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0C99" w14:textId="77777777" w:rsidR="00340789" w:rsidRPr="00D27D36" w:rsidRDefault="00340789" w:rsidP="00340789">
      <w:pPr>
        <w:spacing w:line="240" w:lineRule="auto"/>
        <w:jc w:val="left"/>
        <w:rPr>
          <w:rFonts w:hint="cs"/>
          <w:szCs w:val="2"/>
          <w:rtl/>
        </w:rPr>
        <w:sectPr w:rsidR="00340789" w:rsidRPr="00D27D36" w:rsidSect="00D27D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 w:rsidRPr="00D27D36">
        <w:rPr>
          <w:rStyle w:val="CommentReference"/>
          <w:rtl/>
        </w:rPr>
        <w:commentReference w:id="0"/>
      </w:r>
    </w:p>
    <w:p w14:paraId="40C1A9FB" w14:textId="3D69739F" w:rsidR="00D27D36" w:rsidRPr="00D27D36" w:rsidRDefault="00D27D36" w:rsidP="00577BB5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Fonts w:cs="Calibri"/>
          <w:szCs w:val="24"/>
          <w:rtl/>
        </w:rPr>
      </w:pP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المعنية</w:t>
      </w:r>
      <w:r w:rsidR="00EC46BD">
        <w:rPr>
          <w:rtl/>
        </w:rPr>
        <w:t xml:space="preserve"> </w:t>
      </w:r>
      <w:r w:rsidRPr="00D27D36">
        <w:rPr>
          <w:rtl/>
        </w:rPr>
        <w:t>بالقضاء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ضد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Pr="00D27D36">
        <w:rPr>
          <w:rFonts w:cs="Calibri"/>
          <w:szCs w:val="24"/>
          <w:rtl/>
        </w:rPr>
        <w:t>‏‏</w:t>
      </w:r>
    </w:p>
    <w:p w14:paraId="60A2DBCC" w14:textId="1D46376A" w:rsidR="00D27D36" w:rsidRPr="00577BB5" w:rsidRDefault="00D27D36" w:rsidP="00577BB5">
      <w:pPr>
        <w:pStyle w:val="SingleTxt"/>
        <w:spacing w:after="0" w:line="120" w:lineRule="exact"/>
        <w:rPr>
          <w:sz w:val="10"/>
          <w:rtl/>
        </w:rPr>
      </w:pPr>
    </w:p>
    <w:p w14:paraId="29C8A691" w14:textId="11AABFFA" w:rsidR="00577BB5" w:rsidRPr="00577BB5" w:rsidRDefault="00577BB5" w:rsidP="00577BB5">
      <w:pPr>
        <w:pStyle w:val="SingleTxt"/>
        <w:spacing w:after="0" w:line="120" w:lineRule="exact"/>
        <w:rPr>
          <w:sz w:val="10"/>
          <w:rtl/>
        </w:rPr>
      </w:pPr>
    </w:p>
    <w:p w14:paraId="5E938F3E" w14:textId="5DEB2AEB" w:rsidR="00577BB5" w:rsidRPr="00577BB5" w:rsidRDefault="00577BB5" w:rsidP="00577BB5">
      <w:pPr>
        <w:pStyle w:val="SingleTxt"/>
        <w:spacing w:after="0" w:line="120" w:lineRule="exact"/>
        <w:rPr>
          <w:sz w:val="10"/>
          <w:rtl/>
        </w:rPr>
      </w:pPr>
    </w:p>
    <w:p w14:paraId="62D7043D" w14:textId="6D433E0F" w:rsidR="00D27D36" w:rsidRPr="00D27D36" w:rsidRDefault="00D27D36" w:rsidP="00D27D36">
      <w:pPr>
        <w:framePr w:w="9792" w:h="432" w:hSpace="180" w:wrap="notBeside" w:hAnchor="page" w:x="1210" w:yAlign="bottom"/>
        <w:spacing w:after="120"/>
        <w:rPr>
          <w:sz w:val="2"/>
          <w:rtl/>
        </w:rPr>
      </w:pPr>
    </w:p>
    <w:p w14:paraId="6DCA7DE9" w14:textId="5C2A657A" w:rsidR="00D27D36" w:rsidRPr="00D27D36" w:rsidRDefault="00D27D36" w:rsidP="00D27D36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0" w:hanging="576"/>
        <w:textDirection w:val="tbRlV"/>
        <w:rPr>
          <w:spacing w:val="5"/>
          <w:w w:val="104"/>
          <w:sz w:val="17"/>
          <w:rtl/>
          <w:lang w:val="ar-SA" w:eastAsia="zh-TW"/>
        </w:rPr>
      </w:pPr>
      <w:r w:rsidRPr="00D27D36">
        <w:rPr>
          <w:rtl/>
        </w:rPr>
        <w:tab/>
        <w:t>*</w:t>
      </w:r>
      <w:r w:rsidRPr="00D27D36">
        <w:rPr>
          <w:rtl/>
        </w:rPr>
        <w:tab/>
        <w:t>اعتمدتها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دورتها</w:t>
      </w:r>
      <w:r w:rsidR="00EC46BD">
        <w:rPr>
          <w:rtl/>
        </w:rPr>
        <w:t xml:space="preserve"> </w:t>
      </w:r>
      <w:r w:rsidRPr="00D27D36">
        <w:rPr>
          <w:rtl/>
        </w:rPr>
        <w:t>الثالثة</w:t>
      </w:r>
      <w:r w:rsidR="00EC46BD">
        <w:rPr>
          <w:rtl/>
        </w:rPr>
        <w:t xml:space="preserve"> </w:t>
      </w:r>
      <w:r w:rsidRPr="00D27D36">
        <w:rPr>
          <w:rtl/>
        </w:rPr>
        <w:t>والسبعين</w:t>
      </w:r>
      <w:r w:rsidR="00EC46BD">
        <w:rPr>
          <w:rtl/>
        </w:rPr>
        <w:t xml:space="preserve"> </w:t>
      </w:r>
      <w:r w:rsidRPr="00D27D36">
        <w:rPr>
          <w:rtl/>
        </w:rPr>
        <w:t>(1-١٩</w:t>
      </w:r>
      <w:r w:rsidR="00EC46BD">
        <w:rPr>
          <w:rtl/>
        </w:rPr>
        <w:t xml:space="preserve"> </w:t>
      </w:r>
      <w:r w:rsidRPr="00D27D36">
        <w:rPr>
          <w:rtl/>
        </w:rPr>
        <w:t>تموز/يوليه</w:t>
      </w:r>
      <w:r w:rsidR="00EC46BD">
        <w:rPr>
          <w:rtl/>
        </w:rPr>
        <w:t xml:space="preserve"> </w:t>
      </w:r>
      <w:r w:rsidRPr="00D27D36">
        <w:rPr>
          <w:rtl/>
        </w:rPr>
        <w:t>٢٠١٩).</w:t>
      </w:r>
    </w:p>
    <w:p w14:paraId="0F2D9FEA" w14:textId="6C07841B" w:rsidR="007959E5" w:rsidRPr="007959E5" w:rsidRDefault="007959E5" w:rsidP="007959E5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7959E5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3E5EF" wp14:editId="10E2B43A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235C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" strokecolor="#010000"/>
            </w:pict>
          </mc:Fallback>
        </mc:AlternateContent>
      </w:r>
    </w:p>
    <w:p w14:paraId="6A01EC58" w14:textId="38D7E529" w:rsidR="007959E5" w:rsidRPr="007959E5" w:rsidRDefault="007959E5" w:rsidP="007959E5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40" w:lineRule="auto"/>
        <w:ind w:left="1267" w:right="1267" w:hanging="547"/>
        <w:rPr>
          <w:sz w:val="17"/>
          <w:szCs w:val="24"/>
        </w:rPr>
      </w:pPr>
      <w:r>
        <w:rPr>
          <w:sz w:val="17"/>
          <w:szCs w:val="24"/>
          <w:rtl/>
        </w:rPr>
        <w:tab/>
      </w:r>
      <w:r>
        <w:rPr>
          <w:rFonts w:hint="cs"/>
          <w:sz w:val="17"/>
          <w:szCs w:val="24"/>
          <w:rtl/>
        </w:rPr>
        <w:t>*</w:t>
      </w:r>
      <w:r>
        <w:rPr>
          <w:sz w:val="17"/>
          <w:szCs w:val="24"/>
          <w:rtl/>
        </w:rPr>
        <w:tab/>
      </w:r>
      <w:r w:rsidRPr="007959E5">
        <w:rPr>
          <w:sz w:val="17"/>
          <w:szCs w:val="24"/>
          <w:rtl/>
        </w:rPr>
        <w:t>اعتمدتها</w:t>
      </w:r>
      <w:r w:rsidR="00EC46BD">
        <w:rPr>
          <w:sz w:val="17"/>
          <w:szCs w:val="24"/>
          <w:rtl/>
        </w:rPr>
        <w:t xml:space="preserve"> </w:t>
      </w:r>
      <w:r w:rsidRPr="007959E5">
        <w:rPr>
          <w:sz w:val="17"/>
          <w:szCs w:val="24"/>
          <w:rtl/>
        </w:rPr>
        <w:t>اللجنة</w:t>
      </w:r>
      <w:r w:rsidR="00EC46BD">
        <w:rPr>
          <w:sz w:val="17"/>
          <w:szCs w:val="24"/>
          <w:rtl/>
        </w:rPr>
        <w:t xml:space="preserve"> </w:t>
      </w:r>
      <w:r w:rsidRPr="007959E5">
        <w:rPr>
          <w:sz w:val="17"/>
          <w:szCs w:val="24"/>
          <w:rtl/>
        </w:rPr>
        <w:t>في</w:t>
      </w:r>
      <w:r w:rsidR="00EC46BD">
        <w:rPr>
          <w:sz w:val="17"/>
          <w:szCs w:val="24"/>
          <w:rtl/>
        </w:rPr>
        <w:t xml:space="preserve"> </w:t>
      </w:r>
      <w:r w:rsidRPr="007959E5">
        <w:rPr>
          <w:sz w:val="17"/>
          <w:szCs w:val="24"/>
          <w:rtl/>
        </w:rPr>
        <w:t>دورتها</w:t>
      </w:r>
      <w:r w:rsidR="00EC46BD">
        <w:rPr>
          <w:sz w:val="17"/>
          <w:szCs w:val="24"/>
          <w:rtl/>
        </w:rPr>
        <w:t xml:space="preserve"> </w:t>
      </w:r>
      <w:r w:rsidRPr="007959E5">
        <w:rPr>
          <w:sz w:val="17"/>
          <w:szCs w:val="24"/>
          <w:rtl/>
        </w:rPr>
        <w:t>الثالثة</w:t>
      </w:r>
      <w:r w:rsidR="00EC46BD">
        <w:rPr>
          <w:sz w:val="17"/>
          <w:szCs w:val="24"/>
          <w:rtl/>
        </w:rPr>
        <w:t xml:space="preserve"> </w:t>
      </w:r>
      <w:r w:rsidRPr="007959E5">
        <w:rPr>
          <w:sz w:val="17"/>
          <w:szCs w:val="24"/>
          <w:rtl/>
        </w:rPr>
        <w:t>والسبعين</w:t>
      </w:r>
      <w:r w:rsidR="00EC46BD">
        <w:rPr>
          <w:sz w:val="17"/>
          <w:szCs w:val="24"/>
          <w:rtl/>
        </w:rPr>
        <w:t xml:space="preserve"> </w:t>
      </w:r>
      <w:r w:rsidRPr="007959E5">
        <w:rPr>
          <w:sz w:val="17"/>
          <w:szCs w:val="24"/>
          <w:rtl/>
        </w:rPr>
        <w:t>(1-١٩</w:t>
      </w:r>
      <w:r w:rsidR="00EC46BD">
        <w:rPr>
          <w:sz w:val="17"/>
          <w:szCs w:val="24"/>
          <w:rtl/>
        </w:rPr>
        <w:t xml:space="preserve"> </w:t>
      </w:r>
      <w:r w:rsidRPr="007959E5">
        <w:rPr>
          <w:sz w:val="17"/>
          <w:szCs w:val="24"/>
          <w:rtl/>
        </w:rPr>
        <w:t>تموز/يوليه</w:t>
      </w:r>
      <w:r w:rsidR="00EC46BD">
        <w:rPr>
          <w:sz w:val="17"/>
          <w:szCs w:val="24"/>
          <w:rtl/>
        </w:rPr>
        <w:t xml:space="preserve"> </w:t>
      </w:r>
      <w:r w:rsidRPr="007959E5">
        <w:rPr>
          <w:sz w:val="17"/>
          <w:szCs w:val="24"/>
          <w:rtl/>
        </w:rPr>
        <w:t>٢٠١٩).</w:t>
      </w:r>
    </w:p>
    <w:p w14:paraId="0C4D471D" w14:textId="22B98C95" w:rsidR="00D27D36" w:rsidRPr="00D27D36" w:rsidRDefault="00D27D36" w:rsidP="00577BB5">
      <w:pPr>
        <w:pStyle w:val="TitleHCH"/>
        <w:rPr>
          <w:szCs w:val="30"/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الملاحظات</w:t>
      </w:r>
      <w:r w:rsidR="00EC46BD">
        <w:rPr>
          <w:rtl/>
        </w:rPr>
        <w:t xml:space="preserve"> </w:t>
      </w:r>
      <w:r w:rsidRPr="00D27D36">
        <w:rPr>
          <w:rtl/>
        </w:rPr>
        <w:t>الختامية</w:t>
      </w:r>
      <w:r w:rsidR="00EC46BD">
        <w:rPr>
          <w:rtl/>
        </w:rPr>
        <w:t xml:space="preserve"> </w:t>
      </w:r>
      <w:r w:rsidRPr="00D27D36">
        <w:rPr>
          <w:rtl/>
        </w:rPr>
        <w:t>بشأ</w:t>
      </w:r>
      <w:bookmarkStart w:id="1" w:name="_GoBack"/>
      <w:bookmarkEnd w:id="1"/>
      <w:r w:rsidRPr="00D27D36">
        <w:rPr>
          <w:rtl/>
        </w:rPr>
        <w:t>ن</w:t>
      </w:r>
      <w:r w:rsidR="00EC46BD">
        <w:rPr>
          <w:rtl/>
        </w:rPr>
        <w:t xml:space="preserve"> </w:t>
      </w:r>
      <w:r w:rsidRPr="00D27D36">
        <w:rPr>
          <w:rtl/>
        </w:rPr>
        <w:t>التقرير</w:t>
      </w:r>
      <w:r w:rsidR="00EC46BD">
        <w:rPr>
          <w:rtl/>
        </w:rPr>
        <w:t xml:space="preserve"> </w:t>
      </w:r>
      <w:r w:rsidRPr="00D27D36">
        <w:rPr>
          <w:rtl/>
        </w:rPr>
        <w:t>الدوري</w:t>
      </w:r>
      <w:r w:rsidR="00EC46BD">
        <w:rPr>
          <w:rtl/>
        </w:rPr>
        <w:t xml:space="preserve"> </w:t>
      </w:r>
      <w:r w:rsidRPr="00D27D36">
        <w:rPr>
          <w:rtl/>
        </w:rPr>
        <w:t>الثامن</w:t>
      </w:r>
      <w:r w:rsidR="00EC46BD">
        <w:rPr>
          <w:rtl/>
        </w:rPr>
        <w:t xml:space="preserve"> </w:t>
      </w:r>
      <w:r w:rsidRPr="00D27D36">
        <w:rPr>
          <w:rtl/>
        </w:rPr>
        <w:t>لجمهورية</w:t>
      </w:r>
      <w:r w:rsidR="00EC46BD">
        <w:rPr>
          <w:rtl/>
        </w:rPr>
        <w:t xml:space="preserve"> </w:t>
      </w:r>
      <w:r w:rsidRPr="00D27D36">
        <w:rPr>
          <w:rtl/>
        </w:rPr>
        <w:t>الكونغو</w:t>
      </w:r>
      <w:r w:rsidR="00EC46BD">
        <w:rPr>
          <w:rtl/>
        </w:rPr>
        <w:t xml:space="preserve"> </w:t>
      </w:r>
      <w:r w:rsidRPr="00D27D36">
        <w:rPr>
          <w:rtl/>
        </w:rPr>
        <w:t>الديمقراطية</w:t>
      </w:r>
      <w:r w:rsidR="007959E5">
        <w:rPr>
          <w:rFonts w:hint="cs"/>
          <w:rtl/>
        </w:rPr>
        <w:t>*</w:t>
      </w:r>
    </w:p>
    <w:p w14:paraId="269A25B6" w14:textId="171FFF96" w:rsidR="00D27D36" w:rsidRPr="00D27D36" w:rsidRDefault="00D27D36" w:rsidP="00577BB5">
      <w:pPr>
        <w:pStyle w:val="SingleTxt"/>
        <w:rPr>
          <w:w w:val="102"/>
          <w:rtl/>
          <w:lang w:val="ar-SA" w:eastAsia="zh-TW"/>
        </w:rPr>
      </w:pPr>
      <w:r w:rsidRPr="00D27D36">
        <w:rPr>
          <w:rtl/>
        </w:rPr>
        <w:t>١</w:t>
      </w:r>
      <w:r w:rsidR="00EC46BD">
        <w:rPr>
          <w:rFonts w:hint="cs"/>
          <w:rtl/>
        </w:rPr>
        <w:t xml:space="preserve"> </w:t>
      </w:r>
      <w:r w:rsidRPr="00D27D36">
        <w:rPr>
          <w:rtl/>
        </w:rPr>
        <w:t>-</w:t>
      </w:r>
      <w:r w:rsidRPr="00D27D36">
        <w:rPr>
          <w:rtl/>
        </w:rPr>
        <w:tab/>
        <w:t>نظرت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التقرير</w:t>
      </w:r>
      <w:r w:rsidR="00EC46BD">
        <w:rPr>
          <w:rtl/>
        </w:rPr>
        <w:t xml:space="preserve"> </w:t>
      </w:r>
      <w:r w:rsidRPr="00D27D36">
        <w:rPr>
          <w:rtl/>
        </w:rPr>
        <w:t>الدوري</w:t>
      </w:r>
      <w:r w:rsidR="00EC46BD">
        <w:rPr>
          <w:rtl/>
        </w:rPr>
        <w:t xml:space="preserve"> </w:t>
      </w:r>
      <w:r w:rsidRPr="00D27D36">
        <w:rPr>
          <w:rtl/>
        </w:rPr>
        <w:t>الثامن</w:t>
      </w:r>
      <w:r w:rsidR="00EC46BD">
        <w:rPr>
          <w:rtl/>
        </w:rPr>
        <w:t xml:space="preserve"> </w:t>
      </w:r>
      <w:r w:rsidRPr="00D27D36">
        <w:rPr>
          <w:rtl/>
        </w:rPr>
        <w:t>لجمهورية</w:t>
      </w:r>
      <w:r w:rsidR="00EC46BD">
        <w:rPr>
          <w:rtl/>
        </w:rPr>
        <w:t xml:space="preserve"> </w:t>
      </w:r>
      <w:r w:rsidRPr="00D27D36">
        <w:rPr>
          <w:rtl/>
        </w:rPr>
        <w:t>الكونغو</w:t>
      </w:r>
      <w:r w:rsidR="00EC46BD">
        <w:rPr>
          <w:rtl/>
        </w:rPr>
        <w:t xml:space="preserve"> </w:t>
      </w:r>
      <w:r w:rsidRPr="00D27D36">
        <w:rPr>
          <w:rtl/>
        </w:rPr>
        <w:t>الديمقراطية</w:t>
      </w:r>
      <w:r w:rsidR="00EC46BD">
        <w:rPr>
          <w:rtl/>
        </w:rPr>
        <w:t xml:space="preserve"> </w:t>
      </w:r>
      <w:r w:rsidRPr="00D27D36">
        <w:rPr>
          <w:rtl/>
        </w:rPr>
        <w:t>(</w:t>
      </w:r>
      <w:hyperlink r:id="rId16" w:history="1">
        <w:r w:rsidRPr="00D27D36">
          <w:rPr>
            <w:rStyle w:val="Hyperlink"/>
            <w:w w:val="102"/>
            <w:u w:val="none"/>
          </w:rPr>
          <w:t>CEDAW/C/COD/8</w:t>
        </w:r>
      </w:hyperlink>
      <w:r w:rsidRPr="00D27D36">
        <w:rPr>
          <w:rtl/>
        </w:rPr>
        <w:t>)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جلستيها</w:t>
      </w:r>
      <w:r w:rsidR="00EC46BD">
        <w:rPr>
          <w:rtl/>
        </w:rPr>
        <w:t xml:space="preserve"> </w:t>
      </w:r>
      <w:r w:rsidRPr="00D27D36">
        <w:rPr>
          <w:rtl/>
        </w:rPr>
        <w:t>1700</w:t>
      </w:r>
      <w:r w:rsidR="00EC46BD">
        <w:rPr>
          <w:rtl/>
        </w:rPr>
        <w:t xml:space="preserve"> </w:t>
      </w:r>
      <w:r w:rsidRPr="00D27D36">
        <w:rPr>
          <w:rtl/>
        </w:rPr>
        <w:t>و</w:t>
      </w:r>
      <w:r w:rsidR="0059532E">
        <w:rPr>
          <w:rFonts w:hint="cs"/>
          <w:rtl/>
        </w:rPr>
        <w:t xml:space="preserve"> </w:t>
      </w:r>
      <w:r w:rsidRPr="00D27D36">
        <w:rPr>
          <w:rtl/>
        </w:rPr>
        <w:t>1701</w:t>
      </w:r>
      <w:r w:rsidR="00EC46BD">
        <w:rPr>
          <w:rtl/>
        </w:rPr>
        <w:t xml:space="preserve"> </w:t>
      </w:r>
      <w:r w:rsidRPr="00D27D36">
        <w:rPr>
          <w:rtl/>
        </w:rPr>
        <w:t>(انظر</w:t>
      </w:r>
      <w:r w:rsidR="00EC46BD">
        <w:rPr>
          <w:rtl/>
        </w:rPr>
        <w:t xml:space="preserve"> </w:t>
      </w:r>
      <w:hyperlink r:id="rId17" w:history="1">
        <w:r w:rsidRPr="00D27D36">
          <w:rPr>
            <w:rStyle w:val="Hyperlink"/>
            <w:w w:val="102"/>
            <w:u w:val="none"/>
          </w:rPr>
          <w:t>CEDAW/C/SR.1700</w:t>
        </w:r>
      </w:hyperlink>
      <w:r w:rsidR="00EC46BD">
        <w:rPr>
          <w:rtl/>
        </w:rPr>
        <w:t xml:space="preserve"> </w:t>
      </w:r>
      <w:r w:rsidRPr="00D27D36">
        <w:rPr>
          <w:rtl/>
        </w:rPr>
        <w:t>و</w:t>
      </w:r>
      <w:hyperlink r:id="rId18" w:history="1">
        <w:r w:rsidRPr="00D27D36">
          <w:rPr>
            <w:rStyle w:val="Hyperlink"/>
            <w:w w:val="102"/>
            <w:u w:val="none"/>
          </w:rPr>
          <w:t>CEDAW/C/SR.1701</w:t>
        </w:r>
      </w:hyperlink>
      <w:r w:rsidRPr="00D27D36">
        <w:rPr>
          <w:rtl/>
        </w:rPr>
        <w:t>)،</w:t>
      </w:r>
      <w:r w:rsidR="00EC46BD">
        <w:rPr>
          <w:rtl/>
        </w:rPr>
        <w:t xml:space="preserve"> </w:t>
      </w:r>
      <w:r w:rsidRPr="00D27D36">
        <w:rPr>
          <w:rtl/>
        </w:rPr>
        <w:t>المعقودتين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9</w:t>
      </w:r>
      <w:r w:rsidR="00EC46BD">
        <w:rPr>
          <w:rtl/>
        </w:rPr>
        <w:t xml:space="preserve"> </w:t>
      </w:r>
      <w:r w:rsidRPr="00D27D36">
        <w:rPr>
          <w:rtl/>
        </w:rPr>
        <w:t>تموز/يوليه</w:t>
      </w:r>
      <w:r w:rsidR="00EC46BD">
        <w:rPr>
          <w:rtl/>
        </w:rPr>
        <w:t xml:space="preserve"> </w:t>
      </w:r>
      <w:r w:rsidRPr="00D27D36">
        <w:rPr>
          <w:rtl/>
        </w:rPr>
        <w:t>2019.</w:t>
      </w:r>
      <w:r w:rsidR="00EC46BD">
        <w:rPr>
          <w:rtl/>
        </w:rPr>
        <w:t xml:space="preserve"> </w:t>
      </w:r>
      <w:r w:rsidRPr="00D27D36">
        <w:rPr>
          <w:rtl/>
        </w:rPr>
        <w:t>وترد</w:t>
      </w:r>
      <w:r w:rsidR="00EC46BD">
        <w:rPr>
          <w:rtl/>
        </w:rPr>
        <w:t xml:space="preserve"> </w:t>
      </w:r>
      <w:r w:rsidRPr="00D27D36">
        <w:rPr>
          <w:rtl/>
        </w:rPr>
        <w:t>قائمة</w:t>
      </w:r>
      <w:r w:rsidR="00EC46BD">
        <w:rPr>
          <w:rtl/>
        </w:rPr>
        <w:t xml:space="preserve"> </w:t>
      </w:r>
      <w:r w:rsidRPr="00D27D36">
        <w:rPr>
          <w:rtl/>
        </w:rPr>
        <w:t>القضايا</w:t>
      </w:r>
      <w:r w:rsidR="00EC46BD">
        <w:rPr>
          <w:rtl/>
        </w:rPr>
        <w:t xml:space="preserve"> </w:t>
      </w:r>
      <w:r w:rsidRPr="00D27D36">
        <w:rPr>
          <w:rtl/>
        </w:rPr>
        <w:t>والأسئلة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أثارتها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الوثيقة</w:t>
      </w:r>
      <w:r w:rsidR="00EC46BD">
        <w:rPr>
          <w:rtl/>
        </w:rPr>
        <w:t xml:space="preserve"> </w:t>
      </w:r>
      <w:hyperlink r:id="rId19" w:history="1">
        <w:r w:rsidRPr="00D27D36">
          <w:rPr>
            <w:rStyle w:val="Hyperlink"/>
            <w:w w:val="102"/>
            <w:u w:val="none"/>
          </w:rPr>
          <w:t>CEDAW/C/COD/Q/8</w:t>
        </w:r>
      </w:hyperlink>
      <w:r w:rsidRPr="00D27D36">
        <w:rPr>
          <w:rtl/>
        </w:rPr>
        <w:t>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حين</w:t>
      </w:r>
      <w:r w:rsidR="00EC46BD">
        <w:rPr>
          <w:rtl/>
        </w:rPr>
        <w:t xml:space="preserve"> </w:t>
      </w:r>
      <w:r w:rsidRPr="00D27D36">
        <w:rPr>
          <w:rtl/>
        </w:rPr>
        <w:t>ترد</w:t>
      </w:r>
      <w:r w:rsidR="00EC46BD">
        <w:rPr>
          <w:rtl/>
        </w:rPr>
        <w:t xml:space="preserve"> </w:t>
      </w:r>
      <w:r w:rsidRPr="00D27D36">
        <w:rPr>
          <w:rtl/>
        </w:rPr>
        <w:t>ردود</w:t>
      </w:r>
      <w:r w:rsidR="00EC46BD">
        <w:rPr>
          <w:rtl/>
        </w:rPr>
        <w:t xml:space="preserve"> </w:t>
      </w:r>
      <w:r w:rsidRPr="00D27D36">
        <w:rPr>
          <w:rtl/>
        </w:rPr>
        <w:t>حكومة</w:t>
      </w:r>
      <w:r w:rsidR="00EC46BD">
        <w:rPr>
          <w:rtl/>
        </w:rPr>
        <w:t xml:space="preserve"> </w:t>
      </w:r>
      <w:r w:rsidRPr="00D27D36">
        <w:rPr>
          <w:rtl/>
        </w:rPr>
        <w:t>جمهورية</w:t>
      </w:r>
      <w:r w:rsidR="00EC46BD">
        <w:rPr>
          <w:rtl/>
        </w:rPr>
        <w:t xml:space="preserve"> </w:t>
      </w:r>
      <w:r w:rsidRPr="00D27D36">
        <w:rPr>
          <w:rtl/>
        </w:rPr>
        <w:t>الكونغو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الوثيقة</w:t>
      </w:r>
      <w:r w:rsidR="00EC46BD">
        <w:rPr>
          <w:rtl/>
        </w:rPr>
        <w:t xml:space="preserve"> </w:t>
      </w:r>
      <w:hyperlink r:id="rId20" w:history="1">
        <w:r w:rsidRPr="00D27D36">
          <w:rPr>
            <w:rStyle w:val="Hyperlink"/>
            <w:w w:val="102"/>
            <w:u w:val="none"/>
          </w:rPr>
          <w:t>CEDAW/C/COD/Q/8/Add.1</w:t>
        </w:r>
      </w:hyperlink>
      <w:r w:rsidRPr="00D27D36">
        <w:rPr>
          <w:rtl/>
        </w:rPr>
        <w:t>.</w:t>
      </w:r>
    </w:p>
    <w:p w14:paraId="02A58E43" w14:textId="77777777" w:rsidR="00D27D36" w:rsidRPr="00D27D36" w:rsidRDefault="00D27D36" w:rsidP="00D27D36">
      <w:pPr>
        <w:pStyle w:val="SingleTxt"/>
        <w:spacing w:after="0" w:line="120" w:lineRule="exact"/>
        <w:rPr>
          <w:sz w:val="10"/>
        </w:rPr>
      </w:pPr>
    </w:p>
    <w:p w14:paraId="244F5D55" w14:textId="6F999C1A" w:rsidR="00D27D36" w:rsidRPr="00D27D36" w:rsidRDefault="00D27D36" w:rsidP="00577BB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szCs w:val="28"/>
          <w:rtl/>
          <w:lang w:val="ar-SA" w:eastAsia="zh-TW"/>
        </w:rPr>
      </w:pPr>
      <w:r w:rsidRPr="00D27D36">
        <w:rPr>
          <w:rtl/>
        </w:rPr>
        <w:tab/>
        <w:t>ألف</w:t>
      </w:r>
      <w:r w:rsidR="00EC46BD">
        <w:rPr>
          <w:rFonts w:hint="cs"/>
          <w:rtl/>
        </w:rPr>
        <w:t xml:space="preserve"> </w:t>
      </w:r>
      <w:r w:rsidRPr="00D27D36">
        <w:rPr>
          <w:rtl/>
        </w:rPr>
        <w:t>-</w:t>
      </w:r>
      <w:r w:rsidRPr="00D27D36">
        <w:rPr>
          <w:rtl/>
        </w:rPr>
        <w:tab/>
        <w:t>مقدمة</w:t>
      </w:r>
    </w:p>
    <w:p w14:paraId="13BC5A2E" w14:textId="215B4D65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٢</w:t>
      </w:r>
      <w:r w:rsidR="00EC46BD">
        <w:rPr>
          <w:rFonts w:hint="cs"/>
          <w:rtl/>
        </w:rPr>
        <w:t xml:space="preserve"> </w:t>
      </w:r>
      <w:r w:rsidRPr="00D27D36">
        <w:rPr>
          <w:rtl/>
        </w:rPr>
        <w:t>-</w:t>
      </w:r>
      <w:r w:rsidRPr="00D27D36">
        <w:rPr>
          <w:rtl/>
        </w:rPr>
        <w:tab/>
        <w:t>تعرب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تقديرها</w:t>
      </w:r>
      <w:r w:rsidR="00EC46BD">
        <w:rPr>
          <w:rtl/>
        </w:rPr>
        <w:t xml:space="preserve"> </w:t>
      </w:r>
      <w:r w:rsidRPr="00D27D36">
        <w:rPr>
          <w:rtl/>
        </w:rPr>
        <w:t>للدولة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لتقديمها</w:t>
      </w:r>
      <w:r w:rsidR="00EC46BD">
        <w:rPr>
          <w:rtl/>
        </w:rPr>
        <w:t xml:space="preserve"> </w:t>
      </w:r>
      <w:r w:rsidRPr="00D27D36">
        <w:rPr>
          <w:rtl/>
        </w:rPr>
        <w:t>تقريرها</w:t>
      </w:r>
      <w:r w:rsidR="00EC46BD">
        <w:rPr>
          <w:rtl/>
        </w:rPr>
        <w:t xml:space="preserve"> </w:t>
      </w:r>
      <w:r w:rsidRPr="00D27D36">
        <w:rPr>
          <w:rtl/>
        </w:rPr>
        <w:t>الدوري</w:t>
      </w:r>
      <w:r w:rsidR="00EC46BD">
        <w:rPr>
          <w:rtl/>
        </w:rPr>
        <w:t xml:space="preserve"> </w:t>
      </w:r>
      <w:r w:rsidRPr="00D27D36">
        <w:rPr>
          <w:rtl/>
        </w:rPr>
        <w:t>الثامن.</w:t>
      </w:r>
      <w:r w:rsidR="00EC46BD">
        <w:rPr>
          <w:rtl/>
        </w:rPr>
        <w:t xml:space="preserve"> </w:t>
      </w:r>
      <w:r w:rsidRPr="00D27D36">
        <w:rPr>
          <w:rtl/>
        </w:rPr>
        <w:t>وتعرب</w:t>
      </w:r>
      <w:r w:rsidR="00EC46BD">
        <w:rPr>
          <w:rtl/>
        </w:rPr>
        <w:t xml:space="preserve"> </w:t>
      </w:r>
      <w:r w:rsidRPr="00D27D36">
        <w:rPr>
          <w:rtl/>
        </w:rPr>
        <w:t>اللجنةُ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تقديرها</w:t>
      </w:r>
      <w:r w:rsidR="00EC46BD">
        <w:rPr>
          <w:rtl/>
        </w:rPr>
        <w:t xml:space="preserve"> </w:t>
      </w:r>
      <w:r w:rsidRPr="00D27D36">
        <w:rPr>
          <w:rtl/>
        </w:rPr>
        <w:t>أيضاً</w:t>
      </w:r>
      <w:r w:rsidR="00EC46BD">
        <w:rPr>
          <w:rtl/>
        </w:rPr>
        <w:t xml:space="preserve"> </w:t>
      </w:r>
      <w:r w:rsidRPr="00D27D36">
        <w:rPr>
          <w:rtl/>
        </w:rPr>
        <w:t>للردود</w:t>
      </w:r>
      <w:r w:rsidR="00EC46BD">
        <w:rPr>
          <w:rtl/>
        </w:rPr>
        <w:t xml:space="preserve"> </w:t>
      </w:r>
      <w:r w:rsidRPr="00D27D36">
        <w:rPr>
          <w:rtl/>
        </w:rPr>
        <w:t>المكتوبة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قدمتها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قائمة</w:t>
      </w:r>
      <w:r w:rsidR="00EC46BD">
        <w:rPr>
          <w:rtl/>
        </w:rPr>
        <w:t xml:space="preserve"> </w:t>
      </w:r>
      <w:r w:rsidRPr="00D27D36">
        <w:rPr>
          <w:rtl/>
        </w:rPr>
        <w:t>القضايا</w:t>
      </w:r>
      <w:r w:rsidR="00EC46BD">
        <w:rPr>
          <w:rtl/>
        </w:rPr>
        <w:t xml:space="preserve"> </w:t>
      </w:r>
      <w:r w:rsidRPr="00D27D36">
        <w:rPr>
          <w:rtl/>
        </w:rPr>
        <w:t>والأسئلة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أثارها</w:t>
      </w:r>
      <w:r w:rsidR="00EC46BD">
        <w:rPr>
          <w:rtl/>
        </w:rPr>
        <w:t xml:space="preserve"> </w:t>
      </w:r>
      <w:r w:rsidRPr="00D27D36">
        <w:rPr>
          <w:rtl/>
        </w:rPr>
        <w:t>الفريق</w:t>
      </w:r>
      <w:r w:rsidR="00EC46BD">
        <w:rPr>
          <w:rtl/>
        </w:rPr>
        <w:t xml:space="preserve"> </w:t>
      </w:r>
      <w:r w:rsidRPr="00D27D36">
        <w:rPr>
          <w:rtl/>
        </w:rPr>
        <w:t>العامل</w:t>
      </w:r>
      <w:r w:rsidR="00EC46BD">
        <w:rPr>
          <w:rtl/>
        </w:rPr>
        <w:t xml:space="preserve"> </w:t>
      </w:r>
      <w:r w:rsidRPr="00D27D36">
        <w:rPr>
          <w:rtl/>
        </w:rPr>
        <w:t>لما</w:t>
      </w:r>
      <w:r w:rsidR="00EC46BD">
        <w:rPr>
          <w:rtl/>
        </w:rPr>
        <w:t xml:space="preserve"> </w:t>
      </w:r>
      <w:r w:rsidRPr="00D27D36">
        <w:rPr>
          <w:rtl/>
        </w:rPr>
        <w:t>قبل</w:t>
      </w:r>
      <w:r w:rsidR="00EC46BD">
        <w:rPr>
          <w:rtl/>
        </w:rPr>
        <w:t xml:space="preserve"> </w:t>
      </w:r>
      <w:r w:rsidRPr="00D27D36">
        <w:rPr>
          <w:rtl/>
        </w:rPr>
        <w:t>الدورة،</w:t>
      </w:r>
      <w:r w:rsidR="00EC46BD">
        <w:rPr>
          <w:rtl/>
        </w:rPr>
        <w:t xml:space="preserve"> </w:t>
      </w:r>
      <w:r w:rsidRPr="00D27D36">
        <w:rPr>
          <w:rtl/>
        </w:rPr>
        <w:t>والعرض</w:t>
      </w:r>
      <w:r w:rsidR="00EC46BD">
        <w:rPr>
          <w:rtl/>
        </w:rPr>
        <w:t xml:space="preserve"> </w:t>
      </w:r>
      <w:r w:rsidRPr="00D27D36">
        <w:rPr>
          <w:rtl/>
        </w:rPr>
        <w:t>الشفوي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قدمه</w:t>
      </w:r>
      <w:r w:rsidR="00EC46BD">
        <w:rPr>
          <w:rtl/>
        </w:rPr>
        <w:t xml:space="preserve"> </w:t>
      </w:r>
      <w:r w:rsidRPr="00D27D36">
        <w:rPr>
          <w:rtl/>
        </w:rPr>
        <w:t>الوفد،</w:t>
      </w:r>
      <w:r w:rsidR="00EC46BD">
        <w:rPr>
          <w:rtl/>
        </w:rPr>
        <w:t xml:space="preserve"> </w:t>
      </w:r>
      <w:r w:rsidRPr="00D27D36">
        <w:rPr>
          <w:rtl/>
        </w:rPr>
        <w:t>والإيضاحات</w:t>
      </w:r>
      <w:r w:rsidR="00EC46BD">
        <w:rPr>
          <w:rtl/>
        </w:rPr>
        <w:t xml:space="preserve"> </w:t>
      </w:r>
      <w:r w:rsidRPr="00D27D36">
        <w:rPr>
          <w:rtl/>
        </w:rPr>
        <w:t>الإضافية</w:t>
      </w:r>
      <w:r w:rsidR="00EC46BD">
        <w:rPr>
          <w:rtl/>
        </w:rPr>
        <w:t xml:space="preserve"> </w:t>
      </w:r>
      <w:r w:rsidRPr="00D27D36">
        <w:rPr>
          <w:rtl/>
        </w:rPr>
        <w:t>المقدمة</w:t>
      </w:r>
      <w:r w:rsidR="00EC46BD">
        <w:rPr>
          <w:rtl/>
        </w:rPr>
        <w:t xml:space="preserve"> </w:t>
      </w:r>
      <w:r w:rsidRPr="00D27D36">
        <w:rPr>
          <w:rtl/>
        </w:rPr>
        <w:t>رداً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الأسئلة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طرحتها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شفوياً</w:t>
      </w:r>
      <w:r w:rsidR="00EC46BD">
        <w:rPr>
          <w:rtl/>
        </w:rPr>
        <w:t xml:space="preserve"> </w:t>
      </w:r>
      <w:r w:rsidRPr="00D27D36">
        <w:rPr>
          <w:rtl/>
        </w:rPr>
        <w:t>أثناء</w:t>
      </w:r>
      <w:r w:rsidR="00EC46BD">
        <w:rPr>
          <w:rtl/>
        </w:rPr>
        <w:t xml:space="preserve"> </w:t>
      </w:r>
      <w:r w:rsidRPr="00D27D36">
        <w:rPr>
          <w:rtl/>
        </w:rPr>
        <w:t>الحوار.</w:t>
      </w:r>
      <w:r w:rsidR="00EC46BD">
        <w:rPr>
          <w:rtl/>
        </w:rPr>
        <w:t xml:space="preserve"> </w:t>
      </w:r>
    </w:p>
    <w:p w14:paraId="3BDC4817" w14:textId="6CBC6F3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٣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وتثني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وفد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رفيع</w:t>
      </w:r>
      <w:r w:rsidR="00EC46BD">
        <w:rPr>
          <w:rtl/>
        </w:rPr>
        <w:t xml:space="preserve"> </w:t>
      </w:r>
      <w:r w:rsidRPr="00D27D36">
        <w:rPr>
          <w:rtl/>
        </w:rPr>
        <w:t>المستوى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ترأسته</w:t>
      </w:r>
      <w:r w:rsidR="00EC46BD">
        <w:rPr>
          <w:rtl/>
        </w:rPr>
        <w:t xml:space="preserve"> </w:t>
      </w:r>
      <w:r w:rsidRPr="00D27D36">
        <w:rPr>
          <w:rtl/>
        </w:rPr>
        <w:t>وزيرة</w:t>
      </w:r>
      <w:r w:rsidR="00EC46BD">
        <w:rPr>
          <w:rtl/>
        </w:rPr>
        <w:t xml:space="preserve"> </w:t>
      </w:r>
      <w:r w:rsidRPr="00D27D36">
        <w:rPr>
          <w:rtl/>
        </w:rPr>
        <w:t>العدل</w:t>
      </w:r>
      <w:r w:rsidR="00EC46BD">
        <w:rPr>
          <w:rtl/>
        </w:rPr>
        <w:t xml:space="preserve"> </w:t>
      </w:r>
      <w:r w:rsidRPr="00D27D36">
        <w:rPr>
          <w:rtl/>
        </w:rPr>
        <w:t>وحقوق</w:t>
      </w:r>
      <w:r w:rsidR="00EC46BD">
        <w:rPr>
          <w:rtl/>
        </w:rPr>
        <w:t xml:space="preserve"> </w:t>
      </w:r>
      <w:r w:rsidRPr="00D27D36">
        <w:rPr>
          <w:rtl/>
        </w:rPr>
        <w:t>الإنسان،</w:t>
      </w:r>
      <w:r w:rsidR="00EC46BD">
        <w:rPr>
          <w:rtl/>
        </w:rPr>
        <w:t xml:space="preserve"> </w:t>
      </w:r>
      <w:r w:rsidRPr="00D27D36">
        <w:rPr>
          <w:rtl/>
        </w:rPr>
        <w:t>ماري-</w:t>
      </w:r>
      <w:proofErr w:type="spellStart"/>
      <w:r w:rsidRPr="00D27D36">
        <w:rPr>
          <w:rtl/>
        </w:rPr>
        <w:t>آنج</w:t>
      </w:r>
      <w:proofErr w:type="spellEnd"/>
      <w:r w:rsidR="00EC46BD">
        <w:rPr>
          <w:rtl/>
        </w:rPr>
        <w:t xml:space="preserve"> </w:t>
      </w:r>
      <w:proofErr w:type="spellStart"/>
      <w:r w:rsidRPr="00D27D36">
        <w:rPr>
          <w:rtl/>
        </w:rPr>
        <w:t>موشوبيكوا</w:t>
      </w:r>
      <w:proofErr w:type="spellEnd"/>
      <w:r w:rsidRPr="00D27D36">
        <w:rPr>
          <w:rtl/>
        </w:rPr>
        <w:t>،</w:t>
      </w:r>
      <w:r w:rsidR="00EC46BD">
        <w:rPr>
          <w:rtl/>
        </w:rPr>
        <w:t xml:space="preserve"> </w:t>
      </w:r>
      <w:r w:rsidRPr="00D27D36">
        <w:rPr>
          <w:rtl/>
        </w:rPr>
        <w:t>وضم</w:t>
      </w:r>
      <w:r w:rsidR="00EC46BD">
        <w:rPr>
          <w:rtl/>
        </w:rPr>
        <w:t xml:space="preserve"> </w:t>
      </w:r>
      <w:r w:rsidRPr="00D27D36">
        <w:rPr>
          <w:rtl/>
        </w:rPr>
        <w:t>وزيرة</w:t>
      </w:r>
      <w:r w:rsidR="00EC46BD">
        <w:rPr>
          <w:rtl/>
        </w:rPr>
        <w:t xml:space="preserve"> </w:t>
      </w:r>
      <w:r w:rsidRPr="00D27D36">
        <w:rPr>
          <w:rtl/>
        </w:rPr>
        <w:t>الشؤون</w:t>
      </w:r>
      <w:r w:rsidR="00EC46BD">
        <w:rPr>
          <w:rtl/>
        </w:rPr>
        <w:t xml:space="preserve"> </w:t>
      </w:r>
      <w:r w:rsidRPr="00D27D36">
        <w:rPr>
          <w:rtl/>
        </w:rPr>
        <w:t>الجنسانية</w:t>
      </w:r>
      <w:r w:rsidR="00EC46BD">
        <w:rPr>
          <w:rtl/>
        </w:rPr>
        <w:t xml:space="preserve"> </w:t>
      </w:r>
      <w:r w:rsidRPr="00D27D36">
        <w:rPr>
          <w:rtl/>
        </w:rPr>
        <w:t>والأسرة</w:t>
      </w:r>
      <w:r w:rsidR="00EC46BD">
        <w:rPr>
          <w:rtl/>
        </w:rPr>
        <w:t xml:space="preserve"> </w:t>
      </w:r>
      <w:r w:rsidRPr="00D27D36">
        <w:rPr>
          <w:rtl/>
        </w:rPr>
        <w:t>والطفل،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شانتال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سافو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لوبوسا</w:t>
      </w:r>
      <w:proofErr w:type="spellEnd"/>
      <w:r w:rsidRPr="00D27D36">
        <w:rPr>
          <w:rtl/>
        </w:rPr>
        <w:t>؛</w:t>
      </w:r>
      <w:r w:rsidR="00EC46BD">
        <w:rPr>
          <w:rtl/>
        </w:rPr>
        <w:t xml:space="preserve"> </w:t>
      </w:r>
      <w:r w:rsidRPr="00D27D36">
        <w:rPr>
          <w:rtl/>
        </w:rPr>
        <w:t>وعضواً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البرلمان؛</w:t>
      </w:r>
      <w:r w:rsidR="00EC46BD">
        <w:rPr>
          <w:rtl/>
        </w:rPr>
        <w:t xml:space="preserve"> </w:t>
      </w:r>
      <w:r w:rsidRPr="00D27D36">
        <w:rPr>
          <w:rtl/>
        </w:rPr>
        <w:t>وممثلين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وزارة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الإنسان؛</w:t>
      </w:r>
      <w:r w:rsidR="00EC46BD">
        <w:rPr>
          <w:rtl/>
        </w:rPr>
        <w:t xml:space="preserve"> </w:t>
      </w:r>
      <w:r w:rsidRPr="00D27D36">
        <w:rPr>
          <w:rtl/>
        </w:rPr>
        <w:t>وعضوا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الوزارية</w:t>
      </w:r>
      <w:r w:rsidR="00EC46BD">
        <w:rPr>
          <w:rtl/>
        </w:rPr>
        <w:t xml:space="preserve"> </w:t>
      </w:r>
      <w:r w:rsidRPr="00D27D36">
        <w:rPr>
          <w:rtl/>
        </w:rPr>
        <w:t>المشتركة</w:t>
      </w:r>
      <w:r w:rsidR="00EC46BD">
        <w:rPr>
          <w:rtl/>
        </w:rPr>
        <w:t xml:space="preserve"> </w:t>
      </w:r>
      <w:r w:rsidRPr="00D27D36">
        <w:rPr>
          <w:rtl/>
        </w:rPr>
        <w:t>لحقوق</w:t>
      </w:r>
      <w:r w:rsidR="00EC46BD">
        <w:rPr>
          <w:rtl/>
        </w:rPr>
        <w:t xml:space="preserve"> </w:t>
      </w:r>
      <w:r w:rsidRPr="00D27D36">
        <w:rPr>
          <w:rtl/>
        </w:rPr>
        <w:t>الإنسان</w:t>
      </w:r>
      <w:r w:rsidRPr="00D27D36">
        <w:rPr>
          <w:rFonts w:cs="Times New Roman"/>
          <w:rtl/>
        </w:rPr>
        <w:t>‬</w:t>
      </w:r>
      <w:r w:rsidRPr="00D27D36">
        <w:rPr>
          <w:rtl/>
        </w:rPr>
        <w:t>؛</w:t>
      </w:r>
      <w:r w:rsidR="00EC46BD">
        <w:rPr>
          <w:rtl/>
        </w:rPr>
        <w:t xml:space="preserve"> </w:t>
      </w:r>
      <w:r w:rsidRPr="00D27D36">
        <w:rPr>
          <w:rtl/>
        </w:rPr>
        <w:t>والسفير؛</w:t>
      </w:r>
      <w:r w:rsidR="00EC46BD">
        <w:rPr>
          <w:rtl/>
        </w:rPr>
        <w:t xml:space="preserve"> </w:t>
      </w:r>
      <w:r w:rsidRPr="00D27D36">
        <w:rPr>
          <w:rtl/>
        </w:rPr>
        <w:t>وممثلين</w:t>
      </w:r>
      <w:r w:rsidR="00EC46BD">
        <w:rPr>
          <w:rtl/>
        </w:rPr>
        <w:t xml:space="preserve"> </w:t>
      </w:r>
      <w:r w:rsidRPr="00D27D36">
        <w:rPr>
          <w:rtl/>
        </w:rPr>
        <w:t>آخرين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البعثة</w:t>
      </w:r>
      <w:r w:rsidR="00EC46BD">
        <w:rPr>
          <w:rtl/>
        </w:rPr>
        <w:t xml:space="preserve"> </w:t>
      </w:r>
      <w:r w:rsidRPr="00D27D36">
        <w:rPr>
          <w:rtl/>
        </w:rPr>
        <w:t>الدائمة</w:t>
      </w:r>
      <w:r w:rsidR="00EC46BD">
        <w:rPr>
          <w:rtl/>
        </w:rPr>
        <w:t xml:space="preserve"> </w:t>
      </w:r>
      <w:r w:rsidRPr="00D27D36">
        <w:rPr>
          <w:rtl/>
        </w:rPr>
        <w:t>لجمهورية</w:t>
      </w:r>
      <w:r w:rsidR="00EC46BD">
        <w:rPr>
          <w:rtl/>
        </w:rPr>
        <w:t xml:space="preserve"> </w:t>
      </w:r>
      <w:r w:rsidRPr="00D27D36">
        <w:rPr>
          <w:rtl/>
        </w:rPr>
        <w:t>الكونغو</w:t>
      </w:r>
      <w:r w:rsidR="00EC46BD">
        <w:rPr>
          <w:rtl/>
        </w:rPr>
        <w:t xml:space="preserve"> </w:t>
      </w:r>
      <w:r w:rsidRPr="00D27D36">
        <w:rPr>
          <w:rtl/>
        </w:rPr>
        <w:t>الديمقراطية</w:t>
      </w:r>
      <w:r w:rsidR="00EC46BD">
        <w:rPr>
          <w:rtl/>
        </w:rPr>
        <w:t xml:space="preserve"> </w:t>
      </w:r>
      <w:r w:rsidRPr="00D27D36">
        <w:rPr>
          <w:rtl/>
        </w:rPr>
        <w:t>لدى</w:t>
      </w:r>
      <w:r w:rsidR="00EC46BD">
        <w:rPr>
          <w:rtl/>
        </w:rPr>
        <w:t xml:space="preserve"> </w:t>
      </w:r>
      <w:r w:rsidRPr="00D27D36">
        <w:rPr>
          <w:rtl/>
        </w:rPr>
        <w:t>مكتب</w:t>
      </w:r>
      <w:r w:rsidR="00EC46BD">
        <w:rPr>
          <w:rtl/>
        </w:rPr>
        <w:t xml:space="preserve"> </w:t>
      </w:r>
      <w:r w:rsidRPr="00D27D36">
        <w:rPr>
          <w:rtl/>
        </w:rPr>
        <w:t>الأمم</w:t>
      </w:r>
      <w:r w:rsidR="00EC46BD">
        <w:rPr>
          <w:rtl/>
        </w:rPr>
        <w:t xml:space="preserve"> </w:t>
      </w:r>
      <w:r w:rsidRPr="00D27D36">
        <w:rPr>
          <w:rtl/>
        </w:rPr>
        <w:t>المتحدة</w:t>
      </w:r>
      <w:r w:rsidR="00EC46BD">
        <w:rPr>
          <w:rtl/>
        </w:rPr>
        <w:t xml:space="preserve"> </w:t>
      </w:r>
      <w:r w:rsidRPr="00D27D36">
        <w:rPr>
          <w:rtl/>
        </w:rPr>
        <w:t>والمنظمات</w:t>
      </w:r>
      <w:r w:rsidR="00EC46BD">
        <w:rPr>
          <w:rtl/>
        </w:rPr>
        <w:t xml:space="preserve"> </w:t>
      </w:r>
      <w:r w:rsidRPr="00D27D36">
        <w:rPr>
          <w:rtl/>
        </w:rPr>
        <w:t>الدولية</w:t>
      </w:r>
      <w:r w:rsidR="00EC46BD">
        <w:rPr>
          <w:rtl/>
        </w:rPr>
        <w:t xml:space="preserve"> </w:t>
      </w:r>
      <w:r w:rsidRPr="00D27D36">
        <w:rPr>
          <w:rtl/>
        </w:rPr>
        <w:t>الأخرى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جنيف.</w:t>
      </w:r>
    </w:p>
    <w:p w14:paraId="0CC668BC" w14:textId="5BDC78D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٤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وتأسف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لعدم</w:t>
      </w:r>
      <w:r w:rsidR="00EC46BD">
        <w:rPr>
          <w:rtl/>
        </w:rPr>
        <w:t xml:space="preserve"> </w:t>
      </w:r>
      <w:r w:rsidRPr="00D27D36">
        <w:rPr>
          <w:rtl/>
        </w:rPr>
        <w:t>رد</w:t>
      </w:r>
      <w:r w:rsidR="00EC46BD">
        <w:rPr>
          <w:rtl/>
        </w:rPr>
        <w:t xml:space="preserve"> </w:t>
      </w:r>
      <w:r w:rsidRPr="00D27D36">
        <w:rPr>
          <w:rtl/>
        </w:rPr>
        <w:t>الوفد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بعض</w:t>
      </w:r>
      <w:r w:rsidR="00EC46BD">
        <w:rPr>
          <w:rtl/>
        </w:rPr>
        <w:t xml:space="preserve"> </w:t>
      </w:r>
      <w:r w:rsidRPr="00D27D36">
        <w:rPr>
          <w:rtl/>
        </w:rPr>
        <w:t>أسئلتها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النحو</w:t>
      </w:r>
      <w:r w:rsidR="00EC46BD">
        <w:rPr>
          <w:rtl/>
        </w:rPr>
        <w:t xml:space="preserve"> </w:t>
      </w:r>
      <w:r w:rsidRPr="00D27D36">
        <w:rPr>
          <w:rtl/>
        </w:rPr>
        <w:t>الواجب.</w:t>
      </w:r>
      <w:r w:rsidR="00EC46BD">
        <w:rPr>
          <w:rtl/>
        </w:rPr>
        <w:t xml:space="preserve"> </w:t>
      </w:r>
    </w:p>
    <w:p w14:paraId="32ACA7A0" w14:textId="77777777" w:rsidR="00D27D36" w:rsidRPr="00D27D36" w:rsidRDefault="00D27D36" w:rsidP="00D27D36">
      <w:pPr>
        <w:pStyle w:val="SingleTxt"/>
        <w:spacing w:after="0" w:line="120" w:lineRule="exact"/>
        <w:rPr>
          <w:sz w:val="10"/>
        </w:rPr>
      </w:pPr>
    </w:p>
    <w:p w14:paraId="24A768DD" w14:textId="11A7EDEB" w:rsidR="00D27D36" w:rsidRPr="00D27D36" w:rsidRDefault="00577BB5" w:rsidP="00577BB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szCs w:val="28"/>
          <w:rtl/>
          <w:lang w:val="ar-SA" w:eastAsia="zh-TW"/>
        </w:rPr>
      </w:pPr>
      <w:r>
        <w:rPr>
          <w:rtl/>
        </w:rPr>
        <w:tab/>
      </w:r>
      <w:r w:rsidR="00D27D36" w:rsidRPr="00D27D36">
        <w:rPr>
          <w:rtl/>
        </w:rPr>
        <w:t>باء</w:t>
      </w:r>
      <w:r w:rsidR="00EC46BD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="00D27D36" w:rsidRPr="00D27D36">
        <w:rPr>
          <w:rtl/>
        </w:rPr>
        <w:t>الجوانب</w:t>
      </w:r>
      <w:r w:rsidR="00EC46BD">
        <w:rPr>
          <w:rtl/>
        </w:rPr>
        <w:t xml:space="preserve"> </w:t>
      </w:r>
      <w:r w:rsidR="00D27D36" w:rsidRPr="00D27D36">
        <w:rPr>
          <w:rtl/>
        </w:rPr>
        <w:t>الإيجابية</w:t>
      </w:r>
    </w:p>
    <w:p w14:paraId="456EA18E" w14:textId="419CEA72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٥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أحرزته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تقدم،</w:t>
      </w:r>
      <w:r w:rsidR="00EC46BD">
        <w:rPr>
          <w:rtl/>
        </w:rPr>
        <w:t xml:space="preserve"> </w:t>
      </w:r>
      <w:r w:rsidRPr="00D27D36">
        <w:rPr>
          <w:rtl/>
        </w:rPr>
        <w:t>منذ</w:t>
      </w:r>
      <w:r w:rsidR="00EC46BD">
        <w:rPr>
          <w:rtl/>
        </w:rPr>
        <w:t xml:space="preserve"> </w:t>
      </w:r>
      <w:r w:rsidRPr="00D27D36">
        <w:rPr>
          <w:rtl/>
        </w:rPr>
        <w:t>النظر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تقريرها</w:t>
      </w:r>
      <w:r w:rsidR="00EC46BD">
        <w:rPr>
          <w:rtl/>
        </w:rPr>
        <w:t xml:space="preserve"> </w:t>
      </w:r>
      <w:r w:rsidRPr="00D27D36">
        <w:rPr>
          <w:rtl/>
        </w:rPr>
        <w:t>الجامع</w:t>
      </w:r>
      <w:r w:rsidR="00EC46BD">
        <w:rPr>
          <w:rtl/>
        </w:rPr>
        <w:t xml:space="preserve"> </w:t>
      </w:r>
      <w:r w:rsidRPr="00D27D36">
        <w:rPr>
          <w:rtl/>
        </w:rPr>
        <w:t>للتقريرين</w:t>
      </w:r>
      <w:r w:rsidR="00EC46BD">
        <w:rPr>
          <w:rtl/>
        </w:rPr>
        <w:t xml:space="preserve"> </w:t>
      </w:r>
      <w:r w:rsidRPr="00D27D36">
        <w:rPr>
          <w:rtl/>
        </w:rPr>
        <w:t>الدوريين</w:t>
      </w:r>
      <w:r w:rsidR="00EC46BD">
        <w:rPr>
          <w:rtl/>
        </w:rPr>
        <w:t xml:space="preserve"> </w:t>
      </w:r>
      <w:r w:rsidRPr="00D27D36">
        <w:rPr>
          <w:rtl/>
        </w:rPr>
        <w:t>السادس</w:t>
      </w:r>
      <w:r w:rsidR="00EC46BD">
        <w:rPr>
          <w:rtl/>
        </w:rPr>
        <w:t xml:space="preserve"> </w:t>
      </w:r>
      <w:r w:rsidRPr="00D27D36">
        <w:rPr>
          <w:rtl/>
        </w:rPr>
        <w:t>والسابع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2013</w:t>
      </w:r>
      <w:r w:rsidR="00EC46BD">
        <w:rPr>
          <w:rtl/>
        </w:rPr>
        <w:t xml:space="preserve"> </w:t>
      </w:r>
      <w:r w:rsidRPr="00D27D36">
        <w:rPr>
          <w:rtl/>
        </w:rPr>
        <w:t>(</w:t>
      </w:r>
      <w:hyperlink r:id="rId21" w:history="1">
        <w:r w:rsidRPr="00D27D36">
          <w:rPr>
            <w:rStyle w:val="Hyperlink"/>
            <w:u w:val="none"/>
          </w:rPr>
          <w:t>CEDAW/C/COD/6</w:t>
        </w:r>
        <w:r w:rsidRPr="00D27D36">
          <w:rPr>
            <w:rStyle w:val="Hyperlink"/>
            <w:u w:val="none"/>
          </w:rPr>
          <w:noBreakHyphen/>
          <w:t>7</w:t>
        </w:r>
      </w:hyperlink>
      <w:r w:rsidRPr="00D27D36">
        <w:rPr>
          <w:rtl/>
        </w:rPr>
        <w:t>)،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إجراء</w:t>
      </w:r>
      <w:r w:rsidR="00EC46BD">
        <w:rPr>
          <w:rtl/>
        </w:rPr>
        <w:t xml:space="preserve"> </w:t>
      </w:r>
      <w:r w:rsidRPr="00D27D36">
        <w:rPr>
          <w:rtl/>
        </w:rPr>
        <w:t>إصلاحات</w:t>
      </w:r>
      <w:r w:rsidR="00EC46BD">
        <w:rPr>
          <w:rtl/>
        </w:rPr>
        <w:t xml:space="preserve"> </w:t>
      </w:r>
      <w:r w:rsidRPr="00D27D36">
        <w:rPr>
          <w:rtl/>
        </w:rPr>
        <w:t>تشريعية،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اعتمادها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="00EC46BD">
        <w:rPr>
          <w:rtl/>
        </w:rPr>
        <w:t xml:space="preserve"> </w:t>
      </w:r>
    </w:p>
    <w:p w14:paraId="40389210" w14:textId="30D838D9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lastRenderedPageBreak/>
        <w:tab/>
        <w:t>(أ)</w:t>
      </w:r>
      <w:r w:rsidRPr="00D27D36">
        <w:rPr>
          <w:rtl/>
        </w:rPr>
        <w:tab/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16/008،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15</w:t>
      </w:r>
      <w:r w:rsidR="00EC46BD">
        <w:rPr>
          <w:rtl/>
        </w:rPr>
        <w:t xml:space="preserve"> </w:t>
      </w:r>
      <w:r w:rsidRPr="00D27D36">
        <w:rPr>
          <w:rtl/>
        </w:rPr>
        <w:t>تموز/يوليه</w:t>
      </w:r>
      <w:r w:rsidR="00EC46BD">
        <w:rPr>
          <w:rtl/>
        </w:rPr>
        <w:t xml:space="preserve"> </w:t>
      </w:r>
      <w:r w:rsidRPr="00D27D36">
        <w:rPr>
          <w:rtl/>
        </w:rPr>
        <w:t>٢٠١٦،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يعدل</w:t>
      </w:r>
      <w:r w:rsidR="00EC46BD">
        <w:rPr>
          <w:rtl/>
        </w:rPr>
        <w:t xml:space="preserve"> </w:t>
      </w:r>
      <w:r w:rsidRPr="00D27D36">
        <w:rPr>
          <w:rtl/>
        </w:rPr>
        <w:t>ويكمل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87-010،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1</w:t>
      </w:r>
      <w:r w:rsidR="00EC46BD">
        <w:rPr>
          <w:rtl/>
        </w:rPr>
        <w:t xml:space="preserve"> </w:t>
      </w:r>
      <w:r w:rsidRPr="00D27D36">
        <w:rPr>
          <w:rtl/>
        </w:rPr>
        <w:t>آب/أغسطس</w:t>
      </w:r>
      <w:r w:rsidR="00EC46BD">
        <w:rPr>
          <w:rtl/>
        </w:rPr>
        <w:t xml:space="preserve"> </w:t>
      </w:r>
      <w:r w:rsidRPr="00D27D36">
        <w:rPr>
          <w:rtl/>
        </w:rPr>
        <w:t>١٩٨٧،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بقانون</w:t>
      </w:r>
      <w:r w:rsidR="00EC46BD">
        <w:rPr>
          <w:rtl/>
        </w:rPr>
        <w:t xml:space="preserve"> </w:t>
      </w:r>
      <w:r w:rsidRPr="00D27D36">
        <w:rPr>
          <w:rtl/>
        </w:rPr>
        <w:t>الأسرة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يلغي</w:t>
      </w:r>
      <w:r w:rsidR="00EC46BD">
        <w:rPr>
          <w:rtl/>
        </w:rPr>
        <w:t xml:space="preserve"> </w:t>
      </w:r>
      <w:r w:rsidRPr="00D27D36">
        <w:rPr>
          <w:rtl/>
        </w:rPr>
        <w:t>الأحكام</w:t>
      </w:r>
      <w:r w:rsidR="00EC46BD">
        <w:rPr>
          <w:rtl/>
        </w:rPr>
        <w:t xml:space="preserve"> </w:t>
      </w:r>
      <w:r w:rsidRPr="00D27D36">
        <w:rPr>
          <w:rtl/>
        </w:rPr>
        <w:t>التمييزية</w:t>
      </w:r>
      <w:r w:rsidR="00EC46BD">
        <w:rPr>
          <w:rtl/>
        </w:rPr>
        <w:t xml:space="preserve"> </w:t>
      </w:r>
      <w:r w:rsidRPr="00D27D36">
        <w:rPr>
          <w:rtl/>
        </w:rPr>
        <w:t>الواردة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الأسرة</w:t>
      </w:r>
      <w:r w:rsidR="00EC46BD">
        <w:rPr>
          <w:rtl/>
        </w:rPr>
        <w:t xml:space="preserve"> </w:t>
      </w:r>
      <w:r w:rsidRPr="00D27D36">
        <w:rPr>
          <w:rtl/>
        </w:rPr>
        <w:t>لعام</w:t>
      </w:r>
      <w:r w:rsidR="00EC46BD">
        <w:rPr>
          <w:rtl/>
        </w:rPr>
        <w:t xml:space="preserve"> </w:t>
      </w:r>
      <w:r w:rsidRPr="00D27D36">
        <w:rPr>
          <w:rtl/>
        </w:rPr>
        <w:t>١٩٨٧،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فيها</w:t>
      </w:r>
      <w:r w:rsidR="00EC46BD">
        <w:rPr>
          <w:rtl/>
        </w:rPr>
        <w:t xml:space="preserve"> </w:t>
      </w:r>
      <w:r w:rsidRPr="00D27D36">
        <w:rPr>
          <w:rtl/>
        </w:rPr>
        <w:t>تلك</w:t>
      </w:r>
      <w:r w:rsidR="00EC46BD">
        <w:rPr>
          <w:rtl/>
        </w:rPr>
        <w:t xml:space="preserve"> </w:t>
      </w:r>
      <w:r w:rsidRPr="00D27D36">
        <w:rPr>
          <w:rtl/>
        </w:rPr>
        <w:t>المتعلقة</w:t>
      </w:r>
      <w:r w:rsidR="00EC46BD">
        <w:rPr>
          <w:rtl/>
        </w:rPr>
        <w:t xml:space="preserve"> </w:t>
      </w:r>
      <w:r w:rsidRPr="00D27D36">
        <w:rPr>
          <w:rtl/>
        </w:rPr>
        <w:t>بالزواج</w:t>
      </w:r>
      <w:r w:rsidR="00EC46BD">
        <w:rPr>
          <w:rtl/>
        </w:rPr>
        <w:t xml:space="preserve"> </w:t>
      </w:r>
      <w:r w:rsidRPr="00D27D36">
        <w:rPr>
          <w:rtl/>
        </w:rPr>
        <w:t>والعلاقات</w:t>
      </w:r>
      <w:r w:rsidR="00EC46BD">
        <w:rPr>
          <w:rtl/>
        </w:rPr>
        <w:t xml:space="preserve"> </w:t>
      </w:r>
      <w:r w:rsidRPr="00D27D36">
        <w:rPr>
          <w:rtl/>
        </w:rPr>
        <w:t>الأسرية؛</w:t>
      </w:r>
    </w:p>
    <w:p w14:paraId="5548429B" w14:textId="1BC38E11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16/013،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١٥</w:t>
      </w:r>
      <w:r w:rsidR="00EC46BD">
        <w:rPr>
          <w:rtl/>
        </w:rPr>
        <w:t xml:space="preserve"> </w:t>
      </w:r>
      <w:r w:rsidRPr="00D27D36">
        <w:rPr>
          <w:rtl/>
        </w:rPr>
        <w:t>تموز/يوليه</w:t>
      </w:r>
      <w:r w:rsidR="00EC46BD">
        <w:rPr>
          <w:rtl/>
        </w:rPr>
        <w:t xml:space="preserve"> </w:t>
      </w:r>
      <w:r w:rsidRPr="00D27D36">
        <w:rPr>
          <w:rtl/>
        </w:rPr>
        <w:t>٢٠١٦،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بالنظام</w:t>
      </w:r>
      <w:r w:rsidR="00EC46BD">
        <w:rPr>
          <w:rtl/>
        </w:rPr>
        <w:t xml:space="preserve"> </w:t>
      </w:r>
      <w:r w:rsidRPr="00D27D36">
        <w:rPr>
          <w:rtl/>
        </w:rPr>
        <w:t>الإداري</w:t>
      </w:r>
      <w:r w:rsidR="00EC46BD">
        <w:rPr>
          <w:rtl/>
        </w:rPr>
        <w:t xml:space="preserve"> </w:t>
      </w:r>
      <w:r w:rsidRPr="00D27D36">
        <w:rPr>
          <w:rtl/>
        </w:rPr>
        <w:t>للموظفين</w:t>
      </w:r>
      <w:r w:rsidR="00EC46BD">
        <w:rPr>
          <w:rtl/>
        </w:rPr>
        <w:t xml:space="preserve"> </w:t>
      </w:r>
      <w:r w:rsidRPr="00D27D36">
        <w:rPr>
          <w:rtl/>
        </w:rPr>
        <w:t>المدنيين</w:t>
      </w:r>
      <w:r w:rsidR="00EC46BD">
        <w:rPr>
          <w:rtl/>
        </w:rPr>
        <w:t xml:space="preserve"> </w:t>
      </w:r>
      <w:r w:rsidRPr="00D27D36">
        <w:rPr>
          <w:rtl/>
        </w:rPr>
        <w:t>المهنيين،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يحل</w:t>
      </w:r>
      <w:r w:rsidR="00EC46BD">
        <w:rPr>
          <w:rtl/>
        </w:rPr>
        <w:t xml:space="preserve"> </w:t>
      </w:r>
      <w:r w:rsidRPr="00D27D36">
        <w:rPr>
          <w:rtl/>
        </w:rPr>
        <w:t>محل</w:t>
      </w:r>
      <w:r w:rsidR="00EC46BD">
        <w:rPr>
          <w:rtl/>
        </w:rPr>
        <w:t xml:space="preserve"> </w:t>
      </w:r>
      <w:r w:rsidRPr="00D27D36">
        <w:rPr>
          <w:rtl/>
        </w:rPr>
        <w:t>القواعد</w:t>
      </w:r>
      <w:r w:rsidR="00EC46BD">
        <w:rPr>
          <w:rtl/>
        </w:rPr>
        <w:t xml:space="preserve"> </w:t>
      </w:r>
      <w:r w:rsidRPr="00D27D36">
        <w:rPr>
          <w:rtl/>
        </w:rPr>
        <w:t>المؤرخة</w:t>
      </w:r>
      <w:r w:rsidR="00EC46BD">
        <w:rPr>
          <w:rtl/>
        </w:rPr>
        <w:t xml:space="preserve"> </w:t>
      </w:r>
      <w:r w:rsidRPr="00D27D36">
        <w:rPr>
          <w:rtl/>
        </w:rPr>
        <w:t>١٧</w:t>
      </w:r>
      <w:r w:rsidR="00EC46BD">
        <w:rPr>
          <w:rtl/>
        </w:rPr>
        <w:t xml:space="preserve"> </w:t>
      </w:r>
      <w:r w:rsidRPr="00D27D36">
        <w:rPr>
          <w:rtl/>
        </w:rPr>
        <w:t>تموز/يوليه</w:t>
      </w:r>
      <w:r w:rsidR="00EC46BD">
        <w:rPr>
          <w:rtl/>
        </w:rPr>
        <w:t xml:space="preserve"> </w:t>
      </w:r>
      <w:r w:rsidRPr="00D27D36">
        <w:rPr>
          <w:rtl/>
        </w:rPr>
        <w:t>١٩٨١</w:t>
      </w:r>
      <w:r w:rsidR="00EC46BD">
        <w:rPr>
          <w:rtl/>
        </w:rPr>
        <w:t xml:space="preserve"> </w:t>
      </w:r>
      <w:r w:rsidRPr="00D27D36">
        <w:rPr>
          <w:rtl/>
        </w:rPr>
        <w:t>(المادة</w:t>
      </w:r>
      <w:r w:rsidR="00EC46BD">
        <w:rPr>
          <w:rtl/>
        </w:rPr>
        <w:t xml:space="preserve"> </w:t>
      </w:r>
      <w:r w:rsidRPr="00D27D36">
        <w:rPr>
          <w:rtl/>
        </w:rPr>
        <w:t>٨</w:t>
      </w:r>
      <w:r w:rsidR="00EC46BD">
        <w:rPr>
          <w:rtl/>
        </w:rPr>
        <w:t xml:space="preserve"> </w:t>
      </w:r>
      <w:r w:rsidRPr="00D27D36">
        <w:rPr>
          <w:rtl/>
        </w:rPr>
        <w:t>(٨))،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FE1028">
        <w:rPr>
          <w:rFonts w:hint="cs"/>
          <w:rtl/>
        </w:rPr>
        <w:t> </w:t>
      </w:r>
      <w:r w:rsidRPr="00D27D36">
        <w:rPr>
          <w:rtl/>
        </w:rPr>
        <w:t>تنص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المتزوجة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يمكن</w:t>
      </w:r>
      <w:r w:rsidR="00EC46BD">
        <w:rPr>
          <w:rtl/>
        </w:rPr>
        <w:t xml:space="preserve"> </w:t>
      </w:r>
      <w:r w:rsidRPr="00D27D36">
        <w:rPr>
          <w:rtl/>
        </w:rPr>
        <w:t>توظيفها</w:t>
      </w:r>
      <w:r w:rsidR="00EC46BD">
        <w:rPr>
          <w:rtl/>
        </w:rPr>
        <w:t xml:space="preserve"> </w:t>
      </w:r>
      <w:r w:rsidRPr="00D27D36">
        <w:rPr>
          <w:rtl/>
        </w:rPr>
        <w:t>دون</w:t>
      </w:r>
      <w:r w:rsidR="00EC46BD">
        <w:rPr>
          <w:rtl/>
        </w:rPr>
        <w:t xml:space="preserve"> </w:t>
      </w:r>
      <w:r w:rsidRPr="00D27D36">
        <w:rPr>
          <w:rtl/>
        </w:rPr>
        <w:t>موافقة</w:t>
      </w:r>
      <w:r w:rsidR="00EC46BD">
        <w:rPr>
          <w:rtl/>
        </w:rPr>
        <w:t xml:space="preserve"> </w:t>
      </w:r>
      <w:r w:rsidRPr="00D27D36">
        <w:rPr>
          <w:rtl/>
        </w:rPr>
        <w:t>زوجها؛</w:t>
      </w:r>
    </w:p>
    <w:p w14:paraId="5030297F" w14:textId="70B3D721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16/010،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15</w:t>
      </w:r>
      <w:r w:rsidR="00EC46BD">
        <w:rPr>
          <w:rtl/>
        </w:rPr>
        <w:t xml:space="preserve"> </w:t>
      </w:r>
      <w:r w:rsidRPr="00D27D36">
        <w:rPr>
          <w:rtl/>
        </w:rPr>
        <w:t>تموز/يوليه</w:t>
      </w:r>
      <w:r w:rsidR="00EC46BD">
        <w:rPr>
          <w:rtl/>
        </w:rPr>
        <w:t xml:space="preserve"> </w:t>
      </w:r>
      <w:r w:rsidRPr="00D27D36">
        <w:rPr>
          <w:rtl/>
        </w:rPr>
        <w:t>2016،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يعدّل</w:t>
      </w:r>
      <w:r w:rsidR="00EC46BD">
        <w:rPr>
          <w:rtl/>
        </w:rPr>
        <w:t xml:space="preserve"> </w:t>
      </w:r>
      <w:r w:rsidRPr="00D27D36">
        <w:rPr>
          <w:rtl/>
        </w:rPr>
        <w:t>ويكمّل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015-2002،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16</w:t>
      </w:r>
      <w:r w:rsidR="00EC46BD">
        <w:rPr>
          <w:rtl/>
        </w:rPr>
        <w:t xml:space="preserve"> </w:t>
      </w:r>
      <w:r w:rsidRPr="00D27D36">
        <w:rPr>
          <w:rtl/>
        </w:rPr>
        <w:t>تشرين</w:t>
      </w:r>
      <w:r w:rsidR="00EC46BD">
        <w:rPr>
          <w:rtl/>
        </w:rPr>
        <w:t xml:space="preserve"> </w:t>
      </w:r>
      <w:r w:rsidRPr="00D27D36">
        <w:rPr>
          <w:rtl/>
        </w:rPr>
        <w:t>الأول/أكتوبر</w:t>
      </w:r>
      <w:r w:rsidR="00EC46BD">
        <w:rPr>
          <w:rtl/>
        </w:rPr>
        <w:t xml:space="preserve"> </w:t>
      </w:r>
      <w:r w:rsidRPr="00D27D36">
        <w:rPr>
          <w:rtl/>
        </w:rPr>
        <w:t>2002،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بقانون</w:t>
      </w:r>
      <w:r w:rsidR="00EC46BD">
        <w:rPr>
          <w:rtl/>
        </w:rPr>
        <w:t xml:space="preserve"> </w:t>
      </w:r>
      <w:r w:rsidRPr="00D27D36">
        <w:rPr>
          <w:rtl/>
        </w:rPr>
        <w:t>العمل،</w:t>
      </w:r>
      <w:r w:rsidR="00EC46BD">
        <w:rPr>
          <w:rtl/>
        </w:rPr>
        <w:t xml:space="preserve"> </w:t>
      </w:r>
      <w:r w:rsidRPr="00D27D36">
        <w:rPr>
          <w:rtl/>
        </w:rPr>
        <w:t>والذي</w:t>
      </w:r>
      <w:r w:rsidR="00EC46BD">
        <w:rPr>
          <w:rtl/>
        </w:rPr>
        <w:t xml:space="preserve"> </w:t>
      </w:r>
      <w:r w:rsidRPr="00D27D36">
        <w:rPr>
          <w:rtl/>
        </w:rPr>
        <w:t>يسمح</w:t>
      </w:r>
      <w:r w:rsidR="00EC46BD">
        <w:rPr>
          <w:rtl/>
        </w:rPr>
        <w:t xml:space="preserve"> </w:t>
      </w:r>
      <w:r w:rsidRPr="00D27D36">
        <w:rPr>
          <w:rtl/>
        </w:rPr>
        <w:t>للنساء</w:t>
      </w:r>
      <w:r w:rsidR="00EC46BD">
        <w:rPr>
          <w:rtl/>
        </w:rPr>
        <w:t xml:space="preserve"> </w:t>
      </w:r>
      <w:r w:rsidRPr="00D27D36">
        <w:rPr>
          <w:rtl/>
        </w:rPr>
        <w:t>بالعمل</w:t>
      </w:r>
      <w:r w:rsidR="00EC46BD">
        <w:rPr>
          <w:rtl/>
        </w:rPr>
        <w:t xml:space="preserve"> </w:t>
      </w:r>
      <w:r w:rsidRPr="00D27D36">
        <w:rPr>
          <w:rtl/>
        </w:rPr>
        <w:t>ليلا؛</w:t>
      </w:r>
    </w:p>
    <w:p w14:paraId="62B4CA45" w14:textId="517B7890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١٥/٠١٣،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١</w:t>
      </w:r>
      <w:r w:rsidR="00EC46BD">
        <w:rPr>
          <w:rtl/>
        </w:rPr>
        <w:t xml:space="preserve"> </w:t>
      </w:r>
      <w:r w:rsidRPr="00D27D36">
        <w:rPr>
          <w:rtl/>
        </w:rPr>
        <w:t>آب/أغسطس</w:t>
      </w:r>
      <w:r w:rsidR="00EC46BD">
        <w:rPr>
          <w:rtl/>
        </w:rPr>
        <w:t xml:space="preserve"> </w:t>
      </w:r>
      <w:r w:rsidRPr="00D27D36">
        <w:rPr>
          <w:rtl/>
        </w:rPr>
        <w:t>٢٠١٥،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سبل</w:t>
      </w:r>
      <w:r w:rsidR="00EC46BD">
        <w:rPr>
          <w:rtl/>
        </w:rPr>
        <w:t xml:space="preserve"> </w:t>
      </w:r>
      <w:r w:rsidRPr="00D27D36">
        <w:rPr>
          <w:rtl/>
        </w:rPr>
        <w:t>إعمال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والمساواة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الجنسين،</w:t>
      </w:r>
      <w:r w:rsidR="00EC46BD">
        <w:rPr>
          <w:rtl/>
        </w:rPr>
        <w:t xml:space="preserve"> </w:t>
      </w:r>
      <w:r w:rsidRPr="00D27D36">
        <w:rPr>
          <w:rtl/>
        </w:rPr>
        <w:t>المعتمد</w:t>
      </w:r>
      <w:r w:rsidR="00EC46BD">
        <w:rPr>
          <w:rtl/>
        </w:rPr>
        <w:t xml:space="preserve"> </w:t>
      </w:r>
      <w:r w:rsidRPr="00D27D36">
        <w:rPr>
          <w:rtl/>
        </w:rPr>
        <w:t>لتنفيذ</w:t>
      </w:r>
      <w:r w:rsidR="00EC46BD">
        <w:rPr>
          <w:rtl/>
        </w:rPr>
        <w:t xml:space="preserve"> </w:t>
      </w:r>
      <w:r w:rsidRPr="00D27D36">
        <w:rPr>
          <w:rtl/>
        </w:rPr>
        <w:t>المادة</w:t>
      </w:r>
      <w:r w:rsidR="00EC46BD">
        <w:rPr>
          <w:rtl/>
        </w:rPr>
        <w:t xml:space="preserve"> </w:t>
      </w:r>
      <w:r w:rsidRPr="00D27D36">
        <w:rPr>
          <w:rtl/>
        </w:rPr>
        <w:t>١٤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الدستور</w:t>
      </w:r>
      <w:r w:rsidR="00EC46BD">
        <w:rPr>
          <w:rtl/>
        </w:rPr>
        <w:t xml:space="preserve"> </w:t>
      </w:r>
      <w:r w:rsidRPr="00D27D36">
        <w:rPr>
          <w:rtl/>
        </w:rPr>
        <w:t>(قانون</w:t>
      </w:r>
      <w:r w:rsidR="00EC46BD">
        <w:rPr>
          <w:rtl/>
        </w:rPr>
        <w:t xml:space="preserve"> </w:t>
      </w:r>
      <w:r w:rsidRPr="00D27D36">
        <w:rPr>
          <w:rtl/>
        </w:rPr>
        <w:t>التكافؤ)</w:t>
      </w:r>
      <w:r w:rsidR="00EC46BD">
        <w:rPr>
          <w:rtl/>
        </w:rPr>
        <w:t xml:space="preserve"> </w:t>
      </w:r>
      <w:r w:rsidRPr="00D27D36">
        <w:rPr>
          <w:rtl/>
        </w:rPr>
        <w:t>لتحقيق</w:t>
      </w:r>
      <w:r w:rsidR="00EC46BD">
        <w:rPr>
          <w:rtl/>
        </w:rPr>
        <w:t xml:space="preserve"> </w:t>
      </w:r>
      <w:r w:rsidRPr="00D27D36">
        <w:rPr>
          <w:rtl/>
        </w:rPr>
        <w:t>تكافؤ</w:t>
      </w:r>
      <w:r w:rsidR="00FE1028">
        <w:rPr>
          <w:rFonts w:hint="cs"/>
          <w:rtl/>
        </w:rPr>
        <w:t> </w:t>
      </w:r>
      <w:r w:rsidRPr="00D27D36">
        <w:rPr>
          <w:rtl/>
        </w:rPr>
        <w:t>الجنسين؛</w:t>
      </w:r>
    </w:p>
    <w:p w14:paraId="4CC0B0CD" w14:textId="0466B140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  <w:t>القانون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الإطاري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١٤/٠٠٤،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١١</w:t>
      </w:r>
      <w:r w:rsidR="00EC46BD">
        <w:rPr>
          <w:rtl/>
        </w:rPr>
        <w:t xml:space="preserve"> </w:t>
      </w:r>
      <w:r w:rsidRPr="00D27D36">
        <w:rPr>
          <w:rtl/>
        </w:rPr>
        <w:t>شباط/فبراير</w:t>
      </w:r>
      <w:r w:rsidR="00EC46BD">
        <w:rPr>
          <w:rtl/>
        </w:rPr>
        <w:t xml:space="preserve"> </w:t>
      </w:r>
      <w:r w:rsidRPr="00D27D36">
        <w:rPr>
          <w:rtl/>
        </w:rPr>
        <w:t>٢٠١٤،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التعليم،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يضمن</w:t>
      </w:r>
      <w:r w:rsidR="00EC46BD">
        <w:rPr>
          <w:rtl/>
        </w:rPr>
        <w:t xml:space="preserve"> </w:t>
      </w:r>
      <w:r w:rsidRPr="00D27D36">
        <w:rPr>
          <w:rtl/>
        </w:rPr>
        <w:t>إمكانية</w:t>
      </w:r>
      <w:r w:rsidR="00EC46BD">
        <w:rPr>
          <w:rtl/>
        </w:rPr>
        <w:t xml:space="preserve"> </w:t>
      </w:r>
      <w:r w:rsidRPr="00D27D36">
        <w:rPr>
          <w:rtl/>
        </w:rPr>
        <w:t>الحصول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المدرسي</w:t>
      </w:r>
      <w:r w:rsidR="00EC46BD">
        <w:rPr>
          <w:rtl/>
        </w:rPr>
        <w:t xml:space="preserve"> </w:t>
      </w:r>
      <w:r w:rsidRPr="00D27D36">
        <w:rPr>
          <w:rtl/>
        </w:rPr>
        <w:t>للجميع؛</w:t>
      </w:r>
    </w:p>
    <w:p w14:paraId="174B8C5B" w14:textId="40DD046A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(و)</w:t>
      </w:r>
      <w:r w:rsidRPr="00D27D36">
        <w:rPr>
          <w:rtl/>
        </w:rPr>
        <w:tab/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١٣/٠١٣،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١</w:t>
      </w:r>
      <w:r w:rsidR="00EC46BD">
        <w:rPr>
          <w:rtl/>
        </w:rPr>
        <w:t xml:space="preserve"> </w:t>
      </w:r>
      <w:r w:rsidRPr="00D27D36">
        <w:rPr>
          <w:rtl/>
        </w:rPr>
        <w:t>حزيران/يونيه</w:t>
      </w:r>
      <w:r w:rsidR="00EC46BD">
        <w:rPr>
          <w:rtl/>
        </w:rPr>
        <w:t xml:space="preserve"> </w:t>
      </w:r>
      <w:r w:rsidRPr="00D27D36">
        <w:rPr>
          <w:rtl/>
        </w:rPr>
        <w:t>٢٠١٣،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النظام</w:t>
      </w:r>
      <w:r w:rsidR="00EC46BD">
        <w:rPr>
          <w:rtl/>
        </w:rPr>
        <w:t xml:space="preserve"> </w:t>
      </w:r>
      <w:r w:rsidRPr="00D27D36">
        <w:rPr>
          <w:rtl/>
        </w:rPr>
        <w:t>الإداري</w:t>
      </w:r>
      <w:r w:rsidR="00EC46BD">
        <w:rPr>
          <w:rtl/>
        </w:rPr>
        <w:t xml:space="preserve"> </w:t>
      </w:r>
      <w:r w:rsidRPr="00D27D36">
        <w:rPr>
          <w:rtl/>
        </w:rPr>
        <w:t>لموظفي</w:t>
      </w:r>
      <w:r w:rsidR="00EC46BD">
        <w:rPr>
          <w:rtl/>
        </w:rPr>
        <w:t xml:space="preserve"> </w:t>
      </w:r>
      <w:r w:rsidRPr="00D27D36">
        <w:rPr>
          <w:rtl/>
        </w:rPr>
        <w:t>الشرطة</w:t>
      </w:r>
      <w:r w:rsidR="00EC46BD">
        <w:rPr>
          <w:rtl/>
        </w:rPr>
        <w:t xml:space="preserve"> </w:t>
      </w:r>
      <w:r w:rsidRPr="00D27D36">
        <w:rPr>
          <w:rtl/>
        </w:rPr>
        <w:t>الوطنية،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يحظر</w:t>
      </w:r>
      <w:r w:rsidR="00EC46BD">
        <w:rPr>
          <w:rtl/>
        </w:rPr>
        <w:t xml:space="preserve"> </w:t>
      </w:r>
      <w:r w:rsidRPr="00D27D36">
        <w:rPr>
          <w:rtl/>
        </w:rPr>
        <w:t>جميع</w:t>
      </w:r>
      <w:r w:rsidR="00EC46BD">
        <w:rPr>
          <w:rtl/>
        </w:rPr>
        <w:t xml:space="preserve"> </w:t>
      </w:r>
      <w:r w:rsidRPr="00D27D36">
        <w:rPr>
          <w:rtl/>
        </w:rPr>
        <w:t>أشكال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القائم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أساس</w:t>
      </w:r>
      <w:r w:rsidR="00EC46BD">
        <w:rPr>
          <w:rtl/>
        </w:rPr>
        <w:t xml:space="preserve"> </w:t>
      </w:r>
      <w:r w:rsidRPr="00D27D36">
        <w:rPr>
          <w:rtl/>
        </w:rPr>
        <w:t>نوع</w:t>
      </w:r>
      <w:r w:rsidR="00EC46BD">
        <w:rPr>
          <w:rtl/>
        </w:rPr>
        <w:t xml:space="preserve"> </w:t>
      </w:r>
      <w:r w:rsidRPr="00D27D36">
        <w:rPr>
          <w:rtl/>
        </w:rPr>
        <w:t>الجنس</w:t>
      </w:r>
      <w:r w:rsidR="00EC46BD">
        <w:rPr>
          <w:rtl/>
        </w:rPr>
        <w:t xml:space="preserve"> </w:t>
      </w:r>
      <w:r w:rsidRPr="00D27D36">
        <w:rPr>
          <w:rtl/>
        </w:rPr>
        <w:t>أثناء</w:t>
      </w:r>
      <w:r w:rsidR="00EC46BD">
        <w:rPr>
          <w:rtl/>
        </w:rPr>
        <w:t xml:space="preserve"> </w:t>
      </w:r>
      <w:r w:rsidRPr="00D27D36">
        <w:rPr>
          <w:rtl/>
        </w:rPr>
        <w:t>التوظيف</w:t>
      </w:r>
      <w:r w:rsidR="00EC46BD">
        <w:rPr>
          <w:rtl/>
        </w:rPr>
        <w:t xml:space="preserve"> </w:t>
      </w:r>
      <w:r w:rsidRPr="00D27D36">
        <w:rPr>
          <w:rtl/>
        </w:rPr>
        <w:t>أو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أي</w:t>
      </w:r>
      <w:r w:rsidR="00EC46BD">
        <w:rPr>
          <w:rtl/>
        </w:rPr>
        <w:t xml:space="preserve"> </w:t>
      </w:r>
      <w:r w:rsidRPr="00D27D36">
        <w:rPr>
          <w:rtl/>
        </w:rPr>
        <w:t>مرحلة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مراحل</w:t>
      </w:r>
      <w:r w:rsidR="00EC46BD">
        <w:rPr>
          <w:rtl/>
        </w:rPr>
        <w:t xml:space="preserve"> </w:t>
      </w:r>
      <w:r w:rsidRPr="00D27D36">
        <w:rPr>
          <w:rtl/>
        </w:rPr>
        <w:t>العمل.</w:t>
      </w:r>
    </w:p>
    <w:p w14:paraId="48543768" w14:textId="6188A1F6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٦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وترحب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بالجهود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تبذلها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لتحسين</w:t>
      </w:r>
      <w:r w:rsidR="00EC46BD">
        <w:rPr>
          <w:rtl/>
        </w:rPr>
        <w:t xml:space="preserve"> </w:t>
      </w:r>
      <w:r w:rsidRPr="00D27D36">
        <w:rPr>
          <w:rtl/>
        </w:rPr>
        <w:t>إطارها</w:t>
      </w:r>
      <w:r w:rsidR="00EC46BD">
        <w:rPr>
          <w:rtl/>
        </w:rPr>
        <w:t xml:space="preserve"> </w:t>
      </w:r>
      <w:r w:rsidRPr="00D27D36">
        <w:rPr>
          <w:rtl/>
        </w:rPr>
        <w:t>المؤسسي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والسياساتي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الرامي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تسريع</w:t>
      </w:r>
      <w:r w:rsidR="00EC46BD">
        <w:rPr>
          <w:rtl/>
        </w:rPr>
        <w:t xml:space="preserve"> </w:t>
      </w:r>
      <w:r w:rsidRPr="00D27D36">
        <w:rPr>
          <w:rtl/>
        </w:rPr>
        <w:t>وتيرة</w:t>
      </w:r>
      <w:r w:rsidR="00EC46BD">
        <w:rPr>
          <w:rtl/>
        </w:rPr>
        <w:t xml:space="preserve"> </w:t>
      </w:r>
      <w:r w:rsidRPr="00D27D36">
        <w:rPr>
          <w:rtl/>
        </w:rPr>
        <w:t>القضاء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ضد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وتعزيز</w:t>
      </w:r>
      <w:r w:rsidR="00EC46BD">
        <w:rPr>
          <w:rtl/>
        </w:rPr>
        <w:t xml:space="preserve"> </w:t>
      </w:r>
      <w:r w:rsidRPr="00D27D36">
        <w:rPr>
          <w:rtl/>
        </w:rPr>
        <w:t>المساواة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الجنسين،</w:t>
      </w:r>
      <w:r w:rsidR="00EC46BD">
        <w:rPr>
          <w:rtl/>
        </w:rPr>
        <w:t xml:space="preserve"> </w:t>
      </w:r>
      <w:r w:rsidRPr="00D27D36">
        <w:rPr>
          <w:rtl/>
        </w:rPr>
        <w:t>ومن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اعتمادها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</w:p>
    <w:p w14:paraId="61DE5B09" w14:textId="3BDADFCC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خطة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الثانية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2018-2022</w:t>
      </w:r>
      <w:r w:rsidR="00EC46BD">
        <w:rPr>
          <w:rtl/>
        </w:rPr>
        <w:t xml:space="preserve"> </w:t>
      </w:r>
      <w:r w:rsidRPr="00D27D36">
        <w:rPr>
          <w:rtl/>
        </w:rPr>
        <w:t>لتنفيذ</w:t>
      </w:r>
      <w:r w:rsidR="00EC46BD">
        <w:rPr>
          <w:rtl/>
        </w:rPr>
        <w:t xml:space="preserve"> </w:t>
      </w:r>
      <w:r w:rsidRPr="00D27D36">
        <w:rPr>
          <w:rtl/>
        </w:rPr>
        <w:t>قرار</w:t>
      </w:r>
      <w:r w:rsidR="00EC46BD">
        <w:rPr>
          <w:rtl/>
        </w:rPr>
        <w:t xml:space="preserve"> </w:t>
      </w:r>
      <w:r w:rsidRPr="00D27D36">
        <w:rPr>
          <w:rtl/>
        </w:rPr>
        <w:t>مجلس</w:t>
      </w:r>
      <w:r w:rsidR="00EC46BD">
        <w:rPr>
          <w:rtl/>
        </w:rPr>
        <w:t xml:space="preserve"> </w:t>
      </w:r>
      <w:r w:rsidRPr="00D27D36">
        <w:rPr>
          <w:rtl/>
        </w:rPr>
        <w:t>الأمن</w:t>
      </w:r>
      <w:r w:rsidR="00EC46BD">
        <w:rPr>
          <w:rtl/>
        </w:rPr>
        <w:t xml:space="preserve"> </w:t>
      </w:r>
      <w:hyperlink r:id="rId22" w:history="1">
        <w:r w:rsidRPr="00D27D36">
          <w:rPr>
            <w:rStyle w:val="Hyperlink"/>
            <w:u w:val="none"/>
            <w:rtl/>
          </w:rPr>
          <w:t>1325</w:t>
        </w:r>
        <w:r w:rsidR="00FE1028">
          <w:rPr>
            <w:rStyle w:val="Hyperlink"/>
            <w:rFonts w:hint="cs"/>
            <w:u w:val="none"/>
            <w:rtl/>
          </w:rPr>
          <w:t> </w:t>
        </w:r>
        <w:r w:rsidRPr="00D27D36">
          <w:rPr>
            <w:rStyle w:val="Hyperlink"/>
            <w:u w:val="none"/>
            <w:rtl/>
          </w:rPr>
          <w:t>(2000)</w:t>
        </w:r>
      </w:hyperlink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والسلام</w:t>
      </w:r>
      <w:r w:rsidR="00EC46BD">
        <w:rPr>
          <w:rtl/>
        </w:rPr>
        <w:t xml:space="preserve"> </w:t>
      </w:r>
      <w:r w:rsidRPr="00D27D36">
        <w:rPr>
          <w:rtl/>
        </w:rPr>
        <w:t>والأمن،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2018؛</w:t>
      </w:r>
      <w:r w:rsidR="00EC46BD">
        <w:rPr>
          <w:rtl/>
        </w:rPr>
        <w:t xml:space="preserve"> </w:t>
      </w:r>
    </w:p>
    <w:p w14:paraId="2A574256" w14:textId="19FE1322" w:rsidR="00D27D36" w:rsidRPr="00D27D36" w:rsidRDefault="00D27D36" w:rsidP="00D27D36">
      <w:pPr>
        <w:pStyle w:val="SingleTxt"/>
        <w:widowControl w:val="0"/>
        <w:textDirection w:val="tbRlV"/>
        <w:rPr>
          <w:spacing w:val="3"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الخطة</w:t>
      </w:r>
      <w:r w:rsidR="00EC46BD">
        <w:rPr>
          <w:rtl/>
        </w:rPr>
        <w:t xml:space="preserve"> </w:t>
      </w:r>
      <w:r w:rsidRPr="00D27D36">
        <w:rPr>
          <w:rtl/>
        </w:rPr>
        <w:t>الاستراتيجية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لمكافحة</w:t>
      </w:r>
      <w:r w:rsidR="00EC46BD">
        <w:rPr>
          <w:rtl/>
        </w:rPr>
        <w:t xml:space="preserve"> </w:t>
      </w:r>
      <w:r w:rsidRPr="00D27D36">
        <w:rPr>
          <w:rtl/>
        </w:rPr>
        <w:t>فيروس</w:t>
      </w:r>
      <w:r w:rsidR="00EC46BD">
        <w:rPr>
          <w:rtl/>
        </w:rPr>
        <w:t xml:space="preserve"> </w:t>
      </w:r>
      <w:r w:rsidRPr="00D27D36">
        <w:rPr>
          <w:rtl/>
        </w:rPr>
        <w:t>نقص</w:t>
      </w:r>
      <w:r w:rsidR="00EC46BD">
        <w:rPr>
          <w:rtl/>
        </w:rPr>
        <w:t xml:space="preserve"> </w:t>
      </w:r>
      <w:r w:rsidRPr="00D27D36">
        <w:rPr>
          <w:rtl/>
        </w:rPr>
        <w:t>المناعة</w:t>
      </w:r>
      <w:r w:rsidR="00EC46BD">
        <w:rPr>
          <w:rtl/>
        </w:rPr>
        <w:t xml:space="preserve"> </w:t>
      </w:r>
      <w:r w:rsidRPr="00D27D36">
        <w:rPr>
          <w:rtl/>
        </w:rPr>
        <w:t>البشرية/الإيدز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٢٠١٨-٢٠٢١،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٢٠١٨؛</w:t>
      </w:r>
    </w:p>
    <w:p w14:paraId="70989D74" w14:textId="60BB8D5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خطة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لإنهاء</w:t>
      </w:r>
      <w:r w:rsidR="00EC46BD">
        <w:rPr>
          <w:rtl/>
        </w:rPr>
        <w:t xml:space="preserve"> </w:t>
      </w:r>
      <w:r w:rsidRPr="00D27D36">
        <w:rPr>
          <w:rtl/>
        </w:rPr>
        <w:t>زواج</w:t>
      </w:r>
      <w:r w:rsidR="00EC46BD">
        <w:rPr>
          <w:rtl/>
        </w:rPr>
        <w:t xml:space="preserve"> </w:t>
      </w:r>
      <w:r w:rsidRPr="00D27D36">
        <w:rPr>
          <w:rtl/>
        </w:rPr>
        <w:t>الأطفال،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  <w:lang w:bidi="ar-MA"/>
        </w:rPr>
        <w:t xml:space="preserve"> </w:t>
      </w:r>
      <w:r w:rsidRPr="00D27D36">
        <w:rPr>
          <w:rtl/>
          <w:lang w:bidi="ar-MA"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2017؛</w:t>
      </w:r>
    </w:p>
    <w:p w14:paraId="29DD5E88" w14:textId="1ECFDF9C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خطة</w:t>
      </w:r>
      <w:r w:rsidR="00EC46BD">
        <w:rPr>
          <w:rtl/>
        </w:rPr>
        <w:t xml:space="preserve"> </w:t>
      </w:r>
      <w:r w:rsidRPr="00D27D36">
        <w:rPr>
          <w:rtl/>
        </w:rPr>
        <w:t>قطاع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٢٠١٦-٢٠٢٥،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٢٠١٦.</w:t>
      </w:r>
    </w:p>
    <w:p w14:paraId="2C8056C2" w14:textId="490DC17C" w:rsidR="00D27D36" w:rsidRPr="00D27D36" w:rsidRDefault="00D27D36" w:rsidP="00D27D36">
      <w:pPr>
        <w:pStyle w:val="SingleTxt"/>
        <w:widowControl w:val="0"/>
        <w:textDirection w:val="tbRlV"/>
        <w:rPr>
          <w:rtl/>
          <w:lang w:eastAsia="zh-TW"/>
        </w:rPr>
      </w:pPr>
      <w:r w:rsidRPr="00D27D36">
        <w:rPr>
          <w:rtl/>
        </w:rPr>
        <w:t>٧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وترحب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أيضا</w:t>
      </w:r>
      <w:r w:rsidR="00EC46BD">
        <w:rPr>
          <w:rtl/>
        </w:rPr>
        <w:t xml:space="preserve"> </w:t>
      </w:r>
      <w:r w:rsidRPr="00D27D36">
        <w:rPr>
          <w:rtl/>
        </w:rPr>
        <w:t>بقيام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الفترة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انقضت</w:t>
      </w:r>
      <w:r w:rsidR="00EC46BD">
        <w:rPr>
          <w:rtl/>
        </w:rPr>
        <w:t xml:space="preserve"> </w:t>
      </w:r>
      <w:r w:rsidRPr="00D27D36">
        <w:rPr>
          <w:rtl/>
        </w:rPr>
        <w:t>منذ</w:t>
      </w:r>
      <w:r w:rsidR="00EC46BD">
        <w:rPr>
          <w:rtl/>
        </w:rPr>
        <w:t xml:space="preserve"> </w:t>
      </w:r>
      <w:r w:rsidRPr="00D27D36">
        <w:rPr>
          <w:rtl/>
        </w:rPr>
        <w:t>النظر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تقريرها</w:t>
      </w:r>
      <w:r w:rsidR="00EC46BD">
        <w:rPr>
          <w:rtl/>
        </w:rPr>
        <w:t xml:space="preserve"> </w:t>
      </w:r>
      <w:r w:rsidRPr="00D27D36">
        <w:rPr>
          <w:rtl/>
        </w:rPr>
        <w:t>السابق،</w:t>
      </w:r>
      <w:r w:rsidR="00EC46BD">
        <w:rPr>
          <w:rtl/>
        </w:rPr>
        <w:t xml:space="preserve"> </w:t>
      </w:r>
      <w:r w:rsidRPr="00D27D36">
        <w:rPr>
          <w:rtl/>
        </w:rPr>
        <w:t>بالتصديق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الصكوك</w:t>
      </w:r>
      <w:r w:rsidR="00EC46BD">
        <w:rPr>
          <w:rtl/>
        </w:rPr>
        <w:t xml:space="preserve"> </w:t>
      </w:r>
      <w:r w:rsidRPr="00D27D36">
        <w:rPr>
          <w:rtl/>
        </w:rPr>
        <w:t>الدولية</w:t>
      </w:r>
      <w:r w:rsidR="00EC46BD">
        <w:rPr>
          <w:rtl/>
        </w:rPr>
        <w:t xml:space="preserve"> </w:t>
      </w:r>
      <w:r w:rsidRPr="00D27D36">
        <w:rPr>
          <w:rtl/>
        </w:rPr>
        <w:t>والإقليمية</w:t>
      </w:r>
      <w:r w:rsidR="00EC46BD">
        <w:rPr>
          <w:rtl/>
        </w:rPr>
        <w:t xml:space="preserve"> </w:t>
      </w:r>
      <w:r w:rsidRPr="00D27D36">
        <w:rPr>
          <w:rtl/>
        </w:rPr>
        <w:t>التالية</w:t>
      </w:r>
      <w:r w:rsidR="00EC46BD">
        <w:rPr>
          <w:rtl/>
        </w:rPr>
        <w:t xml:space="preserve"> </w:t>
      </w:r>
      <w:r w:rsidRPr="00D27D36">
        <w:rPr>
          <w:rtl/>
        </w:rPr>
        <w:t>أو</w:t>
      </w:r>
      <w:r w:rsidR="00EC46BD">
        <w:rPr>
          <w:rtl/>
        </w:rPr>
        <w:t xml:space="preserve"> </w:t>
      </w:r>
      <w:r w:rsidRPr="00D27D36">
        <w:rPr>
          <w:rtl/>
        </w:rPr>
        <w:t>انضمامها</w:t>
      </w:r>
      <w:r w:rsidR="00EC46BD">
        <w:rPr>
          <w:rtl/>
        </w:rPr>
        <w:t xml:space="preserve"> </w:t>
      </w:r>
      <w:r w:rsidRPr="00D27D36">
        <w:rPr>
          <w:rtl/>
        </w:rPr>
        <w:t>إليها:</w:t>
      </w:r>
      <w:r w:rsidRPr="00D27D36">
        <w:rPr>
          <w:rFonts w:cs="Times New Roman"/>
          <w:rtl/>
        </w:rPr>
        <w:t>‬</w:t>
      </w:r>
    </w:p>
    <w:p w14:paraId="528D11AA" w14:textId="74373D36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اتفاقية</w:t>
      </w:r>
      <w:r w:rsidR="00EC46BD">
        <w:rPr>
          <w:rtl/>
        </w:rPr>
        <w:t xml:space="preserve"> </w:t>
      </w:r>
      <w:r w:rsidRPr="00D27D36">
        <w:rPr>
          <w:rtl/>
        </w:rPr>
        <w:t>وسط</w:t>
      </w:r>
      <w:r w:rsidR="00EC46BD">
        <w:rPr>
          <w:rtl/>
        </w:rPr>
        <w:t xml:space="preserve"> </w:t>
      </w:r>
      <w:r w:rsidRPr="00D27D36">
        <w:rPr>
          <w:rtl/>
        </w:rPr>
        <w:t>أفريقيا</w:t>
      </w:r>
      <w:r w:rsidR="00EC46BD">
        <w:rPr>
          <w:rtl/>
        </w:rPr>
        <w:t xml:space="preserve"> </w:t>
      </w:r>
      <w:r w:rsidRPr="00D27D36">
        <w:rPr>
          <w:rtl/>
        </w:rPr>
        <w:t>لمراقبة</w:t>
      </w:r>
      <w:r w:rsidR="00EC46BD">
        <w:rPr>
          <w:rtl/>
        </w:rPr>
        <w:t xml:space="preserve"> </w:t>
      </w:r>
      <w:r w:rsidRPr="00D27D36">
        <w:rPr>
          <w:rtl/>
        </w:rPr>
        <w:t>الأسلحة</w:t>
      </w:r>
      <w:r w:rsidR="00EC46BD">
        <w:rPr>
          <w:rtl/>
        </w:rPr>
        <w:t xml:space="preserve"> </w:t>
      </w:r>
      <w:r w:rsidRPr="00D27D36">
        <w:rPr>
          <w:rtl/>
        </w:rPr>
        <w:t>الخفيفة</w:t>
      </w:r>
      <w:r w:rsidR="00EC46BD">
        <w:rPr>
          <w:rtl/>
        </w:rPr>
        <w:t xml:space="preserve"> </w:t>
      </w:r>
      <w:r w:rsidRPr="00D27D36">
        <w:rPr>
          <w:rtl/>
        </w:rPr>
        <w:t>والأسلحة</w:t>
      </w:r>
      <w:r w:rsidR="00EC46BD">
        <w:rPr>
          <w:rtl/>
        </w:rPr>
        <w:t xml:space="preserve"> </w:t>
      </w:r>
      <w:r w:rsidRPr="00D27D36">
        <w:rPr>
          <w:rtl/>
        </w:rPr>
        <w:t>الصغيرة</w:t>
      </w:r>
      <w:r w:rsidR="00EC46BD">
        <w:rPr>
          <w:rtl/>
        </w:rPr>
        <w:t xml:space="preserve"> </w:t>
      </w:r>
      <w:r w:rsidRPr="00D27D36">
        <w:rPr>
          <w:rtl/>
        </w:rPr>
        <w:t>وذخائرها</w:t>
      </w:r>
      <w:r w:rsidR="00EC46BD">
        <w:rPr>
          <w:rtl/>
        </w:rPr>
        <w:t xml:space="preserve"> </w:t>
      </w:r>
      <w:r w:rsidRPr="00D27D36">
        <w:rPr>
          <w:rtl/>
        </w:rPr>
        <w:t>وجميع</w:t>
      </w:r>
      <w:r w:rsidR="00EC46BD">
        <w:rPr>
          <w:rtl/>
        </w:rPr>
        <w:t xml:space="preserve"> </w:t>
      </w:r>
      <w:r w:rsidRPr="00D27D36">
        <w:rPr>
          <w:rtl/>
        </w:rPr>
        <w:t>القطع</w:t>
      </w:r>
      <w:r w:rsidR="00EC46BD">
        <w:rPr>
          <w:rtl/>
        </w:rPr>
        <w:t xml:space="preserve"> </w:t>
      </w:r>
      <w:r w:rsidRPr="00D27D36">
        <w:rPr>
          <w:rtl/>
        </w:rPr>
        <w:t>والمكونات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يمكن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تستخدم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صنعها</w:t>
      </w:r>
      <w:r w:rsidR="00EC46BD">
        <w:rPr>
          <w:rtl/>
        </w:rPr>
        <w:t xml:space="preserve"> </w:t>
      </w:r>
      <w:r w:rsidRPr="00D27D36">
        <w:rPr>
          <w:rtl/>
        </w:rPr>
        <w:t>وإصلاحها</w:t>
      </w:r>
      <w:r w:rsidR="00EC46BD">
        <w:rPr>
          <w:rtl/>
        </w:rPr>
        <w:t xml:space="preserve"> </w:t>
      </w:r>
      <w:r w:rsidRPr="00D27D36">
        <w:rPr>
          <w:rtl/>
        </w:rPr>
        <w:t>وتركيبها</w:t>
      </w:r>
      <w:r w:rsidR="00EC46BD">
        <w:rPr>
          <w:rtl/>
        </w:rPr>
        <w:t xml:space="preserve"> </w:t>
      </w:r>
      <w:r w:rsidRPr="00D27D36">
        <w:rPr>
          <w:rtl/>
        </w:rPr>
        <w:t>(اتفاقية</w:t>
      </w:r>
      <w:r w:rsidR="00EC46BD">
        <w:rPr>
          <w:rtl/>
        </w:rPr>
        <w:t xml:space="preserve"> </w:t>
      </w:r>
      <w:r w:rsidRPr="00D27D36">
        <w:rPr>
          <w:rtl/>
        </w:rPr>
        <w:t>كينشاسا)،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2018؛</w:t>
      </w:r>
    </w:p>
    <w:p w14:paraId="08EB81A6" w14:textId="5998F60C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اتفاقية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الأشخاص</w:t>
      </w:r>
      <w:r w:rsidR="00EC46BD">
        <w:rPr>
          <w:rtl/>
        </w:rPr>
        <w:t xml:space="preserve"> </w:t>
      </w:r>
      <w:r w:rsidRPr="00D27D36">
        <w:rPr>
          <w:rtl/>
        </w:rPr>
        <w:t>ذوي</w:t>
      </w:r>
      <w:r w:rsidR="00EC46BD">
        <w:rPr>
          <w:rtl/>
        </w:rPr>
        <w:t xml:space="preserve"> </w:t>
      </w:r>
      <w:r w:rsidRPr="00D27D36">
        <w:rPr>
          <w:rtl/>
        </w:rPr>
        <w:t>الإعاقة</w:t>
      </w:r>
      <w:r w:rsidR="00EC46BD">
        <w:rPr>
          <w:rtl/>
        </w:rPr>
        <w:t xml:space="preserve"> </w:t>
      </w:r>
      <w:r w:rsidRPr="00D27D36">
        <w:rPr>
          <w:rtl/>
        </w:rPr>
        <w:t>والبروتوكول</w:t>
      </w:r>
      <w:r w:rsidR="00EC46BD">
        <w:rPr>
          <w:rtl/>
        </w:rPr>
        <w:t xml:space="preserve"> </w:t>
      </w:r>
      <w:r w:rsidRPr="00D27D36">
        <w:rPr>
          <w:rtl/>
        </w:rPr>
        <w:t>الاختياري</w:t>
      </w:r>
      <w:r w:rsidR="00EC46BD">
        <w:rPr>
          <w:rtl/>
        </w:rPr>
        <w:t xml:space="preserve"> </w:t>
      </w:r>
      <w:r w:rsidRPr="00D27D36">
        <w:rPr>
          <w:rtl/>
        </w:rPr>
        <w:t>الملحق</w:t>
      </w:r>
      <w:r w:rsidR="00EC46BD">
        <w:rPr>
          <w:rtl/>
        </w:rPr>
        <w:t xml:space="preserve"> </w:t>
      </w:r>
      <w:r w:rsidRPr="00D27D36">
        <w:rPr>
          <w:rtl/>
        </w:rPr>
        <w:t>بها،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FE1028">
        <w:rPr>
          <w:rFonts w:hint="cs"/>
          <w:rtl/>
        </w:rPr>
        <w:t> </w:t>
      </w:r>
      <w:r w:rsidRPr="00D27D36">
        <w:rPr>
          <w:rtl/>
        </w:rPr>
        <w:t>2015؛</w:t>
      </w:r>
      <w:r w:rsidR="00EC46BD">
        <w:rPr>
          <w:rtl/>
        </w:rPr>
        <w:t xml:space="preserve"> </w:t>
      </w:r>
    </w:p>
    <w:p w14:paraId="4DD97D71" w14:textId="0A7A7856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lastRenderedPageBreak/>
        <w:tab/>
        <w:t>(ج)</w:t>
      </w:r>
      <w:r w:rsidRPr="00D27D36">
        <w:rPr>
          <w:rtl/>
        </w:rPr>
        <w:tab/>
        <w:t>اتفاقية</w:t>
      </w:r>
      <w:r w:rsidR="00EC46BD">
        <w:rPr>
          <w:rtl/>
        </w:rPr>
        <w:t xml:space="preserve"> </w:t>
      </w:r>
      <w:r w:rsidRPr="00D27D36">
        <w:rPr>
          <w:rtl/>
        </w:rPr>
        <w:t>الاتحاد</w:t>
      </w:r>
      <w:r w:rsidR="00EC46BD">
        <w:rPr>
          <w:rtl/>
        </w:rPr>
        <w:t xml:space="preserve"> </w:t>
      </w:r>
      <w:r w:rsidRPr="00D27D36">
        <w:rPr>
          <w:rtl/>
        </w:rPr>
        <w:t>الأفريقي</w:t>
      </w:r>
      <w:r w:rsidR="00EC46BD">
        <w:rPr>
          <w:rtl/>
        </w:rPr>
        <w:t xml:space="preserve"> </w:t>
      </w:r>
      <w:r w:rsidRPr="00D27D36">
        <w:rPr>
          <w:rtl/>
        </w:rPr>
        <w:t>لحماية</w:t>
      </w:r>
      <w:r w:rsidR="00EC46BD">
        <w:rPr>
          <w:rtl/>
        </w:rPr>
        <w:t xml:space="preserve"> </w:t>
      </w:r>
      <w:r w:rsidRPr="00D27D36">
        <w:rPr>
          <w:rtl/>
        </w:rPr>
        <w:t>ومساعدة</w:t>
      </w:r>
      <w:r w:rsidR="00EC46BD">
        <w:rPr>
          <w:rtl/>
        </w:rPr>
        <w:t xml:space="preserve"> </w:t>
      </w:r>
      <w:r w:rsidRPr="00D27D36">
        <w:rPr>
          <w:rtl/>
        </w:rPr>
        <w:t>النازحين</w:t>
      </w:r>
      <w:r w:rsidR="00EC46BD">
        <w:rPr>
          <w:rtl/>
        </w:rPr>
        <w:t xml:space="preserve"> </w:t>
      </w:r>
      <w:r w:rsidRPr="00D27D36">
        <w:rPr>
          <w:rtl/>
        </w:rPr>
        <w:t>داخلياً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أفريقيا،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2014.</w:t>
      </w:r>
    </w:p>
    <w:p w14:paraId="2BAE4479" w14:textId="77777777" w:rsidR="00D27D36" w:rsidRPr="00D27D36" w:rsidRDefault="00D27D36" w:rsidP="00D27D36">
      <w:pPr>
        <w:pStyle w:val="SingleTxt"/>
        <w:spacing w:after="0" w:line="120" w:lineRule="exact"/>
        <w:rPr>
          <w:sz w:val="10"/>
        </w:rPr>
      </w:pPr>
    </w:p>
    <w:p w14:paraId="5785A96D" w14:textId="2CC38B0B" w:rsidR="00D27D36" w:rsidRPr="00D27D36" w:rsidRDefault="00D27D36" w:rsidP="00577BB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szCs w:val="28"/>
          <w:rtl/>
          <w:lang w:val="ar-SA" w:eastAsia="zh-TW"/>
        </w:rPr>
      </w:pPr>
      <w:r w:rsidRPr="00D27D36">
        <w:rPr>
          <w:rtl/>
        </w:rPr>
        <w:tab/>
        <w:t>جيم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أهداف</w:t>
      </w:r>
      <w:r w:rsidR="00EC46BD">
        <w:rPr>
          <w:rtl/>
        </w:rPr>
        <w:t xml:space="preserve"> </w:t>
      </w:r>
      <w:r w:rsidRPr="00D27D36">
        <w:rPr>
          <w:rtl/>
        </w:rPr>
        <w:t>التنمية</w:t>
      </w:r>
      <w:r w:rsidR="00EC46BD">
        <w:rPr>
          <w:rtl/>
        </w:rPr>
        <w:t xml:space="preserve"> </w:t>
      </w:r>
      <w:r w:rsidRPr="00D27D36">
        <w:rPr>
          <w:rtl/>
        </w:rPr>
        <w:t>المستدامة</w:t>
      </w:r>
    </w:p>
    <w:p w14:paraId="3DC1A1C6" w14:textId="6F7F4AA4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٨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ترحب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بالدعم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لأهداف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التنمية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المستدامة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وتدعو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بحكم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القانونية)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وبحكم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الواقع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الفعلية)،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وفقاً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اتفاقية</w:t>
      </w:r>
      <w:r w:rsidR="00EC46BD">
        <w:rPr>
          <w:b/>
          <w:bCs/>
          <w:rtl/>
          <w:lang w:val="fr-CH" w:eastAsia="zh-CN"/>
        </w:rPr>
        <w:t xml:space="preserve"> </w:t>
      </w:r>
      <w:r w:rsidRPr="00D27D36">
        <w:rPr>
          <w:b/>
          <w:bCs/>
          <w:rtl/>
          <w:lang w:val="fr-CH" w:eastAsia="zh-CN"/>
        </w:rPr>
        <w:t>القضاء</w:t>
      </w:r>
      <w:r w:rsidR="00EC46BD">
        <w:rPr>
          <w:b/>
          <w:bCs/>
          <w:rtl/>
          <w:lang w:val="fr-CH" w:eastAsia="zh-CN"/>
        </w:rPr>
        <w:t xml:space="preserve"> </w:t>
      </w:r>
      <w:r w:rsidRPr="00D27D36">
        <w:rPr>
          <w:b/>
          <w:bCs/>
          <w:rtl/>
          <w:lang w:val="fr-CH" w:eastAsia="zh-CN"/>
        </w:rPr>
        <w:t>على</w:t>
      </w:r>
      <w:r w:rsidR="00EC46BD">
        <w:rPr>
          <w:b/>
          <w:bCs/>
          <w:rtl/>
          <w:lang w:val="fr-CH" w:eastAsia="zh-CN"/>
        </w:rPr>
        <w:t xml:space="preserve"> </w:t>
      </w:r>
      <w:r w:rsidRPr="00D27D36">
        <w:rPr>
          <w:b/>
          <w:bCs/>
          <w:rtl/>
          <w:lang w:val="fr-CH" w:eastAsia="zh-CN"/>
        </w:rPr>
        <w:t>جميع</w:t>
      </w:r>
      <w:r w:rsidR="00EC46BD">
        <w:rPr>
          <w:b/>
          <w:bCs/>
          <w:rtl/>
          <w:lang w:val="fr-CH" w:eastAsia="zh-CN"/>
        </w:rPr>
        <w:t xml:space="preserve"> </w:t>
      </w:r>
      <w:r w:rsidRPr="00D27D36">
        <w:rPr>
          <w:b/>
          <w:bCs/>
          <w:rtl/>
          <w:lang w:val="fr-CH" w:eastAsia="zh-CN"/>
        </w:rPr>
        <w:t>أشكال</w:t>
      </w:r>
      <w:r w:rsidR="00EC46BD">
        <w:rPr>
          <w:b/>
          <w:bCs/>
          <w:rtl/>
          <w:lang w:val="fr-CH" w:eastAsia="zh-CN"/>
        </w:rPr>
        <w:t xml:space="preserve"> </w:t>
      </w:r>
      <w:r w:rsidRPr="00D27D36">
        <w:rPr>
          <w:b/>
          <w:bCs/>
          <w:rtl/>
          <w:lang w:val="fr-CH" w:eastAsia="zh-CN"/>
        </w:rPr>
        <w:t>التمييز</w:t>
      </w:r>
      <w:r w:rsidR="00EC46BD">
        <w:rPr>
          <w:b/>
          <w:bCs/>
          <w:rtl/>
          <w:lang w:val="fr-CH" w:eastAsia="zh-CN"/>
        </w:rPr>
        <w:t xml:space="preserve"> </w:t>
      </w:r>
      <w:r w:rsidRPr="00D27D36">
        <w:rPr>
          <w:b/>
          <w:bCs/>
          <w:rtl/>
          <w:lang w:val="fr-CH" w:eastAsia="zh-CN"/>
        </w:rPr>
        <w:t>ضد</w:t>
      </w:r>
      <w:r w:rsidR="00EC46BD">
        <w:rPr>
          <w:b/>
          <w:bCs/>
          <w:rtl/>
          <w:lang w:val="fr-CH" w:eastAsia="zh-CN"/>
        </w:rPr>
        <w:t xml:space="preserve"> </w:t>
      </w:r>
      <w:r w:rsidRPr="00D27D36">
        <w:rPr>
          <w:b/>
          <w:bCs/>
          <w:rtl/>
          <w:lang w:val="fr-CH" w:eastAsia="zh-CN"/>
        </w:rPr>
        <w:t>المرأة</w:t>
      </w:r>
      <w:r w:rsidRPr="00D27D36">
        <w:rPr>
          <w:b/>
          <w:bCs/>
          <w:rtl/>
        </w:rPr>
        <w:t>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مراحل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التنمية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المستدامة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لعام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٢٠٣٠.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وتشير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أهمية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الهدف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٥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وتعميم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مبادئ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وعدم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التمييز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أهداف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التنمية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المستدامة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السبعة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عشر</w:t>
      </w:r>
      <w:r w:rsidRPr="00D27D36">
        <w:rPr>
          <w:rtl/>
        </w:rPr>
        <w:t>.</w:t>
      </w:r>
      <w:r w:rsidR="00EC46BD">
        <w:rPr>
          <w:rtl/>
        </w:rPr>
        <w:t xml:space="preserve"> </w:t>
      </w:r>
      <w:r w:rsidRPr="00D27D36">
        <w:rPr>
          <w:b/>
          <w:bCs/>
          <w:rtl/>
        </w:rPr>
        <w:t>وتحث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الاعتراف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باعتبارها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الدافعة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للتنمية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المستدامة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جمهورية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الكونغو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الديمقراطية،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السياسات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والاستراتيجيات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ذات</w:t>
      </w:r>
      <w:r w:rsidR="00FE1028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الصلة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لهذا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الغرض</w:t>
      </w:r>
      <w:r w:rsidRPr="00D27D36">
        <w:rPr>
          <w:rtl/>
        </w:rPr>
        <w:t>.</w:t>
      </w:r>
      <w:r w:rsidR="00EC46BD">
        <w:rPr>
          <w:rtl/>
        </w:rPr>
        <w:t xml:space="preserve"> </w:t>
      </w:r>
    </w:p>
    <w:p w14:paraId="48680757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59EE6959" w14:textId="0BE23437" w:rsidR="00D27D36" w:rsidRPr="00D27D36" w:rsidRDefault="00D27D36" w:rsidP="00577BB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szCs w:val="28"/>
          <w:rtl/>
          <w:lang w:val="ar-SA" w:eastAsia="zh-TW"/>
        </w:rPr>
      </w:pPr>
      <w:r w:rsidRPr="00D27D36">
        <w:rPr>
          <w:rtl/>
        </w:rPr>
        <w:tab/>
        <w:t>دال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البرلمان</w:t>
      </w:r>
    </w:p>
    <w:p w14:paraId="2A4C65E2" w14:textId="56C85A6B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٩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تشدد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الحاسم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للسلطة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التشريعية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كاملا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(انظر</w:t>
      </w:r>
      <w:r w:rsidR="00EC46BD">
        <w:rPr>
          <w:b/>
          <w:bCs/>
          <w:rtl/>
        </w:rPr>
        <w:t xml:space="preserve"> </w:t>
      </w:r>
      <w:hyperlink r:id="rId23" w:history="1">
        <w:r w:rsidRPr="00D27D36">
          <w:rPr>
            <w:rStyle w:val="Hyperlink"/>
            <w:b/>
            <w:bCs/>
            <w:u w:val="none"/>
          </w:rPr>
          <w:t>A/65/38</w:t>
        </w:r>
      </w:hyperlink>
      <w:r w:rsidRPr="00D27D36">
        <w:rPr>
          <w:b/>
          <w:bCs/>
          <w:rtl/>
        </w:rPr>
        <w:t>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الجزء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الثاني،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المرفق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السادس).</w:t>
      </w:r>
      <w:r w:rsidR="00EC46BD">
        <w:rPr>
          <w:rtl/>
        </w:rPr>
        <w:t xml:space="preserve"> </w:t>
      </w:r>
      <w:r w:rsidRPr="00D27D36">
        <w:rPr>
          <w:b/>
          <w:bCs/>
          <w:rtl/>
        </w:rPr>
        <w:t>وتدعو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البرلمان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القيام،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تمشيا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ولايته،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الخطوات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الضرورية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يتصل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هذه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الملاحظات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الختامية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الفترة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الممتدة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الآن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وحتى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حلول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موعد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التقرير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المقبل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بموجب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Pr="00D27D36">
        <w:rPr>
          <w:rtl/>
        </w:rPr>
        <w:t>.</w:t>
      </w:r>
    </w:p>
    <w:p w14:paraId="4FED4DD1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5DCF2609" w14:textId="4DB3BBAF" w:rsidR="00D27D36" w:rsidRPr="00D27D36" w:rsidRDefault="00D27D36" w:rsidP="00577BB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szCs w:val="28"/>
          <w:rtl/>
          <w:lang w:val="ar-SA" w:eastAsia="zh-TW"/>
        </w:rPr>
      </w:pPr>
      <w:r w:rsidRPr="00D27D36">
        <w:rPr>
          <w:rtl/>
        </w:rPr>
        <w:tab/>
        <w:t>هاء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دواعي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الرئيسية</w:t>
      </w:r>
      <w:r w:rsidR="00EC46BD">
        <w:rPr>
          <w:rtl/>
        </w:rPr>
        <w:t xml:space="preserve"> </w:t>
      </w:r>
      <w:r w:rsidRPr="00D27D36">
        <w:rPr>
          <w:rtl/>
        </w:rPr>
        <w:t>والتوصيات</w:t>
      </w:r>
    </w:p>
    <w:p w14:paraId="6EF322AD" w14:textId="7DDE27FA" w:rsidR="00D27D36" w:rsidRPr="00D27D36" w:rsidRDefault="00D27D36" w:rsidP="00577BB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والسلام</w:t>
      </w:r>
      <w:r w:rsidR="00EC46BD">
        <w:rPr>
          <w:rtl/>
        </w:rPr>
        <w:t xml:space="preserve"> </w:t>
      </w:r>
      <w:r w:rsidRPr="00D27D36">
        <w:rPr>
          <w:rtl/>
        </w:rPr>
        <w:t>والأمن</w:t>
      </w:r>
      <w:r w:rsidR="00EC46BD">
        <w:rPr>
          <w:rtl/>
        </w:rPr>
        <w:t xml:space="preserve"> </w:t>
      </w:r>
    </w:p>
    <w:p w14:paraId="008626E9" w14:textId="720CBA9F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١٠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بتعيين</w:t>
      </w:r>
      <w:r w:rsidR="00EC46BD">
        <w:rPr>
          <w:rtl/>
        </w:rPr>
        <w:t xml:space="preserve"> </w:t>
      </w:r>
      <w:r w:rsidRPr="00D27D36">
        <w:rPr>
          <w:rtl/>
        </w:rPr>
        <w:t>المستشار</w:t>
      </w:r>
      <w:r w:rsidR="00EC46BD">
        <w:rPr>
          <w:rtl/>
        </w:rPr>
        <w:t xml:space="preserve"> </w:t>
      </w:r>
      <w:r w:rsidRPr="00D27D36">
        <w:rPr>
          <w:rtl/>
        </w:rPr>
        <w:t>الرئاسي</w:t>
      </w:r>
      <w:r w:rsidR="00EC46BD">
        <w:rPr>
          <w:rtl/>
        </w:rPr>
        <w:t xml:space="preserve"> </w:t>
      </w:r>
      <w:r w:rsidRPr="00D27D36">
        <w:rPr>
          <w:rtl/>
        </w:rPr>
        <w:t>المعني</w:t>
      </w:r>
      <w:r w:rsidR="00EC46BD">
        <w:rPr>
          <w:rtl/>
        </w:rPr>
        <w:t xml:space="preserve"> </w:t>
      </w:r>
      <w:r w:rsidRPr="00D27D36">
        <w:rPr>
          <w:rtl/>
        </w:rPr>
        <w:t>بالعنف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r w:rsidRPr="00D27D36">
        <w:rPr>
          <w:rtl/>
        </w:rPr>
        <w:t>وتجنيد</w:t>
      </w:r>
      <w:r w:rsidR="00EC46BD">
        <w:rPr>
          <w:rtl/>
        </w:rPr>
        <w:t xml:space="preserve"> </w:t>
      </w:r>
      <w:r w:rsidRPr="00D27D36">
        <w:rPr>
          <w:rtl/>
        </w:rPr>
        <w:t>الأطفال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أجل</w:t>
      </w:r>
      <w:r w:rsidR="00EC46BD">
        <w:rPr>
          <w:rtl/>
        </w:rPr>
        <w:t xml:space="preserve"> </w:t>
      </w:r>
      <w:r w:rsidRPr="00D27D36">
        <w:rPr>
          <w:rtl/>
        </w:rPr>
        <w:t>مكافحة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r w:rsidRPr="00D27D36">
        <w:rPr>
          <w:rtl/>
        </w:rPr>
        <w:t>المتصل</w:t>
      </w:r>
      <w:r w:rsidR="00EC46BD">
        <w:rPr>
          <w:rtl/>
        </w:rPr>
        <w:t xml:space="preserve"> </w:t>
      </w:r>
      <w:r w:rsidRPr="00D27D36">
        <w:rPr>
          <w:rtl/>
        </w:rPr>
        <w:t>بالنزاعات</w:t>
      </w:r>
      <w:r w:rsidR="00EC46BD">
        <w:rPr>
          <w:rtl/>
        </w:rPr>
        <w:t xml:space="preserve"> </w:t>
      </w:r>
      <w:r w:rsidRPr="00D27D36">
        <w:rPr>
          <w:rtl/>
        </w:rPr>
        <w:t>وتجنيد</w:t>
      </w:r>
      <w:r w:rsidR="00EC46BD">
        <w:rPr>
          <w:rtl/>
        </w:rPr>
        <w:t xml:space="preserve"> </w:t>
      </w:r>
      <w:r w:rsidRPr="00D27D36">
        <w:rPr>
          <w:rtl/>
        </w:rPr>
        <w:t>الأطفال</w:t>
      </w:r>
      <w:r w:rsidR="00EC46BD">
        <w:rPr>
          <w:rtl/>
        </w:rPr>
        <w:t xml:space="preserve"> </w:t>
      </w:r>
      <w:r w:rsidRPr="00D27D36">
        <w:rPr>
          <w:rtl/>
        </w:rPr>
        <w:t>واستخدامهم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الطرف،</w:t>
      </w:r>
      <w:r w:rsidR="00EC46BD">
        <w:rPr>
          <w:rtl/>
        </w:rPr>
        <w:t xml:space="preserve"> </w:t>
      </w:r>
      <w:r w:rsidRPr="00D27D36">
        <w:rPr>
          <w:rtl/>
        </w:rPr>
        <w:t>فضلا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خطط</w:t>
      </w:r>
      <w:r w:rsidR="00EC46BD">
        <w:rPr>
          <w:rtl/>
        </w:rPr>
        <w:t xml:space="preserve"> </w:t>
      </w:r>
      <w:r w:rsidRPr="00D27D36">
        <w:rPr>
          <w:rtl/>
        </w:rPr>
        <w:t>عمل</w:t>
      </w:r>
      <w:r w:rsidR="00EC46BD">
        <w:rPr>
          <w:rtl/>
        </w:rPr>
        <w:t xml:space="preserve"> </w:t>
      </w:r>
      <w:r w:rsidRPr="00D27D36">
        <w:rPr>
          <w:rtl/>
        </w:rPr>
        <w:t>لل</w:t>
      </w:r>
      <w:r w:rsidRPr="00D27D36">
        <w:rPr>
          <w:rtl/>
          <w:lang w:eastAsia="zh-CN"/>
        </w:rPr>
        <w:t>جيش</w:t>
      </w:r>
      <w:r w:rsidR="00EC46BD">
        <w:rPr>
          <w:rtl/>
          <w:lang w:eastAsia="zh-CN"/>
        </w:rPr>
        <w:t xml:space="preserve"> </w:t>
      </w:r>
      <w:r w:rsidRPr="00D27D36">
        <w:rPr>
          <w:rtl/>
        </w:rPr>
        <w:t>والشرطة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القضاء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والجنساني</w:t>
      </w:r>
      <w:proofErr w:type="spellEnd"/>
      <w:r w:rsidRPr="00D27D36">
        <w:rPr>
          <w:rtl/>
        </w:rPr>
        <w:t>.</w:t>
      </w:r>
      <w:r w:rsidR="00EC46BD">
        <w:rPr>
          <w:rtl/>
        </w:rPr>
        <w:t xml:space="preserve"> </w:t>
      </w:r>
      <w:r w:rsidRPr="00D27D36">
        <w:rPr>
          <w:rtl/>
        </w:rPr>
        <w:t>وتعرب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تقديرها</w:t>
      </w:r>
      <w:r w:rsidR="00EC46BD">
        <w:rPr>
          <w:rtl/>
        </w:rPr>
        <w:t xml:space="preserve"> </w:t>
      </w:r>
      <w:r w:rsidRPr="00D27D36">
        <w:rPr>
          <w:rtl/>
        </w:rPr>
        <w:t>لاعتماد</w:t>
      </w:r>
      <w:r w:rsidR="00EC46BD">
        <w:rPr>
          <w:rtl/>
        </w:rPr>
        <w:t xml:space="preserve"> </w:t>
      </w:r>
      <w:r w:rsidRPr="00D27D36">
        <w:rPr>
          <w:rtl/>
        </w:rPr>
        <w:t>خطة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الثانية</w:t>
      </w:r>
      <w:r w:rsidR="00EC46BD">
        <w:rPr>
          <w:rtl/>
        </w:rPr>
        <w:t xml:space="preserve"> </w:t>
      </w:r>
      <w:r w:rsidRPr="00D27D36">
        <w:rPr>
          <w:rtl/>
        </w:rPr>
        <w:t>لتنفيذ</w:t>
      </w:r>
      <w:r w:rsidR="00EC46BD">
        <w:rPr>
          <w:rtl/>
        </w:rPr>
        <w:t xml:space="preserve"> </w:t>
      </w:r>
      <w:r w:rsidRPr="00D27D36">
        <w:rPr>
          <w:rtl/>
        </w:rPr>
        <w:t>قرار</w:t>
      </w:r>
      <w:r w:rsidR="00EC46BD">
        <w:rPr>
          <w:rtl/>
        </w:rPr>
        <w:t xml:space="preserve"> </w:t>
      </w:r>
      <w:r w:rsidRPr="00D27D36">
        <w:rPr>
          <w:rtl/>
        </w:rPr>
        <w:t>مجلس</w:t>
      </w:r>
      <w:r w:rsidR="00EC46BD">
        <w:rPr>
          <w:rtl/>
        </w:rPr>
        <w:t xml:space="preserve"> </w:t>
      </w:r>
      <w:r w:rsidRPr="00D27D36">
        <w:rPr>
          <w:rtl/>
        </w:rPr>
        <w:t>الأمن</w:t>
      </w:r>
      <w:r w:rsidR="00EC46BD">
        <w:rPr>
          <w:rtl/>
        </w:rPr>
        <w:t xml:space="preserve"> </w:t>
      </w:r>
      <w:hyperlink r:id="rId24" w:history="1">
        <w:r w:rsidRPr="00D27D36">
          <w:rPr>
            <w:rStyle w:val="Hyperlink"/>
            <w:u w:val="none"/>
            <w:rtl/>
          </w:rPr>
          <w:t>1325</w:t>
        </w:r>
        <w:r w:rsidR="00EC46BD">
          <w:rPr>
            <w:rStyle w:val="Hyperlink"/>
            <w:u w:val="none"/>
            <w:rtl/>
          </w:rPr>
          <w:t xml:space="preserve"> </w:t>
        </w:r>
        <w:r w:rsidRPr="00D27D36">
          <w:rPr>
            <w:rStyle w:val="Hyperlink"/>
            <w:u w:val="none"/>
            <w:rtl/>
          </w:rPr>
          <w:t>(2000)</w:t>
        </w:r>
      </w:hyperlink>
      <w:r w:rsidRPr="00D27D36">
        <w:rPr>
          <w:rtl/>
        </w:rPr>
        <w:t>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تظل</w:t>
      </w:r>
      <w:r w:rsidR="00EC46BD">
        <w:rPr>
          <w:rtl/>
        </w:rPr>
        <w:t xml:space="preserve"> </w:t>
      </w:r>
      <w:r w:rsidRPr="00D27D36">
        <w:rPr>
          <w:rtl/>
        </w:rPr>
        <w:t>قلقة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تدهور</w:t>
      </w:r>
      <w:r w:rsidR="00EC46BD">
        <w:rPr>
          <w:rtl/>
        </w:rPr>
        <w:t xml:space="preserve"> </w:t>
      </w:r>
      <w:r w:rsidRPr="00D27D36">
        <w:rPr>
          <w:rtl/>
        </w:rPr>
        <w:t>حالة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مناطق</w:t>
      </w:r>
      <w:r w:rsidR="00EC46BD">
        <w:rPr>
          <w:rtl/>
        </w:rPr>
        <w:t xml:space="preserve"> </w:t>
      </w:r>
      <w:r w:rsidRPr="00D27D36">
        <w:rPr>
          <w:rtl/>
        </w:rPr>
        <w:t>النزاعات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إحراز</w:t>
      </w:r>
      <w:r w:rsidR="00EC46BD">
        <w:rPr>
          <w:rtl/>
        </w:rPr>
        <w:t xml:space="preserve"> </w:t>
      </w:r>
      <w:r w:rsidRPr="00D27D36">
        <w:rPr>
          <w:rtl/>
        </w:rPr>
        <w:t>التقدم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تنفيذ</w:t>
      </w:r>
      <w:r w:rsidR="00EC46BD">
        <w:rPr>
          <w:rtl/>
        </w:rPr>
        <w:t xml:space="preserve"> </w:t>
      </w:r>
      <w:r w:rsidRPr="00D27D36">
        <w:rPr>
          <w:rtl/>
        </w:rPr>
        <w:t>توصياتها</w:t>
      </w:r>
      <w:r w:rsidR="00EC46BD">
        <w:rPr>
          <w:rtl/>
        </w:rPr>
        <w:t xml:space="preserve"> </w:t>
      </w:r>
      <w:r w:rsidRPr="00D27D36">
        <w:rPr>
          <w:rtl/>
        </w:rPr>
        <w:t>السابقة</w:t>
      </w:r>
      <w:r w:rsidR="00EC46BD">
        <w:rPr>
          <w:rtl/>
        </w:rPr>
        <w:t xml:space="preserve"> </w:t>
      </w:r>
      <w:r w:rsidRPr="00D27D36">
        <w:rPr>
          <w:rtl/>
        </w:rPr>
        <w:t>(</w:t>
      </w:r>
      <w:hyperlink r:id="rId25" w:history="1">
        <w:r w:rsidRPr="00D27D36">
          <w:rPr>
            <w:rStyle w:val="Hyperlink"/>
            <w:u w:val="none"/>
          </w:rPr>
          <w:t>CEDAW/C/COD/CO/6-7</w:t>
        </w:r>
      </w:hyperlink>
      <w:r w:rsidRPr="00D27D36">
        <w:rPr>
          <w:rtl/>
        </w:rPr>
        <w:t>،</w:t>
      </w:r>
      <w:r w:rsidR="00EC46BD">
        <w:rPr>
          <w:rtl/>
        </w:rPr>
        <w:t xml:space="preserve"> </w:t>
      </w:r>
      <w:r w:rsidRPr="00D27D36">
        <w:rPr>
          <w:rtl/>
        </w:rPr>
        <w:t>الفقرتان</w:t>
      </w:r>
      <w:r w:rsidR="00EC46BD">
        <w:rPr>
          <w:rtl/>
        </w:rPr>
        <w:t xml:space="preserve"> </w:t>
      </w:r>
      <w:r w:rsidRPr="00D27D36">
        <w:rPr>
          <w:rtl/>
        </w:rPr>
        <w:t>9</w:t>
      </w:r>
      <w:r w:rsidR="00EC46BD">
        <w:rPr>
          <w:rtl/>
        </w:rPr>
        <w:t xml:space="preserve"> </w:t>
      </w:r>
      <w:r w:rsidRPr="00D27D36">
        <w:rPr>
          <w:rtl/>
        </w:rPr>
        <w:t>و</w:t>
      </w:r>
      <w:r w:rsidR="0059532E">
        <w:rPr>
          <w:rFonts w:hint="cs"/>
          <w:rtl/>
        </w:rPr>
        <w:t xml:space="preserve"> </w:t>
      </w:r>
      <w:r w:rsidRPr="00D27D36">
        <w:rPr>
          <w:rtl/>
        </w:rPr>
        <w:t>10).</w:t>
      </w:r>
      <w:r w:rsidR="00EC46BD">
        <w:rPr>
          <w:rtl/>
        </w:rPr>
        <w:t xml:space="preserve"> </w:t>
      </w:r>
      <w:r w:rsidRPr="00D27D36">
        <w:rPr>
          <w:rtl/>
        </w:rPr>
        <w:t>وتعرب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قلقها</w:t>
      </w:r>
      <w:r w:rsidR="00EC46BD">
        <w:rPr>
          <w:rtl/>
        </w:rPr>
        <w:t xml:space="preserve"> </w:t>
      </w:r>
      <w:r w:rsidRPr="00D27D36">
        <w:rPr>
          <w:rtl/>
        </w:rPr>
        <w:t>الشديد،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وجه</w:t>
      </w:r>
      <w:r w:rsidR="00EC46BD">
        <w:rPr>
          <w:rtl/>
        </w:rPr>
        <w:t xml:space="preserve"> </w:t>
      </w:r>
      <w:r w:rsidRPr="00D27D36">
        <w:rPr>
          <w:rtl/>
        </w:rPr>
        <w:t>الخصوص،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</w:p>
    <w:p w14:paraId="358F6707" w14:textId="2D08A040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زيادة</w:t>
      </w:r>
      <w:r w:rsidR="00EC46BD">
        <w:rPr>
          <w:rtl/>
        </w:rPr>
        <w:t xml:space="preserve"> </w:t>
      </w:r>
      <w:r w:rsidRPr="00D27D36">
        <w:rPr>
          <w:rtl/>
        </w:rPr>
        <w:t>عدد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المناطق</w:t>
      </w:r>
      <w:r w:rsidR="00EC46BD">
        <w:rPr>
          <w:rtl/>
        </w:rPr>
        <w:t xml:space="preserve"> </w:t>
      </w:r>
      <w:r w:rsidRPr="00D27D36">
        <w:rPr>
          <w:rtl/>
        </w:rPr>
        <w:t>المتضررة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النزاعات</w:t>
      </w:r>
      <w:r w:rsidR="00EC46BD">
        <w:rPr>
          <w:rtl/>
        </w:rPr>
        <w:t xml:space="preserve"> </w:t>
      </w:r>
      <w:r w:rsidRPr="00D27D36">
        <w:rPr>
          <w:rtl/>
        </w:rPr>
        <w:t>ممن</w:t>
      </w:r>
      <w:r w:rsidR="00EC46BD">
        <w:rPr>
          <w:rtl/>
        </w:rPr>
        <w:t xml:space="preserve"> </w:t>
      </w:r>
      <w:r w:rsidRPr="00D27D36">
        <w:rPr>
          <w:rtl/>
        </w:rPr>
        <w:t>يقعن</w:t>
      </w:r>
      <w:r w:rsidR="00EC46BD">
        <w:rPr>
          <w:rtl/>
        </w:rPr>
        <w:t xml:space="preserve"> </w:t>
      </w:r>
      <w:r w:rsidRPr="00D27D36">
        <w:rPr>
          <w:rtl/>
        </w:rPr>
        <w:t>ضحايا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DE0045">
        <w:rPr>
          <w:rFonts w:hint="cs"/>
          <w:rtl/>
        </w:rPr>
        <w:t> </w:t>
      </w:r>
      <w:r w:rsidRPr="00D27D36">
        <w:rPr>
          <w:rtl/>
        </w:rPr>
        <w:t>الجنسي،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الاغتصاب</w:t>
      </w:r>
      <w:r w:rsidR="00EC46BD">
        <w:rPr>
          <w:rtl/>
        </w:rPr>
        <w:t xml:space="preserve"> </w:t>
      </w:r>
      <w:r w:rsidRPr="00D27D36">
        <w:rPr>
          <w:rtl/>
        </w:rPr>
        <w:t>والاغتصاب</w:t>
      </w:r>
      <w:r w:rsidR="00EC46BD">
        <w:rPr>
          <w:rtl/>
        </w:rPr>
        <w:t xml:space="preserve"> </w:t>
      </w:r>
      <w:r w:rsidRPr="00D27D36">
        <w:rPr>
          <w:rtl/>
        </w:rPr>
        <w:t>الجماعي</w:t>
      </w:r>
      <w:r w:rsidR="00EC46BD">
        <w:rPr>
          <w:rtl/>
        </w:rPr>
        <w:t xml:space="preserve"> </w:t>
      </w:r>
      <w:r w:rsidRPr="00D27D36">
        <w:rPr>
          <w:rtl/>
        </w:rPr>
        <w:t>والاغتصاب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قبل</w:t>
      </w:r>
      <w:r w:rsidR="00EC46BD">
        <w:rPr>
          <w:rtl/>
        </w:rPr>
        <w:t xml:space="preserve"> </w:t>
      </w:r>
      <w:r w:rsidRPr="00D27D36">
        <w:rPr>
          <w:rtl/>
        </w:rPr>
        <w:t>عصابة</w:t>
      </w:r>
      <w:r w:rsidR="00EC46BD">
        <w:rPr>
          <w:rtl/>
        </w:rPr>
        <w:t xml:space="preserve"> </w:t>
      </w:r>
      <w:r w:rsidRPr="00D27D36">
        <w:rPr>
          <w:rtl/>
        </w:rPr>
        <w:t>والاسترقاق</w:t>
      </w:r>
      <w:r w:rsidR="00EC46BD">
        <w:rPr>
          <w:rtl/>
        </w:rPr>
        <w:t xml:space="preserve"> </w:t>
      </w:r>
      <w:r w:rsidRPr="00D27D36">
        <w:rPr>
          <w:rtl/>
        </w:rPr>
        <w:t>الجنسي،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ترتكبه</w:t>
      </w:r>
      <w:r w:rsidR="00EC46BD">
        <w:rPr>
          <w:rtl/>
        </w:rPr>
        <w:t xml:space="preserve"> </w:t>
      </w:r>
      <w:r w:rsidRPr="00D27D36">
        <w:rPr>
          <w:rtl/>
        </w:rPr>
        <w:t>القوات</w:t>
      </w:r>
      <w:r w:rsidR="00EC46BD">
        <w:rPr>
          <w:rtl/>
        </w:rPr>
        <w:t xml:space="preserve"> </w:t>
      </w:r>
      <w:r w:rsidRPr="00D27D36">
        <w:rPr>
          <w:rtl/>
        </w:rPr>
        <w:t>المسلحة</w:t>
      </w:r>
      <w:r w:rsidR="00EC46BD">
        <w:rPr>
          <w:rtl/>
        </w:rPr>
        <w:t xml:space="preserve"> </w:t>
      </w:r>
      <w:r w:rsidRPr="00D27D36">
        <w:rPr>
          <w:rtl/>
        </w:rPr>
        <w:t>لجمهورية</w:t>
      </w:r>
      <w:r w:rsidR="00EC46BD">
        <w:rPr>
          <w:rtl/>
        </w:rPr>
        <w:t xml:space="preserve"> </w:t>
      </w:r>
      <w:r w:rsidRPr="00D27D36">
        <w:rPr>
          <w:rtl/>
        </w:rPr>
        <w:t>الكونغو</w:t>
      </w:r>
      <w:r w:rsidR="00EC46BD">
        <w:rPr>
          <w:rtl/>
        </w:rPr>
        <w:t xml:space="preserve"> </w:t>
      </w:r>
      <w:r w:rsidRPr="00D27D36">
        <w:rPr>
          <w:rtl/>
        </w:rPr>
        <w:t>الديمقراطية،</w:t>
      </w:r>
      <w:r w:rsidR="00EC46BD">
        <w:rPr>
          <w:rtl/>
        </w:rPr>
        <w:t xml:space="preserve"> </w:t>
      </w:r>
      <w:r w:rsidRPr="00D27D36">
        <w:rPr>
          <w:rtl/>
        </w:rPr>
        <w:t>والشرطة</w:t>
      </w:r>
      <w:r w:rsidR="00EC46BD">
        <w:rPr>
          <w:rtl/>
        </w:rPr>
        <w:t xml:space="preserve"> </w:t>
      </w:r>
      <w:r w:rsidRPr="00D27D36">
        <w:rPr>
          <w:rtl/>
        </w:rPr>
        <w:t>الوطنية،</w:t>
      </w:r>
      <w:r w:rsidR="00EC46BD">
        <w:rPr>
          <w:rtl/>
        </w:rPr>
        <w:t xml:space="preserve"> </w:t>
      </w:r>
      <w:r w:rsidRPr="00D27D36">
        <w:rPr>
          <w:rtl/>
        </w:rPr>
        <w:t>والجماعات</w:t>
      </w:r>
      <w:r w:rsidR="00DE0045">
        <w:rPr>
          <w:rFonts w:hint="cs"/>
          <w:rtl/>
        </w:rPr>
        <w:t> </w:t>
      </w:r>
      <w:r w:rsidRPr="00D27D36">
        <w:rPr>
          <w:rtl/>
        </w:rPr>
        <w:t>المسلحة،</w:t>
      </w:r>
      <w:r w:rsidR="00EC46BD">
        <w:rPr>
          <w:rtl/>
        </w:rPr>
        <w:t xml:space="preserve"> </w:t>
      </w:r>
      <w:r w:rsidRPr="00D27D36">
        <w:rPr>
          <w:rtl/>
        </w:rPr>
        <w:t>والميليشيات؛</w:t>
      </w:r>
    </w:p>
    <w:p w14:paraId="59703BBA" w14:textId="6AAC7CB2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غياب</w:t>
      </w:r>
      <w:r w:rsidR="00EC46BD">
        <w:rPr>
          <w:rtl/>
        </w:rPr>
        <w:t xml:space="preserve"> </w:t>
      </w:r>
      <w:r w:rsidRPr="00D27D36">
        <w:rPr>
          <w:rtl/>
        </w:rPr>
        <w:t>التحقيقات</w:t>
      </w:r>
      <w:r w:rsidR="00EC46BD">
        <w:rPr>
          <w:rtl/>
        </w:rPr>
        <w:t xml:space="preserve"> </w:t>
      </w:r>
      <w:r w:rsidRPr="00D27D36">
        <w:rPr>
          <w:rtl/>
        </w:rPr>
        <w:t>والملاحقات</w:t>
      </w:r>
      <w:r w:rsidR="00EC46BD">
        <w:rPr>
          <w:rtl/>
        </w:rPr>
        <w:t xml:space="preserve"> </w:t>
      </w:r>
      <w:r w:rsidRPr="00D27D36">
        <w:rPr>
          <w:rtl/>
        </w:rPr>
        <w:t>القضائية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فرض</w:t>
      </w:r>
      <w:r w:rsidR="00EC46BD">
        <w:rPr>
          <w:rtl/>
        </w:rPr>
        <w:t xml:space="preserve"> </w:t>
      </w:r>
      <w:r w:rsidRPr="00D27D36">
        <w:rPr>
          <w:rtl/>
        </w:rPr>
        <w:t>عقوبات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الجناة،</w:t>
      </w:r>
      <w:r w:rsidR="00EC46BD">
        <w:rPr>
          <w:rtl/>
        </w:rPr>
        <w:t xml:space="preserve"> </w:t>
      </w:r>
      <w:r w:rsidRPr="00D27D36">
        <w:rPr>
          <w:rtl/>
        </w:rPr>
        <w:t>بمن</w:t>
      </w:r>
      <w:r w:rsidR="00EC46BD">
        <w:rPr>
          <w:rtl/>
        </w:rPr>
        <w:t xml:space="preserve"> </w:t>
      </w:r>
      <w:r w:rsidRPr="00D27D36">
        <w:rPr>
          <w:rtl/>
        </w:rPr>
        <w:t>فيهم</w:t>
      </w:r>
      <w:r w:rsidR="00EC46BD">
        <w:rPr>
          <w:rtl/>
        </w:rPr>
        <w:t xml:space="preserve"> </w:t>
      </w:r>
      <w:r w:rsidRPr="00D27D36">
        <w:rPr>
          <w:rtl/>
        </w:rPr>
        <w:t>أولئك</w:t>
      </w:r>
      <w:r w:rsidR="00EC46BD">
        <w:rPr>
          <w:rtl/>
        </w:rPr>
        <w:t xml:space="preserve"> </w:t>
      </w:r>
      <w:r w:rsidRPr="00D27D36">
        <w:rPr>
          <w:rtl/>
        </w:rPr>
        <w:t>الذين</w:t>
      </w:r>
      <w:r w:rsidR="00EC46BD">
        <w:rPr>
          <w:rtl/>
        </w:rPr>
        <w:t xml:space="preserve"> </w:t>
      </w:r>
      <w:r w:rsidRPr="00D27D36">
        <w:rPr>
          <w:rtl/>
        </w:rPr>
        <w:t>يتولون</w:t>
      </w:r>
      <w:r w:rsidR="00EC46BD">
        <w:rPr>
          <w:rtl/>
        </w:rPr>
        <w:t xml:space="preserve"> </w:t>
      </w:r>
      <w:r w:rsidRPr="00D27D36">
        <w:rPr>
          <w:rtl/>
        </w:rPr>
        <w:t>مسؤولية</w:t>
      </w:r>
      <w:r w:rsidR="00EC46BD">
        <w:rPr>
          <w:rtl/>
        </w:rPr>
        <w:t xml:space="preserve"> </w:t>
      </w:r>
      <w:r w:rsidRPr="00D27D36">
        <w:rPr>
          <w:rtl/>
        </w:rPr>
        <w:t>القيادة؛</w:t>
      </w:r>
      <w:r w:rsidR="00EC46BD">
        <w:rPr>
          <w:rtl/>
        </w:rPr>
        <w:t xml:space="preserve"> </w:t>
      </w:r>
    </w:p>
    <w:p w14:paraId="41B03F1D" w14:textId="0CFEC14C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إمكانية</w:t>
      </w:r>
      <w:r w:rsidR="00EC46BD">
        <w:rPr>
          <w:rtl/>
        </w:rPr>
        <w:t xml:space="preserve"> </w:t>
      </w:r>
      <w:r w:rsidRPr="00D27D36">
        <w:rPr>
          <w:rtl/>
        </w:rPr>
        <w:t>الحصول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التعويضات</w:t>
      </w:r>
      <w:r w:rsidR="00EC46BD">
        <w:rPr>
          <w:rtl/>
        </w:rPr>
        <w:t xml:space="preserve"> </w:t>
      </w:r>
      <w:r w:rsidRPr="00D27D36">
        <w:rPr>
          <w:rtl/>
        </w:rPr>
        <w:t>لضحايا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r w:rsidRPr="00D27D36">
        <w:rPr>
          <w:rtl/>
        </w:rPr>
        <w:t>المتصل</w:t>
      </w:r>
      <w:r w:rsidR="00EC46BD">
        <w:rPr>
          <w:rtl/>
        </w:rPr>
        <w:t xml:space="preserve"> </w:t>
      </w:r>
      <w:r w:rsidRPr="00D27D36">
        <w:rPr>
          <w:rtl/>
        </w:rPr>
        <w:t>بالنزاعات،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سياسة</w:t>
      </w:r>
      <w:r w:rsidR="00EC46BD">
        <w:rPr>
          <w:rtl/>
        </w:rPr>
        <w:t xml:space="preserve"> </w:t>
      </w:r>
      <w:r w:rsidRPr="00D27D36">
        <w:rPr>
          <w:rtl/>
        </w:rPr>
        <w:t>وطنية</w:t>
      </w:r>
      <w:r w:rsidR="00EC46BD">
        <w:rPr>
          <w:rtl/>
        </w:rPr>
        <w:t xml:space="preserve"> </w:t>
      </w:r>
      <w:r w:rsidRPr="00D27D36">
        <w:rPr>
          <w:rtl/>
        </w:rPr>
        <w:t>شاملة</w:t>
      </w:r>
      <w:r w:rsidR="00EC46BD">
        <w:rPr>
          <w:rtl/>
        </w:rPr>
        <w:t xml:space="preserve"> </w:t>
      </w:r>
      <w:r w:rsidRPr="00D27D36">
        <w:rPr>
          <w:rtl/>
        </w:rPr>
        <w:t>تهدف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كفالة</w:t>
      </w:r>
      <w:r w:rsidR="00EC46BD">
        <w:rPr>
          <w:rtl/>
        </w:rPr>
        <w:t xml:space="preserve"> </w:t>
      </w:r>
      <w:r w:rsidRPr="00D27D36">
        <w:rPr>
          <w:rtl/>
        </w:rPr>
        <w:t>تعويضات</w:t>
      </w:r>
      <w:r w:rsidR="00EC46BD">
        <w:rPr>
          <w:rtl/>
        </w:rPr>
        <w:t xml:space="preserve"> </w:t>
      </w:r>
      <w:r w:rsidRPr="00D27D36">
        <w:rPr>
          <w:rtl/>
        </w:rPr>
        <w:t>كافية</w:t>
      </w:r>
      <w:r w:rsidR="00EC46BD">
        <w:rPr>
          <w:rtl/>
        </w:rPr>
        <w:t xml:space="preserve"> </w:t>
      </w:r>
      <w:r w:rsidRPr="00D27D36">
        <w:rPr>
          <w:rtl/>
        </w:rPr>
        <w:t>للضحايا</w:t>
      </w:r>
      <w:r w:rsidR="00EC46BD">
        <w:rPr>
          <w:rtl/>
        </w:rPr>
        <w:t xml:space="preserve"> </w:t>
      </w:r>
      <w:r w:rsidRPr="00D27D36">
        <w:rPr>
          <w:rtl/>
        </w:rPr>
        <w:t>وتعقيد</w:t>
      </w:r>
      <w:r w:rsidR="00EC46BD">
        <w:rPr>
          <w:rtl/>
        </w:rPr>
        <w:t xml:space="preserve"> </w:t>
      </w:r>
      <w:r w:rsidRPr="00D27D36">
        <w:rPr>
          <w:rtl/>
        </w:rPr>
        <w:lastRenderedPageBreak/>
        <w:t>الإجراءات</w:t>
      </w:r>
      <w:r w:rsidR="00EC46BD">
        <w:rPr>
          <w:rtl/>
        </w:rPr>
        <w:t xml:space="preserve"> </w:t>
      </w:r>
      <w:r w:rsidRPr="00D27D36">
        <w:rPr>
          <w:rtl/>
        </w:rPr>
        <w:t>وارتفاع</w:t>
      </w:r>
      <w:r w:rsidR="00EC46BD">
        <w:rPr>
          <w:rtl/>
        </w:rPr>
        <w:t xml:space="preserve"> </w:t>
      </w:r>
      <w:r w:rsidRPr="00D27D36">
        <w:rPr>
          <w:rtl/>
        </w:rPr>
        <w:t>تكاليفها،</w:t>
      </w:r>
      <w:r w:rsidR="00EC46BD">
        <w:rPr>
          <w:rtl/>
        </w:rPr>
        <w:t xml:space="preserve"> </w:t>
      </w:r>
      <w:r w:rsidRPr="00D27D36">
        <w:rPr>
          <w:rtl/>
        </w:rPr>
        <w:t>فضلا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الخوف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الوصم</w:t>
      </w:r>
      <w:r w:rsidR="00EC46BD">
        <w:rPr>
          <w:rtl/>
        </w:rPr>
        <w:t xml:space="preserve"> </w:t>
      </w:r>
      <w:r w:rsidRPr="00D27D36">
        <w:rPr>
          <w:rtl/>
        </w:rPr>
        <w:t>والانتقام</w:t>
      </w:r>
      <w:r w:rsidR="00EC46BD">
        <w:rPr>
          <w:rtl/>
        </w:rPr>
        <w:t xml:space="preserve"> </w:t>
      </w:r>
      <w:r w:rsidRPr="00D27D36">
        <w:rPr>
          <w:rtl/>
        </w:rPr>
        <w:t>بسبب</w:t>
      </w:r>
      <w:r w:rsidR="00EC46BD">
        <w:rPr>
          <w:rtl/>
        </w:rPr>
        <w:t xml:space="preserve"> </w:t>
      </w:r>
      <w:r w:rsidRPr="00D27D36">
        <w:rPr>
          <w:rtl/>
        </w:rPr>
        <w:t>الإبلاغ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حالات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الجنسي،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تمنع</w:t>
      </w:r>
      <w:r w:rsidR="00EC46BD">
        <w:rPr>
          <w:rtl/>
        </w:rPr>
        <w:t xml:space="preserve"> </w:t>
      </w:r>
      <w:r w:rsidRPr="00D27D36">
        <w:rPr>
          <w:rtl/>
        </w:rPr>
        <w:t>الضحايا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التماس</w:t>
      </w:r>
      <w:r w:rsidR="00EC46BD">
        <w:rPr>
          <w:rtl/>
        </w:rPr>
        <w:t xml:space="preserve"> </w:t>
      </w:r>
      <w:r w:rsidRPr="00D27D36">
        <w:rPr>
          <w:rtl/>
        </w:rPr>
        <w:t>التعويضات؛</w:t>
      </w:r>
      <w:r w:rsidR="00EC46BD">
        <w:rPr>
          <w:rtl/>
        </w:rPr>
        <w:t xml:space="preserve"> </w:t>
      </w:r>
    </w:p>
    <w:p w14:paraId="21720EA2" w14:textId="50A8B85A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rtl/>
          <w:lang w:val="fr-CH" w:eastAsia="zh-CN"/>
        </w:rPr>
        <w:t>عدم</w:t>
      </w:r>
      <w:r w:rsidR="00EC46BD">
        <w:rPr>
          <w:rtl/>
          <w:lang w:val="fr-CH" w:eastAsia="zh-CN"/>
        </w:rPr>
        <w:t xml:space="preserve"> </w:t>
      </w:r>
      <w:r w:rsidRPr="00D27D36">
        <w:rPr>
          <w:rtl/>
          <w:lang w:val="fr-CH" w:eastAsia="zh-CN"/>
        </w:rPr>
        <w:t>تقديم</w:t>
      </w:r>
      <w:r w:rsidR="00EC46BD">
        <w:rPr>
          <w:rtl/>
          <w:lang w:val="fr-CH" w:eastAsia="zh-CN"/>
        </w:rPr>
        <w:t xml:space="preserve"> </w:t>
      </w:r>
      <w:r w:rsidRPr="00D27D36">
        <w:rPr>
          <w:rtl/>
        </w:rPr>
        <w:t>مساعدة</w:t>
      </w:r>
      <w:r w:rsidR="00EC46BD">
        <w:rPr>
          <w:rtl/>
        </w:rPr>
        <w:t xml:space="preserve"> </w:t>
      </w:r>
      <w:r w:rsidRPr="00D27D36">
        <w:rPr>
          <w:rtl/>
        </w:rPr>
        <w:t>كافية</w:t>
      </w:r>
      <w:r w:rsidR="00EC46BD">
        <w:rPr>
          <w:rtl/>
        </w:rPr>
        <w:t xml:space="preserve"> </w:t>
      </w:r>
      <w:r w:rsidRPr="00D27D36">
        <w:rPr>
          <w:rtl/>
        </w:rPr>
        <w:t>متعددة</w:t>
      </w:r>
      <w:r w:rsidR="00EC46BD">
        <w:rPr>
          <w:rtl/>
        </w:rPr>
        <w:t xml:space="preserve"> </w:t>
      </w:r>
      <w:r w:rsidRPr="00D27D36">
        <w:rPr>
          <w:rtl/>
        </w:rPr>
        <w:t>القطاعات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الوقت</w:t>
      </w:r>
      <w:r w:rsidR="00EC46BD">
        <w:rPr>
          <w:rtl/>
        </w:rPr>
        <w:t xml:space="preserve"> </w:t>
      </w:r>
      <w:r w:rsidRPr="00D27D36">
        <w:rPr>
          <w:rtl/>
        </w:rPr>
        <w:t>المناسب</w:t>
      </w:r>
      <w:r w:rsidR="00EC46BD">
        <w:rPr>
          <w:rtl/>
        </w:rPr>
        <w:t xml:space="preserve"> </w:t>
      </w:r>
      <w:r w:rsidRPr="00D27D36">
        <w:rPr>
          <w:rtl/>
        </w:rPr>
        <w:t>للناجيات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المساعدة</w:t>
      </w:r>
      <w:r w:rsidR="00EC46BD">
        <w:rPr>
          <w:rtl/>
        </w:rPr>
        <w:t xml:space="preserve"> </w:t>
      </w:r>
      <w:r w:rsidRPr="00D27D36">
        <w:rPr>
          <w:rtl/>
        </w:rPr>
        <w:t>الطبية</w:t>
      </w:r>
      <w:r w:rsidR="00EC46BD">
        <w:rPr>
          <w:rtl/>
        </w:rPr>
        <w:t xml:space="preserve"> </w:t>
      </w:r>
      <w:r w:rsidRPr="00D27D36">
        <w:rPr>
          <w:rtl/>
        </w:rPr>
        <w:t>والنفسية</w:t>
      </w:r>
      <w:r w:rsidR="00EC46BD">
        <w:rPr>
          <w:rtl/>
        </w:rPr>
        <w:t xml:space="preserve"> </w:t>
      </w:r>
      <w:r w:rsidRPr="00D27D36">
        <w:rPr>
          <w:rtl/>
        </w:rPr>
        <w:t>الاجتماعية،</w:t>
      </w:r>
      <w:r w:rsidR="00EC46BD">
        <w:rPr>
          <w:rtl/>
        </w:rPr>
        <w:t xml:space="preserve"> </w:t>
      </w:r>
      <w:r w:rsidRPr="00D27D36">
        <w:rPr>
          <w:rtl/>
        </w:rPr>
        <w:t>والدعم</w:t>
      </w:r>
      <w:r w:rsidR="00EC46BD">
        <w:rPr>
          <w:rtl/>
        </w:rPr>
        <w:t xml:space="preserve"> </w:t>
      </w:r>
      <w:r w:rsidRPr="00D27D36">
        <w:rPr>
          <w:rtl/>
        </w:rPr>
        <w:t>القانوني</w:t>
      </w:r>
      <w:r w:rsidR="00EC46BD">
        <w:rPr>
          <w:rtl/>
        </w:rPr>
        <w:t xml:space="preserve"> </w:t>
      </w:r>
      <w:r w:rsidRPr="00D27D36">
        <w:rPr>
          <w:rtl/>
        </w:rPr>
        <w:t>وبرامج</w:t>
      </w:r>
      <w:r w:rsidR="00EC46BD">
        <w:rPr>
          <w:rtl/>
        </w:rPr>
        <w:t xml:space="preserve"> </w:t>
      </w:r>
      <w:r w:rsidRPr="00D27D36">
        <w:rPr>
          <w:rtl/>
        </w:rPr>
        <w:t>إعادة</w:t>
      </w:r>
      <w:r w:rsidR="00EC46BD">
        <w:rPr>
          <w:rtl/>
        </w:rPr>
        <w:t xml:space="preserve"> </w:t>
      </w:r>
      <w:r w:rsidRPr="00D27D36">
        <w:rPr>
          <w:rtl/>
        </w:rPr>
        <w:t>الدمج</w:t>
      </w:r>
      <w:r w:rsidR="00EC46BD">
        <w:rPr>
          <w:rtl/>
        </w:rPr>
        <w:t xml:space="preserve"> </w:t>
      </w:r>
      <w:r w:rsidRPr="00D27D36">
        <w:rPr>
          <w:rtl/>
        </w:rPr>
        <w:t>الاجتماعي</w:t>
      </w:r>
      <w:r w:rsidR="00EC46BD">
        <w:rPr>
          <w:rtl/>
        </w:rPr>
        <w:t xml:space="preserve"> </w:t>
      </w:r>
      <w:r w:rsidRPr="00D27D36">
        <w:rPr>
          <w:rtl/>
        </w:rPr>
        <w:t>الاقتصادي؛</w:t>
      </w:r>
      <w:r w:rsidR="00EC46BD">
        <w:rPr>
          <w:rtl/>
        </w:rPr>
        <w:t xml:space="preserve"> </w:t>
      </w:r>
    </w:p>
    <w:p w14:paraId="2FA82130" w14:textId="0FE84C99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  <w:t>انخفاض</w:t>
      </w:r>
      <w:r w:rsidR="00EC46BD">
        <w:rPr>
          <w:rtl/>
        </w:rPr>
        <w:t xml:space="preserve"> </w:t>
      </w:r>
      <w:r w:rsidRPr="00D27D36">
        <w:rPr>
          <w:rtl/>
        </w:rPr>
        <w:t>مستوى</w:t>
      </w:r>
      <w:r w:rsidR="00EC46BD">
        <w:rPr>
          <w:rtl/>
        </w:rPr>
        <w:t xml:space="preserve"> </w:t>
      </w:r>
      <w:r w:rsidRPr="00D27D36">
        <w:rPr>
          <w:rtl/>
        </w:rPr>
        <w:t>مشاركة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والمنظمات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تمثلها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عملية</w:t>
      </w:r>
      <w:r w:rsidR="00EC46BD">
        <w:rPr>
          <w:rtl/>
        </w:rPr>
        <w:t xml:space="preserve"> </w:t>
      </w:r>
      <w:r w:rsidRPr="00D27D36">
        <w:rPr>
          <w:rtl/>
        </w:rPr>
        <w:t>بناء</w:t>
      </w:r>
      <w:r w:rsidR="00EC46BD">
        <w:rPr>
          <w:rtl/>
        </w:rPr>
        <w:t xml:space="preserve"> </w:t>
      </w:r>
      <w:r w:rsidRPr="00D27D36">
        <w:rPr>
          <w:rtl/>
        </w:rPr>
        <w:t>السلام</w:t>
      </w:r>
      <w:r w:rsidR="00EC46BD">
        <w:rPr>
          <w:rtl/>
        </w:rPr>
        <w:t xml:space="preserve"> </w:t>
      </w:r>
      <w:r w:rsidRPr="00D27D36">
        <w:rPr>
          <w:rtl/>
        </w:rPr>
        <w:t>والمفاوضات،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مستوى</w:t>
      </w:r>
      <w:r w:rsidR="00EC46BD">
        <w:rPr>
          <w:rtl/>
        </w:rPr>
        <w:t xml:space="preserve"> </w:t>
      </w:r>
      <w:r w:rsidRPr="00D27D36">
        <w:rPr>
          <w:rtl/>
        </w:rPr>
        <w:t>صنع</w:t>
      </w:r>
      <w:r w:rsidR="00EC46BD">
        <w:rPr>
          <w:rtl/>
        </w:rPr>
        <w:t xml:space="preserve"> </w:t>
      </w:r>
      <w:r w:rsidRPr="00D27D36">
        <w:rPr>
          <w:rtl/>
        </w:rPr>
        <w:t>القرار؛</w:t>
      </w:r>
      <w:r w:rsidR="00EC46BD">
        <w:rPr>
          <w:rtl/>
        </w:rPr>
        <w:t xml:space="preserve"> </w:t>
      </w:r>
    </w:p>
    <w:p w14:paraId="600DFB16" w14:textId="369E19C7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(و)</w:t>
      </w:r>
      <w:r w:rsidRPr="00D27D36">
        <w:rPr>
          <w:rtl/>
        </w:rPr>
        <w:tab/>
        <w:t>الافتقار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بيانات</w:t>
      </w:r>
      <w:r w:rsidR="00EC46BD">
        <w:rPr>
          <w:rtl/>
        </w:rPr>
        <w:t xml:space="preserve"> </w:t>
      </w:r>
      <w:r w:rsidRPr="00D27D36">
        <w:rPr>
          <w:rtl/>
        </w:rPr>
        <w:t>وإحصاءات</w:t>
      </w:r>
      <w:r w:rsidR="00EC46BD">
        <w:rPr>
          <w:rtl/>
        </w:rPr>
        <w:t xml:space="preserve"> </w:t>
      </w:r>
      <w:r w:rsidRPr="00D27D36">
        <w:rPr>
          <w:rtl/>
        </w:rPr>
        <w:t>موثوق</w:t>
      </w:r>
      <w:r w:rsidR="00EC46BD">
        <w:rPr>
          <w:rtl/>
        </w:rPr>
        <w:t xml:space="preserve"> </w:t>
      </w:r>
      <w:r w:rsidRPr="00D27D36">
        <w:rPr>
          <w:rtl/>
        </w:rPr>
        <w:t>بها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حالات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r w:rsidRPr="00D27D36">
        <w:rPr>
          <w:rtl/>
        </w:rPr>
        <w:t>المتصل</w:t>
      </w:r>
      <w:r w:rsidR="00EC46BD">
        <w:rPr>
          <w:rtl/>
        </w:rPr>
        <w:t xml:space="preserve"> </w:t>
      </w:r>
      <w:r w:rsidRPr="00D27D36">
        <w:rPr>
          <w:rtl/>
        </w:rPr>
        <w:t>بالنزاعات</w:t>
      </w:r>
      <w:r w:rsidR="00EC46BD">
        <w:rPr>
          <w:rtl/>
        </w:rPr>
        <w:t xml:space="preserve"> </w:t>
      </w:r>
      <w:r w:rsidRPr="00D27D36">
        <w:rPr>
          <w:rtl/>
        </w:rPr>
        <w:t>ضد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تقترفه</w:t>
      </w:r>
      <w:r w:rsidR="00EC46BD">
        <w:rPr>
          <w:rtl/>
        </w:rPr>
        <w:t xml:space="preserve"> </w:t>
      </w:r>
      <w:r w:rsidRPr="00D27D36">
        <w:rPr>
          <w:rtl/>
        </w:rPr>
        <w:t>الجهات</w:t>
      </w:r>
      <w:r w:rsidR="00EC46BD">
        <w:rPr>
          <w:rtl/>
        </w:rPr>
        <w:t xml:space="preserve"> </w:t>
      </w:r>
      <w:r w:rsidRPr="00D27D36">
        <w:rPr>
          <w:rtl/>
        </w:rPr>
        <w:t>الفاعلة</w:t>
      </w:r>
      <w:r w:rsidR="00EC46BD">
        <w:rPr>
          <w:rtl/>
        </w:rPr>
        <w:t xml:space="preserve"> </w:t>
      </w:r>
      <w:r w:rsidRPr="00D27D36">
        <w:rPr>
          <w:rtl/>
        </w:rPr>
        <w:t>التابعة</w:t>
      </w:r>
      <w:r w:rsidR="00EC46BD">
        <w:rPr>
          <w:rtl/>
        </w:rPr>
        <w:t xml:space="preserve"> </w:t>
      </w:r>
      <w:r w:rsidRPr="00D27D36">
        <w:rPr>
          <w:rtl/>
        </w:rPr>
        <w:t>للدولة</w:t>
      </w:r>
      <w:r w:rsidR="00EC46BD">
        <w:rPr>
          <w:rtl/>
        </w:rPr>
        <w:t xml:space="preserve"> </w:t>
      </w:r>
      <w:r w:rsidRPr="00D27D36">
        <w:rPr>
          <w:rtl/>
        </w:rPr>
        <w:t>وغير</w:t>
      </w:r>
      <w:r w:rsidR="00EC46BD">
        <w:rPr>
          <w:rtl/>
        </w:rPr>
        <w:t xml:space="preserve"> </w:t>
      </w:r>
      <w:r w:rsidRPr="00D27D36">
        <w:rPr>
          <w:rtl/>
        </w:rPr>
        <w:t>التابعة</w:t>
      </w:r>
      <w:r w:rsidR="00EC46BD">
        <w:rPr>
          <w:rtl/>
        </w:rPr>
        <w:t xml:space="preserve"> </w:t>
      </w:r>
      <w:r w:rsidRPr="00D27D36">
        <w:rPr>
          <w:rtl/>
        </w:rPr>
        <w:t>لها.</w:t>
      </w:r>
    </w:p>
    <w:p w14:paraId="1366743B" w14:textId="6D6066C9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 w:bidi="ar-MA"/>
        </w:rPr>
      </w:pPr>
      <w:r w:rsidRPr="00D27D36">
        <w:rPr>
          <w:rtl/>
        </w:rPr>
        <w:t>١١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تمشيا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التوصية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30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(2013)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سياق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نشوب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النزاعات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النزاع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بعد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انتهاء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النزاع،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وقرار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مجلس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الأمن</w:t>
      </w:r>
      <w:r w:rsidR="00EC46BD">
        <w:rPr>
          <w:b/>
          <w:bCs/>
          <w:rtl/>
        </w:rPr>
        <w:t xml:space="preserve"> </w:t>
      </w:r>
      <w:hyperlink r:id="rId26" w:history="1">
        <w:r w:rsidRPr="00D27D36">
          <w:rPr>
            <w:rStyle w:val="Hyperlink"/>
            <w:b/>
            <w:bCs/>
            <w:u w:val="none"/>
            <w:rtl/>
          </w:rPr>
          <w:t>1325</w:t>
        </w:r>
        <w:r w:rsidR="00EC46BD">
          <w:rPr>
            <w:rStyle w:val="Hyperlink"/>
            <w:b/>
            <w:bCs/>
            <w:u w:val="none"/>
            <w:rtl/>
          </w:rPr>
          <w:t xml:space="preserve"> </w:t>
        </w:r>
        <w:r w:rsidRPr="00D27D36">
          <w:rPr>
            <w:rStyle w:val="Hyperlink"/>
            <w:b/>
            <w:bCs/>
            <w:u w:val="none"/>
            <w:rtl/>
          </w:rPr>
          <w:t>(2000)</w:t>
        </w:r>
      </w:hyperlink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والقرارات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اللاحقة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هذا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الموضوع،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تقوم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5C85AADD" w14:textId="243F4375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المكافحة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للإفلات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العقاب،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سبيل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الأولوية،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بإجراء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شامل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وجه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السرعة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انتهاكات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تُرتكب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مناطق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النزاع،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والجنساني</w:t>
      </w:r>
      <w:proofErr w:type="spellEnd"/>
      <w:r w:rsidRPr="00D27D36">
        <w:rPr>
          <w:b/>
          <w:bCs/>
          <w:rtl/>
        </w:rPr>
        <w:t>؛</w:t>
      </w:r>
      <w:r w:rsidR="00EC46BD">
        <w:rPr>
          <w:rtl/>
        </w:rPr>
        <w:t xml:space="preserve"> </w:t>
      </w:r>
      <w:r w:rsidRPr="00D27D36">
        <w:rPr>
          <w:b/>
          <w:bCs/>
          <w:rtl/>
        </w:rPr>
        <w:t>ومحاكمة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أفراد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المسلحة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لجمهورية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الكونغو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الديمقراطية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والشرطة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والجهات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الفاعلة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غير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التابعة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المسؤولين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هذه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الانتهاكات،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فيهم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أولئك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الذين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يتولون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مسؤولية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القيادة،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ومعاقبتهم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بالعقوبات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الملائمة؛</w:t>
      </w:r>
      <w:r w:rsidR="00EC46BD">
        <w:rPr>
          <w:rtl/>
        </w:rPr>
        <w:t xml:space="preserve"> </w:t>
      </w:r>
    </w:p>
    <w:p w14:paraId="0EF8B94E" w14:textId="0FCDB32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وأفراد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أسرهن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اللجوء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الفعلي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العدالة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وسبل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الانتصاف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تعويضات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الدفع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الفوري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للتعويضات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المقررة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والمنصوص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القرارات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القضائية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الصادرة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المحاكم،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تثبت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مسؤولية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موظف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حكومي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عنها،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سياسة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شاملة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التعويضات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الجرائم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توافر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التمويل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لتنفيذها؛</w:t>
      </w:r>
      <w:r w:rsidR="00EC46BD">
        <w:rPr>
          <w:rtl/>
        </w:rPr>
        <w:t xml:space="preserve"> </w:t>
      </w:r>
    </w:p>
    <w:p w14:paraId="76E990B7" w14:textId="3BE7424D" w:rsidR="00D27D36" w:rsidRPr="00F5561B" w:rsidRDefault="00D27D36" w:rsidP="00D27D36">
      <w:pPr>
        <w:pStyle w:val="SingleTxt"/>
        <w:widowControl w:val="0"/>
        <w:textDirection w:val="tbRlV"/>
        <w:rPr>
          <w:b/>
          <w:bCs/>
          <w:w w:val="98"/>
          <w:rtl/>
          <w:lang w:val="ar-SA" w:eastAsia="zh-TW"/>
        </w:rPr>
      </w:pPr>
      <w:r w:rsidRPr="00F5561B">
        <w:rPr>
          <w:w w:val="98"/>
          <w:rtl/>
        </w:rPr>
        <w:tab/>
        <w:t>(ج)</w:t>
      </w:r>
      <w:r w:rsidRPr="00F5561B">
        <w:rPr>
          <w:w w:val="98"/>
          <w:rtl/>
        </w:rPr>
        <w:tab/>
      </w:r>
      <w:r w:rsidRPr="00F5561B">
        <w:rPr>
          <w:b/>
          <w:bCs/>
          <w:w w:val="98"/>
          <w:rtl/>
        </w:rPr>
        <w:t>توفير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الحماية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الكافية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من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الأعمال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الانتقامية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للضحايا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والشهود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الذين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يسعون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للجوء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إلى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العدالة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أو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يتعاونون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مع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الجهاز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القضائي،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وكفالة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المتابعة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القضائية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الفعالة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لأفعال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التلاعب</w:t>
      </w:r>
      <w:r w:rsidR="00EC46BD" w:rsidRPr="00F5561B">
        <w:rPr>
          <w:b/>
          <w:bCs/>
          <w:w w:val="98"/>
          <w:rtl/>
        </w:rPr>
        <w:t xml:space="preserve"> </w:t>
      </w:r>
      <w:r w:rsidRPr="00F5561B">
        <w:rPr>
          <w:b/>
          <w:bCs/>
          <w:w w:val="98"/>
          <w:rtl/>
        </w:rPr>
        <w:t>بالشهود؛</w:t>
      </w:r>
      <w:r w:rsidR="00EC46BD" w:rsidRPr="00F5561B">
        <w:rPr>
          <w:w w:val="98"/>
          <w:rtl/>
        </w:rPr>
        <w:t xml:space="preserve"> </w:t>
      </w:r>
    </w:p>
    <w:p w14:paraId="7961C333" w14:textId="3360D51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العلاج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الطبي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الشامل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العقلية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والدعم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النفسي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الاجتماعي؛</w:t>
      </w:r>
    </w:p>
    <w:p w14:paraId="368A6C25" w14:textId="22A9D1E6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</w:r>
      <w:r w:rsidRPr="00D27D36">
        <w:rPr>
          <w:b/>
          <w:bCs/>
          <w:rtl/>
        </w:rPr>
        <w:t>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اللازمة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المشاركة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ومفاوضات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بناء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السلام،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صنع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القرار،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تضم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هذه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والمفاوضات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يقل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٣٠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المائة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النساء؛</w:t>
      </w:r>
    </w:p>
    <w:p w14:paraId="7763A194" w14:textId="6824574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(و)</w:t>
      </w:r>
      <w:r w:rsidRPr="00D27D36">
        <w:rPr>
          <w:rtl/>
        </w:rPr>
        <w:tab/>
      </w:r>
      <w:r w:rsidRPr="00D27D36">
        <w:rPr>
          <w:b/>
          <w:bCs/>
          <w:rtl/>
        </w:rPr>
        <w:t>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الثانية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قرار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مجلس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الأمن</w:t>
      </w:r>
      <w:r w:rsidR="00EC46BD">
        <w:rPr>
          <w:b/>
          <w:bCs/>
          <w:rtl/>
        </w:rPr>
        <w:t xml:space="preserve"> </w:t>
      </w:r>
      <w:hyperlink r:id="rId27" w:history="1">
        <w:r w:rsidRPr="00D27D36">
          <w:rPr>
            <w:rStyle w:val="Hyperlink"/>
            <w:b/>
            <w:bCs/>
            <w:u w:val="none"/>
            <w:rtl/>
          </w:rPr>
          <w:t>1325</w:t>
        </w:r>
        <w:r w:rsidR="00EC46BD">
          <w:rPr>
            <w:rStyle w:val="Hyperlink"/>
            <w:b/>
            <w:bCs/>
            <w:u w:val="none"/>
            <w:rtl/>
          </w:rPr>
          <w:t xml:space="preserve"> </w:t>
        </w:r>
        <w:r w:rsidRPr="00D27D36">
          <w:rPr>
            <w:rStyle w:val="Hyperlink"/>
            <w:b/>
            <w:bCs/>
            <w:u w:val="none"/>
            <w:rtl/>
          </w:rPr>
          <w:t>(2000)</w:t>
        </w:r>
      </w:hyperlink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مشاركة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منظمات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المجتمع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المدني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فرق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واللجان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قراري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مجلس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الأمن</w:t>
      </w:r>
      <w:r w:rsidR="00EC46BD">
        <w:rPr>
          <w:b/>
          <w:bCs/>
          <w:rtl/>
        </w:rPr>
        <w:t xml:space="preserve"> </w:t>
      </w:r>
      <w:hyperlink r:id="rId28" w:history="1">
        <w:r w:rsidRPr="00D27D36">
          <w:rPr>
            <w:rStyle w:val="Hyperlink"/>
            <w:b/>
            <w:bCs/>
            <w:u w:val="none"/>
            <w:rtl/>
          </w:rPr>
          <w:t>1325</w:t>
        </w:r>
        <w:r w:rsidR="00EC46BD">
          <w:rPr>
            <w:rStyle w:val="Hyperlink"/>
            <w:b/>
            <w:bCs/>
            <w:u w:val="none"/>
            <w:rtl/>
          </w:rPr>
          <w:t xml:space="preserve"> </w:t>
        </w:r>
        <w:r w:rsidRPr="00D27D36">
          <w:rPr>
            <w:rStyle w:val="Hyperlink"/>
            <w:b/>
            <w:bCs/>
            <w:u w:val="none"/>
            <w:rtl/>
          </w:rPr>
          <w:t>(2000)</w:t>
        </w:r>
      </w:hyperlink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</w:t>
      </w:r>
      <w:r w:rsidR="0059532E">
        <w:rPr>
          <w:rFonts w:hint="cs"/>
          <w:b/>
          <w:bCs/>
          <w:rtl/>
        </w:rPr>
        <w:t xml:space="preserve"> </w:t>
      </w:r>
      <w:hyperlink r:id="rId29" w:history="1">
        <w:r w:rsidRPr="00D27D36">
          <w:rPr>
            <w:rStyle w:val="Hyperlink"/>
            <w:b/>
            <w:bCs/>
            <w:u w:val="none"/>
            <w:rtl/>
          </w:rPr>
          <w:t>1820</w:t>
        </w:r>
        <w:r w:rsidR="00EC46BD">
          <w:rPr>
            <w:rStyle w:val="Hyperlink"/>
            <w:b/>
            <w:bCs/>
            <w:u w:val="none"/>
            <w:rtl/>
          </w:rPr>
          <w:t xml:space="preserve"> </w:t>
        </w:r>
        <w:r w:rsidRPr="00D27D36">
          <w:rPr>
            <w:rStyle w:val="Hyperlink"/>
            <w:b/>
            <w:bCs/>
            <w:u w:val="none"/>
            <w:rtl/>
          </w:rPr>
          <w:t>(2009)</w:t>
        </w:r>
      </w:hyperlink>
      <w:r w:rsidRPr="00D27D36">
        <w:rPr>
          <w:b/>
          <w:bCs/>
          <w:rtl/>
        </w:rPr>
        <w:t>؛</w:t>
      </w:r>
    </w:p>
    <w:p w14:paraId="443A9850" w14:textId="34B0EB4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lastRenderedPageBreak/>
        <w:tab/>
        <w:t>(ز)</w:t>
      </w:r>
      <w:r w:rsidRPr="00D27D36">
        <w:rPr>
          <w:rtl/>
        </w:rPr>
        <w:tab/>
      </w:r>
      <w:r w:rsidRPr="00D27D36">
        <w:rPr>
          <w:b/>
          <w:bCs/>
          <w:rtl/>
        </w:rPr>
        <w:t>الاستمرار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الوفاء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بالالتزامات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والإقليمية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الناجمة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إعلان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رؤساء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وحكومات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الأعضاء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المؤتمر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المعني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بمنطقة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البحيرات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الكبرى،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وبروتوكول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المؤتمر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المعني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بمنطقة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البحيرات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الكبرى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لمنع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ومعاقبة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والأطفال،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وإعلان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غوما</w:t>
      </w:r>
      <w:proofErr w:type="spellEnd"/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والسلام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والأمن؛</w:t>
      </w:r>
    </w:p>
    <w:p w14:paraId="16F1FE1F" w14:textId="13FA58E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(ح)</w:t>
      </w:r>
      <w:r w:rsidRPr="00D27D36">
        <w:rPr>
          <w:rtl/>
        </w:rPr>
        <w:tab/>
      </w:r>
      <w:r w:rsidRPr="00D27D36">
        <w:rPr>
          <w:b/>
          <w:bCs/>
          <w:rtl/>
        </w:rPr>
        <w:t>رصد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وتوثيق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والجنساني</w:t>
      </w:r>
      <w:proofErr w:type="spellEnd"/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مناطق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النزاع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وتحسين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البيانات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والإحصاءات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الموثوق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المتصل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بالنزاعات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ترتكبها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العسكرية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والشرطة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والجماعات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المسلحة.</w:t>
      </w:r>
      <w:r w:rsidR="00EC46BD">
        <w:rPr>
          <w:rtl/>
        </w:rPr>
        <w:t xml:space="preserve"> </w:t>
      </w:r>
    </w:p>
    <w:p w14:paraId="5CAEA28F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  <w:rtl/>
        </w:rPr>
      </w:pPr>
    </w:p>
    <w:p w14:paraId="329F23BD" w14:textId="6EB23216" w:rsidR="00D27D36" w:rsidRPr="00D27D36" w:rsidRDefault="00D27D36" w:rsidP="00577BB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تحديد</w:t>
      </w:r>
      <w:r w:rsidR="00EC46BD">
        <w:rPr>
          <w:rtl/>
        </w:rPr>
        <w:t xml:space="preserve"> </w:t>
      </w:r>
      <w:r w:rsidRPr="00D27D36">
        <w:rPr>
          <w:rtl/>
        </w:rPr>
        <w:t>الأسلحة</w:t>
      </w:r>
      <w:r w:rsidR="00EC46BD">
        <w:rPr>
          <w:rtl/>
        </w:rPr>
        <w:t xml:space="preserve"> </w:t>
      </w:r>
      <w:r w:rsidRPr="00D27D36">
        <w:rPr>
          <w:rtl/>
        </w:rPr>
        <w:t>ومشاركة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البرامج</w:t>
      </w:r>
      <w:r w:rsidR="00EC46BD">
        <w:rPr>
          <w:rtl/>
        </w:rPr>
        <w:t xml:space="preserve"> </w:t>
      </w:r>
      <w:r w:rsidRPr="00D27D36">
        <w:rPr>
          <w:rtl/>
        </w:rPr>
        <w:t>ذات</w:t>
      </w:r>
      <w:r w:rsidR="00EC46BD">
        <w:rPr>
          <w:rtl/>
        </w:rPr>
        <w:t xml:space="preserve"> </w:t>
      </w:r>
      <w:r w:rsidRPr="00D27D36">
        <w:rPr>
          <w:rtl/>
        </w:rPr>
        <w:t>الصلة</w:t>
      </w:r>
      <w:r w:rsidR="00EC46BD">
        <w:rPr>
          <w:rtl/>
        </w:rPr>
        <w:t xml:space="preserve"> </w:t>
      </w:r>
    </w:p>
    <w:p w14:paraId="1E2AD0B2" w14:textId="1B4328DF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١٢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بالتصديق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اتفاقية</w:t>
      </w:r>
      <w:r w:rsidR="00EC46BD">
        <w:rPr>
          <w:rtl/>
        </w:rPr>
        <w:t xml:space="preserve"> </w:t>
      </w:r>
      <w:r w:rsidRPr="00D27D36">
        <w:rPr>
          <w:rtl/>
        </w:rPr>
        <w:t>كينشاسا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2018.</w:t>
      </w:r>
      <w:r w:rsidR="00EC46BD">
        <w:rPr>
          <w:rtl/>
        </w:rPr>
        <w:t xml:space="preserve"> </w:t>
      </w:r>
      <w:r w:rsidRPr="00D27D36">
        <w:rPr>
          <w:rtl/>
        </w:rPr>
        <w:t>وتشير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بتقدير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التقدم</w:t>
      </w:r>
      <w:r w:rsidR="00EC46BD">
        <w:rPr>
          <w:rtl/>
        </w:rPr>
        <w:t xml:space="preserve"> </w:t>
      </w:r>
      <w:r w:rsidRPr="00D27D36">
        <w:rPr>
          <w:rtl/>
        </w:rPr>
        <w:t>المحرز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نزع</w:t>
      </w:r>
      <w:r w:rsidR="00EC46BD">
        <w:rPr>
          <w:rtl/>
        </w:rPr>
        <w:t xml:space="preserve"> </w:t>
      </w:r>
      <w:r w:rsidRPr="00D27D36">
        <w:rPr>
          <w:rtl/>
        </w:rPr>
        <w:t>سلاح</w:t>
      </w:r>
      <w:r w:rsidR="00EC46BD">
        <w:rPr>
          <w:rtl/>
        </w:rPr>
        <w:t xml:space="preserve"> </w:t>
      </w:r>
      <w:r w:rsidRPr="00D27D36">
        <w:rPr>
          <w:rtl/>
        </w:rPr>
        <w:t>الجماعات</w:t>
      </w:r>
      <w:r w:rsidR="00EC46BD">
        <w:rPr>
          <w:rtl/>
        </w:rPr>
        <w:t xml:space="preserve"> </w:t>
      </w:r>
      <w:r w:rsidRPr="00D27D36">
        <w:rPr>
          <w:rtl/>
        </w:rPr>
        <w:t>المسلحة</w:t>
      </w:r>
      <w:r w:rsidR="00EC46BD">
        <w:rPr>
          <w:rtl/>
        </w:rPr>
        <w:t xml:space="preserve"> </w:t>
      </w:r>
      <w:r w:rsidRPr="00D27D36">
        <w:rPr>
          <w:rtl/>
        </w:rPr>
        <w:t>وخطة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المتعلقة</w:t>
      </w:r>
      <w:r w:rsidR="00EC46BD">
        <w:rPr>
          <w:rtl/>
        </w:rPr>
        <w:t xml:space="preserve"> </w:t>
      </w:r>
      <w:r w:rsidRPr="00D27D36">
        <w:rPr>
          <w:rtl/>
        </w:rPr>
        <w:t>بمراقبة</w:t>
      </w:r>
      <w:r w:rsidR="00EC46BD">
        <w:rPr>
          <w:rtl/>
        </w:rPr>
        <w:t xml:space="preserve"> </w:t>
      </w:r>
      <w:r w:rsidRPr="00D27D36">
        <w:rPr>
          <w:rtl/>
        </w:rPr>
        <w:t>الأسلحة</w:t>
      </w:r>
      <w:r w:rsidR="00EC46BD">
        <w:rPr>
          <w:rtl/>
        </w:rPr>
        <w:t xml:space="preserve"> </w:t>
      </w:r>
      <w:r w:rsidRPr="00D27D36">
        <w:rPr>
          <w:rtl/>
        </w:rPr>
        <w:t>الصغيرة</w:t>
      </w:r>
      <w:r w:rsidR="00EC46BD">
        <w:rPr>
          <w:rtl/>
        </w:rPr>
        <w:t xml:space="preserve"> </w:t>
      </w:r>
      <w:r w:rsidRPr="00D27D36">
        <w:rPr>
          <w:rtl/>
        </w:rPr>
        <w:t>والأسلحة</w:t>
      </w:r>
      <w:r w:rsidR="00EC46BD">
        <w:rPr>
          <w:rtl/>
        </w:rPr>
        <w:t xml:space="preserve"> </w:t>
      </w:r>
      <w:r w:rsidRPr="00D27D36">
        <w:rPr>
          <w:rtl/>
        </w:rPr>
        <w:t>الخفيفة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٢٠١٧</w:t>
      </w:r>
      <w:r w:rsidR="00EC46BD">
        <w:rPr>
          <w:rtl/>
        </w:rPr>
        <w:t xml:space="preserve"> </w:t>
      </w:r>
      <w:r w:rsidRPr="00D27D36">
        <w:rPr>
          <w:rtl/>
        </w:rPr>
        <w:t>–</w:t>
      </w:r>
      <w:r w:rsidR="00EC46BD">
        <w:rPr>
          <w:rtl/>
        </w:rPr>
        <w:t xml:space="preserve"> </w:t>
      </w:r>
      <w:r w:rsidRPr="00D27D36">
        <w:rPr>
          <w:rtl/>
        </w:rPr>
        <w:t>٢٠٢١.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أنها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لعدم</w:t>
      </w:r>
      <w:r w:rsidR="00EC46BD">
        <w:rPr>
          <w:rtl/>
        </w:rPr>
        <w:t xml:space="preserve"> </w:t>
      </w:r>
      <w:r w:rsidRPr="00D27D36">
        <w:rPr>
          <w:rtl/>
        </w:rPr>
        <w:t>صدور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مجلس</w:t>
      </w:r>
      <w:r w:rsidR="00EC46BD">
        <w:rPr>
          <w:rtl/>
        </w:rPr>
        <w:t xml:space="preserve"> </w:t>
      </w:r>
      <w:r w:rsidRPr="00D27D36">
        <w:rPr>
          <w:rtl/>
        </w:rPr>
        <w:t>الشيوخ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بمنع</w:t>
      </w:r>
      <w:r w:rsidR="00EC46BD">
        <w:rPr>
          <w:rtl/>
        </w:rPr>
        <w:t xml:space="preserve"> </w:t>
      </w:r>
      <w:r w:rsidRPr="00D27D36">
        <w:rPr>
          <w:rtl/>
        </w:rPr>
        <w:t>الأسلحة</w:t>
      </w:r>
      <w:r w:rsidR="00EC46BD">
        <w:rPr>
          <w:rtl/>
        </w:rPr>
        <w:t xml:space="preserve"> </w:t>
      </w:r>
      <w:r w:rsidRPr="00D27D36">
        <w:rPr>
          <w:rtl/>
        </w:rPr>
        <w:t>الصغيرة</w:t>
      </w:r>
      <w:r w:rsidR="00EC46BD">
        <w:rPr>
          <w:rtl/>
        </w:rPr>
        <w:t xml:space="preserve"> </w:t>
      </w:r>
      <w:r w:rsidRPr="00D27D36">
        <w:rPr>
          <w:rtl/>
        </w:rPr>
        <w:t>والأسلحة</w:t>
      </w:r>
      <w:r w:rsidR="00EC46BD">
        <w:rPr>
          <w:rtl/>
        </w:rPr>
        <w:t xml:space="preserve"> </w:t>
      </w:r>
      <w:r w:rsidRPr="00D27D36">
        <w:rPr>
          <w:rtl/>
        </w:rPr>
        <w:t>الخفيفة</w:t>
      </w:r>
      <w:r w:rsidR="00EC46BD">
        <w:rPr>
          <w:rtl/>
        </w:rPr>
        <w:t xml:space="preserve"> </w:t>
      </w:r>
      <w:r w:rsidRPr="00D27D36">
        <w:rPr>
          <w:rtl/>
        </w:rPr>
        <w:t>والذخائر</w:t>
      </w:r>
      <w:r w:rsidR="00EC46BD">
        <w:rPr>
          <w:rtl/>
        </w:rPr>
        <w:t xml:space="preserve"> </w:t>
      </w:r>
      <w:r w:rsidRPr="00D27D36">
        <w:rPr>
          <w:rtl/>
        </w:rPr>
        <w:t>ومراقبتها</w:t>
      </w:r>
      <w:r w:rsidR="00EC46BD">
        <w:rPr>
          <w:rtl/>
        </w:rPr>
        <w:t xml:space="preserve"> </w:t>
      </w:r>
      <w:r w:rsidRPr="00D27D36">
        <w:rPr>
          <w:rtl/>
        </w:rPr>
        <w:t>والحد</w:t>
      </w:r>
      <w:r w:rsidR="00EC46BD">
        <w:rPr>
          <w:rtl/>
        </w:rPr>
        <w:t xml:space="preserve"> </w:t>
      </w:r>
      <w:r w:rsidRPr="00D27D36">
        <w:rPr>
          <w:rtl/>
          <w:lang w:bidi="ar-MA"/>
        </w:rPr>
        <w:t>منها</w:t>
      </w:r>
      <w:r w:rsidR="00EC46BD">
        <w:rPr>
          <w:rtl/>
          <w:lang w:bidi="ar-MA"/>
        </w:rPr>
        <w:t xml:space="preserve"> </w:t>
      </w:r>
      <w:r w:rsidRPr="00D27D36">
        <w:rPr>
          <w:rtl/>
        </w:rPr>
        <w:t>لعام</w:t>
      </w:r>
      <w:r w:rsidR="00EC46BD">
        <w:rPr>
          <w:rtl/>
        </w:rPr>
        <w:t xml:space="preserve"> </w:t>
      </w:r>
      <w:r w:rsidRPr="00D27D36">
        <w:rPr>
          <w:rtl/>
        </w:rPr>
        <w:t>2013</w:t>
      </w:r>
      <w:r w:rsidR="00EC46BD">
        <w:rPr>
          <w:rtl/>
        </w:rPr>
        <w:t xml:space="preserve"> </w:t>
      </w:r>
      <w:r w:rsidRPr="00D27D36">
        <w:rPr>
          <w:rtl/>
        </w:rPr>
        <w:t>حتى</w:t>
      </w:r>
      <w:r w:rsidR="00EC46BD">
        <w:rPr>
          <w:rtl/>
        </w:rPr>
        <w:t xml:space="preserve"> </w:t>
      </w:r>
      <w:r w:rsidRPr="00D27D36">
        <w:rPr>
          <w:rtl/>
        </w:rPr>
        <w:t>الآن</w:t>
      </w:r>
      <w:r w:rsidR="00EC46BD">
        <w:rPr>
          <w:rtl/>
        </w:rPr>
        <w:t xml:space="preserve"> </w:t>
      </w:r>
      <w:r w:rsidRPr="00D27D36">
        <w:rPr>
          <w:rtl/>
        </w:rPr>
        <w:t>ولعدم</w:t>
      </w:r>
      <w:r w:rsidR="00EC46BD">
        <w:rPr>
          <w:rtl/>
        </w:rPr>
        <w:t xml:space="preserve"> </w:t>
      </w:r>
      <w:r w:rsidRPr="00D27D36">
        <w:rPr>
          <w:rtl/>
        </w:rPr>
        <w:t>تصديق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معاهدة</w:t>
      </w:r>
      <w:r w:rsidR="00EC46BD">
        <w:rPr>
          <w:rtl/>
        </w:rPr>
        <w:t xml:space="preserve"> </w:t>
      </w:r>
      <w:r w:rsidRPr="00D27D36">
        <w:rPr>
          <w:rtl/>
        </w:rPr>
        <w:t>تجارة</w:t>
      </w:r>
      <w:r w:rsidR="00EC46BD">
        <w:rPr>
          <w:rtl/>
        </w:rPr>
        <w:t xml:space="preserve"> </w:t>
      </w:r>
      <w:r w:rsidRPr="00D27D36">
        <w:rPr>
          <w:rtl/>
        </w:rPr>
        <w:t>الأسلحة.</w:t>
      </w:r>
    </w:p>
    <w:p w14:paraId="6B94F7A1" w14:textId="00BF43BD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١٣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4CECD9D1" w14:textId="3B0A704F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التعجيل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بإصدار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مجلس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الشيوخ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الأسلحة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الصغيرة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والأسلحة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الخفيفة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والذخائر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ومراقبتها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لعام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2013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وبدء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نفاذه،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توافقه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أشكال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التمييز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كينشاسا؛</w:t>
      </w:r>
    </w:p>
    <w:p w14:paraId="356D0A5B" w14:textId="00FD64C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الإدماج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والمشاركة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صنع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القرار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والتخطيط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بنزع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السلاح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ومراقبة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الأسلحة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الصغيرة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والأسلحة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الخفيفة؛</w:t>
      </w:r>
      <w:r w:rsidR="00EC46BD">
        <w:rPr>
          <w:rtl/>
        </w:rPr>
        <w:t xml:space="preserve"> </w:t>
      </w:r>
    </w:p>
    <w:p w14:paraId="33332053" w14:textId="2ECA1B41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التصديق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معاهدة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تجارة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الأسلحة.</w:t>
      </w:r>
    </w:p>
    <w:p w14:paraId="4B6BCCC5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  <w:rtl/>
        </w:rPr>
      </w:pPr>
    </w:p>
    <w:p w14:paraId="019B7963" w14:textId="4EAD0B49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القدرة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اللجوء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العدالة</w:t>
      </w:r>
      <w:r w:rsidR="00EC46BD">
        <w:rPr>
          <w:rtl/>
        </w:rPr>
        <w:t xml:space="preserve"> </w:t>
      </w:r>
    </w:p>
    <w:p w14:paraId="448C79F2" w14:textId="020135B6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١٤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تحيط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علما</w:t>
      </w:r>
      <w:r w:rsidR="00EC46BD">
        <w:rPr>
          <w:rtl/>
        </w:rPr>
        <w:t xml:space="preserve"> </w:t>
      </w:r>
      <w:r w:rsidRPr="00D27D36">
        <w:rPr>
          <w:rtl/>
        </w:rPr>
        <w:t>بوثيقة</w:t>
      </w:r>
      <w:r w:rsidR="00EC46BD">
        <w:rPr>
          <w:rtl/>
        </w:rPr>
        <w:t xml:space="preserve"> </w:t>
      </w:r>
      <w:r w:rsidRPr="00D27D36">
        <w:rPr>
          <w:rtl/>
        </w:rPr>
        <w:t>السياسة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لإصلاح</w:t>
      </w:r>
      <w:r w:rsidR="00EC46BD">
        <w:rPr>
          <w:rtl/>
        </w:rPr>
        <w:t xml:space="preserve"> </w:t>
      </w:r>
      <w:r w:rsidRPr="00D27D36">
        <w:rPr>
          <w:rtl/>
        </w:rPr>
        <w:t>قطاع</w:t>
      </w:r>
      <w:r w:rsidR="00EC46BD">
        <w:rPr>
          <w:rtl/>
        </w:rPr>
        <w:t xml:space="preserve"> </w:t>
      </w:r>
      <w:r w:rsidRPr="00D27D36">
        <w:rPr>
          <w:rtl/>
        </w:rPr>
        <w:t>العدالة</w:t>
      </w:r>
      <w:r w:rsidR="00EC46BD">
        <w:rPr>
          <w:rtl/>
        </w:rPr>
        <w:t xml:space="preserve"> </w:t>
      </w:r>
      <w:r w:rsidRPr="00D27D36">
        <w:rPr>
          <w:rtl/>
        </w:rPr>
        <w:t>لعام</w:t>
      </w:r>
      <w:r w:rsidR="00EC46BD">
        <w:rPr>
          <w:rtl/>
        </w:rPr>
        <w:t xml:space="preserve"> </w:t>
      </w:r>
      <w:r w:rsidRPr="00D27D36">
        <w:rPr>
          <w:rtl/>
        </w:rPr>
        <w:t>٢٠١٧،</w:t>
      </w:r>
      <w:r w:rsidR="00EC46BD">
        <w:rPr>
          <w:rtl/>
        </w:rPr>
        <w:t xml:space="preserve"> </w:t>
      </w:r>
      <w:r w:rsidRPr="00D27D36">
        <w:rPr>
          <w:rtl/>
        </w:rPr>
        <w:t>وبتعيين</w:t>
      </w:r>
      <w:r w:rsidR="00EC46BD">
        <w:rPr>
          <w:rtl/>
        </w:rPr>
        <w:t xml:space="preserve"> </w:t>
      </w:r>
      <w:r w:rsidRPr="00D27D36">
        <w:rPr>
          <w:rtl/>
        </w:rPr>
        <w:t>رئيس</w:t>
      </w:r>
      <w:r w:rsidR="00EC46BD">
        <w:rPr>
          <w:rtl/>
        </w:rPr>
        <w:t xml:space="preserve"> </w:t>
      </w:r>
      <w:r w:rsidRPr="00D27D36">
        <w:rPr>
          <w:rtl/>
        </w:rPr>
        <w:t>مجلس</w:t>
      </w:r>
      <w:r w:rsidR="00EC46BD">
        <w:rPr>
          <w:rtl/>
        </w:rPr>
        <w:t xml:space="preserve"> </w:t>
      </w:r>
      <w:r w:rsidRPr="00D27D36">
        <w:rPr>
          <w:rtl/>
        </w:rPr>
        <w:t>القضاء</w:t>
      </w:r>
      <w:r w:rsidR="00EC46BD">
        <w:rPr>
          <w:rtl/>
        </w:rPr>
        <w:t xml:space="preserve"> </w:t>
      </w:r>
      <w:r w:rsidRPr="00D27D36">
        <w:rPr>
          <w:rtl/>
        </w:rPr>
        <w:t>الأعلى</w:t>
      </w:r>
      <w:r w:rsidR="00EC46BD">
        <w:rPr>
          <w:rtl/>
        </w:rPr>
        <w:t xml:space="preserve"> </w:t>
      </w:r>
      <w:r w:rsidRPr="00D27D36">
        <w:rPr>
          <w:rtl/>
        </w:rPr>
        <w:t>لقاضياتٍ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مكاتب</w:t>
      </w:r>
      <w:r w:rsidR="00EC46BD">
        <w:rPr>
          <w:rtl/>
        </w:rPr>
        <w:t xml:space="preserve"> </w:t>
      </w:r>
      <w:r w:rsidRPr="00D27D36">
        <w:rPr>
          <w:rtl/>
        </w:rPr>
        <w:t>الادعاء</w:t>
      </w:r>
      <w:r w:rsidR="00EC46BD">
        <w:rPr>
          <w:rtl/>
        </w:rPr>
        <w:t xml:space="preserve"> </w:t>
      </w:r>
      <w:r w:rsidRPr="00D27D36">
        <w:rPr>
          <w:rtl/>
        </w:rPr>
        <w:t>العام</w:t>
      </w:r>
      <w:r w:rsidR="00EC46BD">
        <w:rPr>
          <w:rtl/>
        </w:rPr>
        <w:t xml:space="preserve"> </w:t>
      </w:r>
      <w:r w:rsidRPr="00D27D36">
        <w:rPr>
          <w:rtl/>
        </w:rPr>
        <w:t>والمحاكم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الجزء</w:t>
      </w:r>
      <w:r w:rsidR="00EC46BD">
        <w:rPr>
          <w:rtl/>
        </w:rPr>
        <w:t xml:space="preserve"> </w:t>
      </w:r>
      <w:r w:rsidRPr="00D27D36">
        <w:rPr>
          <w:rtl/>
        </w:rPr>
        <w:t>الشرقي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الطرف،</w:t>
      </w:r>
      <w:r w:rsidR="00EC46BD">
        <w:rPr>
          <w:rtl/>
        </w:rPr>
        <w:t xml:space="preserve"> </w:t>
      </w:r>
      <w:r w:rsidRPr="00D27D36">
        <w:rPr>
          <w:rtl/>
        </w:rPr>
        <w:t>وبالتدابير</w:t>
      </w:r>
      <w:r w:rsidR="00EC46BD">
        <w:rPr>
          <w:rtl/>
        </w:rPr>
        <w:t xml:space="preserve"> </w:t>
      </w:r>
      <w:r w:rsidRPr="00D27D36">
        <w:rPr>
          <w:rtl/>
        </w:rPr>
        <w:t>المنفذة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أجل</w:t>
      </w:r>
      <w:r w:rsidR="00EC46BD">
        <w:rPr>
          <w:rtl/>
        </w:rPr>
        <w:t xml:space="preserve"> </w:t>
      </w:r>
      <w:r w:rsidRPr="00D27D36">
        <w:rPr>
          <w:rtl/>
        </w:rPr>
        <w:t>تنظيم</w:t>
      </w:r>
      <w:r w:rsidR="00EC46BD">
        <w:rPr>
          <w:rtl/>
        </w:rPr>
        <w:t xml:space="preserve"> </w:t>
      </w:r>
      <w:r w:rsidRPr="00D27D36">
        <w:rPr>
          <w:rtl/>
        </w:rPr>
        <w:t>المحاكم</w:t>
      </w:r>
      <w:r w:rsidR="00EC46BD">
        <w:rPr>
          <w:rtl/>
        </w:rPr>
        <w:t xml:space="preserve"> </w:t>
      </w:r>
      <w:r w:rsidRPr="00D27D36">
        <w:rPr>
          <w:rtl/>
        </w:rPr>
        <w:t>المتنقلة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أجل</w:t>
      </w:r>
      <w:r w:rsidR="00EC46BD">
        <w:rPr>
          <w:rtl/>
        </w:rPr>
        <w:t xml:space="preserve"> </w:t>
      </w:r>
      <w:r w:rsidRPr="00D27D36">
        <w:rPr>
          <w:rtl/>
        </w:rPr>
        <w:t>الوصول</w:t>
      </w:r>
      <w:r w:rsidR="00EC46BD">
        <w:rPr>
          <w:rtl/>
        </w:rPr>
        <w:t xml:space="preserve"> </w:t>
      </w:r>
      <w:r w:rsidRPr="00D27D36">
        <w:rPr>
          <w:rtl/>
        </w:rPr>
        <w:t>بشكل</w:t>
      </w:r>
      <w:r w:rsidR="00EC46BD">
        <w:rPr>
          <w:rtl/>
        </w:rPr>
        <w:t xml:space="preserve"> </w:t>
      </w:r>
      <w:r w:rsidRPr="00D27D36">
        <w:rPr>
          <w:rtl/>
        </w:rPr>
        <w:t>أفضل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المناطق</w:t>
      </w:r>
      <w:r w:rsidR="00EC46BD">
        <w:rPr>
          <w:rtl/>
        </w:rPr>
        <w:t xml:space="preserve"> </w:t>
      </w:r>
      <w:r w:rsidRPr="00D27D36">
        <w:rPr>
          <w:rtl/>
        </w:rPr>
        <w:t>النائية.</w:t>
      </w:r>
      <w:r w:rsidR="00EC46BD">
        <w:rPr>
          <w:rtl/>
        </w:rPr>
        <w:t xml:space="preserve"> </w:t>
      </w:r>
      <w:r w:rsidRPr="00D27D36">
        <w:rPr>
          <w:rtl/>
        </w:rPr>
        <w:t>وتشير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ميزانية</w:t>
      </w:r>
      <w:r w:rsidR="00EC46BD">
        <w:rPr>
          <w:rtl/>
        </w:rPr>
        <w:t xml:space="preserve"> </w:t>
      </w:r>
      <w:r w:rsidRPr="00D27D36">
        <w:rPr>
          <w:rtl/>
        </w:rPr>
        <w:t>وزارة</w:t>
      </w:r>
      <w:r w:rsidR="00EC46BD">
        <w:rPr>
          <w:rtl/>
        </w:rPr>
        <w:t xml:space="preserve"> </w:t>
      </w:r>
      <w:r w:rsidRPr="00D27D36">
        <w:rPr>
          <w:rtl/>
        </w:rPr>
        <w:t>العدل</w:t>
      </w:r>
      <w:r w:rsidR="00EC46BD">
        <w:rPr>
          <w:rtl/>
        </w:rPr>
        <w:t xml:space="preserve"> </w:t>
      </w:r>
      <w:r w:rsidRPr="00D27D36">
        <w:rPr>
          <w:rtl/>
        </w:rPr>
        <w:t>تنص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صندوق</w:t>
      </w:r>
      <w:r w:rsidR="00EC46BD">
        <w:rPr>
          <w:rtl/>
        </w:rPr>
        <w:t xml:space="preserve"> </w:t>
      </w:r>
      <w:r w:rsidRPr="00D27D36">
        <w:rPr>
          <w:rtl/>
        </w:rPr>
        <w:t>للتعويض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الأضرار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يسببها</w:t>
      </w:r>
      <w:r w:rsidR="00EC46BD">
        <w:rPr>
          <w:rtl/>
        </w:rPr>
        <w:t xml:space="preserve"> </w:t>
      </w:r>
      <w:r w:rsidRPr="00D27D36">
        <w:rPr>
          <w:rtl/>
        </w:rPr>
        <w:t>المسؤولون</w:t>
      </w:r>
      <w:r w:rsidR="00EC46BD">
        <w:rPr>
          <w:rtl/>
        </w:rPr>
        <w:t xml:space="preserve"> </w:t>
      </w:r>
      <w:r w:rsidRPr="00D27D36">
        <w:rPr>
          <w:rtl/>
        </w:rPr>
        <w:t>الحكوميون.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</w:p>
    <w:p w14:paraId="5C2F0E7B" w14:textId="12D4493B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مواجهة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حواجز</w:t>
      </w:r>
      <w:r w:rsidR="00EC46BD">
        <w:rPr>
          <w:rtl/>
        </w:rPr>
        <w:t xml:space="preserve"> </w:t>
      </w:r>
      <w:r w:rsidRPr="00D27D36">
        <w:rPr>
          <w:rtl/>
        </w:rPr>
        <w:t>معقدة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اللجوء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العدالة</w:t>
      </w:r>
      <w:r w:rsidR="00EC46BD">
        <w:rPr>
          <w:rtl/>
        </w:rPr>
        <w:t xml:space="preserve"> </w:t>
      </w:r>
      <w:r w:rsidRPr="00D27D36">
        <w:rPr>
          <w:rtl/>
        </w:rPr>
        <w:t>وسبل</w:t>
      </w:r>
      <w:r w:rsidR="00EC46BD">
        <w:rPr>
          <w:rtl/>
        </w:rPr>
        <w:t xml:space="preserve"> </w:t>
      </w:r>
      <w:r w:rsidRPr="00D27D36">
        <w:rPr>
          <w:rtl/>
        </w:rPr>
        <w:t>الانتصاف،</w:t>
      </w:r>
      <w:r w:rsidR="00EC46BD">
        <w:rPr>
          <w:rtl/>
        </w:rPr>
        <w:t xml:space="preserve"> </w:t>
      </w:r>
      <w:r w:rsidRPr="00D27D36">
        <w:rPr>
          <w:rtl/>
        </w:rPr>
        <w:t>مثل</w:t>
      </w:r>
      <w:r w:rsidR="00EC46BD">
        <w:rPr>
          <w:rtl/>
        </w:rPr>
        <w:t xml:space="preserve"> </w:t>
      </w:r>
      <w:r w:rsidRPr="00D27D36">
        <w:rPr>
          <w:rtl/>
        </w:rPr>
        <w:t>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المحاكم،</w:t>
      </w:r>
      <w:r w:rsidR="00EC46BD">
        <w:rPr>
          <w:rtl/>
        </w:rPr>
        <w:t xml:space="preserve"> </w:t>
      </w:r>
      <w:r w:rsidRPr="00D27D36">
        <w:rPr>
          <w:rtl/>
        </w:rPr>
        <w:t>ومحدودية</w:t>
      </w:r>
      <w:r w:rsidR="00EC46BD">
        <w:rPr>
          <w:rtl/>
        </w:rPr>
        <w:t xml:space="preserve"> </w:t>
      </w:r>
      <w:r w:rsidRPr="00D27D36">
        <w:rPr>
          <w:rtl/>
        </w:rPr>
        <w:t>عدد</w:t>
      </w:r>
      <w:r w:rsidR="00EC46BD">
        <w:rPr>
          <w:rtl/>
        </w:rPr>
        <w:t xml:space="preserve"> </w:t>
      </w:r>
      <w:r w:rsidRPr="00D27D36">
        <w:rPr>
          <w:rtl/>
        </w:rPr>
        <w:t>القضاة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بعض</w:t>
      </w:r>
      <w:r w:rsidR="00EC46BD">
        <w:rPr>
          <w:rtl/>
        </w:rPr>
        <w:t xml:space="preserve"> </w:t>
      </w:r>
      <w:r w:rsidRPr="00D27D36">
        <w:rPr>
          <w:rtl/>
        </w:rPr>
        <w:t>المقاطعات،</w:t>
      </w:r>
      <w:r w:rsidR="00EC46BD">
        <w:rPr>
          <w:rtl/>
        </w:rPr>
        <w:t xml:space="preserve"> </w:t>
      </w:r>
      <w:r w:rsidRPr="00D27D36">
        <w:rPr>
          <w:rtl/>
        </w:rPr>
        <w:t>وعجز</w:t>
      </w:r>
      <w:r w:rsidR="00EC46BD">
        <w:rPr>
          <w:rtl/>
        </w:rPr>
        <w:t xml:space="preserve"> </w:t>
      </w:r>
      <w:r w:rsidRPr="00D27D36">
        <w:rPr>
          <w:rtl/>
        </w:rPr>
        <w:t>نظام</w:t>
      </w:r>
      <w:r w:rsidR="00EC46BD">
        <w:rPr>
          <w:rtl/>
        </w:rPr>
        <w:t xml:space="preserve"> </w:t>
      </w:r>
      <w:r w:rsidRPr="00D27D36">
        <w:rPr>
          <w:rtl/>
        </w:rPr>
        <w:t>العدالة</w:t>
      </w:r>
      <w:r w:rsidR="00EC46BD">
        <w:rPr>
          <w:rtl/>
        </w:rPr>
        <w:t xml:space="preserve"> </w:t>
      </w:r>
      <w:r w:rsidRPr="00D27D36">
        <w:rPr>
          <w:rtl/>
        </w:rPr>
        <w:t>الجنائية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تحديد</w:t>
      </w:r>
      <w:r w:rsidR="00EC46BD">
        <w:rPr>
          <w:rtl/>
        </w:rPr>
        <w:t xml:space="preserve"> </w:t>
      </w:r>
      <w:r w:rsidRPr="00D27D36">
        <w:rPr>
          <w:rtl/>
        </w:rPr>
        <w:t>أماكن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الجناة</w:t>
      </w:r>
      <w:r w:rsidR="00EC46BD">
        <w:rPr>
          <w:rtl/>
        </w:rPr>
        <w:t xml:space="preserve"> </w:t>
      </w:r>
      <w:r w:rsidRPr="00D27D36">
        <w:rPr>
          <w:rtl/>
        </w:rPr>
        <w:t>أو</w:t>
      </w:r>
      <w:r w:rsidR="00EC46BD">
        <w:rPr>
          <w:rtl/>
        </w:rPr>
        <w:t xml:space="preserve"> </w:t>
      </w:r>
      <w:r w:rsidRPr="00D27D36">
        <w:rPr>
          <w:rtl/>
        </w:rPr>
        <w:t>جمع</w:t>
      </w:r>
      <w:r w:rsidR="00EC46BD">
        <w:rPr>
          <w:rtl/>
        </w:rPr>
        <w:t xml:space="preserve"> </w:t>
      </w:r>
      <w:r w:rsidRPr="00D27D36">
        <w:rPr>
          <w:rtl/>
        </w:rPr>
        <w:t>الأدلة،</w:t>
      </w:r>
      <w:r w:rsidR="00EC46BD">
        <w:rPr>
          <w:rtl/>
        </w:rPr>
        <w:t xml:space="preserve"> </w:t>
      </w:r>
      <w:r w:rsidRPr="00D27D36">
        <w:rPr>
          <w:rtl/>
        </w:rPr>
        <w:t>وافتقار</w:t>
      </w:r>
      <w:r w:rsidR="00EC46BD">
        <w:rPr>
          <w:rtl/>
        </w:rPr>
        <w:t xml:space="preserve"> </w:t>
      </w:r>
      <w:r w:rsidRPr="00D27D36">
        <w:rPr>
          <w:rtl/>
        </w:rPr>
        <w:t>الضحايا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الموارد</w:t>
      </w:r>
      <w:r w:rsidR="00EC46BD">
        <w:rPr>
          <w:rtl/>
        </w:rPr>
        <w:t xml:space="preserve"> </w:t>
      </w:r>
      <w:r w:rsidRPr="00D27D36">
        <w:rPr>
          <w:rtl/>
        </w:rPr>
        <w:t>المالية</w:t>
      </w:r>
      <w:r w:rsidR="00EC46BD">
        <w:rPr>
          <w:rtl/>
        </w:rPr>
        <w:t xml:space="preserve"> </w:t>
      </w:r>
      <w:r w:rsidRPr="00D27D36">
        <w:rPr>
          <w:rtl/>
        </w:rPr>
        <w:t>الكافية</w:t>
      </w:r>
      <w:r w:rsidR="00EC46BD">
        <w:rPr>
          <w:rtl/>
        </w:rPr>
        <w:t xml:space="preserve"> </w:t>
      </w:r>
      <w:r w:rsidRPr="00D27D36">
        <w:rPr>
          <w:rtl/>
        </w:rPr>
        <w:t>لدفع</w:t>
      </w:r>
      <w:r w:rsidR="00EC46BD">
        <w:rPr>
          <w:rtl/>
        </w:rPr>
        <w:t xml:space="preserve"> </w:t>
      </w:r>
      <w:r w:rsidRPr="00D27D36">
        <w:rPr>
          <w:rtl/>
        </w:rPr>
        <w:t>التكاليف</w:t>
      </w:r>
      <w:r w:rsidR="00EC46BD">
        <w:rPr>
          <w:rtl/>
        </w:rPr>
        <w:t xml:space="preserve"> </w:t>
      </w:r>
      <w:r w:rsidRPr="00D27D36">
        <w:rPr>
          <w:rtl/>
        </w:rPr>
        <w:t>المرتفعة</w:t>
      </w:r>
      <w:r w:rsidR="00EC46BD">
        <w:rPr>
          <w:rtl/>
        </w:rPr>
        <w:t xml:space="preserve"> </w:t>
      </w:r>
      <w:r w:rsidRPr="00D27D36">
        <w:rPr>
          <w:rtl/>
        </w:rPr>
        <w:t>للإجراءات</w:t>
      </w:r>
      <w:r w:rsidR="00EC46BD">
        <w:rPr>
          <w:rtl/>
        </w:rPr>
        <w:t xml:space="preserve"> </w:t>
      </w:r>
      <w:r w:rsidRPr="00D27D36">
        <w:rPr>
          <w:rtl/>
        </w:rPr>
        <w:t>القانونية،</w:t>
      </w:r>
      <w:r w:rsidR="00EC46BD">
        <w:rPr>
          <w:rtl/>
        </w:rPr>
        <w:t xml:space="preserve"> </w:t>
      </w:r>
      <w:r w:rsidRPr="00D27D36">
        <w:rPr>
          <w:rtl/>
        </w:rPr>
        <w:t>وانعدام</w:t>
      </w:r>
      <w:r w:rsidR="00EC46BD">
        <w:rPr>
          <w:rtl/>
        </w:rPr>
        <w:t xml:space="preserve"> </w:t>
      </w:r>
      <w:r w:rsidRPr="00D27D36">
        <w:rPr>
          <w:rtl/>
        </w:rPr>
        <w:t>الأمن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مناطق</w:t>
      </w:r>
      <w:r w:rsidR="00EC46BD">
        <w:rPr>
          <w:rtl/>
        </w:rPr>
        <w:t xml:space="preserve"> </w:t>
      </w:r>
      <w:r w:rsidRPr="00D27D36">
        <w:rPr>
          <w:rtl/>
        </w:rPr>
        <w:t>النزاعات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يحد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إمكانية</w:t>
      </w:r>
      <w:r w:rsidR="00EC46BD">
        <w:rPr>
          <w:rtl/>
        </w:rPr>
        <w:t xml:space="preserve"> </w:t>
      </w:r>
      <w:r w:rsidRPr="00D27D36">
        <w:rPr>
          <w:rtl/>
        </w:rPr>
        <w:t>السفر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الجهات</w:t>
      </w:r>
      <w:r w:rsidR="00EC46BD">
        <w:rPr>
          <w:rtl/>
        </w:rPr>
        <w:t xml:space="preserve"> </w:t>
      </w:r>
      <w:r w:rsidRPr="00D27D36">
        <w:rPr>
          <w:rtl/>
        </w:rPr>
        <w:t>الفاعلة</w:t>
      </w:r>
      <w:r w:rsidR="00EC46BD">
        <w:rPr>
          <w:rtl/>
        </w:rPr>
        <w:t xml:space="preserve"> </w:t>
      </w:r>
      <w:r w:rsidRPr="00D27D36">
        <w:rPr>
          <w:rtl/>
        </w:rPr>
        <w:t>القضائية</w:t>
      </w:r>
      <w:r w:rsidR="00EC46BD">
        <w:rPr>
          <w:rtl/>
        </w:rPr>
        <w:t xml:space="preserve"> </w:t>
      </w:r>
      <w:r w:rsidRPr="00D27D36">
        <w:rPr>
          <w:rtl/>
        </w:rPr>
        <w:t>البعيدة؛</w:t>
      </w:r>
    </w:p>
    <w:p w14:paraId="144B7AA0" w14:textId="473C61B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المعونة</w:t>
      </w:r>
      <w:r w:rsidR="00EC46BD">
        <w:rPr>
          <w:rtl/>
        </w:rPr>
        <w:t xml:space="preserve"> </w:t>
      </w:r>
      <w:r w:rsidRPr="00D27D36">
        <w:rPr>
          <w:rtl/>
        </w:rPr>
        <w:t>القانونية</w:t>
      </w:r>
      <w:r w:rsidR="00EC46BD">
        <w:rPr>
          <w:rtl/>
        </w:rPr>
        <w:t xml:space="preserve"> </w:t>
      </w:r>
      <w:r w:rsidRPr="00D27D36">
        <w:rPr>
          <w:rtl/>
        </w:rPr>
        <w:t>بعد،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محدد</w:t>
      </w:r>
      <w:r w:rsidR="00EC46BD">
        <w:rPr>
          <w:rtl/>
        </w:rPr>
        <w:t xml:space="preserve"> </w:t>
      </w:r>
      <w:r w:rsidRPr="00D27D36">
        <w:rPr>
          <w:rtl/>
        </w:rPr>
        <w:t>لحماية</w:t>
      </w:r>
      <w:r w:rsidR="00EC46BD">
        <w:rPr>
          <w:rtl/>
        </w:rPr>
        <w:t xml:space="preserve"> </w:t>
      </w:r>
      <w:r w:rsidRPr="00D27D36">
        <w:rPr>
          <w:rtl/>
        </w:rPr>
        <w:lastRenderedPageBreak/>
        <w:t>الضحايا</w:t>
      </w:r>
      <w:r w:rsidR="00E11009">
        <w:rPr>
          <w:rFonts w:hint="cs"/>
          <w:rtl/>
        </w:rPr>
        <w:t> </w:t>
      </w:r>
      <w:r w:rsidRPr="00D27D36">
        <w:rPr>
          <w:rtl/>
        </w:rPr>
        <w:t>والشهود؛</w:t>
      </w:r>
      <w:r w:rsidR="00EC46BD">
        <w:rPr>
          <w:rtl/>
        </w:rPr>
        <w:t xml:space="preserve"> </w:t>
      </w:r>
    </w:p>
    <w:p w14:paraId="2EABFBDB" w14:textId="56EF47B1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إمكانية</w:t>
      </w:r>
      <w:r w:rsidR="00EC46BD">
        <w:rPr>
          <w:rtl/>
        </w:rPr>
        <w:t xml:space="preserve"> </w:t>
      </w:r>
      <w:r w:rsidRPr="00D27D36">
        <w:rPr>
          <w:rtl/>
        </w:rPr>
        <w:t>الوصول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المرافق</w:t>
      </w:r>
      <w:r w:rsidR="00EC46BD">
        <w:rPr>
          <w:rtl/>
        </w:rPr>
        <w:t xml:space="preserve"> </w:t>
      </w:r>
      <w:r w:rsidRPr="00D27D36">
        <w:rPr>
          <w:rtl/>
        </w:rPr>
        <w:t>القضائية،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المناطق</w:t>
      </w:r>
      <w:r w:rsidR="00EC46BD">
        <w:rPr>
          <w:rtl/>
        </w:rPr>
        <w:t xml:space="preserve"> </w:t>
      </w:r>
      <w:r w:rsidRPr="00D27D36">
        <w:rPr>
          <w:rtl/>
        </w:rPr>
        <w:t>الريفية</w:t>
      </w:r>
      <w:r w:rsidR="00EC46BD">
        <w:rPr>
          <w:rtl/>
        </w:rPr>
        <w:t xml:space="preserve"> </w:t>
      </w:r>
      <w:r w:rsidRPr="00D27D36">
        <w:rPr>
          <w:rtl/>
        </w:rPr>
        <w:t>والمناطق</w:t>
      </w:r>
      <w:r w:rsidR="00EC46BD">
        <w:rPr>
          <w:rtl/>
        </w:rPr>
        <w:t xml:space="preserve"> </w:t>
      </w:r>
      <w:r w:rsidRPr="00D27D36">
        <w:rPr>
          <w:rtl/>
        </w:rPr>
        <w:t>المتضررة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النزاع،</w:t>
      </w:r>
      <w:r w:rsidR="00EC46BD">
        <w:rPr>
          <w:rtl/>
        </w:rPr>
        <w:t xml:space="preserve"> </w:t>
      </w:r>
      <w:r w:rsidRPr="00D27D36">
        <w:rPr>
          <w:rtl/>
        </w:rPr>
        <w:t>الأمر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يمنع</w:t>
      </w:r>
      <w:r w:rsidR="00EC46BD">
        <w:rPr>
          <w:rtl/>
        </w:rPr>
        <w:t xml:space="preserve"> </w:t>
      </w:r>
      <w:r w:rsidRPr="00D27D36">
        <w:rPr>
          <w:rtl/>
        </w:rPr>
        <w:t>النساء،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الفئات</w:t>
      </w:r>
      <w:r w:rsidR="00EC46BD">
        <w:rPr>
          <w:rtl/>
        </w:rPr>
        <w:t xml:space="preserve"> </w:t>
      </w:r>
      <w:r w:rsidRPr="00D27D36">
        <w:rPr>
          <w:rtl/>
        </w:rPr>
        <w:t>الضعيفة</w:t>
      </w:r>
      <w:r w:rsidR="00EC46BD">
        <w:rPr>
          <w:rtl/>
        </w:rPr>
        <w:t xml:space="preserve"> </w:t>
      </w:r>
      <w:r w:rsidRPr="00D27D36">
        <w:rPr>
          <w:rtl/>
        </w:rPr>
        <w:t>منهن،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اللجوء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العدالة</w:t>
      </w:r>
      <w:r w:rsidR="00EC46BD">
        <w:rPr>
          <w:rtl/>
        </w:rPr>
        <w:t xml:space="preserve"> </w:t>
      </w:r>
      <w:r w:rsidRPr="00D27D36">
        <w:rPr>
          <w:rtl/>
        </w:rPr>
        <w:t>والحصول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تعويضات؛</w:t>
      </w:r>
      <w:r w:rsidR="00EC46BD">
        <w:rPr>
          <w:rtl/>
        </w:rPr>
        <w:t xml:space="preserve"> </w:t>
      </w:r>
    </w:p>
    <w:p w14:paraId="16E9CF16" w14:textId="5FB0876D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rtl/>
          <w:lang w:eastAsia="zh-CN"/>
        </w:rPr>
        <w:t>عدم</w:t>
      </w:r>
      <w:r w:rsidR="00EC46BD">
        <w:rPr>
          <w:rtl/>
          <w:lang w:eastAsia="zh-CN"/>
        </w:rPr>
        <w:t xml:space="preserve"> </w:t>
      </w:r>
      <w:r w:rsidRPr="00D27D36">
        <w:rPr>
          <w:rtl/>
          <w:lang w:eastAsia="zh-CN"/>
        </w:rPr>
        <w:t>كفاية</w:t>
      </w:r>
      <w:r w:rsidR="00EC46BD">
        <w:rPr>
          <w:rtl/>
          <w:lang w:eastAsia="zh-CN"/>
        </w:rPr>
        <w:t xml:space="preserve"> </w:t>
      </w:r>
      <w:r w:rsidRPr="00D27D36">
        <w:rPr>
          <w:rtl/>
          <w:lang w:eastAsia="zh-CN"/>
        </w:rPr>
        <w:t>اطلاع</w:t>
      </w:r>
      <w:r w:rsidR="00EC46BD">
        <w:rPr>
          <w:rtl/>
          <w:lang w:eastAsia="zh-CN"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القائم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القوانين</w:t>
      </w:r>
      <w:r w:rsidR="00EC46BD">
        <w:rPr>
          <w:rtl/>
        </w:rPr>
        <w:t xml:space="preserve"> </w:t>
      </w:r>
      <w:r w:rsidRPr="00D27D36">
        <w:rPr>
          <w:rtl/>
        </w:rPr>
        <w:t>والأنظمة</w:t>
      </w:r>
      <w:r w:rsidR="00EC46BD">
        <w:rPr>
          <w:rtl/>
        </w:rPr>
        <w:t xml:space="preserve"> </w:t>
      </w:r>
      <w:r w:rsidRPr="00D27D36">
        <w:rPr>
          <w:rtl/>
        </w:rPr>
        <w:t>والسياسات</w:t>
      </w:r>
      <w:r w:rsidR="00EC46BD">
        <w:rPr>
          <w:rtl/>
        </w:rPr>
        <w:t xml:space="preserve"> </w:t>
      </w:r>
      <w:r w:rsidRPr="00D27D36">
        <w:rPr>
          <w:rtl/>
        </w:rPr>
        <w:t>المتعلقة</w:t>
      </w:r>
      <w:r w:rsidR="00EC46BD">
        <w:rPr>
          <w:rtl/>
        </w:rPr>
        <w:t xml:space="preserve"> </w:t>
      </w:r>
      <w:r w:rsidRPr="00D27D36">
        <w:rPr>
          <w:rtl/>
        </w:rPr>
        <w:t>بحقوقها،</w:t>
      </w:r>
      <w:r w:rsidR="00EC46BD">
        <w:rPr>
          <w:rtl/>
        </w:rPr>
        <w:t xml:space="preserve"> </w:t>
      </w:r>
      <w:r w:rsidRPr="00D27D36">
        <w:rPr>
          <w:rtl/>
        </w:rPr>
        <w:t>وكذا</w:t>
      </w:r>
      <w:r w:rsidR="00EC46BD">
        <w:rPr>
          <w:rtl/>
        </w:rPr>
        <w:t xml:space="preserve"> </w:t>
      </w:r>
      <w:r w:rsidRPr="00D27D36">
        <w:rPr>
          <w:rtl/>
        </w:rPr>
        <w:t>عدم</w:t>
      </w:r>
      <w:r w:rsidR="00EC46BD">
        <w:rPr>
          <w:rtl/>
        </w:rPr>
        <w:t xml:space="preserve"> </w:t>
      </w:r>
      <w:r w:rsidRPr="00D27D36">
        <w:rPr>
          <w:rtl/>
        </w:rPr>
        <w:t>تدريب</w:t>
      </w:r>
      <w:r w:rsidR="00EC46BD">
        <w:rPr>
          <w:rtl/>
        </w:rPr>
        <w:t xml:space="preserve"> </w:t>
      </w:r>
      <w:r w:rsidRPr="00D27D36">
        <w:rPr>
          <w:rtl/>
        </w:rPr>
        <w:t>القضاة</w:t>
      </w:r>
      <w:r w:rsidR="00EC46BD">
        <w:rPr>
          <w:rtl/>
        </w:rPr>
        <w:t xml:space="preserve"> </w:t>
      </w:r>
      <w:r w:rsidRPr="00D27D36">
        <w:rPr>
          <w:rtl/>
        </w:rPr>
        <w:t>ووكلاء</w:t>
      </w:r>
      <w:r w:rsidR="00EC46BD">
        <w:rPr>
          <w:rtl/>
        </w:rPr>
        <w:t xml:space="preserve"> </w:t>
      </w:r>
      <w:r w:rsidRPr="00D27D36">
        <w:rPr>
          <w:rtl/>
        </w:rPr>
        <w:t>النيابة</w:t>
      </w:r>
      <w:r w:rsidR="00EC46BD">
        <w:rPr>
          <w:rtl/>
        </w:rPr>
        <w:t xml:space="preserve"> </w:t>
      </w:r>
      <w:r w:rsidRPr="00D27D36">
        <w:rPr>
          <w:rtl/>
        </w:rPr>
        <w:t>العامة</w:t>
      </w:r>
      <w:r w:rsidR="00EC46BD">
        <w:rPr>
          <w:rtl/>
        </w:rPr>
        <w:t xml:space="preserve"> </w:t>
      </w:r>
      <w:r w:rsidRPr="00D27D36">
        <w:rPr>
          <w:rtl/>
        </w:rPr>
        <w:t>وموظفي</w:t>
      </w:r>
      <w:r w:rsidR="00EC46BD">
        <w:rPr>
          <w:rtl/>
        </w:rPr>
        <w:t xml:space="preserve"> </w:t>
      </w:r>
      <w:r w:rsidRPr="00D27D36">
        <w:rPr>
          <w:rtl/>
        </w:rPr>
        <w:t>إنفاذ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تدريبا</w:t>
      </w:r>
      <w:r w:rsidR="00EC46BD">
        <w:rPr>
          <w:rtl/>
        </w:rPr>
        <w:t xml:space="preserve"> </w:t>
      </w:r>
      <w:r w:rsidRPr="00D27D36">
        <w:rPr>
          <w:rtl/>
        </w:rPr>
        <w:t>كافيا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مجال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واتفاقية</w:t>
      </w:r>
      <w:r w:rsidR="00EC46BD">
        <w:rPr>
          <w:rtl/>
        </w:rPr>
        <w:t xml:space="preserve"> </w:t>
      </w:r>
      <w:r w:rsidRPr="00D27D36">
        <w:rPr>
          <w:rtl/>
        </w:rPr>
        <w:t>القضاء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جميع</w:t>
      </w:r>
      <w:r w:rsidR="00EC46BD">
        <w:rPr>
          <w:rtl/>
        </w:rPr>
        <w:t xml:space="preserve"> </w:t>
      </w:r>
      <w:r w:rsidRPr="00D27D36">
        <w:rPr>
          <w:rtl/>
        </w:rPr>
        <w:t>أشكال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ضد</w:t>
      </w:r>
      <w:r w:rsidR="00EC46BD">
        <w:rPr>
          <w:rtl/>
        </w:rPr>
        <w:t xml:space="preserve"> </w:t>
      </w:r>
      <w:r w:rsidRPr="00D27D36">
        <w:rPr>
          <w:rtl/>
        </w:rPr>
        <w:t>المرأة؛</w:t>
      </w:r>
      <w:r w:rsidR="00EC46BD">
        <w:rPr>
          <w:rtl/>
        </w:rPr>
        <w:t xml:space="preserve"> </w:t>
      </w:r>
    </w:p>
    <w:p w14:paraId="22BA4042" w14:textId="7F35296D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إنفاذ</w:t>
      </w:r>
      <w:r w:rsidR="00EC46BD">
        <w:rPr>
          <w:rtl/>
        </w:rPr>
        <w:t xml:space="preserve"> </w:t>
      </w:r>
      <w:r w:rsidRPr="00D27D36">
        <w:rPr>
          <w:rtl/>
        </w:rPr>
        <w:t>القوانين</w:t>
      </w:r>
      <w:r w:rsidR="00EC46BD">
        <w:rPr>
          <w:rtl/>
        </w:rPr>
        <w:t xml:space="preserve"> </w:t>
      </w:r>
      <w:r w:rsidRPr="00D27D36">
        <w:rPr>
          <w:rtl/>
        </w:rPr>
        <w:t>العرفية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تُميّز</w:t>
      </w:r>
      <w:r w:rsidR="00EC46BD">
        <w:rPr>
          <w:rtl/>
        </w:rPr>
        <w:t xml:space="preserve"> </w:t>
      </w:r>
      <w:r w:rsidRPr="00D27D36">
        <w:rPr>
          <w:rtl/>
        </w:rPr>
        <w:t>ضد</w:t>
      </w:r>
      <w:r w:rsidR="00EC46BD">
        <w:rPr>
          <w:rtl/>
        </w:rPr>
        <w:t xml:space="preserve"> </w:t>
      </w:r>
      <w:r w:rsidRPr="00D27D36">
        <w:rPr>
          <w:rtl/>
        </w:rPr>
        <w:t>المرأة،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جانب</w:t>
      </w:r>
      <w:r w:rsidR="00EC46BD">
        <w:rPr>
          <w:rtl/>
        </w:rPr>
        <w:t xml:space="preserve"> </w:t>
      </w:r>
      <w:r w:rsidRPr="00D27D36">
        <w:rPr>
          <w:rtl/>
        </w:rPr>
        <w:t>الزعماء</w:t>
      </w:r>
      <w:r w:rsidR="00EC46BD">
        <w:rPr>
          <w:rtl/>
        </w:rPr>
        <w:t xml:space="preserve"> </w:t>
      </w:r>
      <w:r w:rsidRPr="00D27D36">
        <w:rPr>
          <w:rtl/>
        </w:rPr>
        <w:t>التقليديين</w:t>
      </w:r>
      <w:r w:rsidR="00EC46BD">
        <w:rPr>
          <w:rtl/>
        </w:rPr>
        <w:t xml:space="preserve"> </w:t>
      </w:r>
      <w:r w:rsidRPr="00D27D36">
        <w:rPr>
          <w:rtl/>
        </w:rPr>
        <w:t>والمحاكم</w:t>
      </w:r>
      <w:r w:rsidR="00EC46BD">
        <w:rPr>
          <w:rtl/>
        </w:rPr>
        <w:t xml:space="preserve"> </w:t>
      </w:r>
      <w:r w:rsidRPr="00D27D36">
        <w:rPr>
          <w:rtl/>
        </w:rPr>
        <w:t>التقليدية،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يتعارض</w:t>
      </w:r>
      <w:r w:rsidR="00EC46BD">
        <w:rPr>
          <w:rtl/>
        </w:rPr>
        <w:t xml:space="preserve"> </w:t>
      </w:r>
      <w:r w:rsidRPr="00D27D36">
        <w:rPr>
          <w:rtl/>
        </w:rPr>
        <w:t>مع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التشريعي،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له</w:t>
      </w:r>
      <w:r w:rsidR="00EC46BD">
        <w:rPr>
          <w:rtl/>
        </w:rPr>
        <w:t xml:space="preserve"> </w:t>
      </w:r>
      <w:r w:rsidRPr="00D27D36">
        <w:rPr>
          <w:rtl/>
        </w:rPr>
        <w:t>الأسبقية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العرفي،</w:t>
      </w:r>
      <w:r w:rsidR="00EC46BD">
        <w:rPr>
          <w:rtl/>
        </w:rPr>
        <w:t xml:space="preserve"> </w:t>
      </w:r>
      <w:r w:rsidRPr="00D27D36">
        <w:rPr>
          <w:rtl/>
        </w:rPr>
        <w:t>وفقا</w:t>
      </w:r>
      <w:r w:rsidR="00EC46BD">
        <w:rPr>
          <w:rtl/>
        </w:rPr>
        <w:t xml:space="preserve"> </w:t>
      </w:r>
      <w:r w:rsidRPr="00D27D36">
        <w:rPr>
          <w:rtl/>
        </w:rPr>
        <w:t>للدستور</w:t>
      </w:r>
      <w:r w:rsidR="00EC46BD">
        <w:rPr>
          <w:rtl/>
        </w:rPr>
        <w:t xml:space="preserve"> </w:t>
      </w:r>
      <w:r w:rsidRPr="00D27D36">
        <w:rPr>
          <w:rtl/>
        </w:rPr>
        <w:t>(المادة</w:t>
      </w:r>
      <w:r w:rsidR="00EC46BD">
        <w:rPr>
          <w:rtl/>
        </w:rPr>
        <w:t xml:space="preserve"> </w:t>
      </w:r>
      <w:r w:rsidRPr="00D27D36">
        <w:rPr>
          <w:rtl/>
        </w:rPr>
        <w:t>٢٠٧).</w:t>
      </w:r>
      <w:r w:rsidR="00EC46BD">
        <w:rPr>
          <w:rtl/>
        </w:rPr>
        <w:t xml:space="preserve"> </w:t>
      </w:r>
    </w:p>
    <w:p w14:paraId="5E3FDF78" w14:textId="665ABE51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١٥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تماشيا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33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(2015)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لجوء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القضاء،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تقوم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  <w:r w:rsidR="00EC46BD">
        <w:rPr>
          <w:rtl/>
        </w:rPr>
        <w:t xml:space="preserve"> </w:t>
      </w:r>
    </w:p>
    <w:p w14:paraId="536CE0F9" w14:textId="45E9F763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التعجيل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المعونة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المعونة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متاحة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وميسورة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التكلفة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متناولهن،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الفئات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الضعيفة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منهن،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والشهود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نظام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العدالة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الجنائية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يكون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مراعيا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للاعتبارات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ويشمل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التيسيرات</w:t>
      </w:r>
      <w:proofErr w:type="spellEnd"/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الإجرائية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تتناسب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أعمارهم؛</w:t>
      </w:r>
      <w:r w:rsidR="00EC46BD">
        <w:rPr>
          <w:rtl/>
        </w:rPr>
        <w:t xml:space="preserve"> </w:t>
      </w:r>
    </w:p>
    <w:p w14:paraId="12FF9D42" w14:textId="59306F06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تعزيز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نظام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العدالة،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طريق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موارده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البشرية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والتقنية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والمالية،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المناطق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المتضررة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النزاعات؛</w:t>
      </w:r>
    </w:p>
    <w:p w14:paraId="7340968F" w14:textId="6D3E5179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دعم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تنظيم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جلسات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متنقلة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جانب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بعثة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منظمة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المتحدة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الاستقرار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جمهورية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الكونغو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الديمقراطية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ومكتب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المتحدة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المشترك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وغيرهما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الشركاء؛</w:t>
      </w:r>
    </w:p>
    <w:p w14:paraId="0FDCE4E3" w14:textId="6DAEBD8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  <w:lang w:eastAsia="zh-CN"/>
        </w:rPr>
        <w:t>أسبقية</w:t>
      </w:r>
      <w:r w:rsidR="00EC46BD">
        <w:rPr>
          <w:b/>
          <w:bCs/>
          <w:rtl/>
          <w:lang w:eastAsia="zh-CN"/>
        </w:rPr>
        <w:t xml:space="preserve"> </w:t>
      </w:r>
      <w:r w:rsidRPr="00D27D36">
        <w:rPr>
          <w:b/>
          <w:bCs/>
          <w:rtl/>
        </w:rPr>
        <w:t>القوانين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التشريعية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القوانين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العرفية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وتواؤم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قواعد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وإجراءات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وممارسات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نظم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العدالة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الدينية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والعرفية،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كانت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غير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رسمية،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بناء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القدرات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لسلطات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العرفي؛</w:t>
      </w:r>
    </w:p>
    <w:p w14:paraId="28459289" w14:textId="7D83724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</w:r>
      <w:r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التدريب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للموظفين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المكلفين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بإنفاذ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القوانين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وأساليب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المراعية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للاعتبارات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الوعي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وذوات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الإعاقة،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بحقوقهن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بموجب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وبسبل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الانتصاف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المتاحة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للمطالبة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الحقوق،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بالتعاون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منظمات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المجتمع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المدني.</w:t>
      </w:r>
      <w:r w:rsidR="00EC46BD">
        <w:rPr>
          <w:rtl/>
        </w:rPr>
        <w:t xml:space="preserve"> </w:t>
      </w:r>
    </w:p>
    <w:p w14:paraId="101362D8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  <w:rtl/>
        </w:rPr>
      </w:pPr>
    </w:p>
    <w:p w14:paraId="52C3C079" w14:textId="3460D59B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الإطار</w:t>
      </w:r>
      <w:r w:rsidR="00EC46BD">
        <w:rPr>
          <w:rtl/>
        </w:rPr>
        <w:t xml:space="preserve"> </w:t>
      </w:r>
      <w:r w:rsidRPr="00D27D36">
        <w:rPr>
          <w:rtl/>
        </w:rPr>
        <w:t>التشريعي</w:t>
      </w:r>
    </w:p>
    <w:p w14:paraId="3ABBD127" w14:textId="7E023E49" w:rsidR="00D27D36" w:rsidRPr="00D27D36" w:rsidRDefault="00D27D36" w:rsidP="00D27D36">
      <w:pPr>
        <w:pStyle w:val="SingleTxt"/>
        <w:widowControl w:val="0"/>
        <w:rPr>
          <w:rtl/>
          <w:lang w:val="ar-SA" w:eastAsia="zh-TW"/>
        </w:rPr>
      </w:pPr>
      <w:r w:rsidRPr="00D27D36">
        <w:rPr>
          <w:rtl/>
        </w:rPr>
        <w:t>١٦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حين</w:t>
      </w:r>
      <w:r w:rsidR="00EC46BD">
        <w:rPr>
          <w:rtl/>
        </w:rPr>
        <w:t xml:space="preserve"> </w:t>
      </w:r>
      <w:r w:rsidRPr="00D27D36">
        <w:rPr>
          <w:rtl/>
        </w:rPr>
        <w:t>تسلم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بالجهود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تبذلها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لتحسين</w:t>
      </w:r>
      <w:r w:rsidR="00EC46BD">
        <w:rPr>
          <w:rtl/>
        </w:rPr>
        <w:t xml:space="preserve"> </w:t>
      </w:r>
      <w:r w:rsidRPr="00D27D36">
        <w:rPr>
          <w:rtl/>
        </w:rPr>
        <w:t>إطارها</w:t>
      </w:r>
      <w:r w:rsidR="00EC46BD">
        <w:rPr>
          <w:rtl/>
        </w:rPr>
        <w:t xml:space="preserve"> </w:t>
      </w:r>
      <w:r w:rsidRPr="00D27D36">
        <w:rPr>
          <w:rtl/>
        </w:rPr>
        <w:t>التشريعي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أجل</w:t>
      </w:r>
      <w:r w:rsidR="00EC46BD">
        <w:rPr>
          <w:rtl/>
        </w:rPr>
        <w:t xml:space="preserve"> </w:t>
      </w:r>
      <w:r w:rsidRPr="00D27D36">
        <w:rPr>
          <w:rtl/>
        </w:rPr>
        <w:t>تعزيز</w:t>
      </w:r>
      <w:r w:rsidR="00EC46BD">
        <w:rPr>
          <w:rtl/>
        </w:rPr>
        <w:t xml:space="preserve"> </w:t>
      </w:r>
      <w:r w:rsidRPr="00D27D36">
        <w:rPr>
          <w:rtl/>
        </w:rPr>
        <w:t>المساواة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الجنسين،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القوانين</w:t>
      </w:r>
      <w:r w:rsidR="00EC46BD">
        <w:rPr>
          <w:rtl/>
        </w:rPr>
        <w:t xml:space="preserve"> </w:t>
      </w:r>
      <w:r w:rsidRPr="00D27D36">
        <w:rPr>
          <w:rtl/>
        </w:rPr>
        <w:t>المعتمدة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تُنَفذ</w:t>
      </w:r>
      <w:r w:rsidR="00EC46BD">
        <w:rPr>
          <w:rtl/>
        </w:rPr>
        <w:t xml:space="preserve"> </w:t>
      </w:r>
      <w:r w:rsidRPr="00D27D36">
        <w:rPr>
          <w:rtl/>
        </w:rPr>
        <w:t>ولأن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تخصص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يكفي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الموارد</w:t>
      </w:r>
      <w:r w:rsidR="00EC46BD">
        <w:rPr>
          <w:rtl/>
        </w:rPr>
        <w:t xml:space="preserve"> </w:t>
      </w:r>
      <w:r w:rsidRPr="00D27D36">
        <w:rPr>
          <w:rtl/>
        </w:rPr>
        <w:t>المالية</w:t>
      </w:r>
      <w:r w:rsidR="00EC46BD">
        <w:rPr>
          <w:rtl/>
        </w:rPr>
        <w:t xml:space="preserve"> </w:t>
      </w:r>
      <w:r w:rsidRPr="00D27D36">
        <w:rPr>
          <w:rtl/>
        </w:rPr>
        <w:t>اللازمة</w:t>
      </w:r>
      <w:r w:rsidR="00EC46BD">
        <w:rPr>
          <w:rtl/>
        </w:rPr>
        <w:t xml:space="preserve"> </w:t>
      </w:r>
      <w:r w:rsidRPr="00D27D36">
        <w:rPr>
          <w:rtl/>
        </w:rPr>
        <w:t>لإنفاذها.</w:t>
      </w:r>
      <w:r w:rsidR="00EC46BD">
        <w:rPr>
          <w:rtl/>
        </w:rPr>
        <w:t xml:space="preserve"> </w:t>
      </w:r>
      <w:r w:rsidRPr="00D27D36">
        <w:rPr>
          <w:rtl/>
        </w:rPr>
        <w:t>وتعرب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قلقها</w:t>
      </w:r>
      <w:r w:rsidR="00EC46BD">
        <w:rPr>
          <w:rtl/>
        </w:rPr>
        <w:t xml:space="preserve"> </w:t>
      </w:r>
      <w:r w:rsidRPr="00D27D36">
        <w:rPr>
          <w:rtl/>
        </w:rPr>
        <w:t>كذلك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القوانين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تُنشر</w:t>
      </w:r>
      <w:r w:rsidR="00EC46BD">
        <w:rPr>
          <w:rtl/>
        </w:rPr>
        <w:t xml:space="preserve"> </w:t>
      </w:r>
      <w:r w:rsidRPr="00D27D36">
        <w:rPr>
          <w:rtl/>
        </w:rPr>
        <w:t>بصورة</w:t>
      </w:r>
      <w:r w:rsidR="00EC46BD">
        <w:rPr>
          <w:rtl/>
        </w:rPr>
        <w:t xml:space="preserve"> </w:t>
      </w:r>
      <w:r w:rsidRPr="00D27D36">
        <w:rPr>
          <w:rtl/>
        </w:rPr>
        <w:t>ملائمة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جميع</w:t>
      </w:r>
      <w:r w:rsidR="00EC46BD">
        <w:rPr>
          <w:rtl/>
        </w:rPr>
        <w:t xml:space="preserve"> </w:t>
      </w:r>
      <w:r w:rsidRPr="00D27D36">
        <w:rPr>
          <w:rtl/>
        </w:rPr>
        <w:t>أنحاء</w:t>
      </w:r>
      <w:r w:rsidR="00EC46BD">
        <w:rPr>
          <w:rtl/>
        </w:rPr>
        <w:t xml:space="preserve"> </w:t>
      </w:r>
      <w:r w:rsidRPr="00D27D36">
        <w:rPr>
          <w:rtl/>
        </w:rPr>
        <w:t>الإقليم.</w:t>
      </w:r>
      <w:r w:rsidR="00EC46BD">
        <w:rPr>
          <w:rtl/>
        </w:rPr>
        <w:t xml:space="preserve"> </w:t>
      </w:r>
    </w:p>
    <w:p w14:paraId="52538DEC" w14:textId="33E3AD97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lastRenderedPageBreak/>
        <w:t>١٧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للقوانين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اعتمدها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البرلمان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وصدق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رئيس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وتخصيص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إنفاذها،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الوعي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بالقوانين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نشرها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نطاق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واسع،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وإشراك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الزعماء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التقليديين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والدينيين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تعزيز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الجنسين</w:t>
      </w:r>
      <w:r w:rsidRPr="00D27D36">
        <w:rPr>
          <w:rtl/>
        </w:rPr>
        <w:t>.</w:t>
      </w:r>
    </w:p>
    <w:p w14:paraId="6A787EE2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  <w:rtl/>
        </w:rPr>
      </w:pPr>
    </w:p>
    <w:p w14:paraId="2BA89060" w14:textId="39FCA373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الجهاز</w:t>
      </w:r>
      <w:r w:rsidR="00EC46BD">
        <w:rPr>
          <w:rtl/>
        </w:rPr>
        <w:t xml:space="preserve"> </w:t>
      </w:r>
      <w:r w:rsidRPr="00D27D36">
        <w:rPr>
          <w:rtl/>
        </w:rPr>
        <w:t>الوطني</w:t>
      </w:r>
      <w:r w:rsidR="00EC46BD">
        <w:rPr>
          <w:rtl/>
        </w:rPr>
        <w:t xml:space="preserve"> </w:t>
      </w:r>
      <w:r w:rsidRPr="00D27D36">
        <w:rPr>
          <w:rtl/>
        </w:rPr>
        <w:t>للنهوض</w:t>
      </w:r>
      <w:r w:rsidR="00EC46BD">
        <w:rPr>
          <w:rtl/>
        </w:rPr>
        <w:t xml:space="preserve"> </w:t>
      </w:r>
      <w:r w:rsidRPr="00D27D36">
        <w:rPr>
          <w:rtl/>
        </w:rPr>
        <w:t>بالمرأة</w:t>
      </w:r>
    </w:p>
    <w:p w14:paraId="7CB77868" w14:textId="65186E74" w:rsidR="00D27D36" w:rsidRPr="00FD5E88" w:rsidRDefault="00D27D36" w:rsidP="00D27D36">
      <w:pPr>
        <w:pStyle w:val="SingleTxt"/>
        <w:widowControl w:val="0"/>
        <w:textDirection w:val="tbRlV"/>
        <w:rPr>
          <w:w w:val="98"/>
          <w:rtl/>
          <w:lang w:val="ar-SA" w:eastAsia="zh-TW"/>
        </w:rPr>
      </w:pPr>
      <w:r w:rsidRPr="00FD5E88">
        <w:rPr>
          <w:w w:val="98"/>
          <w:rtl/>
        </w:rPr>
        <w:t>١٨</w:t>
      </w:r>
      <w:r w:rsidR="00EC46BD" w:rsidRPr="00FD5E88">
        <w:rPr>
          <w:w w:val="98"/>
          <w:rtl/>
        </w:rPr>
        <w:t xml:space="preserve"> </w:t>
      </w:r>
      <w:r w:rsidR="00577BB5" w:rsidRPr="00FD5E88">
        <w:rPr>
          <w:w w:val="98"/>
          <w:rtl/>
        </w:rPr>
        <w:t>-</w:t>
      </w:r>
      <w:r w:rsidR="00577BB5" w:rsidRPr="00FD5E88">
        <w:rPr>
          <w:w w:val="98"/>
          <w:rtl/>
        </w:rPr>
        <w:tab/>
      </w:r>
      <w:r w:rsidRPr="00FD5E88">
        <w:rPr>
          <w:w w:val="98"/>
          <w:rtl/>
        </w:rPr>
        <w:t>يساور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اللجنة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قلق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عميق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إزاء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تدني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النسبة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المئوية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المخصصة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لوزارة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الشؤون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الجنسانية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والأسرة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والطفل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من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الميزانية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الوطنية،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وهي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الجهاز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الوطني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للنهوض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بالمرأة،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وللهياكل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التابعة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لها،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مثل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وكالة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مكافحة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العنف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ضد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النساء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والفتيات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والصندوق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الوطني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للنهوض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بالمرأة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والطفل.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وتشعر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اللجنة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بالقلق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لعدم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اعتماد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مرسوم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إنشاء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آليتي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اللجنة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المشتركة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بين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الوزارات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والمجلس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الوطني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للمساواة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بين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الجنسين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لرصد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تنفيذ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قانون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التكافؤ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لعام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2015،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ويساورها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القلق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أيضا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إزاء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عدم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وجود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معلومات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عن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تنفيذ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السياسة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الجنسانية</w:t>
      </w:r>
      <w:r w:rsidR="00EC46BD" w:rsidRPr="00FD5E88">
        <w:rPr>
          <w:w w:val="98"/>
          <w:rtl/>
        </w:rPr>
        <w:t xml:space="preserve"> </w:t>
      </w:r>
      <w:r w:rsidRPr="00FD5E88">
        <w:rPr>
          <w:w w:val="98"/>
          <w:rtl/>
        </w:rPr>
        <w:t>الوطنية.</w:t>
      </w:r>
    </w:p>
    <w:p w14:paraId="25931D34" w14:textId="1A89794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١٩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  <w:r w:rsidR="00EC46BD">
        <w:rPr>
          <w:rtl/>
        </w:rPr>
        <w:t xml:space="preserve"> </w:t>
      </w:r>
    </w:p>
    <w:p w14:paraId="17D40B44" w14:textId="190F01F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بقدر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ملموس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المالية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والتقنية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والبشرية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المخصصة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لوزارة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الشؤون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والأسرة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والطفل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والهياكل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التابعة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لها؛</w:t>
      </w:r>
    </w:p>
    <w:p w14:paraId="3CC0EC19" w14:textId="7866E579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التعجيل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مرسوم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إنشاء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المشتركة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الوزارات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والمجلس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الوطني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النحو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المنصوص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عليه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التكافؤ؛</w:t>
      </w:r>
    </w:p>
    <w:p w14:paraId="502E3DFE" w14:textId="79150F69" w:rsidR="00D27D36" w:rsidRPr="00D27D36" w:rsidRDefault="00577BB5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>
        <w:rPr>
          <w:rtl/>
        </w:rPr>
        <w:tab/>
      </w:r>
      <w:r w:rsidR="00D27D36" w:rsidRPr="00D27D36">
        <w:rPr>
          <w:rtl/>
        </w:rPr>
        <w:t>(ج)</w:t>
      </w:r>
      <w:r w:rsidR="00D27D36" w:rsidRPr="00D27D36">
        <w:rPr>
          <w:rtl/>
        </w:rPr>
        <w:tab/>
      </w:r>
      <w:r w:rsidR="00D27D36"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r w:rsidR="00D27D36" w:rsidRPr="00D27D36">
        <w:rPr>
          <w:b/>
          <w:bCs/>
          <w:rtl/>
        </w:rPr>
        <w:t>معلومات</w:t>
      </w:r>
      <w:r w:rsidR="00EC46BD">
        <w:rPr>
          <w:b/>
          <w:bCs/>
          <w:rtl/>
        </w:rPr>
        <w:t xml:space="preserve"> </w:t>
      </w:r>
      <w:r w:rsidR="00D27D36"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="00D27D36" w:rsidRPr="00D27D36">
        <w:rPr>
          <w:b/>
          <w:bCs/>
          <w:rtl/>
        </w:rPr>
        <w:t>تنفيذ</w:t>
      </w:r>
      <w:r w:rsidR="00EC46BD">
        <w:rPr>
          <w:b/>
          <w:bCs/>
          <w:rtl/>
        </w:rPr>
        <w:t xml:space="preserve"> </w:t>
      </w:r>
      <w:r w:rsidR="00D27D36" w:rsidRPr="00D27D36">
        <w:rPr>
          <w:b/>
          <w:bCs/>
          <w:rtl/>
        </w:rPr>
        <w:t>السياسة</w:t>
      </w:r>
      <w:r w:rsidR="00EC46BD">
        <w:rPr>
          <w:b/>
          <w:bCs/>
          <w:rtl/>
        </w:rPr>
        <w:t xml:space="preserve"> </w:t>
      </w:r>
      <w:r w:rsidR="00D27D36" w:rsidRPr="00D27D36">
        <w:rPr>
          <w:b/>
          <w:bCs/>
          <w:rtl/>
        </w:rPr>
        <w:t>الجنسانية</w:t>
      </w:r>
      <w:r w:rsidR="00EC46BD">
        <w:rPr>
          <w:b/>
          <w:bCs/>
          <w:rtl/>
        </w:rPr>
        <w:t xml:space="preserve"> </w:t>
      </w:r>
      <w:r w:rsidR="00D27D36" w:rsidRPr="00D27D36">
        <w:rPr>
          <w:b/>
          <w:bCs/>
          <w:rtl/>
        </w:rPr>
        <w:t>الوطنية.</w:t>
      </w:r>
      <w:r w:rsidR="00EC46BD">
        <w:rPr>
          <w:rtl/>
        </w:rPr>
        <w:t xml:space="preserve"> </w:t>
      </w:r>
    </w:p>
    <w:p w14:paraId="190D1AFC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  <w:rtl/>
        </w:rPr>
      </w:pPr>
    </w:p>
    <w:p w14:paraId="26D0E3A1" w14:textId="6F99E44F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المؤسسة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لحقوق</w:t>
      </w:r>
      <w:r w:rsidR="00EC46BD">
        <w:rPr>
          <w:rtl/>
        </w:rPr>
        <w:t xml:space="preserve"> </w:t>
      </w:r>
      <w:r w:rsidRPr="00D27D36">
        <w:rPr>
          <w:rtl/>
        </w:rPr>
        <w:t>الإنسان</w:t>
      </w:r>
    </w:p>
    <w:p w14:paraId="36B9662A" w14:textId="66F08647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٢٠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بإنشاء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لحقوق</w:t>
      </w:r>
      <w:r w:rsidR="00EC46BD">
        <w:rPr>
          <w:rtl/>
        </w:rPr>
        <w:t xml:space="preserve"> </w:t>
      </w:r>
      <w:r w:rsidRPr="00D27D36">
        <w:rPr>
          <w:rtl/>
        </w:rPr>
        <w:t>الإنسان،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2013،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اختير</w:t>
      </w:r>
      <w:r w:rsidR="00EC46BD">
        <w:rPr>
          <w:rtl/>
        </w:rPr>
        <w:t xml:space="preserve"> </w:t>
      </w:r>
      <w:r w:rsidRPr="00D27D36">
        <w:rPr>
          <w:rtl/>
        </w:rPr>
        <w:t>أعضاؤها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جانب</w:t>
      </w:r>
      <w:r w:rsidR="00EC46BD">
        <w:rPr>
          <w:rtl/>
        </w:rPr>
        <w:t xml:space="preserve"> </w:t>
      </w:r>
      <w:r w:rsidRPr="00D27D36">
        <w:rPr>
          <w:rtl/>
        </w:rPr>
        <w:t>البرلمان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2015.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أنها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تفتقر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تمويل</w:t>
      </w:r>
      <w:r w:rsidR="00EC46BD">
        <w:rPr>
          <w:rtl/>
        </w:rPr>
        <w:t xml:space="preserve"> </w:t>
      </w:r>
      <w:r w:rsidRPr="00D27D36">
        <w:rPr>
          <w:rtl/>
        </w:rPr>
        <w:t>كاف</w:t>
      </w:r>
      <w:r w:rsidR="00EC46BD">
        <w:rPr>
          <w:rtl/>
        </w:rPr>
        <w:t xml:space="preserve"> </w:t>
      </w:r>
      <w:r w:rsidRPr="00D27D36">
        <w:rPr>
          <w:rtl/>
        </w:rPr>
        <w:t>للاضطلاع</w:t>
      </w:r>
      <w:r w:rsidR="00EC46BD">
        <w:rPr>
          <w:rtl/>
        </w:rPr>
        <w:t xml:space="preserve"> </w:t>
      </w:r>
      <w:r w:rsidRPr="00D27D36">
        <w:rPr>
          <w:rtl/>
        </w:rPr>
        <w:t>بولايتها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نحو</w:t>
      </w:r>
      <w:r w:rsidR="00EC46BD">
        <w:rPr>
          <w:rtl/>
        </w:rPr>
        <w:t xml:space="preserve"> </w:t>
      </w:r>
      <w:r w:rsidRPr="00D27D36">
        <w:rPr>
          <w:rtl/>
        </w:rPr>
        <w:t>فعال،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يتعلق</w:t>
      </w:r>
      <w:r w:rsidR="00EC46BD">
        <w:rPr>
          <w:rtl/>
        </w:rPr>
        <w:t xml:space="preserve"> </w:t>
      </w:r>
      <w:r w:rsidRPr="00D27D36">
        <w:rPr>
          <w:rtl/>
        </w:rPr>
        <w:t>بحقوق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والمساواة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الجنسين.</w:t>
      </w:r>
      <w:r w:rsidR="00EC46BD">
        <w:rPr>
          <w:rtl/>
        </w:rPr>
        <w:t xml:space="preserve"> </w:t>
      </w:r>
      <w:r w:rsidRPr="00D27D36">
        <w:rPr>
          <w:rtl/>
        </w:rPr>
        <w:t>وتعرب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أيضا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قلقها</w:t>
      </w:r>
      <w:r w:rsidR="00EC46BD">
        <w:rPr>
          <w:rtl/>
        </w:rPr>
        <w:t xml:space="preserve"> </w:t>
      </w:r>
      <w:r w:rsidRPr="00D27D36">
        <w:rPr>
          <w:rtl/>
        </w:rPr>
        <w:t>لعدم</w:t>
      </w:r>
      <w:r w:rsidR="00EC46BD">
        <w:rPr>
          <w:rtl/>
        </w:rPr>
        <w:t xml:space="preserve"> </w:t>
      </w:r>
      <w:r w:rsidRPr="00D27D36">
        <w:rPr>
          <w:rtl/>
        </w:rPr>
        <w:t>امتلاك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الوطنية،</w:t>
      </w:r>
      <w:r w:rsidR="00EC46BD">
        <w:rPr>
          <w:rtl/>
        </w:rPr>
        <w:t xml:space="preserve"> </w:t>
      </w:r>
      <w:r w:rsidRPr="00D27D36">
        <w:rPr>
          <w:rtl/>
        </w:rPr>
        <w:t>وإن</w:t>
      </w:r>
      <w:r w:rsidR="00EC46BD">
        <w:rPr>
          <w:rtl/>
        </w:rPr>
        <w:t xml:space="preserve"> </w:t>
      </w:r>
      <w:r w:rsidRPr="00D27D36">
        <w:rPr>
          <w:rtl/>
        </w:rPr>
        <w:t>كانت</w:t>
      </w:r>
      <w:r w:rsidR="00EC46BD">
        <w:rPr>
          <w:rtl/>
        </w:rPr>
        <w:t xml:space="preserve"> </w:t>
      </w:r>
      <w:r w:rsidRPr="00D27D36">
        <w:rPr>
          <w:rtl/>
        </w:rPr>
        <w:t>لها</w:t>
      </w:r>
      <w:r w:rsidR="00EC46BD">
        <w:rPr>
          <w:rtl/>
        </w:rPr>
        <w:t xml:space="preserve"> </w:t>
      </w:r>
      <w:r w:rsidRPr="00D27D36">
        <w:rPr>
          <w:rtl/>
        </w:rPr>
        <w:t>مكاتب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مستوى</w:t>
      </w:r>
      <w:r w:rsidR="00EC46BD">
        <w:rPr>
          <w:rtl/>
        </w:rPr>
        <w:t xml:space="preserve"> </w:t>
      </w:r>
      <w:r w:rsidRPr="00D27D36">
        <w:rPr>
          <w:rtl/>
        </w:rPr>
        <w:t>المقاطعات،</w:t>
      </w:r>
      <w:r w:rsidR="00EC46BD">
        <w:rPr>
          <w:rtl/>
        </w:rPr>
        <w:t xml:space="preserve"> </w:t>
      </w:r>
      <w:r w:rsidRPr="00D27D36">
        <w:rPr>
          <w:rtl/>
        </w:rPr>
        <w:t>لتمثيل</w:t>
      </w:r>
      <w:r w:rsidR="00EC46BD">
        <w:rPr>
          <w:rtl/>
        </w:rPr>
        <w:t xml:space="preserve"> </w:t>
      </w:r>
      <w:r w:rsidRPr="00D27D36">
        <w:rPr>
          <w:rtl/>
        </w:rPr>
        <w:t>كاف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الأقاليم</w:t>
      </w:r>
      <w:r w:rsidR="00EC46BD">
        <w:rPr>
          <w:rtl/>
        </w:rPr>
        <w:t xml:space="preserve"> </w:t>
      </w:r>
      <w:r w:rsidRPr="00D27D36">
        <w:rPr>
          <w:rtl/>
        </w:rPr>
        <w:t>والمدن،</w:t>
      </w:r>
      <w:r w:rsidR="00EC46BD">
        <w:rPr>
          <w:rtl/>
        </w:rPr>
        <w:t xml:space="preserve"> </w:t>
      </w:r>
      <w:r w:rsidRPr="00D27D36">
        <w:rPr>
          <w:rtl/>
        </w:rPr>
        <w:t>الأمر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يحول</w:t>
      </w:r>
      <w:r w:rsidR="00EC46BD">
        <w:rPr>
          <w:rtl/>
        </w:rPr>
        <w:t xml:space="preserve"> </w:t>
      </w:r>
      <w:r w:rsidRPr="00D27D36">
        <w:rPr>
          <w:rtl/>
        </w:rPr>
        <w:t>دون</w:t>
      </w:r>
      <w:r w:rsidR="00EC46BD">
        <w:rPr>
          <w:rtl/>
        </w:rPr>
        <w:t xml:space="preserve"> </w:t>
      </w:r>
      <w:r w:rsidRPr="00D27D36">
        <w:rPr>
          <w:rtl/>
        </w:rPr>
        <w:t>وصول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اللجنة.</w:t>
      </w:r>
      <w:r w:rsidR="00EC46BD">
        <w:rPr>
          <w:rtl/>
        </w:rPr>
        <w:t xml:space="preserve"> </w:t>
      </w:r>
    </w:p>
    <w:p w14:paraId="01912876" w14:textId="2EADC011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٢١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بتزويد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يكفي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المالية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والبشرية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والتقنية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تكون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مكاتب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مستويات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البلد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ضمان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فعليا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شكاوى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انتهاكات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حقوقهن</w:t>
      </w:r>
      <w:r w:rsidRPr="00D27D36">
        <w:rPr>
          <w:rtl/>
        </w:rPr>
        <w:t>.</w:t>
      </w:r>
    </w:p>
    <w:p w14:paraId="38C9EA1E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  <w:rtl/>
        </w:rPr>
      </w:pPr>
    </w:p>
    <w:p w14:paraId="35276408" w14:textId="45A94B19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التدابير</w:t>
      </w:r>
      <w:r w:rsidR="00EC46BD">
        <w:rPr>
          <w:rtl/>
        </w:rPr>
        <w:t xml:space="preserve"> </w:t>
      </w:r>
      <w:r w:rsidRPr="00D27D36">
        <w:rPr>
          <w:rtl/>
        </w:rPr>
        <w:t>الخاصة</w:t>
      </w:r>
      <w:r w:rsidR="00EC46BD">
        <w:rPr>
          <w:rtl/>
        </w:rPr>
        <w:t xml:space="preserve"> </w:t>
      </w:r>
      <w:r w:rsidRPr="00D27D36">
        <w:rPr>
          <w:rtl/>
        </w:rPr>
        <w:t>المؤقتة</w:t>
      </w:r>
    </w:p>
    <w:p w14:paraId="433551C2" w14:textId="25C1C7E4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٢٢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باعتماد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١٥/٠١٣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١</w:t>
      </w:r>
      <w:r w:rsidR="00EC46BD">
        <w:rPr>
          <w:rtl/>
        </w:rPr>
        <w:t xml:space="preserve"> </w:t>
      </w:r>
      <w:r w:rsidRPr="00D27D36">
        <w:rPr>
          <w:rtl/>
        </w:rPr>
        <w:t>آب/أغسطس</w:t>
      </w:r>
      <w:r w:rsidR="00EC46BD">
        <w:rPr>
          <w:rtl/>
        </w:rPr>
        <w:t xml:space="preserve"> </w:t>
      </w:r>
      <w:r w:rsidRPr="00D27D36">
        <w:rPr>
          <w:rtl/>
        </w:rPr>
        <w:t>٢٠١٥،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يهدف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تحقيق</w:t>
      </w:r>
      <w:r w:rsidR="00EC46BD">
        <w:rPr>
          <w:rtl/>
        </w:rPr>
        <w:t xml:space="preserve"> </w:t>
      </w:r>
      <w:r w:rsidRPr="00D27D36">
        <w:rPr>
          <w:rtl/>
        </w:rPr>
        <w:t>تكافؤ</w:t>
      </w:r>
      <w:r w:rsidR="00EC46BD">
        <w:rPr>
          <w:rtl/>
        </w:rPr>
        <w:t xml:space="preserve"> </w:t>
      </w:r>
      <w:r w:rsidRPr="00D27D36">
        <w:rPr>
          <w:rtl/>
        </w:rPr>
        <w:t>الجنسين.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أنها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="00EC46BD">
        <w:rPr>
          <w:rtl/>
        </w:rPr>
        <w:t xml:space="preserve"> </w:t>
      </w:r>
    </w:p>
    <w:p w14:paraId="6F8E6AEC" w14:textId="55EE16B0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أية</w:t>
      </w:r>
      <w:r w:rsidR="00EC46BD">
        <w:rPr>
          <w:rtl/>
        </w:rPr>
        <w:t xml:space="preserve"> </w:t>
      </w:r>
      <w:r w:rsidRPr="00D27D36">
        <w:rPr>
          <w:rtl/>
        </w:rPr>
        <w:t>تدابير</w:t>
      </w:r>
      <w:r w:rsidR="00EC46BD">
        <w:rPr>
          <w:rtl/>
        </w:rPr>
        <w:t xml:space="preserve"> </w:t>
      </w:r>
      <w:r w:rsidRPr="00D27D36">
        <w:rPr>
          <w:rtl/>
        </w:rPr>
        <w:t>خاصة</w:t>
      </w:r>
      <w:r w:rsidR="00EC46BD">
        <w:rPr>
          <w:rtl/>
        </w:rPr>
        <w:t xml:space="preserve"> </w:t>
      </w:r>
      <w:r w:rsidRPr="00D27D36">
        <w:rPr>
          <w:rtl/>
        </w:rPr>
        <w:t>مؤقتة</w:t>
      </w:r>
      <w:r w:rsidR="00EC46BD">
        <w:rPr>
          <w:rtl/>
        </w:rPr>
        <w:t xml:space="preserve"> </w:t>
      </w:r>
      <w:r w:rsidRPr="00D27D36">
        <w:rPr>
          <w:rtl/>
        </w:rPr>
        <w:t>بغية</w:t>
      </w:r>
      <w:r w:rsidR="00EC46BD">
        <w:rPr>
          <w:rtl/>
        </w:rPr>
        <w:t xml:space="preserve"> </w:t>
      </w:r>
      <w:r w:rsidRPr="00D27D36">
        <w:rPr>
          <w:rtl/>
        </w:rPr>
        <w:t>تحقيق</w:t>
      </w:r>
      <w:r w:rsidR="00EC46BD">
        <w:rPr>
          <w:rtl/>
        </w:rPr>
        <w:t xml:space="preserve"> </w:t>
      </w:r>
      <w:r w:rsidRPr="00D27D36">
        <w:rPr>
          <w:rtl/>
        </w:rPr>
        <w:t>المساواة</w:t>
      </w:r>
      <w:r w:rsidR="00EC46BD">
        <w:rPr>
          <w:rtl/>
        </w:rPr>
        <w:t xml:space="preserve"> </w:t>
      </w:r>
      <w:r w:rsidRPr="00D27D36">
        <w:rPr>
          <w:rtl/>
        </w:rPr>
        <w:t>الفعلية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والرجل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جميع</w:t>
      </w:r>
      <w:r w:rsidR="00EC46BD">
        <w:rPr>
          <w:rtl/>
        </w:rPr>
        <w:t xml:space="preserve"> </w:t>
      </w:r>
      <w:r w:rsidRPr="00D27D36">
        <w:rPr>
          <w:rtl/>
        </w:rPr>
        <w:t>المجالات</w:t>
      </w:r>
      <w:r w:rsidR="00EC46BD">
        <w:rPr>
          <w:rtl/>
        </w:rPr>
        <w:t xml:space="preserve"> </w:t>
      </w:r>
      <w:r w:rsidRPr="00D27D36">
        <w:rPr>
          <w:rtl/>
        </w:rPr>
        <w:t>المشمولة</w:t>
      </w:r>
      <w:r w:rsidR="00EC46BD">
        <w:rPr>
          <w:rtl/>
        </w:rPr>
        <w:t xml:space="preserve"> </w:t>
      </w:r>
      <w:r w:rsidRPr="00D27D36">
        <w:rPr>
          <w:rtl/>
        </w:rPr>
        <w:t>بالاتفاقية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تُمَثّل</w:t>
      </w:r>
      <w:r w:rsidR="00EC46BD">
        <w:rPr>
          <w:rtl/>
        </w:rPr>
        <w:t xml:space="preserve"> </w:t>
      </w:r>
      <w:r w:rsidRPr="00D27D36">
        <w:rPr>
          <w:rtl/>
        </w:rPr>
        <w:t>فيها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تمثيلا</w:t>
      </w:r>
      <w:r w:rsidR="00EC46BD">
        <w:rPr>
          <w:rtl/>
        </w:rPr>
        <w:t xml:space="preserve"> </w:t>
      </w:r>
      <w:r w:rsidRPr="00D27D36">
        <w:rPr>
          <w:rtl/>
        </w:rPr>
        <w:t>ناقصا</w:t>
      </w:r>
      <w:r w:rsidR="00EC46BD">
        <w:rPr>
          <w:rtl/>
        </w:rPr>
        <w:t xml:space="preserve"> </w:t>
      </w:r>
      <w:r w:rsidRPr="00D27D36">
        <w:rPr>
          <w:rtl/>
        </w:rPr>
        <w:t>أو</w:t>
      </w:r>
      <w:r w:rsidR="00EC46BD">
        <w:rPr>
          <w:rtl/>
        </w:rPr>
        <w:t xml:space="preserve"> </w:t>
      </w:r>
      <w:r w:rsidRPr="00D27D36">
        <w:rPr>
          <w:rtl/>
        </w:rPr>
        <w:t>تكون</w:t>
      </w:r>
      <w:r w:rsidR="00EC46BD">
        <w:rPr>
          <w:rtl/>
        </w:rPr>
        <w:t xml:space="preserve"> </w:t>
      </w:r>
      <w:r w:rsidRPr="00D27D36">
        <w:rPr>
          <w:rtl/>
        </w:rPr>
        <w:t>محرومة</w:t>
      </w:r>
      <w:r w:rsidR="00EC46BD">
        <w:rPr>
          <w:rtl/>
        </w:rPr>
        <w:t xml:space="preserve"> </w:t>
      </w:r>
      <w:r w:rsidRPr="00D27D36">
        <w:rPr>
          <w:rtl/>
        </w:rPr>
        <w:t>فيها،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B9604A">
        <w:rPr>
          <w:rFonts w:hint="cs"/>
          <w:rtl/>
        </w:rPr>
        <w:t> 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الحياة</w:t>
      </w:r>
      <w:r w:rsidR="00EC46BD">
        <w:rPr>
          <w:rtl/>
        </w:rPr>
        <w:t xml:space="preserve"> </w:t>
      </w:r>
      <w:r w:rsidRPr="00D27D36">
        <w:rPr>
          <w:rtl/>
        </w:rPr>
        <w:t>العامة</w:t>
      </w:r>
      <w:r w:rsidR="00EC46BD">
        <w:rPr>
          <w:rtl/>
        </w:rPr>
        <w:t xml:space="preserve"> </w:t>
      </w:r>
      <w:r w:rsidRPr="00D27D36">
        <w:rPr>
          <w:rtl/>
        </w:rPr>
        <w:t>والحياة</w:t>
      </w:r>
      <w:r w:rsidR="00EC46BD">
        <w:rPr>
          <w:rtl/>
        </w:rPr>
        <w:t xml:space="preserve"> </w:t>
      </w:r>
      <w:r w:rsidRPr="00D27D36">
        <w:rPr>
          <w:rtl/>
        </w:rPr>
        <w:t>السياسية،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الرغم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التكافؤ؛</w:t>
      </w:r>
    </w:p>
    <w:p w14:paraId="45A8CBB5" w14:textId="015216E4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lastRenderedPageBreak/>
        <w:tab/>
        <w:t>(ب)</w:t>
      </w:r>
      <w:r w:rsidRPr="00D27D36">
        <w:rPr>
          <w:rtl/>
        </w:rPr>
        <w:tab/>
        <w:t>إعلان</w:t>
      </w:r>
      <w:r w:rsidR="00EC46BD">
        <w:rPr>
          <w:rtl/>
        </w:rPr>
        <w:t xml:space="preserve"> </w:t>
      </w:r>
      <w:r w:rsidRPr="00D27D36">
        <w:rPr>
          <w:rtl/>
        </w:rPr>
        <w:t>قرار</w:t>
      </w:r>
      <w:r w:rsidR="00EC46BD">
        <w:rPr>
          <w:rtl/>
        </w:rPr>
        <w:t xml:space="preserve"> </w:t>
      </w:r>
      <w:r w:rsidRPr="00D27D36">
        <w:rPr>
          <w:rtl/>
        </w:rPr>
        <w:t>المحكمة</w:t>
      </w:r>
      <w:r w:rsidR="00EC46BD">
        <w:rPr>
          <w:rtl/>
        </w:rPr>
        <w:t xml:space="preserve"> </w:t>
      </w:r>
      <w:r w:rsidRPr="00D27D36">
        <w:rPr>
          <w:rtl/>
        </w:rPr>
        <w:t>الدستورية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٢٤</w:t>
      </w:r>
      <w:r w:rsidR="00EC46BD">
        <w:rPr>
          <w:rtl/>
        </w:rPr>
        <w:t xml:space="preserve"> </w:t>
      </w:r>
      <w:r w:rsidRPr="00D27D36">
        <w:rPr>
          <w:rtl/>
        </w:rPr>
        <w:t>كانون</w:t>
      </w:r>
      <w:r w:rsidR="00EC46BD">
        <w:rPr>
          <w:rtl/>
        </w:rPr>
        <w:t xml:space="preserve"> </w:t>
      </w:r>
      <w:r w:rsidRPr="00D27D36">
        <w:rPr>
          <w:rtl/>
        </w:rPr>
        <w:t>الثاني/يناير</w:t>
      </w:r>
      <w:r w:rsidR="00EC46BD">
        <w:rPr>
          <w:rtl/>
        </w:rPr>
        <w:t xml:space="preserve"> </w:t>
      </w:r>
      <w:r w:rsidRPr="00D27D36">
        <w:rPr>
          <w:rtl/>
        </w:rPr>
        <w:t>٢٠١٤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الحصص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تكفل</w:t>
      </w:r>
      <w:r w:rsidR="00EC46BD">
        <w:rPr>
          <w:rtl/>
        </w:rPr>
        <w:t xml:space="preserve"> </w:t>
      </w:r>
      <w:r w:rsidRPr="00D27D36">
        <w:rPr>
          <w:rtl/>
        </w:rPr>
        <w:t>التمثيل</w:t>
      </w:r>
      <w:r w:rsidR="00EC46BD">
        <w:rPr>
          <w:rtl/>
        </w:rPr>
        <w:t xml:space="preserve"> </w:t>
      </w:r>
      <w:r w:rsidRPr="00D27D36">
        <w:rPr>
          <w:rtl/>
        </w:rPr>
        <w:t>المتساوي</w:t>
      </w:r>
      <w:r w:rsidR="00EC46BD">
        <w:rPr>
          <w:rtl/>
        </w:rPr>
        <w:t xml:space="preserve"> </w:t>
      </w:r>
      <w:r w:rsidRPr="00D27D36">
        <w:rPr>
          <w:rtl/>
        </w:rPr>
        <w:t>للمرأة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المجالات</w:t>
      </w:r>
      <w:r w:rsidR="00EC46BD">
        <w:rPr>
          <w:rtl/>
        </w:rPr>
        <w:t xml:space="preserve"> </w:t>
      </w:r>
      <w:r w:rsidRPr="00D27D36">
        <w:rPr>
          <w:rtl/>
        </w:rPr>
        <w:t>السياسية</w:t>
      </w:r>
      <w:r w:rsidR="00EC46BD">
        <w:rPr>
          <w:rtl/>
        </w:rPr>
        <w:t xml:space="preserve"> </w:t>
      </w:r>
      <w:r w:rsidRPr="00D27D36">
        <w:rPr>
          <w:rtl/>
        </w:rPr>
        <w:t>والإدارية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دستورية؛</w:t>
      </w:r>
      <w:r w:rsidR="00EC46BD">
        <w:rPr>
          <w:rtl/>
        </w:rPr>
        <w:t xml:space="preserve"> </w:t>
      </w:r>
    </w:p>
    <w:p w14:paraId="779BAED9" w14:textId="29E93BF9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تكافؤ</w:t>
      </w:r>
      <w:r w:rsidR="00EC46BD">
        <w:rPr>
          <w:rtl/>
        </w:rPr>
        <w:t xml:space="preserve"> </w:t>
      </w:r>
      <w:r w:rsidRPr="00D27D36">
        <w:rPr>
          <w:rtl/>
        </w:rPr>
        <w:t>الجنسين</w:t>
      </w:r>
      <w:r w:rsidR="00EC46BD">
        <w:rPr>
          <w:rtl/>
        </w:rPr>
        <w:t xml:space="preserve"> </w:t>
      </w:r>
      <w:r w:rsidRPr="00D27D36">
        <w:rPr>
          <w:rtl/>
        </w:rPr>
        <w:t>ليس</w:t>
      </w:r>
      <w:r w:rsidR="00EC46BD">
        <w:rPr>
          <w:rtl/>
        </w:rPr>
        <w:t xml:space="preserve"> </w:t>
      </w:r>
      <w:r w:rsidRPr="00D27D36">
        <w:rPr>
          <w:rtl/>
        </w:rPr>
        <w:t>ملزما</w:t>
      </w:r>
      <w:r w:rsidR="00EC46BD">
        <w:rPr>
          <w:rtl/>
        </w:rPr>
        <w:t xml:space="preserve"> </w:t>
      </w:r>
      <w:r w:rsidRPr="00D27D36">
        <w:rPr>
          <w:rtl/>
        </w:rPr>
        <w:t>بموجب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١٧/٠١٣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٢٤</w:t>
      </w:r>
      <w:r w:rsidR="00EC46BD">
        <w:rPr>
          <w:rtl/>
        </w:rPr>
        <w:t xml:space="preserve"> </w:t>
      </w:r>
      <w:r w:rsidRPr="00D27D36">
        <w:rPr>
          <w:rtl/>
        </w:rPr>
        <w:t>كانون</w:t>
      </w:r>
      <w:r w:rsidR="00EC46BD">
        <w:rPr>
          <w:rtl/>
        </w:rPr>
        <w:t xml:space="preserve"> </w:t>
      </w:r>
      <w:r w:rsidRPr="00D27D36">
        <w:rPr>
          <w:rtl/>
        </w:rPr>
        <w:t>الأول/</w:t>
      </w:r>
      <w:r w:rsidR="00B9604A">
        <w:rPr>
          <w:rFonts w:hint="cs"/>
          <w:rtl/>
        </w:rPr>
        <w:t xml:space="preserve"> </w:t>
      </w:r>
      <w:r w:rsidRPr="00D27D36">
        <w:rPr>
          <w:rtl/>
        </w:rPr>
        <w:t>ديسمبر</w:t>
      </w:r>
      <w:r w:rsidR="00EC46BD">
        <w:rPr>
          <w:rtl/>
        </w:rPr>
        <w:t xml:space="preserve"> </w:t>
      </w:r>
      <w:r w:rsidRPr="00D27D36">
        <w:rPr>
          <w:rtl/>
        </w:rPr>
        <w:t>٢٠١٧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تنظيم</w:t>
      </w:r>
      <w:r w:rsidR="00EC46BD">
        <w:rPr>
          <w:rtl/>
        </w:rPr>
        <w:t xml:space="preserve"> </w:t>
      </w:r>
      <w:r w:rsidRPr="00D27D36">
        <w:rPr>
          <w:rtl/>
        </w:rPr>
        <w:t>الانتخابات</w:t>
      </w:r>
      <w:r w:rsidR="00EC46BD">
        <w:rPr>
          <w:rtl/>
        </w:rPr>
        <w:t xml:space="preserve"> </w:t>
      </w:r>
      <w:r w:rsidRPr="00D27D36">
        <w:rPr>
          <w:rtl/>
        </w:rPr>
        <w:t>الرئاسية</w:t>
      </w:r>
      <w:r w:rsidR="00EC46BD">
        <w:rPr>
          <w:rtl/>
        </w:rPr>
        <w:t xml:space="preserve"> </w:t>
      </w:r>
      <w:r w:rsidRPr="00D27D36">
        <w:rPr>
          <w:rtl/>
        </w:rPr>
        <w:t>والتشريعية</w:t>
      </w:r>
      <w:r w:rsidR="00EC46BD">
        <w:rPr>
          <w:rtl/>
        </w:rPr>
        <w:t xml:space="preserve"> </w:t>
      </w:r>
      <w:r w:rsidRPr="00D27D36">
        <w:rPr>
          <w:rtl/>
        </w:rPr>
        <w:t>وانتخابات</w:t>
      </w:r>
      <w:r w:rsidR="00EC46BD">
        <w:rPr>
          <w:rtl/>
        </w:rPr>
        <w:t xml:space="preserve"> </w:t>
      </w:r>
      <w:r w:rsidRPr="00D27D36">
        <w:rPr>
          <w:rtl/>
        </w:rPr>
        <w:t>المقاطعات</w:t>
      </w:r>
      <w:r w:rsidR="00EC46BD">
        <w:rPr>
          <w:rtl/>
        </w:rPr>
        <w:t xml:space="preserve"> </w:t>
      </w:r>
      <w:r w:rsidRPr="00D27D36">
        <w:rPr>
          <w:rtl/>
        </w:rPr>
        <w:t>والانتخابات</w:t>
      </w:r>
      <w:r w:rsidR="00EC46BD">
        <w:rPr>
          <w:rtl/>
        </w:rPr>
        <w:t xml:space="preserve"> </w:t>
      </w:r>
      <w:r w:rsidRPr="00D27D36">
        <w:rPr>
          <w:rtl/>
        </w:rPr>
        <w:t>الحضرية</w:t>
      </w:r>
      <w:r w:rsidR="00EC46BD">
        <w:rPr>
          <w:rtl/>
        </w:rPr>
        <w:t xml:space="preserve"> </w:t>
      </w:r>
      <w:r w:rsidRPr="00D27D36">
        <w:rPr>
          <w:rtl/>
        </w:rPr>
        <w:t>والبلدية</w:t>
      </w:r>
      <w:r w:rsidR="00EC46BD">
        <w:rPr>
          <w:rtl/>
        </w:rPr>
        <w:t xml:space="preserve"> </w:t>
      </w:r>
      <w:r w:rsidRPr="00D27D36">
        <w:rPr>
          <w:rtl/>
        </w:rPr>
        <w:t>والمحلية،</w:t>
      </w:r>
      <w:r w:rsidR="00EC46BD">
        <w:rPr>
          <w:rtl/>
        </w:rPr>
        <w:t xml:space="preserve"> </w:t>
      </w:r>
      <w:r w:rsidRPr="00D27D36">
        <w:rPr>
          <w:rtl/>
        </w:rPr>
        <w:t>مما</w:t>
      </w:r>
      <w:r w:rsidR="00EC46BD">
        <w:rPr>
          <w:rtl/>
        </w:rPr>
        <w:t xml:space="preserve"> </w:t>
      </w:r>
      <w:r w:rsidRPr="00D27D36">
        <w:rPr>
          <w:rtl/>
        </w:rPr>
        <w:t>يحول</w:t>
      </w:r>
      <w:r w:rsidR="00EC46BD">
        <w:rPr>
          <w:rtl/>
        </w:rPr>
        <w:t xml:space="preserve"> </w:t>
      </w:r>
      <w:r w:rsidRPr="00D27D36">
        <w:rPr>
          <w:rtl/>
        </w:rPr>
        <w:t>دون</w:t>
      </w:r>
      <w:r w:rsidR="00EC46BD">
        <w:rPr>
          <w:rtl/>
        </w:rPr>
        <w:t xml:space="preserve"> </w:t>
      </w:r>
      <w:r w:rsidRPr="00D27D36">
        <w:rPr>
          <w:rtl/>
        </w:rPr>
        <w:t>تنفيذ</w:t>
      </w:r>
      <w:r w:rsidR="00EC46BD">
        <w:rPr>
          <w:rtl/>
        </w:rPr>
        <w:t xml:space="preserve"> </w:t>
      </w:r>
      <w:r w:rsidRPr="00D27D36">
        <w:rPr>
          <w:rtl/>
        </w:rPr>
        <w:t>التدابير</w:t>
      </w:r>
      <w:r w:rsidR="00EC46BD">
        <w:rPr>
          <w:rtl/>
        </w:rPr>
        <w:t xml:space="preserve"> </w:t>
      </w:r>
      <w:r w:rsidRPr="00D27D36">
        <w:rPr>
          <w:rtl/>
        </w:rPr>
        <w:t>الخاصة</w:t>
      </w:r>
      <w:r w:rsidR="00EC46BD">
        <w:rPr>
          <w:rtl/>
        </w:rPr>
        <w:t xml:space="preserve"> </w:t>
      </w:r>
      <w:r w:rsidRPr="00D27D36">
        <w:rPr>
          <w:rtl/>
        </w:rPr>
        <w:t>المؤقتة.</w:t>
      </w:r>
    </w:p>
    <w:p w14:paraId="2A8FC1B4" w14:textId="1E0D90A5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٢٣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تشير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4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(1)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25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(2004)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المؤقتة،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6806EE6E" w14:textId="335D6743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مؤقتة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بهدف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والرجل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المجالات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تكون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ممثلة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تمثيلا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ناقصا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تكون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محرومة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فيها؛</w:t>
      </w:r>
    </w:p>
    <w:p w14:paraId="6CF5DC35" w14:textId="03F55BC7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الحكومة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السلطة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القضائية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والبرلمان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والمحكمة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الدستورية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الدعوة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النظر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قرار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المحكمة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الدستورية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لعام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٢٠١٤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الحصص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أعضاء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البرلمان،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والمسؤولين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الحكوميين،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وأرباب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الأعمال،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الجمهور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ضرورة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مؤقتة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والرجل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المجالات؛</w:t>
      </w:r>
    </w:p>
    <w:p w14:paraId="2F0DCCD3" w14:textId="3F24838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تعديل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١٧/٠١٣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المؤرخ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٢٤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الأول/ديسمبر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٢٠١٧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بتنظيم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الانتخابات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الرئاسية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والتشريعية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وانتخابات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المقاطعات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والانتخابات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الحضرية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والبلدية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والمحلية،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١٣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منه،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لجعل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تكافؤ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ملزما،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القوائم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الانتخابية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للأحزاب</w:t>
      </w:r>
      <w:r w:rsidR="00B9604A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السياسية.</w:t>
      </w:r>
    </w:p>
    <w:p w14:paraId="4FFE7314" w14:textId="77777777" w:rsidR="00577BB5" w:rsidRPr="00577BB5" w:rsidRDefault="00577BB5" w:rsidP="00577BB5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120" w:lineRule="exact"/>
        <w:ind w:left="1264" w:right="1264" w:hanging="1267"/>
        <w:jc w:val="lowKashida"/>
        <w:textDirection w:val="tbRlV"/>
        <w:outlineLvl w:val="9"/>
        <w:rPr>
          <w:sz w:val="10"/>
          <w:rtl/>
        </w:rPr>
      </w:pPr>
    </w:p>
    <w:p w14:paraId="6674DAE1" w14:textId="64B48ED4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القوالب</w:t>
      </w:r>
      <w:r w:rsidR="00EC46BD">
        <w:rPr>
          <w:rtl/>
        </w:rPr>
        <w:t xml:space="preserve"> </w:t>
      </w:r>
      <w:r w:rsidRPr="00D27D36">
        <w:rPr>
          <w:rtl/>
        </w:rPr>
        <w:t>النمطية</w:t>
      </w:r>
      <w:r w:rsidR="00EC46BD">
        <w:rPr>
          <w:rtl/>
        </w:rPr>
        <w:t xml:space="preserve"> </w:t>
      </w:r>
      <w:r w:rsidRPr="00D27D36">
        <w:rPr>
          <w:rtl/>
        </w:rPr>
        <w:t>الجنسانية</w:t>
      </w:r>
      <w:r w:rsidR="00EC46BD">
        <w:rPr>
          <w:rtl/>
        </w:rPr>
        <w:t xml:space="preserve"> </w:t>
      </w:r>
      <w:r w:rsidRPr="00D27D36">
        <w:rPr>
          <w:rtl/>
        </w:rPr>
        <w:t>التمييزية</w:t>
      </w:r>
      <w:r w:rsidR="00EC46BD">
        <w:rPr>
          <w:rtl/>
        </w:rPr>
        <w:t xml:space="preserve"> </w:t>
      </w:r>
      <w:r w:rsidRPr="00D27D36">
        <w:rPr>
          <w:rtl/>
        </w:rPr>
        <w:t>والممارسات</w:t>
      </w:r>
      <w:r w:rsidR="00EC46BD">
        <w:rPr>
          <w:rtl/>
        </w:rPr>
        <w:t xml:space="preserve"> </w:t>
      </w:r>
      <w:r w:rsidRPr="00D27D36">
        <w:rPr>
          <w:rtl/>
        </w:rPr>
        <w:t>الضارة</w:t>
      </w:r>
    </w:p>
    <w:p w14:paraId="2BFDD3C3" w14:textId="292BD4BE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٢٤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تحيط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علما</w:t>
      </w:r>
      <w:r w:rsidR="00EC46BD">
        <w:rPr>
          <w:rtl/>
        </w:rPr>
        <w:t xml:space="preserve"> </w:t>
      </w:r>
      <w:r w:rsidRPr="00D27D36">
        <w:rPr>
          <w:rtl/>
        </w:rPr>
        <w:t>بأن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اعتمدت</w:t>
      </w:r>
      <w:r w:rsidR="00EC46BD">
        <w:rPr>
          <w:rtl/>
        </w:rPr>
        <w:t xml:space="preserve"> </w:t>
      </w:r>
      <w:r w:rsidRPr="00D27D36">
        <w:rPr>
          <w:rtl/>
        </w:rPr>
        <w:t>بعض</w:t>
      </w:r>
      <w:r w:rsidR="00EC46BD">
        <w:rPr>
          <w:rtl/>
        </w:rPr>
        <w:t xml:space="preserve"> </w:t>
      </w:r>
      <w:r w:rsidRPr="00D27D36">
        <w:rPr>
          <w:rtl/>
        </w:rPr>
        <w:t>التدابير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أجل</w:t>
      </w:r>
      <w:r w:rsidR="00EC46BD">
        <w:rPr>
          <w:rtl/>
        </w:rPr>
        <w:t xml:space="preserve"> </w:t>
      </w:r>
      <w:r w:rsidRPr="00D27D36">
        <w:rPr>
          <w:rtl/>
        </w:rPr>
        <w:t>القضاء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القوالب</w:t>
      </w:r>
      <w:r w:rsidR="00EC46BD">
        <w:rPr>
          <w:rtl/>
        </w:rPr>
        <w:t xml:space="preserve"> </w:t>
      </w:r>
      <w:r w:rsidRPr="00D27D36">
        <w:rPr>
          <w:rtl/>
        </w:rPr>
        <w:t>النمطية</w:t>
      </w:r>
      <w:r w:rsidR="00EC46BD">
        <w:rPr>
          <w:rtl/>
        </w:rPr>
        <w:t xml:space="preserve"> </w:t>
      </w:r>
      <w:r w:rsidRPr="00D27D36">
        <w:rPr>
          <w:rtl/>
        </w:rPr>
        <w:t>التمييزية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مجال</w:t>
      </w:r>
      <w:r w:rsidR="00EC46BD">
        <w:rPr>
          <w:rtl/>
        </w:rPr>
        <w:t xml:space="preserve"> </w:t>
      </w:r>
      <w:r w:rsidRPr="00D27D36">
        <w:rPr>
          <w:rtl/>
        </w:rPr>
        <w:t>التعليم.</w:t>
      </w:r>
      <w:r w:rsidR="00EC46BD">
        <w:rPr>
          <w:rtl/>
        </w:rPr>
        <w:t xml:space="preserve"> </w:t>
      </w:r>
      <w:r w:rsidRPr="00D27D36">
        <w:rPr>
          <w:rtl/>
        </w:rPr>
        <w:t>ومع</w:t>
      </w:r>
      <w:r w:rsidR="00EC46BD">
        <w:rPr>
          <w:rtl/>
        </w:rPr>
        <w:t xml:space="preserve"> </w:t>
      </w:r>
      <w:r w:rsidRPr="00D27D36">
        <w:rPr>
          <w:rtl/>
        </w:rPr>
        <w:t>ذلك،</w:t>
      </w:r>
      <w:r w:rsidR="00EC46BD">
        <w:rPr>
          <w:rtl/>
        </w:rPr>
        <w:t xml:space="preserve"> </w:t>
      </w:r>
      <w:r w:rsidRPr="00D27D36">
        <w:rPr>
          <w:rtl/>
        </w:rPr>
        <w:t>يساور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القوالب</w:t>
      </w:r>
      <w:r w:rsidR="00EC46BD">
        <w:rPr>
          <w:rtl/>
        </w:rPr>
        <w:t xml:space="preserve"> </w:t>
      </w:r>
      <w:r w:rsidRPr="00D27D36">
        <w:rPr>
          <w:rtl/>
        </w:rPr>
        <w:t>النمطية</w:t>
      </w:r>
      <w:r w:rsidR="00EC46BD">
        <w:rPr>
          <w:rtl/>
        </w:rPr>
        <w:t xml:space="preserve"> </w:t>
      </w:r>
      <w:r w:rsidRPr="00D27D36">
        <w:rPr>
          <w:rtl/>
        </w:rPr>
        <w:t>الجنسانية</w:t>
      </w:r>
      <w:r w:rsidR="00EC46BD">
        <w:rPr>
          <w:rtl/>
        </w:rPr>
        <w:t xml:space="preserve"> </w:t>
      </w:r>
      <w:r w:rsidRPr="00D27D36">
        <w:rPr>
          <w:rtl/>
        </w:rPr>
        <w:t>التمييزية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أدوار</w:t>
      </w:r>
      <w:r w:rsidR="00EC46BD">
        <w:rPr>
          <w:rtl/>
        </w:rPr>
        <w:t xml:space="preserve"> </w:t>
      </w:r>
      <w:r w:rsidRPr="00D27D36">
        <w:rPr>
          <w:rtl/>
        </w:rPr>
        <w:t>ومسؤوليات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والرجل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الأسرة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تزال</w:t>
      </w:r>
      <w:r w:rsidR="00EC46BD">
        <w:rPr>
          <w:rtl/>
        </w:rPr>
        <w:t xml:space="preserve"> </w:t>
      </w:r>
      <w:r w:rsidRPr="00D27D36">
        <w:rPr>
          <w:rtl/>
        </w:rPr>
        <w:t>مستمرة،</w:t>
      </w:r>
      <w:r w:rsidR="00EC46BD">
        <w:rPr>
          <w:rtl/>
        </w:rPr>
        <w:t xml:space="preserve"> </w:t>
      </w:r>
      <w:r w:rsidRPr="00D27D36">
        <w:rPr>
          <w:rtl/>
        </w:rPr>
        <w:t>ولأن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لم</w:t>
      </w:r>
      <w:r w:rsidR="00EC46BD">
        <w:rPr>
          <w:rtl/>
        </w:rPr>
        <w:t xml:space="preserve"> </w:t>
      </w:r>
      <w:r w:rsidRPr="00D27D36">
        <w:rPr>
          <w:rtl/>
        </w:rPr>
        <w:t>تتخذ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يكفي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الإجراءات</w:t>
      </w:r>
      <w:r w:rsidR="00EC46BD">
        <w:rPr>
          <w:rtl/>
        </w:rPr>
        <w:t xml:space="preserve"> </w:t>
      </w:r>
      <w:r w:rsidRPr="00D27D36">
        <w:rPr>
          <w:rtl/>
        </w:rPr>
        <w:t>المطردة</w:t>
      </w:r>
      <w:r w:rsidR="00EC46BD">
        <w:rPr>
          <w:rtl/>
        </w:rPr>
        <w:t xml:space="preserve"> </w:t>
      </w:r>
      <w:r w:rsidRPr="00D27D36">
        <w:rPr>
          <w:rtl/>
        </w:rPr>
        <w:t>والمنهجية</w:t>
      </w:r>
      <w:r w:rsidR="00EC46BD">
        <w:rPr>
          <w:rtl/>
        </w:rPr>
        <w:t xml:space="preserve"> </w:t>
      </w:r>
      <w:r w:rsidRPr="00D27D36">
        <w:rPr>
          <w:rtl/>
        </w:rPr>
        <w:t>للقضاء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الممارسات</w:t>
      </w:r>
      <w:r w:rsidR="00EC46BD">
        <w:rPr>
          <w:rtl/>
        </w:rPr>
        <w:t xml:space="preserve"> </w:t>
      </w:r>
      <w:r w:rsidRPr="00D27D36">
        <w:rPr>
          <w:rtl/>
        </w:rPr>
        <w:t>الثقافية</w:t>
      </w:r>
      <w:r w:rsidR="00EC46BD">
        <w:rPr>
          <w:rtl/>
        </w:rPr>
        <w:t xml:space="preserve"> </w:t>
      </w:r>
      <w:r w:rsidRPr="00D27D36">
        <w:rPr>
          <w:rtl/>
        </w:rPr>
        <w:t>والمواقف</w:t>
      </w:r>
      <w:r w:rsidR="00EC46BD">
        <w:rPr>
          <w:rtl/>
        </w:rPr>
        <w:t xml:space="preserve"> </w:t>
      </w:r>
      <w:r w:rsidRPr="00D27D36">
        <w:rPr>
          <w:rtl/>
        </w:rPr>
        <w:t>الأبوية</w:t>
      </w:r>
      <w:r w:rsidR="00EC46BD">
        <w:rPr>
          <w:rtl/>
        </w:rPr>
        <w:t xml:space="preserve"> </w:t>
      </w:r>
      <w:r w:rsidRPr="00D27D36">
        <w:rPr>
          <w:rtl/>
        </w:rPr>
        <w:t>والقوالب</w:t>
      </w:r>
      <w:r w:rsidR="00EC46BD">
        <w:rPr>
          <w:rtl/>
        </w:rPr>
        <w:t xml:space="preserve"> </w:t>
      </w:r>
      <w:r w:rsidRPr="00D27D36">
        <w:rPr>
          <w:rtl/>
        </w:rPr>
        <w:t>النمطية</w:t>
      </w:r>
      <w:r w:rsidR="00EC46BD">
        <w:rPr>
          <w:rtl/>
        </w:rPr>
        <w:t xml:space="preserve"> </w:t>
      </w:r>
      <w:r w:rsidRPr="00D27D36">
        <w:rPr>
          <w:rtl/>
        </w:rPr>
        <w:t>المتجذرة</w:t>
      </w:r>
      <w:r w:rsidR="00EC46BD">
        <w:rPr>
          <w:rtl/>
        </w:rPr>
        <w:t xml:space="preserve"> </w:t>
      </w:r>
      <w:r w:rsidRPr="00D27D36">
        <w:rPr>
          <w:rtl/>
        </w:rPr>
        <w:t>السلبية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تسهم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والممارسات</w:t>
      </w:r>
      <w:r w:rsidR="00EC46BD">
        <w:rPr>
          <w:rtl/>
        </w:rPr>
        <w:t xml:space="preserve"> </w:t>
      </w:r>
      <w:r w:rsidRPr="00D27D36">
        <w:rPr>
          <w:rtl/>
        </w:rPr>
        <w:t>الضارة</w:t>
      </w:r>
      <w:r w:rsidR="00EC46BD">
        <w:rPr>
          <w:rtl/>
        </w:rPr>
        <w:t xml:space="preserve"> </w:t>
      </w:r>
      <w:r w:rsidRPr="00D27D36">
        <w:rPr>
          <w:rtl/>
        </w:rPr>
        <w:t>ضد</w:t>
      </w:r>
      <w:r w:rsidR="00EC46BD">
        <w:rPr>
          <w:rtl/>
        </w:rPr>
        <w:t xml:space="preserve"> </w:t>
      </w:r>
      <w:r w:rsidRPr="00D27D36">
        <w:rPr>
          <w:rtl/>
        </w:rPr>
        <w:t>المرأة،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الجنسي.</w:t>
      </w:r>
      <w:r w:rsidR="00EC46BD">
        <w:rPr>
          <w:rtl/>
        </w:rPr>
        <w:t xml:space="preserve"> </w:t>
      </w:r>
    </w:p>
    <w:p w14:paraId="43B1BA81" w14:textId="7B13339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bidi="ar-MA"/>
        </w:rPr>
      </w:pPr>
      <w:r w:rsidRPr="00D27D36">
        <w:rPr>
          <w:rtl/>
        </w:rPr>
        <w:t>٢٥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تضع،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تأخير،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استراتيجية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شاملة،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وفقاً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للمادتين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2</w:t>
      </w:r>
      <w:r w:rsidR="00B9604A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(و)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</w:t>
      </w:r>
      <w:r w:rsidR="00B9604A">
        <w:rPr>
          <w:rFonts w:hint="cs"/>
          <w:b/>
          <w:bCs/>
          <w:rtl/>
        </w:rPr>
        <w:t xml:space="preserve"> </w:t>
      </w:r>
      <w:r w:rsidRPr="00D27D36">
        <w:rPr>
          <w:b/>
          <w:bCs/>
          <w:rtl/>
        </w:rPr>
        <w:t>5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(أ)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للقضاء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القوالب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النمطية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والممارسات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الضارة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تنطوي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تمييز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أمور،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بذل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جهود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متضافرة،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إطار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زمني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واضح،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بالتعاون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البرلمان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والمجتمع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المدني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والنظام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المدرسي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والمهنيين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الصحيين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ووسائط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الإعلام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والزعماء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التقليديين،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للتثقيف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الوعي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النمطية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السلبية،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بحيث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توجَّه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هذه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الجهود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نحو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الرجال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مستويات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المجتمع.</w:t>
      </w:r>
    </w:p>
    <w:p w14:paraId="144CB877" w14:textId="77777777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4" w:right="1264" w:hanging="1267"/>
        <w:jc w:val="lowKashida"/>
        <w:textDirection w:val="tbRlV"/>
        <w:outlineLvl w:val="9"/>
        <w:rPr>
          <w:sz w:val="10"/>
          <w:rtl/>
        </w:rPr>
      </w:pPr>
      <w:r w:rsidRPr="00D27D36">
        <w:rPr>
          <w:rtl/>
        </w:rPr>
        <w:tab/>
      </w:r>
      <w:r w:rsidRPr="00D27D36">
        <w:rPr>
          <w:rtl/>
        </w:rPr>
        <w:tab/>
      </w:r>
    </w:p>
    <w:p w14:paraId="5E4D5949" w14:textId="2DB08A61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العنف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الجنساني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ضد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</w:p>
    <w:p w14:paraId="58673E3A" w14:textId="2E0D8E97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٢٦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الاستراتيجية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لمكافحة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الجنساني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يجري</w:t>
      </w:r>
      <w:r w:rsidR="00EC46BD">
        <w:rPr>
          <w:rtl/>
        </w:rPr>
        <w:t xml:space="preserve"> </w:t>
      </w:r>
      <w:r w:rsidRPr="00D27D36">
        <w:rPr>
          <w:rtl/>
        </w:rPr>
        <w:t>تنقيحها</w:t>
      </w:r>
      <w:r w:rsidR="00EC46BD">
        <w:rPr>
          <w:rtl/>
        </w:rPr>
        <w:t xml:space="preserve"> </w:t>
      </w:r>
      <w:r w:rsidRPr="00D27D36">
        <w:rPr>
          <w:rtl/>
        </w:rPr>
        <w:t>لتأخذ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الاعتبار</w:t>
      </w:r>
      <w:r w:rsidR="00EC46BD">
        <w:rPr>
          <w:rtl/>
        </w:rPr>
        <w:t xml:space="preserve"> </w:t>
      </w:r>
      <w:r w:rsidRPr="00D27D36">
        <w:rPr>
          <w:rtl/>
        </w:rPr>
        <w:t>تقديم</w:t>
      </w:r>
      <w:r w:rsidR="00EC46BD">
        <w:rPr>
          <w:rtl/>
        </w:rPr>
        <w:t xml:space="preserve"> </w:t>
      </w:r>
      <w:r w:rsidRPr="00D27D36">
        <w:rPr>
          <w:rtl/>
        </w:rPr>
        <w:t>التعويضات</w:t>
      </w:r>
      <w:r w:rsidR="00EC46BD">
        <w:rPr>
          <w:rtl/>
        </w:rPr>
        <w:t xml:space="preserve"> </w:t>
      </w:r>
      <w:r w:rsidRPr="00D27D36">
        <w:rPr>
          <w:rtl/>
        </w:rPr>
        <w:t>للضحايا،</w:t>
      </w:r>
      <w:r w:rsidR="00EC46BD">
        <w:rPr>
          <w:rtl/>
        </w:rPr>
        <w:t xml:space="preserve"> </w:t>
      </w:r>
      <w:r w:rsidRPr="00D27D36">
        <w:rPr>
          <w:rtl/>
        </w:rPr>
        <w:t>وأن</w:t>
      </w:r>
      <w:r w:rsidR="00EC46BD">
        <w:rPr>
          <w:rtl/>
        </w:rPr>
        <w:t xml:space="preserve"> </w:t>
      </w:r>
      <w:r w:rsidRPr="00D27D36">
        <w:rPr>
          <w:rtl/>
        </w:rPr>
        <w:t>صندوقا</w:t>
      </w:r>
      <w:r w:rsidR="00EC46BD">
        <w:rPr>
          <w:rtl/>
        </w:rPr>
        <w:t xml:space="preserve"> </w:t>
      </w:r>
      <w:r w:rsidRPr="00D27D36">
        <w:rPr>
          <w:rtl/>
        </w:rPr>
        <w:t>قد</w:t>
      </w:r>
      <w:r w:rsidR="00EC46BD">
        <w:rPr>
          <w:rtl/>
        </w:rPr>
        <w:t xml:space="preserve"> </w:t>
      </w:r>
      <w:r w:rsidRPr="00D27D36">
        <w:rPr>
          <w:rtl/>
        </w:rPr>
        <w:t>أنشئ</w:t>
      </w:r>
      <w:r w:rsidR="00EC46BD">
        <w:rPr>
          <w:rtl/>
        </w:rPr>
        <w:t xml:space="preserve"> </w:t>
      </w:r>
      <w:r w:rsidRPr="00D27D36">
        <w:rPr>
          <w:rtl/>
        </w:rPr>
        <w:t>لمساعدة</w:t>
      </w:r>
      <w:r w:rsidR="00EC46BD">
        <w:rPr>
          <w:rtl/>
        </w:rPr>
        <w:t xml:space="preserve"> </w:t>
      </w:r>
      <w:r w:rsidRPr="00D27D36">
        <w:rPr>
          <w:rtl/>
        </w:rPr>
        <w:t>ضحايا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الجنسي.</w:t>
      </w:r>
      <w:r w:rsidR="00EC46BD">
        <w:rPr>
          <w:rtl/>
        </w:rPr>
        <w:t xml:space="preserve"> </w:t>
      </w:r>
      <w:r w:rsidRPr="00D27D36">
        <w:rPr>
          <w:rtl/>
        </w:rPr>
        <w:t>وتلاحظ</w:t>
      </w:r>
      <w:r w:rsidR="00EC46BD">
        <w:rPr>
          <w:rtl/>
        </w:rPr>
        <w:t xml:space="preserve"> </w:t>
      </w:r>
      <w:r w:rsidRPr="00D27D36">
        <w:rPr>
          <w:rtl/>
        </w:rPr>
        <w:lastRenderedPageBreak/>
        <w:t>أيضا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بند</w:t>
      </w:r>
      <w:r w:rsidR="00EC46BD">
        <w:rPr>
          <w:rtl/>
        </w:rPr>
        <w:t xml:space="preserve"> </w:t>
      </w:r>
      <w:r w:rsidRPr="00D27D36">
        <w:rPr>
          <w:rtl/>
        </w:rPr>
        <w:t>الميزانية</w:t>
      </w:r>
      <w:r w:rsidR="00EC46BD">
        <w:rPr>
          <w:rtl/>
        </w:rPr>
        <w:t xml:space="preserve"> </w:t>
      </w:r>
      <w:r w:rsidRPr="00D27D36">
        <w:rPr>
          <w:rtl/>
        </w:rPr>
        <w:t>الخاص</w:t>
      </w:r>
      <w:r w:rsidR="00EC46BD">
        <w:rPr>
          <w:rtl/>
        </w:rPr>
        <w:t xml:space="preserve"> </w:t>
      </w:r>
      <w:r w:rsidRPr="00D27D36">
        <w:rPr>
          <w:rtl/>
        </w:rPr>
        <w:t>بالتعويض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الأضرار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تسببها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وموظفوها</w:t>
      </w:r>
      <w:r w:rsidR="00EC46BD">
        <w:rPr>
          <w:rtl/>
        </w:rPr>
        <w:t xml:space="preserve"> </w:t>
      </w:r>
      <w:r w:rsidRPr="00D27D36">
        <w:rPr>
          <w:rtl/>
        </w:rPr>
        <w:t>يمكن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يُكرَّس</w:t>
      </w:r>
      <w:r w:rsidR="00EC46BD">
        <w:rPr>
          <w:rtl/>
        </w:rPr>
        <w:t xml:space="preserve"> </w:t>
      </w:r>
      <w:r w:rsidRPr="00D27D36">
        <w:rPr>
          <w:rtl/>
        </w:rPr>
        <w:t>مؤقتا</w:t>
      </w:r>
      <w:r w:rsidR="00EC46BD">
        <w:rPr>
          <w:rtl/>
        </w:rPr>
        <w:t xml:space="preserve"> </w:t>
      </w:r>
      <w:r w:rsidRPr="00D27D36">
        <w:rPr>
          <w:rtl/>
        </w:rPr>
        <w:t>لتقديم</w:t>
      </w:r>
      <w:r w:rsidR="00EC46BD">
        <w:rPr>
          <w:rtl/>
        </w:rPr>
        <w:t xml:space="preserve"> </w:t>
      </w:r>
      <w:r w:rsidRPr="00D27D36">
        <w:rPr>
          <w:rtl/>
        </w:rPr>
        <w:t>التعويضات</w:t>
      </w:r>
      <w:r w:rsidR="00EC46BD">
        <w:rPr>
          <w:rtl/>
        </w:rPr>
        <w:t xml:space="preserve"> </w:t>
      </w:r>
      <w:r w:rsidRPr="00D27D36">
        <w:rPr>
          <w:rtl/>
        </w:rPr>
        <w:t>لضحايا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الجنسي،</w:t>
      </w:r>
      <w:r w:rsidR="00EC46BD">
        <w:rPr>
          <w:rtl/>
        </w:rPr>
        <w:t xml:space="preserve"> </w:t>
      </w:r>
      <w:r w:rsidRPr="00D27D36">
        <w:rPr>
          <w:rtl/>
        </w:rPr>
        <w:t>لمدة</w:t>
      </w:r>
      <w:r w:rsidR="00EC46BD">
        <w:rPr>
          <w:rtl/>
        </w:rPr>
        <w:t xml:space="preserve"> </w:t>
      </w:r>
      <w:r w:rsidRPr="00D27D36">
        <w:rPr>
          <w:rtl/>
        </w:rPr>
        <w:t>سنتين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خمس</w:t>
      </w:r>
      <w:r w:rsidR="00EC46BD">
        <w:rPr>
          <w:rtl/>
        </w:rPr>
        <w:t xml:space="preserve"> </w:t>
      </w:r>
      <w:r w:rsidRPr="00D27D36">
        <w:rPr>
          <w:rtl/>
        </w:rPr>
        <w:t>سنوات،</w:t>
      </w:r>
      <w:r w:rsidR="00EC46BD">
        <w:rPr>
          <w:rtl/>
        </w:rPr>
        <w:t xml:space="preserve"> </w:t>
      </w:r>
      <w:r w:rsidRPr="00D27D36">
        <w:rPr>
          <w:rtl/>
        </w:rPr>
        <w:t>كتدبير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تدابير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الإيجابي،</w:t>
      </w:r>
      <w:r w:rsidR="00EC46BD">
        <w:rPr>
          <w:rtl/>
        </w:rPr>
        <w:t xml:space="preserve"> </w:t>
      </w:r>
      <w:r w:rsidRPr="00D27D36">
        <w:rPr>
          <w:rtl/>
        </w:rPr>
        <w:t>وأن</w:t>
      </w:r>
      <w:r w:rsidR="00EC46BD">
        <w:rPr>
          <w:rtl/>
        </w:rPr>
        <w:t xml:space="preserve"> </w:t>
      </w:r>
      <w:r w:rsidRPr="00D27D36">
        <w:rPr>
          <w:rtl/>
        </w:rPr>
        <w:t>المدعي</w:t>
      </w:r>
      <w:r w:rsidR="00EC46BD">
        <w:rPr>
          <w:rtl/>
        </w:rPr>
        <w:t xml:space="preserve"> </w:t>
      </w:r>
      <w:r w:rsidRPr="00D27D36">
        <w:rPr>
          <w:rtl/>
        </w:rPr>
        <w:t>العام</w:t>
      </w:r>
      <w:r w:rsidR="00EC46BD">
        <w:rPr>
          <w:rtl/>
        </w:rPr>
        <w:t xml:space="preserve"> </w:t>
      </w:r>
      <w:r w:rsidRPr="00D27D36">
        <w:rPr>
          <w:rtl/>
        </w:rPr>
        <w:t>قد</w:t>
      </w:r>
      <w:r w:rsidR="00EC46BD">
        <w:rPr>
          <w:rtl/>
        </w:rPr>
        <w:t xml:space="preserve"> </w:t>
      </w:r>
      <w:r w:rsidRPr="00D27D36">
        <w:rPr>
          <w:rtl/>
        </w:rPr>
        <w:t>أنشأ</w:t>
      </w:r>
      <w:r w:rsidR="00EC46BD">
        <w:rPr>
          <w:rtl/>
        </w:rPr>
        <w:t xml:space="preserve"> </w:t>
      </w:r>
      <w:r w:rsidRPr="00D27D36">
        <w:rPr>
          <w:rtl/>
        </w:rPr>
        <w:t>وحدات</w:t>
      </w:r>
      <w:r w:rsidR="00EC46BD">
        <w:rPr>
          <w:rtl/>
        </w:rPr>
        <w:t xml:space="preserve"> </w:t>
      </w:r>
      <w:r w:rsidRPr="00D27D36">
        <w:rPr>
          <w:rtl/>
        </w:rPr>
        <w:t>خاصة</w:t>
      </w:r>
      <w:r w:rsidR="00EC46BD">
        <w:rPr>
          <w:rtl/>
        </w:rPr>
        <w:t xml:space="preserve"> </w:t>
      </w:r>
      <w:r w:rsidRPr="00D27D36">
        <w:rPr>
          <w:rtl/>
        </w:rPr>
        <w:t>لمكافحة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مكاتب</w:t>
      </w:r>
      <w:r w:rsidR="00EC46BD">
        <w:rPr>
          <w:rtl/>
        </w:rPr>
        <w:t xml:space="preserve"> </w:t>
      </w:r>
      <w:r w:rsidRPr="00D27D36">
        <w:rPr>
          <w:rtl/>
        </w:rPr>
        <w:t>وكلاء</w:t>
      </w:r>
      <w:r w:rsidR="00EC46BD">
        <w:rPr>
          <w:rtl/>
        </w:rPr>
        <w:t xml:space="preserve"> </w:t>
      </w:r>
      <w:r w:rsidRPr="00D27D36">
        <w:rPr>
          <w:rtl/>
        </w:rPr>
        <w:t>النيابة</w:t>
      </w:r>
      <w:r w:rsidR="00EC46BD">
        <w:rPr>
          <w:rtl/>
        </w:rPr>
        <w:t xml:space="preserve"> </w:t>
      </w:r>
      <w:r w:rsidRPr="00D27D36">
        <w:rPr>
          <w:rtl/>
        </w:rPr>
        <w:t>العامة.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="00EC46BD">
        <w:rPr>
          <w:rtl/>
        </w:rPr>
        <w:t xml:space="preserve"> </w:t>
      </w:r>
    </w:p>
    <w:p w14:paraId="0BCB28D1" w14:textId="7F4DDC71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ارتفاع</w:t>
      </w:r>
      <w:r w:rsidR="00EC46BD">
        <w:rPr>
          <w:rtl/>
        </w:rPr>
        <w:t xml:space="preserve"> </w:t>
      </w:r>
      <w:r w:rsidRPr="00D27D36">
        <w:rPr>
          <w:rtl/>
        </w:rPr>
        <w:t>معدل</w:t>
      </w:r>
      <w:r w:rsidR="00EC46BD">
        <w:rPr>
          <w:rtl/>
        </w:rPr>
        <w:t xml:space="preserve"> </w:t>
      </w:r>
      <w:r w:rsidRPr="00D27D36">
        <w:rPr>
          <w:rtl/>
        </w:rPr>
        <w:t>انتشار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الجنساني</w:t>
      </w:r>
      <w:proofErr w:type="spellEnd"/>
      <w:r w:rsidRPr="00D27D36">
        <w:rPr>
          <w:rtl/>
        </w:rPr>
        <w:t>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فيه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r w:rsidRPr="00D27D36">
        <w:rPr>
          <w:rtl/>
        </w:rPr>
        <w:t>والاغتصاب</w:t>
      </w:r>
      <w:r w:rsidR="00EC46BD">
        <w:rPr>
          <w:rtl/>
        </w:rPr>
        <w:t xml:space="preserve"> </w:t>
      </w:r>
      <w:r w:rsidRPr="00D27D36">
        <w:rPr>
          <w:rtl/>
        </w:rPr>
        <w:t>الجماعي،</w:t>
      </w:r>
      <w:r w:rsidR="00EC46BD">
        <w:rPr>
          <w:rtl/>
        </w:rPr>
        <w:t xml:space="preserve"> </w:t>
      </w:r>
      <w:r w:rsidRPr="00D27D36">
        <w:rPr>
          <w:rtl/>
        </w:rPr>
        <w:t>وبما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للقصّر؛</w:t>
      </w:r>
      <w:r w:rsidR="00EC46BD">
        <w:rPr>
          <w:rtl/>
        </w:rPr>
        <w:t xml:space="preserve"> </w:t>
      </w:r>
    </w:p>
    <w:p w14:paraId="0BE98311" w14:textId="05A4F8B7" w:rsidR="00D27D36" w:rsidRPr="00D27D36" w:rsidRDefault="00D27D36" w:rsidP="00D27D36">
      <w:pPr>
        <w:pStyle w:val="SingleTxt"/>
        <w:widowControl w:val="0"/>
        <w:textDirection w:val="tbRlV"/>
        <w:rPr>
          <w:rtl/>
          <w:lang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محدودية</w:t>
      </w:r>
      <w:r w:rsidR="00EC46BD">
        <w:rPr>
          <w:rtl/>
        </w:rPr>
        <w:t xml:space="preserve"> </w:t>
      </w:r>
      <w:r w:rsidRPr="00D27D36">
        <w:rPr>
          <w:rtl/>
        </w:rPr>
        <w:t>قدرة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اللائي</w:t>
      </w:r>
      <w:r w:rsidR="00EC46BD">
        <w:rPr>
          <w:rtl/>
        </w:rPr>
        <w:t xml:space="preserve"> </w:t>
      </w:r>
      <w:r w:rsidRPr="00D27D36">
        <w:rPr>
          <w:rtl/>
        </w:rPr>
        <w:t>يقعن</w:t>
      </w:r>
      <w:r w:rsidR="00EC46BD">
        <w:rPr>
          <w:rtl/>
        </w:rPr>
        <w:t xml:space="preserve"> </w:t>
      </w:r>
      <w:r w:rsidRPr="00D27D36">
        <w:rPr>
          <w:rtl/>
        </w:rPr>
        <w:t>ضحايا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الجنساني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اللجوء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العدالة</w:t>
      </w:r>
      <w:r w:rsidR="00EC46BD">
        <w:rPr>
          <w:rtl/>
        </w:rPr>
        <w:t xml:space="preserve"> </w:t>
      </w:r>
      <w:r w:rsidRPr="00D27D36">
        <w:rPr>
          <w:rtl/>
        </w:rPr>
        <w:t>والتعويضات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فرض</w:t>
      </w:r>
      <w:r w:rsidR="00EC46BD">
        <w:rPr>
          <w:rtl/>
        </w:rPr>
        <w:t xml:space="preserve"> </w:t>
      </w:r>
      <w:r w:rsidRPr="00D27D36">
        <w:rPr>
          <w:rtl/>
        </w:rPr>
        <w:t>عقوبات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الجناة؛</w:t>
      </w:r>
      <w:r w:rsidR="00EC46BD">
        <w:rPr>
          <w:rtl/>
        </w:rPr>
        <w:t xml:space="preserve"> </w:t>
      </w:r>
    </w:p>
    <w:p w14:paraId="1855CBF1" w14:textId="050DF268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ارتفاع</w:t>
      </w:r>
      <w:r w:rsidR="00EC46BD">
        <w:rPr>
          <w:rtl/>
        </w:rPr>
        <w:t xml:space="preserve"> </w:t>
      </w:r>
      <w:r w:rsidRPr="00D27D36">
        <w:rPr>
          <w:rtl/>
        </w:rPr>
        <w:t>معدلات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العائلي</w:t>
      </w:r>
      <w:r w:rsidR="00EC46BD">
        <w:rPr>
          <w:rtl/>
        </w:rPr>
        <w:t xml:space="preserve"> </w:t>
      </w:r>
      <w:r w:rsidRPr="00D27D36">
        <w:rPr>
          <w:rtl/>
        </w:rPr>
        <w:t>بسبب</w:t>
      </w:r>
      <w:r w:rsidR="00EC46BD">
        <w:rPr>
          <w:rtl/>
        </w:rPr>
        <w:t xml:space="preserve"> </w:t>
      </w:r>
      <w:r w:rsidRPr="00D27D36">
        <w:rPr>
          <w:rtl/>
        </w:rPr>
        <w:t>الأعراف</w:t>
      </w:r>
      <w:r w:rsidR="00EC46BD">
        <w:rPr>
          <w:rtl/>
        </w:rPr>
        <w:t xml:space="preserve"> </w:t>
      </w:r>
      <w:r w:rsidRPr="00D27D36">
        <w:rPr>
          <w:rtl/>
        </w:rPr>
        <w:t>الاجتماعية</w:t>
      </w:r>
      <w:r w:rsidR="00EC46BD">
        <w:rPr>
          <w:rtl/>
        </w:rPr>
        <w:t xml:space="preserve"> </w:t>
      </w:r>
      <w:r w:rsidRPr="00D27D36">
        <w:rPr>
          <w:rtl/>
        </w:rPr>
        <w:t>المقبولة،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تقديم</w:t>
      </w:r>
      <w:r w:rsidR="00EC46BD">
        <w:rPr>
          <w:rtl/>
        </w:rPr>
        <w:t xml:space="preserve"> </w:t>
      </w:r>
      <w:r w:rsidRPr="00D27D36">
        <w:rPr>
          <w:rtl/>
        </w:rPr>
        <w:t>حالات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العائلي،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الاغتصاب</w:t>
      </w:r>
      <w:r w:rsidR="00EC46BD">
        <w:rPr>
          <w:rtl/>
        </w:rPr>
        <w:t xml:space="preserve"> </w:t>
      </w:r>
      <w:r w:rsidRPr="00D27D36">
        <w:rPr>
          <w:rtl/>
        </w:rPr>
        <w:t>الزوجي،</w:t>
      </w:r>
      <w:r w:rsidR="00EC46BD">
        <w:rPr>
          <w:rtl/>
        </w:rPr>
        <w:t xml:space="preserve"> </w:t>
      </w:r>
      <w:r w:rsidRPr="00D27D36">
        <w:rPr>
          <w:rtl/>
        </w:rPr>
        <w:t>أمام</w:t>
      </w:r>
      <w:r w:rsidR="00EC46BD">
        <w:rPr>
          <w:rtl/>
        </w:rPr>
        <w:t xml:space="preserve"> </w:t>
      </w:r>
      <w:r w:rsidRPr="00D27D36">
        <w:rPr>
          <w:rtl/>
        </w:rPr>
        <w:t>المحاكم</w:t>
      </w:r>
      <w:r w:rsidR="00EC46BD">
        <w:rPr>
          <w:rtl/>
        </w:rPr>
        <w:t xml:space="preserve"> </w:t>
      </w:r>
      <w:r w:rsidRPr="00D27D36">
        <w:rPr>
          <w:rtl/>
        </w:rPr>
        <w:t>بسبب</w:t>
      </w:r>
      <w:r w:rsidR="00EC46BD">
        <w:rPr>
          <w:rtl/>
        </w:rPr>
        <w:t xml:space="preserve"> </w:t>
      </w:r>
      <w:r w:rsidRPr="00D27D36">
        <w:rPr>
          <w:rtl/>
        </w:rPr>
        <w:t>خوف</w:t>
      </w:r>
      <w:r w:rsidR="00EC46BD">
        <w:rPr>
          <w:rtl/>
        </w:rPr>
        <w:t xml:space="preserve"> </w:t>
      </w:r>
      <w:r w:rsidRPr="00D27D36">
        <w:rPr>
          <w:rtl/>
        </w:rPr>
        <w:t>الضحايا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الوصم</w:t>
      </w:r>
      <w:r w:rsidR="00EC46BD">
        <w:rPr>
          <w:rtl/>
        </w:rPr>
        <w:t xml:space="preserve"> </w:t>
      </w:r>
      <w:r w:rsidRPr="00D27D36">
        <w:rPr>
          <w:rtl/>
        </w:rPr>
        <w:t>ومحدودية</w:t>
      </w:r>
      <w:r w:rsidR="00EC46BD">
        <w:rPr>
          <w:rtl/>
        </w:rPr>
        <w:t xml:space="preserve"> </w:t>
      </w:r>
      <w:r w:rsidRPr="00D27D36">
        <w:rPr>
          <w:rtl/>
        </w:rPr>
        <w:t>عدد</w:t>
      </w:r>
      <w:r w:rsidR="00EC46BD">
        <w:rPr>
          <w:rtl/>
        </w:rPr>
        <w:t xml:space="preserve"> </w:t>
      </w:r>
      <w:r w:rsidRPr="00D27D36">
        <w:rPr>
          <w:rtl/>
        </w:rPr>
        <w:t>الجناة</w:t>
      </w:r>
      <w:r w:rsidR="00EC46BD">
        <w:rPr>
          <w:rtl/>
        </w:rPr>
        <w:t xml:space="preserve"> </w:t>
      </w:r>
      <w:r w:rsidRPr="00D27D36">
        <w:rPr>
          <w:rtl/>
        </w:rPr>
        <w:t>الذين</w:t>
      </w:r>
      <w:r w:rsidR="00EC46BD">
        <w:rPr>
          <w:rtl/>
        </w:rPr>
        <w:t xml:space="preserve"> </w:t>
      </w:r>
      <w:r w:rsidRPr="00D27D36">
        <w:rPr>
          <w:rtl/>
        </w:rPr>
        <w:t>يعاقبون؛</w:t>
      </w:r>
    </w:p>
    <w:p w14:paraId="2E7D88D6" w14:textId="54BDBFD5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تجريم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العائلي،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الاغتصاب</w:t>
      </w:r>
      <w:r w:rsidR="00EC46BD">
        <w:rPr>
          <w:rtl/>
        </w:rPr>
        <w:t xml:space="preserve"> </w:t>
      </w:r>
      <w:r w:rsidRPr="00D27D36">
        <w:rPr>
          <w:rtl/>
        </w:rPr>
        <w:t>الزوجي؛</w:t>
      </w:r>
      <w:r w:rsidR="00EC46BD">
        <w:rPr>
          <w:rtl/>
        </w:rPr>
        <w:t xml:space="preserve"> </w:t>
      </w:r>
    </w:p>
    <w:p w14:paraId="20F73AA2" w14:textId="09C4F549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إحراز</w:t>
      </w:r>
      <w:r w:rsidR="00EC46BD">
        <w:rPr>
          <w:rtl/>
        </w:rPr>
        <w:t xml:space="preserve"> </w:t>
      </w:r>
      <w:r w:rsidRPr="00D27D36">
        <w:rPr>
          <w:rtl/>
        </w:rPr>
        <w:t>تقدم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مشروع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بحماية</w:t>
      </w:r>
      <w:r w:rsidR="00EC46BD">
        <w:rPr>
          <w:rtl/>
        </w:rPr>
        <w:t xml:space="preserve"> </w:t>
      </w:r>
      <w:r w:rsidRPr="00D27D36">
        <w:rPr>
          <w:rtl/>
        </w:rPr>
        <w:t>الأشخاص</w:t>
      </w:r>
      <w:r w:rsidR="00EC46BD">
        <w:rPr>
          <w:rtl/>
        </w:rPr>
        <w:t xml:space="preserve"> </w:t>
      </w:r>
      <w:r w:rsidRPr="00D27D36">
        <w:rPr>
          <w:rtl/>
        </w:rPr>
        <w:t>الضعفاء،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يتضمن</w:t>
      </w:r>
      <w:r w:rsidR="00EC46BD">
        <w:rPr>
          <w:rtl/>
        </w:rPr>
        <w:t xml:space="preserve"> </w:t>
      </w:r>
      <w:r w:rsidRPr="00D27D36">
        <w:rPr>
          <w:rtl/>
        </w:rPr>
        <w:t>إطارا</w:t>
      </w:r>
      <w:r w:rsidR="00EC46BD">
        <w:rPr>
          <w:rtl/>
        </w:rPr>
        <w:t xml:space="preserve"> </w:t>
      </w:r>
      <w:r w:rsidRPr="00D27D36">
        <w:rPr>
          <w:rtl/>
        </w:rPr>
        <w:t>لتقديم</w:t>
      </w:r>
      <w:r w:rsidR="00EC46BD">
        <w:rPr>
          <w:rtl/>
        </w:rPr>
        <w:t xml:space="preserve"> </w:t>
      </w:r>
      <w:r w:rsidRPr="00D27D36">
        <w:rPr>
          <w:rtl/>
        </w:rPr>
        <w:t>المساعدة</w:t>
      </w:r>
      <w:r w:rsidR="00EC46BD">
        <w:rPr>
          <w:rtl/>
        </w:rPr>
        <w:t xml:space="preserve"> </w:t>
      </w:r>
      <w:r w:rsidRPr="00D27D36">
        <w:rPr>
          <w:rtl/>
        </w:rPr>
        <w:t>لضحايا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الجنسي؛</w:t>
      </w:r>
    </w:p>
    <w:p w14:paraId="479117DE" w14:textId="2462CD3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(و)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آليات</w:t>
      </w:r>
      <w:r w:rsidR="00EC46BD">
        <w:rPr>
          <w:rtl/>
        </w:rPr>
        <w:t xml:space="preserve"> </w:t>
      </w:r>
      <w:r w:rsidRPr="00D27D36">
        <w:rPr>
          <w:rtl/>
        </w:rPr>
        <w:t>محددة</w:t>
      </w:r>
      <w:r w:rsidR="00EC46BD">
        <w:rPr>
          <w:rtl/>
        </w:rPr>
        <w:t xml:space="preserve"> </w:t>
      </w:r>
      <w:r w:rsidRPr="00D27D36">
        <w:rPr>
          <w:rtl/>
        </w:rPr>
        <w:t>لحماية</w:t>
      </w:r>
      <w:r w:rsidR="00EC46BD">
        <w:rPr>
          <w:rtl/>
        </w:rPr>
        <w:t xml:space="preserve"> </w:t>
      </w:r>
      <w:r w:rsidRPr="00D27D36">
        <w:rPr>
          <w:rtl/>
        </w:rPr>
        <w:t>ضحايا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الجنساني</w:t>
      </w:r>
      <w:proofErr w:type="spellEnd"/>
      <w:r w:rsidRPr="00D27D36">
        <w:rPr>
          <w:rtl/>
        </w:rPr>
        <w:t>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العائلي</w:t>
      </w:r>
      <w:r w:rsidR="00EC46BD">
        <w:rPr>
          <w:rtl/>
        </w:rPr>
        <w:t xml:space="preserve"> </w:t>
      </w:r>
      <w:r w:rsidRPr="00D27D36">
        <w:rPr>
          <w:rtl/>
        </w:rPr>
        <w:t>والجنسي،</w:t>
      </w:r>
      <w:r w:rsidR="00EC46BD">
        <w:rPr>
          <w:rtl/>
        </w:rPr>
        <w:t xml:space="preserve"> </w:t>
      </w:r>
      <w:r w:rsidRPr="00D27D36">
        <w:rPr>
          <w:rtl/>
        </w:rPr>
        <w:t>والافتقار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المآوى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وخدمات</w:t>
      </w:r>
      <w:r w:rsidR="00EC46BD">
        <w:rPr>
          <w:rtl/>
        </w:rPr>
        <w:t xml:space="preserve"> </w:t>
      </w:r>
      <w:r w:rsidRPr="00D27D36">
        <w:rPr>
          <w:rtl/>
        </w:rPr>
        <w:t>المشورة</w:t>
      </w:r>
      <w:r w:rsidR="00EC46BD">
        <w:rPr>
          <w:rtl/>
        </w:rPr>
        <w:t xml:space="preserve"> </w:t>
      </w:r>
      <w:r w:rsidRPr="00D27D36">
        <w:rPr>
          <w:rtl/>
        </w:rPr>
        <w:t>وإعادة</w:t>
      </w:r>
      <w:r w:rsidR="00EC46BD">
        <w:rPr>
          <w:rtl/>
        </w:rPr>
        <w:t xml:space="preserve"> </w:t>
      </w:r>
      <w:r w:rsidRPr="00D27D36">
        <w:rPr>
          <w:rtl/>
        </w:rPr>
        <w:t>التأهيل</w:t>
      </w:r>
      <w:r w:rsidR="00EC46BD">
        <w:rPr>
          <w:rtl/>
        </w:rPr>
        <w:t xml:space="preserve"> </w:t>
      </w:r>
      <w:r w:rsidRPr="00D27D36">
        <w:rPr>
          <w:rtl/>
        </w:rPr>
        <w:t>المقدمة</w:t>
      </w:r>
      <w:r w:rsidR="00EC46BD">
        <w:rPr>
          <w:rtl/>
        </w:rPr>
        <w:t xml:space="preserve"> </w:t>
      </w:r>
      <w:r w:rsidRPr="00D27D36">
        <w:rPr>
          <w:rtl/>
        </w:rPr>
        <w:t>لهن.</w:t>
      </w:r>
    </w:p>
    <w:p w14:paraId="244D7046" w14:textId="66448697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٢٧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تُذكّر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35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(2017)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الجنساني</w:t>
      </w:r>
      <w:proofErr w:type="spellEnd"/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الصادرة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تحديثاً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للتوصية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19،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  <w:r w:rsidR="00EC46BD">
        <w:rPr>
          <w:b/>
          <w:bCs/>
          <w:rtl/>
        </w:rPr>
        <w:t xml:space="preserve"> </w:t>
      </w:r>
      <w:r w:rsidRPr="00D27D36">
        <w:rPr>
          <w:rFonts w:cs="Times New Roman"/>
          <w:b/>
          <w:bCs/>
          <w:rtl/>
        </w:rPr>
        <w:t>‬</w:t>
      </w:r>
      <w:r w:rsidRPr="00D27D36">
        <w:rPr>
          <w:rFonts w:cs="Times New Roman"/>
          <w:b/>
          <w:bCs/>
          <w:rtl/>
        </w:rPr>
        <w:t>‬</w:t>
      </w:r>
      <w:r w:rsidRPr="00D27D36">
        <w:rPr>
          <w:rFonts w:cs="Times New Roman"/>
          <w:b/>
          <w:bCs/>
          <w:rtl/>
        </w:rPr>
        <w:t>‬</w:t>
      </w:r>
      <w:r w:rsidRPr="00D27D36">
        <w:rPr>
          <w:rFonts w:cs="Times New Roman"/>
          <w:b/>
          <w:bCs/>
          <w:rtl/>
        </w:rPr>
        <w:t>‬</w:t>
      </w:r>
      <w:r w:rsidR="00EC46BD">
        <w:rPr>
          <w:rtl/>
        </w:rPr>
        <w:t xml:space="preserve"> </w:t>
      </w:r>
    </w:p>
    <w:p w14:paraId="49D8F1FD" w14:textId="01F97782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التعجيل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مشروع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الأشخاص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الضعفاء،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الذي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يتضمن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إطارا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المساعدة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الجنسي؛</w:t>
      </w:r>
      <w:r w:rsidR="00EC46BD">
        <w:rPr>
          <w:rtl/>
        </w:rPr>
        <w:t xml:space="preserve"> </w:t>
      </w:r>
    </w:p>
    <w:p w14:paraId="22C85878" w14:textId="4509E7D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إعطاء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الأولوية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للوقاية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القائم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نوع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وإنهاء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الإفلات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العقاب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هذا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النوع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التعويضات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إطار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استراتيجية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الجنساني</w:t>
      </w:r>
      <w:proofErr w:type="spellEnd"/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توجد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الاستعراض،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وتخصيص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وتقنية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ومالية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لتنفيذ</w:t>
      </w:r>
      <w:r w:rsidR="00B9604A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الاستراتيجية؛</w:t>
      </w:r>
    </w:p>
    <w:p w14:paraId="7AF6BA19" w14:textId="68E1E046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الحظر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الصريح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العائلي،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الاغتصاب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الزوجي،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وتحديد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الجزاءات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المناسبة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للجناة؛</w:t>
      </w:r>
      <w:r w:rsidR="00EC46BD">
        <w:rPr>
          <w:rtl/>
        </w:rPr>
        <w:t xml:space="preserve"> </w:t>
      </w:r>
    </w:p>
    <w:p w14:paraId="664E4E5C" w14:textId="75AA196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التصدي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للوصم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الذي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بسببه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تُثنى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الإبلاغ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طريق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بالطابع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الجنائي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أشكال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الجنساني</w:t>
      </w:r>
      <w:proofErr w:type="spellEnd"/>
      <w:r w:rsidR="00B9604A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وخطورتها؛</w:t>
      </w:r>
    </w:p>
    <w:p w14:paraId="6521143C" w14:textId="52282D8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الجنساني</w:t>
      </w:r>
      <w:proofErr w:type="spellEnd"/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سبل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الانتصاف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ووسائل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الجبر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الفورية،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المأوى،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دعم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القائمة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تقدمها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المنظمات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غير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الحكومية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الضحايا؛</w:t>
      </w:r>
    </w:p>
    <w:p w14:paraId="41122274" w14:textId="19E0686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lastRenderedPageBreak/>
        <w:tab/>
        <w:t>(و)</w:t>
      </w:r>
      <w:r w:rsidRPr="00D27D36">
        <w:rPr>
          <w:rtl/>
        </w:rPr>
        <w:tab/>
      </w:r>
      <w:r w:rsidRPr="00D27D36">
        <w:rPr>
          <w:b/>
          <w:bCs/>
          <w:rtl/>
        </w:rPr>
        <w:t>المضي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أنحاء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البلد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لمكافحة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القوالب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النمطية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التمييزية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تؤجج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الجنساني</w:t>
      </w:r>
      <w:proofErr w:type="spellEnd"/>
      <w:r w:rsidRPr="00D27D36">
        <w:rPr>
          <w:b/>
          <w:bCs/>
          <w:rtl/>
        </w:rPr>
        <w:t>؛</w:t>
      </w:r>
    </w:p>
    <w:p w14:paraId="6FC0A21E" w14:textId="0A84DC66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(ز)</w:t>
      </w:r>
      <w:r w:rsidRPr="00D27D36">
        <w:rPr>
          <w:rtl/>
        </w:rPr>
        <w:tab/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بشكل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منهجي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البيانات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عدد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الشكاوى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والتحقيقات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والمحاكمات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والإدانات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بالعنف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الجنساني</w:t>
      </w:r>
      <w:proofErr w:type="spellEnd"/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وكذا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المعلومات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الصادرة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الجناة.</w:t>
      </w:r>
      <w:r w:rsidR="00EC46BD">
        <w:rPr>
          <w:rtl/>
        </w:rPr>
        <w:t xml:space="preserve"> </w:t>
      </w:r>
    </w:p>
    <w:p w14:paraId="4C183AE7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5898A03C" w14:textId="14997160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الاتجار</w:t>
      </w:r>
      <w:r w:rsidR="00EC46BD">
        <w:rPr>
          <w:rtl/>
        </w:rPr>
        <w:t xml:space="preserve"> </w:t>
      </w:r>
      <w:r w:rsidRPr="00D27D36">
        <w:rPr>
          <w:rtl/>
        </w:rPr>
        <w:t>و</w:t>
      </w:r>
      <w:r w:rsidRPr="00D27D36">
        <w:rPr>
          <w:rtl/>
          <w:lang w:eastAsia="zh-CN"/>
        </w:rPr>
        <w:t>ال</w:t>
      </w:r>
      <w:r w:rsidRPr="00D27D36">
        <w:rPr>
          <w:rtl/>
        </w:rPr>
        <w:t>استغلال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البغاء</w:t>
      </w:r>
      <w:r w:rsidR="00EC46BD">
        <w:rPr>
          <w:rtl/>
        </w:rPr>
        <w:t xml:space="preserve"> </w:t>
      </w:r>
    </w:p>
    <w:p w14:paraId="72480259" w14:textId="0C215EF2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٢٨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إنشاء</w:t>
      </w:r>
      <w:r w:rsidR="00EC46BD">
        <w:rPr>
          <w:rtl/>
        </w:rPr>
        <w:t xml:space="preserve"> </w:t>
      </w:r>
      <w:r w:rsidRPr="00D27D36">
        <w:rPr>
          <w:rtl/>
        </w:rPr>
        <w:t>وكالة</w:t>
      </w:r>
      <w:r w:rsidR="00EC46BD">
        <w:rPr>
          <w:rtl/>
        </w:rPr>
        <w:t xml:space="preserve"> </w:t>
      </w:r>
      <w:r w:rsidRPr="00D27D36">
        <w:rPr>
          <w:rtl/>
        </w:rPr>
        <w:t>جديدة</w:t>
      </w:r>
      <w:r w:rsidR="00EC46BD">
        <w:rPr>
          <w:rtl/>
        </w:rPr>
        <w:t xml:space="preserve"> </w:t>
      </w:r>
      <w:r w:rsidRPr="00D27D36">
        <w:rPr>
          <w:rtl/>
        </w:rPr>
        <w:t>لمكافحة</w:t>
      </w:r>
      <w:r w:rsidR="00EC46BD">
        <w:rPr>
          <w:rtl/>
        </w:rPr>
        <w:t xml:space="preserve"> </w:t>
      </w:r>
      <w:r w:rsidRPr="00D27D36">
        <w:rPr>
          <w:rtl/>
        </w:rPr>
        <w:t>الاتجار</w:t>
      </w:r>
      <w:r w:rsidR="00EC46BD">
        <w:rPr>
          <w:rtl/>
        </w:rPr>
        <w:t xml:space="preserve"> </w:t>
      </w:r>
      <w:r w:rsidRPr="00D27D36">
        <w:rPr>
          <w:rtl/>
        </w:rPr>
        <w:t>بالأشخاص،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٢٠١٩،</w:t>
      </w:r>
      <w:r w:rsidR="00EC46BD">
        <w:rPr>
          <w:rtl/>
        </w:rPr>
        <w:t xml:space="preserve"> </w:t>
      </w:r>
      <w:r w:rsidRPr="00D27D36">
        <w:rPr>
          <w:rtl/>
        </w:rPr>
        <w:t>واللجنة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المعنية</w:t>
      </w:r>
      <w:r w:rsidR="00EC46BD">
        <w:rPr>
          <w:rtl/>
        </w:rPr>
        <w:t xml:space="preserve"> </w:t>
      </w:r>
      <w:r w:rsidRPr="00D27D36">
        <w:rPr>
          <w:rtl/>
        </w:rPr>
        <w:t>بمكافحة</w:t>
      </w:r>
      <w:r w:rsidR="00EC46BD">
        <w:rPr>
          <w:rtl/>
        </w:rPr>
        <w:t xml:space="preserve"> </w:t>
      </w:r>
      <w:r w:rsidRPr="00D27D36">
        <w:rPr>
          <w:rtl/>
        </w:rPr>
        <w:t>الاتجار</w:t>
      </w:r>
      <w:r w:rsidR="00EC46BD">
        <w:rPr>
          <w:rtl/>
        </w:rPr>
        <w:t xml:space="preserve"> </w:t>
      </w:r>
      <w:r w:rsidRPr="00D27D36">
        <w:rPr>
          <w:rtl/>
        </w:rPr>
        <w:t>بالأشخاص</w:t>
      </w:r>
      <w:r w:rsidR="00EC46BD">
        <w:rPr>
          <w:rtl/>
        </w:rPr>
        <w:t xml:space="preserve"> </w:t>
      </w:r>
      <w:r w:rsidRPr="00D27D36">
        <w:rPr>
          <w:rtl/>
        </w:rPr>
        <w:t>وتهريب</w:t>
      </w:r>
      <w:r w:rsidR="00EC46BD">
        <w:rPr>
          <w:rtl/>
        </w:rPr>
        <w:t xml:space="preserve"> </w:t>
      </w:r>
      <w:r w:rsidRPr="00D27D36">
        <w:rPr>
          <w:rtl/>
        </w:rPr>
        <w:t>المهاجرين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وزارة</w:t>
      </w:r>
      <w:r w:rsidR="00EC46BD">
        <w:rPr>
          <w:rtl/>
        </w:rPr>
        <w:t xml:space="preserve"> </w:t>
      </w:r>
      <w:r w:rsidRPr="00D27D36">
        <w:rPr>
          <w:rtl/>
        </w:rPr>
        <w:t>الشؤون</w:t>
      </w:r>
      <w:r w:rsidR="00EC46BD">
        <w:rPr>
          <w:rtl/>
        </w:rPr>
        <w:t xml:space="preserve"> </w:t>
      </w:r>
      <w:r w:rsidRPr="00D27D36">
        <w:rPr>
          <w:rtl/>
        </w:rPr>
        <w:t>الداخلية.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أنها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</w:p>
    <w:p w14:paraId="4F8F0764" w14:textId="6C03B370" w:rsidR="00D27D36" w:rsidRPr="00D27D36" w:rsidRDefault="00D27D36" w:rsidP="00D27D36">
      <w:pPr>
        <w:pStyle w:val="SingleTxt"/>
        <w:widowControl w:val="0"/>
        <w:textDirection w:val="tbRlV"/>
        <w:rPr>
          <w:rtl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مشروع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بمكافحة</w:t>
      </w:r>
      <w:r w:rsidR="00EC46BD">
        <w:rPr>
          <w:rtl/>
        </w:rPr>
        <w:t xml:space="preserve"> </w:t>
      </w:r>
      <w:r w:rsidRPr="00D27D36">
        <w:rPr>
          <w:rtl/>
        </w:rPr>
        <w:t>الاتجار</w:t>
      </w:r>
      <w:r w:rsidR="00EC46BD">
        <w:rPr>
          <w:rtl/>
        </w:rPr>
        <w:t xml:space="preserve"> </w:t>
      </w:r>
      <w:r w:rsidRPr="00D27D36">
        <w:rPr>
          <w:rtl/>
        </w:rPr>
        <w:t>بالأشخاص</w:t>
      </w:r>
      <w:r w:rsidR="00EC46BD">
        <w:rPr>
          <w:rtl/>
        </w:rPr>
        <w:t xml:space="preserve"> </w:t>
      </w:r>
      <w:r w:rsidRPr="00D27D36">
        <w:rPr>
          <w:rtl/>
        </w:rPr>
        <w:t>حتى</w:t>
      </w:r>
      <w:r w:rsidR="00EC46BD">
        <w:rPr>
          <w:rtl/>
        </w:rPr>
        <w:t xml:space="preserve"> </w:t>
      </w:r>
      <w:r w:rsidRPr="00D27D36">
        <w:rPr>
          <w:rtl/>
        </w:rPr>
        <w:t>الآن؛</w:t>
      </w:r>
    </w:p>
    <w:p w14:paraId="3D1B794B" w14:textId="4CE4C9F7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التحقيق</w:t>
      </w:r>
      <w:r w:rsidR="00EC46BD">
        <w:rPr>
          <w:rtl/>
        </w:rPr>
        <w:t xml:space="preserve"> </w:t>
      </w:r>
      <w:r w:rsidRPr="00D27D36">
        <w:rPr>
          <w:rtl/>
        </w:rPr>
        <w:t>مع</w:t>
      </w:r>
      <w:r w:rsidR="00EC46BD">
        <w:rPr>
          <w:rtl/>
        </w:rPr>
        <w:t xml:space="preserve"> </w:t>
      </w:r>
      <w:r w:rsidRPr="00D27D36">
        <w:rPr>
          <w:rtl/>
        </w:rPr>
        <w:t>مرتكبي</w:t>
      </w:r>
      <w:r w:rsidR="00EC46BD">
        <w:rPr>
          <w:rtl/>
        </w:rPr>
        <w:t xml:space="preserve"> </w:t>
      </w:r>
      <w:r w:rsidRPr="00D27D36">
        <w:rPr>
          <w:rtl/>
        </w:rPr>
        <w:t>الاتجار</w:t>
      </w:r>
      <w:r w:rsidR="00EC46BD">
        <w:rPr>
          <w:rtl/>
        </w:rPr>
        <w:t xml:space="preserve"> </w:t>
      </w:r>
      <w:r w:rsidRPr="00D27D36">
        <w:rPr>
          <w:rtl/>
        </w:rPr>
        <w:t>لأغراض</w:t>
      </w:r>
      <w:r w:rsidR="00EC46BD">
        <w:rPr>
          <w:rtl/>
        </w:rPr>
        <w:t xml:space="preserve"> </w:t>
      </w:r>
      <w:r w:rsidRPr="00D27D36">
        <w:rPr>
          <w:rtl/>
        </w:rPr>
        <w:t>البغاء</w:t>
      </w:r>
      <w:r w:rsidR="00EC46BD">
        <w:rPr>
          <w:rtl/>
        </w:rPr>
        <w:t xml:space="preserve"> </w:t>
      </w:r>
      <w:r w:rsidRPr="00D27D36">
        <w:rPr>
          <w:rtl/>
        </w:rPr>
        <w:t>القسري</w:t>
      </w:r>
      <w:r w:rsidR="00EC46BD">
        <w:rPr>
          <w:rtl/>
        </w:rPr>
        <w:t xml:space="preserve"> </w:t>
      </w:r>
      <w:r w:rsidRPr="00D27D36">
        <w:rPr>
          <w:rtl/>
        </w:rPr>
        <w:t>ومحاكمتهم؛</w:t>
      </w:r>
    </w:p>
    <w:p w14:paraId="620916A6" w14:textId="536359AB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تعرض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المشتغلات</w:t>
      </w:r>
      <w:r w:rsidR="00EC46BD">
        <w:rPr>
          <w:rtl/>
        </w:rPr>
        <w:t xml:space="preserve"> </w:t>
      </w:r>
      <w:r w:rsidRPr="00D27D36">
        <w:rPr>
          <w:rtl/>
        </w:rPr>
        <w:t>بالدعارة</w:t>
      </w:r>
      <w:r w:rsidR="00EC46BD">
        <w:rPr>
          <w:rtl/>
        </w:rPr>
        <w:t xml:space="preserve"> </w:t>
      </w:r>
      <w:r w:rsidRPr="00D27D36">
        <w:rPr>
          <w:rtl/>
        </w:rPr>
        <w:t>للعنف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يد</w:t>
      </w:r>
      <w:r w:rsidR="00EC46BD">
        <w:rPr>
          <w:rtl/>
        </w:rPr>
        <w:t xml:space="preserve"> </w:t>
      </w:r>
      <w:r w:rsidRPr="00D27D36">
        <w:rPr>
          <w:rtl/>
        </w:rPr>
        <w:t>الشرطة،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r w:rsidRPr="00D27D36">
        <w:rPr>
          <w:rtl/>
        </w:rPr>
        <w:t>والاغتصاب</w:t>
      </w:r>
      <w:r w:rsidR="00EC46BD">
        <w:rPr>
          <w:rtl/>
        </w:rPr>
        <w:t xml:space="preserve"> </w:t>
      </w:r>
      <w:r w:rsidRPr="00D27D36">
        <w:rPr>
          <w:rtl/>
        </w:rPr>
        <w:t>والتحرش،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معاقبة</w:t>
      </w:r>
      <w:r w:rsidR="00EC46BD">
        <w:rPr>
          <w:rtl/>
        </w:rPr>
        <w:t xml:space="preserve"> </w:t>
      </w:r>
      <w:r w:rsidRPr="00D27D36">
        <w:rPr>
          <w:rtl/>
        </w:rPr>
        <w:t>الجناة؛</w:t>
      </w:r>
    </w:p>
    <w:p w14:paraId="11B6C76F" w14:textId="54DE08CE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تقارير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القسري</w:t>
      </w:r>
      <w:r w:rsidR="00EC46BD">
        <w:rPr>
          <w:rtl/>
        </w:rPr>
        <w:t xml:space="preserve"> </w:t>
      </w:r>
      <w:r w:rsidRPr="00D27D36">
        <w:rPr>
          <w:rtl/>
        </w:rPr>
        <w:t>واستغلال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المناجم</w:t>
      </w:r>
      <w:r w:rsidR="00EC46BD">
        <w:rPr>
          <w:rtl/>
        </w:rPr>
        <w:t xml:space="preserve"> </w:t>
      </w:r>
      <w:r w:rsidRPr="00D27D36">
        <w:rPr>
          <w:rtl/>
        </w:rPr>
        <w:t>الحِرفية،</w:t>
      </w:r>
      <w:r w:rsidR="00EC46BD">
        <w:rPr>
          <w:rtl/>
        </w:rPr>
        <w:t xml:space="preserve"> </w:t>
      </w:r>
      <w:r w:rsidRPr="00D27D36">
        <w:rPr>
          <w:rtl/>
        </w:rPr>
        <w:t>والاتجار</w:t>
      </w:r>
      <w:r w:rsidR="00EC46BD">
        <w:rPr>
          <w:rtl/>
        </w:rPr>
        <w:t xml:space="preserve"> </w:t>
      </w:r>
      <w:r w:rsidRPr="00D27D36">
        <w:rPr>
          <w:rtl/>
        </w:rPr>
        <w:t>بالأشخاص،</w:t>
      </w:r>
      <w:r w:rsidR="00EC46BD">
        <w:rPr>
          <w:rtl/>
        </w:rPr>
        <w:t xml:space="preserve"> </w:t>
      </w:r>
      <w:r w:rsidRPr="00D27D36">
        <w:rPr>
          <w:rtl/>
        </w:rPr>
        <w:t>واستغلال</w:t>
      </w:r>
      <w:r w:rsidR="00EC46BD">
        <w:rPr>
          <w:rtl/>
        </w:rPr>
        <w:t xml:space="preserve"> </w:t>
      </w:r>
      <w:r w:rsidRPr="00D27D36">
        <w:rPr>
          <w:rtl/>
        </w:rPr>
        <w:t>الفتيات</w:t>
      </w:r>
      <w:r w:rsidR="00EC46BD">
        <w:rPr>
          <w:rtl/>
        </w:rPr>
        <w:t xml:space="preserve"> </w:t>
      </w:r>
      <w:r w:rsidRPr="00D27D36">
        <w:rPr>
          <w:rtl/>
        </w:rPr>
        <w:t>وإكراههن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البغاء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مناطق</w:t>
      </w:r>
      <w:r w:rsidR="00EC46BD">
        <w:rPr>
          <w:rtl/>
        </w:rPr>
        <w:t xml:space="preserve"> </w:t>
      </w:r>
      <w:r w:rsidRPr="00D27D36">
        <w:rPr>
          <w:rtl/>
        </w:rPr>
        <w:t>النزاع،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مقاطعة</w:t>
      </w:r>
      <w:r w:rsidR="00EC46BD">
        <w:rPr>
          <w:rtl/>
        </w:rPr>
        <w:t xml:space="preserve"> </w:t>
      </w:r>
      <w:r w:rsidRPr="00D27D36">
        <w:rPr>
          <w:rtl/>
        </w:rPr>
        <w:t>كيفو</w:t>
      </w:r>
      <w:r w:rsidR="00EC46BD">
        <w:rPr>
          <w:rtl/>
        </w:rPr>
        <w:t xml:space="preserve"> </w:t>
      </w:r>
      <w:r w:rsidRPr="00D27D36">
        <w:rPr>
          <w:rtl/>
        </w:rPr>
        <w:t>الشمالية،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جانب</w:t>
      </w:r>
      <w:r w:rsidR="00EC46BD">
        <w:rPr>
          <w:rtl/>
        </w:rPr>
        <w:t xml:space="preserve"> </w:t>
      </w:r>
      <w:r w:rsidRPr="00D27D36">
        <w:rPr>
          <w:rtl/>
        </w:rPr>
        <w:t>الافتقار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الموارد</w:t>
      </w:r>
      <w:r w:rsidR="00EC46BD">
        <w:rPr>
          <w:rtl/>
        </w:rPr>
        <w:t xml:space="preserve"> </w:t>
      </w:r>
      <w:r w:rsidRPr="00D27D36">
        <w:rPr>
          <w:rtl/>
        </w:rPr>
        <w:t>اللازمة</w:t>
      </w:r>
      <w:r w:rsidR="00EC46BD">
        <w:rPr>
          <w:rtl/>
        </w:rPr>
        <w:t xml:space="preserve"> </w:t>
      </w:r>
      <w:r w:rsidRPr="00D27D36">
        <w:rPr>
          <w:rtl/>
        </w:rPr>
        <w:t>لتقديم</w:t>
      </w:r>
      <w:r w:rsidR="00EC46BD">
        <w:rPr>
          <w:rtl/>
        </w:rPr>
        <w:t xml:space="preserve"> </w:t>
      </w:r>
      <w:r w:rsidRPr="00D27D36">
        <w:rPr>
          <w:rtl/>
        </w:rPr>
        <w:t>المساعدة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الفتيات</w:t>
      </w:r>
      <w:r w:rsidR="00EC46BD">
        <w:rPr>
          <w:rtl/>
        </w:rPr>
        <w:t xml:space="preserve"> </w:t>
      </w:r>
      <w:r w:rsidRPr="00D27D36">
        <w:rPr>
          <w:rtl/>
        </w:rPr>
        <w:t>اللائي</w:t>
      </w:r>
      <w:r w:rsidR="00EC46BD">
        <w:rPr>
          <w:rtl/>
        </w:rPr>
        <w:t xml:space="preserve"> </w:t>
      </w:r>
      <w:r w:rsidRPr="00D27D36">
        <w:rPr>
          <w:rtl/>
        </w:rPr>
        <w:t>تركن</w:t>
      </w:r>
      <w:r w:rsidR="00EC46BD">
        <w:rPr>
          <w:rtl/>
        </w:rPr>
        <w:t xml:space="preserve"> </w:t>
      </w:r>
      <w:r w:rsidRPr="00D27D36">
        <w:rPr>
          <w:rtl/>
        </w:rPr>
        <w:t>هذه</w:t>
      </w:r>
      <w:r w:rsidR="00EC46BD">
        <w:rPr>
          <w:rtl/>
        </w:rPr>
        <w:t xml:space="preserve"> </w:t>
      </w:r>
      <w:r w:rsidRPr="00D27D36">
        <w:rPr>
          <w:rtl/>
        </w:rPr>
        <w:t>الشبكات.</w:t>
      </w:r>
    </w:p>
    <w:p w14:paraId="2C0D9ABB" w14:textId="30FEA6DF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٢٩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20F5D49F" w14:textId="6017FC3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التعجيل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مشروع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بمكافحة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الاتجار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بالأشخاص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جديدة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بالتعاون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المنظمات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وكيانات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المتحدة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هذا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الصدد،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بإعداد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دراسة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مدى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شيوع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الاتجار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القسري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وأسبابهما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الجذرية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الطرف؛</w:t>
      </w:r>
    </w:p>
    <w:p w14:paraId="11EAA5B1" w14:textId="03F0A1F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تزويد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الوكالة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الجديدة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لمكافحة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الاتجار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بالأشخاص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وتهريب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المهاجرين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يكفي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البشرية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والتقنية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والمالية؛</w:t>
      </w:r>
    </w:p>
    <w:p w14:paraId="71E3272D" w14:textId="589067DB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التحقيق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مرتكبي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جريمة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الاتجار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  <w:lang w:val="fr-CH" w:eastAsia="zh-CN"/>
        </w:rPr>
        <w:t>با</w:t>
      </w:r>
      <w:r w:rsidRPr="00D27D36">
        <w:rPr>
          <w:b/>
          <w:bCs/>
          <w:rtl/>
        </w:rPr>
        <w:t>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لأغراض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القسري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والاستغلال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القسري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ومحاكمتهم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وإنزال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العقاب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الملائم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بهم،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المناجم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الحرفية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ومناطق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النزاعات،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إعفاء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الاتجار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بالأشخاص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القسري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المسؤولية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الجنائية؛</w:t>
      </w:r>
    </w:p>
    <w:p w14:paraId="3262EC2C" w14:textId="724CC675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اللازمة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للمحاكمة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والمعاقبة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أعمال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والاغتصاب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والتحرش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المرتكبة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أفراد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الشرطة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البغاء؛</w:t>
      </w:r>
      <w:r w:rsidR="00EC46BD">
        <w:rPr>
          <w:rtl/>
        </w:rPr>
        <w:t xml:space="preserve"> </w:t>
      </w:r>
    </w:p>
    <w:p w14:paraId="180B3385" w14:textId="4D3F5F09" w:rsidR="00D27D36" w:rsidRPr="00D27D36" w:rsidRDefault="00D27D36" w:rsidP="00B9604A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</w:r>
      <w:r w:rsidRPr="00D27D36">
        <w:rPr>
          <w:b/>
          <w:bCs/>
          <w:rtl/>
        </w:rPr>
        <w:t>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التدريب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لموظفي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إنفاذ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ومراقبة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الحدود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مكافحة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الاتجار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الكشف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المبكر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وإحالتهن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المناسبة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وتكثيف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الجهود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الكشف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المبكر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اللائي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تعرضن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للاستغلال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جانب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الجماعات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المسلحة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التأهيل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وإعادة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الإدماج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لهن؛</w:t>
      </w:r>
      <w:r w:rsidR="00EC46BD">
        <w:rPr>
          <w:rtl/>
        </w:rPr>
        <w:t xml:space="preserve"> </w:t>
      </w:r>
    </w:p>
    <w:p w14:paraId="00C43F80" w14:textId="6A1AE1A3" w:rsidR="00D27D36" w:rsidRPr="00D27D36" w:rsidRDefault="00D27D36" w:rsidP="00B9604A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lastRenderedPageBreak/>
        <w:tab/>
        <w:t>(و)</w:t>
      </w:r>
      <w:r w:rsidRPr="00D27D36">
        <w:rPr>
          <w:rtl/>
        </w:rPr>
        <w:tab/>
      </w:r>
      <w:r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المشورة،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وإعادة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التأهيل،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الاجتماعي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ضحايا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الاتجار؛</w:t>
      </w:r>
    </w:p>
    <w:p w14:paraId="03C4BE3C" w14:textId="7C6D12C6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(ز)</w:t>
      </w:r>
      <w:r w:rsidRPr="00D27D36">
        <w:rPr>
          <w:rtl/>
        </w:rPr>
        <w:tab/>
      </w:r>
      <w:r w:rsidRPr="00D27D36">
        <w:rPr>
          <w:b/>
          <w:bCs/>
          <w:rtl/>
        </w:rPr>
        <w:t>تخصيص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مساعدة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الراغبات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الإقلاع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البغاء،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بوسائل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فرص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بديلة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للدخل.</w:t>
      </w:r>
    </w:p>
    <w:p w14:paraId="2DC2C822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24849881" w14:textId="28B310CA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Fonts w:cs="Times New Roman"/>
          <w:bCs w:val="0"/>
          <w:szCs w:val="20"/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المشاركة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الحياة</w:t>
      </w:r>
      <w:r w:rsidR="00EC46BD">
        <w:rPr>
          <w:rtl/>
        </w:rPr>
        <w:t xml:space="preserve"> </w:t>
      </w:r>
      <w:r w:rsidRPr="00D27D36">
        <w:rPr>
          <w:rtl/>
        </w:rPr>
        <w:t>السياسية</w:t>
      </w:r>
      <w:r w:rsidR="00EC46BD">
        <w:rPr>
          <w:rtl/>
        </w:rPr>
        <w:t xml:space="preserve"> </w:t>
      </w:r>
      <w:r w:rsidRPr="00D27D36">
        <w:rPr>
          <w:rtl/>
        </w:rPr>
        <w:t>والحياة</w:t>
      </w:r>
      <w:r w:rsidR="00EC46BD">
        <w:rPr>
          <w:rtl/>
        </w:rPr>
        <w:t xml:space="preserve"> </w:t>
      </w:r>
      <w:r w:rsidRPr="00D27D36">
        <w:rPr>
          <w:rtl/>
        </w:rPr>
        <w:t>العامة</w:t>
      </w:r>
      <w:r w:rsidR="00EC46BD">
        <w:rPr>
          <w:rtl/>
        </w:rPr>
        <w:t xml:space="preserve"> </w:t>
      </w:r>
    </w:p>
    <w:p w14:paraId="0DDB4061" w14:textId="53E7C605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٣٠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بانتخاب</w:t>
      </w:r>
      <w:r w:rsidR="00EC46BD">
        <w:rPr>
          <w:rtl/>
        </w:rPr>
        <w:t xml:space="preserve"> </w:t>
      </w:r>
      <w:r w:rsidRPr="00D27D36">
        <w:rPr>
          <w:rtl/>
        </w:rPr>
        <w:t>أول</w:t>
      </w:r>
      <w:r w:rsidR="00EC46BD">
        <w:rPr>
          <w:rtl/>
        </w:rPr>
        <w:t xml:space="preserve"> </w:t>
      </w:r>
      <w:r w:rsidRPr="00D27D36">
        <w:rPr>
          <w:rtl/>
        </w:rPr>
        <w:t>امرأة</w:t>
      </w:r>
      <w:r w:rsidR="00EC46BD">
        <w:rPr>
          <w:rtl/>
        </w:rPr>
        <w:t xml:space="preserve"> </w:t>
      </w:r>
      <w:r w:rsidRPr="00D27D36">
        <w:rPr>
          <w:rtl/>
        </w:rPr>
        <w:t>رئيسة</w:t>
      </w:r>
      <w:r w:rsidR="00EC46BD">
        <w:rPr>
          <w:rtl/>
        </w:rPr>
        <w:t xml:space="preserve"> </w:t>
      </w:r>
      <w:r w:rsidRPr="00D27D36">
        <w:rPr>
          <w:rtl/>
        </w:rPr>
        <w:t>للبرلمان،</w:t>
      </w:r>
      <w:r w:rsidR="00EC46BD">
        <w:rPr>
          <w:rtl/>
        </w:rPr>
        <w:t xml:space="preserve"> </w:t>
      </w:r>
      <w:r w:rsidRPr="00D27D36">
        <w:rPr>
          <w:rtl/>
        </w:rPr>
        <w:t>وبإنشاء</w:t>
      </w:r>
      <w:r w:rsidR="00EC46BD">
        <w:rPr>
          <w:rtl/>
        </w:rPr>
        <w:t xml:space="preserve"> </w:t>
      </w:r>
      <w:r w:rsidRPr="00D27D36">
        <w:rPr>
          <w:rtl/>
        </w:rPr>
        <w:t>لجنة</w:t>
      </w:r>
      <w:r w:rsidR="00EC46BD">
        <w:rPr>
          <w:rtl/>
        </w:rPr>
        <w:t xml:space="preserve"> </w:t>
      </w:r>
      <w:r w:rsidRPr="00D27D36">
        <w:rPr>
          <w:rtl/>
        </w:rPr>
        <w:t>دائمة</w:t>
      </w:r>
      <w:r w:rsidR="00EC46BD">
        <w:rPr>
          <w:rtl/>
        </w:rPr>
        <w:t xml:space="preserve"> </w:t>
      </w:r>
      <w:r w:rsidRPr="00D27D36">
        <w:rPr>
          <w:rtl/>
        </w:rPr>
        <w:t>معنية</w:t>
      </w:r>
      <w:r w:rsidR="00EC46BD">
        <w:rPr>
          <w:rtl/>
        </w:rPr>
        <w:t xml:space="preserve"> </w:t>
      </w:r>
      <w:r w:rsidRPr="00D27D36">
        <w:rPr>
          <w:rtl/>
        </w:rPr>
        <w:t>بالشؤون</w:t>
      </w:r>
      <w:r w:rsidR="00EC46BD">
        <w:rPr>
          <w:rtl/>
        </w:rPr>
        <w:t xml:space="preserve"> </w:t>
      </w:r>
      <w:r w:rsidRPr="00D27D36">
        <w:rPr>
          <w:rtl/>
        </w:rPr>
        <w:t>الجنسانية</w:t>
      </w:r>
      <w:r w:rsidR="00EC46BD">
        <w:rPr>
          <w:rtl/>
        </w:rPr>
        <w:t xml:space="preserve"> </w:t>
      </w:r>
      <w:r w:rsidRPr="00D27D36">
        <w:rPr>
          <w:rtl/>
        </w:rPr>
        <w:t>والمرأة</w:t>
      </w:r>
      <w:r w:rsidR="00EC46BD">
        <w:rPr>
          <w:rtl/>
        </w:rPr>
        <w:t xml:space="preserve"> </w:t>
      </w:r>
      <w:r w:rsidRPr="00D27D36">
        <w:rPr>
          <w:rtl/>
        </w:rPr>
        <w:t>والأسرة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الجمعية</w:t>
      </w:r>
      <w:r w:rsidR="00EC46BD">
        <w:rPr>
          <w:rtl/>
        </w:rPr>
        <w:t xml:space="preserve"> </w:t>
      </w:r>
      <w:r w:rsidRPr="00D27D36">
        <w:rPr>
          <w:rtl/>
        </w:rPr>
        <w:t>الوطنية،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٢٠١٨،</w:t>
      </w:r>
      <w:r w:rsidR="00EC46BD">
        <w:rPr>
          <w:rtl/>
        </w:rPr>
        <w:t xml:space="preserve"> </w:t>
      </w:r>
      <w:r w:rsidRPr="00D27D36">
        <w:rPr>
          <w:rtl/>
        </w:rPr>
        <w:t>وباعتماد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التكافؤ.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</w:p>
    <w:p w14:paraId="2F418B37" w14:textId="030D1C4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تنفيذ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التكافؤ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إحراز</w:t>
      </w:r>
      <w:r w:rsidR="00EC46BD">
        <w:rPr>
          <w:rtl/>
        </w:rPr>
        <w:t xml:space="preserve"> </w:t>
      </w:r>
      <w:r w:rsidRPr="00D27D36">
        <w:rPr>
          <w:rtl/>
        </w:rPr>
        <w:t>تقدم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زيادة</w:t>
      </w:r>
      <w:r w:rsidR="00EC46BD">
        <w:rPr>
          <w:rtl/>
        </w:rPr>
        <w:t xml:space="preserve"> </w:t>
      </w:r>
      <w:r w:rsidRPr="00D27D36">
        <w:rPr>
          <w:rtl/>
        </w:rPr>
        <w:t>مشاركة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الحياة</w:t>
      </w:r>
      <w:r w:rsidR="00EC46BD">
        <w:rPr>
          <w:rtl/>
        </w:rPr>
        <w:t xml:space="preserve"> </w:t>
      </w:r>
      <w:r w:rsidRPr="00D27D36">
        <w:rPr>
          <w:rtl/>
        </w:rPr>
        <w:t>السياسية</w:t>
      </w:r>
      <w:r w:rsidR="00EC46BD">
        <w:rPr>
          <w:rtl/>
        </w:rPr>
        <w:t xml:space="preserve"> </w:t>
      </w:r>
      <w:r w:rsidRPr="00D27D36">
        <w:rPr>
          <w:rtl/>
        </w:rPr>
        <w:t>والعامة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جميع</w:t>
      </w:r>
      <w:r w:rsidR="00EC46BD">
        <w:rPr>
          <w:rtl/>
        </w:rPr>
        <w:t xml:space="preserve"> </w:t>
      </w:r>
      <w:r w:rsidRPr="00D27D36">
        <w:rPr>
          <w:rtl/>
        </w:rPr>
        <w:t>المستويات،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مستوى</w:t>
      </w:r>
      <w:r w:rsidR="00EC46BD">
        <w:rPr>
          <w:rtl/>
        </w:rPr>
        <w:t xml:space="preserve"> </w:t>
      </w:r>
      <w:r w:rsidRPr="00D27D36">
        <w:rPr>
          <w:rtl/>
        </w:rPr>
        <w:t>صنع</w:t>
      </w:r>
      <w:r w:rsidR="00EC46BD">
        <w:rPr>
          <w:rtl/>
        </w:rPr>
        <w:t xml:space="preserve"> </w:t>
      </w:r>
      <w:r w:rsidRPr="00D27D36">
        <w:rPr>
          <w:rtl/>
        </w:rPr>
        <w:t>القرار؛</w:t>
      </w:r>
    </w:p>
    <w:p w14:paraId="00868122" w14:textId="18E1171A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واقع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تزال</w:t>
      </w:r>
      <w:r w:rsidR="00EC46BD">
        <w:rPr>
          <w:rtl/>
        </w:rPr>
        <w:t xml:space="preserve"> </w:t>
      </w:r>
      <w:r w:rsidRPr="00D27D36">
        <w:rPr>
          <w:rtl/>
        </w:rPr>
        <w:t>ممثلة</w:t>
      </w:r>
      <w:r w:rsidR="00EC46BD">
        <w:rPr>
          <w:rtl/>
        </w:rPr>
        <w:t xml:space="preserve"> </w:t>
      </w:r>
      <w:r w:rsidRPr="00D27D36">
        <w:rPr>
          <w:rtl/>
        </w:rPr>
        <w:t>تمثيلا</w:t>
      </w:r>
      <w:r w:rsidR="00EC46BD">
        <w:rPr>
          <w:rtl/>
        </w:rPr>
        <w:t xml:space="preserve"> </w:t>
      </w:r>
      <w:r w:rsidRPr="00D27D36">
        <w:rPr>
          <w:rtl/>
        </w:rPr>
        <w:t>ناقصا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البرلمان</w:t>
      </w:r>
      <w:r w:rsidR="00EC46BD">
        <w:rPr>
          <w:rtl/>
        </w:rPr>
        <w:t xml:space="preserve"> </w:t>
      </w:r>
      <w:r w:rsidRPr="00D27D36">
        <w:rPr>
          <w:rtl/>
        </w:rPr>
        <w:t>وفي</w:t>
      </w:r>
      <w:r w:rsidR="00EC46BD">
        <w:rPr>
          <w:rtl/>
        </w:rPr>
        <w:t xml:space="preserve"> </w:t>
      </w:r>
      <w:r w:rsidRPr="00D27D36">
        <w:rPr>
          <w:rtl/>
        </w:rPr>
        <w:t>غيره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مناصب</w:t>
      </w:r>
      <w:r w:rsidR="00EC46BD">
        <w:rPr>
          <w:rtl/>
        </w:rPr>
        <w:t xml:space="preserve"> </w:t>
      </w:r>
      <w:r w:rsidRPr="00D27D36">
        <w:rPr>
          <w:rtl/>
        </w:rPr>
        <w:t>صنع</w:t>
      </w:r>
      <w:r w:rsidR="00EC46BD">
        <w:rPr>
          <w:rtl/>
        </w:rPr>
        <w:t xml:space="preserve"> </w:t>
      </w:r>
      <w:r w:rsidRPr="00D27D36">
        <w:rPr>
          <w:rtl/>
        </w:rPr>
        <w:t>القرار</w:t>
      </w:r>
      <w:r w:rsidR="00EC46BD">
        <w:rPr>
          <w:rtl/>
        </w:rPr>
        <w:t xml:space="preserve"> </w:t>
      </w:r>
      <w:r w:rsidRPr="00D27D36">
        <w:rPr>
          <w:rtl/>
        </w:rPr>
        <w:t>رفيعة</w:t>
      </w:r>
      <w:r w:rsidR="00EC46BD">
        <w:rPr>
          <w:rtl/>
        </w:rPr>
        <w:t xml:space="preserve"> </w:t>
      </w:r>
      <w:r w:rsidRPr="00D27D36">
        <w:rPr>
          <w:rtl/>
        </w:rPr>
        <w:t>المستوى،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أي</w:t>
      </w:r>
      <w:r w:rsidR="00EC46BD">
        <w:rPr>
          <w:rtl/>
        </w:rPr>
        <w:t xml:space="preserve"> </w:t>
      </w:r>
      <w:r w:rsidRPr="00D27D36">
        <w:rPr>
          <w:rtl/>
        </w:rPr>
        <w:t>امرأة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المحافظين،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أي</w:t>
      </w:r>
      <w:r w:rsidR="00EC46BD">
        <w:rPr>
          <w:rtl/>
        </w:rPr>
        <w:t xml:space="preserve"> </w:t>
      </w:r>
      <w:r w:rsidRPr="00D27D36">
        <w:rPr>
          <w:rtl/>
        </w:rPr>
        <w:t>امرأة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قضاة</w:t>
      </w:r>
      <w:r w:rsidR="00EC46BD">
        <w:rPr>
          <w:rtl/>
        </w:rPr>
        <w:t xml:space="preserve"> </w:t>
      </w:r>
      <w:r w:rsidRPr="00D27D36">
        <w:rPr>
          <w:rtl/>
        </w:rPr>
        <w:t>المحكمة</w:t>
      </w:r>
      <w:r w:rsidR="00EC46BD">
        <w:rPr>
          <w:rtl/>
        </w:rPr>
        <w:t xml:space="preserve"> </w:t>
      </w:r>
      <w:r w:rsidRPr="00D27D36">
        <w:rPr>
          <w:rtl/>
        </w:rPr>
        <w:t>الدستورية</w:t>
      </w:r>
      <w:r w:rsidR="00EC46BD">
        <w:rPr>
          <w:rtl/>
        </w:rPr>
        <w:t xml:space="preserve"> </w:t>
      </w:r>
      <w:r w:rsidRPr="00D27D36">
        <w:rPr>
          <w:rtl/>
        </w:rPr>
        <w:t>التسعة،</w:t>
      </w:r>
      <w:r w:rsidR="00EC46BD">
        <w:rPr>
          <w:rtl/>
        </w:rPr>
        <w:t xml:space="preserve"> </w:t>
      </w:r>
      <w:r w:rsidRPr="00D27D36">
        <w:rPr>
          <w:rtl/>
        </w:rPr>
        <w:t>كما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نساء</w:t>
      </w:r>
      <w:r w:rsidR="00EC46BD">
        <w:rPr>
          <w:rtl/>
        </w:rPr>
        <w:t xml:space="preserve"> </w:t>
      </w:r>
      <w:r w:rsidRPr="00D27D36">
        <w:rPr>
          <w:rtl/>
        </w:rPr>
        <w:t>الشعوب</w:t>
      </w:r>
      <w:r w:rsidR="00EC46BD">
        <w:rPr>
          <w:rtl/>
        </w:rPr>
        <w:t xml:space="preserve"> </w:t>
      </w:r>
      <w:r w:rsidRPr="00D27D36">
        <w:rPr>
          <w:rtl/>
        </w:rPr>
        <w:t>الأصلية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ممثلات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الحكومة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توجد</w:t>
      </w:r>
      <w:r w:rsidR="00EC46BD">
        <w:rPr>
          <w:rtl/>
        </w:rPr>
        <w:t xml:space="preserve"> </w:t>
      </w:r>
      <w:r w:rsidRPr="00D27D36">
        <w:rPr>
          <w:rtl/>
        </w:rPr>
        <w:t>سوى</w:t>
      </w:r>
      <w:r w:rsidR="00EC46BD">
        <w:rPr>
          <w:rtl/>
        </w:rPr>
        <w:t xml:space="preserve"> </w:t>
      </w:r>
      <w:r w:rsidRPr="00D27D36">
        <w:rPr>
          <w:rtl/>
        </w:rPr>
        <w:t>امرأة</w:t>
      </w:r>
      <w:r w:rsidR="00EC46BD">
        <w:rPr>
          <w:rtl/>
        </w:rPr>
        <w:t xml:space="preserve"> </w:t>
      </w:r>
      <w:r w:rsidRPr="00D27D36">
        <w:rPr>
          <w:rtl/>
        </w:rPr>
        <w:t>واحدة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الشعوب</w:t>
      </w:r>
      <w:r w:rsidR="00EC46BD">
        <w:rPr>
          <w:rtl/>
        </w:rPr>
        <w:t xml:space="preserve"> </w:t>
      </w:r>
      <w:r w:rsidRPr="00D27D36">
        <w:rPr>
          <w:rtl/>
        </w:rPr>
        <w:t>الأصلية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البرلمان.</w:t>
      </w:r>
    </w:p>
    <w:p w14:paraId="43149D67" w14:textId="5752C0F7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٣١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تكفل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والرجال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تمثيل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  <w:lang w:eastAsia="zh-CN"/>
        </w:rPr>
        <w:t>متساو</w:t>
      </w:r>
      <w:r w:rsidR="00EC46BD">
        <w:rPr>
          <w:b/>
          <w:bCs/>
          <w:rtl/>
          <w:lang w:eastAsia="zh-CN"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الحياة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السياسية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الصعيد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الوطني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والإقليمي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والمحلي،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الحكومة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والمستويات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العليا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لصنع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القرار،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والبرلمان،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والسلطة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القضائية،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والهيئات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الإقليمية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اللامركزية،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والخدمة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المدنية،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ويشمل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مؤقتة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وفقاً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4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(1)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وتوصية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25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(2004).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08E7426A" w14:textId="45845D7A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تكافؤ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أمور،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تشكيل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الحكومة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الجديدة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وحكومات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المقاطعات،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وتعيين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الشعوب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الأصلية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كذلك؛</w:t>
      </w:r>
    </w:p>
    <w:p w14:paraId="2AEB9681" w14:textId="59A43C07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التنفيذ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التكافؤ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بمشاركة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الحياة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السياسية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والعامة،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استراتيجية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لذلك،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تدريبية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الحياة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السياسية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والحياة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تمكينهن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السياسي.</w:t>
      </w:r>
      <w:r w:rsidR="00EC46BD">
        <w:rPr>
          <w:rtl/>
        </w:rPr>
        <w:t xml:space="preserve"> </w:t>
      </w:r>
    </w:p>
    <w:p w14:paraId="2AF99CF8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4507A239" w14:textId="77777777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التعليم</w:t>
      </w:r>
    </w:p>
    <w:p w14:paraId="4FBC7089" w14:textId="2D61B07F" w:rsidR="00D27D36" w:rsidRPr="00D27D36" w:rsidRDefault="00D27D36" w:rsidP="004D595C">
      <w:pPr>
        <w:pStyle w:val="SingleTxt"/>
        <w:rPr>
          <w:rtl/>
          <w:lang w:val="ar-SA" w:eastAsia="zh-TW"/>
        </w:rPr>
      </w:pPr>
      <w:r w:rsidRPr="00D27D36">
        <w:rPr>
          <w:rtl/>
        </w:rPr>
        <w:t>٣٢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تشير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الإطاري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14/004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٢٠١٤،</w:t>
      </w:r>
      <w:r w:rsidR="00EC46BD">
        <w:rPr>
          <w:rtl/>
        </w:rPr>
        <w:t xml:space="preserve"> </w:t>
      </w:r>
      <w:r w:rsidRPr="00D27D36">
        <w:rPr>
          <w:rtl/>
        </w:rPr>
        <w:t>ووضع</w:t>
      </w:r>
      <w:r w:rsidR="00EC46BD">
        <w:rPr>
          <w:rtl/>
        </w:rPr>
        <w:t xml:space="preserve"> </w:t>
      </w:r>
      <w:r w:rsidRPr="00D27D36">
        <w:rPr>
          <w:rtl/>
        </w:rPr>
        <w:t>استراتيجية</w:t>
      </w:r>
      <w:r w:rsidR="00EC46BD">
        <w:rPr>
          <w:rtl/>
        </w:rPr>
        <w:t xml:space="preserve"> </w:t>
      </w:r>
      <w:r w:rsidRPr="00D27D36">
        <w:rPr>
          <w:rtl/>
        </w:rPr>
        <w:t>قطاع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٢٠١٦-٢٠٢٥،</w:t>
      </w:r>
      <w:r w:rsidR="00EC46BD">
        <w:rPr>
          <w:rtl/>
        </w:rPr>
        <w:t xml:space="preserve"> </w:t>
      </w:r>
      <w:r w:rsidRPr="00D27D36">
        <w:rPr>
          <w:rtl/>
        </w:rPr>
        <w:t>والتدابير</w:t>
      </w:r>
      <w:r w:rsidR="00EC46BD">
        <w:rPr>
          <w:rtl/>
        </w:rPr>
        <w:t xml:space="preserve"> </w:t>
      </w:r>
      <w:r w:rsidRPr="00D27D36">
        <w:rPr>
          <w:rtl/>
        </w:rPr>
        <w:t>المتخذة</w:t>
      </w:r>
      <w:r w:rsidR="00EC46BD">
        <w:rPr>
          <w:rtl/>
        </w:rPr>
        <w:t xml:space="preserve"> </w:t>
      </w:r>
      <w:r w:rsidRPr="00D27D36">
        <w:rPr>
          <w:rtl/>
        </w:rPr>
        <w:t>لكفالة</w:t>
      </w:r>
      <w:r w:rsidR="00EC46BD">
        <w:rPr>
          <w:rtl/>
        </w:rPr>
        <w:t xml:space="preserve"> </w:t>
      </w:r>
      <w:r w:rsidRPr="00D27D36">
        <w:rPr>
          <w:rtl/>
        </w:rPr>
        <w:t>مواصلة</w:t>
      </w:r>
      <w:r w:rsidR="00EC46BD">
        <w:rPr>
          <w:rtl/>
        </w:rPr>
        <w:t xml:space="preserve"> </w:t>
      </w:r>
      <w:r w:rsidRPr="00D27D36">
        <w:rPr>
          <w:rtl/>
        </w:rPr>
        <w:t>الفتيات</w:t>
      </w:r>
      <w:r w:rsidR="00EC46BD">
        <w:rPr>
          <w:rtl/>
        </w:rPr>
        <w:t xml:space="preserve"> </w:t>
      </w:r>
      <w:r w:rsidRPr="00D27D36">
        <w:rPr>
          <w:rtl/>
        </w:rPr>
        <w:t>الحوامل</w:t>
      </w:r>
      <w:r w:rsidR="00EC46BD">
        <w:rPr>
          <w:rtl/>
        </w:rPr>
        <w:t xml:space="preserve"> </w:t>
      </w:r>
      <w:r w:rsidRPr="00D27D36">
        <w:rPr>
          <w:rtl/>
        </w:rPr>
        <w:t>والأمهات</w:t>
      </w:r>
      <w:r w:rsidR="00EC46BD">
        <w:rPr>
          <w:rtl/>
        </w:rPr>
        <w:t xml:space="preserve"> </w:t>
      </w:r>
      <w:r w:rsidRPr="00D27D36">
        <w:rPr>
          <w:rtl/>
        </w:rPr>
        <w:t>لدراستهن.</w:t>
      </w:r>
      <w:r w:rsidR="00EC46BD">
        <w:rPr>
          <w:rtl/>
        </w:rPr>
        <w:t xml:space="preserve"> </w:t>
      </w:r>
      <w:r w:rsidRPr="00D27D36">
        <w:rPr>
          <w:rtl/>
        </w:rPr>
        <w:t>وتعترف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ببرنامج</w:t>
      </w:r>
      <w:r w:rsidR="00EC46BD">
        <w:rPr>
          <w:rtl/>
        </w:rPr>
        <w:t xml:space="preserve"> </w:t>
      </w:r>
      <w:r w:rsidRPr="00D27D36">
        <w:rPr>
          <w:rtl/>
        </w:rPr>
        <w:t>الهياكل</w:t>
      </w:r>
      <w:r w:rsidR="00EC46BD">
        <w:rPr>
          <w:rtl/>
        </w:rPr>
        <w:t xml:space="preserve"> </w:t>
      </w:r>
      <w:r w:rsidRPr="00D27D36">
        <w:rPr>
          <w:rtl/>
        </w:rPr>
        <w:t>الأساسية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نفذتها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أجل</w:t>
      </w:r>
      <w:r w:rsidR="00EC46BD">
        <w:rPr>
          <w:rtl/>
        </w:rPr>
        <w:t xml:space="preserve"> </w:t>
      </w:r>
      <w:r w:rsidRPr="00D27D36">
        <w:rPr>
          <w:rtl/>
        </w:rPr>
        <w:t>إعادة</w:t>
      </w:r>
      <w:r w:rsidR="00EC46BD">
        <w:rPr>
          <w:rtl/>
        </w:rPr>
        <w:t xml:space="preserve"> </w:t>
      </w:r>
      <w:r w:rsidRPr="00D27D36">
        <w:rPr>
          <w:rtl/>
        </w:rPr>
        <w:t>بناء</w:t>
      </w:r>
      <w:r w:rsidR="00EC46BD">
        <w:rPr>
          <w:rtl/>
        </w:rPr>
        <w:t xml:space="preserve"> </w:t>
      </w:r>
      <w:r w:rsidRPr="00D27D36">
        <w:rPr>
          <w:rtl/>
        </w:rPr>
        <w:t>المدارس</w:t>
      </w:r>
      <w:r w:rsidR="00EC46BD">
        <w:rPr>
          <w:rtl/>
        </w:rPr>
        <w:t xml:space="preserve"> </w:t>
      </w:r>
      <w:r w:rsidRPr="00D27D36">
        <w:rPr>
          <w:rtl/>
        </w:rPr>
        <w:t>وإعادة</w:t>
      </w:r>
      <w:r w:rsidR="00EC46BD">
        <w:rPr>
          <w:rtl/>
        </w:rPr>
        <w:t xml:space="preserve"> </w:t>
      </w:r>
      <w:r w:rsidRPr="00D27D36">
        <w:rPr>
          <w:rtl/>
        </w:rPr>
        <w:t>تأهيلها</w:t>
      </w:r>
      <w:r w:rsidR="00EC46BD">
        <w:rPr>
          <w:rtl/>
        </w:rPr>
        <w:t xml:space="preserve"> </w:t>
      </w:r>
      <w:r w:rsidRPr="00D27D36">
        <w:rPr>
          <w:rtl/>
        </w:rPr>
        <w:t>وتجهيزها.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تزال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عدم</w:t>
      </w:r>
      <w:r w:rsidR="00EC46BD">
        <w:rPr>
          <w:rtl/>
        </w:rPr>
        <w:t xml:space="preserve"> </w:t>
      </w:r>
      <w:r w:rsidRPr="00D27D36">
        <w:rPr>
          <w:rtl/>
        </w:rPr>
        <w:t>كفاية</w:t>
      </w:r>
      <w:r w:rsidR="00EC46BD">
        <w:rPr>
          <w:rtl/>
        </w:rPr>
        <w:t xml:space="preserve"> </w:t>
      </w:r>
      <w:r w:rsidRPr="00D27D36">
        <w:rPr>
          <w:rtl/>
        </w:rPr>
        <w:t>الموارد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مجال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ورداءة</w:t>
      </w:r>
      <w:r w:rsidR="00EC46BD">
        <w:rPr>
          <w:rtl/>
        </w:rPr>
        <w:t xml:space="preserve"> </w:t>
      </w:r>
      <w:r w:rsidRPr="00D27D36">
        <w:rPr>
          <w:rtl/>
        </w:rPr>
        <w:t>مستوى</w:t>
      </w:r>
      <w:r w:rsidR="00EC46BD">
        <w:rPr>
          <w:rtl/>
        </w:rPr>
        <w:t xml:space="preserve"> </w:t>
      </w:r>
      <w:r w:rsidRPr="00D27D36">
        <w:rPr>
          <w:rtl/>
        </w:rPr>
        <w:t>التعليم.</w:t>
      </w:r>
      <w:r w:rsidR="00EC46BD">
        <w:rPr>
          <w:rtl/>
        </w:rPr>
        <w:t xml:space="preserve"> </w:t>
      </w:r>
      <w:r w:rsidRPr="00D27D36">
        <w:rPr>
          <w:rtl/>
        </w:rPr>
        <w:t>ويساورها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كذلك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tl/>
        </w:rPr>
        <w:tab/>
        <w:t>(أ)</w:t>
      </w:r>
      <w:r w:rsidRPr="00D27D36">
        <w:rPr>
          <w:rtl/>
        </w:rPr>
        <w:tab/>
        <w:t>طرد</w:t>
      </w:r>
      <w:r w:rsidR="00EC46BD">
        <w:rPr>
          <w:rtl/>
        </w:rPr>
        <w:t xml:space="preserve"> </w:t>
      </w:r>
      <w:r w:rsidRPr="00D27D36">
        <w:rPr>
          <w:rtl/>
        </w:rPr>
        <w:t>المدارس</w:t>
      </w:r>
      <w:r w:rsidR="00EC46BD">
        <w:rPr>
          <w:rtl/>
        </w:rPr>
        <w:t xml:space="preserve"> </w:t>
      </w:r>
      <w:r w:rsidRPr="00D27D36">
        <w:rPr>
          <w:rtl/>
        </w:rPr>
        <w:t>عادة</w:t>
      </w:r>
      <w:r w:rsidR="00EC46BD">
        <w:rPr>
          <w:rtl/>
        </w:rPr>
        <w:t xml:space="preserve"> </w:t>
      </w:r>
      <w:r w:rsidRPr="00D27D36">
        <w:rPr>
          <w:rtl/>
        </w:rPr>
        <w:t>للفتيات</w:t>
      </w:r>
      <w:r w:rsidR="00EC46BD">
        <w:rPr>
          <w:rtl/>
        </w:rPr>
        <w:t xml:space="preserve"> </w:t>
      </w:r>
      <w:r w:rsidRPr="00D27D36">
        <w:rPr>
          <w:rtl/>
        </w:rPr>
        <w:t>الحوامل؛</w:t>
      </w:r>
    </w:p>
    <w:p w14:paraId="0B360E2A" w14:textId="7AB4E7D7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rtl/>
          <w:lang w:val="fr-FR" w:bidi="ar-MA"/>
        </w:rPr>
        <w:t>عدم</w:t>
      </w:r>
      <w:r w:rsidR="00EC46BD">
        <w:rPr>
          <w:rtl/>
          <w:lang w:val="fr-FR" w:bidi="ar-MA"/>
        </w:rPr>
        <w:t xml:space="preserve"> </w:t>
      </w:r>
      <w:r w:rsidRPr="00D27D36">
        <w:rPr>
          <w:rtl/>
          <w:lang w:val="fr-FR" w:bidi="ar-MA"/>
        </w:rPr>
        <w:t>مجانية</w:t>
      </w:r>
      <w:r w:rsidR="00EC46BD">
        <w:rPr>
          <w:rtl/>
          <w:lang w:val="fr-FR" w:bidi="ar-MA"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الابتدائي،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الرغم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الحكم</w:t>
      </w:r>
      <w:r w:rsidR="00EC46BD">
        <w:rPr>
          <w:rtl/>
        </w:rPr>
        <w:t xml:space="preserve"> </w:t>
      </w:r>
      <w:r w:rsidRPr="00D27D36">
        <w:rPr>
          <w:rtl/>
        </w:rPr>
        <w:t>الدستوري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ينص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مجانية</w:t>
      </w:r>
      <w:r w:rsidR="00EC46BD">
        <w:rPr>
          <w:rtl/>
        </w:rPr>
        <w:t xml:space="preserve"> </w:t>
      </w:r>
      <w:r w:rsidRPr="00D27D36">
        <w:rPr>
          <w:rtl/>
        </w:rPr>
        <w:lastRenderedPageBreak/>
        <w:t>وإلزامية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الابتدائي</w:t>
      </w:r>
      <w:r w:rsidR="00EC46BD">
        <w:rPr>
          <w:rtl/>
        </w:rPr>
        <w:t xml:space="preserve"> </w:t>
      </w:r>
      <w:r w:rsidRPr="00D27D36">
        <w:rPr>
          <w:rtl/>
        </w:rPr>
        <w:t>للجميع</w:t>
      </w:r>
      <w:r w:rsidR="00EC46BD">
        <w:rPr>
          <w:rtl/>
        </w:rPr>
        <w:t xml:space="preserve"> </w:t>
      </w:r>
      <w:r w:rsidRPr="00D27D36">
        <w:rPr>
          <w:rtl/>
        </w:rPr>
        <w:t>(المادة</w:t>
      </w:r>
      <w:r w:rsidR="00EC46BD">
        <w:rPr>
          <w:rtl/>
        </w:rPr>
        <w:t xml:space="preserve"> </w:t>
      </w:r>
      <w:r w:rsidRPr="00D27D36">
        <w:rPr>
          <w:rtl/>
        </w:rPr>
        <w:t>٤٣)؛</w:t>
      </w:r>
    </w:p>
    <w:p w14:paraId="33CA254B" w14:textId="1117143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معدل</w:t>
      </w:r>
      <w:r w:rsidR="00EC46BD">
        <w:rPr>
          <w:rtl/>
        </w:rPr>
        <w:t xml:space="preserve"> </w:t>
      </w:r>
      <w:r w:rsidRPr="00D27D36">
        <w:rPr>
          <w:rtl/>
        </w:rPr>
        <w:t>الالتحاق</w:t>
      </w:r>
      <w:r w:rsidR="00EC46BD">
        <w:rPr>
          <w:rtl/>
        </w:rPr>
        <w:t xml:space="preserve"> </w:t>
      </w:r>
      <w:r w:rsidRPr="00D27D36">
        <w:rPr>
          <w:rtl/>
        </w:rPr>
        <w:t>بالمدارس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الفتيات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مستوى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الثانوي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يزال</w:t>
      </w:r>
      <w:r w:rsidR="00EC46BD">
        <w:rPr>
          <w:rtl/>
        </w:rPr>
        <w:t xml:space="preserve"> </w:t>
      </w:r>
      <w:r w:rsidRPr="00D27D36">
        <w:rPr>
          <w:rtl/>
        </w:rPr>
        <w:t>منخفضا،</w:t>
      </w:r>
      <w:r w:rsidR="00EC46BD">
        <w:rPr>
          <w:rtl/>
        </w:rPr>
        <w:t xml:space="preserve"> </w:t>
      </w:r>
      <w:r w:rsidRPr="00D27D36">
        <w:rPr>
          <w:rtl/>
        </w:rPr>
        <w:t>بسبب</w:t>
      </w:r>
      <w:r w:rsidR="00EC46BD">
        <w:rPr>
          <w:rtl/>
        </w:rPr>
        <w:t xml:space="preserve"> </w:t>
      </w:r>
      <w:r w:rsidRPr="00D27D36">
        <w:rPr>
          <w:rtl/>
        </w:rPr>
        <w:t>انعدام</w:t>
      </w:r>
      <w:r w:rsidR="00EC46BD">
        <w:rPr>
          <w:rtl/>
        </w:rPr>
        <w:t xml:space="preserve"> </w:t>
      </w:r>
      <w:r w:rsidRPr="00D27D36">
        <w:rPr>
          <w:rtl/>
        </w:rPr>
        <w:t>الأمن</w:t>
      </w:r>
      <w:r w:rsidR="00EC46BD">
        <w:rPr>
          <w:rtl/>
        </w:rPr>
        <w:t xml:space="preserve"> </w:t>
      </w:r>
      <w:r w:rsidRPr="00D27D36">
        <w:rPr>
          <w:rtl/>
        </w:rPr>
        <w:t>والزواج</w:t>
      </w:r>
      <w:r w:rsidR="00EC46BD">
        <w:rPr>
          <w:rtl/>
        </w:rPr>
        <w:t xml:space="preserve"> </w:t>
      </w:r>
      <w:r w:rsidRPr="00D27D36">
        <w:rPr>
          <w:rtl/>
        </w:rPr>
        <w:t>القسري</w:t>
      </w:r>
      <w:r w:rsidR="00EC46BD">
        <w:rPr>
          <w:rtl/>
        </w:rPr>
        <w:t xml:space="preserve"> </w:t>
      </w:r>
      <w:r w:rsidRPr="00D27D36">
        <w:rPr>
          <w:rtl/>
        </w:rPr>
        <w:t>والحمل؛</w:t>
      </w:r>
      <w:r w:rsidR="00EC46BD">
        <w:rPr>
          <w:rtl/>
        </w:rPr>
        <w:t xml:space="preserve"> </w:t>
      </w:r>
    </w:p>
    <w:p w14:paraId="6D058563" w14:textId="64DD0BD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تعرض</w:t>
      </w:r>
      <w:r w:rsidR="00EC46BD">
        <w:rPr>
          <w:rtl/>
        </w:rPr>
        <w:t xml:space="preserve"> </w:t>
      </w:r>
      <w:r w:rsidRPr="00D27D36">
        <w:rPr>
          <w:rtl/>
        </w:rPr>
        <w:t>الفتيات</w:t>
      </w:r>
      <w:r w:rsidR="00EC46BD">
        <w:rPr>
          <w:rtl/>
        </w:rPr>
        <w:t xml:space="preserve"> </w:t>
      </w:r>
      <w:r w:rsidRPr="00D27D36">
        <w:rPr>
          <w:rtl/>
        </w:rPr>
        <w:t>للعنف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والجنساني</w:t>
      </w:r>
      <w:proofErr w:type="spellEnd"/>
      <w:r w:rsidRPr="00D27D36">
        <w:rPr>
          <w:rtl/>
        </w:rPr>
        <w:t>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الاغتصاب،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المدارس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يد</w:t>
      </w:r>
      <w:r w:rsidR="00EC46BD">
        <w:rPr>
          <w:rtl/>
        </w:rPr>
        <w:t xml:space="preserve"> </w:t>
      </w:r>
      <w:r w:rsidRPr="00D27D36">
        <w:rPr>
          <w:rtl/>
        </w:rPr>
        <w:t>المدرسين.</w:t>
      </w:r>
    </w:p>
    <w:p w14:paraId="07DB0A53" w14:textId="188F3862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</w:rPr>
      </w:pPr>
      <w:r w:rsidRPr="00D27D36">
        <w:rPr>
          <w:rtl/>
        </w:rPr>
        <w:t>٣٣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تشير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36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(2017)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التعليم،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  <w:lang w:val="fr-CH" w:eastAsia="zh-CN"/>
        </w:rPr>
        <w:t>و</w:t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بتعزيز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التعليم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المستويات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كأساس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لتمكينهن،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تقوم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  <w:r w:rsidR="00EC46BD">
        <w:rPr>
          <w:b/>
          <w:bCs/>
          <w:rtl/>
        </w:rPr>
        <w:t xml:space="preserve"> </w:t>
      </w:r>
    </w:p>
    <w:p w14:paraId="7927C03B" w14:textId="4118E38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</w:rPr>
      </w:pPr>
      <w:r w:rsidRPr="00D27D36">
        <w:rPr>
          <w:b/>
          <w:bCs/>
          <w:rtl/>
        </w:rPr>
        <w:tab/>
      </w:r>
      <w:r w:rsidRPr="00D27D36">
        <w:rPr>
          <w:rtl/>
        </w:rPr>
        <w:t>(أ)</w:t>
      </w:r>
      <w:r w:rsidRPr="00D27D36">
        <w:rPr>
          <w:b/>
          <w:bCs/>
          <w:rtl/>
        </w:rPr>
        <w:tab/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إلزامية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ومجانية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التعليم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الابتدائي،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النحو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المنصوص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عليه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الدستور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(المادة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٤٣)؛</w:t>
      </w:r>
    </w:p>
    <w:p w14:paraId="05068C7A" w14:textId="248B3E6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b/>
          <w:bCs/>
          <w:rtl/>
        </w:rPr>
        <w:tab/>
      </w:r>
      <w:r w:rsidRPr="00D27D36">
        <w:rPr>
          <w:rtl/>
        </w:rPr>
        <w:t>(ب)</w:t>
      </w:r>
      <w:r w:rsidRPr="00D27D36">
        <w:rPr>
          <w:b/>
          <w:bCs/>
          <w:rtl/>
        </w:rPr>
        <w:tab/>
        <w:t>تكثيف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الجهود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معدلات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التحاق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بالمدارس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ومعدلات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استبقائهن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واستكمالهن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للدراسة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مستويات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التعليم،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العلوم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والتكنولوجيا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والهندسة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والرياضيات؛</w:t>
      </w:r>
      <w:r w:rsidR="00EC46BD">
        <w:rPr>
          <w:rtl/>
        </w:rPr>
        <w:t xml:space="preserve"> </w:t>
      </w:r>
    </w:p>
    <w:p w14:paraId="6747CD4E" w14:textId="2612AF25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المزيد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مواصلة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الحوامل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لتعليمهن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وتيسير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الأمهات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المراهقات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التعليم،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بطرق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مكافحة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الوصم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الثقافي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حملات</w:t>
      </w:r>
      <w:r w:rsidR="004D595C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التوعية؛</w:t>
      </w:r>
    </w:p>
    <w:p w14:paraId="489C10E3" w14:textId="752ACAC1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إجراءات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فعالة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الاعتداء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والتحرش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البيئات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المدرسية،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ومحاكمة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الجناة،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المدرسين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ومديري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المدارس،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الطبية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والمشورة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النفسية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الاجتماعية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وإعادة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التأهيل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للضحايا؛</w:t>
      </w:r>
    </w:p>
    <w:p w14:paraId="2640AF5B" w14:textId="4B958315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</w:r>
      <w:r w:rsidRPr="00D27D36">
        <w:rPr>
          <w:b/>
          <w:bCs/>
          <w:rtl/>
        </w:rPr>
        <w:t>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إلزامية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للمدرسين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موظفي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الإدارة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المدارس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احتمال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يكونوا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مسؤولين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مسؤولية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جنائية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الاغتصاب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التحرش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الجنسي.</w:t>
      </w:r>
    </w:p>
    <w:p w14:paraId="1A93F633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3958C896" w14:textId="77777777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العمالة</w:t>
      </w:r>
    </w:p>
    <w:p w14:paraId="1E13F5F7" w14:textId="34F8CB21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٣٤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أنه</w:t>
      </w:r>
      <w:r w:rsidR="00EC46BD">
        <w:rPr>
          <w:rtl/>
        </w:rPr>
        <w:t xml:space="preserve"> </w:t>
      </w:r>
      <w:r w:rsidRPr="00D27D36">
        <w:rPr>
          <w:rtl/>
        </w:rPr>
        <w:t>قد</w:t>
      </w:r>
      <w:r w:rsidR="00EC46BD">
        <w:rPr>
          <w:rtl/>
        </w:rPr>
        <w:t xml:space="preserve"> </w:t>
      </w:r>
      <w:r w:rsidRPr="00D27D36">
        <w:rPr>
          <w:rtl/>
        </w:rPr>
        <w:t>اعتُمدت</w:t>
      </w:r>
      <w:r w:rsidR="00EC46BD">
        <w:rPr>
          <w:rtl/>
        </w:rPr>
        <w:t xml:space="preserve"> </w:t>
      </w:r>
      <w:r w:rsidRPr="00D27D36">
        <w:rPr>
          <w:rtl/>
        </w:rPr>
        <w:t>قوانين</w:t>
      </w:r>
      <w:r w:rsidR="00EC46BD">
        <w:rPr>
          <w:rtl/>
        </w:rPr>
        <w:t xml:space="preserve"> </w:t>
      </w:r>
      <w:r w:rsidRPr="00D27D36">
        <w:rPr>
          <w:rtl/>
        </w:rPr>
        <w:t>جديدة</w:t>
      </w:r>
      <w:r w:rsidR="00EC46BD">
        <w:rPr>
          <w:rtl/>
        </w:rPr>
        <w:t xml:space="preserve"> </w:t>
      </w:r>
      <w:r w:rsidRPr="00D27D36">
        <w:rPr>
          <w:rtl/>
        </w:rPr>
        <w:t>تسمح</w:t>
      </w:r>
      <w:r w:rsidR="00EC46BD">
        <w:rPr>
          <w:rtl/>
        </w:rPr>
        <w:t xml:space="preserve"> </w:t>
      </w:r>
      <w:r w:rsidRPr="00D27D36">
        <w:rPr>
          <w:rtl/>
        </w:rPr>
        <w:t>للمرأة</w:t>
      </w:r>
      <w:r w:rsidR="00EC46BD">
        <w:rPr>
          <w:rtl/>
        </w:rPr>
        <w:t xml:space="preserve"> </w:t>
      </w:r>
      <w:r w:rsidRPr="00D27D36">
        <w:rPr>
          <w:rtl/>
        </w:rPr>
        <w:t>بجملة</w:t>
      </w:r>
      <w:r w:rsidR="00EC46BD">
        <w:rPr>
          <w:rtl/>
        </w:rPr>
        <w:t xml:space="preserve"> </w:t>
      </w:r>
      <w:r w:rsidRPr="00D27D36">
        <w:rPr>
          <w:rtl/>
        </w:rPr>
        <w:t>أمور</w:t>
      </w:r>
      <w:r w:rsidR="00EC46BD">
        <w:rPr>
          <w:rtl/>
        </w:rPr>
        <w:t xml:space="preserve"> </w:t>
      </w:r>
      <w:r w:rsidRPr="00D27D36">
        <w:rPr>
          <w:rtl/>
        </w:rPr>
        <w:t>منها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ليلا</w:t>
      </w:r>
      <w:r w:rsidR="00EC46BD">
        <w:rPr>
          <w:rtl/>
        </w:rPr>
        <w:t xml:space="preserve"> </w:t>
      </w:r>
      <w:r w:rsidRPr="00D27D36">
        <w:rPr>
          <w:rtl/>
        </w:rPr>
        <w:t>بموجب</w:t>
      </w:r>
      <w:r w:rsidR="00EC46BD">
        <w:rPr>
          <w:rtl/>
        </w:rPr>
        <w:t xml:space="preserve"> </w:t>
      </w:r>
      <w:r w:rsidRPr="00D27D36">
        <w:rPr>
          <w:rtl/>
        </w:rPr>
        <w:t>نفس</w:t>
      </w:r>
      <w:r w:rsidR="00EC46BD">
        <w:rPr>
          <w:rtl/>
        </w:rPr>
        <w:t xml:space="preserve"> </w:t>
      </w:r>
      <w:r w:rsidRPr="00D27D36">
        <w:rPr>
          <w:rtl/>
        </w:rPr>
        <w:t>الشروط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يعمل</w:t>
      </w:r>
      <w:r w:rsidR="00EC46BD">
        <w:rPr>
          <w:rtl/>
        </w:rPr>
        <w:t xml:space="preserve"> </w:t>
      </w:r>
      <w:r w:rsidRPr="00D27D36">
        <w:rPr>
          <w:rtl/>
        </w:rPr>
        <w:t>بموجبها</w:t>
      </w:r>
      <w:r w:rsidR="00EC46BD">
        <w:rPr>
          <w:rtl/>
        </w:rPr>
        <w:t xml:space="preserve"> </w:t>
      </w:r>
      <w:r w:rsidRPr="00D27D36">
        <w:rPr>
          <w:rtl/>
        </w:rPr>
        <w:t>الرجل</w:t>
      </w:r>
      <w:r w:rsidR="00EC46BD">
        <w:rPr>
          <w:rtl/>
        </w:rPr>
        <w:t xml:space="preserve"> </w:t>
      </w:r>
      <w:r w:rsidRPr="00D27D36">
        <w:rPr>
          <w:rtl/>
        </w:rPr>
        <w:t>وأن</w:t>
      </w:r>
      <w:r w:rsidR="00EC46BD">
        <w:rPr>
          <w:rtl/>
        </w:rPr>
        <w:t xml:space="preserve"> </w:t>
      </w:r>
      <w:r w:rsidRPr="00D27D36">
        <w:rPr>
          <w:rtl/>
        </w:rPr>
        <w:t>تُوظَّف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دون</w:t>
      </w:r>
      <w:r w:rsidR="00EC46BD">
        <w:rPr>
          <w:rtl/>
        </w:rPr>
        <w:t xml:space="preserve"> </w:t>
      </w:r>
      <w:r w:rsidRPr="00D27D36">
        <w:rPr>
          <w:rtl/>
        </w:rPr>
        <w:t>موافقة</w:t>
      </w:r>
      <w:r w:rsidR="00EC46BD">
        <w:rPr>
          <w:rtl/>
        </w:rPr>
        <w:t xml:space="preserve"> </w:t>
      </w:r>
      <w:r w:rsidRPr="00D27D36">
        <w:rPr>
          <w:rtl/>
        </w:rPr>
        <w:t>زوجها.</w:t>
      </w:r>
      <w:r w:rsidR="00EC46BD">
        <w:rPr>
          <w:rtl/>
        </w:rPr>
        <w:t xml:space="preserve"> </w:t>
      </w:r>
      <w:r w:rsidRPr="00D27D36">
        <w:rPr>
          <w:rtl/>
        </w:rPr>
        <w:t>وتلاحظ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أيضا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المنقح</w:t>
      </w:r>
      <w:r w:rsidR="00EC46BD">
        <w:rPr>
          <w:rtl/>
        </w:rPr>
        <w:t xml:space="preserve"> </w:t>
      </w:r>
      <w:r w:rsidRPr="00D27D36">
        <w:rPr>
          <w:rtl/>
        </w:rPr>
        <w:t>وحّد</w:t>
      </w:r>
      <w:r w:rsidR="00EC46BD">
        <w:rPr>
          <w:rtl/>
        </w:rPr>
        <w:t xml:space="preserve"> </w:t>
      </w:r>
      <w:r w:rsidRPr="00D27D36">
        <w:rPr>
          <w:rtl/>
        </w:rPr>
        <w:t>استحقاقات</w:t>
      </w:r>
      <w:r w:rsidR="00EC46BD">
        <w:rPr>
          <w:rtl/>
        </w:rPr>
        <w:t xml:space="preserve"> </w:t>
      </w:r>
      <w:r w:rsidRPr="00D27D36">
        <w:rPr>
          <w:rtl/>
        </w:rPr>
        <w:t>الأسرة</w:t>
      </w:r>
      <w:r w:rsidR="00EC46BD">
        <w:rPr>
          <w:rtl/>
        </w:rPr>
        <w:t xml:space="preserve"> </w:t>
      </w:r>
      <w:r w:rsidRPr="00D27D36">
        <w:rPr>
          <w:rtl/>
        </w:rPr>
        <w:t>وكرس</w:t>
      </w:r>
      <w:r w:rsidR="00EC46BD">
        <w:rPr>
          <w:rtl/>
        </w:rPr>
        <w:t xml:space="preserve"> </w:t>
      </w:r>
      <w:r w:rsidRPr="00D27D36">
        <w:rPr>
          <w:rtl/>
        </w:rPr>
        <w:t>مبدأ</w:t>
      </w:r>
      <w:r w:rsidR="00EC46BD">
        <w:rPr>
          <w:rtl/>
        </w:rPr>
        <w:t xml:space="preserve"> </w:t>
      </w:r>
      <w:r w:rsidRPr="00D27D36">
        <w:rPr>
          <w:rtl/>
        </w:rPr>
        <w:t>الأجر</w:t>
      </w:r>
      <w:r w:rsidR="00EC46BD">
        <w:rPr>
          <w:rtl/>
        </w:rPr>
        <w:t xml:space="preserve"> </w:t>
      </w:r>
      <w:r w:rsidRPr="00D27D36">
        <w:rPr>
          <w:rtl/>
        </w:rPr>
        <w:t>المتساوي</w:t>
      </w:r>
      <w:r w:rsidR="00EC46BD">
        <w:rPr>
          <w:rtl/>
        </w:rPr>
        <w:t xml:space="preserve"> </w:t>
      </w:r>
      <w:r w:rsidRPr="00D27D36">
        <w:rPr>
          <w:rtl/>
        </w:rPr>
        <w:t>لقاء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المتساوي</w:t>
      </w:r>
      <w:r w:rsidR="00EC46BD">
        <w:rPr>
          <w:rtl/>
        </w:rPr>
        <w:t xml:space="preserve"> </w:t>
      </w:r>
      <w:r w:rsidRPr="00D27D36">
        <w:rPr>
          <w:rtl/>
        </w:rPr>
        <w:t>القيمة.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</w:p>
    <w:p w14:paraId="7ECFC58A" w14:textId="4BD57F26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تفاوتات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الأجور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والرجل؛</w:t>
      </w:r>
    </w:p>
    <w:p w14:paraId="03DA43E9" w14:textId="03D08587" w:rsidR="00D27D36" w:rsidRPr="00D27D36" w:rsidRDefault="00D27D36" w:rsidP="00D27D36">
      <w:pPr>
        <w:pStyle w:val="SingleTxt"/>
        <w:widowControl w:val="0"/>
        <w:textDirection w:val="tbRlV"/>
        <w:rPr>
          <w:rtl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تدني</w:t>
      </w:r>
      <w:r w:rsidR="00EC46BD">
        <w:rPr>
          <w:rtl/>
        </w:rPr>
        <w:t xml:space="preserve"> </w:t>
      </w:r>
      <w:r w:rsidRPr="00D27D36">
        <w:rPr>
          <w:rtl/>
        </w:rPr>
        <w:t>فرص</w:t>
      </w:r>
      <w:r w:rsidR="00EC46BD">
        <w:rPr>
          <w:rtl/>
        </w:rPr>
        <w:t xml:space="preserve"> </w:t>
      </w:r>
      <w:r w:rsidRPr="00D27D36">
        <w:rPr>
          <w:rtl/>
        </w:rPr>
        <w:t>حصول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مدفوع</w:t>
      </w:r>
      <w:r w:rsidR="00EC46BD">
        <w:rPr>
          <w:rtl/>
        </w:rPr>
        <w:t xml:space="preserve"> </w:t>
      </w:r>
      <w:r w:rsidRPr="00D27D36">
        <w:rPr>
          <w:rtl/>
        </w:rPr>
        <w:t>الأجر</w:t>
      </w:r>
      <w:r w:rsidR="00EC46BD">
        <w:rPr>
          <w:rtl/>
        </w:rPr>
        <w:t xml:space="preserve"> </w:t>
      </w:r>
      <w:r w:rsidRPr="00D27D36">
        <w:rPr>
          <w:rtl/>
        </w:rPr>
        <w:t>مقارنة</w:t>
      </w:r>
      <w:r w:rsidR="00EC46BD">
        <w:rPr>
          <w:rtl/>
        </w:rPr>
        <w:t xml:space="preserve"> </w:t>
      </w:r>
      <w:r w:rsidRPr="00D27D36">
        <w:rPr>
          <w:rtl/>
        </w:rPr>
        <w:t>بالرجل،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القطاع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4D595C">
        <w:rPr>
          <w:rFonts w:hint="cs"/>
          <w:rtl/>
        </w:rPr>
        <w:t> </w:t>
      </w:r>
      <w:r w:rsidRPr="00D27D36">
        <w:rPr>
          <w:rtl/>
        </w:rPr>
        <w:t>الرسمي،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يشكلن</w:t>
      </w:r>
      <w:r w:rsidR="00EC46BD">
        <w:rPr>
          <w:rtl/>
        </w:rPr>
        <w:t xml:space="preserve"> </w:t>
      </w:r>
      <w:r w:rsidRPr="00D27D36">
        <w:rPr>
          <w:rtl/>
        </w:rPr>
        <w:t>فيه</w:t>
      </w:r>
      <w:r w:rsidR="00EC46BD">
        <w:rPr>
          <w:rtl/>
        </w:rPr>
        <w:t xml:space="preserve"> </w:t>
      </w:r>
      <w:r w:rsidRPr="00D27D36">
        <w:rPr>
          <w:rtl/>
        </w:rPr>
        <w:t>غالبية</w:t>
      </w:r>
      <w:r w:rsidR="00EC46BD">
        <w:rPr>
          <w:rtl/>
        </w:rPr>
        <w:t xml:space="preserve"> </w:t>
      </w:r>
      <w:r w:rsidRPr="00D27D36">
        <w:rPr>
          <w:rtl/>
        </w:rPr>
        <w:t>العمال</w:t>
      </w:r>
      <w:r w:rsidR="00EC46BD">
        <w:rPr>
          <w:rtl/>
        </w:rPr>
        <w:t xml:space="preserve"> </w:t>
      </w:r>
      <w:r w:rsidRPr="00D27D36">
        <w:rPr>
          <w:rtl/>
        </w:rPr>
        <w:t>رغم</w:t>
      </w:r>
      <w:r w:rsidR="00EC46BD">
        <w:rPr>
          <w:rtl/>
        </w:rPr>
        <w:t xml:space="preserve"> </w:t>
      </w:r>
      <w:r w:rsidRPr="00D27D36">
        <w:rPr>
          <w:rtl/>
        </w:rPr>
        <w:t>أنهن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يحصلن</w:t>
      </w:r>
      <w:r w:rsidR="00EC46BD">
        <w:rPr>
          <w:rtl/>
        </w:rPr>
        <w:t xml:space="preserve"> </w:t>
      </w:r>
      <w:r w:rsidRPr="00D27D36">
        <w:rPr>
          <w:rtl/>
          <w:lang w:val="fr-FR" w:bidi="ar-MA"/>
        </w:rPr>
        <w:t>حتى</w:t>
      </w:r>
      <w:r w:rsidR="00EC46BD">
        <w:rPr>
          <w:rtl/>
          <w:lang w:val="fr-FR" w:bidi="ar-MA"/>
        </w:rPr>
        <w:t xml:space="preserve"> </w:t>
      </w:r>
      <w:r w:rsidRPr="00D27D36">
        <w:rPr>
          <w:rtl/>
          <w:lang w:val="fr-FR" w:bidi="ar-MA"/>
        </w:rPr>
        <w:t>الآن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الحماية</w:t>
      </w:r>
      <w:r w:rsidR="00EC46BD">
        <w:rPr>
          <w:rtl/>
        </w:rPr>
        <w:t xml:space="preserve"> </w:t>
      </w:r>
      <w:r w:rsidRPr="00D27D36">
        <w:rPr>
          <w:rtl/>
        </w:rPr>
        <w:t>القانونية</w:t>
      </w:r>
      <w:r w:rsidR="00EC46BD">
        <w:rPr>
          <w:rtl/>
        </w:rPr>
        <w:t xml:space="preserve"> </w:t>
      </w:r>
      <w:r w:rsidRPr="00D27D36">
        <w:rPr>
          <w:rtl/>
        </w:rPr>
        <w:t>أو</w:t>
      </w:r>
      <w:r w:rsidR="004D595C">
        <w:rPr>
          <w:rFonts w:hint="cs"/>
          <w:rtl/>
        </w:rPr>
        <w:t> </w:t>
      </w:r>
      <w:r w:rsidRPr="00D27D36">
        <w:rPr>
          <w:rtl/>
        </w:rPr>
        <w:t>الضمان</w:t>
      </w:r>
      <w:r w:rsidR="00EC46BD">
        <w:rPr>
          <w:rtl/>
        </w:rPr>
        <w:t xml:space="preserve"> </w:t>
      </w:r>
      <w:r w:rsidRPr="00D27D36">
        <w:rPr>
          <w:rtl/>
        </w:rPr>
        <w:t>الاجتماعي؛</w:t>
      </w:r>
    </w:p>
    <w:p w14:paraId="676BF006" w14:textId="0820B934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حصول</w:t>
      </w:r>
      <w:r w:rsidR="00EC46BD">
        <w:rPr>
          <w:rtl/>
        </w:rPr>
        <w:t xml:space="preserve"> </w:t>
      </w:r>
      <w:r w:rsidRPr="00D27D36">
        <w:rPr>
          <w:rtl/>
        </w:rPr>
        <w:t>الموظفات</w:t>
      </w:r>
      <w:r w:rsidR="00EC46BD">
        <w:rPr>
          <w:rtl/>
        </w:rPr>
        <w:t xml:space="preserve"> </w:t>
      </w:r>
      <w:r w:rsidRPr="00D27D36">
        <w:rPr>
          <w:rtl/>
        </w:rPr>
        <w:t>الحكوميات</w:t>
      </w:r>
      <w:r w:rsidR="00EC46BD">
        <w:rPr>
          <w:rtl/>
        </w:rPr>
        <w:t xml:space="preserve"> </w:t>
      </w:r>
      <w:r w:rsidRPr="00D27D36">
        <w:rPr>
          <w:rtl/>
        </w:rPr>
        <w:t>المتزوجات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الاستحقاقات</w:t>
      </w:r>
      <w:r w:rsidR="00EC46BD">
        <w:rPr>
          <w:rtl/>
        </w:rPr>
        <w:t xml:space="preserve"> </w:t>
      </w:r>
      <w:r w:rsidRPr="00D27D36">
        <w:rPr>
          <w:rtl/>
        </w:rPr>
        <w:t>الاجتماعية</w:t>
      </w:r>
      <w:r w:rsidR="00EC46BD">
        <w:rPr>
          <w:rtl/>
        </w:rPr>
        <w:t xml:space="preserve"> </w:t>
      </w:r>
      <w:r w:rsidRPr="00D27D36">
        <w:rPr>
          <w:rtl/>
        </w:rPr>
        <w:t>المرتبطة</w:t>
      </w:r>
      <w:r w:rsidR="00EC46BD">
        <w:rPr>
          <w:rtl/>
        </w:rPr>
        <w:t xml:space="preserve"> </w:t>
      </w:r>
      <w:r w:rsidRPr="00D27D36">
        <w:rPr>
          <w:rtl/>
        </w:rPr>
        <w:lastRenderedPageBreak/>
        <w:t>بوضعهن</w:t>
      </w:r>
      <w:r w:rsidR="00EC46BD">
        <w:rPr>
          <w:rtl/>
        </w:rPr>
        <w:t xml:space="preserve"> </w:t>
      </w:r>
      <w:r w:rsidRPr="00D27D36">
        <w:rPr>
          <w:rtl/>
        </w:rPr>
        <w:t>المهني</w:t>
      </w:r>
      <w:r w:rsidR="00EC46BD">
        <w:rPr>
          <w:rtl/>
        </w:rPr>
        <w:t xml:space="preserve"> </w:t>
      </w:r>
      <w:r w:rsidRPr="00D27D36">
        <w:rPr>
          <w:rtl/>
        </w:rPr>
        <w:t>كموظفات</w:t>
      </w:r>
      <w:r w:rsidR="00EC46BD">
        <w:rPr>
          <w:rtl/>
        </w:rPr>
        <w:t xml:space="preserve"> </w:t>
      </w:r>
      <w:r w:rsidRPr="00D27D36">
        <w:rPr>
          <w:rtl/>
        </w:rPr>
        <w:t>حكوميات،</w:t>
      </w:r>
      <w:r w:rsidR="00EC46BD">
        <w:rPr>
          <w:rtl/>
        </w:rPr>
        <w:t xml:space="preserve"> </w:t>
      </w:r>
      <w:r w:rsidRPr="00D27D36">
        <w:rPr>
          <w:rtl/>
        </w:rPr>
        <w:t>بسبب</w:t>
      </w:r>
      <w:r w:rsidR="00EC46BD">
        <w:rPr>
          <w:rtl/>
        </w:rPr>
        <w:t xml:space="preserve"> </w:t>
      </w:r>
      <w:r w:rsidRPr="00D27D36">
        <w:rPr>
          <w:rtl/>
        </w:rPr>
        <w:t>الحكم</w:t>
      </w:r>
      <w:r w:rsidR="00EC46BD">
        <w:rPr>
          <w:rtl/>
        </w:rPr>
        <w:t xml:space="preserve"> </w:t>
      </w:r>
      <w:r w:rsidRPr="00D27D36">
        <w:rPr>
          <w:rtl/>
        </w:rPr>
        <w:t>الوارد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١٦/٠١٣</w:t>
      </w:r>
      <w:r w:rsidR="00EC46BD">
        <w:rPr>
          <w:rtl/>
        </w:rPr>
        <w:t xml:space="preserve"> </w:t>
      </w:r>
      <w:r w:rsidRPr="00D27D36">
        <w:rPr>
          <w:rtl/>
        </w:rPr>
        <w:t>بشـأن</w:t>
      </w:r>
      <w:r w:rsidR="00EC46BD">
        <w:rPr>
          <w:rtl/>
        </w:rPr>
        <w:t xml:space="preserve"> </w:t>
      </w:r>
      <w:r w:rsidRPr="00D27D36">
        <w:rPr>
          <w:rtl/>
        </w:rPr>
        <w:t>وضع</w:t>
      </w:r>
      <w:r w:rsidR="00EC46BD">
        <w:rPr>
          <w:rtl/>
        </w:rPr>
        <w:t xml:space="preserve"> </w:t>
      </w:r>
      <w:r w:rsidRPr="00D27D36">
        <w:rPr>
          <w:rtl/>
        </w:rPr>
        <w:t>الموظفين</w:t>
      </w:r>
      <w:r w:rsidR="00EC46BD">
        <w:rPr>
          <w:rtl/>
        </w:rPr>
        <w:t xml:space="preserve"> </w:t>
      </w:r>
      <w:r w:rsidRPr="00D27D36">
        <w:rPr>
          <w:rtl/>
        </w:rPr>
        <w:t>الحكوميين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يعترف</w:t>
      </w:r>
      <w:r w:rsidR="00EC46BD">
        <w:rPr>
          <w:rtl/>
        </w:rPr>
        <w:t xml:space="preserve"> </w:t>
      </w:r>
      <w:r w:rsidRPr="00D27D36">
        <w:rPr>
          <w:rtl/>
        </w:rPr>
        <w:t>بأن</w:t>
      </w:r>
      <w:r w:rsidR="00EC46BD">
        <w:rPr>
          <w:rtl/>
        </w:rPr>
        <w:t xml:space="preserve"> </w:t>
      </w:r>
      <w:r w:rsidRPr="00D27D36">
        <w:rPr>
          <w:rtl/>
        </w:rPr>
        <w:t>المستفيدين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الاستحقاقات</w:t>
      </w:r>
      <w:r w:rsidR="00EC46BD">
        <w:rPr>
          <w:rtl/>
        </w:rPr>
        <w:t xml:space="preserve"> </w:t>
      </w:r>
      <w:r w:rsidRPr="00D27D36">
        <w:rPr>
          <w:rtl/>
        </w:rPr>
        <w:t>الاجتماعية</w:t>
      </w:r>
      <w:r w:rsidR="00EC46BD">
        <w:rPr>
          <w:rtl/>
        </w:rPr>
        <w:t xml:space="preserve"> </w:t>
      </w:r>
      <w:r w:rsidRPr="00D27D36">
        <w:rPr>
          <w:rtl/>
        </w:rPr>
        <w:t>هم</w:t>
      </w:r>
      <w:r w:rsidR="00EC46BD">
        <w:rPr>
          <w:rtl/>
        </w:rPr>
        <w:t xml:space="preserve"> </w:t>
      </w:r>
      <w:r w:rsidR="004D595C">
        <w:rPr>
          <w:rFonts w:hint="cs"/>
          <w:rtl/>
        </w:rPr>
        <w:t>”</w:t>
      </w:r>
      <w:r w:rsidRPr="00D27D36">
        <w:rPr>
          <w:rtl/>
        </w:rPr>
        <w:t>الموظف</w:t>
      </w:r>
      <w:r w:rsidR="00EC46BD">
        <w:rPr>
          <w:rtl/>
        </w:rPr>
        <w:t xml:space="preserve"> </w:t>
      </w:r>
      <w:r w:rsidRPr="00D27D36">
        <w:rPr>
          <w:rtl/>
        </w:rPr>
        <w:t>العمومي</w:t>
      </w:r>
      <w:r w:rsidR="00EC46BD">
        <w:rPr>
          <w:rtl/>
        </w:rPr>
        <w:t xml:space="preserve"> </w:t>
      </w:r>
      <w:r w:rsidRPr="00D27D36">
        <w:rPr>
          <w:rtl/>
        </w:rPr>
        <w:t>وزوجته</w:t>
      </w:r>
      <w:r w:rsidR="00EC46BD">
        <w:rPr>
          <w:rtl/>
        </w:rPr>
        <w:t xml:space="preserve"> </w:t>
      </w:r>
      <w:r w:rsidRPr="00D27D36">
        <w:rPr>
          <w:rtl/>
        </w:rPr>
        <w:t>وأطفاله</w:t>
      </w:r>
      <w:r w:rsidR="004D595C">
        <w:rPr>
          <w:rFonts w:hint="cs"/>
          <w:rtl/>
        </w:rPr>
        <w:t>“</w:t>
      </w:r>
      <w:r w:rsidRPr="00D27D36">
        <w:rPr>
          <w:rtl/>
        </w:rPr>
        <w:t>.</w:t>
      </w:r>
    </w:p>
    <w:p w14:paraId="32E400BB" w14:textId="22D0483D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٣٥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6FFCC4A5" w14:textId="111CC17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إنفاذ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مبدأ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الأجر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المتساوي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لقاء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المتساوي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القيمة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إنفاذا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فعالا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قصد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تضييق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وردم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فجوة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الأجور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الجنسين؛</w:t>
      </w:r>
      <w:r w:rsidR="00EC46BD">
        <w:rPr>
          <w:rtl/>
        </w:rPr>
        <w:t xml:space="preserve"> </w:t>
      </w:r>
    </w:p>
    <w:p w14:paraId="4F10EF6B" w14:textId="63A3A70D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تعديل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التمييزية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الواردة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١٦/٠١٣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الموظفين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الحكوميين،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وإنشاء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آليات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استحقاقات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المعاشات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التقاعدية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الاجتماعية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والرجل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قدم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والتصديق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ذوي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المسؤوليات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العائلية،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١٩٨١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١٥٦)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لمنظمة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الدولية؛</w:t>
      </w:r>
    </w:p>
    <w:p w14:paraId="57BDB0EA" w14:textId="237E500D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تغطية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القطاع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غير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الرسمي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تغطية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فعالة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الاجتماعية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العمالة؛</w:t>
      </w:r>
    </w:p>
    <w:p w14:paraId="2338E111" w14:textId="34FC677F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قاعدة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بيانات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العمالة،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تضم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بيانات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مصنفة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حسب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نوع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الجنس.</w:t>
      </w:r>
      <w:r w:rsidR="00EC46BD">
        <w:rPr>
          <w:rtl/>
        </w:rPr>
        <w:t xml:space="preserve"> </w:t>
      </w:r>
    </w:p>
    <w:p w14:paraId="581F1DC5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3CC5EB2E" w14:textId="77777777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الصحة</w:t>
      </w:r>
    </w:p>
    <w:p w14:paraId="0FDC0AAC" w14:textId="6D6ABD7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٣٦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تعترف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بجهود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فيما</w:t>
      </w:r>
      <w:r w:rsidR="00EC46BD">
        <w:rPr>
          <w:rtl/>
        </w:rPr>
        <w:t xml:space="preserve"> </w:t>
      </w:r>
      <w:r w:rsidRPr="00D27D36">
        <w:rPr>
          <w:rtl/>
        </w:rPr>
        <w:t>يتعلق</w:t>
      </w:r>
      <w:r w:rsidR="00EC46BD">
        <w:rPr>
          <w:rtl/>
        </w:rPr>
        <w:t xml:space="preserve"> </w:t>
      </w:r>
      <w:r w:rsidRPr="00D27D36">
        <w:rPr>
          <w:rtl/>
        </w:rPr>
        <w:t>بإمكانية</w:t>
      </w:r>
      <w:r w:rsidR="00EC46BD">
        <w:rPr>
          <w:rtl/>
        </w:rPr>
        <w:t xml:space="preserve"> </w:t>
      </w:r>
      <w:r w:rsidRPr="00D27D36">
        <w:rPr>
          <w:rtl/>
        </w:rPr>
        <w:t>الحصول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الرعاية</w:t>
      </w:r>
      <w:r w:rsidR="00EC46BD">
        <w:rPr>
          <w:rtl/>
        </w:rPr>
        <w:t xml:space="preserve"> </w:t>
      </w:r>
      <w:r w:rsidRPr="00D27D36">
        <w:rPr>
          <w:rtl/>
        </w:rPr>
        <w:t>الصحية</w:t>
      </w:r>
      <w:r w:rsidR="00EC46BD">
        <w:rPr>
          <w:rtl/>
        </w:rPr>
        <w:t xml:space="preserve"> </w:t>
      </w:r>
      <w:r w:rsidRPr="00D27D36">
        <w:rPr>
          <w:rtl/>
        </w:rPr>
        <w:t>للنساء،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خلال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الصحة</w:t>
      </w:r>
      <w:r w:rsidR="00EC46BD">
        <w:rPr>
          <w:rtl/>
        </w:rPr>
        <w:t xml:space="preserve"> </w:t>
      </w:r>
      <w:r w:rsidRPr="00D27D36">
        <w:rPr>
          <w:rtl/>
        </w:rPr>
        <w:t>العامة</w:t>
      </w:r>
      <w:r w:rsidR="00EC46BD">
        <w:rPr>
          <w:rtl/>
        </w:rPr>
        <w:t xml:space="preserve"> </w:t>
      </w:r>
      <w:r w:rsidRPr="00D27D36">
        <w:rPr>
          <w:rtl/>
        </w:rPr>
        <w:t>الجديد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18/035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١٣</w:t>
      </w:r>
      <w:r w:rsidR="00EC46BD">
        <w:rPr>
          <w:rtl/>
        </w:rPr>
        <w:t xml:space="preserve"> </w:t>
      </w:r>
      <w:r w:rsidRPr="00D27D36">
        <w:rPr>
          <w:rtl/>
        </w:rPr>
        <w:t>كانون</w:t>
      </w:r>
      <w:r w:rsidR="00EC46BD">
        <w:rPr>
          <w:rtl/>
        </w:rPr>
        <w:t xml:space="preserve"> </w:t>
      </w:r>
      <w:r w:rsidRPr="00D27D36">
        <w:rPr>
          <w:rtl/>
        </w:rPr>
        <w:t>الأول/</w:t>
      </w:r>
      <w:r w:rsidR="004D595C">
        <w:rPr>
          <w:rFonts w:hint="cs"/>
          <w:rtl/>
        </w:rPr>
        <w:t xml:space="preserve"> </w:t>
      </w:r>
      <w:r w:rsidRPr="00D27D36">
        <w:rPr>
          <w:rtl/>
        </w:rPr>
        <w:t>ديسمبر</w:t>
      </w:r>
      <w:r w:rsidR="00EC46BD">
        <w:rPr>
          <w:rtl/>
        </w:rPr>
        <w:t xml:space="preserve"> </w:t>
      </w:r>
      <w:r w:rsidRPr="00D27D36">
        <w:rPr>
          <w:rtl/>
        </w:rPr>
        <w:t>2018،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يتضمن</w:t>
      </w:r>
      <w:r w:rsidR="00EC46BD">
        <w:rPr>
          <w:rtl/>
        </w:rPr>
        <w:t xml:space="preserve"> </w:t>
      </w:r>
      <w:r w:rsidRPr="00D27D36">
        <w:rPr>
          <w:rtl/>
        </w:rPr>
        <w:t>أحكاما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الصحة</w:t>
      </w:r>
      <w:r w:rsidR="00EC46BD">
        <w:rPr>
          <w:rtl/>
        </w:rPr>
        <w:t xml:space="preserve"> </w:t>
      </w:r>
      <w:r w:rsidRPr="00D27D36">
        <w:rPr>
          <w:rtl/>
        </w:rPr>
        <w:t>الجنسية</w:t>
      </w:r>
      <w:r w:rsidR="00EC46BD">
        <w:rPr>
          <w:rtl/>
        </w:rPr>
        <w:t xml:space="preserve"> </w:t>
      </w:r>
      <w:r w:rsidRPr="00D27D36">
        <w:rPr>
          <w:rtl/>
        </w:rPr>
        <w:t>والإنجابية،</w:t>
      </w:r>
      <w:r w:rsidR="00EC46BD">
        <w:rPr>
          <w:rtl/>
        </w:rPr>
        <w:t xml:space="preserve"> </w:t>
      </w:r>
      <w:r w:rsidRPr="00D27D36">
        <w:rPr>
          <w:rtl/>
        </w:rPr>
        <w:t>واعتماد</w:t>
      </w:r>
      <w:r w:rsidR="00EC46BD">
        <w:rPr>
          <w:rtl/>
        </w:rPr>
        <w:t xml:space="preserve"> </w:t>
      </w:r>
      <w:r w:rsidRPr="00D27D36">
        <w:rPr>
          <w:rtl/>
        </w:rPr>
        <w:t>الخطة</w:t>
      </w:r>
      <w:r w:rsidR="00EC46BD">
        <w:rPr>
          <w:rtl/>
        </w:rPr>
        <w:t xml:space="preserve"> </w:t>
      </w:r>
      <w:r w:rsidRPr="00D27D36">
        <w:rPr>
          <w:rtl/>
        </w:rPr>
        <w:t>الاستراتيجية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لمكافحة</w:t>
      </w:r>
      <w:r w:rsidR="00EC46BD">
        <w:rPr>
          <w:rtl/>
        </w:rPr>
        <w:t xml:space="preserve"> </w:t>
      </w:r>
      <w:r w:rsidRPr="00D27D36">
        <w:rPr>
          <w:rtl/>
        </w:rPr>
        <w:t>فيروس</w:t>
      </w:r>
      <w:r w:rsidR="00EC46BD">
        <w:rPr>
          <w:rtl/>
        </w:rPr>
        <w:t xml:space="preserve"> </w:t>
      </w:r>
      <w:r w:rsidRPr="00D27D36">
        <w:rPr>
          <w:rtl/>
        </w:rPr>
        <w:t>نقص</w:t>
      </w:r>
      <w:r w:rsidR="00EC46BD">
        <w:rPr>
          <w:rtl/>
        </w:rPr>
        <w:t xml:space="preserve"> </w:t>
      </w:r>
      <w:r w:rsidRPr="00D27D36">
        <w:rPr>
          <w:rtl/>
        </w:rPr>
        <w:t>المناعة</w:t>
      </w:r>
      <w:r w:rsidR="00EC46BD">
        <w:rPr>
          <w:rtl/>
        </w:rPr>
        <w:t xml:space="preserve"> </w:t>
      </w:r>
      <w:r w:rsidRPr="00D27D36">
        <w:rPr>
          <w:rtl/>
        </w:rPr>
        <w:t>البشرية/الإيدز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٢٠١٨-٢٠٢١،</w:t>
      </w:r>
      <w:r w:rsidR="00EC46BD">
        <w:rPr>
          <w:rtl/>
        </w:rPr>
        <w:t xml:space="preserve"> </w:t>
      </w:r>
      <w:r w:rsidRPr="00D27D36">
        <w:rPr>
          <w:rtl/>
        </w:rPr>
        <w:t>وخريطة</w:t>
      </w:r>
      <w:r w:rsidR="00EC46BD">
        <w:rPr>
          <w:rtl/>
        </w:rPr>
        <w:t xml:space="preserve"> </w:t>
      </w:r>
      <w:r w:rsidRPr="00D27D36">
        <w:rPr>
          <w:rtl/>
        </w:rPr>
        <w:t>الطريق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الوفيات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النفاسية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ووفيات</w:t>
      </w:r>
      <w:r w:rsidR="00EC46BD">
        <w:rPr>
          <w:rtl/>
        </w:rPr>
        <w:t xml:space="preserve"> </w:t>
      </w:r>
      <w:r w:rsidRPr="00D27D36">
        <w:rPr>
          <w:rtl/>
        </w:rPr>
        <w:t>الأطفال</w:t>
      </w:r>
      <w:r w:rsidR="00EC46BD">
        <w:rPr>
          <w:rtl/>
        </w:rPr>
        <w:t xml:space="preserve"> </w:t>
      </w:r>
      <w:r w:rsidRPr="00D27D36">
        <w:rPr>
          <w:rtl/>
        </w:rPr>
        <w:t>المعتمدة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٢٠١٨.</w:t>
      </w:r>
      <w:r w:rsidR="00EC46BD">
        <w:rPr>
          <w:rtl/>
        </w:rPr>
        <w:t xml:space="preserve"> </w:t>
      </w:r>
      <w:r w:rsidRPr="00D27D36">
        <w:rPr>
          <w:rtl/>
        </w:rPr>
        <w:t>وتحيط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علما</w:t>
      </w:r>
      <w:r w:rsidR="00EC46BD">
        <w:rPr>
          <w:rtl/>
        </w:rPr>
        <w:t xml:space="preserve"> </w:t>
      </w:r>
      <w:r w:rsidRPr="00D27D36">
        <w:rPr>
          <w:rtl/>
        </w:rPr>
        <w:t>باعتماد</w:t>
      </w:r>
      <w:r w:rsidR="00EC46BD">
        <w:rPr>
          <w:rtl/>
        </w:rPr>
        <w:t xml:space="preserve"> </w:t>
      </w:r>
      <w:r w:rsidRPr="00D27D36">
        <w:rPr>
          <w:rtl/>
        </w:rPr>
        <w:t>الخطة</w:t>
      </w:r>
      <w:r w:rsidR="00EC46BD">
        <w:rPr>
          <w:rtl/>
        </w:rPr>
        <w:t xml:space="preserve"> </w:t>
      </w:r>
      <w:r w:rsidRPr="00D27D36">
        <w:rPr>
          <w:rtl/>
        </w:rPr>
        <w:t>الاستراتيجية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تنظيم</w:t>
      </w:r>
      <w:r w:rsidR="00EC46BD">
        <w:rPr>
          <w:rtl/>
        </w:rPr>
        <w:t xml:space="preserve"> </w:t>
      </w:r>
      <w:r w:rsidRPr="00D27D36">
        <w:rPr>
          <w:rtl/>
        </w:rPr>
        <w:t>الأسرة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٢٠١٤-٢٠٢٠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2014،</w:t>
      </w:r>
      <w:r w:rsidR="00EC46BD">
        <w:rPr>
          <w:rtl/>
        </w:rPr>
        <w:t xml:space="preserve"> </w:t>
      </w:r>
      <w:r w:rsidRPr="00D27D36">
        <w:rPr>
          <w:rtl/>
        </w:rPr>
        <w:t>وإنشاء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الدائمة</w:t>
      </w:r>
      <w:r w:rsidR="00EC46BD">
        <w:rPr>
          <w:rtl/>
        </w:rPr>
        <w:t xml:space="preserve"> </w:t>
      </w:r>
      <w:r w:rsidRPr="00D27D36">
        <w:rPr>
          <w:rtl/>
        </w:rPr>
        <w:t>التقنية</w:t>
      </w:r>
      <w:r w:rsidR="00EC46BD">
        <w:rPr>
          <w:rtl/>
        </w:rPr>
        <w:t xml:space="preserve"> </w:t>
      </w:r>
      <w:r w:rsidRPr="00D27D36">
        <w:rPr>
          <w:rtl/>
        </w:rPr>
        <w:t>والمتعددة</w:t>
      </w:r>
      <w:r w:rsidR="00EC46BD">
        <w:rPr>
          <w:rtl/>
        </w:rPr>
        <w:t xml:space="preserve"> </w:t>
      </w:r>
      <w:r w:rsidRPr="00D27D36">
        <w:rPr>
          <w:rtl/>
        </w:rPr>
        <w:t>القطاعات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تنظيم</w:t>
      </w:r>
      <w:r w:rsidR="00EC46BD">
        <w:rPr>
          <w:rtl/>
        </w:rPr>
        <w:t xml:space="preserve"> </w:t>
      </w:r>
      <w:r w:rsidRPr="00D27D36">
        <w:rPr>
          <w:rtl/>
        </w:rPr>
        <w:t>الأسرة،</w:t>
      </w:r>
      <w:r w:rsidR="00EC46BD">
        <w:rPr>
          <w:rtl/>
        </w:rPr>
        <w:t xml:space="preserve"> </w:t>
      </w:r>
      <w:r w:rsidRPr="00D27D36">
        <w:rPr>
          <w:rtl/>
        </w:rPr>
        <w:t>واعتماد</w:t>
      </w:r>
      <w:r w:rsidR="00EC46BD">
        <w:rPr>
          <w:rtl/>
        </w:rPr>
        <w:t xml:space="preserve"> </w:t>
      </w:r>
      <w:r w:rsidRPr="00D27D36">
        <w:rPr>
          <w:rtl/>
        </w:rPr>
        <w:t>خطة</w:t>
      </w:r>
      <w:r w:rsidR="00EC46BD">
        <w:rPr>
          <w:rtl/>
        </w:rPr>
        <w:t xml:space="preserve"> </w:t>
      </w:r>
      <w:r w:rsidRPr="00D27D36">
        <w:rPr>
          <w:rtl/>
        </w:rPr>
        <w:t>عمل</w:t>
      </w:r>
      <w:r w:rsidR="00EC46BD">
        <w:rPr>
          <w:rtl/>
        </w:rPr>
        <w:t xml:space="preserve"> </w:t>
      </w:r>
      <w:r w:rsidRPr="00D27D36">
        <w:rPr>
          <w:rtl/>
        </w:rPr>
        <w:t>البرنامج</w:t>
      </w:r>
      <w:r w:rsidR="00EC46BD">
        <w:rPr>
          <w:rtl/>
        </w:rPr>
        <w:t xml:space="preserve"> </w:t>
      </w:r>
      <w:r w:rsidRPr="00D27D36">
        <w:rPr>
          <w:rtl/>
        </w:rPr>
        <w:t>الوطني</w:t>
      </w:r>
      <w:r w:rsidR="00EC46BD">
        <w:rPr>
          <w:rtl/>
        </w:rPr>
        <w:t xml:space="preserve"> </w:t>
      </w:r>
      <w:r w:rsidRPr="00D27D36">
        <w:rPr>
          <w:rtl/>
        </w:rPr>
        <w:t>للصحة</w:t>
      </w:r>
      <w:r w:rsidR="00EC46BD">
        <w:rPr>
          <w:rtl/>
        </w:rPr>
        <w:t xml:space="preserve"> </w:t>
      </w:r>
      <w:r w:rsidRPr="00D27D36">
        <w:rPr>
          <w:rtl/>
        </w:rPr>
        <w:t>الإنجابية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٢٠١٣-٢٠١٧،</w:t>
      </w:r>
      <w:r w:rsidR="00EC46BD">
        <w:rPr>
          <w:rtl/>
        </w:rPr>
        <w:t xml:space="preserve"> </w:t>
      </w:r>
      <w:r w:rsidRPr="00D27D36">
        <w:rPr>
          <w:rtl/>
        </w:rPr>
        <w:t>والاستراتيجية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للقضاء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ناسور</w:t>
      </w:r>
      <w:r w:rsidR="00EC46BD">
        <w:rPr>
          <w:rtl/>
        </w:rPr>
        <w:t xml:space="preserve"> </w:t>
      </w:r>
      <w:r w:rsidRPr="00D27D36">
        <w:rPr>
          <w:rtl/>
        </w:rPr>
        <w:t>الولادة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٢٠١٨</w:t>
      </w:r>
      <w:r w:rsidR="004D595C">
        <w:rPr>
          <w:rFonts w:hint="cs"/>
          <w:rtl/>
        </w:rPr>
        <w:t>-</w:t>
      </w:r>
      <w:r w:rsidRPr="00D27D36">
        <w:rPr>
          <w:rtl/>
        </w:rPr>
        <w:t>٢٠٢٥.</w:t>
      </w:r>
      <w:r w:rsidR="00EC46BD">
        <w:rPr>
          <w:rtl/>
        </w:rPr>
        <w:t xml:space="preserve"> </w:t>
      </w:r>
      <w:r w:rsidRPr="00D27D36">
        <w:rPr>
          <w:rtl/>
        </w:rPr>
        <w:t>وتلاحظ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التكافؤ</w:t>
      </w:r>
      <w:r w:rsidR="00EC46BD">
        <w:rPr>
          <w:rtl/>
        </w:rPr>
        <w:t xml:space="preserve"> </w:t>
      </w:r>
      <w:r w:rsidRPr="00D27D36">
        <w:rPr>
          <w:rtl/>
        </w:rPr>
        <w:t>ينص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إمكانية</w:t>
      </w:r>
      <w:r w:rsidR="00EC46BD">
        <w:rPr>
          <w:rtl/>
        </w:rPr>
        <w:t xml:space="preserve"> </w:t>
      </w:r>
      <w:r w:rsidRPr="00D27D36">
        <w:rPr>
          <w:rtl/>
        </w:rPr>
        <w:t>اختيار</w:t>
      </w:r>
      <w:r w:rsidR="00EC46BD">
        <w:rPr>
          <w:rtl/>
        </w:rPr>
        <w:t xml:space="preserve"> </w:t>
      </w:r>
      <w:r w:rsidRPr="00D27D36">
        <w:rPr>
          <w:rtl/>
        </w:rPr>
        <w:t>الزوجين</w:t>
      </w:r>
      <w:r w:rsidR="00EC46BD">
        <w:rPr>
          <w:rtl/>
        </w:rPr>
        <w:t xml:space="preserve"> </w:t>
      </w:r>
      <w:r w:rsidRPr="00D27D36">
        <w:rPr>
          <w:rtl/>
        </w:rPr>
        <w:t>طريقة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طرق</w:t>
      </w:r>
      <w:r w:rsidR="00EC46BD">
        <w:rPr>
          <w:rtl/>
        </w:rPr>
        <w:t xml:space="preserve"> </w:t>
      </w:r>
      <w:r w:rsidRPr="00D27D36">
        <w:rPr>
          <w:rtl/>
        </w:rPr>
        <w:t>منع</w:t>
      </w:r>
      <w:r w:rsidR="00EC46BD">
        <w:rPr>
          <w:rtl/>
        </w:rPr>
        <w:t xml:space="preserve"> </w:t>
      </w:r>
      <w:r w:rsidRPr="00D27D36">
        <w:rPr>
          <w:rtl/>
        </w:rPr>
        <w:t>الحمل،</w:t>
      </w:r>
      <w:r w:rsidR="00EC46BD">
        <w:rPr>
          <w:rtl/>
        </w:rPr>
        <w:t xml:space="preserve"> </w:t>
      </w:r>
      <w:r w:rsidRPr="00D27D36">
        <w:rPr>
          <w:rtl/>
        </w:rPr>
        <w:t>وترحب</w:t>
      </w:r>
      <w:r w:rsidR="00EC46BD">
        <w:rPr>
          <w:rtl/>
        </w:rPr>
        <w:t xml:space="preserve"> </w:t>
      </w:r>
      <w:r w:rsidRPr="00D27D36">
        <w:rPr>
          <w:rtl/>
        </w:rPr>
        <w:t>بالتصديق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البروتوكول</w:t>
      </w:r>
      <w:r w:rsidR="00EC46BD">
        <w:rPr>
          <w:rtl/>
        </w:rPr>
        <w:t xml:space="preserve"> </w:t>
      </w:r>
      <w:r w:rsidRPr="00D27D36">
        <w:rPr>
          <w:rtl/>
        </w:rPr>
        <w:t>الملحق</w:t>
      </w:r>
      <w:r w:rsidR="00EC46BD">
        <w:rPr>
          <w:rtl/>
        </w:rPr>
        <w:t xml:space="preserve"> </w:t>
      </w:r>
      <w:r w:rsidRPr="00D27D36">
        <w:rPr>
          <w:rtl/>
        </w:rPr>
        <w:t>بالميثاق</w:t>
      </w:r>
      <w:r w:rsidR="00EC46BD">
        <w:rPr>
          <w:rtl/>
        </w:rPr>
        <w:t xml:space="preserve"> </w:t>
      </w:r>
      <w:r w:rsidRPr="00D27D36">
        <w:rPr>
          <w:rtl/>
        </w:rPr>
        <w:t>الأفريقي</w:t>
      </w:r>
      <w:r w:rsidR="00EC46BD">
        <w:rPr>
          <w:rtl/>
        </w:rPr>
        <w:t xml:space="preserve"> </w:t>
      </w:r>
      <w:r w:rsidRPr="00D27D36">
        <w:rPr>
          <w:rtl/>
        </w:rPr>
        <w:t>لحقوق</w:t>
      </w:r>
      <w:r w:rsidR="00EC46BD">
        <w:rPr>
          <w:rtl/>
        </w:rPr>
        <w:t xml:space="preserve"> </w:t>
      </w:r>
      <w:r w:rsidRPr="00D27D36">
        <w:rPr>
          <w:rtl/>
        </w:rPr>
        <w:t>الإنسان</w:t>
      </w:r>
      <w:r w:rsidR="00EC46BD">
        <w:rPr>
          <w:rtl/>
        </w:rPr>
        <w:t xml:space="preserve"> </w:t>
      </w:r>
      <w:r w:rsidRPr="00D27D36">
        <w:rPr>
          <w:rtl/>
        </w:rPr>
        <w:t>والشعوب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بحقوق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أفريقيا</w:t>
      </w:r>
      <w:r w:rsidR="00EC46BD">
        <w:rPr>
          <w:rtl/>
        </w:rPr>
        <w:t xml:space="preserve"> </w:t>
      </w:r>
      <w:r w:rsidRPr="00D27D36">
        <w:rPr>
          <w:rtl/>
        </w:rPr>
        <w:t>(بروتوكول</w:t>
      </w:r>
      <w:r w:rsidR="00EC46BD">
        <w:rPr>
          <w:rtl/>
        </w:rPr>
        <w:t xml:space="preserve"> </w:t>
      </w:r>
      <w:r w:rsidRPr="00D27D36">
        <w:rPr>
          <w:rtl/>
        </w:rPr>
        <w:t>مابوتو)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٢٠١٨.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أنها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="00EC46BD">
        <w:rPr>
          <w:rtl/>
        </w:rPr>
        <w:t xml:space="preserve"> </w:t>
      </w:r>
    </w:p>
    <w:p w14:paraId="07921C7D" w14:textId="0298D356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توافق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الصحة</w:t>
      </w:r>
      <w:r w:rsidR="00EC46BD">
        <w:rPr>
          <w:rtl/>
        </w:rPr>
        <w:t xml:space="preserve"> </w:t>
      </w:r>
      <w:r w:rsidRPr="00D27D36">
        <w:rPr>
          <w:rtl/>
        </w:rPr>
        <w:t>العامة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١٨/٠٣٥</w:t>
      </w:r>
      <w:r w:rsidR="00EC46BD">
        <w:rPr>
          <w:rtl/>
        </w:rPr>
        <w:t xml:space="preserve"> </w:t>
      </w:r>
      <w:r w:rsidRPr="00D27D36">
        <w:rPr>
          <w:rtl/>
        </w:rPr>
        <w:t>المعتمد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٢٠١٨</w:t>
      </w:r>
      <w:r w:rsidR="00EC46BD">
        <w:rPr>
          <w:rtl/>
        </w:rPr>
        <w:t xml:space="preserve"> </w:t>
      </w:r>
      <w:r w:rsidRPr="00D27D36">
        <w:rPr>
          <w:rtl/>
        </w:rPr>
        <w:t>مع</w:t>
      </w:r>
      <w:r w:rsidR="00EC46BD">
        <w:rPr>
          <w:rtl/>
        </w:rPr>
        <w:t xml:space="preserve"> </w:t>
      </w:r>
      <w:r w:rsidRPr="00D27D36">
        <w:rPr>
          <w:rtl/>
        </w:rPr>
        <w:t>أحكام</w:t>
      </w:r>
      <w:r w:rsidR="00EC46BD">
        <w:rPr>
          <w:rtl/>
        </w:rPr>
        <w:t xml:space="preserve"> </w:t>
      </w:r>
      <w:r w:rsidRPr="00D27D36">
        <w:rPr>
          <w:rtl/>
        </w:rPr>
        <w:t>بروتوكول</w:t>
      </w:r>
      <w:r w:rsidR="00EC46BD">
        <w:rPr>
          <w:rtl/>
        </w:rPr>
        <w:t xml:space="preserve"> </w:t>
      </w:r>
      <w:r w:rsidRPr="00D27D36">
        <w:rPr>
          <w:rtl/>
        </w:rPr>
        <w:t>مابوتو،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يتعلق</w:t>
      </w:r>
      <w:r w:rsidR="00EC46BD">
        <w:rPr>
          <w:rtl/>
        </w:rPr>
        <w:t xml:space="preserve"> </w:t>
      </w:r>
      <w:r w:rsidRPr="00D27D36">
        <w:rPr>
          <w:rtl/>
        </w:rPr>
        <w:t>بالحصول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خدمات</w:t>
      </w:r>
      <w:r w:rsidR="00EC46BD">
        <w:rPr>
          <w:rtl/>
        </w:rPr>
        <w:t xml:space="preserve"> </w:t>
      </w:r>
      <w:r w:rsidRPr="00D27D36">
        <w:rPr>
          <w:rtl/>
        </w:rPr>
        <w:t>الإجهاض</w:t>
      </w:r>
      <w:r w:rsidR="00EC46BD">
        <w:rPr>
          <w:rtl/>
        </w:rPr>
        <w:t xml:space="preserve"> </w:t>
      </w:r>
      <w:r w:rsidRPr="00D27D36">
        <w:rPr>
          <w:rtl/>
        </w:rPr>
        <w:t>المأمون</w:t>
      </w:r>
      <w:r w:rsidR="00EC46BD">
        <w:rPr>
          <w:rtl/>
        </w:rPr>
        <w:t xml:space="preserve"> </w:t>
      </w:r>
      <w:r w:rsidRPr="00D27D36">
        <w:rPr>
          <w:rtl/>
        </w:rPr>
        <w:t>وتنظيم</w:t>
      </w:r>
      <w:r w:rsidR="00EC46BD">
        <w:rPr>
          <w:rtl/>
        </w:rPr>
        <w:t xml:space="preserve"> </w:t>
      </w:r>
      <w:r w:rsidRPr="00D27D36">
        <w:rPr>
          <w:rtl/>
        </w:rPr>
        <w:t>الأسرة؛</w:t>
      </w:r>
    </w:p>
    <w:p w14:paraId="0B5B9D23" w14:textId="26875990" w:rsidR="00D27D36" w:rsidRPr="00D27D36" w:rsidRDefault="00D27D36" w:rsidP="004D595C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ارتفاع</w:t>
      </w:r>
      <w:r w:rsidR="00EC46BD">
        <w:rPr>
          <w:rtl/>
        </w:rPr>
        <w:t xml:space="preserve"> </w:t>
      </w:r>
      <w:r w:rsidRPr="00D27D36">
        <w:rPr>
          <w:rtl/>
        </w:rPr>
        <w:t>معدلات</w:t>
      </w:r>
      <w:r w:rsidR="00EC46BD">
        <w:rPr>
          <w:rtl/>
        </w:rPr>
        <w:t xml:space="preserve"> </w:t>
      </w:r>
      <w:r w:rsidRPr="00D27D36">
        <w:rPr>
          <w:rtl/>
        </w:rPr>
        <w:t>وفيات</w:t>
      </w:r>
      <w:r w:rsidR="00EC46BD">
        <w:rPr>
          <w:rtl/>
        </w:rPr>
        <w:t xml:space="preserve"> </w:t>
      </w:r>
      <w:r w:rsidRPr="00D27D36">
        <w:rPr>
          <w:rtl/>
        </w:rPr>
        <w:t>الأمومة،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أوساط</w:t>
      </w:r>
      <w:r w:rsidR="00EC46BD">
        <w:rPr>
          <w:rtl/>
        </w:rPr>
        <w:t xml:space="preserve"> </w:t>
      </w:r>
      <w:r w:rsidRPr="00D27D36">
        <w:rPr>
          <w:rtl/>
        </w:rPr>
        <w:t>المراهقات،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4D595C">
        <w:rPr>
          <w:rFonts w:hint="cs"/>
          <w:rtl/>
        </w:rPr>
        <w:t> </w:t>
      </w:r>
      <w:r w:rsidRPr="00D27D36">
        <w:rPr>
          <w:rtl/>
        </w:rPr>
        <w:t>كفاية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ملاءمة</w:t>
      </w:r>
      <w:r w:rsidR="00EC46BD">
        <w:rPr>
          <w:rtl/>
        </w:rPr>
        <w:t xml:space="preserve"> </w:t>
      </w:r>
      <w:r w:rsidRPr="00D27D36">
        <w:rPr>
          <w:rtl/>
        </w:rPr>
        <w:t>الرعاية</w:t>
      </w:r>
      <w:r w:rsidR="00EC46BD">
        <w:rPr>
          <w:rtl/>
        </w:rPr>
        <w:t xml:space="preserve"> </w:t>
      </w:r>
      <w:r w:rsidRPr="00D27D36">
        <w:rPr>
          <w:rtl/>
        </w:rPr>
        <w:t>الأساسية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حالات</w:t>
      </w:r>
      <w:r w:rsidR="00EC46BD">
        <w:rPr>
          <w:rtl/>
        </w:rPr>
        <w:t xml:space="preserve"> </w:t>
      </w:r>
      <w:r w:rsidRPr="00D27D36">
        <w:rPr>
          <w:rtl/>
        </w:rPr>
        <w:t>الولادة</w:t>
      </w:r>
      <w:r w:rsidR="00EC46BD">
        <w:rPr>
          <w:rtl/>
        </w:rPr>
        <w:t xml:space="preserve"> </w:t>
      </w:r>
      <w:r w:rsidRPr="00D27D36">
        <w:rPr>
          <w:rtl/>
        </w:rPr>
        <w:t>الطارئة</w:t>
      </w:r>
      <w:r w:rsidR="00EC46BD">
        <w:rPr>
          <w:rtl/>
        </w:rPr>
        <w:t xml:space="preserve"> </w:t>
      </w:r>
      <w:r w:rsidRPr="00D27D36">
        <w:rPr>
          <w:rtl/>
        </w:rPr>
        <w:t>ورعاية</w:t>
      </w:r>
      <w:r w:rsidR="00EC46BD">
        <w:rPr>
          <w:rtl/>
        </w:rPr>
        <w:t xml:space="preserve"> </w:t>
      </w:r>
      <w:r w:rsidRPr="00D27D36">
        <w:rPr>
          <w:rtl/>
        </w:rPr>
        <w:t>المواليد؛</w:t>
      </w:r>
      <w:r w:rsidR="00EC46BD">
        <w:rPr>
          <w:rtl/>
        </w:rPr>
        <w:t xml:space="preserve"> </w:t>
      </w:r>
    </w:p>
    <w:p w14:paraId="54A80442" w14:textId="1614EA26" w:rsidR="00D27D36" w:rsidRPr="00D27D36" w:rsidRDefault="00D27D36" w:rsidP="004D595C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كفاية</w:t>
      </w:r>
      <w:r w:rsidR="00EC46BD">
        <w:rPr>
          <w:rtl/>
        </w:rPr>
        <w:t xml:space="preserve"> </w:t>
      </w:r>
      <w:r w:rsidRPr="00D27D36">
        <w:rPr>
          <w:rtl/>
        </w:rPr>
        <w:t>إمكانية</w:t>
      </w:r>
      <w:r w:rsidR="00EC46BD">
        <w:rPr>
          <w:rtl/>
        </w:rPr>
        <w:t xml:space="preserve"> </w:t>
      </w:r>
      <w:r w:rsidRPr="00D27D36">
        <w:rPr>
          <w:rtl/>
        </w:rPr>
        <w:t>وصول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خدمات</w:t>
      </w:r>
      <w:r w:rsidR="00EC46BD">
        <w:rPr>
          <w:rtl/>
        </w:rPr>
        <w:t xml:space="preserve"> </w:t>
      </w:r>
      <w:r w:rsidRPr="00D27D36">
        <w:rPr>
          <w:rtl/>
        </w:rPr>
        <w:t>الصحة</w:t>
      </w:r>
      <w:r w:rsidR="00EC46BD">
        <w:rPr>
          <w:rtl/>
        </w:rPr>
        <w:t xml:space="preserve"> </w:t>
      </w:r>
      <w:r w:rsidRPr="00D27D36">
        <w:rPr>
          <w:rtl/>
        </w:rPr>
        <w:t>الجنسية</w:t>
      </w:r>
      <w:r w:rsidR="00EC46BD">
        <w:rPr>
          <w:rtl/>
        </w:rPr>
        <w:t xml:space="preserve"> </w:t>
      </w:r>
      <w:r w:rsidRPr="00D27D36">
        <w:rPr>
          <w:rtl/>
        </w:rPr>
        <w:t>والإنجابية</w:t>
      </w:r>
      <w:r w:rsidR="00EC46BD">
        <w:rPr>
          <w:rtl/>
        </w:rPr>
        <w:t xml:space="preserve"> </w:t>
      </w:r>
      <w:r w:rsidRPr="00D27D36">
        <w:rPr>
          <w:rtl/>
        </w:rPr>
        <w:t>وخدمات</w:t>
      </w:r>
      <w:r w:rsidR="00EC46BD">
        <w:rPr>
          <w:rtl/>
        </w:rPr>
        <w:t xml:space="preserve"> </w:t>
      </w:r>
      <w:r w:rsidRPr="00D27D36">
        <w:rPr>
          <w:rtl/>
        </w:rPr>
        <w:t>تنظيم</w:t>
      </w:r>
      <w:r w:rsidR="00EC46BD">
        <w:rPr>
          <w:rtl/>
        </w:rPr>
        <w:t xml:space="preserve"> </w:t>
      </w:r>
      <w:r w:rsidRPr="00D27D36">
        <w:rPr>
          <w:rtl/>
        </w:rPr>
        <w:t>الأسرة،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أوساط</w:t>
      </w:r>
      <w:r w:rsidR="00EC46BD">
        <w:rPr>
          <w:rtl/>
        </w:rPr>
        <w:t xml:space="preserve"> </w:t>
      </w:r>
      <w:r w:rsidRPr="00D27D36">
        <w:rPr>
          <w:rtl/>
        </w:rPr>
        <w:t>نساء</w:t>
      </w:r>
      <w:r w:rsidR="00EC46BD">
        <w:rPr>
          <w:rtl/>
        </w:rPr>
        <w:t xml:space="preserve"> </w:t>
      </w:r>
      <w:r w:rsidRPr="00D27D36">
        <w:rPr>
          <w:rtl/>
        </w:rPr>
        <w:t>وفتيات</w:t>
      </w:r>
      <w:r w:rsidR="00EC46BD">
        <w:rPr>
          <w:rtl/>
        </w:rPr>
        <w:t xml:space="preserve"> </w:t>
      </w:r>
      <w:r w:rsidRPr="00D27D36">
        <w:rPr>
          <w:rtl/>
        </w:rPr>
        <w:t>الشعوب</w:t>
      </w:r>
      <w:r w:rsidR="00EC46BD">
        <w:rPr>
          <w:rtl/>
        </w:rPr>
        <w:t xml:space="preserve"> </w:t>
      </w:r>
      <w:r w:rsidRPr="00D27D36">
        <w:rPr>
          <w:rtl/>
        </w:rPr>
        <w:t>الأصلية،</w:t>
      </w:r>
      <w:r w:rsidR="00EC46BD">
        <w:rPr>
          <w:rtl/>
        </w:rPr>
        <w:t xml:space="preserve"> </w:t>
      </w:r>
      <w:r w:rsidRPr="00D27D36">
        <w:rPr>
          <w:rtl/>
        </w:rPr>
        <w:t>اللائي</w:t>
      </w:r>
      <w:r w:rsidR="00EC46BD">
        <w:rPr>
          <w:rtl/>
        </w:rPr>
        <w:t xml:space="preserve"> </w:t>
      </w:r>
      <w:r w:rsidRPr="00D27D36">
        <w:rPr>
          <w:rtl/>
        </w:rPr>
        <w:t>يفتقرن</w:t>
      </w:r>
      <w:r w:rsidR="00EC46BD">
        <w:rPr>
          <w:rtl/>
        </w:rPr>
        <w:t xml:space="preserve"> </w:t>
      </w:r>
      <w:r w:rsidRPr="00D27D36">
        <w:rPr>
          <w:rtl/>
        </w:rPr>
        <w:t>أيضا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إمكانية</w:t>
      </w:r>
      <w:r w:rsidR="00EC46BD">
        <w:rPr>
          <w:rtl/>
        </w:rPr>
        <w:t xml:space="preserve"> </w:t>
      </w:r>
      <w:r w:rsidRPr="00D27D36">
        <w:rPr>
          <w:rtl/>
        </w:rPr>
        <w:t>الوصول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التلقيحات</w:t>
      </w:r>
      <w:proofErr w:type="spellEnd"/>
      <w:r w:rsidRPr="00D27D36">
        <w:rPr>
          <w:rtl/>
        </w:rPr>
        <w:t>؛</w:t>
      </w:r>
      <w:r w:rsidR="00EC46BD">
        <w:rPr>
          <w:rtl/>
        </w:rPr>
        <w:t xml:space="preserve"> </w:t>
      </w:r>
    </w:p>
    <w:p w14:paraId="4CB828D3" w14:textId="562F60FE" w:rsidR="00D27D36" w:rsidRPr="00D27D36" w:rsidRDefault="00D27D36" w:rsidP="004D595C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lastRenderedPageBreak/>
        <w:tab/>
        <w:t>(د)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ارتفاع</w:t>
      </w:r>
      <w:r w:rsidR="00EC46BD">
        <w:rPr>
          <w:rtl/>
        </w:rPr>
        <w:t xml:space="preserve"> </w:t>
      </w:r>
      <w:r w:rsidRPr="00D27D36">
        <w:rPr>
          <w:rtl/>
        </w:rPr>
        <w:t>انتشار</w:t>
      </w:r>
      <w:r w:rsidR="00EC46BD">
        <w:rPr>
          <w:rtl/>
        </w:rPr>
        <w:t xml:space="preserve"> </w:t>
      </w:r>
      <w:r w:rsidRPr="00D27D36">
        <w:rPr>
          <w:rtl/>
        </w:rPr>
        <w:t>الإجهاض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المأمون،</w:t>
      </w:r>
      <w:r w:rsidR="00EC46BD">
        <w:rPr>
          <w:rtl/>
        </w:rPr>
        <w:t xml:space="preserve"> </w:t>
      </w:r>
      <w:r w:rsidRPr="00D27D36">
        <w:rPr>
          <w:rtl/>
        </w:rPr>
        <w:t>كما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الإجهاض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يزال</w:t>
      </w:r>
      <w:r w:rsidR="00EC46BD">
        <w:rPr>
          <w:rtl/>
        </w:rPr>
        <w:t xml:space="preserve"> </w:t>
      </w:r>
      <w:r w:rsidRPr="00D27D36">
        <w:rPr>
          <w:rtl/>
        </w:rPr>
        <w:t>مجرّما</w:t>
      </w:r>
      <w:r w:rsidR="00EC46BD">
        <w:rPr>
          <w:rtl/>
        </w:rPr>
        <w:t xml:space="preserve"> </w:t>
      </w:r>
      <w:r w:rsidRPr="00D27D36">
        <w:rPr>
          <w:rtl/>
        </w:rPr>
        <w:t>بموجب</w:t>
      </w:r>
      <w:r w:rsidR="00EC46BD">
        <w:rPr>
          <w:rtl/>
        </w:rPr>
        <w:t xml:space="preserve"> </w:t>
      </w:r>
      <w:r w:rsidRPr="00D27D36">
        <w:rPr>
          <w:rtl/>
        </w:rPr>
        <w:t>المادتين</w:t>
      </w:r>
      <w:r w:rsidR="00EC46BD">
        <w:rPr>
          <w:rtl/>
        </w:rPr>
        <w:t xml:space="preserve"> </w:t>
      </w:r>
      <w:r w:rsidRPr="00D27D36">
        <w:rPr>
          <w:rtl/>
        </w:rPr>
        <w:t>١٦٥</w:t>
      </w:r>
      <w:r w:rsidR="00EC46BD">
        <w:rPr>
          <w:rtl/>
        </w:rPr>
        <w:t xml:space="preserve"> </w:t>
      </w:r>
      <w:r w:rsidRPr="00D27D36">
        <w:rPr>
          <w:rtl/>
        </w:rPr>
        <w:t>و</w:t>
      </w:r>
      <w:r w:rsidR="0059532E">
        <w:rPr>
          <w:rFonts w:hint="cs"/>
          <w:rtl/>
        </w:rPr>
        <w:t xml:space="preserve"> </w:t>
      </w:r>
      <w:r w:rsidRPr="00D27D36">
        <w:rPr>
          <w:rtl/>
        </w:rPr>
        <w:t>١٦٦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العقوبات؛</w:t>
      </w:r>
      <w:r w:rsidR="00EC46BD">
        <w:rPr>
          <w:rtl/>
        </w:rPr>
        <w:t xml:space="preserve"> </w:t>
      </w:r>
    </w:p>
    <w:p w14:paraId="5003001E" w14:textId="0150E082" w:rsidR="00D27D36" w:rsidRPr="00D27D36" w:rsidRDefault="00D27D36" w:rsidP="004D595C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انتشار</w:t>
      </w:r>
      <w:r w:rsidR="00EC46BD">
        <w:rPr>
          <w:rtl/>
        </w:rPr>
        <w:t xml:space="preserve"> </w:t>
      </w:r>
      <w:r w:rsidRPr="00D27D36">
        <w:rPr>
          <w:rtl/>
        </w:rPr>
        <w:t>ناسور</w:t>
      </w:r>
      <w:r w:rsidR="00EC46BD">
        <w:rPr>
          <w:rtl/>
        </w:rPr>
        <w:t xml:space="preserve"> </w:t>
      </w:r>
      <w:r w:rsidRPr="00D27D36">
        <w:rPr>
          <w:rtl/>
        </w:rPr>
        <w:t>الولادة،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الرغم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الاستراتيجية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للقضاء</w:t>
      </w:r>
      <w:r w:rsidR="00EC46BD">
        <w:rPr>
          <w:rtl/>
        </w:rPr>
        <w:t xml:space="preserve"> </w:t>
      </w:r>
      <w:r w:rsidRPr="00D27D36">
        <w:rPr>
          <w:rtl/>
        </w:rPr>
        <w:t>عليه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٢٠١٨-٢٠٢٥؛</w:t>
      </w:r>
      <w:r w:rsidR="00EC46BD">
        <w:rPr>
          <w:rtl/>
        </w:rPr>
        <w:t xml:space="preserve"> </w:t>
      </w:r>
    </w:p>
    <w:p w14:paraId="1E285418" w14:textId="261FB086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(و)</w:t>
      </w:r>
      <w:r w:rsidRPr="00D27D36">
        <w:rPr>
          <w:rtl/>
        </w:rPr>
        <w:tab/>
        <w:t>تسجيل</w:t>
      </w:r>
      <w:r w:rsidR="00EC46BD">
        <w:rPr>
          <w:rtl/>
        </w:rPr>
        <w:t xml:space="preserve"> </w:t>
      </w:r>
      <w:r w:rsidRPr="00D27D36">
        <w:rPr>
          <w:rtl/>
        </w:rPr>
        <w:t>الحالات</w:t>
      </w:r>
      <w:r w:rsidR="00EC46BD">
        <w:rPr>
          <w:rtl/>
        </w:rPr>
        <w:t xml:space="preserve"> </w:t>
      </w:r>
      <w:r w:rsidRPr="00D27D36">
        <w:rPr>
          <w:rtl/>
        </w:rPr>
        <w:t>الجديدة</w:t>
      </w:r>
      <w:r w:rsidR="00EC46BD">
        <w:rPr>
          <w:rtl/>
        </w:rPr>
        <w:t xml:space="preserve"> </w:t>
      </w:r>
      <w:r w:rsidRPr="00D27D36">
        <w:rPr>
          <w:rtl/>
        </w:rPr>
        <w:t>للإصابة</w:t>
      </w:r>
      <w:r w:rsidR="00EC46BD">
        <w:rPr>
          <w:rtl/>
        </w:rPr>
        <w:t xml:space="preserve"> </w:t>
      </w:r>
      <w:r w:rsidRPr="00D27D36">
        <w:rPr>
          <w:rtl/>
        </w:rPr>
        <w:t>بفيروس</w:t>
      </w:r>
      <w:r w:rsidR="00EC46BD">
        <w:rPr>
          <w:rtl/>
        </w:rPr>
        <w:t xml:space="preserve"> </w:t>
      </w:r>
      <w:r w:rsidRPr="00D27D36">
        <w:rPr>
          <w:rtl/>
        </w:rPr>
        <w:t>نقص</w:t>
      </w:r>
      <w:r w:rsidR="00EC46BD">
        <w:rPr>
          <w:rtl/>
        </w:rPr>
        <w:t xml:space="preserve"> </w:t>
      </w:r>
      <w:r w:rsidRPr="00D27D36">
        <w:rPr>
          <w:rtl/>
        </w:rPr>
        <w:t>المناعة</w:t>
      </w:r>
      <w:r w:rsidR="00EC46BD">
        <w:rPr>
          <w:rtl/>
        </w:rPr>
        <w:t xml:space="preserve"> </w:t>
      </w:r>
      <w:r w:rsidRPr="00D27D36">
        <w:rPr>
          <w:rtl/>
        </w:rPr>
        <w:t>البشرية/الإيدز</w:t>
      </w:r>
      <w:r w:rsidR="00EC46BD">
        <w:rPr>
          <w:rtl/>
        </w:rPr>
        <w:t xml:space="preserve"> </w:t>
      </w:r>
      <w:r w:rsidRPr="00D27D36">
        <w:rPr>
          <w:rtl/>
        </w:rPr>
        <w:t>بشكل</w:t>
      </w:r>
      <w:r w:rsidR="00EC46BD">
        <w:rPr>
          <w:rtl/>
        </w:rPr>
        <w:t xml:space="preserve"> </w:t>
      </w:r>
      <w:r w:rsidRPr="00D27D36">
        <w:rPr>
          <w:rtl/>
        </w:rPr>
        <w:t>رئيسي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صفوف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والفتيات،</w:t>
      </w:r>
      <w:r w:rsidR="00EC46BD">
        <w:rPr>
          <w:rtl/>
        </w:rPr>
        <w:t xml:space="preserve"> </w:t>
      </w:r>
      <w:r w:rsidRPr="00D27D36">
        <w:rPr>
          <w:rtl/>
        </w:rPr>
        <w:t>اللائي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يزلن</w:t>
      </w:r>
      <w:r w:rsidR="00EC46BD">
        <w:rPr>
          <w:rtl/>
        </w:rPr>
        <w:t xml:space="preserve"> </w:t>
      </w:r>
      <w:r w:rsidRPr="00D27D36">
        <w:rPr>
          <w:rtl/>
        </w:rPr>
        <w:t>يواجهن</w:t>
      </w:r>
      <w:r w:rsidR="00EC46BD">
        <w:rPr>
          <w:rtl/>
        </w:rPr>
        <w:t xml:space="preserve"> </w:t>
      </w:r>
      <w:r w:rsidRPr="00D27D36">
        <w:rPr>
          <w:rtl/>
        </w:rPr>
        <w:t>الوصم</w:t>
      </w:r>
      <w:r w:rsidR="00EC46BD">
        <w:rPr>
          <w:rtl/>
        </w:rPr>
        <w:t xml:space="preserve"> </w:t>
      </w:r>
      <w:r w:rsidRPr="00D27D36">
        <w:rPr>
          <w:rtl/>
        </w:rPr>
        <w:t>والاستبعاد</w:t>
      </w:r>
      <w:r w:rsidR="00EC46BD">
        <w:rPr>
          <w:rtl/>
        </w:rPr>
        <w:t xml:space="preserve"> </w:t>
      </w:r>
      <w:r w:rsidRPr="00D27D36">
        <w:rPr>
          <w:rtl/>
        </w:rPr>
        <w:t>الاجتماعي</w:t>
      </w:r>
      <w:r w:rsidR="00EC46BD">
        <w:rPr>
          <w:rtl/>
        </w:rPr>
        <w:t xml:space="preserve"> </w:t>
      </w:r>
      <w:r w:rsidRPr="00D27D36">
        <w:rPr>
          <w:rtl/>
        </w:rPr>
        <w:t>بسبب</w:t>
      </w:r>
      <w:r w:rsidR="00EC46BD">
        <w:rPr>
          <w:rtl/>
        </w:rPr>
        <w:t xml:space="preserve"> </w:t>
      </w:r>
      <w:r w:rsidRPr="00D27D36">
        <w:rPr>
          <w:rtl/>
        </w:rPr>
        <w:t>حالة</w:t>
      </w:r>
      <w:r w:rsidR="00EC46BD">
        <w:rPr>
          <w:rtl/>
        </w:rPr>
        <w:t xml:space="preserve"> </w:t>
      </w:r>
      <w:r w:rsidRPr="00D27D36">
        <w:rPr>
          <w:rtl/>
        </w:rPr>
        <w:t>إصابتهن</w:t>
      </w:r>
      <w:r w:rsidR="00EC46BD">
        <w:rPr>
          <w:rtl/>
        </w:rPr>
        <w:t xml:space="preserve"> </w:t>
      </w:r>
      <w:r w:rsidRPr="00D27D36">
        <w:rPr>
          <w:rtl/>
        </w:rPr>
        <w:t>بفيروس</w:t>
      </w:r>
      <w:r w:rsidR="00EC46BD">
        <w:rPr>
          <w:rtl/>
        </w:rPr>
        <w:t xml:space="preserve"> </w:t>
      </w:r>
      <w:r w:rsidRPr="00D27D36">
        <w:rPr>
          <w:rtl/>
        </w:rPr>
        <w:t>نقص</w:t>
      </w:r>
      <w:r w:rsidR="00EC46BD">
        <w:rPr>
          <w:rtl/>
        </w:rPr>
        <w:t xml:space="preserve"> </w:t>
      </w:r>
      <w:r w:rsidRPr="00D27D36">
        <w:rPr>
          <w:rtl/>
        </w:rPr>
        <w:t>المناعة</w:t>
      </w:r>
      <w:r w:rsidR="00EC46BD">
        <w:rPr>
          <w:rtl/>
        </w:rPr>
        <w:t xml:space="preserve"> </w:t>
      </w:r>
      <w:r w:rsidRPr="00D27D36">
        <w:rPr>
          <w:rtl/>
        </w:rPr>
        <w:t>البشرية/الإيدز،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كفاية</w:t>
      </w:r>
      <w:r w:rsidR="00EC46BD">
        <w:rPr>
          <w:rtl/>
        </w:rPr>
        <w:t xml:space="preserve"> </w:t>
      </w:r>
      <w:r w:rsidRPr="00D27D36">
        <w:rPr>
          <w:rtl/>
        </w:rPr>
        <w:t>العلاجات</w:t>
      </w:r>
      <w:r w:rsidR="00EC46BD">
        <w:rPr>
          <w:rtl/>
        </w:rPr>
        <w:t xml:space="preserve"> </w:t>
      </w:r>
      <w:r w:rsidRPr="00D27D36">
        <w:rPr>
          <w:rtl/>
        </w:rPr>
        <w:t>المضادة</w:t>
      </w:r>
      <w:r w:rsidR="00EC46BD">
        <w:rPr>
          <w:rtl/>
        </w:rPr>
        <w:t xml:space="preserve"> </w:t>
      </w:r>
      <w:r w:rsidRPr="00D27D36">
        <w:rPr>
          <w:rtl/>
        </w:rPr>
        <w:t>للفيروسات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العكوسة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وإلزامية</w:t>
      </w:r>
      <w:r w:rsidR="00EC46BD">
        <w:rPr>
          <w:rtl/>
        </w:rPr>
        <w:t xml:space="preserve"> </w:t>
      </w:r>
      <w:r w:rsidRPr="00D27D36">
        <w:rPr>
          <w:rtl/>
        </w:rPr>
        <w:t>دفع</w:t>
      </w:r>
      <w:r w:rsidR="004D595C">
        <w:rPr>
          <w:rFonts w:hint="cs"/>
          <w:rtl/>
        </w:rPr>
        <w:t> </w:t>
      </w:r>
      <w:r w:rsidRPr="00D27D36">
        <w:rPr>
          <w:rtl/>
        </w:rPr>
        <w:t>تكاليفها،</w:t>
      </w:r>
      <w:r w:rsidR="00EC46BD">
        <w:rPr>
          <w:rtl/>
        </w:rPr>
        <w:t xml:space="preserve"> </w:t>
      </w:r>
      <w:r w:rsidRPr="00D27D36">
        <w:rPr>
          <w:rtl/>
        </w:rPr>
        <w:t>وافتقار</w:t>
      </w:r>
      <w:r w:rsidR="00EC46BD">
        <w:rPr>
          <w:rtl/>
        </w:rPr>
        <w:t xml:space="preserve"> </w:t>
      </w:r>
      <w:r w:rsidRPr="00D27D36">
        <w:rPr>
          <w:rtl/>
        </w:rPr>
        <w:t>الخطة</w:t>
      </w:r>
      <w:r w:rsidR="00EC46BD">
        <w:rPr>
          <w:rtl/>
        </w:rPr>
        <w:t xml:space="preserve"> </w:t>
      </w:r>
      <w:r w:rsidRPr="00D27D36">
        <w:rPr>
          <w:rtl/>
        </w:rPr>
        <w:t>الاستراتيجية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فيروس</w:t>
      </w:r>
      <w:r w:rsidR="00EC46BD">
        <w:rPr>
          <w:rtl/>
        </w:rPr>
        <w:t xml:space="preserve"> </w:t>
      </w:r>
      <w:r w:rsidRPr="00D27D36">
        <w:rPr>
          <w:rtl/>
        </w:rPr>
        <w:t>نقص</w:t>
      </w:r>
      <w:r w:rsidR="00EC46BD">
        <w:rPr>
          <w:rtl/>
        </w:rPr>
        <w:t xml:space="preserve"> </w:t>
      </w:r>
      <w:r w:rsidRPr="00D27D36">
        <w:rPr>
          <w:rtl/>
        </w:rPr>
        <w:t>المناعة</w:t>
      </w:r>
      <w:r w:rsidR="00EC46BD">
        <w:rPr>
          <w:rtl/>
        </w:rPr>
        <w:t xml:space="preserve"> </w:t>
      </w:r>
      <w:r w:rsidRPr="00D27D36">
        <w:rPr>
          <w:rtl/>
        </w:rPr>
        <w:t>البشرية/الإيدز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٢٠١٨-٢٠٢١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التمويل.</w:t>
      </w:r>
      <w:r w:rsidR="00EC46BD">
        <w:rPr>
          <w:rtl/>
        </w:rPr>
        <w:t xml:space="preserve"> </w:t>
      </w:r>
    </w:p>
    <w:p w14:paraId="0C2EE45B" w14:textId="7C874E22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٣٧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تماشيا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24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(1999)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والصحة،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بأن</w:t>
      </w:r>
      <w:r w:rsidR="004D595C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تقوم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</w:t>
      </w:r>
      <w:r w:rsidRPr="00D27D36">
        <w:rPr>
          <w:rtl/>
        </w:rPr>
        <w:t>:</w:t>
      </w:r>
      <w:r w:rsidR="00EC46BD">
        <w:rPr>
          <w:rtl/>
        </w:rPr>
        <w:t xml:space="preserve"> </w:t>
      </w:r>
    </w:p>
    <w:p w14:paraId="7DFB1D0B" w14:textId="0A376DA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النفقات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وتحسين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تغطية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وإمكانية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أنحاء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إقليمها،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تخصيص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الميزانية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إنشاء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مستشفيات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مجهزة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النحو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الواجب،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المناطق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والنائية؛</w:t>
      </w:r>
    </w:p>
    <w:p w14:paraId="259632B9" w14:textId="21FD709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تعديل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الواردة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18/035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المؤرخ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١٣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الأول/ديسمبر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٢٠١٨،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بغية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جعله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متوافقا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١٢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وبروتوكول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مابوتو،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والإنجابية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والفتيات؛</w:t>
      </w:r>
      <w:r w:rsidR="00EC46BD">
        <w:rPr>
          <w:rtl/>
        </w:rPr>
        <w:t xml:space="preserve"> </w:t>
      </w:r>
    </w:p>
    <w:p w14:paraId="0E24A346" w14:textId="7BAFBF92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تعديل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العقوبات،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بهدف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تجريم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الإجهاض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وجعله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الأقل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الاغتصاب،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وسفاح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المحارم،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وتشوهات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الشديدة،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والخطر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صحة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حياة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الحامل،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إمكانية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عالية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الجودة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بعد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الإجهاض،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</w:t>
      </w:r>
      <w:r w:rsidR="004D595C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تحدث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تعقيدات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بسبب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الإجهاض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غير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المأمون،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تماشيا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بروتوكول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مابوتو؛</w:t>
      </w:r>
    </w:p>
    <w:p w14:paraId="2E987385" w14:textId="1D29C0EA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اللازمة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إتاحة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وسائل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الحديثة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وسهولة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بتكلفة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معقولة؛</w:t>
      </w:r>
      <w:r w:rsidR="00EC46BD">
        <w:rPr>
          <w:rtl/>
        </w:rPr>
        <w:t xml:space="preserve"> </w:t>
      </w:r>
    </w:p>
    <w:p w14:paraId="29948CE9" w14:textId="00E5DEC2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معلومات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دقيقة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بالصحة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والإنجابية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وتمتع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الشعوب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الأصلية،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بإمكانية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والإنجابية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الجودة،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ضمنها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تنظيم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الأسرة،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والوقاية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المبكر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والأمراض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المنقولة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جنسيا،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الطارئة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بعد</w:t>
      </w:r>
      <w:r w:rsidR="004D595C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الإجهاض؛</w:t>
      </w:r>
    </w:p>
    <w:p w14:paraId="42EE8715" w14:textId="42EBAB29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(و)</w:t>
      </w:r>
      <w:r w:rsidRPr="00D27D36">
        <w:rPr>
          <w:rtl/>
        </w:rPr>
        <w:tab/>
      </w:r>
      <w:r w:rsidRPr="00D27D36">
        <w:rPr>
          <w:b/>
          <w:bCs/>
          <w:rtl/>
        </w:rPr>
        <w:t>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المجانية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للأمومة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لتشمل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قبل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الولادة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وبعدها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للفئات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المحرومة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النساء؛</w:t>
      </w:r>
    </w:p>
    <w:p w14:paraId="53C1128F" w14:textId="70F3A570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(ز)</w:t>
      </w:r>
      <w:r w:rsidRPr="00D27D36">
        <w:rPr>
          <w:rtl/>
        </w:rPr>
        <w:tab/>
      </w:r>
      <w:r w:rsidRPr="00D27D36">
        <w:rPr>
          <w:b/>
          <w:bCs/>
          <w:rtl/>
        </w:rPr>
        <w:t>تحسين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إمكانية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أنحاء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الإقليم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قبل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الولادة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وبعدها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التوليد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الطوارئ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تقدمها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قابلات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ماهرات؛</w:t>
      </w:r>
    </w:p>
    <w:p w14:paraId="30F1E14D" w14:textId="149B7EC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lastRenderedPageBreak/>
        <w:tab/>
        <w:t>(ح)</w:t>
      </w:r>
      <w:r w:rsidRPr="00D27D36">
        <w:rPr>
          <w:rtl/>
        </w:rPr>
        <w:tab/>
      </w:r>
      <w:r w:rsidRPr="00D27D36">
        <w:rPr>
          <w:b/>
          <w:bCs/>
          <w:rtl/>
        </w:rPr>
        <w:t>التصدي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لارتفاع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معدلات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الإصابة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بناسور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الولادة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وتوفير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الاستراتيجية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الناسور؛</w:t>
      </w:r>
      <w:r w:rsidR="00EC46BD">
        <w:rPr>
          <w:rtl/>
        </w:rPr>
        <w:t xml:space="preserve"> </w:t>
      </w:r>
    </w:p>
    <w:p w14:paraId="4A5D0949" w14:textId="7DACF4E5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(ط)</w:t>
      </w:r>
      <w:r w:rsidRPr="00D27D36">
        <w:rPr>
          <w:rtl/>
        </w:rPr>
        <w:tab/>
      </w:r>
      <w:r w:rsidRPr="00D27D36">
        <w:rPr>
          <w:b/>
          <w:bCs/>
          <w:rtl/>
        </w:rPr>
        <w:t>ضمان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تكافؤ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الفرص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والرجل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العلاج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الملائم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فيروس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نقص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المناعة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البشرية/الإيدز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ووسائل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الوقاية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منه،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فضلا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مجانا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الأدوية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المضادة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للفيروسات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العكوسة</w:t>
      </w:r>
      <w:proofErr w:type="spellEnd"/>
      <w:r w:rsidRPr="00D27D36">
        <w:rPr>
          <w:b/>
          <w:bCs/>
          <w:rtl/>
        </w:rPr>
        <w:t>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اللازمة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للقضاء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الوصم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والاستبعاد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الاجتماعي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المصابات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بفيروس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نقص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المناعة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البشرية/الإيدز.</w:t>
      </w:r>
    </w:p>
    <w:p w14:paraId="6E3A05D7" w14:textId="77777777" w:rsidR="00D27D36" w:rsidRPr="00D27D36" w:rsidRDefault="00D27D36" w:rsidP="00577BB5">
      <w:pPr>
        <w:pStyle w:val="SingleTxt"/>
        <w:widowControl w:val="0"/>
        <w:spacing w:after="0" w:line="120" w:lineRule="exact"/>
        <w:rPr>
          <w:sz w:val="10"/>
        </w:rPr>
      </w:pPr>
    </w:p>
    <w:p w14:paraId="42FEFE85" w14:textId="4E1B8E3B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الاستحقاقات</w:t>
      </w:r>
      <w:r w:rsidR="00EC46BD">
        <w:rPr>
          <w:rtl/>
        </w:rPr>
        <w:t xml:space="preserve"> </w:t>
      </w:r>
      <w:r w:rsidRPr="00D27D36">
        <w:rPr>
          <w:rtl/>
        </w:rPr>
        <w:t>الاقتصادية</w:t>
      </w:r>
      <w:r w:rsidR="00EC46BD">
        <w:rPr>
          <w:rtl/>
        </w:rPr>
        <w:t xml:space="preserve"> </w:t>
      </w:r>
      <w:r w:rsidRPr="00D27D36">
        <w:rPr>
          <w:rtl/>
        </w:rPr>
        <w:t>والاجتماعية</w:t>
      </w:r>
      <w:r w:rsidR="00EC46BD">
        <w:rPr>
          <w:rtl/>
        </w:rPr>
        <w:t xml:space="preserve"> </w:t>
      </w:r>
      <w:r w:rsidRPr="00D27D36">
        <w:rPr>
          <w:rtl/>
        </w:rPr>
        <w:t>والتمكين</w:t>
      </w:r>
      <w:r w:rsidR="00EC46BD">
        <w:rPr>
          <w:rtl/>
        </w:rPr>
        <w:t xml:space="preserve"> </w:t>
      </w:r>
      <w:r w:rsidRPr="00D27D36">
        <w:rPr>
          <w:rtl/>
        </w:rPr>
        <w:t>الاقتصادي</w:t>
      </w:r>
      <w:r w:rsidR="00EC46BD">
        <w:rPr>
          <w:rtl/>
        </w:rPr>
        <w:t xml:space="preserve"> </w:t>
      </w:r>
      <w:r w:rsidRPr="00D27D36">
        <w:rPr>
          <w:rtl/>
        </w:rPr>
        <w:t>للمرأة</w:t>
      </w:r>
      <w:r w:rsidR="00EC46BD">
        <w:rPr>
          <w:rtl/>
        </w:rPr>
        <w:t xml:space="preserve"> </w:t>
      </w:r>
    </w:p>
    <w:p w14:paraId="4B770012" w14:textId="392553FE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٣٨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انخراط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تنفيذ</w:t>
      </w:r>
      <w:r w:rsidR="00EC46BD">
        <w:rPr>
          <w:rtl/>
        </w:rPr>
        <w:t xml:space="preserve"> </w:t>
      </w:r>
      <w:r w:rsidRPr="00D27D36">
        <w:rPr>
          <w:rtl/>
        </w:rPr>
        <w:t>أهداف</w:t>
      </w:r>
      <w:r w:rsidR="00EC46BD">
        <w:rPr>
          <w:rtl/>
        </w:rPr>
        <w:t xml:space="preserve"> </w:t>
      </w:r>
      <w:r w:rsidRPr="00D27D36">
        <w:rPr>
          <w:rtl/>
        </w:rPr>
        <w:t>التنمية</w:t>
      </w:r>
      <w:r w:rsidR="00EC46BD">
        <w:rPr>
          <w:rtl/>
        </w:rPr>
        <w:t xml:space="preserve"> </w:t>
      </w:r>
      <w:r w:rsidRPr="00D27D36">
        <w:rPr>
          <w:rtl/>
        </w:rPr>
        <w:t>المستدامة</w:t>
      </w:r>
      <w:r w:rsidR="00EC46BD">
        <w:rPr>
          <w:rtl/>
        </w:rPr>
        <w:t xml:space="preserve"> </w:t>
      </w:r>
      <w:r w:rsidRPr="00D27D36">
        <w:rPr>
          <w:rtl/>
        </w:rPr>
        <w:t>بالاستناد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مواردها</w:t>
      </w:r>
      <w:r w:rsidR="00EC46BD">
        <w:rPr>
          <w:rtl/>
        </w:rPr>
        <w:t xml:space="preserve"> </w:t>
      </w:r>
      <w:r w:rsidRPr="00D27D36">
        <w:rPr>
          <w:rtl/>
        </w:rPr>
        <w:t>الطبيعية</w:t>
      </w:r>
      <w:r w:rsidR="00EC46BD">
        <w:rPr>
          <w:rtl/>
        </w:rPr>
        <w:t xml:space="preserve"> </w:t>
      </w:r>
      <w:r w:rsidRPr="00D27D36">
        <w:rPr>
          <w:rtl/>
        </w:rPr>
        <w:t>الغنية.</w:t>
      </w:r>
      <w:r w:rsidR="00EC46BD">
        <w:rPr>
          <w:rtl/>
        </w:rPr>
        <w:t xml:space="preserve"> </w:t>
      </w:r>
      <w:r w:rsidRPr="00D27D36">
        <w:rPr>
          <w:rtl/>
        </w:rPr>
        <w:t>وتلاحظ</w:t>
      </w:r>
      <w:r w:rsidR="00EC46BD">
        <w:rPr>
          <w:rtl/>
        </w:rPr>
        <w:t xml:space="preserve"> </w:t>
      </w:r>
      <w:r w:rsidRPr="00D27D36">
        <w:rPr>
          <w:rtl/>
        </w:rPr>
        <w:t>أيضا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التكافؤ</w:t>
      </w:r>
      <w:r w:rsidR="00EC46BD">
        <w:rPr>
          <w:rtl/>
        </w:rPr>
        <w:t xml:space="preserve"> </w:t>
      </w:r>
      <w:r w:rsidRPr="00D27D36">
        <w:rPr>
          <w:rtl/>
        </w:rPr>
        <w:t>يضمن</w:t>
      </w:r>
      <w:r w:rsidR="00EC46BD">
        <w:rPr>
          <w:rtl/>
        </w:rPr>
        <w:t xml:space="preserve"> </w:t>
      </w:r>
      <w:r w:rsidRPr="00D27D36">
        <w:rPr>
          <w:rtl/>
        </w:rPr>
        <w:t>حق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مباشرة</w:t>
      </w:r>
      <w:r w:rsidR="00EC46BD">
        <w:rPr>
          <w:rtl/>
        </w:rPr>
        <w:t xml:space="preserve"> </w:t>
      </w:r>
      <w:r w:rsidRPr="00D27D36">
        <w:rPr>
          <w:rtl/>
        </w:rPr>
        <w:t>الأعمال</w:t>
      </w:r>
      <w:r w:rsidR="00EC46BD">
        <w:rPr>
          <w:rtl/>
        </w:rPr>
        <w:t xml:space="preserve"> </w:t>
      </w:r>
      <w:r w:rsidRPr="00D27D36">
        <w:rPr>
          <w:rtl/>
        </w:rPr>
        <w:t>الحرة،</w:t>
      </w:r>
      <w:r w:rsidR="00EC46BD">
        <w:rPr>
          <w:rtl/>
        </w:rPr>
        <w:t xml:space="preserve"> </w:t>
      </w:r>
      <w:r w:rsidRPr="00D27D36">
        <w:rPr>
          <w:rtl/>
        </w:rPr>
        <w:t>ويعزز</w:t>
      </w:r>
      <w:r w:rsidR="00EC46BD">
        <w:rPr>
          <w:rtl/>
        </w:rPr>
        <w:t xml:space="preserve"> </w:t>
      </w:r>
      <w:r w:rsidRPr="00D27D36">
        <w:rPr>
          <w:rtl/>
        </w:rPr>
        <w:t>وصولها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المدخرات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والائتمانات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والتكنولوجيات</w:t>
      </w:r>
      <w:r w:rsidR="00EC46BD">
        <w:rPr>
          <w:rtl/>
        </w:rPr>
        <w:t xml:space="preserve"> </w:t>
      </w:r>
      <w:r w:rsidRPr="00D27D36">
        <w:rPr>
          <w:rtl/>
        </w:rPr>
        <w:t>الجديدة،</w:t>
      </w:r>
      <w:r w:rsidR="00EC46BD">
        <w:rPr>
          <w:rtl/>
        </w:rPr>
        <w:t xml:space="preserve"> </w:t>
      </w:r>
      <w:r w:rsidRPr="00D27D36">
        <w:rPr>
          <w:rtl/>
        </w:rPr>
        <w:t>دون</w:t>
      </w:r>
      <w:r w:rsidR="00EC46BD">
        <w:rPr>
          <w:rtl/>
        </w:rPr>
        <w:t xml:space="preserve"> </w:t>
      </w:r>
      <w:r w:rsidRPr="00D27D36">
        <w:rPr>
          <w:rtl/>
        </w:rPr>
        <w:t>تمييز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أساس</w:t>
      </w:r>
      <w:r w:rsidR="00EC46BD">
        <w:rPr>
          <w:rtl/>
        </w:rPr>
        <w:t xml:space="preserve"> </w:t>
      </w:r>
      <w:r w:rsidRPr="00D27D36">
        <w:rPr>
          <w:rtl/>
        </w:rPr>
        <w:t>نوع</w:t>
      </w:r>
      <w:r w:rsidR="00EC46BD">
        <w:rPr>
          <w:rtl/>
        </w:rPr>
        <w:t xml:space="preserve"> </w:t>
      </w:r>
      <w:r w:rsidRPr="00D27D36">
        <w:rPr>
          <w:rtl/>
        </w:rPr>
        <w:t>الجنس.</w:t>
      </w:r>
      <w:r w:rsidR="00EC46BD">
        <w:rPr>
          <w:rtl/>
        </w:rPr>
        <w:t xml:space="preserve"> </w:t>
      </w:r>
      <w:r w:rsidRPr="00D27D36">
        <w:rPr>
          <w:rtl/>
        </w:rPr>
        <w:t>وتلاحظ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كذلك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هناك</w:t>
      </w:r>
      <w:r w:rsidR="00EC46BD">
        <w:rPr>
          <w:rtl/>
        </w:rPr>
        <w:t xml:space="preserve"> </w:t>
      </w:r>
      <w:r w:rsidRPr="00D27D36">
        <w:rPr>
          <w:rtl/>
        </w:rPr>
        <w:t>مبادرات</w:t>
      </w:r>
      <w:r w:rsidR="00EC46BD">
        <w:rPr>
          <w:rtl/>
        </w:rPr>
        <w:t xml:space="preserve"> </w:t>
      </w:r>
      <w:r w:rsidRPr="00D27D36">
        <w:rPr>
          <w:rtl/>
        </w:rPr>
        <w:t>جديدة</w:t>
      </w:r>
      <w:r w:rsidR="00EC46BD">
        <w:rPr>
          <w:rtl/>
        </w:rPr>
        <w:t xml:space="preserve"> </w:t>
      </w:r>
      <w:r w:rsidRPr="00D27D36">
        <w:rPr>
          <w:rtl/>
        </w:rPr>
        <w:t>يجري</w:t>
      </w:r>
      <w:r w:rsidR="00EC46BD">
        <w:rPr>
          <w:rtl/>
        </w:rPr>
        <w:t xml:space="preserve"> </w:t>
      </w:r>
      <w:r w:rsidRPr="00D27D36">
        <w:rPr>
          <w:rtl/>
        </w:rPr>
        <w:t>اتخاذها</w:t>
      </w:r>
      <w:r w:rsidR="00EC46BD">
        <w:rPr>
          <w:rtl/>
        </w:rPr>
        <w:t xml:space="preserve"> </w:t>
      </w:r>
      <w:r w:rsidRPr="00D27D36">
        <w:rPr>
          <w:rtl/>
        </w:rPr>
        <w:t>لتحسين</w:t>
      </w:r>
      <w:r w:rsidR="00EC46BD">
        <w:rPr>
          <w:rtl/>
        </w:rPr>
        <w:t xml:space="preserve"> </w:t>
      </w:r>
      <w:r w:rsidRPr="00D27D36">
        <w:rPr>
          <w:rtl/>
        </w:rPr>
        <w:t>فرص</w:t>
      </w:r>
      <w:r w:rsidR="00EC46BD">
        <w:rPr>
          <w:rtl/>
        </w:rPr>
        <w:t xml:space="preserve"> </w:t>
      </w:r>
      <w:r w:rsidRPr="00D27D36">
        <w:rPr>
          <w:rtl/>
        </w:rPr>
        <w:t>حصول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القروض</w:t>
      </w:r>
      <w:r w:rsidR="00EC46BD">
        <w:rPr>
          <w:rtl/>
        </w:rPr>
        <w:t xml:space="preserve"> </w:t>
      </w:r>
      <w:r w:rsidRPr="00D27D36">
        <w:rPr>
          <w:rtl/>
        </w:rPr>
        <w:t>المصرفية،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4D595C">
        <w:rPr>
          <w:rFonts w:hint="cs"/>
          <w:rtl/>
        </w:rPr>
        <w:t> 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خلال</w:t>
      </w:r>
      <w:r w:rsidR="00EC46BD">
        <w:rPr>
          <w:rtl/>
        </w:rPr>
        <w:t xml:space="preserve"> </w:t>
      </w:r>
      <w:r w:rsidRPr="00D27D36">
        <w:rPr>
          <w:rtl/>
        </w:rPr>
        <w:t>التمويل</w:t>
      </w:r>
      <w:r w:rsidR="00EC46BD">
        <w:rPr>
          <w:rtl/>
        </w:rPr>
        <w:t xml:space="preserve"> </w:t>
      </w:r>
      <w:r w:rsidRPr="00D27D36">
        <w:rPr>
          <w:rtl/>
        </w:rPr>
        <w:t>البالغ</w:t>
      </w:r>
      <w:r w:rsidR="00EC46BD">
        <w:rPr>
          <w:rtl/>
        </w:rPr>
        <w:t xml:space="preserve"> </w:t>
      </w:r>
      <w:r w:rsidRPr="00D27D36">
        <w:rPr>
          <w:rtl/>
        </w:rPr>
        <w:t>الصغر.</w:t>
      </w:r>
      <w:r w:rsidR="00EC46BD">
        <w:rPr>
          <w:rtl/>
        </w:rPr>
        <w:t xml:space="preserve"> </w:t>
      </w:r>
      <w:r w:rsidRPr="00D27D36">
        <w:rPr>
          <w:rtl/>
        </w:rPr>
        <w:t>ومع</w:t>
      </w:r>
      <w:r w:rsidR="00EC46BD">
        <w:rPr>
          <w:rtl/>
        </w:rPr>
        <w:t xml:space="preserve"> </w:t>
      </w:r>
      <w:r w:rsidRPr="00D27D36">
        <w:rPr>
          <w:rtl/>
        </w:rPr>
        <w:t>ذلك،</w:t>
      </w:r>
      <w:r w:rsidR="00EC46BD">
        <w:rPr>
          <w:rtl/>
        </w:rPr>
        <w:t xml:space="preserve"> </w:t>
      </w:r>
      <w:r w:rsidRPr="00D27D36">
        <w:rPr>
          <w:rtl/>
        </w:rPr>
        <w:t>يساور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قلق</w:t>
      </w:r>
      <w:r w:rsidR="00EC46BD">
        <w:rPr>
          <w:rtl/>
        </w:rPr>
        <w:t xml:space="preserve"> </w:t>
      </w:r>
      <w:r w:rsidRPr="00D27D36">
        <w:rPr>
          <w:rtl/>
        </w:rPr>
        <w:t>شديد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محدودية</w:t>
      </w:r>
      <w:r w:rsidR="00EC46BD">
        <w:rPr>
          <w:rtl/>
        </w:rPr>
        <w:t xml:space="preserve"> </w:t>
      </w:r>
      <w:r w:rsidRPr="00D27D36">
        <w:rPr>
          <w:rtl/>
        </w:rPr>
        <w:t>إمكانية</w:t>
      </w:r>
      <w:r w:rsidR="00EC46BD">
        <w:rPr>
          <w:rtl/>
        </w:rPr>
        <w:t xml:space="preserve"> </w:t>
      </w:r>
      <w:r w:rsidRPr="00D27D36">
        <w:rPr>
          <w:rtl/>
        </w:rPr>
        <w:t>وصول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الموارد</w:t>
      </w:r>
      <w:r w:rsidR="00EC46BD">
        <w:rPr>
          <w:rtl/>
        </w:rPr>
        <w:t xml:space="preserve"> </w:t>
      </w:r>
      <w:r w:rsidRPr="00D27D36">
        <w:rPr>
          <w:rtl/>
        </w:rPr>
        <w:t>الاقتصادية،</w:t>
      </w:r>
      <w:r w:rsidR="00EC46BD">
        <w:rPr>
          <w:rtl/>
        </w:rPr>
        <w:t xml:space="preserve"> </w:t>
      </w:r>
      <w:r w:rsidRPr="00D27D36">
        <w:rPr>
          <w:rtl/>
        </w:rPr>
        <w:t>ومواجهتها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فيما</w:t>
      </w:r>
      <w:r w:rsidR="00EC46BD">
        <w:rPr>
          <w:rtl/>
        </w:rPr>
        <w:t xml:space="preserve"> </w:t>
      </w:r>
      <w:r w:rsidRPr="00D27D36">
        <w:rPr>
          <w:rtl/>
        </w:rPr>
        <w:t>يتعلق</w:t>
      </w:r>
      <w:r w:rsidR="00EC46BD">
        <w:rPr>
          <w:rtl/>
        </w:rPr>
        <w:t xml:space="preserve"> </w:t>
      </w:r>
      <w:r w:rsidRPr="00D27D36">
        <w:rPr>
          <w:rtl/>
        </w:rPr>
        <w:t>بالوصول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الخدمات</w:t>
      </w:r>
      <w:r w:rsidR="00EC46BD">
        <w:rPr>
          <w:rtl/>
        </w:rPr>
        <w:t xml:space="preserve"> </w:t>
      </w:r>
      <w:r w:rsidRPr="00D27D36">
        <w:rPr>
          <w:rtl/>
        </w:rPr>
        <w:t>المالية،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إشراكها</w:t>
      </w:r>
      <w:r w:rsidR="00EC46BD">
        <w:rPr>
          <w:rtl/>
        </w:rPr>
        <w:t xml:space="preserve"> </w:t>
      </w:r>
      <w:r w:rsidRPr="00D27D36">
        <w:rPr>
          <w:rtl/>
        </w:rPr>
        <w:t>وضع</w:t>
      </w:r>
      <w:r w:rsidR="00EC46BD">
        <w:rPr>
          <w:rtl/>
        </w:rPr>
        <w:t xml:space="preserve"> </w:t>
      </w:r>
      <w:r w:rsidRPr="00D27D36">
        <w:rPr>
          <w:rtl/>
        </w:rPr>
        <w:t>وتنفيذ</w:t>
      </w:r>
      <w:r w:rsidR="00EC46BD">
        <w:rPr>
          <w:rtl/>
        </w:rPr>
        <w:t xml:space="preserve"> </w:t>
      </w:r>
      <w:r w:rsidRPr="00D27D36">
        <w:rPr>
          <w:rtl/>
        </w:rPr>
        <w:t>البرامج</w:t>
      </w:r>
      <w:r w:rsidR="00EC46BD">
        <w:rPr>
          <w:rtl/>
        </w:rPr>
        <w:t xml:space="preserve"> </w:t>
      </w:r>
      <w:r w:rsidRPr="00D27D36">
        <w:rPr>
          <w:rtl/>
        </w:rPr>
        <w:t>الإنمائية.</w:t>
      </w:r>
    </w:p>
    <w:p w14:paraId="2F4A7E85" w14:textId="42F9F09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٣٩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  <w:r w:rsidR="00EC46BD">
        <w:rPr>
          <w:rtl/>
        </w:rPr>
        <w:t xml:space="preserve"> </w:t>
      </w:r>
    </w:p>
    <w:p w14:paraId="57E46ED6" w14:textId="662A785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مواصلة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التمكين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الاقتصادي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تعزيز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قدراتها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الاقتصادية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والمالية،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وتحسين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التمويل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والائتمانات</w:t>
      </w:r>
      <w:proofErr w:type="spellEnd"/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البالغة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الصغر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والقروض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وغيرها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أشكال</w:t>
      </w:r>
      <w:r w:rsidR="004D595C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التمويل؛</w:t>
      </w:r>
      <w:r w:rsidR="00EC46BD">
        <w:rPr>
          <w:rtl/>
        </w:rPr>
        <w:t xml:space="preserve"> </w:t>
      </w:r>
    </w:p>
    <w:p w14:paraId="717CDC42" w14:textId="0C3E1E32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تعزيز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الأنشطة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للدخل،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قبيل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إنشاء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المؤسسات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الصغيرة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وتسويق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السلع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المنتجة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محليا؛</w:t>
      </w:r>
      <w:r w:rsidR="00EC46BD">
        <w:rPr>
          <w:rtl/>
        </w:rPr>
        <w:t xml:space="preserve"> </w:t>
      </w:r>
    </w:p>
    <w:p w14:paraId="5E1ACBFB" w14:textId="1E622A1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تحسين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المعرفة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التجارية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والمالية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أوساط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وتنظيم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محو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المالية،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التركيز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بشكل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خاص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الفقيرة؛</w:t>
      </w:r>
    </w:p>
    <w:p w14:paraId="45104DB3" w14:textId="72B61400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المشاركة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الكاملة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الإنمائية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أهداف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التنمية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المستدامة.</w:t>
      </w:r>
    </w:p>
    <w:p w14:paraId="1D81ACFD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12D61B0A" w14:textId="46790849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الريفية</w:t>
      </w:r>
    </w:p>
    <w:p w14:paraId="3AD7F9CB" w14:textId="34482442" w:rsidR="00D27D36" w:rsidRPr="00D27D36" w:rsidRDefault="00D27D36" w:rsidP="004D595C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t>٤٠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تحيط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علما</w:t>
      </w:r>
      <w:r w:rsidR="00EC46BD">
        <w:rPr>
          <w:rtl/>
        </w:rPr>
        <w:t xml:space="preserve"> </w:t>
      </w:r>
      <w:r w:rsidRPr="00D27D36">
        <w:rPr>
          <w:rtl/>
        </w:rPr>
        <w:t>باعتماد</w:t>
      </w:r>
      <w:r w:rsidR="00EC46BD">
        <w:rPr>
          <w:rtl/>
        </w:rPr>
        <w:t xml:space="preserve"> </w:t>
      </w:r>
      <w:r w:rsidRPr="00D27D36">
        <w:rPr>
          <w:rtl/>
        </w:rPr>
        <w:t>برنامج</w:t>
      </w:r>
      <w:r w:rsidR="00EC46BD">
        <w:rPr>
          <w:rtl/>
        </w:rPr>
        <w:t xml:space="preserve"> </w:t>
      </w:r>
      <w:r w:rsidRPr="00D27D36">
        <w:rPr>
          <w:rtl/>
        </w:rPr>
        <w:t>الاستثمار</w:t>
      </w:r>
      <w:r w:rsidR="00EC46BD">
        <w:rPr>
          <w:rtl/>
        </w:rPr>
        <w:t xml:space="preserve"> </w:t>
      </w:r>
      <w:r w:rsidRPr="00D27D36">
        <w:rPr>
          <w:rtl/>
        </w:rPr>
        <w:t>الزراعي</w:t>
      </w:r>
      <w:r w:rsidR="00EC46BD">
        <w:rPr>
          <w:rtl/>
        </w:rPr>
        <w:t xml:space="preserve"> </w:t>
      </w:r>
      <w:r w:rsidRPr="00D27D36">
        <w:rPr>
          <w:rtl/>
        </w:rPr>
        <w:t>لعام</w:t>
      </w:r>
      <w:r w:rsidR="00EC46BD">
        <w:rPr>
          <w:rtl/>
        </w:rPr>
        <w:t xml:space="preserve"> </w:t>
      </w:r>
      <w:r w:rsidRPr="00D27D36">
        <w:rPr>
          <w:rtl/>
        </w:rPr>
        <w:t>٢٠١٣</w:t>
      </w:r>
      <w:r w:rsidR="00EC46BD">
        <w:rPr>
          <w:rtl/>
        </w:rPr>
        <w:t xml:space="preserve"> </w:t>
      </w:r>
      <w:r w:rsidRPr="00D27D36">
        <w:rPr>
          <w:rtl/>
        </w:rPr>
        <w:t>وبأن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الأراضي</w:t>
      </w:r>
      <w:r w:rsidR="00EC46BD">
        <w:rPr>
          <w:rtl/>
        </w:rPr>
        <w:t xml:space="preserve"> </w:t>
      </w:r>
      <w:r w:rsidRPr="00D27D36">
        <w:rPr>
          <w:rtl/>
        </w:rPr>
        <w:t>يحظر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الجنساني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الحصول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الأرض.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استراتيجية</w:t>
      </w:r>
      <w:r w:rsidR="00EC46BD">
        <w:rPr>
          <w:rtl/>
        </w:rPr>
        <w:t xml:space="preserve"> </w:t>
      </w:r>
      <w:r w:rsidRPr="00D27D36">
        <w:rPr>
          <w:rtl/>
        </w:rPr>
        <w:t>جنسانية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القطاع</w:t>
      </w:r>
      <w:r w:rsidR="00EC46BD">
        <w:rPr>
          <w:rtl/>
        </w:rPr>
        <w:t xml:space="preserve"> </w:t>
      </w:r>
      <w:r w:rsidRPr="00D27D36">
        <w:rPr>
          <w:rtl/>
        </w:rPr>
        <w:t>الزراعي،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تلبية</w:t>
      </w:r>
      <w:r w:rsidR="00EC46BD">
        <w:rPr>
          <w:rtl/>
        </w:rPr>
        <w:t xml:space="preserve"> </w:t>
      </w:r>
      <w:r w:rsidRPr="00D27D36">
        <w:rPr>
          <w:rtl/>
        </w:rPr>
        <w:t>المشاريع</w:t>
      </w:r>
      <w:r w:rsidR="00EC46BD">
        <w:rPr>
          <w:rtl/>
        </w:rPr>
        <w:t xml:space="preserve"> </w:t>
      </w:r>
      <w:r w:rsidRPr="00D27D36">
        <w:rPr>
          <w:rtl/>
        </w:rPr>
        <w:t>الزراعية</w:t>
      </w:r>
      <w:r w:rsidR="00EC46BD">
        <w:rPr>
          <w:rtl/>
        </w:rPr>
        <w:t xml:space="preserve"> </w:t>
      </w:r>
      <w:r w:rsidRPr="00D27D36">
        <w:rPr>
          <w:rtl/>
        </w:rPr>
        <w:t>احتياجات</w:t>
      </w:r>
      <w:r w:rsidR="00EC46BD">
        <w:rPr>
          <w:rtl/>
        </w:rPr>
        <w:t xml:space="preserve"> </w:t>
      </w:r>
      <w:r w:rsidRPr="00D27D36">
        <w:rPr>
          <w:rtl/>
        </w:rPr>
        <w:t>النساء،</w:t>
      </w:r>
      <w:r w:rsidR="00EC46BD">
        <w:rPr>
          <w:rtl/>
        </w:rPr>
        <w:t xml:space="preserve"> </w:t>
      </w:r>
      <w:r w:rsidRPr="00D27D36">
        <w:rPr>
          <w:rtl/>
        </w:rPr>
        <w:t>بالرغم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أنهن</w:t>
      </w:r>
      <w:r w:rsidR="00EC46BD">
        <w:rPr>
          <w:rtl/>
        </w:rPr>
        <w:t xml:space="preserve"> </w:t>
      </w:r>
      <w:r w:rsidRPr="00D27D36">
        <w:rPr>
          <w:rtl/>
        </w:rPr>
        <w:t>الجهة</w:t>
      </w:r>
      <w:r w:rsidR="00EC46BD">
        <w:rPr>
          <w:rtl/>
        </w:rPr>
        <w:t xml:space="preserve"> </w:t>
      </w:r>
      <w:r w:rsidRPr="00D27D36">
        <w:rPr>
          <w:rtl/>
        </w:rPr>
        <w:t>المستفيدة</w:t>
      </w:r>
      <w:r w:rsidR="00EC46BD">
        <w:rPr>
          <w:rtl/>
        </w:rPr>
        <w:t xml:space="preserve"> </w:t>
      </w:r>
      <w:r w:rsidRPr="00D27D36">
        <w:rPr>
          <w:rtl/>
        </w:rPr>
        <w:t>الرئيسية.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تزال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="00EC46BD">
        <w:rPr>
          <w:rtl/>
        </w:rPr>
        <w:t xml:space="preserve"> </w:t>
      </w:r>
    </w:p>
    <w:p w14:paraId="0A96AC34" w14:textId="4224AAC3" w:rsidR="00D27D36" w:rsidRPr="00D27D36" w:rsidRDefault="00D27D36" w:rsidP="004D595C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افتقار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الريفية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التمويل</w:t>
      </w:r>
      <w:r w:rsidR="00EC46BD">
        <w:rPr>
          <w:rtl/>
        </w:rPr>
        <w:t xml:space="preserve"> </w:t>
      </w:r>
      <w:r w:rsidRPr="00D27D36">
        <w:rPr>
          <w:rtl/>
        </w:rPr>
        <w:t>اللازم</w:t>
      </w:r>
      <w:r w:rsidR="00EC46BD">
        <w:rPr>
          <w:rtl/>
        </w:rPr>
        <w:t xml:space="preserve"> </w:t>
      </w:r>
      <w:r w:rsidRPr="00D27D36">
        <w:rPr>
          <w:rtl/>
        </w:rPr>
        <w:t>لمزاولة</w:t>
      </w:r>
      <w:r w:rsidR="00EC46BD">
        <w:rPr>
          <w:rtl/>
        </w:rPr>
        <w:t xml:space="preserve"> </w:t>
      </w:r>
      <w:r w:rsidRPr="00D27D36">
        <w:rPr>
          <w:rtl/>
        </w:rPr>
        <w:t>أنشطتها</w:t>
      </w:r>
      <w:r w:rsidR="00EC46BD">
        <w:rPr>
          <w:rtl/>
        </w:rPr>
        <w:t xml:space="preserve"> </w:t>
      </w:r>
      <w:r w:rsidRPr="00D27D36">
        <w:rPr>
          <w:rtl/>
        </w:rPr>
        <w:t>الزراعية،</w:t>
      </w:r>
      <w:r w:rsidR="00EC46BD">
        <w:rPr>
          <w:rtl/>
        </w:rPr>
        <w:t xml:space="preserve"> </w:t>
      </w:r>
      <w:r w:rsidRPr="00D27D36">
        <w:rPr>
          <w:rtl/>
        </w:rPr>
        <w:t>ومحدودية</w:t>
      </w:r>
      <w:r w:rsidR="00EC46BD">
        <w:rPr>
          <w:rtl/>
        </w:rPr>
        <w:t xml:space="preserve"> </w:t>
      </w:r>
      <w:r w:rsidRPr="00D27D36">
        <w:rPr>
          <w:rtl/>
        </w:rPr>
        <w:t>الوصول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الائتمانات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الزراعية،</w:t>
      </w:r>
      <w:r w:rsidR="00EC46BD">
        <w:rPr>
          <w:rtl/>
        </w:rPr>
        <w:t xml:space="preserve"> </w:t>
      </w:r>
      <w:r w:rsidRPr="00D27D36">
        <w:rPr>
          <w:rtl/>
        </w:rPr>
        <w:t>وافتقارها</w:t>
      </w:r>
      <w:r w:rsidR="00EC46BD">
        <w:rPr>
          <w:rtl/>
        </w:rPr>
        <w:t xml:space="preserve"> </w:t>
      </w:r>
      <w:r w:rsidRPr="00D27D36">
        <w:rPr>
          <w:rtl/>
        </w:rPr>
        <w:t>لإمكانية</w:t>
      </w:r>
      <w:r w:rsidR="00EC46BD">
        <w:rPr>
          <w:rtl/>
        </w:rPr>
        <w:t xml:space="preserve"> </w:t>
      </w:r>
      <w:r w:rsidRPr="00D27D36">
        <w:rPr>
          <w:rtl/>
        </w:rPr>
        <w:t>الحصول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التقنيات</w:t>
      </w:r>
      <w:r w:rsidR="00EC46BD">
        <w:rPr>
          <w:rtl/>
        </w:rPr>
        <w:t xml:space="preserve"> </w:t>
      </w:r>
      <w:r w:rsidRPr="00D27D36">
        <w:rPr>
          <w:rtl/>
        </w:rPr>
        <w:t>الزراعية</w:t>
      </w:r>
      <w:r w:rsidR="00EC46BD">
        <w:rPr>
          <w:rtl/>
        </w:rPr>
        <w:t xml:space="preserve"> </w:t>
      </w:r>
      <w:r w:rsidRPr="00D27D36">
        <w:rPr>
          <w:rtl/>
        </w:rPr>
        <w:t>الجديدة،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ملكيتها</w:t>
      </w:r>
      <w:r w:rsidR="00EC46BD">
        <w:rPr>
          <w:rtl/>
        </w:rPr>
        <w:t xml:space="preserve"> </w:t>
      </w:r>
      <w:r w:rsidRPr="00D27D36">
        <w:rPr>
          <w:rtl/>
        </w:rPr>
        <w:t>للأصول</w:t>
      </w:r>
      <w:r w:rsidR="00EC46BD">
        <w:rPr>
          <w:rtl/>
        </w:rPr>
        <w:t xml:space="preserve"> </w:t>
      </w:r>
      <w:r w:rsidRPr="00D27D36">
        <w:rPr>
          <w:rtl/>
        </w:rPr>
        <w:t>الإنتاجية</w:t>
      </w:r>
      <w:r w:rsidR="00EC46BD">
        <w:rPr>
          <w:rtl/>
        </w:rPr>
        <w:t xml:space="preserve"> </w:t>
      </w:r>
      <w:r w:rsidRPr="00D27D36">
        <w:rPr>
          <w:rtl/>
        </w:rPr>
        <w:t>مثل</w:t>
      </w:r>
      <w:r w:rsidR="00EC46BD">
        <w:rPr>
          <w:rtl/>
        </w:rPr>
        <w:t xml:space="preserve"> </w:t>
      </w:r>
      <w:r w:rsidRPr="00D27D36">
        <w:rPr>
          <w:rtl/>
        </w:rPr>
        <w:t>الأراضي؛</w:t>
      </w:r>
      <w:r w:rsidR="00EC46BD">
        <w:rPr>
          <w:rtl/>
        </w:rPr>
        <w:t xml:space="preserve"> </w:t>
      </w:r>
    </w:p>
    <w:p w14:paraId="5158F6FE" w14:textId="17AA93B1" w:rsidR="00D27D36" w:rsidRPr="00D27D36" w:rsidRDefault="00D27D36" w:rsidP="004D595C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lastRenderedPageBreak/>
        <w:tab/>
        <w:t>(ب)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الممارسات</w:t>
      </w:r>
      <w:r w:rsidR="00EC46BD">
        <w:rPr>
          <w:rtl/>
        </w:rPr>
        <w:t xml:space="preserve"> </w:t>
      </w:r>
      <w:r w:rsidRPr="00D27D36">
        <w:rPr>
          <w:rtl/>
        </w:rPr>
        <w:t>العرفية</w:t>
      </w:r>
      <w:r w:rsidR="00EC46BD">
        <w:rPr>
          <w:rtl/>
        </w:rPr>
        <w:t xml:space="preserve"> </w:t>
      </w:r>
      <w:r w:rsidRPr="00D27D36">
        <w:rPr>
          <w:rtl/>
        </w:rPr>
        <w:t>القائمة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السلطة</w:t>
      </w:r>
      <w:r w:rsidR="00EC46BD">
        <w:rPr>
          <w:rtl/>
        </w:rPr>
        <w:t xml:space="preserve"> </w:t>
      </w:r>
      <w:r w:rsidRPr="00D27D36">
        <w:rPr>
          <w:rtl/>
        </w:rPr>
        <w:t>الأبوية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تحرم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الريفيات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الميراث؛</w:t>
      </w:r>
      <w:r w:rsidR="00EC46BD">
        <w:rPr>
          <w:rtl/>
        </w:rPr>
        <w:t xml:space="preserve"> </w:t>
      </w:r>
    </w:p>
    <w:p w14:paraId="5D085FA3" w14:textId="1AF4E294" w:rsidR="00D27D36" w:rsidRPr="00D27D36" w:rsidRDefault="00D27D36" w:rsidP="004D595C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محدودية</w:t>
      </w:r>
      <w:r w:rsidR="00EC46BD">
        <w:rPr>
          <w:rtl/>
        </w:rPr>
        <w:t xml:space="preserve"> </w:t>
      </w:r>
      <w:r w:rsidRPr="00D27D36">
        <w:rPr>
          <w:rtl/>
        </w:rPr>
        <w:t>وصول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الريفية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والخدمات</w:t>
      </w:r>
      <w:r w:rsidR="00EC46BD">
        <w:rPr>
          <w:rtl/>
        </w:rPr>
        <w:t xml:space="preserve"> </w:t>
      </w:r>
      <w:r w:rsidRPr="00D27D36">
        <w:rPr>
          <w:rtl/>
        </w:rPr>
        <w:t>الصحية،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خدمات</w:t>
      </w:r>
      <w:r w:rsidR="00EC46BD">
        <w:rPr>
          <w:rtl/>
        </w:rPr>
        <w:t xml:space="preserve"> </w:t>
      </w:r>
      <w:r w:rsidRPr="00D27D36">
        <w:rPr>
          <w:rtl/>
        </w:rPr>
        <w:t>الصحة</w:t>
      </w:r>
      <w:r w:rsidR="00EC46BD">
        <w:rPr>
          <w:rtl/>
        </w:rPr>
        <w:t xml:space="preserve"> </w:t>
      </w:r>
      <w:r w:rsidRPr="00D27D36">
        <w:rPr>
          <w:rtl/>
        </w:rPr>
        <w:t>الجنسية</w:t>
      </w:r>
      <w:r w:rsidR="00EC46BD">
        <w:rPr>
          <w:rtl/>
        </w:rPr>
        <w:t xml:space="preserve"> </w:t>
      </w:r>
      <w:r w:rsidRPr="00D27D36">
        <w:rPr>
          <w:rtl/>
        </w:rPr>
        <w:t>والإنجابية،</w:t>
      </w:r>
      <w:r w:rsidR="00EC46BD">
        <w:rPr>
          <w:rtl/>
        </w:rPr>
        <w:t xml:space="preserve"> </w:t>
      </w:r>
      <w:r w:rsidRPr="00D27D36">
        <w:rPr>
          <w:rtl/>
        </w:rPr>
        <w:t>فضلا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خدمات</w:t>
      </w:r>
      <w:r w:rsidR="00EC46BD">
        <w:rPr>
          <w:rtl/>
        </w:rPr>
        <w:t xml:space="preserve"> </w:t>
      </w:r>
      <w:r w:rsidRPr="00D27D36">
        <w:rPr>
          <w:rtl/>
        </w:rPr>
        <w:t>منع</w:t>
      </w:r>
      <w:r w:rsidR="00EC46BD">
        <w:rPr>
          <w:rtl/>
        </w:rPr>
        <w:t xml:space="preserve"> </w:t>
      </w:r>
      <w:r w:rsidRPr="00D27D36">
        <w:rPr>
          <w:rtl/>
        </w:rPr>
        <w:t>الحمل</w:t>
      </w:r>
      <w:r w:rsidR="00EC46BD">
        <w:rPr>
          <w:rtl/>
        </w:rPr>
        <w:t xml:space="preserve"> </w:t>
      </w:r>
      <w:r w:rsidRPr="00D27D36">
        <w:rPr>
          <w:rtl/>
        </w:rPr>
        <w:t>المأمونة</w:t>
      </w:r>
      <w:r w:rsidR="00EC46BD">
        <w:rPr>
          <w:rtl/>
        </w:rPr>
        <w:t xml:space="preserve"> </w:t>
      </w:r>
      <w:r w:rsidRPr="00D27D36">
        <w:rPr>
          <w:rtl/>
        </w:rPr>
        <w:t>ميسورة</w:t>
      </w:r>
      <w:r w:rsidR="00EC46BD">
        <w:rPr>
          <w:rtl/>
        </w:rPr>
        <w:t xml:space="preserve"> </w:t>
      </w:r>
      <w:r w:rsidRPr="00D27D36">
        <w:rPr>
          <w:rtl/>
        </w:rPr>
        <w:t>التكلفة؛</w:t>
      </w:r>
    </w:p>
    <w:p w14:paraId="2549E99A" w14:textId="438D2A46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أخذ</w:t>
      </w:r>
      <w:r w:rsidR="00EC46BD">
        <w:rPr>
          <w:rtl/>
        </w:rPr>
        <w:t xml:space="preserve"> </w:t>
      </w:r>
      <w:r w:rsidRPr="00D27D36">
        <w:rPr>
          <w:rtl/>
        </w:rPr>
        <w:t>منح</w:t>
      </w:r>
      <w:r w:rsidR="00EC46BD">
        <w:rPr>
          <w:rtl/>
        </w:rPr>
        <w:t xml:space="preserve"> </w:t>
      </w:r>
      <w:r w:rsidRPr="00D27D36">
        <w:rPr>
          <w:rtl/>
        </w:rPr>
        <w:t>امتيازات</w:t>
      </w:r>
      <w:r w:rsidR="00EC46BD">
        <w:rPr>
          <w:rtl/>
        </w:rPr>
        <w:t xml:space="preserve"> </w:t>
      </w:r>
      <w:r w:rsidRPr="00D27D36">
        <w:rPr>
          <w:rtl/>
        </w:rPr>
        <w:t>التعدين</w:t>
      </w:r>
      <w:r w:rsidR="00EC46BD">
        <w:rPr>
          <w:rtl/>
        </w:rPr>
        <w:t xml:space="preserve"> </w:t>
      </w:r>
      <w:r w:rsidRPr="00D27D36">
        <w:rPr>
          <w:rtl/>
        </w:rPr>
        <w:t>لاحتياجات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الريفيات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الاعتبار</w:t>
      </w:r>
      <w:r w:rsidR="00EC46BD">
        <w:rPr>
          <w:rtl/>
        </w:rPr>
        <w:t xml:space="preserve"> </w:t>
      </w:r>
      <w:r w:rsidRPr="00D27D36">
        <w:rPr>
          <w:rtl/>
        </w:rPr>
        <w:t>ومنحها</w:t>
      </w:r>
      <w:r w:rsidR="00EC46BD">
        <w:rPr>
          <w:rtl/>
        </w:rPr>
        <w:t xml:space="preserve"> </w:t>
      </w:r>
      <w:r w:rsidRPr="00D27D36">
        <w:rPr>
          <w:rtl/>
        </w:rPr>
        <w:t>دون</w:t>
      </w:r>
      <w:r w:rsidR="00EC46BD">
        <w:rPr>
          <w:rtl/>
        </w:rPr>
        <w:t xml:space="preserve"> </w:t>
      </w:r>
      <w:r w:rsidRPr="00D27D36">
        <w:rPr>
          <w:rtl/>
        </w:rPr>
        <w:t>التشاور</w:t>
      </w:r>
      <w:r w:rsidR="00EC46BD">
        <w:rPr>
          <w:rtl/>
        </w:rPr>
        <w:t xml:space="preserve"> </w:t>
      </w:r>
      <w:r w:rsidRPr="00D27D36">
        <w:rPr>
          <w:rtl/>
        </w:rPr>
        <w:t>المسبق</w:t>
      </w:r>
      <w:r w:rsidR="00EC46BD">
        <w:rPr>
          <w:rtl/>
        </w:rPr>
        <w:t xml:space="preserve"> </w:t>
      </w:r>
      <w:r w:rsidRPr="00D27D36">
        <w:rPr>
          <w:rtl/>
        </w:rPr>
        <w:t>معهن.</w:t>
      </w:r>
      <w:r w:rsidR="00EC46BD">
        <w:rPr>
          <w:rtl/>
        </w:rPr>
        <w:t xml:space="preserve"> </w:t>
      </w:r>
      <w:r w:rsidRPr="00D27D36">
        <w:rPr>
          <w:rtl/>
        </w:rPr>
        <w:t>كما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انعدام</w:t>
      </w:r>
      <w:r w:rsidR="00EC46BD">
        <w:rPr>
          <w:rtl/>
        </w:rPr>
        <w:t xml:space="preserve"> </w:t>
      </w:r>
      <w:r w:rsidRPr="00D27D36">
        <w:rPr>
          <w:rtl/>
        </w:rPr>
        <w:t>التعويض</w:t>
      </w:r>
      <w:r w:rsidR="00EC46BD">
        <w:rPr>
          <w:rtl/>
        </w:rPr>
        <w:t xml:space="preserve"> </w:t>
      </w:r>
      <w:r w:rsidRPr="00D27D36">
        <w:rPr>
          <w:rtl/>
        </w:rPr>
        <w:t>وإعادة</w:t>
      </w:r>
      <w:r w:rsidR="00EC46BD">
        <w:rPr>
          <w:rtl/>
        </w:rPr>
        <w:t xml:space="preserve"> </w:t>
      </w:r>
      <w:r w:rsidRPr="00D27D36">
        <w:rPr>
          <w:rtl/>
        </w:rPr>
        <w:t>التوطين</w:t>
      </w:r>
      <w:r w:rsidR="00EC46BD">
        <w:rPr>
          <w:rtl/>
        </w:rPr>
        <w:t xml:space="preserve"> </w:t>
      </w:r>
      <w:r w:rsidRPr="00D27D36">
        <w:rPr>
          <w:rtl/>
        </w:rPr>
        <w:t>زاد</w:t>
      </w:r>
      <w:r w:rsidR="00EC46BD">
        <w:rPr>
          <w:rtl/>
        </w:rPr>
        <w:t xml:space="preserve"> </w:t>
      </w:r>
      <w:r w:rsidRPr="00D27D36">
        <w:rPr>
          <w:rtl/>
        </w:rPr>
        <w:t>بدرجة</w:t>
      </w:r>
      <w:r w:rsidR="00EC46BD">
        <w:rPr>
          <w:rtl/>
        </w:rPr>
        <w:t xml:space="preserve"> </w:t>
      </w:r>
      <w:r w:rsidRPr="00D27D36">
        <w:rPr>
          <w:rtl/>
        </w:rPr>
        <w:t>كبيرة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حرمانهن</w:t>
      </w:r>
      <w:r w:rsidR="00EC46BD">
        <w:rPr>
          <w:rtl/>
        </w:rPr>
        <w:t xml:space="preserve"> </w:t>
      </w:r>
      <w:r w:rsidRPr="00D27D36">
        <w:rPr>
          <w:rtl/>
        </w:rPr>
        <w:t>وتبعيتهن</w:t>
      </w:r>
      <w:r w:rsidR="00EC46BD">
        <w:rPr>
          <w:rtl/>
        </w:rPr>
        <w:t xml:space="preserve"> </w:t>
      </w:r>
      <w:r w:rsidRPr="00D27D36">
        <w:rPr>
          <w:rtl/>
        </w:rPr>
        <w:t>الاقتصادية</w:t>
      </w:r>
      <w:r w:rsidR="00EC46BD">
        <w:rPr>
          <w:rtl/>
        </w:rPr>
        <w:t xml:space="preserve"> </w:t>
      </w:r>
      <w:r w:rsidRPr="00D27D36">
        <w:rPr>
          <w:rtl/>
        </w:rPr>
        <w:t>وعزز</w:t>
      </w:r>
      <w:r w:rsidR="00EC46BD">
        <w:rPr>
          <w:rtl/>
        </w:rPr>
        <w:t xml:space="preserve"> </w:t>
      </w:r>
      <w:r w:rsidRPr="00D27D36">
        <w:rPr>
          <w:rtl/>
        </w:rPr>
        <w:t>أوجه</w:t>
      </w:r>
      <w:r w:rsidR="00EC46BD">
        <w:rPr>
          <w:rtl/>
        </w:rPr>
        <w:t xml:space="preserve"> </w:t>
      </w:r>
      <w:r w:rsidRPr="00D27D36">
        <w:rPr>
          <w:rtl/>
        </w:rPr>
        <w:t>اللامساواة</w:t>
      </w:r>
      <w:r w:rsidR="00EC46BD">
        <w:rPr>
          <w:rtl/>
        </w:rPr>
        <w:t xml:space="preserve"> </w:t>
      </w:r>
      <w:r w:rsidRPr="00D27D36">
        <w:rPr>
          <w:rtl/>
        </w:rPr>
        <w:t>الثقافية</w:t>
      </w:r>
      <w:r w:rsidR="00EC46BD">
        <w:rPr>
          <w:rtl/>
        </w:rPr>
        <w:t xml:space="preserve"> </w:t>
      </w:r>
      <w:r w:rsidRPr="00D27D36">
        <w:rPr>
          <w:rtl/>
        </w:rPr>
        <w:t>القائمة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الجنسين.</w:t>
      </w:r>
      <w:r w:rsidR="00EC46BD">
        <w:rPr>
          <w:rtl/>
        </w:rPr>
        <w:t xml:space="preserve"> </w:t>
      </w:r>
    </w:p>
    <w:p w14:paraId="1F937650" w14:textId="112C90E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٤١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تماشيا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34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(2016)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تقوم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  <w:r w:rsidR="00EC46BD">
        <w:rPr>
          <w:rtl/>
        </w:rPr>
        <w:t xml:space="preserve"> </w:t>
      </w:r>
    </w:p>
    <w:p w14:paraId="772EABD5" w14:textId="2EB3695F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إدراج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منظور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جنساني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السياسات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والبرامج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والمشاريع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الزراعية،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تحقيقا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للفعالية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تلبية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احتياجات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إشراك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السياسات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الزراعية،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4D595C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في</w:t>
      </w:r>
      <w:r w:rsidR="004D595C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القرارات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باستخدام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الأراضي؛</w:t>
      </w:r>
    </w:p>
    <w:p w14:paraId="5483033D" w14:textId="1830687B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تكثيف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الجهود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الفعلي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والتعليم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والعمالة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والسكن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والمياه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المأمونة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والنظافة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تنظيم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الأسرة؛</w:t>
      </w:r>
      <w:r w:rsidR="00EC46BD">
        <w:rPr>
          <w:rtl/>
        </w:rPr>
        <w:t xml:space="preserve"> </w:t>
      </w:r>
    </w:p>
    <w:p w14:paraId="4120148D" w14:textId="46020880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استعراض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الممارسات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التقليدية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قدم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غيرهن،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الأراضي،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إطار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تشريعي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واضح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الميراث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وامتلاك</w:t>
      </w:r>
      <w:r w:rsidR="00F82C60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الأراضي؛</w:t>
      </w:r>
    </w:p>
    <w:p w14:paraId="06C13374" w14:textId="6DFBA965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فرص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التمويل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والائتمان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بالغي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الصغر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بأسعار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فائدة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منخفضة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تمكينهن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المشاركة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الأنشطة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للدخل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وإطلاق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أعمالهن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التجارية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الخاصة،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بغية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مكافحة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الفقر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وتعزيز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النهوض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وتعزيز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حيازتها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للأراضي؛</w:t>
      </w:r>
      <w:r w:rsidR="00EC46BD">
        <w:rPr>
          <w:rtl/>
        </w:rPr>
        <w:t xml:space="preserve"> </w:t>
      </w:r>
    </w:p>
    <w:p w14:paraId="3CDF8E88" w14:textId="5BCD542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</w:r>
      <w:r w:rsidRPr="00D27D36">
        <w:rPr>
          <w:b/>
          <w:bCs/>
          <w:rtl/>
        </w:rPr>
        <w:t>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اللازمة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أخذ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الاحتياجات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الاعتبار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بتخصيص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امتيازات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التعدين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التشاور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ومشاركتهن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صنع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القرار.</w:t>
      </w:r>
      <w:r w:rsidR="00EC46BD">
        <w:rPr>
          <w:rtl/>
        </w:rPr>
        <w:t xml:space="preserve"> </w:t>
      </w:r>
    </w:p>
    <w:p w14:paraId="676BC362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2C33677C" w14:textId="0DC435D9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المدافعات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الإنسان</w:t>
      </w:r>
    </w:p>
    <w:p w14:paraId="4B15D491" w14:textId="02D62407" w:rsidR="00D27D36" w:rsidRPr="00D27D36" w:rsidRDefault="00D27D36" w:rsidP="00767FDF">
      <w:pPr>
        <w:pStyle w:val="SingleTxt"/>
        <w:widowControl w:val="0"/>
        <w:spacing w:line="340" w:lineRule="exact"/>
        <w:ind w:left="1267" w:right="1267"/>
        <w:textDirection w:val="tbRlV"/>
        <w:rPr>
          <w:rtl/>
          <w:lang w:val="ar-SA" w:eastAsia="zh-TW"/>
        </w:rPr>
      </w:pPr>
      <w:r w:rsidRPr="00D27D36">
        <w:rPr>
          <w:rtl/>
        </w:rPr>
        <w:t>٤٢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تعرب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أسفها</w:t>
      </w:r>
      <w:r w:rsidR="00EC46BD">
        <w:rPr>
          <w:rtl/>
        </w:rPr>
        <w:t xml:space="preserve"> </w:t>
      </w:r>
      <w:r w:rsidRPr="00D27D36">
        <w:rPr>
          <w:rtl/>
        </w:rPr>
        <w:t>لعدم</w:t>
      </w:r>
      <w:r w:rsidR="00EC46BD">
        <w:rPr>
          <w:rtl/>
        </w:rPr>
        <w:t xml:space="preserve"> </w:t>
      </w:r>
      <w:r w:rsidRPr="00D27D36">
        <w:rPr>
          <w:rtl/>
        </w:rPr>
        <w:t>اعتماد</w:t>
      </w:r>
      <w:r w:rsidR="00EC46BD">
        <w:rPr>
          <w:rtl/>
        </w:rPr>
        <w:t xml:space="preserve"> </w:t>
      </w:r>
      <w:r w:rsidRPr="00D27D36">
        <w:rPr>
          <w:rtl/>
        </w:rPr>
        <w:t>مشروع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بحماية</w:t>
      </w:r>
      <w:r w:rsidR="00EC46BD">
        <w:rPr>
          <w:rtl/>
        </w:rPr>
        <w:t xml:space="preserve"> </w:t>
      </w:r>
      <w:r w:rsidRPr="00D27D36">
        <w:rPr>
          <w:rtl/>
        </w:rPr>
        <w:t>المدافعات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الإنسان</w:t>
      </w:r>
      <w:r w:rsidR="00EC46BD">
        <w:rPr>
          <w:rtl/>
        </w:rPr>
        <w:t xml:space="preserve"> </w:t>
      </w:r>
      <w:r w:rsidRPr="00D27D36">
        <w:rPr>
          <w:rtl/>
        </w:rPr>
        <w:t>بعد.</w:t>
      </w:r>
      <w:r w:rsidR="00EC46BD">
        <w:rPr>
          <w:rtl/>
        </w:rPr>
        <w:t xml:space="preserve"> </w:t>
      </w:r>
      <w:r w:rsidRPr="00D27D36">
        <w:rPr>
          <w:rtl/>
        </w:rPr>
        <w:t>ويساور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المدافعات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الإنسان</w:t>
      </w:r>
      <w:r w:rsidR="00EC46BD">
        <w:rPr>
          <w:rtl/>
        </w:rPr>
        <w:t xml:space="preserve"> </w:t>
      </w:r>
      <w:r w:rsidRPr="00D27D36">
        <w:rPr>
          <w:rtl/>
        </w:rPr>
        <w:t>يعانين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المزدوج،</w:t>
      </w:r>
      <w:r w:rsidR="00EC46BD">
        <w:rPr>
          <w:rtl/>
        </w:rPr>
        <w:t xml:space="preserve"> </w:t>
      </w:r>
      <w:r w:rsidRPr="00D27D36">
        <w:rPr>
          <w:rtl/>
        </w:rPr>
        <w:t>والعنف</w:t>
      </w:r>
      <w:r w:rsidR="00EC46BD">
        <w:rPr>
          <w:rtl/>
        </w:rPr>
        <w:t xml:space="preserve"> </w:t>
      </w:r>
      <w:r w:rsidRPr="00D27D36">
        <w:rPr>
          <w:rtl/>
        </w:rPr>
        <w:t>والتحامل،</w:t>
      </w:r>
      <w:r w:rsidR="00EC46BD">
        <w:rPr>
          <w:rtl/>
        </w:rPr>
        <w:t xml:space="preserve"> </w:t>
      </w:r>
      <w:r w:rsidRPr="00D27D36">
        <w:rPr>
          <w:rtl/>
        </w:rPr>
        <w:t>داخل</w:t>
      </w:r>
      <w:r w:rsidR="00EC46BD">
        <w:rPr>
          <w:rtl/>
        </w:rPr>
        <w:t xml:space="preserve"> </w:t>
      </w:r>
      <w:r w:rsidRPr="00D27D36">
        <w:rPr>
          <w:rtl/>
        </w:rPr>
        <w:t>الأسرة</w:t>
      </w:r>
      <w:r w:rsidR="00EC46BD">
        <w:rPr>
          <w:rtl/>
        </w:rPr>
        <w:t xml:space="preserve"> </w:t>
      </w:r>
      <w:r w:rsidRPr="00D27D36">
        <w:rPr>
          <w:rtl/>
        </w:rPr>
        <w:t>والمجتمع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السواء،</w:t>
      </w:r>
      <w:r w:rsidR="00EC46BD">
        <w:rPr>
          <w:rtl/>
        </w:rPr>
        <w:t xml:space="preserve"> </w:t>
      </w:r>
      <w:r w:rsidRPr="00D27D36">
        <w:rPr>
          <w:rtl/>
        </w:rPr>
        <w:t>ويتعرضن</w:t>
      </w:r>
      <w:r w:rsidR="00EC46BD">
        <w:rPr>
          <w:rtl/>
        </w:rPr>
        <w:t xml:space="preserve"> </w:t>
      </w:r>
      <w:r w:rsidRPr="00D27D36">
        <w:rPr>
          <w:rtl/>
        </w:rPr>
        <w:t>للطرد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والطلاق.</w:t>
      </w:r>
      <w:r w:rsidR="00EC46BD">
        <w:rPr>
          <w:rtl/>
        </w:rPr>
        <w:t xml:space="preserve"> </w:t>
      </w:r>
      <w:r w:rsidRPr="00D27D36">
        <w:rPr>
          <w:rtl/>
        </w:rPr>
        <w:t>وتشعر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أيضا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بعض</w:t>
      </w:r>
      <w:r w:rsidR="00EC46BD">
        <w:rPr>
          <w:rtl/>
        </w:rPr>
        <w:t xml:space="preserve"> </w:t>
      </w:r>
      <w:r w:rsidRPr="00D27D36">
        <w:rPr>
          <w:rtl/>
        </w:rPr>
        <w:t>أحكام</w:t>
      </w:r>
      <w:r w:rsidR="00EC46BD">
        <w:rPr>
          <w:rtl/>
        </w:rPr>
        <w:t xml:space="preserve"> </w:t>
      </w:r>
      <w:r w:rsidRPr="00D27D36">
        <w:rPr>
          <w:rtl/>
        </w:rPr>
        <w:t>مشاريع</w:t>
      </w:r>
      <w:r w:rsidR="00EC46BD">
        <w:rPr>
          <w:rtl/>
        </w:rPr>
        <w:t xml:space="preserve"> </w:t>
      </w:r>
      <w:r w:rsidRPr="00D27D36">
        <w:rPr>
          <w:rtl/>
        </w:rPr>
        <w:t>القوانين</w:t>
      </w:r>
      <w:r w:rsidR="00EC46BD">
        <w:rPr>
          <w:rtl/>
        </w:rPr>
        <w:t xml:space="preserve"> </w:t>
      </w:r>
      <w:r w:rsidRPr="00D27D36">
        <w:rPr>
          <w:rtl/>
        </w:rPr>
        <w:t>المتعلقة</w:t>
      </w:r>
      <w:r w:rsidR="00EC46BD">
        <w:rPr>
          <w:rtl/>
        </w:rPr>
        <w:t xml:space="preserve"> </w:t>
      </w:r>
      <w:r w:rsidRPr="00D27D36">
        <w:rPr>
          <w:rtl/>
        </w:rPr>
        <w:t>بالمنظمات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الربحية،</w:t>
      </w:r>
      <w:r w:rsidR="00EC46BD">
        <w:rPr>
          <w:rtl/>
        </w:rPr>
        <w:t xml:space="preserve"> </w:t>
      </w:r>
      <w:r w:rsidRPr="00D27D36">
        <w:rPr>
          <w:rtl/>
        </w:rPr>
        <w:t>والمدافعات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الإنسان،</w:t>
      </w:r>
      <w:r w:rsidR="00EC46BD">
        <w:rPr>
          <w:rtl/>
        </w:rPr>
        <w:t xml:space="preserve"> </w:t>
      </w:r>
      <w:r w:rsidRPr="00D27D36">
        <w:rPr>
          <w:rtl/>
        </w:rPr>
        <w:t>ومكافحة</w:t>
      </w:r>
      <w:r w:rsidR="00EC46BD">
        <w:rPr>
          <w:rtl/>
        </w:rPr>
        <w:t xml:space="preserve"> </w:t>
      </w:r>
      <w:r w:rsidRPr="00D27D36">
        <w:rPr>
          <w:rtl/>
        </w:rPr>
        <w:t>الإرهاب،</w:t>
      </w:r>
      <w:r w:rsidR="00EC46BD">
        <w:rPr>
          <w:rtl/>
        </w:rPr>
        <w:t xml:space="preserve"> </w:t>
      </w:r>
      <w:r w:rsidRPr="00D27D36">
        <w:rPr>
          <w:rtl/>
        </w:rPr>
        <w:t>والمظاهرات</w:t>
      </w:r>
      <w:r w:rsidR="00EC46BD">
        <w:rPr>
          <w:rtl/>
        </w:rPr>
        <w:t xml:space="preserve"> </w:t>
      </w:r>
      <w:r w:rsidRPr="00D27D36">
        <w:rPr>
          <w:rtl/>
        </w:rPr>
        <w:t>العامة،</w:t>
      </w:r>
      <w:r w:rsidR="00EC46BD">
        <w:rPr>
          <w:rtl/>
        </w:rPr>
        <w:t xml:space="preserve"> </w:t>
      </w:r>
      <w:r w:rsidRPr="00D27D36">
        <w:rPr>
          <w:rtl/>
        </w:rPr>
        <w:t>وحرية</w:t>
      </w:r>
      <w:r w:rsidR="00EC46BD">
        <w:rPr>
          <w:rtl/>
        </w:rPr>
        <w:t xml:space="preserve"> </w:t>
      </w:r>
      <w:r w:rsidRPr="00D27D36">
        <w:rPr>
          <w:rtl/>
        </w:rPr>
        <w:t>الصحافة</w:t>
      </w:r>
      <w:r w:rsidR="00EC46BD">
        <w:rPr>
          <w:rtl/>
        </w:rPr>
        <w:t xml:space="preserve"> </w:t>
      </w:r>
      <w:r w:rsidRPr="00D27D36">
        <w:rPr>
          <w:rtl/>
        </w:rPr>
        <w:t>والوصول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المعلومات</w:t>
      </w:r>
      <w:r w:rsidR="00EC46BD">
        <w:rPr>
          <w:rtl/>
        </w:rPr>
        <w:t xml:space="preserve"> </w:t>
      </w:r>
      <w:r w:rsidRPr="00D27D36">
        <w:rPr>
          <w:rtl/>
        </w:rPr>
        <w:t>قيد</w:t>
      </w:r>
      <w:r w:rsidR="00EC46BD">
        <w:rPr>
          <w:rtl/>
        </w:rPr>
        <w:t xml:space="preserve"> </w:t>
      </w:r>
      <w:r w:rsidRPr="00D27D36">
        <w:rPr>
          <w:rtl/>
        </w:rPr>
        <w:t>الاستعراض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قبل</w:t>
      </w:r>
      <w:r w:rsidR="00EC46BD">
        <w:rPr>
          <w:rtl/>
        </w:rPr>
        <w:t xml:space="preserve"> </w:t>
      </w:r>
      <w:r w:rsidRPr="00D27D36">
        <w:rPr>
          <w:rtl/>
        </w:rPr>
        <w:t>البرلمان</w:t>
      </w:r>
      <w:r w:rsidR="00EC46BD">
        <w:rPr>
          <w:rtl/>
        </w:rPr>
        <w:t xml:space="preserve"> </w:t>
      </w:r>
      <w:r w:rsidRPr="00D27D36">
        <w:rPr>
          <w:rtl/>
        </w:rPr>
        <w:t>قد</w:t>
      </w:r>
      <w:r w:rsidR="00EC46BD">
        <w:rPr>
          <w:rtl/>
        </w:rPr>
        <w:t xml:space="preserve"> </w:t>
      </w:r>
      <w:r w:rsidRPr="00D27D36">
        <w:rPr>
          <w:rtl/>
        </w:rPr>
        <w:t>تؤثر</w:t>
      </w:r>
      <w:r w:rsidR="00EC46BD">
        <w:rPr>
          <w:rtl/>
        </w:rPr>
        <w:t xml:space="preserve"> </w:t>
      </w:r>
      <w:r w:rsidRPr="00D27D36">
        <w:rPr>
          <w:rtl/>
        </w:rPr>
        <w:t>سلبا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الحقوق</w:t>
      </w:r>
      <w:r w:rsidR="00EC46BD">
        <w:rPr>
          <w:rtl/>
        </w:rPr>
        <w:t xml:space="preserve"> </w:t>
      </w:r>
      <w:r w:rsidRPr="00D27D36">
        <w:rPr>
          <w:rtl/>
        </w:rPr>
        <w:t>المدنية</w:t>
      </w:r>
      <w:r w:rsidR="00EC46BD">
        <w:rPr>
          <w:rtl/>
        </w:rPr>
        <w:t xml:space="preserve"> </w:t>
      </w:r>
      <w:r w:rsidRPr="00D27D36">
        <w:rPr>
          <w:rtl/>
        </w:rPr>
        <w:t>والسياسية</w:t>
      </w:r>
      <w:r w:rsidR="00EC46BD">
        <w:rPr>
          <w:rtl/>
        </w:rPr>
        <w:t xml:space="preserve"> </w:t>
      </w:r>
      <w:r w:rsidRPr="00D27D36">
        <w:rPr>
          <w:rtl/>
        </w:rPr>
        <w:t>للمرأة.</w:t>
      </w:r>
    </w:p>
    <w:p w14:paraId="1F889452" w14:textId="5B792599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٤٣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55AED8DE" w14:textId="2CC12989" w:rsidR="00D27D36" w:rsidRPr="00D27D36" w:rsidRDefault="00D27D36" w:rsidP="00767FDF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التعجيل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مشروع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بالمدافعات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يتفق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الاتفاقية؛</w:t>
      </w:r>
      <w:r w:rsidR="00EC46BD">
        <w:rPr>
          <w:rtl/>
        </w:rPr>
        <w:t xml:space="preserve"> </w:t>
      </w:r>
    </w:p>
    <w:p w14:paraId="2FC296A3" w14:textId="23796AE5" w:rsidR="00D27D36" w:rsidRPr="00D27D36" w:rsidRDefault="00D27D36" w:rsidP="00767FDF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lastRenderedPageBreak/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قدرة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المدافعات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والناشطات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ميدان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مزاولة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أنشطتهن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بحرية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ممارسة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التجمع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السلمي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وتكوين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الجمعيات؛</w:t>
      </w:r>
    </w:p>
    <w:p w14:paraId="5719CAD2" w14:textId="44F4D945" w:rsidR="00D27D36" w:rsidRPr="00D27D36" w:rsidRDefault="00D27D36" w:rsidP="00767FDF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منع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التمييز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المدافعات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حمايتهن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أعمال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والترهيب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الانتهاكات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المرتكبة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ومحاكمة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مرتكبيها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ومعاقبتهم؛</w:t>
      </w:r>
    </w:p>
    <w:p w14:paraId="1386D1CD" w14:textId="6F6319BB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تعديل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الواردة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مشاريع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القوانين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بالمنظمات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غير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الربحية،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ومكافحة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الإرهاب،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والتظاهرات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وحرية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الصحافة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والوصول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المعلومات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توافقها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المعايير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والصكوك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صدقت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الطرف.</w:t>
      </w:r>
    </w:p>
    <w:p w14:paraId="362B7473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  <w:rtl/>
        </w:rPr>
      </w:pPr>
    </w:p>
    <w:p w14:paraId="3C1F247D" w14:textId="25469891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نساء</w:t>
      </w:r>
      <w:r w:rsidR="00EC46BD">
        <w:rPr>
          <w:rtl/>
        </w:rPr>
        <w:t xml:space="preserve"> </w:t>
      </w:r>
      <w:r w:rsidRPr="00D27D36">
        <w:rPr>
          <w:rtl/>
        </w:rPr>
        <w:t>الشعوب</w:t>
      </w:r>
      <w:r w:rsidR="00EC46BD">
        <w:rPr>
          <w:rtl/>
        </w:rPr>
        <w:t xml:space="preserve"> </w:t>
      </w:r>
      <w:r w:rsidRPr="00D27D36">
        <w:rPr>
          <w:rtl/>
        </w:rPr>
        <w:t>الأصلية</w:t>
      </w:r>
    </w:p>
    <w:p w14:paraId="11C7988B" w14:textId="47BF97D7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٤٤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تحيط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علما</w:t>
      </w:r>
      <w:r w:rsidR="00EC46BD">
        <w:rPr>
          <w:rtl/>
        </w:rPr>
        <w:t xml:space="preserve"> </w:t>
      </w:r>
      <w:r w:rsidRPr="00D27D36">
        <w:rPr>
          <w:rtl/>
        </w:rPr>
        <w:t>بالمرسوم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011/2018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5</w:t>
      </w:r>
      <w:r w:rsidR="00EC46BD">
        <w:rPr>
          <w:rtl/>
        </w:rPr>
        <w:t xml:space="preserve"> </w:t>
      </w:r>
      <w:r w:rsidRPr="00D27D36">
        <w:rPr>
          <w:rtl/>
        </w:rPr>
        <w:t>حزيران/يونيه</w:t>
      </w:r>
      <w:r w:rsidR="00EC46BD">
        <w:rPr>
          <w:rtl/>
        </w:rPr>
        <w:t xml:space="preserve"> </w:t>
      </w:r>
      <w:r w:rsidRPr="00D27D36">
        <w:rPr>
          <w:rtl/>
        </w:rPr>
        <w:t>٢٠١٨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تعزيز</w:t>
      </w:r>
      <w:r w:rsidR="00EC46BD">
        <w:rPr>
          <w:rtl/>
        </w:rPr>
        <w:t xml:space="preserve"> </w:t>
      </w:r>
      <w:r w:rsidRPr="00D27D36">
        <w:rPr>
          <w:rtl/>
        </w:rPr>
        <w:t>وحماية</w:t>
      </w:r>
      <w:r w:rsidR="00EC46BD">
        <w:rPr>
          <w:rtl/>
        </w:rPr>
        <w:t xml:space="preserve"> </w:t>
      </w:r>
      <w:r w:rsidRPr="00D27D36">
        <w:rPr>
          <w:rtl/>
        </w:rPr>
        <w:t>الشعوب</w:t>
      </w:r>
      <w:r w:rsidR="00EC46BD">
        <w:rPr>
          <w:rtl/>
        </w:rPr>
        <w:t xml:space="preserve"> </w:t>
      </w:r>
      <w:r w:rsidRPr="00D27D36">
        <w:rPr>
          <w:rtl/>
        </w:rPr>
        <w:t>الأصلية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مقاطعة</w:t>
      </w:r>
      <w:r w:rsidR="00EC46BD">
        <w:rPr>
          <w:rtl/>
        </w:rPr>
        <w:t xml:space="preserve"> </w:t>
      </w:r>
      <w:r w:rsidRPr="00D27D36">
        <w:rPr>
          <w:rtl/>
        </w:rPr>
        <w:t>ماي-</w:t>
      </w:r>
      <w:proofErr w:type="spellStart"/>
      <w:r w:rsidRPr="00D27D36">
        <w:rPr>
          <w:rtl/>
        </w:rPr>
        <w:t>ندومبي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والمرسوم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002/2018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٢٩</w:t>
      </w:r>
      <w:r w:rsidR="00EC46BD">
        <w:rPr>
          <w:rtl/>
        </w:rPr>
        <w:t xml:space="preserve"> </w:t>
      </w:r>
      <w:r w:rsidRPr="00D27D36">
        <w:rPr>
          <w:rtl/>
        </w:rPr>
        <w:t>حزيران/يونيه</w:t>
      </w:r>
      <w:r w:rsidR="00EC46BD">
        <w:rPr>
          <w:rtl/>
        </w:rPr>
        <w:t xml:space="preserve"> </w:t>
      </w:r>
      <w:r w:rsidRPr="00D27D36">
        <w:rPr>
          <w:rtl/>
        </w:rPr>
        <w:t>٢٠١٦</w:t>
      </w:r>
      <w:r w:rsidR="00EC46BD">
        <w:rPr>
          <w:rtl/>
        </w:rPr>
        <w:t xml:space="preserve"> </w:t>
      </w:r>
      <w:r w:rsidRPr="00D27D36">
        <w:rPr>
          <w:rtl/>
        </w:rPr>
        <w:t>بشأن</w:t>
      </w:r>
      <w:r w:rsidR="00EC46BD">
        <w:rPr>
          <w:rtl/>
        </w:rPr>
        <w:t xml:space="preserve"> </w:t>
      </w:r>
      <w:r w:rsidRPr="00D27D36">
        <w:rPr>
          <w:rtl/>
        </w:rPr>
        <w:t>حماية</w:t>
      </w:r>
      <w:r w:rsidR="00EC46BD">
        <w:rPr>
          <w:rtl/>
        </w:rPr>
        <w:t xml:space="preserve"> </w:t>
      </w:r>
      <w:r w:rsidRPr="00D27D36">
        <w:rPr>
          <w:rtl/>
        </w:rPr>
        <w:t>وتعزيز</w:t>
      </w:r>
      <w:r w:rsidR="00EC46BD">
        <w:rPr>
          <w:rtl/>
        </w:rPr>
        <w:t xml:space="preserve"> </w:t>
      </w:r>
      <w:r w:rsidRPr="00D27D36">
        <w:rPr>
          <w:rtl/>
        </w:rPr>
        <w:t>الشعوب</w:t>
      </w:r>
      <w:r w:rsidR="00EC46BD">
        <w:rPr>
          <w:rtl/>
        </w:rPr>
        <w:t xml:space="preserve"> </w:t>
      </w:r>
      <w:r w:rsidRPr="00D27D36">
        <w:rPr>
          <w:rtl/>
        </w:rPr>
        <w:t>الأصلية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مقاطعة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سانكورو</w:t>
      </w:r>
      <w:proofErr w:type="spellEnd"/>
      <w:r w:rsidR="00EC46BD">
        <w:rPr>
          <w:rtl/>
        </w:rPr>
        <w:t xml:space="preserve"> </w:t>
      </w:r>
      <w:r w:rsidRPr="00D27D36">
        <w:rPr>
          <w:rtl/>
        </w:rPr>
        <w:t>فيما</w:t>
      </w:r>
      <w:r w:rsidR="00EC46BD">
        <w:rPr>
          <w:rtl/>
        </w:rPr>
        <w:t xml:space="preserve"> </w:t>
      </w:r>
      <w:r w:rsidRPr="00D27D36">
        <w:rPr>
          <w:rtl/>
        </w:rPr>
        <w:t>يتعلق</w:t>
      </w:r>
      <w:r w:rsidR="00EC46BD">
        <w:rPr>
          <w:rtl/>
        </w:rPr>
        <w:t xml:space="preserve"> </w:t>
      </w:r>
      <w:r w:rsidRPr="00D27D36">
        <w:rPr>
          <w:rtl/>
        </w:rPr>
        <w:t>بحماية</w:t>
      </w:r>
      <w:r w:rsidR="00EC46BD">
        <w:rPr>
          <w:rtl/>
        </w:rPr>
        <w:t xml:space="preserve"> </w:t>
      </w:r>
      <w:r w:rsidRPr="00D27D36">
        <w:rPr>
          <w:rtl/>
        </w:rPr>
        <w:t>الغابات.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يساورها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="00EC46BD">
        <w:rPr>
          <w:rtl/>
        </w:rPr>
        <w:t xml:space="preserve"> </w:t>
      </w:r>
    </w:p>
    <w:p w14:paraId="3133CAC3" w14:textId="53ACB8C7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كون</w:t>
      </w:r>
      <w:r w:rsidR="00EC46BD">
        <w:rPr>
          <w:rtl/>
        </w:rPr>
        <w:t xml:space="preserve"> </w:t>
      </w:r>
      <w:r w:rsidRPr="00D27D36">
        <w:rPr>
          <w:rtl/>
        </w:rPr>
        <w:t>مشروع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المتعلق</w:t>
      </w:r>
      <w:r w:rsidR="00EC46BD">
        <w:rPr>
          <w:rtl/>
        </w:rPr>
        <w:t xml:space="preserve"> </w:t>
      </w:r>
      <w:r w:rsidRPr="00D27D36">
        <w:rPr>
          <w:rtl/>
        </w:rPr>
        <w:t>بحماية</w:t>
      </w:r>
      <w:r w:rsidR="00EC46BD">
        <w:rPr>
          <w:rtl/>
        </w:rPr>
        <w:t xml:space="preserve"> </w:t>
      </w:r>
      <w:r w:rsidRPr="00D27D36">
        <w:rPr>
          <w:rtl/>
        </w:rPr>
        <w:t>الشعوب</w:t>
      </w:r>
      <w:r w:rsidR="00EC46BD">
        <w:rPr>
          <w:rtl/>
        </w:rPr>
        <w:t xml:space="preserve"> </w:t>
      </w:r>
      <w:r w:rsidRPr="00D27D36">
        <w:rPr>
          <w:rtl/>
        </w:rPr>
        <w:t>الأصلية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يزال</w:t>
      </w:r>
      <w:r w:rsidR="00EC46BD">
        <w:rPr>
          <w:rtl/>
        </w:rPr>
        <w:t xml:space="preserve"> </w:t>
      </w:r>
      <w:r w:rsidRPr="00D27D36">
        <w:rPr>
          <w:rtl/>
        </w:rPr>
        <w:t>معروضا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البرلمان</w:t>
      </w:r>
      <w:r w:rsidR="00EC46BD">
        <w:rPr>
          <w:rtl/>
        </w:rPr>
        <w:t xml:space="preserve"> </w:t>
      </w:r>
      <w:r w:rsidRPr="00D27D36">
        <w:rPr>
          <w:rtl/>
        </w:rPr>
        <w:t>منذ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٢٠١٤؛</w:t>
      </w:r>
    </w:p>
    <w:p w14:paraId="2AF67282" w14:textId="30BF6420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معاناة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القزمات،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مقاطعة</w:t>
      </w:r>
      <w:r w:rsidR="00EC46BD">
        <w:rPr>
          <w:rtl/>
        </w:rPr>
        <w:t xml:space="preserve"> </w:t>
      </w:r>
      <w:r w:rsidRPr="00D27D36">
        <w:rPr>
          <w:rtl/>
        </w:rPr>
        <w:t>كيفو</w:t>
      </w:r>
      <w:r w:rsidR="00EC46BD">
        <w:rPr>
          <w:rtl/>
        </w:rPr>
        <w:t xml:space="preserve"> </w:t>
      </w:r>
      <w:r w:rsidRPr="00D27D36">
        <w:rPr>
          <w:rtl/>
        </w:rPr>
        <w:t>الشمالية،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أشكال</w:t>
      </w:r>
      <w:r w:rsidR="00EC46BD">
        <w:rPr>
          <w:rtl/>
        </w:rPr>
        <w:t xml:space="preserve"> </w:t>
      </w:r>
      <w:r w:rsidRPr="00D27D36">
        <w:rPr>
          <w:rtl/>
        </w:rPr>
        <w:t>متعددة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التمييز،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فئة</w:t>
      </w:r>
      <w:r w:rsidR="00EC46BD">
        <w:rPr>
          <w:rtl/>
        </w:rPr>
        <w:t xml:space="preserve"> </w:t>
      </w:r>
      <w:r w:rsidRPr="00D27D36">
        <w:rPr>
          <w:rtl/>
        </w:rPr>
        <w:t>البانتو؛</w:t>
      </w:r>
    </w:p>
    <w:p w14:paraId="4B93ACA2" w14:textId="568CBF09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محدودية</w:t>
      </w:r>
      <w:r w:rsidR="00EC46BD">
        <w:rPr>
          <w:rtl/>
        </w:rPr>
        <w:t xml:space="preserve"> </w:t>
      </w:r>
      <w:r w:rsidRPr="00D27D36">
        <w:rPr>
          <w:rtl/>
        </w:rPr>
        <w:t>فرص</w:t>
      </w:r>
      <w:r w:rsidR="00EC46BD">
        <w:rPr>
          <w:rtl/>
        </w:rPr>
        <w:t xml:space="preserve"> </w:t>
      </w:r>
      <w:r w:rsidRPr="00D27D36">
        <w:rPr>
          <w:rtl/>
        </w:rPr>
        <w:t>حصول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القزمات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التعليم</w:t>
      </w:r>
      <w:r w:rsidR="00EC46BD">
        <w:rPr>
          <w:rtl/>
        </w:rPr>
        <w:t xml:space="preserve"> </w:t>
      </w:r>
      <w:r w:rsidRPr="00D27D36">
        <w:rPr>
          <w:rtl/>
        </w:rPr>
        <w:t>والخدمات</w:t>
      </w:r>
      <w:r w:rsidR="00EC46BD">
        <w:rPr>
          <w:rtl/>
        </w:rPr>
        <w:t xml:space="preserve"> </w:t>
      </w:r>
      <w:r w:rsidRPr="00D27D36">
        <w:rPr>
          <w:rtl/>
        </w:rPr>
        <w:t>الصحية</w:t>
      </w:r>
      <w:r w:rsidR="00EC46BD">
        <w:rPr>
          <w:rtl/>
        </w:rPr>
        <w:t xml:space="preserve"> </w:t>
      </w:r>
      <w:r w:rsidRPr="00D27D36">
        <w:rPr>
          <w:rtl/>
        </w:rPr>
        <w:t>للأمومة</w:t>
      </w:r>
      <w:r w:rsidR="00EC46BD">
        <w:rPr>
          <w:rtl/>
        </w:rPr>
        <w:t xml:space="preserve"> </w:t>
      </w:r>
      <w:r w:rsidRPr="00D27D36">
        <w:rPr>
          <w:rtl/>
        </w:rPr>
        <w:t>والخدمات</w:t>
      </w:r>
      <w:r w:rsidR="00EC46BD">
        <w:rPr>
          <w:rtl/>
        </w:rPr>
        <w:t xml:space="preserve"> </w:t>
      </w:r>
      <w:r w:rsidRPr="00D27D36">
        <w:rPr>
          <w:rtl/>
        </w:rPr>
        <w:t>السابقة</w:t>
      </w:r>
      <w:r w:rsidR="00EC46BD">
        <w:rPr>
          <w:rtl/>
        </w:rPr>
        <w:t xml:space="preserve"> </w:t>
      </w:r>
      <w:r w:rsidRPr="00D27D36">
        <w:rPr>
          <w:rtl/>
        </w:rPr>
        <w:t>للولادة؛</w:t>
      </w:r>
    </w:p>
    <w:p w14:paraId="7B52A0A9" w14:textId="65482A6E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تأثير</w:t>
      </w:r>
      <w:r w:rsidR="00EC46BD">
        <w:rPr>
          <w:rtl/>
        </w:rPr>
        <w:t xml:space="preserve"> </w:t>
      </w:r>
      <w:r w:rsidRPr="00D27D36">
        <w:rPr>
          <w:rtl/>
        </w:rPr>
        <w:t>عمليات</w:t>
      </w:r>
      <w:r w:rsidR="00EC46BD">
        <w:rPr>
          <w:rtl/>
        </w:rPr>
        <w:t xml:space="preserve"> </w:t>
      </w:r>
      <w:r w:rsidRPr="00D27D36">
        <w:rPr>
          <w:rtl/>
        </w:rPr>
        <w:t>إخلائهن</w:t>
      </w:r>
      <w:r w:rsidR="00EC46BD">
        <w:rPr>
          <w:rtl/>
        </w:rPr>
        <w:t xml:space="preserve"> </w:t>
      </w:r>
      <w:r w:rsidRPr="00D27D36">
        <w:rPr>
          <w:rtl/>
        </w:rPr>
        <w:t>القسرية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أراضي</w:t>
      </w:r>
      <w:r w:rsidR="00EC46BD">
        <w:rPr>
          <w:rtl/>
        </w:rPr>
        <w:t xml:space="preserve"> </w:t>
      </w:r>
      <w:r w:rsidRPr="00D27D36">
        <w:rPr>
          <w:rtl/>
        </w:rPr>
        <w:t>أسلافهن،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جانب</w:t>
      </w:r>
      <w:r w:rsidR="00EC46BD">
        <w:rPr>
          <w:rtl/>
        </w:rPr>
        <w:t xml:space="preserve"> </w:t>
      </w:r>
      <w:r w:rsidRPr="00D27D36">
        <w:rPr>
          <w:rtl/>
        </w:rPr>
        <w:t>الجماعات</w:t>
      </w:r>
      <w:r w:rsidR="00EC46BD">
        <w:rPr>
          <w:rtl/>
        </w:rPr>
        <w:t xml:space="preserve"> </w:t>
      </w:r>
      <w:r w:rsidRPr="00D27D36">
        <w:rPr>
          <w:rtl/>
        </w:rPr>
        <w:t>والميليشيات</w:t>
      </w:r>
      <w:r w:rsidR="00EC46BD">
        <w:rPr>
          <w:rtl/>
        </w:rPr>
        <w:t xml:space="preserve"> </w:t>
      </w:r>
      <w:r w:rsidRPr="00D27D36">
        <w:rPr>
          <w:rtl/>
        </w:rPr>
        <w:t>المسلحة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مناطق</w:t>
      </w:r>
      <w:r w:rsidR="00EC46BD">
        <w:rPr>
          <w:rtl/>
        </w:rPr>
        <w:t xml:space="preserve"> </w:t>
      </w:r>
      <w:r w:rsidRPr="00D27D36">
        <w:rPr>
          <w:rtl/>
        </w:rPr>
        <w:t>النزاع،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ثقافتهن</w:t>
      </w:r>
      <w:r w:rsidR="00EC46BD">
        <w:rPr>
          <w:rtl/>
        </w:rPr>
        <w:t xml:space="preserve"> </w:t>
      </w:r>
      <w:r w:rsidRPr="00D27D36">
        <w:rPr>
          <w:rtl/>
        </w:rPr>
        <w:t>وأساليب</w:t>
      </w:r>
      <w:r w:rsidR="00EC46BD">
        <w:rPr>
          <w:rtl/>
        </w:rPr>
        <w:t xml:space="preserve"> </w:t>
      </w:r>
      <w:r w:rsidRPr="00D27D36">
        <w:rPr>
          <w:rtl/>
        </w:rPr>
        <w:t>عيشهن</w:t>
      </w:r>
      <w:r w:rsidR="00EC46BD">
        <w:rPr>
          <w:rtl/>
        </w:rPr>
        <w:t xml:space="preserve"> </w:t>
      </w:r>
      <w:r w:rsidRPr="00D27D36">
        <w:rPr>
          <w:rtl/>
        </w:rPr>
        <w:t>التقليدية.</w:t>
      </w:r>
      <w:r w:rsidR="00EC46BD">
        <w:rPr>
          <w:rtl/>
        </w:rPr>
        <w:t xml:space="preserve"> </w:t>
      </w:r>
    </w:p>
    <w:p w14:paraId="2BEA5D1F" w14:textId="13DA9943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٤٥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59032D20" w14:textId="0EDB23C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التعجيل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باعتماد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مشروع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الشعوب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الأصلية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مشاركتها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إعداده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واعتماده؛</w:t>
      </w:r>
    </w:p>
    <w:p w14:paraId="69E70DAC" w14:textId="6B8AD3B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عاجلة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التعليم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القزمات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وتوسيع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نطاق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برنامج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الهياكل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بناء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المدارس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المناطق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توجد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القزمات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وإعادة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تأهيلها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وتجهيزها؛</w:t>
      </w:r>
    </w:p>
    <w:p w14:paraId="600472A6" w14:textId="54AC8692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القزمات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والإنجابية،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والرعاية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قبل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الولادة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وبعدها،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التوليد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الطوارئ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بتكلفة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ميسورة؛</w:t>
      </w:r>
      <w:r w:rsidR="00EC46BD">
        <w:rPr>
          <w:rtl/>
        </w:rPr>
        <w:t xml:space="preserve"> </w:t>
      </w:r>
    </w:p>
    <w:p w14:paraId="25AF2B1D" w14:textId="19A2D7B1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القزمات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أراضي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أسلافهن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وهويتهن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الثقافية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مشاركتهن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الجارية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للحراجة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والإصلاح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الزراعي.</w:t>
      </w:r>
    </w:p>
    <w:p w14:paraId="4C15C516" w14:textId="51A7E46D" w:rsidR="00D27D36" w:rsidRPr="00D27D36" w:rsidRDefault="00D27D36" w:rsidP="00D27D36">
      <w:pPr>
        <w:pStyle w:val="SingleTxt"/>
        <w:widowControl w:val="0"/>
        <w:tabs>
          <w:tab w:val="left" w:pos="6960"/>
        </w:tabs>
        <w:spacing w:after="0" w:line="120" w:lineRule="exact"/>
        <w:rPr>
          <w:sz w:val="10"/>
        </w:rPr>
      </w:pPr>
    </w:p>
    <w:p w14:paraId="7A36B6C1" w14:textId="45239BF6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lastRenderedPageBreak/>
        <w:tab/>
      </w:r>
      <w:r w:rsidRPr="00D27D36">
        <w:rPr>
          <w:rtl/>
        </w:rPr>
        <w:tab/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العاملات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قطاع</w:t>
      </w:r>
      <w:r w:rsidR="00EC46BD">
        <w:rPr>
          <w:rtl/>
        </w:rPr>
        <w:t xml:space="preserve"> </w:t>
      </w:r>
      <w:r w:rsidRPr="00D27D36">
        <w:rPr>
          <w:rtl/>
        </w:rPr>
        <w:t>التعدين</w:t>
      </w:r>
    </w:p>
    <w:p w14:paraId="200DFB2F" w14:textId="54EC5528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٤٦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تنقيح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التعدين</w:t>
      </w:r>
      <w:r w:rsidR="00EC46BD">
        <w:rPr>
          <w:rtl/>
        </w:rPr>
        <w:t xml:space="preserve"> </w:t>
      </w:r>
      <w:r w:rsidRPr="00D27D36">
        <w:rPr>
          <w:rtl/>
        </w:rPr>
        <w:t>باعتماد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رقم</w:t>
      </w:r>
      <w:r w:rsidR="00EC46BD">
        <w:rPr>
          <w:rtl/>
        </w:rPr>
        <w:t xml:space="preserve"> </w:t>
      </w:r>
      <w:r w:rsidRPr="00D27D36">
        <w:rPr>
          <w:rtl/>
        </w:rPr>
        <w:t>18/001</w:t>
      </w:r>
      <w:r w:rsidR="00EC46BD">
        <w:rPr>
          <w:rtl/>
        </w:rPr>
        <w:t xml:space="preserve"> </w:t>
      </w:r>
      <w:r w:rsidRPr="00D27D36">
        <w:rPr>
          <w:rtl/>
        </w:rPr>
        <w:t>المؤرخ</w:t>
      </w:r>
      <w:r w:rsidR="00EC46BD">
        <w:rPr>
          <w:rtl/>
        </w:rPr>
        <w:t xml:space="preserve"> </w:t>
      </w:r>
      <w:r w:rsidRPr="00D27D36">
        <w:rPr>
          <w:rtl/>
        </w:rPr>
        <w:t>9</w:t>
      </w:r>
      <w:r w:rsidR="00EC46BD">
        <w:rPr>
          <w:rtl/>
        </w:rPr>
        <w:t xml:space="preserve"> </w:t>
      </w:r>
      <w:r w:rsidRPr="00D27D36">
        <w:rPr>
          <w:rtl/>
        </w:rPr>
        <w:t>آذار/</w:t>
      </w:r>
      <w:r w:rsidR="00767FDF">
        <w:rPr>
          <w:rFonts w:hint="cs"/>
          <w:rtl/>
        </w:rPr>
        <w:t xml:space="preserve"> </w:t>
      </w:r>
      <w:r w:rsidRPr="00D27D36">
        <w:rPr>
          <w:rtl/>
        </w:rPr>
        <w:t>مارس</w:t>
      </w:r>
      <w:r w:rsidR="00767FDF">
        <w:rPr>
          <w:rFonts w:hint="cs"/>
          <w:rtl/>
        </w:rPr>
        <w:t> </w:t>
      </w:r>
      <w:r w:rsidRPr="00D27D36">
        <w:rPr>
          <w:rtl/>
        </w:rPr>
        <w:t>٢٠١٨.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أنها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زالت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الآثار</w:t>
      </w:r>
      <w:r w:rsidR="00EC46BD">
        <w:rPr>
          <w:rtl/>
        </w:rPr>
        <w:t xml:space="preserve"> </w:t>
      </w:r>
      <w:r w:rsidRPr="00D27D36">
        <w:rPr>
          <w:rtl/>
        </w:rPr>
        <w:t>المرتبطة</w:t>
      </w:r>
      <w:r w:rsidR="00EC46BD">
        <w:rPr>
          <w:rtl/>
        </w:rPr>
        <w:t xml:space="preserve"> </w:t>
      </w:r>
      <w:r w:rsidRPr="00D27D36">
        <w:rPr>
          <w:rtl/>
        </w:rPr>
        <w:t>بنوع</w:t>
      </w:r>
      <w:r w:rsidR="00EC46BD">
        <w:rPr>
          <w:rtl/>
        </w:rPr>
        <w:t xml:space="preserve"> </w:t>
      </w:r>
      <w:r w:rsidRPr="00D27D36">
        <w:rPr>
          <w:rtl/>
        </w:rPr>
        <w:t>الجنس</w:t>
      </w:r>
      <w:r w:rsidR="00EC46BD">
        <w:rPr>
          <w:rtl/>
        </w:rPr>
        <w:t xml:space="preserve"> </w:t>
      </w:r>
      <w:r w:rsidRPr="00D27D36">
        <w:rPr>
          <w:rtl/>
        </w:rPr>
        <w:t>للتعدين</w:t>
      </w:r>
      <w:r w:rsidR="00EC46BD">
        <w:rPr>
          <w:rtl/>
        </w:rPr>
        <w:t xml:space="preserve"> </w:t>
      </w:r>
      <w:r w:rsidRPr="00D27D36">
        <w:rPr>
          <w:rtl/>
        </w:rPr>
        <w:t>الحرفي</w:t>
      </w:r>
      <w:r w:rsidR="00EC46BD">
        <w:rPr>
          <w:rtl/>
        </w:rPr>
        <w:t xml:space="preserve"> </w:t>
      </w:r>
      <w:r w:rsidRPr="00D27D36">
        <w:rPr>
          <w:rtl/>
        </w:rPr>
        <w:t>لم</w:t>
      </w:r>
      <w:r w:rsidR="00EC46BD">
        <w:rPr>
          <w:rtl/>
        </w:rPr>
        <w:t xml:space="preserve"> </w:t>
      </w:r>
      <w:r w:rsidRPr="00D27D36">
        <w:rPr>
          <w:rtl/>
        </w:rPr>
        <w:t>تؤخذ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الاعتبار</w:t>
      </w:r>
      <w:r w:rsidR="00EC46BD">
        <w:rPr>
          <w:rtl/>
        </w:rPr>
        <w:t xml:space="preserve"> </w:t>
      </w:r>
      <w:r w:rsidRPr="00D27D36">
        <w:rPr>
          <w:rtl/>
        </w:rPr>
        <w:t>بصورة</w:t>
      </w:r>
      <w:r w:rsidR="00EC46BD">
        <w:rPr>
          <w:rtl/>
        </w:rPr>
        <w:t xml:space="preserve"> </w:t>
      </w:r>
      <w:r w:rsidRPr="00D27D36">
        <w:rPr>
          <w:rtl/>
        </w:rPr>
        <w:t>كافية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التدابير</w:t>
      </w:r>
      <w:r w:rsidR="00EC46BD">
        <w:rPr>
          <w:rtl/>
        </w:rPr>
        <w:t xml:space="preserve"> </w:t>
      </w:r>
      <w:r w:rsidRPr="00D27D36">
        <w:rPr>
          <w:rtl/>
        </w:rPr>
        <w:t>التنظيمية</w:t>
      </w:r>
      <w:r w:rsidR="00EC46BD">
        <w:rPr>
          <w:rtl/>
        </w:rPr>
        <w:t xml:space="preserve"> </w:t>
      </w:r>
      <w:r w:rsidRPr="00D27D36">
        <w:rPr>
          <w:rtl/>
        </w:rPr>
        <w:t>لهذا</w:t>
      </w:r>
      <w:r w:rsidR="00EC46BD">
        <w:rPr>
          <w:rtl/>
        </w:rPr>
        <w:t xml:space="preserve"> </w:t>
      </w:r>
      <w:r w:rsidRPr="00D27D36">
        <w:rPr>
          <w:rtl/>
        </w:rPr>
        <w:t>القطاع.</w:t>
      </w:r>
      <w:r w:rsidR="00EC46BD">
        <w:rPr>
          <w:rtl/>
        </w:rPr>
        <w:t xml:space="preserve"> </w:t>
      </w:r>
      <w:r w:rsidRPr="00D27D36">
        <w:rPr>
          <w:rtl/>
        </w:rPr>
        <w:t>وتعرب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عن</w:t>
      </w:r>
      <w:r w:rsidR="00EC46BD">
        <w:rPr>
          <w:rtl/>
        </w:rPr>
        <w:t xml:space="preserve"> </w:t>
      </w:r>
      <w:r w:rsidRPr="00D27D36">
        <w:rPr>
          <w:rtl/>
        </w:rPr>
        <w:t>قلقها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="00EC46BD">
        <w:rPr>
          <w:rtl/>
        </w:rPr>
        <w:t xml:space="preserve"> </w:t>
      </w:r>
    </w:p>
    <w:p w14:paraId="5369F14C" w14:textId="3F8B46BB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رصد</w:t>
      </w:r>
      <w:r w:rsidR="00EC46BD">
        <w:rPr>
          <w:rtl/>
        </w:rPr>
        <w:t xml:space="preserve"> </w:t>
      </w:r>
      <w:r w:rsidRPr="00D27D36">
        <w:rPr>
          <w:rtl/>
        </w:rPr>
        <w:t>ظروف</w:t>
      </w:r>
      <w:r w:rsidR="00EC46BD">
        <w:rPr>
          <w:rtl/>
        </w:rPr>
        <w:t xml:space="preserve"> </w:t>
      </w:r>
      <w:r w:rsidRPr="00D27D36">
        <w:rPr>
          <w:rtl/>
        </w:rPr>
        <w:t>عمل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المناجم</w:t>
      </w:r>
      <w:r w:rsidR="00EC46BD">
        <w:rPr>
          <w:rtl/>
        </w:rPr>
        <w:t xml:space="preserve"> </w:t>
      </w:r>
      <w:r w:rsidRPr="00D27D36">
        <w:rPr>
          <w:rtl/>
        </w:rPr>
        <w:t>الحرفية؛</w:t>
      </w:r>
    </w:p>
    <w:p w14:paraId="225AC56E" w14:textId="4309FCDB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إجبار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العاملات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التعدين</w:t>
      </w:r>
      <w:r w:rsidR="00EC46BD">
        <w:rPr>
          <w:rtl/>
        </w:rPr>
        <w:t xml:space="preserve"> </w:t>
      </w:r>
      <w:r w:rsidRPr="00D27D36">
        <w:rPr>
          <w:rtl/>
        </w:rPr>
        <w:t>الحرفي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ممارسة</w:t>
      </w:r>
      <w:r w:rsidR="00EC46BD">
        <w:rPr>
          <w:rtl/>
        </w:rPr>
        <w:t xml:space="preserve"> </w:t>
      </w:r>
      <w:r w:rsidRPr="00D27D36">
        <w:rPr>
          <w:rtl/>
        </w:rPr>
        <w:t>البغاء</w:t>
      </w:r>
      <w:r w:rsidR="00EC46BD">
        <w:rPr>
          <w:rtl/>
        </w:rPr>
        <w:t xml:space="preserve"> </w:t>
      </w:r>
      <w:r w:rsidRPr="00D27D36">
        <w:rPr>
          <w:rtl/>
        </w:rPr>
        <w:t>وتعرضهن</w:t>
      </w:r>
      <w:r w:rsidR="00EC46BD">
        <w:rPr>
          <w:rtl/>
        </w:rPr>
        <w:t xml:space="preserve"> </w:t>
      </w:r>
      <w:r w:rsidRPr="00D27D36">
        <w:rPr>
          <w:rtl/>
        </w:rPr>
        <w:t>للعنف</w:t>
      </w:r>
      <w:r w:rsidR="00EC46BD">
        <w:rPr>
          <w:rtl/>
        </w:rPr>
        <w:t xml:space="preserve"> </w:t>
      </w:r>
      <w:r w:rsidRPr="00D27D36">
        <w:rPr>
          <w:rtl/>
        </w:rPr>
        <w:t>الجنسي</w:t>
      </w:r>
      <w:r w:rsidR="0090597B">
        <w:rPr>
          <w:rFonts w:hint="cs"/>
          <w:rtl/>
        </w:rPr>
        <w:t> </w:t>
      </w:r>
      <w:proofErr w:type="spellStart"/>
      <w:r w:rsidRPr="00D27D36">
        <w:rPr>
          <w:rtl/>
        </w:rPr>
        <w:t>والجنساني</w:t>
      </w:r>
      <w:proofErr w:type="spellEnd"/>
      <w:r w:rsidRPr="00D27D36">
        <w:rPr>
          <w:rtl/>
        </w:rPr>
        <w:t>؛</w:t>
      </w:r>
    </w:p>
    <w:p w14:paraId="0F54D81E" w14:textId="1070690C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استبعاد</w:t>
      </w:r>
      <w:r w:rsidR="00EC46BD">
        <w:rPr>
          <w:rtl/>
        </w:rPr>
        <w:t xml:space="preserve"> </w:t>
      </w:r>
      <w:r w:rsidRPr="00D27D36">
        <w:rPr>
          <w:rtl/>
        </w:rPr>
        <w:t>المرأة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عمليات</w:t>
      </w:r>
      <w:r w:rsidR="00EC46BD">
        <w:rPr>
          <w:rtl/>
        </w:rPr>
        <w:t xml:space="preserve"> </w:t>
      </w:r>
      <w:r w:rsidRPr="00D27D36">
        <w:rPr>
          <w:rtl/>
        </w:rPr>
        <w:t>صنع</w:t>
      </w:r>
      <w:r w:rsidR="00EC46BD">
        <w:rPr>
          <w:rtl/>
        </w:rPr>
        <w:t xml:space="preserve"> </w:t>
      </w:r>
      <w:r w:rsidRPr="00D27D36">
        <w:rPr>
          <w:rtl/>
        </w:rPr>
        <w:t>القرار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قطاع</w:t>
      </w:r>
      <w:r w:rsidR="00EC46BD">
        <w:rPr>
          <w:rtl/>
        </w:rPr>
        <w:t xml:space="preserve"> </w:t>
      </w:r>
      <w:r w:rsidRPr="00D27D36">
        <w:rPr>
          <w:rtl/>
        </w:rPr>
        <w:t>التعدين</w:t>
      </w:r>
      <w:r w:rsidR="00EC46BD">
        <w:rPr>
          <w:rtl/>
        </w:rPr>
        <w:t xml:space="preserve"> </w:t>
      </w:r>
      <w:r w:rsidRPr="00D27D36">
        <w:rPr>
          <w:rtl/>
        </w:rPr>
        <w:t>الصناعي</w:t>
      </w:r>
      <w:r w:rsidR="00EC46BD">
        <w:rPr>
          <w:rtl/>
        </w:rPr>
        <w:t xml:space="preserve"> </w:t>
      </w:r>
      <w:r w:rsidRPr="00D27D36">
        <w:rPr>
          <w:rtl/>
        </w:rPr>
        <w:t>وعدم</w:t>
      </w:r>
      <w:r w:rsidR="00EC46BD">
        <w:rPr>
          <w:rtl/>
        </w:rPr>
        <w:t xml:space="preserve"> </w:t>
      </w:r>
      <w:r w:rsidRPr="00D27D36">
        <w:rPr>
          <w:rtl/>
        </w:rPr>
        <w:t>إدراكها</w:t>
      </w:r>
      <w:r w:rsidR="00EC46BD">
        <w:rPr>
          <w:rtl/>
        </w:rPr>
        <w:t xml:space="preserve"> </w:t>
      </w:r>
      <w:r w:rsidRPr="00D27D36">
        <w:rPr>
          <w:rtl/>
        </w:rPr>
        <w:t>لحقوقها،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المنصوص</w:t>
      </w:r>
      <w:r w:rsidR="00EC46BD">
        <w:rPr>
          <w:rtl/>
        </w:rPr>
        <w:t xml:space="preserve"> </w:t>
      </w:r>
      <w:r w:rsidRPr="00D27D36">
        <w:rPr>
          <w:rtl/>
        </w:rPr>
        <w:t>عليها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التعدين؛</w:t>
      </w:r>
    </w:p>
    <w:p w14:paraId="44F3B17E" w14:textId="1A5D115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تؤدي</w:t>
      </w:r>
      <w:r w:rsidR="00EC46BD">
        <w:rPr>
          <w:rtl/>
        </w:rPr>
        <w:t xml:space="preserve"> </w:t>
      </w:r>
      <w:r w:rsidRPr="00D27D36">
        <w:rPr>
          <w:rtl/>
        </w:rPr>
        <w:t>الآثار</w:t>
      </w:r>
      <w:r w:rsidR="00EC46BD">
        <w:rPr>
          <w:rtl/>
        </w:rPr>
        <w:t xml:space="preserve"> </w:t>
      </w:r>
      <w:r w:rsidRPr="00D27D36">
        <w:rPr>
          <w:rtl/>
        </w:rPr>
        <w:t>البيئية</w:t>
      </w:r>
      <w:r w:rsidR="00EC46BD">
        <w:rPr>
          <w:rtl/>
        </w:rPr>
        <w:t xml:space="preserve"> </w:t>
      </w:r>
      <w:r w:rsidRPr="00D27D36">
        <w:rPr>
          <w:rtl/>
        </w:rPr>
        <w:t>والصحية</w:t>
      </w:r>
      <w:r w:rsidR="00EC46BD">
        <w:rPr>
          <w:rtl/>
        </w:rPr>
        <w:t xml:space="preserve"> </w:t>
      </w:r>
      <w:r w:rsidRPr="00D27D36">
        <w:rPr>
          <w:rtl/>
        </w:rPr>
        <w:t>للاستغلال</w:t>
      </w:r>
      <w:r w:rsidR="00EC46BD">
        <w:rPr>
          <w:rtl/>
        </w:rPr>
        <w:t xml:space="preserve"> </w:t>
      </w:r>
      <w:r w:rsidRPr="00D27D36">
        <w:rPr>
          <w:rtl/>
        </w:rPr>
        <w:t>الصناعي</w:t>
      </w:r>
      <w:r w:rsidR="00EC46BD">
        <w:rPr>
          <w:rtl/>
        </w:rPr>
        <w:t xml:space="preserve"> </w:t>
      </w:r>
      <w:r w:rsidRPr="00D27D36">
        <w:rPr>
          <w:rtl/>
        </w:rPr>
        <w:t>للنحاس</w:t>
      </w:r>
      <w:r w:rsidR="00EC46BD">
        <w:rPr>
          <w:rtl/>
        </w:rPr>
        <w:t xml:space="preserve"> </w:t>
      </w:r>
      <w:r w:rsidRPr="00D27D36">
        <w:rPr>
          <w:rtl/>
        </w:rPr>
        <w:t>والكوبالت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منجم’فرونتيير</w:t>
      </w:r>
      <w:proofErr w:type="spellEnd"/>
      <w:r w:rsidRPr="00D27D36">
        <w:rPr>
          <w:rtl/>
        </w:rPr>
        <w:t>‘،</w:t>
      </w:r>
      <w:r w:rsidR="00EC46BD">
        <w:rPr>
          <w:rtl/>
        </w:rPr>
        <w:t xml:space="preserve"> </w:t>
      </w:r>
      <w:r w:rsidRPr="00D27D36">
        <w:rPr>
          <w:rtl/>
        </w:rPr>
        <w:t>بالقرب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ساكانيا</w:t>
      </w:r>
      <w:proofErr w:type="spellEnd"/>
      <w:r w:rsidRPr="00D27D36">
        <w:rPr>
          <w:rtl/>
        </w:rPr>
        <w:t>،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اجتفاف</w:t>
      </w:r>
      <w:r w:rsidR="00EC46BD">
        <w:rPr>
          <w:rtl/>
        </w:rPr>
        <w:t xml:space="preserve"> </w:t>
      </w:r>
      <w:r w:rsidRPr="00D27D36">
        <w:rPr>
          <w:rtl/>
        </w:rPr>
        <w:t>النهر،</w:t>
      </w:r>
      <w:r w:rsidR="00EC46BD">
        <w:rPr>
          <w:rtl/>
        </w:rPr>
        <w:t xml:space="preserve"> </w:t>
      </w:r>
      <w:r w:rsidRPr="00D27D36">
        <w:rPr>
          <w:rtl/>
        </w:rPr>
        <w:t>مما</w:t>
      </w:r>
      <w:r w:rsidR="00EC46BD">
        <w:rPr>
          <w:rtl/>
        </w:rPr>
        <w:t xml:space="preserve"> </w:t>
      </w:r>
      <w:r w:rsidRPr="00D27D36">
        <w:rPr>
          <w:rtl/>
        </w:rPr>
        <w:t>يؤثر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حصول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المياه</w:t>
      </w:r>
      <w:r w:rsidR="00EC46BD">
        <w:rPr>
          <w:rtl/>
        </w:rPr>
        <w:t xml:space="preserve"> </w:t>
      </w:r>
      <w:r w:rsidRPr="00D27D36">
        <w:rPr>
          <w:rtl/>
        </w:rPr>
        <w:t>المأمونة</w:t>
      </w:r>
      <w:r w:rsidR="00EC46BD">
        <w:rPr>
          <w:rtl/>
        </w:rPr>
        <w:t xml:space="preserve"> </w:t>
      </w:r>
      <w:r w:rsidRPr="00D27D36">
        <w:rPr>
          <w:rtl/>
        </w:rPr>
        <w:t>والتعليم،</w:t>
      </w:r>
      <w:r w:rsidR="00EC46BD">
        <w:rPr>
          <w:rtl/>
        </w:rPr>
        <w:t xml:space="preserve"> </w:t>
      </w:r>
      <w:r w:rsidRPr="00D27D36">
        <w:rPr>
          <w:rtl/>
        </w:rPr>
        <w:t>ويعرضهن</w:t>
      </w:r>
      <w:r w:rsidR="00EC46BD">
        <w:rPr>
          <w:rtl/>
        </w:rPr>
        <w:t xml:space="preserve"> </w:t>
      </w:r>
      <w:r w:rsidRPr="00D27D36">
        <w:rPr>
          <w:rtl/>
        </w:rPr>
        <w:t>للاغتصاب</w:t>
      </w:r>
      <w:r w:rsidR="00EC46BD">
        <w:rPr>
          <w:rtl/>
        </w:rPr>
        <w:t xml:space="preserve"> </w:t>
      </w:r>
      <w:r w:rsidRPr="00D27D36">
        <w:rPr>
          <w:rtl/>
        </w:rPr>
        <w:t>والعنف</w:t>
      </w:r>
      <w:r w:rsidR="00EC46BD">
        <w:rPr>
          <w:rtl/>
        </w:rPr>
        <w:t xml:space="preserve"> </w:t>
      </w:r>
      <w:r w:rsidRPr="00D27D36">
        <w:rPr>
          <w:rtl/>
        </w:rPr>
        <w:t>الجنسي،</w:t>
      </w:r>
      <w:r w:rsidR="00EC46BD">
        <w:rPr>
          <w:rtl/>
        </w:rPr>
        <w:t xml:space="preserve"> </w:t>
      </w:r>
      <w:r w:rsidRPr="00D27D36">
        <w:rPr>
          <w:rtl/>
        </w:rPr>
        <w:t>ويحرمهن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الإيرادات</w:t>
      </w:r>
      <w:r w:rsidR="00EC46BD">
        <w:rPr>
          <w:rtl/>
        </w:rPr>
        <w:t xml:space="preserve"> </w:t>
      </w:r>
      <w:r w:rsidRPr="00D27D36">
        <w:rPr>
          <w:rtl/>
        </w:rPr>
        <w:t>المتأتية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أنشطتهن</w:t>
      </w:r>
      <w:r w:rsidR="0090597B">
        <w:rPr>
          <w:rFonts w:hint="cs"/>
          <w:rtl/>
        </w:rPr>
        <w:t> </w:t>
      </w:r>
      <w:r w:rsidRPr="00D27D36">
        <w:rPr>
          <w:rtl/>
        </w:rPr>
        <w:t>الزراعية.</w:t>
      </w:r>
    </w:p>
    <w:p w14:paraId="53ED0A43" w14:textId="7DF85F3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٤٧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</w:p>
    <w:p w14:paraId="47AF7DDD" w14:textId="25C93BC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قطاع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التعدين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ظروف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المتسمة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بالاستغلال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والمحفوفة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بالمخاطر،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تنظيم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ورصد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ظروف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التفتيش؛</w:t>
      </w:r>
      <w:r w:rsidR="00EC46BD">
        <w:rPr>
          <w:rtl/>
        </w:rPr>
        <w:t xml:space="preserve"> </w:t>
      </w:r>
    </w:p>
    <w:p w14:paraId="327C52BD" w14:textId="22201D6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تمثيل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مجال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التعدين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صنع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القرارات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بأنشطة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التعدين؛</w:t>
      </w:r>
    </w:p>
    <w:p w14:paraId="667EF320" w14:textId="0B9E493B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معالجة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الأضرار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البيئية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والصحية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الناجمة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الاستغلال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الصناعي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لمنجم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’</w:t>
      </w:r>
      <w:proofErr w:type="spellStart"/>
      <w:r w:rsidRPr="00D27D36">
        <w:rPr>
          <w:b/>
          <w:bCs/>
          <w:rtl/>
        </w:rPr>
        <w:t>فرونتيير</w:t>
      </w:r>
      <w:proofErr w:type="spellEnd"/>
      <w:r w:rsidRPr="00D27D36">
        <w:rPr>
          <w:b/>
          <w:bCs/>
          <w:rtl/>
        </w:rPr>
        <w:t>‘،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بالقرب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proofErr w:type="spellStart"/>
      <w:r w:rsidRPr="00D27D36">
        <w:rPr>
          <w:b/>
          <w:bCs/>
          <w:rtl/>
        </w:rPr>
        <w:t>ساكانيا</w:t>
      </w:r>
      <w:proofErr w:type="spellEnd"/>
      <w:r w:rsidRPr="00D27D36">
        <w:rPr>
          <w:b/>
          <w:bCs/>
          <w:rtl/>
        </w:rPr>
        <w:t>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السكان،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جبر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ملائم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وتعويضات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الأضرار؛</w:t>
      </w:r>
    </w:p>
    <w:p w14:paraId="2F4203FE" w14:textId="266BB936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المناجم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الحرفية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الجنسي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القسري،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ومحاكمة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الجناة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وإنزال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العقاب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بهم.</w:t>
      </w:r>
    </w:p>
    <w:p w14:paraId="129FFA4C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  <w:rtl/>
        </w:rPr>
      </w:pPr>
    </w:p>
    <w:p w14:paraId="1E51F2FA" w14:textId="09109E6F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b w:val="0"/>
          <w:bCs w:val="0"/>
          <w:rtl/>
          <w:lang w:val="ar-SA" w:eastAsia="zh-TW"/>
        </w:rPr>
      </w:pPr>
      <w:r w:rsidRPr="00D27D36">
        <w:rPr>
          <w:b w:val="0"/>
          <w:rtl/>
        </w:rPr>
        <w:tab/>
      </w:r>
      <w:r w:rsidRPr="00D27D36">
        <w:rPr>
          <w:b w:val="0"/>
          <w:rtl/>
        </w:rPr>
        <w:tab/>
      </w:r>
      <w:dir w:val="rtl">
        <w:r w:rsidRPr="00D27D36">
          <w:rPr>
            <w:b w:val="0"/>
            <w:rtl/>
          </w:rPr>
          <w:t>النساء</w:t>
        </w:r>
        <w:r w:rsidR="00EC46BD">
          <w:rPr>
            <w:b w:val="0"/>
            <w:rtl/>
          </w:rPr>
          <w:t xml:space="preserve"> </w:t>
        </w:r>
        <w:r w:rsidRPr="00D27D36">
          <w:rPr>
            <w:b w:val="0"/>
            <w:rtl/>
          </w:rPr>
          <w:t>والفتيات</w:t>
        </w:r>
        <w:r w:rsidR="00EC46BD">
          <w:rPr>
            <w:b w:val="0"/>
            <w:rtl/>
          </w:rPr>
          <w:t xml:space="preserve"> </w:t>
        </w:r>
        <w:r w:rsidRPr="00D27D36">
          <w:rPr>
            <w:b w:val="0"/>
            <w:rtl/>
          </w:rPr>
          <w:t>المشردات</w:t>
        </w:r>
        <w:r w:rsidR="00EC46BD">
          <w:rPr>
            <w:b w:val="0"/>
            <w:rtl/>
          </w:rPr>
          <w:t xml:space="preserve"> </w:t>
        </w:r>
        <w:r w:rsidRPr="00D27D36">
          <w:rPr>
            <w:b w:val="0"/>
            <w:rtl/>
          </w:rPr>
          <w:t>داخليا</w:t>
        </w:r>
        <w:r w:rsidRPr="00D27D36">
          <w:rPr>
            <w:b w:val="0"/>
          </w:rPr>
          <w:t>‬</w:t>
        </w:r>
        <w:r w:rsidRPr="00D27D36">
          <w:t>‬</w:t>
        </w:r>
        <w:r w:rsidRPr="00D27D36">
          <w:t>‬</w:t>
        </w:r>
        <w:r w:rsidR="00AF5897">
          <w:t>‬</w:t>
        </w:r>
        <w:r w:rsidR="00E11267">
          <w:t>‬</w:t>
        </w:r>
      </w:dir>
    </w:p>
    <w:p w14:paraId="48E33198" w14:textId="2423D554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٤٨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ببالغ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أغلبية</w:t>
      </w:r>
      <w:r w:rsidR="00EC46BD">
        <w:rPr>
          <w:rtl/>
        </w:rPr>
        <w:t xml:space="preserve"> </w:t>
      </w:r>
      <w:r w:rsidRPr="00D27D36">
        <w:rPr>
          <w:rtl/>
        </w:rPr>
        <w:t>المشردين</w:t>
      </w:r>
      <w:r w:rsidR="00EC46BD">
        <w:rPr>
          <w:rtl/>
        </w:rPr>
        <w:t xml:space="preserve"> </w:t>
      </w:r>
      <w:r w:rsidRPr="00D27D36">
        <w:rPr>
          <w:rtl/>
        </w:rPr>
        <w:t>داخليا</w:t>
      </w:r>
      <w:r w:rsidR="00EC46BD">
        <w:rPr>
          <w:rtl/>
        </w:rPr>
        <w:t xml:space="preserve"> </w:t>
      </w:r>
      <w:r w:rsidRPr="00D27D36">
        <w:rPr>
          <w:rtl/>
        </w:rPr>
        <w:t>هم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والأطفال،</w:t>
      </w:r>
      <w:r w:rsidR="00EC46BD">
        <w:rPr>
          <w:rtl/>
        </w:rPr>
        <w:t xml:space="preserve"> </w:t>
      </w:r>
      <w:r w:rsidRPr="00D27D36">
        <w:rPr>
          <w:rtl/>
        </w:rPr>
        <w:t>ومن</w:t>
      </w:r>
      <w:r w:rsidR="00EC46BD">
        <w:rPr>
          <w:rtl/>
        </w:rPr>
        <w:t xml:space="preserve"> </w:t>
      </w:r>
      <w:r w:rsidRPr="00D27D36">
        <w:rPr>
          <w:rtl/>
        </w:rPr>
        <w:t>بينهم</w:t>
      </w:r>
      <w:r w:rsidR="00EC46BD">
        <w:rPr>
          <w:rtl/>
        </w:rPr>
        <w:t xml:space="preserve"> </w:t>
      </w:r>
      <w:r w:rsidRPr="00D27D36">
        <w:rPr>
          <w:rtl/>
        </w:rPr>
        <w:t>مسنات،</w:t>
      </w:r>
      <w:r w:rsidR="00EC46BD">
        <w:rPr>
          <w:rtl/>
        </w:rPr>
        <w:t xml:space="preserve"> </w:t>
      </w:r>
      <w:r w:rsidRPr="00D27D36">
        <w:rPr>
          <w:rtl/>
        </w:rPr>
        <w:t>ولأنهم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يحصلون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المساعدات</w:t>
      </w:r>
      <w:r w:rsidR="00EC46BD">
        <w:rPr>
          <w:rtl/>
        </w:rPr>
        <w:t xml:space="preserve"> </w:t>
      </w:r>
      <w:r w:rsidRPr="00D27D36">
        <w:rPr>
          <w:rtl/>
        </w:rPr>
        <w:t>الإنسانية،</w:t>
      </w:r>
      <w:r w:rsidR="00EC46BD">
        <w:rPr>
          <w:rtl/>
        </w:rPr>
        <w:t xml:space="preserve"> </w:t>
      </w:r>
      <w:r w:rsidRPr="00D27D36">
        <w:rPr>
          <w:rtl/>
        </w:rPr>
        <w:t>بما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ذلك</w:t>
      </w:r>
      <w:r w:rsidR="00EC46BD">
        <w:rPr>
          <w:rtl/>
        </w:rPr>
        <w:t xml:space="preserve"> </w:t>
      </w:r>
      <w:r w:rsidRPr="00D27D36">
        <w:rPr>
          <w:rtl/>
        </w:rPr>
        <w:t>الغذاء</w:t>
      </w:r>
      <w:r w:rsidR="00EC46BD">
        <w:rPr>
          <w:rtl/>
        </w:rPr>
        <w:t xml:space="preserve"> </w:t>
      </w:r>
      <w:r w:rsidRPr="00D27D36">
        <w:rPr>
          <w:rtl/>
        </w:rPr>
        <w:t>والخدمات</w:t>
      </w:r>
      <w:r w:rsidR="00EC46BD">
        <w:rPr>
          <w:rtl/>
        </w:rPr>
        <w:t xml:space="preserve"> </w:t>
      </w:r>
      <w:r w:rsidRPr="00D27D36">
        <w:rPr>
          <w:rtl/>
        </w:rPr>
        <w:t>الصحية،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مقاطعة</w:t>
      </w:r>
      <w:r w:rsidR="00EC46BD">
        <w:rPr>
          <w:rtl/>
        </w:rPr>
        <w:t xml:space="preserve"> </w:t>
      </w:r>
      <w:proofErr w:type="spellStart"/>
      <w:r w:rsidRPr="00D27D36">
        <w:rPr>
          <w:rtl/>
        </w:rPr>
        <w:t>إيتوري</w:t>
      </w:r>
      <w:proofErr w:type="spellEnd"/>
      <w:r w:rsidRPr="00D27D36">
        <w:rPr>
          <w:rtl/>
        </w:rPr>
        <w:t>.</w:t>
      </w:r>
    </w:p>
    <w:p w14:paraId="4EF266B7" w14:textId="3B645B8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٤٩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بتلبية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الاحتياجات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للمشردات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داخليا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حاجتهن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المساعدات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فرص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لحصولهن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والتعليم،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والغذاء،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والمأوى،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وحرية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التنقل،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والتسجيل،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والحلول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الدائمة،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فضلا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فرص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المستدامة</w:t>
      </w:r>
      <w:r w:rsidRPr="00D27D36">
        <w:rPr>
          <w:rtl/>
        </w:rPr>
        <w:t>.</w:t>
      </w:r>
    </w:p>
    <w:p w14:paraId="445B53CC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7EAA805D" w14:textId="606B4D64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lastRenderedPageBreak/>
        <w:tab/>
      </w:r>
      <w:r w:rsidRPr="00D27D36">
        <w:rPr>
          <w:rtl/>
        </w:rPr>
        <w:tab/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ذوات</w:t>
      </w:r>
      <w:r w:rsidR="00EC46BD">
        <w:rPr>
          <w:rtl/>
        </w:rPr>
        <w:t xml:space="preserve"> </w:t>
      </w:r>
      <w:r w:rsidRPr="00D27D36">
        <w:rPr>
          <w:rtl/>
        </w:rPr>
        <w:t>الإعاقة</w:t>
      </w:r>
    </w:p>
    <w:p w14:paraId="6E0B6605" w14:textId="1A797929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٥٠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ترحّب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بتصديق</w:t>
      </w:r>
      <w:r w:rsidR="00EC46BD">
        <w:rPr>
          <w:rtl/>
        </w:rPr>
        <w:t xml:space="preserve"> </w:t>
      </w:r>
      <w:r w:rsidRPr="00D27D36">
        <w:rPr>
          <w:rtl/>
        </w:rPr>
        <w:t>الدولة</w:t>
      </w:r>
      <w:r w:rsidR="00EC46BD">
        <w:rPr>
          <w:rtl/>
        </w:rPr>
        <w:t xml:space="preserve"> </w:t>
      </w:r>
      <w:r w:rsidRPr="00D27D36">
        <w:rPr>
          <w:rtl/>
        </w:rPr>
        <w:t>الطرف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اتفاقية</w:t>
      </w:r>
      <w:r w:rsidR="00EC46BD">
        <w:rPr>
          <w:rtl/>
        </w:rPr>
        <w:t xml:space="preserve"> </w:t>
      </w:r>
      <w:r w:rsidRPr="00D27D36">
        <w:rPr>
          <w:rtl/>
        </w:rPr>
        <w:t>حقوق</w:t>
      </w:r>
      <w:r w:rsidR="00EC46BD">
        <w:rPr>
          <w:rtl/>
        </w:rPr>
        <w:t xml:space="preserve"> </w:t>
      </w:r>
      <w:r w:rsidRPr="00D27D36">
        <w:rPr>
          <w:rtl/>
        </w:rPr>
        <w:t>الأشخاص</w:t>
      </w:r>
      <w:r w:rsidR="00EC46BD">
        <w:rPr>
          <w:rtl/>
        </w:rPr>
        <w:t xml:space="preserve"> </w:t>
      </w:r>
      <w:r w:rsidRPr="00D27D36">
        <w:rPr>
          <w:rtl/>
        </w:rPr>
        <w:t>ذوي</w:t>
      </w:r>
      <w:r w:rsidR="00EC46BD">
        <w:rPr>
          <w:rtl/>
        </w:rPr>
        <w:t xml:space="preserve"> </w:t>
      </w:r>
      <w:r w:rsidRPr="00D27D36">
        <w:rPr>
          <w:rtl/>
        </w:rPr>
        <w:t>الإعاقة</w:t>
      </w:r>
      <w:r w:rsidR="00EC46BD">
        <w:rPr>
          <w:rtl/>
        </w:rPr>
        <w:t xml:space="preserve"> </w:t>
      </w:r>
      <w:r w:rsidRPr="00D27D36">
        <w:rPr>
          <w:rtl/>
        </w:rPr>
        <w:t>وبروتوكولها</w:t>
      </w:r>
      <w:r w:rsidR="00EC46BD">
        <w:rPr>
          <w:rtl/>
        </w:rPr>
        <w:t xml:space="preserve"> </w:t>
      </w:r>
      <w:r w:rsidRPr="00D27D36">
        <w:rPr>
          <w:rtl/>
        </w:rPr>
        <w:t>الاختياري،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عام</w:t>
      </w:r>
      <w:r w:rsidR="00EC46BD">
        <w:rPr>
          <w:rtl/>
        </w:rPr>
        <w:t xml:space="preserve"> </w:t>
      </w:r>
      <w:r w:rsidRPr="00D27D36">
        <w:rPr>
          <w:rtl/>
        </w:rPr>
        <w:t>2015.</w:t>
      </w:r>
      <w:r w:rsidR="00EC46BD">
        <w:rPr>
          <w:rtl/>
        </w:rPr>
        <w:t xml:space="preserve"> </w:t>
      </w:r>
      <w:r w:rsidRPr="00D27D36">
        <w:rPr>
          <w:rtl/>
        </w:rPr>
        <w:t>بيد</w:t>
      </w:r>
      <w:r w:rsidR="00EC46BD">
        <w:rPr>
          <w:rtl/>
        </w:rPr>
        <w:t xml:space="preserve"> </w:t>
      </w:r>
      <w:r w:rsidRPr="00D27D36">
        <w:rPr>
          <w:rtl/>
        </w:rPr>
        <w:t>أنها</w:t>
      </w:r>
      <w:r w:rsidR="00EC46BD">
        <w:rPr>
          <w:rtl/>
        </w:rPr>
        <w:t xml:space="preserve"> </w:t>
      </w:r>
      <w:r w:rsidRPr="00D27D36">
        <w:rPr>
          <w:rtl/>
        </w:rPr>
        <w:t>تشعر</w:t>
      </w:r>
      <w:r w:rsidR="00EC46BD">
        <w:rPr>
          <w:rtl/>
        </w:rPr>
        <w:t xml:space="preserve"> </w:t>
      </w:r>
      <w:r w:rsidRPr="00D27D36">
        <w:rPr>
          <w:rtl/>
        </w:rPr>
        <w:t>بالقلق</w:t>
      </w:r>
      <w:r w:rsidR="00EC46BD">
        <w:rPr>
          <w:rtl/>
        </w:rPr>
        <w:t xml:space="preserve"> </w:t>
      </w:r>
      <w:r w:rsidRPr="00D27D36">
        <w:rPr>
          <w:rtl/>
        </w:rPr>
        <w:t>لأن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ذوات</w:t>
      </w:r>
      <w:r w:rsidR="00EC46BD">
        <w:rPr>
          <w:rtl/>
        </w:rPr>
        <w:t xml:space="preserve"> </w:t>
      </w:r>
      <w:r w:rsidRPr="00D27D36">
        <w:rPr>
          <w:rtl/>
        </w:rPr>
        <w:t>الإعاقة</w:t>
      </w:r>
      <w:r w:rsidR="00EC46BD">
        <w:rPr>
          <w:rtl/>
        </w:rPr>
        <w:t xml:space="preserve"> </w:t>
      </w:r>
      <w:r w:rsidRPr="00D27D36">
        <w:rPr>
          <w:rtl/>
        </w:rPr>
        <w:t>يتعرضن</w:t>
      </w:r>
      <w:r w:rsidR="00EC46BD">
        <w:rPr>
          <w:rtl/>
        </w:rPr>
        <w:t xml:space="preserve"> </w:t>
      </w:r>
      <w:r w:rsidRPr="00D27D36">
        <w:rPr>
          <w:rtl/>
        </w:rPr>
        <w:t>لأشكال</w:t>
      </w:r>
      <w:r w:rsidR="00EC46BD">
        <w:rPr>
          <w:rtl/>
        </w:rPr>
        <w:t xml:space="preserve"> </w:t>
      </w:r>
      <w:r w:rsidRPr="00D27D36">
        <w:rPr>
          <w:rtl/>
        </w:rPr>
        <w:t>متعددة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فيما</w:t>
      </w:r>
      <w:r w:rsidR="00EC46BD">
        <w:rPr>
          <w:rtl/>
        </w:rPr>
        <w:t xml:space="preserve"> </w:t>
      </w:r>
      <w:r w:rsidRPr="00D27D36">
        <w:rPr>
          <w:rtl/>
        </w:rPr>
        <w:t>يتعلق</w:t>
      </w:r>
      <w:r w:rsidR="00EC46BD">
        <w:rPr>
          <w:rtl/>
        </w:rPr>
        <w:t xml:space="preserve"> </w:t>
      </w:r>
      <w:r w:rsidRPr="00D27D36">
        <w:rPr>
          <w:rtl/>
        </w:rPr>
        <w:t>بالوصول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الخدمات</w:t>
      </w:r>
      <w:r w:rsidR="00EC46BD">
        <w:rPr>
          <w:rtl/>
        </w:rPr>
        <w:t xml:space="preserve"> </w:t>
      </w:r>
      <w:r w:rsidRPr="00D27D36">
        <w:rPr>
          <w:rtl/>
        </w:rPr>
        <w:t>الصحية</w:t>
      </w:r>
      <w:r w:rsidR="00EC46BD">
        <w:rPr>
          <w:rtl/>
        </w:rPr>
        <w:t xml:space="preserve"> </w:t>
      </w:r>
      <w:r w:rsidRPr="00D27D36">
        <w:rPr>
          <w:rtl/>
        </w:rPr>
        <w:t>الملائمة،</w:t>
      </w:r>
      <w:r w:rsidR="00EC46BD">
        <w:rPr>
          <w:rtl/>
        </w:rPr>
        <w:t xml:space="preserve"> </w:t>
      </w:r>
      <w:r w:rsidRPr="00D27D36">
        <w:rPr>
          <w:rtl/>
        </w:rPr>
        <w:t>والعمالة،</w:t>
      </w:r>
      <w:r w:rsidR="00EC46BD">
        <w:rPr>
          <w:rtl/>
        </w:rPr>
        <w:t xml:space="preserve"> </w:t>
      </w:r>
      <w:r w:rsidRPr="00D27D36">
        <w:rPr>
          <w:rtl/>
        </w:rPr>
        <w:t>والتعليم</w:t>
      </w:r>
      <w:r w:rsidR="00EC46BD">
        <w:rPr>
          <w:rtl/>
        </w:rPr>
        <w:t xml:space="preserve"> </w:t>
      </w:r>
      <w:r w:rsidRPr="00D27D36">
        <w:rPr>
          <w:rtl/>
        </w:rPr>
        <w:t>والتدريب</w:t>
      </w:r>
      <w:r w:rsidR="00EC46BD">
        <w:rPr>
          <w:rtl/>
        </w:rPr>
        <w:t xml:space="preserve"> </w:t>
      </w:r>
      <w:r w:rsidRPr="00D27D36">
        <w:rPr>
          <w:rtl/>
        </w:rPr>
        <w:t>المهني</w:t>
      </w:r>
      <w:r w:rsidR="00EC46BD">
        <w:rPr>
          <w:rtl/>
        </w:rPr>
        <w:t xml:space="preserve"> </w:t>
      </w:r>
      <w:r w:rsidRPr="00D27D36">
        <w:rPr>
          <w:rtl/>
        </w:rPr>
        <w:t>والتقني.</w:t>
      </w:r>
      <w:r w:rsidR="00EC46BD">
        <w:rPr>
          <w:rtl/>
        </w:rPr>
        <w:t xml:space="preserve"> </w:t>
      </w:r>
      <w:r w:rsidRPr="00D27D36">
        <w:rPr>
          <w:rtl/>
        </w:rPr>
        <w:t>ويساور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أيضا</w:t>
      </w:r>
      <w:r w:rsidR="00EC46BD">
        <w:rPr>
          <w:rtl/>
        </w:rPr>
        <w:t xml:space="preserve"> </w:t>
      </w:r>
      <w:r w:rsidRPr="00D27D36">
        <w:rPr>
          <w:rtl/>
        </w:rPr>
        <w:t>لأنهن</w:t>
      </w:r>
      <w:r w:rsidR="00EC46BD">
        <w:rPr>
          <w:rtl/>
        </w:rPr>
        <w:t xml:space="preserve"> </w:t>
      </w:r>
      <w:r w:rsidRPr="00D27D36">
        <w:rPr>
          <w:rtl/>
        </w:rPr>
        <w:t>يقعن</w:t>
      </w:r>
      <w:r w:rsidR="00EC46BD">
        <w:rPr>
          <w:rtl/>
        </w:rPr>
        <w:t xml:space="preserve"> </w:t>
      </w:r>
      <w:r w:rsidRPr="00D27D36">
        <w:rPr>
          <w:rtl/>
        </w:rPr>
        <w:t>ضحايا</w:t>
      </w:r>
      <w:r w:rsidR="00EC46BD">
        <w:rPr>
          <w:rtl/>
        </w:rPr>
        <w:t xml:space="preserve"> </w:t>
      </w:r>
      <w:r w:rsidRPr="00D27D36">
        <w:rPr>
          <w:rtl/>
        </w:rPr>
        <w:t>للعنف</w:t>
      </w:r>
      <w:r w:rsidR="00EC46BD">
        <w:rPr>
          <w:rtl/>
        </w:rPr>
        <w:t xml:space="preserve"> </w:t>
      </w:r>
      <w:r w:rsidRPr="00D27D36">
        <w:rPr>
          <w:rtl/>
        </w:rPr>
        <w:t>ولأن</w:t>
      </w:r>
      <w:r w:rsidR="00EC46BD">
        <w:rPr>
          <w:rtl/>
        </w:rPr>
        <w:t xml:space="preserve"> </w:t>
      </w:r>
      <w:r w:rsidRPr="00D27D36">
        <w:rPr>
          <w:rtl/>
        </w:rPr>
        <w:t>استقلالهن</w:t>
      </w:r>
      <w:r w:rsidR="00EC46BD">
        <w:rPr>
          <w:rtl/>
        </w:rPr>
        <w:t xml:space="preserve"> </w:t>
      </w:r>
      <w:r w:rsidRPr="00D27D36">
        <w:rPr>
          <w:rtl/>
        </w:rPr>
        <w:t>الذاتي</w:t>
      </w:r>
      <w:r w:rsidR="00EC46BD">
        <w:rPr>
          <w:rtl/>
        </w:rPr>
        <w:t xml:space="preserve"> </w:t>
      </w:r>
      <w:r w:rsidRPr="00D27D36">
        <w:rPr>
          <w:rtl/>
        </w:rPr>
        <w:t>محدود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كثير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الأحيان.</w:t>
      </w:r>
      <w:r w:rsidR="00EC46BD">
        <w:rPr>
          <w:rtl/>
        </w:rPr>
        <w:t xml:space="preserve"> </w:t>
      </w:r>
      <w:r w:rsidRPr="00D27D36">
        <w:rPr>
          <w:rtl/>
        </w:rPr>
        <w:t>ويساور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كذلك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عدم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تدابير</w:t>
      </w:r>
      <w:r w:rsidR="00EC46BD">
        <w:rPr>
          <w:rtl/>
        </w:rPr>
        <w:t xml:space="preserve"> </w:t>
      </w:r>
      <w:r w:rsidRPr="00D27D36">
        <w:rPr>
          <w:rtl/>
        </w:rPr>
        <w:t>محددة</w:t>
      </w:r>
      <w:r w:rsidR="00EC46BD">
        <w:rPr>
          <w:rtl/>
        </w:rPr>
        <w:t xml:space="preserve"> </w:t>
      </w:r>
      <w:r w:rsidRPr="00D27D36">
        <w:rPr>
          <w:rtl/>
        </w:rPr>
        <w:t>لحمايتهن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مناطق</w:t>
      </w:r>
      <w:r w:rsidR="00EC46BD">
        <w:rPr>
          <w:rtl/>
        </w:rPr>
        <w:t xml:space="preserve"> </w:t>
      </w:r>
      <w:r w:rsidRPr="00D27D36">
        <w:rPr>
          <w:rtl/>
        </w:rPr>
        <w:t>النزاع.</w:t>
      </w:r>
    </w:p>
    <w:p w14:paraId="4655BFEF" w14:textId="7CE3B68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</w:rPr>
      </w:pPr>
      <w:r w:rsidRPr="00D27D36">
        <w:rPr>
          <w:rtl/>
        </w:rPr>
        <w:t>٥١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تشير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18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(1991)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الإعاقة،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  <w:lang w:val="fr-CH" w:eastAsia="zh-CN"/>
        </w:rPr>
        <w:t>و</w:t>
      </w:r>
      <w:r w:rsidRPr="00D27D36">
        <w:rPr>
          <w:b/>
          <w:bCs/>
          <w:rtl/>
        </w:rPr>
        <w:t>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تقوم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يلي:</w:t>
      </w:r>
      <w:r w:rsidR="00EC46BD">
        <w:rPr>
          <w:b/>
          <w:bCs/>
          <w:rtl/>
        </w:rPr>
        <w:t xml:space="preserve"> </w:t>
      </w:r>
    </w:p>
    <w:p w14:paraId="62B0FFE0" w14:textId="7DE963A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القضاء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التمييز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والعنف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ضد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الإعاقة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مناطق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النزاع؛</w:t>
      </w:r>
      <w:r w:rsidR="00EC46BD">
        <w:rPr>
          <w:rtl/>
        </w:rPr>
        <w:t xml:space="preserve"> </w:t>
      </w:r>
    </w:p>
    <w:p w14:paraId="3B551C3A" w14:textId="3D89FB4B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وضع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آليات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دعم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القرار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لفائدة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الإعاقة،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تحترم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استقلاليتهن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وحقوقهن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وإرادتهن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وتفضيلاتهن؛</w:t>
      </w:r>
    </w:p>
    <w:p w14:paraId="4B28AD78" w14:textId="375A68FB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حصول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الإعاقة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الخدمات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الصحية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والتعليم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والعمالة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دون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تمييز.</w:t>
      </w:r>
    </w:p>
    <w:p w14:paraId="7293AA9C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26051098" w14:textId="493AF878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الزواج</w:t>
      </w:r>
      <w:r w:rsidR="00EC46BD">
        <w:rPr>
          <w:rtl/>
        </w:rPr>
        <w:t xml:space="preserve"> </w:t>
      </w:r>
      <w:r w:rsidRPr="00D27D36">
        <w:rPr>
          <w:rtl/>
        </w:rPr>
        <w:t>والعلاقات</w:t>
      </w:r>
      <w:r w:rsidR="00EC46BD">
        <w:rPr>
          <w:rtl/>
        </w:rPr>
        <w:t xml:space="preserve"> </w:t>
      </w:r>
      <w:r w:rsidRPr="00D27D36">
        <w:rPr>
          <w:rtl/>
        </w:rPr>
        <w:t>الأسرية</w:t>
      </w:r>
    </w:p>
    <w:p w14:paraId="2B5A5CAE" w14:textId="49EE9863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٥٢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rtl/>
        </w:rPr>
        <w:t>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بتنقيح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الأسرة،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التعديلات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أدخلت</w:t>
      </w:r>
      <w:r w:rsidR="00EC46BD">
        <w:rPr>
          <w:rtl/>
        </w:rPr>
        <w:t xml:space="preserve"> </w:t>
      </w:r>
      <w:r w:rsidRPr="00D27D36">
        <w:rPr>
          <w:rtl/>
        </w:rPr>
        <w:t>بهدف</w:t>
      </w:r>
      <w:r w:rsidR="00EC46BD">
        <w:rPr>
          <w:rtl/>
        </w:rPr>
        <w:t xml:space="preserve"> </w:t>
      </w:r>
      <w:r w:rsidRPr="00D27D36">
        <w:rPr>
          <w:rtl/>
        </w:rPr>
        <w:t>النص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المساواة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الزوجين</w:t>
      </w:r>
      <w:r w:rsidR="00EC46BD">
        <w:rPr>
          <w:rtl/>
        </w:rPr>
        <w:t xml:space="preserve"> </w:t>
      </w:r>
      <w:r w:rsidRPr="00D27D36">
        <w:rPr>
          <w:rtl/>
        </w:rPr>
        <w:t>والقضاء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التمييز</w:t>
      </w:r>
      <w:r w:rsidR="00EC46BD">
        <w:rPr>
          <w:rtl/>
        </w:rPr>
        <w:t xml:space="preserve"> </w:t>
      </w:r>
      <w:r w:rsidRPr="00D27D36">
        <w:rPr>
          <w:rtl/>
        </w:rPr>
        <w:t>ضد</w:t>
      </w:r>
      <w:r w:rsidR="00EC46BD">
        <w:rPr>
          <w:rtl/>
        </w:rPr>
        <w:t xml:space="preserve"> </w:t>
      </w:r>
      <w:r w:rsidRPr="00D27D36">
        <w:rPr>
          <w:rtl/>
        </w:rPr>
        <w:t>الزوجات،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فيما</w:t>
      </w:r>
      <w:r w:rsidR="00EC46BD">
        <w:rPr>
          <w:rtl/>
        </w:rPr>
        <w:t xml:space="preserve"> </w:t>
      </w:r>
      <w:r w:rsidRPr="00D27D36">
        <w:rPr>
          <w:rtl/>
        </w:rPr>
        <w:t>يتعلق</w:t>
      </w:r>
      <w:r w:rsidR="00EC46BD">
        <w:rPr>
          <w:rtl/>
        </w:rPr>
        <w:t xml:space="preserve"> </w:t>
      </w:r>
      <w:r w:rsidRPr="00D27D36">
        <w:rPr>
          <w:rtl/>
        </w:rPr>
        <w:t>بالأهلية</w:t>
      </w:r>
      <w:r w:rsidR="00EC46BD">
        <w:rPr>
          <w:rtl/>
        </w:rPr>
        <w:t xml:space="preserve"> </w:t>
      </w:r>
      <w:r w:rsidRPr="00D27D36">
        <w:rPr>
          <w:rtl/>
        </w:rPr>
        <w:t>القانونية</w:t>
      </w:r>
      <w:r w:rsidR="00EC46BD">
        <w:rPr>
          <w:rtl/>
        </w:rPr>
        <w:t xml:space="preserve"> </w:t>
      </w:r>
      <w:r w:rsidRPr="00D27D36">
        <w:rPr>
          <w:rtl/>
        </w:rPr>
        <w:t>للزوجات،</w:t>
      </w:r>
      <w:r w:rsidR="00EC46BD">
        <w:rPr>
          <w:rtl/>
        </w:rPr>
        <w:t xml:space="preserve"> </w:t>
      </w:r>
      <w:r w:rsidRPr="00D27D36">
        <w:rPr>
          <w:rtl/>
        </w:rPr>
        <w:t>واختيار</w:t>
      </w:r>
      <w:r w:rsidR="00EC46BD">
        <w:rPr>
          <w:rtl/>
        </w:rPr>
        <w:t xml:space="preserve"> </w:t>
      </w:r>
      <w:r w:rsidRPr="00D27D36">
        <w:rPr>
          <w:rtl/>
        </w:rPr>
        <w:t>محل</w:t>
      </w:r>
      <w:r w:rsidR="00EC46BD">
        <w:rPr>
          <w:rtl/>
        </w:rPr>
        <w:t xml:space="preserve"> </w:t>
      </w:r>
      <w:r w:rsidRPr="00D27D36">
        <w:rPr>
          <w:rtl/>
        </w:rPr>
        <w:t>السكن،</w:t>
      </w:r>
      <w:r w:rsidR="00EC46BD">
        <w:rPr>
          <w:rtl/>
        </w:rPr>
        <w:t xml:space="preserve"> </w:t>
      </w:r>
      <w:r w:rsidRPr="00D27D36">
        <w:rPr>
          <w:rtl/>
        </w:rPr>
        <w:t>والخيانة</w:t>
      </w:r>
      <w:r w:rsidR="00EC46BD">
        <w:rPr>
          <w:rtl/>
        </w:rPr>
        <w:t xml:space="preserve"> </w:t>
      </w:r>
      <w:r w:rsidRPr="00D27D36">
        <w:rPr>
          <w:rtl/>
        </w:rPr>
        <w:t>الزوجية.</w:t>
      </w:r>
      <w:r w:rsidR="00EC46BD">
        <w:rPr>
          <w:rtl/>
        </w:rPr>
        <w:t xml:space="preserve"> </w:t>
      </w:r>
      <w:r w:rsidRPr="00D27D36">
        <w:rPr>
          <w:rtl/>
        </w:rPr>
        <w:t>وتلاحظ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الأسرة</w:t>
      </w:r>
      <w:r w:rsidR="00EC46BD">
        <w:rPr>
          <w:rtl/>
        </w:rPr>
        <w:t xml:space="preserve"> </w:t>
      </w:r>
      <w:r w:rsidRPr="00D27D36">
        <w:rPr>
          <w:rtl/>
        </w:rPr>
        <w:t>المنقح</w:t>
      </w:r>
      <w:r w:rsidR="00EC46BD">
        <w:rPr>
          <w:rtl/>
        </w:rPr>
        <w:t xml:space="preserve"> </w:t>
      </w:r>
      <w:r w:rsidRPr="00D27D36">
        <w:rPr>
          <w:rtl/>
        </w:rPr>
        <w:t>يحظر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الوقت</w:t>
      </w:r>
      <w:r w:rsidR="00EC46BD">
        <w:rPr>
          <w:rtl/>
        </w:rPr>
        <w:t xml:space="preserve"> </w:t>
      </w:r>
      <w:r w:rsidRPr="00D27D36">
        <w:rPr>
          <w:rtl/>
        </w:rPr>
        <w:t>الراهن</w:t>
      </w:r>
      <w:r w:rsidR="00EC46BD">
        <w:rPr>
          <w:rtl/>
        </w:rPr>
        <w:t xml:space="preserve"> </w:t>
      </w:r>
      <w:r w:rsidRPr="00D27D36">
        <w:rPr>
          <w:rtl/>
        </w:rPr>
        <w:t>تعدد</w:t>
      </w:r>
      <w:r w:rsidR="00EC46BD">
        <w:rPr>
          <w:rtl/>
        </w:rPr>
        <w:t xml:space="preserve"> </w:t>
      </w:r>
      <w:r w:rsidRPr="00D27D36">
        <w:rPr>
          <w:rtl/>
        </w:rPr>
        <w:t>الزوجات</w:t>
      </w:r>
      <w:r w:rsidR="00EC46BD">
        <w:rPr>
          <w:rtl/>
        </w:rPr>
        <w:t xml:space="preserve"> </w:t>
      </w:r>
      <w:r w:rsidRPr="00D27D36">
        <w:rPr>
          <w:rtl/>
        </w:rPr>
        <w:t>وزواج</w:t>
      </w:r>
      <w:r w:rsidR="00EC46BD">
        <w:rPr>
          <w:rtl/>
        </w:rPr>
        <w:t xml:space="preserve"> </w:t>
      </w:r>
      <w:r w:rsidRPr="00D27D36">
        <w:rPr>
          <w:rtl/>
        </w:rPr>
        <w:t>الأطفال،</w:t>
      </w:r>
      <w:r w:rsidR="00EC46BD">
        <w:rPr>
          <w:rtl/>
        </w:rPr>
        <w:t xml:space="preserve"> </w:t>
      </w:r>
      <w:r w:rsidRPr="00D27D36">
        <w:rPr>
          <w:rtl/>
        </w:rPr>
        <w:t>وينص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١٨</w:t>
      </w:r>
      <w:r w:rsidR="00EC46BD">
        <w:rPr>
          <w:rtl/>
        </w:rPr>
        <w:t xml:space="preserve"> </w:t>
      </w:r>
      <w:r w:rsidRPr="00D27D36">
        <w:rPr>
          <w:rtl/>
        </w:rPr>
        <w:t>عاما</w:t>
      </w:r>
      <w:r w:rsidR="00EC46BD">
        <w:rPr>
          <w:rtl/>
        </w:rPr>
        <w:t xml:space="preserve"> </w:t>
      </w:r>
      <w:r w:rsidRPr="00D27D36">
        <w:rPr>
          <w:rtl/>
        </w:rPr>
        <w:t>كحد</w:t>
      </w:r>
      <w:r w:rsidR="00EC46BD">
        <w:rPr>
          <w:rtl/>
        </w:rPr>
        <w:t xml:space="preserve"> </w:t>
      </w:r>
      <w:r w:rsidRPr="00D27D36">
        <w:rPr>
          <w:rtl/>
        </w:rPr>
        <w:t>أدنى</w:t>
      </w:r>
      <w:r w:rsidR="00EC46BD">
        <w:rPr>
          <w:rtl/>
        </w:rPr>
        <w:t xml:space="preserve"> </w:t>
      </w:r>
      <w:r w:rsidRPr="00D27D36">
        <w:rPr>
          <w:rtl/>
        </w:rPr>
        <w:t>لسن</w:t>
      </w:r>
      <w:r w:rsidR="00EC46BD">
        <w:rPr>
          <w:rtl/>
        </w:rPr>
        <w:t xml:space="preserve"> </w:t>
      </w:r>
      <w:r w:rsidRPr="00D27D36">
        <w:rPr>
          <w:rtl/>
        </w:rPr>
        <w:t>الزواج</w:t>
      </w:r>
      <w:r w:rsidR="00EC46BD">
        <w:rPr>
          <w:rtl/>
        </w:rPr>
        <w:t xml:space="preserve"> </w:t>
      </w:r>
      <w:r w:rsidRPr="00D27D36">
        <w:rPr>
          <w:rtl/>
        </w:rPr>
        <w:t>للرجال</w:t>
      </w:r>
      <w:r w:rsidR="00EC46BD">
        <w:rPr>
          <w:rtl/>
        </w:rPr>
        <w:t xml:space="preserve"> </w:t>
      </w:r>
      <w:r w:rsidRPr="00D27D36">
        <w:rPr>
          <w:rtl/>
        </w:rPr>
        <w:t>والنساء،</w:t>
      </w:r>
      <w:r w:rsidR="00EC46BD">
        <w:rPr>
          <w:rtl/>
        </w:rPr>
        <w:t xml:space="preserve"> </w:t>
      </w:r>
      <w:r w:rsidRPr="00D27D36">
        <w:rPr>
          <w:rtl/>
        </w:rPr>
        <w:t>ويحدد،</w:t>
      </w:r>
      <w:r w:rsidR="00EC46BD">
        <w:rPr>
          <w:rtl/>
        </w:rPr>
        <w:t xml:space="preserve"> </w:t>
      </w:r>
      <w:r w:rsidRPr="00D27D36">
        <w:rPr>
          <w:rtl/>
        </w:rPr>
        <w:t>بموجب</w:t>
      </w:r>
      <w:r w:rsidR="00EC46BD">
        <w:rPr>
          <w:rtl/>
        </w:rPr>
        <w:t xml:space="preserve"> </w:t>
      </w:r>
      <w:r w:rsidRPr="00D27D36">
        <w:rPr>
          <w:rtl/>
        </w:rPr>
        <w:t>المادة</w:t>
      </w:r>
      <w:r w:rsidR="00EC46BD">
        <w:rPr>
          <w:rtl/>
        </w:rPr>
        <w:t xml:space="preserve"> </w:t>
      </w:r>
      <w:r w:rsidRPr="00D27D36">
        <w:rPr>
          <w:rtl/>
        </w:rPr>
        <w:t>٤٠٧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القانون،</w:t>
      </w:r>
      <w:r w:rsidR="00EC46BD">
        <w:rPr>
          <w:rtl/>
        </w:rPr>
        <w:t xml:space="preserve"> </w:t>
      </w:r>
      <w:r w:rsidRPr="00D27D36">
        <w:rPr>
          <w:rtl/>
        </w:rPr>
        <w:t>عقوبات</w:t>
      </w:r>
      <w:r w:rsidR="00EC46BD">
        <w:rPr>
          <w:rtl/>
        </w:rPr>
        <w:t xml:space="preserve"> </w:t>
      </w:r>
      <w:r w:rsidRPr="00D27D36">
        <w:rPr>
          <w:rtl/>
        </w:rPr>
        <w:t>جنائية</w:t>
      </w:r>
      <w:r w:rsidR="00EC46BD">
        <w:rPr>
          <w:rtl/>
        </w:rPr>
        <w:t xml:space="preserve"> </w:t>
      </w:r>
      <w:r w:rsidRPr="00D27D36">
        <w:rPr>
          <w:rtl/>
        </w:rPr>
        <w:t>للأشخاص</w:t>
      </w:r>
      <w:r w:rsidR="00EC46BD">
        <w:rPr>
          <w:rtl/>
        </w:rPr>
        <w:t xml:space="preserve"> </w:t>
      </w:r>
      <w:r w:rsidRPr="00D27D36">
        <w:rPr>
          <w:rtl/>
        </w:rPr>
        <w:t>الراشدين</w:t>
      </w:r>
      <w:r w:rsidR="00EC46BD">
        <w:rPr>
          <w:rtl/>
        </w:rPr>
        <w:t xml:space="preserve"> </w:t>
      </w:r>
      <w:r w:rsidRPr="00D27D36">
        <w:rPr>
          <w:rtl/>
        </w:rPr>
        <w:t>الضالعين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زواج</w:t>
      </w:r>
      <w:r w:rsidR="00EC46BD">
        <w:rPr>
          <w:rtl/>
        </w:rPr>
        <w:t xml:space="preserve"> </w:t>
      </w:r>
      <w:r w:rsidRPr="00D27D36">
        <w:rPr>
          <w:rtl/>
        </w:rPr>
        <w:t>الأطفال.</w:t>
      </w:r>
      <w:r w:rsidR="00EC46BD">
        <w:rPr>
          <w:rtl/>
        </w:rPr>
        <w:t xml:space="preserve"> </w:t>
      </w:r>
      <w:r w:rsidRPr="00D27D36">
        <w:rPr>
          <w:rtl/>
        </w:rPr>
        <w:t>وترحب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بخطة</w:t>
      </w:r>
      <w:r w:rsidR="00EC46BD">
        <w:rPr>
          <w:rtl/>
        </w:rPr>
        <w:t xml:space="preserve"> </w:t>
      </w:r>
      <w:r w:rsidRPr="00D27D36">
        <w:rPr>
          <w:rtl/>
        </w:rPr>
        <w:t>العمل</w:t>
      </w:r>
      <w:r w:rsidR="00EC46BD">
        <w:rPr>
          <w:rtl/>
        </w:rPr>
        <w:t xml:space="preserve"> </w:t>
      </w:r>
      <w:r w:rsidRPr="00D27D36">
        <w:rPr>
          <w:rtl/>
        </w:rPr>
        <w:t>الوطنية</w:t>
      </w:r>
      <w:r w:rsidR="00EC46BD">
        <w:rPr>
          <w:rtl/>
        </w:rPr>
        <w:t xml:space="preserve"> </w:t>
      </w:r>
      <w:r w:rsidRPr="00D27D36">
        <w:rPr>
          <w:rtl/>
        </w:rPr>
        <w:t>لإنهاء</w:t>
      </w:r>
      <w:r w:rsidR="00EC46BD">
        <w:rPr>
          <w:rtl/>
        </w:rPr>
        <w:t xml:space="preserve"> </w:t>
      </w:r>
      <w:r w:rsidRPr="00D27D36">
        <w:rPr>
          <w:rtl/>
        </w:rPr>
        <w:t>زواج</w:t>
      </w:r>
      <w:r w:rsidR="00EC46BD">
        <w:rPr>
          <w:rtl/>
        </w:rPr>
        <w:t xml:space="preserve"> </w:t>
      </w:r>
      <w:r w:rsidRPr="00D27D36">
        <w:rPr>
          <w:rtl/>
        </w:rPr>
        <w:t>الأطفال</w:t>
      </w:r>
      <w:r w:rsidR="00EC46BD">
        <w:rPr>
          <w:rtl/>
        </w:rPr>
        <w:t xml:space="preserve"> </w:t>
      </w:r>
      <w:r w:rsidRPr="00D27D36">
        <w:rPr>
          <w:rtl/>
        </w:rPr>
        <w:t>للفترة</w:t>
      </w:r>
      <w:r w:rsidR="00EC46BD">
        <w:rPr>
          <w:rtl/>
        </w:rPr>
        <w:t xml:space="preserve"> </w:t>
      </w:r>
      <w:r w:rsidRPr="00D27D36">
        <w:rPr>
          <w:rtl/>
        </w:rPr>
        <w:t>2017-2021.</w:t>
      </w:r>
      <w:r w:rsidR="00EC46BD">
        <w:rPr>
          <w:rtl/>
        </w:rPr>
        <w:t xml:space="preserve"> </w:t>
      </w:r>
      <w:r w:rsidRPr="00D27D36">
        <w:rPr>
          <w:rtl/>
        </w:rPr>
        <w:t>غير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اللجنة</w:t>
      </w:r>
      <w:r w:rsidR="00EC46BD">
        <w:rPr>
          <w:rtl/>
        </w:rPr>
        <w:t xml:space="preserve"> </w:t>
      </w:r>
      <w:r w:rsidRPr="00D27D36">
        <w:rPr>
          <w:rtl/>
        </w:rPr>
        <w:t>يساورها</w:t>
      </w:r>
      <w:r w:rsidR="00EC46BD">
        <w:rPr>
          <w:rtl/>
        </w:rPr>
        <w:t xml:space="preserve"> </w:t>
      </w:r>
      <w:r w:rsidRPr="00D27D36">
        <w:rPr>
          <w:rtl/>
        </w:rPr>
        <w:t>القلق</w:t>
      </w:r>
      <w:r w:rsidR="00EC46BD">
        <w:rPr>
          <w:rtl/>
        </w:rPr>
        <w:t xml:space="preserve"> </w:t>
      </w:r>
      <w:r w:rsidRPr="00D27D36">
        <w:rPr>
          <w:rtl/>
        </w:rPr>
        <w:t>إزاء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يلي: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  <w:r w:rsidRPr="00D27D36">
        <w:rPr>
          <w:rFonts w:cs="Times New Roman"/>
          <w:rtl/>
        </w:rPr>
        <w:t>‬</w:t>
      </w:r>
    </w:p>
    <w:p w14:paraId="44A2414C" w14:textId="0609CF0D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  <w:t>لا</w:t>
      </w:r>
      <w:r w:rsidR="00EC46BD">
        <w:rPr>
          <w:rtl/>
        </w:rPr>
        <w:t xml:space="preserve"> </w:t>
      </w:r>
      <w:r w:rsidRPr="00D27D36">
        <w:rPr>
          <w:rtl/>
        </w:rPr>
        <w:t>يزال</w:t>
      </w:r>
      <w:r w:rsidR="00EC46BD">
        <w:rPr>
          <w:rtl/>
        </w:rPr>
        <w:t xml:space="preserve"> </w:t>
      </w:r>
      <w:r w:rsidRPr="00D27D36">
        <w:rPr>
          <w:rtl/>
        </w:rPr>
        <w:t>قانون</w:t>
      </w:r>
      <w:r w:rsidR="00EC46BD">
        <w:rPr>
          <w:rtl/>
        </w:rPr>
        <w:t xml:space="preserve"> </w:t>
      </w:r>
      <w:r w:rsidRPr="00D27D36">
        <w:rPr>
          <w:rtl/>
        </w:rPr>
        <w:t>الأسرة</w:t>
      </w:r>
      <w:r w:rsidR="00EC46BD">
        <w:rPr>
          <w:rtl/>
        </w:rPr>
        <w:t xml:space="preserve"> </w:t>
      </w:r>
      <w:r w:rsidRPr="00D27D36">
        <w:rPr>
          <w:rtl/>
        </w:rPr>
        <w:t>المنقح</w:t>
      </w:r>
      <w:r w:rsidR="00EC46BD">
        <w:rPr>
          <w:rtl/>
        </w:rPr>
        <w:t xml:space="preserve"> </w:t>
      </w:r>
      <w:r w:rsidRPr="00D27D36">
        <w:rPr>
          <w:rtl/>
        </w:rPr>
        <w:t>يتضمن</w:t>
      </w:r>
      <w:r w:rsidR="00EC46BD">
        <w:rPr>
          <w:rtl/>
        </w:rPr>
        <w:t xml:space="preserve"> </w:t>
      </w:r>
      <w:r w:rsidRPr="00D27D36">
        <w:rPr>
          <w:rtl/>
        </w:rPr>
        <w:t>حكما</w:t>
      </w:r>
      <w:r w:rsidR="00EC46BD">
        <w:rPr>
          <w:rtl/>
        </w:rPr>
        <w:t xml:space="preserve"> </w:t>
      </w:r>
      <w:r w:rsidRPr="00D27D36">
        <w:rPr>
          <w:rtl/>
        </w:rPr>
        <w:t>تمييزيا</w:t>
      </w:r>
      <w:r w:rsidR="00EC46BD">
        <w:rPr>
          <w:rtl/>
        </w:rPr>
        <w:t xml:space="preserve"> </w:t>
      </w:r>
      <w:r w:rsidRPr="00D27D36">
        <w:rPr>
          <w:rtl/>
        </w:rPr>
        <w:t>(المادة</w:t>
      </w:r>
      <w:r w:rsidR="00EC46BD">
        <w:rPr>
          <w:rtl/>
        </w:rPr>
        <w:t xml:space="preserve"> </w:t>
      </w:r>
      <w:r w:rsidRPr="00D27D36">
        <w:rPr>
          <w:rtl/>
        </w:rPr>
        <w:t>٤٤٤)</w:t>
      </w:r>
      <w:r w:rsidR="00EC46BD">
        <w:rPr>
          <w:rtl/>
        </w:rPr>
        <w:t xml:space="preserve"> </w:t>
      </w:r>
      <w:r w:rsidRPr="00D27D36">
        <w:rPr>
          <w:rtl/>
        </w:rPr>
        <w:t>ينص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الزوج</w:t>
      </w:r>
      <w:r w:rsidR="00EC46BD">
        <w:rPr>
          <w:rtl/>
        </w:rPr>
        <w:t xml:space="preserve"> </w:t>
      </w:r>
      <w:r w:rsidRPr="00D27D36">
        <w:rPr>
          <w:rtl/>
        </w:rPr>
        <w:t>هو</w:t>
      </w:r>
      <w:r w:rsidR="00EC46BD">
        <w:rPr>
          <w:rtl/>
        </w:rPr>
        <w:t xml:space="preserve"> </w:t>
      </w:r>
      <w:r w:rsidRPr="00D27D36">
        <w:rPr>
          <w:rtl/>
        </w:rPr>
        <w:t>رب</w:t>
      </w:r>
      <w:r w:rsidR="00EC46BD">
        <w:rPr>
          <w:rtl/>
        </w:rPr>
        <w:t xml:space="preserve"> </w:t>
      </w:r>
      <w:r w:rsidRPr="00D27D36">
        <w:rPr>
          <w:rtl/>
        </w:rPr>
        <w:t>الأسرة؛</w:t>
      </w:r>
      <w:r w:rsidR="00EC46BD">
        <w:rPr>
          <w:rtl/>
        </w:rPr>
        <w:t xml:space="preserve"> </w:t>
      </w:r>
    </w:p>
    <w:p w14:paraId="1FAFE265" w14:textId="66D19EA0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زواج</w:t>
      </w:r>
      <w:r w:rsidR="00EC46BD">
        <w:rPr>
          <w:rtl/>
        </w:rPr>
        <w:t xml:space="preserve"> </w:t>
      </w:r>
      <w:r w:rsidRPr="00D27D36">
        <w:rPr>
          <w:rtl/>
        </w:rPr>
        <w:t>الأطفال،</w:t>
      </w:r>
      <w:r w:rsidR="00EC46BD">
        <w:rPr>
          <w:rtl/>
        </w:rPr>
        <w:t xml:space="preserve"> </w:t>
      </w:r>
      <w:r w:rsidRPr="00D27D36">
        <w:rPr>
          <w:rtl/>
        </w:rPr>
        <w:t>ولا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المناطق</w:t>
      </w:r>
      <w:r w:rsidR="00EC46BD">
        <w:rPr>
          <w:rtl/>
        </w:rPr>
        <w:t xml:space="preserve"> </w:t>
      </w:r>
      <w:r w:rsidRPr="00D27D36">
        <w:rPr>
          <w:rtl/>
        </w:rPr>
        <w:t>الريفية،</w:t>
      </w:r>
      <w:r w:rsidR="00EC46BD">
        <w:rPr>
          <w:rtl/>
        </w:rPr>
        <w:t xml:space="preserve"> </w:t>
      </w:r>
      <w:r w:rsidRPr="00D27D36">
        <w:rPr>
          <w:rtl/>
        </w:rPr>
        <w:t>كما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الأشخاص</w:t>
      </w:r>
      <w:r w:rsidR="00EC46BD">
        <w:rPr>
          <w:rtl/>
        </w:rPr>
        <w:t xml:space="preserve"> </w:t>
      </w:r>
      <w:r w:rsidRPr="00D27D36">
        <w:rPr>
          <w:rtl/>
        </w:rPr>
        <w:t>الضالعين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تيسير</w:t>
      </w:r>
      <w:r w:rsidR="00EC46BD">
        <w:rPr>
          <w:rtl/>
        </w:rPr>
        <w:t xml:space="preserve"> </w:t>
      </w:r>
      <w:r w:rsidRPr="00D27D36">
        <w:rPr>
          <w:rtl/>
        </w:rPr>
        <w:t>زواج</w:t>
      </w:r>
      <w:r w:rsidR="00EC46BD">
        <w:rPr>
          <w:rtl/>
        </w:rPr>
        <w:t xml:space="preserve"> </w:t>
      </w:r>
      <w:r w:rsidRPr="00D27D36">
        <w:rPr>
          <w:rtl/>
        </w:rPr>
        <w:t>الأطفال</w:t>
      </w:r>
      <w:r w:rsidR="00EC46BD">
        <w:rPr>
          <w:rtl/>
        </w:rPr>
        <w:t xml:space="preserve"> </w:t>
      </w:r>
      <w:r w:rsidRPr="00D27D36">
        <w:rPr>
          <w:rtl/>
        </w:rPr>
        <w:t>أو</w:t>
      </w:r>
      <w:r w:rsidR="00EC46BD">
        <w:rPr>
          <w:rtl/>
        </w:rPr>
        <w:t xml:space="preserve"> </w:t>
      </w:r>
      <w:r w:rsidRPr="00D27D36">
        <w:rPr>
          <w:rtl/>
        </w:rPr>
        <w:t>الأشخاص</w:t>
      </w:r>
      <w:r w:rsidR="00EC46BD">
        <w:rPr>
          <w:rtl/>
        </w:rPr>
        <w:t xml:space="preserve"> </w:t>
      </w:r>
      <w:r w:rsidRPr="00D27D36">
        <w:rPr>
          <w:rtl/>
        </w:rPr>
        <w:t>المتزوجين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أطفال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يحاكمون</w:t>
      </w:r>
      <w:r w:rsidR="00EC46BD">
        <w:rPr>
          <w:rtl/>
        </w:rPr>
        <w:t xml:space="preserve"> </w:t>
      </w:r>
      <w:r w:rsidRPr="00D27D36">
        <w:rPr>
          <w:rtl/>
        </w:rPr>
        <w:t>أو</w:t>
      </w:r>
      <w:r w:rsidR="00EC46BD">
        <w:rPr>
          <w:rtl/>
        </w:rPr>
        <w:t xml:space="preserve"> </w:t>
      </w:r>
      <w:r w:rsidRPr="00D27D36">
        <w:rPr>
          <w:rtl/>
        </w:rPr>
        <w:t>يعاقبون،</w:t>
      </w:r>
      <w:r w:rsidR="00EC46BD">
        <w:rPr>
          <w:rtl/>
        </w:rPr>
        <w:t xml:space="preserve"> </w:t>
      </w:r>
      <w:r w:rsidRPr="00D27D36">
        <w:rPr>
          <w:rtl/>
        </w:rPr>
        <w:t>رغم</w:t>
      </w:r>
      <w:r w:rsidR="00EC46BD">
        <w:rPr>
          <w:rtl/>
        </w:rPr>
        <w:t xml:space="preserve"> </w:t>
      </w:r>
      <w:r w:rsidRPr="00D27D36">
        <w:rPr>
          <w:rtl/>
        </w:rPr>
        <w:t>وجود</w:t>
      </w:r>
      <w:r w:rsidR="00EC46BD">
        <w:rPr>
          <w:rtl/>
        </w:rPr>
        <w:t xml:space="preserve"> </w:t>
      </w:r>
      <w:r w:rsidRPr="00D27D36">
        <w:rPr>
          <w:rtl/>
        </w:rPr>
        <w:t>المادة</w:t>
      </w:r>
      <w:r w:rsidR="00EC46BD">
        <w:rPr>
          <w:rtl/>
        </w:rPr>
        <w:t xml:space="preserve"> </w:t>
      </w:r>
      <w:r w:rsidRPr="00D27D36">
        <w:rPr>
          <w:rtl/>
        </w:rPr>
        <w:t>٤٠٧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القانون؛</w:t>
      </w:r>
      <w:r w:rsidR="00EC46BD">
        <w:rPr>
          <w:rtl/>
        </w:rPr>
        <w:t xml:space="preserve"> </w:t>
      </w:r>
    </w:p>
    <w:p w14:paraId="398CF1BE" w14:textId="59620CC8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الإلزام</w:t>
      </w:r>
      <w:r w:rsidR="00EC46BD">
        <w:rPr>
          <w:rtl/>
        </w:rPr>
        <w:t xml:space="preserve"> </w:t>
      </w:r>
      <w:r w:rsidRPr="00D27D36">
        <w:rPr>
          <w:rtl/>
        </w:rPr>
        <w:t>بتقديم</w:t>
      </w:r>
      <w:r w:rsidR="00EC46BD">
        <w:rPr>
          <w:rtl/>
        </w:rPr>
        <w:t xml:space="preserve"> </w:t>
      </w:r>
      <w:r w:rsidRPr="00D27D36">
        <w:rPr>
          <w:rtl/>
        </w:rPr>
        <w:t>المهر</w:t>
      </w:r>
      <w:r w:rsidR="00EC46BD">
        <w:rPr>
          <w:rtl/>
        </w:rPr>
        <w:t xml:space="preserve"> </w:t>
      </w:r>
      <w:r w:rsidRPr="00D27D36">
        <w:rPr>
          <w:rtl/>
        </w:rPr>
        <w:t>بموجب</w:t>
      </w:r>
      <w:r w:rsidR="00EC46BD">
        <w:rPr>
          <w:rtl/>
        </w:rPr>
        <w:t xml:space="preserve"> </w:t>
      </w:r>
      <w:r w:rsidRPr="00D27D36">
        <w:rPr>
          <w:rtl/>
        </w:rPr>
        <w:t>القانون</w:t>
      </w:r>
      <w:r w:rsidR="00EC46BD">
        <w:rPr>
          <w:rtl/>
        </w:rPr>
        <w:t xml:space="preserve"> </w:t>
      </w:r>
      <w:r w:rsidRPr="00D27D36">
        <w:rPr>
          <w:rtl/>
        </w:rPr>
        <w:t>المنقح</w:t>
      </w:r>
      <w:r w:rsidR="00EC46BD">
        <w:rPr>
          <w:rtl/>
        </w:rPr>
        <w:t xml:space="preserve"> </w:t>
      </w:r>
      <w:r w:rsidRPr="00D27D36">
        <w:rPr>
          <w:rtl/>
        </w:rPr>
        <w:t>(المواد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٣٦١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٣٦٧</w:t>
      </w:r>
      <w:r w:rsidR="00EC46BD">
        <w:rPr>
          <w:rtl/>
        </w:rPr>
        <w:t xml:space="preserve"> </w:t>
      </w:r>
      <w:r w:rsidRPr="00D27D36">
        <w:rPr>
          <w:rtl/>
        </w:rPr>
        <w:t>والمادة</w:t>
      </w:r>
      <w:r w:rsidR="00EC46BD">
        <w:rPr>
          <w:rtl/>
        </w:rPr>
        <w:t xml:space="preserve"> </w:t>
      </w:r>
      <w:r w:rsidRPr="00D27D36">
        <w:rPr>
          <w:rtl/>
        </w:rPr>
        <w:t>٤٢٦)،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ينص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أنه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يمكن</w:t>
      </w:r>
      <w:r w:rsidR="00EC46BD">
        <w:rPr>
          <w:rtl/>
        </w:rPr>
        <w:t xml:space="preserve"> </w:t>
      </w:r>
      <w:r w:rsidRPr="00D27D36">
        <w:rPr>
          <w:rtl/>
        </w:rPr>
        <w:t>تسجيل</w:t>
      </w:r>
      <w:r w:rsidR="00EC46BD">
        <w:rPr>
          <w:rtl/>
        </w:rPr>
        <w:t xml:space="preserve"> </w:t>
      </w:r>
      <w:r w:rsidRPr="00D27D36">
        <w:rPr>
          <w:rtl/>
        </w:rPr>
        <w:t>أي</w:t>
      </w:r>
      <w:r w:rsidR="00EC46BD">
        <w:rPr>
          <w:rtl/>
        </w:rPr>
        <w:t xml:space="preserve"> </w:t>
      </w:r>
      <w:r w:rsidRPr="00D27D36">
        <w:rPr>
          <w:rtl/>
        </w:rPr>
        <w:t>زواج</w:t>
      </w:r>
      <w:r w:rsidR="00EC46BD">
        <w:rPr>
          <w:rtl/>
        </w:rPr>
        <w:t xml:space="preserve"> </w:t>
      </w:r>
      <w:r w:rsidRPr="00D27D36">
        <w:rPr>
          <w:rtl/>
        </w:rPr>
        <w:t>ما</w:t>
      </w:r>
      <w:r w:rsidR="00EC46BD">
        <w:rPr>
          <w:rtl/>
        </w:rPr>
        <w:t xml:space="preserve"> </w:t>
      </w:r>
      <w:r w:rsidRPr="00D27D36">
        <w:rPr>
          <w:rtl/>
        </w:rPr>
        <w:t>لم</w:t>
      </w:r>
      <w:r w:rsidR="00EC46BD">
        <w:rPr>
          <w:rtl/>
        </w:rPr>
        <w:t xml:space="preserve"> </w:t>
      </w:r>
      <w:r w:rsidRPr="00D27D36">
        <w:rPr>
          <w:rtl/>
        </w:rPr>
        <w:t>يُجهّز</w:t>
      </w:r>
      <w:r w:rsidR="00EC46BD">
        <w:rPr>
          <w:rtl/>
        </w:rPr>
        <w:t xml:space="preserve"> </w:t>
      </w:r>
      <w:r w:rsidRPr="00D27D36">
        <w:rPr>
          <w:rtl/>
        </w:rPr>
        <w:t>المهر،</w:t>
      </w:r>
      <w:r w:rsidR="00EC46BD">
        <w:rPr>
          <w:rtl/>
        </w:rPr>
        <w:t xml:space="preserve"> </w:t>
      </w:r>
      <w:r w:rsidRPr="00D27D36">
        <w:rPr>
          <w:rtl/>
        </w:rPr>
        <w:t>الأمر</w:t>
      </w:r>
      <w:r w:rsidR="00EC46BD">
        <w:rPr>
          <w:rtl/>
        </w:rPr>
        <w:t xml:space="preserve"> </w:t>
      </w:r>
      <w:r w:rsidRPr="00D27D36">
        <w:rPr>
          <w:rtl/>
        </w:rPr>
        <w:t>الذي</w:t>
      </w:r>
      <w:r w:rsidR="00EC46BD">
        <w:rPr>
          <w:rtl/>
        </w:rPr>
        <w:t xml:space="preserve"> </w:t>
      </w:r>
      <w:r w:rsidRPr="00D27D36">
        <w:rPr>
          <w:rtl/>
        </w:rPr>
        <w:t>يوجِد</w:t>
      </w:r>
      <w:r w:rsidR="00EC46BD">
        <w:rPr>
          <w:rtl/>
        </w:rPr>
        <w:t xml:space="preserve"> </w:t>
      </w:r>
      <w:r w:rsidRPr="00D27D36">
        <w:rPr>
          <w:rtl/>
        </w:rPr>
        <w:t>عدم</w:t>
      </w:r>
      <w:r w:rsidR="00EC46BD">
        <w:rPr>
          <w:rtl/>
        </w:rPr>
        <w:t xml:space="preserve"> </w:t>
      </w:r>
      <w:r w:rsidRPr="00D27D36">
        <w:rPr>
          <w:rtl/>
        </w:rPr>
        <w:t>المساواة</w:t>
      </w:r>
      <w:r w:rsidR="00EC46BD">
        <w:rPr>
          <w:rtl/>
        </w:rPr>
        <w:t xml:space="preserve"> </w:t>
      </w:r>
      <w:r w:rsidRPr="00D27D36">
        <w:rPr>
          <w:rtl/>
        </w:rPr>
        <w:t>فيما</w:t>
      </w:r>
      <w:r w:rsidR="00EC46BD">
        <w:rPr>
          <w:rtl/>
        </w:rPr>
        <w:t xml:space="preserve"> </w:t>
      </w:r>
      <w:r w:rsidRPr="00D27D36">
        <w:rPr>
          <w:rtl/>
        </w:rPr>
        <w:t>بين</w:t>
      </w:r>
      <w:r w:rsidR="00EC46BD">
        <w:rPr>
          <w:rtl/>
        </w:rPr>
        <w:t xml:space="preserve"> </w:t>
      </w:r>
      <w:r w:rsidRPr="00D27D36">
        <w:rPr>
          <w:rtl/>
        </w:rPr>
        <w:t>الزوجين،</w:t>
      </w:r>
      <w:r w:rsidR="00EC46BD">
        <w:rPr>
          <w:rtl/>
        </w:rPr>
        <w:t xml:space="preserve"> </w:t>
      </w:r>
      <w:r w:rsidRPr="00D27D36">
        <w:rPr>
          <w:rtl/>
        </w:rPr>
        <w:t>كما</w:t>
      </w:r>
      <w:r w:rsidR="00EC46BD">
        <w:rPr>
          <w:rtl/>
        </w:rPr>
        <w:t xml:space="preserve"> </w:t>
      </w:r>
      <w:r w:rsidRPr="00D27D36">
        <w:rPr>
          <w:rtl/>
        </w:rPr>
        <w:t>قد</w:t>
      </w:r>
      <w:r w:rsidR="00EC46BD">
        <w:rPr>
          <w:rtl/>
        </w:rPr>
        <w:t xml:space="preserve"> </w:t>
      </w:r>
      <w:r w:rsidRPr="00D27D36">
        <w:rPr>
          <w:rtl/>
        </w:rPr>
        <w:t>يدفع</w:t>
      </w:r>
      <w:r w:rsidR="00EC46BD">
        <w:rPr>
          <w:rtl/>
        </w:rPr>
        <w:t xml:space="preserve"> </w:t>
      </w:r>
      <w:r w:rsidRPr="00D27D36">
        <w:rPr>
          <w:rtl/>
        </w:rPr>
        <w:t>الآباء،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سيما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المناطق</w:t>
      </w:r>
      <w:r w:rsidR="00EC46BD">
        <w:rPr>
          <w:rtl/>
        </w:rPr>
        <w:t xml:space="preserve"> </w:t>
      </w:r>
      <w:r w:rsidRPr="00D27D36">
        <w:rPr>
          <w:rtl/>
        </w:rPr>
        <w:t>الريفية،</w:t>
      </w:r>
      <w:r w:rsidR="00EC46BD">
        <w:rPr>
          <w:rtl/>
        </w:rPr>
        <w:t xml:space="preserve"> </w:t>
      </w:r>
      <w:r w:rsidRPr="00D27D36">
        <w:rPr>
          <w:rtl/>
        </w:rPr>
        <w:t>إلى</w:t>
      </w:r>
      <w:r w:rsidR="00EC46BD">
        <w:rPr>
          <w:rtl/>
        </w:rPr>
        <w:t xml:space="preserve"> </w:t>
      </w:r>
      <w:r w:rsidRPr="00D27D36">
        <w:rPr>
          <w:rtl/>
        </w:rPr>
        <w:t>اتخاذ</w:t>
      </w:r>
      <w:r w:rsidR="00EC46BD">
        <w:rPr>
          <w:rtl/>
        </w:rPr>
        <w:t xml:space="preserve"> </w:t>
      </w:r>
      <w:r w:rsidRPr="00D27D36">
        <w:rPr>
          <w:rtl/>
        </w:rPr>
        <w:t>ترتيبات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أجل</w:t>
      </w:r>
      <w:r w:rsidR="00EC46BD">
        <w:rPr>
          <w:rtl/>
        </w:rPr>
        <w:t xml:space="preserve"> </w:t>
      </w:r>
      <w:r w:rsidRPr="00D27D36">
        <w:rPr>
          <w:rtl/>
        </w:rPr>
        <w:t>تزويج</w:t>
      </w:r>
      <w:r w:rsidR="00EC46BD">
        <w:rPr>
          <w:rtl/>
        </w:rPr>
        <w:t xml:space="preserve"> </w:t>
      </w:r>
      <w:r w:rsidRPr="00D27D36">
        <w:rPr>
          <w:rtl/>
        </w:rPr>
        <w:t>بناتهم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سن</w:t>
      </w:r>
      <w:r w:rsidR="00EC46BD">
        <w:rPr>
          <w:rtl/>
        </w:rPr>
        <w:t xml:space="preserve"> </w:t>
      </w:r>
      <w:r w:rsidRPr="00D27D36">
        <w:rPr>
          <w:rtl/>
        </w:rPr>
        <w:t>مبكرة</w:t>
      </w:r>
      <w:r w:rsidR="00EC46BD">
        <w:rPr>
          <w:rtl/>
        </w:rPr>
        <w:t xml:space="preserve"> </w:t>
      </w:r>
      <w:r w:rsidRPr="00D27D36">
        <w:rPr>
          <w:rtl/>
        </w:rPr>
        <w:t>ضدا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إرادتهن؛</w:t>
      </w:r>
      <w:r w:rsidR="00EC46BD">
        <w:rPr>
          <w:rtl/>
        </w:rPr>
        <w:t xml:space="preserve"> </w:t>
      </w:r>
    </w:p>
    <w:p w14:paraId="6F22D093" w14:textId="031D41A1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تفشي</w:t>
      </w:r>
      <w:r w:rsidR="00EC46BD">
        <w:rPr>
          <w:rtl/>
        </w:rPr>
        <w:t xml:space="preserve"> </w:t>
      </w:r>
      <w:r w:rsidRPr="00D27D36">
        <w:rPr>
          <w:rtl/>
        </w:rPr>
        <w:t>تعدد</w:t>
      </w:r>
      <w:r w:rsidR="00EC46BD">
        <w:rPr>
          <w:rtl/>
        </w:rPr>
        <w:t xml:space="preserve"> </w:t>
      </w:r>
      <w:r w:rsidRPr="00D27D36">
        <w:rPr>
          <w:rtl/>
        </w:rPr>
        <w:t>الزوجات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العديد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المجتمعات</w:t>
      </w:r>
      <w:r w:rsidR="00EC46BD">
        <w:rPr>
          <w:rtl/>
        </w:rPr>
        <w:t xml:space="preserve"> </w:t>
      </w:r>
      <w:r w:rsidRPr="00D27D36">
        <w:rPr>
          <w:rtl/>
        </w:rPr>
        <w:t>المحلية،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الرغم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أنه</w:t>
      </w:r>
      <w:r w:rsidR="00EC46BD">
        <w:rPr>
          <w:rtl/>
        </w:rPr>
        <w:t xml:space="preserve"> </w:t>
      </w:r>
      <w:r w:rsidRPr="00D27D36">
        <w:rPr>
          <w:rtl/>
        </w:rPr>
        <w:lastRenderedPageBreak/>
        <w:t>محظور</w:t>
      </w:r>
      <w:r w:rsidR="00EC46BD">
        <w:rPr>
          <w:rtl/>
        </w:rPr>
        <w:t xml:space="preserve"> </w:t>
      </w:r>
      <w:r w:rsidRPr="00D27D36">
        <w:rPr>
          <w:rtl/>
        </w:rPr>
        <w:t>بموجب</w:t>
      </w:r>
      <w:r w:rsidR="00EC46BD">
        <w:rPr>
          <w:rtl/>
        </w:rPr>
        <w:t xml:space="preserve"> </w:t>
      </w:r>
      <w:r w:rsidRPr="00D27D36">
        <w:rPr>
          <w:rtl/>
        </w:rPr>
        <w:t>القانون،</w:t>
      </w:r>
      <w:r w:rsidR="00EC46BD">
        <w:rPr>
          <w:rtl/>
        </w:rPr>
        <w:t xml:space="preserve"> </w:t>
      </w:r>
      <w:r w:rsidRPr="00D27D36">
        <w:rPr>
          <w:rtl/>
        </w:rPr>
        <w:t>كما</w:t>
      </w:r>
      <w:r w:rsidR="00EC46BD">
        <w:rPr>
          <w:rtl/>
        </w:rPr>
        <w:t xml:space="preserve"> </w:t>
      </w:r>
      <w:r w:rsidRPr="00D27D36">
        <w:rPr>
          <w:rtl/>
        </w:rPr>
        <w:t>أن</w:t>
      </w:r>
      <w:r w:rsidR="00EC46BD">
        <w:rPr>
          <w:rtl/>
        </w:rPr>
        <w:t xml:space="preserve"> </w:t>
      </w:r>
      <w:r w:rsidRPr="00D27D36">
        <w:rPr>
          <w:rtl/>
        </w:rPr>
        <w:t>ممارسة</w:t>
      </w:r>
      <w:r w:rsidR="00EC46BD">
        <w:rPr>
          <w:rtl/>
        </w:rPr>
        <w:t xml:space="preserve"> </w:t>
      </w:r>
      <w:r w:rsidRPr="00D27D36">
        <w:rPr>
          <w:rtl/>
        </w:rPr>
        <w:t>زواج</w:t>
      </w:r>
      <w:r w:rsidR="00EC46BD">
        <w:rPr>
          <w:rtl/>
        </w:rPr>
        <w:t xml:space="preserve"> </w:t>
      </w:r>
      <w:r w:rsidRPr="00D27D36">
        <w:rPr>
          <w:rtl/>
        </w:rPr>
        <w:t>السِّلفة</w:t>
      </w:r>
      <w:r w:rsidR="00EC46BD">
        <w:rPr>
          <w:rtl/>
        </w:rPr>
        <w:t xml:space="preserve"> </w:t>
      </w:r>
      <w:r w:rsidRPr="00D27D36">
        <w:rPr>
          <w:rtl/>
        </w:rPr>
        <w:t>لا</w:t>
      </w:r>
      <w:r w:rsidR="00EC46BD">
        <w:rPr>
          <w:rtl/>
        </w:rPr>
        <w:t xml:space="preserve"> </w:t>
      </w:r>
      <w:r w:rsidRPr="00D27D36">
        <w:rPr>
          <w:rtl/>
        </w:rPr>
        <w:t>تزال</w:t>
      </w:r>
      <w:r w:rsidR="00EC46BD">
        <w:rPr>
          <w:rtl/>
        </w:rPr>
        <w:t xml:space="preserve"> </w:t>
      </w:r>
      <w:r w:rsidRPr="00D27D36">
        <w:rPr>
          <w:rtl/>
        </w:rPr>
        <w:t>شائعة؛</w:t>
      </w:r>
      <w:r w:rsidR="00EC46BD">
        <w:rPr>
          <w:rtl/>
        </w:rPr>
        <w:t xml:space="preserve"> </w:t>
      </w:r>
    </w:p>
    <w:p w14:paraId="25A88D57" w14:textId="0EEA36D5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  <w:t>عدم</w:t>
      </w:r>
      <w:r w:rsidR="00EC46BD">
        <w:rPr>
          <w:rtl/>
        </w:rPr>
        <w:t xml:space="preserve"> </w:t>
      </w:r>
      <w:r w:rsidRPr="00D27D36">
        <w:rPr>
          <w:rtl/>
        </w:rPr>
        <w:t>تمتع</w:t>
      </w:r>
      <w:r w:rsidR="00EC46BD">
        <w:rPr>
          <w:rtl/>
        </w:rPr>
        <w:t xml:space="preserve"> </w:t>
      </w:r>
      <w:r w:rsidRPr="00D27D36">
        <w:rPr>
          <w:rtl/>
        </w:rPr>
        <w:t>النساء،</w:t>
      </w:r>
      <w:r w:rsidR="00EC46BD">
        <w:rPr>
          <w:rtl/>
        </w:rPr>
        <w:t xml:space="preserve"> </w:t>
      </w:r>
      <w:r w:rsidRPr="00D27D36">
        <w:rPr>
          <w:rtl/>
        </w:rPr>
        <w:t>بمن</w:t>
      </w:r>
      <w:r w:rsidR="00EC46BD">
        <w:rPr>
          <w:rtl/>
        </w:rPr>
        <w:t xml:space="preserve"> </w:t>
      </w:r>
      <w:r w:rsidRPr="00D27D36">
        <w:rPr>
          <w:rtl/>
        </w:rPr>
        <w:t>فيهن</w:t>
      </w:r>
      <w:r w:rsidR="00EC46BD">
        <w:rPr>
          <w:rtl/>
        </w:rPr>
        <w:t xml:space="preserve"> </w:t>
      </w:r>
      <w:r w:rsidRPr="00D27D36">
        <w:rPr>
          <w:rtl/>
        </w:rPr>
        <w:t>الأرامل،</w:t>
      </w:r>
      <w:r w:rsidR="00EC46BD">
        <w:rPr>
          <w:rtl/>
        </w:rPr>
        <w:t xml:space="preserve"> </w:t>
      </w:r>
      <w:r w:rsidRPr="00D27D36">
        <w:rPr>
          <w:rtl/>
        </w:rPr>
        <w:t>بفرص</w:t>
      </w:r>
      <w:r w:rsidR="00EC46BD">
        <w:rPr>
          <w:rtl/>
        </w:rPr>
        <w:t xml:space="preserve"> </w:t>
      </w:r>
      <w:r w:rsidRPr="00D27D36">
        <w:rPr>
          <w:rtl/>
        </w:rPr>
        <w:t>متساوية</w:t>
      </w:r>
      <w:r w:rsidR="00EC46BD">
        <w:rPr>
          <w:rtl/>
        </w:rPr>
        <w:t xml:space="preserve"> </w:t>
      </w:r>
      <w:r w:rsidRPr="00D27D36">
        <w:rPr>
          <w:rtl/>
        </w:rPr>
        <w:t>في</w:t>
      </w:r>
      <w:r w:rsidR="00EC46BD">
        <w:rPr>
          <w:rtl/>
        </w:rPr>
        <w:t xml:space="preserve"> </w:t>
      </w:r>
      <w:r w:rsidRPr="00D27D36">
        <w:rPr>
          <w:rtl/>
        </w:rPr>
        <w:t>الحصول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الميراث،</w:t>
      </w:r>
      <w:r w:rsidR="00EC46BD">
        <w:rPr>
          <w:rtl/>
        </w:rPr>
        <w:t xml:space="preserve"> </w:t>
      </w:r>
      <w:r w:rsidRPr="00D27D36">
        <w:rPr>
          <w:rtl/>
        </w:rPr>
        <w:t>بسبب</w:t>
      </w:r>
      <w:r w:rsidR="00EC46BD">
        <w:rPr>
          <w:rtl/>
        </w:rPr>
        <w:t xml:space="preserve"> </w:t>
      </w:r>
      <w:r w:rsidRPr="00D27D36">
        <w:rPr>
          <w:rtl/>
        </w:rPr>
        <w:t>استمرار</w:t>
      </w:r>
      <w:r w:rsidR="00EC46BD">
        <w:rPr>
          <w:rtl/>
        </w:rPr>
        <w:t xml:space="preserve"> </w:t>
      </w:r>
      <w:r w:rsidRPr="00D27D36">
        <w:rPr>
          <w:rtl/>
        </w:rPr>
        <w:t>الممارسات</w:t>
      </w:r>
      <w:r w:rsidR="00EC46BD">
        <w:rPr>
          <w:rtl/>
        </w:rPr>
        <w:t xml:space="preserve"> </w:t>
      </w:r>
      <w:r w:rsidRPr="00D27D36">
        <w:rPr>
          <w:rtl/>
        </w:rPr>
        <w:t>العرفية</w:t>
      </w:r>
      <w:r w:rsidR="00EC46BD">
        <w:rPr>
          <w:rtl/>
        </w:rPr>
        <w:t xml:space="preserve"> </w:t>
      </w:r>
      <w:r w:rsidRPr="00D27D36">
        <w:rPr>
          <w:rtl/>
        </w:rPr>
        <w:t>التمييزية</w:t>
      </w:r>
      <w:r w:rsidR="00EC46BD">
        <w:rPr>
          <w:rtl/>
        </w:rPr>
        <w:t xml:space="preserve"> </w:t>
      </w:r>
      <w:r w:rsidRPr="00D27D36">
        <w:rPr>
          <w:rtl/>
        </w:rPr>
        <w:t>التي</w:t>
      </w:r>
      <w:r w:rsidR="00EC46BD">
        <w:rPr>
          <w:rtl/>
        </w:rPr>
        <w:t xml:space="preserve"> </w:t>
      </w:r>
      <w:r w:rsidRPr="00D27D36">
        <w:rPr>
          <w:rtl/>
        </w:rPr>
        <w:t>تستبعد</w:t>
      </w:r>
      <w:r w:rsidR="00EC46BD">
        <w:rPr>
          <w:rtl/>
        </w:rPr>
        <w:t xml:space="preserve"> </w:t>
      </w:r>
      <w:r w:rsidRPr="00D27D36">
        <w:rPr>
          <w:rtl/>
        </w:rPr>
        <w:t>النساء</w:t>
      </w:r>
      <w:r w:rsidR="00EC46BD">
        <w:rPr>
          <w:rtl/>
        </w:rPr>
        <w:t xml:space="preserve"> </w:t>
      </w:r>
      <w:r w:rsidRPr="00D27D36">
        <w:rPr>
          <w:rtl/>
        </w:rPr>
        <w:t>والفتيات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وراثة</w:t>
      </w:r>
      <w:r w:rsidR="00EC46BD">
        <w:rPr>
          <w:rtl/>
        </w:rPr>
        <w:t xml:space="preserve"> </w:t>
      </w:r>
      <w:r w:rsidRPr="00D27D36">
        <w:rPr>
          <w:rtl/>
        </w:rPr>
        <w:t>الأراضي</w:t>
      </w:r>
      <w:r w:rsidR="00EC46BD">
        <w:rPr>
          <w:rtl/>
        </w:rPr>
        <w:t xml:space="preserve"> </w:t>
      </w:r>
      <w:r w:rsidRPr="00D27D36">
        <w:rPr>
          <w:rtl/>
        </w:rPr>
        <w:t>وغيرها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الممتلكات</w:t>
      </w:r>
      <w:r w:rsidR="00512E13">
        <w:rPr>
          <w:rFonts w:hint="cs"/>
          <w:rtl/>
        </w:rPr>
        <w:t> </w:t>
      </w:r>
      <w:r w:rsidRPr="00D27D36">
        <w:rPr>
          <w:rtl/>
        </w:rPr>
        <w:t>الأسرية.</w:t>
      </w:r>
      <w:r w:rsidR="00EC46BD">
        <w:rPr>
          <w:rtl/>
        </w:rPr>
        <w:t xml:space="preserve"> </w:t>
      </w:r>
    </w:p>
    <w:p w14:paraId="4E4318D9" w14:textId="27FD005C" w:rsidR="00D27D36" w:rsidRPr="00D27D36" w:rsidRDefault="00D27D36" w:rsidP="00512E13">
      <w:pPr>
        <w:pStyle w:val="SingleTxt"/>
        <w:keepNext/>
        <w:keepLines/>
        <w:widowControl w:val="0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٥٣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تشير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21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(1994)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الزواج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والعلاقات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وتوصيتها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العامة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رقم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29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(2013)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الآثار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الاقتصادية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المترتبة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الزواج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والعلاقات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الأُسرية،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فسخ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الزواج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وإنهاء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العلاقات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الأُسرية،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وتوصي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يلي</w:t>
      </w:r>
      <w:r w:rsidRPr="00D27D36">
        <w:rPr>
          <w:rtl/>
        </w:rPr>
        <w:t>:</w:t>
      </w:r>
      <w:r w:rsidR="00EC46BD">
        <w:rPr>
          <w:rtl/>
        </w:rPr>
        <w:t xml:space="preserve"> </w:t>
      </w:r>
    </w:p>
    <w:p w14:paraId="7F1D194A" w14:textId="089B2D3D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(أ)</w:t>
      </w:r>
      <w:r w:rsidRPr="00D27D36">
        <w:rPr>
          <w:rtl/>
        </w:rPr>
        <w:tab/>
      </w:r>
      <w:r w:rsidRPr="00D27D36">
        <w:rPr>
          <w:b/>
          <w:bCs/>
          <w:rtl/>
        </w:rPr>
        <w:t>إلغاء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التمييزية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المتبقية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المنقح،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الحكم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الذي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ينص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الزوج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رب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الأسرة،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وتنظيم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حملات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لنشر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المنقح،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بحيث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تستهدف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بشكل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خاص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المناطق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الريفية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والمجتمعات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المحلية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للشعوب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الأصلية،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فضلا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الزعماء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التقليديين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والآباء؛</w:t>
      </w:r>
      <w:r w:rsidR="00EC46BD">
        <w:rPr>
          <w:rtl/>
        </w:rPr>
        <w:t xml:space="preserve"> </w:t>
      </w:r>
    </w:p>
    <w:p w14:paraId="1A6031A2" w14:textId="21E91D84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(ب)</w:t>
      </w:r>
      <w:r w:rsidRPr="00D27D36">
        <w:rPr>
          <w:rtl/>
        </w:rPr>
        <w:tab/>
      </w:r>
      <w:r w:rsidRPr="00D27D36">
        <w:rPr>
          <w:b/>
          <w:bCs/>
          <w:rtl/>
        </w:rPr>
        <w:t>إلغاء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الأحكام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القانونية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تجعل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تسجيل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الزيجات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مشروطا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مهر،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وإسقاط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قانونية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طلب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المهور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تقديمها؛</w:t>
      </w:r>
    </w:p>
    <w:p w14:paraId="775CD02A" w14:textId="5D01D806" w:rsidR="00D27D36" w:rsidRPr="00D27D36" w:rsidRDefault="00D27D36" w:rsidP="00577BB5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(ج)</w:t>
      </w:r>
      <w:r w:rsidRPr="00D27D36">
        <w:rPr>
          <w:rtl/>
        </w:rPr>
        <w:tab/>
      </w:r>
      <w:r w:rsidRPr="00D27D36">
        <w:rPr>
          <w:b/>
          <w:bCs/>
          <w:rtl/>
        </w:rPr>
        <w:t>التعجيل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بترجمة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الوطنية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لإنهاء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زواج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الأطفال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للفترة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٢٠١٧-٢٠٢١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خطط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عملياتية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لكفالة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المقاطعات،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وتعبئة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موارد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مالية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كافية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لتنفيذها،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وتوعية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الزعماء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التقليديين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والقساوسة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والآباء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بشأن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الأدنى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الجديد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لسن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الزواج،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والتعاون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والمنظمات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تمثلهن،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والتعاون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كيانات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المتحدة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الصلة؛</w:t>
      </w:r>
    </w:p>
    <w:p w14:paraId="3EAAE3ED" w14:textId="3701D4D4" w:rsidR="00D27D36" w:rsidRPr="00D27D36" w:rsidRDefault="00D27D36" w:rsidP="00577BB5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(د)</w:t>
      </w:r>
      <w:r w:rsidRPr="00D27D36">
        <w:rPr>
          <w:rtl/>
        </w:rPr>
        <w:tab/>
      </w:r>
      <w:r w:rsidRPr="00D27D36">
        <w:rPr>
          <w:b/>
          <w:bCs/>
          <w:rtl/>
        </w:rPr>
        <w:t>محاكمة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ومعاقبة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الأشخاص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الضالعين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تيسير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زواج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الأطفال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الراشدين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المتزوجين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أطفال؛</w:t>
      </w:r>
    </w:p>
    <w:p w14:paraId="3CF6E0ED" w14:textId="64D0036F" w:rsidR="00D27D36" w:rsidRPr="00D27D36" w:rsidRDefault="00D27D36" w:rsidP="00577BB5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(هـ)</w:t>
      </w:r>
      <w:r w:rsidRPr="00D27D36">
        <w:rPr>
          <w:rtl/>
        </w:rPr>
        <w:tab/>
      </w:r>
      <w:r w:rsidRPr="00D27D36">
        <w:rPr>
          <w:b/>
          <w:bCs/>
          <w:rtl/>
        </w:rPr>
        <w:t>زيادة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توعية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الزعماء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التقليديين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بأهمية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الممارسات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التمييزية،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مثل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تعدد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الزوجات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وزواج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السّلفة،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بالتعاون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الوثيق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والمنظمات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تمثلهن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ووكالات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الأمم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المتحدة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الصلة؛</w:t>
      </w:r>
    </w:p>
    <w:p w14:paraId="661FB82A" w14:textId="4DE0EA1A" w:rsidR="00D27D36" w:rsidRPr="00D27D36" w:rsidRDefault="00D27D36" w:rsidP="00577BB5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ab/>
        <w:t>(و)</w:t>
      </w:r>
      <w:r w:rsidRPr="00D27D36">
        <w:rPr>
          <w:rtl/>
        </w:rPr>
        <w:tab/>
      </w:r>
      <w:r w:rsidRPr="00D27D36">
        <w:rPr>
          <w:b/>
          <w:bCs/>
          <w:rtl/>
        </w:rPr>
        <w:t>القضاء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الممارسات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التقليدية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تعطل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الميراث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وملكية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الأراضي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وتكثيف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جهودها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تمكين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النساء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ممارسة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حقهن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الميراث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قدم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الرجال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والفتيان.</w:t>
      </w:r>
    </w:p>
    <w:p w14:paraId="69E91BD1" w14:textId="77777777" w:rsidR="00D27D36" w:rsidRPr="00D27D36" w:rsidRDefault="00D27D36" w:rsidP="00D27D36">
      <w:pPr>
        <w:pStyle w:val="SingleTxt"/>
        <w:widowControl w:val="0"/>
        <w:spacing w:after="0" w:line="120" w:lineRule="exact"/>
        <w:rPr>
          <w:sz w:val="10"/>
        </w:rPr>
      </w:pPr>
    </w:p>
    <w:p w14:paraId="2EDD04BB" w14:textId="0DBB437C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البروتوكول</w:t>
      </w:r>
      <w:r w:rsidR="00EC46BD">
        <w:rPr>
          <w:rtl/>
        </w:rPr>
        <w:t xml:space="preserve"> </w:t>
      </w:r>
      <w:r w:rsidRPr="00D27D36">
        <w:rPr>
          <w:rtl/>
        </w:rPr>
        <w:t>الاختياري</w:t>
      </w:r>
      <w:r w:rsidR="00EC46BD">
        <w:rPr>
          <w:rtl/>
        </w:rPr>
        <w:t xml:space="preserve"> </w:t>
      </w:r>
      <w:r w:rsidRPr="00D27D36">
        <w:rPr>
          <w:rtl/>
        </w:rPr>
        <w:t>للاتفاقية</w:t>
      </w:r>
      <w:r w:rsidR="00EC46BD">
        <w:rPr>
          <w:rtl/>
        </w:rPr>
        <w:t xml:space="preserve"> </w:t>
      </w:r>
      <w:r w:rsidRPr="00D27D36">
        <w:rPr>
          <w:rtl/>
        </w:rPr>
        <w:t>وتعديل</w:t>
      </w:r>
      <w:r w:rsidR="00EC46BD">
        <w:rPr>
          <w:rtl/>
        </w:rPr>
        <w:t xml:space="preserve"> </w:t>
      </w:r>
      <w:r w:rsidRPr="00D27D36">
        <w:rPr>
          <w:rtl/>
        </w:rPr>
        <w:t>المادة</w:t>
      </w:r>
      <w:r w:rsidR="00EC46BD">
        <w:rPr>
          <w:rtl/>
        </w:rPr>
        <w:t xml:space="preserve"> </w:t>
      </w:r>
      <w:r w:rsidRPr="00D27D36">
        <w:rPr>
          <w:rtl/>
        </w:rPr>
        <w:t>20</w:t>
      </w:r>
      <w:r w:rsidR="00EC46BD">
        <w:rPr>
          <w:rtl/>
        </w:rPr>
        <w:t xml:space="preserve"> </w:t>
      </w:r>
      <w:r w:rsidRPr="00D27D36">
        <w:rPr>
          <w:rtl/>
        </w:rPr>
        <w:t>(1)</w:t>
      </w:r>
      <w:r w:rsidR="00EC46BD">
        <w:rPr>
          <w:rtl/>
        </w:rPr>
        <w:t xml:space="preserve"> </w:t>
      </w:r>
      <w:r w:rsidRPr="00D27D36">
        <w:rPr>
          <w:rtl/>
        </w:rPr>
        <w:t>من</w:t>
      </w:r>
      <w:r w:rsidR="00EC46BD">
        <w:rPr>
          <w:rtl/>
        </w:rPr>
        <w:t xml:space="preserve"> </w:t>
      </w:r>
      <w:r w:rsidRPr="00D27D36">
        <w:rPr>
          <w:rtl/>
        </w:rPr>
        <w:t>الاتفاقية</w:t>
      </w:r>
      <w:r w:rsidR="00EC46BD">
        <w:rPr>
          <w:rtl/>
        </w:rPr>
        <w:t xml:space="preserve"> </w:t>
      </w:r>
    </w:p>
    <w:p w14:paraId="700B51AC" w14:textId="273DCFB8" w:rsidR="00D27D36" w:rsidRPr="00D27D36" w:rsidRDefault="00D27D36" w:rsidP="00577BB5">
      <w:pPr>
        <w:pStyle w:val="SingleTxt"/>
        <w:widowControl w:val="0"/>
        <w:spacing w:line="340" w:lineRule="exact"/>
        <w:ind w:left="1267" w:right="1267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٥٤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تشجّع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تسرع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التصديق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البروتوكول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الاختياري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للاتفاقية،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تقبل،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أقرب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وقت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ممكن،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التعديل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المُدخل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المادة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20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(1)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فيما</w:t>
      </w:r>
      <w:r w:rsidR="00EC46BD">
        <w:rPr>
          <w:rFonts w:hint="cs"/>
          <w:b/>
          <w:bCs/>
          <w:rtl/>
        </w:rPr>
        <w:t xml:space="preserve"> </w:t>
      </w:r>
      <w:r w:rsidRPr="00D27D36">
        <w:rPr>
          <w:b/>
          <w:bCs/>
          <w:rtl/>
        </w:rPr>
        <w:t>يخص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موعد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اجتماع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اللجنة.</w:t>
      </w:r>
      <w:r w:rsidR="00EC46BD">
        <w:rPr>
          <w:rtl/>
        </w:rPr>
        <w:t xml:space="preserve"> </w:t>
      </w:r>
    </w:p>
    <w:p w14:paraId="7A98EC8B" w14:textId="56B7D373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b w:val="0"/>
          <w:bCs w:val="0"/>
          <w:rtl/>
          <w:lang w:val="ar-SA" w:eastAsia="zh-TW"/>
        </w:rPr>
      </w:pPr>
      <w:r w:rsidRPr="00D27D36">
        <w:rPr>
          <w:b w:val="0"/>
          <w:rtl/>
        </w:rPr>
        <w:tab/>
      </w:r>
      <w:r w:rsidRPr="00D27D36">
        <w:rPr>
          <w:b w:val="0"/>
          <w:rtl/>
        </w:rPr>
        <w:tab/>
      </w:r>
      <w:r w:rsidRPr="00D27D36">
        <w:rPr>
          <w:rFonts w:cs="Calibri"/>
          <w:b w:val="0"/>
          <w:szCs w:val="20"/>
          <w:cs/>
        </w:rPr>
        <w:t>‎‎‎‎</w:t>
      </w:r>
      <w:r w:rsidRPr="00D27D36">
        <w:rPr>
          <w:b w:val="0"/>
          <w:rtl/>
        </w:rPr>
        <w:t>إعلان</w:t>
      </w:r>
      <w:r w:rsidR="00EC46BD">
        <w:rPr>
          <w:b w:val="0"/>
          <w:rtl/>
        </w:rPr>
        <w:t xml:space="preserve"> </w:t>
      </w:r>
      <w:r w:rsidRPr="00D27D36">
        <w:rPr>
          <w:b w:val="0"/>
          <w:rtl/>
        </w:rPr>
        <w:t>ومنهاج</w:t>
      </w:r>
      <w:r w:rsidR="00EC46BD">
        <w:rPr>
          <w:b w:val="0"/>
          <w:rtl/>
        </w:rPr>
        <w:t xml:space="preserve"> </w:t>
      </w:r>
      <w:r w:rsidRPr="00D27D36">
        <w:rPr>
          <w:b w:val="0"/>
          <w:rtl/>
        </w:rPr>
        <w:t>عمل</w:t>
      </w:r>
      <w:r w:rsidR="00EC46BD">
        <w:rPr>
          <w:b w:val="0"/>
          <w:rtl/>
        </w:rPr>
        <w:t xml:space="preserve"> </w:t>
      </w:r>
      <w:r w:rsidRPr="00D27D36">
        <w:rPr>
          <w:b w:val="0"/>
          <w:rtl/>
        </w:rPr>
        <w:t>بيجين</w:t>
      </w:r>
      <w:r w:rsidR="00EC46BD">
        <w:rPr>
          <w:b w:val="0"/>
          <w:rtl/>
        </w:rPr>
        <w:t xml:space="preserve"> </w:t>
      </w:r>
    </w:p>
    <w:p w14:paraId="57B7889B" w14:textId="6698B5EC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٥٥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تدعو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استخدام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إعلان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ومنهاج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بيجين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تواصل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تقييم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إعمال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المنصوص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سياق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استعراض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٢٥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عاما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الإعلان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ومنهاج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أجل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تحقيق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المساواة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الفعلية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بين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والرجل</w:t>
      </w:r>
      <w:r w:rsidRPr="00D27D36">
        <w:rPr>
          <w:rtl/>
        </w:rPr>
        <w:t>.</w:t>
      </w:r>
    </w:p>
    <w:p w14:paraId="370082BE" w14:textId="77777777" w:rsidR="00D27D36" w:rsidRPr="00D27D36" w:rsidRDefault="00D27D36" w:rsidP="00D27D36">
      <w:pPr>
        <w:pStyle w:val="SingleTxt"/>
        <w:spacing w:after="0" w:line="120" w:lineRule="exact"/>
        <w:rPr>
          <w:sz w:val="10"/>
        </w:rPr>
      </w:pPr>
    </w:p>
    <w:p w14:paraId="29A48419" w14:textId="7D90EBF4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النشر</w:t>
      </w:r>
      <w:r w:rsidR="00EC46BD">
        <w:rPr>
          <w:rtl/>
        </w:rPr>
        <w:t xml:space="preserve"> </w:t>
      </w:r>
    </w:p>
    <w:p w14:paraId="276C7B17" w14:textId="4D5633FE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٥٦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تطلب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تعمل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نشر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هذه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الملاحظات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الختامية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الوقت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المناسب،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باللغة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الرسمية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مستويات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المؤسسات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المعنية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(الوطني</w:t>
      </w:r>
      <w:r w:rsidR="00512E13">
        <w:rPr>
          <w:rFonts w:hint="cs"/>
          <w:b/>
          <w:bCs/>
          <w:rtl/>
        </w:rPr>
        <w:t> </w:t>
      </w:r>
      <w:r w:rsidRPr="00D27D36">
        <w:rPr>
          <w:b/>
          <w:bCs/>
          <w:rtl/>
        </w:rPr>
        <w:t>والإقليمي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والمحلي)،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ولا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الحكومة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والوزارات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والبرلمان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والسلطة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القضائية،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ليتسنى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تنفيذاً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كاملاً.</w:t>
      </w:r>
    </w:p>
    <w:p w14:paraId="07BAEA31" w14:textId="77777777" w:rsidR="00D27D36" w:rsidRPr="00D27D36" w:rsidRDefault="00D27D36" w:rsidP="00D27D36">
      <w:pPr>
        <w:pStyle w:val="SingleTxt"/>
        <w:spacing w:after="0" w:line="120" w:lineRule="exact"/>
        <w:rPr>
          <w:sz w:val="10"/>
        </w:rPr>
      </w:pPr>
    </w:p>
    <w:p w14:paraId="28B6FC32" w14:textId="54FFD3E8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المساعدة</w:t>
      </w:r>
      <w:r w:rsidR="00EC46BD">
        <w:rPr>
          <w:rtl/>
        </w:rPr>
        <w:t xml:space="preserve"> </w:t>
      </w:r>
      <w:r w:rsidRPr="00D27D36">
        <w:rPr>
          <w:rtl/>
        </w:rPr>
        <w:t>التقنية</w:t>
      </w:r>
      <w:r w:rsidR="00EC46BD">
        <w:rPr>
          <w:rtl/>
        </w:rPr>
        <w:t xml:space="preserve"> </w:t>
      </w:r>
    </w:p>
    <w:p w14:paraId="0EF5CBF4" w14:textId="553639B4" w:rsidR="00D27D36" w:rsidRPr="00512E13" w:rsidRDefault="00D27D36" w:rsidP="00D27D36">
      <w:pPr>
        <w:pStyle w:val="SingleTxt"/>
        <w:widowControl w:val="0"/>
        <w:textDirection w:val="tbRlV"/>
        <w:rPr>
          <w:b/>
          <w:bCs/>
          <w:w w:val="98"/>
          <w:rtl/>
        </w:rPr>
      </w:pPr>
      <w:r w:rsidRPr="00512E13">
        <w:rPr>
          <w:w w:val="98"/>
          <w:rtl/>
        </w:rPr>
        <w:t>٥٧</w:t>
      </w:r>
      <w:r w:rsidR="00EC46BD" w:rsidRPr="00512E13">
        <w:rPr>
          <w:rFonts w:hint="cs"/>
          <w:w w:val="98"/>
          <w:rtl/>
        </w:rPr>
        <w:t xml:space="preserve"> </w:t>
      </w:r>
      <w:r w:rsidRPr="00512E13">
        <w:rPr>
          <w:w w:val="98"/>
          <w:rtl/>
        </w:rPr>
        <w:t>-</w:t>
      </w:r>
      <w:r w:rsidR="00577BB5" w:rsidRPr="00512E13">
        <w:rPr>
          <w:w w:val="98"/>
          <w:rtl/>
        </w:rPr>
        <w:tab/>
      </w:r>
      <w:r w:rsidRPr="00512E13">
        <w:rPr>
          <w:b/>
          <w:bCs/>
          <w:w w:val="98"/>
          <w:rtl/>
        </w:rPr>
        <w:t>توصي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اللجنة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الدولة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الطرف،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حسبما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ذُكر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فـي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ملاحظاتها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الختاميـة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السابقـة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(</w:t>
      </w:r>
      <w:hyperlink r:id="rId30" w:history="1">
        <w:r w:rsidRPr="00512E13">
          <w:rPr>
            <w:rStyle w:val="Hyperlink"/>
            <w:b/>
            <w:bCs/>
            <w:w w:val="98"/>
            <w:u w:val="none"/>
          </w:rPr>
          <w:t>CEDAW/COD/CO/6-7</w:t>
        </w:r>
      </w:hyperlink>
      <w:r w:rsidRPr="00512E13">
        <w:rPr>
          <w:rStyle w:val="Hyperlink"/>
          <w:b/>
          <w:bCs/>
          <w:w w:val="98"/>
          <w:u w:val="none"/>
          <w:rtl/>
        </w:rPr>
        <w:t>،</w:t>
      </w:r>
      <w:r w:rsidR="00EC46BD" w:rsidRPr="00512E13">
        <w:rPr>
          <w:rStyle w:val="Hyperlink"/>
          <w:b/>
          <w:bCs/>
          <w:w w:val="98"/>
          <w:u w:val="none"/>
          <w:rtl/>
        </w:rPr>
        <w:t xml:space="preserve"> </w:t>
      </w:r>
      <w:r w:rsidRPr="00512E13">
        <w:rPr>
          <w:b/>
          <w:bCs/>
          <w:w w:val="98"/>
          <w:rtl/>
        </w:rPr>
        <w:t>الفقرة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47)،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بالاستفادة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من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المساعدة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الدولية،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بما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فيها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المساعدة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التقنية،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لوضع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برنامج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شامل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يهدف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إلى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تنفيذ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التوصيات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الواردة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أعلاه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والاتفاقية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ككل.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وتدعو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اللجنة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الدولة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الطرف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إلى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مواصلة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تعاونها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مع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الوكالات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المتخصصة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والبرامج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التابعة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لمنظومة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الأمم</w:t>
      </w:r>
      <w:r w:rsidR="00EC46BD" w:rsidRPr="00512E13">
        <w:rPr>
          <w:b/>
          <w:bCs/>
          <w:w w:val="98"/>
          <w:rtl/>
        </w:rPr>
        <w:t xml:space="preserve"> </w:t>
      </w:r>
      <w:r w:rsidRPr="00512E13">
        <w:rPr>
          <w:b/>
          <w:bCs/>
          <w:w w:val="98"/>
          <w:rtl/>
        </w:rPr>
        <w:t>المتحدة.</w:t>
      </w:r>
    </w:p>
    <w:p w14:paraId="069E158D" w14:textId="77777777" w:rsidR="00D27D36" w:rsidRPr="00D27D36" w:rsidRDefault="00D27D36" w:rsidP="00D27D36">
      <w:pPr>
        <w:pStyle w:val="SingleTxt"/>
        <w:spacing w:after="0" w:line="120" w:lineRule="exact"/>
        <w:rPr>
          <w:sz w:val="10"/>
        </w:rPr>
      </w:pPr>
    </w:p>
    <w:p w14:paraId="79AD87C1" w14:textId="6CBF951F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التصديق</w:t>
      </w:r>
      <w:r w:rsidR="00EC46BD">
        <w:rPr>
          <w:rtl/>
        </w:rPr>
        <w:t xml:space="preserve"> </w:t>
      </w:r>
      <w:r w:rsidRPr="00D27D36">
        <w:rPr>
          <w:rtl/>
        </w:rPr>
        <w:t>على</w:t>
      </w:r>
      <w:r w:rsidR="00EC46BD">
        <w:rPr>
          <w:rtl/>
        </w:rPr>
        <w:t xml:space="preserve"> </w:t>
      </w:r>
      <w:r w:rsidRPr="00D27D36">
        <w:rPr>
          <w:rtl/>
        </w:rPr>
        <w:t>المعاهدات</w:t>
      </w:r>
      <w:r w:rsidR="00EC46BD">
        <w:rPr>
          <w:rtl/>
        </w:rPr>
        <w:t xml:space="preserve"> </w:t>
      </w:r>
      <w:r w:rsidRPr="00D27D36">
        <w:rPr>
          <w:rtl/>
        </w:rPr>
        <w:t>الأخرى</w:t>
      </w:r>
    </w:p>
    <w:p w14:paraId="113DE689" w14:textId="7F1572E8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  <w:lang w:val="ar-SA" w:eastAsia="zh-TW"/>
        </w:rPr>
      </w:pPr>
      <w:r w:rsidRPr="00D27D36">
        <w:rPr>
          <w:rtl/>
        </w:rPr>
        <w:t>٥٨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تلاحظ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انضمام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الصكوك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التسعة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الرئيسية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CC55E2" w:rsidRPr="00CC55E2">
        <w:rPr>
          <w:szCs w:val="30"/>
          <w:vertAlign w:val="superscript"/>
          <w:rtl/>
        </w:rPr>
        <w:t>(</w:t>
      </w:r>
      <w:r w:rsidR="00CC55E2" w:rsidRPr="00CC55E2">
        <w:rPr>
          <w:rStyle w:val="FootnoteReference"/>
          <w:szCs w:val="30"/>
          <w:rtl/>
        </w:rPr>
        <w:footnoteReference w:id="1"/>
      </w:r>
      <w:r w:rsidR="00CC55E2" w:rsidRPr="00CC55E2">
        <w:rPr>
          <w:szCs w:val="30"/>
          <w:vertAlign w:val="superscript"/>
          <w:rtl/>
        </w:rPr>
        <w:t>)</w:t>
      </w:r>
      <w:r w:rsidR="00EC46BD">
        <w:rPr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شأنه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يعزز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تمتع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المرأة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والحريات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الأساسية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مناحي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الحياة.</w:t>
      </w:r>
      <w:r w:rsidR="00512E13">
        <w:rPr>
          <w:rFonts w:hint="cs"/>
          <w:b/>
          <w:bCs/>
          <w:rtl/>
        </w:rPr>
        <w:t xml:space="preserve"> </w:t>
      </w:r>
      <w:r w:rsidRPr="00D27D36">
        <w:rPr>
          <w:b/>
          <w:bCs/>
          <w:rtl/>
        </w:rPr>
        <w:t>لذا،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تشجع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الدولةَ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التصديق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الاتفاقية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لحماية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جميع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الأشخاص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الاختفاء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القسري،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تصبح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طرفا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بعد</w:t>
      </w:r>
      <w:r w:rsidRPr="00D27D36">
        <w:rPr>
          <w:rtl/>
        </w:rPr>
        <w:t>.</w:t>
      </w:r>
    </w:p>
    <w:p w14:paraId="0EC1CD25" w14:textId="77777777" w:rsidR="00D27D36" w:rsidRPr="00D27D36" w:rsidRDefault="00D27D36" w:rsidP="00D27D36">
      <w:pPr>
        <w:pStyle w:val="SingleTxt"/>
        <w:spacing w:after="0" w:line="120" w:lineRule="exact"/>
        <w:rPr>
          <w:sz w:val="10"/>
        </w:rPr>
      </w:pPr>
    </w:p>
    <w:p w14:paraId="3BE7C0D6" w14:textId="68B6D2E5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متابعة</w:t>
      </w:r>
      <w:r w:rsidR="00EC46BD">
        <w:rPr>
          <w:rtl/>
        </w:rPr>
        <w:t xml:space="preserve"> </w:t>
      </w:r>
      <w:r w:rsidRPr="00D27D36">
        <w:rPr>
          <w:rtl/>
        </w:rPr>
        <w:t>الملاحظات</w:t>
      </w:r>
      <w:r w:rsidR="00EC46BD">
        <w:rPr>
          <w:rtl/>
        </w:rPr>
        <w:t xml:space="preserve"> </w:t>
      </w:r>
      <w:r w:rsidRPr="00D27D36">
        <w:rPr>
          <w:rtl/>
        </w:rPr>
        <w:t>الختامية</w:t>
      </w:r>
    </w:p>
    <w:p w14:paraId="44DD94A7" w14:textId="72A8E037" w:rsidR="00D27D36" w:rsidRPr="00D27D36" w:rsidRDefault="00D27D36" w:rsidP="00D27D36">
      <w:pPr>
        <w:pStyle w:val="SingleTxt"/>
        <w:widowControl w:val="0"/>
        <w:textDirection w:val="tbRlV"/>
        <w:rPr>
          <w:b/>
          <w:bCs/>
          <w:rtl/>
        </w:rPr>
      </w:pPr>
      <w:r w:rsidRPr="00D27D36">
        <w:rPr>
          <w:rtl/>
        </w:rPr>
        <w:t>٥٩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تأسف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لعدم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معلومات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التدابير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المتخذة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التوصيات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المحددة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باتخاذ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إجراءات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فورية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ملاحظاتها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الختامية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السابقة،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وتطلب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تقدم،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غضون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سنتين،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معلومات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خطية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عن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الخطوات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المتخذة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لتنفيذ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التوصيات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الواردة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الفقرات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11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(و)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و(ح)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</w:t>
      </w:r>
      <w:r w:rsidR="0059532E">
        <w:rPr>
          <w:rFonts w:hint="cs"/>
          <w:b/>
          <w:bCs/>
          <w:rtl/>
        </w:rPr>
        <w:t xml:space="preserve"> </w:t>
      </w:r>
      <w:r w:rsidRPr="00D27D36">
        <w:rPr>
          <w:b/>
          <w:bCs/>
          <w:rtl/>
        </w:rPr>
        <w:t>15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(أ)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(ه)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أعلاه.</w:t>
      </w:r>
    </w:p>
    <w:p w14:paraId="039CAC61" w14:textId="77777777" w:rsidR="00D27D36" w:rsidRPr="00D27D36" w:rsidRDefault="00D27D36" w:rsidP="00D27D36">
      <w:pPr>
        <w:pStyle w:val="SingleTxt"/>
        <w:spacing w:after="0" w:line="120" w:lineRule="exact"/>
        <w:rPr>
          <w:sz w:val="10"/>
        </w:rPr>
      </w:pPr>
    </w:p>
    <w:p w14:paraId="2C8DB352" w14:textId="042E9031" w:rsidR="00D27D36" w:rsidRPr="00D27D36" w:rsidRDefault="00D27D36" w:rsidP="00D27D36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4" w:hanging="1267"/>
        <w:jc w:val="lowKashida"/>
        <w:textDirection w:val="tbRlV"/>
        <w:outlineLvl w:val="9"/>
        <w:rPr>
          <w:rtl/>
          <w:lang w:val="ar-SA" w:eastAsia="zh-TW"/>
        </w:rPr>
      </w:pPr>
      <w:r w:rsidRPr="00D27D36">
        <w:rPr>
          <w:rtl/>
        </w:rPr>
        <w:tab/>
      </w:r>
      <w:r w:rsidRPr="00D27D36">
        <w:rPr>
          <w:rtl/>
        </w:rPr>
        <w:tab/>
        <w:t>إعداد</w:t>
      </w:r>
      <w:r w:rsidR="00EC46BD">
        <w:rPr>
          <w:rtl/>
        </w:rPr>
        <w:t xml:space="preserve"> </w:t>
      </w:r>
      <w:r w:rsidRPr="00D27D36">
        <w:rPr>
          <w:rtl/>
        </w:rPr>
        <w:t>التقرير</w:t>
      </w:r>
      <w:r w:rsidR="00EC46BD">
        <w:rPr>
          <w:rtl/>
        </w:rPr>
        <w:t xml:space="preserve"> </w:t>
      </w:r>
      <w:r w:rsidRPr="00D27D36">
        <w:rPr>
          <w:rtl/>
        </w:rPr>
        <w:t>المقبل</w:t>
      </w:r>
      <w:r w:rsidR="00EC46BD">
        <w:rPr>
          <w:rtl/>
        </w:rPr>
        <w:t xml:space="preserve"> </w:t>
      </w:r>
    </w:p>
    <w:p w14:paraId="53251F77" w14:textId="26CD0391" w:rsidR="00D27D36" w:rsidRPr="00D27D36" w:rsidRDefault="00D27D36" w:rsidP="00D27D36">
      <w:pPr>
        <w:pStyle w:val="SingleTxt"/>
        <w:widowControl w:val="0"/>
        <w:textDirection w:val="tbRlV"/>
        <w:rPr>
          <w:rtl/>
          <w:lang w:val="ar-SA" w:eastAsia="zh-TW"/>
        </w:rPr>
      </w:pPr>
      <w:r w:rsidRPr="00D27D36">
        <w:rPr>
          <w:rtl/>
        </w:rPr>
        <w:t>٦٠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تدعو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تقريرها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الدوري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التاسع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الذي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سيحل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موعد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تقديمه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تموز/يوليه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٢٠٢٣</w:t>
      </w:r>
      <w:r w:rsidRPr="00D27D36">
        <w:rPr>
          <w:rtl/>
        </w:rPr>
        <w:t>.</w:t>
      </w:r>
      <w:r w:rsidR="00EC46BD">
        <w:rPr>
          <w:rtl/>
        </w:rPr>
        <w:t xml:space="preserve"> </w:t>
      </w:r>
      <w:r w:rsidRPr="00D27D36">
        <w:rPr>
          <w:b/>
          <w:bCs/>
          <w:rtl/>
        </w:rPr>
        <w:t>وينبغي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يقدَّم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التقرير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الوقت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المحدد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وأن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يغطي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الفترة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الكاملة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حتى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وقت</w:t>
      </w:r>
      <w:r w:rsidR="0014011D">
        <w:rPr>
          <w:rFonts w:hint="eastAsia"/>
          <w:b/>
          <w:bCs/>
          <w:rtl/>
        </w:rPr>
        <w:t> </w:t>
      </w:r>
      <w:r w:rsidRPr="00D27D36">
        <w:rPr>
          <w:b/>
          <w:bCs/>
          <w:rtl/>
        </w:rPr>
        <w:t>تقديمه</w:t>
      </w:r>
      <w:r w:rsidRPr="00D27D36">
        <w:rPr>
          <w:rtl/>
        </w:rPr>
        <w:t>.</w:t>
      </w:r>
    </w:p>
    <w:p w14:paraId="63511AFF" w14:textId="558905C2" w:rsidR="00340789" w:rsidRPr="00D27D36" w:rsidRDefault="00D27D36" w:rsidP="00D27D36">
      <w:pPr>
        <w:pStyle w:val="SingleTxt"/>
        <w:rPr>
          <w:rtl/>
        </w:rPr>
      </w:pPr>
      <w:r w:rsidRPr="00D27D36">
        <w:rPr>
          <w:rtl/>
        </w:rPr>
        <w:lastRenderedPageBreak/>
        <w:t>٦١</w:t>
      </w:r>
      <w:r w:rsidR="00EC46BD">
        <w:rPr>
          <w:rtl/>
        </w:rPr>
        <w:t xml:space="preserve"> </w:t>
      </w:r>
      <w:r w:rsidR="00577BB5">
        <w:rPr>
          <w:rtl/>
        </w:rPr>
        <w:t>-</w:t>
      </w:r>
      <w:r w:rsidR="00577BB5">
        <w:rPr>
          <w:rtl/>
        </w:rPr>
        <w:tab/>
      </w:r>
      <w:r w:rsidRPr="00D27D36">
        <w:rPr>
          <w:b/>
          <w:bCs/>
          <w:rtl/>
        </w:rPr>
        <w:t>وتدعو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اللجنة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الطرف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إلى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اتباع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المبادئ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التوجيهية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المنسّقة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لتقديم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التقارير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بموجــب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المعاهــدات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الدوليــة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لحقوق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الإنسان،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في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ذلك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المبادئ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التوجيهية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المتعلقة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بإعداد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وثيقة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أساسية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موحَّدة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ووثائــق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خاصة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بمعاهدات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بعينها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(</w:t>
      </w:r>
      <w:hyperlink r:id="rId31" w:history="1">
        <w:r w:rsidRPr="00D27D36">
          <w:rPr>
            <w:rStyle w:val="Hyperlink"/>
            <w:b/>
            <w:bCs/>
            <w:u w:val="none"/>
          </w:rPr>
          <w:t>HRI/GEN/2/Rev.6</w:t>
        </w:r>
      </w:hyperlink>
      <w:r w:rsidRPr="00D27D36">
        <w:rPr>
          <w:rStyle w:val="Hyperlink"/>
          <w:b/>
          <w:bCs/>
          <w:u w:val="none"/>
          <w:rtl/>
        </w:rPr>
        <w:t>،</w:t>
      </w:r>
      <w:r w:rsidR="00EC46BD">
        <w:rPr>
          <w:rStyle w:val="Hyperlink"/>
          <w:b/>
          <w:bCs/>
          <w:u w:val="none"/>
          <w:rtl/>
        </w:rPr>
        <w:t xml:space="preserve"> </w:t>
      </w:r>
      <w:r w:rsidRPr="00D27D36">
        <w:rPr>
          <w:b/>
          <w:bCs/>
          <w:rtl/>
        </w:rPr>
        <w:t>الفصل</w:t>
      </w:r>
      <w:r w:rsidR="00EC46BD">
        <w:rPr>
          <w:b/>
          <w:bCs/>
          <w:rtl/>
        </w:rPr>
        <w:t xml:space="preserve"> </w:t>
      </w:r>
      <w:r w:rsidRPr="00D27D36">
        <w:rPr>
          <w:b/>
          <w:bCs/>
          <w:rtl/>
        </w:rPr>
        <w:t>الأول</w:t>
      </w:r>
      <w:r w:rsidRPr="00D27D36">
        <w:rPr>
          <w:rtl/>
        </w:rPr>
        <w:t>).</w:t>
      </w:r>
    </w:p>
    <w:p w14:paraId="3209F345" w14:textId="509A0BFB" w:rsidR="00D27D36" w:rsidRPr="00D27D36" w:rsidRDefault="00D27D36" w:rsidP="00D27D36">
      <w:pPr>
        <w:pStyle w:val="SingleTxt"/>
        <w:spacing w:after="0" w:line="240" w:lineRule="auto"/>
        <w:rPr>
          <w:rtl/>
        </w:rPr>
      </w:pPr>
      <w:r w:rsidRPr="00D27D3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A86E2" wp14:editId="16BEB199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12CA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ZdKW2t8AAAAJAQAADwAAAAAAAAAAAAAAAAA0BAAAZHJzL2Rvd25yZXYueG1sUEsFBgAAAAAE&#10;AAQA8wAAAEAFAAAAAA==&#10;" strokecolor="#010000" strokeweight=".25pt"/>
            </w:pict>
          </mc:Fallback>
        </mc:AlternateContent>
      </w:r>
    </w:p>
    <w:sectPr w:rsidR="00D27D36" w:rsidRPr="00D27D36" w:rsidSect="007959E5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9-18T11:30:00Z" w:initials="Start">
    <w:p w14:paraId="577116CA" w14:textId="52ED679E" w:rsidR="00340789" w:rsidRDefault="00340789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</w:t>
      </w:r>
      <w:r w:rsidR="00EC46BD">
        <w:t xml:space="preserve"> </w:t>
      </w:r>
      <w:r>
        <w:t>JOB</w:t>
      </w:r>
      <w:r w:rsidR="00EC46BD">
        <w:t xml:space="preserve"> </w:t>
      </w:r>
      <w:r>
        <w:t>NO&gt;&gt;N1923690A&lt;&lt;ODS</w:t>
      </w:r>
      <w:r w:rsidR="00EC46BD">
        <w:t xml:space="preserve"> </w:t>
      </w:r>
      <w:r>
        <w:t>JOB</w:t>
      </w:r>
      <w:r w:rsidR="00EC46BD">
        <w:t xml:space="preserve"> </w:t>
      </w:r>
      <w:r>
        <w:t>NO</w:t>
      </w:r>
      <w:r>
        <w:rPr>
          <w:rtl/>
        </w:rPr>
        <w:t>&gt;&gt;</w:t>
      </w:r>
    </w:p>
    <w:p w14:paraId="28842671" w14:textId="738142C3" w:rsidR="00340789" w:rsidRDefault="00340789">
      <w:pPr>
        <w:pStyle w:val="CommentText"/>
        <w:rPr>
          <w:rtl/>
        </w:rPr>
      </w:pPr>
      <w:r>
        <w:rPr>
          <w:rtl/>
        </w:rPr>
        <w:t>&lt;&lt;</w:t>
      </w:r>
      <w:r>
        <w:t>ODS</w:t>
      </w:r>
      <w:r w:rsidR="00EC46BD">
        <w:t xml:space="preserve"> </w:t>
      </w:r>
      <w:r>
        <w:t>DOC</w:t>
      </w:r>
      <w:r w:rsidR="00EC46BD">
        <w:t xml:space="preserve"> </w:t>
      </w:r>
      <w:r>
        <w:t>SYMBOL1&gt;&gt;CEDAW/C/COD/CO/8&lt;&lt;ODS</w:t>
      </w:r>
      <w:r w:rsidR="00EC46BD">
        <w:t xml:space="preserve"> </w:t>
      </w:r>
      <w:r>
        <w:t>DOC</w:t>
      </w:r>
      <w:r w:rsidR="00EC46BD">
        <w:t xml:space="preserve"> </w:t>
      </w:r>
      <w:r>
        <w:t>SYMBOL1</w:t>
      </w:r>
      <w:r>
        <w:rPr>
          <w:rtl/>
        </w:rPr>
        <w:t>&gt;&gt;</w:t>
      </w:r>
    </w:p>
    <w:p w14:paraId="70C37578" w14:textId="172B7619" w:rsidR="00340789" w:rsidRDefault="00340789">
      <w:pPr>
        <w:pStyle w:val="CommentText"/>
      </w:pPr>
      <w:r>
        <w:rPr>
          <w:rtl/>
        </w:rPr>
        <w:t>&lt;&lt;</w:t>
      </w:r>
      <w:r>
        <w:t>ODS</w:t>
      </w:r>
      <w:r w:rsidR="00EC46BD">
        <w:t xml:space="preserve"> </w:t>
      </w:r>
      <w:r>
        <w:t>DOC</w:t>
      </w:r>
      <w:r w:rsidR="00EC46BD">
        <w:t xml:space="preserve"> </w:t>
      </w:r>
      <w:r>
        <w:t>SYMBOL2&gt;&gt;&lt;&lt;ODS</w:t>
      </w:r>
      <w:r w:rsidR="00EC46BD">
        <w:t xml:space="preserve"> </w:t>
      </w:r>
      <w:r>
        <w:t>DOC</w:t>
      </w:r>
      <w:r w:rsidR="00EC46BD">
        <w:t xml:space="preserve"> </w:t>
      </w:r>
      <w:r>
        <w:t>SYMBOL2</w:t>
      </w:r>
      <w:r>
        <w:rPr>
          <w:rtl/>
        </w:rPr>
        <w:t>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C3757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9B36" w14:textId="77777777" w:rsidR="00D06599" w:rsidRDefault="00D06599" w:rsidP="00693CF9">
      <w:pPr>
        <w:spacing w:line="240" w:lineRule="auto"/>
      </w:pPr>
      <w:r>
        <w:separator/>
      </w:r>
    </w:p>
  </w:endnote>
  <w:endnote w:type="continuationSeparator" w:id="0">
    <w:p w14:paraId="5C57EC57" w14:textId="77777777" w:rsidR="00D06599" w:rsidRDefault="00D06599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40789" w14:paraId="73AC2706" w14:textId="77777777" w:rsidTr="00340789">
      <w:tc>
        <w:tcPr>
          <w:tcW w:w="4920" w:type="dxa"/>
          <w:shd w:val="clear" w:color="auto" w:fill="auto"/>
        </w:tcPr>
        <w:p w14:paraId="2BC0C24C" w14:textId="77777777" w:rsidR="00340789" w:rsidRPr="00340789" w:rsidRDefault="00340789" w:rsidP="0034078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CEAB846" w14:textId="395A5B50" w:rsidR="00340789" w:rsidRPr="00340789" w:rsidRDefault="00340789" w:rsidP="00340789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E11267">
            <w:rPr>
              <w:b w:val="0"/>
              <w:w w:val="103"/>
            </w:rPr>
            <w:t>19-12976</w:t>
          </w:r>
          <w:r>
            <w:rPr>
              <w:b w:val="0"/>
              <w:w w:val="103"/>
            </w:rPr>
            <w:fldChar w:fldCharType="end"/>
          </w:r>
        </w:p>
      </w:tc>
    </w:tr>
  </w:tbl>
  <w:p w14:paraId="2E6209F7" w14:textId="77777777" w:rsidR="00340789" w:rsidRPr="00340789" w:rsidRDefault="00340789" w:rsidP="00340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40789" w14:paraId="706FBB2D" w14:textId="77777777" w:rsidTr="00340789">
      <w:tc>
        <w:tcPr>
          <w:tcW w:w="4920" w:type="dxa"/>
          <w:shd w:val="clear" w:color="auto" w:fill="auto"/>
        </w:tcPr>
        <w:p w14:paraId="648C99A4" w14:textId="41EF050F" w:rsidR="00340789" w:rsidRPr="00340789" w:rsidRDefault="00340789" w:rsidP="00340789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E11267">
            <w:rPr>
              <w:b w:val="0"/>
              <w:w w:val="103"/>
            </w:rPr>
            <w:t>19-12976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0EF1E72" w14:textId="77777777" w:rsidR="00340789" w:rsidRPr="00340789" w:rsidRDefault="00340789" w:rsidP="00340789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14:paraId="096C9D4C" w14:textId="77777777" w:rsidR="00340789" w:rsidRPr="00340789" w:rsidRDefault="00340789" w:rsidP="00340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340789" w14:paraId="192B85E5" w14:textId="77777777" w:rsidTr="00340789">
      <w:trPr>
        <w:jc w:val="right"/>
      </w:trPr>
      <w:tc>
        <w:tcPr>
          <w:tcW w:w="3888" w:type="dxa"/>
        </w:tcPr>
        <w:p w14:paraId="360B03DE" w14:textId="77777777" w:rsidR="00340789" w:rsidRDefault="00340789" w:rsidP="00340789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377BB1A8" wp14:editId="1F5B46E9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COD/CO/8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COD/CO/8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345904D4" wp14:editId="561B0DD5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5FA034E3" w14:textId="060B44B3" w:rsidR="00340789" w:rsidRDefault="007959E5" w:rsidP="00340789">
          <w:pPr>
            <w:pStyle w:val="ReleaseDate"/>
          </w:pPr>
          <w:r>
            <w:t>20</w:t>
          </w:r>
          <w:r w:rsidR="00340789">
            <w:t>0919</w:t>
          </w:r>
          <w:r w:rsidR="00EC46BD">
            <w:t xml:space="preserve">    </w:t>
          </w:r>
          <w:r w:rsidR="00340789">
            <w:t>1</w:t>
          </w:r>
          <w:r w:rsidR="00647E6D">
            <w:t>7</w:t>
          </w:r>
          <w:r w:rsidR="00340789">
            <w:t>0919</w:t>
          </w:r>
          <w:r w:rsidR="00EC46BD">
            <w:t xml:space="preserve">    </w:t>
          </w:r>
          <w:r w:rsidR="00340789">
            <w:t>19-12976</w:t>
          </w:r>
          <w:r>
            <w:t>X</w:t>
          </w:r>
          <w:r w:rsidR="00EC46BD">
            <w:t xml:space="preserve"> </w:t>
          </w:r>
          <w:r w:rsidR="00340789">
            <w:t>(A)</w:t>
          </w:r>
        </w:p>
        <w:p w14:paraId="2019CF1E" w14:textId="2543D7EF" w:rsidR="00340789" w:rsidRPr="00340789" w:rsidRDefault="00340789" w:rsidP="00340789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E11267">
            <w:rPr>
              <w:rFonts w:ascii="Barcode 3 of 9 by request" w:hAnsi="Barcode 3 of 9 by request"/>
              <w:sz w:val="24"/>
            </w:rPr>
            <w:t>*1912976*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35BC6D6C" w14:textId="77777777" w:rsidR="00340789" w:rsidRPr="00340789" w:rsidRDefault="00340789" w:rsidP="00340789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3308" w14:textId="77777777" w:rsidR="00D06599" w:rsidRPr="00CC55E2" w:rsidRDefault="00D06599" w:rsidP="00CC55E2">
      <w:pPr>
        <w:pStyle w:val="Footer"/>
        <w:bidi/>
        <w:spacing w:after="80"/>
        <w:ind w:left="792"/>
        <w:jc w:val="left"/>
        <w:rPr>
          <w:sz w:val="16"/>
        </w:rPr>
      </w:pPr>
      <w:r w:rsidRPr="00CC55E2">
        <w:rPr>
          <w:sz w:val="16"/>
          <w:rtl/>
        </w:rPr>
        <w:t>__________</w:t>
      </w:r>
    </w:p>
  </w:footnote>
  <w:footnote w:type="continuationSeparator" w:id="0">
    <w:p w14:paraId="1394EABE" w14:textId="77777777" w:rsidR="00D06599" w:rsidRPr="00CC55E2" w:rsidRDefault="00D06599" w:rsidP="00CC55E2">
      <w:pPr>
        <w:pStyle w:val="Footer"/>
        <w:bidi/>
        <w:spacing w:after="80"/>
        <w:ind w:left="792"/>
        <w:jc w:val="left"/>
        <w:rPr>
          <w:sz w:val="16"/>
        </w:rPr>
      </w:pPr>
      <w:r w:rsidRPr="00CC55E2">
        <w:rPr>
          <w:sz w:val="16"/>
          <w:rtl/>
        </w:rPr>
        <w:t>__________</w:t>
      </w:r>
    </w:p>
  </w:footnote>
  <w:footnote w:id="1">
    <w:p w14:paraId="01B11CF4" w14:textId="15E0B14F" w:rsidR="00CC55E2" w:rsidRPr="00CC55E2" w:rsidRDefault="00CC55E2" w:rsidP="00CC55E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CC55E2">
        <w:rPr>
          <w:rtl/>
        </w:rPr>
        <w:t>(</w:t>
      </w:r>
      <w:r w:rsidRPr="00CC55E2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CC55E2">
        <w:rPr>
          <w:rtl/>
        </w:rPr>
        <w:t>)</w:t>
      </w:r>
      <w:r w:rsidRPr="00CC55E2">
        <w:rPr>
          <w:rtl/>
        </w:rPr>
        <w:tab/>
        <w:t>العهد</w:t>
      </w:r>
      <w:r w:rsidR="00EC46BD">
        <w:rPr>
          <w:rtl/>
        </w:rPr>
        <w:t xml:space="preserve"> </w:t>
      </w:r>
      <w:r w:rsidRPr="00CC55E2">
        <w:rPr>
          <w:rtl/>
        </w:rPr>
        <w:t>الدولي</w:t>
      </w:r>
      <w:r w:rsidR="00EC46BD">
        <w:rPr>
          <w:rtl/>
        </w:rPr>
        <w:t xml:space="preserve"> </w:t>
      </w:r>
      <w:r w:rsidRPr="00CC55E2">
        <w:rPr>
          <w:rtl/>
        </w:rPr>
        <w:t>الخاص</w:t>
      </w:r>
      <w:r w:rsidR="00EC46BD">
        <w:rPr>
          <w:rtl/>
        </w:rPr>
        <w:t xml:space="preserve"> </w:t>
      </w:r>
      <w:r w:rsidRPr="00CC55E2">
        <w:rPr>
          <w:rtl/>
        </w:rPr>
        <w:t>بالحقوق</w:t>
      </w:r>
      <w:r w:rsidR="00EC46BD">
        <w:rPr>
          <w:rtl/>
        </w:rPr>
        <w:t xml:space="preserve"> </w:t>
      </w:r>
      <w:r w:rsidRPr="00CC55E2">
        <w:rPr>
          <w:rtl/>
        </w:rPr>
        <w:t>الاقتصادية</w:t>
      </w:r>
      <w:r w:rsidR="00EC46BD">
        <w:rPr>
          <w:rtl/>
        </w:rPr>
        <w:t xml:space="preserve"> </w:t>
      </w:r>
      <w:r w:rsidRPr="00CC55E2">
        <w:rPr>
          <w:rtl/>
        </w:rPr>
        <w:t>والاجتماعية</w:t>
      </w:r>
      <w:r w:rsidR="00EC46BD">
        <w:rPr>
          <w:rtl/>
        </w:rPr>
        <w:t xml:space="preserve"> </w:t>
      </w:r>
      <w:r w:rsidRPr="00CC55E2">
        <w:rPr>
          <w:rtl/>
        </w:rPr>
        <w:t>والثقافية؛</w:t>
      </w:r>
      <w:r w:rsidR="00EC46BD">
        <w:rPr>
          <w:rtl/>
        </w:rPr>
        <w:t xml:space="preserve"> </w:t>
      </w:r>
      <w:r w:rsidRPr="00CC55E2">
        <w:rPr>
          <w:rtl/>
        </w:rPr>
        <w:t>والعهد</w:t>
      </w:r>
      <w:r w:rsidR="00EC46BD">
        <w:rPr>
          <w:rtl/>
        </w:rPr>
        <w:t xml:space="preserve"> </w:t>
      </w:r>
      <w:r w:rsidRPr="00CC55E2">
        <w:rPr>
          <w:rtl/>
        </w:rPr>
        <w:t>الدولي</w:t>
      </w:r>
      <w:r w:rsidR="00EC46BD">
        <w:rPr>
          <w:rtl/>
        </w:rPr>
        <w:t xml:space="preserve"> </w:t>
      </w:r>
      <w:r w:rsidRPr="00CC55E2">
        <w:rPr>
          <w:rtl/>
        </w:rPr>
        <w:t>الخاص</w:t>
      </w:r>
      <w:r w:rsidR="00EC46BD">
        <w:rPr>
          <w:rtl/>
        </w:rPr>
        <w:t xml:space="preserve"> </w:t>
      </w:r>
      <w:r w:rsidRPr="00CC55E2">
        <w:rPr>
          <w:rtl/>
        </w:rPr>
        <w:t>بالحقوق</w:t>
      </w:r>
      <w:r w:rsidR="00EC46BD">
        <w:rPr>
          <w:rtl/>
        </w:rPr>
        <w:t xml:space="preserve"> </w:t>
      </w:r>
      <w:r w:rsidRPr="00CC55E2">
        <w:rPr>
          <w:rtl/>
        </w:rPr>
        <w:t>المدنية</w:t>
      </w:r>
      <w:r w:rsidR="00EC46BD">
        <w:rPr>
          <w:rtl/>
        </w:rPr>
        <w:t xml:space="preserve"> </w:t>
      </w:r>
      <w:r w:rsidRPr="00CC55E2">
        <w:rPr>
          <w:rtl/>
        </w:rPr>
        <w:t>والسياسية؛</w:t>
      </w:r>
      <w:r w:rsidR="00EC46BD">
        <w:rPr>
          <w:rtl/>
        </w:rPr>
        <w:t xml:space="preserve"> </w:t>
      </w:r>
      <w:r w:rsidRPr="00CC55E2">
        <w:rPr>
          <w:rtl/>
        </w:rPr>
        <w:t>والاتفاقية</w:t>
      </w:r>
      <w:r w:rsidR="00EC46BD">
        <w:rPr>
          <w:rtl/>
        </w:rPr>
        <w:t xml:space="preserve"> </w:t>
      </w:r>
      <w:r w:rsidRPr="00CC55E2">
        <w:rPr>
          <w:rtl/>
        </w:rPr>
        <w:t>الدولية</w:t>
      </w:r>
      <w:r w:rsidR="00EC46BD">
        <w:rPr>
          <w:rtl/>
        </w:rPr>
        <w:t xml:space="preserve"> </w:t>
      </w:r>
      <w:r w:rsidRPr="00CC55E2">
        <w:rPr>
          <w:rtl/>
        </w:rPr>
        <w:t>للقضاء</w:t>
      </w:r>
      <w:r w:rsidR="00EC46BD">
        <w:rPr>
          <w:rtl/>
        </w:rPr>
        <w:t xml:space="preserve"> </w:t>
      </w:r>
      <w:r w:rsidRPr="00CC55E2">
        <w:rPr>
          <w:rtl/>
        </w:rPr>
        <w:t>على</w:t>
      </w:r>
      <w:r w:rsidR="00EC46BD">
        <w:rPr>
          <w:rtl/>
        </w:rPr>
        <w:t xml:space="preserve"> </w:t>
      </w:r>
      <w:r w:rsidRPr="00CC55E2">
        <w:rPr>
          <w:rtl/>
        </w:rPr>
        <w:t>جميع</w:t>
      </w:r>
      <w:r w:rsidR="00EC46BD">
        <w:rPr>
          <w:rtl/>
        </w:rPr>
        <w:t xml:space="preserve"> </w:t>
      </w:r>
      <w:r w:rsidRPr="00CC55E2">
        <w:rPr>
          <w:rtl/>
        </w:rPr>
        <w:t>أشكال</w:t>
      </w:r>
      <w:r w:rsidR="00EC46BD">
        <w:rPr>
          <w:rtl/>
        </w:rPr>
        <w:t xml:space="preserve"> </w:t>
      </w:r>
      <w:r w:rsidRPr="00CC55E2">
        <w:rPr>
          <w:rtl/>
        </w:rPr>
        <w:t>التمييز</w:t>
      </w:r>
      <w:r w:rsidR="00EC46BD">
        <w:rPr>
          <w:rtl/>
        </w:rPr>
        <w:t xml:space="preserve"> </w:t>
      </w:r>
      <w:r w:rsidRPr="00CC55E2">
        <w:rPr>
          <w:rtl/>
        </w:rPr>
        <w:t>العنصري؛</w:t>
      </w:r>
      <w:r w:rsidR="00EC46BD">
        <w:rPr>
          <w:rtl/>
        </w:rPr>
        <w:t xml:space="preserve"> </w:t>
      </w:r>
      <w:r w:rsidRPr="00CC55E2">
        <w:rPr>
          <w:rtl/>
        </w:rPr>
        <w:t>واتفاقية</w:t>
      </w:r>
      <w:r w:rsidR="00EC46BD">
        <w:rPr>
          <w:rtl/>
        </w:rPr>
        <w:t xml:space="preserve"> </w:t>
      </w:r>
      <w:r w:rsidRPr="00CC55E2">
        <w:rPr>
          <w:rtl/>
        </w:rPr>
        <w:t>القضاء</w:t>
      </w:r>
      <w:r w:rsidR="00EC46BD">
        <w:rPr>
          <w:rtl/>
        </w:rPr>
        <w:t xml:space="preserve"> </w:t>
      </w:r>
      <w:r w:rsidRPr="00CC55E2">
        <w:rPr>
          <w:rtl/>
        </w:rPr>
        <w:t>على</w:t>
      </w:r>
      <w:r w:rsidR="00EC46BD">
        <w:rPr>
          <w:rtl/>
        </w:rPr>
        <w:t xml:space="preserve"> </w:t>
      </w:r>
      <w:r w:rsidRPr="00CC55E2">
        <w:rPr>
          <w:rtl/>
        </w:rPr>
        <w:t>جميع</w:t>
      </w:r>
      <w:r w:rsidR="00EC46BD">
        <w:rPr>
          <w:rtl/>
        </w:rPr>
        <w:t xml:space="preserve"> </w:t>
      </w:r>
      <w:r w:rsidRPr="00CC55E2">
        <w:rPr>
          <w:rtl/>
        </w:rPr>
        <w:t>أشكال</w:t>
      </w:r>
      <w:r w:rsidR="00EC46BD">
        <w:rPr>
          <w:rtl/>
        </w:rPr>
        <w:t xml:space="preserve"> </w:t>
      </w:r>
      <w:r w:rsidRPr="00CC55E2">
        <w:rPr>
          <w:rtl/>
        </w:rPr>
        <w:t>التمييز</w:t>
      </w:r>
      <w:r w:rsidR="00EC46BD">
        <w:rPr>
          <w:rtl/>
        </w:rPr>
        <w:t xml:space="preserve"> </w:t>
      </w:r>
      <w:r w:rsidRPr="00CC55E2">
        <w:rPr>
          <w:rtl/>
        </w:rPr>
        <w:t>ضد</w:t>
      </w:r>
      <w:r w:rsidR="00EC46BD">
        <w:rPr>
          <w:rtl/>
        </w:rPr>
        <w:t xml:space="preserve"> </w:t>
      </w:r>
      <w:r w:rsidRPr="00CC55E2">
        <w:rPr>
          <w:rtl/>
        </w:rPr>
        <w:t>المرأة؛</w:t>
      </w:r>
      <w:r w:rsidR="00EC46BD">
        <w:rPr>
          <w:rtl/>
        </w:rPr>
        <w:t xml:space="preserve"> </w:t>
      </w:r>
      <w:r w:rsidRPr="00CC55E2">
        <w:rPr>
          <w:rtl/>
        </w:rPr>
        <w:t>واتفاقية</w:t>
      </w:r>
      <w:r w:rsidR="00EC46BD">
        <w:rPr>
          <w:rtl/>
        </w:rPr>
        <w:t xml:space="preserve"> </w:t>
      </w:r>
      <w:r w:rsidRPr="00CC55E2">
        <w:rPr>
          <w:rtl/>
        </w:rPr>
        <w:t>مناهضة</w:t>
      </w:r>
      <w:r w:rsidR="00EC46BD">
        <w:rPr>
          <w:rtl/>
        </w:rPr>
        <w:t xml:space="preserve"> </w:t>
      </w:r>
      <w:r w:rsidRPr="00CC55E2">
        <w:rPr>
          <w:rtl/>
        </w:rPr>
        <w:t>التعذيب</w:t>
      </w:r>
      <w:r w:rsidR="00EC46BD">
        <w:rPr>
          <w:rtl/>
        </w:rPr>
        <w:t xml:space="preserve"> </w:t>
      </w:r>
      <w:r w:rsidRPr="00CC55E2">
        <w:rPr>
          <w:rtl/>
        </w:rPr>
        <w:t>وغيره</w:t>
      </w:r>
      <w:r w:rsidR="00EC46BD">
        <w:rPr>
          <w:rtl/>
        </w:rPr>
        <w:t xml:space="preserve"> </w:t>
      </w:r>
      <w:r w:rsidRPr="00CC55E2">
        <w:rPr>
          <w:rtl/>
        </w:rPr>
        <w:t>من</w:t>
      </w:r>
      <w:r w:rsidR="00EC46BD">
        <w:rPr>
          <w:rtl/>
        </w:rPr>
        <w:t xml:space="preserve"> </w:t>
      </w:r>
      <w:r w:rsidRPr="00CC55E2">
        <w:rPr>
          <w:rtl/>
        </w:rPr>
        <w:t>ضروب</w:t>
      </w:r>
      <w:r w:rsidR="00EC46BD">
        <w:rPr>
          <w:rtl/>
        </w:rPr>
        <w:t xml:space="preserve"> </w:t>
      </w:r>
      <w:r w:rsidRPr="00CC55E2">
        <w:rPr>
          <w:rtl/>
        </w:rPr>
        <w:t>المعاملة</w:t>
      </w:r>
      <w:r w:rsidR="00EC46BD">
        <w:rPr>
          <w:rtl/>
        </w:rPr>
        <w:t xml:space="preserve"> </w:t>
      </w:r>
      <w:r w:rsidRPr="00CC55E2">
        <w:rPr>
          <w:rtl/>
        </w:rPr>
        <w:t>أو</w:t>
      </w:r>
      <w:r w:rsidR="00EC46BD">
        <w:rPr>
          <w:rtl/>
        </w:rPr>
        <w:t xml:space="preserve"> </w:t>
      </w:r>
      <w:r w:rsidRPr="00CC55E2">
        <w:rPr>
          <w:rtl/>
        </w:rPr>
        <w:t>العقوبة</w:t>
      </w:r>
      <w:r w:rsidR="00EC46BD">
        <w:rPr>
          <w:rtl/>
        </w:rPr>
        <w:t xml:space="preserve"> </w:t>
      </w:r>
      <w:r w:rsidRPr="00CC55E2">
        <w:rPr>
          <w:rtl/>
        </w:rPr>
        <w:t>القاسية</w:t>
      </w:r>
      <w:r w:rsidR="00EC46BD">
        <w:rPr>
          <w:rtl/>
        </w:rPr>
        <w:t xml:space="preserve"> </w:t>
      </w:r>
      <w:r w:rsidRPr="00CC55E2">
        <w:rPr>
          <w:rtl/>
        </w:rPr>
        <w:t>أو</w:t>
      </w:r>
      <w:r w:rsidR="00EC46BD">
        <w:rPr>
          <w:rtl/>
        </w:rPr>
        <w:t xml:space="preserve"> </w:t>
      </w:r>
      <w:r w:rsidRPr="00CC55E2">
        <w:rPr>
          <w:rtl/>
        </w:rPr>
        <w:t>اللاإنسانية</w:t>
      </w:r>
      <w:r w:rsidR="00EC46BD">
        <w:rPr>
          <w:rtl/>
        </w:rPr>
        <w:t xml:space="preserve"> </w:t>
      </w:r>
      <w:r w:rsidRPr="00CC55E2">
        <w:rPr>
          <w:rtl/>
        </w:rPr>
        <w:t>أو</w:t>
      </w:r>
      <w:r w:rsidR="00EC46BD">
        <w:rPr>
          <w:rtl/>
        </w:rPr>
        <w:t xml:space="preserve"> </w:t>
      </w:r>
      <w:r w:rsidRPr="00CC55E2">
        <w:rPr>
          <w:rtl/>
        </w:rPr>
        <w:t>المهينة؛</w:t>
      </w:r>
      <w:r w:rsidR="00EC46BD">
        <w:rPr>
          <w:rtl/>
        </w:rPr>
        <w:t xml:space="preserve"> </w:t>
      </w:r>
      <w:r w:rsidRPr="00CC55E2">
        <w:rPr>
          <w:rtl/>
        </w:rPr>
        <w:t>واتفاقية</w:t>
      </w:r>
      <w:r w:rsidR="00EC46BD">
        <w:rPr>
          <w:rtl/>
        </w:rPr>
        <w:t xml:space="preserve"> </w:t>
      </w:r>
      <w:r w:rsidRPr="00CC55E2">
        <w:rPr>
          <w:rtl/>
        </w:rPr>
        <w:t>حقوق</w:t>
      </w:r>
      <w:r w:rsidR="00EC46BD">
        <w:rPr>
          <w:rtl/>
        </w:rPr>
        <w:t xml:space="preserve"> </w:t>
      </w:r>
      <w:r w:rsidRPr="00CC55E2">
        <w:rPr>
          <w:rtl/>
        </w:rPr>
        <w:t>الطفل؛</w:t>
      </w:r>
      <w:r w:rsidR="00EC46BD">
        <w:rPr>
          <w:rtl/>
        </w:rPr>
        <w:t xml:space="preserve"> </w:t>
      </w:r>
      <w:r w:rsidRPr="00CC55E2">
        <w:rPr>
          <w:rtl/>
        </w:rPr>
        <w:t>والاتفاقية</w:t>
      </w:r>
      <w:r w:rsidR="00EC46BD">
        <w:rPr>
          <w:rtl/>
        </w:rPr>
        <w:t xml:space="preserve"> </w:t>
      </w:r>
      <w:r w:rsidRPr="00CC55E2">
        <w:rPr>
          <w:rtl/>
        </w:rPr>
        <w:t>الدولية</w:t>
      </w:r>
      <w:r w:rsidR="00EC46BD">
        <w:rPr>
          <w:rtl/>
        </w:rPr>
        <w:t xml:space="preserve"> </w:t>
      </w:r>
      <w:r w:rsidRPr="00CC55E2">
        <w:rPr>
          <w:rtl/>
        </w:rPr>
        <w:t>لحماية</w:t>
      </w:r>
      <w:r w:rsidR="00EC46BD">
        <w:rPr>
          <w:rtl/>
        </w:rPr>
        <w:t xml:space="preserve"> </w:t>
      </w:r>
      <w:r w:rsidRPr="00CC55E2">
        <w:rPr>
          <w:rtl/>
        </w:rPr>
        <w:t>حقوق</w:t>
      </w:r>
      <w:r w:rsidR="00EC46BD">
        <w:rPr>
          <w:rtl/>
        </w:rPr>
        <w:t xml:space="preserve"> </w:t>
      </w:r>
      <w:r w:rsidRPr="00CC55E2">
        <w:rPr>
          <w:rtl/>
        </w:rPr>
        <w:t>جميع</w:t>
      </w:r>
      <w:r w:rsidR="00EC46BD">
        <w:rPr>
          <w:rtl/>
        </w:rPr>
        <w:t xml:space="preserve"> </w:t>
      </w:r>
      <w:r w:rsidRPr="00CC55E2">
        <w:rPr>
          <w:rtl/>
        </w:rPr>
        <w:t>العمال</w:t>
      </w:r>
      <w:r w:rsidR="00EC46BD">
        <w:rPr>
          <w:rtl/>
        </w:rPr>
        <w:t xml:space="preserve"> </w:t>
      </w:r>
      <w:r w:rsidRPr="00CC55E2">
        <w:rPr>
          <w:rtl/>
        </w:rPr>
        <w:t>المهاجرين</w:t>
      </w:r>
      <w:r w:rsidR="00EC46BD">
        <w:rPr>
          <w:rtl/>
        </w:rPr>
        <w:t xml:space="preserve"> </w:t>
      </w:r>
      <w:r w:rsidRPr="00CC55E2">
        <w:rPr>
          <w:rtl/>
        </w:rPr>
        <w:t>وأفراد</w:t>
      </w:r>
      <w:r w:rsidR="00EC46BD">
        <w:rPr>
          <w:rtl/>
        </w:rPr>
        <w:t xml:space="preserve"> </w:t>
      </w:r>
      <w:r w:rsidRPr="00CC55E2">
        <w:rPr>
          <w:rtl/>
        </w:rPr>
        <w:t>أسرهم؛</w:t>
      </w:r>
      <w:r w:rsidR="00EC46BD">
        <w:rPr>
          <w:rtl/>
        </w:rPr>
        <w:t xml:space="preserve"> </w:t>
      </w:r>
      <w:r w:rsidRPr="00CC55E2">
        <w:rPr>
          <w:rtl/>
        </w:rPr>
        <w:t>والاتفاقية</w:t>
      </w:r>
      <w:r w:rsidR="00EC46BD">
        <w:rPr>
          <w:rtl/>
        </w:rPr>
        <w:t xml:space="preserve"> </w:t>
      </w:r>
      <w:r w:rsidRPr="00CC55E2">
        <w:rPr>
          <w:rtl/>
        </w:rPr>
        <w:t>الدولية</w:t>
      </w:r>
      <w:r w:rsidR="00EC46BD">
        <w:rPr>
          <w:rtl/>
        </w:rPr>
        <w:t xml:space="preserve"> </w:t>
      </w:r>
      <w:r w:rsidRPr="00CC55E2">
        <w:rPr>
          <w:rtl/>
        </w:rPr>
        <w:t>لحماية</w:t>
      </w:r>
      <w:r w:rsidR="00EC46BD">
        <w:rPr>
          <w:rtl/>
        </w:rPr>
        <w:t xml:space="preserve"> </w:t>
      </w:r>
      <w:r w:rsidRPr="00CC55E2">
        <w:rPr>
          <w:rtl/>
        </w:rPr>
        <w:t>جميع</w:t>
      </w:r>
      <w:r w:rsidR="00EC46BD">
        <w:rPr>
          <w:rtl/>
        </w:rPr>
        <w:t xml:space="preserve"> </w:t>
      </w:r>
      <w:r w:rsidRPr="00CC55E2">
        <w:rPr>
          <w:rtl/>
        </w:rPr>
        <w:t>الأشخاص</w:t>
      </w:r>
      <w:r w:rsidR="00EC46BD">
        <w:rPr>
          <w:rtl/>
        </w:rPr>
        <w:t xml:space="preserve"> </w:t>
      </w:r>
      <w:r w:rsidRPr="00CC55E2">
        <w:rPr>
          <w:rtl/>
        </w:rPr>
        <w:t>من</w:t>
      </w:r>
      <w:r w:rsidR="00EC46BD">
        <w:rPr>
          <w:rtl/>
        </w:rPr>
        <w:t xml:space="preserve"> </w:t>
      </w:r>
      <w:r w:rsidRPr="00CC55E2">
        <w:rPr>
          <w:rtl/>
        </w:rPr>
        <w:t>الاختفاء</w:t>
      </w:r>
      <w:r w:rsidR="00EC46BD">
        <w:rPr>
          <w:rtl/>
        </w:rPr>
        <w:t xml:space="preserve"> </w:t>
      </w:r>
      <w:r w:rsidRPr="00CC55E2">
        <w:rPr>
          <w:rtl/>
        </w:rPr>
        <w:t>القسري؛</w:t>
      </w:r>
      <w:r w:rsidR="00EC46BD">
        <w:rPr>
          <w:rtl/>
        </w:rPr>
        <w:t xml:space="preserve"> </w:t>
      </w:r>
      <w:r w:rsidRPr="00CC55E2">
        <w:rPr>
          <w:rtl/>
        </w:rPr>
        <w:t>واتفاقية</w:t>
      </w:r>
      <w:r w:rsidR="00EC46BD">
        <w:rPr>
          <w:rtl/>
        </w:rPr>
        <w:t xml:space="preserve"> </w:t>
      </w:r>
      <w:r w:rsidRPr="00CC55E2">
        <w:rPr>
          <w:rtl/>
        </w:rPr>
        <w:t>حقوق</w:t>
      </w:r>
      <w:r w:rsidR="00EC46BD">
        <w:rPr>
          <w:rtl/>
        </w:rPr>
        <w:t xml:space="preserve"> </w:t>
      </w:r>
      <w:r w:rsidRPr="00CC55E2">
        <w:rPr>
          <w:rtl/>
        </w:rPr>
        <w:t>الأشخاص</w:t>
      </w:r>
      <w:r w:rsidR="00EC46BD">
        <w:rPr>
          <w:rtl/>
        </w:rPr>
        <w:t xml:space="preserve"> </w:t>
      </w:r>
      <w:r w:rsidRPr="00CC55E2">
        <w:rPr>
          <w:rtl/>
        </w:rPr>
        <w:t>ذوي</w:t>
      </w:r>
      <w:r w:rsidR="00EC46BD">
        <w:rPr>
          <w:rtl/>
        </w:rPr>
        <w:t xml:space="preserve"> </w:t>
      </w:r>
      <w:r w:rsidRPr="00CC55E2">
        <w:rPr>
          <w:rtl/>
        </w:rPr>
        <w:t>الإعاقة.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40789" w14:paraId="6C88F959" w14:textId="77777777" w:rsidTr="00340789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0D01899E" w14:textId="77777777" w:rsidR="00340789" w:rsidRDefault="00340789" w:rsidP="00340789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0F0922CE" w14:textId="5A4BF62B" w:rsidR="00340789" w:rsidRPr="00340789" w:rsidRDefault="00340789" w:rsidP="00340789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E11267">
            <w:rPr>
              <w:w w:val="103"/>
            </w:rPr>
            <w:t>CEDAW/C/COD/CO/8</w:t>
          </w:r>
          <w:r>
            <w:rPr>
              <w:w w:val="103"/>
            </w:rPr>
            <w:fldChar w:fldCharType="end"/>
          </w:r>
        </w:p>
      </w:tc>
    </w:tr>
  </w:tbl>
  <w:p w14:paraId="5DD2B43B" w14:textId="77777777" w:rsidR="00340789" w:rsidRPr="00340789" w:rsidRDefault="00340789" w:rsidP="00340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40789" w14:paraId="0990B488" w14:textId="77777777" w:rsidTr="00340789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3146DC72" w14:textId="528AA548" w:rsidR="00340789" w:rsidRPr="00340789" w:rsidRDefault="00340789" w:rsidP="00340789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E11267">
            <w:rPr>
              <w:w w:val="103"/>
            </w:rPr>
            <w:t>CEDAW/C/COD/CO/8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683CE5F" w14:textId="77777777" w:rsidR="00340789" w:rsidRDefault="00340789" w:rsidP="00340789">
          <w:pPr>
            <w:pStyle w:val="Header"/>
          </w:pPr>
        </w:p>
      </w:tc>
    </w:tr>
  </w:tbl>
  <w:p w14:paraId="0F6A8AB8" w14:textId="77777777" w:rsidR="00340789" w:rsidRPr="00340789" w:rsidRDefault="00340789" w:rsidP="00340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340789" w14:paraId="23A0E918" w14:textId="77777777" w:rsidTr="00340789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87D364" w14:textId="77777777" w:rsidR="00340789" w:rsidRDefault="00340789" w:rsidP="00340789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EC57E85" w14:textId="39BC468D" w:rsidR="00340789" w:rsidRPr="00340789" w:rsidRDefault="00340789" w:rsidP="00340789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</w:t>
          </w:r>
          <w:r w:rsidR="00EC46BD">
            <w:rPr>
              <w:bCs w:val="0"/>
              <w:spacing w:val="2"/>
              <w:w w:val="96"/>
              <w:rtl/>
            </w:rPr>
            <w:t xml:space="preserve"> </w:t>
          </w:r>
          <w:r>
            <w:rPr>
              <w:bCs w:val="0"/>
              <w:spacing w:val="2"/>
              <w:w w:val="96"/>
              <w:rtl/>
            </w:rPr>
            <w:t>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99369F8" w14:textId="77777777" w:rsidR="00340789" w:rsidRDefault="00340789" w:rsidP="00340789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475504AB" w14:textId="77777777" w:rsidR="00340789" w:rsidRPr="00340789" w:rsidRDefault="00340789" w:rsidP="00340789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/C/COD/CO/8</w:t>
          </w:r>
        </w:p>
      </w:tc>
    </w:tr>
    <w:tr w:rsidR="00340789" w:rsidRPr="00340789" w14:paraId="66A08DA3" w14:textId="77777777" w:rsidTr="00340789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1AF071" w14:textId="0E69F0AA" w:rsidR="00340789" w:rsidRDefault="00EC46BD" w:rsidP="00340789">
          <w:pPr>
            <w:pStyle w:val="Header"/>
            <w:spacing w:before="120"/>
            <w:jc w:val="center"/>
          </w:pPr>
          <w:r>
            <w:t xml:space="preserve"> </w:t>
          </w:r>
          <w:r w:rsidR="00340789">
            <w:rPr>
              <w:noProof/>
            </w:rPr>
            <w:drawing>
              <wp:inline distT="0" distB="0" distL="0" distR="0" wp14:anchorId="083242FA" wp14:editId="0B40145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871E20" w14:textId="77777777" w:rsidR="00340789" w:rsidRPr="00340789" w:rsidRDefault="00340789" w:rsidP="00340789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59BB43A" w14:textId="6C862C9C" w:rsidR="00340789" w:rsidRPr="00340789" w:rsidRDefault="00340789" w:rsidP="00340789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</w:t>
          </w:r>
          <w:r w:rsidR="00EC46BD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القضاء</w:t>
          </w:r>
          <w:r w:rsidR="00EC46BD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على</w:t>
          </w:r>
          <w:r w:rsidR="00EC46BD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جميـع</w:t>
          </w:r>
          <w:r>
            <w:rPr>
              <w:szCs w:val="52"/>
              <w:rtl/>
            </w:rPr>
            <w:br/>
            <w:t>أشكال</w:t>
          </w:r>
          <w:r w:rsidR="00EC46BD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التمييز</w:t>
          </w:r>
          <w:r w:rsidR="00EC46BD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ضد</w:t>
          </w:r>
          <w:r w:rsidR="00EC46BD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15DDFA1" w14:textId="77777777" w:rsidR="00340789" w:rsidRPr="00340789" w:rsidRDefault="00340789" w:rsidP="00340789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958CCB3" w14:textId="72ED4C67" w:rsidR="00340789" w:rsidRDefault="00340789" w:rsidP="00340789">
          <w:pPr>
            <w:pStyle w:val="Distribution"/>
            <w:bidi w:val="0"/>
            <w:spacing w:before="240"/>
          </w:pPr>
          <w:r>
            <w:t>Distr.:</w:t>
          </w:r>
          <w:r w:rsidR="00EC46BD">
            <w:t xml:space="preserve"> </w:t>
          </w:r>
          <w:r>
            <w:t>General</w:t>
          </w:r>
        </w:p>
        <w:p w14:paraId="3EB1C51F" w14:textId="252DD6B7" w:rsidR="00340789" w:rsidRDefault="00340789" w:rsidP="00340789">
          <w:pPr>
            <w:pStyle w:val="Publication"/>
            <w:bidi w:val="0"/>
          </w:pPr>
          <w:r>
            <w:t>6</w:t>
          </w:r>
          <w:r w:rsidR="00EC46BD">
            <w:t xml:space="preserve"> </w:t>
          </w:r>
          <w:r>
            <w:t>August</w:t>
          </w:r>
          <w:r w:rsidR="00EC46BD">
            <w:t xml:space="preserve"> </w:t>
          </w:r>
          <w:r>
            <w:t>2019</w:t>
          </w:r>
        </w:p>
        <w:p w14:paraId="44E404C9" w14:textId="77777777" w:rsidR="00340789" w:rsidRDefault="00340789" w:rsidP="00340789">
          <w:pPr>
            <w:bidi w:val="0"/>
            <w:spacing w:line="240" w:lineRule="exact"/>
            <w:jc w:val="left"/>
          </w:pPr>
          <w:r>
            <w:t>Arabic</w:t>
          </w:r>
        </w:p>
        <w:p w14:paraId="7A987AA4" w14:textId="1F769063" w:rsidR="00340789" w:rsidRDefault="00340789" w:rsidP="00340789">
          <w:pPr>
            <w:pStyle w:val="Original"/>
            <w:bidi w:val="0"/>
          </w:pPr>
          <w:r>
            <w:t>Original:</w:t>
          </w:r>
          <w:r w:rsidR="00EC46BD">
            <w:t xml:space="preserve"> </w:t>
          </w:r>
          <w:r>
            <w:t>English</w:t>
          </w:r>
        </w:p>
        <w:p w14:paraId="46A5EDCC" w14:textId="77777777" w:rsidR="00340789" w:rsidRPr="00340789" w:rsidRDefault="00340789" w:rsidP="00340789">
          <w:pPr>
            <w:bidi w:val="0"/>
            <w:spacing w:line="240" w:lineRule="exact"/>
            <w:jc w:val="left"/>
          </w:pPr>
        </w:p>
      </w:tc>
    </w:tr>
  </w:tbl>
  <w:p w14:paraId="3866A0F3" w14:textId="77777777" w:rsidR="00340789" w:rsidRPr="00340789" w:rsidRDefault="00340789" w:rsidP="0034078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AD0"/>
    <w:multiLevelType w:val="hybridMultilevel"/>
    <w:tmpl w:val="B13E15D6"/>
    <w:lvl w:ilvl="0" w:tplc="7E46B9FA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" w15:restartNumberingAfterBreak="0">
    <w:nsid w:val="38EA3333"/>
    <w:multiLevelType w:val="hybridMultilevel"/>
    <w:tmpl w:val="2AB23FCC"/>
    <w:lvl w:ilvl="0" w:tplc="48EE685C">
      <w:start w:val="1"/>
      <w:numFmt w:val="arabicAlpha"/>
      <w:lvlText w:val="(%1)"/>
      <w:lvlJc w:val="left"/>
      <w:pPr>
        <w:ind w:left="3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7" w:hanging="360"/>
      </w:pPr>
    </w:lvl>
    <w:lvl w:ilvl="2" w:tplc="0409001B" w:tentative="1">
      <w:start w:val="1"/>
      <w:numFmt w:val="lowerRoman"/>
      <w:lvlText w:val="%3."/>
      <w:lvlJc w:val="right"/>
      <w:pPr>
        <w:ind w:left="4347" w:hanging="180"/>
      </w:pPr>
    </w:lvl>
    <w:lvl w:ilvl="3" w:tplc="0409000F" w:tentative="1">
      <w:start w:val="1"/>
      <w:numFmt w:val="decimal"/>
      <w:lvlText w:val="%4."/>
      <w:lvlJc w:val="left"/>
      <w:pPr>
        <w:ind w:left="5067" w:hanging="360"/>
      </w:pPr>
    </w:lvl>
    <w:lvl w:ilvl="4" w:tplc="04090019" w:tentative="1">
      <w:start w:val="1"/>
      <w:numFmt w:val="lowerLetter"/>
      <w:lvlText w:val="%5."/>
      <w:lvlJc w:val="left"/>
      <w:pPr>
        <w:ind w:left="5787" w:hanging="360"/>
      </w:pPr>
    </w:lvl>
    <w:lvl w:ilvl="5" w:tplc="0409001B" w:tentative="1">
      <w:start w:val="1"/>
      <w:numFmt w:val="lowerRoman"/>
      <w:lvlText w:val="%6."/>
      <w:lvlJc w:val="right"/>
      <w:pPr>
        <w:ind w:left="6507" w:hanging="180"/>
      </w:pPr>
    </w:lvl>
    <w:lvl w:ilvl="6" w:tplc="0409000F" w:tentative="1">
      <w:start w:val="1"/>
      <w:numFmt w:val="decimal"/>
      <w:lvlText w:val="%7."/>
      <w:lvlJc w:val="left"/>
      <w:pPr>
        <w:ind w:left="7227" w:hanging="360"/>
      </w:pPr>
    </w:lvl>
    <w:lvl w:ilvl="7" w:tplc="04090019" w:tentative="1">
      <w:start w:val="1"/>
      <w:numFmt w:val="lowerLetter"/>
      <w:lvlText w:val="%8."/>
      <w:lvlJc w:val="left"/>
      <w:pPr>
        <w:ind w:left="7947" w:hanging="360"/>
      </w:pPr>
    </w:lvl>
    <w:lvl w:ilvl="8" w:tplc="040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" w15:restartNumberingAfterBreak="0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4B8E5C3F"/>
    <w:multiLevelType w:val="hybridMultilevel"/>
    <w:tmpl w:val="10D64242"/>
    <w:lvl w:ilvl="0" w:tplc="49128D16">
      <w:numFmt w:val="bullet"/>
      <w:lvlText w:val=""/>
      <w:lvlJc w:val="left"/>
      <w:pPr>
        <w:ind w:left="720" w:hanging="360"/>
      </w:pPr>
      <w:rPr>
        <w:rFonts w:ascii="Symbol" w:eastAsiaTheme="minorEastAsia" w:hAnsi="Symbol" w:cs="Traditional Arabi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6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9" w15:restartNumberingAfterBreak="0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0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2976*"/>
    <w:docVar w:name="CreationDt" w:val="9/18/2019 11:30 AM"/>
    <w:docVar w:name="DocCategory" w:val="Doc"/>
    <w:docVar w:name="DocType" w:val="Final"/>
    <w:docVar w:name="DutyStation" w:val="New York"/>
    <w:docVar w:name="FooterJN" w:val="19-12976"/>
    <w:docVar w:name="jobn" w:val="19-12976 (A)"/>
    <w:docVar w:name="jobnDT" w:val="19-12976 (A)   180919"/>
    <w:docVar w:name="jobnDTDT" w:val="19-12976 (A)   180919   180919"/>
    <w:docVar w:name="JobNo" w:val="1912976A"/>
    <w:docVar w:name="LocalDrive" w:val="-1"/>
    <w:docVar w:name="OandT" w:val=" "/>
    <w:docVar w:name="sss1" w:val="CEDAW/C/COD/CO/8"/>
    <w:docVar w:name="sss2" w:val="-"/>
    <w:docVar w:name="Symbol1" w:val="CEDAW/C/COD/CO/8"/>
    <w:docVar w:name="Symbol2" w:val="-"/>
  </w:docVars>
  <w:rsids>
    <w:rsidRoot w:val="00AF79F6"/>
    <w:rsid w:val="000020C4"/>
    <w:rsid w:val="0000693B"/>
    <w:rsid w:val="000170D3"/>
    <w:rsid w:val="00024DD0"/>
    <w:rsid w:val="0002744A"/>
    <w:rsid w:val="000311C9"/>
    <w:rsid w:val="000344E4"/>
    <w:rsid w:val="00042425"/>
    <w:rsid w:val="00047F6A"/>
    <w:rsid w:val="00050883"/>
    <w:rsid w:val="0005137B"/>
    <w:rsid w:val="00056AA7"/>
    <w:rsid w:val="0006648F"/>
    <w:rsid w:val="00070E09"/>
    <w:rsid w:val="00087310"/>
    <w:rsid w:val="00092439"/>
    <w:rsid w:val="000927B5"/>
    <w:rsid w:val="0009732C"/>
    <w:rsid w:val="000974BE"/>
    <w:rsid w:val="000A4151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327A6"/>
    <w:rsid w:val="00135636"/>
    <w:rsid w:val="0014011D"/>
    <w:rsid w:val="0014041B"/>
    <w:rsid w:val="00143096"/>
    <w:rsid w:val="001519A9"/>
    <w:rsid w:val="00152359"/>
    <w:rsid w:val="001568A8"/>
    <w:rsid w:val="00165F18"/>
    <w:rsid w:val="00170A5E"/>
    <w:rsid w:val="001737F8"/>
    <w:rsid w:val="001775EA"/>
    <w:rsid w:val="0018030C"/>
    <w:rsid w:val="00182D99"/>
    <w:rsid w:val="00185BA9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95C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372E"/>
    <w:rsid w:val="00266F59"/>
    <w:rsid w:val="00267D73"/>
    <w:rsid w:val="00272B6C"/>
    <w:rsid w:val="00273E91"/>
    <w:rsid w:val="00274D87"/>
    <w:rsid w:val="00275EB3"/>
    <w:rsid w:val="0027623A"/>
    <w:rsid w:val="00281D6B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CFF"/>
    <w:rsid w:val="003102AE"/>
    <w:rsid w:val="00310FA5"/>
    <w:rsid w:val="00312162"/>
    <w:rsid w:val="00312525"/>
    <w:rsid w:val="003367E5"/>
    <w:rsid w:val="00340789"/>
    <w:rsid w:val="00345B6F"/>
    <w:rsid w:val="003501D5"/>
    <w:rsid w:val="00351324"/>
    <w:rsid w:val="00357DC0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1AA1"/>
    <w:rsid w:val="003A1C29"/>
    <w:rsid w:val="003A65ED"/>
    <w:rsid w:val="003C4B86"/>
    <w:rsid w:val="003D3CD9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45C64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7F"/>
    <w:rsid w:val="004D3ACE"/>
    <w:rsid w:val="004D4EA9"/>
    <w:rsid w:val="004D595C"/>
    <w:rsid w:val="004F0D2B"/>
    <w:rsid w:val="004F1402"/>
    <w:rsid w:val="004F33CC"/>
    <w:rsid w:val="004F59EC"/>
    <w:rsid w:val="004F75CD"/>
    <w:rsid w:val="005003FF"/>
    <w:rsid w:val="00502029"/>
    <w:rsid w:val="0050659B"/>
    <w:rsid w:val="00512E13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77BB5"/>
    <w:rsid w:val="00582B0A"/>
    <w:rsid w:val="0058378D"/>
    <w:rsid w:val="005838F5"/>
    <w:rsid w:val="00590CD4"/>
    <w:rsid w:val="00591B45"/>
    <w:rsid w:val="0059221F"/>
    <w:rsid w:val="005943EA"/>
    <w:rsid w:val="0059532E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7ED8"/>
    <w:rsid w:val="005D2FC5"/>
    <w:rsid w:val="005D5B76"/>
    <w:rsid w:val="005E46BF"/>
    <w:rsid w:val="005F5797"/>
    <w:rsid w:val="005F71AB"/>
    <w:rsid w:val="006007BD"/>
    <w:rsid w:val="006046A6"/>
    <w:rsid w:val="00612939"/>
    <w:rsid w:val="00616E82"/>
    <w:rsid w:val="006218A3"/>
    <w:rsid w:val="00631D41"/>
    <w:rsid w:val="00644F87"/>
    <w:rsid w:val="00647E6D"/>
    <w:rsid w:val="006564CE"/>
    <w:rsid w:val="00660DF1"/>
    <w:rsid w:val="00663F64"/>
    <w:rsid w:val="0068436E"/>
    <w:rsid w:val="00684F05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C1E40"/>
    <w:rsid w:val="006C38EE"/>
    <w:rsid w:val="006D1A46"/>
    <w:rsid w:val="006D3170"/>
    <w:rsid w:val="006E7E51"/>
    <w:rsid w:val="006F4577"/>
    <w:rsid w:val="006F7BB7"/>
    <w:rsid w:val="007006FC"/>
    <w:rsid w:val="00700F06"/>
    <w:rsid w:val="007020AD"/>
    <w:rsid w:val="00714319"/>
    <w:rsid w:val="0071531E"/>
    <w:rsid w:val="0071645B"/>
    <w:rsid w:val="00716E9D"/>
    <w:rsid w:val="00732863"/>
    <w:rsid w:val="0073328E"/>
    <w:rsid w:val="00735F09"/>
    <w:rsid w:val="00740D62"/>
    <w:rsid w:val="00745A2C"/>
    <w:rsid w:val="00745DBF"/>
    <w:rsid w:val="00747AB2"/>
    <w:rsid w:val="00747B47"/>
    <w:rsid w:val="00747B9E"/>
    <w:rsid w:val="007524BE"/>
    <w:rsid w:val="007525FA"/>
    <w:rsid w:val="007668E3"/>
    <w:rsid w:val="00766B3B"/>
    <w:rsid w:val="00767151"/>
    <w:rsid w:val="00767FDF"/>
    <w:rsid w:val="00770CF8"/>
    <w:rsid w:val="00774FF0"/>
    <w:rsid w:val="0078262F"/>
    <w:rsid w:val="00784325"/>
    <w:rsid w:val="00784F2B"/>
    <w:rsid w:val="00786F0C"/>
    <w:rsid w:val="0079046D"/>
    <w:rsid w:val="007925B2"/>
    <w:rsid w:val="007959E5"/>
    <w:rsid w:val="0079753A"/>
    <w:rsid w:val="007A296C"/>
    <w:rsid w:val="007A3AD0"/>
    <w:rsid w:val="007A6DD9"/>
    <w:rsid w:val="007B28CC"/>
    <w:rsid w:val="007B3DC8"/>
    <w:rsid w:val="007B5729"/>
    <w:rsid w:val="007C7274"/>
    <w:rsid w:val="007D489C"/>
    <w:rsid w:val="007D60E0"/>
    <w:rsid w:val="007D6B8D"/>
    <w:rsid w:val="007D7E16"/>
    <w:rsid w:val="007E32B9"/>
    <w:rsid w:val="00802997"/>
    <w:rsid w:val="008029C9"/>
    <w:rsid w:val="0081284F"/>
    <w:rsid w:val="00814843"/>
    <w:rsid w:val="008170DE"/>
    <w:rsid w:val="00820B87"/>
    <w:rsid w:val="00830E32"/>
    <w:rsid w:val="00837224"/>
    <w:rsid w:val="00845A14"/>
    <w:rsid w:val="00846A4A"/>
    <w:rsid w:val="008472A0"/>
    <w:rsid w:val="0085331D"/>
    <w:rsid w:val="00853F0F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A068D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0597B"/>
    <w:rsid w:val="009124C9"/>
    <w:rsid w:val="00914215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91AE1"/>
    <w:rsid w:val="009927C0"/>
    <w:rsid w:val="00995138"/>
    <w:rsid w:val="00996063"/>
    <w:rsid w:val="009961E6"/>
    <w:rsid w:val="009975A9"/>
    <w:rsid w:val="009A66AE"/>
    <w:rsid w:val="009B1C48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31113"/>
    <w:rsid w:val="00A376EC"/>
    <w:rsid w:val="00A37C4B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B77AB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5897"/>
    <w:rsid w:val="00AF79F6"/>
    <w:rsid w:val="00AF7AC7"/>
    <w:rsid w:val="00B05ADC"/>
    <w:rsid w:val="00B17D31"/>
    <w:rsid w:val="00B17F65"/>
    <w:rsid w:val="00B214DC"/>
    <w:rsid w:val="00B272BE"/>
    <w:rsid w:val="00B3471A"/>
    <w:rsid w:val="00B36AFF"/>
    <w:rsid w:val="00B37A36"/>
    <w:rsid w:val="00B424BC"/>
    <w:rsid w:val="00B442C0"/>
    <w:rsid w:val="00B44BC4"/>
    <w:rsid w:val="00B5784C"/>
    <w:rsid w:val="00B60553"/>
    <w:rsid w:val="00B658AA"/>
    <w:rsid w:val="00B66B1A"/>
    <w:rsid w:val="00B82BE9"/>
    <w:rsid w:val="00B9542C"/>
    <w:rsid w:val="00B95560"/>
    <w:rsid w:val="00B9604A"/>
    <w:rsid w:val="00B9745D"/>
    <w:rsid w:val="00BA7FAB"/>
    <w:rsid w:val="00BB6B6E"/>
    <w:rsid w:val="00BC2F4C"/>
    <w:rsid w:val="00BC43AD"/>
    <w:rsid w:val="00BC4A05"/>
    <w:rsid w:val="00BC567D"/>
    <w:rsid w:val="00BC6BA6"/>
    <w:rsid w:val="00BD1767"/>
    <w:rsid w:val="00BD4FE5"/>
    <w:rsid w:val="00BE15C1"/>
    <w:rsid w:val="00BF0B15"/>
    <w:rsid w:val="00BF6397"/>
    <w:rsid w:val="00C12CBB"/>
    <w:rsid w:val="00C16F77"/>
    <w:rsid w:val="00C17384"/>
    <w:rsid w:val="00C17412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606D"/>
    <w:rsid w:val="00C814A5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B6F5A"/>
    <w:rsid w:val="00CC04B5"/>
    <w:rsid w:val="00CC55E2"/>
    <w:rsid w:val="00CD03C6"/>
    <w:rsid w:val="00CD0BB8"/>
    <w:rsid w:val="00CD3849"/>
    <w:rsid w:val="00CE0509"/>
    <w:rsid w:val="00CE2D9C"/>
    <w:rsid w:val="00CE41B0"/>
    <w:rsid w:val="00CF4D77"/>
    <w:rsid w:val="00CF7384"/>
    <w:rsid w:val="00D00717"/>
    <w:rsid w:val="00D0526B"/>
    <w:rsid w:val="00D063D3"/>
    <w:rsid w:val="00D06599"/>
    <w:rsid w:val="00D221F3"/>
    <w:rsid w:val="00D2343D"/>
    <w:rsid w:val="00D27D36"/>
    <w:rsid w:val="00D30EAE"/>
    <w:rsid w:val="00D318F1"/>
    <w:rsid w:val="00D40B0E"/>
    <w:rsid w:val="00D416C2"/>
    <w:rsid w:val="00D44FE0"/>
    <w:rsid w:val="00D45275"/>
    <w:rsid w:val="00D4694F"/>
    <w:rsid w:val="00D51E19"/>
    <w:rsid w:val="00D52C87"/>
    <w:rsid w:val="00D5423E"/>
    <w:rsid w:val="00D66413"/>
    <w:rsid w:val="00D810DB"/>
    <w:rsid w:val="00D84B95"/>
    <w:rsid w:val="00DA46A0"/>
    <w:rsid w:val="00DA66B7"/>
    <w:rsid w:val="00DB0865"/>
    <w:rsid w:val="00DB0C91"/>
    <w:rsid w:val="00DB7206"/>
    <w:rsid w:val="00DC36C8"/>
    <w:rsid w:val="00DC5A01"/>
    <w:rsid w:val="00DC5C1E"/>
    <w:rsid w:val="00DE0045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69D7"/>
    <w:rsid w:val="00E072D1"/>
    <w:rsid w:val="00E07BAA"/>
    <w:rsid w:val="00E11009"/>
    <w:rsid w:val="00E11267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66987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C46BD"/>
    <w:rsid w:val="00ED251D"/>
    <w:rsid w:val="00ED3C2E"/>
    <w:rsid w:val="00EF0947"/>
    <w:rsid w:val="00EF2E52"/>
    <w:rsid w:val="00EF4F85"/>
    <w:rsid w:val="00F004A8"/>
    <w:rsid w:val="00F031FB"/>
    <w:rsid w:val="00F13AD1"/>
    <w:rsid w:val="00F15C1B"/>
    <w:rsid w:val="00F24202"/>
    <w:rsid w:val="00F247BA"/>
    <w:rsid w:val="00F25AB9"/>
    <w:rsid w:val="00F32228"/>
    <w:rsid w:val="00F32E4A"/>
    <w:rsid w:val="00F36D8C"/>
    <w:rsid w:val="00F4710F"/>
    <w:rsid w:val="00F53DA5"/>
    <w:rsid w:val="00F5561B"/>
    <w:rsid w:val="00F571D1"/>
    <w:rsid w:val="00F57DED"/>
    <w:rsid w:val="00F80A81"/>
    <w:rsid w:val="00F82C60"/>
    <w:rsid w:val="00F90A71"/>
    <w:rsid w:val="00F923A5"/>
    <w:rsid w:val="00F93056"/>
    <w:rsid w:val="00F93545"/>
    <w:rsid w:val="00F93FCF"/>
    <w:rsid w:val="00F96337"/>
    <w:rsid w:val="00F96FBA"/>
    <w:rsid w:val="00FA5BB4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5E88"/>
    <w:rsid w:val="00FD675B"/>
    <w:rsid w:val="00FE1028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E95E5"/>
  <w15:chartTrackingRefBased/>
  <w15:docId w15:val="{423A03F9-FEA7-4D52-A98A-6E4EBB2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2359"/>
    <w:pPr>
      <w:bidi/>
      <w:spacing w:line="360" w:lineRule="exact"/>
      <w:jc w:val="lowKashida"/>
    </w:pPr>
    <w:rPr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5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35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15235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D36"/>
    <w:pPr>
      <w:suppressAutoHyphens/>
      <w:bidi w:val="0"/>
      <w:spacing w:before="200" w:line="240" w:lineRule="exact"/>
      <w:jc w:val="left"/>
      <w:outlineLvl w:val="3"/>
    </w:pPr>
    <w:rPr>
      <w:rFonts w:ascii="Cambria" w:eastAsia="Times New Roman" w:hAnsi="Cambria" w:hint="cs"/>
      <w:b/>
      <w:bCs/>
      <w:i/>
      <w:iCs/>
      <w:spacing w:val="4"/>
      <w:w w:val="103"/>
      <w:szCs w:val="3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D36"/>
    <w:pPr>
      <w:suppressAutoHyphens/>
      <w:bidi w:val="0"/>
      <w:spacing w:before="200" w:line="240" w:lineRule="exact"/>
      <w:jc w:val="left"/>
      <w:outlineLvl w:val="4"/>
    </w:pPr>
    <w:rPr>
      <w:rFonts w:ascii="Cambria" w:eastAsia="Times New Roman" w:hAnsi="Cambria" w:hint="cs"/>
      <w:b/>
      <w:bCs/>
      <w:color w:val="7F7F7F"/>
      <w:spacing w:val="4"/>
      <w:w w:val="103"/>
      <w:szCs w:val="3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D36"/>
    <w:pPr>
      <w:suppressAutoHyphens/>
      <w:bidi w:val="0"/>
      <w:spacing w:line="271" w:lineRule="auto"/>
      <w:jc w:val="left"/>
      <w:outlineLvl w:val="5"/>
    </w:pPr>
    <w:rPr>
      <w:rFonts w:ascii="Cambria" w:eastAsia="Times New Roman" w:hAnsi="Cambria" w:hint="cs"/>
      <w:b/>
      <w:bCs/>
      <w:i/>
      <w:iCs/>
      <w:color w:val="7F7F7F"/>
      <w:spacing w:val="4"/>
      <w:w w:val="103"/>
      <w:szCs w:val="3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D36"/>
    <w:pPr>
      <w:suppressAutoHyphens/>
      <w:bidi w:val="0"/>
      <w:spacing w:line="240" w:lineRule="exact"/>
      <w:jc w:val="left"/>
      <w:outlineLvl w:val="6"/>
    </w:pPr>
    <w:rPr>
      <w:rFonts w:ascii="Cambria" w:eastAsia="Times New Roman" w:hAnsi="Cambria" w:hint="cs"/>
      <w:i/>
      <w:iCs/>
      <w:spacing w:val="4"/>
      <w:w w:val="103"/>
      <w:szCs w:val="3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D36"/>
    <w:pPr>
      <w:suppressAutoHyphens/>
      <w:bidi w:val="0"/>
      <w:spacing w:line="240" w:lineRule="exact"/>
      <w:jc w:val="left"/>
      <w:outlineLvl w:val="7"/>
    </w:pPr>
    <w:rPr>
      <w:rFonts w:ascii="Cambria" w:eastAsia="Times New Roman" w:hAnsi="Cambria" w:hint="cs"/>
      <w:spacing w:val="4"/>
      <w:w w:val="103"/>
      <w:szCs w:val="3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D36"/>
    <w:pPr>
      <w:suppressAutoHyphens/>
      <w:bidi w:val="0"/>
      <w:spacing w:line="240" w:lineRule="exact"/>
      <w:jc w:val="left"/>
      <w:outlineLvl w:val="8"/>
    </w:pPr>
    <w:rPr>
      <w:rFonts w:ascii="Cambria" w:eastAsia="Times New Roman" w:hAnsi="Cambria" w:hint="cs"/>
      <w:i/>
      <w:iCs/>
      <w:spacing w:val="5"/>
      <w:w w:val="103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152359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152359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152359"/>
    <w:rPr>
      <w:sz w:val="6"/>
      <w:szCs w:val="9"/>
    </w:rPr>
  </w:style>
  <w:style w:type="paragraph" w:styleId="FootnoteText">
    <w:name w:val="footnote text"/>
    <w:basedOn w:val="Normal"/>
    <w:link w:val="FootnoteTextChar"/>
    <w:rsid w:val="00152359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152359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152359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152359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152359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1523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152359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152359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152359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152359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152359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152359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152359"/>
    <w:rPr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152359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152359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52359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152359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152359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152359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152359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152359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152359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152359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152359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152359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152359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15235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15235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15235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15235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152359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152359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152359"/>
    <w:pPr>
      <w:spacing w:line="360" w:lineRule="exact"/>
      <w:jc w:val="both"/>
    </w:pPr>
    <w:rPr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152359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line="400" w:lineRule="exact"/>
      <w:ind w:left="1264" w:right="1264" w:hanging="1264"/>
    </w:pPr>
  </w:style>
  <w:style w:type="paragraph" w:customStyle="1" w:styleId="TitleHCH">
    <w:name w:val="Title_H_CH"/>
    <w:basedOn w:val="H1"/>
    <w:next w:val="SingleTxt"/>
    <w:qFormat/>
    <w:rsid w:val="00152359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152359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152359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152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152359"/>
    <w:rPr>
      <w:color w:val="0000FF"/>
      <w:u w:val="single"/>
    </w:rPr>
  </w:style>
  <w:style w:type="paragraph" w:customStyle="1" w:styleId="Bullet1">
    <w:name w:val="Bullet 1"/>
    <w:basedOn w:val="Normal"/>
    <w:qFormat/>
    <w:rsid w:val="00152359"/>
    <w:pPr>
      <w:numPr>
        <w:numId w:val="1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152359"/>
    <w:pPr>
      <w:numPr>
        <w:numId w:val="2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15235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152359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152359"/>
    <w:pPr>
      <w:ind w:right="5760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152359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52359"/>
    <w:rPr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52359"/>
    <w:rPr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2359"/>
    <w:rPr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2359"/>
    <w:rPr>
      <w:kern w:val="14"/>
      <w:szCs w:val="28"/>
      <w:lang w:eastAsia="en-US"/>
    </w:rPr>
  </w:style>
  <w:style w:type="paragraph" w:customStyle="1" w:styleId="STitleM">
    <w:name w:val="S_Title_M"/>
    <w:basedOn w:val="Normal"/>
    <w:next w:val="Normal"/>
    <w:qFormat/>
    <w:rsid w:val="00D52C87"/>
    <w:pPr>
      <w:keepNext/>
      <w:keepLines/>
      <w:tabs>
        <w:tab w:val="left" w:leader="dot" w:pos="360"/>
      </w:tabs>
      <w:suppressAutoHyphens/>
      <w:spacing w:line="240" w:lineRule="auto"/>
      <w:ind w:left="1264" w:right="1264"/>
      <w:outlineLvl w:val="0"/>
    </w:pPr>
    <w:rPr>
      <w:rFonts w:ascii="Traditional Arabic" w:hAnsi="Traditional Arabic"/>
      <w:b/>
      <w:bCs/>
      <w:spacing w:val="-4"/>
      <w:w w:val="98"/>
      <w:sz w:val="60"/>
      <w:szCs w:val="60"/>
    </w:rPr>
  </w:style>
  <w:style w:type="paragraph" w:customStyle="1" w:styleId="STitleS">
    <w:name w:val="S_Title_S"/>
    <w:basedOn w:val="HCh"/>
    <w:next w:val="Normal"/>
    <w:qFormat/>
    <w:rsid w:val="00D52C87"/>
    <w:pPr>
      <w:spacing w:line="240" w:lineRule="auto"/>
      <w:ind w:left="1264" w:right="1264"/>
    </w:pPr>
    <w:rPr>
      <w:rFonts w:ascii="Traditional Arabic" w:hAnsi="Traditional Arabic"/>
      <w:w w:val="103"/>
      <w:sz w:val="60"/>
      <w:szCs w:val="6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89"/>
    <w:rPr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89"/>
    <w:rPr>
      <w:b/>
      <w:bCs/>
      <w:kern w:val="1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D36"/>
    <w:rPr>
      <w:rFonts w:ascii="Cambria" w:eastAsia="Times New Roman" w:hAnsi="Cambria"/>
      <w:b/>
      <w:bCs/>
      <w:i/>
      <w:iCs/>
      <w:spacing w:val="4"/>
      <w:w w:val="103"/>
      <w:kern w:val="14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D36"/>
    <w:rPr>
      <w:rFonts w:ascii="Cambria" w:eastAsia="Times New Roman" w:hAnsi="Cambria"/>
      <w:b/>
      <w:bCs/>
      <w:color w:val="7F7F7F"/>
      <w:spacing w:val="4"/>
      <w:w w:val="103"/>
      <w:kern w:val="14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D36"/>
    <w:rPr>
      <w:rFonts w:ascii="Cambria" w:eastAsia="Times New Roman" w:hAnsi="Cambria"/>
      <w:b/>
      <w:bCs/>
      <w:i/>
      <w:iCs/>
      <w:color w:val="7F7F7F"/>
      <w:spacing w:val="4"/>
      <w:w w:val="103"/>
      <w:kern w:val="14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D36"/>
    <w:rPr>
      <w:rFonts w:ascii="Cambria" w:eastAsia="Times New Roman" w:hAnsi="Cambria"/>
      <w:i/>
      <w:iCs/>
      <w:spacing w:val="4"/>
      <w:w w:val="103"/>
      <w:kern w:val="14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D36"/>
    <w:rPr>
      <w:rFonts w:ascii="Cambria" w:eastAsia="Times New Roman" w:hAnsi="Cambria"/>
      <w:spacing w:val="4"/>
      <w:w w:val="103"/>
      <w:kern w:val="14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D36"/>
    <w:rPr>
      <w:rFonts w:ascii="Cambria" w:eastAsia="Times New Roman" w:hAnsi="Cambria"/>
      <w:i/>
      <w:iCs/>
      <w:spacing w:val="5"/>
      <w:w w:val="103"/>
      <w:kern w:val="14"/>
      <w:szCs w:val="30"/>
      <w:lang w:val="en-GB" w:eastAsia="en-US"/>
    </w:rPr>
  </w:style>
  <w:style w:type="paragraph" w:customStyle="1" w:styleId="7P">
    <w:name w:val="_ 7_ P"/>
    <w:basedOn w:val="Normal"/>
    <w:next w:val="Normal"/>
    <w:qFormat/>
    <w:rsid w:val="00D27D3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00" w:lineRule="exact"/>
      <w:ind w:left="1267" w:right="1267" w:hanging="1267"/>
      <w:jc w:val="left"/>
      <w:outlineLvl w:val="3"/>
    </w:pPr>
    <w:rPr>
      <w:rFonts w:eastAsia="Times New Roman" w:hAnsiTheme="minorHAnsi" w:hint="cs"/>
      <w:iCs/>
      <w:spacing w:val="3"/>
      <w:w w:val="103"/>
      <w:sz w:val="14"/>
      <w:szCs w:val="24"/>
      <w:lang w:val="en-GB"/>
    </w:rPr>
  </w:style>
  <w:style w:type="paragraph" w:customStyle="1" w:styleId="SM">
    <w:name w:val="__S_M"/>
    <w:basedOn w:val="Normal"/>
    <w:next w:val="Normal"/>
    <w:rsid w:val="00D27D36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jc w:val="left"/>
      <w:outlineLvl w:val="0"/>
    </w:pPr>
    <w:rPr>
      <w:rFonts w:eastAsiaTheme="minorEastAsia" w:hAnsiTheme="minorHAnsi" w:hint="cs"/>
      <w:b/>
      <w:spacing w:val="-4"/>
      <w:w w:val="98"/>
      <w:sz w:val="40"/>
      <w:szCs w:val="30"/>
      <w:lang w:val="en-GB"/>
    </w:rPr>
  </w:style>
  <w:style w:type="paragraph" w:customStyle="1" w:styleId="SL">
    <w:name w:val="__S_L"/>
    <w:basedOn w:val="SM"/>
    <w:next w:val="Normal"/>
    <w:rsid w:val="00D27D3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D27D3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after="0" w:line="300" w:lineRule="exact"/>
      <w:ind w:left="1267" w:right="1267"/>
      <w:jc w:val="left"/>
    </w:pPr>
    <w:rPr>
      <w:rFonts w:eastAsiaTheme="minorEastAsia" w:hAnsiTheme="minorHAnsi" w:hint="cs"/>
      <w:bCs w:val="0"/>
      <w:w w:val="103"/>
      <w:szCs w:val="3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rsid w:val="00D27D36"/>
    <w:pPr>
      <w:suppressAutoHyphens/>
      <w:bidi w:val="0"/>
      <w:spacing w:line="240" w:lineRule="auto"/>
      <w:jc w:val="left"/>
    </w:pPr>
    <w:rPr>
      <w:rFonts w:eastAsiaTheme="minorEastAsia" w:hAnsiTheme="minorHAnsi" w:hint="cs"/>
      <w:b/>
      <w:bCs/>
      <w:color w:val="4F81BD"/>
      <w:spacing w:val="4"/>
      <w:w w:val="103"/>
      <w:sz w:val="18"/>
      <w:szCs w:val="18"/>
      <w:lang w:val="en-GB"/>
    </w:rPr>
  </w:style>
  <w:style w:type="paragraph" w:customStyle="1" w:styleId="HdBanner">
    <w:name w:val="Hd Banner"/>
    <w:basedOn w:val="Normal"/>
    <w:next w:val="Normal"/>
    <w:qFormat/>
    <w:rsid w:val="00D27D36"/>
    <w:pPr>
      <w:keepLines/>
      <w:shd w:val="pct10" w:color="auto" w:fill="FFFFFF"/>
      <w:tabs>
        <w:tab w:val="left" w:pos="2218"/>
      </w:tabs>
      <w:suppressAutoHyphens/>
      <w:bidi w:val="0"/>
      <w:jc w:val="left"/>
    </w:pPr>
    <w:rPr>
      <w:rFonts w:eastAsiaTheme="minorEastAsia" w:hAnsiTheme="minorHAnsi" w:hint="cs"/>
      <w:b/>
      <w:spacing w:val="1"/>
      <w:w w:val="103"/>
      <w:position w:val="6"/>
      <w:sz w:val="24"/>
      <w:szCs w:val="24"/>
      <w:lang w:val="en-GB"/>
    </w:rPr>
  </w:style>
  <w:style w:type="paragraph" w:customStyle="1" w:styleId="HdChapterLt">
    <w:name w:val="Hd Chapter Lt"/>
    <w:basedOn w:val="Normal"/>
    <w:next w:val="Normal"/>
    <w:qFormat/>
    <w:rsid w:val="00D27D36"/>
    <w:pPr>
      <w:keepNext/>
      <w:keepLines/>
      <w:tabs>
        <w:tab w:val="left" w:pos="2218"/>
      </w:tabs>
      <w:suppressAutoHyphens/>
      <w:bidi w:val="0"/>
      <w:spacing w:before="300" w:line="300" w:lineRule="exact"/>
      <w:jc w:val="left"/>
    </w:pPr>
    <w:rPr>
      <w:rFonts w:eastAsiaTheme="minorEastAsia" w:hAnsiTheme="minorHAnsi" w:hint="cs"/>
      <w:spacing w:val="2"/>
      <w:w w:val="96"/>
      <w:kern w:val="34"/>
      <w:sz w:val="28"/>
      <w:lang w:val="en-GB"/>
    </w:rPr>
  </w:style>
  <w:style w:type="paragraph" w:customStyle="1" w:styleId="HdChapterBD">
    <w:name w:val="Hd Chapter BD"/>
    <w:basedOn w:val="HdChapterLt"/>
    <w:next w:val="Normal"/>
    <w:qFormat/>
    <w:rsid w:val="00D27D3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D27D36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D27D36"/>
    <w:pPr>
      <w:keepNext/>
      <w:suppressAutoHyphens/>
      <w:bidi w:val="0"/>
      <w:spacing w:before="190" w:line="270" w:lineRule="exact"/>
      <w:jc w:val="left"/>
    </w:pPr>
    <w:rPr>
      <w:rFonts w:eastAsiaTheme="minorEastAsia" w:hAnsiTheme="minorHAnsi" w:hint="cs"/>
      <w:b/>
      <w:spacing w:val="4"/>
      <w:w w:val="103"/>
      <w:sz w:val="24"/>
      <w:szCs w:val="30"/>
      <w:lang w:val="en-GB"/>
    </w:rPr>
  </w:style>
  <w:style w:type="paragraph" w:customStyle="1" w:styleId="JournalHeading2">
    <w:name w:val="Journal_Heading2"/>
    <w:basedOn w:val="Normal"/>
    <w:next w:val="Normal"/>
    <w:qFormat/>
    <w:rsid w:val="00D27D36"/>
    <w:pPr>
      <w:keepNext/>
      <w:keepLines/>
      <w:suppressAutoHyphens/>
      <w:bidi w:val="0"/>
      <w:spacing w:before="240" w:line="240" w:lineRule="exact"/>
      <w:jc w:val="left"/>
      <w:outlineLvl w:val="1"/>
    </w:pPr>
    <w:rPr>
      <w:rFonts w:eastAsiaTheme="minorEastAsia" w:hAnsiTheme="minorHAnsi" w:hint="cs"/>
      <w:b/>
      <w:spacing w:val="2"/>
      <w:w w:val="103"/>
      <w:szCs w:val="30"/>
      <w:lang w:val="en-GB"/>
    </w:rPr>
  </w:style>
  <w:style w:type="paragraph" w:customStyle="1" w:styleId="JournalHeading4">
    <w:name w:val="Journal_Heading4"/>
    <w:basedOn w:val="Normal"/>
    <w:next w:val="Normal"/>
    <w:qFormat/>
    <w:rsid w:val="00D27D36"/>
    <w:pPr>
      <w:keepNext/>
      <w:keepLines/>
      <w:suppressAutoHyphens/>
      <w:bidi w:val="0"/>
      <w:spacing w:before="240" w:line="240" w:lineRule="exact"/>
      <w:jc w:val="left"/>
      <w:outlineLvl w:val="3"/>
    </w:pPr>
    <w:rPr>
      <w:rFonts w:eastAsiaTheme="minorEastAsia" w:hAnsiTheme="minorHAnsi" w:hint="cs"/>
      <w:i/>
      <w:spacing w:val="4"/>
      <w:w w:val="103"/>
      <w:szCs w:val="30"/>
      <w:lang w:val="en-GB"/>
    </w:rPr>
  </w:style>
  <w:style w:type="paragraph" w:styleId="NoSpacing">
    <w:name w:val="No Spacing"/>
    <w:basedOn w:val="Normal"/>
    <w:uiPriority w:val="1"/>
    <w:rsid w:val="00D27D36"/>
    <w:pPr>
      <w:suppressAutoHyphens/>
      <w:bidi w:val="0"/>
      <w:spacing w:line="240" w:lineRule="auto"/>
      <w:jc w:val="left"/>
    </w:pPr>
    <w:rPr>
      <w:rFonts w:eastAsiaTheme="minorEastAsia" w:hAnsiTheme="minorHAnsi" w:hint="cs"/>
      <w:spacing w:val="4"/>
      <w:w w:val="103"/>
      <w:szCs w:val="30"/>
      <w:lang w:val="en-GB"/>
    </w:rPr>
  </w:style>
  <w:style w:type="paragraph" w:customStyle="1" w:styleId="NormalBullet">
    <w:name w:val="Normal Bullet"/>
    <w:basedOn w:val="Normal"/>
    <w:next w:val="Normal"/>
    <w:qFormat/>
    <w:rsid w:val="00D27D36"/>
    <w:pPr>
      <w:keepLines/>
      <w:numPr>
        <w:numId w:val="7"/>
      </w:numPr>
      <w:tabs>
        <w:tab w:val="left" w:pos="2218"/>
      </w:tabs>
      <w:suppressAutoHyphens/>
      <w:bidi w:val="0"/>
      <w:spacing w:before="40" w:after="80" w:line="240" w:lineRule="exact"/>
      <w:ind w:right="302"/>
      <w:jc w:val="left"/>
    </w:pPr>
    <w:rPr>
      <w:rFonts w:eastAsiaTheme="minorEastAsia" w:hAnsiTheme="minorHAnsi" w:hint="cs"/>
      <w:spacing w:val="4"/>
      <w:w w:val="103"/>
      <w:szCs w:val="30"/>
      <w:lang w:val="en-GB"/>
    </w:rPr>
  </w:style>
  <w:style w:type="paragraph" w:customStyle="1" w:styleId="NormalSchedule">
    <w:name w:val="Normal Schedule"/>
    <w:basedOn w:val="Normal"/>
    <w:next w:val="Normal"/>
    <w:qFormat/>
    <w:rsid w:val="00D27D36"/>
    <w:pPr>
      <w:tabs>
        <w:tab w:val="left" w:leader="dot" w:pos="2218"/>
        <w:tab w:val="left" w:pos="2707"/>
        <w:tab w:val="right" w:leader="dot" w:pos="9835"/>
      </w:tabs>
      <w:suppressAutoHyphens/>
      <w:bidi w:val="0"/>
      <w:spacing w:line="240" w:lineRule="exact"/>
      <w:jc w:val="left"/>
    </w:pPr>
    <w:rPr>
      <w:rFonts w:eastAsiaTheme="minorEastAsia" w:hAnsiTheme="minorHAnsi" w:hint="cs"/>
      <w:spacing w:val="4"/>
      <w:w w:val="103"/>
      <w:szCs w:val="30"/>
      <w:lang w:val="en-GB"/>
    </w:rPr>
  </w:style>
  <w:style w:type="paragraph" w:customStyle="1" w:styleId="ReleaseDate0">
    <w:name w:val="ReleaseDate"/>
    <w:next w:val="Footer"/>
    <w:autoRedefine/>
    <w:qFormat/>
    <w:rsid w:val="00D27D36"/>
    <w:rPr>
      <w:rFonts w:cs="Times New Roman"/>
      <w:spacing w:val="4"/>
      <w:w w:val="103"/>
      <w:szCs w:val="22"/>
      <w:lang w:val="es-E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D36"/>
    <w:pPr>
      <w:suppressAutoHyphens/>
      <w:bidi w:val="0"/>
      <w:spacing w:before="240" w:after="60" w:line="240" w:lineRule="exact"/>
      <w:jc w:val="left"/>
      <w:outlineLvl w:val="9"/>
    </w:pPr>
    <w:rPr>
      <w:rFonts w:ascii="Arial" w:eastAsiaTheme="majorEastAsia" w:hAnsi="Arial" w:cstheme="majorBidi" w:hint="cs"/>
      <w:b/>
      <w:bCs/>
      <w:spacing w:val="4"/>
      <w:w w:val="103"/>
      <w:kern w:val="32"/>
      <w:sz w:val="32"/>
      <w:szCs w:val="28"/>
      <w:lang w:val="en-GB" w:bidi="en-US"/>
    </w:rPr>
  </w:style>
  <w:style w:type="paragraph" w:styleId="PlainText">
    <w:name w:val="Plain Text"/>
    <w:basedOn w:val="Normal"/>
    <w:link w:val="PlainTextChar"/>
    <w:rsid w:val="00D27D36"/>
    <w:pPr>
      <w:bidi w:val="0"/>
      <w:spacing w:line="240" w:lineRule="auto"/>
      <w:jc w:val="left"/>
    </w:pPr>
    <w:rPr>
      <w:rFonts w:ascii="Courier New" w:eastAsia="Times New Roman" w:hAnsi="Courier New" w:hint="cs"/>
      <w:kern w:val="0"/>
      <w:szCs w:val="30"/>
      <w:lang w:eastAsia="en-GB"/>
    </w:rPr>
  </w:style>
  <w:style w:type="character" w:customStyle="1" w:styleId="PlainTextChar">
    <w:name w:val="Plain Text Char"/>
    <w:basedOn w:val="DefaultParagraphFont"/>
    <w:link w:val="PlainText"/>
    <w:rsid w:val="00D27D36"/>
    <w:rPr>
      <w:rFonts w:ascii="Courier New" w:eastAsia="Times New Roman" w:hAnsi="Courier New"/>
      <w:szCs w:val="30"/>
      <w:lang w:eastAsia="en-GB"/>
    </w:rPr>
  </w:style>
  <w:style w:type="table" w:styleId="TableGrid">
    <w:name w:val="Table Grid"/>
    <w:basedOn w:val="TableNormal"/>
    <w:rsid w:val="00D27D36"/>
    <w:pPr>
      <w:suppressAutoHyphens/>
      <w:spacing w:line="240" w:lineRule="exact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tleL">
    <w:name w:val="S_Title_L"/>
    <w:basedOn w:val="SM"/>
    <w:next w:val="Normal"/>
    <w:qFormat/>
    <w:rsid w:val="00D27D36"/>
    <w:pPr>
      <w:spacing w:line="540" w:lineRule="exact"/>
    </w:pPr>
    <w:rPr>
      <w:spacing w:val="-8"/>
      <w:w w:val="96"/>
      <w:sz w:val="57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D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7D36"/>
    <w:rPr>
      <w:rFonts w:cs="Times New Roman"/>
      <w:spacing w:val="4"/>
      <w:w w:val="103"/>
      <w:kern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en/CEDAW/C/SR.1701" TargetMode="External"/><Relationship Id="rId26" Type="http://schemas.openxmlformats.org/officeDocument/2006/relationships/hyperlink" Target="https://undocs.org/ar/S/RES/1325%20(200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ar/CEDAW/C/COD/6-7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en/CEDAW/C/SR.1700" TargetMode="External"/><Relationship Id="rId25" Type="http://schemas.openxmlformats.org/officeDocument/2006/relationships/hyperlink" Target="https://undocs.org/ar/CEDAW/C/COD/CO/6-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docs.org/en/CEDAW/C/COD/8" TargetMode="External"/><Relationship Id="rId20" Type="http://schemas.openxmlformats.org/officeDocument/2006/relationships/hyperlink" Target="https://undocs.org/en/CEDAW/C/COD/Q/8/Add.1" TargetMode="External"/><Relationship Id="rId29" Type="http://schemas.openxmlformats.org/officeDocument/2006/relationships/hyperlink" Target="https://undocs.org/ar/S/RES/1820%20(2009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ar/S/RES/1325%20(2000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en/A/65/38" TargetMode="External"/><Relationship Id="rId28" Type="http://schemas.openxmlformats.org/officeDocument/2006/relationships/hyperlink" Target="https://undocs.org/ar/S/RES/1325%20(2000)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en/CEDAW/C/COD/Q/8" TargetMode="External"/><Relationship Id="rId31" Type="http://schemas.openxmlformats.org/officeDocument/2006/relationships/hyperlink" Target="https://undocs.org/ar/HRI/GEN/2/Rev.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ar/S/RES/1325%20(2000)" TargetMode="External"/><Relationship Id="rId27" Type="http://schemas.openxmlformats.org/officeDocument/2006/relationships/hyperlink" Target="https://undocs.org/ar/S/RES/1325%20(2000)" TargetMode="External"/><Relationship Id="rId30" Type="http://schemas.openxmlformats.org/officeDocument/2006/relationships/hyperlink" Target="https://undocs.org/ar/CEDAW/COD/CO/6-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0CAD-685C-40DA-B12D-F8C19EB0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46329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Shery</dc:creator>
  <cp:keywords/>
  <dc:description/>
  <cp:lastModifiedBy>Arabic Text Processing</cp:lastModifiedBy>
  <cp:revision>4</cp:revision>
  <cp:lastPrinted>2019-09-20T14:58:00Z</cp:lastPrinted>
  <dcterms:created xsi:type="dcterms:W3CDTF">2019-09-18T15:58:00Z</dcterms:created>
  <dcterms:modified xsi:type="dcterms:W3CDTF">2019-09-20T14:59:00Z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1912976</vt:lpwstr>
  </property>
  <property fmtid="{D5CDD505-2E9C-101B-9397-08002B2CF9AE}" pid="3" name="ODSRefJobNo">
    <vt:lpwstr>1923690A</vt:lpwstr>
  </property>
  <property fmtid="{D5CDD505-2E9C-101B-9397-08002B2CF9AE}" pid="4" name="Symbol1">
    <vt:lpwstr>CEDAW/C/COD/CO/8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Distribution">
    <vt:lpwstr>General</vt:lpwstr>
  </property>
  <property fmtid="{D5CDD505-2E9C-101B-9397-08002B2CF9AE}" pid="10" name="Publication Date">
    <vt:lpwstr>6 August 2019</vt:lpwstr>
  </property>
  <property fmtid="{D5CDD505-2E9C-101B-9397-08002B2CF9AE}" pid="11" name="Original">
    <vt:lpwstr>English</vt:lpwstr>
  </property>
  <property fmtid="{D5CDD505-2E9C-101B-9397-08002B2CF9AE}" pid="12" name="Release Date">
    <vt:lpwstr/>
  </property>
  <property fmtid="{D5CDD505-2E9C-101B-9397-08002B2CF9AE}" pid="13" name="Title1">
    <vt:lpwstr>		الملاحظات الختامية بشأن التقرير الدوري الثامن لجمهورية الكونغو الديمقراطية*_x000d_</vt:lpwstr>
  </property>
  <property fmtid="{D5CDD505-2E9C-101B-9397-08002B2CF9AE}" pid="14" name="Comment">
    <vt:lpwstr/>
  </property>
  <property fmtid="{D5CDD505-2E9C-101B-9397-08002B2CF9AE}" pid="15" name="DraftPages">
    <vt:lpwstr> </vt:lpwstr>
  </property>
  <property fmtid="{D5CDD505-2E9C-101B-9397-08002B2CF9AE}" pid="16" name="Operator">
    <vt:lpwstr>شيري</vt:lpwstr>
  </property>
</Properties>
</file>