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8588E" w14:textId="77777777" w:rsidR="00AA278F" w:rsidRDefault="00AA278F" w:rsidP="00AA278F">
      <w:pPr>
        <w:spacing w:line="240" w:lineRule="auto"/>
        <w:rPr>
          <w:sz w:val="2"/>
        </w:rPr>
        <w:sectPr w:rsidR="00AA278F" w:rsidSect="00C31560">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3DE92C4E" w14:textId="4C426AAA" w:rsidR="00C31560" w:rsidRDefault="00C31560" w:rsidP="00D375C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31560">
        <w:rPr>
          <w:lang w:val="fr-FR"/>
        </w:rPr>
        <w:t>Comité pour l</w:t>
      </w:r>
      <w:r w:rsidR="001673E2" w:rsidRPr="001673E2">
        <w:rPr>
          <w:lang w:val="fr-FR"/>
        </w:rPr>
        <w:t>’</w:t>
      </w:r>
      <w:r w:rsidRPr="00C31560">
        <w:rPr>
          <w:lang w:val="fr-FR"/>
        </w:rPr>
        <w:t xml:space="preserve">élimination de la discrimination </w:t>
      </w:r>
      <w:r w:rsidRPr="00C31560">
        <w:rPr>
          <w:lang w:val="fr-FR"/>
        </w:rPr>
        <w:br/>
        <w:t>à l</w:t>
      </w:r>
      <w:r w:rsidR="001673E2" w:rsidRPr="001673E2">
        <w:rPr>
          <w:lang w:val="fr-FR"/>
        </w:rPr>
        <w:t>’</w:t>
      </w:r>
      <w:r w:rsidRPr="00C31560">
        <w:rPr>
          <w:lang w:val="fr-FR"/>
        </w:rPr>
        <w:t>égard des femmes</w:t>
      </w:r>
    </w:p>
    <w:p w14:paraId="5DC31746" w14:textId="2060B1BF" w:rsidR="00C31560" w:rsidRPr="00D375C5" w:rsidRDefault="00C31560" w:rsidP="00D375C5">
      <w:pPr>
        <w:pStyle w:val="SingleTxt"/>
        <w:spacing w:after="0" w:line="120" w:lineRule="exact"/>
        <w:rPr>
          <w:b/>
          <w:sz w:val="10"/>
          <w:lang w:val="fr-FR"/>
        </w:rPr>
      </w:pPr>
    </w:p>
    <w:p w14:paraId="388FB3A5" w14:textId="7BEB90D0" w:rsidR="00C31560" w:rsidRPr="00D375C5" w:rsidRDefault="00C31560" w:rsidP="00D375C5">
      <w:pPr>
        <w:pStyle w:val="SingleTxt"/>
        <w:spacing w:after="0" w:line="120" w:lineRule="exact"/>
        <w:rPr>
          <w:b/>
          <w:sz w:val="10"/>
          <w:lang w:val="fr-FR"/>
        </w:rPr>
      </w:pPr>
    </w:p>
    <w:p w14:paraId="171F6D88" w14:textId="2BB9B886" w:rsidR="00C31560" w:rsidRPr="00D375C5" w:rsidRDefault="00C31560" w:rsidP="00D375C5">
      <w:pPr>
        <w:pStyle w:val="SingleTxt"/>
        <w:spacing w:after="0" w:line="120" w:lineRule="exact"/>
        <w:rPr>
          <w:b/>
          <w:sz w:val="10"/>
          <w:lang w:val="fr-FR"/>
        </w:rPr>
      </w:pPr>
    </w:p>
    <w:p w14:paraId="35557C83" w14:textId="4D7D51B7" w:rsidR="00C31560" w:rsidRPr="00D375C5" w:rsidRDefault="00C31560" w:rsidP="00D375C5">
      <w:pPr>
        <w:pStyle w:val="TitleHCH"/>
        <w:tabs>
          <w:tab w:val="clear" w:pos="1742"/>
        </w:tabs>
        <w:ind w:right="0"/>
        <w:rPr>
          <w:b w:val="0"/>
          <w:bCs/>
          <w:sz w:val="20"/>
          <w:szCs w:val="20"/>
          <w:lang w:val="fr-FR"/>
        </w:rPr>
      </w:pPr>
      <w:r w:rsidRPr="00C31560">
        <w:rPr>
          <w:lang w:val="fr-FR"/>
        </w:rPr>
        <w:tab/>
      </w:r>
      <w:r w:rsidRPr="00C31560">
        <w:rPr>
          <w:lang w:val="fr-FR"/>
        </w:rPr>
        <w:tab/>
      </w:r>
      <w:r w:rsidRPr="00C31560">
        <w:rPr>
          <w:bCs/>
          <w:lang w:val="fr-FR"/>
        </w:rPr>
        <w:t>Observations finales concernant le quatrième rapport périodique</w:t>
      </w:r>
      <w:r>
        <w:rPr>
          <w:bCs/>
          <w:lang w:val="fr-FR"/>
        </w:rPr>
        <w:t> </w:t>
      </w:r>
      <w:r w:rsidRPr="00C31560">
        <w:rPr>
          <w:bCs/>
          <w:lang w:val="fr-FR"/>
        </w:rPr>
        <w:t>de</w:t>
      </w:r>
      <w:r>
        <w:rPr>
          <w:bCs/>
          <w:lang w:val="fr-FR"/>
        </w:rPr>
        <w:t> </w:t>
      </w:r>
      <w:r w:rsidRPr="00C31560">
        <w:rPr>
          <w:bCs/>
          <w:lang w:val="fr-FR"/>
        </w:rPr>
        <w:t>la Côte d</w:t>
      </w:r>
      <w:r w:rsidR="001673E2" w:rsidRPr="001673E2">
        <w:rPr>
          <w:bCs/>
          <w:lang w:val="fr-FR"/>
        </w:rPr>
        <w:t>’</w:t>
      </w:r>
      <w:r w:rsidRPr="00C31560">
        <w:rPr>
          <w:bCs/>
          <w:lang w:val="fr-FR"/>
        </w:rPr>
        <w:t>Ivoire</w:t>
      </w:r>
      <w:r w:rsidRPr="00D375C5">
        <w:rPr>
          <w:b w:val="0"/>
          <w:bCs/>
          <w:sz w:val="20"/>
          <w:szCs w:val="20"/>
          <w:lang w:val="fr-FR"/>
        </w:rPr>
        <w:t>*</w:t>
      </w:r>
    </w:p>
    <w:p w14:paraId="11913364" w14:textId="77777777" w:rsidR="00C31560" w:rsidRPr="00D375C5" w:rsidRDefault="00C31560" w:rsidP="00D375C5">
      <w:pPr>
        <w:pStyle w:val="SingleTxt"/>
        <w:spacing w:after="0" w:line="120" w:lineRule="exact"/>
        <w:rPr>
          <w:sz w:val="10"/>
          <w:lang w:val="fr-FR"/>
        </w:rPr>
      </w:pPr>
    </w:p>
    <w:p w14:paraId="1D26B421" w14:textId="77777777" w:rsidR="00C31560" w:rsidRPr="00D375C5" w:rsidRDefault="00C31560" w:rsidP="00D375C5">
      <w:pPr>
        <w:pStyle w:val="SingleTxt"/>
        <w:spacing w:after="0" w:line="120" w:lineRule="exact"/>
        <w:rPr>
          <w:sz w:val="10"/>
          <w:lang w:val="fr-FR"/>
        </w:rPr>
      </w:pPr>
    </w:p>
    <w:p w14:paraId="2B966EB4" w14:textId="02A0CA95"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a examiné le quatrième rapport périodique de la Côte d</w:t>
      </w:r>
      <w:r w:rsidR="001673E2" w:rsidRPr="001673E2">
        <w:rPr>
          <w:lang w:val="fr-FR"/>
        </w:rPr>
        <w:t>’</w:t>
      </w:r>
      <w:r w:rsidRPr="00C31560">
        <w:rPr>
          <w:lang w:val="fr-FR"/>
        </w:rPr>
        <w:t>Ivoire (</w:t>
      </w:r>
      <w:hyperlink r:id="rId15" w:history="1">
        <w:r w:rsidRPr="00C31560">
          <w:rPr>
            <w:rStyle w:val="Hyperlink"/>
            <w:lang w:val="fr-FR"/>
          </w:rPr>
          <w:t>CEDAW/C/CIV/4</w:t>
        </w:r>
      </w:hyperlink>
      <w:r w:rsidRPr="00C31560">
        <w:rPr>
          <w:lang w:val="fr-FR"/>
        </w:rPr>
        <w:t>) à ses 1696</w:t>
      </w:r>
      <w:r w:rsidRPr="00C31560">
        <w:rPr>
          <w:vertAlign w:val="superscript"/>
          <w:lang w:val="fr-FR"/>
        </w:rPr>
        <w:t>e</w:t>
      </w:r>
      <w:r w:rsidRPr="00C31560">
        <w:rPr>
          <w:lang w:val="fr-FR"/>
        </w:rPr>
        <w:t xml:space="preserve"> et 1697</w:t>
      </w:r>
      <w:r w:rsidRPr="00C31560">
        <w:rPr>
          <w:vertAlign w:val="superscript"/>
          <w:lang w:val="fr-FR"/>
        </w:rPr>
        <w:t>e</w:t>
      </w:r>
      <w:r w:rsidRPr="00C31560">
        <w:rPr>
          <w:lang w:val="fr-FR"/>
        </w:rPr>
        <w:t xml:space="preserve"> séances (voir </w:t>
      </w:r>
      <w:hyperlink r:id="rId16" w:history="1">
        <w:r w:rsidRPr="00C31560">
          <w:rPr>
            <w:rStyle w:val="Hyperlink"/>
            <w:lang w:val="fr-FR"/>
          </w:rPr>
          <w:t>CEDAW/C/SR.1</w:t>
        </w:r>
        <w:r w:rsidRPr="00C31560">
          <w:rPr>
            <w:rStyle w:val="Hyperlink"/>
            <w:lang w:val="fr-FR"/>
          </w:rPr>
          <w:t>6</w:t>
        </w:r>
        <w:r w:rsidRPr="00C31560">
          <w:rPr>
            <w:rStyle w:val="Hyperlink"/>
            <w:lang w:val="fr-FR"/>
          </w:rPr>
          <w:t>96</w:t>
        </w:r>
      </w:hyperlink>
      <w:r w:rsidRPr="00C31560">
        <w:rPr>
          <w:lang w:val="fr-FR"/>
        </w:rPr>
        <w:t xml:space="preserve"> et </w:t>
      </w:r>
      <w:hyperlink r:id="rId17" w:history="1">
        <w:r w:rsidRPr="00C31560">
          <w:rPr>
            <w:rStyle w:val="Hyperlink"/>
            <w:lang w:val="fr-FR"/>
          </w:rPr>
          <w:t>1697</w:t>
        </w:r>
      </w:hyperlink>
      <w:r w:rsidRPr="00C31560">
        <w:rPr>
          <w:lang w:val="fr-FR"/>
        </w:rPr>
        <w:t xml:space="preserve">), le 5 juillet 2019. La liste de points établie par le Comité figure dans </w:t>
      </w:r>
      <w:hyperlink r:id="rId18" w:history="1">
        <w:r w:rsidRPr="00C31560">
          <w:rPr>
            <w:rStyle w:val="Hyperlink"/>
            <w:lang w:val="fr-FR"/>
          </w:rPr>
          <w:t>CEDAW/C/CI</w:t>
        </w:r>
        <w:r w:rsidRPr="00C31560">
          <w:rPr>
            <w:rStyle w:val="Hyperlink"/>
            <w:lang w:val="fr-FR"/>
          </w:rPr>
          <w:t>V</w:t>
        </w:r>
        <w:r w:rsidRPr="00C31560">
          <w:rPr>
            <w:rStyle w:val="Hyperlink"/>
            <w:lang w:val="fr-FR"/>
          </w:rPr>
          <w:t>/Q/4</w:t>
        </w:r>
      </w:hyperlink>
      <w:r w:rsidRPr="00C31560">
        <w:rPr>
          <w:lang w:val="fr-FR"/>
        </w:rPr>
        <w:t xml:space="preserve"> et les réponses de l</w:t>
      </w:r>
      <w:r w:rsidR="001673E2" w:rsidRPr="001673E2">
        <w:rPr>
          <w:lang w:val="fr-FR"/>
        </w:rPr>
        <w:t>’</w:t>
      </w:r>
      <w:r w:rsidRPr="00C31560">
        <w:rPr>
          <w:lang w:val="fr-FR"/>
        </w:rPr>
        <w:t>État partie, dans</w:t>
      </w:r>
      <w:hyperlink r:id="rId19" w:history="1">
        <w:r w:rsidRPr="00C31560">
          <w:rPr>
            <w:rStyle w:val="Hyperlink"/>
            <w:lang w:val="fr-FR"/>
          </w:rPr>
          <w:t xml:space="preserve"> CEDAW/C/CIV/Q/4/Add.1</w:t>
        </w:r>
      </w:hyperlink>
      <w:r w:rsidRPr="00C31560">
        <w:rPr>
          <w:lang w:val="fr-FR"/>
        </w:rPr>
        <w:t>.</w:t>
      </w:r>
    </w:p>
    <w:p w14:paraId="305E19CA" w14:textId="77777777" w:rsidR="00A64D39" w:rsidRPr="00D375C5" w:rsidRDefault="00A64D39" w:rsidP="00D375C5">
      <w:pPr>
        <w:pStyle w:val="SingleTxt"/>
        <w:spacing w:after="0" w:line="120" w:lineRule="exact"/>
        <w:rPr>
          <w:b/>
          <w:sz w:val="10"/>
          <w:lang w:val="fr-FR"/>
        </w:rPr>
      </w:pPr>
    </w:p>
    <w:p w14:paraId="7A00BCC1" w14:textId="77777777" w:rsidR="00A64D39" w:rsidRPr="00D375C5" w:rsidRDefault="00A64D39" w:rsidP="00D375C5">
      <w:pPr>
        <w:pStyle w:val="SingleTxt"/>
        <w:spacing w:after="0" w:line="120" w:lineRule="exact"/>
        <w:rPr>
          <w:b/>
          <w:sz w:val="10"/>
          <w:lang w:val="fr-FR"/>
        </w:rPr>
      </w:pPr>
    </w:p>
    <w:p w14:paraId="4521C34F" w14:textId="6D8864A8" w:rsidR="00C31560" w:rsidRPr="00C31560" w:rsidRDefault="00A64D39" w:rsidP="00D375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C31560" w:rsidRPr="00C31560">
        <w:rPr>
          <w:lang w:val="fr-FR"/>
        </w:rPr>
        <w:t>A.</w:t>
      </w:r>
      <w:r w:rsidR="00C31560" w:rsidRPr="00C31560">
        <w:rPr>
          <w:lang w:val="fr-FR"/>
        </w:rPr>
        <w:tab/>
        <w:t>Introduction</w:t>
      </w:r>
    </w:p>
    <w:p w14:paraId="1CCC4E70" w14:textId="77777777" w:rsidR="00A64D39" w:rsidRPr="00D375C5" w:rsidRDefault="00A64D39" w:rsidP="00D375C5">
      <w:pPr>
        <w:pStyle w:val="SingleTxt"/>
        <w:spacing w:after="0" w:line="120" w:lineRule="exact"/>
        <w:rPr>
          <w:sz w:val="10"/>
          <w:lang w:val="fr-FR"/>
        </w:rPr>
      </w:pPr>
    </w:p>
    <w:p w14:paraId="7C04C656" w14:textId="77777777" w:rsidR="00A64D39" w:rsidRPr="00D375C5" w:rsidRDefault="00A64D39" w:rsidP="00D375C5">
      <w:pPr>
        <w:pStyle w:val="SingleTxt"/>
        <w:spacing w:after="0" w:line="120" w:lineRule="exact"/>
        <w:rPr>
          <w:sz w:val="10"/>
          <w:lang w:val="fr-FR"/>
        </w:rPr>
      </w:pPr>
    </w:p>
    <w:p w14:paraId="3B4E9853" w14:textId="6F64B0DD"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accueille avec satisfaction le quatrième rapport périodique de l</w:t>
      </w:r>
      <w:r w:rsidR="001673E2" w:rsidRPr="001673E2">
        <w:rPr>
          <w:lang w:val="fr-FR"/>
        </w:rPr>
        <w:t>’</w:t>
      </w:r>
      <w:r w:rsidRPr="00C31560">
        <w:rPr>
          <w:lang w:val="fr-FR"/>
        </w:rPr>
        <w:t>État partie. Il le remercie des réponses écrites apportées à la liste de points établie par le groupe de travail d</w:t>
      </w:r>
      <w:r w:rsidR="001673E2" w:rsidRPr="001673E2">
        <w:rPr>
          <w:lang w:val="fr-FR"/>
        </w:rPr>
        <w:t>’</w:t>
      </w:r>
      <w:r w:rsidRPr="00C31560">
        <w:rPr>
          <w:lang w:val="fr-FR"/>
        </w:rPr>
        <w:t xml:space="preserve">avant-session, complétées oralement par la délégation, et des éclaircissements complémentaires donnés en réponse aux questions orales posées par le Comité pendant le dialogue. </w:t>
      </w:r>
    </w:p>
    <w:p w14:paraId="51366DD6" w14:textId="777352E5"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remercie l</w:t>
      </w:r>
      <w:r w:rsidR="001673E2" w:rsidRPr="001673E2">
        <w:rPr>
          <w:lang w:val="fr-FR"/>
        </w:rPr>
        <w:t>’</w:t>
      </w:r>
      <w:r w:rsidRPr="00C31560">
        <w:rPr>
          <w:lang w:val="fr-FR"/>
        </w:rPr>
        <w:t>État partie d</w:t>
      </w:r>
      <w:r w:rsidR="001673E2" w:rsidRPr="001673E2">
        <w:rPr>
          <w:lang w:val="fr-FR"/>
        </w:rPr>
        <w:t>’</w:t>
      </w:r>
      <w:r w:rsidRPr="00C31560">
        <w:rPr>
          <w:lang w:val="fr-FR"/>
        </w:rPr>
        <w:t>avoir envoyé une délégation de haut niveau, conduite par la Ministre en charge de la femme, de la famille et de l</w:t>
      </w:r>
      <w:r w:rsidR="001673E2" w:rsidRPr="001673E2">
        <w:rPr>
          <w:lang w:val="fr-FR"/>
        </w:rPr>
        <w:t>’</w:t>
      </w:r>
      <w:r w:rsidRPr="00C31560">
        <w:rPr>
          <w:lang w:val="fr-FR"/>
        </w:rPr>
        <w:t>enfant, M</w:t>
      </w:r>
      <w:r w:rsidRPr="00C31560">
        <w:rPr>
          <w:vertAlign w:val="superscript"/>
          <w:lang w:val="fr-FR"/>
        </w:rPr>
        <w:t>me</w:t>
      </w:r>
      <w:r w:rsidR="001673E2">
        <w:rPr>
          <w:lang w:val="fr-FR"/>
        </w:rPr>
        <w:t> </w:t>
      </w:r>
      <w:r w:rsidRPr="00C31560">
        <w:rPr>
          <w:lang w:val="fr-FR"/>
        </w:rPr>
        <w:t>Ramata Bakayoko-Ly. La délégation comprenait aussi des représentants du Ministère de la justice et des droits de l</w:t>
      </w:r>
      <w:r w:rsidR="001673E2" w:rsidRPr="001673E2">
        <w:rPr>
          <w:lang w:val="fr-FR"/>
        </w:rPr>
        <w:t>’</w:t>
      </w:r>
      <w:r w:rsidRPr="00C31560">
        <w:rPr>
          <w:lang w:val="fr-FR"/>
        </w:rPr>
        <w:t>homme, du Ministère de la femme, de la famille et de l</w:t>
      </w:r>
      <w:r w:rsidR="001673E2" w:rsidRPr="001673E2">
        <w:rPr>
          <w:lang w:val="fr-FR"/>
        </w:rPr>
        <w:t>’</w:t>
      </w:r>
      <w:r w:rsidRPr="00C31560">
        <w:rPr>
          <w:lang w:val="fr-FR"/>
        </w:rPr>
        <w:t>enfant et de la Mission permanente de Côte d</w:t>
      </w:r>
      <w:r w:rsidR="001673E2" w:rsidRPr="001673E2">
        <w:rPr>
          <w:lang w:val="fr-FR"/>
        </w:rPr>
        <w:t>’</w:t>
      </w:r>
      <w:r w:rsidRPr="00C31560">
        <w:rPr>
          <w:lang w:val="fr-FR"/>
        </w:rPr>
        <w:t>Ivoire auprès de l</w:t>
      </w:r>
      <w:r w:rsidR="001673E2" w:rsidRPr="001673E2">
        <w:rPr>
          <w:lang w:val="fr-FR"/>
        </w:rPr>
        <w:t>’</w:t>
      </w:r>
      <w:r w:rsidRPr="00C31560">
        <w:rPr>
          <w:lang w:val="fr-FR"/>
        </w:rPr>
        <w:t>Office des Nations Unies et des autres organisations internationales à Genève.</w:t>
      </w:r>
    </w:p>
    <w:p w14:paraId="56F4C1D2" w14:textId="77777777" w:rsidR="001673E2" w:rsidRPr="00D375C5" w:rsidRDefault="001673E2" w:rsidP="00D375C5">
      <w:pPr>
        <w:pStyle w:val="SingleTxt"/>
        <w:spacing w:after="0" w:line="120" w:lineRule="exact"/>
        <w:rPr>
          <w:b/>
          <w:sz w:val="10"/>
          <w:lang w:val="fr-FR"/>
        </w:rPr>
      </w:pPr>
    </w:p>
    <w:p w14:paraId="07A0E3E9" w14:textId="77777777" w:rsidR="001673E2" w:rsidRPr="00D375C5" w:rsidRDefault="001673E2" w:rsidP="00D375C5">
      <w:pPr>
        <w:pStyle w:val="SingleTxt"/>
        <w:spacing w:after="0" w:line="120" w:lineRule="exact"/>
        <w:rPr>
          <w:b/>
          <w:sz w:val="10"/>
          <w:lang w:val="fr-FR"/>
        </w:rPr>
      </w:pPr>
    </w:p>
    <w:p w14:paraId="302081BC" w14:textId="425424EE" w:rsidR="00C31560" w:rsidRDefault="00C31560" w:rsidP="001673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t>B.</w:t>
      </w:r>
      <w:r w:rsidRPr="00C31560">
        <w:rPr>
          <w:lang w:val="fr-FR"/>
        </w:rPr>
        <w:tab/>
        <w:t>Aspects positifs</w:t>
      </w:r>
    </w:p>
    <w:p w14:paraId="31199CA6" w14:textId="3E9B4C25" w:rsidR="001673E2" w:rsidRPr="00D375C5" w:rsidRDefault="001673E2" w:rsidP="00D375C5">
      <w:pPr>
        <w:pStyle w:val="SingleTxt"/>
        <w:spacing w:after="0" w:line="120" w:lineRule="exact"/>
        <w:rPr>
          <w:sz w:val="10"/>
          <w:lang w:val="fr-FR"/>
        </w:rPr>
      </w:pPr>
    </w:p>
    <w:p w14:paraId="66C4F7FD" w14:textId="2D6A88DE" w:rsidR="001673E2" w:rsidRPr="00D375C5" w:rsidRDefault="001673E2" w:rsidP="00D375C5">
      <w:pPr>
        <w:pStyle w:val="SingleTxt"/>
        <w:spacing w:after="0" w:line="120" w:lineRule="exact"/>
        <w:rPr>
          <w:sz w:val="10"/>
          <w:lang w:val="fr-FR"/>
        </w:rPr>
      </w:pPr>
    </w:p>
    <w:p w14:paraId="6A1DDEB6" w14:textId="10C85E8C"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salue les progrès accomplis depuis l</w:t>
      </w:r>
      <w:r w:rsidR="001673E2" w:rsidRPr="001673E2">
        <w:rPr>
          <w:lang w:val="fr-FR"/>
        </w:rPr>
        <w:t>’</w:t>
      </w:r>
      <w:r w:rsidRPr="00C31560">
        <w:rPr>
          <w:lang w:val="fr-FR"/>
        </w:rPr>
        <w:t>examen en</w:t>
      </w:r>
      <w:r w:rsidR="00D375C5">
        <w:rPr>
          <w:lang w:val="fr-FR"/>
        </w:rPr>
        <w:t xml:space="preserve"> </w:t>
      </w:r>
      <w:r w:rsidRPr="00C31560">
        <w:rPr>
          <w:lang w:val="fr-FR"/>
        </w:rPr>
        <w:t>2011 du rapport valant premier à troisième rapports périodiques de l</w:t>
      </w:r>
      <w:r w:rsidR="001673E2" w:rsidRPr="001673E2">
        <w:rPr>
          <w:lang w:val="fr-FR"/>
        </w:rPr>
        <w:t>’</w:t>
      </w:r>
      <w:r w:rsidRPr="00C31560">
        <w:rPr>
          <w:lang w:val="fr-FR"/>
        </w:rPr>
        <w:t>État partie (</w:t>
      </w:r>
      <w:hyperlink r:id="rId20" w:history="1">
        <w:r w:rsidRPr="00C31560">
          <w:rPr>
            <w:rStyle w:val="Hyperlink"/>
            <w:lang w:val="fr-FR"/>
          </w:rPr>
          <w:t>CEDAW/C/C</w:t>
        </w:r>
        <w:r w:rsidRPr="00C31560">
          <w:rPr>
            <w:rStyle w:val="Hyperlink"/>
            <w:lang w:val="fr-FR"/>
          </w:rPr>
          <w:t>I</w:t>
        </w:r>
        <w:r w:rsidRPr="00C31560">
          <w:rPr>
            <w:rStyle w:val="Hyperlink"/>
            <w:lang w:val="fr-FR"/>
          </w:rPr>
          <w:t>V/CO/1-3</w:t>
        </w:r>
      </w:hyperlink>
      <w:r w:rsidRPr="00C31560">
        <w:rPr>
          <w:lang w:val="fr-FR"/>
        </w:rPr>
        <w:t>) dans la mise en œuvre de réformes législatives, en particulier l</w:t>
      </w:r>
      <w:r w:rsidR="001673E2" w:rsidRPr="001673E2">
        <w:rPr>
          <w:lang w:val="fr-FR"/>
        </w:rPr>
        <w:t>’</w:t>
      </w:r>
      <w:r w:rsidRPr="00C31560">
        <w:rPr>
          <w:lang w:val="fr-FR"/>
        </w:rPr>
        <w:t>adoption des textes suivants</w:t>
      </w:r>
      <w:r w:rsidR="001673E2" w:rsidRPr="001673E2">
        <w:rPr>
          <w:lang w:val="fr-FR"/>
        </w:rPr>
        <w:t> :</w:t>
      </w:r>
      <w:r w:rsidRPr="00C31560">
        <w:rPr>
          <w:lang w:val="fr-FR"/>
        </w:rPr>
        <w:t xml:space="preserve"> </w:t>
      </w:r>
    </w:p>
    <w:p w14:paraId="16F5EF05" w14:textId="5DCDB6FC" w:rsidR="00C31560" w:rsidRPr="00C31560" w:rsidRDefault="00C31560" w:rsidP="00C31560">
      <w:pPr>
        <w:pStyle w:val="SingleTxt"/>
        <w:rPr>
          <w:lang w:val="fr-FR"/>
        </w:rPr>
      </w:pPr>
      <w:r w:rsidRPr="00C31560">
        <w:rPr>
          <w:lang w:val="fr-FR"/>
        </w:rPr>
        <w:tab/>
        <w:t>a)</w:t>
      </w:r>
      <w:r w:rsidRPr="00C31560">
        <w:rPr>
          <w:lang w:val="fr-FR"/>
        </w:rPr>
        <w:tab/>
        <w:t xml:space="preserve">la loi </w:t>
      </w:r>
      <w:r w:rsidR="001673E2">
        <w:rPr>
          <w:lang w:val="fr-FR"/>
        </w:rPr>
        <w:t>n</w:t>
      </w:r>
      <w:r w:rsidR="001673E2" w:rsidRPr="001673E2">
        <w:rPr>
          <w:vertAlign w:val="superscript"/>
          <w:lang w:val="fr-FR"/>
        </w:rPr>
        <w:t>o</w:t>
      </w:r>
      <w:r w:rsidRPr="00C31560">
        <w:rPr>
          <w:lang w:val="fr-FR"/>
        </w:rPr>
        <w:t xml:space="preserve"> 2016-886 du 8 novembre 2016 portant Constitution de la République de Côte d</w:t>
      </w:r>
      <w:r w:rsidR="001673E2" w:rsidRPr="001673E2">
        <w:rPr>
          <w:lang w:val="fr-FR"/>
        </w:rPr>
        <w:t>’</w:t>
      </w:r>
      <w:r w:rsidRPr="00C31560">
        <w:rPr>
          <w:lang w:val="fr-FR"/>
        </w:rPr>
        <w:t>Ivoire, qui promeut et protège les droits des femmes</w:t>
      </w:r>
      <w:r w:rsidR="001673E2" w:rsidRPr="001673E2">
        <w:rPr>
          <w:lang w:val="fr-FR"/>
        </w:rPr>
        <w:t> ;</w:t>
      </w:r>
      <w:r w:rsidRPr="00C31560">
        <w:rPr>
          <w:lang w:val="fr-FR"/>
        </w:rPr>
        <w:t xml:space="preserve"> </w:t>
      </w:r>
    </w:p>
    <w:p w14:paraId="0843A84B" w14:textId="77777777" w:rsidR="00D375C5" w:rsidRPr="00C31560" w:rsidRDefault="00D375C5" w:rsidP="00D375C5">
      <w:pPr>
        <w:framePr w:w="9792" w:h="432" w:hSpace="141" w:wrap="around" w:vAnchor="page" w:hAnchor="page" w:x="1216" w:y="1394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0F756DCA" wp14:editId="03146D49">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5DFB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C31560">
        <w:rPr>
          <w:spacing w:val="5"/>
          <w:w w:val="104"/>
          <w:sz w:val="17"/>
          <w:szCs w:val="20"/>
          <w:lang w:val="fr-FR"/>
        </w:rPr>
        <w:t>Adoptées par le Comité à sa soixante-treizième session (1</w:t>
      </w:r>
      <w:r w:rsidRPr="00C31560">
        <w:rPr>
          <w:spacing w:val="5"/>
          <w:w w:val="104"/>
          <w:sz w:val="17"/>
          <w:szCs w:val="20"/>
          <w:vertAlign w:val="superscript"/>
          <w:lang w:val="fr-FR"/>
        </w:rPr>
        <w:t>er</w:t>
      </w:r>
      <w:r w:rsidRPr="00C31560">
        <w:rPr>
          <w:spacing w:val="5"/>
          <w:w w:val="104"/>
          <w:sz w:val="17"/>
          <w:szCs w:val="20"/>
          <w:lang w:val="fr-FR"/>
        </w:rPr>
        <w:t>-19 juillet 2019).</w:t>
      </w:r>
    </w:p>
    <w:p w14:paraId="73DF52CD" w14:textId="6CF91BF9" w:rsidR="00C31560" w:rsidRPr="00C31560" w:rsidRDefault="00C31560" w:rsidP="00C31560">
      <w:pPr>
        <w:pStyle w:val="SingleTxt"/>
        <w:rPr>
          <w:lang w:val="fr-FR"/>
        </w:rPr>
      </w:pPr>
      <w:r w:rsidRPr="00C31560">
        <w:rPr>
          <w:lang w:val="fr-FR"/>
        </w:rPr>
        <w:tab/>
        <w:t>b)</w:t>
      </w:r>
      <w:r w:rsidRPr="00C31560">
        <w:rPr>
          <w:lang w:val="fr-FR"/>
        </w:rPr>
        <w:tab/>
        <w:t xml:space="preserve">la loi </w:t>
      </w:r>
      <w:r w:rsidR="001673E2">
        <w:rPr>
          <w:lang w:val="fr-FR"/>
        </w:rPr>
        <w:t>n</w:t>
      </w:r>
      <w:r w:rsidR="001673E2" w:rsidRPr="001673E2">
        <w:rPr>
          <w:vertAlign w:val="superscript"/>
          <w:lang w:val="fr-FR"/>
        </w:rPr>
        <w:t>o</w:t>
      </w:r>
      <w:r w:rsidRPr="00C31560">
        <w:rPr>
          <w:lang w:val="fr-FR"/>
        </w:rPr>
        <w:t xml:space="preserve"> 2016-1111 du 8 décembre 2016 relative à la lutte contre la traite des personnes</w:t>
      </w:r>
      <w:r w:rsidR="001673E2" w:rsidRPr="001673E2">
        <w:rPr>
          <w:lang w:val="fr-FR"/>
        </w:rPr>
        <w:t> ;</w:t>
      </w:r>
      <w:r w:rsidRPr="00C31560">
        <w:rPr>
          <w:lang w:val="fr-FR"/>
        </w:rPr>
        <w:t xml:space="preserve"> </w:t>
      </w:r>
    </w:p>
    <w:p w14:paraId="59788752" w14:textId="79EA9325" w:rsidR="00C31560" w:rsidRPr="00C31560" w:rsidRDefault="00C31560" w:rsidP="00C31560">
      <w:pPr>
        <w:pStyle w:val="SingleTxt"/>
        <w:rPr>
          <w:lang w:val="fr-FR"/>
        </w:rPr>
      </w:pPr>
      <w:r w:rsidRPr="00C31560">
        <w:rPr>
          <w:lang w:val="fr-FR"/>
        </w:rPr>
        <w:lastRenderedPageBreak/>
        <w:tab/>
        <w:t>c)</w:t>
      </w:r>
      <w:r w:rsidRPr="00C31560">
        <w:rPr>
          <w:lang w:val="fr-FR"/>
        </w:rPr>
        <w:tab/>
        <w:t xml:space="preserve">le décret </w:t>
      </w:r>
      <w:r w:rsidR="001673E2">
        <w:rPr>
          <w:lang w:val="fr-FR"/>
        </w:rPr>
        <w:t>n</w:t>
      </w:r>
      <w:r w:rsidR="001673E2" w:rsidRPr="001673E2">
        <w:rPr>
          <w:vertAlign w:val="superscript"/>
          <w:lang w:val="fr-FR"/>
        </w:rPr>
        <w:t>o</w:t>
      </w:r>
      <w:r w:rsidRPr="00C31560">
        <w:rPr>
          <w:lang w:val="fr-FR"/>
        </w:rPr>
        <w:t xml:space="preserve"> 2016-781 du 12 octobre 2016 portant décentralisation de l</w:t>
      </w:r>
      <w:r w:rsidR="001673E2" w:rsidRPr="001673E2">
        <w:rPr>
          <w:lang w:val="fr-FR"/>
        </w:rPr>
        <w:t>’</w:t>
      </w:r>
      <w:r w:rsidRPr="00C31560">
        <w:rPr>
          <w:lang w:val="fr-FR"/>
        </w:rPr>
        <w:t>assistance judiciaire et amélioration de l</w:t>
      </w:r>
      <w:r w:rsidR="001673E2" w:rsidRPr="001673E2">
        <w:rPr>
          <w:lang w:val="fr-FR"/>
        </w:rPr>
        <w:t>’</w:t>
      </w:r>
      <w:r w:rsidRPr="00C31560">
        <w:rPr>
          <w:lang w:val="fr-FR"/>
        </w:rPr>
        <w:t>accès des femmes des zones rurales à la justice</w:t>
      </w:r>
      <w:r w:rsidR="001673E2" w:rsidRPr="001673E2">
        <w:rPr>
          <w:lang w:val="fr-FR"/>
        </w:rPr>
        <w:t> ;</w:t>
      </w:r>
    </w:p>
    <w:p w14:paraId="7FEC3093" w14:textId="2EAB5C67" w:rsidR="00C31560" w:rsidRPr="00C31560" w:rsidRDefault="00C31560" w:rsidP="00D375C5">
      <w:pPr>
        <w:pStyle w:val="SingleTxt"/>
        <w:rPr>
          <w:lang w:val="fr-FR"/>
        </w:rPr>
      </w:pPr>
      <w:r w:rsidRPr="00C31560">
        <w:rPr>
          <w:lang w:val="fr-FR"/>
        </w:rPr>
        <w:tab/>
        <w:t>d)</w:t>
      </w:r>
      <w:r w:rsidRPr="00C31560">
        <w:rPr>
          <w:lang w:val="fr-FR"/>
        </w:rPr>
        <w:tab/>
        <w:t xml:space="preserve">la loi </w:t>
      </w:r>
      <w:r w:rsidR="001673E2">
        <w:rPr>
          <w:lang w:val="fr-FR"/>
        </w:rPr>
        <w:t>n</w:t>
      </w:r>
      <w:r w:rsidR="001673E2" w:rsidRPr="001673E2">
        <w:rPr>
          <w:vertAlign w:val="superscript"/>
          <w:lang w:val="fr-FR"/>
        </w:rPr>
        <w:t>o</w:t>
      </w:r>
      <w:r w:rsidRPr="00C31560">
        <w:rPr>
          <w:lang w:val="fr-FR"/>
        </w:rPr>
        <w:t xml:space="preserve"> 2015-653 du 17 septembre 2015 relative à la scolarité obligatoire des filles et des garçons</w:t>
      </w:r>
      <w:r w:rsidR="001673E2" w:rsidRPr="001673E2">
        <w:rPr>
          <w:lang w:val="fr-FR"/>
        </w:rPr>
        <w:t> ;</w:t>
      </w:r>
      <w:r w:rsidRPr="00C31560">
        <w:rPr>
          <w:lang w:val="fr-FR"/>
        </w:rPr>
        <w:t xml:space="preserve"> </w:t>
      </w:r>
    </w:p>
    <w:p w14:paraId="231064CD" w14:textId="7F04A7B1" w:rsidR="00C31560" w:rsidRPr="00C31560" w:rsidRDefault="00C31560" w:rsidP="00C31560">
      <w:pPr>
        <w:pStyle w:val="SingleTxt"/>
        <w:rPr>
          <w:lang w:val="fr-FR"/>
        </w:rPr>
      </w:pPr>
      <w:r w:rsidRPr="00C31560">
        <w:rPr>
          <w:lang w:val="fr-FR"/>
        </w:rPr>
        <w:tab/>
        <w:t>e)</w:t>
      </w:r>
      <w:r w:rsidRPr="00C31560">
        <w:rPr>
          <w:lang w:val="fr-FR"/>
        </w:rPr>
        <w:tab/>
        <w:t xml:space="preserve">la loi </w:t>
      </w:r>
      <w:r w:rsidR="001673E2">
        <w:rPr>
          <w:lang w:val="fr-FR"/>
        </w:rPr>
        <w:t>n</w:t>
      </w:r>
      <w:r w:rsidR="001673E2" w:rsidRPr="001673E2">
        <w:rPr>
          <w:vertAlign w:val="superscript"/>
          <w:lang w:val="fr-FR"/>
        </w:rPr>
        <w:t>o</w:t>
      </w:r>
      <w:r w:rsidRPr="00C31560">
        <w:rPr>
          <w:lang w:val="fr-FR"/>
        </w:rPr>
        <w:t xml:space="preserve"> 2014-388 du 20 juin 2014 relative à la promotion et à la protection des défenseurs des droits de l</w:t>
      </w:r>
      <w:r w:rsidR="001673E2" w:rsidRPr="001673E2">
        <w:rPr>
          <w:lang w:val="fr-FR"/>
        </w:rPr>
        <w:t>’</w:t>
      </w:r>
      <w:r w:rsidRPr="00C31560">
        <w:rPr>
          <w:lang w:val="fr-FR"/>
        </w:rPr>
        <w:t>homme, y compris les femmes défenseures des droits de l</w:t>
      </w:r>
      <w:r w:rsidR="001673E2" w:rsidRPr="001673E2">
        <w:rPr>
          <w:lang w:val="fr-FR"/>
        </w:rPr>
        <w:t>’</w:t>
      </w:r>
      <w:r w:rsidRPr="00C31560">
        <w:rPr>
          <w:lang w:val="fr-FR"/>
        </w:rPr>
        <w:t>homme.</w:t>
      </w:r>
    </w:p>
    <w:p w14:paraId="46F7C771" w14:textId="6CAF43CA"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salue les efforts déployés par l</w:t>
      </w:r>
      <w:r w:rsidR="001673E2" w:rsidRPr="001673E2">
        <w:rPr>
          <w:lang w:val="fr-FR"/>
        </w:rPr>
        <w:t>’</w:t>
      </w:r>
      <w:r w:rsidRPr="00C31560">
        <w:rPr>
          <w:lang w:val="fr-FR"/>
        </w:rPr>
        <w:t>État partie pour améliorer son cadre institutionnel et politique en vue d</w:t>
      </w:r>
      <w:r w:rsidR="001673E2" w:rsidRPr="001673E2">
        <w:rPr>
          <w:lang w:val="fr-FR"/>
        </w:rPr>
        <w:t>’</w:t>
      </w:r>
      <w:r w:rsidRPr="00C31560">
        <w:rPr>
          <w:lang w:val="fr-FR"/>
        </w:rPr>
        <w:t>accélérer l</w:t>
      </w:r>
      <w:r w:rsidR="001673E2" w:rsidRPr="001673E2">
        <w:rPr>
          <w:lang w:val="fr-FR"/>
        </w:rPr>
        <w:t>’</w:t>
      </w:r>
      <w:r w:rsidRPr="00C31560">
        <w:rPr>
          <w:lang w:val="fr-FR"/>
        </w:rPr>
        <w:t>élimination de la discrimination à l</w:t>
      </w:r>
      <w:r w:rsidR="001673E2" w:rsidRPr="001673E2">
        <w:rPr>
          <w:lang w:val="fr-FR"/>
        </w:rPr>
        <w:t>’</w:t>
      </w:r>
      <w:r w:rsidRPr="00C31560">
        <w:rPr>
          <w:lang w:val="fr-FR"/>
        </w:rPr>
        <w:t>égard des femmes et de promouvoir l</w:t>
      </w:r>
      <w:r w:rsidR="001673E2" w:rsidRPr="001673E2">
        <w:rPr>
          <w:lang w:val="fr-FR"/>
        </w:rPr>
        <w:t>’</w:t>
      </w:r>
      <w:r w:rsidRPr="00C31560">
        <w:rPr>
          <w:lang w:val="fr-FR"/>
        </w:rPr>
        <w:t>égalité des sexes, y compris les mesures suivantes</w:t>
      </w:r>
      <w:r w:rsidR="001673E2" w:rsidRPr="001673E2">
        <w:rPr>
          <w:lang w:val="fr-FR"/>
        </w:rPr>
        <w:t> :</w:t>
      </w:r>
    </w:p>
    <w:p w14:paraId="2AAB1205" w14:textId="70A22E0E" w:rsidR="00C31560" w:rsidRPr="00C31560" w:rsidRDefault="00C31560" w:rsidP="00C31560">
      <w:pPr>
        <w:pStyle w:val="SingleTxt"/>
        <w:rPr>
          <w:lang w:val="fr-FR"/>
        </w:rPr>
      </w:pPr>
      <w:r w:rsidRPr="00C31560">
        <w:rPr>
          <w:lang w:val="fr-FR"/>
        </w:rPr>
        <w:tab/>
        <w:t>a)</w:t>
      </w:r>
      <w:r w:rsidRPr="00C31560">
        <w:rPr>
          <w:lang w:val="fr-FR"/>
        </w:rPr>
        <w:tab/>
        <w:t xml:space="preserve">la création, en application du décret </w:t>
      </w:r>
      <w:r w:rsidR="001673E2">
        <w:rPr>
          <w:lang w:val="fr-FR"/>
        </w:rPr>
        <w:t>n</w:t>
      </w:r>
      <w:r w:rsidR="001673E2" w:rsidRPr="001673E2">
        <w:rPr>
          <w:vertAlign w:val="superscript"/>
          <w:lang w:val="fr-FR"/>
        </w:rPr>
        <w:t>o</w:t>
      </w:r>
      <w:r w:rsidRPr="00C31560">
        <w:rPr>
          <w:lang w:val="fr-FR"/>
        </w:rPr>
        <w:t xml:space="preserve"> 2016-590 du 9 août 2016, de l</w:t>
      </w:r>
      <w:r w:rsidR="001673E2" w:rsidRPr="001673E2">
        <w:rPr>
          <w:lang w:val="fr-FR"/>
        </w:rPr>
        <w:t>’</w:t>
      </w:r>
      <w:r w:rsidRPr="00C31560">
        <w:rPr>
          <w:lang w:val="fr-FR"/>
        </w:rPr>
        <w:t>Agence foncière rurale, qui a délivré des certificats fonciers à 277 femmes (</w:t>
      </w:r>
      <w:hyperlink r:id="rId21" w:history="1">
        <w:r w:rsidRPr="00C31560">
          <w:rPr>
            <w:rStyle w:val="Hyperlink"/>
            <w:lang w:val="fr-FR"/>
          </w:rPr>
          <w:t>CEDAW/C/C/CIV/4</w:t>
        </w:r>
      </w:hyperlink>
      <w:r w:rsidRPr="00C31560">
        <w:rPr>
          <w:lang w:val="fr-FR"/>
        </w:rPr>
        <w:t>, par. 14)</w:t>
      </w:r>
      <w:r w:rsidR="001673E2" w:rsidRPr="001673E2">
        <w:rPr>
          <w:lang w:val="fr-FR"/>
        </w:rPr>
        <w:t> ;</w:t>
      </w:r>
      <w:r w:rsidRPr="00C31560">
        <w:rPr>
          <w:lang w:val="fr-FR"/>
        </w:rPr>
        <w:t xml:space="preserve"> </w:t>
      </w:r>
    </w:p>
    <w:p w14:paraId="7FDF06BB" w14:textId="18CDB990" w:rsidR="00C31560" w:rsidRPr="00C31560" w:rsidRDefault="00C31560" w:rsidP="00C31560">
      <w:pPr>
        <w:pStyle w:val="SingleTxt"/>
        <w:rPr>
          <w:lang w:val="fr-FR"/>
        </w:rPr>
      </w:pPr>
      <w:r w:rsidRPr="00C31560">
        <w:rPr>
          <w:lang w:val="fr-FR"/>
        </w:rPr>
        <w:tab/>
        <w:t>b)</w:t>
      </w:r>
      <w:r w:rsidRPr="00C31560">
        <w:rPr>
          <w:lang w:val="fr-FR"/>
        </w:rPr>
        <w:tab/>
        <w:t xml:space="preserve">la publication de la circulaire interministérielle </w:t>
      </w:r>
      <w:r w:rsidR="001673E2">
        <w:rPr>
          <w:lang w:val="fr-FR"/>
        </w:rPr>
        <w:t>n</w:t>
      </w:r>
      <w:r w:rsidR="001673E2" w:rsidRPr="001673E2">
        <w:rPr>
          <w:vertAlign w:val="superscript"/>
          <w:lang w:val="fr-FR"/>
        </w:rPr>
        <w:t>o</w:t>
      </w:r>
      <w:r w:rsidRPr="00C31560">
        <w:rPr>
          <w:lang w:val="fr-FR"/>
        </w:rPr>
        <w:t xml:space="preserve"> 016/MJ/MEMIS/MPRD du 4 août 2016 et de la circulaire du Ministre de la justice et des droits de l</w:t>
      </w:r>
      <w:r w:rsidR="001673E2" w:rsidRPr="001673E2">
        <w:rPr>
          <w:lang w:val="fr-FR"/>
        </w:rPr>
        <w:t>’</w:t>
      </w:r>
      <w:r w:rsidRPr="00C31560">
        <w:rPr>
          <w:lang w:val="fr-FR"/>
        </w:rPr>
        <w:t xml:space="preserve">homme </w:t>
      </w:r>
      <w:r w:rsidR="001673E2">
        <w:rPr>
          <w:lang w:val="fr-FR"/>
        </w:rPr>
        <w:t>n</w:t>
      </w:r>
      <w:r w:rsidR="001673E2" w:rsidRPr="001673E2">
        <w:rPr>
          <w:vertAlign w:val="superscript"/>
          <w:lang w:val="fr-FR"/>
        </w:rPr>
        <w:t>o</w:t>
      </w:r>
      <w:r w:rsidRPr="00C31560">
        <w:rPr>
          <w:lang w:val="fr-FR"/>
        </w:rPr>
        <w:t xml:space="preserve"> 005 du 18 mars 2014 relative à la déclaration des cas de violences basées sur le genre</w:t>
      </w:r>
      <w:r w:rsidR="001673E2" w:rsidRPr="001673E2">
        <w:rPr>
          <w:lang w:val="fr-FR"/>
        </w:rPr>
        <w:t> ;</w:t>
      </w:r>
      <w:r w:rsidRPr="00C31560">
        <w:rPr>
          <w:lang w:val="fr-FR"/>
        </w:rPr>
        <w:t xml:space="preserve"> </w:t>
      </w:r>
    </w:p>
    <w:p w14:paraId="2A1227A0" w14:textId="6BB7E086" w:rsidR="00C31560" w:rsidRPr="00C31560" w:rsidRDefault="00C31560" w:rsidP="00C31560">
      <w:pPr>
        <w:pStyle w:val="SingleTxt"/>
        <w:rPr>
          <w:lang w:val="fr-FR"/>
        </w:rPr>
      </w:pPr>
      <w:r w:rsidRPr="00C31560">
        <w:rPr>
          <w:lang w:val="fr-FR"/>
        </w:rPr>
        <w:tab/>
        <w:t>c)</w:t>
      </w:r>
      <w:r w:rsidRPr="00C31560">
        <w:rPr>
          <w:lang w:val="fr-FR"/>
        </w:rPr>
        <w:tab/>
        <w:t>la création d</w:t>
      </w:r>
      <w:r w:rsidR="001673E2" w:rsidRPr="001673E2">
        <w:rPr>
          <w:lang w:val="fr-FR"/>
        </w:rPr>
        <w:t>’</w:t>
      </w:r>
      <w:r w:rsidRPr="00C31560">
        <w:rPr>
          <w:lang w:val="fr-FR"/>
        </w:rPr>
        <w:t xml:space="preserve">un comité national de lutte contre les violences sexuelles liées aux conflits, en application du décret </w:t>
      </w:r>
      <w:r w:rsidR="001673E2">
        <w:rPr>
          <w:lang w:val="fr-FR"/>
        </w:rPr>
        <w:t>n</w:t>
      </w:r>
      <w:r w:rsidR="001673E2" w:rsidRPr="001673E2">
        <w:rPr>
          <w:vertAlign w:val="superscript"/>
          <w:lang w:val="fr-FR"/>
        </w:rPr>
        <w:t>o</w:t>
      </w:r>
      <w:r w:rsidRPr="00C31560">
        <w:rPr>
          <w:lang w:val="fr-FR"/>
        </w:rPr>
        <w:t xml:space="preserve"> 2016-373 du 3 juin 2016</w:t>
      </w:r>
      <w:r w:rsidR="001673E2" w:rsidRPr="001673E2">
        <w:rPr>
          <w:lang w:val="fr-FR"/>
        </w:rPr>
        <w:t> ;</w:t>
      </w:r>
      <w:r w:rsidRPr="00C31560">
        <w:rPr>
          <w:lang w:val="fr-FR"/>
        </w:rPr>
        <w:t xml:space="preserve"> </w:t>
      </w:r>
    </w:p>
    <w:p w14:paraId="1586E9FD" w14:textId="082D6EAB" w:rsidR="00C31560" w:rsidRPr="00C31560" w:rsidRDefault="00C31560" w:rsidP="00C31560">
      <w:pPr>
        <w:pStyle w:val="SingleTxt"/>
        <w:rPr>
          <w:lang w:val="fr-FR"/>
        </w:rPr>
      </w:pPr>
      <w:r w:rsidRPr="00C31560">
        <w:rPr>
          <w:lang w:val="fr-FR"/>
        </w:rPr>
        <w:tab/>
        <w:t>d)</w:t>
      </w:r>
      <w:r w:rsidRPr="00C31560">
        <w:rPr>
          <w:lang w:val="fr-FR"/>
        </w:rPr>
        <w:tab/>
        <w:t>l</w:t>
      </w:r>
      <w:r w:rsidR="001673E2" w:rsidRPr="001673E2">
        <w:rPr>
          <w:lang w:val="fr-FR"/>
        </w:rPr>
        <w:t>’</w:t>
      </w:r>
      <w:r w:rsidRPr="00C31560">
        <w:rPr>
          <w:lang w:val="fr-FR"/>
        </w:rPr>
        <w:t>adoption en 2015 d</w:t>
      </w:r>
      <w:r w:rsidR="001673E2" w:rsidRPr="001673E2">
        <w:rPr>
          <w:lang w:val="fr-FR"/>
        </w:rPr>
        <w:t>’</w:t>
      </w:r>
      <w:r w:rsidRPr="00C31560">
        <w:rPr>
          <w:lang w:val="fr-FR"/>
        </w:rPr>
        <w:t>un programme national de la santé de la mère et de l</w:t>
      </w:r>
      <w:r w:rsidR="001673E2" w:rsidRPr="001673E2">
        <w:rPr>
          <w:lang w:val="fr-FR"/>
        </w:rPr>
        <w:t>’</w:t>
      </w:r>
      <w:r w:rsidRPr="00C31560">
        <w:rPr>
          <w:lang w:val="fr-FR"/>
        </w:rPr>
        <w:t>enfant</w:t>
      </w:r>
      <w:r w:rsidR="001673E2" w:rsidRPr="001673E2">
        <w:rPr>
          <w:lang w:val="fr-FR"/>
        </w:rPr>
        <w:t> ;</w:t>
      </w:r>
      <w:r w:rsidRPr="00C31560">
        <w:rPr>
          <w:lang w:val="fr-FR"/>
        </w:rPr>
        <w:t xml:space="preserve"> </w:t>
      </w:r>
    </w:p>
    <w:p w14:paraId="73CB3F9C" w14:textId="51FB3E82" w:rsidR="00C31560" w:rsidRPr="00C31560" w:rsidRDefault="00C31560" w:rsidP="00C31560">
      <w:pPr>
        <w:pStyle w:val="SingleTxt"/>
        <w:rPr>
          <w:lang w:val="fr-FR"/>
        </w:rPr>
      </w:pPr>
      <w:r w:rsidRPr="00C31560">
        <w:rPr>
          <w:lang w:val="fr-FR"/>
        </w:rPr>
        <w:tab/>
        <w:t>e)</w:t>
      </w:r>
      <w:r w:rsidRPr="00C31560">
        <w:rPr>
          <w:lang w:val="fr-FR"/>
        </w:rPr>
        <w:tab/>
        <w:t>la mise en place de l</w:t>
      </w:r>
      <w:r w:rsidR="001673E2" w:rsidRPr="001673E2">
        <w:rPr>
          <w:lang w:val="fr-FR"/>
        </w:rPr>
        <w:t>’</w:t>
      </w:r>
      <w:r w:rsidRPr="00C31560">
        <w:rPr>
          <w:lang w:val="fr-FR"/>
        </w:rPr>
        <w:t>Observatoire national de l</w:t>
      </w:r>
      <w:r w:rsidR="001673E2" w:rsidRPr="001673E2">
        <w:rPr>
          <w:lang w:val="fr-FR"/>
        </w:rPr>
        <w:t>’</w:t>
      </w:r>
      <w:r w:rsidRPr="00C31560">
        <w:rPr>
          <w:lang w:val="fr-FR"/>
        </w:rPr>
        <w:t xml:space="preserve">équité et du genre par le décret </w:t>
      </w:r>
      <w:r w:rsidR="001673E2">
        <w:rPr>
          <w:lang w:val="fr-FR"/>
        </w:rPr>
        <w:t>n</w:t>
      </w:r>
      <w:r w:rsidR="001673E2" w:rsidRPr="001673E2">
        <w:rPr>
          <w:vertAlign w:val="superscript"/>
          <w:lang w:val="fr-FR"/>
        </w:rPr>
        <w:t>o</w:t>
      </w:r>
      <w:r w:rsidRPr="00C31560">
        <w:rPr>
          <w:lang w:val="fr-FR"/>
        </w:rPr>
        <w:t xml:space="preserve"> 2014-842 du 17 décembre 2014</w:t>
      </w:r>
      <w:r w:rsidR="001673E2" w:rsidRPr="001673E2">
        <w:rPr>
          <w:lang w:val="fr-FR"/>
        </w:rPr>
        <w:t> ;</w:t>
      </w:r>
      <w:r w:rsidRPr="00C31560">
        <w:rPr>
          <w:lang w:val="fr-FR"/>
        </w:rPr>
        <w:t xml:space="preserve"> </w:t>
      </w:r>
    </w:p>
    <w:p w14:paraId="5754466C" w14:textId="2E91D595" w:rsidR="00C31560" w:rsidRPr="00C31560" w:rsidRDefault="00C31560" w:rsidP="00C31560">
      <w:pPr>
        <w:pStyle w:val="SingleTxt"/>
        <w:rPr>
          <w:lang w:val="fr-FR"/>
        </w:rPr>
      </w:pPr>
      <w:r w:rsidRPr="00C31560">
        <w:rPr>
          <w:lang w:val="fr-FR"/>
        </w:rPr>
        <w:tab/>
        <w:t>f)</w:t>
      </w:r>
      <w:r w:rsidRPr="00C31560">
        <w:rPr>
          <w:lang w:val="fr-FR"/>
        </w:rPr>
        <w:tab/>
        <w:t>la création de 32 centres d</w:t>
      </w:r>
      <w:r w:rsidR="001673E2" w:rsidRPr="001673E2">
        <w:rPr>
          <w:lang w:val="fr-FR"/>
        </w:rPr>
        <w:t>’</w:t>
      </w:r>
      <w:r w:rsidRPr="00C31560">
        <w:rPr>
          <w:lang w:val="fr-FR"/>
        </w:rPr>
        <w:t>accueil de victimes de violences basées sur le genre dans les commissariats de police, en application de l</w:t>
      </w:r>
      <w:r w:rsidR="001673E2" w:rsidRPr="001673E2">
        <w:rPr>
          <w:lang w:val="fr-FR"/>
        </w:rPr>
        <w:t>’</w:t>
      </w:r>
      <w:r w:rsidRPr="00C31560">
        <w:rPr>
          <w:lang w:val="fr-FR"/>
        </w:rPr>
        <w:t xml:space="preserve">arrêté </w:t>
      </w:r>
      <w:r w:rsidR="001673E2">
        <w:rPr>
          <w:lang w:val="fr-FR"/>
        </w:rPr>
        <w:t>n</w:t>
      </w:r>
      <w:r w:rsidR="001673E2" w:rsidRPr="001673E2">
        <w:rPr>
          <w:vertAlign w:val="superscript"/>
          <w:lang w:val="fr-FR"/>
        </w:rPr>
        <w:t>o</w:t>
      </w:r>
      <w:r w:rsidR="00F52E19">
        <w:rPr>
          <w:lang w:val="fr-FR"/>
        </w:rPr>
        <w:t> </w:t>
      </w:r>
      <w:r w:rsidRPr="00C31560">
        <w:rPr>
          <w:lang w:val="fr-FR"/>
        </w:rPr>
        <w:t xml:space="preserve">1651/MEME/CAB du 5 juin 2012. </w:t>
      </w:r>
    </w:p>
    <w:p w14:paraId="571E75B9" w14:textId="5DBDFD3A"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se félicite de ce que, durant la période écoulée depuis l</w:t>
      </w:r>
      <w:r w:rsidR="001673E2" w:rsidRPr="001673E2">
        <w:rPr>
          <w:lang w:val="fr-FR"/>
        </w:rPr>
        <w:t>’</w:t>
      </w:r>
      <w:r w:rsidRPr="00C31560">
        <w:rPr>
          <w:lang w:val="fr-FR"/>
        </w:rPr>
        <w:t>examen du précédent rapport, l</w:t>
      </w:r>
      <w:r w:rsidR="001673E2" w:rsidRPr="001673E2">
        <w:rPr>
          <w:lang w:val="fr-FR"/>
        </w:rPr>
        <w:t>’</w:t>
      </w:r>
      <w:r w:rsidRPr="00C31560">
        <w:rPr>
          <w:lang w:val="fr-FR"/>
        </w:rPr>
        <w:t>État partie ait ratifié les instruments internationaux et régionaux ci-après, ou y ait adhéré</w:t>
      </w:r>
      <w:r w:rsidR="001673E2" w:rsidRPr="001673E2">
        <w:rPr>
          <w:lang w:val="fr-FR"/>
        </w:rPr>
        <w:t> :</w:t>
      </w:r>
    </w:p>
    <w:p w14:paraId="469727E7" w14:textId="2BBB7100" w:rsidR="00C31560" w:rsidRPr="00C31560" w:rsidRDefault="00C31560" w:rsidP="00C31560">
      <w:pPr>
        <w:pStyle w:val="SingleTxt"/>
        <w:rPr>
          <w:lang w:val="fr-FR"/>
        </w:rPr>
      </w:pPr>
      <w:r w:rsidRPr="00C31560">
        <w:rPr>
          <w:lang w:val="fr-FR"/>
        </w:rPr>
        <w:tab/>
        <w:t>a)</w:t>
      </w:r>
      <w:r w:rsidRPr="00C31560">
        <w:rPr>
          <w:lang w:val="fr-FR"/>
        </w:rPr>
        <w:tab/>
        <w:t>la Convention relative aux droits des personnes handicapées, en 2014</w:t>
      </w:r>
      <w:r w:rsidR="001673E2" w:rsidRPr="001673E2">
        <w:rPr>
          <w:lang w:val="fr-FR"/>
        </w:rPr>
        <w:t> ;</w:t>
      </w:r>
    </w:p>
    <w:p w14:paraId="2FE29FC3" w14:textId="50EAC57F" w:rsidR="00C31560" w:rsidRPr="00C31560" w:rsidRDefault="00C31560" w:rsidP="00C31560">
      <w:pPr>
        <w:pStyle w:val="SingleTxt"/>
        <w:rPr>
          <w:lang w:val="fr-FR"/>
        </w:rPr>
      </w:pPr>
      <w:r w:rsidRPr="00C31560">
        <w:rPr>
          <w:lang w:val="fr-FR"/>
        </w:rPr>
        <w:tab/>
        <w:t>b)</w:t>
      </w:r>
      <w:r w:rsidRPr="00C31560">
        <w:rPr>
          <w:lang w:val="fr-FR"/>
        </w:rPr>
        <w:tab/>
        <w:t>le Protocole facultatif à la Convention sur l</w:t>
      </w:r>
      <w:r w:rsidR="001673E2" w:rsidRPr="001673E2">
        <w:rPr>
          <w:lang w:val="fr-FR"/>
        </w:rPr>
        <w:t>’</w:t>
      </w:r>
      <w:r w:rsidRPr="00C31560">
        <w:rPr>
          <w:lang w:val="fr-FR"/>
        </w:rPr>
        <w:t>élimination de toutes les formes de discrimination à l</w:t>
      </w:r>
      <w:r w:rsidR="001673E2" w:rsidRPr="001673E2">
        <w:rPr>
          <w:lang w:val="fr-FR"/>
        </w:rPr>
        <w:t>’</w:t>
      </w:r>
      <w:r w:rsidRPr="00C31560">
        <w:rPr>
          <w:lang w:val="fr-FR"/>
        </w:rPr>
        <w:t>égard des femmes, en 2012</w:t>
      </w:r>
      <w:r w:rsidR="001673E2" w:rsidRPr="001673E2">
        <w:rPr>
          <w:lang w:val="fr-FR"/>
        </w:rPr>
        <w:t> ;</w:t>
      </w:r>
      <w:r w:rsidRPr="00C31560">
        <w:rPr>
          <w:lang w:val="fr-FR"/>
        </w:rPr>
        <w:t xml:space="preserve"> </w:t>
      </w:r>
    </w:p>
    <w:p w14:paraId="2417C353" w14:textId="6BB940AE" w:rsidR="00C31560" w:rsidRPr="00C31560" w:rsidRDefault="00C31560" w:rsidP="00C31560">
      <w:pPr>
        <w:pStyle w:val="SingleTxt"/>
        <w:rPr>
          <w:lang w:val="fr-FR"/>
        </w:rPr>
      </w:pPr>
      <w:r w:rsidRPr="00C31560">
        <w:rPr>
          <w:lang w:val="fr-FR"/>
        </w:rPr>
        <w:tab/>
        <w:t>c)</w:t>
      </w:r>
      <w:r w:rsidRPr="00C31560">
        <w:rPr>
          <w:lang w:val="fr-FR"/>
        </w:rPr>
        <w:tab/>
        <w:t>le Protocole facultatif à la Convention relative aux droits de l</w:t>
      </w:r>
      <w:r w:rsidR="001673E2" w:rsidRPr="001673E2">
        <w:rPr>
          <w:lang w:val="fr-FR"/>
        </w:rPr>
        <w:t>’</w:t>
      </w:r>
      <w:r w:rsidRPr="00C31560">
        <w:rPr>
          <w:lang w:val="fr-FR"/>
        </w:rPr>
        <w:t>enfant, concernant l</w:t>
      </w:r>
      <w:r w:rsidR="001673E2" w:rsidRPr="001673E2">
        <w:rPr>
          <w:lang w:val="fr-FR"/>
        </w:rPr>
        <w:t>’</w:t>
      </w:r>
      <w:r w:rsidRPr="00C31560">
        <w:rPr>
          <w:lang w:val="fr-FR"/>
        </w:rPr>
        <w:t>implication d</w:t>
      </w:r>
      <w:r w:rsidR="001673E2" w:rsidRPr="001673E2">
        <w:rPr>
          <w:lang w:val="fr-FR"/>
        </w:rPr>
        <w:t>’</w:t>
      </w:r>
      <w:r w:rsidRPr="00C31560">
        <w:rPr>
          <w:lang w:val="fr-FR"/>
        </w:rPr>
        <w:t>enfants dans les conflits armés, en 2012</w:t>
      </w:r>
      <w:r w:rsidR="001673E2" w:rsidRPr="001673E2">
        <w:rPr>
          <w:lang w:val="fr-FR"/>
        </w:rPr>
        <w:t> ;</w:t>
      </w:r>
      <w:r w:rsidRPr="00C31560">
        <w:rPr>
          <w:lang w:val="fr-FR"/>
        </w:rPr>
        <w:t xml:space="preserve"> </w:t>
      </w:r>
    </w:p>
    <w:p w14:paraId="3EAD0591" w14:textId="3CF33E82" w:rsidR="00C31560" w:rsidRPr="00C31560" w:rsidRDefault="00C31560" w:rsidP="00C31560">
      <w:pPr>
        <w:pStyle w:val="SingleTxt"/>
        <w:rPr>
          <w:lang w:val="fr-FR"/>
        </w:rPr>
      </w:pPr>
      <w:r w:rsidRPr="00C31560">
        <w:rPr>
          <w:lang w:val="fr-FR"/>
        </w:rPr>
        <w:tab/>
        <w:t>d)</w:t>
      </w:r>
      <w:r w:rsidRPr="00C31560">
        <w:rPr>
          <w:lang w:val="fr-FR"/>
        </w:rPr>
        <w:tab/>
        <w:t xml:space="preserve"> la Convention des Nations Unies contre la criminalité transnationale organisée et son Protocole additionnel visant à prévenir, réprimer et punir la traite des personnes, en particulier des femmes et des enfants (Protocole de Palerme), en 2012</w:t>
      </w:r>
      <w:r w:rsidR="001673E2" w:rsidRPr="001673E2">
        <w:rPr>
          <w:lang w:val="fr-FR"/>
        </w:rPr>
        <w:t> ;</w:t>
      </w:r>
      <w:r w:rsidRPr="00C31560">
        <w:rPr>
          <w:lang w:val="fr-FR"/>
        </w:rPr>
        <w:t xml:space="preserve"> </w:t>
      </w:r>
    </w:p>
    <w:p w14:paraId="0EBB7148" w14:textId="5AB1DF43" w:rsidR="00C31560" w:rsidRPr="00C31560" w:rsidRDefault="00C31560" w:rsidP="00C31560">
      <w:pPr>
        <w:pStyle w:val="SingleTxt"/>
        <w:rPr>
          <w:lang w:val="fr-FR"/>
        </w:rPr>
      </w:pPr>
      <w:r w:rsidRPr="00C31560">
        <w:rPr>
          <w:lang w:val="fr-FR"/>
        </w:rPr>
        <w:tab/>
        <w:t>e)</w:t>
      </w:r>
      <w:r w:rsidRPr="00C31560">
        <w:rPr>
          <w:lang w:val="fr-FR"/>
        </w:rPr>
        <w:tab/>
        <w:t xml:space="preserve">le Statut de Rome de la Cour pénale internationale, en 2013. </w:t>
      </w:r>
    </w:p>
    <w:p w14:paraId="404B4419" w14:textId="77777777" w:rsidR="00F52E19" w:rsidRPr="00F52E19" w:rsidRDefault="00F52E19" w:rsidP="00F52E19">
      <w:pPr>
        <w:pStyle w:val="SingleTxt"/>
        <w:spacing w:after="0" w:line="120" w:lineRule="exact"/>
        <w:rPr>
          <w:b/>
          <w:sz w:val="10"/>
          <w:lang w:val="fr-FR"/>
        </w:rPr>
      </w:pPr>
    </w:p>
    <w:p w14:paraId="307DFB1D" w14:textId="77777777" w:rsidR="00F52E19" w:rsidRPr="00F52E19" w:rsidRDefault="00F52E19" w:rsidP="00F52E19">
      <w:pPr>
        <w:pStyle w:val="SingleTxt"/>
        <w:spacing w:after="0" w:line="120" w:lineRule="exact"/>
        <w:rPr>
          <w:b/>
          <w:sz w:val="10"/>
          <w:lang w:val="fr-FR"/>
        </w:rPr>
      </w:pPr>
    </w:p>
    <w:p w14:paraId="47F59652" w14:textId="768F2D9F" w:rsidR="00C31560" w:rsidRDefault="00C31560" w:rsidP="00F52E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t>C.</w:t>
      </w:r>
      <w:r w:rsidRPr="00C31560">
        <w:rPr>
          <w:lang w:val="fr-FR"/>
        </w:rPr>
        <w:tab/>
        <w:t>Objectifs de développement durable</w:t>
      </w:r>
    </w:p>
    <w:p w14:paraId="6DD6362E" w14:textId="4DE961A5" w:rsidR="00F52E19" w:rsidRPr="00F52E19" w:rsidRDefault="00F52E19" w:rsidP="00F52E19">
      <w:pPr>
        <w:pStyle w:val="SingleTxt"/>
        <w:spacing w:after="0" w:line="120" w:lineRule="exact"/>
        <w:rPr>
          <w:sz w:val="10"/>
          <w:lang w:val="fr-FR"/>
        </w:rPr>
      </w:pPr>
    </w:p>
    <w:p w14:paraId="0D53D62E" w14:textId="644C5104" w:rsidR="00F52E19" w:rsidRPr="00F52E19" w:rsidRDefault="00F52E19" w:rsidP="00F52E19">
      <w:pPr>
        <w:pStyle w:val="SingleTxt"/>
        <w:spacing w:after="0" w:line="120" w:lineRule="exact"/>
        <w:rPr>
          <w:sz w:val="10"/>
          <w:lang w:val="fr-FR"/>
        </w:rPr>
      </w:pPr>
    </w:p>
    <w:p w14:paraId="3394A65A" w14:textId="1CF94626" w:rsidR="00C31560" w:rsidRPr="00C31560" w:rsidRDefault="00C31560" w:rsidP="00D375C5">
      <w:pPr>
        <w:pStyle w:val="SingleTxt"/>
        <w:numPr>
          <w:ilvl w:val="0"/>
          <w:numId w:val="8"/>
        </w:numPr>
        <w:tabs>
          <w:tab w:val="num" w:pos="2804"/>
        </w:tabs>
        <w:spacing w:line="240" w:lineRule="exact"/>
        <w:ind w:left="1267"/>
        <w:rPr>
          <w:lang w:val="fr-FR"/>
        </w:rPr>
      </w:pPr>
      <w:r w:rsidRPr="00C31560">
        <w:rPr>
          <w:b/>
          <w:bCs/>
          <w:lang w:val="fr-FR"/>
        </w:rPr>
        <w:t>Le Comité se félicite de l</w:t>
      </w:r>
      <w:r w:rsidR="001673E2" w:rsidRPr="001673E2">
        <w:rPr>
          <w:b/>
          <w:bCs/>
          <w:lang w:val="fr-FR"/>
        </w:rPr>
        <w:t>’</w:t>
      </w:r>
      <w:r w:rsidRPr="00C31560">
        <w:rPr>
          <w:b/>
          <w:bCs/>
          <w:lang w:val="fr-FR"/>
        </w:rPr>
        <w:t>appui apporté par la communauté internationale aux objectifs de développement durable et invite l</w:t>
      </w:r>
      <w:r w:rsidR="001673E2" w:rsidRPr="001673E2">
        <w:rPr>
          <w:b/>
          <w:bCs/>
          <w:lang w:val="fr-FR"/>
        </w:rPr>
        <w:t>’</w:t>
      </w:r>
      <w:r w:rsidRPr="00C31560">
        <w:rPr>
          <w:b/>
          <w:bCs/>
          <w:lang w:val="fr-FR"/>
        </w:rPr>
        <w:t>État partie à réaliser l</w:t>
      </w:r>
      <w:r w:rsidR="001673E2" w:rsidRPr="001673E2">
        <w:rPr>
          <w:b/>
          <w:bCs/>
          <w:lang w:val="fr-FR"/>
        </w:rPr>
        <w:t>’</w:t>
      </w:r>
      <w:r w:rsidRPr="00C31560">
        <w:rPr>
          <w:b/>
          <w:bCs/>
          <w:lang w:val="fr-FR"/>
        </w:rPr>
        <w:t xml:space="preserve">égalité </w:t>
      </w:r>
      <w:r w:rsidRPr="00C31560">
        <w:rPr>
          <w:b/>
          <w:bCs/>
          <w:i/>
          <w:iCs/>
          <w:lang w:val="fr-FR"/>
        </w:rPr>
        <w:t>de jure</w:t>
      </w:r>
      <w:r w:rsidRPr="00C31560">
        <w:rPr>
          <w:b/>
          <w:bCs/>
          <w:lang w:val="fr-FR"/>
        </w:rPr>
        <w:t xml:space="preserve"> (dans la loi) et </w:t>
      </w:r>
      <w:r w:rsidRPr="00C31560">
        <w:rPr>
          <w:b/>
          <w:bCs/>
          <w:i/>
          <w:iCs/>
          <w:lang w:val="fr-FR"/>
        </w:rPr>
        <w:t>de facto</w:t>
      </w:r>
      <w:r w:rsidRPr="00C31560">
        <w:rPr>
          <w:b/>
          <w:bCs/>
          <w:lang w:val="fr-FR"/>
        </w:rPr>
        <w:t xml:space="preserve"> (effective) des femmes et des hommes, </w:t>
      </w:r>
      <w:r w:rsidRPr="00C31560">
        <w:rPr>
          <w:b/>
          <w:bCs/>
          <w:lang w:val="fr-FR"/>
        </w:rPr>
        <w:lastRenderedPageBreak/>
        <w:t>conformément aux dispositions de la Convention, dans tous les aspects de la mise en œuvre du Programme de développement durable à l</w:t>
      </w:r>
      <w:r w:rsidR="001673E2" w:rsidRPr="001673E2">
        <w:rPr>
          <w:b/>
          <w:bCs/>
          <w:lang w:val="fr-FR"/>
        </w:rPr>
        <w:t>’</w:t>
      </w:r>
      <w:r w:rsidRPr="00C31560">
        <w:rPr>
          <w:b/>
          <w:bCs/>
          <w:lang w:val="fr-FR"/>
        </w:rPr>
        <w:t>horizon 2030.</w:t>
      </w:r>
      <w:r w:rsidRPr="00C31560">
        <w:rPr>
          <w:lang w:val="fr-FR"/>
        </w:rPr>
        <w:t xml:space="preserve"> </w:t>
      </w:r>
      <w:r w:rsidRPr="00C31560">
        <w:rPr>
          <w:b/>
          <w:bCs/>
          <w:lang w:val="fr-FR"/>
        </w:rPr>
        <w:t>Il souligne l</w:t>
      </w:r>
      <w:r w:rsidR="001673E2" w:rsidRPr="001673E2">
        <w:rPr>
          <w:b/>
          <w:bCs/>
          <w:lang w:val="fr-FR"/>
        </w:rPr>
        <w:t>’</w:t>
      </w:r>
      <w:r w:rsidRPr="00C31560">
        <w:rPr>
          <w:b/>
          <w:bCs/>
          <w:lang w:val="fr-FR"/>
        </w:rPr>
        <w:t>importance de l</w:t>
      </w:r>
      <w:r w:rsidR="001673E2" w:rsidRPr="001673E2">
        <w:rPr>
          <w:b/>
          <w:bCs/>
          <w:lang w:val="fr-FR"/>
        </w:rPr>
        <w:t>’</w:t>
      </w:r>
      <w:r w:rsidRPr="00C31560">
        <w:rPr>
          <w:b/>
          <w:bCs/>
          <w:lang w:val="fr-FR"/>
        </w:rPr>
        <w:t>objectif 5 et de la prise en compte systématique des principes d</w:t>
      </w:r>
      <w:r w:rsidR="001673E2" w:rsidRPr="001673E2">
        <w:rPr>
          <w:b/>
          <w:bCs/>
          <w:lang w:val="fr-FR"/>
        </w:rPr>
        <w:t>’</w:t>
      </w:r>
      <w:r w:rsidRPr="00C31560">
        <w:rPr>
          <w:b/>
          <w:bCs/>
          <w:lang w:val="fr-FR"/>
        </w:rPr>
        <w:t>égalité et de non-discrimination dans la réalisation des 17 objectifs,</w:t>
      </w:r>
      <w:r w:rsidRPr="00C31560">
        <w:rPr>
          <w:lang w:val="fr-FR"/>
        </w:rPr>
        <w:t xml:space="preserve"> </w:t>
      </w:r>
      <w:r w:rsidRPr="00C31560">
        <w:rPr>
          <w:b/>
          <w:bCs/>
          <w:lang w:val="fr-FR"/>
        </w:rPr>
        <w:t>et exhorte l</w:t>
      </w:r>
      <w:r w:rsidR="001673E2" w:rsidRPr="001673E2">
        <w:rPr>
          <w:b/>
          <w:bCs/>
          <w:lang w:val="fr-FR"/>
        </w:rPr>
        <w:t>’</w:t>
      </w:r>
      <w:r w:rsidRPr="00C31560">
        <w:rPr>
          <w:b/>
          <w:bCs/>
          <w:lang w:val="fr-FR"/>
        </w:rPr>
        <w:t>État partie à reconnaître que les femmes sont la force motrice de son développement durable et à adopter des politiques et des stratégies pertinentes à cet effet.</w:t>
      </w:r>
    </w:p>
    <w:p w14:paraId="54FECC8C" w14:textId="77777777" w:rsidR="00F52E19" w:rsidRPr="00F52E19" w:rsidRDefault="00F52E19" w:rsidP="00F52E19">
      <w:pPr>
        <w:pStyle w:val="SingleTxt"/>
        <w:spacing w:after="0" w:line="120" w:lineRule="exact"/>
        <w:rPr>
          <w:b/>
          <w:sz w:val="10"/>
          <w:lang w:val="fr-FR"/>
        </w:rPr>
      </w:pPr>
    </w:p>
    <w:p w14:paraId="0865D6C6" w14:textId="77777777" w:rsidR="00F52E19" w:rsidRPr="00F52E19" w:rsidRDefault="00F52E19" w:rsidP="00F52E19">
      <w:pPr>
        <w:pStyle w:val="SingleTxt"/>
        <w:spacing w:after="0" w:line="120" w:lineRule="exact"/>
        <w:rPr>
          <w:b/>
          <w:sz w:val="10"/>
          <w:lang w:val="fr-FR"/>
        </w:rPr>
      </w:pPr>
    </w:p>
    <w:p w14:paraId="68BE8703" w14:textId="23475C79" w:rsidR="00C31560" w:rsidRDefault="00C31560" w:rsidP="00F52E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t>D.</w:t>
      </w:r>
      <w:r w:rsidRPr="00C31560">
        <w:rPr>
          <w:lang w:val="fr-FR"/>
        </w:rPr>
        <w:tab/>
        <w:t>Parlement</w:t>
      </w:r>
    </w:p>
    <w:p w14:paraId="03B35D29" w14:textId="1309A126" w:rsidR="00F52E19" w:rsidRPr="00F52E19" w:rsidRDefault="00F52E19" w:rsidP="00F52E19">
      <w:pPr>
        <w:pStyle w:val="SingleTxt"/>
        <w:spacing w:after="0" w:line="120" w:lineRule="exact"/>
        <w:rPr>
          <w:sz w:val="10"/>
          <w:lang w:val="fr-FR"/>
        </w:rPr>
      </w:pPr>
    </w:p>
    <w:p w14:paraId="7377EB92" w14:textId="5A9525CA" w:rsidR="00F52E19" w:rsidRPr="00F52E19" w:rsidRDefault="00F52E19" w:rsidP="00F52E19">
      <w:pPr>
        <w:pStyle w:val="SingleTxt"/>
        <w:spacing w:after="0" w:line="120" w:lineRule="exact"/>
        <w:rPr>
          <w:sz w:val="10"/>
          <w:lang w:val="fr-FR"/>
        </w:rPr>
      </w:pPr>
    </w:p>
    <w:p w14:paraId="704E6065" w14:textId="49187849" w:rsidR="00C31560" w:rsidRPr="00C31560" w:rsidRDefault="00C31560" w:rsidP="00D375C5">
      <w:pPr>
        <w:pStyle w:val="SingleTxt"/>
        <w:numPr>
          <w:ilvl w:val="0"/>
          <w:numId w:val="8"/>
        </w:numPr>
        <w:tabs>
          <w:tab w:val="num" w:pos="2804"/>
        </w:tabs>
        <w:spacing w:line="240" w:lineRule="exact"/>
        <w:ind w:left="1267"/>
        <w:rPr>
          <w:lang w:val="fr-FR"/>
        </w:rPr>
      </w:pPr>
      <w:r w:rsidRPr="00C31560">
        <w:rPr>
          <w:b/>
          <w:bCs/>
          <w:lang w:val="fr-FR"/>
        </w:rPr>
        <w:t>Le Comité souligne le rôle essentiel du pouvoir législatif s</w:t>
      </w:r>
      <w:r w:rsidR="001673E2" w:rsidRPr="001673E2">
        <w:rPr>
          <w:b/>
          <w:bCs/>
          <w:lang w:val="fr-FR"/>
        </w:rPr>
        <w:t>’</w:t>
      </w:r>
      <w:r w:rsidRPr="00C31560">
        <w:rPr>
          <w:b/>
          <w:bCs/>
          <w:lang w:val="fr-FR"/>
        </w:rPr>
        <w:t xml:space="preserve">agissant de garantir la pleine mise en œuvre de la Convention (voir </w:t>
      </w:r>
      <w:hyperlink r:id="rId22" w:history="1">
        <w:r w:rsidRPr="00C31560">
          <w:rPr>
            <w:rStyle w:val="Hyperlink"/>
            <w:b/>
            <w:bCs/>
            <w:lang w:val="fr-FR"/>
          </w:rPr>
          <w:t>A/65/38</w:t>
        </w:r>
      </w:hyperlink>
      <w:r w:rsidRPr="00C31560">
        <w:rPr>
          <w:b/>
          <w:bCs/>
          <w:lang w:val="fr-FR"/>
        </w:rPr>
        <w:t>, deuxième partie, annexe VI).</w:t>
      </w:r>
      <w:r w:rsidRPr="00C31560">
        <w:rPr>
          <w:lang w:val="fr-FR"/>
        </w:rPr>
        <w:t xml:space="preserve"> </w:t>
      </w:r>
      <w:r w:rsidRPr="00C31560">
        <w:rPr>
          <w:b/>
          <w:bCs/>
          <w:lang w:val="fr-FR"/>
        </w:rPr>
        <w:t xml:space="preserve">Il </w:t>
      </w:r>
      <w:r w:rsidRPr="00F52E19">
        <w:rPr>
          <w:b/>
          <w:bCs/>
          <w:lang w:val="fr-FR"/>
        </w:rPr>
        <w:t>invite</w:t>
      </w:r>
      <w:r w:rsidRPr="00C31560">
        <w:rPr>
          <w:b/>
          <w:bCs/>
          <w:lang w:val="fr-FR"/>
        </w:rPr>
        <w:t xml:space="preserve"> l</w:t>
      </w:r>
      <w:r w:rsidR="001673E2" w:rsidRPr="001673E2">
        <w:rPr>
          <w:b/>
          <w:bCs/>
          <w:lang w:val="fr-FR"/>
        </w:rPr>
        <w:t>’</w:t>
      </w:r>
      <w:r w:rsidRPr="00C31560">
        <w:rPr>
          <w:b/>
          <w:bCs/>
          <w:lang w:val="fr-FR"/>
        </w:rPr>
        <w:t>Assemblée nationale, dans le cadre de son mandat, à prendre les mesures nécessaires en vue de mettre en œuvre les présentes observations finales avant la soumission du prochain rapport périodique, en application de la Convention.</w:t>
      </w:r>
    </w:p>
    <w:p w14:paraId="60B42904" w14:textId="77777777" w:rsidR="00F52E19" w:rsidRPr="00F52E19" w:rsidRDefault="00F52E19" w:rsidP="00F52E19">
      <w:pPr>
        <w:pStyle w:val="SingleTxt"/>
        <w:spacing w:after="0" w:line="120" w:lineRule="exact"/>
        <w:rPr>
          <w:b/>
          <w:sz w:val="10"/>
          <w:lang w:val="fr-FR"/>
        </w:rPr>
      </w:pPr>
    </w:p>
    <w:p w14:paraId="7519632A" w14:textId="77777777" w:rsidR="00F52E19" w:rsidRPr="00F52E19" w:rsidRDefault="00F52E19" w:rsidP="00F52E19">
      <w:pPr>
        <w:pStyle w:val="SingleTxt"/>
        <w:spacing w:after="0" w:line="120" w:lineRule="exact"/>
        <w:rPr>
          <w:b/>
          <w:sz w:val="10"/>
          <w:lang w:val="fr-FR"/>
        </w:rPr>
      </w:pPr>
    </w:p>
    <w:p w14:paraId="09D4E886" w14:textId="7A965A76" w:rsidR="00C31560" w:rsidRPr="00C31560" w:rsidRDefault="00C31560" w:rsidP="00F52E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t>E.</w:t>
      </w:r>
      <w:r w:rsidRPr="00C31560">
        <w:rPr>
          <w:lang w:val="fr-FR"/>
        </w:rPr>
        <w:tab/>
        <w:t>Principaux sujets de préoccupation et recommandations</w:t>
      </w:r>
    </w:p>
    <w:p w14:paraId="37E25A80" w14:textId="77777777" w:rsidR="00F52E19" w:rsidRPr="00F52E19" w:rsidRDefault="00F52E19" w:rsidP="00F52E19">
      <w:pPr>
        <w:pStyle w:val="SingleTxt"/>
        <w:spacing w:after="0" w:line="120" w:lineRule="exact"/>
        <w:rPr>
          <w:b/>
          <w:sz w:val="10"/>
          <w:lang w:val="fr-FR"/>
        </w:rPr>
      </w:pPr>
    </w:p>
    <w:p w14:paraId="56181B51" w14:textId="77777777" w:rsidR="00F52E19" w:rsidRPr="00F52E19" w:rsidRDefault="00F52E19" w:rsidP="00F52E19">
      <w:pPr>
        <w:pStyle w:val="SingleTxt"/>
        <w:spacing w:after="0" w:line="120" w:lineRule="exact"/>
        <w:rPr>
          <w:b/>
          <w:sz w:val="10"/>
          <w:lang w:val="fr-FR"/>
        </w:rPr>
      </w:pPr>
    </w:p>
    <w:p w14:paraId="47E90A76" w14:textId="1E775C89" w:rsidR="00C31560" w:rsidRPr="00C31560" w:rsidRDefault="00C31560" w:rsidP="00F52E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 xml:space="preserve">Contexte général et violences sexuelles liées aux conflits commises </w:t>
      </w:r>
      <w:r w:rsidR="00F52E19">
        <w:rPr>
          <w:lang w:val="fr-FR"/>
        </w:rPr>
        <w:br/>
      </w:r>
      <w:r w:rsidRPr="00C31560">
        <w:rPr>
          <w:lang w:val="fr-FR"/>
        </w:rPr>
        <w:t>à l</w:t>
      </w:r>
      <w:r w:rsidR="001673E2" w:rsidRPr="001673E2">
        <w:rPr>
          <w:lang w:val="fr-FR"/>
        </w:rPr>
        <w:t>’</w:t>
      </w:r>
      <w:r w:rsidRPr="00C31560">
        <w:rPr>
          <w:lang w:val="fr-FR"/>
        </w:rPr>
        <w:t xml:space="preserve">égard des femmes </w:t>
      </w:r>
    </w:p>
    <w:p w14:paraId="52432A08" w14:textId="6425A5D2" w:rsidR="00C31560" w:rsidRPr="00F52E19" w:rsidRDefault="00C31560" w:rsidP="00F52E19">
      <w:pPr>
        <w:pStyle w:val="SingleTxt"/>
        <w:spacing w:after="0" w:line="120" w:lineRule="exact"/>
        <w:rPr>
          <w:sz w:val="10"/>
          <w:lang w:val="fr-FR"/>
        </w:rPr>
      </w:pPr>
    </w:p>
    <w:p w14:paraId="75B05496" w14:textId="29EFE5D1"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prend acte des progrès accomplis par l</w:t>
      </w:r>
      <w:r w:rsidR="001673E2" w:rsidRPr="001673E2">
        <w:rPr>
          <w:lang w:val="fr-FR"/>
        </w:rPr>
        <w:t>’</w:t>
      </w:r>
      <w:r w:rsidRPr="00C31560">
        <w:rPr>
          <w:lang w:val="fr-FR"/>
        </w:rPr>
        <w:t>État partie dans les domaines de la paix, de la sécurité et de la justice après la crise postélectorale de 2010-2011, notamment en créant des institutions nationales dotées de mandats judiciaires et non judiciaires afin d</w:t>
      </w:r>
      <w:r w:rsidR="001673E2" w:rsidRPr="001673E2">
        <w:rPr>
          <w:lang w:val="fr-FR"/>
        </w:rPr>
        <w:t>’</w:t>
      </w:r>
      <w:r w:rsidRPr="00C31560">
        <w:rPr>
          <w:lang w:val="fr-FR"/>
        </w:rPr>
        <w:t>établir la vérité et d</w:t>
      </w:r>
      <w:r w:rsidR="001673E2" w:rsidRPr="001673E2">
        <w:rPr>
          <w:lang w:val="fr-FR"/>
        </w:rPr>
        <w:t>’</w:t>
      </w:r>
      <w:r w:rsidRPr="00C31560">
        <w:rPr>
          <w:lang w:val="fr-FR"/>
        </w:rPr>
        <w:t>enquêter sur les violations du droit international des droits de l</w:t>
      </w:r>
      <w:r w:rsidR="001673E2" w:rsidRPr="001673E2">
        <w:rPr>
          <w:lang w:val="fr-FR"/>
        </w:rPr>
        <w:t>’</w:t>
      </w:r>
      <w:r w:rsidRPr="00C31560">
        <w:rPr>
          <w:lang w:val="fr-FR"/>
        </w:rPr>
        <w:t>homme et du droit international humanitaire. Il prend note également des mesures prises par l</w:t>
      </w:r>
      <w:r w:rsidR="001673E2" w:rsidRPr="001673E2">
        <w:rPr>
          <w:lang w:val="fr-FR"/>
        </w:rPr>
        <w:t>’</w:t>
      </w:r>
      <w:r w:rsidRPr="00C31560">
        <w:rPr>
          <w:lang w:val="fr-FR"/>
        </w:rPr>
        <w:t>État partie pour prévenir les violences sexuelles liées aux conflits et lutter contre l</w:t>
      </w:r>
      <w:r w:rsidR="001673E2" w:rsidRPr="001673E2">
        <w:rPr>
          <w:lang w:val="fr-FR"/>
        </w:rPr>
        <w:t>’</w:t>
      </w:r>
      <w:r w:rsidRPr="00C31560">
        <w:rPr>
          <w:lang w:val="fr-FR"/>
        </w:rPr>
        <w:t>impunité de ces crimes, telles que la création, en 2016, d</w:t>
      </w:r>
      <w:r w:rsidR="001673E2" w:rsidRPr="001673E2">
        <w:rPr>
          <w:lang w:val="fr-FR"/>
        </w:rPr>
        <w:t>’</w:t>
      </w:r>
      <w:r w:rsidRPr="00C31560">
        <w:rPr>
          <w:lang w:val="fr-FR"/>
        </w:rPr>
        <w:t>un comité national de lutte contre les violences sexuelles liées au conflit, l</w:t>
      </w:r>
      <w:r w:rsidR="001673E2" w:rsidRPr="001673E2">
        <w:rPr>
          <w:lang w:val="fr-FR"/>
        </w:rPr>
        <w:t>’</w:t>
      </w:r>
      <w:r w:rsidRPr="00C31560">
        <w:rPr>
          <w:lang w:val="fr-FR"/>
        </w:rPr>
        <w:t>adoption, en juillet 2017, d</w:t>
      </w:r>
      <w:r w:rsidR="001673E2" w:rsidRPr="001673E2">
        <w:rPr>
          <w:lang w:val="fr-FR"/>
        </w:rPr>
        <w:t>’</w:t>
      </w:r>
      <w:r w:rsidRPr="00C31560">
        <w:rPr>
          <w:lang w:val="fr-FR"/>
        </w:rPr>
        <w:t>un plan d</w:t>
      </w:r>
      <w:r w:rsidR="001673E2" w:rsidRPr="001673E2">
        <w:rPr>
          <w:lang w:val="fr-FR"/>
        </w:rPr>
        <w:t>’</w:t>
      </w:r>
      <w:r w:rsidRPr="00C31560">
        <w:rPr>
          <w:lang w:val="fr-FR"/>
        </w:rPr>
        <w:t>action contre les violences sexuelles perpétrées par ses forces armées et les initiatives de sensibilisation et les formations à la prévention des violences sexuelles destinées au personnel militaire et aux membres de la police. En outre, le Comité prend note de l</w:t>
      </w:r>
      <w:r w:rsidR="001673E2" w:rsidRPr="001673E2">
        <w:rPr>
          <w:lang w:val="fr-FR"/>
        </w:rPr>
        <w:t>’</w:t>
      </w:r>
      <w:r w:rsidRPr="00C31560">
        <w:rPr>
          <w:lang w:val="fr-FR"/>
        </w:rPr>
        <w:t>adoption de l</w:t>
      </w:r>
      <w:r w:rsidR="001673E2" w:rsidRPr="001673E2">
        <w:rPr>
          <w:lang w:val="fr-FR"/>
        </w:rPr>
        <w:t>’</w:t>
      </w:r>
      <w:r w:rsidRPr="00C31560">
        <w:rPr>
          <w:lang w:val="fr-FR"/>
        </w:rPr>
        <w:t xml:space="preserve">ordonnance présidentielle </w:t>
      </w:r>
      <w:r w:rsidR="001673E2">
        <w:rPr>
          <w:lang w:val="fr-FR"/>
        </w:rPr>
        <w:t>n</w:t>
      </w:r>
      <w:r w:rsidR="001673E2" w:rsidRPr="001673E2">
        <w:rPr>
          <w:vertAlign w:val="superscript"/>
          <w:lang w:val="fr-FR"/>
        </w:rPr>
        <w:t>o</w:t>
      </w:r>
      <w:r w:rsidRPr="00C31560">
        <w:rPr>
          <w:lang w:val="fr-FR"/>
        </w:rPr>
        <w:t xml:space="preserve"> 2018-669 du 8 août 2018 sur l</w:t>
      </w:r>
      <w:r w:rsidR="001673E2" w:rsidRPr="001673E2">
        <w:rPr>
          <w:lang w:val="fr-FR"/>
        </w:rPr>
        <w:t>’</w:t>
      </w:r>
      <w:r w:rsidRPr="00C31560">
        <w:rPr>
          <w:lang w:val="fr-FR"/>
        </w:rPr>
        <w:t>amnistie et de l</w:t>
      </w:r>
      <w:r w:rsidR="001673E2" w:rsidRPr="001673E2">
        <w:rPr>
          <w:lang w:val="fr-FR"/>
        </w:rPr>
        <w:t>’</w:t>
      </w:r>
      <w:r w:rsidRPr="00C31560">
        <w:rPr>
          <w:lang w:val="fr-FR"/>
        </w:rPr>
        <w:t>engagement formel de la délégation qui, dans le cadre du dialogue constructif, a affirmé que l</w:t>
      </w:r>
      <w:r w:rsidR="001673E2" w:rsidRPr="001673E2">
        <w:rPr>
          <w:lang w:val="fr-FR"/>
        </w:rPr>
        <w:t>’</w:t>
      </w:r>
      <w:r w:rsidRPr="00C31560">
        <w:rPr>
          <w:lang w:val="fr-FR"/>
        </w:rPr>
        <w:t>amnistie vise les accusations de trahison et autres atteintes à la sécurité de l</w:t>
      </w:r>
      <w:r w:rsidR="001673E2" w:rsidRPr="001673E2">
        <w:rPr>
          <w:lang w:val="fr-FR"/>
        </w:rPr>
        <w:t>’</w:t>
      </w:r>
      <w:r w:rsidRPr="00C31560">
        <w:rPr>
          <w:lang w:val="fr-FR"/>
        </w:rPr>
        <w:t>État et ne s</w:t>
      </w:r>
      <w:r w:rsidR="001673E2" w:rsidRPr="001673E2">
        <w:rPr>
          <w:lang w:val="fr-FR"/>
        </w:rPr>
        <w:t>’</w:t>
      </w:r>
      <w:r w:rsidRPr="00C31560">
        <w:rPr>
          <w:lang w:val="fr-FR"/>
        </w:rPr>
        <w:t>applique pas aux auteurs de violences sexuelles. Le Comité est toutefois vivement préoccupé par</w:t>
      </w:r>
      <w:r w:rsidR="001673E2" w:rsidRPr="001673E2">
        <w:rPr>
          <w:lang w:val="fr-FR"/>
        </w:rPr>
        <w:t> :</w:t>
      </w:r>
    </w:p>
    <w:p w14:paraId="08A9FCFA" w14:textId="17A5846B" w:rsidR="00C31560" w:rsidRPr="00C31560" w:rsidRDefault="00C31560" w:rsidP="00C31560">
      <w:pPr>
        <w:pStyle w:val="SingleTxt"/>
        <w:rPr>
          <w:lang w:val="fr-FR"/>
        </w:rPr>
      </w:pPr>
      <w:r w:rsidRPr="00C31560">
        <w:rPr>
          <w:lang w:val="fr-FR"/>
        </w:rPr>
        <w:tab/>
        <w:t>a)</w:t>
      </w:r>
      <w:r w:rsidRPr="00C31560">
        <w:rPr>
          <w:lang w:val="fr-FR"/>
        </w:rPr>
        <w:tab/>
        <w:t>L</w:t>
      </w:r>
      <w:r w:rsidR="001673E2" w:rsidRPr="001673E2">
        <w:rPr>
          <w:lang w:val="fr-FR"/>
        </w:rPr>
        <w:t>’</w:t>
      </w:r>
      <w:r w:rsidRPr="00C31560">
        <w:rPr>
          <w:lang w:val="fr-FR"/>
        </w:rPr>
        <w:t>impunité d</w:t>
      </w:r>
      <w:r w:rsidR="001673E2" w:rsidRPr="001673E2">
        <w:rPr>
          <w:lang w:val="fr-FR"/>
        </w:rPr>
        <w:t>’</w:t>
      </w:r>
      <w:r w:rsidRPr="00C31560">
        <w:rPr>
          <w:lang w:val="fr-FR"/>
        </w:rPr>
        <w:t>actes de violence liés aux conflits commis contre des femmes et des filles, y compris des actes de violence sexuelle, susceptibles de constituer des crimes de guerre et des crimes contre l</w:t>
      </w:r>
      <w:r w:rsidR="001673E2" w:rsidRPr="001673E2">
        <w:rPr>
          <w:lang w:val="fr-FR"/>
        </w:rPr>
        <w:t>’</w:t>
      </w:r>
      <w:r w:rsidRPr="00C31560">
        <w:rPr>
          <w:lang w:val="fr-FR"/>
        </w:rPr>
        <w:t>humanité (</w:t>
      </w:r>
      <w:hyperlink r:id="rId23" w:history="1">
        <w:r w:rsidRPr="00C31560">
          <w:rPr>
            <w:rStyle w:val="Hyperlink"/>
            <w:lang w:val="fr-FR"/>
          </w:rPr>
          <w:t>CEDAW/C/CIV/4</w:t>
        </w:r>
      </w:hyperlink>
      <w:r w:rsidRPr="00C31560">
        <w:rPr>
          <w:lang w:val="fr-FR"/>
        </w:rPr>
        <w:t>, par. 122), qui auraient été perpétrés par les forces de défense et les forces de sécurité et leurs alliés (milices et mercenaires), les Forces républicaines de Côte d</w:t>
      </w:r>
      <w:r w:rsidR="001673E2" w:rsidRPr="001673E2">
        <w:rPr>
          <w:lang w:val="fr-FR"/>
        </w:rPr>
        <w:t>’</w:t>
      </w:r>
      <w:r w:rsidRPr="00C31560">
        <w:rPr>
          <w:lang w:val="fr-FR"/>
        </w:rPr>
        <w:t>Ivoire et des acteurs privés dans le contexte de la crise postélectorale</w:t>
      </w:r>
      <w:r w:rsidR="001673E2" w:rsidRPr="001673E2">
        <w:rPr>
          <w:lang w:val="fr-FR"/>
        </w:rPr>
        <w:t> ;</w:t>
      </w:r>
      <w:r w:rsidRPr="00C31560">
        <w:rPr>
          <w:lang w:val="fr-FR"/>
        </w:rPr>
        <w:t xml:space="preserve"> </w:t>
      </w:r>
    </w:p>
    <w:p w14:paraId="7C5AA74F" w14:textId="0745171C" w:rsidR="00C31560" w:rsidRPr="00C31560" w:rsidRDefault="00C31560" w:rsidP="00C31560">
      <w:pPr>
        <w:pStyle w:val="SingleTxt"/>
        <w:rPr>
          <w:lang w:val="fr-FR"/>
        </w:rPr>
      </w:pPr>
      <w:r w:rsidRPr="00C31560">
        <w:rPr>
          <w:lang w:val="fr-FR"/>
        </w:rPr>
        <w:tab/>
        <w:t>b)</w:t>
      </w:r>
      <w:r w:rsidRPr="00C31560">
        <w:rPr>
          <w:lang w:val="fr-FR"/>
        </w:rPr>
        <w:tab/>
        <w:t>Le fait que l</w:t>
      </w:r>
      <w:r w:rsidR="001673E2" w:rsidRPr="001673E2">
        <w:rPr>
          <w:lang w:val="fr-FR"/>
        </w:rPr>
        <w:t>’</w:t>
      </w:r>
      <w:r w:rsidRPr="00C31560">
        <w:rPr>
          <w:lang w:val="fr-FR"/>
        </w:rPr>
        <w:t xml:space="preserve">ordonnance présidentielle </w:t>
      </w:r>
      <w:r w:rsidR="001673E2">
        <w:rPr>
          <w:lang w:val="fr-FR"/>
        </w:rPr>
        <w:t>n</w:t>
      </w:r>
      <w:r w:rsidR="001673E2" w:rsidRPr="001673E2">
        <w:rPr>
          <w:vertAlign w:val="superscript"/>
          <w:lang w:val="fr-FR"/>
        </w:rPr>
        <w:t>o</w:t>
      </w:r>
      <w:r w:rsidRPr="00C31560">
        <w:rPr>
          <w:lang w:val="fr-FR"/>
        </w:rPr>
        <w:t xml:space="preserve"> 2018-669 n</w:t>
      </w:r>
      <w:r w:rsidR="001673E2" w:rsidRPr="001673E2">
        <w:rPr>
          <w:lang w:val="fr-FR"/>
        </w:rPr>
        <w:t>’</w:t>
      </w:r>
      <w:r w:rsidRPr="00C31560">
        <w:rPr>
          <w:lang w:val="fr-FR"/>
        </w:rPr>
        <w:t>exclue pas explicitement les auteurs de violations graves des droits de l</w:t>
      </w:r>
      <w:r w:rsidR="001673E2" w:rsidRPr="001673E2">
        <w:rPr>
          <w:lang w:val="fr-FR"/>
        </w:rPr>
        <w:t>’</w:t>
      </w:r>
      <w:r w:rsidRPr="00C31560">
        <w:rPr>
          <w:lang w:val="fr-FR"/>
        </w:rPr>
        <w:t>homme, y compris de violences sexuelles et de crimes contre l</w:t>
      </w:r>
      <w:r w:rsidR="001673E2" w:rsidRPr="001673E2">
        <w:rPr>
          <w:lang w:val="fr-FR"/>
        </w:rPr>
        <w:t>’</w:t>
      </w:r>
      <w:r w:rsidRPr="00C31560">
        <w:rPr>
          <w:lang w:val="fr-FR"/>
        </w:rPr>
        <w:t>humanité ou les crimes de guerre</w:t>
      </w:r>
      <w:r w:rsidR="001673E2" w:rsidRPr="001673E2">
        <w:rPr>
          <w:lang w:val="fr-FR"/>
        </w:rPr>
        <w:t> ;</w:t>
      </w:r>
    </w:p>
    <w:p w14:paraId="3CD16D26" w14:textId="7ACC361E" w:rsidR="00C31560" w:rsidRPr="00C31560" w:rsidRDefault="00C31560" w:rsidP="00C31560">
      <w:pPr>
        <w:pStyle w:val="SingleTxt"/>
        <w:rPr>
          <w:lang w:val="fr-CH"/>
        </w:rPr>
      </w:pPr>
      <w:r w:rsidRPr="00C31560">
        <w:rPr>
          <w:lang w:val="fr-FR"/>
        </w:rPr>
        <w:tab/>
        <w:t>c)</w:t>
      </w:r>
      <w:r w:rsidRPr="00C31560">
        <w:rPr>
          <w:lang w:val="fr-FR"/>
        </w:rPr>
        <w:tab/>
        <w:t>Les informations faisant état des effets négatifs de l</w:t>
      </w:r>
      <w:r w:rsidR="001673E2" w:rsidRPr="001673E2">
        <w:rPr>
          <w:lang w:val="fr-FR"/>
        </w:rPr>
        <w:t>’</w:t>
      </w:r>
      <w:r w:rsidRPr="00C31560">
        <w:rPr>
          <w:lang w:val="fr-FR"/>
        </w:rPr>
        <w:t xml:space="preserve">ordonnance présidentielle </w:t>
      </w:r>
      <w:r w:rsidR="001673E2">
        <w:rPr>
          <w:lang w:val="fr-FR"/>
        </w:rPr>
        <w:t>n</w:t>
      </w:r>
      <w:r w:rsidR="001673E2" w:rsidRPr="001673E2">
        <w:rPr>
          <w:vertAlign w:val="superscript"/>
          <w:lang w:val="fr-FR"/>
        </w:rPr>
        <w:t>o</w:t>
      </w:r>
      <w:r w:rsidRPr="00C31560">
        <w:rPr>
          <w:lang w:val="fr-FR"/>
        </w:rPr>
        <w:t xml:space="preserve"> 2018-669 sur des enquêtes et des procédures judiciaires en cours qui auraient été interrompues par suite du manque de clarté concernant le champ d</w:t>
      </w:r>
      <w:r w:rsidR="001673E2" w:rsidRPr="001673E2">
        <w:rPr>
          <w:lang w:val="fr-FR"/>
        </w:rPr>
        <w:t>’</w:t>
      </w:r>
      <w:r w:rsidRPr="00C31560">
        <w:rPr>
          <w:lang w:val="fr-FR"/>
        </w:rPr>
        <w:t>application de l</w:t>
      </w:r>
      <w:r w:rsidR="001673E2" w:rsidRPr="001673E2">
        <w:rPr>
          <w:lang w:val="fr-FR"/>
        </w:rPr>
        <w:t>’</w:t>
      </w:r>
      <w:r w:rsidRPr="00C31560">
        <w:rPr>
          <w:lang w:val="fr-FR"/>
        </w:rPr>
        <w:t>amnistie, et de cas dans lesquels l</w:t>
      </w:r>
      <w:r w:rsidR="001673E2" w:rsidRPr="001673E2">
        <w:rPr>
          <w:lang w:val="fr-FR"/>
        </w:rPr>
        <w:t>’</w:t>
      </w:r>
      <w:r w:rsidRPr="00C31560">
        <w:rPr>
          <w:lang w:val="fr-FR"/>
        </w:rPr>
        <w:t>article premier de l</w:t>
      </w:r>
      <w:r w:rsidR="001673E2" w:rsidRPr="001673E2">
        <w:rPr>
          <w:lang w:val="fr-FR"/>
        </w:rPr>
        <w:t>’</w:t>
      </w:r>
      <w:r w:rsidRPr="00C31560">
        <w:rPr>
          <w:lang w:val="fr-FR"/>
        </w:rPr>
        <w:t xml:space="preserve">ordonnance </w:t>
      </w:r>
      <w:r w:rsidRPr="00C31560">
        <w:rPr>
          <w:lang w:val="fr-FR"/>
        </w:rPr>
        <w:lastRenderedPageBreak/>
        <w:t>a servi de base à la libération de personnes accusées d</w:t>
      </w:r>
      <w:r w:rsidR="001673E2" w:rsidRPr="001673E2">
        <w:rPr>
          <w:lang w:val="fr-FR"/>
        </w:rPr>
        <w:t>’</w:t>
      </w:r>
      <w:r w:rsidRPr="00C31560">
        <w:rPr>
          <w:lang w:val="fr-FR"/>
        </w:rPr>
        <w:t>actes susceptibles de constituer de graves violations des droits de l</w:t>
      </w:r>
      <w:r w:rsidR="001673E2" w:rsidRPr="001673E2">
        <w:rPr>
          <w:lang w:val="fr-FR"/>
        </w:rPr>
        <w:t>’</w:t>
      </w:r>
      <w:r w:rsidRPr="00C31560">
        <w:rPr>
          <w:lang w:val="fr-FR"/>
        </w:rPr>
        <w:t>homme</w:t>
      </w:r>
      <w:r w:rsidR="001673E2" w:rsidRPr="001673E2">
        <w:rPr>
          <w:lang w:val="fr-FR"/>
        </w:rPr>
        <w:t> ;</w:t>
      </w:r>
      <w:r w:rsidRPr="00C31560">
        <w:rPr>
          <w:lang w:val="fr-FR"/>
        </w:rPr>
        <w:t xml:space="preserve"> </w:t>
      </w:r>
    </w:p>
    <w:p w14:paraId="49551090" w14:textId="5D48B5A6" w:rsidR="00C31560" w:rsidRPr="00C31560" w:rsidRDefault="00C31560" w:rsidP="00C31560">
      <w:pPr>
        <w:pStyle w:val="SingleTxt"/>
        <w:rPr>
          <w:lang w:val="fr-FR"/>
        </w:rPr>
      </w:pPr>
      <w:r w:rsidRPr="00C31560">
        <w:rPr>
          <w:lang w:val="fr-FR"/>
        </w:rPr>
        <w:tab/>
        <w:t>d)</w:t>
      </w:r>
      <w:r w:rsidRPr="00C31560">
        <w:rPr>
          <w:lang w:val="fr-FR"/>
        </w:rPr>
        <w:tab/>
        <w:t>L</w:t>
      </w:r>
      <w:r w:rsidR="001673E2" w:rsidRPr="001673E2">
        <w:rPr>
          <w:lang w:val="fr-FR"/>
        </w:rPr>
        <w:t>’</w:t>
      </w:r>
      <w:r w:rsidRPr="00C31560">
        <w:rPr>
          <w:lang w:val="fr-FR"/>
        </w:rPr>
        <w:t>absence d</w:t>
      </w:r>
      <w:r w:rsidR="001673E2" w:rsidRPr="001673E2">
        <w:rPr>
          <w:lang w:val="fr-FR"/>
        </w:rPr>
        <w:t>’</w:t>
      </w:r>
      <w:r w:rsidRPr="00C31560">
        <w:rPr>
          <w:lang w:val="fr-FR"/>
        </w:rPr>
        <w:t>informations sur la prise en charge médicale et psychologique et sur l</w:t>
      </w:r>
      <w:r w:rsidR="001673E2" w:rsidRPr="001673E2">
        <w:rPr>
          <w:lang w:val="fr-FR"/>
        </w:rPr>
        <w:t>’</w:t>
      </w:r>
      <w:r w:rsidRPr="00C31560">
        <w:rPr>
          <w:lang w:val="fr-FR"/>
        </w:rPr>
        <w:t>assistance judiciaire apportées aux femmes et aux filles victimes d</w:t>
      </w:r>
      <w:r w:rsidR="001673E2" w:rsidRPr="001673E2">
        <w:rPr>
          <w:lang w:val="fr-FR"/>
        </w:rPr>
        <w:t>’</w:t>
      </w:r>
      <w:r w:rsidRPr="00C31560">
        <w:rPr>
          <w:lang w:val="fr-FR"/>
        </w:rPr>
        <w:t>actes de violence liés aux conflits, en particulier d</w:t>
      </w:r>
      <w:r w:rsidR="001673E2" w:rsidRPr="001673E2">
        <w:rPr>
          <w:lang w:val="fr-FR"/>
        </w:rPr>
        <w:t>’</w:t>
      </w:r>
      <w:r w:rsidRPr="00C31560">
        <w:rPr>
          <w:lang w:val="fr-FR"/>
        </w:rPr>
        <w:t>actes de violence sexuelle (</w:t>
      </w:r>
      <w:hyperlink r:id="rId24" w:history="1">
        <w:r w:rsidRPr="00C31560">
          <w:rPr>
            <w:rStyle w:val="Hyperlink"/>
            <w:lang w:val="fr-FR"/>
          </w:rPr>
          <w:t>CEDAW/C/CIV/4</w:t>
        </w:r>
      </w:hyperlink>
      <w:r w:rsidRPr="00C31560">
        <w:rPr>
          <w:lang w:val="fr-FR"/>
        </w:rPr>
        <w:t>, par. 130 et 131 et 133 à 135)</w:t>
      </w:r>
      <w:r w:rsidR="001673E2" w:rsidRPr="001673E2">
        <w:rPr>
          <w:lang w:val="fr-FR"/>
        </w:rPr>
        <w:t> ;</w:t>
      </w:r>
      <w:r w:rsidRPr="00C31560">
        <w:rPr>
          <w:lang w:val="fr-FR"/>
        </w:rPr>
        <w:t xml:space="preserve"> </w:t>
      </w:r>
    </w:p>
    <w:p w14:paraId="5F694245" w14:textId="496D95BE" w:rsidR="00C31560" w:rsidRPr="00C31560" w:rsidRDefault="00C31560" w:rsidP="00C31560">
      <w:pPr>
        <w:pStyle w:val="SingleTxt"/>
        <w:rPr>
          <w:lang w:val="fr-FR"/>
        </w:rPr>
      </w:pPr>
      <w:r w:rsidRPr="00C31560">
        <w:rPr>
          <w:lang w:val="fr-FR"/>
        </w:rPr>
        <w:tab/>
        <w:t>e)</w:t>
      </w:r>
      <w:r w:rsidRPr="00C31560">
        <w:rPr>
          <w:lang w:val="fr-FR"/>
        </w:rPr>
        <w:tab/>
        <w:t>Le manque d</w:t>
      </w:r>
      <w:r w:rsidR="001673E2" w:rsidRPr="001673E2">
        <w:rPr>
          <w:lang w:val="fr-FR"/>
        </w:rPr>
        <w:t>’</w:t>
      </w:r>
      <w:r w:rsidRPr="00C31560">
        <w:rPr>
          <w:lang w:val="fr-FR"/>
        </w:rPr>
        <w:t>informations concernant l</w:t>
      </w:r>
      <w:r w:rsidR="001673E2" w:rsidRPr="001673E2">
        <w:rPr>
          <w:lang w:val="fr-FR"/>
        </w:rPr>
        <w:t>’</w:t>
      </w:r>
      <w:r w:rsidRPr="00C31560">
        <w:rPr>
          <w:lang w:val="fr-FR"/>
        </w:rPr>
        <w:t>inscription des femmes et des filles victimes d</w:t>
      </w:r>
      <w:r w:rsidR="001673E2" w:rsidRPr="001673E2">
        <w:rPr>
          <w:lang w:val="fr-FR"/>
        </w:rPr>
        <w:t>’</w:t>
      </w:r>
      <w:r w:rsidRPr="00C31560">
        <w:rPr>
          <w:lang w:val="fr-FR"/>
        </w:rPr>
        <w:t>actes de violence sexuelle sur la liste des victimes des crises survenues entre 1990 et 2012 par la Commission nationale pour la réconciliation et l</w:t>
      </w:r>
      <w:r w:rsidR="001673E2" w:rsidRPr="001673E2">
        <w:rPr>
          <w:lang w:val="fr-FR"/>
        </w:rPr>
        <w:t>’</w:t>
      </w:r>
      <w:r w:rsidRPr="00C31560">
        <w:rPr>
          <w:lang w:val="fr-FR"/>
        </w:rPr>
        <w:t>indemnisation des victimes et concernant la question de savoir si toutes les femmes et les filles victimes de violences ont reçu un appui financier de la part du Ministère de la femme, de la famille et de l</w:t>
      </w:r>
      <w:r w:rsidR="001673E2" w:rsidRPr="001673E2">
        <w:rPr>
          <w:lang w:val="fr-FR"/>
        </w:rPr>
        <w:t>’</w:t>
      </w:r>
      <w:r w:rsidRPr="00C31560">
        <w:rPr>
          <w:lang w:val="fr-FR"/>
        </w:rPr>
        <w:t>enfant (</w:t>
      </w:r>
      <w:hyperlink r:id="rId25" w:history="1">
        <w:r w:rsidRPr="00C31560">
          <w:rPr>
            <w:rStyle w:val="Hyperlink"/>
            <w:lang w:val="fr-FR"/>
          </w:rPr>
          <w:t>CEDAW/C/CIV/4</w:t>
        </w:r>
      </w:hyperlink>
      <w:r w:rsidRPr="00C31560">
        <w:rPr>
          <w:lang w:val="fr-FR"/>
        </w:rPr>
        <w:t>, par. 143)</w:t>
      </w:r>
      <w:r w:rsidR="001673E2" w:rsidRPr="001673E2">
        <w:rPr>
          <w:lang w:val="fr-FR"/>
        </w:rPr>
        <w:t> ;</w:t>
      </w:r>
      <w:r w:rsidRPr="00C31560">
        <w:rPr>
          <w:lang w:val="fr-FR"/>
        </w:rPr>
        <w:t xml:space="preserve"> </w:t>
      </w:r>
    </w:p>
    <w:p w14:paraId="642048BA" w14:textId="0C167E35" w:rsidR="00C31560" w:rsidRPr="00C31560" w:rsidRDefault="00C31560" w:rsidP="00C31560">
      <w:pPr>
        <w:pStyle w:val="SingleTxt"/>
        <w:rPr>
          <w:lang w:val="fr-FR"/>
        </w:rPr>
      </w:pPr>
      <w:r w:rsidRPr="00C31560">
        <w:rPr>
          <w:lang w:val="fr-FR"/>
        </w:rPr>
        <w:tab/>
        <w:t>f)</w:t>
      </w:r>
      <w:r w:rsidRPr="00C31560">
        <w:rPr>
          <w:lang w:val="fr-FR"/>
        </w:rPr>
        <w:tab/>
        <w:t xml:space="preserve">Le risque que des actes de violence sexuelle soient commis dans le contexte des élections présidentielles de 2020 et le financement insuffisant du comité national de lutte contre les violences sexuelles liées aux conflits. </w:t>
      </w:r>
      <w:bookmarkStart w:id="1" w:name="_Hlk13680584"/>
      <w:bookmarkEnd w:id="1"/>
    </w:p>
    <w:p w14:paraId="4592E47B" w14:textId="4ACB697A" w:rsidR="00C31560" w:rsidRPr="00C31560" w:rsidRDefault="00C31560" w:rsidP="00D375C5">
      <w:pPr>
        <w:pStyle w:val="SingleTxt"/>
        <w:numPr>
          <w:ilvl w:val="0"/>
          <w:numId w:val="8"/>
        </w:numPr>
        <w:tabs>
          <w:tab w:val="num" w:pos="2804"/>
        </w:tabs>
        <w:spacing w:line="240" w:lineRule="exact"/>
        <w:ind w:left="1267"/>
        <w:rPr>
          <w:lang w:val="fr-FR"/>
        </w:rPr>
      </w:pPr>
      <w:r w:rsidRPr="00C31560">
        <w:rPr>
          <w:b/>
          <w:bCs/>
          <w:lang w:val="fr-FR"/>
        </w:rPr>
        <w:t xml:space="preserve">Se référant à sa recommandation générale </w:t>
      </w:r>
      <w:r w:rsidR="001673E2">
        <w:rPr>
          <w:b/>
          <w:bCs/>
          <w:lang w:val="fr-FR"/>
        </w:rPr>
        <w:t>n</w:t>
      </w:r>
      <w:r w:rsidR="001673E2" w:rsidRPr="001673E2">
        <w:rPr>
          <w:b/>
          <w:bCs/>
          <w:vertAlign w:val="superscript"/>
          <w:lang w:val="fr-FR"/>
        </w:rPr>
        <w:t>o</w:t>
      </w:r>
      <w:r w:rsidRPr="00C31560">
        <w:rPr>
          <w:b/>
          <w:bCs/>
          <w:lang w:val="fr-FR"/>
        </w:rPr>
        <w:t xml:space="preserve"> 30 (2013) sur les femmes dans la prévention des conflits, les conflits et les situations d</w:t>
      </w:r>
      <w:r w:rsidR="001673E2" w:rsidRPr="001673E2">
        <w:rPr>
          <w:b/>
          <w:bCs/>
          <w:lang w:val="fr-FR"/>
        </w:rPr>
        <w:t>’</w:t>
      </w:r>
      <w:r w:rsidRPr="00C31560">
        <w:rPr>
          <w:b/>
          <w:bCs/>
          <w:lang w:val="fr-FR"/>
        </w:rPr>
        <w:t xml:space="preserve">après conflit, à la résolution </w:t>
      </w:r>
      <w:hyperlink r:id="rId26" w:history="1">
        <w:r w:rsidRPr="00C31560">
          <w:rPr>
            <w:rStyle w:val="Hyperlink"/>
            <w:b/>
            <w:bCs/>
            <w:lang w:val="fr-FR"/>
          </w:rPr>
          <w:t>1325 (2000)</w:t>
        </w:r>
      </w:hyperlink>
      <w:r w:rsidRPr="00C31560">
        <w:rPr>
          <w:b/>
          <w:bCs/>
          <w:lang w:val="fr-FR"/>
        </w:rPr>
        <w:t xml:space="preserve"> du Conseil de sécurité sur les femmes, la paix et la sécurité et aux résolutions ultérieures sur la question, le Comité recommande à l</w:t>
      </w:r>
      <w:r w:rsidR="001673E2" w:rsidRPr="001673E2">
        <w:rPr>
          <w:b/>
          <w:bCs/>
          <w:lang w:val="fr-FR"/>
        </w:rPr>
        <w:t>’</w:t>
      </w:r>
      <w:r w:rsidRPr="00C31560">
        <w:rPr>
          <w:b/>
          <w:bCs/>
          <w:lang w:val="fr-FR"/>
        </w:rPr>
        <w:t>État partie</w:t>
      </w:r>
      <w:r w:rsidR="001673E2" w:rsidRPr="001673E2">
        <w:rPr>
          <w:b/>
          <w:bCs/>
          <w:lang w:val="fr-FR"/>
        </w:rPr>
        <w:t> :</w:t>
      </w:r>
    </w:p>
    <w:p w14:paraId="2F542584" w14:textId="55F4651C" w:rsidR="00C31560" w:rsidRPr="00F52E19" w:rsidRDefault="00C31560" w:rsidP="00C31560">
      <w:pPr>
        <w:pStyle w:val="SingleTxt"/>
        <w:rPr>
          <w:b/>
          <w:bCs/>
          <w:lang w:val="fr-FR"/>
        </w:rPr>
      </w:pPr>
      <w:r w:rsidRPr="00C31560">
        <w:rPr>
          <w:lang w:val="fr-FR"/>
        </w:rPr>
        <w:tab/>
      </w:r>
      <w:r w:rsidRPr="00F52E19">
        <w:rPr>
          <w:b/>
          <w:bCs/>
          <w:lang w:val="fr-FR"/>
        </w:rPr>
        <w:t>a)</w:t>
      </w:r>
      <w:r w:rsidRPr="00F52E19">
        <w:rPr>
          <w:b/>
          <w:bCs/>
          <w:lang w:val="fr-FR"/>
        </w:rPr>
        <w:tab/>
        <w:t>De veiller à ce que toutes les violations des droits de l</w:t>
      </w:r>
      <w:r w:rsidR="001673E2" w:rsidRPr="00F52E19">
        <w:rPr>
          <w:b/>
          <w:bCs/>
          <w:lang w:val="fr-FR"/>
        </w:rPr>
        <w:t>’</w:t>
      </w:r>
      <w:r w:rsidRPr="00F52E19">
        <w:rPr>
          <w:b/>
          <w:bCs/>
          <w:lang w:val="fr-FR"/>
        </w:rPr>
        <w:t>homme fassent l</w:t>
      </w:r>
      <w:r w:rsidR="001673E2" w:rsidRPr="00F52E19">
        <w:rPr>
          <w:b/>
          <w:bCs/>
          <w:lang w:val="fr-FR"/>
        </w:rPr>
        <w:t>’</w:t>
      </w:r>
      <w:r w:rsidRPr="00F52E19">
        <w:rPr>
          <w:b/>
          <w:bCs/>
          <w:lang w:val="fr-FR"/>
        </w:rPr>
        <w:t>objet d</w:t>
      </w:r>
      <w:r w:rsidR="001673E2" w:rsidRPr="00F52E19">
        <w:rPr>
          <w:b/>
          <w:bCs/>
          <w:lang w:val="fr-FR"/>
        </w:rPr>
        <w:t>’</w:t>
      </w:r>
      <w:r w:rsidRPr="00F52E19">
        <w:rPr>
          <w:b/>
          <w:bCs/>
          <w:lang w:val="fr-FR"/>
        </w:rPr>
        <w:t>enquêtes effectives et que les auteurs soient identifiés, poursuivis et sanctionnés à la mesure de la gravité des infractions commises, et à ce qu</w:t>
      </w:r>
      <w:r w:rsidR="001673E2" w:rsidRPr="00F52E19">
        <w:rPr>
          <w:b/>
          <w:bCs/>
          <w:lang w:val="fr-FR"/>
        </w:rPr>
        <w:t>’</w:t>
      </w:r>
      <w:r w:rsidRPr="00F52E19">
        <w:rPr>
          <w:b/>
          <w:bCs/>
          <w:lang w:val="fr-FR"/>
        </w:rPr>
        <w:t>une réparation soit accordée aux victimes, y compris en allouant des ressources financières, techniques et humaines suffisantes à la Cellule spéciale d</w:t>
      </w:r>
      <w:r w:rsidR="001673E2" w:rsidRPr="00F52E19">
        <w:rPr>
          <w:b/>
          <w:bCs/>
          <w:lang w:val="fr-FR"/>
        </w:rPr>
        <w:t>’</w:t>
      </w:r>
      <w:r w:rsidRPr="00F52E19">
        <w:rPr>
          <w:b/>
          <w:bCs/>
          <w:lang w:val="fr-FR"/>
        </w:rPr>
        <w:t xml:space="preserve">enquête, créée par le décret </w:t>
      </w:r>
      <w:r w:rsidR="001673E2" w:rsidRPr="00F52E19">
        <w:rPr>
          <w:b/>
          <w:bCs/>
          <w:lang w:val="fr-FR"/>
        </w:rPr>
        <w:t>n</w:t>
      </w:r>
      <w:r w:rsidR="001673E2" w:rsidRPr="00F52E19">
        <w:rPr>
          <w:b/>
          <w:bCs/>
          <w:vertAlign w:val="superscript"/>
          <w:lang w:val="fr-FR"/>
        </w:rPr>
        <w:t>o</w:t>
      </w:r>
      <w:r w:rsidRPr="00F52E19">
        <w:rPr>
          <w:b/>
          <w:bCs/>
          <w:lang w:val="fr-FR"/>
        </w:rPr>
        <w:t xml:space="preserve"> 2013-93 du 30 décembre 2013, et en facilitant la coopération avec la Cour pénale internationale</w:t>
      </w:r>
      <w:r w:rsidR="001673E2" w:rsidRPr="00F52E19">
        <w:rPr>
          <w:b/>
          <w:bCs/>
          <w:lang w:val="fr-FR"/>
        </w:rPr>
        <w:t> ;</w:t>
      </w:r>
      <w:r w:rsidRPr="00F52E19">
        <w:rPr>
          <w:b/>
          <w:bCs/>
          <w:lang w:val="fr-FR"/>
        </w:rPr>
        <w:t xml:space="preserve"> </w:t>
      </w:r>
    </w:p>
    <w:p w14:paraId="4A3002D5" w14:textId="1BD7C34F" w:rsidR="00C31560" w:rsidRPr="00C31560" w:rsidRDefault="00C31560" w:rsidP="00C31560">
      <w:pPr>
        <w:pStyle w:val="SingleTxt"/>
        <w:rPr>
          <w:b/>
          <w:lang w:val="fr-FR"/>
        </w:rPr>
      </w:pPr>
      <w:r w:rsidRPr="00F52E19">
        <w:rPr>
          <w:b/>
          <w:bCs/>
          <w:lang w:val="fr-FR"/>
        </w:rPr>
        <w:tab/>
        <w:t>b)</w:t>
      </w:r>
      <w:r w:rsidRPr="00C31560">
        <w:rPr>
          <w:lang w:val="fr-FR"/>
        </w:rPr>
        <w:tab/>
      </w:r>
      <w:r w:rsidRPr="00C31560">
        <w:rPr>
          <w:b/>
          <w:bCs/>
          <w:lang w:val="fr-FR"/>
        </w:rPr>
        <w:t>De veiller à ce que l</w:t>
      </w:r>
      <w:r w:rsidR="001673E2" w:rsidRPr="001673E2">
        <w:rPr>
          <w:b/>
          <w:bCs/>
          <w:lang w:val="fr-FR"/>
        </w:rPr>
        <w:t>’</w:t>
      </w:r>
      <w:r w:rsidRPr="00C31560">
        <w:rPr>
          <w:b/>
          <w:bCs/>
          <w:lang w:val="fr-FR"/>
        </w:rPr>
        <w:t xml:space="preserve">ordonnance présidentielle </w:t>
      </w:r>
      <w:r w:rsidR="001673E2">
        <w:rPr>
          <w:b/>
          <w:bCs/>
          <w:lang w:val="fr-FR"/>
        </w:rPr>
        <w:t>n</w:t>
      </w:r>
      <w:r w:rsidR="001673E2" w:rsidRPr="001673E2">
        <w:rPr>
          <w:b/>
          <w:bCs/>
          <w:vertAlign w:val="superscript"/>
          <w:lang w:val="fr-FR"/>
        </w:rPr>
        <w:t>o</w:t>
      </w:r>
      <w:r w:rsidRPr="00C31560">
        <w:rPr>
          <w:b/>
          <w:bCs/>
          <w:lang w:val="fr-FR"/>
        </w:rPr>
        <w:t xml:space="preserve"> 2018-669 sur l</w:t>
      </w:r>
      <w:r w:rsidR="001673E2" w:rsidRPr="001673E2">
        <w:rPr>
          <w:b/>
          <w:bCs/>
          <w:lang w:val="fr-FR"/>
        </w:rPr>
        <w:t>’</w:t>
      </w:r>
      <w:r w:rsidRPr="00C31560">
        <w:rPr>
          <w:b/>
          <w:bCs/>
          <w:lang w:val="fr-FR"/>
        </w:rPr>
        <w:t>amnistie ne s</w:t>
      </w:r>
      <w:r w:rsidR="001673E2" w:rsidRPr="001673E2">
        <w:rPr>
          <w:b/>
          <w:bCs/>
          <w:lang w:val="fr-FR"/>
        </w:rPr>
        <w:t>’</w:t>
      </w:r>
      <w:r w:rsidRPr="00C31560">
        <w:rPr>
          <w:b/>
          <w:bCs/>
          <w:lang w:val="fr-FR"/>
        </w:rPr>
        <w:t>applique pas aux personnes soupçonnées ou accusées de crimes de guerre, de crimes contre l</w:t>
      </w:r>
      <w:r w:rsidR="001673E2" w:rsidRPr="001673E2">
        <w:rPr>
          <w:b/>
          <w:bCs/>
          <w:lang w:val="fr-FR"/>
        </w:rPr>
        <w:t>’</w:t>
      </w:r>
      <w:r w:rsidRPr="00C31560">
        <w:rPr>
          <w:b/>
          <w:bCs/>
          <w:lang w:val="fr-FR"/>
        </w:rPr>
        <w:t>humanité ou de violations flagrantes des droits de l</w:t>
      </w:r>
      <w:r w:rsidR="001673E2" w:rsidRPr="001673E2">
        <w:rPr>
          <w:b/>
          <w:bCs/>
          <w:lang w:val="fr-FR"/>
        </w:rPr>
        <w:t>’</w:t>
      </w:r>
      <w:r w:rsidRPr="00C31560">
        <w:rPr>
          <w:b/>
          <w:bCs/>
          <w:lang w:val="fr-FR"/>
        </w:rPr>
        <w:t>homme, y compris d</w:t>
      </w:r>
      <w:r w:rsidR="001673E2" w:rsidRPr="001673E2">
        <w:rPr>
          <w:b/>
          <w:bCs/>
          <w:lang w:val="fr-FR"/>
        </w:rPr>
        <w:t>’</w:t>
      </w:r>
      <w:r w:rsidRPr="00C31560">
        <w:rPr>
          <w:b/>
          <w:bCs/>
          <w:lang w:val="fr-FR"/>
        </w:rPr>
        <w:t>actes de violence sexuelle liés aux conflits, ou aux personnes condamnées pour de tels crimes, sachant que les amnisties sont inadmissibles dès lors qu</w:t>
      </w:r>
      <w:r w:rsidR="001673E2" w:rsidRPr="001673E2">
        <w:rPr>
          <w:b/>
          <w:bCs/>
          <w:lang w:val="fr-FR"/>
        </w:rPr>
        <w:t>’</w:t>
      </w:r>
      <w:r w:rsidRPr="00C31560">
        <w:rPr>
          <w:b/>
          <w:bCs/>
          <w:lang w:val="fr-FR"/>
        </w:rPr>
        <w:t>elles portent atteinte au droit des victimes à un recours utile, y compris une réparation, ou qu</w:t>
      </w:r>
      <w:r w:rsidR="001673E2" w:rsidRPr="001673E2">
        <w:rPr>
          <w:b/>
          <w:bCs/>
          <w:lang w:val="fr-FR"/>
        </w:rPr>
        <w:t>’</w:t>
      </w:r>
      <w:r w:rsidRPr="00C31560">
        <w:rPr>
          <w:b/>
          <w:bCs/>
          <w:lang w:val="fr-FR"/>
        </w:rPr>
        <w:t>elles restreignent le droit des victimes et des sociétés de connaître la vérité sur les violations du droit international des droits de l</w:t>
      </w:r>
      <w:r w:rsidR="001673E2" w:rsidRPr="001673E2">
        <w:rPr>
          <w:b/>
          <w:bCs/>
          <w:lang w:val="fr-FR"/>
        </w:rPr>
        <w:t>’</w:t>
      </w:r>
      <w:r w:rsidRPr="00C31560">
        <w:rPr>
          <w:b/>
          <w:bCs/>
          <w:lang w:val="fr-FR"/>
        </w:rPr>
        <w:t>homme et du droit international, et qu</w:t>
      </w:r>
      <w:r w:rsidR="001673E2" w:rsidRPr="001673E2">
        <w:rPr>
          <w:b/>
          <w:bCs/>
          <w:lang w:val="fr-FR"/>
        </w:rPr>
        <w:t>’</w:t>
      </w:r>
      <w:r w:rsidRPr="00C31560">
        <w:rPr>
          <w:b/>
          <w:bCs/>
          <w:lang w:val="fr-FR"/>
        </w:rPr>
        <w:t>elles doivent respecter les obligations internationales de l</w:t>
      </w:r>
      <w:r w:rsidR="001673E2" w:rsidRPr="001673E2">
        <w:rPr>
          <w:b/>
          <w:bCs/>
          <w:lang w:val="fr-FR"/>
        </w:rPr>
        <w:t>’</w:t>
      </w:r>
      <w:r w:rsidRPr="00C31560">
        <w:rPr>
          <w:b/>
          <w:bCs/>
          <w:lang w:val="fr-FR"/>
        </w:rPr>
        <w:t xml:space="preserve">État partie, notamment celles résultant des résolutions </w:t>
      </w:r>
      <w:hyperlink r:id="rId27" w:history="1">
        <w:r w:rsidRPr="00C31560">
          <w:rPr>
            <w:rStyle w:val="Hyperlink"/>
            <w:b/>
            <w:bCs/>
            <w:lang w:val="fr-FR"/>
          </w:rPr>
          <w:t>1820 (2008)</w:t>
        </w:r>
      </w:hyperlink>
      <w:r w:rsidRPr="00C31560">
        <w:rPr>
          <w:b/>
          <w:bCs/>
          <w:lang w:val="fr-FR"/>
        </w:rPr>
        <w:t xml:space="preserve">, </w:t>
      </w:r>
      <w:hyperlink r:id="rId28" w:history="1">
        <w:r w:rsidRPr="00C31560">
          <w:rPr>
            <w:rStyle w:val="Hyperlink"/>
            <w:b/>
            <w:bCs/>
            <w:lang w:val="fr-FR"/>
          </w:rPr>
          <w:t>2106 (2013)</w:t>
        </w:r>
      </w:hyperlink>
      <w:r w:rsidRPr="00C31560">
        <w:rPr>
          <w:b/>
          <w:bCs/>
          <w:lang w:val="fr-FR"/>
        </w:rPr>
        <w:t xml:space="preserve"> et </w:t>
      </w:r>
      <w:hyperlink r:id="rId29" w:history="1">
        <w:r w:rsidRPr="00C31560">
          <w:rPr>
            <w:rStyle w:val="Hyperlink"/>
            <w:b/>
            <w:bCs/>
            <w:lang w:val="fr-FR"/>
          </w:rPr>
          <w:t>2467 (2019)</w:t>
        </w:r>
      </w:hyperlink>
      <w:r w:rsidRPr="00C31560">
        <w:rPr>
          <w:b/>
          <w:bCs/>
          <w:lang w:val="fr-FR"/>
        </w:rPr>
        <w:t xml:space="preserve"> du Conseil de sécurité, dans lesquelles celui-ci souligne expressément qu</w:t>
      </w:r>
      <w:r w:rsidR="001673E2" w:rsidRPr="001673E2">
        <w:rPr>
          <w:b/>
          <w:bCs/>
          <w:lang w:val="fr-FR"/>
        </w:rPr>
        <w:t>’</w:t>
      </w:r>
      <w:r w:rsidRPr="00C31560">
        <w:rPr>
          <w:b/>
          <w:bCs/>
          <w:lang w:val="fr-FR"/>
        </w:rPr>
        <w:t>il est nécessaire d</w:t>
      </w:r>
      <w:r w:rsidR="001673E2" w:rsidRPr="001673E2">
        <w:rPr>
          <w:b/>
          <w:bCs/>
          <w:lang w:val="fr-FR"/>
        </w:rPr>
        <w:t>’</w:t>
      </w:r>
      <w:r w:rsidRPr="00C31560">
        <w:rPr>
          <w:b/>
          <w:bCs/>
          <w:lang w:val="fr-FR"/>
        </w:rPr>
        <w:t>exclure les auteurs de crimes de violence sexuelle du bénéfice des mesures d</w:t>
      </w:r>
      <w:r w:rsidR="001673E2" w:rsidRPr="001673E2">
        <w:rPr>
          <w:b/>
          <w:bCs/>
          <w:lang w:val="fr-FR"/>
        </w:rPr>
        <w:t>’</w:t>
      </w:r>
      <w:r w:rsidRPr="00C31560">
        <w:rPr>
          <w:b/>
          <w:bCs/>
          <w:lang w:val="fr-FR"/>
        </w:rPr>
        <w:t>amnistie prises dans le cadre de processus de règlement de conflits</w:t>
      </w:r>
      <w:r w:rsidR="001673E2" w:rsidRPr="001673E2">
        <w:rPr>
          <w:b/>
          <w:bCs/>
          <w:lang w:val="fr-FR"/>
        </w:rPr>
        <w:t> ;</w:t>
      </w:r>
      <w:r w:rsidRPr="00C31560">
        <w:rPr>
          <w:lang w:val="fr-FR"/>
        </w:rPr>
        <w:t xml:space="preserve"> </w:t>
      </w:r>
    </w:p>
    <w:p w14:paraId="2EE982F7" w14:textId="3F6C62E6" w:rsidR="00C31560" w:rsidRPr="00C31560" w:rsidRDefault="00C31560" w:rsidP="00C31560">
      <w:pPr>
        <w:pStyle w:val="SingleTxt"/>
        <w:rPr>
          <w:lang w:val="fr-FR"/>
        </w:rPr>
      </w:pPr>
      <w:r w:rsidRPr="00F52E19">
        <w:rPr>
          <w:b/>
          <w:bCs/>
          <w:lang w:val="fr-FR"/>
        </w:rPr>
        <w:tab/>
        <w:t>c)</w:t>
      </w:r>
      <w:r w:rsidRPr="00C31560">
        <w:rPr>
          <w:lang w:val="fr-FR"/>
        </w:rPr>
        <w:tab/>
      </w:r>
      <w:r w:rsidRPr="00C31560">
        <w:rPr>
          <w:b/>
          <w:bCs/>
          <w:lang w:val="fr-FR"/>
        </w:rPr>
        <w:t>De diffuser l</w:t>
      </w:r>
      <w:r w:rsidR="001673E2" w:rsidRPr="001673E2">
        <w:rPr>
          <w:b/>
          <w:bCs/>
          <w:lang w:val="fr-FR"/>
        </w:rPr>
        <w:t>’</w:t>
      </w:r>
      <w:r w:rsidRPr="00C31560">
        <w:rPr>
          <w:b/>
          <w:bCs/>
          <w:lang w:val="fr-FR"/>
        </w:rPr>
        <w:t>ordonnance présidentielle et des informations sur son champ d</w:t>
      </w:r>
      <w:r w:rsidR="001673E2" w:rsidRPr="001673E2">
        <w:rPr>
          <w:b/>
          <w:bCs/>
          <w:lang w:val="fr-FR"/>
        </w:rPr>
        <w:t>’</w:t>
      </w:r>
      <w:r w:rsidRPr="00C31560">
        <w:rPr>
          <w:b/>
          <w:bCs/>
          <w:lang w:val="fr-FR"/>
        </w:rPr>
        <w:t>application aux parties prenantes nationales concernées et au grand public, de poursuivre les enquêtes et les procédures judiciaires relatives aux allégations de crimes de guerre, de crimes contre l</w:t>
      </w:r>
      <w:r w:rsidR="001673E2" w:rsidRPr="001673E2">
        <w:rPr>
          <w:b/>
          <w:bCs/>
          <w:lang w:val="fr-FR"/>
        </w:rPr>
        <w:t>’</w:t>
      </w:r>
      <w:r w:rsidRPr="00C31560">
        <w:rPr>
          <w:b/>
          <w:bCs/>
          <w:lang w:val="fr-FR"/>
        </w:rPr>
        <w:t>humanité ou de violations flagrantes des droits de l</w:t>
      </w:r>
      <w:r w:rsidR="001673E2" w:rsidRPr="001673E2">
        <w:rPr>
          <w:b/>
          <w:bCs/>
          <w:lang w:val="fr-FR"/>
        </w:rPr>
        <w:t>’</w:t>
      </w:r>
      <w:r w:rsidRPr="00C31560">
        <w:rPr>
          <w:b/>
          <w:bCs/>
          <w:lang w:val="fr-FR"/>
        </w:rPr>
        <w:t>homme, y compris les violences sexuelles liées aux conflits, et de veiller à ce que les personnes accusées de tels crimes ne soient pas libérées sur la base de ladite ordonnance</w:t>
      </w:r>
      <w:r w:rsidR="001673E2" w:rsidRPr="001673E2">
        <w:rPr>
          <w:b/>
          <w:bCs/>
          <w:lang w:val="fr-FR"/>
        </w:rPr>
        <w:t> ;</w:t>
      </w:r>
      <w:r w:rsidRPr="00C31560">
        <w:rPr>
          <w:lang w:val="fr-FR"/>
        </w:rPr>
        <w:t xml:space="preserve"> </w:t>
      </w:r>
    </w:p>
    <w:p w14:paraId="4F52128C" w14:textId="3C1AEA0C" w:rsidR="00C31560" w:rsidRPr="00C31560" w:rsidRDefault="00C31560" w:rsidP="00C31560">
      <w:pPr>
        <w:pStyle w:val="SingleTxt"/>
        <w:rPr>
          <w:b/>
          <w:bCs/>
          <w:lang w:val="fr-FR"/>
        </w:rPr>
      </w:pPr>
      <w:r w:rsidRPr="00C31560">
        <w:rPr>
          <w:lang w:val="fr-FR"/>
        </w:rPr>
        <w:lastRenderedPageBreak/>
        <w:tab/>
      </w:r>
      <w:r w:rsidRPr="00F52E19">
        <w:rPr>
          <w:b/>
          <w:bCs/>
          <w:lang w:val="fr-FR"/>
        </w:rPr>
        <w:t>d)</w:t>
      </w:r>
      <w:r w:rsidRPr="00C31560">
        <w:rPr>
          <w:lang w:val="fr-FR"/>
        </w:rPr>
        <w:tab/>
      </w:r>
      <w:r w:rsidRPr="00C31560">
        <w:rPr>
          <w:b/>
          <w:bCs/>
          <w:lang w:val="fr-FR"/>
        </w:rPr>
        <w:t>D</w:t>
      </w:r>
      <w:r w:rsidR="001673E2" w:rsidRPr="001673E2">
        <w:rPr>
          <w:b/>
          <w:bCs/>
          <w:lang w:val="fr-FR"/>
        </w:rPr>
        <w:t>’</w:t>
      </w:r>
      <w:r w:rsidRPr="00C31560">
        <w:rPr>
          <w:b/>
          <w:bCs/>
          <w:lang w:val="fr-FR"/>
        </w:rPr>
        <w:t>évaluer les besoins des femmes et des filles victimes d</w:t>
      </w:r>
      <w:r w:rsidR="001673E2" w:rsidRPr="001673E2">
        <w:rPr>
          <w:b/>
          <w:bCs/>
          <w:lang w:val="fr-FR"/>
        </w:rPr>
        <w:t>’</w:t>
      </w:r>
      <w:r w:rsidRPr="00C31560">
        <w:rPr>
          <w:b/>
          <w:bCs/>
          <w:lang w:val="fr-FR"/>
        </w:rPr>
        <w:t>actes de violence liés aux conflits s</w:t>
      </w:r>
      <w:r w:rsidR="001673E2" w:rsidRPr="001673E2">
        <w:rPr>
          <w:b/>
          <w:bCs/>
          <w:lang w:val="fr-FR"/>
        </w:rPr>
        <w:t>’</w:t>
      </w:r>
      <w:r w:rsidRPr="00C31560">
        <w:rPr>
          <w:b/>
          <w:bCs/>
          <w:lang w:val="fr-FR"/>
        </w:rPr>
        <w:t>agissant de l</w:t>
      </w:r>
      <w:r w:rsidR="001673E2" w:rsidRPr="001673E2">
        <w:rPr>
          <w:b/>
          <w:bCs/>
          <w:lang w:val="fr-FR"/>
        </w:rPr>
        <w:t>’</w:t>
      </w:r>
      <w:r w:rsidRPr="00C31560">
        <w:rPr>
          <w:b/>
          <w:bCs/>
          <w:lang w:val="fr-FR"/>
        </w:rPr>
        <w:t>accès à la justice, aux soins de santé et aux services psychosociaux, d</w:t>
      </w:r>
      <w:r w:rsidR="001673E2" w:rsidRPr="001673E2">
        <w:rPr>
          <w:b/>
          <w:bCs/>
          <w:lang w:val="fr-FR"/>
        </w:rPr>
        <w:t>’</w:t>
      </w:r>
      <w:r w:rsidRPr="00C31560">
        <w:rPr>
          <w:b/>
          <w:bCs/>
          <w:lang w:val="fr-FR"/>
        </w:rPr>
        <w:t>en tenir compte et de leur donner cet accès</w:t>
      </w:r>
      <w:r w:rsidR="001673E2" w:rsidRPr="001673E2">
        <w:rPr>
          <w:b/>
          <w:bCs/>
          <w:lang w:val="fr-FR"/>
        </w:rPr>
        <w:t> ;</w:t>
      </w:r>
    </w:p>
    <w:p w14:paraId="1A9E7661" w14:textId="6F9195B0" w:rsidR="00C31560" w:rsidRPr="00C31560" w:rsidRDefault="00C31560" w:rsidP="00C31560">
      <w:pPr>
        <w:pStyle w:val="SingleTxt"/>
        <w:rPr>
          <w:b/>
          <w:lang w:val="fr-FR"/>
        </w:rPr>
      </w:pPr>
      <w:r w:rsidRPr="00C31560">
        <w:rPr>
          <w:lang w:val="fr-FR"/>
        </w:rPr>
        <w:tab/>
      </w:r>
      <w:r w:rsidRPr="00F52E19">
        <w:rPr>
          <w:b/>
          <w:bCs/>
          <w:lang w:val="fr-FR"/>
        </w:rPr>
        <w:t>e)</w:t>
      </w:r>
      <w:r w:rsidRPr="00C31560">
        <w:rPr>
          <w:lang w:val="fr-FR"/>
        </w:rPr>
        <w:tab/>
      </w:r>
      <w:r w:rsidRPr="00C31560">
        <w:rPr>
          <w:b/>
          <w:bCs/>
          <w:lang w:val="fr-FR"/>
        </w:rPr>
        <w:t>De veiller à ce que les femmes et les filles qui sont victimes d</w:t>
      </w:r>
      <w:r w:rsidR="001673E2" w:rsidRPr="001673E2">
        <w:rPr>
          <w:b/>
          <w:bCs/>
          <w:lang w:val="fr-FR"/>
        </w:rPr>
        <w:t>’</w:t>
      </w:r>
      <w:r w:rsidRPr="00C31560">
        <w:rPr>
          <w:b/>
          <w:bCs/>
          <w:lang w:val="fr-FR"/>
        </w:rPr>
        <w:t>actes de violence aient le statut officiel de victimes et à ce qu</w:t>
      </w:r>
      <w:r w:rsidR="001673E2" w:rsidRPr="001673E2">
        <w:rPr>
          <w:b/>
          <w:bCs/>
          <w:lang w:val="fr-FR"/>
        </w:rPr>
        <w:t>’</w:t>
      </w:r>
      <w:r w:rsidRPr="00C31560">
        <w:rPr>
          <w:b/>
          <w:bCs/>
          <w:lang w:val="fr-FR"/>
        </w:rPr>
        <w:t>elles obtiennent les réparations appropriées</w:t>
      </w:r>
      <w:r w:rsidR="001673E2" w:rsidRPr="001673E2">
        <w:rPr>
          <w:b/>
          <w:bCs/>
          <w:lang w:val="fr-FR"/>
        </w:rPr>
        <w:t> ;</w:t>
      </w:r>
      <w:r w:rsidRPr="00C31560">
        <w:rPr>
          <w:lang w:val="fr-FR"/>
        </w:rPr>
        <w:t xml:space="preserve"> </w:t>
      </w:r>
    </w:p>
    <w:p w14:paraId="4C3021D5" w14:textId="3F287E25" w:rsidR="00C31560" w:rsidRPr="00C31560" w:rsidRDefault="00C31560" w:rsidP="00C31560">
      <w:pPr>
        <w:pStyle w:val="SingleTxt"/>
        <w:rPr>
          <w:b/>
          <w:lang w:val="fr-FR"/>
        </w:rPr>
      </w:pPr>
      <w:r w:rsidRPr="00C31560">
        <w:rPr>
          <w:lang w:val="fr-FR"/>
        </w:rPr>
        <w:tab/>
      </w:r>
      <w:r w:rsidRPr="00F52E19">
        <w:rPr>
          <w:b/>
          <w:bCs/>
          <w:lang w:val="fr-FR"/>
        </w:rPr>
        <w:t>f)</w:t>
      </w:r>
      <w:r w:rsidRPr="00C31560">
        <w:rPr>
          <w:lang w:val="fr-FR"/>
        </w:rPr>
        <w:tab/>
      </w:r>
      <w:r w:rsidRPr="00C31560">
        <w:rPr>
          <w:b/>
          <w:bCs/>
          <w:lang w:val="fr-FR"/>
        </w:rPr>
        <w:t>De prendre les mesures qui s</w:t>
      </w:r>
      <w:r w:rsidR="001673E2" w:rsidRPr="001673E2">
        <w:rPr>
          <w:b/>
          <w:bCs/>
          <w:lang w:val="fr-FR"/>
        </w:rPr>
        <w:t>’</w:t>
      </w:r>
      <w:r w:rsidRPr="00C31560">
        <w:rPr>
          <w:b/>
          <w:bCs/>
          <w:lang w:val="fr-FR"/>
        </w:rPr>
        <w:t>imposent pour prévenir la violence fondée sur le genre contre les femmes et les filles pendant les élections présidentielles de 2020, en particulier la violence sexuelle, y compris en allouant des ressources financières, techniques et humaines suffisantes au comité national de lutte contre les violences sexuelles liées aux conflits et en mettant en place un mécanisme d</w:t>
      </w:r>
      <w:r w:rsidR="001673E2" w:rsidRPr="001673E2">
        <w:rPr>
          <w:b/>
          <w:bCs/>
          <w:lang w:val="fr-FR"/>
        </w:rPr>
        <w:t>’</w:t>
      </w:r>
      <w:r w:rsidRPr="00C31560">
        <w:rPr>
          <w:b/>
          <w:bCs/>
          <w:lang w:val="fr-FR"/>
        </w:rPr>
        <w:t>alerte rapide</w:t>
      </w:r>
      <w:r w:rsidR="001673E2" w:rsidRPr="001673E2">
        <w:rPr>
          <w:b/>
          <w:bCs/>
          <w:lang w:val="fr-FR"/>
        </w:rPr>
        <w:t> ;</w:t>
      </w:r>
      <w:r w:rsidRPr="00C31560">
        <w:rPr>
          <w:lang w:val="fr-FR"/>
        </w:rPr>
        <w:t xml:space="preserve"> </w:t>
      </w:r>
    </w:p>
    <w:p w14:paraId="6D8EC3DD" w14:textId="0F7C1900" w:rsidR="00C31560" w:rsidRPr="00C31560" w:rsidRDefault="00C31560" w:rsidP="00C31560">
      <w:pPr>
        <w:pStyle w:val="SingleTxt"/>
        <w:rPr>
          <w:lang w:val="fr-FR"/>
        </w:rPr>
      </w:pPr>
      <w:r w:rsidRPr="00C31560">
        <w:rPr>
          <w:lang w:val="fr-FR"/>
        </w:rPr>
        <w:tab/>
      </w:r>
      <w:r w:rsidRPr="00F52E19">
        <w:rPr>
          <w:b/>
          <w:bCs/>
          <w:lang w:val="fr-FR"/>
        </w:rPr>
        <w:t>g)</w:t>
      </w:r>
      <w:r w:rsidRPr="00C31560">
        <w:rPr>
          <w:lang w:val="fr-FR"/>
        </w:rPr>
        <w:tab/>
      </w:r>
      <w:r w:rsidRPr="00C31560">
        <w:rPr>
          <w:b/>
          <w:bCs/>
          <w:lang w:val="fr-FR"/>
        </w:rPr>
        <w:t>De recourir à l</w:t>
      </w:r>
      <w:r w:rsidR="001673E2" w:rsidRPr="001673E2">
        <w:rPr>
          <w:b/>
          <w:bCs/>
          <w:lang w:val="fr-FR"/>
        </w:rPr>
        <w:t>’</w:t>
      </w:r>
      <w:r w:rsidRPr="00C31560">
        <w:rPr>
          <w:b/>
          <w:bCs/>
          <w:lang w:val="fr-FR"/>
        </w:rPr>
        <w:t>assistance internationale, y compris l</w:t>
      </w:r>
      <w:r w:rsidR="001673E2" w:rsidRPr="001673E2">
        <w:rPr>
          <w:b/>
          <w:bCs/>
          <w:lang w:val="fr-FR"/>
        </w:rPr>
        <w:t>’</w:t>
      </w:r>
      <w:r w:rsidRPr="00C31560">
        <w:rPr>
          <w:b/>
          <w:bCs/>
          <w:lang w:val="fr-FR"/>
        </w:rPr>
        <w:t>assistance technique continue de l</w:t>
      </w:r>
      <w:r w:rsidR="001673E2" w:rsidRPr="001673E2">
        <w:rPr>
          <w:b/>
          <w:bCs/>
          <w:lang w:val="fr-FR"/>
        </w:rPr>
        <w:t>’</w:t>
      </w:r>
      <w:r w:rsidRPr="00C31560">
        <w:rPr>
          <w:b/>
          <w:bCs/>
          <w:lang w:val="fr-FR"/>
        </w:rPr>
        <w:t>Équipe d</w:t>
      </w:r>
      <w:r w:rsidR="001673E2" w:rsidRPr="001673E2">
        <w:rPr>
          <w:b/>
          <w:bCs/>
          <w:lang w:val="fr-FR"/>
        </w:rPr>
        <w:t>’</w:t>
      </w:r>
      <w:r w:rsidRPr="00C31560">
        <w:rPr>
          <w:b/>
          <w:bCs/>
          <w:lang w:val="fr-FR"/>
        </w:rPr>
        <w:t>experts de l</w:t>
      </w:r>
      <w:r w:rsidR="001673E2" w:rsidRPr="001673E2">
        <w:rPr>
          <w:b/>
          <w:bCs/>
          <w:lang w:val="fr-FR"/>
        </w:rPr>
        <w:t>’</w:t>
      </w:r>
      <w:r w:rsidRPr="00C31560">
        <w:rPr>
          <w:b/>
          <w:bCs/>
          <w:lang w:val="fr-FR"/>
        </w:rPr>
        <w:t>état de droit et des questions touchant les violences sexuelles commises en période de conflit et d</w:t>
      </w:r>
      <w:r w:rsidR="001673E2" w:rsidRPr="001673E2">
        <w:rPr>
          <w:b/>
          <w:bCs/>
          <w:lang w:val="fr-FR"/>
        </w:rPr>
        <w:t>’</w:t>
      </w:r>
      <w:r w:rsidRPr="00C31560">
        <w:rPr>
          <w:b/>
          <w:bCs/>
          <w:lang w:val="fr-FR"/>
        </w:rPr>
        <w:t>autres formes d</w:t>
      </w:r>
      <w:r w:rsidR="001673E2" w:rsidRPr="001673E2">
        <w:rPr>
          <w:b/>
          <w:bCs/>
          <w:lang w:val="fr-FR"/>
        </w:rPr>
        <w:t>’</w:t>
      </w:r>
      <w:r w:rsidRPr="00C31560">
        <w:rPr>
          <w:b/>
          <w:bCs/>
          <w:lang w:val="fr-FR"/>
        </w:rPr>
        <w:t>assistance technique, et de poursuivre sa coopération avec les institutions spécialisées, les organes créés en vertu d</w:t>
      </w:r>
      <w:r w:rsidR="001673E2" w:rsidRPr="001673E2">
        <w:rPr>
          <w:b/>
          <w:bCs/>
          <w:lang w:val="fr-FR"/>
        </w:rPr>
        <w:t>’</w:t>
      </w:r>
      <w:r w:rsidRPr="00C31560">
        <w:rPr>
          <w:b/>
          <w:bCs/>
          <w:lang w:val="fr-FR"/>
        </w:rPr>
        <w:t>instruments relatifs aux droits de l</w:t>
      </w:r>
      <w:r w:rsidR="001673E2" w:rsidRPr="001673E2">
        <w:rPr>
          <w:b/>
          <w:bCs/>
          <w:lang w:val="fr-FR"/>
        </w:rPr>
        <w:t>’</w:t>
      </w:r>
      <w:r w:rsidRPr="00C31560">
        <w:rPr>
          <w:b/>
          <w:bCs/>
          <w:lang w:val="fr-FR"/>
        </w:rPr>
        <w:t>homme, en particulier le Comité, et les programmes du système des Nations Unies.</w:t>
      </w:r>
    </w:p>
    <w:p w14:paraId="41E1C315" w14:textId="77777777" w:rsidR="00F52E19" w:rsidRPr="00F52E19" w:rsidRDefault="00F52E19" w:rsidP="00F52E19">
      <w:pPr>
        <w:pStyle w:val="SingleTxt"/>
        <w:spacing w:after="0" w:line="120" w:lineRule="exact"/>
        <w:rPr>
          <w:b/>
          <w:sz w:val="10"/>
          <w:lang w:val="fr-FR"/>
        </w:rPr>
      </w:pPr>
    </w:p>
    <w:p w14:paraId="18FCED2C" w14:textId="343FB998" w:rsidR="00C31560" w:rsidRDefault="00F52E19" w:rsidP="00F52E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C31560" w:rsidRPr="00C31560">
        <w:rPr>
          <w:lang w:val="fr-FR"/>
        </w:rPr>
        <w:tab/>
        <w:t xml:space="preserve">Femmes, paix et sécurité </w:t>
      </w:r>
    </w:p>
    <w:p w14:paraId="0BBFC487" w14:textId="56E32D62" w:rsidR="00F52E19" w:rsidRPr="00F52E19" w:rsidRDefault="00F52E19" w:rsidP="00F52E19">
      <w:pPr>
        <w:pStyle w:val="SingleTxt"/>
        <w:spacing w:after="0" w:line="120" w:lineRule="exact"/>
        <w:rPr>
          <w:sz w:val="10"/>
          <w:lang w:val="fr-FR"/>
        </w:rPr>
      </w:pPr>
    </w:p>
    <w:p w14:paraId="3A237C70" w14:textId="3EE0FCC9" w:rsid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prend note du lancement en février 2014 de la base de données sur les femmes, la paix et la sécurité (</w:t>
      </w:r>
      <w:hyperlink r:id="rId30" w:history="1">
        <w:r w:rsidRPr="00C31560">
          <w:rPr>
            <w:rStyle w:val="Hyperlink"/>
            <w:lang w:val="fr-FR"/>
          </w:rPr>
          <w:t>CEDAW/C/CIV/4</w:t>
        </w:r>
      </w:hyperlink>
      <w:r w:rsidRPr="00C31560">
        <w:rPr>
          <w:lang w:val="fr-FR"/>
        </w:rPr>
        <w:t>, par. 148). Il s</w:t>
      </w:r>
      <w:r w:rsidR="001673E2" w:rsidRPr="001673E2">
        <w:rPr>
          <w:lang w:val="fr-FR"/>
        </w:rPr>
        <w:t>’</w:t>
      </w:r>
      <w:r w:rsidRPr="00C31560">
        <w:rPr>
          <w:lang w:val="fr-FR"/>
        </w:rPr>
        <w:t>inquiète toutefois de la faible représentation des femmes dans les mécanismes et les institutions de justice transitionnelle et de reconstruction après conflit et du fait que l</w:t>
      </w:r>
      <w:r w:rsidR="001673E2" w:rsidRPr="001673E2">
        <w:rPr>
          <w:lang w:val="fr-FR"/>
        </w:rPr>
        <w:t>’</w:t>
      </w:r>
      <w:r w:rsidRPr="00C31560">
        <w:rPr>
          <w:lang w:val="fr-FR"/>
        </w:rPr>
        <w:t>État partie n</w:t>
      </w:r>
      <w:r w:rsidR="001673E2" w:rsidRPr="001673E2">
        <w:rPr>
          <w:lang w:val="fr-FR"/>
        </w:rPr>
        <w:t>’</w:t>
      </w:r>
      <w:r w:rsidRPr="00C31560">
        <w:rPr>
          <w:lang w:val="fr-FR"/>
        </w:rPr>
        <w:t>ait pas reconduit le plan d</w:t>
      </w:r>
      <w:r w:rsidR="001673E2" w:rsidRPr="001673E2">
        <w:rPr>
          <w:lang w:val="fr-FR"/>
        </w:rPr>
        <w:t>’</w:t>
      </w:r>
      <w:r w:rsidRPr="00C31560">
        <w:rPr>
          <w:lang w:val="fr-FR"/>
        </w:rPr>
        <w:t>action national visant à l</w:t>
      </w:r>
      <w:r w:rsidR="001673E2" w:rsidRPr="001673E2">
        <w:rPr>
          <w:lang w:val="fr-FR"/>
        </w:rPr>
        <w:t>’</w:t>
      </w:r>
      <w:r w:rsidRPr="00C31560">
        <w:rPr>
          <w:lang w:val="fr-FR"/>
        </w:rPr>
        <w:t xml:space="preserve">application de la résolution </w:t>
      </w:r>
      <w:hyperlink r:id="rId31" w:history="1">
        <w:r w:rsidRPr="00C31560">
          <w:rPr>
            <w:rStyle w:val="Hyperlink"/>
            <w:lang w:val="fr-FR"/>
          </w:rPr>
          <w:t>1325 (2000)</w:t>
        </w:r>
      </w:hyperlink>
      <w:r w:rsidRPr="00C31560">
        <w:rPr>
          <w:lang w:val="fr-FR"/>
        </w:rPr>
        <w:t xml:space="preserve"> du Conseil de sécurité pour la période 2008-2012.</w:t>
      </w:r>
    </w:p>
    <w:p w14:paraId="7E69AB27" w14:textId="3268D3E2" w:rsidR="00C31560" w:rsidRPr="00C31560" w:rsidRDefault="00C31560" w:rsidP="00D375C5">
      <w:pPr>
        <w:pStyle w:val="SingleTxt"/>
        <w:numPr>
          <w:ilvl w:val="0"/>
          <w:numId w:val="8"/>
        </w:numPr>
        <w:tabs>
          <w:tab w:val="num" w:pos="2804"/>
        </w:tabs>
        <w:spacing w:line="240" w:lineRule="exact"/>
        <w:ind w:left="1267"/>
        <w:rPr>
          <w:lang w:val="fr-FR"/>
        </w:rPr>
      </w:pPr>
      <w:r w:rsidRPr="00F52E19">
        <w:rPr>
          <w:b/>
          <w:bCs/>
          <w:lang w:val="fr-FR"/>
        </w:rPr>
        <w:t>Le</w:t>
      </w:r>
      <w:r w:rsidRPr="00C31560">
        <w:rPr>
          <w:b/>
          <w:bCs/>
          <w:lang w:val="fr-FR"/>
        </w:rPr>
        <w:t xml:space="preserve"> Comité recommande à l</w:t>
      </w:r>
      <w:r w:rsidR="001673E2" w:rsidRPr="001673E2">
        <w:rPr>
          <w:b/>
          <w:bCs/>
          <w:lang w:val="fr-FR"/>
        </w:rPr>
        <w:t>’</w:t>
      </w:r>
      <w:r w:rsidRPr="00C31560">
        <w:rPr>
          <w:b/>
          <w:bCs/>
          <w:lang w:val="fr-FR"/>
        </w:rPr>
        <w:t>État partie</w:t>
      </w:r>
      <w:r w:rsidR="001673E2" w:rsidRPr="001673E2">
        <w:rPr>
          <w:b/>
          <w:bCs/>
          <w:lang w:val="fr-FR"/>
        </w:rPr>
        <w:t> :</w:t>
      </w:r>
    </w:p>
    <w:p w14:paraId="36D7E889" w14:textId="1FDEDAC2" w:rsidR="00C31560" w:rsidRPr="00C31560" w:rsidRDefault="00C31560" w:rsidP="00C31560">
      <w:pPr>
        <w:pStyle w:val="SingleTxt"/>
        <w:rPr>
          <w:lang w:val="fr-FR"/>
        </w:rPr>
      </w:pPr>
      <w:r w:rsidRPr="00C31560">
        <w:rPr>
          <w:lang w:val="fr-FR"/>
        </w:rPr>
        <w:tab/>
      </w:r>
      <w:r w:rsidRPr="00F52E19">
        <w:rPr>
          <w:b/>
          <w:bCs/>
          <w:lang w:val="fr-FR"/>
        </w:rPr>
        <w:t>a)</w:t>
      </w:r>
      <w:r w:rsidRPr="00C31560">
        <w:rPr>
          <w:lang w:val="fr-FR"/>
        </w:rPr>
        <w:tab/>
      </w:r>
      <w:r w:rsidRPr="00C31560">
        <w:rPr>
          <w:b/>
          <w:bCs/>
          <w:lang w:val="fr-FR"/>
        </w:rPr>
        <w:t>D</w:t>
      </w:r>
      <w:r w:rsidR="001673E2" w:rsidRPr="001673E2">
        <w:rPr>
          <w:b/>
          <w:bCs/>
          <w:lang w:val="fr-FR"/>
        </w:rPr>
        <w:t>’</w:t>
      </w:r>
      <w:r w:rsidRPr="00C31560">
        <w:rPr>
          <w:b/>
          <w:bCs/>
          <w:lang w:val="fr-FR"/>
        </w:rPr>
        <w:t>adopter sans tarder son plan d</w:t>
      </w:r>
      <w:r w:rsidR="001673E2" w:rsidRPr="001673E2">
        <w:rPr>
          <w:b/>
          <w:bCs/>
          <w:lang w:val="fr-FR"/>
        </w:rPr>
        <w:t>’</w:t>
      </w:r>
      <w:r w:rsidRPr="00C31560">
        <w:rPr>
          <w:b/>
          <w:bCs/>
          <w:lang w:val="fr-FR"/>
        </w:rPr>
        <w:t>action national révisé pour l</w:t>
      </w:r>
      <w:r w:rsidR="001673E2" w:rsidRPr="001673E2">
        <w:rPr>
          <w:b/>
          <w:bCs/>
          <w:lang w:val="fr-FR"/>
        </w:rPr>
        <w:t>’</w:t>
      </w:r>
      <w:r w:rsidRPr="00C31560">
        <w:rPr>
          <w:b/>
          <w:bCs/>
          <w:lang w:val="fr-FR"/>
        </w:rPr>
        <w:t xml:space="preserve">application concrète et intégrale de la résolution </w:t>
      </w:r>
      <w:hyperlink r:id="rId32" w:history="1">
        <w:bookmarkStart w:id="2" w:name="SCName"/>
        <w:r w:rsidRPr="00C31560">
          <w:rPr>
            <w:rStyle w:val="Hyperlink"/>
            <w:b/>
            <w:bCs/>
            <w:lang w:val="fr-FR"/>
          </w:rPr>
          <w:t>1325 (2000)</w:t>
        </w:r>
        <w:bookmarkEnd w:id="2"/>
      </w:hyperlink>
      <w:r w:rsidRPr="00C31560">
        <w:rPr>
          <w:b/>
          <w:bCs/>
          <w:lang w:val="fr-FR"/>
        </w:rPr>
        <w:t xml:space="preserve"> du Conseil de sécurité et de veiller à ce qu</w:t>
      </w:r>
      <w:r w:rsidR="001673E2" w:rsidRPr="001673E2">
        <w:rPr>
          <w:b/>
          <w:bCs/>
          <w:lang w:val="fr-FR"/>
        </w:rPr>
        <w:t>’</w:t>
      </w:r>
      <w:r w:rsidRPr="00C31560">
        <w:rPr>
          <w:b/>
          <w:bCs/>
          <w:lang w:val="fr-FR"/>
        </w:rPr>
        <w:t>il définisse une marche à suivre, assortie de délais clairs, de points de repère et d</w:t>
      </w:r>
      <w:r w:rsidR="001673E2" w:rsidRPr="001673E2">
        <w:rPr>
          <w:b/>
          <w:bCs/>
          <w:lang w:val="fr-FR"/>
        </w:rPr>
        <w:t>’</w:t>
      </w:r>
      <w:r w:rsidRPr="00C31560">
        <w:rPr>
          <w:b/>
          <w:bCs/>
          <w:lang w:val="fr-FR"/>
        </w:rPr>
        <w:t>un budget tenant compte des besoins particuliers des femmes, afin de mettre en œuvre le plan d</w:t>
      </w:r>
      <w:r w:rsidR="001673E2" w:rsidRPr="001673E2">
        <w:rPr>
          <w:b/>
          <w:bCs/>
          <w:lang w:val="fr-FR"/>
        </w:rPr>
        <w:t>’</w:t>
      </w:r>
      <w:r w:rsidRPr="00C31560">
        <w:rPr>
          <w:b/>
          <w:bCs/>
          <w:lang w:val="fr-FR"/>
        </w:rPr>
        <w:t>action, d</w:t>
      </w:r>
      <w:r w:rsidR="001673E2" w:rsidRPr="001673E2">
        <w:rPr>
          <w:b/>
          <w:bCs/>
          <w:lang w:val="fr-FR"/>
        </w:rPr>
        <w:t>’</w:t>
      </w:r>
      <w:r w:rsidRPr="00C31560">
        <w:rPr>
          <w:b/>
          <w:bCs/>
          <w:lang w:val="fr-FR"/>
        </w:rPr>
        <w:t>appliquer les indicateurs permettant de suivre régulièrement l</w:t>
      </w:r>
      <w:r w:rsidR="001673E2" w:rsidRPr="001673E2">
        <w:rPr>
          <w:b/>
          <w:bCs/>
          <w:lang w:val="fr-FR"/>
        </w:rPr>
        <w:t>’</w:t>
      </w:r>
      <w:r w:rsidRPr="00C31560">
        <w:rPr>
          <w:b/>
          <w:bCs/>
          <w:lang w:val="fr-FR"/>
        </w:rPr>
        <w:t>avancement de ce projet et d</w:t>
      </w:r>
      <w:r w:rsidR="001673E2" w:rsidRPr="001673E2">
        <w:rPr>
          <w:b/>
          <w:bCs/>
          <w:lang w:val="fr-FR"/>
        </w:rPr>
        <w:t>’</w:t>
      </w:r>
      <w:r w:rsidRPr="00C31560">
        <w:rPr>
          <w:b/>
          <w:bCs/>
          <w:lang w:val="fr-FR"/>
        </w:rPr>
        <w:t>instaurer un mécanisme permettant une participation effective de la société civile, notamment des femmes victimes des conflits</w:t>
      </w:r>
      <w:r w:rsidR="001673E2" w:rsidRPr="001673E2">
        <w:rPr>
          <w:b/>
          <w:bCs/>
          <w:lang w:val="fr-FR"/>
        </w:rPr>
        <w:t> ;</w:t>
      </w:r>
    </w:p>
    <w:p w14:paraId="1400A2DE" w14:textId="437AF88D" w:rsidR="00C31560" w:rsidRPr="00C31560" w:rsidRDefault="00C31560" w:rsidP="00C31560">
      <w:pPr>
        <w:pStyle w:val="SingleTxt"/>
        <w:rPr>
          <w:lang w:val="fr-FR"/>
        </w:rPr>
      </w:pPr>
      <w:r w:rsidRPr="00C31560">
        <w:rPr>
          <w:lang w:val="fr-FR"/>
        </w:rPr>
        <w:tab/>
      </w:r>
      <w:r w:rsidRPr="00F52E19">
        <w:rPr>
          <w:b/>
          <w:bCs/>
          <w:lang w:val="fr-FR"/>
        </w:rPr>
        <w:t>b)</w:t>
      </w:r>
      <w:r w:rsidRPr="00C31560">
        <w:rPr>
          <w:lang w:val="fr-FR"/>
        </w:rPr>
        <w:tab/>
      </w:r>
      <w:r w:rsidRPr="00C31560">
        <w:rPr>
          <w:b/>
          <w:bCs/>
          <w:lang w:val="fr-FR"/>
        </w:rPr>
        <w:t>De garantir la parité entre les sexes dans les mécanismes de justice transitionnelle et la participation égale des femmes aux processus de reconstruction post-conflit.</w:t>
      </w:r>
    </w:p>
    <w:p w14:paraId="4FAFAE94" w14:textId="77777777" w:rsidR="00F52E19" w:rsidRPr="00F52E19" w:rsidRDefault="00F52E19" w:rsidP="00F52E19">
      <w:pPr>
        <w:pStyle w:val="SingleTxt"/>
        <w:spacing w:after="0" w:line="120" w:lineRule="exact"/>
        <w:rPr>
          <w:b/>
          <w:sz w:val="10"/>
          <w:lang w:val="fr-FR"/>
        </w:rPr>
      </w:pPr>
    </w:p>
    <w:p w14:paraId="7774E2FB" w14:textId="21EA61F7" w:rsidR="00C31560" w:rsidRDefault="00C31560" w:rsidP="00F52E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Diffusion de la Convention</w:t>
      </w:r>
    </w:p>
    <w:p w14:paraId="37BD1028" w14:textId="6B2196AF" w:rsidR="00F52E19" w:rsidRPr="00F52E19" w:rsidRDefault="00F52E19" w:rsidP="00F52E19">
      <w:pPr>
        <w:pStyle w:val="SingleTxt"/>
        <w:spacing w:after="0" w:line="120" w:lineRule="exact"/>
        <w:rPr>
          <w:sz w:val="10"/>
          <w:lang w:val="fr-FR"/>
        </w:rPr>
      </w:pPr>
    </w:p>
    <w:p w14:paraId="5A34AA32" w14:textId="158D5C6A"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relève avec inquiétude qu</w:t>
      </w:r>
      <w:r w:rsidR="001673E2" w:rsidRPr="001673E2">
        <w:rPr>
          <w:lang w:val="fr-FR"/>
        </w:rPr>
        <w:t>’</w:t>
      </w:r>
      <w:r w:rsidRPr="00C31560">
        <w:rPr>
          <w:lang w:val="fr-FR"/>
        </w:rPr>
        <w:t>il n</w:t>
      </w:r>
      <w:r w:rsidR="001673E2" w:rsidRPr="001673E2">
        <w:rPr>
          <w:lang w:val="fr-FR"/>
        </w:rPr>
        <w:t>’</w:t>
      </w:r>
      <w:r w:rsidRPr="00C31560">
        <w:rPr>
          <w:lang w:val="fr-FR"/>
        </w:rPr>
        <w:t xml:space="preserve">existe aucune affaire dans laquelle la Convention a été directement appliquée, invoquée et/ou mentionnée devant les tribunaux nationaux. </w:t>
      </w:r>
    </w:p>
    <w:p w14:paraId="31723979" w14:textId="1F99125A" w:rsidR="00C31560" w:rsidRPr="00C31560" w:rsidRDefault="00C31560" w:rsidP="00D375C5">
      <w:pPr>
        <w:pStyle w:val="SingleTxt"/>
        <w:numPr>
          <w:ilvl w:val="0"/>
          <w:numId w:val="8"/>
        </w:numPr>
        <w:tabs>
          <w:tab w:val="num" w:pos="2804"/>
        </w:tabs>
        <w:spacing w:line="240" w:lineRule="exact"/>
        <w:ind w:left="1267"/>
        <w:rPr>
          <w:lang w:val="fr-FR"/>
        </w:rPr>
      </w:pPr>
      <w:r w:rsidRPr="00C31560">
        <w:rPr>
          <w:b/>
          <w:bCs/>
          <w:lang w:val="fr-FR"/>
        </w:rPr>
        <w:t>Le Comité recommande à l</w:t>
      </w:r>
      <w:r w:rsidR="001673E2" w:rsidRPr="001673E2">
        <w:rPr>
          <w:b/>
          <w:bCs/>
          <w:lang w:val="fr-FR"/>
        </w:rPr>
        <w:t>’</w:t>
      </w:r>
      <w:r w:rsidRPr="00C31560">
        <w:rPr>
          <w:b/>
          <w:bCs/>
          <w:lang w:val="fr-FR"/>
        </w:rPr>
        <w:t>État partie de continuer d</w:t>
      </w:r>
      <w:r w:rsidR="001673E2" w:rsidRPr="001673E2">
        <w:rPr>
          <w:b/>
          <w:bCs/>
          <w:lang w:val="fr-FR"/>
        </w:rPr>
        <w:t>’</w:t>
      </w:r>
      <w:r w:rsidRPr="00C31560">
        <w:rPr>
          <w:b/>
          <w:bCs/>
          <w:lang w:val="fr-FR"/>
        </w:rPr>
        <w:t>œuvrer au renforcement des capacités des professionnels du droit en ce qui concerne la Convention et de les encourager à appliquer ou à invoquer les dispositions de la Convention dans les procédures judiciaires et administratives et à prendre en considération sa jurisprudence.</w:t>
      </w:r>
      <w:r w:rsidRPr="00C31560">
        <w:rPr>
          <w:lang w:val="fr-FR"/>
        </w:rPr>
        <w:t xml:space="preserve"> </w:t>
      </w:r>
    </w:p>
    <w:p w14:paraId="0613B3B9" w14:textId="7DFEE8DB" w:rsidR="00C31560" w:rsidRDefault="00C31560" w:rsidP="00F52E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lastRenderedPageBreak/>
        <w:tab/>
      </w:r>
      <w:r w:rsidRPr="00C31560">
        <w:rPr>
          <w:lang w:val="fr-FR"/>
        </w:rPr>
        <w:tab/>
        <w:t>Définition de la discrimination à l</w:t>
      </w:r>
      <w:r w:rsidR="001673E2" w:rsidRPr="001673E2">
        <w:rPr>
          <w:lang w:val="fr-FR"/>
        </w:rPr>
        <w:t>’</w:t>
      </w:r>
      <w:r w:rsidRPr="00C31560">
        <w:rPr>
          <w:lang w:val="fr-FR"/>
        </w:rPr>
        <w:t xml:space="preserve">égard des femmes </w:t>
      </w:r>
    </w:p>
    <w:p w14:paraId="37381E42" w14:textId="7EED97D3" w:rsidR="00F52E19" w:rsidRPr="00F52E19" w:rsidRDefault="00F52E19" w:rsidP="00F52E19">
      <w:pPr>
        <w:pStyle w:val="SingleTxt"/>
        <w:spacing w:after="0" w:line="120" w:lineRule="exact"/>
        <w:rPr>
          <w:sz w:val="10"/>
          <w:lang w:val="fr-FR"/>
        </w:rPr>
      </w:pPr>
    </w:p>
    <w:p w14:paraId="3CE26EBD" w14:textId="0D8B7E45"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note qu</w:t>
      </w:r>
      <w:r w:rsidR="001673E2" w:rsidRPr="001673E2">
        <w:rPr>
          <w:lang w:val="fr-FR"/>
        </w:rPr>
        <w:t>’</w:t>
      </w:r>
      <w:r w:rsidRPr="00C31560">
        <w:rPr>
          <w:lang w:val="fr-FR"/>
        </w:rPr>
        <w:t>en vertu de ses articles 4, 36 et 37, la Constitution de 2016 de l</w:t>
      </w:r>
      <w:r w:rsidR="001673E2" w:rsidRPr="001673E2">
        <w:rPr>
          <w:lang w:val="fr-FR"/>
        </w:rPr>
        <w:t>’</w:t>
      </w:r>
      <w:r w:rsidRPr="00C31560">
        <w:rPr>
          <w:lang w:val="fr-FR"/>
        </w:rPr>
        <w:t>État partie interdit la discrimination et œuvre à la promotion de l</w:t>
      </w:r>
      <w:r w:rsidR="001673E2" w:rsidRPr="001673E2">
        <w:rPr>
          <w:lang w:val="fr-FR"/>
        </w:rPr>
        <w:t>’</w:t>
      </w:r>
      <w:r w:rsidRPr="00C31560">
        <w:rPr>
          <w:lang w:val="fr-FR"/>
        </w:rPr>
        <w:t>égalité des femmes et des hommes dans la vie politique et la vie publique et sur le marché de l</w:t>
      </w:r>
      <w:r w:rsidR="001673E2" w:rsidRPr="001673E2">
        <w:rPr>
          <w:lang w:val="fr-FR"/>
        </w:rPr>
        <w:t>’</w:t>
      </w:r>
      <w:r w:rsidRPr="00C31560">
        <w:rPr>
          <w:lang w:val="fr-FR"/>
        </w:rPr>
        <w:t>emploi. Il est toutefois préoccupé par le fait que la Constitution de l</w:t>
      </w:r>
      <w:r w:rsidR="001673E2" w:rsidRPr="001673E2">
        <w:rPr>
          <w:lang w:val="fr-FR"/>
        </w:rPr>
        <w:t>’</w:t>
      </w:r>
      <w:r w:rsidRPr="00C31560">
        <w:rPr>
          <w:lang w:val="fr-FR"/>
        </w:rPr>
        <w:t>État partie ne contient pas de définition détaillée de la discrimination qui soit conforme à l</w:t>
      </w:r>
      <w:r w:rsidR="001673E2" w:rsidRPr="001673E2">
        <w:rPr>
          <w:lang w:val="fr-FR"/>
        </w:rPr>
        <w:t>’</w:t>
      </w:r>
      <w:r w:rsidRPr="00C31560">
        <w:rPr>
          <w:lang w:val="fr-FR"/>
        </w:rPr>
        <w:t xml:space="preserve">article premier de la Convention. </w:t>
      </w:r>
    </w:p>
    <w:p w14:paraId="55BF1AC8" w14:textId="0FE93BF1" w:rsidR="00C31560" w:rsidRPr="00C31560" w:rsidRDefault="00C31560" w:rsidP="00D375C5">
      <w:pPr>
        <w:pStyle w:val="SingleTxt"/>
        <w:numPr>
          <w:ilvl w:val="0"/>
          <w:numId w:val="8"/>
        </w:numPr>
        <w:tabs>
          <w:tab w:val="num" w:pos="2804"/>
        </w:tabs>
        <w:spacing w:line="240" w:lineRule="exact"/>
        <w:ind w:left="1267"/>
        <w:rPr>
          <w:b/>
          <w:bCs/>
          <w:lang w:val="fr-FR"/>
        </w:rPr>
      </w:pPr>
      <w:r w:rsidRPr="00C31560">
        <w:rPr>
          <w:b/>
          <w:bCs/>
          <w:lang w:val="fr-FR"/>
        </w:rPr>
        <w:t>Rappelant ses précédentes observations finales (</w:t>
      </w:r>
      <w:hyperlink r:id="rId33" w:history="1">
        <w:r w:rsidRPr="00C31560">
          <w:rPr>
            <w:rStyle w:val="Hyperlink"/>
            <w:b/>
            <w:bCs/>
            <w:lang w:val="fr-FR"/>
          </w:rPr>
          <w:t>CEDAW/C/CIV/CO/1-3</w:t>
        </w:r>
      </w:hyperlink>
      <w:r w:rsidRPr="00C31560">
        <w:rPr>
          <w:b/>
          <w:bCs/>
          <w:lang w:val="fr-FR"/>
        </w:rPr>
        <w:t xml:space="preserve">, par. 17) et sa recommandation générale </w:t>
      </w:r>
      <w:r w:rsidR="001673E2">
        <w:rPr>
          <w:b/>
          <w:bCs/>
          <w:lang w:val="fr-FR"/>
        </w:rPr>
        <w:t>n</w:t>
      </w:r>
      <w:r w:rsidR="001673E2" w:rsidRPr="001673E2">
        <w:rPr>
          <w:b/>
          <w:bCs/>
          <w:vertAlign w:val="superscript"/>
          <w:lang w:val="fr-FR"/>
        </w:rPr>
        <w:t>o</w:t>
      </w:r>
      <w:r w:rsidRPr="00C31560">
        <w:rPr>
          <w:b/>
          <w:bCs/>
          <w:lang w:val="fr-FR"/>
        </w:rPr>
        <w:t xml:space="preserve"> 28 (2010) concernant les obligations fondamentales des États parties découlant de l</w:t>
      </w:r>
      <w:r w:rsidR="001673E2" w:rsidRPr="001673E2">
        <w:rPr>
          <w:b/>
          <w:bCs/>
          <w:lang w:val="fr-FR"/>
        </w:rPr>
        <w:t>’</w:t>
      </w:r>
      <w:r w:rsidRPr="00C31560">
        <w:rPr>
          <w:b/>
          <w:bCs/>
          <w:lang w:val="fr-FR"/>
        </w:rPr>
        <w:t>article 2 de la Convention, et conformément à la cible 5.1 des objectifs de développement durable, à savoir mettre fin, partout dans le monde, à toutes les formes de discrimination à l</w:t>
      </w:r>
      <w:r w:rsidR="001673E2" w:rsidRPr="001673E2">
        <w:rPr>
          <w:b/>
          <w:bCs/>
          <w:lang w:val="fr-FR"/>
        </w:rPr>
        <w:t>’</w:t>
      </w:r>
      <w:r w:rsidRPr="00C31560">
        <w:rPr>
          <w:b/>
          <w:bCs/>
          <w:lang w:val="fr-FR"/>
        </w:rPr>
        <w:t>égard des femmes et des filles, le Comité recommande à l</w:t>
      </w:r>
      <w:r w:rsidR="001673E2" w:rsidRPr="001673E2">
        <w:rPr>
          <w:b/>
          <w:bCs/>
          <w:lang w:val="fr-FR"/>
        </w:rPr>
        <w:t>’</w:t>
      </w:r>
      <w:r w:rsidRPr="00C31560">
        <w:rPr>
          <w:b/>
          <w:bCs/>
          <w:lang w:val="fr-FR"/>
        </w:rPr>
        <w:t>État partie de donner à la discrimination à l</w:t>
      </w:r>
      <w:r w:rsidR="001673E2" w:rsidRPr="001673E2">
        <w:rPr>
          <w:b/>
          <w:bCs/>
          <w:lang w:val="fr-FR"/>
        </w:rPr>
        <w:t>’</w:t>
      </w:r>
      <w:r w:rsidRPr="00C31560">
        <w:rPr>
          <w:b/>
          <w:bCs/>
          <w:lang w:val="fr-FR"/>
        </w:rPr>
        <w:t>égard des femmes une définition exhaustive, conforme à l</w:t>
      </w:r>
      <w:r w:rsidR="001673E2" w:rsidRPr="001673E2">
        <w:rPr>
          <w:b/>
          <w:bCs/>
          <w:lang w:val="fr-FR"/>
        </w:rPr>
        <w:t>’</w:t>
      </w:r>
      <w:r w:rsidRPr="00C31560">
        <w:rPr>
          <w:b/>
          <w:bCs/>
          <w:lang w:val="fr-FR"/>
        </w:rPr>
        <w:t>article premier de la Convention.</w:t>
      </w:r>
      <w:r w:rsidRPr="00C31560">
        <w:rPr>
          <w:lang w:val="fr-FR"/>
        </w:rPr>
        <w:t xml:space="preserve"> </w:t>
      </w:r>
    </w:p>
    <w:p w14:paraId="714CBDE1" w14:textId="77777777" w:rsidR="00F52E19" w:rsidRPr="00F52E19" w:rsidRDefault="00F52E19" w:rsidP="00F52E19">
      <w:pPr>
        <w:pStyle w:val="SingleTxt"/>
        <w:spacing w:after="0" w:line="120" w:lineRule="exact"/>
        <w:rPr>
          <w:b/>
          <w:sz w:val="10"/>
          <w:lang w:val="fr-FR"/>
        </w:rPr>
      </w:pPr>
    </w:p>
    <w:p w14:paraId="1F73477F" w14:textId="50CFDE5D" w:rsidR="00C31560" w:rsidRDefault="00C31560" w:rsidP="00F52E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Harmonisation de la législation</w:t>
      </w:r>
    </w:p>
    <w:p w14:paraId="51927DA3" w14:textId="7BEAA69C" w:rsidR="00F52E19" w:rsidRPr="00F52E19" w:rsidRDefault="00F52E19" w:rsidP="00F52E19">
      <w:pPr>
        <w:pStyle w:val="SingleTxt"/>
        <w:spacing w:after="0" w:line="120" w:lineRule="exact"/>
        <w:rPr>
          <w:sz w:val="10"/>
          <w:lang w:val="fr-FR"/>
        </w:rPr>
      </w:pPr>
    </w:p>
    <w:p w14:paraId="248A88A3" w14:textId="5809A575"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relève que, selon l</w:t>
      </w:r>
      <w:r w:rsidR="001673E2" w:rsidRPr="001673E2">
        <w:rPr>
          <w:lang w:val="fr-FR"/>
        </w:rPr>
        <w:t>’</w:t>
      </w:r>
      <w:r w:rsidRPr="00C31560">
        <w:rPr>
          <w:lang w:val="fr-FR"/>
        </w:rPr>
        <w:t>article 123 de la Constitution de 2016, la Convention a une autorité supérieure à celle de la législation nationale. Il relève également les efforts déployés par l</w:t>
      </w:r>
      <w:r w:rsidR="001673E2" w:rsidRPr="001673E2">
        <w:rPr>
          <w:lang w:val="fr-FR"/>
        </w:rPr>
        <w:t>’</w:t>
      </w:r>
      <w:r w:rsidRPr="00C31560">
        <w:rPr>
          <w:lang w:val="fr-FR"/>
        </w:rPr>
        <w:t>État partie pour renforcer son cadre législatif en vue de promouvoir et de protéger les droits des femmes et des filles, parmi lesquels l</w:t>
      </w:r>
      <w:r w:rsidR="001673E2" w:rsidRPr="001673E2">
        <w:rPr>
          <w:lang w:val="fr-FR"/>
        </w:rPr>
        <w:t>’</w:t>
      </w:r>
      <w:r w:rsidRPr="00C31560">
        <w:rPr>
          <w:lang w:val="fr-FR"/>
        </w:rPr>
        <w:t>examen législatif en cours (</w:t>
      </w:r>
      <w:hyperlink r:id="rId34" w:history="1">
        <w:r w:rsidRPr="00C31560">
          <w:rPr>
            <w:rStyle w:val="Hyperlink"/>
            <w:lang w:val="fr-FR"/>
          </w:rPr>
          <w:t>CEDAW/C/CIV/Q/4/Add.1</w:t>
        </w:r>
      </w:hyperlink>
      <w:r w:rsidRPr="00C31560">
        <w:rPr>
          <w:lang w:val="fr-FR"/>
        </w:rPr>
        <w:t>, par. 1 à 4). Il demeure toutefois inquiet du retard pris pour achever cet examen. Il note également avec préoccupation que toutes les lois nationales n</w:t>
      </w:r>
      <w:r w:rsidR="001673E2" w:rsidRPr="001673E2">
        <w:rPr>
          <w:lang w:val="fr-FR"/>
        </w:rPr>
        <w:t>’</w:t>
      </w:r>
      <w:r w:rsidRPr="00C31560">
        <w:rPr>
          <w:lang w:val="fr-FR"/>
        </w:rPr>
        <w:t xml:space="preserve">ont pas été mises en conformité avec la Convention. </w:t>
      </w:r>
    </w:p>
    <w:p w14:paraId="71A8A336" w14:textId="54FB7BA2" w:rsidR="00C31560" w:rsidRPr="00F52E19" w:rsidRDefault="00C31560" w:rsidP="00D375C5">
      <w:pPr>
        <w:pStyle w:val="SingleTxt"/>
        <w:numPr>
          <w:ilvl w:val="0"/>
          <w:numId w:val="8"/>
        </w:numPr>
        <w:tabs>
          <w:tab w:val="num" w:pos="2804"/>
        </w:tabs>
        <w:spacing w:line="240" w:lineRule="exact"/>
        <w:ind w:left="1267"/>
        <w:rPr>
          <w:b/>
          <w:bCs/>
          <w:lang w:val="fr-FR"/>
        </w:rPr>
      </w:pPr>
      <w:r w:rsidRPr="00C31560">
        <w:rPr>
          <w:b/>
          <w:bCs/>
          <w:lang w:val="fr-FR"/>
        </w:rPr>
        <w:t xml:space="preserve">Le Comité </w:t>
      </w:r>
      <w:r w:rsidRPr="00F52E19">
        <w:rPr>
          <w:b/>
          <w:bCs/>
          <w:lang w:val="fr-FR"/>
        </w:rPr>
        <w:t>recommande à l</w:t>
      </w:r>
      <w:r w:rsidR="001673E2" w:rsidRPr="00F52E19">
        <w:rPr>
          <w:b/>
          <w:bCs/>
          <w:lang w:val="fr-FR"/>
        </w:rPr>
        <w:t>’</w:t>
      </w:r>
      <w:r w:rsidRPr="00F52E19">
        <w:rPr>
          <w:b/>
          <w:bCs/>
          <w:lang w:val="fr-FR"/>
        </w:rPr>
        <w:t>État partie</w:t>
      </w:r>
      <w:r w:rsidR="001673E2" w:rsidRPr="00F52E19">
        <w:rPr>
          <w:b/>
          <w:bCs/>
          <w:lang w:val="fr-FR"/>
        </w:rPr>
        <w:t> :</w:t>
      </w:r>
      <w:r w:rsidRPr="00F52E19">
        <w:rPr>
          <w:b/>
          <w:bCs/>
          <w:lang w:val="fr-FR"/>
        </w:rPr>
        <w:t xml:space="preserve"> </w:t>
      </w:r>
    </w:p>
    <w:p w14:paraId="6D8A5230" w14:textId="3EDCFFA5" w:rsidR="00C31560" w:rsidRPr="00F52E19" w:rsidRDefault="00C31560" w:rsidP="00C31560">
      <w:pPr>
        <w:pStyle w:val="SingleTxt"/>
        <w:rPr>
          <w:b/>
          <w:bCs/>
          <w:lang w:val="fr-FR"/>
        </w:rPr>
      </w:pPr>
      <w:r w:rsidRPr="00F52E19">
        <w:rPr>
          <w:b/>
          <w:bCs/>
          <w:lang w:val="fr-FR"/>
        </w:rPr>
        <w:tab/>
        <w:t>a)</w:t>
      </w:r>
      <w:r w:rsidRPr="00F52E19">
        <w:rPr>
          <w:b/>
          <w:bCs/>
          <w:lang w:val="fr-FR"/>
        </w:rPr>
        <w:tab/>
        <w:t>D</w:t>
      </w:r>
      <w:r w:rsidR="001673E2" w:rsidRPr="00F52E19">
        <w:rPr>
          <w:b/>
          <w:bCs/>
          <w:lang w:val="fr-FR"/>
        </w:rPr>
        <w:t>’</w:t>
      </w:r>
      <w:r w:rsidRPr="00F52E19">
        <w:rPr>
          <w:b/>
          <w:bCs/>
          <w:lang w:val="fr-FR"/>
        </w:rPr>
        <w:t>accélérer l</w:t>
      </w:r>
      <w:r w:rsidR="001673E2" w:rsidRPr="00F52E19">
        <w:rPr>
          <w:b/>
          <w:bCs/>
          <w:lang w:val="fr-FR"/>
        </w:rPr>
        <w:t>’</w:t>
      </w:r>
      <w:r w:rsidRPr="00F52E19">
        <w:rPr>
          <w:b/>
          <w:bCs/>
          <w:lang w:val="fr-FR"/>
        </w:rPr>
        <w:t>examen législatif en cours, en veillant à ce que les organisations de la société civile y participent utilement</w:t>
      </w:r>
      <w:r w:rsidR="001673E2" w:rsidRPr="00F52E19">
        <w:rPr>
          <w:b/>
          <w:bCs/>
          <w:lang w:val="fr-FR"/>
        </w:rPr>
        <w:t> ;</w:t>
      </w:r>
      <w:r w:rsidRPr="00F52E19">
        <w:rPr>
          <w:b/>
          <w:bCs/>
          <w:lang w:val="fr-FR"/>
        </w:rPr>
        <w:t xml:space="preserve"> </w:t>
      </w:r>
    </w:p>
    <w:p w14:paraId="6E7FFA24" w14:textId="3F482266" w:rsidR="00C31560" w:rsidRPr="00F52E19" w:rsidRDefault="00C31560" w:rsidP="00C31560">
      <w:pPr>
        <w:pStyle w:val="SingleTxt"/>
        <w:rPr>
          <w:b/>
          <w:bCs/>
          <w:lang w:val="fr-FR"/>
        </w:rPr>
      </w:pPr>
      <w:r w:rsidRPr="00F52E19">
        <w:rPr>
          <w:b/>
          <w:bCs/>
          <w:lang w:val="fr-FR"/>
        </w:rPr>
        <w:tab/>
        <w:t>b)</w:t>
      </w:r>
      <w:r w:rsidRPr="00F52E19">
        <w:rPr>
          <w:b/>
          <w:bCs/>
          <w:lang w:val="fr-FR"/>
        </w:rPr>
        <w:tab/>
        <w:t>De mettre toutes les lois nationales en conformité avec la Convention sans plus tarder et de veiller à leur application</w:t>
      </w:r>
      <w:r w:rsidR="001673E2" w:rsidRPr="00F52E19">
        <w:rPr>
          <w:b/>
          <w:bCs/>
          <w:lang w:val="fr-FR"/>
        </w:rPr>
        <w:t> ;</w:t>
      </w:r>
      <w:r w:rsidRPr="00F52E19">
        <w:rPr>
          <w:b/>
          <w:bCs/>
          <w:lang w:val="fr-FR"/>
        </w:rPr>
        <w:t xml:space="preserve"> </w:t>
      </w:r>
    </w:p>
    <w:p w14:paraId="3EAC16E9" w14:textId="4D5C8B81" w:rsidR="00C31560" w:rsidRPr="00F52E19" w:rsidRDefault="00C31560" w:rsidP="00C31560">
      <w:pPr>
        <w:pStyle w:val="SingleTxt"/>
        <w:rPr>
          <w:b/>
          <w:bCs/>
          <w:lang w:val="fr-FR"/>
        </w:rPr>
      </w:pPr>
      <w:r w:rsidRPr="00F52E19">
        <w:rPr>
          <w:b/>
          <w:bCs/>
          <w:lang w:val="fr-FR"/>
        </w:rPr>
        <w:tab/>
        <w:t>c)</w:t>
      </w:r>
      <w:r w:rsidRPr="00F52E19">
        <w:rPr>
          <w:b/>
          <w:bCs/>
          <w:lang w:val="fr-FR"/>
        </w:rPr>
        <w:tab/>
        <w:t>D</w:t>
      </w:r>
      <w:r w:rsidR="001673E2" w:rsidRPr="00F52E19">
        <w:rPr>
          <w:b/>
          <w:bCs/>
          <w:lang w:val="fr-FR"/>
        </w:rPr>
        <w:t>’</w:t>
      </w:r>
      <w:r w:rsidRPr="00F52E19">
        <w:rPr>
          <w:b/>
          <w:bCs/>
          <w:lang w:val="fr-FR"/>
        </w:rPr>
        <w:t>adopter une loi-cadre sur la protection et la promotion des droits des femmes.</w:t>
      </w:r>
    </w:p>
    <w:p w14:paraId="0325565C" w14:textId="77777777" w:rsidR="00F52E19" w:rsidRPr="00F52E19" w:rsidRDefault="00F52E19" w:rsidP="00F52E19">
      <w:pPr>
        <w:pStyle w:val="SingleTxt"/>
        <w:spacing w:after="0" w:line="120" w:lineRule="exact"/>
        <w:rPr>
          <w:b/>
          <w:sz w:val="10"/>
          <w:lang w:val="fr-FR"/>
        </w:rPr>
      </w:pPr>
    </w:p>
    <w:p w14:paraId="6AF7CEC5" w14:textId="6F496488" w:rsidR="00C31560" w:rsidRDefault="00C31560" w:rsidP="00F52E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Accès à la justice</w:t>
      </w:r>
    </w:p>
    <w:p w14:paraId="6DA2AC2A" w14:textId="14B3C3B7" w:rsidR="00F52E19" w:rsidRPr="00F52E19" w:rsidRDefault="00F52E19" w:rsidP="00F52E19">
      <w:pPr>
        <w:pStyle w:val="SingleTxt"/>
        <w:spacing w:after="0" w:line="120" w:lineRule="exact"/>
        <w:rPr>
          <w:sz w:val="10"/>
          <w:lang w:val="fr-FR"/>
        </w:rPr>
      </w:pPr>
    </w:p>
    <w:p w14:paraId="3FC44B82" w14:textId="6924BD88"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salue les mesures prises par l</w:t>
      </w:r>
      <w:r w:rsidR="001673E2" w:rsidRPr="001673E2">
        <w:rPr>
          <w:lang w:val="fr-FR"/>
        </w:rPr>
        <w:t>’</w:t>
      </w:r>
      <w:r w:rsidRPr="00C31560">
        <w:rPr>
          <w:lang w:val="fr-FR"/>
        </w:rPr>
        <w:t>État partie pour améliorer l</w:t>
      </w:r>
      <w:r w:rsidR="001673E2" w:rsidRPr="001673E2">
        <w:rPr>
          <w:lang w:val="fr-FR"/>
        </w:rPr>
        <w:t>’</w:t>
      </w:r>
      <w:r w:rsidRPr="00C31560">
        <w:rPr>
          <w:lang w:val="fr-FR"/>
        </w:rPr>
        <w:t>accès des femmes à la justice, dont l</w:t>
      </w:r>
      <w:r w:rsidR="001673E2" w:rsidRPr="001673E2">
        <w:rPr>
          <w:lang w:val="fr-FR"/>
        </w:rPr>
        <w:t>’</w:t>
      </w:r>
      <w:r w:rsidRPr="00C31560">
        <w:rPr>
          <w:lang w:val="fr-FR"/>
        </w:rPr>
        <w:t xml:space="preserve">adoption du décret </w:t>
      </w:r>
      <w:r w:rsidR="001673E2">
        <w:rPr>
          <w:lang w:val="fr-FR"/>
        </w:rPr>
        <w:t>n</w:t>
      </w:r>
      <w:r w:rsidR="001673E2" w:rsidRPr="001673E2">
        <w:rPr>
          <w:vertAlign w:val="superscript"/>
          <w:lang w:val="fr-FR"/>
        </w:rPr>
        <w:t>o</w:t>
      </w:r>
      <w:r w:rsidRPr="00C31560">
        <w:rPr>
          <w:lang w:val="fr-FR"/>
        </w:rPr>
        <w:t xml:space="preserve"> 2016-781, de la circulaire </w:t>
      </w:r>
      <w:r w:rsidR="001673E2">
        <w:rPr>
          <w:lang w:val="fr-FR"/>
        </w:rPr>
        <w:t>n</w:t>
      </w:r>
      <w:r w:rsidR="001673E2" w:rsidRPr="001673E2">
        <w:rPr>
          <w:vertAlign w:val="superscript"/>
          <w:lang w:val="fr-FR"/>
        </w:rPr>
        <w:t>o</w:t>
      </w:r>
      <w:r w:rsidRPr="00C31560">
        <w:rPr>
          <w:lang w:val="fr-FR"/>
        </w:rPr>
        <w:t xml:space="preserve"> 5 et de la circulaire interministérielle </w:t>
      </w:r>
      <w:r w:rsidR="001673E2">
        <w:rPr>
          <w:lang w:val="fr-FR"/>
        </w:rPr>
        <w:t>n</w:t>
      </w:r>
      <w:r w:rsidR="001673E2" w:rsidRPr="001673E2">
        <w:rPr>
          <w:vertAlign w:val="superscript"/>
          <w:lang w:val="fr-FR"/>
        </w:rPr>
        <w:t>o</w:t>
      </w:r>
      <w:r w:rsidRPr="00C31560">
        <w:rPr>
          <w:lang w:val="fr-FR"/>
        </w:rPr>
        <w:t xml:space="preserve"> 16/MJ/MEMIS/MPRD. Il note également qu</w:t>
      </w:r>
      <w:r w:rsidR="001673E2" w:rsidRPr="001673E2">
        <w:rPr>
          <w:lang w:val="fr-FR"/>
        </w:rPr>
        <w:t>’</w:t>
      </w:r>
      <w:r w:rsidRPr="00C31560">
        <w:rPr>
          <w:lang w:val="fr-FR"/>
        </w:rPr>
        <w:t>en son article 6, la Constitution garantit le droit des femmes et des hommes à un accès égal à la justice (</w:t>
      </w:r>
      <w:hyperlink r:id="rId35" w:history="1">
        <w:r w:rsidRPr="00C31560">
          <w:rPr>
            <w:rStyle w:val="Hyperlink"/>
            <w:lang w:val="fr-FR"/>
          </w:rPr>
          <w:t>CEDAW/C/CIV/Q/4/Add.1</w:t>
        </w:r>
      </w:hyperlink>
      <w:r w:rsidRPr="00C31560">
        <w:rPr>
          <w:lang w:val="fr-FR"/>
        </w:rPr>
        <w:t>, par. 9). Le Comité est néanmoins vivement préoccupé par</w:t>
      </w:r>
      <w:r w:rsidR="001673E2" w:rsidRPr="001673E2">
        <w:rPr>
          <w:lang w:val="fr-FR"/>
        </w:rPr>
        <w:t> :</w:t>
      </w:r>
    </w:p>
    <w:p w14:paraId="6891A273" w14:textId="668A77DC" w:rsidR="00C31560" w:rsidRPr="00C31560" w:rsidRDefault="00F52E19" w:rsidP="00C31560">
      <w:pPr>
        <w:pStyle w:val="SingleTxt"/>
        <w:rPr>
          <w:lang w:val="fr-FR"/>
        </w:rPr>
      </w:pPr>
      <w:r>
        <w:rPr>
          <w:lang w:val="fr-FR"/>
        </w:rPr>
        <w:tab/>
      </w:r>
      <w:r w:rsidR="00C31560" w:rsidRPr="00C31560">
        <w:rPr>
          <w:lang w:val="fr-FR"/>
        </w:rPr>
        <w:t>a)</w:t>
      </w:r>
      <w:r w:rsidR="00C31560" w:rsidRPr="00C31560">
        <w:rPr>
          <w:lang w:val="fr-FR"/>
        </w:rPr>
        <w:tab/>
        <w:t>Le fait que les mesures législatives susmentionnées ne sont guère appliquées et le manque d</w:t>
      </w:r>
      <w:r w:rsidR="001673E2" w:rsidRPr="001673E2">
        <w:rPr>
          <w:lang w:val="fr-FR"/>
        </w:rPr>
        <w:t>’</w:t>
      </w:r>
      <w:r w:rsidR="00C31560" w:rsidRPr="00C31560">
        <w:rPr>
          <w:lang w:val="fr-FR"/>
        </w:rPr>
        <w:t>analyses d</w:t>
      </w:r>
      <w:r w:rsidR="001673E2" w:rsidRPr="001673E2">
        <w:rPr>
          <w:lang w:val="fr-FR"/>
        </w:rPr>
        <w:t>’</w:t>
      </w:r>
      <w:r w:rsidR="00C31560" w:rsidRPr="00C31560">
        <w:rPr>
          <w:lang w:val="fr-FR"/>
        </w:rPr>
        <w:t>impact régulières</w:t>
      </w:r>
      <w:r w:rsidR="001673E2" w:rsidRPr="001673E2">
        <w:rPr>
          <w:lang w:val="fr-FR"/>
        </w:rPr>
        <w:t> ;</w:t>
      </w:r>
      <w:r w:rsidR="00C31560" w:rsidRPr="00C31560">
        <w:rPr>
          <w:lang w:val="fr-FR"/>
        </w:rPr>
        <w:t xml:space="preserve"> </w:t>
      </w:r>
    </w:p>
    <w:p w14:paraId="36120905" w14:textId="692510A8" w:rsidR="00C31560" w:rsidRPr="00C31560" w:rsidRDefault="00F52E19" w:rsidP="00C31560">
      <w:pPr>
        <w:pStyle w:val="SingleTxt"/>
        <w:rPr>
          <w:lang w:val="fr-FR"/>
        </w:rPr>
      </w:pPr>
      <w:r>
        <w:rPr>
          <w:lang w:val="fr-FR"/>
        </w:rPr>
        <w:tab/>
      </w:r>
      <w:r w:rsidR="00C31560" w:rsidRPr="00C31560">
        <w:rPr>
          <w:lang w:val="fr-FR"/>
        </w:rPr>
        <w:t>b)</w:t>
      </w:r>
      <w:r w:rsidR="00C31560" w:rsidRPr="00C31560">
        <w:rPr>
          <w:lang w:val="fr-FR"/>
        </w:rPr>
        <w:tab/>
        <w:t>L</w:t>
      </w:r>
      <w:r w:rsidR="001673E2" w:rsidRPr="001673E2">
        <w:rPr>
          <w:lang w:val="fr-FR"/>
        </w:rPr>
        <w:t>’</w:t>
      </w:r>
      <w:r w:rsidR="00C31560" w:rsidRPr="00C31560">
        <w:rPr>
          <w:lang w:val="fr-FR"/>
        </w:rPr>
        <w:t>absence d</w:t>
      </w:r>
      <w:r w:rsidR="001673E2" w:rsidRPr="001673E2">
        <w:rPr>
          <w:lang w:val="fr-FR"/>
        </w:rPr>
        <w:t>’</w:t>
      </w:r>
      <w:r w:rsidR="00C31560" w:rsidRPr="00C31560">
        <w:rPr>
          <w:lang w:val="fr-FR"/>
        </w:rPr>
        <w:t xml:space="preserve">informations sur les incidences du décret </w:t>
      </w:r>
      <w:r w:rsidR="001673E2">
        <w:rPr>
          <w:lang w:val="fr-FR"/>
        </w:rPr>
        <w:t>n</w:t>
      </w:r>
      <w:r w:rsidR="001673E2" w:rsidRPr="001673E2">
        <w:rPr>
          <w:vertAlign w:val="superscript"/>
          <w:lang w:val="fr-FR"/>
        </w:rPr>
        <w:t>o</w:t>
      </w:r>
      <w:r w:rsidR="00C31560" w:rsidRPr="00C31560">
        <w:rPr>
          <w:lang w:val="fr-FR"/>
        </w:rPr>
        <w:t xml:space="preserve"> 2016-781 portant décentralisation de l</w:t>
      </w:r>
      <w:r w:rsidR="001673E2" w:rsidRPr="001673E2">
        <w:rPr>
          <w:lang w:val="fr-FR"/>
        </w:rPr>
        <w:t>’</w:t>
      </w:r>
      <w:r w:rsidR="00C31560" w:rsidRPr="00C31560">
        <w:rPr>
          <w:lang w:val="fr-FR"/>
        </w:rPr>
        <w:t xml:space="preserve">assistance judiciaire et du décret </w:t>
      </w:r>
      <w:r w:rsidR="001673E2">
        <w:rPr>
          <w:lang w:val="fr-FR"/>
        </w:rPr>
        <w:t>n</w:t>
      </w:r>
      <w:r w:rsidR="001673E2" w:rsidRPr="001673E2">
        <w:rPr>
          <w:vertAlign w:val="superscript"/>
          <w:lang w:val="fr-FR"/>
        </w:rPr>
        <w:t>o</w:t>
      </w:r>
      <w:r w:rsidR="00C31560" w:rsidRPr="00C31560">
        <w:rPr>
          <w:lang w:val="fr-FR"/>
        </w:rPr>
        <w:t xml:space="preserve"> 2014-259 portant tarification des émoluments et frais de justice sur l</w:t>
      </w:r>
      <w:r w:rsidR="001673E2" w:rsidRPr="001673E2">
        <w:rPr>
          <w:lang w:val="fr-FR"/>
        </w:rPr>
        <w:t>’</w:t>
      </w:r>
      <w:r w:rsidR="00C31560" w:rsidRPr="00C31560">
        <w:rPr>
          <w:lang w:val="fr-FR"/>
        </w:rPr>
        <w:t>accès des femmes à la justice</w:t>
      </w:r>
      <w:r w:rsidR="001673E2" w:rsidRPr="001673E2">
        <w:rPr>
          <w:lang w:val="fr-FR"/>
        </w:rPr>
        <w:t> ;</w:t>
      </w:r>
      <w:r w:rsidR="00C31560" w:rsidRPr="00C31560">
        <w:rPr>
          <w:lang w:val="fr-FR"/>
        </w:rPr>
        <w:t xml:space="preserve"> </w:t>
      </w:r>
    </w:p>
    <w:p w14:paraId="6CF0C63A" w14:textId="4DFCDFC9" w:rsidR="00C31560" w:rsidRPr="00C31560" w:rsidRDefault="00C31560" w:rsidP="00C31560">
      <w:pPr>
        <w:pStyle w:val="SingleTxt"/>
        <w:rPr>
          <w:lang w:val="fr-FR"/>
        </w:rPr>
      </w:pPr>
      <w:r w:rsidRPr="00C31560">
        <w:rPr>
          <w:lang w:val="fr-FR"/>
        </w:rPr>
        <w:tab/>
        <w:t xml:space="preserve">c) </w:t>
      </w:r>
      <w:r w:rsidRPr="00C31560">
        <w:rPr>
          <w:lang w:val="fr-FR"/>
        </w:rPr>
        <w:tab/>
        <w:t>L</w:t>
      </w:r>
      <w:r w:rsidR="001673E2" w:rsidRPr="001673E2">
        <w:rPr>
          <w:lang w:val="fr-FR"/>
        </w:rPr>
        <w:t>’</w:t>
      </w:r>
      <w:r w:rsidRPr="00C31560">
        <w:rPr>
          <w:lang w:val="fr-FR"/>
        </w:rPr>
        <w:t>absence de mesures prises pour s</w:t>
      </w:r>
      <w:r w:rsidR="001673E2" w:rsidRPr="001673E2">
        <w:rPr>
          <w:lang w:val="fr-FR"/>
        </w:rPr>
        <w:t>’</w:t>
      </w:r>
      <w:r w:rsidRPr="00C31560">
        <w:rPr>
          <w:lang w:val="fr-FR"/>
        </w:rPr>
        <w:t>assurer que les femmes sont informées de la législation et des procédures pertinentes, y compris du droit qu</w:t>
      </w:r>
      <w:r w:rsidR="001673E2" w:rsidRPr="001673E2">
        <w:rPr>
          <w:lang w:val="fr-FR"/>
        </w:rPr>
        <w:t>’</w:t>
      </w:r>
      <w:r w:rsidRPr="00C31560">
        <w:rPr>
          <w:lang w:val="fr-FR"/>
        </w:rPr>
        <w:t>elles ont de bénéficier de l</w:t>
      </w:r>
      <w:r w:rsidR="001673E2" w:rsidRPr="001673E2">
        <w:rPr>
          <w:lang w:val="fr-FR"/>
        </w:rPr>
        <w:t>’</w:t>
      </w:r>
      <w:r w:rsidRPr="00C31560">
        <w:rPr>
          <w:lang w:val="fr-FR"/>
        </w:rPr>
        <w:t xml:space="preserve">assistance judiciaire. </w:t>
      </w:r>
    </w:p>
    <w:p w14:paraId="6BF18EDC" w14:textId="2A181DF4" w:rsidR="00C31560" w:rsidRPr="00C31560" w:rsidRDefault="00C31560" w:rsidP="00D375C5">
      <w:pPr>
        <w:pStyle w:val="SingleTxt"/>
        <w:numPr>
          <w:ilvl w:val="0"/>
          <w:numId w:val="8"/>
        </w:numPr>
        <w:tabs>
          <w:tab w:val="num" w:pos="2804"/>
        </w:tabs>
        <w:spacing w:line="240" w:lineRule="exact"/>
        <w:ind w:left="1267"/>
        <w:rPr>
          <w:lang w:val="fr-FR"/>
        </w:rPr>
      </w:pPr>
      <w:r w:rsidRPr="00C31560">
        <w:rPr>
          <w:b/>
          <w:bCs/>
          <w:lang w:val="fr-FR"/>
        </w:rPr>
        <w:lastRenderedPageBreak/>
        <w:t xml:space="preserve">Rappelant sa recommandation générale </w:t>
      </w:r>
      <w:r w:rsidR="001673E2">
        <w:rPr>
          <w:b/>
          <w:bCs/>
          <w:lang w:val="fr-FR"/>
        </w:rPr>
        <w:t>n</w:t>
      </w:r>
      <w:r w:rsidR="001673E2" w:rsidRPr="001673E2">
        <w:rPr>
          <w:b/>
          <w:bCs/>
          <w:vertAlign w:val="superscript"/>
          <w:lang w:val="fr-FR"/>
        </w:rPr>
        <w:t>o</w:t>
      </w:r>
      <w:r w:rsidRPr="00C31560">
        <w:rPr>
          <w:b/>
          <w:bCs/>
          <w:lang w:val="fr-FR"/>
        </w:rPr>
        <w:t xml:space="preserve"> 33 (2015) sur l</w:t>
      </w:r>
      <w:r w:rsidR="001673E2" w:rsidRPr="001673E2">
        <w:rPr>
          <w:b/>
          <w:bCs/>
          <w:lang w:val="fr-FR"/>
        </w:rPr>
        <w:t>’</w:t>
      </w:r>
      <w:r w:rsidRPr="00C31560">
        <w:rPr>
          <w:b/>
          <w:bCs/>
          <w:lang w:val="fr-FR"/>
        </w:rPr>
        <w:t xml:space="preserve">accès des femmes à la justice et </w:t>
      </w:r>
      <w:r w:rsidRPr="006220F6">
        <w:rPr>
          <w:b/>
          <w:bCs/>
          <w:lang w:val="fr-FR"/>
        </w:rPr>
        <w:t>ses</w:t>
      </w:r>
      <w:r w:rsidRPr="00C31560">
        <w:rPr>
          <w:b/>
          <w:bCs/>
          <w:lang w:val="fr-FR"/>
        </w:rPr>
        <w:t xml:space="preserve"> précédentes observations finales [</w:t>
      </w:r>
      <w:hyperlink r:id="rId36" w:history="1">
        <w:r w:rsidRPr="00C31560">
          <w:rPr>
            <w:rStyle w:val="Hyperlink"/>
            <w:b/>
            <w:bCs/>
            <w:lang w:val="fr-FR"/>
          </w:rPr>
          <w:t>CEDAW/C/CIV/CO/1-3</w:t>
        </w:r>
      </w:hyperlink>
      <w:r w:rsidRPr="00C31560">
        <w:rPr>
          <w:b/>
          <w:bCs/>
          <w:lang w:val="fr-FR"/>
        </w:rPr>
        <w:t>, par.</w:t>
      </w:r>
      <w:r w:rsidR="00F52E19">
        <w:rPr>
          <w:b/>
          <w:bCs/>
          <w:lang w:val="fr-FR"/>
        </w:rPr>
        <w:t> </w:t>
      </w:r>
      <w:r w:rsidRPr="00C31560">
        <w:rPr>
          <w:b/>
          <w:bCs/>
          <w:lang w:val="fr-FR"/>
        </w:rPr>
        <w:t>21 c) et d)], le Comité recommande à l</w:t>
      </w:r>
      <w:r w:rsidR="001673E2" w:rsidRPr="001673E2">
        <w:rPr>
          <w:b/>
          <w:bCs/>
          <w:lang w:val="fr-FR"/>
        </w:rPr>
        <w:t>’</w:t>
      </w:r>
      <w:r w:rsidRPr="00C31560">
        <w:rPr>
          <w:b/>
          <w:bCs/>
          <w:lang w:val="fr-FR"/>
        </w:rPr>
        <w:t>État partie</w:t>
      </w:r>
      <w:r w:rsidR="001673E2" w:rsidRPr="001673E2">
        <w:rPr>
          <w:b/>
          <w:bCs/>
          <w:lang w:val="fr-FR"/>
        </w:rPr>
        <w:t> :</w:t>
      </w:r>
    </w:p>
    <w:p w14:paraId="2D028E6D" w14:textId="7A41EE15" w:rsidR="00C31560" w:rsidRPr="00C31560" w:rsidRDefault="00C31560" w:rsidP="00C31560">
      <w:pPr>
        <w:pStyle w:val="SingleTxt"/>
        <w:rPr>
          <w:b/>
          <w:bCs/>
          <w:lang w:val="fr-FR"/>
        </w:rPr>
      </w:pPr>
      <w:r w:rsidRPr="00C31560">
        <w:rPr>
          <w:lang w:val="fr-FR"/>
        </w:rPr>
        <w:tab/>
      </w:r>
      <w:r w:rsidRPr="00F52E19">
        <w:rPr>
          <w:b/>
          <w:bCs/>
          <w:lang w:val="fr-FR"/>
        </w:rPr>
        <w:t>a)</w:t>
      </w:r>
      <w:r w:rsidRPr="00C31560">
        <w:rPr>
          <w:lang w:val="fr-FR"/>
        </w:rPr>
        <w:tab/>
      </w:r>
      <w:r w:rsidRPr="00C31560">
        <w:rPr>
          <w:b/>
          <w:bCs/>
          <w:lang w:val="fr-FR"/>
        </w:rPr>
        <w:t>De suivre et d</w:t>
      </w:r>
      <w:r w:rsidR="001673E2" w:rsidRPr="001673E2">
        <w:rPr>
          <w:b/>
          <w:bCs/>
          <w:lang w:val="fr-FR"/>
        </w:rPr>
        <w:t>’</w:t>
      </w:r>
      <w:r w:rsidRPr="00C31560">
        <w:rPr>
          <w:b/>
          <w:bCs/>
          <w:lang w:val="fr-FR"/>
        </w:rPr>
        <w:t xml:space="preserve">évaluer les effets du décret </w:t>
      </w:r>
      <w:r w:rsidR="001673E2">
        <w:rPr>
          <w:b/>
          <w:bCs/>
          <w:lang w:val="fr-FR"/>
        </w:rPr>
        <w:t>n</w:t>
      </w:r>
      <w:r w:rsidR="001673E2" w:rsidRPr="001673E2">
        <w:rPr>
          <w:b/>
          <w:bCs/>
          <w:vertAlign w:val="superscript"/>
          <w:lang w:val="fr-FR"/>
        </w:rPr>
        <w:t>o</w:t>
      </w:r>
      <w:r w:rsidRPr="00C31560">
        <w:rPr>
          <w:b/>
          <w:bCs/>
          <w:lang w:val="fr-FR"/>
        </w:rPr>
        <w:t xml:space="preserve"> 2016-781, de la circulaire </w:t>
      </w:r>
      <w:r w:rsidR="001673E2">
        <w:rPr>
          <w:b/>
          <w:bCs/>
          <w:lang w:val="fr-FR"/>
        </w:rPr>
        <w:t>n</w:t>
      </w:r>
      <w:r w:rsidR="001673E2" w:rsidRPr="001673E2">
        <w:rPr>
          <w:b/>
          <w:bCs/>
          <w:vertAlign w:val="superscript"/>
          <w:lang w:val="fr-FR"/>
        </w:rPr>
        <w:t>o</w:t>
      </w:r>
      <w:r w:rsidRPr="00C31560">
        <w:rPr>
          <w:b/>
          <w:bCs/>
          <w:lang w:val="fr-FR"/>
        </w:rPr>
        <w:t xml:space="preserve"> 5 et de la circulaire interministérielle </w:t>
      </w:r>
      <w:r w:rsidR="001673E2">
        <w:rPr>
          <w:b/>
          <w:bCs/>
          <w:lang w:val="fr-FR"/>
        </w:rPr>
        <w:t>n</w:t>
      </w:r>
      <w:r w:rsidR="001673E2" w:rsidRPr="001673E2">
        <w:rPr>
          <w:b/>
          <w:bCs/>
          <w:vertAlign w:val="superscript"/>
          <w:lang w:val="fr-FR"/>
        </w:rPr>
        <w:t>o</w:t>
      </w:r>
      <w:r w:rsidRPr="00C31560">
        <w:rPr>
          <w:b/>
          <w:bCs/>
          <w:lang w:val="fr-FR"/>
        </w:rPr>
        <w:t xml:space="preserve"> 16/MJ/MEMIS/MPRD sur l</w:t>
      </w:r>
      <w:r w:rsidR="001673E2" w:rsidRPr="001673E2">
        <w:rPr>
          <w:b/>
          <w:bCs/>
          <w:lang w:val="fr-FR"/>
        </w:rPr>
        <w:t>’</w:t>
      </w:r>
      <w:r w:rsidRPr="00C31560">
        <w:rPr>
          <w:b/>
          <w:bCs/>
          <w:lang w:val="fr-FR"/>
        </w:rPr>
        <w:t>accès des femmes à la justice, en particulier des femmes victimes de violences fondées sur le genre, des femmes qui n</w:t>
      </w:r>
      <w:r w:rsidR="001673E2" w:rsidRPr="001673E2">
        <w:rPr>
          <w:b/>
          <w:bCs/>
          <w:lang w:val="fr-FR"/>
        </w:rPr>
        <w:t>’</w:t>
      </w:r>
      <w:r w:rsidRPr="00C31560">
        <w:rPr>
          <w:b/>
          <w:bCs/>
          <w:lang w:val="fr-FR"/>
        </w:rPr>
        <w:t>ont que peu ou pas de revenus et des femmes handicapées</w:t>
      </w:r>
      <w:r w:rsidR="001673E2" w:rsidRPr="001673E2">
        <w:rPr>
          <w:b/>
          <w:bCs/>
          <w:lang w:val="fr-FR"/>
        </w:rPr>
        <w:t> ;</w:t>
      </w:r>
    </w:p>
    <w:p w14:paraId="561EB2DA" w14:textId="4E5790AB" w:rsidR="00C31560" w:rsidRPr="00C31560" w:rsidRDefault="00C31560" w:rsidP="00C31560">
      <w:pPr>
        <w:pStyle w:val="SingleTxt"/>
        <w:rPr>
          <w:b/>
          <w:bCs/>
          <w:lang w:val="fr-FR"/>
        </w:rPr>
      </w:pPr>
      <w:r w:rsidRPr="00C31560">
        <w:rPr>
          <w:lang w:val="fr-FR"/>
        </w:rPr>
        <w:tab/>
      </w:r>
      <w:r w:rsidRPr="00F52E19">
        <w:rPr>
          <w:b/>
          <w:bCs/>
          <w:lang w:val="fr-FR"/>
        </w:rPr>
        <w:t>b)</w:t>
      </w:r>
      <w:r w:rsidRPr="00C31560">
        <w:rPr>
          <w:lang w:val="fr-FR"/>
        </w:rPr>
        <w:tab/>
      </w:r>
      <w:r w:rsidRPr="00C31560">
        <w:rPr>
          <w:b/>
          <w:bCs/>
          <w:lang w:val="fr-FR"/>
        </w:rPr>
        <w:t>De veiller à ce que l</w:t>
      </w:r>
      <w:r w:rsidR="001673E2" w:rsidRPr="001673E2">
        <w:rPr>
          <w:b/>
          <w:bCs/>
          <w:lang w:val="fr-FR"/>
        </w:rPr>
        <w:t>’</w:t>
      </w:r>
      <w:r w:rsidRPr="00C31560">
        <w:rPr>
          <w:b/>
          <w:bCs/>
          <w:lang w:val="fr-FR"/>
        </w:rPr>
        <w:t>assistance judiciaire soit accessible à des coûts abordables à toutes les femmes et à toutes les filles, en particulier à celles qui n</w:t>
      </w:r>
      <w:r w:rsidR="001673E2" w:rsidRPr="001673E2">
        <w:rPr>
          <w:b/>
          <w:bCs/>
          <w:lang w:val="fr-FR"/>
        </w:rPr>
        <w:t>’</w:t>
      </w:r>
      <w:r w:rsidRPr="00C31560">
        <w:rPr>
          <w:b/>
          <w:bCs/>
          <w:lang w:val="fr-FR"/>
        </w:rPr>
        <w:t>ont que peu ou pas de revenus, et de garantir l</w:t>
      </w:r>
      <w:r w:rsidR="001673E2" w:rsidRPr="001673E2">
        <w:rPr>
          <w:b/>
          <w:bCs/>
          <w:lang w:val="fr-FR"/>
        </w:rPr>
        <w:t>’</w:t>
      </w:r>
      <w:r w:rsidRPr="00C31560">
        <w:rPr>
          <w:b/>
          <w:bCs/>
          <w:lang w:val="fr-FR"/>
        </w:rPr>
        <w:t>accès à des procédures et à un hébergement adapté à l</w:t>
      </w:r>
      <w:r w:rsidR="001673E2" w:rsidRPr="001673E2">
        <w:rPr>
          <w:b/>
          <w:bCs/>
          <w:lang w:val="fr-FR"/>
        </w:rPr>
        <w:t>’</w:t>
      </w:r>
      <w:r w:rsidRPr="00C31560">
        <w:rPr>
          <w:b/>
          <w:bCs/>
          <w:lang w:val="fr-FR"/>
        </w:rPr>
        <w:t>âge des intéressées</w:t>
      </w:r>
      <w:r w:rsidR="001673E2" w:rsidRPr="001673E2">
        <w:rPr>
          <w:b/>
          <w:bCs/>
          <w:lang w:val="fr-FR"/>
        </w:rPr>
        <w:t> ;</w:t>
      </w:r>
      <w:r w:rsidRPr="00C31560">
        <w:rPr>
          <w:lang w:val="fr-FR"/>
        </w:rPr>
        <w:t xml:space="preserve"> </w:t>
      </w:r>
    </w:p>
    <w:p w14:paraId="72C04B6E" w14:textId="1055BF79" w:rsidR="00C31560" w:rsidRPr="00C31560" w:rsidRDefault="00C31560" w:rsidP="00C31560">
      <w:pPr>
        <w:pStyle w:val="SingleTxt"/>
        <w:rPr>
          <w:b/>
          <w:bCs/>
          <w:lang w:val="fr-FR"/>
        </w:rPr>
      </w:pPr>
      <w:r w:rsidRPr="00C31560">
        <w:rPr>
          <w:lang w:val="fr-FR"/>
        </w:rPr>
        <w:tab/>
      </w:r>
      <w:r w:rsidRPr="00F52E19">
        <w:rPr>
          <w:b/>
          <w:bCs/>
          <w:lang w:val="fr-FR"/>
        </w:rPr>
        <w:t>c)</w:t>
      </w:r>
      <w:r w:rsidRPr="00C31560">
        <w:rPr>
          <w:lang w:val="fr-FR"/>
        </w:rPr>
        <w:tab/>
      </w:r>
      <w:r w:rsidRPr="00C31560">
        <w:rPr>
          <w:b/>
          <w:bCs/>
          <w:lang w:val="fr-FR"/>
        </w:rPr>
        <w:t>De redoubler d</w:t>
      </w:r>
      <w:r w:rsidR="001673E2" w:rsidRPr="001673E2">
        <w:rPr>
          <w:b/>
          <w:bCs/>
          <w:lang w:val="fr-FR"/>
        </w:rPr>
        <w:t>’</w:t>
      </w:r>
      <w:r w:rsidRPr="00C31560">
        <w:rPr>
          <w:b/>
          <w:bCs/>
          <w:lang w:val="fr-FR"/>
        </w:rPr>
        <w:t>efforts pour encourager les femmes à faire appel à la justice et leur en faciliter l</w:t>
      </w:r>
      <w:r w:rsidR="001673E2" w:rsidRPr="001673E2">
        <w:rPr>
          <w:b/>
          <w:bCs/>
          <w:lang w:val="fr-FR"/>
        </w:rPr>
        <w:t>’</w:t>
      </w:r>
      <w:r w:rsidRPr="00C31560">
        <w:rPr>
          <w:b/>
          <w:bCs/>
          <w:lang w:val="fr-FR"/>
        </w:rPr>
        <w:t>accès en leur fournissant davantage d</w:t>
      </w:r>
      <w:r w:rsidR="001673E2" w:rsidRPr="001673E2">
        <w:rPr>
          <w:b/>
          <w:bCs/>
          <w:lang w:val="fr-FR"/>
        </w:rPr>
        <w:t>’</w:t>
      </w:r>
      <w:r w:rsidRPr="00C31560">
        <w:rPr>
          <w:b/>
          <w:bCs/>
          <w:lang w:val="fr-FR"/>
        </w:rPr>
        <w:t>informations sur le droit qu</w:t>
      </w:r>
      <w:r w:rsidR="001673E2" w:rsidRPr="001673E2">
        <w:rPr>
          <w:b/>
          <w:bCs/>
          <w:lang w:val="fr-FR"/>
        </w:rPr>
        <w:t>’</w:t>
      </w:r>
      <w:r w:rsidRPr="00C31560">
        <w:rPr>
          <w:b/>
          <w:bCs/>
          <w:lang w:val="fr-FR"/>
        </w:rPr>
        <w:t>elles ont de bénéficier de l</w:t>
      </w:r>
      <w:r w:rsidR="001673E2" w:rsidRPr="001673E2">
        <w:rPr>
          <w:b/>
          <w:bCs/>
          <w:lang w:val="fr-FR"/>
        </w:rPr>
        <w:t>’</w:t>
      </w:r>
      <w:r w:rsidRPr="00C31560">
        <w:rPr>
          <w:b/>
          <w:bCs/>
          <w:lang w:val="fr-FR"/>
        </w:rPr>
        <w:t>assistance judiciaire.</w:t>
      </w:r>
      <w:r w:rsidRPr="00C31560">
        <w:rPr>
          <w:lang w:val="fr-FR"/>
        </w:rPr>
        <w:t xml:space="preserve"> </w:t>
      </w:r>
    </w:p>
    <w:p w14:paraId="2D52D455" w14:textId="77777777" w:rsidR="00F52E19" w:rsidRPr="00F52E19" w:rsidRDefault="00F52E19" w:rsidP="00F52E19">
      <w:pPr>
        <w:pStyle w:val="SingleTxt"/>
        <w:spacing w:after="0" w:line="120" w:lineRule="exact"/>
        <w:rPr>
          <w:b/>
          <w:sz w:val="10"/>
          <w:lang w:val="fr-FR"/>
        </w:rPr>
      </w:pPr>
    </w:p>
    <w:p w14:paraId="561AACED" w14:textId="5285D5BF" w:rsidR="00C31560" w:rsidRDefault="00C31560" w:rsidP="00F52E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Mécanisme national de promotion de la femme</w:t>
      </w:r>
    </w:p>
    <w:p w14:paraId="7365D760" w14:textId="250479A9" w:rsidR="00F52E19" w:rsidRPr="00F52E19" w:rsidRDefault="00F52E19" w:rsidP="00F52E19">
      <w:pPr>
        <w:pStyle w:val="SingleTxt"/>
        <w:spacing w:after="0" w:line="120" w:lineRule="exact"/>
        <w:rPr>
          <w:sz w:val="10"/>
          <w:lang w:val="fr-FR"/>
        </w:rPr>
      </w:pPr>
    </w:p>
    <w:p w14:paraId="5868E493" w14:textId="29A8D607"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prend note de la création en 2014 de l</w:t>
      </w:r>
      <w:r w:rsidR="001673E2" w:rsidRPr="001673E2">
        <w:rPr>
          <w:lang w:val="fr-FR"/>
        </w:rPr>
        <w:t>’</w:t>
      </w:r>
      <w:r w:rsidRPr="00C31560">
        <w:rPr>
          <w:lang w:val="fr-FR"/>
        </w:rPr>
        <w:t>Observatoire national de l</w:t>
      </w:r>
      <w:r w:rsidR="001673E2" w:rsidRPr="001673E2">
        <w:rPr>
          <w:lang w:val="fr-FR"/>
        </w:rPr>
        <w:t>’</w:t>
      </w:r>
      <w:r w:rsidRPr="00C31560">
        <w:rPr>
          <w:lang w:val="fr-FR"/>
        </w:rPr>
        <w:t>équité et du genre, ainsi que de l</w:t>
      </w:r>
      <w:r w:rsidR="001673E2" w:rsidRPr="001673E2">
        <w:rPr>
          <w:lang w:val="fr-FR"/>
        </w:rPr>
        <w:t>’</w:t>
      </w:r>
      <w:r w:rsidRPr="00C31560">
        <w:rPr>
          <w:lang w:val="fr-FR"/>
        </w:rPr>
        <w:t>adoption du plan d</w:t>
      </w:r>
      <w:r w:rsidR="001673E2" w:rsidRPr="001673E2">
        <w:rPr>
          <w:lang w:val="fr-FR"/>
        </w:rPr>
        <w:t>’</w:t>
      </w:r>
      <w:r w:rsidRPr="00C31560">
        <w:rPr>
          <w:lang w:val="fr-FR"/>
        </w:rPr>
        <w:t>action pour la période 2012</w:t>
      </w:r>
      <w:r w:rsidR="00F52E19">
        <w:rPr>
          <w:lang w:val="fr-FR"/>
        </w:rPr>
        <w:noBreakHyphen/>
      </w:r>
      <w:r w:rsidRPr="00C31560">
        <w:rPr>
          <w:lang w:val="fr-FR"/>
        </w:rPr>
        <w:t>2017 concernant la mise en œuvre des recommandations qu</w:t>
      </w:r>
      <w:r w:rsidR="001673E2" w:rsidRPr="001673E2">
        <w:rPr>
          <w:lang w:val="fr-FR"/>
        </w:rPr>
        <w:t>’</w:t>
      </w:r>
      <w:r w:rsidRPr="00C31560">
        <w:rPr>
          <w:lang w:val="fr-FR"/>
        </w:rPr>
        <w:t>il a formulées. Il est toutefois préoccupé par</w:t>
      </w:r>
      <w:r w:rsidR="001673E2" w:rsidRPr="001673E2">
        <w:rPr>
          <w:lang w:val="fr-FR"/>
        </w:rPr>
        <w:t> :</w:t>
      </w:r>
    </w:p>
    <w:p w14:paraId="4B15CB7F" w14:textId="4D27A641" w:rsidR="00C31560" w:rsidRPr="00C31560" w:rsidRDefault="00C31560" w:rsidP="00C31560">
      <w:pPr>
        <w:pStyle w:val="SingleTxt"/>
        <w:rPr>
          <w:lang w:val="fr-FR"/>
        </w:rPr>
      </w:pPr>
      <w:r w:rsidRPr="00C31560">
        <w:rPr>
          <w:lang w:val="fr-FR"/>
        </w:rPr>
        <w:tab/>
        <w:t>a)</w:t>
      </w:r>
      <w:r w:rsidRPr="00C31560">
        <w:rPr>
          <w:lang w:val="fr-FR"/>
        </w:rPr>
        <w:tab/>
        <w:t>L</w:t>
      </w:r>
      <w:r w:rsidR="001673E2" w:rsidRPr="001673E2">
        <w:rPr>
          <w:lang w:val="fr-FR"/>
        </w:rPr>
        <w:t>’</w:t>
      </w:r>
      <w:r w:rsidRPr="00C31560">
        <w:rPr>
          <w:lang w:val="fr-FR"/>
        </w:rPr>
        <w:t>insuffisance des ressources allouées au Ministère de la femme, de la famille et de l</w:t>
      </w:r>
      <w:r w:rsidR="001673E2" w:rsidRPr="001673E2">
        <w:rPr>
          <w:lang w:val="fr-FR"/>
        </w:rPr>
        <w:t>’</w:t>
      </w:r>
      <w:r w:rsidRPr="00C31560">
        <w:rPr>
          <w:lang w:val="fr-FR"/>
        </w:rPr>
        <w:t>enfant (</w:t>
      </w:r>
      <w:hyperlink r:id="rId37" w:history="1">
        <w:r w:rsidRPr="00C31560">
          <w:rPr>
            <w:rStyle w:val="Hyperlink"/>
            <w:lang w:val="fr-FR"/>
          </w:rPr>
          <w:t>CEDAW/C/CIV/Q/4/Add.1</w:t>
        </w:r>
      </w:hyperlink>
      <w:r w:rsidRPr="00C31560">
        <w:rPr>
          <w:lang w:val="fr-FR"/>
        </w:rPr>
        <w:t>, par. 21)</w:t>
      </w:r>
      <w:r w:rsidR="001673E2" w:rsidRPr="001673E2">
        <w:rPr>
          <w:lang w:val="fr-FR"/>
        </w:rPr>
        <w:t> ;</w:t>
      </w:r>
    </w:p>
    <w:p w14:paraId="1E2C96CA" w14:textId="0521F20B" w:rsidR="00C31560" w:rsidRPr="00C31560" w:rsidRDefault="00C31560" w:rsidP="00C31560">
      <w:pPr>
        <w:pStyle w:val="SingleTxt"/>
        <w:rPr>
          <w:lang w:val="fr-FR"/>
        </w:rPr>
      </w:pPr>
      <w:r w:rsidRPr="00C31560">
        <w:rPr>
          <w:lang w:val="fr-FR"/>
        </w:rPr>
        <w:tab/>
        <w:t>b)</w:t>
      </w:r>
      <w:r w:rsidRPr="00C31560">
        <w:rPr>
          <w:lang w:val="fr-FR"/>
        </w:rPr>
        <w:tab/>
        <w:t>Le manque de renseignements concernant la coordination entre le Conseil national de la femme, la Commission nationale de la famille et les unités chargées de la question du genre au sein des ministères compétents, notamment les cellules techniques et points focaux genre (</w:t>
      </w:r>
      <w:hyperlink r:id="rId38" w:history="1">
        <w:r w:rsidRPr="00C31560">
          <w:rPr>
            <w:rStyle w:val="Hyperlink"/>
            <w:lang w:val="fr-FR"/>
          </w:rPr>
          <w:t>CEDAW/C/CIV/4</w:t>
        </w:r>
      </w:hyperlink>
      <w:r w:rsidRPr="00C31560">
        <w:rPr>
          <w:lang w:val="fr-FR"/>
        </w:rPr>
        <w:t>, par. 9, 15 et 79)</w:t>
      </w:r>
      <w:r w:rsidR="001673E2" w:rsidRPr="001673E2">
        <w:rPr>
          <w:lang w:val="fr-FR"/>
        </w:rPr>
        <w:t> ;</w:t>
      </w:r>
      <w:r w:rsidRPr="00C31560">
        <w:rPr>
          <w:lang w:val="fr-FR"/>
        </w:rPr>
        <w:t xml:space="preserve"> </w:t>
      </w:r>
    </w:p>
    <w:p w14:paraId="2FA17A15" w14:textId="024F4F17" w:rsidR="00C31560" w:rsidRPr="00C31560" w:rsidRDefault="00C31560" w:rsidP="00C31560">
      <w:pPr>
        <w:pStyle w:val="SingleTxt"/>
        <w:rPr>
          <w:lang w:val="fr-FR"/>
        </w:rPr>
      </w:pPr>
      <w:r w:rsidRPr="00C31560">
        <w:rPr>
          <w:lang w:val="fr-FR"/>
        </w:rPr>
        <w:tab/>
        <w:t>c)</w:t>
      </w:r>
      <w:r w:rsidRPr="00C31560">
        <w:rPr>
          <w:lang w:val="fr-FR"/>
        </w:rPr>
        <w:tab/>
        <w:t>Le fait que les ministères et autres administrations publiques n</w:t>
      </w:r>
      <w:r w:rsidR="001673E2" w:rsidRPr="001673E2">
        <w:rPr>
          <w:lang w:val="fr-FR"/>
        </w:rPr>
        <w:t>’</w:t>
      </w:r>
      <w:r w:rsidRPr="00C31560">
        <w:rPr>
          <w:lang w:val="fr-FR"/>
        </w:rPr>
        <w:t xml:space="preserve">intègrent pas de considérations de genre dans leurs activités de planification et de budgétisation. </w:t>
      </w:r>
    </w:p>
    <w:p w14:paraId="60D54208" w14:textId="72A72811" w:rsidR="00C31560" w:rsidRPr="00F52E19" w:rsidRDefault="00C31560" w:rsidP="00D375C5">
      <w:pPr>
        <w:pStyle w:val="SingleTxt"/>
        <w:numPr>
          <w:ilvl w:val="0"/>
          <w:numId w:val="8"/>
        </w:numPr>
        <w:tabs>
          <w:tab w:val="num" w:pos="2804"/>
        </w:tabs>
        <w:spacing w:line="240" w:lineRule="exact"/>
        <w:ind w:left="1267"/>
        <w:rPr>
          <w:b/>
          <w:bCs/>
          <w:lang w:val="fr-FR"/>
        </w:rPr>
      </w:pPr>
      <w:r w:rsidRPr="00F52E19">
        <w:rPr>
          <w:b/>
          <w:bCs/>
          <w:lang w:val="fr-FR"/>
        </w:rPr>
        <w:t>Le Comité recommande à l</w:t>
      </w:r>
      <w:r w:rsidR="001673E2" w:rsidRPr="00F52E19">
        <w:rPr>
          <w:b/>
          <w:bCs/>
          <w:lang w:val="fr-FR"/>
        </w:rPr>
        <w:t>’</w:t>
      </w:r>
      <w:r w:rsidRPr="00F52E19">
        <w:rPr>
          <w:b/>
          <w:bCs/>
          <w:lang w:val="fr-FR"/>
        </w:rPr>
        <w:t xml:space="preserve">État partie, conformément à sa recommandation générale </w:t>
      </w:r>
      <w:r w:rsidR="001673E2" w:rsidRPr="00F52E19">
        <w:rPr>
          <w:b/>
          <w:bCs/>
          <w:lang w:val="fr-FR"/>
        </w:rPr>
        <w:t>n</w:t>
      </w:r>
      <w:r w:rsidR="001673E2" w:rsidRPr="00F52E19">
        <w:rPr>
          <w:b/>
          <w:bCs/>
          <w:vertAlign w:val="superscript"/>
          <w:lang w:val="fr-FR"/>
        </w:rPr>
        <w:t>o</w:t>
      </w:r>
      <w:r w:rsidRPr="00F52E19">
        <w:rPr>
          <w:b/>
          <w:bCs/>
          <w:lang w:val="fr-FR"/>
        </w:rPr>
        <w:t xml:space="preserve"> 28 et à la cible 5.c des objectifs de développement durable</w:t>
      </w:r>
      <w:r w:rsidR="001673E2" w:rsidRPr="00F52E19">
        <w:rPr>
          <w:b/>
          <w:bCs/>
          <w:lang w:val="fr-FR"/>
        </w:rPr>
        <w:t> :</w:t>
      </w:r>
    </w:p>
    <w:p w14:paraId="705314E7" w14:textId="3799D696" w:rsidR="00C31560" w:rsidRPr="00F52E19" w:rsidRDefault="00C31560" w:rsidP="00C31560">
      <w:pPr>
        <w:pStyle w:val="SingleTxt"/>
        <w:rPr>
          <w:b/>
          <w:bCs/>
          <w:lang w:val="fr-FR"/>
        </w:rPr>
      </w:pPr>
      <w:r w:rsidRPr="00F52E19">
        <w:rPr>
          <w:b/>
          <w:bCs/>
          <w:lang w:val="fr-FR"/>
        </w:rPr>
        <w:tab/>
        <w:t>a)</w:t>
      </w:r>
      <w:r w:rsidRPr="00F52E19">
        <w:rPr>
          <w:b/>
          <w:bCs/>
          <w:lang w:val="fr-FR"/>
        </w:rPr>
        <w:tab/>
        <w:t>De doter le Ministère de la promotion de la femme, de la famille et de l</w:t>
      </w:r>
      <w:r w:rsidR="001673E2" w:rsidRPr="00F52E19">
        <w:rPr>
          <w:b/>
          <w:bCs/>
          <w:lang w:val="fr-FR"/>
        </w:rPr>
        <w:t>’</w:t>
      </w:r>
      <w:r w:rsidRPr="00F52E19">
        <w:rPr>
          <w:b/>
          <w:bCs/>
          <w:lang w:val="fr-FR"/>
        </w:rPr>
        <w:t>enfant des ressources humaines, techniques et financières dont il a besoin pour exercer pleinement son rôle en tant que mécanisme national de promotion de la femme, notamment en mettant en œuvre des politiques et programmes intégrant des considérations de genre</w:t>
      </w:r>
      <w:r w:rsidR="001673E2" w:rsidRPr="00F52E19">
        <w:rPr>
          <w:b/>
          <w:bCs/>
          <w:lang w:val="fr-FR"/>
        </w:rPr>
        <w:t> ;</w:t>
      </w:r>
    </w:p>
    <w:p w14:paraId="3E55E69E" w14:textId="23C9F8EF" w:rsidR="00C31560" w:rsidRPr="00F52E19" w:rsidRDefault="00C31560" w:rsidP="00C31560">
      <w:pPr>
        <w:pStyle w:val="SingleTxt"/>
        <w:rPr>
          <w:b/>
          <w:bCs/>
          <w:lang w:val="fr-FR"/>
        </w:rPr>
      </w:pPr>
      <w:r w:rsidRPr="00F52E19">
        <w:rPr>
          <w:b/>
          <w:bCs/>
          <w:lang w:val="fr-FR"/>
        </w:rPr>
        <w:tab/>
        <w:t>b)</w:t>
      </w:r>
      <w:r w:rsidRPr="00F52E19">
        <w:rPr>
          <w:b/>
          <w:bCs/>
          <w:lang w:val="fr-FR"/>
        </w:rPr>
        <w:tab/>
        <w:t>D</w:t>
      </w:r>
      <w:r w:rsidR="001673E2" w:rsidRPr="00F52E19">
        <w:rPr>
          <w:b/>
          <w:bCs/>
          <w:lang w:val="fr-FR"/>
        </w:rPr>
        <w:t>’</w:t>
      </w:r>
      <w:r w:rsidRPr="00F52E19">
        <w:rPr>
          <w:b/>
          <w:bCs/>
          <w:lang w:val="fr-FR"/>
        </w:rPr>
        <w:t>assurer une coordination et une collaboration efficaces entre les divers organismes gouvernementaux chargés de l</w:t>
      </w:r>
      <w:r w:rsidR="001673E2" w:rsidRPr="00F52E19">
        <w:rPr>
          <w:b/>
          <w:bCs/>
          <w:lang w:val="fr-FR"/>
        </w:rPr>
        <w:t>’</w:t>
      </w:r>
      <w:r w:rsidRPr="00F52E19">
        <w:rPr>
          <w:b/>
          <w:bCs/>
          <w:lang w:val="fr-FR"/>
        </w:rPr>
        <w:t>application de la Convention, en définissant clairement les responsabilités de chacun et les mécanismes de coopération et en adoptant une approche de la réalisation des objectifs de développement durable intégrant les droits de la femme</w:t>
      </w:r>
      <w:r w:rsidR="001673E2" w:rsidRPr="00F52E19">
        <w:rPr>
          <w:b/>
          <w:bCs/>
          <w:lang w:val="fr-FR"/>
        </w:rPr>
        <w:t> ;</w:t>
      </w:r>
      <w:r w:rsidRPr="00F52E19">
        <w:rPr>
          <w:b/>
          <w:bCs/>
          <w:lang w:val="fr-FR"/>
        </w:rPr>
        <w:t xml:space="preserve"> </w:t>
      </w:r>
    </w:p>
    <w:p w14:paraId="007D0941" w14:textId="165FBB66" w:rsidR="00C31560" w:rsidRPr="00F52E19" w:rsidRDefault="00C31560" w:rsidP="00C31560">
      <w:pPr>
        <w:pStyle w:val="SingleTxt"/>
        <w:rPr>
          <w:b/>
          <w:bCs/>
          <w:lang w:val="fr-FR"/>
        </w:rPr>
      </w:pPr>
      <w:r w:rsidRPr="00F52E19">
        <w:rPr>
          <w:b/>
          <w:bCs/>
          <w:lang w:val="fr-FR"/>
        </w:rPr>
        <w:tab/>
        <w:t>c)</w:t>
      </w:r>
      <w:r w:rsidRPr="00F52E19">
        <w:rPr>
          <w:b/>
          <w:bCs/>
          <w:lang w:val="fr-FR"/>
        </w:rPr>
        <w:tab/>
        <w:t>De renforcer les capacités des fonctionnaires des ministères compétents de sorte que les activités de planification et de budgétisation intègrent des considérations de genre, compte tenu des audits réalisés en 2016 (</w:t>
      </w:r>
      <w:hyperlink r:id="rId39" w:history="1">
        <w:r w:rsidRPr="00F52E19">
          <w:rPr>
            <w:rStyle w:val="Hyperlink"/>
            <w:b/>
            <w:bCs/>
            <w:lang w:val="fr-FR"/>
          </w:rPr>
          <w:t>CEDAW/C/CIV/4</w:t>
        </w:r>
      </w:hyperlink>
      <w:r w:rsidRPr="00F52E19">
        <w:rPr>
          <w:b/>
          <w:bCs/>
          <w:lang w:val="fr-FR"/>
        </w:rPr>
        <w:t xml:space="preserve">, par. 75). </w:t>
      </w:r>
    </w:p>
    <w:p w14:paraId="5FE3C6F4" w14:textId="77777777" w:rsidR="00F52E19" w:rsidRPr="00F52E19" w:rsidRDefault="00F52E19" w:rsidP="00F52E19">
      <w:pPr>
        <w:pStyle w:val="SingleTxt"/>
        <w:spacing w:after="0" w:line="120" w:lineRule="exact"/>
        <w:rPr>
          <w:b/>
          <w:sz w:val="10"/>
          <w:lang w:val="fr-FR"/>
        </w:rPr>
      </w:pPr>
    </w:p>
    <w:p w14:paraId="57D8AB86" w14:textId="27FD456C" w:rsidR="00C31560" w:rsidRDefault="00C31560" w:rsidP="00F52E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lastRenderedPageBreak/>
        <w:tab/>
      </w:r>
      <w:r w:rsidRPr="00C31560">
        <w:rPr>
          <w:lang w:val="fr-FR"/>
        </w:rPr>
        <w:tab/>
        <w:t>Institution nationale des droits de l</w:t>
      </w:r>
      <w:r w:rsidR="001673E2" w:rsidRPr="001673E2">
        <w:rPr>
          <w:lang w:val="fr-FR"/>
        </w:rPr>
        <w:t>’</w:t>
      </w:r>
      <w:r w:rsidRPr="00C31560">
        <w:rPr>
          <w:lang w:val="fr-FR"/>
        </w:rPr>
        <w:t xml:space="preserve">homme </w:t>
      </w:r>
    </w:p>
    <w:p w14:paraId="3A5D01CC" w14:textId="1D1AC67A" w:rsidR="00F52E19" w:rsidRPr="00F52E19" w:rsidRDefault="00F52E19" w:rsidP="00F52E19">
      <w:pPr>
        <w:pStyle w:val="SingleTxt"/>
        <w:spacing w:after="0" w:line="120" w:lineRule="exact"/>
        <w:rPr>
          <w:sz w:val="10"/>
          <w:lang w:val="fr-FR"/>
        </w:rPr>
      </w:pPr>
    </w:p>
    <w:p w14:paraId="2E391444" w14:textId="2AAF042B"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prend note de l</w:t>
      </w:r>
      <w:r w:rsidR="001673E2" w:rsidRPr="001673E2">
        <w:rPr>
          <w:lang w:val="fr-FR"/>
        </w:rPr>
        <w:t>’</w:t>
      </w:r>
      <w:r w:rsidRPr="00C31560">
        <w:rPr>
          <w:lang w:val="fr-FR"/>
        </w:rPr>
        <w:t>établissement du Conseil national des droits de l</w:t>
      </w:r>
      <w:r w:rsidR="001673E2" w:rsidRPr="001673E2">
        <w:rPr>
          <w:lang w:val="fr-FR"/>
        </w:rPr>
        <w:t>’</w:t>
      </w:r>
      <w:r w:rsidRPr="00C31560">
        <w:rPr>
          <w:lang w:val="fr-FR"/>
        </w:rPr>
        <w:t xml:space="preserve">homme, en application de la loi </w:t>
      </w:r>
      <w:r w:rsidR="001673E2">
        <w:rPr>
          <w:lang w:val="fr-FR"/>
        </w:rPr>
        <w:t>n</w:t>
      </w:r>
      <w:r w:rsidR="001673E2" w:rsidRPr="001673E2">
        <w:rPr>
          <w:vertAlign w:val="superscript"/>
          <w:lang w:val="fr-FR"/>
        </w:rPr>
        <w:t>o</w:t>
      </w:r>
      <w:r w:rsidRPr="00C31560">
        <w:rPr>
          <w:lang w:val="fr-FR"/>
        </w:rPr>
        <w:t xml:space="preserve"> 2018-900 du 30 novembre 2018. Il déplore cependant l</w:t>
      </w:r>
      <w:r w:rsidR="001673E2" w:rsidRPr="001673E2">
        <w:rPr>
          <w:lang w:val="fr-FR"/>
        </w:rPr>
        <w:t>’</w:t>
      </w:r>
      <w:r w:rsidRPr="00C31560">
        <w:rPr>
          <w:lang w:val="fr-FR"/>
        </w:rPr>
        <w:t>absence de renseignements sur les fonctions et activités de ce conseil concernant les droits des femmes et l</w:t>
      </w:r>
      <w:r w:rsidR="001673E2" w:rsidRPr="001673E2">
        <w:rPr>
          <w:lang w:val="fr-FR"/>
        </w:rPr>
        <w:t>’</w:t>
      </w:r>
      <w:r w:rsidRPr="00C31560">
        <w:rPr>
          <w:lang w:val="fr-FR"/>
        </w:rPr>
        <w:t>égalité de genre, sur son indépendance et son autonomie financière et sur les mesures prises pour le rendre conforme aux Principes concernant le statut des institutions nationales pour la promotion et la protection des droits de l</w:t>
      </w:r>
      <w:r w:rsidR="001673E2" w:rsidRPr="001673E2">
        <w:rPr>
          <w:lang w:val="fr-FR"/>
        </w:rPr>
        <w:t>’</w:t>
      </w:r>
      <w:r w:rsidRPr="00C31560">
        <w:rPr>
          <w:lang w:val="fr-FR"/>
        </w:rPr>
        <w:t>homme (Principes de Paris), en dépit de l</w:t>
      </w:r>
      <w:r w:rsidR="001673E2" w:rsidRPr="001673E2">
        <w:rPr>
          <w:lang w:val="fr-FR"/>
        </w:rPr>
        <w:t>’</w:t>
      </w:r>
      <w:r w:rsidRPr="00C31560">
        <w:rPr>
          <w:lang w:val="fr-FR"/>
        </w:rPr>
        <w:t>engagement pris par l</w:t>
      </w:r>
      <w:r w:rsidR="001673E2" w:rsidRPr="001673E2">
        <w:rPr>
          <w:lang w:val="fr-FR"/>
        </w:rPr>
        <w:t>’</w:t>
      </w:r>
      <w:r w:rsidRPr="00C31560">
        <w:rPr>
          <w:lang w:val="fr-FR"/>
        </w:rPr>
        <w:t>État partie à cet égard (</w:t>
      </w:r>
      <w:hyperlink r:id="rId40" w:history="1">
        <w:r w:rsidRPr="00C31560">
          <w:rPr>
            <w:rStyle w:val="Hyperlink"/>
            <w:lang w:val="fr-FR"/>
          </w:rPr>
          <w:t>CEDAW/C/CIV/Q/4/Add.1</w:t>
        </w:r>
      </w:hyperlink>
      <w:r w:rsidRPr="00C31560">
        <w:rPr>
          <w:lang w:val="fr-FR"/>
        </w:rPr>
        <w:t xml:space="preserve">, par. 22). </w:t>
      </w:r>
    </w:p>
    <w:p w14:paraId="5ECB38D0" w14:textId="01F496D0" w:rsidR="00C31560" w:rsidRPr="00F52E19" w:rsidRDefault="00C31560" w:rsidP="00D375C5">
      <w:pPr>
        <w:pStyle w:val="SingleTxt"/>
        <w:numPr>
          <w:ilvl w:val="0"/>
          <w:numId w:val="8"/>
        </w:numPr>
        <w:tabs>
          <w:tab w:val="num" w:pos="2804"/>
        </w:tabs>
        <w:spacing w:line="240" w:lineRule="exact"/>
        <w:ind w:left="1267"/>
        <w:rPr>
          <w:b/>
          <w:bCs/>
          <w:lang w:val="fr-FR"/>
        </w:rPr>
      </w:pPr>
      <w:r w:rsidRPr="00F52E19">
        <w:rPr>
          <w:b/>
          <w:bCs/>
          <w:lang w:val="fr-FR"/>
        </w:rPr>
        <w:t>Le Comité recommande à l</w:t>
      </w:r>
      <w:r w:rsidR="001673E2" w:rsidRPr="00F52E19">
        <w:rPr>
          <w:b/>
          <w:bCs/>
          <w:lang w:val="fr-FR"/>
        </w:rPr>
        <w:t>’</w:t>
      </w:r>
      <w:r w:rsidRPr="00F52E19">
        <w:rPr>
          <w:b/>
          <w:bCs/>
          <w:lang w:val="fr-FR"/>
        </w:rPr>
        <w:t>État partie</w:t>
      </w:r>
      <w:r w:rsidR="001673E2" w:rsidRPr="00F52E19">
        <w:rPr>
          <w:b/>
          <w:bCs/>
          <w:lang w:val="fr-FR"/>
        </w:rPr>
        <w:t> :</w:t>
      </w:r>
    </w:p>
    <w:p w14:paraId="354F61AC" w14:textId="6B711446" w:rsidR="00C31560" w:rsidRPr="00F52E19" w:rsidRDefault="00F52E19" w:rsidP="00C31560">
      <w:pPr>
        <w:pStyle w:val="SingleTxt"/>
        <w:rPr>
          <w:b/>
          <w:bCs/>
          <w:lang w:val="fr-FR"/>
        </w:rPr>
      </w:pPr>
      <w:r>
        <w:rPr>
          <w:b/>
          <w:bCs/>
          <w:lang w:val="fr-FR"/>
        </w:rPr>
        <w:tab/>
      </w:r>
      <w:r w:rsidR="00C31560" w:rsidRPr="00F52E19">
        <w:rPr>
          <w:b/>
          <w:bCs/>
          <w:lang w:val="fr-FR"/>
        </w:rPr>
        <w:t>a)</w:t>
      </w:r>
      <w:r w:rsidR="00C31560" w:rsidRPr="00F52E19">
        <w:rPr>
          <w:b/>
          <w:bCs/>
          <w:lang w:val="fr-FR"/>
        </w:rPr>
        <w:tab/>
        <w:t>De doter le Conseil national des droits de l</w:t>
      </w:r>
      <w:r w:rsidR="001673E2" w:rsidRPr="00F52E19">
        <w:rPr>
          <w:b/>
          <w:bCs/>
          <w:lang w:val="fr-FR"/>
        </w:rPr>
        <w:t>’</w:t>
      </w:r>
      <w:r w:rsidR="00C31560" w:rsidRPr="00F52E19">
        <w:rPr>
          <w:b/>
          <w:bCs/>
          <w:lang w:val="fr-FR"/>
        </w:rPr>
        <w:t>homme d</w:t>
      </w:r>
      <w:r w:rsidR="001673E2" w:rsidRPr="00F52E19">
        <w:rPr>
          <w:b/>
          <w:bCs/>
          <w:lang w:val="fr-FR"/>
        </w:rPr>
        <w:t>’</w:t>
      </w:r>
      <w:r w:rsidR="00C31560" w:rsidRPr="00F52E19">
        <w:rPr>
          <w:b/>
          <w:bCs/>
          <w:lang w:val="fr-FR"/>
        </w:rPr>
        <w:t>un large mandat et de ressources suffisantes pour lui permettre de promouvoir et protéger les droits des femmes, et de garantir son indépendance et son autonomie financière</w:t>
      </w:r>
      <w:r w:rsidR="001673E2" w:rsidRPr="00F52E19">
        <w:rPr>
          <w:b/>
          <w:bCs/>
          <w:lang w:val="fr-FR"/>
        </w:rPr>
        <w:t> ;</w:t>
      </w:r>
    </w:p>
    <w:p w14:paraId="4162E2B8" w14:textId="6C23A9A7" w:rsidR="00C31560" w:rsidRPr="00F52E19" w:rsidRDefault="00F52E19" w:rsidP="00C31560">
      <w:pPr>
        <w:pStyle w:val="SingleTxt"/>
        <w:rPr>
          <w:b/>
          <w:bCs/>
          <w:lang w:val="fr-FR"/>
        </w:rPr>
      </w:pPr>
      <w:r>
        <w:rPr>
          <w:b/>
          <w:bCs/>
          <w:lang w:val="fr-FR"/>
        </w:rPr>
        <w:tab/>
      </w:r>
      <w:r w:rsidR="00C31560" w:rsidRPr="00F52E19">
        <w:rPr>
          <w:b/>
          <w:bCs/>
          <w:lang w:val="fr-FR"/>
        </w:rPr>
        <w:t>b)</w:t>
      </w:r>
      <w:r w:rsidR="00C31560" w:rsidRPr="00F52E19">
        <w:rPr>
          <w:b/>
          <w:bCs/>
          <w:lang w:val="fr-FR"/>
        </w:rPr>
        <w:tab/>
        <w:t>D</w:t>
      </w:r>
      <w:r w:rsidR="001673E2" w:rsidRPr="00F52E19">
        <w:rPr>
          <w:b/>
          <w:bCs/>
          <w:lang w:val="fr-FR"/>
        </w:rPr>
        <w:t>’</w:t>
      </w:r>
      <w:r w:rsidR="00C31560" w:rsidRPr="00F52E19">
        <w:rPr>
          <w:b/>
          <w:bCs/>
          <w:lang w:val="fr-FR"/>
        </w:rPr>
        <w:t>encourager le Conseil à solliciter son accréditation auprès de l</w:t>
      </w:r>
      <w:r w:rsidR="001673E2" w:rsidRPr="00F52E19">
        <w:rPr>
          <w:b/>
          <w:bCs/>
          <w:lang w:val="fr-FR"/>
        </w:rPr>
        <w:t>’</w:t>
      </w:r>
      <w:r w:rsidR="00C31560" w:rsidRPr="00F52E19">
        <w:rPr>
          <w:b/>
          <w:bCs/>
          <w:lang w:val="fr-FR"/>
        </w:rPr>
        <w:t>Alliance mondiale des institutions nationales des droits de l</w:t>
      </w:r>
      <w:r w:rsidR="001673E2" w:rsidRPr="00F52E19">
        <w:rPr>
          <w:b/>
          <w:bCs/>
          <w:lang w:val="fr-FR"/>
        </w:rPr>
        <w:t>’</w:t>
      </w:r>
      <w:r w:rsidR="00C31560" w:rsidRPr="00F52E19">
        <w:rPr>
          <w:b/>
          <w:bCs/>
          <w:lang w:val="fr-FR"/>
        </w:rPr>
        <w:t>homme.</w:t>
      </w:r>
    </w:p>
    <w:p w14:paraId="6DB8B200" w14:textId="77777777" w:rsidR="00F52E19" w:rsidRPr="00F52E19" w:rsidRDefault="00F52E19" w:rsidP="00F52E19">
      <w:pPr>
        <w:pStyle w:val="SingleTxt"/>
        <w:spacing w:after="0" w:line="120" w:lineRule="exact"/>
        <w:rPr>
          <w:b/>
          <w:sz w:val="10"/>
          <w:lang w:val="fr-FR"/>
        </w:rPr>
      </w:pPr>
    </w:p>
    <w:p w14:paraId="09A08184" w14:textId="20804CC6" w:rsidR="00C31560" w:rsidRDefault="00C31560" w:rsidP="00F52E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 xml:space="preserve">Mesures temporaires spéciales </w:t>
      </w:r>
    </w:p>
    <w:p w14:paraId="750DF99B" w14:textId="342D998F" w:rsidR="00F52E19" w:rsidRPr="00F52E19" w:rsidRDefault="00F52E19" w:rsidP="00F52E19">
      <w:pPr>
        <w:pStyle w:val="SingleTxt"/>
        <w:spacing w:after="0" w:line="120" w:lineRule="exact"/>
        <w:rPr>
          <w:sz w:val="10"/>
          <w:lang w:val="fr-FR"/>
        </w:rPr>
      </w:pPr>
    </w:p>
    <w:p w14:paraId="6D95622B" w14:textId="62B748FB"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note avec préoccupation que, hormis les quotas électoraux, l</w:t>
      </w:r>
      <w:r w:rsidR="001673E2" w:rsidRPr="001673E2">
        <w:rPr>
          <w:lang w:val="fr-FR"/>
        </w:rPr>
        <w:t>’</w:t>
      </w:r>
      <w:r w:rsidRPr="00C31560">
        <w:rPr>
          <w:lang w:val="fr-FR"/>
        </w:rPr>
        <w:t>État partie n</w:t>
      </w:r>
      <w:r w:rsidR="001673E2" w:rsidRPr="001673E2">
        <w:rPr>
          <w:lang w:val="fr-FR"/>
        </w:rPr>
        <w:t>’</w:t>
      </w:r>
      <w:r w:rsidRPr="00C31560">
        <w:rPr>
          <w:lang w:val="fr-FR"/>
        </w:rPr>
        <w:t xml:space="preserve">a pas pris de mesures temporaires spéciales. </w:t>
      </w:r>
    </w:p>
    <w:p w14:paraId="16E3F4D3" w14:textId="6F5E0987" w:rsidR="00C31560" w:rsidRPr="00C31560" w:rsidRDefault="00C31560" w:rsidP="00D375C5">
      <w:pPr>
        <w:pStyle w:val="SingleTxt"/>
        <w:numPr>
          <w:ilvl w:val="0"/>
          <w:numId w:val="8"/>
        </w:numPr>
        <w:tabs>
          <w:tab w:val="num" w:pos="2804"/>
        </w:tabs>
        <w:spacing w:line="240" w:lineRule="exact"/>
        <w:ind w:left="1267"/>
        <w:rPr>
          <w:lang w:val="fr-FR"/>
        </w:rPr>
      </w:pPr>
      <w:r w:rsidRPr="00C31560">
        <w:rPr>
          <w:b/>
          <w:bCs/>
          <w:lang w:val="fr-FR"/>
        </w:rPr>
        <w:t>Le Comité recommande à l</w:t>
      </w:r>
      <w:r w:rsidR="001673E2" w:rsidRPr="001673E2">
        <w:rPr>
          <w:b/>
          <w:bCs/>
          <w:lang w:val="fr-FR"/>
        </w:rPr>
        <w:t>’</w:t>
      </w:r>
      <w:r w:rsidRPr="00C31560">
        <w:rPr>
          <w:b/>
          <w:bCs/>
          <w:lang w:val="fr-FR"/>
        </w:rPr>
        <w:t>État partie d</w:t>
      </w:r>
      <w:r w:rsidR="001673E2" w:rsidRPr="001673E2">
        <w:rPr>
          <w:b/>
          <w:bCs/>
          <w:lang w:val="fr-FR"/>
        </w:rPr>
        <w:t>’</w:t>
      </w:r>
      <w:r w:rsidRPr="00C31560">
        <w:rPr>
          <w:b/>
          <w:bCs/>
          <w:lang w:val="fr-FR"/>
        </w:rPr>
        <w:t>adopter dans tous les secteurs pertinents des mesures temporaires spéciales, telles que des quotas et d</w:t>
      </w:r>
      <w:r w:rsidR="001673E2" w:rsidRPr="001673E2">
        <w:rPr>
          <w:b/>
          <w:bCs/>
          <w:lang w:val="fr-FR"/>
        </w:rPr>
        <w:t>’</w:t>
      </w:r>
      <w:r w:rsidRPr="00C31560">
        <w:rPr>
          <w:b/>
          <w:bCs/>
          <w:lang w:val="fr-FR"/>
        </w:rPr>
        <w:t xml:space="preserve">autres mesures positives, assorties de sanctions en cas de non-respect, conformément au paragraphe 1 </w:t>
      </w:r>
      <w:r w:rsidRPr="003B2A45">
        <w:rPr>
          <w:b/>
          <w:bCs/>
          <w:lang w:val="fr-FR"/>
        </w:rPr>
        <w:t>de</w:t>
      </w:r>
      <w:r w:rsidRPr="00C31560">
        <w:rPr>
          <w:b/>
          <w:bCs/>
          <w:lang w:val="fr-FR"/>
        </w:rPr>
        <w:t xml:space="preserve"> l</w:t>
      </w:r>
      <w:r w:rsidR="001673E2" w:rsidRPr="001673E2">
        <w:rPr>
          <w:b/>
          <w:bCs/>
          <w:lang w:val="fr-FR"/>
        </w:rPr>
        <w:t>’</w:t>
      </w:r>
      <w:r w:rsidRPr="00C31560">
        <w:rPr>
          <w:b/>
          <w:bCs/>
          <w:lang w:val="fr-FR"/>
        </w:rPr>
        <w:t xml:space="preserve">article 4 de la Convention et à sa recommandation générale </w:t>
      </w:r>
      <w:r w:rsidR="001673E2">
        <w:rPr>
          <w:b/>
          <w:bCs/>
          <w:lang w:val="fr-FR"/>
        </w:rPr>
        <w:t>n</w:t>
      </w:r>
      <w:r w:rsidR="001673E2" w:rsidRPr="001673E2">
        <w:rPr>
          <w:b/>
          <w:bCs/>
          <w:vertAlign w:val="superscript"/>
          <w:lang w:val="fr-FR"/>
        </w:rPr>
        <w:t>o</w:t>
      </w:r>
      <w:r w:rsidR="00F52E19">
        <w:rPr>
          <w:b/>
          <w:bCs/>
          <w:lang w:val="fr-FR"/>
        </w:rPr>
        <w:t> </w:t>
      </w:r>
      <w:r w:rsidRPr="00C31560">
        <w:rPr>
          <w:b/>
          <w:bCs/>
          <w:lang w:val="fr-FR"/>
        </w:rPr>
        <w:t>25 (2004) sur les mesures temporaires spéciales, afin de garantir l</w:t>
      </w:r>
      <w:r w:rsidR="001673E2" w:rsidRPr="001673E2">
        <w:rPr>
          <w:b/>
          <w:bCs/>
          <w:lang w:val="fr-FR"/>
        </w:rPr>
        <w:t>’</w:t>
      </w:r>
      <w:r w:rsidRPr="00C31560">
        <w:rPr>
          <w:b/>
          <w:bCs/>
          <w:lang w:val="fr-FR"/>
        </w:rPr>
        <w:t>égalité de fait entre les femmes et les hommes.</w:t>
      </w:r>
    </w:p>
    <w:p w14:paraId="76CCC06E" w14:textId="77777777" w:rsidR="00F52E19" w:rsidRPr="00F52E19" w:rsidRDefault="00F52E19" w:rsidP="00F52E19">
      <w:pPr>
        <w:pStyle w:val="SingleTxt"/>
        <w:spacing w:after="0" w:line="120" w:lineRule="exact"/>
        <w:rPr>
          <w:b/>
          <w:sz w:val="10"/>
          <w:lang w:val="fr-FR"/>
        </w:rPr>
      </w:pPr>
    </w:p>
    <w:p w14:paraId="4233F707" w14:textId="0D6E39CD" w:rsidR="00C31560" w:rsidRDefault="00C31560" w:rsidP="00F52E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Pratiques préjudiciables</w:t>
      </w:r>
    </w:p>
    <w:p w14:paraId="58AC24FE" w14:textId="5F1414F7" w:rsidR="00F52E19" w:rsidRPr="00F52E19" w:rsidRDefault="00F52E19" w:rsidP="00F52E19">
      <w:pPr>
        <w:pStyle w:val="SingleTxt"/>
        <w:spacing w:after="0" w:line="120" w:lineRule="exact"/>
        <w:rPr>
          <w:sz w:val="10"/>
          <w:lang w:val="fr-FR"/>
        </w:rPr>
      </w:pPr>
    </w:p>
    <w:p w14:paraId="5E98A01B" w14:textId="0BEA6804"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salue les mesures législatives et de politique générale adoptées par l</w:t>
      </w:r>
      <w:r w:rsidR="001673E2" w:rsidRPr="001673E2">
        <w:rPr>
          <w:lang w:val="fr-FR"/>
        </w:rPr>
        <w:t>’</w:t>
      </w:r>
      <w:r w:rsidRPr="00C31560">
        <w:rPr>
          <w:lang w:val="fr-FR"/>
        </w:rPr>
        <w:t>État partie pour lutter contre les pratiques préjudiciables, notamment ses initiatives de sensibilisation (</w:t>
      </w:r>
      <w:hyperlink r:id="rId41" w:history="1">
        <w:r w:rsidRPr="00C31560">
          <w:rPr>
            <w:rStyle w:val="Hyperlink"/>
            <w:lang w:val="fr-FR"/>
          </w:rPr>
          <w:t>CEDAW/C/CIV/4</w:t>
        </w:r>
      </w:hyperlink>
      <w:r w:rsidRPr="00C31560">
        <w:rPr>
          <w:lang w:val="fr-FR"/>
        </w:rPr>
        <w:t xml:space="preserve">, par. 92 et 93 et </w:t>
      </w:r>
      <w:hyperlink r:id="rId42" w:history="1">
        <w:r w:rsidRPr="00C31560">
          <w:rPr>
            <w:rStyle w:val="Hyperlink"/>
            <w:lang w:val="fr-FR"/>
          </w:rPr>
          <w:t>CEDAW/C/CIV/Q/4/Add.1</w:t>
        </w:r>
      </w:hyperlink>
      <w:r w:rsidRPr="00C31560">
        <w:rPr>
          <w:lang w:val="fr-FR"/>
        </w:rPr>
        <w:t>, par.</w:t>
      </w:r>
      <w:r w:rsidR="00F52E19">
        <w:rPr>
          <w:lang w:val="fr-FR"/>
        </w:rPr>
        <w:t> </w:t>
      </w:r>
      <w:r w:rsidRPr="00C31560">
        <w:rPr>
          <w:lang w:val="fr-FR"/>
        </w:rPr>
        <w:t>26 à 28). Il est néanmoins préoccupé par</w:t>
      </w:r>
      <w:r w:rsidR="001673E2" w:rsidRPr="001673E2">
        <w:rPr>
          <w:lang w:val="fr-FR"/>
        </w:rPr>
        <w:t> :</w:t>
      </w:r>
      <w:r w:rsidRPr="00C31560">
        <w:rPr>
          <w:lang w:val="fr-FR"/>
        </w:rPr>
        <w:t xml:space="preserve"> </w:t>
      </w:r>
    </w:p>
    <w:p w14:paraId="20432079" w14:textId="732BFE54" w:rsidR="00C31560" w:rsidRPr="00C31560" w:rsidRDefault="00C31560" w:rsidP="00C31560">
      <w:pPr>
        <w:pStyle w:val="SingleTxt"/>
        <w:rPr>
          <w:lang w:val="fr-FR"/>
        </w:rPr>
      </w:pPr>
      <w:r w:rsidRPr="00C31560">
        <w:rPr>
          <w:lang w:val="fr-FR"/>
        </w:rPr>
        <w:tab/>
        <w:t>a)</w:t>
      </w:r>
      <w:r w:rsidRPr="00C31560">
        <w:rPr>
          <w:lang w:val="fr-FR"/>
        </w:rPr>
        <w:tab/>
        <w:t>La prévalence des mariages d</w:t>
      </w:r>
      <w:r w:rsidR="001673E2" w:rsidRPr="001673E2">
        <w:rPr>
          <w:lang w:val="fr-FR"/>
        </w:rPr>
        <w:t>’</w:t>
      </w:r>
      <w:r w:rsidRPr="00C31560">
        <w:rPr>
          <w:lang w:val="fr-FR"/>
        </w:rPr>
        <w:t>enfants, qui entraînent grossesses précoces et mortalité maternelle, l</w:t>
      </w:r>
      <w:r w:rsidR="001673E2" w:rsidRPr="001673E2">
        <w:rPr>
          <w:lang w:val="fr-FR"/>
        </w:rPr>
        <w:t>’</w:t>
      </w:r>
      <w:r w:rsidRPr="00C31560">
        <w:rPr>
          <w:lang w:val="fr-FR"/>
        </w:rPr>
        <w:t>absence d</w:t>
      </w:r>
      <w:r w:rsidR="001673E2" w:rsidRPr="001673E2">
        <w:rPr>
          <w:lang w:val="fr-FR"/>
        </w:rPr>
        <w:t>’</w:t>
      </w:r>
      <w:r w:rsidRPr="00C31560">
        <w:rPr>
          <w:lang w:val="fr-FR"/>
        </w:rPr>
        <w:t>évaluations régulières des politiques et plans nationaux visant à lutter contre les pratiques préjudiciables, notamment du plan accéléré de lutte contre les mariages et grossesses précoces pour la période 2013</w:t>
      </w:r>
      <w:r w:rsidR="00F52E19">
        <w:rPr>
          <w:lang w:val="fr-FR"/>
        </w:rPr>
        <w:noBreakHyphen/>
      </w:r>
      <w:r w:rsidRPr="00C31560">
        <w:rPr>
          <w:lang w:val="fr-FR"/>
        </w:rPr>
        <w:t>2015, et l</w:t>
      </w:r>
      <w:r w:rsidR="001673E2" w:rsidRPr="001673E2">
        <w:rPr>
          <w:lang w:val="fr-FR"/>
        </w:rPr>
        <w:t>’</w:t>
      </w:r>
      <w:r w:rsidRPr="00C31560">
        <w:rPr>
          <w:lang w:val="fr-FR"/>
        </w:rPr>
        <w:t>absence de renseignements sur les efforts faits par l</w:t>
      </w:r>
      <w:r w:rsidR="001673E2" w:rsidRPr="001673E2">
        <w:rPr>
          <w:lang w:val="fr-FR"/>
        </w:rPr>
        <w:t>’</w:t>
      </w:r>
      <w:r w:rsidRPr="00C31560">
        <w:rPr>
          <w:lang w:val="fr-FR"/>
        </w:rPr>
        <w:t>État partie pour collaborer avec les responsables religieux et traditionnels</w:t>
      </w:r>
      <w:r w:rsidR="001673E2" w:rsidRPr="001673E2">
        <w:rPr>
          <w:lang w:val="fr-FR"/>
        </w:rPr>
        <w:t> ;</w:t>
      </w:r>
      <w:r w:rsidRPr="00C31560">
        <w:rPr>
          <w:lang w:val="fr-FR"/>
        </w:rPr>
        <w:t xml:space="preserve"> </w:t>
      </w:r>
    </w:p>
    <w:p w14:paraId="4A4194AD" w14:textId="68073851" w:rsidR="00C31560" w:rsidRPr="00C31560" w:rsidRDefault="00C31560" w:rsidP="00C31560">
      <w:pPr>
        <w:pStyle w:val="SingleTxt"/>
        <w:rPr>
          <w:lang w:val="fr-FR"/>
        </w:rPr>
      </w:pPr>
      <w:r w:rsidRPr="00C31560">
        <w:rPr>
          <w:lang w:val="fr-FR"/>
        </w:rPr>
        <w:tab/>
        <w:t>b)</w:t>
      </w:r>
      <w:r w:rsidRPr="00C31560">
        <w:rPr>
          <w:lang w:val="fr-FR"/>
        </w:rPr>
        <w:tab/>
        <w:t>Le nombre limité d</w:t>
      </w:r>
      <w:r w:rsidR="001673E2" w:rsidRPr="001673E2">
        <w:rPr>
          <w:lang w:val="fr-FR"/>
        </w:rPr>
        <w:t>’</w:t>
      </w:r>
      <w:r w:rsidRPr="00C31560">
        <w:rPr>
          <w:lang w:val="fr-FR"/>
        </w:rPr>
        <w:t xml:space="preserve">enquêtes, de poursuites et de condamnations et la clémence des peines prévues par la loi </w:t>
      </w:r>
      <w:r w:rsidR="001673E2">
        <w:rPr>
          <w:lang w:val="fr-FR"/>
        </w:rPr>
        <w:t>n</w:t>
      </w:r>
      <w:r w:rsidR="001673E2" w:rsidRPr="001673E2">
        <w:rPr>
          <w:vertAlign w:val="superscript"/>
          <w:lang w:val="fr-FR"/>
        </w:rPr>
        <w:t>o</w:t>
      </w:r>
      <w:r w:rsidRPr="00C31560">
        <w:rPr>
          <w:lang w:val="fr-FR"/>
        </w:rPr>
        <w:t xml:space="preserve"> 98-757 du 23 décembre 1998 réprimant les mutilations génitales féminines (</w:t>
      </w:r>
      <w:hyperlink r:id="rId43" w:history="1">
        <w:r w:rsidRPr="00C31560">
          <w:rPr>
            <w:rStyle w:val="Hyperlink"/>
            <w:lang w:val="fr-FR"/>
          </w:rPr>
          <w:t>CEDAW/C/CIV/Q/4/Add.1</w:t>
        </w:r>
      </w:hyperlink>
      <w:r w:rsidRPr="00C31560">
        <w:rPr>
          <w:lang w:val="fr-FR"/>
        </w:rPr>
        <w:t>, par. 28)</w:t>
      </w:r>
      <w:r w:rsidR="001673E2" w:rsidRPr="001673E2">
        <w:rPr>
          <w:lang w:val="fr-FR"/>
        </w:rPr>
        <w:t> ;</w:t>
      </w:r>
      <w:r w:rsidRPr="00C31560">
        <w:rPr>
          <w:lang w:val="fr-FR"/>
        </w:rPr>
        <w:t xml:space="preserve"> </w:t>
      </w:r>
    </w:p>
    <w:p w14:paraId="50F19F11" w14:textId="79C8D512" w:rsidR="00C31560" w:rsidRPr="00C31560" w:rsidRDefault="00F52E19" w:rsidP="00C31560">
      <w:pPr>
        <w:pStyle w:val="SingleTxt"/>
        <w:rPr>
          <w:lang w:val="fr-FR"/>
        </w:rPr>
      </w:pPr>
      <w:r>
        <w:rPr>
          <w:lang w:val="fr-FR"/>
        </w:rPr>
        <w:tab/>
      </w:r>
      <w:r w:rsidR="00C31560" w:rsidRPr="00C31560">
        <w:rPr>
          <w:lang w:val="fr-FR"/>
        </w:rPr>
        <w:t>c)</w:t>
      </w:r>
      <w:r w:rsidR="00C31560" w:rsidRPr="00C31560">
        <w:rPr>
          <w:lang w:val="fr-FR"/>
        </w:rPr>
        <w:tab/>
        <w:t>L</w:t>
      </w:r>
      <w:r w:rsidR="001673E2" w:rsidRPr="001673E2">
        <w:rPr>
          <w:lang w:val="fr-FR"/>
        </w:rPr>
        <w:t>’</w:t>
      </w:r>
      <w:r w:rsidR="00C31560" w:rsidRPr="00C31560">
        <w:rPr>
          <w:lang w:val="fr-FR"/>
        </w:rPr>
        <w:t xml:space="preserve">absence de services de réadaptation pour les victimes de mutilations génitales féminines. </w:t>
      </w:r>
    </w:p>
    <w:p w14:paraId="6070306E" w14:textId="3EFC1DBB" w:rsidR="00C31560" w:rsidRPr="00C31560" w:rsidRDefault="00C31560" w:rsidP="00D375C5">
      <w:pPr>
        <w:pStyle w:val="SingleTxt"/>
        <w:numPr>
          <w:ilvl w:val="0"/>
          <w:numId w:val="8"/>
        </w:numPr>
        <w:tabs>
          <w:tab w:val="num" w:pos="2804"/>
        </w:tabs>
        <w:spacing w:line="240" w:lineRule="exact"/>
        <w:ind w:left="1267"/>
        <w:rPr>
          <w:lang w:val="fr-FR"/>
        </w:rPr>
      </w:pPr>
      <w:r w:rsidRPr="00C31560">
        <w:rPr>
          <w:b/>
          <w:bCs/>
          <w:lang w:val="fr-FR"/>
        </w:rPr>
        <w:t xml:space="preserve">Conformément à sa recommandation générale </w:t>
      </w:r>
      <w:r w:rsidR="001673E2">
        <w:rPr>
          <w:b/>
          <w:bCs/>
          <w:lang w:val="fr-FR"/>
        </w:rPr>
        <w:t>n</w:t>
      </w:r>
      <w:r w:rsidR="001673E2" w:rsidRPr="001673E2">
        <w:rPr>
          <w:b/>
          <w:bCs/>
          <w:vertAlign w:val="superscript"/>
          <w:lang w:val="fr-FR"/>
        </w:rPr>
        <w:t>o</w:t>
      </w:r>
      <w:r w:rsidRPr="00C31560">
        <w:rPr>
          <w:b/>
          <w:bCs/>
          <w:lang w:val="fr-FR"/>
        </w:rPr>
        <w:t xml:space="preserve"> 31 et à l</w:t>
      </w:r>
      <w:r w:rsidR="001673E2" w:rsidRPr="001673E2">
        <w:rPr>
          <w:b/>
          <w:bCs/>
          <w:lang w:val="fr-FR"/>
        </w:rPr>
        <w:t>’</w:t>
      </w:r>
      <w:r w:rsidRPr="00C31560">
        <w:rPr>
          <w:b/>
          <w:bCs/>
          <w:lang w:val="fr-FR"/>
        </w:rPr>
        <w:t xml:space="preserve">observation générale conjointe </w:t>
      </w:r>
      <w:r w:rsidR="001673E2">
        <w:rPr>
          <w:b/>
          <w:bCs/>
          <w:lang w:val="fr-FR"/>
        </w:rPr>
        <w:t>n</w:t>
      </w:r>
      <w:r w:rsidR="001673E2" w:rsidRPr="001673E2">
        <w:rPr>
          <w:b/>
          <w:bCs/>
          <w:vertAlign w:val="superscript"/>
          <w:lang w:val="fr-FR"/>
        </w:rPr>
        <w:t>o</w:t>
      </w:r>
      <w:r w:rsidRPr="00C31560">
        <w:rPr>
          <w:b/>
          <w:bCs/>
          <w:lang w:val="fr-FR"/>
        </w:rPr>
        <w:t xml:space="preserve"> 18 (2014) du Comité des droits de l</w:t>
      </w:r>
      <w:r w:rsidR="001673E2" w:rsidRPr="001673E2">
        <w:rPr>
          <w:b/>
          <w:bCs/>
          <w:lang w:val="fr-FR"/>
        </w:rPr>
        <w:t>’</w:t>
      </w:r>
      <w:r w:rsidRPr="00C31560">
        <w:rPr>
          <w:b/>
          <w:bCs/>
          <w:lang w:val="fr-FR"/>
        </w:rPr>
        <w:t>enfant sur les pratiques préjudiciables, ainsi qu</w:t>
      </w:r>
      <w:r w:rsidR="001673E2" w:rsidRPr="001673E2">
        <w:rPr>
          <w:b/>
          <w:bCs/>
          <w:lang w:val="fr-FR"/>
        </w:rPr>
        <w:t>’</w:t>
      </w:r>
      <w:r w:rsidRPr="00C31560">
        <w:rPr>
          <w:b/>
          <w:bCs/>
          <w:lang w:val="fr-FR"/>
        </w:rPr>
        <w:t>à la cible 5.3 des objectifs de développement durable, le Comité recommande à l</w:t>
      </w:r>
      <w:r w:rsidR="001673E2" w:rsidRPr="001673E2">
        <w:rPr>
          <w:b/>
          <w:bCs/>
          <w:lang w:val="fr-FR"/>
        </w:rPr>
        <w:t>’</w:t>
      </w:r>
      <w:r w:rsidRPr="00C31560">
        <w:rPr>
          <w:b/>
          <w:bCs/>
          <w:lang w:val="fr-FR"/>
        </w:rPr>
        <w:t>État partie</w:t>
      </w:r>
      <w:r w:rsidR="001673E2" w:rsidRPr="001673E2">
        <w:rPr>
          <w:b/>
          <w:bCs/>
          <w:lang w:val="fr-FR"/>
        </w:rPr>
        <w:t> :</w:t>
      </w:r>
    </w:p>
    <w:p w14:paraId="4AFEE352" w14:textId="28A31DC9" w:rsidR="00C31560" w:rsidRPr="00C31560" w:rsidRDefault="00C31560" w:rsidP="00C31560">
      <w:pPr>
        <w:pStyle w:val="SingleTxt"/>
        <w:rPr>
          <w:b/>
          <w:bCs/>
          <w:lang w:val="fr-FR"/>
        </w:rPr>
      </w:pPr>
      <w:r w:rsidRPr="00C31560">
        <w:rPr>
          <w:lang w:val="fr-FR"/>
        </w:rPr>
        <w:tab/>
      </w:r>
      <w:r w:rsidRPr="00F52E19">
        <w:rPr>
          <w:b/>
          <w:bCs/>
          <w:lang w:val="fr-FR"/>
        </w:rPr>
        <w:t>a)</w:t>
      </w:r>
      <w:r w:rsidRPr="00C31560">
        <w:rPr>
          <w:lang w:val="fr-FR"/>
        </w:rPr>
        <w:tab/>
      </w:r>
      <w:r w:rsidRPr="00C31560">
        <w:rPr>
          <w:b/>
          <w:bCs/>
          <w:lang w:val="fr-FR"/>
        </w:rPr>
        <w:t xml:space="preserve">De suivre et revoir régulièrement les mesures prises pour éliminer les pratiques préjudiciables et de renforcer sa coopération avec les acteurs </w:t>
      </w:r>
      <w:r w:rsidRPr="00C31560">
        <w:rPr>
          <w:b/>
          <w:bCs/>
          <w:lang w:val="fr-FR"/>
        </w:rPr>
        <w:lastRenderedPageBreak/>
        <w:t>concernés, notamment les chefs religieux et traditionnels, pour lutter contre les effets négatifs des pratiques préjudiciables sur l</w:t>
      </w:r>
      <w:r w:rsidR="001673E2" w:rsidRPr="001673E2">
        <w:rPr>
          <w:b/>
          <w:bCs/>
          <w:lang w:val="fr-FR"/>
        </w:rPr>
        <w:t>’</w:t>
      </w:r>
      <w:r w:rsidRPr="00C31560">
        <w:rPr>
          <w:b/>
          <w:bCs/>
          <w:lang w:val="fr-FR"/>
        </w:rPr>
        <w:t>exercice des femmes des droits qui leur sont reconnus</w:t>
      </w:r>
      <w:r w:rsidR="001673E2" w:rsidRPr="001673E2">
        <w:rPr>
          <w:b/>
          <w:bCs/>
          <w:lang w:val="fr-FR"/>
        </w:rPr>
        <w:t> ;</w:t>
      </w:r>
    </w:p>
    <w:p w14:paraId="2F63A831" w14:textId="14BA6072" w:rsidR="00C31560" w:rsidRPr="00C31560" w:rsidRDefault="00C31560" w:rsidP="00C31560">
      <w:pPr>
        <w:pStyle w:val="SingleTxt"/>
        <w:rPr>
          <w:b/>
          <w:bCs/>
          <w:lang w:val="fr-FR"/>
        </w:rPr>
      </w:pPr>
      <w:r w:rsidRPr="00C31560">
        <w:rPr>
          <w:lang w:val="fr-FR"/>
        </w:rPr>
        <w:tab/>
      </w:r>
      <w:r w:rsidRPr="00F52E19">
        <w:rPr>
          <w:b/>
          <w:bCs/>
          <w:lang w:val="fr-FR"/>
        </w:rPr>
        <w:t>b)</w:t>
      </w:r>
      <w:r w:rsidRPr="00C31560">
        <w:rPr>
          <w:lang w:val="fr-FR"/>
        </w:rPr>
        <w:tab/>
      </w:r>
      <w:r w:rsidRPr="00C31560">
        <w:rPr>
          <w:b/>
          <w:bCs/>
          <w:lang w:val="fr-FR"/>
        </w:rPr>
        <w:t xml:space="preserve">De faire appliquer la loi </w:t>
      </w:r>
      <w:r w:rsidR="001673E2">
        <w:rPr>
          <w:b/>
          <w:bCs/>
          <w:lang w:val="fr-FR"/>
        </w:rPr>
        <w:t>n</w:t>
      </w:r>
      <w:r w:rsidR="001673E2" w:rsidRPr="001673E2">
        <w:rPr>
          <w:b/>
          <w:bCs/>
          <w:vertAlign w:val="superscript"/>
          <w:lang w:val="fr-FR"/>
        </w:rPr>
        <w:t>o</w:t>
      </w:r>
      <w:r w:rsidRPr="00C31560">
        <w:rPr>
          <w:b/>
          <w:bCs/>
          <w:lang w:val="fr-FR"/>
        </w:rPr>
        <w:t xml:space="preserve"> 98-757 du 23 décembre 1998 réprimant les mutilations génitales féminines en enquêtant sur les cas de mutilations et en poursuivant et sanctionnant les auteurs, notamment ceux qui se déplacent régulièrement entre l</w:t>
      </w:r>
      <w:r w:rsidR="001673E2" w:rsidRPr="001673E2">
        <w:rPr>
          <w:b/>
          <w:bCs/>
          <w:lang w:val="fr-FR"/>
        </w:rPr>
        <w:t>’</w:t>
      </w:r>
      <w:r w:rsidRPr="00C31560">
        <w:rPr>
          <w:b/>
          <w:bCs/>
          <w:lang w:val="fr-FR"/>
        </w:rPr>
        <w:t>État partie et les pays voisins</w:t>
      </w:r>
      <w:r w:rsidR="001673E2" w:rsidRPr="001673E2">
        <w:rPr>
          <w:b/>
          <w:bCs/>
          <w:lang w:val="fr-FR"/>
        </w:rPr>
        <w:t> ;</w:t>
      </w:r>
    </w:p>
    <w:p w14:paraId="1D382CC1" w14:textId="4D12A046" w:rsidR="00C31560" w:rsidRPr="00C31560" w:rsidRDefault="00F52E19" w:rsidP="00C31560">
      <w:pPr>
        <w:pStyle w:val="SingleTxt"/>
        <w:rPr>
          <w:b/>
          <w:lang w:val="fr-FR"/>
        </w:rPr>
      </w:pPr>
      <w:r>
        <w:rPr>
          <w:lang w:val="fr-FR"/>
        </w:rPr>
        <w:tab/>
      </w:r>
      <w:r w:rsidR="00C31560" w:rsidRPr="00F52E19">
        <w:rPr>
          <w:b/>
          <w:bCs/>
          <w:lang w:val="fr-FR"/>
        </w:rPr>
        <w:t>c)</w:t>
      </w:r>
      <w:r w:rsidR="00C31560" w:rsidRPr="00C31560">
        <w:rPr>
          <w:lang w:val="fr-FR"/>
        </w:rPr>
        <w:tab/>
      </w:r>
      <w:r w:rsidR="00C31560" w:rsidRPr="00C31560">
        <w:rPr>
          <w:b/>
          <w:bCs/>
          <w:lang w:val="fr-FR"/>
        </w:rPr>
        <w:t>De veiller à ce que les victimes de mutilations génitales féminines aient accès aux soins médicaux, aux mesures de réadaptation psychosociale et aux services d</w:t>
      </w:r>
      <w:r w:rsidR="001673E2" w:rsidRPr="001673E2">
        <w:rPr>
          <w:b/>
          <w:bCs/>
          <w:lang w:val="fr-FR"/>
        </w:rPr>
        <w:t>’</w:t>
      </w:r>
      <w:r w:rsidR="00C31560" w:rsidRPr="00C31560">
        <w:rPr>
          <w:b/>
          <w:bCs/>
          <w:lang w:val="fr-FR"/>
        </w:rPr>
        <w:t>avocat dont elles ont besoin.</w:t>
      </w:r>
    </w:p>
    <w:p w14:paraId="0CA5EA77" w14:textId="77777777" w:rsidR="00F52E19" w:rsidRPr="00F52E19" w:rsidRDefault="00F52E19" w:rsidP="00F52E19">
      <w:pPr>
        <w:pStyle w:val="SingleTxt"/>
        <w:spacing w:after="0" w:line="120" w:lineRule="exact"/>
        <w:rPr>
          <w:b/>
          <w:sz w:val="10"/>
          <w:lang w:val="fr-FR"/>
        </w:rPr>
      </w:pPr>
    </w:p>
    <w:p w14:paraId="0F19B07F" w14:textId="4D7F1719" w:rsidR="00C31560" w:rsidRDefault="00C31560" w:rsidP="00F52E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Violence à l</w:t>
      </w:r>
      <w:r w:rsidR="001673E2" w:rsidRPr="001673E2">
        <w:rPr>
          <w:lang w:val="fr-FR"/>
        </w:rPr>
        <w:t>’</w:t>
      </w:r>
      <w:r w:rsidRPr="00C31560">
        <w:rPr>
          <w:lang w:val="fr-FR"/>
        </w:rPr>
        <w:t>égard des femmes fondée sur le genre</w:t>
      </w:r>
    </w:p>
    <w:p w14:paraId="1FA602FC" w14:textId="3ECD3C6A" w:rsidR="00F52E19" w:rsidRPr="00F52E19" w:rsidRDefault="00F52E19" w:rsidP="00F52E19">
      <w:pPr>
        <w:pStyle w:val="SingleTxt"/>
        <w:spacing w:after="0" w:line="120" w:lineRule="exact"/>
        <w:rPr>
          <w:sz w:val="10"/>
          <w:lang w:val="fr-FR"/>
        </w:rPr>
      </w:pPr>
    </w:p>
    <w:p w14:paraId="6794BD71" w14:textId="34AC3DA4"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prend note de l</w:t>
      </w:r>
      <w:r w:rsidR="001673E2" w:rsidRPr="001673E2">
        <w:rPr>
          <w:lang w:val="fr-FR"/>
        </w:rPr>
        <w:t>’</w:t>
      </w:r>
      <w:r w:rsidRPr="00C31560">
        <w:rPr>
          <w:lang w:val="fr-FR"/>
        </w:rPr>
        <w:t>adoption du Code de procédure pénale et de la révision en cours du Code pénal. Il constate toutefois avec préoccupation</w:t>
      </w:r>
      <w:r w:rsidR="001673E2" w:rsidRPr="001673E2">
        <w:rPr>
          <w:lang w:val="fr-FR"/>
        </w:rPr>
        <w:t> :</w:t>
      </w:r>
    </w:p>
    <w:p w14:paraId="503498ED" w14:textId="5D34B935" w:rsidR="00C31560" w:rsidRPr="00C31560" w:rsidRDefault="00C31560" w:rsidP="00C31560">
      <w:pPr>
        <w:pStyle w:val="SingleTxt"/>
        <w:rPr>
          <w:lang w:val="fr-FR"/>
        </w:rPr>
      </w:pPr>
      <w:r w:rsidRPr="00C31560">
        <w:rPr>
          <w:lang w:val="fr-FR"/>
        </w:rPr>
        <w:tab/>
        <w:t>a)</w:t>
      </w:r>
      <w:r w:rsidRPr="00C31560">
        <w:rPr>
          <w:lang w:val="fr-FR"/>
        </w:rPr>
        <w:tab/>
        <w:t>Qu</w:t>
      </w:r>
      <w:r w:rsidR="001673E2" w:rsidRPr="001673E2">
        <w:rPr>
          <w:lang w:val="fr-FR"/>
        </w:rPr>
        <w:t>’</w:t>
      </w:r>
      <w:r w:rsidRPr="00C31560">
        <w:rPr>
          <w:lang w:val="fr-FR"/>
        </w:rPr>
        <w:t>il n</w:t>
      </w:r>
      <w:r w:rsidR="001673E2" w:rsidRPr="001673E2">
        <w:rPr>
          <w:lang w:val="fr-FR"/>
        </w:rPr>
        <w:t>’</w:t>
      </w:r>
      <w:r w:rsidRPr="00C31560">
        <w:rPr>
          <w:lang w:val="fr-FR"/>
        </w:rPr>
        <w:t xml:space="preserve">existe pas de définition du viol et que le Code pénal (loi </w:t>
      </w:r>
      <w:r w:rsidR="001673E2">
        <w:rPr>
          <w:lang w:val="fr-FR"/>
        </w:rPr>
        <w:t>n</w:t>
      </w:r>
      <w:r w:rsidR="001673E2" w:rsidRPr="001673E2">
        <w:rPr>
          <w:vertAlign w:val="superscript"/>
          <w:lang w:val="fr-FR"/>
        </w:rPr>
        <w:t>o</w:t>
      </w:r>
      <w:r w:rsidR="00F52E19">
        <w:rPr>
          <w:lang w:val="fr-FR"/>
        </w:rPr>
        <w:t> </w:t>
      </w:r>
      <w:r w:rsidRPr="00C31560">
        <w:rPr>
          <w:lang w:val="fr-FR"/>
        </w:rPr>
        <w:t>1981</w:t>
      </w:r>
      <w:r w:rsidR="00F52E19">
        <w:rPr>
          <w:lang w:val="fr-FR"/>
        </w:rPr>
        <w:noBreakHyphen/>
      </w:r>
      <w:r w:rsidRPr="00C31560">
        <w:rPr>
          <w:lang w:val="fr-FR"/>
        </w:rPr>
        <w:t xml:space="preserve">640 du 31 juillet 1981, modifiée par la loi </w:t>
      </w:r>
      <w:r w:rsidR="001673E2">
        <w:rPr>
          <w:lang w:val="fr-FR"/>
        </w:rPr>
        <w:t>n</w:t>
      </w:r>
      <w:r w:rsidR="001673E2" w:rsidRPr="001673E2">
        <w:rPr>
          <w:vertAlign w:val="superscript"/>
          <w:lang w:val="fr-FR"/>
        </w:rPr>
        <w:t>o</w:t>
      </w:r>
      <w:r w:rsidRPr="00C31560">
        <w:rPr>
          <w:lang w:val="fr-FR"/>
        </w:rPr>
        <w:t xml:space="preserve"> 1995-522 du 6 juillet 1995 et la loi </w:t>
      </w:r>
      <w:r w:rsidR="001673E2">
        <w:rPr>
          <w:lang w:val="fr-FR"/>
        </w:rPr>
        <w:t>n</w:t>
      </w:r>
      <w:r w:rsidR="001673E2" w:rsidRPr="001673E2">
        <w:rPr>
          <w:vertAlign w:val="superscript"/>
          <w:lang w:val="fr-FR"/>
        </w:rPr>
        <w:t>o</w:t>
      </w:r>
      <w:r w:rsidRPr="00C31560">
        <w:rPr>
          <w:lang w:val="fr-FR"/>
        </w:rPr>
        <w:t xml:space="preserve"> 2015-134 du 9 mars 2015) n</w:t>
      </w:r>
      <w:r w:rsidR="001673E2" w:rsidRPr="001673E2">
        <w:rPr>
          <w:lang w:val="fr-FR"/>
        </w:rPr>
        <w:t>’</w:t>
      </w:r>
      <w:r w:rsidRPr="00C31560">
        <w:rPr>
          <w:lang w:val="fr-FR"/>
        </w:rPr>
        <w:t>érige pas en infractions le viol conjugal la violence familiale</w:t>
      </w:r>
      <w:r w:rsidR="001673E2" w:rsidRPr="001673E2">
        <w:rPr>
          <w:lang w:val="fr-FR"/>
        </w:rPr>
        <w:t> ;</w:t>
      </w:r>
      <w:r w:rsidRPr="00C31560">
        <w:rPr>
          <w:lang w:val="fr-FR"/>
        </w:rPr>
        <w:t xml:space="preserve"> </w:t>
      </w:r>
    </w:p>
    <w:p w14:paraId="0CDBA620" w14:textId="03BD7F8B" w:rsidR="00C31560" w:rsidRPr="00C31560" w:rsidRDefault="00F52E19" w:rsidP="00C31560">
      <w:pPr>
        <w:pStyle w:val="SingleTxt"/>
        <w:rPr>
          <w:lang w:val="fr-FR"/>
        </w:rPr>
      </w:pPr>
      <w:r>
        <w:rPr>
          <w:lang w:val="fr-FR"/>
        </w:rPr>
        <w:tab/>
      </w:r>
      <w:r w:rsidR="00C31560" w:rsidRPr="00C31560">
        <w:rPr>
          <w:lang w:val="fr-FR"/>
        </w:rPr>
        <w:t>b)</w:t>
      </w:r>
      <w:r w:rsidR="00C31560" w:rsidRPr="00C31560">
        <w:rPr>
          <w:lang w:val="fr-FR"/>
        </w:rPr>
        <w:tab/>
        <w:t>Qu</w:t>
      </w:r>
      <w:r w:rsidR="001673E2" w:rsidRPr="001673E2">
        <w:rPr>
          <w:lang w:val="fr-FR"/>
        </w:rPr>
        <w:t>’</w:t>
      </w:r>
      <w:r w:rsidR="00C31560" w:rsidRPr="00C31560">
        <w:rPr>
          <w:lang w:val="fr-FR"/>
        </w:rPr>
        <w:t>il n</w:t>
      </w:r>
      <w:r w:rsidR="001673E2" w:rsidRPr="001673E2">
        <w:rPr>
          <w:lang w:val="fr-FR"/>
        </w:rPr>
        <w:t>’</w:t>
      </w:r>
      <w:r w:rsidR="00C31560" w:rsidRPr="00C31560">
        <w:rPr>
          <w:lang w:val="fr-FR"/>
        </w:rPr>
        <w:t>existe pas de loi générale portant sur toutes les formes de violence à l</w:t>
      </w:r>
      <w:r w:rsidR="001673E2" w:rsidRPr="001673E2">
        <w:rPr>
          <w:lang w:val="fr-FR"/>
        </w:rPr>
        <w:t>’</w:t>
      </w:r>
      <w:r w:rsidR="00C31560" w:rsidRPr="00C31560">
        <w:rPr>
          <w:lang w:val="fr-FR"/>
        </w:rPr>
        <w:t>égard des femmes fondée sur le genre</w:t>
      </w:r>
      <w:r w:rsidR="001673E2" w:rsidRPr="001673E2">
        <w:rPr>
          <w:lang w:val="fr-FR"/>
        </w:rPr>
        <w:t> ;</w:t>
      </w:r>
      <w:r w:rsidR="00C31560" w:rsidRPr="00C31560">
        <w:rPr>
          <w:lang w:val="fr-FR"/>
        </w:rPr>
        <w:t xml:space="preserve"> </w:t>
      </w:r>
    </w:p>
    <w:p w14:paraId="6180CDEC" w14:textId="17FB4020" w:rsidR="00C31560" w:rsidRPr="00C31560" w:rsidRDefault="00C31560" w:rsidP="00C31560">
      <w:pPr>
        <w:pStyle w:val="SingleTxt"/>
        <w:rPr>
          <w:lang w:val="fr-FR"/>
        </w:rPr>
      </w:pPr>
      <w:r w:rsidRPr="00C31560">
        <w:rPr>
          <w:lang w:val="fr-FR"/>
        </w:rPr>
        <w:tab/>
        <w:t>c)</w:t>
      </w:r>
      <w:r w:rsidRPr="00C31560">
        <w:rPr>
          <w:lang w:val="fr-FR"/>
        </w:rPr>
        <w:tab/>
        <w:t>Que les certificats médicaux pour les femmes victimes de violence fondée sur le genre sont payants (</w:t>
      </w:r>
      <w:hyperlink r:id="rId44" w:history="1">
        <w:r w:rsidRPr="00C31560">
          <w:rPr>
            <w:rStyle w:val="Hyperlink"/>
            <w:lang w:val="fr-FR"/>
          </w:rPr>
          <w:t>CEDAW/C/CIV/Q/4/Add.1</w:t>
        </w:r>
      </w:hyperlink>
      <w:r w:rsidRPr="00C31560">
        <w:rPr>
          <w:lang w:val="fr-FR"/>
        </w:rPr>
        <w:t>, par. 31)</w:t>
      </w:r>
      <w:r w:rsidR="001673E2" w:rsidRPr="001673E2">
        <w:rPr>
          <w:lang w:val="fr-FR"/>
        </w:rPr>
        <w:t> ;</w:t>
      </w:r>
      <w:r w:rsidRPr="00C31560">
        <w:rPr>
          <w:lang w:val="fr-FR"/>
        </w:rPr>
        <w:t xml:space="preserve"> </w:t>
      </w:r>
    </w:p>
    <w:p w14:paraId="2568CEB2" w14:textId="58D32114" w:rsidR="00C31560" w:rsidRPr="00C31560" w:rsidRDefault="00C31560" w:rsidP="00C31560">
      <w:pPr>
        <w:pStyle w:val="SingleTxt"/>
        <w:rPr>
          <w:lang w:val="fr-FR"/>
        </w:rPr>
      </w:pPr>
      <w:r w:rsidRPr="00C31560">
        <w:rPr>
          <w:lang w:val="fr-FR"/>
        </w:rPr>
        <w:tab/>
        <w:t>d)</w:t>
      </w:r>
      <w:r w:rsidRPr="00C31560">
        <w:rPr>
          <w:lang w:val="fr-FR"/>
        </w:rPr>
        <w:tab/>
        <w:t>Qu</w:t>
      </w:r>
      <w:r w:rsidR="001673E2" w:rsidRPr="001673E2">
        <w:rPr>
          <w:lang w:val="fr-FR"/>
        </w:rPr>
        <w:t>’</w:t>
      </w:r>
      <w:r w:rsidRPr="00C31560">
        <w:rPr>
          <w:lang w:val="fr-FR"/>
        </w:rPr>
        <w:t>il n</w:t>
      </w:r>
      <w:r w:rsidR="001673E2" w:rsidRPr="001673E2">
        <w:rPr>
          <w:lang w:val="fr-FR"/>
        </w:rPr>
        <w:t>’</w:t>
      </w:r>
      <w:r w:rsidRPr="00C31560">
        <w:rPr>
          <w:lang w:val="fr-FR"/>
        </w:rPr>
        <w:t>y pas de coordination entre les différents acteurs intervenant dans la lutte contre la violence à l</w:t>
      </w:r>
      <w:r w:rsidR="001673E2" w:rsidRPr="001673E2">
        <w:rPr>
          <w:lang w:val="fr-FR"/>
        </w:rPr>
        <w:t>’</w:t>
      </w:r>
      <w:r w:rsidRPr="00C31560">
        <w:rPr>
          <w:lang w:val="fr-FR"/>
        </w:rPr>
        <w:t>égard des femmes fondée sur le genre, tels que le corps judiciaire, les ministères compétents, le Groupe de coordination nationale de lutte contre les violences basées sur le genre, les centres d</w:t>
      </w:r>
      <w:r w:rsidR="001673E2" w:rsidRPr="001673E2">
        <w:rPr>
          <w:lang w:val="fr-FR"/>
        </w:rPr>
        <w:t>’</w:t>
      </w:r>
      <w:r w:rsidRPr="00C31560">
        <w:rPr>
          <w:lang w:val="fr-FR"/>
        </w:rPr>
        <w:t xml:space="preserve">accueil de victimes de violences basées sur le genre dans les commissariats de police et les plateformes décentralisées de lutte contre les violences basées sur le genre. </w:t>
      </w:r>
    </w:p>
    <w:p w14:paraId="40CE5516" w14:textId="641FB3ED" w:rsidR="00C31560" w:rsidRPr="00F52E19" w:rsidRDefault="00C31560" w:rsidP="00D375C5">
      <w:pPr>
        <w:pStyle w:val="SingleTxt"/>
        <w:numPr>
          <w:ilvl w:val="0"/>
          <w:numId w:val="8"/>
        </w:numPr>
        <w:tabs>
          <w:tab w:val="num" w:pos="2804"/>
        </w:tabs>
        <w:spacing w:line="240" w:lineRule="exact"/>
        <w:ind w:left="1267"/>
        <w:rPr>
          <w:b/>
          <w:bCs/>
          <w:lang w:val="fr-FR"/>
        </w:rPr>
      </w:pPr>
      <w:r w:rsidRPr="00F52E19">
        <w:rPr>
          <w:b/>
          <w:bCs/>
          <w:lang w:val="fr-FR"/>
        </w:rPr>
        <w:t>Le Comité recommande à l</w:t>
      </w:r>
      <w:r w:rsidR="001673E2" w:rsidRPr="00F52E19">
        <w:rPr>
          <w:b/>
          <w:bCs/>
          <w:lang w:val="fr-FR"/>
        </w:rPr>
        <w:t>’</w:t>
      </w:r>
      <w:r w:rsidRPr="00F52E19">
        <w:rPr>
          <w:b/>
          <w:bCs/>
          <w:lang w:val="fr-FR"/>
        </w:rPr>
        <w:t xml:space="preserve">État partie, conformément à sa recommandation générale </w:t>
      </w:r>
      <w:r w:rsidR="001673E2" w:rsidRPr="00F52E19">
        <w:rPr>
          <w:b/>
          <w:bCs/>
          <w:lang w:val="fr-FR"/>
        </w:rPr>
        <w:t>n</w:t>
      </w:r>
      <w:r w:rsidR="001673E2" w:rsidRPr="00F52E19">
        <w:rPr>
          <w:b/>
          <w:bCs/>
          <w:vertAlign w:val="superscript"/>
          <w:lang w:val="fr-FR"/>
        </w:rPr>
        <w:t>o</w:t>
      </w:r>
      <w:r w:rsidRPr="00F52E19">
        <w:rPr>
          <w:b/>
          <w:bCs/>
          <w:lang w:val="fr-FR"/>
        </w:rPr>
        <w:t xml:space="preserve"> 35 (2017) sur la violence à l</w:t>
      </w:r>
      <w:r w:rsidR="001673E2" w:rsidRPr="00F52E19">
        <w:rPr>
          <w:b/>
          <w:bCs/>
          <w:lang w:val="fr-FR"/>
        </w:rPr>
        <w:t>’</w:t>
      </w:r>
      <w:r w:rsidRPr="00F52E19">
        <w:rPr>
          <w:b/>
          <w:bCs/>
          <w:lang w:val="fr-FR"/>
        </w:rPr>
        <w:t xml:space="preserve">égard des femmes fondée sur le genre portant actualisation de la recommandation générale </w:t>
      </w:r>
      <w:r w:rsidR="001673E2" w:rsidRPr="00F52E19">
        <w:rPr>
          <w:b/>
          <w:bCs/>
          <w:lang w:val="fr-FR"/>
        </w:rPr>
        <w:t>n</w:t>
      </w:r>
      <w:r w:rsidR="001673E2" w:rsidRPr="00F52E19">
        <w:rPr>
          <w:b/>
          <w:bCs/>
          <w:vertAlign w:val="superscript"/>
          <w:lang w:val="fr-FR"/>
        </w:rPr>
        <w:t>o</w:t>
      </w:r>
      <w:r w:rsidRPr="00F52E19">
        <w:rPr>
          <w:b/>
          <w:bCs/>
          <w:lang w:val="fr-FR"/>
        </w:rPr>
        <w:t xml:space="preserve"> 19</w:t>
      </w:r>
      <w:r w:rsidR="001673E2" w:rsidRPr="00F52E19">
        <w:rPr>
          <w:b/>
          <w:bCs/>
          <w:lang w:val="fr-FR"/>
        </w:rPr>
        <w:t> :</w:t>
      </w:r>
    </w:p>
    <w:p w14:paraId="46A2FF57" w14:textId="4AB21A78" w:rsidR="00C31560" w:rsidRPr="00F52E19" w:rsidRDefault="00C31560" w:rsidP="00C31560">
      <w:pPr>
        <w:pStyle w:val="SingleTxt"/>
        <w:rPr>
          <w:b/>
          <w:bCs/>
          <w:lang w:val="fr-FR"/>
        </w:rPr>
      </w:pPr>
      <w:r w:rsidRPr="00F52E19">
        <w:rPr>
          <w:b/>
          <w:bCs/>
          <w:lang w:val="fr-FR"/>
        </w:rPr>
        <w:tab/>
        <w:t>a)</w:t>
      </w:r>
      <w:r w:rsidRPr="00F52E19">
        <w:rPr>
          <w:b/>
          <w:bCs/>
          <w:lang w:val="fr-FR"/>
        </w:rPr>
        <w:tab/>
        <w:t>De procéder rapidement à la révision du Code pénal, en veillant à sa conformité avec les normes internationales, et d</w:t>
      </w:r>
      <w:r w:rsidR="001673E2" w:rsidRPr="00F52E19">
        <w:rPr>
          <w:b/>
          <w:bCs/>
          <w:lang w:val="fr-FR"/>
        </w:rPr>
        <w:t>’</w:t>
      </w:r>
      <w:r w:rsidRPr="00F52E19">
        <w:rPr>
          <w:b/>
          <w:bCs/>
          <w:lang w:val="fr-FR"/>
        </w:rPr>
        <w:t>y inclure une définition du viol et des autres formes de violence sexuelle, et de pénaliser expressément le viol conjugal et la violence familiale</w:t>
      </w:r>
      <w:r w:rsidR="001673E2" w:rsidRPr="00F52E19">
        <w:rPr>
          <w:b/>
          <w:bCs/>
          <w:lang w:val="fr-FR"/>
        </w:rPr>
        <w:t> ;</w:t>
      </w:r>
    </w:p>
    <w:p w14:paraId="762A77FB" w14:textId="2DAE3CDF" w:rsidR="00C31560" w:rsidRPr="00F52E19" w:rsidRDefault="00C31560" w:rsidP="00C31560">
      <w:pPr>
        <w:pStyle w:val="SingleTxt"/>
        <w:rPr>
          <w:b/>
          <w:bCs/>
          <w:lang w:val="fr-FR"/>
        </w:rPr>
      </w:pPr>
      <w:r w:rsidRPr="00F52E19">
        <w:rPr>
          <w:b/>
          <w:bCs/>
          <w:lang w:val="fr-FR"/>
        </w:rPr>
        <w:tab/>
        <w:t>b)</w:t>
      </w:r>
      <w:r w:rsidRPr="00F52E19">
        <w:rPr>
          <w:b/>
          <w:bCs/>
          <w:lang w:val="fr-FR"/>
        </w:rPr>
        <w:tab/>
        <w:t>D</w:t>
      </w:r>
      <w:r w:rsidR="001673E2" w:rsidRPr="00F52E19">
        <w:rPr>
          <w:b/>
          <w:bCs/>
          <w:lang w:val="fr-FR"/>
        </w:rPr>
        <w:t>’</w:t>
      </w:r>
      <w:r w:rsidRPr="00F52E19">
        <w:rPr>
          <w:b/>
          <w:bCs/>
          <w:lang w:val="fr-FR"/>
        </w:rPr>
        <w:t>adopter une loi générale pour prévenir, combattre et punir toutes les formes de violence à l</w:t>
      </w:r>
      <w:r w:rsidR="001673E2" w:rsidRPr="00F52E19">
        <w:rPr>
          <w:b/>
          <w:bCs/>
          <w:lang w:val="fr-FR"/>
        </w:rPr>
        <w:t>’</w:t>
      </w:r>
      <w:r w:rsidRPr="00F52E19">
        <w:rPr>
          <w:b/>
          <w:bCs/>
          <w:lang w:val="fr-FR"/>
        </w:rPr>
        <w:t>égard des femmes fondée sur le genre</w:t>
      </w:r>
      <w:r w:rsidR="001673E2" w:rsidRPr="00F52E19">
        <w:rPr>
          <w:b/>
          <w:bCs/>
          <w:lang w:val="fr-FR"/>
        </w:rPr>
        <w:t> ;</w:t>
      </w:r>
      <w:r w:rsidRPr="00F52E19">
        <w:rPr>
          <w:b/>
          <w:bCs/>
          <w:lang w:val="fr-FR"/>
        </w:rPr>
        <w:t xml:space="preserve"> </w:t>
      </w:r>
    </w:p>
    <w:p w14:paraId="5649CE0B" w14:textId="1061F13C" w:rsidR="00C31560" w:rsidRPr="00F52E19" w:rsidRDefault="00C31560" w:rsidP="00C31560">
      <w:pPr>
        <w:pStyle w:val="SingleTxt"/>
        <w:rPr>
          <w:b/>
          <w:bCs/>
          <w:lang w:val="fr-FR"/>
        </w:rPr>
      </w:pPr>
      <w:r w:rsidRPr="00F52E19">
        <w:rPr>
          <w:b/>
          <w:bCs/>
          <w:lang w:val="fr-FR"/>
        </w:rPr>
        <w:tab/>
        <w:t>c)</w:t>
      </w:r>
      <w:r w:rsidRPr="00F52E19">
        <w:rPr>
          <w:b/>
          <w:bCs/>
          <w:lang w:val="fr-FR"/>
        </w:rPr>
        <w:tab/>
        <w:t>De veiller à ce que les femmes victimes de violence fondée sur le genre puissent obtenir gratuitement des certificats médicaux pour les produire à titre de preuve, et d</w:t>
      </w:r>
      <w:r w:rsidR="001673E2" w:rsidRPr="00F52E19">
        <w:rPr>
          <w:b/>
          <w:bCs/>
          <w:lang w:val="fr-FR"/>
        </w:rPr>
        <w:t>’</w:t>
      </w:r>
      <w:r w:rsidRPr="00F52E19">
        <w:rPr>
          <w:b/>
          <w:bCs/>
          <w:lang w:val="fr-FR"/>
        </w:rPr>
        <w:t>accélérer le processus d</w:t>
      </w:r>
      <w:r w:rsidR="001673E2" w:rsidRPr="00F52E19">
        <w:rPr>
          <w:b/>
          <w:bCs/>
          <w:lang w:val="fr-FR"/>
        </w:rPr>
        <w:t>’</w:t>
      </w:r>
      <w:r w:rsidRPr="00F52E19">
        <w:rPr>
          <w:b/>
          <w:bCs/>
          <w:lang w:val="fr-FR"/>
        </w:rPr>
        <w:t>adoption de la loi prévoyant la prise en charge de tous les coûts pour les victimes de violences fondées sur le genre</w:t>
      </w:r>
      <w:r w:rsidR="001673E2" w:rsidRPr="00F52E19">
        <w:rPr>
          <w:b/>
          <w:bCs/>
          <w:lang w:val="fr-FR"/>
        </w:rPr>
        <w:t> ;</w:t>
      </w:r>
      <w:r w:rsidRPr="00F52E19">
        <w:rPr>
          <w:b/>
          <w:bCs/>
          <w:lang w:val="fr-FR"/>
        </w:rPr>
        <w:t xml:space="preserve"> </w:t>
      </w:r>
    </w:p>
    <w:p w14:paraId="6872718E" w14:textId="18704372" w:rsidR="00C31560" w:rsidRPr="00F52E19" w:rsidRDefault="00C31560" w:rsidP="00C31560">
      <w:pPr>
        <w:pStyle w:val="SingleTxt"/>
        <w:rPr>
          <w:b/>
          <w:bCs/>
          <w:lang w:val="fr-FR"/>
        </w:rPr>
      </w:pPr>
      <w:r w:rsidRPr="00F52E19">
        <w:rPr>
          <w:b/>
          <w:bCs/>
          <w:lang w:val="fr-FR"/>
        </w:rPr>
        <w:tab/>
        <w:t>d)</w:t>
      </w:r>
      <w:r w:rsidRPr="00F52E19">
        <w:rPr>
          <w:b/>
          <w:bCs/>
          <w:lang w:val="fr-FR"/>
        </w:rPr>
        <w:tab/>
        <w:t>De veiller à la coordination de l</w:t>
      </w:r>
      <w:r w:rsidR="001673E2" w:rsidRPr="00F52E19">
        <w:rPr>
          <w:b/>
          <w:bCs/>
          <w:lang w:val="fr-FR"/>
        </w:rPr>
        <w:t>’</w:t>
      </w:r>
      <w:r w:rsidRPr="00F52E19">
        <w:rPr>
          <w:b/>
          <w:bCs/>
          <w:lang w:val="fr-FR"/>
        </w:rPr>
        <w:t xml:space="preserve">action de tous les acteurs qui interviennent dans les cas de violence fondée sur le genre. </w:t>
      </w:r>
    </w:p>
    <w:p w14:paraId="7123AA4A" w14:textId="77777777" w:rsidR="00F52E19" w:rsidRPr="00F52E19" w:rsidRDefault="00F52E19" w:rsidP="00F52E19">
      <w:pPr>
        <w:pStyle w:val="SingleTxt"/>
        <w:spacing w:after="0" w:line="120" w:lineRule="exact"/>
        <w:rPr>
          <w:b/>
          <w:sz w:val="10"/>
          <w:lang w:val="fr-FR"/>
        </w:rPr>
      </w:pPr>
    </w:p>
    <w:p w14:paraId="097B5491" w14:textId="281B01C6" w:rsidR="00C31560" w:rsidRDefault="00C31560" w:rsidP="00F52E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Traite et exploitation de la prostitution</w:t>
      </w:r>
    </w:p>
    <w:p w14:paraId="2F1FDFB3" w14:textId="74D5968A" w:rsidR="00F52E19" w:rsidRPr="00F52E19" w:rsidRDefault="00F52E19" w:rsidP="00F52E19">
      <w:pPr>
        <w:pStyle w:val="SingleTxt"/>
        <w:spacing w:after="0" w:line="120" w:lineRule="exact"/>
        <w:rPr>
          <w:sz w:val="10"/>
          <w:lang w:val="fr-FR"/>
        </w:rPr>
      </w:pPr>
    </w:p>
    <w:p w14:paraId="5B67FB71" w14:textId="4FB544FC"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salue l</w:t>
      </w:r>
      <w:r w:rsidR="001673E2" w:rsidRPr="001673E2">
        <w:rPr>
          <w:lang w:val="fr-FR"/>
        </w:rPr>
        <w:t>’</w:t>
      </w:r>
      <w:r w:rsidRPr="00C31560">
        <w:rPr>
          <w:lang w:val="fr-FR"/>
        </w:rPr>
        <w:t xml:space="preserve">adoption de la loi </w:t>
      </w:r>
      <w:r w:rsidR="001673E2">
        <w:rPr>
          <w:lang w:val="fr-FR"/>
        </w:rPr>
        <w:t>n</w:t>
      </w:r>
      <w:r w:rsidR="001673E2" w:rsidRPr="001673E2">
        <w:rPr>
          <w:vertAlign w:val="superscript"/>
          <w:lang w:val="fr-FR"/>
        </w:rPr>
        <w:t>o</w:t>
      </w:r>
      <w:r w:rsidRPr="00C31560">
        <w:rPr>
          <w:lang w:val="fr-FR"/>
        </w:rPr>
        <w:t xml:space="preserve"> 2016 2016-111 du 8 décembre 2016 sur l</w:t>
      </w:r>
      <w:r w:rsidR="001673E2" w:rsidRPr="001673E2">
        <w:rPr>
          <w:lang w:val="fr-FR"/>
        </w:rPr>
        <w:t>’</w:t>
      </w:r>
      <w:r w:rsidRPr="00C31560">
        <w:rPr>
          <w:lang w:val="fr-FR"/>
        </w:rPr>
        <w:t>élimination de la traite des personnes, ainsi que l</w:t>
      </w:r>
      <w:r w:rsidR="001673E2" w:rsidRPr="001673E2">
        <w:rPr>
          <w:lang w:val="fr-FR"/>
        </w:rPr>
        <w:t>’</w:t>
      </w:r>
      <w:r w:rsidRPr="00C31560">
        <w:rPr>
          <w:lang w:val="fr-FR"/>
        </w:rPr>
        <w:t>élaboration d</w:t>
      </w:r>
      <w:r w:rsidR="001673E2" w:rsidRPr="001673E2">
        <w:rPr>
          <w:lang w:val="fr-FR"/>
        </w:rPr>
        <w:t>’</w:t>
      </w:r>
      <w:r w:rsidRPr="00C31560">
        <w:rPr>
          <w:lang w:val="fr-FR"/>
        </w:rPr>
        <w:t>un plan national d</w:t>
      </w:r>
      <w:r w:rsidR="001673E2" w:rsidRPr="001673E2">
        <w:rPr>
          <w:lang w:val="fr-FR"/>
        </w:rPr>
        <w:t>’</w:t>
      </w:r>
      <w:r w:rsidRPr="00C31560">
        <w:rPr>
          <w:lang w:val="fr-FR"/>
        </w:rPr>
        <w:t>action pour la période 2016-- 2020. Il s</w:t>
      </w:r>
      <w:r w:rsidR="001673E2" w:rsidRPr="001673E2">
        <w:rPr>
          <w:lang w:val="fr-FR"/>
        </w:rPr>
        <w:t>’</w:t>
      </w:r>
      <w:r w:rsidRPr="00C31560">
        <w:rPr>
          <w:lang w:val="fr-FR"/>
        </w:rPr>
        <w:t xml:space="preserve">inquiète toutefois du grand nombre de </w:t>
      </w:r>
      <w:r w:rsidRPr="00C31560">
        <w:rPr>
          <w:lang w:val="fr-FR"/>
        </w:rPr>
        <w:lastRenderedPageBreak/>
        <w:t>femmes et de filles qui sont victimes de la traite et de l</w:t>
      </w:r>
      <w:r w:rsidR="001673E2" w:rsidRPr="001673E2">
        <w:rPr>
          <w:lang w:val="fr-FR"/>
        </w:rPr>
        <w:t>’</w:t>
      </w:r>
      <w:r w:rsidRPr="00C31560">
        <w:rPr>
          <w:lang w:val="fr-FR"/>
        </w:rPr>
        <w:t>exploitation de la prostitution dans l</w:t>
      </w:r>
      <w:r w:rsidR="001673E2" w:rsidRPr="001673E2">
        <w:rPr>
          <w:lang w:val="fr-FR"/>
        </w:rPr>
        <w:t>’</w:t>
      </w:r>
      <w:r w:rsidRPr="00C31560">
        <w:rPr>
          <w:lang w:val="fr-FR"/>
        </w:rPr>
        <w:t>État partie. Le Comité est en outre préoccupé par</w:t>
      </w:r>
      <w:r w:rsidR="001673E2" w:rsidRPr="001673E2">
        <w:rPr>
          <w:lang w:val="fr-FR"/>
        </w:rPr>
        <w:t> :</w:t>
      </w:r>
    </w:p>
    <w:p w14:paraId="3F2603CE" w14:textId="21E2DBF6" w:rsidR="00C31560" w:rsidRPr="00C31560" w:rsidRDefault="00C31560" w:rsidP="00C31560">
      <w:pPr>
        <w:pStyle w:val="SingleTxt"/>
        <w:rPr>
          <w:lang w:val="fr-FR"/>
        </w:rPr>
      </w:pPr>
      <w:r w:rsidRPr="00C31560">
        <w:rPr>
          <w:lang w:val="fr-FR"/>
        </w:rPr>
        <w:tab/>
        <w:t>a)</w:t>
      </w:r>
      <w:r w:rsidRPr="00C31560">
        <w:rPr>
          <w:lang w:val="fr-FR"/>
        </w:rPr>
        <w:tab/>
        <w:t>L</w:t>
      </w:r>
      <w:r w:rsidR="001673E2" w:rsidRPr="001673E2">
        <w:rPr>
          <w:lang w:val="fr-FR"/>
        </w:rPr>
        <w:t>’</w:t>
      </w:r>
      <w:r w:rsidRPr="00C31560">
        <w:rPr>
          <w:lang w:val="fr-FR"/>
        </w:rPr>
        <w:t>absence de renseignements sur l</w:t>
      </w:r>
      <w:r w:rsidR="001673E2" w:rsidRPr="001673E2">
        <w:rPr>
          <w:lang w:val="fr-FR"/>
        </w:rPr>
        <w:t>’</w:t>
      </w:r>
      <w:r w:rsidRPr="00C31560">
        <w:rPr>
          <w:lang w:val="fr-FR"/>
        </w:rPr>
        <w:t xml:space="preserve">application de la loi </w:t>
      </w:r>
      <w:r w:rsidR="001673E2">
        <w:rPr>
          <w:lang w:val="fr-FR"/>
        </w:rPr>
        <w:t>n</w:t>
      </w:r>
      <w:r w:rsidR="001673E2" w:rsidRPr="001673E2">
        <w:rPr>
          <w:vertAlign w:val="superscript"/>
          <w:lang w:val="fr-FR"/>
        </w:rPr>
        <w:t>o</w:t>
      </w:r>
      <w:r w:rsidRPr="00C31560">
        <w:rPr>
          <w:lang w:val="fr-FR"/>
        </w:rPr>
        <w:t xml:space="preserve"> 2016 2016-1111 et sur la mise en œuvre de la stratégie nationale de lutte contre la traite des êtres humains et du plan d</w:t>
      </w:r>
      <w:r w:rsidR="001673E2" w:rsidRPr="001673E2">
        <w:rPr>
          <w:lang w:val="fr-FR"/>
        </w:rPr>
        <w:t>’</w:t>
      </w:r>
      <w:r w:rsidRPr="00C31560">
        <w:rPr>
          <w:lang w:val="fr-FR"/>
        </w:rPr>
        <w:t>action correspondant pour la période 2016-2020, ainsi que la multitude des acteurs qui interviennent dans les cas de traite</w:t>
      </w:r>
      <w:r w:rsidR="001673E2" w:rsidRPr="001673E2">
        <w:rPr>
          <w:lang w:val="fr-FR"/>
        </w:rPr>
        <w:t> ;</w:t>
      </w:r>
      <w:r w:rsidRPr="00C31560">
        <w:rPr>
          <w:lang w:val="fr-FR"/>
        </w:rPr>
        <w:t xml:space="preserve"> </w:t>
      </w:r>
    </w:p>
    <w:p w14:paraId="306CC2F0" w14:textId="350C3C1E" w:rsidR="00C31560" w:rsidRPr="00C31560" w:rsidRDefault="00C31560" w:rsidP="00C31560">
      <w:pPr>
        <w:pStyle w:val="SingleTxt"/>
        <w:rPr>
          <w:lang w:val="fr-FR"/>
        </w:rPr>
      </w:pPr>
      <w:r w:rsidRPr="00C31560">
        <w:rPr>
          <w:lang w:val="fr-FR"/>
        </w:rPr>
        <w:tab/>
        <w:t>b)</w:t>
      </w:r>
      <w:r w:rsidRPr="00C31560">
        <w:rPr>
          <w:lang w:val="fr-FR"/>
        </w:rPr>
        <w:tab/>
        <w:t>L</w:t>
      </w:r>
      <w:r w:rsidR="001673E2" w:rsidRPr="001673E2">
        <w:rPr>
          <w:lang w:val="fr-FR"/>
        </w:rPr>
        <w:t>’</w:t>
      </w:r>
      <w:r w:rsidRPr="00C31560">
        <w:rPr>
          <w:lang w:val="fr-FR"/>
        </w:rPr>
        <w:t>absence de système normalisé de repérage précoce et d</w:t>
      </w:r>
      <w:r w:rsidR="001673E2" w:rsidRPr="001673E2">
        <w:rPr>
          <w:lang w:val="fr-FR"/>
        </w:rPr>
        <w:t>’</w:t>
      </w:r>
      <w:r w:rsidRPr="00C31560">
        <w:rPr>
          <w:lang w:val="fr-FR"/>
        </w:rPr>
        <w:t>orientation pour les femmes et les filles victimes de la traite, et le manque de protection des victimes et des témoins</w:t>
      </w:r>
      <w:r w:rsidR="001673E2" w:rsidRPr="001673E2">
        <w:rPr>
          <w:lang w:val="fr-FR"/>
        </w:rPr>
        <w:t> ;</w:t>
      </w:r>
    </w:p>
    <w:p w14:paraId="577F4781" w14:textId="5C1B7FC0" w:rsidR="00C31560" w:rsidRPr="00C31560" w:rsidRDefault="00C31560" w:rsidP="00C31560">
      <w:pPr>
        <w:pStyle w:val="SingleTxt"/>
        <w:rPr>
          <w:lang w:val="fr-FR"/>
        </w:rPr>
      </w:pPr>
      <w:r w:rsidRPr="00C31560">
        <w:rPr>
          <w:lang w:val="fr-FR"/>
        </w:rPr>
        <w:tab/>
        <w:t>c)</w:t>
      </w:r>
      <w:r w:rsidRPr="00C31560">
        <w:rPr>
          <w:lang w:val="fr-FR"/>
        </w:rPr>
        <w:tab/>
        <w:t>L</w:t>
      </w:r>
      <w:r w:rsidR="001673E2" w:rsidRPr="001673E2">
        <w:rPr>
          <w:lang w:val="fr-FR"/>
        </w:rPr>
        <w:t>’</w:t>
      </w:r>
      <w:r w:rsidRPr="00C31560">
        <w:rPr>
          <w:lang w:val="fr-FR"/>
        </w:rPr>
        <w:t>absence de mesures destinées à protéger les femmes et les filles qui se livrent à la prostitution et l</w:t>
      </w:r>
      <w:r w:rsidR="001673E2" w:rsidRPr="001673E2">
        <w:rPr>
          <w:lang w:val="fr-FR"/>
        </w:rPr>
        <w:t>’</w:t>
      </w:r>
      <w:r w:rsidRPr="00C31560">
        <w:rPr>
          <w:lang w:val="fr-FR"/>
        </w:rPr>
        <w:t>absence de politiques et de programmes d</w:t>
      </w:r>
      <w:r w:rsidR="001673E2" w:rsidRPr="001673E2">
        <w:rPr>
          <w:lang w:val="fr-FR"/>
        </w:rPr>
        <w:t>’</w:t>
      </w:r>
      <w:r w:rsidRPr="00C31560">
        <w:rPr>
          <w:lang w:val="fr-FR"/>
        </w:rPr>
        <w:t>aide pour les femmes désireuses d</w:t>
      </w:r>
      <w:r w:rsidR="001673E2" w:rsidRPr="001673E2">
        <w:rPr>
          <w:lang w:val="fr-FR"/>
        </w:rPr>
        <w:t>’</w:t>
      </w:r>
      <w:r w:rsidRPr="00C31560">
        <w:rPr>
          <w:lang w:val="fr-FR"/>
        </w:rPr>
        <w:t xml:space="preserve">abandonner la prostitution. </w:t>
      </w:r>
    </w:p>
    <w:p w14:paraId="48E7034B" w14:textId="0AD35761" w:rsidR="00C31560" w:rsidRPr="00F52E19" w:rsidRDefault="00C31560" w:rsidP="00D375C5">
      <w:pPr>
        <w:pStyle w:val="SingleTxt"/>
        <w:numPr>
          <w:ilvl w:val="0"/>
          <w:numId w:val="8"/>
        </w:numPr>
        <w:tabs>
          <w:tab w:val="num" w:pos="2804"/>
        </w:tabs>
        <w:spacing w:line="240" w:lineRule="exact"/>
        <w:ind w:left="1267"/>
        <w:rPr>
          <w:b/>
          <w:bCs/>
          <w:lang w:val="fr-FR"/>
        </w:rPr>
      </w:pPr>
      <w:r w:rsidRPr="00F52E19">
        <w:rPr>
          <w:b/>
          <w:bCs/>
          <w:lang w:val="fr-FR"/>
        </w:rPr>
        <w:t>Le Comité recommande à l</w:t>
      </w:r>
      <w:r w:rsidR="001673E2" w:rsidRPr="00F52E19">
        <w:rPr>
          <w:b/>
          <w:bCs/>
          <w:lang w:val="fr-FR"/>
        </w:rPr>
        <w:t>’</w:t>
      </w:r>
      <w:r w:rsidRPr="00F52E19">
        <w:rPr>
          <w:b/>
          <w:bCs/>
          <w:lang w:val="fr-FR"/>
        </w:rPr>
        <w:t>État partie, conformément à la cible 5.2 des objectifs de développement durable</w:t>
      </w:r>
      <w:r w:rsidR="001673E2" w:rsidRPr="00F52E19">
        <w:rPr>
          <w:b/>
          <w:bCs/>
          <w:lang w:val="fr-FR"/>
        </w:rPr>
        <w:t> :</w:t>
      </w:r>
    </w:p>
    <w:p w14:paraId="61762F82" w14:textId="481CB922" w:rsidR="00C31560" w:rsidRPr="00F52E19" w:rsidRDefault="00C31560" w:rsidP="00C31560">
      <w:pPr>
        <w:pStyle w:val="SingleTxt"/>
        <w:rPr>
          <w:b/>
          <w:bCs/>
          <w:lang w:val="fr-FR"/>
        </w:rPr>
      </w:pPr>
      <w:r w:rsidRPr="00F52E19">
        <w:rPr>
          <w:b/>
          <w:bCs/>
          <w:lang w:val="fr-FR"/>
        </w:rPr>
        <w:tab/>
        <w:t>a)</w:t>
      </w:r>
      <w:r w:rsidRPr="00F52E19">
        <w:rPr>
          <w:b/>
          <w:bCs/>
          <w:lang w:val="fr-FR"/>
        </w:rPr>
        <w:tab/>
        <w:t>D</w:t>
      </w:r>
      <w:r w:rsidR="001673E2" w:rsidRPr="00F52E19">
        <w:rPr>
          <w:b/>
          <w:bCs/>
          <w:lang w:val="fr-FR"/>
        </w:rPr>
        <w:t>’</w:t>
      </w:r>
      <w:r w:rsidRPr="00F52E19">
        <w:rPr>
          <w:b/>
          <w:bCs/>
          <w:lang w:val="fr-FR"/>
        </w:rPr>
        <w:t>adopter et de faire appliquer la loi contre la traite, de mettre en œuvre sa stratégie nationale de lutte contre la traite des êtres humains et le plan d</w:t>
      </w:r>
      <w:r w:rsidR="001673E2" w:rsidRPr="00F52E19">
        <w:rPr>
          <w:b/>
          <w:bCs/>
          <w:lang w:val="fr-FR"/>
        </w:rPr>
        <w:t>’</w:t>
      </w:r>
      <w:r w:rsidRPr="00F52E19">
        <w:rPr>
          <w:b/>
          <w:bCs/>
          <w:lang w:val="fr-FR"/>
        </w:rPr>
        <w:t>action correspondant, et de garantir une coordination effective des mesures de lutte contre la traite en établissant une commission interministérielle qui travaille en partenariat avec la société civile</w:t>
      </w:r>
      <w:r w:rsidR="001673E2" w:rsidRPr="00F52E19">
        <w:rPr>
          <w:b/>
          <w:bCs/>
          <w:lang w:val="fr-FR"/>
        </w:rPr>
        <w:t> ;</w:t>
      </w:r>
      <w:r w:rsidRPr="00F52E19">
        <w:rPr>
          <w:b/>
          <w:bCs/>
          <w:lang w:val="fr-FR"/>
        </w:rPr>
        <w:t xml:space="preserve"> </w:t>
      </w:r>
    </w:p>
    <w:p w14:paraId="0E097136" w14:textId="10F73667" w:rsidR="00C31560" w:rsidRPr="00F52E19" w:rsidRDefault="00C31560" w:rsidP="00C31560">
      <w:pPr>
        <w:pStyle w:val="SingleTxt"/>
        <w:rPr>
          <w:b/>
          <w:bCs/>
          <w:lang w:val="fr-FR"/>
        </w:rPr>
      </w:pPr>
      <w:r w:rsidRPr="00F52E19">
        <w:rPr>
          <w:b/>
          <w:bCs/>
          <w:lang w:val="fr-FR"/>
        </w:rPr>
        <w:tab/>
        <w:t>b)</w:t>
      </w:r>
      <w:r w:rsidRPr="00F52E19">
        <w:rPr>
          <w:b/>
          <w:bCs/>
          <w:lang w:val="fr-FR"/>
        </w:rPr>
        <w:tab/>
        <w:t>De renforcer les capacités du système judiciaire, des forces de l</w:t>
      </w:r>
      <w:r w:rsidR="001673E2" w:rsidRPr="00F52E19">
        <w:rPr>
          <w:b/>
          <w:bCs/>
          <w:lang w:val="fr-FR"/>
        </w:rPr>
        <w:t>’</w:t>
      </w:r>
      <w:r w:rsidRPr="00F52E19">
        <w:rPr>
          <w:b/>
          <w:bCs/>
          <w:lang w:val="fr-FR"/>
        </w:rPr>
        <w:t>ordre, de la police des frontières, des travailleurs sociaux et des professionnels de santé pour leur permettre de repérer rapidement les femmes et les filles qui sont victimes de la traite et de les orienter vers les services compétents</w:t>
      </w:r>
      <w:r w:rsidR="001673E2" w:rsidRPr="00F52E19">
        <w:rPr>
          <w:b/>
          <w:bCs/>
          <w:lang w:val="fr-FR"/>
        </w:rPr>
        <w:t> ;</w:t>
      </w:r>
      <w:r w:rsidRPr="00F52E19">
        <w:rPr>
          <w:b/>
          <w:bCs/>
          <w:lang w:val="fr-FR"/>
        </w:rPr>
        <w:t xml:space="preserve"> </w:t>
      </w:r>
    </w:p>
    <w:p w14:paraId="1B48D613" w14:textId="76EEDA37" w:rsidR="00C31560" w:rsidRPr="00F52E19" w:rsidRDefault="00C31560" w:rsidP="00C31560">
      <w:pPr>
        <w:pStyle w:val="SingleTxt"/>
        <w:rPr>
          <w:b/>
          <w:bCs/>
          <w:lang w:val="fr-FR"/>
        </w:rPr>
      </w:pPr>
      <w:r w:rsidRPr="00F52E19">
        <w:rPr>
          <w:b/>
          <w:bCs/>
          <w:lang w:val="fr-FR"/>
        </w:rPr>
        <w:tab/>
        <w:t>c)</w:t>
      </w:r>
      <w:r w:rsidRPr="00F52E19">
        <w:rPr>
          <w:b/>
          <w:bCs/>
          <w:lang w:val="fr-FR"/>
        </w:rPr>
        <w:tab/>
        <w:t>De renforcer l</w:t>
      </w:r>
      <w:r w:rsidR="001673E2" w:rsidRPr="00F52E19">
        <w:rPr>
          <w:b/>
          <w:bCs/>
          <w:lang w:val="fr-FR"/>
        </w:rPr>
        <w:t>’</w:t>
      </w:r>
      <w:r w:rsidRPr="00F52E19">
        <w:rPr>
          <w:b/>
          <w:bCs/>
          <w:lang w:val="fr-FR"/>
        </w:rPr>
        <w:t>application de la loi de 2016 sur la protection des victimes et des témoins de l</w:t>
      </w:r>
      <w:r w:rsidR="001673E2" w:rsidRPr="00F52E19">
        <w:rPr>
          <w:b/>
          <w:bCs/>
          <w:lang w:val="fr-FR"/>
        </w:rPr>
        <w:t>’</w:t>
      </w:r>
      <w:r w:rsidRPr="00F52E19">
        <w:rPr>
          <w:b/>
          <w:bCs/>
          <w:lang w:val="fr-FR"/>
        </w:rPr>
        <w:t>exploitation de la prostitution (</w:t>
      </w:r>
      <w:hyperlink r:id="rId45" w:history="1">
        <w:r w:rsidRPr="00F52E19">
          <w:rPr>
            <w:rStyle w:val="Hyperlink"/>
            <w:b/>
            <w:bCs/>
            <w:lang w:val="fr-FR"/>
          </w:rPr>
          <w:t>CEDAW/C/CIV/Q/4/Add.1</w:t>
        </w:r>
      </w:hyperlink>
      <w:r w:rsidRPr="00F52E19">
        <w:rPr>
          <w:b/>
          <w:bCs/>
          <w:lang w:val="fr-FR"/>
        </w:rPr>
        <w:t xml:space="preserve">, par. 38). </w:t>
      </w:r>
    </w:p>
    <w:p w14:paraId="7885E0B7" w14:textId="77777777" w:rsidR="00F52E19" w:rsidRPr="00F52E19" w:rsidRDefault="00F52E19" w:rsidP="00F52E19">
      <w:pPr>
        <w:pStyle w:val="SingleTxt"/>
        <w:spacing w:after="0" w:line="120" w:lineRule="exact"/>
        <w:rPr>
          <w:b/>
          <w:sz w:val="10"/>
          <w:lang w:val="fr-FR"/>
        </w:rPr>
      </w:pPr>
    </w:p>
    <w:p w14:paraId="544945E2" w14:textId="3896CC26" w:rsidR="00C31560" w:rsidRDefault="00C31560" w:rsidP="00F52E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Participation à la vie politique et publique</w:t>
      </w:r>
    </w:p>
    <w:p w14:paraId="0C229A89" w14:textId="268F2D3F" w:rsidR="00F52E19" w:rsidRPr="00F52E19" w:rsidRDefault="00F52E19" w:rsidP="00F52E19">
      <w:pPr>
        <w:pStyle w:val="SingleTxt"/>
        <w:spacing w:after="0" w:line="120" w:lineRule="exact"/>
        <w:rPr>
          <w:sz w:val="10"/>
          <w:lang w:val="fr-FR"/>
        </w:rPr>
      </w:pPr>
    </w:p>
    <w:p w14:paraId="1A0AC4AC" w14:textId="2CEF7E0C"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note qu</w:t>
      </w:r>
      <w:r w:rsidR="001673E2" w:rsidRPr="001673E2">
        <w:rPr>
          <w:lang w:val="fr-FR"/>
        </w:rPr>
        <w:t>’</w:t>
      </w:r>
      <w:r w:rsidRPr="00C31560">
        <w:rPr>
          <w:lang w:val="fr-FR"/>
        </w:rPr>
        <w:t>un projet de loi prévoyant que les femmes devront représenter au moins 30</w:t>
      </w:r>
      <w:r w:rsidR="001673E2" w:rsidRPr="001673E2">
        <w:rPr>
          <w:lang w:val="fr-FR"/>
        </w:rPr>
        <w:t> %</w:t>
      </w:r>
      <w:r w:rsidRPr="00C31560">
        <w:rPr>
          <w:lang w:val="fr-FR"/>
        </w:rPr>
        <w:t xml:space="preserve"> des candidats sur les listes électorales des partis politiques sera soumis à l</w:t>
      </w:r>
      <w:r w:rsidR="001673E2" w:rsidRPr="001673E2">
        <w:rPr>
          <w:lang w:val="fr-FR"/>
        </w:rPr>
        <w:t>’</w:t>
      </w:r>
      <w:r w:rsidRPr="00C31560">
        <w:rPr>
          <w:lang w:val="fr-FR"/>
        </w:rPr>
        <w:t>Assemblée nationale le 17 juillet 2019. Il constate néanmoins avec préoccupation</w:t>
      </w:r>
      <w:r w:rsidR="001673E2" w:rsidRPr="001673E2">
        <w:rPr>
          <w:lang w:val="fr-FR"/>
        </w:rPr>
        <w:t> :</w:t>
      </w:r>
    </w:p>
    <w:p w14:paraId="2A27BE99" w14:textId="4DA79657" w:rsidR="00C31560" w:rsidRPr="00C31560" w:rsidRDefault="00C31560" w:rsidP="00C31560">
      <w:pPr>
        <w:pStyle w:val="SingleTxt"/>
        <w:rPr>
          <w:lang w:val="fr-FR"/>
        </w:rPr>
      </w:pPr>
      <w:r w:rsidRPr="00C31560">
        <w:rPr>
          <w:lang w:val="fr-FR"/>
        </w:rPr>
        <w:tab/>
        <w:t>a)</w:t>
      </w:r>
      <w:r w:rsidRPr="00C31560">
        <w:rPr>
          <w:lang w:val="fr-FR"/>
        </w:rPr>
        <w:tab/>
        <w:t>Que les femmes sont sous-représentées dans les instances de prise de décision, en particulier dans les organes exécutifs et législatifs aux niveaux national, régional et municipal, dans la fonction publique, dans les missions diplomatiques, dans l</w:t>
      </w:r>
      <w:r w:rsidR="001673E2" w:rsidRPr="001673E2">
        <w:rPr>
          <w:lang w:val="fr-FR"/>
        </w:rPr>
        <w:t>’</w:t>
      </w:r>
      <w:r w:rsidRPr="00C31560">
        <w:rPr>
          <w:lang w:val="fr-FR"/>
        </w:rPr>
        <w:t>appareil judiciaire et dans la police (</w:t>
      </w:r>
      <w:hyperlink r:id="rId46" w:history="1">
        <w:r w:rsidRPr="00C31560">
          <w:rPr>
            <w:rStyle w:val="Hyperlink"/>
            <w:lang w:val="fr-FR"/>
          </w:rPr>
          <w:t>CEDAW/C/CIV/4</w:t>
        </w:r>
      </w:hyperlink>
      <w:r w:rsidRPr="00C31560">
        <w:rPr>
          <w:lang w:val="fr-FR"/>
        </w:rPr>
        <w:t>, figure 1)</w:t>
      </w:r>
      <w:r w:rsidR="001673E2" w:rsidRPr="001673E2">
        <w:rPr>
          <w:lang w:val="fr-FR"/>
        </w:rPr>
        <w:t> ;</w:t>
      </w:r>
      <w:r w:rsidRPr="00C31560">
        <w:rPr>
          <w:lang w:val="fr-FR"/>
        </w:rPr>
        <w:t xml:space="preserve"> </w:t>
      </w:r>
    </w:p>
    <w:p w14:paraId="51C7AB54" w14:textId="313F55D5" w:rsidR="00C31560" w:rsidRPr="00C31560" w:rsidRDefault="00C31560" w:rsidP="00C31560">
      <w:pPr>
        <w:pStyle w:val="SingleTxt"/>
        <w:rPr>
          <w:lang w:val="fr-FR"/>
        </w:rPr>
      </w:pPr>
      <w:r w:rsidRPr="00C31560">
        <w:rPr>
          <w:lang w:val="fr-FR"/>
        </w:rPr>
        <w:tab/>
        <w:t>b)</w:t>
      </w:r>
      <w:r w:rsidRPr="00C31560">
        <w:rPr>
          <w:lang w:val="fr-FR"/>
        </w:rPr>
        <w:tab/>
        <w:t>Que le quota prévu pour les femmes a une portée réduite et qu</w:t>
      </w:r>
      <w:r w:rsidR="001673E2" w:rsidRPr="001673E2">
        <w:rPr>
          <w:lang w:val="fr-FR"/>
        </w:rPr>
        <w:t>’</w:t>
      </w:r>
      <w:r w:rsidRPr="00C31560">
        <w:rPr>
          <w:lang w:val="fr-FR"/>
        </w:rPr>
        <w:t>il ne s</w:t>
      </w:r>
      <w:r w:rsidR="001673E2" w:rsidRPr="001673E2">
        <w:rPr>
          <w:lang w:val="fr-FR"/>
        </w:rPr>
        <w:t>’</w:t>
      </w:r>
      <w:r w:rsidRPr="00C31560">
        <w:rPr>
          <w:lang w:val="fr-FR"/>
        </w:rPr>
        <w:t>applique qu</w:t>
      </w:r>
      <w:r w:rsidR="001673E2" w:rsidRPr="001673E2">
        <w:rPr>
          <w:lang w:val="fr-FR"/>
        </w:rPr>
        <w:t>’</w:t>
      </w:r>
      <w:r w:rsidRPr="00C31560">
        <w:rPr>
          <w:lang w:val="fr-FR"/>
        </w:rPr>
        <w:t>aux candidates et non aux élues, qu</w:t>
      </w:r>
      <w:r w:rsidR="001673E2" w:rsidRPr="001673E2">
        <w:rPr>
          <w:lang w:val="fr-FR"/>
        </w:rPr>
        <w:t>’</w:t>
      </w:r>
      <w:r w:rsidRPr="00C31560">
        <w:rPr>
          <w:lang w:val="fr-FR"/>
        </w:rPr>
        <w:t>il est limité à 30</w:t>
      </w:r>
      <w:r w:rsidR="001673E2" w:rsidRPr="001673E2">
        <w:rPr>
          <w:lang w:val="fr-FR"/>
        </w:rPr>
        <w:t> %</w:t>
      </w:r>
      <w:r w:rsidRPr="00C31560">
        <w:rPr>
          <w:lang w:val="fr-FR"/>
        </w:rPr>
        <w:t xml:space="preserve"> et qu</w:t>
      </w:r>
      <w:r w:rsidR="001673E2" w:rsidRPr="001673E2">
        <w:rPr>
          <w:lang w:val="fr-FR"/>
        </w:rPr>
        <w:t>’</w:t>
      </w:r>
      <w:r w:rsidRPr="00C31560">
        <w:rPr>
          <w:lang w:val="fr-FR"/>
        </w:rPr>
        <w:t>il constitue une mesure plus incitative que coercitive</w:t>
      </w:r>
      <w:r w:rsidR="001673E2" w:rsidRPr="001673E2">
        <w:rPr>
          <w:lang w:val="fr-FR"/>
        </w:rPr>
        <w:t> ;</w:t>
      </w:r>
      <w:r w:rsidRPr="00C31560">
        <w:rPr>
          <w:lang w:val="fr-FR"/>
        </w:rPr>
        <w:t xml:space="preserve"> </w:t>
      </w:r>
    </w:p>
    <w:p w14:paraId="740494BF" w14:textId="65CC9821" w:rsidR="00C31560" w:rsidRPr="00C31560" w:rsidRDefault="00C31560" w:rsidP="00C31560">
      <w:pPr>
        <w:pStyle w:val="SingleTxt"/>
        <w:rPr>
          <w:lang w:val="fr-FR"/>
        </w:rPr>
      </w:pPr>
      <w:r w:rsidRPr="00C31560">
        <w:rPr>
          <w:lang w:val="fr-FR"/>
        </w:rPr>
        <w:tab/>
        <w:t>c)</w:t>
      </w:r>
      <w:r w:rsidRPr="00C31560">
        <w:rPr>
          <w:lang w:val="fr-FR"/>
        </w:rPr>
        <w:tab/>
        <w:t>Que les campagnes de sensibilisation ont un impact limité et qu</w:t>
      </w:r>
      <w:r w:rsidR="001673E2" w:rsidRPr="001673E2">
        <w:rPr>
          <w:lang w:val="fr-FR"/>
        </w:rPr>
        <w:t>’</w:t>
      </w:r>
      <w:r w:rsidRPr="00C31560">
        <w:rPr>
          <w:lang w:val="fr-FR"/>
        </w:rPr>
        <w:t>aucun renseignement n</w:t>
      </w:r>
      <w:r w:rsidR="001673E2" w:rsidRPr="001673E2">
        <w:rPr>
          <w:lang w:val="fr-FR"/>
        </w:rPr>
        <w:t>’</w:t>
      </w:r>
      <w:r w:rsidRPr="00C31560">
        <w:rPr>
          <w:lang w:val="fr-FR"/>
        </w:rPr>
        <w:t>a été fourni sur les programmes de renforcement des capacités prévus pour les candidates aux élections.</w:t>
      </w:r>
    </w:p>
    <w:p w14:paraId="6ECB5E6B" w14:textId="4CDC917C" w:rsidR="00C31560" w:rsidRPr="00C31560" w:rsidRDefault="00C31560" w:rsidP="00D375C5">
      <w:pPr>
        <w:pStyle w:val="SingleTxt"/>
        <w:numPr>
          <w:ilvl w:val="0"/>
          <w:numId w:val="8"/>
        </w:numPr>
        <w:tabs>
          <w:tab w:val="num" w:pos="2804"/>
        </w:tabs>
        <w:spacing w:line="240" w:lineRule="exact"/>
        <w:ind w:left="1267"/>
        <w:rPr>
          <w:b/>
          <w:bCs/>
          <w:lang w:val="fr-FR"/>
        </w:rPr>
      </w:pPr>
      <w:r w:rsidRPr="00C31560">
        <w:rPr>
          <w:b/>
          <w:bCs/>
          <w:lang w:val="fr-FR"/>
        </w:rPr>
        <w:t>Le Comité rappelle ses observations finales précédentes (</w:t>
      </w:r>
      <w:hyperlink r:id="rId47" w:history="1">
        <w:r w:rsidRPr="00C31560">
          <w:rPr>
            <w:rStyle w:val="Hyperlink"/>
            <w:b/>
            <w:bCs/>
            <w:lang w:val="fr-FR"/>
          </w:rPr>
          <w:t>CEDAW/C/CIV/CO/1-3</w:t>
        </w:r>
      </w:hyperlink>
      <w:r w:rsidRPr="00C31560">
        <w:rPr>
          <w:b/>
          <w:bCs/>
          <w:lang w:val="fr-FR"/>
        </w:rPr>
        <w:t>, par. 35) et recommande à l</w:t>
      </w:r>
      <w:r w:rsidR="001673E2" w:rsidRPr="001673E2">
        <w:rPr>
          <w:b/>
          <w:bCs/>
          <w:lang w:val="fr-FR"/>
        </w:rPr>
        <w:t>’</w:t>
      </w:r>
      <w:r w:rsidRPr="00C31560">
        <w:rPr>
          <w:b/>
          <w:bCs/>
          <w:lang w:val="fr-FR"/>
        </w:rPr>
        <w:t>État partie</w:t>
      </w:r>
      <w:r w:rsidR="001673E2" w:rsidRPr="001673E2">
        <w:rPr>
          <w:b/>
          <w:bCs/>
          <w:lang w:val="fr-FR"/>
        </w:rPr>
        <w:t> :</w:t>
      </w:r>
    </w:p>
    <w:p w14:paraId="0AF2129B" w14:textId="582D40FD" w:rsidR="00C31560" w:rsidRPr="00C31560" w:rsidRDefault="00F52E19" w:rsidP="00C31560">
      <w:pPr>
        <w:pStyle w:val="SingleTxt"/>
        <w:rPr>
          <w:b/>
          <w:lang w:val="fr-FR"/>
        </w:rPr>
      </w:pPr>
      <w:r>
        <w:rPr>
          <w:b/>
          <w:bCs/>
          <w:lang w:val="fr-FR"/>
        </w:rPr>
        <w:tab/>
        <w:t>a)</w:t>
      </w:r>
      <w:r>
        <w:rPr>
          <w:b/>
          <w:bCs/>
          <w:lang w:val="fr-FR"/>
        </w:rPr>
        <w:tab/>
      </w:r>
      <w:r w:rsidR="00C31560" w:rsidRPr="00C31560">
        <w:rPr>
          <w:b/>
          <w:bCs/>
          <w:lang w:val="fr-FR"/>
        </w:rPr>
        <w:t>D</w:t>
      </w:r>
      <w:r w:rsidR="001673E2" w:rsidRPr="001673E2">
        <w:rPr>
          <w:b/>
          <w:bCs/>
          <w:lang w:val="fr-FR"/>
        </w:rPr>
        <w:t>’</w:t>
      </w:r>
      <w:r w:rsidR="00C31560" w:rsidRPr="00C31560">
        <w:rPr>
          <w:b/>
          <w:bCs/>
          <w:lang w:val="fr-FR"/>
        </w:rPr>
        <w:t>adopter une loi sur la parité des genres en vue d</w:t>
      </w:r>
      <w:r w:rsidR="001673E2" w:rsidRPr="001673E2">
        <w:rPr>
          <w:b/>
          <w:bCs/>
          <w:lang w:val="fr-FR"/>
        </w:rPr>
        <w:t>’</w:t>
      </w:r>
      <w:r w:rsidR="00C31560" w:rsidRPr="00C31560">
        <w:rPr>
          <w:b/>
          <w:bCs/>
          <w:lang w:val="fr-FR"/>
        </w:rPr>
        <w:t>assurer une représentation égale des femmes dans tous les domaines de la vie politique et publique</w:t>
      </w:r>
      <w:r w:rsidR="001673E2" w:rsidRPr="001673E2">
        <w:rPr>
          <w:b/>
          <w:bCs/>
          <w:lang w:val="fr-FR"/>
        </w:rPr>
        <w:t> ;</w:t>
      </w:r>
      <w:r w:rsidR="00C31560" w:rsidRPr="00C31560">
        <w:rPr>
          <w:lang w:val="fr-FR"/>
        </w:rPr>
        <w:t xml:space="preserve"> </w:t>
      </w:r>
    </w:p>
    <w:p w14:paraId="03C06ECC" w14:textId="1C44E614" w:rsidR="00C31560" w:rsidRPr="00C31560" w:rsidRDefault="00F52E19" w:rsidP="00C31560">
      <w:pPr>
        <w:pStyle w:val="SingleTxt"/>
        <w:rPr>
          <w:b/>
          <w:lang w:val="fr-FR"/>
        </w:rPr>
      </w:pPr>
      <w:r>
        <w:rPr>
          <w:b/>
          <w:bCs/>
          <w:lang w:val="fr-FR"/>
        </w:rPr>
        <w:lastRenderedPageBreak/>
        <w:tab/>
        <w:t>b)</w:t>
      </w:r>
      <w:r>
        <w:rPr>
          <w:b/>
          <w:bCs/>
          <w:lang w:val="fr-FR"/>
        </w:rPr>
        <w:tab/>
      </w:r>
      <w:r w:rsidR="00C31560" w:rsidRPr="00C31560">
        <w:rPr>
          <w:b/>
          <w:bCs/>
          <w:lang w:val="fr-FR"/>
        </w:rPr>
        <w:t>De procéder rapidement, à titre de mesure transitoire, à l</w:t>
      </w:r>
      <w:r w:rsidR="001673E2" w:rsidRPr="001673E2">
        <w:rPr>
          <w:b/>
          <w:bCs/>
          <w:lang w:val="fr-FR"/>
        </w:rPr>
        <w:t>’</w:t>
      </w:r>
      <w:r w:rsidR="00C31560" w:rsidRPr="00C31560">
        <w:rPr>
          <w:b/>
          <w:bCs/>
          <w:lang w:val="fr-FR"/>
        </w:rPr>
        <w:t>adoption du projet de loi prévoyant un quota minimal de 30</w:t>
      </w:r>
      <w:r w:rsidR="001673E2" w:rsidRPr="001673E2">
        <w:rPr>
          <w:b/>
          <w:bCs/>
          <w:lang w:val="fr-FR"/>
        </w:rPr>
        <w:t> %</w:t>
      </w:r>
      <w:r w:rsidR="00C31560" w:rsidRPr="00C31560">
        <w:rPr>
          <w:b/>
          <w:bCs/>
          <w:lang w:val="fr-FR"/>
        </w:rPr>
        <w:t xml:space="preserve"> de femmes sur les listes électorales et de prendre des mesures visant à garantir l</w:t>
      </w:r>
      <w:r w:rsidR="001673E2" w:rsidRPr="001673E2">
        <w:rPr>
          <w:b/>
          <w:bCs/>
          <w:lang w:val="fr-FR"/>
        </w:rPr>
        <w:t>’</w:t>
      </w:r>
      <w:r w:rsidR="00C31560" w:rsidRPr="00C31560">
        <w:rPr>
          <w:b/>
          <w:bCs/>
          <w:lang w:val="fr-FR"/>
        </w:rPr>
        <w:t>élection du plus grand nombre de femmes possible</w:t>
      </w:r>
      <w:r w:rsidR="001673E2" w:rsidRPr="001673E2">
        <w:rPr>
          <w:b/>
          <w:bCs/>
          <w:lang w:val="fr-FR"/>
        </w:rPr>
        <w:t> ;</w:t>
      </w:r>
      <w:r w:rsidR="00C31560" w:rsidRPr="00C31560">
        <w:rPr>
          <w:lang w:val="fr-FR"/>
        </w:rPr>
        <w:t xml:space="preserve"> </w:t>
      </w:r>
    </w:p>
    <w:p w14:paraId="08673B37" w14:textId="1A3B5773" w:rsidR="00C31560" w:rsidRPr="00C31560" w:rsidRDefault="00C31560" w:rsidP="00C31560">
      <w:pPr>
        <w:pStyle w:val="SingleTxt"/>
        <w:rPr>
          <w:b/>
          <w:bCs/>
          <w:lang w:val="fr-FR"/>
        </w:rPr>
      </w:pPr>
      <w:r w:rsidRPr="00C31560">
        <w:rPr>
          <w:lang w:val="fr-FR"/>
        </w:rPr>
        <w:tab/>
      </w:r>
      <w:r w:rsidRPr="00F52E19">
        <w:rPr>
          <w:b/>
          <w:bCs/>
          <w:lang w:val="fr-FR"/>
        </w:rPr>
        <w:t>c)</w:t>
      </w:r>
      <w:r w:rsidRPr="00C31560">
        <w:rPr>
          <w:lang w:val="fr-FR"/>
        </w:rPr>
        <w:tab/>
      </w:r>
      <w:r w:rsidRPr="00C31560">
        <w:rPr>
          <w:b/>
          <w:bCs/>
          <w:lang w:val="fr-FR"/>
        </w:rPr>
        <w:t>D</w:t>
      </w:r>
      <w:r w:rsidR="001673E2" w:rsidRPr="001673E2">
        <w:rPr>
          <w:b/>
          <w:bCs/>
          <w:lang w:val="fr-FR"/>
        </w:rPr>
        <w:t>’</w:t>
      </w:r>
      <w:r w:rsidRPr="00C31560">
        <w:rPr>
          <w:b/>
          <w:bCs/>
          <w:lang w:val="fr-FR"/>
        </w:rPr>
        <w:t>intensifier les campagnes de sensibilisation faisant valoir l</w:t>
      </w:r>
      <w:r w:rsidR="001673E2" w:rsidRPr="001673E2">
        <w:rPr>
          <w:b/>
          <w:bCs/>
          <w:lang w:val="fr-FR"/>
        </w:rPr>
        <w:t>’</w:t>
      </w:r>
      <w:r w:rsidRPr="00C31560">
        <w:rPr>
          <w:b/>
          <w:bCs/>
          <w:lang w:val="fr-FR"/>
        </w:rPr>
        <w:t>importance de la participation des femmes à la vie politique, en particulier aux postes de décision (</w:t>
      </w:r>
      <w:hyperlink r:id="rId48" w:history="1">
        <w:r w:rsidRPr="00C31560">
          <w:rPr>
            <w:rStyle w:val="Hyperlink"/>
            <w:b/>
            <w:bCs/>
            <w:lang w:val="fr-FR"/>
          </w:rPr>
          <w:t>CEDAW/C/CIV/Q/4/Add.1</w:t>
        </w:r>
      </w:hyperlink>
      <w:r w:rsidRPr="00C31560">
        <w:rPr>
          <w:b/>
          <w:bCs/>
          <w:lang w:val="fr-FR"/>
        </w:rPr>
        <w:t>, par. 42), ainsi que l</w:t>
      </w:r>
      <w:r w:rsidR="001673E2" w:rsidRPr="001673E2">
        <w:rPr>
          <w:b/>
          <w:bCs/>
          <w:lang w:val="fr-FR"/>
        </w:rPr>
        <w:t>’</w:t>
      </w:r>
      <w:r w:rsidRPr="00C31560">
        <w:rPr>
          <w:b/>
          <w:bCs/>
          <w:lang w:val="fr-FR"/>
        </w:rPr>
        <w:t>importance de dispenser aux femmes désireuses de se présenter à des élections ou d</w:t>
      </w:r>
      <w:r w:rsidR="001673E2" w:rsidRPr="001673E2">
        <w:rPr>
          <w:b/>
          <w:bCs/>
          <w:lang w:val="fr-FR"/>
        </w:rPr>
        <w:t>’</w:t>
      </w:r>
      <w:r w:rsidRPr="00C31560">
        <w:rPr>
          <w:b/>
          <w:bCs/>
          <w:lang w:val="fr-FR"/>
        </w:rPr>
        <w:t>occuper un poste dans la fonction publique une formation à l</w:t>
      </w:r>
      <w:r w:rsidR="001673E2" w:rsidRPr="001673E2">
        <w:rPr>
          <w:b/>
          <w:bCs/>
          <w:lang w:val="fr-FR"/>
        </w:rPr>
        <w:t>’</w:t>
      </w:r>
      <w:r w:rsidRPr="00C31560">
        <w:rPr>
          <w:b/>
          <w:bCs/>
          <w:lang w:val="fr-FR"/>
        </w:rPr>
        <w:t>exercice des responsabilités.</w:t>
      </w:r>
      <w:r w:rsidRPr="00C31560">
        <w:rPr>
          <w:lang w:val="fr-FR"/>
        </w:rPr>
        <w:t xml:space="preserve"> </w:t>
      </w:r>
    </w:p>
    <w:p w14:paraId="363FFCED" w14:textId="77777777" w:rsidR="00F52E19" w:rsidRPr="00F52E19" w:rsidRDefault="00F52E19" w:rsidP="00F52E19">
      <w:pPr>
        <w:pStyle w:val="SingleTxt"/>
        <w:spacing w:after="0" w:line="120" w:lineRule="exact"/>
        <w:rPr>
          <w:b/>
          <w:sz w:val="10"/>
          <w:lang w:val="fr-FR"/>
        </w:rPr>
      </w:pPr>
    </w:p>
    <w:p w14:paraId="7B575BCF" w14:textId="403F12B0" w:rsidR="00C31560" w:rsidRDefault="00C31560" w:rsidP="00F52E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Femmes défenseures des droits de l</w:t>
      </w:r>
      <w:r w:rsidR="001673E2" w:rsidRPr="001673E2">
        <w:rPr>
          <w:lang w:val="fr-FR"/>
        </w:rPr>
        <w:t>’</w:t>
      </w:r>
      <w:r w:rsidRPr="00C31560">
        <w:rPr>
          <w:lang w:val="fr-FR"/>
        </w:rPr>
        <w:t>homme</w:t>
      </w:r>
    </w:p>
    <w:p w14:paraId="4EBCC008" w14:textId="3A1FC16F" w:rsidR="00F52E19" w:rsidRPr="00F52E19" w:rsidRDefault="00F52E19" w:rsidP="00F52E19">
      <w:pPr>
        <w:pStyle w:val="SingleTxt"/>
        <w:spacing w:after="0" w:line="120" w:lineRule="exact"/>
        <w:rPr>
          <w:sz w:val="10"/>
          <w:lang w:val="fr-FR"/>
        </w:rPr>
      </w:pPr>
    </w:p>
    <w:p w14:paraId="616A0231" w14:textId="583622BD"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se félicite de l</w:t>
      </w:r>
      <w:r w:rsidR="001673E2" w:rsidRPr="001673E2">
        <w:rPr>
          <w:lang w:val="fr-FR"/>
        </w:rPr>
        <w:t>’</w:t>
      </w:r>
      <w:r w:rsidRPr="00C31560">
        <w:rPr>
          <w:lang w:val="fr-FR"/>
        </w:rPr>
        <w:t xml:space="preserve">adoption de la loi </w:t>
      </w:r>
      <w:r w:rsidR="001673E2">
        <w:rPr>
          <w:lang w:val="fr-FR"/>
        </w:rPr>
        <w:t>n</w:t>
      </w:r>
      <w:r w:rsidR="001673E2" w:rsidRPr="001673E2">
        <w:rPr>
          <w:vertAlign w:val="superscript"/>
          <w:lang w:val="fr-FR"/>
        </w:rPr>
        <w:t>o</w:t>
      </w:r>
      <w:r w:rsidRPr="00C31560">
        <w:rPr>
          <w:lang w:val="fr-FR"/>
        </w:rPr>
        <w:t xml:space="preserve"> 2014-388 du 20 juin 2014 portant promotion et protection des défenseurs des droits de l</w:t>
      </w:r>
      <w:r w:rsidR="001673E2" w:rsidRPr="001673E2">
        <w:rPr>
          <w:lang w:val="fr-FR"/>
        </w:rPr>
        <w:t>’</w:t>
      </w:r>
      <w:r w:rsidRPr="00C31560">
        <w:rPr>
          <w:lang w:val="fr-FR"/>
        </w:rPr>
        <w:t xml:space="preserve">homme et du décret </w:t>
      </w:r>
      <w:r w:rsidR="001673E2">
        <w:rPr>
          <w:lang w:val="fr-FR"/>
        </w:rPr>
        <w:t>n</w:t>
      </w:r>
      <w:r w:rsidR="001673E2" w:rsidRPr="001673E2">
        <w:rPr>
          <w:vertAlign w:val="superscript"/>
          <w:lang w:val="fr-FR"/>
        </w:rPr>
        <w:t>o</w:t>
      </w:r>
      <w:r w:rsidR="00F52E19">
        <w:rPr>
          <w:lang w:val="fr-FR"/>
        </w:rPr>
        <w:t> </w:t>
      </w:r>
      <w:r w:rsidRPr="00C31560">
        <w:rPr>
          <w:lang w:val="fr-FR"/>
        </w:rPr>
        <w:t>2017</w:t>
      </w:r>
      <w:r w:rsidR="00F52E19">
        <w:rPr>
          <w:lang w:val="fr-FR"/>
        </w:rPr>
        <w:noBreakHyphen/>
      </w:r>
      <w:r w:rsidRPr="00C31560">
        <w:rPr>
          <w:lang w:val="fr-FR"/>
        </w:rPr>
        <w:t>121 relative à son application. Il est toutefois préoccupé par le fait que les femmes défenseures des droits de l</w:t>
      </w:r>
      <w:r w:rsidR="001673E2" w:rsidRPr="001673E2">
        <w:rPr>
          <w:lang w:val="fr-FR"/>
        </w:rPr>
        <w:t>’</w:t>
      </w:r>
      <w:r w:rsidRPr="00C31560">
        <w:rPr>
          <w:lang w:val="fr-FR"/>
        </w:rPr>
        <w:t>homme, en particulier celles qui protègent l</w:t>
      </w:r>
      <w:r w:rsidR="001673E2" w:rsidRPr="001673E2">
        <w:rPr>
          <w:lang w:val="fr-FR"/>
        </w:rPr>
        <w:t>’</w:t>
      </w:r>
      <w:r w:rsidRPr="00C31560">
        <w:rPr>
          <w:lang w:val="fr-FR"/>
        </w:rPr>
        <w:t>environnement et luttent contre les mutilations génitales féminines et le mariage d</w:t>
      </w:r>
      <w:r w:rsidR="001673E2" w:rsidRPr="001673E2">
        <w:rPr>
          <w:lang w:val="fr-FR"/>
        </w:rPr>
        <w:t>’</w:t>
      </w:r>
      <w:r w:rsidRPr="00C31560">
        <w:rPr>
          <w:lang w:val="fr-FR"/>
        </w:rPr>
        <w:t>enfants, sont souvent victimes d</w:t>
      </w:r>
      <w:r w:rsidR="001673E2" w:rsidRPr="001673E2">
        <w:rPr>
          <w:lang w:val="fr-FR"/>
        </w:rPr>
        <w:t>’</w:t>
      </w:r>
      <w:r w:rsidRPr="00C31560">
        <w:rPr>
          <w:lang w:val="fr-FR"/>
        </w:rPr>
        <w:t xml:space="preserve">intimidation, de harcèlement et de menaces. </w:t>
      </w:r>
    </w:p>
    <w:p w14:paraId="3AE30484" w14:textId="209B7CDC" w:rsidR="00C31560" w:rsidRPr="00C31560" w:rsidRDefault="00C31560" w:rsidP="00D375C5">
      <w:pPr>
        <w:pStyle w:val="SingleTxt"/>
        <w:numPr>
          <w:ilvl w:val="0"/>
          <w:numId w:val="8"/>
        </w:numPr>
        <w:tabs>
          <w:tab w:val="num" w:pos="2804"/>
        </w:tabs>
        <w:spacing w:line="240" w:lineRule="exact"/>
        <w:ind w:left="1267"/>
        <w:rPr>
          <w:lang w:val="fr-FR"/>
        </w:rPr>
      </w:pPr>
      <w:r w:rsidRPr="00C31560">
        <w:rPr>
          <w:b/>
          <w:bCs/>
          <w:lang w:val="fr-FR"/>
        </w:rPr>
        <w:t>Le Comité invite l</w:t>
      </w:r>
      <w:r w:rsidR="001673E2" w:rsidRPr="001673E2">
        <w:rPr>
          <w:b/>
          <w:bCs/>
          <w:lang w:val="fr-FR"/>
        </w:rPr>
        <w:t>’</w:t>
      </w:r>
      <w:r w:rsidRPr="00C31560">
        <w:rPr>
          <w:b/>
          <w:bCs/>
          <w:lang w:val="fr-FR"/>
        </w:rPr>
        <w:t>État partie à adopter et à mettre en œuvre des mesures efficaces pour protéger les femmes défenseures des droits de l</w:t>
      </w:r>
      <w:r w:rsidR="001673E2" w:rsidRPr="001673E2">
        <w:rPr>
          <w:b/>
          <w:bCs/>
          <w:lang w:val="fr-FR"/>
        </w:rPr>
        <w:t>’</w:t>
      </w:r>
      <w:r w:rsidRPr="00C31560">
        <w:rPr>
          <w:b/>
          <w:bCs/>
          <w:lang w:val="fr-FR"/>
        </w:rPr>
        <w:t xml:space="preserve">homme, en particulier </w:t>
      </w:r>
      <w:r w:rsidRPr="003B2A45">
        <w:rPr>
          <w:b/>
          <w:bCs/>
          <w:lang w:val="fr-FR"/>
        </w:rPr>
        <w:t>celles</w:t>
      </w:r>
      <w:r w:rsidRPr="00C31560">
        <w:rPr>
          <w:b/>
          <w:bCs/>
          <w:lang w:val="fr-FR"/>
        </w:rPr>
        <w:t xml:space="preserve"> qui militent contre les mutilations génitales féminines, le mariage d</w:t>
      </w:r>
      <w:r w:rsidR="001673E2" w:rsidRPr="001673E2">
        <w:rPr>
          <w:b/>
          <w:bCs/>
          <w:lang w:val="fr-FR"/>
        </w:rPr>
        <w:t>’</w:t>
      </w:r>
      <w:r w:rsidRPr="00C31560">
        <w:rPr>
          <w:b/>
          <w:bCs/>
          <w:lang w:val="fr-FR"/>
        </w:rPr>
        <w:t>enfants et l</w:t>
      </w:r>
      <w:r w:rsidR="001673E2" w:rsidRPr="001673E2">
        <w:rPr>
          <w:b/>
          <w:bCs/>
          <w:lang w:val="fr-FR"/>
        </w:rPr>
        <w:t>’</w:t>
      </w:r>
      <w:r w:rsidRPr="00C31560">
        <w:rPr>
          <w:b/>
          <w:bCs/>
          <w:lang w:val="fr-FR"/>
        </w:rPr>
        <w:t>appauvrissement de l</w:t>
      </w:r>
      <w:r w:rsidR="001673E2" w:rsidRPr="001673E2">
        <w:rPr>
          <w:b/>
          <w:bCs/>
          <w:lang w:val="fr-FR"/>
        </w:rPr>
        <w:t>’</w:t>
      </w:r>
      <w:r w:rsidRPr="00C31560">
        <w:rPr>
          <w:b/>
          <w:bCs/>
          <w:lang w:val="fr-FR"/>
        </w:rPr>
        <w:t>environnement, et à veiller à l</w:t>
      </w:r>
      <w:r w:rsidR="001673E2" w:rsidRPr="001673E2">
        <w:rPr>
          <w:b/>
          <w:bCs/>
          <w:lang w:val="fr-FR"/>
        </w:rPr>
        <w:t>’</w:t>
      </w:r>
      <w:r w:rsidRPr="00C31560">
        <w:rPr>
          <w:b/>
          <w:bCs/>
          <w:lang w:val="fr-FR"/>
        </w:rPr>
        <w:t>application effective de l</w:t>
      </w:r>
      <w:r w:rsidR="001673E2" w:rsidRPr="001673E2">
        <w:rPr>
          <w:b/>
          <w:bCs/>
          <w:lang w:val="fr-FR"/>
        </w:rPr>
        <w:t>’</w:t>
      </w:r>
      <w:r w:rsidRPr="00C31560">
        <w:rPr>
          <w:b/>
          <w:bCs/>
          <w:lang w:val="fr-FR"/>
        </w:rPr>
        <w:t xml:space="preserve">article 9 de la loi </w:t>
      </w:r>
      <w:r w:rsidR="001673E2">
        <w:rPr>
          <w:b/>
          <w:bCs/>
          <w:lang w:val="fr-FR"/>
        </w:rPr>
        <w:t>n</w:t>
      </w:r>
      <w:r w:rsidR="001673E2" w:rsidRPr="001673E2">
        <w:rPr>
          <w:b/>
          <w:bCs/>
          <w:vertAlign w:val="superscript"/>
          <w:lang w:val="fr-FR"/>
        </w:rPr>
        <w:t>o</w:t>
      </w:r>
      <w:r w:rsidRPr="00C31560">
        <w:rPr>
          <w:b/>
          <w:bCs/>
          <w:lang w:val="fr-FR"/>
        </w:rPr>
        <w:t xml:space="preserve"> 2014-388, notamment en créant un mécanisme indépendant de signalement et de suivi des violations de la loi.</w:t>
      </w:r>
      <w:r w:rsidRPr="00C31560">
        <w:rPr>
          <w:lang w:val="fr-FR"/>
        </w:rPr>
        <w:t xml:space="preserve"> </w:t>
      </w:r>
    </w:p>
    <w:p w14:paraId="2C3D996D" w14:textId="77777777" w:rsidR="00F52E19" w:rsidRPr="00F52E19" w:rsidRDefault="00F52E19" w:rsidP="00F52E19">
      <w:pPr>
        <w:pStyle w:val="SingleTxt"/>
        <w:spacing w:after="0" w:line="120" w:lineRule="exact"/>
        <w:rPr>
          <w:b/>
          <w:sz w:val="10"/>
          <w:lang w:val="fr-FR"/>
        </w:rPr>
      </w:pPr>
    </w:p>
    <w:p w14:paraId="32311951" w14:textId="4138EB05" w:rsidR="00C31560" w:rsidRDefault="00C31560" w:rsidP="00F52E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Nationalité</w:t>
      </w:r>
    </w:p>
    <w:p w14:paraId="3F9D0578" w14:textId="05E7A098" w:rsidR="00F52E19" w:rsidRPr="00F52E19" w:rsidRDefault="00F52E19" w:rsidP="00F52E19">
      <w:pPr>
        <w:pStyle w:val="SingleTxt"/>
        <w:spacing w:after="0" w:line="120" w:lineRule="exact"/>
        <w:rPr>
          <w:sz w:val="10"/>
          <w:lang w:val="fr-FR"/>
        </w:rPr>
      </w:pPr>
    </w:p>
    <w:p w14:paraId="20A4F858" w14:textId="27170794"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prend note de l</w:t>
      </w:r>
      <w:r w:rsidR="001673E2" w:rsidRPr="001673E2">
        <w:rPr>
          <w:lang w:val="fr-FR"/>
        </w:rPr>
        <w:t>’</w:t>
      </w:r>
      <w:r w:rsidRPr="00C31560">
        <w:rPr>
          <w:lang w:val="fr-FR"/>
        </w:rPr>
        <w:t xml:space="preserve">adoption de la loi </w:t>
      </w:r>
      <w:r w:rsidR="001673E2">
        <w:rPr>
          <w:lang w:val="fr-FR"/>
        </w:rPr>
        <w:t>n</w:t>
      </w:r>
      <w:r w:rsidR="001673E2" w:rsidRPr="001673E2">
        <w:rPr>
          <w:vertAlign w:val="superscript"/>
          <w:lang w:val="fr-FR"/>
        </w:rPr>
        <w:t>o</w:t>
      </w:r>
      <w:r w:rsidRPr="00C31560">
        <w:rPr>
          <w:lang w:val="fr-FR"/>
        </w:rPr>
        <w:t xml:space="preserve"> 2013-654 du 13 septembre 2013 portant modification des articles 12, 13, 14 et 16 de la loi </w:t>
      </w:r>
      <w:r w:rsidR="001673E2">
        <w:rPr>
          <w:lang w:val="fr-FR"/>
        </w:rPr>
        <w:t>n</w:t>
      </w:r>
      <w:r w:rsidR="001673E2" w:rsidRPr="001673E2">
        <w:rPr>
          <w:vertAlign w:val="superscript"/>
          <w:lang w:val="fr-FR"/>
        </w:rPr>
        <w:t>o</w:t>
      </w:r>
      <w:r w:rsidRPr="00C31560">
        <w:rPr>
          <w:lang w:val="fr-FR"/>
        </w:rPr>
        <w:t xml:space="preserve"> 61-415 du 14 décembre 1961 portant Code de la nationalité, qui garantit l</w:t>
      </w:r>
      <w:r w:rsidR="001673E2" w:rsidRPr="001673E2">
        <w:rPr>
          <w:lang w:val="fr-FR"/>
        </w:rPr>
        <w:t>’</w:t>
      </w:r>
      <w:r w:rsidRPr="00C31560">
        <w:rPr>
          <w:lang w:val="fr-FR"/>
        </w:rPr>
        <w:t>égalité de traitement entre femmes et hommes s</w:t>
      </w:r>
      <w:r w:rsidR="001673E2" w:rsidRPr="001673E2">
        <w:rPr>
          <w:lang w:val="fr-FR"/>
        </w:rPr>
        <w:t>’</w:t>
      </w:r>
      <w:r w:rsidRPr="00C31560">
        <w:rPr>
          <w:lang w:val="fr-FR"/>
        </w:rPr>
        <w:t>agissant de l</w:t>
      </w:r>
      <w:r w:rsidR="001673E2" w:rsidRPr="001673E2">
        <w:rPr>
          <w:lang w:val="fr-FR"/>
        </w:rPr>
        <w:t>’</w:t>
      </w:r>
      <w:r w:rsidRPr="00C31560">
        <w:rPr>
          <w:lang w:val="fr-FR"/>
        </w:rPr>
        <w:t>acquisition de la nationalité. Il est cependant préoccupé par le fait que certaines dispositions du Code de la nationalité sont discriminatoires à l</w:t>
      </w:r>
      <w:r w:rsidR="001673E2" w:rsidRPr="001673E2">
        <w:rPr>
          <w:lang w:val="fr-FR"/>
        </w:rPr>
        <w:t>’</w:t>
      </w:r>
      <w:r w:rsidRPr="00C31560">
        <w:rPr>
          <w:lang w:val="fr-FR"/>
        </w:rPr>
        <w:t xml:space="preserve">égard des femmes, par exemple en ce qui concerne la transmission de la nationalité au conjoint ou aux enfants dans certains cas. </w:t>
      </w:r>
    </w:p>
    <w:p w14:paraId="73D7F91E" w14:textId="040B02B8" w:rsidR="00C31560" w:rsidRPr="00C31560" w:rsidRDefault="00C31560" w:rsidP="00D375C5">
      <w:pPr>
        <w:pStyle w:val="SingleTxt"/>
        <w:numPr>
          <w:ilvl w:val="0"/>
          <w:numId w:val="8"/>
        </w:numPr>
        <w:tabs>
          <w:tab w:val="num" w:pos="2804"/>
        </w:tabs>
        <w:spacing w:line="240" w:lineRule="exact"/>
        <w:ind w:left="1267"/>
        <w:rPr>
          <w:lang w:val="fr-FR"/>
        </w:rPr>
      </w:pPr>
      <w:r w:rsidRPr="00F52E19">
        <w:rPr>
          <w:b/>
          <w:bCs/>
          <w:lang w:val="fr-FR"/>
        </w:rPr>
        <w:t>Le Comité recommande</w:t>
      </w:r>
      <w:r w:rsidRPr="00C31560">
        <w:rPr>
          <w:b/>
          <w:bCs/>
          <w:lang w:val="fr-FR"/>
        </w:rPr>
        <w:t xml:space="preserve"> à l</w:t>
      </w:r>
      <w:r w:rsidR="001673E2" w:rsidRPr="001673E2">
        <w:rPr>
          <w:b/>
          <w:bCs/>
          <w:lang w:val="fr-FR"/>
        </w:rPr>
        <w:t>’</w:t>
      </w:r>
      <w:r w:rsidRPr="00C31560">
        <w:rPr>
          <w:b/>
          <w:bCs/>
          <w:lang w:val="fr-FR"/>
        </w:rPr>
        <w:t>État partie de modifier ou d</w:t>
      </w:r>
      <w:r w:rsidR="001673E2" w:rsidRPr="001673E2">
        <w:rPr>
          <w:b/>
          <w:bCs/>
          <w:lang w:val="fr-FR"/>
        </w:rPr>
        <w:t>’</w:t>
      </w:r>
      <w:r w:rsidRPr="00C31560">
        <w:rPr>
          <w:b/>
          <w:bCs/>
          <w:lang w:val="fr-FR"/>
        </w:rPr>
        <w:t>abroger toutes les dispositions du Code de la nationalité qui sont discriminatoires à l</w:t>
      </w:r>
      <w:r w:rsidR="001673E2" w:rsidRPr="001673E2">
        <w:rPr>
          <w:b/>
          <w:bCs/>
          <w:lang w:val="fr-FR"/>
        </w:rPr>
        <w:t>’</w:t>
      </w:r>
      <w:r w:rsidRPr="00C31560">
        <w:rPr>
          <w:b/>
          <w:bCs/>
          <w:lang w:val="fr-FR"/>
        </w:rPr>
        <w:t>égard des femmes.</w:t>
      </w:r>
      <w:r w:rsidRPr="00C31560">
        <w:rPr>
          <w:lang w:val="fr-FR"/>
        </w:rPr>
        <w:t xml:space="preserve"> </w:t>
      </w:r>
    </w:p>
    <w:p w14:paraId="4DF6C3F4" w14:textId="77777777" w:rsidR="00F52E19" w:rsidRPr="00F52E19" w:rsidRDefault="00F52E19" w:rsidP="00F52E19">
      <w:pPr>
        <w:pStyle w:val="SingleTxt"/>
        <w:spacing w:after="0" w:line="120" w:lineRule="exact"/>
        <w:rPr>
          <w:b/>
          <w:sz w:val="10"/>
          <w:lang w:val="fr-FR"/>
        </w:rPr>
      </w:pPr>
    </w:p>
    <w:p w14:paraId="3F7CFA18" w14:textId="26DE3169" w:rsidR="00C31560" w:rsidRDefault="00C31560" w:rsidP="00F52E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Éducation</w:t>
      </w:r>
    </w:p>
    <w:p w14:paraId="351A4E4E" w14:textId="4D3AD2EA" w:rsidR="00F52E19" w:rsidRPr="00F52E19" w:rsidRDefault="00F52E19" w:rsidP="00F52E19">
      <w:pPr>
        <w:pStyle w:val="SingleTxt"/>
        <w:spacing w:after="0" w:line="120" w:lineRule="exact"/>
        <w:rPr>
          <w:sz w:val="10"/>
          <w:lang w:val="fr-FR"/>
        </w:rPr>
      </w:pPr>
    </w:p>
    <w:p w14:paraId="389350D9" w14:textId="636BC8DD"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prend note de l</w:t>
      </w:r>
      <w:r w:rsidR="001673E2" w:rsidRPr="001673E2">
        <w:rPr>
          <w:lang w:val="fr-FR"/>
        </w:rPr>
        <w:t>’</w:t>
      </w:r>
      <w:r w:rsidRPr="00C31560">
        <w:rPr>
          <w:lang w:val="fr-FR"/>
        </w:rPr>
        <w:t xml:space="preserve">adoption de la loi </w:t>
      </w:r>
      <w:r w:rsidR="001673E2">
        <w:rPr>
          <w:lang w:val="fr-FR"/>
        </w:rPr>
        <w:t>n</w:t>
      </w:r>
      <w:r w:rsidR="001673E2" w:rsidRPr="001673E2">
        <w:rPr>
          <w:vertAlign w:val="superscript"/>
          <w:lang w:val="fr-FR"/>
        </w:rPr>
        <w:t>o</w:t>
      </w:r>
      <w:r w:rsidRPr="00C31560">
        <w:rPr>
          <w:lang w:val="fr-FR"/>
        </w:rPr>
        <w:t xml:space="preserve"> 2015-635 du 17 septembre 2015 relative à la scolarité obligatoire, ainsi que de l</w:t>
      </w:r>
      <w:r w:rsidR="001673E2" w:rsidRPr="001673E2">
        <w:rPr>
          <w:lang w:val="fr-FR"/>
        </w:rPr>
        <w:t>’</w:t>
      </w:r>
      <w:r w:rsidRPr="00C31560">
        <w:rPr>
          <w:lang w:val="fr-FR"/>
        </w:rPr>
        <w:t>ouverture de l</w:t>
      </w:r>
      <w:r w:rsidR="001673E2" w:rsidRPr="001673E2">
        <w:rPr>
          <w:lang w:val="fr-FR"/>
        </w:rPr>
        <w:t>’</w:t>
      </w:r>
      <w:r w:rsidRPr="00C31560">
        <w:rPr>
          <w:lang w:val="fr-FR"/>
        </w:rPr>
        <w:t>École Militaire Préparatoire Technique aux jeunes filles et de la Gendarmerie nationale aux femmes, depuis respectivement 2013 et 2014 (</w:t>
      </w:r>
      <w:hyperlink r:id="rId49" w:history="1">
        <w:r w:rsidRPr="00C31560">
          <w:rPr>
            <w:rStyle w:val="Hyperlink"/>
            <w:lang w:val="fr-FR"/>
          </w:rPr>
          <w:t>CEDAW/C/CIV/4</w:t>
        </w:r>
      </w:hyperlink>
      <w:r w:rsidRPr="00C31560">
        <w:rPr>
          <w:lang w:val="fr-FR"/>
        </w:rPr>
        <w:t>, par. 10). Il prend note en outre de la création de six écoles secondaires pour les filles et de l</w:t>
      </w:r>
      <w:r w:rsidR="001673E2" w:rsidRPr="001673E2">
        <w:rPr>
          <w:lang w:val="fr-FR"/>
        </w:rPr>
        <w:t>’</w:t>
      </w:r>
      <w:r w:rsidRPr="00C31560">
        <w:rPr>
          <w:lang w:val="fr-FR"/>
        </w:rPr>
        <w:t>augmentation du nombre de bourses d</w:t>
      </w:r>
      <w:r w:rsidR="001673E2" w:rsidRPr="001673E2">
        <w:rPr>
          <w:lang w:val="fr-FR"/>
        </w:rPr>
        <w:t>’</w:t>
      </w:r>
      <w:r w:rsidRPr="00C31560">
        <w:rPr>
          <w:lang w:val="fr-FR"/>
        </w:rPr>
        <w:t>études pour les filles inscrites dans des filières traditionnellement masculines comme les sciences, les technologies, l</w:t>
      </w:r>
      <w:r w:rsidR="001673E2" w:rsidRPr="001673E2">
        <w:rPr>
          <w:lang w:val="fr-FR"/>
        </w:rPr>
        <w:t>’</w:t>
      </w:r>
      <w:r w:rsidRPr="00C31560">
        <w:rPr>
          <w:lang w:val="fr-FR"/>
        </w:rPr>
        <w:t>ingénierie et les mathématiques (</w:t>
      </w:r>
      <w:hyperlink r:id="rId50" w:history="1">
        <w:r w:rsidRPr="00C31560">
          <w:rPr>
            <w:rStyle w:val="Hyperlink"/>
            <w:lang w:val="fr-FR"/>
          </w:rPr>
          <w:t>CEDAW/C/CIV/Q/4/Add.1</w:t>
        </w:r>
      </w:hyperlink>
      <w:r w:rsidRPr="00C31560">
        <w:rPr>
          <w:lang w:val="fr-FR"/>
        </w:rPr>
        <w:t>, par. 47). Il relève néanmoins avec préoccupation ce qui suit</w:t>
      </w:r>
      <w:r w:rsidR="001673E2" w:rsidRPr="001673E2">
        <w:rPr>
          <w:lang w:val="fr-FR"/>
        </w:rPr>
        <w:t> :</w:t>
      </w:r>
    </w:p>
    <w:p w14:paraId="06915E6A" w14:textId="5473928F" w:rsidR="00C31560" w:rsidRPr="00C31560" w:rsidRDefault="00C31560" w:rsidP="00C31560">
      <w:pPr>
        <w:pStyle w:val="SingleTxt"/>
        <w:rPr>
          <w:lang w:val="fr-FR"/>
        </w:rPr>
      </w:pPr>
      <w:r w:rsidRPr="00C31560">
        <w:rPr>
          <w:lang w:val="fr-FR"/>
        </w:rPr>
        <w:tab/>
        <w:t>a)</w:t>
      </w:r>
      <w:r w:rsidRPr="00C31560">
        <w:rPr>
          <w:lang w:val="fr-FR"/>
        </w:rPr>
        <w:tab/>
        <w:t>Les taux particulièrement élevés d</w:t>
      </w:r>
      <w:r w:rsidR="001673E2" w:rsidRPr="001673E2">
        <w:rPr>
          <w:lang w:val="fr-FR"/>
        </w:rPr>
        <w:t>’</w:t>
      </w:r>
      <w:r w:rsidRPr="00C31560">
        <w:rPr>
          <w:lang w:val="fr-FR"/>
        </w:rPr>
        <w:t>analphabétisme chez les femmes et les filles, en particulier celles qui vivent dans les zones rurales, et parmi les femmes et les filles handicapées</w:t>
      </w:r>
      <w:r w:rsidR="001673E2" w:rsidRPr="001673E2">
        <w:rPr>
          <w:lang w:val="fr-FR"/>
        </w:rPr>
        <w:t> ;</w:t>
      </w:r>
    </w:p>
    <w:p w14:paraId="11DFCA39" w14:textId="70CA5096" w:rsidR="00C31560" w:rsidRPr="00C31560" w:rsidRDefault="00C31560" w:rsidP="00C31560">
      <w:pPr>
        <w:pStyle w:val="SingleTxt"/>
        <w:rPr>
          <w:lang w:val="fr-FR"/>
        </w:rPr>
      </w:pPr>
      <w:r w:rsidRPr="00C31560">
        <w:rPr>
          <w:lang w:val="fr-FR"/>
        </w:rPr>
        <w:lastRenderedPageBreak/>
        <w:tab/>
        <w:t>b)</w:t>
      </w:r>
      <w:r w:rsidRPr="00C31560">
        <w:rPr>
          <w:lang w:val="fr-FR"/>
        </w:rPr>
        <w:tab/>
        <w:t>Le faible taux de fréquentation scolaire des filles, en particulier dans l</w:t>
      </w:r>
      <w:r w:rsidR="001673E2" w:rsidRPr="001673E2">
        <w:rPr>
          <w:lang w:val="fr-FR"/>
        </w:rPr>
        <w:t>’</w:t>
      </w:r>
      <w:r w:rsidRPr="00C31560">
        <w:rPr>
          <w:lang w:val="fr-FR"/>
        </w:rPr>
        <w:t>enseignement secondaire et l</w:t>
      </w:r>
      <w:r w:rsidR="001673E2" w:rsidRPr="001673E2">
        <w:rPr>
          <w:lang w:val="fr-FR"/>
        </w:rPr>
        <w:t>’</w:t>
      </w:r>
      <w:r w:rsidRPr="00C31560">
        <w:rPr>
          <w:lang w:val="fr-FR"/>
        </w:rPr>
        <w:t>enseignement supérieur, les effets néfastes des coûts directs et indirects de l</w:t>
      </w:r>
      <w:r w:rsidR="001673E2" w:rsidRPr="001673E2">
        <w:rPr>
          <w:lang w:val="fr-FR"/>
        </w:rPr>
        <w:t>’</w:t>
      </w:r>
      <w:r w:rsidRPr="00C31560">
        <w:rPr>
          <w:lang w:val="fr-FR"/>
        </w:rPr>
        <w:t>éducation sur l</w:t>
      </w:r>
      <w:r w:rsidR="001673E2" w:rsidRPr="001673E2">
        <w:rPr>
          <w:lang w:val="fr-FR"/>
        </w:rPr>
        <w:t>’</w:t>
      </w:r>
      <w:r w:rsidRPr="00C31560">
        <w:rPr>
          <w:lang w:val="fr-FR"/>
        </w:rPr>
        <w:t>accès des filles à l</w:t>
      </w:r>
      <w:r w:rsidR="001673E2" w:rsidRPr="001673E2">
        <w:rPr>
          <w:lang w:val="fr-FR"/>
        </w:rPr>
        <w:t>’</w:t>
      </w:r>
      <w:r w:rsidRPr="00C31560">
        <w:rPr>
          <w:lang w:val="fr-FR"/>
        </w:rPr>
        <w:t>éducation et l</w:t>
      </w:r>
      <w:r w:rsidR="001673E2" w:rsidRPr="001673E2">
        <w:rPr>
          <w:lang w:val="fr-FR"/>
        </w:rPr>
        <w:t>’</w:t>
      </w:r>
      <w:r w:rsidRPr="00C31560">
        <w:rPr>
          <w:lang w:val="fr-FR"/>
        </w:rPr>
        <w:t>insuffisance des ressources allouées aux mesures visant à renforcer le taux de scolarisation des filles et leur fréquentation de l</w:t>
      </w:r>
      <w:r w:rsidR="001673E2" w:rsidRPr="001673E2">
        <w:rPr>
          <w:lang w:val="fr-FR"/>
        </w:rPr>
        <w:t>’</w:t>
      </w:r>
      <w:r w:rsidRPr="00C31560">
        <w:rPr>
          <w:lang w:val="fr-FR"/>
        </w:rPr>
        <w:t>école et à promouvoir la poursuite de leurs études et leur réinsertion après un décrochage scolaire</w:t>
      </w:r>
      <w:r w:rsidR="001673E2" w:rsidRPr="001673E2">
        <w:rPr>
          <w:lang w:val="fr-FR"/>
        </w:rPr>
        <w:t> ;</w:t>
      </w:r>
      <w:r w:rsidRPr="00C31560">
        <w:rPr>
          <w:lang w:val="fr-FR"/>
        </w:rPr>
        <w:t xml:space="preserve"> </w:t>
      </w:r>
    </w:p>
    <w:p w14:paraId="515DABA5" w14:textId="1C828620" w:rsidR="00C31560" w:rsidRPr="00C31560" w:rsidRDefault="00C31560" w:rsidP="00C31560">
      <w:pPr>
        <w:pStyle w:val="SingleTxt"/>
        <w:rPr>
          <w:lang w:val="fr-FR"/>
        </w:rPr>
      </w:pPr>
      <w:r w:rsidRPr="00C31560">
        <w:rPr>
          <w:lang w:val="fr-FR"/>
        </w:rPr>
        <w:tab/>
        <w:t>c)</w:t>
      </w:r>
      <w:r w:rsidRPr="00C31560">
        <w:rPr>
          <w:lang w:val="fr-FR"/>
        </w:rPr>
        <w:tab/>
        <w:t>Le peu d</w:t>
      </w:r>
      <w:r w:rsidR="001673E2" w:rsidRPr="001673E2">
        <w:rPr>
          <w:lang w:val="fr-FR"/>
        </w:rPr>
        <w:t>’</w:t>
      </w:r>
      <w:r w:rsidRPr="00C31560">
        <w:rPr>
          <w:lang w:val="fr-FR"/>
        </w:rPr>
        <w:t>informations communiquées sur les mesures prises pour protéger les femmes et les filles de la violence sexuelle et du harcèlement en milieu scolaire, ainsi que sur le nombre de plaintes déposées et d</w:t>
      </w:r>
      <w:r w:rsidR="001673E2" w:rsidRPr="001673E2">
        <w:rPr>
          <w:lang w:val="fr-FR"/>
        </w:rPr>
        <w:t>’</w:t>
      </w:r>
      <w:r w:rsidRPr="00C31560">
        <w:rPr>
          <w:lang w:val="fr-FR"/>
        </w:rPr>
        <w:t>enquêtes menées à ce sujet et sur les sanctions imposées</w:t>
      </w:r>
      <w:r w:rsidR="001673E2" w:rsidRPr="001673E2">
        <w:rPr>
          <w:lang w:val="fr-FR"/>
        </w:rPr>
        <w:t> ;</w:t>
      </w:r>
    </w:p>
    <w:p w14:paraId="118EC8F6" w14:textId="56604860" w:rsidR="00C31560" w:rsidRPr="00C31560" w:rsidRDefault="00C31560" w:rsidP="00C31560">
      <w:pPr>
        <w:pStyle w:val="SingleTxt"/>
        <w:rPr>
          <w:lang w:val="fr-FR"/>
        </w:rPr>
      </w:pPr>
      <w:r w:rsidRPr="00C31560">
        <w:rPr>
          <w:lang w:val="fr-FR"/>
        </w:rPr>
        <w:tab/>
        <w:t>d)</w:t>
      </w:r>
      <w:r w:rsidRPr="00C31560">
        <w:rPr>
          <w:lang w:val="fr-FR"/>
        </w:rPr>
        <w:tab/>
        <w:t>Le faible pourcentage d</w:t>
      </w:r>
      <w:r w:rsidR="001673E2" w:rsidRPr="001673E2">
        <w:rPr>
          <w:lang w:val="fr-FR"/>
        </w:rPr>
        <w:t>’</w:t>
      </w:r>
      <w:r w:rsidRPr="00C31560">
        <w:rPr>
          <w:lang w:val="fr-FR"/>
        </w:rPr>
        <w:t>enseignantes, qui n</w:t>
      </w:r>
      <w:r w:rsidR="001673E2" w:rsidRPr="001673E2">
        <w:rPr>
          <w:lang w:val="fr-FR"/>
        </w:rPr>
        <w:t>’</w:t>
      </w:r>
      <w:r w:rsidRPr="00C31560">
        <w:rPr>
          <w:lang w:val="fr-FR"/>
        </w:rPr>
        <w:t>était que de 28</w:t>
      </w:r>
      <w:r w:rsidR="001673E2" w:rsidRPr="001673E2">
        <w:rPr>
          <w:lang w:val="fr-FR"/>
        </w:rPr>
        <w:t> %</w:t>
      </w:r>
      <w:r w:rsidRPr="00C31560">
        <w:rPr>
          <w:lang w:val="fr-FR"/>
        </w:rPr>
        <w:t xml:space="preserve"> dans le primaire et de 14</w:t>
      </w:r>
      <w:r w:rsidR="001673E2" w:rsidRPr="001673E2">
        <w:rPr>
          <w:lang w:val="fr-FR"/>
        </w:rPr>
        <w:t> %</w:t>
      </w:r>
      <w:r w:rsidRPr="00C31560">
        <w:rPr>
          <w:lang w:val="fr-FR"/>
        </w:rPr>
        <w:t xml:space="preserve"> dans le secondaire durant l</w:t>
      </w:r>
      <w:r w:rsidR="001673E2" w:rsidRPr="001673E2">
        <w:rPr>
          <w:lang w:val="fr-FR"/>
        </w:rPr>
        <w:t>’</w:t>
      </w:r>
      <w:r w:rsidRPr="00C31560">
        <w:rPr>
          <w:lang w:val="fr-FR"/>
        </w:rPr>
        <w:t>année scolaire 2015-16 (</w:t>
      </w:r>
      <w:hyperlink r:id="rId51" w:history="1">
        <w:r w:rsidRPr="00C31560">
          <w:rPr>
            <w:rStyle w:val="Hyperlink"/>
            <w:lang w:val="fr-FR"/>
          </w:rPr>
          <w:t>CEDAW/C/CIV/4</w:t>
        </w:r>
      </w:hyperlink>
      <w:r w:rsidRPr="00C31560">
        <w:rPr>
          <w:lang w:val="fr-FR"/>
        </w:rPr>
        <w:t>, tableau 6)</w:t>
      </w:r>
      <w:r w:rsidR="001673E2" w:rsidRPr="001673E2">
        <w:rPr>
          <w:lang w:val="fr-FR"/>
        </w:rPr>
        <w:t> ;</w:t>
      </w:r>
    </w:p>
    <w:p w14:paraId="2DC04E0D" w14:textId="46C5610B" w:rsidR="00C31560" w:rsidRPr="00C31560" w:rsidRDefault="00C31560" w:rsidP="00C31560">
      <w:pPr>
        <w:pStyle w:val="SingleTxt"/>
        <w:rPr>
          <w:lang w:val="fr-FR"/>
        </w:rPr>
      </w:pPr>
      <w:r w:rsidRPr="00C31560">
        <w:rPr>
          <w:lang w:val="fr-FR"/>
        </w:rPr>
        <w:tab/>
        <w:t>e)</w:t>
      </w:r>
      <w:r w:rsidRPr="00C31560">
        <w:rPr>
          <w:lang w:val="fr-FR"/>
        </w:rPr>
        <w:tab/>
        <w:t>La sous-représentation des femmes et des filles dans les filières autres que celles dans lesquelles elles s</w:t>
      </w:r>
      <w:r w:rsidR="001673E2" w:rsidRPr="001673E2">
        <w:rPr>
          <w:lang w:val="fr-FR"/>
        </w:rPr>
        <w:t>’</w:t>
      </w:r>
      <w:r w:rsidRPr="00C31560">
        <w:rPr>
          <w:lang w:val="fr-FR"/>
        </w:rPr>
        <w:t xml:space="preserve">engagent traditionnellement. </w:t>
      </w:r>
    </w:p>
    <w:p w14:paraId="457F038B" w14:textId="4A8FEAEA" w:rsidR="00C31560" w:rsidRPr="00C31560" w:rsidRDefault="00C31560" w:rsidP="00D375C5">
      <w:pPr>
        <w:pStyle w:val="SingleTxt"/>
        <w:numPr>
          <w:ilvl w:val="0"/>
          <w:numId w:val="8"/>
        </w:numPr>
        <w:tabs>
          <w:tab w:val="num" w:pos="2804"/>
        </w:tabs>
        <w:spacing w:line="240" w:lineRule="exact"/>
        <w:ind w:left="1267"/>
        <w:rPr>
          <w:b/>
          <w:bCs/>
          <w:lang w:val="fr-FR"/>
        </w:rPr>
      </w:pPr>
      <w:r w:rsidRPr="00C31560">
        <w:rPr>
          <w:b/>
          <w:bCs/>
          <w:lang w:val="fr-FR"/>
        </w:rPr>
        <w:t>Rappelant ses précédentes observations finales (</w:t>
      </w:r>
      <w:hyperlink r:id="rId52" w:history="1">
        <w:r w:rsidRPr="00C31560">
          <w:rPr>
            <w:rStyle w:val="Hyperlink"/>
            <w:b/>
            <w:bCs/>
            <w:lang w:val="fr-FR"/>
          </w:rPr>
          <w:t>CEDAW/C/CIV/CO/1-3</w:t>
        </w:r>
      </w:hyperlink>
      <w:r w:rsidRPr="00C31560">
        <w:rPr>
          <w:b/>
          <w:bCs/>
          <w:lang w:val="fr-FR"/>
        </w:rPr>
        <w:t xml:space="preserve">, par. 37 a) à c) et f)) et sa recommandation générale </w:t>
      </w:r>
      <w:r w:rsidR="001673E2">
        <w:rPr>
          <w:b/>
          <w:bCs/>
          <w:lang w:val="fr-FR"/>
        </w:rPr>
        <w:t>n</w:t>
      </w:r>
      <w:r w:rsidR="001673E2" w:rsidRPr="001673E2">
        <w:rPr>
          <w:b/>
          <w:bCs/>
          <w:vertAlign w:val="superscript"/>
          <w:lang w:val="fr-FR"/>
        </w:rPr>
        <w:t>o</w:t>
      </w:r>
      <w:r w:rsidRPr="00C31560">
        <w:rPr>
          <w:b/>
          <w:bCs/>
          <w:lang w:val="fr-FR"/>
        </w:rPr>
        <w:t xml:space="preserve"> 36 sur le droit des filles et des femmes à l</w:t>
      </w:r>
      <w:r w:rsidR="001673E2" w:rsidRPr="001673E2">
        <w:rPr>
          <w:b/>
          <w:bCs/>
          <w:lang w:val="fr-FR"/>
        </w:rPr>
        <w:t>’</w:t>
      </w:r>
      <w:r w:rsidRPr="00C31560">
        <w:rPr>
          <w:b/>
          <w:bCs/>
          <w:lang w:val="fr-FR"/>
        </w:rPr>
        <w:t>éducation, le Comité recommande à l</w:t>
      </w:r>
      <w:r w:rsidR="001673E2" w:rsidRPr="001673E2">
        <w:rPr>
          <w:b/>
          <w:bCs/>
          <w:lang w:val="fr-FR"/>
        </w:rPr>
        <w:t>’</w:t>
      </w:r>
      <w:r w:rsidRPr="00C31560">
        <w:rPr>
          <w:b/>
          <w:bCs/>
          <w:lang w:val="fr-FR"/>
        </w:rPr>
        <w:t>État partie de promouvoir l</w:t>
      </w:r>
      <w:r w:rsidR="001673E2" w:rsidRPr="001673E2">
        <w:rPr>
          <w:b/>
          <w:bCs/>
          <w:lang w:val="fr-FR"/>
        </w:rPr>
        <w:t>’</w:t>
      </w:r>
      <w:r w:rsidRPr="00C31560">
        <w:rPr>
          <w:b/>
          <w:bCs/>
          <w:lang w:val="fr-FR"/>
        </w:rPr>
        <w:t xml:space="preserve">accès des </w:t>
      </w:r>
      <w:r w:rsidRPr="004C428C">
        <w:rPr>
          <w:b/>
          <w:bCs/>
          <w:lang w:val="fr-FR"/>
        </w:rPr>
        <w:t>filles</w:t>
      </w:r>
      <w:r w:rsidRPr="00C31560">
        <w:rPr>
          <w:b/>
          <w:bCs/>
          <w:lang w:val="fr-FR"/>
        </w:rPr>
        <w:t xml:space="preserve"> à l</w:t>
      </w:r>
      <w:r w:rsidR="001673E2" w:rsidRPr="001673E2">
        <w:rPr>
          <w:b/>
          <w:bCs/>
          <w:lang w:val="fr-FR"/>
        </w:rPr>
        <w:t>’</w:t>
      </w:r>
      <w:r w:rsidRPr="00C31560">
        <w:rPr>
          <w:b/>
          <w:bCs/>
          <w:lang w:val="fr-FR"/>
        </w:rPr>
        <w:t>éducation à tous les niveaux afin de leur donner les moyens de se prendre en charge, et</w:t>
      </w:r>
      <w:r w:rsidR="001673E2" w:rsidRPr="001673E2">
        <w:rPr>
          <w:b/>
          <w:bCs/>
          <w:lang w:val="fr-FR"/>
        </w:rPr>
        <w:t> :</w:t>
      </w:r>
      <w:r w:rsidRPr="00C31560">
        <w:rPr>
          <w:lang w:val="fr-FR"/>
        </w:rPr>
        <w:t xml:space="preserve"> </w:t>
      </w:r>
    </w:p>
    <w:p w14:paraId="34B7B587" w14:textId="1D28B87E" w:rsidR="00C31560" w:rsidRPr="00C31560" w:rsidRDefault="00C31560" w:rsidP="00C31560">
      <w:pPr>
        <w:pStyle w:val="SingleTxt"/>
        <w:rPr>
          <w:lang w:val="fr-FR"/>
        </w:rPr>
      </w:pPr>
      <w:r w:rsidRPr="00C31560">
        <w:rPr>
          <w:lang w:val="fr-FR"/>
        </w:rPr>
        <w:tab/>
      </w:r>
      <w:r w:rsidRPr="00F52E19">
        <w:rPr>
          <w:b/>
          <w:bCs/>
          <w:lang w:val="fr-FR"/>
        </w:rPr>
        <w:t>a)</w:t>
      </w:r>
      <w:r w:rsidRPr="00C31560">
        <w:rPr>
          <w:lang w:val="fr-FR"/>
        </w:rPr>
        <w:tab/>
      </w:r>
      <w:r w:rsidRPr="00C31560">
        <w:rPr>
          <w:b/>
          <w:bCs/>
          <w:lang w:val="fr-FR"/>
        </w:rPr>
        <w:t>De renforcer les programmes inclusifs et ciblés d</w:t>
      </w:r>
      <w:r w:rsidR="001673E2" w:rsidRPr="001673E2">
        <w:rPr>
          <w:b/>
          <w:bCs/>
          <w:lang w:val="fr-FR"/>
        </w:rPr>
        <w:t>’</w:t>
      </w:r>
      <w:r w:rsidRPr="00C31560">
        <w:rPr>
          <w:b/>
          <w:bCs/>
          <w:lang w:val="fr-FR"/>
        </w:rPr>
        <w:t>alphabétisation des adultes destinés aux femmes, en particulier celles qui vivent dans les zones rurales, en veillant à ce que ces programmes soient accessibles gratuitement et à ce que leur impact fasse l</w:t>
      </w:r>
      <w:r w:rsidR="001673E2" w:rsidRPr="001673E2">
        <w:rPr>
          <w:b/>
          <w:bCs/>
          <w:lang w:val="fr-FR"/>
        </w:rPr>
        <w:t>’</w:t>
      </w:r>
      <w:r w:rsidRPr="00C31560">
        <w:rPr>
          <w:b/>
          <w:bCs/>
          <w:lang w:val="fr-FR"/>
        </w:rPr>
        <w:t>objet d</w:t>
      </w:r>
      <w:r w:rsidR="001673E2" w:rsidRPr="001673E2">
        <w:rPr>
          <w:b/>
          <w:bCs/>
          <w:lang w:val="fr-FR"/>
        </w:rPr>
        <w:t>’</w:t>
      </w:r>
      <w:r w:rsidRPr="00C31560">
        <w:rPr>
          <w:b/>
          <w:bCs/>
          <w:lang w:val="fr-FR"/>
        </w:rPr>
        <w:t>un suivi régulier</w:t>
      </w:r>
      <w:r w:rsidR="001673E2" w:rsidRPr="001673E2">
        <w:rPr>
          <w:b/>
          <w:bCs/>
          <w:lang w:val="fr-FR"/>
        </w:rPr>
        <w:t> ;</w:t>
      </w:r>
    </w:p>
    <w:p w14:paraId="06BBC135" w14:textId="242AD757" w:rsidR="00C31560" w:rsidRPr="00C31560" w:rsidRDefault="00C31560" w:rsidP="00C31560">
      <w:pPr>
        <w:pStyle w:val="SingleTxt"/>
        <w:rPr>
          <w:b/>
          <w:bCs/>
          <w:lang w:val="fr-FR"/>
        </w:rPr>
      </w:pPr>
      <w:r w:rsidRPr="00C31560">
        <w:rPr>
          <w:lang w:val="fr-FR"/>
        </w:rPr>
        <w:tab/>
      </w:r>
      <w:r w:rsidRPr="004C428C">
        <w:rPr>
          <w:b/>
          <w:bCs/>
          <w:lang w:val="fr-FR"/>
        </w:rPr>
        <w:t>b)</w:t>
      </w:r>
      <w:r w:rsidRPr="00C31560">
        <w:rPr>
          <w:lang w:val="fr-FR"/>
        </w:rPr>
        <w:tab/>
      </w:r>
      <w:r w:rsidRPr="00C31560">
        <w:rPr>
          <w:b/>
          <w:bCs/>
          <w:lang w:val="fr-FR"/>
        </w:rPr>
        <w:t>De renforcer et de surveiller l</w:t>
      </w:r>
      <w:r w:rsidR="001673E2" w:rsidRPr="001673E2">
        <w:rPr>
          <w:b/>
          <w:bCs/>
          <w:lang w:val="fr-FR"/>
        </w:rPr>
        <w:t>’</w:t>
      </w:r>
      <w:r w:rsidRPr="00C31560">
        <w:rPr>
          <w:b/>
          <w:bCs/>
          <w:lang w:val="fr-FR"/>
        </w:rPr>
        <w:t>application des mesures visant à encourager la scolarisation des filles, notamment les filles vivant dans la pauvreté, les filles des zones rurales, les filles enceintes et les mères adolescentes, leur fréquentation de l</w:t>
      </w:r>
      <w:r w:rsidR="001673E2" w:rsidRPr="001673E2">
        <w:rPr>
          <w:b/>
          <w:bCs/>
          <w:lang w:val="fr-FR"/>
        </w:rPr>
        <w:t>’</w:t>
      </w:r>
      <w:r w:rsidRPr="00C31560">
        <w:rPr>
          <w:b/>
          <w:bCs/>
          <w:lang w:val="fr-FR"/>
        </w:rPr>
        <w:t xml:space="preserve">école, la poursuite de leurs études et leur réinsertion après un décrochage scolaire, en particulier aux niveaux secondaire et universitaire, y compris en appliquant la loi </w:t>
      </w:r>
      <w:r w:rsidR="001673E2">
        <w:rPr>
          <w:b/>
          <w:bCs/>
          <w:lang w:val="fr-FR"/>
        </w:rPr>
        <w:t>n</w:t>
      </w:r>
      <w:r w:rsidR="001673E2" w:rsidRPr="001673E2">
        <w:rPr>
          <w:b/>
          <w:bCs/>
          <w:vertAlign w:val="superscript"/>
          <w:lang w:val="fr-FR"/>
        </w:rPr>
        <w:t>o</w:t>
      </w:r>
      <w:r w:rsidRPr="00C31560">
        <w:rPr>
          <w:b/>
          <w:bCs/>
          <w:lang w:val="fr-FR"/>
        </w:rPr>
        <w:t xml:space="preserve"> 2015-635, en éliminant les coûts directs de l</w:t>
      </w:r>
      <w:r w:rsidR="001673E2" w:rsidRPr="001673E2">
        <w:rPr>
          <w:b/>
          <w:bCs/>
          <w:lang w:val="fr-FR"/>
        </w:rPr>
        <w:t>’</w:t>
      </w:r>
      <w:r w:rsidRPr="00C31560">
        <w:rPr>
          <w:b/>
          <w:bCs/>
          <w:lang w:val="fr-FR"/>
        </w:rPr>
        <w:t>éducation et en réduisant ses coûts indirects, par exemple pour le Comité de gestion des établissements scolaires, et en allouant des ressources suffisantes aux comités de veille autour des écoles (</w:t>
      </w:r>
      <w:hyperlink r:id="rId53" w:history="1">
        <w:r w:rsidRPr="00C31560">
          <w:rPr>
            <w:rStyle w:val="Hyperlink"/>
            <w:b/>
            <w:bCs/>
            <w:lang w:val="fr-FR"/>
          </w:rPr>
          <w:t>CEDAW/C/CIV/4</w:t>
        </w:r>
      </w:hyperlink>
      <w:r w:rsidRPr="00C31560">
        <w:rPr>
          <w:b/>
          <w:bCs/>
          <w:lang w:val="fr-FR"/>
        </w:rPr>
        <w:t>, par. 188)</w:t>
      </w:r>
      <w:r w:rsidR="001673E2" w:rsidRPr="001673E2">
        <w:rPr>
          <w:b/>
          <w:bCs/>
          <w:lang w:val="fr-FR"/>
        </w:rPr>
        <w:t> ;</w:t>
      </w:r>
    </w:p>
    <w:p w14:paraId="6BEFB477" w14:textId="1A93E01A" w:rsidR="00C31560" w:rsidRPr="00C31560" w:rsidRDefault="00C31560" w:rsidP="00C31560">
      <w:pPr>
        <w:pStyle w:val="SingleTxt"/>
        <w:rPr>
          <w:b/>
          <w:lang w:val="fr-FR"/>
        </w:rPr>
      </w:pPr>
      <w:r w:rsidRPr="00C31560">
        <w:rPr>
          <w:lang w:val="fr-FR"/>
        </w:rPr>
        <w:tab/>
      </w:r>
      <w:r w:rsidRPr="004C428C">
        <w:rPr>
          <w:b/>
          <w:bCs/>
          <w:lang w:val="fr-FR"/>
        </w:rPr>
        <w:t>c)</w:t>
      </w:r>
      <w:r w:rsidRPr="00C31560">
        <w:rPr>
          <w:lang w:val="fr-FR"/>
        </w:rPr>
        <w:tab/>
      </w:r>
      <w:r w:rsidRPr="00C31560">
        <w:rPr>
          <w:b/>
          <w:bCs/>
          <w:lang w:val="fr-FR"/>
        </w:rPr>
        <w:t>D</w:t>
      </w:r>
      <w:r w:rsidR="001673E2" w:rsidRPr="001673E2">
        <w:rPr>
          <w:b/>
          <w:bCs/>
          <w:lang w:val="fr-FR"/>
        </w:rPr>
        <w:t>’</w:t>
      </w:r>
      <w:r w:rsidRPr="00C31560">
        <w:rPr>
          <w:b/>
          <w:bCs/>
          <w:lang w:val="fr-FR"/>
        </w:rPr>
        <w:t>adopter une politique de tolérance zéro en cas de violence sexuelle et de harcèlement à l</w:t>
      </w:r>
      <w:r w:rsidR="001673E2" w:rsidRPr="001673E2">
        <w:rPr>
          <w:b/>
          <w:bCs/>
          <w:lang w:val="fr-FR"/>
        </w:rPr>
        <w:t>’</w:t>
      </w:r>
      <w:r w:rsidRPr="00C31560">
        <w:rPr>
          <w:b/>
          <w:bCs/>
          <w:lang w:val="fr-FR"/>
        </w:rPr>
        <w:t>égard des femmes et des filles dans les écoles, de veiller à ce que les responsables soient poursuivis en justice et dûment sanctionnés, et d</w:t>
      </w:r>
      <w:r w:rsidR="001673E2" w:rsidRPr="001673E2">
        <w:rPr>
          <w:b/>
          <w:bCs/>
          <w:lang w:val="fr-FR"/>
        </w:rPr>
        <w:t>’</w:t>
      </w:r>
      <w:r w:rsidRPr="00C31560">
        <w:rPr>
          <w:b/>
          <w:bCs/>
          <w:lang w:val="fr-FR"/>
        </w:rPr>
        <w:t>apporter une assistance psychologique, médicale et juridique aux victimes</w:t>
      </w:r>
      <w:r w:rsidR="001673E2" w:rsidRPr="001673E2">
        <w:rPr>
          <w:b/>
          <w:bCs/>
          <w:lang w:val="fr-FR"/>
        </w:rPr>
        <w:t> ;</w:t>
      </w:r>
    </w:p>
    <w:p w14:paraId="65EB2B7E" w14:textId="36090177" w:rsidR="00C31560" w:rsidRPr="00C31560" w:rsidRDefault="00C31560" w:rsidP="00C31560">
      <w:pPr>
        <w:pStyle w:val="SingleTxt"/>
        <w:rPr>
          <w:b/>
          <w:lang w:val="fr-FR"/>
        </w:rPr>
      </w:pPr>
      <w:r w:rsidRPr="00C31560">
        <w:rPr>
          <w:lang w:val="fr-FR"/>
        </w:rPr>
        <w:tab/>
      </w:r>
      <w:r w:rsidRPr="004C428C">
        <w:rPr>
          <w:b/>
          <w:bCs/>
          <w:lang w:val="fr-FR"/>
        </w:rPr>
        <w:t>d)</w:t>
      </w:r>
      <w:r w:rsidRPr="00C31560">
        <w:rPr>
          <w:lang w:val="fr-FR"/>
        </w:rPr>
        <w:tab/>
      </w:r>
      <w:r w:rsidRPr="00C31560">
        <w:rPr>
          <w:b/>
          <w:bCs/>
          <w:lang w:val="fr-FR"/>
        </w:rPr>
        <w:t>D</w:t>
      </w:r>
      <w:r w:rsidR="001673E2" w:rsidRPr="001673E2">
        <w:rPr>
          <w:b/>
          <w:bCs/>
          <w:lang w:val="fr-FR"/>
        </w:rPr>
        <w:t>’</w:t>
      </w:r>
      <w:r w:rsidRPr="00C31560">
        <w:rPr>
          <w:b/>
          <w:bCs/>
          <w:lang w:val="fr-FR"/>
        </w:rPr>
        <w:t>augmenter le nombre d</w:t>
      </w:r>
      <w:r w:rsidR="001673E2" w:rsidRPr="001673E2">
        <w:rPr>
          <w:b/>
          <w:bCs/>
          <w:lang w:val="fr-FR"/>
        </w:rPr>
        <w:t>’</w:t>
      </w:r>
      <w:r w:rsidRPr="00C31560">
        <w:rPr>
          <w:b/>
          <w:bCs/>
          <w:lang w:val="fr-FR"/>
        </w:rPr>
        <w:t>enseignantes dans les écoles, en particulier dans les écoles primaires et secondaires</w:t>
      </w:r>
      <w:r w:rsidR="001673E2" w:rsidRPr="001673E2">
        <w:rPr>
          <w:b/>
          <w:bCs/>
          <w:lang w:val="fr-FR"/>
        </w:rPr>
        <w:t> ;</w:t>
      </w:r>
      <w:r w:rsidRPr="00C31560">
        <w:rPr>
          <w:lang w:val="fr-FR"/>
        </w:rPr>
        <w:t xml:space="preserve"> </w:t>
      </w:r>
    </w:p>
    <w:p w14:paraId="09F08121" w14:textId="1289F8AB" w:rsidR="00C31560" w:rsidRPr="00C31560" w:rsidRDefault="00C31560" w:rsidP="00C31560">
      <w:pPr>
        <w:pStyle w:val="SingleTxt"/>
        <w:rPr>
          <w:b/>
          <w:bCs/>
          <w:lang w:val="fr-FR"/>
        </w:rPr>
      </w:pPr>
      <w:r w:rsidRPr="00C31560">
        <w:rPr>
          <w:lang w:val="fr-FR"/>
        </w:rPr>
        <w:tab/>
      </w:r>
      <w:r w:rsidRPr="004C428C">
        <w:rPr>
          <w:b/>
          <w:bCs/>
          <w:lang w:val="fr-FR"/>
        </w:rPr>
        <w:t>e)</w:t>
      </w:r>
      <w:r w:rsidRPr="00C31560">
        <w:rPr>
          <w:lang w:val="fr-FR"/>
        </w:rPr>
        <w:tab/>
      </w:r>
      <w:r w:rsidRPr="00C31560">
        <w:rPr>
          <w:b/>
          <w:bCs/>
          <w:lang w:val="fr-FR"/>
        </w:rPr>
        <w:t>De renforcer les programmes existants, notamment l</w:t>
      </w:r>
      <w:r w:rsidR="001673E2" w:rsidRPr="001673E2">
        <w:rPr>
          <w:b/>
          <w:bCs/>
          <w:lang w:val="fr-FR"/>
        </w:rPr>
        <w:t>’</w:t>
      </w:r>
      <w:r w:rsidRPr="00C31560">
        <w:rPr>
          <w:b/>
          <w:bCs/>
          <w:lang w:val="fr-FR"/>
        </w:rPr>
        <w:t>attribution de bourses d</w:t>
      </w:r>
      <w:r w:rsidR="001673E2" w:rsidRPr="001673E2">
        <w:rPr>
          <w:b/>
          <w:bCs/>
          <w:lang w:val="fr-FR"/>
        </w:rPr>
        <w:t>’</w:t>
      </w:r>
      <w:r w:rsidRPr="00C31560">
        <w:rPr>
          <w:b/>
          <w:bCs/>
          <w:lang w:val="fr-FR"/>
        </w:rPr>
        <w:t>études spéciales aux filles, afin d</w:t>
      </w:r>
      <w:r w:rsidR="001673E2" w:rsidRPr="001673E2">
        <w:rPr>
          <w:b/>
          <w:bCs/>
          <w:lang w:val="fr-FR"/>
        </w:rPr>
        <w:t>’</w:t>
      </w:r>
      <w:r w:rsidRPr="00C31560">
        <w:rPr>
          <w:b/>
          <w:bCs/>
          <w:lang w:val="fr-FR"/>
        </w:rPr>
        <w:t>encourager les femmes et les filles à choisir des filières et des carrières autres que celles dans lesquelles elles s</w:t>
      </w:r>
      <w:r w:rsidR="001673E2" w:rsidRPr="001673E2">
        <w:rPr>
          <w:b/>
          <w:bCs/>
          <w:lang w:val="fr-FR"/>
        </w:rPr>
        <w:t>’</w:t>
      </w:r>
      <w:r w:rsidRPr="00C31560">
        <w:rPr>
          <w:b/>
          <w:bCs/>
          <w:lang w:val="fr-FR"/>
        </w:rPr>
        <w:t>engagent traditionnellement, et de veiller à ce qu</w:t>
      </w:r>
      <w:r w:rsidR="001673E2" w:rsidRPr="001673E2">
        <w:rPr>
          <w:b/>
          <w:bCs/>
          <w:lang w:val="fr-FR"/>
        </w:rPr>
        <w:t>’</w:t>
      </w:r>
      <w:r w:rsidRPr="00C31560">
        <w:rPr>
          <w:b/>
          <w:bCs/>
          <w:lang w:val="fr-FR"/>
        </w:rPr>
        <w:t>elles aient un accès égal à l</w:t>
      </w:r>
      <w:r w:rsidR="001673E2" w:rsidRPr="001673E2">
        <w:rPr>
          <w:b/>
          <w:bCs/>
          <w:lang w:val="fr-FR"/>
        </w:rPr>
        <w:t>’</w:t>
      </w:r>
      <w:r w:rsidRPr="00C31560">
        <w:rPr>
          <w:b/>
          <w:bCs/>
          <w:lang w:val="fr-FR"/>
        </w:rPr>
        <w:t>enseignement et à la formation techniques et professionnels, y compris dans les filières autres que celles dans lesquelles elles s</w:t>
      </w:r>
      <w:r w:rsidR="001673E2" w:rsidRPr="001673E2">
        <w:rPr>
          <w:b/>
          <w:bCs/>
          <w:lang w:val="fr-FR"/>
        </w:rPr>
        <w:t>’</w:t>
      </w:r>
      <w:r w:rsidRPr="00C31560">
        <w:rPr>
          <w:b/>
          <w:bCs/>
          <w:lang w:val="fr-FR"/>
        </w:rPr>
        <w:t>engagent traditionnellement.</w:t>
      </w:r>
    </w:p>
    <w:p w14:paraId="19522F54" w14:textId="77777777" w:rsidR="004C428C" w:rsidRPr="004C428C" w:rsidRDefault="004C428C" w:rsidP="004C428C">
      <w:pPr>
        <w:pStyle w:val="SingleTxt"/>
        <w:spacing w:after="0" w:line="120" w:lineRule="exact"/>
        <w:rPr>
          <w:b/>
          <w:sz w:val="10"/>
          <w:lang w:val="fr-FR"/>
        </w:rPr>
      </w:pPr>
    </w:p>
    <w:p w14:paraId="6A96883B" w14:textId="59E70F07" w:rsidR="00C31560" w:rsidRDefault="00C31560" w:rsidP="004C42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lastRenderedPageBreak/>
        <w:tab/>
      </w:r>
      <w:r w:rsidRPr="00C31560">
        <w:rPr>
          <w:lang w:val="fr-FR"/>
        </w:rPr>
        <w:tab/>
        <w:t xml:space="preserve">Emploi </w:t>
      </w:r>
    </w:p>
    <w:p w14:paraId="10386A9E" w14:textId="5F5EF887" w:rsidR="004C428C" w:rsidRPr="004C428C" w:rsidRDefault="004C428C" w:rsidP="004C428C">
      <w:pPr>
        <w:pStyle w:val="SingleTxt"/>
        <w:keepNext/>
        <w:keepLines/>
        <w:spacing w:after="0" w:line="120" w:lineRule="exact"/>
        <w:rPr>
          <w:sz w:val="10"/>
          <w:lang w:val="fr-FR"/>
        </w:rPr>
      </w:pPr>
    </w:p>
    <w:p w14:paraId="2BF536F2" w14:textId="660D3CB5"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prend note l</w:t>
      </w:r>
      <w:r w:rsidR="001673E2" w:rsidRPr="001673E2">
        <w:rPr>
          <w:lang w:val="fr-FR"/>
        </w:rPr>
        <w:t>’</w:t>
      </w:r>
      <w:r w:rsidRPr="00C31560">
        <w:rPr>
          <w:lang w:val="fr-FR"/>
        </w:rPr>
        <w:t xml:space="preserve">adoption de la loi </w:t>
      </w:r>
      <w:r w:rsidR="001673E2">
        <w:rPr>
          <w:lang w:val="fr-FR"/>
        </w:rPr>
        <w:t>n</w:t>
      </w:r>
      <w:r w:rsidR="001673E2" w:rsidRPr="001673E2">
        <w:rPr>
          <w:vertAlign w:val="superscript"/>
          <w:lang w:val="fr-FR"/>
        </w:rPr>
        <w:t>o</w:t>
      </w:r>
      <w:r w:rsidRPr="00C31560">
        <w:rPr>
          <w:lang w:val="fr-FR"/>
        </w:rPr>
        <w:t xml:space="preserve"> 2015-532 du 20 juillet 2015 portant Code du travail et d</w:t>
      </w:r>
      <w:r w:rsidR="001673E2" w:rsidRPr="001673E2">
        <w:rPr>
          <w:lang w:val="fr-FR"/>
        </w:rPr>
        <w:t>’</w:t>
      </w:r>
      <w:r w:rsidRPr="00C31560">
        <w:rPr>
          <w:lang w:val="fr-FR"/>
        </w:rPr>
        <w:t>autres mesures prises par l</w:t>
      </w:r>
      <w:r w:rsidR="001673E2" w:rsidRPr="001673E2">
        <w:rPr>
          <w:lang w:val="fr-FR"/>
        </w:rPr>
        <w:t>’</w:t>
      </w:r>
      <w:r w:rsidRPr="00C31560">
        <w:rPr>
          <w:lang w:val="fr-FR"/>
        </w:rPr>
        <w:t>État partie pour promouvoir l</w:t>
      </w:r>
      <w:r w:rsidR="001673E2" w:rsidRPr="001673E2">
        <w:rPr>
          <w:lang w:val="fr-FR"/>
        </w:rPr>
        <w:t>’</w:t>
      </w:r>
      <w:r w:rsidRPr="00C31560">
        <w:rPr>
          <w:lang w:val="fr-FR"/>
        </w:rPr>
        <w:t>égalité femmes-hommes en matière d</w:t>
      </w:r>
      <w:r w:rsidR="001673E2" w:rsidRPr="001673E2">
        <w:rPr>
          <w:lang w:val="fr-FR"/>
        </w:rPr>
        <w:t>’</w:t>
      </w:r>
      <w:r w:rsidRPr="00C31560">
        <w:rPr>
          <w:lang w:val="fr-FR"/>
        </w:rPr>
        <w:t>emploi. Il est toutefois préoccupé par</w:t>
      </w:r>
      <w:r w:rsidR="001673E2" w:rsidRPr="001673E2">
        <w:rPr>
          <w:lang w:val="fr-FR"/>
        </w:rPr>
        <w:t> :</w:t>
      </w:r>
    </w:p>
    <w:p w14:paraId="7949B0E3" w14:textId="653A1CD5" w:rsidR="00C31560" w:rsidRPr="00C31560" w:rsidRDefault="00C31560" w:rsidP="00C31560">
      <w:pPr>
        <w:pStyle w:val="SingleTxt"/>
        <w:rPr>
          <w:lang w:val="fr-FR"/>
        </w:rPr>
      </w:pPr>
      <w:r w:rsidRPr="00C31560">
        <w:rPr>
          <w:lang w:val="fr-FR"/>
        </w:rPr>
        <w:tab/>
        <w:t>a)</w:t>
      </w:r>
      <w:r w:rsidRPr="00C31560">
        <w:rPr>
          <w:lang w:val="fr-FR"/>
        </w:rPr>
        <w:tab/>
        <w:t>Le nombre de violations commises contre les femmes et les filles employées dans le secteur informel ou comme domestiques, notamment le harcèlement sexuel sur le lieu de travail et les violations du principe de la rémunération égale pour un travail de valeur égale et du droit au salaire minimum garanti, au congé payé, au congé de maternité ou de paternité et à une durée maximale du travail (dans le cas des travailleurs domestiques), la non-application de la législation interne pertinente ainsi que la concentration des femmes dans le marché du travail informel et leur exclusion de la protection des travailleurs et de la protection sociale</w:t>
      </w:r>
      <w:r w:rsidR="001673E2" w:rsidRPr="001673E2">
        <w:rPr>
          <w:lang w:val="fr-FR"/>
        </w:rPr>
        <w:t> ;</w:t>
      </w:r>
      <w:r w:rsidRPr="00C31560">
        <w:rPr>
          <w:lang w:val="fr-FR"/>
        </w:rPr>
        <w:t xml:space="preserve"> </w:t>
      </w:r>
    </w:p>
    <w:p w14:paraId="1B13DF8A" w14:textId="0171006F" w:rsidR="00C31560" w:rsidRPr="00C31560" w:rsidRDefault="00C31560" w:rsidP="00C31560">
      <w:pPr>
        <w:pStyle w:val="SingleTxt"/>
        <w:rPr>
          <w:lang w:val="fr-FR"/>
        </w:rPr>
      </w:pPr>
      <w:r w:rsidRPr="00C31560">
        <w:rPr>
          <w:lang w:val="fr-FR"/>
        </w:rPr>
        <w:tab/>
        <w:t>b)</w:t>
      </w:r>
      <w:r w:rsidRPr="00C31560">
        <w:rPr>
          <w:lang w:val="fr-FR"/>
        </w:rPr>
        <w:tab/>
        <w:t>L</w:t>
      </w:r>
      <w:r w:rsidR="001673E2" w:rsidRPr="001673E2">
        <w:rPr>
          <w:lang w:val="fr-FR"/>
        </w:rPr>
        <w:t>’</w:t>
      </w:r>
      <w:r w:rsidRPr="00C31560">
        <w:rPr>
          <w:lang w:val="fr-FR"/>
        </w:rPr>
        <w:t>absence d</w:t>
      </w:r>
      <w:r w:rsidR="001673E2" w:rsidRPr="001673E2">
        <w:rPr>
          <w:lang w:val="fr-FR"/>
        </w:rPr>
        <w:t>’</w:t>
      </w:r>
      <w:r w:rsidRPr="00C31560">
        <w:rPr>
          <w:lang w:val="fr-FR"/>
        </w:rPr>
        <w:t>informations sur le nombre d</w:t>
      </w:r>
      <w:r w:rsidR="001673E2" w:rsidRPr="001673E2">
        <w:rPr>
          <w:lang w:val="fr-FR"/>
        </w:rPr>
        <w:t>’</w:t>
      </w:r>
      <w:r w:rsidRPr="00C31560">
        <w:rPr>
          <w:lang w:val="fr-FR"/>
        </w:rPr>
        <w:t>inspections du travail menées, la nature des infractions relevées et les peines prononcées.</w:t>
      </w:r>
    </w:p>
    <w:p w14:paraId="64737A56" w14:textId="0F18CB03" w:rsidR="00C31560" w:rsidRPr="00C31560" w:rsidRDefault="00C31560" w:rsidP="00D375C5">
      <w:pPr>
        <w:pStyle w:val="SingleTxt"/>
        <w:numPr>
          <w:ilvl w:val="0"/>
          <w:numId w:val="8"/>
        </w:numPr>
        <w:tabs>
          <w:tab w:val="num" w:pos="2804"/>
        </w:tabs>
        <w:spacing w:line="240" w:lineRule="exact"/>
        <w:ind w:left="1267"/>
        <w:rPr>
          <w:lang w:val="fr-FR"/>
        </w:rPr>
      </w:pPr>
      <w:r w:rsidRPr="00C31560">
        <w:rPr>
          <w:b/>
          <w:bCs/>
          <w:lang w:val="fr-FR"/>
        </w:rPr>
        <w:t>Le Comité rappelle ses observations finales précédentes (</w:t>
      </w:r>
      <w:hyperlink r:id="rId54" w:history="1">
        <w:r w:rsidRPr="00C31560">
          <w:rPr>
            <w:rStyle w:val="Hyperlink"/>
            <w:b/>
            <w:bCs/>
            <w:lang w:val="fr-FR"/>
          </w:rPr>
          <w:t>CEDAW/C/CIV/CO/1-3</w:t>
        </w:r>
      </w:hyperlink>
      <w:r w:rsidRPr="00C31560">
        <w:rPr>
          <w:b/>
          <w:bCs/>
          <w:lang w:val="fr-FR"/>
        </w:rPr>
        <w:t xml:space="preserve">, par. 39) et </w:t>
      </w:r>
      <w:r w:rsidRPr="004C428C">
        <w:rPr>
          <w:b/>
          <w:bCs/>
          <w:lang w:val="fr-FR"/>
        </w:rPr>
        <w:t>recommande à</w:t>
      </w:r>
      <w:r w:rsidRPr="00C31560">
        <w:rPr>
          <w:b/>
          <w:bCs/>
          <w:lang w:val="fr-FR"/>
        </w:rPr>
        <w:t xml:space="preserve"> l</w:t>
      </w:r>
      <w:r w:rsidR="001673E2" w:rsidRPr="001673E2">
        <w:rPr>
          <w:b/>
          <w:bCs/>
          <w:lang w:val="fr-FR"/>
        </w:rPr>
        <w:t>’</w:t>
      </w:r>
      <w:r w:rsidRPr="00C31560">
        <w:rPr>
          <w:b/>
          <w:bCs/>
          <w:lang w:val="fr-FR"/>
        </w:rPr>
        <w:t>État partie, conformément à la cible 8.1 des objectifs de développement durable</w:t>
      </w:r>
      <w:r w:rsidR="001673E2" w:rsidRPr="001673E2">
        <w:rPr>
          <w:b/>
          <w:bCs/>
          <w:lang w:val="fr-FR"/>
        </w:rPr>
        <w:t> :</w:t>
      </w:r>
    </w:p>
    <w:p w14:paraId="3D2920D7" w14:textId="672A48C3" w:rsidR="00C31560" w:rsidRPr="00C31560" w:rsidRDefault="00C31560" w:rsidP="00C31560">
      <w:pPr>
        <w:pStyle w:val="SingleTxt"/>
        <w:rPr>
          <w:b/>
          <w:lang w:val="fr-FR"/>
        </w:rPr>
      </w:pPr>
      <w:r w:rsidRPr="00C31560">
        <w:rPr>
          <w:lang w:val="fr-FR"/>
        </w:rPr>
        <w:tab/>
      </w:r>
      <w:r w:rsidRPr="004C428C">
        <w:rPr>
          <w:b/>
          <w:bCs/>
          <w:lang w:val="fr-FR"/>
        </w:rPr>
        <w:t>a)</w:t>
      </w:r>
      <w:r w:rsidRPr="00C31560">
        <w:rPr>
          <w:lang w:val="fr-FR"/>
        </w:rPr>
        <w:tab/>
      </w:r>
      <w:r w:rsidRPr="00C31560">
        <w:rPr>
          <w:b/>
          <w:bCs/>
          <w:lang w:val="fr-FR"/>
        </w:rPr>
        <w:t>D</w:t>
      </w:r>
      <w:r w:rsidR="001673E2" w:rsidRPr="001673E2">
        <w:rPr>
          <w:b/>
          <w:bCs/>
          <w:lang w:val="fr-FR"/>
        </w:rPr>
        <w:t>’</w:t>
      </w:r>
      <w:r w:rsidRPr="00C31560">
        <w:rPr>
          <w:b/>
          <w:bCs/>
          <w:lang w:val="fr-FR"/>
        </w:rPr>
        <w:t xml:space="preserve">appliquer les articles 5, 21.2, 23.6, 23.11, 25.1, 31.1 et 31.2 de la loi </w:t>
      </w:r>
      <w:r w:rsidR="001673E2">
        <w:rPr>
          <w:b/>
          <w:bCs/>
          <w:lang w:val="fr-FR"/>
        </w:rPr>
        <w:t>n</w:t>
      </w:r>
      <w:r w:rsidR="001673E2" w:rsidRPr="001673E2">
        <w:rPr>
          <w:b/>
          <w:bCs/>
          <w:vertAlign w:val="superscript"/>
          <w:lang w:val="fr-FR"/>
        </w:rPr>
        <w:t>o</w:t>
      </w:r>
      <w:r w:rsidRPr="00C31560">
        <w:rPr>
          <w:b/>
          <w:bCs/>
          <w:lang w:val="fr-FR"/>
        </w:rPr>
        <w:t xml:space="preserve"> 2015-532, d</w:t>
      </w:r>
      <w:r w:rsidR="001673E2" w:rsidRPr="001673E2">
        <w:rPr>
          <w:b/>
          <w:bCs/>
          <w:lang w:val="fr-FR"/>
        </w:rPr>
        <w:t>’</w:t>
      </w:r>
      <w:r w:rsidRPr="00C31560">
        <w:rPr>
          <w:b/>
          <w:bCs/>
          <w:lang w:val="fr-FR"/>
        </w:rPr>
        <w:t>envisager de ratifier la Convention de 2011 sur les travailleuses et travailleurs domestiques (</w:t>
      </w:r>
      <w:r w:rsidR="001673E2">
        <w:rPr>
          <w:b/>
          <w:bCs/>
          <w:lang w:val="fr-FR"/>
        </w:rPr>
        <w:t>n</w:t>
      </w:r>
      <w:r w:rsidR="001673E2" w:rsidRPr="001673E2">
        <w:rPr>
          <w:b/>
          <w:bCs/>
          <w:vertAlign w:val="superscript"/>
          <w:lang w:val="fr-FR"/>
        </w:rPr>
        <w:t>o</w:t>
      </w:r>
      <w:r w:rsidRPr="00C31560">
        <w:rPr>
          <w:b/>
          <w:bCs/>
          <w:lang w:val="fr-FR"/>
        </w:rPr>
        <w:t xml:space="preserve"> 189) et la Convention de 2019 sur la violence et le harcèlement (</w:t>
      </w:r>
      <w:r w:rsidR="001673E2">
        <w:rPr>
          <w:b/>
          <w:bCs/>
          <w:lang w:val="fr-FR"/>
        </w:rPr>
        <w:t>n</w:t>
      </w:r>
      <w:r w:rsidR="001673E2" w:rsidRPr="001673E2">
        <w:rPr>
          <w:b/>
          <w:bCs/>
          <w:vertAlign w:val="superscript"/>
          <w:lang w:val="fr-FR"/>
        </w:rPr>
        <w:t>o</w:t>
      </w:r>
      <w:r w:rsidRPr="00C31560">
        <w:rPr>
          <w:b/>
          <w:bCs/>
          <w:lang w:val="fr-FR"/>
        </w:rPr>
        <w:t xml:space="preserve"> 190) de l</w:t>
      </w:r>
      <w:r w:rsidR="001673E2" w:rsidRPr="001673E2">
        <w:rPr>
          <w:b/>
          <w:bCs/>
          <w:lang w:val="fr-FR"/>
        </w:rPr>
        <w:t>’</w:t>
      </w:r>
      <w:r w:rsidRPr="00C31560">
        <w:rPr>
          <w:b/>
          <w:bCs/>
          <w:lang w:val="fr-FR"/>
        </w:rPr>
        <w:t>Organisation internationale du travail, de promouvoir le passage des femmes du secteur informel au secteur formel et de veiller à ce que les femmes employées dans le secteur informel soient effectivement couvertes par la protection sociale et la protection des travailleurs, y compris par le régime de retraite et la Couverture Maladie Universelle (CMU) prévus (</w:t>
      </w:r>
      <w:hyperlink r:id="rId55" w:history="1">
        <w:r w:rsidRPr="00C31560">
          <w:rPr>
            <w:rStyle w:val="Hyperlink"/>
            <w:b/>
            <w:bCs/>
            <w:lang w:val="fr-FR"/>
          </w:rPr>
          <w:t>CEDAW/C/CIV/4</w:t>
        </w:r>
      </w:hyperlink>
      <w:r w:rsidRPr="00C31560">
        <w:rPr>
          <w:b/>
          <w:bCs/>
          <w:lang w:val="fr-FR"/>
        </w:rPr>
        <w:t>, par. 222)</w:t>
      </w:r>
      <w:r w:rsidR="001673E2" w:rsidRPr="001673E2">
        <w:rPr>
          <w:b/>
          <w:bCs/>
          <w:lang w:val="fr-FR"/>
        </w:rPr>
        <w:t> ;</w:t>
      </w:r>
      <w:r w:rsidRPr="00C31560">
        <w:rPr>
          <w:lang w:val="fr-FR"/>
        </w:rPr>
        <w:t xml:space="preserve"> </w:t>
      </w:r>
    </w:p>
    <w:p w14:paraId="6DDDABA6" w14:textId="61669E96" w:rsidR="00C31560" w:rsidRPr="00C31560" w:rsidRDefault="00C31560" w:rsidP="00C31560">
      <w:pPr>
        <w:pStyle w:val="SingleTxt"/>
        <w:rPr>
          <w:b/>
          <w:lang w:val="fr-FR"/>
        </w:rPr>
      </w:pPr>
      <w:r w:rsidRPr="00C31560">
        <w:rPr>
          <w:lang w:val="fr-FR"/>
        </w:rPr>
        <w:tab/>
      </w:r>
      <w:r w:rsidRPr="004C428C">
        <w:rPr>
          <w:b/>
          <w:bCs/>
          <w:lang w:val="fr-FR"/>
        </w:rPr>
        <w:t>b)</w:t>
      </w:r>
      <w:r w:rsidRPr="00C31560">
        <w:rPr>
          <w:lang w:val="fr-FR"/>
        </w:rPr>
        <w:tab/>
      </w:r>
      <w:r w:rsidRPr="00C31560">
        <w:rPr>
          <w:b/>
          <w:bCs/>
          <w:lang w:val="fr-FR"/>
        </w:rPr>
        <w:t>De procéder régulièrement à des inspections du travail dans tous les secteurs de l</w:t>
      </w:r>
      <w:r w:rsidR="001673E2" w:rsidRPr="001673E2">
        <w:rPr>
          <w:b/>
          <w:bCs/>
          <w:lang w:val="fr-FR"/>
        </w:rPr>
        <w:t>’</w:t>
      </w:r>
      <w:r w:rsidRPr="00C31560">
        <w:rPr>
          <w:b/>
          <w:bCs/>
          <w:lang w:val="fr-FR"/>
        </w:rPr>
        <w:t>emploi et d</w:t>
      </w:r>
      <w:r w:rsidR="001673E2" w:rsidRPr="001673E2">
        <w:rPr>
          <w:b/>
          <w:bCs/>
          <w:lang w:val="fr-FR"/>
        </w:rPr>
        <w:t>’</w:t>
      </w:r>
      <w:r w:rsidRPr="00C31560">
        <w:rPr>
          <w:b/>
          <w:bCs/>
          <w:lang w:val="fr-FR"/>
        </w:rPr>
        <w:t>imposer des sanctions appropriées en cas d</w:t>
      </w:r>
      <w:r w:rsidR="001673E2" w:rsidRPr="001673E2">
        <w:rPr>
          <w:b/>
          <w:bCs/>
          <w:lang w:val="fr-FR"/>
        </w:rPr>
        <w:t>’</w:t>
      </w:r>
      <w:r w:rsidRPr="00C31560">
        <w:rPr>
          <w:b/>
          <w:bCs/>
          <w:lang w:val="fr-FR"/>
        </w:rPr>
        <w:t>irrégularité.</w:t>
      </w:r>
      <w:r w:rsidRPr="00C31560">
        <w:rPr>
          <w:lang w:val="fr-FR"/>
        </w:rPr>
        <w:t xml:space="preserve"> </w:t>
      </w:r>
    </w:p>
    <w:p w14:paraId="28815652" w14:textId="77777777" w:rsidR="004C428C" w:rsidRPr="004C428C" w:rsidRDefault="004C428C" w:rsidP="004C428C">
      <w:pPr>
        <w:pStyle w:val="SingleTxt"/>
        <w:spacing w:after="0" w:line="120" w:lineRule="exact"/>
        <w:rPr>
          <w:b/>
          <w:sz w:val="10"/>
          <w:lang w:val="fr-FR"/>
        </w:rPr>
      </w:pPr>
    </w:p>
    <w:p w14:paraId="6C0EED72" w14:textId="43C8EAEB" w:rsidR="00C31560" w:rsidRDefault="00C31560" w:rsidP="004C42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Santé</w:t>
      </w:r>
    </w:p>
    <w:p w14:paraId="0DE91084" w14:textId="412B54F2" w:rsidR="004C428C" w:rsidRPr="004C428C" w:rsidRDefault="004C428C" w:rsidP="004C428C">
      <w:pPr>
        <w:pStyle w:val="SingleTxt"/>
        <w:spacing w:after="0" w:line="120" w:lineRule="exact"/>
        <w:rPr>
          <w:sz w:val="10"/>
          <w:lang w:val="fr-FR"/>
        </w:rPr>
      </w:pPr>
    </w:p>
    <w:p w14:paraId="13B82F38" w14:textId="3FEB8DCA"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se félicite de l</w:t>
      </w:r>
      <w:r w:rsidR="001673E2" w:rsidRPr="001673E2">
        <w:rPr>
          <w:lang w:val="fr-FR"/>
        </w:rPr>
        <w:t>’</w:t>
      </w:r>
      <w:r w:rsidRPr="00C31560">
        <w:rPr>
          <w:lang w:val="fr-FR"/>
        </w:rPr>
        <w:t xml:space="preserve">adoption de la loi </w:t>
      </w:r>
      <w:r w:rsidR="001673E2">
        <w:rPr>
          <w:lang w:val="fr-FR"/>
        </w:rPr>
        <w:t>n</w:t>
      </w:r>
      <w:r w:rsidR="001673E2" w:rsidRPr="001673E2">
        <w:rPr>
          <w:vertAlign w:val="superscript"/>
          <w:lang w:val="fr-FR"/>
        </w:rPr>
        <w:t>o</w:t>
      </w:r>
      <w:r w:rsidRPr="00C31560">
        <w:rPr>
          <w:lang w:val="fr-FR"/>
        </w:rPr>
        <w:t xml:space="preserve"> 2014-131 du 24 mars 2014 instituant la Couverture Maladie Universelle (CMU). Il est néanmoins préoccupé par</w:t>
      </w:r>
      <w:r w:rsidR="001673E2" w:rsidRPr="001673E2">
        <w:rPr>
          <w:lang w:val="fr-FR"/>
        </w:rPr>
        <w:t> :</w:t>
      </w:r>
    </w:p>
    <w:p w14:paraId="1BF8341D" w14:textId="1983845C" w:rsidR="00C31560" w:rsidRPr="00C31560" w:rsidRDefault="00C31560" w:rsidP="00C31560">
      <w:pPr>
        <w:pStyle w:val="SingleTxt"/>
        <w:rPr>
          <w:lang w:val="fr-FR"/>
        </w:rPr>
      </w:pPr>
      <w:r w:rsidRPr="00C31560">
        <w:rPr>
          <w:lang w:val="fr-FR"/>
        </w:rPr>
        <w:tab/>
        <w:t>a)</w:t>
      </w:r>
      <w:r w:rsidRPr="00C31560">
        <w:rPr>
          <w:lang w:val="fr-FR"/>
        </w:rPr>
        <w:tab/>
        <w:t>Les informations fournies par la délégation de l</w:t>
      </w:r>
      <w:r w:rsidR="001673E2" w:rsidRPr="001673E2">
        <w:rPr>
          <w:lang w:val="fr-FR"/>
        </w:rPr>
        <w:t>’</w:t>
      </w:r>
      <w:r w:rsidRPr="00C31560">
        <w:rPr>
          <w:lang w:val="fr-FR"/>
        </w:rPr>
        <w:t>État partie quant au fait qu</w:t>
      </w:r>
      <w:r w:rsidR="001673E2" w:rsidRPr="001673E2">
        <w:rPr>
          <w:lang w:val="fr-FR"/>
        </w:rPr>
        <w:t>’</w:t>
      </w:r>
      <w:r w:rsidRPr="00C31560">
        <w:rPr>
          <w:lang w:val="fr-FR"/>
        </w:rPr>
        <w:t>environ 10</w:t>
      </w:r>
      <w:r w:rsidR="001673E2" w:rsidRPr="001673E2">
        <w:rPr>
          <w:lang w:val="fr-FR"/>
        </w:rPr>
        <w:t> %</w:t>
      </w:r>
      <w:r w:rsidRPr="00C31560">
        <w:rPr>
          <w:lang w:val="fr-FR"/>
        </w:rPr>
        <w:t xml:space="preserve"> seulement de la population est actuellement couverte par des régimes d</w:t>
      </w:r>
      <w:r w:rsidR="001673E2" w:rsidRPr="001673E2">
        <w:rPr>
          <w:lang w:val="fr-FR"/>
        </w:rPr>
        <w:t>’</w:t>
      </w:r>
      <w:r w:rsidRPr="00C31560">
        <w:rPr>
          <w:lang w:val="fr-FR"/>
        </w:rPr>
        <w:t>assurance maladie</w:t>
      </w:r>
      <w:r w:rsidR="001673E2" w:rsidRPr="001673E2">
        <w:rPr>
          <w:lang w:val="fr-FR"/>
        </w:rPr>
        <w:t> ;</w:t>
      </w:r>
      <w:r w:rsidRPr="00C31560">
        <w:rPr>
          <w:lang w:val="fr-FR"/>
        </w:rPr>
        <w:t xml:space="preserve"> </w:t>
      </w:r>
    </w:p>
    <w:p w14:paraId="1BF3FBED" w14:textId="65796E7F" w:rsidR="00C31560" w:rsidRPr="00C31560" w:rsidRDefault="00C31560" w:rsidP="00C31560">
      <w:pPr>
        <w:pStyle w:val="SingleTxt"/>
        <w:rPr>
          <w:lang w:val="fr-FR"/>
        </w:rPr>
      </w:pPr>
      <w:r w:rsidRPr="00C31560">
        <w:rPr>
          <w:lang w:val="fr-FR"/>
        </w:rPr>
        <w:tab/>
        <w:t>b)</w:t>
      </w:r>
      <w:r w:rsidRPr="00C31560">
        <w:rPr>
          <w:lang w:val="fr-FR"/>
        </w:rPr>
        <w:tab/>
        <w:t>Les taux élevés de mortalité maternelle et de malnutrition chez les femmes dans l</w:t>
      </w:r>
      <w:r w:rsidR="001673E2" w:rsidRPr="001673E2">
        <w:rPr>
          <w:lang w:val="fr-FR"/>
        </w:rPr>
        <w:t>’</w:t>
      </w:r>
      <w:r w:rsidRPr="00C31560">
        <w:rPr>
          <w:lang w:val="fr-FR"/>
        </w:rPr>
        <w:t>État partie</w:t>
      </w:r>
      <w:r w:rsidR="001673E2" w:rsidRPr="001673E2">
        <w:rPr>
          <w:lang w:val="fr-FR"/>
        </w:rPr>
        <w:t> ;</w:t>
      </w:r>
    </w:p>
    <w:p w14:paraId="7A148032" w14:textId="7E90FD5D" w:rsidR="00C31560" w:rsidRPr="00C31560" w:rsidRDefault="00C31560" w:rsidP="00C31560">
      <w:pPr>
        <w:pStyle w:val="SingleTxt"/>
        <w:rPr>
          <w:lang w:val="fr-FR"/>
        </w:rPr>
      </w:pPr>
      <w:r w:rsidRPr="00C31560">
        <w:rPr>
          <w:lang w:val="fr-FR"/>
        </w:rPr>
        <w:tab/>
        <w:t>c)</w:t>
      </w:r>
      <w:r w:rsidRPr="00C31560">
        <w:rPr>
          <w:lang w:val="fr-FR"/>
        </w:rPr>
        <w:tab/>
        <w:t>L</w:t>
      </w:r>
      <w:r w:rsidR="001673E2" w:rsidRPr="001673E2">
        <w:rPr>
          <w:lang w:val="fr-FR"/>
        </w:rPr>
        <w:t>’</w:t>
      </w:r>
      <w:r w:rsidRPr="00C31560">
        <w:rPr>
          <w:lang w:val="fr-FR"/>
        </w:rPr>
        <w:t>interdiction de l</w:t>
      </w:r>
      <w:r w:rsidR="001673E2" w:rsidRPr="001673E2">
        <w:rPr>
          <w:lang w:val="fr-FR"/>
        </w:rPr>
        <w:t>’</w:t>
      </w:r>
      <w:r w:rsidRPr="00C31560">
        <w:rPr>
          <w:lang w:val="fr-FR"/>
        </w:rPr>
        <w:t xml:space="preserve">avortement, sauf lorsque la vie ou la santé de la mère sont gravement menacées (art. 366 et 367 de la loi </w:t>
      </w:r>
      <w:r w:rsidR="001673E2">
        <w:rPr>
          <w:lang w:val="fr-FR"/>
        </w:rPr>
        <w:t>n</w:t>
      </w:r>
      <w:r w:rsidR="001673E2" w:rsidRPr="001673E2">
        <w:rPr>
          <w:vertAlign w:val="superscript"/>
          <w:lang w:val="fr-FR"/>
        </w:rPr>
        <w:t>o</w:t>
      </w:r>
      <w:r w:rsidRPr="00C31560">
        <w:rPr>
          <w:lang w:val="fr-FR"/>
        </w:rPr>
        <w:t xml:space="preserve"> 1981-640 du 31 juillet 1981 portant Code pénal)</w:t>
      </w:r>
      <w:r w:rsidR="001673E2" w:rsidRPr="001673E2">
        <w:rPr>
          <w:lang w:val="fr-FR"/>
        </w:rPr>
        <w:t> ;</w:t>
      </w:r>
      <w:r w:rsidRPr="00C31560">
        <w:rPr>
          <w:lang w:val="fr-FR"/>
        </w:rPr>
        <w:t xml:space="preserve"> </w:t>
      </w:r>
    </w:p>
    <w:p w14:paraId="7F86FAD7" w14:textId="1B54C2F6" w:rsidR="00C31560" w:rsidRPr="00C31560" w:rsidRDefault="00C31560" w:rsidP="00C31560">
      <w:pPr>
        <w:pStyle w:val="SingleTxt"/>
        <w:rPr>
          <w:lang w:val="fr-FR"/>
        </w:rPr>
      </w:pPr>
      <w:r w:rsidRPr="00C31560">
        <w:rPr>
          <w:lang w:val="fr-FR"/>
        </w:rPr>
        <w:tab/>
        <w:t>d)</w:t>
      </w:r>
      <w:r w:rsidRPr="00C31560">
        <w:rPr>
          <w:lang w:val="fr-FR"/>
        </w:rPr>
        <w:tab/>
        <w:t>Le taux croissant d</w:t>
      </w:r>
      <w:r w:rsidR="001673E2" w:rsidRPr="001673E2">
        <w:rPr>
          <w:lang w:val="fr-FR"/>
        </w:rPr>
        <w:t>’</w:t>
      </w:r>
      <w:r w:rsidRPr="00C31560">
        <w:rPr>
          <w:lang w:val="fr-FR"/>
        </w:rPr>
        <w:t>avortements clandestins, qui est passé de 31</w:t>
      </w:r>
      <w:r w:rsidR="001673E2" w:rsidRPr="001673E2">
        <w:rPr>
          <w:lang w:val="fr-FR"/>
        </w:rPr>
        <w:t> %</w:t>
      </w:r>
      <w:r w:rsidRPr="00C31560">
        <w:rPr>
          <w:lang w:val="fr-FR"/>
        </w:rPr>
        <w:t xml:space="preserve"> en 1994 à 42,5</w:t>
      </w:r>
      <w:r w:rsidR="001673E2" w:rsidRPr="001673E2">
        <w:rPr>
          <w:lang w:val="fr-FR"/>
        </w:rPr>
        <w:t> %</w:t>
      </w:r>
      <w:r w:rsidRPr="00C31560">
        <w:rPr>
          <w:lang w:val="fr-FR"/>
        </w:rPr>
        <w:t xml:space="preserve"> en 2012 (</w:t>
      </w:r>
      <w:hyperlink r:id="rId56" w:history="1">
        <w:r w:rsidRPr="00C31560">
          <w:rPr>
            <w:rStyle w:val="Hyperlink"/>
            <w:lang w:val="fr-FR"/>
          </w:rPr>
          <w:t>CEDAW/C/CIV/4</w:t>
        </w:r>
      </w:hyperlink>
      <w:r w:rsidRPr="00C31560">
        <w:rPr>
          <w:lang w:val="fr-FR"/>
        </w:rPr>
        <w:t>, par. 233), le taux élevé de grossesses précoces et le faible taux d</w:t>
      </w:r>
      <w:r w:rsidR="001673E2" w:rsidRPr="001673E2">
        <w:rPr>
          <w:lang w:val="fr-FR"/>
        </w:rPr>
        <w:t>’</w:t>
      </w:r>
      <w:r w:rsidRPr="00C31560">
        <w:rPr>
          <w:lang w:val="fr-FR"/>
        </w:rPr>
        <w:t xml:space="preserve">utilisation de contraceptifs. </w:t>
      </w:r>
    </w:p>
    <w:p w14:paraId="785213E5" w14:textId="0A9F951A" w:rsidR="00C31560" w:rsidRPr="00C31560" w:rsidRDefault="00C31560" w:rsidP="00D375C5">
      <w:pPr>
        <w:pStyle w:val="SingleTxt"/>
        <w:numPr>
          <w:ilvl w:val="0"/>
          <w:numId w:val="8"/>
        </w:numPr>
        <w:tabs>
          <w:tab w:val="num" w:pos="2804"/>
        </w:tabs>
        <w:spacing w:line="240" w:lineRule="exact"/>
        <w:ind w:left="1267"/>
        <w:rPr>
          <w:lang w:val="fr-FR"/>
        </w:rPr>
      </w:pPr>
      <w:r w:rsidRPr="00C31560">
        <w:rPr>
          <w:b/>
          <w:bCs/>
          <w:lang w:val="fr-FR"/>
        </w:rPr>
        <w:t xml:space="preserve">Conformément à la Recommandation générale </w:t>
      </w:r>
      <w:r w:rsidR="001673E2">
        <w:rPr>
          <w:b/>
          <w:bCs/>
          <w:lang w:val="fr-FR"/>
        </w:rPr>
        <w:t>n</w:t>
      </w:r>
      <w:r w:rsidR="001673E2" w:rsidRPr="001673E2">
        <w:rPr>
          <w:b/>
          <w:bCs/>
          <w:vertAlign w:val="superscript"/>
          <w:lang w:val="fr-FR"/>
        </w:rPr>
        <w:t>o</w:t>
      </w:r>
      <w:r w:rsidRPr="00C31560">
        <w:rPr>
          <w:b/>
          <w:bCs/>
          <w:lang w:val="fr-FR"/>
        </w:rPr>
        <w:t xml:space="preserve"> 24 (1999) sur les femmes et la santé et aux cibles 3.1 et 3.7 des objectifs de développement durable, le Comité recommande à l</w:t>
      </w:r>
      <w:r w:rsidR="001673E2" w:rsidRPr="001673E2">
        <w:rPr>
          <w:b/>
          <w:bCs/>
          <w:lang w:val="fr-FR"/>
        </w:rPr>
        <w:t>’</w:t>
      </w:r>
      <w:r w:rsidRPr="00C31560">
        <w:rPr>
          <w:b/>
          <w:bCs/>
          <w:lang w:val="fr-FR"/>
        </w:rPr>
        <w:t>État partie</w:t>
      </w:r>
      <w:r w:rsidR="001673E2" w:rsidRPr="001673E2">
        <w:rPr>
          <w:b/>
          <w:bCs/>
          <w:lang w:val="fr-FR"/>
        </w:rPr>
        <w:t> :</w:t>
      </w:r>
    </w:p>
    <w:p w14:paraId="7FD239E4" w14:textId="1DC819AE" w:rsidR="00C31560" w:rsidRPr="00C31560" w:rsidRDefault="00C31560" w:rsidP="00C31560">
      <w:pPr>
        <w:pStyle w:val="SingleTxt"/>
        <w:rPr>
          <w:b/>
          <w:bCs/>
          <w:lang w:val="fr-FR"/>
        </w:rPr>
      </w:pPr>
      <w:r w:rsidRPr="00C31560">
        <w:rPr>
          <w:lang w:val="fr-FR"/>
        </w:rPr>
        <w:lastRenderedPageBreak/>
        <w:tab/>
      </w:r>
      <w:r w:rsidRPr="004C428C">
        <w:rPr>
          <w:b/>
          <w:bCs/>
          <w:lang w:val="fr-FR"/>
        </w:rPr>
        <w:t>a)</w:t>
      </w:r>
      <w:r w:rsidRPr="00C31560">
        <w:rPr>
          <w:lang w:val="fr-FR"/>
        </w:rPr>
        <w:tab/>
      </w:r>
      <w:r w:rsidRPr="00C31560">
        <w:rPr>
          <w:b/>
          <w:bCs/>
          <w:lang w:val="fr-FR"/>
        </w:rPr>
        <w:t>D</w:t>
      </w:r>
      <w:r w:rsidR="001673E2" w:rsidRPr="001673E2">
        <w:rPr>
          <w:b/>
          <w:bCs/>
          <w:lang w:val="fr-FR"/>
        </w:rPr>
        <w:t>’</w:t>
      </w:r>
      <w:r w:rsidRPr="00C31560">
        <w:rPr>
          <w:b/>
          <w:bCs/>
          <w:lang w:val="fr-FR"/>
        </w:rPr>
        <w:t xml:space="preserve">accélérer la mise en œuvre de la loi </w:t>
      </w:r>
      <w:r w:rsidR="001673E2">
        <w:rPr>
          <w:b/>
          <w:bCs/>
          <w:lang w:val="fr-FR"/>
        </w:rPr>
        <w:t>n</w:t>
      </w:r>
      <w:r w:rsidR="001673E2" w:rsidRPr="001673E2">
        <w:rPr>
          <w:b/>
          <w:bCs/>
          <w:vertAlign w:val="superscript"/>
          <w:lang w:val="fr-FR"/>
        </w:rPr>
        <w:t>o</w:t>
      </w:r>
      <w:r w:rsidRPr="00C31560">
        <w:rPr>
          <w:b/>
          <w:bCs/>
          <w:lang w:val="fr-FR"/>
        </w:rPr>
        <w:t xml:space="preserve"> 2014-131, en veillant à ce que l</w:t>
      </w:r>
      <w:r w:rsidR="001673E2" w:rsidRPr="001673E2">
        <w:rPr>
          <w:b/>
          <w:bCs/>
          <w:lang w:val="fr-FR"/>
        </w:rPr>
        <w:t>’</w:t>
      </w:r>
      <w:r w:rsidRPr="00C31560">
        <w:rPr>
          <w:b/>
          <w:bCs/>
          <w:lang w:val="fr-FR"/>
        </w:rPr>
        <w:t>assurance maladie obligatoire soit accessible et abordable pour toutes les femmes et les filles</w:t>
      </w:r>
      <w:r w:rsidR="001673E2" w:rsidRPr="001673E2">
        <w:rPr>
          <w:b/>
          <w:bCs/>
          <w:lang w:val="fr-FR"/>
        </w:rPr>
        <w:t> ;</w:t>
      </w:r>
      <w:r w:rsidRPr="00C31560">
        <w:rPr>
          <w:lang w:val="fr-FR"/>
        </w:rPr>
        <w:t xml:space="preserve"> </w:t>
      </w:r>
    </w:p>
    <w:p w14:paraId="3F03C9DA" w14:textId="509C39F7" w:rsidR="00C31560" w:rsidRPr="00C31560" w:rsidRDefault="00C31560" w:rsidP="00C31560">
      <w:pPr>
        <w:pStyle w:val="SingleTxt"/>
        <w:rPr>
          <w:lang w:val="fr-FR"/>
        </w:rPr>
      </w:pPr>
      <w:r w:rsidRPr="00C31560">
        <w:rPr>
          <w:lang w:val="fr-FR"/>
        </w:rPr>
        <w:tab/>
      </w:r>
      <w:r w:rsidR="004C428C" w:rsidRPr="004C428C">
        <w:rPr>
          <w:b/>
          <w:bCs/>
          <w:lang w:val="fr-FR"/>
        </w:rPr>
        <w:t>b</w:t>
      </w:r>
      <w:r w:rsidRPr="004C428C">
        <w:rPr>
          <w:b/>
          <w:bCs/>
          <w:lang w:val="fr-FR"/>
        </w:rPr>
        <w:t>)</w:t>
      </w:r>
      <w:r w:rsidRPr="00C31560">
        <w:rPr>
          <w:lang w:val="fr-FR"/>
        </w:rPr>
        <w:tab/>
      </w:r>
      <w:r w:rsidRPr="00C31560">
        <w:rPr>
          <w:b/>
          <w:bCs/>
          <w:lang w:val="fr-FR"/>
        </w:rPr>
        <w:t>De continuer d</w:t>
      </w:r>
      <w:r w:rsidR="001673E2" w:rsidRPr="001673E2">
        <w:rPr>
          <w:b/>
          <w:bCs/>
          <w:lang w:val="fr-FR"/>
        </w:rPr>
        <w:t>’</w:t>
      </w:r>
      <w:r w:rsidRPr="00C31560">
        <w:rPr>
          <w:b/>
          <w:bCs/>
          <w:lang w:val="fr-FR"/>
        </w:rPr>
        <w:t>augmenter le budget alloué aux soins de santé et d</w:t>
      </w:r>
      <w:r w:rsidR="001673E2" w:rsidRPr="001673E2">
        <w:rPr>
          <w:b/>
          <w:bCs/>
          <w:lang w:val="fr-FR"/>
        </w:rPr>
        <w:t>’</w:t>
      </w:r>
      <w:r w:rsidRPr="00C31560">
        <w:rPr>
          <w:b/>
          <w:bCs/>
          <w:lang w:val="fr-FR"/>
        </w:rPr>
        <w:t>évaluer régulièrement les effets des mesures prises par l</w:t>
      </w:r>
      <w:r w:rsidR="001673E2" w:rsidRPr="001673E2">
        <w:rPr>
          <w:b/>
          <w:bCs/>
          <w:lang w:val="fr-FR"/>
        </w:rPr>
        <w:t>’</w:t>
      </w:r>
      <w:r w:rsidRPr="00C31560">
        <w:rPr>
          <w:b/>
          <w:bCs/>
          <w:lang w:val="fr-FR"/>
        </w:rPr>
        <w:t>État partie pour améliorer l</w:t>
      </w:r>
      <w:r w:rsidR="001673E2" w:rsidRPr="001673E2">
        <w:rPr>
          <w:b/>
          <w:bCs/>
          <w:lang w:val="fr-FR"/>
        </w:rPr>
        <w:t>’</w:t>
      </w:r>
      <w:r w:rsidRPr="00C31560">
        <w:rPr>
          <w:b/>
          <w:bCs/>
          <w:lang w:val="fr-FR"/>
        </w:rPr>
        <w:t>accès des femmes aux services de santé de base inclusifs et réduire les taux de mortalité maternelle et de malnutrition</w:t>
      </w:r>
      <w:r w:rsidR="001673E2" w:rsidRPr="001673E2">
        <w:rPr>
          <w:b/>
          <w:bCs/>
          <w:lang w:val="fr-FR"/>
        </w:rPr>
        <w:t> ;</w:t>
      </w:r>
      <w:r w:rsidRPr="00C31560">
        <w:rPr>
          <w:lang w:val="fr-FR"/>
        </w:rPr>
        <w:t xml:space="preserve"> </w:t>
      </w:r>
    </w:p>
    <w:p w14:paraId="0F638AF0" w14:textId="1468A41B" w:rsidR="00C31560" w:rsidRPr="00C31560" w:rsidRDefault="00C31560" w:rsidP="00C31560">
      <w:pPr>
        <w:pStyle w:val="SingleTxt"/>
        <w:rPr>
          <w:lang w:val="fr-FR"/>
        </w:rPr>
      </w:pPr>
      <w:r w:rsidRPr="00C31560">
        <w:rPr>
          <w:lang w:val="fr-FR"/>
        </w:rPr>
        <w:tab/>
      </w:r>
      <w:r w:rsidRPr="004C428C">
        <w:rPr>
          <w:b/>
          <w:bCs/>
          <w:lang w:val="fr-FR"/>
        </w:rPr>
        <w:t>c)</w:t>
      </w:r>
      <w:r w:rsidRPr="00C31560">
        <w:rPr>
          <w:lang w:val="fr-FR"/>
        </w:rPr>
        <w:tab/>
      </w:r>
      <w:r w:rsidRPr="00C31560">
        <w:rPr>
          <w:b/>
          <w:bCs/>
          <w:lang w:val="fr-FR"/>
        </w:rPr>
        <w:t>De modifier les articles 366 et 367 du Code pénal afin de légaliser l</w:t>
      </w:r>
      <w:r w:rsidR="001673E2" w:rsidRPr="001673E2">
        <w:rPr>
          <w:b/>
          <w:bCs/>
          <w:lang w:val="fr-FR"/>
        </w:rPr>
        <w:t>’</w:t>
      </w:r>
      <w:r w:rsidRPr="00C31560">
        <w:rPr>
          <w:b/>
          <w:bCs/>
          <w:lang w:val="fr-FR"/>
        </w:rPr>
        <w:t>avortement dans les cas de viol, d</w:t>
      </w:r>
      <w:r w:rsidR="001673E2" w:rsidRPr="001673E2">
        <w:rPr>
          <w:b/>
          <w:bCs/>
          <w:lang w:val="fr-FR"/>
        </w:rPr>
        <w:t>’</w:t>
      </w:r>
      <w:r w:rsidRPr="00C31560">
        <w:rPr>
          <w:b/>
          <w:bCs/>
          <w:lang w:val="fr-FR"/>
        </w:rPr>
        <w:t>inceste ou de graves malformations du fœtus, outre les menaces à la vie et à la santé de la femme enceinte (qui sont déjà légalisées), et de dépénaliser l</w:t>
      </w:r>
      <w:r w:rsidR="001673E2" w:rsidRPr="001673E2">
        <w:rPr>
          <w:b/>
          <w:bCs/>
          <w:lang w:val="fr-FR"/>
        </w:rPr>
        <w:t>’</w:t>
      </w:r>
      <w:r w:rsidRPr="00C31560">
        <w:rPr>
          <w:b/>
          <w:bCs/>
          <w:lang w:val="fr-FR"/>
        </w:rPr>
        <w:t>avortement dans tous les autres cas</w:t>
      </w:r>
      <w:r w:rsidR="001673E2" w:rsidRPr="001673E2">
        <w:rPr>
          <w:b/>
          <w:bCs/>
          <w:lang w:val="fr-FR"/>
        </w:rPr>
        <w:t> ;</w:t>
      </w:r>
      <w:r w:rsidRPr="00C31560">
        <w:rPr>
          <w:lang w:val="fr-FR"/>
        </w:rPr>
        <w:t xml:space="preserve"> </w:t>
      </w:r>
    </w:p>
    <w:p w14:paraId="78D5CB63" w14:textId="0D6C69EB" w:rsidR="00C31560" w:rsidRPr="00C31560" w:rsidRDefault="00C31560" w:rsidP="00C31560">
      <w:pPr>
        <w:pStyle w:val="SingleTxt"/>
        <w:rPr>
          <w:b/>
          <w:bCs/>
          <w:lang w:val="fr-FR"/>
        </w:rPr>
      </w:pPr>
      <w:r w:rsidRPr="00C31560">
        <w:rPr>
          <w:lang w:val="fr-FR"/>
        </w:rPr>
        <w:tab/>
      </w:r>
      <w:r w:rsidRPr="004C428C">
        <w:rPr>
          <w:b/>
          <w:bCs/>
          <w:lang w:val="fr-FR"/>
        </w:rPr>
        <w:t>d)</w:t>
      </w:r>
      <w:r w:rsidRPr="00C31560">
        <w:rPr>
          <w:lang w:val="fr-FR"/>
        </w:rPr>
        <w:tab/>
      </w:r>
      <w:r w:rsidRPr="00C31560">
        <w:rPr>
          <w:b/>
          <w:bCs/>
          <w:lang w:val="fr-FR"/>
        </w:rPr>
        <w:t>Faire en sorte que toutes les femmes et les filles, notamment celles vivant dans les zones rurales, aient accès à des méthodes de contraception abordables et modernes, d</w:t>
      </w:r>
      <w:r w:rsidR="001673E2" w:rsidRPr="001673E2">
        <w:rPr>
          <w:b/>
          <w:bCs/>
          <w:lang w:val="fr-FR"/>
        </w:rPr>
        <w:t>’</w:t>
      </w:r>
      <w:r w:rsidRPr="00C31560">
        <w:rPr>
          <w:b/>
          <w:bCs/>
          <w:lang w:val="fr-FR"/>
        </w:rPr>
        <w:t>intensifier les efforts déployés par le Ministère de l</w:t>
      </w:r>
      <w:r w:rsidR="001673E2" w:rsidRPr="001673E2">
        <w:rPr>
          <w:b/>
          <w:bCs/>
          <w:lang w:val="fr-FR"/>
        </w:rPr>
        <w:t>’</w:t>
      </w:r>
      <w:r w:rsidRPr="00C31560">
        <w:rPr>
          <w:b/>
          <w:bCs/>
          <w:lang w:val="fr-FR"/>
        </w:rPr>
        <w:t>éducation pour faire mieux connaître les méthodes de contraception et les services de santé sexuelle et procréative et leurs droits en la matière, en introduisant des cours d</w:t>
      </w:r>
      <w:r w:rsidR="001673E2" w:rsidRPr="001673E2">
        <w:rPr>
          <w:b/>
          <w:bCs/>
          <w:lang w:val="fr-FR"/>
        </w:rPr>
        <w:t>’</w:t>
      </w:r>
      <w:r w:rsidRPr="00C31560">
        <w:rPr>
          <w:b/>
          <w:bCs/>
          <w:lang w:val="fr-FR"/>
        </w:rPr>
        <w:t>éducation sexuelle adaptés aux différents âges dans les programmes scolaires (ibid., par. 236) et de renforcer les mesures visant à garantir l</w:t>
      </w:r>
      <w:r w:rsidR="001673E2" w:rsidRPr="001673E2">
        <w:rPr>
          <w:b/>
          <w:bCs/>
          <w:lang w:val="fr-FR"/>
        </w:rPr>
        <w:t>’</w:t>
      </w:r>
      <w:r w:rsidRPr="00C31560">
        <w:rPr>
          <w:b/>
          <w:bCs/>
          <w:lang w:val="fr-FR"/>
        </w:rPr>
        <w:t>accès à des soins post-avortement de grande qualité, en particulier en cas de complications liées à des avortements non sécurisés (ibid., par. 234).</w:t>
      </w:r>
      <w:r w:rsidRPr="00C31560">
        <w:rPr>
          <w:lang w:val="fr-FR"/>
        </w:rPr>
        <w:t xml:space="preserve"> </w:t>
      </w:r>
    </w:p>
    <w:p w14:paraId="00E6C12D" w14:textId="77777777" w:rsidR="004C428C" w:rsidRPr="004C428C" w:rsidRDefault="004C428C" w:rsidP="004C428C">
      <w:pPr>
        <w:pStyle w:val="SingleTxt"/>
        <w:spacing w:after="0" w:line="120" w:lineRule="exact"/>
        <w:rPr>
          <w:b/>
          <w:sz w:val="10"/>
          <w:lang w:val="fr-FR"/>
        </w:rPr>
      </w:pPr>
    </w:p>
    <w:p w14:paraId="3CE889A1" w14:textId="780B7115" w:rsidR="00C31560" w:rsidRDefault="00C31560" w:rsidP="004C42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 xml:space="preserve">Autonomisation économique des femmes </w:t>
      </w:r>
    </w:p>
    <w:p w14:paraId="69FE3BF8" w14:textId="594F9759" w:rsidR="004C428C" w:rsidRPr="004C428C" w:rsidRDefault="004C428C" w:rsidP="004C428C">
      <w:pPr>
        <w:pStyle w:val="SingleTxt"/>
        <w:spacing w:after="0" w:line="120" w:lineRule="exact"/>
        <w:rPr>
          <w:sz w:val="10"/>
          <w:lang w:val="fr-FR"/>
        </w:rPr>
      </w:pPr>
    </w:p>
    <w:p w14:paraId="3FF4B849" w14:textId="49338D5C"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prend note avec satisfaction des diverses initiatives prises pour promouvoir l</w:t>
      </w:r>
      <w:r w:rsidR="001673E2" w:rsidRPr="001673E2">
        <w:rPr>
          <w:lang w:val="fr-FR"/>
        </w:rPr>
        <w:t>’</w:t>
      </w:r>
      <w:r w:rsidRPr="00C31560">
        <w:rPr>
          <w:lang w:val="fr-FR"/>
        </w:rPr>
        <w:t>autonomisation économique des femmes. Il est toutefois préoccupé par</w:t>
      </w:r>
      <w:r w:rsidR="001673E2" w:rsidRPr="001673E2">
        <w:rPr>
          <w:lang w:val="fr-FR"/>
        </w:rPr>
        <w:t> :</w:t>
      </w:r>
      <w:r w:rsidRPr="00C31560">
        <w:rPr>
          <w:lang w:val="fr-FR"/>
        </w:rPr>
        <w:t xml:space="preserve"> </w:t>
      </w:r>
    </w:p>
    <w:p w14:paraId="2A4E9759" w14:textId="63F28A7F" w:rsidR="00C31560" w:rsidRPr="00C31560" w:rsidRDefault="00C31560" w:rsidP="00C31560">
      <w:pPr>
        <w:pStyle w:val="SingleTxt"/>
        <w:rPr>
          <w:lang w:val="fr-FR"/>
        </w:rPr>
      </w:pPr>
      <w:r w:rsidRPr="00C31560">
        <w:rPr>
          <w:lang w:val="fr-FR"/>
        </w:rPr>
        <w:tab/>
        <w:t>a)</w:t>
      </w:r>
      <w:r w:rsidRPr="00C31560">
        <w:rPr>
          <w:lang w:val="fr-FR"/>
        </w:rPr>
        <w:tab/>
        <w:t>Le manque d</w:t>
      </w:r>
      <w:r w:rsidR="001673E2" w:rsidRPr="001673E2">
        <w:rPr>
          <w:lang w:val="fr-FR"/>
        </w:rPr>
        <w:t>’</w:t>
      </w:r>
      <w:r w:rsidRPr="00C31560">
        <w:rPr>
          <w:lang w:val="fr-FR"/>
        </w:rPr>
        <w:t>informations concernant l</w:t>
      </w:r>
      <w:r w:rsidR="001673E2" w:rsidRPr="001673E2">
        <w:rPr>
          <w:lang w:val="fr-FR"/>
        </w:rPr>
        <w:t>’</w:t>
      </w:r>
      <w:r w:rsidRPr="00C31560">
        <w:rPr>
          <w:lang w:val="fr-FR"/>
        </w:rPr>
        <w:t>impact du plan de mise en œuvre de la Politique nationale sur l</w:t>
      </w:r>
      <w:r w:rsidR="001673E2" w:rsidRPr="001673E2">
        <w:rPr>
          <w:lang w:val="fr-FR"/>
        </w:rPr>
        <w:t>’</w:t>
      </w:r>
      <w:r w:rsidRPr="00C31560">
        <w:rPr>
          <w:lang w:val="fr-FR"/>
        </w:rPr>
        <w:t>égalité des chances, l</w:t>
      </w:r>
      <w:r w:rsidR="001673E2" w:rsidRPr="001673E2">
        <w:rPr>
          <w:lang w:val="fr-FR"/>
        </w:rPr>
        <w:t>’</w:t>
      </w:r>
      <w:r w:rsidRPr="00C31560">
        <w:rPr>
          <w:lang w:val="fr-FR"/>
        </w:rPr>
        <w:t>équité et le genre (2014</w:t>
      </w:r>
      <w:r w:rsidR="004C428C">
        <w:rPr>
          <w:lang w:val="fr-FR"/>
        </w:rPr>
        <w:t>-</w:t>
      </w:r>
      <w:r w:rsidRPr="00C31560">
        <w:rPr>
          <w:lang w:val="fr-FR"/>
        </w:rPr>
        <w:t>2016) et du Programme national d</w:t>
      </w:r>
      <w:r w:rsidR="001673E2" w:rsidRPr="001673E2">
        <w:rPr>
          <w:lang w:val="fr-FR"/>
        </w:rPr>
        <w:t>’</w:t>
      </w:r>
      <w:r w:rsidRPr="00C31560">
        <w:rPr>
          <w:lang w:val="fr-FR"/>
        </w:rPr>
        <w:t>investissement agricole (2012</w:t>
      </w:r>
      <w:r w:rsidR="004C428C">
        <w:rPr>
          <w:lang w:val="fr-FR"/>
        </w:rPr>
        <w:t>-</w:t>
      </w:r>
      <w:r w:rsidRPr="00C31560">
        <w:rPr>
          <w:lang w:val="fr-FR"/>
        </w:rPr>
        <w:t>2015) sur l</w:t>
      </w:r>
      <w:r w:rsidR="001673E2" w:rsidRPr="001673E2">
        <w:rPr>
          <w:lang w:val="fr-FR"/>
        </w:rPr>
        <w:t>’</w:t>
      </w:r>
      <w:r w:rsidRPr="00C31560">
        <w:rPr>
          <w:lang w:val="fr-FR"/>
        </w:rPr>
        <w:t>autonomisation économique des femmes (</w:t>
      </w:r>
      <w:hyperlink r:id="rId57" w:history="1">
        <w:r w:rsidRPr="00C31560">
          <w:rPr>
            <w:rStyle w:val="Hyperlink"/>
            <w:lang w:val="fr-FR"/>
          </w:rPr>
          <w:t>CEDAW/C/CIV/4</w:t>
        </w:r>
      </w:hyperlink>
      <w:r w:rsidRPr="00C31560">
        <w:rPr>
          <w:lang w:val="fr-FR"/>
        </w:rPr>
        <w:t>, par. 208)</w:t>
      </w:r>
      <w:r w:rsidR="001673E2" w:rsidRPr="001673E2">
        <w:rPr>
          <w:lang w:val="fr-FR"/>
        </w:rPr>
        <w:t> ;</w:t>
      </w:r>
      <w:r w:rsidRPr="00C31560">
        <w:rPr>
          <w:lang w:val="fr-FR"/>
        </w:rPr>
        <w:t xml:space="preserve"> </w:t>
      </w:r>
    </w:p>
    <w:p w14:paraId="2410E81B" w14:textId="586274D0" w:rsidR="00C31560" w:rsidRPr="00C31560" w:rsidRDefault="00C31560" w:rsidP="00C31560">
      <w:pPr>
        <w:pStyle w:val="SingleTxt"/>
        <w:rPr>
          <w:lang w:val="fr-FR"/>
        </w:rPr>
      </w:pPr>
      <w:r w:rsidRPr="00C31560">
        <w:rPr>
          <w:lang w:val="fr-FR"/>
        </w:rPr>
        <w:tab/>
        <w:t>b)</w:t>
      </w:r>
      <w:r w:rsidRPr="00C31560">
        <w:rPr>
          <w:lang w:val="fr-FR"/>
        </w:rPr>
        <w:tab/>
        <w:t>L</w:t>
      </w:r>
      <w:r w:rsidR="001673E2" w:rsidRPr="001673E2">
        <w:rPr>
          <w:lang w:val="fr-FR"/>
        </w:rPr>
        <w:t>’</w:t>
      </w:r>
      <w:r w:rsidRPr="00C31560">
        <w:rPr>
          <w:lang w:val="fr-FR"/>
        </w:rPr>
        <w:t>absence d</w:t>
      </w:r>
      <w:r w:rsidR="001673E2" w:rsidRPr="001673E2">
        <w:rPr>
          <w:lang w:val="fr-FR"/>
        </w:rPr>
        <w:t>’</w:t>
      </w:r>
      <w:r w:rsidRPr="00C31560">
        <w:rPr>
          <w:lang w:val="fr-FR"/>
        </w:rPr>
        <w:t>informations sur les mesures législatives ou autres prises pour accroître l</w:t>
      </w:r>
      <w:r w:rsidR="001673E2" w:rsidRPr="001673E2">
        <w:rPr>
          <w:lang w:val="fr-FR"/>
        </w:rPr>
        <w:t>’</w:t>
      </w:r>
      <w:r w:rsidRPr="00C31560">
        <w:rPr>
          <w:lang w:val="fr-FR"/>
        </w:rPr>
        <w:t>accès des femmes aux nouvelles technologies, à la terre et au crédit</w:t>
      </w:r>
      <w:r w:rsidR="001673E2" w:rsidRPr="001673E2">
        <w:rPr>
          <w:lang w:val="fr-FR"/>
        </w:rPr>
        <w:t> ;</w:t>
      </w:r>
      <w:r w:rsidRPr="00C31560">
        <w:rPr>
          <w:lang w:val="fr-FR"/>
        </w:rPr>
        <w:t xml:space="preserve"> </w:t>
      </w:r>
    </w:p>
    <w:p w14:paraId="37A5252E" w14:textId="54282A26" w:rsidR="00C31560" w:rsidRPr="00C31560" w:rsidRDefault="00C31560" w:rsidP="00C31560">
      <w:pPr>
        <w:pStyle w:val="SingleTxt"/>
        <w:rPr>
          <w:lang w:val="fr-FR"/>
        </w:rPr>
      </w:pPr>
      <w:r w:rsidRPr="00C31560">
        <w:rPr>
          <w:lang w:val="fr-FR"/>
        </w:rPr>
        <w:tab/>
        <w:t>c)</w:t>
      </w:r>
      <w:r w:rsidRPr="00C31560">
        <w:rPr>
          <w:lang w:val="fr-FR"/>
        </w:rPr>
        <w:tab/>
        <w:t>La part disproportionnée du travail non rémunéré assumée par les femmes, ce qui limite leurs perspectives professionnelles.</w:t>
      </w:r>
    </w:p>
    <w:p w14:paraId="55903997" w14:textId="4C1CC867" w:rsidR="00C31560" w:rsidRPr="004C428C" w:rsidRDefault="00C31560" w:rsidP="00D375C5">
      <w:pPr>
        <w:pStyle w:val="SingleTxt"/>
        <w:numPr>
          <w:ilvl w:val="0"/>
          <w:numId w:val="8"/>
        </w:numPr>
        <w:tabs>
          <w:tab w:val="num" w:pos="2804"/>
        </w:tabs>
        <w:spacing w:line="240" w:lineRule="exact"/>
        <w:ind w:left="1267"/>
        <w:rPr>
          <w:b/>
          <w:bCs/>
          <w:lang w:val="fr-FR"/>
        </w:rPr>
      </w:pPr>
      <w:r w:rsidRPr="00C31560">
        <w:rPr>
          <w:b/>
          <w:bCs/>
          <w:lang w:val="fr-FR"/>
        </w:rPr>
        <w:t xml:space="preserve">Le </w:t>
      </w:r>
      <w:r w:rsidRPr="004C428C">
        <w:rPr>
          <w:b/>
          <w:bCs/>
          <w:lang w:val="fr-FR"/>
        </w:rPr>
        <w:t>Comité recommande à l</w:t>
      </w:r>
      <w:r w:rsidR="001673E2" w:rsidRPr="004C428C">
        <w:rPr>
          <w:b/>
          <w:bCs/>
          <w:lang w:val="fr-FR"/>
        </w:rPr>
        <w:t>’</w:t>
      </w:r>
      <w:r w:rsidRPr="004C428C">
        <w:rPr>
          <w:b/>
          <w:bCs/>
          <w:lang w:val="fr-FR"/>
        </w:rPr>
        <w:t>État partie</w:t>
      </w:r>
      <w:r w:rsidR="001673E2" w:rsidRPr="004C428C">
        <w:rPr>
          <w:b/>
          <w:bCs/>
          <w:lang w:val="fr-FR"/>
        </w:rPr>
        <w:t> :</w:t>
      </w:r>
    </w:p>
    <w:p w14:paraId="18FE3491" w14:textId="6AB824B8" w:rsidR="00C31560" w:rsidRPr="004C428C" w:rsidRDefault="00C31560" w:rsidP="00C31560">
      <w:pPr>
        <w:pStyle w:val="SingleTxt"/>
        <w:rPr>
          <w:b/>
          <w:bCs/>
          <w:lang w:val="fr-FR"/>
        </w:rPr>
      </w:pPr>
      <w:r w:rsidRPr="004C428C">
        <w:rPr>
          <w:b/>
          <w:bCs/>
          <w:lang w:val="fr-FR"/>
        </w:rPr>
        <w:tab/>
        <w:t>a)</w:t>
      </w:r>
      <w:r w:rsidRPr="004C428C">
        <w:rPr>
          <w:b/>
          <w:bCs/>
          <w:lang w:val="fr-FR"/>
        </w:rPr>
        <w:tab/>
        <w:t>De mobiliser les ressources humaines, techniques et financières nécessaires à la mise en œuvre des plans existants visant à promouvoir l</w:t>
      </w:r>
      <w:r w:rsidR="001673E2" w:rsidRPr="004C428C">
        <w:rPr>
          <w:b/>
          <w:bCs/>
          <w:lang w:val="fr-FR"/>
        </w:rPr>
        <w:t>’</w:t>
      </w:r>
      <w:r w:rsidRPr="004C428C">
        <w:rPr>
          <w:b/>
          <w:bCs/>
          <w:lang w:val="fr-FR"/>
        </w:rPr>
        <w:t>esprit d</w:t>
      </w:r>
      <w:r w:rsidR="001673E2" w:rsidRPr="004C428C">
        <w:rPr>
          <w:b/>
          <w:bCs/>
          <w:lang w:val="fr-FR"/>
        </w:rPr>
        <w:t>’</w:t>
      </w:r>
      <w:r w:rsidRPr="004C428C">
        <w:rPr>
          <w:b/>
          <w:bCs/>
          <w:lang w:val="fr-FR"/>
        </w:rPr>
        <w:t>entreprise chez les femmes, en particulier celles vivant dans les zones rurales, et d</w:t>
      </w:r>
      <w:r w:rsidR="001673E2" w:rsidRPr="004C428C">
        <w:rPr>
          <w:b/>
          <w:bCs/>
          <w:lang w:val="fr-FR"/>
        </w:rPr>
        <w:t>’</w:t>
      </w:r>
      <w:r w:rsidRPr="004C428C">
        <w:rPr>
          <w:b/>
          <w:bCs/>
          <w:lang w:val="fr-FR"/>
        </w:rPr>
        <w:t>évaluer régulièrement l</w:t>
      </w:r>
      <w:r w:rsidR="001673E2" w:rsidRPr="004C428C">
        <w:rPr>
          <w:b/>
          <w:bCs/>
          <w:lang w:val="fr-FR"/>
        </w:rPr>
        <w:t>’</w:t>
      </w:r>
      <w:r w:rsidRPr="004C428C">
        <w:rPr>
          <w:b/>
          <w:bCs/>
          <w:lang w:val="fr-FR"/>
        </w:rPr>
        <w:t>impact de ces plans sur l</w:t>
      </w:r>
      <w:r w:rsidR="001673E2" w:rsidRPr="004C428C">
        <w:rPr>
          <w:b/>
          <w:bCs/>
          <w:lang w:val="fr-FR"/>
        </w:rPr>
        <w:t>’</w:t>
      </w:r>
      <w:r w:rsidRPr="004C428C">
        <w:rPr>
          <w:b/>
          <w:bCs/>
          <w:lang w:val="fr-FR"/>
        </w:rPr>
        <w:t>autonomisation économique des femmes</w:t>
      </w:r>
      <w:r w:rsidR="001673E2" w:rsidRPr="004C428C">
        <w:rPr>
          <w:b/>
          <w:bCs/>
          <w:lang w:val="fr-FR"/>
        </w:rPr>
        <w:t> ;</w:t>
      </w:r>
      <w:r w:rsidRPr="004C428C">
        <w:rPr>
          <w:b/>
          <w:bCs/>
          <w:lang w:val="fr-FR"/>
        </w:rPr>
        <w:t xml:space="preserve"> </w:t>
      </w:r>
    </w:p>
    <w:p w14:paraId="6B3368ED" w14:textId="356586FA" w:rsidR="00C31560" w:rsidRPr="004C428C" w:rsidRDefault="00C31560" w:rsidP="00C31560">
      <w:pPr>
        <w:pStyle w:val="SingleTxt"/>
        <w:rPr>
          <w:b/>
          <w:bCs/>
          <w:lang w:val="fr-FR"/>
        </w:rPr>
      </w:pPr>
      <w:r w:rsidRPr="004C428C">
        <w:rPr>
          <w:b/>
          <w:bCs/>
          <w:lang w:val="fr-FR"/>
        </w:rPr>
        <w:tab/>
        <w:t>b)</w:t>
      </w:r>
      <w:r w:rsidRPr="004C428C">
        <w:rPr>
          <w:b/>
          <w:bCs/>
          <w:lang w:val="fr-FR"/>
        </w:rPr>
        <w:tab/>
        <w:t>D</w:t>
      </w:r>
      <w:r w:rsidR="001673E2" w:rsidRPr="004C428C">
        <w:rPr>
          <w:b/>
          <w:bCs/>
          <w:lang w:val="fr-FR"/>
        </w:rPr>
        <w:t>’</w:t>
      </w:r>
      <w:r w:rsidRPr="004C428C">
        <w:rPr>
          <w:b/>
          <w:bCs/>
          <w:lang w:val="fr-FR"/>
        </w:rPr>
        <w:t>adopter une politique d</w:t>
      </w:r>
      <w:r w:rsidR="001673E2" w:rsidRPr="004C428C">
        <w:rPr>
          <w:b/>
          <w:bCs/>
          <w:lang w:val="fr-FR"/>
        </w:rPr>
        <w:t>’</w:t>
      </w:r>
      <w:r w:rsidRPr="004C428C">
        <w:rPr>
          <w:b/>
          <w:bCs/>
          <w:lang w:val="fr-FR"/>
        </w:rPr>
        <w:t>autonomisation économique qui tienne compte des sexospécificités, qui soit dotée de ressources suffisantes et qui améliore l</w:t>
      </w:r>
      <w:r w:rsidR="001673E2" w:rsidRPr="004C428C">
        <w:rPr>
          <w:b/>
          <w:bCs/>
          <w:lang w:val="fr-FR"/>
        </w:rPr>
        <w:t>’</w:t>
      </w:r>
      <w:r w:rsidRPr="004C428C">
        <w:rPr>
          <w:b/>
          <w:bCs/>
          <w:lang w:val="fr-FR"/>
        </w:rPr>
        <w:t>accès des femmes à la formation, à la terre et au crédit</w:t>
      </w:r>
      <w:r w:rsidR="001673E2" w:rsidRPr="004C428C">
        <w:rPr>
          <w:b/>
          <w:bCs/>
          <w:lang w:val="fr-FR"/>
        </w:rPr>
        <w:t> ;</w:t>
      </w:r>
      <w:r w:rsidRPr="004C428C">
        <w:rPr>
          <w:b/>
          <w:bCs/>
          <w:lang w:val="fr-FR"/>
        </w:rPr>
        <w:t xml:space="preserve"> </w:t>
      </w:r>
    </w:p>
    <w:p w14:paraId="2E4D4C87" w14:textId="12F80063" w:rsidR="00C31560" w:rsidRPr="004C428C" w:rsidRDefault="00C31560" w:rsidP="00C31560">
      <w:pPr>
        <w:pStyle w:val="SingleTxt"/>
        <w:rPr>
          <w:b/>
          <w:bCs/>
          <w:lang w:val="fr-FR"/>
        </w:rPr>
      </w:pPr>
      <w:r w:rsidRPr="004C428C">
        <w:rPr>
          <w:b/>
          <w:bCs/>
          <w:lang w:val="fr-FR"/>
        </w:rPr>
        <w:tab/>
        <w:t>c)</w:t>
      </w:r>
      <w:r w:rsidRPr="004C428C">
        <w:rPr>
          <w:b/>
          <w:bCs/>
          <w:lang w:val="fr-FR"/>
        </w:rPr>
        <w:tab/>
        <w:t xml:space="preserve">De veiller à ce que la charge du travail non rémunéré des femmes soit reconnue, réduite et rééquilibrée, notamment en investissant dans les infrastructures et les services sociaux tels que la garde des enfants, et en encourageant les hommes à participer aux tâches ménagères et familiales. </w:t>
      </w:r>
    </w:p>
    <w:p w14:paraId="06F8C80E" w14:textId="77777777" w:rsidR="004C428C" w:rsidRPr="004C428C" w:rsidRDefault="004C428C" w:rsidP="004C428C">
      <w:pPr>
        <w:pStyle w:val="SingleTxt"/>
        <w:spacing w:after="0" w:line="120" w:lineRule="exact"/>
        <w:rPr>
          <w:b/>
          <w:sz w:val="10"/>
          <w:lang w:val="fr-FR"/>
        </w:rPr>
      </w:pPr>
    </w:p>
    <w:p w14:paraId="667D9768" w14:textId="1AAAFFAA" w:rsidR="00C31560" w:rsidRDefault="00C31560" w:rsidP="004C42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lastRenderedPageBreak/>
        <w:tab/>
      </w:r>
      <w:r w:rsidRPr="00C31560">
        <w:rPr>
          <w:lang w:val="fr-FR"/>
        </w:rPr>
        <w:tab/>
        <w:t xml:space="preserve">Femmes rurales et changements climatiques </w:t>
      </w:r>
    </w:p>
    <w:p w14:paraId="2D1EEE0E" w14:textId="169F6C00" w:rsidR="004C428C" w:rsidRPr="004C428C" w:rsidRDefault="004C428C" w:rsidP="004C428C">
      <w:pPr>
        <w:pStyle w:val="SingleTxt"/>
        <w:keepNext/>
        <w:keepLines/>
        <w:spacing w:after="0" w:line="120" w:lineRule="exact"/>
        <w:rPr>
          <w:sz w:val="10"/>
          <w:lang w:val="fr-FR"/>
        </w:rPr>
      </w:pPr>
    </w:p>
    <w:p w14:paraId="7B264BBE" w14:textId="394D67B2"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note la délivrance de certificats fonciers à 277 femmes et l</w:t>
      </w:r>
      <w:r w:rsidR="001673E2" w:rsidRPr="001673E2">
        <w:rPr>
          <w:lang w:val="fr-FR"/>
        </w:rPr>
        <w:t>’</w:t>
      </w:r>
      <w:r w:rsidRPr="00C31560">
        <w:rPr>
          <w:lang w:val="fr-FR"/>
        </w:rPr>
        <w:t>attribution de 30</w:t>
      </w:r>
      <w:r w:rsidR="001673E2" w:rsidRPr="001673E2">
        <w:rPr>
          <w:lang w:val="fr-FR"/>
        </w:rPr>
        <w:t> %</w:t>
      </w:r>
      <w:r w:rsidRPr="00C31560">
        <w:rPr>
          <w:lang w:val="fr-FR"/>
        </w:rPr>
        <w:t xml:space="preserve"> des terres aménagées aux femmes (par. 14 et 212). Il est toutefois préoccupé par</w:t>
      </w:r>
      <w:r w:rsidR="001673E2" w:rsidRPr="001673E2">
        <w:rPr>
          <w:lang w:val="fr-FR"/>
        </w:rPr>
        <w:t> :</w:t>
      </w:r>
      <w:r w:rsidRPr="00C31560">
        <w:rPr>
          <w:lang w:val="fr-FR"/>
        </w:rPr>
        <w:t xml:space="preserve"> </w:t>
      </w:r>
    </w:p>
    <w:p w14:paraId="0734A57F" w14:textId="02B6FDE0" w:rsidR="00C31560" w:rsidRPr="00C31560" w:rsidRDefault="004C428C" w:rsidP="00C31560">
      <w:pPr>
        <w:pStyle w:val="SingleTxt"/>
        <w:rPr>
          <w:lang w:val="fr-FR"/>
        </w:rPr>
      </w:pPr>
      <w:r>
        <w:rPr>
          <w:lang w:val="fr-FR"/>
        </w:rPr>
        <w:tab/>
      </w:r>
      <w:r w:rsidR="00C31560" w:rsidRPr="00C31560">
        <w:rPr>
          <w:lang w:val="fr-FR"/>
        </w:rPr>
        <w:t>a)</w:t>
      </w:r>
      <w:r w:rsidR="00C31560" w:rsidRPr="00C31560">
        <w:rPr>
          <w:lang w:val="fr-FR"/>
        </w:rPr>
        <w:tab/>
        <w:t>L</w:t>
      </w:r>
      <w:r w:rsidR="001673E2" w:rsidRPr="001673E2">
        <w:rPr>
          <w:lang w:val="fr-FR"/>
        </w:rPr>
        <w:t>’</w:t>
      </w:r>
      <w:r w:rsidR="00C31560" w:rsidRPr="00C31560">
        <w:rPr>
          <w:lang w:val="fr-FR"/>
        </w:rPr>
        <w:t>accès limité des femmes rurales aux services de base</w:t>
      </w:r>
      <w:r w:rsidR="001673E2" w:rsidRPr="001673E2">
        <w:rPr>
          <w:lang w:val="fr-FR"/>
        </w:rPr>
        <w:t> ;</w:t>
      </w:r>
      <w:r w:rsidR="00C31560" w:rsidRPr="00C31560">
        <w:rPr>
          <w:lang w:val="fr-FR"/>
        </w:rPr>
        <w:t xml:space="preserve"> </w:t>
      </w:r>
    </w:p>
    <w:p w14:paraId="09BDBB27" w14:textId="41362037" w:rsidR="00C31560" w:rsidRPr="00C31560" w:rsidRDefault="00C31560" w:rsidP="00C31560">
      <w:pPr>
        <w:pStyle w:val="SingleTxt"/>
        <w:rPr>
          <w:lang w:val="fr-FR"/>
        </w:rPr>
      </w:pPr>
      <w:r w:rsidRPr="00C31560">
        <w:rPr>
          <w:lang w:val="fr-FR"/>
        </w:rPr>
        <w:tab/>
        <w:t>b)</w:t>
      </w:r>
      <w:r w:rsidRPr="00C31560">
        <w:rPr>
          <w:lang w:val="fr-FR"/>
        </w:rPr>
        <w:tab/>
        <w:t>La sous-représentation des femmes parmi les propriétaires fonciers et les difficultés rencontrées par les femmes pour obtenir des certificats fonciers</w:t>
      </w:r>
      <w:r w:rsidR="001673E2" w:rsidRPr="001673E2">
        <w:rPr>
          <w:lang w:val="fr-FR"/>
        </w:rPr>
        <w:t> ;</w:t>
      </w:r>
      <w:r w:rsidRPr="00C31560">
        <w:rPr>
          <w:lang w:val="fr-FR"/>
        </w:rPr>
        <w:t xml:space="preserve"> </w:t>
      </w:r>
    </w:p>
    <w:p w14:paraId="4EC17B9E" w14:textId="547EAD68" w:rsidR="00C31560" w:rsidRPr="00C31560" w:rsidRDefault="00C31560" w:rsidP="00C31560">
      <w:pPr>
        <w:pStyle w:val="SingleTxt"/>
        <w:rPr>
          <w:lang w:val="fr-FR"/>
        </w:rPr>
      </w:pPr>
      <w:r w:rsidRPr="00C31560">
        <w:rPr>
          <w:lang w:val="fr-FR"/>
        </w:rPr>
        <w:tab/>
        <w:t>c)</w:t>
      </w:r>
      <w:r w:rsidRPr="00C31560">
        <w:rPr>
          <w:lang w:val="fr-FR"/>
        </w:rPr>
        <w:tab/>
        <w:t>Les effets disproportionnés que les changements climatiques ont, compte tenu des inégalités préexistantes, sur les femmes et les filles, tant dans l</w:t>
      </w:r>
      <w:r w:rsidR="001673E2" w:rsidRPr="001673E2">
        <w:rPr>
          <w:lang w:val="fr-FR"/>
        </w:rPr>
        <w:t>’</w:t>
      </w:r>
      <w:r w:rsidRPr="00C31560">
        <w:rPr>
          <w:lang w:val="fr-FR"/>
        </w:rPr>
        <w:t>arrière-pays que sur le littoral et qui sont dus respectivement à la déforestation et à l</w:t>
      </w:r>
      <w:r w:rsidR="001673E2" w:rsidRPr="001673E2">
        <w:rPr>
          <w:lang w:val="fr-FR"/>
        </w:rPr>
        <w:t>’</w:t>
      </w:r>
      <w:r w:rsidRPr="00C31560">
        <w:rPr>
          <w:lang w:val="fr-FR"/>
        </w:rPr>
        <w:t xml:space="preserve">érosion côtière. </w:t>
      </w:r>
    </w:p>
    <w:p w14:paraId="6FB03BEE" w14:textId="4CC0684C" w:rsidR="00C31560" w:rsidRPr="00C31560" w:rsidRDefault="00C31560" w:rsidP="00D375C5">
      <w:pPr>
        <w:pStyle w:val="SingleTxt"/>
        <w:numPr>
          <w:ilvl w:val="0"/>
          <w:numId w:val="8"/>
        </w:numPr>
        <w:tabs>
          <w:tab w:val="num" w:pos="2804"/>
        </w:tabs>
        <w:spacing w:line="240" w:lineRule="exact"/>
        <w:ind w:left="1267"/>
        <w:rPr>
          <w:lang w:val="fr-FR"/>
        </w:rPr>
      </w:pPr>
      <w:r w:rsidRPr="00C31560">
        <w:rPr>
          <w:b/>
          <w:bCs/>
          <w:lang w:val="fr-FR"/>
        </w:rPr>
        <w:t xml:space="preserve">Conformément à sa Recommandation générale </w:t>
      </w:r>
      <w:r w:rsidR="001673E2">
        <w:rPr>
          <w:b/>
          <w:bCs/>
          <w:lang w:val="fr-FR"/>
        </w:rPr>
        <w:t>n</w:t>
      </w:r>
      <w:r w:rsidR="001673E2" w:rsidRPr="001673E2">
        <w:rPr>
          <w:b/>
          <w:bCs/>
          <w:vertAlign w:val="superscript"/>
          <w:lang w:val="fr-FR"/>
        </w:rPr>
        <w:t>o</w:t>
      </w:r>
      <w:r w:rsidRPr="00C31560">
        <w:rPr>
          <w:b/>
          <w:bCs/>
          <w:lang w:val="fr-FR"/>
        </w:rPr>
        <w:t xml:space="preserve"> 34 (2016) sur les droits des </w:t>
      </w:r>
      <w:r w:rsidRPr="004C428C">
        <w:rPr>
          <w:b/>
          <w:bCs/>
          <w:lang w:val="fr-FR"/>
        </w:rPr>
        <w:t>femmes rurales,</w:t>
      </w:r>
      <w:r w:rsidRPr="00C31560">
        <w:rPr>
          <w:b/>
          <w:bCs/>
          <w:lang w:val="fr-FR"/>
        </w:rPr>
        <w:t xml:space="preserve"> le Comité recommande à l</w:t>
      </w:r>
      <w:r w:rsidR="001673E2" w:rsidRPr="001673E2">
        <w:rPr>
          <w:b/>
          <w:bCs/>
          <w:lang w:val="fr-FR"/>
        </w:rPr>
        <w:t>’</w:t>
      </w:r>
      <w:r w:rsidRPr="00C31560">
        <w:rPr>
          <w:b/>
          <w:bCs/>
          <w:lang w:val="fr-FR"/>
        </w:rPr>
        <w:t>État partie</w:t>
      </w:r>
      <w:r w:rsidR="001673E2" w:rsidRPr="001673E2">
        <w:rPr>
          <w:b/>
          <w:bCs/>
          <w:lang w:val="fr-FR"/>
        </w:rPr>
        <w:t> :</w:t>
      </w:r>
    </w:p>
    <w:p w14:paraId="56F80A01" w14:textId="1ACF4DF1" w:rsidR="00C31560" w:rsidRPr="004C428C" w:rsidRDefault="004C428C" w:rsidP="00C31560">
      <w:pPr>
        <w:pStyle w:val="SingleTxt"/>
        <w:rPr>
          <w:b/>
          <w:bCs/>
          <w:lang w:val="fr-FR"/>
        </w:rPr>
      </w:pPr>
      <w:r>
        <w:rPr>
          <w:b/>
          <w:bCs/>
          <w:lang w:val="fr-FR"/>
        </w:rPr>
        <w:tab/>
      </w:r>
      <w:r w:rsidR="00C31560" w:rsidRPr="004C428C">
        <w:rPr>
          <w:b/>
          <w:bCs/>
          <w:lang w:val="fr-FR"/>
        </w:rPr>
        <w:t>a)</w:t>
      </w:r>
      <w:r w:rsidR="00C31560" w:rsidRPr="004C428C">
        <w:rPr>
          <w:b/>
          <w:bCs/>
          <w:lang w:val="fr-FR"/>
        </w:rPr>
        <w:tab/>
        <w:t>De redoubler d</w:t>
      </w:r>
      <w:r w:rsidR="001673E2" w:rsidRPr="004C428C">
        <w:rPr>
          <w:b/>
          <w:bCs/>
          <w:lang w:val="fr-FR"/>
        </w:rPr>
        <w:t>’</w:t>
      </w:r>
      <w:r w:rsidR="00C31560" w:rsidRPr="004C428C">
        <w:rPr>
          <w:b/>
          <w:bCs/>
          <w:lang w:val="fr-FR"/>
        </w:rPr>
        <w:t>efforts pour faire en sorte que les femmes rurales aient effectivement accès aux soins de santé, à l</w:t>
      </w:r>
      <w:r w:rsidR="001673E2" w:rsidRPr="004C428C">
        <w:rPr>
          <w:b/>
          <w:bCs/>
          <w:lang w:val="fr-FR"/>
        </w:rPr>
        <w:t>’</w:t>
      </w:r>
      <w:r w:rsidR="00C31560" w:rsidRPr="004C428C">
        <w:rPr>
          <w:b/>
          <w:bCs/>
          <w:lang w:val="fr-FR"/>
        </w:rPr>
        <w:t>éducation, à l</w:t>
      </w:r>
      <w:r w:rsidR="001673E2" w:rsidRPr="004C428C">
        <w:rPr>
          <w:b/>
          <w:bCs/>
          <w:lang w:val="fr-FR"/>
        </w:rPr>
        <w:t>’</w:t>
      </w:r>
      <w:r w:rsidR="00C31560" w:rsidRPr="004C428C">
        <w:rPr>
          <w:b/>
          <w:bCs/>
          <w:lang w:val="fr-FR"/>
        </w:rPr>
        <w:t>emploi, au crédit, à la justice, à la protection sociale, au logement, à l</w:t>
      </w:r>
      <w:r w:rsidR="001673E2" w:rsidRPr="004C428C">
        <w:rPr>
          <w:b/>
          <w:bCs/>
          <w:lang w:val="fr-FR"/>
        </w:rPr>
        <w:t>’</w:t>
      </w:r>
      <w:r w:rsidR="00C31560" w:rsidRPr="004C428C">
        <w:rPr>
          <w:b/>
          <w:bCs/>
          <w:lang w:val="fr-FR"/>
        </w:rPr>
        <w:t>eau potable, aux services d</w:t>
      </w:r>
      <w:r w:rsidR="001673E2" w:rsidRPr="004C428C">
        <w:rPr>
          <w:b/>
          <w:bCs/>
          <w:lang w:val="fr-FR"/>
        </w:rPr>
        <w:t>’</w:t>
      </w:r>
      <w:r w:rsidR="00C31560" w:rsidRPr="004C428C">
        <w:rPr>
          <w:b/>
          <w:bCs/>
          <w:lang w:val="fr-FR"/>
        </w:rPr>
        <w:t>assainissement et aux moyens de production</w:t>
      </w:r>
      <w:r w:rsidR="001673E2" w:rsidRPr="004C428C">
        <w:rPr>
          <w:b/>
          <w:bCs/>
          <w:lang w:val="fr-FR"/>
        </w:rPr>
        <w:t> ;</w:t>
      </w:r>
      <w:r w:rsidR="00C31560" w:rsidRPr="004C428C">
        <w:rPr>
          <w:b/>
          <w:bCs/>
          <w:lang w:val="fr-FR"/>
        </w:rPr>
        <w:t xml:space="preserve"> </w:t>
      </w:r>
    </w:p>
    <w:p w14:paraId="04A49B9D" w14:textId="062D1D1B" w:rsidR="00C31560" w:rsidRPr="004C428C" w:rsidRDefault="00C31560" w:rsidP="00C31560">
      <w:pPr>
        <w:pStyle w:val="SingleTxt"/>
        <w:rPr>
          <w:b/>
          <w:bCs/>
          <w:lang w:val="fr-FR"/>
        </w:rPr>
      </w:pPr>
      <w:r w:rsidRPr="004C428C">
        <w:rPr>
          <w:b/>
          <w:bCs/>
          <w:lang w:val="fr-FR"/>
        </w:rPr>
        <w:tab/>
        <w:t>b)</w:t>
      </w:r>
      <w:r w:rsidRPr="004C428C">
        <w:rPr>
          <w:b/>
          <w:bCs/>
          <w:lang w:val="fr-FR"/>
        </w:rPr>
        <w:tab/>
        <w:t>De veiller à ce que les droits des hommes et des femmes de posséder et d</w:t>
      </w:r>
      <w:r w:rsidR="001673E2" w:rsidRPr="004C428C">
        <w:rPr>
          <w:b/>
          <w:bCs/>
          <w:lang w:val="fr-FR"/>
        </w:rPr>
        <w:t>’</w:t>
      </w:r>
      <w:r w:rsidRPr="004C428C">
        <w:rPr>
          <w:b/>
          <w:bCs/>
          <w:lang w:val="fr-FR"/>
        </w:rPr>
        <w:t>acquérir un bien, y compris foncier, et d</w:t>
      </w:r>
      <w:r w:rsidR="001673E2" w:rsidRPr="004C428C">
        <w:rPr>
          <w:b/>
          <w:bCs/>
          <w:lang w:val="fr-FR"/>
        </w:rPr>
        <w:t>’</w:t>
      </w:r>
      <w:r w:rsidRPr="004C428C">
        <w:rPr>
          <w:b/>
          <w:bCs/>
          <w:lang w:val="fr-FR"/>
        </w:rPr>
        <w:t>en hériter, en vertu de l</w:t>
      </w:r>
      <w:r w:rsidR="001673E2" w:rsidRPr="004C428C">
        <w:rPr>
          <w:b/>
          <w:bCs/>
          <w:lang w:val="fr-FR"/>
        </w:rPr>
        <w:t>’</w:t>
      </w:r>
      <w:r w:rsidRPr="004C428C">
        <w:rPr>
          <w:b/>
          <w:bCs/>
          <w:lang w:val="fr-FR"/>
        </w:rPr>
        <w:t>article 1123 du Code civil et de l</w:t>
      </w:r>
      <w:r w:rsidR="001673E2" w:rsidRPr="004C428C">
        <w:rPr>
          <w:b/>
          <w:bCs/>
          <w:lang w:val="fr-FR"/>
        </w:rPr>
        <w:t>’</w:t>
      </w:r>
      <w:r w:rsidRPr="004C428C">
        <w:rPr>
          <w:b/>
          <w:bCs/>
          <w:lang w:val="fr-FR"/>
        </w:rPr>
        <w:t>article 1 de la loi relative au domaine foncier rural du 23</w:t>
      </w:r>
      <w:r w:rsidR="004C428C">
        <w:rPr>
          <w:b/>
          <w:bCs/>
          <w:lang w:val="fr-FR"/>
        </w:rPr>
        <w:t> </w:t>
      </w:r>
      <w:r w:rsidRPr="004C428C">
        <w:rPr>
          <w:b/>
          <w:bCs/>
          <w:lang w:val="fr-FR"/>
        </w:rPr>
        <w:t>décembre 1998 (</w:t>
      </w:r>
      <w:r w:rsidR="001673E2" w:rsidRPr="004C428C">
        <w:rPr>
          <w:b/>
          <w:bCs/>
          <w:lang w:val="fr-FR"/>
        </w:rPr>
        <w:t>n</w:t>
      </w:r>
      <w:r w:rsidR="001673E2" w:rsidRPr="004C428C">
        <w:rPr>
          <w:b/>
          <w:bCs/>
          <w:vertAlign w:val="superscript"/>
          <w:lang w:val="fr-FR"/>
        </w:rPr>
        <w:t>o</w:t>
      </w:r>
      <w:r w:rsidRPr="004C428C">
        <w:rPr>
          <w:b/>
          <w:bCs/>
          <w:lang w:val="fr-FR"/>
        </w:rPr>
        <w:t xml:space="preserve"> 98-750), soient appliqués de façon identique, de faciliter l</w:t>
      </w:r>
      <w:r w:rsidR="001673E2" w:rsidRPr="004C428C">
        <w:rPr>
          <w:b/>
          <w:bCs/>
          <w:lang w:val="fr-FR"/>
        </w:rPr>
        <w:t>’</w:t>
      </w:r>
      <w:r w:rsidRPr="004C428C">
        <w:rPr>
          <w:b/>
          <w:bCs/>
          <w:lang w:val="fr-FR"/>
        </w:rPr>
        <w:t>accès des femmes et des filles aux certificats fonciers et de renforcer les campagnes de sensibilisation sur l</w:t>
      </w:r>
      <w:r w:rsidR="001673E2" w:rsidRPr="004C428C">
        <w:rPr>
          <w:b/>
          <w:bCs/>
          <w:lang w:val="fr-FR"/>
        </w:rPr>
        <w:t>’</w:t>
      </w:r>
      <w:r w:rsidRPr="004C428C">
        <w:rPr>
          <w:b/>
          <w:bCs/>
          <w:lang w:val="fr-FR"/>
        </w:rPr>
        <w:t>égalité entre les hommes et les femmes concernant l</w:t>
      </w:r>
      <w:r w:rsidR="001673E2" w:rsidRPr="004C428C">
        <w:rPr>
          <w:b/>
          <w:bCs/>
          <w:lang w:val="fr-FR"/>
        </w:rPr>
        <w:t>’</w:t>
      </w:r>
      <w:r w:rsidRPr="004C428C">
        <w:rPr>
          <w:b/>
          <w:bCs/>
          <w:lang w:val="fr-FR"/>
        </w:rPr>
        <w:t>accès aux terres (</w:t>
      </w:r>
      <w:hyperlink r:id="rId58" w:history="1">
        <w:r w:rsidRPr="004C428C">
          <w:rPr>
            <w:rStyle w:val="Hyperlink"/>
            <w:b/>
            <w:bCs/>
            <w:lang w:val="fr-FR"/>
          </w:rPr>
          <w:t>CEDAW/C/CIV/Q/4/Add.1</w:t>
        </w:r>
      </w:hyperlink>
      <w:r w:rsidRPr="004C428C">
        <w:rPr>
          <w:b/>
          <w:bCs/>
          <w:lang w:val="fr-FR"/>
        </w:rPr>
        <w:t>, par. 64)</w:t>
      </w:r>
      <w:r w:rsidR="001673E2" w:rsidRPr="004C428C">
        <w:rPr>
          <w:b/>
          <w:bCs/>
          <w:lang w:val="fr-FR"/>
        </w:rPr>
        <w:t> ;</w:t>
      </w:r>
      <w:r w:rsidRPr="004C428C">
        <w:rPr>
          <w:b/>
          <w:bCs/>
          <w:lang w:val="fr-FR"/>
        </w:rPr>
        <w:t xml:space="preserve"> </w:t>
      </w:r>
    </w:p>
    <w:p w14:paraId="39F281F2" w14:textId="0BC24CB5" w:rsidR="00C31560" w:rsidRPr="00C31560" w:rsidRDefault="00C31560" w:rsidP="00C31560">
      <w:pPr>
        <w:pStyle w:val="SingleTxt"/>
        <w:rPr>
          <w:b/>
          <w:bCs/>
          <w:lang w:val="fr-FR"/>
        </w:rPr>
      </w:pPr>
      <w:r w:rsidRPr="004C428C">
        <w:rPr>
          <w:b/>
          <w:bCs/>
          <w:lang w:val="fr-FR"/>
        </w:rPr>
        <w:tab/>
        <w:t>c)</w:t>
      </w:r>
      <w:r w:rsidRPr="004C428C">
        <w:rPr>
          <w:b/>
          <w:bCs/>
          <w:lang w:val="fr-FR"/>
        </w:rPr>
        <w:tab/>
        <w:t>De faire en sorte que les femmes et les filles des zones rurales participent, au même titre que les hommes, à la prise de décisions en ce qui concerne l</w:t>
      </w:r>
      <w:r w:rsidR="001673E2" w:rsidRPr="004C428C">
        <w:rPr>
          <w:b/>
          <w:bCs/>
          <w:lang w:val="fr-FR"/>
        </w:rPr>
        <w:t>’</w:t>
      </w:r>
      <w:r w:rsidRPr="004C428C">
        <w:rPr>
          <w:b/>
          <w:bCs/>
          <w:lang w:val="fr-FR"/>
        </w:rPr>
        <w:t>atténuation</w:t>
      </w:r>
      <w:r w:rsidRPr="00C31560">
        <w:rPr>
          <w:b/>
          <w:bCs/>
          <w:lang w:val="fr-FR"/>
        </w:rPr>
        <w:t xml:space="preserve"> des effets des catastrophes et les changements climatiques, conformément à sa recommandation générale </w:t>
      </w:r>
      <w:r w:rsidR="001673E2">
        <w:rPr>
          <w:b/>
          <w:bCs/>
          <w:lang w:val="fr-FR"/>
        </w:rPr>
        <w:t>n</w:t>
      </w:r>
      <w:r w:rsidR="001673E2" w:rsidRPr="001673E2">
        <w:rPr>
          <w:b/>
          <w:bCs/>
          <w:vertAlign w:val="superscript"/>
          <w:lang w:val="fr-FR"/>
        </w:rPr>
        <w:t>o</w:t>
      </w:r>
      <w:r w:rsidRPr="00C31560">
        <w:rPr>
          <w:b/>
          <w:bCs/>
          <w:lang w:val="fr-FR"/>
        </w:rPr>
        <w:t xml:space="preserve"> 37 (2018) relative aux aspects liés au genre de la réduction des risques de catastrophe dans le contexte des changements climatiques, et d</w:t>
      </w:r>
      <w:r w:rsidR="001673E2" w:rsidRPr="001673E2">
        <w:rPr>
          <w:b/>
          <w:bCs/>
          <w:lang w:val="fr-FR"/>
        </w:rPr>
        <w:t>’</w:t>
      </w:r>
      <w:r w:rsidRPr="00C31560">
        <w:rPr>
          <w:b/>
          <w:bCs/>
          <w:lang w:val="fr-FR"/>
        </w:rPr>
        <w:t>exploiter, le cas échéant, les systèmes de connaissances traditionnels, autochtones et locaux.</w:t>
      </w:r>
      <w:r w:rsidRPr="00C31560">
        <w:rPr>
          <w:lang w:val="fr-FR"/>
        </w:rPr>
        <w:t xml:space="preserve"> </w:t>
      </w:r>
    </w:p>
    <w:p w14:paraId="466E9ABD" w14:textId="77777777" w:rsidR="004C428C" w:rsidRPr="004C428C" w:rsidRDefault="004C428C" w:rsidP="004C428C">
      <w:pPr>
        <w:pStyle w:val="SingleTxt"/>
        <w:spacing w:after="0" w:line="120" w:lineRule="exact"/>
        <w:rPr>
          <w:b/>
          <w:sz w:val="10"/>
          <w:lang w:val="fr-FR"/>
        </w:rPr>
      </w:pPr>
    </w:p>
    <w:p w14:paraId="276FE553" w14:textId="43BE9682" w:rsidR="00C31560" w:rsidRDefault="00C31560" w:rsidP="004C42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 xml:space="preserve">Femmes handicapées </w:t>
      </w:r>
    </w:p>
    <w:p w14:paraId="01A0E188" w14:textId="13F8CBE4" w:rsidR="004C428C" w:rsidRPr="004C428C" w:rsidRDefault="004C428C" w:rsidP="004C428C">
      <w:pPr>
        <w:pStyle w:val="SingleTxt"/>
        <w:spacing w:after="0" w:line="120" w:lineRule="exact"/>
        <w:rPr>
          <w:sz w:val="10"/>
          <w:lang w:val="fr-FR"/>
        </w:rPr>
      </w:pPr>
    </w:p>
    <w:p w14:paraId="0ABD74C7" w14:textId="29A61C38"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est préoccupé par le fait que les femmes et les filles handicapées n</w:t>
      </w:r>
      <w:r w:rsidR="001673E2" w:rsidRPr="001673E2">
        <w:rPr>
          <w:lang w:val="fr-FR"/>
        </w:rPr>
        <w:t>’</w:t>
      </w:r>
      <w:r w:rsidRPr="00C31560">
        <w:rPr>
          <w:lang w:val="fr-FR"/>
        </w:rPr>
        <w:t>ont pas suffisamment accès à la justice, à l</w:t>
      </w:r>
      <w:r w:rsidR="001673E2" w:rsidRPr="001673E2">
        <w:rPr>
          <w:lang w:val="fr-FR"/>
        </w:rPr>
        <w:t>’</w:t>
      </w:r>
      <w:r w:rsidRPr="00C31560">
        <w:rPr>
          <w:lang w:val="fr-FR"/>
        </w:rPr>
        <w:t>éducation, à l</w:t>
      </w:r>
      <w:r w:rsidR="001673E2" w:rsidRPr="001673E2">
        <w:rPr>
          <w:lang w:val="fr-FR"/>
        </w:rPr>
        <w:t>’</w:t>
      </w:r>
      <w:r w:rsidRPr="00C31560">
        <w:rPr>
          <w:lang w:val="fr-FR"/>
        </w:rPr>
        <w:t xml:space="preserve">emploi et aux services de santé appropriés et que ces femmes et ces filles ne participent pas à la vie politique et publique. </w:t>
      </w:r>
    </w:p>
    <w:p w14:paraId="21359EAE" w14:textId="4CB8A4A1" w:rsidR="00C31560" w:rsidRPr="00C31560" w:rsidRDefault="00C31560" w:rsidP="004C428C">
      <w:pPr>
        <w:pStyle w:val="SingleTxt"/>
        <w:numPr>
          <w:ilvl w:val="0"/>
          <w:numId w:val="8"/>
        </w:numPr>
        <w:tabs>
          <w:tab w:val="num" w:pos="2804"/>
        </w:tabs>
        <w:spacing w:line="240" w:lineRule="exact"/>
        <w:ind w:left="1267"/>
        <w:rPr>
          <w:b/>
          <w:lang w:val="fr-FR"/>
        </w:rPr>
      </w:pPr>
      <w:r w:rsidRPr="00C31560">
        <w:rPr>
          <w:b/>
          <w:bCs/>
          <w:lang w:val="fr-FR"/>
        </w:rPr>
        <w:t xml:space="preserve">Conformément à sa recommandation générale </w:t>
      </w:r>
      <w:r w:rsidR="001673E2">
        <w:rPr>
          <w:b/>
          <w:bCs/>
          <w:lang w:val="fr-FR"/>
        </w:rPr>
        <w:t>n</w:t>
      </w:r>
      <w:r w:rsidR="001673E2" w:rsidRPr="001673E2">
        <w:rPr>
          <w:b/>
          <w:bCs/>
          <w:vertAlign w:val="superscript"/>
          <w:lang w:val="fr-FR"/>
        </w:rPr>
        <w:t>o</w:t>
      </w:r>
      <w:r w:rsidRPr="00C31560">
        <w:rPr>
          <w:b/>
          <w:bCs/>
          <w:lang w:val="fr-FR"/>
        </w:rPr>
        <w:t xml:space="preserve"> 18 (1991) sur les femmes handicapées, le Comité recommande à l</w:t>
      </w:r>
      <w:r w:rsidR="001673E2" w:rsidRPr="001673E2">
        <w:rPr>
          <w:b/>
          <w:bCs/>
          <w:lang w:val="fr-FR"/>
        </w:rPr>
        <w:t>’</w:t>
      </w:r>
      <w:r w:rsidRPr="00C31560">
        <w:rPr>
          <w:b/>
          <w:bCs/>
          <w:lang w:val="fr-FR"/>
        </w:rPr>
        <w:t>État partie</w:t>
      </w:r>
      <w:r w:rsidR="001673E2" w:rsidRPr="001673E2">
        <w:rPr>
          <w:b/>
          <w:bCs/>
          <w:lang w:val="fr-FR"/>
        </w:rPr>
        <w:t> :</w:t>
      </w:r>
    </w:p>
    <w:p w14:paraId="21154F61" w14:textId="6EF254DB" w:rsidR="00C31560" w:rsidRPr="00C31560" w:rsidRDefault="004C428C" w:rsidP="00C31560">
      <w:pPr>
        <w:pStyle w:val="SingleTxt"/>
        <w:rPr>
          <w:b/>
          <w:lang w:val="fr-FR"/>
        </w:rPr>
      </w:pPr>
      <w:r>
        <w:rPr>
          <w:b/>
          <w:bCs/>
          <w:lang w:val="fr-FR"/>
        </w:rPr>
        <w:tab/>
      </w:r>
      <w:r w:rsidR="00C31560" w:rsidRPr="004C428C">
        <w:rPr>
          <w:b/>
          <w:bCs/>
          <w:lang w:val="fr-FR"/>
        </w:rPr>
        <w:t>a)</w:t>
      </w:r>
      <w:r w:rsidR="00C31560" w:rsidRPr="00C31560">
        <w:rPr>
          <w:lang w:val="fr-FR"/>
        </w:rPr>
        <w:tab/>
      </w:r>
      <w:r w:rsidR="00C31560" w:rsidRPr="00C31560">
        <w:rPr>
          <w:b/>
          <w:bCs/>
          <w:lang w:val="fr-FR"/>
        </w:rPr>
        <w:t>D</w:t>
      </w:r>
      <w:r w:rsidR="001673E2" w:rsidRPr="001673E2">
        <w:rPr>
          <w:b/>
          <w:bCs/>
          <w:lang w:val="fr-FR"/>
        </w:rPr>
        <w:t>’</w:t>
      </w:r>
      <w:r w:rsidR="00C31560" w:rsidRPr="00C31560">
        <w:rPr>
          <w:b/>
          <w:bCs/>
          <w:lang w:val="fr-FR"/>
        </w:rPr>
        <w:t>allouer les ressources nécessaires à l</w:t>
      </w:r>
      <w:r w:rsidR="001673E2" w:rsidRPr="001673E2">
        <w:rPr>
          <w:b/>
          <w:bCs/>
          <w:lang w:val="fr-FR"/>
        </w:rPr>
        <w:t>’</w:t>
      </w:r>
      <w:r w:rsidR="00C31560" w:rsidRPr="00C31560">
        <w:rPr>
          <w:b/>
          <w:bCs/>
          <w:lang w:val="fr-FR"/>
        </w:rPr>
        <w:t xml:space="preserve">application de la loi </w:t>
      </w:r>
      <w:r w:rsidR="001673E2">
        <w:rPr>
          <w:b/>
          <w:bCs/>
          <w:lang w:val="fr-FR"/>
        </w:rPr>
        <w:t>n</w:t>
      </w:r>
      <w:r w:rsidR="001673E2" w:rsidRPr="001673E2">
        <w:rPr>
          <w:b/>
          <w:bCs/>
          <w:vertAlign w:val="superscript"/>
          <w:lang w:val="fr-FR"/>
        </w:rPr>
        <w:t>o</w:t>
      </w:r>
      <w:r w:rsidR="00C31560" w:rsidRPr="00C31560">
        <w:rPr>
          <w:b/>
          <w:bCs/>
          <w:lang w:val="fr-FR"/>
        </w:rPr>
        <w:t xml:space="preserve"> 98-594 du 10 novembre 1998 portant loi d</w:t>
      </w:r>
      <w:r w:rsidR="001673E2" w:rsidRPr="001673E2">
        <w:rPr>
          <w:b/>
          <w:bCs/>
          <w:lang w:val="fr-FR"/>
        </w:rPr>
        <w:t>’</w:t>
      </w:r>
      <w:r w:rsidR="00C31560" w:rsidRPr="00C31560">
        <w:rPr>
          <w:b/>
          <w:bCs/>
          <w:lang w:val="fr-FR"/>
        </w:rPr>
        <w:t xml:space="preserve">orientation en faveur des personnes handicapées et les dispositions de la loi </w:t>
      </w:r>
      <w:r w:rsidR="001673E2">
        <w:rPr>
          <w:b/>
          <w:bCs/>
          <w:lang w:val="fr-FR"/>
        </w:rPr>
        <w:t>n</w:t>
      </w:r>
      <w:r w:rsidR="001673E2" w:rsidRPr="001673E2">
        <w:rPr>
          <w:b/>
          <w:bCs/>
          <w:vertAlign w:val="superscript"/>
          <w:lang w:val="fr-FR"/>
        </w:rPr>
        <w:t>o</w:t>
      </w:r>
      <w:r w:rsidR="00C31560" w:rsidRPr="00C31560">
        <w:rPr>
          <w:b/>
          <w:bCs/>
          <w:lang w:val="fr-FR"/>
        </w:rPr>
        <w:t xml:space="preserve"> 95-696 sur l</w:t>
      </w:r>
      <w:r w:rsidR="001673E2" w:rsidRPr="001673E2">
        <w:rPr>
          <w:b/>
          <w:bCs/>
          <w:lang w:val="fr-FR"/>
        </w:rPr>
        <w:t>’</w:t>
      </w:r>
      <w:r w:rsidR="00C31560" w:rsidRPr="00C31560">
        <w:rPr>
          <w:b/>
          <w:bCs/>
          <w:lang w:val="fr-FR"/>
        </w:rPr>
        <w:t>enseignement relatives à la non-discrimination et à l</w:t>
      </w:r>
      <w:r w:rsidR="001673E2" w:rsidRPr="001673E2">
        <w:rPr>
          <w:b/>
          <w:bCs/>
          <w:lang w:val="fr-FR"/>
        </w:rPr>
        <w:t>’</w:t>
      </w:r>
      <w:r w:rsidR="00C31560" w:rsidRPr="00C31560">
        <w:rPr>
          <w:b/>
          <w:bCs/>
          <w:lang w:val="fr-FR"/>
        </w:rPr>
        <w:t>éducation inclusive</w:t>
      </w:r>
      <w:r w:rsidR="001673E2" w:rsidRPr="001673E2">
        <w:rPr>
          <w:b/>
          <w:bCs/>
          <w:lang w:val="fr-FR"/>
        </w:rPr>
        <w:t> ;</w:t>
      </w:r>
      <w:r w:rsidR="00C31560" w:rsidRPr="00C31560">
        <w:rPr>
          <w:lang w:val="fr-FR"/>
        </w:rPr>
        <w:t xml:space="preserve"> </w:t>
      </w:r>
    </w:p>
    <w:p w14:paraId="499311BB" w14:textId="61AE4E57" w:rsidR="00C31560" w:rsidRPr="00C31560" w:rsidRDefault="004C428C" w:rsidP="00C31560">
      <w:pPr>
        <w:pStyle w:val="SingleTxt"/>
        <w:rPr>
          <w:b/>
          <w:lang w:val="fr-FR"/>
        </w:rPr>
      </w:pPr>
      <w:r>
        <w:rPr>
          <w:lang w:val="fr-FR"/>
        </w:rPr>
        <w:tab/>
      </w:r>
      <w:r w:rsidR="00C31560" w:rsidRPr="004C428C">
        <w:rPr>
          <w:b/>
          <w:bCs/>
          <w:lang w:val="fr-FR"/>
        </w:rPr>
        <w:t>b)</w:t>
      </w:r>
      <w:r w:rsidR="00C31560" w:rsidRPr="00C31560">
        <w:rPr>
          <w:lang w:val="fr-FR"/>
        </w:rPr>
        <w:tab/>
      </w:r>
      <w:r w:rsidR="00C31560" w:rsidRPr="00C31560">
        <w:rPr>
          <w:b/>
          <w:bCs/>
          <w:lang w:val="fr-FR"/>
        </w:rPr>
        <w:t>De veiller à ce que les femmes et les filles handicapées soient prises en compte dans toutes les politiques et tous les programmes relatifs à l</w:t>
      </w:r>
      <w:r w:rsidR="001673E2" w:rsidRPr="001673E2">
        <w:rPr>
          <w:b/>
          <w:bCs/>
          <w:lang w:val="fr-FR"/>
        </w:rPr>
        <w:t>’</w:t>
      </w:r>
      <w:r w:rsidR="00C31560" w:rsidRPr="00C31560">
        <w:rPr>
          <w:b/>
          <w:bCs/>
          <w:lang w:val="fr-FR"/>
        </w:rPr>
        <w:t>égalité des sexes et de rendre compte de ces mesures dans son prochain rapport périodique.</w:t>
      </w:r>
      <w:r w:rsidR="00C31560" w:rsidRPr="00C31560">
        <w:rPr>
          <w:lang w:val="fr-FR"/>
        </w:rPr>
        <w:t xml:space="preserve"> </w:t>
      </w:r>
    </w:p>
    <w:p w14:paraId="6348E6CD" w14:textId="77777777" w:rsidR="004C428C" w:rsidRPr="004C428C" w:rsidRDefault="004C428C" w:rsidP="004C428C">
      <w:pPr>
        <w:pStyle w:val="SingleTxt"/>
        <w:spacing w:after="0" w:line="120" w:lineRule="exact"/>
        <w:rPr>
          <w:b/>
          <w:sz w:val="10"/>
          <w:lang w:val="fr-FR"/>
        </w:rPr>
      </w:pPr>
    </w:p>
    <w:p w14:paraId="2A1C1671" w14:textId="3DFDA546" w:rsidR="00C31560" w:rsidRDefault="00C31560" w:rsidP="004C42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lastRenderedPageBreak/>
        <w:tab/>
      </w:r>
      <w:r w:rsidRPr="00C31560">
        <w:rPr>
          <w:lang w:val="fr-FR"/>
        </w:rPr>
        <w:tab/>
        <w:t>Mariage et rapports familiaux</w:t>
      </w:r>
    </w:p>
    <w:p w14:paraId="46BA49C4" w14:textId="73ACCE26" w:rsidR="004C428C" w:rsidRPr="004C428C" w:rsidRDefault="004C428C" w:rsidP="004C428C">
      <w:pPr>
        <w:pStyle w:val="SingleTxt"/>
        <w:keepNext/>
        <w:keepLines/>
        <w:spacing w:after="0" w:line="120" w:lineRule="exact"/>
        <w:rPr>
          <w:sz w:val="10"/>
          <w:lang w:val="fr-FR"/>
        </w:rPr>
      </w:pPr>
    </w:p>
    <w:p w14:paraId="1295A8EC" w14:textId="1BC9782D"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salue les efforts faits par l</w:t>
      </w:r>
      <w:r w:rsidR="001673E2" w:rsidRPr="001673E2">
        <w:rPr>
          <w:lang w:val="fr-FR"/>
        </w:rPr>
        <w:t>’</w:t>
      </w:r>
      <w:r w:rsidRPr="00C31560">
        <w:rPr>
          <w:lang w:val="fr-FR"/>
        </w:rPr>
        <w:t>État partie pour modifier les dispositions discriminatoires du Code pénal et de la loi sur le mariage (</w:t>
      </w:r>
      <w:hyperlink r:id="rId59" w:history="1">
        <w:r w:rsidRPr="00C31560">
          <w:rPr>
            <w:rStyle w:val="Hyperlink"/>
            <w:lang w:val="fr-FR"/>
          </w:rPr>
          <w:t>CEDAW/C/CIV/4</w:t>
        </w:r>
      </w:hyperlink>
      <w:r w:rsidRPr="00C31560">
        <w:rPr>
          <w:lang w:val="fr-FR"/>
        </w:rPr>
        <w:t>, par. 30) Il relève néanmoins avec préoccupation</w:t>
      </w:r>
      <w:r w:rsidR="001673E2" w:rsidRPr="001673E2">
        <w:rPr>
          <w:lang w:val="fr-FR"/>
        </w:rPr>
        <w:t> :</w:t>
      </w:r>
      <w:r w:rsidRPr="00C31560">
        <w:rPr>
          <w:lang w:val="fr-FR"/>
        </w:rPr>
        <w:t xml:space="preserve"> </w:t>
      </w:r>
    </w:p>
    <w:p w14:paraId="127E1E3C" w14:textId="4F4FE68D" w:rsidR="00C31560" w:rsidRPr="00C31560" w:rsidRDefault="004C428C" w:rsidP="00C31560">
      <w:pPr>
        <w:pStyle w:val="SingleTxt"/>
        <w:rPr>
          <w:lang w:val="fr-FR"/>
        </w:rPr>
      </w:pPr>
      <w:r>
        <w:rPr>
          <w:lang w:val="fr-FR"/>
        </w:rPr>
        <w:tab/>
        <w:t>a)</w:t>
      </w:r>
      <w:r>
        <w:rPr>
          <w:lang w:val="fr-FR"/>
        </w:rPr>
        <w:tab/>
      </w:r>
      <w:r w:rsidR="00C31560" w:rsidRPr="00C31560">
        <w:rPr>
          <w:lang w:val="fr-FR"/>
        </w:rPr>
        <w:t>Qu</w:t>
      </w:r>
      <w:r w:rsidR="001673E2" w:rsidRPr="001673E2">
        <w:rPr>
          <w:lang w:val="fr-FR"/>
        </w:rPr>
        <w:t>’</w:t>
      </w:r>
      <w:r w:rsidR="00C31560" w:rsidRPr="00C31560">
        <w:rPr>
          <w:lang w:val="fr-FR"/>
        </w:rPr>
        <w:t>un pourcentage élevé de mariages ne sont pas enregistrées officiellement, ce qui prive les femmes de la protection économique en cas de dissolution du mariage</w:t>
      </w:r>
      <w:r w:rsidR="001673E2" w:rsidRPr="001673E2">
        <w:rPr>
          <w:lang w:val="fr-FR"/>
        </w:rPr>
        <w:t> ;</w:t>
      </w:r>
      <w:r w:rsidR="00C31560" w:rsidRPr="00C31560">
        <w:rPr>
          <w:lang w:val="fr-FR"/>
        </w:rPr>
        <w:t xml:space="preserve"> </w:t>
      </w:r>
    </w:p>
    <w:p w14:paraId="0B5A95A1" w14:textId="474C975F" w:rsidR="00C31560" w:rsidRPr="00C31560" w:rsidRDefault="00C31560" w:rsidP="00C31560">
      <w:pPr>
        <w:pStyle w:val="SingleTxt"/>
        <w:rPr>
          <w:lang w:val="fr-FR"/>
        </w:rPr>
      </w:pPr>
      <w:r w:rsidRPr="00C31560">
        <w:rPr>
          <w:lang w:val="fr-FR"/>
        </w:rPr>
        <w:tab/>
        <w:t>b)</w:t>
      </w:r>
      <w:r w:rsidRPr="00C31560">
        <w:rPr>
          <w:lang w:val="fr-FR"/>
        </w:rPr>
        <w:tab/>
        <w:t>Que le mariage des filles de moins de 18 ans est autorisé à titre exceptionnel en vertu de l</w:t>
      </w:r>
      <w:r w:rsidR="001673E2" w:rsidRPr="001673E2">
        <w:rPr>
          <w:lang w:val="fr-FR"/>
        </w:rPr>
        <w:t>’</w:t>
      </w:r>
      <w:r w:rsidRPr="00C31560">
        <w:rPr>
          <w:lang w:val="fr-FR"/>
        </w:rPr>
        <w:t xml:space="preserve">article 22 de la loi </w:t>
      </w:r>
      <w:r w:rsidR="001673E2">
        <w:rPr>
          <w:lang w:val="fr-FR"/>
        </w:rPr>
        <w:t>n</w:t>
      </w:r>
      <w:r w:rsidR="001673E2" w:rsidRPr="001673E2">
        <w:rPr>
          <w:vertAlign w:val="superscript"/>
          <w:lang w:val="fr-FR"/>
        </w:rPr>
        <w:t>o</w:t>
      </w:r>
      <w:r w:rsidRPr="00C31560">
        <w:rPr>
          <w:lang w:val="fr-FR"/>
        </w:rPr>
        <w:t xml:space="preserve"> 64-375 du 7 octobre 1964 relative au mariage et que l</w:t>
      </w:r>
      <w:r w:rsidR="001673E2" w:rsidRPr="001673E2">
        <w:rPr>
          <w:lang w:val="fr-FR"/>
        </w:rPr>
        <w:t>’</w:t>
      </w:r>
      <w:r w:rsidRPr="00C31560">
        <w:rPr>
          <w:lang w:val="fr-FR"/>
        </w:rPr>
        <w:t>interdiction des mariages d</w:t>
      </w:r>
      <w:r w:rsidR="001673E2" w:rsidRPr="001673E2">
        <w:rPr>
          <w:lang w:val="fr-FR"/>
        </w:rPr>
        <w:t>’</w:t>
      </w:r>
      <w:r w:rsidRPr="00C31560">
        <w:rPr>
          <w:lang w:val="fr-FR"/>
        </w:rPr>
        <w:t>enfants de nature coutumière ou religieuse consacrée à l</w:t>
      </w:r>
      <w:r w:rsidR="001673E2" w:rsidRPr="001673E2">
        <w:rPr>
          <w:lang w:val="fr-FR"/>
        </w:rPr>
        <w:t>’</w:t>
      </w:r>
      <w:r w:rsidRPr="00C31560">
        <w:rPr>
          <w:lang w:val="fr-FR"/>
        </w:rPr>
        <w:t xml:space="preserve">article 378 de la loi </w:t>
      </w:r>
      <w:r w:rsidR="001673E2">
        <w:rPr>
          <w:lang w:val="fr-FR"/>
        </w:rPr>
        <w:t>n</w:t>
      </w:r>
      <w:r w:rsidR="001673E2" w:rsidRPr="001673E2">
        <w:rPr>
          <w:vertAlign w:val="superscript"/>
          <w:lang w:val="fr-FR"/>
        </w:rPr>
        <w:t>o</w:t>
      </w:r>
      <w:r w:rsidRPr="00C31560">
        <w:rPr>
          <w:lang w:val="fr-FR"/>
        </w:rPr>
        <w:t xml:space="preserve"> 98-756 du 23 décembre 1998 n</w:t>
      </w:r>
      <w:r w:rsidR="001673E2" w:rsidRPr="001673E2">
        <w:rPr>
          <w:lang w:val="fr-FR"/>
        </w:rPr>
        <w:t>’</w:t>
      </w:r>
      <w:r w:rsidRPr="00C31560">
        <w:rPr>
          <w:lang w:val="fr-FR"/>
        </w:rPr>
        <w:t>est pas appliquée</w:t>
      </w:r>
      <w:r w:rsidR="001673E2" w:rsidRPr="001673E2">
        <w:rPr>
          <w:lang w:val="fr-FR"/>
        </w:rPr>
        <w:t> ;</w:t>
      </w:r>
      <w:r w:rsidRPr="00C31560">
        <w:rPr>
          <w:lang w:val="fr-FR"/>
        </w:rPr>
        <w:t xml:space="preserve"> </w:t>
      </w:r>
    </w:p>
    <w:p w14:paraId="2D2AECF3" w14:textId="2D247F0E" w:rsidR="00C31560" w:rsidRPr="00C31560" w:rsidRDefault="00C31560" w:rsidP="00C31560">
      <w:pPr>
        <w:pStyle w:val="SingleTxt"/>
        <w:rPr>
          <w:lang w:val="fr-FR"/>
        </w:rPr>
      </w:pPr>
      <w:r w:rsidRPr="00C31560">
        <w:rPr>
          <w:lang w:val="fr-FR"/>
        </w:rPr>
        <w:tab/>
        <w:t>c)</w:t>
      </w:r>
      <w:r w:rsidRPr="00C31560">
        <w:rPr>
          <w:lang w:val="fr-FR"/>
        </w:rPr>
        <w:tab/>
        <w:t>Que le nombre de mariages d</w:t>
      </w:r>
      <w:r w:rsidR="001673E2" w:rsidRPr="001673E2">
        <w:rPr>
          <w:lang w:val="fr-FR"/>
        </w:rPr>
        <w:t>’</w:t>
      </w:r>
      <w:r w:rsidRPr="00C31560">
        <w:rPr>
          <w:lang w:val="fr-FR"/>
        </w:rPr>
        <w:t>enfants dans l</w:t>
      </w:r>
      <w:r w:rsidR="001673E2" w:rsidRPr="001673E2">
        <w:rPr>
          <w:lang w:val="fr-FR"/>
        </w:rPr>
        <w:t>’</w:t>
      </w:r>
      <w:r w:rsidRPr="00C31560">
        <w:rPr>
          <w:lang w:val="fr-FR"/>
        </w:rPr>
        <w:t>État partie est élevé et que le plan d</w:t>
      </w:r>
      <w:r w:rsidR="001673E2" w:rsidRPr="001673E2">
        <w:rPr>
          <w:lang w:val="fr-FR"/>
        </w:rPr>
        <w:t>’</w:t>
      </w:r>
      <w:r w:rsidRPr="00C31560">
        <w:rPr>
          <w:lang w:val="fr-FR"/>
        </w:rPr>
        <w:t>action national de lutte contre le mariage d</w:t>
      </w:r>
      <w:r w:rsidR="001673E2" w:rsidRPr="001673E2">
        <w:rPr>
          <w:lang w:val="fr-FR"/>
        </w:rPr>
        <w:t>’</w:t>
      </w:r>
      <w:r w:rsidRPr="00C31560">
        <w:rPr>
          <w:lang w:val="fr-FR"/>
        </w:rPr>
        <w:t>enfants n</w:t>
      </w:r>
      <w:r w:rsidR="001673E2" w:rsidRPr="001673E2">
        <w:rPr>
          <w:lang w:val="fr-FR"/>
        </w:rPr>
        <w:t>’</w:t>
      </w:r>
      <w:r w:rsidRPr="00C31560">
        <w:rPr>
          <w:lang w:val="fr-FR"/>
        </w:rPr>
        <w:t>est pas mis en œuvre</w:t>
      </w:r>
      <w:r w:rsidR="001673E2" w:rsidRPr="001673E2">
        <w:rPr>
          <w:lang w:val="fr-FR"/>
        </w:rPr>
        <w:t> ;</w:t>
      </w:r>
      <w:r w:rsidRPr="00C31560">
        <w:rPr>
          <w:lang w:val="fr-FR"/>
        </w:rPr>
        <w:t xml:space="preserve"> </w:t>
      </w:r>
    </w:p>
    <w:p w14:paraId="62D0E73D" w14:textId="4C0915DD" w:rsidR="00C31560" w:rsidRPr="00C31560" w:rsidRDefault="00C31560" w:rsidP="00C31560">
      <w:pPr>
        <w:pStyle w:val="SingleTxt"/>
        <w:rPr>
          <w:lang w:val="fr-FR"/>
        </w:rPr>
      </w:pPr>
      <w:r w:rsidRPr="00C31560">
        <w:rPr>
          <w:lang w:val="fr-FR"/>
        </w:rPr>
        <w:tab/>
        <w:t>d)</w:t>
      </w:r>
      <w:r w:rsidRPr="00C31560">
        <w:rPr>
          <w:lang w:val="fr-FR"/>
        </w:rPr>
        <w:tab/>
        <w:t>Que la polygamie, le lévirat et le sororat ne sont pas expressément interdits par la législation de l</w:t>
      </w:r>
      <w:r w:rsidR="001673E2" w:rsidRPr="001673E2">
        <w:rPr>
          <w:lang w:val="fr-FR"/>
        </w:rPr>
        <w:t>’</w:t>
      </w:r>
      <w:r w:rsidRPr="00C31560">
        <w:rPr>
          <w:lang w:val="fr-FR"/>
        </w:rPr>
        <w:t>État partie et que les droits des femmes ne sont pas suffisamment protégés dans le cadre de ces mariages</w:t>
      </w:r>
      <w:r w:rsidR="001673E2" w:rsidRPr="001673E2">
        <w:rPr>
          <w:lang w:val="fr-FR"/>
        </w:rPr>
        <w:t> ;</w:t>
      </w:r>
      <w:r w:rsidRPr="00C31560">
        <w:rPr>
          <w:lang w:val="fr-FR"/>
        </w:rPr>
        <w:t xml:space="preserve"> </w:t>
      </w:r>
    </w:p>
    <w:p w14:paraId="0343FB83" w14:textId="605803C8" w:rsidR="00C31560" w:rsidRPr="00C31560" w:rsidRDefault="00C31560" w:rsidP="00C31560">
      <w:pPr>
        <w:pStyle w:val="SingleTxt"/>
        <w:rPr>
          <w:lang w:val="fr-FR"/>
        </w:rPr>
      </w:pPr>
      <w:r w:rsidRPr="00C31560">
        <w:rPr>
          <w:lang w:val="fr-FR"/>
        </w:rPr>
        <w:tab/>
        <w:t>e)</w:t>
      </w:r>
      <w:r w:rsidRPr="00C31560">
        <w:rPr>
          <w:lang w:val="fr-FR"/>
        </w:rPr>
        <w:tab/>
        <w:t>Qu</w:t>
      </w:r>
      <w:r w:rsidR="001673E2" w:rsidRPr="001673E2">
        <w:rPr>
          <w:lang w:val="fr-FR"/>
        </w:rPr>
        <w:t>’</w:t>
      </w:r>
      <w:r w:rsidRPr="00C31560">
        <w:rPr>
          <w:lang w:val="fr-FR"/>
        </w:rPr>
        <w:t xml:space="preserve">il existe des dispositions discriminatoires en matière de droits successoraux, telles que les articles 22, 23 et 25 de la loi </w:t>
      </w:r>
      <w:r w:rsidR="001673E2">
        <w:rPr>
          <w:lang w:val="fr-FR"/>
        </w:rPr>
        <w:t>n</w:t>
      </w:r>
      <w:r w:rsidR="001673E2" w:rsidRPr="001673E2">
        <w:rPr>
          <w:vertAlign w:val="superscript"/>
          <w:lang w:val="fr-FR"/>
        </w:rPr>
        <w:t>o</w:t>
      </w:r>
      <w:r w:rsidRPr="00C31560">
        <w:rPr>
          <w:lang w:val="fr-FR"/>
        </w:rPr>
        <w:t xml:space="preserve"> 64-379 du 7 octobre 1964 relative aux successions, qui sont discriminatoires à l</w:t>
      </w:r>
      <w:r w:rsidR="001673E2" w:rsidRPr="001673E2">
        <w:rPr>
          <w:lang w:val="fr-FR"/>
        </w:rPr>
        <w:t>’</w:t>
      </w:r>
      <w:r w:rsidRPr="00C31560">
        <w:rPr>
          <w:lang w:val="fr-FR"/>
        </w:rPr>
        <w:t>égard des veuves par rapport aux enfants, parents et frères et sœurs de l</w:t>
      </w:r>
      <w:r w:rsidR="001673E2" w:rsidRPr="001673E2">
        <w:rPr>
          <w:lang w:val="fr-FR"/>
        </w:rPr>
        <w:t>’</w:t>
      </w:r>
      <w:r w:rsidRPr="00C31560">
        <w:rPr>
          <w:lang w:val="fr-FR"/>
        </w:rPr>
        <w:t xml:space="preserve">époux décédé. </w:t>
      </w:r>
    </w:p>
    <w:p w14:paraId="621476BA" w14:textId="37C2930A" w:rsidR="00C31560" w:rsidRPr="00C31560" w:rsidRDefault="00C31560" w:rsidP="00D375C5">
      <w:pPr>
        <w:pStyle w:val="SingleTxt"/>
        <w:numPr>
          <w:ilvl w:val="0"/>
          <w:numId w:val="8"/>
        </w:numPr>
        <w:tabs>
          <w:tab w:val="num" w:pos="2804"/>
        </w:tabs>
        <w:spacing w:line="240" w:lineRule="exact"/>
        <w:ind w:left="1267"/>
        <w:rPr>
          <w:b/>
          <w:bCs/>
          <w:lang w:val="fr-FR"/>
        </w:rPr>
      </w:pPr>
      <w:r w:rsidRPr="00C31560">
        <w:rPr>
          <w:b/>
          <w:bCs/>
          <w:lang w:val="fr-FR"/>
        </w:rPr>
        <w:t>Le Comité, rappelant ses précédentes observations finales [</w:t>
      </w:r>
      <w:hyperlink r:id="rId60" w:history="1">
        <w:r w:rsidRPr="00C31560">
          <w:rPr>
            <w:rStyle w:val="Hyperlink"/>
            <w:b/>
            <w:bCs/>
            <w:lang w:val="fr-FR"/>
          </w:rPr>
          <w:t>CEDAW/C/CIV/CO/1-3</w:t>
        </w:r>
      </w:hyperlink>
      <w:r w:rsidRPr="00C31560">
        <w:rPr>
          <w:b/>
          <w:bCs/>
          <w:lang w:val="fr-FR"/>
        </w:rPr>
        <w:t xml:space="preserve">, par. 43, a) à c)]et sa recommandation générale </w:t>
      </w:r>
      <w:r w:rsidR="001673E2">
        <w:rPr>
          <w:b/>
          <w:bCs/>
          <w:lang w:val="fr-FR"/>
        </w:rPr>
        <w:t>n</w:t>
      </w:r>
      <w:r w:rsidR="001673E2" w:rsidRPr="001673E2">
        <w:rPr>
          <w:b/>
          <w:bCs/>
          <w:vertAlign w:val="superscript"/>
          <w:lang w:val="fr-FR"/>
        </w:rPr>
        <w:t>o</w:t>
      </w:r>
      <w:r w:rsidR="004C428C">
        <w:rPr>
          <w:b/>
          <w:bCs/>
          <w:lang w:val="fr-FR"/>
        </w:rPr>
        <w:t> </w:t>
      </w:r>
      <w:r w:rsidRPr="00C31560">
        <w:rPr>
          <w:b/>
          <w:bCs/>
          <w:lang w:val="fr-FR"/>
        </w:rPr>
        <w:t>21</w:t>
      </w:r>
      <w:r w:rsidR="004C428C">
        <w:rPr>
          <w:b/>
          <w:bCs/>
          <w:lang w:val="fr-FR"/>
        </w:rPr>
        <w:t> </w:t>
      </w:r>
      <w:r w:rsidRPr="00C31560">
        <w:rPr>
          <w:b/>
          <w:bCs/>
          <w:lang w:val="fr-FR"/>
        </w:rPr>
        <w:t>(1994) sur l</w:t>
      </w:r>
      <w:r w:rsidR="001673E2" w:rsidRPr="001673E2">
        <w:rPr>
          <w:b/>
          <w:bCs/>
          <w:lang w:val="fr-FR"/>
        </w:rPr>
        <w:t>’</w:t>
      </w:r>
      <w:r w:rsidRPr="00C31560">
        <w:rPr>
          <w:b/>
          <w:bCs/>
          <w:lang w:val="fr-FR"/>
        </w:rPr>
        <w:t>égalité dans le mariage et les rapports familiaux, recommande à l</w:t>
      </w:r>
      <w:r w:rsidR="001673E2" w:rsidRPr="001673E2">
        <w:rPr>
          <w:b/>
          <w:bCs/>
          <w:lang w:val="fr-FR"/>
        </w:rPr>
        <w:t>’</w:t>
      </w:r>
      <w:r w:rsidRPr="00C31560">
        <w:rPr>
          <w:b/>
          <w:bCs/>
          <w:lang w:val="fr-FR"/>
        </w:rPr>
        <w:t>État partie</w:t>
      </w:r>
      <w:r w:rsidR="001673E2" w:rsidRPr="001673E2">
        <w:rPr>
          <w:b/>
          <w:bCs/>
          <w:lang w:val="fr-FR"/>
        </w:rPr>
        <w:t> :</w:t>
      </w:r>
    </w:p>
    <w:p w14:paraId="461BA8DF" w14:textId="3E8FA6FF" w:rsidR="00C31560" w:rsidRPr="00C31560" w:rsidRDefault="00C31560" w:rsidP="00C31560">
      <w:pPr>
        <w:pStyle w:val="SingleTxt"/>
        <w:rPr>
          <w:lang w:val="fr-FR"/>
        </w:rPr>
      </w:pPr>
      <w:r w:rsidRPr="00C31560">
        <w:rPr>
          <w:lang w:val="fr-FR"/>
        </w:rPr>
        <w:tab/>
      </w:r>
      <w:r w:rsidRPr="004C428C">
        <w:rPr>
          <w:b/>
          <w:bCs/>
          <w:lang w:val="fr-FR"/>
        </w:rPr>
        <w:t>a)</w:t>
      </w:r>
      <w:r w:rsidRPr="00C31560">
        <w:rPr>
          <w:lang w:val="fr-FR"/>
        </w:rPr>
        <w:tab/>
      </w:r>
      <w:r w:rsidRPr="00C31560">
        <w:rPr>
          <w:b/>
          <w:bCs/>
          <w:lang w:val="fr-FR"/>
        </w:rPr>
        <w:t>De faire appliquer l</w:t>
      </w:r>
      <w:r w:rsidR="001673E2" w:rsidRPr="001673E2">
        <w:rPr>
          <w:b/>
          <w:bCs/>
          <w:lang w:val="fr-FR"/>
        </w:rPr>
        <w:t>’</w:t>
      </w:r>
      <w:r w:rsidRPr="00C31560">
        <w:rPr>
          <w:b/>
          <w:bCs/>
          <w:lang w:val="fr-FR"/>
        </w:rPr>
        <w:t xml:space="preserve">article 20 de la loi </w:t>
      </w:r>
      <w:r w:rsidR="001673E2">
        <w:rPr>
          <w:b/>
          <w:bCs/>
          <w:lang w:val="fr-FR"/>
        </w:rPr>
        <w:t>n</w:t>
      </w:r>
      <w:r w:rsidR="001673E2" w:rsidRPr="001673E2">
        <w:rPr>
          <w:b/>
          <w:bCs/>
          <w:vertAlign w:val="superscript"/>
          <w:lang w:val="fr-FR"/>
        </w:rPr>
        <w:t>o</w:t>
      </w:r>
      <w:r w:rsidRPr="00C31560">
        <w:rPr>
          <w:b/>
          <w:bCs/>
          <w:lang w:val="fr-FR"/>
        </w:rPr>
        <w:t xml:space="preserve"> 64-375 et de garantir que tous les mariages de nature coutumière ou religieuse sont officiellement enregistrés et acquièrent force juridique pour que toutes les femmes mariées jouissent des mêmes droits en vertu de la Convention</w:t>
      </w:r>
      <w:r w:rsidR="001673E2" w:rsidRPr="001673E2">
        <w:rPr>
          <w:b/>
          <w:bCs/>
          <w:lang w:val="fr-FR"/>
        </w:rPr>
        <w:t> ;</w:t>
      </w:r>
      <w:r w:rsidRPr="00C31560">
        <w:rPr>
          <w:lang w:val="fr-FR"/>
        </w:rPr>
        <w:t xml:space="preserve"> </w:t>
      </w:r>
    </w:p>
    <w:p w14:paraId="2E2A41B0" w14:textId="28065F9A" w:rsidR="00C31560" w:rsidRPr="00C31560" w:rsidRDefault="00C31560" w:rsidP="00C31560">
      <w:pPr>
        <w:pStyle w:val="SingleTxt"/>
        <w:rPr>
          <w:lang w:val="fr-FR"/>
        </w:rPr>
      </w:pPr>
      <w:r w:rsidRPr="00C31560">
        <w:rPr>
          <w:lang w:val="fr-FR"/>
        </w:rPr>
        <w:tab/>
      </w:r>
      <w:r w:rsidRPr="004C428C">
        <w:rPr>
          <w:b/>
          <w:bCs/>
          <w:lang w:val="fr-FR"/>
        </w:rPr>
        <w:t>b)</w:t>
      </w:r>
      <w:r w:rsidRPr="00C31560">
        <w:rPr>
          <w:lang w:val="fr-FR"/>
        </w:rPr>
        <w:tab/>
      </w:r>
      <w:r w:rsidRPr="00C31560">
        <w:rPr>
          <w:b/>
          <w:bCs/>
          <w:lang w:val="fr-FR"/>
        </w:rPr>
        <w:t>D</w:t>
      </w:r>
      <w:r w:rsidR="001673E2" w:rsidRPr="001673E2">
        <w:rPr>
          <w:b/>
          <w:bCs/>
          <w:lang w:val="fr-FR"/>
        </w:rPr>
        <w:t>’</w:t>
      </w:r>
      <w:r w:rsidRPr="00C31560">
        <w:rPr>
          <w:b/>
          <w:bCs/>
          <w:lang w:val="fr-FR"/>
        </w:rPr>
        <w:t>accélérer l</w:t>
      </w:r>
      <w:r w:rsidR="001673E2" w:rsidRPr="001673E2">
        <w:rPr>
          <w:b/>
          <w:bCs/>
          <w:lang w:val="fr-FR"/>
        </w:rPr>
        <w:t>’</w:t>
      </w:r>
      <w:r w:rsidRPr="00C31560">
        <w:rPr>
          <w:b/>
          <w:bCs/>
          <w:lang w:val="fr-FR"/>
        </w:rPr>
        <w:t>adoption de la version révisée de la loi sur le mariage et de mettre un terme à l</w:t>
      </w:r>
      <w:r w:rsidR="001673E2" w:rsidRPr="001673E2">
        <w:rPr>
          <w:b/>
          <w:bCs/>
          <w:lang w:val="fr-FR"/>
        </w:rPr>
        <w:t>’</w:t>
      </w:r>
      <w:r w:rsidRPr="00C31560">
        <w:rPr>
          <w:b/>
          <w:bCs/>
          <w:lang w:val="fr-FR"/>
        </w:rPr>
        <w:t>exception de l</w:t>
      </w:r>
      <w:r w:rsidR="001673E2" w:rsidRPr="001673E2">
        <w:rPr>
          <w:b/>
          <w:bCs/>
          <w:lang w:val="fr-FR"/>
        </w:rPr>
        <w:t>’</w:t>
      </w:r>
      <w:r w:rsidRPr="00C31560">
        <w:rPr>
          <w:b/>
          <w:bCs/>
          <w:lang w:val="fr-FR"/>
        </w:rPr>
        <w:t>âge minimum du mariage, de faire appliquer l</w:t>
      </w:r>
      <w:r w:rsidR="001673E2" w:rsidRPr="001673E2">
        <w:rPr>
          <w:b/>
          <w:bCs/>
          <w:lang w:val="fr-FR"/>
        </w:rPr>
        <w:t>’</w:t>
      </w:r>
      <w:r w:rsidRPr="00C31560">
        <w:rPr>
          <w:b/>
          <w:bCs/>
          <w:lang w:val="fr-FR"/>
        </w:rPr>
        <w:t xml:space="preserve">article 378 de la loi </w:t>
      </w:r>
      <w:r w:rsidR="001673E2">
        <w:rPr>
          <w:b/>
          <w:bCs/>
          <w:lang w:val="fr-FR"/>
        </w:rPr>
        <w:t>n</w:t>
      </w:r>
      <w:r w:rsidR="001673E2" w:rsidRPr="001673E2">
        <w:rPr>
          <w:b/>
          <w:bCs/>
          <w:vertAlign w:val="superscript"/>
          <w:lang w:val="fr-FR"/>
        </w:rPr>
        <w:t>o</w:t>
      </w:r>
      <w:r w:rsidRPr="00C31560">
        <w:rPr>
          <w:b/>
          <w:bCs/>
          <w:lang w:val="fr-FR"/>
        </w:rPr>
        <w:t xml:space="preserve"> 98-756 et de faire prendre davantage conscience des effets préjudiciables des mariages d</w:t>
      </w:r>
      <w:r w:rsidR="001673E2" w:rsidRPr="001673E2">
        <w:rPr>
          <w:b/>
          <w:bCs/>
          <w:lang w:val="fr-FR"/>
        </w:rPr>
        <w:t>’</w:t>
      </w:r>
      <w:r w:rsidRPr="00C31560">
        <w:rPr>
          <w:b/>
          <w:bCs/>
          <w:lang w:val="fr-FR"/>
        </w:rPr>
        <w:t>enfants sur l</w:t>
      </w:r>
      <w:r w:rsidR="001673E2" w:rsidRPr="001673E2">
        <w:rPr>
          <w:b/>
          <w:bCs/>
          <w:lang w:val="fr-FR"/>
        </w:rPr>
        <w:t>’</w:t>
      </w:r>
      <w:r w:rsidRPr="00C31560">
        <w:rPr>
          <w:b/>
          <w:bCs/>
          <w:lang w:val="fr-FR"/>
        </w:rPr>
        <w:t>exercice par les filles des droits que leur reconnaît la Convention</w:t>
      </w:r>
      <w:r w:rsidR="001673E2" w:rsidRPr="001673E2">
        <w:rPr>
          <w:b/>
          <w:bCs/>
          <w:lang w:val="fr-FR"/>
        </w:rPr>
        <w:t> ;</w:t>
      </w:r>
      <w:r w:rsidRPr="00C31560">
        <w:rPr>
          <w:lang w:val="fr-FR"/>
        </w:rPr>
        <w:t xml:space="preserve"> </w:t>
      </w:r>
    </w:p>
    <w:p w14:paraId="2626CC23" w14:textId="178E5E0E" w:rsidR="00C31560" w:rsidRPr="00C31560" w:rsidRDefault="00C31560" w:rsidP="00C31560">
      <w:pPr>
        <w:pStyle w:val="SingleTxt"/>
        <w:rPr>
          <w:b/>
          <w:bCs/>
          <w:lang w:val="fr-FR"/>
        </w:rPr>
      </w:pPr>
      <w:r w:rsidRPr="00C31560">
        <w:rPr>
          <w:lang w:val="fr-FR"/>
        </w:rPr>
        <w:tab/>
      </w:r>
      <w:r w:rsidRPr="004C428C">
        <w:rPr>
          <w:b/>
          <w:bCs/>
          <w:lang w:val="fr-FR"/>
        </w:rPr>
        <w:t>c)</w:t>
      </w:r>
      <w:r w:rsidRPr="00C31560">
        <w:rPr>
          <w:lang w:val="fr-FR"/>
        </w:rPr>
        <w:tab/>
      </w:r>
      <w:r w:rsidRPr="00C31560">
        <w:rPr>
          <w:b/>
          <w:bCs/>
          <w:lang w:val="fr-FR"/>
        </w:rPr>
        <w:t>D</w:t>
      </w:r>
      <w:r w:rsidR="001673E2" w:rsidRPr="001673E2">
        <w:rPr>
          <w:b/>
          <w:bCs/>
          <w:lang w:val="fr-FR"/>
        </w:rPr>
        <w:t>’</w:t>
      </w:r>
      <w:r w:rsidRPr="00C31560">
        <w:rPr>
          <w:b/>
          <w:bCs/>
          <w:lang w:val="fr-FR"/>
        </w:rPr>
        <w:t>allouer des ressources suffisantes pour mettre en œuvre des mesures visant à prévenir les mariages d</w:t>
      </w:r>
      <w:r w:rsidR="001673E2" w:rsidRPr="001673E2">
        <w:rPr>
          <w:b/>
          <w:bCs/>
          <w:lang w:val="fr-FR"/>
        </w:rPr>
        <w:t>’</w:t>
      </w:r>
      <w:r w:rsidRPr="00C31560">
        <w:rPr>
          <w:b/>
          <w:bCs/>
          <w:lang w:val="fr-FR"/>
        </w:rPr>
        <w:t>enfants et à protéger les victimes</w:t>
      </w:r>
      <w:r w:rsidR="001673E2" w:rsidRPr="001673E2">
        <w:rPr>
          <w:b/>
          <w:bCs/>
          <w:lang w:val="fr-FR"/>
        </w:rPr>
        <w:t> ;</w:t>
      </w:r>
      <w:r w:rsidRPr="00C31560">
        <w:rPr>
          <w:lang w:val="fr-FR"/>
        </w:rPr>
        <w:t xml:space="preserve"> </w:t>
      </w:r>
    </w:p>
    <w:p w14:paraId="39723454" w14:textId="4BBB0106" w:rsidR="00C31560" w:rsidRPr="00C31560" w:rsidRDefault="00C31560" w:rsidP="00C31560">
      <w:pPr>
        <w:pStyle w:val="SingleTxt"/>
        <w:rPr>
          <w:b/>
          <w:lang w:val="fr-FR"/>
        </w:rPr>
      </w:pPr>
      <w:r w:rsidRPr="00C31560">
        <w:rPr>
          <w:lang w:val="fr-FR"/>
        </w:rPr>
        <w:tab/>
      </w:r>
      <w:r w:rsidRPr="004C428C">
        <w:rPr>
          <w:b/>
          <w:bCs/>
          <w:lang w:val="fr-FR"/>
        </w:rPr>
        <w:t>d)</w:t>
      </w:r>
      <w:r w:rsidRPr="00C31560">
        <w:rPr>
          <w:lang w:val="fr-FR"/>
        </w:rPr>
        <w:tab/>
      </w:r>
      <w:r w:rsidRPr="00C31560">
        <w:rPr>
          <w:b/>
          <w:bCs/>
          <w:lang w:val="fr-FR"/>
        </w:rPr>
        <w:t>D</w:t>
      </w:r>
      <w:r w:rsidR="001673E2" w:rsidRPr="001673E2">
        <w:rPr>
          <w:b/>
          <w:bCs/>
          <w:lang w:val="fr-FR"/>
        </w:rPr>
        <w:t>’</w:t>
      </w:r>
      <w:r w:rsidRPr="00C31560">
        <w:rPr>
          <w:b/>
          <w:bCs/>
          <w:lang w:val="fr-FR"/>
        </w:rPr>
        <w:t>insérer dans le Code pénal révisé des dispositions interdisant expressément la polygamie, le lévirat et le sororat, de prévoir des sanctions appropriées et de protéger les droits économiques des femmes et des filles durant ces mariages et lors de leur dissolution</w:t>
      </w:r>
      <w:r w:rsidR="001673E2" w:rsidRPr="001673E2">
        <w:rPr>
          <w:b/>
          <w:bCs/>
          <w:lang w:val="fr-FR"/>
        </w:rPr>
        <w:t> ;</w:t>
      </w:r>
      <w:r w:rsidRPr="00C31560">
        <w:rPr>
          <w:lang w:val="fr-FR"/>
        </w:rPr>
        <w:t xml:space="preserve"> </w:t>
      </w:r>
    </w:p>
    <w:p w14:paraId="6D4E5DA5" w14:textId="60231706" w:rsidR="00C31560" w:rsidRPr="00C31560" w:rsidRDefault="00C31560" w:rsidP="00C31560">
      <w:pPr>
        <w:pStyle w:val="SingleTxt"/>
        <w:rPr>
          <w:b/>
          <w:lang w:val="fr-FR"/>
        </w:rPr>
      </w:pPr>
      <w:r w:rsidRPr="00C31560">
        <w:rPr>
          <w:lang w:val="fr-FR"/>
        </w:rPr>
        <w:tab/>
      </w:r>
      <w:r w:rsidRPr="004C428C">
        <w:rPr>
          <w:b/>
          <w:bCs/>
          <w:lang w:val="fr-FR"/>
        </w:rPr>
        <w:t>e)</w:t>
      </w:r>
      <w:r w:rsidRPr="00C31560">
        <w:rPr>
          <w:lang w:val="fr-FR"/>
        </w:rPr>
        <w:tab/>
      </w:r>
      <w:r w:rsidRPr="00C31560">
        <w:rPr>
          <w:b/>
          <w:bCs/>
          <w:lang w:val="fr-FR"/>
        </w:rPr>
        <w:t>D</w:t>
      </w:r>
      <w:r w:rsidR="001673E2" w:rsidRPr="001673E2">
        <w:rPr>
          <w:b/>
          <w:bCs/>
          <w:lang w:val="fr-FR"/>
        </w:rPr>
        <w:t>’</w:t>
      </w:r>
      <w:r w:rsidRPr="00C31560">
        <w:rPr>
          <w:b/>
          <w:bCs/>
          <w:lang w:val="fr-FR"/>
        </w:rPr>
        <w:t>éliminer la discrimination à l</w:t>
      </w:r>
      <w:r w:rsidR="001673E2" w:rsidRPr="001673E2">
        <w:rPr>
          <w:b/>
          <w:bCs/>
          <w:lang w:val="fr-FR"/>
        </w:rPr>
        <w:t>’</w:t>
      </w:r>
      <w:r w:rsidRPr="00C31560">
        <w:rPr>
          <w:b/>
          <w:bCs/>
          <w:lang w:val="fr-FR"/>
        </w:rPr>
        <w:t>égard des femmes en matière d</w:t>
      </w:r>
      <w:r w:rsidR="001673E2" w:rsidRPr="001673E2">
        <w:rPr>
          <w:b/>
          <w:bCs/>
          <w:lang w:val="fr-FR"/>
        </w:rPr>
        <w:t>’</w:t>
      </w:r>
      <w:r w:rsidRPr="00C31560">
        <w:rPr>
          <w:b/>
          <w:bCs/>
          <w:lang w:val="fr-FR"/>
        </w:rPr>
        <w:t xml:space="preserve">héritage, notamment en modifiant ou en abrogeant les articles 22, 23 et 25 de la loi </w:t>
      </w:r>
      <w:r w:rsidR="001673E2">
        <w:rPr>
          <w:b/>
          <w:bCs/>
          <w:lang w:val="fr-FR"/>
        </w:rPr>
        <w:t>n</w:t>
      </w:r>
      <w:r w:rsidR="001673E2" w:rsidRPr="001673E2">
        <w:rPr>
          <w:b/>
          <w:bCs/>
          <w:vertAlign w:val="superscript"/>
          <w:lang w:val="fr-FR"/>
        </w:rPr>
        <w:t>o</w:t>
      </w:r>
      <w:r w:rsidRPr="00C31560">
        <w:rPr>
          <w:b/>
          <w:bCs/>
          <w:lang w:val="fr-FR"/>
        </w:rPr>
        <w:t xml:space="preserve"> 64-379.</w:t>
      </w:r>
      <w:r w:rsidRPr="00C31560">
        <w:rPr>
          <w:lang w:val="fr-FR"/>
        </w:rPr>
        <w:t xml:space="preserve"> </w:t>
      </w:r>
    </w:p>
    <w:p w14:paraId="078CEF8D" w14:textId="77777777" w:rsidR="004C428C" w:rsidRPr="004C428C" w:rsidRDefault="004C428C" w:rsidP="004C428C">
      <w:pPr>
        <w:pStyle w:val="SingleTxt"/>
        <w:spacing w:after="0" w:line="120" w:lineRule="exact"/>
        <w:rPr>
          <w:b/>
          <w:sz w:val="10"/>
          <w:lang w:val="fr-FR"/>
        </w:rPr>
      </w:pPr>
    </w:p>
    <w:p w14:paraId="726B68B1" w14:textId="2D850045" w:rsidR="00C31560" w:rsidRDefault="00C31560" w:rsidP="004C42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Collecte et analyse de données</w:t>
      </w:r>
    </w:p>
    <w:p w14:paraId="62681495" w14:textId="4DEA76D6" w:rsidR="004C428C" w:rsidRPr="004C428C" w:rsidRDefault="004C428C" w:rsidP="004C428C">
      <w:pPr>
        <w:pStyle w:val="SingleTxt"/>
        <w:spacing w:after="0" w:line="120" w:lineRule="exact"/>
        <w:rPr>
          <w:sz w:val="10"/>
          <w:lang w:val="fr-FR"/>
        </w:rPr>
      </w:pPr>
    </w:p>
    <w:p w14:paraId="1D9C41EB" w14:textId="7D6A30DE"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se félicite de la création de la Direction des systèmes d</w:t>
      </w:r>
      <w:r w:rsidR="001673E2" w:rsidRPr="001673E2">
        <w:rPr>
          <w:lang w:val="fr-FR"/>
        </w:rPr>
        <w:t>’</w:t>
      </w:r>
      <w:r w:rsidRPr="00C31560">
        <w:rPr>
          <w:lang w:val="fr-FR"/>
        </w:rPr>
        <w:t xml:space="preserve">information conformément au décret </w:t>
      </w:r>
      <w:r w:rsidR="001673E2">
        <w:rPr>
          <w:lang w:val="fr-FR"/>
        </w:rPr>
        <w:t>n</w:t>
      </w:r>
      <w:r w:rsidR="001673E2" w:rsidRPr="001673E2">
        <w:rPr>
          <w:vertAlign w:val="superscript"/>
          <w:lang w:val="fr-FR"/>
        </w:rPr>
        <w:t>o</w:t>
      </w:r>
      <w:r w:rsidRPr="00C31560">
        <w:rPr>
          <w:lang w:val="fr-FR"/>
        </w:rPr>
        <w:t xml:space="preserve"> 2018-950. Il est toutefois préoccupé par le fait que l</w:t>
      </w:r>
      <w:r w:rsidR="001673E2" w:rsidRPr="001673E2">
        <w:rPr>
          <w:lang w:val="fr-FR"/>
        </w:rPr>
        <w:t>’</w:t>
      </w:r>
      <w:r w:rsidRPr="00C31560">
        <w:rPr>
          <w:lang w:val="fr-FR"/>
        </w:rPr>
        <w:t xml:space="preserve">on ne </w:t>
      </w:r>
      <w:r w:rsidRPr="00C31560">
        <w:rPr>
          <w:lang w:val="fr-FR"/>
        </w:rPr>
        <w:lastRenderedPageBreak/>
        <w:t>dispose pas encore de données ventilées couvrant tous les domaines pertinents pour la réalisation des droits des femmes.</w:t>
      </w:r>
    </w:p>
    <w:p w14:paraId="0E999257" w14:textId="052934DD" w:rsidR="00C31560" w:rsidRPr="00C31560" w:rsidRDefault="00C31560" w:rsidP="00D375C5">
      <w:pPr>
        <w:pStyle w:val="SingleTxt"/>
        <w:numPr>
          <w:ilvl w:val="0"/>
          <w:numId w:val="8"/>
        </w:numPr>
        <w:tabs>
          <w:tab w:val="num" w:pos="2804"/>
        </w:tabs>
        <w:spacing w:line="240" w:lineRule="exact"/>
        <w:ind w:left="1267"/>
        <w:rPr>
          <w:b/>
          <w:bCs/>
          <w:lang w:val="fr-FR"/>
        </w:rPr>
      </w:pPr>
      <w:r w:rsidRPr="00C31560">
        <w:rPr>
          <w:b/>
          <w:bCs/>
          <w:lang w:val="fr-FR"/>
        </w:rPr>
        <w:t>Le Comité recommande à l</w:t>
      </w:r>
      <w:r w:rsidR="001673E2" w:rsidRPr="001673E2">
        <w:rPr>
          <w:b/>
          <w:bCs/>
          <w:lang w:val="fr-FR"/>
        </w:rPr>
        <w:t>’</w:t>
      </w:r>
      <w:r w:rsidRPr="00C31560">
        <w:rPr>
          <w:b/>
          <w:bCs/>
          <w:lang w:val="fr-FR"/>
        </w:rPr>
        <w:t>État partie de redoubler d</w:t>
      </w:r>
      <w:r w:rsidR="001673E2" w:rsidRPr="001673E2">
        <w:rPr>
          <w:b/>
          <w:bCs/>
          <w:lang w:val="fr-FR"/>
        </w:rPr>
        <w:t>’</w:t>
      </w:r>
      <w:r w:rsidRPr="00C31560">
        <w:rPr>
          <w:b/>
          <w:bCs/>
          <w:lang w:val="fr-FR"/>
        </w:rPr>
        <w:t xml:space="preserve">efforts pour améliorer et centraliser la collecte de données relatives aux droits des femmes, ventilées par sexe, âge, race, </w:t>
      </w:r>
      <w:r w:rsidRPr="003B2A45">
        <w:rPr>
          <w:b/>
          <w:bCs/>
          <w:lang w:val="fr-FR"/>
        </w:rPr>
        <w:t>origine</w:t>
      </w:r>
      <w:r w:rsidRPr="00C31560">
        <w:rPr>
          <w:b/>
          <w:bCs/>
          <w:lang w:val="fr-FR"/>
        </w:rPr>
        <w:t xml:space="preserve"> ethnique, situation géographique, handicap et milieu socioéconomique, dans tous les domaines.</w:t>
      </w:r>
    </w:p>
    <w:p w14:paraId="6A93929F" w14:textId="77777777" w:rsidR="004C428C" w:rsidRPr="004C428C" w:rsidRDefault="004C428C" w:rsidP="004C428C">
      <w:pPr>
        <w:pStyle w:val="SingleTxt"/>
        <w:spacing w:after="0" w:line="120" w:lineRule="exact"/>
        <w:rPr>
          <w:b/>
          <w:sz w:val="10"/>
          <w:lang w:val="fr-FR"/>
        </w:rPr>
      </w:pPr>
    </w:p>
    <w:p w14:paraId="348FCF66" w14:textId="7BC1941D" w:rsidR="00C31560" w:rsidRDefault="00C31560" w:rsidP="00DF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Modification du paragraphe 1 de l</w:t>
      </w:r>
      <w:r w:rsidR="001673E2" w:rsidRPr="001673E2">
        <w:rPr>
          <w:lang w:val="fr-FR"/>
        </w:rPr>
        <w:t>’</w:t>
      </w:r>
      <w:r w:rsidRPr="00C31560">
        <w:rPr>
          <w:lang w:val="fr-FR"/>
        </w:rPr>
        <w:t>article 20 de la Convention</w:t>
      </w:r>
    </w:p>
    <w:p w14:paraId="4C5C0882" w14:textId="01BF3354" w:rsidR="00DF0639" w:rsidRPr="00DF0639" w:rsidRDefault="00DF0639" w:rsidP="00DF0639">
      <w:pPr>
        <w:pStyle w:val="SingleTxt"/>
        <w:spacing w:after="0" w:line="120" w:lineRule="exact"/>
        <w:rPr>
          <w:sz w:val="10"/>
          <w:lang w:val="fr-FR"/>
        </w:rPr>
      </w:pPr>
    </w:p>
    <w:p w14:paraId="0C1453F3" w14:textId="126DD5F2" w:rsidR="00C31560" w:rsidRPr="00C31560" w:rsidRDefault="00C31560" w:rsidP="00D375C5">
      <w:pPr>
        <w:pStyle w:val="SingleTxt"/>
        <w:numPr>
          <w:ilvl w:val="0"/>
          <w:numId w:val="8"/>
        </w:numPr>
        <w:tabs>
          <w:tab w:val="num" w:pos="2804"/>
        </w:tabs>
        <w:spacing w:line="240" w:lineRule="exact"/>
        <w:ind w:left="1267"/>
        <w:rPr>
          <w:lang w:val="fr-FR"/>
        </w:rPr>
      </w:pPr>
      <w:r w:rsidRPr="00C31560">
        <w:rPr>
          <w:lang w:val="fr-FR"/>
        </w:rPr>
        <w:t>Le Comité invite l</w:t>
      </w:r>
      <w:r w:rsidR="001673E2" w:rsidRPr="001673E2">
        <w:rPr>
          <w:lang w:val="fr-FR"/>
        </w:rPr>
        <w:t>’</w:t>
      </w:r>
      <w:r w:rsidRPr="00C31560">
        <w:rPr>
          <w:lang w:val="fr-FR"/>
        </w:rPr>
        <w:t>État partie à accepter la modification apportée au paragraphe 1 de l</w:t>
      </w:r>
      <w:r w:rsidR="001673E2" w:rsidRPr="001673E2">
        <w:rPr>
          <w:lang w:val="fr-FR"/>
        </w:rPr>
        <w:t>’</w:t>
      </w:r>
      <w:r w:rsidRPr="00C31560">
        <w:rPr>
          <w:lang w:val="fr-FR"/>
        </w:rPr>
        <w:t>article 20 de la Convention concernant le temps de réunion du Comité.</w:t>
      </w:r>
    </w:p>
    <w:p w14:paraId="3AE11193" w14:textId="77777777" w:rsidR="00DF0639" w:rsidRPr="00DF0639" w:rsidRDefault="00DF0639" w:rsidP="00DF0639">
      <w:pPr>
        <w:pStyle w:val="SingleTxt"/>
        <w:spacing w:after="0" w:line="120" w:lineRule="exact"/>
        <w:rPr>
          <w:b/>
          <w:sz w:val="10"/>
          <w:lang w:val="fr-FR"/>
        </w:rPr>
      </w:pPr>
    </w:p>
    <w:p w14:paraId="02E5473B" w14:textId="4BD7F2B3" w:rsidR="00C31560" w:rsidRDefault="00C31560" w:rsidP="00DF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Déclaration et Programme d</w:t>
      </w:r>
      <w:r w:rsidR="001673E2" w:rsidRPr="001673E2">
        <w:rPr>
          <w:lang w:val="fr-FR"/>
        </w:rPr>
        <w:t>’</w:t>
      </w:r>
      <w:r w:rsidRPr="00C31560">
        <w:rPr>
          <w:lang w:val="fr-FR"/>
        </w:rPr>
        <w:t>action de Beijing</w:t>
      </w:r>
    </w:p>
    <w:p w14:paraId="3686949F" w14:textId="64005833" w:rsidR="00DF0639" w:rsidRPr="00DF0639" w:rsidRDefault="00DF0639" w:rsidP="00DF0639">
      <w:pPr>
        <w:pStyle w:val="SingleTxt"/>
        <w:spacing w:after="0" w:line="120" w:lineRule="exact"/>
        <w:rPr>
          <w:sz w:val="10"/>
          <w:lang w:val="fr-FR"/>
        </w:rPr>
      </w:pPr>
    </w:p>
    <w:p w14:paraId="30EA4D85" w14:textId="7DD8A95E" w:rsidR="00C31560" w:rsidRPr="00C31560" w:rsidRDefault="00C31560" w:rsidP="00D375C5">
      <w:pPr>
        <w:pStyle w:val="SingleTxt"/>
        <w:numPr>
          <w:ilvl w:val="0"/>
          <w:numId w:val="8"/>
        </w:numPr>
        <w:tabs>
          <w:tab w:val="num" w:pos="2804"/>
        </w:tabs>
        <w:spacing w:line="240" w:lineRule="exact"/>
        <w:ind w:left="1267"/>
        <w:rPr>
          <w:b/>
          <w:lang w:val="fr-FR"/>
        </w:rPr>
      </w:pPr>
      <w:r w:rsidRPr="00C31560">
        <w:rPr>
          <w:b/>
          <w:bCs/>
          <w:lang w:val="fr-FR"/>
        </w:rPr>
        <w:t>Le Comité invite l</w:t>
      </w:r>
      <w:r w:rsidR="001673E2" w:rsidRPr="001673E2">
        <w:rPr>
          <w:b/>
          <w:bCs/>
          <w:lang w:val="fr-FR"/>
        </w:rPr>
        <w:t>’</w:t>
      </w:r>
      <w:r w:rsidRPr="00C31560">
        <w:rPr>
          <w:b/>
          <w:bCs/>
          <w:lang w:val="fr-FR"/>
        </w:rPr>
        <w:t>État partie à s</w:t>
      </w:r>
      <w:r w:rsidR="001673E2" w:rsidRPr="001673E2">
        <w:rPr>
          <w:b/>
          <w:bCs/>
          <w:lang w:val="fr-FR"/>
        </w:rPr>
        <w:t>’</w:t>
      </w:r>
      <w:r w:rsidRPr="00C31560">
        <w:rPr>
          <w:b/>
          <w:bCs/>
          <w:lang w:val="fr-FR"/>
        </w:rPr>
        <w:t>appuyer sur la Déclaration et le Programme d</w:t>
      </w:r>
      <w:r w:rsidR="001673E2" w:rsidRPr="001673E2">
        <w:rPr>
          <w:b/>
          <w:bCs/>
          <w:lang w:val="fr-FR"/>
        </w:rPr>
        <w:t>’</w:t>
      </w:r>
      <w:r w:rsidRPr="00C31560">
        <w:rPr>
          <w:b/>
          <w:bCs/>
          <w:lang w:val="fr-FR"/>
        </w:rPr>
        <w:t>action de Beijing et de poursuivre l</w:t>
      </w:r>
      <w:r w:rsidR="001673E2" w:rsidRPr="001673E2">
        <w:rPr>
          <w:b/>
          <w:bCs/>
          <w:lang w:val="fr-FR"/>
        </w:rPr>
        <w:t>’</w:t>
      </w:r>
      <w:r w:rsidRPr="00C31560">
        <w:rPr>
          <w:b/>
          <w:bCs/>
          <w:lang w:val="fr-FR"/>
        </w:rPr>
        <w:t>évaluation du respect des droits consacrés par la Convention dans le cadre de l</w:t>
      </w:r>
      <w:r w:rsidR="001673E2" w:rsidRPr="001673E2">
        <w:rPr>
          <w:b/>
          <w:bCs/>
          <w:lang w:val="fr-FR"/>
        </w:rPr>
        <w:t>’</w:t>
      </w:r>
      <w:r w:rsidRPr="00C31560">
        <w:rPr>
          <w:b/>
          <w:bCs/>
          <w:lang w:val="fr-FR"/>
        </w:rPr>
        <w:t>examen de la mise en œuvre de la Déclaration et du Programme d</w:t>
      </w:r>
      <w:r w:rsidR="001673E2" w:rsidRPr="001673E2">
        <w:rPr>
          <w:b/>
          <w:bCs/>
          <w:lang w:val="fr-FR"/>
        </w:rPr>
        <w:t>’</w:t>
      </w:r>
      <w:r w:rsidRPr="00C31560">
        <w:rPr>
          <w:b/>
          <w:bCs/>
          <w:lang w:val="fr-FR"/>
        </w:rPr>
        <w:t>action après 25 ans afin de parvenir à une égalité véritable entre les femmes et les hommes.</w:t>
      </w:r>
    </w:p>
    <w:p w14:paraId="1ECF8F06" w14:textId="77777777" w:rsidR="00DF0639" w:rsidRPr="00DF0639" w:rsidRDefault="00DF0639" w:rsidP="00DF0639">
      <w:pPr>
        <w:pStyle w:val="SingleTxt"/>
        <w:spacing w:after="0" w:line="120" w:lineRule="exact"/>
        <w:rPr>
          <w:b/>
          <w:sz w:val="10"/>
          <w:lang w:val="fr-FR"/>
        </w:rPr>
      </w:pPr>
    </w:p>
    <w:p w14:paraId="27ACABCE" w14:textId="054669A7" w:rsidR="00C31560" w:rsidRDefault="00C31560" w:rsidP="00DF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Diffusion</w:t>
      </w:r>
    </w:p>
    <w:p w14:paraId="794FF027" w14:textId="0ABCF9C1" w:rsidR="00DF0639" w:rsidRPr="00DF0639" w:rsidRDefault="00DF0639" w:rsidP="00DF0639">
      <w:pPr>
        <w:pStyle w:val="SingleTxt"/>
        <w:spacing w:after="0" w:line="120" w:lineRule="exact"/>
        <w:rPr>
          <w:sz w:val="10"/>
          <w:lang w:val="fr-FR"/>
        </w:rPr>
      </w:pPr>
    </w:p>
    <w:p w14:paraId="2647C911" w14:textId="2F446BBB" w:rsidR="00C31560" w:rsidRPr="00C31560" w:rsidRDefault="00C31560" w:rsidP="00D375C5">
      <w:pPr>
        <w:pStyle w:val="SingleTxt"/>
        <w:numPr>
          <w:ilvl w:val="0"/>
          <w:numId w:val="8"/>
        </w:numPr>
        <w:tabs>
          <w:tab w:val="num" w:pos="2804"/>
        </w:tabs>
        <w:spacing w:line="240" w:lineRule="exact"/>
        <w:ind w:left="1267"/>
        <w:rPr>
          <w:lang w:val="fr-FR"/>
        </w:rPr>
      </w:pPr>
      <w:r w:rsidRPr="00C31560">
        <w:rPr>
          <w:b/>
          <w:bCs/>
          <w:lang w:val="fr-FR"/>
        </w:rPr>
        <w:t>Le Comité prie l</w:t>
      </w:r>
      <w:r w:rsidR="001673E2" w:rsidRPr="001673E2">
        <w:rPr>
          <w:b/>
          <w:bCs/>
          <w:lang w:val="fr-FR"/>
        </w:rPr>
        <w:t>’</w:t>
      </w:r>
      <w:r w:rsidRPr="00C31560">
        <w:rPr>
          <w:b/>
          <w:bCs/>
          <w:lang w:val="fr-FR"/>
        </w:rPr>
        <w:t xml:space="preserve">État partie de veiller à diffuser rapidement les présentes </w:t>
      </w:r>
      <w:bookmarkStart w:id="3" w:name="_GoBack"/>
      <w:r w:rsidRPr="003B2A45">
        <w:rPr>
          <w:b/>
          <w:bCs/>
          <w:lang w:val="fr-FR"/>
        </w:rPr>
        <w:t xml:space="preserve">observations </w:t>
      </w:r>
      <w:bookmarkEnd w:id="3"/>
      <w:r w:rsidRPr="00C31560">
        <w:rPr>
          <w:b/>
          <w:bCs/>
          <w:lang w:val="fr-FR"/>
        </w:rPr>
        <w:t>finales, dans la langue officielle de l</w:t>
      </w:r>
      <w:r w:rsidR="001673E2" w:rsidRPr="001673E2">
        <w:rPr>
          <w:b/>
          <w:bCs/>
          <w:lang w:val="fr-FR"/>
        </w:rPr>
        <w:t>’</w:t>
      </w:r>
      <w:r w:rsidRPr="00C31560">
        <w:rPr>
          <w:b/>
          <w:bCs/>
          <w:lang w:val="fr-FR"/>
        </w:rPr>
        <w:t>État partie, aux institutions publiques concernées à tous les niveaux (national, régional et local), en particulier au Gouvernement, aux ministères, à l</w:t>
      </w:r>
      <w:r w:rsidR="001673E2" w:rsidRPr="001673E2">
        <w:rPr>
          <w:b/>
          <w:bCs/>
          <w:lang w:val="fr-FR"/>
        </w:rPr>
        <w:t>’</w:t>
      </w:r>
      <w:r w:rsidRPr="00C31560">
        <w:rPr>
          <w:b/>
          <w:bCs/>
          <w:lang w:val="fr-FR"/>
        </w:rPr>
        <w:t>Assemblée nationale et au corps judiciaire, afin d</w:t>
      </w:r>
      <w:r w:rsidR="001673E2" w:rsidRPr="001673E2">
        <w:rPr>
          <w:b/>
          <w:bCs/>
          <w:lang w:val="fr-FR"/>
        </w:rPr>
        <w:t>’</w:t>
      </w:r>
      <w:r w:rsidRPr="00C31560">
        <w:rPr>
          <w:b/>
          <w:bCs/>
          <w:lang w:val="fr-FR"/>
        </w:rPr>
        <w:t>en permettre la pleine application.</w:t>
      </w:r>
    </w:p>
    <w:p w14:paraId="745D67F6" w14:textId="77777777" w:rsidR="00DF0639" w:rsidRPr="00DF0639" w:rsidRDefault="00DF0639" w:rsidP="00DF0639">
      <w:pPr>
        <w:pStyle w:val="SingleTxt"/>
        <w:spacing w:after="0" w:line="120" w:lineRule="exact"/>
        <w:rPr>
          <w:b/>
          <w:sz w:val="10"/>
          <w:lang w:val="fr-FR"/>
        </w:rPr>
      </w:pPr>
    </w:p>
    <w:p w14:paraId="2AF952BD" w14:textId="6D6FB3FE" w:rsidR="00C31560" w:rsidRDefault="00C31560" w:rsidP="00DF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Assistance technique</w:t>
      </w:r>
    </w:p>
    <w:p w14:paraId="7158F994" w14:textId="7D6B8897" w:rsidR="00DF0639" w:rsidRPr="00DF0639" w:rsidRDefault="00DF0639" w:rsidP="00DF0639">
      <w:pPr>
        <w:pStyle w:val="SingleTxt"/>
        <w:spacing w:after="0" w:line="120" w:lineRule="exact"/>
        <w:rPr>
          <w:sz w:val="10"/>
          <w:lang w:val="fr-FR"/>
        </w:rPr>
      </w:pPr>
    </w:p>
    <w:p w14:paraId="39E7F407" w14:textId="0475EF6C" w:rsidR="00C31560" w:rsidRPr="00C31560" w:rsidRDefault="00C31560" w:rsidP="00D375C5">
      <w:pPr>
        <w:pStyle w:val="SingleTxt"/>
        <w:numPr>
          <w:ilvl w:val="0"/>
          <w:numId w:val="8"/>
        </w:numPr>
        <w:tabs>
          <w:tab w:val="num" w:pos="2804"/>
        </w:tabs>
        <w:spacing w:line="240" w:lineRule="exact"/>
        <w:ind w:left="1267"/>
        <w:rPr>
          <w:lang w:val="fr-FR"/>
        </w:rPr>
      </w:pPr>
      <w:r w:rsidRPr="00C31560">
        <w:rPr>
          <w:b/>
          <w:bCs/>
          <w:lang w:val="fr-FR"/>
        </w:rPr>
        <w:t>Le Comité recommande à l</w:t>
      </w:r>
      <w:r w:rsidR="001673E2" w:rsidRPr="001673E2">
        <w:rPr>
          <w:b/>
          <w:bCs/>
          <w:lang w:val="fr-FR"/>
        </w:rPr>
        <w:t>’</w:t>
      </w:r>
      <w:r w:rsidRPr="00C31560">
        <w:rPr>
          <w:b/>
          <w:bCs/>
          <w:lang w:val="fr-FR"/>
        </w:rPr>
        <w:t>État partie d</w:t>
      </w:r>
      <w:r w:rsidR="001673E2" w:rsidRPr="001673E2">
        <w:rPr>
          <w:b/>
          <w:bCs/>
          <w:lang w:val="fr-FR"/>
        </w:rPr>
        <w:t>’</w:t>
      </w:r>
      <w:r w:rsidRPr="00C31560">
        <w:rPr>
          <w:b/>
          <w:bCs/>
          <w:lang w:val="fr-FR"/>
        </w:rPr>
        <w:t>établir un lien entre l</w:t>
      </w:r>
      <w:r w:rsidR="001673E2" w:rsidRPr="001673E2">
        <w:rPr>
          <w:b/>
          <w:bCs/>
          <w:lang w:val="fr-FR"/>
        </w:rPr>
        <w:t>’</w:t>
      </w:r>
      <w:r w:rsidRPr="00C31560">
        <w:rPr>
          <w:b/>
          <w:bCs/>
          <w:lang w:val="fr-FR"/>
        </w:rPr>
        <w:t>application de la Convention et l</w:t>
      </w:r>
      <w:r w:rsidR="001673E2" w:rsidRPr="001673E2">
        <w:rPr>
          <w:b/>
          <w:bCs/>
          <w:lang w:val="fr-FR"/>
        </w:rPr>
        <w:t>’</w:t>
      </w:r>
      <w:r w:rsidRPr="00C31560">
        <w:rPr>
          <w:b/>
          <w:bCs/>
          <w:lang w:val="fr-FR"/>
        </w:rPr>
        <w:t>action qu</w:t>
      </w:r>
      <w:r w:rsidR="001673E2" w:rsidRPr="001673E2">
        <w:rPr>
          <w:b/>
          <w:bCs/>
          <w:lang w:val="fr-FR"/>
        </w:rPr>
        <w:t>’</w:t>
      </w:r>
      <w:r w:rsidRPr="00C31560">
        <w:rPr>
          <w:b/>
          <w:bCs/>
          <w:lang w:val="fr-FR"/>
        </w:rPr>
        <w:t>il mène en faveur du développement, et de faire appel à cette fin à l</w:t>
      </w:r>
      <w:r w:rsidR="001673E2" w:rsidRPr="001673E2">
        <w:rPr>
          <w:b/>
          <w:bCs/>
          <w:lang w:val="fr-FR"/>
        </w:rPr>
        <w:t>’</w:t>
      </w:r>
      <w:r w:rsidRPr="00C31560">
        <w:rPr>
          <w:b/>
          <w:bCs/>
          <w:lang w:val="fr-FR"/>
        </w:rPr>
        <w:t>assistance technique régionale ou internationale.</w:t>
      </w:r>
    </w:p>
    <w:p w14:paraId="385C2CD5" w14:textId="77777777" w:rsidR="00DF0639" w:rsidRPr="00DF0639" w:rsidRDefault="00DF0639" w:rsidP="00DF0639">
      <w:pPr>
        <w:pStyle w:val="SingleTxt"/>
        <w:spacing w:after="0" w:line="120" w:lineRule="exact"/>
        <w:rPr>
          <w:b/>
          <w:sz w:val="10"/>
          <w:lang w:val="fr-FR"/>
        </w:rPr>
      </w:pPr>
    </w:p>
    <w:p w14:paraId="12898271" w14:textId="1DC99F00" w:rsidR="00C31560" w:rsidRDefault="00C31560" w:rsidP="00DF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Ratification d</w:t>
      </w:r>
      <w:r w:rsidR="001673E2" w:rsidRPr="001673E2">
        <w:rPr>
          <w:lang w:val="fr-FR"/>
        </w:rPr>
        <w:t>’</w:t>
      </w:r>
      <w:r w:rsidRPr="00C31560">
        <w:rPr>
          <w:lang w:val="fr-FR"/>
        </w:rPr>
        <w:t>autres instruments</w:t>
      </w:r>
    </w:p>
    <w:p w14:paraId="5AE58469" w14:textId="32159FF0" w:rsidR="00DF0639" w:rsidRPr="00DF0639" w:rsidRDefault="00DF0639" w:rsidP="00DF0639">
      <w:pPr>
        <w:pStyle w:val="SingleTxt"/>
        <w:spacing w:after="0" w:line="120" w:lineRule="exact"/>
        <w:rPr>
          <w:sz w:val="10"/>
          <w:lang w:val="fr-FR"/>
        </w:rPr>
      </w:pPr>
    </w:p>
    <w:p w14:paraId="405DF0FB" w14:textId="74FED62F" w:rsidR="00C31560" w:rsidRPr="00C31560" w:rsidRDefault="00C31560" w:rsidP="00D375C5">
      <w:pPr>
        <w:pStyle w:val="SingleTxt"/>
        <w:numPr>
          <w:ilvl w:val="0"/>
          <w:numId w:val="8"/>
        </w:numPr>
        <w:tabs>
          <w:tab w:val="num" w:pos="2804"/>
        </w:tabs>
        <w:spacing w:line="240" w:lineRule="exact"/>
        <w:ind w:left="1267"/>
        <w:rPr>
          <w:lang w:val="fr-FR"/>
        </w:rPr>
      </w:pPr>
      <w:r w:rsidRPr="00C31560">
        <w:rPr>
          <w:b/>
          <w:bCs/>
          <w:lang w:val="fr-FR"/>
        </w:rPr>
        <w:t>Le Comité souligne que l</w:t>
      </w:r>
      <w:r w:rsidR="001673E2" w:rsidRPr="001673E2">
        <w:rPr>
          <w:b/>
          <w:bCs/>
          <w:lang w:val="fr-FR"/>
        </w:rPr>
        <w:t>’</w:t>
      </w:r>
      <w:r w:rsidRPr="00C31560">
        <w:rPr>
          <w:b/>
          <w:bCs/>
          <w:lang w:val="fr-FR"/>
        </w:rPr>
        <w:t>adhésion de l</w:t>
      </w:r>
      <w:r w:rsidR="001673E2" w:rsidRPr="001673E2">
        <w:rPr>
          <w:b/>
          <w:bCs/>
          <w:lang w:val="fr-FR"/>
        </w:rPr>
        <w:t>’</w:t>
      </w:r>
      <w:r w:rsidRPr="00C31560">
        <w:rPr>
          <w:b/>
          <w:bCs/>
          <w:lang w:val="fr-FR"/>
        </w:rPr>
        <w:t>État partie aux neuf principaux instruments internationaux relatifs aux droits de l</w:t>
      </w:r>
      <w:r w:rsidR="001673E2" w:rsidRPr="001673E2">
        <w:rPr>
          <w:b/>
          <w:bCs/>
          <w:lang w:val="fr-FR"/>
        </w:rPr>
        <w:t>’</w:t>
      </w:r>
      <w:r w:rsidRPr="00C31560">
        <w:rPr>
          <w:b/>
          <w:bCs/>
          <w:lang w:val="fr-FR"/>
        </w:rPr>
        <w:t>homme</w:t>
      </w:r>
      <w:r w:rsidRPr="00C31560">
        <w:rPr>
          <w:bCs/>
          <w:vertAlign w:val="superscript"/>
          <w:lang w:val="fr-FR"/>
        </w:rPr>
        <w:footnoteReference w:id="1"/>
      </w:r>
      <w:r w:rsidRPr="00C31560">
        <w:rPr>
          <w:b/>
          <w:bCs/>
          <w:lang w:val="fr-FR"/>
        </w:rPr>
        <w:t xml:space="preserve"> contribuerait à promouvoir l</w:t>
      </w:r>
      <w:r w:rsidR="001673E2" w:rsidRPr="001673E2">
        <w:rPr>
          <w:b/>
          <w:bCs/>
          <w:lang w:val="fr-FR"/>
        </w:rPr>
        <w:t>’</w:t>
      </w:r>
      <w:r w:rsidRPr="00C31560">
        <w:rPr>
          <w:b/>
          <w:bCs/>
          <w:lang w:val="fr-FR"/>
        </w:rPr>
        <w:t>exercice effectif des droits individuels et libertés fondamentales par les femmes dans tous les aspects de la vie.</w:t>
      </w:r>
      <w:r w:rsidRPr="00C31560">
        <w:rPr>
          <w:lang w:val="fr-FR"/>
        </w:rPr>
        <w:t xml:space="preserve"> </w:t>
      </w:r>
      <w:r w:rsidRPr="00C31560">
        <w:rPr>
          <w:b/>
          <w:bCs/>
          <w:lang w:val="fr-FR"/>
        </w:rPr>
        <w:t>Il l</w:t>
      </w:r>
      <w:r w:rsidR="001673E2" w:rsidRPr="001673E2">
        <w:rPr>
          <w:b/>
          <w:bCs/>
          <w:lang w:val="fr-FR"/>
        </w:rPr>
        <w:t>’</w:t>
      </w:r>
      <w:r w:rsidRPr="00C31560">
        <w:rPr>
          <w:b/>
          <w:bCs/>
          <w:lang w:val="fr-FR"/>
        </w:rPr>
        <w:t xml:space="preserve">invite donc à ratifier la Convention internationale sur </w:t>
      </w:r>
      <w:r w:rsidRPr="00D375C5">
        <w:rPr>
          <w:lang w:val="fr-FR"/>
        </w:rPr>
        <w:t>la</w:t>
      </w:r>
      <w:r w:rsidRPr="00C31560">
        <w:rPr>
          <w:b/>
          <w:bCs/>
          <w:lang w:val="fr-FR"/>
        </w:rPr>
        <w:t xml:space="preserve"> protection des droits de tous les travailleurs migrants et des membres de leur famille et la Convention internationale pour la protection de toutes les personnes contre les disparitions forcées, auxquelles il n</w:t>
      </w:r>
      <w:r w:rsidR="001673E2" w:rsidRPr="001673E2">
        <w:rPr>
          <w:b/>
          <w:bCs/>
          <w:lang w:val="fr-FR"/>
        </w:rPr>
        <w:t>’</w:t>
      </w:r>
      <w:r w:rsidRPr="00C31560">
        <w:rPr>
          <w:b/>
          <w:bCs/>
          <w:lang w:val="fr-FR"/>
        </w:rPr>
        <w:t>est pas encore partie.</w:t>
      </w:r>
      <w:r w:rsidRPr="00C31560">
        <w:rPr>
          <w:lang w:val="fr-FR"/>
        </w:rPr>
        <w:t xml:space="preserve"> </w:t>
      </w:r>
    </w:p>
    <w:p w14:paraId="757198EF" w14:textId="77777777" w:rsidR="00DF0639" w:rsidRPr="00DF0639" w:rsidRDefault="00DF0639" w:rsidP="00DF0639">
      <w:pPr>
        <w:pStyle w:val="SingleTxt"/>
        <w:spacing w:after="0" w:line="120" w:lineRule="exact"/>
        <w:rPr>
          <w:b/>
          <w:sz w:val="10"/>
          <w:lang w:val="fr-FR"/>
        </w:rPr>
      </w:pPr>
    </w:p>
    <w:p w14:paraId="6EF2B568" w14:textId="1EE90A27" w:rsidR="00C31560" w:rsidRDefault="00C31560" w:rsidP="00DF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Suite donnée aux observations finales</w:t>
      </w:r>
    </w:p>
    <w:p w14:paraId="6D373D60" w14:textId="7B3A8974" w:rsidR="00DF0639" w:rsidRPr="00DF0639" w:rsidRDefault="00DF0639" w:rsidP="00DF0639">
      <w:pPr>
        <w:pStyle w:val="SingleTxt"/>
        <w:spacing w:after="0" w:line="120" w:lineRule="exact"/>
        <w:rPr>
          <w:sz w:val="10"/>
          <w:lang w:val="fr-FR"/>
        </w:rPr>
      </w:pPr>
    </w:p>
    <w:p w14:paraId="70264A05" w14:textId="00DEA253" w:rsidR="00C31560" w:rsidRPr="00C31560" w:rsidRDefault="00C31560" w:rsidP="00D375C5">
      <w:pPr>
        <w:pStyle w:val="SingleTxt"/>
        <w:numPr>
          <w:ilvl w:val="0"/>
          <w:numId w:val="8"/>
        </w:numPr>
        <w:tabs>
          <w:tab w:val="num" w:pos="2804"/>
        </w:tabs>
        <w:spacing w:line="240" w:lineRule="exact"/>
        <w:ind w:left="1267"/>
        <w:rPr>
          <w:lang w:val="fr-FR"/>
        </w:rPr>
      </w:pPr>
      <w:r w:rsidRPr="00C31560">
        <w:rPr>
          <w:b/>
          <w:bCs/>
          <w:lang w:val="fr-FR"/>
        </w:rPr>
        <w:t>Le Comité regrette que l</w:t>
      </w:r>
      <w:r w:rsidR="001673E2" w:rsidRPr="001673E2">
        <w:rPr>
          <w:b/>
          <w:bCs/>
          <w:lang w:val="fr-FR"/>
        </w:rPr>
        <w:t>’</w:t>
      </w:r>
      <w:r w:rsidRPr="00C31560">
        <w:rPr>
          <w:b/>
          <w:bCs/>
          <w:lang w:val="fr-FR"/>
        </w:rPr>
        <w:t>État partie n</w:t>
      </w:r>
      <w:r w:rsidR="001673E2" w:rsidRPr="001673E2">
        <w:rPr>
          <w:b/>
          <w:bCs/>
          <w:lang w:val="fr-FR"/>
        </w:rPr>
        <w:t>’</w:t>
      </w:r>
      <w:r w:rsidRPr="00C31560">
        <w:rPr>
          <w:b/>
          <w:bCs/>
          <w:lang w:val="fr-FR"/>
        </w:rPr>
        <w:t>ait pas présenté d</w:t>
      </w:r>
      <w:r w:rsidR="001673E2" w:rsidRPr="001673E2">
        <w:rPr>
          <w:b/>
          <w:bCs/>
          <w:lang w:val="fr-FR"/>
        </w:rPr>
        <w:t>’</w:t>
      </w:r>
      <w:r w:rsidRPr="00C31560">
        <w:rPr>
          <w:b/>
          <w:bCs/>
          <w:lang w:val="fr-FR"/>
        </w:rPr>
        <w:t xml:space="preserve">informations sur les mesures prises pour appliquer les recommandations concernant les domaines </w:t>
      </w:r>
      <w:r w:rsidRPr="00C31560">
        <w:rPr>
          <w:b/>
          <w:bCs/>
          <w:lang w:val="fr-FR"/>
        </w:rPr>
        <w:lastRenderedPageBreak/>
        <w:t xml:space="preserve">spécifiques </w:t>
      </w:r>
      <w:r w:rsidRPr="00DF0639">
        <w:rPr>
          <w:b/>
          <w:bCs/>
          <w:lang w:val="fr-FR"/>
        </w:rPr>
        <w:t>appelant</w:t>
      </w:r>
      <w:r w:rsidRPr="00C31560">
        <w:rPr>
          <w:b/>
          <w:bCs/>
          <w:lang w:val="fr-FR"/>
        </w:rPr>
        <w:t xml:space="preserve"> une action immédiate qu</w:t>
      </w:r>
      <w:r w:rsidR="001673E2" w:rsidRPr="001673E2">
        <w:rPr>
          <w:b/>
          <w:bCs/>
          <w:lang w:val="fr-FR"/>
        </w:rPr>
        <w:t>’</w:t>
      </w:r>
      <w:r w:rsidRPr="00C31560">
        <w:rPr>
          <w:b/>
          <w:bCs/>
          <w:lang w:val="fr-FR"/>
        </w:rPr>
        <w:t>il a indiqués dans ses observations finales précédentes et le prie de présenter, par écrit et dans un délai de deux ans, des informations sur les mesures qu</w:t>
      </w:r>
      <w:r w:rsidR="001673E2" w:rsidRPr="001673E2">
        <w:rPr>
          <w:b/>
          <w:bCs/>
          <w:lang w:val="fr-FR"/>
        </w:rPr>
        <w:t>’</w:t>
      </w:r>
      <w:r w:rsidRPr="00C31560">
        <w:rPr>
          <w:b/>
          <w:bCs/>
          <w:lang w:val="fr-FR"/>
        </w:rPr>
        <w:t>il aura prises pour appliquer les recommandations énoncées aux paragraphes 10 b), 10 e), 30 b) et 34 a) ci-dessus.</w:t>
      </w:r>
    </w:p>
    <w:p w14:paraId="6CD180C3" w14:textId="77777777" w:rsidR="00DF0639" w:rsidRPr="00DF0639" w:rsidRDefault="00DF0639" w:rsidP="00DF0639">
      <w:pPr>
        <w:pStyle w:val="SingleTxt"/>
        <w:spacing w:after="0" w:line="120" w:lineRule="exact"/>
        <w:rPr>
          <w:b/>
          <w:sz w:val="10"/>
          <w:lang w:val="fr-FR"/>
        </w:rPr>
      </w:pPr>
    </w:p>
    <w:p w14:paraId="07F289BF" w14:textId="4922FCC4" w:rsidR="00C31560" w:rsidRDefault="00C31560" w:rsidP="00DF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1560">
        <w:rPr>
          <w:lang w:val="fr-FR"/>
        </w:rPr>
        <w:tab/>
      </w:r>
      <w:r w:rsidRPr="00C31560">
        <w:rPr>
          <w:lang w:val="fr-FR"/>
        </w:rPr>
        <w:tab/>
        <w:t>Établissement du prochain rapport</w:t>
      </w:r>
    </w:p>
    <w:p w14:paraId="5E47D06E" w14:textId="0413F504" w:rsidR="00DF0639" w:rsidRPr="00DF0639" w:rsidRDefault="00DF0639" w:rsidP="00DF0639">
      <w:pPr>
        <w:pStyle w:val="SingleTxt"/>
        <w:spacing w:after="0" w:line="120" w:lineRule="exact"/>
        <w:rPr>
          <w:sz w:val="10"/>
          <w:lang w:val="fr-FR"/>
        </w:rPr>
      </w:pPr>
    </w:p>
    <w:p w14:paraId="7E9B1576" w14:textId="1595A10F" w:rsidR="00C31560" w:rsidRPr="00C31560" w:rsidRDefault="00C31560" w:rsidP="00D375C5">
      <w:pPr>
        <w:pStyle w:val="SingleTxt"/>
        <w:numPr>
          <w:ilvl w:val="0"/>
          <w:numId w:val="8"/>
        </w:numPr>
        <w:tabs>
          <w:tab w:val="num" w:pos="2804"/>
        </w:tabs>
        <w:spacing w:line="240" w:lineRule="exact"/>
        <w:ind w:left="1267"/>
        <w:rPr>
          <w:lang w:val="fr-FR"/>
        </w:rPr>
      </w:pPr>
      <w:r w:rsidRPr="00DF0639">
        <w:rPr>
          <w:b/>
          <w:bCs/>
          <w:lang w:val="fr-FR"/>
        </w:rPr>
        <w:t>Le Comité invite l</w:t>
      </w:r>
      <w:r w:rsidR="001673E2" w:rsidRPr="00DF0639">
        <w:rPr>
          <w:b/>
          <w:bCs/>
          <w:lang w:val="fr-FR"/>
        </w:rPr>
        <w:t>’</w:t>
      </w:r>
      <w:r w:rsidRPr="00DF0639">
        <w:rPr>
          <w:b/>
          <w:bCs/>
          <w:lang w:val="fr-FR"/>
        </w:rPr>
        <w:t>État partie à soumettre son cinquième rapport périodique en juillet 2023. Le rapport devra être présenté dans les délais et couvrir toute la période écoulée, jusqu</w:t>
      </w:r>
      <w:r w:rsidR="001673E2" w:rsidRPr="00DF0639">
        <w:rPr>
          <w:b/>
          <w:bCs/>
          <w:lang w:val="fr-FR"/>
        </w:rPr>
        <w:t>’</w:t>
      </w:r>
      <w:r w:rsidRPr="00DF0639">
        <w:rPr>
          <w:b/>
          <w:bCs/>
          <w:lang w:val="fr-FR"/>
        </w:rPr>
        <w:t>à la date</w:t>
      </w:r>
      <w:r w:rsidRPr="00C31560">
        <w:rPr>
          <w:b/>
          <w:bCs/>
          <w:lang w:val="fr-FR"/>
        </w:rPr>
        <w:t xml:space="preserve"> à laquelle il sera soumis.</w:t>
      </w:r>
    </w:p>
    <w:p w14:paraId="1E934F19" w14:textId="789A48CE" w:rsidR="00C31560" w:rsidRPr="00C31560" w:rsidRDefault="00C31560" w:rsidP="00D375C5">
      <w:pPr>
        <w:pStyle w:val="SingleTxt"/>
        <w:numPr>
          <w:ilvl w:val="0"/>
          <w:numId w:val="8"/>
        </w:numPr>
        <w:tabs>
          <w:tab w:val="num" w:pos="2804"/>
        </w:tabs>
        <w:spacing w:line="240" w:lineRule="exact"/>
        <w:ind w:left="1267"/>
        <w:rPr>
          <w:b/>
          <w:bCs/>
          <w:lang w:val="fr-FR"/>
        </w:rPr>
      </w:pPr>
      <w:r w:rsidRPr="00C31560">
        <w:rPr>
          <w:lang w:val="fr-FR"/>
        </w:rPr>
        <w:t>Le Comité invite l</w:t>
      </w:r>
      <w:r w:rsidR="001673E2" w:rsidRPr="001673E2">
        <w:rPr>
          <w:lang w:val="fr-FR"/>
        </w:rPr>
        <w:t>’</w:t>
      </w:r>
      <w:r w:rsidRPr="00C31560">
        <w:rPr>
          <w:lang w:val="fr-FR"/>
        </w:rPr>
        <w:t>État partie à se conformer aux directives harmonisées pour l</w:t>
      </w:r>
      <w:r w:rsidR="001673E2" w:rsidRPr="001673E2">
        <w:rPr>
          <w:lang w:val="fr-FR"/>
        </w:rPr>
        <w:t>’</w:t>
      </w:r>
      <w:r w:rsidRPr="00C31560">
        <w:rPr>
          <w:lang w:val="fr-FR"/>
        </w:rPr>
        <w:t>établissement de rapports au titre des instruments internationaux relatifs aux droits de l</w:t>
      </w:r>
      <w:r w:rsidR="001673E2" w:rsidRPr="001673E2">
        <w:rPr>
          <w:lang w:val="fr-FR"/>
        </w:rPr>
        <w:t>’</w:t>
      </w:r>
      <w:r w:rsidRPr="00C31560">
        <w:rPr>
          <w:lang w:val="fr-FR"/>
        </w:rPr>
        <w:t xml:space="preserve">homme, dont le document de base commun et les rapports correspondant à chaque instrument (voir </w:t>
      </w:r>
      <w:hyperlink r:id="rId61" w:history="1">
        <w:r w:rsidRPr="00C31560">
          <w:rPr>
            <w:rStyle w:val="Hyperlink"/>
            <w:b/>
            <w:bCs/>
            <w:lang w:val="fr-FR"/>
          </w:rPr>
          <w:t>HRI/GEN/2/Rev.6</w:t>
        </w:r>
      </w:hyperlink>
      <w:r w:rsidRPr="00C31560">
        <w:rPr>
          <w:lang w:val="fr-FR"/>
        </w:rPr>
        <w:t>, chap. I).</w:t>
      </w:r>
    </w:p>
    <w:p w14:paraId="2F0EE8F1" w14:textId="179379C5" w:rsidR="00C31560" w:rsidRPr="00DF0639" w:rsidRDefault="00DF0639" w:rsidP="00DF0639">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0FB32DF8" wp14:editId="3B0A1B9F">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69269"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C31560" w:rsidRPr="00DF0639" w:rsidSect="00C31560">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1T11:00:00Z" w:initials="Start">
    <w:p w14:paraId="30F9F796" w14:textId="77777777" w:rsidR="00D375C5" w:rsidRPr="00C31560" w:rsidRDefault="00D375C5">
      <w:pPr>
        <w:pStyle w:val="CommentText"/>
        <w:rPr>
          <w:lang w:val="en-US"/>
        </w:rPr>
      </w:pPr>
      <w:r>
        <w:fldChar w:fldCharType="begin"/>
      </w:r>
      <w:r w:rsidRPr="00C31560">
        <w:rPr>
          <w:rStyle w:val="CommentReference"/>
          <w:lang w:val="en-US"/>
        </w:rPr>
        <w:instrText xml:space="preserve"> </w:instrText>
      </w:r>
      <w:r w:rsidRPr="00C31560">
        <w:rPr>
          <w:lang w:val="en-US"/>
        </w:rPr>
        <w:instrText>PAGE \# "'Page: '#'</w:instrText>
      </w:r>
      <w:r w:rsidRPr="00C31560">
        <w:rPr>
          <w:lang w:val="en-US"/>
        </w:rPr>
        <w:br/>
        <w:instrText>'"</w:instrText>
      </w:r>
      <w:r w:rsidRPr="00C31560">
        <w:rPr>
          <w:rStyle w:val="CommentReference"/>
          <w:lang w:val="en-US"/>
        </w:rPr>
        <w:instrText xml:space="preserve"> </w:instrText>
      </w:r>
      <w:r>
        <w:fldChar w:fldCharType="end"/>
      </w:r>
      <w:r>
        <w:rPr>
          <w:rStyle w:val="CommentReference"/>
        </w:rPr>
        <w:annotationRef/>
      </w:r>
      <w:r w:rsidRPr="00C31560">
        <w:rPr>
          <w:lang w:val="en-US"/>
        </w:rPr>
        <w:t>&lt;&lt;ODS JOB NO&gt;&gt;N1923705F&lt;&lt;ODS JOB NO&gt;&gt;</w:t>
      </w:r>
    </w:p>
    <w:p w14:paraId="009C0658" w14:textId="77777777" w:rsidR="00D375C5" w:rsidRPr="00C31560" w:rsidRDefault="00D375C5">
      <w:pPr>
        <w:pStyle w:val="CommentText"/>
        <w:rPr>
          <w:lang w:val="en-US"/>
        </w:rPr>
      </w:pPr>
      <w:r w:rsidRPr="00C31560">
        <w:rPr>
          <w:lang w:val="en-US"/>
        </w:rPr>
        <w:t>&lt;&lt;ODS DOC SYMBOL1&gt;&gt;CEDAW/C/CIV/CO/4&lt;&lt;ODS DOC SYMBOL1&gt;&gt;</w:t>
      </w:r>
    </w:p>
    <w:p w14:paraId="7CAC1111" w14:textId="77777777" w:rsidR="00D375C5" w:rsidRDefault="00D375C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AC111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E5201" w14:textId="77777777" w:rsidR="00D375C5" w:rsidRDefault="00D375C5" w:rsidP="00101B18">
      <w:pPr>
        <w:spacing w:line="240" w:lineRule="auto"/>
      </w:pPr>
      <w:r>
        <w:separator/>
      </w:r>
    </w:p>
  </w:endnote>
  <w:endnote w:type="continuationSeparator" w:id="0">
    <w:p w14:paraId="37C20AFB" w14:textId="77777777" w:rsidR="00D375C5" w:rsidRDefault="00D375C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375C5" w14:paraId="6A0D5530" w14:textId="77777777" w:rsidTr="00AA278F">
      <w:tblPrEx>
        <w:tblCellMar>
          <w:top w:w="0" w:type="dxa"/>
          <w:bottom w:w="0" w:type="dxa"/>
        </w:tblCellMar>
      </w:tblPrEx>
      <w:tc>
        <w:tcPr>
          <w:tcW w:w="4920" w:type="dxa"/>
          <w:shd w:val="clear" w:color="auto" w:fill="auto"/>
        </w:tcPr>
        <w:p w14:paraId="039FC994" w14:textId="16B00C73" w:rsidR="00D375C5" w:rsidRPr="00AA278F" w:rsidRDefault="00D375C5" w:rsidP="00AA278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A5B9D">
            <w:rPr>
              <w:b w:val="0"/>
              <w:w w:val="103"/>
              <w:sz w:val="14"/>
            </w:rPr>
            <w:t>19-12984</w:t>
          </w:r>
          <w:r>
            <w:rPr>
              <w:b w:val="0"/>
              <w:w w:val="103"/>
              <w:sz w:val="14"/>
            </w:rPr>
            <w:fldChar w:fldCharType="end"/>
          </w:r>
        </w:p>
      </w:tc>
      <w:tc>
        <w:tcPr>
          <w:tcW w:w="4920" w:type="dxa"/>
          <w:shd w:val="clear" w:color="auto" w:fill="auto"/>
        </w:tcPr>
        <w:p w14:paraId="2404DFE0" w14:textId="77777777" w:rsidR="00D375C5" w:rsidRPr="00AA278F" w:rsidRDefault="00D375C5" w:rsidP="00AA278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C89F0DA" w14:textId="77777777" w:rsidR="00D375C5" w:rsidRPr="00AA278F" w:rsidRDefault="00D375C5" w:rsidP="00AA2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375C5" w14:paraId="53B7D6E9" w14:textId="77777777" w:rsidTr="00AA278F">
      <w:tblPrEx>
        <w:tblCellMar>
          <w:top w:w="0" w:type="dxa"/>
          <w:bottom w:w="0" w:type="dxa"/>
        </w:tblCellMar>
      </w:tblPrEx>
      <w:tc>
        <w:tcPr>
          <w:tcW w:w="4920" w:type="dxa"/>
          <w:shd w:val="clear" w:color="auto" w:fill="auto"/>
        </w:tcPr>
        <w:p w14:paraId="044FB6F4" w14:textId="77777777" w:rsidR="00D375C5" w:rsidRPr="00AA278F" w:rsidRDefault="00D375C5" w:rsidP="00AA278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12A6D82" w14:textId="2382EE6B" w:rsidR="00D375C5" w:rsidRPr="00AA278F" w:rsidRDefault="00D375C5" w:rsidP="00AA278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A5B9D">
            <w:rPr>
              <w:b w:val="0"/>
              <w:w w:val="103"/>
              <w:sz w:val="14"/>
            </w:rPr>
            <w:t>19-12984</w:t>
          </w:r>
          <w:r>
            <w:rPr>
              <w:b w:val="0"/>
              <w:w w:val="103"/>
              <w:sz w:val="14"/>
            </w:rPr>
            <w:fldChar w:fldCharType="end"/>
          </w:r>
        </w:p>
      </w:tc>
    </w:tr>
  </w:tbl>
  <w:p w14:paraId="4EBC9BCF" w14:textId="77777777" w:rsidR="00D375C5" w:rsidRPr="00AA278F" w:rsidRDefault="00D375C5" w:rsidP="00AA2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8706" w14:textId="77777777" w:rsidR="00D375C5" w:rsidRDefault="00D375C5">
    <w:pPr>
      <w:pStyle w:val="Footer"/>
    </w:pPr>
    <w:r>
      <w:rPr>
        <w:noProof/>
      </w:rPr>
      <w:drawing>
        <wp:anchor distT="0" distB="0" distL="114300" distR="114300" simplePos="0" relativeHeight="251658240" behindDoc="0" locked="0" layoutInCell="1" allowOverlap="1" wp14:anchorId="6B4E28EB" wp14:editId="3084C079">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IV/CO/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IV/CO/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D375C5" w14:paraId="688EF406" w14:textId="77777777" w:rsidTr="00AA278F">
      <w:tblPrEx>
        <w:tblCellMar>
          <w:top w:w="0" w:type="dxa"/>
          <w:bottom w:w="0" w:type="dxa"/>
        </w:tblCellMar>
      </w:tblPrEx>
      <w:tc>
        <w:tcPr>
          <w:tcW w:w="3758" w:type="dxa"/>
        </w:tcPr>
        <w:p w14:paraId="682E9046" w14:textId="6406F4CF" w:rsidR="00D375C5" w:rsidRDefault="00D375C5" w:rsidP="00AA278F">
          <w:pPr>
            <w:pStyle w:val="Footer"/>
            <w:rPr>
              <w:b w:val="0"/>
              <w:sz w:val="20"/>
            </w:rPr>
          </w:pPr>
          <w:r>
            <w:rPr>
              <w:b w:val="0"/>
              <w:sz w:val="20"/>
            </w:rPr>
            <w:t>19-12984X (F)</w:t>
          </w:r>
        </w:p>
        <w:p w14:paraId="5D61B5E1" w14:textId="56850B89" w:rsidR="00D375C5" w:rsidRPr="00AA278F" w:rsidRDefault="00D375C5" w:rsidP="00AA278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A5B9D">
            <w:rPr>
              <w:rFonts w:ascii="Barcode 3 of 9 by request" w:hAnsi="Barcode 3 of 9 by request"/>
              <w:spacing w:val="0"/>
              <w:w w:val="100"/>
              <w:sz w:val="24"/>
            </w:rPr>
            <w:t>*1912984*</w:t>
          </w:r>
          <w:r>
            <w:rPr>
              <w:rFonts w:ascii="Barcode 3 of 9 by request" w:hAnsi="Barcode 3 of 9 by request"/>
              <w:spacing w:val="0"/>
              <w:w w:val="100"/>
              <w:sz w:val="24"/>
            </w:rPr>
            <w:fldChar w:fldCharType="end"/>
          </w:r>
        </w:p>
      </w:tc>
      <w:tc>
        <w:tcPr>
          <w:tcW w:w="4920" w:type="dxa"/>
        </w:tcPr>
        <w:p w14:paraId="088B7187" w14:textId="77777777" w:rsidR="00D375C5" w:rsidRDefault="00D375C5" w:rsidP="00AA278F">
          <w:pPr>
            <w:pStyle w:val="Footer"/>
            <w:spacing w:line="240" w:lineRule="atLeast"/>
            <w:jc w:val="right"/>
            <w:rPr>
              <w:b w:val="0"/>
              <w:sz w:val="20"/>
            </w:rPr>
          </w:pPr>
          <w:r>
            <w:rPr>
              <w:b w:val="0"/>
              <w:noProof/>
              <w:sz w:val="20"/>
            </w:rPr>
            <w:drawing>
              <wp:inline distT="0" distB="0" distL="0" distR="0" wp14:anchorId="6FD8BA98" wp14:editId="687B54D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F347BEC" w14:textId="77777777" w:rsidR="00D375C5" w:rsidRPr="00AA278F" w:rsidRDefault="00D375C5" w:rsidP="00AA278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D638B" w14:textId="7CA90A5E" w:rsidR="00D375C5" w:rsidRPr="00C31560" w:rsidRDefault="00D375C5" w:rsidP="00C31560">
      <w:pPr>
        <w:pStyle w:val="Footer"/>
        <w:spacing w:after="80"/>
        <w:ind w:left="792"/>
        <w:rPr>
          <w:sz w:val="16"/>
        </w:rPr>
      </w:pPr>
      <w:r w:rsidRPr="00C31560">
        <w:rPr>
          <w:sz w:val="16"/>
        </w:rPr>
        <w:t>__________________</w:t>
      </w:r>
    </w:p>
  </w:footnote>
  <w:footnote w:type="continuationSeparator" w:id="0">
    <w:p w14:paraId="5E9432D8" w14:textId="1DB77634" w:rsidR="00D375C5" w:rsidRPr="00C31560" w:rsidRDefault="00D375C5" w:rsidP="00C31560">
      <w:pPr>
        <w:pStyle w:val="Footer"/>
        <w:spacing w:after="80"/>
        <w:ind w:left="792"/>
        <w:rPr>
          <w:sz w:val="16"/>
        </w:rPr>
      </w:pPr>
      <w:r w:rsidRPr="00C31560">
        <w:rPr>
          <w:sz w:val="16"/>
        </w:rPr>
        <w:t>__________________</w:t>
      </w:r>
    </w:p>
  </w:footnote>
  <w:footnote w:id="1">
    <w:p w14:paraId="0E1E9D1A" w14:textId="3D8CCE28" w:rsidR="00D375C5" w:rsidRPr="00C31560" w:rsidRDefault="00D375C5" w:rsidP="00C31560">
      <w:pPr>
        <w:pStyle w:val="FootnoteText"/>
        <w:tabs>
          <w:tab w:val="right" w:pos="1195"/>
          <w:tab w:val="left" w:pos="1267"/>
          <w:tab w:val="left" w:pos="1742"/>
          <w:tab w:val="left" w:pos="2218"/>
          <w:tab w:val="left" w:pos="2693"/>
        </w:tabs>
        <w:ind w:left="1267" w:right="1260" w:hanging="576"/>
        <w:rPr>
          <w:szCs w:val="18"/>
          <w:lang w:val="fr-CH"/>
        </w:rPr>
      </w:pPr>
      <w:r w:rsidRPr="00BA15E2">
        <w:rPr>
          <w:szCs w:val="18"/>
          <w:lang w:val="fr-FR"/>
        </w:rPr>
        <w:tab/>
      </w:r>
      <w:r w:rsidRPr="00C31560">
        <w:rPr>
          <w:rStyle w:val="FootnoteReference"/>
          <w:spacing w:val="4"/>
          <w:szCs w:val="18"/>
          <w:lang w:val="fr-FR"/>
        </w:rPr>
        <w:footnoteRef/>
      </w:r>
      <w:r w:rsidRPr="00C31560">
        <w:rPr>
          <w:szCs w:val="18"/>
          <w:lang w:val="fr-FR"/>
        </w:rPr>
        <w:tab/>
        <w:t>Le Pacte international relatif aux droits économiques, sociaux et culturels</w:t>
      </w:r>
      <w:r w:rsidRPr="001673E2">
        <w:rPr>
          <w:szCs w:val="18"/>
          <w:lang w:val="fr-FR"/>
        </w:rPr>
        <w:t> ;</w:t>
      </w:r>
      <w:r w:rsidRPr="00C31560">
        <w:rPr>
          <w:szCs w:val="18"/>
          <w:lang w:val="fr-FR"/>
        </w:rPr>
        <w:t xml:space="preserve"> le Pacte international relatif aux droits civils et politiques</w:t>
      </w:r>
      <w:r w:rsidRPr="001673E2">
        <w:rPr>
          <w:szCs w:val="18"/>
          <w:lang w:val="fr-FR"/>
        </w:rPr>
        <w:t> ;</w:t>
      </w:r>
      <w:r w:rsidRPr="00C31560">
        <w:rPr>
          <w:szCs w:val="18"/>
          <w:lang w:val="fr-FR"/>
        </w:rPr>
        <w:t xml:space="preserve"> la Convention internationale sur l</w:t>
      </w:r>
      <w:r w:rsidRPr="001673E2">
        <w:rPr>
          <w:szCs w:val="18"/>
          <w:lang w:val="fr-FR"/>
        </w:rPr>
        <w:t>’</w:t>
      </w:r>
      <w:r w:rsidRPr="00C31560">
        <w:rPr>
          <w:szCs w:val="18"/>
          <w:lang w:val="fr-FR"/>
        </w:rPr>
        <w:t>élimination de toutes les formes de discrimination raciale</w:t>
      </w:r>
      <w:r w:rsidRPr="001673E2">
        <w:rPr>
          <w:szCs w:val="18"/>
          <w:lang w:val="fr-FR"/>
        </w:rPr>
        <w:t> ;</w:t>
      </w:r>
      <w:r w:rsidRPr="00C31560">
        <w:rPr>
          <w:szCs w:val="18"/>
          <w:lang w:val="fr-FR"/>
        </w:rPr>
        <w:t xml:space="preserve"> la Convention sur l</w:t>
      </w:r>
      <w:r w:rsidRPr="001673E2">
        <w:rPr>
          <w:szCs w:val="18"/>
          <w:lang w:val="fr-FR"/>
        </w:rPr>
        <w:t>’</w:t>
      </w:r>
      <w:r w:rsidRPr="00C31560">
        <w:rPr>
          <w:szCs w:val="18"/>
          <w:lang w:val="fr-FR"/>
        </w:rPr>
        <w:t>élimination de toutes les formes de discrimination à l</w:t>
      </w:r>
      <w:r w:rsidRPr="001673E2">
        <w:rPr>
          <w:szCs w:val="18"/>
          <w:lang w:val="fr-FR"/>
        </w:rPr>
        <w:t>’</w:t>
      </w:r>
      <w:r w:rsidRPr="00C31560">
        <w:rPr>
          <w:szCs w:val="18"/>
          <w:lang w:val="fr-FR"/>
        </w:rPr>
        <w:t>égard des femmes</w:t>
      </w:r>
      <w:r w:rsidRPr="001673E2">
        <w:rPr>
          <w:szCs w:val="18"/>
          <w:lang w:val="fr-FR"/>
        </w:rPr>
        <w:t> ;</w:t>
      </w:r>
      <w:r w:rsidRPr="00C31560">
        <w:rPr>
          <w:szCs w:val="18"/>
          <w:lang w:val="fr-FR"/>
        </w:rPr>
        <w:t xml:space="preserve"> la Convention contre la torture et autres peines ou traitements cruels, inhumains ou dégradants</w:t>
      </w:r>
      <w:r w:rsidRPr="001673E2">
        <w:rPr>
          <w:szCs w:val="18"/>
          <w:lang w:val="fr-FR"/>
        </w:rPr>
        <w:t> ;</w:t>
      </w:r>
      <w:r w:rsidRPr="00C31560">
        <w:rPr>
          <w:szCs w:val="18"/>
          <w:lang w:val="fr-FR"/>
        </w:rPr>
        <w:t xml:space="preserve"> la Convention relative aux droits de l</w:t>
      </w:r>
      <w:r w:rsidRPr="001673E2">
        <w:rPr>
          <w:szCs w:val="18"/>
          <w:lang w:val="fr-FR"/>
        </w:rPr>
        <w:t>’</w:t>
      </w:r>
      <w:r w:rsidRPr="00C31560">
        <w:rPr>
          <w:szCs w:val="18"/>
          <w:lang w:val="fr-FR"/>
        </w:rPr>
        <w:t>enfant</w:t>
      </w:r>
      <w:r w:rsidRPr="001673E2">
        <w:rPr>
          <w:szCs w:val="18"/>
          <w:lang w:val="fr-FR"/>
        </w:rPr>
        <w:t> ;</w:t>
      </w:r>
      <w:r w:rsidRPr="00C31560">
        <w:rPr>
          <w:szCs w:val="18"/>
          <w:lang w:val="fr-FR"/>
        </w:rPr>
        <w:t xml:space="preserve"> la Convention internationale sur la protection des droits de tous les travailleurs migrants et des membres de leur famille</w:t>
      </w:r>
      <w:r w:rsidRPr="001673E2">
        <w:rPr>
          <w:szCs w:val="18"/>
          <w:lang w:val="fr-FR"/>
        </w:rPr>
        <w:t> ;</w:t>
      </w:r>
      <w:r w:rsidRPr="00C31560">
        <w:rPr>
          <w:szCs w:val="18"/>
          <w:lang w:val="fr-FR"/>
        </w:rPr>
        <w:t xml:space="preserve"> la Convention internationale pour la protection de toutes les personnes contre les disparitions forcées</w:t>
      </w:r>
      <w:r w:rsidRPr="001673E2">
        <w:rPr>
          <w:szCs w:val="18"/>
          <w:lang w:val="fr-FR"/>
        </w:rPr>
        <w:t> ;</w:t>
      </w:r>
      <w:r w:rsidRPr="00C31560">
        <w:rPr>
          <w:szCs w:val="18"/>
          <w:lang w:val="fr-FR"/>
        </w:rPr>
        <w:t xml:space="preserve">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375C5" w14:paraId="67D04033" w14:textId="77777777" w:rsidTr="00AA278F">
      <w:tblPrEx>
        <w:tblCellMar>
          <w:top w:w="0" w:type="dxa"/>
          <w:bottom w:w="0" w:type="dxa"/>
        </w:tblCellMar>
      </w:tblPrEx>
      <w:trPr>
        <w:trHeight w:hRule="exact" w:val="864"/>
      </w:trPr>
      <w:tc>
        <w:tcPr>
          <w:tcW w:w="4920" w:type="dxa"/>
          <w:shd w:val="clear" w:color="auto" w:fill="auto"/>
          <w:vAlign w:val="bottom"/>
        </w:tcPr>
        <w:p w14:paraId="74C3BB26" w14:textId="2544D0DA" w:rsidR="00D375C5" w:rsidRPr="00AA278F" w:rsidRDefault="00D375C5" w:rsidP="00AA278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A5B9D">
            <w:rPr>
              <w:b/>
              <w:color w:val="000000"/>
            </w:rPr>
            <w:t>CEDAW/C/CIV/CO/4</w:t>
          </w:r>
          <w:r>
            <w:rPr>
              <w:b/>
              <w:color w:val="000000"/>
            </w:rPr>
            <w:fldChar w:fldCharType="end"/>
          </w:r>
        </w:p>
      </w:tc>
      <w:tc>
        <w:tcPr>
          <w:tcW w:w="4920" w:type="dxa"/>
          <w:shd w:val="clear" w:color="auto" w:fill="auto"/>
          <w:vAlign w:val="bottom"/>
        </w:tcPr>
        <w:p w14:paraId="13EF8BBB" w14:textId="77777777" w:rsidR="00D375C5" w:rsidRDefault="00D375C5" w:rsidP="00AA278F">
          <w:pPr>
            <w:pStyle w:val="Header"/>
          </w:pPr>
        </w:p>
      </w:tc>
    </w:tr>
  </w:tbl>
  <w:p w14:paraId="3B3BD85E" w14:textId="77777777" w:rsidR="00D375C5" w:rsidRPr="00AA278F" w:rsidRDefault="00D375C5" w:rsidP="00AA278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375C5" w14:paraId="4C768F7C" w14:textId="77777777" w:rsidTr="00AA278F">
      <w:tblPrEx>
        <w:tblCellMar>
          <w:top w:w="0" w:type="dxa"/>
          <w:bottom w:w="0" w:type="dxa"/>
        </w:tblCellMar>
      </w:tblPrEx>
      <w:trPr>
        <w:trHeight w:hRule="exact" w:val="864"/>
      </w:trPr>
      <w:tc>
        <w:tcPr>
          <w:tcW w:w="4920" w:type="dxa"/>
          <w:shd w:val="clear" w:color="auto" w:fill="auto"/>
          <w:vAlign w:val="bottom"/>
        </w:tcPr>
        <w:p w14:paraId="4ADBF2BD" w14:textId="77777777" w:rsidR="00D375C5" w:rsidRDefault="00D375C5" w:rsidP="00AA278F">
          <w:pPr>
            <w:pStyle w:val="Header"/>
          </w:pPr>
        </w:p>
      </w:tc>
      <w:tc>
        <w:tcPr>
          <w:tcW w:w="4920" w:type="dxa"/>
          <w:shd w:val="clear" w:color="auto" w:fill="auto"/>
          <w:vAlign w:val="bottom"/>
        </w:tcPr>
        <w:p w14:paraId="72FC19CC" w14:textId="7CE70C32" w:rsidR="00D375C5" w:rsidRPr="00AA278F" w:rsidRDefault="00D375C5" w:rsidP="00AA278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A5B9D">
            <w:rPr>
              <w:b/>
              <w:color w:val="000000"/>
            </w:rPr>
            <w:t>CEDAW/C/CIV/CO/4</w:t>
          </w:r>
          <w:r>
            <w:rPr>
              <w:b/>
              <w:color w:val="000000"/>
            </w:rPr>
            <w:fldChar w:fldCharType="end"/>
          </w:r>
        </w:p>
      </w:tc>
    </w:tr>
  </w:tbl>
  <w:p w14:paraId="7B6B62EE" w14:textId="77777777" w:rsidR="00D375C5" w:rsidRPr="00AA278F" w:rsidRDefault="00D375C5" w:rsidP="00AA278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375C5" w14:paraId="6730373F" w14:textId="77777777" w:rsidTr="00AA278F">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3560277E" w14:textId="77777777" w:rsidR="00D375C5" w:rsidRDefault="00D375C5" w:rsidP="00AA278F">
          <w:pPr>
            <w:pStyle w:val="Header"/>
            <w:spacing w:after="120"/>
          </w:pPr>
        </w:p>
      </w:tc>
      <w:tc>
        <w:tcPr>
          <w:tcW w:w="2059" w:type="dxa"/>
          <w:tcBorders>
            <w:bottom w:val="single" w:sz="4" w:space="0" w:color="auto"/>
          </w:tcBorders>
          <w:shd w:val="clear" w:color="auto" w:fill="auto"/>
          <w:vAlign w:val="bottom"/>
        </w:tcPr>
        <w:p w14:paraId="44D7D5D4" w14:textId="77777777" w:rsidR="00D375C5" w:rsidRPr="00AA278F" w:rsidRDefault="00D375C5" w:rsidP="00AA278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73303AE" w14:textId="77777777" w:rsidR="00D375C5" w:rsidRDefault="00D375C5" w:rsidP="00AA278F">
          <w:pPr>
            <w:pStyle w:val="Header"/>
            <w:spacing w:after="120"/>
          </w:pPr>
        </w:p>
      </w:tc>
      <w:tc>
        <w:tcPr>
          <w:tcW w:w="6466" w:type="dxa"/>
          <w:gridSpan w:val="3"/>
          <w:tcBorders>
            <w:bottom w:val="single" w:sz="4" w:space="0" w:color="auto"/>
          </w:tcBorders>
          <w:shd w:val="clear" w:color="auto" w:fill="auto"/>
          <w:vAlign w:val="bottom"/>
        </w:tcPr>
        <w:p w14:paraId="6B20DFA2" w14:textId="77777777" w:rsidR="00D375C5" w:rsidRPr="00AA278F" w:rsidRDefault="00D375C5" w:rsidP="00AA278F">
          <w:pPr>
            <w:spacing w:after="80" w:line="240" w:lineRule="auto"/>
            <w:jc w:val="right"/>
            <w:rPr>
              <w:position w:val="-4"/>
            </w:rPr>
          </w:pPr>
          <w:r>
            <w:rPr>
              <w:position w:val="-4"/>
              <w:sz w:val="40"/>
            </w:rPr>
            <w:t>CEDAW</w:t>
          </w:r>
          <w:r>
            <w:rPr>
              <w:position w:val="-4"/>
            </w:rPr>
            <w:t>/C/CIV/CO/4</w:t>
          </w:r>
        </w:p>
      </w:tc>
    </w:tr>
    <w:tr w:rsidR="00D375C5" w:rsidRPr="00AA278F" w14:paraId="1FADD80D" w14:textId="77777777" w:rsidTr="00AA278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3FC44D38" w14:textId="77777777" w:rsidR="00D375C5" w:rsidRPr="00AA278F" w:rsidRDefault="00D375C5" w:rsidP="00AA278F">
          <w:pPr>
            <w:pStyle w:val="Header"/>
            <w:spacing w:before="120" w:line="240" w:lineRule="auto"/>
            <w:ind w:left="-72"/>
            <w:jc w:val="center"/>
          </w:pPr>
          <w:r>
            <w:t xml:space="preserve">  </w:t>
          </w:r>
          <w:r>
            <w:rPr>
              <w:noProof/>
            </w:rPr>
            <w:drawing>
              <wp:inline distT="0" distB="0" distL="0" distR="0" wp14:anchorId="401B8C57" wp14:editId="7BE3C01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8D3354F" w14:textId="77C315E7" w:rsidR="00D375C5" w:rsidRPr="00AA278F" w:rsidRDefault="00D375C5" w:rsidP="00AA278F">
          <w:pPr>
            <w:pStyle w:val="XLarge"/>
            <w:spacing w:before="120" w:line="360" w:lineRule="exact"/>
            <w:rPr>
              <w:sz w:val="36"/>
            </w:rPr>
          </w:pPr>
          <w:r>
            <w:rPr>
              <w:sz w:val="36"/>
            </w:rPr>
            <w:t>Convention sur l</w:t>
          </w:r>
          <w:r w:rsidRPr="001673E2">
            <w:rPr>
              <w:sz w:val="36"/>
            </w:rPr>
            <w:t>’</w:t>
          </w:r>
          <w:r>
            <w:rPr>
              <w:sz w:val="36"/>
            </w:rPr>
            <w:t>élimination</w:t>
          </w:r>
          <w:r>
            <w:rPr>
              <w:sz w:val="36"/>
            </w:rPr>
            <w:br/>
            <w:t>de toutes les formes</w:t>
          </w:r>
          <w:r>
            <w:rPr>
              <w:sz w:val="36"/>
            </w:rPr>
            <w:br/>
            <w:t>de discrimination à l</w:t>
          </w:r>
          <w:r w:rsidRPr="001673E2">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09B0FAFC" w14:textId="77777777" w:rsidR="00D375C5" w:rsidRPr="00C31560" w:rsidRDefault="00D375C5" w:rsidP="00AA278F">
          <w:pPr>
            <w:pStyle w:val="Header"/>
            <w:spacing w:before="109"/>
            <w:rPr>
              <w:lang w:val="fr-CA"/>
            </w:rPr>
          </w:pPr>
        </w:p>
      </w:tc>
      <w:tc>
        <w:tcPr>
          <w:tcW w:w="3110" w:type="dxa"/>
          <w:tcBorders>
            <w:top w:val="single" w:sz="4" w:space="0" w:color="auto"/>
            <w:bottom w:val="single" w:sz="12" w:space="0" w:color="auto"/>
          </w:tcBorders>
          <w:shd w:val="clear" w:color="auto" w:fill="auto"/>
        </w:tcPr>
        <w:p w14:paraId="65993C82" w14:textId="77777777" w:rsidR="00D375C5" w:rsidRPr="00C31560" w:rsidRDefault="00D375C5" w:rsidP="00AA278F">
          <w:pPr>
            <w:pStyle w:val="Distribution"/>
            <w:rPr>
              <w:color w:val="000000"/>
              <w:lang w:val="fr-CA"/>
            </w:rPr>
          </w:pPr>
          <w:r w:rsidRPr="00C31560">
            <w:rPr>
              <w:color w:val="000000"/>
              <w:lang w:val="fr-CA"/>
            </w:rPr>
            <w:t>Distr. générale</w:t>
          </w:r>
        </w:p>
        <w:p w14:paraId="42B33273" w14:textId="77777777" w:rsidR="00D375C5" w:rsidRPr="00C31560" w:rsidRDefault="00D375C5" w:rsidP="00AA278F">
          <w:pPr>
            <w:pStyle w:val="Publication"/>
            <w:rPr>
              <w:color w:val="000000"/>
              <w:lang w:val="fr-CA"/>
            </w:rPr>
          </w:pPr>
          <w:r w:rsidRPr="00C31560">
            <w:rPr>
              <w:color w:val="000000"/>
              <w:lang w:val="fr-CA"/>
            </w:rPr>
            <w:t>30 juillet 2019</w:t>
          </w:r>
        </w:p>
        <w:p w14:paraId="6FA33CD7" w14:textId="77777777" w:rsidR="00D375C5" w:rsidRPr="00C31560" w:rsidRDefault="00D375C5" w:rsidP="00AA278F">
          <w:r w:rsidRPr="00C31560">
            <w:t>Français</w:t>
          </w:r>
        </w:p>
        <w:p w14:paraId="646206DA" w14:textId="122C42A5" w:rsidR="00D375C5" w:rsidRPr="00C31560" w:rsidRDefault="00D375C5" w:rsidP="00AA278F">
          <w:pPr>
            <w:pStyle w:val="Original"/>
            <w:rPr>
              <w:color w:val="000000"/>
              <w:lang w:val="fr-CA"/>
            </w:rPr>
          </w:pPr>
          <w:r w:rsidRPr="00C31560">
            <w:rPr>
              <w:color w:val="000000"/>
              <w:lang w:val="fr-CA"/>
            </w:rPr>
            <w:t>Original</w:t>
          </w:r>
          <w:r w:rsidRPr="001673E2">
            <w:rPr>
              <w:color w:val="000000"/>
              <w:lang w:val="fr-CA"/>
            </w:rPr>
            <w:t> :</w:t>
          </w:r>
          <w:r w:rsidRPr="00C31560">
            <w:rPr>
              <w:color w:val="000000"/>
              <w:lang w:val="fr-CA"/>
            </w:rPr>
            <w:t xml:space="preserve"> anglais</w:t>
          </w:r>
        </w:p>
      </w:tc>
    </w:tr>
  </w:tbl>
  <w:p w14:paraId="6B46320D" w14:textId="77777777" w:rsidR="00D375C5" w:rsidRPr="00C31560" w:rsidRDefault="00D375C5" w:rsidP="00AA278F">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D44282D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FD7701F"/>
    <w:multiLevelType w:val="hybridMultilevel"/>
    <w:tmpl w:val="19485984"/>
    <w:lvl w:ilvl="0" w:tplc="65FA8A32">
      <w:start w:val="1"/>
      <w:numFmt w:val="lowerLetter"/>
      <w:lvlText w:val="(%1)"/>
      <w:lvlJc w:val="left"/>
      <w:pPr>
        <w:ind w:left="2259" w:hanging="570"/>
      </w:pPr>
      <w:rPr>
        <w:rFonts w:hint="default"/>
        <w:b w:val="0"/>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 w15:restartNumberingAfterBreak="0">
    <w:nsid w:val="12D06B23"/>
    <w:multiLevelType w:val="multilevel"/>
    <w:tmpl w:val="81AAC29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16B20CA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12D27"/>
    <w:multiLevelType w:val="singleLevel"/>
    <w:tmpl w:val="9C9E0B26"/>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23B65FF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96AAB"/>
    <w:multiLevelType w:val="singleLevel"/>
    <w:tmpl w:val="9C9E0B26"/>
    <w:lvl w:ilvl="0">
      <w:start w:val="1"/>
      <w:numFmt w:val="decimal"/>
      <w:lvlRestart w:val="0"/>
      <w:lvlText w:val="%1."/>
      <w:lvlJc w:val="left"/>
      <w:pPr>
        <w:tabs>
          <w:tab w:val="num" w:pos="475"/>
        </w:tabs>
        <w:ind w:left="0" w:firstLine="0"/>
      </w:pPr>
      <w:rPr>
        <w:w w:val="100"/>
      </w:rPr>
    </w:lvl>
  </w:abstractNum>
  <w:abstractNum w:abstractNumId="7" w15:restartNumberingAfterBreak="0">
    <w:nsid w:val="6E3C4635"/>
    <w:multiLevelType w:val="hybridMultilevel"/>
    <w:tmpl w:val="973C6C7C"/>
    <w:lvl w:ilvl="0" w:tplc="C26A1896">
      <w:start w:val="1"/>
      <w:numFmt w:val="lowerLetter"/>
      <w:lvlText w:val="(%1)"/>
      <w:lvlJc w:val="left"/>
      <w:pPr>
        <w:ind w:left="2107" w:hanging="36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8" w15:restartNumberingAfterBreak="0">
    <w:nsid w:val="70D851B9"/>
    <w:multiLevelType w:val="singleLevel"/>
    <w:tmpl w:val="71B0EEDC"/>
    <w:lvl w:ilvl="0">
      <w:start w:val="1"/>
      <w:numFmt w:val="decimal"/>
      <w:lvlRestart w:val="0"/>
      <w:lvlText w:val="%1."/>
      <w:lvlJc w:val="left"/>
      <w:pPr>
        <w:tabs>
          <w:tab w:val="num" w:pos="475"/>
        </w:tabs>
        <w:ind w:left="0" w:firstLine="0"/>
      </w:pPr>
      <w:rPr>
        <w:b w:val="0"/>
        <w:bCs w:val="0"/>
        <w:w w:val="100"/>
      </w:rPr>
    </w:lvl>
  </w:abstractNum>
  <w:abstractNum w:abstractNumId="9" w15:restartNumberingAfterBreak="0">
    <w:nsid w:val="79EB0BD5"/>
    <w:multiLevelType w:val="hybridMultilevel"/>
    <w:tmpl w:val="3656F72A"/>
    <w:lvl w:ilvl="0" w:tplc="AA5AE68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
  </w:num>
  <w:num w:numId="2">
    <w:abstractNumId w:val="5"/>
  </w:num>
  <w:num w:numId="3">
    <w:abstractNumId w:val="0"/>
  </w:num>
  <w:num w:numId="4">
    <w:abstractNumId w:val="2"/>
  </w:num>
  <w:num w:numId="5">
    <w:abstractNumId w:val="7"/>
    <w:lvlOverride w:ilvl="0">
      <w:lvl w:ilvl="0" w:tplc="C26A1896">
        <w:start w:val="1"/>
        <w:numFmt w:val="lowerLetter"/>
        <w:lvlText w:val="%1)"/>
        <w:lvlJc w:val="left"/>
        <w:pPr>
          <w:ind w:left="2107" w:hanging="360"/>
        </w:pPr>
        <w:rPr>
          <w:rFonts w:hint="default"/>
        </w:rPr>
      </w:lvl>
    </w:lvlOverride>
  </w:num>
  <w:num w:numId="6">
    <w:abstractNumId w:val="9"/>
    <w:lvlOverride w:ilvl="0">
      <w:lvl w:ilvl="0" w:tplc="AA5AE68A">
        <w:start w:val="1"/>
        <w:numFmt w:val="decimal"/>
        <w:lvlText w:val="%1."/>
        <w:lvlJc w:val="left"/>
        <w:pPr>
          <w:ind w:left="1854" w:hanging="360"/>
        </w:pPr>
        <w:rPr>
          <w:b w:val="0"/>
        </w:rPr>
      </w:lvl>
    </w:lvlOverride>
  </w:num>
  <w:num w:numId="7">
    <w:abstractNumId w:val="1"/>
    <w:lvlOverride w:ilvl="0">
      <w:lvl w:ilvl="0" w:tplc="65FA8A32">
        <w:start w:val="1"/>
        <w:numFmt w:val="lowerLetter"/>
        <w:lvlText w:val="%1)"/>
        <w:lvlJc w:val="left"/>
        <w:pPr>
          <w:ind w:left="2259" w:hanging="570"/>
        </w:pPr>
        <w:rPr>
          <w:rFonts w:hint="default"/>
          <w:b w:val="0"/>
        </w:rPr>
      </w:lvl>
    </w:lvlOverride>
  </w:num>
  <w:num w:numId="8">
    <w:abstractNumId w:val="8"/>
  </w:num>
  <w:num w:numId="9">
    <w:abstractNumId w:val="6"/>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84*"/>
    <w:docVar w:name="CreationDt" w:val="11/09/2019 11:00 AM"/>
    <w:docVar w:name="DocCategory" w:val="Doc"/>
    <w:docVar w:name="DocType" w:val="Final"/>
    <w:docVar w:name="DutyStation" w:val="New York"/>
    <w:docVar w:name="FooterJN" w:val="19-12984"/>
    <w:docVar w:name="jobn" w:val="19-12984 (F)"/>
    <w:docVar w:name="jobnDT" w:val="19-12984 (F)   110919"/>
    <w:docVar w:name="jobnDTDT" w:val="19-12984 (F)   110919   110919"/>
    <w:docVar w:name="JobNo" w:val="1912984F"/>
    <w:docVar w:name="JobNo2" w:val="1923705F"/>
    <w:docVar w:name="LocalDrive" w:val="0"/>
    <w:docVar w:name="OandT" w:val="vcn"/>
    <w:docVar w:name="sss1" w:val="CEDAW/C/CIV/CO/4"/>
    <w:docVar w:name="sss2" w:val="-"/>
    <w:docVar w:name="Symbol1" w:val="CEDAW/C/CIV/CO/4"/>
    <w:docVar w:name="Symbol2" w:val="-"/>
  </w:docVars>
  <w:rsids>
    <w:rsidRoot w:val="00BE1145"/>
    <w:rsid w:val="00002584"/>
    <w:rsid w:val="00032726"/>
    <w:rsid w:val="0004624E"/>
    <w:rsid w:val="0006491F"/>
    <w:rsid w:val="00071D43"/>
    <w:rsid w:val="000813E6"/>
    <w:rsid w:val="00082144"/>
    <w:rsid w:val="00091D5F"/>
    <w:rsid w:val="000C4A71"/>
    <w:rsid w:val="000D24FF"/>
    <w:rsid w:val="000F7EB1"/>
    <w:rsid w:val="00101B18"/>
    <w:rsid w:val="00106A20"/>
    <w:rsid w:val="0011719E"/>
    <w:rsid w:val="00122A56"/>
    <w:rsid w:val="00134FEE"/>
    <w:rsid w:val="00146C6A"/>
    <w:rsid w:val="00152629"/>
    <w:rsid w:val="00166A0D"/>
    <w:rsid w:val="001673E2"/>
    <w:rsid w:val="001D0ECD"/>
    <w:rsid w:val="001E4B50"/>
    <w:rsid w:val="001F457A"/>
    <w:rsid w:val="00213564"/>
    <w:rsid w:val="00216076"/>
    <w:rsid w:val="0022035B"/>
    <w:rsid w:val="00221E29"/>
    <w:rsid w:val="002404A7"/>
    <w:rsid w:val="00246CC6"/>
    <w:rsid w:val="002478A0"/>
    <w:rsid w:val="00250352"/>
    <w:rsid w:val="00280F2A"/>
    <w:rsid w:val="00296E0E"/>
    <w:rsid w:val="002A5E20"/>
    <w:rsid w:val="002B5C3F"/>
    <w:rsid w:val="002E21F8"/>
    <w:rsid w:val="002F257E"/>
    <w:rsid w:val="002F66E6"/>
    <w:rsid w:val="003126EA"/>
    <w:rsid w:val="003328CA"/>
    <w:rsid w:val="00366D21"/>
    <w:rsid w:val="003A675A"/>
    <w:rsid w:val="003B2A45"/>
    <w:rsid w:val="003F25AE"/>
    <w:rsid w:val="003F61E1"/>
    <w:rsid w:val="003F649F"/>
    <w:rsid w:val="00427E29"/>
    <w:rsid w:val="00436551"/>
    <w:rsid w:val="00440C93"/>
    <w:rsid w:val="004516E5"/>
    <w:rsid w:val="00452342"/>
    <w:rsid w:val="00480B84"/>
    <w:rsid w:val="004B64F9"/>
    <w:rsid w:val="004C1A25"/>
    <w:rsid w:val="004C428C"/>
    <w:rsid w:val="004D6114"/>
    <w:rsid w:val="00512970"/>
    <w:rsid w:val="00515991"/>
    <w:rsid w:val="005225EC"/>
    <w:rsid w:val="00525097"/>
    <w:rsid w:val="00527345"/>
    <w:rsid w:val="005472CB"/>
    <w:rsid w:val="005509B6"/>
    <w:rsid w:val="0055350C"/>
    <w:rsid w:val="005C69D5"/>
    <w:rsid w:val="005D0A62"/>
    <w:rsid w:val="005D284D"/>
    <w:rsid w:val="005D4E24"/>
    <w:rsid w:val="005D56E4"/>
    <w:rsid w:val="005F1F5F"/>
    <w:rsid w:val="006220F6"/>
    <w:rsid w:val="00632C10"/>
    <w:rsid w:val="006357FC"/>
    <w:rsid w:val="0065286C"/>
    <w:rsid w:val="00690698"/>
    <w:rsid w:val="006A5B9D"/>
    <w:rsid w:val="006E4A4B"/>
    <w:rsid w:val="006E5C3A"/>
    <w:rsid w:val="006F34E6"/>
    <w:rsid w:val="00703106"/>
    <w:rsid w:val="00721975"/>
    <w:rsid w:val="00723731"/>
    <w:rsid w:val="007459AE"/>
    <w:rsid w:val="007531A5"/>
    <w:rsid w:val="007555EC"/>
    <w:rsid w:val="0076771F"/>
    <w:rsid w:val="00771C9E"/>
    <w:rsid w:val="00773FF6"/>
    <w:rsid w:val="00796D77"/>
    <w:rsid w:val="007E7CB5"/>
    <w:rsid w:val="0082045E"/>
    <w:rsid w:val="008222A3"/>
    <w:rsid w:val="008246FE"/>
    <w:rsid w:val="00850081"/>
    <w:rsid w:val="00867EA0"/>
    <w:rsid w:val="00881D2A"/>
    <w:rsid w:val="008D6A84"/>
    <w:rsid w:val="008D75A0"/>
    <w:rsid w:val="008D7BD9"/>
    <w:rsid w:val="008F3462"/>
    <w:rsid w:val="0090672D"/>
    <w:rsid w:val="00935932"/>
    <w:rsid w:val="009667CF"/>
    <w:rsid w:val="009766F3"/>
    <w:rsid w:val="00993CB7"/>
    <w:rsid w:val="009A61E7"/>
    <w:rsid w:val="009D0EE3"/>
    <w:rsid w:val="00A00364"/>
    <w:rsid w:val="00A1108F"/>
    <w:rsid w:val="00A2494D"/>
    <w:rsid w:val="00A536A1"/>
    <w:rsid w:val="00A64D39"/>
    <w:rsid w:val="00A72E06"/>
    <w:rsid w:val="00AA278F"/>
    <w:rsid w:val="00AB0B7D"/>
    <w:rsid w:val="00AB15CE"/>
    <w:rsid w:val="00AC714A"/>
    <w:rsid w:val="00AD1F5A"/>
    <w:rsid w:val="00AD5F2F"/>
    <w:rsid w:val="00AF41CD"/>
    <w:rsid w:val="00B10ABF"/>
    <w:rsid w:val="00B125E8"/>
    <w:rsid w:val="00B37B3E"/>
    <w:rsid w:val="00B44E02"/>
    <w:rsid w:val="00B51B74"/>
    <w:rsid w:val="00B6093C"/>
    <w:rsid w:val="00B61DC9"/>
    <w:rsid w:val="00B8006D"/>
    <w:rsid w:val="00B858D5"/>
    <w:rsid w:val="00BA201F"/>
    <w:rsid w:val="00BD2149"/>
    <w:rsid w:val="00BE1145"/>
    <w:rsid w:val="00BE5ABF"/>
    <w:rsid w:val="00BF2925"/>
    <w:rsid w:val="00C15011"/>
    <w:rsid w:val="00C31560"/>
    <w:rsid w:val="00C357E5"/>
    <w:rsid w:val="00C40C6B"/>
    <w:rsid w:val="00C63EF2"/>
    <w:rsid w:val="00C724FF"/>
    <w:rsid w:val="00C7729C"/>
    <w:rsid w:val="00C827DA"/>
    <w:rsid w:val="00C82D87"/>
    <w:rsid w:val="00C97BC5"/>
    <w:rsid w:val="00CB06FB"/>
    <w:rsid w:val="00CB44CA"/>
    <w:rsid w:val="00CB63C5"/>
    <w:rsid w:val="00D11831"/>
    <w:rsid w:val="00D12227"/>
    <w:rsid w:val="00D21B68"/>
    <w:rsid w:val="00D30EED"/>
    <w:rsid w:val="00D34187"/>
    <w:rsid w:val="00D35D51"/>
    <w:rsid w:val="00D375C5"/>
    <w:rsid w:val="00D41005"/>
    <w:rsid w:val="00D41310"/>
    <w:rsid w:val="00D70293"/>
    <w:rsid w:val="00D71821"/>
    <w:rsid w:val="00D81E54"/>
    <w:rsid w:val="00DA76B1"/>
    <w:rsid w:val="00DC53B4"/>
    <w:rsid w:val="00DC7881"/>
    <w:rsid w:val="00DD61E9"/>
    <w:rsid w:val="00DE555C"/>
    <w:rsid w:val="00DF0639"/>
    <w:rsid w:val="00E11DAE"/>
    <w:rsid w:val="00E11E6A"/>
    <w:rsid w:val="00E12474"/>
    <w:rsid w:val="00E343A6"/>
    <w:rsid w:val="00E443AC"/>
    <w:rsid w:val="00E4466D"/>
    <w:rsid w:val="00E47A1E"/>
    <w:rsid w:val="00E54927"/>
    <w:rsid w:val="00E662AA"/>
    <w:rsid w:val="00E679E6"/>
    <w:rsid w:val="00E7073C"/>
    <w:rsid w:val="00E7105F"/>
    <w:rsid w:val="00E73D08"/>
    <w:rsid w:val="00EA0BAC"/>
    <w:rsid w:val="00EA45B9"/>
    <w:rsid w:val="00EE37EC"/>
    <w:rsid w:val="00EF0235"/>
    <w:rsid w:val="00EF2DFA"/>
    <w:rsid w:val="00EF2E28"/>
    <w:rsid w:val="00F27142"/>
    <w:rsid w:val="00F313F6"/>
    <w:rsid w:val="00F31C40"/>
    <w:rsid w:val="00F32D5C"/>
    <w:rsid w:val="00F358AB"/>
    <w:rsid w:val="00F35902"/>
    <w:rsid w:val="00F37E35"/>
    <w:rsid w:val="00F5012D"/>
    <w:rsid w:val="00F52E19"/>
    <w:rsid w:val="00F62014"/>
    <w:rsid w:val="00F73093"/>
    <w:rsid w:val="00F75504"/>
    <w:rsid w:val="00FA3D05"/>
    <w:rsid w:val="00FA5CC9"/>
    <w:rsid w:val="00FB0A2C"/>
    <w:rsid w:val="00FB27D0"/>
    <w:rsid w:val="00FC174F"/>
    <w:rsid w:val="00FC59F1"/>
    <w:rsid w:val="00FD0051"/>
    <w:rsid w:val="00FD5D3B"/>
    <w:rsid w:val="00FE4C0A"/>
    <w:rsid w:val="00FE6C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2FDF2"/>
  <w15:chartTrackingRefBased/>
  <w15:docId w15:val="{EDB41CE7-E340-4683-A999-62613501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66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E4466D"/>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4466D"/>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4466D"/>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4466D"/>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4466D"/>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4466D"/>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4466D"/>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4466D"/>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4466D"/>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4466D"/>
    <w:pPr>
      <w:keepNext/>
      <w:keepLines/>
      <w:suppressAutoHyphens/>
      <w:spacing w:line="270" w:lineRule="exact"/>
      <w:outlineLvl w:val="0"/>
    </w:pPr>
    <w:rPr>
      <w:b/>
      <w:sz w:val="24"/>
    </w:rPr>
  </w:style>
  <w:style w:type="paragraph" w:customStyle="1" w:styleId="HCH">
    <w:name w:val="_ H _CH"/>
    <w:basedOn w:val="H1"/>
    <w:next w:val="Normal"/>
    <w:qFormat/>
    <w:rsid w:val="00E4466D"/>
    <w:pPr>
      <w:spacing w:line="300" w:lineRule="exact"/>
    </w:pPr>
    <w:rPr>
      <w:spacing w:val="-2"/>
      <w:sz w:val="28"/>
    </w:rPr>
  </w:style>
  <w:style w:type="paragraph" w:customStyle="1" w:styleId="HM">
    <w:name w:val="_ H __M"/>
    <w:basedOn w:val="HCH"/>
    <w:next w:val="Normal"/>
    <w:qFormat/>
    <w:rsid w:val="00E4466D"/>
    <w:pPr>
      <w:spacing w:line="360" w:lineRule="exact"/>
    </w:pPr>
    <w:rPr>
      <w:spacing w:val="-3"/>
      <w:w w:val="99"/>
      <w:sz w:val="34"/>
    </w:rPr>
  </w:style>
  <w:style w:type="paragraph" w:customStyle="1" w:styleId="H23">
    <w:name w:val="_ H_2/3"/>
    <w:basedOn w:val="H1"/>
    <w:next w:val="SingleTxt"/>
    <w:qFormat/>
    <w:rsid w:val="00E4466D"/>
    <w:pPr>
      <w:spacing w:line="240" w:lineRule="exact"/>
      <w:outlineLvl w:val="1"/>
    </w:pPr>
    <w:rPr>
      <w:spacing w:val="2"/>
      <w:sz w:val="20"/>
    </w:rPr>
  </w:style>
  <w:style w:type="paragraph" w:customStyle="1" w:styleId="H4">
    <w:name w:val="_ H_4"/>
    <w:basedOn w:val="Normal"/>
    <w:next w:val="Normal"/>
    <w:qFormat/>
    <w:rsid w:val="00E4466D"/>
    <w:pPr>
      <w:keepNext/>
      <w:keepLines/>
      <w:tabs>
        <w:tab w:val="right" w:pos="360"/>
      </w:tabs>
      <w:suppressAutoHyphens/>
      <w:outlineLvl w:val="3"/>
    </w:pPr>
    <w:rPr>
      <w:i/>
      <w:spacing w:val="3"/>
    </w:rPr>
  </w:style>
  <w:style w:type="paragraph" w:customStyle="1" w:styleId="H56">
    <w:name w:val="_ H_5/6"/>
    <w:basedOn w:val="Normal"/>
    <w:next w:val="Normal"/>
    <w:qFormat/>
    <w:rsid w:val="00E4466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4466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4466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4466D"/>
    <w:pPr>
      <w:spacing w:line="540" w:lineRule="exact"/>
    </w:pPr>
    <w:rPr>
      <w:spacing w:val="-8"/>
      <w:w w:val="96"/>
      <w:sz w:val="57"/>
    </w:rPr>
  </w:style>
  <w:style w:type="paragraph" w:customStyle="1" w:styleId="SS">
    <w:name w:val="__S_S"/>
    <w:basedOn w:val="HCH"/>
    <w:next w:val="Normal"/>
    <w:qFormat/>
    <w:rsid w:val="00E4466D"/>
    <w:pPr>
      <w:ind w:left="1267" w:right="1267"/>
    </w:pPr>
  </w:style>
  <w:style w:type="paragraph" w:customStyle="1" w:styleId="SingleTxt">
    <w:name w:val="__Single Txt"/>
    <w:basedOn w:val="Normal"/>
    <w:qFormat/>
    <w:rsid w:val="00E4466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4466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E4466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E4466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E4466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4466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4466D"/>
    <w:pPr>
      <w:numPr>
        <w:numId w:val="1"/>
      </w:numPr>
      <w:spacing w:after="120"/>
      <w:ind w:right="1267"/>
      <w:jc w:val="both"/>
    </w:pPr>
  </w:style>
  <w:style w:type="paragraph" w:customStyle="1" w:styleId="Bullet2">
    <w:name w:val="Bullet 2"/>
    <w:basedOn w:val="Normal"/>
    <w:qFormat/>
    <w:rsid w:val="00E4466D"/>
    <w:pPr>
      <w:numPr>
        <w:numId w:val="2"/>
      </w:numPr>
      <w:spacing w:after="120"/>
      <w:ind w:right="1264"/>
      <w:jc w:val="both"/>
    </w:pPr>
  </w:style>
  <w:style w:type="paragraph" w:customStyle="1" w:styleId="Bullet3">
    <w:name w:val="Bullet 3"/>
    <w:basedOn w:val="SingleTxt"/>
    <w:qFormat/>
    <w:rsid w:val="00E4466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4466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E4466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4466D"/>
    <w:pPr>
      <w:spacing w:line="210" w:lineRule="exact"/>
    </w:pPr>
    <w:rPr>
      <w:sz w:val="17"/>
      <w:szCs w:val="20"/>
    </w:rPr>
  </w:style>
  <w:style w:type="character" w:customStyle="1" w:styleId="EndnoteTextChar">
    <w:name w:val="Endnote Text Char"/>
    <w:link w:val="EndnoteText"/>
    <w:uiPriority w:val="99"/>
    <w:semiHidden/>
    <w:rsid w:val="00E4466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E4466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E4466D"/>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E4466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4466D"/>
    <w:pPr>
      <w:spacing w:line="210" w:lineRule="exact"/>
    </w:pPr>
    <w:rPr>
      <w:sz w:val="17"/>
      <w:szCs w:val="20"/>
    </w:rPr>
  </w:style>
  <w:style w:type="character" w:customStyle="1" w:styleId="FootnoteTextChar">
    <w:name w:val="Footnote Text Char"/>
    <w:link w:val="FootnoteText"/>
    <w:uiPriority w:val="99"/>
    <w:rsid w:val="00E4466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E4466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E4466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E4466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4466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E4466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E4466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E4466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E4466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E4466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E4466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E4466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E4466D"/>
    <w:rPr>
      <w:sz w:val="14"/>
    </w:rPr>
  </w:style>
  <w:style w:type="paragraph" w:styleId="ListParagraph">
    <w:name w:val="List Paragraph"/>
    <w:basedOn w:val="Normal"/>
    <w:uiPriority w:val="34"/>
    <w:rsid w:val="00E4466D"/>
    <w:pPr>
      <w:ind w:left="720"/>
      <w:contextualSpacing/>
    </w:pPr>
  </w:style>
  <w:style w:type="paragraph" w:styleId="NoSpacing">
    <w:name w:val="No Spacing"/>
    <w:uiPriority w:val="1"/>
    <w:rsid w:val="00E4466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4466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4466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4466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4466D"/>
    <w:pPr>
      <w:tabs>
        <w:tab w:val="right" w:pos="9965"/>
      </w:tabs>
      <w:spacing w:line="210" w:lineRule="exact"/>
    </w:pPr>
    <w:rPr>
      <w:spacing w:val="5"/>
      <w:w w:val="104"/>
      <w:sz w:val="17"/>
    </w:rPr>
  </w:style>
  <w:style w:type="paragraph" w:customStyle="1" w:styleId="SmallX">
    <w:name w:val="SmallX"/>
    <w:basedOn w:val="Small"/>
    <w:next w:val="Normal"/>
    <w:qFormat/>
    <w:rsid w:val="00E4466D"/>
    <w:pPr>
      <w:spacing w:line="180" w:lineRule="exact"/>
      <w:jc w:val="right"/>
    </w:pPr>
    <w:rPr>
      <w:spacing w:val="6"/>
      <w:w w:val="106"/>
      <w:sz w:val="14"/>
    </w:rPr>
  </w:style>
  <w:style w:type="character" w:styleId="Strong">
    <w:name w:val="Strong"/>
    <w:uiPriority w:val="22"/>
    <w:rsid w:val="00E4466D"/>
    <w:rPr>
      <w:b/>
      <w:bCs/>
    </w:rPr>
  </w:style>
  <w:style w:type="paragraph" w:customStyle="1" w:styleId="Style1">
    <w:name w:val="Style1"/>
    <w:basedOn w:val="Normal"/>
    <w:qFormat/>
    <w:rsid w:val="00E4466D"/>
  </w:style>
  <w:style w:type="paragraph" w:customStyle="1" w:styleId="Style2">
    <w:name w:val="Style2"/>
    <w:basedOn w:val="Normal"/>
    <w:autoRedefine/>
    <w:qFormat/>
    <w:rsid w:val="00E4466D"/>
  </w:style>
  <w:style w:type="paragraph" w:customStyle="1" w:styleId="TitleHCH">
    <w:name w:val="Title_H_CH"/>
    <w:basedOn w:val="H1"/>
    <w:next w:val="Normal"/>
    <w:qFormat/>
    <w:rsid w:val="00E4466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4466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4466D"/>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AA278F"/>
    <w:rPr>
      <w:sz w:val="16"/>
      <w:szCs w:val="16"/>
    </w:rPr>
  </w:style>
  <w:style w:type="paragraph" w:styleId="CommentText">
    <w:name w:val="annotation text"/>
    <w:basedOn w:val="Normal"/>
    <w:link w:val="CommentTextChar"/>
    <w:uiPriority w:val="99"/>
    <w:semiHidden/>
    <w:unhideWhenUsed/>
    <w:rsid w:val="00AA278F"/>
    <w:pPr>
      <w:spacing w:line="240" w:lineRule="auto"/>
    </w:pPr>
    <w:rPr>
      <w:szCs w:val="20"/>
    </w:rPr>
  </w:style>
  <w:style w:type="character" w:customStyle="1" w:styleId="CommentTextChar">
    <w:name w:val="Comment Text Char"/>
    <w:basedOn w:val="DefaultParagraphFont"/>
    <w:link w:val="CommentText"/>
    <w:uiPriority w:val="99"/>
    <w:semiHidden/>
    <w:rsid w:val="00AA278F"/>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A278F"/>
    <w:rPr>
      <w:b/>
      <w:bCs/>
    </w:rPr>
  </w:style>
  <w:style w:type="character" w:customStyle="1" w:styleId="CommentSubjectChar">
    <w:name w:val="Comment Subject Char"/>
    <w:basedOn w:val="CommentTextChar"/>
    <w:link w:val="CommentSubject"/>
    <w:uiPriority w:val="99"/>
    <w:semiHidden/>
    <w:rsid w:val="00AA278F"/>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C31560"/>
    <w:rPr>
      <w:color w:val="0000FF" w:themeColor="hyperlink"/>
      <w:u w:val="none"/>
    </w:rPr>
  </w:style>
  <w:style w:type="character" w:styleId="UnresolvedMention">
    <w:name w:val="Unresolved Mention"/>
    <w:basedOn w:val="DefaultParagraphFont"/>
    <w:uiPriority w:val="99"/>
    <w:semiHidden/>
    <w:unhideWhenUsed/>
    <w:rsid w:val="00C31560"/>
    <w:rPr>
      <w:color w:val="605E5C"/>
      <w:shd w:val="clear" w:color="auto" w:fill="E1DFDD"/>
    </w:rPr>
  </w:style>
  <w:style w:type="character" w:styleId="FollowedHyperlink">
    <w:name w:val="FollowedHyperlink"/>
    <w:basedOn w:val="DefaultParagraphFont"/>
    <w:uiPriority w:val="99"/>
    <w:semiHidden/>
    <w:unhideWhenUsed/>
    <w:rsid w:val="00C31560"/>
    <w:rPr>
      <w:color w:val="0000FF"/>
      <w:u w:val="none"/>
    </w:rPr>
  </w:style>
  <w:style w:type="paragraph" w:styleId="Revision">
    <w:name w:val="Revision"/>
    <w:hidden/>
    <w:uiPriority w:val="99"/>
    <w:semiHidden/>
    <w:rsid w:val="00D375C5"/>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fr/CEDAW/C/CIV/Q/4" TargetMode="External"/><Relationship Id="rId26" Type="http://schemas.openxmlformats.org/officeDocument/2006/relationships/hyperlink" Target="https://undocs.org/en/S/RES/1325%20(2000)" TargetMode="External"/><Relationship Id="rId39" Type="http://schemas.openxmlformats.org/officeDocument/2006/relationships/hyperlink" Target="https://undocs.org/fr/CEDAW/C/CIV/4" TargetMode="External"/><Relationship Id="rId21" Type="http://schemas.openxmlformats.org/officeDocument/2006/relationships/hyperlink" Target="https://undocs.org/fr/CEDAW/C/C/CIV/4" TargetMode="External"/><Relationship Id="rId34" Type="http://schemas.openxmlformats.org/officeDocument/2006/relationships/hyperlink" Target="https://undocs.org/fr/CEDAW/C/CIV/Q/4/Add.1" TargetMode="External"/><Relationship Id="rId42" Type="http://schemas.openxmlformats.org/officeDocument/2006/relationships/hyperlink" Target="https://undocs.org/fr/CEDAW/C/CIV/Q/4/Add.1" TargetMode="External"/><Relationship Id="rId47" Type="http://schemas.openxmlformats.org/officeDocument/2006/relationships/hyperlink" Target="https://undocs.org/fr/CEDAW/C/CIV/CO/1-3" TargetMode="External"/><Relationship Id="rId50" Type="http://schemas.openxmlformats.org/officeDocument/2006/relationships/hyperlink" Target="https://undocs.org/fr/CEDAW/C/CIV/Q/4/Add.1" TargetMode="External"/><Relationship Id="rId55" Type="http://schemas.openxmlformats.org/officeDocument/2006/relationships/hyperlink" Target="https://undocs.org/fr/CEDAW/C/CIV/4" TargetMode="Externa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ndocs.org/fr/CEDAW/C/SR.1696" TargetMode="External"/><Relationship Id="rId20" Type="http://schemas.openxmlformats.org/officeDocument/2006/relationships/hyperlink" Target="https://undocs.org/fr/CEDAW/C/CIV/CO/1-3" TargetMode="External"/><Relationship Id="rId29" Type="http://schemas.openxmlformats.org/officeDocument/2006/relationships/hyperlink" Target="https://undocs.org/fr/S/RES/2467(2019)" TargetMode="External"/><Relationship Id="rId41" Type="http://schemas.openxmlformats.org/officeDocument/2006/relationships/hyperlink" Target="https://undocs.org/fr/CEDAW/C/CIV/4" TargetMode="External"/><Relationship Id="rId54" Type="http://schemas.openxmlformats.org/officeDocument/2006/relationships/hyperlink" Target="https://undocs.org/fr/CEDAW/C/CIV/CO/1-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CIV/4" TargetMode="External"/><Relationship Id="rId32" Type="http://schemas.openxmlformats.org/officeDocument/2006/relationships/hyperlink" Target="https://undocs.org/fr/S/RES/1325(2000)" TargetMode="External"/><Relationship Id="rId37" Type="http://schemas.openxmlformats.org/officeDocument/2006/relationships/hyperlink" Target="https://undocs.org/fr/CEDAW/C/CIV/Q/4/Add.1" TargetMode="External"/><Relationship Id="rId40" Type="http://schemas.openxmlformats.org/officeDocument/2006/relationships/hyperlink" Target="https://undocs.org/fr/CEDAW/C/CIV/Q/4/Add.1" TargetMode="External"/><Relationship Id="rId45" Type="http://schemas.openxmlformats.org/officeDocument/2006/relationships/hyperlink" Target="https://undocs.org/fr/CEDAW/C/CIV/Q/4/Add.1" TargetMode="External"/><Relationship Id="rId53" Type="http://schemas.openxmlformats.org/officeDocument/2006/relationships/hyperlink" Target="https://undocs.org/fr/CEDAW/C/CIV/4" TargetMode="External"/><Relationship Id="rId58" Type="http://schemas.openxmlformats.org/officeDocument/2006/relationships/hyperlink" Target="https://undocs.org/fr/CEDAW/C/CIV/Q/4/Add.1" TargetMode="External"/><Relationship Id="rId5" Type="http://schemas.openxmlformats.org/officeDocument/2006/relationships/footnotes" Target="footnotes.xml"/><Relationship Id="rId15" Type="http://schemas.openxmlformats.org/officeDocument/2006/relationships/hyperlink" Target="https://undocs.org/fr/CEDAW/C/CIV/4" TargetMode="External"/><Relationship Id="rId23" Type="http://schemas.openxmlformats.org/officeDocument/2006/relationships/hyperlink" Target="https://undocs.org/fr/CEDAW/C/CIV/4" TargetMode="External"/><Relationship Id="rId28" Type="http://schemas.openxmlformats.org/officeDocument/2006/relationships/hyperlink" Target="https://undocs.org/fr/S/RES/2106(2013)" TargetMode="External"/><Relationship Id="rId36" Type="http://schemas.openxmlformats.org/officeDocument/2006/relationships/hyperlink" Target="https://undocs.org/fr/CEDAW/C/CIV/CO/1-3" TargetMode="External"/><Relationship Id="rId49" Type="http://schemas.openxmlformats.org/officeDocument/2006/relationships/hyperlink" Target="https://undocs.org/fr/CEDAW/C/CIV/4" TargetMode="External"/><Relationship Id="rId57" Type="http://schemas.openxmlformats.org/officeDocument/2006/relationships/hyperlink" Target="https://undocs.org/fr/CEDAW/C/CIV/4" TargetMode="External"/><Relationship Id="rId61" Type="http://schemas.openxmlformats.org/officeDocument/2006/relationships/hyperlink" Target="https://undocs.org//HRI/GEN/2/Rev.6" TargetMode="External"/><Relationship Id="rId10" Type="http://schemas.openxmlformats.org/officeDocument/2006/relationships/footer" Target="footer2.xml"/><Relationship Id="rId19" Type="http://schemas.openxmlformats.org/officeDocument/2006/relationships/hyperlink" Target="https://undocs.org/fr/CEDAW/C/CIV/Q/4/Add.1." TargetMode="External"/><Relationship Id="rId31" Type="http://schemas.openxmlformats.org/officeDocument/2006/relationships/hyperlink" Target="https://undocs.org/fr/S/RES/1325(2000)" TargetMode="External"/><Relationship Id="rId44" Type="http://schemas.openxmlformats.org/officeDocument/2006/relationships/hyperlink" Target="https://undocs.org/fr/CEDAW/C/CIV/Q/4/Add.1" TargetMode="External"/><Relationship Id="rId52" Type="http://schemas.openxmlformats.org/officeDocument/2006/relationships/hyperlink" Target="https://undocs.org/fr/CEDAW/C/CIV/CO/1-3" TargetMode="External"/><Relationship Id="rId60" Type="http://schemas.openxmlformats.org/officeDocument/2006/relationships/hyperlink" Target="https://undocs.org/fr/CEDAW/C/CIV/CO/1-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A/65/38" TargetMode="External"/><Relationship Id="rId27" Type="http://schemas.openxmlformats.org/officeDocument/2006/relationships/hyperlink" Target="https://undocs.org/fr/S/RES/1820(2008)" TargetMode="External"/><Relationship Id="rId30" Type="http://schemas.openxmlformats.org/officeDocument/2006/relationships/hyperlink" Target="https://undocs.org/fr/CEDAW/C/CIV/4" TargetMode="External"/><Relationship Id="rId35" Type="http://schemas.openxmlformats.org/officeDocument/2006/relationships/hyperlink" Target="https://undocs.org/fr/CEDAW/C/CIV/Q/4/Add.1" TargetMode="External"/><Relationship Id="rId43" Type="http://schemas.openxmlformats.org/officeDocument/2006/relationships/hyperlink" Target="https://undocs.org/fr/CEDAW/C/CIV/Q/4/Add.1" TargetMode="External"/><Relationship Id="rId48" Type="http://schemas.openxmlformats.org/officeDocument/2006/relationships/hyperlink" Target="https://undocs.org/fr/CEDAW/C/CIV/Q/4/Add.1" TargetMode="External"/><Relationship Id="rId56" Type="http://schemas.openxmlformats.org/officeDocument/2006/relationships/hyperlink" Target="https://undocs.org/fr/CEDAW/C/CIV/4" TargetMode="External"/><Relationship Id="rId8" Type="http://schemas.openxmlformats.org/officeDocument/2006/relationships/header" Target="header2.xml"/><Relationship Id="rId51" Type="http://schemas.openxmlformats.org/officeDocument/2006/relationships/hyperlink" Target="https://undocs.org/fr/CEDAW/C/CIV/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undocs.org/fr/CEDAW/C/SR.1697" TargetMode="External"/><Relationship Id="rId25" Type="http://schemas.openxmlformats.org/officeDocument/2006/relationships/hyperlink" Target="https://undocs.org/fr/CEDAW/C/CIV/4" TargetMode="External"/><Relationship Id="rId33" Type="http://schemas.openxmlformats.org/officeDocument/2006/relationships/hyperlink" Target="https://undocs.org/fr/CEDAW/C/CIV/CO/1-3" TargetMode="External"/><Relationship Id="rId38" Type="http://schemas.openxmlformats.org/officeDocument/2006/relationships/hyperlink" Target="https://undocs.org/fr/CEDAW/C/CIV/4" TargetMode="External"/><Relationship Id="rId46" Type="http://schemas.openxmlformats.org/officeDocument/2006/relationships/hyperlink" Target="https://undocs.org/fr/CEDAW/C/CIV/4" TargetMode="External"/><Relationship Id="rId59" Type="http://schemas.openxmlformats.org/officeDocument/2006/relationships/hyperlink" Target="https://undocs.org/fr/CEDAW/C/CIV/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8546</Words>
  <Characters>47004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Chevrier-Noel</dc:creator>
  <cp:keywords/>
  <dc:description/>
  <cp:lastModifiedBy>Valerie Chevrier-Noel</cp:lastModifiedBy>
  <cp:revision>3</cp:revision>
  <cp:lastPrinted>2019-09-11T17:46:00Z</cp:lastPrinted>
  <dcterms:created xsi:type="dcterms:W3CDTF">2019-09-11T17:46:00Z</dcterms:created>
  <dcterms:modified xsi:type="dcterms:W3CDTF">2019-09-11T17:46:00Z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1912984F</vt:lpwstr>
  </property>
  <property fmtid="{D5CDD505-2E9C-101B-9397-08002B2CF9AE}" pid="3" name="ODSRefJobNo">
    <vt:lpwstr>1923705F</vt:lpwstr>
  </property>
  <property fmtid="{D5CDD505-2E9C-101B-9397-08002B2CF9AE}" pid="4" name="Symbol1">
    <vt:lpwstr>CEDAW/C/CIV/CO/4</vt:lpwstr>
  </property>
  <property fmtid="{D5CDD505-2E9C-101B-9397-08002B2CF9AE}" pid="5" name="Symbol2">
    <vt:lpwstr/>
  </property>
  <property fmtid="{D5CDD505-2E9C-101B-9397-08002B2CF9AE}" pid="6" name="Translator">
    <vt:lpwstr/>
  </property>
  <property fmtid="{D5CDD505-2E9C-101B-9397-08002B2CF9AE}" pid="7" name="Operator">
    <vt:lpwstr>vcn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30 juillet 2019</vt:lpwstr>
  </property>
  <property fmtid="{D5CDD505-2E9C-101B-9397-08002B2CF9AE}" pid="14" name="Release Date">
    <vt:lpwstr>110919</vt:lpwstr>
  </property>
  <property fmtid="{D5CDD505-2E9C-101B-9397-08002B2CF9AE}" pid="15" name="Title1">
    <vt:lpwstr>		Observations finales concernant le quatrième rapport périodique de la Côte d’Ivoire*_x000d_</vt:lpwstr>
  </property>
</Properties>
</file>