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RPr="00293C10" w:rsidTr="002834B6">
        <w:trPr>
          <w:trHeight w:hRule="exact" w:val="851"/>
        </w:trPr>
        <w:tc>
          <w:tcPr>
            <w:tcW w:w="1276" w:type="dxa"/>
            <w:tcBorders>
              <w:bottom w:val="single" w:sz="4" w:space="0" w:color="auto"/>
            </w:tcBorders>
            <w:vAlign w:val="bottom"/>
          </w:tcPr>
          <w:p w:rsidR="00B56E9C" w:rsidRPr="00904E40" w:rsidRDefault="00B56E9C" w:rsidP="00B6553F">
            <w:pPr>
              <w:spacing w:after="80"/>
            </w:pPr>
          </w:p>
        </w:tc>
        <w:tc>
          <w:tcPr>
            <w:tcW w:w="1985" w:type="dxa"/>
            <w:tcBorders>
              <w:bottom w:val="single" w:sz="4" w:space="0" w:color="auto"/>
            </w:tcBorders>
            <w:vAlign w:val="bottom"/>
          </w:tcPr>
          <w:p w:rsidR="00B56E9C" w:rsidRPr="00293C10" w:rsidRDefault="00B56E9C" w:rsidP="00B6553F">
            <w:pPr>
              <w:spacing w:after="80" w:line="300" w:lineRule="exact"/>
              <w:rPr>
                <w:b/>
                <w:sz w:val="24"/>
                <w:szCs w:val="24"/>
              </w:rPr>
            </w:pPr>
            <w:r w:rsidRPr="00293C10">
              <w:rPr>
                <w:sz w:val="28"/>
                <w:szCs w:val="28"/>
              </w:rPr>
              <w:t>United Nations</w:t>
            </w:r>
          </w:p>
        </w:tc>
        <w:tc>
          <w:tcPr>
            <w:tcW w:w="6378" w:type="dxa"/>
            <w:gridSpan w:val="2"/>
            <w:tcBorders>
              <w:bottom w:val="single" w:sz="4" w:space="0" w:color="auto"/>
            </w:tcBorders>
            <w:vAlign w:val="bottom"/>
          </w:tcPr>
          <w:p w:rsidR="00B56E9C" w:rsidRPr="00293C10" w:rsidRDefault="001B4058" w:rsidP="006E0E23">
            <w:pPr>
              <w:jc w:val="right"/>
            </w:pPr>
            <w:r w:rsidRPr="00293C10">
              <w:rPr>
                <w:sz w:val="40"/>
              </w:rPr>
              <w:t>CAT</w:t>
            </w:r>
            <w:r w:rsidRPr="00293C10">
              <w:t>/C/</w:t>
            </w:r>
            <w:r w:rsidR="006E0E23" w:rsidRPr="00293C10">
              <w:t>AUS</w:t>
            </w:r>
            <w:r w:rsidRPr="00293C10">
              <w:t>/CO/</w:t>
            </w:r>
            <w:r w:rsidR="0022217E" w:rsidRPr="00293C10">
              <w:t>4</w:t>
            </w:r>
            <w:r w:rsidR="006E0E23" w:rsidRPr="00293C10">
              <w:t>-5</w:t>
            </w:r>
          </w:p>
        </w:tc>
      </w:tr>
      <w:tr w:rsidR="00B56E9C" w:rsidRPr="00293C10" w:rsidTr="00B6553F">
        <w:trPr>
          <w:cantSplit/>
          <w:trHeight w:hRule="exact" w:val="2835"/>
        </w:trPr>
        <w:tc>
          <w:tcPr>
            <w:tcW w:w="1276" w:type="dxa"/>
            <w:tcBorders>
              <w:top w:val="single" w:sz="4" w:space="0" w:color="auto"/>
              <w:bottom w:val="single" w:sz="12" w:space="0" w:color="auto"/>
            </w:tcBorders>
          </w:tcPr>
          <w:p w:rsidR="00B56E9C" w:rsidRPr="00293C10" w:rsidRDefault="00C10ADB" w:rsidP="00B6553F">
            <w:pPr>
              <w:spacing w:before="120"/>
            </w:pPr>
            <w:r w:rsidRPr="00C34EDB">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B56E9C" w:rsidRPr="00DA2C71" w:rsidRDefault="00B54F31" w:rsidP="00267F5F">
            <w:pPr>
              <w:spacing w:before="120" w:line="380" w:lineRule="exact"/>
              <w:rPr>
                <w:sz w:val="34"/>
              </w:rPr>
            </w:pPr>
            <w:r w:rsidRPr="00DA2C71">
              <w:rPr>
                <w:b/>
                <w:sz w:val="34"/>
                <w:szCs w:val="40"/>
              </w:rPr>
              <w:t>Convention against Torture</w:t>
            </w:r>
            <w:r w:rsidR="001450BD" w:rsidRPr="00DA2C71">
              <w:rPr>
                <w:b/>
                <w:sz w:val="34"/>
                <w:szCs w:val="40"/>
              </w:rPr>
              <w:br/>
            </w:r>
            <w:r w:rsidRPr="00DA2C71">
              <w:rPr>
                <w:b/>
                <w:sz w:val="34"/>
                <w:szCs w:val="40"/>
              </w:rPr>
              <w:t>and Other Cruel, Inhuman</w:t>
            </w:r>
            <w:r w:rsidR="001450BD" w:rsidRPr="00DA2C71">
              <w:rPr>
                <w:b/>
                <w:sz w:val="34"/>
                <w:szCs w:val="40"/>
              </w:rPr>
              <w:br/>
            </w:r>
            <w:r w:rsidRPr="00DA2C71">
              <w:rPr>
                <w:b/>
                <w:sz w:val="34"/>
                <w:szCs w:val="40"/>
              </w:rPr>
              <w:t>or</w:t>
            </w:r>
            <w:r w:rsidR="001450BD" w:rsidRPr="00DA2C71">
              <w:rPr>
                <w:b/>
                <w:sz w:val="34"/>
                <w:szCs w:val="40"/>
              </w:rPr>
              <w:t xml:space="preserve"> </w:t>
            </w:r>
            <w:r w:rsidRPr="00DA2C71">
              <w:rPr>
                <w:b/>
                <w:sz w:val="34"/>
                <w:szCs w:val="40"/>
              </w:rPr>
              <w:t>Degrading Treatment</w:t>
            </w:r>
            <w:r w:rsidRPr="00DA2C71">
              <w:rPr>
                <w:b/>
                <w:sz w:val="34"/>
                <w:szCs w:val="40"/>
              </w:rPr>
              <w:br/>
            </w:r>
            <w:r w:rsidR="001450BD" w:rsidRPr="00DA2C71">
              <w:rPr>
                <w:b/>
                <w:sz w:val="34"/>
                <w:szCs w:val="40"/>
              </w:rPr>
              <w:t xml:space="preserve">or </w:t>
            </w:r>
            <w:r w:rsidRPr="00DA2C71">
              <w:rPr>
                <w:b/>
                <w:sz w:val="34"/>
                <w:szCs w:val="40"/>
              </w:rPr>
              <w:t>Punishment</w:t>
            </w:r>
          </w:p>
        </w:tc>
        <w:tc>
          <w:tcPr>
            <w:tcW w:w="2835" w:type="dxa"/>
            <w:tcBorders>
              <w:top w:val="single" w:sz="4" w:space="0" w:color="auto"/>
              <w:bottom w:val="single" w:sz="12" w:space="0" w:color="auto"/>
            </w:tcBorders>
          </w:tcPr>
          <w:p w:rsidR="00451056" w:rsidRPr="00DA2C71" w:rsidRDefault="001B4058" w:rsidP="00451056">
            <w:pPr>
              <w:spacing w:before="240" w:line="240" w:lineRule="exact"/>
            </w:pPr>
            <w:r w:rsidRPr="00DA2C71">
              <w:t>Distr.:</w:t>
            </w:r>
            <w:r w:rsidR="00236662" w:rsidRPr="00DA2C71">
              <w:t xml:space="preserve"> </w:t>
            </w:r>
            <w:r w:rsidR="0071291E" w:rsidRPr="00DA2C71">
              <w:t>General</w:t>
            </w:r>
            <w:r w:rsidR="00941DD2" w:rsidRPr="00DA2C71">
              <w:t xml:space="preserve"> </w:t>
            </w:r>
          </w:p>
          <w:p w:rsidR="001B4058" w:rsidRPr="00DA2C71" w:rsidRDefault="0071291E" w:rsidP="00BC4FB9">
            <w:pPr>
              <w:spacing w:line="240" w:lineRule="exact"/>
            </w:pPr>
            <w:r w:rsidRPr="00DA2C71">
              <w:t>2</w:t>
            </w:r>
            <w:r w:rsidR="00BC4FB9" w:rsidRPr="005643EB">
              <w:t>3</w:t>
            </w:r>
            <w:r w:rsidRPr="00DA2C71">
              <w:t xml:space="preserve"> December</w:t>
            </w:r>
            <w:r w:rsidR="00DB5D5F" w:rsidRPr="00DA2C71">
              <w:t xml:space="preserve"> 2014</w:t>
            </w:r>
          </w:p>
          <w:p w:rsidR="001B4058" w:rsidRPr="00DA2C71" w:rsidRDefault="001B4058" w:rsidP="001B4058">
            <w:pPr>
              <w:spacing w:line="240" w:lineRule="exact"/>
            </w:pPr>
          </w:p>
          <w:p w:rsidR="001B4058" w:rsidRPr="00DA2C71" w:rsidRDefault="001B4058" w:rsidP="001B4058">
            <w:pPr>
              <w:spacing w:line="240" w:lineRule="exact"/>
            </w:pPr>
            <w:r w:rsidRPr="00DA2C71">
              <w:t>Original: English</w:t>
            </w:r>
          </w:p>
        </w:tc>
      </w:tr>
    </w:tbl>
    <w:p w:rsidR="006E0E23" w:rsidRPr="00293C10" w:rsidRDefault="001B4058" w:rsidP="001B4058">
      <w:pPr>
        <w:spacing w:before="120"/>
        <w:rPr>
          <w:b/>
          <w:sz w:val="24"/>
          <w:szCs w:val="24"/>
        </w:rPr>
      </w:pPr>
      <w:r w:rsidRPr="00293C10">
        <w:rPr>
          <w:b/>
          <w:sz w:val="24"/>
          <w:szCs w:val="24"/>
        </w:rPr>
        <w:t>Committee against Torture</w:t>
      </w:r>
      <w:r w:rsidR="00894553">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4-5&amp;Size=2 &amp;Lang=E"/>
            <w10:wrap anchorx="margin" anchory="margin"/>
          </v:shape>
        </w:pict>
      </w:r>
    </w:p>
    <w:p w:rsidR="001B4058" w:rsidRPr="00293C10" w:rsidRDefault="00811E30" w:rsidP="001B4058">
      <w:pPr>
        <w:pStyle w:val="HChG"/>
      </w:pPr>
      <w:r w:rsidRPr="00293C10">
        <w:tab/>
      </w:r>
      <w:r w:rsidR="001B4058" w:rsidRPr="00293C10">
        <w:tab/>
        <w:t xml:space="preserve">Concluding observations on the </w:t>
      </w:r>
      <w:r w:rsidR="00D520F5">
        <w:t xml:space="preserve">combined </w:t>
      </w:r>
      <w:r w:rsidR="00C17FC9" w:rsidRPr="00293C10">
        <w:t xml:space="preserve">fourth </w:t>
      </w:r>
      <w:r w:rsidR="006E0E23" w:rsidRPr="00293C10">
        <w:t xml:space="preserve">and fifth periodic </w:t>
      </w:r>
      <w:r w:rsidR="001B4058" w:rsidRPr="00293C10">
        <w:t>report</w:t>
      </w:r>
      <w:r w:rsidR="006E0E23" w:rsidRPr="00293C10">
        <w:t>s</w:t>
      </w:r>
      <w:r w:rsidR="001B4058" w:rsidRPr="00293C10">
        <w:t xml:space="preserve"> of </w:t>
      </w:r>
      <w:r w:rsidR="006E0E23" w:rsidRPr="00293C10">
        <w:t>Australia</w:t>
      </w:r>
      <w:r w:rsidR="00740017" w:rsidRPr="00451056">
        <w:rPr>
          <w:rStyle w:val="FootnoteReference"/>
          <w:b w:val="0"/>
          <w:bCs/>
          <w:sz w:val="20"/>
          <w:vertAlign w:val="baseline"/>
        </w:rPr>
        <w:footnoteReference w:customMarkFollows="1" w:id="2"/>
        <w:t>*</w:t>
      </w:r>
    </w:p>
    <w:p w:rsidR="009B4AC6" w:rsidRPr="00293C10" w:rsidRDefault="009B4AC6" w:rsidP="00D520F5">
      <w:pPr>
        <w:pStyle w:val="SingleTxtG"/>
        <w:numPr>
          <w:ilvl w:val="0"/>
          <w:numId w:val="23"/>
        </w:numPr>
        <w:ind w:left="1134" w:firstLine="0"/>
        <w:rPr>
          <w:lang w:val="en-GB"/>
        </w:rPr>
      </w:pPr>
      <w:r w:rsidRPr="00293C10">
        <w:rPr>
          <w:lang w:val="en-GB"/>
        </w:rPr>
        <w:t xml:space="preserve">The Committee against Torture considered the </w:t>
      </w:r>
      <w:r w:rsidR="00DB09D6" w:rsidRPr="00293C10">
        <w:rPr>
          <w:lang w:val="en-GB"/>
        </w:rPr>
        <w:t xml:space="preserve">combined </w:t>
      </w:r>
      <w:r w:rsidRPr="00293C10">
        <w:rPr>
          <w:lang w:val="en-GB"/>
        </w:rPr>
        <w:t xml:space="preserve">fourth </w:t>
      </w:r>
      <w:r w:rsidR="006E0E23" w:rsidRPr="00293C10">
        <w:rPr>
          <w:lang w:val="en-GB"/>
        </w:rPr>
        <w:t xml:space="preserve">and fifth </w:t>
      </w:r>
      <w:r w:rsidRPr="00293C10">
        <w:rPr>
          <w:lang w:val="en-GB"/>
        </w:rPr>
        <w:t>periodic report</w:t>
      </w:r>
      <w:r w:rsidR="006E0E23" w:rsidRPr="00293C10">
        <w:rPr>
          <w:lang w:val="en-GB"/>
        </w:rPr>
        <w:t>s</w:t>
      </w:r>
      <w:r w:rsidRPr="00293C10">
        <w:rPr>
          <w:lang w:val="en-GB"/>
        </w:rPr>
        <w:t xml:space="preserve"> of </w:t>
      </w:r>
      <w:r w:rsidR="006E0E23" w:rsidRPr="00293C10">
        <w:rPr>
          <w:lang w:val="en-GB"/>
        </w:rPr>
        <w:t>Australia</w:t>
      </w:r>
      <w:r w:rsidRPr="00293C10">
        <w:rPr>
          <w:lang w:val="en-GB"/>
        </w:rPr>
        <w:t xml:space="preserve"> (CAT/C/</w:t>
      </w:r>
      <w:r w:rsidR="006E0E23" w:rsidRPr="00293C10">
        <w:rPr>
          <w:lang w:val="en-GB"/>
        </w:rPr>
        <w:t>AUS</w:t>
      </w:r>
      <w:r w:rsidRPr="00293C10">
        <w:rPr>
          <w:lang w:val="en-GB"/>
        </w:rPr>
        <w:t>/4</w:t>
      </w:r>
      <w:r w:rsidR="006E0E23" w:rsidRPr="00293C10">
        <w:rPr>
          <w:lang w:val="en-GB"/>
        </w:rPr>
        <w:t>-5</w:t>
      </w:r>
      <w:r w:rsidRPr="00293C10">
        <w:rPr>
          <w:lang w:val="en-GB"/>
        </w:rPr>
        <w:t>) at its 12</w:t>
      </w:r>
      <w:r w:rsidR="006E0E23" w:rsidRPr="00293C10">
        <w:rPr>
          <w:lang w:val="en-GB"/>
        </w:rPr>
        <w:t>60</w:t>
      </w:r>
      <w:r w:rsidRPr="00293C10">
        <w:rPr>
          <w:lang w:val="en-GB"/>
        </w:rPr>
        <w:t>th and 12</w:t>
      </w:r>
      <w:r w:rsidR="006E0E23" w:rsidRPr="00293C10">
        <w:rPr>
          <w:lang w:val="en-GB"/>
        </w:rPr>
        <w:t>63</w:t>
      </w:r>
      <w:r w:rsidR="00D520F5">
        <w:rPr>
          <w:lang w:val="en-GB"/>
        </w:rPr>
        <w:t>rd</w:t>
      </w:r>
      <w:r w:rsidRPr="00293C10">
        <w:rPr>
          <w:lang w:val="en-GB"/>
        </w:rPr>
        <w:t xml:space="preserve"> meetings, held on </w:t>
      </w:r>
      <w:r w:rsidR="006E0E23" w:rsidRPr="00293C10">
        <w:rPr>
          <w:lang w:val="en-GB"/>
        </w:rPr>
        <w:t>10</w:t>
      </w:r>
      <w:r w:rsidRPr="00293C10">
        <w:rPr>
          <w:lang w:val="en-GB"/>
        </w:rPr>
        <w:t xml:space="preserve"> and </w:t>
      </w:r>
      <w:r w:rsidR="006E0E23" w:rsidRPr="00293C10">
        <w:rPr>
          <w:lang w:val="en-GB"/>
        </w:rPr>
        <w:t>11</w:t>
      </w:r>
      <w:r w:rsidRPr="00293C10">
        <w:rPr>
          <w:lang w:val="en-GB"/>
        </w:rPr>
        <w:t xml:space="preserve"> </w:t>
      </w:r>
      <w:r w:rsidR="006E0E23" w:rsidRPr="00293C10">
        <w:rPr>
          <w:lang w:val="en-GB"/>
        </w:rPr>
        <w:t>November</w:t>
      </w:r>
      <w:r w:rsidRPr="00293C10">
        <w:rPr>
          <w:lang w:val="en-GB"/>
        </w:rPr>
        <w:t xml:space="preserve"> 2014 (</w:t>
      </w:r>
      <w:r w:rsidR="001B0B8E" w:rsidRPr="00293C10">
        <w:rPr>
          <w:lang w:val="en-GB"/>
        </w:rPr>
        <w:t xml:space="preserve">see </w:t>
      </w:r>
      <w:r w:rsidRPr="00293C10">
        <w:rPr>
          <w:lang w:val="en-GB"/>
        </w:rPr>
        <w:t>CAT/C/SR</w:t>
      </w:r>
      <w:r w:rsidR="007C5924" w:rsidRPr="00293C10">
        <w:rPr>
          <w:lang w:val="en-GB"/>
        </w:rPr>
        <w:t>.</w:t>
      </w:r>
      <w:r w:rsidRPr="00293C10">
        <w:rPr>
          <w:lang w:val="en-GB"/>
        </w:rPr>
        <w:t>126</w:t>
      </w:r>
      <w:r w:rsidR="006E0E23" w:rsidRPr="00293C10">
        <w:rPr>
          <w:lang w:val="en-GB"/>
        </w:rPr>
        <w:t>0</w:t>
      </w:r>
      <w:r w:rsidRPr="00293C10">
        <w:rPr>
          <w:lang w:val="en-GB"/>
        </w:rPr>
        <w:t xml:space="preserve"> and 12</w:t>
      </w:r>
      <w:r w:rsidR="006E0E23" w:rsidRPr="00293C10">
        <w:rPr>
          <w:lang w:val="en-GB"/>
        </w:rPr>
        <w:t>63</w:t>
      </w:r>
      <w:r w:rsidRPr="00293C10">
        <w:rPr>
          <w:lang w:val="en-GB"/>
        </w:rPr>
        <w:t xml:space="preserve">), and adopted at its </w:t>
      </w:r>
      <w:r w:rsidR="00A348CF" w:rsidRPr="00293C10">
        <w:rPr>
          <w:lang w:val="en-GB"/>
        </w:rPr>
        <w:t>12</w:t>
      </w:r>
      <w:r w:rsidR="00E32CCB">
        <w:rPr>
          <w:lang w:val="en-GB"/>
        </w:rPr>
        <w:t>8</w:t>
      </w:r>
      <w:r w:rsidR="00A348CF" w:rsidRPr="00293C10">
        <w:rPr>
          <w:lang w:val="en-GB"/>
        </w:rPr>
        <w:t>4</w:t>
      </w:r>
      <w:r w:rsidR="00865C86" w:rsidRPr="00293C10">
        <w:rPr>
          <w:lang w:val="en-GB"/>
        </w:rPr>
        <w:t>th</w:t>
      </w:r>
      <w:r w:rsidRPr="00293C10">
        <w:rPr>
          <w:lang w:val="en-GB"/>
        </w:rPr>
        <w:t xml:space="preserve"> </w:t>
      </w:r>
      <w:r w:rsidR="00865C86" w:rsidRPr="00293C10">
        <w:rPr>
          <w:lang w:val="en-GB"/>
        </w:rPr>
        <w:t xml:space="preserve">and </w:t>
      </w:r>
      <w:r w:rsidR="00A348CF" w:rsidRPr="00293C10">
        <w:rPr>
          <w:lang w:val="en-GB"/>
        </w:rPr>
        <w:t>12</w:t>
      </w:r>
      <w:r w:rsidR="00E32CCB">
        <w:rPr>
          <w:lang w:val="en-GB"/>
        </w:rPr>
        <w:t>85</w:t>
      </w:r>
      <w:r w:rsidR="00865C86" w:rsidRPr="00293C10">
        <w:rPr>
          <w:lang w:val="en-GB"/>
        </w:rPr>
        <w:t>th</w:t>
      </w:r>
      <w:r w:rsidR="00A348CF" w:rsidRPr="00293C10">
        <w:rPr>
          <w:lang w:val="en-GB"/>
        </w:rPr>
        <w:t xml:space="preserve"> </w:t>
      </w:r>
      <w:r w:rsidRPr="00293C10">
        <w:rPr>
          <w:lang w:val="en-GB"/>
        </w:rPr>
        <w:t>meeting</w:t>
      </w:r>
      <w:r w:rsidR="00865C86" w:rsidRPr="00293C10">
        <w:rPr>
          <w:lang w:val="en-GB"/>
        </w:rPr>
        <w:t>s</w:t>
      </w:r>
      <w:r w:rsidRPr="00293C10">
        <w:rPr>
          <w:lang w:val="en-GB"/>
        </w:rPr>
        <w:t xml:space="preserve">, held on </w:t>
      </w:r>
      <w:r w:rsidR="006E0E23" w:rsidRPr="00293C10">
        <w:rPr>
          <w:lang w:val="en-GB"/>
        </w:rPr>
        <w:t>2</w:t>
      </w:r>
      <w:r w:rsidR="00E32CCB">
        <w:rPr>
          <w:lang w:val="en-GB"/>
        </w:rPr>
        <w:t>6</w:t>
      </w:r>
      <w:r w:rsidR="006E0E23" w:rsidRPr="00293C10">
        <w:rPr>
          <w:lang w:val="en-GB"/>
        </w:rPr>
        <w:t xml:space="preserve"> November </w:t>
      </w:r>
      <w:r w:rsidR="0010654D" w:rsidRPr="00293C10">
        <w:rPr>
          <w:lang w:val="en-GB"/>
        </w:rPr>
        <w:t>2014</w:t>
      </w:r>
      <w:r w:rsidRPr="00293C10">
        <w:rPr>
          <w:lang w:val="en-GB"/>
        </w:rPr>
        <w:t xml:space="preserve"> (</w:t>
      </w:r>
      <w:r w:rsidR="001B0B8E" w:rsidRPr="00293C10">
        <w:rPr>
          <w:lang w:val="en-GB"/>
        </w:rPr>
        <w:t xml:space="preserve">see </w:t>
      </w:r>
      <w:r w:rsidRPr="00293C10">
        <w:rPr>
          <w:lang w:val="en-GB"/>
        </w:rPr>
        <w:t>CAT/C/SR</w:t>
      </w:r>
      <w:r w:rsidR="007C5924" w:rsidRPr="00293C10">
        <w:rPr>
          <w:lang w:val="en-GB"/>
        </w:rPr>
        <w:t>.</w:t>
      </w:r>
      <w:r w:rsidR="00865C86" w:rsidRPr="00293C10">
        <w:rPr>
          <w:lang w:val="en-GB"/>
        </w:rPr>
        <w:t>12</w:t>
      </w:r>
      <w:r w:rsidR="00E32CCB">
        <w:rPr>
          <w:lang w:val="en-GB"/>
        </w:rPr>
        <w:t>84</w:t>
      </w:r>
      <w:r w:rsidR="00865C86" w:rsidRPr="00293C10">
        <w:rPr>
          <w:lang w:val="en-GB"/>
        </w:rPr>
        <w:t xml:space="preserve"> and 12</w:t>
      </w:r>
      <w:r w:rsidR="00E32CCB">
        <w:rPr>
          <w:lang w:val="en-GB"/>
        </w:rPr>
        <w:t>85</w:t>
      </w:r>
      <w:r w:rsidRPr="00293C10">
        <w:rPr>
          <w:lang w:val="en-GB"/>
        </w:rPr>
        <w:t xml:space="preserve">), the following concluding observations. </w:t>
      </w:r>
    </w:p>
    <w:p w:rsidR="009B4AC6" w:rsidRPr="00293C10" w:rsidRDefault="009B4AC6" w:rsidP="00567F32">
      <w:pPr>
        <w:pStyle w:val="H1G"/>
      </w:pPr>
      <w:r w:rsidRPr="00293C10">
        <w:tab/>
        <w:t>A.</w:t>
      </w:r>
      <w:r w:rsidRPr="00293C10">
        <w:tab/>
        <w:t>Introduction</w:t>
      </w:r>
    </w:p>
    <w:p w:rsidR="009B4AC6" w:rsidRPr="00293C10" w:rsidRDefault="009B4AC6" w:rsidP="00C90CBB">
      <w:pPr>
        <w:pStyle w:val="SingleTxtG"/>
        <w:numPr>
          <w:ilvl w:val="0"/>
          <w:numId w:val="23"/>
        </w:numPr>
        <w:ind w:left="1134" w:firstLine="0"/>
        <w:rPr>
          <w:lang w:val="en-GB"/>
        </w:rPr>
      </w:pPr>
      <w:r w:rsidRPr="00293C10">
        <w:rPr>
          <w:lang w:val="en-GB"/>
        </w:rPr>
        <w:t xml:space="preserve">The Committee expresses its appreciation to the State party for </w:t>
      </w:r>
      <w:r w:rsidR="00D520F5">
        <w:rPr>
          <w:lang w:val="en-GB"/>
        </w:rPr>
        <w:t>accepting</w:t>
      </w:r>
      <w:r w:rsidRPr="00293C10">
        <w:rPr>
          <w:lang w:val="en-GB"/>
        </w:rPr>
        <w:t xml:space="preserve"> the optional</w:t>
      </w:r>
      <w:r w:rsidR="001330A4">
        <w:rPr>
          <w:lang w:val="en-GB"/>
        </w:rPr>
        <w:t xml:space="preserve"> </w:t>
      </w:r>
      <w:r w:rsidR="00C90CBB">
        <w:rPr>
          <w:lang w:val="en-GB"/>
        </w:rPr>
        <w:t>r</w:t>
      </w:r>
      <w:r w:rsidRPr="00293C10">
        <w:rPr>
          <w:lang w:val="en-GB"/>
        </w:rPr>
        <w:t xml:space="preserve">eporting </w:t>
      </w:r>
      <w:r w:rsidR="00C90CBB">
        <w:rPr>
          <w:lang w:val="en-GB"/>
        </w:rPr>
        <w:t>p</w:t>
      </w:r>
      <w:r w:rsidRPr="00293C10">
        <w:rPr>
          <w:lang w:val="en-GB"/>
        </w:rPr>
        <w:t>rocedure</w:t>
      </w:r>
      <w:r w:rsidR="00D520F5">
        <w:rPr>
          <w:lang w:val="en-GB"/>
        </w:rPr>
        <w:t>,</w:t>
      </w:r>
      <w:r w:rsidR="00F915A4">
        <w:rPr>
          <w:lang w:val="en-GB"/>
        </w:rPr>
        <w:t xml:space="preserve"> </w:t>
      </w:r>
      <w:r w:rsidR="00D520F5">
        <w:rPr>
          <w:lang w:val="en-GB"/>
        </w:rPr>
        <w:t xml:space="preserve">as this allows </w:t>
      </w:r>
      <w:r w:rsidR="001370D7">
        <w:rPr>
          <w:lang w:val="en-GB"/>
        </w:rPr>
        <w:t xml:space="preserve">for a more focused </w:t>
      </w:r>
      <w:r w:rsidR="00DB09D6" w:rsidRPr="00293C10">
        <w:rPr>
          <w:lang w:val="en-GB"/>
        </w:rPr>
        <w:t xml:space="preserve">dialogue </w:t>
      </w:r>
      <w:r w:rsidRPr="00293C10">
        <w:rPr>
          <w:lang w:val="en-GB"/>
        </w:rPr>
        <w:t xml:space="preserve">between the State party and the Committee. </w:t>
      </w:r>
    </w:p>
    <w:p w:rsidR="009B4AC6" w:rsidRPr="00293C10" w:rsidRDefault="009B4AC6" w:rsidP="00451056">
      <w:pPr>
        <w:pStyle w:val="SingleTxtG"/>
        <w:numPr>
          <w:ilvl w:val="0"/>
          <w:numId w:val="23"/>
        </w:numPr>
        <w:ind w:left="1134" w:firstLine="0"/>
        <w:rPr>
          <w:color w:val="000000"/>
          <w:lang w:val="en-GB"/>
        </w:rPr>
      </w:pPr>
      <w:r w:rsidRPr="00293C10">
        <w:rPr>
          <w:rFonts w:eastAsia="Calibri"/>
          <w:lang w:val="en-GB"/>
        </w:rPr>
        <w:t xml:space="preserve">The Committee </w:t>
      </w:r>
      <w:r w:rsidR="00DB09D6" w:rsidRPr="00293C10">
        <w:rPr>
          <w:rFonts w:eastAsia="Calibri"/>
          <w:lang w:val="en-GB"/>
        </w:rPr>
        <w:t xml:space="preserve">welcomes </w:t>
      </w:r>
      <w:r w:rsidRPr="00293C10">
        <w:rPr>
          <w:rFonts w:eastAsia="Calibri"/>
          <w:lang w:val="en-GB"/>
        </w:rPr>
        <w:t xml:space="preserve">the </w:t>
      </w:r>
      <w:r w:rsidR="001370D7">
        <w:rPr>
          <w:rFonts w:eastAsia="Calibri"/>
          <w:lang w:val="en-GB"/>
        </w:rPr>
        <w:t>interactive</w:t>
      </w:r>
      <w:r w:rsidR="001370D7" w:rsidRPr="00293C10">
        <w:rPr>
          <w:rFonts w:eastAsia="Calibri"/>
          <w:lang w:val="en-GB"/>
        </w:rPr>
        <w:t xml:space="preserve"> </w:t>
      </w:r>
      <w:r w:rsidRPr="00293C10">
        <w:rPr>
          <w:rFonts w:eastAsia="Calibri"/>
          <w:lang w:val="en-GB"/>
        </w:rPr>
        <w:t xml:space="preserve">dialogue </w:t>
      </w:r>
      <w:r w:rsidR="00DB09D6" w:rsidRPr="00293C10">
        <w:rPr>
          <w:rFonts w:eastAsia="Calibri"/>
          <w:lang w:val="en-GB"/>
        </w:rPr>
        <w:t xml:space="preserve">held </w:t>
      </w:r>
      <w:r w:rsidRPr="00293C10">
        <w:rPr>
          <w:rFonts w:eastAsia="Calibri"/>
          <w:lang w:val="en-GB"/>
        </w:rPr>
        <w:t xml:space="preserve">with the State party’s high-level </w:t>
      </w:r>
      <w:proofErr w:type="spellStart"/>
      <w:r w:rsidRPr="00293C10">
        <w:rPr>
          <w:rFonts w:eastAsia="Calibri"/>
          <w:lang w:val="en-GB"/>
        </w:rPr>
        <w:t>multisectoral</w:t>
      </w:r>
      <w:proofErr w:type="spellEnd"/>
      <w:r w:rsidRPr="00293C10">
        <w:rPr>
          <w:rFonts w:eastAsia="Calibri"/>
          <w:lang w:val="en-GB"/>
        </w:rPr>
        <w:t xml:space="preserve"> delegation, as well as the additional information and explanations provided by the delegation to the Committee.</w:t>
      </w:r>
    </w:p>
    <w:p w:rsidR="009B4AC6" w:rsidRPr="00293C10" w:rsidRDefault="00236662" w:rsidP="009B4AC6">
      <w:pPr>
        <w:pStyle w:val="H1G"/>
      </w:pPr>
      <w:r w:rsidRPr="00293C10">
        <w:tab/>
        <w:t>B.</w:t>
      </w:r>
      <w:r w:rsidRPr="00293C10">
        <w:tab/>
        <w:t>Positive aspects</w:t>
      </w:r>
    </w:p>
    <w:p w:rsidR="009B4AC6" w:rsidRPr="00261391" w:rsidRDefault="00B31B68" w:rsidP="00D71C4D">
      <w:pPr>
        <w:pStyle w:val="SingleTxtG"/>
        <w:numPr>
          <w:ilvl w:val="0"/>
          <w:numId w:val="23"/>
        </w:numPr>
        <w:ind w:left="1134" w:firstLine="0"/>
        <w:rPr>
          <w:lang w:val="en-GB"/>
        </w:rPr>
      </w:pPr>
      <w:r w:rsidRPr="00261391">
        <w:rPr>
          <w:lang w:val="en-GB"/>
        </w:rPr>
        <w:t>The Committee welcomes the State party</w:t>
      </w:r>
      <w:r w:rsidR="00DB09D6" w:rsidRPr="00261391">
        <w:rPr>
          <w:lang w:val="en-GB"/>
        </w:rPr>
        <w:t>’s</w:t>
      </w:r>
      <w:r w:rsidRPr="00261391">
        <w:rPr>
          <w:lang w:val="en-GB"/>
        </w:rPr>
        <w:t xml:space="preserve"> ratifi</w:t>
      </w:r>
      <w:r w:rsidR="00DB09D6" w:rsidRPr="00261391">
        <w:rPr>
          <w:lang w:val="en-GB"/>
        </w:rPr>
        <w:t xml:space="preserve">cation of </w:t>
      </w:r>
      <w:r w:rsidRPr="00261391">
        <w:rPr>
          <w:lang w:val="en-GB"/>
        </w:rPr>
        <w:t>or acce</w:t>
      </w:r>
      <w:r w:rsidR="00DB09D6" w:rsidRPr="00261391">
        <w:rPr>
          <w:lang w:val="en-GB"/>
        </w:rPr>
        <w:t xml:space="preserve">ssion </w:t>
      </w:r>
      <w:r w:rsidRPr="00261391">
        <w:rPr>
          <w:lang w:val="en-GB"/>
        </w:rPr>
        <w:t>to the following international instruments</w:t>
      </w:r>
      <w:r w:rsidR="009B4AC6" w:rsidRPr="00261391">
        <w:rPr>
          <w:lang w:val="en-GB"/>
        </w:rPr>
        <w:t xml:space="preserve">: </w:t>
      </w:r>
      <w:r w:rsidR="00D71C4D" w:rsidRPr="00261391">
        <w:rPr>
          <w:lang w:val="en-GB"/>
        </w:rPr>
        <w:t xml:space="preserve"> </w:t>
      </w:r>
    </w:p>
    <w:p w:rsidR="009B4AC6" w:rsidRPr="00261391" w:rsidRDefault="009B4AC6" w:rsidP="00E447DD">
      <w:pPr>
        <w:pStyle w:val="SingleTxtG"/>
        <w:ind w:firstLine="567"/>
        <w:rPr>
          <w:lang w:val="en-GB"/>
        </w:rPr>
      </w:pPr>
      <w:r w:rsidRPr="00261391">
        <w:rPr>
          <w:lang w:val="en-GB"/>
        </w:rPr>
        <w:t>(a)</w:t>
      </w:r>
      <w:r w:rsidRPr="00261391">
        <w:rPr>
          <w:lang w:val="en-GB"/>
        </w:rPr>
        <w:tab/>
      </w:r>
      <w:r w:rsidR="00B31B68" w:rsidRPr="00261391">
        <w:rPr>
          <w:lang w:val="en-GB"/>
        </w:rPr>
        <w:t xml:space="preserve">The Convention on the Rights of Persons with Disabilities, </w:t>
      </w:r>
      <w:r w:rsidR="00DB09D6" w:rsidRPr="00261391">
        <w:rPr>
          <w:lang w:val="en-GB"/>
        </w:rPr>
        <w:t>in</w:t>
      </w:r>
      <w:r w:rsidR="00B31B68" w:rsidRPr="00261391">
        <w:rPr>
          <w:lang w:val="en-GB"/>
        </w:rPr>
        <w:t xml:space="preserve"> 2008;</w:t>
      </w:r>
    </w:p>
    <w:p w:rsidR="00B31B68" w:rsidRPr="00261391" w:rsidRDefault="009B4AC6" w:rsidP="00E447DD">
      <w:pPr>
        <w:pStyle w:val="SingleTxtG"/>
        <w:ind w:firstLine="567"/>
        <w:rPr>
          <w:lang w:val="en-GB"/>
        </w:rPr>
      </w:pPr>
      <w:r w:rsidRPr="00261391">
        <w:rPr>
          <w:lang w:val="en-GB"/>
        </w:rPr>
        <w:t>(b)</w:t>
      </w:r>
      <w:r w:rsidRPr="00261391">
        <w:rPr>
          <w:lang w:val="en-GB"/>
        </w:rPr>
        <w:tab/>
      </w:r>
      <w:r w:rsidR="00B31B68" w:rsidRPr="00261391">
        <w:rPr>
          <w:lang w:val="en-GB"/>
        </w:rPr>
        <w:t xml:space="preserve">The Optional Protocol to the Convention on the Elimination of All Forms of Discrimination against Women, </w:t>
      </w:r>
      <w:r w:rsidR="00DB09D6" w:rsidRPr="00261391">
        <w:rPr>
          <w:lang w:val="en-GB"/>
        </w:rPr>
        <w:t>in</w:t>
      </w:r>
      <w:r w:rsidR="00B31B68" w:rsidRPr="00261391">
        <w:rPr>
          <w:lang w:val="en-GB"/>
        </w:rPr>
        <w:t xml:space="preserve"> 2008;</w:t>
      </w:r>
    </w:p>
    <w:p w:rsidR="009B4AC6" w:rsidRPr="00261391" w:rsidRDefault="009B4AC6" w:rsidP="00E447DD">
      <w:pPr>
        <w:pStyle w:val="SingleTxtG"/>
        <w:ind w:firstLine="567"/>
        <w:rPr>
          <w:lang w:val="en-GB"/>
        </w:rPr>
      </w:pPr>
      <w:r w:rsidRPr="00261391">
        <w:rPr>
          <w:lang w:val="en-GB"/>
        </w:rPr>
        <w:t>(</w:t>
      </w:r>
      <w:r w:rsidR="00B31B68" w:rsidRPr="00261391">
        <w:rPr>
          <w:lang w:val="en-GB"/>
        </w:rPr>
        <w:t>c</w:t>
      </w:r>
      <w:r w:rsidRPr="00261391">
        <w:rPr>
          <w:lang w:val="en-GB"/>
        </w:rPr>
        <w:t>)</w:t>
      </w:r>
      <w:r w:rsidRPr="00261391">
        <w:rPr>
          <w:lang w:val="en-GB"/>
        </w:rPr>
        <w:tab/>
      </w:r>
      <w:r w:rsidR="00875B48" w:rsidRPr="00261391">
        <w:rPr>
          <w:lang w:val="en-GB"/>
        </w:rPr>
        <w:t xml:space="preserve">The </w:t>
      </w:r>
      <w:r w:rsidR="00B31B68" w:rsidRPr="00261391">
        <w:rPr>
          <w:lang w:val="en-GB"/>
        </w:rPr>
        <w:t xml:space="preserve">Optional Protocol to the Convention on the Rights of Persons with Disabilities, </w:t>
      </w:r>
      <w:r w:rsidR="00DB09D6" w:rsidRPr="00261391">
        <w:rPr>
          <w:lang w:val="en-GB"/>
        </w:rPr>
        <w:t>in</w:t>
      </w:r>
      <w:r w:rsidR="00B31B68" w:rsidRPr="00261391">
        <w:rPr>
          <w:lang w:val="en-GB"/>
        </w:rPr>
        <w:t xml:space="preserve"> 2009</w:t>
      </w:r>
      <w:r w:rsidRPr="00261391">
        <w:rPr>
          <w:lang w:val="en-GB"/>
        </w:rPr>
        <w:t xml:space="preserve">. </w:t>
      </w:r>
    </w:p>
    <w:p w:rsidR="009B4AC6" w:rsidRPr="00261391" w:rsidRDefault="00161643" w:rsidP="00E447DD">
      <w:pPr>
        <w:pStyle w:val="SingleTxtG"/>
        <w:keepNext/>
        <w:numPr>
          <w:ilvl w:val="0"/>
          <w:numId w:val="23"/>
        </w:numPr>
        <w:ind w:left="1134" w:firstLine="0"/>
        <w:rPr>
          <w:rFonts w:eastAsia="Calibri"/>
          <w:lang w:val="en-GB"/>
        </w:rPr>
      </w:pPr>
      <w:r w:rsidRPr="00261391">
        <w:rPr>
          <w:rFonts w:eastAsia="Calibri"/>
          <w:lang w:val="en-GB"/>
        </w:rPr>
        <w:t xml:space="preserve">The Committee welcomes the </w:t>
      </w:r>
      <w:r w:rsidR="00DB09D6" w:rsidRPr="00261391">
        <w:rPr>
          <w:rFonts w:eastAsia="Calibri"/>
          <w:lang w:val="en-GB"/>
        </w:rPr>
        <w:t>legislati</w:t>
      </w:r>
      <w:r w:rsidR="001330A4" w:rsidRPr="00261391">
        <w:rPr>
          <w:rFonts w:eastAsia="Calibri"/>
          <w:lang w:val="en-GB"/>
        </w:rPr>
        <w:t>ve changes</w:t>
      </w:r>
      <w:r w:rsidR="00DB09D6" w:rsidRPr="00261391">
        <w:rPr>
          <w:rFonts w:eastAsia="Calibri"/>
          <w:lang w:val="en-GB"/>
        </w:rPr>
        <w:t xml:space="preserve"> </w:t>
      </w:r>
      <w:r w:rsidRPr="00261391">
        <w:rPr>
          <w:rFonts w:eastAsia="Calibri"/>
          <w:lang w:val="en-GB"/>
        </w:rPr>
        <w:t>in areas of relevance to the Convention, including</w:t>
      </w:r>
      <w:r w:rsidR="009B4AC6" w:rsidRPr="00261391">
        <w:rPr>
          <w:rFonts w:eastAsia="Calibri"/>
          <w:lang w:val="en-GB"/>
        </w:rPr>
        <w:t>:</w:t>
      </w:r>
    </w:p>
    <w:p w:rsidR="00E91828" w:rsidRPr="00261391" w:rsidRDefault="00567F32" w:rsidP="00E71DAD">
      <w:pPr>
        <w:pStyle w:val="SingleTxtG"/>
        <w:ind w:firstLine="567"/>
        <w:rPr>
          <w:lang w:val="en-GB"/>
        </w:rPr>
      </w:pPr>
      <w:r w:rsidRPr="00261391">
        <w:rPr>
          <w:lang w:val="en-GB"/>
        </w:rPr>
        <w:t>(a)</w:t>
      </w:r>
      <w:r w:rsidRPr="00261391">
        <w:rPr>
          <w:lang w:val="en-GB"/>
        </w:rPr>
        <w:tab/>
      </w:r>
      <w:r w:rsidR="00E91828" w:rsidRPr="00261391">
        <w:rPr>
          <w:lang w:val="en-GB"/>
        </w:rPr>
        <w:t>The Crimes Legislation Amendment (Torture Prohibition and De</w:t>
      </w:r>
      <w:r w:rsidR="00E62598" w:rsidRPr="00261391">
        <w:rPr>
          <w:lang w:val="en-GB"/>
        </w:rPr>
        <w:t>ath Penalty Abolition) Act 2010</w:t>
      </w:r>
      <w:r w:rsidR="00E91828" w:rsidRPr="00261391">
        <w:rPr>
          <w:lang w:val="en-GB"/>
        </w:rPr>
        <w:t xml:space="preserve">, </w:t>
      </w:r>
      <w:r w:rsidR="00E71DAD">
        <w:rPr>
          <w:lang w:val="en-GB"/>
        </w:rPr>
        <w:t>which enacts</w:t>
      </w:r>
      <w:r w:rsidR="00E71DAD" w:rsidRPr="00261391">
        <w:rPr>
          <w:lang w:val="en-GB"/>
        </w:rPr>
        <w:t xml:space="preserve"> </w:t>
      </w:r>
      <w:r w:rsidR="00597279" w:rsidRPr="00261391">
        <w:rPr>
          <w:lang w:val="en-GB"/>
        </w:rPr>
        <w:t xml:space="preserve">a new offence of torture in the Criminal Code and </w:t>
      </w:r>
      <w:r w:rsidR="00E71DAD">
        <w:rPr>
          <w:lang w:val="en-GB"/>
        </w:rPr>
        <w:t>ensures</w:t>
      </w:r>
      <w:r w:rsidR="00E71DAD" w:rsidRPr="00261391">
        <w:rPr>
          <w:lang w:val="en-GB"/>
        </w:rPr>
        <w:t xml:space="preserve"> </w:t>
      </w:r>
      <w:r w:rsidR="00DB09D6" w:rsidRPr="00261391">
        <w:rPr>
          <w:lang w:val="en-GB"/>
        </w:rPr>
        <w:t xml:space="preserve">non-reintroduction of </w:t>
      </w:r>
      <w:r w:rsidR="00E91828" w:rsidRPr="00261391">
        <w:rPr>
          <w:lang w:val="en-GB"/>
        </w:rPr>
        <w:t>the death penalty by a State or a Territory;</w:t>
      </w:r>
    </w:p>
    <w:p w:rsidR="00F87C96" w:rsidRPr="00261391" w:rsidRDefault="00567F32" w:rsidP="00BE6646">
      <w:pPr>
        <w:pStyle w:val="SingleTxtG"/>
        <w:ind w:firstLine="567"/>
        <w:rPr>
          <w:lang w:val="en-GB"/>
        </w:rPr>
      </w:pPr>
      <w:r w:rsidRPr="00261391">
        <w:rPr>
          <w:lang w:val="en-GB"/>
        </w:rPr>
        <w:t>(b)</w:t>
      </w:r>
      <w:r w:rsidRPr="00261391">
        <w:rPr>
          <w:lang w:val="en-GB"/>
        </w:rPr>
        <w:tab/>
      </w:r>
      <w:r w:rsidR="00F87C96" w:rsidRPr="00261391">
        <w:rPr>
          <w:lang w:val="en-GB"/>
        </w:rPr>
        <w:t>The Human Rights (</w:t>
      </w:r>
      <w:r w:rsidR="00597279" w:rsidRPr="00261391">
        <w:rPr>
          <w:lang w:val="en-GB"/>
        </w:rPr>
        <w:t>Parliamentary</w:t>
      </w:r>
      <w:r w:rsidR="00F87C96" w:rsidRPr="00261391">
        <w:rPr>
          <w:lang w:val="en-GB"/>
        </w:rPr>
        <w:t xml:space="preserve"> Scrutiny) Act 2011, which </w:t>
      </w:r>
      <w:r w:rsidR="00F32A75" w:rsidRPr="00261391">
        <w:rPr>
          <w:lang w:val="en-GB"/>
        </w:rPr>
        <w:t>requires</w:t>
      </w:r>
      <w:r w:rsidR="00E62598" w:rsidRPr="00261391">
        <w:rPr>
          <w:lang w:val="en-GB"/>
        </w:rPr>
        <w:t xml:space="preserve"> a</w:t>
      </w:r>
      <w:r w:rsidR="003C7B02" w:rsidRPr="00261391">
        <w:rPr>
          <w:lang w:val="en-GB"/>
        </w:rPr>
        <w:t>n assessment of</w:t>
      </w:r>
      <w:r w:rsidR="00E62598" w:rsidRPr="00261391">
        <w:rPr>
          <w:lang w:val="en-GB"/>
        </w:rPr>
        <w:t xml:space="preserve"> </w:t>
      </w:r>
      <w:r w:rsidR="00F158E9">
        <w:rPr>
          <w:lang w:val="en-GB"/>
        </w:rPr>
        <w:t xml:space="preserve">the </w:t>
      </w:r>
      <w:r w:rsidR="00E62598" w:rsidRPr="00261391">
        <w:rPr>
          <w:lang w:val="en-GB"/>
        </w:rPr>
        <w:t xml:space="preserve">compatibility </w:t>
      </w:r>
      <w:r w:rsidR="00DB09D6" w:rsidRPr="00261391">
        <w:rPr>
          <w:lang w:val="en-GB"/>
        </w:rPr>
        <w:t xml:space="preserve">of new legislation </w:t>
      </w:r>
      <w:r w:rsidR="00E62598" w:rsidRPr="00261391">
        <w:rPr>
          <w:lang w:val="en-GB"/>
        </w:rPr>
        <w:t>with human rights</w:t>
      </w:r>
      <w:r w:rsidR="00792FB3">
        <w:rPr>
          <w:lang w:val="en-GB"/>
        </w:rPr>
        <w:t>,</w:t>
      </w:r>
      <w:r w:rsidR="003C7B02" w:rsidRPr="00261391">
        <w:rPr>
          <w:lang w:val="en-GB"/>
        </w:rPr>
        <w:t xml:space="preserve"> and establish</w:t>
      </w:r>
      <w:r w:rsidR="00FD47A4" w:rsidRPr="00261391">
        <w:rPr>
          <w:lang w:val="en-GB"/>
        </w:rPr>
        <w:t>es</w:t>
      </w:r>
      <w:r w:rsidR="003C7B02" w:rsidRPr="00261391">
        <w:rPr>
          <w:lang w:val="en-GB"/>
        </w:rPr>
        <w:t xml:space="preserve"> a Commonwealth </w:t>
      </w:r>
      <w:r w:rsidR="00BE6646">
        <w:rPr>
          <w:lang w:val="en-GB"/>
        </w:rPr>
        <w:t>p</w:t>
      </w:r>
      <w:r w:rsidR="003C7B02" w:rsidRPr="00261391">
        <w:rPr>
          <w:lang w:val="en-GB"/>
        </w:rPr>
        <w:t xml:space="preserve">arliamentary </w:t>
      </w:r>
      <w:r w:rsidR="00BE6646">
        <w:rPr>
          <w:lang w:val="en-GB"/>
        </w:rPr>
        <w:t>j</w:t>
      </w:r>
      <w:r w:rsidR="003C7B02" w:rsidRPr="00261391">
        <w:rPr>
          <w:lang w:val="en-GB"/>
        </w:rPr>
        <w:t xml:space="preserve">oint </w:t>
      </w:r>
      <w:r w:rsidR="00BE6646">
        <w:rPr>
          <w:lang w:val="en-GB"/>
        </w:rPr>
        <w:t>c</w:t>
      </w:r>
      <w:r w:rsidR="003C7B02" w:rsidRPr="00261391">
        <w:rPr>
          <w:lang w:val="en-GB"/>
        </w:rPr>
        <w:t>ommittee dedicated to human rights scrutiny</w:t>
      </w:r>
      <w:r w:rsidR="00E62598" w:rsidRPr="00261391">
        <w:rPr>
          <w:lang w:val="en-GB"/>
        </w:rPr>
        <w:t>;</w:t>
      </w:r>
    </w:p>
    <w:p w:rsidR="005D4D8E" w:rsidRPr="00261391" w:rsidRDefault="00567F32" w:rsidP="00335115">
      <w:pPr>
        <w:pStyle w:val="SingleTxtG"/>
        <w:ind w:firstLine="567"/>
        <w:rPr>
          <w:lang w:val="en-GB"/>
        </w:rPr>
      </w:pPr>
      <w:r w:rsidRPr="00261391">
        <w:rPr>
          <w:lang w:val="en-GB"/>
        </w:rPr>
        <w:t>(c)</w:t>
      </w:r>
      <w:r w:rsidRPr="00261391">
        <w:rPr>
          <w:lang w:val="en-GB"/>
        </w:rPr>
        <w:tab/>
      </w:r>
      <w:r w:rsidR="005D4D8E" w:rsidRPr="00261391">
        <w:rPr>
          <w:lang w:val="en-GB"/>
        </w:rPr>
        <w:t>The Family Law Legislation Amendment (Family Violence and Other Measures) Act 2011;</w:t>
      </w:r>
    </w:p>
    <w:p w:rsidR="000B0A6F" w:rsidRPr="00261391" w:rsidRDefault="00567F32" w:rsidP="00335115">
      <w:pPr>
        <w:pStyle w:val="SingleTxtG"/>
        <w:ind w:firstLine="567"/>
        <w:rPr>
          <w:lang w:val="en-GB"/>
        </w:rPr>
      </w:pPr>
      <w:r w:rsidRPr="00261391">
        <w:rPr>
          <w:lang w:val="en-GB"/>
        </w:rPr>
        <w:t>(d)</w:t>
      </w:r>
      <w:r w:rsidRPr="00261391">
        <w:rPr>
          <w:lang w:val="en-GB"/>
        </w:rPr>
        <w:tab/>
      </w:r>
      <w:r w:rsidR="000B0A6F" w:rsidRPr="00261391">
        <w:rPr>
          <w:lang w:val="en-GB"/>
        </w:rPr>
        <w:t>The Extradition and Mutual Assistance in Criminal Matters Legislation Amendment Act 2012;</w:t>
      </w:r>
    </w:p>
    <w:p w:rsidR="00E91828" w:rsidRPr="00261391" w:rsidRDefault="00567F32" w:rsidP="00335115">
      <w:pPr>
        <w:pStyle w:val="SingleTxtG"/>
        <w:ind w:firstLine="567"/>
        <w:rPr>
          <w:lang w:val="en-GB"/>
        </w:rPr>
      </w:pPr>
      <w:r w:rsidRPr="00261391">
        <w:rPr>
          <w:lang w:val="en-GB"/>
        </w:rPr>
        <w:t>(e)</w:t>
      </w:r>
      <w:r w:rsidRPr="00261391">
        <w:rPr>
          <w:lang w:val="en-GB"/>
        </w:rPr>
        <w:tab/>
      </w:r>
      <w:r w:rsidR="00964489" w:rsidRPr="00261391">
        <w:rPr>
          <w:rFonts w:eastAsia="Calibri"/>
          <w:lang w:val="en-GB"/>
        </w:rPr>
        <w:t>The Crimes Legislation Amendment (Slavery, Slavery-like Conditions and People Trafficking) Act 201</w:t>
      </w:r>
      <w:r w:rsidR="00531B83" w:rsidRPr="00261391">
        <w:rPr>
          <w:rFonts w:eastAsia="Calibri"/>
          <w:lang w:val="en-GB"/>
        </w:rPr>
        <w:t>3</w:t>
      </w:r>
      <w:r w:rsidR="009B4AC6" w:rsidRPr="00261391">
        <w:rPr>
          <w:lang w:val="en-GB"/>
        </w:rPr>
        <w:t>;</w:t>
      </w:r>
    </w:p>
    <w:p w:rsidR="009B4AC6" w:rsidRPr="00261391" w:rsidRDefault="00567F32" w:rsidP="00335115">
      <w:pPr>
        <w:pStyle w:val="SingleTxtG"/>
        <w:ind w:firstLine="567"/>
        <w:rPr>
          <w:lang w:val="en-GB"/>
        </w:rPr>
      </w:pPr>
      <w:r w:rsidRPr="00261391">
        <w:rPr>
          <w:lang w:val="en-GB"/>
        </w:rPr>
        <w:t>(f)</w:t>
      </w:r>
      <w:r w:rsidRPr="00261391">
        <w:rPr>
          <w:lang w:val="en-GB"/>
        </w:rPr>
        <w:tab/>
      </w:r>
      <w:r w:rsidR="00964489" w:rsidRPr="00261391">
        <w:rPr>
          <w:lang w:val="en-GB"/>
        </w:rPr>
        <w:t>The Crimes Legislation Amendment (Law Enforcement Integrity, Vulnerable Witness Protection and Other Measures) Act 2013</w:t>
      </w:r>
      <w:r w:rsidR="00205160" w:rsidRPr="00261391">
        <w:rPr>
          <w:lang w:val="en-GB"/>
        </w:rPr>
        <w:t>.</w:t>
      </w:r>
    </w:p>
    <w:p w:rsidR="007A376E" w:rsidRPr="00261391" w:rsidRDefault="00946F79" w:rsidP="00451056">
      <w:pPr>
        <w:pStyle w:val="SingleTxtG"/>
        <w:numPr>
          <w:ilvl w:val="0"/>
          <w:numId w:val="23"/>
        </w:numPr>
        <w:ind w:left="1134" w:firstLine="0"/>
        <w:rPr>
          <w:color w:val="000000"/>
          <w:lang w:val="en-GB"/>
        </w:rPr>
      </w:pPr>
      <w:r w:rsidRPr="00261391">
        <w:rPr>
          <w:color w:val="000000"/>
          <w:lang w:val="en-GB"/>
        </w:rPr>
        <w:t>The Committee welcomes the efforts of the State party to give effect to the Convention, including</w:t>
      </w:r>
      <w:r w:rsidR="007C0A2F" w:rsidRPr="00261391">
        <w:rPr>
          <w:color w:val="000000"/>
          <w:lang w:val="en-GB"/>
        </w:rPr>
        <w:t>:</w:t>
      </w:r>
      <w:r w:rsidR="007A376E" w:rsidRPr="00261391">
        <w:rPr>
          <w:color w:val="000000"/>
          <w:lang w:val="en-GB"/>
        </w:rPr>
        <w:t xml:space="preserve"> </w:t>
      </w:r>
    </w:p>
    <w:p w:rsidR="007A376E" w:rsidRPr="00261391" w:rsidRDefault="00567F32" w:rsidP="00335115">
      <w:pPr>
        <w:pStyle w:val="SingleTxtG"/>
        <w:ind w:firstLine="567"/>
        <w:rPr>
          <w:color w:val="000000"/>
          <w:lang w:val="en-GB"/>
        </w:rPr>
      </w:pPr>
      <w:r w:rsidRPr="00261391">
        <w:rPr>
          <w:color w:val="000000"/>
          <w:lang w:val="en-GB"/>
        </w:rPr>
        <w:t>(a)</w:t>
      </w:r>
      <w:r w:rsidRPr="00261391">
        <w:rPr>
          <w:color w:val="000000"/>
          <w:lang w:val="en-GB"/>
        </w:rPr>
        <w:tab/>
      </w:r>
      <w:r w:rsidR="007A376E" w:rsidRPr="00261391">
        <w:rPr>
          <w:color w:val="000000"/>
          <w:lang w:val="en-GB"/>
        </w:rPr>
        <w:t>T</w:t>
      </w:r>
      <w:r w:rsidR="00A956C1" w:rsidRPr="00261391">
        <w:rPr>
          <w:color w:val="000000"/>
          <w:lang w:val="en-GB"/>
        </w:rPr>
        <w:t xml:space="preserve">he </w:t>
      </w:r>
      <w:r w:rsidR="00964489" w:rsidRPr="00261391">
        <w:rPr>
          <w:color w:val="000000"/>
          <w:lang w:val="en-GB"/>
        </w:rPr>
        <w:t xml:space="preserve">release </w:t>
      </w:r>
      <w:r w:rsidR="00A956C1" w:rsidRPr="00261391">
        <w:rPr>
          <w:color w:val="000000"/>
          <w:lang w:val="en-GB"/>
        </w:rPr>
        <w:t xml:space="preserve">of the National Human Rights Action Plan, in </w:t>
      </w:r>
      <w:r w:rsidR="00964489" w:rsidRPr="00261391">
        <w:rPr>
          <w:color w:val="000000"/>
          <w:lang w:val="en-GB"/>
        </w:rPr>
        <w:t xml:space="preserve">December </w:t>
      </w:r>
      <w:r w:rsidR="00A956C1" w:rsidRPr="00261391">
        <w:rPr>
          <w:color w:val="000000"/>
          <w:lang w:val="en-GB"/>
        </w:rPr>
        <w:t>2012;</w:t>
      </w:r>
    </w:p>
    <w:p w:rsidR="00A956C1" w:rsidRPr="00261391" w:rsidRDefault="00567F32" w:rsidP="00D07FD4">
      <w:pPr>
        <w:pStyle w:val="SingleTxtG"/>
        <w:ind w:firstLine="567"/>
        <w:rPr>
          <w:color w:val="000000"/>
          <w:lang w:val="en-GB"/>
        </w:rPr>
      </w:pPr>
      <w:r w:rsidRPr="00261391">
        <w:rPr>
          <w:color w:val="000000"/>
          <w:lang w:val="en-GB"/>
        </w:rPr>
        <w:t>(b)</w:t>
      </w:r>
      <w:r w:rsidRPr="00261391">
        <w:rPr>
          <w:color w:val="000000"/>
          <w:lang w:val="en-GB"/>
        </w:rPr>
        <w:tab/>
      </w:r>
      <w:r w:rsidR="007A376E" w:rsidRPr="00261391">
        <w:rPr>
          <w:color w:val="000000"/>
          <w:lang w:val="en-GB"/>
        </w:rPr>
        <w:t>T</w:t>
      </w:r>
      <w:r w:rsidR="00A956C1" w:rsidRPr="00261391">
        <w:rPr>
          <w:color w:val="000000"/>
          <w:lang w:val="en-GB"/>
        </w:rPr>
        <w:t xml:space="preserve">he adoption of </w:t>
      </w:r>
      <w:r w:rsidR="008D5357">
        <w:rPr>
          <w:color w:val="000000"/>
          <w:lang w:val="en-GB"/>
        </w:rPr>
        <w:t>the</w:t>
      </w:r>
      <w:r w:rsidR="008D5357" w:rsidRPr="00261391">
        <w:rPr>
          <w:color w:val="000000"/>
          <w:lang w:val="en-GB"/>
        </w:rPr>
        <w:t xml:space="preserve"> </w:t>
      </w:r>
      <w:r w:rsidR="00D07FD4">
        <w:rPr>
          <w:color w:val="000000"/>
          <w:lang w:val="en-GB"/>
        </w:rPr>
        <w:t>National Plan</w:t>
      </w:r>
      <w:r w:rsidR="00A956C1" w:rsidRPr="00261391">
        <w:rPr>
          <w:color w:val="000000"/>
          <w:lang w:val="en-GB"/>
        </w:rPr>
        <w:t xml:space="preserve"> to </w:t>
      </w:r>
      <w:r w:rsidR="008D5357">
        <w:rPr>
          <w:color w:val="000000"/>
          <w:lang w:val="en-GB"/>
        </w:rPr>
        <w:t>R</w:t>
      </w:r>
      <w:r w:rsidR="00A956C1" w:rsidRPr="00261391">
        <w:rPr>
          <w:color w:val="000000"/>
          <w:lang w:val="en-GB"/>
        </w:rPr>
        <w:t xml:space="preserve">educe Violence against Women and </w:t>
      </w:r>
      <w:r w:rsidR="00D07FD4">
        <w:rPr>
          <w:color w:val="000000"/>
          <w:lang w:val="en-GB"/>
        </w:rPr>
        <w:t>t</w:t>
      </w:r>
      <w:r w:rsidR="00A956C1" w:rsidRPr="00261391">
        <w:rPr>
          <w:color w:val="000000"/>
          <w:lang w:val="en-GB"/>
        </w:rPr>
        <w:t>heir Children 2010</w:t>
      </w:r>
      <w:r w:rsidR="008D5357">
        <w:rPr>
          <w:color w:val="000000"/>
          <w:lang w:val="en-GB"/>
        </w:rPr>
        <w:t>–</w:t>
      </w:r>
      <w:r w:rsidR="00A956C1" w:rsidRPr="00261391">
        <w:rPr>
          <w:color w:val="000000"/>
          <w:lang w:val="en-GB"/>
        </w:rPr>
        <w:t>2022;</w:t>
      </w:r>
    </w:p>
    <w:p w:rsidR="004C1CB6" w:rsidRPr="00261391" w:rsidRDefault="00567F32" w:rsidP="00D07FD4">
      <w:pPr>
        <w:pStyle w:val="SingleTxtG"/>
        <w:ind w:firstLine="567"/>
        <w:rPr>
          <w:color w:val="000000"/>
          <w:lang w:val="en-GB"/>
        </w:rPr>
      </w:pPr>
      <w:r w:rsidRPr="00261391">
        <w:rPr>
          <w:color w:val="000000"/>
          <w:lang w:val="en-GB"/>
        </w:rPr>
        <w:t>(c)</w:t>
      </w:r>
      <w:r w:rsidRPr="00261391">
        <w:rPr>
          <w:color w:val="000000"/>
          <w:lang w:val="en-GB"/>
        </w:rPr>
        <w:tab/>
      </w:r>
      <w:r w:rsidR="004C1CB6" w:rsidRPr="00261391">
        <w:rPr>
          <w:color w:val="000000"/>
          <w:lang w:val="en-GB"/>
        </w:rPr>
        <w:t>Th</w:t>
      </w:r>
      <w:r w:rsidR="00D07FD4" w:rsidRPr="00D07FD4">
        <w:rPr>
          <w:color w:val="000000"/>
          <w:lang w:val="en-GB"/>
        </w:rPr>
        <w:t>e creation</w:t>
      </w:r>
      <w:r w:rsidR="00D07FD4">
        <w:rPr>
          <w:color w:val="000000"/>
          <w:lang w:val="en-GB"/>
        </w:rPr>
        <w:t>,</w:t>
      </w:r>
      <w:r w:rsidR="00D07FD4" w:rsidRPr="00D07FD4">
        <w:rPr>
          <w:color w:val="000000"/>
          <w:lang w:val="en-GB"/>
        </w:rPr>
        <w:t xml:space="preserve"> </w:t>
      </w:r>
      <w:r w:rsidR="00D07FD4">
        <w:rPr>
          <w:color w:val="000000"/>
          <w:lang w:val="en-GB"/>
        </w:rPr>
        <w:t xml:space="preserve">in 2010, </w:t>
      </w:r>
      <w:r w:rsidR="00D07FD4" w:rsidRPr="00D07FD4">
        <w:rPr>
          <w:color w:val="000000"/>
          <w:lang w:val="en-GB"/>
        </w:rPr>
        <w:t xml:space="preserve">of the position of independent national security legislation monitor to, </w:t>
      </w:r>
      <w:r w:rsidR="00D07FD4" w:rsidRPr="005643EB">
        <w:rPr>
          <w:color w:val="000000"/>
          <w:lang w:val="en-GB"/>
        </w:rPr>
        <w:t>inter alia</w:t>
      </w:r>
      <w:r w:rsidR="00D07FD4" w:rsidRPr="00D07FD4">
        <w:rPr>
          <w:color w:val="000000"/>
          <w:lang w:val="en-GB"/>
        </w:rPr>
        <w:t>, review c</w:t>
      </w:r>
      <w:r w:rsidR="0037752B" w:rsidRPr="00261391">
        <w:rPr>
          <w:color w:val="000000"/>
          <w:lang w:val="en-GB"/>
        </w:rPr>
        <w:t>ounter-terrorism and national security legislation taking into account international human rights obligations</w:t>
      </w:r>
      <w:r w:rsidR="000A6FED" w:rsidRPr="00261391">
        <w:rPr>
          <w:color w:val="000000"/>
          <w:lang w:val="en-GB"/>
        </w:rPr>
        <w:t>;</w:t>
      </w:r>
    </w:p>
    <w:p w:rsidR="006A4CF2" w:rsidRPr="00261391" w:rsidRDefault="00567F32" w:rsidP="00335115">
      <w:pPr>
        <w:pStyle w:val="SingleTxtG"/>
        <w:ind w:firstLine="567"/>
        <w:rPr>
          <w:color w:val="000000"/>
          <w:lang w:val="en-GB"/>
        </w:rPr>
      </w:pPr>
      <w:r w:rsidRPr="00261391">
        <w:rPr>
          <w:color w:val="000000"/>
          <w:lang w:val="en-GB"/>
        </w:rPr>
        <w:t>(d)</w:t>
      </w:r>
      <w:r w:rsidRPr="00261391">
        <w:rPr>
          <w:color w:val="000000"/>
          <w:lang w:val="en-GB"/>
        </w:rPr>
        <w:tab/>
      </w:r>
      <w:r w:rsidR="0044312A" w:rsidRPr="00261391">
        <w:rPr>
          <w:color w:val="000000"/>
          <w:lang w:val="en-GB"/>
        </w:rPr>
        <w:t>The establishment of a public online database of recommendations from United Nations human rights mechanisms.</w:t>
      </w:r>
    </w:p>
    <w:p w:rsidR="000A6FED" w:rsidRPr="00261391" w:rsidRDefault="000A6FED" w:rsidP="008E1705">
      <w:pPr>
        <w:pStyle w:val="SingleTxtG"/>
        <w:numPr>
          <w:ilvl w:val="0"/>
          <w:numId w:val="23"/>
        </w:numPr>
        <w:ind w:left="1134" w:firstLine="0"/>
        <w:rPr>
          <w:color w:val="000000"/>
          <w:lang w:val="en-GB"/>
        </w:rPr>
      </w:pPr>
      <w:r w:rsidRPr="00261391">
        <w:rPr>
          <w:color w:val="000000"/>
          <w:lang w:val="en-GB"/>
        </w:rPr>
        <w:t xml:space="preserve">The Committee notes with appreciation the existence of a vibrant civil society that </w:t>
      </w:r>
      <w:r w:rsidR="008E1705">
        <w:rPr>
          <w:color w:val="000000"/>
          <w:lang w:val="en-GB"/>
        </w:rPr>
        <w:t>contributes significantly</w:t>
      </w:r>
      <w:r w:rsidRPr="00261391">
        <w:rPr>
          <w:color w:val="000000"/>
          <w:lang w:val="en-GB"/>
        </w:rPr>
        <w:t xml:space="preserve"> to the monitoring of torture and ill-treatment, thereby facilitating the effective implementation of the Convention in the State party.</w:t>
      </w:r>
    </w:p>
    <w:p w:rsidR="009B4AC6" w:rsidRPr="00293C10" w:rsidRDefault="009B4AC6" w:rsidP="007C0A2F">
      <w:pPr>
        <w:pStyle w:val="H1G"/>
      </w:pPr>
      <w:r w:rsidRPr="00293C10">
        <w:tab/>
        <w:t>C.</w:t>
      </w:r>
      <w:r w:rsidRPr="00293C10">
        <w:tab/>
        <w:t xml:space="preserve">Principal subjects of concern and recommendations </w:t>
      </w:r>
    </w:p>
    <w:p w:rsidR="00E9134F" w:rsidRPr="002012FB" w:rsidRDefault="00E447DD" w:rsidP="00D71C4D">
      <w:pPr>
        <w:pStyle w:val="H23G"/>
      </w:pPr>
      <w:r>
        <w:rPr>
          <w:lang w:val="en-GB"/>
        </w:rPr>
        <w:tab/>
      </w:r>
      <w:r>
        <w:rPr>
          <w:lang w:val="en-GB"/>
        </w:rPr>
        <w:tab/>
      </w:r>
      <w:r w:rsidR="00E9134F" w:rsidRPr="00293C10">
        <w:rPr>
          <w:lang w:val="en-GB"/>
        </w:rPr>
        <w:t xml:space="preserve">National </w:t>
      </w:r>
      <w:r w:rsidR="00D71C4D">
        <w:rPr>
          <w:lang w:val="en-GB"/>
        </w:rPr>
        <w:t>h</w:t>
      </w:r>
      <w:r w:rsidR="00E9134F" w:rsidRPr="00293C10">
        <w:rPr>
          <w:lang w:val="en-GB"/>
        </w:rPr>
        <w:t xml:space="preserve">uman </w:t>
      </w:r>
      <w:r w:rsidR="00D71C4D">
        <w:rPr>
          <w:lang w:val="en-GB"/>
        </w:rPr>
        <w:t>r</w:t>
      </w:r>
      <w:r w:rsidR="00E9134F" w:rsidRPr="00293C10">
        <w:rPr>
          <w:lang w:val="en-GB"/>
        </w:rPr>
        <w:t xml:space="preserve">ights </w:t>
      </w:r>
      <w:r w:rsidR="00D71C4D">
        <w:rPr>
          <w:lang w:val="en-GB"/>
        </w:rPr>
        <w:t>i</w:t>
      </w:r>
      <w:r w:rsidR="00E9134F" w:rsidRPr="00293C10">
        <w:rPr>
          <w:lang w:val="en-GB"/>
        </w:rPr>
        <w:t>nstitution</w:t>
      </w:r>
    </w:p>
    <w:p w:rsidR="00E9134F" w:rsidRPr="00293C10" w:rsidRDefault="00E9134F" w:rsidP="00451056">
      <w:pPr>
        <w:pStyle w:val="SingleTxtG"/>
        <w:numPr>
          <w:ilvl w:val="0"/>
          <w:numId w:val="23"/>
        </w:numPr>
        <w:ind w:left="1134" w:firstLine="0"/>
        <w:rPr>
          <w:lang w:val="en-GB"/>
        </w:rPr>
      </w:pPr>
      <w:r w:rsidRPr="00293C10">
        <w:rPr>
          <w:lang w:val="en-GB"/>
        </w:rPr>
        <w:t>The Committee welcomes the work of the Australian Human Rights Commission</w:t>
      </w:r>
      <w:r w:rsidR="002A6DAE" w:rsidRPr="00293C10">
        <w:rPr>
          <w:lang w:val="en-GB"/>
        </w:rPr>
        <w:t>.</w:t>
      </w:r>
      <w:r w:rsidRPr="00293C10">
        <w:rPr>
          <w:lang w:val="en-GB"/>
        </w:rPr>
        <w:t xml:space="preserve"> However, </w:t>
      </w:r>
      <w:r w:rsidR="005D4D8E" w:rsidRPr="00293C10">
        <w:rPr>
          <w:lang w:val="en-GB"/>
        </w:rPr>
        <w:t>it</w:t>
      </w:r>
      <w:r w:rsidRPr="00293C10">
        <w:rPr>
          <w:lang w:val="en-GB"/>
        </w:rPr>
        <w:t xml:space="preserve"> notes that </w:t>
      </w:r>
      <w:r w:rsidR="003D7C9F" w:rsidRPr="00293C10">
        <w:rPr>
          <w:lang w:val="en-GB"/>
        </w:rPr>
        <w:t>the Commission does not yet have statutory power</w:t>
      </w:r>
      <w:r w:rsidR="00041102" w:rsidRPr="00293C10">
        <w:rPr>
          <w:lang w:val="en-GB"/>
        </w:rPr>
        <w:t>s</w:t>
      </w:r>
      <w:r w:rsidR="003D7C9F" w:rsidRPr="00293C10">
        <w:rPr>
          <w:lang w:val="en-GB"/>
        </w:rPr>
        <w:t xml:space="preserve"> to monitor the </w:t>
      </w:r>
      <w:r w:rsidR="00041102" w:rsidRPr="00293C10">
        <w:rPr>
          <w:lang w:val="en-GB"/>
        </w:rPr>
        <w:t xml:space="preserve">implementation of the </w:t>
      </w:r>
      <w:r w:rsidR="003D7C9F" w:rsidRPr="00293C10">
        <w:rPr>
          <w:lang w:val="en-GB"/>
        </w:rPr>
        <w:t xml:space="preserve">State party’s obligations under the Convention </w:t>
      </w:r>
      <w:r w:rsidR="00E447DD">
        <w:rPr>
          <w:lang w:val="en-GB"/>
        </w:rPr>
        <w:t>(art. </w:t>
      </w:r>
      <w:r w:rsidR="00E41B5B" w:rsidRPr="00293C10">
        <w:rPr>
          <w:lang w:val="en-GB"/>
        </w:rPr>
        <w:t>2).</w:t>
      </w:r>
    </w:p>
    <w:p w:rsidR="00E41B5B" w:rsidRPr="00E34D7F" w:rsidRDefault="00241C69" w:rsidP="00E34D7F">
      <w:pPr>
        <w:pStyle w:val="SingleTxtG"/>
        <w:rPr>
          <w:b/>
          <w:bCs/>
        </w:rPr>
      </w:pPr>
      <w:r w:rsidRPr="00E34D7F">
        <w:rPr>
          <w:b/>
          <w:bCs/>
        </w:rPr>
        <w:t>Th</w:t>
      </w:r>
      <w:r w:rsidR="00E41B5B" w:rsidRPr="00E34D7F">
        <w:rPr>
          <w:b/>
          <w:bCs/>
        </w:rPr>
        <w:t>e</w:t>
      </w:r>
      <w:r w:rsidR="00FD6D16" w:rsidRPr="00E34D7F">
        <w:rPr>
          <w:b/>
          <w:bCs/>
        </w:rPr>
        <w:t xml:space="preserve"> </w:t>
      </w:r>
      <w:r w:rsidR="00E41B5B" w:rsidRPr="00E34D7F">
        <w:rPr>
          <w:b/>
          <w:bCs/>
        </w:rPr>
        <w:t xml:space="preserve">State party </w:t>
      </w:r>
      <w:r w:rsidR="00205160" w:rsidRPr="00E34D7F">
        <w:rPr>
          <w:b/>
          <w:bCs/>
        </w:rPr>
        <w:t xml:space="preserve">should consider </w:t>
      </w:r>
      <w:r w:rsidR="007474A1" w:rsidRPr="00E34D7F">
        <w:rPr>
          <w:b/>
          <w:bCs/>
        </w:rPr>
        <w:t>strengthen</w:t>
      </w:r>
      <w:r w:rsidR="00247A9F" w:rsidRPr="00E34D7F">
        <w:rPr>
          <w:b/>
          <w:bCs/>
        </w:rPr>
        <w:t>ing</w:t>
      </w:r>
      <w:r w:rsidR="007474A1" w:rsidRPr="00E34D7F">
        <w:rPr>
          <w:b/>
          <w:bCs/>
        </w:rPr>
        <w:t xml:space="preserve"> </w:t>
      </w:r>
      <w:r w:rsidR="00E41B5B" w:rsidRPr="00E34D7F">
        <w:rPr>
          <w:b/>
          <w:bCs/>
        </w:rPr>
        <w:t>the Commission</w:t>
      </w:r>
      <w:r w:rsidR="00205160" w:rsidRPr="00E34D7F">
        <w:rPr>
          <w:b/>
          <w:bCs/>
        </w:rPr>
        <w:t xml:space="preserve"> </w:t>
      </w:r>
      <w:r w:rsidR="007474A1" w:rsidRPr="00E34D7F">
        <w:rPr>
          <w:b/>
          <w:bCs/>
        </w:rPr>
        <w:t xml:space="preserve">by </w:t>
      </w:r>
      <w:r w:rsidR="00CD1DF1" w:rsidRPr="00E34D7F">
        <w:rPr>
          <w:b/>
          <w:bCs/>
        </w:rPr>
        <w:t xml:space="preserve">providing </w:t>
      </w:r>
      <w:r w:rsidR="007474A1" w:rsidRPr="00E34D7F">
        <w:rPr>
          <w:b/>
          <w:bCs/>
        </w:rPr>
        <w:t xml:space="preserve">it </w:t>
      </w:r>
      <w:r w:rsidR="00D71C4D">
        <w:rPr>
          <w:b/>
          <w:bCs/>
          <w:lang w:val="en-US"/>
        </w:rPr>
        <w:t xml:space="preserve">with </w:t>
      </w:r>
      <w:r w:rsidR="004640A6" w:rsidRPr="00E34D7F">
        <w:rPr>
          <w:b/>
          <w:bCs/>
        </w:rPr>
        <w:t xml:space="preserve">statutory powers to monitor </w:t>
      </w:r>
      <w:r w:rsidR="00041102" w:rsidRPr="00E34D7F">
        <w:rPr>
          <w:b/>
          <w:bCs/>
        </w:rPr>
        <w:t xml:space="preserve">the implementation of </w:t>
      </w:r>
      <w:r w:rsidR="004640A6" w:rsidRPr="00E34D7F">
        <w:rPr>
          <w:b/>
          <w:bCs/>
        </w:rPr>
        <w:t>the State party’s obligations under the Convention</w:t>
      </w:r>
      <w:r w:rsidR="009A1B4A" w:rsidRPr="00E34D7F">
        <w:rPr>
          <w:b/>
          <w:bCs/>
        </w:rPr>
        <w:t>.</w:t>
      </w:r>
    </w:p>
    <w:p w:rsidR="009D171D" w:rsidRPr="002012FB" w:rsidRDefault="00567F32" w:rsidP="002012FB">
      <w:pPr>
        <w:pStyle w:val="H23G"/>
      </w:pPr>
      <w:r w:rsidRPr="001370D7">
        <w:rPr>
          <w:lang w:val="en-GB"/>
        </w:rPr>
        <w:tab/>
      </w:r>
      <w:r w:rsidRPr="001370D7">
        <w:rPr>
          <w:lang w:val="en-GB"/>
        </w:rPr>
        <w:tab/>
      </w:r>
      <w:r w:rsidR="00E70F3F" w:rsidRPr="00293C10">
        <w:t>Violence against women</w:t>
      </w:r>
    </w:p>
    <w:p w:rsidR="002A6DAE" w:rsidRPr="00293C10" w:rsidRDefault="005D4D8E" w:rsidP="006B5003">
      <w:pPr>
        <w:pStyle w:val="SingleTxtG"/>
        <w:numPr>
          <w:ilvl w:val="0"/>
          <w:numId w:val="23"/>
        </w:numPr>
        <w:ind w:left="1134" w:firstLine="0"/>
        <w:rPr>
          <w:b/>
          <w:bCs/>
          <w:lang w:val="en-GB"/>
        </w:rPr>
      </w:pPr>
      <w:r w:rsidRPr="00293C10">
        <w:rPr>
          <w:lang w:val="en-GB"/>
        </w:rPr>
        <w:t>While</w:t>
      </w:r>
      <w:r w:rsidR="00B87D9B" w:rsidRPr="00293C10">
        <w:rPr>
          <w:lang w:val="en-GB"/>
        </w:rPr>
        <w:t xml:space="preserve"> welcom</w:t>
      </w:r>
      <w:r w:rsidRPr="00293C10">
        <w:rPr>
          <w:lang w:val="en-GB"/>
        </w:rPr>
        <w:t>ing</w:t>
      </w:r>
      <w:r w:rsidR="00B87D9B" w:rsidRPr="00293C10">
        <w:rPr>
          <w:lang w:val="en-GB"/>
        </w:rPr>
        <w:t xml:space="preserve"> the legislative and other measures </w:t>
      </w:r>
      <w:r w:rsidR="00E61DDF" w:rsidRPr="00293C10">
        <w:rPr>
          <w:lang w:val="en-GB"/>
        </w:rPr>
        <w:t xml:space="preserve">adopted by the State party to </w:t>
      </w:r>
      <w:r w:rsidR="00483726" w:rsidRPr="00293C10">
        <w:rPr>
          <w:lang w:val="en-GB"/>
        </w:rPr>
        <w:t xml:space="preserve">prevent and </w:t>
      </w:r>
      <w:r w:rsidR="00B87D9B" w:rsidRPr="00293C10">
        <w:rPr>
          <w:lang w:val="en-GB"/>
        </w:rPr>
        <w:t xml:space="preserve">combat </w:t>
      </w:r>
      <w:r w:rsidR="00483726" w:rsidRPr="00293C10">
        <w:rPr>
          <w:lang w:val="en-GB"/>
        </w:rPr>
        <w:t>violence against women</w:t>
      </w:r>
      <w:r w:rsidRPr="00293C10">
        <w:rPr>
          <w:lang w:val="en-GB"/>
        </w:rPr>
        <w:t xml:space="preserve">, </w:t>
      </w:r>
      <w:r w:rsidR="00B87D9B" w:rsidRPr="00293C10">
        <w:rPr>
          <w:lang w:val="en-GB"/>
        </w:rPr>
        <w:t xml:space="preserve">the Committee notes with concern </w:t>
      </w:r>
      <w:r w:rsidR="00C77F24" w:rsidRPr="00293C10">
        <w:rPr>
          <w:lang w:val="en-GB"/>
        </w:rPr>
        <w:t xml:space="preserve">reports on </w:t>
      </w:r>
      <w:r w:rsidR="00B87D9B" w:rsidRPr="00293C10">
        <w:rPr>
          <w:lang w:val="en-GB"/>
        </w:rPr>
        <w:t>the</w:t>
      </w:r>
      <w:r w:rsidR="00AE4820" w:rsidRPr="00293C10">
        <w:rPr>
          <w:lang w:val="en-GB"/>
        </w:rPr>
        <w:t xml:space="preserve"> </w:t>
      </w:r>
      <w:r w:rsidR="00C77F24" w:rsidRPr="00293C10">
        <w:rPr>
          <w:lang w:val="en-GB"/>
        </w:rPr>
        <w:t>persistence of</w:t>
      </w:r>
      <w:r w:rsidR="005941E4" w:rsidRPr="00293C10">
        <w:rPr>
          <w:lang w:val="en-GB"/>
        </w:rPr>
        <w:t xml:space="preserve"> </w:t>
      </w:r>
      <w:r w:rsidR="00051047" w:rsidRPr="00293C10">
        <w:rPr>
          <w:lang w:val="en-GB"/>
        </w:rPr>
        <w:t>violence against women</w:t>
      </w:r>
      <w:r w:rsidR="00C77F24" w:rsidRPr="00293C10">
        <w:rPr>
          <w:lang w:val="en-GB"/>
        </w:rPr>
        <w:t>, which</w:t>
      </w:r>
      <w:r w:rsidR="005941E4" w:rsidRPr="00293C10">
        <w:rPr>
          <w:lang w:val="en-GB"/>
        </w:rPr>
        <w:t xml:space="preserve"> </w:t>
      </w:r>
      <w:r w:rsidR="000A3A2F" w:rsidRPr="00293C10">
        <w:rPr>
          <w:lang w:val="en-GB"/>
        </w:rPr>
        <w:t>disproportionately</w:t>
      </w:r>
      <w:r w:rsidR="006F4129" w:rsidRPr="00293C10">
        <w:rPr>
          <w:lang w:val="en-GB"/>
        </w:rPr>
        <w:t xml:space="preserve"> </w:t>
      </w:r>
      <w:r w:rsidR="000A3A2F" w:rsidRPr="00293C10">
        <w:rPr>
          <w:lang w:val="en-GB"/>
        </w:rPr>
        <w:t>affect</w:t>
      </w:r>
      <w:r w:rsidR="001E3C0D">
        <w:rPr>
          <w:lang w:val="en-GB"/>
        </w:rPr>
        <w:t>s</w:t>
      </w:r>
      <w:r w:rsidR="000A3A2F" w:rsidRPr="00293C10">
        <w:rPr>
          <w:lang w:val="en-GB"/>
        </w:rPr>
        <w:t xml:space="preserve"> </w:t>
      </w:r>
      <w:r w:rsidR="00E61DDF" w:rsidRPr="00293C10">
        <w:rPr>
          <w:lang w:val="en-GB"/>
        </w:rPr>
        <w:t>indigenous women and women with disabilities</w:t>
      </w:r>
      <w:r w:rsidR="001330A4">
        <w:rPr>
          <w:lang w:val="en-GB"/>
        </w:rPr>
        <w:t xml:space="preserve">. </w:t>
      </w:r>
      <w:r w:rsidR="00EF15F2">
        <w:rPr>
          <w:lang w:val="en-GB"/>
        </w:rPr>
        <w:t>The Committee</w:t>
      </w:r>
      <w:r w:rsidR="001330A4">
        <w:rPr>
          <w:lang w:val="en-GB"/>
        </w:rPr>
        <w:t xml:space="preserve"> is also concerned</w:t>
      </w:r>
      <w:r w:rsidR="001E3C0D">
        <w:rPr>
          <w:lang w:val="en-GB"/>
        </w:rPr>
        <w:t xml:space="preserve"> </w:t>
      </w:r>
      <w:r w:rsidR="00611161">
        <w:rPr>
          <w:lang w:val="en-GB"/>
        </w:rPr>
        <w:t xml:space="preserve">at information received that </w:t>
      </w:r>
      <w:r w:rsidR="00A64B6E">
        <w:rPr>
          <w:lang w:val="en-GB"/>
        </w:rPr>
        <w:t>over</w:t>
      </w:r>
      <w:r w:rsidR="00611161">
        <w:rPr>
          <w:lang w:val="en-GB"/>
        </w:rPr>
        <w:t xml:space="preserve"> </w:t>
      </w:r>
      <w:r w:rsidR="00606241">
        <w:rPr>
          <w:lang w:val="en-GB"/>
        </w:rPr>
        <w:t>5</w:t>
      </w:r>
      <w:r w:rsidR="00A64B6E">
        <w:rPr>
          <w:lang w:val="en-GB"/>
        </w:rPr>
        <w:t>0</w:t>
      </w:r>
      <w:r w:rsidR="00606241">
        <w:rPr>
          <w:lang w:val="en-GB"/>
        </w:rPr>
        <w:t xml:space="preserve"> per</w:t>
      </w:r>
      <w:r w:rsidR="006B5003">
        <w:rPr>
          <w:lang w:val="en-GB"/>
        </w:rPr>
        <w:t xml:space="preserve"> </w:t>
      </w:r>
      <w:r w:rsidR="00606241">
        <w:rPr>
          <w:lang w:val="en-GB"/>
        </w:rPr>
        <w:t xml:space="preserve">cent </w:t>
      </w:r>
      <w:r w:rsidR="00611161">
        <w:rPr>
          <w:lang w:val="en-GB"/>
        </w:rPr>
        <w:t xml:space="preserve">of the cases of violence against women </w:t>
      </w:r>
      <w:r w:rsidR="00F372E1">
        <w:rPr>
          <w:lang w:val="en-GB"/>
        </w:rPr>
        <w:t>are</w:t>
      </w:r>
      <w:r w:rsidR="00611161">
        <w:rPr>
          <w:lang w:val="en-GB"/>
        </w:rPr>
        <w:t xml:space="preserve"> not reported</w:t>
      </w:r>
      <w:r w:rsidR="00F372E1">
        <w:rPr>
          <w:lang w:val="en-GB"/>
        </w:rPr>
        <w:t xml:space="preserve"> </w:t>
      </w:r>
      <w:r w:rsidR="00B87D9B" w:rsidRPr="00293C10">
        <w:rPr>
          <w:lang w:val="en-GB"/>
        </w:rPr>
        <w:t>(arts. 2, 12, 13, 14 and 16).</w:t>
      </w:r>
    </w:p>
    <w:p w:rsidR="00567F32" w:rsidRDefault="00C77F24" w:rsidP="008C5EBF">
      <w:pPr>
        <w:pStyle w:val="SingleTxtG"/>
        <w:widowControl w:val="0"/>
        <w:tabs>
          <w:tab w:val="left" w:pos="-1418"/>
        </w:tabs>
        <w:suppressAutoHyphens w:val="0"/>
        <w:rPr>
          <w:b/>
          <w:bCs/>
          <w:lang w:val="en-GB"/>
        </w:rPr>
      </w:pPr>
      <w:r w:rsidRPr="00293C10">
        <w:rPr>
          <w:b/>
          <w:bCs/>
          <w:lang w:val="en-GB"/>
        </w:rPr>
        <w:t xml:space="preserve">In light of </w:t>
      </w:r>
      <w:r w:rsidR="00E447DD">
        <w:rPr>
          <w:b/>
          <w:bCs/>
          <w:lang w:val="en-GB"/>
        </w:rPr>
        <w:t xml:space="preserve">its </w:t>
      </w:r>
      <w:r w:rsidR="008C5EBF">
        <w:rPr>
          <w:b/>
          <w:bCs/>
          <w:lang w:val="en-GB"/>
        </w:rPr>
        <w:t>g</w:t>
      </w:r>
      <w:r w:rsidR="00E447DD">
        <w:rPr>
          <w:b/>
          <w:bCs/>
          <w:lang w:val="en-GB"/>
        </w:rPr>
        <w:t xml:space="preserve">eneral </w:t>
      </w:r>
      <w:r w:rsidR="008C5EBF">
        <w:rPr>
          <w:b/>
          <w:bCs/>
          <w:lang w:val="en-GB"/>
        </w:rPr>
        <w:t>c</w:t>
      </w:r>
      <w:r w:rsidR="00E447DD">
        <w:rPr>
          <w:b/>
          <w:bCs/>
          <w:lang w:val="en-GB"/>
        </w:rPr>
        <w:t>omment No. </w:t>
      </w:r>
      <w:r w:rsidR="00A63C99" w:rsidRPr="00293C10">
        <w:rPr>
          <w:b/>
          <w:bCs/>
          <w:lang w:val="en-GB"/>
        </w:rPr>
        <w:t>2</w:t>
      </w:r>
      <w:r w:rsidR="004A7EBD" w:rsidRPr="00293C10">
        <w:rPr>
          <w:b/>
          <w:bCs/>
          <w:lang w:val="en-GB"/>
        </w:rPr>
        <w:t xml:space="preserve"> </w:t>
      </w:r>
      <w:r w:rsidR="008C5EBF">
        <w:rPr>
          <w:b/>
          <w:bCs/>
          <w:lang w:val="en-GB"/>
        </w:rPr>
        <w:t>on implementation of article 2 by States parties</w:t>
      </w:r>
      <w:r w:rsidR="00A63C99" w:rsidRPr="00293C10">
        <w:rPr>
          <w:b/>
          <w:bCs/>
          <w:lang w:val="en-GB"/>
        </w:rPr>
        <w:t xml:space="preserve">, </w:t>
      </w:r>
      <w:r w:rsidR="005B5129" w:rsidRPr="00293C10">
        <w:rPr>
          <w:b/>
          <w:bCs/>
          <w:lang w:val="en-GB"/>
        </w:rPr>
        <w:t xml:space="preserve">the Committee </w:t>
      </w:r>
      <w:r w:rsidR="00A63C99" w:rsidRPr="00293C10">
        <w:rPr>
          <w:b/>
          <w:bCs/>
          <w:lang w:val="en-GB"/>
        </w:rPr>
        <w:t xml:space="preserve">recommends </w:t>
      </w:r>
      <w:r w:rsidR="00412F53" w:rsidRPr="00293C10">
        <w:rPr>
          <w:b/>
          <w:bCs/>
          <w:lang w:val="en-GB"/>
        </w:rPr>
        <w:t>that the</w:t>
      </w:r>
      <w:r w:rsidR="00A63C99" w:rsidRPr="00293C10">
        <w:rPr>
          <w:b/>
          <w:bCs/>
          <w:lang w:val="en-GB"/>
        </w:rPr>
        <w:t xml:space="preserve"> </w:t>
      </w:r>
      <w:r w:rsidR="00B87D9B" w:rsidRPr="00293C10">
        <w:rPr>
          <w:b/>
          <w:bCs/>
          <w:lang w:val="en-GB"/>
        </w:rPr>
        <w:t xml:space="preserve">State party redouble its efforts to </w:t>
      </w:r>
      <w:r w:rsidR="00E61DDF" w:rsidRPr="00293C10">
        <w:rPr>
          <w:b/>
          <w:bCs/>
          <w:lang w:val="en-GB"/>
        </w:rPr>
        <w:t xml:space="preserve">prevent and </w:t>
      </w:r>
      <w:r w:rsidR="00B87D9B" w:rsidRPr="00293C10">
        <w:rPr>
          <w:b/>
          <w:bCs/>
          <w:lang w:val="en-GB"/>
        </w:rPr>
        <w:t xml:space="preserve">combat </w:t>
      </w:r>
      <w:r w:rsidR="00E61DDF" w:rsidRPr="00293C10">
        <w:rPr>
          <w:b/>
          <w:bCs/>
          <w:lang w:val="en-GB"/>
        </w:rPr>
        <w:t>all forms of violence against women</w:t>
      </w:r>
      <w:r w:rsidR="0001127B" w:rsidRPr="00293C10">
        <w:rPr>
          <w:b/>
          <w:bCs/>
          <w:lang w:val="en-GB"/>
        </w:rPr>
        <w:t xml:space="preserve"> </w:t>
      </w:r>
      <w:r w:rsidR="00C224D4" w:rsidRPr="00293C10">
        <w:rPr>
          <w:b/>
          <w:bCs/>
          <w:lang w:val="en-GB"/>
        </w:rPr>
        <w:t>throughout its territory</w:t>
      </w:r>
      <w:r w:rsidR="00B87D9B" w:rsidRPr="00293C10">
        <w:rPr>
          <w:b/>
          <w:bCs/>
          <w:lang w:val="en-GB"/>
        </w:rPr>
        <w:t xml:space="preserve"> by</w:t>
      </w:r>
      <w:r w:rsidR="00F711BC">
        <w:rPr>
          <w:b/>
          <w:bCs/>
          <w:lang w:val="en-GB"/>
        </w:rPr>
        <w:t>,</w:t>
      </w:r>
      <w:r w:rsidR="005941E4" w:rsidRPr="00293C10">
        <w:rPr>
          <w:b/>
          <w:bCs/>
          <w:i/>
          <w:lang w:val="en-GB"/>
        </w:rPr>
        <w:t xml:space="preserve"> </w:t>
      </w:r>
      <w:r w:rsidR="005941E4" w:rsidRPr="005643EB">
        <w:rPr>
          <w:b/>
          <w:bCs/>
          <w:iCs/>
          <w:lang w:val="en-GB"/>
        </w:rPr>
        <w:t>inter alia</w:t>
      </w:r>
      <w:r w:rsidR="00B87D9B" w:rsidRPr="001816D7">
        <w:rPr>
          <w:b/>
          <w:bCs/>
          <w:iCs/>
          <w:lang w:val="en-GB"/>
        </w:rPr>
        <w:t>:</w:t>
      </w:r>
    </w:p>
    <w:p w:rsidR="00567F32" w:rsidRDefault="00AB6F9A" w:rsidP="001932C3">
      <w:pPr>
        <w:pStyle w:val="SingleTxtG"/>
        <w:widowControl w:val="0"/>
        <w:tabs>
          <w:tab w:val="left" w:pos="-1418"/>
        </w:tabs>
        <w:suppressAutoHyphens w:val="0"/>
        <w:ind w:firstLine="567"/>
        <w:rPr>
          <w:b/>
          <w:bCs/>
          <w:lang w:val="en-GB"/>
        </w:rPr>
      </w:pPr>
      <w:r>
        <w:rPr>
          <w:b/>
          <w:bCs/>
          <w:lang w:val="en-GB"/>
        </w:rPr>
        <w:t>(a)</w:t>
      </w:r>
      <w:r w:rsidR="00567F32" w:rsidRPr="00293C10">
        <w:rPr>
          <w:b/>
          <w:bCs/>
          <w:lang w:val="en-GB"/>
        </w:rPr>
        <w:tab/>
      </w:r>
      <w:r w:rsidR="0065018C" w:rsidRPr="00293C10">
        <w:rPr>
          <w:b/>
          <w:bCs/>
          <w:lang w:val="en-GB"/>
        </w:rPr>
        <w:t>Taking measures to f</w:t>
      </w:r>
      <w:r w:rsidR="004B737D" w:rsidRPr="00293C10">
        <w:rPr>
          <w:b/>
          <w:bCs/>
          <w:lang w:val="en-GB"/>
        </w:rPr>
        <w:t>a</w:t>
      </w:r>
      <w:r w:rsidR="00935823" w:rsidRPr="00293C10">
        <w:rPr>
          <w:b/>
          <w:bCs/>
          <w:lang w:val="en-GB"/>
        </w:rPr>
        <w:t>cilitat</w:t>
      </w:r>
      <w:r w:rsidR="0065018C" w:rsidRPr="00293C10">
        <w:rPr>
          <w:b/>
          <w:bCs/>
          <w:lang w:val="en-GB"/>
        </w:rPr>
        <w:t>e</w:t>
      </w:r>
      <w:r w:rsidR="00935823" w:rsidRPr="00293C10">
        <w:rPr>
          <w:b/>
          <w:bCs/>
          <w:lang w:val="en-GB"/>
        </w:rPr>
        <w:t xml:space="preserve"> the lodging of complaints</w:t>
      </w:r>
      <w:r w:rsidR="004B737D" w:rsidRPr="00293C10">
        <w:rPr>
          <w:b/>
          <w:bCs/>
          <w:lang w:val="en-GB"/>
        </w:rPr>
        <w:t xml:space="preserve"> by victims and </w:t>
      </w:r>
      <w:r w:rsidR="0065018C" w:rsidRPr="00293C10">
        <w:rPr>
          <w:b/>
          <w:bCs/>
          <w:lang w:val="en-GB"/>
        </w:rPr>
        <w:t xml:space="preserve">to </w:t>
      </w:r>
      <w:r w:rsidR="001932C3">
        <w:rPr>
          <w:b/>
          <w:bCs/>
          <w:lang w:val="en-GB"/>
        </w:rPr>
        <w:t>address effectively</w:t>
      </w:r>
      <w:r w:rsidR="004B737D" w:rsidRPr="00293C10">
        <w:rPr>
          <w:b/>
          <w:bCs/>
          <w:lang w:val="en-GB"/>
        </w:rPr>
        <w:t xml:space="preserve"> the barriers that may prevent women from reporting acts of violence against them;</w:t>
      </w:r>
      <w:r w:rsidR="0065018C" w:rsidRPr="00293C10">
        <w:rPr>
          <w:b/>
          <w:bCs/>
          <w:lang w:val="en-GB"/>
        </w:rPr>
        <w:t xml:space="preserve"> </w:t>
      </w:r>
    </w:p>
    <w:p w:rsidR="00567F32" w:rsidRPr="00890BD6" w:rsidRDefault="00AB6F9A" w:rsidP="00E447DD">
      <w:pPr>
        <w:pStyle w:val="SingleTxtG"/>
        <w:widowControl w:val="0"/>
        <w:tabs>
          <w:tab w:val="left" w:pos="-1418"/>
        </w:tabs>
        <w:suppressAutoHyphens w:val="0"/>
        <w:ind w:firstLine="567"/>
        <w:rPr>
          <w:b/>
          <w:bCs/>
          <w:lang w:val="en-GB"/>
        </w:rPr>
      </w:pPr>
      <w:r>
        <w:rPr>
          <w:b/>
          <w:bCs/>
          <w:lang w:val="en-GB"/>
        </w:rPr>
        <w:t>(b)</w:t>
      </w:r>
      <w:r w:rsidR="00567F32" w:rsidRPr="00293C10">
        <w:rPr>
          <w:b/>
          <w:bCs/>
          <w:lang w:val="en-GB"/>
        </w:rPr>
        <w:tab/>
      </w:r>
      <w:r w:rsidR="004B737D" w:rsidRPr="00293C10">
        <w:rPr>
          <w:b/>
          <w:bCs/>
          <w:lang w:val="en-GB"/>
        </w:rPr>
        <w:t>E</w:t>
      </w:r>
      <w:r w:rsidR="00B87D9B" w:rsidRPr="00293C10">
        <w:rPr>
          <w:b/>
          <w:bCs/>
          <w:lang w:val="en-GB"/>
        </w:rPr>
        <w:t xml:space="preserve">nsuring the effective </w:t>
      </w:r>
      <w:r w:rsidR="00ED53BC" w:rsidRPr="00293C10">
        <w:rPr>
          <w:b/>
          <w:bCs/>
          <w:lang w:val="en-GB"/>
        </w:rPr>
        <w:t xml:space="preserve">enforcement </w:t>
      </w:r>
      <w:r w:rsidR="00B87D9B" w:rsidRPr="00293C10">
        <w:rPr>
          <w:b/>
          <w:bCs/>
          <w:lang w:val="en-GB"/>
        </w:rPr>
        <w:t xml:space="preserve">of the </w:t>
      </w:r>
      <w:r w:rsidR="00222468" w:rsidRPr="00293C10">
        <w:rPr>
          <w:b/>
          <w:bCs/>
          <w:lang w:val="en-GB"/>
        </w:rPr>
        <w:t xml:space="preserve">existing </w:t>
      </w:r>
      <w:r w:rsidR="00B87D9B" w:rsidRPr="00293C10">
        <w:rPr>
          <w:b/>
          <w:bCs/>
          <w:lang w:val="en-GB"/>
        </w:rPr>
        <w:t xml:space="preserve">legal framework by promptly, effectively and impartially investigating all </w:t>
      </w:r>
      <w:r w:rsidR="00222468" w:rsidRPr="00293C10">
        <w:rPr>
          <w:b/>
          <w:bCs/>
          <w:lang w:val="en-GB"/>
        </w:rPr>
        <w:t>reports</w:t>
      </w:r>
      <w:r w:rsidR="00B87D9B" w:rsidRPr="00293C10">
        <w:rPr>
          <w:b/>
          <w:bCs/>
          <w:lang w:val="en-GB"/>
        </w:rPr>
        <w:t xml:space="preserve"> of violence </w:t>
      </w:r>
      <w:r w:rsidR="0065018C" w:rsidRPr="00293C10">
        <w:rPr>
          <w:b/>
          <w:bCs/>
          <w:lang w:val="en-GB"/>
        </w:rPr>
        <w:t>a</w:t>
      </w:r>
      <w:r w:rsidR="00B87D9B" w:rsidRPr="00293C10">
        <w:rPr>
          <w:b/>
          <w:bCs/>
          <w:lang w:val="en-GB"/>
        </w:rPr>
        <w:t xml:space="preserve">nd </w:t>
      </w:r>
      <w:r w:rsidR="00B87D9B" w:rsidRPr="00890BD6">
        <w:rPr>
          <w:b/>
          <w:bCs/>
          <w:lang w:val="en-GB"/>
        </w:rPr>
        <w:t xml:space="preserve">prosecuting and punishing perpetrators in accordance with the gravity of their acts; </w:t>
      </w:r>
    </w:p>
    <w:p w:rsidR="00567F32" w:rsidRPr="007E2900" w:rsidRDefault="00AB6F9A" w:rsidP="00C90CBB">
      <w:pPr>
        <w:pStyle w:val="SingleTxtG"/>
        <w:widowControl w:val="0"/>
        <w:tabs>
          <w:tab w:val="left" w:pos="-1418"/>
        </w:tabs>
        <w:suppressAutoHyphens w:val="0"/>
        <w:ind w:firstLine="567"/>
        <w:rPr>
          <w:b/>
          <w:bCs/>
          <w:lang w:val="en-GB"/>
        </w:rPr>
      </w:pPr>
      <w:r w:rsidRPr="00890BD6">
        <w:rPr>
          <w:b/>
          <w:bCs/>
          <w:lang w:val="en-GB"/>
        </w:rPr>
        <w:t>(c)</w:t>
      </w:r>
      <w:r w:rsidR="00567F32" w:rsidRPr="00890BD6">
        <w:rPr>
          <w:b/>
          <w:bCs/>
          <w:lang w:val="en-GB"/>
        </w:rPr>
        <w:tab/>
      </w:r>
      <w:r w:rsidR="00A1015A" w:rsidRPr="00890BD6">
        <w:rPr>
          <w:b/>
          <w:bCs/>
          <w:lang w:val="en-GB"/>
        </w:rPr>
        <w:t>S</w:t>
      </w:r>
      <w:r w:rsidR="00B87D9B" w:rsidRPr="00890BD6">
        <w:rPr>
          <w:b/>
          <w:bCs/>
          <w:lang w:val="en-GB"/>
        </w:rPr>
        <w:t xml:space="preserve">trengthening public awareness-raising </w:t>
      </w:r>
      <w:r w:rsidR="00824AA1" w:rsidRPr="00890BD6">
        <w:rPr>
          <w:b/>
          <w:bCs/>
          <w:lang w:val="en-GB"/>
        </w:rPr>
        <w:t>activities</w:t>
      </w:r>
      <w:r w:rsidR="00B87D9B" w:rsidRPr="00890BD6">
        <w:rPr>
          <w:b/>
          <w:bCs/>
          <w:lang w:val="en-GB"/>
        </w:rPr>
        <w:t xml:space="preserve"> to </w:t>
      </w:r>
      <w:r w:rsidR="00C90CBB">
        <w:rPr>
          <w:b/>
          <w:bCs/>
          <w:lang w:val="en-GB"/>
        </w:rPr>
        <w:t>combat</w:t>
      </w:r>
      <w:r w:rsidR="00C90CBB" w:rsidRPr="00890BD6">
        <w:rPr>
          <w:b/>
          <w:bCs/>
          <w:lang w:val="en-GB"/>
        </w:rPr>
        <w:t xml:space="preserve"> </w:t>
      </w:r>
      <w:r w:rsidR="00E61DDF" w:rsidRPr="00890BD6">
        <w:rPr>
          <w:b/>
          <w:bCs/>
          <w:lang w:val="en-GB"/>
        </w:rPr>
        <w:t>violence against women</w:t>
      </w:r>
      <w:r w:rsidR="00B87D9B" w:rsidRPr="006D260A">
        <w:rPr>
          <w:b/>
          <w:bCs/>
          <w:lang w:val="en-GB"/>
        </w:rPr>
        <w:t xml:space="preserve"> and gender stereotypes;</w:t>
      </w:r>
      <w:r w:rsidR="00567F32" w:rsidRPr="007E2900">
        <w:rPr>
          <w:b/>
          <w:bCs/>
          <w:lang w:val="en-GB"/>
        </w:rPr>
        <w:tab/>
      </w:r>
    </w:p>
    <w:p w:rsidR="00567F32" w:rsidRDefault="00AB6F9A" w:rsidP="00E447DD">
      <w:pPr>
        <w:pStyle w:val="SingleTxtG"/>
        <w:widowControl w:val="0"/>
        <w:tabs>
          <w:tab w:val="left" w:pos="-1418"/>
        </w:tabs>
        <w:suppressAutoHyphens w:val="0"/>
        <w:ind w:firstLine="567"/>
        <w:rPr>
          <w:b/>
          <w:bCs/>
          <w:lang w:val="en-GB"/>
        </w:rPr>
      </w:pPr>
      <w:r w:rsidRPr="001853EB">
        <w:rPr>
          <w:b/>
          <w:bCs/>
          <w:lang w:val="en-GB"/>
        </w:rPr>
        <w:t>(d)</w:t>
      </w:r>
      <w:r w:rsidR="00567F32" w:rsidRPr="000625C4">
        <w:rPr>
          <w:b/>
          <w:bCs/>
          <w:lang w:val="en-GB"/>
        </w:rPr>
        <w:tab/>
      </w:r>
      <w:r w:rsidR="00147031" w:rsidRPr="000625C4">
        <w:rPr>
          <w:b/>
          <w:bCs/>
          <w:lang w:val="en-GB"/>
        </w:rPr>
        <w:t>Increasing its efforts to address violence against indigenous women and women with disabilities;</w:t>
      </w:r>
    </w:p>
    <w:p w:rsidR="00567F32" w:rsidRDefault="00AB6F9A" w:rsidP="0085743F">
      <w:pPr>
        <w:pStyle w:val="SingleTxtG"/>
        <w:widowControl w:val="0"/>
        <w:tabs>
          <w:tab w:val="left" w:pos="-1418"/>
        </w:tabs>
        <w:suppressAutoHyphens w:val="0"/>
        <w:ind w:firstLine="567"/>
        <w:rPr>
          <w:b/>
          <w:bCs/>
          <w:lang w:val="en-GB"/>
        </w:rPr>
      </w:pPr>
      <w:r>
        <w:rPr>
          <w:b/>
          <w:bCs/>
          <w:lang w:val="en-GB"/>
        </w:rPr>
        <w:t>(e)</w:t>
      </w:r>
      <w:r w:rsidR="00567F32">
        <w:rPr>
          <w:b/>
          <w:bCs/>
          <w:lang w:val="en-GB"/>
        </w:rPr>
        <w:tab/>
      </w:r>
      <w:r w:rsidR="00A1015A" w:rsidRPr="00293C10">
        <w:rPr>
          <w:b/>
          <w:bCs/>
          <w:lang w:val="en-GB"/>
        </w:rPr>
        <w:t>G</w:t>
      </w:r>
      <w:r w:rsidR="000803F7" w:rsidRPr="00293C10">
        <w:rPr>
          <w:b/>
          <w:bCs/>
          <w:lang w:val="en-GB"/>
        </w:rPr>
        <w:t>uarant</w:t>
      </w:r>
      <w:r w:rsidR="009E2CFB">
        <w:rPr>
          <w:b/>
          <w:bCs/>
          <w:lang w:val="en-GB"/>
        </w:rPr>
        <w:t>ee</w:t>
      </w:r>
      <w:r w:rsidR="000803F7" w:rsidRPr="00293C10">
        <w:rPr>
          <w:b/>
          <w:bCs/>
          <w:lang w:val="en-GB"/>
        </w:rPr>
        <w:t xml:space="preserve">ing </w:t>
      </w:r>
      <w:r w:rsidR="00A1015A" w:rsidRPr="00293C10">
        <w:rPr>
          <w:b/>
          <w:bCs/>
          <w:lang w:val="en-GB"/>
        </w:rPr>
        <w:t xml:space="preserve">in practice </w:t>
      </w:r>
      <w:r w:rsidR="00147031" w:rsidRPr="00293C10">
        <w:rPr>
          <w:b/>
          <w:bCs/>
          <w:lang w:val="en-GB"/>
        </w:rPr>
        <w:t>that all victims</w:t>
      </w:r>
      <w:r w:rsidR="00412F53" w:rsidRPr="00293C10">
        <w:rPr>
          <w:b/>
          <w:bCs/>
          <w:lang w:val="en-GB"/>
        </w:rPr>
        <w:t xml:space="preserve"> </w:t>
      </w:r>
      <w:r w:rsidR="0065018C" w:rsidRPr="00293C10">
        <w:rPr>
          <w:b/>
          <w:bCs/>
          <w:lang w:val="en-GB"/>
        </w:rPr>
        <w:t>benefit from protection and have access to sufficient and adequately funded medical and legal aid, psychosocial counselling and social support schemes</w:t>
      </w:r>
      <w:r w:rsidR="00101D13" w:rsidRPr="00293C10">
        <w:rPr>
          <w:b/>
          <w:bCs/>
          <w:lang w:val="en-GB"/>
        </w:rPr>
        <w:t>,</w:t>
      </w:r>
      <w:r w:rsidR="00147031" w:rsidRPr="00293C10">
        <w:rPr>
          <w:b/>
          <w:bCs/>
          <w:lang w:val="en-GB"/>
        </w:rPr>
        <w:t xml:space="preserve"> </w:t>
      </w:r>
      <w:r w:rsidR="004C2BEA">
        <w:rPr>
          <w:b/>
          <w:bCs/>
          <w:lang w:val="en-GB"/>
        </w:rPr>
        <w:t>which</w:t>
      </w:r>
      <w:r w:rsidR="004C2BEA" w:rsidRPr="00293C10">
        <w:rPr>
          <w:b/>
          <w:bCs/>
          <w:lang w:val="en-GB"/>
        </w:rPr>
        <w:t xml:space="preserve"> </w:t>
      </w:r>
      <w:r w:rsidR="00D77289" w:rsidRPr="00293C10">
        <w:rPr>
          <w:b/>
          <w:bCs/>
          <w:lang w:val="en-GB"/>
        </w:rPr>
        <w:t>take into account the</w:t>
      </w:r>
      <w:r w:rsidR="0065018C" w:rsidRPr="00293C10">
        <w:rPr>
          <w:b/>
          <w:bCs/>
          <w:lang w:val="en-GB"/>
        </w:rPr>
        <w:t>ir</w:t>
      </w:r>
      <w:r w:rsidR="00D77289" w:rsidRPr="00293C10">
        <w:rPr>
          <w:b/>
          <w:bCs/>
          <w:lang w:val="en-GB"/>
        </w:rPr>
        <w:t xml:space="preserve"> special needs, </w:t>
      </w:r>
      <w:r w:rsidR="00147031" w:rsidRPr="00293C10">
        <w:rPr>
          <w:b/>
          <w:bCs/>
          <w:lang w:val="en-GB"/>
        </w:rPr>
        <w:t xml:space="preserve">and that victims </w:t>
      </w:r>
      <w:r w:rsidR="00E01DA9" w:rsidRPr="00293C10">
        <w:rPr>
          <w:b/>
          <w:bCs/>
          <w:lang w:val="en-GB"/>
        </w:rPr>
        <w:t xml:space="preserve">not placed under the “safe at home” model have access to </w:t>
      </w:r>
      <w:r w:rsidR="00412F53" w:rsidRPr="00293C10">
        <w:rPr>
          <w:b/>
          <w:bCs/>
          <w:lang w:val="en-GB"/>
        </w:rPr>
        <w:t xml:space="preserve">adequate </w:t>
      </w:r>
      <w:r w:rsidR="00147031" w:rsidRPr="00293C10">
        <w:rPr>
          <w:b/>
          <w:bCs/>
          <w:lang w:val="en-GB"/>
        </w:rPr>
        <w:t>shelters</w:t>
      </w:r>
      <w:r w:rsidR="001330A4">
        <w:rPr>
          <w:b/>
          <w:bCs/>
          <w:lang w:val="en-GB"/>
        </w:rPr>
        <w:t>;</w:t>
      </w:r>
    </w:p>
    <w:p w:rsidR="00B87D9B" w:rsidRPr="00293C10" w:rsidRDefault="00AB6F9A" w:rsidP="00E8268B">
      <w:pPr>
        <w:pStyle w:val="SingleTxtG"/>
        <w:widowControl w:val="0"/>
        <w:tabs>
          <w:tab w:val="left" w:pos="-1418"/>
        </w:tabs>
        <w:suppressAutoHyphens w:val="0"/>
        <w:ind w:firstLine="567"/>
        <w:rPr>
          <w:b/>
          <w:bCs/>
          <w:lang w:val="en-GB"/>
        </w:rPr>
      </w:pPr>
      <w:r>
        <w:rPr>
          <w:b/>
          <w:bCs/>
          <w:lang w:val="en-GB"/>
        </w:rPr>
        <w:t>(f)</w:t>
      </w:r>
      <w:r w:rsidR="00567F32" w:rsidRPr="00293C10">
        <w:rPr>
          <w:b/>
          <w:bCs/>
          <w:lang w:val="en-GB"/>
        </w:rPr>
        <w:tab/>
      </w:r>
      <w:r w:rsidR="001330A4">
        <w:rPr>
          <w:b/>
          <w:bCs/>
          <w:lang w:val="en-GB"/>
        </w:rPr>
        <w:t>Further intensify</w:t>
      </w:r>
      <w:r w:rsidR="000625C4">
        <w:rPr>
          <w:b/>
          <w:bCs/>
          <w:lang w:val="en-GB"/>
        </w:rPr>
        <w:t>ing</w:t>
      </w:r>
      <w:r w:rsidR="001330A4">
        <w:rPr>
          <w:b/>
          <w:bCs/>
          <w:lang w:val="en-GB"/>
        </w:rPr>
        <w:t xml:space="preserve"> community</w:t>
      </w:r>
      <w:r w:rsidR="007E2900">
        <w:rPr>
          <w:b/>
          <w:bCs/>
          <w:lang w:val="en-GB"/>
        </w:rPr>
        <w:t>-</w:t>
      </w:r>
      <w:r w:rsidR="001330A4">
        <w:rPr>
          <w:b/>
          <w:bCs/>
          <w:lang w:val="en-GB"/>
        </w:rPr>
        <w:t xml:space="preserve">based approaches </w:t>
      </w:r>
      <w:r w:rsidR="00D062ED">
        <w:rPr>
          <w:b/>
          <w:bCs/>
          <w:lang w:val="en-GB"/>
        </w:rPr>
        <w:t>to address</w:t>
      </w:r>
      <w:r w:rsidR="000625C4">
        <w:rPr>
          <w:b/>
          <w:bCs/>
          <w:lang w:val="en-GB"/>
        </w:rPr>
        <w:t>ing</w:t>
      </w:r>
      <w:r w:rsidR="00D062ED">
        <w:rPr>
          <w:b/>
          <w:bCs/>
          <w:lang w:val="en-GB"/>
        </w:rPr>
        <w:t xml:space="preserve"> violence against women</w:t>
      </w:r>
      <w:r w:rsidR="000625C4">
        <w:rPr>
          <w:b/>
          <w:bCs/>
          <w:lang w:val="en-GB"/>
        </w:rPr>
        <w:t>,</w:t>
      </w:r>
      <w:r w:rsidR="00D062ED">
        <w:rPr>
          <w:b/>
          <w:bCs/>
          <w:lang w:val="en-GB"/>
        </w:rPr>
        <w:t xml:space="preserve"> </w:t>
      </w:r>
      <w:r w:rsidR="001B5780">
        <w:rPr>
          <w:b/>
          <w:bCs/>
          <w:lang w:val="en-GB"/>
        </w:rPr>
        <w:t xml:space="preserve">with the </w:t>
      </w:r>
      <w:r w:rsidR="001330A4">
        <w:rPr>
          <w:b/>
          <w:bCs/>
          <w:lang w:val="en-GB"/>
        </w:rPr>
        <w:t>involv</w:t>
      </w:r>
      <w:r w:rsidR="001B5780">
        <w:rPr>
          <w:b/>
          <w:bCs/>
          <w:lang w:val="en-GB"/>
        </w:rPr>
        <w:t>ement of</w:t>
      </w:r>
      <w:r w:rsidR="001330A4">
        <w:rPr>
          <w:b/>
          <w:bCs/>
          <w:lang w:val="en-GB"/>
        </w:rPr>
        <w:t xml:space="preserve"> all </w:t>
      </w:r>
      <w:r w:rsidR="001B5780">
        <w:rPr>
          <w:b/>
          <w:bCs/>
          <w:lang w:val="en-GB"/>
        </w:rPr>
        <w:t xml:space="preserve">relevant </w:t>
      </w:r>
      <w:r w:rsidR="001330A4">
        <w:rPr>
          <w:b/>
          <w:bCs/>
          <w:lang w:val="en-GB"/>
        </w:rPr>
        <w:t>stakeholders</w:t>
      </w:r>
      <w:r w:rsidR="00222468" w:rsidRPr="00293C10">
        <w:rPr>
          <w:b/>
          <w:bCs/>
          <w:lang w:val="en-GB"/>
        </w:rPr>
        <w:t>.</w:t>
      </w:r>
      <w:r w:rsidR="00266900">
        <w:rPr>
          <w:b/>
          <w:bCs/>
          <w:lang w:val="en-GB"/>
        </w:rPr>
        <w:t xml:space="preserve"> </w:t>
      </w:r>
    </w:p>
    <w:p w:rsidR="00DD2DD8" w:rsidRPr="00293C10" w:rsidRDefault="00B87D9B" w:rsidP="00293C10">
      <w:pPr>
        <w:pStyle w:val="H23G"/>
        <w:keepNext w:val="0"/>
        <w:keepLines w:val="0"/>
        <w:widowControl w:val="0"/>
        <w:suppressAutoHyphens w:val="0"/>
        <w:rPr>
          <w:lang w:val="en-GB"/>
        </w:rPr>
      </w:pPr>
      <w:r w:rsidRPr="00293C10">
        <w:rPr>
          <w:lang w:val="en-GB"/>
        </w:rPr>
        <w:tab/>
      </w:r>
      <w:r w:rsidRPr="00293C10">
        <w:rPr>
          <w:lang w:val="en-GB"/>
        </w:rPr>
        <w:tab/>
      </w:r>
      <w:r w:rsidR="00DD2DD8" w:rsidRPr="00293C10">
        <w:rPr>
          <w:lang w:val="en-GB"/>
        </w:rPr>
        <w:t>Trafficking in persons</w:t>
      </w:r>
    </w:p>
    <w:p w:rsidR="00DD2DD8" w:rsidRPr="00451056" w:rsidRDefault="00EF15F2" w:rsidP="002653BC">
      <w:pPr>
        <w:pStyle w:val="SingleTxtG"/>
        <w:numPr>
          <w:ilvl w:val="0"/>
          <w:numId w:val="23"/>
        </w:numPr>
        <w:ind w:left="1134" w:firstLine="0"/>
        <w:rPr>
          <w:lang w:val="en-GB"/>
        </w:rPr>
      </w:pPr>
      <w:r>
        <w:rPr>
          <w:lang w:val="en-GB"/>
        </w:rPr>
        <w:t>The Committee</w:t>
      </w:r>
      <w:r w:rsidRPr="00293C10">
        <w:rPr>
          <w:lang w:val="en-GB"/>
        </w:rPr>
        <w:t xml:space="preserve"> </w:t>
      </w:r>
      <w:r w:rsidR="00A64B6E">
        <w:rPr>
          <w:lang w:val="en-GB"/>
        </w:rPr>
        <w:t xml:space="preserve">greatly </w:t>
      </w:r>
      <w:r w:rsidR="00006907">
        <w:rPr>
          <w:lang w:val="en-GB"/>
        </w:rPr>
        <w:t>values the comprehensive and strong</w:t>
      </w:r>
      <w:r w:rsidR="00DD2DD8" w:rsidRPr="00293C10">
        <w:rPr>
          <w:lang w:val="en-GB"/>
        </w:rPr>
        <w:t xml:space="preserve"> legislative </w:t>
      </w:r>
      <w:r w:rsidR="00006907">
        <w:rPr>
          <w:lang w:val="en-GB"/>
        </w:rPr>
        <w:t xml:space="preserve">framework </w:t>
      </w:r>
      <w:r w:rsidR="00DD2DD8" w:rsidRPr="00293C10">
        <w:rPr>
          <w:lang w:val="en-GB"/>
        </w:rPr>
        <w:t>and other measures adopted to address trafficking in persons</w:t>
      </w:r>
      <w:r>
        <w:rPr>
          <w:lang w:val="en-GB"/>
        </w:rPr>
        <w:t xml:space="preserve">. </w:t>
      </w:r>
      <w:r w:rsidR="00006907">
        <w:rPr>
          <w:lang w:val="en-GB"/>
        </w:rPr>
        <w:t>H</w:t>
      </w:r>
      <w:r w:rsidR="00DD2DD8" w:rsidRPr="00293C10">
        <w:rPr>
          <w:lang w:val="en-GB"/>
        </w:rPr>
        <w:t>uman trafficking remains</w:t>
      </w:r>
      <w:r w:rsidR="00E8268B">
        <w:rPr>
          <w:lang w:val="en-GB"/>
        </w:rPr>
        <w:t>,</w:t>
      </w:r>
      <w:r w:rsidR="00DD2DD8" w:rsidRPr="00293C10">
        <w:rPr>
          <w:lang w:val="en-GB"/>
        </w:rPr>
        <w:t xml:space="preserve"> </w:t>
      </w:r>
      <w:r w:rsidR="00006907">
        <w:rPr>
          <w:lang w:val="en-GB"/>
        </w:rPr>
        <w:t>however</w:t>
      </w:r>
      <w:r w:rsidR="00E8268B">
        <w:rPr>
          <w:lang w:val="en-GB"/>
        </w:rPr>
        <w:t>,</w:t>
      </w:r>
      <w:r w:rsidR="00006907">
        <w:rPr>
          <w:lang w:val="en-GB"/>
        </w:rPr>
        <w:t xml:space="preserve"> a matter of concern</w:t>
      </w:r>
      <w:r w:rsidR="00E8268B">
        <w:rPr>
          <w:lang w:val="en-GB"/>
        </w:rPr>
        <w:t>,</w:t>
      </w:r>
      <w:r w:rsidR="00006907">
        <w:rPr>
          <w:lang w:val="en-GB"/>
        </w:rPr>
        <w:t xml:space="preserve"> as </w:t>
      </w:r>
      <w:r w:rsidR="00DD2DD8" w:rsidRPr="00293C10">
        <w:rPr>
          <w:lang w:val="en-GB"/>
        </w:rPr>
        <w:t>the State party</w:t>
      </w:r>
      <w:r w:rsidR="00006907">
        <w:rPr>
          <w:lang w:val="en-GB"/>
        </w:rPr>
        <w:t xml:space="preserve"> </w:t>
      </w:r>
      <w:r w:rsidR="00D828A0" w:rsidRPr="00F94BC3">
        <w:rPr>
          <w:lang w:val="en-GB"/>
        </w:rPr>
        <w:t>reportedly</w:t>
      </w:r>
      <w:r w:rsidR="00D828A0">
        <w:rPr>
          <w:lang w:val="en-GB"/>
        </w:rPr>
        <w:t xml:space="preserve"> </w:t>
      </w:r>
      <w:r w:rsidR="00006907">
        <w:rPr>
          <w:lang w:val="en-GB"/>
        </w:rPr>
        <w:t xml:space="preserve">continues to be </w:t>
      </w:r>
      <w:r w:rsidR="00DD2DD8" w:rsidRPr="00293C10">
        <w:rPr>
          <w:lang w:val="en-GB"/>
        </w:rPr>
        <w:t xml:space="preserve">a destination country. </w:t>
      </w:r>
      <w:r w:rsidR="00E859AF" w:rsidRPr="00293C10">
        <w:rPr>
          <w:lang w:val="en-GB"/>
        </w:rPr>
        <w:t>T</w:t>
      </w:r>
      <w:r w:rsidR="00DD2DD8" w:rsidRPr="00293C10">
        <w:rPr>
          <w:lang w:val="en-GB"/>
        </w:rPr>
        <w:t>he Committee notes with satisfaction the Human Trafficking Visa Framework</w:t>
      </w:r>
      <w:r w:rsidR="00006907">
        <w:rPr>
          <w:lang w:val="en-GB"/>
        </w:rPr>
        <w:t xml:space="preserve"> adopted by the State party</w:t>
      </w:r>
      <w:r w:rsidR="00E859AF" w:rsidRPr="00293C10">
        <w:rPr>
          <w:lang w:val="en-GB"/>
        </w:rPr>
        <w:t xml:space="preserve">. </w:t>
      </w:r>
      <w:r w:rsidR="00006907">
        <w:rPr>
          <w:lang w:val="en-GB"/>
        </w:rPr>
        <w:t>T</w:t>
      </w:r>
      <w:r w:rsidR="00DD2DD8" w:rsidRPr="00293C10">
        <w:rPr>
          <w:lang w:val="en-GB"/>
        </w:rPr>
        <w:t xml:space="preserve">emporary </w:t>
      </w:r>
      <w:r w:rsidR="004B2CE2">
        <w:rPr>
          <w:lang w:val="en-GB"/>
        </w:rPr>
        <w:t>b</w:t>
      </w:r>
      <w:r w:rsidR="00DD2DD8" w:rsidRPr="00293C10">
        <w:rPr>
          <w:lang w:val="en-GB"/>
        </w:rPr>
        <w:t xml:space="preserve">ridging F visas are granted to any person identified as a suspected victim of human trafficking, </w:t>
      </w:r>
      <w:r w:rsidR="00006907">
        <w:rPr>
          <w:lang w:val="en-GB"/>
        </w:rPr>
        <w:t xml:space="preserve">but </w:t>
      </w:r>
      <w:r w:rsidR="002653BC">
        <w:rPr>
          <w:lang w:val="en-GB"/>
        </w:rPr>
        <w:t xml:space="preserve">issuance of </w:t>
      </w:r>
      <w:r w:rsidR="00DD2DD8" w:rsidRPr="00293C10">
        <w:rPr>
          <w:lang w:val="en-GB"/>
        </w:rPr>
        <w:t xml:space="preserve">the further visas </w:t>
      </w:r>
      <w:r w:rsidR="00006907">
        <w:rPr>
          <w:lang w:val="en-GB"/>
        </w:rPr>
        <w:t>that would allow victims</w:t>
      </w:r>
      <w:r w:rsidR="004B2CE2">
        <w:rPr>
          <w:lang w:val="en-GB"/>
        </w:rPr>
        <w:t>,</w:t>
      </w:r>
      <w:r w:rsidR="00006907">
        <w:rPr>
          <w:lang w:val="en-GB"/>
        </w:rPr>
        <w:t xml:space="preserve"> </w:t>
      </w:r>
      <w:r w:rsidR="00006907" w:rsidRPr="005643EB">
        <w:rPr>
          <w:iCs/>
          <w:lang w:val="en-GB"/>
        </w:rPr>
        <w:t>inter alia</w:t>
      </w:r>
      <w:r w:rsidR="004B2CE2" w:rsidRPr="005643EB">
        <w:rPr>
          <w:iCs/>
          <w:lang w:val="en-GB"/>
        </w:rPr>
        <w:t>,</w:t>
      </w:r>
      <w:r w:rsidR="00006907" w:rsidRPr="001816D7">
        <w:rPr>
          <w:iCs/>
          <w:lang w:val="en-GB"/>
        </w:rPr>
        <w:t xml:space="preserve"> </w:t>
      </w:r>
      <w:r w:rsidR="00006907">
        <w:rPr>
          <w:lang w:val="en-GB"/>
        </w:rPr>
        <w:t xml:space="preserve">to have access to </w:t>
      </w:r>
      <w:r w:rsidR="004B2CE2">
        <w:rPr>
          <w:lang w:val="en-GB"/>
        </w:rPr>
        <w:t xml:space="preserve">the </w:t>
      </w:r>
      <w:r w:rsidR="00006907">
        <w:rPr>
          <w:lang w:val="en-GB"/>
        </w:rPr>
        <w:t xml:space="preserve">benefits of family reunification </w:t>
      </w:r>
      <w:r w:rsidR="00DD2DD8" w:rsidRPr="00293C10">
        <w:rPr>
          <w:lang w:val="en-GB"/>
        </w:rPr>
        <w:t xml:space="preserve">and </w:t>
      </w:r>
      <w:r w:rsidR="003B707E" w:rsidRPr="00293C10">
        <w:rPr>
          <w:lang w:val="en-GB"/>
        </w:rPr>
        <w:t xml:space="preserve">effective </w:t>
      </w:r>
      <w:r w:rsidR="00DD2DD8" w:rsidRPr="00293C10">
        <w:rPr>
          <w:lang w:val="en-GB"/>
        </w:rPr>
        <w:t xml:space="preserve">support </w:t>
      </w:r>
      <w:r w:rsidR="002653BC">
        <w:rPr>
          <w:lang w:val="en-GB"/>
        </w:rPr>
        <w:t>is</w:t>
      </w:r>
      <w:r w:rsidR="002653BC" w:rsidRPr="00293C10">
        <w:rPr>
          <w:lang w:val="en-GB"/>
        </w:rPr>
        <w:t xml:space="preserve"> </w:t>
      </w:r>
      <w:r w:rsidR="00DD2DD8" w:rsidRPr="00293C10">
        <w:rPr>
          <w:lang w:val="en-GB"/>
        </w:rPr>
        <w:t>linked to the involvement of the victim in criminal proceedings (arts. 2, 12, 13, 14 and 16).</w:t>
      </w:r>
    </w:p>
    <w:p w:rsidR="00567F32" w:rsidRDefault="00DD2DD8" w:rsidP="00D12699">
      <w:pPr>
        <w:pStyle w:val="SingleTxtG"/>
        <w:widowControl w:val="0"/>
        <w:tabs>
          <w:tab w:val="left" w:pos="-1418"/>
        </w:tabs>
        <w:suppressAutoHyphens w:val="0"/>
        <w:rPr>
          <w:b/>
          <w:bCs/>
          <w:lang w:val="en-GB"/>
        </w:rPr>
      </w:pPr>
      <w:r w:rsidRPr="00293C10">
        <w:rPr>
          <w:b/>
          <w:bCs/>
          <w:lang w:val="en-GB"/>
        </w:rPr>
        <w:t>The State party should continue and strengthen its efforts to combat trafficking in persons. In th</w:t>
      </w:r>
      <w:r w:rsidR="00D12699">
        <w:rPr>
          <w:b/>
          <w:bCs/>
          <w:lang w:val="en-GB"/>
        </w:rPr>
        <w:t>at</w:t>
      </w:r>
      <w:r w:rsidRPr="00293C10">
        <w:rPr>
          <w:b/>
          <w:bCs/>
          <w:lang w:val="en-GB"/>
        </w:rPr>
        <w:t xml:space="preserve"> respect, </w:t>
      </w:r>
      <w:r w:rsidR="004B2CE2">
        <w:rPr>
          <w:b/>
          <w:bCs/>
          <w:lang w:val="en-GB"/>
        </w:rPr>
        <w:t xml:space="preserve">the </w:t>
      </w:r>
      <w:r w:rsidR="00006907">
        <w:rPr>
          <w:b/>
          <w:bCs/>
          <w:lang w:val="en-GB"/>
        </w:rPr>
        <w:t>additional</w:t>
      </w:r>
      <w:r w:rsidRPr="00293C10">
        <w:rPr>
          <w:b/>
          <w:bCs/>
          <w:lang w:val="en-GB"/>
        </w:rPr>
        <w:t xml:space="preserve"> necessary measures </w:t>
      </w:r>
      <w:r w:rsidR="00006907">
        <w:rPr>
          <w:b/>
          <w:bCs/>
          <w:lang w:val="en-GB"/>
        </w:rPr>
        <w:t>required include</w:t>
      </w:r>
      <w:r w:rsidRPr="00293C10">
        <w:rPr>
          <w:b/>
          <w:bCs/>
          <w:lang w:val="en-GB"/>
        </w:rPr>
        <w:t>:</w:t>
      </w:r>
    </w:p>
    <w:p w:rsidR="00567F32" w:rsidRDefault="00A1117B" w:rsidP="00D12699">
      <w:pPr>
        <w:pStyle w:val="SingleTxtG"/>
        <w:widowControl w:val="0"/>
        <w:tabs>
          <w:tab w:val="left" w:pos="-1418"/>
        </w:tabs>
        <w:suppressAutoHyphens w:val="0"/>
        <w:ind w:firstLine="567"/>
        <w:rPr>
          <w:b/>
          <w:bCs/>
          <w:lang w:val="en-GB"/>
        </w:rPr>
      </w:pPr>
      <w:r>
        <w:rPr>
          <w:b/>
          <w:bCs/>
          <w:lang w:val="en-GB"/>
        </w:rPr>
        <w:t>(</w:t>
      </w:r>
      <w:r w:rsidR="00567F32" w:rsidRPr="00293C10">
        <w:rPr>
          <w:b/>
          <w:bCs/>
          <w:color w:val="000000"/>
          <w:lang w:val="en-GB"/>
        </w:rPr>
        <w:t>a)</w:t>
      </w:r>
      <w:r w:rsidR="00567F32" w:rsidRPr="00293C10">
        <w:rPr>
          <w:b/>
          <w:bCs/>
          <w:color w:val="000000"/>
          <w:lang w:val="en-GB"/>
        </w:rPr>
        <w:tab/>
      </w:r>
      <w:r w:rsidR="00DD2DD8" w:rsidRPr="00293C10">
        <w:rPr>
          <w:b/>
          <w:bCs/>
          <w:color w:val="000000"/>
          <w:lang w:val="en-GB"/>
        </w:rPr>
        <w:t>Vigorously enforc</w:t>
      </w:r>
      <w:r w:rsidR="004B2CE2">
        <w:rPr>
          <w:b/>
          <w:bCs/>
          <w:color w:val="000000"/>
          <w:lang w:val="en-GB"/>
        </w:rPr>
        <w:t>ing</w:t>
      </w:r>
      <w:r w:rsidR="00DD2DD8" w:rsidRPr="00293C10">
        <w:rPr>
          <w:b/>
          <w:bCs/>
          <w:color w:val="000000"/>
          <w:lang w:val="en-GB"/>
        </w:rPr>
        <w:t xml:space="preserve"> the existing legislative framework and promptly, thoroughly</w:t>
      </w:r>
      <w:r w:rsidR="00A1015A" w:rsidRPr="00293C10">
        <w:rPr>
          <w:b/>
          <w:bCs/>
          <w:color w:val="000000"/>
          <w:lang w:val="en-GB"/>
        </w:rPr>
        <w:t xml:space="preserve"> and</w:t>
      </w:r>
      <w:r w:rsidR="00DD2DD8" w:rsidRPr="00293C10">
        <w:rPr>
          <w:b/>
          <w:bCs/>
          <w:color w:val="000000"/>
          <w:lang w:val="en-GB"/>
        </w:rPr>
        <w:t xml:space="preserve"> effectively investigat</w:t>
      </w:r>
      <w:r w:rsidR="00D12699">
        <w:rPr>
          <w:b/>
          <w:bCs/>
          <w:color w:val="000000"/>
          <w:lang w:val="en-GB"/>
        </w:rPr>
        <w:t>ing</w:t>
      </w:r>
      <w:r w:rsidR="00DD2DD8" w:rsidRPr="00293C10">
        <w:rPr>
          <w:b/>
          <w:bCs/>
          <w:color w:val="000000"/>
          <w:lang w:val="en-GB"/>
        </w:rPr>
        <w:t>, prosecut</w:t>
      </w:r>
      <w:r w:rsidR="00D12699">
        <w:rPr>
          <w:b/>
          <w:bCs/>
          <w:color w:val="000000"/>
          <w:lang w:val="en-GB"/>
        </w:rPr>
        <w:t>ing</w:t>
      </w:r>
      <w:r w:rsidR="00DD2DD8" w:rsidRPr="00293C10">
        <w:rPr>
          <w:b/>
          <w:bCs/>
          <w:color w:val="000000"/>
          <w:lang w:val="en-GB"/>
        </w:rPr>
        <w:t xml:space="preserve"> and punish</w:t>
      </w:r>
      <w:r w:rsidR="00D12699">
        <w:rPr>
          <w:b/>
          <w:bCs/>
          <w:color w:val="000000"/>
          <w:lang w:val="en-GB"/>
        </w:rPr>
        <w:t>ing</w:t>
      </w:r>
      <w:r w:rsidR="00DD2DD8" w:rsidRPr="00293C10">
        <w:rPr>
          <w:b/>
          <w:bCs/>
          <w:color w:val="000000"/>
          <w:lang w:val="en-GB"/>
        </w:rPr>
        <w:t xml:space="preserve"> with appropriate penalties trafficking in persons and related practices</w:t>
      </w:r>
      <w:r w:rsidR="00006907">
        <w:rPr>
          <w:b/>
          <w:bCs/>
          <w:color w:val="000000"/>
          <w:lang w:val="en-GB"/>
        </w:rPr>
        <w:t>, ensuring the allocation of all means required for such purpose</w:t>
      </w:r>
      <w:r w:rsidR="00DD2DD8" w:rsidRPr="00293C10">
        <w:rPr>
          <w:b/>
          <w:bCs/>
          <w:color w:val="000000"/>
          <w:lang w:val="en-GB"/>
        </w:rPr>
        <w:t>;</w:t>
      </w:r>
    </w:p>
    <w:p w:rsidR="00DD2DD8" w:rsidRPr="00293C10" w:rsidRDefault="00A1117B" w:rsidP="008E3992">
      <w:pPr>
        <w:pStyle w:val="SingleTxtG"/>
        <w:widowControl w:val="0"/>
        <w:tabs>
          <w:tab w:val="left" w:pos="-1418"/>
        </w:tabs>
        <w:suppressAutoHyphens w:val="0"/>
        <w:ind w:firstLine="567"/>
        <w:rPr>
          <w:b/>
          <w:bCs/>
          <w:lang w:val="en-GB"/>
        </w:rPr>
      </w:pPr>
      <w:r>
        <w:rPr>
          <w:b/>
          <w:bCs/>
          <w:lang w:val="en-GB"/>
        </w:rPr>
        <w:t>(</w:t>
      </w:r>
      <w:r w:rsidR="00567F32" w:rsidRPr="00293C10">
        <w:rPr>
          <w:b/>
          <w:bCs/>
          <w:lang w:val="en-GB"/>
        </w:rPr>
        <w:t>b)</w:t>
      </w:r>
      <w:r w:rsidR="00567F32" w:rsidRPr="00293C10">
        <w:rPr>
          <w:b/>
          <w:bCs/>
          <w:lang w:val="en-GB"/>
        </w:rPr>
        <w:tab/>
      </w:r>
      <w:r w:rsidR="00DD2DD8" w:rsidRPr="00293C10">
        <w:rPr>
          <w:b/>
          <w:bCs/>
          <w:color w:val="000000"/>
          <w:lang w:val="en-GB"/>
        </w:rPr>
        <w:t>Guarantee</w:t>
      </w:r>
      <w:r w:rsidR="004B2CE2">
        <w:rPr>
          <w:b/>
          <w:bCs/>
          <w:color w:val="000000"/>
          <w:lang w:val="en-GB"/>
        </w:rPr>
        <w:t>ing</w:t>
      </w:r>
      <w:r w:rsidR="00DD2DD8" w:rsidRPr="00293C10">
        <w:rPr>
          <w:b/>
          <w:bCs/>
          <w:color w:val="000000"/>
          <w:lang w:val="en-GB"/>
        </w:rPr>
        <w:t xml:space="preserve"> that sustained, equal and effective assistance </w:t>
      </w:r>
      <w:r w:rsidR="00006907">
        <w:rPr>
          <w:b/>
          <w:bCs/>
          <w:color w:val="000000"/>
          <w:lang w:val="en-GB"/>
        </w:rPr>
        <w:t>is</w:t>
      </w:r>
      <w:r w:rsidR="00DD2DD8" w:rsidRPr="00293C10">
        <w:rPr>
          <w:b/>
          <w:bCs/>
          <w:color w:val="000000"/>
          <w:lang w:val="en-GB"/>
        </w:rPr>
        <w:t xml:space="preserve"> provided to all victims of trafficking</w:t>
      </w:r>
      <w:r w:rsidR="00006907">
        <w:rPr>
          <w:b/>
          <w:bCs/>
          <w:color w:val="000000"/>
          <w:lang w:val="en-GB"/>
        </w:rPr>
        <w:t>, in particular taking into consideration that</w:t>
      </w:r>
      <w:r w:rsidR="00A72FE7">
        <w:rPr>
          <w:b/>
          <w:bCs/>
          <w:color w:val="000000"/>
          <w:lang w:val="en-GB"/>
        </w:rPr>
        <w:t>,</w:t>
      </w:r>
      <w:r w:rsidR="00006907">
        <w:rPr>
          <w:b/>
          <w:bCs/>
          <w:color w:val="000000"/>
          <w:lang w:val="en-GB"/>
        </w:rPr>
        <w:t xml:space="preserve"> in numerous circumstances</w:t>
      </w:r>
      <w:r w:rsidR="00A72FE7">
        <w:rPr>
          <w:b/>
          <w:bCs/>
          <w:color w:val="000000"/>
          <w:lang w:val="en-GB"/>
        </w:rPr>
        <w:t>,</w:t>
      </w:r>
      <w:r w:rsidR="00006907">
        <w:rPr>
          <w:b/>
          <w:bCs/>
          <w:color w:val="000000"/>
          <w:lang w:val="en-GB"/>
        </w:rPr>
        <w:t xml:space="preserve"> victims are in a psychological or </w:t>
      </w:r>
      <w:r w:rsidR="008E3992">
        <w:rPr>
          <w:b/>
          <w:bCs/>
          <w:color w:val="000000"/>
          <w:lang w:val="en-GB"/>
        </w:rPr>
        <w:t xml:space="preserve">a </w:t>
      </w:r>
      <w:r w:rsidR="00006907">
        <w:rPr>
          <w:b/>
          <w:bCs/>
          <w:color w:val="000000"/>
          <w:lang w:val="en-GB"/>
        </w:rPr>
        <w:t>famil</w:t>
      </w:r>
      <w:r w:rsidR="008E3992">
        <w:rPr>
          <w:b/>
          <w:bCs/>
          <w:color w:val="000000"/>
          <w:lang w:val="en-GB"/>
        </w:rPr>
        <w:t>y</w:t>
      </w:r>
      <w:r w:rsidR="00006907">
        <w:rPr>
          <w:b/>
          <w:bCs/>
          <w:color w:val="000000"/>
          <w:lang w:val="en-GB"/>
        </w:rPr>
        <w:t xml:space="preserve"> situation that prevents them from participating in criminal proceedings</w:t>
      </w:r>
      <w:r w:rsidR="00A1015A" w:rsidRPr="00293C10">
        <w:rPr>
          <w:b/>
          <w:bCs/>
          <w:color w:val="000000"/>
          <w:lang w:val="en-GB"/>
        </w:rPr>
        <w:t>.</w:t>
      </w:r>
    </w:p>
    <w:p w:rsidR="00EE3B8E" w:rsidRPr="002012FB" w:rsidRDefault="00DD2DD8" w:rsidP="002012FB">
      <w:pPr>
        <w:pStyle w:val="H23G"/>
      </w:pPr>
      <w:r w:rsidRPr="00293C10">
        <w:rPr>
          <w:lang w:val="en-GB"/>
        </w:rPr>
        <w:tab/>
      </w:r>
      <w:r w:rsidRPr="00293C10">
        <w:rPr>
          <w:lang w:val="en-GB"/>
        </w:rPr>
        <w:tab/>
      </w:r>
      <w:r w:rsidR="00525B3D">
        <w:rPr>
          <w:lang w:val="en-GB"/>
        </w:rPr>
        <w:t>Arrangements for the custody and treatment of persons deprived of liberty</w:t>
      </w:r>
    </w:p>
    <w:p w:rsidR="00EE3B8E" w:rsidRPr="00293C10" w:rsidRDefault="00EE3B8E" w:rsidP="008E78B7">
      <w:pPr>
        <w:pStyle w:val="SingleTxtG"/>
        <w:numPr>
          <w:ilvl w:val="0"/>
          <w:numId w:val="23"/>
        </w:numPr>
        <w:ind w:left="1134" w:firstLine="0"/>
        <w:rPr>
          <w:lang w:val="en-GB"/>
        </w:rPr>
      </w:pPr>
      <w:r w:rsidRPr="00293C10">
        <w:rPr>
          <w:lang w:val="en-GB"/>
        </w:rPr>
        <w:t xml:space="preserve">The </w:t>
      </w:r>
      <w:r w:rsidR="00C74E7B" w:rsidRPr="00293C10">
        <w:rPr>
          <w:lang w:val="en-GB"/>
        </w:rPr>
        <w:t xml:space="preserve">Committee </w:t>
      </w:r>
      <w:r w:rsidRPr="00293C10">
        <w:rPr>
          <w:lang w:val="en-GB"/>
        </w:rPr>
        <w:t>is concerned at reports that</w:t>
      </w:r>
      <w:r w:rsidR="00A1015A" w:rsidRPr="00293C10">
        <w:rPr>
          <w:lang w:val="en-GB"/>
        </w:rPr>
        <w:t xml:space="preserve">, </w:t>
      </w:r>
      <w:r w:rsidR="001856D4" w:rsidRPr="00293C10">
        <w:rPr>
          <w:lang w:val="en-GB"/>
        </w:rPr>
        <w:t xml:space="preserve">despite </w:t>
      </w:r>
      <w:r w:rsidR="00534EE4" w:rsidRPr="00293C10">
        <w:rPr>
          <w:lang w:val="en-GB"/>
        </w:rPr>
        <w:t>remedial</w:t>
      </w:r>
      <w:r w:rsidR="001856D4" w:rsidRPr="00293C10">
        <w:rPr>
          <w:lang w:val="en-GB"/>
        </w:rPr>
        <w:t xml:space="preserve"> measures taken</w:t>
      </w:r>
      <w:r w:rsidR="00534EE4" w:rsidRPr="00293C10">
        <w:rPr>
          <w:lang w:val="en-GB"/>
        </w:rPr>
        <w:t xml:space="preserve"> by authorities</w:t>
      </w:r>
      <w:r w:rsidR="001856D4" w:rsidRPr="00293C10">
        <w:rPr>
          <w:lang w:val="en-GB"/>
        </w:rPr>
        <w:t xml:space="preserve">, </w:t>
      </w:r>
      <w:r w:rsidR="00FA20A6" w:rsidRPr="00293C10">
        <w:rPr>
          <w:lang w:val="en-GB"/>
        </w:rPr>
        <w:t xml:space="preserve">overcrowding remains a problem </w:t>
      </w:r>
      <w:r w:rsidR="000D15FA">
        <w:rPr>
          <w:lang w:val="en-GB"/>
        </w:rPr>
        <w:t>in many places of deprivation of liberty. It is also concerned at report</w:t>
      </w:r>
      <w:r w:rsidR="00A8399F">
        <w:rPr>
          <w:lang w:val="en-GB"/>
        </w:rPr>
        <w:t>s</w:t>
      </w:r>
      <w:r w:rsidR="000D15FA">
        <w:rPr>
          <w:lang w:val="en-GB"/>
        </w:rPr>
        <w:t xml:space="preserve"> that, in a number of places of deprivation of liberty, the</w:t>
      </w:r>
      <w:r w:rsidR="00A1015A" w:rsidRPr="00293C10">
        <w:rPr>
          <w:lang w:val="en-GB"/>
        </w:rPr>
        <w:t xml:space="preserve"> </w:t>
      </w:r>
      <w:r w:rsidR="00922C54" w:rsidRPr="00293C10">
        <w:rPr>
          <w:lang w:val="en-GB"/>
        </w:rPr>
        <w:t xml:space="preserve">material </w:t>
      </w:r>
      <w:r w:rsidR="00FA20A6" w:rsidRPr="00293C10">
        <w:rPr>
          <w:lang w:val="en-GB"/>
        </w:rPr>
        <w:t>conditions</w:t>
      </w:r>
      <w:r w:rsidR="001856D4" w:rsidRPr="00293C10">
        <w:rPr>
          <w:lang w:val="en-GB"/>
        </w:rPr>
        <w:t xml:space="preserve">, </w:t>
      </w:r>
      <w:r w:rsidR="00EF15F2">
        <w:rPr>
          <w:lang w:val="en-GB"/>
        </w:rPr>
        <w:t xml:space="preserve">including </w:t>
      </w:r>
      <w:r w:rsidR="00096001">
        <w:rPr>
          <w:lang w:val="en-GB"/>
        </w:rPr>
        <w:t>at</w:t>
      </w:r>
      <w:r w:rsidR="001856D4" w:rsidRPr="00293C10">
        <w:rPr>
          <w:lang w:val="en-GB"/>
        </w:rPr>
        <w:t xml:space="preserve"> </w:t>
      </w:r>
      <w:proofErr w:type="spellStart"/>
      <w:r w:rsidR="001856D4" w:rsidRPr="00293C10">
        <w:rPr>
          <w:lang w:val="en-GB"/>
        </w:rPr>
        <w:t>Roebourne</w:t>
      </w:r>
      <w:proofErr w:type="spellEnd"/>
      <w:r w:rsidR="001856D4" w:rsidRPr="00293C10">
        <w:rPr>
          <w:lang w:val="en-GB"/>
        </w:rPr>
        <w:t xml:space="preserve"> Regional Prison,</w:t>
      </w:r>
      <w:r w:rsidR="00FA20A6" w:rsidRPr="00293C10">
        <w:rPr>
          <w:lang w:val="en-GB"/>
        </w:rPr>
        <w:t xml:space="preserve"> </w:t>
      </w:r>
      <w:r w:rsidR="00055345" w:rsidRPr="00293C10">
        <w:rPr>
          <w:lang w:val="en-GB"/>
        </w:rPr>
        <w:t>and health</w:t>
      </w:r>
      <w:r w:rsidR="00AC05AD">
        <w:rPr>
          <w:lang w:val="en-GB"/>
        </w:rPr>
        <w:t>-</w:t>
      </w:r>
      <w:r w:rsidR="00055345" w:rsidRPr="00293C10">
        <w:rPr>
          <w:lang w:val="en-GB"/>
        </w:rPr>
        <w:t>care service</w:t>
      </w:r>
      <w:r w:rsidR="009E0568" w:rsidRPr="00293C10">
        <w:rPr>
          <w:lang w:val="en-GB"/>
        </w:rPr>
        <w:t>s</w:t>
      </w:r>
      <w:r w:rsidR="005641DF" w:rsidRPr="00293C10">
        <w:rPr>
          <w:lang w:val="en-GB"/>
        </w:rPr>
        <w:t>, in particular mental health service</w:t>
      </w:r>
      <w:r w:rsidR="00055345" w:rsidRPr="00293C10">
        <w:rPr>
          <w:lang w:val="en-GB"/>
        </w:rPr>
        <w:t>s</w:t>
      </w:r>
      <w:r w:rsidR="005641DF" w:rsidRPr="00293C10">
        <w:rPr>
          <w:lang w:val="en-GB"/>
        </w:rPr>
        <w:t>,</w:t>
      </w:r>
      <w:r w:rsidR="00055345" w:rsidRPr="00293C10">
        <w:rPr>
          <w:lang w:val="en-GB"/>
        </w:rPr>
        <w:t xml:space="preserve"> </w:t>
      </w:r>
      <w:r w:rsidR="00B634E1" w:rsidRPr="00293C10">
        <w:rPr>
          <w:lang w:val="en-GB"/>
        </w:rPr>
        <w:t xml:space="preserve">are </w:t>
      </w:r>
      <w:r w:rsidR="00A1015A" w:rsidRPr="00293C10">
        <w:rPr>
          <w:lang w:val="en-GB"/>
        </w:rPr>
        <w:t>inadequate</w:t>
      </w:r>
      <w:r w:rsidR="00D062ED">
        <w:rPr>
          <w:lang w:val="en-GB"/>
        </w:rPr>
        <w:t>. The Committee</w:t>
      </w:r>
      <w:r w:rsidR="00525B3D">
        <w:rPr>
          <w:lang w:val="en-GB"/>
        </w:rPr>
        <w:t xml:space="preserve">, while taking note </w:t>
      </w:r>
      <w:r w:rsidR="00DA788A">
        <w:rPr>
          <w:lang w:val="en-GB"/>
        </w:rPr>
        <w:t xml:space="preserve">of </w:t>
      </w:r>
      <w:r w:rsidR="00525B3D">
        <w:rPr>
          <w:lang w:val="en-GB"/>
        </w:rPr>
        <w:t>the information provided by the delegation,</w:t>
      </w:r>
      <w:r w:rsidR="00D062ED">
        <w:rPr>
          <w:lang w:val="en-GB"/>
        </w:rPr>
        <w:t xml:space="preserve"> is also concerned that</w:t>
      </w:r>
      <w:r w:rsidR="00525B3D">
        <w:rPr>
          <w:lang w:val="en-GB"/>
        </w:rPr>
        <w:t>,</w:t>
      </w:r>
      <w:r w:rsidR="00D062ED">
        <w:rPr>
          <w:lang w:val="en-GB"/>
        </w:rPr>
        <w:t xml:space="preserve"> </w:t>
      </w:r>
      <w:r w:rsidR="00525B3D">
        <w:rPr>
          <w:lang w:val="en-GB"/>
        </w:rPr>
        <w:t xml:space="preserve">during the reporting period, </w:t>
      </w:r>
      <w:r w:rsidR="00D062ED">
        <w:rPr>
          <w:lang w:val="en-GB"/>
        </w:rPr>
        <w:t>the</w:t>
      </w:r>
      <w:r w:rsidR="00055345" w:rsidRPr="00293C10">
        <w:rPr>
          <w:lang w:val="en-GB"/>
        </w:rPr>
        <w:t xml:space="preserve"> </w:t>
      </w:r>
      <w:r w:rsidR="00C5782D">
        <w:rPr>
          <w:lang w:val="en-GB"/>
        </w:rPr>
        <w:t xml:space="preserve">reported </w:t>
      </w:r>
      <w:r w:rsidR="00D062ED">
        <w:rPr>
          <w:lang w:val="en-GB"/>
        </w:rPr>
        <w:t xml:space="preserve">number of deaths in custody, including of indigenous people, </w:t>
      </w:r>
      <w:r w:rsidR="00006907">
        <w:rPr>
          <w:lang w:val="en-GB"/>
        </w:rPr>
        <w:t>is</w:t>
      </w:r>
      <w:r w:rsidR="00525B3D">
        <w:rPr>
          <w:lang w:val="en-GB"/>
        </w:rPr>
        <w:t xml:space="preserve"> </w:t>
      </w:r>
      <w:r w:rsidR="00D062ED">
        <w:rPr>
          <w:lang w:val="en-GB"/>
        </w:rPr>
        <w:t>high</w:t>
      </w:r>
      <w:r w:rsidR="009E2CFB">
        <w:rPr>
          <w:lang w:val="en-GB"/>
        </w:rPr>
        <w:t>.</w:t>
      </w:r>
      <w:r w:rsidR="00D062ED">
        <w:rPr>
          <w:lang w:val="en-GB"/>
        </w:rPr>
        <w:t xml:space="preserve"> </w:t>
      </w:r>
      <w:r w:rsidR="009E2CFB" w:rsidRPr="009E2CFB">
        <w:rPr>
          <w:lang w:val="en-GB"/>
        </w:rPr>
        <w:t>In th</w:t>
      </w:r>
      <w:r w:rsidR="008E78B7">
        <w:rPr>
          <w:lang w:val="en-GB"/>
        </w:rPr>
        <w:t>at</w:t>
      </w:r>
      <w:r w:rsidR="009E2CFB" w:rsidRPr="009E2CFB">
        <w:rPr>
          <w:lang w:val="en-GB"/>
        </w:rPr>
        <w:t xml:space="preserve"> respect, the Committee takes note of the information provided by the delegation that all deaths in custody must be referred to a coroner for investigation </w:t>
      </w:r>
      <w:r w:rsidRPr="00293C10">
        <w:rPr>
          <w:lang w:val="en-GB"/>
        </w:rPr>
        <w:t>(arts. 2, 11 and 16)</w:t>
      </w:r>
      <w:r w:rsidR="008800D4" w:rsidRPr="00293C10">
        <w:rPr>
          <w:lang w:val="en-GB"/>
        </w:rPr>
        <w:t>.</w:t>
      </w:r>
    </w:p>
    <w:p w:rsidR="00EE3B8E" w:rsidRPr="00293C10" w:rsidRDefault="00EE3B8E" w:rsidP="009D7721">
      <w:pPr>
        <w:pStyle w:val="SingleTxtG"/>
        <w:tabs>
          <w:tab w:val="left" w:pos="-1418"/>
        </w:tabs>
        <w:rPr>
          <w:b/>
          <w:lang w:val="en-GB"/>
        </w:rPr>
      </w:pPr>
      <w:r w:rsidRPr="00293C10">
        <w:rPr>
          <w:b/>
          <w:lang w:val="en-GB"/>
        </w:rPr>
        <w:t xml:space="preserve">The State party should strengthen its efforts to bring the conditions of detention in </w:t>
      </w:r>
      <w:r w:rsidR="00E7708F" w:rsidRPr="00293C10">
        <w:rPr>
          <w:b/>
          <w:lang w:val="en-GB"/>
        </w:rPr>
        <w:t xml:space="preserve">all </w:t>
      </w:r>
      <w:r w:rsidRPr="00293C10">
        <w:rPr>
          <w:b/>
          <w:lang w:val="en-GB"/>
        </w:rPr>
        <w:t>places of deprivation of liberty in</w:t>
      </w:r>
      <w:r w:rsidR="006301DF">
        <w:rPr>
          <w:b/>
          <w:lang w:val="en-GB"/>
        </w:rPr>
        <w:t>to</w:t>
      </w:r>
      <w:r w:rsidRPr="00293C10">
        <w:rPr>
          <w:b/>
          <w:lang w:val="en-GB"/>
        </w:rPr>
        <w:t xml:space="preserve"> line with </w:t>
      </w:r>
      <w:r w:rsidR="00A8399F">
        <w:rPr>
          <w:b/>
          <w:lang w:val="en-GB"/>
        </w:rPr>
        <w:t xml:space="preserve">relevant </w:t>
      </w:r>
      <w:r w:rsidR="001E3C0D">
        <w:rPr>
          <w:b/>
          <w:lang w:val="en-GB"/>
        </w:rPr>
        <w:t xml:space="preserve">international </w:t>
      </w:r>
      <w:r w:rsidR="00AA749E">
        <w:rPr>
          <w:b/>
          <w:lang w:val="en-GB"/>
        </w:rPr>
        <w:t>norms</w:t>
      </w:r>
      <w:r w:rsidR="00A8399F">
        <w:rPr>
          <w:b/>
          <w:lang w:val="en-GB"/>
        </w:rPr>
        <w:t xml:space="preserve"> and standards</w:t>
      </w:r>
      <w:r w:rsidR="001E3C0D" w:rsidRPr="00A64B6E">
        <w:rPr>
          <w:b/>
          <w:lang w:val="en-GB"/>
        </w:rPr>
        <w:t xml:space="preserve">, including </w:t>
      </w:r>
      <w:r w:rsidRPr="00A64B6E">
        <w:rPr>
          <w:b/>
          <w:lang w:val="en-GB"/>
        </w:rPr>
        <w:t>the Standard Minimum Rules for the Treatment of Prisoners</w:t>
      </w:r>
      <w:r w:rsidR="00A8399F" w:rsidRPr="00A64B6E">
        <w:rPr>
          <w:b/>
          <w:lang w:val="en-GB"/>
        </w:rPr>
        <w:t xml:space="preserve"> and </w:t>
      </w:r>
      <w:r w:rsidR="001E3C0D" w:rsidRPr="00A64B6E">
        <w:rPr>
          <w:b/>
          <w:lang w:val="en-GB"/>
        </w:rPr>
        <w:t xml:space="preserve">the </w:t>
      </w:r>
      <w:r w:rsidR="006301DF" w:rsidRPr="006301DF">
        <w:rPr>
          <w:b/>
          <w:lang w:val="en-GB"/>
        </w:rPr>
        <w:t>United Nations Rules for the Treatment of Women Prisoners and Non-custodial Measures for Women Offenders</w:t>
      </w:r>
      <w:r w:rsidR="009D7721">
        <w:rPr>
          <w:b/>
          <w:lang w:val="en-GB"/>
        </w:rPr>
        <w:t xml:space="preserve"> (</w:t>
      </w:r>
      <w:r w:rsidR="001E3C0D" w:rsidRPr="00A64B6E">
        <w:rPr>
          <w:b/>
          <w:lang w:val="en-GB"/>
        </w:rPr>
        <w:t xml:space="preserve">Bangkok </w:t>
      </w:r>
      <w:r w:rsidR="009D7721">
        <w:rPr>
          <w:b/>
          <w:lang w:val="en-GB"/>
        </w:rPr>
        <w:t>R</w:t>
      </w:r>
      <w:r w:rsidR="001E3C0D" w:rsidRPr="00A64B6E">
        <w:rPr>
          <w:b/>
          <w:lang w:val="en-GB"/>
        </w:rPr>
        <w:t>ules</w:t>
      </w:r>
      <w:r w:rsidR="009D7721">
        <w:rPr>
          <w:b/>
          <w:lang w:val="en-GB"/>
        </w:rPr>
        <w:t>)</w:t>
      </w:r>
      <w:r w:rsidRPr="00293C10">
        <w:rPr>
          <w:b/>
          <w:lang w:val="en-GB"/>
        </w:rPr>
        <w:t>, in particular by</w:t>
      </w:r>
      <w:r w:rsidR="00E71611">
        <w:rPr>
          <w:b/>
          <w:lang w:val="en-GB"/>
        </w:rPr>
        <w:t xml:space="preserve">: </w:t>
      </w:r>
      <w:r w:rsidR="006301DF">
        <w:rPr>
          <w:b/>
          <w:lang w:val="en-GB"/>
        </w:rPr>
        <w:t>(</w:t>
      </w:r>
      <w:r w:rsidR="00E71611">
        <w:rPr>
          <w:b/>
          <w:lang w:val="en-GB"/>
        </w:rPr>
        <w:t>a) </w:t>
      </w:r>
      <w:r w:rsidR="00A1015A" w:rsidRPr="00293C10">
        <w:rPr>
          <w:b/>
          <w:lang w:val="en-GB"/>
        </w:rPr>
        <w:t>continuing</w:t>
      </w:r>
      <w:r w:rsidRPr="00293C10">
        <w:rPr>
          <w:b/>
          <w:lang w:val="en-GB"/>
        </w:rPr>
        <w:t xml:space="preserve"> to reduce overcrowding, particularly through the wider application of non-custodial measures as an alternative to imprisonment, in the light of the</w:t>
      </w:r>
      <w:r w:rsidR="009D7721">
        <w:rPr>
          <w:b/>
          <w:lang w:val="en-GB"/>
        </w:rPr>
        <w:t xml:space="preserve"> </w:t>
      </w:r>
      <w:r w:rsidR="009D7721" w:rsidRPr="009D7721">
        <w:rPr>
          <w:b/>
          <w:lang w:val="en-GB"/>
        </w:rPr>
        <w:t>United Nations Standard Minimum Rules for Non-custodial Measures</w:t>
      </w:r>
      <w:r w:rsidRPr="00293C10">
        <w:rPr>
          <w:b/>
          <w:lang w:val="en-GB"/>
        </w:rPr>
        <w:t xml:space="preserve"> </w:t>
      </w:r>
      <w:r w:rsidR="009D7721">
        <w:rPr>
          <w:b/>
          <w:lang w:val="en-GB"/>
        </w:rPr>
        <w:t>(</w:t>
      </w:r>
      <w:r w:rsidRPr="00293C10">
        <w:rPr>
          <w:b/>
          <w:lang w:val="en-GB"/>
        </w:rPr>
        <w:t>Tokyo Rules</w:t>
      </w:r>
      <w:r w:rsidR="009D7721">
        <w:rPr>
          <w:b/>
          <w:lang w:val="en-GB"/>
        </w:rPr>
        <w:t>)</w:t>
      </w:r>
      <w:r w:rsidRPr="00293C10">
        <w:rPr>
          <w:b/>
          <w:lang w:val="en-GB"/>
        </w:rPr>
        <w:t>;</w:t>
      </w:r>
      <w:r w:rsidR="00E71611">
        <w:rPr>
          <w:b/>
          <w:lang w:val="en-GB"/>
        </w:rPr>
        <w:t xml:space="preserve"> and </w:t>
      </w:r>
      <w:r w:rsidR="006301DF">
        <w:rPr>
          <w:b/>
          <w:lang w:val="en-GB"/>
        </w:rPr>
        <w:t>(</w:t>
      </w:r>
      <w:r w:rsidR="00E71611">
        <w:rPr>
          <w:b/>
          <w:lang w:val="en-GB"/>
        </w:rPr>
        <w:t>b) </w:t>
      </w:r>
      <w:r w:rsidR="008800D4" w:rsidRPr="00293C10">
        <w:rPr>
          <w:b/>
          <w:lang w:val="en-GB"/>
        </w:rPr>
        <w:t>e</w:t>
      </w:r>
      <w:r w:rsidR="008800D4" w:rsidRPr="00293C10">
        <w:rPr>
          <w:b/>
          <w:bCs/>
          <w:lang w:val="en-GB"/>
        </w:rPr>
        <w:t>nsuring that adequate somatic and mental health care</w:t>
      </w:r>
      <w:r w:rsidR="00B634E1" w:rsidRPr="00293C10">
        <w:rPr>
          <w:b/>
          <w:bCs/>
          <w:lang w:val="en-GB"/>
        </w:rPr>
        <w:t xml:space="preserve"> </w:t>
      </w:r>
      <w:r w:rsidR="008800D4" w:rsidRPr="00293C10">
        <w:rPr>
          <w:b/>
          <w:bCs/>
          <w:lang w:val="en-GB"/>
        </w:rPr>
        <w:t>is provided for all persons deprived of their liberty, including th</w:t>
      </w:r>
      <w:r w:rsidR="00B634E1" w:rsidRPr="00293C10">
        <w:rPr>
          <w:b/>
          <w:bCs/>
          <w:lang w:val="en-GB"/>
        </w:rPr>
        <w:t>ose in immigration detention</w:t>
      </w:r>
      <w:r w:rsidR="00470203" w:rsidRPr="00293C10">
        <w:rPr>
          <w:b/>
          <w:bCs/>
          <w:lang w:val="en-GB"/>
        </w:rPr>
        <w:t>.</w:t>
      </w:r>
      <w:r w:rsidR="00525B3D">
        <w:rPr>
          <w:b/>
          <w:bCs/>
          <w:lang w:val="en-GB"/>
        </w:rPr>
        <w:t xml:space="preserve"> It should also</w:t>
      </w:r>
      <w:r w:rsidR="00525B3D" w:rsidRPr="00525B3D">
        <w:rPr>
          <w:b/>
          <w:bCs/>
          <w:lang w:val="en-GB"/>
        </w:rPr>
        <w:t xml:space="preserve"> increase its efforts to prevent deaths in custody and </w:t>
      </w:r>
      <w:r w:rsidR="009E2CFB" w:rsidRPr="009E2CFB">
        <w:rPr>
          <w:b/>
          <w:bCs/>
          <w:lang w:val="en-GB"/>
        </w:rPr>
        <w:t xml:space="preserve">further strengthen its efforts to </w:t>
      </w:r>
      <w:r w:rsidR="00525B3D" w:rsidRPr="00525B3D">
        <w:rPr>
          <w:b/>
          <w:bCs/>
          <w:lang w:val="en-GB"/>
        </w:rPr>
        <w:t xml:space="preserve">ensure that all incidents of death in custody are promptly, effectively and </w:t>
      </w:r>
      <w:r w:rsidR="001E3C0D">
        <w:rPr>
          <w:b/>
          <w:bCs/>
          <w:lang w:val="en-GB"/>
        </w:rPr>
        <w:t>impartially</w:t>
      </w:r>
      <w:r w:rsidR="001E3C0D" w:rsidRPr="00525B3D">
        <w:rPr>
          <w:b/>
          <w:bCs/>
          <w:lang w:val="en-GB"/>
        </w:rPr>
        <w:t xml:space="preserve"> </w:t>
      </w:r>
      <w:r w:rsidR="00525B3D" w:rsidRPr="00525B3D">
        <w:rPr>
          <w:b/>
          <w:bCs/>
          <w:lang w:val="en-GB"/>
        </w:rPr>
        <w:t>investigated and, on a finding of criminal responsibility, lead to a penalty proportional to the gravity of the offence.</w:t>
      </w:r>
    </w:p>
    <w:p w:rsidR="00DD1A90" w:rsidRPr="00F77E1B" w:rsidRDefault="00F77E1B" w:rsidP="00F77E1B">
      <w:pPr>
        <w:pStyle w:val="H23G"/>
      </w:pPr>
      <w:r>
        <w:rPr>
          <w:lang w:val="en-GB"/>
        </w:rPr>
        <w:tab/>
      </w:r>
      <w:r>
        <w:rPr>
          <w:lang w:val="en-GB"/>
        </w:rPr>
        <w:tab/>
      </w:r>
      <w:r w:rsidR="00DD1A90" w:rsidRPr="00293C10">
        <w:rPr>
          <w:lang w:val="en-GB"/>
        </w:rPr>
        <w:t>Indigenous people in the criminal justice system</w:t>
      </w:r>
    </w:p>
    <w:p w:rsidR="00DD1A90" w:rsidRPr="00293C10" w:rsidRDefault="00A1015A" w:rsidP="003301FA">
      <w:pPr>
        <w:pStyle w:val="SingleTxtG"/>
        <w:numPr>
          <w:ilvl w:val="0"/>
          <w:numId w:val="23"/>
        </w:numPr>
        <w:ind w:left="1134" w:firstLine="0"/>
        <w:rPr>
          <w:lang w:val="en-GB"/>
        </w:rPr>
      </w:pPr>
      <w:r w:rsidRPr="00293C10">
        <w:rPr>
          <w:lang w:val="en-GB"/>
        </w:rPr>
        <w:t>N</w:t>
      </w:r>
      <w:r w:rsidR="002A537C" w:rsidRPr="00293C10">
        <w:rPr>
          <w:lang w:val="en-GB"/>
        </w:rPr>
        <w:t>oting</w:t>
      </w:r>
      <w:r w:rsidR="007577EE" w:rsidRPr="00293C10">
        <w:rPr>
          <w:lang w:val="en-GB"/>
        </w:rPr>
        <w:t xml:space="preserve"> with satisfaction the measures taken </w:t>
      </w:r>
      <w:r w:rsidR="002A537C" w:rsidRPr="00293C10">
        <w:rPr>
          <w:lang w:val="en-GB"/>
        </w:rPr>
        <w:t xml:space="preserve">by the State party to address </w:t>
      </w:r>
      <w:r w:rsidR="005C422E">
        <w:rPr>
          <w:lang w:val="en-GB"/>
        </w:rPr>
        <w:t xml:space="preserve">the situation of </w:t>
      </w:r>
      <w:r w:rsidR="002A537C" w:rsidRPr="00293C10">
        <w:rPr>
          <w:lang w:val="en-GB"/>
        </w:rPr>
        <w:t xml:space="preserve">indigenous </w:t>
      </w:r>
      <w:r w:rsidR="005C422E">
        <w:rPr>
          <w:lang w:val="en-GB"/>
        </w:rPr>
        <w:t>people</w:t>
      </w:r>
      <w:r w:rsidR="002A537C" w:rsidRPr="00293C10">
        <w:rPr>
          <w:lang w:val="en-GB"/>
        </w:rPr>
        <w:t>, including the Indigenous Advancement Strategy, t</w:t>
      </w:r>
      <w:r w:rsidR="00DA5763" w:rsidRPr="00293C10">
        <w:rPr>
          <w:lang w:val="en-GB"/>
        </w:rPr>
        <w:t xml:space="preserve">he Committee is concerned at </w:t>
      </w:r>
      <w:r w:rsidR="00AD2771">
        <w:rPr>
          <w:lang w:val="en-GB"/>
        </w:rPr>
        <w:t xml:space="preserve">information received </w:t>
      </w:r>
      <w:r w:rsidR="00DA5763" w:rsidRPr="00293C10">
        <w:rPr>
          <w:lang w:val="en-GB"/>
        </w:rPr>
        <w:t xml:space="preserve">that </w:t>
      </w:r>
      <w:r w:rsidR="00412F53" w:rsidRPr="00293C10">
        <w:rPr>
          <w:lang w:val="en-GB"/>
        </w:rPr>
        <w:t>indigenous people</w:t>
      </w:r>
      <w:r w:rsidR="00DA5763" w:rsidRPr="00293C10">
        <w:rPr>
          <w:lang w:val="en-GB"/>
        </w:rPr>
        <w:t xml:space="preserve"> </w:t>
      </w:r>
      <w:r w:rsidR="00DD1A90" w:rsidRPr="00293C10">
        <w:rPr>
          <w:lang w:val="en-GB"/>
        </w:rPr>
        <w:t xml:space="preserve">continue to be </w:t>
      </w:r>
      <w:r w:rsidRPr="00293C10">
        <w:rPr>
          <w:lang w:val="en-GB"/>
        </w:rPr>
        <w:t xml:space="preserve">disproportionately affected by </w:t>
      </w:r>
      <w:r w:rsidR="00DD1A90" w:rsidRPr="00293C10">
        <w:rPr>
          <w:lang w:val="en-GB"/>
        </w:rPr>
        <w:t>incarcerat</w:t>
      </w:r>
      <w:r w:rsidRPr="00293C10">
        <w:rPr>
          <w:lang w:val="en-GB"/>
        </w:rPr>
        <w:t>ion</w:t>
      </w:r>
      <w:r w:rsidR="00AD2771">
        <w:rPr>
          <w:lang w:val="en-GB"/>
        </w:rPr>
        <w:t xml:space="preserve">, </w:t>
      </w:r>
      <w:r w:rsidR="00C63121">
        <w:rPr>
          <w:lang w:val="en-GB"/>
        </w:rPr>
        <w:t>reportedly represent</w:t>
      </w:r>
      <w:r w:rsidR="00AD2771">
        <w:rPr>
          <w:lang w:val="en-GB"/>
        </w:rPr>
        <w:t>ing</w:t>
      </w:r>
      <w:r w:rsidR="00C63121">
        <w:rPr>
          <w:lang w:val="en-GB"/>
        </w:rPr>
        <w:t xml:space="preserve"> around 27</w:t>
      </w:r>
      <w:r w:rsidR="00AD2771">
        <w:rPr>
          <w:lang w:val="en-GB"/>
        </w:rPr>
        <w:t xml:space="preserve"> per</w:t>
      </w:r>
      <w:r w:rsidR="00B3554A">
        <w:rPr>
          <w:lang w:val="en-GB"/>
        </w:rPr>
        <w:t xml:space="preserve"> </w:t>
      </w:r>
      <w:r w:rsidR="00AD2771">
        <w:rPr>
          <w:lang w:val="en-GB"/>
        </w:rPr>
        <w:t xml:space="preserve">cent </w:t>
      </w:r>
      <w:r w:rsidR="00C63121">
        <w:rPr>
          <w:lang w:val="en-GB"/>
        </w:rPr>
        <w:t>of the total prisoner population while constitut</w:t>
      </w:r>
      <w:r w:rsidR="00AD2771">
        <w:rPr>
          <w:lang w:val="en-GB"/>
        </w:rPr>
        <w:t>ing</w:t>
      </w:r>
      <w:r w:rsidR="00C63121">
        <w:rPr>
          <w:lang w:val="en-GB"/>
        </w:rPr>
        <w:t xml:space="preserve"> between </w:t>
      </w:r>
      <w:r w:rsidR="00B3554A">
        <w:rPr>
          <w:lang w:val="en-GB"/>
        </w:rPr>
        <w:t>2</w:t>
      </w:r>
      <w:r w:rsidR="00C63121">
        <w:rPr>
          <w:lang w:val="en-GB"/>
        </w:rPr>
        <w:t xml:space="preserve"> and </w:t>
      </w:r>
      <w:r w:rsidR="00B3554A">
        <w:rPr>
          <w:lang w:val="en-GB"/>
        </w:rPr>
        <w:t>3</w:t>
      </w:r>
      <w:r w:rsidR="00C63121">
        <w:rPr>
          <w:lang w:val="en-GB"/>
        </w:rPr>
        <w:t xml:space="preserve"> </w:t>
      </w:r>
      <w:r w:rsidR="004D3B10">
        <w:rPr>
          <w:lang w:val="en-GB"/>
        </w:rPr>
        <w:t>per</w:t>
      </w:r>
      <w:r w:rsidR="00B3554A">
        <w:rPr>
          <w:lang w:val="en-GB"/>
        </w:rPr>
        <w:t xml:space="preserve"> </w:t>
      </w:r>
      <w:r w:rsidR="004D3B10">
        <w:rPr>
          <w:lang w:val="en-GB"/>
        </w:rPr>
        <w:t>cent of the total population. In th</w:t>
      </w:r>
      <w:r w:rsidR="003301FA">
        <w:rPr>
          <w:lang w:val="en-GB"/>
        </w:rPr>
        <w:t>at</w:t>
      </w:r>
      <w:r w:rsidR="004D3B10">
        <w:rPr>
          <w:lang w:val="en-GB"/>
        </w:rPr>
        <w:t xml:space="preserve"> respect, the Committee notes with concern the </w:t>
      </w:r>
      <w:r w:rsidR="00A513AD">
        <w:rPr>
          <w:lang w:val="en-GB"/>
        </w:rPr>
        <w:t>reports indicating that</w:t>
      </w:r>
      <w:r w:rsidR="00904E40" w:rsidRPr="00293C10">
        <w:rPr>
          <w:lang w:val="en-GB"/>
        </w:rPr>
        <w:t xml:space="preserve"> </w:t>
      </w:r>
      <w:r w:rsidR="00A513AD">
        <w:rPr>
          <w:lang w:val="en-GB"/>
        </w:rPr>
        <w:t>over</w:t>
      </w:r>
      <w:r w:rsidR="007E783A">
        <w:rPr>
          <w:lang w:val="en-GB"/>
        </w:rPr>
        <w:t xml:space="preserve">representation </w:t>
      </w:r>
      <w:r w:rsidR="00FD695E">
        <w:rPr>
          <w:lang w:val="en-GB"/>
        </w:rPr>
        <w:t xml:space="preserve">of indigenous people </w:t>
      </w:r>
      <w:r w:rsidR="007E783A">
        <w:rPr>
          <w:lang w:val="en-GB"/>
        </w:rPr>
        <w:t xml:space="preserve">in prisons </w:t>
      </w:r>
      <w:r w:rsidR="00A513AD">
        <w:rPr>
          <w:lang w:val="en-GB"/>
        </w:rPr>
        <w:t xml:space="preserve">has a </w:t>
      </w:r>
      <w:r w:rsidR="00A513AD" w:rsidRPr="00293C10">
        <w:rPr>
          <w:lang w:val="en-GB"/>
        </w:rPr>
        <w:t xml:space="preserve">serious impact </w:t>
      </w:r>
      <w:r w:rsidR="009428B5" w:rsidRPr="00293C10">
        <w:rPr>
          <w:lang w:val="en-GB"/>
        </w:rPr>
        <w:t xml:space="preserve">on </w:t>
      </w:r>
      <w:r w:rsidR="00DD1A90" w:rsidRPr="00293C10">
        <w:rPr>
          <w:lang w:val="en-GB"/>
        </w:rPr>
        <w:t xml:space="preserve">indigenous </w:t>
      </w:r>
      <w:r w:rsidR="00014A5B" w:rsidRPr="00293C10">
        <w:rPr>
          <w:lang w:val="en-GB"/>
        </w:rPr>
        <w:t>young people</w:t>
      </w:r>
      <w:r w:rsidR="00761D09">
        <w:rPr>
          <w:lang w:val="en-GB"/>
        </w:rPr>
        <w:t xml:space="preserve"> </w:t>
      </w:r>
      <w:r w:rsidR="00014A5B">
        <w:rPr>
          <w:lang w:val="en-GB"/>
        </w:rPr>
        <w:t xml:space="preserve">and </w:t>
      </w:r>
      <w:r w:rsidR="00E32CCB">
        <w:rPr>
          <w:lang w:val="en-GB"/>
        </w:rPr>
        <w:t xml:space="preserve">indigenous </w:t>
      </w:r>
      <w:r w:rsidR="00DD1A90" w:rsidRPr="00293C10">
        <w:rPr>
          <w:lang w:val="en-GB"/>
        </w:rPr>
        <w:t>women</w:t>
      </w:r>
      <w:r w:rsidR="00551F20">
        <w:rPr>
          <w:lang w:val="en-GB"/>
        </w:rPr>
        <w:t>. The Committee</w:t>
      </w:r>
      <w:r w:rsidR="008800D4" w:rsidRPr="00293C10">
        <w:rPr>
          <w:lang w:val="en-GB"/>
        </w:rPr>
        <w:t xml:space="preserve"> is also concerned at reports that mandatory sentencing</w:t>
      </w:r>
      <w:r w:rsidR="00904E40" w:rsidRPr="00293C10">
        <w:rPr>
          <w:lang w:val="en-GB"/>
        </w:rPr>
        <w:t xml:space="preserve">, </w:t>
      </w:r>
      <w:r w:rsidR="008800D4" w:rsidRPr="00293C10">
        <w:rPr>
          <w:lang w:val="en-GB"/>
        </w:rPr>
        <w:t>still in force in several jurisdictions</w:t>
      </w:r>
      <w:r w:rsidR="00904E40" w:rsidRPr="00293C10">
        <w:rPr>
          <w:lang w:val="en-GB"/>
        </w:rPr>
        <w:t>,</w:t>
      </w:r>
      <w:r w:rsidR="008800D4" w:rsidRPr="00293C10">
        <w:rPr>
          <w:lang w:val="en-GB"/>
        </w:rPr>
        <w:t xml:space="preserve"> </w:t>
      </w:r>
      <w:r w:rsidR="00013156" w:rsidRPr="00293C10">
        <w:rPr>
          <w:lang w:val="en-GB"/>
        </w:rPr>
        <w:t xml:space="preserve">continues to </w:t>
      </w:r>
      <w:r w:rsidR="008800D4" w:rsidRPr="00293C10">
        <w:rPr>
          <w:lang w:val="en-GB"/>
        </w:rPr>
        <w:t>disproportionate</w:t>
      </w:r>
      <w:r w:rsidR="002A537C" w:rsidRPr="00293C10">
        <w:rPr>
          <w:lang w:val="en-GB"/>
        </w:rPr>
        <w:t>ly</w:t>
      </w:r>
      <w:r w:rsidR="008800D4" w:rsidRPr="00293C10">
        <w:rPr>
          <w:lang w:val="en-GB"/>
        </w:rPr>
        <w:t xml:space="preserve"> </w:t>
      </w:r>
      <w:r w:rsidR="002A537C" w:rsidRPr="00293C10">
        <w:rPr>
          <w:lang w:val="en-GB"/>
        </w:rPr>
        <w:t>affect</w:t>
      </w:r>
      <w:r w:rsidR="008800D4" w:rsidRPr="00293C10">
        <w:rPr>
          <w:lang w:val="en-GB"/>
        </w:rPr>
        <w:t xml:space="preserve"> </w:t>
      </w:r>
      <w:r w:rsidR="00412F53" w:rsidRPr="00293C10">
        <w:rPr>
          <w:lang w:val="en-GB"/>
        </w:rPr>
        <w:t>indigenous people</w:t>
      </w:r>
      <w:r w:rsidR="008800D4" w:rsidRPr="00293C10">
        <w:rPr>
          <w:lang w:val="en-GB"/>
        </w:rPr>
        <w:t xml:space="preserve">. </w:t>
      </w:r>
      <w:r w:rsidR="00EF15F2" w:rsidRPr="00EF15F2">
        <w:rPr>
          <w:lang w:val="en-GB"/>
        </w:rPr>
        <w:t xml:space="preserve">Furthermore, and while welcoming the information concerning the legal assistance services </w:t>
      </w:r>
      <w:r w:rsidR="00AA749E">
        <w:rPr>
          <w:lang w:val="en-GB"/>
        </w:rPr>
        <w:t>available for</w:t>
      </w:r>
      <w:r w:rsidR="001B3A35">
        <w:rPr>
          <w:lang w:val="en-GB"/>
        </w:rPr>
        <w:t xml:space="preserve"> indigenous people, </w:t>
      </w:r>
      <w:r w:rsidR="00EF15F2" w:rsidRPr="00EF15F2">
        <w:rPr>
          <w:lang w:val="en-GB"/>
        </w:rPr>
        <w:t>the Committee is concerned at reports that these services are not adequately funded</w:t>
      </w:r>
      <w:r w:rsidR="00EF15F2">
        <w:rPr>
          <w:lang w:val="en-GB"/>
        </w:rPr>
        <w:t xml:space="preserve"> </w:t>
      </w:r>
      <w:r w:rsidR="00DD1A90" w:rsidRPr="00293C10">
        <w:rPr>
          <w:lang w:val="en-GB"/>
        </w:rPr>
        <w:t>(art</w:t>
      </w:r>
      <w:r w:rsidR="00F16BCA" w:rsidRPr="00293C10">
        <w:rPr>
          <w:lang w:val="en-GB"/>
        </w:rPr>
        <w:t>s</w:t>
      </w:r>
      <w:r w:rsidR="00DD1A90" w:rsidRPr="00293C10">
        <w:rPr>
          <w:lang w:val="en-GB"/>
        </w:rPr>
        <w:t>. 2</w:t>
      </w:r>
      <w:r w:rsidR="00F16BCA" w:rsidRPr="00293C10">
        <w:rPr>
          <w:lang w:val="en-GB"/>
        </w:rPr>
        <w:t>, 11 and 16</w:t>
      </w:r>
      <w:r w:rsidR="00DD1A90" w:rsidRPr="00293C10">
        <w:rPr>
          <w:lang w:val="en-GB"/>
        </w:rPr>
        <w:t>).</w:t>
      </w:r>
    </w:p>
    <w:p w:rsidR="00DA5763" w:rsidRPr="00293C10" w:rsidRDefault="00F81C86" w:rsidP="00C950ED">
      <w:pPr>
        <w:pStyle w:val="SingleTxtG"/>
        <w:rPr>
          <w:b/>
          <w:bCs/>
          <w:lang w:val="en-GB"/>
        </w:rPr>
      </w:pPr>
      <w:r w:rsidRPr="00293C10">
        <w:rPr>
          <w:b/>
          <w:bCs/>
          <w:lang w:val="en-GB"/>
        </w:rPr>
        <w:t xml:space="preserve">The State party should </w:t>
      </w:r>
      <w:r w:rsidR="00B1747C" w:rsidRPr="00293C10">
        <w:rPr>
          <w:b/>
          <w:bCs/>
          <w:lang w:val="en-GB"/>
        </w:rPr>
        <w:t>increase</w:t>
      </w:r>
      <w:r w:rsidR="00DA5763" w:rsidRPr="00293C10">
        <w:rPr>
          <w:b/>
          <w:bCs/>
          <w:lang w:val="en-GB"/>
        </w:rPr>
        <w:t xml:space="preserve"> its efforts to address the overrepresentation of indigenous people in prisons</w:t>
      </w:r>
      <w:r w:rsidR="002A537C" w:rsidRPr="00293C10">
        <w:rPr>
          <w:b/>
          <w:bCs/>
          <w:lang w:val="en-GB"/>
        </w:rPr>
        <w:t xml:space="preserve">, in particular its </w:t>
      </w:r>
      <w:r w:rsidR="009500CF" w:rsidRPr="00293C10">
        <w:rPr>
          <w:b/>
          <w:bCs/>
          <w:lang w:val="en-GB"/>
        </w:rPr>
        <w:t>underlying</w:t>
      </w:r>
      <w:r w:rsidR="002A537C" w:rsidRPr="00293C10">
        <w:rPr>
          <w:b/>
          <w:bCs/>
          <w:lang w:val="en-GB"/>
        </w:rPr>
        <w:t xml:space="preserve"> causes</w:t>
      </w:r>
      <w:r w:rsidR="008800D4" w:rsidRPr="00293C10">
        <w:rPr>
          <w:b/>
          <w:bCs/>
          <w:lang w:val="en-GB"/>
        </w:rPr>
        <w:t>. It should also</w:t>
      </w:r>
      <w:r w:rsidR="00006907">
        <w:rPr>
          <w:b/>
          <w:bCs/>
          <w:lang w:val="en-GB"/>
        </w:rPr>
        <w:t xml:space="preserve"> </w:t>
      </w:r>
      <w:r w:rsidR="008800D4" w:rsidRPr="00293C10">
        <w:rPr>
          <w:b/>
          <w:bCs/>
          <w:lang w:val="en-GB"/>
        </w:rPr>
        <w:t>review</w:t>
      </w:r>
      <w:r w:rsidR="00006907">
        <w:rPr>
          <w:b/>
          <w:bCs/>
          <w:lang w:val="en-GB"/>
        </w:rPr>
        <w:t xml:space="preserve"> </w:t>
      </w:r>
      <w:r w:rsidR="008800D4" w:rsidRPr="00293C10">
        <w:rPr>
          <w:b/>
          <w:bCs/>
          <w:lang w:val="en-GB"/>
        </w:rPr>
        <w:t>mandatory sentencing laws with a view to abolishing them</w:t>
      </w:r>
      <w:r w:rsidR="00006907">
        <w:rPr>
          <w:b/>
          <w:bCs/>
          <w:lang w:val="en-GB"/>
        </w:rPr>
        <w:t>, giving judges the necessary discretion to determine relevant individual circumstances</w:t>
      </w:r>
      <w:r w:rsidRPr="00293C10">
        <w:rPr>
          <w:b/>
          <w:bCs/>
          <w:lang w:val="en-GB"/>
        </w:rPr>
        <w:t xml:space="preserve">. </w:t>
      </w:r>
      <w:r w:rsidR="004C5E9A" w:rsidRPr="00293C10">
        <w:rPr>
          <w:b/>
          <w:bCs/>
          <w:lang w:val="en-GB"/>
        </w:rPr>
        <w:t xml:space="preserve">The State party should also </w:t>
      </w:r>
      <w:r w:rsidR="002E00F8" w:rsidRPr="00293C10">
        <w:rPr>
          <w:b/>
          <w:bCs/>
          <w:lang w:val="en-GB"/>
        </w:rPr>
        <w:t xml:space="preserve">guarantee that </w:t>
      </w:r>
      <w:r w:rsidR="00B54C33" w:rsidRPr="00F94BC3">
        <w:rPr>
          <w:b/>
          <w:bCs/>
          <w:lang w:val="en-GB"/>
        </w:rPr>
        <w:t>adequately funded</w:t>
      </w:r>
      <w:r w:rsidR="00761D09" w:rsidRPr="00F94BC3">
        <w:rPr>
          <w:b/>
          <w:bCs/>
          <w:lang w:val="en-GB"/>
        </w:rPr>
        <w:t>,</w:t>
      </w:r>
      <w:r w:rsidR="00B54C33" w:rsidRPr="00293C10">
        <w:rPr>
          <w:b/>
          <w:bCs/>
          <w:lang w:val="en-GB"/>
        </w:rPr>
        <w:t xml:space="preserve"> </w:t>
      </w:r>
      <w:r w:rsidR="002E00F8" w:rsidRPr="00293C10">
        <w:rPr>
          <w:b/>
          <w:bCs/>
          <w:lang w:val="en-GB"/>
        </w:rPr>
        <w:t xml:space="preserve">specific, qualified and free-of-charge </w:t>
      </w:r>
      <w:r w:rsidR="004C5E9A" w:rsidRPr="00293C10">
        <w:rPr>
          <w:b/>
          <w:bCs/>
          <w:lang w:val="en-GB"/>
        </w:rPr>
        <w:t xml:space="preserve">legal and interpretation services </w:t>
      </w:r>
      <w:r w:rsidR="002E00F8" w:rsidRPr="00293C10">
        <w:rPr>
          <w:b/>
          <w:bCs/>
          <w:lang w:val="en-GB"/>
        </w:rPr>
        <w:t xml:space="preserve">are provided </w:t>
      </w:r>
      <w:r w:rsidR="00C950ED">
        <w:rPr>
          <w:b/>
          <w:bCs/>
          <w:lang w:val="en-GB"/>
        </w:rPr>
        <w:t>from</w:t>
      </w:r>
      <w:r w:rsidR="004C5E9A" w:rsidRPr="00293C10">
        <w:rPr>
          <w:b/>
          <w:bCs/>
          <w:lang w:val="en-GB"/>
        </w:rPr>
        <w:t xml:space="preserve"> the outset of deprivation of liberty.</w:t>
      </w:r>
    </w:p>
    <w:p w:rsidR="009B720D" w:rsidRPr="00F77E1B" w:rsidRDefault="00F77E1B" w:rsidP="00E91196">
      <w:pPr>
        <w:pStyle w:val="H23G"/>
      </w:pPr>
      <w:r>
        <w:rPr>
          <w:lang w:val="en-GB"/>
        </w:rPr>
        <w:tab/>
      </w:r>
      <w:r>
        <w:rPr>
          <w:lang w:val="en-GB"/>
        </w:rPr>
        <w:tab/>
      </w:r>
      <w:r w:rsidR="009B720D" w:rsidRPr="00293C10">
        <w:rPr>
          <w:lang w:val="en-GB"/>
        </w:rPr>
        <w:t xml:space="preserve">Use of </w:t>
      </w:r>
      <w:r w:rsidR="00C76493" w:rsidRPr="00293C10">
        <w:rPr>
          <w:lang w:val="en-GB"/>
        </w:rPr>
        <w:t>conducted energy</w:t>
      </w:r>
      <w:r w:rsidR="00616FFD" w:rsidRPr="00293C10">
        <w:rPr>
          <w:lang w:val="en-GB"/>
        </w:rPr>
        <w:t xml:space="preserve"> weapons (</w:t>
      </w:r>
      <w:proofErr w:type="spellStart"/>
      <w:r w:rsidR="00E91196">
        <w:rPr>
          <w:lang w:val="en-GB"/>
        </w:rPr>
        <w:t>t</w:t>
      </w:r>
      <w:r w:rsidR="00616FFD" w:rsidRPr="00293C10">
        <w:rPr>
          <w:lang w:val="en-GB"/>
        </w:rPr>
        <w:t>aser</w:t>
      </w:r>
      <w:r w:rsidR="00C76493" w:rsidRPr="00293C10">
        <w:rPr>
          <w:lang w:val="en-GB"/>
        </w:rPr>
        <w:t>s</w:t>
      </w:r>
      <w:proofErr w:type="spellEnd"/>
      <w:r w:rsidR="00616FFD" w:rsidRPr="00293C10">
        <w:rPr>
          <w:lang w:val="en-GB"/>
        </w:rPr>
        <w:t>)</w:t>
      </w:r>
    </w:p>
    <w:p w:rsidR="009B720D" w:rsidRPr="00293C10" w:rsidRDefault="009A5A2D" w:rsidP="00DC109A">
      <w:pPr>
        <w:pStyle w:val="SingleTxtG"/>
        <w:numPr>
          <w:ilvl w:val="0"/>
          <w:numId w:val="23"/>
        </w:numPr>
        <w:ind w:left="1134" w:firstLine="0"/>
      </w:pPr>
      <w:r w:rsidRPr="00293C10">
        <w:t>W</w:t>
      </w:r>
      <w:r w:rsidR="00991F20" w:rsidRPr="00293C10">
        <w:t>hile noting the information provided by the delegation that the use of conducted energy weapons is tightly regulated and controlled in each jurisdiction</w:t>
      </w:r>
      <w:r w:rsidR="009E2CFB" w:rsidRPr="009E2CFB">
        <w:rPr>
          <w:lang w:val="en-GB"/>
        </w:rPr>
        <w:t xml:space="preserve"> and </w:t>
      </w:r>
      <w:r w:rsidR="00E91196">
        <w:rPr>
          <w:lang w:val="en-GB"/>
        </w:rPr>
        <w:t xml:space="preserve">is </w:t>
      </w:r>
      <w:r w:rsidR="009E2CFB" w:rsidRPr="009E2CFB">
        <w:rPr>
          <w:lang w:val="en-GB"/>
        </w:rPr>
        <w:t>subject to oversight and scrutiny processes</w:t>
      </w:r>
      <w:r w:rsidR="00991F20" w:rsidRPr="00293C10">
        <w:t xml:space="preserve">, </w:t>
      </w:r>
      <w:r w:rsidR="00175E31" w:rsidRPr="00293C10">
        <w:t>the Committee is concerned at reports o</w:t>
      </w:r>
      <w:r w:rsidR="005C422E">
        <w:t>f</w:t>
      </w:r>
      <w:r w:rsidR="00175E31" w:rsidRPr="00293C10">
        <w:t xml:space="preserve"> </w:t>
      </w:r>
      <w:r w:rsidR="005C422E">
        <w:t xml:space="preserve">cases of </w:t>
      </w:r>
      <w:r w:rsidR="00175E31" w:rsidRPr="00293C10">
        <w:t>inappropriate or excessive use</w:t>
      </w:r>
      <w:r w:rsidR="00FD5F32" w:rsidRPr="00FD5F32">
        <w:rPr>
          <w:lang w:val="en-GB"/>
        </w:rPr>
        <w:t xml:space="preserve"> </w:t>
      </w:r>
      <w:r w:rsidR="00E71611">
        <w:t>(arts.</w:t>
      </w:r>
      <w:r w:rsidR="00E71611" w:rsidRPr="005643EB">
        <w:rPr>
          <w:lang w:val="en-GB"/>
        </w:rPr>
        <w:t> </w:t>
      </w:r>
      <w:r w:rsidR="008E7A5A" w:rsidRPr="00293C10">
        <w:t>2</w:t>
      </w:r>
      <w:r w:rsidR="00FC4F6E" w:rsidRPr="00293C10">
        <w:t>, 12,</w:t>
      </w:r>
      <w:r w:rsidR="009E2053" w:rsidRPr="00293C10">
        <w:t xml:space="preserve"> </w:t>
      </w:r>
      <w:r w:rsidR="00FC4F6E" w:rsidRPr="00293C10">
        <w:t xml:space="preserve">13, 14 </w:t>
      </w:r>
      <w:r w:rsidR="008E7A5A" w:rsidRPr="00293C10">
        <w:t>and 16).</w:t>
      </w:r>
    </w:p>
    <w:p w:rsidR="008E7A5A" w:rsidRPr="00567F32" w:rsidRDefault="009E2053" w:rsidP="0085743F">
      <w:pPr>
        <w:pStyle w:val="SingleTxtG"/>
        <w:spacing w:after="100"/>
        <w:rPr>
          <w:b/>
        </w:rPr>
      </w:pPr>
      <w:r w:rsidRPr="00567F32">
        <w:rPr>
          <w:b/>
        </w:rPr>
        <w:t>Taking into consideration the lethal and dangerous impact of conducted energy weapons on the physical and mental state of targeted persons, t</w:t>
      </w:r>
      <w:r w:rsidR="008E7A5A" w:rsidRPr="00567F32">
        <w:rPr>
          <w:b/>
        </w:rPr>
        <w:t xml:space="preserve">he State party should </w:t>
      </w:r>
      <w:r w:rsidR="00014A5B" w:rsidRPr="00F94BC3">
        <w:rPr>
          <w:b/>
          <w:lang w:val="en-GB"/>
        </w:rPr>
        <w:t xml:space="preserve">consider abolishing their use. </w:t>
      </w:r>
      <w:r w:rsidR="00A64B6E" w:rsidRPr="00F94BC3">
        <w:rPr>
          <w:b/>
          <w:lang w:val="en-GB"/>
        </w:rPr>
        <w:t>If that is not the case</w:t>
      </w:r>
      <w:r w:rsidR="00014A5B" w:rsidRPr="00F94BC3">
        <w:rPr>
          <w:b/>
          <w:lang w:val="en-GB"/>
        </w:rPr>
        <w:t xml:space="preserve">, it should </w:t>
      </w:r>
      <w:r w:rsidR="00373FAD" w:rsidRPr="00F94BC3">
        <w:rPr>
          <w:b/>
        </w:rPr>
        <w:t>adopt the necessary measures to effectively ensure that, in all</w:t>
      </w:r>
      <w:r w:rsidR="00373FAD" w:rsidRPr="009E2CFB">
        <w:rPr>
          <w:b/>
        </w:rPr>
        <w:t xml:space="preserve"> jurisdictions,</w:t>
      </w:r>
      <w:r w:rsidR="008E7A5A" w:rsidRPr="009E2CFB">
        <w:rPr>
          <w:b/>
        </w:rPr>
        <w:t xml:space="preserve"> conducted energy weapons are used exclusively in </w:t>
      </w:r>
      <w:r w:rsidR="00E71611">
        <w:rPr>
          <w:b/>
        </w:rPr>
        <w:t xml:space="preserve">extreme and limited situations </w:t>
      </w:r>
      <w:r w:rsidR="00E71611" w:rsidRPr="005643EB">
        <w:rPr>
          <w:b/>
          <w:lang w:val="en-GB"/>
        </w:rPr>
        <w:t>—</w:t>
      </w:r>
      <w:r w:rsidR="008E7A5A" w:rsidRPr="009E2CFB">
        <w:rPr>
          <w:b/>
        </w:rPr>
        <w:t xml:space="preserve"> where there is a real and immediate threat to </w:t>
      </w:r>
      <w:r w:rsidR="00E71611">
        <w:rPr>
          <w:b/>
        </w:rPr>
        <w:t xml:space="preserve">life or risk of serious injury </w:t>
      </w:r>
      <w:r w:rsidR="00E71611" w:rsidRPr="005643EB">
        <w:rPr>
          <w:b/>
          <w:lang w:val="en-GB"/>
        </w:rPr>
        <w:t>—</w:t>
      </w:r>
      <w:r w:rsidR="008E7A5A" w:rsidRPr="009E2CFB">
        <w:rPr>
          <w:b/>
        </w:rPr>
        <w:t xml:space="preserve"> as a subst</w:t>
      </w:r>
      <w:r w:rsidR="008E7A5A" w:rsidRPr="0071291E">
        <w:rPr>
          <w:b/>
        </w:rPr>
        <w:t xml:space="preserve">itute for lethal weapons and by trained law enforcement personnel only. </w:t>
      </w:r>
      <w:r w:rsidR="008B6AC4" w:rsidRPr="00F94BC3">
        <w:rPr>
          <w:b/>
        </w:rPr>
        <w:t>In th</w:t>
      </w:r>
      <w:r w:rsidR="00A51E9F">
        <w:rPr>
          <w:b/>
          <w:lang w:val="en-US"/>
        </w:rPr>
        <w:t>at</w:t>
      </w:r>
      <w:r w:rsidR="008B6AC4" w:rsidRPr="00F94BC3">
        <w:rPr>
          <w:b/>
        </w:rPr>
        <w:t xml:space="preserve"> respect, t</w:t>
      </w:r>
      <w:r w:rsidR="008E7A5A" w:rsidRPr="00F94BC3">
        <w:rPr>
          <w:b/>
        </w:rPr>
        <w:t xml:space="preserve">he State party should </w:t>
      </w:r>
      <w:r w:rsidR="00373FAD" w:rsidRPr="00F94BC3">
        <w:rPr>
          <w:b/>
        </w:rPr>
        <w:t xml:space="preserve">consider adopting </w:t>
      </w:r>
      <w:r w:rsidR="00DE357F">
        <w:rPr>
          <w:b/>
          <w:lang w:val="en-US"/>
        </w:rPr>
        <w:t>uniform national rules</w:t>
      </w:r>
      <w:r w:rsidR="00373FAD" w:rsidRPr="00F94BC3">
        <w:rPr>
          <w:b/>
        </w:rPr>
        <w:t xml:space="preserve"> </w:t>
      </w:r>
      <w:r w:rsidR="008E7A5A" w:rsidRPr="00F94BC3">
        <w:rPr>
          <w:b/>
        </w:rPr>
        <w:t>governing the use of such weapons</w:t>
      </w:r>
      <w:r w:rsidR="009A029D">
        <w:rPr>
          <w:b/>
          <w:lang w:val="en-US"/>
        </w:rPr>
        <w:t>,</w:t>
      </w:r>
      <w:r w:rsidR="008E7A5A" w:rsidRPr="00F94BC3">
        <w:rPr>
          <w:b/>
        </w:rPr>
        <w:t xml:space="preserve"> with a view to </w:t>
      </w:r>
      <w:r w:rsidR="005D68DC" w:rsidRPr="00F94BC3">
        <w:rPr>
          <w:b/>
        </w:rPr>
        <w:t xml:space="preserve">ensuring that </w:t>
      </w:r>
      <w:r w:rsidR="008E7A5A" w:rsidRPr="00F94BC3">
        <w:rPr>
          <w:b/>
        </w:rPr>
        <w:t>a high threshold for their use</w:t>
      </w:r>
      <w:r w:rsidR="005D68DC" w:rsidRPr="00F94BC3">
        <w:rPr>
          <w:b/>
        </w:rPr>
        <w:t xml:space="preserve"> is</w:t>
      </w:r>
      <w:r w:rsidR="008E7A5A" w:rsidRPr="00F94BC3">
        <w:rPr>
          <w:b/>
        </w:rPr>
        <w:t xml:space="preserve"> </w:t>
      </w:r>
      <w:r w:rsidR="005D68DC" w:rsidRPr="00F94BC3">
        <w:rPr>
          <w:b/>
        </w:rPr>
        <w:t xml:space="preserve">established </w:t>
      </w:r>
      <w:r w:rsidR="008E7A5A" w:rsidRPr="00F94BC3">
        <w:rPr>
          <w:b/>
        </w:rPr>
        <w:t>and expressly prohibiting their use on children and pregnant women</w:t>
      </w:r>
      <w:r w:rsidR="00123D8E" w:rsidRPr="00F94BC3">
        <w:rPr>
          <w:b/>
        </w:rPr>
        <w:t>.</w:t>
      </w:r>
      <w:r w:rsidR="008E7A5A" w:rsidRPr="00F94BC3">
        <w:rPr>
          <w:b/>
        </w:rPr>
        <w:t xml:space="preserve"> </w:t>
      </w:r>
      <w:r w:rsidR="001A3213" w:rsidRPr="00F94BC3">
        <w:rPr>
          <w:b/>
        </w:rPr>
        <w:t xml:space="preserve">The State party should also ensure that all jurisdictions </w:t>
      </w:r>
      <w:r w:rsidR="009E2CFB" w:rsidRPr="009E2CFB">
        <w:rPr>
          <w:b/>
          <w:lang w:val="en-GB"/>
        </w:rPr>
        <w:t xml:space="preserve">strengthen their efforts to </w:t>
      </w:r>
      <w:r w:rsidR="001A3213" w:rsidRPr="00F94BC3">
        <w:rPr>
          <w:b/>
        </w:rPr>
        <w:t xml:space="preserve">effectively provide regular adequate training to law enforcement personnel entitled to use conducted energy weapons. </w:t>
      </w:r>
      <w:r w:rsidR="00141CFC" w:rsidRPr="00F94BC3">
        <w:rPr>
          <w:b/>
        </w:rPr>
        <w:t>In addition, the State party should ensure that all allegations of excessive</w:t>
      </w:r>
      <w:r w:rsidR="00141CFC" w:rsidRPr="009E2CFB">
        <w:rPr>
          <w:b/>
        </w:rPr>
        <w:t xml:space="preserve"> </w:t>
      </w:r>
      <w:r w:rsidR="00D30556" w:rsidRPr="009E2CFB">
        <w:rPr>
          <w:b/>
        </w:rPr>
        <w:t xml:space="preserve">or inappropriate </w:t>
      </w:r>
      <w:r w:rsidR="00141CFC" w:rsidRPr="009E2CFB">
        <w:rPr>
          <w:b/>
        </w:rPr>
        <w:t xml:space="preserve">use of </w:t>
      </w:r>
      <w:r w:rsidR="00D30556" w:rsidRPr="009E2CFB">
        <w:rPr>
          <w:b/>
        </w:rPr>
        <w:t xml:space="preserve">these weapons </w:t>
      </w:r>
      <w:r w:rsidR="00141CFC" w:rsidRPr="009E2CFB">
        <w:rPr>
          <w:b/>
        </w:rPr>
        <w:t>are</w:t>
      </w:r>
      <w:r w:rsidR="00E32CCB" w:rsidRPr="009E2CFB">
        <w:rPr>
          <w:b/>
          <w:lang w:val="en-GB"/>
        </w:rPr>
        <w:t xml:space="preserve"> </w:t>
      </w:r>
      <w:r w:rsidR="00141CFC" w:rsidRPr="009E2CFB">
        <w:rPr>
          <w:b/>
        </w:rPr>
        <w:t>promptly</w:t>
      </w:r>
      <w:r w:rsidR="00E32CCB" w:rsidRPr="009E2CFB">
        <w:rPr>
          <w:b/>
          <w:lang w:val="en-GB"/>
        </w:rPr>
        <w:t xml:space="preserve">, </w:t>
      </w:r>
      <w:r w:rsidR="00E32CCB" w:rsidRPr="00F94BC3">
        <w:rPr>
          <w:b/>
          <w:lang w:val="en-GB"/>
        </w:rPr>
        <w:t>impartially</w:t>
      </w:r>
      <w:r w:rsidR="00141CFC" w:rsidRPr="00567F32">
        <w:rPr>
          <w:b/>
        </w:rPr>
        <w:t xml:space="preserve"> and thoroughly investigated and that victims obtain redress and fair and adequate compensation.</w:t>
      </w:r>
    </w:p>
    <w:p w:rsidR="00471A97" w:rsidRPr="00F77E1B" w:rsidRDefault="00F77E1B" w:rsidP="00F77E1B">
      <w:pPr>
        <w:pStyle w:val="H23G"/>
      </w:pPr>
      <w:r w:rsidRPr="005643EB">
        <w:rPr>
          <w:lang w:val="en-GB"/>
        </w:rPr>
        <w:tab/>
      </w:r>
      <w:r w:rsidRPr="005643EB">
        <w:rPr>
          <w:lang w:val="en-GB"/>
        </w:rPr>
        <w:tab/>
      </w:r>
      <w:r w:rsidR="00471A97" w:rsidRPr="00471A97">
        <w:t>Counter-terrorism legislation</w:t>
      </w:r>
    </w:p>
    <w:p w:rsidR="00471A97" w:rsidRPr="00471A97" w:rsidRDefault="00471A97" w:rsidP="007E14C0">
      <w:pPr>
        <w:pStyle w:val="SingleTxtG"/>
        <w:numPr>
          <w:ilvl w:val="0"/>
          <w:numId w:val="23"/>
        </w:numPr>
        <w:spacing w:after="100"/>
        <w:ind w:left="1134" w:firstLine="0"/>
      </w:pPr>
      <w:r w:rsidRPr="00471A97">
        <w:t>Bearing in mind its previous concluding obse</w:t>
      </w:r>
      <w:r w:rsidR="00E71611">
        <w:t>rvations (CAT/C/AUS/CO/3, para.</w:t>
      </w:r>
      <w:r w:rsidR="00E71611" w:rsidRPr="005643EB">
        <w:rPr>
          <w:lang w:val="en-GB"/>
        </w:rPr>
        <w:t> </w:t>
      </w:r>
      <w:r w:rsidRPr="00471A97">
        <w:t>10)</w:t>
      </w:r>
      <w:r w:rsidR="009E2CFB" w:rsidRPr="009E2CFB">
        <w:t xml:space="preserve"> and the latest concluding observations of the Human Rights Committee (CCPR/C/AUS/CO/5, para.</w:t>
      </w:r>
      <w:r w:rsidR="00E71611" w:rsidRPr="005643EB">
        <w:rPr>
          <w:lang w:val="en-GB"/>
        </w:rPr>
        <w:t> </w:t>
      </w:r>
      <w:r w:rsidR="009E2CFB" w:rsidRPr="009E2CFB">
        <w:t>11)</w:t>
      </w:r>
      <w:r w:rsidRPr="00471A97">
        <w:t xml:space="preserve">, the Committee remains concerned about aspects of the State party’s counter-terrorism legislation, including the broad definition of terrorist act </w:t>
      </w:r>
      <w:r w:rsidR="009E2CFB" w:rsidRPr="009E2CFB">
        <w:t xml:space="preserve">as well </w:t>
      </w:r>
      <w:r w:rsidR="00432CBA">
        <w:t xml:space="preserve">as </w:t>
      </w:r>
      <w:r w:rsidR="009E2CFB" w:rsidRPr="009E2CFB">
        <w:t xml:space="preserve">the reports concerning the need to further restrict </w:t>
      </w:r>
      <w:r w:rsidRPr="00471A97">
        <w:t>the warrant powers provided to the Australian Security Intelligence Organisation to detain a person for the purpose of questioning with the possibility of restricting access to a lawyer of choice</w:t>
      </w:r>
      <w:r w:rsidR="009E2CFB">
        <w:t>.</w:t>
      </w:r>
      <w:r w:rsidR="009E2CFB" w:rsidRPr="009E2CFB">
        <w:t xml:space="preserve"> In th</w:t>
      </w:r>
      <w:r w:rsidR="007E14C0">
        <w:rPr>
          <w:lang w:val="en-US"/>
        </w:rPr>
        <w:t>at</w:t>
      </w:r>
      <w:r w:rsidR="009E2CFB" w:rsidRPr="009E2CFB">
        <w:t xml:space="preserve"> respect, the Committee appreciates the information provided by the State party that </w:t>
      </w:r>
      <w:r w:rsidR="007E14C0">
        <w:rPr>
          <w:lang w:val="en-US"/>
        </w:rPr>
        <w:t xml:space="preserve">the </w:t>
      </w:r>
      <w:r w:rsidR="009E2CFB" w:rsidRPr="009E2CFB">
        <w:t>A</w:t>
      </w:r>
      <w:proofErr w:type="spellStart"/>
      <w:r w:rsidR="007E14C0">
        <w:rPr>
          <w:lang w:val="en-US"/>
        </w:rPr>
        <w:t>ustralian</w:t>
      </w:r>
      <w:proofErr w:type="spellEnd"/>
      <w:r w:rsidR="007E14C0">
        <w:rPr>
          <w:lang w:val="en-US"/>
        </w:rPr>
        <w:t xml:space="preserve"> </w:t>
      </w:r>
      <w:r w:rsidR="009E2CFB" w:rsidRPr="009E2CFB">
        <w:t>S</w:t>
      </w:r>
      <w:r w:rsidR="007E14C0">
        <w:rPr>
          <w:lang w:val="en-US"/>
        </w:rPr>
        <w:t xml:space="preserve">ecurity </w:t>
      </w:r>
      <w:r w:rsidR="009E2CFB" w:rsidRPr="009E2CFB">
        <w:t>I</w:t>
      </w:r>
      <w:r w:rsidR="007E14C0">
        <w:rPr>
          <w:lang w:val="en-US"/>
        </w:rPr>
        <w:t xml:space="preserve">ntelligence </w:t>
      </w:r>
      <w:r w:rsidR="009E2CFB" w:rsidRPr="009E2CFB">
        <w:t>O</w:t>
      </w:r>
      <w:r w:rsidR="007E14C0">
        <w:rPr>
          <w:lang w:val="en-US"/>
        </w:rPr>
        <w:t>rganisation</w:t>
      </w:r>
      <w:r w:rsidR="009E2CFB" w:rsidRPr="009E2CFB">
        <w:t xml:space="preserve">’s detention powers have never been </w:t>
      </w:r>
      <w:proofErr w:type="spellStart"/>
      <w:r w:rsidR="009E2CFB" w:rsidRPr="009E2CFB">
        <w:t>utili</w:t>
      </w:r>
      <w:r w:rsidR="00A5759B">
        <w:rPr>
          <w:lang w:val="en-US"/>
        </w:rPr>
        <w:t>z</w:t>
      </w:r>
      <w:r w:rsidR="009E2CFB" w:rsidRPr="009E2CFB">
        <w:t>ed</w:t>
      </w:r>
      <w:proofErr w:type="spellEnd"/>
      <w:r w:rsidR="00E71611">
        <w:t xml:space="preserve"> (art.</w:t>
      </w:r>
      <w:r w:rsidR="00E71611" w:rsidRPr="005643EB">
        <w:rPr>
          <w:lang w:val="en-GB"/>
        </w:rPr>
        <w:t> </w:t>
      </w:r>
      <w:r w:rsidRPr="00471A97">
        <w:t xml:space="preserve">2). </w:t>
      </w:r>
    </w:p>
    <w:p w:rsidR="00471A97" w:rsidRPr="0044677F" w:rsidRDefault="00471A97" w:rsidP="0044677F">
      <w:pPr>
        <w:pStyle w:val="SingleTxtG"/>
        <w:rPr>
          <w:b/>
          <w:bCs/>
        </w:rPr>
      </w:pPr>
      <w:r w:rsidRPr="0044677F">
        <w:rPr>
          <w:b/>
          <w:bCs/>
        </w:rPr>
        <w:t>The State party should take the necessary legislative or other measures to adopt a more precise definition of terrorist act as well as to ensure that all counter-terrorism and national security legislation, policies and practices are in full compliance with the Convention and that adequate and effective legal safeguards are in place.</w:t>
      </w:r>
    </w:p>
    <w:p w:rsidR="009B4AC6" w:rsidRPr="00F77E1B" w:rsidRDefault="00471A97" w:rsidP="00F77E1B">
      <w:pPr>
        <w:pStyle w:val="H23G"/>
      </w:pPr>
      <w:r>
        <w:rPr>
          <w:lang w:val="en-GB"/>
        </w:rPr>
        <w:tab/>
      </w:r>
      <w:r>
        <w:rPr>
          <w:lang w:val="en-GB"/>
        </w:rPr>
        <w:tab/>
      </w:r>
      <w:r w:rsidR="009B4AC6" w:rsidRPr="00293C10">
        <w:rPr>
          <w:lang w:val="en-GB"/>
        </w:rPr>
        <w:t>Non-</w:t>
      </w:r>
      <w:proofErr w:type="spellStart"/>
      <w:r w:rsidR="009B4AC6" w:rsidRPr="00293C10">
        <w:rPr>
          <w:lang w:val="en-GB"/>
        </w:rPr>
        <w:t>refoulement</w:t>
      </w:r>
      <w:proofErr w:type="spellEnd"/>
    </w:p>
    <w:p w:rsidR="00A7009F" w:rsidRPr="00293C10" w:rsidRDefault="009B4AC6" w:rsidP="0085743F">
      <w:pPr>
        <w:pStyle w:val="SingleTxtG"/>
        <w:numPr>
          <w:ilvl w:val="0"/>
          <w:numId w:val="23"/>
        </w:numPr>
        <w:spacing w:after="100"/>
        <w:ind w:left="1134" w:firstLine="0"/>
        <w:rPr>
          <w:b/>
          <w:lang w:val="en-GB"/>
        </w:rPr>
      </w:pPr>
      <w:r w:rsidRPr="00293C10">
        <w:rPr>
          <w:lang w:val="en-GB"/>
        </w:rPr>
        <w:t xml:space="preserve">The Committee </w:t>
      </w:r>
      <w:r w:rsidR="00D2563E">
        <w:rPr>
          <w:lang w:val="en-GB"/>
        </w:rPr>
        <w:t>is</w:t>
      </w:r>
      <w:r w:rsidR="00D2563E" w:rsidRPr="00293C10">
        <w:rPr>
          <w:lang w:val="en-GB"/>
        </w:rPr>
        <w:t xml:space="preserve"> </w:t>
      </w:r>
      <w:r w:rsidRPr="00293C10">
        <w:rPr>
          <w:lang w:val="en-GB"/>
        </w:rPr>
        <w:t>concern</w:t>
      </w:r>
      <w:r w:rsidR="00D2563E">
        <w:rPr>
          <w:lang w:val="en-GB"/>
        </w:rPr>
        <w:t>ed</w:t>
      </w:r>
      <w:r w:rsidR="004D1A2E" w:rsidRPr="00293C10">
        <w:rPr>
          <w:lang w:val="en-GB"/>
        </w:rPr>
        <w:t xml:space="preserve"> </w:t>
      </w:r>
      <w:r w:rsidR="00D2563E">
        <w:rPr>
          <w:lang w:val="en-GB"/>
        </w:rPr>
        <w:t>at</w:t>
      </w:r>
      <w:r w:rsidR="00707B70" w:rsidRPr="00293C10">
        <w:rPr>
          <w:lang w:val="en-GB"/>
        </w:rPr>
        <w:t xml:space="preserve"> </w:t>
      </w:r>
      <w:r w:rsidR="00945AB9" w:rsidRPr="00293C10">
        <w:rPr>
          <w:lang w:val="en-GB"/>
        </w:rPr>
        <w:t xml:space="preserve">policies and practices currently applied in relation </w:t>
      </w:r>
      <w:r w:rsidR="0009037B" w:rsidRPr="00293C10">
        <w:rPr>
          <w:lang w:val="en-GB"/>
        </w:rPr>
        <w:t>to</w:t>
      </w:r>
      <w:r w:rsidR="00707B70" w:rsidRPr="00293C10">
        <w:rPr>
          <w:lang w:val="en-GB"/>
        </w:rPr>
        <w:t xml:space="preserve"> </w:t>
      </w:r>
      <w:r w:rsidR="009C1F0C" w:rsidRPr="00293C10">
        <w:rPr>
          <w:lang w:val="en-GB"/>
        </w:rPr>
        <w:t>persons</w:t>
      </w:r>
      <w:r w:rsidR="00707B70" w:rsidRPr="00293C10">
        <w:rPr>
          <w:lang w:val="en-GB"/>
        </w:rPr>
        <w:t xml:space="preserve"> who</w:t>
      </w:r>
      <w:r w:rsidR="00B4336D">
        <w:rPr>
          <w:lang w:val="en-GB"/>
        </w:rPr>
        <w:t>, irregularly,</w:t>
      </w:r>
      <w:r w:rsidR="00707B70" w:rsidRPr="00293C10">
        <w:rPr>
          <w:lang w:val="en-GB"/>
        </w:rPr>
        <w:t xml:space="preserve"> </w:t>
      </w:r>
      <w:r w:rsidR="008E6958" w:rsidRPr="00293C10">
        <w:rPr>
          <w:lang w:val="en-GB"/>
        </w:rPr>
        <w:t xml:space="preserve">attempt to </w:t>
      </w:r>
      <w:r w:rsidR="00707B70" w:rsidRPr="00293C10">
        <w:rPr>
          <w:lang w:val="en-GB"/>
        </w:rPr>
        <w:t>arrive</w:t>
      </w:r>
      <w:r w:rsidR="00375352" w:rsidRPr="00293C10">
        <w:rPr>
          <w:lang w:val="en-GB"/>
        </w:rPr>
        <w:t xml:space="preserve"> or arrive</w:t>
      </w:r>
      <w:r w:rsidR="00707B70" w:rsidRPr="00293C10">
        <w:rPr>
          <w:lang w:val="en-GB"/>
        </w:rPr>
        <w:t xml:space="preserve"> in the State party, in particular </w:t>
      </w:r>
      <w:r w:rsidR="00945AB9" w:rsidRPr="00293C10">
        <w:rPr>
          <w:lang w:val="en-GB"/>
        </w:rPr>
        <w:t>the policy of intercepting and turning back boats</w:t>
      </w:r>
      <w:r w:rsidR="00707B70" w:rsidRPr="00293C10">
        <w:rPr>
          <w:lang w:val="en-GB"/>
        </w:rPr>
        <w:t xml:space="preserve">, </w:t>
      </w:r>
      <w:r w:rsidR="0089162F" w:rsidRPr="00293C10">
        <w:rPr>
          <w:lang w:val="en-GB"/>
        </w:rPr>
        <w:t xml:space="preserve">without due consideration of the State party’s obligations under </w:t>
      </w:r>
      <w:r w:rsidR="002012FB">
        <w:rPr>
          <w:lang w:val="en-GB"/>
        </w:rPr>
        <w:t>article </w:t>
      </w:r>
      <w:r w:rsidR="003E62C7">
        <w:rPr>
          <w:lang w:val="en-GB"/>
        </w:rPr>
        <w:t xml:space="preserve">3 of </w:t>
      </w:r>
      <w:r w:rsidR="0089162F" w:rsidRPr="00293C10">
        <w:rPr>
          <w:lang w:val="en-GB"/>
        </w:rPr>
        <w:t>the Convention</w:t>
      </w:r>
      <w:r w:rsidR="00707B70" w:rsidRPr="00293C10">
        <w:rPr>
          <w:lang w:val="en-GB"/>
        </w:rPr>
        <w:t xml:space="preserve">. </w:t>
      </w:r>
      <w:r w:rsidR="0090753C" w:rsidRPr="00293C10">
        <w:rPr>
          <w:lang w:val="en-GB"/>
        </w:rPr>
        <w:t xml:space="preserve">In addition, the Committee is concerned at bills </w:t>
      </w:r>
      <w:r w:rsidR="008414E0" w:rsidRPr="00293C10">
        <w:rPr>
          <w:lang w:val="en-GB"/>
        </w:rPr>
        <w:t>introduced</w:t>
      </w:r>
      <w:r w:rsidR="0090753C" w:rsidRPr="00293C10">
        <w:rPr>
          <w:lang w:val="en-GB"/>
        </w:rPr>
        <w:t xml:space="preserve"> into Parliament</w:t>
      </w:r>
      <w:r w:rsidR="0089162F" w:rsidRPr="00293C10">
        <w:rPr>
          <w:lang w:val="en-GB"/>
        </w:rPr>
        <w:t xml:space="preserve"> that would reduce some of the existing </w:t>
      </w:r>
      <w:r w:rsidR="00FB5D4B">
        <w:rPr>
          <w:lang w:val="en-GB"/>
        </w:rPr>
        <w:t xml:space="preserve">statutory </w:t>
      </w:r>
      <w:r w:rsidR="0089162F" w:rsidRPr="00293C10">
        <w:rPr>
          <w:lang w:val="en-GB"/>
        </w:rPr>
        <w:t xml:space="preserve">standards against </w:t>
      </w:r>
      <w:proofErr w:type="spellStart"/>
      <w:r w:rsidR="0089162F" w:rsidRPr="00293C10">
        <w:rPr>
          <w:lang w:val="en-GB"/>
        </w:rPr>
        <w:t>refoulement</w:t>
      </w:r>
      <w:proofErr w:type="spellEnd"/>
      <w:r w:rsidR="0089162F" w:rsidRPr="00293C10">
        <w:rPr>
          <w:lang w:val="en-GB"/>
        </w:rPr>
        <w:t xml:space="preserve">, in particular </w:t>
      </w:r>
      <w:r w:rsidR="0090753C" w:rsidRPr="00293C10">
        <w:rPr>
          <w:lang w:val="en-GB"/>
        </w:rPr>
        <w:t>the Migration and Maritime Powers Legislation Amendment (Resolving the Asylum Legacy Caseload) Bill 2014, whi</w:t>
      </w:r>
      <w:r w:rsidR="0090753C" w:rsidRPr="000F1E77">
        <w:rPr>
          <w:lang w:val="en-GB"/>
        </w:rPr>
        <w:t>ch</w:t>
      </w:r>
      <w:r w:rsidR="000F1E77">
        <w:rPr>
          <w:lang w:val="en-GB"/>
        </w:rPr>
        <w:t>,</w:t>
      </w:r>
      <w:r w:rsidR="00E859AF" w:rsidRPr="000F1E77">
        <w:rPr>
          <w:lang w:val="en-GB"/>
        </w:rPr>
        <w:t xml:space="preserve"> </w:t>
      </w:r>
      <w:r w:rsidR="00E859AF" w:rsidRPr="005643EB">
        <w:rPr>
          <w:lang w:val="en-GB"/>
        </w:rPr>
        <w:t>inter alia</w:t>
      </w:r>
      <w:r w:rsidR="000F1E77">
        <w:rPr>
          <w:lang w:val="en-GB"/>
        </w:rPr>
        <w:t>,</w:t>
      </w:r>
      <w:r w:rsidR="0090753C" w:rsidRPr="000F1E77">
        <w:rPr>
          <w:lang w:val="en-GB"/>
        </w:rPr>
        <w:t xml:space="preserve"> </w:t>
      </w:r>
      <w:r w:rsidR="0009037B" w:rsidRPr="000F1E77">
        <w:rPr>
          <w:lang w:val="en-GB"/>
        </w:rPr>
        <w:t>establish</w:t>
      </w:r>
      <w:r w:rsidR="0089162F" w:rsidRPr="000F1E77">
        <w:rPr>
          <w:lang w:val="en-GB"/>
        </w:rPr>
        <w:t>es</w:t>
      </w:r>
      <w:r w:rsidR="0009037B" w:rsidRPr="000F1E77">
        <w:rPr>
          <w:lang w:val="en-GB"/>
        </w:rPr>
        <w:t xml:space="preserve"> that</w:t>
      </w:r>
      <w:r w:rsidR="00904E40" w:rsidRPr="000F1E77">
        <w:rPr>
          <w:lang w:val="en-GB"/>
        </w:rPr>
        <w:t xml:space="preserve"> </w:t>
      </w:r>
      <w:r w:rsidR="00032FB6" w:rsidRPr="000F1E77">
        <w:rPr>
          <w:lang w:val="en-GB"/>
        </w:rPr>
        <w:t>“</w:t>
      </w:r>
      <w:r w:rsidR="000F1E77">
        <w:rPr>
          <w:lang w:val="en-GB"/>
        </w:rPr>
        <w:t>a</w:t>
      </w:r>
      <w:r w:rsidR="0044406E" w:rsidRPr="000F1E77">
        <w:rPr>
          <w:lang w:val="en-GB"/>
        </w:rPr>
        <w:t>n officer’s duty to remove as soon as reasonably practicable an unlawful non-citizen under section 198 [of the Migration Act 1958] arises irrespective of w</w:t>
      </w:r>
      <w:r w:rsidR="0044406E" w:rsidRPr="00293C10">
        <w:rPr>
          <w:lang w:val="en-GB"/>
        </w:rPr>
        <w:t>hether there has been an assessment, according to law, of Australia’s non-</w:t>
      </w:r>
      <w:proofErr w:type="spellStart"/>
      <w:r w:rsidR="0044406E" w:rsidRPr="00293C10">
        <w:rPr>
          <w:lang w:val="en-GB"/>
        </w:rPr>
        <w:t>refoulement</w:t>
      </w:r>
      <w:proofErr w:type="spellEnd"/>
      <w:r w:rsidR="0044406E" w:rsidRPr="00293C10">
        <w:rPr>
          <w:lang w:val="en-GB"/>
        </w:rPr>
        <w:t xml:space="preserve"> obligations in respect of the non-citizen”</w:t>
      </w:r>
      <w:r w:rsidR="005A5CD7">
        <w:rPr>
          <w:lang w:val="en-GB"/>
        </w:rPr>
        <w:t xml:space="preserve"> </w:t>
      </w:r>
      <w:r w:rsidR="004D1A2E" w:rsidRPr="00293C10">
        <w:rPr>
          <w:lang w:val="en-GB"/>
        </w:rPr>
        <w:t>(</w:t>
      </w:r>
      <w:r w:rsidR="00DA7E7B" w:rsidRPr="00293C10">
        <w:rPr>
          <w:lang w:val="en-GB"/>
        </w:rPr>
        <w:t>arts. 2 and 3</w:t>
      </w:r>
      <w:r w:rsidR="004D1A2E" w:rsidRPr="00293C10">
        <w:rPr>
          <w:lang w:val="en-GB"/>
        </w:rPr>
        <w:t>).</w:t>
      </w:r>
    </w:p>
    <w:p w:rsidR="00DF2A03" w:rsidRPr="00293C10" w:rsidRDefault="009B4AC6" w:rsidP="00F77E1B">
      <w:pPr>
        <w:pStyle w:val="SingleTxtG"/>
        <w:spacing w:after="100"/>
        <w:rPr>
          <w:b/>
          <w:lang w:val="en-GB"/>
        </w:rPr>
      </w:pPr>
      <w:r w:rsidRPr="00293C10">
        <w:rPr>
          <w:b/>
          <w:lang w:val="en-GB"/>
        </w:rPr>
        <w:t xml:space="preserve">The State party </w:t>
      </w:r>
      <w:r w:rsidR="00865C86" w:rsidRPr="00293C10">
        <w:rPr>
          <w:b/>
          <w:lang w:val="en-GB"/>
        </w:rPr>
        <w:t>should</w:t>
      </w:r>
      <w:r w:rsidR="008F088F" w:rsidRPr="00293C10">
        <w:rPr>
          <w:b/>
          <w:lang w:val="en-GB"/>
        </w:rPr>
        <w:t xml:space="preserve"> </w:t>
      </w:r>
      <w:r w:rsidR="0038391A" w:rsidRPr="00293C10">
        <w:rPr>
          <w:b/>
          <w:lang w:val="en-GB"/>
        </w:rPr>
        <w:t xml:space="preserve">adopt all the necessary legislative and other measures </w:t>
      </w:r>
      <w:r w:rsidR="00DE51D8" w:rsidRPr="00293C10">
        <w:rPr>
          <w:b/>
          <w:lang w:val="en-GB"/>
        </w:rPr>
        <w:t xml:space="preserve">with a view </w:t>
      </w:r>
      <w:r w:rsidR="0038391A" w:rsidRPr="00293C10">
        <w:rPr>
          <w:b/>
          <w:lang w:val="en-GB"/>
        </w:rPr>
        <w:t xml:space="preserve">to </w:t>
      </w:r>
      <w:r w:rsidR="00904E40" w:rsidRPr="00293C10">
        <w:rPr>
          <w:b/>
          <w:lang w:val="en-GB"/>
        </w:rPr>
        <w:t xml:space="preserve">ensuring that it effectively </w:t>
      </w:r>
      <w:r w:rsidR="00DE51D8" w:rsidRPr="00293C10">
        <w:rPr>
          <w:b/>
          <w:lang w:val="en-GB"/>
        </w:rPr>
        <w:t>meet</w:t>
      </w:r>
      <w:r w:rsidR="00904E40" w:rsidRPr="00293C10">
        <w:rPr>
          <w:b/>
          <w:lang w:val="en-GB"/>
        </w:rPr>
        <w:t>s</w:t>
      </w:r>
      <w:r w:rsidR="00DE51D8" w:rsidRPr="00293C10">
        <w:rPr>
          <w:b/>
          <w:lang w:val="en-GB"/>
        </w:rPr>
        <w:t xml:space="preserve"> its </w:t>
      </w:r>
      <w:r w:rsidR="0038391A" w:rsidRPr="00293C10">
        <w:rPr>
          <w:b/>
          <w:lang w:val="en-GB"/>
        </w:rPr>
        <w:t>non</w:t>
      </w:r>
      <w:r w:rsidR="00DE51D8" w:rsidRPr="00293C10">
        <w:rPr>
          <w:b/>
          <w:lang w:val="en-GB"/>
        </w:rPr>
        <w:t>-</w:t>
      </w:r>
      <w:proofErr w:type="spellStart"/>
      <w:r w:rsidR="0038391A" w:rsidRPr="00293C10">
        <w:rPr>
          <w:b/>
          <w:lang w:val="en-GB"/>
        </w:rPr>
        <w:t>refoulement</w:t>
      </w:r>
      <w:proofErr w:type="spellEnd"/>
      <w:r w:rsidR="0038391A" w:rsidRPr="00293C10">
        <w:rPr>
          <w:b/>
          <w:lang w:val="en-GB"/>
        </w:rPr>
        <w:t xml:space="preserve"> </w:t>
      </w:r>
      <w:r w:rsidR="00DE51D8" w:rsidRPr="00293C10">
        <w:rPr>
          <w:b/>
          <w:lang w:val="en-GB"/>
        </w:rPr>
        <w:t>obligations under</w:t>
      </w:r>
      <w:r w:rsidR="0038391A" w:rsidRPr="00293C10">
        <w:rPr>
          <w:b/>
          <w:lang w:val="en-GB"/>
        </w:rPr>
        <w:t xml:space="preserve"> the Convention</w:t>
      </w:r>
      <w:r w:rsidR="00054F1C" w:rsidRPr="00293C10">
        <w:rPr>
          <w:b/>
          <w:lang w:val="en-GB"/>
        </w:rPr>
        <w:t xml:space="preserve">, in particular with regard to </w:t>
      </w:r>
      <w:r w:rsidR="00AF42CE" w:rsidRPr="00293C10">
        <w:rPr>
          <w:b/>
          <w:lang w:val="en-GB"/>
        </w:rPr>
        <w:t xml:space="preserve">all </w:t>
      </w:r>
      <w:r w:rsidR="00A7009F" w:rsidRPr="00293C10">
        <w:rPr>
          <w:b/>
          <w:lang w:val="en-GB"/>
        </w:rPr>
        <w:t>asylum seekers and other persons in need of international protection</w:t>
      </w:r>
      <w:r w:rsidR="00E91692" w:rsidRPr="00293C10">
        <w:rPr>
          <w:b/>
          <w:lang w:val="en-GB"/>
        </w:rPr>
        <w:t xml:space="preserve"> who </w:t>
      </w:r>
      <w:r w:rsidR="00B07AAD" w:rsidRPr="00293C10">
        <w:rPr>
          <w:b/>
          <w:lang w:val="en-GB"/>
        </w:rPr>
        <w:t xml:space="preserve">attempt to </w:t>
      </w:r>
      <w:r w:rsidR="00A340B3" w:rsidRPr="00293C10">
        <w:rPr>
          <w:b/>
          <w:lang w:val="en-GB"/>
        </w:rPr>
        <w:t>arrive or arrive in the State party</w:t>
      </w:r>
      <w:r w:rsidR="00904E40" w:rsidRPr="00293C10">
        <w:rPr>
          <w:b/>
          <w:lang w:val="en-GB"/>
        </w:rPr>
        <w:t>,</w:t>
      </w:r>
      <w:r w:rsidR="00A340B3" w:rsidRPr="00293C10">
        <w:rPr>
          <w:b/>
          <w:lang w:val="en-GB"/>
        </w:rPr>
        <w:t xml:space="preserve"> </w:t>
      </w:r>
      <w:r w:rsidR="00054F1C" w:rsidRPr="00293C10">
        <w:rPr>
          <w:b/>
          <w:lang w:val="en-GB"/>
        </w:rPr>
        <w:t>regardless of the mode</w:t>
      </w:r>
      <w:r w:rsidR="00540038" w:rsidRPr="00293C10">
        <w:rPr>
          <w:b/>
          <w:lang w:val="en-GB"/>
        </w:rPr>
        <w:t xml:space="preserve"> and date</w:t>
      </w:r>
      <w:r w:rsidR="00054F1C" w:rsidRPr="00293C10">
        <w:rPr>
          <w:b/>
          <w:lang w:val="en-GB"/>
        </w:rPr>
        <w:t xml:space="preserve"> of arrival. </w:t>
      </w:r>
      <w:r w:rsidR="0083289B" w:rsidRPr="0083289B">
        <w:rPr>
          <w:b/>
          <w:bCs/>
        </w:rPr>
        <w:t xml:space="preserve">The State party should </w:t>
      </w:r>
      <w:r w:rsidR="00B07AAD" w:rsidRPr="00B07AAD">
        <w:rPr>
          <w:b/>
          <w:bCs/>
          <w:lang w:val="en-GB"/>
        </w:rPr>
        <w:t>guarantee</w:t>
      </w:r>
      <w:r w:rsidR="0083289B" w:rsidRPr="0083289B">
        <w:rPr>
          <w:b/>
          <w:bCs/>
        </w:rPr>
        <w:t xml:space="preserve"> that </w:t>
      </w:r>
      <w:r w:rsidR="0083289B" w:rsidRPr="0083289B">
        <w:rPr>
          <w:b/>
          <w:bCs/>
          <w:lang w:val="en-GB"/>
        </w:rPr>
        <w:t>all</w:t>
      </w:r>
      <w:r w:rsidR="0083289B" w:rsidRPr="0083289B">
        <w:rPr>
          <w:b/>
          <w:bCs/>
        </w:rPr>
        <w:t xml:space="preserve"> asylum claims</w:t>
      </w:r>
      <w:r w:rsidR="0083289B" w:rsidRPr="0083289B">
        <w:rPr>
          <w:b/>
          <w:bCs/>
          <w:lang w:val="en-GB"/>
        </w:rPr>
        <w:t xml:space="preserve"> </w:t>
      </w:r>
      <w:r w:rsidR="0083289B" w:rsidRPr="0083289B">
        <w:rPr>
          <w:b/>
          <w:bCs/>
        </w:rPr>
        <w:t xml:space="preserve">are thoroughly examined </w:t>
      </w:r>
      <w:r w:rsidR="0083289B" w:rsidRPr="0083289B">
        <w:rPr>
          <w:b/>
          <w:bCs/>
          <w:lang w:val="en-GB"/>
        </w:rPr>
        <w:t xml:space="preserve">and </w:t>
      </w:r>
      <w:r w:rsidR="00D73D48" w:rsidRPr="00D73D48">
        <w:rPr>
          <w:b/>
          <w:bCs/>
          <w:lang w:val="en-GB"/>
        </w:rPr>
        <w:t>that the persons concerned have a</w:t>
      </w:r>
      <w:r w:rsidR="00A64B6E">
        <w:rPr>
          <w:b/>
          <w:bCs/>
          <w:lang w:val="en-GB"/>
        </w:rPr>
        <w:t xml:space="preserve"> real</w:t>
      </w:r>
      <w:r w:rsidR="00D73D48" w:rsidRPr="00D73D48">
        <w:rPr>
          <w:b/>
          <w:bCs/>
          <w:lang w:val="en-GB"/>
        </w:rPr>
        <w:t xml:space="preserve"> opportunity to </w:t>
      </w:r>
      <w:r w:rsidR="00A7452D">
        <w:rPr>
          <w:b/>
          <w:bCs/>
          <w:lang w:val="en-GB"/>
        </w:rPr>
        <w:t>effectively challenge</w:t>
      </w:r>
      <w:r w:rsidR="00D73D48" w:rsidRPr="00D73D48">
        <w:rPr>
          <w:b/>
          <w:bCs/>
          <w:lang w:val="en-GB"/>
        </w:rPr>
        <w:t xml:space="preserve"> </w:t>
      </w:r>
      <w:r w:rsidR="00D73D48">
        <w:rPr>
          <w:b/>
          <w:bCs/>
          <w:lang w:val="en-GB"/>
        </w:rPr>
        <w:t xml:space="preserve">any adverse </w:t>
      </w:r>
      <w:r w:rsidR="00D73D48" w:rsidRPr="00D73D48">
        <w:rPr>
          <w:b/>
          <w:bCs/>
          <w:lang w:val="en-GB"/>
        </w:rPr>
        <w:t>decisions</w:t>
      </w:r>
      <w:r w:rsidR="00D73D48">
        <w:rPr>
          <w:b/>
          <w:bCs/>
          <w:lang w:val="en-GB"/>
        </w:rPr>
        <w:t xml:space="preserve"> </w:t>
      </w:r>
      <w:r w:rsidR="00A64B6E">
        <w:rPr>
          <w:b/>
          <w:bCs/>
          <w:lang w:val="en-GB"/>
        </w:rPr>
        <w:t>adopted concerning their claims</w:t>
      </w:r>
      <w:r w:rsidR="0083289B">
        <w:rPr>
          <w:b/>
          <w:bCs/>
          <w:lang w:val="en-GB"/>
        </w:rPr>
        <w:t xml:space="preserve">. </w:t>
      </w:r>
      <w:r w:rsidR="00AF42CE" w:rsidRPr="00293C10">
        <w:rPr>
          <w:b/>
          <w:lang w:val="en-GB"/>
        </w:rPr>
        <w:t xml:space="preserve">It should also </w:t>
      </w:r>
      <w:r w:rsidR="0009037B" w:rsidRPr="00293C10">
        <w:rPr>
          <w:b/>
          <w:bCs/>
          <w:lang w:val="en-GB"/>
        </w:rPr>
        <w:t xml:space="preserve">guarantee </w:t>
      </w:r>
      <w:r w:rsidR="00AF42CE" w:rsidRPr="00293C10">
        <w:rPr>
          <w:b/>
          <w:bCs/>
          <w:lang w:val="en-GB"/>
        </w:rPr>
        <w:t xml:space="preserve">that all asylum seekers have </w:t>
      </w:r>
      <w:r w:rsidR="0009037B" w:rsidRPr="00293C10">
        <w:rPr>
          <w:b/>
          <w:bCs/>
          <w:lang w:val="en-GB"/>
        </w:rPr>
        <w:t xml:space="preserve">access to independent, qualified and free-of-charge legal assistance during the entire asylum </w:t>
      </w:r>
      <w:r w:rsidR="0009037B" w:rsidRPr="002D454D">
        <w:rPr>
          <w:b/>
          <w:bCs/>
          <w:lang w:val="en-GB"/>
        </w:rPr>
        <w:t>procedure</w:t>
      </w:r>
      <w:r w:rsidR="0009037B" w:rsidRPr="00293C10">
        <w:rPr>
          <w:b/>
          <w:bCs/>
          <w:lang w:val="en-GB"/>
        </w:rPr>
        <w:t>.</w:t>
      </w:r>
      <w:r w:rsidR="008A7563" w:rsidRPr="008A7563">
        <w:rPr>
          <w:b/>
          <w:bCs/>
          <w:lang w:val="en-GB"/>
        </w:rPr>
        <w:t xml:space="preserve"> </w:t>
      </w:r>
      <w:r w:rsidR="0038391A" w:rsidRPr="00293C10">
        <w:rPr>
          <w:b/>
          <w:lang w:val="en-GB"/>
        </w:rPr>
        <w:t>The State party should also refrain from adopting any legislative or other measures that may lower the existing safeguards</w:t>
      </w:r>
      <w:r w:rsidR="003A6075" w:rsidRPr="00293C10">
        <w:rPr>
          <w:b/>
          <w:lang w:val="en-GB"/>
        </w:rPr>
        <w:t xml:space="preserve"> and standards</w:t>
      </w:r>
      <w:r w:rsidR="0038391A" w:rsidRPr="00293C10">
        <w:rPr>
          <w:b/>
          <w:lang w:val="en-GB"/>
        </w:rPr>
        <w:t xml:space="preserve"> of protection</w:t>
      </w:r>
      <w:r w:rsidR="00D63E3D">
        <w:rPr>
          <w:b/>
          <w:lang w:val="en-GB"/>
        </w:rPr>
        <w:t>,</w:t>
      </w:r>
      <w:r w:rsidR="00315136" w:rsidRPr="00293C10">
        <w:rPr>
          <w:b/>
          <w:lang w:val="en-GB"/>
        </w:rPr>
        <w:t xml:space="preserve"> which could constitute a violation of its </w:t>
      </w:r>
      <w:r w:rsidR="000876FC" w:rsidRPr="00293C10">
        <w:rPr>
          <w:b/>
          <w:lang w:val="en-GB"/>
        </w:rPr>
        <w:t>obligations</w:t>
      </w:r>
      <w:r w:rsidR="00DF2A03" w:rsidRPr="00293C10">
        <w:rPr>
          <w:b/>
          <w:lang w:val="en-GB"/>
        </w:rPr>
        <w:t xml:space="preserve"> under the Convention</w:t>
      </w:r>
      <w:r w:rsidR="0060548D" w:rsidRPr="00293C10">
        <w:rPr>
          <w:b/>
          <w:lang w:val="en-GB"/>
        </w:rPr>
        <w:t>.</w:t>
      </w:r>
    </w:p>
    <w:p w:rsidR="00EE3B8E" w:rsidRPr="005643EB" w:rsidRDefault="0076505C" w:rsidP="00F77E1B">
      <w:pPr>
        <w:pStyle w:val="H23G"/>
        <w:rPr>
          <w:lang w:val="en-US"/>
        </w:rPr>
      </w:pPr>
      <w:r w:rsidRPr="00293C10">
        <w:rPr>
          <w:lang w:val="en-GB"/>
        </w:rPr>
        <w:tab/>
      </w:r>
      <w:r w:rsidR="0009037B" w:rsidRPr="00293C10">
        <w:rPr>
          <w:bCs/>
          <w:lang w:val="en-GB"/>
        </w:rPr>
        <w:tab/>
      </w:r>
      <w:r w:rsidR="00EE3B8E" w:rsidRPr="005643EB">
        <w:rPr>
          <w:lang w:val="en-US"/>
        </w:rPr>
        <w:t>Mandatory immigration detention, including of children</w:t>
      </w:r>
    </w:p>
    <w:p w:rsidR="00EE3B8E" w:rsidRPr="005643EB" w:rsidRDefault="00404354" w:rsidP="00A45F74">
      <w:pPr>
        <w:pStyle w:val="SingleTxtG"/>
        <w:numPr>
          <w:ilvl w:val="0"/>
          <w:numId w:val="23"/>
        </w:numPr>
        <w:spacing w:after="100"/>
        <w:ind w:left="1134" w:firstLine="0"/>
        <w:rPr>
          <w:lang w:val="en-US"/>
        </w:rPr>
      </w:pPr>
      <w:r w:rsidRPr="005643EB">
        <w:rPr>
          <w:lang w:val="en-US"/>
        </w:rPr>
        <w:t>T</w:t>
      </w:r>
      <w:r w:rsidR="00EE3B8E" w:rsidRPr="005643EB">
        <w:rPr>
          <w:lang w:val="en-US"/>
        </w:rPr>
        <w:t>he Committee remains concerned that detention continues to be mandatory for all unauthori</w:t>
      </w:r>
      <w:r w:rsidR="00A45F74">
        <w:rPr>
          <w:lang w:val="en-US"/>
        </w:rPr>
        <w:t>z</w:t>
      </w:r>
      <w:r w:rsidR="00EE3B8E" w:rsidRPr="005643EB">
        <w:rPr>
          <w:lang w:val="en-US"/>
        </w:rPr>
        <w:t>ed arrivals</w:t>
      </w:r>
      <w:r w:rsidRPr="005643EB">
        <w:rPr>
          <w:lang w:val="en-US"/>
        </w:rPr>
        <w:t>, including</w:t>
      </w:r>
      <w:r w:rsidR="008E6B1D" w:rsidRPr="005643EB">
        <w:rPr>
          <w:lang w:val="en-US"/>
        </w:rPr>
        <w:t xml:space="preserve"> for</w:t>
      </w:r>
      <w:r w:rsidR="00EE3B8E" w:rsidRPr="005643EB">
        <w:rPr>
          <w:lang w:val="en-US"/>
        </w:rPr>
        <w:t xml:space="preserve"> children</w:t>
      </w:r>
      <w:r w:rsidR="008A7563" w:rsidRPr="005643EB">
        <w:rPr>
          <w:lang w:val="en-US"/>
        </w:rPr>
        <w:t xml:space="preserve">, until the person concerned is granted a visa or </w:t>
      </w:r>
      <w:r w:rsidR="00C3252F">
        <w:rPr>
          <w:lang w:val="en-US"/>
        </w:rPr>
        <w:t xml:space="preserve">is </w:t>
      </w:r>
      <w:r w:rsidR="008A7563" w:rsidRPr="005643EB">
        <w:rPr>
          <w:lang w:val="en-US"/>
        </w:rPr>
        <w:t>removed from the State party</w:t>
      </w:r>
      <w:r w:rsidR="00EE3B8E" w:rsidRPr="005643EB">
        <w:rPr>
          <w:lang w:val="en-US"/>
        </w:rPr>
        <w:t xml:space="preserve">. </w:t>
      </w:r>
      <w:r w:rsidRPr="005643EB">
        <w:rPr>
          <w:lang w:val="en-US"/>
        </w:rPr>
        <w:t>It</w:t>
      </w:r>
      <w:r w:rsidR="00EE3B8E" w:rsidRPr="005643EB">
        <w:rPr>
          <w:lang w:val="en-US"/>
        </w:rPr>
        <w:t xml:space="preserve"> is also concerned that the </w:t>
      </w:r>
      <w:r w:rsidR="00DF33D5" w:rsidRPr="005643EB">
        <w:rPr>
          <w:lang w:val="en-US"/>
        </w:rPr>
        <w:t>law</w:t>
      </w:r>
      <w:r w:rsidR="00EE3B8E" w:rsidRPr="005643EB">
        <w:rPr>
          <w:lang w:val="en-US"/>
        </w:rPr>
        <w:t xml:space="preserve"> does not establish a maximum length for a person to be held in immigration detention, reportedly resulting in </w:t>
      </w:r>
      <w:r w:rsidR="00A92540" w:rsidRPr="005643EB">
        <w:rPr>
          <w:lang w:val="en-US"/>
        </w:rPr>
        <w:t>protracted</w:t>
      </w:r>
      <w:r w:rsidR="00EE3B8E" w:rsidRPr="005643EB">
        <w:rPr>
          <w:lang w:val="en-US"/>
        </w:rPr>
        <w:t xml:space="preserve"> periods of </w:t>
      </w:r>
      <w:r w:rsidR="00612C06" w:rsidRPr="005643EB">
        <w:rPr>
          <w:lang w:val="en-US"/>
        </w:rPr>
        <w:t>deprivation of liberty</w:t>
      </w:r>
      <w:r w:rsidR="00A92540" w:rsidRPr="005643EB">
        <w:rPr>
          <w:lang w:val="en-US"/>
        </w:rPr>
        <w:t>.</w:t>
      </w:r>
      <w:r w:rsidR="00DF2A03" w:rsidRPr="005643EB">
        <w:rPr>
          <w:lang w:val="en-US"/>
        </w:rPr>
        <w:t xml:space="preserve"> </w:t>
      </w:r>
      <w:r w:rsidR="00EE3B8E" w:rsidRPr="005643EB">
        <w:rPr>
          <w:lang w:val="en-US"/>
        </w:rPr>
        <w:t xml:space="preserve">The Committee is further concerned </w:t>
      </w:r>
      <w:r w:rsidR="00043A13" w:rsidRPr="005643EB">
        <w:rPr>
          <w:lang w:val="en-US"/>
        </w:rPr>
        <w:t xml:space="preserve">at reports </w:t>
      </w:r>
      <w:r w:rsidR="00EE3B8E" w:rsidRPr="005643EB">
        <w:rPr>
          <w:lang w:val="en-US"/>
        </w:rPr>
        <w:t>that stateless persons whose asylum claims have not been accepted and refugees with an adverse security or character assessment can be detained indefinitely (arts. 2, 11 and 16).</w:t>
      </w:r>
    </w:p>
    <w:p w:rsidR="00EE3B8E" w:rsidRPr="005643EB" w:rsidRDefault="0091104C" w:rsidP="00F77E1B">
      <w:pPr>
        <w:pStyle w:val="SingleTxtG"/>
        <w:spacing w:after="100"/>
        <w:rPr>
          <w:b/>
          <w:lang w:val="en-US"/>
        </w:rPr>
      </w:pPr>
      <w:r w:rsidRPr="005643EB">
        <w:rPr>
          <w:b/>
          <w:lang w:val="en-US"/>
        </w:rPr>
        <w:t>T</w:t>
      </w:r>
      <w:r w:rsidR="00EE3B8E" w:rsidRPr="005643EB">
        <w:rPr>
          <w:b/>
          <w:lang w:val="en-US"/>
        </w:rPr>
        <w:t xml:space="preserve">he State party </w:t>
      </w:r>
      <w:r w:rsidR="0009121A" w:rsidRPr="005643EB">
        <w:rPr>
          <w:b/>
          <w:lang w:val="en-US"/>
        </w:rPr>
        <w:t xml:space="preserve">should </w:t>
      </w:r>
      <w:r w:rsidR="00043A13" w:rsidRPr="005643EB">
        <w:rPr>
          <w:b/>
          <w:lang w:val="en-US"/>
        </w:rPr>
        <w:t>ado</w:t>
      </w:r>
      <w:r w:rsidRPr="005643EB">
        <w:rPr>
          <w:b/>
          <w:lang w:val="en-US"/>
        </w:rPr>
        <w:t xml:space="preserve">pt the necessary measures </w:t>
      </w:r>
      <w:r w:rsidR="000124BC" w:rsidRPr="005643EB">
        <w:rPr>
          <w:b/>
          <w:lang w:val="en-US"/>
        </w:rPr>
        <w:t xml:space="preserve">with a view </w:t>
      </w:r>
      <w:r w:rsidR="00EE3B8E" w:rsidRPr="005643EB">
        <w:rPr>
          <w:b/>
          <w:lang w:val="en-US"/>
        </w:rPr>
        <w:t>to</w:t>
      </w:r>
      <w:r w:rsidR="003E62C7" w:rsidRPr="005643EB">
        <w:rPr>
          <w:b/>
          <w:lang w:val="en-US"/>
        </w:rPr>
        <w:t xml:space="preserve"> consider</w:t>
      </w:r>
      <w:r w:rsidR="00A745E3" w:rsidRPr="005643EB">
        <w:rPr>
          <w:b/>
          <w:lang w:val="en-US"/>
        </w:rPr>
        <w:t>ing</w:t>
      </w:r>
      <w:r w:rsidRPr="005643EB">
        <w:rPr>
          <w:b/>
          <w:lang w:val="en-US"/>
        </w:rPr>
        <w:t>:</w:t>
      </w:r>
      <w:r w:rsidR="004F6689" w:rsidRPr="005643EB">
        <w:rPr>
          <w:b/>
          <w:lang w:val="en-US"/>
        </w:rPr>
        <w:t xml:space="preserve"> </w:t>
      </w:r>
      <w:r w:rsidR="00A45F74">
        <w:rPr>
          <w:b/>
          <w:lang w:val="en-US"/>
        </w:rPr>
        <w:t>(</w:t>
      </w:r>
      <w:r w:rsidRPr="005643EB">
        <w:rPr>
          <w:b/>
          <w:lang w:val="en-US"/>
        </w:rPr>
        <w:t>a)</w:t>
      </w:r>
      <w:r w:rsidR="00E71611" w:rsidRPr="005643EB">
        <w:rPr>
          <w:b/>
          <w:lang w:val="en-US"/>
        </w:rPr>
        <w:t> </w:t>
      </w:r>
      <w:r w:rsidRPr="005643EB">
        <w:rPr>
          <w:b/>
          <w:lang w:val="en-US"/>
        </w:rPr>
        <w:t xml:space="preserve">repealing the provisions establishing the mandatory detention of persons entering its territory irregularly; </w:t>
      </w:r>
      <w:r w:rsidR="00A45F74">
        <w:rPr>
          <w:b/>
          <w:lang w:val="en-US"/>
        </w:rPr>
        <w:t>(</w:t>
      </w:r>
      <w:r w:rsidR="00E71611" w:rsidRPr="005643EB">
        <w:rPr>
          <w:b/>
          <w:lang w:val="en-US"/>
        </w:rPr>
        <w:t>b) </w:t>
      </w:r>
      <w:r w:rsidRPr="005643EB">
        <w:rPr>
          <w:b/>
          <w:lang w:val="en-US"/>
        </w:rPr>
        <w:t xml:space="preserve">ensuring that </w:t>
      </w:r>
      <w:r w:rsidRPr="005643EB">
        <w:rPr>
          <w:b/>
          <w:bCs/>
          <w:lang w:val="en-US"/>
        </w:rPr>
        <w:t xml:space="preserve">detention should be only applied as a last resort, when determined to be </w:t>
      </w:r>
      <w:r w:rsidR="003E62C7" w:rsidRPr="005643EB">
        <w:rPr>
          <w:b/>
          <w:bCs/>
          <w:lang w:val="en-US"/>
        </w:rPr>
        <w:t xml:space="preserve">strictly </w:t>
      </w:r>
      <w:r w:rsidRPr="005643EB">
        <w:rPr>
          <w:b/>
          <w:bCs/>
          <w:lang w:val="en-US"/>
        </w:rPr>
        <w:t xml:space="preserve">necessary and proportionate in each individual case, and for as short a period as possible; and </w:t>
      </w:r>
      <w:r w:rsidR="00A45F74">
        <w:rPr>
          <w:b/>
          <w:bCs/>
          <w:lang w:val="en-US"/>
        </w:rPr>
        <w:t>(</w:t>
      </w:r>
      <w:r w:rsidRPr="005643EB">
        <w:rPr>
          <w:b/>
          <w:bCs/>
          <w:lang w:val="en-US"/>
        </w:rPr>
        <w:t>c</w:t>
      </w:r>
      <w:r w:rsidR="00E71611" w:rsidRPr="005643EB">
        <w:rPr>
          <w:b/>
          <w:bCs/>
          <w:lang w:val="en-US"/>
        </w:rPr>
        <w:t>) </w:t>
      </w:r>
      <w:r w:rsidRPr="005643EB">
        <w:rPr>
          <w:b/>
          <w:lang w:val="en-US"/>
        </w:rPr>
        <w:t xml:space="preserve">establishing, in case it is necessary and proportionate that a person should be detained, statutory time limits for detention and access to an effective judicial remedy to </w:t>
      </w:r>
      <w:r w:rsidRPr="005643EB">
        <w:rPr>
          <w:b/>
          <w:bCs/>
          <w:lang w:val="en-US"/>
        </w:rPr>
        <w:t>review the necessity of the detention</w:t>
      </w:r>
      <w:r w:rsidRPr="005643EB">
        <w:rPr>
          <w:b/>
          <w:lang w:val="en-US"/>
        </w:rPr>
        <w:t xml:space="preserve">. It </w:t>
      </w:r>
      <w:r w:rsidR="004F6689" w:rsidRPr="005643EB">
        <w:rPr>
          <w:b/>
          <w:bCs/>
          <w:lang w:val="en-US"/>
        </w:rPr>
        <w:t>should also ensure that persons in need of international protection</w:t>
      </w:r>
      <w:r w:rsidRPr="005643EB">
        <w:rPr>
          <w:b/>
          <w:bCs/>
          <w:lang w:val="en-US"/>
        </w:rPr>
        <w:t>,</w:t>
      </w:r>
      <w:r w:rsidR="004F6689" w:rsidRPr="005643EB">
        <w:rPr>
          <w:b/>
          <w:bCs/>
          <w:lang w:val="en-US"/>
        </w:rPr>
        <w:t xml:space="preserve"> </w:t>
      </w:r>
      <w:r w:rsidRPr="005643EB">
        <w:rPr>
          <w:b/>
          <w:bCs/>
          <w:lang w:val="en-US"/>
        </w:rPr>
        <w:t xml:space="preserve">children and families with children </w:t>
      </w:r>
      <w:r w:rsidR="004F6689" w:rsidRPr="005643EB">
        <w:rPr>
          <w:b/>
          <w:bCs/>
          <w:lang w:val="en-US"/>
        </w:rPr>
        <w:t>are not detained or, if at all, only as a measure of last resort, after alternatives to detention have been duly examined and exhausted, when determined to be necessary and proportionate in each individual case, and for as short a period as possible.</w:t>
      </w:r>
      <w:r w:rsidRPr="005643EB">
        <w:rPr>
          <w:b/>
          <w:bCs/>
          <w:lang w:val="en-US"/>
        </w:rPr>
        <w:t xml:space="preserve"> </w:t>
      </w:r>
      <w:r w:rsidR="0009121A" w:rsidRPr="005643EB">
        <w:rPr>
          <w:b/>
          <w:lang w:val="en-US"/>
        </w:rPr>
        <w:t>T</w:t>
      </w:r>
      <w:r w:rsidR="000124BC" w:rsidRPr="005643EB">
        <w:rPr>
          <w:b/>
          <w:lang w:val="en-US"/>
        </w:rPr>
        <w:t xml:space="preserve">he State party </w:t>
      </w:r>
      <w:r w:rsidR="0009121A" w:rsidRPr="005643EB">
        <w:rPr>
          <w:b/>
          <w:lang w:val="en-US"/>
        </w:rPr>
        <w:t xml:space="preserve">should also </w:t>
      </w:r>
      <w:r w:rsidR="000124BC" w:rsidRPr="005643EB">
        <w:rPr>
          <w:b/>
          <w:lang w:val="en-US"/>
        </w:rPr>
        <w:t>continue and redouble its efforts with a view to expanding the use of alternatives to closed immigration detention</w:t>
      </w:r>
      <w:r w:rsidR="0009121A" w:rsidRPr="005643EB">
        <w:rPr>
          <w:b/>
          <w:lang w:val="en-US"/>
        </w:rPr>
        <w:t xml:space="preserve">. </w:t>
      </w:r>
      <w:r w:rsidRPr="005643EB">
        <w:rPr>
          <w:b/>
          <w:lang w:val="en-US"/>
        </w:rPr>
        <w:t xml:space="preserve">It should also </w:t>
      </w:r>
      <w:r w:rsidR="00EE3B8E" w:rsidRPr="005643EB">
        <w:rPr>
          <w:b/>
          <w:lang w:val="en-US"/>
        </w:rPr>
        <w:t xml:space="preserve">adopt all necessary measures </w:t>
      </w:r>
      <w:r w:rsidR="001A357F" w:rsidRPr="005643EB">
        <w:rPr>
          <w:b/>
          <w:lang w:val="en-US"/>
        </w:rPr>
        <w:t xml:space="preserve">to ensure that </w:t>
      </w:r>
      <w:r w:rsidR="00EE3B8E" w:rsidRPr="005643EB">
        <w:rPr>
          <w:b/>
          <w:lang w:val="en-US"/>
        </w:rPr>
        <w:t>stateless persons whose asylum claims were refused and refugees with adverse security or character assessments</w:t>
      </w:r>
      <w:r w:rsidR="001A357F" w:rsidRPr="005643EB">
        <w:rPr>
          <w:b/>
          <w:lang w:val="en-US"/>
        </w:rPr>
        <w:t xml:space="preserve"> are not held in detention indefinitely</w:t>
      </w:r>
      <w:r w:rsidR="00EE3B8E" w:rsidRPr="005643EB">
        <w:rPr>
          <w:b/>
          <w:lang w:val="en-US"/>
        </w:rPr>
        <w:t>, including by resorting to non-custodial measures and alternatives to closed immigration detention.</w:t>
      </w:r>
    </w:p>
    <w:p w:rsidR="009B4AC6" w:rsidRPr="005643EB" w:rsidRDefault="00567F32" w:rsidP="00F77E1B">
      <w:pPr>
        <w:pStyle w:val="H23G"/>
        <w:rPr>
          <w:lang w:val="en-US"/>
        </w:rPr>
      </w:pPr>
      <w:r w:rsidRPr="005643EB">
        <w:rPr>
          <w:lang w:val="en-US"/>
        </w:rPr>
        <w:tab/>
      </w:r>
      <w:r w:rsidRPr="005643EB">
        <w:rPr>
          <w:lang w:val="en-US"/>
        </w:rPr>
        <w:tab/>
      </w:r>
      <w:r w:rsidR="00FA3255" w:rsidRPr="005643EB">
        <w:rPr>
          <w:lang w:val="en-US"/>
        </w:rPr>
        <w:t>O</w:t>
      </w:r>
      <w:r w:rsidR="00FE3937" w:rsidRPr="005643EB">
        <w:rPr>
          <w:lang w:val="en-US"/>
        </w:rPr>
        <w:t>ffshore processing of asylum claims</w:t>
      </w:r>
    </w:p>
    <w:p w:rsidR="00FE3937" w:rsidRPr="005643EB" w:rsidRDefault="00B80336" w:rsidP="0010381C">
      <w:pPr>
        <w:pStyle w:val="SingleTxtG"/>
        <w:numPr>
          <w:ilvl w:val="0"/>
          <w:numId w:val="23"/>
        </w:numPr>
        <w:spacing w:after="100"/>
        <w:ind w:left="1134" w:firstLine="0"/>
        <w:rPr>
          <w:lang w:val="en-US"/>
        </w:rPr>
      </w:pPr>
      <w:r w:rsidRPr="005643EB">
        <w:rPr>
          <w:lang w:val="en-US"/>
        </w:rPr>
        <w:t xml:space="preserve">The Committee </w:t>
      </w:r>
      <w:r w:rsidR="00FE3937" w:rsidRPr="005643EB">
        <w:rPr>
          <w:lang w:val="en-US"/>
        </w:rPr>
        <w:t>is</w:t>
      </w:r>
      <w:r w:rsidR="007960EE" w:rsidRPr="005643EB">
        <w:rPr>
          <w:lang w:val="en-US"/>
        </w:rPr>
        <w:t xml:space="preserve"> concerned </w:t>
      </w:r>
      <w:r w:rsidR="00383C52" w:rsidRPr="005643EB">
        <w:rPr>
          <w:lang w:val="en-US"/>
        </w:rPr>
        <w:t>at</w:t>
      </w:r>
      <w:r w:rsidR="007960EE" w:rsidRPr="005643EB">
        <w:rPr>
          <w:lang w:val="en-US"/>
        </w:rPr>
        <w:t xml:space="preserve"> the </w:t>
      </w:r>
      <w:r w:rsidR="0079550C" w:rsidRPr="005643EB">
        <w:rPr>
          <w:lang w:val="en-US"/>
        </w:rPr>
        <w:t xml:space="preserve">State party’s policy of </w:t>
      </w:r>
      <w:r w:rsidR="00B320B7" w:rsidRPr="005643EB">
        <w:rPr>
          <w:lang w:val="en-US"/>
        </w:rPr>
        <w:t>transfer</w:t>
      </w:r>
      <w:r w:rsidR="0079550C" w:rsidRPr="005643EB">
        <w:rPr>
          <w:lang w:val="en-US"/>
        </w:rPr>
        <w:t>ring</w:t>
      </w:r>
      <w:r w:rsidR="00B320B7" w:rsidRPr="005643EB">
        <w:rPr>
          <w:lang w:val="en-US"/>
        </w:rPr>
        <w:t xml:space="preserve"> asylum seekers to </w:t>
      </w:r>
      <w:r w:rsidR="007960EE" w:rsidRPr="005643EB">
        <w:rPr>
          <w:lang w:val="en-US"/>
        </w:rPr>
        <w:t xml:space="preserve">the </w:t>
      </w:r>
      <w:r w:rsidR="00C338CB" w:rsidRPr="005643EB">
        <w:rPr>
          <w:lang w:val="en-US"/>
        </w:rPr>
        <w:t xml:space="preserve">regional </w:t>
      </w:r>
      <w:r w:rsidR="00B320B7" w:rsidRPr="005643EB">
        <w:rPr>
          <w:lang w:val="en-US"/>
        </w:rPr>
        <w:t xml:space="preserve">processing </w:t>
      </w:r>
      <w:proofErr w:type="spellStart"/>
      <w:r w:rsidR="00B320B7" w:rsidRPr="005643EB">
        <w:rPr>
          <w:lang w:val="en-US"/>
        </w:rPr>
        <w:t>centres</w:t>
      </w:r>
      <w:proofErr w:type="spellEnd"/>
      <w:r w:rsidR="007960EE" w:rsidRPr="005643EB">
        <w:rPr>
          <w:lang w:val="en-US"/>
        </w:rPr>
        <w:t xml:space="preserve"> located in Papua New Guinea (Manus Island) and </w:t>
      </w:r>
      <w:r w:rsidR="00B320B7" w:rsidRPr="005643EB">
        <w:rPr>
          <w:lang w:val="en-US"/>
        </w:rPr>
        <w:t>Nauru</w:t>
      </w:r>
      <w:r w:rsidR="00C338CB" w:rsidRPr="005643EB">
        <w:rPr>
          <w:lang w:val="en-US"/>
        </w:rPr>
        <w:t xml:space="preserve"> for the processing of their claims</w:t>
      </w:r>
      <w:r w:rsidR="002254B2" w:rsidRPr="005643EB">
        <w:rPr>
          <w:lang w:val="en-US"/>
        </w:rPr>
        <w:t>,</w:t>
      </w:r>
      <w:r w:rsidR="00B320B7" w:rsidRPr="005643EB">
        <w:rPr>
          <w:lang w:val="en-US"/>
        </w:rPr>
        <w:t xml:space="preserve"> despite </w:t>
      </w:r>
      <w:r w:rsidR="00806B21" w:rsidRPr="005643EB">
        <w:rPr>
          <w:lang w:val="en-US"/>
        </w:rPr>
        <w:t>report</w:t>
      </w:r>
      <w:r w:rsidR="00033726" w:rsidRPr="005643EB">
        <w:rPr>
          <w:lang w:val="en-US"/>
        </w:rPr>
        <w:t>s</w:t>
      </w:r>
      <w:r w:rsidR="00806B21" w:rsidRPr="005643EB">
        <w:rPr>
          <w:lang w:val="en-US"/>
        </w:rPr>
        <w:t xml:space="preserve"> </w:t>
      </w:r>
      <w:r w:rsidR="00033726" w:rsidRPr="005643EB">
        <w:rPr>
          <w:lang w:val="en-US"/>
        </w:rPr>
        <w:t xml:space="preserve">on the </w:t>
      </w:r>
      <w:r w:rsidR="00806B21" w:rsidRPr="005643EB">
        <w:rPr>
          <w:lang w:val="en-US"/>
        </w:rPr>
        <w:t>harsh conditions prevailing in th</w:t>
      </w:r>
      <w:r w:rsidR="00C632AC">
        <w:rPr>
          <w:lang w:val="en-US"/>
        </w:rPr>
        <w:t>o</w:t>
      </w:r>
      <w:r w:rsidR="0075214C" w:rsidRPr="005643EB">
        <w:rPr>
          <w:lang w:val="en-US"/>
        </w:rPr>
        <w:t xml:space="preserve">se </w:t>
      </w:r>
      <w:proofErr w:type="spellStart"/>
      <w:r w:rsidR="00565F20" w:rsidRPr="005643EB">
        <w:rPr>
          <w:lang w:val="en-US"/>
        </w:rPr>
        <w:t>centres</w:t>
      </w:r>
      <w:proofErr w:type="spellEnd"/>
      <w:r w:rsidR="0079550C" w:rsidRPr="005643EB">
        <w:rPr>
          <w:lang w:val="en-US"/>
        </w:rPr>
        <w:t xml:space="preserve">, </w:t>
      </w:r>
      <w:r w:rsidR="00053ABC">
        <w:rPr>
          <w:lang w:val="en-US"/>
        </w:rPr>
        <w:t>such as</w:t>
      </w:r>
      <w:r w:rsidR="00053ABC" w:rsidRPr="005643EB">
        <w:rPr>
          <w:lang w:val="en-US"/>
        </w:rPr>
        <w:t xml:space="preserve"> </w:t>
      </w:r>
      <w:r w:rsidR="0079550C" w:rsidRPr="005643EB">
        <w:rPr>
          <w:lang w:val="en-US"/>
        </w:rPr>
        <w:t>mandatory detention, including for children</w:t>
      </w:r>
      <w:r w:rsidR="0010381C">
        <w:rPr>
          <w:lang w:val="en-US"/>
        </w:rPr>
        <w:t>,</w:t>
      </w:r>
      <w:r w:rsidR="0079550C" w:rsidRPr="005643EB">
        <w:rPr>
          <w:lang w:val="en-US"/>
        </w:rPr>
        <w:t xml:space="preserve"> overcrowding, inadequate health care</w:t>
      </w:r>
      <w:r w:rsidR="0010381C">
        <w:rPr>
          <w:lang w:val="en-US"/>
        </w:rPr>
        <w:t>,</w:t>
      </w:r>
      <w:r w:rsidR="0079550C" w:rsidRPr="005643EB">
        <w:rPr>
          <w:lang w:val="en-US"/>
        </w:rPr>
        <w:t xml:space="preserve"> and even allegations of sexual abuse and ill-treatment</w:t>
      </w:r>
      <w:r w:rsidR="00383C52" w:rsidRPr="005643EB">
        <w:rPr>
          <w:lang w:val="en-US"/>
        </w:rPr>
        <w:t>.</w:t>
      </w:r>
      <w:r w:rsidR="007B0240" w:rsidRPr="005643EB">
        <w:rPr>
          <w:lang w:val="en-US"/>
        </w:rPr>
        <w:t xml:space="preserve"> </w:t>
      </w:r>
      <w:r w:rsidR="0079550C" w:rsidRPr="005643EB">
        <w:rPr>
          <w:lang w:val="en-US"/>
        </w:rPr>
        <w:t>T</w:t>
      </w:r>
      <w:r w:rsidR="00D869B0" w:rsidRPr="005643EB">
        <w:rPr>
          <w:lang w:val="en-US"/>
        </w:rPr>
        <w:t xml:space="preserve">he combination of the harsh conditions, the protracted periods of closed detention and the uncertainty about the future </w:t>
      </w:r>
      <w:r w:rsidR="0079550C" w:rsidRPr="005643EB">
        <w:rPr>
          <w:lang w:val="en-US"/>
        </w:rPr>
        <w:t xml:space="preserve">reportedly </w:t>
      </w:r>
      <w:r w:rsidR="00D869B0" w:rsidRPr="005643EB">
        <w:rPr>
          <w:lang w:val="en-US"/>
        </w:rPr>
        <w:t xml:space="preserve">creates serious physical and mental pain and suffering. </w:t>
      </w:r>
      <w:r w:rsidR="003E62C7" w:rsidRPr="005643EB">
        <w:rPr>
          <w:lang w:val="en-US"/>
        </w:rPr>
        <w:t>A</w:t>
      </w:r>
      <w:r w:rsidR="00D869B0" w:rsidRPr="005643EB">
        <w:rPr>
          <w:lang w:val="en-US"/>
        </w:rPr>
        <w:t xml:space="preserve">ll persons who are under </w:t>
      </w:r>
      <w:r w:rsidR="003E62C7" w:rsidRPr="005643EB">
        <w:rPr>
          <w:lang w:val="en-US"/>
        </w:rPr>
        <w:t>the</w:t>
      </w:r>
      <w:r w:rsidR="002012FB" w:rsidRPr="005643EB">
        <w:rPr>
          <w:lang w:val="en-US"/>
        </w:rPr>
        <w:t xml:space="preserve"> </w:t>
      </w:r>
      <w:r w:rsidR="005C422E" w:rsidRPr="005643EB">
        <w:rPr>
          <w:lang w:val="en-US"/>
        </w:rPr>
        <w:t>effective control</w:t>
      </w:r>
      <w:r w:rsidR="003E62C7" w:rsidRPr="005643EB">
        <w:rPr>
          <w:lang w:val="en-US"/>
        </w:rPr>
        <w:t xml:space="preserve"> of the State party</w:t>
      </w:r>
      <w:r w:rsidR="001B5780" w:rsidRPr="005643EB">
        <w:rPr>
          <w:lang w:val="en-US"/>
        </w:rPr>
        <w:t xml:space="preserve">, </w:t>
      </w:r>
      <w:r w:rsidR="005C422E" w:rsidRPr="005643EB">
        <w:rPr>
          <w:lang w:val="en-US"/>
        </w:rPr>
        <w:t>because</w:t>
      </w:r>
      <w:r w:rsidR="001B5780" w:rsidRPr="005643EB">
        <w:rPr>
          <w:lang w:val="en-US"/>
        </w:rPr>
        <w:t xml:space="preserve"> inter alia</w:t>
      </w:r>
      <w:r w:rsidR="005C422E" w:rsidRPr="005643EB">
        <w:rPr>
          <w:lang w:val="en-US"/>
        </w:rPr>
        <w:t xml:space="preserve"> they were transferred</w:t>
      </w:r>
      <w:r w:rsidR="001B5780" w:rsidRPr="005643EB">
        <w:rPr>
          <w:lang w:val="en-US"/>
        </w:rPr>
        <w:t xml:space="preserve"> by the State party to </w:t>
      </w:r>
      <w:proofErr w:type="spellStart"/>
      <w:r w:rsidR="001B5780" w:rsidRPr="005643EB">
        <w:rPr>
          <w:lang w:val="en-US"/>
        </w:rPr>
        <w:t>centres</w:t>
      </w:r>
      <w:proofErr w:type="spellEnd"/>
      <w:r w:rsidR="001B5780" w:rsidRPr="005643EB">
        <w:rPr>
          <w:lang w:val="en-US"/>
        </w:rPr>
        <w:t xml:space="preserve"> run with its financial aid</w:t>
      </w:r>
      <w:r w:rsidR="003E62C7" w:rsidRPr="005643EB">
        <w:rPr>
          <w:lang w:val="en-US"/>
        </w:rPr>
        <w:t xml:space="preserve"> and </w:t>
      </w:r>
      <w:r w:rsidR="009D1AA9" w:rsidRPr="005643EB">
        <w:rPr>
          <w:lang w:val="en-US"/>
        </w:rPr>
        <w:t xml:space="preserve">with the involvement of </w:t>
      </w:r>
      <w:r w:rsidR="003E62C7" w:rsidRPr="005643EB">
        <w:rPr>
          <w:lang w:val="en-US"/>
        </w:rPr>
        <w:t>private contractors of its choice</w:t>
      </w:r>
      <w:r w:rsidR="001B5780" w:rsidRPr="005643EB">
        <w:rPr>
          <w:lang w:val="en-US"/>
        </w:rPr>
        <w:t>,</w:t>
      </w:r>
      <w:r w:rsidR="005C422E" w:rsidRPr="005643EB">
        <w:rPr>
          <w:lang w:val="en-US"/>
        </w:rPr>
        <w:t xml:space="preserve"> </w:t>
      </w:r>
      <w:r w:rsidR="00D869B0" w:rsidRPr="005643EB">
        <w:rPr>
          <w:lang w:val="en-US"/>
        </w:rPr>
        <w:t>enjoy the same protection from torture and ill-treatment</w:t>
      </w:r>
      <w:r w:rsidR="001B5780" w:rsidRPr="005643EB">
        <w:rPr>
          <w:lang w:val="en-US"/>
        </w:rPr>
        <w:t xml:space="preserve"> under the Convention</w:t>
      </w:r>
      <w:r w:rsidR="003E62C7" w:rsidRPr="005643EB">
        <w:rPr>
          <w:lang w:val="en-US"/>
        </w:rPr>
        <w:t xml:space="preserve"> </w:t>
      </w:r>
      <w:r w:rsidR="00E71611" w:rsidRPr="005643EB">
        <w:rPr>
          <w:lang w:val="en-US"/>
        </w:rPr>
        <w:t>(arts. </w:t>
      </w:r>
      <w:r w:rsidR="00A45231" w:rsidRPr="005643EB">
        <w:rPr>
          <w:lang w:val="en-US"/>
        </w:rPr>
        <w:t>2, 3</w:t>
      </w:r>
      <w:r w:rsidR="0012035A">
        <w:rPr>
          <w:lang w:val="en-US"/>
        </w:rPr>
        <w:t xml:space="preserve"> and</w:t>
      </w:r>
      <w:r w:rsidR="00A45231" w:rsidRPr="005643EB">
        <w:rPr>
          <w:lang w:val="en-US"/>
        </w:rPr>
        <w:t xml:space="preserve"> 16)</w:t>
      </w:r>
      <w:r w:rsidR="00383C52" w:rsidRPr="005643EB">
        <w:rPr>
          <w:lang w:val="en-US"/>
        </w:rPr>
        <w:t>.</w:t>
      </w:r>
    </w:p>
    <w:p w:rsidR="00D506B1" w:rsidRPr="005643EB" w:rsidRDefault="009C3559" w:rsidP="00E40906">
      <w:pPr>
        <w:pStyle w:val="SingleTxtG"/>
        <w:tabs>
          <w:tab w:val="left" w:pos="-1418"/>
        </w:tabs>
        <w:spacing w:after="100"/>
        <w:rPr>
          <w:b/>
          <w:lang w:val="en-US"/>
        </w:rPr>
      </w:pPr>
      <w:r w:rsidRPr="005643EB">
        <w:rPr>
          <w:b/>
          <w:lang w:val="en-US"/>
        </w:rPr>
        <w:t xml:space="preserve">The State party should adopt the necessary measures to guarantee that all asylum seekers </w:t>
      </w:r>
      <w:r w:rsidR="00D85DFD" w:rsidRPr="005643EB">
        <w:rPr>
          <w:b/>
          <w:lang w:val="en-US"/>
        </w:rPr>
        <w:t xml:space="preserve">or persons in need of international protection </w:t>
      </w:r>
      <w:r w:rsidRPr="005643EB">
        <w:rPr>
          <w:b/>
          <w:lang w:val="en-US"/>
        </w:rPr>
        <w:t xml:space="preserve">who </w:t>
      </w:r>
      <w:r w:rsidR="00D85DFD" w:rsidRPr="005643EB">
        <w:rPr>
          <w:b/>
          <w:lang w:val="en-US"/>
        </w:rPr>
        <w:t xml:space="preserve">are under its </w:t>
      </w:r>
      <w:r w:rsidR="00D2563E" w:rsidRPr="005643EB">
        <w:rPr>
          <w:b/>
          <w:lang w:val="en-US"/>
        </w:rPr>
        <w:t xml:space="preserve">effective control </w:t>
      </w:r>
      <w:r w:rsidR="00D506B1" w:rsidRPr="005643EB">
        <w:rPr>
          <w:b/>
          <w:lang w:val="en-US"/>
        </w:rPr>
        <w:t xml:space="preserve">are afforded the same standards of protection against violations of the Convention regardless of their mode and/or date of arrival. </w:t>
      </w:r>
      <w:r w:rsidR="003E62C7" w:rsidRPr="005643EB">
        <w:rPr>
          <w:b/>
          <w:lang w:val="en-US"/>
        </w:rPr>
        <w:t>The transfers</w:t>
      </w:r>
      <w:r w:rsidR="00D506B1" w:rsidRPr="005643EB">
        <w:rPr>
          <w:b/>
          <w:lang w:val="en-US"/>
        </w:rPr>
        <w:t xml:space="preserve"> to </w:t>
      </w:r>
      <w:r w:rsidR="00C076FB" w:rsidRPr="005643EB">
        <w:rPr>
          <w:b/>
          <w:lang w:val="en-US"/>
        </w:rPr>
        <w:t xml:space="preserve">the regional processing </w:t>
      </w:r>
      <w:proofErr w:type="spellStart"/>
      <w:r w:rsidR="00C076FB" w:rsidRPr="005643EB">
        <w:rPr>
          <w:b/>
          <w:lang w:val="en-US"/>
        </w:rPr>
        <w:t>centres</w:t>
      </w:r>
      <w:proofErr w:type="spellEnd"/>
      <w:r w:rsidR="00C076FB" w:rsidRPr="005643EB">
        <w:rPr>
          <w:b/>
          <w:lang w:val="en-US"/>
        </w:rPr>
        <w:t xml:space="preserve"> in Papua New Guinea (Manus Island) and Nauru</w:t>
      </w:r>
      <w:r w:rsidR="00D506B1" w:rsidRPr="005643EB">
        <w:rPr>
          <w:b/>
          <w:lang w:val="en-US"/>
        </w:rPr>
        <w:t xml:space="preserve">, </w:t>
      </w:r>
      <w:r w:rsidR="00D2563E" w:rsidRPr="005643EB">
        <w:rPr>
          <w:b/>
          <w:lang w:val="en-US"/>
        </w:rPr>
        <w:t xml:space="preserve">which in 2013 </w:t>
      </w:r>
      <w:r w:rsidR="009B08A9" w:rsidRPr="005643EB">
        <w:rPr>
          <w:b/>
          <w:lang w:val="en-US"/>
        </w:rPr>
        <w:t>were</w:t>
      </w:r>
      <w:r w:rsidR="00EF559A" w:rsidRPr="005643EB">
        <w:rPr>
          <w:b/>
          <w:lang w:val="en-US"/>
        </w:rPr>
        <w:t xml:space="preserve"> </w:t>
      </w:r>
      <w:r w:rsidR="00D2563E" w:rsidRPr="005643EB">
        <w:rPr>
          <w:b/>
          <w:lang w:val="en-US"/>
        </w:rPr>
        <w:t xml:space="preserve">deemed by </w:t>
      </w:r>
      <w:r w:rsidR="00847EFC">
        <w:rPr>
          <w:b/>
          <w:lang w:val="en-US"/>
        </w:rPr>
        <w:t xml:space="preserve">the </w:t>
      </w:r>
      <w:r w:rsidR="00847EFC" w:rsidRPr="00847EFC">
        <w:rPr>
          <w:b/>
          <w:lang w:val="en-GB"/>
        </w:rPr>
        <w:t>Office of the United Nations High Commissioner for Refugees</w:t>
      </w:r>
      <w:r w:rsidR="00847EFC" w:rsidRPr="005643EB">
        <w:rPr>
          <w:b/>
          <w:lang w:val="en-US"/>
        </w:rPr>
        <w:t xml:space="preserve"> </w:t>
      </w:r>
      <w:r w:rsidR="00D2563E" w:rsidRPr="005643EB">
        <w:rPr>
          <w:b/>
          <w:lang w:val="en-US"/>
        </w:rPr>
        <w:t xml:space="preserve">not to provide </w:t>
      </w:r>
      <w:r w:rsidR="00EF559A" w:rsidRPr="005643EB">
        <w:rPr>
          <w:b/>
          <w:lang w:val="en-US"/>
        </w:rPr>
        <w:t>“</w:t>
      </w:r>
      <w:r w:rsidR="00D2563E" w:rsidRPr="005643EB">
        <w:rPr>
          <w:b/>
          <w:lang w:val="en-US"/>
        </w:rPr>
        <w:t>humane conditions of treatment in detention</w:t>
      </w:r>
      <w:r w:rsidR="00EF559A" w:rsidRPr="005643EB">
        <w:rPr>
          <w:b/>
          <w:lang w:val="en-US"/>
        </w:rPr>
        <w:t>”</w:t>
      </w:r>
      <w:r w:rsidR="00D2563E" w:rsidRPr="005643EB">
        <w:rPr>
          <w:b/>
          <w:lang w:val="en-US"/>
        </w:rPr>
        <w:t xml:space="preserve">, </w:t>
      </w:r>
      <w:r w:rsidR="00847EFC">
        <w:rPr>
          <w:b/>
          <w:lang w:val="en-US"/>
        </w:rPr>
        <w:t>do</w:t>
      </w:r>
      <w:r w:rsidR="00847EFC" w:rsidRPr="005643EB">
        <w:rPr>
          <w:b/>
          <w:lang w:val="en-US"/>
        </w:rPr>
        <w:t xml:space="preserve"> </w:t>
      </w:r>
      <w:r w:rsidR="003E62C7" w:rsidRPr="005643EB">
        <w:rPr>
          <w:b/>
          <w:lang w:val="en-US"/>
        </w:rPr>
        <w:t xml:space="preserve">not release the State party from its obligations under the Convention, including prompt, thorough and individual examination of the applicability of </w:t>
      </w:r>
      <w:r w:rsidR="002012FB" w:rsidRPr="005643EB">
        <w:rPr>
          <w:b/>
          <w:lang w:val="en-US"/>
        </w:rPr>
        <w:t>article </w:t>
      </w:r>
      <w:r w:rsidR="003E62C7" w:rsidRPr="005643EB">
        <w:rPr>
          <w:b/>
          <w:lang w:val="en-US"/>
        </w:rPr>
        <w:t>3 in each case and redress and rehabilitation when appropriate</w:t>
      </w:r>
      <w:r w:rsidR="00266457" w:rsidRPr="005643EB">
        <w:rPr>
          <w:b/>
          <w:lang w:val="en-US"/>
        </w:rPr>
        <w:t>.</w:t>
      </w:r>
    </w:p>
    <w:p w:rsidR="00241C69" w:rsidRPr="005643EB" w:rsidRDefault="00567F32" w:rsidP="00567F32">
      <w:pPr>
        <w:pStyle w:val="H23G"/>
        <w:rPr>
          <w:rFonts w:eastAsia="Calibri"/>
          <w:lang w:val="en-US"/>
        </w:rPr>
      </w:pPr>
      <w:r w:rsidRPr="005643EB">
        <w:rPr>
          <w:rFonts w:eastAsia="Calibri"/>
          <w:lang w:val="en-US"/>
        </w:rPr>
        <w:tab/>
      </w:r>
      <w:r w:rsidRPr="005643EB">
        <w:rPr>
          <w:rFonts w:eastAsia="Calibri"/>
          <w:lang w:val="en-US"/>
        </w:rPr>
        <w:tab/>
      </w:r>
      <w:r w:rsidR="00241C69" w:rsidRPr="005643EB">
        <w:rPr>
          <w:rFonts w:eastAsia="Calibri"/>
          <w:lang w:val="en-US"/>
        </w:rPr>
        <w:t xml:space="preserve">Identification of victims of torture </w:t>
      </w:r>
      <w:r w:rsidR="00DF2A03" w:rsidRPr="005643EB">
        <w:rPr>
          <w:rFonts w:eastAsia="Calibri"/>
          <w:lang w:val="en-US"/>
        </w:rPr>
        <w:t>among asylum seekers</w:t>
      </w:r>
    </w:p>
    <w:p w:rsidR="00F5523B" w:rsidRPr="005643EB" w:rsidRDefault="00CB48F6" w:rsidP="006879D5">
      <w:pPr>
        <w:pStyle w:val="SingleTxtG"/>
        <w:numPr>
          <w:ilvl w:val="0"/>
          <w:numId w:val="23"/>
        </w:numPr>
        <w:spacing w:after="100"/>
        <w:ind w:left="1134" w:firstLine="0"/>
        <w:rPr>
          <w:rFonts w:eastAsia="Calibri"/>
          <w:b/>
          <w:lang w:val="en-US"/>
        </w:rPr>
      </w:pPr>
      <w:r w:rsidRPr="005643EB">
        <w:rPr>
          <w:lang w:val="en-US"/>
        </w:rPr>
        <w:t>While</w:t>
      </w:r>
      <w:r w:rsidRPr="005643EB">
        <w:rPr>
          <w:rFonts w:eastAsia="Calibri"/>
          <w:lang w:val="en-US"/>
        </w:rPr>
        <w:t xml:space="preserve"> taking note of the information provided </w:t>
      </w:r>
      <w:r w:rsidR="007F2DB3" w:rsidRPr="005643EB">
        <w:rPr>
          <w:rFonts w:eastAsia="Calibri"/>
          <w:lang w:val="en-US"/>
        </w:rPr>
        <w:t>during and after the dialogue</w:t>
      </w:r>
      <w:r w:rsidRPr="005643EB">
        <w:rPr>
          <w:rFonts w:eastAsia="Calibri"/>
          <w:lang w:val="en-US"/>
        </w:rPr>
        <w:t>,</w:t>
      </w:r>
      <w:r w:rsidR="00651771" w:rsidRPr="005643EB">
        <w:rPr>
          <w:rFonts w:eastAsia="Calibri"/>
          <w:lang w:val="en-US"/>
        </w:rPr>
        <w:t xml:space="preserve"> t</w:t>
      </w:r>
      <w:r w:rsidR="00241C69" w:rsidRPr="005643EB">
        <w:rPr>
          <w:rFonts w:eastAsia="Calibri"/>
          <w:lang w:val="en-US"/>
        </w:rPr>
        <w:t>he Committee</w:t>
      </w:r>
      <w:r w:rsidR="00654326" w:rsidRPr="005643EB">
        <w:rPr>
          <w:rFonts w:eastAsia="Calibri"/>
          <w:lang w:val="en-US"/>
        </w:rPr>
        <w:t xml:space="preserve"> </w:t>
      </w:r>
      <w:r w:rsidR="00C051B2" w:rsidRPr="005643EB">
        <w:rPr>
          <w:rFonts w:eastAsia="Calibri"/>
          <w:lang w:val="en-US"/>
        </w:rPr>
        <w:t xml:space="preserve">considers that it </w:t>
      </w:r>
      <w:r w:rsidR="00A029E6" w:rsidRPr="005643EB">
        <w:rPr>
          <w:rFonts w:eastAsia="Calibri"/>
          <w:lang w:val="en-US"/>
        </w:rPr>
        <w:t xml:space="preserve">does not have sufficient information </w:t>
      </w:r>
      <w:r w:rsidR="008271DF" w:rsidRPr="005643EB">
        <w:rPr>
          <w:rFonts w:eastAsia="Calibri"/>
          <w:lang w:val="en-US"/>
        </w:rPr>
        <w:t>on</w:t>
      </w:r>
      <w:r w:rsidR="00C051B2" w:rsidRPr="005643EB">
        <w:rPr>
          <w:rFonts w:eastAsia="Calibri"/>
          <w:lang w:val="en-US"/>
        </w:rPr>
        <w:t xml:space="preserve"> the screening carried out with regard to persons who</w:t>
      </w:r>
      <w:r w:rsidR="00291E02">
        <w:rPr>
          <w:rFonts w:eastAsia="Calibri"/>
          <w:lang w:val="en-US"/>
        </w:rPr>
        <w:t>,</w:t>
      </w:r>
      <w:r w:rsidR="00C051B2" w:rsidRPr="005643EB">
        <w:rPr>
          <w:rFonts w:eastAsia="Calibri"/>
          <w:lang w:val="en-US"/>
        </w:rPr>
        <w:t xml:space="preserve"> irregularly</w:t>
      </w:r>
      <w:r w:rsidR="00291E02">
        <w:rPr>
          <w:rFonts w:eastAsia="Calibri"/>
          <w:lang w:val="en-US"/>
        </w:rPr>
        <w:t>,</w:t>
      </w:r>
      <w:r w:rsidR="00C051B2" w:rsidRPr="005643EB">
        <w:rPr>
          <w:rFonts w:eastAsia="Calibri"/>
          <w:lang w:val="en-US"/>
        </w:rPr>
        <w:t xml:space="preserve"> </w:t>
      </w:r>
      <w:r w:rsidR="008E6958" w:rsidRPr="005643EB">
        <w:rPr>
          <w:rFonts w:eastAsia="Calibri"/>
          <w:lang w:val="en-US"/>
        </w:rPr>
        <w:t xml:space="preserve">seek to </w:t>
      </w:r>
      <w:r w:rsidR="00C051B2" w:rsidRPr="005643EB">
        <w:rPr>
          <w:rFonts w:eastAsia="Calibri"/>
          <w:lang w:val="en-US"/>
        </w:rPr>
        <w:t xml:space="preserve">arrive or arrive </w:t>
      </w:r>
      <w:r w:rsidR="00C50232">
        <w:rPr>
          <w:rFonts w:eastAsia="Calibri"/>
          <w:lang w:val="en-US"/>
        </w:rPr>
        <w:t>in</w:t>
      </w:r>
      <w:r w:rsidR="00C50232" w:rsidRPr="005643EB">
        <w:rPr>
          <w:rFonts w:eastAsia="Calibri"/>
          <w:lang w:val="en-US"/>
        </w:rPr>
        <w:t xml:space="preserve"> </w:t>
      </w:r>
      <w:r w:rsidR="00C051B2" w:rsidRPr="005643EB">
        <w:rPr>
          <w:rFonts w:eastAsia="Calibri"/>
          <w:lang w:val="en-US"/>
        </w:rPr>
        <w:t>the State party</w:t>
      </w:r>
      <w:r w:rsidR="00585552" w:rsidRPr="005643EB">
        <w:rPr>
          <w:rFonts w:eastAsia="Calibri"/>
          <w:lang w:val="en-US"/>
        </w:rPr>
        <w:t>, in particular in the context of the policy of intercepting and turning back boats,</w:t>
      </w:r>
      <w:r w:rsidR="00C051B2" w:rsidRPr="005643EB">
        <w:rPr>
          <w:rFonts w:eastAsia="Calibri"/>
          <w:lang w:val="en-US"/>
        </w:rPr>
        <w:t xml:space="preserve"> to be able to assess whether</w:t>
      </w:r>
      <w:r w:rsidRPr="005643EB">
        <w:rPr>
          <w:rFonts w:eastAsia="Calibri"/>
          <w:lang w:val="en-US"/>
        </w:rPr>
        <w:t xml:space="preserve"> </w:t>
      </w:r>
      <w:r w:rsidR="00733365" w:rsidRPr="005643EB">
        <w:rPr>
          <w:rFonts w:eastAsia="Calibri"/>
          <w:lang w:val="en-US"/>
        </w:rPr>
        <w:t>adequate</w:t>
      </w:r>
      <w:r w:rsidRPr="005643EB">
        <w:rPr>
          <w:rFonts w:eastAsia="Calibri"/>
          <w:lang w:val="en-US"/>
        </w:rPr>
        <w:t xml:space="preserve"> conditions </w:t>
      </w:r>
      <w:r w:rsidR="006879D5">
        <w:rPr>
          <w:rFonts w:eastAsia="Calibri"/>
          <w:lang w:val="en-US"/>
        </w:rPr>
        <w:t xml:space="preserve">are in place </w:t>
      </w:r>
      <w:r w:rsidRPr="005643EB">
        <w:rPr>
          <w:rFonts w:eastAsia="Calibri"/>
          <w:lang w:val="en-US"/>
        </w:rPr>
        <w:t xml:space="preserve">to </w:t>
      </w:r>
      <w:r w:rsidR="00651771" w:rsidRPr="005643EB">
        <w:rPr>
          <w:rFonts w:eastAsia="Calibri"/>
          <w:lang w:val="en-US"/>
        </w:rPr>
        <w:t>conduct th</w:t>
      </w:r>
      <w:r w:rsidR="00A7009F" w:rsidRPr="005643EB">
        <w:rPr>
          <w:rFonts w:eastAsia="Calibri"/>
          <w:lang w:val="en-US"/>
        </w:rPr>
        <w:t>o</w:t>
      </w:r>
      <w:r w:rsidR="00651771" w:rsidRPr="005643EB">
        <w:rPr>
          <w:rFonts w:eastAsia="Calibri"/>
          <w:lang w:val="en-US"/>
        </w:rPr>
        <w:t xml:space="preserve">rough evaluations that permit </w:t>
      </w:r>
      <w:r w:rsidR="006879D5">
        <w:rPr>
          <w:rFonts w:eastAsia="Calibri"/>
          <w:lang w:val="en-US"/>
        </w:rPr>
        <w:t>effective identification of</w:t>
      </w:r>
      <w:r w:rsidRPr="005643EB">
        <w:rPr>
          <w:rFonts w:eastAsia="Calibri"/>
          <w:lang w:val="en-US"/>
        </w:rPr>
        <w:t xml:space="preserve"> victims of torture</w:t>
      </w:r>
      <w:r w:rsidR="00585552" w:rsidRPr="005643EB">
        <w:rPr>
          <w:rFonts w:eastAsia="Calibri"/>
          <w:lang w:val="en-US"/>
        </w:rPr>
        <w:t xml:space="preserve"> </w:t>
      </w:r>
      <w:r w:rsidR="00E71611" w:rsidRPr="005643EB">
        <w:rPr>
          <w:rFonts w:eastAsia="Calibri"/>
          <w:lang w:val="en-US"/>
        </w:rPr>
        <w:t>(arts. </w:t>
      </w:r>
      <w:r w:rsidRPr="005643EB">
        <w:rPr>
          <w:rFonts w:eastAsia="Calibri"/>
          <w:lang w:val="en-US"/>
        </w:rPr>
        <w:t>2, 3 and 16).</w:t>
      </w:r>
    </w:p>
    <w:p w:rsidR="00567F32" w:rsidRPr="005643EB" w:rsidRDefault="00241C69" w:rsidP="00F77E1B">
      <w:pPr>
        <w:pStyle w:val="SingleTxtG"/>
        <w:keepNext/>
        <w:tabs>
          <w:tab w:val="left" w:pos="-1418"/>
        </w:tabs>
        <w:spacing w:after="100"/>
        <w:rPr>
          <w:rFonts w:eastAsia="Calibri"/>
          <w:b/>
          <w:lang w:val="en-US"/>
        </w:rPr>
      </w:pPr>
      <w:r w:rsidRPr="005643EB">
        <w:rPr>
          <w:rFonts w:eastAsia="Calibri"/>
          <w:b/>
          <w:lang w:val="en-US"/>
        </w:rPr>
        <w:t>The State party should</w:t>
      </w:r>
      <w:r w:rsidR="001D0C96" w:rsidRPr="005643EB">
        <w:rPr>
          <w:rFonts w:eastAsia="Calibri"/>
          <w:b/>
          <w:lang w:val="en-US"/>
        </w:rPr>
        <w:t>:</w:t>
      </w:r>
    </w:p>
    <w:p w:rsidR="00567F32" w:rsidRPr="005643EB" w:rsidRDefault="00A1117B" w:rsidP="006879D5">
      <w:pPr>
        <w:pStyle w:val="SingleTxtG"/>
        <w:tabs>
          <w:tab w:val="left" w:pos="-1418"/>
        </w:tabs>
        <w:spacing w:after="100"/>
        <w:ind w:firstLine="567"/>
        <w:rPr>
          <w:rFonts w:eastAsia="Calibri"/>
          <w:b/>
          <w:lang w:val="en-US"/>
        </w:rPr>
      </w:pPr>
      <w:r w:rsidRPr="005643EB">
        <w:rPr>
          <w:rFonts w:eastAsia="Calibri"/>
          <w:b/>
          <w:lang w:val="en-US"/>
        </w:rPr>
        <w:t>(</w:t>
      </w:r>
      <w:r w:rsidR="00567F32" w:rsidRPr="005643EB">
        <w:rPr>
          <w:rFonts w:eastAsia="Calibri"/>
          <w:b/>
          <w:lang w:val="en-US"/>
        </w:rPr>
        <w:t>a)</w:t>
      </w:r>
      <w:r w:rsidR="00567F32" w:rsidRPr="005643EB">
        <w:rPr>
          <w:rFonts w:eastAsia="Calibri"/>
          <w:b/>
          <w:lang w:val="en-US"/>
        </w:rPr>
        <w:tab/>
      </w:r>
      <w:r w:rsidR="001D0C96" w:rsidRPr="005643EB">
        <w:rPr>
          <w:rFonts w:eastAsia="Calibri"/>
          <w:b/>
          <w:lang w:val="en-US"/>
        </w:rPr>
        <w:t>E</w:t>
      </w:r>
      <w:r w:rsidR="007C080D" w:rsidRPr="005643EB">
        <w:rPr>
          <w:rFonts w:eastAsia="Calibri"/>
          <w:b/>
          <w:lang w:val="en-US"/>
        </w:rPr>
        <w:t>nsure that e</w:t>
      </w:r>
      <w:r w:rsidR="00241C69" w:rsidRPr="005643EB">
        <w:rPr>
          <w:rFonts w:eastAsia="Calibri"/>
          <w:b/>
          <w:lang w:val="en-US"/>
        </w:rPr>
        <w:t xml:space="preserve">ffective measures are in place to identify as early as possible </w:t>
      </w:r>
      <w:r w:rsidR="00BF1938" w:rsidRPr="005643EB">
        <w:rPr>
          <w:rFonts w:eastAsia="Calibri"/>
          <w:b/>
          <w:lang w:val="en-US"/>
        </w:rPr>
        <w:t xml:space="preserve">all </w:t>
      </w:r>
      <w:r w:rsidR="00241C69" w:rsidRPr="005643EB">
        <w:rPr>
          <w:rFonts w:eastAsia="Calibri"/>
          <w:b/>
          <w:lang w:val="en-US"/>
        </w:rPr>
        <w:t xml:space="preserve">victims of torture </w:t>
      </w:r>
      <w:r w:rsidR="00DF2A03" w:rsidRPr="005643EB">
        <w:rPr>
          <w:rFonts w:eastAsia="Calibri"/>
          <w:b/>
          <w:lang w:val="en-US"/>
        </w:rPr>
        <w:t>among asylum seekers</w:t>
      </w:r>
      <w:r w:rsidR="00733365" w:rsidRPr="005643EB">
        <w:rPr>
          <w:rFonts w:eastAsia="Calibri"/>
          <w:b/>
          <w:lang w:val="en-US"/>
        </w:rPr>
        <w:t xml:space="preserve"> and </w:t>
      </w:r>
      <w:r w:rsidR="00E94C28">
        <w:rPr>
          <w:rFonts w:eastAsia="Calibri"/>
          <w:b/>
          <w:lang w:val="en-US"/>
        </w:rPr>
        <w:t xml:space="preserve">among </w:t>
      </w:r>
      <w:r w:rsidR="00733365" w:rsidRPr="005643EB">
        <w:rPr>
          <w:rFonts w:eastAsia="Calibri"/>
          <w:b/>
          <w:lang w:val="en-US"/>
        </w:rPr>
        <w:t>other persons in need of international protection</w:t>
      </w:r>
      <w:r w:rsidR="00241C69" w:rsidRPr="005643EB">
        <w:rPr>
          <w:rFonts w:eastAsia="Calibri"/>
          <w:b/>
          <w:lang w:val="en-US"/>
        </w:rPr>
        <w:t xml:space="preserve">, and provide them with priority access to the </w:t>
      </w:r>
      <w:r w:rsidR="007C080D" w:rsidRPr="005643EB">
        <w:rPr>
          <w:rFonts w:eastAsia="Calibri"/>
          <w:b/>
          <w:lang w:val="en-US"/>
        </w:rPr>
        <w:t>refugee</w:t>
      </w:r>
      <w:r w:rsidR="00241C69" w:rsidRPr="005643EB">
        <w:rPr>
          <w:rFonts w:eastAsia="Calibri"/>
          <w:b/>
          <w:lang w:val="en-US"/>
        </w:rPr>
        <w:t xml:space="preserve"> determination procedure</w:t>
      </w:r>
      <w:r w:rsidR="00BF1938" w:rsidRPr="005643EB">
        <w:rPr>
          <w:rFonts w:eastAsia="Calibri"/>
          <w:b/>
          <w:lang w:val="en-US"/>
        </w:rPr>
        <w:t xml:space="preserve"> and access to treatment </w:t>
      </w:r>
      <w:r w:rsidR="006879D5">
        <w:rPr>
          <w:rFonts w:eastAsia="Calibri"/>
          <w:b/>
          <w:lang w:val="en-US"/>
        </w:rPr>
        <w:t>for</w:t>
      </w:r>
      <w:r w:rsidR="00BF1938" w:rsidRPr="005643EB">
        <w:rPr>
          <w:rFonts w:eastAsia="Calibri"/>
          <w:b/>
          <w:lang w:val="en-US"/>
        </w:rPr>
        <w:t xml:space="preserve"> urgent conditions</w:t>
      </w:r>
      <w:r w:rsidR="001D0C96" w:rsidRPr="005643EB">
        <w:rPr>
          <w:rFonts w:eastAsia="Calibri"/>
          <w:b/>
          <w:lang w:val="en-US"/>
        </w:rPr>
        <w:t>;</w:t>
      </w:r>
    </w:p>
    <w:p w:rsidR="00567F32" w:rsidRPr="005643EB" w:rsidRDefault="00A1117B" w:rsidP="0055074C">
      <w:pPr>
        <w:pStyle w:val="SingleTxtG"/>
        <w:tabs>
          <w:tab w:val="left" w:pos="-1418"/>
        </w:tabs>
        <w:spacing w:after="100"/>
        <w:ind w:firstLine="567"/>
        <w:rPr>
          <w:rFonts w:eastAsia="Calibri"/>
          <w:b/>
          <w:lang w:val="en-US"/>
        </w:rPr>
      </w:pPr>
      <w:r w:rsidRPr="005643EB">
        <w:rPr>
          <w:rFonts w:eastAsia="Calibri"/>
          <w:b/>
          <w:lang w:val="en-US"/>
        </w:rPr>
        <w:t>(</w:t>
      </w:r>
      <w:r w:rsidR="00567F32" w:rsidRPr="005643EB">
        <w:rPr>
          <w:rFonts w:eastAsia="Calibri"/>
          <w:b/>
          <w:lang w:val="en-US"/>
        </w:rPr>
        <w:t>b)</w:t>
      </w:r>
      <w:r w:rsidR="00567F32" w:rsidRPr="005643EB">
        <w:rPr>
          <w:rFonts w:eastAsia="Calibri"/>
          <w:b/>
          <w:lang w:val="en-US"/>
        </w:rPr>
        <w:tab/>
      </w:r>
      <w:r w:rsidR="001D0C96" w:rsidRPr="005643EB">
        <w:rPr>
          <w:rFonts w:eastAsia="Calibri"/>
          <w:b/>
          <w:lang w:val="en-US"/>
        </w:rPr>
        <w:t>P</w:t>
      </w:r>
      <w:r w:rsidR="00241C69" w:rsidRPr="005643EB">
        <w:rPr>
          <w:rFonts w:eastAsia="Calibri"/>
          <w:b/>
          <w:lang w:val="en-US"/>
        </w:rPr>
        <w:t xml:space="preserve">rovide a thorough medical and psychological examination and report, </w:t>
      </w:r>
      <w:r w:rsidR="00F915A4" w:rsidRPr="005643EB">
        <w:rPr>
          <w:rFonts w:eastAsia="Calibri"/>
          <w:b/>
          <w:lang w:val="en-US"/>
        </w:rPr>
        <w:t>c</w:t>
      </w:r>
      <w:r w:rsidR="00B135DB" w:rsidRPr="005643EB">
        <w:rPr>
          <w:rFonts w:eastAsia="Calibri"/>
          <w:b/>
          <w:lang w:val="en-US"/>
        </w:rPr>
        <w:t>onsider</w:t>
      </w:r>
      <w:r w:rsidR="00F915A4" w:rsidRPr="005643EB">
        <w:rPr>
          <w:rFonts w:eastAsia="Calibri"/>
          <w:b/>
          <w:lang w:val="en-US"/>
        </w:rPr>
        <w:t>ing</w:t>
      </w:r>
      <w:r w:rsidR="00B135DB" w:rsidRPr="005643EB">
        <w:rPr>
          <w:rFonts w:eastAsia="Calibri"/>
          <w:b/>
          <w:lang w:val="en-US"/>
        </w:rPr>
        <w:t xml:space="preserve"> application of</w:t>
      </w:r>
      <w:r w:rsidR="00241C69" w:rsidRPr="005643EB">
        <w:rPr>
          <w:rFonts w:eastAsia="Calibri"/>
          <w:b/>
          <w:lang w:val="en-US"/>
        </w:rPr>
        <w:t xml:space="preserve"> the procedures set out in the</w:t>
      </w:r>
      <w:r w:rsidR="00CD3BC1">
        <w:rPr>
          <w:rFonts w:eastAsia="Calibri"/>
          <w:b/>
          <w:lang w:val="en-US"/>
        </w:rPr>
        <w:t xml:space="preserve"> </w:t>
      </w:r>
      <w:r w:rsidR="00CD3BC1" w:rsidRPr="00CD3BC1">
        <w:rPr>
          <w:rFonts w:eastAsia="Calibri"/>
          <w:b/>
          <w:lang w:val="en-GB"/>
        </w:rPr>
        <w:t>Manual on Effective Investigation and Documentation of Torture and Other Cruel, Inhuman or Degrading Treatment or Punishment</w:t>
      </w:r>
      <w:r w:rsidR="00241C69" w:rsidRPr="005643EB">
        <w:rPr>
          <w:rFonts w:eastAsia="Calibri"/>
          <w:b/>
          <w:lang w:val="en-US"/>
        </w:rPr>
        <w:t xml:space="preserve"> </w:t>
      </w:r>
      <w:r w:rsidR="00CD3BC1">
        <w:rPr>
          <w:rFonts w:eastAsia="Calibri"/>
          <w:b/>
          <w:lang w:val="en-US"/>
        </w:rPr>
        <w:t>(</w:t>
      </w:r>
      <w:r w:rsidR="00241C69" w:rsidRPr="005643EB">
        <w:rPr>
          <w:rFonts w:eastAsia="Calibri"/>
          <w:b/>
          <w:lang w:val="en-US"/>
        </w:rPr>
        <w:t>Istanbul Protocol</w:t>
      </w:r>
      <w:r w:rsidR="00CD3BC1">
        <w:rPr>
          <w:rFonts w:eastAsia="Calibri"/>
          <w:b/>
          <w:lang w:val="en-US"/>
        </w:rPr>
        <w:t>)</w:t>
      </w:r>
      <w:r w:rsidR="00241C69" w:rsidRPr="005643EB">
        <w:rPr>
          <w:rFonts w:eastAsia="Calibri"/>
          <w:b/>
          <w:lang w:val="en-US"/>
        </w:rPr>
        <w:t xml:space="preserve">, by </w:t>
      </w:r>
      <w:r w:rsidR="00C73568" w:rsidRPr="005643EB">
        <w:rPr>
          <w:rFonts w:eastAsia="Calibri"/>
          <w:b/>
          <w:lang w:val="en-US"/>
        </w:rPr>
        <w:t xml:space="preserve">adequately </w:t>
      </w:r>
      <w:r w:rsidR="00241C69" w:rsidRPr="005643EB">
        <w:rPr>
          <w:rFonts w:eastAsia="Calibri"/>
          <w:b/>
          <w:lang w:val="en-US"/>
        </w:rPr>
        <w:t>trained independent health experts, with the support of professional interpreters, when signs of torture or traumatization have been detected during the personal interviews</w:t>
      </w:r>
      <w:r w:rsidR="00BF1938" w:rsidRPr="005643EB">
        <w:rPr>
          <w:rFonts w:eastAsia="Calibri"/>
          <w:b/>
          <w:lang w:val="en-US"/>
        </w:rPr>
        <w:t xml:space="preserve"> and, on that basis, provide </w:t>
      </w:r>
      <w:r w:rsidR="00614107" w:rsidRPr="005643EB">
        <w:rPr>
          <w:rFonts w:eastAsia="Calibri"/>
          <w:b/>
          <w:lang w:val="en-US"/>
        </w:rPr>
        <w:t xml:space="preserve">access to </w:t>
      </w:r>
      <w:r w:rsidR="00BF1938" w:rsidRPr="005643EB">
        <w:rPr>
          <w:rFonts w:eastAsia="Calibri"/>
          <w:b/>
          <w:lang w:val="en-US"/>
        </w:rPr>
        <w:t>immediate rehabilitation</w:t>
      </w:r>
      <w:r w:rsidR="001D0C96" w:rsidRPr="005643EB">
        <w:rPr>
          <w:rFonts w:eastAsia="Calibri"/>
          <w:b/>
          <w:lang w:val="en-US"/>
        </w:rPr>
        <w:t>;</w:t>
      </w:r>
    </w:p>
    <w:p w:rsidR="001D0C96" w:rsidRPr="005643EB" w:rsidRDefault="00A1117B" w:rsidP="00F77E1B">
      <w:pPr>
        <w:pStyle w:val="SingleTxtG"/>
        <w:tabs>
          <w:tab w:val="left" w:pos="-1418"/>
        </w:tabs>
        <w:spacing w:after="100"/>
        <w:ind w:firstLine="567"/>
        <w:rPr>
          <w:rFonts w:eastAsia="Calibri"/>
          <w:b/>
          <w:lang w:val="en-US"/>
        </w:rPr>
      </w:pPr>
      <w:r w:rsidRPr="005643EB">
        <w:rPr>
          <w:rFonts w:eastAsia="Calibri"/>
          <w:b/>
          <w:lang w:val="en-US"/>
        </w:rPr>
        <w:t>(</w:t>
      </w:r>
      <w:r w:rsidR="00567F32" w:rsidRPr="005643EB">
        <w:rPr>
          <w:rFonts w:eastAsia="Calibri"/>
          <w:b/>
          <w:lang w:val="en-US"/>
        </w:rPr>
        <w:t>c)</w:t>
      </w:r>
      <w:r w:rsidR="00567F32" w:rsidRPr="005643EB">
        <w:rPr>
          <w:rFonts w:eastAsia="Calibri"/>
          <w:b/>
          <w:lang w:val="en-US"/>
        </w:rPr>
        <w:tab/>
      </w:r>
      <w:r w:rsidR="001D0C96" w:rsidRPr="005643EB">
        <w:rPr>
          <w:rFonts w:eastAsia="Calibri"/>
          <w:b/>
          <w:bCs/>
          <w:lang w:val="en-US"/>
        </w:rPr>
        <w:t>Provide regular training on the procedures established in the Istanbul Protocol to asylum officers and health experts participating in the asylum determination procedure</w:t>
      </w:r>
      <w:r w:rsidR="001D0C96" w:rsidRPr="005643EB">
        <w:rPr>
          <w:rFonts w:eastAsia="Calibri"/>
          <w:b/>
          <w:bCs/>
          <w:i/>
          <w:iCs/>
          <w:lang w:val="en-US"/>
        </w:rPr>
        <w:t xml:space="preserve">, </w:t>
      </w:r>
      <w:r w:rsidR="001D0C96" w:rsidRPr="005643EB">
        <w:rPr>
          <w:rFonts w:eastAsia="Calibri"/>
          <w:b/>
          <w:bCs/>
          <w:lang w:val="en-US"/>
        </w:rPr>
        <w:t>including training on detecting psychological traces of torture and on gender-sensitive approaches</w:t>
      </w:r>
      <w:r w:rsidR="001D0C96" w:rsidRPr="005643EB">
        <w:rPr>
          <w:rFonts w:eastAsia="Calibri"/>
          <w:b/>
          <w:bCs/>
          <w:i/>
          <w:iCs/>
          <w:lang w:val="en-US"/>
        </w:rPr>
        <w:t>.</w:t>
      </w:r>
    </w:p>
    <w:p w:rsidR="00316581" w:rsidRPr="005643EB" w:rsidRDefault="00241C69" w:rsidP="009B4AC6">
      <w:pPr>
        <w:pStyle w:val="H23G"/>
        <w:rPr>
          <w:rFonts w:eastAsia="Calibri"/>
          <w:lang w:val="en-US"/>
        </w:rPr>
      </w:pPr>
      <w:r w:rsidRPr="005643EB">
        <w:rPr>
          <w:rFonts w:eastAsia="Calibri"/>
          <w:lang w:val="en-US"/>
        </w:rPr>
        <w:tab/>
      </w:r>
      <w:r w:rsidRPr="005643EB">
        <w:rPr>
          <w:rFonts w:eastAsia="Calibri"/>
          <w:lang w:val="en-US"/>
        </w:rPr>
        <w:tab/>
      </w:r>
      <w:r w:rsidR="00316581" w:rsidRPr="005643EB">
        <w:rPr>
          <w:rFonts w:eastAsia="Calibri"/>
          <w:lang w:val="en-US"/>
        </w:rPr>
        <w:t xml:space="preserve">Child </w:t>
      </w:r>
      <w:r w:rsidR="00146CBB" w:rsidRPr="005643EB">
        <w:rPr>
          <w:rFonts w:eastAsia="Calibri"/>
          <w:lang w:val="en-US"/>
        </w:rPr>
        <w:t>s</w:t>
      </w:r>
      <w:r w:rsidR="00316581" w:rsidRPr="005643EB">
        <w:rPr>
          <w:rFonts w:eastAsia="Calibri"/>
          <w:lang w:val="en-US"/>
        </w:rPr>
        <w:t xml:space="preserve">exual </w:t>
      </w:r>
      <w:r w:rsidR="00146CBB" w:rsidRPr="005643EB">
        <w:rPr>
          <w:rFonts w:eastAsia="Calibri"/>
          <w:lang w:val="en-US"/>
        </w:rPr>
        <w:t>a</w:t>
      </w:r>
      <w:r w:rsidR="00316581" w:rsidRPr="005643EB">
        <w:rPr>
          <w:rFonts w:eastAsia="Calibri"/>
          <w:lang w:val="en-US"/>
        </w:rPr>
        <w:t>buse</w:t>
      </w:r>
      <w:r w:rsidR="006A55F5" w:rsidRPr="005643EB">
        <w:rPr>
          <w:rFonts w:eastAsia="Calibri"/>
          <w:lang w:val="en-US"/>
        </w:rPr>
        <w:t xml:space="preserve"> </w:t>
      </w:r>
    </w:p>
    <w:p w:rsidR="00316581" w:rsidRPr="005643EB" w:rsidRDefault="00664F1A" w:rsidP="007940C6">
      <w:pPr>
        <w:pStyle w:val="SingleTxtG"/>
        <w:numPr>
          <w:ilvl w:val="0"/>
          <w:numId w:val="23"/>
        </w:numPr>
        <w:spacing w:after="100"/>
        <w:ind w:left="1134" w:firstLine="0"/>
        <w:rPr>
          <w:rFonts w:eastAsia="Calibri"/>
          <w:lang w:val="en-US"/>
        </w:rPr>
      </w:pPr>
      <w:r w:rsidRPr="005643EB">
        <w:rPr>
          <w:rFonts w:eastAsia="Calibri"/>
          <w:lang w:val="en-US"/>
        </w:rPr>
        <w:t xml:space="preserve">While welcoming </w:t>
      </w:r>
      <w:r w:rsidR="00963CDE" w:rsidRPr="005643EB">
        <w:rPr>
          <w:rFonts w:eastAsia="Calibri"/>
          <w:lang w:val="en-US"/>
        </w:rPr>
        <w:t>t</w:t>
      </w:r>
      <w:r w:rsidR="00316581" w:rsidRPr="005643EB">
        <w:rPr>
          <w:rFonts w:eastAsia="Calibri"/>
          <w:lang w:val="en-US"/>
        </w:rPr>
        <w:t>he establishment of the Royal Commission into Institutional Responses to Child Sexual Abuse</w:t>
      </w:r>
      <w:r w:rsidRPr="005643EB">
        <w:rPr>
          <w:rFonts w:eastAsia="Calibri"/>
          <w:lang w:val="en-US"/>
        </w:rPr>
        <w:t>, t</w:t>
      </w:r>
      <w:r w:rsidR="00963CDE" w:rsidRPr="005643EB">
        <w:rPr>
          <w:rFonts w:eastAsia="Calibri"/>
          <w:lang w:val="en-US"/>
        </w:rPr>
        <w:t xml:space="preserve">he Committee </w:t>
      </w:r>
      <w:r w:rsidRPr="005643EB">
        <w:rPr>
          <w:rFonts w:eastAsia="Calibri"/>
          <w:lang w:val="en-US"/>
        </w:rPr>
        <w:t xml:space="preserve">remains </w:t>
      </w:r>
      <w:r w:rsidR="00963CDE" w:rsidRPr="005643EB">
        <w:rPr>
          <w:rFonts w:eastAsia="Calibri"/>
          <w:lang w:val="en-US"/>
        </w:rPr>
        <w:t>concerned</w:t>
      </w:r>
      <w:r w:rsidR="000A4A07">
        <w:rPr>
          <w:rFonts w:eastAsia="Calibri"/>
          <w:lang w:val="en-US"/>
        </w:rPr>
        <w:t>,</w:t>
      </w:r>
      <w:r w:rsidR="00963CDE" w:rsidRPr="005643EB">
        <w:rPr>
          <w:rFonts w:eastAsia="Calibri"/>
          <w:lang w:val="en-US"/>
        </w:rPr>
        <w:t xml:space="preserve"> </w:t>
      </w:r>
      <w:r w:rsidR="00B135DB" w:rsidRPr="005643EB">
        <w:rPr>
          <w:rFonts w:eastAsia="Calibri"/>
          <w:lang w:val="en-US"/>
        </w:rPr>
        <w:t>inter alia</w:t>
      </w:r>
      <w:r w:rsidR="000A4A07">
        <w:rPr>
          <w:rFonts w:eastAsia="Calibri"/>
          <w:lang w:val="en-US"/>
        </w:rPr>
        <w:t>,</w:t>
      </w:r>
      <w:r w:rsidR="00813458" w:rsidRPr="005643EB">
        <w:rPr>
          <w:rFonts w:eastAsia="Calibri"/>
          <w:lang w:val="en-US"/>
        </w:rPr>
        <w:t xml:space="preserve"> </w:t>
      </w:r>
      <w:r w:rsidRPr="005643EB">
        <w:rPr>
          <w:rFonts w:eastAsia="Calibri"/>
          <w:lang w:val="en-US"/>
        </w:rPr>
        <w:t xml:space="preserve">as to whether the outcome of </w:t>
      </w:r>
      <w:r w:rsidR="007940C6">
        <w:rPr>
          <w:lang w:val="en-US"/>
        </w:rPr>
        <w:t>the Royal Commission’s</w:t>
      </w:r>
      <w:r w:rsidRPr="005643EB">
        <w:rPr>
          <w:rFonts w:eastAsia="Calibri"/>
          <w:lang w:val="en-US"/>
        </w:rPr>
        <w:t xml:space="preserve"> work will result in</w:t>
      </w:r>
      <w:r w:rsidR="00B135DB" w:rsidRPr="005643EB">
        <w:rPr>
          <w:rFonts w:eastAsia="Calibri"/>
          <w:lang w:val="en-US"/>
        </w:rPr>
        <w:t xml:space="preserve"> </w:t>
      </w:r>
      <w:r w:rsidR="006A55F5" w:rsidRPr="005643EB">
        <w:rPr>
          <w:rFonts w:eastAsia="Calibri"/>
          <w:lang w:val="en-US"/>
        </w:rPr>
        <w:t>criminal</w:t>
      </w:r>
      <w:r w:rsidR="00316581" w:rsidRPr="005643EB">
        <w:rPr>
          <w:rFonts w:eastAsia="Calibri"/>
          <w:lang w:val="en-US"/>
        </w:rPr>
        <w:t xml:space="preserve"> investigations</w:t>
      </w:r>
      <w:r w:rsidRPr="005643EB">
        <w:rPr>
          <w:rFonts w:eastAsia="Calibri"/>
          <w:lang w:val="en-US"/>
        </w:rPr>
        <w:t>, prosecutions</w:t>
      </w:r>
      <w:r w:rsidR="00FF399E">
        <w:rPr>
          <w:rFonts w:eastAsia="Calibri"/>
          <w:lang w:val="en-US"/>
        </w:rPr>
        <w:t>,</w:t>
      </w:r>
      <w:r w:rsidRPr="005643EB">
        <w:rPr>
          <w:rFonts w:eastAsia="Calibri"/>
          <w:lang w:val="en-US"/>
        </w:rPr>
        <w:t xml:space="preserve"> and </w:t>
      </w:r>
      <w:r w:rsidR="00963CDE" w:rsidRPr="005643EB">
        <w:rPr>
          <w:rFonts w:eastAsia="Calibri"/>
          <w:lang w:val="en-US"/>
        </w:rPr>
        <w:t>redress and compensation</w:t>
      </w:r>
      <w:r w:rsidR="00316581" w:rsidRPr="005643EB">
        <w:rPr>
          <w:rFonts w:eastAsia="Calibri"/>
          <w:lang w:val="en-US"/>
        </w:rPr>
        <w:t xml:space="preserve"> </w:t>
      </w:r>
      <w:r w:rsidR="00FC70DF" w:rsidRPr="005643EB">
        <w:rPr>
          <w:rFonts w:eastAsia="Calibri"/>
          <w:lang w:val="en-US"/>
        </w:rPr>
        <w:t xml:space="preserve">for </w:t>
      </w:r>
      <w:r w:rsidR="00316581" w:rsidRPr="005643EB">
        <w:rPr>
          <w:rFonts w:eastAsia="Calibri"/>
          <w:lang w:val="en-US"/>
        </w:rPr>
        <w:t>victims</w:t>
      </w:r>
      <w:r w:rsidRPr="005643EB">
        <w:rPr>
          <w:rFonts w:eastAsia="Calibri"/>
          <w:lang w:val="en-US"/>
        </w:rPr>
        <w:t>.</w:t>
      </w:r>
      <w:r w:rsidR="00B135DB" w:rsidRPr="005643EB">
        <w:rPr>
          <w:rFonts w:eastAsia="Calibri"/>
          <w:lang w:val="en-US"/>
        </w:rPr>
        <w:t xml:space="preserve"> </w:t>
      </w:r>
      <w:r w:rsidRPr="005643EB">
        <w:rPr>
          <w:rFonts w:eastAsia="Calibri"/>
          <w:lang w:val="en-US"/>
        </w:rPr>
        <w:t>Furthermore, the Committee is concerned at the information received regarding the reported reply that the representative of another State party provided to the Royal Commission at one of its hearings</w:t>
      </w:r>
      <w:r w:rsidR="003D1274">
        <w:rPr>
          <w:rFonts w:eastAsia="Calibri"/>
          <w:lang w:val="en-US"/>
        </w:rPr>
        <w:t>,</w:t>
      </w:r>
      <w:r w:rsidRPr="005643EB">
        <w:rPr>
          <w:rFonts w:eastAsia="Calibri"/>
          <w:lang w:val="en-US"/>
        </w:rPr>
        <w:t xml:space="preserve"> that providing all documents </w:t>
      </w:r>
      <w:r w:rsidR="003D1274">
        <w:rPr>
          <w:rFonts w:eastAsia="Calibri"/>
          <w:lang w:val="en-US"/>
        </w:rPr>
        <w:t>relating to</w:t>
      </w:r>
      <w:r w:rsidRPr="005643EB">
        <w:rPr>
          <w:rFonts w:eastAsia="Calibri"/>
          <w:lang w:val="en-US"/>
        </w:rPr>
        <w:t xml:space="preserve"> sexual abuse by priests in the State party was “unreasonable” and that </w:t>
      </w:r>
      <w:r w:rsidR="003D1274">
        <w:rPr>
          <w:rFonts w:eastAsia="Calibri"/>
          <w:lang w:val="en-US"/>
        </w:rPr>
        <w:t>these</w:t>
      </w:r>
      <w:r w:rsidRPr="005643EB">
        <w:rPr>
          <w:rFonts w:eastAsia="Calibri"/>
          <w:lang w:val="en-US"/>
        </w:rPr>
        <w:t xml:space="preserve"> represented the “internal working documents of another sovereign State”</w:t>
      </w:r>
      <w:r w:rsidR="00A64C46">
        <w:rPr>
          <w:rFonts w:eastAsia="Calibri"/>
          <w:lang w:val="en-US"/>
        </w:rPr>
        <w:t>.</w:t>
      </w:r>
      <w:r w:rsidRPr="005643EB">
        <w:rPr>
          <w:rFonts w:eastAsia="Calibri"/>
          <w:lang w:val="en-US"/>
        </w:rPr>
        <w:t xml:space="preserve"> The Committee</w:t>
      </w:r>
      <w:r w:rsidR="003D1274">
        <w:rPr>
          <w:rFonts w:eastAsia="Calibri"/>
          <w:lang w:val="en-US"/>
        </w:rPr>
        <w:t xml:space="preserve"> —</w:t>
      </w:r>
      <w:r w:rsidRPr="005643EB">
        <w:rPr>
          <w:rFonts w:eastAsia="Calibri"/>
          <w:lang w:val="en-US"/>
        </w:rPr>
        <w:t xml:space="preserve"> while taking note of the information provided by the delegation that the Royal Commission is independent and that it has statutory powers to compel the provision of documents</w:t>
      </w:r>
      <w:r w:rsidR="003D1274">
        <w:rPr>
          <w:rFonts w:eastAsia="Calibri"/>
          <w:lang w:val="en-US"/>
        </w:rPr>
        <w:t xml:space="preserve"> —</w:t>
      </w:r>
      <w:r w:rsidRPr="005643EB">
        <w:rPr>
          <w:rFonts w:eastAsia="Calibri"/>
          <w:lang w:val="en-US"/>
        </w:rPr>
        <w:t xml:space="preserve"> reminds the State party that it has the responsibility to ensure that all reports of breaches of the Convention are promptly and impartially investigated and that assistance is sought from other States parties when necessary to conduct such investigations </w:t>
      </w:r>
      <w:r w:rsidR="00316581" w:rsidRPr="005643EB">
        <w:rPr>
          <w:rFonts w:eastAsia="Calibri"/>
          <w:lang w:val="en-US"/>
        </w:rPr>
        <w:t>(arts.</w:t>
      </w:r>
      <w:r w:rsidR="00E71611" w:rsidRPr="005643EB">
        <w:rPr>
          <w:rFonts w:eastAsia="Calibri"/>
          <w:lang w:val="en-US"/>
        </w:rPr>
        <w:t> </w:t>
      </w:r>
      <w:r w:rsidR="00316581" w:rsidRPr="005643EB">
        <w:rPr>
          <w:rFonts w:eastAsia="Calibri"/>
          <w:lang w:val="en-US"/>
        </w:rPr>
        <w:t xml:space="preserve">2, </w:t>
      </w:r>
      <w:r w:rsidRPr="005643EB">
        <w:rPr>
          <w:rFonts w:eastAsia="Calibri"/>
          <w:lang w:val="en-US"/>
        </w:rPr>
        <w:t xml:space="preserve">9, </w:t>
      </w:r>
      <w:r w:rsidR="00316581" w:rsidRPr="005643EB">
        <w:rPr>
          <w:rFonts w:eastAsia="Calibri"/>
          <w:lang w:val="en-US"/>
        </w:rPr>
        <w:t>12, 14 and</w:t>
      </w:r>
      <w:r w:rsidR="00E71611" w:rsidRPr="005643EB">
        <w:rPr>
          <w:rFonts w:eastAsia="Calibri"/>
          <w:lang w:val="en-US"/>
        </w:rPr>
        <w:t> </w:t>
      </w:r>
      <w:r w:rsidR="00316581" w:rsidRPr="005643EB">
        <w:rPr>
          <w:rFonts w:eastAsia="Calibri"/>
          <w:lang w:val="en-US"/>
        </w:rPr>
        <w:t>16).</w:t>
      </w:r>
    </w:p>
    <w:p w:rsidR="00567F32" w:rsidRPr="005643EB" w:rsidRDefault="00316581" w:rsidP="00F77E1B">
      <w:pPr>
        <w:pStyle w:val="SingleTxtG"/>
        <w:keepNext/>
        <w:tabs>
          <w:tab w:val="left" w:pos="-1418"/>
        </w:tabs>
        <w:spacing w:after="100"/>
        <w:rPr>
          <w:b/>
          <w:lang w:val="en-US"/>
        </w:rPr>
      </w:pPr>
      <w:r w:rsidRPr="005643EB">
        <w:rPr>
          <w:b/>
          <w:lang w:val="en-US"/>
        </w:rPr>
        <w:t>The State party should</w:t>
      </w:r>
      <w:r w:rsidR="00146CBB" w:rsidRPr="005643EB">
        <w:rPr>
          <w:b/>
          <w:lang w:val="en-US"/>
        </w:rPr>
        <w:t xml:space="preserve"> adopt the necessary measure</w:t>
      </w:r>
      <w:r w:rsidR="006A55F5" w:rsidRPr="005643EB">
        <w:rPr>
          <w:b/>
          <w:lang w:val="en-US"/>
        </w:rPr>
        <w:t>s</w:t>
      </w:r>
      <w:r w:rsidR="00146CBB" w:rsidRPr="005643EB">
        <w:rPr>
          <w:b/>
          <w:lang w:val="en-US"/>
        </w:rPr>
        <w:t xml:space="preserve"> to ensure that</w:t>
      </w:r>
      <w:r w:rsidRPr="005643EB">
        <w:rPr>
          <w:b/>
          <w:lang w:val="en-US"/>
        </w:rPr>
        <w:t>:</w:t>
      </w:r>
    </w:p>
    <w:p w:rsidR="00567F32" w:rsidRPr="005643EB" w:rsidRDefault="00A1117B" w:rsidP="00F77E1B">
      <w:pPr>
        <w:pStyle w:val="SingleTxtG"/>
        <w:tabs>
          <w:tab w:val="left" w:pos="-1418"/>
        </w:tabs>
        <w:spacing w:after="100"/>
        <w:ind w:firstLine="567"/>
        <w:rPr>
          <w:b/>
          <w:lang w:val="en-US"/>
        </w:rPr>
      </w:pPr>
      <w:r w:rsidRPr="005643EB">
        <w:rPr>
          <w:b/>
          <w:lang w:val="en-US"/>
        </w:rPr>
        <w:t>(</w:t>
      </w:r>
      <w:r w:rsidR="00567F32" w:rsidRPr="005643EB">
        <w:rPr>
          <w:b/>
          <w:lang w:val="en-US"/>
        </w:rPr>
        <w:t>a)</w:t>
      </w:r>
      <w:r w:rsidR="00567F32" w:rsidRPr="005643EB">
        <w:rPr>
          <w:b/>
          <w:lang w:val="en-US"/>
        </w:rPr>
        <w:tab/>
      </w:r>
      <w:r w:rsidR="00146CBB" w:rsidRPr="005643EB">
        <w:rPr>
          <w:b/>
          <w:lang w:val="en-US"/>
        </w:rPr>
        <w:t>A</w:t>
      </w:r>
      <w:r w:rsidR="00316581" w:rsidRPr="005643EB">
        <w:rPr>
          <w:b/>
          <w:lang w:val="en-US"/>
        </w:rPr>
        <w:t>dequate support is provided to the Royal Commission to enable it to carry out its work efficiently</w:t>
      </w:r>
      <w:r w:rsidR="00993F20" w:rsidRPr="005643EB">
        <w:rPr>
          <w:b/>
          <w:lang w:val="en-US"/>
        </w:rPr>
        <w:t>, including by assisting it in seeking relevant information from other States parties</w:t>
      </w:r>
      <w:r w:rsidR="00316581" w:rsidRPr="005643EB">
        <w:rPr>
          <w:b/>
          <w:lang w:val="en-US"/>
        </w:rPr>
        <w:t>;</w:t>
      </w:r>
    </w:p>
    <w:p w:rsidR="00567F32" w:rsidRPr="005643EB" w:rsidRDefault="00A1117B" w:rsidP="00903A72">
      <w:pPr>
        <w:pStyle w:val="SingleTxtG"/>
        <w:tabs>
          <w:tab w:val="left" w:pos="-1418"/>
        </w:tabs>
        <w:spacing w:after="100"/>
        <w:ind w:firstLine="567"/>
        <w:rPr>
          <w:b/>
          <w:lang w:val="en-US"/>
        </w:rPr>
      </w:pPr>
      <w:r w:rsidRPr="005643EB">
        <w:rPr>
          <w:b/>
          <w:lang w:val="en-US"/>
        </w:rPr>
        <w:t>(</w:t>
      </w:r>
      <w:r w:rsidR="00567F32" w:rsidRPr="005643EB">
        <w:rPr>
          <w:rFonts w:eastAsia="Calibri"/>
          <w:b/>
          <w:lang w:val="en-US"/>
        </w:rPr>
        <w:t>b)</w:t>
      </w:r>
      <w:r w:rsidR="00567F32" w:rsidRPr="005643EB">
        <w:rPr>
          <w:rFonts w:eastAsia="Calibri"/>
          <w:b/>
          <w:lang w:val="en-US"/>
        </w:rPr>
        <w:tab/>
      </w:r>
      <w:r w:rsidR="00146CBB" w:rsidRPr="005643EB">
        <w:rPr>
          <w:b/>
          <w:lang w:val="en-US"/>
        </w:rPr>
        <w:t>All allegations of sexual abuse</w:t>
      </w:r>
      <w:r w:rsidR="00FC70DF" w:rsidRPr="005643EB">
        <w:rPr>
          <w:b/>
          <w:lang w:val="en-US"/>
        </w:rPr>
        <w:t>, regardless of the time of their commission,</w:t>
      </w:r>
      <w:r w:rsidR="00146CBB" w:rsidRPr="005643EB">
        <w:rPr>
          <w:b/>
          <w:lang w:val="en-US"/>
        </w:rPr>
        <w:t xml:space="preserve"> are promptly, </w:t>
      </w:r>
      <w:r w:rsidR="00A72916" w:rsidRPr="005643EB">
        <w:rPr>
          <w:b/>
          <w:lang w:val="en-US"/>
        </w:rPr>
        <w:t xml:space="preserve">impartially, </w:t>
      </w:r>
      <w:r w:rsidR="00146CBB" w:rsidRPr="005643EB">
        <w:rPr>
          <w:b/>
          <w:lang w:val="en-US"/>
        </w:rPr>
        <w:t>thoroughly</w:t>
      </w:r>
      <w:r w:rsidR="00A72916" w:rsidRPr="005643EB">
        <w:rPr>
          <w:b/>
          <w:lang w:val="en-US"/>
        </w:rPr>
        <w:t xml:space="preserve"> </w:t>
      </w:r>
      <w:r w:rsidR="00146CBB" w:rsidRPr="005643EB">
        <w:rPr>
          <w:b/>
          <w:lang w:val="en-US"/>
        </w:rPr>
        <w:t xml:space="preserve">and effectively investigated and perpetrators </w:t>
      </w:r>
      <w:r w:rsidR="00513BC7">
        <w:rPr>
          <w:b/>
          <w:lang w:val="en-US"/>
        </w:rPr>
        <w:t xml:space="preserve">are </w:t>
      </w:r>
      <w:r w:rsidR="006A55F5" w:rsidRPr="005643EB">
        <w:rPr>
          <w:b/>
          <w:lang w:val="en-US"/>
        </w:rPr>
        <w:t xml:space="preserve">brought to justice </w:t>
      </w:r>
      <w:r w:rsidR="00146CBB" w:rsidRPr="005643EB">
        <w:rPr>
          <w:b/>
          <w:lang w:val="en-US"/>
        </w:rPr>
        <w:t>and</w:t>
      </w:r>
      <w:r w:rsidR="006A55F5" w:rsidRPr="005643EB">
        <w:rPr>
          <w:b/>
          <w:lang w:val="en-US"/>
        </w:rPr>
        <w:t>, if found responsible,</w:t>
      </w:r>
      <w:r w:rsidR="00146CBB" w:rsidRPr="005643EB">
        <w:rPr>
          <w:b/>
          <w:lang w:val="en-US"/>
        </w:rPr>
        <w:t xml:space="preserve"> </w:t>
      </w:r>
      <w:r w:rsidR="00513BC7">
        <w:rPr>
          <w:b/>
          <w:lang w:val="en-US"/>
        </w:rPr>
        <w:t xml:space="preserve">are </w:t>
      </w:r>
      <w:r w:rsidR="00146CBB" w:rsidRPr="005643EB">
        <w:rPr>
          <w:b/>
          <w:lang w:val="en-US"/>
        </w:rPr>
        <w:t>punished in accordance with the gravity of their acts</w:t>
      </w:r>
      <w:r w:rsidR="00993F20" w:rsidRPr="005643EB">
        <w:rPr>
          <w:b/>
          <w:lang w:val="en-US"/>
        </w:rPr>
        <w:t>. In th</w:t>
      </w:r>
      <w:r w:rsidR="00903A72">
        <w:rPr>
          <w:b/>
          <w:lang w:val="en-US"/>
        </w:rPr>
        <w:t>at</w:t>
      </w:r>
      <w:r w:rsidR="00993F20" w:rsidRPr="005643EB">
        <w:rPr>
          <w:b/>
          <w:lang w:val="en-US"/>
        </w:rPr>
        <w:t xml:space="preserve"> respect, it should ensure that the work of the Royal Commission supplements criminal prosecutions and court proceedings and is not a substitute for them. The State party should also take all appropriate measures to seek from other States parties the assistance that is necessary, including the supply</w:t>
      </w:r>
      <w:r w:rsidR="0083654B">
        <w:rPr>
          <w:b/>
          <w:lang w:val="en-US"/>
        </w:rPr>
        <w:t>ing</w:t>
      </w:r>
      <w:r w:rsidR="00993F20" w:rsidRPr="005643EB">
        <w:rPr>
          <w:b/>
          <w:lang w:val="en-US"/>
        </w:rPr>
        <w:t xml:space="preserve"> of all evidence at their disposal, to ensure that meaningful and thorough investigations are carried out</w:t>
      </w:r>
      <w:r w:rsidR="00146CBB" w:rsidRPr="005643EB">
        <w:rPr>
          <w:b/>
          <w:lang w:val="en-US"/>
        </w:rPr>
        <w:t>;</w:t>
      </w:r>
    </w:p>
    <w:p w:rsidR="00146CBB" w:rsidRPr="005643EB" w:rsidRDefault="00A1117B" w:rsidP="00F77E1B">
      <w:pPr>
        <w:pStyle w:val="SingleTxtG"/>
        <w:tabs>
          <w:tab w:val="left" w:pos="-1418"/>
        </w:tabs>
        <w:spacing w:after="100"/>
        <w:ind w:firstLine="567"/>
        <w:rPr>
          <w:b/>
          <w:lang w:val="en-US"/>
        </w:rPr>
      </w:pPr>
      <w:r w:rsidRPr="005643EB">
        <w:rPr>
          <w:b/>
          <w:lang w:val="en-US"/>
        </w:rPr>
        <w:t>(</w:t>
      </w:r>
      <w:r w:rsidR="00567F32" w:rsidRPr="005643EB">
        <w:rPr>
          <w:rFonts w:eastAsia="Calibri"/>
          <w:b/>
          <w:lang w:val="en-US"/>
        </w:rPr>
        <w:t>c)</w:t>
      </w:r>
      <w:r w:rsidR="00567F32" w:rsidRPr="005643EB">
        <w:rPr>
          <w:rFonts w:eastAsia="Calibri"/>
          <w:b/>
          <w:lang w:val="en-US"/>
        </w:rPr>
        <w:tab/>
      </w:r>
      <w:r w:rsidR="00146CBB" w:rsidRPr="005643EB">
        <w:rPr>
          <w:b/>
          <w:lang w:val="en-US"/>
        </w:rPr>
        <w:t>Victims</w:t>
      </w:r>
      <w:r w:rsidR="006A55F5" w:rsidRPr="005643EB">
        <w:rPr>
          <w:b/>
          <w:lang w:val="en-US"/>
        </w:rPr>
        <w:t xml:space="preserve"> </w:t>
      </w:r>
      <w:r w:rsidR="00146CBB" w:rsidRPr="005643EB">
        <w:rPr>
          <w:b/>
          <w:lang w:val="en-US"/>
        </w:rPr>
        <w:t>obtain redress and fair and adequate compensation, including the means for as full rehabilitation as possible</w:t>
      </w:r>
      <w:r w:rsidR="00146CBB" w:rsidRPr="005643EB">
        <w:rPr>
          <w:rFonts w:eastAsia="Calibri"/>
          <w:b/>
          <w:bCs/>
          <w:lang w:val="en-US"/>
        </w:rPr>
        <w:t>.</w:t>
      </w:r>
    </w:p>
    <w:p w:rsidR="005443DB" w:rsidRPr="005643EB" w:rsidRDefault="00316581" w:rsidP="007B3532">
      <w:pPr>
        <w:pStyle w:val="H23G"/>
        <w:rPr>
          <w:rFonts w:eastAsia="Calibri"/>
          <w:lang w:val="en-US"/>
        </w:rPr>
      </w:pPr>
      <w:r w:rsidRPr="005643EB">
        <w:rPr>
          <w:rFonts w:eastAsia="Calibri"/>
          <w:lang w:val="en-US"/>
        </w:rPr>
        <w:tab/>
      </w:r>
      <w:r w:rsidRPr="005643EB">
        <w:rPr>
          <w:rFonts w:eastAsia="Calibri"/>
          <w:lang w:val="en-US"/>
        </w:rPr>
        <w:tab/>
      </w:r>
      <w:r w:rsidR="00D5048E" w:rsidRPr="005643EB">
        <w:rPr>
          <w:rFonts w:eastAsia="Calibri"/>
          <w:lang w:val="en-US"/>
        </w:rPr>
        <w:t>S</w:t>
      </w:r>
      <w:r w:rsidR="007A60A4" w:rsidRPr="005643EB">
        <w:rPr>
          <w:rFonts w:eastAsia="Calibri"/>
          <w:lang w:val="en-US"/>
        </w:rPr>
        <w:t>terili</w:t>
      </w:r>
      <w:r w:rsidR="007B3532">
        <w:rPr>
          <w:rFonts w:eastAsia="Calibri"/>
          <w:lang w:val="en-US"/>
        </w:rPr>
        <w:t>z</w:t>
      </w:r>
      <w:r w:rsidR="007A60A4" w:rsidRPr="005643EB">
        <w:rPr>
          <w:rFonts w:eastAsia="Calibri"/>
          <w:lang w:val="en-US"/>
        </w:rPr>
        <w:t xml:space="preserve">ation </w:t>
      </w:r>
      <w:r w:rsidR="00993F20" w:rsidRPr="005643EB">
        <w:rPr>
          <w:rFonts w:eastAsia="Calibri"/>
          <w:lang w:val="en-US"/>
        </w:rPr>
        <w:t xml:space="preserve">of </w:t>
      </w:r>
      <w:r w:rsidR="005443DB" w:rsidRPr="005643EB">
        <w:rPr>
          <w:rFonts w:eastAsia="Calibri"/>
          <w:lang w:val="en-US"/>
        </w:rPr>
        <w:t>persons with disabilities</w:t>
      </w:r>
      <w:r w:rsidR="007A5AFC" w:rsidRPr="005643EB">
        <w:rPr>
          <w:rFonts w:eastAsia="Calibri"/>
          <w:lang w:val="en-US"/>
        </w:rPr>
        <w:t xml:space="preserve"> </w:t>
      </w:r>
    </w:p>
    <w:p w:rsidR="005443DB" w:rsidRPr="005643EB" w:rsidRDefault="00390F11" w:rsidP="00F77E1B">
      <w:pPr>
        <w:pStyle w:val="SingleTxtG"/>
        <w:numPr>
          <w:ilvl w:val="0"/>
          <w:numId w:val="23"/>
        </w:numPr>
        <w:spacing w:after="100"/>
        <w:ind w:left="1134" w:firstLine="0"/>
        <w:rPr>
          <w:rFonts w:eastAsia="Calibri"/>
          <w:bCs/>
          <w:lang w:val="en-US"/>
        </w:rPr>
      </w:pPr>
      <w:r w:rsidRPr="005643EB">
        <w:rPr>
          <w:rFonts w:eastAsia="Calibri"/>
          <w:bCs/>
          <w:lang w:val="en-US"/>
        </w:rPr>
        <w:t>The</w:t>
      </w:r>
      <w:r w:rsidR="005443DB" w:rsidRPr="005643EB">
        <w:rPr>
          <w:rFonts w:eastAsia="Calibri"/>
          <w:bCs/>
          <w:lang w:val="en-US"/>
        </w:rPr>
        <w:t xml:space="preserve"> Committee is concerned at </w:t>
      </w:r>
      <w:r w:rsidR="00813458" w:rsidRPr="005643EB">
        <w:rPr>
          <w:rFonts w:eastAsia="Calibri"/>
          <w:bCs/>
          <w:lang w:val="en-US"/>
        </w:rPr>
        <w:t>reports</w:t>
      </w:r>
      <w:r w:rsidR="00D5048E" w:rsidRPr="005643EB">
        <w:rPr>
          <w:rFonts w:eastAsia="Calibri"/>
          <w:bCs/>
          <w:lang w:val="en-US"/>
        </w:rPr>
        <w:t xml:space="preserve"> received indicating that </w:t>
      </w:r>
      <w:r w:rsidR="005443DB" w:rsidRPr="005643EB">
        <w:rPr>
          <w:rFonts w:eastAsia="Calibri"/>
          <w:bCs/>
          <w:lang w:val="en-US"/>
        </w:rPr>
        <w:t xml:space="preserve">involuntary </w:t>
      </w:r>
      <w:r w:rsidR="00D5048E" w:rsidRPr="005643EB">
        <w:rPr>
          <w:rFonts w:eastAsia="Calibri"/>
          <w:bCs/>
          <w:lang w:val="en-US"/>
        </w:rPr>
        <w:t xml:space="preserve">or coerced </w:t>
      </w:r>
      <w:r w:rsidR="005443DB" w:rsidRPr="005643EB">
        <w:rPr>
          <w:rFonts w:eastAsia="Calibri"/>
          <w:bCs/>
          <w:lang w:val="en-US"/>
        </w:rPr>
        <w:t xml:space="preserve">sterilization of </w:t>
      </w:r>
      <w:r w:rsidRPr="005643EB">
        <w:rPr>
          <w:rFonts w:eastAsia="Calibri"/>
          <w:bCs/>
          <w:lang w:val="en-US"/>
        </w:rPr>
        <w:t xml:space="preserve">children and adults </w:t>
      </w:r>
      <w:r w:rsidR="005443DB" w:rsidRPr="005643EB">
        <w:rPr>
          <w:rFonts w:eastAsia="Calibri"/>
          <w:bCs/>
          <w:lang w:val="en-US"/>
        </w:rPr>
        <w:t xml:space="preserve">with disabilities </w:t>
      </w:r>
      <w:r w:rsidR="00D5048E" w:rsidRPr="005643EB">
        <w:rPr>
          <w:rFonts w:eastAsia="Calibri"/>
          <w:bCs/>
          <w:lang w:val="en-US"/>
        </w:rPr>
        <w:t xml:space="preserve">is an ongoing practice in the State party </w:t>
      </w:r>
      <w:r w:rsidR="005443DB" w:rsidRPr="005643EB">
        <w:rPr>
          <w:rFonts w:eastAsia="Calibri"/>
          <w:bCs/>
          <w:lang w:val="en-US"/>
        </w:rPr>
        <w:t>(arts</w:t>
      </w:r>
      <w:r w:rsidR="00451056" w:rsidRPr="005643EB">
        <w:rPr>
          <w:rFonts w:eastAsia="Calibri"/>
          <w:bCs/>
          <w:lang w:val="en-US"/>
        </w:rPr>
        <w:t>. </w:t>
      </w:r>
      <w:r w:rsidR="005443DB" w:rsidRPr="005643EB">
        <w:rPr>
          <w:rFonts w:eastAsia="Calibri"/>
          <w:bCs/>
          <w:lang w:val="en-US"/>
        </w:rPr>
        <w:t>2 and 16).</w:t>
      </w:r>
    </w:p>
    <w:p w:rsidR="00D5048E" w:rsidRPr="005643EB" w:rsidRDefault="005443DB" w:rsidP="0085743F">
      <w:pPr>
        <w:pStyle w:val="SingleTxtG"/>
        <w:spacing w:after="100"/>
        <w:rPr>
          <w:rFonts w:eastAsia="Calibri"/>
          <w:b/>
          <w:bCs/>
          <w:lang w:val="en-US"/>
        </w:rPr>
      </w:pPr>
      <w:r w:rsidRPr="005643EB">
        <w:rPr>
          <w:rFonts w:eastAsia="Calibri"/>
          <w:b/>
          <w:bCs/>
          <w:lang w:val="en-US"/>
        </w:rPr>
        <w:t xml:space="preserve">The </w:t>
      </w:r>
      <w:r w:rsidR="00D5048E" w:rsidRPr="005643EB">
        <w:rPr>
          <w:rFonts w:eastAsia="Calibri"/>
          <w:b/>
          <w:bCs/>
          <w:lang w:val="en-US"/>
        </w:rPr>
        <w:t xml:space="preserve">Committee recommends that the </w:t>
      </w:r>
      <w:r w:rsidRPr="005643EB">
        <w:rPr>
          <w:rFonts w:eastAsia="Calibri"/>
          <w:b/>
          <w:bCs/>
          <w:lang w:val="en-US"/>
        </w:rPr>
        <w:t xml:space="preserve">State party enact </w:t>
      </w:r>
      <w:r w:rsidR="009D096F">
        <w:rPr>
          <w:rFonts w:eastAsia="Calibri"/>
          <w:b/>
          <w:bCs/>
          <w:lang w:val="en-US"/>
        </w:rPr>
        <w:t>uniform national</w:t>
      </w:r>
      <w:r w:rsidRPr="005643EB">
        <w:rPr>
          <w:rFonts w:eastAsia="Calibri"/>
          <w:b/>
          <w:bCs/>
          <w:lang w:val="en-US"/>
        </w:rPr>
        <w:t xml:space="preserve"> legislation prohibiting, except where there is a serious threat to life or health, the use of sterili</w:t>
      </w:r>
      <w:r w:rsidR="00801F07">
        <w:rPr>
          <w:rFonts w:eastAsia="Calibri"/>
          <w:b/>
          <w:bCs/>
          <w:lang w:val="en-US"/>
        </w:rPr>
        <w:t>z</w:t>
      </w:r>
      <w:r w:rsidRPr="005643EB">
        <w:rPr>
          <w:rFonts w:eastAsia="Calibri"/>
          <w:b/>
          <w:bCs/>
          <w:lang w:val="en-US"/>
        </w:rPr>
        <w:t>ation without the prior, free and informed consent of the person</w:t>
      </w:r>
      <w:r w:rsidR="00D5048E" w:rsidRPr="005643EB">
        <w:rPr>
          <w:rFonts w:eastAsia="Calibri"/>
          <w:b/>
          <w:bCs/>
          <w:lang w:val="en-US"/>
        </w:rPr>
        <w:t xml:space="preserve"> </w:t>
      </w:r>
      <w:r w:rsidR="007A5AFC" w:rsidRPr="005643EB">
        <w:rPr>
          <w:rFonts w:eastAsia="Calibri"/>
          <w:b/>
          <w:bCs/>
          <w:lang w:val="en-US"/>
        </w:rPr>
        <w:t>concerned</w:t>
      </w:r>
      <w:r w:rsidR="00D5048E" w:rsidRPr="005643EB">
        <w:rPr>
          <w:rFonts w:eastAsia="Calibri"/>
          <w:b/>
          <w:bCs/>
          <w:lang w:val="en-US"/>
        </w:rPr>
        <w:t xml:space="preserve">, and </w:t>
      </w:r>
      <w:r w:rsidR="00706192">
        <w:rPr>
          <w:rFonts w:eastAsia="Calibri"/>
          <w:b/>
          <w:bCs/>
          <w:lang w:val="en-US"/>
        </w:rPr>
        <w:t xml:space="preserve">that it </w:t>
      </w:r>
      <w:r w:rsidR="00D5048E" w:rsidRPr="005643EB">
        <w:rPr>
          <w:rFonts w:eastAsia="Calibri"/>
          <w:b/>
          <w:bCs/>
          <w:lang w:val="en-US"/>
        </w:rPr>
        <w:t>ensure that, once adopted, this legislation is effectively applied</w:t>
      </w:r>
      <w:r w:rsidRPr="005643EB">
        <w:rPr>
          <w:rFonts w:eastAsia="Calibri"/>
          <w:b/>
          <w:bCs/>
          <w:lang w:val="en-US"/>
        </w:rPr>
        <w:t>.</w:t>
      </w:r>
    </w:p>
    <w:p w:rsidR="00EF4042" w:rsidRPr="005643EB" w:rsidRDefault="005443DB" w:rsidP="009B4AC6">
      <w:pPr>
        <w:pStyle w:val="H23G"/>
        <w:rPr>
          <w:rFonts w:eastAsia="Calibri"/>
          <w:lang w:val="en-US"/>
        </w:rPr>
      </w:pPr>
      <w:r w:rsidRPr="005643EB">
        <w:rPr>
          <w:rFonts w:eastAsia="Calibri"/>
          <w:lang w:val="en-US"/>
        </w:rPr>
        <w:tab/>
      </w:r>
      <w:r w:rsidRPr="005643EB">
        <w:rPr>
          <w:rFonts w:eastAsia="Calibri"/>
          <w:lang w:val="en-US"/>
        </w:rPr>
        <w:tab/>
      </w:r>
      <w:r w:rsidR="00EF4042" w:rsidRPr="005643EB">
        <w:rPr>
          <w:rFonts w:eastAsia="Calibri"/>
          <w:lang w:val="en-US"/>
        </w:rPr>
        <w:t>Parliamentary Joint Committee on Human Rights</w:t>
      </w:r>
    </w:p>
    <w:p w:rsidR="00EF4042" w:rsidRPr="005643EB" w:rsidRDefault="00EF4042" w:rsidP="00F77E1B">
      <w:pPr>
        <w:pStyle w:val="SingleTxtG"/>
        <w:numPr>
          <w:ilvl w:val="0"/>
          <w:numId w:val="23"/>
        </w:numPr>
        <w:spacing w:after="100"/>
        <w:ind w:left="1134" w:firstLine="0"/>
        <w:rPr>
          <w:rFonts w:eastAsia="Calibri"/>
          <w:bCs/>
          <w:lang w:val="en-US"/>
        </w:rPr>
      </w:pPr>
      <w:r w:rsidRPr="005643EB">
        <w:rPr>
          <w:rFonts w:eastAsia="Calibri"/>
          <w:bCs/>
          <w:lang w:val="en-US"/>
        </w:rPr>
        <w:t xml:space="preserve">While </w:t>
      </w:r>
      <w:r w:rsidR="00B2192B" w:rsidRPr="005643EB">
        <w:rPr>
          <w:rFonts w:eastAsia="Calibri"/>
          <w:bCs/>
          <w:lang w:val="en-US"/>
        </w:rPr>
        <w:t>noting with great appreciation</w:t>
      </w:r>
      <w:r w:rsidRPr="005643EB">
        <w:rPr>
          <w:rFonts w:eastAsia="Calibri"/>
          <w:bCs/>
          <w:lang w:val="en-US"/>
        </w:rPr>
        <w:t xml:space="preserve"> the establishment of the Parliamentary Joint Committee on Human Rights (see paragraph</w:t>
      </w:r>
      <w:r w:rsidR="004E4F2E" w:rsidRPr="005643EB">
        <w:rPr>
          <w:rFonts w:eastAsia="Calibri"/>
          <w:bCs/>
          <w:lang w:val="en-US"/>
        </w:rPr>
        <w:t> </w:t>
      </w:r>
      <w:r w:rsidRPr="005643EB">
        <w:rPr>
          <w:rFonts w:eastAsia="Calibri"/>
          <w:bCs/>
          <w:lang w:val="en-US"/>
        </w:rPr>
        <w:t>5</w:t>
      </w:r>
      <w:r w:rsidR="00801F07">
        <w:rPr>
          <w:rFonts w:eastAsia="Calibri"/>
          <w:bCs/>
          <w:lang w:val="en-US"/>
        </w:rPr>
        <w:t xml:space="preserve"> </w:t>
      </w:r>
      <w:r w:rsidRPr="005643EB">
        <w:rPr>
          <w:rFonts w:eastAsia="Calibri"/>
          <w:bCs/>
          <w:lang w:val="en-US"/>
        </w:rPr>
        <w:t xml:space="preserve">(b) above), the Committee observes </w:t>
      </w:r>
      <w:r w:rsidR="00B2192B" w:rsidRPr="005643EB">
        <w:rPr>
          <w:rFonts w:eastAsia="Calibri"/>
          <w:bCs/>
          <w:lang w:val="en-US"/>
        </w:rPr>
        <w:t xml:space="preserve">with concern the reports that its recommendations are </w:t>
      </w:r>
      <w:r w:rsidR="00B54C33" w:rsidRPr="005643EB">
        <w:rPr>
          <w:rFonts w:eastAsia="Calibri"/>
          <w:bCs/>
          <w:lang w:val="en-US"/>
        </w:rPr>
        <w:t xml:space="preserve">not always taken into account </w:t>
      </w:r>
      <w:r w:rsidRPr="005643EB">
        <w:rPr>
          <w:rFonts w:eastAsia="Calibri"/>
          <w:bCs/>
          <w:lang w:val="en-US"/>
        </w:rPr>
        <w:t>(art.</w:t>
      </w:r>
      <w:r w:rsidR="00451056" w:rsidRPr="005643EB">
        <w:rPr>
          <w:rFonts w:eastAsia="Calibri"/>
          <w:bCs/>
          <w:lang w:val="en-US"/>
        </w:rPr>
        <w:t> </w:t>
      </w:r>
      <w:r w:rsidRPr="005643EB">
        <w:rPr>
          <w:rFonts w:eastAsia="Calibri"/>
          <w:bCs/>
          <w:lang w:val="en-US"/>
        </w:rPr>
        <w:t>2).</w:t>
      </w:r>
    </w:p>
    <w:p w:rsidR="00EF4042" w:rsidRPr="005643EB" w:rsidRDefault="00B2192B" w:rsidP="001A6839">
      <w:pPr>
        <w:pStyle w:val="SingleTxtG"/>
        <w:spacing w:after="100"/>
        <w:rPr>
          <w:rFonts w:eastAsia="Calibri"/>
          <w:b/>
          <w:bCs/>
          <w:lang w:val="en-US"/>
        </w:rPr>
      </w:pPr>
      <w:r w:rsidRPr="005643EB">
        <w:rPr>
          <w:rFonts w:eastAsia="Calibri"/>
          <w:b/>
          <w:bCs/>
          <w:lang w:val="en-US"/>
        </w:rPr>
        <w:t xml:space="preserve">The Committee encourages the State party </w:t>
      </w:r>
      <w:r w:rsidR="008D143C" w:rsidRPr="005643EB">
        <w:rPr>
          <w:rFonts w:eastAsia="Calibri"/>
          <w:b/>
          <w:bCs/>
          <w:lang w:val="en-US"/>
        </w:rPr>
        <w:t>to implement</w:t>
      </w:r>
      <w:r w:rsidRPr="005643EB">
        <w:rPr>
          <w:rFonts w:eastAsia="Calibri"/>
          <w:b/>
          <w:bCs/>
          <w:lang w:val="en-US"/>
        </w:rPr>
        <w:t xml:space="preserve"> the recommendations </w:t>
      </w:r>
      <w:r w:rsidR="00A41D4F" w:rsidRPr="005643EB">
        <w:rPr>
          <w:rFonts w:eastAsia="Calibri"/>
          <w:b/>
          <w:bCs/>
          <w:lang w:val="en-US"/>
        </w:rPr>
        <w:t>of</w:t>
      </w:r>
      <w:r w:rsidRPr="005643EB">
        <w:rPr>
          <w:rFonts w:eastAsia="Calibri"/>
          <w:b/>
          <w:bCs/>
          <w:lang w:val="en-US"/>
        </w:rPr>
        <w:t xml:space="preserve"> the Parliamentary Joint Committee on Human Rights </w:t>
      </w:r>
      <w:r w:rsidR="00B54C33" w:rsidRPr="005643EB">
        <w:rPr>
          <w:rFonts w:eastAsia="Calibri"/>
          <w:b/>
          <w:bCs/>
          <w:lang w:val="en-US"/>
        </w:rPr>
        <w:t xml:space="preserve">as a means of guaranteeing that its legislative framework is fully in line with its human rights obligations, including </w:t>
      </w:r>
      <w:r w:rsidR="00C663A9">
        <w:rPr>
          <w:rFonts w:eastAsia="Calibri"/>
          <w:b/>
          <w:bCs/>
          <w:lang w:val="en-US"/>
        </w:rPr>
        <w:t xml:space="preserve">those </w:t>
      </w:r>
      <w:r w:rsidR="00B54C33" w:rsidRPr="005643EB">
        <w:rPr>
          <w:rFonts w:eastAsia="Calibri"/>
          <w:b/>
          <w:bCs/>
          <w:lang w:val="en-US"/>
        </w:rPr>
        <w:t>under the Convention</w:t>
      </w:r>
      <w:r w:rsidRPr="005643EB">
        <w:rPr>
          <w:rFonts w:eastAsia="Calibri"/>
          <w:b/>
          <w:bCs/>
          <w:lang w:val="en-US"/>
        </w:rPr>
        <w:t>.</w:t>
      </w:r>
    </w:p>
    <w:p w:rsidR="009B4AC6" w:rsidRPr="005643EB" w:rsidRDefault="00EF4042" w:rsidP="009B4AC6">
      <w:pPr>
        <w:pStyle w:val="H23G"/>
        <w:rPr>
          <w:lang w:val="en-US"/>
        </w:rPr>
      </w:pPr>
      <w:r w:rsidRPr="005643EB">
        <w:rPr>
          <w:rFonts w:eastAsia="Calibri"/>
          <w:lang w:val="en-US"/>
        </w:rPr>
        <w:tab/>
      </w:r>
      <w:r w:rsidRPr="005643EB">
        <w:rPr>
          <w:rFonts w:eastAsia="Calibri"/>
          <w:lang w:val="en-US"/>
        </w:rPr>
        <w:tab/>
      </w:r>
      <w:r w:rsidR="009B4AC6" w:rsidRPr="005643EB">
        <w:rPr>
          <w:lang w:val="en-US"/>
        </w:rPr>
        <w:t>Other issues</w:t>
      </w:r>
    </w:p>
    <w:p w:rsidR="0000788F" w:rsidRPr="005643EB" w:rsidRDefault="001A55CC" w:rsidP="00C663A9">
      <w:pPr>
        <w:pStyle w:val="SingleTxtG"/>
        <w:numPr>
          <w:ilvl w:val="0"/>
          <w:numId w:val="23"/>
        </w:numPr>
        <w:spacing w:after="100"/>
        <w:ind w:left="1134" w:firstLine="0"/>
        <w:rPr>
          <w:lang w:val="en-US"/>
        </w:rPr>
      </w:pPr>
      <w:r w:rsidRPr="005643EB">
        <w:rPr>
          <w:lang w:val="en-US"/>
        </w:rPr>
        <w:t>W</w:t>
      </w:r>
      <w:r w:rsidR="002B6CC3" w:rsidRPr="005643EB">
        <w:rPr>
          <w:lang w:val="en-US"/>
        </w:rPr>
        <w:t xml:space="preserve">hile </w:t>
      </w:r>
      <w:r w:rsidR="0000788F" w:rsidRPr="005643EB">
        <w:rPr>
          <w:lang w:val="en-US"/>
        </w:rPr>
        <w:t>welcom</w:t>
      </w:r>
      <w:r w:rsidR="002B6CC3" w:rsidRPr="005643EB">
        <w:rPr>
          <w:lang w:val="en-US"/>
        </w:rPr>
        <w:t>ing</w:t>
      </w:r>
      <w:r w:rsidR="0000788F" w:rsidRPr="005643EB">
        <w:rPr>
          <w:lang w:val="en-US"/>
        </w:rPr>
        <w:t xml:space="preserve"> </w:t>
      </w:r>
      <w:r w:rsidR="00C663A9">
        <w:rPr>
          <w:lang w:val="en-US"/>
        </w:rPr>
        <w:t>the State party’s signing of</w:t>
      </w:r>
      <w:r w:rsidR="0000788F" w:rsidRPr="005643EB">
        <w:rPr>
          <w:lang w:val="en-US"/>
        </w:rPr>
        <w:t xml:space="preserve"> the Optional Protocol to the Convention against Torture</w:t>
      </w:r>
      <w:r w:rsidR="00C663A9">
        <w:rPr>
          <w:lang w:val="en-US"/>
        </w:rPr>
        <w:t xml:space="preserve"> and Other Cruel, Inhuman or Degrading Treatment or Punishment</w:t>
      </w:r>
      <w:r w:rsidR="0000788F" w:rsidRPr="005643EB">
        <w:rPr>
          <w:lang w:val="en-US"/>
        </w:rPr>
        <w:t xml:space="preserve"> on 19 May 2009</w:t>
      </w:r>
      <w:r w:rsidR="00C663A9">
        <w:rPr>
          <w:lang w:val="en-US"/>
        </w:rPr>
        <w:t>,</w:t>
      </w:r>
      <w:r w:rsidR="0000788F" w:rsidRPr="005643EB">
        <w:rPr>
          <w:lang w:val="en-US"/>
        </w:rPr>
        <w:t xml:space="preserve"> and </w:t>
      </w:r>
      <w:r w:rsidR="00C663A9">
        <w:rPr>
          <w:lang w:val="en-US"/>
        </w:rPr>
        <w:t>its commitment to ratification of the Optional Protocol</w:t>
      </w:r>
      <w:r w:rsidR="00AA5B37" w:rsidRPr="005643EB">
        <w:rPr>
          <w:lang w:val="en-US"/>
        </w:rPr>
        <w:t xml:space="preserve"> as a matter </w:t>
      </w:r>
      <w:r w:rsidR="00451056" w:rsidRPr="005643EB">
        <w:rPr>
          <w:lang w:val="en-US"/>
        </w:rPr>
        <w:t>of priority (A/HRC/17/10, para. </w:t>
      </w:r>
      <w:r w:rsidR="00AA5B37" w:rsidRPr="005643EB">
        <w:rPr>
          <w:lang w:val="en-US"/>
        </w:rPr>
        <w:t xml:space="preserve">31), </w:t>
      </w:r>
      <w:r w:rsidRPr="005643EB">
        <w:rPr>
          <w:lang w:val="en-US"/>
        </w:rPr>
        <w:t xml:space="preserve">the Committee </w:t>
      </w:r>
      <w:r w:rsidR="002B6CC3" w:rsidRPr="005643EB">
        <w:rPr>
          <w:lang w:val="en-US"/>
        </w:rPr>
        <w:t>encourages it</w:t>
      </w:r>
      <w:r w:rsidR="00107E22" w:rsidRPr="005643EB">
        <w:rPr>
          <w:lang w:val="en-US"/>
        </w:rPr>
        <w:t xml:space="preserve"> to </w:t>
      </w:r>
      <w:r w:rsidR="002B6CC3" w:rsidRPr="005643EB">
        <w:rPr>
          <w:lang w:val="en-US"/>
        </w:rPr>
        <w:t xml:space="preserve">adopt all </w:t>
      </w:r>
      <w:r w:rsidR="00103A93" w:rsidRPr="005643EB">
        <w:rPr>
          <w:lang w:val="en-US"/>
        </w:rPr>
        <w:t xml:space="preserve">the </w:t>
      </w:r>
      <w:r w:rsidR="002B6CC3" w:rsidRPr="005643EB">
        <w:rPr>
          <w:lang w:val="en-US"/>
        </w:rPr>
        <w:t xml:space="preserve">necessary measures to </w:t>
      </w:r>
      <w:r w:rsidR="00107E22" w:rsidRPr="005643EB">
        <w:rPr>
          <w:lang w:val="en-US"/>
        </w:rPr>
        <w:t>accelerate the process of ratification in order to become a party to the Optional Protocol as soon as possible.</w:t>
      </w:r>
    </w:p>
    <w:p w:rsidR="009B4AC6" w:rsidRPr="005643EB" w:rsidRDefault="009B4AC6" w:rsidP="00ED17F5">
      <w:pPr>
        <w:pStyle w:val="SingleTxtG"/>
        <w:numPr>
          <w:ilvl w:val="0"/>
          <w:numId w:val="23"/>
        </w:numPr>
        <w:spacing w:after="100"/>
        <w:ind w:left="1134" w:firstLine="0"/>
        <w:rPr>
          <w:lang w:val="en-US"/>
        </w:rPr>
      </w:pPr>
      <w:r w:rsidRPr="005643EB">
        <w:rPr>
          <w:lang w:val="en-US"/>
        </w:rPr>
        <w:t xml:space="preserve">The Committee invites the State party to </w:t>
      </w:r>
      <w:r w:rsidR="00875B48" w:rsidRPr="005643EB">
        <w:rPr>
          <w:lang w:val="en-US"/>
        </w:rPr>
        <w:t>become a party to the International Convention on the Protection of the Rights of All Migrant Workers and Members of Their Families</w:t>
      </w:r>
      <w:r w:rsidR="00ED17F5">
        <w:rPr>
          <w:lang w:val="en-US"/>
        </w:rPr>
        <w:t>,</w:t>
      </w:r>
      <w:r w:rsidR="00875B48" w:rsidRPr="005643EB">
        <w:rPr>
          <w:lang w:val="en-US"/>
        </w:rPr>
        <w:t xml:space="preserve"> </w:t>
      </w:r>
      <w:r w:rsidR="007135D5" w:rsidRPr="005643EB">
        <w:rPr>
          <w:lang w:val="en-US"/>
        </w:rPr>
        <w:t xml:space="preserve">the </w:t>
      </w:r>
      <w:r w:rsidRPr="005643EB">
        <w:rPr>
          <w:lang w:val="en-US"/>
        </w:rPr>
        <w:t>International Convention for the Protection of All Persons from Enforced Disappearance</w:t>
      </w:r>
      <w:r w:rsidR="00ED17F5">
        <w:rPr>
          <w:lang w:val="en-US"/>
        </w:rPr>
        <w:t>,</w:t>
      </w:r>
      <w:r w:rsidRPr="005643EB">
        <w:rPr>
          <w:lang w:val="en-US"/>
        </w:rPr>
        <w:t xml:space="preserve"> </w:t>
      </w:r>
      <w:r w:rsidR="00875B48" w:rsidRPr="005643EB">
        <w:rPr>
          <w:lang w:val="en-US"/>
        </w:rPr>
        <w:t>the Optional Protocol to the Convention on the Rights of the Child on a communications procedure</w:t>
      </w:r>
      <w:r w:rsidR="00ED17F5">
        <w:rPr>
          <w:lang w:val="en-US"/>
        </w:rPr>
        <w:t>,</w:t>
      </w:r>
      <w:r w:rsidR="00875B48" w:rsidRPr="005643EB">
        <w:rPr>
          <w:lang w:val="en-US"/>
        </w:rPr>
        <w:t xml:space="preserve"> </w:t>
      </w:r>
      <w:r w:rsidRPr="005643EB">
        <w:rPr>
          <w:lang w:val="en-US"/>
        </w:rPr>
        <w:t>and</w:t>
      </w:r>
      <w:r w:rsidR="00875B48" w:rsidRPr="005643EB">
        <w:rPr>
          <w:lang w:val="en-US"/>
        </w:rPr>
        <w:t xml:space="preserve"> the </w:t>
      </w:r>
      <w:r w:rsidR="004E4043" w:rsidRPr="005643EB">
        <w:rPr>
          <w:lang w:val="en-US"/>
        </w:rPr>
        <w:t>Optional Protocol to the International Covenant on Economic, Social and Cultural Rights</w:t>
      </w:r>
      <w:r w:rsidRPr="005643EB">
        <w:rPr>
          <w:lang w:val="en-US"/>
        </w:rPr>
        <w:t>.</w:t>
      </w:r>
    </w:p>
    <w:p w:rsidR="009B4AC6" w:rsidRPr="005643EB" w:rsidRDefault="0000788F" w:rsidP="00ED17F5">
      <w:pPr>
        <w:pStyle w:val="SingleTxtG"/>
        <w:numPr>
          <w:ilvl w:val="0"/>
          <w:numId w:val="23"/>
        </w:numPr>
        <w:spacing w:after="100"/>
        <w:ind w:left="1134" w:firstLine="0"/>
        <w:rPr>
          <w:lang w:val="en-US"/>
        </w:rPr>
      </w:pPr>
      <w:r w:rsidRPr="005643EB">
        <w:rPr>
          <w:lang w:val="en-US"/>
        </w:rPr>
        <w:t>T</w:t>
      </w:r>
      <w:r w:rsidR="009B4AC6" w:rsidRPr="005643EB">
        <w:rPr>
          <w:lang w:val="en-US"/>
        </w:rPr>
        <w:t xml:space="preserve">he State party is requested to disseminate widely the report submitted to the Committee and the </w:t>
      </w:r>
      <w:r w:rsidR="00ED17F5">
        <w:rPr>
          <w:lang w:val="en-US"/>
        </w:rPr>
        <w:t>present</w:t>
      </w:r>
      <w:r w:rsidR="00ED17F5" w:rsidRPr="005643EB">
        <w:rPr>
          <w:lang w:val="en-US"/>
        </w:rPr>
        <w:t xml:space="preserve"> </w:t>
      </w:r>
      <w:r w:rsidR="009B4AC6" w:rsidRPr="005643EB">
        <w:rPr>
          <w:lang w:val="en-US"/>
        </w:rPr>
        <w:t>concluding observations, in all appropriate languages, through official websites, the media and non-governmental organizations.</w:t>
      </w:r>
    </w:p>
    <w:p w:rsidR="003C64D6" w:rsidRPr="005643EB" w:rsidRDefault="0000788F" w:rsidP="001A6839">
      <w:pPr>
        <w:pStyle w:val="SingleTxtG"/>
        <w:numPr>
          <w:ilvl w:val="0"/>
          <w:numId w:val="23"/>
        </w:numPr>
        <w:spacing w:after="100"/>
        <w:ind w:left="1134" w:firstLine="0"/>
        <w:rPr>
          <w:lang w:val="en-US"/>
        </w:rPr>
      </w:pPr>
      <w:r w:rsidRPr="005643EB">
        <w:rPr>
          <w:lang w:val="en-US"/>
        </w:rPr>
        <w:t>T</w:t>
      </w:r>
      <w:r w:rsidR="009B4AC6" w:rsidRPr="005643EB">
        <w:rPr>
          <w:lang w:val="en-US"/>
        </w:rPr>
        <w:t xml:space="preserve">he Committee requests the State party to provide, by </w:t>
      </w:r>
      <w:r w:rsidR="00467596" w:rsidRPr="005643EB">
        <w:rPr>
          <w:lang w:val="en-US"/>
        </w:rPr>
        <w:t>28</w:t>
      </w:r>
      <w:r w:rsidR="009B4AC6" w:rsidRPr="005643EB">
        <w:rPr>
          <w:lang w:val="en-US"/>
        </w:rPr>
        <w:t xml:space="preserve"> </w:t>
      </w:r>
      <w:r w:rsidR="00467596" w:rsidRPr="005643EB">
        <w:rPr>
          <w:lang w:val="en-US"/>
        </w:rPr>
        <w:t>November</w:t>
      </w:r>
      <w:r w:rsidR="009B4AC6" w:rsidRPr="005643EB">
        <w:rPr>
          <w:lang w:val="en-US"/>
        </w:rPr>
        <w:t xml:space="preserve"> 2015, </w:t>
      </w:r>
      <w:r w:rsidR="00155ED9" w:rsidRPr="005643EB">
        <w:rPr>
          <w:lang w:val="en-US"/>
        </w:rPr>
        <w:t xml:space="preserve">follow-up information in response to the Committee’s recommendations </w:t>
      </w:r>
      <w:r w:rsidR="00451056" w:rsidRPr="005643EB">
        <w:rPr>
          <w:lang w:val="en-US"/>
        </w:rPr>
        <w:t>contained in paragraphs </w:t>
      </w:r>
      <w:r w:rsidR="00F06BB9" w:rsidRPr="005643EB">
        <w:rPr>
          <w:lang w:val="en-US"/>
        </w:rPr>
        <w:t>9</w:t>
      </w:r>
      <w:r w:rsidR="00155ED9" w:rsidRPr="005643EB">
        <w:rPr>
          <w:lang w:val="en-US"/>
        </w:rPr>
        <w:t xml:space="preserve">, </w:t>
      </w:r>
      <w:r w:rsidR="00F06BB9" w:rsidRPr="005643EB">
        <w:rPr>
          <w:lang w:val="en-US"/>
        </w:rPr>
        <w:t>12</w:t>
      </w:r>
      <w:r w:rsidR="00155ED9" w:rsidRPr="005643EB">
        <w:rPr>
          <w:lang w:val="en-US"/>
        </w:rPr>
        <w:t xml:space="preserve">, </w:t>
      </w:r>
      <w:r w:rsidR="00F06BB9" w:rsidRPr="005643EB">
        <w:rPr>
          <w:lang w:val="en-US"/>
        </w:rPr>
        <w:t xml:space="preserve">15 </w:t>
      </w:r>
      <w:r w:rsidR="00155ED9" w:rsidRPr="005643EB">
        <w:rPr>
          <w:lang w:val="en-US"/>
        </w:rPr>
        <w:t xml:space="preserve">and </w:t>
      </w:r>
      <w:r w:rsidR="00F06BB9" w:rsidRPr="005643EB">
        <w:rPr>
          <w:lang w:val="en-US"/>
        </w:rPr>
        <w:t>16</w:t>
      </w:r>
      <w:r w:rsidR="00155ED9" w:rsidRPr="005643EB">
        <w:rPr>
          <w:lang w:val="en-US"/>
        </w:rPr>
        <w:t xml:space="preserve"> of the present document.</w:t>
      </w:r>
    </w:p>
    <w:p w:rsidR="009B4AC6" w:rsidRPr="005643EB" w:rsidRDefault="009B4AC6" w:rsidP="0035361E">
      <w:pPr>
        <w:pStyle w:val="SingleTxtG"/>
        <w:numPr>
          <w:ilvl w:val="0"/>
          <w:numId w:val="23"/>
        </w:numPr>
        <w:spacing w:after="100"/>
        <w:ind w:left="1134" w:firstLine="0"/>
        <w:rPr>
          <w:lang w:val="en-US"/>
        </w:rPr>
      </w:pPr>
      <w:r w:rsidRPr="005643EB">
        <w:rPr>
          <w:lang w:val="en-US"/>
        </w:rPr>
        <w:t xml:space="preserve">The State party is invited to submit its next report, which will be </w:t>
      </w:r>
      <w:r w:rsidR="00B87D1C">
        <w:rPr>
          <w:lang w:val="en-US"/>
        </w:rPr>
        <w:t>its</w:t>
      </w:r>
      <w:r w:rsidR="00B87D1C" w:rsidRPr="005643EB">
        <w:rPr>
          <w:lang w:val="en-US"/>
        </w:rPr>
        <w:t xml:space="preserve"> </w:t>
      </w:r>
      <w:r w:rsidR="00467596" w:rsidRPr="005643EB">
        <w:rPr>
          <w:lang w:val="en-US"/>
        </w:rPr>
        <w:t>sixth</w:t>
      </w:r>
      <w:r w:rsidRPr="005643EB">
        <w:rPr>
          <w:lang w:val="en-US"/>
        </w:rPr>
        <w:t xml:space="preserve"> periodic report, by </w:t>
      </w:r>
      <w:r w:rsidR="00467596" w:rsidRPr="005643EB">
        <w:rPr>
          <w:lang w:val="en-US"/>
        </w:rPr>
        <w:t>28</w:t>
      </w:r>
      <w:r w:rsidRPr="005643EB">
        <w:rPr>
          <w:lang w:val="en-US"/>
        </w:rPr>
        <w:t xml:space="preserve"> </w:t>
      </w:r>
      <w:r w:rsidR="00155ED9" w:rsidRPr="005643EB">
        <w:rPr>
          <w:lang w:val="en-US"/>
        </w:rPr>
        <w:t>November</w:t>
      </w:r>
      <w:r w:rsidRPr="005643EB">
        <w:rPr>
          <w:lang w:val="en-US"/>
        </w:rPr>
        <w:t xml:space="preserve"> 2018. For that purpose, the Committee will, in due course, </w:t>
      </w:r>
      <w:r w:rsidR="0035361E">
        <w:rPr>
          <w:lang w:val="en-US"/>
        </w:rPr>
        <w:t xml:space="preserve">transmit </w:t>
      </w:r>
      <w:r w:rsidRPr="005643EB">
        <w:rPr>
          <w:lang w:val="en-US"/>
        </w:rPr>
        <w:t xml:space="preserve">to the State party a list of issues prior to reporting, considering that the State party has accepted to report to the Committee under the optional reporting procedure. </w:t>
      </w:r>
    </w:p>
    <w:p w:rsidR="001B4058" w:rsidRPr="00904E40" w:rsidRDefault="001B4058" w:rsidP="008B6D68">
      <w:pPr>
        <w:spacing w:before="240"/>
        <w:ind w:left="1134" w:right="1134"/>
        <w:jc w:val="center"/>
        <w:rPr>
          <w:u w:val="single"/>
        </w:rPr>
      </w:pPr>
      <w:r w:rsidRPr="00904E40">
        <w:rPr>
          <w:u w:val="single"/>
        </w:rPr>
        <w:tab/>
      </w:r>
      <w:r w:rsidRPr="00904E40">
        <w:rPr>
          <w:u w:val="single"/>
        </w:rPr>
        <w:tab/>
      </w:r>
      <w:r w:rsidRPr="00904E40">
        <w:rPr>
          <w:u w:val="single"/>
        </w:rPr>
        <w:tab/>
      </w:r>
    </w:p>
    <w:sectPr w:rsidR="001B4058" w:rsidRPr="00904E40" w:rsidSect="00451056">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EE" w:rsidRDefault="003B0DEE"/>
  </w:endnote>
  <w:endnote w:type="continuationSeparator" w:id="0">
    <w:p w:rsidR="003B0DEE" w:rsidRDefault="003B0DEE"/>
  </w:endnote>
  <w:endnote w:type="continuationNotice" w:id="1">
    <w:p w:rsidR="003B0DEE" w:rsidRDefault="003B0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A9" w:rsidRPr="001B4058" w:rsidRDefault="00C663A9" w:rsidP="001B4058">
    <w:pPr>
      <w:pStyle w:val="Footer"/>
      <w:tabs>
        <w:tab w:val="right" w:pos="9638"/>
      </w:tabs>
    </w:pPr>
    <w:r w:rsidRPr="001B4058">
      <w:rPr>
        <w:b/>
        <w:sz w:val="18"/>
      </w:rPr>
      <w:fldChar w:fldCharType="begin"/>
    </w:r>
    <w:r w:rsidRPr="001B4058">
      <w:rPr>
        <w:b/>
        <w:sz w:val="18"/>
      </w:rPr>
      <w:instrText xml:space="preserve"> PAGE  \* MERGEFORMAT </w:instrText>
    </w:r>
    <w:r w:rsidRPr="001B4058">
      <w:rPr>
        <w:b/>
        <w:sz w:val="18"/>
      </w:rPr>
      <w:fldChar w:fldCharType="separate"/>
    </w:r>
    <w:r w:rsidR="001B5A25">
      <w:rPr>
        <w:b/>
        <w:noProof/>
        <w:sz w:val="18"/>
      </w:rPr>
      <w:t>2</w:t>
    </w:r>
    <w:r w:rsidRPr="001B405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A9" w:rsidRPr="001B4058" w:rsidRDefault="00C663A9" w:rsidP="001B4058">
    <w:pPr>
      <w:pStyle w:val="Footer"/>
      <w:tabs>
        <w:tab w:val="right" w:pos="9638"/>
      </w:tabs>
      <w:rPr>
        <w:b/>
        <w:sz w:val="18"/>
      </w:rPr>
    </w:pPr>
    <w:r>
      <w:tab/>
    </w:r>
    <w:r w:rsidRPr="001B4058">
      <w:rPr>
        <w:b/>
        <w:sz w:val="18"/>
      </w:rPr>
      <w:fldChar w:fldCharType="begin"/>
    </w:r>
    <w:r w:rsidRPr="001B4058">
      <w:rPr>
        <w:b/>
        <w:sz w:val="18"/>
      </w:rPr>
      <w:instrText xml:space="preserve"> PAGE  \* MERGEFORMAT </w:instrText>
    </w:r>
    <w:r w:rsidRPr="001B4058">
      <w:rPr>
        <w:b/>
        <w:sz w:val="18"/>
      </w:rPr>
      <w:fldChar w:fldCharType="separate"/>
    </w:r>
    <w:r w:rsidR="001B5A25">
      <w:rPr>
        <w:b/>
        <w:noProof/>
        <w:sz w:val="18"/>
      </w:rPr>
      <w:t>7</w:t>
    </w:r>
    <w:r w:rsidRPr="001B405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A9" w:rsidRPr="001B4058" w:rsidRDefault="00894553">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alt="recycle_English" style="position:absolute;margin-left:337.3pt;margin-top:646.25pt;width:73.25pt;height:18.15pt;z-index:1;visibility:visible;mso-position-horizontal-relative:margin;mso-position-vertical-relative:margin">
          <v:imagedata r:id="rId1" o:title="recycle_English"/>
          <w10:wrap anchorx="margin" anchory="margin"/>
        </v:shape>
      </w:pict>
    </w:r>
    <w:r w:rsidR="00C663A9">
      <w:t>GE.14-</w:t>
    </w:r>
    <w:r w:rsidR="00DD0329">
      <w:t>24901</w:t>
    </w:r>
    <w:r w:rsidR="00265294">
      <w:t xml:space="preserve">  (E)</w:t>
    </w:r>
    <w:r>
      <w:br/>
    </w:r>
    <w:r w:rsidRPr="00894553">
      <w:rPr>
        <w:rFonts w:ascii="C39T30Lfz" w:hAnsi="C39T30Lfz"/>
        <w:sz w:val="56"/>
      </w:rPr>
      <w:t></w:t>
    </w:r>
    <w:r w:rsidRPr="00894553">
      <w:rPr>
        <w:rFonts w:ascii="C39T30Lfz" w:hAnsi="C39T30Lfz"/>
        <w:sz w:val="56"/>
      </w:rPr>
      <w:t></w:t>
    </w:r>
    <w:r w:rsidRPr="00894553">
      <w:rPr>
        <w:rFonts w:ascii="C39T30Lfz" w:hAnsi="C39T30Lfz"/>
        <w:sz w:val="56"/>
      </w:rPr>
      <w:t></w:t>
    </w:r>
    <w:r w:rsidRPr="00894553">
      <w:rPr>
        <w:rFonts w:ascii="C39T30Lfz" w:hAnsi="C39T30Lfz"/>
        <w:sz w:val="56"/>
      </w:rPr>
      <w:t></w:t>
    </w:r>
    <w:r w:rsidRPr="00894553">
      <w:rPr>
        <w:rFonts w:ascii="C39T30Lfz" w:hAnsi="C39T30Lfz"/>
        <w:sz w:val="56"/>
      </w:rPr>
      <w:t></w:t>
    </w:r>
    <w:r w:rsidRPr="00894553">
      <w:rPr>
        <w:rFonts w:ascii="C39T30Lfz" w:hAnsi="C39T30Lfz"/>
        <w:sz w:val="56"/>
      </w:rPr>
      <w:t></w:t>
    </w:r>
    <w:r w:rsidRPr="00894553">
      <w:rPr>
        <w:rFonts w:ascii="C39T30Lfz" w:hAnsi="C39T30Lfz"/>
        <w:sz w:val="56"/>
      </w:rPr>
      <w:t></w:t>
    </w:r>
    <w:r w:rsidRPr="00894553">
      <w:rPr>
        <w:rFonts w:ascii="C39T30Lfz" w:hAnsi="C39T30Lfz"/>
        <w:sz w:val="56"/>
      </w:rPr>
      <w:t></w:t>
    </w:r>
    <w:r w:rsidRPr="00894553">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EE" w:rsidRPr="000B175B" w:rsidRDefault="003B0DEE" w:rsidP="000B175B">
      <w:pPr>
        <w:tabs>
          <w:tab w:val="right" w:pos="2155"/>
        </w:tabs>
        <w:spacing w:after="80"/>
        <w:ind w:left="680"/>
        <w:rPr>
          <w:u w:val="single"/>
        </w:rPr>
      </w:pPr>
      <w:r>
        <w:rPr>
          <w:u w:val="single"/>
        </w:rPr>
        <w:tab/>
      </w:r>
    </w:p>
  </w:footnote>
  <w:footnote w:type="continuationSeparator" w:id="0">
    <w:p w:rsidR="003B0DEE" w:rsidRPr="00FC68B7" w:rsidRDefault="003B0DEE" w:rsidP="00FC68B7">
      <w:pPr>
        <w:tabs>
          <w:tab w:val="left" w:pos="2155"/>
        </w:tabs>
        <w:spacing w:after="80"/>
        <w:ind w:left="680"/>
        <w:rPr>
          <w:u w:val="single"/>
        </w:rPr>
      </w:pPr>
      <w:r>
        <w:rPr>
          <w:u w:val="single"/>
        </w:rPr>
        <w:tab/>
      </w:r>
    </w:p>
  </w:footnote>
  <w:footnote w:type="continuationNotice" w:id="1">
    <w:p w:rsidR="003B0DEE" w:rsidRDefault="003B0DEE"/>
  </w:footnote>
  <w:footnote w:id="2">
    <w:p w:rsidR="00C663A9" w:rsidRPr="005643EB" w:rsidRDefault="00C663A9" w:rsidP="00740017">
      <w:pPr>
        <w:pStyle w:val="FootnoteText"/>
        <w:rPr>
          <w:lang w:val="en-GB"/>
        </w:rPr>
      </w:pPr>
      <w:r>
        <w:rPr>
          <w:rStyle w:val="FootnoteReference"/>
        </w:rPr>
        <w:tab/>
      </w:r>
      <w:r w:rsidRPr="004B1EC6">
        <w:rPr>
          <w:rStyle w:val="FootnoteReference"/>
          <w:sz w:val="20"/>
          <w:vertAlign w:val="baseline"/>
        </w:rPr>
        <w:t>*</w:t>
      </w:r>
      <w:r>
        <w:rPr>
          <w:rStyle w:val="FootnoteReference"/>
          <w:sz w:val="20"/>
          <w:vertAlign w:val="baseline"/>
        </w:rPr>
        <w:tab/>
      </w:r>
      <w:r>
        <w:t>Adopted by the Committee at its</w:t>
      </w:r>
      <w:r>
        <w:rPr>
          <w:color w:val="000000"/>
        </w:rPr>
        <w:t xml:space="preserve"> fifty-</w:t>
      </w:r>
      <w:r w:rsidRPr="005643EB">
        <w:rPr>
          <w:color w:val="000000"/>
          <w:lang w:val="en-GB"/>
        </w:rPr>
        <w:t>third</w:t>
      </w:r>
      <w:r>
        <w:rPr>
          <w:color w:val="000000"/>
        </w:rPr>
        <w:t xml:space="preserve"> session (</w:t>
      </w:r>
      <w:r w:rsidRPr="005643EB">
        <w:rPr>
          <w:color w:val="000000"/>
          <w:lang w:val="en-GB"/>
        </w:rPr>
        <w:t>3</w:t>
      </w:r>
      <w:r>
        <w:rPr>
          <w:color w:val="000000"/>
        </w:rPr>
        <w:t>–2</w:t>
      </w:r>
      <w:r w:rsidRPr="005643EB">
        <w:rPr>
          <w:color w:val="000000"/>
          <w:lang w:val="en-GB"/>
        </w:rPr>
        <w:t>8 November</w:t>
      </w:r>
      <w:r>
        <w:rPr>
          <w:color w:val="000000"/>
          <w:lang w:val="en-GB"/>
        </w:rPr>
        <w:t xml:space="preserve"> </w:t>
      </w:r>
      <w:r>
        <w:rPr>
          <w:color w:val="000000"/>
        </w:rPr>
        <w:t>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A9" w:rsidRPr="001B4058" w:rsidRDefault="00C663A9">
    <w:pPr>
      <w:pStyle w:val="Header"/>
    </w:pPr>
    <w:r>
      <w:t>CAT/C/AUS/CO/4-5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A9" w:rsidRPr="001B4058" w:rsidRDefault="00C663A9" w:rsidP="001B4058">
    <w:pPr>
      <w:pStyle w:val="Header"/>
      <w:jc w:val="right"/>
    </w:pPr>
    <w:r>
      <w:t>CAT/C/AUS/CO/4-5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FB0FB3"/>
    <w:multiLevelType w:val="hybridMultilevel"/>
    <w:tmpl w:val="A0FA057E"/>
    <w:lvl w:ilvl="0" w:tplc="FF66B3DA">
      <w:start w:val="1"/>
      <w:numFmt w:val="decimal"/>
      <w:lvlText w:val="%1."/>
      <w:lvlJc w:val="left"/>
      <w:pPr>
        <w:ind w:left="1854" w:hanging="360"/>
      </w:pPr>
      <w:rPr>
        <w:b w:val="0"/>
      </w:rPr>
    </w:lvl>
    <w:lvl w:ilvl="1" w:tplc="8952A620">
      <w:start w:val="1"/>
      <w:numFmt w:val="lowerLetter"/>
      <w:lvlText w:val="%2."/>
      <w:lvlJc w:val="left"/>
      <w:pPr>
        <w:ind w:left="2487" w:hanging="360"/>
      </w:pPr>
      <w:rPr>
        <w:b/>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8734312"/>
    <w:multiLevelType w:val="hybridMultilevel"/>
    <w:tmpl w:val="FECCA2A6"/>
    <w:lvl w:ilvl="0" w:tplc="02D4C430">
      <w:start w:val="1"/>
      <w:numFmt w:val="lowerLetter"/>
      <w:lvlText w:val="(%1)"/>
      <w:lvlJc w:val="left"/>
      <w:pPr>
        <w:ind w:left="2274" w:hanging="564"/>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3">
    <w:nsid w:val="0D63372A"/>
    <w:multiLevelType w:val="hybridMultilevel"/>
    <w:tmpl w:val="2DBCE4CE"/>
    <w:lvl w:ilvl="0" w:tplc="550E88D4">
      <w:start w:val="1"/>
      <w:numFmt w:val="decimal"/>
      <w:lvlText w:val="%1."/>
      <w:lvlJc w:val="left"/>
      <w:pPr>
        <w:ind w:left="1689" w:hanging="555"/>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AF84ECE"/>
    <w:multiLevelType w:val="hybridMultilevel"/>
    <w:tmpl w:val="DFE8758E"/>
    <w:lvl w:ilvl="0" w:tplc="015A5B98">
      <w:start w:val="1"/>
      <w:numFmt w:val="lowerLetter"/>
      <w:lvlText w:val="%1."/>
      <w:lvlJc w:val="left"/>
      <w:pPr>
        <w:ind w:left="257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6A5F0A"/>
    <w:multiLevelType w:val="hybridMultilevel"/>
    <w:tmpl w:val="5970B4DC"/>
    <w:lvl w:ilvl="0" w:tplc="2D9E81B4">
      <w:start w:val="1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1F606D5D"/>
    <w:multiLevelType w:val="hybridMultilevel"/>
    <w:tmpl w:val="E2C4380C"/>
    <w:lvl w:ilvl="0" w:tplc="79FA0EFC">
      <w:start w:val="1"/>
      <w:numFmt w:val="decimal"/>
      <w:lvlText w:val="%1."/>
      <w:lvlJc w:val="left"/>
      <w:pPr>
        <w:tabs>
          <w:tab w:val="num" w:pos="2838"/>
        </w:tabs>
        <w:ind w:left="2271" w:firstLine="0"/>
      </w:pPr>
      <w:rPr>
        <w:rFonts w:hint="default"/>
      </w:rPr>
    </w:lvl>
    <w:lvl w:ilvl="1" w:tplc="04090019" w:tentative="1">
      <w:start w:val="1"/>
      <w:numFmt w:val="lowerLetter"/>
      <w:lvlText w:val="%2."/>
      <w:lvlJc w:val="left"/>
      <w:pPr>
        <w:tabs>
          <w:tab w:val="num" w:pos="1440"/>
        </w:tabs>
        <w:ind w:left="1440" w:hanging="360"/>
      </w:pPr>
    </w:lvl>
    <w:lvl w:ilvl="2" w:tplc="0674FB10">
      <w:start w:val="1"/>
      <w:numFmt w:val="decimal"/>
      <w:lvlText w:val="%3."/>
      <w:lvlJc w:val="left"/>
      <w:pPr>
        <w:tabs>
          <w:tab w:val="num" w:pos="1701"/>
        </w:tabs>
        <w:ind w:left="1134" w:firstLine="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2012C1"/>
    <w:multiLevelType w:val="hybridMultilevel"/>
    <w:tmpl w:val="069CE89E"/>
    <w:lvl w:ilvl="0" w:tplc="639A7146">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8">
    <w:nsid w:val="24E04E89"/>
    <w:multiLevelType w:val="hybridMultilevel"/>
    <w:tmpl w:val="FECCA2A6"/>
    <w:lvl w:ilvl="0" w:tplc="02D4C430">
      <w:start w:val="1"/>
      <w:numFmt w:val="lowerLetter"/>
      <w:lvlText w:val="(%1)"/>
      <w:lvlJc w:val="left"/>
      <w:pPr>
        <w:ind w:left="2274" w:hanging="564"/>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9">
    <w:nsid w:val="27A11170"/>
    <w:multiLevelType w:val="hybridMultilevel"/>
    <w:tmpl w:val="D25EDD16"/>
    <w:lvl w:ilvl="0" w:tplc="639A7146">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0">
    <w:nsid w:val="28CD0B61"/>
    <w:multiLevelType w:val="hybridMultilevel"/>
    <w:tmpl w:val="77A8F1C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2C365DA9"/>
    <w:multiLevelType w:val="multilevel"/>
    <w:tmpl w:val="CB10A66E"/>
    <w:lvl w:ilvl="0">
      <w:start w:val="1"/>
      <w:numFmt w:val="decimal"/>
      <w:lvlText w:val="%1."/>
      <w:lvlJc w:val="left"/>
      <w:pPr>
        <w:tabs>
          <w:tab w:val="num" w:pos="2838"/>
        </w:tabs>
        <w:ind w:left="2271"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D0965AA"/>
    <w:multiLevelType w:val="hybridMultilevel"/>
    <w:tmpl w:val="E360730E"/>
    <w:lvl w:ilvl="0" w:tplc="57526C5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nsid w:val="427B33C4"/>
    <w:multiLevelType w:val="hybridMultilevel"/>
    <w:tmpl w:val="43162D92"/>
    <w:lvl w:ilvl="0" w:tplc="2E90B20E">
      <w:start w:val="1"/>
      <w:numFmt w:val="lowerLetter"/>
      <w:lvlText w:val="(%1)"/>
      <w:lvlJc w:val="left"/>
      <w:pPr>
        <w:ind w:left="2274" w:hanging="564"/>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4">
    <w:nsid w:val="49BF6FF3"/>
    <w:multiLevelType w:val="hybridMultilevel"/>
    <w:tmpl w:val="24704C20"/>
    <w:lvl w:ilvl="0" w:tplc="5CB4CB30">
      <w:start w:val="1"/>
      <w:numFmt w:val="lowerLetter"/>
      <w:lvlText w:val="%1."/>
      <w:lvlJc w:val="left"/>
      <w:pPr>
        <w:ind w:left="2487"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6D5916"/>
    <w:multiLevelType w:val="hybridMultilevel"/>
    <w:tmpl w:val="BBC6262A"/>
    <w:lvl w:ilvl="0" w:tplc="43741AAC">
      <w:start w:val="1"/>
      <w:numFmt w:val="lowerLetter"/>
      <w:pStyle w:val="Pararcmda"/>
      <w:lvlText w:val="(%1)"/>
      <w:lvlJc w:val="left"/>
      <w:pPr>
        <w:ind w:left="800" w:hanging="400"/>
      </w:pPr>
      <w:rPr>
        <w:rFonts w:hint="default"/>
        <w:b/>
        <w:color w:val="auto"/>
      </w:rPr>
    </w:lvl>
    <w:lvl w:ilvl="1" w:tplc="08090019">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6">
    <w:nsid w:val="5828338A"/>
    <w:multiLevelType w:val="hybridMultilevel"/>
    <w:tmpl w:val="3FE0E310"/>
    <w:lvl w:ilvl="0" w:tplc="8FCC0B56">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nsid w:val="655718BC"/>
    <w:multiLevelType w:val="hybridMultilevel"/>
    <w:tmpl w:val="CA9EAAA4"/>
    <w:lvl w:ilvl="0" w:tplc="FF66B3DA">
      <w:start w:val="1"/>
      <w:numFmt w:val="decimal"/>
      <w:lvlText w:val="%1."/>
      <w:lvlJc w:val="left"/>
      <w:pPr>
        <w:ind w:left="1854" w:hanging="360"/>
      </w:pPr>
      <w:rPr>
        <w:b w:val="0"/>
      </w:rPr>
    </w:lvl>
    <w:lvl w:ilvl="1" w:tplc="015A5B98">
      <w:start w:val="1"/>
      <w:numFmt w:val="lowerLetter"/>
      <w:lvlText w:val="%2."/>
      <w:lvlJc w:val="left"/>
      <w:pPr>
        <w:ind w:left="2574" w:hanging="360"/>
      </w:pPr>
      <w:rPr>
        <w:b/>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1CD033A"/>
    <w:multiLevelType w:val="hybridMultilevel"/>
    <w:tmpl w:val="F8DCAD22"/>
    <w:lvl w:ilvl="0" w:tplc="3AD42766">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0">
    <w:nsid w:val="7B135B64"/>
    <w:multiLevelType w:val="hybridMultilevel"/>
    <w:tmpl w:val="A1CED3E0"/>
    <w:lvl w:ilvl="0" w:tplc="02D4C430">
      <w:start w:val="1"/>
      <w:numFmt w:val="lowerLetter"/>
      <w:lvlText w:val="(%1)"/>
      <w:lvlJc w:val="left"/>
      <w:pPr>
        <w:ind w:left="3408" w:hanging="564"/>
      </w:pPr>
      <w:rPr>
        <w:rFonts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18"/>
  </w:num>
  <w:num w:numId="3">
    <w:abstractNumId w:val="15"/>
  </w:num>
  <w:num w:numId="4">
    <w:abstractNumId w:val="6"/>
  </w:num>
  <w:num w:numId="5">
    <w:abstractNumId w:val="11"/>
  </w:num>
  <w:num w:numId="6">
    <w:abstractNumId w:val="1"/>
  </w:num>
  <w:num w:numId="7">
    <w:abstractNumId w:val="8"/>
  </w:num>
  <w:num w:numId="8">
    <w:abstractNumId w:val="2"/>
  </w:num>
  <w:num w:numId="9">
    <w:abstractNumId w:val="20"/>
  </w:num>
  <w:num w:numId="10">
    <w:abstractNumId w:val="12"/>
  </w:num>
  <w:num w:numId="11">
    <w:abstractNumId w:val="13"/>
  </w:num>
  <w:num w:numId="12">
    <w:abstractNumId w:val="17"/>
  </w:num>
  <w:num w:numId="13">
    <w:abstractNumId w:val="5"/>
  </w:num>
  <w:num w:numId="14">
    <w:abstractNumId w:val="4"/>
  </w:num>
  <w:num w:numId="15">
    <w:abstractNumId w:val="1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19"/>
  </w:num>
  <w:num w:numId="21">
    <w:abstractNumId w:val="16"/>
  </w:num>
  <w:num w:numId="22">
    <w:abstractNumId w:val="10"/>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4058"/>
    <w:rsid w:val="00001662"/>
    <w:rsid w:val="00001A68"/>
    <w:rsid w:val="0000248A"/>
    <w:rsid w:val="00003FEF"/>
    <w:rsid w:val="00004D86"/>
    <w:rsid w:val="00006907"/>
    <w:rsid w:val="00007015"/>
    <w:rsid w:val="0000788F"/>
    <w:rsid w:val="000105A2"/>
    <w:rsid w:val="0001127B"/>
    <w:rsid w:val="000124BC"/>
    <w:rsid w:val="00013063"/>
    <w:rsid w:val="00013156"/>
    <w:rsid w:val="000134A9"/>
    <w:rsid w:val="0001378F"/>
    <w:rsid w:val="00014A5B"/>
    <w:rsid w:val="00015E64"/>
    <w:rsid w:val="00020C99"/>
    <w:rsid w:val="0002239E"/>
    <w:rsid w:val="00024958"/>
    <w:rsid w:val="00030112"/>
    <w:rsid w:val="00030858"/>
    <w:rsid w:val="000308C0"/>
    <w:rsid w:val="000308EC"/>
    <w:rsid w:val="000327A3"/>
    <w:rsid w:val="00032FB6"/>
    <w:rsid w:val="00033726"/>
    <w:rsid w:val="00033F9B"/>
    <w:rsid w:val="0003434A"/>
    <w:rsid w:val="00034A35"/>
    <w:rsid w:val="00034FC9"/>
    <w:rsid w:val="0003520B"/>
    <w:rsid w:val="00035A86"/>
    <w:rsid w:val="00041102"/>
    <w:rsid w:val="00041E64"/>
    <w:rsid w:val="00043893"/>
    <w:rsid w:val="00043A13"/>
    <w:rsid w:val="00044A75"/>
    <w:rsid w:val="00050F6B"/>
    <w:rsid w:val="00051047"/>
    <w:rsid w:val="00053ABC"/>
    <w:rsid w:val="00054C80"/>
    <w:rsid w:val="00054F1C"/>
    <w:rsid w:val="00055345"/>
    <w:rsid w:val="000579A3"/>
    <w:rsid w:val="00057E97"/>
    <w:rsid w:val="0006156B"/>
    <w:rsid w:val="00061C90"/>
    <w:rsid w:val="000625C4"/>
    <w:rsid w:val="0006273B"/>
    <w:rsid w:val="000629C1"/>
    <w:rsid w:val="000631AA"/>
    <w:rsid w:val="00063B5F"/>
    <w:rsid w:val="00066BCD"/>
    <w:rsid w:val="00071F3D"/>
    <w:rsid w:val="00072C8C"/>
    <w:rsid w:val="00072F2A"/>
    <w:rsid w:val="0007329E"/>
    <w:rsid w:val="000733B5"/>
    <w:rsid w:val="00077260"/>
    <w:rsid w:val="000803F7"/>
    <w:rsid w:val="00081815"/>
    <w:rsid w:val="00084585"/>
    <w:rsid w:val="00084A54"/>
    <w:rsid w:val="000870F8"/>
    <w:rsid w:val="000876FC"/>
    <w:rsid w:val="0009037B"/>
    <w:rsid w:val="00090990"/>
    <w:rsid w:val="0009121A"/>
    <w:rsid w:val="00092784"/>
    <w:rsid w:val="0009315E"/>
    <w:rsid w:val="000931C0"/>
    <w:rsid w:val="00094A5D"/>
    <w:rsid w:val="00094B47"/>
    <w:rsid w:val="00094EE1"/>
    <w:rsid w:val="00096001"/>
    <w:rsid w:val="0009764B"/>
    <w:rsid w:val="00097AE2"/>
    <w:rsid w:val="00097C81"/>
    <w:rsid w:val="000A0DA9"/>
    <w:rsid w:val="000A115C"/>
    <w:rsid w:val="000A2C33"/>
    <w:rsid w:val="000A38A6"/>
    <w:rsid w:val="000A3A2F"/>
    <w:rsid w:val="000A4A07"/>
    <w:rsid w:val="000A4CF2"/>
    <w:rsid w:val="000A6FED"/>
    <w:rsid w:val="000B039B"/>
    <w:rsid w:val="000B0952"/>
    <w:rsid w:val="000B0A6F"/>
    <w:rsid w:val="000B1651"/>
    <w:rsid w:val="000B175B"/>
    <w:rsid w:val="000B2E7E"/>
    <w:rsid w:val="000B2FED"/>
    <w:rsid w:val="000B358D"/>
    <w:rsid w:val="000B3A0F"/>
    <w:rsid w:val="000B3DA7"/>
    <w:rsid w:val="000B459C"/>
    <w:rsid w:val="000B4EF7"/>
    <w:rsid w:val="000B5C32"/>
    <w:rsid w:val="000B5C96"/>
    <w:rsid w:val="000B7167"/>
    <w:rsid w:val="000C0D53"/>
    <w:rsid w:val="000C159A"/>
    <w:rsid w:val="000C1B45"/>
    <w:rsid w:val="000C2C03"/>
    <w:rsid w:val="000C2D2E"/>
    <w:rsid w:val="000C35C8"/>
    <w:rsid w:val="000C45A6"/>
    <w:rsid w:val="000C57AD"/>
    <w:rsid w:val="000C60ED"/>
    <w:rsid w:val="000D0CA4"/>
    <w:rsid w:val="000D15FA"/>
    <w:rsid w:val="000D1610"/>
    <w:rsid w:val="000D5DAB"/>
    <w:rsid w:val="000D7374"/>
    <w:rsid w:val="000D7529"/>
    <w:rsid w:val="000D7637"/>
    <w:rsid w:val="000D7956"/>
    <w:rsid w:val="000D7CB8"/>
    <w:rsid w:val="000E0415"/>
    <w:rsid w:val="000E4314"/>
    <w:rsid w:val="000E4769"/>
    <w:rsid w:val="000E78B4"/>
    <w:rsid w:val="000F1E77"/>
    <w:rsid w:val="000F7405"/>
    <w:rsid w:val="00100401"/>
    <w:rsid w:val="0010059D"/>
    <w:rsid w:val="00101D13"/>
    <w:rsid w:val="00102C95"/>
    <w:rsid w:val="00102FAC"/>
    <w:rsid w:val="001037EA"/>
    <w:rsid w:val="0010381C"/>
    <w:rsid w:val="00103A93"/>
    <w:rsid w:val="00103C5F"/>
    <w:rsid w:val="001045E4"/>
    <w:rsid w:val="0010654D"/>
    <w:rsid w:val="00106CF8"/>
    <w:rsid w:val="00107E22"/>
    <w:rsid w:val="001103AA"/>
    <w:rsid w:val="00112277"/>
    <w:rsid w:val="001135C1"/>
    <w:rsid w:val="001152B1"/>
    <w:rsid w:val="0012035A"/>
    <w:rsid w:val="00123D8E"/>
    <w:rsid w:val="00125BC9"/>
    <w:rsid w:val="00125F99"/>
    <w:rsid w:val="00126CDA"/>
    <w:rsid w:val="00126FD3"/>
    <w:rsid w:val="0013262E"/>
    <w:rsid w:val="001330A4"/>
    <w:rsid w:val="001350FB"/>
    <w:rsid w:val="001365AF"/>
    <w:rsid w:val="001370D7"/>
    <w:rsid w:val="001411C5"/>
    <w:rsid w:val="00141CFC"/>
    <w:rsid w:val="001425FD"/>
    <w:rsid w:val="00142A43"/>
    <w:rsid w:val="001450BD"/>
    <w:rsid w:val="00146CBB"/>
    <w:rsid w:val="00147031"/>
    <w:rsid w:val="00150D3B"/>
    <w:rsid w:val="00151271"/>
    <w:rsid w:val="00153179"/>
    <w:rsid w:val="00155ED9"/>
    <w:rsid w:val="0015607D"/>
    <w:rsid w:val="00160893"/>
    <w:rsid w:val="00161643"/>
    <w:rsid w:val="00161996"/>
    <w:rsid w:val="00161DE9"/>
    <w:rsid w:val="00165A1B"/>
    <w:rsid w:val="00165E63"/>
    <w:rsid w:val="00165F3A"/>
    <w:rsid w:val="00166576"/>
    <w:rsid w:val="00166916"/>
    <w:rsid w:val="00167533"/>
    <w:rsid w:val="00170F5E"/>
    <w:rsid w:val="0017240F"/>
    <w:rsid w:val="001731EB"/>
    <w:rsid w:val="00175371"/>
    <w:rsid w:val="0017596D"/>
    <w:rsid w:val="00175E31"/>
    <w:rsid w:val="00176B9B"/>
    <w:rsid w:val="001816D7"/>
    <w:rsid w:val="00181CAA"/>
    <w:rsid w:val="00183227"/>
    <w:rsid w:val="00184D98"/>
    <w:rsid w:val="001853EB"/>
    <w:rsid w:val="001856D4"/>
    <w:rsid w:val="00186BB7"/>
    <w:rsid w:val="00187D74"/>
    <w:rsid w:val="001914D7"/>
    <w:rsid w:val="00191EBC"/>
    <w:rsid w:val="001932C3"/>
    <w:rsid w:val="00193531"/>
    <w:rsid w:val="00193AB3"/>
    <w:rsid w:val="0019406D"/>
    <w:rsid w:val="001949ED"/>
    <w:rsid w:val="00195E45"/>
    <w:rsid w:val="0019653D"/>
    <w:rsid w:val="00197A0B"/>
    <w:rsid w:val="00197B02"/>
    <w:rsid w:val="001A230A"/>
    <w:rsid w:val="001A3213"/>
    <w:rsid w:val="001A357F"/>
    <w:rsid w:val="001A55CC"/>
    <w:rsid w:val="001A6839"/>
    <w:rsid w:val="001A7C2F"/>
    <w:rsid w:val="001B0B8E"/>
    <w:rsid w:val="001B10D0"/>
    <w:rsid w:val="001B1FE3"/>
    <w:rsid w:val="001B3A35"/>
    <w:rsid w:val="001B3ED8"/>
    <w:rsid w:val="001B4058"/>
    <w:rsid w:val="001B4158"/>
    <w:rsid w:val="001B481F"/>
    <w:rsid w:val="001B4B04"/>
    <w:rsid w:val="001B5780"/>
    <w:rsid w:val="001B5A25"/>
    <w:rsid w:val="001B5D9B"/>
    <w:rsid w:val="001B6918"/>
    <w:rsid w:val="001B6BC5"/>
    <w:rsid w:val="001B762F"/>
    <w:rsid w:val="001C018B"/>
    <w:rsid w:val="001C0448"/>
    <w:rsid w:val="001C2680"/>
    <w:rsid w:val="001C2950"/>
    <w:rsid w:val="001C3D70"/>
    <w:rsid w:val="001C4128"/>
    <w:rsid w:val="001C6663"/>
    <w:rsid w:val="001C7020"/>
    <w:rsid w:val="001C729D"/>
    <w:rsid w:val="001C7895"/>
    <w:rsid w:val="001D0C8C"/>
    <w:rsid w:val="001D0C96"/>
    <w:rsid w:val="001D0F31"/>
    <w:rsid w:val="001D163D"/>
    <w:rsid w:val="001D26DF"/>
    <w:rsid w:val="001D3A03"/>
    <w:rsid w:val="001D60EA"/>
    <w:rsid w:val="001D7834"/>
    <w:rsid w:val="001E2488"/>
    <w:rsid w:val="001E2CF1"/>
    <w:rsid w:val="001E3C0D"/>
    <w:rsid w:val="001E7010"/>
    <w:rsid w:val="001E73C9"/>
    <w:rsid w:val="001F0329"/>
    <w:rsid w:val="001F3404"/>
    <w:rsid w:val="001F5062"/>
    <w:rsid w:val="001F7B34"/>
    <w:rsid w:val="00200653"/>
    <w:rsid w:val="002012FB"/>
    <w:rsid w:val="00202DA8"/>
    <w:rsid w:val="00204D95"/>
    <w:rsid w:val="00205160"/>
    <w:rsid w:val="0020610D"/>
    <w:rsid w:val="002065F0"/>
    <w:rsid w:val="0020676E"/>
    <w:rsid w:val="00207653"/>
    <w:rsid w:val="00211392"/>
    <w:rsid w:val="002118A1"/>
    <w:rsid w:val="00211E0B"/>
    <w:rsid w:val="002129D2"/>
    <w:rsid w:val="0021499E"/>
    <w:rsid w:val="00215B43"/>
    <w:rsid w:val="00216CBA"/>
    <w:rsid w:val="00216D08"/>
    <w:rsid w:val="00220394"/>
    <w:rsid w:val="002206C8"/>
    <w:rsid w:val="00220EC7"/>
    <w:rsid w:val="00222026"/>
    <w:rsid w:val="0022217E"/>
    <w:rsid w:val="00222468"/>
    <w:rsid w:val="002235CD"/>
    <w:rsid w:val="002254B2"/>
    <w:rsid w:val="00231003"/>
    <w:rsid w:val="00231B6D"/>
    <w:rsid w:val="0023220B"/>
    <w:rsid w:val="002327EC"/>
    <w:rsid w:val="00236662"/>
    <w:rsid w:val="00236BC3"/>
    <w:rsid w:val="00241C69"/>
    <w:rsid w:val="0024245F"/>
    <w:rsid w:val="00247044"/>
    <w:rsid w:val="00247A9F"/>
    <w:rsid w:val="00247FA2"/>
    <w:rsid w:val="0025029A"/>
    <w:rsid w:val="002560DA"/>
    <w:rsid w:val="00261391"/>
    <w:rsid w:val="0026527C"/>
    <w:rsid w:val="00265294"/>
    <w:rsid w:val="002653BC"/>
    <w:rsid w:val="00266457"/>
    <w:rsid w:val="00266900"/>
    <w:rsid w:val="00267CF0"/>
    <w:rsid w:val="00267F5F"/>
    <w:rsid w:val="00270C25"/>
    <w:rsid w:val="00272681"/>
    <w:rsid w:val="0027431C"/>
    <w:rsid w:val="00276859"/>
    <w:rsid w:val="00280117"/>
    <w:rsid w:val="00281253"/>
    <w:rsid w:val="00281328"/>
    <w:rsid w:val="002819C0"/>
    <w:rsid w:val="002834B6"/>
    <w:rsid w:val="0028369D"/>
    <w:rsid w:val="00286B4D"/>
    <w:rsid w:val="00291E02"/>
    <w:rsid w:val="002931EE"/>
    <w:rsid w:val="00293C10"/>
    <w:rsid w:val="00293F19"/>
    <w:rsid w:val="002955D6"/>
    <w:rsid w:val="002957F6"/>
    <w:rsid w:val="002966A1"/>
    <w:rsid w:val="00297004"/>
    <w:rsid w:val="00297799"/>
    <w:rsid w:val="002A397F"/>
    <w:rsid w:val="002A4A36"/>
    <w:rsid w:val="002A4ADF"/>
    <w:rsid w:val="002A4C4A"/>
    <w:rsid w:val="002A537C"/>
    <w:rsid w:val="002A6DAE"/>
    <w:rsid w:val="002A73FE"/>
    <w:rsid w:val="002B31E3"/>
    <w:rsid w:val="002B38D4"/>
    <w:rsid w:val="002B3C39"/>
    <w:rsid w:val="002B466B"/>
    <w:rsid w:val="002B4D3D"/>
    <w:rsid w:val="002B59E5"/>
    <w:rsid w:val="002B6CC3"/>
    <w:rsid w:val="002B7403"/>
    <w:rsid w:val="002C1720"/>
    <w:rsid w:val="002C2045"/>
    <w:rsid w:val="002C212B"/>
    <w:rsid w:val="002C2375"/>
    <w:rsid w:val="002C27CB"/>
    <w:rsid w:val="002C34C4"/>
    <w:rsid w:val="002C384A"/>
    <w:rsid w:val="002C45A8"/>
    <w:rsid w:val="002D44AC"/>
    <w:rsid w:val="002D454D"/>
    <w:rsid w:val="002E00F8"/>
    <w:rsid w:val="002E0DE3"/>
    <w:rsid w:val="002E2847"/>
    <w:rsid w:val="002E2DA3"/>
    <w:rsid w:val="002E2FE1"/>
    <w:rsid w:val="002E3A5C"/>
    <w:rsid w:val="002E5180"/>
    <w:rsid w:val="002E70ED"/>
    <w:rsid w:val="002F175C"/>
    <w:rsid w:val="002F1A00"/>
    <w:rsid w:val="002F2ED7"/>
    <w:rsid w:val="002F4A6E"/>
    <w:rsid w:val="002F57CC"/>
    <w:rsid w:val="002F58B5"/>
    <w:rsid w:val="002F7817"/>
    <w:rsid w:val="002F79F3"/>
    <w:rsid w:val="002F7F7A"/>
    <w:rsid w:val="00303862"/>
    <w:rsid w:val="00306922"/>
    <w:rsid w:val="003078E1"/>
    <w:rsid w:val="00310A35"/>
    <w:rsid w:val="00311A94"/>
    <w:rsid w:val="00313240"/>
    <w:rsid w:val="00314802"/>
    <w:rsid w:val="00314B8C"/>
    <w:rsid w:val="00315136"/>
    <w:rsid w:val="00315C7F"/>
    <w:rsid w:val="00316581"/>
    <w:rsid w:val="00316C43"/>
    <w:rsid w:val="0031721F"/>
    <w:rsid w:val="00317C63"/>
    <w:rsid w:val="00321D14"/>
    <w:rsid w:val="003221F1"/>
    <w:rsid w:val="003229D8"/>
    <w:rsid w:val="00323851"/>
    <w:rsid w:val="00324BA4"/>
    <w:rsid w:val="00326927"/>
    <w:rsid w:val="003301FA"/>
    <w:rsid w:val="00331AD4"/>
    <w:rsid w:val="00331BA9"/>
    <w:rsid w:val="00333CC0"/>
    <w:rsid w:val="00334E37"/>
    <w:rsid w:val="00335115"/>
    <w:rsid w:val="00335636"/>
    <w:rsid w:val="00336327"/>
    <w:rsid w:val="00340795"/>
    <w:rsid w:val="00341CDF"/>
    <w:rsid w:val="0034295C"/>
    <w:rsid w:val="0034464C"/>
    <w:rsid w:val="003451DC"/>
    <w:rsid w:val="00345D3B"/>
    <w:rsid w:val="003466B7"/>
    <w:rsid w:val="00351634"/>
    <w:rsid w:val="00351AD8"/>
    <w:rsid w:val="00351FE1"/>
    <w:rsid w:val="00352709"/>
    <w:rsid w:val="003533DD"/>
    <w:rsid w:val="0035361E"/>
    <w:rsid w:val="003556AA"/>
    <w:rsid w:val="00355CBB"/>
    <w:rsid w:val="00356101"/>
    <w:rsid w:val="00356440"/>
    <w:rsid w:val="00357923"/>
    <w:rsid w:val="00357A36"/>
    <w:rsid w:val="003602C2"/>
    <w:rsid w:val="00360752"/>
    <w:rsid w:val="003651B4"/>
    <w:rsid w:val="00371178"/>
    <w:rsid w:val="00373FAD"/>
    <w:rsid w:val="0037499E"/>
    <w:rsid w:val="00375352"/>
    <w:rsid w:val="0037752B"/>
    <w:rsid w:val="0037799F"/>
    <w:rsid w:val="00377CC5"/>
    <w:rsid w:val="00380C35"/>
    <w:rsid w:val="00382016"/>
    <w:rsid w:val="00383854"/>
    <w:rsid w:val="0038391A"/>
    <w:rsid w:val="00383C52"/>
    <w:rsid w:val="00384ADB"/>
    <w:rsid w:val="00386FFB"/>
    <w:rsid w:val="0038752C"/>
    <w:rsid w:val="00390F11"/>
    <w:rsid w:val="003910D4"/>
    <w:rsid w:val="00394130"/>
    <w:rsid w:val="003976C2"/>
    <w:rsid w:val="003A1B06"/>
    <w:rsid w:val="003A30CB"/>
    <w:rsid w:val="003A4C1D"/>
    <w:rsid w:val="003A4DC9"/>
    <w:rsid w:val="003A6075"/>
    <w:rsid w:val="003A6810"/>
    <w:rsid w:val="003A6B37"/>
    <w:rsid w:val="003A7D86"/>
    <w:rsid w:val="003B0DEE"/>
    <w:rsid w:val="003B1296"/>
    <w:rsid w:val="003B15C9"/>
    <w:rsid w:val="003B280F"/>
    <w:rsid w:val="003B28AF"/>
    <w:rsid w:val="003B2F37"/>
    <w:rsid w:val="003B36E7"/>
    <w:rsid w:val="003B4A75"/>
    <w:rsid w:val="003B4BEC"/>
    <w:rsid w:val="003B510E"/>
    <w:rsid w:val="003B59B5"/>
    <w:rsid w:val="003B707E"/>
    <w:rsid w:val="003B749F"/>
    <w:rsid w:val="003C1118"/>
    <w:rsid w:val="003C2762"/>
    <w:rsid w:val="003C2CC4"/>
    <w:rsid w:val="003C372E"/>
    <w:rsid w:val="003C5066"/>
    <w:rsid w:val="003C5A72"/>
    <w:rsid w:val="003C64D6"/>
    <w:rsid w:val="003C7B02"/>
    <w:rsid w:val="003C7B46"/>
    <w:rsid w:val="003D1274"/>
    <w:rsid w:val="003D191A"/>
    <w:rsid w:val="003D307A"/>
    <w:rsid w:val="003D33CB"/>
    <w:rsid w:val="003D4AD3"/>
    <w:rsid w:val="003D4B23"/>
    <w:rsid w:val="003D5843"/>
    <w:rsid w:val="003D630D"/>
    <w:rsid w:val="003D7C9F"/>
    <w:rsid w:val="003E2C65"/>
    <w:rsid w:val="003E3618"/>
    <w:rsid w:val="003E4408"/>
    <w:rsid w:val="003E51F7"/>
    <w:rsid w:val="003E62C7"/>
    <w:rsid w:val="003E7AF4"/>
    <w:rsid w:val="003F2813"/>
    <w:rsid w:val="003F2E36"/>
    <w:rsid w:val="003F30DF"/>
    <w:rsid w:val="003F3FBF"/>
    <w:rsid w:val="003F43F1"/>
    <w:rsid w:val="003F50C7"/>
    <w:rsid w:val="003F64D0"/>
    <w:rsid w:val="00402C07"/>
    <w:rsid w:val="00402C7E"/>
    <w:rsid w:val="00404354"/>
    <w:rsid w:val="00410C89"/>
    <w:rsid w:val="004113F5"/>
    <w:rsid w:val="004114A3"/>
    <w:rsid w:val="00411D0F"/>
    <w:rsid w:val="0041278B"/>
    <w:rsid w:val="00412F53"/>
    <w:rsid w:val="00413542"/>
    <w:rsid w:val="00416ACA"/>
    <w:rsid w:val="00416EAF"/>
    <w:rsid w:val="00421F54"/>
    <w:rsid w:val="00422481"/>
    <w:rsid w:val="004231A5"/>
    <w:rsid w:val="004268E1"/>
    <w:rsid w:val="00426B9B"/>
    <w:rsid w:val="004325CB"/>
    <w:rsid w:val="0043288B"/>
    <w:rsid w:val="004328ED"/>
    <w:rsid w:val="00432CBA"/>
    <w:rsid w:val="0043338E"/>
    <w:rsid w:val="004356ED"/>
    <w:rsid w:val="00436980"/>
    <w:rsid w:val="00437CE1"/>
    <w:rsid w:val="00437F1D"/>
    <w:rsid w:val="0044003F"/>
    <w:rsid w:val="00441C7A"/>
    <w:rsid w:val="00442A83"/>
    <w:rsid w:val="00442EF9"/>
    <w:rsid w:val="0044312A"/>
    <w:rsid w:val="004437F2"/>
    <w:rsid w:val="0044406E"/>
    <w:rsid w:val="00445CBE"/>
    <w:rsid w:val="00446329"/>
    <w:rsid w:val="004464D5"/>
    <w:rsid w:val="0044677F"/>
    <w:rsid w:val="00447A22"/>
    <w:rsid w:val="00451056"/>
    <w:rsid w:val="004515B7"/>
    <w:rsid w:val="0045495B"/>
    <w:rsid w:val="004549B9"/>
    <w:rsid w:val="004558D9"/>
    <w:rsid w:val="00455CA0"/>
    <w:rsid w:val="00456A44"/>
    <w:rsid w:val="004609CC"/>
    <w:rsid w:val="00463A08"/>
    <w:rsid w:val="004640A6"/>
    <w:rsid w:val="00464C5A"/>
    <w:rsid w:val="00465D7D"/>
    <w:rsid w:val="00466974"/>
    <w:rsid w:val="00466DAE"/>
    <w:rsid w:val="00467015"/>
    <w:rsid w:val="004672C8"/>
    <w:rsid w:val="00467596"/>
    <w:rsid w:val="004676B0"/>
    <w:rsid w:val="00470189"/>
    <w:rsid w:val="00470203"/>
    <w:rsid w:val="00470373"/>
    <w:rsid w:val="00471A97"/>
    <w:rsid w:val="00471C61"/>
    <w:rsid w:val="004741EE"/>
    <w:rsid w:val="00474D20"/>
    <w:rsid w:val="00475033"/>
    <w:rsid w:val="00475072"/>
    <w:rsid w:val="004766A5"/>
    <w:rsid w:val="00476D74"/>
    <w:rsid w:val="0047789D"/>
    <w:rsid w:val="00480E87"/>
    <w:rsid w:val="00482CF7"/>
    <w:rsid w:val="00483726"/>
    <w:rsid w:val="004867A5"/>
    <w:rsid w:val="00487EB1"/>
    <w:rsid w:val="00492581"/>
    <w:rsid w:val="004939AC"/>
    <w:rsid w:val="00494C4F"/>
    <w:rsid w:val="00497175"/>
    <w:rsid w:val="004A5223"/>
    <w:rsid w:val="004A7EBD"/>
    <w:rsid w:val="004B100E"/>
    <w:rsid w:val="004B1AA5"/>
    <w:rsid w:val="004B2CE2"/>
    <w:rsid w:val="004B300D"/>
    <w:rsid w:val="004B30F3"/>
    <w:rsid w:val="004B328A"/>
    <w:rsid w:val="004B37EF"/>
    <w:rsid w:val="004B3C04"/>
    <w:rsid w:val="004B3CB3"/>
    <w:rsid w:val="004B44BD"/>
    <w:rsid w:val="004B4C23"/>
    <w:rsid w:val="004B614C"/>
    <w:rsid w:val="004B6942"/>
    <w:rsid w:val="004B6B0D"/>
    <w:rsid w:val="004B737D"/>
    <w:rsid w:val="004B7802"/>
    <w:rsid w:val="004B78D3"/>
    <w:rsid w:val="004B791A"/>
    <w:rsid w:val="004C066B"/>
    <w:rsid w:val="004C127D"/>
    <w:rsid w:val="004C1CB6"/>
    <w:rsid w:val="004C25A7"/>
    <w:rsid w:val="004C2775"/>
    <w:rsid w:val="004C2BEA"/>
    <w:rsid w:val="004C38BA"/>
    <w:rsid w:val="004C5E9A"/>
    <w:rsid w:val="004C7C4D"/>
    <w:rsid w:val="004D0D0F"/>
    <w:rsid w:val="004D1A2E"/>
    <w:rsid w:val="004D2BCC"/>
    <w:rsid w:val="004D3B10"/>
    <w:rsid w:val="004D51C3"/>
    <w:rsid w:val="004D5901"/>
    <w:rsid w:val="004E04C2"/>
    <w:rsid w:val="004E26A3"/>
    <w:rsid w:val="004E4043"/>
    <w:rsid w:val="004E4DFD"/>
    <w:rsid w:val="004E4F2E"/>
    <w:rsid w:val="004E5CC8"/>
    <w:rsid w:val="004E67F5"/>
    <w:rsid w:val="004F051E"/>
    <w:rsid w:val="004F097A"/>
    <w:rsid w:val="004F45B9"/>
    <w:rsid w:val="004F6689"/>
    <w:rsid w:val="004F6EAD"/>
    <w:rsid w:val="005019B5"/>
    <w:rsid w:val="00502F8E"/>
    <w:rsid w:val="005033B3"/>
    <w:rsid w:val="0050372D"/>
    <w:rsid w:val="005045AB"/>
    <w:rsid w:val="00513BC7"/>
    <w:rsid w:val="00514429"/>
    <w:rsid w:val="005169A1"/>
    <w:rsid w:val="005173AF"/>
    <w:rsid w:val="005174CD"/>
    <w:rsid w:val="00517830"/>
    <w:rsid w:val="0052136D"/>
    <w:rsid w:val="00521CE4"/>
    <w:rsid w:val="00525B3D"/>
    <w:rsid w:val="00526746"/>
    <w:rsid w:val="00527573"/>
    <w:rsid w:val="0052775E"/>
    <w:rsid w:val="005316C2"/>
    <w:rsid w:val="00531872"/>
    <w:rsid w:val="00531B83"/>
    <w:rsid w:val="0053225A"/>
    <w:rsid w:val="00533E26"/>
    <w:rsid w:val="00533E63"/>
    <w:rsid w:val="005343B6"/>
    <w:rsid w:val="00534CD8"/>
    <w:rsid w:val="00534EE4"/>
    <w:rsid w:val="00537C14"/>
    <w:rsid w:val="00540038"/>
    <w:rsid w:val="00541D6F"/>
    <w:rsid w:val="005420F2"/>
    <w:rsid w:val="00542622"/>
    <w:rsid w:val="005426F5"/>
    <w:rsid w:val="005443DB"/>
    <w:rsid w:val="00544663"/>
    <w:rsid w:val="005446DB"/>
    <w:rsid w:val="005455C5"/>
    <w:rsid w:val="005461DE"/>
    <w:rsid w:val="00546E0B"/>
    <w:rsid w:val="0054720A"/>
    <w:rsid w:val="0055074C"/>
    <w:rsid w:val="00551F20"/>
    <w:rsid w:val="00553D1E"/>
    <w:rsid w:val="00557732"/>
    <w:rsid w:val="00560049"/>
    <w:rsid w:val="00560A51"/>
    <w:rsid w:val="00560D5E"/>
    <w:rsid w:val="0056208D"/>
    <w:rsid w:val="005628B6"/>
    <w:rsid w:val="005641DF"/>
    <w:rsid w:val="005643EB"/>
    <w:rsid w:val="00565F20"/>
    <w:rsid w:val="0056636C"/>
    <w:rsid w:val="00567F32"/>
    <w:rsid w:val="005704A7"/>
    <w:rsid w:val="00570AE7"/>
    <w:rsid w:val="00571031"/>
    <w:rsid w:val="00571712"/>
    <w:rsid w:val="00571B50"/>
    <w:rsid w:val="0057248F"/>
    <w:rsid w:val="00575367"/>
    <w:rsid w:val="0057667C"/>
    <w:rsid w:val="005828F9"/>
    <w:rsid w:val="005848EB"/>
    <w:rsid w:val="005853D0"/>
    <w:rsid w:val="00585552"/>
    <w:rsid w:val="005855D2"/>
    <w:rsid w:val="00585836"/>
    <w:rsid w:val="00587278"/>
    <w:rsid w:val="005876E3"/>
    <w:rsid w:val="005911FA"/>
    <w:rsid w:val="005931B4"/>
    <w:rsid w:val="00593C53"/>
    <w:rsid w:val="005941E4"/>
    <w:rsid w:val="00595471"/>
    <w:rsid w:val="00595F4E"/>
    <w:rsid w:val="00597279"/>
    <w:rsid w:val="005A0E60"/>
    <w:rsid w:val="005A248E"/>
    <w:rsid w:val="005A39E5"/>
    <w:rsid w:val="005A5301"/>
    <w:rsid w:val="005A587C"/>
    <w:rsid w:val="005A5CD7"/>
    <w:rsid w:val="005A615A"/>
    <w:rsid w:val="005A7D42"/>
    <w:rsid w:val="005B1279"/>
    <w:rsid w:val="005B3DB3"/>
    <w:rsid w:val="005B4557"/>
    <w:rsid w:val="005B5129"/>
    <w:rsid w:val="005B58F1"/>
    <w:rsid w:val="005B7991"/>
    <w:rsid w:val="005C0E6B"/>
    <w:rsid w:val="005C1F4A"/>
    <w:rsid w:val="005C1F96"/>
    <w:rsid w:val="005C422E"/>
    <w:rsid w:val="005C5209"/>
    <w:rsid w:val="005C58EA"/>
    <w:rsid w:val="005C6000"/>
    <w:rsid w:val="005C6892"/>
    <w:rsid w:val="005C6D10"/>
    <w:rsid w:val="005D0FDF"/>
    <w:rsid w:val="005D2DB0"/>
    <w:rsid w:val="005D3D2D"/>
    <w:rsid w:val="005D4D8E"/>
    <w:rsid w:val="005D553A"/>
    <w:rsid w:val="005D68DC"/>
    <w:rsid w:val="005D68E2"/>
    <w:rsid w:val="005E0D4D"/>
    <w:rsid w:val="005E2C48"/>
    <w:rsid w:val="005E39EC"/>
    <w:rsid w:val="005E6643"/>
    <w:rsid w:val="005E7E42"/>
    <w:rsid w:val="005F0037"/>
    <w:rsid w:val="005F0D36"/>
    <w:rsid w:val="005F40EB"/>
    <w:rsid w:val="005F6006"/>
    <w:rsid w:val="005F7B75"/>
    <w:rsid w:val="006001EE"/>
    <w:rsid w:val="006001FD"/>
    <w:rsid w:val="00600B08"/>
    <w:rsid w:val="00600F03"/>
    <w:rsid w:val="006026EE"/>
    <w:rsid w:val="00603901"/>
    <w:rsid w:val="00604403"/>
    <w:rsid w:val="00604BC8"/>
    <w:rsid w:val="00604C8E"/>
    <w:rsid w:val="00605042"/>
    <w:rsid w:val="0060548D"/>
    <w:rsid w:val="006059CB"/>
    <w:rsid w:val="00606241"/>
    <w:rsid w:val="00607409"/>
    <w:rsid w:val="006104D9"/>
    <w:rsid w:val="00611161"/>
    <w:rsid w:val="00611FC4"/>
    <w:rsid w:val="00612C06"/>
    <w:rsid w:val="00614107"/>
    <w:rsid w:val="00614A07"/>
    <w:rsid w:val="006156AC"/>
    <w:rsid w:val="006166A6"/>
    <w:rsid w:val="00616FFD"/>
    <w:rsid w:val="00617679"/>
    <w:rsid w:val="006176FB"/>
    <w:rsid w:val="006205C9"/>
    <w:rsid w:val="006206B3"/>
    <w:rsid w:val="006207A8"/>
    <w:rsid w:val="00621FE5"/>
    <w:rsid w:val="0062235A"/>
    <w:rsid w:val="00625553"/>
    <w:rsid w:val="0062747D"/>
    <w:rsid w:val="00627D72"/>
    <w:rsid w:val="006301DF"/>
    <w:rsid w:val="006308FC"/>
    <w:rsid w:val="00630C39"/>
    <w:rsid w:val="0063359D"/>
    <w:rsid w:val="00635F45"/>
    <w:rsid w:val="00636E4B"/>
    <w:rsid w:val="00640B26"/>
    <w:rsid w:val="006428EA"/>
    <w:rsid w:val="00643073"/>
    <w:rsid w:val="0064311E"/>
    <w:rsid w:val="006431AE"/>
    <w:rsid w:val="00643467"/>
    <w:rsid w:val="006446DC"/>
    <w:rsid w:val="0064515A"/>
    <w:rsid w:val="00646AF4"/>
    <w:rsid w:val="006471BB"/>
    <w:rsid w:val="0065018C"/>
    <w:rsid w:val="00651583"/>
    <w:rsid w:val="00651771"/>
    <w:rsid w:val="00651C01"/>
    <w:rsid w:val="0065299C"/>
    <w:rsid w:val="00652D0A"/>
    <w:rsid w:val="006534D2"/>
    <w:rsid w:val="006538FC"/>
    <w:rsid w:val="00654326"/>
    <w:rsid w:val="00654EBB"/>
    <w:rsid w:val="00656971"/>
    <w:rsid w:val="00656D03"/>
    <w:rsid w:val="00661D59"/>
    <w:rsid w:val="00662AFD"/>
    <w:rsid w:val="00662BB6"/>
    <w:rsid w:val="00663B21"/>
    <w:rsid w:val="00664F1A"/>
    <w:rsid w:val="006660F6"/>
    <w:rsid w:val="0066738B"/>
    <w:rsid w:val="00670EB4"/>
    <w:rsid w:val="006756EB"/>
    <w:rsid w:val="00675E27"/>
    <w:rsid w:val="006809E1"/>
    <w:rsid w:val="0068180D"/>
    <w:rsid w:val="00681B57"/>
    <w:rsid w:val="00682973"/>
    <w:rsid w:val="00684C21"/>
    <w:rsid w:val="006854B0"/>
    <w:rsid w:val="00686E97"/>
    <w:rsid w:val="006879D5"/>
    <w:rsid w:val="006907FB"/>
    <w:rsid w:val="00692E4E"/>
    <w:rsid w:val="00692F43"/>
    <w:rsid w:val="006960CF"/>
    <w:rsid w:val="006978F5"/>
    <w:rsid w:val="006A0583"/>
    <w:rsid w:val="006A4CF2"/>
    <w:rsid w:val="006A55F5"/>
    <w:rsid w:val="006B2B77"/>
    <w:rsid w:val="006B5003"/>
    <w:rsid w:val="006B69E0"/>
    <w:rsid w:val="006B74FE"/>
    <w:rsid w:val="006B7791"/>
    <w:rsid w:val="006B7830"/>
    <w:rsid w:val="006B7B20"/>
    <w:rsid w:val="006C19AB"/>
    <w:rsid w:val="006C4F60"/>
    <w:rsid w:val="006C5F61"/>
    <w:rsid w:val="006D09A1"/>
    <w:rsid w:val="006D1FB1"/>
    <w:rsid w:val="006D260A"/>
    <w:rsid w:val="006D37AF"/>
    <w:rsid w:val="006D3872"/>
    <w:rsid w:val="006D4C3D"/>
    <w:rsid w:val="006D4FAB"/>
    <w:rsid w:val="006D51D0"/>
    <w:rsid w:val="006D530F"/>
    <w:rsid w:val="006D79FA"/>
    <w:rsid w:val="006E05CC"/>
    <w:rsid w:val="006E0E23"/>
    <w:rsid w:val="006E2712"/>
    <w:rsid w:val="006E3A65"/>
    <w:rsid w:val="006E564B"/>
    <w:rsid w:val="006E5A6F"/>
    <w:rsid w:val="006E6319"/>
    <w:rsid w:val="006E7191"/>
    <w:rsid w:val="006F4129"/>
    <w:rsid w:val="006F5638"/>
    <w:rsid w:val="006F5689"/>
    <w:rsid w:val="006F58E0"/>
    <w:rsid w:val="006F7B64"/>
    <w:rsid w:val="00701044"/>
    <w:rsid w:val="00702CE5"/>
    <w:rsid w:val="00703577"/>
    <w:rsid w:val="00706192"/>
    <w:rsid w:val="00706668"/>
    <w:rsid w:val="007067FA"/>
    <w:rsid w:val="00707958"/>
    <w:rsid w:val="00707B70"/>
    <w:rsid w:val="00711886"/>
    <w:rsid w:val="0071291E"/>
    <w:rsid w:val="007135D5"/>
    <w:rsid w:val="007138B5"/>
    <w:rsid w:val="00715D04"/>
    <w:rsid w:val="007161B2"/>
    <w:rsid w:val="0071792E"/>
    <w:rsid w:val="007226DF"/>
    <w:rsid w:val="0072585A"/>
    <w:rsid w:val="0072632A"/>
    <w:rsid w:val="00730907"/>
    <w:rsid w:val="007327D5"/>
    <w:rsid w:val="00733365"/>
    <w:rsid w:val="0073463C"/>
    <w:rsid w:val="00734BB5"/>
    <w:rsid w:val="0073515B"/>
    <w:rsid w:val="00740017"/>
    <w:rsid w:val="00742D51"/>
    <w:rsid w:val="00744863"/>
    <w:rsid w:val="00744C86"/>
    <w:rsid w:val="00745435"/>
    <w:rsid w:val="007474A1"/>
    <w:rsid w:val="007509A3"/>
    <w:rsid w:val="00750B60"/>
    <w:rsid w:val="0075214C"/>
    <w:rsid w:val="007561C7"/>
    <w:rsid w:val="00756974"/>
    <w:rsid w:val="007577EE"/>
    <w:rsid w:val="007601C6"/>
    <w:rsid w:val="00760C2F"/>
    <w:rsid w:val="00761A69"/>
    <w:rsid w:val="00761D09"/>
    <w:rsid w:val="00762717"/>
    <w:rsid w:val="007629C8"/>
    <w:rsid w:val="00762E24"/>
    <w:rsid w:val="00762F50"/>
    <w:rsid w:val="0076505C"/>
    <w:rsid w:val="00765429"/>
    <w:rsid w:val="00765786"/>
    <w:rsid w:val="00770407"/>
    <w:rsid w:val="00770E88"/>
    <w:rsid w:val="00775BCB"/>
    <w:rsid w:val="0077712B"/>
    <w:rsid w:val="007847F1"/>
    <w:rsid w:val="00785900"/>
    <w:rsid w:val="007871A6"/>
    <w:rsid w:val="007915E7"/>
    <w:rsid w:val="00792FB3"/>
    <w:rsid w:val="0079323A"/>
    <w:rsid w:val="007940C6"/>
    <w:rsid w:val="0079550C"/>
    <w:rsid w:val="00795C34"/>
    <w:rsid w:val="007960EE"/>
    <w:rsid w:val="007A1097"/>
    <w:rsid w:val="007A152D"/>
    <w:rsid w:val="007A292A"/>
    <w:rsid w:val="007A376E"/>
    <w:rsid w:val="007A380B"/>
    <w:rsid w:val="007A5AE8"/>
    <w:rsid w:val="007A5AFC"/>
    <w:rsid w:val="007A5F2D"/>
    <w:rsid w:val="007A60A4"/>
    <w:rsid w:val="007A633A"/>
    <w:rsid w:val="007A6F87"/>
    <w:rsid w:val="007A7C31"/>
    <w:rsid w:val="007B0240"/>
    <w:rsid w:val="007B2599"/>
    <w:rsid w:val="007B3532"/>
    <w:rsid w:val="007B505E"/>
    <w:rsid w:val="007B58B7"/>
    <w:rsid w:val="007B6BA5"/>
    <w:rsid w:val="007B6BB0"/>
    <w:rsid w:val="007C080D"/>
    <w:rsid w:val="007C0A2F"/>
    <w:rsid w:val="007C1A40"/>
    <w:rsid w:val="007C2AEB"/>
    <w:rsid w:val="007C2B28"/>
    <w:rsid w:val="007C3315"/>
    <w:rsid w:val="007C3390"/>
    <w:rsid w:val="007C36FB"/>
    <w:rsid w:val="007C4DE2"/>
    <w:rsid w:val="007C4F4B"/>
    <w:rsid w:val="007C527B"/>
    <w:rsid w:val="007C5924"/>
    <w:rsid w:val="007C7667"/>
    <w:rsid w:val="007D4EA1"/>
    <w:rsid w:val="007D5638"/>
    <w:rsid w:val="007D5DBF"/>
    <w:rsid w:val="007D5EE0"/>
    <w:rsid w:val="007D638D"/>
    <w:rsid w:val="007E03F6"/>
    <w:rsid w:val="007E04E5"/>
    <w:rsid w:val="007E0FB7"/>
    <w:rsid w:val="007E1370"/>
    <w:rsid w:val="007E14C0"/>
    <w:rsid w:val="007E2100"/>
    <w:rsid w:val="007E2448"/>
    <w:rsid w:val="007E2900"/>
    <w:rsid w:val="007E34EA"/>
    <w:rsid w:val="007E4C30"/>
    <w:rsid w:val="007E783A"/>
    <w:rsid w:val="007F0894"/>
    <w:rsid w:val="007F0DA0"/>
    <w:rsid w:val="007F2C4B"/>
    <w:rsid w:val="007F2DB3"/>
    <w:rsid w:val="007F3A5A"/>
    <w:rsid w:val="007F4141"/>
    <w:rsid w:val="007F6375"/>
    <w:rsid w:val="007F6611"/>
    <w:rsid w:val="007F669B"/>
    <w:rsid w:val="007F6F09"/>
    <w:rsid w:val="00800F99"/>
    <w:rsid w:val="00801F07"/>
    <w:rsid w:val="008026A6"/>
    <w:rsid w:val="00802C8F"/>
    <w:rsid w:val="008034F0"/>
    <w:rsid w:val="00806B21"/>
    <w:rsid w:val="00810246"/>
    <w:rsid w:val="008108B7"/>
    <w:rsid w:val="00811539"/>
    <w:rsid w:val="00811E30"/>
    <w:rsid w:val="00812A3B"/>
    <w:rsid w:val="00813458"/>
    <w:rsid w:val="00814955"/>
    <w:rsid w:val="0081519F"/>
    <w:rsid w:val="0081748B"/>
    <w:rsid w:val="008242D7"/>
    <w:rsid w:val="00824AA1"/>
    <w:rsid w:val="008257B1"/>
    <w:rsid w:val="008259D3"/>
    <w:rsid w:val="008271DF"/>
    <w:rsid w:val="008276E4"/>
    <w:rsid w:val="00831227"/>
    <w:rsid w:val="00831277"/>
    <w:rsid w:val="00832412"/>
    <w:rsid w:val="0083289B"/>
    <w:rsid w:val="00833761"/>
    <w:rsid w:val="00834297"/>
    <w:rsid w:val="0083484D"/>
    <w:rsid w:val="0083654B"/>
    <w:rsid w:val="008414E0"/>
    <w:rsid w:val="00843086"/>
    <w:rsid w:val="00843607"/>
    <w:rsid w:val="00843767"/>
    <w:rsid w:val="00844CC3"/>
    <w:rsid w:val="00844EAE"/>
    <w:rsid w:val="00844F97"/>
    <w:rsid w:val="008453EE"/>
    <w:rsid w:val="00847A7F"/>
    <w:rsid w:val="00847EFC"/>
    <w:rsid w:val="008542F4"/>
    <w:rsid w:val="008545E4"/>
    <w:rsid w:val="0085743F"/>
    <w:rsid w:val="00860220"/>
    <w:rsid w:val="00865C86"/>
    <w:rsid w:val="008665A7"/>
    <w:rsid w:val="008670D9"/>
    <w:rsid w:val="008679D9"/>
    <w:rsid w:val="008713F4"/>
    <w:rsid w:val="00875B48"/>
    <w:rsid w:val="008800D4"/>
    <w:rsid w:val="008821D1"/>
    <w:rsid w:val="008831A0"/>
    <w:rsid w:val="0088343C"/>
    <w:rsid w:val="00884EE9"/>
    <w:rsid w:val="00885E3C"/>
    <w:rsid w:val="00890BD6"/>
    <w:rsid w:val="0089162F"/>
    <w:rsid w:val="008940CB"/>
    <w:rsid w:val="008944E6"/>
    <w:rsid w:val="00894553"/>
    <w:rsid w:val="0089544A"/>
    <w:rsid w:val="00896035"/>
    <w:rsid w:val="008979B1"/>
    <w:rsid w:val="008A16DF"/>
    <w:rsid w:val="008A532A"/>
    <w:rsid w:val="008A5A05"/>
    <w:rsid w:val="008A67BB"/>
    <w:rsid w:val="008A6B25"/>
    <w:rsid w:val="008A6C4F"/>
    <w:rsid w:val="008A7563"/>
    <w:rsid w:val="008A7E7B"/>
    <w:rsid w:val="008B00FE"/>
    <w:rsid w:val="008B2335"/>
    <w:rsid w:val="008B3529"/>
    <w:rsid w:val="008B3F23"/>
    <w:rsid w:val="008B5554"/>
    <w:rsid w:val="008B6AC4"/>
    <w:rsid w:val="008B6D68"/>
    <w:rsid w:val="008B75A9"/>
    <w:rsid w:val="008C13AD"/>
    <w:rsid w:val="008C32A4"/>
    <w:rsid w:val="008C4053"/>
    <w:rsid w:val="008C5EBF"/>
    <w:rsid w:val="008C7FD4"/>
    <w:rsid w:val="008D143C"/>
    <w:rsid w:val="008D1D2D"/>
    <w:rsid w:val="008D29B1"/>
    <w:rsid w:val="008D3818"/>
    <w:rsid w:val="008D4787"/>
    <w:rsid w:val="008D5357"/>
    <w:rsid w:val="008D7E24"/>
    <w:rsid w:val="008E0678"/>
    <w:rsid w:val="008E1705"/>
    <w:rsid w:val="008E20FC"/>
    <w:rsid w:val="008E21EB"/>
    <w:rsid w:val="008E2FE2"/>
    <w:rsid w:val="008E3992"/>
    <w:rsid w:val="008E4285"/>
    <w:rsid w:val="008E6295"/>
    <w:rsid w:val="008E6958"/>
    <w:rsid w:val="008E6B1D"/>
    <w:rsid w:val="008E6BC3"/>
    <w:rsid w:val="008E78B7"/>
    <w:rsid w:val="008E7A5A"/>
    <w:rsid w:val="008F088F"/>
    <w:rsid w:val="008F3C40"/>
    <w:rsid w:val="008F4CE6"/>
    <w:rsid w:val="008F7537"/>
    <w:rsid w:val="009003FA"/>
    <w:rsid w:val="0090167B"/>
    <w:rsid w:val="00903A72"/>
    <w:rsid w:val="00904741"/>
    <w:rsid w:val="00904E40"/>
    <w:rsid w:val="00905A94"/>
    <w:rsid w:val="0090632E"/>
    <w:rsid w:val="0090753C"/>
    <w:rsid w:val="0091104C"/>
    <w:rsid w:val="009115D7"/>
    <w:rsid w:val="009128EE"/>
    <w:rsid w:val="00913D5C"/>
    <w:rsid w:val="00914D30"/>
    <w:rsid w:val="0091546A"/>
    <w:rsid w:val="00920CA4"/>
    <w:rsid w:val="009223CA"/>
    <w:rsid w:val="00922C54"/>
    <w:rsid w:val="0092660B"/>
    <w:rsid w:val="00930E6F"/>
    <w:rsid w:val="00930F54"/>
    <w:rsid w:val="00930FF3"/>
    <w:rsid w:val="00933B79"/>
    <w:rsid w:val="00935112"/>
    <w:rsid w:val="00935823"/>
    <w:rsid w:val="00940F93"/>
    <w:rsid w:val="00941DD2"/>
    <w:rsid w:val="009428B5"/>
    <w:rsid w:val="00944231"/>
    <w:rsid w:val="0094547E"/>
    <w:rsid w:val="00945AB9"/>
    <w:rsid w:val="00945D3C"/>
    <w:rsid w:val="0094610B"/>
    <w:rsid w:val="00946F79"/>
    <w:rsid w:val="00947DF3"/>
    <w:rsid w:val="009500CF"/>
    <w:rsid w:val="00950EFC"/>
    <w:rsid w:val="009606DC"/>
    <w:rsid w:val="00961473"/>
    <w:rsid w:val="0096162A"/>
    <w:rsid w:val="00961FE2"/>
    <w:rsid w:val="00963CDE"/>
    <w:rsid w:val="00964489"/>
    <w:rsid w:val="00966C2F"/>
    <w:rsid w:val="009726AF"/>
    <w:rsid w:val="0097559B"/>
    <w:rsid w:val="00976016"/>
    <w:rsid w:val="009760F3"/>
    <w:rsid w:val="009774FD"/>
    <w:rsid w:val="00981AB9"/>
    <w:rsid w:val="00982327"/>
    <w:rsid w:val="009873FA"/>
    <w:rsid w:val="00987449"/>
    <w:rsid w:val="009874FA"/>
    <w:rsid w:val="00991F20"/>
    <w:rsid w:val="00992E07"/>
    <w:rsid w:val="00993F20"/>
    <w:rsid w:val="00996DA8"/>
    <w:rsid w:val="009A00C9"/>
    <w:rsid w:val="009A029D"/>
    <w:rsid w:val="009A0E8D"/>
    <w:rsid w:val="009A1B4A"/>
    <w:rsid w:val="009A1C2D"/>
    <w:rsid w:val="009A299C"/>
    <w:rsid w:val="009A483A"/>
    <w:rsid w:val="009A49F4"/>
    <w:rsid w:val="009A5A2D"/>
    <w:rsid w:val="009B08A9"/>
    <w:rsid w:val="009B1BB4"/>
    <w:rsid w:val="009B26E7"/>
    <w:rsid w:val="009B2C7C"/>
    <w:rsid w:val="009B3BC3"/>
    <w:rsid w:val="009B3CAD"/>
    <w:rsid w:val="009B420A"/>
    <w:rsid w:val="009B4AC6"/>
    <w:rsid w:val="009B720D"/>
    <w:rsid w:val="009C0291"/>
    <w:rsid w:val="009C1F0C"/>
    <w:rsid w:val="009C3559"/>
    <w:rsid w:val="009C38EF"/>
    <w:rsid w:val="009D096F"/>
    <w:rsid w:val="009D171D"/>
    <w:rsid w:val="009D1AA9"/>
    <w:rsid w:val="009D5B12"/>
    <w:rsid w:val="009D7721"/>
    <w:rsid w:val="009E0568"/>
    <w:rsid w:val="009E0799"/>
    <w:rsid w:val="009E10E1"/>
    <w:rsid w:val="009E1B20"/>
    <w:rsid w:val="009E2053"/>
    <w:rsid w:val="009E2382"/>
    <w:rsid w:val="009E2CFB"/>
    <w:rsid w:val="009E3AFC"/>
    <w:rsid w:val="009E796A"/>
    <w:rsid w:val="009F0534"/>
    <w:rsid w:val="009F28F0"/>
    <w:rsid w:val="009F583C"/>
    <w:rsid w:val="009F7124"/>
    <w:rsid w:val="009F796C"/>
    <w:rsid w:val="00A00A3F"/>
    <w:rsid w:val="00A01489"/>
    <w:rsid w:val="00A01AA5"/>
    <w:rsid w:val="00A01DE6"/>
    <w:rsid w:val="00A029E6"/>
    <w:rsid w:val="00A049B7"/>
    <w:rsid w:val="00A05BDE"/>
    <w:rsid w:val="00A0689F"/>
    <w:rsid w:val="00A069A6"/>
    <w:rsid w:val="00A1015A"/>
    <w:rsid w:val="00A1117B"/>
    <w:rsid w:val="00A11568"/>
    <w:rsid w:val="00A120FC"/>
    <w:rsid w:val="00A124E7"/>
    <w:rsid w:val="00A14494"/>
    <w:rsid w:val="00A151A1"/>
    <w:rsid w:val="00A15CA2"/>
    <w:rsid w:val="00A2122B"/>
    <w:rsid w:val="00A2299E"/>
    <w:rsid w:val="00A24E9D"/>
    <w:rsid w:val="00A252C6"/>
    <w:rsid w:val="00A258A3"/>
    <w:rsid w:val="00A27474"/>
    <w:rsid w:val="00A27AB9"/>
    <w:rsid w:val="00A32B20"/>
    <w:rsid w:val="00A338F1"/>
    <w:rsid w:val="00A340B3"/>
    <w:rsid w:val="00A343C3"/>
    <w:rsid w:val="00A348CF"/>
    <w:rsid w:val="00A37504"/>
    <w:rsid w:val="00A41AA7"/>
    <w:rsid w:val="00A41D4F"/>
    <w:rsid w:val="00A433E5"/>
    <w:rsid w:val="00A44101"/>
    <w:rsid w:val="00A45231"/>
    <w:rsid w:val="00A454A6"/>
    <w:rsid w:val="00A45F74"/>
    <w:rsid w:val="00A47452"/>
    <w:rsid w:val="00A50298"/>
    <w:rsid w:val="00A513AD"/>
    <w:rsid w:val="00A51E9F"/>
    <w:rsid w:val="00A5214F"/>
    <w:rsid w:val="00A53C6E"/>
    <w:rsid w:val="00A54749"/>
    <w:rsid w:val="00A55286"/>
    <w:rsid w:val="00A55B37"/>
    <w:rsid w:val="00A56096"/>
    <w:rsid w:val="00A5759B"/>
    <w:rsid w:val="00A61239"/>
    <w:rsid w:val="00A618E1"/>
    <w:rsid w:val="00A62154"/>
    <w:rsid w:val="00A63C99"/>
    <w:rsid w:val="00A644B1"/>
    <w:rsid w:val="00A649D3"/>
    <w:rsid w:val="00A64B6E"/>
    <w:rsid w:val="00A64C46"/>
    <w:rsid w:val="00A7009F"/>
    <w:rsid w:val="00A72257"/>
    <w:rsid w:val="00A72916"/>
    <w:rsid w:val="00A72F22"/>
    <w:rsid w:val="00A72FE7"/>
    <w:rsid w:val="00A7360F"/>
    <w:rsid w:val="00A7452D"/>
    <w:rsid w:val="00A745E3"/>
    <w:rsid w:val="00A74866"/>
    <w:rsid w:val="00A748A6"/>
    <w:rsid w:val="00A7601E"/>
    <w:rsid w:val="00A769F4"/>
    <w:rsid w:val="00A776B4"/>
    <w:rsid w:val="00A8141C"/>
    <w:rsid w:val="00A8293C"/>
    <w:rsid w:val="00A8399F"/>
    <w:rsid w:val="00A83F6D"/>
    <w:rsid w:val="00A87083"/>
    <w:rsid w:val="00A90D03"/>
    <w:rsid w:val="00A91758"/>
    <w:rsid w:val="00A91D8F"/>
    <w:rsid w:val="00A92540"/>
    <w:rsid w:val="00A92841"/>
    <w:rsid w:val="00A92AE0"/>
    <w:rsid w:val="00A94361"/>
    <w:rsid w:val="00A9463B"/>
    <w:rsid w:val="00A94709"/>
    <w:rsid w:val="00A94975"/>
    <w:rsid w:val="00A949B7"/>
    <w:rsid w:val="00A956C1"/>
    <w:rsid w:val="00A95B45"/>
    <w:rsid w:val="00A95CAA"/>
    <w:rsid w:val="00A9696A"/>
    <w:rsid w:val="00A96C6F"/>
    <w:rsid w:val="00AA293C"/>
    <w:rsid w:val="00AA5B37"/>
    <w:rsid w:val="00AA749E"/>
    <w:rsid w:val="00AB1412"/>
    <w:rsid w:val="00AB6F9A"/>
    <w:rsid w:val="00AC05AD"/>
    <w:rsid w:val="00AC298B"/>
    <w:rsid w:val="00AC2AC6"/>
    <w:rsid w:val="00AC341A"/>
    <w:rsid w:val="00AC7CEB"/>
    <w:rsid w:val="00AD0E19"/>
    <w:rsid w:val="00AD1744"/>
    <w:rsid w:val="00AD2771"/>
    <w:rsid w:val="00AE4820"/>
    <w:rsid w:val="00AE4C0B"/>
    <w:rsid w:val="00AE4F0E"/>
    <w:rsid w:val="00AE7146"/>
    <w:rsid w:val="00AE7409"/>
    <w:rsid w:val="00AE7C4D"/>
    <w:rsid w:val="00AF053A"/>
    <w:rsid w:val="00AF1F41"/>
    <w:rsid w:val="00AF3871"/>
    <w:rsid w:val="00AF42CE"/>
    <w:rsid w:val="00AF4C46"/>
    <w:rsid w:val="00AF4F3A"/>
    <w:rsid w:val="00AF735B"/>
    <w:rsid w:val="00B00BC6"/>
    <w:rsid w:val="00B010F9"/>
    <w:rsid w:val="00B07042"/>
    <w:rsid w:val="00B07AAD"/>
    <w:rsid w:val="00B114B6"/>
    <w:rsid w:val="00B12468"/>
    <w:rsid w:val="00B13328"/>
    <w:rsid w:val="00B135DB"/>
    <w:rsid w:val="00B144A0"/>
    <w:rsid w:val="00B1747C"/>
    <w:rsid w:val="00B2192B"/>
    <w:rsid w:val="00B22A53"/>
    <w:rsid w:val="00B2339C"/>
    <w:rsid w:val="00B23F0E"/>
    <w:rsid w:val="00B23FFE"/>
    <w:rsid w:val="00B2422C"/>
    <w:rsid w:val="00B24A57"/>
    <w:rsid w:val="00B252E2"/>
    <w:rsid w:val="00B30179"/>
    <w:rsid w:val="00B30BB6"/>
    <w:rsid w:val="00B31B68"/>
    <w:rsid w:val="00B320B7"/>
    <w:rsid w:val="00B33BC6"/>
    <w:rsid w:val="00B34819"/>
    <w:rsid w:val="00B34EA8"/>
    <w:rsid w:val="00B34F00"/>
    <w:rsid w:val="00B34FB5"/>
    <w:rsid w:val="00B3554A"/>
    <w:rsid w:val="00B37C6F"/>
    <w:rsid w:val="00B42290"/>
    <w:rsid w:val="00B4336D"/>
    <w:rsid w:val="00B47473"/>
    <w:rsid w:val="00B502F4"/>
    <w:rsid w:val="00B51BF2"/>
    <w:rsid w:val="00B53371"/>
    <w:rsid w:val="00B54C33"/>
    <w:rsid w:val="00B54F31"/>
    <w:rsid w:val="00B559FC"/>
    <w:rsid w:val="00B55D06"/>
    <w:rsid w:val="00B56E4A"/>
    <w:rsid w:val="00B56E9C"/>
    <w:rsid w:val="00B571F5"/>
    <w:rsid w:val="00B572F3"/>
    <w:rsid w:val="00B57326"/>
    <w:rsid w:val="00B6038F"/>
    <w:rsid w:val="00B6093F"/>
    <w:rsid w:val="00B6105D"/>
    <w:rsid w:val="00B624E7"/>
    <w:rsid w:val="00B634E1"/>
    <w:rsid w:val="00B63627"/>
    <w:rsid w:val="00B64B1F"/>
    <w:rsid w:val="00B64F72"/>
    <w:rsid w:val="00B6553F"/>
    <w:rsid w:val="00B6661C"/>
    <w:rsid w:val="00B66A84"/>
    <w:rsid w:val="00B6791C"/>
    <w:rsid w:val="00B70B05"/>
    <w:rsid w:val="00B73336"/>
    <w:rsid w:val="00B73A0E"/>
    <w:rsid w:val="00B73D4B"/>
    <w:rsid w:val="00B73E88"/>
    <w:rsid w:val="00B75238"/>
    <w:rsid w:val="00B7531B"/>
    <w:rsid w:val="00B77D05"/>
    <w:rsid w:val="00B80336"/>
    <w:rsid w:val="00B81206"/>
    <w:rsid w:val="00B81E12"/>
    <w:rsid w:val="00B82347"/>
    <w:rsid w:val="00B84CB2"/>
    <w:rsid w:val="00B86949"/>
    <w:rsid w:val="00B87D1C"/>
    <w:rsid w:val="00B87D9B"/>
    <w:rsid w:val="00B90297"/>
    <w:rsid w:val="00B92937"/>
    <w:rsid w:val="00B940DC"/>
    <w:rsid w:val="00B963DA"/>
    <w:rsid w:val="00B97EE2"/>
    <w:rsid w:val="00BA33E8"/>
    <w:rsid w:val="00BA3AF2"/>
    <w:rsid w:val="00BA7C51"/>
    <w:rsid w:val="00BB2591"/>
    <w:rsid w:val="00BB3D27"/>
    <w:rsid w:val="00BB51FA"/>
    <w:rsid w:val="00BB5AA8"/>
    <w:rsid w:val="00BB6978"/>
    <w:rsid w:val="00BC05C8"/>
    <w:rsid w:val="00BC0736"/>
    <w:rsid w:val="00BC0956"/>
    <w:rsid w:val="00BC3C49"/>
    <w:rsid w:val="00BC4FB9"/>
    <w:rsid w:val="00BC74E9"/>
    <w:rsid w:val="00BD0518"/>
    <w:rsid w:val="00BD3A55"/>
    <w:rsid w:val="00BD59FE"/>
    <w:rsid w:val="00BD7359"/>
    <w:rsid w:val="00BD7CB4"/>
    <w:rsid w:val="00BE01D2"/>
    <w:rsid w:val="00BE09A4"/>
    <w:rsid w:val="00BE6646"/>
    <w:rsid w:val="00BF106B"/>
    <w:rsid w:val="00BF1938"/>
    <w:rsid w:val="00BF68A8"/>
    <w:rsid w:val="00BF6D3C"/>
    <w:rsid w:val="00BF7132"/>
    <w:rsid w:val="00C027DD"/>
    <w:rsid w:val="00C037AE"/>
    <w:rsid w:val="00C04A4C"/>
    <w:rsid w:val="00C051B2"/>
    <w:rsid w:val="00C07267"/>
    <w:rsid w:val="00C076FB"/>
    <w:rsid w:val="00C10ADB"/>
    <w:rsid w:val="00C118CD"/>
    <w:rsid w:val="00C11A03"/>
    <w:rsid w:val="00C12D46"/>
    <w:rsid w:val="00C165A1"/>
    <w:rsid w:val="00C17566"/>
    <w:rsid w:val="00C17AB7"/>
    <w:rsid w:val="00C17FC9"/>
    <w:rsid w:val="00C21705"/>
    <w:rsid w:val="00C21E41"/>
    <w:rsid w:val="00C224D4"/>
    <w:rsid w:val="00C2350C"/>
    <w:rsid w:val="00C25F54"/>
    <w:rsid w:val="00C2753D"/>
    <w:rsid w:val="00C306A8"/>
    <w:rsid w:val="00C30A91"/>
    <w:rsid w:val="00C30C91"/>
    <w:rsid w:val="00C31C53"/>
    <w:rsid w:val="00C3252F"/>
    <w:rsid w:val="00C32F7A"/>
    <w:rsid w:val="00C338CB"/>
    <w:rsid w:val="00C362AA"/>
    <w:rsid w:val="00C3653D"/>
    <w:rsid w:val="00C37F5B"/>
    <w:rsid w:val="00C41C25"/>
    <w:rsid w:val="00C42634"/>
    <w:rsid w:val="00C42E1F"/>
    <w:rsid w:val="00C44153"/>
    <w:rsid w:val="00C461BF"/>
    <w:rsid w:val="00C46289"/>
    <w:rsid w:val="00C463DD"/>
    <w:rsid w:val="00C46F30"/>
    <w:rsid w:val="00C4724C"/>
    <w:rsid w:val="00C50232"/>
    <w:rsid w:val="00C5077F"/>
    <w:rsid w:val="00C52847"/>
    <w:rsid w:val="00C551CB"/>
    <w:rsid w:val="00C55455"/>
    <w:rsid w:val="00C56191"/>
    <w:rsid w:val="00C562C3"/>
    <w:rsid w:val="00C5782D"/>
    <w:rsid w:val="00C6018C"/>
    <w:rsid w:val="00C60AAD"/>
    <w:rsid w:val="00C61831"/>
    <w:rsid w:val="00C629A0"/>
    <w:rsid w:val="00C62ABB"/>
    <w:rsid w:val="00C63121"/>
    <w:rsid w:val="00C632AC"/>
    <w:rsid w:val="00C643F8"/>
    <w:rsid w:val="00C65879"/>
    <w:rsid w:val="00C663A9"/>
    <w:rsid w:val="00C666D9"/>
    <w:rsid w:val="00C70620"/>
    <w:rsid w:val="00C716BA"/>
    <w:rsid w:val="00C71C1C"/>
    <w:rsid w:val="00C72700"/>
    <w:rsid w:val="00C73568"/>
    <w:rsid w:val="00C73898"/>
    <w:rsid w:val="00C745C3"/>
    <w:rsid w:val="00C74E7B"/>
    <w:rsid w:val="00C75EA1"/>
    <w:rsid w:val="00C76088"/>
    <w:rsid w:val="00C76493"/>
    <w:rsid w:val="00C77193"/>
    <w:rsid w:val="00C7720E"/>
    <w:rsid w:val="00C77F24"/>
    <w:rsid w:val="00C80C4E"/>
    <w:rsid w:val="00C81160"/>
    <w:rsid w:val="00C82FF9"/>
    <w:rsid w:val="00C8502D"/>
    <w:rsid w:val="00C852F7"/>
    <w:rsid w:val="00C85E44"/>
    <w:rsid w:val="00C865CE"/>
    <w:rsid w:val="00C906AA"/>
    <w:rsid w:val="00C90CBB"/>
    <w:rsid w:val="00C92D01"/>
    <w:rsid w:val="00C9418A"/>
    <w:rsid w:val="00C950ED"/>
    <w:rsid w:val="00C951C8"/>
    <w:rsid w:val="00C972F3"/>
    <w:rsid w:val="00CA548C"/>
    <w:rsid w:val="00CA76B7"/>
    <w:rsid w:val="00CB48F6"/>
    <w:rsid w:val="00CB51F9"/>
    <w:rsid w:val="00CB52D7"/>
    <w:rsid w:val="00CB62F4"/>
    <w:rsid w:val="00CC0149"/>
    <w:rsid w:val="00CC1061"/>
    <w:rsid w:val="00CC23D7"/>
    <w:rsid w:val="00CC5327"/>
    <w:rsid w:val="00CC5AF3"/>
    <w:rsid w:val="00CC6FA8"/>
    <w:rsid w:val="00CC7603"/>
    <w:rsid w:val="00CC7CB5"/>
    <w:rsid w:val="00CD0981"/>
    <w:rsid w:val="00CD12DA"/>
    <w:rsid w:val="00CD1DF1"/>
    <w:rsid w:val="00CD3BC1"/>
    <w:rsid w:val="00CD4D5A"/>
    <w:rsid w:val="00CD51B8"/>
    <w:rsid w:val="00CD6A28"/>
    <w:rsid w:val="00CD6F46"/>
    <w:rsid w:val="00CE0ADF"/>
    <w:rsid w:val="00CE0FD9"/>
    <w:rsid w:val="00CE1372"/>
    <w:rsid w:val="00CE240B"/>
    <w:rsid w:val="00CE289A"/>
    <w:rsid w:val="00CE3D04"/>
    <w:rsid w:val="00CE4A8F"/>
    <w:rsid w:val="00CE4BC6"/>
    <w:rsid w:val="00CE567B"/>
    <w:rsid w:val="00CE661A"/>
    <w:rsid w:val="00CF05C4"/>
    <w:rsid w:val="00CF0C07"/>
    <w:rsid w:val="00CF1070"/>
    <w:rsid w:val="00CF1561"/>
    <w:rsid w:val="00CF1780"/>
    <w:rsid w:val="00CF2310"/>
    <w:rsid w:val="00CF525F"/>
    <w:rsid w:val="00D004EC"/>
    <w:rsid w:val="00D018B8"/>
    <w:rsid w:val="00D02454"/>
    <w:rsid w:val="00D02581"/>
    <w:rsid w:val="00D04C29"/>
    <w:rsid w:val="00D06274"/>
    <w:rsid w:val="00D062ED"/>
    <w:rsid w:val="00D07FD4"/>
    <w:rsid w:val="00D100F3"/>
    <w:rsid w:val="00D111F0"/>
    <w:rsid w:val="00D12699"/>
    <w:rsid w:val="00D14DE3"/>
    <w:rsid w:val="00D2031B"/>
    <w:rsid w:val="00D21697"/>
    <w:rsid w:val="00D21768"/>
    <w:rsid w:val="00D22647"/>
    <w:rsid w:val="00D22FDB"/>
    <w:rsid w:val="00D25057"/>
    <w:rsid w:val="00D2563E"/>
    <w:rsid w:val="00D25FE2"/>
    <w:rsid w:val="00D2638A"/>
    <w:rsid w:val="00D26C43"/>
    <w:rsid w:val="00D30556"/>
    <w:rsid w:val="00D30AAE"/>
    <w:rsid w:val="00D30AF5"/>
    <w:rsid w:val="00D33B66"/>
    <w:rsid w:val="00D345E6"/>
    <w:rsid w:val="00D34CBA"/>
    <w:rsid w:val="00D364BB"/>
    <w:rsid w:val="00D42160"/>
    <w:rsid w:val="00D43252"/>
    <w:rsid w:val="00D4359C"/>
    <w:rsid w:val="00D43BAD"/>
    <w:rsid w:val="00D46FF3"/>
    <w:rsid w:val="00D47706"/>
    <w:rsid w:val="00D47EEA"/>
    <w:rsid w:val="00D5048E"/>
    <w:rsid w:val="00D506B1"/>
    <w:rsid w:val="00D50A3C"/>
    <w:rsid w:val="00D50FB4"/>
    <w:rsid w:val="00D515AF"/>
    <w:rsid w:val="00D520F5"/>
    <w:rsid w:val="00D55C40"/>
    <w:rsid w:val="00D566F6"/>
    <w:rsid w:val="00D5675E"/>
    <w:rsid w:val="00D569EE"/>
    <w:rsid w:val="00D5726B"/>
    <w:rsid w:val="00D60CB7"/>
    <w:rsid w:val="00D62547"/>
    <w:rsid w:val="00D63E3D"/>
    <w:rsid w:val="00D63F16"/>
    <w:rsid w:val="00D64AD6"/>
    <w:rsid w:val="00D65165"/>
    <w:rsid w:val="00D6533B"/>
    <w:rsid w:val="00D676C0"/>
    <w:rsid w:val="00D70C44"/>
    <w:rsid w:val="00D713BC"/>
    <w:rsid w:val="00D71C4D"/>
    <w:rsid w:val="00D73D48"/>
    <w:rsid w:val="00D74170"/>
    <w:rsid w:val="00D7671F"/>
    <w:rsid w:val="00D77289"/>
    <w:rsid w:val="00D828A0"/>
    <w:rsid w:val="00D82E1B"/>
    <w:rsid w:val="00D835B7"/>
    <w:rsid w:val="00D83D73"/>
    <w:rsid w:val="00D850AE"/>
    <w:rsid w:val="00D85DFD"/>
    <w:rsid w:val="00D869B0"/>
    <w:rsid w:val="00D92510"/>
    <w:rsid w:val="00D93CC8"/>
    <w:rsid w:val="00D94DB7"/>
    <w:rsid w:val="00D95303"/>
    <w:rsid w:val="00D970DA"/>
    <w:rsid w:val="00D978C6"/>
    <w:rsid w:val="00D97DB3"/>
    <w:rsid w:val="00DA02C8"/>
    <w:rsid w:val="00DA142B"/>
    <w:rsid w:val="00DA1F34"/>
    <w:rsid w:val="00DA2120"/>
    <w:rsid w:val="00DA2410"/>
    <w:rsid w:val="00DA2C71"/>
    <w:rsid w:val="00DA3C1C"/>
    <w:rsid w:val="00DA5763"/>
    <w:rsid w:val="00DA743A"/>
    <w:rsid w:val="00DA788A"/>
    <w:rsid w:val="00DA7E7B"/>
    <w:rsid w:val="00DB0795"/>
    <w:rsid w:val="00DB09D6"/>
    <w:rsid w:val="00DB0DBD"/>
    <w:rsid w:val="00DB37E4"/>
    <w:rsid w:val="00DB4D1E"/>
    <w:rsid w:val="00DB5D5F"/>
    <w:rsid w:val="00DB7FFB"/>
    <w:rsid w:val="00DC109A"/>
    <w:rsid w:val="00DC1764"/>
    <w:rsid w:val="00DD0329"/>
    <w:rsid w:val="00DD03F9"/>
    <w:rsid w:val="00DD1A90"/>
    <w:rsid w:val="00DD1B93"/>
    <w:rsid w:val="00DD223D"/>
    <w:rsid w:val="00DD2DD8"/>
    <w:rsid w:val="00DD3D55"/>
    <w:rsid w:val="00DD4599"/>
    <w:rsid w:val="00DD631B"/>
    <w:rsid w:val="00DD70CF"/>
    <w:rsid w:val="00DE2E9E"/>
    <w:rsid w:val="00DE357F"/>
    <w:rsid w:val="00DE51D8"/>
    <w:rsid w:val="00DE63A6"/>
    <w:rsid w:val="00DE652D"/>
    <w:rsid w:val="00DF0436"/>
    <w:rsid w:val="00DF16C8"/>
    <w:rsid w:val="00DF26E6"/>
    <w:rsid w:val="00DF2A03"/>
    <w:rsid w:val="00DF2CFA"/>
    <w:rsid w:val="00DF33D5"/>
    <w:rsid w:val="00DF3C7E"/>
    <w:rsid w:val="00DF44D4"/>
    <w:rsid w:val="00DF4BB4"/>
    <w:rsid w:val="00DF6923"/>
    <w:rsid w:val="00DF6EF5"/>
    <w:rsid w:val="00E01DA9"/>
    <w:rsid w:val="00E03B42"/>
    <w:rsid w:val="00E06206"/>
    <w:rsid w:val="00E102B4"/>
    <w:rsid w:val="00E114CF"/>
    <w:rsid w:val="00E12573"/>
    <w:rsid w:val="00E14713"/>
    <w:rsid w:val="00E14715"/>
    <w:rsid w:val="00E15693"/>
    <w:rsid w:val="00E20E12"/>
    <w:rsid w:val="00E23D2A"/>
    <w:rsid w:val="00E240D1"/>
    <w:rsid w:val="00E25940"/>
    <w:rsid w:val="00E26599"/>
    <w:rsid w:val="00E269C7"/>
    <w:rsid w:val="00E26B5A"/>
    <w:rsid w:val="00E27346"/>
    <w:rsid w:val="00E3145D"/>
    <w:rsid w:val="00E3290E"/>
    <w:rsid w:val="00E32CCB"/>
    <w:rsid w:val="00E32EFC"/>
    <w:rsid w:val="00E34D7F"/>
    <w:rsid w:val="00E35255"/>
    <w:rsid w:val="00E375C3"/>
    <w:rsid w:val="00E40906"/>
    <w:rsid w:val="00E41721"/>
    <w:rsid w:val="00E41B5B"/>
    <w:rsid w:val="00E41E68"/>
    <w:rsid w:val="00E41EE9"/>
    <w:rsid w:val="00E447DD"/>
    <w:rsid w:val="00E46A77"/>
    <w:rsid w:val="00E50C73"/>
    <w:rsid w:val="00E51440"/>
    <w:rsid w:val="00E51976"/>
    <w:rsid w:val="00E51D11"/>
    <w:rsid w:val="00E542A3"/>
    <w:rsid w:val="00E54443"/>
    <w:rsid w:val="00E5616B"/>
    <w:rsid w:val="00E56393"/>
    <w:rsid w:val="00E5753D"/>
    <w:rsid w:val="00E61DDF"/>
    <w:rsid w:val="00E62009"/>
    <w:rsid w:val="00E62441"/>
    <w:rsid w:val="00E62598"/>
    <w:rsid w:val="00E63045"/>
    <w:rsid w:val="00E65F7E"/>
    <w:rsid w:val="00E66D9E"/>
    <w:rsid w:val="00E701F1"/>
    <w:rsid w:val="00E70F3F"/>
    <w:rsid w:val="00E71611"/>
    <w:rsid w:val="00E71BC8"/>
    <w:rsid w:val="00E71DAD"/>
    <w:rsid w:val="00E725FB"/>
    <w:rsid w:val="00E7260F"/>
    <w:rsid w:val="00E72EB9"/>
    <w:rsid w:val="00E73634"/>
    <w:rsid w:val="00E73A23"/>
    <w:rsid w:val="00E769C2"/>
    <w:rsid w:val="00E7708F"/>
    <w:rsid w:val="00E77306"/>
    <w:rsid w:val="00E8024F"/>
    <w:rsid w:val="00E815B2"/>
    <w:rsid w:val="00E8268B"/>
    <w:rsid w:val="00E84183"/>
    <w:rsid w:val="00E848CD"/>
    <w:rsid w:val="00E84F1E"/>
    <w:rsid w:val="00E859AF"/>
    <w:rsid w:val="00E91196"/>
    <w:rsid w:val="00E9134F"/>
    <w:rsid w:val="00E91692"/>
    <w:rsid w:val="00E91716"/>
    <w:rsid w:val="00E91828"/>
    <w:rsid w:val="00E93A48"/>
    <w:rsid w:val="00E94C28"/>
    <w:rsid w:val="00E95154"/>
    <w:rsid w:val="00E96630"/>
    <w:rsid w:val="00E96ED7"/>
    <w:rsid w:val="00EA08C2"/>
    <w:rsid w:val="00EA0F7B"/>
    <w:rsid w:val="00EA108B"/>
    <w:rsid w:val="00EA1ADD"/>
    <w:rsid w:val="00EA2C54"/>
    <w:rsid w:val="00EA55C2"/>
    <w:rsid w:val="00EA69C2"/>
    <w:rsid w:val="00EA7D44"/>
    <w:rsid w:val="00EB0C86"/>
    <w:rsid w:val="00EB0F88"/>
    <w:rsid w:val="00EB565F"/>
    <w:rsid w:val="00EB6997"/>
    <w:rsid w:val="00EB7AF3"/>
    <w:rsid w:val="00EC255A"/>
    <w:rsid w:val="00EC2903"/>
    <w:rsid w:val="00EC500A"/>
    <w:rsid w:val="00EC56D9"/>
    <w:rsid w:val="00EC6A86"/>
    <w:rsid w:val="00EC710E"/>
    <w:rsid w:val="00EC7919"/>
    <w:rsid w:val="00ED110B"/>
    <w:rsid w:val="00ED17F5"/>
    <w:rsid w:val="00ED1C97"/>
    <w:rsid w:val="00ED2611"/>
    <w:rsid w:val="00ED3F55"/>
    <w:rsid w:val="00ED4553"/>
    <w:rsid w:val="00ED53BC"/>
    <w:rsid w:val="00ED7A2A"/>
    <w:rsid w:val="00EE062F"/>
    <w:rsid w:val="00EE17F0"/>
    <w:rsid w:val="00EE1B76"/>
    <w:rsid w:val="00EE2499"/>
    <w:rsid w:val="00EE2C57"/>
    <w:rsid w:val="00EE31BD"/>
    <w:rsid w:val="00EE3B8E"/>
    <w:rsid w:val="00EE4CF8"/>
    <w:rsid w:val="00EE6AD2"/>
    <w:rsid w:val="00EE6BB4"/>
    <w:rsid w:val="00EE7991"/>
    <w:rsid w:val="00EF0ABB"/>
    <w:rsid w:val="00EF11BE"/>
    <w:rsid w:val="00EF15F2"/>
    <w:rsid w:val="00EF1733"/>
    <w:rsid w:val="00EF1D7F"/>
    <w:rsid w:val="00EF1EFB"/>
    <w:rsid w:val="00EF2E1B"/>
    <w:rsid w:val="00EF4042"/>
    <w:rsid w:val="00EF4F1E"/>
    <w:rsid w:val="00EF559A"/>
    <w:rsid w:val="00EF561D"/>
    <w:rsid w:val="00EF6450"/>
    <w:rsid w:val="00EF6A71"/>
    <w:rsid w:val="00EF7DC9"/>
    <w:rsid w:val="00F0191E"/>
    <w:rsid w:val="00F02CE2"/>
    <w:rsid w:val="00F02CF6"/>
    <w:rsid w:val="00F04E9C"/>
    <w:rsid w:val="00F04FA3"/>
    <w:rsid w:val="00F06BB9"/>
    <w:rsid w:val="00F10169"/>
    <w:rsid w:val="00F108CF"/>
    <w:rsid w:val="00F10A62"/>
    <w:rsid w:val="00F11FFC"/>
    <w:rsid w:val="00F158E9"/>
    <w:rsid w:val="00F16BCA"/>
    <w:rsid w:val="00F17118"/>
    <w:rsid w:val="00F17277"/>
    <w:rsid w:val="00F21E74"/>
    <w:rsid w:val="00F22A76"/>
    <w:rsid w:val="00F24DEB"/>
    <w:rsid w:val="00F30CA4"/>
    <w:rsid w:val="00F31B64"/>
    <w:rsid w:val="00F31C49"/>
    <w:rsid w:val="00F31EF2"/>
    <w:rsid w:val="00F32A75"/>
    <w:rsid w:val="00F32F51"/>
    <w:rsid w:val="00F33B4B"/>
    <w:rsid w:val="00F34539"/>
    <w:rsid w:val="00F372E1"/>
    <w:rsid w:val="00F42125"/>
    <w:rsid w:val="00F427F7"/>
    <w:rsid w:val="00F440B7"/>
    <w:rsid w:val="00F446E0"/>
    <w:rsid w:val="00F44B8D"/>
    <w:rsid w:val="00F452C1"/>
    <w:rsid w:val="00F47A39"/>
    <w:rsid w:val="00F53B6E"/>
    <w:rsid w:val="00F54F29"/>
    <w:rsid w:val="00F5523B"/>
    <w:rsid w:val="00F6232B"/>
    <w:rsid w:val="00F629D8"/>
    <w:rsid w:val="00F6421A"/>
    <w:rsid w:val="00F653C1"/>
    <w:rsid w:val="00F66846"/>
    <w:rsid w:val="00F70181"/>
    <w:rsid w:val="00F701BD"/>
    <w:rsid w:val="00F70CAB"/>
    <w:rsid w:val="00F70E45"/>
    <w:rsid w:val="00F711BC"/>
    <w:rsid w:val="00F71D3F"/>
    <w:rsid w:val="00F732A9"/>
    <w:rsid w:val="00F739F8"/>
    <w:rsid w:val="00F748CD"/>
    <w:rsid w:val="00F75D56"/>
    <w:rsid w:val="00F75E3C"/>
    <w:rsid w:val="00F77E1B"/>
    <w:rsid w:val="00F8038D"/>
    <w:rsid w:val="00F8077B"/>
    <w:rsid w:val="00F80822"/>
    <w:rsid w:val="00F814AE"/>
    <w:rsid w:val="00F81C86"/>
    <w:rsid w:val="00F84F60"/>
    <w:rsid w:val="00F87C96"/>
    <w:rsid w:val="00F87FF7"/>
    <w:rsid w:val="00F9019F"/>
    <w:rsid w:val="00F915A4"/>
    <w:rsid w:val="00F93781"/>
    <w:rsid w:val="00F94B1C"/>
    <w:rsid w:val="00F94BC3"/>
    <w:rsid w:val="00F95CDE"/>
    <w:rsid w:val="00F960A0"/>
    <w:rsid w:val="00F96EE9"/>
    <w:rsid w:val="00FA0297"/>
    <w:rsid w:val="00FA1736"/>
    <w:rsid w:val="00FA20A6"/>
    <w:rsid w:val="00FA3255"/>
    <w:rsid w:val="00FA3827"/>
    <w:rsid w:val="00FA51FB"/>
    <w:rsid w:val="00FA5869"/>
    <w:rsid w:val="00FA7091"/>
    <w:rsid w:val="00FB124C"/>
    <w:rsid w:val="00FB3065"/>
    <w:rsid w:val="00FB5D4B"/>
    <w:rsid w:val="00FB613B"/>
    <w:rsid w:val="00FC0FDE"/>
    <w:rsid w:val="00FC1BB5"/>
    <w:rsid w:val="00FC2CE2"/>
    <w:rsid w:val="00FC3990"/>
    <w:rsid w:val="00FC4F6E"/>
    <w:rsid w:val="00FC5792"/>
    <w:rsid w:val="00FC68B7"/>
    <w:rsid w:val="00FC70DF"/>
    <w:rsid w:val="00FD00CD"/>
    <w:rsid w:val="00FD2212"/>
    <w:rsid w:val="00FD47A4"/>
    <w:rsid w:val="00FD5280"/>
    <w:rsid w:val="00FD5F32"/>
    <w:rsid w:val="00FD695E"/>
    <w:rsid w:val="00FD6D16"/>
    <w:rsid w:val="00FD7FF1"/>
    <w:rsid w:val="00FE106A"/>
    <w:rsid w:val="00FE2E40"/>
    <w:rsid w:val="00FE3937"/>
    <w:rsid w:val="00FE50C4"/>
    <w:rsid w:val="00FE67E3"/>
    <w:rsid w:val="00FE73A5"/>
    <w:rsid w:val="00FF1B2D"/>
    <w:rsid w:val="00FF399E"/>
    <w:rsid w:val="00FF49E6"/>
    <w:rsid w:val="00FF5271"/>
    <w:rsid w:val="00FF5704"/>
    <w:rsid w:val="00FF6AFD"/>
    <w:rsid w:val="00FF6D71"/>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A97"/>
    <w:pPr>
      <w:suppressAutoHyphens/>
      <w:spacing w:line="240" w:lineRule="atLeast"/>
    </w:pPr>
    <w:rPr>
      <w:lang w:val="en-GB"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rPr>
      <w:lang w:val="x-none"/>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1"/>
    <w:rsid w:val="00416EAF"/>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416EAF"/>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PlainText">
    <w:name w:val="Plain Text"/>
    <w:basedOn w:val="Normal"/>
    <w:link w:val="PlainTextChar"/>
    <w:rsid w:val="001B4058"/>
    <w:pPr>
      <w:suppressAutoHyphens w:val="0"/>
      <w:spacing w:line="240" w:lineRule="auto"/>
    </w:pPr>
    <w:rPr>
      <w:rFonts w:ascii="Courier New" w:hAnsi="Courier New"/>
      <w:snapToGrid w:val="0"/>
      <w:sz w:val="24"/>
      <w:lang w:val="x-none"/>
    </w:rPr>
  </w:style>
  <w:style w:type="character" w:customStyle="1" w:styleId="PlainTextChar">
    <w:name w:val="Plain Text Char"/>
    <w:link w:val="PlainText"/>
    <w:rsid w:val="001B4058"/>
    <w:rPr>
      <w:rFonts w:ascii="Courier New" w:hAnsi="Courier New" w:cs="Courier New"/>
      <w:snapToGrid w:val="0"/>
      <w:sz w:val="24"/>
      <w:lang w:eastAsia="en-US"/>
    </w:rPr>
  </w:style>
  <w:style w:type="character" w:customStyle="1" w:styleId="SingleTxtGChar">
    <w:name w:val="_ Single Txt_G Char"/>
    <w:link w:val="SingleTxtG"/>
    <w:rsid w:val="001B4058"/>
    <w:rPr>
      <w:lang w:eastAsia="en-US"/>
    </w:rPr>
  </w:style>
  <w:style w:type="paragraph" w:styleId="BalloonText">
    <w:name w:val="Balloon Text"/>
    <w:basedOn w:val="Normal"/>
    <w:link w:val="BalloonTextChar"/>
    <w:rsid w:val="001B4058"/>
    <w:rPr>
      <w:rFonts w:ascii="Tahoma" w:hAnsi="Tahoma"/>
      <w:sz w:val="16"/>
      <w:szCs w:val="16"/>
      <w:lang w:val="x-none"/>
    </w:rPr>
  </w:style>
  <w:style w:type="character" w:customStyle="1" w:styleId="BalloonTextChar">
    <w:name w:val="Balloon Text Char"/>
    <w:link w:val="BalloonText"/>
    <w:rsid w:val="001B4058"/>
    <w:rPr>
      <w:rFonts w:ascii="Tahoma" w:hAnsi="Tahoma" w:cs="Tahoma"/>
      <w:sz w:val="16"/>
      <w:szCs w:val="16"/>
      <w:lang w:eastAsia="en-US"/>
    </w:rPr>
  </w:style>
  <w:style w:type="paragraph" w:customStyle="1" w:styleId="Default">
    <w:name w:val="Default"/>
    <w:rsid w:val="001B4058"/>
    <w:pPr>
      <w:autoSpaceDE w:val="0"/>
      <w:autoSpaceDN w:val="0"/>
      <w:adjustRightInd w:val="0"/>
    </w:pPr>
    <w:rPr>
      <w:rFonts w:eastAsia="SimSun"/>
      <w:color w:val="000000"/>
      <w:sz w:val="24"/>
      <w:szCs w:val="24"/>
      <w:lang w:val="en-US" w:eastAsia="zh-CN"/>
    </w:rPr>
  </w:style>
  <w:style w:type="character" w:customStyle="1" w:styleId="FootnoteTextChar1">
    <w:name w:val="Footnote Text Char1"/>
    <w:aliases w:val="5_G Char"/>
    <w:link w:val="FootnoteText"/>
    <w:locked/>
    <w:rsid w:val="001B4058"/>
    <w:rPr>
      <w:sz w:val="18"/>
      <w:lang w:eastAsia="en-US"/>
    </w:rPr>
  </w:style>
  <w:style w:type="character" w:customStyle="1" w:styleId="apple-style-span">
    <w:name w:val="apple-style-span"/>
    <w:rsid w:val="001B4058"/>
  </w:style>
  <w:style w:type="character" w:customStyle="1" w:styleId="FootnoteTextChar">
    <w:name w:val="Footnote Text Char"/>
    <w:semiHidden/>
    <w:locked/>
    <w:rsid w:val="001B4058"/>
    <w:rPr>
      <w:rFonts w:cs="Times New Roman"/>
      <w:lang w:val="en-US" w:eastAsia="en-US"/>
    </w:rPr>
  </w:style>
  <w:style w:type="character" w:customStyle="1" w:styleId="H23GChar">
    <w:name w:val="_ H_2/3_G Char"/>
    <w:link w:val="H23G"/>
    <w:rsid w:val="001B4058"/>
    <w:rPr>
      <w:b/>
      <w:lang w:eastAsia="en-US"/>
    </w:rPr>
  </w:style>
  <w:style w:type="paragraph" w:styleId="ListParagraph">
    <w:name w:val="List Paragraph"/>
    <w:basedOn w:val="Normal"/>
    <w:uiPriority w:val="34"/>
    <w:qFormat/>
    <w:rsid w:val="001B4058"/>
    <w:pPr>
      <w:ind w:left="720"/>
    </w:pPr>
  </w:style>
  <w:style w:type="character" w:customStyle="1" w:styleId="apple-converted-space">
    <w:name w:val="apple-converted-space"/>
    <w:rsid w:val="001B4058"/>
  </w:style>
  <w:style w:type="character" w:styleId="CommentReference">
    <w:name w:val="annotation reference"/>
    <w:rsid w:val="001B4058"/>
    <w:rPr>
      <w:sz w:val="16"/>
      <w:szCs w:val="16"/>
    </w:rPr>
  </w:style>
  <w:style w:type="paragraph" w:styleId="CommentText">
    <w:name w:val="annotation text"/>
    <w:basedOn w:val="Normal"/>
    <w:link w:val="CommentTextChar"/>
    <w:rsid w:val="001B4058"/>
    <w:rPr>
      <w:lang w:val="x-none"/>
    </w:rPr>
  </w:style>
  <w:style w:type="character" w:customStyle="1" w:styleId="CommentTextChar">
    <w:name w:val="Comment Text Char"/>
    <w:link w:val="CommentText"/>
    <w:rsid w:val="001B4058"/>
    <w:rPr>
      <w:lang w:eastAsia="en-US"/>
    </w:rPr>
  </w:style>
  <w:style w:type="paragraph" w:styleId="CommentSubject">
    <w:name w:val="annotation subject"/>
    <w:basedOn w:val="CommentText"/>
    <w:next w:val="CommentText"/>
    <w:link w:val="CommentSubjectChar"/>
    <w:rsid w:val="001B4058"/>
    <w:rPr>
      <w:b/>
      <w:bCs/>
    </w:rPr>
  </w:style>
  <w:style w:type="character" w:customStyle="1" w:styleId="CommentSubjectChar">
    <w:name w:val="Comment Subject Char"/>
    <w:link w:val="CommentSubject"/>
    <w:rsid w:val="001B4058"/>
    <w:rPr>
      <w:b/>
      <w:bCs/>
      <w:lang w:eastAsia="en-US"/>
    </w:rPr>
  </w:style>
  <w:style w:type="paragraph" w:customStyle="1" w:styleId="Pararcmda">
    <w:name w:val="Para_rcmd a)"/>
    <w:basedOn w:val="NormalWeb"/>
    <w:link w:val="PararcmdaChar"/>
    <w:qFormat/>
    <w:rsid w:val="009B4AC6"/>
    <w:pPr>
      <w:numPr>
        <w:numId w:val="3"/>
      </w:numPr>
      <w:tabs>
        <w:tab w:val="num" w:pos="360"/>
      </w:tabs>
      <w:suppressAutoHyphens w:val="0"/>
      <w:spacing w:after="120" w:line="240" w:lineRule="auto"/>
      <w:ind w:left="0" w:firstLine="0"/>
      <w:jc w:val="both"/>
    </w:pPr>
    <w:rPr>
      <w:rFonts w:eastAsia="Malgun Gothic"/>
      <w:b/>
      <w:sz w:val="20"/>
      <w:lang w:val="x-none" w:eastAsia="ko-KR"/>
    </w:rPr>
  </w:style>
  <w:style w:type="character" w:customStyle="1" w:styleId="PararcmdaChar">
    <w:name w:val="Para_rcmd a) Char"/>
    <w:link w:val="Pararcmda"/>
    <w:locked/>
    <w:rsid w:val="009B4AC6"/>
    <w:rPr>
      <w:rFonts w:eastAsia="Malgun Gothic"/>
      <w:b/>
      <w:szCs w:val="24"/>
      <w:lang w:val="x-none" w:eastAsia="ko-KR"/>
    </w:rPr>
  </w:style>
  <w:style w:type="paragraph" w:styleId="NormalWeb">
    <w:name w:val="Normal (Web)"/>
    <w:basedOn w:val="Normal"/>
    <w:rsid w:val="009B4AC6"/>
    <w:rPr>
      <w:sz w:val="24"/>
      <w:szCs w:val="24"/>
    </w:rPr>
  </w:style>
  <w:style w:type="character" w:customStyle="1" w:styleId="highlight1">
    <w:name w:val="highlight1"/>
    <w:rsid w:val="009B4AC6"/>
    <w:rPr>
      <w:shd w:val="clear" w:color="auto" w:fill="FFCC33"/>
    </w:rPr>
  </w:style>
  <w:style w:type="character" w:customStyle="1" w:styleId="highlight">
    <w:name w:val="highlight"/>
    <w:rsid w:val="009B4AC6"/>
  </w:style>
  <w:style w:type="character" w:customStyle="1" w:styleId="COBreferences">
    <w:name w:val="COB_references"/>
    <w:rsid w:val="009B4AC6"/>
    <w:rPr>
      <w:rFonts w:ascii="Times New Roman" w:eastAsia="Batang" w:hAnsi="Times New Roman"/>
      <w:i/>
      <w:color w:val="0000FF"/>
      <w:sz w:val="20"/>
      <w:szCs w:val="22"/>
    </w:rPr>
  </w:style>
  <w:style w:type="character" w:customStyle="1" w:styleId="sb8d990e2">
    <w:name w:val="sb8d990e2"/>
    <w:rsid w:val="009B4AC6"/>
  </w:style>
  <w:style w:type="character" w:styleId="Emphasis">
    <w:name w:val="Emphasis"/>
    <w:uiPriority w:val="20"/>
    <w:qFormat/>
    <w:rsid w:val="009B4AC6"/>
    <w:rPr>
      <w:i/>
      <w:iCs/>
    </w:rPr>
  </w:style>
  <w:style w:type="paragraph" w:styleId="Revision">
    <w:name w:val="Revision"/>
    <w:hidden/>
    <w:uiPriority w:val="99"/>
    <w:semiHidden/>
    <w:rsid w:val="00AF387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72982">
      <w:bodyDiv w:val="1"/>
      <w:marLeft w:val="0"/>
      <w:marRight w:val="0"/>
      <w:marTop w:val="0"/>
      <w:marBottom w:val="0"/>
      <w:divBdr>
        <w:top w:val="none" w:sz="0" w:space="0" w:color="auto"/>
        <w:left w:val="none" w:sz="0" w:space="0" w:color="auto"/>
        <w:bottom w:val="none" w:sz="0" w:space="0" w:color="auto"/>
        <w:right w:val="none" w:sz="0" w:space="0" w:color="auto"/>
      </w:divBdr>
    </w:div>
    <w:div w:id="812019185">
      <w:bodyDiv w:val="1"/>
      <w:marLeft w:val="0"/>
      <w:marRight w:val="0"/>
      <w:marTop w:val="0"/>
      <w:marBottom w:val="0"/>
      <w:divBdr>
        <w:top w:val="none" w:sz="0" w:space="0" w:color="auto"/>
        <w:left w:val="none" w:sz="0" w:space="0" w:color="auto"/>
        <w:bottom w:val="none" w:sz="0" w:space="0" w:color="auto"/>
        <w:right w:val="none" w:sz="0" w:space="0" w:color="auto"/>
      </w:divBdr>
    </w:div>
    <w:div w:id="925920868">
      <w:bodyDiv w:val="1"/>
      <w:marLeft w:val="0"/>
      <w:marRight w:val="0"/>
      <w:marTop w:val="0"/>
      <w:marBottom w:val="0"/>
      <w:divBdr>
        <w:top w:val="none" w:sz="0" w:space="0" w:color="auto"/>
        <w:left w:val="none" w:sz="0" w:space="0" w:color="auto"/>
        <w:bottom w:val="none" w:sz="0" w:space="0" w:color="auto"/>
        <w:right w:val="none" w:sz="0" w:space="0" w:color="auto"/>
      </w:divBdr>
    </w:div>
    <w:div w:id="1307010404">
      <w:bodyDiv w:val="1"/>
      <w:marLeft w:val="0"/>
      <w:marRight w:val="0"/>
      <w:marTop w:val="0"/>
      <w:marBottom w:val="0"/>
      <w:divBdr>
        <w:top w:val="none" w:sz="0" w:space="0" w:color="auto"/>
        <w:left w:val="none" w:sz="0" w:space="0" w:color="auto"/>
        <w:bottom w:val="none" w:sz="0" w:space="0" w:color="auto"/>
        <w:right w:val="none" w:sz="0" w:space="0" w:color="auto"/>
      </w:divBdr>
    </w:div>
    <w:div w:id="1924142449">
      <w:bodyDiv w:val="1"/>
      <w:marLeft w:val="0"/>
      <w:marRight w:val="0"/>
      <w:marTop w:val="0"/>
      <w:marBottom w:val="0"/>
      <w:divBdr>
        <w:top w:val="none" w:sz="0" w:space="0" w:color="auto"/>
        <w:left w:val="none" w:sz="0" w:space="0" w:color="auto"/>
        <w:bottom w:val="none" w:sz="0" w:space="0" w:color="auto"/>
        <w:right w:val="none" w:sz="0" w:space="0" w:color="auto"/>
      </w:divBdr>
    </w:div>
    <w:div w:id="1925070154">
      <w:bodyDiv w:val="1"/>
      <w:marLeft w:val="0"/>
      <w:marRight w:val="0"/>
      <w:marTop w:val="0"/>
      <w:marBottom w:val="0"/>
      <w:divBdr>
        <w:top w:val="none" w:sz="0" w:space="0" w:color="auto"/>
        <w:left w:val="none" w:sz="0" w:space="0" w:color="auto"/>
        <w:bottom w:val="none" w:sz="0" w:space="0" w:color="auto"/>
        <w:right w:val="none" w:sz="0" w:space="0" w:color="auto"/>
      </w:divBdr>
    </w:div>
    <w:div w:id="203753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CAT_E.dotm</Template>
  <TotalTime>0</TotalTime>
  <Pages>8</Pages>
  <Words>3911</Words>
  <Characters>22294</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Corvalan Bounkham</dc:creator>
  <cp:keywords/>
  <cp:lastModifiedBy>Pdfeng</cp:lastModifiedBy>
  <cp:revision>3</cp:revision>
  <cp:lastPrinted>2014-12-23T11:07:00Z</cp:lastPrinted>
  <dcterms:created xsi:type="dcterms:W3CDTF">2014-12-23T11:07:00Z</dcterms:created>
  <dcterms:modified xsi:type="dcterms:W3CDTF">2014-12-23T11:07:00Z</dcterms:modified>
</cp:coreProperties>
</file>