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GE.06-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42493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140606    150606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67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530"/>
        <w:gridCol w:w="3651"/>
        <w:gridCol w:w="1412"/>
        <w:gridCol w:w="30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</w:trPr>
        <w:tc>
          <w:tcPr>
            <w:tcW w:w="5181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20"/>
              </w:rPr>
            </w:pPr>
          </w:p>
        </w:tc>
        <w:tc>
          <w:tcPr>
            <w:tcW w:w="4458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pStyle w:val="Heading7"/>
              <w:spacing w:line="240" w:lineRule="auto"/>
              <w:rPr>
                <w:rFonts w:ascii="Times New Roman" w:hAnsi="Times New Roman"/>
                <w:sz w:val="68"/>
              </w:rPr>
            </w:pPr>
            <w:r>
              <w:rPr>
                <w:rFonts w:ascii="Times New Roman" w:hAnsi="Times New Roman"/>
                <w:sz w:val="68"/>
              </w:rPr>
              <w:t>CRC</w:t>
            </w: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2665"/>
        </w:trPr>
        <w:tc>
          <w:tcPr>
            <w:tcW w:w="1558" w:type="dxa"/>
            <w:gridSpan w:val="2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0"/>
              </w:rPr>
            </w:pPr>
          </w:p>
          <w:bookmarkStart w:id="0" w:name="_MON_1000731010"/>
          <w:bookmarkStart w:id="1" w:name="_MON_1113892441"/>
          <w:bookmarkEnd w:id="0"/>
          <w:bookmarkEnd w:id="1"/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1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9.5pt" o:ole="" fillcolor="window">
                  <v:imagedata r:id="rId7" o:title=""/>
                </v:shape>
                <o:OLEObject Type="Embed" ProgID="Word.Picture.8" ShapeID="_x0000_i1025" DrawAspect="Content" ObjectID="_1395213522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gridSpan w:val="2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b/>
                <w:sz w:val="40"/>
              </w:rPr>
            </w:pPr>
            <w:r>
              <w:rPr>
                <w:b/>
                <w:sz w:val="40"/>
              </w:rPr>
              <w:t>Конвенция о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40"/>
              </w:rPr>
            </w:pPr>
            <w:r>
              <w:rPr>
                <w:b/>
                <w:sz w:val="40"/>
              </w:rPr>
              <w:t>правах ребенка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2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CRC/C/TKM/CO/1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2 June 2006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3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3"/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  <w:rPr>
                <w:lang w:val="en-US"/>
              </w:rPr>
            </w:pPr>
          </w:p>
        </w:tc>
      </w:tr>
    </w:tbl>
    <w:p w:rsidR="00000000" w:rsidRDefault="00000000">
      <w:pPr>
        <w:jc w:val="center"/>
        <w:rPr>
          <w:b/>
          <w:bCs/>
          <w:lang w:val="en-US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КОМИТЕТ ПО ПРАВАМ РЕБЕНКА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Сорок вторая сессия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pStyle w:val="Heading1"/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</w:pPr>
      <w:r>
        <w:t>РАССМОТРЕНИЕ ДОКЛАДОВ, ПРЕДСТАВЛЕННЫХ ГОСУДАРСТВАМИ-УЧАСТНИКАМИ В СООТВЕТСТВИИ СО СТАТЬЕЙ 44 КОНВЕНЦИИ</w:t>
      </w:r>
    </w:p>
    <w:p w:rsidR="00000000" w:rsidRDefault="00000000">
      <w:pPr>
        <w:pStyle w:val="Heading1"/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b/>
        </w:rPr>
      </w:pPr>
      <w:r>
        <w:rPr>
          <w:b/>
        </w:rPr>
        <w:t>Заключительные замечания:  ТУРКМЕНИСТАН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b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  <w:r>
        <w:t>1.</w:t>
      </w:r>
      <w:r>
        <w:tab/>
        <w:t>Комитет рассмотрел первоначальный доклад Туркменистана (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TKM</w:t>
      </w:r>
      <w:r>
        <w:t xml:space="preserve">/1) на своих 1135-м и 1137-м заседаниях (см. 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.1135 и 1137), состоявшихся 24 мая 2006</w:t>
      </w:r>
      <w:r>
        <w:rPr>
          <w:lang w:val="en-US"/>
        </w:rPr>
        <w:t> </w:t>
      </w:r>
      <w:r>
        <w:t>года, и на своем 1157-м заседании, состоявшемся 2 июня 2006 года, принял следующие заключительные замечания.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</w:pPr>
      <w:r>
        <w:rPr>
          <w:b/>
          <w:bCs/>
          <w:lang w:val="en-US"/>
        </w:rPr>
        <w:t>A</w:t>
      </w:r>
      <w:r>
        <w:rPr>
          <w:b/>
          <w:bCs/>
        </w:rPr>
        <w:t>.</w:t>
      </w:r>
      <w:r>
        <w:tab/>
      </w:r>
      <w:r>
        <w:rPr>
          <w:b/>
          <w:bCs/>
        </w:rPr>
        <w:t>Введение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lang w:val="en-US"/>
        </w:rPr>
      </w:pPr>
      <w:r>
        <w:t>2.</w:t>
      </w:r>
      <w:r>
        <w:tab/>
        <w:t xml:space="preserve">Комитет приветствует первоначальный доклад государства-участника, но при этом отмечает, что он был представлен с почти десятилетним опозданием.  Комитет был бы признателен за участие более представительной делегации и сожалеет по поводу отсутствия письменных ответов на подготовленный им перечень вопросов.  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lang w:val="en-US"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b/>
          <w:bCs/>
        </w:rPr>
      </w:pPr>
      <w:r>
        <w:rPr>
          <w:b/>
          <w:bCs/>
          <w:lang w:val="en-US"/>
        </w:rPr>
        <w:t>B</w:t>
      </w:r>
      <w:r>
        <w:rPr>
          <w:b/>
          <w:bCs/>
        </w:rPr>
        <w:t>.</w:t>
      </w:r>
      <w:r>
        <w:rPr>
          <w:b/>
          <w:bCs/>
        </w:rPr>
        <w:tab/>
        <w:t>Позитивные аспекты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b/>
          <w:u w:val="single"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  <w:r>
        <w:t>3.</w:t>
      </w:r>
      <w:r>
        <w:tab/>
        <w:t>Комитет приветствует: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  <w:r>
        <w:tab/>
        <w:t>а)</w:t>
      </w:r>
      <w:r>
        <w:tab/>
        <w:t>разработанную в сотрудничестве с ЮНИСЕФ новую страновую программу на 2005-2009 годы, особое внимание в которой уделяется положению детей в сферах здравоохранения и социального обеспечения;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  <w:r>
        <w:br w:type="page"/>
      </w:r>
      <w:r>
        <w:tab/>
      </w:r>
      <w:r>
        <w:rPr>
          <w:lang w:val="en-US"/>
        </w:rPr>
        <w:t>b</w:t>
      </w:r>
      <w:r>
        <w:t>)</w:t>
      </w:r>
      <w:r>
        <w:tab/>
        <w:t>принятие в апреле 2005 года Национальной программы профилактики ВИЧ/ИППП в Туркменистане (2005-2010 годы);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  <w:r>
        <w:tab/>
        <w:t>с)</w:t>
      </w:r>
      <w:r>
        <w:tab/>
        <w:t>закон "О гарантиях права молодежи на труд" от 1 февраля 2005 года, который, в частности, запрещает использование труда детей школьного возраста на хлопковых полях.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  <w:r>
        <w:t>4.</w:t>
      </w:r>
      <w:r>
        <w:tab/>
        <w:t>Комитет также хотел бы приветствовать ратификацию: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  <w:r>
        <w:tab/>
        <w:t>а)</w:t>
      </w:r>
      <w:r>
        <w:tab/>
        <w:t>Факультативного протокола к Конвенции о правах ребенка, касающегося торговли детьми, детской проституции и детской порнографии, 29 апреля 2005 года и участия детей в вооруженных конфликтах - 28 мая 2005 года;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  <w:u w:val="single"/>
        </w:rPr>
      </w:pPr>
      <w:r>
        <w:rPr>
          <w:color w:val="000000"/>
        </w:rPr>
        <w:tab/>
      </w:r>
      <w:r>
        <w:rPr>
          <w:color w:val="000000"/>
          <w:lang w:val="en-US"/>
        </w:rPr>
        <w:t>b</w:t>
      </w:r>
      <w:r>
        <w:rPr>
          <w:color w:val="000000"/>
        </w:rPr>
        <w:t>)</w:t>
      </w:r>
      <w:r>
        <w:rPr>
          <w:color w:val="000000"/>
        </w:rPr>
        <w:tab/>
        <w:t>Протокола о предупреждении и пресечении торговли людьми, особенно женщинами и детьми, и наказании за нее, дополняющего Конвенцию Организации Объединенных Наций против транснациональной организованной преступности 28 марта 2005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года.  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  <w:u w:val="single"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b/>
          <w:bCs/>
        </w:rPr>
      </w:pPr>
      <w:r>
        <w:rPr>
          <w:b/>
          <w:bCs/>
          <w:lang w:val="en-US"/>
        </w:rPr>
        <w:t>C</w:t>
      </w:r>
      <w:r>
        <w:rPr>
          <w:b/>
          <w:bCs/>
        </w:rPr>
        <w:t>.</w:t>
      </w:r>
      <w:r>
        <w:rPr>
          <w:b/>
          <w:bCs/>
        </w:rPr>
        <w:tab/>
        <w:t>Основные вопросы, вызывающие озабоченность, и рекомендации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b/>
          <w:bCs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Общие меры по осуществлению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b/>
          <w:bCs/>
        </w:rPr>
      </w:pPr>
      <w:r>
        <w:rPr>
          <w:b/>
          <w:bCs/>
        </w:rPr>
        <w:t>(статьи 4, 42 и пункт 6 статьи 44 Конвенции)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b/>
          <w:bCs/>
        </w:rPr>
      </w:pPr>
    </w:p>
    <w:p w:rsidR="00000000" w:rsidRDefault="00000000">
      <w:pPr>
        <w:pStyle w:val="BodyText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88" w:lineRule="auto"/>
        <w:rPr>
          <w:lang w:val="ru-RU"/>
        </w:rPr>
      </w:pPr>
      <w:r>
        <w:rPr>
          <w:lang w:val="ru-RU"/>
        </w:rPr>
        <w:t>Законодательство и его осуществление</w:t>
      </w:r>
    </w:p>
    <w:p w:rsidR="00000000" w:rsidRDefault="00000000">
      <w:pPr>
        <w:pStyle w:val="BodyText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88" w:lineRule="auto"/>
        <w:rPr>
          <w:u w:val="single"/>
          <w:lang w:val="ru-RU"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  <w:r>
        <w:t>5.</w:t>
      </w:r>
      <w:r>
        <w:tab/>
        <w:t>Приветствуя расширение защиты прав детей в результате последних законодательных реформ, Комитет тем не менее обеспокоен по поводу несоответствий и расхождений в национальном законодательстве, особенно в области усыновления и опекунства, и по поводу того, что это законодательство не всегда надлежащим образом осуществляется на практике.  Кроме того, отмечая закон "О гарантиях прав детей" от 5 июля 2002 года, он обеспокоен тем, что этот закон предусматривает не все права, защищаемые в соответствии с Конвенцией.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  <w:r>
        <w:t>6.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ind w:firstLine="561"/>
        <w:rPr>
          <w:b/>
          <w:bCs/>
        </w:rPr>
      </w:pPr>
      <w:r>
        <w:rPr>
          <w:b/>
          <w:bCs/>
        </w:rPr>
        <w:t>а)</w:t>
      </w:r>
      <w:r>
        <w:rPr>
          <w:b/>
          <w:bCs/>
        </w:rPr>
        <w:tab/>
        <w:t>усовершенствовать и согласовать свое законодательство, чтобы привести его в соответствие с принципами и положениями Конвенции;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ind w:firstLine="561"/>
        <w:rPr>
          <w:b/>
          <w:bCs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  <w: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tab/>
      </w:r>
      <w:r>
        <w:rPr>
          <w:b/>
          <w:bCs/>
        </w:rPr>
        <w:t>пересмотреть закон "О гарантиях прав детей" от 5 июля 2002 года, с тем чтобы распространить его на все права, предусмотренные Конвенцией;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  <w:r>
        <w:tab/>
      </w:r>
      <w:r>
        <w:rPr>
          <w:b/>
          <w:bCs/>
        </w:rPr>
        <w:t>с)</w:t>
      </w:r>
      <w:r>
        <w:rPr>
          <w:b/>
          <w:bCs/>
        </w:rPr>
        <w:tab/>
        <w:t>обеспечить все необходимые средства для эффективного осуществления своего законодательства, включая выделение необходимых бюджетных ресурсов и создание механизмов контроля;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  <w: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tab/>
      </w:r>
      <w:r>
        <w:rPr>
          <w:b/>
          <w:bCs/>
        </w:rPr>
        <w:t>принимать во внимание замечание общего порядка № 5 (2003 год) Комитета относительно общих мер по осуществлению Конвенции о правах ребенка в процессе претворения в жизнь рекомендаций, содержащихся в настоящем разделе заключительных замечаний (пункты 5-21).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  <w:r>
        <w:rPr>
          <w:b/>
          <w:bCs/>
        </w:rPr>
        <w:t>Координация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  <w:r>
        <w:t>7.</w:t>
      </w:r>
      <w:r>
        <w:tab/>
        <w:t>Комитет отмечает, что координацией политики в отношении детей между государственными органами и добровольными организациями занимается департамент по делам молодежи при канцелярии президента, а координацию деятельности на правительственном уровне осуществляет также возглавляемый президентом кабинет министров.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  <w:r>
        <w:t>8.</w:t>
      </w:r>
      <w:r>
        <w:tab/>
      </w:r>
      <w:r>
        <w:rPr>
          <w:b/>
          <w:bCs/>
        </w:rPr>
        <w:t>Комитет рекомендует государству-участнику обеспечить полное и эффективное осуществление всей политики в отношении детей на уровне всей страны, в том числе путем укрепления координации между различными органами, участвующими в осуществлении Конвенции, с тем чтобы гарантировать соблюдение ее принципов и положений в отношении всех детей под юрисдикцией государства.  Государство-участник может также рассмотреть вопрос о создании единого постоянного органа для координации осуществления Конвенции, в том числе посредством эффективной координации деятельности между центральными и местными властями.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  <w:r>
        <w:rPr>
          <w:b/>
          <w:bCs/>
        </w:rPr>
        <w:t>Национальный план действий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  <w:r>
        <w:t>9.</w:t>
      </w:r>
      <w:r>
        <w:tab/>
        <w:t>Комитет обеспокоен по поводу отсутствия всесторонней и тщательно спланированной стратегии осуществления Конвенции в государстве-участнике.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  <w:r>
        <w:t>10.</w:t>
      </w:r>
      <w:r>
        <w:tab/>
      </w:r>
      <w:r>
        <w:rPr>
          <w:b/>
          <w:bCs/>
        </w:rPr>
        <w:t>Комитет рекомендует государству-участнику разработать - на основе широкого участия и в консультации со всеми заинтересованными сторонами, включая детей, родителей и гражданское общество, - национальный план действий в интересах детей, цель которого заключалась бы в осуществлении принципов и положений Конвенции с учетом, в частности, итогового документа "Мир, пригодный для жизни детей", принятого специальной сессией Генеральной Ассамблеи в мае 2002 года.  Комитет также рекомендует государству-участнику выделить необходимые бюджетные ассигнования для эффективного осуществления этого плана действий.  Государству-участнику предлагается представить дополнительную информацию по этому вопросу в своем следующем периодическом докладе.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  <w:r>
        <w:rPr>
          <w:b/>
          <w:bCs/>
        </w:rPr>
        <w:t>Независимый мониторинг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  <w:r>
        <w:t>11.</w:t>
      </w:r>
      <w:r>
        <w:tab/>
        <w:t xml:space="preserve">Комитет отмечает, что Национальный институт демократии и прав человека получает жалобы от граждан Туркменистана, однако он выражает свою озабоченность по поводу слабой эффективности и отсутствия независимости у этого органа.  На самом деле в стране нет какого-либо специального органа для независимого контроля за осуществлением Конвенции.  Кроме того, Комитет обеспокоен в связи с тем, что возможности этого органа в плане защиты прав потерпевших очень ограничены.  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  <w:r>
        <w:t>12.</w:t>
      </w:r>
      <w:r>
        <w:tab/>
      </w:r>
      <w:r>
        <w:rPr>
          <w:b/>
          <w:bCs/>
        </w:rPr>
        <w:t>Комитет рекомендует государству-участнику с учетом Замечания общего порядка № 2 Комитета о роли независимых национальных правозащитных учреждений в деле поощрения и защиты прав ребенка: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  <w:r>
        <w:tab/>
      </w:r>
      <w:r>
        <w:rPr>
          <w:b/>
          <w:bCs/>
        </w:rPr>
        <w:t>а)</w:t>
      </w:r>
      <w:r>
        <w:rPr>
          <w:b/>
          <w:bCs/>
        </w:rPr>
        <w:tab/>
        <w:t>создать независимый национальный правозащитный орган для поощрения и контроля за осуществлением Конвенции в соответствии с Парижскими принципами (резолюция 48/134 Генеральной Ассамблеи);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color w:val="000000"/>
        </w:rPr>
      </w:pPr>
      <w:r>
        <w:rPr>
          <w:bCs/>
          <w:color w:val="000000"/>
        </w:rPr>
        <w:tab/>
      </w:r>
      <w:r>
        <w:rPr>
          <w:b/>
          <w:color w:val="000000"/>
          <w:lang w:val="en-US"/>
        </w:rPr>
        <w:t>b</w:t>
      </w:r>
      <w:r>
        <w:rPr>
          <w:b/>
          <w:color w:val="000000"/>
        </w:rPr>
        <w:t>)</w:t>
      </w:r>
      <w:r>
        <w:rPr>
          <w:b/>
          <w:color w:val="000000"/>
        </w:rPr>
        <w:tab/>
        <w:t xml:space="preserve">обеспечить такой орган надлежащими финансовыми и кадровыми ресурсами, чтобы он был способен оперативно рассматривать с учетом интересов ребенка жалобы, подаваемые детьми или от их имени; 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color w:val="000000"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color w:val="000000"/>
        </w:rPr>
      </w:pPr>
      <w:r>
        <w:rPr>
          <w:bCs/>
          <w:color w:val="000000"/>
        </w:rPr>
        <w:tab/>
      </w:r>
      <w:r>
        <w:rPr>
          <w:b/>
          <w:color w:val="000000"/>
        </w:rPr>
        <w:t>с)</w:t>
      </w:r>
      <w:r>
        <w:rPr>
          <w:bCs/>
          <w:color w:val="000000"/>
        </w:rPr>
        <w:tab/>
      </w:r>
      <w:r>
        <w:rPr>
          <w:b/>
          <w:color w:val="000000"/>
        </w:rPr>
        <w:t>гарантировать эффективные средства правовой защиты детей от нарушений их прав в соответствии с Конвенцией;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color w:val="000000"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u w:val="single"/>
        </w:rPr>
      </w:pPr>
      <w:r>
        <w:rPr>
          <w:b/>
          <w:color w:val="000000"/>
        </w:rPr>
        <w:tab/>
      </w:r>
      <w:r>
        <w:rPr>
          <w:b/>
          <w:color w:val="000000"/>
          <w:lang w:val="en-US"/>
        </w:rPr>
        <w:t>d</w:t>
      </w:r>
      <w:r>
        <w:rPr>
          <w:b/>
          <w:color w:val="000000"/>
        </w:rPr>
        <w:t>)</w:t>
      </w:r>
      <w:r>
        <w:rPr>
          <w:bCs/>
          <w:color w:val="000000"/>
        </w:rPr>
        <w:tab/>
      </w:r>
      <w:r>
        <w:rPr>
          <w:b/>
          <w:color w:val="000000"/>
        </w:rPr>
        <w:t>запросить техническую помощь, в частности у ЮНИСЕФ, для создания такого механизма.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u w:val="single"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  <w:r>
        <w:rPr>
          <w:b/>
          <w:bCs/>
        </w:rPr>
        <w:t>Ресурсы для детей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  <w:r>
        <w:t>13.</w:t>
      </w:r>
      <w:r>
        <w:tab/>
        <w:t>Комитет выражает обеспокоенность по поводу недостатка данных и отсутствия транспарентности бюджетных ассигнований в интересах детей и на цели осуществления принципов и положений Конвенции.  Комитет также выражает обеспокоенность по поводу того, что представленная информация об улучшении экономического положения и макроэкономических показателей не нашла своего отражения в увеличении бюджетных ассигнований на решение проблем детей.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bCs/>
        </w:rPr>
      </w:pPr>
      <w:r>
        <w:t>14.</w:t>
      </w:r>
      <w:r>
        <w:tab/>
      </w:r>
      <w:r>
        <w:rPr>
          <w:b/>
          <w:bCs/>
        </w:rPr>
        <w:t>Комитет рекомендует государству-участнику уделять усиленное внимание полному осуществлению статьи 4 Конвенции путем расширения и повышения приоритетности бюджетных ассигнований на осуществление экономических, социальных и культурных прав детей, в частности тех из них, которые принадлежат к экономически ущемленным группам, "в максимальных пределах… имеющихся ресурсов и, при необходимости, в рамках международного сотрудничества".  Комитет также рекомендует государству-участнику опубликовать данные о том, каким образом защита прав детей находит свое отражение в бюджетных ассигнованиях, и представить дополнительную информацию в этой связи в своем следующем периодическом докладе.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Сбор данных</w:t>
      </w:r>
    </w:p>
    <w:p w:rsidR="00000000" w:rsidRDefault="00000000">
      <w:pPr>
        <w:rPr>
          <w:b/>
          <w:bCs/>
        </w:rPr>
      </w:pPr>
    </w:p>
    <w:p w:rsidR="00000000" w:rsidRDefault="00000000">
      <w:r>
        <w:t>15.</w:t>
      </w:r>
      <w:r>
        <w:tab/>
        <w:t>Хотя Комитету известно, что Национальный институт статистики и информации "Туркменмиллихасабат" осуществляет сбор данных и проведение социологических исследований по проблемам детей, его беспокоит отсутствие в докладе государства-участника данных по большинству вопросов, охватываемых Конвенцией, в том числе о детях с инвалидностью, детях, принадлежащих к этническим меньшинствам, и детях, находящихся в конфликте с законом.</w:t>
      </w:r>
    </w:p>
    <w:p w:rsidR="00000000" w:rsidRDefault="00000000"/>
    <w:p w:rsidR="00000000" w:rsidRDefault="00000000">
      <w:pPr>
        <w:rPr>
          <w:b/>
          <w:bCs/>
        </w:rPr>
      </w:pPr>
      <w:r>
        <w:t>16.</w:t>
      </w:r>
      <w:r>
        <w:tab/>
      </w:r>
      <w:r>
        <w:rPr>
          <w:b/>
          <w:bCs/>
        </w:rPr>
        <w:t>Комитет рекомендует государству-участнику разработать систему всеобъемлющего сбора сопоставительных данных по всем вопросам Конвенции таким образом, чтобы эти данные можно было использовать для операций и анализа.  Особое внимание следует уделить группам, нуждающимся в особой защите.  Комитет далее рекомендует государству-участнику по</w:t>
      </w:r>
      <w:r>
        <w:rPr>
          <w:b/>
          <w:bCs/>
        </w:rPr>
        <w:noBreakHyphen/>
        <w:t>прежнему сотрудничать с ЮНИСЕФ в этой области и рассмотреть возможность ежегодной публикации статистического доклада об осуществлении Конвенции.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Подготовка кадров/распространение информации о Конвенции</w:t>
      </w:r>
    </w:p>
    <w:p w:rsidR="00000000" w:rsidRDefault="00000000">
      <w:pPr>
        <w:rPr>
          <w:b/>
          <w:bCs/>
        </w:rPr>
      </w:pPr>
    </w:p>
    <w:p w:rsidR="00000000" w:rsidRDefault="00000000">
      <w:r>
        <w:t>17.</w:t>
      </w:r>
      <w:r>
        <w:tab/>
        <w:t>Комитет приветствует информацию о том, что Конвенция была опубликована на туркменском языке и ее положения регулярно разъясняются в средствах массовой информации.  Он также отмечает, что Национальный институт демократии и прав человека публикует тексты и подборки международных договоров и национальных законов о гражданских правах и свободах.</w:t>
      </w:r>
    </w:p>
    <w:p w:rsidR="00000000" w:rsidRDefault="00000000"/>
    <w:p w:rsidR="00000000" w:rsidRDefault="00000000">
      <w:pPr>
        <w:rPr>
          <w:b/>
          <w:bCs/>
        </w:rPr>
      </w:pPr>
      <w:r>
        <w:t>18.</w:t>
      </w:r>
      <w:r>
        <w:tab/>
      </w:r>
      <w:r>
        <w:rPr>
          <w:b/>
          <w:bCs/>
        </w:rPr>
        <w:t>Комитет призывает государство-участник продолжать распространять информацию о Конвенции, уделяя повышенное внимание уязвимым группам, т.е. этническим или языковым меньшинствам, и укреплять свои усилия по организации надлежащей и систематической подготовки кадров и/или ознакомлению с правами детей представителей профессиональных групп, работающих с детьми.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Сотрудничество с гражданским обществом</w:t>
      </w:r>
    </w:p>
    <w:p w:rsidR="00000000" w:rsidRDefault="00000000">
      <w:pPr>
        <w:rPr>
          <w:b/>
          <w:bCs/>
        </w:rPr>
      </w:pPr>
    </w:p>
    <w:p w:rsidR="00000000" w:rsidRDefault="00000000">
      <w:r>
        <w:t>19.</w:t>
      </w:r>
      <w:r>
        <w:tab/>
        <w:t>Хотя Комитет отмечает принятие 2 ноября 2004 года поправки к Уголовному кодексу Туркменистана об отмене части первой статьи 223/1, которая предусматривала уголовные санкции за незарегистрированную деятельность общественных ассоциаций, включая неправительственные организации, он выражает глубокую обеспокоенность по поводу сохранения серьезных препятствий для независимой деятельности организаций гражданского общества.</w:t>
      </w:r>
    </w:p>
    <w:p w:rsidR="00000000" w:rsidRDefault="00000000"/>
    <w:p w:rsidR="00000000" w:rsidRDefault="00000000">
      <w:pPr>
        <w:rPr>
          <w:b/>
          <w:bCs/>
        </w:rPr>
      </w:pPr>
      <w:r>
        <w:t>20.</w:t>
      </w:r>
      <w:r>
        <w:tab/>
      </w:r>
      <w:r>
        <w:rPr>
          <w:b/>
          <w:bCs/>
        </w:rPr>
        <w:t>Комитет подчеркивает важную роль гражданского общества в содействии полному осуществлению Конвенции и рекомендует государству-участнику облегчить такую деятельность, сняв ограничения на существование независимых организаций гражданского общества в государстве-участнике.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Международное сотрудничество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21.</w:t>
      </w:r>
      <w:r>
        <w:tab/>
      </w:r>
      <w:r>
        <w:rPr>
          <w:b/>
          <w:bCs/>
        </w:rPr>
        <w:t>Комитет отмечает осуществление в прошлом и в настоящее время различных программ и проектов в сотрудничестве с международными организациями.  В этой связи Комитет рекомендует государству-участнику и впредь укреплять широкое и открытое сотрудничество с международными организациями, с тем чтобы в полной мере использовать их присутствие в стране.</w:t>
      </w:r>
    </w:p>
    <w:p w:rsidR="00000000" w:rsidRDefault="00000000">
      <w:pPr>
        <w:rPr>
          <w:b/>
          <w:bCs/>
        </w:rPr>
      </w:pPr>
    </w:p>
    <w:p w:rsidR="00000000" w:rsidRDefault="00000000">
      <w:pPr>
        <w:keepNext/>
        <w:jc w:val="center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Общие принципы</w:t>
      </w:r>
    </w:p>
    <w:p w:rsidR="00000000" w:rsidRDefault="00000000">
      <w:pPr>
        <w:keepNext/>
        <w:jc w:val="center"/>
        <w:rPr>
          <w:b/>
          <w:bCs/>
        </w:rPr>
      </w:pPr>
      <w:r>
        <w:rPr>
          <w:b/>
          <w:bCs/>
        </w:rPr>
        <w:t>(статьи 2, 3, 6 и 12 Конвенции)</w:t>
      </w:r>
    </w:p>
    <w:p w:rsidR="00000000" w:rsidRDefault="00000000">
      <w:pPr>
        <w:keepNext/>
        <w:jc w:val="center"/>
        <w:rPr>
          <w:b/>
          <w:bCs/>
        </w:rPr>
      </w:pPr>
    </w:p>
    <w:p w:rsidR="00000000" w:rsidRDefault="00000000">
      <w:pPr>
        <w:keepNext/>
        <w:rPr>
          <w:b/>
          <w:bCs/>
        </w:rPr>
      </w:pPr>
      <w:r>
        <w:rPr>
          <w:b/>
          <w:bCs/>
        </w:rPr>
        <w:t>Недискриминация</w:t>
      </w:r>
    </w:p>
    <w:p w:rsidR="00000000" w:rsidRDefault="00000000">
      <w:pPr>
        <w:keepNext/>
        <w:rPr>
          <w:b/>
          <w:bCs/>
        </w:rPr>
      </w:pPr>
    </w:p>
    <w:p w:rsidR="00000000" w:rsidRDefault="00000000">
      <w:r>
        <w:t>22.</w:t>
      </w:r>
      <w:r>
        <w:tab/>
        <w:t>Комитет обеспокоен в связи с тем, что в результате, в частности, проводимой государством-участником политики "туркменизации" существует дискриминационное отношение и практика, затрагивающие некоторые национальные и этнические меньшинства, такие, как русские, узбеки, казахи, турки, курды, белуджи и немцы.  В частности, представители этнических меньшинств лишены ряда основополагающих социально-экономических прав, таких, как доступ к образованию, занятости и право владеть имуществом, а также право на развитие своей собственной культуры.  Комитет также обеспокоен в связи с тем, что дети из семей лиц, осужденных по политическим мотивам, часто становятся жертвами дискриминационной и карательной практики, в частности с точки зрения доступа к образованию и другим услугам.</w:t>
      </w:r>
    </w:p>
    <w:p w:rsidR="00000000" w:rsidRDefault="00000000"/>
    <w:p w:rsidR="00000000" w:rsidRDefault="00000000">
      <w:pPr>
        <w:rPr>
          <w:b/>
          <w:bCs/>
        </w:rPr>
      </w:pPr>
      <w:r>
        <w:t>23.</w:t>
      </w:r>
      <w:r>
        <w:tab/>
      </w:r>
      <w:r>
        <w:rPr>
          <w:b/>
          <w:bCs/>
        </w:rPr>
        <w:t>В соответствии со статьей 2 Конвенции 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внимательно и регулярно оценивать существующее неравенство при осуществлении детьми своих прав и принимать на основе этой оценки необходимые меры для пресечения и исключения дискриминации, в том числе путем принятия законов, непосредственно запрещающих все формы дискриминации и учреждающих механизмы для независимого контроля и правовой защиты;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укреплять свои административные и судебные меры для пресечения и искоренения дискриминационных взглядов и стигматизации некоторых групп детей, в частности детей из этнических меньшинств или из семей лиц, осужденных по политическим мотивам;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осуществлять всесторонние кампании информирования общественности для предотвращения и искоренения негативных социальных взглядов и моделей поведения, включая дискриминацию, на основе, в частности, пола, возраста, национальности, этнического происхождения и религии.</w:t>
      </w:r>
    </w:p>
    <w:p w:rsidR="00000000" w:rsidRDefault="00000000">
      <w:pPr>
        <w:rPr>
          <w:b/>
          <w:bCs/>
        </w:rPr>
      </w:pPr>
    </w:p>
    <w:p w:rsidR="00000000" w:rsidRDefault="00000000">
      <w:r>
        <w:t>25.</w:t>
      </w:r>
      <w:r>
        <w:tab/>
        <w:t>Комитет выражает озабоченность по поводу информации о том, что, хотя обычный брачный возраст установлен в 16 лет, для граждан Туркменистана, вступающих в брак с иностранцами и апатридами, брачный возраст составляет 18 лет.</w:t>
      </w:r>
    </w:p>
    <w:p w:rsidR="00000000" w:rsidRDefault="00000000"/>
    <w:p w:rsidR="00000000" w:rsidRDefault="00000000">
      <w:pPr>
        <w:rPr>
          <w:b/>
          <w:bCs/>
        </w:rPr>
      </w:pPr>
      <w:r>
        <w:t>26.</w:t>
      </w:r>
      <w:r>
        <w:tab/>
      </w:r>
      <w:r>
        <w:rPr>
          <w:b/>
          <w:bCs/>
        </w:rPr>
        <w:t>Комитет рекомендует государству-участнику ликвидировать такую дискриминацию, обеспечив для всех лиц моложе 18 лет одинаковую защиту в соответствии с Конвенцией и установив одинаковый брачный возраст для всех граждан Туркменистана вне зависимости от гражданства будущей супруги/супруга.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27.</w:t>
      </w:r>
      <w:r>
        <w:tab/>
      </w:r>
      <w:r>
        <w:rPr>
          <w:b/>
          <w:bCs/>
        </w:rPr>
        <w:t>Комитет также просит включить в следующий периодический доклад конкретную информацию о мерах и программах в связи с Конвенцией о правах ребенка, осуществляемых государством-участником в порядке реализации Декларации и Программы действий, принятых Всемирной конференцией по борьбе против расизма, расовой дискриминации, ксенофобии и связанной с ними нетерпимости, состоявшейся в 2001 году, а также с учетом замечаний общего порядка № 1 по пункту 1 статьи 29 Конвенции о целях образования.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 xml:space="preserve">Наилучшие интересы ребенка </w:t>
      </w:r>
    </w:p>
    <w:p w:rsidR="00000000" w:rsidRDefault="00000000">
      <w:pPr>
        <w:rPr>
          <w:b/>
          <w:bCs/>
        </w:rPr>
      </w:pPr>
    </w:p>
    <w:p w:rsidR="00000000" w:rsidRDefault="00000000">
      <w:r>
        <w:t>28.</w:t>
      </w:r>
      <w:r>
        <w:tab/>
        <w:t xml:space="preserve">Хотя Комитет отмечает включение в законодательство государства-участника принципа наилучших интересов ребенка, он обеспокоен по поводу того, что этот принцип не всегда учитывается на практике, в частности в отношении детей, принадлежащих к этническим меньшинствам.  </w:t>
      </w:r>
    </w:p>
    <w:p w:rsidR="00000000" w:rsidRDefault="00000000"/>
    <w:p w:rsidR="00000000" w:rsidRDefault="00000000">
      <w:pPr>
        <w:rPr>
          <w:b/>
          <w:bCs/>
        </w:rPr>
      </w:pPr>
      <w:r>
        <w:t>29.</w:t>
      </w:r>
      <w:r>
        <w:tab/>
      </w:r>
      <w:r>
        <w:rPr>
          <w:b/>
          <w:bCs/>
        </w:rPr>
        <w:t xml:space="preserve">Комитет рекомендует государству-участнику укрепить свои усилия по обеспечению того, чтобы общий принцип наилучших интересов ребенка отражался, надлежащим образом учитывался и осуществлялся в судебных и административных решениях и в проектах, программах и услугах, которые имеют отношение к детям. 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Уважение мнений ребенка</w:t>
      </w:r>
    </w:p>
    <w:p w:rsidR="00000000" w:rsidRDefault="00000000">
      <w:pPr>
        <w:rPr>
          <w:b/>
          <w:bCs/>
        </w:rPr>
      </w:pPr>
    </w:p>
    <w:p w:rsidR="00000000" w:rsidRDefault="00000000">
      <w:r>
        <w:t>30.</w:t>
      </w:r>
      <w:r>
        <w:tab/>
        <w:t>Комитет отмечает, что закон "О гарантиях прав ребенка" признает право детей свободно выражать свои мнения и взгляды по всем затрагивающим их вопросам, но обеспокоен в связи с тем, что суды имеют право по своему усмотрению решать вопрос об участии детей в судебных разбирательства.</w:t>
      </w:r>
    </w:p>
    <w:p w:rsidR="00000000" w:rsidRDefault="00000000"/>
    <w:p w:rsidR="00000000" w:rsidRDefault="00000000">
      <w:pPr>
        <w:rPr>
          <w:b/>
          <w:bCs/>
        </w:rPr>
      </w:pPr>
      <w:r>
        <w:t>31.</w:t>
      </w:r>
      <w:r>
        <w:tab/>
      </w:r>
      <w:r>
        <w:rPr>
          <w:b/>
          <w:bCs/>
        </w:rPr>
        <w:t>Комитет рекомендует приложить дополнительные усилия для обеспечения принципа уважения мнений ребенка.  В этой связи необходимо ставить особый акцент на праве каждого ребенка участвовать в жизни семьи, школы, других институтов и органов, а также общества в целом при уделении повышенного внимания уязвимым группам населения и группам меньшинств.  Этот общий принцип должен находить свое отражение во всех законах, судебных и административных решениях, политике и программах, связанных с детьми.  В</w:t>
      </w:r>
      <w:r>
        <w:rPr>
          <w:b/>
          <w:bCs/>
          <w:lang w:val="en-US"/>
        </w:rPr>
        <w:t> </w:t>
      </w:r>
      <w:r>
        <w:rPr>
          <w:b/>
          <w:bCs/>
        </w:rPr>
        <w:t>частности, государству-участнику следует: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</w:rPr>
        <w:t>а)</w:t>
      </w:r>
      <w:r>
        <w:rPr>
          <w:b/>
          <w:bCs/>
        </w:rPr>
        <w:tab/>
        <w:t>обеспечить, чтобы ребенок, способный сформировать свое собственное мнение, на практике имел возможность свободно выражать это мнение по всем вопросам, в частности в любом судебном и административном процессах, его затрагивающих;  и чтобы мнения ребенка должным образом учитывались сообразно его возрасту и степени зрелости;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разработать общинные программы обучения для родителей, преподавателей и других специалистов, работающих с детьми, с тем чтобы поощрять детей выражать свои осознанные мнения и взгляды;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c</w:t>
      </w:r>
      <w:r>
        <w:rPr>
          <w:b/>
          <w:bCs/>
        </w:rPr>
        <w:t>)</w:t>
      </w:r>
      <w:r>
        <w:rPr>
          <w:b/>
          <w:bCs/>
        </w:rPr>
        <w:tab/>
        <w:t>систематически обеспечивать активное участие детских организаций в разработке национальной, региональной и местной политики или программ, которые их затрагивают;  и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>представить дополнительную информацию по этому вопросу в своем следующем докладе.</w:t>
      </w:r>
    </w:p>
    <w:p w:rsidR="00000000" w:rsidRDefault="00000000">
      <w:pPr>
        <w:ind w:left="567"/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Гражданские права и свободы</w:t>
      </w:r>
      <w:r>
        <w:rPr>
          <w:b/>
          <w:bCs/>
        </w:rPr>
        <w:br/>
        <w:t>(статьи 7, 8, 13-17 и 37 а) Конвенции)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Доступ к надлежащей информации</w:t>
      </w:r>
    </w:p>
    <w:p w:rsidR="00000000" w:rsidRDefault="00000000">
      <w:pPr>
        <w:rPr>
          <w:b/>
          <w:bCs/>
        </w:rPr>
      </w:pPr>
    </w:p>
    <w:p w:rsidR="00000000" w:rsidRDefault="00000000">
      <w:r>
        <w:t>32.</w:t>
      </w:r>
      <w:r>
        <w:tab/>
        <w:t>Комитет выражает озабоченность по поводу того, что все источники информации, и в том числе средства массовой информации, находятся под контролем правительства и не допускают разнообразия.  Кроме того, Комитет, разделяя недавно высказанную обеспокоенность Комитета по ликвидации расовой дискриминации, сожалеет по поводу чрезвычайно ограниченного доступа к иностранной культуре и массовой информации, включая Интернет.</w:t>
      </w:r>
    </w:p>
    <w:p w:rsidR="00000000" w:rsidRDefault="00000000"/>
    <w:p w:rsidR="00000000" w:rsidRDefault="00000000">
      <w:pPr>
        <w:rPr>
          <w:b/>
          <w:bCs/>
        </w:rPr>
      </w:pPr>
      <w:r>
        <w:t>33.</w:t>
      </w:r>
      <w:r>
        <w:tab/>
      </w:r>
      <w:r>
        <w:rPr>
          <w:b/>
          <w:bCs/>
        </w:rPr>
        <w:t>Комитет рекомендует государству-участнику в соответствии с положениями статей 13 и 17 Конвенции обеспечить право ребенка на доступ к информации и материалам из разнообразных национальных и международных источников, особенно тех, которые преследуют цель поощрения его социального, духовного и нравственного развития и физического и психического здоровья.  Государству-участнику также следует принять меры по расширению доступа к Интернету, в том числе путем поддержки и упрощения соответствующих проектов, таких, как осуществляемый ПРООН проекту "Инфотук", обеспечивая при этом надлежащую защиту от распространения через Интернет незаконных материалов, например детской порнографии.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Свобода религии</w:t>
      </w:r>
    </w:p>
    <w:p w:rsidR="00000000" w:rsidRDefault="00000000">
      <w:pPr>
        <w:rPr>
          <w:b/>
          <w:bCs/>
        </w:rPr>
      </w:pPr>
    </w:p>
    <w:p w:rsidR="00000000" w:rsidRDefault="00000000">
      <w:r>
        <w:t>34.</w:t>
      </w:r>
      <w:r>
        <w:tab/>
        <w:t>Комитет выражает озабоченность по поводу того, что в Туркменистане религиозные организации сталкиваются с проблемами при их регистрации и ограничениями при осуществлении своей деятельности.  Комитет также выражает обеспокоенность по поводу сообщений о разгоне религиозных собраний и уничтожении мест отправления культа.</w:t>
      </w:r>
    </w:p>
    <w:p w:rsidR="00000000" w:rsidRDefault="00000000"/>
    <w:p w:rsidR="00000000" w:rsidRDefault="00000000">
      <w:pPr>
        <w:rPr>
          <w:b/>
          <w:bCs/>
        </w:rPr>
      </w:pPr>
      <w:r>
        <w:t>35.</w:t>
      </w:r>
      <w:r>
        <w:rPr>
          <w:b/>
          <w:bCs/>
        </w:rPr>
        <w:tab/>
        <w:t>Комитет рекомендует государству-участнику уважать право ребенка на свободу религии.  Государству-участнику следует обеспечить свободное осуществление всеми религиозными организациями своего права на свободу религии и убеждений с учетом только тех ограничений, которые предусматриваются статьей 14 Конвенции.  Комитет далее рекомендует государству-участнику предупреждать, запрещать и пресекать любые насильственные посягательства на религиозную деятельность, включая уничтожение мест отправления культа.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Запрет пыток и других жестоких, бесчеловечных и унижающих достоинство видов обращения и наказания</w:t>
      </w:r>
    </w:p>
    <w:p w:rsidR="00000000" w:rsidRDefault="00000000">
      <w:pPr>
        <w:rPr>
          <w:b/>
          <w:bCs/>
        </w:rPr>
      </w:pPr>
    </w:p>
    <w:p w:rsidR="00000000" w:rsidRDefault="00000000">
      <w:r>
        <w:t>36.</w:t>
      </w:r>
      <w:r>
        <w:tab/>
        <w:t>Комитет обеспокоен в связи с информацией о том, что пытки и жестокое обращение с задержанными, включая детей, широко распространены, особенно при задержании и во время содержания в предварительном заключении, и используются как для получения признаний или информации, так и для дополнительного наказания уже после получения признания.</w:t>
      </w:r>
    </w:p>
    <w:p w:rsidR="00000000" w:rsidRDefault="00000000"/>
    <w:p w:rsidR="00000000" w:rsidRDefault="00000000">
      <w:pPr>
        <w:rPr>
          <w:b/>
          <w:bCs/>
        </w:rPr>
      </w:pPr>
      <w:r>
        <w:t>37.</w:t>
      </w:r>
      <w:r>
        <w:rPr>
          <w:b/>
          <w:bCs/>
        </w:rPr>
        <w:tab/>
        <w:t>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firstLine="567"/>
        <w:rPr>
          <w:b/>
          <w:bCs/>
        </w:rPr>
      </w:pPr>
      <w:r>
        <w:rPr>
          <w:b/>
          <w:bCs/>
          <w:lang w:val="en-US"/>
        </w:rPr>
        <w:t>a</w:t>
      </w:r>
      <w:r>
        <w:rPr>
          <w:b/>
          <w:bCs/>
        </w:rPr>
        <w:t>)</w:t>
      </w:r>
      <w:r>
        <w:rPr>
          <w:b/>
          <w:bCs/>
        </w:rPr>
        <w:tab/>
        <w:t>тщательно расследовать все утверждения о пытках и жестоком обращении, в частности при отправлении государственными служащими правосудия в отношении несовершеннолетних;</w:t>
      </w:r>
    </w:p>
    <w:p w:rsidR="00000000" w:rsidRDefault="00000000">
      <w:pPr>
        <w:ind w:firstLine="567"/>
        <w:rPr>
          <w:b/>
          <w:bCs/>
        </w:rPr>
      </w:pPr>
    </w:p>
    <w:p w:rsidR="00000000" w:rsidRDefault="00000000">
      <w:pPr>
        <w:ind w:firstLine="567"/>
        <w:rPr>
          <w:b/>
          <w:bCs/>
        </w:rPr>
      </w:pP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укреплять меры по поощрению предоставления информации о случаях пыток и жестокого обращения и обеспечить оперативное привлечение виновных к ответственности;</w:t>
      </w:r>
    </w:p>
    <w:p w:rsidR="00000000" w:rsidRDefault="00000000">
      <w:pPr>
        <w:ind w:firstLine="567"/>
        <w:rPr>
          <w:b/>
          <w:bCs/>
        </w:rPr>
      </w:pPr>
    </w:p>
    <w:p w:rsidR="00000000" w:rsidRDefault="00000000">
      <w:pPr>
        <w:ind w:firstLine="567"/>
        <w:rPr>
          <w:b/>
          <w:bCs/>
        </w:rPr>
      </w:pPr>
      <w:r>
        <w:rPr>
          <w:b/>
          <w:bCs/>
          <w:lang w:val="en-US"/>
        </w:rPr>
        <w:t>c</w:t>
      </w:r>
      <w:r>
        <w:rPr>
          <w:b/>
          <w:bCs/>
        </w:rPr>
        <w:t>)</w:t>
      </w:r>
      <w:r>
        <w:rPr>
          <w:b/>
          <w:bCs/>
        </w:rPr>
        <w:tab/>
        <w:t>предоставлять потерпевшим от таких злоупотреблений возможности для физического и психологического восстановления и социальной реинтеграции, а также компенсацию и защиту от их заклеймения позором и повторной виктимизации;</w:t>
      </w:r>
    </w:p>
    <w:p w:rsidR="00000000" w:rsidRDefault="00000000">
      <w:pPr>
        <w:ind w:firstLine="567"/>
        <w:rPr>
          <w:b/>
          <w:bCs/>
        </w:rPr>
      </w:pPr>
    </w:p>
    <w:p w:rsidR="00000000" w:rsidRDefault="00000000">
      <w:pPr>
        <w:ind w:firstLine="567"/>
        <w:rPr>
          <w:b/>
          <w:bCs/>
        </w:rPr>
      </w:pP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>осуществлять систематические программы подготовки кадров и общественной информации на национальном и местных уровнях для всех специалистов, работающих с детьми, в частности преподавателей, судей, парламентариев, сотрудников правоохранительных органов, государственных должностных лиц, местных властей, работников соответствующих учреждений, медицинских работников, включая психологов, и социальных работников, по вопросам предотвращения пыток и других форм жестокого обращения и защиты от них.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Семейное окружение и альтернативный уход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(статьи 5, 18, пункты 1-2, 9-11, 19-21, 25, 27, пункт 4, и 39 Конвенции)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Альтернативный уход за детьми</w:t>
      </w:r>
    </w:p>
    <w:p w:rsidR="00000000" w:rsidRDefault="00000000">
      <w:pPr>
        <w:rPr>
          <w:b/>
          <w:bCs/>
        </w:rPr>
      </w:pPr>
    </w:p>
    <w:p w:rsidR="00000000" w:rsidRDefault="00000000">
      <w:r>
        <w:t>38.</w:t>
      </w:r>
      <w:r>
        <w:tab/>
        <w:t>Комитет, отмечая низкие показатели институционализации, тем не менее обеспокоен положением детей, подвергнутых альтернативному уходу, а также тем, что многие из них помещаются в спецучреждения из-за экономических трудностей, с которыми сталкиваются их семьи.  Кроме того, Комитет обеспокоен по поводу нехватки ресурсов, включая квалифицированных специалистов, в системе альтернативного ухода.</w:t>
      </w:r>
    </w:p>
    <w:p w:rsidR="00000000" w:rsidRDefault="00000000"/>
    <w:p w:rsidR="00000000" w:rsidRDefault="00000000">
      <w:pPr>
        <w:rPr>
          <w:b/>
          <w:bCs/>
        </w:rPr>
      </w:pPr>
      <w:r>
        <w:t>39.</w:t>
      </w:r>
      <w:r>
        <w:rPr>
          <w:b/>
          <w:bCs/>
        </w:rPr>
        <w:tab/>
        <w:t>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  <w:lang w:val="en-US"/>
        </w:rPr>
        <w:tab/>
        <w:t>a</w:t>
      </w:r>
      <w:r>
        <w:rPr>
          <w:b/>
          <w:bCs/>
        </w:rPr>
        <w:t>)</w:t>
      </w:r>
      <w:r>
        <w:rPr>
          <w:b/>
          <w:bCs/>
        </w:rPr>
        <w:tab/>
        <w:t>активизировать свои усилия по предоставлению материальной помощи и поддержки детям, находящимся в экономически или социально ущемленном положении, и их семьям, в том числе для осуществления стратегии сокращения масштабов нищеты и общинных проектов развития с участием детей в соответствии со статьей 27 Конвенции;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обеспечить, чтобы нищета как таковая не вела к принятию решения об изъятии ребенка и помещении его в детское учреждение;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c</w:t>
      </w:r>
      <w:r>
        <w:rPr>
          <w:b/>
          <w:bCs/>
        </w:rPr>
        <w:t>)</w:t>
      </w:r>
      <w:r>
        <w:rPr>
          <w:b/>
          <w:bCs/>
        </w:rPr>
        <w:tab/>
        <w:t>обеспечить надлежащую подготовку всех специалистов, работающих в системе альтернативного ухода и выделять для этого надлежащие ресурсы;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>создать механизмы для обращения с жалобами в интересах детей, находящихся в специальных учреждениях, и обеспечить, чтобы они рассматривались эффективно и с учетом интересов ребенка;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е)</w:t>
      </w:r>
      <w:r>
        <w:rPr>
          <w:b/>
          <w:bCs/>
        </w:rPr>
        <w:tab/>
        <w:t>представить в своем следующем докладе информацию о принятых мерах и достигнутых результатах в плане возвращения детей, помещенных в специальные учреждения, обратно в семьи, когда это представляется оправданным.</w:t>
      </w:r>
    </w:p>
    <w:p w:rsidR="00000000" w:rsidRDefault="00000000">
      <w:pPr>
        <w:rPr>
          <w:b/>
          <w:bCs/>
        </w:rPr>
      </w:pPr>
    </w:p>
    <w:p w:rsidR="00000000" w:rsidRDefault="00000000">
      <w:pPr>
        <w:keepNext/>
        <w:rPr>
          <w:b/>
          <w:bCs/>
        </w:rPr>
      </w:pPr>
      <w:r>
        <w:rPr>
          <w:b/>
          <w:bCs/>
        </w:rPr>
        <w:t>Усыновление</w:t>
      </w:r>
    </w:p>
    <w:p w:rsidR="00000000" w:rsidRDefault="00000000">
      <w:pPr>
        <w:rPr>
          <w:b/>
          <w:bCs/>
        </w:rPr>
      </w:pPr>
    </w:p>
    <w:p w:rsidR="00000000" w:rsidRDefault="00000000">
      <w:r>
        <w:t>40.</w:t>
      </w:r>
      <w:r>
        <w:tab/>
        <w:t>Комитет выражает сожаление по поводу отсутствия информации о количестве и типах усыновлений (национальных/международных) в государстве-участнике и отмечает, что, хотя усыновления регистрируются на региональном, городском и районном уровнях учреждениями по опеке и попечительству, находящимися в ведении министерства внутренних дел, какая-либо централизованная система регистрации усыновлений отсутствует.</w:t>
      </w:r>
    </w:p>
    <w:p w:rsidR="00000000" w:rsidRDefault="00000000"/>
    <w:p w:rsidR="00000000" w:rsidRDefault="00000000">
      <w:pPr>
        <w:rPr>
          <w:b/>
          <w:bCs/>
        </w:rPr>
      </w:pPr>
      <w:r>
        <w:t>41.</w:t>
      </w:r>
      <w:r>
        <w:tab/>
      </w:r>
      <w:r>
        <w:rPr>
          <w:b/>
          <w:bCs/>
        </w:rPr>
        <w:t>Комитет рекомендует государству-участнику рассмотреть вопрос о создании централизованной системы регистрации усыновлений, которая позволила бы получать разукрупненные данные по этому вопросу.</w:t>
      </w:r>
    </w:p>
    <w:p w:rsidR="00000000" w:rsidRDefault="00000000">
      <w:pPr>
        <w:rPr>
          <w:b/>
          <w:bCs/>
        </w:rPr>
      </w:pPr>
    </w:p>
    <w:p w:rsidR="00000000" w:rsidRDefault="00000000">
      <w:r>
        <w:t>42.</w:t>
      </w:r>
      <w:r>
        <w:tab/>
        <w:t>Комитет с озабоченностью отмечает, что статья 129 Кодекса о браке и семье о тайне усыновления вместе со статьей 157 Уголовного кодекса (согласно которой нарушение тайны усыновления вопреки желанию приемного родителя является уголовным правонарушением) может нарушать права ребенка знать о своих родителях.</w:t>
      </w:r>
    </w:p>
    <w:p w:rsidR="00000000" w:rsidRDefault="00000000"/>
    <w:p w:rsidR="00000000" w:rsidRDefault="00000000">
      <w:r>
        <w:t>43.</w:t>
      </w:r>
      <w:r>
        <w:tab/>
        <w:t>Комитет рекомендует государству-участнику:</w:t>
      </w:r>
    </w:p>
    <w:p w:rsidR="00000000" w:rsidRDefault="00000000"/>
    <w:p w:rsidR="00000000" w:rsidRDefault="00000000">
      <w:pPr>
        <w:ind w:firstLine="567"/>
      </w:pPr>
      <w:r>
        <w:rPr>
          <w:lang w:val="en-US"/>
        </w:rPr>
        <w:t>a</w:t>
      </w:r>
      <w:r>
        <w:t>)</w:t>
      </w:r>
      <w:r>
        <w:tab/>
        <w:t>принять необходимые меры для обеспечения того, чтобы статья 129 Кодекса о браке и семье и статья 157 Уголовного кодекса не препятствовали праву ребенка знать о своих родителях;</w:t>
      </w:r>
    </w:p>
    <w:p w:rsidR="00000000" w:rsidRDefault="00000000">
      <w:pPr>
        <w:ind w:firstLine="567"/>
      </w:pPr>
    </w:p>
    <w:p w:rsidR="00000000" w:rsidRDefault="00000000">
      <w:pPr>
        <w:ind w:firstLine="567"/>
      </w:pPr>
      <w:r>
        <w:rPr>
          <w:lang w:val="en-US"/>
        </w:rPr>
        <w:t>b</w:t>
      </w:r>
      <w:r>
        <w:t>)</w:t>
      </w:r>
      <w:r>
        <w:tab/>
        <w:t>обеспечить первоочередной учет наилучших интересов ребенка во всех решениях, касающихся усыновления;  и</w:t>
      </w:r>
    </w:p>
    <w:p w:rsidR="00000000" w:rsidRDefault="00000000">
      <w:pPr>
        <w:ind w:firstLine="567"/>
      </w:pPr>
    </w:p>
    <w:p w:rsidR="00000000" w:rsidRDefault="00000000">
      <w:pPr>
        <w:ind w:firstLine="567"/>
      </w:pPr>
      <w:r>
        <w:rPr>
          <w:lang w:val="en-US"/>
        </w:rPr>
        <w:t>c</w:t>
      </w:r>
      <w:r>
        <w:t>)</w:t>
      </w:r>
      <w:r>
        <w:tab/>
        <w:t>рассмотреть вопрос о ратификации Гаагской конвенции № 33 о защите детей и сотрудничестве в вопросах международного усыновления/удочерения 1993 года.</w:t>
      </w:r>
    </w:p>
    <w:p w:rsidR="00000000" w:rsidRDefault="00000000">
      <w:pPr>
        <w:ind w:left="567"/>
      </w:pPr>
    </w:p>
    <w:p w:rsidR="00000000" w:rsidRDefault="00000000">
      <w:pPr>
        <w:rPr>
          <w:b/>
          <w:bCs/>
        </w:rPr>
      </w:pPr>
      <w:r>
        <w:rPr>
          <w:b/>
          <w:bCs/>
        </w:rPr>
        <w:t>Насилие, злоупотребление, безнадзорность и жестокое обращение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44.</w:t>
      </w:r>
      <w:r>
        <w:rPr>
          <w:b/>
          <w:bCs/>
        </w:rPr>
        <w:tab/>
        <w:t>Приветствуя информацию о том, что дети, ставшие жертвами насилия, имеют право обращаться с жалобами в государственные или судебные органы, Комитет выражает сожаление по поводу отсутствия информации и данных о масштабах насилия в отношении детей в семьях, спецучреждениях, школах и общинах.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45.</w:t>
      </w:r>
      <w:r>
        <w:rPr>
          <w:b/>
          <w:bCs/>
        </w:rPr>
        <w:tab/>
        <w:t>В свете статьи 19 Конвенции и со ссылкой на пункты 36 и 37 выше Комитет рекомендует государству-участнику:</w:t>
      </w:r>
    </w:p>
    <w:p w:rsidR="00000000" w:rsidRDefault="00000000">
      <w:pPr>
        <w:rPr>
          <w:b/>
          <w:bCs/>
        </w:rPr>
      </w:pPr>
      <w:r>
        <w:tab/>
      </w:r>
      <w:r>
        <w:rPr>
          <w:b/>
          <w:bCs/>
        </w:rPr>
        <w:t>а)</w:t>
      </w:r>
      <w:r>
        <w:rPr>
          <w:b/>
          <w:bCs/>
        </w:rPr>
        <w:tab/>
        <w:t>провести всестороннее исследование о насилии, чтобы оценить масштабы, причины, характер и природу этих нарушений;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укрепить стимулы для сообщения о случаях посягательства на детей во всех учреждениях, включая детские дома, приюты, психиатрические больницы, школы и тюрьмы для несовершеннолетних, и привлекать к ответственности виновных в совершении этих действий;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гарантировать уход, полное физическое и психологическое восстановление и социальную реинтеграцию детей, ставших жертвами насилия.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46.</w:t>
      </w:r>
      <w:r>
        <w:tab/>
      </w:r>
      <w:r>
        <w:rPr>
          <w:b/>
          <w:bCs/>
        </w:rPr>
        <w:t>Хотя Комитет с признательностью отмечает участие государства-участника в Региональном консультативном совещании для стран Европы и Центральной Азии в контексте углубленного изучения Генеральным секретарем вопроса о насилии в отношении детей, Комитет отмечает, что государство-участник не ответило на соответствующий вопросник.  Комитет рекомендует государству-участнику использовать результаты этой региональной консультации в качестве инструмента действий в сотрудничестве с гражданским обществом в целях обеспечения защиты каждого ребенка от любых форм физического, сексуального и психического насилия, а также для расширения возможностей по принятию конкретных и, в случае необходимости, тщательно спланированных мер по недопущению и пресечению подобного насилия и злоупотреблений.</w:t>
      </w:r>
    </w:p>
    <w:p w:rsidR="00000000" w:rsidRDefault="00000000">
      <w:pPr>
        <w:rPr>
          <w:b/>
          <w:bCs/>
        </w:rPr>
      </w:pPr>
    </w:p>
    <w:p w:rsidR="00000000" w:rsidRDefault="00000000">
      <w:r>
        <w:rPr>
          <w:b/>
          <w:bCs/>
        </w:rPr>
        <w:t>Телесные наказания</w:t>
      </w:r>
    </w:p>
    <w:p w:rsidR="00000000" w:rsidRDefault="00000000"/>
    <w:p w:rsidR="00000000" w:rsidRDefault="00000000">
      <w:r>
        <w:t>47.</w:t>
      </w:r>
      <w:r>
        <w:tab/>
        <w:t>Отмечая, что часть третья статьи 23 закона "О гарантиях прав ребенка", по</w:t>
      </w:r>
      <w:r>
        <w:noBreakHyphen/>
        <w:t>видимому, запрещает телесные наказания, Комитет тем не менее выражает озабоченность по поводу того, что, как представляется, такие наказания широко применяются как форма воспитания детей.</w:t>
      </w:r>
    </w:p>
    <w:p w:rsidR="00000000" w:rsidRDefault="00000000"/>
    <w:p w:rsidR="00000000" w:rsidRDefault="00000000">
      <w:pPr>
        <w:rPr>
          <w:b/>
          <w:bCs/>
        </w:rPr>
      </w:pPr>
      <w:r>
        <w:t>48.</w:t>
      </w:r>
      <w:r>
        <w:tab/>
      </w:r>
      <w:r>
        <w:rPr>
          <w:b/>
          <w:bCs/>
        </w:rPr>
        <w:t>Комитет рекомендует государству-участнику с учетом своего Замечания общего порядка № 8 (2006 год) о праве ребенка на защиту от телесных наказаний и других жестоких или унижающих достоинство видов наказания, принять и обеспечить исполнение законов и процедур, прямо запрещающих все виды телесных наказаний детей во всех ситуациях.  Государству-участнику следует также организовать информационно-пропагандистские кампании для общественности и специалистов против телесных наказаний и поощрять ненасильственные позитивные и основанные на участии формы воспитания и образования детей, в том числе в семье, школе, спецучреждениях и в обществе.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Первичное медико-санитарное обслуживание и благосостояние</w:t>
      </w:r>
    </w:p>
    <w:p w:rsidR="00000000" w:rsidRDefault="00000000">
      <w:pPr>
        <w:ind w:left="567"/>
        <w:jc w:val="center"/>
      </w:pPr>
      <w:r>
        <w:rPr>
          <w:b/>
          <w:bCs/>
        </w:rPr>
        <w:t>(статьи 6;  18, пункт 3;  23;  24;  26;  27, пункты 1-3, Конвенции)</w:t>
      </w:r>
    </w:p>
    <w:p w:rsidR="00000000" w:rsidRDefault="00000000">
      <w:pPr>
        <w:ind w:left="567"/>
        <w:jc w:val="center"/>
      </w:pPr>
    </w:p>
    <w:p w:rsidR="00000000" w:rsidRDefault="00000000">
      <w:r>
        <w:rPr>
          <w:b/>
          <w:bCs/>
        </w:rPr>
        <w:t>Дети с инвалидностью</w:t>
      </w:r>
    </w:p>
    <w:p w:rsidR="00000000" w:rsidRDefault="00000000"/>
    <w:p w:rsidR="00000000" w:rsidRDefault="00000000">
      <w:r>
        <w:t>49.</w:t>
      </w:r>
      <w:r>
        <w:tab/>
        <w:t>Комитет отмечает существование 18 специализированных дошкольных учреждений и 14 интернатов для детей с умственными и физическими недостатками.  Он приветствует, что лекарства для детей с инвалидностью оплачиваются за счет государства.  Однако он выражает обеспокоенность в связи с чрезмерной институционализацией детей с инвалидностью и нехваткой специалистов для работы с инвалидами.</w:t>
      </w:r>
    </w:p>
    <w:p w:rsidR="00000000" w:rsidRDefault="00000000"/>
    <w:p w:rsidR="00000000" w:rsidRDefault="00000000">
      <w:pPr>
        <w:rPr>
          <w:b/>
          <w:bCs/>
        </w:rPr>
      </w:pPr>
      <w:r>
        <w:t>50.</w:t>
      </w:r>
      <w:r>
        <w:tab/>
      </w:r>
      <w:r>
        <w:rPr>
          <w:b/>
          <w:bCs/>
        </w:rPr>
        <w:t xml:space="preserve">Комитет рекомендует государству-участнику с учетом рекомендаций, принятых Комитетом в ходе своей однодневной дискуссии по вопросу о правах детей с инвалидностью (см. </w:t>
      </w:r>
      <w:r>
        <w:rPr>
          <w:b/>
          <w:bCs/>
          <w:lang w:val="en-US"/>
        </w:rPr>
        <w:t>CRC</w:t>
      </w:r>
      <w:r>
        <w:rPr>
          <w:b/>
          <w:bCs/>
        </w:rPr>
        <w:t>/</w:t>
      </w:r>
      <w:r>
        <w:rPr>
          <w:b/>
          <w:bCs/>
          <w:lang w:val="en-US"/>
        </w:rPr>
        <w:t>C</w:t>
      </w:r>
      <w:r>
        <w:rPr>
          <w:b/>
          <w:bCs/>
        </w:rPr>
        <w:t>/69):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принять и осуществить законодательство о защите детей с инвалидностью;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обеспечить осуществление Стандартных правил обеспечения равных возможностей для инвалидов, принятых Генеральной Ассамблеей Организации Объединенных Наций 23 декабря 1993 года;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приложить усилия для принятия и осуществления мер, которые служили бы альтернативой институционализации детей с инвалидностью, включая общинные программы реабилитации и помощь на дому;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>прилагать усилия к тому, чтобы позволить детям с инвалидностью в максимально возможной степени осуществить свое право на образование и способствовать их участию в общей системе образования;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е)</w:t>
      </w:r>
      <w:r>
        <w:rPr>
          <w:b/>
          <w:bCs/>
        </w:rPr>
        <w:tab/>
        <w:t>приложить более активные усилия для предоставления доступа к услугам квалифицированных специалистов (в том числе специалистов по работе с инвалидами) и необходимым финансовым ресурсам, особенно на местном уровне, и поощрять и расширять общинные программы реабилитации, включая группы родительской поддержки;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f</w:t>
      </w:r>
      <w:r>
        <w:rPr>
          <w:b/>
          <w:bCs/>
        </w:rPr>
        <w:t>)</w:t>
      </w:r>
      <w:r>
        <w:rPr>
          <w:b/>
          <w:bCs/>
        </w:rPr>
        <w:tab/>
        <w:t>приложить усилия по преодолению негативного социального отношения к детям с инвалидностью и недопущения их маргинализации и отчуждения;  и</w:t>
      </w:r>
    </w:p>
    <w:p w:rsidR="00000000" w:rsidRDefault="00000000">
      <w:r>
        <w:rPr>
          <w:b/>
          <w:bCs/>
        </w:rPr>
        <w:tab/>
      </w:r>
      <w:r>
        <w:rPr>
          <w:b/>
          <w:bCs/>
          <w:lang w:val="en-US"/>
        </w:rPr>
        <w:t>g</w:t>
      </w:r>
      <w:r>
        <w:rPr>
          <w:b/>
          <w:bCs/>
        </w:rPr>
        <w:t>)</w:t>
      </w:r>
      <w:r>
        <w:rPr>
          <w:b/>
          <w:bCs/>
        </w:rPr>
        <w:tab/>
        <w:t>устранять физические барьеры для эффективного доступа детей с инвалидностью в школы и другие учреждения и общественные службы.</w:t>
      </w:r>
    </w:p>
    <w:p w:rsidR="00000000" w:rsidRDefault="00000000"/>
    <w:p w:rsidR="00000000" w:rsidRDefault="00000000">
      <w:r>
        <w:rPr>
          <w:b/>
          <w:bCs/>
        </w:rPr>
        <w:t>Здоровье и доступ к услугам в области здравоохранения</w:t>
      </w:r>
    </w:p>
    <w:p w:rsidR="00000000" w:rsidRDefault="00000000"/>
    <w:p w:rsidR="00000000" w:rsidRDefault="00000000">
      <w:r>
        <w:t>51.</w:t>
      </w:r>
      <w:r>
        <w:tab/>
        <w:t>Комитет приветствует бесплатное медицинское обслуживание, гарантированное детям в государстве-участнике, присвоение ему статуса страны без полиомиелита с 2002 года и ее признание в качестве четвертой страны мира, гарантировавшей повсеместную йодизацию соли, в соответствии с общепринятыми международными стандартами.  Однако он обеспокоен в связи с тем, что сектор здравоохранения продолжает сталкиваться с серьезными проблемами, сказывающимися на здоровье детей.  В частности, Комитет выражает обеспокоенность по поводу следующего:</w:t>
      </w:r>
    </w:p>
    <w:p w:rsidR="00000000" w:rsidRDefault="00000000"/>
    <w:p w:rsidR="00000000" w:rsidRDefault="00000000">
      <w:r>
        <w:tab/>
        <w:t>а)</w:t>
      </w:r>
      <w:r>
        <w:tab/>
        <w:t>согласно данным независимого исследования, проведенного в 2004 году, почти 80% случаев смерти детей в ранний и поздний неонатальный период были вызваны инфекциями и могли быть предотвращены с помощью простых и недорогостоящих мер профилактики и лечения;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материнская смертность, несмотря на достигнутые в последнее время положительные сдвиги, остается высокой;</w:t>
      </w:r>
    </w:p>
    <w:p w:rsidR="00000000" w:rsidRDefault="00000000"/>
    <w:p w:rsidR="00000000" w:rsidRDefault="00000000">
      <w:r>
        <w:tab/>
      </w:r>
      <w:r>
        <w:rPr>
          <w:lang w:val="en-US"/>
        </w:rPr>
        <w:t>c</w:t>
      </w:r>
      <w:r>
        <w:t>)</w:t>
      </w:r>
      <w:r>
        <w:tab/>
        <w:t>официальные данные о младенческой смертности являются неточными отчасти из-за недостатков системы регистрации случаев смерти;</w:t>
      </w:r>
    </w:p>
    <w:p w:rsidR="00000000" w:rsidRDefault="00000000"/>
    <w:p w:rsidR="00000000" w:rsidRDefault="00000000">
      <w:r>
        <w:tab/>
      </w:r>
      <w:r>
        <w:rPr>
          <w:lang w:val="en-US"/>
        </w:rPr>
        <w:t>d</w:t>
      </w:r>
      <w:r>
        <w:t>)</w:t>
      </w:r>
      <w:r>
        <w:tab/>
        <w:t>в больницах отсутствуют достаточные средства родовспоможения и медикаменты для оказания чрезвычайной помощи;  и</w:t>
      </w:r>
    </w:p>
    <w:p w:rsidR="00000000" w:rsidRDefault="00000000"/>
    <w:p w:rsidR="00000000" w:rsidRDefault="00000000">
      <w:r>
        <w:tab/>
      </w:r>
      <w:r>
        <w:rPr>
          <w:lang w:val="en-US"/>
        </w:rPr>
        <w:t>e</w:t>
      </w:r>
      <w:r>
        <w:t>)</w:t>
      </w:r>
      <w:r>
        <w:tab/>
        <w:t>отсутствуют обновленные данные о режиме питания детей.</w:t>
      </w:r>
    </w:p>
    <w:p w:rsidR="00000000" w:rsidRDefault="00000000"/>
    <w:p w:rsidR="00000000" w:rsidRDefault="00000000">
      <w:pPr>
        <w:rPr>
          <w:b/>
          <w:bCs/>
        </w:rPr>
      </w:pPr>
      <w:r>
        <w:t>52.</w:t>
      </w:r>
      <w:r>
        <w:tab/>
      </w:r>
      <w:r>
        <w:rPr>
          <w:b/>
          <w:bCs/>
        </w:rPr>
        <w:t>Комитет рекомендует государству-участнику укрепить свои усилия по улучшению охраны здоровья детей в государстве-участнике, в том числе посредством: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обеспечения предоставления необходимой медицинской помощи и ухода за здоровьем всех детей с упором на оказание первичной медико-санитарной помощи;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принятия срочных мер для сокращения младенческой и детской смертности, особенно с упором на профилактику и лечение;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c</w:t>
      </w:r>
      <w:r>
        <w:rPr>
          <w:b/>
          <w:bCs/>
        </w:rPr>
        <w:t>)</w:t>
      </w:r>
      <w:r>
        <w:rPr>
          <w:b/>
          <w:bCs/>
        </w:rPr>
        <w:tab/>
        <w:t>активизировать усилия по дальнейшему сокращению материнской смертности в стране;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>принять и осуществить национальный закон о продаже заменителей материнского молока;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e</w:t>
      </w:r>
      <w:r>
        <w:rPr>
          <w:b/>
          <w:bCs/>
        </w:rPr>
        <w:t>)</w:t>
      </w:r>
      <w:r>
        <w:rPr>
          <w:b/>
          <w:bCs/>
        </w:rPr>
        <w:tab/>
        <w:t>обеспечить всем слоям общества доступ к информации, образованию и помощи в плане основных знаний о здоровье и питании детей, в том числе о преимуществах грудного вскармливания;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f</w:t>
      </w:r>
      <w:r>
        <w:rPr>
          <w:b/>
          <w:bCs/>
        </w:rPr>
        <w:t>)</w:t>
      </w:r>
      <w:r>
        <w:rPr>
          <w:b/>
          <w:bCs/>
        </w:rPr>
        <w:tab/>
        <w:t>обеспечить полное соблюдение стандартов Всемирной организации здравоохранения (ВОЗ) о регистрации случаев смерти детей в раннем возрасте;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g</w:t>
      </w:r>
      <w:r>
        <w:rPr>
          <w:b/>
          <w:bCs/>
        </w:rPr>
        <w:t>)</w:t>
      </w:r>
      <w:r>
        <w:rPr>
          <w:b/>
          <w:bCs/>
        </w:rPr>
        <w:tab/>
        <w:t>предоставить больницам достаточные материалы для родовспоможения и оказания чрезвычайной помощи;  и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h</w:t>
      </w:r>
      <w:r>
        <w:rPr>
          <w:b/>
          <w:bCs/>
        </w:rPr>
        <w:t>)</w:t>
      </w:r>
      <w:r>
        <w:rPr>
          <w:b/>
          <w:bCs/>
        </w:rPr>
        <w:tab/>
        <w:t>запросить в этой связи техническую помощь, в частности у ЮНИСЕФ и ВОЗ.</w:t>
      </w:r>
    </w:p>
    <w:p w:rsidR="00000000" w:rsidRDefault="00000000">
      <w:pPr>
        <w:rPr>
          <w:b/>
          <w:bCs/>
        </w:rPr>
      </w:pPr>
    </w:p>
    <w:p w:rsidR="00000000" w:rsidRDefault="00000000">
      <w:r>
        <w:rPr>
          <w:b/>
          <w:bCs/>
        </w:rPr>
        <w:t>ВИЧ/СПИД</w:t>
      </w:r>
    </w:p>
    <w:p w:rsidR="00000000" w:rsidRDefault="00000000"/>
    <w:p w:rsidR="00000000" w:rsidRDefault="00000000">
      <w:r>
        <w:t>53.</w:t>
      </w:r>
      <w:r>
        <w:tab/>
        <w:t>Отмечая заявление государства-участника об отсутствии в Туркменистане детей, у которых были бы зарегистрированы ВИЧ/СПИД, Комитет обеспокоен в связи с тем, что низкий уровень осведомленности населения, особенно молодежи, о путях распространения ВИЧ, отсутствие средств и достаточных навыков для защиты от ВИЧ-инфекции вкупе с широким распространением небезопасного секса и использованием инъекций повышают риск ВИЧ-эпидемии.  Кроме того, Комитет обеспокоен в связи с полученными им сведениями о том, что навыки и потенциал диагностики ВИЧ/СПИДа являются ограниченными и что случаи ВИЧ/СПИДа и других инфекционных заболеваний не регистрируются.</w:t>
      </w:r>
    </w:p>
    <w:p w:rsidR="00000000" w:rsidRDefault="00000000"/>
    <w:p w:rsidR="00000000" w:rsidRDefault="00000000">
      <w:pPr>
        <w:rPr>
          <w:b/>
          <w:bCs/>
        </w:rPr>
      </w:pPr>
      <w:r>
        <w:t>54.</w:t>
      </w:r>
      <w:r>
        <w:tab/>
      </w:r>
      <w:r>
        <w:rPr>
          <w:b/>
          <w:bCs/>
        </w:rPr>
        <w:t>Комитет рекомендует государству-участнику с учетом замечания общего порядка № 3 Комитета о ВИЧ/СПИДе и правах ребенка (2003 год) и Международными руководящими принципами по обеспечению уважения прав человека в связи с ВИЧ/СПИДом (</w:t>
      </w:r>
      <w:r>
        <w:rPr>
          <w:b/>
          <w:bCs/>
          <w:lang w:val="en-US"/>
        </w:rPr>
        <w:t>E</w:t>
      </w:r>
      <w:r>
        <w:rPr>
          <w:b/>
          <w:bCs/>
        </w:rPr>
        <w:t>/</w:t>
      </w:r>
      <w:r>
        <w:rPr>
          <w:b/>
          <w:bCs/>
          <w:lang w:val="en-US"/>
        </w:rPr>
        <w:t>CN</w:t>
      </w:r>
      <w:r>
        <w:rPr>
          <w:b/>
          <w:bCs/>
        </w:rPr>
        <w:t>.4/1997/37):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предоставлять антиретровиральное лечение ВИЧ-инфицированным женщинам и расширить практику добровольного тестирования на ВИЧ беременных женщин;</w:t>
      </w: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укрепить свои меры по расширению возможностей и медицинских навыков диагностики и лечения ВИЧ/СПИДа;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c</w:t>
      </w:r>
      <w:r>
        <w:rPr>
          <w:b/>
          <w:bCs/>
        </w:rPr>
        <w:t>)</w:t>
      </w:r>
      <w:r>
        <w:rPr>
          <w:b/>
          <w:bCs/>
        </w:rPr>
        <w:tab/>
        <w:t>заняться вопросом о неполной регистрации случаев опасных инфекционных заболеваний, в частности ВИЧ/СПИДа и туберкулеза;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>укрепить свои усилия по проведению кампаний и программ повышения осведомленности о ВИЧ/СПИДе среди подростков, особенно среди лиц, принадлежащих к уязвимым группам или группам высокого риска, а также населения в целом, с тем чтобы препятствовать дискриминации детей, инфицированных и больных ВИЧ/СПИДом;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e</w:t>
      </w:r>
      <w:r>
        <w:rPr>
          <w:b/>
          <w:bCs/>
        </w:rPr>
        <w:t>)</w:t>
      </w:r>
      <w:r>
        <w:rPr>
          <w:b/>
          <w:bCs/>
        </w:rPr>
        <w:tab/>
        <w:t>надлежащим образом осуществлять Национальную программу профилактики ВИЧ/ИППП в Туркменистане (на 2005-2010 годы), в том числе путем выделения необходимых финансовых средств;  и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f</w:t>
      </w:r>
      <w:r>
        <w:rPr>
          <w:b/>
          <w:bCs/>
        </w:rPr>
        <w:t>)</w:t>
      </w:r>
      <w:r>
        <w:rPr>
          <w:b/>
          <w:bCs/>
        </w:rPr>
        <w:tab/>
        <w:t>запросить дополнительную техническую помощь, в частности у Объединенной программы Организации Объединенных Наций по ВИЧ/СПИДу (ЮНЕЙДС) и ЮНИСЕФ.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Здоровье подростков</w:t>
      </w:r>
    </w:p>
    <w:p w:rsidR="00000000" w:rsidRDefault="00000000">
      <w:pPr>
        <w:rPr>
          <w:b/>
          <w:bCs/>
        </w:rPr>
      </w:pPr>
    </w:p>
    <w:p w:rsidR="00000000" w:rsidRDefault="00000000">
      <w:r>
        <w:t>55.</w:t>
      </w:r>
      <w:r>
        <w:tab/>
        <w:t>Комитет, отметив меры, принятые государством-участником в этой области, обеспокоен в связи с ростом наркомании и злоупотребления психотропными веществами среди подростков.  Он также отмечает скудную информацию об услугах в области охраны психического и репродуктивного здоровья в государстве-участнике.</w:t>
      </w:r>
    </w:p>
    <w:p w:rsidR="00000000" w:rsidRDefault="00000000"/>
    <w:p w:rsidR="00000000" w:rsidRDefault="00000000">
      <w:pPr>
        <w:rPr>
          <w:b/>
          <w:bCs/>
        </w:rPr>
      </w:pPr>
      <w:r>
        <w:t>56.</w:t>
      </w:r>
      <w:r>
        <w:tab/>
      </w:r>
      <w:r>
        <w:rPr>
          <w:b/>
          <w:bCs/>
        </w:rPr>
        <w:t>Комитет рекомендует государству-участнику, принимая во внимание его Замечание общего порядка № 4 о здоровье и развитии подростков (2003 год):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провести исследование по вопросу о состоянии здоровья подростков с целью разработки всесторонней политики охраны здоровья подростков с упором, в частности, на борьбу с наркоманией;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предоставлять надлежащие услуги по охране психического здоровья детям, больным наркоманией, в том числе через центры медицинской реабилитации, другие надлежащие структуры и услуги по поддержке семей;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разработать программы здорового образа жизни для подростков и уделять особое внимание надлежащему и современному лечению подростков с психическими расстройствами, а также запросить помощь в этой области, в частности у ВОЗ;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d)</w:t>
      </w:r>
      <w:r>
        <w:rPr>
          <w:b/>
          <w:bCs/>
        </w:rPr>
        <w:tab/>
        <w:t>организовать подготовку учителей, социальных работников и других лиц, работающих с детьми, по вопросам борьбы против наркомании и решения других проблем здоровья подростков с учетом интересов детей;  и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е)</w:t>
      </w:r>
      <w:r>
        <w:rPr>
          <w:b/>
          <w:bCs/>
        </w:rPr>
        <w:tab/>
        <w:t>представить в своем следующем периодическом доклад информацию об услугах по охране психического и репродуктивного здоровья, доступных для подростков.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Уровень жизни</w:t>
      </w:r>
    </w:p>
    <w:p w:rsidR="00000000" w:rsidRDefault="00000000">
      <w:pPr>
        <w:rPr>
          <w:b/>
          <w:bCs/>
        </w:rPr>
      </w:pPr>
    </w:p>
    <w:p w:rsidR="00000000" w:rsidRDefault="00000000">
      <w:r>
        <w:t>57.</w:t>
      </w:r>
      <w:r>
        <w:tab/>
        <w:t>Комитет отмечает информацию о том, что с 1993 года правительство обеспечивает своих граждан газом, электричеством, водой и столовой солью бесплатно и что срок представления таких бесплатных услуг был продлен до 2020 года.  Однако Комитет обеспокоен в связи с тем, что из-за с неравномерного распределения богатства в стране значительное количество семей живут на краю нищеты и что лишь 55% населения имеет доступ к питьевой воде, а в сельских районах этот показатель составляет 24%.</w:t>
      </w:r>
    </w:p>
    <w:p w:rsidR="00000000" w:rsidRDefault="00000000"/>
    <w:p w:rsidR="00000000" w:rsidRDefault="00000000">
      <w:pPr>
        <w:rPr>
          <w:b/>
          <w:bCs/>
        </w:rPr>
      </w:pPr>
      <w:r>
        <w:t>58.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принять необходимые меры для разработки эффективной политики уменьшения масштабов нищеты, в том числе путем устранения неравенства в распределении богатства;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обеспечить оказание поддержки и материальной помощи экономически ущемленным семьям;  и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активизировать свои усилия по организации предоставления надлежащих услуг по водоснабжению и обеспечению доступа к питьевой воде во всей стране и особенно в сельских районах.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Образование, досуг и культурная деятельность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(статьи 28, 29 и 30 Конвенции)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59.</w:t>
      </w:r>
      <w:r>
        <w:tab/>
        <w:t>Комитет обеспокоен сообщениями о том, что система образования в Туркменистане в последние несколько лет ухудшилась.  В частности, его беспокоит следующее:</w:t>
      </w:r>
    </w:p>
    <w:p w:rsidR="00000000" w:rsidRDefault="00000000">
      <w:r>
        <w:tab/>
        <w:t>а)</w:t>
      </w:r>
      <w:r>
        <w:tab/>
        <w:t>в результате реформы продолжительность обязательного образования была уменьшена с десяти до девяти лет;</w:t>
      </w:r>
    </w:p>
    <w:p w:rsidR="00000000" w:rsidRDefault="00000000"/>
    <w:p w:rsidR="00000000" w:rsidRDefault="00000000">
      <w:r>
        <w:tab/>
        <w:t>b)</w:t>
      </w:r>
      <w:r>
        <w:tab/>
        <w:t>в среднем дети посещают школу в течение 150 дней в году по сравнению с международным стандартом 180 дней, отчасти из-за того, что школьников часто привлекают к работе на хлопковых полях;</w:t>
      </w:r>
    </w:p>
    <w:p w:rsidR="00000000" w:rsidRDefault="00000000"/>
    <w:p w:rsidR="00000000" w:rsidRDefault="00000000">
      <w:r>
        <w:tab/>
        <w:t>с)</w:t>
      </w:r>
      <w:r>
        <w:tab/>
        <w:t>значительная часть программы обучения в школе посвящена изучению "Рухнамы", "духовного руководства", написанного президентом;</w:t>
      </w:r>
    </w:p>
    <w:p w:rsidR="00000000" w:rsidRDefault="00000000"/>
    <w:p w:rsidR="00000000" w:rsidRDefault="00000000">
      <w:r>
        <w:tab/>
        <w:t>d)</w:t>
      </w:r>
      <w:r>
        <w:tab/>
        <w:t>только 20% детей имеют возможность посещать дошкольные учреждения;</w:t>
      </w:r>
    </w:p>
    <w:p w:rsidR="00000000" w:rsidRDefault="00000000"/>
    <w:p w:rsidR="00000000" w:rsidRDefault="00000000">
      <w:r>
        <w:tab/>
        <w:t>е)</w:t>
      </w:r>
      <w:r>
        <w:tab/>
        <w:t>размеры классов быстро растут, условия обучения ухудшаются, а ассигнования на покупку учебников и школьных принадлежностей сокращаются;</w:t>
      </w:r>
    </w:p>
    <w:p w:rsidR="00000000" w:rsidRDefault="00000000"/>
    <w:p w:rsidR="00000000" w:rsidRDefault="00000000">
      <w:r>
        <w:tab/>
        <w:t>f)</w:t>
      </w:r>
      <w:r>
        <w:tab/>
        <w:t>учителей часто заставляют работать на хлопковых полях, а помещения школ могут использоваться для производства хлопка;</w:t>
      </w:r>
    </w:p>
    <w:p w:rsidR="00000000" w:rsidRDefault="00000000"/>
    <w:p w:rsidR="00000000" w:rsidRDefault="00000000">
      <w:r>
        <w:tab/>
        <w:t>g)</w:t>
      </w:r>
      <w:r>
        <w:tab/>
        <w:t>значительное число учителей не имеют надлежащей подготовки или не получают надлежащей оплаты за свой труд;</w:t>
      </w:r>
    </w:p>
    <w:p w:rsidR="00000000" w:rsidRDefault="00000000"/>
    <w:p w:rsidR="00000000" w:rsidRDefault="00000000">
      <w:r>
        <w:tab/>
        <w:t>h)</w:t>
      </w:r>
      <w:r>
        <w:tab/>
        <w:t>школьники, принадлежащие к этническим меньшинствам, особенно казахи, узбеки, армяне и русские, зачастую имеют ограниченные возможности обучения на своем родном языке, несмотря на наличие законодательных положений на этот счет.</w:t>
      </w:r>
    </w:p>
    <w:p w:rsidR="00000000" w:rsidRDefault="00000000"/>
    <w:p w:rsidR="00000000" w:rsidRDefault="00000000">
      <w:pPr>
        <w:rPr>
          <w:b/>
          <w:bCs/>
        </w:rPr>
      </w:pPr>
      <w:r>
        <w:t>60.</w:t>
      </w:r>
      <w:r>
        <w:tab/>
      </w:r>
      <w:r>
        <w:rPr>
          <w:b/>
          <w:bCs/>
        </w:rPr>
        <w:t>Комитет рекомендует государству-участнику с учетом Замечания общего порядка № 1 Комитета о целях образования принять все необходимые меры для обеспечения полного осуществления статей 28 и 29 Конвенции, и в частности: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принять необходимые меры для повышения качества образования, в том числе путем усовершенствования учебной программы школ с целью приведения ее в соответствие с международными стандартами в области образования;</w:t>
      </w:r>
      <w:r>
        <w:rPr>
          <w:b/>
          <w:bCs/>
        </w:rPr>
        <w:tab/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принимать меры для постепенного увеличения продолжительности обязательного образования;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увеличить продолжительность учебного года до 180 дней, чтобы привести ее в соответствие с международными стандартами, и обеспечить эффективное соблюдение запрета на привлечение школьников к сбору хлопка;</w:t>
      </w:r>
    </w:p>
    <w:p w:rsidR="00000000" w:rsidRDefault="00000000">
      <w:pPr>
        <w:rPr>
          <w:b/>
          <w:bCs/>
        </w:rPr>
      </w:pPr>
      <w:r>
        <w:rPr>
          <w:b/>
          <w:bCs/>
        </w:rPr>
        <w:tab/>
        <w:t>d)</w:t>
      </w:r>
      <w:r>
        <w:rPr>
          <w:b/>
          <w:bCs/>
        </w:rPr>
        <w:tab/>
        <w:t>вновь открыть классы на казахском, узбекском, армянском и русском языках и школы для детей этнических меньшинств;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е)</w:t>
      </w:r>
      <w:r>
        <w:rPr>
          <w:b/>
          <w:bCs/>
        </w:rPr>
        <w:tab/>
        <w:t>выделить ассигнования на подготовку учителей, повысить уровень их заработной платы и обеспечить исключительное выполнение учителями своих обязанностей в школе и невозможность привлечения их к работам вне школы в отведенное для учебы время;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f)</w:t>
      </w:r>
      <w:r>
        <w:rPr>
          <w:b/>
          <w:bCs/>
        </w:rPr>
        <w:tab/>
        <w:t>выделить ассигнования на улучшение оснащенности школ, покупку учебников и других принадлежностей;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g)</w:t>
      </w:r>
      <w:r>
        <w:rPr>
          <w:b/>
          <w:bCs/>
        </w:rPr>
        <w:tab/>
        <w:t>укрепить свои усилия по включению прав человека в целом и прав ребенка в частности в программу обучения в школах;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h)</w:t>
      </w:r>
      <w:r>
        <w:rPr>
          <w:b/>
          <w:bCs/>
        </w:rPr>
        <w:tab/>
        <w:t>расширить доступность профессионально-технического образования для молодежи для облегчения будущего доступа к рынку труда;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i)</w:t>
      </w:r>
      <w:r>
        <w:rPr>
          <w:b/>
          <w:bCs/>
        </w:rPr>
        <w:tab/>
        <w:t>запросить дополнительную помощь, в частности у ЮНИСЕФ и ЮНЕСКО.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Специальные меры защиты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(статьи 22, 38, 39, 40, 37 b)-d), 30 и 32-36 Конвенции)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Дети из числа беженцев и перемещенных лиц</w:t>
      </w:r>
    </w:p>
    <w:p w:rsidR="00000000" w:rsidRDefault="00000000">
      <w:pPr>
        <w:rPr>
          <w:b/>
          <w:bCs/>
        </w:rPr>
      </w:pPr>
    </w:p>
    <w:p w:rsidR="00000000" w:rsidRDefault="00000000">
      <w:r>
        <w:t>61.</w:t>
      </w:r>
      <w:r>
        <w:tab/>
        <w:t>Комитет приветствует тот факт, что в 2005 году свыше 10 000 таджикских беженцев было предоставлено туркменистанское гражданство.  Однако Комитет обеспокоен по поводу того, что на положении детей может серьезно сказываться тот факт, что с 2001 года в Уголовный кодекс Туркменистана в качестве наказания за некоторые преступление было включено принудительное переселение.  Кроме того, Комитет выражает обеспокоенность по поводу полученных им сведений о принудительном переселении этнических меньшинств, включая детей.</w:t>
      </w:r>
    </w:p>
    <w:p w:rsidR="00000000" w:rsidRDefault="00000000"/>
    <w:p w:rsidR="00000000" w:rsidRDefault="00000000">
      <w:pPr>
        <w:rPr>
          <w:b/>
          <w:bCs/>
        </w:rPr>
      </w:pPr>
      <w:r>
        <w:t>62.</w:t>
      </w:r>
      <w:r>
        <w:rPr>
          <w:b/>
          <w:bCs/>
        </w:rPr>
        <w:tab/>
        <w:t>Комитет рекомендует государству-участнику принять срочные меры для отмены принудительного переселения в качестве наказания за некоторые преступления и прекращения своей политики принудительного переселения этнических меньшинств.</w:t>
      </w:r>
    </w:p>
    <w:p w:rsidR="00000000" w:rsidRDefault="00000000">
      <w:pPr>
        <w:rPr>
          <w:b/>
          <w:bCs/>
        </w:rPr>
      </w:pPr>
    </w:p>
    <w:p w:rsidR="00000000" w:rsidRDefault="00000000">
      <w:pPr>
        <w:keepNext/>
        <w:rPr>
          <w:b/>
          <w:bCs/>
        </w:rPr>
      </w:pPr>
      <w:r>
        <w:rPr>
          <w:b/>
          <w:bCs/>
        </w:rPr>
        <w:t>Экономическая эксплуатация</w:t>
      </w:r>
    </w:p>
    <w:p w:rsidR="00000000" w:rsidRDefault="00000000">
      <w:pPr>
        <w:rPr>
          <w:b/>
          <w:bCs/>
        </w:rPr>
      </w:pPr>
    </w:p>
    <w:p w:rsidR="00000000" w:rsidRDefault="00000000">
      <w:r>
        <w:t>63.</w:t>
      </w:r>
      <w:r>
        <w:tab/>
        <w:t>Комитет приветствует принятие президентом страны указа, запрещающего труд детей и конкретно осуждающего привлечение детей к уборке хлопка, а также принятие закона, который запрещает направление детей на сбор хлопка.  Однако Комитет обеспокоен в связи с тем, что эта практика все еще имеет широкое распространение и что законы о запрещении труда детей исполняются неэффективно.</w:t>
      </w:r>
    </w:p>
    <w:p w:rsidR="00000000" w:rsidRDefault="00000000"/>
    <w:p w:rsidR="00000000" w:rsidRDefault="00000000">
      <w:pPr>
        <w:rPr>
          <w:b/>
          <w:bCs/>
        </w:rPr>
      </w:pPr>
      <w:r>
        <w:t>64.</w:t>
      </w:r>
      <w:r>
        <w:rPr>
          <w:b/>
          <w:bCs/>
        </w:rPr>
        <w:tab/>
        <w:t>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подготовить всестороннюю оценку численности, состава и особенностей работающих детей, с тем чтобы разработать и осуществить комплексную стратегию предотвращения и искоренения их эксплуатации;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обеспечить исполнение недавнего закона о запрете труда детей на хлопковых полях;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ратифицировать Конвенции № 138 (1973 год) и № 182 (1999 год) МОТ и запросить с этой целью помощь по линии Международной программы по искоренению детского труда (МПИДТ/МОТ) и ЮНИСЕФ.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Безнадзорные дети</w:t>
      </w:r>
    </w:p>
    <w:p w:rsidR="00000000" w:rsidRDefault="00000000">
      <w:pPr>
        <w:rPr>
          <w:b/>
          <w:bCs/>
        </w:rPr>
      </w:pPr>
    </w:p>
    <w:p w:rsidR="00000000" w:rsidRDefault="00000000">
      <w:r>
        <w:t>65.</w:t>
      </w:r>
      <w:r>
        <w:tab/>
        <w:t>Комитет обеспокоен в связи с отсутствием информации от государства-участника о</w:t>
      </w:r>
      <w:r>
        <w:rPr>
          <w:lang w:val="en-US"/>
        </w:rPr>
        <w:t> </w:t>
      </w:r>
      <w:r>
        <w:t xml:space="preserve">существовании безнадзорных детей, в то время как другая полученная им информация свидетельствует о том, что их численность в последние годы могла возрасти.  </w:t>
      </w:r>
    </w:p>
    <w:p w:rsidR="00000000" w:rsidRDefault="00000000"/>
    <w:p w:rsidR="00000000" w:rsidRDefault="00000000">
      <w:pPr>
        <w:rPr>
          <w:b/>
          <w:bCs/>
        </w:rPr>
      </w:pPr>
      <w:r>
        <w:t>66.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 xml:space="preserve">провести исследование о положении таких детей и использовать его результаты для разработки всесторонней стратегии предотвращения и сокращения числа безнадзорных детей;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обеспечить, чтобы безнадзорным детям предоставлялись адекватное питание, одежда, жилье, медицинская помощь, возможности для образования, включая профессиональную подготовку и обучение жизненным навыкам;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обеспечить, чтобы безнадзорным детям предоставлялись услуги по физической и психологической реабилитации и социальной реинтеграции;  и</w:t>
      </w: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>по возможности содействовать их возвращению в свои семьи.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Торговля людьми</w:t>
      </w:r>
    </w:p>
    <w:p w:rsidR="00000000" w:rsidRDefault="00000000">
      <w:pPr>
        <w:rPr>
          <w:b/>
          <w:bCs/>
        </w:rPr>
      </w:pPr>
    </w:p>
    <w:p w:rsidR="00000000" w:rsidRDefault="00000000">
      <w:r>
        <w:t>67.</w:t>
      </w:r>
      <w:r>
        <w:tab/>
        <w:t>Комитет обеспокоен в связи с тем, что законодательство прямо не запрещает торговлю людьми.  Кроме того, хотя масштабы проблемы торговли людьми в государстве</w:t>
      </w:r>
      <w:r>
        <w:noBreakHyphen/>
        <w:t xml:space="preserve">участнике не столь высоки как в других странах региона, Комитет обеспокоен в связи с сообщениями о том, что девочки из групп национальных меньшинств с большей вероятностью могут стать жертвами торговли, поскольку у них имеется меньше возможностей в плане образования или занятости.  </w:t>
      </w:r>
    </w:p>
    <w:p w:rsidR="00000000" w:rsidRDefault="00000000"/>
    <w:p w:rsidR="00000000" w:rsidRDefault="00000000">
      <w:pPr>
        <w:rPr>
          <w:b/>
          <w:bCs/>
        </w:rPr>
      </w:pPr>
      <w:r>
        <w:t>68.</w:t>
      </w:r>
      <w:r>
        <w:tab/>
      </w:r>
      <w:r>
        <w:rPr>
          <w:b/>
          <w:bCs/>
        </w:rPr>
        <w:t>В свете статьи 34 и других соответствующих статей Конвенции Комитет рекомендует государству-участнику активизировать свои усилия по выявлению, пресечению и исключению торговли детьми для сексуальной и иной эксплуатации посредством: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включения положений, криминализирующих торговлю людьми, в национальное законодательство в соответствии с Протоколом о предупреждении и пресечении торговли людьми, особенно женщинами и детьми, и наказании за нее, дополняющим Конвенцию Организацию Объединенных Наций против транснациональной организованной преступности 2000 года;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провести исследования для оценки характера и масштабов этой проблемы;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организовать адекватную и систематическую подготовку всех профессиональных групп, имеющих отношение к этому явлению, включая полицию, пограничников и т.д.;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>обеспечить предоставление психологической и другой восстановительной помощи потерпевшим;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е)</w:t>
      </w:r>
      <w:r>
        <w:rPr>
          <w:b/>
          <w:bCs/>
        </w:rPr>
        <w:tab/>
        <w:t>организовать информационно-пропагандистские компании, ориентированные на конкретных детей и их родителей;  и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f</w:t>
      </w:r>
      <w:r>
        <w:rPr>
          <w:b/>
          <w:bCs/>
        </w:rPr>
        <w:t>)</w:t>
      </w:r>
      <w:r>
        <w:rPr>
          <w:b/>
          <w:bCs/>
        </w:rPr>
        <w:tab/>
        <w:t>запросить помощь, в частности у ЮНИСЕФ.</w:t>
      </w:r>
    </w:p>
    <w:p w:rsidR="00000000" w:rsidRDefault="00000000">
      <w:pPr>
        <w:rPr>
          <w:b/>
          <w:bCs/>
        </w:rPr>
      </w:pPr>
    </w:p>
    <w:p w:rsidR="00000000" w:rsidRDefault="00000000">
      <w:pPr>
        <w:keepNext/>
        <w:rPr>
          <w:b/>
          <w:bCs/>
        </w:rPr>
      </w:pPr>
      <w:r>
        <w:rPr>
          <w:b/>
          <w:bCs/>
        </w:rPr>
        <w:t>Отправление правосудия в отношении несовершеннолетних</w:t>
      </w:r>
    </w:p>
    <w:p w:rsidR="00000000" w:rsidRDefault="00000000">
      <w:pPr>
        <w:keepNext/>
        <w:rPr>
          <w:b/>
          <w:bCs/>
        </w:rPr>
      </w:pPr>
    </w:p>
    <w:p w:rsidR="00000000" w:rsidRDefault="00000000">
      <w:r>
        <w:t>69.</w:t>
      </w:r>
      <w:r>
        <w:tab/>
        <w:t>Комитет обеспокоен в связи с отсутствием информации о функционировании системы ювенальной юстиции.  Кроме того, Комитет испытывает озабоченность по поводу следующего:</w:t>
      </w:r>
    </w:p>
    <w:p w:rsidR="00000000" w:rsidRDefault="00000000"/>
    <w:p w:rsidR="00000000" w:rsidRDefault="00000000">
      <w:r>
        <w:tab/>
        <w:t>а)</w:t>
      </w:r>
      <w:r>
        <w:tab/>
        <w:t>к лицам, не достигшим 18-летнего возраста, применяются такие же уголовные процедуры, как и к взрослым;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дети могут содержаться в предварительном заключении до полугода;</w:t>
      </w:r>
    </w:p>
    <w:p w:rsidR="00000000" w:rsidRDefault="00000000"/>
    <w:p w:rsidR="00000000" w:rsidRDefault="00000000">
      <w:r>
        <w:tab/>
        <w:t>с)</w:t>
      </w:r>
      <w:r>
        <w:tab/>
        <w:t>существует только одно учреждение для несовершеннолетних правонарушителей, и на практике их не всегда содержат отдельно от взрослых;</w:t>
      </w:r>
    </w:p>
    <w:p w:rsidR="00000000" w:rsidRDefault="00000000"/>
    <w:p w:rsidR="00000000" w:rsidRDefault="00000000">
      <w:r>
        <w:tab/>
      </w:r>
      <w:r>
        <w:rPr>
          <w:lang w:val="en-US"/>
        </w:rPr>
        <w:t>d</w:t>
      </w:r>
      <w:r>
        <w:t>)</w:t>
      </w:r>
      <w:r>
        <w:tab/>
        <w:t xml:space="preserve">условия содержания под стражей не отвечают предъявляемым к ним требованиям;  </w:t>
      </w:r>
    </w:p>
    <w:p w:rsidR="00000000" w:rsidRDefault="00000000"/>
    <w:p w:rsidR="00000000" w:rsidRDefault="00000000">
      <w:r>
        <w:tab/>
      </w:r>
      <w:r>
        <w:rPr>
          <w:lang w:val="en-US"/>
        </w:rPr>
        <w:t>e</w:t>
      </w:r>
      <w:r>
        <w:t>)</w:t>
      </w:r>
      <w:r>
        <w:tab/>
        <w:t>признания часто добываются силой и используются в качестве доказательства в суде (см. также пункт 36 выше);  и</w:t>
      </w:r>
    </w:p>
    <w:p w:rsidR="00000000" w:rsidRDefault="00000000"/>
    <w:p w:rsidR="00000000" w:rsidRDefault="00000000">
      <w:r>
        <w:tab/>
      </w:r>
      <w:r>
        <w:rPr>
          <w:lang w:val="en-US"/>
        </w:rPr>
        <w:t>f</w:t>
      </w:r>
      <w:r>
        <w:t>)</w:t>
      </w:r>
      <w:r>
        <w:tab/>
        <w:t>лишение свободы не всегда используется в качестве самой крайней меры.</w:t>
      </w:r>
    </w:p>
    <w:p w:rsidR="00000000" w:rsidRDefault="00000000"/>
    <w:p w:rsidR="00000000" w:rsidRDefault="00000000">
      <w:pPr>
        <w:rPr>
          <w:b/>
          <w:bCs/>
        </w:rPr>
      </w:pPr>
      <w:r>
        <w:t>70.</w:t>
      </w:r>
      <w:r>
        <w:tab/>
      </w:r>
      <w:r>
        <w:rPr>
          <w:b/>
          <w:bCs/>
        </w:rPr>
        <w:t>Комитет рекомендует государству-участнику полностью привести свою систему ювенальной юстиции в соответствие с Конвенцией, в частности ее статьями 37, 40 и 39, и с другими стандартами Организации Объединенных Наций в области отправления правосудия в отношении совершеннолетних, включая Минимальные стандартные правила Организации Объединенных Наций, касающиеся отправления правосудия в отношении несовершеннолетних (Пекинские правила), руководящие принципы Организации Объединенных Наций для предупреждения преступности среди несовершеннолетних (Эр-Риядские руководящие принципы), правила Организации Объединенных Наций по защите несовершеннолетних, лишенных свободы, и Венские руководящие принципы действий в отношении детей, находящихся в системе ювенальной юстиции;  и рекомендациями Комитета по итогам его однодневной общей дискуссии по вопросу об отправлении правосудия в отношении несовершеннолетних (</w:t>
      </w:r>
      <w:r>
        <w:rPr>
          <w:b/>
          <w:bCs/>
          <w:lang w:val="en-US"/>
        </w:rPr>
        <w:t>CRC</w:t>
      </w:r>
      <w:r>
        <w:rPr>
          <w:b/>
          <w:bCs/>
        </w:rPr>
        <w:t>/</w:t>
      </w:r>
      <w:r>
        <w:rPr>
          <w:b/>
          <w:bCs/>
          <w:lang w:val="en-US"/>
        </w:rPr>
        <w:t>C</w:t>
      </w:r>
      <w:r>
        <w:rPr>
          <w:b/>
          <w:bCs/>
        </w:rPr>
        <w:t>/46, пункты 203-238).  В этой связи 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принять все необходимые меры для обеспечения того, чтобы лица, достигшие 18-летнего возраста, лишались свободы лишь в качестве самой крайней меры и в этом случае всегда содержались отдельно от взрослых;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обеспечить применение специальных процедур для всех лиц, не достигших 18-летнего возраста, в соответствии со статьей 40 и другими соответствующими статьями Конвенции;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c</w:t>
      </w:r>
      <w:r>
        <w:rPr>
          <w:b/>
          <w:bCs/>
        </w:rPr>
        <w:t>)</w:t>
      </w:r>
      <w:r>
        <w:rPr>
          <w:b/>
          <w:bCs/>
        </w:rPr>
        <w:tab/>
        <w:t>принять срочные меры для существенного улучшения условий содержания под стражей лиц, не достигших 18-летнего возраста, в соответствии с международными стандартами;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>обеспечить, чтобы любые заявления, полученные в результате насилия или принуждения, не могли использоваться в качестве доказательств в любых разбирательствах;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e</w:t>
      </w:r>
      <w:r>
        <w:rPr>
          <w:b/>
          <w:bCs/>
        </w:rPr>
        <w:t>)</w:t>
      </w:r>
      <w:r>
        <w:rPr>
          <w:b/>
          <w:bCs/>
        </w:rPr>
        <w:tab/>
        <w:t>обеспечить для лишенных свободы несовершеннолетних прохождение полного курса школьного обучения (включая физвоспитание);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f</w:t>
      </w:r>
      <w:r>
        <w:rPr>
          <w:b/>
          <w:bCs/>
        </w:rPr>
        <w:t>)</w:t>
      </w:r>
      <w:r>
        <w:rPr>
          <w:b/>
          <w:bCs/>
        </w:rPr>
        <w:tab/>
        <w:t>обеспечить подготовку специалистов в области реабилитации и социальной реинтеграции детей;  и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g</w:t>
      </w:r>
      <w:r>
        <w:rPr>
          <w:b/>
          <w:bCs/>
        </w:rPr>
        <w:t>)</w:t>
      </w:r>
      <w:r>
        <w:rPr>
          <w:b/>
          <w:bCs/>
        </w:rPr>
        <w:tab/>
        <w:t>запросить техническую помощь у Межучрежденческой группы Организации Объединенных Наций по вопросам правосудия в отношении несовершеннолетних и ЮНИСЕФ.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Факультативные протоколы к Конвенции о правах ребенка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t>71.</w:t>
      </w:r>
      <w:r>
        <w:tab/>
      </w:r>
      <w:r>
        <w:rPr>
          <w:b/>
          <w:bCs/>
        </w:rPr>
        <w:t>Приветствуя ратификацию двух факультативных протоколов к Конвенции, Комитет напоминает государству-участнику о его обязательствах по представлению докладов и предлагает ему представить оба первоначальных доклада одновременно, с тем чтобы облегчить их рассмотрение Комитетом.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Последующие меры и распространение информации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Последующие меры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72.</w:t>
      </w:r>
      <w:r>
        <w:tab/>
      </w:r>
      <w:r>
        <w:rPr>
          <w:b/>
          <w:bCs/>
        </w:rPr>
        <w:t>Комитет рекомендует государству-участнику принять все надлежащие меры для обеспечения полного осуществления настоящих рекомендаций, в частности путем их препровождения членам народного совета, парламента и окружных и муниципальных народных советов для надлежащего рассмотрения и принятия последующих мер.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Распространение документации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73.</w:t>
      </w:r>
      <w:r>
        <w:tab/>
      </w:r>
      <w:r>
        <w:rPr>
          <w:b/>
          <w:bCs/>
        </w:rPr>
        <w:t>Комитет также рекомендует обеспечить широкое распространение первоначального доклада, представленного государством-участником, и настоящих рекомендаций (заключительных замечаний) на соответствующих языках, в том числе (но не исключительно) через Интернет, среди широкой общественности, организаций гражданского общества, молодежных групп и детей в целях стимулирования обсуждения и повышения уровня информированности о Конвенции, ее осуществлении и контроле за ее соблюдением.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Следующий доклад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t>74.</w:t>
      </w:r>
      <w:r>
        <w:tab/>
      </w:r>
      <w:r>
        <w:rPr>
          <w:b/>
          <w:bCs/>
        </w:rPr>
        <w:t xml:space="preserve">Комитет предлагает государству-участнику представить свой следующий периодический доклад до даты, предусмотренной в соответствии с Конвенцией для четвертого периодического доклада, т.е. 19 октября 2010 года.  Этот доклад должен объединять второй, третий и четвертый периодические доклады и не превышать по объему 120 страниц (см. </w:t>
      </w:r>
      <w:r>
        <w:rPr>
          <w:b/>
          <w:bCs/>
          <w:lang w:val="en-US"/>
        </w:rPr>
        <w:t>CRC</w:t>
      </w:r>
      <w:r>
        <w:rPr>
          <w:b/>
          <w:bCs/>
        </w:rPr>
        <w:t>/</w:t>
      </w:r>
      <w:r>
        <w:rPr>
          <w:b/>
          <w:bCs/>
          <w:lang w:val="en-US"/>
        </w:rPr>
        <w:t>C</w:t>
      </w:r>
      <w:r>
        <w:rPr>
          <w:b/>
          <w:bCs/>
        </w:rPr>
        <w:t>/118).  Комитет ожидает, что после этого государство-участник будет представлять свои доклады через каждые пять лет, как это предусмотрено Конвенцией.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-----</w:t>
      </w: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CRC/C/TKM/CO/1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CRC/C/TKM/CO/1</w:t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FC3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A2546E"/>
    <w:multiLevelType w:val="hybridMultilevel"/>
    <w:tmpl w:val="5D7265EC"/>
    <w:lvl w:ilvl="0" w:tplc="3A6A81EE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3A6A81EE">
      <w:start w:val="1"/>
      <w:numFmt w:val="bullet"/>
      <w:lvlText w:val=""/>
      <w:lvlJc w:val="left"/>
      <w:pPr>
        <w:tabs>
          <w:tab w:val="num" w:pos="1767"/>
        </w:tabs>
        <w:ind w:left="176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46FC2"/>
    <w:multiLevelType w:val="hybridMultilevel"/>
    <w:tmpl w:val="46966F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CB000F"/>
    <w:multiLevelType w:val="singleLevel"/>
    <w:tmpl w:val="C5EC9460"/>
    <w:lvl w:ilvl="0">
      <w:start w:val="1"/>
      <w:numFmt w:val="bullet"/>
      <w:pStyle w:val="BodyTex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16433FD3"/>
    <w:multiLevelType w:val="hybridMultilevel"/>
    <w:tmpl w:val="5D7265EC"/>
    <w:lvl w:ilvl="0" w:tplc="3A6A81EE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3A6A81EE">
      <w:start w:val="1"/>
      <w:numFmt w:val="bullet"/>
      <w:lvlText w:val=""/>
      <w:lvlJc w:val="left"/>
      <w:pPr>
        <w:tabs>
          <w:tab w:val="num" w:pos="1767"/>
        </w:tabs>
        <w:ind w:left="176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5331A"/>
    <w:multiLevelType w:val="hybridMultilevel"/>
    <w:tmpl w:val="5D7265EC"/>
    <w:lvl w:ilvl="0" w:tplc="3A6A81EE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3A6A81EE">
      <w:start w:val="1"/>
      <w:numFmt w:val="bullet"/>
      <w:lvlText w:val=""/>
      <w:lvlJc w:val="left"/>
      <w:pPr>
        <w:tabs>
          <w:tab w:val="num" w:pos="1767"/>
        </w:tabs>
        <w:ind w:left="176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A6429"/>
    <w:multiLevelType w:val="hybridMultilevel"/>
    <w:tmpl w:val="46966F60"/>
    <w:lvl w:ilvl="0" w:tplc="3A6A81E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D25E1B"/>
    <w:multiLevelType w:val="hybridMultilevel"/>
    <w:tmpl w:val="19343B1C"/>
    <w:lvl w:ilvl="0" w:tplc="3A6A81E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2D713F"/>
    <w:multiLevelType w:val="hybridMultilevel"/>
    <w:tmpl w:val="5D7265EC"/>
    <w:lvl w:ilvl="0" w:tplc="3A6A81EE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3A6A81EE">
      <w:start w:val="1"/>
      <w:numFmt w:val="bullet"/>
      <w:lvlText w:val=""/>
      <w:lvlJc w:val="left"/>
      <w:pPr>
        <w:tabs>
          <w:tab w:val="num" w:pos="1767"/>
        </w:tabs>
        <w:ind w:left="176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12A7E"/>
    <w:multiLevelType w:val="hybridMultilevel"/>
    <w:tmpl w:val="A100165A"/>
    <w:lvl w:ilvl="0" w:tplc="83E42CA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A81EE">
      <w:start w:val="1"/>
      <w:numFmt w:val="bullet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926ED"/>
    <w:multiLevelType w:val="hybridMultilevel"/>
    <w:tmpl w:val="5D7265EC"/>
    <w:lvl w:ilvl="0" w:tplc="3A6A81EE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3A6A81EE">
      <w:start w:val="1"/>
      <w:numFmt w:val="bullet"/>
      <w:lvlText w:val=""/>
      <w:lvlJc w:val="left"/>
      <w:pPr>
        <w:tabs>
          <w:tab w:val="num" w:pos="1767"/>
        </w:tabs>
        <w:ind w:left="176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D0F54"/>
    <w:multiLevelType w:val="hybridMultilevel"/>
    <w:tmpl w:val="5D7265EC"/>
    <w:lvl w:ilvl="0" w:tplc="3A6A81EE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1FE289D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544D8"/>
    <w:multiLevelType w:val="hybridMultilevel"/>
    <w:tmpl w:val="5D7265EC"/>
    <w:lvl w:ilvl="0" w:tplc="3A6A81EE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3A6A81EE">
      <w:start w:val="1"/>
      <w:numFmt w:val="bullet"/>
      <w:lvlText w:val=""/>
      <w:lvlJc w:val="left"/>
      <w:pPr>
        <w:tabs>
          <w:tab w:val="num" w:pos="1767"/>
        </w:tabs>
        <w:ind w:left="176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D4BE3"/>
    <w:multiLevelType w:val="hybridMultilevel"/>
    <w:tmpl w:val="5D7265EC"/>
    <w:lvl w:ilvl="0" w:tplc="3A6A81EE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3A6A81EE">
      <w:start w:val="1"/>
      <w:numFmt w:val="bullet"/>
      <w:lvlText w:val=""/>
      <w:lvlJc w:val="left"/>
      <w:pPr>
        <w:tabs>
          <w:tab w:val="num" w:pos="1767"/>
        </w:tabs>
        <w:ind w:left="176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C261B"/>
    <w:multiLevelType w:val="hybridMultilevel"/>
    <w:tmpl w:val="C1FA0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A81EE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2A622A"/>
    <w:multiLevelType w:val="hybridMultilevel"/>
    <w:tmpl w:val="78FAA906"/>
    <w:lvl w:ilvl="0" w:tplc="3A6A81EE">
      <w:start w:val="1"/>
      <w:numFmt w:val="bullet"/>
      <w:lvlText w:val=""/>
      <w:lvlJc w:val="left"/>
      <w:pPr>
        <w:tabs>
          <w:tab w:val="num" w:pos="2214"/>
        </w:tabs>
        <w:ind w:left="221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A9D7645"/>
    <w:multiLevelType w:val="hybridMultilevel"/>
    <w:tmpl w:val="5D7265EC"/>
    <w:lvl w:ilvl="0" w:tplc="3A6A81EE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3A6A81EE">
      <w:start w:val="1"/>
      <w:numFmt w:val="bullet"/>
      <w:lvlText w:val=""/>
      <w:lvlJc w:val="left"/>
      <w:pPr>
        <w:tabs>
          <w:tab w:val="num" w:pos="1767"/>
        </w:tabs>
        <w:ind w:left="176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D94E12"/>
    <w:multiLevelType w:val="hybridMultilevel"/>
    <w:tmpl w:val="5D7265EC"/>
    <w:lvl w:ilvl="0" w:tplc="3A6A81EE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1FE289D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7B626D"/>
    <w:multiLevelType w:val="hybridMultilevel"/>
    <w:tmpl w:val="5D7265EC"/>
    <w:lvl w:ilvl="0" w:tplc="8F74DAC8">
      <w:start w:val="1"/>
      <w:numFmt w:val="decimal"/>
      <w:lvlText w:val="%1."/>
      <w:lvlJc w:val="left"/>
      <w:pPr>
        <w:tabs>
          <w:tab w:val="num" w:pos="1040"/>
        </w:tabs>
        <w:ind w:left="360" w:firstLine="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3A6A81EE">
      <w:start w:val="1"/>
      <w:numFmt w:val="bullet"/>
      <w:lvlText w:val=""/>
      <w:lvlJc w:val="left"/>
      <w:pPr>
        <w:tabs>
          <w:tab w:val="num" w:pos="1767"/>
        </w:tabs>
        <w:ind w:left="176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8"/>
  </w:num>
  <w:num w:numId="5">
    <w:abstractNumId w:val="9"/>
  </w:num>
  <w:num w:numId="6">
    <w:abstractNumId w:val="2"/>
  </w:num>
  <w:num w:numId="7">
    <w:abstractNumId w:val="17"/>
  </w:num>
  <w:num w:numId="8">
    <w:abstractNumId w:val="11"/>
  </w:num>
  <w:num w:numId="9">
    <w:abstractNumId w:val="12"/>
  </w:num>
  <w:num w:numId="10">
    <w:abstractNumId w:val="15"/>
  </w:num>
  <w:num w:numId="11">
    <w:abstractNumId w:val="16"/>
  </w:num>
  <w:num w:numId="12">
    <w:abstractNumId w:val="1"/>
  </w:num>
  <w:num w:numId="13">
    <w:abstractNumId w:val="8"/>
  </w:num>
  <w:num w:numId="14">
    <w:abstractNumId w:val="7"/>
  </w:num>
  <w:num w:numId="15">
    <w:abstractNumId w:val="4"/>
  </w:num>
  <w:num w:numId="16">
    <w:abstractNumId w:val="10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4740"/>
      </w:tabs>
      <w:suppressAutoHyphens/>
      <w:spacing w:line="216" w:lineRule="auto"/>
      <w:jc w:val="right"/>
      <w:outlineLvl w:val="6"/>
    </w:pPr>
    <w:rPr>
      <w:rFonts w:ascii="CG Times" w:hAnsi="CG Times"/>
      <w:b/>
      <w:sz w:val="6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BodyText">
    <w:name w:val="Body Text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after="240" w:line="240" w:lineRule="auto"/>
    </w:pPr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</TotalTime>
  <Pages>1</Pages>
  <Words>6583</Words>
  <Characters>37524</Characters>
  <Application>Microsoft Office Word</Application>
  <DocSecurity>4</DocSecurity>
  <Lines>312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0642493.doc</vt:lpstr>
    </vt:vector>
  </TitlesOfParts>
  <Company> </Company>
  <LinksUpToDate>false</LinksUpToDate>
  <CharactersWithSpaces>46082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0642493.doc</dc:title>
  <dc:subject/>
  <dc:creator>Smirnova</dc:creator>
  <cp:keywords/>
  <dc:description/>
  <cp:lastModifiedBy>Smirnova</cp:lastModifiedBy>
  <cp:revision>3</cp:revision>
  <cp:lastPrinted>2006-06-16T05:17:00Z</cp:lastPrinted>
  <dcterms:created xsi:type="dcterms:W3CDTF">2006-06-16T05:17:00Z</dcterms:created>
  <dcterms:modified xsi:type="dcterms:W3CDTF">2006-06-16T05:17:00Z</dcterms:modified>
</cp:coreProperties>
</file>