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8B38C0" w:rsidP="006E15DF">
            <w:pPr>
              <w:jc w:val="right"/>
            </w:pPr>
            <w:r w:rsidRPr="008B38C0">
              <w:rPr>
                <w:sz w:val="40"/>
              </w:rPr>
              <w:t>CRPD</w:t>
            </w:r>
            <w:r>
              <w:t>/C/</w:t>
            </w:r>
            <w:r w:rsidR="005F5DA0">
              <w:t>AUT/</w:t>
            </w:r>
            <w:r>
              <w:t>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C0553"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8B38C0" w:rsidP="008B38C0">
            <w:pPr>
              <w:spacing w:before="240" w:line="240" w:lineRule="exact"/>
            </w:pPr>
            <w:r>
              <w:t xml:space="preserve">Distr.: </w:t>
            </w:r>
            <w:r w:rsidR="006E15DF">
              <w:t>General</w:t>
            </w:r>
          </w:p>
          <w:p w:rsidR="008B38C0" w:rsidRDefault="00145128" w:rsidP="008B38C0">
            <w:pPr>
              <w:spacing w:line="240" w:lineRule="exact"/>
            </w:pPr>
            <w:r>
              <w:t>30</w:t>
            </w:r>
            <w:r w:rsidR="008B38C0">
              <w:t xml:space="preserve"> September 2013</w:t>
            </w:r>
          </w:p>
          <w:p w:rsidR="008B38C0" w:rsidRDefault="008B38C0" w:rsidP="008B38C0">
            <w:pPr>
              <w:spacing w:line="240" w:lineRule="exact"/>
            </w:pPr>
          </w:p>
          <w:p w:rsidR="008B38C0" w:rsidRDefault="008B38C0" w:rsidP="006E15DF">
            <w:pPr>
              <w:spacing w:line="240" w:lineRule="exact"/>
            </w:pPr>
            <w:r>
              <w:t>Original: English</w:t>
            </w:r>
          </w:p>
        </w:tc>
      </w:tr>
    </w:tbl>
    <w:p w:rsidR="008B38C0" w:rsidRPr="00AF6DA4" w:rsidRDefault="008B38C0" w:rsidP="008B38C0">
      <w:pPr>
        <w:spacing w:before="120"/>
        <w:rPr>
          <w:b/>
          <w:sz w:val="24"/>
          <w:szCs w:val="24"/>
        </w:rPr>
      </w:pPr>
      <w:r w:rsidRPr="00AF6DA4">
        <w:rPr>
          <w:b/>
          <w:sz w:val="24"/>
          <w:szCs w:val="24"/>
        </w:rPr>
        <w:t>Committee on the Rights of Persons with Disabilities</w:t>
      </w:r>
    </w:p>
    <w:p w:rsidR="008B38C0" w:rsidRDefault="008B38C0" w:rsidP="008B38C0">
      <w:pPr>
        <w:pStyle w:val="HChG"/>
      </w:pPr>
      <w:r>
        <w:tab/>
      </w:r>
      <w:r>
        <w:tab/>
        <w:t xml:space="preserve">Concluding observations on the initial report of </w:t>
      </w:r>
      <w:smartTag w:uri="urn:schemas-microsoft-com:office:smarttags" w:element="place">
        <w:smartTag w:uri="urn:schemas-microsoft-com:office:smarttags" w:element="country-region">
          <w:r w:rsidR="00E631A6">
            <w:t>Austria</w:t>
          </w:r>
        </w:smartTag>
      </w:smartTag>
      <w:r w:rsidR="00C31FDD">
        <w:t>,</w:t>
      </w:r>
      <w:r w:rsidR="006E15DF">
        <w:t xml:space="preserve"> adopted by the Committee at its tenth session</w:t>
      </w:r>
      <w:r w:rsidR="00306C5A">
        <w:t xml:space="preserve"> (</w:t>
      </w:r>
      <w:r w:rsidR="006E15DF">
        <w:t>2</w:t>
      </w:r>
      <w:r w:rsidR="00306C5A">
        <w:t>–</w:t>
      </w:r>
      <w:r w:rsidR="006E15DF">
        <w:t>13 September 2013</w:t>
      </w:r>
      <w:r w:rsidR="00306C5A">
        <w:t>)</w:t>
      </w:r>
    </w:p>
    <w:p w:rsidR="00B83D01" w:rsidRPr="00B83D01" w:rsidRDefault="00B83D01" w:rsidP="00B83D01">
      <w:pPr>
        <w:pStyle w:val="HChG"/>
      </w:pPr>
      <w:r>
        <w:tab/>
      </w:r>
      <w:r w:rsidRPr="00323B4F">
        <w:t>I.</w:t>
      </w:r>
      <w:r w:rsidRPr="00323B4F">
        <w:tab/>
        <w:t>Introduction</w:t>
      </w:r>
    </w:p>
    <w:p w:rsidR="008B38C0" w:rsidRPr="00323B4F" w:rsidRDefault="008B38C0" w:rsidP="00B83D01">
      <w:pPr>
        <w:pStyle w:val="SingleTxtG"/>
        <w:numPr>
          <w:ilvl w:val="0"/>
          <w:numId w:val="3"/>
        </w:numPr>
        <w:tabs>
          <w:tab w:val="left" w:pos="1701"/>
        </w:tabs>
        <w:ind w:left="1134" w:firstLine="0"/>
      </w:pPr>
      <w:r w:rsidRPr="00323B4F">
        <w:t xml:space="preserve">The Committee considered the initial report of </w:t>
      </w:r>
      <w:smartTag w:uri="urn:schemas-microsoft-com:office:smarttags" w:element="place">
        <w:smartTag w:uri="urn:schemas-microsoft-com:office:smarttags" w:element="country-region">
          <w:r w:rsidRPr="00323B4F">
            <w:t>Austria</w:t>
          </w:r>
        </w:smartTag>
      </w:smartTag>
      <w:r w:rsidRPr="00323B4F">
        <w:t xml:space="preserve"> (CRPD/C/AUT/1) at its 105</w:t>
      </w:r>
      <w:r w:rsidRPr="00B83D01">
        <w:t>th</w:t>
      </w:r>
      <w:r w:rsidRPr="00323B4F">
        <w:t xml:space="preserve"> and 106</w:t>
      </w:r>
      <w:r w:rsidRPr="00B83D01">
        <w:t>th</w:t>
      </w:r>
      <w:r w:rsidRPr="00323B4F">
        <w:t xml:space="preserve"> meetings, held on 2 and 3 September 2013</w:t>
      </w:r>
      <w:r w:rsidR="00B83D01">
        <w:t>,</w:t>
      </w:r>
      <w:r w:rsidRPr="00323B4F">
        <w:t xml:space="preserve"> respectively</w:t>
      </w:r>
      <w:r w:rsidR="00B83D01">
        <w:t xml:space="preserve">, and </w:t>
      </w:r>
      <w:r w:rsidR="006440AB" w:rsidRPr="00323B4F">
        <w:t>adopted the following concluding observations</w:t>
      </w:r>
      <w:r w:rsidR="006440AB">
        <w:t xml:space="preserve"> </w:t>
      </w:r>
      <w:r w:rsidR="00B83D01">
        <w:t>a</w:t>
      </w:r>
      <w:r w:rsidRPr="00323B4F">
        <w:t>t its 11</w:t>
      </w:r>
      <w:r w:rsidR="00D2462F">
        <w:t>7</w:t>
      </w:r>
      <w:r w:rsidRPr="00B83D01">
        <w:t>th</w:t>
      </w:r>
      <w:r w:rsidRPr="00323B4F">
        <w:t xml:space="preserve"> meeting, held on 1</w:t>
      </w:r>
      <w:r w:rsidR="00805474">
        <w:t>1</w:t>
      </w:r>
      <w:r w:rsidRPr="00323B4F">
        <w:t xml:space="preserve"> September</w:t>
      </w:r>
      <w:r>
        <w:t xml:space="preserve"> 2013</w:t>
      </w:r>
      <w:r w:rsidRPr="00323B4F">
        <w:t>.</w:t>
      </w:r>
    </w:p>
    <w:p w:rsidR="008B38C0" w:rsidRPr="00323B4F" w:rsidRDefault="008B38C0" w:rsidP="00503468">
      <w:pPr>
        <w:pStyle w:val="SingleTxtG"/>
        <w:numPr>
          <w:ilvl w:val="0"/>
          <w:numId w:val="3"/>
        </w:numPr>
        <w:tabs>
          <w:tab w:val="left" w:pos="1701"/>
        </w:tabs>
        <w:ind w:left="1134" w:firstLine="0"/>
      </w:pPr>
      <w:r w:rsidRPr="00323B4F">
        <w:t xml:space="preserve">The Committee welcomes the initial report of </w:t>
      </w:r>
      <w:smartTag w:uri="urn:schemas-microsoft-com:office:smarttags" w:element="place">
        <w:smartTag w:uri="urn:schemas-microsoft-com:office:smarttags" w:element="country-region">
          <w:r w:rsidRPr="00323B4F">
            <w:t>Austria</w:t>
          </w:r>
        </w:smartTag>
      </w:smartTag>
      <w:r w:rsidRPr="00323B4F">
        <w:t xml:space="preserve">, which was prepared in accordance with the </w:t>
      </w:r>
      <w:r w:rsidR="006440AB">
        <w:t xml:space="preserve">Committee’s reporting </w:t>
      </w:r>
      <w:r w:rsidRPr="00323B4F">
        <w:t xml:space="preserve">guidelines, and </w:t>
      </w:r>
      <w:r w:rsidR="006440AB">
        <w:t>thanks the State party</w:t>
      </w:r>
      <w:r w:rsidRPr="00323B4F">
        <w:t xml:space="preserve"> for the written replies (CRPD/C/AUT/Q/1/Add.1) to the list of issues prepared by the Committee.</w:t>
      </w:r>
    </w:p>
    <w:p w:rsidR="008B38C0" w:rsidRPr="00323B4F" w:rsidRDefault="008B38C0" w:rsidP="00503468">
      <w:pPr>
        <w:pStyle w:val="SingleTxtG"/>
        <w:numPr>
          <w:ilvl w:val="0"/>
          <w:numId w:val="3"/>
        </w:numPr>
        <w:tabs>
          <w:tab w:val="left" w:pos="1701"/>
        </w:tabs>
        <w:ind w:left="1134" w:firstLine="0"/>
      </w:pPr>
      <w:r w:rsidRPr="00323B4F">
        <w:t xml:space="preserve">The Committee </w:t>
      </w:r>
      <w:r w:rsidR="006440AB">
        <w:t>appreciates</w:t>
      </w:r>
      <w:r w:rsidRPr="00323B4F">
        <w:t xml:space="preserve"> the dialogue </w:t>
      </w:r>
      <w:r w:rsidR="006440AB">
        <w:t xml:space="preserve">with the </w:t>
      </w:r>
      <w:r w:rsidRPr="00323B4F">
        <w:t>State party’s delegation</w:t>
      </w:r>
      <w:r w:rsidR="006440AB">
        <w:t xml:space="preserve"> and </w:t>
      </w:r>
      <w:r w:rsidRPr="00323B4F">
        <w:t xml:space="preserve">commends the State party for its preparation and the strength of its delegation, which included representatives of relevant </w:t>
      </w:r>
      <w:r w:rsidR="006440AB">
        <w:t>G</w:t>
      </w:r>
      <w:r w:rsidRPr="00323B4F">
        <w:t>overnment ministries a</w:t>
      </w:r>
      <w:r w:rsidR="006440AB">
        <w:t xml:space="preserve">s well as </w:t>
      </w:r>
      <w:r w:rsidR="007E25D0">
        <w:t xml:space="preserve">the Austrian </w:t>
      </w:r>
      <w:r w:rsidR="007E25D0" w:rsidRPr="007E25D0">
        <w:t>Länder</w:t>
      </w:r>
      <w:r w:rsidR="007E25D0" w:rsidRPr="00323B4F">
        <w:t xml:space="preserve"> </w:t>
      </w:r>
      <w:r w:rsidR="007E25D0">
        <w:t xml:space="preserve">(regions). </w:t>
      </w:r>
      <w:r w:rsidR="006440AB">
        <w:t xml:space="preserve">The Committee </w:t>
      </w:r>
      <w:r w:rsidR="007E25D0">
        <w:t>also welcomed the presence of representatives</w:t>
      </w:r>
      <w:r w:rsidR="00685790">
        <w:t xml:space="preserve"> </w:t>
      </w:r>
      <w:r w:rsidR="007E25D0">
        <w:t xml:space="preserve">of </w:t>
      </w:r>
      <w:r w:rsidRPr="00323B4F">
        <w:t>two independent surveillance institutions</w:t>
      </w:r>
      <w:r w:rsidR="00685790">
        <w:t>,</w:t>
      </w:r>
      <w:r w:rsidRPr="00323B4F">
        <w:t xml:space="preserve"> the Austrian Ombudsman Board and the </w:t>
      </w:r>
      <w:r w:rsidR="00B53AC2">
        <w:t>Independent</w:t>
      </w:r>
      <w:r w:rsidRPr="00323B4F">
        <w:t xml:space="preserve"> Monitoring Committee for the implementation of the Convention on the Rights of Persons with Disabilities.</w:t>
      </w:r>
    </w:p>
    <w:p w:rsidR="008B38C0" w:rsidRPr="00323B4F" w:rsidRDefault="008B38C0" w:rsidP="008B38C0">
      <w:pPr>
        <w:pStyle w:val="HChG"/>
        <w:jc w:val="both"/>
      </w:pPr>
      <w:r w:rsidRPr="00323B4F">
        <w:tab/>
        <w:t>II.</w:t>
      </w:r>
      <w:r w:rsidRPr="00323B4F">
        <w:tab/>
        <w:t>Positive aspects</w:t>
      </w:r>
    </w:p>
    <w:p w:rsidR="008B38C0" w:rsidRPr="00323B4F" w:rsidRDefault="008B38C0" w:rsidP="00503468">
      <w:pPr>
        <w:pStyle w:val="SingleTxtG"/>
        <w:numPr>
          <w:ilvl w:val="0"/>
          <w:numId w:val="3"/>
        </w:numPr>
        <w:tabs>
          <w:tab w:val="left" w:pos="1701"/>
        </w:tabs>
        <w:ind w:left="1134" w:firstLine="0"/>
        <w:rPr>
          <w:lang w:val="en-US"/>
        </w:rPr>
      </w:pPr>
      <w:r w:rsidRPr="00323B4F">
        <w:t xml:space="preserve">The Committee congratulates </w:t>
      </w:r>
      <w:smartTag w:uri="urn:schemas-microsoft-com:office:smarttags" w:element="place">
        <w:smartTag w:uri="urn:schemas-microsoft-com:office:smarttags" w:element="country-region">
          <w:r w:rsidRPr="00323B4F">
            <w:t>Austria</w:t>
          </w:r>
        </w:smartTag>
      </w:smartTag>
      <w:r w:rsidRPr="00323B4F">
        <w:t xml:space="preserve"> on its adoption </w:t>
      </w:r>
      <w:r>
        <w:t xml:space="preserve">in July 2012 </w:t>
      </w:r>
      <w:r w:rsidRPr="00323B4F">
        <w:t xml:space="preserve">of the National Disability Action Plan </w:t>
      </w:r>
      <w:r w:rsidRPr="00323B4F">
        <w:rPr>
          <w:lang w:val="en-US"/>
        </w:rPr>
        <w:t>2012</w:t>
      </w:r>
      <w:r w:rsidR="00D74D15">
        <w:rPr>
          <w:lang w:val="en-US"/>
        </w:rPr>
        <w:t>–</w:t>
      </w:r>
      <w:r w:rsidRPr="00323B4F">
        <w:rPr>
          <w:lang w:val="en-US"/>
        </w:rPr>
        <w:t xml:space="preserve">2020. National plans are an excellent method of bringing laws, policies and practices in line with the Convention on the Rights of Persons with Disabilities. </w:t>
      </w:r>
    </w:p>
    <w:p w:rsidR="008B38C0" w:rsidRPr="00323B4F" w:rsidRDefault="00685790" w:rsidP="00503468">
      <w:pPr>
        <w:pStyle w:val="SingleTxtG"/>
        <w:numPr>
          <w:ilvl w:val="0"/>
          <w:numId w:val="3"/>
        </w:numPr>
        <w:tabs>
          <w:tab w:val="left" w:pos="1701"/>
        </w:tabs>
        <w:ind w:left="1134" w:firstLine="0"/>
        <w:rPr>
          <w:lang w:val="en-US"/>
        </w:rPr>
      </w:pPr>
      <w:r>
        <w:rPr>
          <w:lang w:val="en-US"/>
        </w:rPr>
        <w:t xml:space="preserve">The Committee commends </w:t>
      </w:r>
      <w:smartTag w:uri="urn:schemas-microsoft-com:office:smarttags" w:element="place">
        <w:smartTag w:uri="urn:schemas-microsoft-com:office:smarttags" w:element="country-region">
          <w:r w:rsidR="008B38C0">
            <w:rPr>
              <w:lang w:val="en-US"/>
            </w:rPr>
            <w:t>Austria</w:t>
          </w:r>
        </w:smartTag>
      </w:smartTag>
      <w:r w:rsidR="008B38C0">
        <w:rPr>
          <w:lang w:val="en-US"/>
        </w:rPr>
        <w:t xml:space="preserve"> on a number of achievements</w:t>
      </w:r>
      <w:r w:rsidR="00146F38">
        <w:rPr>
          <w:lang w:val="en-US"/>
        </w:rPr>
        <w:t>. I</w:t>
      </w:r>
      <w:r>
        <w:rPr>
          <w:lang w:val="en-US"/>
        </w:rPr>
        <w:t>t</w:t>
      </w:r>
      <w:r w:rsidR="008B38C0" w:rsidRPr="00323B4F">
        <w:rPr>
          <w:lang w:val="en-US"/>
        </w:rPr>
        <w:t xml:space="preserve"> notes that sign language is enshrined in </w:t>
      </w:r>
      <w:r>
        <w:rPr>
          <w:lang w:val="en-US"/>
        </w:rPr>
        <w:t>a</w:t>
      </w:r>
      <w:r w:rsidR="008B38C0" w:rsidRPr="00323B4F">
        <w:rPr>
          <w:lang w:val="en-US"/>
        </w:rPr>
        <w:t>rticle 8</w:t>
      </w:r>
      <w:r w:rsidR="002C2A2D">
        <w:rPr>
          <w:lang w:val="en-US"/>
        </w:rPr>
        <w:t xml:space="preserve">, paragraph </w:t>
      </w:r>
      <w:r w:rsidR="008B38C0" w:rsidRPr="00323B4F">
        <w:rPr>
          <w:lang w:val="en-US"/>
        </w:rPr>
        <w:t>3</w:t>
      </w:r>
      <w:r w:rsidR="002C2A2D">
        <w:rPr>
          <w:lang w:val="en-US"/>
        </w:rPr>
        <w:t>,</w:t>
      </w:r>
      <w:r w:rsidR="008B38C0" w:rsidRPr="00323B4F">
        <w:rPr>
          <w:lang w:val="en-US"/>
        </w:rPr>
        <w:t xml:space="preserve"> of the Austrian Constitution and </w:t>
      </w:r>
      <w:r w:rsidR="00146F38">
        <w:rPr>
          <w:lang w:val="en-US"/>
        </w:rPr>
        <w:t>welcomes</w:t>
      </w:r>
      <w:r w:rsidR="008B38C0" w:rsidRPr="00323B4F">
        <w:rPr>
          <w:lang w:val="en-US"/>
        </w:rPr>
        <w:t xml:space="preserve"> this important step towards recognizing the rights of </w:t>
      </w:r>
      <w:r w:rsidR="00804918">
        <w:rPr>
          <w:lang w:val="en-US"/>
        </w:rPr>
        <w:t xml:space="preserve">persons </w:t>
      </w:r>
      <w:r w:rsidR="009F72F8">
        <w:rPr>
          <w:lang w:val="en-US"/>
        </w:rPr>
        <w:t>with disabilities liv</w:t>
      </w:r>
      <w:r w:rsidR="00ED2AC6">
        <w:rPr>
          <w:lang w:val="en-US"/>
        </w:rPr>
        <w:t>ing</w:t>
      </w:r>
      <w:r w:rsidR="009F72F8">
        <w:rPr>
          <w:lang w:val="en-US"/>
        </w:rPr>
        <w:t xml:space="preserve"> </w:t>
      </w:r>
      <w:r w:rsidR="00086D6A">
        <w:rPr>
          <w:lang w:val="en-US"/>
        </w:rPr>
        <w:t>in the State party</w:t>
      </w:r>
      <w:r w:rsidR="008B38C0" w:rsidRPr="00323B4F">
        <w:rPr>
          <w:lang w:val="en-US"/>
        </w:rPr>
        <w:t xml:space="preserve">. The Committee was also pleased to </w:t>
      </w:r>
      <w:r w:rsidR="00695F76">
        <w:rPr>
          <w:lang w:val="en-US"/>
        </w:rPr>
        <w:t>learn</w:t>
      </w:r>
      <w:r w:rsidR="008B38C0" w:rsidRPr="00323B4F">
        <w:rPr>
          <w:lang w:val="en-US"/>
        </w:rPr>
        <w:t xml:space="preserve"> that </w:t>
      </w:r>
      <w:r w:rsidR="00695F76">
        <w:rPr>
          <w:lang w:val="en-US"/>
        </w:rPr>
        <w:t>hearing</w:t>
      </w:r>
      <w:r w:rsidR="00B53AC2">
        <w:rPr>
          <w:lang w:val="en-US"/>
        </w:rPr>
        <w:t>-</w:t>
      </w:r>
      <w:r w:rsidR="00695F76">
        <w:rPr>
          <w:lang w:val="en-US"/>
        </w:rPr>
        <w:t>impaired</w:t>
      </w:r>
      <w:r w:rsidR="008B38C0" w:rsidRPr="00323B4F">
        <w:rPr>
          <w:lang w:val="en-US"/>
        </w:rPr>
        <w:t xml:space="preserve"> members of the Austrian </w:t>
      </w:r>
      <w:r w:rsidR="00ED2AC6">
        <w:rPr>
          <w:lang w:val="en-US"/>
        </w:rPr>
        <w:t>P</w:t>
      </w:r>
      <w:r w:rsidR="008B38C0" w:rsidRPr="00323B4F">
        <w:rPr>
          <w:lang w:val="en-US"/>
        </w:rPr>
        <w:t xml:space="preserve">arliament have been accommodated </w:t>
      </w:r>
      <w:r w:rsidR="00ED2AC6">
        <w:rPr>
          <w:lang w:val="en-US"/>
        </w:rPr>
        <w:t>through</w:t>
      </w:r>
      <w:r w:rsidR="008B38C0" w:rsidRPr="00323B4F">
        <w:rPr>
          <w:lang w:val="en-US"/>
        </w:rPr>
        <w:t xml:space="preserve"> the provision of sign language. </w:t>
      </w:r>
      <w:r w:rsidR="008B38C0">
        <w:rPr>
          <w:lang w:val="en-US"/>
        </w:rPr>
        <w:t xml:space="preserve">The Committee also notes that </w:t>
      </w:r>
      <w:smartTag w:uri="urn:schemas-microsoft-com:office:smarttags" w:element="place">
        <w:smartTag w:uri="urn:schemas-microsoft-com:office:smarttags" w:element="country-region">
          <w:r w:rsidR="008B38C0">
            <w:rPr>
              <w:lang w:val="en-US"/>
            </w:rPr>
            <w:t>Austria</w:t>
          </w:r>
        </w:smartTag>
      </w:smartTag>
      <w:r w:rsidR="008B38C0">
        <w:rPr>
          <w:lang w:val="en-US"/>
        </w:rPr>
        <w:t xml:space="preserve"> is</w:t>
      </w:r>
      <w:r w:rsidR="00086D6A">
        <w:rPr>
          <w:lang w:val="en-US"/>
        </w:rPr>
        <w:t xml:space="preserve"> one of the first</w:t>
      </w:r>
      <w:r w:rsidR="008B38C0">
        <w:rPr>
          <w:lang w:val="en-US"/>
        </w:rPr>
        <w:t xml:space="preserve"> </w:t>
      </w:r>
      <w:r w:rsidR="00B7645E">
        <w:rPr>
          <w:lang w:val="en-US"/>
        </w:rPr>
        <w:t>S</w:t>
      </w:r>
      <w:r w:rsidR="008B38C0">
        <w:rPr>
          <w:lang w:val="en-US"/>
        </w:rPr>
        <w:t>tate</w:t>
      </w:r>
      <w:r w:rsidR="00086D6A">
        <w:rPr>
          <w:lang w:val="en-US"/>
        </w:rPr>
        <w:t>s</w:t>
      </w:r>
      <w:r w:rsidR="008B38C0">
        <w:rPr>
          <w:lang w:val="en-US"/>
        </w:rPr>
        <w:t xml:space="preserve"> with which it has dialogued to have established a monitoring body under article 33</w:t>
      </w:r>
      <w:r w:rsidR="00ED2AC6">
        <w:rPr>
          <w:lang w:val="en-US"/>
        </w:rPr>
        <w:t xml:space="preserve"> of the Convention</w:t>
      </w:r>
      <w:r w:rsidR="00695F76">
        <w:rPr>
          <w:lang w:val="en-US"/>
        </w:rPr>
        <w:t xml:space="preserve">, and that it </w:t>
      </w:r>
      <w:r w:rsidR="00804918">
        <w:rPr>
          <w:lang w:val="en-US"/>
        </w:rPr>
        <w:t>ensures</w:t>
      </w:r>
      <w:r w:rsidR="00695F76" w:rsidRPr="00695F76">
        <w:rPr>
          <w:lang w:val="en-US"/>
        </w:rPr>
        <w:t xml:space="preserve"> </w:t>
      </w:r>
      <w:r w:rsidR="00695F76">
        <w:rPr>
          <w:lang w:val="en-US"/>
        </w:rPr>
        <w:t>persons with psychosocial and intellectual disabilities</w:t>
      </w:r>
      <w:r w:rsidR="00804918">
        <w:rPr>
          <w:lang w:val="en-US"/>
        </w:rPr>
        <w:t xml:space="preserve"> the right to vote </w:t>
      </w:r>
      <w:r w:rsidR="009F72F8">
        <w:rPr>
          <w:lang w:val="en-US"/>
        </w:rPr>
        <w:t xml:space="preserve">and </w:t>
      </w:r>
      <w:r w:rsidR="00695F76">
        <w:rPr>
          <w:lang w:val="en-US"/>
        </w:rPr>
        <w:t xml:space="preserve">to </w:t>
      </w:r>
      <w:r w:rsidR="009F72F8">
        <w:rPr>
          <w:lang w:val="en-US"/>
        </w:rPr>
        <w:t>be elected</w:t>
      </w:r>
      <w:r w:rsidR="00695F76">
        <w:rPr>
          <w:lang w:val="en-US"/>
        </w:rPr>
        <w:t>.</w:t>
      </w:r>
      <w:r w:rsidR="009F72F8">
        <w:rPr>
          <w:lang w:val="en-US"/>
        </w:rPr>
        <w:t xml:space="preserve"> </w:t>
      </w:r>
    </w:p>
    <w:p w:rsidR="008B38C0" w:rsidRPr="00323B4F" w:rsidRDefault="008B38C0" w:rsidP="008B38C0">
      <w:pPr>
        <w:pStyle w:val="HChG"/>
        <w:jc w:val="both"/>
      </w:pPr>
      <w:r w:rsidRPr="00323B4F">
        <w:tab/>
        <w:t>III.</w:t>
      </w:r>
      <w:r w:rsidRPr="00323B4F">
        <w:tab/>
        <w:t>Principal areas of concern and recommendations</w:t>
      </w:r>
    </w:p>
    <w:p w:rsidR="008B38C0" w:rsidRPr="00323B4F" w:rsidRDefault="008B38C0" w:rsidP="008B38C0">
      <w:pPr>
        <w:pStyle w:val="H1G"/>
        <w:jc w:val="both"/>
      </w:pPr>
      <w:r w:rsidRPr="00323B4F">
        <w:tab/>
        <w:t>A.</w:t>
      </w:r>
      <w:r w:rsidRPr="00323B4F">
        <w:tab/>
        <w:t>General principles and obligations (arts. 1–4)</w:t>
      </w:r>
    </w:p>
    <w:p w:rsidR="008B38C0" w:rsidRPr="00323B4F" w:rsidRDefault="008B38C0" w:rsidP="00503468">
      <w:pPr>
        <w:pStyle w:val="SingleTxtG"/>
        <w:numPr>
          <w:ilvl w:val="0"/>
          <w:numId w:val="3"/>
        </w:numPr>
        <w:tabs>
          <w:tab w:val="left" w:pos="1701"/>
        </w:tabs>
        <w:ind w:left="1134" w:firstLine="0"/>
      </w:pPr>
      <w:r w:rsidRPr="00323B4F">
        <w:t>The Committee is concerned that the German translation</w:t>
      </w:r>
      <w:r>
        <w:t xml:space="preserve"> of the Convention</w:t>
      </w:r>
      <w:r w:rsidRPr="00323B4F">
        <w:t xml:space="preserve"> </w:t>
      </w:r>
      <w:r w:rsidR="00C71B24">
        <w:t xml:space="preserve">on the Rights of Persons with Disabilities </w:t>
      </w:r>
      <w:r w:rsidRPr="00323B4F">
        <w:t>does not accurately represent the meaning of the Convention</w:t>
      </w:r>
      <w:r w:rsidR="00C437A7">
        <w:t xml:space="preserve"> and may </w:t>
      </w:r>
      <w:r w:rsidR="00695F76">
        <w:t>give rise to</w:t>
      </w:r>
      <w:r w:rsidR="00C437A7">
        <w:t xml:space="preserve"> decisions </w:t>
      </w:r>
      <w:r w:rsidR="00695F76">
        <w:t xml:space="preserve">that are </w:t>
      </w:r>
      <w:r w:rsidR="00C437A7">
        <w:t>incompatible with the Convention</w:t>
      </w:r>
      <w:r w:rsidRPr="00323B4F">
        <w:t xml:space="preserve">. For example, </w:t>
      </w:r>
      <w:r w:rsidRPr="00323B4F">
        <w:rPr>
          <w:lang w:val="en-US"/>
        </w:rPr>
        <w:t xml:space="preserve">the </w:t>
      </w:r>
      <w:r w:rsidR="00695F76">
        <w:rPr>
          <w:lang w:val="en-US"/>
        </w:rPr>
        <w:t xml:space="preserve">German </w:t>
      </w:r>
      <w:r w:rsidRPr="00323B4F">
        <w:rPr>
          <w:lang w:val="en-US"/>
        </w:rPr>
        <w:t>word</w:t>
      </w:r>
      <w:r w:rsidR="00695F76">
        <w:rPr>
          <w:lang w:val="en-US"/>
        </w:rPr>
        <w:t xml:space="preserve"> for</w:t>
      </w:r>
      <w:r w:rsidRPr="00323B4F">
        <w:rPr>
          <w:lang w:val="en-US"/>
        </w:rPr>
        <w:t xml:space="preserve"> </w:t>
      </w:r>
      <w:r w:rsidR="00695F76">
        <w:rPr>
          <w:lang w:val="en-US"/>
        </w:rPr>
        <w:t>“</w:t>
      </w:r>
      <w:r w:rsidRPr="00323B4F">
        <w:rPr>
          <w:lang w:val="en-US"/>
        </w:rPr>
        <w:t>integration</w:t>
      </w:r>
      <w:r w:rsidR="00695F76">
        <w:rPr>
          <w:lang w:val="en-US"/>
        </w:rPr>
        <w:t>”</w:t>
      </w:r>
      <w:r w:rsidRPr="00323B4F">
        <w:rPr>
          <w:lang w:val="en-US"/>
        </w:rPr>
        <w:t xml:space="preserve"> is used instead of the</w:t>
      </w:r>
      <w:r>
        <w:rPr>
          <w:lang w:val="en-US"/>
        </w:rPr>
        <w:t xml:space="preserve"> word</w:t>
      </w:r>
      <w:r w:rsidR="00695F76">
        <w:rPr>
          <w:lang w:val="en-US"/>
        </w:rPr>
        <w:t xml:space="preserve"> for “</w:t>
      </w:r>
      <w:r>
        <w:rPr>
          <w:lang w:val="en-US"/>
        </w:rPr>
        <w:t>inclusion</w:t>
      </w:r>
      <w:r w:rsidR="00695F76">
        <w:rPr>
          <w:lang w:val="en-US"/>
        </w:rPr>
        <w:t>”</w:t>
      </w:r>
      <w:r>
        <w:rPr>
          <w:lang w:val="en-US"/>
        </w:rPr>
        <w:t>. T</w:t>
      </w:r>
      <w:r w:rsidRPr="00323B4F">
        <w:rPr>
          <w:lang w:val="en-US"/>
        </w:rPr>
        <w:t>he translation of “</w:t>
      </w:r>
      <w:r w:rsidR="00695F76">
        <w:rPr>
          <w:lang w:val="en-US"/>
        </w:rPr>
        <w:t xml:space="preserve">living </w:t>
      </w:r>
      <w:r w:rsidRPr="00323B4F">
        <w:rPr>
          <w:lang w:val="en-US"/>
        </w:rPr>
        <w:t>independent</w:t>
      </w:r>
      <w:r w:rsidR="00695F76">
        <w:rPr>
          <w:lang w:val="en-US"/>
        </w:rPr>
        <w:t>ly</w:t>
      </w:r>
      <w:r w:rsidRPr="00323B4F">
        <w:rPr>
          <w:lang w:val="en-US"/>
        </w:rPr>
        <w:t xml:space="preserve">” does not </w:t>
      </w:r>
      <w:r>
        <w:rPr>
          <w:lang w:val="en-US"/>
        </w:rPr>
        <w:t xml:space="preserve">accurately </w:t>
      </w:r>
      <w:r w:rsidRPr="00323B4F">
        <w:rPr>
          <w:lang w:val="en-US"/>
        </w:rPr>
        <w:t xml:space="preserve">reflect the meaning of </w:t>
      </w:r>
      <w:r w:rsidR="00695F76">
        <w:rPr>
          <w:lang w:val="en-US"/>
        </w:rPr>
        <w:t>the concept for the purposes of the Convention</w:t>
      </w:r>
      <w:r>
        <w:rPr>
          <w:lang w:val="en-US"/>
        </w:rPr>
        <w:t xml:space="preserve"> and may in fact lead to </w:t>
      </w:r>
      <w:r w:rsidR="00695F76">
        <w:rPr>
          <w:lang w:val="en-US"/>
        </w:rPr>
        <w:t>disabled persons</w:t>
      </w:r>
      <w:r>
        <w:rPr>
          <w:lang w:val="en-US"/>
        </w:rPr>
        <w:t xml:space="preserve"> being denied the </w:t>
      </w:r>
      <w:r w:rsidR="00695F76">
        <w:rPr>
          <w:lang w:val="en-US"/>
        </w:rPr>
        <w:t>opportunity of</w:t>
      </w:r>
      <w:r>
        <w:rPr>
          <w:lang w:val="en-US"/>
        </w:rPr>
        <w:t xml:space="preserve"> liv</w:t>
      </w:r>
      <w:r w:rsidR="00695F76">
        <w:rPr>
          <w:lang w:val="en-US"/>
        </w:rPr>
        <w:t>ing</w:t>
      </w:r>
      <w:r>
        <w:rPr>
          <w:lang w:val="en-US"/>
        </w:rPr>
        <w:t xml:space="preserve"> in the community</w:t>
      </w:r>
      <w:r w:rsidRPr="00323B4F">
        <w:rPr>
          <w:lang w:val="en-US"/>
        </w:rPr>
        <w:t>.</w:t>
      </w:r>
      <w:r w:rsidRPr="00323B4F">
        <w:t xml:space="preserve"> During the constructive dialogue</w:t>
      </w:r>
      <w:r w:rsidR="00695F76">
        <w:t>,</w:t>
      </w:r>
      <w:r w:rsidRPr="00323B4F">
        <w:t xml:space="preserve"> the Austrian delegation </w:t>
      </w:r>
      <w:r w:rsidR="00695F76">
        <w:t>hinted at</w:t>
      </w:r>
      <w:r w:rsidRPr="00323B4F">
        <w:t xml:space="preserve"> the possibility of revisiting the German translation of the </w:t>
      </w:r>
      <w:r>
        <w:t>Convention</w:t>
      </w:r>
      <w:r w:rsidRPr="00323B4F">
        <w:t xml:space="preserve">. </w:t>
      </w:r>
    </w:p>
    <w:p w:rsidR="008B38C0" w:rsidRPr="00323B4F" w:rsidRDefault="008B38C0" w:rsidP="00503468">
      <w:pPr>
        <w:pStyle w:val="SingleTxtG"/>
        <w:numPr>
          <w:ilvl w:val="0"/>
          <w:numId w:val="3"/>
        </w:numPr>
        <w:tabs>
          <w:tab w:val="left" w:pos="1701"/>
        </w:tabs>
        <w:ind w:left="1134" w:firstLine="0"/>
        <w:rPr>
          <w:b/>
        </w:rPr>
      </w:pPr>
      <w:r w:rsidRPr="00323B4F">
        <w:rPr>
          <w:b/>
        </w:rPr>
        <w:t xml:space="preserve">The Committee recommends that the </w:t>
      </w:r>
      <w:r>
        <w:rPr>
          <w:b/>
        </w:rPr>
        <w:t>State party</w:t>
      </w:r>
      <w:r w:rsidRPr="00323B4F">
        <w:rPr>
          <w:b/>
        </w:rPr>
        <w:t xml:space="preserve"> revise the German translation of the </w:t>
      </w:r>
      <w:r>
        <w:rPr>
          <w:b/>
        </w:rPr>
        <w:t>Convention</w:t>
      </w:r>
      <w:r w:rsidR="004A5B48">
        <w:rPr>
          <w:b/>
        </w:rPr>
        <w:t xml:space="preserve"> in line with the Convention</w:t>
      </w:r>
      <w:r w:rsidRPr="00323B4F">
        <w:rPr>
          <w:b/>
        </w:rPr>
        <w:t>. The Committee further recommend</w:t>
      </w:r>
      <w:r>
        <w:rPr>
          <w:b/>
        </w:rPr>
        <w:t>s</w:t>
      </w:r>
      <w:r w:rsidRPr="00323B4F">
        <w:rPr>
          <w:b/>
        </w:rPr>
        <w:t xml:space="preserve"> that </w:t>
      </w:r>
      <w:r>
        <w:rPr>
          <w:b/>
        </w:rPr>
        <w:t>the State party ensure that persons with disabilities and disabled persons</w:t>
      </w:r>
      <w:r w:rsidR="00C71B24">
        <w:rPr>
          <w:b/>
        </w:rPr>
        <w:t>’</w:t>
      </w:r>
      <w:r>
        <w:rPr>
          <w:b/>
        </w:rPr>
        <w:t xml:space="preserve"> organi</w:t>
      </w:r>
      <w:r w:rsidR="00C71B24">
        <w:rPr>
          <w:b/>
        </w:rPr>
        <w:t>z</w:t>
      </w:r>
      <w:r>
        <w:rPr>
          <w:b/>
        </w:rPr>
        <w:t xml:space="preserve">ations </w:t>
      </w:r>
      <w:r w:rsidRPr="00323B4F">
        <w:rPr>
          <w:b/>
        </w:rPr>
        <w:t xml:space="preserve">be involved in the </w:t>
      </w:r>
      <w:r w:rsidR="00C71B24">
        <w:rPr>
          <w:b/>
        </w:rPr>
        <w:t xml:space="preserve">revision </w:t>
      </w:r>
      <w:r w:rsidRPr="00323B4F">
        <w:rPr>
          <w:b/>
        </w:rPr>
        <w:t xml:space="preserve">process. </w:t>
      </w:r>
    </w:p>
    <w:p w:rsidR="008B38C0" w:rsidRPr="00323B4F" w:rsidRDefault="008B38C0" w:rsidP="00503468">
      <w:pPr>
        <w:pStyle w:val="SingleTxtG"/>
        <w:numPr>
          <w:ilvl w:val="0"/>
          <w:numId w:val="3"/>
        </w:numPr>
        <w:tabs>
          <w:tab w:val="left" w:pos="1701"/>
        </w:tabs>
        <w:ind w:left="1134" w:firstLine="0"/>
      </w:pPr>
      <w:r w:rsidRPr="00323B4F">
        <w:t xml:space="preserve">The Committee noted that there are differing </w:t>
      </w:r>
      <w:r w:rsidR="0091477D">
        <w:t>concepts</w:t>
      </w:r>
      <w:r w:rsidRPr="00323B4F">
        <w:t xml:space="preserve"> of disability across the State </w:t>
      </w:r>
      <w:r w:rsidR="00B7645E">
        <w:t>p</w:t>
      </w:r>
      <w:r w:rsidRPr="00323B4F">
        <w:t xml:space="preserve">arty’s laws and policies. The Committee is concerned that the State </w:t>
      </w:r>
      <w:r w:rsidR="00B7645E">
        <w:t>p</w:t>
      </w:r>
      <w:r w:rsidRPr="00323B4F">
        <w:t xml:space="preserve">arty misunderstands the difference between defining disability and identifying groups of persons </w:t>
      </w:r>
      <w:r w:rsidR="004D31C7">
        <w:t>to whom</w:t>
      </w:r>
      <w:r w:rsidRPr="00323B4F">
        <w:t xml:space="preserve"> different kinds of services</w:t>
      </w:r>
      <w:r w:rsidR="004D31C7">
        <w:t xml:space="preserve"> should be provided</w:t>
      </w:r>
      <w:r w:rsidRPr="00323B4F">
        <w:t>.</w:t>
      </w:r>
      <w:r>
        <w:t xml:space="preserve"> The Committee is concerned that some of the definitions </w:t>
      </w:r>
      <w:r w:rsidR="00C25346">
        <w:t>are based on the</w:t>
      </w:r>
      <w:r w:rsidR="00C437A7">
        <w:t xml:space="preserve"> </w:t>
      </w:r>
      <w:r>
        <w:t>medical model of disability.</w:t>
      </w:r>
    </w:p>
    <w:p w:rsidR="008B38C0" w:rsidRPr="00323B4F" w:rsidRDefault="008B38C0" w:rsidP="00503468">
      <w:pPr>
        <w:pStyle w:val="SingleTxtG"/>
        <w:numPr>
          <w:ilvl w:val="0"/>
          <w:numId w:val="3"/>
        </w:numPr>
        <w:tabs>
          <w:tab w:val="left" w:pos="1701"/>
        </w:tabs>
        <w:ind w:left="1134" w:firstLine="0"/>
        <w:rPr>
          <w:b/>
        </w:rPr>
      </w:pPr>
      <w:r w:rsidRPr="00323B4F">
        <w:rPr>
          <w:b/>
        </w:rPr>
        <w:t xml:space="preserve">The Committee recommends that the relevant laws be amended </w:t>
      </w:r>
      <w:r w:rsidR="00C437A7">
        <w:rPr>
          <w:b/>
        </w:rPr>
        <w:t>to include the</w:t>
      </w:r>
      <w:r w:rsidRPr="00323B4F">
        <w:rPr>
          <w:b/>
        </w:rPr>
        <w:t xml:space="preserve"> </w:t>
      </w:r>
      <w:r w:rsidR="0091477D">
        <w:rPr>
          <w:b/>
        </w:rPr>
        <w:t>concept</w:t>
      </w:r>
      <w:r w:rsidRPr="00323B4F">
        <w:rPr>
          <w:b/>
        </w:rPr>
        <w:t xml:space="preserve"> of disability in</w:t>
      </w:r>
      <w:r>
        <w:rPr>
          <w:b/>
        </w:rPr>
        <w:t xml:space="preserve"> accordance with the Convention.</w:t>
      </w:r>
    </w:p>
    <w:p w:rsidR="008B38C0" w:rsidRPr="00323B4F" w:rsidRDefault="008B38C0" w:rsidP="00503468">
      <w:pPr>
        <w:pStyle w:val="SingleTxtG"/>
        <w:numPr>
          <w:ilvl w:val="0"/>
          <w:numId w:val="3"/>
        </w:numPr>
        <w:tabs>
          <w:tab w:val="left" w:pos="1701"/>
        </w:tabs>
        <w:ind w:left="1134" w:firstLine="0"/>
      </w:pPr>
      <w:r w:rsidRPr="00323B4F">
        <w:t xml:space="preserve">The Committee notes that </w:t>
      </w:r>
      <w:smartTag w:uri="urn:schemas-microsoft-com:office:smarttags" w:element="place">
        <w:smartTag w:uri="urn:schemas-microsoft-com:office:smarttags" w:element="country-region">
          <w:r w:rsidRPr="00323B4F">
            <w:t>Austria</w:t>
          </w:r>
        </w:smartTag>
      </w:smartTag>
      <w:r w:rsidRPr="00323B4F">
        <w:t xml:space="preserve"> has a federal system of government and is concerned that </w:t>
      </w:r>
      <w:r>
        <w:t xml:space="preserve">this </w:t>
      </w:r>
      <w:r w:rsidRPr="00323B4F">
        <w:t xml:space="preserve">has led to undue fragmentation of policy, especially as the </w:t>
      </w:r>
      <w:r>
        <w:t>Länder (</w:t>
      </w:r>
      <w:r w:rsidR="007E25D0">
        <w:t>regions</w:t>
      </w:r>
      <w:r>
        <w:t>)</w:t>
      </w:r>
      <w:r w:rsidRPr="00323B4F">
        <w:t xml:space="preserve"> </w:t>
      </w:r>
      <w:r>
        <w:t>are the providers of social services.</w:t>
      </w:r>
      <w:r w:rsidRPr="00323B4F">
        <w:t xml:space="preserve"> </w:t>
      </w:r>
      <w:r w:rsidR="004D31C7">
        <w:t>Such</w:t>
      </w:r>
      <w:r w:rsidRPr="00323B4F">
        <w:t xml:space="preserve"> fragmentation can be seen in the development of the National Disability Action Plan, in which </w:t>
      </w:r>
      <w:r w:rsidR="00B7645E">
        <w:t xml:space="preserve">the </w:t>
      </w:r>
      <w:r>
        <w:t>participation</w:t>
      </w:r>
      <w:r w:rsidR="004D31C7">
        <w:t xml:space="preserve"> of the Länder</w:t>
      </w:r>
      <w:r>
        <w:t xml:space="preserve"> was intermittent and uneven</w:t>
      </w:r>
      <w:r w:rsidR="004D31C7">
        <w:t xml:space="preserve">, as well as </w:t>
      </w:r>
      <w:r w:rsidRPr="00323B4F">
        <w:t>in the different definitions of disability,</w:t>
      </w:r>
      <w:r w:rsidR="004D31C7">
        <w:t xml:space="preserve"> </w:t>
      </w:r>
      <w:r w:rsidRPr="00323B4F">
        <w:t xml:space="preserve">different accessibility standards and different </w:t>
      </w:r>
      <w:r w:rsidR="004D31C7">
        <w:t xml:space="preserve">types of </w:t>
      </w:r>
      <w:r w:rsidRPr="00323B4F">
        <w:t xml:space="preserve">protection against discrimination across the various </w:t>
      </w:r>
      <w:r>
        <w:t>Länder</w:t>
      </w:r>
      <w:r w:rsidRPr="00323B4F">
        <w:t>.</w:t>
      </w:r>
      <w:r>
        <w:t xml:space="preserve"> The Committee </w:t>
      </w:r>
      <w:r w:rsidR="004D31C7">
        <w:t>recalls</w:t>
      </w:r>
      <w:r>
        <w:t xml:space="preserve"> that article 4</w:t>
      </w:r>
      <w:r w:rsidR="004D31C7">
        <w:t xml:space="preserve">, paragraph </w:t>
      </w:r>
      <w:r>
        <w:t>5</w:t>
      </w:r>
      <w:r w:rsidR="004D31C7">
        <w:t>,</w:t>
      </w:r>
      <w:r>
        <w:t xml:space="preserve"> of the Convention clear</w:t>
      </w:r>
      <w:r w:rsidR="004D31C7">
        <w:t xml:space="preserve">ly states </w:t>
      </w:r>
      <w:r>
        <w:t xml:space="preserve">that the administrative </w:t>
      </w:r>
      <w:r w:rsidR="009769D6">
        <w:t>particularities</w:t>
      </w:r>
      <w:r>
        <w:t xml:space="preserve"> of a federal structure do not allow a </w:t>
      </w:r>
      <w:r w:rsidR="009769D6">
        <w:t>S</w:t>
      </w:r>
      <w:r>
        <w:t xml:space="preserve">tate </w:t>
      </w:r>
      <w:r w:rsidR="009769D6">
        <w:t xml:space="preserve">party </w:t>
      </w:r>
      <w:r>
        <w:t>to avoid its obligations under the Convention.</w:t>
      </w:r>
    </w:p>
    <w:p w:rsidR="008B38C0" w:rsidRPr="00323B4F" w:rsidRDefault="008B38C0" w:rsidP="00503468">
      <w:pPr>
        <w:pStyle w:val="SingleTxtG"/>
        <w:numPr>
          <w:ilvl w:val="0"/>
          <w:numId w:val="3"/>
        </w:numPr>
        <w:tabs>
          <w:tab w:val="left" w:pos="1701"/>
        </w:tabs>
        <w:ind w:left="1134" w:firstLine="0"/>
        <w:rPr>
          <w:b/>
        </w:rPr>
      </w:pPr>
      <w:r w:rsidRPr="00323B4F">
        <w:rPr>
          <w:b/>
        </w:rPr>
        <w:t xml:space="preserve">The Committee recommends that </w:t>
      </w:r>
      <w:r>
        <w:rPr>
          <w:b/>
        </w:rPr>
        <w:t xml:space="preserve">the State party ensure that federal and </w:t>
      </w:r>
      <w:r w:rsidR="007E25D0">
        <w:rPr>
          <w:b/>
        </w:rPr>
        <w:t>regional</w:t>
      </w:r>
      <w:r>
        <w:rPr>
          <w:b/>
        </w:rPr>
        <w:t xml:space="preserve"> </w:t>
      </w:r>
      <w:r w:rsidRPr="00323B4F">
        <w:rPr>
          <w:b/>
        </w:rPr>
        <w:t xml:space="preserve">governments consider </w:t>
      </w:r>
      <w:r w:rsidR="009769D6">
        <w:rPr>
          <w:b/>
        </w:rPr>
        <w:t xml:space="preserve">adopting </w:t>
      </w:r>
      <w:r w:rsidRPr="00323B4F">
        <w:rPr>
          <w:b/>
        </w:rPr>
        <w:t xml:space="preserve">an overarching </w:t>
      </w:r>
      <w:r w:rsidR="006C5E7B">
        <w:rPr>
          <w:b/>
        </w:rPr>
        <w:t xml:space="preserve">legislative framework and </w:t>
      </w:r>
      <w:r w:rsidRPr="00323B4F">
        <w:rPr>
          <w:b/>
        </w:rPr>
        <w:t xml:space="preserve">policy on disability in </w:t>
      </w:r>
      <w:smartTag w:uri="urn:schemas-microsoft-com:office:smarttags" w:element="place">
        <w:smartTag w:uri="urn:schemas-microsoft-com:office:smarttags" w:element="country-region">
          <w:r w:rsidRPr="00323B4F">
            <w:rPr>
              <w:b/>
            </w:rPr>
            <w:t>Austria</w:t>
          </w:r>
        </w:smartTag>
      </w:smartTag>
      <w:r w:rsidR="009769D6">
        <w:rPr>
          <w:b/>
        </w:rPr>
        <w:t>,</w:t>
      </w:r>
      <w:r w:rsidRPr="00323B4F">
        <w:rPr>
          <w:b/>
        </w:rPr>
        <w:t xml:space="preserve"> in conformity with the Convention. It </w:t>
      </w:r>
      <w:r w:rsidR="009769D6">
        <w:rPr>
          <w:b/>
        </w:rPr>
        <w:t>further</w:t>
      </w:r>
      <w:r w:rsidRPr="00323B4F">
        <w:rPr>
          <w:b/>
        </w:rPr>
        <w:t xml:space="preserve"> recommend</w:t>
      </w:r>
      <w:r w:rsidR="009769D6">
        <w:rPr>
          <w:b/>
        </w:rPr>
        <w:t>s</w:t>
      </w:r>
      <w:r w:rsidRPr="00323B4F">
        <w:rPr>
          <w:b/>
        </w:rPr>
        <w:t xml:space="preserve"> that </w:t>
      </w:r>
      <w:r w:rsidR="009769D6">
        <w:rPr>
          <w:b/>
        </w:rPr>
        <w:t>such</w:t>
      </w:r>
      <w:r w:rsidRPr="00323B4F">
        <w:rPr>
          <w:b/>
        </w:rPr>
        <w:t xml:space="preserve"> policy include frameworks for real and genuine participation</w:t>
      </w:r>
      <w:r w:rsidR="009769D6">
        <w:rPr>
          <w:b/>
        </w:rPr>
        <w:t xml:space="preserve"> </w:t>
      </w:r>
      <w:r w:rsidRPr="00323B4F">
        <w:rPr>
          <w:b/>
        </w:rPr>
        <w:t xml:space="preserve">by persons with disabilities </w:t>
      </w:r>
      <w:r w:rsidR="00C12AA5">
        <w:rPr>
          <w:b/>
        </w:rPr>
        <w:t>through their representative organi</w:t>
      </w:r>
      <w:r w:rsidR="009769D6">
        <w:rPr>
          <w:b/>
        </w:rPr>
        <w:t>z</w:t>
      </w:r>
      <w:r w:rsidR="00C12AA5">
        <w:rPr>
          <w:b/>
        </w:rPr>
        <w:t xml:space="preserve">ations </w:t>
      </w:r>
      <w:r w:rsidRPr="00323B4F">
        <w:rPr>
          <w:b/>
        </w:rPr>
        <w:t>with respect to the development and implementation of legislation and policies concerning persons with disabilities</w:t>
      </w:r>
      <w:r w:rsidR="009769D6">
        <w:rPr>
          <w:b/>
        </w:rPr>
        <w:t>,</w:t>
      </w:r>
      <w:r w:rsidRPr="00323B4F">
        <w:rPr>
          <w:b/>
        </w:rPr>
        <w:t xml:space="preserve"> in accordance with article 4</w:t>
      </w:r>
      <w:r w:rsidR="009769D6">
        <w:rPr>
          <w:b/>
        </w:rPr>
        <w:t>,</w:t>
      </w:r>
      <w:r w:rsidRPr="00323B4F">
        <w:rPr>
          <w:b/>
        </w:rPr>
        <w:t xml:space="preserve"> paragraph 3</w:t>
      </w:r>
      <w:r w:rsidR="009769D6">
        <w:rPr>
          <w:b/>
        </w:rPr>
        <w:t>,</w:t>
      </w:r>
      <w:r w:rsidRPr="00323B4F">
        <w:rPr>
          <w:b/>
        </w:rPr>
        <w:t xml:space="preserve"> of the Convention.</w:t>
      </w:r>
    </w:p>
    <w:p w:rsidR="008B38C0" w:rsidRPr="00323B4F" w:rsidRDefault="008B38C0" w:rsidP="008B38C0">
      <w:pPr>
        <w:pStyle w:val="H1G"/>
        <w:jc w:val="both"/>
      </w:pPr>
      <w:r w:rsidRPr="00323B4F">
        <w:tab/>
        <w:t>B.</w:t>
      </w:r>
      <w:r w:rsidRPr="00323B4F">
        <w:tab/>
        <w:t>Specific rights (arts. 5–30)</w:t>
      </w:r>
    </w:p>
    <w:p w:rsidR="008B38C0" w:rsidRDefault="008B38C0" w:rsidP="008B38C0">
      <w:pPr>
        <w:pStyle w:val="H23G"/>
        <w:jc w:val="both"/>
      </w:pPr>
      <w:r w:rsidRPr="00323B4F">
        <w:tab/>
      </w:r>
      <w:r w:rsidRPr="00323B4F">
        <w:tab/>
        <w:t>Equality and non-discrimination (art. 5)</w:t>
      </w:r>
    </w:p>
    <w:p w:rsidR="008B38C0" w:rsidRDefault="008B38C0" w:rsidP="00503468">
      <w:pPr>
        <w:pStyle w:val="SingleTxtG"/>
        <w:numPr>
          <w:ilvl w:val="0"/>
          <w:numId w:val="3"/>
        </w:numPr>
        <w:tabs>
          <w:tab w:val="left" w:pos="1701"/>
        </w:tabs>
        <w:ind w:left="1134" w:firstLine="0"/>
      </w:pPr>
      <w:r w:rsidRPr="00503468">
        <w:t>The</w:t>
      </w:r>
      <w:r w:rsidRPr="00CF11A8">
        <w:t xml:space="preserve"> Committee recogni</w:t>
      </w:r>
      <w:r w:rsidR="009769D6">
        <w:t>z</w:t>
      </w:r>
      <w:r w:rsidRPr="00CF11A8">
        <w:t xml:space="preserve">es the progress made </w:t>
      </w:r>
      <w:r w:rsidR="009769D6">
        <w:t>by</w:t>
      </w:r>
      <w:r w:rsidRPr="00CF11A8">
        <w:t xml:space="preserve"> </w:t>
      </w:r>
      <w:smartTag w:uri="urn:schemas-microsoft-com:office:smarttags" w:element="place">
        <w:smartTag w:uri="urn:schemas-microsoft-com:office:smarttags" w:element="country-region">
          <w:r w:rsidRPr="00CF11A8">
            <w:t>Austria</w:t>
          </w:r>
        </w:smartTag>
      </w:smartTag>
      <w:r w:rsidRPr="00CF11A8">
        <w:t xml:space="preserve"> in developing anti-discrimination laws at the federal and </w:t>
      </w:r>
      <w:r w:rsidR="007E25D0">
        <w:t>regional</w:t>
      </w:r>
      <w:r w:rsidRPr="00CF11A8">
        <w:t xml:space="preserve"> levels</w:t>
      </w:r>
      <w:r w:rsidR="009769D6">
        <w:t>. H</w:t>
      </w:r>
      <w:r w:rsidRPr="00CF11A8">
        <w:t>owever</w:t>
      </w:r>
      <w:r w:rsidR="009769D6">
        <w:t>,</w:t>
      </w:r>
      <w:r w:rsidRPr="00CF11A8">
        <w:t xml:space="preserve"> </w:t>
      </w:r>
      <w:r>
        <w:t xml:space="preserve">it notes that with </w:t>
      </w:r>
      <w:r w:rsidR="001D297D">
        <w:t>the</w:t>
      </w:r>
      <w:r>
        <w:t xml:space="preserve"> </w:t>
      </w:r>
      <w:r w:rsidR="001D297D" w:rsidRPr="00CF11A8">
        <w:t xml:space="preserve">exception </w:t>
      </w:r>
      <w:r w:rsidR="001D297D">
        <w:t xml:space="preserve">of the employment sector, where </w:t>
      </w:r>
      <w:r w:rsidR="001D297D" w:rsidRPr="00CF11A8">
        <w:t>training program</w:t>
      </w:r>
      <w:r w:rsidR="001D297D">
        <w:t>me</w:t>
      </w:r>
      <w:r w:rsidR="001D297D" w:rsidRPr="00CF11A8">
        <w:t>s and improvement</w:t>
      </w:r>
      <w:r w:rsidR="001D297D">
        <w:t xml:space="preserve"> to employment</w:t>
      </w:r>
      <w:r w:rsidR="001D297D" w:rsidRPr="00CF11A8">
        <w:t xml:space="preserve"> conditions </w:t>
      </w:r>
      <w:r w:rsidR="001D297D">
        <w:t xml:space="preserve">may be mandated, </w:t>
      </w:r>
      <w:r w:rsidRPr="00CF11A8">
        <w:t xml:space="preserve">the only remedy available </w:t>
      </w:r>
      <w:r w:rsidR="00552843">
        <w:t xml:space="preserve">to victims of discrimination based on disability </w:t>
      </w:r>
      <w:r w:rsidRPr="00CF11A8">
        <w:t>is</w:t>
      </w:r>
      <w:r>
        <w:t xml:space="preserve"> </w:t>
      </w:r>
      <w:r w:rsidRPr="00CF11A8">
        <w:t>financial compensation</w:t>
      </w:r>
      <w:r>
        <w:t>.</w:t>
      </w:r>
      <w:r w:rsidRPr="00CF11A8">
        <w:t xml:space="preserve"> </w:t>
      </w:r>
      <w:r w:rsidR="001D297D">
        <w:t xml:space="preserve">Furthermore, </w:t>
      </w:r>
      <w:r>
        <w:t xml:space="preserve">systems for dealing with </w:t>
      </w:r>
      <w:r w:rsidR="001D297D">
        <w:t>cases</w:t>
      </w:r>
      <w:r>
        <w:t xml:space="preserve"> of multiple discrimination</w:t>
      </w:r>
      <w:r w:rsidR="00C23075">
        <w:t>,</w:t>
      </w:r>
      <w:r>
        <w:t xml:space="preserve"> </w:t>
      </w:r>
      <w:r w:rsidR="001D297D">
        <w:t xml:space="preserve">for example, </w:t>
      </w:r>
      <w:r>
        <w:t>disability combined with gender or ethnicity</w:t>
      </w:r>
      <w:r w:rsidR="00C23075">
        <w:t>,</w:t>
      </w:r>
      <w:r>
        <w:t xml:space="preserve"> require more development.</w:t>
      </w:r>
    </w:p>
    <w:p w:rsidR="008B38C0" w:rsidRPr="00503468" w:rsidRDefault="008B38C0" w:rsidP="00503468">
      <w:pPr>
        <w:pStyle w:val="SingleTxtG"/>
        <w:numPr>
          <w:ilvl w:val="0"/>
          <w:numId w:val="3"/>
        </w:numPr>
        <w:tabs>
          <w:tab w:val="left" w:pos="1701"/>
        </w:tabs>
        <w:ind w:left="1134" w:firstLine="0"/>
        <w:rPr>
          <w:b/>
        </w:rPr>
      </w:pPr>
      <w:r w:rsidRPr="00503468">
        <w:rPr>
          <w:b/>
        </w:rPr>
        <w:t xml:space="preserve">The Committee recommends that the discrimination laws be strengthened by broadening the </w:t>
      </w:r>
      <w:r w:rsidR="001D297D">
        <w:rPr>
          <w:b/>
        </w:rPr>
        <w:t xml:space="preserve">scope of </w:t>
      </w:r>
      <w:r w:rsidRPr="00503468">
        <w:rPr>
          <w:b/>
        </w:rPr>
        <w:t>available remedies to include other remedies that</w:t>
      </w:r>
      <w:r w:rsidR="001D297D">
        <w:rPr>
          <w:b/>
        </w:rPr>
        <w:t xml:space="preserve"> </w:t>
      </w:r>
      <w:r w:rsidRPr="00503468">
        <w:rPr>
          <w:b/>
        </w:rPr>
        <w:t xml:space="preserve">require a change </w:t>
      </w:r>
      <w:r w:rsidR="001D297D">
        <w:rPr>
          <w:b/>
        </w:rPr>
        <w:t>in</w:t>
      </w:r>
      <w:r w:rsidRPr="00503468">
        <w:rPr>
          <w:b/>
        </w:rPr>
        <w:t xml:space="preserve"> </w:t>
      </w:r>
      <w:r w:rsidR="001D297D">
        <w:rPr>
          <w:b/>
        </w:rPr>
        <w:t xml:space="preserve">the </w:t>
      </w:r>
      <w:r w:rsidRPr="00503468">
        <w:rPr>
          <w:b/>
        </w:rPr>
        <w:t xml:space="preserve">behaviour </w:t>
      </w:r>
      <w:r w:rsidR="001D297D">
        <w:rPr>
          <w:b/>
        </w:rPr>
        <w:t>of</w:t>
      </w:r>
      <w:r w:rsidRPr="00503468">
        <w:rPr>
          <w:b/>
        </w:rPr>
        <w:t xml:space="preserve"> people who discriminate against persons with disabilities, such as injunctive powers. The Committee recommends that the State party examine the appropriateness of the current structures used to deal with situations of multiple discrimination.</w:t>
      </w:r>
    </w:p>
    <w:p w:rsidR="008B38C0" w:rsidRPr="009D7CB3" w:rsidRDefault="00E95EC4" w:rsidP="00503468">
      <w:pPr>
        <w:pStyle w:val="SingleTxtG"/>
        <w:numPr>
          <w:ilvl w:val="0"/>
          <w:numId w:val="3"/>
        </w:numPr>
        <w:tabs>
          <w:tab w:val="left" w:pos="1701"/>
        </w:tabs>
        <w:ind w:left="1134" w:firstLine="0"/>
      </w:pPr>
      <w:r>
        <w:t>While the Committee recogni</w:t>
      </w:r>
      <w:r w:rsidR="001D297D">
        <w:t>z</w:t>
      </w:r>
      <w:r>
        <w:t xml:space="preserve">es women’s right to </w:t>
      </w:r>
      <w:r w:rsidR="00C12AA5">
        <w:t>reproductive</w:t>
      </w:r>
      <w:r>
        <w:t xml:space="preserve"> autonomy, t</w:t>
      </w:r>
      <w:r w:rsidR="008B38C0" w:rsidRPr="00CF11A8">
        <w:t xml:space="preserve">he Committee notes that under Austrian law a foetus </w:t>
      </w:r>
      <w:r w:rsidR="0039608E">
        <w:t>may</w:t>
      </w:r>
      <w:r w:rsidR="008B38C0" w:rsidRPr="00CF11A8">
        <w:t xml:space="preserve"> be aborted up to the onset of birth</w:t>
      </w:r>
      <w:r w:rsidR="008473E7">
        <w:t>,</w:t>
      </w:r>
      <w:r w:rsidR="008B38C0" w:rsidRPr="00CF11A8">
        <w:t xml:space="preserve"> if serious damage to the health </w:t>
      </w:r>
      <w:r w:rsidR="008B38C0">
        <w:t xml:space="preserve">of the foetus </w:t>
      </w:r>
      <w:r w:rsidR="008B38C0" w:rsidRPr="00CF11A8">
        <w:t>can be expected. The Committee is concerned</w:t>
      </w:r>
      <w:r>
        <w:t xml:space="preserve"> </w:t>
      </w:r>
      <w:r w:rsidR="008473E7">
        <w:t>at the apparent</w:t>
      </w:r>
      <w:r w:rsidR="008B38C0">
        <w:t xml:space="preserve"> </w:t>
      </w:r>
      <w:r w:rsidR="008B38C0" w:rsidRPr="00CF11A8">
        <w:t>link between this provision and the fact that</w:t>
      </w:r>
      <w:r w:rsidR="005C1FAB">
        <w:t>,</w:t>
      </w:r>
      <w:r w:rsidR="008B38C0" w:rsidRPr="00CF11A8">
        <w:t xml:space="preserve"> according to statistics</w:t>
      </w:r>
      <w:r w:rsidR="005C1FAB">
        <w:t xml:space="preserve"> from the Organi</w:t>
      </w:r>
      <w:r w:rsidR="00FC3B19">
        <w:t>sation for Economic Co-operation and Development</w:t>
      </w:r>
      <w:r w:rsidR="008B38C0" w:rsidRPr="00CF11A8">
        <w:t>, birth</w:t>
      </w:r>
      <w:r w:rsidR="005C1FAB">
        <w:t xml:space="preserve"> rate</w:t>
      </w:r>
      <w:r w:rsidR="008B38C0" w:rsidRPr="00CF11A8">
        <w:t xml:space="preserve">s of children with Down syndrome in </w:t>
      </w:r>
      <w:smartTag w:uri="urn:schemas-microsoft-com:office:smarttags" w:element="place">
        <w:smartTag w:uri="urn:schemas-microsoft-com:office:smarttags" w:element="country-region">
          <w:r w:rsidR="008B38C0" w:rsidRPr="00CF11A8">
            <w:t>Austria</w:t>
          </w:r>
        </w:smartTag>
      </w:smartTag>
      <w:r w:rsidR="008B38C0" w:rsidRPr="00CF11A8">
        <w:t xml:space="preserve"> fell by 60</w:t>
      </w:r>
      <w:r w:rsidR="005C1FAB">
        <w:t xml:space="preserve"> per cent</w:t>
      </w:r>
      <w:r w:rsidR="008B38C0" w:rsidRPr="00CF11A8">
        <w:t xml:space="preserve"> between 1995 and 2006. The Committee notes that discussions on this matter are</w:t>
      </w:r>
      <w:r w:rsidR="008B38C0">
        <w:t xml:space="preserve"> under</w:t>
      </w:r>
      <w:r w:rsidR="001F3382">
        <w:t xml:space="preserve"> </w:t>
      </w:r>
      <w:r w:rsidR="008B38C0">
        <w:t>way</w:t>
      </w:r>
      <w:r w:rsidR="008B38C0" w:rsidRPr="00CF11A8">
        <w:t>.</w:t>
      </w:r>
    </w:p>
    <w:p w:rsidR="008B38C0" w:rsidRDefault="008B38C0" w:rsidP="00503468">
      <w:pPr>
        <w:pStyle w:val="SingleTxtG"/>
        <w:numPr>
          <w:ilvl w:val="0"/>
          <w:numId w:val="3"/>
        </w:numPr>
        <w:tabs>
          <w:tab w:val="left" w:pos="1701"/>
        </w:tabs>
        <w:ind w:left="1134" w:firstLine="0"/>
        <w:rPr>
          <w:b/>
        </w:rPr>
      </w:pPr>
      <w:r w:rsidRPr="00440E2C">
        <w:rPr>
          <w:b/>
        </w:rPr>
        <w:t xml:space="preserve">The Committee recommends that the State party abolish </w:t>
      </w:r>
      <w:r w:rsidRPr="005C1FAB">
        <w:rPr>
          <w:b/>
        </w:rPr>
        <w:t>any distinction</w:t>
      </w:r>
      <w:r w:rsidR="00244A36">
        <w:rPr>
          <w:b/>
        </w:rPr>
        <w:t>, allowed by law,</w:t>
      </w:r>
      <w:r w:rsidRPr="00440E2C">
        <w:rPr>
          <w:b/>
        </w:rPr>
        <w:t xml:space="preserve"> in the period within which a pregnancy can be terminated based solely on disability.</w:t>
      </w:r>
    </w:p>
    <w:p w:rsidR="008B38C0" w:rsidRDefault="00503468" w:rsidP="00503468">
      <w:pPr>
        <w:pStyle w:val="H23G"/>
      </w:pPr>
      <w:r>
        <w:tab/>
      </w:r>
      <w:r>
        <w:tab/>
      </w:r>
      <w:r w:rsidR="008B38C0" w:rsidRPr="00CF11A8">
        <w:t>Women with disabilities (art. 6)</w:t>
      </w:r>
    </w:p>
    <w:p w:rsidR="008B38C0" w:rsidRDefault="008B38C0" w:rsidP="00503468">
      <w:pPr>
        <w:pStyle w:val="SingleTxtG"/>
        <w:numPr>
          <w:ilvl w:val="0"/>
          <w:numId w:val="3"/>
        </w:numPr>
        <w:tabs>
          <w:tab w:val="left" w:pos="1701"/>
        </w:tabs>
        <w:ind w:left="1134" w:firstLine="0"/>
      </w:pPr>
      <w:r w:rsidRPr="00323B4F">
        <w:t xml:space="preserve">While much has been achieved, the Committee notes that </w:t>
      </w:r>
      <w:r>
        <w:t>substantive</w:t>
      </w:r>
      <w:r w:rsidRPr="00323B4F">
        <w:t xml:space="preserve"> equality between women and men has not yet been achieved</w:t>
      </w:r>
      <w:r w:rsidR="0039608E">
        <w:t xml:space="preserve"> in the State party</w:t>
      </w:r>
      <w:r w:rsidRPr="00323B4F">
        <w:t xml:space="preserve">. Women with disabilities face </w:t>
      </w:r>
      <w:r w:rsidR="00E5765B">
        <w:t>multiple forms of</w:t>
      </w:r>
      <w:r w:rsidR="00E5765B" w:rsidRPr="00323B4F">
        <w:t xml:space="preserve"> </w:t>
      </w:r>
      <w:r w:rsidRPr="00323B4F">
        <w:t>discrimination because of their gender and disability</w:t>
      </w:r>
      <w:r>
        <w:t>,</w:t>
      </w:r>
      <w:r w:rsidRPr="00323B4F">
        <w:t xml:space="preserve"> and may also be at risk of sexual violence and abuse.</w:t>
      </w:r>
    </w:p>
    <w:p w:rsidR="008B38C0" w:rsidRDefault="00503468" w:rsidP="00503468">
      <w:pPr>
        <w:pStyle w:val="SingleTxtG"/>
        <w:numPr>
          <w:ilvl w:val="0"/>
          <w:numId w:val="3"/>
        </w:numPr>
        <w:tabs>
          <w:tab w:val="left" w:pos="1701"/>
        </w:tabs>
        <w:ind w:left="1134" w:firstLine="0"/>
      </w:pPr>
      <w:r>
        <w:t>T</w:t>
      </w:r>
      <w:r w:rsidR="008B38C0" w:rsidRPr="00323B4F">
        <w:t xml:space="preserve">he Committee is concerned about a lack of advocacy </w:t>
      </w:r>
      <w:r w:rsidR="008B38C0">
        <w:t xml:space="preserve">and support </w:t>
      </w:r>
      <w:r w:rsidR="008B38C0" w:rsidRPr="00323B4F">
        <w:t xml:space="preserve">structures for women with disabilities. The Committee </w:t>
      </w:r>
      <w:r w:rsidR="008B38C0">
        <w:t>notes with concern</w:t>
      </w:r>
      <w:r w:rsidR="008B38C0" w:rsidRPr="00323B4F">
        <w:t xml:space="preserve"> that there is only one organi</w:t>
      </w:r>
      <w:r w:rsidR="00CF52F8">
        <w:t>z</w:t>
      </w:r>
      <w:r w:rsidR="008B38C0" w:rsidRPr="00323B4F">
        <w:t xml:space="preserve">ation representing women </w:t>
      </w:r>
      <w:r w:rsidR="00E5765B">
        <w:t xml:space="preserve">and it does not cover all women </w:t>
      </w:r>
      <w:r w:rsidR="008B38C0" w:rsidRPr="00323B4F">
        <w:t>with disabilities</w:t>
      </w:r>
      <w:r w:rsidR="008B38C0">
        <w:t xml:space="preserve"> in the State party</w:t>
      </w:r>
      <w:r w:rsidR="008B38C0" w:rsidRPr="00323B4F">
        <w:t xml:space="preserve">. </w:t>
      </w:r>
    </w:p>
    <w:p w:rsidR="008B38C0" w:rsidRPr="00503468" w:rsidRDefault="008B38C0" w:rsidP="00503468">
      <w:pPr>
        <w:pStyle w:val="SingleTxtG"/>
        <w:numPr>
          <w:ilvl w:val="0"/>
          <w:numId w:val="3"/>
        </w:numPr>
        <w:tabs>
          <w:tab w:val="left" w:pos="1701"/>
        </w:tabs>
        <w:ind w:left="1134" w:firstLine="0"/>
        <w:rPr>
          <w:b/>
        </w:rPr>
      </w:pPr>
      <w:r w:rsidRPr="00503468">
        <w:rPr>
          <w:b/>
        </w:rPr>
        <w:t xml:space="preserve">The Committee recommends that the State party adopt effective and specific measures to ensure equality and to prevent multiple forms of discrimination against women and girls with disabilities. The Committee encourages the State party to mainstream a gender perspective in its disability legislation and policy, and to facilitate advocacy by and on behalf of women and girls with disabilities. The Committee also encourages the State party, including the Länder, to offer services which are </w:t>
      </w:r>
      <w:r w:rsidR="00CF52F8">
        <w:rPr>
          <w:b/>
        </w:rPr>
        <w:t xml:space="preserve">targeted and </w:t>
      </w:r>
      <w:r w:rsidRPr="00503468">
        <w:rPr>
          <w:b/>
        </w:rPr>
        <w:t>accessible to women with disabilities.</w:t>
      </w:r>
    </w:p>
    <w:p w:rsidR="008B38C0" w:rsidRDefault="008B38C0" w:rsidP="008B38C0">
      <w:pPr>
        <w:pStyle w:val="H23G"/>
        <w:ind w:left="0" w:firstLine="0"/>
        <w:jc w:val="both"/>
      </w:pPr>
      <w:r w:rsidRPr="00323B4F">
        <w:tab/>
      </w:r>
      <w:r w:rsidRPr="00323B4F">
        <w:tab/>
        <w:t>Children with disabilities (art. 7)</w:t>
      </w:r>
    </w:p>
    <w:p w:rsidR="008B38C0" w:rsidRDefault="008B38C0" w:rsidP="00503468">
      <w:pPr>
        <w:pStyle w:val="SingleTxtG"/>
        <w:numPr>
          <w:ilvl w:val="0"/>
          <w:numId w:val="3"/>
        </w:numPr>
        <w:tabs>
          <w:tab w:val="left" w:pos="1701"/>
        </w:tabs>
        <w:ind w:left="1134" w:firstLine="0"/>
      </w:pPr>
      <w:r>
        <w:t>I</w:t>
      </w:r>
      <w:r w:rsidRPr="00CF11A8">
        <w:t xml:space="preserve">n its 2012 </w:t>
      </w:r>
      <w:r w:rsidR="00CF52F8">
        <w:t>c</w:t>
      </w:r>
      <w:r w:rsidRPr="00CF11A8">
        <w:t xml:space="preserve">oncluding </w:t>
      </w:r>
      <w:r w:rsidR="00CF52F8">
        <w:t>o</w:t>
      </w:r>
      <w:r w:rsidRPr="00CF11A8">
        <w:t xml:space="preserve">bservations on </w:t>
      </w:r>
      <w:smartTag w:uri="urn:schemas-microsoft-com:office:smarttags" w:element="place">
        <w:smartTag w:uri="urn:schemas-microsoft-com:office:smarttags" w:element="country-region">
          <w:r w:rsidRPr="00CF11A8">
            <w:t>Austria</w:t>
          </w:r>
        </w:smartTag>
      </w:smartTag>
      <w:r w:rsidRPr="00CF11A8">
        <w:t xml:space="preserve"> (CRC/C/AUT/CO/3-4)</w:t>
      </w:r>
      <w:r w:rsidR="00E5765B">
        <w:t>,</w:t>
      </w:r>
      <w:r>
        <w:t xml:space="preserve"> the </w:t>
      </w:r>
      <w:r w:rsidRPr="00CF11A8">
        <w:t xml:space="preserve">Committee </w:t>
      </w:r>
      <w:r>
        <w:t xml:space="preserve">on the Rights of the Child expressed concern about a number of ways in which the rights of children with disabilities were at risk of being abrogated. </w:t>
      </w:r>
    </w:p>
    <w:p w:rsidR="008B38C0" w:rsidRPr="00503468" w:rsidRDefault="008B38C0" w:rsidP="00503468">
      <w:pPr>
        <w:pStyle w:val="SingleTxtG"/>
        <w:numPr>
          <w:ilvl w:val="0"/>
          <w:numId w:val="3"/>
        </w:numPr>
        <w:tabs>
          <w:tab w:val="left" w:pos="1701"/>
        </w:tabs>
        <w:ind w:left="1134" w:firstLine="0"/>
        <w:rPr>
          <w:b/>
        </w:rPr>
      </w:pPr>
      <w:r w:rsidRPr="00503468">
        <w:rPr>
          <w:b/>
        </w:rPr>
        <w:t xml:space="preserve">The Committee endorses the recommendations of the Committee on the </w:t>
      </w:r>
      <w:r w:rsidR="00C12AA5">
        <w:rPr>
          <w:b/>
        </w:rPr>
        <w:t>R</w:t>
      </w:r>
      <w:r w:rsidRPr="00503468">
        <w:rPr>
          <w:b/>
        </w:rPr>
        <w:t xml:space="preserve">ights of the </w:t>
      </w:r>
      <w:r w:rsidR="00C12AA5">
        <w:rPr>
          <w:b/>
        </w:rPr>
        <w:t>C</w:t>
      </w:r>
      <w:r w:rsidRPr="00503468">
        <w:rPr>
          <w:b/>
        </w:rPr>
        <w:t xml:space="preserve">hild and requests the State </w:t>
      </w:r>
      <w:r w:rsidR="0046777B">
        <w:rPr>
          <w:b/>
        </w:rPr>
        <w:t>p</w:t>
      </w:r>
      <w:r w:rsidRPr="00503468">
        <w:rPr>
          <w:b/>
        </w:rPr>
        <w:t>arty to implement those recommendations as speedily as</w:t>
      </w:r>
      <w:r w:rsidR="00B43E5E">
        <w:rPr>
          <w:b/>
        </w:rPr>
        <w:t xml:space="preserve"> possible</w:t>
      </w:r>
      <w:r w:rsidRPr="00503468">
        <w:rPr>
          <w:b/>
        </w:rPr>
        <w:t>.</w:t>
      </w:r>
    </w:p>
    <w:p w:rsidR="008B38C0" w:rsidRPr="00323B4F" w:rsidRDefault="008B38C0" w:rsidP="008B38C0">
      <w:pPr>
        <w:pStyle w:val="H23G"/>
        <w:jc w:val="both"/>
      </w:pPr>
      <w:r w:rsidRPr="00323B4F">
        <w:tab/>
      </w:r>
      <w:r w:rsidRPr="00323B4F">
        <w:tab/>
        <w:t>Awareness-raising (art. 8)</w:t>
      </w:r>
    </w:p>
    <w:p w:rsidR="008B38C0" w:rsidRDefault="008B38C0" w:rsidP="00503468">
      <w:pPr>
        <w:pStyle w:val="SingleTxtG"/>
        <w:numPr>
          <w:ilvl w:val="0"/>
          <w:numId w:val="3"/>
        </w:numPr>
        <w:tabs>
          <w:tab w:val="left" w:pos="1701"/>
        </w:tabs>
        <w:ind w:left="1134" w:firstLine="0"/>
      </w:pPr>
      <w:r w:rsidRPr="00323B4F">
        <w:t>The Committee notes with concern that there appear to be very few awareness</w:t>
      </w:r>
      <w:r w:rsidR="00B43E5E">
        <w:t>-</w:t>
      </w:r>
      <w:r w:rsidRPr="00503468">
        <w:t>raising</w:t>
      </w:r>
      <w:r w:rsidRPr="00323B4F">
        <w:t xml:space="preserve"> campaigns conducted in </w:t>
      </w:r>
      <w:smartTag w:uri="urn:schemas-microsoft-com:office:smarttags" w:element="country-region">
        <w:smartTag w:uri="urn:schemas-microsoft-com:office:smarttags" w:element="place">
          <w:r w:rsidRPr="00323B4F">
            <w:t>Austria</w:t>
          </w:r>
        </w:smartTag>
      </w:smartTag>
      <w:r w:rsidRPr="00323B4F">
        <w:t xml:space="preserve"> to counter negative and outdated stereotypes about persons with disabilities</w:t>
      </w:r>
      <w:r>
        <w:t xml:space="preserve"> which foment discrimination</w:t>
      </w:r>
      <w:r w:rsidRPr="00323B4F">
        <w:t xml:space="preserve">. </w:t>
      </w:r>
      <w:r>
        <w:t xml:space="preserve">The Committee is concerned that throughout Austrian society there does not appear to be a complete understanding of the paradigm shift created by the human rights-centred approach in the Convention. The Committee is also concerned at reports that persons with disabilities face practical </w:t>
      </w:r>
      <w:r w:rsidR="00882D6C">
        <w:t xml:space="preserve">obstacles </w:t>
      </w:r>
      <w:r>
        <w:t>in matters of adoption and that th</w:t>
      </w:r>
      <w:r w:rsidR="0046777B">
        <w:t>at attitude is</w:t>
      </w:r>
      <w:r>
        <w:t xml:space="preserve"> partly attributable to persisting prejudices and stereotypes against persons with disabilities.</w:t>
      </w:r>
    </w:p>
    <w:p w:rsidR="008B38C0" w:rsidRPr="00503468" w:rsidRDefault="008B38C0" w:rsidP="00503468">
      <w:pPr>
        <w:pStyle w:val="SingleTxtG"/>
        <w:numPr>
          <w:ilvl w:val="0"/>
          <w:numId w:val="3"/>
        </w:numPr>
        <w:tabs>
          <w:tab w:val="left" w:pos="1701"/>
        </w:tabs>
        <w:ind w:left="1134" w:firstLine="0"/>
        <w:rPr>
          <w:b/>
        </w:rPr>
      </w:pPr>
      <w:r w:rsidRPr="00503468">
        <w:rPr>
          <w:b/>
        </w:rPr>
        <w:t xml:space="preserve">The Committee encourages the State party to take initiatives in relation to awareness-raising to effectively transform the </w:t>
      </w:r>
      <w:r w:rsidR="007323DE">
        <w:rPr>
          <w:b/>
        </w:rPr>
        <w:t>old-fashioned charity model</w:t>
      </w:r>
      <w:r w:rsidR="003E2EED">
        <w:rPr>
          <w:b/>
        </w:rPr>
        <w:t xml:space="preserve"> of disability</w:t>
      </w:r>
      <w:r w:rsidR="007323DE">
        <w:rPr>
          <w:b/>
        </w:rPr>
        <w:t xml:space="preserve"> and the </w:t>
      </w:r>
      <w:r w:rsidRPr="00503468">
        <w:rPr>
          <w:b/>
        </w:rPr>
        <w:t xml:space="preserve">perception of persons with disabilities </w:t>
      </w:r>
      <w:r w:rsidR="007323DE">
        <w:rPr>
          <w:b/>
        </w:rPr>
        <w:t>as being in need of pro</w:t>
      </w:r>
      <w:r w:rsidRPr="00503468">
        <w:rPr>
          <w:b/>
        </w:rPr>
        <w:t>tect</w:t>
      </w:r>
      <w:r w:rsidR="00B43E5E">
        <w:rPr>
          <w:b/>
        </w:rPr>
        <w:t xml:space="preserve">ion, and </w:t>
      </w:r>
      <w:r w:rsidRPr="00503468">
        <w:rPr>
          <w:b/>
        </w:rPr>
        <w:t>make efforts to reinforce a positive image of persons with disabilities as holders of all the human rights recognized in the Convention. Furthermore, the State party should</w:t>
      </w:r>
      <w:r w:rsidR="00C12AA5">
        <w:rPr>
          <w:b/>
        </w:rPr>
        <w:t>,</w:t>
      </w:r>
      <w:r w:rsidRPr="00503468">
        <w:rPr>
          <w:b/>
        </w:rPr>
        <w:t xml:space="preserve"> </w:t>
      </w:r>
      <w:r w:rsidR="00EF032C">
        <w:rPr>
          <w:b/>
        </w:rPr>
        <w:t xml:space="preserve">in consultation with </w:t>
      </w:r>
      <w:r w:rsidR="00C12AA5">
        <w:rPr>
          <w:b/>
        </w:rPr>
        <w:t>disabled persons’ organi</w:t>
      </w:r>
      <w:r w:rsidR="00B43E5E">
        <w:rPr>
          <w:b/>
        </w:rPr>
        <w:t>z</w:t>
      </w:r>
      <w:r w:rsidR="00C12AA5">
        <w:rPr>
          <w:b/>
        </w:rPr>
        <w:t xml:space="preserve">ations, </w:t>
      </w:r>
      <w:r w:rsidRPr="00503468">
        <w:rPr>
          <w:b/>
        </w:rPr>
        <w:t>take specific measures, including awareness-raising campaigns, aimed at eliminating prejudices</w:t>
      </w:r>
      <w:r w:rsidR="00C12AA5">
        <w:rPr>
          <w:b/>
        </w:rPr>
        <w:t xml:space="preserve">. The Committee </w:t>
      </w:r>
      <w:r w:rsidR="00B43E5E">
        <w:rPr>
          <w:b/>
        </w:rPr>
        <w:t xml:space="preserve">further </w:t>
      </w:r>
      <w:r w:rsidR="00C12AA5">
        <w:rPr>
          <w:b/>
        </w:rPr>
        <w:t xml:space="preserve">recommends </w:t>
      </w:r>
      <w:r w:rsidR="0088136F">
        <w:rPr>
          <w:b/>
        </w:rPr>
        <w:t xml:space="preserve">that </w:t>
      </w:r>
      <w:r w:rsidR="00C12AA5">
        <w:rPr>
          <w:b/>
        </w:rPr>
        <w:t>specific program</w:t>
      </w:r>
      <w:r w:rsidR="00B43E5E">
        <w:rPr>
          <w:b/>
        </w:rPr>
        <w:t>me</w:t>
      </w:r>
      <w:r w:rsidR="0088136F">
        <w:rPr>
          <w:b/>
        </w:rPr>
        <w:t>s</w:t>
      </w:r>
      <w:r w:rsidR="00C12AA5">
        <w:rPr>
          <w:b/>
        </w:rPr>
        <w:t xml:space="preserve"> be established, in consultation with disabled persons’ organi</w:t>
      </w:r>
      <w:r w:rsidR="00B43E5E">
        <w:rPr>
          <w:b/>
        </w:rPr>
        <w:t>z</w:t>
      </w:r>
      <w:r w:rsidR="00C12AA5">
        <w:rPr>
          <w:b/>
        </w:rPr>
        <w:t>ations, to address negative stereotypes</w:t>
      </w:r>
      <w:r w:rsidRPr="00503468">
        <w:rPr>
          <w:b/>
        </w:rPr>
        <w:t xml:space="preserve"> and all practical impediments faced by persons with disabilities </w:t>
      </w:r>
      <w:r w:rsidR="0088136F">
        <w:rPr>
          <w:b/>
        </w:rPr>
        <w:t>in relation to</w:t>
      </w:r>
      <w:r w:rsidRPr="00503468">
        <w:rPr>
          <w:b/>
        </w:rPr>
        <w:t xml:space="preserve"> adopt</w:t>
      </w:r>
      <w:r w:rsidR="0088136F">
        <w:rPr>
          <w:b/>
        </w:rPr>
        <w:t>ion</w:t>
      </w:r>
      <w:r w:rsidRPr="00503468">
        <w:rPr>
          <w:b/>
        </w:rPr>
        <w:t xml:space="preserve">. </w:t>
      </w:r>
    </w:p>
    <w:p w:rsidR="008B38C0" w:rsidRDefault="00503468" w:rsidP="00503468">
      <w:pPr>
        <w:pStyle w:val="H23G"/>
      </w:pPr>
      <w:r>
        <w:tab/>
      </w:r>
      <w:r>
        <w:tab/>
      </w:r>
      <w:r w:rsidR="008B38C0" w:rsidRPr="009D7CB3">
        <w:t>Accessibility (art. 9)</w:t>
      </w:r>
    </w:p>
    <w:p w:rsidR="008B38C0" w:rsidRDefault="008B38C0" w:rsidP="00503468">
      <w:pPr>
        <w:pStyle w:val="SingleTxtG"/>
        <w:numPr>
          <w:ilvl w:val="0"/>
          <w:numId w:val="3"/>
        </w:numPr>
        <w:tabs>
          <w:tab w:val="left" w:pos="1701"/>
        </w:tabs>
        <w:ind w:left="1134" w:firstLine="0"/>
      </w:pPr>
      <w:r>
        <w:t xml:space="preserve">The Committee commends the State party for its achievements </w:t>
      </w:r>
      <w:r>
        <w:rPr>
          <w:lang w:val="en-US"/>
        </w:rPr>
        <w:t>i</w:t>
      </w:r>
      <w:r w:rsidRPr="009D7CB3">
        <w:rPr>
          <w:lang w:val="en-US"/>
        </w:rPr>
        <w:t>n the area of accessibility to buildings, transport</w:t>
      </w:r>
      <w:r w:rsidR="00726EC2">
        <w:rPr>
          <w:lang w:val="en-US"/>
        </w:rPr>
        <w:t>ation</w:t>
      </w:r>
      <w:r w:rsidRPr="009D7CB3">
        <w:rPr>
          <w:lang w:val="en-US"/>
        </w:rPr>
        <w:t xml:space="preserve"> and information. </w:t>
      </w:r>
      <w:r w:rsidRPr="009D7CB3">
        <w:t xml:space="preserve">The Committee notes that various cities and </w:t>
      </w:r>
      <w:r>
        <w:t>Länder</w:t>
      </w:r>
      <w:r w:rsidRPr="009D7CB3">
        <w:t xml:space="preserve"> have developed plans for improving accessibility to </w:t>
      </w:r>
      <w:r w:rsidR="00525BEA">
        <w:t>facilitie</w:t>
      </w:r>
      <w:r w:rsidR="00525BEA" w:rsidRPr="009D7CB3">
        <w:t>s</w:t>
      </w:r>
      <w:r>
        <w:t>.</w:t>
      </w:r>
      <w:r w:rsidRPr="009D7CB3">
        <w:t xml:space="preserve"> </w:t>
      </w:r>
      <w:r>
        <w:t>H</w:t>
      </w:r>
      <w:r w:rsidRPr="009D7CB3">
        <w:t>owever</w:t>
      </w:r>
      <w:r>
        <w:t>,</w:t>
      </w:r>
      <w:r w:rsidRPr="009D7CB3">
        <w:t xml:space="preserve"> it is concerned that </w:t>
      </w:r>
      <w:r w:rsidRPr="00503468">
        <w:t>accessibility</w:t>
      </w:r>
      <w:r w:rsidRPr="009D7CB3">
        <w:t xml:space="preserve"> is poor in some areas, particularly outside</w:t>
      </w:r>
      <w:r w:rsidR="00726EC2">
        <w:t xml:space="preserve"> of</w:t>
      </w:r>
      <w:r w:rsidRPr="009D7CB3">
        <w:t xml:space="preserve"> larger cities</w:t>
      </w:r>
      <w:r w:rsidR="00726EC2">
        <w:t xml:space="preserve"> in the State party</w:t>
      </w:r>
      <w:r w:rsidRPr="009D7CB3">
        <w:t>. It is particularly concern</w:t>
      </w:r>
      <w:r>
        <w:t>ed that in at least one Länd,</w:t>
      </w:r>
      <w:r w:rsidRPr="009D7CB3">
        <w:t xml:space="preserve"> a minimum number of people</w:t>
      </w:r>
      <w:r w:rsidR="00726EC2">
        <w:t xml:space="preserve"> is required for the establishment of </w:t>
      </w:r>
      <w:r w:rsidRPr="009D7CB3">
        <w:t xml:space="preserve">barrier-free </w:t>
      </w:r>
      <w:r w:rsidR="00726EC2">
        <w:t>accessibility to</w:t>
      </w:r>
      <w:r w:rsidRPr="009D7CB3">
        <w:t xml:space="preserve"> public </w:t>
      </w:r>
      <w:r w:rsidR="00525BEA">
        <w:t>facilities</w:t>
      </w:r>
      <w:r w:rsidRPr="009D7CB3">
        <w:t>.</w:t>
      </w:r>
      <w:r w:rsidR="0091477D">
        <w:t xml:space="preserve"> </w:t>
      </w:r>
      <w:r w:rsidR="00726EC2">
        <w:t>The State party shoul</w:t>
      </w:r>
      <w:r w:rsidR="00194EE7">
        <w:t>d</w:t>
      </w:r>
      <w:r w:rsidR="00726EC2">
        <w:t xml:space="preserve"> also ensure </w:t>
      </w:r>
      <w:r w:rsidR="0091477D">
        <w:t>barrier-free info</w:t>
      </w:r>
      <w:r w:rsidR="00882D6C">
        <w:t>rmation</w:t>
      </w:r>
      <w:r w:rsidR="0091477D">
        <w:t xml:space="preserve">-communication accessibility </w:t>
      </w:r>
      <w:r w:rsidR="00726EC2">
        <w:t>to</w:t>
      </w:r>
      <w:r w:rsidR="0091477D">
        <w:t xml:space="preserve"> Austria</w:t>
      </w:r>
      <w:r w:rsidR="00726EC2">
        <w:t>n</w:t>
      </w:r>
      <w:r w:rsidR="0091477D">
        <w:t xml:space="preserve"> media, in particular</w:t>
      </w:r>
      <w:r w:rsidR="00726EC2">
        <w:t xml:space="preserve"> the Austrian broadcasting corporation</w:t>
      </w:r>
      <w:r w:rsidR="00194EE7">
        <w:t>, ORF</w:t>
      </w:r>
      <w:r w:rsidR="0091477D">
        <w:t>.</w:t>
      </w:r>
    </w:p>
    <w:p w:rsidR="008B38C0" w:rsidRPr="00503468" w:rsidRDefault="008B38C0" w:rsidP="00503468">
      <w:pPr>
        <w:pStyle w:val="SingleTxtG"/>
        <w:numPr>
          <w:ilvl w:val="0"/>
          <w:numId w:val="3"/>
        </w:numPr>
        <w:tabs>
          <w:tab w:val="left" w:pos="1701"/>
        </w:tabs>
        <w:ind w:left="1134" w:firstLine="0"/>
        <w:rPr>
          <w:b/>
        </w:rPr>
      </w:pPr>
      <w:r w:rsidRPr="00503468">
        <w:rPr>
          <w:b/>
        </w:rPr>
        <w:t>The Committee recommends that the State party develop an overarching inclusive approach to accessibility</w:t>
      </w:r>
      <w:r w:rsidR="0088136F">
        <w:rPr>
          <w:b/>
        </w:rPr>
        <w:t xml:space="preserve"> in accordance with </w:t>
      </w:r>
      <w:r w:rsidR="00726EC2">
        <w:rPr>
          <w:b/>
        </w:rPr>
        <w:t>a</w:t>
      </w:r>
      <w:r w:rsidR="0088136F">
        <w:rPr>
          <w:b/>
        </w:rPr>
        <w:t>rticle 9 of the Convention</w:t>
      </w:r>
      <w:r w:rsidR="00726EC2">
        <w:rPr>
          <w:b/>
        </w:rPr>
        <w:t xml:space="preserve"> on the Rights of Persons with Disabilities</w:t>
      </w:r>
      <w:r w:rsidRPr="0088136F">
        <w:rPr>
          <w:b/>
        </w:rPr>
        <w:t xml:space="preserve">. </w:t>
      </w:r>
      <w:r w:rsidR="00194EE7">
        <w:rPr>
          <w:b/>
        </w:rPr>
        <w:t xml:space="preserve">Accessibility standards for buildings </w:t>
      </w:r>
      <w:r w:rsidRPr="0088136F">
        <w:rPr>
          <w:b/>
        </w:rPr>
        <w:t xml:space="preserve">should not </w:t>
      </w:r>
      <w:r w:rsidR="00882D6C">
        <w:rPr>
          <w:b/>
        </w:rPr>
        <w:t xml:space="preserve">be </w:t>
      </w:r>
      <w:r w:rsidR="00194EE7">
        <w:rPr>
          <w:b/>
        </w:rPr>
        <w:t>restricted  by</w:t>
      </w:r>
      <w:r w:rsidR="00F373AC">
        <w:rPr>
          <w:b/>
        </w:rPr>
        <w:t xml:space="preserve"> </w:t>
      </w:r>
      <w:r w:rsidRPr="0088136F">
        <w:rPr>
          <w:b/>
        </w:rPr>
        <w:t xml:space="preserve">minimum size or capacity, but should apply to all public </w:t>
      </w:r>
      <w:r w:rsidR="0088136F">
        <w:rPr>
          <w:b/>
        </w:rPr>
        <w:t>facilitie</w:t>
      </w:r>
      <w:r w:rsidR="0088136F" w:rsidRPr="0088136F">
        <w:rPr>
          <w:b/>
        </w:rPr>
        <w:t>s</w:t>
      </w:r>
      <w:r w:rsidR="0088136F">
        <w:rPr>
          <w:b/>
        </w:rPr>
        <w:t xml:space="preserve"> </w:t>
      </w:r>
      <w:r w:rsidR="00525BEA">
        <w:rPr>
          <w:b/>
        </w:rPr>
        <w:t>in accordance with article 9</w:t>
      </w:r>
      <w:r w:rsidR="00194EE7">
        <w:rPr>
          <w:b/>
        </w:rPr>
        <w:t xml:space="preserve"> of the Convention</w:t>
      </w:r>
      <w:r w:rsidRPr="00503468">
        <w:rPr>
          <w:b/>
        </w:rPr>
        <w:t xml:space="preserve">. The Committee also recommends </w:t>
      </w:r>
      <w:r w:rsidR="00194EE7">
        <w:rPr>
          <w:b/>
        </w:rPr>
        <w:t xml:space="preserve">that the </w:t>
      </w:r>
      <w:r w:rsidRPr="00503468">
        <w:rPr>
          <w:b/>
        </w:rPr>
        <w:t xml:space="preserve">timelines </w:t>
      </w:r>
      <w:r w:rsidR="00254E1F">
        <w:rPr>
          <w:b/>
        </w:rPr>
        <w:t xml:space="preserve">for the </w:t>
      </w:r>
      <w:r w:rsidRPr="00503468">
        <w:rPr>
          <w:b/>
        </w:rPr>
        <w:t xml:space="preserve">staged plans currently </w:t>
      </w:r>
      <w:r w:rsidR="00254E1F">
        <w:rPr>
          <w:b/>
        </w:rPr>
        <w:t>being implemented</w:t>
      </w:r>
      <w:r w:rsidRPr="00503468">
        <w:rPr>
          <w:b/>
        </w:rPr>
        <w:t xml:space="preserve"> in some cities and Länder</w:t>
      </w:r>
      <w:r w:rsidR="00254E1F">
        <w:rPr>
          <w:b/>
        </w:rPr>
        <w:t xml:space="preserve"> as well as </w:t>
      </w:r>
      <w:r w:rsidR="0091477D">
        <w:rPr>
          <w:b/>
        </w:rPr>
        <w:t xml:space="preserve">the plan for </w:t>
      </w:r>
      <w:r w:rsidR="0091477D" w:rsidRPr="009A7CFD">
        <w:rPr>
          <w:b/>
        </w:rPr>
        <w:t>subtitling</w:t>
      </w:r>
      <w:r w:rsidR="0091477D">
        <w:rPr>
          <w:b/>
        </w:rPr>
        <w:t xml:space="preserve"> ORF program</w:t>
      </w:r>
      <w:r w:rsidR="00254E1F">
        <w:rPr>
          <w:b/>
        </w:rPr>
        <w:t>me</w:t>
      </w:r>
      <w:r w:rsidRPr="00503468">
        <w:rPr>
          <w:b/>
        </w:rPr>
        <w:t>s</w:t>
      </w:r>
      <w:r w:rsidR="00254E1F">
        <w:rPr>
          <w:b/>
        </w:rPr>
        <w:t xml:space="preserve"> be decreased</w:t>
      </w:r>
      <w:r w:rsidRPr="00503468">
        <w:rPr>
          <w:b/>
        </w:rPr>
        <w:t>.</w:t>
      </w:r>
    </w:p>
    <w:p w:rsidR="008B38C0" w:rsidRDefault="00503468" w:rsidP="00503468">
      <w:pPr>
        <w:pStyle w:val="H23G"/>
      </w:pPr>
      <w:r>
        <w:tab/>
      </w:r>
      <w:r>
        <w:tab/>
      </w:r>
      <w:r w:rsidR="008B38C0" w:rsidRPr="009D7CB3">
        <w:t>Situations of risk and humanitarian emergencies (art. 11)</w:t>
      </w:r>
    </w:p>
    <w:p w:rsidR="008B38C0" w:rsidRDefault="008B38C0" w:rsidP="00503468">
      <w:pPr>
        <w:pStyle w:val="SingleTxtG"/>
        <w:numPr>
          <w:ilvl w:val="0"/>
          <w:numId w:val="3"/>
        </w:numPr>
        <w:tabs>
          <w:tab w:val="left" w:pos="1701"/>
        </w:tabs>
        <w:ind w:left="1134" w:firstLine="0"/>
      </w:pPr>
      <w:r w:rsidRPr="00E363E1">
        <w:t xml:space="preserve">While taking note of the efforts by the State party to develop </w:t>
      </w:r>
      <w:r>
        <w:t>a plan</w:t>
      </w:r>
      <w:r w:rsidRPr="00E363E1">
        <w:t xml:space="preserve"> on disaster preparedness</w:t>
      </w:r>
      <w:r>
        <w:t xml:space="preserve"> and its contributions to development cooperation and humanitarian aid</w:t>
      </w:r>
      <w:r w:rsidRPr="00E363E1">
        <w:t xml:space="preserve">, the Committee is concerned at </w:t>
      </w:r>
      <w:r>
        <w:t xml:space="preserve">the lack of information on the State party’s preparedness </w:t>
      </w:r>
      <w:r w:rsidR="00202D61">
        <w:t>to provide</w:t>
      </w:r>
      <w:r>
        <w:t xml:space="preserve"> persons with disabilities </w:t>
      </w:r>
      <w:r w:rsidR="00202D61">
        <w:t xml:space="preserve">with </w:t>
      </w:r>
      <w:r w:rsidR="0088136F">
        <w:t xml:space="preserve">the </w:t>
      </w:r>
      <w:r w:rsidR="00202D61">
        <w:t xml:space="preserve">necessary support </w:t>
      </w:r>
      <w:r>
        <w:t>in the event of a disaster.</w:t>
      </w:r>
    </w:p>
    <w:p w:rsidR="008B38C0" w:rsidRPr="00503468" w:rsidRDefault="008B38C0" w:rsidP="00503468">
      <w:pPr>
        <w:pStyle w:val="SingleTxtG"/>
        <w:numPr>
          <w:ilvl w:val="0"/>
          <w:numId w:val="3"/>
        </w:numPr>
        <w:tabs>
          <w:tab w:val="left" w:pos="1701"/>
        </w:tabs>
        <w:ind w:left="1134" w:firstLine="0"/>
        <w:rPr>
          <w:b/>
        </w:rPr>
      </w:pPr>
      <w:r w:rsidRPr="00503468">
        <w:rPr>
          <w:b/>
        </w:rPr>
        <w:t xml:space="preserve">The Committee urges the State party to provide information in its next periodic report on specific measures taken to ensure its preparedness to </w:t>
      </w:r>
      <w:r w:rsidR="00202D61">
        <w:rPr>
          <w:b/>
        </w:rPr>
        <w:t>provide</w:t>
      </w:r>
      <w:r w:rsidRPr="00503468">
        <w:rPr>
          <w:b/>
        </w:rPr>
        <w:t xml:space="preserve"> persons with disabilities </w:t>
      </w:r>
      <w:r w:rsidR="00202D61">
        <w:rPr>
          <w:b/>
        </w:rPr>
        <w:t xml:space="preserve">with </w:t>
      </w:r>
      <w:r w:rsidR="0088136F">
        <w:rPr>
          <w:b/>
        </w:rPr>
        <w:t xml:space="preserve">the </w:t>
      </w:r>
      <w:r w:rsidR="00202D61">
        <w:rPr>
          <w:b/>
        </w:rPr>
        <w:t xml:space="preserve">necessary support </w:t>
      </w:r>
      <w:r w:rsidRPr="00503468">
        <w:rPr>
          <w:b/>
        </w:rPr>
        <w:t xml:space="preserve">in the event of a disaster. The State party should also </w:t>
      </w:r>
      <w:r w:rsidR="009A7CFD">
        <w:rPr>
          <w:b/>
        </w:rPr>
        <w:t>step up</w:t>
      </w:r>
      <w:r w:rsidR="009A7CFD" w:rsidRPr="00503468">
        <w:rPr>
          <w:b/>
        </w:rPr>
        <w:t xml:space="preserve"> </w:t>
      </w:r>
      <w:r w:rsidRPr="00503468">
        <w:rPr>
          <w:b/>
        </w:rPr>
        <w:t xml:space="preserve">its efforts to implement the twin-track approach in order to fully achieve disability </w:t>
      </w:r>
      <w:r w:rsidR="00202D61">
        <w:rPr>
          <w:b/>
        </w:rPr>
        <w:t>inclusion</w:t>
      </w:r>
      <w:r w:rsidR="00202D61" w:rsidRPr="00503468">
        <w:rPr>
          <w:b/>
        </w:rPr>
        <w:t xml:space="preserve"> </w:t>
      </w:r>
      <w:r w:rsidRPr="00503468">
        <w:rPr>
          <w:b/>
        </w:rPr>
        <w:t>in all spheres of Austrian Development Cooperation</w:t>
      </w:r>
      <w:r w:rsidR="009A3021">
        <w:rPr>
          <w:b/>
        </w:rPr>
        <w:t xml:space="preserve"> (OEZA).</w:t>
      </w:r>
    </w:p>
    <w:p w:rsidR="008B38C0" w:rsidRPr="009D7CB3" w:rsidRDefault="00503468" w:rsidP="00503468">
      <w:pPr>
        <w:pStyle w:val="H23G"/>
      </w:pPr>
      <w:r>
        <w:tab/>
      </w:r>
      <w:r>
        <w:tab/>
      </w:r>
      <w:r w:rsidR="008B38C0" w:rsidRPr="009D7CB3">
        <w:t xml:space="preserve">Equal recognition before the law (art. 12) </w:t>
      </w:r>
    </w:p>
    <w:p w:rsidR="008B38C0" w:rsidRDefault="009A3021" w:rsidP="00503468">
      <w:pPr>
        <w:pStyle w:val="SingleTxtG"/>
        <w:numPr>
          <w:ilvl w:val="0"/>
          <w:numId w:val="3"/>
        </w:numPr>
        <w:tabs>
          <w:tab w:val="left" w:pos="1701"/>
        </w:tabs>
        <w:ind w:left="1134" w:firstLine="0"/>
        <w:rPr>
          <w:lang w:val="en-US"/>
        </w:rPr>
      </w:pPr>
      <w:r>
        <w:t>The Committee notes with concern that i</w:t>
      </w:r>
      <w:r w:rsidR="008B38C0">
        <w:t xml:space="preserve">n 2012, approximately </w:t>
      </w:r>
      <w:r>
        <w:t>55,000</w:t>
      </w:r>
      <w:r w:rsidR="008B38C0" w:rsidRPr="003A39B0">
        <w:rPr>
          <w:lang w:val="en-US"/>
        </w:rPr>
        <w:t xml:space="preserve"> Austrians were under guardianship, half</w:t>
      </w:r>
      <w:r>
        <w:rPr>
          <w:lang w:val="en-US"/>
        </w:rPr>
        <w:t xml:space="preserve"> of whom </w:t>
      </w:r>
      <w:r w:rsidR="00D851E3">
        <w:rPr>
          <w:lang w:val="en-US"/>
        </w:rPr>
        <w:t>were under</w:t>
      </w:r>
      <w:r>
        <w:rPr>
          <w:lang w:val="en-US"/>
        </w:rPr>
        <w:t xml:space="preserve"> guardianship in</w:t>
      </w:r>
      <w:r w:rsidR="008B38C0">
        <w:rPr>
          <w:lang w:val="en-US"/>
        </w:rPr>
        <w:t xml:space="preserve"> respect </w:t>
      </w:r>
      <w:r>
        <w:rPr>
          <w:lang w:val="en-US"/>
        </w:rPr>
        <w:t>of</w:t>
      </w:r>
      <w:r w:rsidR="008B38C0">
        <w:rPr>
          <w:lang w:val="en-US"/>
        </w:rPr>
        <w:t xml:space="preserve"> </w:t>
      </w:r>
      <w:r w:rsidR="008B38C0" w:rsidRPr="003A39B0">
        <w:rPr>
          <w:lang w:val="en-US"/>
        </w:rPr>
        <w:t xml:space="preserve">all aspects of life. </w:t>
      </w:r>
      <w:r>
        <w:rPr>
          <w:lang w:val="en-US"/>
        </w:rPr>
        <w:t xml:space="preserve">The Committee is </w:t>
      </w:r>
      <w:r w:rsidR="008B38C0" w:rsidRPr="003A39B0">
        <w:rPr>
          <w:lang w:val="en-US"/>
        </w:rPr>
        <w:t>concern</w:t>
      </w:r>
      <w:r>
        <w:rPr>
          <w:lang w:val="en-US"/>
        </w:rPr>
        <w:t>ed</w:t>
      </w:r>
      <w:r w:rsidR="008B38C0" w:rsidRPr="003A39B0">
        <w:rPr>
          <w:lang w:val="en-US"/>
        </w:rPr>
        <w:t xml:space="preserve"> particularly because Austrian guardianship laws appear to be old</w:t>
      </w:r>
      <w:r>
        <w:rPr>
          <w:lang w:val="en-US"/>
        </w:rPr>
        <w:t>-</w:t>
      </w:r>
      <w:r w:rsidR="008B38C0" w:rsidRPr="003A39B0">
        <w:rPr>
          <w:lang w:val="en-US"/>
        </w:rPr>
        <w:t>fashioned and out</w:t>
      </w:r>
      <w:r>
        <w:rPr>
          <w:lang w:val="en-US"/>
        </w:rPr>
        <w:t>-</w:t>
      </w:r>
      <w:r w:rsidR="008B38C0" w:rsidRPr="003A39B0">
        <w:rPr>
          <w:lang w:val="en-US"/>
        </w:rPr>
        <w:t>of</w:t>
      </w:r>
      <w:r>
        <w:rPr>
          <w:lang w:val="en-US"/>
        </w:rPr>
        <w:t>-</w:t>
      </w:r>
      <w:r w:rsidR="008B38C0" w:rsidRPr="003A39B0">
        <w:rPr>
          <w:lang w:val="en-US"/>
        </w:rPr>
        <w:t xml:space="preserve">step with </w:t>
      </w:r>
      <w:r>
        <w:rPr>
          <w:lang w:val="en-US"/>
        </w:rPr>
        <w:t xml:space="preserve">the provisions of </w:t>
      </w:r>
      <w:r w:rsidR="008B38C0" w:rsidRPr="003A39B0">
        <w:rPr>
          <w:lang w:val="en-US"/>
        </w:rPr>
        <w:t xml:space="preserve">article 12 of the </w:t>
      </w:r>
      <w:r w:rsidR="00202D61">
        <w:rPr>
          <w:lang w:val="en-US"/>
        </w:rPr>
        <w:t>Convention</w:t>
      </w:r>
      <w:r w:rsidR="008B38C0" w:rsidRPr="003A39B0">
        <w:rPr>
          <w:lang w:val="en-US"/>
        </w:rPr>
        <w:t xml:space="preserve">. </w:t>
      </w:r>
      <w:r w:rsidR="008B38C0">
        <w:rPr>
          <w:lang w:val="en-US"/>
        </w:rPr>
        <w:t xml:space="preserve">The Committee </w:t>
      </w:r>
      <w:r w:rsidR="00395A93">
        <w:rPr>
          <w:lang w:val="en-US"/>
        </w:rPr>
        <w:t xml:space="preserve">welcomes the launch of </w:t>
      </w:r>
      <w:r w:rsidR="00FB114D">
        <w:rPr>
          <w:lang w:val="en-US"/>
        </w:rPr>
        <w:t>the</w:t>
      </w:r>
      <w:r w:rsidR="00395A93">
        <w:rPr>
          <w:lang w:val="en-US"/>
        </w:rPr>
        <w:t xml:space="preserve"> model </w:t>
      </w:r>
      <w:r w:rsidR="008B38C0" w:rsidRPr="003A39B0">
        <w:rPr>
          <w:lang w:val="en-US"/>
        </w:rPr>
        <w:t>pilot pro</w:t>
      </w:r>
      <w:r w:rsidR="00395A93">
        <w:rPr>
          <w:lang w:val="en-US"/>
        </w:rPr>
        <w:t xml:space="preserve">ject </w:t>
      </w:r>
      <w:r w:rsidR="008B38C0" w:rsidRPr="003A39B0">
        <w:rPr>
          <w:lang w:val="en-US"/>
        </w:rPr>
        <w:t>on supported decision-making</w:t>
      </w:r>
      <w:r w:rsidR="00395A93">
        <w:rPr>
          <w:lang w:val="en-US"/>
        </w:rPr>
        <w:t xml:space="preserve">, under the National </w:t>
      </w:r>
      <w:r w:rsidR="00FB114D">
        <w:rPr>
          <w:lang w:val="en-US"/>
        </w:rPr>
        <w:t xml:space="preserve">Disability </w:t>
      </w:r>
      <w:r w:rsidR="00395A93">
        <w:rPr>
          <w:lang w:val="en-US"/>
        </w:rPr>
        <w:t>Action Plan</w:t>
      </w:r>
      <w:r w:rsidR="008B38C0" w:rsidRPr="003A39B0">
        <w:rPr>
          <w:lang w:val="en-US"/>
        </w:rPr>
        <w:t>.</w:t>
      </w:r>
    </w:p>
    <w:p w:rsidR="002901EC" w:rsidRPr="002901EC" w:rsidRDefault="0088136F" w:rsidP="002901EC">
      <w:pPr>
        <w:pStyle w:val="SingleTxtG"/>
        <w:numPr>
          <w:ilvl w:val="0"/>
          <w:numId w:val="3"/>
        </w:numPr>
        <w:tabs>
          <w:tab w:val="left" w:pos="1701"/>
        </w:tabs>
        <w:ind w:left="1134" w:firstLine="0"/>
        <w:rPr>
          <w:b/>
        </w:rPr>
      </w:pPr>
      <w:r>
        <w:rPr>
          <w:b/>
          <w:lang w:val="en-US"/>
        </w:rPr>
        <w:t xml:space="preserve">The Committee recommends that </w:t>
      </w:r>
      <w:r w:rsidR="00395A93">
        <w:rPr>
          <w:b/>
          <w:lang w:val="en-US"/>
        </w:rPr>
        <w:t xml:space="preserve">the State party replace </w:t>
      </w:r>
      <w:r>
        <w:rPr>
          <w:b/>
          <w:lang w:val="en-US"/>
        </w:rPr>
        <w:t>substituted</w:t>
      </w:r>
      <w:r w:rsidR="00395A93">
        <w:rPr>
          <w:b/>
          <w:lang w:val="en-US"/>
        </w:rPr>
        <w:t xml:space="preserve"> </w:t>
      </w:r>
      <w:r>
        <w:rPr>
          <w:b/>
          <w:lang w:val="en-US"/>
        </w:rPr>
        <w:t>decision</w:t>
      </w:r>
      <w:r w:rsidR="00395A93">
        <w:rPr>
          <w:b/>
          <w:lang w:val="en-US"/>
        </w:rPr>
        <w:t>-</w:t>
      </w:r>
      <w:r>
        <w:rPr>
          <w:b/>
          <w:lang w:val="en-US"/>
        </w:rPr>
        <w:t>making with supported decision</w:t>
      </w:r>
      <w:r w:rsidR="00395A93">
        <w:rPr>
          <w:b/>
          <w:lang w:val="en-US"/>
        </w:rPr>
        <w:t>-</w:t>
      </w:r>
      <w:r>
        <w:rPr>
          <w:b/>
          <w:lang w:val="en-US"/>
        </w:rPr>
        <w:t>making</w:t>
      </w:r>
      <w:r w:rsidR="00395A93">
        <w:rPr>
          <w:b/>
          <w:lang w:val="en-US"/>
        </w:rPr>
        <w:t xml:space="preserve"> for persons with disabilities, and </w:t>
      </w:r>
      <w:r w:rsidR="008B38C0" w:rsidRPr="00503468">
        <w:rPr>
          <w:b/>
          <w:lang w:val="en-US"/>
        </w:rPr>
        <w:t>do more to ensure that persons with disabilities have access to supported decision-making and are not placed under guardianship. The Committee recommends that supported decision</w:t>
      </w:r>
      <w:r w:rsidR="0026341A">
        <w:rPr>
          <w:b/>
          <w:lang w:val="en-US"/>
        </w:rPr>
        <w:t>-</w:t>
      </w:r>
      <w:r w:rsidR="008B38C0" w:rsidRPr="00503468">
        <w:rPr>
          <w:b/>
          <w:lang w:val="en-US"/>
        </w:rPr>
        <w:t>making structures respect the person’s autonomy, will and preferences</w:t>
      </w:r>
      <w:r w:rsidR="00202D61">
        <w:rPr>
          <w:b/>
          <w:lang w:val="en-US"/>
        </w:rPr>
        <w:t>,</w:t>
      </w:r>
      <w:r w:rsidR="008B38C0" w:rsidRPr="00503468">
        <w:rPr>
          <w:b/>
          <w:lang w:val="en-US"/>
        </w:rPr>
        <w:t xml:space="preserve"> and be in full conformity with article 12 of the Convention, including with respect to the individual's right, in his</w:t>
      </w:r>
      <w:r w:rsidR="0026341A">
        <w:rPr>
          <w:b/>
          <w:lang w:val="en-US"/>
        </w:rPr>
        <w:t xml:space="preserve"> or </w:t>
      </w:r>
      <w:r w:rsidR="008B38C0" w:rsidRPr="00503468">
        <w:rPr>
          <w:b/>
          <w:lang w:val="en-US"/>
        </w:rPr>
        <w:t xml:space="preserve">her own capacity, to give and withdraw informed consent for medical treatment, to access justice, to vote, to marry, to work and to choose </w:t>
      </w:r>
      <w:r w:rsidR="0026341A">
        <w:rPr>
          <w:b/>
          <w:lang w:val="en-US"/>
        </w:rPr>
        <w:t>his or her</w:t>
      </w:r>
      <w:r w:rsidR="008B38C0" w:rsidRPr="00503468">
        <w:rPr>
          <w:b/>
          <w:lang w:val="en-US"/>
        </w:rPr>
        <w:t xml:space="preserve"> place of residence. The Committee also recommends that disabled persons</w:t>
      </w:r>
      <w:r w:rsidR="0026341A">
        <w:rPr>
          <w:b/>
          <w:lang w:val="en-US"/>
        </w:rPr>
        <w:t>’</w:t>
      </w:r>
      <w:r w:rsidR="008B38C0" w:rsidRPr="00503468">
        <w:rPr>
          <w:b/>
          <w:lang w:val="en-US"/>
        </w:rPr>
        <w:t xml:space="preserve"> organizations be involved in all aspects of the pilot pro</w:t>
      </w:r>
      <w:r w:rsidR="0026341A">
        <w:rPr>
          <w:b/>
          <w:lang w:val="en-US"/>
        </w:rPr>
        <w:t>ject</w:t>
      </w:r>
      <w:r w:rsidR="008B38C0" w:rsidRPr="00503468">
        <w:rPr>
          <w:b/>
          <w:lang w:val="en-US"/>
        </w:rPr>
        <w:t xml:space="preserve"> on supported decision-making. The Committee further recommends that the State party provide training, in consultation and cooperation with persons with disabilities and their representative organizations, at the national, </w:t>
      </w:r>
      <w:r w:rsidR="007E25D0">
        <w:rPr>
          <w:b/>
          <w:lang w:val="en-US"/>
        </w:rPr>
        <w:t>regional</w:t>
      </w:r>
      <w:r w:rsidR="008B38C0" w:rsidRPr="00503468">
        <w:rPr>
          <w:b/>
          <w:lang w:val="en-US"/>
        </w:rPr>
        <w:t xml:space="preserve"> and local levels</w:t>
      </w:r>
      <w:r w:rsidR="00FB114D">
        <w:rPr>
          <w:b/>
          <w:lang w:val="en-US"/>
        </w:rPr>
        <w:t>,</w:t>
      </w:r>
      <w:r w:rsidR="008B38C0" w:rsidRPr="00503468">
        <w:rPr>
          <w:b/>
          <w:lang w:val="en-US"/>
        </w:rPr>
        <w:t xml:space="preserve"> for all actors, including civil servants, judges and social workers, on recognition of the legal capacity of persons with disabilities and on mechanisms of supported decision-making. </w:t>
      </w:r>
    </w:p>
    <w:p w:rsidR="002901EC" w:rsidRDefault="002901EC" w:rsidP="002901EC">
      <w:pPr>
        <w:pStyle w:val="SingleTxtG"/>
        <w:tabs>
          <w:tab w:val="left" w:pos="1701"/>
        </w:tabs>
        <w:rPr>
          <w:b/>
        </w:rPr>
      </w:pPr>
      <w:smartTag w:uri="urn:schemas-microsoft-com:office:smarttags" w:element="place">
        <w:smartTag w:uri="urn:schemas-microsoft-com:office:smarttags" w:element="City">
          <w:r w:rsidRPr="002901EC">
            <w:rPr>
              <w:b/>
            </w:rPr>
            <w:t>Liberty</w:t>
          </w:r>
        </w:smartTag>
      </w:smartTag>
      <w:r w:rsidRPr="002901EC">
        <w:rPr>
          <w:b/>
        </w:rPr>
        <w:t xml:space="preserve"> and security of the person (art. 14)</w:t>
      </w:r>
    </w:p>
    <w:p w:rsidR="007A1621" w:rsidRPr="006B71F6" w:rsidRDefault="007A1621" w:rsidP="002901EC">
      <w:pPr>
        <w:pStyle w:val="SingleTxtG"/>
        <w:numPr>
          <w:ilvl w:val="0"/>
          <w:numId w:val="3"/>
        </w:numPr>
        <w:tabs>
          <w:tab w:val="left" w:pos="1701"/>
        </w:tabs>
        <w:ind w:left="1134" w:firstLine="0"/>
        <w:rPr>
          <w:b/>
          <w:color w:val="000000"/>
        </w:rPr>
      </w:pPr>
      <w:r w:rsidRPr="00B6050E">
        <w:rPr>
          <w:color w:val="000000"/>
        </w:rPr>
        <w:t>The Committee is deeply</w:t>
      </w:r>
      <w:r w:rsidRPr="006B71F6">
        <w:rPr>
          <w:color w:val="000000"/>
        </w:rPr>
        <w:t xml:space="preserve"> concerned that Austrian law allow</w:t>
      </w:r>
      <w:r w:rsidR="002740F7">
        <w:rPr>
          <w:color w:val="000000"/>
        </w:rPr>
        <w:t>s</w:t>
      </w:r>
      <w:r w:rsidRPr="006B71F6">
        <w:rPr>
          <w:color w:val="000000"/>
        </w:rPr>
        <w:t xml:space="preserve"> for a person to be confined against his or her will in a psychiatric institution </w:t>
      </w:r>
      <w:r w:rsidR="002740F7">
        <w:rPr>
          <w:color w:val="000000"/>
        </w:rPr>
        <w:t>if</w:t>
      </w:r>
      <w:r w:rsidRPr="006B71F6">
        <w:rPr>
          <w:color w:val="000000"/>
        </w:rPr>
        <w:t xml:space="preserve"> he</w:t>
      </w:r>
      <w:r w:rsidR="002740F7">
        <w:rPr>
          <w:color w:val="000000"/>
        </w:rPr>
        <w:t xml:space="preserve"> or she</w:t>
      </w:r>
      <w:r w:rsidRPr="006B71F6">
        <w:rPr>
          <w:color w:val="000000"/>
        </w:rPr>
        <w:t xml:space="preserve"> ha</w:t>
      </w:r>
      <w:r w:rsidR="002740F7">
        <w:rPr>
          <w:color w:val="000000"/>
        </w:rPr>
        <w:t>s</w:t>
      </w:r>
      <w:r w:rsidRPr="006B71F6">
        <w:rPr>
          <w:color w:val="000000"/>
        </w:rPr>
        <w:t xml:space="preserve"> a psychosocial disability and is </w:t>
      </w:r>
      <w:r w:rsidR="002740F7">
        <w:rPr>
          <w:color w:val="000000"/>
        </w:rPr>
        <w:t xml:space="preserve">considered to be a </w:t>
      </w:r>
      <w:r w:rsidRPr="006B71F6">
        <w:rPr>
          <w:color w:val="000000"/>
        </w:rPr>
        <w:t xml:space="preserve">danger </w:t>
      </w:r>
      <w:r w:rsidR="002740F7">
        <w:rPr>
          <w:color w:val="000000"/>
        </w:rPr>
        <w:t xml:space="preserve">to himself or herself </w:t>
      </w:r>
      <w:r w:rsidRPr="006B71F6">
        <w:rPr>
          <w:color w:val="000000"/>
        </w:rPr>
        <w:t xml:space="preserve">or </w:t>
      </w:r>
      <w:r w:rsidR="002740F7">
        <w:rPr>
          <w:color w:val="000000"/>
        </w:rPr>
        <w:t xml:space="preserve">to </w:t>
      </w:r>
      <w:r w:rsidRPr="006B71F6">
        <w:rPr>
          <w:color w:val="000000"/>
        </w:rPr>
        <w:t>others. The Committee is of the opinion that the legislation is in conflict with article 14 of the Convention because it allows a person to be deprived of liberty on the basis of actual or perceived disability.</w:t>
      </w:r>
    </w:p>
    <w:p w:rsidR="007A1621" w:rsidRPr="006B71F6" w:rsidRDefault="007A1621" w:rsidP="007A1621">
      <w:pPr>
        <w:pStyle w:val="SingleTxtG"/>
        <w:numPr>
          <w:ilvl w:val="0"/>
          <w:numId w:val="3"/>
        </w:numPr>
        <w:tabs>
          <w:tab w:val="left" w:pos="1701"/>
        </w:tabs>
        <w:ind w:left="1134" w:firstLine="0"/>
        <w:rPr>
          <w:b/>
          <w:color w:val="000000"/>
        </w:rPr>
      </w:pPr>
      <w:r w:rsidRPr="006B71F6">
        <w:rPr>
          <w:b/>
          <w:color w:val="000000"/>
        </w:rPr>
        <w:t xml:space="preserve">The Committee urges the State </w:t>
      </w:r>
      <w:r w:rsidR="0046777B">
        <w:rPr>
          <w:b/>
          <w:color w:val="000000"/>
        </w:rPr>
        <w:t>p</w:t>
      </w:r>
      <w:r w:rsidRPr="006B71F6">
        <w:rPr>
          <w:b/>
          <w:color w:val="000000"/>
        </w:rPr>
        <w:t>arty to take all necessary legislative, administrative and judicial measures to ensure that no one is detained against their will in any kind of mental</w:t>
      </w:r>
      <w:r w:rsidR="00500CC5">
        <w:rPr>
          <w:b/>
          <w:color w:val="000000"/>
        </w:rPr>
        <w:t xml:space="preserve"> </w:t>
      </w:r>
      <w:r w:rsidRPr="006B71F6">
        <w:rPr>
          <w:b/>
          <w:color w:val="000000"/>
        </w:rPr>
        <w:t xml:space="preserve">health facility. It </w:t>
      </w:r>
      <w:r w:rsidR="002740F7">
        <w:rPr>
          <w:b/>
          <w:color w:val="000000"/>
        </w:rPr>
        <w:t xml:space="preserve">further </w:t>
      </w:r>
      <w:r w:rsidRPr="006B71F6">
        <w:rPr>
          <w:b/>
          <w:color w:val="000000"/>
        </w:rPr>
        <w:t>urges the State party to develop de</w:t>
      </w:r>
      <w:r w:rsidR="002C156A">
        <w:rPr>
          <w:b/>
          <w:color w:val="000000"/>
        </w:rPr>
        <w:t>-</w:t>
      </w:r>
      <w:r w:rsidRPr="006B71F6">
        <w:rPr>
          <w:b/>
          <w:color w:val="000000"/>
        </w:rPr>
        <w:t>institutionalization strategies based on the human rights model of disability.</w:t>
      </w:r>
    </w:p>
    <w:p w:rsidR="007A1621" w:rsidRPr="006B71F6" w:rsidRDefault="007A1621" w:rsidP="007A1621">
      <w:pPr>
        <w:pStyle w:val="SingleTxtG"/>
        <w:numPr>
          <w:ilvl w:val="0"/>
          <w:numId w:val="3"/>
        </w:numPr>
        <w:tabs>
          <w:tab w:val="left" w:pos="1701"/>
        </w:tabs>
        <w:ind w:left="1134" w:firstLine="0"/>
        <w:rPr>
          <w:b/>
          <w:color w:val="000000"/>
        </w:rPr>
      </w:pPr>
      <w:r w:rsidRPr="006B71F6">
        <w:rPr>
          <w:b/>
          <w:color w:val="000000"/>
        </w:rPr>
        <w:t xml:space="preserve">The Committee also urges the State party to ensure that all mental health services are provided </w:t>
      </w:r>
      <w:r w:rsidR="00F50D55">
        <w:rPr>
          <w:b/>
          <w:color w:val="000000"/>
        </w:rPr>
        <w:t>with</w:t>
      </w:r>
      <w:r w:rsidRPr="006B71F6">
        <w:rPr>
          <w:b/>
          <w:color w:val="000000"/>
        </w:rPr>
        <w:t xml:space="preserve"> the free and informed consent of the person concerned. It recommends that the State allocate more financial resources to persons with intellectual and psychosocial disabilities who require a high level of support, in order to ensure that there are sufficient </w:t>
      </w:r>
      <w:r w:rsidR="00CD4BC1" w:rsidRPr="006B71F6">
        <w:rPr>
          <w:b/>
          <w:color w:val="000000"/>
        </w:rPr>
        <w:t>community</w:t>
      </w:r>
      <w:r w:rsidR="000D14A7">
        <w:rPr>
          <w:b/>
          <w:color w:val="000000"/>
        </w:rPr>
        <w:t>-</w:t>
      </w:r>
      <w:r w:rsidR="00CD4BC1" w:rsidRPr="006B71F6">
        <w:rPr>
          <w:b/>
          <w:color w:val="000000"/>
        </w:rPr>
        <w:t xml:space="preserve">based </w:t>
      </w:r>
      <w:r w:rsidRPr="006B71F6">
        <w:rPr>
          <w:b/>
          <w:color w:val="000000"/>
        </w:rPr>
        <w:t>outpatient services to support persons with disabilities.</w:t>
      </w:r>
    </w:p>
    <w:p w:rsidR="008B38C0" w:rsidRDefault="008B38C0" w:rsidP="008B38C0">
      <w:pPr>
        <w:pStyle w:val="H23G"/>
        <w:jc w:val="both"/>
      </w:pPr>
      <w:r w:rsidRPr="00323B4F">
        <w:tab/>
      </w:r>
      <w:r w:rsidRPr="00323B4F">
        <w:tab/>
        <w:t>Freedom from torture and cruel, inhuman or degrading treatment or punishment (art. 15)</w:t>
      </w:r>
    </w:p>
    <w:p w:rsidR="008B38C0" w:rsidRDefault="008B38C0" w:rsidP="00503468">
      <w:pPr>
        <w:pStyle w:val="SingleTxtG"/>
        <w:numPr>
          <w:ilvl w:val="0"/>
          <w:numId w:val="3"/>
        </w:numPr>
        <w:tabs>
          <w:tab w:val="left" w:pos="1701"/>
        </w:tabs>
        <w:ind w:left="1134" w:firstLine="0"/>
      </w:pPr>
      <w:r>
        <w:t xml:space="preserve">The </w:t>
      </w:r>
      <w:r w:rsidRPr="00503468">
        <w:t>Committee</w:t>
      </w:r>
      <w:r>
        <w:t xml:space="preserve"> notes with concern the continued use of net beds and other forms of non-</w:t>
      </w:r>
      <w:r w:rsidRPr="00503468">
        <w:rPr>
          <w:lang w:val="en-US"/>
        </w:rPr>
        <w:t>consensual</w:t>
      </w:r>
      <w:r>
        <w:t xml:space="preserve"> </w:t>
      </w:r>
      <w:r w:rsidR="00CD4BC1">
        <w:t xml:space="preserve">practices </w:t>
      </w:r>
      <w:r>
        <w:t xml:space="preserve">in the State party’s </w:t>
      </w:r>
      <w:r w:rsidRPr="00DC062A">
        <w:t>psychiatric hospitals and institutions</w:t>
      </w:r>
      <w:r w:rsidR="00CD4BC1">
        <w:t xml:space="preserve"> where people with intellectual, mental and psychosocial disabilities are confined</w:t>
      </w:r>
      <w:r>
        <w:t>.</w:t>
      </w:r>
    </w:p>
    <w:p w:rsidR="008B38C0" w:rsidRPr="00503468" w:rsidRDefault="000D14A7" w:rsidP="00503468">
      <w:pPr>
        <w:pStyle w:val="SingleTxtG"/>
        <w:numPr>
          <w:ilvl w:val="0"/>
          <w:numId w:val="3"/>
        </w:numPr>
        <w:tabs>
          <w:tab w:val="left" w:pos="1701"/>
        </w:tabs>
        <w:ind w:left="1134" w:firstLine="0"/>
        <w:rPr>
          <w:b/>
        </w:rPr>
      </w:pPr>
      <w:r>
        <w:rPr>
          <w:b/>
        </w:rPr>
        <w:t>The Committee recommends that t</w:t>
      </w:r>
      <w:r w:rsidR="008B38C0" w:rsidRPr="00503468">
        <w:rPr>
          <w:b/>
        </w:rPr>
        <w:t xml:space="preserve">he State party abolish the use of net beds, restraints and other non-consensual practices </w:t>
      </w:r>
      <w:r w:rsidR="00D851E3">
        <w:rPr>
          <w:b/>
        </w:rPr>
        <w:t>with regard to</w:t>
      </w:r>
      <w:r w:rsidR="00BB6497">
        <w:rPr>
          <w:b/>
        </w:rPr>
        <w:t xml:space="preserve"> persons with intellectual, mental and psychosocial disabilities </w:t>
      </w:r>
      <w:r w:rsidR="008B38C0" w:rsidRPr="00503468">
        <w:rPr>
          <w:b/>
        </w:rPr>
        <w:t>in psychiatric hospitals and institutions. It further recommend</w:t>
      </w:r>
      <w:r>
        <w:rPr>
          <w:b/>
        </w:rPr>
        <w:t>s</w:t>
      </w:r>
      <w:r w:rsidR="008B38C0" w:rsidRPr="00503468">
        <w:rPr>
          <w:b/>
        </w:rPr>
        <w:t xml:space="preserve"> that the State party continue to provide training to medical professionals and personnel in care and other similar institutions on the prevention of torture, cruel, inhuman or degrading treatment or punishment</w:t>
      </w:r>
      <w:r w:rsidR="00F50D55">
        <w:rPr>
          <w:b/>
        </w:rPr>
        <w:t>,</w:t>
      </w:r>
      <w:r w:rsidR="008B38C0" w:rsidRPr="00503468">
        <w:rPr>
          <w:b/>
        </w:rPr>
        <w:t xml:space="preserve"> as provided</w:t>
      </w:r>
      <w:r w:rsidR="00387FC7">
        <w:rPr>
          <w:b/>
        </w:rPr>
        <w:t xml:space="preserve"> for under</w:t>
      </w:r>
      <w:r w:rsidR="008B38C0" w:rsidRPr="00503468">
        <w:rPr>
          <w:b/>
        </w:rPr>
        <w:t xml:space="preserve"> the Convention.</w:t>
      </w:r>
    </w:p>
    <w:p w:rsidR="008B38C0" w:rsidRDefault="008B38C0" w:rsidP="008B38C0">
      <w:pPr>
        <w:pStyle w:val="H23G"/>
        <w:jc w:val="both"/>
      </w:pPr>
      <w:r w:rsidRPr="00323B4F">
        <w:tab/>
      </w:r>
      <w:r w:rsidRPr="00323B4F">
        <w:tab/>
        <w:t>Freedom from exploitation, violence and abuse (art. 16)</w:t>
      </w:r>
    </w:p>
    <w:p w:rsidR="008B38C0" w:rsidRDefault="008B38C0" w:rsidP="00503468">
      <w:pPr>
        <w:pStyle w:val="SingleTxtG"/>
        <w:numPr>
          <w:ilvl w:val="0"/>
          <w:numId w:val="3"/>
        </w:numPr>
        <w:tabs>
          <w:tab w:val="left" w:pos="1701"/>
        </w:tabs>
        <w:ind w:left="1134" w:firstLine="0"/>
      </w:pPr>
      <w:r>
        <w:t>The Committee comm</w:t>
      </w:r>
      <w:r w:rsidRPr="00312D0A">
        <w:t>ends the A</w:t>
      </w:r>
      <w:r>
        <w:t>ustrian Ombudsman Board for the work done to investigate allegations of mistreatment in institutional settings. However, the Committee remains concerned at reports of exploitation, violence and abuse of persons with disabilities.</w:t>
      </w:r>
    </w:p>
    <w:p w:rsidR="008B38C0" w:rsidRPr="00503468" w:rsidRDefault="008B38C0" w:rsidP="00503468">
      <w:pPr>
        <w:pStyle w:val="SingleTxtG"/>
        <w:numPr>
          <w:ilvl w:val="0"/>
          <w:numId w:val="3"/>
        </w:numPr>
        <w:tabs>
          <w:tab w:val="left" w:pos="1701"/>
        </w:tabs>
        <w:ind w:left="1134" w:firstLine="0"/>
        <w:rPr>
          <w:b/>
        </w:rPr>
      </w:pPr>
      <w:r w:rsidRPr="00503468">
        <w:rPr>
          <w:b/>
        </w:rPr>
        <w:t>The Committee recommends that the State party take further measures to ensure protection of women, men, girls and boys with disabilities from exploitation, violence and abuse.</w:t>
      </w:r>
    </w:p>
    <w:p w:rsidR="008B38C0" w:rsidRDefault="008B38C0" w:rsidP="008B38C0">
      <w:pPr>
        <w:pStyle w:val="H23G"/>
        <w:jc w:val="both"/>
      </w:pPr>
      <w:r w:rsidRPr="00323B4F">
        <w:tab/>
      </w:r>
      <w:r w:rsidRPr="00323B4F">
        <w:tab/>
        <w:t>Living independently and being included in the community (art. 19)</w:t>
      </w:r>
    </w:p>
    <w:p w:rsidR="008B38C0" w:rsidRDefault="008B38C0" w:rsidP="00503468">
      <w:pPr>
        <w:pStyle w:val="SingleTxtG"/>
        <w:numPr>
          <w:ilvl w:val="0"/>
          <w:numId w:val="3"/>
        </w:numPr>
        <w:tabs>
          <w:tab w:val="left" w:pos="1701"/>
        </w:tabs>
        <w:ind w:left="1134" w:firstLine="0"/>
        <w:rPr>
          <w:lang w:val="en-US"/>
        </w:rPr>
      </w:pPr>
      <w:r>
        <w:t xml:space="preserve">The Committee notes with concern that </w:t>
      </w:r>
      <w:r w:rsidRPr="009D071A">
        <w:rPr>
          <w:lang w:val="en-US"/>
        </w:rPr>
        <w:t xml:space="preserve">over the last </w:t>
      </w:r>
      <w:r w:rsidR="00387FC7">
        <w:rPr>
          <w:lang w:val="en-US"/>
        </w:rPr>
        <w:t>20</w:t>
      </w:r>
      <w:r w:rsidRPr="009D071A">
        <w:rPr>
          <w:lang w:val="en-US"/>
        </w:rPr>
        <w:t xml:space="preserve"> years the population of </w:t>
      </w:r>
      <w:r>
        <w:rPr>
          <w:lang w:val="en-US"/>
        </w:rPr>
        <w:t>Austrians with disabilities</w:t>
      </w:r>
      <w:r w:rsidR="00387FC7">
        <w:rPr>
          <w:lang w:val="en-US"/>
        </w:rPr>
        <w:t xml:space="preserve"> </w:t>
      </w:r>
      <w:r w:rsidR="000979BC">
        <w:rPr>
          <w:lang w:val="en-US"/>
        </w:rPr>
        <w:t xml:space="preserve">living </w:t>
      </w:r>
      <w:r w:rsidR="00387FC7">
        <w:rPr>
          <w:lang w:val="en-US"/>
        </w:rPr>
        <w:t xml:space="preserve">in </w:t>
      </w:r>
      <w:r w:rsidRPr="009D071A">
        <w:rPr>
          <w:lang w:val="en-US"/>
        </w:rPr>
        <w:t>institu</w:t>
      </w:r>
      <w:r>
        <w:rPr>
          <w:lang w:val="en-US"/>
        </w:rPr>
        <w:t>tion</w:t>
      </w:r>
      <w:r w:rsidR="00387FC7">
        <w:rPr>
          <w:lang w:val="en-US"/>
        </w:rPr>
        <w:t>s</w:t>
      </w:r>
      <w:r>
        <w:rPr>
          <w:lang w:val="en-US"/>
        </w:rPr>
        <w:t xml:space="preserve"> has increased. The Committee is particularly concerned </w:t>
      </w:r>
      <w:r w:rsidR="00387FC7">
        <w:rPr>
          <w:lang w:val="en-US"/>
        </w:rPr>
        <w:t>at</w:t>
      </w:r>
      <w:r>
        <w:rPr>
          <w:lang w:val="en-US"/>
        </w:rPr>
        <w:t xml:space="preserve"> this phenomenon because </w:t>
      </w:r>
      <w:r w:rsidR="00F50D55">
        <w:rPr>
          <w:lang w:val="en-US"/>
        </w:rPr>
        <w:t xml:space="preserve">placing in </w:t>
      </w:r>
      <w:r>
        <w:rPr>
          <w:lang w:val="en-US"/>
        </w:rPr>
        <w:t xml:space="preserve">institutions </w:t>
      </w:r>
      <w:r w:rsidR="00F50D55">
        <w:rPr>
          <w:lang w:val="en-US"/>
        </w:rPr>
        <w:t>is</w:t>
      </w:r>
      <w:r>
        <w:rPr>
          <w:lang w:val="en-US"/>
        </w:rPr>
        <w:t xml:space="preserve"> contrary to article 19 of the Convention</w:t>
      </w:r>
      <w:r w:rsidR="00A74A86">
        <w:rPr>
          <w:lang w:val="en-US"/>
        </w:rPr>
        <w:t xml:space="preserve">, </w:t>
      </w:r>
      <w:r>
        <w:rPr>
          <w:lang w:val="en-US"/>
        </w:rPr>
        <w:t xml:space="preserve">and </w:t>
      </w:r>
      <w:r w:rsidRPr="009D071A">
        <w:rPr>
          <w:lang w:val="en-US"/>
        </w:rPr>
        <w:t>leave</w:t>
      </w:r>
      <w:r w:rsidR="00A74A86">
        <w:rPr>
          <w:lang w:val="en-US"/>
        </w:rPr>
        <w:t xml:space="preserve">s </w:t>
      </w:r>
      <w:r w:rsidRPr="009D071A">
        <w:rPr>
          <w:lang w:val="en-US"/>
        </w:rPr>
        <w:t xml:space="preserve">persons </w:t>
      </w:r>
      <w:r w:rsidR="00A74A86">
        <w:rPr>
          <w:lang w:val="en-US"/>
        </w:rPr>
        <w:t xml:space="preserve">with disabilities </w:t>
      </w:r>
      <w:r w:rsidRPr="009D071A">
        <w:rPr>
          <w:lang w:val="en-US"/>
        </w:rPr>
        <w:t xml:space="preserve">vulnerable to violence and abuse. </w:t>
      </w:r>
    </w:p>
    <w:p w:rsidR="008B38C0" w:rsidRPr="002901EC" w:rsidRDefault="008B38C0" w:rsidP="00503468">
      <w:pPr>
        <w:pStyle w:val="SingleTxtG"/>
        <w:numPr>
          <w:ilvl w:val="0"/>
          <w:numId w:val="3"/>
        </w:numPr>
        <w:tabs>
          <w:tab w:val="left" w:pos="1701"/>
        </w:tabs>
        <w:ind w:left="1134" w:firstLine="0"/>
        <w:rPr>
          <w:b/>
        </w:rPr>
      </w:pPr>
      <w:r w:rsidRPr="00503468">
        <w:rPr>
          <w:b/>
          <w:lang w:val="en-US"/>
        </w:rPr>
        <w:t xml:space="preserve">The Committee recommends that the State party ensure that the </w:t>
      </w:r>
      <w:r w:rsidR="00387FC7">
        <w:rPr>
          <w:b/>
          <w:lang w:val="en-US"/>
        </w:rPr>
        <w:t>f</w:t>
      </w:r>
      <w:r w:rsidRPr="00503468">
        <w:rPr>
          <w:b/>
          <w:lang w:val="en-US"/>
        </w:rPr>
        <w:t xml:space="preserve">ederal Government and the </w:t>
      </w:r>
      <w:r w:rsidR="000979BC">
        <w:rPr>
          <w:b/>
          <w:lang w:val="en-US"/>
        </w:rPr>
        <w:t>g</w:t>
      </w:r>
      <w:r w:rsidRPr="00503468">
        <w:rPr>
          <w:b/>
          <w:lang w:val="en-US"/>
        </w:rPr>
        <w:t xml:space="preserve">overnments of the Länder </w:t>
      </w:r>
      <w:r w:rsidR="00387FC7">
        <w:rPr>
          <w:b/>
          <w:lang w:val="en-US"/>
        </w:rPr>
        <w:t xml:space="preserve">step up </w:t>
      </w:r>
      <w:r w:rsidRPr="00503468">
        <w:rPr>
          <w:b/>
          <w:lang w:val="en-US"/>
        </w:rPr>
        <w:t xml:space="preserve">efforts </w:t>
      </w:r>
      <w:r w:rsidR="00387FC7">
        <w:rPr>
          <w:b/>
          <w:lang w:val="en-US"/>
        </w:rPr>
        <w:t xml:space="preserve">towards </w:t>
      </w:r>
      <w:r w:rsidRPr="00503468">
        <w:rPr>
          <w:b/>
          <w:lang w:val="en-US"/>
        </w:rPr>
        <w:t>de-institutionali</w:t>
      </w:r>
      <w:r w:rsidR="00387FC7">
        <w:rPr>
          <w:b/>
          <w:lang w:val="en-US"/>
        </w:rPr>
        <w:t>z</w:t>
      </w:r>
      <w:r w:rsidRPr="00503468">
        <w:rPr>
          <w:b/>
          <w:lang w:val="en-US"/>
        </w:rPr>
        <w:t xml:space="preserve">ation and allowing persons with disabilities to choose where they live. </w:t>
      </w:r>
    </w:p>
    <w:p w:rsidR="007A1621" w:rsidRPr="00041472" w:rsidRDefault="007A1621" w:rsidP="007A1621">
      <w:pPr>
        <w:pStyle w:val="SingleTxtG"/>
        <w:numPr>
          <w:ilvl w:val="0"/>
          <w:numId w:val="3"/>
        </w:numPr>
        <w:tabs>
          <w:tab w:val="left" w:pos="1701"/>
        </w:tabs>
        <w:ind w:left="1134" w:firstLine="0"/>
        <w:rPr>
          <w:b/>
        </w:rPr>
      </w:pPr>
      <w:r w:rsidRPr="00176846">
        <w:t xml:space="preserve">The Committee commends </w:t>
      </w:r>
      <w:smartTag w:uri="urn:schemas-microsoft-com:office:smarttags" w:element="place">
        <w:smartTag w:uri="urn:schemas-microsoft-com:office:smarttags" w:element="country-region">
          <w:r w:rsidRPr="00176846">
            <w:t>Austria</w:t>
          </w:r>
        </w:smartTag>
      </w:smartTag>
      <w:r w:rsidRPr="00176846">
        <w:t xml:space="preserve"> on its various personal assistance program</w:t>
      </w:r>
      <w:r w:rsidR="000979BC">
        <w:t>me</w:t>
      </w:r>
      <w:r w:rsidRPr="00176846">
        <w:t xml:space="preserve">s (at the federal and Länder levels) </w:t>
      </w:r>
      <w:r w:rsidR="000979BC">
        <w:t>for</w:t>
      </w:r>
      <w:r w:rsidRPr="00176846">
        <w:t xml:space="preserve"> persons with disabilities. </w:t>
      </w:r>
      <w:r w:rsidR="000979BC">
        <w:t xml:space="preserve">However, it </w:t>
      </w:r>
      <w:r w:rsidRPr="00176846">
        <w:t>notes with concern that personal assistance program</w:t>
      </w:r>
      <w:r w:rsidR="000979BC">
        <w:t>me</w:t>
      </w:r>
      <w:r w:rsidRPr="00176846">
        <w:t>s are not available to persons with psychosocial disabilities</w:t>
      </w:r>
      <w:r w:rsidR="00BB6497" w:rsidRPr="00176846">
        <w:t xml:space="preserve"> and that not all cover persons with intellectual disabilities</w:t>
      </w:r>
      <w:r w:rsidRPr="00176846">
        <w:t>.</w:t>
      </w:r>
    </w:p>
    <w:p w:rsidR="007A1621" w:rsidRPr="00041472" w:rsidRDefault="00D11F2B" w:rsidP="007A1621">
      <w:pPr>
        <w:pStyle w:val="SingleTxtG"/>
        <w:numPr>
          <w:ilvl w:val="0"/>
          <w:numId w:val="3"/>
        </w:numPr>
        <w:tabs>
          <w:tab w:val="left" w:pos="1701"/>
        </w:tabs>
        <w:ind w:left="1134" w:firstLine="0"/>
        <w:rPr>
          <w:b/>
        </w:rPr>
      </w:pPr>
      <w:r w:rsidRPr="00176846">
        <w:rPr>
          <w:b/>
        </w:rPr>
        <w:t xml:space="preserve">The Committee recommends that the State party ensure that the </w:t>
      </w:r>
      <w:r w:rsidR="000979BC">
        <w:rPr>
          <w:b/>
        </w:rPr>
        <w:t xml:space="preserve">personal </w:t>
      </w:r>
      <w:r w:rsidRPr="00176846">
        <w:rPr>
          <w:b/>
        </w:rPr>
        <w:t>assistance program</w:t>
      </w:r>
      <w:r w:rsidR="000979BC">
        <w:rPr>
          <w:b/>
        </w:rPr>
        <w:t>me</w:t>
      </w:r>
      <w:r w:rsidRPr="00176846">
        <w:rPr>
          <w:b/>
        </w:rPr>
        <w:t xml:space="preserve">s provide sufficient financial assistance to ensure that </w:t>
      </w:r>
      <w:r w:rsidR="000979BC">
        <w:rPr>
          <w:b/>
        </w:rPr>
        <w:t xml:space="preserve">a </w:t>
      </w:r>
      <w:r w:rsidRPr="00176846">
        <w:rPr>
          <w:b/>
        </w:rPr>
        <w:t>person can live independently in the community.</w:t>
      </w:r>
      <w:r w:rsidRPr="004C02AE">
        <w:t xml:space="preserve"> </w:t>
      </w:r>
      <w:r w:rsidR="007A1621" w:rsidRPr="00176846">
        <w:rPr>
          <w:b/>
        </w:rPr>
        <w:t xml:space="preserve">The Committee </w:t>
      </w:r>
      <w:r>
        <w:rPr>
          <w:b/>
        </w:rPr>
        <w:t xml:space="preserve">further </w:t>
      </w:r>
      <w:r w:rsidR="007A1621" w:rsidRPr="00176846">
        <w:rPr>
          <w:b/>
        </w:rPr>
        <w:t xml:space="preserve">recommends that the State </w:t>
      </w:r>
      <w:r w:rsidR="0046777B">
        <w:rPr>
          <w:b/>
        </w:rPr>
        <w:t>p</w:t>
      </w:r>
      <w:r w:rsidR="007A1621" w:rsidRPr="00176846">
        <w:rPr>
          <w:b/>
        </w:rPr>
        <w:t>arty harmoni</w:t>
      </w:r>
      <w:r w:rsidR="000979BC">
        <w:rPr>
          <w:b/>
        </w:rPr>
        <w:t>z</w:t>
      </w:r>
      <w:r w:rsidR="007A1621" w:rsidRPr="00176846">
        <w:rPr>
          <w:b/>
        </w:rPr>
        <w:t>e and broaden its personal assistance program</w:t>
      </w:r>
      <w:r w:rsidR="000979BC">
        <w:rPr>
          <w:b/>
        </w:rPr>
        <w:t>me</w:t>
      </w:r>
      <w:r w:rsidR="007A1621" w:rsidRPr="00176846">
        <w:rPr>
          <w:b/>
        </w:rPr>
        <w:t>s by making personal assistan</w:t>
      </w:r>
      <w:r w:rsidR="00312D0A">
        <w:rPr>
          <w:b/>
        </w:rPr>
        <w:t>ce</w:t>
      </w:r>
      <w:r w:rsidR="007A1621" w:rsidRPr="00176846">
        <w:rPr>
          <w:b/>
        </w:rPr>
        <w:t xml:space="preserve"> available to</w:t>
      </w:r>
      <w:r w:rsidR="00492594" w:rsidRPr="00176846">
        <w:rPr>
          <w:b/>
        </w:rPr>
        <w:t xml:space="preserve"> all</w:t>
      </w:r>
      <w:r w:rsidR="007A1621" w:rsidRPr="00176846">
        <w:rPr>
          <w:b/>
        </w:rPr>
        <w:t xml:space="preserve"> persons with </w:t>
      </w:r>
      <w:r w:rsidR="00492594" w:rsidRPr="00176846">
        <w:rPr>
          <w:b/>
        </w:rPr>
        <w:t xml:space="preserve">intellectual and </w:t>
      </w:r>
      <w:r w:rsidR="007A1621" w:rsidRPr="00176846">
        <w:rPr>
          <w:b/>
        </w:rPr>
        <w:t>psychosocial disabilities.</w:t>
      </w:r>
    </w:p>
    <w:p w:rsidR="008B38C0" w:rsidRPr="009D7CB3" w:rsidRDefault="008B38C0" w:rsidP="008B38C0">
      <w:pPr>
        <w:pStyle w:val="H23G"/>
        <w:jc w:val="both"/>
      </w:pPr>
      <w:r>
        <w:tab/>
      </w:r>
      <w:r>
        <w:tab/>
      </w:r>
      <w:r w:rsidRPr="009D7CB3">
        <w:t>Education (art. 24)</w:t>
      </w:r>
    </w:p>
    <w:p w:rsidR="008B38C0" w:rsidRPr="009D7CB3" w:rsidRDefault="008B38C0" w:rsidP="00503468">
      <w:pPr>
        <w:pStyle w:val="SingleTxtG"/>
        <w:numPr>
          <w:ilvl w:val="0"/>
          <w:numId w:val="3"/>
        </w:numPr>
        <w:tabs>
          <w:tab w:val="left" w:pos="1701"/>
        </w:tabs>
        <w:ind w:left="1134" w:firstLine="0"/>
        <w:rPr>
          <w:lang w:val="en-US"/>
        </w:rPr>
      </w:pPr>
      <w:r w:rsidRPr="009D7CB3">
        <w:t xml:space="preserve">The Committee is concerned that progress towards inclusive education in </w:t>
      </w:r>
      <w:smartTag w:uri="urn:schemas-microsoft-com:office:smarttags" w:element="place">
        <w:smartTag w:uri="urn:schemas-microsoft-com:office:smarttags" w:element="country-region">
          <w:r w:rsidRPr="009D7CB3">
            <w:t>Austria</w:t>
          </w:r>
        </w:smartTag>
      </w:smartTag>
      <w:r w:rsidRPr="009D7CB3">
        <w:t xml:space="preserve"> </w:t>
      </w:r>
      <w:r w:rsidR="00F50D55">
        <w:t xml:space="preserve">is </w:t>
      </w:r>
      <w:r w:rsidRPr="009D7CB3">
        <w:t>stagna</w:t>
      </w:r>
      <w:r w:rsidR="00F50D55">
        <w:t>n</w:t>
      </w:r>
      <w:r w:rsidRPr="009D7CB3">
        <w:t xml:space="preserve">t. </w:t>
      </w:r>
      <w:r>
        <w:t>T</w:t>
      </w:r>
      <w:r w:rsidRPr="009D7CB3">
        <w:t xml:space="preserve">he </w:t>
      </w:r>
      <w:r>
        <w:t>C</w:t>
      </w:r>
      <w:r w:rsidRPr="009D7CB3">
        <w:t xml:space="preserve">ommittee </w:t>
      </w:r>
      <w:r>
        <w:t xml:space="preserve">notes with concern reports </w:t>
      </w:r>
      <w:r w:rsidRPr="009D7CB3">
        <w:t>suggest</w:t>
      </w:r>
      <w:r>
        <w:t>ing</w:t>
      </w:r>
      <w:r w:rsidRPr="009D7CB3">
        <w:t xml:space="preserve"> that </w:t>
      </w:r>
      <w:r w:rsidRPr="009D7CB3">
        <w:rPr>
          <w:lang w:val="en-US"/>
        </w:rPr>
        <w:t>the number of children in special schools is increas</w:t>
      </w:r>
      <w:r w:rsidR="00312D0A">
        <w:rPr>
          <w:lang w:val="en-US"/>
        </w:rPr>
        <w:t>ing</w:t>
      </w:r>
      <w:r w:rsidRPr="009D7CB3">
        <w:rPr>
          <w:lang w:val="en-US"/>
        </w:rPr>
        <w:t xml:space="preserve"> and that insufficient effort</w:t>
      </w:r>
      <w:r w:rsidR="00312D0A">
        <w:rPr>
          <w:lang w:val="en-US"/>
        </w:rPr>
        <w:t>s are</w:t>
      </w:r>
      <w:r w:rsidRPr="009D7CB3">
        <w:rPr>
          <w:lang w:val="en-US"/>
        </w:rPr>
        <w:t xml:space="preserve"> be</w:t>
      </w:r>
      <w:r w:rsidR="0046777B">
        <w:rPr>
          <w:lang w:val="en-US"/>
        </w:rPr>
        <w:t>ing</w:t>
      </w:r>
      <w:r w:rsidRPr="009D7CB3">
        <w:rPr>
          <w:lang w:val="en-US"/>
        </w:rPr>
        <w:t xml:space="preserve"> </w:t>
      </w:r>
      <w:r>
        <w:rPr>
          <w:lang w:val="en-US"/>
        </w:rPr>
        <w:t>made</w:t>
      </w:r>
      <w:r w:rsidRPr="009D7CB3">
        <w:rPr>
          <w:lang w:val="en-US"/>
        </w:rPr>
        <w:t xml:space="preserve"> to support inclusive education of children with disabilities.</w:t>
      </w:r>
      <w:r w:rsidR="00041472">
        <w:rPr>
          <w:lang w:val="en-US"/>
        </w:rPr>
        <w:t xml:space="preserve"> </w:t>
      </w:r>
      <w:r w:rsidRPr="009D7CB3">
        <w:rPr>
          <w:lang w:val="en-US"/>
        </w:rPr>
        <w:t xml:space="preserve">It </w:t>
      </w:r>
      <w:r>
        <w:rPr>
          <w:lang w:val="en-US"/>
        </w:rPr>
        <w:t xml:space="preserve">further notes that there </w:t>
      </w:r>
      <w:r w:rsidR="00312D0A">
        <w:rPr>
          <w:lang w:val="en-US"/>
        </w:rPr>
        <w:t>is</w:t>
      </w:r>
      <w:r w:rsidRPr="009D7CB3">
        <w:rPr>
          <w:lang w:val="en-US"/>
        </w:rPr>
        <w:t xml:space="preserve"> some confusion between </w:t>
      </w:r>
      <w:r w:rsidR="00312D0A">
        <w:rPr>
          <w:lang w:val="en-US"/>
        </w:rPr>
        <w:t>“</w:t>
      </w:r>
      <w:r w:rsidRPr="009D7CB3">
        <w:rPr>
          <w:lang w:val="en-US"/>
        </w:rPr>
        <w:t>inclusive</w:t>
      </w:r>
      <w:r w:rsidR="00312D0A">
        <w:rPr>
          <w:lang w:val="en-US"/>
        </w:rPr>
        <w:t>”</w:t>
      </w:r>
      <w:r w:rsidRPr="009D7CB3">
        <w:rPr>
          <w:lang w:val="en-US"/>
        </w:rPr>
        <w:t xml:space="preserve"> education and </w:t>
      </w:r>
      <w:r w:rsidR="00312D0A">
        <w:rPr>
          <w:lang w:val="en-US"/>
        </w:rPr>
        <w:t>“</w:t>
      </w:r>
      <w:r w:rsidRPr="009D7CB3">
        <w:rPr>
          <w:lang w:val="en-US"/>
        </w:rPr>
        <w:t>integrated</w:t>
      </w:r>
      <w:r w:rsidR="00312D0A">
        <w:rPr>
          <w:lang w:val="en-US"/>
        </w:rPr>
        <w:t>”</w:t>
      </w:r>
      <w:r w:rsidRPr="009D7CB3">
        <w:rPr>
          <w:lang w:val="en-US"/>
        </w:rPr>
        <w:t xml:space="preserve"> education.</w:t>
      </w:r>
      <w:r w:rsidRPr="00EE3813">
        <w:rPr>
          <w:lang w:val="en-US"/>
        </w:rPr>
        <w:t xml:space="preserve"> </w:t>
      </w:r>
      <w:r>
        <w:rPr>
          <w:lang w:val="en-US"/>
        </w:rPr>
        <w:t>However, t</w:t>
      </w:r>
      <w:r w:rsidRPr="009D7CB3">
        <w:rPr>
          <w:lang w:val="en-US"/>
        </w:rPr>
        <w:t xml:space="preserve">he Committee commends the establishment </w:t>
      </w:r>
      <w:r w:rsidR="00312D0A">
        <w:rPr>
          <w:lang w:val="en-US"/>
        </w:rPr>
        <w:t xml:space="preserve">of inclusive education models </w:t>
      </w:r>
      <w:r w:rsidRPr="009D7CB3">
        <w:rPr>
          <w:lang w:val="en-US"/>
        </w:rPr>
        <w:t xml:space="preserve">in several </w:t>
      </w:r>
      <w:r w:rsidRPr="009D7CB3">
        <w:rPr>
          <w:lang w:val="ca-ES"/>
        </w:rPr>
        <w:t>Länder</w:t>
      </w:r>
      <w:r>
        <w:rPr>
          <w:lang w:val="ca-ES"/>
        </w:rPr>
        <w:t xml:space="preserve">. </w:t>
      </w:r>
    </w:p>
    <w:p w:rsidR="008B38C0" w:rsidRPr="009D7CB3" w:rsidRDefault="008B38C0" w:rsidP="00503468">
      <w:pPr>
        <w:pStyle w:val="SingleTxtG"/>
        <w:numPr>
          <w:ilvl w:val="0"/>
          <w:numId w:val="3"/>
        </w:numPr>
        <w:tabs>
          <w:tab w:val="left" w:pos="1701"/>
        </w:tabs>
        <w:ind w:left="1134" w:firstLine="0"/>
        <w:rPr>
          <w:lang w:val="en-US"/>
        </w:rPr>
      </w:pPr>
      <w:r w:rsidRPr="009D7CB3">
        <w:rPr>
          <w:lang w:val="en-US"/>
        </w:rPr>
        <w:t xml:space="preserve">The Committee is disappointed that there are very few university graduates with disabilities in </w:t>
      </w:r>
      <w:smartTag w:uri="urn:schemas-microsoft-com:office:smarttags" w:element="place">
        <w:smartTag w:uri="urn:schemas-microsoft-com:office:smarttags" w:element="country-region">
          <w:r w:rsidRPr="009D7CB3">
            <w:rPr>
              <w:lang w:val="en-US"/>
            </w:rPr>
            <w:t>Austria</w:t>
          </w:r>
        </w:smartTag>
      </w:smartTag>
      <w:r w:rsidRPr="009D7CB3">
        <w:rPr>
          <w:lang w:val="en-US"/>
        </w:rPr>
        <w:t xml:space="preserve">. </w:t>
      </w:r>
      <w:r w:rsidR="00312D0A">
        <w:rPr>
          <w:lang w:val="en-US"/>
        </w:rPr>
        <w:t xml:space="preserve">It commends </w:t>
      </w:r>
      <w:smartTag w:uri="urn:schemas-microsoft-com:office:smarttags" w:element="place">
        <w:smartTag w:uri="urn:schemas-microsoft-com:office:smarttags" w:element="country-region">
          <w:r w:rsidRPr="009D7CB3">
            <w:rPr>
              <w:lang w:val="en-US"/>
            </w:rPr>
            <w:t>Austria</w:t>
          </w:r>
        </w:smartTag>
      </w:smartTag>
      <w:r w:rsidRPr="009D7CB3">
        <w:rPr>
          <w:lang w:val="en-US"/>
        </w:rPr>
        <w:t xml:space="preserve"> for offering sign language interpretation to students at </w:t>
      </w:r>
      <w:r w:rsidR="008361CC">
        <w:rPr>
          <w:lang w:val="en-US"/>
        </w:rPr>
        <w:t xml:space="preserve">the </w:t>
      </w:r>
      <w:r w:rsidRPr="009D7CB3">
        <w:rPr>
          <w:lang w:val="en-US"/>
        </w:rPr>
        <w:t xml:space="preserve">tertiary level, </w:t>
      </w:r>
      <w:r w:rsidR="00385E55">
        <w:rPr>
          <w:lang w:val="en-US"/>
        </w:rPr>
        <w:t>however, it</w:t>
      </w:r>
      <w:r w:rsidR="008361CC">
        <w:rPr>
          <w:lang w:val="en-US"/>
        </w:rPr>
        <w:t xml:space="preserve"> noted, </w:t>
      </w:r>
      <w:r w:rsidR="0046777B">
        <w:rPr>
          <w:lang w:val="en-US"/>
        </w:rPr>
        <w:t xml:space="preserve">as mentioned by the State party </w:t>
      </w:r>
      <w:r w:rsidRPr="009D7CB3">
        <w:rPr>
          <w:lang w:val="en-US"/>
        </w:rPr>
        <w:t>during the constructive dialogue</w:t>
      </w:r>
      <w:r w:rsidR="008361CC">
        <w:rPr>
          <w:lang w:val="en-US"/>
        </w:rPr>
        <w:t>,</w:t>
      </w:r>
      <w:r w:rsidRPr="009D7CB3">
        <w:rPr>
          <w:lang w:val="en-US"/>
        </w:rPr>
        <w:t xml:space="preserve"> that there have</w:t>
      </w:r>
      <w:r w:rsidR="008361CC">
        <w:rPr>
          <w:lang w:val="en-US"/>
        </w:rPr>
        <w:t xml:space="preserve"> only</w:t>
      </w:r>
      <w:r w:rsidRPr="009D7CB3">
        <w:rPr>
          <w:lang w:val="en-US"/>
        </w:rPr>
        <w:t xml:space="preserve"> been 13 students with hearing impairment, of whom only three have graduated from university. </w:t>
      </w:r>
    </w:p>
    <w:p w:rsidR="008B38C0" w:rsidRPr="009D7CB3" w:rsidRDefault="008B38C0" w:rsidP="00503468">
      <w:pPr>
        <w:pStyle w:val="SingleTxtG"/>
        <w:numPr>
          <w:ilvl w:val="0"/>
          <w:numId w:val="3"/>
        </w:numPr>
        <w:tabs>
          <w:tab w:val="left" w:pos="1701"/>
        </w:tabs>
        <w:ind w:left="1134" w:firstLine="0"/>
        <w:rPr>
          <w:lang w:val="ca-ES"/>
        </w:rPr>
      </w:pPr>
      <w:r w:rsidRPr="009D7CB3">
        <w:rPr>
          <w:lang w:val="ca-ES"/>
        </w:rPr>
        <w:t xml:space="preserve">It appears that there is a lack of teacher training </w:t>
      </w:r>
      <w:r w:rsidR="008361CC">
        <w:rPr>
          <w:lang w:val="ca-ES"/>
        </w:rPr>
        <w:t>for</w:t>
      </w:r>
      <w:r w:rsidRPr="009D7CB3">
        <w:rPr>
          <w:lang w:val="ca-ES"/>
        </w:rPr>
        <w:t xml:space="preserve"> teachers with disabilities and teachers who use sign language. Without sufficient teachers with sign language skills, deaf children are at a significant disadvantage.</w:t>
      </w:r>
    </w:p>
    <w:p w:rsidR="008B38C0" w:rsidRPr="005F5DA0" w:rsidRDefault="008B38C0" w:rsidP="005F5DA0">
      <w:pPr>
        <w:pStyle w:val="SingleTxtG"/>
        <w:numPr>
          <w:ilvl w:val="0"/>
          <w:numId w:val="3"/>
        </w:numPr>
        <w:tabs>
          <w:tab w:val="left" w:pos="1701"/>
        </w:tabs>
        <w:ind w:left="1134" w:firstLine="0"/>
        <w:rPr>
          <w:b/>
          <w:lang w:val="en-US"/>
        </w:rPr>
      </w:pPr>
      <w:r w:rsidRPr="005F5DA0">
        <w:rPr>
          <w:b/>
          <w:lang w:val="ca-ES"/>
        </w:rPr>
        <w:t xml:space="preserve">The Committee recommends that greater efforts be made to support students with disabilities in all areas of inclusive education from kindergarten to secondary school. It particuarly recommends </w:t>
      </w:r>
      <w:r w:rsidR="002C156A">
        <w:rPr>
          <w:b/>
          <w:lang w:val="ca-ES"/>
        </w:rPr>
        <w:t xml:space="preserve">that </w:t>
      </w:r>
      <w:r w:rsidRPr="005F5DA0">
        <w:rPr>
          <w:b/>
          <w:lang w:val="ca-ES"/>
        </w:rPr>
        <w:t>the State party ensure that persons with disabilities, including children with disabilities and their representative organi</w:t>
      </w:r>
      <w:r w:rsidR="002C156A">
        <w:rPr>
          <w:b/>
          <w:lang w:val="ca-ES"/>
        </w:rPr>
        <w:t>z</w:t>
      </w:r>
      <w:r w:rsidRPr="005F5DA0">
        <w:rPr>
          <w:b/>
          <w:lang w:val="ca-ES"/>
        </w:rPr>
        <w:t>ations</w:t>
      </w:r>
      <w:r w:rsidR="00F50D55">
        <w:rPr>
          <w:b/>
          <w:lang w:val="ca-ES"/>
        </w:rPr>
        <w:t>,</w:t>
      </w:r>
      <w:r w:rsidRPr="005F5DA0">
        <w:rPr>
          <w:b/>
          <w:lang w:val="ca-ES"/>
        </w:rPr>
        <w:t xml:space="preserve"> </w:t>
      </w:r>
      <w:r w:rsidR="002C156A">
        <w:rPr>
          <w:b/>
          <w:lang w:val="ca-ES"/>
        </w:rPr>
        <w:t>are</w:t>
      </w:r>
      <w:r w:rsidRPr="005F5DA0">
        <w:rPr>
          <w:b/>
          <w:lang w:val="ca-ES"/>
        </w:rPr>
        <w:t xml:space="preserve"> involved in the day-to-day implementation of the inclusive education </w:t>
      </w:r>
      <w:r w:rsidR="002C156A">
        <w:rPr>
          <w:b/>
          <w:lang w:val="ca-ES"/>
        </w:rPr>
        <w:t xml:space="preserve">models </w:t>
      </w:r>
      <w:r w:rsidRPr="005F5DA0">
        <w:rPr>
          <w:b/>
          <w:lang w:val="ca-ES"/>
        </w:rPr>
        <w:t>introduced</w:t>
      </w:r>
      <w:r w:rsidRPr="005F5DA0">
        <w:rPr>
          <w:b/>
        </w:rPr>
        <w:t xml:space="preserve"> in various </w:t>
      </w:r>
      <w:r w:rsidRPr="005F5DA0">
        <w:rPr>
          <w:b/>
          <w:lang w:val="ca-ES"/>
        </w:rPr>
        <w:t xml:space="preserve">Länder. The Committee further recommends that greater efforts be made to enable persons with disabilities to study at universities and other tertiary institutions. The Committee also recommends that </w:t>
      </w:r>
      <w:r w:rsidR="002C156A">
        <w:rPr>
          <w:b/>
          <w:lang w:val="ca-ES"/>
        </w:rPr>
        <w:t xml:space="preserve">the State party step up its </w:t>
      </w:r>
      <w:r w:rsidRPr="005F5DA0">
        <w:rPr>
          <w:b/>
          <w:lang w:val="ca-ES"/>
        </w:rPr>
        <w:t xml:space="preserve">efforts to </w:t>
      </w:r>
      <w:r w:rsidR="002C156A">
        <w:rPr>
          <w:b/>
          <w:lang w:val="ca-ES"/>
        </w:rPr>
        <w:t xml:space="preserve">provide quality teacher </w:t>
      </w:r>
      <w:r w:rsidRPr="005F5DA0">
        <w:rPr>
          <w:b/>
          <w:lang w:val="ca-ES"/>
        </w:rPr>
        <w:t>train</w:t>
      </w:r>
      <w:r w:rsidR="002C156A">
        <w:rPr>
          <w:b/>
          <w:lang w:val="ca-ES"/>
        </w:rPr>
        <w:t>ing to</w:t>
      </w:r>
      <w:r w:rsidRPr="005F5DA0">
        <w:rPr>
          <w:b/>
          <w:lang w:val="ca-ES"/>
        </w:rPr>
        <w:t xml:space="preserve"> teachers with disabilities and teachers w</w:t>
      </w:r>
      <w:r w:rsidR="002C156A">
        <w:rPr>
          <w:b/>
          <w:lang w:val="ca-ES"/>
        </w:rPr>
        <w:t>ith sign language skills,</w:t>
      </w:r>
      <w:r w:rsidRPr="005F5DA0">
        <w:rPr>
          <w:b/>
          <w:lang w:val="ca-ES"/>
        </w:rPr>
        <w:t xml:space="preserve"> </w:t>
      </w:r>
      <w:r w:rsidR="005745DA">
        <w:rPr>
          <w:b/>
          <w:lang w:val="ca-ES"/>
        </w:rPr>
        <w:t xml:space="preserve">so as </w:t>
      </w:r>
      <w:r w:rsidRPr="005F5DA0">
        <w:rPr>
          <w:b/>
          <w:lang w:val="ca-ES"/>
        </w:rPr>
        <w:t>to enhance the education of deaf and hearing</w:t>
      </w:r>
      <w:r w:rsidR="002C156A">
        <w:rPr>
          <w:b/>
          <w:lang w:val="ca-ES"/>
        </w:rPr>
        <w:t>-impaired</w:t>
      </w:r>
      <w:r w:rsidRPr="005F5DA0">
        <w:rPr>
          <w:b/>
          <w:lang w:val="ca-ES"/>
        </w:rPr>
        <w:t xml:space="preserve"> girls and boys</w:t>
      </w:r>
      <w:r w:rsidR="00C00445">
        <w:rPr>
          <w:b/>
          <w:lang w:val="ca-ES"/>
        </w:rPr>
        <w:t>,</w:t>
      </w:r>
      <w:r w:rsidR="003E71A5">
        <w:rPr>
          <w:b/>
          <w:lang w:val="ca-ES"/>
        </w:rPr>
        <w:t xml:space="preserve"> in accordance with the formal recognition of Austrian sign </w:t>
      </w:r>
      <w:r w:rsidR="007E25D0">
        <w:rPr>
          <w:b/>
          <w:lang w:val="ca-ES"/>
        </w:rPr>
        <w:t>l</w:t>
      </w:r>
      <w:r w:rsidR="003E71A5">
        <w:rPr>
          <w:b/>
          <w:lang w:val="ca-ES"/>
        </w:rPr>
        <w:t>anguage in the Constitution of Austria</w:t>
      </w:r>
      <w:r w:rsidRPr="005F5DA0">
        <w:rPr>
          <w:b/>
          <w:lang w:val="ca-ES"/>
        </w:rPr>
        <w:t>.</w:t>
      </w:r>
    </w:p>
    <w:p w:rsidR="008B38C0" w:rsidRPr="009D7CB3" w:rsidRDefault="008B38C0" w:rsidP="008B38C0">
      <w:pPr>
        <w:pStyle w:val="H23G"/>
        <w:jc w:val="both"/>
      </w:pPr>
      <w:r w:rsidRPr="009D7CB3">
        <w:tab/>
      </w:r>
      <w:r w:rsidRPr="009D7CB3">
        <w:tab/>
        <w:t>Work and employment (art. 27)</w:t>
      </w:r>
    </w:p>
    <w:p w:rsidR="008B38C0" w:rsidRPr="009D7CB3" w:rsidRDefault="008B38C0" w:rsidP="005F5DA0">
      <w:pPr>
        <w:pStyle w:val="SingleTxtG"/>
        <w:numPr>
          <w:ilvl w:val="0"/>
          <w:numId w:val="3"/>
        </w:numPr>
        <w:tabs>
          <w:tab w:val="left" w:pos="1701"/>
        </w:tabs>
        <w:ind w:left="1134" w:firstLine="0"/>
      </w:pPr>
      <w:r w:rsidRPr="005F5DA0">
        <w:rPr>
          <w:lang w:val="en-US"/>
        </w:rPr>
        <w:t>The</w:t>
      </w:r>
      <w:r w:rsidRPr="009D7CB3">
        <w:t xml:space="preserve"> Committee notes </w:t>
      </w:r>
      <w:r w:rsidR="00C869D1">
        <w:t xml:space="preserve">with concern </w:t>
      </w:r>
      <w:r w:rsidRPr="009D7CB3">
        <w:t xml:space="preserve">that </w:t>
      </w:r>
      <w:r>
        <w:rPr>
          <w:lang w:val="ca-ES"/>
        </w:rPr>
        <w:t>a</w:t>
      </w:r>
      <w:r w:rsidRPr="009D7CB3">
        <w:rPr>
          <w:lang w:val="ca-ES"/>
        </w:rPr>
        <w:t xml:space="preserve">pproximately </w:t>
      </w:r>
      <w:r>
        <w:rPr>
          <w:lang w:val="ca-ES"/>
        </w:rPr>
        <w:t>19,000</w:t>
      </w:r>
      <w:r w:rsidRPr="009D7CB3">
        <w:rPr>
          <w:lang w:val="ca-ES"/>
        </w:rPr>
        <w:t xml:space="preserve"> Austrians work in sheltered workshops</w:t>
      </w:r>
      <w:r w:rsidR="00C869D1">
        <w:rPr>
          <w:lang w:val="ca-ES"/>
        </w:rPr>
        <w:t xml:space="preserve"> outside of the open labour market</w:t>
      </w:r>
      <w:r w:rsidRPr="009D7CB3">
        <w:rPr>
          <w:lang w:val="ca-ES"/>
        </w:rPr>
        <w:t xml:space="preserve"> and receive very little </w:t>
      </w:r>
      <w:r>
        <w:rPr>
          <w:lang w:val="ca-ES"/>
        </w:rPr>
        <w:t>pay</w:t>
      </w:r>
      <w:r w:rsidRPr="009D7CB3">
        <w:rPr>
          <w:lang w:val="ca-ES"/>
        </w:rPr>
        <w:t>.</w:t>
      </w:r>
    </w:p>
    <w:p w:rsidR="008B38C0" w:rsidRDefault="008B38C0" w:rsidP="005F5DA0">
      <w:pPr>
        <w:pStyle w:val="SingleTxtG"/>
        <w:numPr>
          <w:ilvl w:val="0"/>
          <w:numId w:val="3"/>
        </w:numPr>
        <w:tabs>
          <w:tab w:val="left" w:pos="1701"/>
        </w:tabs>
        <w:ind w:left="1134" w:firstLine="0"/>
      </w:pPr>
      <w:r>
        <w:t xml:space="preserve">While noting that </w:t>
      </w:r>
      <w:smartTag w:uri="urn:schemas-microsoft-com:office:smarttags" w:element="place">
        <w:smartTag w:uri="urn:schemas-microsoft-com:office:smarttags" w:element="country-region">
          <w:r w:rsidRPr="009D7CB3">
            <w:t>Austria</w:t>
          </w:r>
        </w:smartTag>
      </w:smartTag>
      <w:r w:rsidRPr="009D7CB3">
        <w:t xml:space="preserve"> has a quota system for employ</w:t>
      </w:r>
      <w:r w:rsidR="00F50D55">
        <w:t>ing</w:t>
      </w:r>
      <w:r w:rsidRPr="009D7CB3">
        <w:t xml:space="preserve"> persons with </w:t>
      </w:r>
      <w:r w:rsidRPr="005F5DA0">
        <w:rPr>
          <w:lang w:val="ca-ES"/>
        </w:rPr>
        <w:t>disabilities</w:t>
      </w:r>
      <w:r w:rsidRPr="009D7CB3">
        <w:t xml:space="preserve">, </w:t>
      </w:r>
      <w:r>
        <w:t>the Committee is concerned at reports</w:t>
      </w:r>
      <w:r w:rsidRPr="009D7CB3">
        <w:t xml:space="preserve"> that </w:t>
      </w:r>
      <w:r w:rsidR="00C00445">
        <w:t>the</w:t>
      </w:r>
      <w:r w:rsidRPr="009D7CB3">
        <w:t xml:space="preserve"> majority of employers prefer to pay a fine rather than comply with the quota requirement. </w:t>
      </w:r>
      <w:r>
        <w:t>It notes that o</w:t>
      </w:r>
      <w:r w:rsidRPr="009D7CB3">
        <w:t>nly 22</w:t>
      </w:r>
      <w:r w:rsidR="00C00445">
        <w:t xml:space="preserve"> per cent</w:t>
      </w:r>
      <w:r w:rsidRPr="009D7CB3">
        <w:t xml:space="preserve"> of employers actually fulfil their obligations under the </w:t>
      </w:r>
      <w:r>
        <w:t xml:space="preserve">Disability Employment Act which governs this </w:t>
      </w:r>
      <w:r w:rsidRPr="009D7CB3">
        <w:t xml:space="preserve">quota </w:t>
      </w:r>
      <w:r>
        <w:t>system</w:t>
      </w:r>
      <w:r w:rsidRPr="00C109CF">
        <w:t>.</w:t>
      </w:r>
    </w:p>
    <w:p w:rsidR="008B38C0" w:rsidRDefault="008B38C0" w:rsidP="005F5DA0">
      <w:pPr>
        <w:pStyle w:val="SingleTxtG"/>
        <w:numPr>
          <w:ilvl w:val="0"/>
          <w:numId w:val="3"/>
        </w:numPr>
        <w:tabs>
          <w:tab w:val="left" w:pos="1701"/>
        </w:tabs>
        <w:ind w:left="1134" w:firstLine="0"/>
      </w:pPr>
      <w:r w:rsidRPr="009D7CB3">
        <w:t xml:space="preserve">The Committee notes </w:t>
      </w:r>
      <w:r>
        <w:t xml:space="preserve">with concern </w:t>
      </w:r>
      <w:r w:rsidRPr="009D7CB3">
        <w:t xml:space="preserve">that there is a significant gender gap in the employment </w:t>
      </w:r>
      <w:r w:rsidR="00C869D1">
        <w:t xml:space="preserve">and income </w:t>
      </w:r>
      <w:r w:rsidRPr="009D7CB3">
        <w:t xml:space="preserve">of women with disabilities, compared </w:t>
      </w:r>
      <w:r w:rsidR="00C00445">
        <w:t>to</w:t>
      </w:r>
      <w:r w:rsidRPr="009D7CB3">
        <w:t xml:space="preserve"> men with disabilities.</w:t>
      </w:r>
    </w:p>
    <w:p w:rsidR="008B38C0" w:rsidRPr="005F5DA0" w:rsidRDefault="008B38C0" w:rsidP="005F5DA0">
      <w:pPr>
        <w:pStyle w:val="SingleTxtG"/>
        <w:numPr>
          <w:ilvl w:val="0"/>
          <w:numId w:val="3"/>
        </w:numPr>
        <w:tabs>
          <w:tab w:val="left" w:pos="1701"/>
        </w:tabs>
        <w:ind w:left="1134" w:firstLine="0"/>
        <w:rPr>
          <w:b/>
        </w:rPr>
      </w:pPr>
      <w:r w:rsidRPr="005F5DA0">
        <w:rPr>
          <w:b/>
        </w:rPr>
        <w:t xml:space="preserve">The Committee recommends that the State </w:t>
      </w:r>
      <w:r w:rsidR="0046777B">
        <w:rPr>
          <w:b/>
        </w:rPr>
        <w:t>p</w:t>
      </w:r>
      <w:r w:rsidRPr="005F5DA0">
        <w:rPr>
          <w:b/>
        </w:rPr>
        <w:t>arty enhance program</w:t>
      </w:r>
      <w:r w:rsidR="00C00445">
        <w:rPr>
          <w:b/>
        </w:rPr>
        <w:t>me</w:t>
      </w:r>
      <w:r w:rsidRPr="005F5DA0">
        <w:rPr>
          <w:b/>
        </w:rPr>
        <w:t xml:space="preserve">s to employ persons with disabilities in the open labour market. The Committee further recommends that measures be put in place to narrow the employment </w:t>
      </w:r>
      <w:r w:rsidR="00C869D1">
        <w:rPr>
          <w:b/>
        </w:rPr>
        <w:t xml:space="preserve">and pay </w:t>
      </w:r>
      <w:r w:rsidRPr="005F5DA0">
        <w:rPr>
          <w:b/>
        </w:rPr>
        <w:t>gender gap.</w:t>
      </w:r>
    </w:p>
    <w:p w:rsidR="008B38C0" w:rsidRDefault="005F5DA0" w:rsidP="005F5DA0">
      <w:pPr>
        <w:pStyle w:val="H23G"/>
      </w:pPr>
      <w:r>
        <w:tab/>
      </w:r>
      <w:r>
        <w:tab/>
      </w:r>
      <w:r w:rsidR="008B38C0" w:rsidRPr="00EF39DE">
        <w:t>Participation in political and public life (art. 29)</w:t>
      </w:r>
    </w:p>
    <w:p w:rsidR="008B38C0" w:rsidRDefault="008B38C0" w:rsidP="005F5DA0">
      <w:pPr>
        <w:pStyle w:val="SingleTxtG"/>
        <w:numPr>
          <w:ilvl w:val="0"/>
          <w:numId w:val="3"/>
        </w:numPr>
        <w:tabs>
          <w:tab w:val="left" w:pos="1701"/>
        </w:tabs>
        <w:ind w:left="1134" w:firstLine="0"/>
      </w:pPr>
      <w:r w:rsidRPr="002B2BC0">
        <w:t xml:space="preserve">The Committee </w:t>
      </w:r>
      <w:r>
        <w:t>commends the State party for upholding article 29 of the Convention by allowing all persons</w:t>
      </w:r>
      <w:r w:rsidR="00C00445">
        <w:t>,</w:t>
      </w:r>
      <w:r>
        <w:t xml:space="preserve"> including persons with intellectual and psychosocial disabilities</w:t>
      </w:r>
      <w:r w:rsidR="00C00445">
        <w:t>, to vote</w:t>
      </w:r>
      <w:r>
        <w:t>. However, it appear</w:t>
      </w:r>
      <w:r w:rsidR="00C00445">
        <w:t>s</w:t>
      </w:r>
      <w:r>
        <w:t xml:space="preserve"> that many polling booths are not fully accessible to persons with disabilities.</w:t>
      </w:r>
    </w:p>
    <w:p w:rsidR="008B38C0" w:rsidRPr="005F5DA0" w:rsidRDefault="008B38C0" w:rsidP="005F5DA0">
      <w:pPr>
        <w:pStyle w:val="SingleTxtG"/>
        <w:numPr>
          <w:ilvl w:val="0"/>
          <w:numId w:val="3"/>
        </w:numPr>
        <w:tabs>
          <w:tab w:val="left" w:pos="1701"/>
        </w:tabs>
        <w:ind w:left="1134" w:firstLine="0"/>
        <w:rPr>
          <w:b/>
        </w:rPr>
      </w:pPr>
      <w:r w:rsidRPr="005F5DA0">
        <w:rPr>
          <w:b/>
        </w:rPr>
        <w:t xml:space="preserve">The Committee recommends that </w:t>
      </w:r>
      <w:r w:rsidR="00C00445">
        <w:rPr>
          <w:b/>
        </w:rPr>
        <w:t>the State party step up its effor</w:t>
      </w:r>
      <w:r w:rsidR="00500CC5">
        <w:rPr>
          <w:b/>
        </w:rPr>
        <w:t>t</w:t>
      </w:r>
      <w:r w:rsidR="00C00445">
        <w:rPr>
          <w:b/>
        </w:rPr>
        <w:t xml:space="preserve">s </w:t>
      </w:r>
      <w:r w:rsidRPr="005F5DA0">
        <w:rPr>
          <w:b/>
        </w:rPr>
        <w:t>to ensure that voting is fully accessible to all persons, irrespective of disability</w:t>
      </w:r>
      <w:r w:rsidR="00C869D1">
        <w:rPr>
          <w:b/>
        </w:rPr>
        <w:t>,</w:t>
      </w:r>
      <w:r w:rsidRPr="005F5DA0">
        <w:rPr>
          <w:b/>
        </w:rPr>
        <w:t xml:space="preserve"> and that voting information is provided in all accessible formats.</w:t>
      </w:r>
    </w:p>
    <w:p w:rsidR="008B38C0" w:rsidRPr="00323B4F" w:rsidRDefault="008B38C0" w:rsidP="008B38C0">
      <w:pPr>
        <w:pStyle w:val="H1G"/>
        <w:jc w:val="both"/>
      </w:pPr>
      <w:r w:rsidRPr="00323B4F">
        <w:tab/>
        <w:t>C.</w:t>
      </w:r>
      <w:r w:rsidRPr="00323B4F">
        <w:tab/>
        <w:t>Specific obligations (arts. 31–33)</w:t>
      </w:r>
    </w:p>
    <w:p w:rsidR="008B38C0" w:rsidRDefault="008B38C0" w:rsidP="008B38C0">
      <w:pPr>
        <w:pStyle w:val="H23G"/>
        <w:jc w:val="both"/>
      </w:pPr>
      <w:r w:rsidRPr="00323B4F">
        <w:tab/>
      </w:r>
      <w:r w:rsidRPr="00323B4F">
        <w:tab/>
        <w:t>Statistics and data collection (art. 31)</w:t>
      </w:r>
    </w:p>
    <w:p w:rsidR="008B38C0" w:rsidRDefault="008B38C0" w:rsidP="005F5DA0">
      <w:pPr>
        <w:pStyle w:val="SingleTxtG"/>
        <w:numPr>
          <w:ilvl w:val="0"/>
          <w:numId w:val="3"/>
        </w:numPr>
        <w:tabs>
          <w:tab w:val="left" w:pos="1701"/>
        </w:tabs>
        <w:ind w:left="1134" w:firstLine="0"/>
      </w:pPr>
      <w:r>
        <w:t>While noting the launch of a new reporting forum on women’s issues, the Committee is concerned at reports that data are rarely collected on matters affecting women with disabilities.</w:t>
      </w:r>
    </w:p>
    <w:p w:rsidR="008B38C0" w:rsidRPr="005F5DA0" w:rsidRDefault="008B38C0" w:rsidP="005F5DA0">
      <w:pPr>
        <w:pStyle w:val="SingleTxtG"/>
        <w:numPr>
          <w:ilvl w:val="0"/>
          <w:numId w:val="3"/>
        </w:numPr>
        <w:tabs>
          <w:tab w:val="left" w:pos="1701"/>
        </w:tabs>
        <w:ind w:left="1134" w:firstLine="0"/>
        <w:rPr>
          <w:b/>
        </w:rPr>
      </w:pPr>
      <w:r w:rsidRPr="005F5DA0">
        <w:rPr>
          <w:b/>
        </w:rPr>
        <w:t>The Committee recommends that the State party systematize the collection, analysis and dissemination of data on women</w:t>
      </w:r>
      <w:r w:rsidR="00C869D1">
        <w:rPr>
          <w:b/>
        </w:rPr>
        <w:t xml:space="preserve"> and girls</w:t>
      </w:r>
      <w:r w:rsidRPr="005F5DA0">
        <w:rPr>
          <w:b/>
        </w:rPr>
        <w:t xml:space="preserve"> with disabilities</w:t>
      </w:r>
      <w:r w:rsidR="004B535F">
        <w:rPr>
          <w:b/>
        </w:rPr>
        <w:t>,</w:t>
      </w:r>
      <w:r w:rsidRPr="005F5DA0">
        <w:rPr>
          <w:b/>
        </w:rPr>
        <w:t xml:space="preserve"> and enhance capacity-building in this regard</w:t>
      </w:r>
      <w:r w:rsidR="004B535F">
        <w:rPr>
          <w:b/>
        </w:rPr>
        <w:t>. It should</w:t>
      </w:r>
      <w:r w:rsidR="00D11F2B">
        <w:rPr>
          <w:b/>
        </w:rPr>
        <w:t xml:space="preserve"> </w:t>
      </w:r>
      <w:r w:rsidRPr="005F5DA0">
        <w:rPr>
          <w:b/>
        </w:rPr>
        <w:t>develop gender-sensitive indicators to support legislative developments, policymaking and institutional strengthening for monitoring</w:t>
      </w:r>
      <w:r w:rsidR="004B535F">
        <w:rPr>
          <w:b/>
        </w:rPr>
        <w:t>,</w:t>
      </w:r>
      <w:r w:rsidRPr="005F5DA0">
        <w:rPr>
          <w:b/>
        </w:rPr>
        <w:t xml:space="preserve"> and</w:t>
      </w:r>
      <w:r w:rsidR="00D11F2B">
        <w:rPr>
          <w:b/>
        </w:rPr>
        <w:t xml:space="preserve"> </w:t>
      </w:r>
      <w:r w:rsidRPr="005F5DA0">
        <w:rPr>
          <w:b/>
        </w:rPr>
        <w:t xml:space="preserve"> </w:t>
      </w:r>
      <w:r w:rsidR="00D11F2B">
        <w:rPr>
          <w:b/>
        </w:rPr>
        <w:t>report</w:t>
      </w:r>
      <w:r w:rsidR="00D11F2B" w:rsidRPr="005F5DA0">
        <w:rPr>
          <w:b/>
        </w:rPr>
        <w:t xml:space="preserve"> </w:t>
      </w:r>
      <w:r w:rsidRPr="005F5DA0">
        <w:rPr>
          <w:b/>
        </w:rPr>
        <w:t>on progress made with regard to the implementation of the various provisions of the Convention.</w:t>
      </w:r>
      <w:r w:rsidRPr="005F5DA0">
        <w:rPr>
          <w:b/>
        </w:rPr>
        <w:tab/>
      </w:r>
    </w:p>
    <w:p w:rsidR="008B38C0" w:rsidRPr="00323B4F" w:rsidRDefault="008B38C0" w:rsidP="008B38C0">
      <w:pPr>
        <w:pStyle w:val="H23G"/>
        <w:jc w:val="both"/>
      </w:pPr>
      <w:r w:rsidRPr="00323B4F">
        <w:tab/>
      </w:r>
      <w:r w:rsidRPr="00323B4F">
        <w:tab/>
        <w:t>National implementation and monitoring (art. 33)</w:t>
      </w:r>
    </w:p>
    <w:p w:rsidR="008B38C0" w:rsidRPr="009D7CB3" w:rsidRDefault="008B38C0" w:rsidP="005F5DA0">
      <w:pPr>
        <w:pStyle w:val="SingleTxtG"/>
        <w:numPr>
          <w:ilvl w:val="0"/>
          <w:numId w:val="3"/>
        </w:numPr>
        <w:tabs>
          <w:tab w:val="left" w:pos="1701"/>
        </w:tabs>
        <w:ind w:left="1134" w:firstLine="0"/>
      </w:pPr>
      <w:r w:rsidRPr="009D7CB3">
        <w:t xml:space="preserve">The Committee </w:t>
      </w:r>
      <w:r w:rsidR="00480546">
        <w:t>notes</w:t>
      </w:r>
      <w:r w:rsidR="00BF0744">
        <w:t xml:space="preserve"> the creation of </w:t>
      </w:r>
      <w:r w:rsidRPr="009D7CB3">
        <w:rPr>
          <w:lang w:val="ca-ES"/>
        </w:rPr>
        <w:t>the Independent Monitoring Committee</w:t>
      </w:r>
      <w:r w:rsidR="006F6827">
        <w:rPr>
          <w:lang w:val="ca-ES"/>
        </w:rPr>
        <w:t xml:space="preserve"> — at the federal level —</w:t>
      </w:r>
      <w:r w:rsidRPr="009D7CB3">
        <w:rPr>
          <w:lang w:val="ca-ES"/>
        </w:rPr>
        <w:t xml:space="preserve"> </w:t>
      </w:r>
      <w:r w:rsidR="00480546">
        <w:rPr>
          <w:lang w:val="ca-ES"/>
        </w:rPr>
        <w:t xml:space="preserve">to promote, protect and monitor </w:t>
      </w:r>
      <w:r w:rsidRPr="009D7CB3">
        <w:rPr>
          <w:lang w:val="ca-ES"/>
        </w:rPr>
        <w:t xml:space="preserve">the </w:t>
      </w:r>
      <w:r w:rsidR="00480546">
        <w:rPr>
          <w:lang w:val="ca-ES"/>
        </w:rPr>
        <w:t>i</w:t>
      </w:r>
      <w:r w:rsidRPr="009D7CB3">
        <w:rPr>
          <w:lang w:val="ca-ES"/>
        </w:rPr>
        <w:t>mplementation of the Convention</w:t>
      </w:r>
      <w:r w:rsidR="006F6827">
        <w:rPr>
          <w:lang w:val="ca-ES"/>
        </w:rPr>
        <w:t>,</w:t>
      </w:r>
      <w:r w:rsidR="00480546">
        <w:rPr>
          <w:lang w:val="ca-ES"/>
        </w:rPr>
        <w:t xml:space="preserve"> in fulfilment of the provisions of </w:t>
      </w:r>
      <w:r>
        <w:rPr>
          <w:lang w:val="ca-ES"/>
        </w:rPr>
        <w:t>article 33</w:t>
      </w:r>
      <w:r w:rsidR="00480546">
        <w:rPr>
          <w:lang w:val="ca-ES"/>
        </w:rPr>
        <w:t xml:space="preserve">, paragraph </w:t>
      </w:r>
      <w:r w:rsidRPr="009D7CB3">
        <w:rPr>
          <w:lang w:val="ca-ES"/>
        </w:rPr>
        <w:t>2</w:t>
      </w:r>
      <w:r w:rsidR="00480546">
        <w:rPr>
          <w:lang w:val="ca-ES"/>
        </w:rPr>
        <w:t>, of the Convention</w:t>
      </w:r>
      <w:r w:rsidRPr="009D7CB3">
        <w:rPr>
          <w:lang w:val="ca-ES"/>
        </w:rPr>
        <w:t xml:space="preserve">. However, </w:t>
      </w:r>
      <w:r w:rsidR="008E1C80">
        <w:rPr>
          <w:lang w:val="ca-ES"/>
        </w:rPr>
        <w:t>the Committee is concerned that the monitoring committee</w:t>
      </w:r>
      <w:r w:rsidRPr="009D7CB3">
        <w:rPr>
          <w:lang w:val="ca-ES"/>
        </w:rPr>
        <w:t xml:space="preserve"> </w:t>
      </w:r>
      <w:r>
        <w:rPr>
          <w:lang w:val="ca-ES"/>
        </w:rPr>
        <w:t xml:space="preserve">does not have its own budget and </w:t>
      </w:r>
      <w:r w:rsidRPr="009D7CB3">
        <w:rPr>
          <w:lang w:val="ca-ES"/>
        </w:rPr>
        <w:t xml:space="preserve">appears </w:t>
      </w:r>
      <w:r>
        <w:rPr>
          <w:lang w:val="ca-ES"/>
        </w:rPr>
        <w:t xml:space="preserve">to lack </w:t>
      </w:r>
      <w:r w:rsidRPr="009D7CB3">
        <w:rPr>
          <w:lang w:val="ca-ES"/>
        </w:rPr>
        <w:t xml:space="preserve">the independence required by the </w:t>
      </w:r>
      <w:r w:rsidR="0046777B">
        <w:rPr>
          <w:lang w:val="ca-ES"/>
        </w:rPr>
        <w:t>p</w:t>
      </w:r>
      <w:r w:rsidRPr="009D7CB3">
        <w:rPr>
          <w:lang w:val="ca-ES"/>
        </w:rPr>
        <w:t>rinciples relating to the status and functioning of natio</w:t>
      </w:r>
      <w:r w:rsidRPr="006F6827">
        <w:rPr>
          <w:lang w:val="ca-ES"/>
        </w:rPr>
        <w:t>nal institutions for protection and</w:t>
      </w:r>
      <w:r w:rsidRPr="009D7CB3">
        <w:rPr>
          <w:lang w:val="ca-ES"/>
        </w:rPr>
        <w:t xml:space="preserve"> promotion of human rights</w:t>
      </w:r>
      <w:r w:rsidR="00C869D1">
        <w:rPr>
          <w:lang w:val="ca-ES"/>
        </w:rPr>
        <w:t xml:space="preserve"> </w:t>
      </w:r>
      <w:r>
        <w:rPr>
          <w:lang w:val="ca-ES"/>
        </w:rPr>
        <w:t>(</w:t>
      </w:r>
      <w:r w:rsidR="0046777B">
        <w:rPr>
          <w:lang w:val="ca-ES"/>
        </w:rPr>
        <w:t>t</w:t>
      </w:r>
      <w:r w:rsidR="006F6827">
        <w:rPr>
          <w:lang w:val="ca-ES"/>
        </w:rPr>
        <w:t xml:space="preserve">he </w:t>
      </w:r>
      <w:r w:rsidRPr="009D7CB3">
        <w:rPr>
          <w:lang w:val="ca-ES"/>
        </w:rPr>
        <w:t xml:space="preserve">Paris </w:t>
      </w:r>
      <w:r w:rsidRPr="00480546">
        <w:rPr>
          <w:lang w:val="ca-ES"/>
        </w:rPr>
        <w:t>Principles).</w:t>
      </w:r>
      <w:r w:rsidRPr="009D7CB3">
        <w:rPr>
          <w:lang w:val="ca-ES"/>
        </w:rPr>
        <w:t xml:space="preserve"> </w:t>
      </w:r>
    </w:p>
    <w:p w:rsidR="008B38C0" w:rsidRPr="005F5DA0" w:rsidRDefault="008B38C0" w:rsidP="005F5DA0">
      <w:pPr>
        <w:pStyle w:val="SingleTxtG"/>
        <w:numPr>
          <w:ilvl w:val="0"/>
          <w:numId w:val="3"/>
        </w:numPr>
        <w:tabs>
          <w:tab w:val="left" w:pos="1701"/>
        </w:tabs>
        <w:ind w:left="1134" w:firstLine="0"/>
        <w:rPr>
          <w:b/>
          <w:lang w:val="ca-ES"/>
        </w:rPr>
      </w:pPr>
      <w:r w:rsidRPr="005F5DA0">
        <w:rPr>
          <w:b/>
        </w:rPr>
        <w:t xml:space="preserve">The </w:t>
      </w:r>
      <w:r w:rsidRPr="005F5DA0">
        <w:rPr>
          <w:b/>
          <w:lang w:val="ca-ES"/>
        </w:rPr>
        <w:t>Committee</w:t>
      </w:r>
      <w:r w:rsidRPr="005F5DA0">
        <w:rPr>
          <w:b/>
        </w:rPr>
        <w:t xml:space="preserve"> recommends that the</w:t>
      </w:r>
      <w:r w:rsidR="006F6827">
        <w:rPr>
          <w:b/>
        </w:rPr>
        <w:t xml:space="preserve"> State party guarantee</w:t>
      </w:r>
      <w:r w:rsidRPr="005F5DA0">
        <w:rPr>
          <w:b/>
        </w:rPr>
        <w:t xml:space="preserve"> full independence of the </w:t>
      </w:r>
      <w:r w:rsidR="006F6827">
        <w:rPr>
          <w:b/>
        </w:rPr>
        <w:t>I</w:t>
      </w:r>
      <w:r w:rsidRPr="005F5DA0">
        <w:rPr>
          <w:b/>
        </w:rPr>
        <w:t xml:space="preserve">ndependent </w:t>
      </w:r>
      <w:r w:rsidR="006F6827">
        <w:rPr>
          <w:b/>
        </w:rPr>
        <w:t>M</w:t>
      </w:r>
      <w:r w:rsidRPr="005F5DA0">
        <w:rPr>
          <w:b/>
        </w:rPr>
        <w:t xml:space="preserve">onitoring </w:t>
      </w:r>
      <w:r w:rsidR="006F6827">
        <w:rPr>
          <w:b/>
        </w:rPr>
        <w:t>C</w:t>
      </w:r>
      <w:r w:rsidRPr="005F5DA0">
        <w:rPr>
          <w:b/>
        </w:rPr>
        <w:t>ommittee</w:t>
      </w:r>
      <w:r w:rsidR="006F6827">
        <w:rPr>
          <w:b/>
        </w:rPr>
        <w:t>,</w:t>
      </w:r>
      <w:r w:rsidRPr="005F5DA0">
        <w:rPr>
          <w:b/>
        </w:rPr>
        <w:t xml:space="preserve"> in accordance with the </w:t>
      </w:r>
      <w:smartTag w:uri="urn:schemas-microsoft-com:office:smarttags" w:element="place">
        <w:smartTag w:uri="urn:schemas-microsoft-com:office:smarttags" w:element="City">
          <w:r w:rsidRPr="005F5DA0">
            <w:rPr>
              <w:b/>
            </w:rPr>
            <w:t>Paris</w:t>
          </w:r>
        </w:smartTag>
      </w:smartTag>
      <w:r w:rsidRPr="005F5DA0">
        <w:rPr>
          <w:b/>
        </w:rPr>
        <w:t xml:space="preserve"> </w:t>
      </w:r>
      <w:r w:rsidR="006F6827">
        <w:rPr>
          <w:b/>
        </w:rPr>
        <w:t>P</w:t>
      </w:r>
      <w:r w:rsidRPr="005F5DA0">
        <w:rPr>
          <w:b/>
        </w:rPr>
        <w:t xml:space="preserve">rinciples. The Committee further recommends that the </w:t>
      </w:r>
      <w:r w:rsidRPr="005F5DA0">
        <w:rPr>
          <w:b/>
          <w:lang w:val="ca-ES"/>
        </w:rPr>
        <w:t>Länder create their own independent monitoring mechanisms to further coordinate disability policies and practices</w:t>
      </w:r>
      <w:r w:rsidR="0046777B">
        <w:rPr>
          <w:b/>
          <w:lang w:val="ca-ES"/>
        </w:rPr>
        <w:t xml:space="preserve"> </w:t>
      </w:r>
      <w:r w:rsidRPr="005F5DA0">
        <w:rPr>
          <w:b/>
          <w:lang w:val="ca-ES"/>
        </w:rPr>
        <w:t xml:space="preserve">throughout </w:t>
      </w:r>
      <w:smartTag w:uri="urn:schemas-microsoft-com:office:smarttags" w:element="place">
        <w:smartTag w:uri="urn:schemas-microsoft-com:office:smarttags" w:element="country-region">
          <w:r w:rsidRPr="005F5DA0">
            <w:rPr>
              <w:b/>
              <w:lang w:val="ca-ES"/>
            </w:rPr>
            <w:t>Austria</w:t>
          </w:r>
        </w:smartTag>
      </w:smartTag>
      <w:r w:rsidRPr="005F5DA0">
        <w:rPr>
          <w:b/>
          <w:lang w:val="ca-ES"/>
        </w:rPr>
        <w:t>.</w:t>
      </w:r>
    </w:p>
    <w:p w:rsidR="008B38C0" w:rsidRPr="005F5DA0" w:rsidRDefault="008B38C0" w:rsidP="005F5DA0">
      <w:pPr>
        <w:pStyle w:val="SingleTxtG"/>
        <w:numPr>
          <w:ilvl w:val="0"/>
          <w:numId w:val="3"/>
        </w:numPr>
        <w:tabs>
          <w:tab w:val="left" w:pos="1701"/>
        </w:tabs>
        <w:ind w:left="1134" w:firstLine="0"/>
        <w:rPr>
          <w:b/>
        </w:rPr>
      </w:pPr>
      <w:r w:rsidRPr="005F5DA0">
        <w:rPr>
          <w:b/>
        </w:rPr>
        <w:t xml:space="preserve">The Committee recommends that </w:t>
      </w:r>
      <w:r w:rsidR="006F6827">
        <w:rPr>
          <w:b/>
        </w:rPr>
        <w:t xml:space="preserve">the State party </w:t>
      </w:r>
      <w:r w:rsidRPr="005F5DA0">
        <w:rPr>
          <w:b/>
        </w:rPr>
        <w:t>allocate a transparent budget</w:t>
      </w:r>
      <w:r w:rsidR="006F6827">
        <w:rPr>
          <w:b/>
        </w:rPr>
        <w:t xml:space="preserve"> for</w:t>
      </w:r>
      <w:r w:rsidRPr="005F5DA0">
        <w:rPr>
          <w:b/>
        </w:rPr>
        <w:t xml:space="preserve"> </w:t>
      </w:r>
      <w:r w:rsidR="006F6827" w:rsidRPr="005F5DA0">
        <w:rPr>
          <w:b/>
        </w:rPr>
        <w:t xml:space="preserve">the Independent Monitoring </w:t>
      </w:r>
      <w:r w:rsidR="006F6827">
        <w:rPr>
          <w:b/>
        </w:rPr>
        <w:t xml:space="preserve">Committee </w:t>
      </w:r>
      <w:r w:rsidRPr="005F5DA0">
        <w:rPr>
          <w:b/>
        </w:rPr>
        <w:t xml:space="preserve">and give </w:t>
      </w:r>
      <w:r w:rsidR="006F6827">
        <w:rPr>
          <w:b/>
        </w:rPr>
        <w:t xml:space="preserve">it </w:t>
      </w:r>
      <w:r w:rsidRPr="005F5DA0">
        <w:rPr>
          <w:b/>
        </w:rPr>
        <w:t xml:space="preserve">the power to administer </w:t>
      </w:r>
      <w:r w:rsidR="006F6827">
        <w:rPr>
          <w:b/>
        </w:rPr>
        <w:t>said</w:t>
      </w:r>
      <w:r w:rsidRPr="005F5DA0">
        <w:rPr>
          <w:b/>
        </w:rPr>
        <w:t xml:space="preserve"> budget autonomously. </w:t>
      </w:r>
    </w:p>
    <w:p w:rsidR="008B38C0" w:rsidRDefault="008B38C0" w:rsidP="005F5DA0">
      <w:pPr>
        <w:pStyle w:val="H23G"/>
      </w:pPr>
      <w:r w:rsidRPr="00323B4F">
        <w:tab/>
      </w:r>
      <w:r w:rsidRPr="00323B4F">
        <w:tab/>
        <w:t>Follow-up and dissemination</w:t>
      </w:r>
    </w:p>
    <w:p w:rsidR="008B38C0" w:rsidRDefault="008B38C0" w:rsidP="005F5DA0">
      <w:pPr>
        <w:pStyle w:val="SingleTxtG"/>
        <w:numPr>
          <w:ilvl w:val="0"/>
          <w:numId w:val="3"/>
        </w:numPr>
        <w:tabs>
          <w:tab w:val="left" w:pos="1701"/>
        </w:tabs>
        <w:ind w:left="1134" w:firstLine="0"/>
      </w:pPr>
      <w:r w:rsidRPr="0019224F">
        <w:t xml:space="preserve">The Committee requests the State party to implement the recommendations of the Committee as contained in the present concluding observations. </w:t>
      </w:r>
      <w:r w:rsidR="006F6827">
        <w:t>It</w:t>
      </w:r>
      <w:r w:rsidRPr="0019224F">
        <w:t xml:space="preserve"> recommends that the State party transmit the concluding observations for consideration and action to members of the Government and Parliament, officials in relevant Ministries, members of relevant professional groups, such as education, medical and legal professionals, as well as local authorities and the media, using modern social communication strategies.</w:t>
      </w:r>
    </w:p>
    <w:p w:rsidR="008B38C0" w:rsidRPr="0019224F" w:rsidRDefault="008B38C0" w:rsidP="005F5DA0">
      <w:pPr>
        <w:pStyle w:val="SingleTxtG"/>
        <w:numPr>
          <w:ilvl w:val="0"/>
          <w:numId w:val="3"/>
        </w:numPr>
        <w:tabs>
          <w:tab w:val="left" w:pos="1701"/>
        </w:tabs>
        <w:ind w:left="1134" w:firstLine="0"/>
      </w:pPr>
      <w:r w:rsidRPr="0019224F">
        <w:t>The Committee strongly encourages the State party to involve civil society organizations, in particular disabled pe</w:t>
      </w:r>
      <w:r w:rsidR="00B53AC2">
        <w:t>rsons’</w:t>
      </w:r>
      <w:r w:rsidRPr="0019224F">
        <w:t xml:space="preserve"> organizations, in the preparation of its second periodic report.</w:t>
      </w:r>
    </w:p>
    <w:p w:rsidR="005F5DA0" w:rsidRDefault="008B38C0" w:rsidP="00B53AC2">
      <w:pPr>
        <w:pStyle w:val="SingleTxtG"/>
        <w:numPr>
          <w:ilvl w:val="0"/>
          <w:numId w:val="3"/>
        </w:numPr>
        <w:tabs>
          <w:tab w:val="left" w:pos="1701"/>
        </w:tabs>
        <w:spacing w:after="240"/>
        <w:ind w:left="1134" w:firstLine="0"/>
      </w:pPr>
      <w:r w:rsidRPr="0019224F">
        <w:t>The Committee requests the State party to disseminate the</w:t>
      </w:r>
      <w:r w:rsidR="00B53AC2">
        <w:t>se</w:t>
      </w:r>
      <w:r w:rsidRPr="0019224F">
        <w:t xml:space="preserve"> concluding observations widely, including to non-governmental organizations and representative organizations of persons with disabilities, as well as to persons with disabilities themselves and members of their families, in accessible formats.</w:t>
      </w:r>
    </w:p>
    <w:p w:rsidR="008B38C0" w:rsidRPr="00323B4F" w:rsidRDefault="008B38C0" w:rsidP="00B53AC2">
      <w:pPr>
        <w:pStyle w:val="H23G"/>
      </w:pPr>
      <w:r w:rsidRPr="00323B4F">
        <w:tab/>
      </w:r>
      <w:r w:rsidRPr="00323B4F">
        <w:tab/>
        <w:t>Next report</w:t>
      </w:r>
    </w:p>
    <w:p w:rsidR="008B38C0" w:rsidRPr="007832C7" w:rsidRDefault="008B38C0" w:rsidP="005F5DA0">
      <w:pPr>
        <w:pStyle w:val="SingleTxtG"/>
        <w:numPr>
          <w:ilvl w:val="0"/>
          <w:numId w:val="3"/>
        </w:numPr>
        <w:tabs>
          <w:tab w:val="left" w:pos="1701"/>
        </w:tabs>
        <w:spacing w:after="0"/>
        <w:ind w:left="1134" w:firstLine="0"/>
      </w:pPr>
      <w:r w:rsidRPr="00323B4F">
        <w:t xml:space="preserve">The Committee </w:t>
      </w:r>
      <w:r w:rsidR="00B53AC2">
        <w:t>requests</w:t>
      </w:r>
      <w:r w:rsidRPr="00323B4F">
        <w:t xml:space="preserve"> the State party to submit its combined second and third periodic reports </w:t>
      </w:r>
      <w:r w:rsidR="00B53AC2">
        <w:t>no later than</w:t>
      </w:r>
      <w:r w:rsidRPr="00323B4F">
        <w:t xml:space="preserve"> </w:t>
      </w:r>
      <w:r>
        <w:t>26 October 2018</w:t>
      </w:r>
      <w:r w:rsidR="00B53AC2">
        <w:t>, and to include therein information on the implementation of the present concluding observations</w:t>
      </w:r>
      <w:r w:rsidRPr="00323B4F">
        <w:t>.</w:t>
      </w:r>
    </w:p>
    <w:p w:rsidR="001C6663" w:rsidRPr="008B38C0" w:rsidRDefault="008B38C0" w:rsidP="008B38C0">
      <w:pPr>
        <w:spacing w:before="240"/>
        <w:ind w:left="1134" w:right="1134"/>
        <w:jc w:val="center"/>
        <w:rPr>
          <w:u w:val="single"/>
        </w:rPr>
      </w:pPr>
      <w:r>
        <w:rPr>
          <w:u w:val="single"/>
        </w:rPr>
        <w:tab/>
      </w:r>
      <w:r>
        <w:rPr>
          <w:u w:val="single"/>
        </w:rPr>
        <w:tab/>
      </w:r>
      <w:r>
        <w:rPr>
          <w:u w:val="single"/>
        </w:rPr>
        <w:tab/>
      </w:r>
    </w:p>
    <w:sectPr w:rsidR="001C6663" w:rsidRPr="008B38C0" w:rsidSect="008B38C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C5" w:rsidRDefault="009B1FC5"/>
  </w:endnote>
  <w:endnote w:type="continuationSeparator" w:id="0">
    <w:p w:rsidR="009B1FC5" w:rsidRDefault="009B1FC5"/>
  </w:endnote>
  <w:endnote w:type="continuationNotice" w:id="1">
    <w:p w:rsidR="009B1FC5" w:rsidRDefault="009B1F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8D" w:rsidRPr="008B38C0" w:rsidRDefault="0035628D" w:rsidP="008B38C0">
    <w:pPr>
      <w:pStyle w:val="Footer"/>
      <w:tabs>
        <w:tab w:val="right" w:pos="9638"/>
      </w:tabs>
    </w:pPr>
    <w:r w:rsidRPr="008B38C0">
      <w:rPr>
        <w:b/>
        <w:sz w:val="18"/>
      </w:rPr>
      <w:fldChar w:fldCharType="begin"/>
    </w:r>
    <w:r w:rsidRPr="008B38C0">
      <w:rPr>
        <w:b/>
        <w:sz w:val="18"/>
      </w:rPr>
      <w:instrText xml:space="preserve"> PAGE  \* MERGEFORMAT </w:instrText>
    </w:r>
    <w:r w:rsidRPr="008B38C0">
      <w:rPr>
        <w:b/>
        <w:sz w:val="18"/>
      </w:rPr>
      <w:fldChar w:fldCharType="separate"/>
    </w:r>
    <w:r w:rsidR="007C55C0">
      <w:rPr>
        <w:b/>
        <w:noProof/>
        <w:sz w:val="18"/>
      </w:rPr>
      <w:t>8</w:t>
    </w:r>
    <w:r w:rsidRPr="008B38C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8D" w:rsidRPr="008B38C0" w:rsidRDefault="0035628D" w:rsidP="008B38C0">
    <w:pPr>
      <w:pStyle w:val="Footer"/>
      <w:tabs>
        <w:tab w:val="right" w:pos="9638"/>
      </w:tabs>
      <w:rPr>
        <w:b/>
        <w:sz w:val="18"/>
      </w:rPr>
    </w:pPr>
    <w:r>
      <w:tab/>
    </w:r>
    <w:r w:rsidRPr="008B38C0">
      <w:rPr>
        <w:b/>
        <w:sz w:val="18"/>
      </w:rPr>
      <w:fldChar w:fldCharType="begin"/>
    </w:r>
    <w:r w:rsidRPr="008B38C0">
      <w:rPr>
        <w:b/>
        <w:sz w:val="18"/>
      </w:rPr>
      <w:instrText xml:space="preserve"> PAGE  \* MERGEFORMAT </w:instrText>
    </w:r>
    <w:r w:rsidRPr="008B38C0">
      <w:rPr>
        <w:b/>
        <w:sz w:val="18"/>
      </w:rPr>
      <w:fldChar w:fldCharType="separate"/>
    </w:r>
    <w:r w:rsidR="007C55C0">
      <w:rPr>
        <w:b/>
        <w:noProof/>
        <w:sz w:val="18"/>
      </w:rPr>
      <w:t>7</w:t>
    </w:r>
    <w:r w:rsidRPr="008B38C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8D" w:rsidRPr="008B38C0" w:rsidRDefault="0035628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7C55C0">
      <w:t>47208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C5" w:rsidRPr="000B175B" w:rsidRDefault="009B1FC5" w:rsidP="000B175B">
      <w:pPr>
        <w:tabs>
          <w:tab w:val="right" w:pos="2155"/>
        </w:tabs>
        <w:spacing w:after="80"/>
        <w:ind w:left="680"/>
        <w:rPr>
          <w:u w:val="single"/>
        </w:rPr>
      </w:pPr>
      <w:r>
        <w:rPr>
          <w:u w:val="single"/>
        </w:rPr>
        <w:tab/>
      </w:r>
    </w:p>
  </w:footnote>
  <w:footnote w:type="continuationSeparator" w:id="0">
    <w:p w:rsidR="009B1FC5" w:rsidRPr="00FC68B7" w:rsidRDefault="009B1FC5" w:rsidP="00FC68B7">
      <w:pPr>
        <w:tabs>
          <w:tab w:val="left" w:pos="2155"/>
        </w:tabs>
        <w:spacing w:after="80"/>
        <w:ind w:left="680"/>
        <w:rPr>
          <w:u w:val="single"/>
        </w:rPr>
      </w:pPr>
      <w:r>
        <w:rPr>
          <w:u w:val="single"/>
        </w:rPr>
        <w:tab/>
      </w:r>
    </w:p>
  </w:footnote>
  <w:footnote w:type="continuationNotice" w:id="1">
    <w:p w:rsidR="009B1FC5" w:rsidRDefault="009B1F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8D" w:rsidRPr="008B38C0" w:rsidRDefault="0035628D">
    <w:pPr>
      <w:pStyle w:val="Header"/>
    </w:pPr>
    <w:r>
      <w:t>CRPD/C/AUT/CO/1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8D" w:rsidRPr="008B38C0" w:rsidRDefault="0035628D" w:rsidP="008B38C0">
    <w:pPr>
      <w:pStyle w:val="Header"/>
      <w:jc w:val="right"/>
    </w:pPr>
    <w:r>
      <w:t>CRPD/C/AUT/CO/1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BEA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40846A5"/>
    <w:multiLevelType w:val="hybridMultilevel"/>
    <w:tmpl w:val="69F0A684"/>
    <w:lvl w:ilvl="0" w:tplc="AD96C9E6">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4334663D"/>
    <w:multiLevelType w:val="hybridMultilevel"/>
    <w:tmpl w:val="7D9416B4"/>
    <w:lvl w:ilvl="0" w:tplc="3820B2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5E9C43A7"/>
    <w:multiLevelType w:val="multilevel"/>
    <w:tmpl w:val="B5A87DD4"/>
    <w:lvl w:ilvl="0">
      <w:start w:val="1"/>
      <w:numFmt w:val="decimal"/>
      <w:lvlText w:val="%1."/>
      <w:lvlJc w:val="left"/>
      <w:pPr>
        <w:ind w:left="2487"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8C0"/>
    <w:rsid w:val="0001132C"/>
    <w:rsid w:val="00032FF2"/>
    <w:rsid w:val="00041472"/>
    <w:rsid w:val="0004554D"/>
    <w:rsid w:val="00050F6B"/>
    <w:rsid w:val="00072C8C"/>
    <w:rsid w:val="000733B5"/>
    <w:rsid w:val="00077485"/>
    <w:rsid w:val="00086D6A"/>
    <w:rsid w:val="00090995"/>
    <w:rsid w:val="000931C0"/>
    <w:rsid w:val="000979BC"/>
    <w:rsid w:val="000A5D3B"/>
    <w:rsid w:val="000B175B"/>
    <w:rsid w:val="000B3A0F"/>
    <w:rsid w:val="000B4EF7"/>
    <w:rsid w:val="000C1462"/>
    <w:rsid w:val="000C2D2E"/>
    <w:rsid w:val="000D0290"/>
    <w:rsid w:val="000D14A7"/>
    <w:rsid w:val="000E0415"/>
    <w:rsid w:val="001103AA"/>
    <w:rsid w:val="00136907"/>
    <w:rsid w:val="00137807"/>
    <w:rsid w:val="00145128"/>
    <w:rsid w:val="00146F38"/>
    <w:rsid w:val="00155467"/>
    <w:rsid w:val="00174A52"/>
    <w:rsid w:val="00176846"/>
    <w:rsid w:val="00180D95"/>
    <w:rsid w:val="0018711F"/>
    <w:rsid w:val="00194EE7"/>
    <w:rsid w:val="001B4B04"/>
    <w:rsid w:val="001C229F"/>
    <w:rsid w:val="001C6663"/>
    <w:rsid w:val="001C7895"/>
    <w:rsid w:val="001D26DF"/>
    <w:rsid w:val="001D297D"/>
    <w:rsid w:val="001D5104"/>
    <w:rsid w:val="001E5AA0"/>
    <w:rsid w:val="001F3382"/>
    <w:rsid w:val="00202D61"/>
    <w:rsid w:val="00202DA8"/>
    <w:rsid w:val="00211E0B"/>
    <w:rsid w:val="002329DA"/>
    <w:rsid w:val="002449F6"/>
    <w:rsid w:val="00244A36"/>
    <w:rsid w:val="00254E1F"/>
    <w:rsid w:val="0025756B"/>
    <w:rsid w:val="0026341A"/>
    <w:rsid w:val="002740F7"/>
    <w:rsid w:val="002901EC"/>
    <w:rsid w:val="002B1698"/>
    <w:rsid w:val="002C156A"/>
    <w:rsid w:val="002C2A2D"/>
    <w:rsid w:val="002F175C"/>
    <w:rsid w:val="00306C5A"/>
    <w:rsid w:val="00312D0A"/>
    <w:rsid w:val="00315733"/>
    <w:rsid w:val="00322943"/>
    <w:rsid w:val="003229D8"/>
    <w:rsid w:val="00323AE6"/>
    <w:rsid w:val="0033741A"/>
    <w:rsid w:val="003423F3"/>
    <w:rsid w:val="00352709"/>
    <w:rsid w:val="0035628D"/>
    <w:rsid w:val="00356C3C"/>
    <w:rsid w:val="00371178"/>
    <w:rsid w:val="00372F5D"/>
    <w:rsid w:val="00375964"/>
    <w:rsid w:val="00380C68"/>
    <w:rsid w:val="00385E55"/>
    <w:rsid w:val="00387FC7"/>
    <w:rsid w:val="00395A93"/>
    <w:rsid w:val="0039608E"/>
    <w:rsid w:val="003A4810"/>
    <w:rsid w:val="003A6810"/>
    <w:rsid w:val="003C2CC4"/>
    <w:rsid w:val="003D08E7"/>
    <w:rsid w:val="003D4B23"/>
    <w:rsid w:val="003E2EED"/>
    <w:rsid w:val="003E71A5"/>
    <w:rsid w:val="00405DDC"/>
    <w:rsid w:val="00410C89"/>
    <w:rsid w:val="00430187"/>
    <w:rsid w:val="004325CB"/>
    <w:rsid w:val="00440E2C"/>
    <w:rsid w:val="00452A37"/>
    <w:rsid w:val="0045495B"/>
    <w:rsid w:val="0046777B"/>
    <w:rsid w:val="00480546"/>
    <w:rsid w:val="00492594"/>
    <w:rsid w:val="004A5B48"/>
    <w:rsid w:val="004B535F"/>
    <w:rsid w:val="004D25E4"/>
    <w:rsid w:val="004D31C7"/>
    <w:rsid w:val="004F3CAC"/>
    <w:rsid w:val="00500CC5"/>
    <w:rsid w:val="00501088"/>
    <w:rsid w:val="00503468"/>
    <w:rsid w:val="00517B36"/>
    <w:rsid w:val="00525BEA"/>
    <w:rsid w:val="005420F2"/>
    <w:rsid w:val="00543C99"/>
    <w:rsid w:val="00552843"/>
    <w:rsid w:val="005745DA"/>
    <w:rsid w:val="005B3DB3"/>
    <w:rsid w:val="005C0553"/>
    <w:rsid w:val="005C1FAB"/>
    <w:rsid w:val="005C6A79"/>
    <w:rsid w:val="005E15BA"/>
    <w:rsid w:val="005E741A"/>
    <w:rsid w:val="005F5DA0"/>
    <w:rsid w:val="006001EE"/>
    <w:rsid w:val="00611FC4"/>
    <w:rsid w:val="006176FB"/>
    <w:rsid w:val="00640B26"/>
    <w:rsid w:val="006440AB"/>
    <w:rsid w:val="00646687"/>
    <w:rsid w:val="00667387"/>
    <w:rsid w:val="00685790"/>
    <w:rsid w:val="00695F76"/>
    <w:rsid w:val="006B71F6"/>
    <w:rsid w:val="006C5E7B"/>
    <w:rsid w:val="006C5F51"/>
    <w:rsid w:val="006E15DF"/>
    <w:rsid w:val="006E564B"/>
    <w:rsid w:val="006F6827"/>
    <w:rsid w:val="006F7FC3"/>
    <w:rsid w:val="00701683"/>
    <w:rsid w:val="0072632A"/>
    <w:rsid w:val="00726EC2"/>
    <w:rsid w:val="007323DE"/>
    <w:rsid w:val="00744BD7"/>
    <w:rsid w:val="00755FC3"/>
    <w:rsid w:val="00761D9F"/>
    <w:rsid w:val="00780766"/>
    <w:rsid w:val="0078440A"/>
    <w:rsid w:val="007A1621"/>
    <w:rsid w:val="007B6BA5"/>
    <w:rsid w:val="007C3390"/>
    <w:rsid w:val="007C4F4B"/>
    <w:rsid w:val="007C55C0"/>
    <w:rsid w:val="007E25D0"/>
    <w:rsid w:val="007F6611"/>
    <w:rsid w:val="00804918"/>
    <w:rsid w:val="00805474"/>
    <w:rsid w:val="008242D7"/>
    <w:rsid w:val="00830D60"/>
    <w:rsid w:val="008361CC"/>
    <w:rsid w:val="008473E7"/>
    <w:rsid w:val="0085226B"/>
    <w:rsid w:val="0088136F"/>
    <w:rsid w:val="00882D6C"/>
    <w:rsid w:val="008979B1"/>
    <w:rsid w:val="008A2461"/>
    <w:rsid w:val="008A6B25"/>
    <w:rsid w:val="008A6C4F"/>
    <w:rsid w:val="008B2335"/>
    <w:rsid w:val="008B38C0"/>
    <w:rsid w:val="008C3B31"/>
    <w:rsid w:val="008C4480"/>
    <w:rsid w:val="008C6E31"/>
    <w:rsid w:val="008E1C80"/>
    <w:rsid w:val="00903DDA"/>
    <w:rsid w:val="00910867"/>
    <w:rsid w:val="00910C3B"/>
    <w:rsid w:val="0091477D"/>
    <w:rsid w:val="009223CA"/>
    <w:rsid w:val="00940F93"/>
    <w:rsid w:val="0095798C"/>
    <w:rsid w:val="009769D6"/>
    <w:rsid w:val="009A3021"/>
    <w:rsid w:val="009A7CFD"/>
    <w:rsid w:val="009B0F0E"/>
    <w:rsid w:val="009B1FC5"/>
    <w:rsid w:val="009C14AA"/>
    <w:rsid w:val="009D0F7D"/>
    <w:rsid w:val="009F72F8"/>
    <w:rsid w:val="009F7711"/>
    <w:rsid w:val="009F7C5D"/>
    <w:rsid w:val="00A012CB"/>
    <w:rsid w:val="00A01489"/>
    <w:rsid w:val="00A17C1E"/>
    <w:rsid w:val="00A612EE"/>
    <w:rsid w:val="00A72F22"/>
    <w:rsid w:val="00A748A6"/>
    <w:rsid w:val="00A74A86"/>
    <w:rsid w:val="00A776B4"/>
    <w:rsid w:val="00A94361"/>
    <w:rsid w:val="00AC5F47"/>
    <w:rsid w:val="00AE43B4"/>
    <w:rsid w:val="00B06775"/>
    <w:rsid w:val="00B07684"/>
    <w:rsid w:val="00B12A96"/>
    <w:rsid w:val="00B22AC3"/>
    <w:rsid w:val="00B2454B"/>
    <w:rsid w:val="00B30179"/>
    <w:rsid w:val="00B43E5E"/>
    <w:rsid w:val="00B53AC2"/>
    <w:rsid w:val="00B56E9C"/>
    <w:rsid w:val="00B6050E"/>
    <w:rsid w:val="00B64B1F"/>
    <w:rsid w:val="00B6553F"/>
    <w:rsid w:val="00B7645E"/>
    <w:rsid w:val="00B81E12"/>
    <w:rsid w:val="00B83D01"/>
    <w:rsid w:val="00BB6497"/>
    <w:rsid w:val="00BC74E9"/>
    <w:rsid w:val="00BE37B8"/>
    <w:rsid w:val="00BF0744"/>
    <w:rsid w:val="00BF68A8"/>
    <w:rsid w:val="00C00445"/>
    <w:rsid w:val="00C10193"/>
    <w:rsid w:val="00C12AA5"/>
    <w:rsid w:val="00C213A4"/>
    <w:rsid w:val="00C23075"/>
    <w:rsid w:val="00C25346"/>
    <w:rsid w:val="00C31FDD"/>
    <w:rsid w:val="00C3206E"/>
    <w:rsid w:val="00C437A7"/>
    <w:rsid w:val="00C463DD"/>
    <w:rsid w:val="00C4724C"/>
    <w:rsid w:val="00C629A0"/>
    <w:rsid w:val="00C71B24"/>
    <w:rsid w:val="00C745C3"/>
    <w:rsid w:val="00C75FB9"/>
    <w:rsid w:val="00C76EC2"/>
    <w:rsid w:val="00C80478"/>
    <w:rsid w:val="00C869D1"/>
    <w:rsid w:val="00CC00AC"/>
    <w:rsid w:val="00CC7FE0"/>
    <w:rsid w:val="00CD4BC1"/>
    <w:rsid w:val="00CD5237"/>
    <w:rsid w:val="00CE4A8F"/>
    <w:rsid w:val="00CF52F8"/>
    <w:rsid w:val="00D11F2B"/>
    <w:rsid w:val="00D2031B"/>
    <w:rsid w:val="00D218CB"/>
    <w:rsid w:val="00D2462F"/>
    <w:rsid w:val="00D25FE2"/>
    <w:rsid w:val="00D43252"/>
    <w:rsid w:val="00D51E7F"/>
    <w:rsid w:val="00D74D15"/>
    <w:rsid w:val="00D800C7"/>
    <w:rsid w:val="00D851E3"/>
    <w:rsid w:val="00D8576E"/>
    <w:rsid w:val="00D978C6"/>
    <w:rsid w:val="00DA3C1C"/>
    <w:rsid w:val="00DC604E"/>
    <w:rsid w:val="00E243CC"/>
    <w:rsid w:val="00E24C86"/>
    <w:rsid w:val="00E5765B"/>
    <w:rsid w:val="00E631A6"/>
    <w:rsid w:val="00E638FD"/>
    <w:rsid w:val="00E71BC8"/>
    <w:rsid w:val="00E7260F"/>
    <w:rsid w:val="00E80E12"/>
    <w:rsid w:val="00E85E58"/>
    <w:rsid w:val="00E95EC4"/>
    <w:rsid w:val="00E96630"/>
    <w:rsid w:val="00EB05E9"/>
    <w:rsid w:val="00ED2AC6"/>
    <w:rsid w:val="00ED32A3"/>
    <w:rsid w:val="00ED7A2A"/>
    <w:rsid w:val="00EE4320"/>
    <w:rsid w:val="00EE4D26"/>
    <w:rsid w:val="00EF032C"/>
    <w:rsid w:val="00EF1D7F"/>
    <w:rsid w:val="00F34583"/>
    <w:rsid w:val="00F373AC"/>
    <w:rsid w:val="00F504DF"/>
    <w:rsid w:val="00F50D55"/>
    <w:rsid w:val="00F81534"/>
    <w:rsid w:val="00F823B2"/>
    <w:rsid w:val="00F868C4"/>
    <w:rsid w:val="00F91C6C"/>
    <w:rsid w:val="00FA271C"/>
    <w:rsid w:val="00FB114D"/>
    <w:rsid w:val="00FC3B19"/>
    <w:rsid w:val="00FC68B7"/>
    <w:rsid w:val="00FE10A3"/>
    <w:rsid w:val="00FF400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rPr>
      <w:lang/>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8B38C0"/>
    <w:rPr>
      <w:lang w:eastAsia="en-US"/>
    </w:rPr>
  </w:style>
  <w:style w:type="paragraph" w:styleId="BalloonText">
    <w:name w:val="Balloon Text"/>
    <w:basedOn w:val="Normal"/>
    <w:link w:val="BalloonTextChar"/>
    <w:rsid w:val="007A1621"/>
    <w:pPr>
      <w:spacing w:line="240" w:lineRule="auto"/>
    </w:pPr>
    <w:rPr>
      <w:rFonts w:ascii="Tahoma" w:hAnsi="Tahoma"/>
      <w:sz w:val="16"/>
      <w:szCs w:val="16"/>
      <w:lang/>
    </w:rPr>
  </w:style>
  <w:style w:type="character" w:customStyle="1" w:styleId="BalloonTextChar">
    <w:name w:val="Balloon Text Char"/>
    <w:link w:val="BalloonText"/>
    <w:rsid w:val="007A1621"/>
    <w:rPr>
      <w:rFonts w:ascii="Tahoma" w:hAnsi="Tahoma" w:cs="Tahoma"/>
      <w:sz w:val="16"/>
      <w:szCs w:val="16"/>
      <w:lang w:eastAsia="en-US"/>
    </w:rPr>
  </w:style>
  <w:style w:type="character" w:styleId="CommentReference">
    <w:name w:val="annotation reference"/>
    <w:semiHidden/>
    <w:rsid w:val="0039608E"/>
    <w:rPr>
      <w:sz w:val="16"/>
      <w:szCs w:val="16"/>
    </w:rPr>
  </w:style>
  <w:style w:type="paragraph" w:styleId="CommentText">
    <w:name w:val="annotation text"/>
    <w:basedOn w:val="Normal"/>
    <w:semiHidden/>
    <w:rsid w:val="0039608E"/>
  </w:style>
  <w:style w:type="paragraph" w:styleId="CommentSubject">
    <w:name w:val="annotation subject"/>
    <w:basedOn w:val="CommentText"/>
    <w:next w:val="CommentText"/>
    <w:semiHidden/>
    <w:rsid w:val="0039608E"/>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CRPD_E.dotm</Template>
  <TotalTime>2</TotalTime>
  <Pages>1</Pages>
  <Words>3687</Words>
  <Characters>21164</Characters>
  <Application>Microsoft Office Outlook</Application>
  <DocSecurity>4</DocSecurity>
  <Lines>346</Lines>
  <Paragraphs>104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Robert Ouko</dc:creator>
  <cp:keywords/>
  <cp:lastModifiedBy>DCM</cp:lastModifiedBy>
  <cp:revision>2</cp:revision>
  <cp:lastPrinted>2013-09-13T07:38:00Z</cp:lastPrinted>
  <dcterms:created xsi:type="dcterms:W3CDTF">2013-10-01T17:03:00Z</dcterms:created>
  <dcterms:modified xsi:type="dcterms:W3CDTF">2013-10-01T17:03:00Z</dcterms:modified>
</cp:coreProperties>
</file>