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679"/>
        <w:gridCol w:w="3686"/>
      </w:tblGrid>
      <w:tr w:rsidR="006B3E27" w:rsidRPr="00DB7679" w:rsidTr="00912700">
        <w:trPr>
          <w:trHeight w:hRule="exact" w:val="851"/>
        </w:trPr>
        <w:tc>
          <w:tcPr>
            <w:tcW w:w="1274" w:type="dxa"/>
            <w:tcBorders>
              <w:bottom w:val="single" w:sz="4" w:space="0" w:color="auto"/>
            </w:tcBorders>
          </w:tcPr>
          <w:p w:rsidR="006B3E27" w:rsidRPr="00983870" w:rsidRDefault="006B3E27" w:rsidP="00912700">
            <w:pPr>
              <w:bidi w:val="0"/>
              <w:jc w:val="right"/>
            </w:pPr>
          </w:p>
        </w:tc>
        <w:tc>
          <w:tcPr>
            <w:tcW w:w="4679" w:type="dxa"/>
            <w:tcBorders>
              <w:bottom w:val="single" w:sz="4" w:space="0" w:color="auto"/>
            </w:tcBorders>
            <w:vAlign w:val="bottom"/>
          </w:tcPr>
          <w:p w:rsidR="006B3E27" w:rsidRPr="00DB7679" w:rsidRDefault="006B3E27" w:rsidP="00912700">
            <w:pPr>
              <w:spacing w:after="80" w:line="480" w:lineRule="exact"/>
              <w:jc w:val="left"/>
              <w:rPr>
                <w:szCs w:val="40"/>
                <w:rtl/>
              </w:rPr>
            </w:pPr>
            <w:r w:rsidRPr="00DB7679">
              <w:rPr>
                <w:rFonts w:hint="cs"/>
                <w:szCs w:val="40"/>
                <w:rtl/>
              </w:rPr>
              <w:t>الأمم المتحدة</w:t>
            </w:r>
          </w:p>
        </w:tc>
        <w:tc>
          <w:tcPr>
            <w:tcW w:w="3686" w:type="dxa"/>
            <w:tcBorders>
              <w:bottom w:val="single" w:sz="4" w:space="0" w:color="auto"/>
            </w:tcBorders>
            <w:vAlign w:val="bottom"/>
          </w:tcPr>
          <w:p w:rsidR="006B3E27" w:rsidRPr="00243C8A" w:rsidRDefault="00E37239" w:rsidP="0057321F">
            <w:pPr>
              <w:bidi w:val="0"/>
              <w:spacing w:after="20"/>
              <w:jc w:val="left"/>
              <w:rPr>
                <w:szCs w:val="20"/>
              </w:rPr>
            </w:pPr>
            <w:r w:rsidRPr="00E37239">
              <w:rPr>
                <w:sz w:val="40"/>
                <w:szCs w:val="20"/>
              </w:rPr>
              <w:t>CERD</w:t>
            </w:r>
            <w:r>
              <w:rPr>
                <w:szCs w:val="20"/>
              </w:rPr>
              <w:t>/C/DJI/CO/1-2</w:t>
            </w:r>
          </w:p>
        </w:tc>
      </w:tr>
      <w:tr w:rsidR="006B3E27" w:rsidRPr="00DB7679" w:rsidTr="00912700">
        <w:trPr>
          <w:trHeight w:hRule="exact" w:val="2835"/>
        </w:trPr>
        <w:tc>
          <w:tcPr>
            <w:tcW w:w="1274" w:type="dxa"/>
            <w:tcBorders>
              <w:top w:val="single" w:sz="4" w:space="0" w:color="auto"/>
              <w:bottom w:val="single" w:sz="12" w:space="0" w:color="auto"/>
            </w:tcBorders>
          </w:tcPr>
          <w:p w:rsidR="006B3E27" w:rsidRPr="00DB7679" w:rsidRDefault="0059622A" w:rsidP="00912700">
            <w:pPr>
              <w:jc w:val="center"/>
              <w:rPr>
                <w:rtl/>
              </w:rPr>
            </w:pPr>
            <w:r>
              <w:rPr>
                <w:noProof/>
              </w:rPr>
              <w:drawing>
                <wp:inline distT="0" distB="0" distL="0" distR="0" wp14:anchorId="13C988FE" wp14:editId="35993E55">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679" w:type="dxa"/>
            <w:tcBorders>
              <w:top w:val="single" w:sz="4" w:space="0" w:color="auto"/>
              <w:bottom w:val="single" w:sz="12" w:space="0" w:color="auto"/>
            </w:tcBorders>
          </w:tcPr>
          <w:p w:rsidR="006B3E27" w:rsidRPr="00523BAE" w:rsidRDefault="001E1CAD" w:rsidP="00912700">
            <w:pPr>
              <w:spacing w:before="120" w:after="40" w:line="640" w:lineRule="exact"/>
              <w:jc w:val="left"/>
              <w:rPr>
                <w:b/>
                <w:bCs/>
                <w:sz w:val="56"/>
                <w:szCs w:val="56"/>
                <w:rtl/>
              </w:rPr>
            </w:pPr>
            <w:r w:rsidRPr="00523BAE">
              <w:rPr>
                <w:rFonts w:hint="cs"/>
                <w:b/>
                <w:bCs/>
                <w:sz w:val="56"/>
                <w:szCs w:val="56"/>
                <w:rtl/>
              </w:rPr>
              <w:t>ا</w:t>
            </w:r>
            <w:r w:rsidR="00523BAE" w:rsidRPr="00523BAE">
              <w:rPr>
                <w:rFonts w:hint="cs"/>
                <w:b/>
                <w:bCs/>
                <w:sz w:val="56"/>
                <w:szCs w:val="56"/>
                <w:rtl/>
              </w:rPr>
              <w:t>لا</w:t>
            </w:r>
            <w:r w:rsidR="004A14A6" w:rsidRPr="00523BAE">
              <w:rPr>
                <w:rFonts w:hint="cs"/>
                <w:b/>
                <w:bCs/>
                <w:sz w:val="56"/>
                <w:szCs w:val="56"/>
                <w:rtl/>
              </w:rPr>
              <w:t>تفاقي</w:t>
            </w:r>
            <w:r w:rsidR="00523BAE">
              <w:rPr>
                <w:rFonts w:hint="cs"/>
                <w:b/>
                <w:bCs/>
                <w:sz w:val="56"/>
                <w:szCs w:val="56"/>
                <w:rtl/>
              </w:rPr>
              <w:t>ـ</w:t>
            </w:r>
            <w:r w:rsidR="004A14A6" w:rsidRPr="00523BAE">
              <w:rPr>
                <w:rFonts w:hint="cs"/>
                <w:b/>
                <w:bCs/>
                <w:sz w:val="56"/>
                <w:szCs w:val="56"/>
                <w:rtl/>
              </w:rPr>
              <w:t xml:space="preserve">ة </w:t>
            </w:r>
            <w:r w:rsidR="00523BAE" w:rsidRPr="00523BAE">
              <w:rPr>
                <w:rFonts w:hint="cs"/>
                <w:b/>
                <w:bCs/>
                <w:sz w:val="56"/>
                <w:szCs w:val="56"/>
                <w:rtl/>
              </w:rPr>
              <w:t>الدولي</w:t>
            </w:r>
            <w:r w:rsidR="00523BAE">
              <w:rPr>
                <w:rFonts w:hint="cs"/>
                <w:b/>
                <w:bCs/>
                <w:sz w:val="56"/>
                <w:szCs w:val="56"/>
                <w:rtl/>
              </w:rPr>
              <w:t>ـ</w:t>
            </w:r>
            <w:r w:rsidR="00523BAE" w:rsidRPr="00523BAE">
              <w:rPr>
                <w:rFonts w:hint="cs"/>
                <w:b/>
                <w:bCs/>
                <w:sz w:val="56"/>
                <w:szCs w:val="56"/>
                <w:rtl/>
              </w:rPr>
              <w:t>ة ل</w:t>
            </w:r>
            <w:r w:rsidR="004A14A6" w:rsidRPr="00523BAE">
              <w:rPr>
                <w:rFonts w:hint="cs"/>
                <w:b/>
                <w:bCs/>
                <w:sz w:val="56"/>
                <w:szCs w:val="56"/>
                <w:rtl/>
              </w:rPr>
              <w:t>لقض</w:t>
            </w:r>
            <w:r w:rsidR="00523BAE">
              <w:rPr>
                <w:rFonts w:hint="cs"/>
                <w:b/>
                <w:bCs/>
                <w:sz w:val="56"/>
                <w:szCs w:val="56"/>
                <w:rtl/>
              </w:rPr>
              <w:t>ــ</w:t>
            </w:r>
            <w:r w:rsidR="004A14A6" w:rsidRPr="00523BAE">
              <w:rPr>
                <w:rFonts w:hint="cs"/>
                <w:b/>
                <w:bCs/>
                <w:sz w:val="56"/>
                <w:szCs w:val="56"/>
                <w:rtl/>
              </w:rPr>
              <w:t>اء عل</w:t>
            </w:r>
            <w:r w:rsidR="00523BAE">
              <w:rPr>
                <w:rFonts w:hint="cs"/>
                <w:b/>
                <w:bCs/>
                <w:sz w:val="56"/>
                <w:szCs w:val="56"/>
                <w:rtl/>
              </w:rPr>
              <w:t>ـ</w:t>
            </w:r>
            <w:r w:rsidR="004A14A6" w:rsidRPr="00523BAE">
              <w:rPr>
                <w:rFonts w:hint="cs"/>
                <w:b/>
                <w:bCs/>
                <w:sz w:val="56"/>
                <w:szCs w:val="56"/>
                <w:rtl/>
              </w:rPr>
              <w:t xml:space="preserve">ى جميع أشكال التمييز </w:t>
            </w:r>
            <w:r w:rsidR="00523BAE" w:rsidRPr="00523BAE">
              <w:rPr>
                <w:rFonts w:hint="cs"/>
                <w:b/>
                <w:bCs/>
                <w:sz w:val="56"/>
                <w:szCs w:val="56"/>
                <w:rtl/>
              </w:rPr>
              <w:t>العنصري</w:t>
            </w:r>
          </w:p>
        </w:tc>
        <w:tc>
          <w:tcPr>
            <w:tcW w:w="3686" w:type="dxa"/>
            <w:tcBorders>
              <w:top w:val="single" w:sz="4" w:space="0" w:color="auto"/>
              <w:bottom w:val="single" w:sz="12" w:space="0" w:color="auto"/>
            </w:tcBorders>
          </w:tcPr>
          <w:p w:rsidR="006B3E27" w:rsidRDefault="0057321F" w:rsidP="0057321F">
            <w:pPr>
              <w:bidi w:val="0"/>
              <w:spacing w:before="240"/>
              <w:jc w:val="left"/>
            </w:pPr>
            <w:r>
              <w:t>Distr.: General</w:t>
            </w:r>
          </w:p>
          <w:p w:rsidR="0057321F" w:rsidRDefault="0057321F" w:rsidP="0057321F">
            <w:pPr>
              <w:bidi w:val="0"/>
              <w:jc w:val="left"/>
            </w:pPr>
            <w:r>
              <w:t>15 September 2017</w:t>
            </w:r>
          </w:p>
          <w:p w:rsidR="0057321F" w:rsidRDefault="0057321F" w:rsidP="0057321F">
            <w:pPr>
              <w:bidi w:val="0"/>
              <w:jc w:val="left"/>
            </w:pPr>
            <w:r>
              <w:t>Arabic</w:t>
            </w:r>
          </w:p>
          <w:p w:rsidR="0057321F" w:rsidRPr="008B4BC6" w:rsidRDefault="0057321F" w:rsidP="003A3FF1">
            <w:pPr>
              <w:bidi w:val="0"/>
              <w:jc w:val="left"/>
            </w:pPr>
            <w:r>
              <w:t xml:space="preserve">Original: </w:t>
            </w:r>
            <w:r w:rsidR="003A3FF1">
              <w:t>French</w:t>
            </w:r>
          </w:p>
        </w:tc>
      </w:tr>
    </w:tbl>
    <w:p w:rsidR="0057321F" w:rsidRPr="0057321F" w:rsidRDefault="0057321F" w:rsidP="00B10085">
      <w:pPr>
        <w:spacing w:before="120" w:after="120" w:line="380" w:lineRule="exact"/>
        <w:textDirection w:val="tbRlV"/>
        <w:rPr>
          <w:b/>
          <w:bCs/>
          <w:sz w:val="36"/>
          <w:szCs w:val="36"/>
          <w:rtl/>
          <w:lang w:val="en-GB" w:eastAsia="zh-TW"/>
        </w:rPr>
      </w:pPr>
      <w:r w:rsidRPr="0057321F">
        <w:rPr>
          <w:b/>
          <w:bCs/>
          <w:sz w:val="36"/>
          <w:szCs w:val="36"/>
          <w:rtl/>
          <w:lang w:val="en-GB" w:eastAsia="zh-TW"/>
        </w:rPr>
        <w:t>اللجنة المعنية بالقضاء على التمييز العنصري</w:t>
      </w:r>
    </w:p>
    <w:p w:rsidR="0057321F" w:rsidRPr="002E276D" w:rsidRDefault="00E20358" w:rsidP="00C26519">
      <w:pPr>
        <w:pStyle w:val="HChGA"/>
        <w:rPr>
          <w:rtl/>
          <w:lang w:val="en-GB" w:eastAsia="zh-TW"/>
        </w:rPr>
      </w:pPr>
      <w:r>
        <w:rPr>
          <w:rtl/>
          <w:lang w:val="en-GB" w:eastAsia="zh-TW"/>
        </w:rPr>
        <w:tab/>
      </w:r>
      <w:r>
        <w:rPr>
          <w:rtl/>
          <w:lang w:val="en-GB" w:eastAsia="zh-TW"/>
        </w:rPr>
        <w:tab/>
      </w:r>
      <w:r w:rsidR="0057321F" w:rsidRPr="002E276D">
        <w:rPr>
          <w:rtl/>
          <w:lang w:val="en-GB" w:eastAsia="zh-TW"/>
        </w:rPr>
        <w:t>الملاحظات الختامية بشأن تقرير جيبوتي الجامع للتقرير الأولي والتقرير الدوري الثاني</w:t>
      </w:r>
      <w:r w:rsidR="00C26519" w:rsidRPr="00E20358">
        <w:rPr>
          <w:rStyle w:val="FootnoteReference"/>
          <w:b/>
          <w:bCs w:val="0"/>
          <w:sz w:val="22"/>
          <w:szCs w:val="30"/>
          <w:vertAlign w:val="baseline"/>
          <w:rtl/>
          <w:lang w:val="en-GB" w:eastAsia="zh-TW"/>
        </w:rPr>
        <w:footnoteReference w:customMarkFollows="1" w:id="1"/>
        <w:t>*</w:t>
      </w:r>
    </w:p>
    <w:p w:rsidR="0057321F" w:rsidRPr="00C60850" w:rsidRDefault="0057321F" w:rsidP="0057321F">
      <w:pPr>
        <w:pStyle w:val="SingleTxtGA"/>
        <w:rPr>
          <w:rtl/>
          <w:lang w:val="en-GB" w:eastAsia="zh-TW"/>
        </w:rPr>
      </w:pPr>
      <w:r>
        <w:rPr>
          <w:rtl/>
          <w:lang w:val="en-GB" w:eastAsia="zh-TW"/>
        </w:rPr>
        <w:t>١</w:t>
      </w:r>
      <w:r w:rsidRPr="00C60850">
        <w:rPr>
          <w:rtl/>
          <w:lang w:val="en-GB" w:eastAsia="zh-TW"/>
        </w:rPr>
        <w:t>-</w:t>
      </w:r>
      <w:r w:rsidR="00E20358">
        <w:rPr>
          <w:rtl/>
          <w:lang w:val="en-GB" w:eastAsia="zh-TW"/>
        </w:rPr>
        <w:tab/>
      </w:r>
      <w:r w:rsidRPr="00C60850">
        <w:rPr>
          <w:rtl/>
          <w:lang w:val="en-GB" w:eastAsia="zh-TW"/>
        </w:rPr>
        <w:t xml:space="preserve">نظرت اللجنة في تقرير جيبوتي الجامع للتقرير الأولي والتقرير الدوري الثاني </w:t>
      </w:r>
      <w:r w:rsidRPr="00B10085">
        <w:rPr>
          <w:spacing w:val="-4"/>
        </w:rPr>
        <w:t>(CERD/C/DJI/1-2)</w:t>
      </w:r>
      <w:r w:rsidRPr="00B10085">
        <w:rPr>
          <w:spacing w:val="-4"/>
          <w:rtl/>
          <w:lang w:val="en-GB" w:eastAsia="zh-TW"/>
        </w:rPr>
        <w:t xml:space="preserve"> في جلستيها 2560 و2561 (انظر </w:t>
      </w:r>
      <w:r w:rsidRPr="00B10085">
        <w:rPr>
          <w:spacing w:val="-4"/>
          <w:lang w:val="en-GB" w:eastAsia="zh-TW"/>
        </w:rPr>
        <w:t>CERD/C/SR.2560</w:t>
      </w:r>
      <w:r w:rsidRPr="00B10085">
        <w:rPr>
          <w:rFonts w:hint="cs"/>
          <w:spacing w:val="-4"/>
          <w:rtl/>
          <w:lang w:val="en-GB" w:eastAsia="zh-TW" w:bidi="ar-DZ"/>
        </w:rPr>
        <w:t xml:space="preserve"> </w:t>
      </w:r>
      <w:r w:rsidRPr="00B10085">
        <w:rPr>
          <w:spacing w:val="-4"/>
          <w:rtl/>
          <w:lang w:val="en-GB" w:eastAsia="zh-TW"/>
        </w:rPr>
        <w:t>و</w:t>
      </w:r>
      <w:r w:rsidRPr="00B10085">
        <w:rPr>
          <w:spacing w:val="-4"/>
          <w:lang w:val="en-GB" w:eastAsia="zh-TW"/>
        </w:rPr>
        <w:t>2561</w:t>
      </w:r>
      <w:r w:rsidRPr="00B10085">
        <w:rPr>
          <w:spacing w:val="-4"/>
          <w:rtl/>
          <w:lang w:val="en-GB" w:eastAsia="zh-TW"/>
        </w:rPr>
        <w:t>)، المعقودتين</w:t>
      </w:r>
      <w:r w:rsidRPr="00C60850">
        <w:rPr>
          <w:rtl/>
          <w:lang w:val="en-GB" w:eastAsia="zh-TW"/>
        </w:rPr>
        <w:t xml:space="preserve"> في 9 و10 آب/أغسطس 2017. واعتمدت اللجنة في جلستها 2574، المعقودة في ١٨ آب/أغسطس ٢٠١٧، الملاحظات الختامية التالية. </w:t>
      </w:r>
    </w:p>
    <w:p w:rsidR="0057321F" w:rsidRPr="00C60850" w:rsidRDefault="00E20358" w:rsidP="0057321F">
      <w:pPr>
        <w:pStyle w:val="H1GA"/>
        <w:rPr>
          <w:rtl/>
          <w:lang w:val="en-GB" w:eastAsia="zh-TW"/>
        </w:rPr>
      </w:pPr>
      <w:r>
        <w:rPr>
          <w:rtl/>
          <w:lang w:val="en-GB" w:eastAsia="zh-TW"/>
        </w:rPr>
        <w:tab/>
      </w:r>
      <w:r w:rsidR="0057321F" w:rsidRPr="00C60850">
        <w:rPr>
          <w:rtl/>
          <w:lang w:val="en-GB" w:eastAsia="zh-TW"/>
        </w:rPr>
        <w:t>ألف-</w:t>
      </w:r>
      <w:r>
        <w:rPr>
          <w:rtl/>
          <w:lang w:val="en-GB" w:eastAsia="zh-TW"/>
        </w:rPr>
        <w:tab/>
      </w:r>
      <w:r w:rsidR="0057321F" w:rsidRPr="00C60850">
        <w:rPr>
          <w:rtl/>
          <w:lang w:val="en-GB" w:eastAsia="zh-TW"/>
        </w:rPr>
        <w:t>مقدمة</w:t>
      </w:r>
    </w:p>
    <w:p w:rsidR="0057321F" w:rsidRPr="00C60850" w:rsidRDefault="0057321F" w:rsidP="00935B34">
      <w:pPr>
        <w:pStyle w:val="SingleTxtGA"/>
        <w:rPr>
          <w:rtl/>
          <w:lang w:val="en-GB" w:eastAsia="zh-TW"/>
        </w:rPr>
      </w:pPr>
      <w:r w:rsidRPr="00C60850">
        <w:rPr>
          <w:rtl/>
          <w:lang w:val="en-GB" w:eastAsia="zh-TW"/>
        </w:rPr>
        <w:t>٢-</w:t>
      </w:r>
      <w:r w:rsidR="00E20358">
        <w:rPr>
          <w:rtl/>
          <w:lang w:val="en-GB" w:eastAsia="zh-TW"/>
        </w:rPr>
        <w:tab/>
      </w:r>
      <w:r w:rsidRPr="00C60850">
        <w:rPr>
          <w:rtl/>
          <w:lang w:val="en-GB" w:eastAsia="zh-TW"/>
        </w:rPr>
        <w:t xml:space="preserve">ترحب اللجنة بتقديم الدولة الطرف تقريرها الأولي وتقريرها الدوري الثاني في وثيقة واحدة. وتلاحظ </w:t>
      </w:r>
      <w:r w:rsidR="003A3FF1" w:rsidRPr="00C60850">
        <w:rPr>
          <w:rFonts w:hint="cs"/>
          <w:rtl/>
          <w:lang w:val="en-GB" w:eastAsia="zh-TW"/>
        </w:rPr>
        <w:t xml:space="preserve">اللجنة </w:t>
      </w:r>
      <w:r w:rsidRPr="00C60850">
        <w:rPr>
          <w:rtl/>
          <w:lang w:val="en-GB" w:eastAsia="zh-TW"/>
        </w:rPr>
        <w:t xml:space="preserve">أن التقرير </w:t>
      </w:r>
      <w:r w:rsidR="003A3FF1" w:rsidRPr="00C60850">
        <w:rPr>
          <w:rFonts w:hint="cs"/>
          <w:rtl/>
          <w:lang w:val="en-GB" w:eastAsia="zh-TW"/>
        </w:rPr>
        <w:t xml:space="preserve">لم يُقدّم في </w:t>
      </w:r>
      <w:r w:rsidR="00935B34">
        <w:rPr>
          <w:rFonts w:hint="cs"/>
          <w:rtl/>
          <w:lang w:val="en-GB" w:eastAsia="zh-TW"/>
        </w:rPr>
        <w:t xml:space="preserve">الموعد </w:t>
      </w:r>
      <w:r w:rsidR="003A3FF1" w:rsidRPr="00C60850">
        <w:rPr>
          <w:rFonts w:hint="cs"/>
          <w:rtl/>
          <w:lang w:val="en-GB" w:eastAsia="zh-TW"/>
        </w:rPr>
        <w:t>المطلوب</w:t>
      </w:r>
      <w:r w:rsidRPr="00C60850">
        <w:rPr>
          <w:rtl/>
          <w:lang w:val="en-GB" w:eastAsia="zh-TW"/>
        </w:rPr>
        <w:t>. وتلاحظ اللجنة أيضا</w:t>
      </w:r>
      <w:r w:rsidR="00D36CD7" w:rsidRPr="00C60850">
        <w:rPr>
          <w:rFonts w:hint="cs"/>
          <w:rtl/>
          <w:lang w:val="en-GB" w:eastAsia="zh-TW"/>
        </w:rPr>
        <w:t>ً</w:t>
      </w:r>
      <w:r w:rsidRPr="00C60850">
        <w:rPr>
          <w:rtl/>
          <w:lang w:val="en-GB" w:eastAsia="zh-TW"/>
        </w:rPr>
        <w:t xml:space="preserve"> أن التقرير لا يتضمن معلومات كافية بخصوص التنفيذ العملي للاتفاقية ولا يمتثل امتثالا</w:t>
      </w:r>
      <w:r w:rsidR="00883449">
        <w:rPr>
          <w:rFonts w:hint="cs"/>
          <w:rtl/>
          <w:lang w:val="en-GB" w:eastAsia="zh-TW"/>
        </w:rPr>
        <w:t>ً</w:t>
      </w:r>
      <w:r w:rsidRPr="00C60850">
        <w:rPr>
          <w:rtl/>
          <w:lang w:val="en-GB" w:eastAsia="zh-TW"/>
        </w:rPr>
        <w:t xml:space="preserve"> تاما</w:t>
      </w:r>
      <w:r w:rsidR="00883449">
        <w:rPr>
          <w:rFonts w:hint="cs"/>
          <w:rtl/>
          <w:lang w:val="en-GB" w:eastAsia="zh-TW"/>
        </w:rPr>
        <w:t>ً</w:t>
      </w:r>
      <w:r w:rsidRPr="00C60850">
        <w:rPr>
          <w:rtl/>
          <w:lang w:val="en-GB" w:eastAsia="zh-TW"/>
        </w:rPr>
        <w:t xml:space="preserve"> للمبادئ التوجيهية لإعداد الوثيقة الخاصة بالاتفاقية بشأن القضاء على جميع أشكال التمييز العنصري، المقدمة من الدول الأطراف وفقا</w:t>
      </w:r>
      <w:r w:rsidRPr="00C60850">
        <w:rPr>
          <w:rFonts w:hint="cs"/>
          <w:rtl/>
          <w:lang w:val="en-GB" w:eastAsia="zh-TW"/>
        </w:rPr>
        <w:t>ً</w:t>
      </w:r>
      <w:r w:rsidRPr="00C60850">
        <w:rPr>
          <w:rtl/>
          <w:lang w:val="en-GB" w:eastAsia="zh-TW"/>
        </w:rPr>
        <w:t xml:space="preserve"> للفقرة 1 من المادة 9 من الاتفاقية (</w:t>
      </w:r>
      <w:r w:rsidR="00694FF9" w:rsidRPr="00694FF9">
        <w:rPr>
          <w:lang w:val="en-GB" w:eastAsia="zh-TW"/>
        </w:rPr>
        <w:t>CERD/C/2007/1</w:t>
      </w:r>
      <w:r w:rsidRPr="00C60850">
        <w:rPr>
          <w:rtl/>
          <w:lang w:val="en-GB" w:eastAsia="zh-TW"/>
        </w:rPr>
        <w:t xml:space="preserve">). </w:t>
      </w:r>
    </w:p>
    <w:p w:rsidR="0057321F" w:rsidRPr="00C60850" w:rsidRDefault="0057321F" w:rsidP="003A3FF1">
      <w:pPr>
        <w:pStyle w:val="SingleTxtGA"/>
        <w:rPr>
          <w:rtl/>
          <w:lang w:val="en-GB" w:eastAsia="zh-TW"/>
        </w:rPr>
      </w:pPr>
      <w:r w:rsidRPr="00C60850">
        <w:rPr>
          <w:rtl/>
          <w:lang w:val="en-GB" w:eastAsia="zh-TW"/>
        </w:rPr>
        <w:t>٣-</w:t>
      </w:r>
      <w:r w:rsidR="00E20358">
        <w:rPr>
          <w:rtl/>
          <w:lang w:val="en-GB" w:eastAsia="zh-TW"/>
        </w:rPr>
        <w:tab/>
      </w:r>
      <w:r w:rsidRPr="00C60850">
        <w:rPr>
          <w:rtl/>
          <w:lang w:val="en-GB" w:eastAsia="zh-TW"/>
        </w:rPr>
        <w:t>و</w:t>
      </w:r>
      <w:r w:rsidR="003A3FF1" w:rsidRPr="00C60850">
        <w:rPr>
          <w:rFonts w:hint="cs"/>
          <w:rtl/>
          <w:lang w:val="en-GB" w:eastAsia="zh-TW"/>
        </w:rPr>
        <w:t>ت</w:t>
      </w:r>
      <w:r w:rsidR="003A3FF1" w:rsidRPr="00C60850">
        <w:rPr>
          <w:rtl/>
          <w:lang w:val="en-GB" w:eastAsia="zh-TW"/>
        </w:rPr>
        <w:t>شكر</w:t>
      </w:r>
      <w:r w:rsidRPr="00C60850">
        <w:rPr>
          <w:rtl/>
          <w:lang w:val="en-GB" w:eastAsia="zh-TW"/>
        </w:rPr>
        <w:t xml:space="preserve"> اللجنة الوفد على المعلومات الشفوية التي قدمها أثناء النظر في التقرير و</w:t>
      </w:r>
      <w:r w:rsidR="003A3FF1" w:rsidRPr="00C60850">
        <w:rPr>
          <w:rFonts w:hint="cs"/>
          <w:rtl/>
          <w:lang w:val="en-GB" w:eastAsia="zh-TW"/>
        </w:rPr>
        <w:t>ت</w:t>
      </w:r>
      <w:r w:rsidRPr="00C60850">
        <w:rPr>
          <w:rtl/>
          <w:lang w:val="en-GB" w:eastAsia="zh-TW"/>
        </w:rPr>
        <w:t xml:space="preserve">شدد على أهمية مواصلة </w:t>
      </w:r>
      <w:r w:rsidR="003A3FF1" w:rsidRPr="00C60850">
        <w:rPr>
          <w:rFonts w:hint="cs"/>
          <w:rtl/>
          <w:lang w:val="en-GB" w:eastAsia="zh-TW"/>
        </w:rPr>
        <w:t>ال</w:t>
      </w:r>
      <w:r w:rsidRPr="00C60850">
        <w:rPr>
          <w:rtl/>
          <w:lang w:val="en-GB" w:eastAsia="zh-TW"/>
        </w:rPr>
        <w:t xml:space="preserve">حوار </w:t>
      </w:r>
      <w:r w:rsidR="003A3FF1" w:rsidRPr="00C60850">
        <w:rPr>
          <w:rFonts w:hint="cs"/>
          <w:rtl/>
          <w:lang w:val="en-GB" w:eastAsia="zh-TW"/>
        </w:rPr>
        <w:t>ال</w:t>
      </w:r>
      <w:r w:rsidRPr="00C60850">
        <w:rPr>
          <w:rtl/>
          <w:lang w:val="en-GB" w:eastAsia="zh-TW"/>
        </w:rPr>
        <w:t xml:space="preserve">بناء </w:t>
      </w:r>
      <w:r w:rsidR="003A3FF1" w:rsidRPr="00C60850">
        <w:rPr>
          <w:rFonts w:hint="cs"/>
          <w:rtl/>
          <w:lang w:val="en-GB" w:eastAsia="zh-TW"/>
        </w:rPr>
        <w:t>في</w:t>
      </w:r>
      <w:r w:rsidRPr="00C60850">
        <w:rPr>
          <w:rtl/>
          <w:lang w:val="en-GB" w:eastAsia="zh-TW"/>
        </w:rPr>
        <w:t xml:space="preserve"> تنفيذ الاتفاقية.</w:t>
      </w:r>
    </w:p>
    <w:p w:rsidR="0057321F" w:rsidRPr="00C60850" w:rsidRDefault="00E20358" w:rsidP="0057321F">
      <w:pPr>
        <w:pStyle w:val="H1GA"/>
        <w:rPr>
          <w:rtl/>
          <w:lang w:val="en-GB" w:eastAsia="zh-TW"/>
        </w:rPr>
      </w:pPr>
      <w:r>
        <w:rPr>
          <w:rtl/>
          <w:lang w:val="en-GB" w:eastAsia="zh-TW"/>
        </w:rPr>
        <w:tab/>
      </w:r>
      <w:r w:rsidR="0057321F" w:rsidRPr="00C60850">
        <w:rPr>
          <w:rtl/>
          <w:lang w:val="en-GB" w:eastAsia="zh-TW"/>
        </w:rPr>
        <w:t>باء-</w:t>
      </w:r>
      <w:r>
        <w:rPr>
          <w:rtl/>
          <w:lang w:val="en-GB" w:eastAsia="zh-TW"/>
        </w:rPr>
        <w:tab/>
      </w:r>
      <w:r w:rsidR="0057321F" w:rsidRPr="00C60850">
        <w:rPr>
          <w:rtl/>
          <w:lang w:val="en-GB" w:eastAsia="zh-TW"/>
        </w:rPr>
        <w:t>الجوانب الإيجابية</w:t>
      </w:r>
    </w:p>
    <w:p w:rsidR="0057321F" w:rsidRPr="00C60850" w:rsidRDefault="0057321F" w:rsidP="0057321F">
      <w:pPr>
        <w:pStyle w:val="SingleTxtGA"/>
        <w:rPr>
          <w:rtl/>
          <w:lang w:val="en-GB" w:eastAsia="zh-TW"/>
        </w:rPr>
      </w:pPr>
      <w:r w:rsidRPr="00C60850">
        <w:rPr>
          <w:rtl/>
          <w:lang w:val="en-GB" w:eastAsia="zh-TW"/>
        </w:rPr>
        <w:t>٤-</w:t>
      </w:r>
      <w:r w:rsidR="00E20358">
        <w:rPr>
          <w:rtl/>
          <w:lang w:val="en-GB" w:eastAsia="zh-TW"/>
        </w:rPr>
        <w:tab/>
      </w:r>
      <w:r w:rsidRPr="00C60850">
        <w:rPr>
          <w:rtl/>
          <w:lang w:val="en-GB" w:eastAsia="zh-TW"/>
        </w:rPr>
        <w:t xml:space="preserve">ترحب اللجنة بالتدابير التشريعية </w:t>
      </w:r>
      <w:proofErr w:type="spellStart"/>
      <w:r w:rsidRPr="00C60850">
        <w:rPr>
          <w:rtl/>
          <w:lang w:val="en-GB" w:eastAsia="zh-TW"/>
        </w:rPr>
        <w:t>والسياساتية</w:t>
      </w:r>
      <w:proofErr w:type="spellEnd"/>
      <w:r w:rsidRPr="00C60850">
        <w:rPr>
          <w:rtl/>
          <w:lang w:val="en-GB" w:eastAsia="zh-TW"/>
        </w:rPr>
        <w:t xml:space="preserve"> التالية التي اتخذتها الدولة الطرف والتي تسهم في تنفيذ الاتفاقية: </w:t>
      </w:r>
    </w:p>
    <w:p w:rsidR="0057321F" w:rsidRPr="00C60850" w:rsidRDefault="00E20358" w:rsidP="0057321F">
      <w:pPr>
        <w:pStyle w:val="SingleTxtGA"/>
        <w:rPr>
          <w:rtl/>
          <w:lang w:val="en-GB" w:eastAsia="zh-TW"/>
        </w:rPr>
      </w:pPr>
      <w:r>
        <w:rPr>
          <w:rtl/>
          <w:lang w:val="en-GB" w:eastAsia="zh-TW"/>
        </w:rPr>
        <w:tab/>
      </w:r>
      <w:r w:rsidR="0057321F" w:rsidRPr="00C60850">
        <w:rPr>
          <w:rtl/>
          <w:lang w:val="en-GB" w:eastAsia="zh-TW"/>
        </w:rPr>
        <w:t>(أ)</w:t>
      </w:r>
      <w:r>
        <w:rPr>
          <w:rtl/>
          <w:lang w:val="en-GB" w:eastAsia="zh-TW"/>
        </w:rPr>
        <w:tab/>
      </w:r>
      <w:r w:rsidR="0057321F" w:rsidRPr="00C60850">
        <w:rPr>
          <w:rtl/>
          <w:lang w:val="en-GB" w:eastAsia="zh-TW"/>
        </w:rPr>
        <w:t>رفع مستوى مؤسسة أمين المظالم إلى مرتبة دستورية في</w:t>
      </w:r>
      <w:r w:rsidR="003A3FF1" w:rsidRPr="00C60850">
        <w:rPr>
          <w:rFonts w:hint="cs"/>
          <w:rtl/>
          <w:lang w:val="en-GB" w:eastAsia="zh-TW"/>
        </w:rPr>
        <w:t xml:space="preserve"> عام</w:t>
      </w:r>
      <w:r w:rsidR="0057321F" w:rsidRPr="00C60850">
        <w:rPr>
          <w:rtl/>
          <w:lang w:val="en-GB" w:eastAsia="zh-TW"/>
        </w:rPr>
        <w:t xml:space="preserve"> ٢٠١٠؛</w:t>
      </w:r>
    </w:p>
    <w:p w:rsidR="0057321F" w:rsidRPr="00C60850" w:rsidRDefault="00E20358" w:rsidP="0057321F">
      <w:pPr>
        <w:pStyle w:val="SingleTxtGA"/>
        <w:rPr>
          <w:rtl/>
          <w:lang w:val="en-GB" w:eastAsia="zh-TW"/>
        </w:rPr>
      </w:pPr>
      <w:r>
        <w:rPr>
          <w:rtl/>
          <w:lang w:val="en-GB" w:eastAsia="zh-TW"/>
        </w:rPr>
        <w:tab/>
      </w:r>
      <w:r w:rsidR="0057321F" w:rsidRPr="00C60850">
        <w:rPr>
          <w:rtl/>
          <w:lang w:val="en-GB" w:eastAsia="zh-TW"/>
        </w:rPr>
        <w:t>(ب)</w:t>
      </w:r>
      <w:r>
        <w:rPr>
          <w:rtl/>
          <w:lang w:val="en-GB" w:eastAsia="zh-TW"/>
        </w:rPr>
        <w:tab/>
      </w:r>
      <w:r w:rsidR="0057321F" w:rsidRPr="00C60850">
        <w:rPr>
          <w:rtl/>
          <w:lang w:val="en-GB" w:eastAsia="zh-TW"/>
        </w:rPr>
        <w:t>إجراء عملية إصلاح للنظام القضائي بين عامي 2000 و2010</w:t>
      </w:r>
      <w:r w:rsidR="003A3FF1" w:rsidRPr="00C60850">
        <w:rPr>
          <w:rFonts w:hint="cs"/>
          <w:rtl/>
          <w:lang w:val="en-GB" w:eastAsia="zh-TW"/>
        </w:rPr>
        <w:t>،</w:t>
      </w:r>
      <w:r w:rsidR="0057321F" w:rsidRPr="00C60850">
        <w:rPr>
          <w:rtl/>
          <w:lang w:val="en-GB" w:eastAsia="zh-TW"/>
        </w:rPr>
        <w:t xml:space="preserve"> بما في ذلك ما يلي:</w:t>
      </w:r>
    </w:p>
    <w:p w:rsidR="0057321F" w:rsidRPr="00C60850" w:rsidRDefault="0057321F" w:rsidP="00411A90">
      <w:pPr>
        <w:pStyle w:val="Bullet1GA"/>
        <w:numPr>
          <w:ilvl w:val="0"/>
          <w:numId w:val="13"/>
        </w:numPr>
        <w:bidi/>
        <w:ind w:left="2626" w:hanging="602"/>
        <w:rPr>
          <w:rtl/>
          <w:lang w:val="en-GB" w:eastAsia="zh-TW"/>
        </w:rPr>
      </w:pPr>
      <w:r w:rsidRPr="00C60850">
        <w:rPr>
          <w:rtl/>
          <w:lang w:val="en-GB" w:eastAsia="zh-TW"/>
        </w:rPr>
        <w:lastRenderedPageBreak/>
        <w:t xml:space="preserve">إنشاء محاكم الأحوال الشخصية؛ </w:t>
      </w:r>
    </w:p>
    <w:p w:rsidR="0057321F" w:rsidRPr="00C60850" w:rsidRDefault="0057321F" w:rsidP="00411A90">
      <w:pPr>
        <w:pStyle w:val="Bullet1GA"/>
        <w:numPr>
          <w:ilvl w:val="0"/>
          <w:numId w:val="13"/>
        </w:numPr>
        <w:bidi/>
        <w:ind w:left="2626" w:hanging="602"/>
        <w:textDirection w:val="tbRlV"/>
        <w:rPr>
          <w:rtl/>
          <w:lang w:val="en-GB" w:eastAsia="zh-TW"/>
        </w:rPr>
      </w:pPr>
      <w:r w:rsidRPr="00C60850">
        <w:rPr>
          <w:rtl/>
          <w:lang w:val="en-GB" w:eastAsia="zh-TW"/>
        </w:rPr>
        <w:t xml:space="preserve">إنشاء محاكم للأحداث؛ </w:t>
      </w:r>
    </w:p>
    <w:p w:rsidR="0057321F" w:rsidRPr="00C60850" w:rsidRDefault="0057321F" w:rsidP="00411A90">
      <w:pPr>
        <w:pStyle w:val="Bullet1GA"/>
        <w:numPr>
          <w:ilvl w:val="0"/>
          <w:numId w:val="13"/>
        </w:numPr>
        <w:bidi/>
        <w:ind w:left="2626" w:hanging="602"/>
        <w:textDirection w:val="tbRlV"/>
        <w:rPr>
          <w:rtl/>
          <w:lang w:val="en-GB" w:eastAsia="zh-TW"/>
        </w:rPr>
      </w:pPr>
      <w:r w:rsidRPr="00C60850">
        <w:rPr>
          <w:rtl/>
          <w:lang w:val="en-GB" w:eastAsia="zh-TW"/>
        </w:rPr>
        <w:t>تدابير جلسات قضاة الصلح؛</w:t>
      </w:r>
    </w:p>
    <w:p w:rsidR="0057321F" w:rsidRPr="00C60850" w:rsidRDefault="00883449" w:rsidP="00411A90">
      <w:pPr>
        <w:pStyle w:val="Bullet1GA"/>
        <w:numPr>
          <w:ilvl w:val="0"/>
          <w:numId w:val="13"/>
        </w:numPr>
        <w:bidi/>
        <w:ind w:left="2626" w:hanging="602"/>
        <w:textDirection w:val="tbRlV"/>
        <w:rPr>
          <w:rtl/>
          <w:lang w:val="en-GB" w:eastAsia="zh-TW"/>
        </w:rPr>
      </w:pPr>
      <w:r>
        <w:rPr>
          <w:rtl/>
          <w:lang w:val="en-GB" w:eastAsia="zh-TW"/>
        </w:rPr>
        <w:t>زيادة عدد القضاة</w:t>
      </w:r>
      <w:r>
        <w:rPr>
          <w:rFonts w:hint="cs"/>
          <w:rtl/>
          <w:lang w:val="en-GB" w:eastAsia="zh-TW"/>
        </w:rPr>
        <w:t>؛</w:t>
      </w:r>
    </w:p>
    <w:p w:rsidR="0057321F" w:rsidRPr="00C60850" w:rsidRDefault="00E20358" w:rsidP="0057321F">
      <w:pPr>
        <w:pStyle w:val="SingleTxtGA"/>
        <w:rPr>
          <w:rtl/>
          <w:lang w:val="en-GB" w:eastAsia="zh-TW"/>
        </w:rPr>
      </w:pPr>
      <w:r>
        <w:rPr>
          <w:rtl/>
          <w:lang w:val="en-GB" w:eastAsia="zh-TW"/>
        </w:rPr>
        <w:tab/>
      </w:r>
      <w:r w:rsidR="0057321F" w:rsidRPr="00C60850">
        <w:rPr>
          <w:rtl/>
          <w:lang w:val="en-GB" w:eastAsia="zh-TW"/>
        </w:rPr>
        <w:t>(ج)</w:t>
      </w:r>
      <w:r>
        <w:rPr>
          <w:rtl/>
          <w:lang w:val="en-GB" w:eastAsia="zh-TW"/>
        </w:rPr>
        <w:tab/>
      </w:r>
      <w:r w:rsidR="0057321F" w:rsidRPr="00C60850">
        <w:rPr>
          <w:rtl/>
          <w:lang w:val="en-GB" w:eastAsia="zh-TW"/>
        </w:rPr>
        <w:t>إصلاح</w:t>
      </w:r>
      <w:r w:rsidR="0057321F" w:rsidRPr="00C60850">
        <w:rPr>
          <w:rtl/>
          <w:lang w:val="en-GB" w:eastAsia="zh-TW" w:bidi="ar-DZ"/>
        </w:rPr>
        <w:t xml:space="preserve"> نظام</w:t>
      </w:r>
      <w:r w:rsidR="0057321F" w:rsidRPr="00C60850">
        <w:rPr>
          <w:rtl/>
          <w:lang w:val="en-GB" w:eastAsia="zh-TW"/>
        </w:rPr>
        <w:t xml:space="preserve"> المساعدة القضائية </w:t>
      </w:r>
      <w:r w:rsidR="003A3FF1" w:rsidRPr="00C60850">
        <w:rPr>
          <w:rFonts w:hint="cs"/>
          <w:rtl/>
          <w:lang w:val="en-GB" w:eastAsia="zh-TW"/>
        </w:rPr>
        <w:t xml:space="preserve">في </w:t>
      </w:r>
      <w:r w:rsidR="0057321F" w:rsidRPr="00C60850">
        <w:rPr>
          <w:rtl/>
          <w:lang w:val="en-GB" w:eastAsia="zh-TW"/>
        </w:rPr>
        <w:t>عام 2011؛</w:t>
      </w:r>
    </w:p>
    <w:p w:rsidR="0057321F" w:rsidRPr="00C60850" w:rsidRDefault="00E20358" w:rsidP="001B5F82">
      <w:pPr>
        <w:pStyle w:val="SingleTxtGA"/>
        <w:rPr>
          <w:rtl/>
          <w:lang w:val="en-GB" w:eastAsia="zh-TW"/>
        </w:rPr>
      </w:pPr>
      <w:r>
        <w:rPr>
          <w:rtl/>
          <w:lang w:val="en-GB" w:eastAsia="zh-TW"/>
        </w:rPr>
        <w:tab/>
      </w:r>
      <w:r w:rsidR="0057321F" w:rsidRPr="00C60850">
        <w:rPr>
          <w:rtl/>
          <w:lang w:val="en-GB" w:eastAsia="zh-TW"/>
        </w:rPr>
        <w:t>(د)</w:t>
      </w:r>
      <w:r>
        <w:rPr>
          <w:rtl/>
          <w:lang w:val="en-GB" w:eastAsia="zh-TW"/>
        </w:rPr>
        <w:tab/>
      </w:r>
      <w:r w:rsidR="0057321F" w:rsidRPr="00C60850">
        <w:rPr>
          <w:rtl/>
          <w:lang w:val="en-GB" w:eastAsia="zh-TW"/>
        </w:rPr>
        <w:t>إنشاء خدمة للاستقبال وال</w:t>
      </w:r>
      <w:r w:rsidR="001B5F82" w:rsidRPr="00C60850">
        <w:rPr>
          <w:rFonts w:hint="cs"/>
          <w:rtl/>
          <w:lang w:val="en-GB" w:eastAsia="zh-TW"/>
        </w:rPr>
        <w:t>إ</w:t>
      </w:r>
      <w:r w:rsidR="0057321F" w:rsidRPr="00C60850">
        <w:rPr>
          <w:rtl/>
          <w:lang w:val="en-GB" w:eastAsia="zh-TW"/>
        </w:rPr>
        <w:t>علا</w:t>
      </w:r>
      <w:r w:rsidR="001B5F82" w:rsidRPr="00C60850">
        <w:rPr>
          <w:rFonts w:hint="cs"/>
          <w:rtl/>
          <w:lang w:val="en-GB" w:eastAsia="zh-TW"/>
        </w:rPr>
        <w:t>م</w:t>
      </w:r>
      <w:r w:rsidR="0057321F" w:rsidRPr="00C60850">
        <w:rPr>
          <w:rtl/>
          <w:lang w:val="en-GB" w:eastAsia="zh-TW"/>
        </w:rPr>
        <w:t xml:space="preserve"> داخل وزارة العدل في عام 2012؛ </w:t>
      </w:r>
    </w:p>
    <w:p w:rsidR="0057321F" w:rsidRPr="00C60850" w:rsidRDefault="00E20358" w:rsidP="0057321F">
      <w:pPr>
        <w:pStyle w:val="SingleTxtGA"/>
        <w:rPr>
          <w:rtl/>
          <w:lang w:val="en-GB" w:eastAsia="zh-TW"/>
        </w:rPr>
      </w:pPr>
      <w:r>
        <w:rPr>
          <w:rtl/>
          <w:lang w:val="en-GB" w:eastAsia="zh-TW"/>
        </w:rPr>
        <w:tab/>
      </w:r>
      <w:r w:rsidR="0057321F" w:rsidRPr="00C60850">
        <w:rPr>
          <w:rtl/>
          <w:lang w:val="en-GB" w:eastAsia="zh-TW"/>
        </w:rPr>
        <w:t>(ه)</w:t>
      </w:r>
      <w:r>
        <w:rPr>
          <w:rtl/>
          <w:lang w:val="en-GB" w:eastAsia="zh-TW"/>
        </w:rPr>
        <w:tab/>
      </w:r>
      <w:r w:rsidR="0057321F" w:rsidRPr="00C60850">
        <w:rPr>
          <w:rtl/>
          <w:lang w:val="en-GB" w:eastAsia="zh-TW"/>
        </w:rPr>
        <w:t>اعتماد قانون الجرائم الإلكترونية في عام 2014؛</w:t>
      </w:r>
    </w:p>
    <w:p w:rsidR="0057321F" w:rsidRPr="00C60850" w:rsidRDefault="00E20358" w:rsidP="0057321F">
      <w:pPr>
        <w:pStyle w:val="SingleTxtGA"/>
        <w:rPr>
          <w:rtl/>
          <w:lang w:val="en-GB" w:eastAsia="zh-TW"/>
        </w:rPr>
      </w:pPr>
      <w:r>
        <w:rPr>
          <w:rtl/>
          <w:lang w:val="en-GB" w:eastAsia="zh-TW"/>
        </w:rPr>
        <w:tab/>
      </w:r>
      <w:r w:rsidR="0057321F" w:rsidRPr="00C60850">
        <w:rPr>
          <w:rtl/>
          <w:lang w:val="en-GB" w:eastAsia="zh-TW"/>
        </w:rPr>
        <w:t>(و)</w:t>
      </w:r>
      <w:r>
        <w:rPr>
          <w:rtl/>
          <w:lang w:val="en-GB" w:eastAsia="zh-TW"/>
        </w:rPr>
        <w:tab/>
      </w:r>
      <w:r w:rsidR="0057321F" w:rsidRPr="00C60850">
        <w:rPr>
          <w:rtl/>
          <w:lang w:val="en-GB" w:eastAsia="zh-TW"/>
        </w:rPr>
        <w:t>اعتماد القانون رقم 133 لعام 2016 بشأن مكافحة الاتجار بالأشخاص وتهريب المهاجرين؛</w:t>
      </w:r>
    </w:p>
    <w:p w:rsidR="0057321F" w:rsidRPr="00C60850" w:rsidRDefault="00E20358" w:rsidP="0057321F">
      <w:pPr>
        <w:pStyle w:val="SingleTxtGA"/>
        <w:rPr>
          <w:rtl/>
          <w:lang w:val="en-GB" w:eastAsia="zh-TW"/>
        </w:rPr>
      </w:pPr>
      <w:r>
        <w:rPr>
          <w:rtl/>
          <w:lang w:val="en-GB" w:eastAsia="zh-TW"/>
        </w:rPr>
        <w:tab/>
      </w:r>
      <w:r w:rsidR="0057321F" w:rsidRPr="00C60850">
        <w:rPr>
          <w:rtl/>
          <w:lang w:val="en-GB" w:eastAsia="zh-TW"/>
        </w:rPr>
        <w:t>(ز)</w:t>
      </w:r>
      <w:r>
        <w:rPr>
          <w:rtl/>
          <w:lang w:val="en-GB" w:eastAsia="zh-TW"/>
        </w:rPr>
        <w:tab/>
      </w:r>
      <w:r w:rsidR="0057321F" w:rsidRPr="00C60850">
        <w:rPr>
          <w:rtl/>
          <w:lang w:val="en-GB" w:eastAsia="zh-TW"/>
        </w:rPr>
        <w:t>اعتماد قانون الأسرة في عام 2002؛</w:t>
      </w:r>
    </w:p>
    <w:p w:rsidR="0057321F" w:rsidRPr="00C60850" w:rsidRDefault="00E20358" w:rsidP="0057321F">
      <w:pPr>
        <w:pStyle w:val="SingleTxtGA"/>
        <w:rPr>
          <w:rtl/>
          <w:lang w:val="en-GB" w:eastAsia="zh-TW"/>
        </w:rPr>
      </w:pPr>
      <w:r>
        <w:rPr>
          <w:rtl/>
          <w:lang w:val="en-GB" w:eastAsia="zh-TW"/>
        </w:rPr>
        <w:tab/>
      </w:r>
      <w:r w:rsidR="0057321F" w:rsidRPr="00C60850">
        <w:rPr>
          <w:rtl/>
          <w:lang w:val="en-GB" w:eastAsia="zh-TW"/>
        </w:rPr>
        <w:t>(ح)</w:t>
      </w:r>
      <w:r>
        <w:rPr>
          <w:rtl/>
          <w:lang w:val="en-GB" w:eastAsia="zh-TW"/>
        </w:rPr>
        <w:tab/>
      </w:r>
      <w:r w:rsidR="0057321F" w:rsidRPr="00C60850">
        <w:rPr>
          <w:rtl/>
          <w:lang w:val="en-GB" w:eastAsia="zh-TW"/>
        </w:rPr>
        <w:t xml:space="preserve">اعتماد القانون التوجيهي بشأن نظام التعليم في جيبوتي </w:t>
      </w:r>
      <w:r w:rsidR="003A3FF1" w:rsidRPr="00C60850">
        <w:rPr>
          <w:rFonts w:hint="cs"/>
          <w:rtl/>
          <w:lang w:val="en-GB" w:eastAsia="zh-TW"/>
        </w:rPr>
        <w:t xml:space="preserve">في </w:t>
      </w:r>
      <w:r w:rsidR="0057321F" w:rsidRPr="00C60850">
        <w:rPr>
          <w:rtl/>
          <w:lang w:val="en-GB" w:eastAsia="zh-TW"/>
        </w:rPr>
        <w:t>عام ٢٠٠٠؛</w:t>
      </w:r>
    </w:p>
    <w:p w:rsidR="0057321F" w:rsidRPr="00C60850" w:rsidRDefault="00E20358" w:rsidP="00DA19CF">
      <w:pPr>
        <w:pStyle w:val="SingleTxtGA"/>
        <w:rPr>
          <w:rtl/>
          <w:lang w:val="en-GB" w:eastAsia="zh-TW"/>
        </w:rPr>
      </w:pPr>
      <w:r>
        <w:rPr>
          <w:rtl/>
          <w:lang w:val="en-GB" w:eastAsia="zh-TW"/>
        </w:rPr>
        <w:tab/>
      </w:r>
      <w:r w:rsidR="00DA19CF" w:rsidRPr="00C60850">
        <w:rPr>
          <w:rFonts w:hint="cs"/>
          <w:rtl/>
          <w:lang w:val="en-GB" w:eastAsia="zh-TW"/>
        </w:rPr>
        <w:t>(ط)</w:t>
      </w:r>
      <w:r>
        <w:rPr>
          <w:rtl/>
          <w:lang w:val="en-GB" w:eastAsia="zh-TW"/>
        </w:rPr>
        <w:tab/>
      </w:r>
      <w:r w:rsidR="0057321F" w:rsidRPr="00C60850">
        <w:rPr>
          <w:rtl/>
          <w:lang w:val="en-GB" w:eastAsia="zh-TW"/>
        </w:rPr>
        <w:t>إنشاء نظام ال</w:t>
      </w:r>
      <w:r w:rsidR="00DA19CF" w:rsidRPr="00C60850">
        <w:rPr>
          <w:rtl/>
          <w:lang w:val="en-GB" w:eastAsia="zh-TW"/>
        </w:rPr>
        <w:t>تأمين الصحي الشامل في عام ٢٠١٤.</w:t>
      </w:r>
      <w:r w:rsidR="00DA19CF" w:rsidRPr="00C60850">
        <w:rPr>
          <w:rFonts w:hint="cs"/>
          <w:rtl/>
          <w:lang w:val="en-GB" w:eastAsia="zh-TW"/>
        </w:rPr>
        <w:t xml:space="preserve"> </w:t>
      </w:r>
    </w:p>
    <w:p w:rsidR="0057321F" w:rsidRPr="00C60850" w:rsidRDefault="00C26519" w:rsidP="001B5F82">
      <w:pPr>
        <w:pStyle w:val="SingleTxtGA"/>
        <w:rPr>
          <w:rtl/>
          <w:lang w:val="en-GB" w:eastAsia="zh-TW"/>
        </w:rPr>
      </w:pPr>
      <w:r w:rsidRPr="00C60850">
        <w:rPr>
          <w:rtl/>
          <w:lang w:val="en-GB" w:eastAsia="zh-TW"/>
        </w:rPr>
        <w:t>٥-</w:t>
      </w:r>
      <w:r w:rsidR="00E20358">
        <w:rPr>
          <w:rtl/>
          <w:lang w:val="en-GB" w:eastAsia="zh-TW"/>
        </w:rPr>
        <w:tab/>
      </w:r>
      <w:r w:rsidR="0057321F" w:rsidRPr="00C60850">
        <w:rPr>
          <w:rtl/>
          <w:lang w:val="en-GB" w:eastAsia="zh-TW"/>
        </w:rPr>
        <w:t>وتلاحظ اللجنة</w:t>
      </w:r>
      <w:r w:rsidR="001B5F82" w:rsidRPr="00C60850">
        <w:rPr>
          <w:rFonts w:hint="cs"/>
          <w:rtl/>
          <w:lang w:val="en-GB" w:eastAsia="zh-TW"/>
        </w:rPr>
        <w:t xml:space="preserve">، بارتياح، </w:t>
      </w:r>
      <w:r w:rsidR="0057321F" w:rsidRPr="00C60850">
        <w:rPr>
          <w:rtl/>
          <w:lang w:val="en-GB" w:eastAsia="zh-TW"/>
        </w:rPr>
        <w:t xml:space="preserve">انضمام الدولة الطرف إلى عدة صكوك دولية أساسية متعلقة بحقوق الإنسان. </w:t>
      </w:r>
    </w:p>
    <w:p w:rsidR="0057321F" w:rsidRPr="00C60850" w:rsidRDefault="00E20358" w:rsidP="00C26519">
      <w:pPr>
        <w:pStyle w:val="H1GA"/>
        <w:rPr>
          <w:rtl/>
          <w:lang w:val="en-GB" w:eastAsia="zh-TW"/>
        </w:rPr>
      </w:pPr>
      <w:r>
        <w:rPr>
          <w:rtl/>
          <w:lang w:val="en-GB" w:eastAsia="zh-TW"/>
        </w:rPr>
        <w:tab/>
      </w:r>
      <w:r w:rsidR="0057321F" w:rsidRPr="00C60850">
        <w:rPr>
          <w:rtl/>
          <w:lang w:val="en-GB" w:eastAsia="zh-TW"/>
        </w:rPr>
        <w:t>جيم-</w:t>
      </w:r>
      <w:r>
        <w:rPr>
          <w:rtl/>
          <w:lang w:val="en-GB" w:eastAsia="zh-TW"/>
        </w:rPr>
        <w:tab/>
      </w:r>
      <w:r w:rsidR="0057321F" w:rsidRPr="00C60850">
        <w:rPr>
          <w:rtl/>
          <w:lang w:val="en-GB" w:eastAsia="zh-TW"/>
        </w:rPr>
        <w:t>دواعي القلق والتوصيات</w:t>
      </w:r>
    </w:p>
    <w:p w:rsidR="0057321F" w:rsidRPr="00C60850" w:rsidRDefault="00E20358" w:rsidP="00C26519">
      <w:pPr>
        <w:pStyle w:val="H23GA"/>
        <w:rPr>
          <w:rtl/>
          <w:lang w:val="en-GB"/>
        </w:rPr>
      </w:pPr>
      <w:r>
        <w:rPr>
          <w:rtl/>
          <w:lang w:val="en-GB"/>
        </w:rPr>
        <w:tab/>
      </w:r>
      <w:r>
        <w:rPr>
          <w:rtl/>
          <w:lang w:val="en-GB"/>
        </w:rPr>
        <w:tab/>
      </w:r>
      <w:r w:rsidR="0057321F" w:rsidRPr="00C60850">
        <w:rPr>
          <w:rtl/>
          <w:lang w:val="en-GB"/>
        </w:rPr>
        <w:t>جمع البيانات</w:t>
      </w:r>
    </w:p>
    <w:p w:rsidR="0057321F" w:rsidRPr="00C60850" w:rsidRDefault="00C26519" w:rsidP="00BA205F">
      <w:pPr>
        <w:pStyle w:val="SingleTxtGA"/>
        <w:rPr>
          <w:rtl/>
          <w:lang w:val="en-GB" w:eastAsia="zh-TW"/>
        </w:rPr>
      </w:pPr>
      <w:r w:rsidRPr="00C60850">
        <w:rPr>
          <w:rtl/>
          <w:lang w:val="en-GB" w:eastAsia="zh-TW"/>
        </w:rPr>
        <w:t>٦-</w:t>
      </w:r>
      <w:r w:rsidR="00E20358">
        <w:rPr>
          <w:rtl/>
          <w:lang w:val="en-GB" w:eastAsia="zh-TW"/>
        </w:rPr>
        <w:tab/>
      </w:r>
      <w:r w:rsidR="0057321F" w:rsidRPr="00C60850">
        <w:rPr>
          <w:rtl/>
          <w:lang w:val="en-GB" w:eastAsia="zh-TW"/>
        </w:rPr>
        <w:t>تحيط اللجنة علماً بالتوضيحات التي قدمتها الدولة الطرف عن الأسباب التي تحول دون جمعها للبيانات التي تشير إلى الأصل العرقي للأشخاص الذين يشكلون سكانها، ولا سيما لتفادي استخدام هذه المعلومات استخداما</w:t>
      </w:r>
      <w:r w:rsidR="00883449">
        <w:rPr>
          <w:rFonts w:hint="cs"/>
          <w:rtl/>
          <w:lang w:val="en-GB" w:eastAsia="zh-TW"/>
        </w:rPr>
        <w:t>ً</w:t>
      </w:r>
      <w:r w:rsidR="0057321F" w:rsidRPr="00C60850">
        <w:rPr>
          <w:rtl/>
          <w:lang w:val="en-GB" w:eastAsia="zh-TW"/>
        </w:rPr>
        <w:t xml:space="preserve"> مغرضا</w:t>
      </w:r>
      <w:r w:rsidR="001B5F82" w:rsidRPr="00C60850">
        <w:rPr>
          <w:rFonts w:hint="cs"/>
          <w:rtl/>
          <w:lang w:val="en-GB" w:eastAsia="zh-TW"/>
        </w:rPr>
        <w:t>ً</w:t>
      </w:r>
      <w:r w:rsidR="0057321F" w:rsidRPr="00C60850">
        <w:rPr>
          <w:rtl/>
          <w:lang w:val="en-GB" w:eastAsia="zh-TW"/>
        </w:rPr>
        <w:t>. ومع ذلك تأسف الل</w:t>
      </w:r>
      <w:r w:rsidR="001B5F82" w:rsidRPr="00C60850">
        <w:rPr>
          <w:rtl/>
          <w:lang w:val="en-GB" w:eastAsia="zh-TW"/>
        </w:rPr>
        <w:t xml:space="preserve">جنة لافتقار تقرير الدولة الطرف </w:t>
      </w:r>
      <w:r w:rsidR="0057321F" w:rsidRPr="00C60850">
        <w:rPr>
          <w:rtl/>
          <w:lang w:val="en-GB" w:eastAsia="zh-TW"/>
        </w:rPr>
        <w:t>لبيانات إحصائية واجتماعية - اقتصادية عن الجماعات العرقية في البلد، وعن غير المواطنين المقيمين في إقليمها (المادة 1).</w:t>
      </w:r>
    </w:p>
    <w:p w:rsidR="0057321F" w:rsidRPr="00C60850" w:rsidRDefault="00DA19CF" w:rsidP="00DA19CF">
      <w:pPr>
        <w:pStyle w:val="SingleTxtGA"/>
        <w:rPr>
          <w:b/>
          <w:bCs/>
          <w:rtl/>
          <w:lang w:val="en-GB" w:eastAsia="zh-TW"/>
        </w:rPr>
      </w:pPr>
      <w:r w:rsidRPr="00C60850">
        <w:rPr>
          <w:rtl/>
          <w:lang w:val="en-GB" w:eastAsia="zh-TW"/>
        </w:rPr>
        <w:t>٧-</w:t>
      </w:r>
      <w:r w:rsidR="00E20358">
        <w:rPr>
          <w:rtl/>
          <w:lang w:val="en-GB" w:eastAsia="zh-TW"/>
        </w:rPr>
        <w:tab/>
      </w:r>
      <w:r w:rsidR="0057321F" w:rsidRPr="00C60850">
        <w:rPr>
          <w:b/>
          <w:bCs/>
          <w:rtl/>
          <w:lang w:val="en-GB" w:eastAsia="zh-TW"/>
        </w:rPr>
        <w:t xml:space="preserve">وفي ضوء توصيتي اللجنة العامتين رقم 8(1990) بشأن تفسير الفقرتين (1) و(4) من المادة الأولى من الاتفاقية </w:t>
      </w:r>
      <w:r w:rsidRPr="00C60850">
        <w:rPr>
          <w:b/>
          <w:bCs/>
          <w:rtl/>
          <w:lang w:val="en-GB" w:eastAsia="zh-TW"/>
        </w:rPr>
        <w:t>وتطبيقهما، ورقم 30</w:t>
      </w:r>
      <w:r w:rsidR="0057321F" w:rsidRPr="00C60850">
        <w:rPr>
          <w:b/>
          <w:bCs/>
          <w:rtl/>
          <w:lang w:val="en-GB" w:eastAsia="zh-TW"/>
        </w:rPr>
        <w:t>(2004) بشأن التمييز ضد غير المواطنين، إضافة إلى الفقرات من 10 إلى 12 من مبادئها التوجيهية لإعداد الوثيقة المتعلقة تحديدا</w:t>
      </w:r>
      <w:r w:rsidR="00883449">
        <w:rPr>
          <w:rFonts w:hint="cs"/>
          <w:b/>
          <w:bCs/>
          <w:rtl/>
          <w:lang w:val="en-GB" w:eastAsia="zh-TW"/>
        </w:rPr>
        <w:t>ً</w:t>
      </w:r>
      <w:r w:rsidR="0057321F" w:rsidRPr="00C60850">
        <w:rPr>
          <w:b/>
          <w:bCs/>
          <w:rtl/>
          <w:lang w:val="en-GB" w:eastAsia="zh-TW"/>
        </w:rPr>
        <w:t xml:space="preserve"> بالاتفاقية، وبالإشارة إلى هدف التنمية المستدامة رقم 17، توصي اللجنة بأن تقدم ل</w:t>
      </w:r>
      <w:r w:rsidR="00182240" w:rsidRPr="00C60850">
        <w:rPr>
          <w:b/>
          <w:bCs/>
          <w:rtl/>
          <w:lang w:val="en-GB" w:eastAsia="zh-TW"/>
        </w:rPr>
        <w:t>ها الدولة الطرف أي معلومات</w:t>
      </w:r>
      <w:r w:rsidR="0057321F" w:rsidRPr="00C60850">
        <w:rPr>
          <w:b/>
          <w:bCs/>
          <w:rtl/>
          <w:lang w:val="en-GB" w:eastAsia="zh-TW"/>
        </w:rPr>
        <w:t xml:space="preserve"> عن سكانها وغير المواطنين الذين يع</w:t>
      </w:r>
      <w:r w:rsidR="00182240" w:rsidRPr="00C60850">
        <w:rPr>
          <w:b/>
          <w:bCs/>
          <w:rtl/>
          <w:lang w:val="en-GB" w:eastAsia="zh-TW"/>
        </w:rPr>
        <w:t>يشون في إقليمها، مصنَّفة حسب</w:t>
      </w:r>
      <w:r w:rsidR="0057321F" w:rsidRPr="00C60850">
        <w:rPr>
          <w:b/>
          <w:bCs/>
          <w:rtl/>
          <w:lang w:val="en-GB" w:eastAsia="zh-TW"/>
        </w:rPr>
        <w:t xml:space="preserve"> الجنس والجنسية، لتمكين اللجنة من تقييم مدى تمتع هذه الفئات بحقوقها بموجب الاتفاقية على قدم المساواة مع بقية السكان. وأثناء تجميع البيانات، توصي اللجنة الدولة الطرف بأن تأخذ في الاعتبار المذكرة التوجيهية للمفوضية السامية لحقوق الإنسان بشأن اتباع نهج لجمع البيانات قائم على حقوق الإنسان</w:t>
      </w:r>
      <w:r w:rsidRPr="00C60850">
        <w:rPr>
          <w:vertAlign w:val="superscript"/>
          <w:rtl/>
          <w:lang w:val="en-GB" w:eastAsia="zh-TW"/>
        </w:rPr>
        <w:t>(</w:t>
      </w:r>
      <w:r w:rsidRPr="00C60850">
        <w:rPr>
          <w:rStyle w:val="FootnoteReference"/>
          <w:rtl/>
          <w:lang w:val="en-GB" w:eastAsia="zh-TW"/>
        </w:rPr>
        <w:footnoteReference w:id="2"/>
      </w:r>
      <w:r w:rsidRPr="00C60850">
        <w:rPr>
          <w:vertAlign w:val="superscript"/>
          <w:rtl/>
          <w:lang w:val="en-GB" w:eastAsia="zh-TW"/>
        </w:rPr>
        <w:t>)</w:t>
      </w:r>
      <w:r w:rsidR="0057321F" w:rsidRPr="00C60850">
        <w:rPr>
          <w:b/>
          <w:bCs/>
          <w:rtl/>
          <w:lang w:val="en-GB" w:eastAsia="zh-TW"/>
        </w:rPr>
        <w:t>.</w:t>
      </w:r>
      <w:r w:rsidRPr="00C60850">
        <w:rPr>
          <w:rFonts w:hint="cs"/>
          <w:b/>
          <w:bCs/>
          <w:rtl/>
          <w:lang w:val="en-GB" w:eastAsia="zh-TW"/>
        </w:rPr>
        <w:t xml:space="preserve"> </w:t>
      </w:r>
    </w:p>
    <w:p w:rsidR="0057321F" w:rsidRPr="00C60850" w:rsidRDefault="00E20358" w:rsidP="009C4532">
      <w:pPr>
        <w:pStyle w:val="H23GA"/>
        <w:rPr>
          <w:rtl/>
          <w:lang w:val="en-GB"/>
        </w:rPr>
      </w:pPr>
      <w:bookmarkStart w:id="0" w:name="_GoBack"/>
      <w:bookmarkEnd w:id="0"/>
      <w:r>
        <w:rPr>
          <w:rtl/>
          <w:lang w:val="en-GB"/>
        </w:rPr>
        <w:lastRenderedPageBreak/>
        <w:tab/>
      </w:r>
      <w:r>
        <w:rPr>
          <w:rtl/>
          <w:lang w:val="en-GB"/>
        </w:rPr>
        <w:tab/>
      </w:r>
      <w:r w:rsidR="00182240" w:rsidRPr="00C60850">
        <w:rPr>
          <w:rtl/>
          <w:lang w:val="en-GB"/>
        </w:rPr>
        <w:t>تعريف التمييز العنصري</w:t>
      </w:r>
    </w:p>
    <w:p w:rsidR="0057321F" w:rsidRPr="00C60850" w:rsidRDefault="009C4532" w:rsidP="00182240">
      <w:pPr>
        <w:pStyle w:val="SingleTxtGA"/>
        <w:rPr>
          <w:rtl/>
          <w:lang w:val="en-GB" w:eastAsia="zh-TW"/>
        </w:rPr>
      </w:pPr>
      <w:r w:rsidRPr="00C60850">
        <w:rPr>
          <w:rtl/>
          <w:lang w:val="en-GB" w:eastAsia="zh-TW"/>
        </w:rPr>
        <w:t>٨-</w:t>
      </w:r>
      <w:r w:rsidR="00E20358">
        <w:rPr>
          <w:rtl/>
          <w:lang w:val="en-GB" w:eastAsia="zh-TW"/>
        </w:rPr>
        <w:tab/>
      </w:r>
      <w:r w:rsidR="0057321F" w:rsidRPr="00C60850">
        <w:rPr>
          <w:rtl/>
          <w:lang w:val="en-GB" w:eastAsia="zh-TW"/>
        </w:rPr>
        <w:t>تلاحظ اللجنة أن المادة ١ من الدستور والمادة ٣٩٠ من القانون الجنائي للدولة الطرف تتضمنان عناصر لتعريف التمييز العنصري. إلا أن اللجنة يساورها القلق إزاء عدم احتواء تشريعات الدولة الطرف على تعريف محدد للتمييز العنصري ي</w:t>
      </w:r>
      <w:r w:rsidR="00182240" w:rsidRPr="00C60850">
        <w:rPr>
          <w:rFonts w:hint="cs"/>
          <w:rtl/>
          <w:lang w:val="en-GB" w:eastAsia="zh-TW"/>
        </w:rPr>
        <w:t xml:space="preserve">تفق </w:t>
      </w:r>
      <w:r w:rsidR="0057321F" w:rsidRPr="00C60850">
        <w:rPr>
          <w:rtl/>
          <w:lang w:val="en-GB" w:eastAsia="zh-TW"/>
        </w:rPr>
        <w:t>تماما</w:t>
      </w:r>
      <w:r w:rsidR="00182240" w:rsidRPr="00C60850">
        <w:rPr>
          <w:rFonts w:hint="cs"/>
          <w:rtl/>
          <w:lang w:val="en-GB" w:eastAsia="zh-TW"/>
        </w:rPr>
        <w:t>ً مع</w:t>
      </w:r>
      <w:r w:rsidR="0057321F" w:rsidRPr="00C60850">
        <w:rPr>
          <w:rtl/>
          <w:lang w:val="en-GB" w:eastAsia="zh-TW"/>
        </w:rPr>
        <w:t xml:space="preserve"> </w:t>
      </w:r>
      <w:r w:rsidR="00182240" w:rsidRPr="00C60850">
        <w:rPr>
          <w:rFonts w:hint="cs"/>
          <w:rtl/>
          <w:lang w:val="en-GB" w:eastAsia="zh-TW"/>
        </w:rPr>
        <w:t>ا</w:t>
      </w:r>
      <w:r w:rsidR="0057321F" w:rsidRPr="00C60850">
        <w:rPr>
          <w:rtl/>
          <w:lang w:val="en-GB" w:eastAsia="zh-TW"/>
        </w:rPr>
        <w:t>لمادة الأولى من الاتفاقية (المادة 1)</w:t>
      </w:r>
      <w:r w:rsidR="0057321F" w:rsidRPr="00C60850">
        <w:rPr>
          <w:rFonts w:cs="Times New Roman"/>
          <w:rtl/>
          <w:lang w:val="en-GB" w:eastAsia="zh-TW"/>
        </w:rPr>
        <w:t>‬</w:t>
      </w:r>
      <w:r w:rsidR="0057321F" w:rsidRPr="00C60850">
        <w:rPr>
          <w:rtl/>
          <w:lang w:val="en-GB" w:eastAsia="zh-TW"/>
        </w:rPr>
        <w:t>.</w:t>
      </w:r>
      <w:r w:rsidR="0057321F" w:rsidRPr="00C60850">
        <w:rPr>
          <w:rFonts w:cs="Times New Roman"/>
          <w:rtl/>
          <w:lang w:val="en-GB" w:eastAsia="zh-TW"/>
        </w:rPr>
        <w:t>‬</w:t>
      </w:r>
      <w:r w:rsidR="0057321F" w:rsidRPr="00C60850">
        <w:rPr>
          <w:rtl/>
          <w:lang w:val="en-GB" w:eastAsia="zh-TW"/>
        </w:rPr>
        <w:t xml:space="preserve"> </w:t>
      </w:r>
    </w:p>
    <w:p w:rsidR="0057321F" w:rsidRPr="00C60850" w:rsidRDefault="009C4532" w:rsidP="009C4532">
      <w:pPr>
        <w:pStyle w:val="SingleTxtGA"/>
        <w:rPr>
          <w:b/>
          <w:bCs/>
          <w:rtl/>
          <w:lang w:val="en-GB" w:eastAsia="zh-TW"/>
        </w:rPr>
      </w:pPr>
      <w:r w:rsidRPr="00C60850">
        <w:rPr>
          <w:rtl/>
          <w:lang w:val="en-GB" w:eastAsia="zh-TW"/>
        </w:rPr>
        <w:t>٩-</w:t>
      </w:r>
      <w:r w:rsidR="00E20358">
        <w:rPr>
          <w:rtl/>
          <w:lang w:val="en-GB" w:eastAsia="zh-TW"/>
        </w:rPr>
        <w:tab/>
      </w:r>
      <w:r w:rsidR="0057321F" w:rsidRPr="00C60850">
        <w:rPr>
          <w:b/>
          <w:bCs/>
          <w:rtl/>
          <w:lang w:val="en-GB" w:eastAsia="zh-TW"/>
        </w:rPr>
        <w:t>وتوصي اللجنة الدولة الطرف بأن تدرج في تشريعاتها تعريفا</w:t>
      </w:r>
      <w:r w:rsidR="00883449">
        <w:rPr>
          <w:rFonts w:hint="cs"/>
          <w:b/>
          <w:bCs/>
          <w:rtl/>
          <w:lang w:val="en-GB" w:eastAsia="zh-TW"/>
        </w:rPr>
        <w:t>ً</w:t>
      </w:r>
      <w:r w:rsidR="0057321F" w:rsidRPr="00C60850">
        <w:rPr>
          <w:b/>
          <w:bCs/>
          <w:rtl/>
          <w:lang w:val="en-GB" w:eastAsia="zh-TW"/>
        </w:rPr>
        <w:t xml:space="preserve"> للتمييز العنصري يتفق مع المادة الأولى من الاتفاقية و</w:t>
      </w:r>
      <w:r w:rsidR="009D05D5" w:rsidRPr="00C60850">
        <w:rPr>
          <w:rFonts w:hint="cs"/>
          <w:b/>
          <w:bCs/>
          <w:rtl/>
          <w:lang w:val="en-GB" w:eastAsia="zh-TW"/>
        </w:rPr>
        <w:t xml:space="preserve">أن </w:t>
      </w:r>
      <w:r w:rsidR="0057321F" w:rsidRPr="00C60850">
        <w:rPr>
          <w:b/>
          <w:bCs/>
          <w:rtl/>
          <w:lang w:val="en-GB" w:eastAsia="zh-TW"/>
        </w:rPr>
        <w:t>تُجرم هذا التمييز.</w:t>
      </w:r>
    </w:p>
    <w:p w:rsidR="0057321F" w:rsidRPr="00C60850" w:rsidRDefault="00E20358" w:rsidP="009C4532">
      <w:pPr>
        <w:pStyle w:val="H23GA"/>
        <w:rPr>
          <w:rtl/>
          <w:lang w:val="en-GB"/>
        </w:rPr>
      </w:pPr>
      <w:r>
        <w:rPr>
          <w:rtl/>
          <w:lang w:val="en-GB"/>
        </w:rPr>
        <w:tab/>
      </w:r>
      <w:r>
        <w:rPr>
          <w:rtl/>
          <w:lang w:val="en-GB"/>
        </w:rPr>
        <w:tab/>
      </w:r>
      <w:r w:rsidR="00883449">
        <w:rPr>
          <w:rtl/>
          <w:lang w:val="en-GB"/>
        </w:rPr>
        <w:t>اللجنة الوطنية لحقوق الإنسان</w:t>
      </w:r>
    </w:p>
    <w:p w:rsidR="0057321F" w:rsidRPr="00C60850" w:rsidRDefault="009C4532" w:rsidP="009D05D5">
      <w:pPr>
        <w:pStyle w:val="SingleTxtGA"/>
        <w:rPr>
          <w:rtl/>
          <w:lang w:val="en-GB" w:eastAsia="zh-TW"/>
        </w:rPr>
      </w:pPr>
      <w:r w:rsidRPr="00C60850">
        <w:rPr>
          <w:rtl/>
          <w:lang w:val="en-GB" w:eastAsia="zh-TW"/>
        </w:rPr>
        <w:t>١٠-</w:t>
      </w:r>
      <w:r w:rsidR="00E20358">
        <w:rPr>
          <w:rtl/>
          <w:lang w:val="en-GB" w:eastAsia="zh-TW"/>
        </w:rPr>
        <w:tab/>
      </w:r>
      <w:r w:rsidR="0057321F" w:rsidRPr="00C60850">
        <w:rPr>
          <w:rtl/>
          <w:lang w:val="en-GB" w:eastAsia="zh-TW"/>
        </w:rPr>
        <w:t>تحيط اللجنة علما</w:t>
      </w:r>
      <w:r w:rsidRPr="00C60850">
        <w:rPr>
          <w:rFonts w:hint="cs"/>
          <w:rtl/>
          <w:lang w:val="en-GB" w:eastAsia="zh-TW"/>
        </w:rPr>
        <w:t>ً</w:t>
      </w:r>
      <w:r w:rsidR="0057321F" w:rsidRPr="00C60850">
        <w:rPr>
          <w:rtl/>
          <w:lang w:val="en-GB" w:eastAsia="zh-TW"/>
        </w:rPr>
        <w:t xml:space="preserve"> بالمعلومات التي قدمها الوفد بشأن إصلاح اللجنة الوطنية لحقوق الإنسان لتزويدها بالموارد المالية والبشرية اللازمة لأداء عملها (المادة ٢).</w:t>
      </w:r>
      <w:r w:rsidRPr="00C60850">
        <w:rPr>
          <w:rFonts w:hint="cs"/>
          <w:rtl/>
          <w:lang w:val="en-GB" w:eastAsia="zh-TW"/>
        </w:rPr>
        <w:t xml:space="preserve"> </w:t>
      </w:r>
    </w:p>
    <w:p w:rsidR="0057321F" w:rsidRPr="00C60850" w:rsidRDefault="0057321F" w:rsidP="009C4532">
      <w:pPr>
        <w:pStyle w:val="SingleTxtGA"/>
        <w:rPr>
          <w:b/>
          <w:bCs/>
          <w:rtl/>
          <w:lang w:val="en-GB" w:eastAsia="zh-TW"/>
        </w:rPr>
      </w:pPr>
      <w:r w:rsidRPr="00C60850">
        <w:rPr>
          <w:rtl/>
          <w:lang w:val="en-GB" w:eastAsia="zh-TW"/>
        </w:rPr>
        <w:t>١١-</w:t>
      </w:r>
      <w:r w:rsidR="00E20358">
        <w:rPr>
          <w:rtl/>
          <w:lang w:val="en-GB" w:eastAsia="zh-TW"/>
        </w:rPr>
        <w:tab/>
      </w:r>
      <w:r w:rsidRPr="00C60850">
        <w:rPr>
          <w:b/>
          <w:bCs/>
          <w:rtl/>
          <w:lang w:val="en-GB" w:eastAsia="zh-TW"/>
        </w:rPr>
        <w:t>وإذ تضع اللجنة في</w:t>
      </w:r>
      <w:r w:rsidR="009C4532" w:rsidRPr="00C60850">
        <w:rPr>
          <w:b/>
          <w:bCs/>
          <w:rtl/>
          <w:lang w:val="en-GB" w:eastAsia="zh-TW"/>
        </w:rPr>
        <w:t xml:space="preserve"> اعتبارها توصيتها العامة رقم 17</w:t>
      </w:r>
      <w:r w:rsidRPr="00C60850">
        <w:rPr>
          <w:b/>
          <w:bCs/>
          <w:rtl/>
          <w:lang w:val="en-GB" w:eastAsia="zh-TW"/>
        </w:rPr>
        <w:t>(1993) بشأن إنشاء مؤسسات وطنية لتيسير تنفيذ الاتفاقية، توصي بأن تتخذ الدولة الطرف جميع التدابير اللازمة لضمان استقلال اللجنة الوطنية لحقوق الإنسان، وذلك طبقاً للمبادئ المتعلقة بمركز المؤسسات الوطنية لتعزيز حقوق الإنسان وحمايتها (مبادئ باريس). وتوصي أيضا</w:t>
      </w:r>
      <w:r w:rsidR="00D36CD7" w:rsidRPr="00C60850">
        <w:rPr>
          <w:rFonts w:hint="cs"/>
          <w:b/>
          <w:bCs/>
          <w:rtl/>
          <w:lang w:val="en-GB" w:eastAsia="zh-TW"/>
        </w:rPr>
        <w:t>ً</w:t>
      </w:r>
      <w:r w:rsidRPr="00C60850">
        <w:rPr>
          <w:b/>
          <w:bCs/>
          <w:rtl/>
          <w:lang w:val="en-GB" w:eastAsia="zh-TW"/>
        </w:rPr>
        <w:t xml:space="preserve"> ببذل كل جهد ممكن لضمان حصول اللجنة الوطنية لحقوق الإنسان على اعتماد في الفئة ألف لدى لجنة التنسيق الدولية للمؤسسات الوطنية لتعزيز وحماية حقوق الإنسان.</w:t>
      </w:r>
    </w:p>
    <w:p w:rsidR="0057321F" w:rsidRPr="00C60850" w:rsidRDefault="00E20358" w:rsidP="009C4532">
      <w:pPr>
        <w:pStyle w:val="H23GA"/>
        <w:rPr>
          <w:rtl/>
          <w:lang w:val="en-GB"/>
        </w:rPr>
      </w:pPr>
      <w:r>
        <w:rPr>
          <w:rtl/>
          <w:lang w:val="en-GB"/>
        </w:rPr>
        <w:tab/>
      </w:r>
      <w:r>
        <w:rPr>
          <w:rtl/>
          <w:lang w:val="en-GB"/>
        </w:rPr>
        <w:tab/>
      </w:r>
      <w:r w:rsidR="0057321F" w:rsidRPr="00C60850">
        <w:rPr>
          <w:rtl/>
          <w:lang w:val="en-GB"/>
        </w:rPr>
        <w:t xml:space="preserve">المجتمع المدني </w:t>
      </w:r>
    </w:p>
    <w:p w:rsidR="0057321F" w:rsidRPr="00C60850" w:rsidRDefault="009C4532" w:rsidP="009D05D5">
      <w:pPr>
        <w:pStyle w:val="SingleTxtGA"/>
        <w:rPr>
          <w:rtl/>
          <w:lang w:val="en-GB" w:eastAsia="zh-TW"/>
        </w:rPr>
      </w:pPr>
      <w:r w:rsidRPr="00C60850">
        <w:rPr>
          <w:rtl/>
          <w:lang w:val="en-GB" w:eastAsia="zh-TW"/>
        </w:rPr>
        <w:t>١٢-</w:t>
      </w:r>
      <w:r w:rsidR="00E20358">
        <w:rPr>
          <w:rtl/>
          <w:lang w:val="en-GB" w:eastAsia="zh-TW"/>
        </w:rPr>
        <w:tab/>
      </w:r>
      <w:r w:rsidR="0057321F" w:rsidRPr="00C60850">
        <w:rPr>
          <w:rtl/>
          <w:lang w:val="en-GB" w:eastAsia="zh-TW"/>
        </w:rPr>
        <w:t xml:space="preserve">تعرب اللجنة عن قلقها لأن المنظمات غير الحكومية لم تقدم لها معلومات تظهر الجهود التي تبذلها الدولة الطرف في تنفيذ الاتفاقية وما تواجهه من </w:t>
      </w:r>
      <w:r w:rsidR="009D05D5" w:rsidRPr="00C60850">
        <w:rPr>
          <w:rFonts w:hint="cs"/>
          <w:rtl/>
          <w:lang w:val="en-GB" w:eastAsia="zh-TW"/>
        </w:rPr>
        <w:t>صعوبات</w:t>
      </w:r>
      <w:r w:rsidR="0057321F" w:rsidRPr="00C60850">
        <w:rPr>
          <w:rtl/>
          <w:lang w:val="en-GB" w:eastAsia="zh-TW"/>
        </w:rPr>
        <w:t xml:space="preserve"> (المادة 2). </w:t>
      </w:r>
    </w:p>
    <w:p w:rsidR="0057321F" w:rsidRPr="00C60850" w:rsidRDefault="009C4532" w:rsidP="009C4532">
      <w:pPr>
        <w:pStyle w:val="SingleTxtGA"/>
        <w:rPr>
          <w:b/>
          <w:bCs/>
          <w:rtl/>
          <w:lang w:val="en-GB" w:eastAsia="zh-TW"/>
        </w:rPr>
      </w:pPr>
      <w:r w:rsidRPr="00C60850">
        <w:rPr>
          <w:rtl/>
          <w:lang w:val="en-GB" w:eastAsia="zh-TW"/>
        </w:rPr>
        <w:t>١٣-</w:t>
      </w:r>
      <w:r w:rsidR="00E20358">
        <w:rPr>
          <w:rtl/>
          <w:lang w:val="en-GB" w:eastAsia="zh-TW"/>
        </w:rPr>
        <w:tab/>
      </w:r>
      <w:r w:rsidR="0057321F" w:rsidRPr="00C60850">
        <w:rPr>
          <w:b/>
          <w:bCs/>
          <w:rtl/>
          <w:lang w:val="en-GB" w:eastAsia="zh-TW"/>
        </w:rPr>
        <w:t>وتشدد اللجنة على الأهمية التي تعلقها على التقارير المقدمة من المنظمات غير الحكومية</w:t>
      </w:r>
      <w:r w:rsidR="009D05D5" w:rsidRPr="00C60850">
        <w:rPr>
          <w:rFonts w:hint="cs"/>
          <w:b/>
          <w:bCs/>
          <w:rtl/>
          <w:lang w:val="en-GB" w:eastAsia="zh-TW"/>
        </w:rPr>
        <w:t>،</w:t>
      </w:r>
      <w:r w:rsidR="0057321F" w:rsidRPr="00C60850">
        <w:rPr>
          <w:b/>
          <w:bCs/>
          <w:rtl/>
          <w:lang w:val="en-GB" w:eastAsia="zh-TW"/>
        </w:rPr>
        <w:t xml:space="preserve"> التي تسهم في إثراء الحوار بين اللجنة ووفد الدولة الطرف أثناء النظر في تقارير الدولة الطرف. وتوصي اللجنة الدولة الطرف بأن ت</w:t>
      </w:r>
      <w:r w:rsidR="009D05D5" w:rsidRPr="00C60850">
        <w:rPr>
          <w:rFonts w:hint="cs"/>
          <w:b/>
          <w:bCs/>
          <w:rtl/>
          <w:lang w:val="en-GB" w:eastAsia="zh-TW"/>
        </w:rPr>
        <w:t>ت</w:t>
      </w:r>
      <w:r w:rsidR="0057321F" w:rsidRPr="00C60850">
        <w:rPr>
          <w:b/>
          <w:bCs/>
          <w:rtl/>
          <w:lang w:val="en-GB" w:eastAsia="zh-TW"/>
        </w:rPr>
        <w:t>شاور</w:t>
      </w:r>
      <w:r w:rsidR="009D05D5" w:rsidRPr="00C60850">
        <w:rPr>
          <w:rFonts w:hint="cs"/>
          <w:b/>
          <w:bCs/>
          <w:rtl/>
          <w:lang w:val="en-GB" w:eastAsia="zh-TW"/>
        </w:rPr>
        <w:t xml:space="preserve"> مع</w:t>
      </w:r>
      <w:r w:rsidR="0057321F" w:rsidRPr="00C60850">
        <w:rPr>
          <w:b/>
          <w:bCs/>
          <w:rtl/>
          <w:lang w:val="en-GB" w:eastAsia="zh-TW"/>
        </w:rPr>
        <w:t xml:space="preserve"> منظمات المجتمع المدني العاملة في ميدان حماية حقوق الإنسان، ولا سيما في مجال مكافحة التمييز العنصري، وبتوسيع نطاق المناقشات معها، في سياق إعداد تقريرها الدوري القادم. </w:t>
      </w:r>
    </w:p>
    <w:p w:rsidR="0057321F" w:rsidRPr="00C60850" w:rsidRDefault="00E20358" w:rsidP="009C4532">
      <w:pPr>
        <w:pStyle w:val="H23GA"/>
        <w:rPr>
          <w:rtl/>
          <w:lang w:val="en-GB"/>
        </w:rPr>
      </w:pPr>
      <w:r>
        <w:rPr>
          <w:rtl/>
          <w:lang w:val="en-GB"/>
        </w:rPr>
        <w:tab/>
      </w:r>
      <w:r>
        <w:rPr>
          <w:rtl/>
          <w:lang w:val="en-GB"/>
        </w:rPr>
        <w:tab/>
      </w:r>
      <w:r w:rsidR="0057321F" w:rsidRPr="00C60850">
        <w:rPr>
          <w:rtl/>
          <w:lang w:val="en-GB"/>
        </w:rPr>
        <w:t>تَوافُق التشريعات الجنائية مع أحكام المادة 4 من الاتفاقية</w:t>
      </w:r>
    </w:p>
    <w:p w:rsidR="0057321F" w:rsidRPr="00C60850" w:rsidRDefault="0057321F" w:rsidP="00D82C5E">
      <w:pPr>
        <w:pStyle w:val="SingleTxtGA"/>
        <w:rPr>
          <w:rtl/>
          <w:lang w:val="en-GB" w:eastAsia="zh-TW"/>
        </w:rPr>
      </w:pPr>
      <w:r w:rsidRPr="00C60850">
        <w:rPr>
          <w:rtl/>
          <w:lang w:val="en-GB" w:eastAsia="zh-TW"/>
        </w:rPr>
        <w:t>١٤</w:t>
      </w:r>
      <w:r w:rsidR="009C4532" w:rsidRPr="00C60850">
        <w:rPr>
          <w:rtl/>
          <w:lang w:val="en-GB" w:eastAsia="zh-TW"/>
        </w:rPr>
        <w:t>-</w:t>
      </w:r>
      <w:r w:rsidR="00E20358">
        <w:rPr>
          <w:rtl/>
          <w:lang w:val="en-GB" w:eastAsia="zh-TW"/>
        </w:rPr>
        <w:tab/>
      </w:r>
      <w:r w:rsidRPr="00C60850">
        <w:rPr>
          <w:rtl/>
          <w:lang w:val="en-GB" w:eastAsia="zh-TW"/>
        </w:rPr>
        <w:t>تلاحظ اللجنة</w:t>
      </w:r>
      <w:r w:rsidR="009D05D5" w:rsidRPr="00C60850">
        <w:rPr>
          <w:rFonts w:hint="cs"/>
          <w:rtl/>
          <w:lang w:val="en-GB" w:eastAsia="zh-TW"/>
        </w:rPr>
        <w:t>،</w:t>
      </w:r>
      <w:r w:rsidRPr="00C60850">
        <w:rPr>
          <w:rtl/>
          <w:lang w:val="en-GB" w:eastAsia="zh-TW"/>
        </w:rPr>
        <w:t xml:space="preserve"> بقلق</w:t>
      </w:r>
      <w:r w:rsidR="009D05D5" w:rsidRPr="00C60850">
        <w:rPr>
          <w:rFonts w:hint="cs"/>
          <w:rtl/>
          <w:lang w:val="en-GB" w:eastAsia="zh-TW"/>
        </w:rPr>
        <w:t>،</w:t>
      </w:r>
      <w:r w:rsidRPr="00C60850">
        <w:rPr>
          <w:rtl/>
          <w:lang w:val="en-GB" w:eastAsia="zh-TW"/>
        </w:rPr>
        <w:t xml:space="preserve"> أن بعض أحكام تشريعات الدولة الطرف</w:t>
      </w:r>
      <w:r w:rsidR="009D05D5" w:rsidRPr="00C60850">
        <w:rPr>
          <w:rFonts w:hint="cs"/>
          <w:rtl/>
          <w:lang w:val="en-GB" w:eastAsia="zh-TW"/>
        </w:rPr>
        <w:t xml:space="preserve">، </w:t>
      </w:r>
      <w:r w:rsidRPr="00C60850">
        <w:rPr>
          <w:rtl/>
          <w:lang w:val="en-GB" w:eastAsia="zh-TW"/>
        </w:rPr>
        <w:t xml:space="preserve">ولا سيما المادة 6 من الدستور، </w:t>
      </w:r>
      <w:r w:rsidR="009D05D5" w:rsidRPr="00C60850">
        <w:rPr>
          <w:rFonts w:hint="cs"/>
          <w:rtl/>
          <w:lang w:val="en-GB" w:eastAsia="zh-TW"/>
        </w:rPr>
        <w:t>و</w:t>
      </w:r>
      <w:r w:rsidRPr="00C60850">
        <w:rPr>
          <w:rtl/>
          <w:lang w:val="en-GB" w:eastAsia="zh-TW"/>
        </w:rPr>
        <w:t xml:space="preserve">المادة 4 من القانون رقم </w:t>
      </w:r>
      <w:r w:rsidRPr="00C60850">
        <w:rPr>
          <w:lang w:eastAsia="en-GB"/>
        </w:rPr>
        <w:t>1/AN/92/2e L</w:t>
      </w:r>
      <w:r w:rsidR="00786D33" w:rsidRPr="00C60850">
        <w:rPr>
          <w:rtl/>
          <w:lang w:val="en-GB" w:eastAsia="zh-TW"/>
        </w:rPr>
        <w:t xml:space="preserve"> المؤرخ 15 أيلول</w:t>
      </w:r>
      <w:r w:rsidRPr="00C60850">
        <w:rPr>
          <w:rtl/>
          <w:lang w:val="en-GB" w:eastAsia="zh-TW"/>
        </w:rPr>
        <w:t>/سبتمبر 1992 بشأن الأحزاب السياسية في جمهورية جيبوتي</w:t>
      </w:r>
      <w:r w:rsidR="009D05D5" w:rsidRPr="00C60850">
        <w:rPr>
          <w:rFonts w:hint="cs"/>
          <w:rtl/>
          <w:lang w:val="en-GB" w:eastAsia="zh-TW"/>
        </w:rPr>
        <w:t>،</w:t>
      </w:r>
      <w:r w:rsidRPr="00C60850">
        <w:rPr>
          <w:rtl/>
          <w:lang w:val="en-GB" w:eastAsia="zh-TW"/>
        </w:rPr>
        <w:t xml:space="preserve"> وقانون الجرائم الإلكترونية لعام 2014، </w:t>
      </w:r>
      <w:r w:rsidR="009D05D5" w:rsidRPr="00C60850">
        <w:rPr>
          <w:rFonts w:hint="cs"/>
          <w:rtl/>
          <w:lang w:val="en-GB" w:eastAsia="zh-TW"/>
        </w:rPr>
        <w:t xml:space="preserve">تنص </w:t>
      </w:r>
      <w:r w:rsidR="009D05D5" w:rsidRPr="00C60850">
        <w:rPr>
          <w:rtl/>
          <w:lang w:val="en-GB" w:eastAsia="zh-TW"/>
        </w:rPr>
        <w:t xml:space="preserve">على تجريم بعض الوقائع المتصلة بالتمييز العنصري، </w:t>
      </w:r>
      <w:r w:rsidR="00D82C5E" w:rsidRPr="00C60850">
        <w:rPr>
          <w:rFonts w:hint="cs"/>
          <w:rtl/>
          <w:lang w:val="en-GB" w:eastAsia="zh-TW"/>
        </w:rPr>
        <w:t xml:space="preserve">إلا أنها </w:t>
      </w:r>
      <w:r w:rsidRPr="00C60850">
        <w:rPr>
          <w:rtl/>
          <w:lang w:val="en-GB" w:eastAsia="zh-TW"/>
        </w:rPr>
        <w:t xml:space="preserve">لا </w:t>
      </w:r>
      <w:r w:rsidR="00D82C5E" w:rsidRPr="00C60850">
        <w:rPr>
          <w:rFonts w:hint="cs"/>
          <w:rtl/>
          <w:lang w:val="en-GB" w:eastAsia="zh-TW"/>
        </w:rPr>
        <w:t>ت</w:t>
      </w:r>
      <w:r w:rsidRPr="00C60850">
        <w:rPr>
          <w:rtl/>
          <w:lang w:val="en-GB" w:eastAsia="zh-TW"/>
        </w:rPr>
        <w:t>تضمن جميع العناصر الواردة في المادة 4 من الاتفاقية، و</w:t>
      </w:r>
      <w:r w:rsidR="00D82C5E" w:rsidRPr="00C60850">
        <w:rPr>
          <w:rFonts w:hint="cs"/>
          <w:rtl/>
          <w:lang w:val="en-GB" w:eastAsia="zh-TW"/>
        </w:rPr>
        <w:t xml:space="preserve">بالتالي، </w:t>
      </w:r>
      <w:r w:rsidRPr="00C60850">
        <w:rPr>
          <w:rtl/>
          <w:lang w:val="en-GB" w:eastAsia="zh-TW"/>
        </w:rPr>
        <w:t xml:space="preserve">لا </w:t>
      </w:r>
      <w:r w:rsidR="00D82C5E" w:rsidRPr="00C60850">
        <w:rPr>
          <w:rFonts w:hint="cs"/>
          <w:rtl/>
          <w:lang w:val="en-GB" w:eastAsia="zh-TW"/>
        </w:rPr>
        <w:t xml:space="preserve">تتفق مع </w:t>
      </w:r>
      <w:r w:rsidRPr="00C60850">
        <w:rPr>
          <w:rtl/>
          <w:lang w:val="en-GB" w:eastAsia="zh-TW"/>
        </w:rPr>
        <w:t>هذه المادة (المادة 4).</w:t>
      </w:r>
      <w:r w:rsidR="00786D33" w:rsidRPr="00C60850">
        <w:rPr>
          <w:rFonts w:hint="cs"/>
          <w:rtl/>
          <w:lang w:val="en-GB" w:eastAsia="zh-TW"/>
        </w:rPr>
        <w:t xml:space="preserve"> </w:t>
      </w:r>
    </w:p>
    <w:p w:rsidR="0057321F" w:rsidRPr="00C60850" w:rsidRDefault="00786D33" w:rsidP="00776616">
      <w:pPr>
        <w:pStyle w:val="SingleTxtGA"/>
        <w:rPr>
          <w:b/>
          <w:bCs/>
          <w:rtl/>
          <w:lang w:val="en-GB" w:eastAsia="zh-TW"/>
        </w:rPr>
      </w:pPr>
      <w:r w:rsidRPr="00C60850">
        <w:rPr>
          <w:rtl/>
          <w:lang w:val="en-GB" w:eastAsia="zh-TW"/>
        </w:rPr>
        <w:t>١٥-</w:t>
      </w:r>
      <w:r w:rsidR="00E20358">
        <w:rPr>
          <w:rtl/>
          <w:lang w:val="en-GB" w:eastAsia="zh-TW"/>
        </w:rPr>
        <w:tab/>
      </w:r>
      <w:r w:rsidR="0057321F" w:rsidRPr="00C60850">
        <w:rPr>
          <w:b/>
          <w:bCs/>
          <w:rtl/>
          <w:lang w:val="en-GB" w:eastAsia="zh-TW"/>
        </w:rPr>
        <w:t>وإذ تشير ا</w:t>
      </w:r>
      <w:r w:rsidRPr="00C60850">
        <w:rPr>
          <w:b/>
          <w:bCs/>
          <w:rtl/>
          <w:lang w:val="en-GB" w:eastAsia="zh-TW"/>
        </w:rPr>
        <w:t>للجنة إلى توصياتها العامة رقم ١</w:t>
      </w:r>
      <w:r w:rsidR="0057321F" w:rsidRPr="00C60850">
        <w:rPr>
          <w:b/>
          <w:bCs/>
          <w:rtl/>
          <w:lang w:val="en-GB" w:eastAsia="zh-TW"/>
        </w:rPr>
        <w:t>(1972) بشأن</w:t>
      </w:r>
      <w:r w:rsidRPr="00C60850">
        <w:rPr>
          <w:b/>
          <w:bCs/>
          <w:rtl/>
          <w:lang w:val="en-GB" w:eastAsia="zh-TW"/>
        </w:rPr>
        <w:t xml:space="preserve"> التزامات الدول الأطراف، ورقم ٧</w:t>
      </w:r>
      <w:r w:rsidR="0057321F" w:rsidRPr="00C60850">
        <w:rPr>
          <w:b/>
          <w:bCs/>
          <w:rtl/>
          <w:lang w:val="en-GB" w:eastAsia="zh-TW"/>
        </w:rPr>
        <w:t>(1985) بشأن تطبي</w:t>
      </w:r>
      <w:r w:rsidRPr="00C60850">
        <w:rPr>
          <w:b/>
          <w:bCs/>
          <w:rtl/>
          <w:lang w:val="en-GB" w:eastAsia="zh-TW"/>
        </w:rPr>
        <w:t>ق المادة ٤ من الاتفاقية ورقم ١٥</w:t>
      </w:r>
      <w:r w:rsidR="0057321F" w:rsidRPr="00C60850">
        <w:rPr>
          <w:b/>
          <w:bCs/>
          <w:rtl/>
          <w:lang w:val="en-GB" w:eastAsia="zh-TW"/>
        </w:rPr>
        <w:t>(1993) بشأن المادة ٤ من الاتفاقية التي تنص على أن أحكام المادة ٤ ذات طبيعة إلزامية ووقائية</w:t>
      </w:r>
      <w:r w:rsidRPr="00C60850">
        <w:rPr>
          <w:b/>
          <w:bCs/>
          <w:rtl/>
          <w:lang w:val="en-GB" w:eastAsia="zh-TW"/>
        </w:rPr>
        <w:t xml:space="preserve">، </w:t>
      </w:r>
      <w:r w:rsidRPr="00C60850">
        <w:rPr>
          <w:b/>
          <w:bCs/>
          <w:rtl/>
          <w:lang w:val="en-GB" w:eastAsia="zh-TW"/>
        </w:rPr>
        <w:lastRenderedPageBreak/>
        <w:t>فضلا</w:t>
      </w:r>
      <w:r w:rsidRPr="00C60850">
        <w:rPr>
          <w:rFonts w:hint="cs"/>
          <w:b/>
          <w:bCs/>
          <w:rtl/>
          <w:lang w:val="en-GB" w:eastAsia="zh-TW"/>
        </w:rPr>
        <w:t>ً</w:t>
      </w:r>
      <w:r w:rsidR="00776616">
        <w:rPr>
          <w:rFonts w:hint="cs"/>
          <w:b/>
          <w:bCs/>
          <w:rtl/>
          <w:lang w:val="en-GB" w:eastAsia="zh-TW"/>
        </w:rPr>
        <w:t> </w:t>
      </w:r>
      <w:r w:rsidRPr="00C60850">
        <w:rPr>
          <w:b/>
          <w:bCs/>
          <w:rtl/>
          <w:lang w:val="en-GB" w:eastAsia="zh-TW"/>
        </w:rPr>
        <w:t>عن توصيتها العامة رقم ٣٥</w:t>
      </w:r>
      <w:r w:rsidR="0057321F" w:rsidRPr="00C60850">
        <w:rPr>
          <w:b/>
          <w:bCs/>
          <w:rtl/>
          <w:lang w:val="en-GB" w:eastAsia="zh-TW"/>
        </w:rPr>
        <w:t>(2013) بشأن مكافحة خطاب الكراهية العنصرية، توصي الدولة الطرف بتعديل تشريعاتها الحالية لتشمل أحكاما</w:t>
      </w:r>
      <w:r w:rsidRPr="00C60850">
        <w:rPr>
          <w:rFonts w:hint="cs"/>
          <w:b/>
          <w:bCs/>
          <w:rtl/>
          <w:lang w:val="en-GB" w:eastAsia="zh-TW"/>
        </w:rPr>
        <w:t>ً</w:t>
      </w:r>
      <w:r w:rsidR="0057321F" w:rsidRPr="00C60850">
        <w:rPr>
          <w:b/>
          <w:bCs/>
          <w:rtl/>
          <w:lang w:val="en-GB" w:eastAsia="zh-TW"/>
        </w:rPr>
        <w:t xml:space="preserve"> تكفل التنفيذ الكامل لجميع العناصر الواردة في المادة ٤ من الاتفاقية. وينبغي للدولة</w:t>
      </w:r>
      <w:r w:rsidRPr="00C60850">
        <w:rPr>
          <w:b/>
          <w:bCs/>
          <w:rtl/>
          <w:lang w:val="en-GB" w:eastAsia="zh-TW"/>
        </w:rPr>
        <w:t xml:space="preserve"> الطرف أن تنفذ هذا التعديل</w:t>
      </w:r>
      <w:r w:rsidR="00D82C5E" w:rsidRPr="00C60850">
        <w:rPr>
          <w:rFonts w:hint="cs"/>
          <w:b/>
          <w:bCs/>
          <w:rtl/>
          <w:lang w:val="en-GB" w:eastAsia="zh-TW"/>
        </w:rPr>
        <w:t xml:space="preserve"> من خلال </w:t>
      </w:r>
      <w:r w:rsidR="0057321F" w:rsidRPr="00C60850">
        <w:rPr>
          <w:b/>
          <w:bCs/>
          <w:rtl/>
          <w:lang w:val="en-GB" w:eastAsia="zh-TW"/>
        </w:rPr>
        <w:t>مقاضاة مرتكبي الجرائم بدافع الكراهية وخطاب الكراهية ومعاقبتهم من أجل تثبيط ارتكاب جرائم جديدة ومنع الإفلات من العقاب.</w:t>
      </w:r>
      <w:r w:rsidRPr="00C60850">
        <w:rPr>
          <w:rFonts w:hint="cs"/>
          <w:b/>
          <w:bCs/>
          <w:rtl/>
          <w:lang w:val="en-GB" w:eastAsia="zh-TW"/>
        </w:rPr>
        <w:t xml:space="preserve"> </w:t>
      </w:r>
    </w:p>
    <w:p w:rsidR="0057321F" w:rsidRPr="00C60850" w:rsidRDefault="00E20358" w:rsidP="00786D33">
      <w:pPr>
        <w:pStyle w:val="H23GA"/>
        <w:rPr>
          <w:rtl/>
          <w:lang w:val="en-GB"/>
        </w:rPr>
      </w:pPr>
      <w:r>
        <w:rPr>
          <w:rtl/>
          <w:lang w:val="en-GB"/>
        </w:rPr>
        <w:tab/>
      </w:r>
      <w:r>
        <w:rPr>
          <w:rtl/>
          <w:lang w:val="en-GB"/>
        </w:rPr>
        <w:tab/>
      </w:r>
      <w:r w:rsidR="0057321F" w:rsidRPr="00C60850">
        <w:rPr>
          <w:rtl/>
          <w:lang w:val="en-GB"/>
        </w:rPr>
        <w:t>مشاركة الأقليات في الحياة السياسية والحياة العامة</w:t>
      </w:r>
    </w:p>
    <w:p w:rsidR="0057321F" w:rsidRPr="00E20358" w:rsidRDefault="00786D33" w:rsidP="00E20358">
      <w:pPr>
        <w:pStyle w:val="SingleTxtGA"/>
        <w:rPr>
          <w:spacing w:val="-4"/>
          <w:rtl/>
          <w:lang w:val="en-GB" w:eastAsia="zh-TW"/>
        </w:rPr>
      </w:pPr>
      <w:r w:rsidRPr="00E20358">
        <w:rPr>
          <w:spacing w:val="-4"/>
          <w:rtl/>
          <w:lang w:val="en-GB" w:eastAsia="zh-TW"/>
        </w:rPr>
        <w:t>١٦-</w:t>
      </w:r>
      <w:r w:rsidR="00E20358" w:rsidRPr="00E20358">
        <w:rPr>
          <w:spacing w:val="-4"/>
          <w:rtl/>
          <w:lang w:val="en-GB" w:eastAsia="zh-TW"/>
        </w:rPr>
        <w:tab/>
      </w:r>
      <w:r w:rsidR="0057321F" w:rsidRPr="00E20358">
        <w:rPr>
          <w:spacing w:val="-4"/>
          <w:rtl/>
          <w:lang w:val="en-GB" w:eastAsia="zh-TW"/>
        </w:rPr>
        <w:t>تحيط اللجنة علما</w:t>
      </w:r>
      <w:r w:rsidRPr="00E20358">
        <w:rPr>
          <w:rFonts w:hint="cs"/>
          <w:spacing w:val="-4"/>
          <w:rtl/>
          <w:lang w:val="en-GB" w:eastAsia="zh-TW"/>
        </w:rPr>
        <w:t>ً</w:t>
      </w:r>
      <w:r w:rsidR="0057321F" w:rsidRPr="00E20358">
        <w:rPr>
          <w:spacing w:val="-4"/>
          <w:rtl/>
          <w:lang w:val="en-GB" w:eastAsia="zh-TW"/>
        </w:rPr>
        <w:t xml:space="preserve"> بالتوضيحات التي قدمتها الدولة الطرف بشأن توزيع المقاعد فيما بين الطوائف والمناطق في الجمعية الوطنية وفقا</w:t>
      </w:r>
      <w:r w:rsidR="00D36CD7" w:rsidRPr="00E20358">
        <w:rPr>
          <w:rFonts w:hint="cs"/>
          <w:spacing w:val="-4"/>
          <w:rtl/>
          <w:lang w:val="en-GB" w:eastAsia="zh-TW"/>
        </w:rPr>
        <w:t>ً</w:t>
      </w:r>
      <w:r w:rsidR="0057321F" w:rsidRPr="00E20358">
        <w:rPr>
          <w:spacing w:val="-4"/>
          <w:rtl/>
          <w:lang w:val="en-GB" w:eastAsia="zh-TW"/>
        </w:rPr>
        <w:t xml:space="preserve"> لقاعدة غير مكتوبة تحظى بتأييد جميع الأحزاب السياسية. بيد أن اللجنة تشعر بالقلق من ألا تكون هذه القاعدة كافية لضمان تمثيل جميع الفئات </w:t>
      </w:r>
      <w:proofErr w:type="spellStart"/>
      <w:r w:rsidR="0057321F" w:rsidRPr="00E20358">
        <w:rPr>
          <w:spacing w:val="-4"/>
          <w:rtl/>
          <w:lang w:val="en-GB" w:eastAsia="zh-TW"/>
        </w:rPr>
        <w:t>الإثنية</w:t>
      </w:r>
      <w:proofErr w:type="spellEnd"/>
      <w:r w:rsidR="0057321F" w:rsidRPr="00E20358">
        <w:rPr>
          <w:spacing w:val="-4"/>
          <w:rtl/>
          <w:lang w:val="en-GB" w:eastAsia="zh-TW"/>
        </w:rPr>
        <w:t>، ولا</w:t>
      </w:r>
      <w:r w:rsidR="00E20358">
        <w:rPr>
          <w:rFonts w:hint="cs"/>
          <w:spacing w:val="-4"/>
          <w:rtl/>
          <w:lang w:val="en-GB" w:eastAsia="zh-TW"/>
        </w:rPr>
        <w:t> </w:t>
      </w:r>
      <w:r w:rsidR="0057321F" w:rsidRPr="00E20358">
        <w:rPr>
          <w:spacing w:val="-4"/>
          <w:rtl/>
          <w:lang w:val="en-GB" w:eastAsia="zh-TW"/>
        </w:rPr>
        <w:t xml:space="preserve">سيما الأقليات والمجموعات المهمشة، في هيئات صنع القرار في الدولة الطرف (المادتان 2 و5). </w:t>
      </w:r>
    </w:p>
    <w:p w:rsidR="0057321F" w:rsidRPr="00C60850" w:rsidRDefault="00786D33" w:rsidP="00895FB0">
      <w:pPr>
        <w:pStyle w:val="SingleTxtGA"/>
        <w:rPr>
          <w:b/>
          <w:bCs/>
          <w:rtl/>
          <w:lang w:val="en-GB" w:eastAsia="zh-TW"/>
        </w:rPr>
      </w:pPr>
      <w:r w:rsidRPr="00C60850">
        <w:rPr>
          <w:rtl/>
          <w:lang w:val="en-GB" w:eastAsia="zh-TW"/>
        </w:rPr>
        <w:t>١٧-</w:t>
      </w:r>
      <w:r w:rsidR="00E20358">
        <w:rPr>
          <w:rtl/>
          <w:lang w:val="en-GB" w:eastAsia="zh-TW"/>
        </w:rPr>
        <w:tab/>
      </w:r>
      <w:r w:rsidR="0057321F" w:rsidRPr="00C60850">
        <w:rPr>
          <w:b/>
          <w:bCs/>
          <w:rtl/>
          <w:lang w:val="en-GB" w:eastAsia="zh-TW"/>
        </w:rPr>
        <w:t xml:space="preserve">وتوصي اللجنة بأن تعتمد الدولة الطرف ضمانات تشريعية لكفالة التمثيل المنصف لجميع الطوائف والأقاليم في هيئات صنع القرار في الدولة الطرف. وعلاوة على ذلك، توصي اللجنة الدولة الطرف بوضع تدابير خاصة لتيسير الاندماج الفعلي لجميع الجماعات </w:t>
      </w:r>
      <w:proofErr w:type="spellStart"/>
      <w:r w:rsidR="0057321F" w:rsidRPr="00C60850">
        <w:rPr>
          <w:b/>
          <w:bCs/>
          <w:rtl/>
          <w:lang w:val="en-GB" w:eastAsia="zh-TW"/>
        </w:rPr>
        <w:t>الإثنية</w:t>
      </w:r>
      <w:proofErr w:type="spellEnd"/>
      <w:r w:rsidR="0057321F" w:rsidRPr="00C60850">
        <w:rPr>
          <w:b/>
          <w:bCs/>
          <w:rtl/>
          <w:lang w:val="en-GB" w:eastAsia="zh-TW"/>
        </w:rPr>
        <w:t xml:space="preserve">، ولا سيما الأقليات والفئات المهمشة، في الشأن السياسي والعام، </w:t>
      </w:r>
      <w:r w:rsidR="00895FB0" w:rsidRPr="00C60850">
        <w:rPr>
          <w:rFonts w:hint="cs"/>
          <w:b/>
          <w:bCs/>
          <w:rtl/>
          <w:lang w:val="en-GB" w:eastAsia="zh-TW"/>
        </w:rPr>
        <w:t xml:space="preserve">بإتاحة المجال لها لتقلد مناصب عليا </w:t>
      </w:r>
      <w:r w:rsidR="0057321F" w:rsidRPr="00C60850">
        <w:rPr>
          <w:b/>
          <w:bCs/>
          <w:rtl/>
          <w:lang w:val="en-GB" w:eastAsia="zh-TW"/>
        </w:rPr>
        <w:t>في الإدارات العامة والشرطة والجيش والمجالس المنتخبة. وينبغي للدولة الطرف أن تولي اهتماما</w:t>
      </w:r>
      <w:r w:rsidR="00883449">
        <w:rPr>
          <w:rFonts w:hint="cs"/>
          <w:b/>
          <w:bCs/>
          <w:rtl/>
          <w:lang w:val="en-GB" w:eastAsia="zh-TW"/>
        </w:rPr>
        <w:t>ً</w:t>
      </w:r>
      <w:r w:rsidR="0057321F" w:rsidRPr="00C60850">
        <w:rPr>
          <w:b/>
          <w:bCs/>
          <w:rtl/>
          <w:lang w:val="en-GB" w:eastAsia="zh-TW"/>
        </w:rPr>
        <w:t xml:space="preserve"> خاصا</w:t>
      </w:r>
      <w:r w:rsidR="00883449">
        <w:rPr>
          <w:rFonts w:hint="cs"/>
          <w:b/>
          <w:bCs/>
          <w:rtl/>
          <w:lang w:val="en-GB" w:eastAsia="zh-TW"/>
        </w:rPr>
        <w:t>ً</w:t>
      </w:r>
      <w:r w:rsidR="0057321F" w:rsidRPr="00C60850">
        <w:rPr>
          <w:b/>
          <w:bCs/>
          <w:rtl/>
          <w:lang w:val="en-GB" w:eastAsia="zh-TW"/>
        </w:rPr>
        <w:t xml:space="preserve"> للنساء المنتميات إلى هذه الأقليات. </w:t>
      </w:r>
    </w:p>
    <w:p w:rsidR="0057321F" w:rsidRPr="00C60850" w:rsidRDefault="00E20358" w:rsidP="00786D33">
      <w:pPr>
        <w:pStyle w:val="H23GA"/>
        <w:rPr>
          <w:rtl/>
          <w:lang w:val="en-GB"/>
        </w:rPr>
      </w:pPr>
      <w:r>
        <w:rPr>
          <w:rtl/>
          <w:lang w:val="en-GB"/>
        </w:rPr>
        <w:tab/>
      </w:r>
      <w:r>
        <w:rPr>
          <w:rtl/>
          <w:lang w:val="en-GB"/>
        </w:rPr>
        <w:tab/>
      </w:r>
      <w:r w:rsidR="0057321F" w:rsidRPr="00C60850">
        <w:rPr>
          <w:rtl/>
          <w:lang w:val="en-GB"/>
        </w:rPr>
        <w:t>الحقوق الاقتصادية والاجتماعية للسكان الرحل والجماعات و</w:t>
      </w:r>
      <w:r w:rsidR="00883449">
        <w:rPr>
          <w:rtl/>
          <w:lang w:val="en-GB"/>
        </w:rPr>
        <w:t>الفئات الضعيفة الأخرى</w:t>
      </w:r>
    </w:p>
    <w:p w:rsidR="0057321F" w:rsidRPr="00E20358" w:rsidRDefault="00786D33" w:rsidP="00895FB0">
      <w:pPr>
        <w:pStyle w:val="SingleTxtGA"/>
        <w:rPr>
          <w:spacing w:val="-2"/>
          <w:rtl/>
          <w:lang w:val="en-GB" w:eastAsia="zh-TW"/>
        </w:rPr>
      </w:pPr>
      <w:r w:rsidRPr="00E20358">
        <w:rPr>
          <w:spacing w:val="-2"/>
          <w:rtl/>
          <w:lang w:val="en-GB" w:eastAsia="zh-TW"/>
        </w:rPr>
        <w:t>١٨-</w:t>
      </w:r>
      <w:r w:rsidR="00E20358" w:rsidRPr="00E20358">
        <w:rPr>
          <w:spacing w:val="-2"/>
          <w:rtl/>
          <w:lang w:val="en-GB" w:eastAsia="zh-TW"/>
        </w:rPr>
        <w:tab/>
      </w:r>
      <w:r w:rsidR="0057321F" w:rsidRPr="00E20358">
        <w:rPr>
          <w:spacing w:val="-2"/>
          <w:rtl/>
          <w:lang w:val="en-GB" w:eastAsia="zh-TW"/>
        </w:rPr>
        <w:t>تحيط اللجنة علما</w:t>
      </w:r>
      <w:r w:rsidRPr="00E20358">
        <w:rPr>
          <w:rFonts w:hint="cs"/>
          <w:spacing w:val="-2"/>
          <w:rtl/>
          <w:lang w:val="en-GB" w:eastAsia="zh-TW"/>
        </w:rPr>
        <w:t>ً</w:t>
      </w:r>
      <w:r w:rsidR="0057321F" w:rsidRPr="00E20358">
        <w:rPr>
          <w:spacing w:val="-2"/>
          <w:rtl/>
          <w:lang w:val="en-GB" w:eastAsia="zh-TW"/>
        </w:rPr>
        <w:t xml:space="preserve"> بالمعلومات التي قدمتها الدولة الطرف بشأن تمتع السكان الذين يعيشون في إقليمها بالحقوق الاقتصادية والاجتماعية والثقافية، وعلى وجه الخصوص بشأن إنشاء نظام للتأمين الصحي الشامل، وبشأن وجود فرق صحية متنقلة وبشأن التعليم الأساسي الإلزامي للأطفال الذين تتراوح أعمارهم بين 6 أعوام و16 عاما</w:t>
      </w:r>
      <w:r w:rsidR="00A13D7F" w:rsidRPr="00E20358">
        <w:rPr>
          <w:rFonts w:hint="cs"/>
          <w:spacing w:val="-2"/>
          <w:rtl/>
          <w:lang w:val="en-GB" w:eastAsia="zh-TW"/>
        </w:rPr>
        <w:t>ً</w:t>
      </w:r>
      <w:r w:rsidR="0057321F" w:rsidRPr="00E20358">
        <w:rPr>
          <w:spacing w:val="-2"/>
          <w:rtl/>
          <w:lang w:val="en-GB" w:eastAsia="zh-TW"/>
        </w:rPr>
        <w:t xml:space="preserve">. ومع ذلك، تشعر اللجنة بالقلق إزاء المعلومات التي تفيد بأن السكان الرحل والمهاجرين والأشخاص الذين يعيشون في المناطق الريفية </w:t>
      </w:r>
      <w:r w:rsidR="00895FB0" w:rsidRPr="00E20358">
        <w:rPr>
          <w:rFonts w:hint="cs"/>
          <w:spacing w:val="-2"/>
          <w:rtl/>
          <w:lang w:val="en-GB" w:eastAsia="zh-TW"/>
        </w:rPr>
        <w:t xml:space="preserve">والمناطق </w:t>
      </w:r>
      <w:r w:rsidR="0057321F" w:rsidRPr="00E20358">
        <w:rPr>
          <w:spacing w:val="-2"/>
          <w:rtl/>
          <w:lang w:val="en-GB" w:eastAsia="zh-TW"/>
        </w:rPr>
        <w:t>النائية تتاح لهم فرصة أقل حظا</w:t>
      </w:r>
      <w:r w:rsidR="00883449" w:rsidRPr="00E20358">
        <w:rPr>
          <w:rFonts w:hint="cs"/>
          <w:spacing w:val="-2"/>
          <w:rtl/>
          <w:lang w:val="en-GB" w:eastAsia="zh-TW"/>
        </w:rPr>
        <w:t>ً</w:t>
      </w:r>
      <w:r w:rsidR="0057321F" w:rsidRPr="00E20358">
        <w:rPr>
          <w:spacing w:val="-2"/>
          <w:rtl/>
          <w:lang w:val="en-GB" w:eastAsia="zh-TW"/>
        </w:rPr>
        <w:t xml:space="preserve"> للحصول على المياه والتعليم والصحة (المادتان ٢ و٥).</w:t>
      </w:r>
    </w:p>
    <w:p w:rsidR="0057321F" w:rsidRPr="00C60850" w:rsidRDefault="00A13D7F" w:rsidP="00776616">
      <w:pPr>
        <w:pStyle w:val="SingleTxtGA"/>
        <w:rPr>
          <w:b/>
          <w:bCs/>
          <w:rtl/>
          <w:lang w:val="en-GB" w:eastAsia="zh-TW"/>
        </w:rPr>
      </w:pPr>
      <w:r w:rsidRPr="00C60850">
        <w:rPr>
          <w:rtl/>
          <w:lang w:val="en-GB" w:eastAsia="zh-TW"/>
        </w:rPr>
        <w:t>١٩-</w:t>
      </w:r>
      <w:r w:rsidR="00E20358">
        <w:rPr>
          <w:rtl/>
          <w:lang w:val="en-GB" w:eastAsia="zh-TW"/>
        </w:rPr>
        <w:tab/>
      </w:r>
      <w:r w:rsidR="0057321F" w:rsidRPr="00C60850">
        <w:rPr>
          <w:b/>
          <w:bCs/>
          <w:rtl/>
          <w:lang w:val="en-GB" w:eastAsia="zh-TW"/>
        </w:rPr>
        <w:t>وإذ تذ</w:t>
      </w:r>
      <w:r w:rsidRPr="00C60850">
        <w:rPr>
          <w:b/>
          <w:bCs/>
          <w:rtl/>
          <w:lang w:val="en-GB" w:eastAsia="zh-TW"/>
        </w:rPr>
        <w:t>ك</w:t>
      </w:r>
      <w:r w:rsidR="00895FB0" w:rsidRPr="00C60850">
        <w:rPr>
          <w:rFonts w:hint="cs"/>
          <w:b/>
          <w:bCs/>
          <w:rtl/>
          <w:lang w:val="en-GB" w:eastAsia="zh-TW"/>
        </w:rPr>
        <w:t>ّ</w:t>
      </w:r>
      <w:r w:rsidRPr="00C60850">
        <w:rPr>
          <w:b/>
          <w:bCs/>
          <w:rtl/>
          <w:lang w:val="en-GB" w:eastAsia="zh-TW"/>
        </w:rPr>
        <w:t xml:space="preserve">ر اللجنة </w:t>
      </w:r>
      <w:r w:rsidR="00895FB0" w:rsidRPr="00C60850">
        <w:rPr>
          <w:rFonts w:hint="cs"/>
          <w:b/>
          <w:bCs/>
          <w:rtl/>
          <w:lang w:val="en-GB" w:eastAsia="zh-TW"/>
        </w:rPr>
        <w:t>ب</w:t>
      </w:r>
      <w:r w:rsidRPr="00C60850">
        <w:rPr>
          <w:b/>
          <w:bCs/>
          <w:rtl/>
          <w:lang w:val="en-GB" w:eastAsia="zh-TW"/>
        </w:rPr>
        <w:t>توصيتها العامة رقم ٣٢</w:t>
      </w:r>
      <w:r w:rsidR="0057321F" w:rsidRPr="00C60850">
        <w:rPr>
          <w:b/>
          <w:bCs/>
          <w:rtl/>
          <w:lang w:val="en-GB" w:eastAsia="zh-TW"/>
        </w:rPr>
        <w:t>(2009) بشأن معنى ونطاق التدابير الخاصة الواردة في الاتفاقية الدولية للقضاء على جميع أشكال التمييز العنصري، توصي اللجنة الدولة الطرف ب</w:t>
      </w:r>
      <w:r w:rsidR="00895FB0" w:rsidRPr="00C60850">
        <w:rPr>
          <w:rFonts w:hint="cs"/>
          <w:b/>
          <w:bCs/>
          <w:rtl/>
          <w:lang w:val="en-GB" w:eastAsia="zh-TW"/>
        </w:rPr>
        <w:t>أن ت</w:t>
      </w:r>
      <w:r w:rsidR="00895FB0" w:rsidRPr="00C60850">
        <w:rPr>
          <w:b/>
          <w:bCs/>
          <w:rtl/>
          <w:lang w:val="en-GB" w:eastAsia="zh-TW"/>
        </w:rPr>
        <w:t>تخ</w:t>
      </w:r>
      <w:r w:rsidR="0057321F" w:rsidRPr="00C60850">
        <w:rPr>
          <w:b/>
          <w:bCs/>
          <w:rtl/>
          <w:lang w:val="en-GB" w:eastAsia="zh-TW"/>
        </w:rPr>
        <w:t>ذ</w:t>
      </w:r>
      <w:r w:rsidR="00895FB0" w:rsidRPr="00C60850">
        <w:rPr>
          <w:b/>
          <w:bCs/>
          <w:rtl/>
          <w:lang w:val="en-GB" w:eastAsia="zh-TW"/>
        </w:rPr>
        <w:t xml:space="preserve"> تدابير خاصة لتجنب تهميش بعض ال</w:t>
      </w:r>
      <w:r w:rsidR="0057321F" w:rsidRPr="00C60850">
        <w:rPr>
          <w:b/>
          <w:bCs/>
          <w:rtl/>
          <w:lang w:val="en-GB" w:eastAsia="zh-TW"/>
        </w:rPr>
        <w:t>جم</w:t>
      </w:r>
      <w:r w:rsidR="00895FB0" w:rsidRPr="00C60850">
        <w:rPr>
          <w:rFonts w:hint="cs"/>
          <w:b/>
          <w:bCs/>
          <w:rtl/>
          <w:lang w:val="en-GB" w:eastAsia="zh-TW"/>
        </w:rPr>
        <w:t>ا</w:t>
      </w:r>
      <w:r w:rsidR="0057321F" w:rsidRPr="00C60850">
        <w:rPr>
          <w:b/>
          <w:bCs/>
          <w:rtl/>
          <w:lang w:val="en-GB" w:eastAsia="zh-TW"/>
        </w:rPr>
        <w:t xml:space="preserve">عات </w:t>
      </w:r>
      <w:proofErr w:type="spellStart"/>
      <w:r w:rsidR="0057321F" w:rsidRPr="00C60850">
        <w:rPr>
          <w:b/>
          <w:bCs/>
          <w:rtl/>
          <w:lang w:val="en-GB" w:eastAsia="zh-TW"/>
        </w:rPr>
        <w:t>الإثنية</w:t>
      </w:r>
      <w:proofErr w:type="spellEnd"/>
      <w:r w:rsidR="0057321F" w:rsidRPr="00C60850">
        <w:rPr>
          <w:b/>
          <w:bCs/>
          <w:rtl/>
          <w:lang w:val="en-GB" w:eastAsia="zh-TW"/>
        </w:rPr>
        <w:t xml:space="preserve"> أو</w:t>
      </w:r>
      <w:r w:rsidR="00776616">
        <w:rPr>
          <w:rFonts w:hint="cs"/>
          <w:b/>
          <w:bCs/>
          <w:rtl/>
          <w:lang w:val="en-GB" w:eastAsia="zh-TW"/>
        </w:rPr>
        <w:t> </w:t>
      </w:r>
      <w:r w:rsidR="0057321F" w:rsidRPr="00C60850">
        <w:rPr>
          <w:b/>
          <w:bCs/>
          <w:rtl/>
          <w:lang w:val="en-GB" w:eastAsia="zh-TW"/>
        </w:rPr>
        <w:t>بعض المناطق، و</w:t>
      </w:r>
      <w:r w:rsidR="00895FB0" w:rsidRPr="00C60850">
        <w:rPr>
          <w:rFonts w:hint="cs"/>
          <w:b/>
          <w:bCs/>
          <w:rtl/>
          <w:lang w:val="en-GB" w:eastAsia="zh-TW"/>
        </w:rPr>
        <w:t>أن تحرص على إدماجها في</w:t>
      </w:r>
      <w:r w:rsidR="0057321F" w:rsidRPr="00C60850">
        <w:rPr>
          <w:b/>
          <w:bCs/>
          <w:rtl/>
          <w:lang w:val="en-GB" w:eastAsia="zh-TW"/>
        </w:rPr>
        <w:t xml:space="preserve"> عملية تنفيذ برامج</w:t>
      </w:r>
      <w:r w:rsidR="00895FB0" w:rsidRPr="00C60850">
        <w:rPr>
          <w:rFonts w:hint="cs"/>
          <w:b/>
          <w:bCs/>
          <w:rtl/>
          <w:lang w:val="en-GB" w:eastAsia="zh-TW"/>
        </w:rPr>
        <w:t xml:space="preserve">ها </w:t>
      </w:r>
      <w:r w:rsidR="0057321F" w:rsidRPr="00C60850">
        <w:rPr>
          <w:b/>
          <w:bCs/>
          <w:rtl/>
          <w:lang w:val="en-GB" w:eastAsia="zh-TW"/>
        </w:rPr>
        <w:t>وسياسات</w:t>
      </w:r>
      <w:r w:rsidR="00895FB0" w:rsidRPr="00C60850">
        <w:rPr>
          <w:rFonts w:hint="cs"/>
          <w:b/>
          <w:bCs/>
          <w:rtl/>
          <w:lang w:val="en-GB" w:eastAsia="zh-TW"/>
        </w:rPr>
        <w:t>ها</w:t>
      </w:r>
      <w:r w:rsidR="0057321F" w:rsidRPr="00C60850">
        <w:rPr>
          <w:b/>
          <w:bCs/>
          <w:rtl/>
          <w:lang w:val="en-GB" w:eastAsia="zh-TW"/>
        </w:rPr>
        <w:t xml:space="preserve"> الإنمائية، ولا</w:t>
      </w:r>
      <w:r w:rsidR="00511C2B" w:rsidRPr="00C60850">
        <w:rPr>
          <w:rFonts w:hint="cs"/>
          <w:b/>
          <w:bCs/>
          <w:rtl/>
          <w:lang w:val="en-GB" w:eastAsia="zh-TW"/>
        </w:rPr>
        <w:t> </w:t>
      </w:r>
      <w:r w:rsidR="0057321F" w:rsidRPr="00C60850">
        <w:rPr>
          <w:b/>
          <w:bCs/>
          <w:rtl/>
          <w:lang w:val="en-GB" w:eastAsia="zh-TW"/>
        </w:rPr>
        <w:t>سيما تلك المتعلقة بالخدمات الأساسية.</w:t>
      </w:r>
      <w:r w:rsidRPr="00C60850">
        <w:rPr>
          <w:rFonts w:hint="cs"/>
          <w:b/>
          <w:bCs/>
          <w:rtl/>
          <w:lang w:val="en-GB" w:eastAsia="zh-TW"/>
        </w:rPr>
        <w:t xml:space="preserve"> </w:t>
      </w:r>
    </w:p>
    <w:p w:rsidR="0057321F" w:rsidRPr="00C60850" w:rsidRDefault="00E20358" w:rsidP="00A13D7F">
      <w:pPr>
        <w:pStyle w:val="H23GA"/>
        <w:rPr>
          <w:rtl/>
          <w:lang w:val="en-GB"/>
        </w:rPr>
      </w:pPr>
      <w:r>
        <w:rPr>
          <w:rtl/>
          <w:lang w:val="en-GB"/>
        </w:rPr>
        <w:tab/>
      </w:r>
      <w:r>
        <w:rPr>
          <w:rtl/>
          <w:lang w:val="en-GB"/>
        </w:rPr>
        <w:tab/>
      </w:r>
      <w:r w:rsidR="0057321F" w:rsidRPr="00C60850">
        <w:rPr>
          <w:rtl/>
          <w:lang w:val="en-GB"/>
        </w:rPr>
        <w:t>الممارسات التقليدية الضارة</w:t>
      </w:r>
    </w:p>
    <w:p w:rsidR="0057321F" w:rsidRPr="00C60850" w:rsidRDefault="00A13D7F" w:rsidP="00A13D7F">
      <w:pPr>
        <w:pStyle w:val="SingleTxtGA"/>
        <w:rPr>
          <w:b/>
          <w:rtl/>
          <w:lang w:val="en-GB" w:eastAsia="zh-TW"/>
        </w:rPr>
      </w:pPr>
      <w:r w:rsidRPr="00C60850">
        <w:rPr>
          <w:rtl/>
          <w:lang w:val="en-GB" w:eastAsia="zh-TW"/>
        </w:rPr>
        <w:t>٢٠-</w:t>
      </w:r>
      <w:r w:rsidR="00E20358">
        <w:rPr>
          <w:rtl/>
          <w:lang w:val="en-GB" w:eastAsia="zh-TW"/>
        </w:rPr>
        <w:tab/>
      </w:r>
      <w:r w:rsidR="0057321F" w:rsidRPr="00C60850">
        <w:rPr>
          <w:rtl/>
          <w:lang w:val="en-GB" w:eastAsia="zh-TW"/>
        </w:rPr>
        <w:t>تلاحظ اللجنة أن الممارسات التقليدية غالبا</w:t>
      </w:r>
      <w:r w:rsidR="00883449">
        <w:rPr>
          <w:rFonts w:hint="cs"/>
          <w:rtl/>
          <w:lang w:val="en-GB" w:eastAsia="zh-TW"/>
        </w:rPr>
        <w:t>ً</w:t>
      </w:r>
      <w:r w:rsidR="0057321F" w:rsidRPr="00C60850">
        <w:rPr>
          <w:rtl/>
          <w:lang w:val="en-GB" w:eastAsia="zh-TW"/>
        </w:rPr>
        <w:t xml:space="preserve"> ما تكون ذات طابع عام في البلد نظرا</w:t>
      </w:r>
      <w:r w:rsidRPr="00C60850">
        <w:rPr>
          <w:rFonts w:hint="cs"/>
          <w:rtl/>
          <w:lang w:val="en-GB" w:eastAsia="zh-TW"/>
        </w:rPr>
        <w:t>ً</w:t>
      </w:r>
      <w:r w:rsidR="0057321F" w:rsidRPr="00C60850">
        <w:rPr>
          <w:rtl/>
          <w:lang w:val="en-GB" w:eastAsia="zh-TW"/>
        </w:rPr>
        <w:t xml:space="preserve"> إلى وجود الديانة الإسلامية التي يتقاسمها تقريبا</w:t>
      </w:r>
      <w:r w:rsidR="00883449">
        <w:rPr>
          <w:rFonts w:hint="cs"/>
          <w:rtl/>
          <w:lang w:val="en-GB" w:eastAsia="zh-TW"/>
        </w:rPr>
        <w:t>ً</w:t>
      </w:r>
      <w:r w:rsidR="0057321F" w:rsidRPr="00C60850">
        <w:rPr>
          <w:rtl/>
          <w:lang w:val="en-GB" w:eastAsia="zh-TW"/>
        </w:rPr>
        <w:t xml:space="preserve"> جميع السكان. ويساورها القلق بوجه خاص إزاء الممارسات الضارة مثل الزواج المبكر وتشويه الأعضاء التناسلية للإناث، على الرغم من حظرها بموجب قانون الأسرة والقانون الجنائي</w:t>
      </w:r>
      <w:r w:rsidR="00511C2B" w:rsidRPr="00C60850">
        <w:rPr>
          <w:rFonts w:hint="cs"/>
          <w:rtl/>
          <w:lang w:val="en-GB" w:eastAsia="zh-TW"/>
        </w:rPr>
        <w:t>، على التوالي</w:t>
      </w:r>
      <w:r w:rsidR="0057321F" w:rsidRPr="00C60850">
        <w:rPr>
          <w:rtl/>
          <w:lang w:val="en-GB" w:eastAsia="zh-TW"/>
        </w:rPr>
        <w:t>. ويساور اللجنة ال</w:t>
      </w:r>
      <w:r w:rsidRPr="00C60850">
        <w:rPr>
          <w:rtl/>
          <w:lang w:val="en-GB" w:eastAsia="zh-TW"/>
        </w:rPr>
        <w:t>قلق إزاء تأصل هذه الممارسات، لا</w:t>
      </w:r>
      <w:r w:rsidRPr="00C60850">
        <w:rPr>
          <w:rFonts w:hint="cs"/>
          <w:rtl/>
          <w:lang w:val="en-GB" w:eastAsia="zh-TW"/>
        </w:rPr>
        <w:t> </w:t>
      </w:r>
      <w:r w:rsidR="0057321F" w:rsidRPr="00C60850">
        <w:rPr>
          <w:rtl/>
          <w:lang w:val="en-GB" w:eastAsia="zh-TW"/>
        </w:rPr>
        <w:t xml:space="preserve">سيما في المناطق الريفية ومناطق السكان الرحل. </w:t>
      </w:r>
    </w:p>
    <w:p w:rsidR="0057321F" w:rsidRPr="005A02CA" w:rsidRDefault="00A13D7F" w:rsidP="00B73F71">
      <w:pPr>
        <w:pStyle w:val="SingleTxtGA"/>
        <w:spacing w:after="100" w:line="370" w:lineRule="exact"/>
        <w:rPr>
          <w:spacing w:val="-5"/>
          <w:rtl/>
          <w:lang w:val="en-GB" w:eastAsia="zh-TW"/>
        </w:rPr>
      </w:pPr>
      <w:r w:rsidRPr="005A02CA">
        <w:rPr>
          <w:spacing w:val="-5"/>
          <w:rtl/>
          <w:lang w:val="en-GB" w:eastAsia="zh-TW"/>
        </w:rPr>
        <w:lastRenderedPageBreak/>
        <w:t>٢١-</w:t>
      </w:r>
      <w:r w:rsidR="00E20358" w:rsidRPr="005A02CA">
        <w:rPr>
          <w:spacing w:val="-5"/>
          <w:rtl/>
          <w:lang w:val="en-GB" w:eastAsia="zh-TW"/>
        </w:rPr>
        <w:tab/>
      </w:r>
      <w:r w:rsidR="0057321F" w:rsidRPr="005A02CA">
        <w:rPr>
          <w:b/>
          <w:bCs/>
          <w:spacing w:val="-5"/>
          <w:rtl/>
          <w:lang w:val="en-GB" w:eastAsia="zh-TW"/>
        </w:rPr>
        <w:t xml:space="preserve">وتوصي اللجنة الدولة الطرف بتعزيز آلية التوعية، </w:t>
      </w:r>
      <w:r w:rsidR="0009485C" w:rsidRPr="005A02CA">
        <w:rPr>
          <w:rFonts w:hint="cs"/>
          <w:b/>
          <w:bCs/>
          <w:spacing w:val="-5"/>
          <w:rtl/>
          <w:lang w:val="en-GB" w:eastAsia="zh-TW"/>
        </w:rPr>
        <w:t>التي تشمل</w:t>
      </w:r>
      <w:r w:rsidR="0057321F" w:rsidRPr="005A02CA">
        <w:rPr>
          <w:b/>
          <w:bCs/>
          <w:spacing w:val="-5"/>
          <w:rtl/>
          <w:lang w:val="en-GB" w:eastAsia="zh-TW"/>
        </w:rPr>
        <w:t xml:space="preserve"> السلطات الدينية والعرفية لهذه المناطق. وتدعو اللجنة الدولة الطرف إلى أن تنفذ تنفيذا</w:t>
      </w:r>
      <w:r w:rsidR="00CB4584" w:rsidRPr="005A02CA">
        <w:rPr>
          <w:rFonts w:hint="cs"/>
          <w:b/>
          <w:bCs/>
          <w:spacing w:val="-5"/>
          <w:rtl/>
          <w:lang w:val="en-GB" w:eastAsia="zh-TW"/>
        </w:rPr>
        <w:t>ً</w:t>
      </w:r>
      <w:r w:rsidR="0057321F" w:rsidRPr="005A02CA">
        <w:rPr>
          <w:b/>
          <w:bCs/>
          <w:spacing w:val="-5"/>
          <w:rtl/>
          <w:lang w:val="en-GB" w:eastAsia="zh-TW"/>
        </w:rPr>
        <w:t xml:space="preserve"> دقيقا</w:t>
      </w:r>
      <w:r w:rsidR="00CB4584" w:rsidRPr="005A02CA">
        <w:rPr>
          <w:rFonts w:hint="cs"/>
          <w:b/>
          <w:bCs/>
          <w:spacing w:val="-5"/>
          <w:rtl/>
          <w:lang w:val="en-GB" w:eastAsia="zh-TW"/>
        </w:rPr>
        <w:t>ً</w:t>
      </w:r>
      <w:r w:rsidR="0057321F" w:rsidRPr="005A02CA">
        <w:rPr>
          <w:b/>
          <w:bCs/>
          <w:spacing w:val="-5"/>
          <w:rtl/>
          <w:lang w:val="en-GB" w:eastAsia="zh-TW"/>
        </w:rPr>
        <w:t xml:space="preserve"> المادة ٣٣٣ من قانونها الجنائي من أجل النأي بالفتيات وبالنساء المقيمات في هذه المناطق عن هذه الممارسات الضارة. وينبغي تشجيع الضحايا على تقديم الشكاوى وينبغي مساعدته</w:t>
      </w:r>
      <w:r w:rsidR="0009485C" w:rsidRPr="005A02CA">
        <w:rPr>
          <w:rFonts w:hint="cs"/>
          <w:b/>
          <w:bCs/>
          <w:spacing w:val="-5"/>
          <w:rtl/>
          <w:lang w:val="en-GB" w:eastAsia="zh-TW"/>
        </w:rPr>
        <w:t>ن</w:t>
      </w:r>
      <w:r w:rsidR="0057321F" w:rsidRPr="005A02CA">
        <w:rPr>
          <w:b/>
          <w:bCs/>
          <w:spacing w:val="-5"/>
          <w:rtl/>
          <w:lang w:val="en-GB" w:eastAsia="zh-TW"/>
        </w:rPr>
        <w:t xml:space="preserve"> قانونيا</w:t>
      </w:r>
      <w:r w:rsidR="00C74418" w:rsidRPr="005A02CA">
        <w:rPr>
          <w:rFonts w:hint="cs"/>
          <w:b/>
          <w:bCs/>
          <w:spacing w:val="-5"/>
          <w:rtl/>
          <w:lang w:val="en-GB" w:eastAsia="zh-TW"/>
        </w:rPr>
        <w:t>ً</w:t>
      </w:r>
      <w:r w:rsidR="0057321F" w:rsidRPr="005A02CA">
        <w:rPr>
          <w:b/>
          <w:bCs/>
          <w:spacing w:val="-5"/>
          <w:rtl/>
          <w:lang w:val="en-GB" w:eastAsia="zh-TW"/>
        </w:rPr>
        <w:t xml:space="preserve"> ومعنويا</w:t>
      </w:r>
      <w:r w:rsidR="00C74418" w:rsidRPr="005A02CA">
        <w:rPr>
          <w:rFonts w:hint="cs"/>
          <w:b/>
          <w:bCs/>
          <w:spacing w:val="-5"/>
          <w:rtl/>
          <w:lang w:val="en-GB" w:eastAsia="zh-TW"/>
        </w:rPr>
        <w:t>ً</w:t>
      </w:r>
      <w:r w:rsidR="0057321F" w:rsidRPr="005A02CA">
        <w:rPr>
          <w:b/>
          <w:bCs/>
          <w:spacing w:val="-5"/>
          <w:rtl/>
          <w:lang w:val="en-GB" w:eastAsia="zh-TW"/>
        </w:rPr>
        <w:t xml:space="preserve"> ونفسيا</w:t>
      </w:r>
      <w:r w:rsidR="00C74418" w:rsidRPr="005A02CA">
        <w:rPr>
          <w:rFonts w:hint="cs"/>
          <w:b/>
          <w:bCs/>
          <w:spacing w:val="-5"/>
          <w:rtl/>
          <w:lang w:val="en-GB" w:eastAsia="zh-TW"/>
        </w:rPr>
        <w:t>ً</w:t>
      </w:r>
      <w:r w:rsidR="0057321F" w:rsidRPr="005A02CA">
        <w:rPr>
          <w:b/>
          <w:bCs/>
          <w:spacing w:val="-5"/>
          <w:rtl/>
          <w:lang w:val="en-GB" w:eastAsia="zh-TW"/>
        </w:rPr>
        <w:t>.</w:t>
      </w:r>
      <w:r w:rsidR="00C74418" w:rsidRPr="005A02CA">
        <w:rPr>
          <w:rFonts w:hint="cs"/>
          <w:spacing w:val="-5"/>
          <w:rtl/>
          <w:lang w:val="en-GB" w:eastAsia="zh-TW"/>
        </w:rPr>
        <w:t xml:space="preserve"> </w:t>
      </w:r>
    </w:p>
    <w:p w:rsidR="0057321F" w:rsidRPr="00C60850" w:rsidRDefault="00E20358" w:rsidP="00B73F71">
      <w:pPr>
        <w:pStyle w:val="H23GA"/>
        <w:spacing w:after="100" w:line="370" w:lineRule="exact"/>
        <w:rPr>
          <w:rtl/>
          <w:lang w:val="en-GB" w:bidi="ar-DZ"/>
        </w:rPr>
      </w:pPr>
      <w:r>
        <w:rPr>
          <w:rtl/>
          <w:lang w:val="en-GB"/>
        </w:rPr>
        <w:tab/>
      </w:r>
      <w:r>
        <w:rPr>
          <w:rtl/>
          <w:lang w:val="en-GB"/>
        </w:rPr>
        <w:tab/>
      </w:r>
      <w:r w:rsidR="0057321F" w:rsidRPr="00C60850">
        <w:rPr>
          <w:rtl/>
          <w:lang w:val="en-GB"/>
        </w:rPr>
        <w:t>وضع اللاجئين وملتمسي اللجوء</w:t>
      </w:r>
      <w:r w:rsidR="00C74418" w:rsidRPr="00C60850">
        <w:rPr>
          <w:rFonts w:cs="Times New Roman" w:hint="cs"/>
          <w:rtl/>
          <w:lang w:val="en-GB"/>
        </w:rPr>
        <w:t>‬</w:t>
      </w:r>
    </w:p>
    <w:p w:rsidR="0057321F" w:rsidRPr="005A02CA" w:rsidRDefault="00C74418" w:rsidP="00B73F71">
      <w:pPr>
        <w:pStyle w:val="SingleTxtGA"/>
        <w:spacing w:after="100" w:line="370" w:lineRule="exact"/>
        <w:rPr>
          <w:spacing w:val="-4"/>
          <w:rtl/>
          <w:lang w:val="en-GB" w:eastAsia="zh-TW"/>
        </w:rPr>
      </w:pPr>
      <w:r w:rsidRPr="005A02CA">
        <w:rPr>
          <w:spacing w:val="-4"/>
          <w:rtl/>
          <w:lang w:val="en-GB" w:eastAsia="zh-TW"/>
        </w:rPr>
        <w:t>٢٢-</w:t>
      </w:r>
      <w:r w:rsidR="00E20358" w:rsidRPr="005A02CA">
        <w:rPr>
          <w:spacing w:val="-4"/>
          <w:rtl/>
          <w:lang w:val="en-GB" w:eastAsia="zh-TW"/>
        </w:rPr>
        <w:tab/>
      </w:r>
      <w:r w:rsidR="0057321F" w:rsidRPr="005A02CA">
        <w:rPr>
          <w:spacing w:val="-4"/>
          <w:rtl/>
          <w:lang w:val="en-GB" w:eastAsia="zh-TW"/>
        </w:rPr>
        <w:t xml:space="preserve">تلاحظ اللجنة </w:t>
      </w:r>
      <w:r w:rsidR="0009485C" w:rsidRPr="005A02CA">
        <w:rPr>
          <w:rFonts w:hint="cs"/>
          <w:spacing w:val="-4"/>
          <w:rtl/>
          <w:lang w:val="en-GB" w:eastAsia="zh-TW"/>
        </w:rPr>
        <w:t>بارتياح</w:t>
      </w:r>
      <w:r w:rsidR="0057321F" w:rsidRPr="005A02CA">
        <w:rPr>
          <w:spacing w:val="-4"/>
          <w:rtl/>
          <w:lang w:val="en-GB" w:eastAsia="zh-TW"/>
        </w:rPr>
        <w:t xml:space="preserve"> الجهود التي تبذلها الدولة الطرف لاستيعاب عدد كبير من اللاجئين على أراضيها. بيد أن اللجنة تشعر بالقلق لبطء إجراءات اللجوء</w:t>
      </w:r>
      <w:r w:rsidR="00D60DCA" w:rsidRPr="005A02CA">
        <w:rPr>
          <w:rFonts w:hint="cs"/>
          <w:spacing w:val="-4"/>
          <w:rtl/>
          <w:lang w:val="en-GB" w:eastAsia="zh-TW"/>
        </w:rPr>
        <w:t>،</w:t>
      </w:r>
      <w:r w:rsidR="0057321F" w:rsidRPr="005A02CA">
        <w:rPr>
          <w:spacing w:val="-4"/>
          <w:rtl/>
          <w:lang w:val="en-GB" w:eastAsia="zh-TW"/>
        </w:rPr>
        <w:t xml:space="preserve"> التي يمكن أن تؤدي إلى الطرد، </w:t>
      </w:r>
      <w:r w:rsidR="0009485C" w:rsidRPr="005A02CA">
        <w:rPr>
          <w:rFonts w:hint="cs"/>
          <w:spacing w:val="-4"/>
          <w:rtl/>
          <w:lang w:val="en-GB" w:eastAsia="zh-TW"/>
        </w:rPr>
        <w:t>بل</w:t>
      </w:r>
      <w:r w:rsidR="0057321F" w:rsidRPr="005A02CA">
        <w:rPr>
          <w:spacing w:val="-4"/>
          <w:rtl/>
          <w:lang w:val="en-GB" w:eastAsia="zh-TW"/>
        </w:rPr>
        <w:t xml:space="preserve"> الإعادة القسرية، في انتهاك لل</w:t>
      </w:r>
      <w:r w:rsidR="0009485C" w:rsidRPr="005A02CA">
        <w:rPr>
          <w:rFonts w:hint="cs"/>
          <w:spacing w:val="-4"/>
          <w:rtl/>
          <w:lang w:val="en-GB" w:eastAsia="zh-TW"/>
        </w:rPr>
        <w:t>قواعد</w:t>
      </w:r>
      <w:r w:rsidR="0057321F" w:rsidRPr="005A02CA">
        <w:rPr>
          <w:spacing w:val="-4"/>
          <w:rtl/>
          <w:lang w:val="en-GB" w:eastAsia="zh-TW"/>
        </w:rPr>
        <w:t xml:space="preserve"> الدولية. وعلاوة على ذلك، يساور اللجنة القلق إزاء ال</w:t>
      </w:r>
      <w:r w:rsidR="0009485C" w:rsidRPr="005A02CA">
        <w:rPr>
          <w:spacing w:val="-4"/>
          <w:rtl/>
          <w:lang w:val="en-GB" w:eastAsia="zh-TW"/>
        </w:rPr>
        <w:t xml:space="preserve">معلومات التي تفيد بوجود حالات </w:t>
      </w:r>
      <w:r w:rsidR="0057321F" w:rsidRPr="005A02CA">
        <w:rPr>
          <w:spacing w:val="-4"/>
          <w:rtl/>
          <w:lang w:val="en-GB" w:eastAsia="zh-TW"/>
        </w:rPr>
        <w:t>عنف ضد النساء والأطفال في مخيمات اللاجئين (المادة ٥).</w:t>
      </w:r>
    </w:p>
    <w:p w:rsidR="0057321F" w:rsidRPr="003A7D9A" w:rsidRDefault="00C74418" w:rsidP="00B73F71">
      <w:pPr>
        <w:pStyle w:val="SingleTxtGA"/>
        <w:spacing w:after="100" w:line="370" w:lineRule="exact"/>
        <w:rPr>
          <w:b/>
          <w:bCs/>
          <w:spacing w:val="-2"/>
          <w:rtl/>
          <w:lang w:val="en-GB" w:eastAsia="zh-TW"/>
        </w:rPr>
      </w:pPr>
      <w:r w:rsidRPr="003A7D9A">
        <w:rPr>
          <w:spacing w:val="-2"/>
          <w:rtl/>
          <w:lang w:val="en-GB" w:eastAsia="zh-TW"/>
        </w:rPr>
        <w:t>٢٣-</w:t>
      </w:r>
      <w:r w:rsidR="00E20358" w:rsidRPr="003A7D9A">
        <w:rPr>
          <w:spacing w:val="-2"/>
          <w:rtl/>
          <w:lang w:val="en-GB" w:eastAsia="zh-TW"/>
        </w:rPr>
        <w:tab/>
      </w:r>
      <w:r w:rsidR="0009485C" w:rsidRPr="003A7D9A">
        <w:rPr>
          <w:rFonts w:hint="cs"/>
          <w:b/>
          <w:bCs/>
          <w:spacing w:val="-2"/>
          <w:rtl/>
          <w:lang w:val="en-GB" w:eastAsia="zh-TW"/>
        </w:rPr>
        <w:t>و</w:t>
      </w:r>
      <w:r w:rsidR="0009485C" w:rsidRPr="003A7D9A">
        <w:rPr>
          <w:b/>
          <w:bCs/>
          <w:spacing w:val="-2"/>
          <w:rtl/>
          <w:lang w:val="en-GB" w:eastAsia="zh-TW"/>
        </w:rPr>
        <w:t>توصي اللجنة</w:t>
      </w:r>
      <w:r w:rsidR="0009485C" w:rsidRPr="003A7D9A">
        <w:rPr>
          <w:rFonts w:hint="cs"/>
          <w:b/>
          <w:bCs/>
          <w:spacing w:val="-2"/>
          <w:rtl/>
          <w:lang w:val="en-GB" w:eastAsia="zh-TW"/>
        </w:rPr>
        <w:t>،</w:t>
      </w:r>
      <w:r w:rsidR="0009485C" w:rsidRPr="003A7D9A">
        <w:rPr>
          <w:b/>
          <w:bCs/>
          <w:spacing w:val="-2"/>
          <w:rtl/>
          <w:lang w:val="en-GB" w:eastAsia="zh-TW"/>
        </w:rPr>
        <w:t xml:space="preserve"> </w:t>
      </w:r>
      <w:r w:rsidRPr="003A7D9A">
        <w:rPr>
          <w:b/>
          <w:bCs/>
          <w:spacing w:val="-2"/>
          <w:rtl/>
          <w:lang w:val="en-GB" w:eastAsia="zh-TW"/>
        </w:rPr>
        <w:t>في ضوء توصيتها العامة رقم 22</w:t>
      </w:r>
      <w:r w:rsidR="0057321F" w:rsidRPr="003A7D9A">
        <w:rPr>
          <w:b/>
          <w:bCs/>
          <w:spacing w:val="-2"/>
          <w:rtl/>
          <w:lang w:val="en-GB" w:eastAsia="zh-TW"/>
        </w:rPr>
        <w:t>(1996) بشأن المادة 5 واللاجئين والمشردين</w:t>
      </w:r>
      <w:r w:rsidR="0009485C" w:rsidRPr="003A7D9A">
        <w:rPr>
          <w:rFonts w:hint="cs"/>
          <w:b/>
          <w:bCs/>
          <w:spacing w:val="-2"/>
          <w:rtl/>
          <w:lang w:val="en-GB" w:eastAsia="zh-TW"/>
        </w:rPr>
        <w:t>،</w:t>
      </w:r>
      <w:r w:rsidR="0057321F" w:rsidRPr="003A7D9A">
        <w:rPr>
          <w:b/>
          <w:bCs/>
          <w:spacing w:val="-2"/>
          <w:rtl/>
          <w:lang w:val="en-GB" w:eastAsia="zh-TW"/>
        </w:rPr>
        <w:t xml:space="preserve"> الدولة الطرف باتخاذ الخطوات الضرورية لتسريع معالجة طلبات اللجوء، وبأن تحرص على ضمان إمكانية الطعن </w:t>
      </w:r>
      <w:r w:rsidR="0009485C" w:rsidRPr="003A7D9A">
        <w:rPr>
          <w:rFonts w:hint="cs"/>
          <w:b/>
          <w:bCs/>
          <w:spacing w:val="-2"/>
          <w:rtl/>
          <w:lang w:val="en-GB" w:eastAsia="zh-TW"/>
        </w:rPr>
        <w:t>في</w:t>
      </w:r>
      <w:r w:rsidR="0057321F" w:rsidRPr="003A7D9A">
        <w:rPr>
          <w:b/>
          <w:bCs/>
          <w:spacing w:val="-2"/>
          <w:rtl/>
          <w:lang w:val="en-GB" w:eastAsia="zh-TW"/>
        </w:rPr>
        <w:t xml:space="preserve"> قرارات الطرد وعلى عدم اللجوء إلى الإعادة الق</w:t>
      </w:r>
      <w:r w:rsidR="0009485C" w:rsidRPr="003A7D9A">
        <w:rPr>
          <w:rFonts w:hint="cs"/>
          <w:b/>
          <w:bCs/>
          <w:spacing w:val="-2"/>
          <w:rtl/>
          <w:lang w:val="en-GB" w:eastAsia="zh-TW"/>
        </w:rPr>
        <w:t>س</w:t>
      </w:r>
      <w:r w:rsidR="0057321F" w:rsidRPr="003A7D9A">
        <w:rPr>
          <w:b/>
          <w:bCs/>
          <w:spacing w:val="-2"/>
          <w:rtl/>
          <w:lang w:val="en-GB" w:eastAsia="zh-TW"/>
        </w:rPr>
        <w:t>رية. وتوصي اللجنة أيضا</w:t>
      </w:r>
      <w:r w:rsidR="00D36CD7" w:rsidRPr="003A7D9A">
        <w:rPr>
          <w:rFonts w:hint="cs"/>
          <w:b/>
          <w:bCs/>
          <w:spacing w:val="-2"/>
          <w:rtl/>
          <w:lang w:val="en-GB" w:eastAsia="zh-TW"/>
        </w:rPr>
        <w:t>ً</w:t>
      </w:r>
      <w:r w:rsidR="0057321F" w:rsidRPr="003A7D9A">
        <w:rPr>
          <w:b/>
          <w:bCs/>
          <w:spacing w:val="-2"/>
          <w:rtl/>
          <w:lang w:val="en-GB" w:eastAsia="zh-TW"/>
        </w:rPr>
        <w:t xml:space="preserve"> بأن تتخذ الدولة الطرف تدابير للحد من الاكتظاظ والاختلاط المؤديين إلى وقوع حالات العنف الجنسي و</w:t>
      </w:r>
      <w:r w:rsidR="0009485C" w:rsidRPr="003A7D9A">
        <w:rPr>
          <w:rFonts w:hint="cs"/>
          <w:b/>
          <w:bCs/>
          <w:spacing w:val="-2"/>
          <w:rtl/>
          <w:lang w:val="en-GB" w:eastAsia="zh-TW"/>
        </w:rPr>
        <w:t>الإيذاء بحق</w:t>
      </w:r>
      <w:r w:rsidR="0057321F" w:rsidRPr="003A7D9A">
        <w:rPr>
          <w:b/>
          <w:bCs/>
          <w:spacing w:val="-2"/>
          <w:rtl/>
          <w:lang w:val="en-GB" w:eastAsia="zh-TW"/>
        </w:rPr>
        <w:t xml:space="preserve"> الأطفال في مخيمات اللاجئين، فضلا</w:t>
      </w:r>
      <w:r w:rsidRPr="003A7D9A">
        <w:rPr>
          <w:rFonts w:hint="cs"/>
          <w:b/>
          <w:bCs/>
          <w:spacing w:val="-2"/>
          <w:rtl/>
          <w:lang w:val="en-GB" w:eastAsia="zh-TW"/>
        </w:rPr>
        <w:t>ً</w:t>
      </w:r>
      <w:r w:rsidR="0057321F" w:rsidRPr="003A7D9A">
        <w:rPr>
          <w:b/>
          <w:bCs/>
          <w:spacing w:val="-2"/>
          <w:rtl/>
          <w:lang w:val="en-GB" w:eastAsia="zh-TW"/>
        </w:rPr>
        <w:t xml:space="preserve"> عن اتخاذ تدابير لتعزيز الأمن وتقديم المساعدة القانونية لضحايا الاعتداء</w:t>
      </w:r>
      <w:r w:rsidR="0009485C" w:rsidRPr="003A7D9A">
        <w:rPr>
          <w:rFonts w:hint="cs"/>
          <w:b/>
          <w:bCs/>
          <w:spacing w:val="-2"/>
          <w:rtl/>
          <w:lang w:val="en-GB" w:eastAsia="zh-TW"/>
        </w:rPr>
        <w:t>ات</w:t>
      </w:r>
      <w:r w:rsidR="0057321F" w:rsidRPr="003A7D9A">
        <w:rPr>
          <w:b/>
          <w:bCs/>
          <w:spacing w:val="-2"/>
          <w:rtl/>
          <w:lang w:val="en-GB" w:eastAsia="zh-TW"/>
        </w:rPr>
        <w:t>.</w:t>
      </w:r>
      <w:r w:rsidRPr="003A7D9A">
        <w:rPr>
          <w:rFonts w:hint="cs"/>
          <w:b/>
          <w:bCs/>
          <w:spacing w:val="-2"/>
          <w:rtl/>
          <w:lang w:val="en-GB" w:eastAsia="zh-TW"/>
        </w:rPr>
        <w:t xml:space="preserve"> </w:t>
      </w:r>
    </w:p>
    <w:p w:rsidR="0057321F" w:rsidRPr="00C60850" w:rsidRDefault="00E20358" w:rsidP="00B73F71">
      <w:pPr>
        <w:pStyle w:val="H23GA"/>
        <w:spacing w:after="100" w:line="370" w:lineRule="exact"/>
        <w:rPr>
          <w:rtl/>
          <w:lang w:val="en-GB"/>
        </w:rPr>
      </w:pPr>
      <w:r>
        <w:rPr>
          <w:rtl/>
          <w:lang w:val="en-GB"/>
        </w:rPr>
        <w:tab/>
      </w:r>
      <w:r>
        <w:rPr>
          <w:rtl/>
          <w:lang w:val="en-GB"/>
        </w:rPr>
        <w:tab/>
      </w:r>
      <w:r w:rsidR="0057321F" w:rsidRPr="00C60850">
        <w:rPr>
          <w:rtl/>
          <w:lang w:val="en-GB"/>
        </w:rPr>
        <w:t xml:space="preserve">تعزيز اللغتين الصومالية والعفرية </w:t>
      </w:r>
    </w:p>
    <w:p w:rsidR="0057321F" w:rsidRPr="00C60850" w:rsidRDefault="00C74418" w:rsidP="00B73F71">
      <w:pPr>
        <w:pStyle w:val="SingleTxtGA"/>
        <w:spacing w:after="100" w:line="370" w:lineRule="exact"/>
        <w:rPr>
          <w:rtl/>
          <w:lang w:val="en-GB" w:eastAsia="zh-TW"/>
        </w:rPr>
      </w:pPr>
      <w:r w:rsidRPr="00C60850">
        <w:rPr>
          <w:rtl/>
          <w:lang w:val="en-GB" w:eastAsia="zh-TW"/>
        </w:rPr>
        <w:t>٢٤-</w:t>
      </w:r>
      <w:r w:rsidR="00E20358">
        <w:rPr>
          <w:rtl/>
          <w:lang w:val="en-GB" w:eastAsia="zh-TW"/>
        </w:rPr>
        <w:tab/>
      </w:r>
      <w:r w:rsidR="0057321F" w:rsidRPr="00C60850">
        <w:rPr>
          <w:rtl/>
          <w:lang w:val="en-GB" w:eastAsia="zh-TW"/>
        </w:rPr>
        <w:t>ترحب اللجنة بالمعلومات التي قدمتها الدولة الطرف عن التدابير المتخذة لتعزيز اللغتين والثقافتين الصومالية والعفرية، فضلا</w:t>
      </w:r>
      <w:r w:rsidR="00537782" w:rsidRPr="00C60850">
        <w:rPr>
          <w:rFonts w:hint="cs"/>
          <w:rtl/>
          <w:lang w:val="en-GB" w:eastAsia="zh-TW"/>
        </w:rPr>
        <w:t>ً</w:t>
      </w:r>
      <w:r w:rsidR="0057321F" w:rsidRPr="00C60850">
        <w:rPr>
          <w:rtl/>
          <w:lang w:val="en-GB" w:eastAsia="zh-TW"/>
        </w:rPr>
        <w:t xml:space="preserve"> عن تعزيز قدرات معهد اللغات التابع لمركز الدراسات والبحوث في جيبوتي. ولكن اللجنة تشعر بالقلق من عدم إدراج هذه اللغات بعد في المناهج الدراسية أو في الإدارة أو في القضاء (المادة ٥).</w:t>
      </w:r>
      <w:r w:rsidR="00537782" w:rsidRPr="00C60850">
        <w:rPr>
          <w:rFonts w:hint="cs"/>
          <w:rtl/>
          <w:lang w:val="en-GB" w:eastAsia="zh-TW"/>
        </w:rPr>
        <w:t xml:space="preserve"> </w:t>
      </w:r>
    </w:p>
    <w:p w:rsidR="0057321F" w:rsidRPr="00C60850" w:rsidRDefault="00537782" w:rsidP="00B73F71">
      <w:pPr>
        <w:pStyle w:val="SingleTxtGA"/>
        <w:spacing w:after="100" w:line="370" w:lineRule="exact"/>
        <w:rPr>
          <w:b/>
          <w:bCs/>
          <w:rtl/>
          <w:lang w:val="en-GB" w:eastAsia="zh-TW"/>
        </w:rPr>
      </w:pPr>
      <w:r w:rsidRPr="00C60850">
        <w:rPr>
          <w:rtl/>
          <w:lang w:val="en-GB" w:eastAsia="zh-TW"/>
        </w:rPr>
        <w:t>٢٥-</w:t>
      </w:r>
      <w:r w:rsidR="00E20358">
        <w:rPr>
          <w:rtl/>
          <w:lang w:val="en-GB" w:eastAsia="zh-TW"/>
        </w:rPr>
        <w:tab/>
      </w:r>
      <w:r w:rsidR="0057321F" w:rsidRPr="00C60850">
        <w:rPr>
          <w:b/>
          <w:bCs/>
          <w:rtl/>
          <w:lang w:val="en-GB" w:eastAsia="zh-TW"/>
        </w:rPr>
        <w:t>وتشجع اللجنة الدولة الطرف على تمكين اللغتين الصومالية والعفرية من الوصول إلى مجالات الحياة العامة كالإدارة والقضاء. وبالإضافة إلى ذلك، تشجع اللجنة الدولة الطرف على أن تحرص على إدراج ه</w:t>
      </w:r>
      <w:r w:rsidR="0009485C" w:rsidRPr="00C60850">
        <w:rPr>
          <w:rFonts w:hint="cs"/>
          <w:b/>
          <w:bCs/>
          <w:rtl/>
          <w:lang w:val="en-GB" w:eastAsia="zh-TW"/>
        </w:rPr>
        <w:t>اتين</w:t>
      </w:r>
      <w:r w:rsidR="0057321F" w:rsidRPr="00C60850">
        <w:rPr>
          <w:b/>
          <w:bCs/>
          <w:rtl/>
          <w:lang w:val="en-GB" w:eastAsia="zh-TW"/>
        </w:rPr>
        <w:t xml:space="preserve"> اللغت</w:t>
      </w:r>
      <w:r w:rsidR="0009485C" w:rsidRPr="00C60850">
        <w:rPr>
          <w:rFonts w:hint="cs"/>
          <w:b/>
          <w:bCs/>
          <w:rtl/>
          <w:lang w:val="en-GB" w:eastAsia="zh-TW"/>
        </w:rPr>
        <w:t>ين</w:t>
      </w:r>
      <w:r w:rsidR="0057321F" w:rsidRPr="00C60850">
        <w:rPr>
          <w:b/>
          <w:bCs/>
          <w:rtl/>
          <w:lang w:val="en-GB" w:eastAsia="zh-TW"/>
        </w:rPr>
        <w:t xml:space="preserve"> تدريجيا</w:t>
      </w:r>
      <w:r w:rsidR="0009485C" w:rsidRPr="00C60850">
        <w:rPr>
          <w:rFonts w:hint="cs"/>
          <w:b/>
          <w:bCs/>
          <w:rtl/>
          <w:lang w:val="en-GB" w:eastAsia="zh-TW"/>
        </w:rPr>
        <w:t>ً</w:t>
      </w:r>
      <w:r w:rsidR="0057321F" w:rsidRPr="00C60850">
        <w:rPr>
          <w:b/>
          <w:bCs/>
          <w:rtl/>
          <w:lang w:val="en-GB" w:eastAsia="zh-TW"/>
        </w:rPr>
        <w:t xml:space="preserve"> في المناهج الدراسية.</w:t>
      </w:r>
      <w:r w:rsidRPr="00C60850">
        <w:rPr>
          <w:rFonts w:hint="cs"/>
          <w:b/>
          <w:bCs/>
          <w:rtl/>
          <w:lang w:val="en-GB" w:eastAsia="zh-TW"/>
        </w:rPr>
        <w:t xml:space="preserve"> </w:t>
      </w:r>
    </w:p>
    <w:p w:rsidR="0057321F" w:rsidRPr="00C60850" w:rsidRDefault="00E20358" w:rsidP="00B73F71">
      <w:pPr>
        <w:pStyle w:val="H23GA"/>
        <w:spacing w:after="100" w:line="370" w:lineRule="exact"/>
        <w:rPr>
          <w:rtl/>
          <w:lang w:val="en-GB"/>
        </w:rPr>
      </w:pPr>
      <w:r>
        <w:rPr>
          <w:rtl/>
          <w:lang w:val="en-GB"/>
        </w:rPr>
        <w:tab/>
      </w:r>
      <w:r>
        <w:rPr>
          <w:rtl/>
          <w:lang w:val="en-GB"/>
        </w:rPr>
        <w:tab/>
      </w:r>
      <w:r w:rsidR="0057321F" w:rsidRPr="00C60850">
        <w:rPr>
          <w:rtl/>
          <w:lang w:val="en-GB"/>
        </w:rPr>
        <w:t>الاتجار بالبشر</w:t>
      </w:r>
    </w:p>
    <w:p w:rsidR="0057321F" w:rsidRPr="00C60850" w:rsidRDefault="00537782" w:rsidP="00B73F71">
      <w:pPr>
        <w:pStyle w:val="SingleTxtGA"/>
        <w:spacing w:after="100" w:line="370" w:lineRule="exact"/>
        <w:rPr>
          <w:rtl/>
          <w:lang w:val="en-GB" w:eastAsia="zh-TW"/>
        </w:rPr>
      </w:pPr>
      <w:r w:rsidRPr="00C60850">
        <w:rPr>
          <w:rtl/>
          <w:lang w:val="en-GB" w:eastAsia="zh-TW"/>
        </w:rPr>
        <w:t>٢٦-</w:t>
      </w:r>
      <w:r w:rsidR="00E20358">
        <w:rPr>
          <w:rtl/>
          <w:lang w:val="en-GB" w:eastAsia="zh-TW"/>
        </w:rPr>
        <w:tab/>
      </w:r>
      <w:r w:rsidR="0057321F" w:rsidRPr="00C60850">
        <w:rPr>
          <w:rtl/>
          <w:lang w:val="en-GB" w:eastAsia="zh-TW"/>
        </w:rPr>
        <w:t>في</w:t>
      </w:r>
      <w:r w:rsidR="00FA54CF" w:rsidRPr="00C60850">
        <w:rPr>
          <w:rFonts w:hint="cs"/>
          <w:rtl/>
          <w:lang w:val="en-GB" w:eastAsia="zh-TW"/>
        </w:rPr>
        <w:t>ما</w:t>
      </w:r>
      <w:r w:rsidR="0057321F" w:rsidRPr="00C60850">
        <w:rPr>
          <w:rtl/>
          <w:lang w:val="en-GB" w:eastAsia="zh-TW"/>
        </w:rPr>
        <w:t xml:space="preserve"> تحيط اللجنة علما</w:t>
      </w:r>
      <w:r w:rsidR="00D36CD7" w:rsidRPr="00C60850">
        <w:rPr>
          <w:rFonts w:hint="cs"/>
          <w:rtl/>
          <w:lang w:val="en-GB" w:eastAsia="zh-TW"/>
        </w:rPr>
        <w:t>ً</w:t>
      </w:r>
      <w:r w:rsidR="0057321F" w:rsidRPr="00C60850">
        <w:rPr>
          <w:rtl/>
          <w:lang w:val="en-GB" w:eastAsia="zh-TW"/>
        </w:rPr>
        <w:t xml:space="preserve"> بالقانون رقم 133 لعام 2016 بشأن مكافحة الاتجار بالأشخاص وتهريب المهاجرين، تشعر بقلق بالغ لأن الدولة الطرف أصبحت مركزا</w:t>
      </w:r>
      <w:r w:rsidRPr="00C60850">
        <w:rPr>
          <w:rFonts w:hint="cs"/>
          <w:rtl/>
          <w:lang w:val="en-GB" w:eastAsia="zh-TW"/>
        </w:rPr>
        <w:t>ً</w:t>
      </w:r>
      <w:r w:rsidR="0057321F" w:rsidRPr="00C60850">
        <w:rPr>
          <w:rtl/>
          <w:lang w:val="en-GB" w:eastAsia="zh-TW"/>
        </w:rPr>
        <w:t xml:space="preserve"> للاتجار بالبشر، وكثيرا</w:t>
      </w:r>
      <w:r w:rsidRPr="00C60850">
        <w:rPr>
          <w:rFonts w:hint="cs"/>
          <w:rtl/>
          <w:lang w:val="en-GB" w:eastAsia="zh-TW"/>
        </w:rPr>
        <w:t>ً</w:t>
      </w:r>
      <w:r w:rsidR="0057321F" w:rsidRPr="00C60850">
        <w:rPr>
          <w:rtl/>
          <w:lang w:val="en-GB" w:eastAsia="zh-TW"/>
        </w:rPr>
        <w:t xml:space="preserve"> ما يكون ضحاياه من النساء والأطفال الأجانب (المادتان 5 و6). </w:t>
      </w:r>
    </w:p>
    <w:p w:rsidR="0057321F" w:rsidRPr="00C60850" w:rsidRDefault="00537782" w:rsidP="00B73F71">
      <w:pPr>
        <w:pStyle w:val="SingleTxtGA"/>
        <w:spacing w:after="100" w:line="370" w:lineRule="exact"/>
        <w:rPr>
          <w:b/>
          <w:bCs/>
          <w:rtl/>
          <w:lang w:val="en-GB" w:eastAsia="zh-TW"/>
        </w:rPr>
      </w:pPr>
      <w:r w:rsidRPr="00C60850">
        <w:rPr>
          <w:rtl/>
          <w:lang w:val="en-GB" w:eastAsia="zh-TW"/>
        </w:rPr>
        <w:t>٢٧-</w:t>
      </w:r>
      <w:r w:rsidR="00E20358">
        <w:rPr>
          <w:rtl/>
          <w:lang w:val="en-GB" w:eastAsia="zh-TW"/>
        </w:rPr>
        <w:tab/>
      </w:r>
      <w:r w:rsidR="0057321F" w:rsidRPr="00C60850">
        <w:rPr>
          <w:b/>
          <w:bCs/>
          <w:rtl/>
          <w:lang w:val="en-GB" w:eastAsia="zh-TW"/>
        </w:rPr>
        <w:t>وتوصي اللجنة الدولة الطرف باتخاذ جميع التدابير اللازمة ليس فقط لمعاقبة مرتكبي الاتجار بالبشر، بل أيضا</w:t>
      </w:r>
      <w:r w:rsidRPr="00C60850">
        <w:rPr>
          <w:rFonts w:hint="cs"/>
          <w:b/>
          <w:bCs/>
          <w:rtl/>
          <w:lang w:val="en-GB" w:eastAsia="zh-TW"/>
        </w:rPr>
        <w:t>ً</w:t>
      </w:r>
      <w:r w:rsidR="0057321F" w:rsidRPr="00C60850">
        <w:rPr>
          <w:b/>
          <w:bCs/>
          <w:rtl/>
          <w:lang w:val="en-GB" w:eastAsia="zh-TW"/>
        </w:rPr>
        <w:t xml:space="preserve"> لتوفير الحماية القانونية والمؤسسية للضحايا</w:t>
      </w:r>
      <w:r w:rsidR="00FA54CF" w:rsidRPr="00C60850">
        <w:rPr>
          <w:rFonts w:hint="cs"/>
          <w:b/>
          <w:bCs/>
          <w:rtl/>
          <w:lang w:val="en-GB" w:eastAsia="zh-TW"/>
        </w:rPr>
        <w:t>،</w:t>
      </w:r>
      <w:r w:rsidR="0057321F" w:rsidRPr="00C60850">
        <w:rPr>
          <w:b/>
          <w:bCs/>
          <w:rtl/>
          <w:lang w:val="en-GB" w:eastAsia="zh-TW"/>
        </w:rPr>
        <w:t xml:space="preserve"> ولا سيما غير المواطنين الذين لا يحملون تصريح إقامة قانوني</w:t>
      </w:r>
      <w:r w:rsidR="00FA54CF" w:rsidRPr="00C60850">
        <w:rPr>
          <w:rFonts w:hint="cs"/>
          <w:b/>
          <w:bCs/>
          <w:rtl/>
          <w:lang w:val="en-GB" w:eastAsia="zh-TW"/>
        </w:rPr>
        <w:t>اً</w:t>
      </w:r>
      <w:r w:rsidR="0057321F" w:rsidRPr="00C60850">
        <w:rPr>
          <w:b/>
          <w:bCs/>
          <w:rtl/>
          <w:lang w:val="en-GB" w:eastAsia="zh-TW"/>
        </w:rPr>
        <w:t>، فضلا</w:t>
      </w:r>
      <w:r w:rsidR="00D36CD7" w:rsidRPr="00C60850">
        <w:rPr>
          <w:rFonts w:hint="cs"/>
          <w:b/>
          <w:bCs/>
          <w:rtl/>
          <w:lang w:val="en-GB" w:eastAsia="zh-TW"/>
        </w:rPr>
        <w:t>ً</w:t>
      </w:r>
      <w:r w:rsidR="0057321F" w:rsidRPr="00C60850">
        <w:rPr>
          <w:b/>
          <w:bCs/>
          <w:rtl/>
          <w:lang w:val="en-GB" w:eastAsia="zh-TW"/>
        </w:rPr>
        <w:t xml:space="preserve"> عن ضمان الجبر المناسب لهم.</w:t>
      </w:r>
      <w:r w:rsidRPr="00C60850">
        <w:rPr>
          <w:rFonts w:hint="cs"/>
          <w:b/>
          <w:bCs/>
          <w:rtl/>
          <w:lang w:val="en-GB" w:eastAsia="zh-TW"/>
        </w:rPr>
        <w:t xml:space="preserve"> </w:t>
      </w:r>
    </w:p>
    <w:p w:rsidR="0057321F" w:rsidRPr="00C60850" w:rsidRDefault="00E20358" w:rsidP="00B73F71">
      <w:pPr>
        <w:pStyle w:val="H23GA"/>
        <w:spacing w:after="100" w:line="370" w:lineRule="exact"/>
        <w:rPr>
          <w:rtl/>
          <w:lang w:val="en-GB"/>
        </w:rPr>
      </w:pPr>
      <w:r>
        <w:rPr>
          <w:rtl/>
          <w:lang w:val="en-GB"/>
        </w:rPr>
        <w:tab/>
      </w:r>
      <w:r>
        <w:rPr>
          <w:rtl/>
          <w:lang w:val="en-GB"/>
        </w:rPr>
        <w:tab/>
      </w:r>
      <w:r w:rsidR="0057321F" w:rsidRPr="00C60850">
        <w:rPr>
          <w:rtl/>
          <w:lang w:val="en-GB"/>
        </w:rPr>
        <w:t xml:space="preserve">إمكانية اللجوء إلى القضاء وتوفير البيانات المتعلقة بتطبيق المادة 6 </w:t>
      </w:r>
    </w:p>
    <w:p w:rsidR="0057321F" w:rsidRPr="00C60850" w:rsidRDefault="00537782" w:rsidP="00B73F71">
      <w:pPr>
        <w:pStyle w:val="SingleTxtGA"/>
        <w:spacing w:after="100" w:line="370" w:lineRule="exact"/>
        <w:rPr>
          <w:rtl/>
          <w:lang w:val="en-GB" w:eastAsia="zh-TW"/>
        </w:rPr>
      </w:pPr>
      <w:r w:rsidRPr="00C60850">
        <w:rPr>
          <w:rtl/>
          <w:lang w:val="en-GB" w:eastAsia="zh-TW"/>
        </w:rPr>
        <w:t>٢٨-</w:t>
      </w:r>
      <w:r w:rsidR="00E20358">
        <w:rPr>
          <w:rtl/>
          <w:lang w:val="en-GB" w:eastAsia="zh-TW"/>
        </w:rPr>
        <w:tab/>
      </w:r>
      <w:r w:rsidR="0057321F" w:rsidRPr="00C60850">
        <w:rPr>
          <w:rtl/>
          <w:lang w:val="en-GB" w:eastAsia="zh-TW"/>
        </w:rPr>
        <w:t>تلاحظ اللجنة أن الدولة الطرف لم تقدم معلومات بشأن الشكاوى والملاحقات القضائية والعقوبات والتعويضات في حالات التمييز العنصري التي أُحيلت إلى المحاكم أو إلى اللجنة الوطنية لحقوق الإنسان أو إلى أمين المظالم.</w:t>
      </w:r>
    </w:p>
    <w:p w:rsidR="0057321F" w:rsidRPr="00B73F71" w:rsidRDefault="00537782" w:rsidP="002861C4">
      <w:pPr>
        <w:pStyle w:val="SingleTxtGA"/>
        <w:rPr>
          <w:b/>
          <w:bCs/>
          <w:rtl/>
          <w:lang w:val="en-GB" w:eastAsia="zh-TW"/>
        </w:rPr>
      </w:pPr>
      <w:r w:rsidRPr="00B73F71">
        <w:rPr>
          <w:rtl/>
          <w:lang w:val="en-GB" w:eastAsia="zh-TW"/>
        </w:rPr>
        <w:lastRenderedPageBreak/>
        <w:t>٢٩-</w:t>
      </w:r>
      <w:r w:rsidR="00E20358" w:rsidRPr="00B73F71">
        <w:rPr>
          <w:rtl/>
          <w:lang w:val="en-GB" w:eastAsia="zh-TW"/>
        </w:rPr>
        <w:tab/>
      </w:r>
      <w:r w:rsidR="0057321F" w:rsidRPr="00B73F71">
        <w:rPr>
          <w:b/>
          <w:bCs/>
          <w:rtl/>
          <w:lang w:val="en-GB" w:eastAsia="zh-TW"/>
        </w:rPr>
        <w:t>وإذ تشير ا</w:t>
      </w:r>
      <w:r w:rsidRPr="00B73F71">
        <w:rPr>
          <w:b/>
          <w:bCs/>
          <w:rtl/>
          <w:lang w:val="en-GB" w:eastAsia="zh-TW"/>
        </w:rPr>
        <w:t>للجنة إلى توصيتها العامة رقم 31</w:t>
      </w:r>
      <w:r w:rsidR="0057321F" w:rsidRPr="00B73F71">
        <w:rPr>
          <w:b/>
          <w:bCs/>
          <w:rtl/>
          <w:lang w:val="en-GB" w:eastAsia="zh-TW"/>
        </w:rPr>
        <w:t xml:space="preserve">(2005) بشأن التمييز العنصري في الإدارة وسير عمل نظام العدالة الجنائية، تُذكر الدولةَ الطرفَ بأن عدم وجود شكاوى ودعاوى مقدمة من ضحايا التمييز العنصري قد يكشف عن نقصٍ في تشريعات محددة </w:t>
      </w:r>
      <w:r w:rsidR="00FA54CF" w:rsidRPr="00B73F71">
        <w:rPr>
          <w:rFonts w:hint="cs"/>
          <w:b/>
          <w:bCs/>
          <w:rtl/>
          <w:lang w:val="en-GB" w:eastAsia="zh-TW"/>
        </w:rPr>
        <w:t>في</w:t>
      </w:r>
      <w:r w:rsidR="00B73F71">
        <w:rPr>
          <w:rFonts w:hint="eastAsia"/>
          <w:b/>
          <w:bCs/>
          <w:rtl/>
          <w:lang w:val="en-GB" w:eastAsia="zh-TW"/>
        </w:rPr>
        <w:t> </w:t>
      </w:r>
      <w:r w:rsidR="00FA54CF" w:rsidRPr="00B73F71">
        <w:rPr>
          <w:rFonts w:hint="cs"/>
          <w:b/>
          <w:bCs/>
          <w:rtl/>
          <w:lang w:val="en-GB" w:eastAsia="zh-TW"/>
        </w:rPr>
        <w:t>هذا الشأن</w:t>
      </w:r>
      <w:r w:rsidR="0057321F" w:rsidRPr="00B73F71">
        <w:rPr>
          <w:b/>
          <w:bCs/>
          <w:rtl/>
          <w:lang w:val="en-GB" w:eastAsia="zh-TW"/>
        </w:rPr>
        <w:t>، أو قلة الوعي بسبل الانتصاف المتاحة، أو عدم وجود إرادة كافية من جانب السلطات في ملاحقة مرتكبي مثل هذه الجرائم</w:t>
      </w:r>
      <w:r w:rsidR="00FA54CF" w:rsidRPr="00B73F71">
        <w:rPr>
          <w:rFonts w:hint="cs"/>
          <w:b/>
          <w:bCs/>
          <w:rtl/>
          <w:lang w:val="en-GB" w:eastAsia="zh-TW"/>
        </w:rPr>
        <w:t>،</w:t>
      </w:r>
      <w:r w:rsidR="0057321F" w:rsidRPr="00B73F71">
        <w:rPr>
          <w:b/>
          <w:bCs/>
          <w:rtl/>
          <w:lang w:val="en-GB" w:eastAsia="zh-TW"/>
        </w:rPr>
        <w:t xml:space="preserve"> أو عدم وجود ثقة في النظام الجنائي أو</w:t>
      </w:r>
      <w:r w:rsidR="00BC2FC1" w:rsidRPr="00B73F71">
        <w:rPr>
          <w:rFonts w:hint="cs"/>
          <w:b/>
          <w:bCs/>
          <w:rtl/>
          <w:lang w:val="en-GB" w:eastAsia="zh-TW"/>
        </w:rPr>
        <w:t> </w:t>
      </w:r>
      <w:r w:rsidR="0057321F" w:rsidRPr="00B73F71">
        <w:rPr>
          <w:b/>
          <w:bCs/>
          <w:rtl/>
          <w:lang w:val="en-GB" w:eastAsia="zh-TW"/>
        </w:rPr>
        <w:t>الخوف من الانتقام من الضحايا. وتطلب اللجنة إلى الدولة الطرف أن تقدم إحصاءات عن الشكاوى الواردة والملاحقات القضائية والعقوبات ضد مرتكبي هذه الجرائم، والتعويضات الممنوحة للضحايا. وأخيرا</w:t>
      </w:r>
      <w:r w:rsidR="00FA54CF" w:rsidRPr="00B73F71">
        <w:rPr>
          <w:rFonts w:hint="cs"/>
          <w:b/>
          <w:bCs/>
          <w:rtl/>
          <w:lang w:val="en-GB" w:eastAsia="zh-TW"/>
        </w:rPr>
        <w:t>ً</w:t>
      </w:r>
      <w:r w:rsidR="0057321F" w:rsidRPr="00B73F71">
        <w:rPr>
          <w:b/>
          <w:bCs/>
          <w:rtl/>
          <w:lang w:val="en-GB" w:eastAsia="zh-TW"/>
        </w:rPr>
        <w:t>، تطلب اللجنة إلى الدولة الطرف أن تدرج في</w:t>
      </w:r>
      <w:r w:rsidR="002861C4">
        <w:rPr>
          <w:rFonts w:hint="cs"/>
          <w:b/>
          <w:bCs/>
          <w:rtl/>
          <w:lang w:val="en-GB" w:eastAsia="zh-TW"/>
        </w:rPr>
        <w:t> </w:t>
      </w:r>
      <w:r w:rsidR="0057321F" w:rsidRPr="00B73F71">
        <w:rPr>
          <w:b/>
          <w:bCs/>
          <w:rtl/>
          <w:lang w:val="en-GB" w:eastAsia="zh-TW"/>
        </w:rPr>
        <w:t>تشريعاتها الوطنية أحكام</w:t>
      </w:r>
      <w:r w:rsidR="00C25781" w:rsidRPr="00B73F71">
        <w:rPr>
          <w:b/>
          <w:bCs/>
          <w:rtl/>
          <w:lang w:val="en-GB" w:eastAsia="zh-TW"/>
        </w:rPr>
        <w:t xml:space="preserve">اً </w:t>
      </w:r>
      <w:r w:rsidR="0057321F" w:rsidRPr="00B73F71">
        <w:rPr>
          <w:b/>
          <w:bCs/>
          <w:rtl/>
          <w:lang w:val="en-GB" w:eastAsia="zh-TW"/>
        </w:rPr>
        <w:t>ملائمة وأن تكفل لل</w:t>
      </w:r>
      <w:r w:rsidR="00FA54CF" w:rsidRPr="00B73F71">
        <w:rPr>
          <w:rFonts w:hint="cs"/>
          <w:b/>
          <w:bCs/>
          <w:rtl/>
          <w:lang w:val="en-GB" w:eastAsia="zh-TW"/>
        </w:rPr>
        <w:t>ناس عموماً</w:t>
      </w:r>
      <w:r w:rsidR="0057321F" w:rsidRPr="00B73F71">
        <w:rPr>
          <w:b/>
          <w:bCs/>
          <w:rtl/>
          <w:lang w:val="en-GB" w:eastAsia="zh-TW"/>
        </w:rPr>
        <w:t>، ولا سيما الأشخاص الذين</w:t>
      </w:r>
      <w:r w:rsidR="002861C4">
        <w:rPr>
          <w:rFonts w:hint="cs"/>
          <w:b/>
          <w:bCs/>
          <w:rtl/>
          <w:lang w:val="en-GB" w:eastAsia="zh-TW"/>
        </w:rPr>
        <w:t> </w:t>
      </w:r>
      <w:r w:rsidR="0057321F" w:rsidRPr="00B73F71">
        <w:rPr>
          <w:b/>
          <w:bCs/>
          <w:rtl/>
          <w:lang w:val="en-GB" w:eastAsia="zh-TW"/>
        </w:rPr>
        <w:t>يعيشون في مخيمات اللاجئين والسكان الرحل أو أشباه الرحل وسكان المناطق</w:t>
      </w:r>
      <w:r w:rsidR="002861C4">
        <w:rPr>
          <w:rFonts w:hint="cs"/>
          <w:b/>
          <w:bCs/>
          <w:rtl/>
          <w:lang w:val="en-GB" w:eastAsia="zh-TW"/>
        </w:rPr>
        <w:t> </w:t>
      </w:r>
      <w:r w:rsidR="0057321F" w:rsidRPr="00B73F71">
        <w:rPr>
          <w:b/>
          <w:bCs/>
          <w:rtl/>
          <w:lang w:val="en-GB" w:eastAsia="zh-TW"/>
        </w:rPr>
        <w:t>الريفية، معرفة حقوقهم</w:t>
      </w:r>
      <w:r w:rsidR="00BA580E" w:rsidRPr="00B73F71">
        <w:rPr>
          <w:rFonts w:hint="cs"/>
          <w:b/>
          <w:bCs/>
          <w:rtl/>
          <w:lang w:val="en-GB" w:eastAsia="zh-TW"/>
        </w:rPr>
        <w:t>،</w:t>
      </w:r>
      <w:r w:rsidR="0057321F" w:rsidRPr="00B73F71">
        <w:rPr>
          <w:b/>
          <w:bCs/>
          <w:rtl/>
          <w:lang w:val="en-GB" w:eastAsia="zh-TW"/>
        </w:rPr>
        <w:t xml:space="preserve"> بما في ذلك جميع سبل الانتصاف القانونية المتاحة في مجال التمييز العنصري.</w:t>
      </w:r>
      <w:r w:rsidR="00115EB4" w:rsidRPr="00B73F71">
        <w:rPr>
          <w:rFonts w:hint="cs"/>
          <w:b/>
          <w:bCs/>
          <w:rtl/>
          <w:lang w:val="en-GB" w:eastAsia="zh-TW"/>
        </w:rPr>
        <w:t xml:space="preserve"> </w:t>
      </w:r>
    </w:p>
    <w:p w:rsidR="0057321F" w:rsidRPr="00C60850" w:rsidRDefault="00E20358" w:rsidP="00115EB4">
      <w:pPr>
        <w:pStyle w:val="H23GA"/>
        <w:rPr>
          <w:rtl/>
          <w:lang w:val="en-GB"/>
        </w:rPr>
      </w:pPr>
      <w:r>
        <w:rPr>
          <w:rtl/>
          <w:lang w:val="en-GB"/>
        </w:rPr>
        <w:tab/>
      </w:r>
      <w:r>
        <w:rPr>
          <w:rtl/>
          <w:lang w:val="en-GB"/>
        </w:rPr>
        <w:tab/>
      </w:r>
      <w:r w:rsidR="0057321F" w:rsidRPr="00C60850">
        <w:rPr>
          <w:rtl/>
          <w:lang w:val="en-GB"/>
        </w:rPr>
        <w:t>التثقيف في مجال حقوق الإنسان من أجل مكافحة التحيزات وتعزيز التفاهم</w:t>
      </w:r>
    </w:p>
    <w:p w:rsidR="0057321F" w:rsidRPr="00C60850" w:rsidRDefault="00115EB4" w:rsidP="00BA580E">
      <w:pPr>
        <w:pStyle w:val="SingleTxtGA"/>
        <w:rPr>
          <w:rtl/>
          <w:lang w:val="en-GB" w:eastAsia="zh-TW"/>
        </w:rPr>
      </w:pPr>
      <w:r w:rsidRPr="00C60850">
        <w:rPr>
          <w:rtl/>
          <w:lang w:val="en-GB" w:eastAsia="zh-TW"/>
        </w:rPr>
        <w:t>٣٠-</w:t>
      </w:r>
      <w:r w:rsidR="00E20358">
        <w:rPr>
          <w:rtl/>
          <w:lang w:val="en-GB" w:eastAsia="zh-TW"/>
        </w:rPr>
        <w:tab/>
      </w:r>
      <w:r w:rsidR="0057321F" w:rsidRPr="00C60850">
        <w:rPr>
          <w:rtl/>
          <w:lang w:val="en-GB" w:eastAsia="zh-TW"/>
        </w:rPr>
        <w:t>تحيط اللجنة علما</w:t>
      </w:r>
      <w:r w:rsidRPr="00C60850">
        <w:rPr>
          <w:rFonts w:hint="cs"/>
          <w:rtl/>
          <w:lang w:val="en-GB" w:eastAsia="zh-TW"/>
        </w:rPr>
        <w:t>ً</w:t>
      </w:r>
      <w:r w:rsidR="0057321F" w:rsidRPr="00C60850">
        <w:rPr>
          <w:rtl/>
          <w:lang w:val="en-GB" w:eastAsia="zh-TW"/>
        </w:rPr>
        <w:t xml:space="preserve"> بالمعلومات التي قدمها الوفد بشأن وجود درجة الماجستير في حقوق الإنسان على المستوى الجامعي وعن وجود مادة عن حقوق الإنسان على مستوى المدارس الثانوية. بيد أنها تشعر بالقلق إزاء افتقار الدولة الطرف إلى دورات في مجال حقوق الإنسان لتثقيف المدرسين والموظفين المكلفين بإنفاذ القوانين والأفراد العسكريين. وبالإضافة إلى ذلك، تشعر اللجنة بالقلق إزاء عدم وجود تدابير لتعزي</w:t>
      </w:r>
      <w:r w:rsidR="00BA580E" w:rsidRPr="00C60850">
        <w:rPr>
          <w:rtl/>
          <w:lang w:val="en-GB" w:eastAsia="zh-TW"/>
        </w:rPr>
        <w:t>ز الحوار والمصالحة بين مختلف ال</w:t>
      </w:r>
      <w:r w:rsidR="0057321F" w:rsidRPr="00C60850">
        <w:rPr>
          <w:rtl/>
          <w:lang w:val="en-GB" w:eastAsia="zh-TW"/>
        </w:rPr>
        <w:t>جم</w:t>
      </w:r>
      <w:r w:rsidR="00BA580E" w:rsidRPr="00C60850">
        <w:rPr>
          <w:rFonts w:hint="cs"/>
          <w:rtl/>
          <w:lang w:val="en-GB" w:eastAsia="zh-TW"/>
        </w:rPr>
        <w:t>ا</w:t>
      </w:r>
      <w:r w:rsidR="0057321F" w:rsidRPr="00C60850">
        <w:rPr>
          <w:rtl/>
          <w:lang w:val="en-GB" w:eastAsia="zh-TW"/>
        </w:rPr>
        <w:t xml:space="preserve">عات </w:t>
      </w:r>
      <w:proofErr w:type="spellStart"/>
      <w:r w:rsidR="0057321F" w:rsidRPr="00C60850">
        <w:rPr>
          <w:rtl/>
          <w:lang w:val="en-GB" w:eastAsia="zh-TW"/>
        </w:rPr>
        <w:t>الإثنية</w:t>
      </w:r>
      <w:proofErr w:type="spellEnd"/>
      <w:r w:rsidR="0057321F" w:rsidRPr="00C60850">
        <w:rPr>
          <w:rtl/>
          <w:lang w:val="en-GB" w:eastAsia="zh-TW"/>
        </w:rPr>
        <w:t xml:space="preserve">، ولا سيما بين العفر وقبيلة عيسى الصومالية (المادة 7). </w:t>
      </w:r>
    </w:p>
    <w:p w:rsidR="0057321F" w:rsidRPr="00C60850" w:rsidRDefault="00115EB4" w:rsidP="00115EB4">
      <w:pPr>
        <w:pStyle w:val="SingleTxtGA"/>
        <w:rPr>
          <w:b/>
          <w:bCs/>
          <w:rtl/>
          <w:lang w:val="en-GB" w:eastAsia="zh-TW"/>
        </w:rPr>
      </w:pPr>
      <w:r w:rsidRPr="00C60850">
        <w:rPr>
          <w:rtl/>
          <w:lang w:val="en-GB" w:eastAsia="zh-TW"/>
        </w:rPr>
        <w:t>٣١-</w:t>
      </w:r>
      <w:r w:rsidR="00E20358">
        <w:rPr>
          <w:rtl/>
          <w:lang w:val="en-GB" w:eastAsia="zh-TW"/>
        </w:rPr>
        <w:tab/>
      </w:r>
      <w:r w:rsidR="0057321F" w:rsidRPr="00C60850">
        <w:rPr>
          <w:b/>
          <w:bCs/>
          <w:rtl/>
          <w:lang w:val="en-GB" w:eastAsia="zh-TW"/>
        </w:rPr>
        <w:t>وتوصي اللجنة بما يلي:</w:t>
      </w:r>
    </w:p>
    <w:p w:rsidR="0057321F" w:rsidRPr="00C60850" w:rsidRDefault="00E20358" w:rsidP="00115EB4">
      <w:pPr>
        <w:pStyle w:val="SingleTxtGA"/>
        <w:rPr>
          <w:b/>
          <w:bCs/>
          <w:rtl/>
          <w:lang w:val="en-GB" w:eastAsia="zh-TW"/>
        </w:rPr>
      </w:pPr>
      <w:r>
        <w:rPr>
          <w:rtl/>
          <w:lang w:val="en-GB" w:eastAsia="zh-TW"/>
        </w:rPr>
        <w:tab/>
      </w:r>
      <w:r w:rsidR="0057321F" w:rsidRPr="00C60850">
        <w:rPr>
          <w:rtl/>
          <w:lang w:val="en-GB" w:eastAsia="zh-TW"/>
        </w:rPr>
        <w:t>(أ)</w:t>
      </w:r>
      <w:r>
        <w:rPr>
          <w:rtl/>
          <w:lang w:val="en-GB" w:eastAsia="zh-TW"/>
        </w:rPr>
        <w:tab/>
      </w:r>
      <w:r w:rsidR="0057321F" w:rsidRPr="00C60850">
        <w:rPr>
          <w:b/>
          <w:bCs/>
          <w:rtl/>
          <w:lang w:val="en-GB" w:eastAsia="zh-TW"/>
        </w:rPr>
        <w:t xml:space="preserve">إدراج عملية التثقيف في مجال حقوق الإنسان، بما في ذلك الاتفاقية، ضمن إطار تدريب المعلمين والموظفين المكلفين بإنفاذ القوانين والأفراد العسكريين؛ </w:t>
      </w:r>
    </w:p>
    <w:p w:rsidR="0057321F" w:rsidRPr="00C60850" w:rsidRDefault="00E20358" w:rsidP="00115EB4">
      <w:pPr>
        <w:pStyle w:val="SingleTxtGA"/>
        <w:rPr>
          <w:b/>
          <w:bCs/>
          <w:rtl/>
          <w:lang w:val="en-GB" w:eastAsia="zh-TW"/>
        </w:rPr>
      </w:pPr>
      <w:r>
        <w:rPr>
          <w:rtl/>
          <w:lang w:val="en-GB" w:eastAsia="zh-TW"/>
        </w:rPr>
        <w:tab/>
      </w:r>
      <w:r w:rsidR="0057321F" w:rsidRPr="00C60850">
        <w:rPr>
          <w:rtl/>
          <w:lang w:val="en-GB" w:eastAsia="zh-TW"/>
        </w:rPr>
        <w:t>(ب)</w:t>
      </w:r>
      <w:r>
        <w:rPr>
          <w:rtl/>
          <w:lang w:val="en-GB" w:eastAsia="zh-TW"/>
        </w:rPr>
        <w:tab/>
      </w:r>
      <w:r w:rsidR="0057321F" w:rsidRPr="00C60850">
        <w:rPr>
          <w:b/>
          <w:bCs/>
          <w:rtl/>
          <w:lang w:val="en-GB" w:eastAsia="zh-TW"/>
        </w:rPr>
        <w:t>اتخاذ الدولة الطرف التدابير اللازمة لتعزيز المصالحة الوطنية، ولا سيما بين العفر وقبيلة عيسى الصومالية. وينبغي للدولة الطرف أن تعمل مسبق</w:t>
      </w:r>
      <w:r w:rsidR="00C25781">
        <w:rPr>
          <w:b/>
          <w:bCs/>
          <w:rtl/>
          <w:lang w:val="en-GB" w:eastAsia="zh-TW"/>
        </w:rPr>
        <w:t xml:space="preserve">اً </w:t>
      </w:r>
      <w:r w:rsidR="0057321F" w:rsidRPr="00C60850">
        <w:rPr>
          <w:b/>
          <w:bCs/>
          <w:rtl/>
          <w:lang w:val="en-GB" w:eastAsia="zh-TW"/>
        </w:rPr>
        <w:t xml:space="preserve">على تصفية الصراع الداخلي عن طريق وضع حد للإفلات من العقاب الذي يتمتع به بعض الأفراد العسكريين الذين ارتكبوا جرائم الاغتصاب المنهجي والمنظم ضد نساء العفر أثناء النزاع وبعده. </w:t>
      </w:r>
    </w:p>
    <w:p w:rsidR="0057321F" w:rsidRPr="00C60850" w:rsidRDefault="00E20358" w:rsidP="00115EB4">
      <w:pPr>
        <w:pStyle w:val="H1GA"/>
        <w:rPr>
          <w:rtl/>
          <w:lang w:val="en-GB" w:eastAsia="zh-TW"/>
        </w:rPr>
      </w:pPr>
      <w:r>
        <w:rPr>
          <w:rtl/>
          <w:lang w:val="en-GB" w:eastAsia="zh-TW"/>
        </w:rPr>
        <w:tab/>
      </w:r>
      <w:r w:rsidR="0057321F" w:rsidRPr="00C60850">
        <w:rPr>
          <w:rtl/>
          <w:lang w:val="en-GB" w:eastAsia="zh-TW"/>
        </w:rPr>
        <w:t>دال-</w:t>
      </w:r>
      <w:r>
        <w:rPr>
          <w:rtl/>
          <w:lang w:val="en-GB" w:eastAsia="zh-TW"/>
        </w:rPr>
        <w:tab/>
      </w:r>
      <w:r w:rsidR="0057321F" w:rsidRPr="00C60850">
        <w:rPr>
          <w:rtl/>
          <w:lang w:val="en-GB" w:eastAsia="zh-TW"/>
        </w:rPr>
        <w:t>توصيات أخرى</w:t>
      </w:r>
      <w:r w:rsidR="00115EB4" w:rsidRPr="00C60850">
        <w:rPr>
          <w:rFonts w:cs="Times New Roman" w:hint="cs"/>
          <w:rtl/>
          <w:lang w:val="en-GB" w:eastAsia="zh-TW"/>
        </w:rPr>
        <w:t>‬</w:t>
      </w:r>
    </w:p>
    <w:p w:rsidR="0057321F" w:rsidRPr="00C60850" w:rsidRDefault="00E20358" w:rsidP="00BA580E">
      <w:pPr>
        <w:pStyle w:val="H23GA"/>
        <w:rPr>
          <w:rtl/>
          <w:lang w:val="en-GB"/>
        </w:rPr>
      </w:pPr>
      <w:r>
        <w:rPr>
          <w:rtl/>
          <w:lang w:val="en-GB"/>
        </w:rPr>
        <w:tab/>
      </w:r>
      <w:r>
        <w:rPr>
          <w:rtl/>
          <w:lang w:val="en-GB"/>
        </w:rPr>
        <w:tab/>
      </w:r>
      <w:r w:rsidR="00BA580E" w:rsidRPr="00C60850">
        <w:rPr>
          <w:rtl/>
          <w:lang w:val="en-GB"/>
        </w:rPr>
        <w:t>التصديق على ال</w:t>
      </w:r>
      <w:r w:rsidR="00BA580E" w:rsidRPr="00C60850">
        <w:rPr>
          <w:rFonts w:hint="cs"/>
          <w:rtl/>
          <w:lang w:val="en-GB"/>
        </w:rPr>
        <w:t>صكوك</w:t>
      </w:r>
      <w:r w:rsidR="0057321F" w:rsidRPr="00C60850">
        <w:rPr>
          <w:rtl/>
          <w:lang w:val="en-GB"/>
        </w:rPr>
        <w:t xml:space="preserve"> الأخرى</w:t>
      </w:r>
    </w:p>
    <w:p w:rsidR="0057321F" w:rsidRPr="00B73F71" w:rsidRDefault="00115EB4" w:rsidP="00A94112">
      <w:pPr>
        <w:pStyle w:val="SingleTxtGA"/>
        <w:rPr>
          <w:b/>
          <w:bCs/>
          <w:spacing w:val="-2"/>
          <w:rtl/>
          <w:lang w:val="en-GB" w:eastAsia="zh-TW"/>
        </w:rPr>
      </w:pPr>
      <w:r w:rsidRPr="00B73F71">
        <w:rPr>
          <w:spacing w:val="-2"/>
          <w:rtl/>
          <w:lang w:val="en-GB" w:eastAsia="zh-TW"/>
        </w:rPr>
        <w:t>٣٢-</w:t>
      </w:r>
      <w:r w:rsidR="00E20358" w:rsidRPr="00B73F71">
        <w:rPr>
          <w:spacing w:val="-2"/>
          <w:rtl/>
          <w:lang w:val="en-GB" w:eastAsia="zh-TW"/>
        </w:rPr>
        <w:tab/>
      </w:r>
      <w:r w:rsidR="00BA580E" w:rsidRPr="00B73F71">
        <w:rPr>
          <w:rFonts w:hint="cs"/>
          <w:b/>
          <w:bCs/>
          <w:spacing w:val="-2"/>
          <w:rtl/>
          <w:lang w:val="en-GB" w:eastAsia="zh-TW"/>
        </w:rPr>
        <w:t>بالنظر إلى</w:t>
      </w:r>
      <w:r w:rsidR="0057321F" w:rsidRPr="00B73F71">
        <w:rPr>
          <w:b/>
          <w:bCs/>
          <w:spacing w:val="-2"/>
          <w:rtl/>
          <w:lang w:val="en-GB" w:eastAsia="zh-TW"/>
        </w:rPr>
        <w:t xml:space="preserve"> عدم قابلية جميع حقوق الإنسان للتجزئة، تشجع </w:t>
      </w:r>
      <w:r w:rsidR="00BA580E" w:rsidRPr="00B73F71">
        <w:rPr>
          <w:rFonts w:hint="cs"/>
          <w:b/>
          <w:bCs/>
          <w:spacing w:val="-2"/>
          <w:rtl/>
          <w:lang w:val="en-GB" w:eastAsia="zh-TW"/>
        </w:rPr>
        <w:t xml:space="preserve">اللجنة </w:t>
      </w:r>
      <w:r w:rsidR="0057321F" w:rsidRPr="00B73F71">
        <w:rPr>
          <w:b/>
          <w:bCs/>
          <w:spacing w:val="-2"/>
          <w:rtl/>
          <w:lang w:val="en-GB" w:eastAsia="zh-TW"/>
        </w:rPr>
        <w:t xml:space="preserve">الدولةَ الطرف على النظر في التصديق على الصكوك الدولية لحقوق الإنسان التي لم تصدق عليها بعد، ولا سيما الصكوك التي تنطوي على أحكام لها صلة مباشرة بالجماعات التي قد تتعرض للتمييز العنصري، </w:t>
      </w:r>
      <w:r w:rsidR="00A94112" w:rsidRPr="00B73F71">
        <w:rPr>
          <w:rFonts w:hint="cs"/>
          <w:b/>
          <w:bCs/>
          <w:spacing w:val="-2"/>
          <w:rtl/>
          <w:lang w:val="en-GB" w:eastAsia="zh-TW"/>
        </w:rPr>
        <w:t>مثل</w:t>
      </w:r>
      <w:r w:rsidR="0057321F" w:rsidRPr="00B73F71">
        <w:rPr>
          <w:b/>
          <w:bCs/>
          <w:spacing w:val="-2"/>
          <w:rtl/>
          <w:lang w:val="en-GB" w:eastAsia="zh-TW"/>
        </w:rPr>
        <w:t xml:space="preserve"> الاتفاقية الدولية لحماية حقوق جميع العمال المهاجرين وأفراد أسرهم. </w:t>
      </w:r>
    </w:p>
    <w:p w:rsidR="0057321F" w:rsidRPr="00C60850" w:rsidRDefault="00E20358" w:rsidP="008547BB">
      <w:pPr>
        <w:pStyle w:val="H23GA"/>
        <w:rPr>
          <w:rtl/>
          <w:lang w:val="en-GB" w:bidi="ar-DZ"/>
        </w:rPr>
      </w:pPr>
      <w:r>
        <w:rPr>
          <w:rtl/>
          <w:lang w:val="en-GB"/>
        </w:rPr>
        <w:lastRenderedPageBreak/>
        <w:tab/>
      </w:r>
      <w:r>
        <w:rPr>
          <w:rtl/>
          <w:lang w:val="en-GB"/>
        </w:rPr>
        <w:tab/>
      </w:r>
      <w:r w:rsidR="0057321F" w:rsidRPr="00C60850">
        <w:rPr>
          <w:rtl/>
          <w:lang w:val="en-GB"/>
        </w:rPr>
        <w:t xml:space="preserve">متابعة إعلان وبرنامج عمل </w:t>
      </w:r>
      <w:proofErr w:type="spellStart"/>
      <w:r w:rsidR="0057321F" w:rsidRPr="00C60850">
        <w:rPr>
          <w:rtl/>
          <w:lang w:val="en-GB"/>
        </w:rPr>
        <w:t>ديربان</w:t>
      </w:r>
      <w:proofErr w:type="spellEnd"/>
    </w:p>
    <w:p w:rsidR="0057321F" w:rsidRPr="00C60850" w:rsidRDefault="008547BB" w:rsidP="00872697">
      <w:pPr>
        <w:pStyle w:val="SingleTxtGA"/>
        <w:rPr>
          <w:b/>
          <w:bCs/>
          <w:rtl/>
          <w:lang w:val="en-GB" w:eastAsia="zh-TW"/>
        </w:rPr>
      </w:pPr>
      <w:r w:rsidRPr="00C60850">
        <w:rPr>
          <w:rtl/>
          <w:lang w:val="en-GB" w:eastAsia="zh-TW"/>
        </w:rPr>
        <w:t>٣٣-</w:t>
      </w:r>
      <w:r w:rsidR="00E20358">
        <w:rPr>
          <w:rtl/>
          <w:lang w:val="en-GB" w:eastAsia="zh-TW"/>
        </w:rPr>
        <w:tab/>
      </w:r>
      <w:r w:rsidR="0057321F" w:rsidRPr="00C60850">
        <w:rPr>
          <w:b/>
          <w:bCs/>
          <w:rtl/>
          <w:lang w:val="en-GB" w:eastAsia="zh-TW"/>
        </w:rPr>
        <w:t>توصي اللجن</w:t>
      </w:r>
      <w:r w:rsidRPr="00C60850">
        <w:rPr>
          <w:b/>
          <w:bCs/>
          <w:rtl/>
          <w:lang w:val="en-GB" w:eastAsia="zh-TW"/>
        </w:rPr>
        <w:t>ة، في ضوء توصيتها العامة رقم 33</w:t>
      </w:r>
      <w:r w:rsidR="0057321F" w:rsidRPr="00C60850">
        <w:rPr>
          <w:b/>
          <w:bCs/>
          <w:rtl/>
          <w:lang w:val="en-GB" w:eastAsia="zh-TW"/>
        </w:rPr>
        <w:t xml:space="preserve">(2009) بشأن متابعة مؤتمر استعراض نتائج </w:t>
      </w:r>
      <w:proofErr w:type="spellStart"/>
      <w:r w:rsidR="0057321F" w:rsidRPr="00C60850">
        <w:rPr>
          <w:b/>
          <w:bCs/>
          <w:rtl/>
          <w:lang w:val="en-GB" w:eastAsia="zh-TW"/>
        </w:rPr>
        <w:t>ديربان</w:t>
      </w:r>
      <w:proofErr w:type="spellEnd"/>
      <w:r w:rsidR="0057321F" w:rsidRPr="00C60850">
        <w:rPr>
          <w:b/>
          <w:bCs/>
          <w:rtl/>
          <w:lang w:val="en-GB" w:eastAsia="zh-TW"/>
        </w:rPr>
        <w:t>، بأن تنفذ الدولة الطرف، عند تطبيق أحكام الاتفاقية</w:t>
      </w:r>
      <w:r w:rsidR="00A94112" w:rsidRPr="00C60850">
        <w:rPr>
          <w:rFonts w:hint="cs"/>
          <w:b/>
          <w:bCs/>
          <w:rtl/>
          <w:lang w:val="en-GB" w:eastAsia="zh-TW"/>
        </w:rPr>
        <w:t>،</w:t>
      </w:r>
      <w:r w:rsidR="0057321F" w:rsidRPr="00C60850">
        <w:rPr>
          <w:b/>
          <w:bCs/>
          <w:rtl/>
          <w:lang w:val="en-GB" w:eastAsia="zh-TW"/>
        </w:rPr>
        <w:t xml:space="preserve"> إعلان وبرنامج عمل </w:t>
      </w:r>
      <w:proofErr w:type="spellStart"/>
      <w:r w:rsidR="0057321F" w:rsidRPr="00C60850">
        <w:rPr>
          <w:b/>
          <w:bCs/>
          <w:rtl/>
          <w:lang w:val="en-GB" w:eastAsia="zh-TW"/>
        </w:rPr>
        <w:t>ديربان</w:t>
      </w:r>
      <w:proofErr w:type="spellEnd"/>
      <w:r w:rsidR="0057321F" w:rsidRPr="00C60850">
        <w:rPr>
          <w:b/>
          <w:bCs/>
          <w:rtl/>
          <w:lang w:val="en-GB" w:eastAsia="zh-TW"/>
        </w:rPr>
        <w:t xml:space="preserve"> اللذين اعتمدهما المؤتمر العالمي لمناهضة العنصرية والتمييز العنصري وكره الأجانب وما يتص</w:t>
      </w:r>
      <w:r w:rsidR="00954F55" w:rsidRPr="00C60850">
        <w:rPr>
          <w:b/>
          <w:bCs/>
          <w:rtl/>
          <w:lang w:val="en-GB" w:eastAsia="zh-TW"/>
        </w:rPr>
        <w:t>ل بذلك من تعصب في أيلول/سبتمبر</w:t>
      </w:r>
      <w:r w:rsidR="00954F55" w:rsidRPr="00C60850">
        <w:rPr>
          <w:rFonts w:hint="cs"/>
          <w:b/>
          <w:bCs/>
          <w:rtl/>
          <w:lang w:val="en-GB" w:eastAsia="zh-TW"/>
        </w:rPr>
        <w:t> </w:t>
      </w:r>
      <w:r w:rsidR="0057321F" w:rsidRPr="00C60850">
        <w:rPr>
          <w:b/>
          <w:bCs/>
          <w:rtl/>
          <w:lang w:val="en-GB" w:eastAsia="zh-TW"/>
        </w:rPr>
        <w:t xml:space="preserve">2001، مع مراعاة الوثيقة الختامية لمؤتمر استعراض نتائج </w:t>
      </w:r>
      <w:proofErr w:type="spellStart"/>
      <w:r w:rsidR="0057321F" w:rsidRPr="00C60850">
        <w:rPr>
          <w:b/>
          <w:bCs/>
          <w:rtl/>
          <w:lang w:val="en-GB" w:eastAsia="zh-TW"/>
        </w:rPr>
        <w:t>ديربان</w:t>
      </w:r>
      <w:proofErr w:type="spellEnd"/>
      <w:r w:rsidR="0057321F" w:rsidRPr="00C60850">
        <w:rPr>
          <w:b/>
          <w:bCs/>
          <w:rtl/>
          <w:lang w:val="en-GB" w:eastAsia="zh-TW"/>
        </w:rPr>
        <w:t xml:space="preserve"> المعقود في جنيف في نيسان/أبريل 2009. وتطلب اللجنة إلى الدولة الطرف أن تدرج في تقريرها الدوري المقبل معلومات مفصلة عن خطط العمل </w:t>
      </w:r>
      <w:r w:rsidR="00A94112" w:rsidRPr="00C60850">
        <w:rPr>
          <w:rFonts w:hint="cs"/>
          <w:b/>
          <w:bCs/>
          <w:rtl/>
          <w:lang w:val="en-GB" w:eastAsia="zh-TW"/>
        </w:rPr>
        <w:t xml:space="preserve">التي اعتمدتها </w:t>
      </w:r>
      <w:r w:rsidR="0057321F" w:rsidRPr="00C60850">
        <w:rPr>
          <w:b/>
          <w:bCs/>
          <w:rtl/>
          <w:lang w:val="en-GB" w:eastAsia="zh-TW"/>
        </w:rPr>
        <w:t xml:space="preserve">والتدابير الأخرى التي </w:t>
      </w:r>
      <w:r w:rsidR="00A94112" w:rsidRPr="00C60850">
        <w:rPr>
          <w:rFonts w:hint="cs"/>
          <w:b/>
          <w:bCs/>
          <w:rtl/>
          <w:lang w:val="en-GB" w:eastAsia="zh-TW"/>
        </w:rPr>
        <w:t>ا</w:t>
      </w:r>
      <w:r w:rsidR="0057321F" w:rsidRPr="00C60850">
        <w:rPr>
          <w:b/>
          <w:bCs/>
          <w:rtl/>
          <w:lang w:val="en-GB" w:eastAsia="zh-TW"/>
        </w:rPr>
        <w:t>تخذ</w:t>
      </w:r>
      <w:r w:rsidR="00A94112" w:rsidRPr="00C60850">
        <w:rPr>
          <w:rFonts w:hint="cs"/>
          <w:b/>
          <w:bCs/>
          <w:rtl/>
          <w:lang w:val="en-GB" w:eastAsia="zh-TW"/>
        </w:rPr>
        <w:t>ت</w:t>
      </w:r>
      <w:r w:rsidR="0057321F" w:rsidRPr="00C60850">
        <w:rPr>
          <w:b/>
          <w:bCs/>
          <w:rtl/>
          <w:lang w:val="en-GB" w:eastAsia="zh-TW"/>
        </w:rPr>
        <w:t xml:space="preserve">ها لتنفيذ إعلان وبرنامج عمل </w:t>
      </w:r>
      <w:proofErr w:type="spellStart"/>
      <w:r w:rsidR="0057321F" w:rsidRPr="00C60850">
        <w:rPr>
          <w:b/>
          <w:bCs/>
          <w:rtl/>
          <w:lang w:val="en-GB" w:eastAsia="zh-TW"/>
        </w:rPr>
        <w:t>ديربان</w:t>
      </w:r>
      <w:proofErr w:type="spellEnd"/>
      <w:r w:rsidR="0057321F" w:rsidRPr="00C60850">
        <w:rPr>
          <w:b/>
          <w:bCs/>
          <w:rtl/>
          <w:lang w:val="en-GB" w:eastAsia="zh-TW"/>
        </w:rPr>
        <w:t xml:space="preserve"> على الصعيد الوطني. </w:t>
      </w:r>
    </w:p>
    <w:p w:rsidR="0057321F" w:rsidRPr="00C60850" w:rsidRDefault="00E20358" w:rsidP="00954F55">
      <w:pPr>
        <w:pStyle w:val="H23GA"/>
        <w:rPr>
          <w:rtl/>
          <w:lang w:val="en-GB"/>
        </w:rPr>
      </w:pPr>
      <w:r>
        <w:rPr>
          <w:rtl/>
          <w:lang w:val="en-GB"/>
        </w:rPr>
        <w:tab/>
      </w:r>
      <w:r>
        <w:rPr>
          <w:rtl/>
          <w:lang w:val="en-GB"/>
        </w:rPr>
        <w:tab/>
      </w:r>
      <w:r w:rsidR="0057321F" w:rsidRPr="00C60850">
        <w:rPr>
          <w:rtl/>
          <w:lang w:val="en-GB"/>
        </w:rPr>
        <w:t>العقد الدولي للمنحدرين من أصل أفريقي</w:t>
      </w:r>
    </w:p>
    <w:p w:rsidR="0057321F" w:rsidRPr="00C60850" w:rsidRDefault="00954F55" w:rsidP="00954F55">
      <w:pPr>
        <w:pStyle w:val="SingleTxtGA"/>
        <w:rPr>
          <w:b/>
          <w:bCs/>
          <w:rtl/>
          <w:lang w:val="en-GB" w:eastAsia="zh-TW"/>
        </w:rPr>
      </w:pPr>
      <w:r w:rsidRPr="00C60850">
        <w:rPr>
          <w:rtl/>
          <w:lang w:val="en-GB" w:eastAsia="zh-TW"/>
        </w:rPr>
        <w:t>٣٤-</w:t>
      </w:r>
      <w:r w:rsidR="00E20358">
        <w:rPr>
          <w:rtl/>
          <w:lang w:val="en-GB" w:eastAsia="zh-TW"/>
        </w:rPr>
        <w:tab/>
      </w:r>
      <w:r w:rsidR="0057321F" w:rsidRPr="00C60850">
        <w:rPr>
          <w:b/>
          <w:bCs/>
          <w:rtl/>
          <w:lang w:val="en-GB" w:eastAsia="zh-TW"/>
        </w:rPr>
        <w:t xml:space="preserve">في ضوء قرار الجمعية العامة 68/237 الذي </w:t>
      </w:r>
      <w:r w:rsidRPr="00C60850">
        <w:rPr>
          <w:b/>
          <w:bCs/>
          <w:rtl/>
          <w:lang w:val="en-GB" w:eastAsia="zh-TW"/>
        </w:rPr>
        <w:t>أعلنت فيه الجمعية العامة الفترة</w:t>
      </w:r>
      <w:r w:rsidRPr="00C60850">
        <w:rPr>
          <w:rFonts w:hint="cs"/>
          <w:b/>
          <w:bCs/>
          <w:rtl/>
          <w:lang w:val="en-GB" w:eastAsia="zh-TW"/>
        </w:rPr>
        <w:t> </w:t>
      </w:r>
      <w:r w:rsidR="0057321F" w:rsidRPr="00C60850">
        <w:rPr>
          <w:b/>
          <w:bCs/>
          <w:rtl/>
          <w:lang w:val="en-GB" w:eastAsia="zh-TW"/>
        </w:rPr>
        <w:t>2015-2024 عقداً دولياً للمنحدرين من أ</w:t>
      </w:r>
      <w:r w:rsidRPr="00C60850">
        <w:rPr>
          <w:b/>
          <w:bCs/>
          <w:rtl/>
          <w:lang w:val="en-GB" w:eastAsia="zh-TW"/>
        </w:rPr>
        <w:t>صل أفريقي، وقرار الجمعية العامة</w:t>
      </w:r>
      <w:r w:rsidRPr="00C60850">
        <w:rPr>
          <w:rFonts w:hint="cs"/>
          <w:b/>
          <w:bCs/>
          <w:rtl/>
          <w:lang w:val="en-GB" w:eastAsia="zh-TW"/>
        </w:rPr>
        <w:t> </w:t>
      </w:r>
      <w:r w:rsidR="0057321F" w:rsidRPr="00C60850">
        <w:rPr>
          <w:b/>
          <w:bCs/>
          <w:rtl/>
          <w:lang w:val="en-GB" w:eastAsia="zh-TW"/>
        </w:rPr>
        <w:t xml:space="preserve">69/16 بشأن برنامج الأنشطة لتنفيذ العقد، توصي اللجنة بأن تُعد وتُنفذ الدولة الطرف برنامج تدابير وسياسات مناسباً. وتطلب اللجنة إلى الدولة الطرف أن تدرج في تقريرها المقبل معلومات دقيقة عن التدابير الملموسة المعتمدة في ذلك الإطار، </w:t>
      </w:r>
      <w:r w:rsidRPr="00C60850">
        <w:rPr>
          <w:b/>
          <w:bCs/>
          <w:rtl/>
          <w:lang w:val="en-GB" w:eastAsia="zh-TW"/>
        </w:rPr>
        <w:t>مع مراعاة توصيتها العامة رقم 34</w:t>
      </w:r>
      <w:r w:rsidR="0057321F" w:rsidRPr="00C60850">
        <w:rPr>
          <w:b/>
          <w:bCs/>
          <w:rtl/>
          <w:lang w:val="en-GB" w:eastAsia="zh-TW"/>
        </w:rPr>
        <w:t xml:space="preserve">(2011) بشأن التمييز العنصري ضد المنحدرين من أصل أفريقي. </w:t>
      </w:r>
    </w:p>
    <w:p w:rsidR="0057321F" w:rsidRPr="00C60850" w:rsidRDefault="00E20358" w:rsidP="00954F55">
      <w:pPr>
        <w:pStyle w:val="H23GA"/>
        <w:rPr>
          <w:rtl/>
          <w:lang w:val="en-GB" w:bidi="ar-DZ"/>
        </w:rPr>
      </w:pPr>
      <w:r>
        <w:rPr>
          <w:rtl/>
          <w:lang w:val="en-GB"/>
        </w:rPr>
        <w:tab/>
      </w:r>
      <w:r>
        <w:rPr>
          <w:rtl/>
          <w:lang w:val="en-GB"/>
        </w:rPr>
        <w:tab/>
      </w:r>
      <w:r w:rsidR="0057321F" w:rsidRPr="00C60850">
        <w:rPr>
          <w:rtl/>
          <w:lang w:val="en-GB"/>
        </w:rPr>
        <w:t>التشاور مع المجتمع المدني</w:t>
      </w:r>
    </w:p>
    <w:p w:rsidR="0057321F" w:rsidRPr="00C60850" w:rsidRDefault="00954F55" w:rsidP="00954F55">
      <w:pPr>
        <w:pStyle w:val="SingleTxtGA"/>
        <w:rPr>
          <w:b/>
          <w:bCs/>
          <w:rtl/>
          <w:lang w:val="en-GB" w:eastAsia="zh-TW"/>
        </w:rPr>
      </w:pPr>
      <w:r w:rsidRPr="00C60850">
        <w:rPr>
          <w:rtl/>
          <w:lang w:val="en-GB" w:eastAsia="zh-TW"/>
        </w:rPr>
        <w:t>٣٥-</w:t>
      </w:r>
      <w:r w:rsidR="00E20358">
        <w:rPr>
          <w:rtl/>
          <w:lang w:val="en-GB" w:eastAsia="zh-TW"/>
        </w:rPr>
        <w:tab/>
      </w:r>
      <w:r w:rsidR="0057321F" w:rsidRPr="00C60850">
        <w:rPr>
          <w:b/>
          <w:bCs/>
          <w:rtl/>
          <w:lang w:val="en-GB" w:eastAsia="zh-TW"/>
        </w:rPr>
        <w:t xml:space="preserve">توصي اللجنة الدولة الطرف بالدخول في حوار مع منظمات المجتمع المدني العاملة في مجال حماية حقوق الإنسان، ولا سيما المنظمات التي تعمل على مكافحة التمييز العنصري، في سياق إعداد التقرير الدوري المقبل ومتابعة هذه الملاحظات الختامية. </w:t>
      </w:r>
    </w:p>
    <w:p w:rsidR="0057321F" w:rsidRPr="00C60850" w:rsidRDefault="00E20358" w:rsidP="00954F55">
      <w:pPr>
        <w:pStyle w:val="H23GA"/>
        <w:rPr>
          <w:rtl/>
          <w:lang w:val="en-GB"/>
        </w:rPr>
      </w:pPr>
      <w:r>
        <w:rPr>
          <w:rtl/>
          <w:lang w:val="en-GB"/>
        </w:rPr>
        <w:tab/>
      </w:r>
      <w:r>
        <w:rPr>
          <w:rtl/>
          <w:lang w:val="en-GB"/>
        </w:rPr>
        <w:tab/>
      </w:r>
      <w:r w:rsidR="0057321F" w:rsidRPr="00C60850">
        <w:rPr>
          <w:rtl/>
          <w:lang w:val="en-GB"/>
        </w:rPr>
        <w:t>تعديل المادة 8 من الاتفاقية</w:t>
      </w:r>
      <w:r w:rsidR="00954F55" w:rsidRPr="00C60850">
        <w:rPr>
          <w:rFonts w:cs="Times New Roman" w:hint="cs"/>
          <w:rtl/>
          <w:lang w:val="en-GB"/>
        </w:rPr>
        <w:t>‬</w:t>
      </w:r>
    </w:p>
    <w:p w:rsidR="0057321F" w:rsidRPr="00C60850" w:rsidRDefault="00954F55" w:rsidP="00954F55">
      <w:pPr>
        <w:pStyle w:val="SingleTxtGA"/>
        <w:rPr>
          <w:b/>
          <w:bCs/>
          <w:rtl/>
          <w:lang w:val="en-GB" w:eastAsia="zh-TW"/>
        </w:rPr>
      </w:pPr>
      <w:r w:rsidRPr="00C60850">
        <w:rPr>
          <w:rtl/>
          <w:lang w:val="en-GB" w:eastAsia="zh-TW"/>
        </w:rPr>
        <w:t>٣٦-</w:t>
      </w:r>
      <w:r w:rsidR="00E20358">
        <w:rPr>
          <w:rtl/>
          <w:lang w:val="en-GB" w:eastAsia="zh-TW"/>
        </w:rPr>
        <w:tab/>
      </w:r>
      <w:r w:rsidR="0057321F" w:rsidRPr="00C60850">
        <w:rPr>
          <w:b/>
          <w:bCs/>
          <w:rtl/>
          <w:lang w:val="en-GB" w:eastAsia="zh-TW"/>
        </w:rPr>
        <w:t>توصي اللجنة الدولة الطرف بالتصديق على تعديل الفقرة 6 من المادة 8 من الاتفاقية، الذي اعتُمد في 15 كانون الثاني/يناير 1992 في الاجتماع الرابع عشر للدول الأطراف في الاتفاقية، وأقرته الجمعية العامة في قرارها 47/111.</w:t>
      </w:r>
      <w:r w:rsidR="0057321F" w:rsidRPr="00C60850">
        <w:rPr>
          <w:rFonts w:cs="Times New Roman" w:hint="cs"/>
          <w:b/>
          <w:bCs/>
          <w:rtl/>
          <w:lang w:val="en-GB" w:eastAsia="zh-TW"/>
        </w:rPr>
        <w:t>‬</w:t>
      </w:r>
      <w:r w:rsidR="0057321F" w:rsidRPr="00C60850">
        <w:rPr>
          <w:b/>
          <w:bCs/>
          <w:rtl/>
          <w:lang w:val="en-GB" w:eastAsia="zh-TW"/>
        </w:rPr>
        <w:t xml:space="preserve"> </w:t>
      </w:r>
    </w:p>
    <w:p w:rsidR="0057321F" w:rsidRPr="00C60850" w:rsidRDefault="00E20358" w:rsidP="00CB4584">
      <w:pPr>
        <w:pStyle w:val="H23GA"/>
        <w:rPr>
          <w:rtl/>
          <w:lang w:val="en-GB"/>
        </w:rPr>
      </w:pPr>
      <w:r>
        <w:rPr>
          <w:rtl/>
          <w:lang w:val="en-GB"/>
        </w:rPr>
        <w:tab/>
      </w:r>
      <w:r>
        <w:rPr>
          <w:rtl/>
          <w:lang w:val="en-GB"/>
        </w:rPr>
        <w:tab/>
      </w:r>
      <w:r w:rsidR="0057321F" w:rsidRPr="00C60850">
        <w:rPr>
          <w:rtl/>
          <w:lang w:val="en-GB"/>
        </w:rPr>
        <w:t>الوثيقة الأساسية الموحدة</w:t>
      </w:r>
    </w:p>
    <w:p w:rsidR="0057321F" w:rsidRPr="00C60850" w:rsidRDefault="00954F55" w:rsidP="00723C7A">
      <w:pPr>
        <w:pStyle w:val="SingleTxtGA"/>
        <w:rPr>
          <w:b/>
          <w:bCs/>
          <w:rtl/>
          <w:lang w:val="en-GB" w:eastAsia="zh-TW"/>
        </w:rPr>
      </w:pPr>
      <w:r w:rsidRPr="00C60850">
        <w:rPr>
          <w:rtl/>
          <w:lang w:val="en-GB" w:eastAsia="zh-TW"/>
        </w:rPr>
        <w:t>٣٧-</w:t>
      </w:r>
      <w:r w:rsidR="00E20358">
        <w:rPr>
          <w:rtl/>
          <w:lang w:val="en-GB" w:eastAsia="zh-TW"/>
        </w:rPr>
        <w:tab/>
      </w:r>
      <w:r w:rsidR="0057321F" w:rsidRPr="00C60850">
        <w:rPr>
          <w:b/>
          <w:bCs/>
          <w:rtl/>
          <w:lang w:val="en-GB" w:eastAsia="zh-TW"/>
        </w:rPr>
        <w:t xml:space="preserve">تشجع اللجنة الدولة الطرف على تقديم نسخة محدثة من وثيقتها الأساسية، التي يعود تاريخها إلى عام 2010، وفقاً للمبادئ التوجيهية المنسقة لتقديم التقارير إلى هيئات معاهدات حقوق الإنسان، ولا سيما تلك المتعلقة بالوثيقة الأساسية الموحدة التي اعتمدها الاجتماع الخامس المشترك بين </w:t>
      </w:r>
      <w:r w:rsidR="00E110F5">
        <w:rPr>
          <w:rFonts w:hint="cs"/>
          <w:b/>
          <w:bCs/>
          <w:rtl/>
          <w:lang w:val="en-GB" w:eastAsia="zh-TW"/>
        </w:rPr>
        <w:t>ا</w:t>
      </w:r>
      <w:r w:rsidR="0057321F" w:rsidRPr="00C60850">
        <w:rPr>
          <w:b/>
          <w:bCs/>
          <w:rtl/>
          <w:lang w:val="en-GB" w:eastAsia="zh-TW"/>
        </w:rPr>
        <w:t xml:space="preserve">لهيئات المنشأة بموجب معاهدات حقوق الإنسان المعقود في </w:t>
      </w:r>
      <w:r w:rsidR="0057321F" w:rsidRPr="00723C7A">
        <w:rPr>
          <w:rFonts w:ascii="Times New Roman Bold" w:hAnsi="Times New Roman Bold"/>
          <w:b/>
          <w:bCs/>
          <w:spacing w:val="-6"/>
          <w:rtl/>
          <w:lang w:val="en-GB" w:eastAsia="zh-TW"/>
        </w:rPr>
        <w:t>حزيران/</w:t>
      </w:r>
      <w:proofErr w:type="gramStart"/>
      <w:r w:rsidR="0057321F" w:rsidRPr="00723C7A">
        <w:rPr>
          <w:rFonts w:ascii="Times New Roman Bold" w:hAnsi="Times New Roman Bold"/>
          <w:b/>
          <w:bCs/>
          <w:spacing w:val="-6"/>
          <w:rtl/>
          <w:lang w:val="en-GB" w:eastAsia="zh-TW"/>
        </w:rPr>
        <w:t>يونيه</w:t>
      </w:r>
      <w:proofErr w:type="gramEnd"/>
      <w:r w:rsidR="0057321F" w:rsidRPr="00723C7A">
        <w:rPr>
          <w:rFonts w:ascii="Times New Roman Bold" w:hAnsi="Times New Roman Bold"/>
          <w:b/>
          <w:bCs/>
          <w:spacing w:val="-6"/>
          <w:rtl/>
          <w:lang w:val="en-GB" w:eastAsia="zh-TW"/>
        </w:rPr>
        <w:t xml:space="preserve"> 2006 (</w:t>
      </w:r>
      <w:r w:rsidR="00C60850" w:rsidRPr="00723C7A">
        <w:rPr>
          <w:rFonts w:ascii="Times New Roman Bold" w:hAnsi="Times New Roman Bold"/>
          <w:b/>
          <w:bCs/>
          <w:spacing w:val="-6"/>
          <w:lang w:val="en-GB" w:eastAsia="zh-TW"/>
        </w:rPr>
        <w:t>HRI/GEN/2/Rev.6,</w:t>
      </w:r>
      <w:r w:rsidR="00723C7A" w:rsidRPr="00723C7A">
        <w:rPr>
          <w:rFonts w:ascii="Times New Roman Bold" w:hAnsi="Times New Roman Bold"/>
          <w:b/>
          <w:bCs/>
          <w:spacing w:val="-6"/>
          <w:lang w:val="en-GB" w:eastAsia="zh-TW"/>
        </w:rPr>
        <w:t> </w:t>
      </w:r>
      <w:r w:rsidR="00C60850" w:rsidRPr="00723C7A">
        <w:rPr>
          <w:rFonts w:ascii="Times New Roman Bold" w:hAnsi="Times New Roman Bold"/>
          <w:b/>
          <w:bCs/>
          <w:spacing w:val="-6"/>
          <w:lang w:val="en-GB" w:eastAsia="zh-TW"/>
        </w:rPr>
        <w:t>chap.</w:t>
      </w:r>
      <w:r w:rsidR="00723C7A" w:rsidRPr="00723C7A">
        <w:rPr>
          <w:rFonts w:ascii="Times New Roman Bold" w:hAnsi="Times New Roman Bold"/>
          <w:b/>
          <w:bCs/>
          <w:spacing w:val="-6"/>
          <w:lang w:val="en-GB" w:eastAsia="zh-TW"/>
        </w:rPr>
        <w:t> </w:t>
      </w:r>
      <w:r w:rsidR="00C60850" w:rsidRPr="00723C7A">
        <w:rPr>
          <w:rFonts w:ascii="Times New Roman Bold" w:hAnsi="Times New Roman Bold"/>
          <w:b/>
          <w:bCs/>
          <w:spacing w:val="-6"/>
          <w:lang w:val="en-GB" w:eastAsia="zh-TW"/>
        </w:rPr>
        <w:t>I</w:t>
      </w:r>
      <w:r w:rsidR="0057321F" w:rsidRPr="00723C7A">
        <w:rPr>
          <w:rFonts w:ascii="Times New Roman Bold" w:hAnsi="Times New Roman Bold"/>
          <w:b/>
          <w:bCs/>
          <w:spacing w:val="-6"/>
          <w:rtl/>
          <w:lang w:val="en-GB" w:eastAsia="zh-TW"/>
        </w:rPr>
        <w:t>). وفي ضوء قرار الجمعية العامة 68/268،</w:t>
      </w:r>
      <w:r w:rsidR="0057321F" w:rsidRPr="00C60850">
        <w:rPr>
          <w:b/>
          <w:bCs/>
          <w:rtl/>
          <w:lang w:val="en-GB" w:eastAsia="zh-TW"/>
        </w:rPr>
        <w:t xml:space="preserve"> </w:t>
      </w:r>
      <w:r w:rsidR="0057321F" w:rsidRPr="00A47414">
        <w:rPr>
          <w:rFonts w:ascii="Times New Roman Bold" w:hAnsi="Times New Roman Bold"/>
          <w:b/>
          <w:bCs/>
          <w:spacing w:val="-2"/>
          <w:rtl/>
          <w:lang w:val="en-GB" w:eastAsia="zh-TW"/>
        </w:rPr>
        <w:t>تحث اللجنة الدولة الطرف على التقيّد بالحد الأقصى لعدد الكلمات المحدد، أي 400 42</w:t>
      </w:r>
      <w:r w:rsidR="0057321F" w:rsidRPr="00C60850">
        <w:rPr>
          <w:b/>
          <w:bCs/>
          <w:rtl/>
          <w:lang w:val="en-GB" w:eastAsia="zh-TW"/>
        </w:rPr>
        <w:t xml:space="preserve"> كلمة لهذه الوثيقة.</w:t>
      </w:r>
      <w:r w:rsidR="0057321F" w:rsidRPr="00C60850">
        <w:rPr>
          <w:rFonts w:cs="Times New Roman"/>
          <w:b/>
          <w:bCs/>
          <w:rtl/>
          <w:lang w:val="en-GB" w:eastAsia="zh-TW"/>
        </w:rPr>
        <w:t>‬</w:t>
      </w:r>
      <w:r w:rsidRPr="00C60850">
        <w:rPr>
          <w:rFonts w:hint="cs"/>
          <w:b/>
          <w:bCs/>
          <w:rtl/>
          <w:lang w:val="en-GB" w:eastAsia="zh-TW"/>
        </w:rPr>
        <w:t xml:space="preserve"> </w:t>
      </w:r>
    </w:p>
    <w:p w:rsidR="0057321F" w:rsidRPr="00C60850" w:rsidRDefault="00E20358" w:rsidP="00954F55">
      <w:pPr>
        <w:pStyle w:val="H23GA"/>
        <w:rPr>
          <w:rtl/>
          <w:lang w:val="en-GB"/>
        </w:rPr>
      </w:pPr>
      <w:r>
        <w:rPr>
          <w:rFonts w:ascii="Traditional Arabic" w:hAnsi="Traditional Arabic"/>
          <w:rtl/>
          <w:lang w:val="en-GB"/>
        </w:rPr>
        <w:lastRenderedPageBreak/>
        <w:tab/>
      </w:r>
      <w:r>
        <w:rPr>
          <w:rFonts w:ascii="Traditional Arabic" w:hAnsi="Traditional Arabic"/>
          <w:rtl/>
          <w:lang w:val="en-GB"/>
        </w:rPr>
        <w:tab/>
      </w:r>
      <w:r w:rsidR="0057321F" w:rsidRPr="00C60850">
        <w:rPr>
          <w:rFonts w:ascii="Traditional Arabic" w:hAnsi="Traditional Arabic" w:hint="cs"/>
          <w:rtl/>
          <w:lang w:val="en-GB"/>
        </w:rPr>
        <w:t>متابعة</w:t>
      </w:r>
      <w:r w:rsidR="0057321F" w:rsidRPr="00C60850">
        <w:rPr>
          <w:rtl/>
          <w:lang w:val="en-GB"/>
        </w:rPr>
        <w:t xml:space="preserve"> </w:t>
      </w:r>
      <w:r w:rsidR="0057321F" w:rsidRPr="00C60850">
        <w:rPr>
          <w:rFonts w:ascii="Traditional Arabic" w:hAnsi="Traditional Arabic" w:hint="cs"/>
          <w:rtl/>
          <w:lang w:val="en-GB"/>
        </w:rPr>
        <w:t>هذه</w:t>
      </w:r>
      <w:r w:rsidR="0057321F" w:rsidRPr="00C60850">
        <w:rPr>
          <w:rtl/>
          <w:lang w:val="en-GB"/>
        </w:rPr>
        <w:t xml:space="preserve"> الملاحظات الختامية</w:t>
      </w:r>
    </w:p>
    <w:p w:rsidR="0057321F" w:rsidRPr="00776616" w:rsidRDefault="00954F55" w:rsidP="00954F55">
      <w:pPr>
        <w:pStyle w:val="SingleTxtGA"/>
        <w:rPr>
          <w:rFonts w:ascii="Times New Roman Bold" w:hAnsi="Times New Roman Bold"/>
          <w:b/>
          <w:bCs/>
          <w:spacing w:val="-2"/>
          <w:rtl/>
          <w:lang w:val="en-GB" w:eastAsia="zh-TW"/>
        </w:rPr>
      </w:pPr>
      <w:r w:rsidRPr="00776616">
        <w:rPr>
          <w:spacing w:val="-2"/>
          <w:rtl/>
          <w:lang w:val="en-GB" w:eastAsia="zh-TW"/>
        </w:rPr>
        <w:t>٣٨-</w:t>
      </w:r>
      <w:r w:rsidR="00E20358">
        <w:rPr>
          <w:spacing w:val="-2"/>
          <w:rtl/>
          <w:lang w:val="en-GB" w:eastAsia="zh-TW"/>
        </w:rPr>
        <w:tab/>
      </w:r>
      <w:r w:rsidR="0057321F" w:rsidRPr="00776616">
        <w:rPr>
          <w:b/>
          <w:bCs/>
          <w:spacing w:val="-2"/>
          <w:rtl/>
          <w:lang w:val="en-GB" w:eastAsia="zh-TW"/>
        </w:rPr>
        <w:t>تطلب اللجنة إلى الدولة الطرف، عملاً بالفقرة 1 م</w:t>
      </w:r>
      <w:r w:rsidRPr="00776616">
        <w:rPr>
          <w:b/>
          <w:bCs/>
          <w:spacing w:val="-2"/>
          <w:rtl/>
          <w:lang w:val="en-GB" w:eastAsia="zh-TW"/>
        </w:rPr>
        <w:t>ن المادة 9 من الاتفاقية والمادة</w:t>
      </w:r>
      <w:r w:rsidRPr="00776616">
        <w:rPr>
          <w:rFonts w:hint="cs"/>
          <w:b/>
          <w:bCs/>
          <w:spacing w:val="-2"/>
          <w:rtl/>
          <w:lang w:val="en-GB" w:eastAsia="zh-TW"/>
        </w:rPr>
        <w:t> </w:t>
      </w:r>
      <w:r w:rsidR="0057321F" w:rsidRPr="00776616">
        <w:rPr>
          <w:b/>
          <w:bCs/>
          <w:spacing w:val="-2"/>
          <w:rtl/>
          <w:lang w:val="en-GB" w:eastAsia="zh-TW"/>
        </w:rPr>
        <w:t xml:space="preserve">65 من نظامها الداخلي، أن تقدم في غضون سنة واحدة من اعتماد هذه </w:t>
      </w:r>
      <w:r w:rsidR="0057321F" w:rsidRPr="00776616">
        <w:rPr>
          <w:rFonts w:ascii="Times New Roman Bold" w:hAnsi="Times New Roman Bold"/>
          <w:b/>
          <w:bCs/>
          <w:spacing w:val="-2"/>
          <w:rtl/>
          <w:lang w:val="en-GB" w:eastAsia="zh-TW"/>
        </w:rPr>
        <w:t>الملاحظات الختامية، معلومات عن تنفيذها التوصيات الواردة في الفقرات 11 و23 و27 أعلاه.</w:t>
      </w:r>
    </w:p>
    <w:p w:rsidR="0057321F" w:rsidRPr="00C60850" w:rsidRDefault="00E20358" w:rsidP="00954F55">
      <w:pPr>
        <w:pStyle w:val="H23GA"/>
        <w:rPr>
          <w:rtl/>
          <w:lang w:val="en-GB" w:bidi="ar-DZ"/>
        </w:rPr>
      </w:pPr>
      <w:r>
        <w:rPr>
          <w:rtl/>
          <w:lang w:val="en-GB"/>
        </w:rPr>
        <w:tab/>
      </w:r>
      <w:r>
        <w:rPr>
          <w:rtl/>
          <w:lang w:val="en-GB"/>
        </w:rPr>
        <w:tab/>
      </w:r>
      <w:r w:rsidR="0057321F" w:rsidRPr="00C60850">
        <w:rPr>
          <w:rtl/>
          <w:lang w:val="en-GB"/>
        </w:rPr>
        <w:t>الفقرات ذات الأهمية الخاصة</w:t>
      </w:r>
    </w:p>
    <w:p w:rsidR="0057321F" w:rsidRPr="00AB09B1" w:rsidRDefault="00954F55" w:rsidP="00954F55">
      <w:pPr>
        <w:pStyle w:val="SingleTxtGA"/>
        <w:rPr>
          <w:rFonts w:ascii="Times New Roman Bold" w:hAnsi="Times New Roman Bold"/>
          <w:b/>
          <w:bCs/>
          <w:spacing w:val="-4"/>
          <w:rtl/>
          <w:lang w:val="en-GB" w:eastAsia="zh-TW"/>
        </w:rPr>
      </w:pPr>
      <w:r w:rsidRPr="00AB09B1">
        <w:rPr>
          <w:spacing w:val="-4"/>
          <w:rtl/>
          <w:lang w:val="en-GB" w:eastAsia="zh-TW"/>
        </w:rPr>
        <w:t>٣٩-</w:t>
      </w:r>
      <w:r w:rsidR="00E20358" w:rsidRPr="00AB09B1">
        <w:rPr>
          <w:spacing w:val="-4"/>
          <w:rtl/>
          <w:lang w:val="en-GB" w:eastAsia="zh-TW"/>
        </w:rPr>
        <w:tab/>
      </w:r>
      <w:r w:rsidR="0057321F" w:rsidRPr="00AB09B1">
        <w:rPr>
          <w:b/>
          <w:bCs/>
          <w:spacing w:val="-4"/>
          <w:rtl/>
          <w:lang w:val="en-GB" w:eastAsia="zh-TW"/>
        </w:rPr>
        <w:t xml:space="preserve">تود اللجنة كذلك أن توجه انتباه الدولة الطرف إلى الأهمية الخاصة للتوصيات الواردة في الفقرات 7 و9 و17 و19 و31، وتطلب إلى الدولة الطرف أن تقدم في </w:t>
      </w:r>
      <w:r w:rsidR="0057321F" w:rsidRPr="00AB09B1">
        <w:rPr>
          <w:rFonts w:ascii="Times New Roman Bold" w:hAnsi="Times New Roman Bold"/>
          <w:b/>
          <w:bCs/>
          <w:spacing w:val="-4"/>
          <w:rtl/>
          <w:lang w:val="en-GB" w:eastAsia="zh-TW"/>
        </w:rPr>
        <w:t xml:space="preserve">تقريرها الدوري المقبل معلومات مفصلة عن التدابير الملموسة المتخذة لتنفيذ هذه التوصيات. </w:t>
      </w:r>
    </w:p>
    <w:p w:rsidR="0057321F" w:rsidRPr="00C60850" w:rsidRDefault="00E20358" w:rsidP="00414854">
      <w:pPr>
        <w:pStyle w:val="H23GA"/>
        <w:rPr>
          <w:rtl/>
          <w:lang w:val="en-GB"/>
        </w:rPr>
      </w:pPr>
      <w:r>
        <w:rPr>
          <w:rtl/>
          <w:lang w:val="en-GB"/>
        </w:rPr>
        <w:tab/>
      </w:r>
      <w:r>
        <w:rPr>
          <w:rtl/>
          <w:lang w:val="en-GB"/>
        </w:rPr>
        <w:tab/>
      </w:r>
      <w:r w:rsidR="0057321F" w:rsidRPr="00C60850">
        <w:rPr>
          <w:rtl/>
          <w:lang w:val="en-GB"/>
        </w:rPr>
        <w:t>نشر المعلومات</w:t>
      </w:r>
    </w:p>
    <w:p w:rsidR="0057321F" w:rsidRPr="00C60850" w:rsidRDefault="00954F55" w:rsidP="00C60850">
      <w:pPr>
        <w:pStyle w:val="SingleTxtGA"/>
        <w:rPr>
          <w:b/>
          <w:bCs/>
          <w:rtl/>
          <w:lang w:val="en-GB" w:eastAsia="zh-TW"/>
        </w:rPr>
      </w:pPr>
      <w:r w:rsidRPr="00C60850">
        <w:rPr>
          <w:rtl/>
          <w:lang w:val="en-GB" w:eastAsia="zh-TW"/>
        </w:rPr>
        <w:t>٤٠-</w:t>
      </w:r>
      <w:r w:rsidR="00E20358">
        <w:rPr>
          <w:rtl/>
          <w:lang w:val="en-GB" w:eastAsia="zh-TW"/>
        </w:rPr>
        <w:tab/>
      </w:r>
      <w:r w:rsidR="0057321F" w:rsidRPr="00C60850">
        <w:rPr>
          <w:b/>
          <w:bCs/>
          <w:rtl/>
          <w:lang w:val="en-GB" w:eastAsia="zh-TW"/>
        </w:rPr>
        <w:t xml:space="preserve">توصي اللجنة الدولة الطرف بإتاحة تقاريرها لعامة الجمهور </w:t>
      </w:r>
      <w:r w:rsidR="00C60850" w:rsidRPr="00C60850">
        <w:rPr>
          <w:rFonts w:hint="cs"/>
          <w:b/>
          <w:bCs/>
          <w:rtl/>
          <w:lang w:val="en-GB" w:eastAsia="zh-TW"/>
        </w:rPr>
        <w:t>حال</w:t>
      </w:r>
      <w:r w:rsidR="0057321F" w:rsidRPr="00C60850">
        <w:rPr>
          <w:b/>
          <w:bCs/>
          <w:rtl/>
          <w:lang w:val="en-GB" w:eastAsia="zh-TW"/>
        </w:rPr>
        <w:t xml:space="preserve"> تقديمها، وبنشر الملاحظات الختامية للجنة المتعلقة بتلك التقارير باللغات الرسمية وغيرها من اللغات الشائع استخدامها في البلد، حسب الاقتضاء.</w:t>
      </w:r>
    </w:p>
    <w:p w:rsidR="0057321F" w:rsidRPr="00C60850" w:rsidRDefault="00E20358" w:rsidP="00414854">
      <w:pPr>
        <w:pStyle w:val="H23GA"/>
        <w:rPr>
          <w:rtl/>
          <w:lang w:val="en-GB"/>
        </w:rPr>
      </w:pPr>
      <w:r>
        <w:rPr>
          <w:rtl/>
          <w:lang w:val="en-GB"/>
        </w:rPr>
        <w:tab/>
      </w:r>
      <w:r>
        <w:rPr>
          <w:rtl/>
          <w:lang w:val="en-GB"/>
        </w:rPr>
        <w:tab/>
      </w:r>
      <w:r w:rsidR="0057321F" w:rsidRPr="00C60850">
        <w:rPr>
          <w:rtl/>
          <w:lang w:val="en-GB"/>
        </w:rPr>
        <w:t xml:space="preserve">إعداد </w:t>
      </w:r>
      <w:r w:rsidR="00414854" w:rsidRPr="00C60850">
        <w:rPr>
          <w:rtl/>
          <w:lang w:val="en-GB"/>
        </w:rPr>
        <w:t>التقرير الدوري المقبل</w:t>
      </w:r>
    </w:p>
    <w:p w:rsidR="0057321F" w:rsidRDefault="00414854" w:rsidP="00DF3117">
      <w:pPr>
        <w:pStyle w:val="SingleTxtGA"/>
        <w:rPr>
          <w:b/>
          <w:bCs/>
          <w:rtl/>
          <w:lang w:val="en-GB" w:eastAsia="zh-TW"/>
        </w:rPr>
      </w:pPr>
      <w:r w:rsidRPr="00C60850">
        <w:rPr>
          <w:rtl/>
          <w:lang w:val="en-GB" w:eastAsia="zh-TW"/>
        </w:rPr>
        <w:t>٤١-</w:t>
      </w:r>
      <w:r w:rsidR="00E20358">
        <w:rPr>
          <w:rtl/>
          <w:lang w:val="en-GB" w:eastAsia="zh-TW"/>
        </w:rPr>
        <w:tab/>
      </w:r>
      <w:r w:rsidR="0057321F" w:rsidRPr="00C60850">
        <w:rPr>
          <w:b/>
          <w:bCs/>
          <w:rtl/>
          <w:lang w:val="en-GB" w:eastAsia="zh-TW"/>
        </w:rPr>
        <w:t>توصي اللجنة الدولة الطرف بأن تقدم تقريرها الجامع للتقريرين الدور</w:t>
      </w:r>
      <w:r w:rsidR="00C60850" w:rsidRPr="00C60850">
        <w:rPr>
          <w:rFonts w:hint="cs"/>
          <w:b/>
          <w:bCs/>
          <w:rtl/>
          <w:lang w:val="en-GB" w:eastAsia="zh-TW"/>
        </w:rPr>
        <w:t>ي</w:t>
      </w:r>
      <w:r w:rsidR="0057321F" w:rsidRPr="00C60850">
        <w:rPr>
          <w:b/>
          <w:bCs/>
          <w:rtl/>
          <w:lang w:val="en-GB" w:eastAsia="zh-TW"/>
        </w:rPr>
        <w:t>ين الثالث والرابع بحلول 30 تشرين الأول/أكتوبر 2020، مع مراعاة المبادئ التوجيهية لإعداد التقرير المتعلق بصفة خاصة بالاتفاقية التي اعتمدتها اللجنة في دورتها الح</w:t>
      </w:r>
      <w:r w:rsidR="00C60850" w:rsidRPr="00C60850">
        <w:rPr>
          <w:rFonts w:hint="cs"/>
          <w:b/>
          <w:bCs/>
          <w:rtl/>
          <w:lang w:val="en-GB" w:eastAsia="zh-TW"/>
        </w:rPr>
        <w:t>ا</w:t>
      </w:r>
      <w:r w:rsidR="0057321F" w:rsidRPr="00C60850">
        <w:rPr>
          <w:b/>
          <w:bCs/>
          <w:rtl/>
          <w:lang w:val="en-GB" w:eastAsia="zh-TW"/>
        </w:rPr>
        <w:t>د</w:t>
      </w:r>
      <w:r w:rsidR="00C60850" w:rsidRPr="00C60850">
        <w:rPr>
          <w:rFonts w:hint="cs"/>
          <w:b/>
          <w:bCs/>
          <w:rtl/>
          <w:lang w:val="en-GB" w:eastAsia="zh-TW"/>
        </w:rPr>
        <w:t>ية</w:t>
      </w:r>
      <w:r w:rsidR="0057321F" w:rsidRPr="00C60850">
        <w:rPr>
          <w:b/>
          <w:bCs/>
          <w:rtl/>
          <w:lang w:val="en-GB" w:eastAsia="zh-TW"/>
        </w:rPr>
        <w:t xml:space="preserve"> والسبعين، ومعالجة جميع النقاط التي أُثيرت في هذه الملاحظات الختامية. وفي ضوء قرار الجمعية العامة</w:t>
      </w:r>
      <w:r w:rsidR="00DF3117">
        <w:rPr>
          <w:rFonts w:hint="cs"/>
          <w:b/>
          <w:bCs/>
          <w:rtl/>
          <w:lang w:val="en-GB" w:eastAsia="zh-TW"/>
        </w:rPr>
        <w:t> </w:t>
      </w:r>
      <w:r w:rsidR="0057321F" w:rsidRPr="00C60850">
        <w:rPr>
          <w:b/>
          <w:bCs/>
          <w:rtl/>
          <w:lang w:val="en-GB" w:eastAsia="zh-TW"/>
        </w:rPr>
        <w:t>68/268، تحث اللجنة الدولة الطرف على الالتزام بالحد الأقصى لعدد كلمات التقارير الدورية، وهو 200 21 كلمة.</w:t>
      </w:r>
    </w:p>
    <w:p w:rsidR="00E20358" w:rsidRPr="00E20358" w:rsidRDefault="00E20358" w:rsidP="00E20358">
      <w:pPr>
        <w:spacing w:before="120"/>
        <w:jc w:val="center"/>
        <w:rPr>
          <w:u w:val="single"/>
          <w:rtl/>
          <w:lang w:val="en-GB" w:eastAsia="zh-TW"/>
        </w:rPr>
      </w:pPr>
      <w:r>
        <w:rPr>
          <w:u w:val="single"/>
          <w:rtl/>
          <w:lang w:val="en-GB" w:eastAsia="zh-TW"/>
        </w:rPr>
        <w:tab/>
      </w:r>
      <w:r>
        <w:rPr>
          <w:u w:val="single"/>
          <w:rtl/>
          <w:lang w:val="en-GB" w:eastAsia="zh-TW"/>
        </w:rPr>
        <w:tab/>
      </w:r>
      <w:r>
        <w:rPr>
          <w:u w:val="single"/>
          <w:rtl/>
          <w:lang w:val="en-GB" w:eastAsia="zh-TW"/>
        </w:rPr>
        <w:tab/>
      </w:r>
    </w:p>
    <w:sectPr w:rsidR="00E20358" w:rsidRPr="00E20358" w:rsidSect="00E37239">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1CE9" w:rsidRPr="002901D9" w:rsidRDefault="00151CE9" w:rsidP="002901D9">
      <w:pPr>
        <w:spacing w:after="60" w:line="240" w:lineRule="auto"/>
        <w:rPr>
          <w:i/>
          <w:iCs/>
        </w:rPr>
      </w:pPr>
      <w:r>
        <w:rPr>
          <w:rFonts w:hint="cs"/>
          <w:i/>
          <w:iCs/>
          <w:rtl/>
        </w:rPr>
        <w:t>الحواشي</w:t>
      </w:r>
    </w:p>
  </w:endnote>
  <w:endnote w:type="continuationSeparator" w:id="0">
    <w:p w:rsidR="00151CE9" w:rsidRDefault="00151CE9"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239" w:rsidRPr="0057321F" w:rsidRDefault="0057321F" w:rsidP="0057321F">
    <w:pPr>
      <w:pStyle w:val="Footer"/>
      <w:tabs>
        <w:tab w:val="right" w:pos="9598"/>
      </w:tabs>
      <w:rPr>
        <w:sz w:val="17"/>
      </w:rPr>
    </w:pPr>
    <w:r>
      <w:rPr>
        <w:sz w:val="17"/>
      </w:rPr>
      <w:t>GE.17-15988</w:t>
    </w:r>
    <w:r w:rsidR="00E20358">
      <w:rPr>
        <w:sz w:val="17"/>
      </w:rPr>
      <w:tab/>
    </w:r>
    <w:r w:rsidRPr="0057321F">
      <w:rPr>
        <w:b/>
        <w:sz w:val="18"/>
      </w:rPr>
      <w:fldChar w:fldCharType="begin"/>
    </w:r>
    <w:r w:rsidRPr="0057321F">
      <w:rPr>
        <w:b/>
        <w:sz w:val="18"/>
      </w:rPr>
      <w:instrText xml:space="preserve"> PAGE  \* MERGEFORMAT </w:instrText>
    </w:r>
    <w:r w:rsidRPr="0057321F">
      <w:rPr>
        <w:b/>
        <w:sz w:val="18"/>
      </w:rPr>
      <w:fldChar w:fldCharType="separate"/>
    </w:r>
    <w:r w:rsidR="00BB7DE2">
      <w:rPr>
        <w:b/>
        <w:noProof/>
        <w:sz w:val="18"/>
      </w:rPr>
      <w:t>8</w:t>
    </w:r>
    <w:r w:rsidRPr="0057321F">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9B0" w:rsidRPr="0057321F" w:rsidRDefault="0057321F" w:rsidP="006959B0">
    <w:pPr>
      <w:pStyle w:val="Footer"/>
      <w:tabs>
        <w:tab w:val="right" w:pos="9599"/>
      </w:tabs>
      <w:jc w:val="left"/>
      <w:rPr>
        <w:b/>
        <w:sz w:val="18"/>
        <w:lang w:val="en-US"/>
      </w:rPr>
    </w:pPr>
    <w:r w:rsidRPr="0057321F">
      <w:rPr>
        <w:b/>
        <w:sz w:val="18"/>
        <w:lang w:val="en-US"/>
      </w:rPr>
      <w:fldChar w:fldCharType="begin"/>
    </w:r>
    <w:r w:rsidRPr="0057321F">
      <w:rPr>
        <w:b/>
        <w:sz w:val="18"/>
        <w:lang w:val="en-US"/>
      </w:rPr>
      <w:instrText xml:space="preserve"> PAGE  \* MERGEFORMAT </w:instrText>
    </w:r>
    <w:r w:rsidRPr="0057321F">
      <w:rPr>
        <w:b/>
        <w:sz w:val="18"/>
        <w:lang w:val="en-US"/>
      </w:rPr>
      <w:fldChar w:fldCharType="separate"/>
    </w:r>
    <w:r w:rsidR="00BB7DE2">
      <w:rPr>
        <w:b/>
        <w:noProof/>
        <w:sz w:val="18"/>
        <w:lang w:val="en-US"/>
      </w:rPr>
      <w:t>7</w:t>
    </w:r>
    <w:r w:rsidRPr="0057321F">
      <w:rPr>
        <w:b/>
        <w:sz w:val="18"/>
        <w:lang w:val="en-US"/>
      </w:rPr>
      <w:fldChar w:fldCharType="end"/>
    </w:r>
    <w:r w:rsidR="00E20358">
      <w:rPr>
        <w:b/>
        <w:sz w:val="18"/>
        <w:lang w:val="en-US"/>
      </w:rPr>
      <w:tab/>
    </w:r>
    <w:r>
      <w:rPr>
        <w:sz w:val="17"/>
        <w:lang w:val="en-US"/>
      </w:rPr>
      <w:t>GE.17-15988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D54" w:rsidRDefault="00E37239" w:rsidP="00912700">
    <w:pPr>
      <w:pStyle w:val="Footer"/>
      <w:spacing w:before="360"/>
      <w:jc w:val="right"/>
      <w:rPr>
        <w:sz w:val="20"/>
        <w:szCs w:val="20"/>
      </w:rPr>
    </w:pPr>
    <w:r>
      <w:rPr>
        <w:sz w:val="20"/>
        <w:szCs w:val="20"/>
      </w:rPr>
      <w:t>GE.17-15988</w:t>
    </w:r>
    <w:r w:rsidR="00156D54">
      <w:rPr>
        <w:noProof/>
        <w:lang w:val="en-US"/>
      </w:rPr>
      <w:drawing>
        <wp:anchor distT="0" distB="0" distL="114300" distR="114300" simplePos="0" relativeHeight="251666432" behindDoc="1" locked="1" layoutInCell="0" allowOverlap="1" wp14:anchorId="5B308916" wp14:editId="7007E608">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56D54" w:rsidRPr="007A0286">
      <w:rPr>
        <w:sz w:val="20"/>
        <w:szCs w:val="20"/>
      </w:rPr>
      <w:t>(A)</w:t>
    </w:r>
  </w:p>
  <w:p w:rsidR="00E37239" w:rsidRPr="00E37239" w:rsidRDefault="00E37239" w:rsidP="00E37239">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rPr>
      <w:drawing>
        <wp:anchor distT="0" distB="0" distL="114300" distR="114300" simplePos="0" relativeHeight="251649024"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1CE9" w:rsidRDefault="00151CE9" w:rsidP="00CB28F9">
      <w:pPr>
        <w:pStyle w:val="Footer"/>
        <w:bidi/>
        <w:spacing w:after="80" w:line="200" w:lineRule="exact"/>
        <w:ind w:left="680"/>
      </w:pPr>
      <w:r>
        <w:rPr>
          <w:rtl/>
        </w:rPr>
        <w:t>__________</w:t>
      </w:r>
    </w:p>
  </w:footnote>
  <w:footnote w:type="continuationSeparator" w:id="0">
    <w:p w:rsidR="00151CE9" w:rsidRDefault="00151CE9" w:rsidP="00656392">
      <w:pPr>
        <w:spacing w:line="240" w:lineRule="auto"/>
      </w:pPr>
      <w:r>
        <w:continuationSeparator/>
      </w:r>
    </w:p>
  </w:footnote>
  <w:footnote w:id="1">
    <w:p w:rsidR="00C26519" w:rsidRPr="00C26519" w:rsidRDefault="00C26519" w:rsidP="000E3710">
      <w:pPr>
        <w:pStyle w:val="FootnoteText1"/>
        <w:rPr>
          <w:lang w:bidi="ar-DZ"/>
        </w:rPr>
      </w:pPr>
      <w:r>
        <w:rPr>
          <w:rtl/>
          <w:lang w:bidi="ar-DZ"/>
        </w:rPr>
        <w:t>*</w:t>
      </w:r>
      <w:r w:rsidR="00E20358">
        <w:rPr>
          <w:rtl/>
          <w:lang w:bidi="ar-DZ"/>
        </w:rPr>
        <w:tab/>
      </w:r>
      <w:r w:rsidRPr="00C26519">
        <w:rPr>
          <w:rtl/>
          <w:lang w:bidi="ar-DZ"/>
        </w:rPr>
        <w:t xml:space="preserve">اعتمدتها اللجنة في دورتها الثالثة والتسعين (31 </w:t>
      </w:r>
      <w:r w:rsidR="000E3710">
        <w:rPr>
          <w:rFonts w:hint="cs"/>
          <w:rtl/>
          <w:lang w:bidi="ar-DZ"/>
        </w:rPr>
        <w:t>تموز/</w:t>
      </w:r>
      <w:r w:rsidRPr="00C26519">
        <w:rPr>
          <w:rtl/>
          <w:lang w:bidi="ar-DZ"/>
        </w:rPr>
        <w:t>يولي</w:t>
      </w:r>
      <w:r w:rsidR="000E3710">
        <w:rPr>
          <w:rFonts w:hint="cs"/>
          <w:rtl/>
          <w:lang w:bidi="ar-DZ"/>
        </w:rPr>
        <w:t xml:space="preserve">ه </w:t>
      </w:r>
      <w:r w:rsidRPr="00C26519">
        <w:rPr>
          <w:rtl/>
          <w:lang w:bidi="ar-DZ"/>
        </w:rPr>
        <w:t>-</w:t>
      </w:r>
      <w:r w:rsidR="000E3710">
        <w:rPr>
          <w:rFonts w:hint="cs"/>
          <w:rtl/>
          <w:lang w:bidi="ar-DZ"/>
        </w:rPr>
        <w:t xml:space="preserve"> </w:t>
      </w:r>
      <w:r w:rsidRPr="00C26519">
        <w:rPr>
          <w:rtl/>
          <w:lang w:bidi="ar-DZ"/>
        </w:rPr>
        <w:t xml:space="preserve">25 </w:t>
      </w:r>
      <w:r w:rsidR="000E3710">
        <w:rPr>
          <w:rFonts w:hint="cs"/>
          <w:rtl/>
          <w:lang w:bidi="ar-DZ"/>
        </w:rPr>
        <w:t>آب/</w:t>
      </w:r>
      <w:r w:rsidRPr="00C26519">
        <w:rPr>
          <w:rtl/>
          <w:lang w:bidi="ar-DZ"/>
        </w:rPr>
        <w:t>أغسطس 2017).</w:t>
      </w:r>
      <w:r w:rsidR="000E3710">
        <w:rPr>
          <w:rFonts w:hint="cs"/>
          <w:rtl/>
          <w:lang w:bidi="ar-DZ"/>
        </w:rPr>
        <w:t xml:space="preserve"> </w:t>
      </w:r>
    </w:p>
  </w:footnote>
  <w:footnote w:id="2">
    <w:p w:rsidR="00DA19CF" w:rsidRPr="00DA19CF" w:rsidRDefault="00DA19CF" w:rsidP="00DA19CF">
      <w:pPr>
        <w:pStyle w:val="FootnoteText1"/>
        <w:rPr>
          <w:rtl/>
          <w:lang w:bidi="ar-DZ"/>
        </w:rPr>
      </w:pPr>
      <w:r w:rsidRPr="00DA19CF">
        <w:rPr>
          <w:rtl/>
        </w:rPr>
        <w:t>(</w:t>
      </w:r>
      <w:r w:rsidRPr="00DA19CF">
        <w:rPr>
          <w:rStyle w:val="FootnoteReference"/>
          <w:vertAlign w:val="baseline"/>
          <w:rtl/>
        </w:rPr>
        <w:footnoteRef/>
      </w:r>
      <w:r w:rsidRPr="00DA19CF">
        <w:rPr>
          <w:sz w:val="26"/>
          <w:rtl/>
        </w:rPr>
        <w:t>)</w:t>
      </w:r>
      <w:r w:rsidR="00E20358">
        <w:rPr>
          <w:sz w:val="26"/>
          <w:rtl/>
        </w:rPr>
        <w:tab/>
      </w:r>
      <w:r w:rsidRPr="00DA19CF">
        <w:rPr>
          <w:rtl/>
        </w:rPr>
        <w:t xml:space="preserve">انظر </w:t>
      </w:r>
      <w:r w:rsidRPr="00182240">
        <w:t>www.ohchr.org/Documents/Issues/HRIndicators/GuidanceNoteonApproachtoData.pdf</w:t>
      </w:r>
      <w:r w:rsidRPr="00DA19CF">
        <w:rPr>
          <w:rtl/>
        </w:rPr>
        <w:t>.</w:t>
      </w:r>
      <w:r w:rsidRPr="00DA19CF">
        <w:rPr>
          <w:rFonts w:hint="cs"/>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239" w:rsidRPr="0057321F" w:rsidRDefault="0057321F" w:rsidP="0057321F">
    <w:pPr>
      <w:pStyle w:val="Header"/>
      <w:jc w:val="right"/>
    </w:pPr>
    <w:r w:rsidRPr="0057321F">
      <w:t>CERD/C/DJI/CO/1-2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239" w:rsidRPr="0057321F" w:rsidRDefault="0057321F" w:rsidP="0057321F">
    <w:pPr>
      <w:pStyle w:val="Header"/>
      <w:jc w:val="left"/>
    </w:pPr>
    <w:r w:rsidRPr="0057321F">
      <w:t>CERD/C/DJI/CO/1-2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3977C4"/>
    <w:multiLevelType w:val="hybridMultilevel"/>
    <w:tmpl w:val="DC289BDC"/>
    <w:lvl w:ilvl="0" w:tplc="46BAC3A8">
      <w:start w:val="1"/>
      <w:numFmt w:val="decimal"/>
      <w:lvlText w:val="%1."/>
      <w:lvlJc w:val="left"/>
      <w:pPr>
        <w:ind w:left="1854" w:hanging="360"/>
      </w:pPr>
      <w:rPr>
        <w:b w:val="0"/>
      </w:rPr>
    </w:lvl>
    <w:lvl w:ilvl="1" w:tplc="CA9C6B5C">
      <w:start w:val="1"/>
      <w:numFmt w:val="lowerLetter"/>
      <w:lvlText w:val="%2)"/>
      <w:lvlJc w:val="left"/>
      <w:pPr>
        <w:ind w:left="2574" w:hanging="360"/>
      </w:pPr>
      <w:rPr>
        <w:rFonts w:ascii="Times New Roman" w:eastAsia="Times New Roman" w:hAnsi="Times New Roman" w:cs="Times New Roman"/>
      </w:rPr>
    </w:lvl>
    <w:lvl w:ilvl="2" w:tplc="0809001B">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 w15:restartNumberingAfterBreak="0">
    <w:nsid w:val="750A575C"/>
    <w:multiLevelType w:val="hybridMultilevel"/>
    <w:tmpl w:val="02B8B434"/>
    <w:lvl w:ilvl="0" w:tplc="CB54F7CC">
      <w:start w:val="1"/>
      <w:numFmt w:val="decimal"/>
      <w:lvlText w:val="'%1'"/>
      <w:lvlJc w:val="left"/>
      <w:pPr>
        <w:ind w:left="231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6"/>
  </w:num>
  <w:num w:numId="2">
    <w:abstractNumId w:val="4"/>
  </w:num>
  <w:num w:numId="3">
    <w:abstractNumId w:val="0"/>
  </w:num>
  <w:num w:numId="4">
    <w:abstractNumId w:val="3"/>
  </w:num>
  <w:num w:numId="5">
    <w:abstractNumId w:val="2"/>
  </w:num>
  <w:num w:numId="6">
    <w:abstractNumId w:val="1"/>
  </w:num>
  <w:num w:numId="7">
    <w:abstractNumId w:val="8"/>
  </w:num>
  <w:num w:numId="8">
    <w:abstractNumId w:val="0"/>
  </w:num>
  <w:num w:numId="9">
    <w:abstractNumId w:val="3"/>
  </w:num>
  <w:num w:numId="10">
    <w:abstractNumId w:val="1"/>
  </w:num>
  <w:num w:numId="11">
    <w:abstractNumId w:val="8"/>
  </w:num>
  <w:num w:numId="12">
    <w:abstractNumId w:val="5"/>
  </w:num>
  <w:num w:numId="13">
    <w:abstractNumId w:val="7"/>
  </w:num>
  <w:num w:numId="14">
    <w:abstractNumId w:val="0"/>
  </w:num>
  <w:num w:numId="15">
    <w:abstractNumId w:val="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proofState w:spelling="clean" w:grammar="clean"/>
  <w:attachedTemplate r:id="rId1"/>
  <w:defaultTabStop w:val="567"/>
  <w:evenAndOddHeaders/>
  <w:characterSpacingControl w:val="doNotCompress"/>
  <w:hdrShapeDefaults>
    <o:shapedefaults v:ext="edit" spidmax="10241"/>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151CE9"/>
    <w:rsid w:val="000076D5"/>
    <w:rsid w:val="00043663"/>
    <w:rsid w:val="000505CF"/>
    <w:rsid w:val="0009485C"/>
    <w:rsid w:val="000D701C"/>
    <w:rsid w:val="000E2A71"/>
    <w:rsid w:val="000E3710"/>
    <w:rsid w:val="00115EB4"/>
    <w:rsid w:val="00151CE9"/>
    <w:rsid w:val="00156D54"/>
    <w:rsid w:val="00160263"/>
    <w:rsid w:val="00181F96"/>
    <w:rsid w:val="00182240"/>
    <w:rsid w:val="001A1371"/>
    <w:rsid w:val="001B346A"/>
    <w:rsid w:val="001B5F82"/>
    <w:rsid w:val="001E1CAD"/>
    <w:rsid w:val="001E290D"/>
    <w:rsid w:val="002144FA"/>
    <w:rsid w:val="0023469A"/>
    <w:rsid w:val="00243C8A"/>
    <w:rsid w:val="00267A0E"/>
    <w:rsid w:val="002861C4"/>
    <w:rsid w:val="002901D9"/>
    <w:rsid w:val="002976C2"/>
    <w:rsid w:val="002D2D42"/>
    <w:rsid w:val="003260FF"/>
    <w:rsid w:val="00326A5E"/>
    <w:rsid w:val="00343D95"/>
    <w:rsid w:val="00374341"/>
    <w:rsid w:val="003A3FF1"/>
    <w:rsid w:val="003A7D9A"/>
    <w:rsid w:val="003D1062"/>
    <w:rsid w:val="003E0437"/>
    <w:rsid w:val="00411A90"/>
    <w:rsid w:val="00414854"/>
    <w:rsid w:val="00420D7B"/>
    <w:rsid w:val="00450B21"/>
    <w:rsid w:val="00453B63"/>
    <w:rsid w:val="00455780"/>
    <w:rsid w:val="004A14A6"/>
    <w:rsid w:val="004B0A1C"/>
    <w:rsid w:val="004D298E"/>
    <w:rsid w:val="00511C2B"/>
    <w:rsid w:val="00523BAE"/>
    <w:rsid w:val="00537782"/>
    <w:rsid w:val="0054472E"/>
    <w:rsid w:val="005662A9"/>
    <w:rsid w:val="0057321F"/>
    <w:rsid w:val="0058233C"/>
    <w:rsid w:val="005827D4"/>
    <w:rsid w:val="00583044"/>
    <w:rsid w:val="0059622A"/>
    <w:rsid w:val="005A02CA"/>
    <w:rsid w:val="005C5878"/>
    <w:rsid w:val="005C7CEA"/>
    <w:rsid w:val="005D3C0B"/>
    <w:rsid w:val="005E5217"/>
    <w:rsid w:val="005F0FA4"/>
    <w:rsid w:val="005F30EE"/>
    <w:rsid w:val="0060473A"/>
    <w:rsid w:val="00656392"/>
    <w:rsid w:val="00680955"/>
    <w:rsid w:val="0068781D"/>
    <w:rsid w:val="00694FF9"/>
    <w:rsid w:val="006959B0"/>
    <w:rsid w:val="006B3E27"/>
    <w:rsid w:val="006B6507"/>
    <w:rsid w:val="006C104C"/>
    <w:rsid w:val="00701462"/>
    <w:rsid w:val="00723C7A"/>
    <w:rsid w:val="00733704"/>
    <w:rsid w:val="00763C13"/>
    <w:rsid w:val="00771707"/>
    <w:rsid w:val="00776616"/>
    <w:rsid w:val="0078071A"/>
    <w:rsid w:val="00786D33"/>
    <w:rsid w:val="00852A9A"/>
    <w:rsid w:val="008547BB"/>
    <w:rsid w:val="00857644"/>
    <w:rsid w:val="00872697"/>
    <w:rsid w:val="00883449"/>
    <w:rsid w:val="00895FB0"/>
    <w:rsid w:val="008F49E1"/>
    <w:rsid w:val="0090370F"/>
    <w:rsid w:val="00912700"/>
    <w:rsid w:val="009269D2"/>
    <w:rsid w:val="00935B34"/>
    <w:rsid w:val="00942135"/>
    <w:rsid w:val="009521B0"/>
    <w:rsid w:val="00954F55"/>
    <w:rsid w:val="00994130"/>
    <w:rsid w:val="009A7E9F"/>
    <w:rsid w:val="009C4532"/>
    <w:rsid w:val="009D05D5"/>
    <w:rsid w:val="009E5018"/>
    <w:rsid w:val="00A12B37"/>
    <w:rsid w:val="00A13D7F"/>
    <w:rsid w:val="00A47414"/>
    <w:rsid w:val="00A83656"/>
    <w:rsid w:val="00A94112"/>
    <w:rsid w:val="00AB09B1"/>
    <w:rsid w:val="00AB6758"/>
    <w:rsid w:val="00B10085"/>
    <w:rsid w:val="00B13763"/>
    <w:rsid w:val="00B477A4"/>
    <w:rsid w:val="00B54045"/>
    <w:rsid w:val="00B73F71"/>
    <w:rsid w:val="00BA205F"/>
    <w:rsid w:val="00BA580E"/>
    <w:rsid w:val="00BB7DE2"/>
    <w:rsid w:val="00BC2FC1"/>
    <w:rsid w:val="00C25781"/>
    <w:rsid w:val="00C26519"/>
    <w:rsid w:val="00C438D7"/>
    <w:rsid w:val="00C60850"/>
    <w:rsid w:val="00C74418"/>
    <w:rsid w:val="00C81B50"/>
    <w:rsid w:val="00CB28F9"/>
    <w:rsid w:val="00CB4584"/>
    <w:rsid w:val="00CD1801"/>
    <w:rsid w:val="00D10EF1"/>
    <w:rsid w:val="00D36CD7"/>
    <w:rsid w:val="00D42810"/>
    <w:rsid w:val="00D60DCA"/>
    <w:rsid w:val="00D82C5E"/>
    <w:rsid w:val="00D914A7"/>
    <w:rsid w:val="00DA19CF"/>
    <w:rsid w:val="00DD13C3"/>
    <w:rsid w:val="00DD596E"/>
    <w:rsid w:val="00DD621E"/>
    <w:rsid w:val="00DF0575"/>
    <w:rsid w:val="00DF3117"/>
    <w:rsid w:val="00E110F5"/>
    <w:rsid w:val="00E20358"/>
    <w:rsid w:val="00E37239"/>
    <w:rsid w:val="00E70E04"/>
    <w:rsid w:val="00E76499"/>
    <w:rsid w:val="00EC05A7"/>
    <w:rsid w:val="00EC4B6B"/>
    <w:rsid w:val="00EF1EE5"/>
    <w:rsid w:val="00F763B4"/>
    <w:rsid w:val="00F900C3"/>
    <w:rsid w:val="00FA54CF"/>
    <w:rsid w:val="00FD2424"/>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5:docId w15:val="{3994CCA1-0550-42C0-BB09-1B0130B4C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qFormat/>
    <w:rsid w:val="001A1371"/>
    <w:pPr>
      <w:spacing w:line="240" w:lineRule="auto"/>
    </w:pPr>
    <w:rPr>
      <w:szCs w:val="20"/>
    </w:rPr>
  </w:style>
  <w:style w:type="character" w:customStyle="1" w:styleId="FootnoteTextChar">
    <w:name w:val="Footnote Text Char"/>
    <w:aliases w:val="5_G Char"/>
    <w:basedOn w:val="DefaultParagraphFont"/>
    <w:link w:val="FootnoteText"/>
    <w:uiPriority w:val="99"/>
    <w:semiHidden/>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D60DCA"/>
    <w:pPr>
      <w:keepNext/>
      <w:keepLines/>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3E0437"/>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3E0437"/>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ChG">
    <w:name w:val="_ H _Ch_G"/>
    <w:basedOn w:val="Normal"/>
    <w:next w:val="Normal"/>
    <w:link w:val="HChGChar"/>
    <w:qFormat/>
    <w:rsid w:val="0057321F"/>
    <w:pPr>
      <w:keepNext/>
      <w:keepLines/>
      <w:tabs>
        <w:tab w:val="right" w:pos="851"/>
      </w:tabs>
      <w:suppressAutoHyphens/>
      <w:bidi w:val="0"/>
      <w:spacing w:before="360" w:after="240" w:line="300" w:lineRule="exact"/>
      <w:ind w:left="1134" w:right="1134" w:hanging="1134"/>
      <w:jc w:val="left"/>
    </w:pPr>
    <w:rPr>
      <w:b/>
      <w:sz w:val="28"/>
      <w:lang w:val="fr-CH"/>
    </w:rPr>
  </w:style>
  <w:style w:type="paragraph" w:customStyle="1" w:styleId="H1G">
    <w:name w:val="_ H_1_G"/>
    <w:basedOn w:val="Normal"/>
    <w:next w:val="Normal"/>
    <w:qFormat/>
    <w:rsid w:val="0057321F"/>
    <w:pPr>
      <w:keepNext/>
      <w:keepLines/>
      <w:tabs>
        <w:tab w:val="right" w:pos="851"/>
      </w:tabs>
      <w:suppressAutoHyphens/>
      <w:bidi w:val="0"/>
      <w:spacing w:before="360" w:after="240" w:line="270" w:lineRule="exact"/>
      <w:ind w:left="1134" w:right="1134" w:hanging="1134"/>
      <w:jc w:val="left"/>
    </w:pPr>
    <w:rPr>
      <w:rFonts w:hint="cs"/>
      <w:b/>
      <w:sz w:val="24"/>
      <w:lang w:val="fr-CH"/>
    </w:rPr>
  </w:style>
  <w:style w:type="paragraph" w:customStyle="1" w:styleId="H23G">
    <w:name w:val="_ H_2/3_G"/>
    <w:basedOn w:val="Normal"/>
    <w:next w:val="Normal"/>
    <w:qFormat/>
    <w:rsid w:val="0057321F"/>
    <w:pPr>
      <w:keepNext/>
      <w:keepLines/>
      <w:tabs>
        <w:tab w:val="right" w:pos="851"/>
      </w:tabs>
      <w:suppressAutoHyphens/>
      <w:bidi w:val="0"/>
      <w:spacing w:before="240" w:after="120" w:line="240" w:lineRule="exact"/>
      <w:ind w:left="1134" w:right="1134" w:hanging="1134"/>
      <w:jc w:val="left"/>
    </w:pPr>
    <w:rPr>
      <w:rFonts w:hint="cs"/>
      <w:b/>
      <w:lang w:val="fr-CH"/>
    </w:rPr>
  </w:style>
  <w:style w:type="paragraph" w:customStyle="1" w:styleId="SingleTxtG">
    <w:name w:val="_ Single Txt_G"/>
    <w:basedOn w:val="Normal"/>
    <w:link w:val="SingleTxtGChar"/>
    <w:qFormat/>
    <w:rsid w:val="0057321F"/>
    <w:pPr>
      <w:suppressAutoHyphens/>
      <w:bidi w:val="0"/>
      <w:spacing w:after="120"/>
      <w:ind w:left="1134" w:right="1134"/>
      <w:jc w:val="both"/>
    </w:pPr>
    <w:rPr>
      <w:lang w:val="fr-CH"/>
    </w:rPr>
  </w:style>
  <w:style w:type="character" w:customStyle="1" w:styleId="HChGChar">
    <w:name w:val="_ H _Ch_G Char"/>
    <w:link w:val="HChG"/>
    <w:rsid w:val="0057321F"/>
    <w:rPr>
      <w:rFonts w:ascii="Times New Roman" w:hAnsi="Times New Roman" w:cs="Traditional Arabic"/>
      <w:b/>
      <w:sz w:val="28"/>
      <w:szCs w:val="30"/>
      <w:lang w:val="fr-CH"/>
    </w:rPr>
  </w:style>
  <w:style w:type="character" w:customStyle="1" w:styleId="SingleTxtGChar">
    <w:name w:val="_ Single Txt_G Char"/>
    <w:link w:val="SingleTxtG"/>
    <w:locked/>
    <w:rsid w:val="0057321F"/>
    <w:rPr>
      <w:rFonts w:ascii="Times New Roman" w:hAnsi="Times New Roman" w:cs="Traditional Arabic"/>
      <w:sz w:val="20"/>
      <w:szCs w:val="30"/>
      <w:lang w:val="fr-CH"/>
    </w:rPr>
  </w:style>
  <w:style w:type="character" w:styleId="Hyperlink">
    <w:name w:val="Hyperlink"/>
    <w:basedOn w:val="DefaultParagraphFont"/>
    <w:uiPriority w:val="99"/>
    <w:unhideWhenUsed/>
    <w:rsid w:val="00DA19CF"/>
    <w:rPr>
      <w:color w:val="0000FF" w:themeColor="hyperlink"/>
      <w:u w:val="single"/>
    </w:rPr>
  </w:style>
  <w:style w:type="character" w:styleId="FollowedHyperlink">
    <w:name w:val="FollowedHyperlink"/>
    <w:basedOn w:val="DefaultParagraphFont"/>
    <w:uiPriority w:val="99"/>
    <w:semiHidden/>
    <w:unhideWhenUsed/>
    <w:rsid w:val="001822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ECC4F-DE99-4012-B108-814CF8CA5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1</TotalTime>
  <Pages>8</Pages>
  <Words>2424</Words>
  <Characters>13823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CERD/C/DJI/CO/1-2</vt:lpstr>
    </vt:vector>
  </TitlesOfParts>
  <Company>DCM</Company>
  <LinksUpToDate>false</LinksUpToDate>
  <CharactersWithSpaces>16215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CERD/C/DJI/CO/1-2</dc:title>
  <dc:subject>GE.1715988A</dc:subject>
  <dc:creator>IHRZ - EM</dc:creator>
  <cp:keywords>ODS No.1726986</cp:keywords>
  <dc:description>Original: French_x000d_
Distribution: General_x000d_
Date: 15 September 2017</dc:description>
  <cp:lastModifiedBy>Admin</cp:lastModifiedBy>
  <cp:revision>2</cp:revision>
  <cp:lastPrinted>2017-10-11T13:46:00Z</cp:lastPrinted>
  <dcterms:created xsi:type="dcterms:W3CDTF">2017-10-12T15:14:00Z</dcterms:created>
  <dcterms:modified xsi:type="dcterms:W3CDTF">2017-10-12T15:14:00Z</dcterms:modified>
  <cp:category>Final</cp:category>
</cp:coreProperties>
</file>