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C618B">
        <w:trPr>
          <w:trHeight w:hRule="exact" w:val="851"/>
        </w:trPr>
        <w:tc>
          <w:tcPr>
            <w:tcW w:w="1280" w:type="dxa"/>
            <w:tcBorders>
              <w:bottom w:val="single" w:sz="4" w:space="0" w:color="auto"/>
            </w:tcBorders>
          </w:tcPr>
          <w:p w:rsidR="001C618B" w:rsidRDefault="001C618B">
            <w:pPr>
              <w:rPr>
                <w:rFonts w:hint="eastAsia"/>
              </w:rPr>
            </w:pPr>
          </w:p>
        </w:tc>
        <w:tc>
          <w:tcPr>
            <w:tcW w:w="2273" w:type="dxa"/>
            <w:tcBorders>
              <w:bottom w:val="single" w:sz="4" w:space="0" w:color="auto"/>
            </w:tcBorders>
            <w:vAlign w:val="bottom"/>
          </w:tcPr>
          <w:p w:rsidR="001C618B" w:rsidRDefault="001C618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C618B" w:rsidRPr="004B4014" w:rsidRDefault="001C618B">
            <w:pPr>
              <w:spacing w:line="240" w:lineRule="atLeast"/>
              <w:jc w:val="right"/>
              <w:rPr>
                <w:sz w:val="20"/>
                <w:szCs w:val="21"/>
              </w:rPr>
            </w:pPr>
            <w:r>
              <w:rPr>
                <w:sz w:val="40"/>
                <w:szCs w:val="40"/>
              </w:rPr>
              <w:t>CERD</w:t>
            </w:r>
            <w:r w:rsidRPr="00B23552">
              <w:rPr>
                <w:sz w:val="20"/>
              </w:rPr>
              <w:t>/C/</w:t>
            </w:r>
            <w:r w:rsidR="004B4014" w:rsidRPr="004B4014">
              <w:rPr>
                <w:sz w:val="20"/>
              </w:rPr>
              <w:t>FIN/CO/20-22</w:t>
            </w:r>
          </w:p>
        </w:tc>
      </w:tr>
      <w:tr w:rsidR="001C618B">
        <w:trPr>
          <w:trHeight w:hRule="exact" w:val="2835"/>
        </w:trPr>
        <w:tc>
          <w:tcPr>
            <w:tcW w:w="1280" w:type="dxa"/>
            <w:tcBorders>
              <w:top w:val="single" w:sz="4" w:space="0" w:color="auto"/>
              <w:bottom w:val="single" w:sz="12" w:space="0" w:color="auto"/>
            </w:tcBorders>
          </w:tcPr>
          <w:p w:rsidR="001C618B" w:rsidRDefault="001C618B">
            <w:pPr>
              <w:spacing w:line="120" w:lineRule="atLeast"/>
              <w:rPr>
                <w:sz w:val="10"/>
                <w:szCs w:val="10"/>
              </w:rPr>
            </w:pPr>
          </w:p>
          <w:p w:rsidR="001C618B" w:rsidRDefault="001C618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Default="001C618B">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消除一切形式</w:t>
            </w:r>
            <w:r>
              <w:rPr>
                <w:rFonts w:ascii="Time New Roman" w:eastAsia="SimHei" w:hAnsi="Time New Roman" w:hint="eastAsia"/>
                <w:sz w:val="34"/>
                <w:szCs w:val="34"/>
              </w:rPr>
              <w:br/>
            </w:r>
            <w:r>
              <w:rPr>
                <w:rFonts w:ascii="Time New Roman" w:eastAsia="SimHei" w:hAnsi="Time New Roman" w:hint="eastAsia"/>
                <w:sz w:val="34"/>
                <w:szCs w:val="34"/>
              </w:rPr>
              <w:t>种族歧视国际公约</w:t>
            </w:r>
          </w:p>
        </w:tc>
        <w:tc>
          <w:tcPr>
            <w:tcW w:w="2819" w:type="dxa"/>
            <w:tcBorders>
              <w:top w:val="single" w:sz="4" w:space="0" w:color="auto"/>
              <w:bottom w:val="single" w:sz="12" w:space="0" w:color="auto"/>
            </w:tcBorders>
          </w:tcPr>
          <w:p w:rsidR="001C618B" w:rsidRPr="00A27125" w:rsidRDefault="00D768DC" w:rsidP="00B23552">
            <w:pPr>
              <w:spacing w:before="240" w:line="240" w:lineRule="atLeast"/>
              <w:rPr>
                <w:sz w:val="20"/>
              </w:rPr>
            </w:pPr>
            <w:r>
              <w:rPr>
                <w:sz w:val="20"/>
              </w:rPr>
              <w:t xml:space="preserve">Distr.: </w:t>
            </w:r>
            <w:r w:rsidR="00A27125" w:rsidRPr="00A27125">
              <w:rPr>
                <w:sz w:val="20"/>
              </w:rPr>
              <w:t>General</w:t>
            </w:r>
          </w:p>
          <w:p w:rsidR="001C618B" w:rsidRPr="00B23552" w:rsidRDefault="00AB1C6F">
            <w:pPr>
              <w:spacing w:line="240" w:lineRule="atLeast"/>
              <w:rPr>
                <w:rFonts w:hint="eastAsia"/>
                <w:sz w:val="20"/>
              </w:rPr>
            </w:pPr>
            <w:r w:rsidRPr="00AB1C6F">
              <w:rPr>
                <w:sz w:val="20"/>
              </w:rPr>
              <w:t>23 October</w:t>
            </w:r>
            <w:r w:rsidR="009E3AC6">
              <w:rPr>
                <w:sz w:val="20"/>
              </w:rPr>
              <w:t xml:space="preserve"> 20</w:t>
            </w:r>
            <w:r w:rsidR="00752A23">
              <w:rPr>
                <w:rFonts w:hint="eastAsia"/>
                <w:sz w:val="20"/>
              </w:rPr>
              <w:t>12</w:t>
            </w:r>
          </w:p>
          <w:p w:rsidR="001C618B" w:rsidRPr="00B23552" w:rsidRDefault="001C618B">
            <w:pPr>
              <w:spacing w:line="240" w:lineRule="atLeast"/>
              <w:rPr>
                <w:sz w:val="20"/>
              </w:rPr>
            </w:pPr>
            <w:r w:rsidRPr="00B23552">
              <w:rPr>
                <w:sz w:val="20"/>
              </w:rPr>
              <w:t xml:space="preserve">Chinese </w:t>
            </w:r>
          </w:p>
          <w:p w:rsidR="001C618B" w:rsidRPr="00B23552" w:rsidRDefault="00D768DC">
            <w:pPr>
              <w:spacing w:line="240" w:lineRule="atLeast"/>
              <w:rPr>
                <w:rFonts w:hint="eastAsia"/>
                <w:sz w:val="20"/>
              </w:rPr>
            </w:pPr>
            <w:r>
              <w:rPr>
                <w:sz w:val="20"/>
              </w:rPr>
              <w:t xml:space="preserve">Original: </w:t>
            </w:r>
            <w:r w:rsidR="001C618B" w:rsidRPr="00B23552">
              <w:rPr>
                <w:sz w:val="20"/>
              </w:rPr>
              <w:t>English</w:t>
            </w:r>
          </w:p>
        </w:tc>
      </w:tr>
    </w:tbl>
    <w:p w:rsidR="001C618B" w:rsidRPr="0085694A" w:rsidRDefault="0085694A">
      <w:pPr>
        <w:spacing w:before="120"/>
        <w:rPr>
          <w:rFonts w:ascii="Time New Roman" w:eastAsia="SimHei" w:hAnsi="Time New Roman" w:hint="eastAsia"/>
          <w:sz w:val="24"/>
          <w:szCs w:val="24"/>
        </w:rPr>
      </w:pPr>
      <w:r w:rsidRPr="0085694A">
        <w:rPr>
          <w:rFonts w:ascii="Time New Roman" w:eastAsia="SimHei" w:hAnsi="Time New Roman" w:hint="eastAsia"/>
          <w:sz w:val="24"/>
          <w:szCs w:val="24"/>
        </w:rPr>
        <w:t>消除种族歧视委员会</w:t>
      </w:r>
    </w:p>
    <w:p w:rsidR="001C618B" w:rsidRPr="00D92C47" w:rsidRDefault="00821756" w:rsidP="0085694A">
      <w:pPr>
        <w:pStyle w:val="HChGC"/>
        <w:rPr>
          <w:rFonts w:hint="eastAsia"/>
          <w:spacing w:val="6"/>
          <w:lang w:val="fr-CH"/>
        </w:rPr>
      </w:pPr>
      <w:r>
        <w:rPr>
          <w:rFonts w:hint="eastAsia"/>
          <w:lang w:val="fr-CH"/>
        </w:rPr>
        <w:tab/>
      </w:r>
      <w:r>
        <w:rPr>
          <w:rFonts w:hint="eastAsia"/>
          <w:lang w:val="fr-CH"/>
        </w:rPr>
        <w:tab/>
      </w:r>
      <w:r w:rsidR="0085694A" w:rsidRPr="00D92C47">
        <w:rPr>
          <w:rFonts w:hint="eastAsia"/>
          <w:spacing w:val="6"/>
          <w:lang w:val="fr-CH"/>
        </w:rPr>
        <w:t>消除种族歧视委员会第八十一届会议</w:t>
      </w:r>
      <w:r w:rsidR="0085694A" w:rsidRPr="00D92C47">
        <w:rPr>
          <w:rFonts w:hint="eastAsia"/>
          <w:spacing w:val="6"/>
          <w:lang w:val="fr-CH"/>
        </w:rPr>
        <w:t>(2012</w:t>
      </w:r>
      <w:r w:rsidR="0085694A" w:rsidRPr="00D92C47">
        <w:rPr>
          <w:rFonts w:hint="eastAsia"/>
          <w:spacing w:val="6"/>
          <w:lang w:val="fr-CH"/>
        </w:rPr>
        <w:t>年</w:t>
      </w:r>
      <w:r w:rsidR="0085694A" w:rsidRPr="00D92C47">
        <w:rPr>
          <w:rFonts w:hint="eastAsia"/>
          <w:spacing w:val="6"/>
          <w:lang w:val="fr-CH"/>
        </w:rPr>
        <w:t>8</w:t>
      </w:r>
      <w:r w:rsidR="0085694A" w:rsidRPr="00D92C47">
        <w:rPr>
          <w:rFonts w:hint="eastAsia"/>
          <w:spacing w:val="6"/>
          <w:lang w:val="fr-CH"/>
        </w:rPr>
        <w:t>月</w:t>
      </w:r>
      <w:r w:rsidR="0085694A" w:rsidRPr="00D92C47">
        <w:rPr>
          <w:rFonts w:hint="eastAsia"/>
          <w:spacing w:val="6"/>
          <w:lang w:val="fr-CH"/>
        </w:rPr>
        <w:t>6</w:t>
      </w:r>
      <w:r w:rsidR="0085694A" w:rsidRPr="00D92C47">
        <w:rPr>
          <w:rFonts w:hint="eastAsia"/>
          <w:spacing w:val="6"/>
          <w:lang w:val="fr-CH"/>
        </w:rPr>
        <w:t>日至</w:t>
      </w:r>
      <w:r w:rsidR="00760286">
        <w:rPr>
          <w:spacing w:val="6"/>
          <w:lang w:val="fr-CH"/>
        </w:rPr>
        <w:br/>
      </w:r>
      <w:r w:rsidR="0085694A" w:rsidRPr="00D92C47">
        <w:rPr>
          <w:rFonts w:hint="eastAsia"/>
          <w:spacing w:val="6"/>
          <w:lang w:val="fr-CH"/>
        </w:rPr>
        <w:t>31</w:t>
      </w:r>
      <w:r w:rsidR="0085694A" w:rsidRPr="00D92C47">
        <w:rPr>
          <w:rFonts w:hint="eastAsia"/>
          <w:spacing w:val="6"/>
          <w:lang w:val="fr-CH"/>
        </w:rPr>
        <w:t>日</w:t>
      </w:r>
      <w:r w:rsidR="0085694A" w:rsidRPr="00D92C47">
        <w:rPr>
          <w:rFonts w:hint="eastAsia"/>
          <w:spacing w:val="6"/>
          <w:lang w:val="fr-CH"/>
        </w:rPr>
        <w:t>)</w:t>
      </w:r>
      <w:r w:rsidR="0085694A" w:rsidRPr="00D92C47">
        <w:rPr>
          <w:rFonts w:hint="eastAsia"/>
          <w:spacing w:val="6"/>
          <w:lang w:val="fr-CH"/>
        </w:rPr>
        <w:t>通过的关于芬兰第二十次至第二十二次定期报告的</w:t>
      </w:r>
      <w:r w:rsidR="00760286">
        <w:rPr>
          <w:spacing w:val="6"/>
          <w:lang w:val="fr-CH"/>
        </w:rPr>
        <w:br/>
      </w:r>
      <w:r w:rsidR="0085694A" w:rsidRPr="00D92C47">
        <w:rPr>
          <w:rFonts w:hint="eastAsia"/>
          <w:spacing w:val="6"/>
          <w:lang w:val="fr-CH"/>
        </w:rPr>
        <w:t>结论性意见</w:t>
      </w:r>
    </w:p>
    <w:p w:rsidR="0085694A" w:rsidRPr="0085694A" w:rsidRDefault="0085694A" w:rsidP="0085694A">
      <w:pPr>
        <w:pStyle w:val="SingleTxtGC"/>
        <w:rPr>
          <w:lang w:val="en-GB"/>
        </w:rPr>
      </w:pPr>
      <w:r w:rsidRPr="0085694A">
        <w:rPr>
          <w:lang w:val="en-GB"/>
        </w:rPr>
        <w:t xml:space="preserve">1. </w:t>
      </w:r>
      <w:r>
        <w:rPr>
          <w:rFonts w:hint="eastAsia"/>
          <w:lang w:val="en-GB"/>
        </w:rPr>
        <w:t xml:space="preserve"> </w:t>
      </w:r>
      <w:r w:rsidRPr="0085694A">
        <w:rPr>
          <w:lang w:val="en-GB"/>
        </w:rPr>
        <w:t>2012</w:t>
      </w:r>
      <w:r w:rsidRPr="0085694A">
        <w:rPr>
          <w:lang w:val="en-GB"/>
        </w:rPr>
        <w:t>年</w:t>
      </w:r>
      <w:r w:rsidRPr="0085694A">
        <w:rPr>
          <w:lang w:val="en-GB"/>
        </w:rPr>
        <w:t>8</w:t>
      </w:r>
      <w:r w:rsidRPr="0085694A">
        <w:rPr>
          <w:lang w:val="en-GB"/>
        </w:rPr>
        <w:t>月</w:t>
      </w:r>
      <w:r w:rsidRPr="0085694A">
        <w:rPr>
          <w:lang w:val="en-GB"/>
        </w:rPr>
        <w:t>2</w:t>
      </w:r>
      <w:r w:rsidRPr="0085694A">
        <w:rPr>
          <w:rFonts w:hint="eastAsia"/>
          <w:lang w:val="en-GB"/>
        </w:rPr>
        <w:t>3</w:t>
      </w:r>
      <w:r w:rsidRPr="0085694A">
        <w:rPr>
          <w:lang w:val="en-GB"/>
        </w:rPr>
        <w:t>日至</w:t>
      </w:r>
      <w:r w:rsidRPr="0085694A">
        <w:rPr>
          <w:lang w:val="en-GB"/>
        </w:rPr>
        <w:t>2</w:t>
      </w:r>
      <w:r w:rsidRPr="0085694A">
        <w:rPr>
          <w:rFonts w:hint="eastAsia"/>
          <w:lang w:val="en-GB"/>
        </w:rPr>
        <w:t>4</w:t>
      </w:r>
      <w:r w:rsidRPr="0085694A">
        <w:rPr>
          <w:lang w:val="en-GB"/>
        </w:rPr>
        <w:t>日，委员会举行了第</w:t>
      </w:r>
      <w:r w:rsidRPr="0085694A">
        <w:rPr>
          <w:lang w:val="en-GB"/>
        </w:rPr>
        <w:t>21</w:t>
      </w:r>
      <w:r w:rsidRPr="0085694A">
        <w:rPr>
          <w:rFonts w:hint="eastAsia"/>
          <w:lang w:val="en-GB"/>
        </w:rPr>
        <w:t>91</w:t>
      </w:r>
      <w:r w:rsidRPr="0085694A">
        <w:rPr>
          <w:lang w:val="en-GB"/>
        </w:rPr>
        <w:t>至</w:t>
      </w:r>
      <w:r w:rsidRPr="0085694A">
        <w:rPr>
          <w:lang w:val="en-GB"/>
        </w:rPr>
        <w:t>21</w:t>
      </w:r>
      <w:r w:rsidRPr="0085694A">
        <w:rPr>
          <w:rFonts w:hint="eastAsia"/>
          <w:lang w:val="en-GB"/>
        </w:rPr>
        <w:t>92</w:t>
      </w:r>
      <w:r w:rsidRPr="0085694A">
        <w:rPr>
          <w:lang w:val="en-GB"/>
        </w:rPr>
        <w:t>次</w:t>
      </w:r>
      <w:r w:rsidRPr="0085694A">
        <w:rPr>
          <w:lang w:val="en-GB"/>
        </w:rPr>
        <w:t>(CERD/C/SR.</w:t>
      </w:r>
      <w:r>
        <w:rPr>
          <w:rFonts w:hint="eastAsia"/>
          <w:lang w:val="en-GB"/>
        </w:rPr>
        <w:t xml:space="preserve"> </w:t>
      </w:r>
      <w:r w:rsidRPr="0085694A">
        <w:rPr>
          <w:lang w:val="en-GB"/>
        </w:rPr>
        <w:t>21</w:t>
      </w:r>
      <w:r w:rsidRPr="0085694A">
        <w:rPr>
          <w:rFonts w:hint="eastAsia"/>
          <w:lang w:val="en-GB"/>
        </w:rPr>
        <w:t>91</w:t>
      </w:r>
      <w:r w:rsidRPr="0085694A">
        <w:rPr>
          <w:lang w:val="en-GB"/>
        </w:rPr>
        <w:t>和</w:t>
      </w:r>
      <w:r w:rsidRPr="0085694A">
        <w:rPr>
          <w:lang w:val="en-GB"/>
        </w:rPr>
        <w:t>21</w:t>
      </w:r>
      <w:r w:rsidRPr="0085694A">
        <w:rPr>
          <w:rFonts w:hint="eastAsia"/>
          <w:lang w:val="en-GB"/>
        </w:rPr>
        <w:t>92</w:t>
      </w:r>
      <w:r w:rsidRPr="0085694A">
        <w:rPr>
          <w:lang w:val="en-GB"/>
        </w:rPr>
        <w:t>)</w:t>
      </w:r>
      <w:r w:rsidRPr="0085694A">
        <w:rPr>
          <w:lang w:val="en-GB"/>
        </w:rPr>
        <w:t>会议，审议了芬兰</w:t>
      </w:r>
      <w:r w:rsidRPr="0085694A">
        <w:rPr>
          <w:rFonts w:hint="eastAsia"/>
          <w:lang w:val="en-GB"/>
        </w:rPr>
        <w:t>作为合并文件</w:t>
      </w:r>
      <w:r w:rsidRPr="0085694A">
        <w:rPr>
          <w:lang w:val="en-GB"/>
        </w:rPr>
        <w:t>提交的第</w:t>
      </w:r>
      <w:r w:rsidRPr="0085694A">
        <w:rPr>
          <w:rFonts w:hint="eastAsia"/>
          <w:lang w:val="en-GB"/>
        </w:rPr>
        <w:t>二</w:t>
      </w:r>
      <w:r w:rsidRPr="0085694A">
        <w:rPr>
          <w:lang w:val="en-GB"/>
        </w:rPr>
        <w:t>十次至第</w:t>
      </w:r>
      <w:r w:rsidRPr="0085694A">
        <w:rPr>
          <w:rFonts w:hint="eastAsia"/>
          <w:lang w:val="en-GB"/>
        </w:rPr>
        <w:t>二</w:t>
      </w:r>
      <w:r w:rsidRPr="0085694A">
        <w:rPr>
          <w:lang w:val="en-GB"/>
        </w:rPr>
        <w:t>十</w:t>
      </w:r>
      <w:r w:rsidRPr="0085694A">
        <w:rPr>
          <w:rFonts w:hint="eastAsia"/>
          <w:lang w:val="en-GB"/>
        </w:rPr>
        <w:t>二</w:t>
      </w:r>
      <w:r w:rsidRPr="0085694A">
        <w:rPr>
          <w:lang w:val="en-GB"/>
        </w:rPr>
        <w:t>次定期报告</w:t>
      </w:r>
      <w:r w:rsidRPr="0085694A">
        <w:rPr>
          <w:lang w:val="en-GB"/>
        </w:rPr>
        <w:t>(CERD/C/FIN/</w:t>
      </w:r>
      <w:r w:rsidRPr="0085694A">
        <w:rPr>
          <w:rFonts w:hint="eastAsia"/>
          <w:lang w:val="en-GB"/>
        </w:rPr>
        <w:t>20</w:t>
      </w:r>
      <w:r w:rsidRPr="0085694A">
        <w:rPr>
          <w:lang w:val="en-GB"/>
        </w:rPr>
        <w:t>-</w:t>
      </w:r>
      <w:r w:rsidRPr="0085694A">
        <w:rPr>
          <w:rFonts w:hint="eastAsia"/>
          <w:lang w:val="en-GB"/>
        </w:rPr>
        <w:t>22</w:t>
      </w:r>
      <w:r w:rsidRPr="0085694A">
        <w:rPr>
          <w:lang w:val="en-GB"/>
        </w:rPr>
        <w:t>)</w:t>
      </w:r>
      <w:r w:rsidRPr="0085694A">
        <w:rPr>
          <w:lang w:val="en-GB"/>
        </w:rPr>
        <w:t>。</w:t>
      </w:r>
      <w:r w:rsidRPr="0085694A">
        <w:rPr>
          <w:lang w:val="en-GB"/>
        </w:rPr>
        <w:t>2012</w:t>
      </w:r>
      <w:r w:rsidRPr="0085694A">
        <w:rPr>
          <w:lang w:val="en-GB"/>
        </w:rPr>
        <w:t>年</w:t>
      </w:r>
      <w:r w:rsidRPr="0085694A">
        <w:rPr>
          <w:lang w:val="en-GB"/>
        </w:rPr>
        <w:t>8</w:t>
      </w:r>
      <w:r w:rsidRPr="0085694A">
        <w:rPr>
          <w:lang w:val="en-GB"/>
        </w:rPr>
        <w:t>月</w:t>
      </w:r>
      <w:r w:rsidRPr="0085694A">
        <w:rPr>
          <w:lang w:val="en-GB"/>
        </w:rPr>
        <w:t>3</w:t>
      </w:r>
      <w:r w:rsidRPr="0085694A">
        <w:rPr>
          <w:rFonts w:hint="eastAsia"/>
          <w:lang w:val="en-GB"/>
        </w:rPr>
        <w:t>1</w:t>
      </w:r>
      <w:r w:rsidRPr="0085694A">
        <w:rPr>
          <w:lang w:val="en-GB"/>
        </w:rPr>
        <w:t>日，委员会举行了第</w:t>
      </w:r>
      <w:r w:rsidRPr="0085694A">
        <w:rPr>
          <w:lang w:val="en-GB"/>
        </w:rPr>
        <w:t>220</w:t>
      </w:r>
      <w:r w:rsidRPr="0085694A">
        <w:rPr>
          <w:rFonts w:hint="eastAsia"/>
          <w:lang w:val="en-GB"/>
        </w:rPr>
        <w:t>2</w:t>
      </w:r>
      <w:r w:rsidRPr="0085694A">
        <w:rPr>
          <w:lang w:val="en-GB"/>
        </w:rPr>
        <w:t>次</w:t>
      </w:r>
      <w:r w:rsidRPr="0085694A">
        <w:rPr>
          <w:lang w:val="en-GB"/>
        </w:rPr>
        <w:t>(CERD/</w:t>
      </w:r>
      <w:r>
        <w:rPr>
          <w:rFonts w:hint="eastAsia"/>
          <w:lang w:val="en-GB"/>
        </w:rPr>
        <w:t xml:space="preserve"> </w:t>
      </w:r>
      <w:r w:rsidRPr="0085694A">
        <w:rPr>
          <w:lang w:val="en-GB"/>
        </w:rPr>
        <w:t>C/SR.220</w:t>
      </w:r>
      <w:r w:rsidRPr="0085694A">
        <w:rPr>
          <w:rFonts w:hint="eastAsia"/>
          <w:lang w:val="en-GB"/>
        </w:rPr>
        <w:t>2</w:t>
      </w:r>
      <w:r w:rsidRPr="0085694A">
        <w:rPr>
          <w:lang w:val="en-GB"/>
        </w:rPr>
        <w:t>)</w:t>
      </w:r>
      <w:r w:rsidRPr="0085694A">
        <w:rPr>
          <w:lang w:val="en-GB"/>
        </w:rPr>
        <w:t>会议，通过了如下结论性意见。</w:t>
      </w:r>
    </w:p>
    <w:p w:rsidR="0085694A" w:rsidRPr="0085694A" w:rsidRDefault="0085694A" w:rsidP="0085694A">
      <w:pPr>
        <w:pStyle w:val="H1GC"/>
        <w:rPr>
          <w:lang w:val="en-GB"/>
        </w:rPr>
      </w:pPr>
      <w:r w:rsidRPr="0085694A">
        <w:rPr>
          <w:lang w:val="en-GB"/>
        </w:rPr>
        <w:tab/>
      </w:r>
      <w:r>
        <w:rPr>
          <w:lang w:val="en-GB"/>
        </w:rPr>
        <w:t>A</w:t>
      </w:r>
      <w:r>
        <w:rPr>
          <w:rFonts w:hint="eastAsia"/>
          <w:lang w:val="en-GB"/>
        </w:rPr>
        <w:t>.</w:t>
      </w:r>
      <w:r w:rsidRPr="0085694A">
        <w:rPr>
          <w:lang w:val="en-GB"/>
        </w:rPr>
        <w:tab/>
      </w:r>
      <w:r w:rsidRPr="0085694A">
        <w:rPr>
          <w:lang w:val="en-GB"/>
        </w:rPr>
        <w:t>导言</w:t>
      </w:r>
    </w:p>
    <w:p w:rsidR="0085694A" w:rsidRPr="0085694A" w:rsidRDefault="0085694A" w:rsidP="0085694A">
      <w:pPr>
        <w:pStyle w:val="SingleTxtGC"/>
        <w:rPr>
          <w:rFonts w:hint="eastAsia"/>
          <w:lang w:val="en-GB"/>
        </w:rPr>
      </w:pPr>
      <w:r>
        <w:rPr>
          <w:lang w:val="en-GB"/>
        </w:rPr>
        <w:t>2.</w:t>
      </w:r>
      <w:r>
        <w:rPr>
          <w:rFonts w:hint="eastAsia"/>
          <w:lang w:val="en-GB"/>
        </w:rPr>
        <w:t xml:space="preserve">  </w:t>
      </w:r>
      <w:r w:rsidRPr="0085694A">
        <w:rPr>
          <w:lang w:val="en-GB"/>
        </w:rPr>
        <w:t>委员会欢迎缔约国按时提交</w:t>
      </w:r>
      <w:r w:rsidRPr="0085694A">
        <w:rPr>
          <w:rFonts w:hint="eastAsia"/>
          <w:lang w:val="en-GB"/>
        </w:rPr>
        <w:t>遵照</w:t>
      </w:r>
      <w:r w:rsidRPr="0085694A">
        <w:rPr>
          <w:lang w:val="en-GB"/>
        </w:rPr>
        <w:t>委员</w:t>
      </w:r>
      <w:r w:rsidRPr="0085694A">
        <w:rPr>
          <w:rFonts w:hint="eastAsia"/>
          <w:lang w:val="en-GB"/>
        </w:rPr>
        <w:t>会经修订后的</w:t>
      </w:r>
      <w:r w:rsidRPr="0085694A">
        <w:rPr>
          <w:lang w:val="en-GB"/>
        </w:rPr>
        <w:t>报告准则</w:t>
      </w:r>
      <w:r w:rsidRPr="0085694A">
        <w:rPr>
          <w:rFonts w:hint="eastAsia"/>
          <w:lang w:val="en-GB"/>
        </w:rPr>
        <w:t>编撰</w:t>
      </w:r>
      <w:r w:rsidRPr="0085694A">
        <w:rPr>
          <w:lang w:val="en-GB"/>
        </w:rPr>
        <w:t>的第</w:t>
      </w:r>
      <w:r w:rsidRPr="0085694A">
        <w:rPr>
          <w:rFonts w:hint="eastAsia"/>
          <w:lang w:val="en-GB"/>
        </w:rPr>
        <w:t>二</w:t>
      </w:r>
      <w:r w:rsidR="006E0A87">
        <w:rPr>
          <w:lang w:val="en-GB"/>
        </w:rPr>
        <w:t>十</w:t>
      </w:r>
      <w:r w:rsidR="006E0A87">
        <w:rPr>
          <w:rFonts w:hint="eastAsia"/>
          <w:lang w:val="en-GB"/>
        </w:rPr>
        <w:t>至</w:t>
      </w:r>
      <w:r w:rsidRPr="0085694A">
        <w:rPr>
          <w:lang w:val="en-GB"/>
        </w:rPr>
        <w:t>第</w:t>
      </w:r>
      <w:r w:rsidRPr="0085694A">
        <w:rPr>
          <w:rFonts w:hint="eastAsia"/>
          <w:lang w:val="en-GB"/>
        </w:rPr>
        <w:t>二</w:t>
      </w:r>
      <w:r w:rsidRPr="0085694A">
        <w:rPr>
          <w:lang w:val="en-GB"/>
        </w:rPr>
        <w:t>十</w:t>
      </w:r>
      <w:r w:rsidRPr="0085694A">
        <w:rPr>
          <w:rFonts w:hint="eastAsia"/>
          <w:lang w:val="en-GB"/>
        </w:rPr>
        <w:t>二</w:t>
      </w:r>
      <w:r w:rsidRPr="0085694A">
        <w:rPr>
          <w:lang w:val="en-GB"/>
        </w:rPr>
        <w:t>次定期报告。</w:t>
      </w:r>
      <w:r w:rsidRPr="0085694A">
        <w:rPr>
          <w:rFonts w:hint="eastAsia"/>
          <w:lang w:val="en-GB"/>
        </w:rPr>
        <w:t>委员会还欢迎与缔约国举行了开诚布公的建设性对话，并且尽力全面答复对话期间各位委员提出的问题。</w:t>
      </w:r>
    </w:p>
    <w:p w:rsidR="0085694A" w:rsidRPr="0085694A" w:rsidRDefault="0085694A" w:rsidP="0085694A">
      <w:pPr>
        <w:pStyle w:val="H1GC"/>
        <w:rPr>
          <w:lang w:val="en-GB"/>
        </w:rPr>
      </w:pPr>
      <w:r w:rsidRPr="0085694A">
        <w:rPr>
          <w:lang w:val="en-GB"/>
        </w:rPr>
        <w:tab/>
        <w:t>B.</w:t>
      </w:r>
      <w:r w:rsidRPr="0085694A">
        <w:rPr>
          <w:lang w:val="en-GB"/>
        </w:rPr>
        <w:tab/>
      </w:r>
      <w:r w:rsidRPr="0085694A">
        <w:rPr>
          <w:lang w:val="en-GB"/>
        </w:rPr>
        <w:t>积极方面</w:t>
      </w:r>
    </w:p>
    <w:p w:rsidR="0085694A" w:rsidRPr="0085694A" w:rsidRDefault="0085694A" w:rsidP="0085694A">
      <w:pPr>
        <w:pStyle w:val="SingleTxtGC"/>
        <w:rPr>
          <w:lang w:val="en-GB"/>
        </w:rPr>
      </w:pPr>
      <w:r>
        <w:rPr>
          <w:lang w:val="en-GB"/>
        </w:rPr>
        <w:t>3.</w:t>
      </w:r>
      <w:r>
        <w:rPr>
          <w:rFonts w:hint="eastAsia"/>
          <w:lang w:val="en-GB"/>
        </w:rPr>
        <w:t xml:space="preserve">  </w:t>
      </w:r>
      <w:r w:rsidRPr="0085694A">
        <w:rPr>
          <w:rFonts w:hint="eastAsia"/>
          <w:lang w:val="en-GB"/>
        </w:rPr>
        <w:t>委员会欢迎缔约国推行立法和政策打击种族歧视的发展势态，包括：</w:t>
      </w:r>
    </w:p>
    <w:p w:rsidR="0085694A" w:rsidRPr="0085694A" w:rsidRDefault="0085694A" w:rsidP="0085694A">
      <w:pPr>
        <w:pStyle w:val="SingleTxtGC"/>
        <w:numPr>
          <w:ilvl w:val="0"/>
          <w:numId w:val="42"/>
        </w:numPr>
        <w:tabs>
          <w:tab w:val="clear" w:pos="2426"/>
          <w:tab w:val="left" w:pos="2427"/>
        </w:tabs>
        <w:rPr>
          <w:rFonts w:hint="eastAsia"/>
          <w:lang w:val="en-GB"/>
        </w:rPr>
      </w:pPr>
      <w:r w:rsidRPr="0085694A">
        <w:rPr>
          <w:rFonts w:hint="eastAsia"/>
          <w:lang w:val="en-GB"/>
        </w:rPr>
        <w:t>2010</w:t>
      </w:r>
      <w:r w:rsidRPr="0085694A">
        <w:rPr>
          <w:rFonts w:hint="eastAsia"/>
          <w:lang w:val="en-GB"/>
        </w:rPr>
        <w:t>年</w:t>
      </w:r>
      <w:r w:rsidRPr="0085694A">
        <w:rPr>
          <w:rFonts w:hint="eastAsia"/>
          <w:lang w:val="en-GB"/>
        </w:rPr>
        <w:t>12</w:t>
      </w:r>
      <w:r w:rsidRPr="0085694A">
        <w:rPr>
          <w:rFonts w:hint="eastAsia"/>
          <w:lang w:val="en-GB"/>
        </w:rPr>
        <w:t>月</w:t>
      </w:r>
      <w:r w:rsidRPr="0085694A">
        <w:rPr>
          <w:rFonts w:hint="eastAsia"/>
          <w:lang w:val="en-GB"/>
        </w:rPr>
        <w:t>30</w:t>
      </w:r>
      <w:r w:rsidRPr="0085694A">
        <w:rPr>
          <w:rFonts w:hint="eastAsia"/>
          <w:lang w:val="en-GB"/>
        </w:rPr>
        <w:t>日，议会通过了《促进融合法案》，扩大其适用范围以涵盖居住在芬兰境内的所有移民；</w:t>
      </w:r>
    </w:p>
    <w:p w:rsidR="0085694A" w:rsidRPr="0085694A" w:rsidRDefault="0085694A" w:rsidP="0085694A">
      <w:pPr>
        <w:pStyle w:val="SingleTxtGC"/>
        <w:numPr>
          <w:ilvl w:val="0"/>
          <w:numId w:val="42"/>
        </w:numPr>
        <w:tabs>
          <w:tab w:val="clear" w:pos="2426"/>
          <w:tab w:val="left" w:pos="2427"/>
        </w:tabs>
        <w:rPr>
          <w:lang w:val="en-GB"/>
        </w:rPr>
      </w:pPr>
      <w:r w:rsidRPr="0085694A">
        <w:rPr>
          <w:rFonts w:hint="eastAsia"/>
          <w:lang w:val="en-GB"/>
        </w:rPr>
        <w:t>2009</w:t>
      </w:r>
      <w:r w:rsidRPr="0085694A">
        <w:rPr>
          <w:rFonts w:hint="eastAsia"/>
          <w:lang w:val="en-GB"/>
        </w:rPr>
        <w:t>年出台了对《不歧视法案》的修订案；</w:t>
      </w:r>
    </w:p>
    <w:p w:rsidR="0085694A" w:rsidRPr="0085694A" w:rsidRDefault="0085694A" w:rsidP="0085694A">
      <w:pPr>
        <w:pStyle w:val="SingleTxtGC"/>
        <w:numPr>
          <w:ilvl w:val="0"/>
          <w:numId w:val="42"/>
        </w:numPr>
        <w:tabs>
          <w:tab w:val="clear" w:pos="2426"/>
          <w:tab w:val="left" w:pos="2427"/>
        </w:tabs>
        <w:rPr>
          <w:rFonts w:hint="eastAsia"/>
          <w:lang w:val="en-GB"/>
        </w:rPr>
      </w:pPr>
      <w:r w:rsidRPr="0085694A">
        <w:rPr>
          <w:rFonts w:hint="eastAsia"/>
          <w:lang w:val="en-GB"/>
        </w:rPr>
        <w:t>2011</w:t>
      </w:r>
      <w:r w:rsidRPr="0085694A">
        <w:rPr>
          <w:rFonts w:hint="eastAsia"/>
          <w:lang w:val="en-GB"/>
        </w:rPr>
        <w:t>年通过了接纳寻求国际保护者的新法案</w:t>
      </w:r>
      <w:r w:rsidRPr="0085694A">
        <w:rPr>
          <w:lang w:val="en-GB"/>
        </w:rPr>
        <w:t>(</w:t>
      </w:r>
      <w:r w:rsidRPr="0085694A">
        <w:rPr>
          <w:rFonts w:hint="eastAsia"/>
          <w:lang w:val="en-GB"/>
        </w:rPr>
        <w:t>第</w:t>
      </w:r>
      <w:r w:rsidRPr="0085694A">
        <w:rPr>
          <w:lang w:val="en-GB"/>
        </w:rPr>
        <w:t>746/2011</w:t>
      </w:r>
      <w:r w:rsidRPr="0085694A">
        <w:rPr>
          <w:rFonts w:hint="eastAsia"/>
          <w:lang w:val="en-GB"/>
        </w:rPr>
        <w:t>号</w:t>
      </w:r>
      <w:r w:rsidRPr="0085694A">
        <w:rPr>
          <w:lang w:val="en-GB"/>
        </w:rPr>
        <w:t>)</w:t>
      </w:r>
      <w:r w:rsidRPr="0085694A">
        <w:rPr>
          <w:rFonts w:hint="eastAsia"/>
          <w:lang w:val="en-GB"/>
        </w:rPr>
        <w:t>；</w:t>
      </w:r>
    </w:p>
    <w:p w:rsidR="0085694A" w:rsidRPr="0085694A" w:rsidRDefault="0085694A" w:rsidP="0085694A">
      <w:pPr>
        <w:pStyle w:val="SingleTxtGC"/>
        <w:numPr>
          <w:ilvl w:val="0"/>
          <w:numId w:val="42"/>
        </w:numPr>
        <w:tabs>
          <w:tab w:val="clear" w:pos="2426"/>
          <w:tab w:val="left" w:pos="2427"/>
        </w:tabs>
        <w:rPr>
          <w:rFonts w:hint="eastAsia"/>
          <w:lang w:val="en-GB"/>
        </w:rPr>
      </w:pPr>
      <w:r w:rsidRPr="0085694A">
        <w:rPr>
          <w:rFonts w:hint="eastAsia"/>
          <w:lang w:val="en-GB"/>
        </w:rPr>
        <w:t>2011</w:t>
      </w:r>
      <w:r w:rsidRPr="0085694A">
        <w:rPr>
          <w:rFonts w:hint="eastAsia"/>
          <w:lang w:val="en-GB"/>
        </w:rPr>
        <w:t>年</w:t>
      </w:r>
      <w:r w:rsidRPr="0085694A">
        <w:rPr>
          <w:rFonts w:hint="eastAsia"/>
          <w:lang w:val="en-GB"/>
        </w:rPr>
        <w:t>6</w:t>
      </w:r>
      <w:r w:rsidRPr="0085694A">
        <w:rPr>
          <w:rFonts w:hint="eastAsia"/>
          <w:lang w:val="en-GB"/>
        </w:rPr>
        <w:t>月《刑法》修订案</w:t>
      </w:r>
      <w:r w:rsidRPr="0085694A">
        <w:rPr>
          <w:lang w:val="en-GB"/>
        </w:rPr>
        <w:t>(</w:t>
      </w:r>
      <w:r w:rsidRPr="0085694A">
        <w:rPr>
          <w:rFonts w:hint="eastAsia"/>
          <w:lang w:val="en-GB"/>
        </w:rPr>
        <w:t>第</w:t>
      </w:r>
      <w:r w:rsidRPr="0085694A">
        <w:rPr>
          <w:lang w:val="en-GB"/>
        </w:rPr>
        <w:t>511/2011</w:t>
      </w:r>
      <w:r w:rsidRPr="0085694A">
        <w:rPr>
          <w:rFonts w:hint="eastAsia"/>
          <w:lang w:val="en-GB"/>
        </w:rPr>
        <w:t>号</w:t>
      </w:r>
      <w:r w:rsidRPr="0085694A">
        <w:rPr>
          <w:lang w:val="en-GB"/>
        </w:rPr>
        <w:t>)</w:t>
      </w:r>
      <w:r w:rsidRPr="0085694A">
        <w:rPr>
          <w:rFonts w:hint="eastAsia"/>
          <w:lang w:val="en-GB"/>
        </w:rPr>
        <w:t>生效；</w:t>
      </w:r>
    </w:p>
    <w:p w:rsidR="0085694A" w:rsidRPr="0085694A" w:rsidRDefault="0085694A" w:rsidP="0085694A">
      <w:pPr>
        <w:pStyle w:val="SingleTxtGC"/>
        <w:numPr>
          <w:ilvl w:val="0"/>
          <w:numId w:val="42"/>
        </w:numPr>
        <w:tabs>
          <w:tab w:val="clear" w:pos="2426"/>
          <w:tab w:val="left" w:pos="2427"/>
        </w:tabs>
        <w:rPr>
          <w:rFonts w:hint="eastAsia"/>
          <w:lang w:val="en-GB"/>
        </w:rPr>
      </w:pPr>
      <w:r w:rsidRPr="0085694A">
        <w:rPr>
          <w:rFonts w:hint="eastAsia"/>
          <w:lang w:val="en-GB"/>
        </w:rPr>
        <w:t>颁布了关于罗姆人问题的国策；</w:t>
      </w:r>
    </w:p>
    <w:p w:rsidR="0085694A" w:rsidRPr="0085694A" w:rsidRDefault="0085694A" w:rsidP="0085694A">
      <w:pPr>
        <w:pStyle w:val="SingleTxtGC"/>
        <w:numPr>
          <w:ilvl w:val="0"/>
          <w:numId w:val="42"/>
        </w:numPr>
        <w:tabs>
          <w:tab w:val="clear" w:pos="2426"/>
          <w:tab w:val="left" w:pos="2427"/>
        </w:tabs>
        <w:rPr>
          <w:lang w:val="en-GB"/>
        </w:rPr>
      </w:pPr>
      <w:r w:rsidRPr="0085694A">
        <w:rPr>
          <w:rFonts w:hint="eastAsia"/>
          <w:lang w:val="en-GB"/>
        </w:rPr>
        <w:t>推出各类旨在提高民众对种族歧视、融合、容忍和跨文化问题认识的议案、战略及其它举措。</w:t>
      </w:r>
    </w:p>
    <w:p w:rsidR="0085694A" w:rsidRPr="0085694A" w:rsidRDefault="0085694A" w:rsidP="0085694A">
      <w:pPr>
        <w:pStyle w:val="SingleTxtGC"/>
        <w:rPr>
          <w:rFonts w:hint="eastAsia"/>
          <w:lang w:val="en-GB"/>
        </w:rPr>
      </w:pPr>
      <w:r w:rsidRPr="0085694A">
        <w:rPr>
          <w:lang w:val="en-GB"/>
        </w:rPr>
        <w:t>4.</w:t>
      </w:r>
      <w:r>
        <w:rPr>
          <w:rFonts w:hint="eastAsia"/>
          <w:lang w:val="en-GB"/>
        </w:rPr>
        <w:t xml:space="preserve">  </w:t>
      </w:r>
      <w:r w:rsidRPr="0085694A">
        <w:rPr>
          <w:rFonts w:hint="eastAsia"/>
          <w:lang w:val="en-GB"/>
        </w:rPr>
        <w:t>委员会还欢迎，</w:t>
      </w:r>
      <w:r w:rsidRPr="0085694A">
        <w:rPr>
          <w:rFonts w:hint="eastAsia"/>
          <w:lang w:val="en-GB"/>
        </w:rPr>
        <w:t>2011</w:t>
      </w:r>
      <w:r w:rsidRPr="0085694A">
        <w:rPr>
          <w:rFonts w:hint="eastAsia"/>
          <w:lang w:val="en-GB"/>
        </w:rPr>
        <w:t>年</w:t>
      </w:r>
      <w:r w:rsidRPr="0085694A">
        <w:rPr>
          <w:rFonts w:hint="eastAsia"/>
          <w:lang w:val="en-GB"/>
        </w:rPr>
        <w:t>5</w:t>
      </w:r>
      <w:r w:rsidRPr="0085694A">
        <w:rPr>
          <w:rFonts w:hint="eastAsia"/>
          <w:lang w:val="en-GB"/>
        </w:rPr>
        <w:t>月缔约国批准了《欧洲网络犯罪问题公约补充议定书》，将通过电脑系统传输方式宣扬种族主义和仇外心理性质的行为列罪入刑。</w:t>
      </w:r>
    </w:p>
    <w:p w:rsidR="0085694A" w:rsidRPr="0085694A" w:rsidRDefault="0085694A" w:rsidP="0085694A">
      <w:pPr>
        <w:pStyle w:val="SingleTxtGC"/>
        <w:rPr>
          <w:rFonts w:hint="eastAsia"/>
          <w:lang w:val="en-GB"/>
        </w:rPr>
      </w:pPr>
      <w:r w:rsidRPr="0085694A">
        <w:rPr>
          <w:lang w:val="en-GB"/>
        </w:rPr>
        <w:t>5.</w:t>
      </w:r>
      <w:r>
        <w:rPr>
          <w:rFonts w:hint="eastAsia"/>
          <w:lang w:val="en-GB"/>
        </w:rPr>
        <w:t xml:space="preserve">  </w:t>
      </w:r>
      <w:r w:rsidRPr="0085694A">
        <w:rPr>
          <w:rFonts w:hint="eastAsia"/>
          <w:lang w:val="en-GB"/>
        </w:rPr>
        <w:t>委员会赞赏地注意到，缔约国承诺在本届政府任期内批准国际劳工组织</w:t>
      </w:r>
      <w:r w:rsidRPr="0085694A">
        <w:rPr>
          <w:rFonts w:hint="eastAsia"/>
          <w:lang w:val="en-GB"/>
        </w:rPr>
        <w:t>(</w:t>
      </w:r>
      <w:r w:rsidRPr="0085694A">
        <w:rPr>
          <w:rFonts w:hint="eastAsia"/>
          <w:lang w:val="en-GB"/>
        </w:rPr>
        <w:t>劳工组织</w:t>
      </w:r>
      <w:r w:rsidRPr="0085694A">
        <w:rPr>
          <w:rFonts w:hint="eastAsia"/>
          <w:lang w:val="en-GB"/>
        </w:rPr>
        <w:t>)</w:t>
      </w:r>
      <w:r w:rsidRPr="0085694A">
        <w:rPr>
          <w:rFonts w:hint="eastAsia"/>
          <w:lang w:val="en-GB"/>
        </w:rPr>
        <w:t>关于独立国家境内土著和部族民族的第</w:t>
      </w:r>
      <w:r w:rsidRPr="0085694A">
        <w:rPr>
          <w:lang w:val="en-GB"/>
        </w:rPr>
        <w:t>169(1991)</w:t>
      </w:r>
      <w:r w:rsidRPr="0085694A">
        <w:rPr>
          <w:rFonts w:hint="eastAsia"/>
          <w:lang w:val="en-GB"/>
        </w:rPr>
        <w:t>号公约。</w:t>
      </w:r>
    </w:p>
    <w:p w:rsidR="0085694A" w:rsidRPr="0085694A" w:rsidRDefault="0085694A" w:rsidP="0085694A">
      <w:pPr>
        <w:pStyle w:val="SingleTxtGC"/>
        <w:rPr>
          <w:lang w:val="en-GB"/>
        </w:rPr>
      </w:pPr>
      <w:r w:rsidRPr="0085694A">
        <w:rPr>
          <w:lang w:val="en-GB"/>
        </w:rPr>
        <w:t>6.</w:t>
      </w:r>
      <w:r w:rsidR="00D768DC">
        <w:rPr>
          <w:rFonts w:hint="eastAsia"/>
          <w:lang w:val="en-GB"/>
        </w:rPr>
        <w:t xml:space="preserve">  </w:t>
      </w:r>
      <w:r w:rsidRPr="0085694A">
        <w:rPr>
          <w:rFonts w:hint="eastAsia"/>
          <w:lang w:val="en-GB"/>
        </w:rPr>
        <w:t>委员会还赞赏地注意到关于“北欧萨米人问题”谈判业已启动，而且缔约国提名了谈判代表团的人选，其中半数由萨</w:t>
      </w:r>
      <w:r w:rsidR="00626943">
        <w:rPr>
          <w:rFonts w:hint="eastAsia"/>
          <w:lang w:val="en-GB"/>
        </w:rPr>
        <w:t>米</w:t>
      </w:r>
      <w:r w:rsidRPr="0085694A">
        <w:rPr>
          <w:rFonts w:hint="eastAsia"/>
          <w:lang w:val="en-GB"/>
        </w:rPr>
        <w:t>族土著人成员担任。</w:t>
      </w:r>
    </w:p>
    <w:p w:rsidR="0085694A" w:rsidRPr="0085694A" w:rsidRDefault="0085694A" w:rsidP="00D768DC">
      <w:pPr>
        <w:pStyle w:val="H1GC"/>
        <w:rPr>
          <w:lang w:val="en-GB"/>
        </w:rPr>
      </w:pPr>
      <w:r w:rsidRPr="0085694A">
        <w:rPr>
          <w:lang w:val="en-GB"/>
        </w:rPr>
        <w:tab/>
        <w:t>C.</w:t>
      </w:r>
      <w:r w:rsidRPr="0085694A">
        <w:rPr>
          <w:lang w:val="en-GB"/>
        </w:rPr>
        <w:tab/>
      </w:r>
      <w:r w:rsidR="00626943">
        <w:rPr>
          <w:rFonts w:hint="eastAsia"/>
          <w:lang w:val="en-GB"/>
        </w:rPr>
        <w:t>关注问题和</w:t>
      </w:r>
      <w:r w:rsidRPr="0085694A">
        <w:rPr>
          <w:rFonts w:hint="eastAsia"/>
          <w:lang w:val="en-GB"/>
        </w:rPr>
        <w:t>建议</w:t>
      </w:r>
    </w:p>
    <w:p w:rsidR="0085694A" w:rsidRPr="0085694A" w:rsidRDefault="0085694A" w:rsidP="00D768DC">
      <w:pPr>
        <w:pStyle w:val="H23GC"/>
        <w:rPr>
          <w:lang w:val="en-GB"/>
        </w:rPr>
      </w:pPr>
      <w:r w:rsidRPr="0085694A">
        <w:rPr>
          <w:lang w:val="en-GB"/>
        </w:rPr>
        <w:tab/>
      </w:r>
      <w:r w:rsidRPr="0085694A">
        <w:rPr>
          <w:lang w:val="en-GB"/>
        </w:rPr>
        <w:tab/>
      </w:r>
      <w:r w:rsidRPr="0085694A">
        <w:rPr>
          <w:rFonts w:hint="eastAsia"/>
          <w:lang w:val="en-GB"/>
        </w:rPr>
        <w:t>国家人口组成结构</w:t>
      </w:r>
    </w:p>
    <w:p w:rsidR="0085694A" w:rsidRPr="0085694A" w:rsidRDefault="0085694A" w:rsidP="0085694A">
      <w:pPr>
        <w:pStyle w:val="SingleTxtGC"/>
        <w:rPr>
          <w:lang w:val="en-GB"/>
        </w:rPr>
      </w:pPr>
      <w:r w:rsidRPr="0085694A">
        <w:rPr>
          <w:lang w:val="en-GB"/>
        </w:rPr>
        <w:t>7.</w:t>
      </w:r>
      <w:r w:rsidR="00D768DC">
        <w:rPr>
          <w:rFonts w:hint="eastAsia"/>
          <w:lang w:val="en-GB"/>
        </w:rPr>
        <w:t xml:space="preserve">  </w:t>
      </w:r>
      <w:r w:rsidRPr="0085694A">
        <w:rPr>
          <w:rFonts w:hint="eastAsia"/>
          <w:lang w:val="en-GB"/>
        </w:rPr>
        <w:t>委员会虽注意</w:t>
      </w:r>
      <w:r w:rsidR="00626943">
        <w:rPr>
          <w:rFonts w:hint="eastAsia"/>
          <w:lang w:val="en-GB"/>
        </w:rPr>
        <w:t>到缔约国解释称芬兰的立法阻止收集基于种族或族裔的统计数据，然而</w:t>
      </w:r>
      <w:r w:rsidRPr="0085694A">
        <w:rPr>
          <w:rFonts w:hint="eastAsia"/>
          <w:lang w:val="en-GB"/>
        </w:rPr>
        <w:t>仍关切缔约国报告缺乏近期有关该国人口组成结构，包含按族裔分列的民族经济和社会指数在内可靠的综合统计数据，包括生活在缔约国境内的萨米族土著人，其他少数民族群体和移民的相关数据</w:t>
      </w:r>
      <w:r w:rsidRPr="0085694A">
        <w:rPr>
          <w:lang w:val="en-GB"/>
        </w:rPr>
        <w:t>(</w:t>
      </w:r>
      <w:r w:rsidRPr="0085694A">
        <w:rPr>
          <w:lang w:val="en-GB"/>
        </w:rPr>
        <w:t>第一条</w:t>
      </w:r>
      <w:r w:rsidRPr="0085694A">
        <w:rPr>
          <w:lang w:val="en-GB"/>
        </w:rPr>
        <w:t>)</w:t>
      </w:r>
      <w:r w:rsidRPr="0085694A">
        <w:rPr>
          <w:rFonts w:hint="eastAsia"/>
          <w:lang w:val="en-GB"/>
        </w:rPr>
        <w:t>。</w:t>
      </w:r>
    </w:p>
    <w:p w:rsidR="0085694A" w:rsidRPr="00D768DC" w:rsidRDefault="0085694A" w:rsidP="00D768DC">
      <w:pPr>
        <w:pStyle w:val="SingleTxtGC"/>
        <w:rPr>
          <w:rFonts w:eastAsia="SimHei" w:hint="eastAsia"/>
          <w:lang w:val="en-GB"/>
        </w:rPr>
      </w:pPr>
      <w:r w:rsidRPr="00D768DC">
        <w:rPr>
          <w:rFonts w:eastAsia="SimHei" w:hint="eastAsia"/>
          <w:lang w:val="en-GB"/>
        </w:rPr>
        <w:t>根据经修订的报告编撰准则</w:t>
      </w:r>
      <w:r w:rsidRPr="00D768DC">
        <w:rPr>
          <w:rFonts w:eastAsia="SimHei"/>
          <w:lang w:val="en-GB"/>
        </w:rPr>
        <w:t>(CERD/C/2007/1)</w:t>
      </w:r>
      <w:r w:rsidRPr="00D768DC">
        <w:rPr>
          <w:rFonts w:eastAsia="SimHei" w:hint="eastAsia"/>
          <w:lang w:val="en-GB"/>
        </w:rPr>
        <w:t>第</w:t>
      </w:r>
      <w:r w:rsidRPr="00D768DC">
        <w:rPr>
          <w:rFonts w:eastAsia="SimHei" w:hint="eastAsia"/>
          <w:lang w:val="en-GB"/>
        </w:rPr>
        <w:t>10</w:t>
      </w:r>
      <w:r w:rsidRPr="00D768DC">
        <w:rPr>
          <w:rFonts w:eastAsia="SimHei" w:hint="eastAsia"/>
          <w:lang w:val="en-GB"/>
        </w:rPr>
        <w:t>至</w:t>
      </w:r>
      <w:r w:rsidRPr="00D768DC">
        <w:rPr>
          <w:rFonts w:eastAsia="SimHei" w:hint="eastAsia"/>
          <w:lang w:val="en-GB"/>
        </w:rPr>
        <w:t>12</w:t>
      </w:r>
      <w:r w:rsidRPr="00D768DC">
        <w:rPr>
          <w:rFonts w:eastAsia="SimHei" w:hint="eastAsia"/>
          <w:lang w:val="en-GB"/>
        </w:rPr>
        <w:t>条，并在铭记委员会关于人口组成结构问题的第</w:t>
      </w:r>
      <w:r w:rsidRPr="00D768DC">
        <w:rPr>
          <w:rFonts w:eastAsia="SimHei"/>
          <w:lang w:val="en-GB"/>
        </w:rPr>
        <w:t>4(1973)</w:t>
      </w:r>
      <w:r w:rsidRPr="00D768DC">
        <w:rPr>
          <w:rFonts w:eastAsia="SimHei" w:hint="eastAsia"/>
          <w:lang w:val="en-GB"/>
        </w:rPr>
        <w:t>号一般性建议之际，委员会重申其先前的建议，建议缔约国收集并向委员会提供可靠的综合统计数据，按族裔和性别分别列明芬兰人口的民族结构以及社会和经济指数，包括萨米族土著人、其他少数民族和移民的数据，以便委员会能评估该国人口各不同群体享有公民、政治、经济、社会及文化权利的情况。</w:t>
      </w:r>
    </w:p>
    <w:p w:rsidR="0085694A" w:rsidRPr="0085694A" w:rsidRDefault="0085694A" w:rsidP="00FF286F">
      <w:pPr>
        <w:pStyle w:val="H23GC"/>
        <w:rPr>
          <w:rFonts w:hint="eastAsia"/>
          <w:lang w:val="en-GB"/>
        </w:rPr>
      </w:pPr>
      <w:r w:rsidRPr="0085694A">
        <w:rPr>
          <w:lang w:val="en-GB"/>
        </w:rPr>
        <w:tab/>
      </w:r>
      <w:r w:rsidRPr="0085694A">
        <w:rPr>
          <w:lang w:val="en-GB"/>
        </w:rPr>
        <w:tab/>
      </w:r>
      <w:r w:rsidRPr="0085694A">
        <w:rPr>
          <w:rFonts w:hint="eastAsia"/>
          <w:lang w:val="en-GB"/>
        </w:rPr>
        <w:t>国家人权机构</w:t>
      </w:r>
    </w:p>
    <w:p w:rsidR="0085694A" w:rsidRPr="0085694A" w:rsidRDefault="0085694A" w:rsidP="0085694A">
      <w:pPr>
        <w:pStyle w:val="SingleTxtGC"/>
        <w:rPr>
          <w:rFonts w:hint="eastAsia"/>
          <w:lang w:val="en-GB"/>
        </w:rPr>
      </w:pPr>
      <w:r w:rsidRPr="0085694A">
        <w:rPr>
          <w:lang w:val="en-GB"/>
        </w:rPr>
        <w:t>8.</w:t>
      </w:r>
      <w:r w:rsidR="00FF286F">
        <w:rPr>
          <w:rFonts w:hint="eastAsia"/>
          <w:lang w:val="en-GB"/>
        </w:rPr>
        <w:t xml:space="preserve">  </w:t>
      </w:r>
      <w:r w:rsidRPr="0085694A">
        <w:rPr>
          <w:rFonts w:hint="eastAsia"/>
          <w:lang w:val="en-GB"/>
        </w:rPr>
        <w:t>在欢迎建立起国家人权机构的同时，委员会关切相关立法并未明确规定该国三个组成机构</w:t>
      </w:r>
      <w:r w:rsidR="00FF286F" w:rsidRPr="00FF286F">
        <w:rPr>
          <w:rFonts w:hint="eastAsia"/>
          <w:spacing w:val="-50"/>
          <w:lang w:val="en-GB"/>
        </w:rPr>
        <w:t>―</w:t>
      </w:r>
      <w:r w:rsidR="00FF286F" w:rsidRPr="00FF286F">
        <w:rPr>
          <w:rFonts w:hint="eastAsia"/>
          <w:lang w:val="en-GB"/>
        </w:rPr>
        <w:t>―</w:t>
      </w:r>
      <w:r w:rsidRPr="0085694A">
        <w:rPr>
          <w:rFonts w:hint="eastAsia"/>
          <w:lang w:val="en-GB"/>
        </w:rPr>
        <w:t>人权中心、议会监察署和人权代表团</w:t>
      </w:r>
      <w:r w:rsidR="00FF286F" w:rsidRPr="00FF286F">
        <w:rPr>
          <w:rFonts w:hint="eastAsia"/>
          <w:spacing w:val="-50"/>
          <w:lang w:val="en-GB"/>
        </w:rPr>
        <w:t>―</w:t>
      </w:r>
      <w:r w:rsidR="00FF286F" w:rsidRPr="00FF286F">
        <w:rPr>
          <w:rFonts w:hint="eastAsia"/>
          <w:lang w:val="en-GB"/>
        </w:rPr>
        <w:t>―</w:t>
      </w:r>
      <w:r w:rsidRPr="0085694A">
        <w:rPr>
          <w:rFonts w:hint="eastAsia"/>
          <w:lang w:val="en-GB"/>
        </w:rPr>
        <w:t>相互间的关系，而且可能保障不了增进和保护人权国家人权机构原则</w:t>
      </w:r>
      <w:r w:rsidRPr="0085694A">
        <w:rPr>
          <w:lang w:val="en-GB"/>
        </w:rPr>
        <w:t>(</w:t>
      </w:r>
      <w:r w:rsidRPr="0085694A">
        <w:rPr>
          <w:rFonts w:hint="eastAsia"/>
          <w:lang w:val="en-GB"/>
        </w:rPr>
        <w:t>《巴黎原则》</w:t>
      </w:r>
      <w:r w:rsidRPr="0085694A">
        <w:rPr>
          <w:lang w:val="en-GB"/>
        </w:rPr>
        <w:t>)</w:t>
      </w:r>
      <w:r w:rsidRPr="0085694A">
        <w:rPr>
          <w:rFonts w:hint="eastAsia"/>
          <w:lang w:val="en-GB"/>
        </w:rPr>
        <w:t>关于资金和独立性的规定</w:t>
      </w:r>
      <w:r w:rsidRPr="0085694A">
        <w:rPr>
          <w:lang w:val="en-GB"/>
        </w:rPr>
        <w:t>(</w:t>
      </w:r>
      <w:r w:rsidRPr="0085694A">
        <w:rPr>
          <w:lang w:val="en-GB"/>
        </w:rPr>
        <w:t>第二条</w:t>
      </w:r>
      <w:r w:rsidRPr="0085694A">
        <w:rPr>
          <w:lang w:val="en-GB"/>
        </w:rPr>
        <w:t>)</w:t>
      </w:r>
      <w:r w:rsidRPr="0085694A">
        <w:rPr>
          <w:rFonts w:hint="eastAsia"/>
          <w:lang w:val="en-GB"/>
        </w:rPr>
        <w:t>。</w:t>
      </w:r>
    </w:p>
    <w:p w:rsidR="0085694A" w:rsidRPr="000D00A5" w:rsidRDefault="0085694A" w:rsidP="000D00A5">
      <w:pPr>
        <w:pStyle w:val="SingleTxtGC"/>
        <w:rPr>
          <w:rFonts w:eastAsia="SimHei" w:hint="eastAsia"/>
          <w:lang w:val="en-GB"/>
        </w:rPr>
      </w:pPr>
      <w:r w:rsidRPr="000D00A5">
        <w:rPr>
          <w:rFonts w:eastAsia="SimHei" w:hint="eastAsia"/>
          <w:lang w:val="en-GB"/>
        </w:rPr>
        <w:t>委员会建议缔约国建立一个完全符合《巴黎原则》的国家人权机构。</w:t>
      </w:r>
    </w:p>
    <w:p w:rsidR="0085694A" w:rsidRPr="0085694A" w:rsidRDefault="0085694A" w:rsidP="000D00A5">
      <w:pPr>
        <w:pStyle w:val="H23GC"/>
        <w:rPr>
          <w:lang w:val="en-GB"/>
        </w:rPr>
      </w:pPr>
      <w:r w:rsidRPr="0085694A">
        <w:rPr>
          <w:lang w:val="en-GB"/>
        </w:rPr>
        <w:tab/>
      </w:r>
      <w:r w:rsidRPr="0085694A">
        <w:rPr>
          <w:lang w:val="en-GB"/>
        </w:rPr>
        <w:tab/>
      </w:r>
      <w:r w:rsidRPr="0085694A">
        <w:rPr>
          <w:rFonts w:hint="eastAsia"/>
          <w:lang w:val="en-GB"/>
        </w:rPr>
        <w:t>直接和间接歧视</w:t>
      </w:r>
    </w:p>
    <w:p w:rsidR="0085694A" w:rsidRPr="0085694A" w:rsidRDefault="0085694A" w:rsidP="000D00A5">
      <w:pPr>
        <w:pStyle w:val="SingleTxtGC"/>
        <w:rPr>
          <w:rFonts w:hint="eastAsia"/>
          <w:lang w:val="en-GB"/>
        </w:rPr>
      </w:pPr>
      <w:r w:rsidRPr="0085694A">
        <w:rPr>
          <w:lang w:val="en-GB"/>
        </w:rPr>
        <w:t>9.</w:t>
      </w:r>
      <w:r w:rsidR="000D00A5">
        <w:rPr>
          <w:rFonts w:hint="eastAsia"/>
          <w:lang w:val="en-GB"/>
        </w:rPr>
        <w:t xml:space="preserve">  </w:t>
      </w:r>
      <w:r w:rsidRPr="0085694A">
        <w:rPr>
          <w:rFonts w:hint="eastAsia"/>
          <w:lang w:val="en-GB"/>
        </w:rPr>
        <w:t>委员会虽注意到缔约国所作的解释，但却仍关切经第</w:t>
      </w:r>
      <w:r w:rsidRPr="0085694A">
        <w:rPr>
          <w:lang w:val="en-GB"/>
        </w:rPr>
        <w:t>84/2009</w:t>
      </w:r>
      <w:r w:rsidRPr="0085694A">
        <w:rPr>
          <w:rFonts w:hint="eastAsia"/>
          <w:lang w:val="en-GB"/>
        </w:rPr>
        <w:t>号法案修订的《不歧视法》第二节的具体规定，该法禁止在住房、其它动产或公众普通市场服务方面基于族裔出身原因的歧视现象，但民间经营业却不在此规定之列，为之不妨可理解为允许民间经营业中基于族裔原因，违反《公约》的歧视现象</w:t>
      </w:r>
      <w:r w:rsidRPr="0085694A">
        <w:rPr>
          <w:lang w:val="en-GB"/>
        </w:rPr>
        <w:t>(</w:t>
      </w:r>
      <w:r w:rsidRPr="0085694A">
        <w:rPr>
          <w:rFonts w:hint="eastAsia"/>
          <w:lang w:val="en-GB"/>
        </w:rPr>
        <w:t>第二条和第五条</w:t>
      </w:r>
      <w:r w:rsidRPr="0085694A">
        <w:rPr>
          <w:lang w:val="en-GB"/>
        </w:rPr>
        <w:t>)</w:t>
      </w:r>
      <w:r w:rsidRPr="0085694A">
        <w:rPr>
          <w:rFonts w:hint="eastAsia"/>
          <w:lang w:val="en-GB"/>
        </w:rPr>
        <w:t>。</w:t>
      </w:r>
    </w:p>
    <w:p w:rsidR="0085694A" w:rsidRPr="000D00A5" w:rsidRDefault="0085694A" w:rsidP="000D00A5">
      <w:pPr>
        <w:pStyle w:val="SingleTxtGC"/>
        <w:rPr>
          <w:rFonts w:eastAsia="SimHei"/>
          <w:bCs/>
          <w:lang w:val="en-GB"/>
        </w:rPr>
      </w:pPr>
      <w:r w:rsidRPr="000D00A5">
        <w:rPr>
          <w:rFonts w:eastAsia="SimHei" w:hint="eastAsia"/>
          <w:lang w:val="en-GB"/>
        </w:rPr>
        <w:t>委员会建议缔约国趁在修订的《不歧视法》之际，就此列明第二节关于禁止基于族裔原因歧视的规定，同样适用于民间经营业。</w:t>
      </w:r>
    </w:p>
    <w:p w:rsidR="0085694A" w:rsidRPr="0085694A" w:rsidRDefault="0085694A" w:rsidP="000D00A5">
      <w:pPr>
        <w:pStyle w:val="H23GC"/>
        <w:rPr>
          <w:lang w:val="en-GB"/>
        </w:rPr>
      </w:pPr>
      <w:r w:rsidRPr="0085694A">
        <w:rPr>
          <w:lang w:val="en-GB"/>
        </w:rPr>
        <w:tab/>
      </w:r>
      <w:r w:rsidRPr="0085694A">
        <w:rPr>
          <w:lang w:val="en-GB"/>
        </w:rPr>
        <w:tab/>
      </w:r>
      <w:r w:rsidRPr="0085694A">
        <w:rPr>
          <w:rFonts w:hint="eastAsia"/>
          <w:lang w:val="en-GB"/>
        </w:rPr>
        <w:t>透过互联网煽动种族仇恨的行为</w:t>
      </w:r>
    </w:p>
    <w:p w:rsidR="0085694A" w:rsidRPr="0085694A" w:rsidRDefault="0085694A" w:rsidP="0085694A">
      <w:pPr>
        <w:pStyle w:val="SingleTxtGC"/>
        <w:rPr>
          <w:lang w:val="en-GB"/>
        </w:rPr>
      </w:pPr>
      <w:r w:rsidRPr="0085694A">
        <w:rPr>
          <w:lang w:val="en-GB"/>
        </w:rPr>
        <w:t>10.</w:t>
      </w:r>
      <w:r w:rsidR="000D00A5">
        <w:rPr>
          <w:rFonts w:hint="eastAsia"/>
          <w:lang w:val="en-GB"/>
        </w:rPr>
        <w:t xml:space="preserve">  </w:t>
      </w:r>
      <w:r w:rsidRPr="0085694A">
        <w:rPr>
          <w:rFonts w:hint="eastAsia"/>
          <w:lang w:val="en-GB"/>
        </w:rPr>
        <w:t>委员会注意到，缔约国采取了各项措施打击透过互联网传输种族仇恨言论的行径，包括修订了</w:t>
      </w:r>
      <w:r w:rsidRPr="0085694A">
        <w:rPr>
          <w:rFonts w:hint="eastAsia"/>
          <w:lang w:val="en-GB"/>
        </w:rPr>
        <w:t>2011</w:t>
      </w:r>
      <w:r w:rsidRPr="0085694A">
        <w:rPr>
          <w:rFonts w:hint="eastAsia"/>
          <w:lang w:val="en-GB"/>
        </w:rPr>
        <w:t>年通过的《刑法》；设立了负责划定仇恨罪行类别的国民警察委员会，而且司法部创建了一个界定可受惩处言论问题的工作组，加大了统一执行《刑法》条款的力度。然而，委员会对这种顽固不化的现象感到关切</w:t>
      </w:r>
      <w:r w:rsidRPr="0085694A">
        <w:rPr>
          <w:lang w:val="en-GB"/>
        </w:rPr>
        <w:t>(</w:t>
      </w:r>
      <w:r w:rsidRPr="0085694A">
        <w:rPr>
          <w:lang w:val="en-GB"/>
        </w:rPr>
        <w:t>第四条</w:t>
      </w:r>
      <w:r w:rsidRPr="0085694A">
        <w:rPr>
          <w:lang w:val="en-GB"/>
        </w:rPr>
        <w:t>)</w:t>
      </w:r>
      <w:r w:rsidRPr="0085694A">
        <w:rPr>
          <w:rFonts w:hint="eastAsia"/>
          <w:lang w:val="en-GB"/>
        </w:rPr>
        <w:t>。</w:t>
      </w:r>
    </w:p>
    <w:p w:rsidR="0085694A" w:rsidRPr="000D00A5" w:rsidRDefault="0085694A" w:rsidP="000D00A5">
      <w:pPr>
        <w:pStyle w:val="SingleTxtGC"/>
        <w:rPr>
          <w:rFonts w:eastAsia="SimHei"/>
          <w:lang w:val="en-GB"/>
        </w:rPr>
      </w:pPr>
      <w:r w:rsidRPr="000D00A5">
        <w:rPr>
          <w:rFonts w:eastAsia="SimHei" w:hint="eastAsia"/>
          <w:lang w:val="en-GB"/>
        </w:rPr>
        <w:t>委员会建议缔约国加强各项努力，包括增强收集互联网上种族仇恨言论泛滥度数据的实效，并透过针对青年、传媒和政治人士开展提高对此问题认识的运动，遏制互联网上煽动种族仇恨和歧视的行为。</w:t>
      </w:r>
    </w:p>
    <w:p w:rsidR="0085694A" w:rsidRPr="0085694A" w:rsidRDefault="0085694A" w:rsidP="000D00A5">
      <w:pPr>
        <w:pStyle w:val="H23GC"/>
        <w:rPr>
          <w:rFonts w:hint="eastAsia"/>
          <w:lang w:val="en-GB"/>
        </w:rPr>
      </w:pPr>
      <w:r w:rsidRPr="0085694A">
        <w:rPr>
          <w:lang w:val="en-GB"/>
        </w:rPr>
        <w:tab/>
      </w:r>
      <w:r w:rsidRPr="0085694A">
        <w:rPr>
          <w:lang w:val="en-GB"/>
        </w:rPr>
        <w:tab/>
      </w:r>
      <w:r w:rsidRPr="0085694A">
        <w:rPr>
          <w:rFonts w:hint="eastAsia"/>
          <w:lang w:val="en-GB"/>
        </w:rPr>
        <w:t>萨米人的境况</w:t>
      </w:r>
    </w:p>
    <w:p w:rsidR="0085694A" w:rsidRPr="0085694A" w:rsidRDefault="0085694A" w:rsidP="0085694A">
      <w:pPr>
        <w:pStyle w:val="SingleTxtGC"/>
        <w:rPr>
          <w:lang w:val="en-GB"/>
        </w:rPr>
      </w:pPr>
      <w:r w:rsidRPr="0085694A">
        <w:rPr>
          <w:lang w:val="en-GB"/>
        </w:rPr>
        <w:t>11.</w:t>
      </w:r>
      <w:r w:rsidR="000D00A5">
        <w:rPr>
          <w:rFonts w:hint="eastAsia"/>
          <w:lang w:val="en-GB"/>
        </w:rPr>
        <w:t xml:space="preserve">  </w:t>
      </w:r>
      <w:r w:rsidRPr="0085694A">
        <w:rPr>
          <w:rFonts w:hint="eastAsia"/>
          <w:lang w:val="en-GB"/>
        </w:rPr>
        <w:t>在注意到</w:t>
      </w:r>
      <w:r w:rsidRPr="0085694A">
        <w:rPr>
          <w:rFonts w:hint="eastAsia"/>
          <w:lang w:val="en-GB"/>
        </w:rPr>
        <w:t>2012</w:t>
      </w:r>
      <w:r w:rsidRPr="0085694A">
        <w:rPr>
          <w:rFonts w:hint="eastAsia"/>
          <w:lang w:val="en-GB"/>
        </w:rPr>
        <w:t>年</w:t>
      </w:r>
      <w:r w:rsidRPr="0085694A">
        <w:rPr>
          <w:rFonts w:hint="eastAsia"/>
          <w:lang w:val="en-GB"/>
        </w:rPr>
        <w:t>8</w:t>
      </w:r>
      <w:r w:rsidRPr="0085694A">
        <w:rPr>
          <w:rFonts w:hint="eastAsia"/>
          <w:lang w:val="en-GB"/>
        </w:rPr>
        <w:t>月缔约国设立了一个工作组，负责修订《萨米人议会法》任务之际，委员会关切萨米人议会对涉及萨米人文化自治问题，包括在关于土地和资源使用权等问题上的决策权仍然极为有限。</w:t>
      </w:r>
    </w:p>
    <w:p w:rsidR="0085694A" w:rsidRPr="0085694A" w:rsidRDefault="0085694A" w:rsidP="000D00A5">
      <w:pPr>
        <w:pStyle w:val="SingleTxtGC"/>
        <w:rPr>
          <w:lang w:val="en-GB"/>
        </w:rPr>
      </w:pPr>
      <w:r w:rsidRPr="000D00A5">
        <w:rPr>
          <w:rFonts w:eastAsia="SimHei" w:hint="eastAsia"/>
          <w:lang w:val="en-GB"/>
        </w:rPr>
        <w:t>委员会建议缔约国在修订《萨米人议会法》时，增强萨米人议会对萨米人的文化自治权，包括萨米人对传统居住地域土地和资源使用权的决策权。</w:t>
      </w:r>
    </w:p>
    <w:p w:rsidR="0085694A" w:rsidRPr="0085694A" w:rsidRDefault="0085694A" w:rsidP="000D00A5">
      <w:pPr>
        <w:pStyle w:val="SingleTxtGC"/>
        <w:rPr>
          <w:rFonts w:hint="eastAsia"/>
          <w:lang w:val="en-GB"/>
        </w:rPr>
      </w:pPr>
      <w:r w:rsidRPr="0085694A">
        <w:rPr>
          <w:lang w:val="en-GB"/>
        </w:rPr>
        <w:t>12.</w:t>
      </w:r>
      <w:r w:rsidR="000D00A5">
        <w:rPr>
          <w:rFonts w:hint="eastAsia"/>
          <w:lang w:val="en-GB"/>
        </w:rPr>
        <w:t xml:space="preserve">  </w:t>
      </w:r>
      <w:r w:rsidRPr="0085694A">
        <w:rPr>
          <w:lang w:val="en-GB"/>
        </w:rPr>
        <w:t>在</w:t>
      </w:r>
      <w:r w:rsidRPr="0085694A">
        <w:rPr>
          <w:rFonts w:hint="eastAsia"/>
          <w:lang w:val="en-GB"/>
        </w:rPr>
        <w:t>注意到</w:t>
      </w:r>
      <w:r w:rsidRPr="0085694A">
        <w:rPr>
          <w:rFonts w:hint="eastAsia"/>
          <w:lang w:val="en-GB"/>
        </w:rPr>
        <w:t>2011</w:t>
      </w:r>
      <w:r w:rsidRPr="0085694A">
        <w:rPr>
          <w:rFonts w:hint="eastAsia"/>
          <w:lang w:val="en-GB"/>
        </w:rPr>
        <w:t>年</w:t>
      </w:r>
      <w:r w:rsidRPr="0085694A">
        <w:rPr>
          <w:rFonts w:hint="eastAsia"/>
          <w:lang w:val="en-GB"/>
        </w:rPr>
        <w:t>9</w:t>
      </w:r>
      <w:r w:rsidRPr="0085694A">
        <w:rPr>
          <w:rFonts w:hint="eastAsia"/>
          <w:lang w:val="en-GB"/>
        </w:rPr>
        <w:t>月</w:t>
      </w:r>
      <w:r w:rsidRPr="0085694A">
        <w:rPr>
          <w:rFonts w:hint="eastAsia"/>
          <w:lang w:val="en-GB"/>
        </w:rPr>
        <w:t>26</w:t>
      </w:r>
      <w:r w:rsidRPr="0085694A">
        <w:rPr>
          <w:rFonts w:hint="eastAsia"/>
          <w:lang w:val="en-GB"/>
        </w:rPr>
        <w:t>日最高行政法院依据委员会先前的结论性意见，下达的裁决界定了究竟谁是有资格投票选举萨米人议会议员的“萨米人”，然而，委员会关切该法院颁布的定义未充分考虑到《联合国土著民族权利宣言》所确认的各项萨米人权利，即自决权</w:t>
      </w:r>
      <w:r w:rsidRPr="0085694A">
        <w:rPr>
          <w:rFonts w:hint="eastAsia"/>
          <w:lang w:val="en-GB"/>
        </w:rPr>
        <w:t>(</w:t>
      </w:r>
      <w:r w:rsidRPr="0085694A">
        <w:rPr>
          <w:rFonts w:hint="eastAsia"/>
          <w:lang w:val="en-GB"/>
        </w:rPr>
        <w:t>第</w:t>
      </w:r>
      <w:r w:rsidRPr="0085694A">
        <w:rPr>
          <w:rFonts w:hint="eastAsia"/>
          <w:lang w:val="en-GB"/>
        </w:rPr>
        <w:t>3</w:t>
      </w:r>
      <w:r w:rsidRPr="0085694A">
        <w:rPr>
          <w:rFonts w:hint="eastAsia"/>
          <w:lang w:val="en-GB"/>
        </w:rPr>
        <w:t>条</w:t>
      </w:r>
      <w:r w:rsidRPr="0085694A">
        <w:rPr>
          <w:rFonts w:hint="eastAsia"/>
          <w:lang w:val="en-GB"/>
        </w:rPr>
        <w:t>)</w:t>
      </w:r>
      <w:r w:rsidRPr="0085694A">
        <w:rPr>
          <w:rFonts w:hint="eastAsia"/>
          <w:lang w:val="en-GB"/>
        </w:rPr>
        <w:t>，特别是他们依据本族习俗和传统确定本人身份或族员身份归属权</w:t>
      </w:r>
      <w:r w:rsidRPr="0085694A">
        <w:rPr>
          <w:rFonts w:hint="eastAsia"/>
          <w:lang w:val="en-GB"/>
        </w:rPr>
        <w:t>(</w:t>
      </w:r>
      <w:r w:rsidRPr="0085694A">
        <w:rPr>
          <w:rFonts w:hint="eastAsia"/>
          <w:lang w:val="en-GB"/>
        </w:rPr>
        <w:t>第</w:t>
      </w:r>
      <w:r w:rsidRPr="0085694A">
        <w:rPr>
          <w:rFonts w:hint="eastAsia"/>
          <w:lang w:val="en-GB"/>
        </w:rPr>
        <w:t>33</w:t>
      </w:r>
      <w:r w:rsidRPr="0085694A">
        <w:rPr>
          <w:rFonts w:hint="eastAsia"/>
          <w:lang w:val="en-GB"/>
        </w:rPr>
        <w:t>条</w:t>
      </w:r>
      <w:r w:rsidRPr="0085694A">
        <w:rPr>
          <w:rFonts w:hint="eastAsia"/>
          <w:lang w:val="en-GB"/>
        </w:rPr>
        <w:t>)</w:t>
      </w:r>
      <w:r w:rsidRPr="0085694A">
        <w:rPr>
          <w:rFonts w:hint="eastAsia"/>
          <w:lang w:val="en-GB"/>
        </w:rPr>
        <w:t>，以及不得强迫他们实行同化，即不得摧毁其本族文化的权利</w:t>
      </w:r>
      <w:r w:rsidRPr="0085694A">
        <w:rPr>
          <w:lang w:val="en-GB"/>
        </w:rPr>
        <w:t>(</w:t>
      </w:r>
      <w:r w:rsidRPr="0085694A">
        <w:rPr>
          <w:rFonts w:hint="eastAsia"/>
          <w:lang w:val="en-GB"/>
        </w:rPr>
        <w:t>第</w:t>
      </w:r>
      <w:r w:rsidRPr="0085694A">
        <w:rPr>
          <w:rFonts w:hint="eastAsia"/>
          <w:lang w:val="en-GB"/>
        </w:rPr>
        <w:t>8</w:t>
      </w:r>
      <w:r w:rsidRPr="0085694A">
        <w:rPr>
          <w:rFonts w:hint="eastAsia"/>
          <w:lang w:val="en-GB"/>
        </w:rPr>
        <w:t>条</w:t>
      </w:r>
      <w:r w:rsidRPr="0085694A">
        <w:rPr>
          <w:lang w:val="en-GB"/>
        </w:rPr>
        <w:t>)</w:t>
      </w:r>
      <w:r w:rsidRPr="000D00A5">
        <w:rPr>
          <w:vertAlign w:val="superscript"/>
          <w:lang w:val="en-GB"/>
        </w:rPr>
        <w:t xml:space="preserve"> </w:t>
      </w:r>
      <w:r w:rsidRPr="0085694A">
        <w:rPr>
          <w:lang w:val="en-GB"/>
        </w:rPr>
        <w:t>(</w:t>
      </w:r>
      <w:r w:rsidRPr="0085694A">
        <w:rPr>
          <w:rFonts w:hint="eastAsia"/>
          <w:lang w:val="en-GB"/>
        </w:rPr>
        <w:t>《公约》第五条</w:t>
      </w:r>
      <w:r w:rsidRPr="0085694A">
        <w:rPr>
          <w:lang w:val="en-GB"/>
        </w:rPr>
        <w:t>)</w:t>
      </w:r>
      <w:r w:rsidRPr="0085694A">
        <w:rPr>
          <w:rFonts w:hint="eastAsia"/>
          <w:lang w:val="en-GB"/>
        </w:rPr>
        <w:t>。</w:t>
      </w:r>
    </w:p>
    <w:p w:rsidR="0085694A" w:rsidRPr="00DD36B6" w:rsidRDefault="0085694A" w:rsidP="00DD36B6">
      <w:pPr>
        <w:pStyle w:val="SingleTxtGC"/>
        <w:rPr>
          <w:rFonts w:eastAsia="SimHei" w:hint="eastAsia"/>
          <w:bCs/>
          <w:lang w:val="en-GB"/>
        </w:rPr>
      </w:pPr>
      <w:r w:rsidRPr="00DD36B6">
        <w:rPr>
          <w:rFonts w:eastAsia="SimHei" w:hint="eastAsia"/>
          <w:lang w:val="en-GB"/>
        </w:rPr>
        <w:t>委员会建议，缔约国在界定谁有资格投票选举萨米人议会议员时，给予萨米人自行确定其在芬兰境内的身份，本人族员身份的归属以及不受强迫同化的自决权应有份量的考虑。</w:t>
      </w:r>
    </w:p>
    <w:p w:rsidR="0085694A" w:rsidRPr="0085694A" w:rsidRDefault="0085694A" w:rsidP="0085694A">
      <w:pPr>
        <w:pStyle w:val="SingleTxtGC"/>
        <w:rPr>
          <w:rFonts w:hint="eastAsia"/>
          <w:lang w:val="en-GB"/>
        </w:rPr>
      </w:pPr>
      <w:r w:rsidRPr="0085694A">
        <w:rPr>
          <w:lang w:val="en-GB"/>
        </w:rPr>
        <w:t>13.</w:t>
      </w:r>
      <w:r w:rsidR="00DD36B6">
        <w:rPr>
          <w:rFonts w:hint="eastAsia"/>
          <w:lang w:val="en-GB"/>
        </w:rPr>
        <w:t xml:space="preserve">  </w:t>
      </w:r>
      <w:r w:rsidRPr="0085694A">
        <w:rPr>
          <w:rFonts w:hint="eastAsia"/>
          <w:lang w:val="en-GB"/>
        </w:rPr>
        <w:t>在注意到缔约国提供的资料尤其是所颁布的《采矿法》和《水域法》以及缔约国打算批准关于萨米人土地权立法的情况之际，委员会关切，萨米人的土地权未得到令人满意的解决，而各类项目和活动，诸如开采和伐木等仍在未事先征得萨米人自由和知情同意情况下，继续在他们的传统居住地上进行着开发。委员会还关切，芬兰法律授权驯鹿饲养合作社</w:t>
      </w:r>
      <w:r w:rsidR="00FE49C1" w:rsidRPr="00FE49C1">
        <w:rPr>
          <w:rFonts w:hint="eastAsia"/>
          <w:spacing w:val="-50"/>
          <w:lang w:val="en-GB"/>
        </w:rPr>
        <w:t>―</w:t>
      </w:r>
      <w:r w:rsidR="00FE49C1" w:rsidRPr="00FE49C1">
        <w:rPr>
          <w:rFonts w:hint="eastAsia"/>
          <w:lang w:val="en-GB"/>
        </w:rPr>
        <w:t>―</w:t>
      </w:r>
      <w:r w:rsidRPr="0085694A">
        <w:rPr>
          <w:rFonts w:hint="eastAsia"/>
          <w:lang w:val="en-GB"/>
        </w:rPr>
        <w:t>其中大部分是不采用萨米人传统驯鹿养殖方式，而是以现代化养殖方式的驯鹿养殖场</w:t>
      </w:r>
      <w:r w:rsidR="00FE49C1" w:rsidRPr="00FE49C1">
        <w:rPr>
          <w:rFonts w:hint="eastAsia"/>
          <w:spacing w:val="-50"/>
          <w:lang w:val="en-GB"/>
        </w:rPr>
        <w:t>―</w:t>
      </w:r>
      <w:r w:rsidR="00FE49C1" w:rsidRPr="00FE49C1">
        <w:rPr>
          <w:rFonts w:hint="eastAsia"/>
          <w:lang w:val="en-GB"/>
        </w:rPr>
        <w:t>―</w:t>
      </w:r>
      <w:r w:rsidRPr="0085694A">
        <w:rPr>
          <w:rFonts w:hint="eastAsia"/>
          <w:lang w:val="en-GB"/>
        </w:rPr>
        <w:t>以多数票的表决形式作出决定，可严重损害萨米人驯鹿养殖户维系其传统职业的能力。委员会尤其关切，最近得到最高行政法院维护的</w:t>
      </w:r>
      <w:r w:rsidR="00DD36B6">
        <w:rPr>
          <w:lang w:val="en-GB"/>
        </w:rPr>
        <w:t>Ivalo</w:t>
      </w:r>
      <w:r w:rsidRPr="0085694A">
        <w:rPr>
          <w:rFonts w:hint="eastAsia"/>
          <w:lang w:val="en-GB"/>
        </w:rPr>
        <w:t>驯鹿养殖合作社的决定，要求内利默地区四家萨米人驯鹿养殖户杀掉他们饲养的几乎所有驯鹿</w:t>
      </w:r>
      <w:r w:rsidRPr="0085694A">
        <w:rPr>
          <w:lang w:val="en-GB"/>
        </w:rPr>
        <w:t>(</w:t>
      </w:r>
      <w:r w:rsidRPr="0085694A">
        <w:rPr>
          <w:lang w:val="en-GB"/>
        </w:rPr>
        <w:t>第五条</w:t>
      </w:r>
      <w:r w:rsidRPr="0085694A">
        <w:rPr>
          <w:lang w:val="en-GB"/>
        </w:rPr>
        <w:t>)</w:t>
      </w:r>
      <w:r w:rsidRPr="0085694A">
        <w:rPr>
          <w:rFonts w:hint="eastAsia"/>
          <w:lang w:val="en-GB"/>
        </w:rPr>
        <w:t>。</w:t>
      </w:r>
    </w:p>
    <w:p w:rsidR="0085694A" w:rsidRPr="00DD36B6" w:rsidRDefault="0085694A" w:rsidP="00DD36B6">
      <w:pPr>
        <w:pStyle w:val="SingleTxtGC"/>
        <w:rPr>
          <w:rFonts w:eastAsia="SimHei"/>
          <w:bCs/>
          <w:lang w:val="en-GB"/>
        </w:rPr>
      </w:pPr>
      <w:r w:rsidRPr="00DD36B6">
        <w:rPr>
          <w:rFonts w:eastAsia="SimHei" w:hint="eastAsia"/>
          <w:lang w:val="en-GB"/>
        </w:rPr>
        <w:t>参照委员会关于土著民族权利问题第</w:t>
      </w:r>
      <w:r w:rsidRPr="00DD36B6">
        <w:rPr>
          <w:rFonts w:eastAsia="SimHei"/>
          <w:lang w:val="en-GB"/>
        </w:rPr>
        <w:t>23(1997)</w:t>
      </w:r>
      <w:r w:rsidRPr="00DD36B6">
        <w:rPr>
          <w:rFonts w:eastAsia="SimHei" w:hint="eastAsia"/>
          <w:lang w:val="en-GB"/>
        </w:rPr>
        <w:t>号一般性建议，委员会建议缔约国寻找出一个展开充分谈判的办法，解决好萨米人的土地权问题，包括修订有关此问题的国家立法。委员会建议，缔约国在寻求解决此问题时，考虑到缔约国业已承诺拟批准的劳工组织第</w:t>
      </w:r>
      <w:r w:rsidRPr="00DD36B6">
        <w:rPr>
          <w:rFonts w:eastAsia="SimHei"/>
          <w:lang w:val="en-GB"/>
        </w:rPr>
        <w:t>169</w:t>
      </w:r>
      <w:r w:rsidRPr="00DD36B6">
        <w:rPr>
          <w:rFonts w:eastAsia="SimHei" w:hint="eastAsia"/>
          <w:lang w:val="en-GB"/>
        </w:rPr>
        <w:t>号公约。委员会还建议缔约国采取适当措施，保护萨米人驯鹿养殖户的传统生活方式。</w:t>
      </w:r>
    </w:p>
    <w:p w:rsidR="0085694A" w:rsidRPr="0085694A" w:rsidRDefault="0085694A" w:rsidP="0085694A">
      <w:pPr>
        <w:pStyle w:val="SingleTxtGC"/>
        <w:rPr>
          <w:rFonts w:hint="eastAsia"/>
          <w:lang w:val="en-GB"/>
        </w:rPr>
      </w:pPr>
      <w:r w:rsidRPr="0085694A">
        <w:rPr>
          <w:lang w:val="en-GB"/>
        </w:rPr>
        <w:t>14.</w:t>
      </w:r>
      <w:r w:rsidR="00DD36B6">
        <w:rPr>
          <w:rFonts w:hint="eastAsia"/>
          <w:lang w:val="en-GB"/>
        </w:rPr>
        <w:t xml:space="preserve">  </w:t>
      </w:r>
      <w:r w:rsidRPr="0085694A">
        <w:rPr>
          <w:rFonts w:hint="eastAsia"/>
          <w:lang w:val="en-GB"/>
        </w:rPr>
        <w:t>委员会关切，虽然约</w:t>
      </w:r>
      <w:r w:rsidRPr="0085694A">
        <w:rPr>
          <w:rFonts w:hint="eastAsia"/>
          <w:lang w:val="en-GB"/>
        </w:rPr>
        <w:t>70%</w:t>
      </w:r>
      <w:r w:rsidRPr="0085694A">
        <w:rPr>
          <w:rFonts w:hint="eastAsia"/>
          <w:lang w:val="en-GB"/>
        </w:rPr>
        <w:t>讲萨米语的儿童生活在萨米人传统领地外，主要生活在赫尔辛基行政区、</w:t>
      </w:r>
      <w:r w:rsidRPr="0085694A">
        <w:rPr>
          <w:lang w:val="en-GB"/>
        </w:rPr>
        <w:t>罗瓦涅米</w:t>
      </w:r>
      <w:r w:rsidRPr="0085694A">
        <w:rPr>
          <w:rFonts w:hint="eastAsia"/>
          <w:lang w:val="en-GB"/>
        </w:rPr>
        <w:t>省和</w:t>
      </w:r>
      <w:r w:rsidRPr="0085694A">
        <w:rPr>
          <w:lang w:val="en-GB"/>
        </w:rPr>
        <w:t>奥卢</w:t>
      </w:r>
      <w:r w:rsidRPr="0085694A">
        <w:rPr>
          <w:rFonts w:hint="eastAsia"/>
          <w:lang w:val="en-GB"/>
        </w:rPr>
        <w:t>省，然而，只有在萨米人传统领地内才承认对儿童进行早期萨米语教育的萨米人权利。委员会还关切未有效保障萨米人获得以萨米语提供的社会和保健服务</w:t>
      </w:r>
      <w:r w:rsidRPr="0085694A">
        <w:rPr>
          <w:lang w:val="en-GB"/>
        </w:rPr>
        <w:t>(</w:t>
      </w:r>
      <w:r w:rsidRPr="0085694A">
        <w:rPr>
          <w:rFonts w:hint="eastAsia"/>
          <w:lang w:val="en-GB"/>
        </w:rPr>
        <w:t>第五条和第七条</w:t>
      </w:r>
      <w:r w:rsidRPr="0085694A">
        <w:rPr>
          <w:lang w:val="en-GB"/>
        </w:rPr>
        <w:t>)</w:t>
      </w:r>
      <w:r w:rsidRPr="0085694A">
        <w:rPr>
          <w:rFonts w:hint="eastAsia"/>
          <w:lang w:val="en-GB"/>
        </w:rPr>
        <w:t>。</w:t>
      </w:r>
    </w:p>
    <w:p w:rsidR="0085694A" w:rsidRPr="00DD36B6" w:rsidRDefault="0085694A" w:rsidP="00DD36B6">
      <w:pPr>
        <w:pStyle w:val="SingleTxtGC"/>
        <w:rPr>
          <w:rFonts w:eastAsia="SimHei"/>
          <w:bCs/>
          <w:lang w:val="en-GB"/>
        </w:rPr>
      </w:pPr>
      <w:r w:rsidRPr="00DD36B6">
        <w:rPr>
          <w:rFonts w:eastAsia="SimHei" w:hint="eastAsia"/>
          <w:lang w:val="en-GB"/>
        </w:rPr>
        <w:t>委员会建议缔约国采取各项适当措施，确保缔约国境内每一位萨米人儿童都切实获得以其本族语言教学，包括培训更多会讲萨米语的教师。委员会还建议缔约国切实确保萨米人在其传统领地内获得以萨米语提供的社会和保健服务。委员会还建议缔约国加快推出教育和文化部拟议的振兴方案，包括在传媒、教育、社会和保健服务和文化方面增进和保护萨米语。</w:t>
      </w:r>
    </w:p>
    <w:p w:rsidR="0085694A" w:rsidRPr="0085694A" w:rsidRDefault="0085694A" w:rsidP="00DD36B6">
      <w:pPr>
        <w:pStyle w:val="H23GC"/>
        <w:rPr>
          <w:lang w:val="en-GB"/>
        </w:rPr>
      </w:pPr>
      <w:r w:rsidRPr="0085694A">
        <w:rPr>
          <w:lang w:val="en-GB"/>
        </w:rPr>
        <w:tab/>
      </w:r>
      <w:r w:rsidRPr="0085694A">
        <w:rPr>
          <w:lang w:val="en-GB"/>
        </w:rPr>
        <w:tab/>
      </w:r>
      <w:r w:rsidRPr="0085694A">
        <w:rPr>
          <w:rFonts w:hint="eastAsia"/>
          <w:lang w:val="en-GB"/>
        </w:rPr>
        <w:t>罗姆人社区的境况</w:t>
      </w:r>
    </w:p>
    <w:p w:rsidR="0085694A" w:rsidRPr="0085694A" w:rsidRDefault="0085694A" w:rsidP="0085694A">
      <w:pPr>
        <w:pStyle w:val="SingleTxtGC"/>
        <w:rPr>
          <w:lang w:val="en-GB"/>
        </w:rPr>
      </w:pPr>
      <w:r w:rsidRPr="0085694A">
        <w:rPr>
          <w:lang w:val="en-GB"/>
        </w:rPr>
        <w:t>15.</w:t>
      </w:r>
      <w:r w:rsidR="00DD36B6">
        <w:rPr>
          <w:rFonts w:hint="eastAsia"/>
          <w:lang w:val="en-GB"/>
        </w:rPr>
        <w:t xml:space="preserve">  </w:t>
      </w:r>
      <w:r w:rsidRPr="0085694A">
        <w:rPr>
          <w:rFonts w:hint="eastAsia"/>
          <w:lang w:val="en-GB"/>
        </w:rPr>
        <w:t>在注意到缔约国为解决罗姆人在各个生活领域所面临的社会经济不平等问题</w:t>
      </w:r>
      <w:r w:rsidRPr="0085694A">
        <w:rPr>
          <w:lang w:val="en-GB"/>
        </w:rPr>
        <w:t>所开展的各项研究及所颁布的各项政策，特别是</w:t>
      </w:r>
      <w:r w:rsidRPr="0085694A">
        <w:rPr>
          <w:lang w:val="en-GB"/>
        </w:rPr>
        <w:t>2009</w:t>
      </w:r>
      <w:r w:rsidRPr="0085694A">
        <w:rPr>
          <w:lang w:val="en-GB"/>
        </w:rPr>
        <w:t>年颁布的</w:t>
      </w:r>
      <w:r w:rsidR="00651A5E">
        <w:rPr>
          <w:rFonts w:hint="eastAsia"/>
          <w:lang w:val="en-GB"/>
        </w:rPr>
        <w:t>“</w:t>
      </w:r>
      <w:r w:rsidRPr="0085694A">
        <w:rPr>
          <w:lang w:val="en-GB"/>
        </w:rPr>
        <w:t>关于罗姆人问题国策</w:t>
      </w:r>
      <w:r w:rsidR="00651A5E">
        <w:rPr>
          <w:rFonts w:hint="eastAsia"/>
          <w:lang w:val="en-GB"/>
        </w:rPr>
        <w:t>”</w:t>
      </w:r>
      <w:r w:rsidRPr="0085694A">
        <w:rPr>
          <w:lang w:val="en-GB"/>
        </w:rPr>
        <w:t>之际，委员会关切，罗姆人在享有社会和经济及文化权利，尤其在就业与住房方面继续面临种种歧视。在注意到缔约国为让罗姆人儿童融入教育和增进罗姆语所作的努力之际，委员会关切，约</w:t>
      </w:r>
      <w:r w:rsidRPr="0085694A">
        <w:rPr>
          <w:lang w:val="en-GB"/>
        </w:rPr>
        <w:t>50%</w:t>
      </w:r>
      <w:r w:rsidRPr="0085694A">
        <w:rPr>
          <w:lang w:val="en-GB"/>
        </w:rPr>
        <w:t>罗姆人入学儿童被编入特教生班</w:t>
      </w:r>
      <w:r w:rsidRPr="0085694A">
        <w:rPr>
          <w:lang w:val="en-GB"/>
        </w:rPr>
        <w:t>(</w:t>
      </w:r>
      <w:r w:rsidRPr="0085694A">
        <w:rPr>
          <w:lang w:val="en-GB"/>
        </w:rPr>
        <w:t>第五条</w:t>
      </w:r>
      <w:r w:rsidRPr="0085694A">
        <w:rPr>
          <w:lang w:val="en-GB"/>
        </w:rPr>
        <w:t>)</w:t>
      </w:r>
      <w:r w:rsidRPr="0085694A">
        <w:rPr>
          <w:lang w:val="en-GB"/>
        </w:rPr>
        <w:t>。</w:t>
      </w:r>
    </w:p>
    <w:p w:rsidR="0085694A" w:rsidRPr="00DD36B6" w:rsidRDefault="0085694A" w:rsidP="00DD36B6">
      <w:pPr>
        <w:pStyle w:val="SingleTxtGC"/>
        <w:rPr>
          <w:rFonts w:eastAsia="SimHei"/>
          <w:lang w:val="en-GB"/>
        </w:rPr>
      </w:pPr>
      <w:r w:rsidRPr="00DD36B6">
        <w:rPr>
          <w:rFonts w:eastAsia="SimHei" w:hint="eastAsia"/>
          <w:lang w:val="en-GB"/>
        </w:rPr>
        <w:t>在提醒地指出委员会关于《消除一切形式种族歧视国际公约》所列特别措施含义和范围的第</w:t>
      </w:r>
      <w:r w:rsidRPr="00DD36B6">
        <w:rPr>
          <w:rFonts w:eastAsia="SimHei"/>
          <w:lang w:val="en-GB"/>
        </w:rPr>
        <w:t>32(2009)</w:t>
      </w:r>
      <w:r w:rsidRPr="00DD36B6">
        <w:rPr>
          <w:rFonts w:eastAsia="SimHei" w:hint="eastAsia"/>
          <w:lang w:val="en-GB"/>
        </w:rPr>
        <w:t>号一般性建议和关于歧视罗姆人问题第</w:t>
      </w:r>
      <w:r w:rsidRPr="00DD36B6">
        <w:rPr>
          <w:rFonts w:eastAsia="SimHei"/>
          <w:lang w:val="en-GB"/>
        </w:rPr>
        <w:t>27(2000)</w:t>
      </w:r>
      <w:r w:rsidRPr="00DD36B6">
        <w:rPr>
          <w:rFonts w:eastAsia="SimHei" w:hint="eastAsia"/>
          <w:lang w:val="en-GB"/>
        </w:rPr>
        <w:t>号一般性建议之际，委员会建议缔约国采取切实可行措施，贯彻落实“关于罗姆人问题的国策”，从而在罗姆人融入劳务市场和住房方面取得切切实实的成果。委员会还鼓励缔约国加强各项措施，将罗姆人儿童融入教育，并促进用罗姆语教学，包</w:t>
      </w:r>
      <w:r w:rsidR="00936B0A">
        <w:rPr>
          <w:rFonts w:eastAsia="SimHei" w:hint="eastAsia"/>
          <w:lang w:val="en-GB"/>
        </w:rPr>
        <w:t>括</w:t>
      </w:r>
      <w:r w:rsidRPr="00DD36B6">
        <w:rPr>
          <w:rFonts w:eastAsia="SimHei" w:hint="eastAsia"/>
          <w:lang w:val="en-GB"/>
        </w:rPr>
        <w:t>增强老师运用罗姆语的能力。委员会请缔约国提供资料，向委员会阐明为之所采取的措施及其取得的具体成果。</w:t>
      </w:r>
    </w:p>
    <w:p w:rsidR="0085694A" w:rsidRPr="0085694A" w:rsidRDefault="0085694A" w:rsidP="007B0008">
      <w:pPr>
        <w:pStyle w:val="H23GC"/>
        <w:rPr>
          <w:lang w:val="en-GB"/>
        </w:rPr>
      </w:pPr>
      <w:r w:rsidRPr="0085694A">
        <w:rPr>
          <w:lang w:val="en-GB"/>
        </w:rPr>
        <w:tab/>
      </w:r>
      <w:r w:rsidRPr="0085694A">
        <w:rPr>
          <w:lang w:val="en-GB"/>
        </w:rPr>
        <w:tab/>
      </w:r>
      <w:r w:rsidRPr="0085694A">
        <w:rPr>
          <w:rFonts w:hint="eastAsia"/>
          <w:lang w:val="en-GB"/>
        </w:rPr>
        <w:t>移民，包括寻求庇护者的境况</w:t>
      </w:r>
    </w:p>
    <w:p w:rsidR="0085694A" w:rsidRPr="0085694A" w:rsidRDefault="0085694A" w:rsidP="0085694A">
      <w:pPr>
        <w:pStyle w:val="SingleTxtGC"/>
        <w:rPr>
          <w:rFonts w:hint="eastAsia"/>
          <w:lang w:val="en-GB"/>
        </w:rPr>
      </w:pPr>
      <w:r w:rsidRPr="0085694A">
        <w:rPr>
          <w:lang w:val="en-GB"/>
        </w:rPr>
        <w:t>16.</w:t>
      </w:r>
      <w:r w:rsidR="007B0008">
        <w:rPr>
          <w:rFonts w:hint="eastAsia"/>
          <w:lang w:val="en-GB"/>
        </w:rPr>
        <w:t xml:space="preserve">  </w:t>
      </w:r>
      <w:r w:rsidRPr="0085694A">
        <w:rPr>
          <w:rFonts w:hint="eastAsia"/>
          <w:lang w:val="en-GB"/>
        </w:rPr>
        <w:t>委员会注意到缔约国采取了立法、行政和政策措施，打击对移民的歧视并促进平等，诸如</w:t>
      </w:r>
      <w:r w:rsidRPr="0085694A">
        <w:rPr>
          <w:rFonts w:hint="eastAsia"/>
          <w:lang w:val="en-GB"/>
        </w:rPr>
        <w:t>2010</w:t>
      </w:r>
      <w:r w:rsidRPr="0085694A">
        <w:rPr>
          <w:rFonts w:hint="eastAsia"/>
          <w:lang w:val="en-GB"/>
        </w:rPr>
        <w:t>年颁布了“促进融合法”、“肯定”项目，以及“歧视现象监督组”开展的工作。然而，委员会仍然关切，缔约国境内反移民情绪依然在膨胀。委员会还关切，移民继续遭受排斥，尤其在就业、住房和社会服务方面受排斥。委员会还关切在加强执行严打非法入境行为法律周期间，警察开展的活动有可能跨越了界线，出现了以种族或族裔划线的现象</w:t>
      </w:r>
      <w:r w:rsidRPr="0085694A">
        <w:rPr>
          <w:lang w:val="en-GB"/>
        </w:rPr>
        <w:t>(</w:t>
      </w:r>
      <w:r w:rsidRPr="0085694A">
        <w:rPr>
          <w:rFonts w:hint="eastAsia"/>
          <w:lang w:val="en-GB"/>
        </w:rPr>
        <w:t>第二和第五条</w:t>
      </w:r>
      <w:r w:rsidRPr="0085694A">
        <w:rPr>
          <w:lang w:val="en-GB"/>
        </w:rPr>
        <w:t>)</w:t>
      </w:r>
      <w:r w:rsidRPr="0085694A">
        <w:rPr>
          <w:rFonts w:hint="eastAsia"/>
          <w:lang w:val="en-GB"/>
        </w:rPr>
        <w:t>。</w:t>
      </w:r>
    </w:p>
    <w:p w:rsidR="0085694A" w:rsidRPr="007B0008" w:rsidRDefault="0085694A" w:rsidP="007B0008">
      <w:pPr>
        <w:pStyle w:val="SingleTxtGC"/>
        <w:rPr>
          <w:rFonts w:eastAsia="SimHei"/>
          <w:lang w:val="en-GB"/>
        </w:rPr>
      </w:pPr>
      <w:r w:rsidRPr="007B0008">
        <w:rPr>
          <w:rFonts w:eastAsia="SimHei" w:hint="eastAsia"/>
          <w:lang w:val="en-GB"/>
        </w:rPr>
        <w:t>委员会建议缔约国增强措施，旨在促进居住在缔约国境内各不同族裔群体相互之间的理解和容忍。委员会还建议缔约国采取具体措施增强落实《融合法》并颁布政府</w:t>
      </w:r>
      <w:r w:rsidRPr="007B0008">
        <w:rPr>
          <w:rFonts w:eastAsia="SimHei" w:hint="eastAsia"/>
          <w:lang w:val="en-GB"/>
        </w:rPr>
        <w:t>2012</w:t>
      </w:r>
      <w:r w:rsidRPr="007B0008">
        <w:rPr>
          <w:rFonts w:eastAsia="SimHei" w:hint="eastAsia"/>
          <w:lang w:val="en-GB"/>
        </w:rPr>
        <w:t>至</w:t>
      </w:r>
      <w:r w:rsidRPr="007B0008">
        <w:rPr>
          <w:rFonts w:eastAsia="SimHei" w:hint="eastAsia"/>
          <w:lang w:val="en-GB"/>
        </w:rPr>
        <w:t>2015</w:t>
      </w:r>
      <w:r w:rsidRPr="007B0008">
        <w:rPr>
          <w:rFonts w:eastAsia="SimHei" w:hint="eastAsia"/>
          <w:lang w:val="en-GB"/>
        </w:rPr>
        <w:t>年的融合方案，以促进移民在就业、住房、教育和社会及保健服务方面的融合。缔约国还应避免以种族或族裔划线的现象，包括就此问题采取加强警察内部相关准则的举措。委员会请缔约国提供资料阐明，所采取的具体措施及取得的具体成果。</w:t>
      </w:r>
    </w:p>
    <w:p w:rsidR="0085694A" w:rsidRPr="0085694A" w:rsidRDefault="0085694A" w:rsidP="007B0008">
      <w:pPr>
        <w:pStyle w:val="H23GC"/>
        <w:rPr>
          <w:lang w:val="en-GB"/>
        </w:rPr>
      </w:pPr>
      <w:r w:rsidRPr="0085694A">
        <w:rPr>
          <w:lang w:val="en-GB"/>
        </w:rPr>
        <w:tab/>
      </w:r>
      <w:r w:rsidRPr="0085694A">
        <w:rPr>
          <w:lang w:val="en-GB"/>
        </w:rPr>
        <w:tab/>
      </w:r>
      <w:r w:rsidRPr="0085694A">
        <w:rPr>
          <w:rFonts w:hint="eastAsia"/>
          <w:lang w:val="en-GB"/>
        </w:rPr>
        <w:t>罗姆人和移民儿童的教育</w:t>
      </w:r>
    </w:p>
    <w:p w:rsidR="0085694A" w:rsidRPr="0085694A" w:rsidRDefault="0085694A" w:rsidP="0085694A">
      <w:pPr>
        <w:pStyle w:val="SingleTxtGC"/>
        <w:rPr>
          <w:rFonts w:hint="eastAsia"/>
          <w:lang w:val="en-GB"/>
        </w:rPr>
      </w:pPr>
      <w:r w:rsidRPr="0085694A">
        <w:rPr>
          <w:lang w:val="en-GB"/>
        </w:rPr>
        <w:t>17</w:t>
      </w:r>
      <w:r w:rsidR="007B0008">
        <w:rPr>
          <w:lang w:val="en-GB"/>
        </w:rPr>
        <w:t>.</w:t>
      </w:r>
      <w:r w:rsidR="007B0008">
        <w:rPr>
          <w:rFonts w:hint="eastAsia"/>
          <w:lang w:val="en-GB"/>
        </w:rPr>
        <w:t xml:space="preserve">  </w:t>
      </w:r>
      <w:r w:rsidRPr="0085694A">
        <w:rPr>
          <w:rFonts w:hint="eastAsia"/>
          <w:lang w:val="en-GB"/>
        </w:rPr>
        <w:t>在注意到通过</w:t>
      </w:r>
      <w:r w:rsidRPr="0085694A">
        <w:rPr>
          <w:lang w:val="en-GB"/>
        </w:rPr>
        <w:t>KiVa</w:t>
      </w:r>
      <w:r w:rsidRPr="0085694A">
        <w:rPr>
          <w:rFonts w:hint="eastAsia"/>
          <w:lang w:val="en-GB"/>
        </w:rPr>
        <w:t>方案校内欺凌行为已经减少，而且缔约国针对青年人群推出了说唱音乐电视热播节目，力争消减对罗姆人所持负面看法的陈规陋见之际，委员会仍关切学校内依然存在着欺凌罗姆人和移民儿童的顽固现象</w:t>
      </w:r>
      <w:r w:rsidRPr="0085694A">
        <w:rPr>
          <w:lang w:val="en-GB"/>
        </w:rPr>
        <w:t>(</w:t>
      </w:r>
      <w:r w:rsidRPr="0085694A">
        <w:rPr>
          <w:rFonts w:hint="eastAsia"/>
          <w:lang w:val="en-GB"/>
        </w:rPr>
        <w:t>第二条和第七条</w:t>
      </w:r>
      <w:r w:rsidRPr="0085694A">
        <w:rPr>
          <w:lang w:val="en-GB"/>
        </w:rPr>
        <w:t>)</w:t>
      </w:r>
      <w:r w:rsidRPr="0085694A">
        <w:rPr>
          <w:rFonts w:hint="eastAsia"/>
          <w:lang w:val="en-GB"/>
        </w:rPr>
        <w:t>。</w:t>
      </w:r>
    </w:p>
    <w:p w:rsidR="0085694A" w:rsidRPr="007B0008" w:rsidRDefault="0085694A" w:rsidP="007B0008">
      <w:pPr>
        <w:pStyle w:val="SingleTxtGC"/>
        <w:rPr>
          <w:rFonts w:eastAsia="SimHei"/>
          <w:bCs/>
          <w:lang w:val="en-GB"/>
        </w:rPr>
      </w:pPr>
      <w:r w:rsidRPr="007B0008">
        <w:rPr>
          <w:rFonts w:eastAsia="SimHei" w:hint="eastAsia"/>
          <w:lang w:val="en-GB"/>
        </w:rPr>
        <w:t>在提醒地指出委员会关于歧视</w:t>
      </w:r>
      <w:r w:rsidR="00B2741F">
        <w:rPr>
          <w:rFonts w:eastAsia="SimHei" w:hint="eastAsia"/>
          <w:lang w:val="en-GB"/>
        </w:rPr>
        <w:t>罗姆人</w:t>
      </w:r>
      <w:r w:rsidRPr="007B0008">
        <w:rPr>
          <w:rFonts w:eastAsia="SimHei" w:hint="eastAsia"/>
          <w:lang w:val="en-GB"/>
        </w:rPr>
        <w:t>问题第</w:t>
      </w:r>
      <w:r w:rsidRPr="007B0008">
        <w:rPr>
          <w:rFonts w:eastAsia="SimHei"/>
          <w:lang w:val="en-GB"/>
        </w:rPr>
        <w:t>27(2000)</w:t>
      </w:r>
      <w:r w:rsidRPr="007B0008">
        <w:rPr>
          <w:rFonts w:eastAsia="SimHei" w:hint="eastAsia"/>
          <w:lang w:val="en-GB"/>
        </w:rPr>
        <w:t>号一般性建议和关于歧视非公民问题第</w:t>
      </w:r>
      <w:r w:rsidRPr="007B0008">
        <w:rPr>
          <w:rFonts w:eastAsia="SimHei"/>
          <w:lang w:val="en-GB"/>
        </w:rPr>
        <w:t>30(2009)</w:t>
      </w:r>
      <w:r w:rsidRPr="007B0008">
        <w:rPr>
          <w:rFonts w:eastAsia="SimHei" w:hint="eastAsia"/>
          <w:lang w:val="en-GB"/>
        </w:rPr>
        <w:t>号一般性建议之际，委员会建议缔约国继续加强努力，保护罗姆人和移民儿童免遭校园内欺凌行为之害。</w:t>
      </w:r>
    </w:p>
    <w:p w:rsidR="0085694A" w:rsidRPr="0085694A" w:rsidRDefault="0085694A" w:rsidP="007B0008">
      <w:pPr>
        <w:pStyle w:val="H23GC"/>
        <w:rPr>
          <w:lang w:val="en-GB"/>
        </w:rPr>
      </w:pPr>
      <w:r w:rsidRPr="0085694A">
        <w:rPr>
          <w:lang w:val="en-GB"/>
        </w:rPr>
        <w:tab/>
      </w:r>
      <w:r w:rsidRPr="0085694A">
        <w:rPr>
          <w:lang w:val="en-GB"/>
        </w:rPr>
        <w:tab/>
      </w:r>
      <w:r w:rsidRPr="0085694A">
        <w:rPr>
          <w:rFonts w:hint="eastAsia"/>
          <w:lang w:val="en-GB"/>
        </w:rPr>
        <w:t>寻求庇护者的境况</w:t>
      </w:r>
    </w:p>
    <w:p w:rsidR="0085694A" w:rsidRPr="0085694A" w:rsidRDefault="0085694A" w:rsidP="0085694A">
      <w:pPr>
        <w:pStyle w:val="SingleTxtGC"/>
        <w:rPr>
          <w:lang w:val="en-GB"/>
        </w:rPr>
      </w:pPr>
      <w:r w:rsidRPr="0085694A">
        <w:rPr>
          <w:lang w:val="en-GB"/>
        </w:rPr>
        <w:t>18.</w:t>
      </w:r>
      <w:r w:rsidR="007B0008">
        <w:rPr>
          <w:rFonts w:hint="eastAsia"/>
          <w:lang w:val="en-GB"/>
        </w:rPr>
        <w:t xml:space="preserve">  </w:t>
      </w:r>
      <w:r w:rsidRPr="0085694A">
        <w:rPr>
          <w:rFonts w:hint="eastAsia"/>
          <w:lang w:val="en-GB"/>
        </w:rPr>
        <w:t>在注意到缔约国准备减少拘留无人陪伴未成年寻求庇护者的做法之际，委员会关切拘留隶属弱势群体的寻求庇护者，诸如孕妇和残疾人以及酷刑受害者等问题。委员会还关切，由于</w:t>
      </w:r>
      <w:r w:rsidRPr="0085694A">
        <w:rPr>
          <w:lang w:val="en-GB"/>
        </w:rPr>
        <w:t>Metsälä</w:t>
      </w:r>
      <w:r w:rsidRPr="0085694A">
        <w:rPr>
          <w:rFonts w:hint="eastAsia"/>
          <w:lang w:val="en-GB"/>
        </w:rPr>
        <w:t>拘留中心已经人满为患，寻求庇护者有时被关押在警察拘禁所里。委员会还关切，由于国家政府拨不出充足的资金，各市政厅尚无足够的住房分配给获准庇护的申请人。此外，委员会关切，采取快捷程序处置可诉诸司法的庇护申请以及上诉无自动暂停执行的效应，可产生本该得到庇护的人，特别是在上诉有待审理期间会被驱逐出境。</w:t>
      </w:r>
    </w:p>
    <w:p w:rsidR="0085694A" w:rsidRPr="007B0008" w:rsidRDefault="0085694A" w:rsidP="007B0008">
      <w:pPr>
        <w:pStyle w:val="SingleTxtGC"/>
        <w:rPr>
          <w:rFonts w:eastAsia="SimHei"/>
          <w:lang w:val="en-GB"/>
        </w:rPr>
      </w:pPr>
      <w:r w:rsidRPr="007B0008">
        <w:rPr>
          <w:rFonts w:eastAsia="SimHei" w:hint="eastAsia"/>
          <w:lang w:val="en-GB"/>
        </w:rPr>
        <w:t>委员会建议缔约国凡有可能，即对寻求庇护者采取替代拘禁的做法，并且不要将寻求庇护者关押在警察拘禁所里。委员会还建议国家政府为各市政厅拨出充足的资金，用以为获准庇护的申请者提供住房。委员会还建议缔约国认真审查处理庇护案所采用的快捷程序，并规定遭拒绝的庇护申请人若提出上诉，即自动具备了暂停执行的实效。</w:t>
      </w:r>
    </w:p>
    <w:p w:rsidR="0085694A" w:rsidRPr="0085694A" w:rsidRDefault="00910804" w:rsidP="007B0008">
      <w:pPr>
        <w:pStyle w:val="H1GC"/>
        <w:rPr>
          <w:lang w:val="en-GB"/>
        </w:rPr>
      </w:pPr>
      <w:r>
        <w:rPr>
          <w:lang w:val="en-GB"/>
        </w:rPr>
        <w:tab/>
        <w:t>D</w:t>
      </w:r>
      <w:r>
        <w:rPr>
          <w:rFonts w:hint="eastAsia"/>
          <w:lang w:val="en-GB"/>
        </w:rPr>
        <w:t>.</w:t>
      </w:r>
      <w:r w:rsidR="0085694A" w:rsidRPr="0085694A">
        <w:rPr>
          <w:lang w:val="en-GB"/>
        </w:rPr>
        <w:tab/>
      </w:r>
      <w:r w:rsidR="0085694A" w:rsidRPr="0085694A">
        <w:rPr>
          <w:rFonts w:hint="eastAsia"/>
          <w:lang w:val="en-GB"/>
        </w:rPr>
        <w:t>其它建议</w:t>
      </w:r>
    </w:p>
    <w:p w:rsidR="0085694A" w:rsidRPr="0085694A" w:rsidRDefault="0085694A" w:rsidP="007B0008">
      <w:pPr>
        <w:pStyle w:val="H23GC"/>
        <w:rPr>
          <w:lang w:val="en-GB"/>
        </w:rPr>
      </w:pPr>
      <w:r w:rsidRPr="0085694A">
        <w:rPr>
          <w:lang w:val="en-GB"/>
        </w:rPr>
        <w:tab/>
      </w:r>
      <w:r w:rsidRPr="0085694A">
        <w:rPr>
          <w:lang w:val="en-GB"/>
        </w:rPr>
        <w:tab/>
      </w:r>
      <w:r w:rsidRPr="0085694A">
        <w:rPr>
          <w:rFonts w:hint="eastAsia"/>
          <w:lang w:val="en-GB"/>
        </w:rPr>
        <w:t>批准其它条约</w:t>
      </w:r>
    </w:p>
    <w:p w:rsidR="0085694A" w:rsidRPr="0085694A" w:rsidRDefault="0085694A" w:rsidP="0085694A">
      <w:pPr>
        <w:pStyle w:val="SingleTxtGC"/>
        <w:rPr>
          <w:lang w:val="en-GB"/>
        </w:rPr>
      </w:pPr>
      <w:r w:rsidRPr="0085694A">
        <w:rPr>
          <w:lang w:val="en-GB"/>
        </w:rPr>
        <w:t>19.</w:t>
      </w:r>
      <w:r w:rsidR="007B0008">
        <w:rPr>
          <w:rFonts w:hint="eastAsia"/>
          <w:lang w:val="en-GB"/>
        </w:rPr>
        <w:t xml:space="preserve">  </w:t>
      </w:r>
      <w:r w:rsidRPr="0085694A">
        <w:rPr>
          <w:lang w:val="en-GB"/>
        </w:rPr>
        <w:t>在铭记各项人权相互间不可分割性之际，委员会鼓励缔约国考虑批准</w:t>
      </w:r>
      <w:r w:rsidRPr="0085694A">
        <w:rPr>
          <w:rFonts w:hint="eastAsia"/>
          <w:lang w:val="en-GB"/>
        </w:rPr>
        <w:t>该国还尚未批准的各项国际人权条约，特别是载有可对各个可能遭种族歧视族群有直接影响条款的条约，诸如《保护所有移徙工人及其家庭成员权利国际公约》，并加快批准劳工组织关于独立国家境内土著和部族人民问题的第</w:t>
      </w:r>
      <w:r w:rsidRPr="0085694A">
        <w:rPr>
          <w:lang w:val="en-GB"/>
        </w:rPr>
        <w:t>169</w:t>
      </w:r>
      <w:r w:rsidRPr="0085694A">
        <w:rPr>
          <w:rFonts w:hint="eastAsia"/>
          <w:lang w:val="en-GB"/>
        </w:rPr>
        <w:t>号公约。</w:t>
      </w:r>
    </w:p>
    <w:p w:rsidR="0085694A" w:rsidRPr="0085694A" w:rsidRDefault="0085694A" w:rsidP="007B0008">
      <w:pPr>
        <w:pStyle w:val="H23GC"/>
        <w:rPr>
          <w:lang w:val="en-GB"/>
        </w:rPr>
      </w:pPr>
      <w:r w:rsidRPr="0085694A">
        <w:rPr>
          <w:lang w:val="en-GB"/>
        </w:rPr>
        <w:tab/>
      </w:r>
      <w:r w:rsidRPr="0085694A">
        <w:rPr>
          <w:lang w:val="en-GB"/>
        </w:rPr>
        <w:tab/>
      </w:r>
      <w:r w:rsidRPr="0085694A">
        <w:rPr>
          <w:rFonts w:hint="eastAsia"/>
          <w:lang w:val="en-GB"/>
        </w:rPr>
        <w:t>履行《德班宣言和行动纲领》的后续行动</w:t>
      </w:r>
    </w:p>
    <w:p w:rsidR="0085694A" w:rsidRPr="0085694A" w:rsidRDefault="0085694A" w:rsidP="0085694A">
      <w:pPr>
        <w:pStyle w:val="SingleTxtGC"/>
        <w:rPr>
          <w:lang w:val="en-GB"/>
        </w:rPr>
      </w:pPr>
      <w:r w:rsidRPr="0085694A">
        <w:rPr>
          <w:lang w:val="en-GB"/>
        </w:rPr>
        <w:t>20.</w:t>
      </w:r>
      <w:r w:rsidR="007B0008">
        <w:rPr>
          <w:rFonts w:hint="eastAsia"/>
          <w:lang w:val="en-GB"/>
        </w:rPr>
        <w:t xml:space="preserve">  </w:t>
      </w:r>
      <w:r w:rsidRPr="0085694A">
        <w:rPr>
          <w:rFonts w:hint="eastAsia"/>
          <w:lang w:val="en-GB"/>
        </w:rPr>
        <w:t>参照委员会关于德班审评会议后续行动的第</w:t>
      </w:r>
      <w:r w:rsidRPr="0085694A">
        <w:rPr>
          <w:lang w:val="en-GB"/>
        </w:rPr>
        <w:t>33(2009)</w:t>
      </w:r>
      <w:r w:rsidRPr="0085694A">
        <w:rPr>
          <w:rFonts w:hint="eastAsia"/>
          <w:lang w:val="en-GB"/>
        </w:rPr>
        <w:t>号一般性建议，委员会建议，缔约国在国内法律秩序执行《公约》时，铭记</w:t>
      </w:r>
      <w:r w:rsidRPr="0085694A">
        <w:rPr>
          <w:rFonts w:hint="eastAsia"/>
          <w:lang w:val="en-GB"/>
        </w:rPr>
        <w:t>2009</w:t>
      </w:r>
      <w:r w:rsidRPr="0085694A">
        <w:rPr>
          <w:rFonts w:hint="eastAsia"/>
          <w:lang w:val="en-GB"/>
        </w:rPr>
        <w:t>年</w:t>
      </w:r>
      <w:r w:rsidRPr="0085694A">
        <w:rPr>
          <w:rFonts w:hint="eastAsia"/>
          <w:lang w:val="en-GB"/>
        </w:rPr>
        <w:t>4</w:t>
      </w:r>
      <w:r w:rsidRPr="0085694A">
        <w:rPr>
          <w:rFonts w:hint="eastAsia"/>
          <w:lang w:val="en-GB"/>
        </w:rPr>
        <w:t>月在日内瓦举行的德班审评会议成果文件，落实</w:t>
      </w:r>
      <w:r w:rsidRPr="0085694A">
        <w:rPr>
          <w:rFonts w:hint="eastAsia"/>
          <w:lang w:val="en-GB"/>
        </w:rPr>
        <w:t>2001</w:t>
      </w:r>
      <w:r w:rsidRPr="0085694A">
        <w:rPr>
          <w:rFonts w:hint="eastAsia"/>
          <w:lang w:val="en-GB"/>
        </w:rPr>
        <w:t>年</w:t>
      </w:r>
      <w:r w:rsidRPr="0085694A">
        <w:rPr>
          <w:rFonts w:hint="eastAsia"/>
          <w:lang w:val="en-GB"/>
        </w:rPr>
        <w:t>9</w:t>
      </w:r>
      <w:r w:rsidRPr="0085694A">
        <w:rPr>
          <w:rFonts w:hint="eastAsia"/>
          <w:lang w:val="en-GB"/>
        </w:rPr>
        <w:t>月反对种族主义、种族歧视、仇外心理和相关的不容忍现象世界会议通过的《德班宣言和行动纲领》。委员会请缔约国在下次定期报告中列入为在全国层面落实《德班宣言和行动纲领》采取的行动计划及其它措施。</w:t>
      </w:r>
    </w:p>
    <w:p w:rsidR="0085694A" w:rsidRPr="0085694A" w:rsidRDefault="0085694A" w:rsidP="007B0008">
      <w:pPr>
        <w:pStyle w:val="H23GC"/>
        <w:rPr>
          <w:lang w:val="en-GB"/>
        </w:rPr>
      </w:pPr>
      <w:r w:rsidRPr="0085694A">
        <w:rPr>
          <w:lang w:val="en-GB"/>
        </w:rPr>
        <w:tab/>
      </w:r>
      <w:r w:rsidRPr="0085694A">
        <w:rPr>
          <w:lang w:val="en-GB"/>
        </w:rPr>
        <w:tab/>
      </w:r>
      <w:r w:rsidRPr="0085694A">
        <w:rPr>
          <w:rFonts w:hint="eastAsia"/>
          <w:lang w:val="en-GB"/>
        </w:rPr>
        <w:t>与民间社会组织展开磋商</w:t>
      </w:r>
    </w:p>
    <w:p w:rsidR="0085694A" w:rsidRPr="0085694A" w:rsidRDefault="007B0008" w:rsidP="0085694A">
      <w:pPr>
        <w:pStyle w:val="SingleTxtGC"/>
        <w:rPr>
          <w:lang w:val="en-GB"/>
        </w:rPr>
      </w:pPr>
      <w:r>
        <w:rPr>
          <w:lang w:val="en-GB"/>
        </w:rPr>
        <w:t>21.</w:t>
      </w:r>
      <w:r>
        <w:rPr>
          <w:rFonts w:hint="eastAsia"/>
          <w:lang w:val="en-GB"/>
        </w:rPr>
        <w:t xml:space="preserve">  </w:t>
      </w:r>
      <w:r w:rsidR="0085694A" w:rsidRPr="0085694A">
        <w:rPr>
          <w:rFonts w:hint="eastAsia"/>
          <w:lang w:val="en-GB"/>
        </w:rPr>
        <w:t>委员会建议缔约国继续与从事人权保护领域事务，尤其是从事制止种族歧视事务的民间社会组织展开磋商并扩大与之的对话范围，商讨编撰下次报告的事宜。</w:t>
      </w:r>
    </w:p>
    <w:p w:rsidR="0085694A" w:rsidRPr="0085694A" w:rsidRDefault="007B0008" w:rsidP="007B0008">
      <w:pPr>
        <w:pStyle w:val="H23GC"/>
        <w:rPr>
          <w:rFonts w:hint="eastAsia"/>
          <w:lang w:val="en-GB"/>
        </w:rPr>
      </w:pPr>
      <w:r>
        <w:rPr>
          <w:rFonts w:hint="eastAsia"/>
          <w:lang w:val="en-GB"/>
        </w:rPr>
        <w:tab/>
      </w:r>
      <w:r>
        <w:rPr>
          <w:rFonts w:hint="eastAsia"/>
          <w:lang w:val="en-GB"/>
        </w:rPr>
        <w:tab/>
      </w:r>
      <w:r w:rsidR="0085694A" w:rsidRPr="0085694A">
        <w:rPr>
          <w:rFonts w:hint="eastAsia"/>
          <w:lang w:val="en-GB"/>
        </w:rPr>
        <w:t>宣传</w:t>
      </w:r>
    </w:p>
    <w:p w:rsidR="0085694A" w:rsidRPr="0085694A" w:rsidRDefault="0085694A" w:rsidP="0085694A">
      <w:pPr>
        <w:pStyle w:val="SingleTxtGC"/>
        <w:rPr>
          <w:lang w:val="en-GB"/>
        </w:rPr>
      </w:pPr>
      <w:r w:rsidRPr="0085694A">
        <w:rPr>
          <w:lang w:val="en-GB"/>
        </w:rPr>
        <w:t>22.</w:t>
      </w:r>
      <w:r w:rsidR="007B0008">
        <w:rPr>
          <w:rFonts w:hint="eastAsia"/>
          <w:lang w:val="en-GB"/>
        </w:rPr>
        <w:t xml:space="preserve">  </w:t>
      </w:r>
      <w:r w:rsidR="00B2741F">
        <w:rPr>
          <w:rFonts w:hint="eastAsia"/>
          <w:lang w:val="en-GB"/>
        </w:rPr>
        <w:t>委员会建议，在缔约国提交各份报告</w:t>
      </w:r>
      <w:r w:rsidRPr="0085694A">
        <w:rPr>
          <w:rFonts w:hint="eastAsia"/>
          <w:lang w:val="en-GB"/>
        </w:rPr>
        <w:t>的同时，即可面向广大公众提供报告且以供索取，同时以官方或酌情以其它通用语言公布委员会就这些报告所发表的意见。</w:t>
      </w:r>
    </w:p>
    <w:p w:rsidR="0085694A" w:rsidRPr="0085694A" w:rsidRDefault="007B0008" w:rsidP="007B0008">
      <w:pPr>
        <w:pStyle w:val="H23GC"/>
        <w:rPr>
          <w:rFonts w:hint="eastAsia"/>
          <w:lang w:val="en-GB"/>
        </w:rPr>
      </w:pPr>
      <w:r>
        <w:rPr>
          <w:rFonts w:hint="eastAsia"/>
          <w:lang w:val="en-GB"/>
        </w:rPr>
        <w:tab/>
      </w:r>
      <w:r>
        <w:rPr>
          <w:rFonts w:hint="eastAsia"/>
          <w:lang w:val="en-GB"/>
        </w:rPr>
        <w:tab/>
      </w:r>
      <w:r w:rsidR="0085694A" w:rsidRPr="0085694A">
        <w:rPr>
          <w:rFonts w:hint="eastAsia"/>
          <w:lang w:val="en-GB"/>
        </w:rPr>
        <w:t>共同核心文件</w:t>
      </w:r>
    </w:p>
    <w:p w:rsidR="0085694A" w:rsidRPr="0085694A" w:rsidRDefault="0085694A" w:rsidP="0085694A">
      <w:pPr>
        <w:pStyle w:val="SingleTxtGC"/>
        <w:rPr>
          <w:rFonts w:hint="eastAsia"/>
          <w:lang w:val="en-GB"/>
        </w:rPr>
      </w:pPr>
      <w:r w:rsidRPr="0085694A">
        <w:rPr>
          <w:lang w:val="en-GB"/>
        </w:rPr>
        <w:t>23.</w:t>
      </w:r>
      <w:r w:rsidR="007B0008">
        <w:rPr>
          <w:rFonts w:hint="eastAsia"/>
          <w:lang w:val="en-GB"/>
        </w:rPr>
        <w:t xml:space="preserve">  </w:t>
      </w:r>
      <w:r w:rsidRPr="0085694A">
        <w:rPr>
          <w:rFonts w:hint="eastAsia"/>
          <w:lang w:val="en-GB"/>
        </w:rPr>
        <w:t>在注意到</w:t>
      </w:r>
      <w:r w:rsidRPr="0085694A">
        <w:rPr>
          <w:rFonts w:hint="eastAsia"/>
          <w:lang w:val="en-GB"/>
        </w:rPr>
        <w:t>1997</w:t>
      </w:r>
      <w:r w:rsidRPr="0085694A">
        <w:rPr>
          <w:rFonts w:hint="eastAsia"/>
          <w:lang w:val="en-GB"/>
        </w:rPr>
        <w:t>年缔约国提交了共同核心文件</w:t>
      </w:r>
      <w:r w:rsidRPr="0085694A">
        <w:rPr>
          <w:lang w:val="en-GB"/>
        </w:rPr>
        <w:t>(HRI/CORE/1/Add.59/Rev.2)</w:t>
      </w:r>
      <w:r w:rsidRPr="0085694A">
        <w:rPr>
          <w:rFonts w:hint="eastAsia"/>
          <w:lang w:val="en-GB"/>
        </w:rPr>
        <w:t>之际，</w:t>
      </w:r>
      <w:r w:rsidRPr="0085694A">
        <w:t>委员会鼓励缔约国遵照</w:t>
      </w:r>
      <w:r w:rsidRPr="0085694A">
        <w:t>2006</w:t>
      </w:r>
      <w:r w:rsidRPr="0085694A">
        <w:t>年</w:t>
      </w:r>
      <w:r w:rsidRPr="0085694A">
        <w:t>6</w:t>
      </w:r>
      <w:r w:rsidRPr="0085694A">
        <w:t>月举行的人权条约机构第五次委员会间会议通过国际人权条约报告编撰谐调准则，特别是共同核心文件编写准则</w:t>
      </w:r>
      <w:r w:rsidRPr="0085694A">
        <w:t>(HRI/</w:t>
      </w:r>
      <w:r w:rsidR="007B0008">
        <w:rPr>
          <w:rFonts w:hint="eastAsia"/>
        </w:rPr>
        <w:t xml:space="preserve"> </w:t>
      </w:r>
      <w:r w:rsidRPr="0085694A">
        <w:t>GEN.2/Rev.</w:t>
      </w:r>
      <w:r w:rsidR="00D768DC">
        <w:t>6,</w:t>
      </w:r>
      <w:r w:rsidR="00C06EDA">
        <w:rPr>
          <w:rFonts w:hint="eastAsia"/>
        </w:rPr>
        <w:t xml:space="preserve"> </w:t>
      </w:r>
      <w:r w:rsidRPr="0085694A">
        <w:t>第一章</w:t>
      </w:r>
      <w:r w:rsidRPr="0085694A">
        <w:t>)</w:t>
      </w:r>
      <w:r w:rsidRPr="0085694A">
        <w:t>，</w:t>
      </w:r>
      <w:r w:rsidRPr="0085694A">
        <w:rPr>
          <w:rFonts w:hint="eastAsia"/>
        </w:rPr>
        <w:t>提供一份经更新补充的共同核心文件</w:t>
      </w:r>
      <w:r w:rsidRPr="0085694A">
        <w:t>。</w:t>
      </w:r>
    </w:p>
    <w:p w:rsidR="0085694A" w:rsidRPr="0085694A" w:rsidRDefault="0085694A" w:rsidP="007B0008">
      <w:pPr>
        <w:pStyle w:val="H23GC"/>
        <w:rPr>
          <w:lang w:val="en-GB"/>
        </w:rPr>
      </w:pPr>
      <w:r w:rsidRPr="0085694A">
        <w:rPr>
          <w:lang w:val="en-GB"/>
        </w:rPr>
        <w:tab/>
      </w:r>
      <w:r w:rsidRPr="0085694A">
        <w:rPr>
          <w:lang w:val="en-GB"/>
        </w:rPr>
        <w:tab/>
      </w:r>
      <w:r w:rsidRPr="0085694A">
        <w:rPr>
          <w:lang w:val="en-GB"/>
        </w:rPr>
        <w:t>履行结论性意见的后续行动</w:t>
      </w:r>
    </w:p>
    <w:p w:rsidR="0085694A" w:rsidRPr="0085694A" w:rsidRDefault="0085694A" w:rsidP="0085694A">
      <w:pPr>
        <w:pStyle w:val="SingleTxtGC"/>
        <w:rPr>
          <w:rFonts w:hint="eastAsia"/>
          <w:lang w:val="en-GB"/>
        </w:rPr>
      </w:pPr>
      <w:r w:rsidRPr="0085694A">
        <w:rPr>
          <w:lang w:val="en-GB"/>
        </w:rPr>
        <w:t>24.</w:t>
      </w:r>
      <w:r w:rsidR="007B0008">
        <w:rPr>
          <w:rFonts w:hint="eastAsia"/>
          <w:lang w:val="en-GB"/>
        </w:rPr>
        <w:t xml:space="preserve">  </w:t>
      </w:r>
      <w:r w:rsidRPr="0085694A">
        <w:t>根据《公约》第九条第</w:t>
      </w:r>
      <w:r w:rsidRPr="0085694A">
        <w:t>1</w:t>
      </w:r>
      <w:r w:rsidRPr="0085694A">
        <w:t>款和委员会经修订的议事规则第</w:t>
      </w:r>
      <w:r w:rsidRPr="0085694A">
        <w:t>65</w:t>
      </w:r>
      <w:r w:rsidRPr="0085694A">
        <w:t>条，委员会要求缔约国在本结论性意见通过后一年之内提供资料阐明为履行上文第</w:t>
      </w:r>
      <w:r w:rsidRPr="0085694A">
        <w:t>1</w:t>
      </w:r>
      <w:r w:rsidRPr="0085694A">
        <w:rPr>
          <w:rFonts w:hint="eastAsia"/>
        </w:rPr>
        <w:t>2</w:t>
      </w:r>
      <w:r w:rsidRPr="0085694A">
        <w:t>、</w:t>
      </w:r>
      <w:r w:rsidRPr="0085694A">
        <w:t>1</w:t>
      </w:r>
      <w:r w:rsidRPr="0085694A">
        <w:rPr>
          <w:rFonts w:hint="eastAsia"/>
        </w:rPr>
        <w:t>3</w:t>
      </w:r>
      <w:r w:rsidRPr="0085694A">
        <w:t>和</w:t>
      </w:r>
      <w:r w:rsidRPr="0085694A">
        <w:t>1</w:t>
      </w:r>
      <w:r w:rsidRPr="0085694A">
        <w:rPr>
          <w:rFonts w:hint="eastAsia"/>
        </w:rPr>
        <w:t>6</w:t>
      </w:r>
      <w:r w:rsidRPr="0085694A">
        <w:t>段所载建议采取的后续行动。</w:t>
      </w:r>
    </w:p>
    <w:p w:rsidR="0085694A" w:rsidRPr="0085694A" w:rsidRDefault="0085694A" w:rsidP="007B0008">
      <w:pPr>
        <w:pStyle w:val="H23GC"/>
        <w:rPr>
          <w:lang w:val="en-GB"/>
        </w:rPr>
      </w:pPr>
      <w:r w:rsidRPr="0085694A">
        <w:rPr>
          <w:lang w:val="en-GB"/>
        </w:rPr>
        <w:tab/>
      </w:r>
      <w:r w:rsidRPr="0085694A">
        <w:rPr>
          <w:lang w:val="en-GB"/>
        </w:rPr>
        <w:tab/>
      </w:r>
      <w:r w:rsidRPr="0085694A">
        <w:rPr>
          <w:lang w:val="en-GB"/>
        </w:rPr>
        <w:t>具体重要段落</w:t>
      </w:r>
    </w:p>
    <w:p w:rsidR="0085694A" w:rsidRPr="0085694A" w:rsidRDefault="0085694A" w:rsidP="0085694A">
      <w:pPr>
        <w:pStyle w:val="SingleTxtGC"/>
        <w:rPr>
          <w:lang w:val="en-GB"/>
        </w:rPr>
      </w:pPr>
      <w:r w:rsidRPr="0085694A">
        <w:rPr>
          <w:lang w:val="en-GB"/>
        </w:rPr>
        <w:t>25.</w:t>
      </w:r>
      <w:r w:rsidR="007B0008">
        <w:rPr>
          <w:rFonts w:hint="eastAsia"/>
          <w:lang w:val="en-GB"/>
        </w:rPr>
        <w:t xml:space="preserve">  </w:t>
      </w:r>
      <w:r w:rsidRPr="0085694A">
        <w:t>委员会还谨</w:t>
      </w:r>
      <w:r w:rsidRPr="0085694A">
        <w:rPr>
          <w:rFonts w:hint="eastAsia"/>
        </w:rPr>
        <w:t>想</w:t>
      </w:r>
      <w:r w:rsidRPr="0085694A">
        <w:t>提请缔约国注意上述建议第</w:t>
      </w:r>
      <w:r w:rsidRPr="0085694A">
        <w:rPr>
          <w:rFonts w:hint="eastAsia"/>
        </w:rPr>
        <w:t>10</w:t>
      </w:r>
      <w:r w:rsidRPr="0085694A">
        <w:t>和</w:t>
      </w:r>
      <w:r w:rsidRPr="0085694A">
        <w:t>1</w:t>
      </w:r>
      <w:r w:rsidRPr="0085694A">
        <w:rPr>
          <w:rFonts w:hint="eastAsia"/>
        </w:rPr>
        <w:t>5</w:t>
      </w:r>
      <w:r w:rsidRPr="0085694A">
        <w:t>段的具体重要性，并请缔约国</w:t>
      </w:r>
      <w:r w:rsidRPr="0085694A">
        <w:rPr>
          <w:rFonts w:hint="eastAsia"/>
        </w:rPr>
        <w:t>的</w:t>
      </w:r>
      <w:r w:rsidRPr="0085694A">
        <w:t>下次定期报告提供资料</w:t>
      </w:r>
      <w:r w:rsidRPr="0085694A">
        <w:rPr>
          <w:rFonts w:hint="eastAsia"/>
        </w:rPr>
        <w:t>，</w:t>
      </w:r>
      <w:r w:rsidRPr="0085694A">
        <w:t>阐明为落实这些建议采取的具体措施。</w:t>
      </w:r>
    </w:p>
    <w:p w:rsidR="0085694A" w:rsidRPr="0085694A" w:rsidRDefault="0085694A" w:rsidP="007B0008">
      <w:pPr>
        <w:pStyle w:val="H23GC"/>
        <w:rPr>
          <w:lang w:val="en-GB"/>
        </w:rPr>
      </w:pPr>
      <w:r w:rsidRPr="0085694A">
        <w:rPr>
          <w:lang w:val="en-GB"/>
        </w:rPr>
        <w:tab/>
      </w:r>
      <w:r w:rsidRPr="0085694A">
        <w:rPr>
          <w:lang w:val="en-GB"/>
        </w:rPr>
        <w:tab/>
      </w:r>
      <w:r w:rsidRPr="0085694A">
        <w:rPr>
          <w:lang w:val="en-GB"/>
        </w:rPr>
        <w:t>编撰下次定期报告</w:t>
      </w:r>
    </w:p>
    <w:p w:rsidR="0085694A" w:rsidRPr="0085694A" w:rsidRDefault="0085694A" w:rsidP="0085694A">
      <w:pPr>
        <w:pStyle w:val="SingleTxtGC"/>
        <w:rPr>
          <w:rFonts w:hint="eastAsia"/>
          <w:lang w:val="en-GB"/>
        </w:rPr>
      </w:pPr>
      <w:r w:rsidRPr="0085694A">
        <w:rPr>
          <w:lang w:val="en-GB"/>
        </w:rPr>
        <w:t>26.</w:t>
      </w:r>
      <w:r w:rsidR="007B0008">
        <w:rPr>
          <w:rFonts w:hint="eastAsia"/>
          <w:lang w:val="en-GB"/>
        </w:rPr>
        <w:t xml:space="preserve">  </w:t>
      </w:r>
      <w:r w:rsidRPr="0085694A">
        <w:t>委员会建议缔约国</w:t>
      </w:r>
      <w:r w:rsidRPr="0085694A">
        <w:rPr>
          <w:rFonts w:hint="eastAsia"/>
        </w:rPr>
        <w:t>参</w:t>
      </w:r>
      <w:r w:rsidRPr="0085694A">
        <w:t>照委员会第七十一届会议通过的具体报告编撰准则</w:t>
      </w:r>
      <w:r w:rsidRPr="0085694A">
        <w:t>(CERD/C/2007/1)</w:t>
      </w:r>
      <w:r w:rsidRPr="0085694A">
        <w:t>，编写应于</w:t>
      </w:r>
      <w:r w:rsidRPr="0085694A">
        <w:t>201</w:t>
      </w:r>
      <w:r w:rsidRPr="0085694A">
        <w:rPr>
          <w:rFonts w:hint="eastAsia"/>
        </w:rPr>
        <w:t>5</w:t>
      </w:r>
      <w:r w:rsidRPr="0085694A">
        <w:t>年</w:t>
      </w:r>
      <w:r w:rsidRPr="0085694A">
        <w:rPr>
          <w:rFonts w:hint="eastAsia"/>
        </w:rPr>
        <w:t>8</w:t>
      </w:r>
      <w:r w:rsidRPr="0085694A">
        <w:t>月</w:t>
      </w:r>
      <w:r w:rsidRPr="0085694A">
        <w:rPr>
          <w:rFonts w:hint="eastAsia"/>
        </w:rPr>
        <w:t>13</w:t>
      </w:r>
      <w:r w:rsidRPr="0085694A">
        <w:t>日到期提交的第</w:t>
      </w:r>
      <w:r w:rsidRPr="0085694A">
        <w:rPr>
          <w:rFonts w:hint="eastAsia"/>
        </w:rPr>
        <w:t>二十三</w:t>
      </w:r>
      <w:r w:rsidRPr="0085694A">
        <w:t>次定期报告，阐述本结论性意见所列</w:t>
      </w:r>
      <w:r w:rsidRPr="0085694A">
        <w:rPr>
          <w:rFonts w:hint="eastAsia"/>
        </w:rPr>
        <w:t>各个</w:t>
      </w:r>
      <w:r w:rsidRPr="0085694A">
        <w:t>要点。委员会还敦请缔约国确保恪守条约专要报告以</w:t>
      </w:r>
      <w:r w:rsidRPr="0085694A">
        <w:t>40</w:t>
      </w:r>
      <w:r w:rsidRPr="0085694A">
        <w:t>页</w:t>
      </w:r>
      <w:r w:rsidRPr="0085694A">
        <w:rPr>
          <w:rFonts w:hint="eastAsia"/>
        </w:rPr>
        <w:t>，</w:t>
      </w:r>
      <w:r w:rsidRPr="0085694A">
        <w:t>以及共同核心文件以</w:t>
      </w:r>
      <w:r w:rsidRPr="0085694A">
        <w:t>60-80</w:t>
      </w:r>
      <w:r w:rsidRPr="0085694A">
        <w:t>页为限的规定</w:t>
      </w:r>
      <w:r w:rsidRPr="0085694A">
        <w:t>(</w:t>
      </w:r>
      <w:r w:rsidRPr="0085694A">
        <w:t>见</w:t>
      </w:r>
      <w:r w:rsidRPr="0085694A">
        <w:t>HRI/GEN.2/Rev.</w:t>
      </w:r>
      <w:r w:rsidR="00D768DC">
        <w:t>6,</w:t>
      </w:r>
      <w:r w:rsidR="007B0008">
        <w:rPr>
          <w:rFonts w:hint="eastAsia"/>
        </w:rPr>
        <w:t xml:space="preserve"> </w:t>
      </w:r>
      <w:r w:rsidRPr="0085694A">
        <w:t>第一章，第</w:t>
      </w:r>
      <w:r w:rsidRPr="0085694A">
        <w:t>19</w:t>
      </w:r>
      <w:r w:rsidRPr="0085694A">
        <w:t>段</w:t>
      </w:r>
      <w:r w:rsidRPr="0085694A">
        <w:t>)</w:t>
      </w:r>
      <w:r w:rsidRPr="0085694A">
        <w:t>。</w:t>
      </w:r>
    </w:p>
    <w:p w:rsidR="001C618B" w:rsidRDefault="001C618B" w:rsidP="00DE7C72">
      <w:pPr>
        <w:pStyle w:val="SingleTxtGC"/>
        <w:rPr>
          <w:rFonts w:hint="eastAsia"/>
          <w:lang w:val="en-GB"/>
        </w:rPr>
      </w:pPr>
    </w:p>
    <w:p w:rsidR="007B0008" w:rsidRPr="002D6A9C" w:rsidRDefault="007B000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7B0008"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B7B" w:rsidRPr="00185826" w:rsidRDefault="00590B7B"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590B7B" w:rsidRDefault="0059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FC2" w:rsidRPr="007A3D9E" w:rsidRDefault="00327FC2" w:rsidP="00072EFD">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5756F0">
      <w:rPr>
        <w:rStyle w:val="PageNumber"/>
        <w:noProof/>
      </w:rPr>
      <w:t>6</w:t>
    </w:r>
    <w:r>
      <w:rPr>
        <w:rStyle w:val="PageNumber"/>
      </w:rPr>
      <w:fldChar w:fldCharType="end"/>
    </w:r>
    <w:r>
      <w:rPr>
        <w:rStyle w:val="PageNumber"/>
        <w:rFonts w:eastAsia="SimSun" w:hint="eastAsia"/>
        <w:lang w:eastAsia="zh-CN"/>
      </w:rPr>
      <w:tab/>
    </w:r>
    <w:r w:rsidRPr="007A3D9E">
      <w:rPr>
        <w:rFonts w:eastAsia="SimSun"/>
      </w:rPr>
      <w:t>GE.12-46835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FC2" w:rsidRDefault="00327FC2">
    <w:pPr>
      <w:pStyle w:val="Footer"/>
      <w:tabs>
        <w:tab w:val="right" w:pos="9639"/>
      </w:tabs>
    </w:pPr>
    <w:r w:rsidRPr="007A3D9E">
      <w:rPr>
        <w:rFonts w:eastAsia="SimSun"/>
      </w:rPr>
      <w:t>GE.12-46835</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5756F0">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FC2" w:rsidRPr="00DB3959" w:rsidRDefault="00327FC2" w:rsidP="00DB3959">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Pr>
        <w:rFonts w:eastAsia="SimSun"/>
        <w:sz w:val="20"/>
        <w:lang w:eastAsia="zh-CN"/>
      </w:rPr>
      <w:t>-</w:t>
    </w:r>
    <w:r>
      <w:rPr>
        <w:rFonts w:eastAsia="SimSun" w:hint="eastAsia"/>
        <w:sz w:val="20"/>
        <w:lang w:eastAsia="zh-CN"/>
      </w:rPr>
      <w:t>46835</w:t>
    </w:r>
    <w:r w:rsidRPr="00EE277A">
      <w:rPr>
        <w:rFonts w:eastAsia="SimSun"/>
        <w:sz w:val="20"/>
        <w:lang w:eastAsia="zh-CN"/>
      </w:rPr>
      <w:t xml:space="preserve"> (C)</w:t>
    </w:r>
    <w:r>
      <w:rPr>
        <w:rFonts w:eastAsia="SimSun"/>
        <w:sz w:val="20"/>
        <w:lang w:eastAsia="zh-CN"/>
      </w:rPr>
      <w:tab/>
      <w:t>0</w:t>
    </w:r>
    <w:r>
      <w:rPr>
        <w:rFonts w:eastAsia="SimSun" w:hint="eastAsia"/>
        <w:sz w:val="20"/>
        <w:lang w:eastAsia="zh-CN"/>
      </w:rPr>
      <w:t>81112</w:t>
    </w:r>
    <w:r>
      <w:rPr>
        <w:rFonts w:eastAsia="SimSun"/>
        <w:sz w:val="20"/>
        <w:lang w:eastAsia="zh-CN"/>
      </w:rPr>
      <w:tab/>
    </w:r>
    <w:r>
      <w:rPr>
        <w:rFonts w:eastAsia="SimSun" w:hint="eastAsia"/>
        <w:sz w:val="20"/>
        <w:lang w:eastAsia="zh-CN"/>
      </w:rPr>
      <w:t>121112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B7B" w:rsidRPr="00E2360B" w:rsidRDefault="00590B7B"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590B7B" w:rsidRPr="00E2360B" w:rsidRDefault="00590B7B"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FC2" w:rsidRPr="007A3D9E" w:rsidRDefault="00327FC2">
    <w:pPr>
      <w:pStyle w:val="Header"/>
    </w:pPr>
    <w:r w:rsidRPr="007A3D9E">
      <w:t>CERD/C/FIN/CO/20-22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FC2" w:rsidRPr="007A3D9E" w:rsidRDefault="00327FC2">
    <w:pPr>
      <w:pStyle w:val="Header"/>
      <w:jc w:val="right"/>
      <w:rPr>
        <w:rFonts w:hint="eastAsia"/>
        <w:lang w:eastAsia="zh-CN"/>
      </w:rPr>
    </w:pPr>
    <w:r w:rsidRPr="007A3D9E">
      <w:rPr>
        <w:lang w:eastAsia="zh-CN"/>
      </w:rPr>
      <w:t>CERD/C/FIN/CO/20-22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AC26BC"/>
    <w:lvl w:ilvl="0">
      <w:start w:val="1"/>
      <w:numFmt w:val="decimal"/>
      <w:lvlText w:val="%1."/>
      <w:lvlJc w:val="left"/>
      <w:pPr>
        <w:tabs>
          <w:tab w:val="num" w:pos="2040"/>
        </w:tabs>
        <w:ind w:left="2040" w:hanging="360"/>
      </w:pPr>
    </w:lvl>
  </w:abstractNum>
  <w:abstractNum w:abstractNumId="1">
    <w:nsid w:val="FFFFFF7D"/>
    <w:multiLevelType w:val="singleLevel"/>
    <w:tmpl w:val="A1F00228"/>
    <w:lvl w:ilvl="0">
      <w:start w:val="1"/>
      <w:numFmt w:val="decimal"/>
      <w:lvlText w:val="%1."/>
      <w:lvlJc w:val="left"/>
      <w:pPr>
        <w:tabs>
          <w:tab w:val="num" w:pos="1620"/>
        </w:tabs>
        <w:ind w:left="1620" w:hanging="360"/>
      </w:pPr>
    </w:lvl>
  </w:abstractNum>
  <w:abstractNum w:abstractNumId="2">
    <w:nsid w:val="FFFFFF7E"/>
    <w:multiLevelType w:val="singleLevel"/>
    <w:tmpl w:val="DE2A8A5A"/>
    <w:lvl w:ilvl="0">
      <w:start w:val="1"/>
      <w:numFmt w:val="decimal"/>
      <w:lvlText w:val="%1."/>
      <w:lvlJc w:val="left"/>
      <w:pPr>
        <w:tabs>
          <w:tab w:val="num" w:pos="1200"/>
        </w:tabs>
        <w:ind w:left="1200" w:hanging="360"/>
      </w:pPr>
    </w:lvl>
  </w:abstractNum>
  <w:abstractNum w:abstractNumId="3">
    <w:nsid w:val="FFFFFF7F"/>
    <w:multiLevelType w:val="singleLevel"/>
    <w:tmpl w:val="4F7CD2B2"/>
    <w:lvl w:ilvl="0">
      <w:start w:val="1"/>
      <w:numFmt w:val="decimal"/>
      <w:lvlText w:val="%1."/>
      <w:lvlJc w:val="left"/>
      <w:pPr>
        <w:tabs>
          <w:tab w:val="num" w:pos="780"/>
        </w:tabs>
        <w:ind w:left="780" w:hanging="360"/>
      </w:pPr>
    </w:lvl>
  </w:abstractNum>
  <w:abstractNum w:abstractNumId="4">
    <w:nsid w:val="FFFFFF80"/>
    <w:multiLevelType w:val="singleLevel"/>
    <w:tmpl w:val="274A8D8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884BDD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D6A682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220831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7DE7D42"/>
    <w:lvl w:ilvl="0">
      <w:start w:val="1"/>
      <w:numFmt w:val="decimal"/>
      <w:lvlText w:val="%1."/>
      <w:lvlJc w:val="left"/>
      <w:pPr>
        <w:tabs>
          <w:tab w:val="num" w:pos="360"/>
        </w:tabs>
        <w:ind w:left="360" w:hanging="360"/>
      </w:pPr>
    </w:lvl>
  </w:abstractNum>
  <w:abstractNum w:abstractNumId="9">
    <w:nsid w:val="FFFFFF89"/>
    <w:multiLevelType w:val="singleLevel"/>
    <w:tmpl w:val="D19E4B9A"/>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CF247E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085C4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68F3FA7"/>
    <w:multiLevelType w:val="hybridMultilevel"/>
    <w:tmpl w:val="20F0E8CE"/>
    <w:lvl w:ilvl="0" w:tplc="C958E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29848B2"/>
    <w:multiLevelType w:val="hybridMultilevel"/>
    <w:tmpl w:val="117AFB82"/>
    <w:lvl w:ilvl="0" w:tplc="E6586688">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2">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ECB172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24"/>
  </w:num>
  <w:num w:numId="14">
    <w:abstractNumId w:val="12"/>
  </w:num>
  <w:num w:numId="15">
    <w:abstractNumId w:val="13"/>
  </w:num>
  <w:num w:numId="16">
    <w:abstractNumId w:val="22"/>
  </w:num>
  <w:num w:numId="17">
    <w:abstractNumId w:val="12"/>
  </w:num>
  <w:num w:numId="18">
    <w:abstractNumId w:val="22"/>
  </w:num>
  <w:num w:numId="19">
    <w:abstractNumId w:val="13"/>
  </w:num>
  <w:num w:numId="20">
    <w:abstractNumId w:val="13"/>
  </w:num>
  <w:num w:numId="21">
    <w:abstractNumId w:val="21"/>
  </w:num>
  <w:num w:numId="22">
    <w:abstractNumId w:val="17"/>
  </w:num>
  <w:num w:numId="23">
    <w:abstractNumId w:val="14"/>
  </w:num>
  <w:num w:numId="24">
    <w:abstractNumId w:val="21"/>
  </w:num>
  <w:num w:numId="25">
    <w:abstractNumId w:val="17"/>
  </w:num>
  <w:num w:numId="26">
    <w:abstractNumId w:val="14"/>
  </w:num>
  <w:num w:numId="27">
    <w:abstractNumId w:val="19"/>
  </w:num>
  <w:num w:numId="28">
    <w:abstractNumId w:val="10"/>
  </w:num>
  <w:num w:numId="29">
    <w:abstractNumId w:val="16"/>
  </w:num>
  <w:num w:numId="30">
    <w:abstractNumId w:val="23"/>
  </w:num>
  <w:num w:numId="31">
    <w:abstractNumId w:val="19"/>
  </w:num>
  <w:num w:numId="32">
    <w:abstractNumId w:val="10"/>
  </w:num>
  <w:num w:numId="33">
    <w:abstractNumId w:val="16"/>
  </w:num>
  <w:num w:numId="34">
    <w:abstractNumId w:val="23"/>
  </w:num>
  <w:num w:numId="35">
    <w:abstractNumId w:val="21"/>
  </w:num>
  <w:num w:numId="36">
    <w:abstractNumId w:val="17"/>
  </w:num>
  <w:num w:numId="37">
    <w:abstractNumId w:val="14"/>
  </w:num>
  <w:num w:numId="38">
    <w:abstractNumId w:val="19"/>
  </w:num>
  <w:num w:numId="39">
    <w:abstractNumId w:val="10"/>
  </w:num>
  <w:num w:numId="40">
    <w:abstractNumId w:val="16"/>
  </w:num>
  <w:num w:numId="41">
    <w:abstractNumId w:val="23"/>
  </w:num>
  <w:num w:numId="42">
    <w:abstractNumId w:val="20"/>
  </w:num>
  <w:num w:numId="4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ACE"/>
    <w:rsid w:val="00072EFD"/>
    <w:rsid w:val="00077EDD"/>
    <w:rsid w:val="0009463E"/>
    <w:rsid w:val="000A55B8"/>
    <w:rsid w:val="000C6204"/>
    <w:rsid w:val="000D00A5"/>
    <w:rsid w:val="000E1AC1"/>
    <w:rsid w:val="000E664F"/>
    <w:rsid w:val="0014063A"/>
    <w:rsid w:val="001438BE"/>
    <w:rsid w:val="001661A6"/>
    <w:rsid w:val="0017515B"/>
    <w:rsid w:val="00185826"/>
    <w:rsid w:val="001B2DBE"/>
    <w:rsid w:val="001C618B"/>
    <w:rsid w:val="001D0456"/>
    <w:rsid w:val="001D517E"/>
    <w:rsid w:val="002027CE"/>
    <w:rsid w:val="00203730"/>
    <w:rsid w:val="002D69E7"/>
    <w:rsid w:val="002F5C60"/>
    <w:rsid w:val="00303A4E"/>
    <w:rsid w:val="00322FD7"/>
    <w:rsid w:val="00327FC2"/>
    <w:rsid w:val="00343EC1"/>
    <w:rsid w:val="003527AA"/>
    <w:rsid w:val="0036176D"/>
    <w:rsid w:val="0036768B"/>
    <w:rsid w:val="003C4192"/>
    <w:rsid w:val="00422A6A"/>
    <w:rsid w:val="0044642D"/>
    <w:rsid w:val="0049648C"/>
    <w:rsid w:val="004B4014"/>
    <w:rsid w:val="004C0E76"/>
    <w:rsid w:val="00525889"/>
    <w:rsid w:val="005435ED"/>
    <w:rsid w:val="005756F0"/>
    <w:rsid w:val="00590B7B"/>
    <w:rsid w:val="005B5B73"/>
    <w:rsid w:val="005E024F"/>
    <w:rsid w:val="00626943"/>
    <w:rsid w:val="00651A5E"/>
    <w:rsid w:val="00653A80"/>
    <w:rsid w:val="0067152B"/>
    <w:rsid w:val="00676EA4"/>
    <w:rsid w:val="006B3AEA"/>
    <w:rsid w:val="006C2E46"/>
    <w:rsid w:val="006D1006"/>
    <w:rsid w:val="006D17AF"/>
    <w:rsid w:val="006D6815"/>
    <w:rsid w:val="006E0A87"/>
    <w:rsid w:val="00752A23"/>
    <w:rsid w:val="0075758F"/>
    <w:rsid w:val="00760286"/>
    <w:rsid w:val="00764BD8"/>
    <w:rsid w:val="00767ED7"/>
    <w:rsid w:val="00787BAB"/>
    <w:rsid w:val="007A3D9E"/>
    <w:rsid w:val="007B0008"/>
    <w:rsid w:val="007B5E0D"/>
    <w:rsid w:val="007C0845"/>
    <w:rsid w:val="00814D32"/>
    <w:rsid w:val="00821756"/>
    <w:rsid w:val="00823176"/>
    <w:rsid w:val="00826A9C"/>
    <w:rsid w:val="00827D7A"/>
    <w:rsid w:val="0085694A"/>
    <w:rsid w:val="008600D4"/>
    <w:rsid w:val="008719B2"/>
    <w:rsid w:val="0087720B"/>
    <w:rsid w:val="00887F02"/>
    <w:rsid w:val="00897F2D"/>
    <w:rsid w:val="008E349F"/>
    <w:rsid w:val="00910804"/>
    <w:rsid w:val="009178A0"/>
    <w:rsid w:val="00925340"/>
    <w:rsid w:val="00936B0A"/>
    <w:rsid w:val="009663E4"/>
    <w:rsid w:val="009E3AC6"/>
    <w:rsid w:val="009E70E7"/>
    <w:rsid w:val="00A249B9"/>
    <w:rsid w:val="00A27125"/>
    <w:rsid w:val="00A52C9D"/>
    <w:rsid w:val="00A7008F"/>
    <w:rsid w:val="00AB1C6F"/>
    <w:rsid w:val="00AB30EB"/>
    <w:rsid w:val="00AC101A"/>
    <w:rsid w:val="00B00683"/>
    <w:rsid w:val="00B23552"/>
    <w:rsid w:val="00B2741F"/>
    <w:rsid w:val="00B52E27"/>
    <w:rsid w:val="00B7549B"/>
    <w:rsid w:val="00B772A1"/>
    <w:rsid w:val="00B93412"/>
    <w:rsid w:val="00BB58C8"/>
    <w:rsid w:val="00BE040A"/>
    <w:rsid w:val="00BF1502"/>
    <w:rsid w:val="00C06EDA"/>
    <w:rsid w:val="00C22365"/>
    <w:rsid w:val="00C47350"/>
    <w:rsid w:val="00C950F4"/>
    <w:rsid w:val="00D01BEB"/>
    <w:rsid w:val="00D164E7"/>
    <w:rsid w:val="00D20306"/>
    <w:rsid w:val="00D47ACE"/>
    <w:rsid w:val="00D55BB9"/>
    <w:rsid w:val="00D704F3"/>
    <w:rsid w:val="00D768DC"/>
    <w:rsid w:val="00D848B0"/>
    <w:rsid w:val="00D92C47"/>
    <w:rsid w:val="00DA7D27"/>
    <w:rsid w:val="00DB3959"/>
    <w:rsid w:val="00DD36B6"/>
    <w:rsid w:val="00DE57B8"/>
    <w:rsid w:val="00DE7C72"/>
    <w:rsid w:val="00E15BFA"/>
    <w:rsid w:val="00E2360B"/>
    <w:rsid w:val="00E442F7"/>
    <w:rsid w:val="00E44879"/>
    <w:rsid w:val="00E53D27"/>
    <w:rsid w:val="00E960A9"/>
    <w:rsid w:val="00EA3FEC"/>
    <w:rsid w:val="00EC23F4"/>
    <w:rsid w:val="00F25560"/>
    <w:rsid w:val="00F27D1E"/>
    <w:rsid w:val="00F37E3D"/>
    <w:rsid w:val="00F74FEB"/>
    <w:rsid w:val="00F76887"/>
    <w:rsid w:val="00F80C10"/>
    <w:rsid w:val="00FA267A"/>
    <w:rsid w:val="00FA6DFF"/>
    <w:rsid w:val="00FC60F3"/>
    <w:rsid w:val="00FE49C1"/>
    <w:rsid w:val="00FF0F93"/>
    <w:rsid w:val="00FF28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20"/>
      </w:numPr>
    </w:pPr>
    <w:rPr>
      <w:lang w:val="fr-CH"/>
    </w:rPr>
  </w:style>
  <w:style w:type="paragraph" w:styleId="FootnoteText">
    <w:name w:val="footnote text"/>
    <w:basedOn w:val="Normal"/>
    <w:rsid w:val="000E1AC1"/>
    <w:pPr>
      <w:keepLines/>
      <w:tabs>
        <w:tab w:val="clear" w:pos="431"/>
        <w:tab w:val="right" w:pos="1021"/>
      </w:tabs>
      <w:spacing w:after="120" w:line="240" w:lineRule="exact"/>
      <w:ind w:left="1134" w:right="1134" w:hanging="1134"/>
    </w:pPr>
    <w:rPr>
      <w:sz w:val="18"/>
    </w:rPr>
  </w:style>
  <w:style w:type="character" w:styleId="FootnoteReference">
    <w:name w:val="footnote reference"/>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7"/>
      </w:numPr>
      <w:spacing w:after="120"/>
      <w:ind w:right="1134"/>
    </w:pPr>
  </w:style>
  <w:style w:type="paragraph" w:customStyle="1" w:styleId="Bullet2GC">
    <w:name w:val="_Bullet 2_GC"/>
    <w:basedOn w:val="Normal"/>
    <w:rsid w:val="00E44879"/>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Template>
  <TotalTime>1</TotalTime>
  <Pages>1</Pages>
  <Words>845</Words>
  <Characters>4822</Characters>
  <Application>Microsoft Office Word</Application>
  <DocSecurity>4</DocSecurity>
  <Lines>40</Lines>
  <Paragraphs>11</Paragraphs>
  <ScaleCrop>false</ScaleCrop>
  <Company>CSD</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TANG </dc:creator>
  <cp:keywords/>
  <dc:description/>
  <cp:lastModifiedBy>Master</cp:lastModifiedBy>
  <cp:revision>4</cp:revision>
  <cp:lastPrinted>2012-11-12T13:34:00Z</cp:lastPrinted>
  <dcterms:created xsi:type="dcterms:W3CDTF">2012-11-12T13:33:00Z</dcterms:created>
  <dcterms:modified xsi:type="dcterms:W3CDTF">2012-11-12T13:34:00Z</dcterms:modified>
</cp:coreProperties>
</file>