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B456A0">
        <w:trPr>
          <w:trHeight w:hRule="exact" w:val="810"/>
        </w:trPr>
        <w:tc>
          <w:tcPr>
            <w:tcW w:w="1266" w:type="dxa"/>
            <w:tcBorders>
              <w:top w:val="nil"/>
              <w:bottom w:val="single" w:sz="4" w:space="0" w:color="auto"/>
            </w:tcBorders>
            <w:shd w:val="clear" w:color="auto" w:fill="auto"/>
          </w:tcPr>
          <w:p w:rsidR="006B3E27" w:rsidRPr="000455D3" w:rsidRDefault="006B3E27" w:rsidP="00B456A0">
            <w:pPr>
              <w:bidi w:val="0"/>
              <w:jc w:val="right"/>
              <w:rPr>
                <w:rtl/>
              </w:rPr>
            </w:pPr>
          </w:p>
        </w:tc>
        <w:tc>
          <w:tcPr>
            <w:tcW w:w="4767" w:type="dxa"/>
            <w:tcBorders>
              <w:top w:val="nil"/>
              <w:bottom w:val="single" w:sz="4" w:space="0" w:color="auto"/>
            </w:tcBorders>
            <w:shd w:val="clear" w:color="auto" w:fill="auto"/>
            <w:vAlign w:val="bottom"/>
          </w:tcPr>
          <w:p w:rsidR="006B3E27" w:rsidRPr="00B456A0" w:rsidRDefault="006B3E27" w:rsidP="00B456A0">
            <w:pPr>
              <w:spacing w:after="80" w:line="480" w:lineRule="exact"/>
              <w:jc w:val="left"/>
              <w:rPr>
                <w:szCs w:val="40"/>
                <w:rtl/>
              </w:rPr>
            </w:pPr>
            <w:r w:rsidRPr="00B456A0">
              <w:rPr>
                <w:rFonts w:hint="cs"/>
                <w:szCs w:val="40"/>
                <w:rtl/>
              </w:rPr>
              <w:t>الأمم المتحدة</w:t>
            </w:r>
          </w:p>
        </w:tc>
        <w:tc>
          <w:tcPr>
            <w:tcW w:w="3598" w:type="dxa"/>
            <w:tcBorders>
              <w:top w:val="nil"/>
              <w:bottom w:val="single" w:sz="4" w:space="0" w:color="auto"/>
            </w:tcBorders>
            <w:shd w:val="clear" w:color="auto" w:fill="auto"/>
            <w:vAlign w:val="bottom"/>
          </w:tcPr>
          <w:p w:rsidR="006B3E27" w:rsidRPr="00B456A0" w:rsidRDefault="000455D3" w:rsidP="00693CE0">
            <w:pPr>
              <w:bidi w:val="0"/>
              <w:spacing w:after="20"/>
              <w:jc w:val="left"/>
              <w:rPr>
                <w:szCs w:val="20"/>
              </w:rPr>
            </w:pPr>
            <w:r w:rsidRPr="000455D3">
              <w:rPr>
                <w:sz w:val="40"/>
                <w:szCs w:val="20"/>
              </w:rPr>
              <w:t>CAT</w:t>
            </w:r>
            <w:r>
              <w:rPr>
                <w:szCs w:val="20"/>
              </w:rPr>
              <w:t>/C/</w:t>
            </w:r>
            <w:r w:rsidRPr="006D75D2">
              <w:rPr>
                <w:szCs w:val="20"/>
              </w:rPr>
              <w:t>68</w:t>
            </w:r>
            <w:r>
              <w:rPr>
                <w:szCs w:val="20"/>
              </w:rPr>
              <w:t>/D/</w:t>
            </w:r>
            <w:r w:rsidRPr="006D75D2">
              <w:rPr>
                <w:szCs w:val="20"/>
              </w:rPr>
              <w:t>863</w:t>
            </w:r>
            <w:r>
              <w:rPr>
                <w:szCs w:val="20"/>
              </w:rPr>
              <w:t>/</w:t>
            </w:r>
            <w:r w:rsidRPr="006D75D2">
              <w:rPr>
                <w:szCs w:val="20"/>
              </w:rPr>
              <w:t>2018</w:t>
            </w:r>
          </w:p>
        </w:tc>
      </w:tr>
      <w:tr w:rsidR="006B3E27" w:rsidRPr="00DB7679" w:rsidTr="00B456A0">
        <w:trPr>
          <w:trHeight w:hRule="exact" w:val="2835"/>
        </w:trPr>
        <w:tc>
          <w:tcPr>
            <w:tcW w:w="1266" w:type="dxa"/>
            <w:tcBorders>
              <w:top w:val="nil"/>
              <w:bottom w:val="single" w:sz="12" w:space="0" w:color="auto"/>
            </w:tcBorders>
            <w:shd w:val="clear" w:color="auto" w:fill="auto"/>
          </w:tcPr>
          <w:p w:rsidR="006B3E27" w:rsidRPr="00DB7679" w:rsidRDefault="00F5675D" w:rsidP="00B456A0">
            <w:pPr>
              <w:jc w:val="center"/>
              <w:rPr>
                <w:rtl/>
              </w:rPr>
            </w:pPr>
            <w:r>
              <w:rPr>
                <w:noProof/>
                <w:rtl/>
              </w:rPr>
              <w:drawing>
                <wp:anchor distT="0" distB="0" distL="114300" distR="114300" simplePos="0" relativeHeight="251657728" behindDoc="1" locked="0" layoutInCell="1" allowOverlap="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shd w:val="clear" w:color="auto" w:fill="auto"/>
          </w:tcPr>
          <w:p w:rsidR="00A67AF5" w:rsidRPr="00B456A0" w:rsidRDefault="00817373" w:rsidP="00B456A0">
            <w:pPr>
              <w:spacing w:before="120" w:after="40" w:line="580" w:lineRule="exact"/>
              <w:rPr>
                <w:b/>
                <w:bCs/>
                <w:sz w:val="52"/>
                <w:szCs w:val="52"/>
              </w:rPr>
            </w:pPr>
            <w:r w:rsidRPr="00B456A0">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rsidR="006B3E27" w:rsidRDefault="00693CE0" w:rsidP="00693CE0">
            <w:pPr>
              <w:bidi w:val="0"/>
              <w:spacing w:before="240"/>
              <w:jc w:val="left"/>
            </w:pPr>
            <w:r>
              <w:t>Distr.: General</w:t>
            </w:r>
          </w:p>
          <w:p w:rsidR="00693CE0" w:rsidRDefault="00693CE0" w:rsidP="00693CE0">
            <w:pPr>
              <w:bidi w:val="0"/>
              <w:jc w:val="left"/>
            </w:pPr>
            <w:r w:rsidRPr="006D75D2">
              <w:rPr>
                <w:szCs w:val="20"/>
              </w:rPr>
              <w:t>3</w:t>
            </w:r>
            <w:r>
              <w:t xml:space="preserve"> January </w:t>
            </w:r>
            <w:r w:rsidRPr="006D75D2">
              <w:rPr>
                <w:szCs w:val="20"/>
              </w:rPr>
              <w:t>2020</w:t>
            </w:r>
          </w:p>
          <w:p w:rsidR="00693CE0" w:rsidRDefault="00693CE0" w:rsidP="00693CE0">
            <w:pPr>
              <w:bidi w:val="0"/>
              <w:jc w:val="left"/>
            </w:pPr>
            <w:r>
              <w:t>Arabic</w:t>
            </w:r>
          </w:p>
          <w:p w:rsidR="00693CE0" w:rsidRPr="008B4BC6" w:rsidRDefault="00693CE0" w:rsidP="00693CE0">
            <w:pPr>
              <w:bidi w:val="0"/>
              <w:jc w:val="left"/>
            </w:pPr>
            <w:r>
              <w:t>Original: English</w:t>
            </w:r>
          </w:p>
        </w:tc>
      </w:tr>
    </w:tbl>
    <w:p w:rsidR="00E240AD" w:rsidRPr="00E240AD" w:rsidRDefault="00E240AD" w:rsidP="00E240AD">
      <w:pPr>
        <w:spacing w:before="120" w:after="120" w:line="380" w:lineRule="exact"/>
        <w:rPr>
          <w:b/>
          <w:bCs/>
          <w:sz w:val="26"/>
          <w:szCs w:val="36"/>
          <w:rtl/>
        </w:rPr>
      </w:pPr>
      <w:r w:rsidRPr="00E240AD">
        <w:rPr>
          <w:b/>
          <w:bCs/>
          <w:sz w:val="26"/>
          <w:szCs w:val="36"/>
          <w:rtl/>
        </w:rPr>
        <w:t>لجنة مناهضة التعذيب‏‏</w:t>
      </w:r>
    </w:p>
    <w:p w:rsidR="00E240AD" w:rsidRPr="00D31C73" w:rsidRDefault="00E240AD" w:rsidP="00E240AD">
      <w:pPr>
        <w:pStyle w:val="HChGA"/>
        <w:rPr>
          <w:rtl/>
        </w:rPr>
      </w:pPr>
      <w:r w:rsidRPr="00E240AD">
        <w:rPr>
          <w:rtl/>
        </w:rPr>
        <w:tab/>
      </w:r>
      <w:r w:rsidRPr="00E240AD">
        <w:rPr>
          <w:rtl/>
        </w:rPr>
        <w:tab/>
        <w:t xml:space="preserve">قرار اعتمدته اللجنة بموجب المادة </w:t>
      </w:r>
      <w:r w:rsidRPr="006D75D2">
        <w:rPr>
          <w:szCs w:val="28"/>
          <w:rtl/>
        </w:rPr>
        <w:t>22</w:t>
      </w:r>
      <w:r w:rsidRPr="00E240AD">
        <w:rPr>
          <w:rtl/>
        </w:rPr>
        <w:t xml:space="preserve"> من الاتفاقية، بشأن البلاغ رقم</w:t>
      </w:r>
      <w:r w:rsidR="006D75D2">
        <w:rPr>
          <w:rFonts w:hint="eastAsia"/>
          <w:rtl/>
        </w:rPr>
        <w:t> </w:t>
      </w:r>
      <w:r w:rsidRPr="006D75D2">
        <w:rPr>
          <w:rFonts w:hint="cs"/>
          <w:szCs w:val="28"/>
          <w:rtl/>
        </w:rPr>
        <w:t>863</w:t>
      </w:r>
      <w:r w:rsidRPr="00E240AD">
        <w:rPr>
          <w:rFonts w:hint="cs"/>
          <w:rtl/>
        </w:rPr>
        <w:t>/</w:t>
      </w:r>
      <w:r w:rsidRPr="006D75D2">
        <w:rPr>
          <w:rFonts w:hint="cs"/>
          <w:szCs w:val="28"/>
          <w:rtl/>
        </w:rPr>
        <w:t>2018</w:t>
      </w:r>
      <w:r w:rsidR="00D31C73" w:rsidRPr="00D31C73">
        <w:rPr>
          <w:rStyle w:val="FootnoteReference"/>
          <w:sz w:val="20"/>
          <w:vertAlign w:val="baseline"/>
          <w:rtl/>
        </w:rPr>
        <w:footnoteReference w:customMarkFollows="1" w:id="1"/>
        <w:t>*</w:t>
      </w:r>
      <w:r w:rsidR="00D31C73">
        <w:rPr>
          <w:rFonts w:hint="cs"/>
          <w:rtl/>
        </w:rPr>
        <w:t xml:space="preserve"> </w:t>
      </w:r>
      <w:r w:rsidR="00D31C73" w:rsidRPr="00D31C73">
        <w:rPr>
          <w:rStyle w:val="FootnoteReference"/>
          <w:sz w:val="20"/>
          <w:vertAlign w:val="baseline"/>
          <w:rtl/>
        </w:rPr>
        <w:footnoteReference w:customMarkFollows="1" w:id="2"/>
        <w:t>**</w:t>
      </w:r>
    </w:p>
    <w:p w:rsidR="00E240AD" w:rsidRPr="00E240AD" w:rsidRDefault="00E240AD" w:rsidP="00E240AD">
      <w:pPr>
        <w:pStyle w:val="SingleTxtGA"/>
        <w:ind w:left="4649" w:hanging="2721"/>
        <w:rPr>
          <w:rtl/>
        </w:rPr>
      </w:pPr>
      <w:r w:rsidRPr="00E240AD">
        <w:rPr>
          <w:iCs/>
          <w:rtl/>
        </w:rPr>
        <w:t>المقدم من:</w:t>
      </w:r>
      <w:r>
        <w:rPr>
          <w:iCs/>
          <w:rtl/>
        </w:rPr>
        <w:tab/>
      </w:r>
      <w:r>
        <w:rPr>
          <w:iCs/>
          <w:rtl/>
        </w:rPr>
        <w:tab/>
      </w:r>
      <w:r w:rsidRPr="00E240AD">
        <w:rPr>
          <w:i/>
          <w:rtl/>
        </w:rPr>
        <w:tab/>
      </w:r>
      <w:r w:rsidR="002A7BC9" w:rsidRPr="00E240AD">
        <w:rPr>
          <w:lang w:val="en-GB"/>
        </w:rPr>
        <w:t>X</w:t>
      </w:r>
      <w:r w:rsidRPr="00E240AD">
        <w:rPr>
          <w:rtl/>
        </w:rPr>
        <w:t xml:space="preserve"> (تمثلها المحامية إينيا أومن)</w:t>
      </w:r>
    </w:p>
    <w:p w:rsidR="00E240AD" w:rsidRPr="00E240AD" w:rsidRDefault="00E240AD" w:rsidP="00E240AD">
      <w:pPr>
        <w:pStyle w:val="SingleTxtGA"/>
        <w:ind w:left="4649" w:hanging="2721"/>
        <w:rPr>
          <w:rtl/>
        </w:rPr>
      </w:pPr>
      <w:r w:rsidRPr="00E240AD">
        <w:rPr>
          <w:iCs/>
          <w:rtl/>
        </w:rPr>
        <w:t>الشخص المدعى أنه ضحية:</w:t>
      </w:r>
      <w:r>
        <w:rPr>
          <w:iCs/>
        </w:rPr>
        <w:tab/>
      </w:r>
      <w:r w:rsidRPr="00E240AD">
        <w:rPr>
          <w:i/>
          <w:rtl/>
        </w:rPr>
        <w:tab/>
      </w:r>
      <w:r w:rsidRPr="00E240AD">
        <w:rPr>
          <w:rtl/>
        </w:rPr>
        <w:t>المشتكية</w:t>
      </w:r>
    </w:p>
    <w:p w:rsidR="00E240AD" w:rsidRPr="00E240AD" w:rsidRDefault="00E240AD" w:rsidP="00E240AD">
      <w:pPr>
        <w:pStyle w:val="SingleTxtGA"/>
        <w:ind w:left="4649" w:hanging="2721"/>
        <w:rPr>
          <w:rtl/>
        </w:rPr>
      </w:pPr>
      <w:r w:rsidRPr="00E240AD">
        <w:rPr>
          <w:iCs/>
          <w:rtl/>
        </w:rPr>
        <w:t>الدولة الطرف:</w:t>
      </w:r>
      <w:r w:rsidRPr="00E240AD">
        <w:rPr>
          <w:i/>
          <w:rtl/>
        </w:rPr>
        <w:tab/>
      </w:r>
      <w:r>
        <w:rPr>
          <w:i/>
          <w:rtl/>
        </w:rPr>
        <w:tab/>
      </w:r>
      <w:r>
        <w:rPr>
          <w:i/>
          <w:rtl/>
        </w:rPr>
        <w:tab/>
      </w:r>
      <w:r w:rsidRPr="00E240AD">
        <w:rPr>
          <w:rtl/>
        </w:rPr>
        <w:t>هولندا</w:t>
      </w:r>
    </w:p>
    <w:p w:rsidR="00E240AD" w:rsidRPr="00E240AD" w:rsidRDefault="00E240AD" w:rsidP="00E240AD">
      <w:pPr>
        <w:pStyle w:val="SingleTxtGA"/>
        <w:ind w:left="4649" w:hanging="2721"/>
        <w:rPr>
          <w:rtl/>
        </w:rPr>
      </w:pPr>
      <w:r w:rsidRPr="00E240AD">
        <w:rPr>
          <w:iCs/>
          <w:rtl/>
        </w:rPr>
        <w:t>تاريخ تقديم الشكوى:</w:t>
      </w:r>
      <w:r w:rsidRPr="00E240AD">
        <w:rPr>
          <w:i/>
          <w:rtl/>
        </w:rPr>
        <w:tab/>
      </w:r>
      <w:r>
        <w:rPr>
          <w:i/>
          <w:rtl/>
        </w:rPr>
        <w:tab/>
      </w:r>
      <w:r w:rsidRPr="006D75D2">
        <w:rPr>
          <w:szCs w:val="20"/>
          <w:rtl/>
        </w:rPr>
        <w:t>12</w:t>
      </w:r>
      <w:r w:rsidRPr="00E240AD">
        <w:rPr>
          <w:rtl/>
        </w:rPr>
        <w:t xml:space="preserve"> كانون الثاني/يناير </w:t>
      </w:r>
      <w:r w:rsidRPr="006D75D2">
        <w:rPr>
          <w:szCs w:val="20"/>
          <w:rtl/>
        </w:rPr>
        <w:t>2018</w:t>
      </w:r>
      <w:r w:rsidRPr="00E240AD">
        <w:rPr>
          <w:rtl/>
        </w:rPr>
        <w:t xml:space="preserve"> (تاريخ الرسالة الأولى)</w:t>
      </w:r>
    </w:p>
    <w:p w:rsidR="00E240AD" w:rsidRPr="00E240AD" w:rsidRDefault="00E240AD" w:rsidP="00E240AD">
      <w:pPr>
        <w:pStyle w:val="SingleTxtGA"/>
        <w:ind w:left="4649" w:hanging="2721"/>
        <w:rPr>
          <w:rtl/>
        </w:rPr>
      </w:pPr>
      <w:r w:rsidRPr="00E240AD">
        <w:rPr>
          <w:i/>
          <w:iCs/>
          <w:rtl/>
        </w:rPr>
        <w:t>الوثائق المرجعية:</w:t>
      </w:r>
      <w:r w:rsidRPr="00E240AD">
        <w:rPr>
          <w:i/>
          <w:rtl/>
        </w:rPr>
        <w:tab/>
      </w:r>
      <w:r>
        <w:rPr>
          <w:i/>
          <w:rtl/>
        </w:rPr>
        <w:tab/>
      </w:r>
      <w:r>
        <w:rPr>
          <w:i/>
          <w:rtl/>
        </w:rPr>
        <w:tab/>
      </w:r>
      <w:r w:rsidRPr="00E240AD">
        <w:rPr>
          <w:rtl/>
        </w:rPr>
        <w:t xml:space="preserve">القرار المتخذ عملاً بالمادة </w:t>
      </w:r>
      <w:r w:rsidRPr="006D75D2">
        <w:rPr>
          <w:szCs w:val="20"/>
          <w:rtl/>
        </w:rPr>
        <w:t>115</w:t>
      </w:r>
      <w:r w:rsidRPr="00E240AD">
        <w:rPr>
          <w:rtl/>
        </w:rPr>
        <w:t xml:space="preserve"> من النظام الداخلي للجنة، والمحال إلى الدولة الطرف في </w:t>
      </w:r>
      <w:r w:rsidRPr="006D75D2">
        <w:rPr>
          <w:szCs w:val="20"/>
          <w:rtl/>
        </w:rPr>
        <w:t>19</w:t>
      </w:r>
      <w:r w:rsidRPr="00E240AD">
        <w:rPr>
          <w:rtl/>
        </w:rPr>
        <w:t xml:space="preserve"> آذار/مارس </w:t>
      </w:r>
      <w:r w:rsidRPr="006D75D2">
        <w:rPr>
          <w:szCs w:val="20"/>
          <w:rtl/>
        </w:rPr>
        <w:t>2018</w:t>
      </w:r>
      <w:r w:rsidRPr="00E240AD">
        <w:rPr>
          <w:rtl/>
        </w:rPr>
        <w:t xml:space="preserve"> (لم يصدر في شكل وثيقة)</w:t>
      </w:r>
    </w:p>
    <w:p w:rsidR="00E240AD" w:rsidRPr="00E240AD" w:rsidRDefault="00E240AD" w:rsidP="00E240AD">
      <w:pPr>
        <w:pStyle w:val="SingleTxtGA"/>
        <w:ind w:left="4649" w:hanging="2721"/>
        <w:rPr>
          <w:rtl/>
        </w:rPr>
      </w:pPr>
      <w:r w:rsidRPr="00E240AD">
        <w:rPr>
          <w:iCs/>
          <w:rtl/>
        </w:rPr>
        <w:t>تاريخ اعتماد القرار:</w:t>
      </w:r>
      <w:r>
        <w:rPr>
          <w:iCs/>
        </w:rPr>
        <w:tab/>
      </w:r>
      <w:r w:rsidRPr="00E240AD">
        <w:rPr>
          <w:i/>
          <w:rtl/>
        </w:rPr>
        <w:tab/>
      </w:r>
      <w:r w:rsidRPr="006D75D2">
        <w:rPr>
          <w:szCs w:val="20"/>
          <w:rtl/>
        </w:rPr>
        <w:t>5</w:t>
      </w:r>
      <w:r w:rsidRPr="00E240AD">
        <w:rPr>
          <w:rtl/>
        </w:rPr>
        <w:t xml:space="preserve"> كانون الأول/ديسمبر </w:t>
      </w:r>
      <w:r w:rsidRPr="006D75D2">
        <w:rPr>
          <w:szCs w:val="20"/>
          <w:rtl/>
        </w:rPr>
        <w:t>2019</w:t>
      </w:r>
    </w:p>
    <w:p w:rsidR="00E240AD" w:rsidRPr="00E240AD" w:rsidRDefault="00E240AD" w:rsidP="00E240AD">
      <w:pPr>
        <w:pStyle w:val="SingleTxtGA"/>
        <w:ind w:left="4649" w:hanging="2721"/>
        <w:rPr>
          <w:rtl/>
        </w:rPr>
      </w:pPr>
      <w:r w:rsidRPr="00E240AD">
        <w:rPr>
          <w:i/>
          <w:iCs/>
          <w:rtl/>
        </w:rPr>
        <w:t>الموضوع:</w:t>
      </w:r>
      <w:r>
        <w:tab/>
      </w:r>
      <w:r>
        <w:tab/>
      </w:r>
      <w:r>
        <w:tab/>
      </w:r>
      <w:r w:rsidRPr="00E240AD">
        <w:rPr>
          <w:i/>
          <w:rtl/>
        </w:rPr>
        <w:tab/>
      </w:r>
      <w:r w:rsidRPr="00E240AD">
        <w:rPr>
          <w:rtl/>
        </w:rPr>
        <w:t>الإبعاد إلى كوت ديفوار</w:t>
      </w:r>
    </w:p>
    <w:p w:rsidR="00E240AD" w:rsidRPr="00E240AD" w:rsidRDefault="00E240AD" w:rsidP="00E240AD">
      <w:pPr>
        <w:pStyle w:val="SingleTxtGA"/>
        <w:ind w:left="4649" w:hanging="2721"/>
        <w:rPr>
          <w:rtl/>
        </w:rPr>
      </w:pPr>
      <w:r w:rsidRPr="00E240AD">
        <w:rPr>
          <w:iCs/>
          <w:rtl/>
        </w:rPr>
        <w:t>المسائل الإجرائية:</w:t>
      </w:r>
      <w:r w:rsidRPr="00E240AD">
        <w:rPr>
          <w:i/>
          <w:iCs/>
          <w:rtl/>
        </w:rPr>
        <w:tab/>
      </w:r>
      <w:r>
        <w:rPr>
          <w:i/>
          <w:iCs/>
          <w:rtl/>
        </w:rPr>
        <w:tab/>
      </w:r>
      <w:r>
        <w:rPr>
          <w:i/>
          <w:iCs/>
          <w:rtl/>
        </w:rPr>
        <w:tab/>
      </w:r>
      <w:r w:rsidRPr="00E240AD">
        <w:rPr>
          <w:rtl/>
        </w:rPr>
        <w:t>المقبولية - استنفا</w:t>
      </w:r>
      <w:r w:rsidRPr="00E240AD">
        <w:rPr>
          <w:rFonts w:hint="cs"/>
          <w:rtl/>
        </w:rPr>
        <w:t>د</w:t>
      </w:r>
      <w:r w:rsidRPr="00E240AD">
        <w:rPr>
          <w:rtl/>
        </w:rPr>
        <w:t xml:space="preserve"> سبل </w:t>
      </w:r>
      <w:r w:rsidRPr="00E240AD">
        <w:rPr>
          <w:rFonts w:hint="cs"/>
          <w:rtl/>
        </w:rPr>
        <w:t>الانتصاف</w:t>
      </w:r>
      <w:r w:rsidRPr="00E240AD">
        <w:rPr>
          <w:rtl/>
        </w:rPr>
        <w:t xml:space="preserve"> المحلية</w:t>
      </w:r>
    </w:p>
    <w:p w:rsidR="00E240AD" w:rsidRPr="00E240AD" w:rsidRDefault="00E240AD" w:rsidP="00E240AD">
      <w:pPr>
        <w:pStyle w:val="SingleTxtGA"/>
        <w:ind w:left="4649" w:hanging="2721"/>
        <w:rPr>
          <w:rtl/>
        </w:rPr>
      </w:pPr>
      <w:r w:rsidRPr="00E240AD">
        <w:rPr>
          <w:i/>
          <w:iCs/>
          <w:rtl/>
        </w:rPr>
        <w:t>المسائل الموضوعية:</w:t>
      </w:r>
      <w:r>
        <w:tab/>
      </w:r>
      <w:r>
        <w:tab/>
      </w:r>
      <w:r w:rsidRPr="00E240AD">
        <w:rPr>
          <w:i/>
          <w:iCs/>
          <w:rtl/>
        </w:rPr>
        <w:tab/>
      </w:r>
      <w:r w:rsidRPr="00E240AD">
        <w:rPr>
          <w:rtl/>
        </w:rPr>
        <w:t xml:space="preserve">الخطر على الحياة وخطر التعذيب أو المعاملة اللاإنسانية أو المهينة في حال </w:t>
      </w:r>
      <w:r w:rsidR="00636BF2">
        <w:rPr>
          <w:rFonts w:hint="cs"/>
          <w:rtl/>
        </w:rPr>
        <w:t xml:space="preserve">الإبعاد </w:t>
      </w:r>
      <w:r w:rsidRPr="00E240AD">
        <w:rPr>
          <w:rtl/>
        </w:rPr>
        <w:t>إلى البلد الأصل</w:t>
      </w:r>
      <w:r w:rsidRPr="00E240AD">
        <w:rPr>
          <w:rFonts w:hint="cs"/>
          <w:rtl/>
        </w:rPr>
        <w:t>ي</w:t>
      </w:r>
      <w:r w:rsidRPr="00E240AD">
        <w:rPr>
          <w:rtl/>
        </w:rPr>
        <w:t xml:space="preserve"> (عدم الإعادة القسرية)؛ التعذيب</w:t>
      </w:r>
    </w:p>
    <w:p w:rsidR="00E240AD" w:rsidRPr="00E240AD" w:rsidRDefault="00E240AD" w:rsidP="00E240AD">
      <w:pPr>
        <w:pStyle w:val="SingleTxtGA"/>
        <w:ind w:left="4649" w:hanging="2721"/>
        <w:rPr>
          <w:rtl/>
        </w:rPr>
      </w:pPr>
      <w:r w:rsidRPr="00E240AD">
        <w:rPr>
          <w:iCs/>
          <w:rtl/>
        </w:rPr>
        <w:t>مواد الاتفاقية:</w:t>
      </w:r>
      <w:r>
        <w:rPr>
          <w:iCs/>
        </w:rPr>
        <w:tab/>
      </w:r>
      <w:r>
        <w:rPr>
          <w:iCs/>
        </w:rPr>
        <w:tab/>
      </w:r>
      <w:r w:rsidRPr="00E240AD">
        <w:rPr>
          <w:i/>
          <w:iCs/>
          <w:rtl/>
        </w:rPr>
        <w:tab/>
      </w:r>
      <w:r w:rsidRPr="006D75D2">
        <w:rPr>
          <w:rFonts w:hint="cs"/>
          <w:szCs w:val="20"/>
          <w:rtl/>
        </w:rPr>
        <w:t>3</w:t>
      </w:r>
    </w:p>
    <w:p w:rsidR="00E240AD" w:rsidRPr="00E240AD" w:rsidRDefault="00E138F2" w:rsidP="006D75D2">
      <w:pPr>
        <w:pStyle w:val="SingleTxtGA"/>
        <w:pageBreakBefore/>
        <w:rPr>
          <w:rtl/>
        </w:rPr>
      </w:pPr>
      <w:r w:rsidRPr="006D75D2">
        <w:rPr>
          <w:rFonts w:hint="cs"/>
          <w:szCs w:val="20"/>
          <w:rtl/>
          <w:lang w:bidi="ar-DZ"/>
        </w:rPr>
        <w:lastRenderedPageBreak/>
        <w:t>1</w:t>
      </w:r>
      <w:r>
        <w:rPr>
          <w:rFonts w:hint="cs"/>
          <w:rtl/>
          <w:lang w:bidi="ar-DZ"/>
        </w:rPr>
        <w:t>-</w:t>
      </w:r>
      <w:r w:rsidRPr="006D75D2">
        <w:rPr>
          <w:rFonts w:hint="cs"/>
          <w:szCs w:val="20"/>
          <w:rtl/>
          <w:lang w:bidi="ar-DZ"/>
        </w:rPr>
        <w:t>1</w:t>
      </w:r>
      <w:r w:rsidR="00E240AD">
        <w:rPr>
          <w:rtl/>
        </w:rPr>
        <w:tab/>
      </w:r>
      <w:r w:rsidR="00E240AD" w:rsidRPr="00E240AD">
        <w:rPr>
          <w:rtl/>
        </w:rPr>
        <w:t xml:space="preserve">المشتكية هي </w:t>
      </w:r>
      <w:r w:rsidR="00E240AD" w:rsidRPr="00E240AD">
        <w:rPr>
          <w:lang w:val="en-GB"/>
        </w:rPr>
        <w:t>X</w:t>
      </w:r>
      <w:r w:rsidR="00E240AD" w:rsidRPr="00E240AD">
        <w:rPr>
          <w:rtl/>
        </w:rPr>
        <w:t xml:space="preserve">، </w:t>
      </w:r>
      <w:r w:rsidR="00E240AD" w:rsidRPr="00E240AD">
        <w:rPr>
          <w:rFonts w:hint="cs"/>
          <w:rtl/>
        </w:rPr>
        <w:t>من</w:t>
      </w:r>
      <w:r w:rsidR="00E240AD" w:rsidRPr="00E240AD">
        <w:rPr>
          <w:rtl/>
        </w:rPr>
        <w:t xml:space="preserve"> مواطن</w:t>
      </w:r>
      <w:r w:rsidR="00E240AD" w:rsidRPr="00E240AD">
        <w:rPr>
          <w:rFonts w:hint="cs"/>
          <w:rtl/>
        </w:rPr>
        <w:t>ي</w:t>
      </w:r>
      <w:r w:rsidR="00E240AD" w:rsidRPr="00E240AD">
        <w:rPr>
          <w:rtl/>
        </w:rPr>
        <w:t xml:space="preserve"> كوت ديفوار، مولودة في </w:t>
      </w:r>
      <w:r w:rsidRPr="006D75D2">
        <w:rPr>
          <w:rFonts w:hint="cs"/>
          <w:szCs w:val="20"/>
          <w:rtl/>
        </w:rPr>
        <w:t>22</w:t>
      </w:r>
      <w:r>
        <w:rPr>
          <w:rFonts w:hint="cs"/>
          <w:rtl/>
        </w:rPr>
        <w:t xml:space="preserve"> </w:t>
      </w:r>
      <w:r w:rsidR="00E240AD" w:rsidRPr="00E240AD">
        <w:rPr>
          <w:rtl/>
        </w:rPr>
        <w:t xml:space="preserve">آب/أغسطس </w:t>
      </w:r>
      <w:r w:rsidR="00100F64" w:rsidRPr="006D75D2">
        <w:rPr>
          <w:szCs w:val="20"/>
          <w:rtl/>
        </w:rPr>
        <w:t>1975</w:t>
      </w:r>
      <w:r w:rsidR="00E240AD" w:rsidRPr="00E240AD">
        <w:rPr>
          <w:rtl/>
        </w:rPr>
        <w:t>، وتقيم حاليا</w:t>
      </w:r>
      <w:r w:rsidR="00E240AD" w:rsidRPr="00E240AD">
        <w:rPr>
          <w:rFonts w:hint="cs"/>
          <w:rtl/>
        </w:rPr>
        <w:t>ً</w:t>
      </w:r>
      <w:r w:rsidR="00E240AD" w:rsidRPr="00E240AD">
        <w:rPr>
          <w:rtl/>
        </w:rPr>
        <w:t xml:space="preserve"> في هولندا. و</w:t>
      </w:r>
      <w:r w:rsidR="00E240AD" w:rsidRPr="00E240AD">
        <w:rPr>
          <w:rFonts w:hint="cs"/>
          <w:rtl/>
        </w:rPr>
        <w:t xml:space="preserve">هي </w:t>
      </w:r>
      <w:r w:rsidR="00E240AD" w:rsidRPr="00E240AD">
        <w:rPr>
          <w:rtl/>
        </w:rPr>
        <w:t xml:space="preserve">تدعي أن الدولة الطرف، بإعادتها إلى كوت ديفوار، تنتهك حقوقها المنصوص عليها في المادة </w:t>
      </w:r>
      <w:r w:rsidR="00100F64" w:rsidRPr="006D75D2">
        <w:rPr>
          <w:szCs w:val="20"/>
          <w:rtl/>
        </w:rPr>
        <w:t>3</w:t>
      </w:r>
      <w:r w:rsidR="00E240AD" w:rsidRPr="00E240AD">
        <w:rPr>
          <w:rtl/>
        </w:rPr>
        <w:t xml:space="preserve"> من الاتفاقية. وقد أصدرت الدولة الطرف الإعلان عملاً بالمادة </w:t>
      </w:r>
      <w:r w:rsidR="00100F64" w:rsidRPr="006D75D2">
        <w:rPr>
          <w:szCs w:val="20"/>
          <w:rtl/>
        </w:rPr>
        <w:t>22</w:t>
      </w:r>
      <w:r w:rsidR="00E240AD" w:rsidRPr="00E240AD">
        <w:rPr>
          <w:rtl/>
        </w:rPr>
        <w:t>(</w:t>
      </w:r>
      <w:r w:rsidR="00100F64" w:rsidRPr="006D75D2">
        <w:rPr>
          <w:szCs w:val="20"/>
          <w:rtl/>
        </w:rPr>
        <w:t>1</w:t>
      </w:r>
      <w:r w:rsidR="00E240AD" w:rsidRPr="00E240AD">
        <w:rPr>
          <w:rtl/>
        </w:rPr>
        <w:t xml:space="preserve">) من الاتفاقية، وذلك اعتباراً من </w:t>
      </w:r>
      <w:r w:rsidR="00100F64" w:rsidRPr="006D75D2">
        <w:rPr>
          <w:szCs w:val="20"/>
          <w:rtl/>
        </w:rPr>
        <w:t>21</w:t>
      </w:r>
      <w:r w:rsidR="00E240AD" w:rsidRPr="00E240AD">
        <w:rPr>
          <w:rtl/>
        </w:rPr>
        <w:t xml:space="preserve"> كانون الأول/ديسمبر </w:t>
      </w:r>
      <w:r w:rsidR="00100F64" w:rsidRPr="006D75D2">
        <w:rPr>
          <w:szCs w:val="20"/>
          <w:rtl/>
        </w:rPr>
        <w:t>1988</w:t>
      </w:r>
      <w:r w:rsidR="00E240AD" w:rsidRPr="00E240AD">
        <w:rPr>
          <w:rtl/>
        </w:rPr>
        <w:t>. وتمثل المشتكية محامية.</w:t>
      </w:r>
    </w:p>
    <w:p w:rsidR="00E240AD" w:rsidRPr="00E240AD" w:rsidRDefault="00E240AD" w:rsidP="00E240AD">
      <w:pPr>
        <w:pStyle w:val="SingleTxtGA"/>
        <w:rPr>
          <w:rtl/>
        </w:rPr>
      </w:pPr>
      <w:r w:rsidRPr="006D75D2">
        <w:rPr>
          <w:szCs w:val="20"/>
          <w:rtl/>
        </w:rPr>
        <w:t>1</w:t>
      </w:r>
      <w:r w:rsidRPr="00E240AD">
        <w:rPr>
          <w:rtl/>
        </w:rPr>
        <w:t>-</w:t>
      </w:r>
      <w:r w:rsidRPr="006D75D2">
        <w:rPr>
          <w:szCs w:val="20"/>
          <w:rtl/>
        </w:rPr>
        <w:t>2</w:t>
      </w:r>
      <w:r>
        <w:rPr>
          <w:rtl/>
        </w:rPr>
        <w:tab/>
      </w:r>
      <w:r w:rsidRPr="00E240AD">
        <w:rPr>
          <w:rtl/>
        </w:rPr>
        <w:t xml:space="preserve">وفي </w:t>
      </w:r>
      <w:r w:rsidR="00100F64" w:rsidRPr="006D75D2">
        <w:rPr>
          <w:szCs w:val="20"/>
          <w:rtl/>
        </w:rPr>
        <w:t>16</w:t>
      </w:r>
      <w:r w:rsidRPr="00E240AD">
        <w:rPr>
          <w:rtl/>
        </w:rPr>
        <w:t xml:space="preserve"> كانون الثاني/يناير </w:t>
      </w:r>
      <w:r w:rsidR="00100F64" w:rsidRPr="006D75D2">
        <w:rPr>
          <w:szCs w:val="20"/>
          <w:rtl/>
        </w:rPr>
        <w:t>2018</w:t>
      </w:r>
      <w:r w:rsidRPr="00E240AD">
        <w:rPr>
          <w:rtl/>
        </w:rPr>
        <w:t xml:space="preserve">، رفضت اللجنة، عن طريق مقررها المعني بالشكاوى الجديدة والتدابير المؤقتة، طلب المشتكية اتخاذ التدابير المؤقتة بموجب المادة </w:t>
      </w:r>
      <w:r w:rsidR="00100F64" w:rsidRPr="006D75D2">
        <w:rPr>
          <w:szCs w:val="20"/>
          <w:rtl/>
        </w:rPr>
        <w:t>114</w:t>
      </w:r>
      <w:r w:rsidRPr="00E240AD">
        <w:rPr>
          <w:rtl/>
        </w:rPr>
        <w:t xml:space="preserve"> من نظامها الداخلي </w:t>
      </w:r>
      <w:r w:rsidRPr="00E240AD">
        <w:rPr>
          <w:rFonts w:hint="cs"/>
          <w:rtl/>
        </w:rPr>
        <w:t xml:space="preserve">بتقديم </w:t>
      </w:r>
      <w:r w:rsidRPr="00E240AD">
        <w:rPr>
          <w:rtl/>
        </w:rPr>
        <w:t>طلب</w:t>
      </w:r>
      <w:r w:rsidRPr="00E240AD">
        <w:rPr>
          <w:rFonts w:hint="cs"/>
          <w:rtl/>
        </w:rPr>
        <w:t xml:space="preserve"> </w:t>
      </w:r>
      <w:r w:rsidRPr="00E240AD">
        <w:rPr>
          <w:rtl/>
        </w:rPr>
        <w:t xml:space="preserve">إلى الدولة الطرف </w:t>
      </w:r>
      <w:r w:rsidRPr="00E240AD">
        <w:rPr>
          <w:rFonts w:hint="cs"/>
          <w:rtl/>
        </w:rPr>
        <w:t>ل</w:t>
      </w:r>
      <w:r w:rsidRPr="00E240AD">
        <w:rPr>
          <w:rtl/>
        </w:rPr>
        <w:t>لامتناع عن إعاد</w:t>
      </w:r>
      <w:r w:rsidRPr="00E240AD">
        <w:rPr>
          <w:rFonts w:hint="cs"/>
          <w:rtl/>
        </w:rPr>
        <w:t>تها</w:t>
      </w:r>
      <w:r w:rsidRPr="00E240AD">
        <w:rPr>
          <w:rtl/>
        </w:rPr>
        <w:t xml:space="preserve"> إلى كوت ديفوار، و</w:t>
      </w:r>
      <w:r w:rsidRPr="00E240AD">
        <w:rPr>
          <w:rFonts w:hint="cs"/>
          <w:rtl/>
        </w:rPr>
        <w:t xml:space="preserve">لتوفير </w:t>
      </w:r>
      <w:r w:rsidRPr="00E240AD">
        <w:rPr>
          <w:rtl/>
        </w:rPr>
        <w:t>المسكن والرعاية ال</w:t>
      </w:r>
      <w:r w:rsidRPr="00E240AD">
        <w:rPr>
          <w:rFonts w:hint="cs"/>
          <w:rtl/>
        </w:rPr>
        <w:t>صحي</w:t>
      </w:r>
      <w:r w:rsidRPr="00E240AD">
        <w:rPr>
          <w:rtl/>
        </w:rPr>
        <w:t>ة والاجتماعية لها ريثما تنظر اللجنة في شكواها.</w:t>
      </w:r>
    </w:p>
    <w:p w:rsidR="00E240AD" w:rsidRPr="00E240AD" w:rsidRDefault="00E240AD" w:rsidP="00E240AD">
      <w:pPr>
        <w:pStyle w:val="H23GA"/>
        <w:rPr>
          <w:rtl/>
        </w:rPr>
      </w:pPr>
      <w:r w:rsidRPr="00E240AD">
        <w:rPr>
          <w:rtl/>
        </w:rPr>
        <w:tab/>
      </w:r>
      <w:r w:rsidRPr="00E240AD">
        <w:rPr>
          <w:rtl/>
        </w:rPr>
        <w:tab/>
        <w:t>الوقائع كما عرضتها المشتكية</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1</w:t>
      </w:r>
      <w:r w:rsidR="00E240AD">
        <w:rPr>
          <w:rtl/>
        </w:rPr>
        <w:tab/>
      </w:r>
      <w:r w:rsidR="00E240AD" w:rsidRPr="00E240AD">
        <w:rPr>
          <w:rtl/>
        </w:rPr>
        <w:t xml:space="preserve">المشتكية مسلمة </w:t>
      </w:r>
      <w:r w:rsidR="00E240AD" w:rsidRPr="00E240AD">
        <w:rPr>
          <w:rFonts w:hint="cs"/>
          <w:rtl/>
        </w:rPr>
        <w:t>من</w:t>
      </w:r>
      <w:r w:rsidR="00E240AD" w:rsidRPr="00E240AD">
        <w:rPr>
          <w:rtl/>
        </w:rPr>
        <w:t xml:space="preserve"> إثنية الديولا. ولها أربعة</w:t>
      </w:r>
      <w:r w:rsidR="00C97149">
        <w:rPr>
          <w:rtl/>
        </w:rPr>
        <w:t xml:space="preserve"> </w:t>
      </w:r>
      <w:r w:rsidR="00E240AD" w:rsidRPr="00E240AD">
        <w:rPr>
          <w:rFonts w:hint="cs"/>
          <w:rtl/>
        </w:rPr>
        <w:t>أبناءٍ أحدهم</w:t>
      </w:r>
      <w:r w:rsidR="00E240AD" w:rsidRPr="00E240AD">
        <w:rPr>
          <w:rtl/>
        </w:rPr>
        <w:t xml:space="preserve"> بالتبني. ولم تتلق غير القليل من التعليم الرسمي، أي بضع سنوات </w:t>
      </w:r>
      <w:r w:rsidR="00E240AD" w:rsidRPr="00E240AD">
        <w:rPr>
          <w:rFonts w:hint="cs"/>
          <w:rtl/>
        </w:rPr>
        <w:t>في</w:t>
      </w:r>
      <w:r w:rsidR="00E240AD" w:rsidRPr="00E240AD">
        <w:rPr>
          <w:rtl/>
        </w:rPr>
        <w:t xml:space="preserve"> ال</w:t>
      </w:r>
      <w:r w:rsidR="00E240AD" w:rsidRPr="00E240AD">
        <w:rPr>
          <w:rFonts w:hint="cs"/>
          <w:rtl/>
        </w:rPr>
        <w:t>تعليم</w:t>
      </w:r>
      <w:r w:rsidR="00C97149">
        <w:rPr>
          <w:rFonts w:hint="cs"/>
          <w:rtl/>
        </w:rPr>
        <w:t xml:space="preserve"> </w:t>
      </w:r>
      <w:r w:rsidR="00E240AD" w:rsidRPr="00E240AD">
        <w:rPr>
          <w:rtl/>
        </w:rPr>
        <w:t>الابتدائي، ولم تشغل رسميا</w:t>
      </w:r>
      <w:r w:rsidR="00B948B8">
        <w:rPr>
          <w:rFonts w:hint="cs"/>
          <w:rtl/>
        </w:rPr>
        <w:t>ً</w:t>
      </w:r>
      <w:r w:rsidR="00E240AD" w:rsidRPr="00E240AD">
        <w:rPr>
          <w:rtl/>
        </w:rPr>
        <w:t xml:space="preserve"> أي وظيفة. وقد أُجبرت على الزواج من رجل صارم جداً كان يكبرها</w:t>
      </w:r>
      <w:r w:rsidR="00E240AD" w:rsidRPr="00E240AD">
        <w:rPr>
          <w:rFonts w:hint="cs"/>
          <w:rtl/>
        </w:rPr>
        <w:t xml:space="preserve"> بِـ</w:t>
      </w:r>
      <w:r w:rsidR="00E240AD" w:rsidRPr="00E240AD">
        <w:rPr>
          <w:rtl/>
        </w:rPr>
        <w:t xml:space="preserve"> </w:t>
      </w:r>
      <w:r w:rsidRPr="006D75D2">
        <w:rPr>
          <w:szCs w:val="20"/>
          <w:rtl/>
        </w:rPr>
        <w:t>15</w:t>
      </w:r>
      <w:r w:rsidR="00E240AD" w:rsidRPr="00E240AD">
        <w:rPr>
          <w:rtl/>
        </w:rPr>
        <w:t xml:space="preserve"> عاماً على الأقل. و</w:t>
      </w:r>
      <w:r w:rsidR="00E240AD" w:rsidRPr="00E240AD">
        <w:rPr>
          <w:rFonts w:hint="cs"/>
          <w:rtl/>
        </w:rPr>
        <w:t>كانت</w:t>
      </w:r>
      <w:r w:rsidR="00C97149">
        <w:rPr>
          <w:rFonts w:hint="cs"/>
          <w:rtl/>
        </w:rPr>
        <w:t xml:space="preserve"> </w:t>
      </w:r>
      <w:r w:rsidR="00E240AD" w:rsidRPr="00E240AD">
        <w:rPr>
          <w:rtl/>
        </w:rPr>
        <w:t>ربة بيت تعتني بأطفالها. وعاشت أسر</w:t>
      </w:r>
      <w:r w:rsidR="00E240AD" w:rsidRPr="00E240AD">
        <w:rPr>
          <w:rFonts w:hint="cs"/>
          <w:rtl/>
        </w:rPr>
        <w:t xml:space="preserve">تها </w:t>
      </w:r>
      <w:r w:rsidR="00E240AD" w:rsidRPr="00E240AD">
        <w:rPr>
          <w:rtl/>
        </w:rPr>
        <w:t>في بيت صغير في أبيدجان.</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2</w:t>
      </w:r>
      <w:r w:rsidR="00E240AD">
        <w:rPr>
          <w:rtl/>
        </w:rPr>
        <w:tab/>
      </w:r>
      <w:r w:rsidR="00E240AD" w:rsidRPr="00E240AD">
        <w:rPr>
          <w:rtl/>
        </w:rPr>
        <w:t xml:space="preserve">وكان زوج المشتكية ناشطاً سياسياً من مؤيدي الحسن واتارا. لكنه لم يخبر قط المشتكية </w:t>
      </w:r>
      <w:r w:rsidR="00E240AD" w:rsidRPr="00E240AD">
        <w:rPr>
          <w:rFonts w:hint="cs"/>
          <w:rtl/>
        </w:rPr>
        <w:t>ب</w:t>
      </w:r>
      <w:r w:rsidR="00E240AD" w:rsidRPr="00E240AD">
        <w:rPr>
          <w:rtl/>
        </w:rPr>
        <w:t xml:space="preserve">أنشطته السياسية، على الرغم من أنه أمرها بمساعدته في توزيع قمصان في أثناء </w:t>
      </w:r>
      <w:r w:rsidR="00E240AD" w:rsidRPr="00E240AD">
        <w:rPr>
          <w:rFonts w:hint="cs"/>
          <w:rtl/>
        </w:rPr>
        <w:t xml:space="preserve">إحدى </w:t>
      </w:r>
      <w:r w:rsidR="00E240AD" w:rsidRPr="00E240AD">
        <w:rPr>
          <w:rtl/>
        </w:rPr>
        <w:t>الحمل</w:t>
      </w:r>
      <w:r w:rsidR="00E240AD" w:rsidRPr="00E240AD">
        <w:rPr>
          <w:rFonts w:hint="cs"/>
          <w:rtl/>
        </w:rPr>
        <w:t>ات</w:t>
      </w:r>
      <w:r w:rsidR="00E240AD" w:rsidRPr="00E240AD">
        <w:rPr>
          <w:rtl/>
        </w:rPr>
        <w:t xml:space="preserve"> الانتخابية.</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3</w:t>
      </w:r>
      <w:r w:rsidR="00E240AD">
        <w:rPr>
          <w:rtl/>
        </w:rPr>
        <w:tab/>
      </w:r>
      <w:r w:rsidR="00E240AD" w:rsidRPr="00E240AD">
        <w:rPr>
          <w:rtl/>
        </w:rPr>
        <w:t xml:space="preserve">وفي كانون الأول/ديسمبر </w:t>
      </w:r>
      <w:r w:rsidRPr="006D75D2">
        <w:rPr>
          <w:szCs w:val="20"/>
          <w:rtl/>
        </w:rPr>
        <w:t>2005</w:t>
      </w:r>
      <w:r w:rsidR="00E240AD" w:rsidRPr="00E240AD">
        <w:rPr>
          <w:rtl/>
        </w:rPr>
        <w:t>، داهم عد</w:t>
      </w:r>
      <w:r w:rsidR="00E240AD" w:rsidRPr="00E240AD">
        <w:rPr>
          <w:rFonts w:hint="cs"/>
          <w:rtl/>
        </w:rPr>
        <w:t>د من ال</w:t>
      </w:r>
      <w:r w:rsidR="00E240AD" w:rsidRPr="00E240AD">
        <w:rPr>
          <w:rtl/>
        </w:rPr>
        <w:t>رجال بيت المشتكية وهاجموا زوجها، بينما كانت هي وأطفالها الأربعة في غرفة مجاورة. عندها، سارع</w:t>
      </w:r>
      <w:r w:rsidR="00E240AD" w:rsidRPr="00E240AD">
        <w:rPr>
          <w:rFonts w:hint="cs"/>
          <w:rtl/>
        </w:rPr>
        <w:t>ت</w:t>
      </w:r>
      <w:r w:rsidR="00E240AD" w:rsidRPr="00E240AD">
        <w:rPr>
          <w:rtl/>
        </w:rPr>
        <w:t xml:space="preserve"> إلى إخراج أطفالها من نافذة مفتوحة، وأرسلتهم عند الجيران. ثم اختبأت تحت سريرها. وسمعت الرجال يضربون زوجها ويستجوبون</w:t>
      </w:r>
      <w:r w:rsidR="00E240AD" w:rsidRPr="00E240AD">
        <w:rPr>
          <w:rFonts w:hint="cs"/>
          <w:rtl/>
        </w:rPr>
        <w:t>ه</w:t>
      </w:r>
      <w:r w:rsidR="00E240AD" w:rsidRPr="00E240AD">
        <w:rPr>
          <w:rtl/>
        </w:rPr>
        <w:t xml:space="preserve"> في الغرفة المجاورة، وسمعته يصرخ من الألم. ثم ساد الصمت، </w:t>
      </w:r>
      <w:r w:rsidR="00E240AD" w:rsidRPr="00E240AD">
        <w:rPr>
          <w:rFonts w:hint="cs"/>
          <w:rtl/>
        </w:rPr>
        <w:t>ف</w:t>
      </w:r>
      <w:r w:rsidR="00E240AD" w:rsidRPr="00E240AD">
        <w:rPr>
          <w:rtl/>
        </w:rPr>
        <w:t xml:space="preserve">سمعت صوت محرك، فأدركت أن زوجها </w:t>
      </w:r>
      <w:r w:rsidR="00E240AD" w:rsidRPr="00E240AD">
        <w:rPr>
          <w:rFonts w:hint="cs"/>
          <w:rtl/>
        </w:rPr>
        <w:t xml:space="preserve">قد أُخذ </w:t>
      </w:r>
      <w:r w:rsidR="00E240AD" w:rsidRPr="00E240AD">
        <w:rPr>
          <w:rtl/>
        </w:rPr>
        <w:t xml:space="preserve">إلى مكان ما. ودخل الرجال </w:t>
      </w:r>
      <w:r w:rsidR="00E240AD" w:rsidRPr="00E240AD">
        <w:rPr>
          <w:rFonts w:hint="cs"/>
          <w:rtl/>
        </w:rPr>
        <w:t>الذين بقوا هناك ال</w:t>
      </w:r>
      <w:r w:rsidR="00E240AD" w:rsidRPr="00E240AD">
        <w:rPr>
          <w:rtl/>
        </w:rPr>
        <w:t>غرف</w:t>
      </w:r>
      <w:r w:rsidR="00E240AD" w:rsidRPr="00E240AD">
        <w:rPr>
          <w:rFonts w:hint="cs"/>
          <w:rtl/>
        </w:rPr>
        <w:t>ة</w:t>
      </w:r>
      <w:r w:rsidR="00E240AD" w:rsidRPr="00E240AD">
        <w:rPr>
          <w:rtl/>
        </w:rPr>
        <w:t xml:space="preserve"> حيث كانت </w:t>
      </w:r>
      <w:r w:rsidR="00E240AD" w:rsidRPr="00E240AD">
        <w:rPr>
          <w:rFonts w:hint="cs"/>
          <w:rtl/>
        </w:rPr>
        <w:t>مختبئة</w:t>
      </w:r>
      <w:r w:rsidR="00E240AD" w:rsidRPr="00E240AD">
        <w:rPr>
          <w:rtl/>
        </w:rPr>
        <w:t>. ف</w:t>
      </w:r>
      <w:r w:rsidR="00E240AD" w:rsidRPr="00E240AD">
        <w:rPr>
          <w:rFonts w:hint="cs"/>
          <w:rtl/>
        </w:rPr>
        <w:t>شاهدتهم م</w:t>
      </w:r>
      <w:r w:rsidR="00E240AD" w:rsidRPr="00E240AD">
        <w:rPr>
          <w:rtl/>
        </w:rPr>
        <w:t>رتد</w:t>
      </w:r>
      <w:r w:rsidR="00E240AD" w:rsidRPr="00E240AD">
        <w:rPr>
          <w:rFonts w:hint="cs"/>
          <w:rtl/>
        </w:rPr>
        <w:t>ي</w:t>
      </w:r>
      <w:r w:rsidR="00E240AD" w:rsidRPr="00E240AD">
        <w:rPr>
          <w:rtl/>
        </w:rPr>
        <w:t>ن ملابس عسكرية ومسلحين. فتشوا غرفة نوم</w:t>
      </w:r>
      <w:r w:rsidR="00E240AD" w:rsidRPr="00E240AD">
        <w:rPr>
          <w:rFonts w:hint="cs"/>
          <w:rtl/>
        </w:rPr>
        <w:t>ها</w:t>
      </w:r>
      <w:r w:rsidR="00E240AD" w:rsidRPr="00E240AD">
        <w:rPr>
          <w:rtl/>
        </w:rPr>
        <w:t xml:space="preserve">، </w:t>
      </w:r>
      <w:r w:rsidR="00E240AD" w:rsidRPr="00E240AD">
        <w:rPr>
          <w:rFonts w:hint="cs"/>
          <w:rtl/>
        </w:rPr>
        <w:t>و</w:t>
      </w:r>
      <w:r w:rsidR="00E240AD" w:rsidRPr="00E240AD">
        <w:rPr>
          <w:rtl/>
        </w:rPr>
        <w:t xml:space="preserve">كسروا </w:t>
      </w:r>
      <w:r w:rsidR="00E240AD" w:rsidRPr="00E240AD">
        <w:rPr>
          <w:rFonts w:hint="cs"/>
          <w:rtl/>
        </w:rPr>
        <w:t xml:space="preserve">أمتعتها، </w:t>
      </w:r>
      <w:r w:rsidR="00E240AD" w:rsidRPr="00E240AD">
        <w:rPr>
          <w:rtl/>
        </w:rPr>
        <w:t>و</w:t>
      </w:r>
      <w:r w:rsidR="00E240AD" w:rsidRPr="00E240AD">
        <w:rPr>
          <w:rFonts w:hint="cs"/>
          <w:rtl/>
        </w:rPr>
        <w:t xml:space="preserve">وجدوها </w:t>
      </w:r>
      <w:r w:rsidR="00E240AD" w:rsidRPr="00E240AD">
        <w:rPr>
          <w:rtl/>
        </w:rPr>
        <w:t>تحت السرير.</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4</w:t>
      </w:r>
      <w:r w:rsidR="00E240AD">
        <w:rPr>
          <w:rtl/>
        </w:rPr>
        <w:tab/>
      </w:r>
      <w:r w:rsidR="00E240AD" w:rsidRPr="00E240AD">
        <w:rPr>
          <w:rtl/>
        </w:rPr>
        <w:t>و</w:t>
      </w:r>
      <w:r w:rsidR="00E240AD" w:rsidRPr="00E240AD">
        <w:rPr>
          <w:rFonts w:hint="cs"/>
          <w:rtl/>
        </w:rPr>
        <w:t>بعد أن ا</w:t>
      </w:r>
      <w:r w:rsidR="00E240AD" w:rsidRPr="00E240AD">
        <w:rPr>
          <w:rtl/>
        </w:rPr>
        <w:t>عتقلوها</w:t>
      </w:r>
      <w:r w:rsidR="00E240AD" w:rsidRPr="00E240AD">
        <w:rPr>
          <w:rFonts w:hint="cs"/>
          <w:rtl/>
        </w:rPr>
        <w:t xml:space="preserve">، اقتادوها </w:t>
      </w:r>
      <w:r w:rsidR="00E240AD" w:rsidRPr="00E240AD">
        <w:rPr>
          <w:rtl/>
        </w:rPr>
        <w:t>في شاحنة إلى سجن في يوبوغون. وخلال الرحلة، ضربوها بشدة بهراوة على ظهرها عندما حاولت الحركة وطرح الأسئلة.</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5</w:t>
      </w:r>
      <w:r w:rsidR="00E240AD">
        <w:rPr>
          <w:rtl/>
        </w:rPr>
        <w:tab/>
      </w:r>
      <w:r w:rsidR="00E240AD" w:rsidRPr="00E240AD">
        <w:rPr>
          <w:rtl/>
        </w:rPr>
        <w:t>وسُحلت المشتكية إلى زنزانة في السجن، واحت</w:t>
      </w:r>
      <w:r w:rsidR="00E240AD" w:rsidRPr="00E240AD">
        <w:rPr>
          <w:rFonts w:hint="cs"/>
          <w:rtl/>
        </w:rPr>
        <w:t>ُ</w:t>
      </w:r>
      <w:r w:rsidR="00E240AD" w:rsidRPr="00E240AD">
        <w:rPr>
          <w:rtl/>
        </w:rPr>
        <w:t>جزت هناك لمدة أربع سنوات. ولم تمث</w:t>
      </w:r>
      <w:r w:rsidR="00E240AD" w:rsidRPr="00E240AD">
        <w:rPr>
          <w:rFonts w:hint="cs"/>
          <w:rtl/>
        </w:rPr>
        <w:t>ُ</w:t>
      </w:r>
      <w:r w:rsidR="00E240AD" w:rsidRPr="00E240AD">
        <w:rPr>
          <w:rtl/>
        </w:rPr>
        <w:t xml:space="preserve">ل قط أمام أي محكمة. ولم تتعد </w:t>
      </w:r>
      <w:r w:rsidR="00E240AD" w:rsidRPr="00E240AD">
        <w:rPr>
          <w:rFonts w:hint="cs"/>
          <w:rtl/>
        </w:rPr>
        <w:t xml:space="preserve">مساحة </w:t>
      </w:r>
      <w:r w:rsidR="00E240AD" w:rsidRPr="00E240AD">
        <w:rPr>
          <w:rtl/>
        </w:rPr>
        <w:t>زنزانة السجن التي تقاسمتها المشتكية مع سجينتين أخريين مترين على ثلاثة أمتار. ولم يكن لديها سرير أو فراش، وكانت تنام على حصيرة على بلاط من الإسمنت. ولم</w:t>
      </w:r>
      <w:r w:rsidR="00071F7F">
        <w:rPr>
          <w:rFonts w:hint="cs"/>
          <w:rtl/>
        </w:rPr>
        <w:t> </w:t>
      </w:r>
      <w:r w:rsidR="00E240AD" w:rsidRPr="00E240AD">
        <w:rPr>
          <w:rtl/>
        </w:rPr>
        <w:t>تُنظ</w:t>
      </w:r>
      <w:r w:rsidR="00E240AD" w:rsidRPr="00E240AD">
        <w:rPr>
          <w:rFonts w:hint="cs"/>
          <w:rtl/>
        </w:rPr>
        <w:t>َّ</w:t>
      </w:r>
      <w:r w:rsidR="00E240AD" w:rsidRPr="00E240AD">
        <w:rPr>
          <w:rtl/>
        </w:rPr>
        <w:t>ف هذه الزنزانة قط، ولم تكن بها مرافق صحية. وكانت زنزانة للذكور</w:t>
      </w:r>
      <w:r w:rsidR="00E240AD" w:rsidRPr="00E240AD">
        <w:rPr>
          <w:rFonts w:hint="cs"/>
          <w:rtl/>
        </w:rPr>
        <w:t xml:space="preserve"> </w:t>
      </w:r>
      <w:r w:rsidR="00E240AD" w:rsidRPr="00E240AD">
        <w:rPr>
          <w:rtl/>
        </w:rPr>
        <w:t xml:space="preserve">تقابلها من الجانب الآخر للردهة. وقد دأب نزلاء السجن على تناول الطعام نفسه يومياً: أرز مع صلصة مالحة. ولم تقدم لهم أي رعاية </w:t>
      </w:r>
      <w:r w:rsidR="00E240AD" w:rsidRPr="00E240AD">
        <w:rPr>
          <w:rFonts w:hint="cs"/>
          <w:rtl/>
        </w:rPr>
        <w:t>صحية</w:t>
      </w:r>
      <w:r w:rsidR="00E240AD" w:rsidRPr="00E240AD">
        <w:rPr>
          <w:rtl/>
        </w:rPr>
        <w:t>. ولم يسمح قط للمشتكية بالخروج من الزنزانة، و</w:t>
      </w:r>
      <w:r w:rsidR="00E240AD" w:rsidRPr="00E240AD">
        <w:rPr>
          <w:rFonts w:hint="cs"/>
          <w:rtl/>
        </w:rPr>
        <w:t>لا</w:t>
      </w:r>
      <w:r w:rsidR="00E240AD" w:rsidRPr="00E240AD">
        <w:rPr>
          <w:rtl/>
        </w:rPr>
        <w:t xml:space="preserve"> </w:t>
      </w:r>
      <w:r w:rsidR="00E240AD" w:rsidRPr="00E240AD">
        <w:rPr>
          <w:rFonts w:hint="cs"/>
          <w:rtl/>
        </w:rPr>
        <w:t>ب</w:t>
      </w:r>
      <w:r w:rsidR="00E240AD" w:rsidRPr="00E240AD">
        <w:rPr>
          <w:rtl/>
        </w:rPr>
        <w:t xml:space="preserve">استقبال زوار أو </w:t>
      </w:r>
      <w:r w:rsidR="00E240AD" w:rsidRPr="00E240AD">
        <w:rPr>
          <w:rFonts w:hint="cs"/>
          <w:rtl/>
        </w:rPr>
        <w:t>استلام رسائل</w:t>
      </w:r>
      <w:r w:rsidR="00E240AD" w:rsidRPr="00E240AD">
        <w:rPr>
          <w:rtl/>
        </w:rPr>
        <w:t>.</w:t>
      </w:r>
    </w:p>
    <w:p w:rsidR="00E240AD" w:rsidRPr="00E240AD" w:rsidRDefault="00E240AD" w:rsidP="00E240AD">
      <w:pPr>
        <w:pStyle w:val="SingleTxtGA"/>
        <w:rPr>
          <w:rtl/>
        </w:rPr>
      </w:pPr>
      <w:r w:rsidRPr="006D75D2">
        <w:rPr>
          <w:rFonts w:hint="cs"/>
          <w:szCs w:val="20"/>
          <w:rtl/>
        </w:rPr>
        <w:t>2</w:t>
      </w:r>
      <w:r w:rsidRPr="00E240AD">
        <w:rPr>
          <w:rFonts w:hint="cs"/>
          <w:rtl/>
        </w:rPr>
        <w:t>-</w:t>
      </w:r>
      <w:r w:rsidRPr="006D75D2">
        <w:rPr>
          <w:rFonts w:hint="cs"/>
          <w:szCs w:val="20"/>
          <w:rtl/>
        </w:rPr>
        <w:t>6</w:t>
      </w:r>
      <w:r>
        <w:rPr>
          <w:rtl/>
        </w:rPr>
        <w:tab/>
      </w:r>
      <w:r w:rsidRPr="00E240AD">
        <w:rPr>
          <w:rtl/>
        </w:rPr>
        <w:t>واستُجوبت المشتكية بانتظام في الأيام الأولى من احتجازها بشأن أنشطة</w:t>
      </w:r>
      <w:r w:rsidRPr="00E240AD">
        <w:rPr>
          <w:rFonts w:hint="cs"/>
          <w:rtl/>
        </w:rPr>
        <w:t xml:space="preserve"> زوجها</w:t>
      </w:r>
      <w:r w:rsidRPr="00E240AD">
        <w:rPr>
          <w:rtl/>
        </w:rPr>
        <w:t xml:space="preserve"> السياسية. وفي كل مرة، قاومت أو طرحت أسئلة (بشأن اعتقالها واحتجازها مثلا</w:t>
      </w:r>
      <w:r w:rsidRPr="00E240AD">
        <w:rPr>
          <w:rFonts w:hint="cs"/>
          <w:rtl/>
        </w:rPr>
        <w:t>ً</w:t>
      </w:r>
      <w:r w:rsidRPr="00E240AD">
        <w:rPr>
          <w:rtl/>
        </w:rPr>
        <w:t xml:space="preserve">)، تعرضت لضرب شديد، وللضرب بأدوات في بعض الأحيان. وتعرضت للضرب والركل بانتظام </w:t>
      </w:r>
      <w:r w:rsidRPr="00E240AD">
        <w:rPr>
          <w:rFonts w:hint="cs"/>
          <w:rtl/>
        </w:rPr>
        <w:t>وبلا</w:t>
      </w:r>
      <w:r w:rsidRPr="00E240AD">
        <w:rPr>
          <w:rtl/>
        </w:rPr>
        <w:t xml:space="preserve"> سبب، </w:t>
      </w:r>
      <w:r w:rsidRPr="00E240AD">
        <w:rPr>
          <w:rFonts w:hint="cs"/>
          <w:rtl/>
        </w:rPr>
        <w:t>حتى</w:t>
      </w:r>
      <w:r w:rsidRPr="00E240AD">
        <w:rPr>
          <w:rtl/>
        </w:rPr>
        <w:t xml:space="preserve"> على رأسها. وعانت باستمرار من كدمات وإصابات خطيرة. وتناوب حارسان على اغتصابها</w:t>
      </w:r>
      <w:r w:rsidRPr="00E240AD">
        <w:rPr>
          <w:rFonts w:hint="cs"/>
          <w:rtl/>
        </w:rPr>
        <w:t xml:space="preserve"> </w:t>
      </w:r>
      <w:r w:rsidRPr="00E240AD">
        <w:rPr>
          <w:rtl/>
        </w:rPr>
        <w:t xml:space="preserve">بوحشية، مهبلياً وشرجياً، بينما كان أحد الحراس </w:t>
      </w:r>
      <w:r w:rsidRPr="00E240AD">
        <w:rPr>
          <w:rFonts w:hint="cs"/>
          <w:rtl/>
        </w:rPr>
        <w:t>يثبِّت</w:t>
      </w:r>
      <w:r w:rsidRPr="00E240AD">
        <w:rPr>
          <w:rtl/>
        </w:rPr>
        <w:t>ها. وقد حدث ذلك ثلاث مرات في الأسبوع تقريبا</w:t>
      </w:r>
      <w:r w:rsidR="00B948B8">
        <w:rPr>
          <w:rFonts w:hint="cs"/>
          <w:rtl/>
        </w:rPr>
        <w:t>ً</w:t>
      </w:r>
      <w:r w:rsidRPr="00E240AD">
        <w:rPr>
          <w:rtl/>
        </w:rPr>
        <w:t xml:space="preserve"> خلال المرحلة الأولى من احتجازها. وبعد </w:t>
      </w:r>
      <w:r w:rsidRPr="00E240AD">
        <w:rPr>
          <w:rFonts w:hint="cs"/>
          <w:rtl/>
        </w:rPr>
        <w:t xml:space="preserve">مرور </w:t>
      </w:r>
      <w:r w:rsidRPr="00E240AD">
        <w:rPr>
          <w:rtl/>
        </w:rPr>
        <w:t xml:space="preserve">بعض الوقت، توقفت الاستجوابات، لكن اغتصاب المشتكية استمر </w:t>
      </w:r>
      <w:r w:rsidRPr="00E240AD">
        <w:rPr>
          <w:rtl/>
        </w:rPr>
        <w:lastRenderedPageBreak/>
        <w:t>بمعدل أربع مرات تقريباً في الشهر. وقد شعرت المشتكية حينها بالعجز واليأس. ولم تتحدث مع زميلاتها السجينات عن سوء المعاملة. وكانت قلقة جدا</w:t>
      </w:r>
      <w:r w:rsidRPr="00E240AD">
        <w:rPr>
          <w:rFonts w:hint="cs"/>
          <w:rtl/>
        </w:rPr>
        <w:t>ً</w:t>
      </w:r>
      <w:r w:rsidRPr="00E240AD">
        <w:rPr>
          <w:rtl/>
        </w:rPr>
        <w:t xml:space="preserve"> على زوجها وأطفالها، وقض</w:t>
      </w:r>
      <w:r w:rsidRPr="00E240AD">
        <w:rPr>
          <w:rFonts w:hint="cs"/>
          <w:rtl/>
        </w:rPr>
        <w:t>َّ</w:t>
      </w:r>
      <w:r w:rsidRPr="00E240AD">
        <w:rPr>
          <w:rtl/>
        </w:rPr>
        <w:t>ت الكوابيس ونوبات الرعب مضجعها. وعانت من نوبات صرع متكررة لم يسبق أن انتابتها قبل اعتقالها.</w:t>
      </w:r>
    </w:p>
    <w:p w:rsidR="00E240AD" w:rsidRPr="00E240AD" w:rsidRDefault="00E240AD" w:rsidP="00E240AD">
      <w:pPr>
        <w:pStyle w:val="SingleTxtGA"/>
        <w:rPr>
          <w:rtl/>
        </w:rPr>
      </w:pPr>
      <w:r w:rsidRPr="006D75D2">
        <w:rPr>
          <w:szCs w:val="20"/>
          <w:rtl/>
        </w:rPr>
        <w:t>2</w:t>
      </w:r>
      <w:r w:rsidRPr="00E240AD">
        <w:rPr>
          <w:rtl/>
        </w:rPr>
        <w:t>-</w:t>
      </w:r>
      <w:r w:rsidRPr="006D75D2">
        <w:rPr>
          <w:szCs w:val="20"/>
          <w:rtl/>
        </w:rPr>
        <w:t>7</w:t>
      </w:r>
      <w:r>
        <w:rPr>
          <w:rtl/>
        </w:rPr>
        <w:tab/>
      </w:r>
      <w:r w:rsidRPr="00E240AD">
        <w:rPr>
          <w:rtl/>
        </w:rPr>
        <w:t xml:space="preserve">وفي </w:t>
      </w:r>
      <w:r w:rsidRPr="006D75D2">
        <w:rPr>
          <w:szCs w:val="20"/>
          <w:rtl/>
        </w:rPr>
        <w:t>7</w:t>
      </w:r>
      <w:r w:rsidRPr="00E240AD">
        <w:rPr>
          <w:rtl/>
        </w:rPr>
        <w:t xml:space="preserve"> آب/أغسطس </w:t>
      </w:r>
      <w:r w:rsidRPr="006D75D2">
        <w:rPr>
          <w:szCs w:val="20"/>
          <w:rtl/>
        </w:rPr>
        <w:t>2009</w:t>
      </w:r>
      <w:r w:rsidRPr="00E240AD">
        <w:rPr>
          <w:rtl/>
        </w:rPr>
        <w:t xml:space="preserve">، </w:t>
      </w:r>
      <w:r w:rsidRPr="00E240AD">
        <w:rPr>
          <w:rFonts w:hint="cs"/>
          <w:rtl/>
        </w:rPr>
        <w:t>هربت</w:t>
      </w:r>
      <w:r w:rsidRPr="00E240AD">
        <w:rPr>
          <w:rtl/>
        </w:rPr>
        <w:t xml:space="preserve"> المشتكية من السجن بمساعدة أحد الحراس</w:t>
      </w:r>
      <w:r w:rsidRPr="00E240AD">
        <w:rPr>
          <w:rFonts w:hint="cs"/>
          <w:rtl/>
        </w:rPr>
        <w:t xml:space="preserve"> الذي</w:t>
      </w:r>
      <w:r w:rsidRPr="00E240AD">
        <w:rPr>
          <w:rtl/>
        </w:rPr>
        <w:t xml:space="preserve"> أعطاها بعض الملابس العسكرية وطلب إليها أن تتبعه. ثم رافقها إلى خارج السجن، ونصحها بالركض. وبعد أن ركضت، وجدت صديقتها تنتظرها في سيارتها. وذكرت الصديقة أن أطفال المشتكية</w:t>
      </w:r>
      <w:r w:rsidRPr="00E240AD">
        <w:rPr>
          <w:rFonts w:hint="cs"/>
          <w:rtl/>
        </w:rPr>
        <w:t xml:space="preserve"> كانوا في أمان </w:t>
      </w:r>
      <w:r w:rsidRPr="00E240AD">
        <w:rPr>
          <w:rtl/>
        </w:rPr>
        <w:t xml:space="preserve">معها. </w:t>
      </w:r>
      <w:r w:rsidRPr="00E240AD">
        <w:rPr>
          <w:rFonts w:hint="cs"/>
          <w:rtl/>
        </w:rPr>
        <w:t>وتبيّن أن</w:t>
      </w:r>
      <w:r w:rsidRPr="00E240AD">
        <w:rPr>
          <w:rtl/>
        </w:rPr>
        <w:t xml:space="preserve"> صديقتها</w:t>
      </w:r>
      <w:r w:rsidR="00C97149">
        <w:rPr>
          <w:rtl/>
        </w:rPr>
        <w:t xml:space="preserve"> </w:t>
      </w:r>
      <w:r w:rsidRPr="00E240AD">
        <w:rPr>
          <w:rFonts w:hint="cs"/>
          <w:rtl/>
        </w:rPr>
        <w:t xml:space="preserve">علمت </w:t>
      </w:r>
      <w:r w:rsidRPr="00E240AD">
        <w:rPr>
          <w:rtl/>
        </w:rPr>
        <w:t>أخير</w:t>
      </w:r>
      <w:r w:rsidRPr="00E240AD">
        <w:rPr>
          <w:rFonts w:hint="cs"/>
          <w:rtl/>
        </w:rPr>
        <w:t>اً</w:t>
      </w:r>
      <w:r w:rsidRPr="00E240AD">
        <w:rPr>
          <w:rtl/>
        </w:rPr>
        <w:t xml:space="preserve"> </w:t>
      </w:r>
      <w:r w:rsidRPr="00E240AD">
        <w:rPr>
          <w:rFonts w:hint="cs"/>
          <w:rtl/>
        </w:rPr>
        <w:t>ب</w:t>
      </w:r>
      <w:r w:rsidRPr="00E240AD">
        <w:rPr>
          <w:rtl/>
        </w:rPr>
        <w:t xml:space="preserve">مكان احتجازها، فدفعت رشوة إلى أحد حراس السجن لمساعدتها على الهرب. ورافقتها صديقتها </w:t>
      </w:r>
      <w:r w:rsidRPr="00E240AD">
        <w:rPr>
          <w:rFonts w:hint="cs"/>
          <w:rtl/>
        </w:rPr>
        <w:t>لمقابلة</w:t>
      </w:r>
      <w:r w:rsidRPr="00E240AD">
        <w:rPr>
          <w:rtl/>
        </w:rPr>
        <w:t xml:space="preserve"> أحد المهربين الذي ساعدها على مغادرة البلد في نفس </w:t>
      </w:r>
      <w:r w:rsidRPr="00E240AD">
        <w:rPr>
          <w:rFonts w:hint="cs"/>
          <w:rtl/>
        </w:rPr>
        <w:t>اليوم</w:t>
      </w:r>
      <w:r w:rsidRPr="00E240AD">
        <w:rPr>
          <w:rtl/>
        </w:rPr>
        <w:t xml:space="preserve">. وعندما كانت في منزل المهرب، انتابتها نوبة صرع مرة أخرى. </w:t>
      </w:r>
      <w:r w:rsidRPr="00E240AD">
        <w:rPr>
          <w:rFonts w:hint="cs"/>
          <w:rtl/>
        </w:rPr>
        <w:t>ف</w:t>
      </w:r>
      <w:r w:rsidRPr="00E240AD">
        <w:rPr>
          <w:rtl/>
        </w:rPr>
        <w:t xml:space="preserve">أعطاها المهرب أدوية شديدة الفعالية لمساعدتها على تفادي أي نوبة صرع خلال </w:t>
      </w:r>
      <w:r w:rsidRPr="00E240AD">
        <w:rPr>
          <w:rFonts w:hint="cs"/>
          <w:rtl/>
        </w:rPr>
        <w:t xml:space="preserve">هروبها </w:t>
      </w:r>
      <w:r w:rsidRPr="00E240AD">
        <w:rPr>
          <w:rtl/>
        </w:rPr>
        <w:t>من البلد.</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8</w:t>
      </w:r>
      <w:r w:rsidR="00E240AD">
        <w:rPr>
          <w:rtl/>
        </w:rPr>
        <w:tab/>
      </w:r>
      <w:r w:rsidR="00E240AD" w:rsidRPr="00E240AD">
        <w:rPr>
          <w:rtl/>
        </w:rPr>
        <w:t xml:space="preserve">وفي </w:t>
      </w:r>
      <w:r w:rsidRPr="006D75D2">
        <w:rPr>
          <w:szCs w:val="20"/>
          <w:rtl/>
        </w:rPr>
        <w:t>9</w:t>
      </w:r>
      <w:r w:rsidR="00E240AD" w:rsidRPr="00E240AD">
        <w:rPr>
          <w:rtl/>
        </w:rPr>
        <w:t xml:space="preserve"> آب/أغسطس </w:t>
      </w:r>
      <w:r w:rsidRPr="006D75D2">
        <w:rPr>
          <w:szCs w:val="20"/>
          <w:rtl/>
        </w:rPr>
        <w:t>2009</w:t>
      </w:r>
      <w:r w:rsidR="00E240AD" w:rsidRPr="00E240AD">
        <w:rPr>
          <w:rtl/>
        </w:rPr>
        <w:t>، وصلت المشتكية إلى هولندا بدون أطفالها، و</w:t>
      </w:r>
      <w:r w:rsidR="00E240AD" w:rsidRPr="00E240AD">
        <w:rPr>
          <w:rFonts w:hint="cs"/>
          <w:rtl/>
        </w:rPr>
        <w:t xml:space="preserve">أُخذت </w:t>
      </w:r>
      <w:r w:rsidR="00E240AD" w:rsidRPr="00E240AD">
        <w:rPr>
          <w:rtl/>
        </w:rPr>
        <w:t xml:space="preserve">إلى منزل </w:t>
      </w:r>
      <w:r w:rsidR="00E240AD" w:rsidRPr="00E240AD">
        <w:rPr>
          <w:rFonts w:hint="cs"/>
          <w:rtl/>
        </w:rPr>
        <w:t>أحد الأش</w:t>
      </w:r>
      <w:r w:rsidR="00E240AD" w:rsidRPr="00E240AD">
        <w:rPr>
          <w:rtl/>
        </w:rPr>
        <w:t>خاص. وطالبها المهرب بدفع مبلغ من المال، لكن لم يكن لديها أي مال. فاغتصبها المهرب، وأ</w:t>
      </w:r>
      <w:r w:rsidR="00E240AD" w:rsidRPr="00E240AD">
        <w:rPr>
          <w:rFonts w:hint="cs"/>
          <w:rtl/>
        </w:rPr>
        <w:t>م</w:t>
      </w:r>
      <w:r w:rsidR="00E240AD" w:rsidRPr="00E240AD">
        <w:rPr>
          <w:rtl/>
        </w:rPr>
        <w:t xml:space="preserve">رها </w:t>
      </w:r>
      <w:r w:rsidR="00E240AD" w:rsidRPr="00E240AD">
        <w:rPr>
          <w:rFonts w:hint="cs"/>
          <w:rtl/>
        </w:rPr>
        <w:t>ب</w:t>
      </w:r>
      <w:r w:rsidR="00E240AD" w:rsidRPr="00E240AD">
        <w:rPr>
          <w:rtl/>
        </w:rPr>
        <w:t xml:space="preserve">مضاجعة رجال آخرين قصد الاكتساب. وبعد يوم من وصولها، هربت عندما تركها المهرب وحدها. عندها، طلبت إلى شخص غريب مساعدتها. وقد رافقها هذا الشخص إلى محطة القطار، وساعدها </w:t>
      </w:r>
      <w:r w:rsidR="00E240AD" w:rsidRPr="00E240AD">
        <w:rPr>
          <w:rFonts w:hint="cs"/>
          <w:rtl/>
        </w:rPr>
        <w:t>في</w:t>
      </w:r>
      <w:r w:rsidR="00E240AD" w:rsidRPr="00E240AD">
        <w:rPr>
          <w:rtl/>
        </w:rPr>
        <w:t xml:space="preserve"> العثور على مركز طلب اللجوء في تير أبل.</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9</w:t>
      </w:r>
      <w:r w:rsidR="00E240AD">
        <w:rPr>
          <w:rtl/>
        </w:rPr>
        <w:tab/>
      </w:r>
      <w:r w:rsidR="00E240AD" w:rsidRPr="00E240AD">
        <w:rPr>
          <w:rtl/>
        </w:rPr>
        <w:t xml:space="preserve">وفي </w:t>
      </w:r>
      <w:r w:rsidRPr="006D75D2">
        <w:rPr>
          <w:szCs w:val="20"/>
          <w:rtl/>
        </w:rPr>
        <w:t>23</w:t>
      </w:r>
      <w:r w:rsidR="00E240AD" w:rsidRPr="00E240AD">
        <w:rPr>
          <w:rtl/>
        </w:rPr>
        <w:t xml:space="preserve"> تشرين الأول/أكتوبر </w:t>
      </w:r>
      <w:r w:rsidRPr="006D75D2">
        <w:rPr>
          <w:szCs w:val="20"/>
          <w:rtl/>
        </w:rPr>
        <w:t>2009</w:t>
      </w:r>
      <w:r w:rsidR="00E240AD" w:rsidRPr="00E240AD">
        <w:rPr>
          <w:rtl/>
        </w:rPr>
        <w:t>، قدمت المشتكية طلبا</w:t>
      </w:r>
      <w:r w:rsidR="00B948B8">
        <w:rPr>
          <w:rFonts w:hint="cs"/>
          <w:rtl/>
        </w:rPr>
        <w:t>ً</w:t>
      </w:r>
      <w:r w:rsidR="00E240AD" w:rsidRPr="00E240AD">
        <w:rPr>
          <w:rtl/>
        </w:rPr>
        <w:t xml:space="preserve"> للحصول على </w:t>
      </w:r>
      <w:r w:rsidR="00E240AD" w:rsidRPr="00E240AD">
        <w:rPr>
          <w:rFonts w:hint="cs"/>
          <w:rtl/>
        </w:rPr>
        <w:t xml:space="preserve">تصريح </w:t>
      </w:r>
      <w:r w:rsidR="00E240AD" w:rsidRPr="00E240AD">
        <w:rPr>
          <w:rtl/>
        </w:rPr>
        <w:t>الإقامة المؤقتة على أساس اللجوء في هولندا. وبسبب الحرب الأهلية في كوت ديفوار، كان جميع اللاجئين من ذلك البلد حينها يحصلون على رخص الإقامة المؤقتة في هولندا. ونتيجة لذلك، لم يُدرس طلب المشتكية اللجوء بالدقة اللازمة. وعندما تقدمت المشتكية بطلب للحصول على رخصة الإقامة المؤقتة على أساس اللجوء، تلقت الرعاية ال</w:t>
      </w:r>
      <w:r w:rsidR="00E240AD" w:rsidRPr="00E240AD">
        <w:rPr>
          <w:rFonts w:hint="cs"/>
          <w:rtl/>
        </w:rPr>
        <w:t xml:space="preserve">صحية </w:t>
      </w:r>
      <w:r w:rsidR="00E240AD" w:rsidRPr="00E240AD">
        <w:rPr>
          <w:rtl/>
        </w:rPr>
        <w:t xml:space="preserve">في مركز الرعاية الطبية للاجئين. ووصف لها أطباء المركز دواء </w:t>
      </w:r>
      <w:r w:rsidR="00E240AD" w:rsidRPr="00E240AD">
        <w:rPr>
          <w:rFonts w:hint="cs"/>
          <w:rtl/>
        </w:rPr>
        <w:t>ل</w:t>
      </w:r>
      <w:r w:rsidR="00E240AD" w:rsidRPr="00E240AD">
        <w:rPr>
          <w:rtl/>
        </w:rPr>
        <w:t xml:space="preserve">لصرع. وقد تناولت المشتكية هذا الدواء، إضافة إلى الأدوية التي </w:t>
      </w:r>
      <w:r w:rsidR="00E240AD" w:rsidRPr="00E240AD">
        <w:rPr>
          <w:rFonts w:hint="cs"/>
          <w:rtl/>
        </w:rPr>
        <w:t>زود</w:t>
      </w:r>
      <w:r w:rsidR="00E240AD" w:rsidRPr="00E240AD">
        <w:rPr>
          <w:rtl/>
        </w:rPr>
        <w:t xml:space="preserve">ها </w:t>
      </w:r>
      <w:r w:rsidR="00E240AD" w:rsidRPr="00E240AD">
        <w:rPr>
          <w:rFonts w:hint="cs"/>
          <w:rtl/>
        </w:rPr>
        <w:t xml:space="preserve">بها </w:t>
      </w:r>
      <w:r w:rsidR="00E240AD" w:rsidRPr="00E240AD">
        <w:rPr>
          <w:rtl/>
        </w:rPr>
        <w:t>مهرب</w:t>
      </w:r>
      <w:r w:rsidR="00E240AD" w:rsidRPr="00E240AD">
        <w:rPr>
          <w:rFonts w:hint="cs"/>
          <w:rtl/>
        </w:rPr>
        <w:t>ُ</w:t>
      </w:r>
      <w:r w:rsidR="00E240AD" w:rsidRPr="00E240AD">
        <w:rPr>
          <w:rtl/>
        </w:rPr>
        <w:t>ها.</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10</w:t>
      </w:r>
      <w:r w:rsidR="00E240AD">
        <w:rPr>
          <w:rtl/>
        </w:rPr>
        <w:tab/>
      </w:r>
      <w:r w:rsidR="00E240AD" w:rsidRPr="00E240AD">
        <w:rPr>
          <w:rtl/>
        </w:rPr>
        <w:t xml:space="preserve">ويخضع طالبو اللجوء في هولندا عادة لفحص طبي لمعرفة مدى استيفائهم شروط إجراءات اللجوء. غير أنه لم </w:t>
      </w:r>
      <w:r w:rsidR="00E240AD" w:rsidRPr="00E240AD">
        <w:rPr>
          <w:rFonts w:hint="cs"/>
          <w:rtl/>
        </w:rPr>
        <w:t xml:space="preserve">يكن </w:t>
      </w:r>
      <w:r w:rsidR="00E240AD" w:rsidRPr="00E240AD">
        <w:rPr>
          <w:rtl/>
        </w:rPr>
        <w:t xml:space="preserve">يُعمل بهذه الممارسة </w:t>
      </w:r>
      <w:r w:rsidR="00E240AD" w:rsidRPr="00E240AD">
        <w:rPr>
          <w:rFonts w:hint="cs"/>
          <w:rtl/>
        </w:rPr>
        <w:t xml:space="preserve">بعد </w:t>
      </w:r>
      <w:r w:rsidR="00E240AD" w:rsidRPr="00E240AD">
        <w:rPr>
          <w:rtl/>
        </w:rPr>
        <w:t xml:space="preserve">عندما وصلت المشتكية إلى هولندا. وفي </w:t>
      </w:r>
      <w:r w:rsidRPr="006D75D2">
        <w:rPr>
          <w:szCs w:val="20"/>
          <w:rtl/>
        </w:rPr>
        <w:t>26</w:t>
      </w:r>
      <w:r w:rsidR="00E240AD" w:rsidRPr="00E240AD">
        <w:rPr>
          <w:rtl/>
        </w:rPr>
        <w:t xml:space="preserve"> و</w:t>
      </w:r>
      <w:r w:rsidRPr="006D75D2">
        <w:rPr>
          <w:szCs w:val="20"/>
          <w:rtl/>
        </w:rPr>
        <w:t>28</w:t>
      </w:r>
      <w:r w:rsidR="00E240AD" w:rsidRPr="00E240AD">
        <w:rPr>
          <w:rtl/>
        </w:rPr>
        <w:t xml:space="preserve"> تشرين الأول/أكتوبر </w:t>
      </w:r>
      <w:r w:rsidRPr="006D75D2">
        <w:rPr>
          <w:szCs w:val="20"/>
          <w:rtl/>
        </w:rPr>
        <w:t>2009</w:t>
      </w:r>
      <w:r w:rsidR="00E240AD" w:rsidRPr="00E240AD">
        <w:rPr>
          <w:rtl/>
        </w:rPr>
        <w:t>، أجرت سلطات الهجرة مقابل</w:t>
      </w:r>
      <w:r w:rsidR="00E240AD" w:rsidRPr="00E240AD">
        <w:rPr>
          <w:rFonts w:hint="cs"/>
          <w:rtl/>
        </w:rPr>
        <w:t>ة</w:t>
      </w:r>
      <w:r w:rsidR="00E240AD" w:rsidRPr="00E240AD">
        <w:rPr>
          <w:rtl/>
        </w:rPr>
        <w:t xml:space="preserve"> مع المشتكية. وخلال هاتين المقابلتين، روت المشتكية </w:t>
      </w:r>
      <w:r w:rsidR="00E240AD" w:rsidRPr="00E240AD">
        <w:rPr>
          <w:rFonts w:hint="cs"/>
          <w:rtl/>
        </w:rPr>
        <w:t>ما عاشته</w:t>
      </w:r>
      <w:r w:rsidR="00E240AD" w:rsidRPr="00E240AD">
        <w:rPr>
          <w:rtl/>
        </w:rPr>
        <w:t xml:space="preserve">، لكنها لم تذكر أنها تعرضت للاغتصاب. وأبلغت السلطات بأنها كانت تتناول دواء </w:t>
      </w:r>
      <w:r w:rsidR="00E240AD" w:rsidRPr="00E240AD">
        <w:rPr>
          <w:rFonts w:hint="cs"/>
          <w:rtl/>
        </w:rPr>
        <w:t>ل</w:t>
      </w:r>
      <w:r w:rsidR="00E240AD" w:rsidRPr="00E240AD">
        <w:rPr>
          <w:rtl/>
        </w:rPr>
        <w:t xml:space="preserve">نوبات الصرع. وبعد المقابلتين، أبلغت محامية المشتكية سلطات الهجرة في رسالة مؤرخة </w:t>
      </w:r>
      <w:r w:rsidRPr="006D75D2">
        <w:rPr>
          <w:szCs w:val="20"/>
          <w:rtl/>
        </w:rPr>
        <w:t>29</w:t>
      </w:r>
      <w:r w:rsidR="00E240AD" w:rsidRPr="00E240AD">
        <w:rPr>
          <w:rtl/>
        </w:rPr>
        <w:t xml:space="preserve"> كانون الأول/ديسمبر </w:t>
      </w:r>
      <w:r w:rsidRPr="006D75D2">
        <w:rPr>
          <w:szCs w:val="20"/>
          <w:rtl/>
        </w:rPr>
        <w:t>2009</w:t>
      </w:r>
      <w:r w:rsidR="00E240AD" w:rsidRPr="00E240AD">
        <w:rPr>
          <w:rtl/>
        </w:rPr>
        <w:t xml:space="preserve"> بأن موكلتها تعرضت لسوء المعاملة والاغتصاب.</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11</w:t>
      </w:r>
      <w:r w:rsidR="00E240AD">
        <w:rPr>
          <w:rtl/>
        </w:rPr>
        <w:tab/>
      </w:r>
      <w:r w:rsidR="00E240AD" w:rsidRPr="00E240AD">
        <w:rPr>
          <w:rtl/>
        </w:rPr>
        <w:t xml:space="preserve">وفي </w:t>
      </w:r>
      <w:r w:rsidRPr="006D75D2">
        <w:rPr>
          <w:szCs w:val="20"/>
          <w:rtl/>
        </w:rPr>
        <w:t>8</w:t>
      </w:r>
      <w:r w:rsidR="00E240AD" w:rsidRPr="00E240AD">
        <w:rPr>
          <w:rtl/>
        </w:rPr>
        <w:t xml:space="preserve"> شباط/فبراير </w:t>
      </w:r>
      <w:r w:rsidRPr="006D75D2">
        <w:rPr>
          <w:szCs w:val="20"/>
          <w:rtl/>
        </w:rPr>
        <w:t>2010</w:t>
      </w:r>
      <w:r w:rsidR="00E240AD" w:rsidRPr="00E240AD">
        <w:rPr>
          <w:rtl/>
        </w:rPr>
        <w:t xml:space="preserve">، منحت دائرة الهجرة والتجنس المشتكية رخصة إقامة مؤقتة </w:t>
      </w:r>
      <w:r w:rsidR="00325CC4" w:rsidRPr="00E240AD">
        <w:rPr>
          <w:rtl/>
        </w:rPr>
        <w:t>لا</w:t>
      </w:r>
      <w:r w:rsidR="00325CC4">
        <w:rPr>
          <w:rFonts w:hint="cs"/>
          <w:rtl/>
        </w:rPr>
        <w:t> </w:t>
      </w:r>
      <w:r w:rsidR="00E240AD" w:rsidRPr="00E240AD">
        <w:rPr>
          <w:rtl/>
        </w:rPr>
        <w:t>تتجاوز صلاحيتها خمس سنوات، وذلك على أساس حالة العنف العام (الحرب الأهلية) التي كانت سائدة حينها</w:t>
      </w:r>
      <w:r w:rsidR="00C97149">
        <w:rPr>
          <w:rtl/>
        </w:rPr>
        <w:t xml:space="preserve"> </w:t>
      </w:r>
      <w:r w:rsidR="00E240AD" w:rsidRPr="00E240AD">
        <w:rPr>
          <w:rtl/>
        </w:rPr>
        <w:t xml:space="preserve">في كوت ديفوار. وامتدت صلاحية هذه الرخصة من </w:t>
      </w:r>
      <w:r w:rsidR="00325CC4">
        <w:rPr>
          <w:rFonts w:hint="cs"/>
          <w:rtl/>
        </w:rPr>
        <w:t xml:space="preserve">آب/أغسطس </w:t>
      </w:r>
      <w:r w:rsidRPr="006D75D2">
        <w:rPr>
          <w:szCs w:val="20"/>
          <w:rtl/>
        </w:rPr>
        <w:t>2009</w:t>
      </w:r>
      <w:r w:rsidR="00E240AD" w:rsidRPr="00E240AD">
        <w:rPr>
          <w:rtl/>
        </w:rPr>
        <w:t xml:space="preserve"> إلى </w:t>
      </w:r>
      <w:r w:rsidR="00325CC4">
        <w:rPr>
          <w:rFonts w:hint="cs"/>
          <w:rtl/>
        </w:rPr>
        <w:t xml:space="preserve">آب/أغسطس </w:t>
      </w:r>
      <w:r w:rsidRPr="006D75D2">
        <w:rPr>
          <w:szCs w:val="20"/>
          <w:rtl/>
        </w:rPr>
        <w:t>2013</w:t>
      </w:r>
      <w:r w:rsidR="00E240AD" w:rsidRPr="00E240AD">
        <w:rPr>
          <w:rtl/>
        </w:rPr>
        <w:t xml:space="preserve">. وبحلول عام </w:t>
      </w:r>
      <w:r w:rsidRPr="006D75D2">
        <w:rPr>
          <w:szCs w:val="20"/>
          <w:rtl/>
        </w:rPr>
        <w:t>2013</w:t>
      </w:r>
      <w:r w:rsidR="00E240AD" w:rsidRPr="00E240AD">
        <w:rPr>
          <w:rtl/>
        </w:rPr>
        <w:t xml:space="preserve">، </w:t>
      </w:r>
      <w:r w:rsidR="00E240AD" w:rsidRPr="00E240AD">
        <w:rPr>
          <w:rFonts w:hint="cs"/>
          <w:rtl/>
        </w:rPr>
        <w:t xml:space="preserve">تواصلت </w:t>
      </w:r>
      <w:r w:rsidR="00E240AD" w:rsidRPr="00E240AD">
        <w:rPr>
          <w:rtl/>
        </w:rPr>
        <w:t xml:space="preserve">المشتكية </w:t>
      </w:r>
      <w:r w:rsidR="00E240AD" w:rsidRPr="00E240AD">
        <w:rPr>
          <w:rFonts w:hint="cs"/>
          <w:rtl/>
        </w:rPr>
        <w:t xml:space="preserve">من جديد </w:t>
      </w:r>
      <w:r w:rsidR="00E240AD" w:rsidRPr="00E240AD">
        <w:rPr>
          <w:rtl/>
        </w:rPr>
        <w:t xml:space="preserve">مع أطفالها الذين كانوا يقيمون في مالي. </w:t>
      </w:r>
      <w:r w:rsidR="00E240AD" w:rsidRPr="00E240AD">
        <w:rPr>
          <w:rFonts w:hint="cs"/>
          <w:rtl/>
        </w:rPr>
        <w:t>و</w:t>
      </w:r>
      <w:r w:rsidR="00E240AD" w:rsidRPr="00E240AD">
        <w:rPr>
          <w:rtl/>
        </w:rPr>
        <w:t>تقدمت بطلب لم شمل أسرتها.</w:t>
      </w:r>
    </w:p>
    <w:p w:rsidR="00E240AD" w:rsidRPr="006D75D2" w:rsidRDefault="00100F64" w:rsidP="00E240AD">
      <w:pPr>
        <w:pStyle w:val="SingleTxtGA"/>
        <w:rPr>
          <w:spacing w:val="-2"/>
          <w:rtl/>
        </w:rPr>
      </w:pPr>
      <w:r w:rsidRPr="006D75D2">
        <w:rPr>
          <w:spacing w:val="-2"/>
          <w:szCs w:val="20"/>
          <w:rtl/>
        </w:rPr>
        <w:t>2</w:t>
      </w:r>
      <w:r w:rsidR="00E240AD" w:rsidRPr="006D75D2">
        <w:rPr>
          <w:spacing w:val="-2"/>
          <w:rtl/>
        </w:rPr>
        <w:t>-</w:t>
      </w:r>
      <w:r w:rsidRPr="006D75D2">
        <w:rPr>
          <w:spacing w:val="-2"/>
          <w:szCs w:val="20"/>
          <w:rtl/>
        </w:rPr>
        <w:t>12</w:t>
      </w:r>
      <w:r w:rsidR="00E240AD" w:rsidRPr="006D75D2">
        <w:rPr>
          <w:spacing w:val="-2"/>
          <w:rtl/>
        </w:rPr>
        <w:tab/>
        <w:t xml:space="preserve">وفي </w:t>
      </w:r>
      <w:r w:rsidRPr="006D75D2">
        <w:rPr>
          <w:spacing w:val="-2"/>
          <w:szCs w:val="20"/>
          <w:rtl/>
        </w:rPr>
        <w:t>30</w:t>
      </w:r>
      <w:r w:rsidR="00E240AD" w:rsidRPr="006D75D2">
        <w:rPr>
          <w:spacing w:val="-2"/>
          <w:rtl/>
        </w:rPr>
        <w:t xml:space="preserve"> تشرين الأول/أكتوبر </w:t>
      </w:r>
      <w:r w:rsidRPr="006D75D2">
        <w:rPr>
          <w:spacing w:val="-2"/>
          <w:szCs w:val="20"/>
          <w:rtl/>
        </w:rPr>
        <w:t>2013</w:t>
      </w:r>
      <w:r w:rsidR="00E240AD" w:rsidRPr="006D75D2">
        <w:rPr>
          <w:spacing w:val="-2"/>
          <w:rtl/>
        </w:rPr>
        <w:t>، أصدرت دائرة الهجرة والتجنس قراراً أعلنت فيه عزمها سحب رخصة إقامة المشتكية ل</w:t>
      </w:r>
      <w:r w:rsidR="00E240AD" w:rsidRPr="006D75D2">
        <w:rPr>
          <w:rFonts w:hint="cs"/>
          <w:spacing w:val="-2"/>
          <w:rtl/>
        </w:rPr>
        <w:t>انتفاء</w:t>
      </w:r>
      <w:r w:rsidR="00E240AD" w:rsidRPr="006D75D2">
        <w:rPr>
          <w:spacing w:val="-2"/>
          <w:rtl/>
        </w:rPr>
        <w:t xml:space="preserve"> الظروف التي مُنحتها على أساسها. وذكرت الدائرة في قرارها أن السياسة العامة لتوفير الحماية لمواطني كوت ديفوار قد أُلغيت لأن حالة العنف العام هناك انتهت </w:t>
      </w:r>
      <w:r w:rsidR="00325CC4" w:rsidRPr="006D75D2">
        <w:rPr>
          <w:spacing w:val="-2"/>
          <w:rtl/>
        </w:rPr>
        <w:t>في</w:t>
      </w:r>
      <w:r w:rsidR="00325CC4" w:rsidRPr="006D75D2">
        <w:rPr>
          <w:rFonts w:hint="cs"/>
          <w:spacing w:val="-2"/>
          <w:rtl/>
        </w:rPr>
        <w:t> </w:t>
      </w:r>
      <w:r w:rsidRPr="006D75D2">
        <w:rPr>
          <w:spacing w:val="-2"/>
          <w:szCs w:val="20"/>
          <w:rtl/>
        </w:rPr>
        <w:t>30</w:t>
      </w:r>
      <w:r w:rsidR="00E240AD" w:rsidRPr="006D75D2">
        <w:rPr>
          <w:spacing w:val="-2"/>
          <w:rtl/>
        </w:rPr>
        <w:t xml:space="preserve"> حزيران/يونيه </w:t>
      </w:r>
      <w:r w:rsidRPr="006D75D2">
        <w:rPr>
          <w:spacing w:val="-2"/>
          <w:szCs w:val="20"/>
          <w:rtl/>
        </w:rPr>
        <w:t>2010</w:t>
      </w:r>
      <w:r w:rsidR="00E240AD" w:rsidRPr="006D75D2">
        <w:rPr>
          <w:spacing w:val="-2"/>
          <w:rtl/>
        </w:rPr>
        <w:t>. وذكرت الدائرة أيضا</w:t>
      </w:r>
      <w:r w:rsidR="00325CC4" w:rsidRPr="006D75D2">
        <w:rPr>
          <w:rFonts w:hint="cs"/>
          <w:spacing w:val="-2"/>
          <w:rtl/>
        </w:rPr>
        <w:t>ً</w:t>
      </w:r>
      <w:r w:rsidR="00E240AD" w:rsidRPr="006D75D2">
        <w:rPr>
          <w:spacing w:val="-2"/>
          <w:rtl/>
        </w:rPr>
        <w:t xml:space="preserve"> أن المشتكية لم تستوف شروط الحصول على رخصة الإقامة على أساس الخطر الفردي. ولم تكن لروايتها أي مصداقية لأنها لم تقدم أي وثيقة هوية أو وثيقة سفر، </w:t>
      </w:r>
      <w:r w:rsidR="00E240AD" w:rsidRPr="006D75D2">
        <w:rPr>
          <w:spacing w:val="-2"/>
          <w:rtl/>
        </w:rPr>
        <w:lastRenderedPageBreak/>
        <w:t>و</w:t>
      </w:r>
      <w:r w:rsidR="00E240AD" w:rsidRPr="006D75D2">
        <w:rPr>
          <w:rFonts w:hint="cs"/>
          <w:spacing w:val="-2"/>
          <w:rtl/>
        </w:rPr>
        <w:t>لا</w:t>
      </w:r>
      <w:r w:rsidR="006D75D2">
        <w:rPr>
          <w:rFonts w:hint="eastAsia"/>
          <w:spacing w:val="-2"/>
          <w:rtl/>
        </w:rPr>
        <w:t> </w:t>
      </w:r>
      <w:r w:rsidR="00E240AD" w:rsidRPr="006D75D2">
        <w:rPr>
          <w:rFonts w:hint="cs"/>
          <w:spacing w:val="-2"/>
          <w:rtl/>
        </w:rPr>
        <w:t>أي</w:t>
      </w:r>
      <w:r w:rsidR="00E240AD" w:rsidRPr="006D75D2">
        <w:rPr>
          <w:spacing w:val="-2"/>
          <w:rtl/>
        </w:rPr>
        <w:t xml:space="preserve"> تفاصيل عن مسار سفرها. وأشارت الدائرة إلى أنه بموجب "عقيدة الإقناع الإيجابي"، </w:t>
      </w:r>
      <w:r w:rsidR="00E240AD" w:rsidRPr="006D75D2">
        <w:rPr>
          <w:rFonts w:hint="cs"/>
          <w:spacing w:val="-2"/>
          <w:rtl/>
        </w:rPr>
        <w:t xml:space="preserve">يُفضي أي </w:t>
      </w:r>
      <w:r w:rsidR="00E240AD" w:rsidRPr="006D75D2">
        <w:rPr>
          <w:spacing w:val="-2"/>
          <w:rtl/>
        </w:rPr>
        <w:t xml:space="preserve">عدم اتساق أو غموض أو تناقض في رواية مقدم الطلب إلى استنتاج </w:t>
      </w:r>
      <w:r w:rsidR="00E240AD" w:rsidRPr="006D75D2">
        <w:rPr>
          <w:rFonts w:hint="cs"/>
          <w:spacing w:val="-2"/>
          <w:rtl/>
        </w:rPr>
        <w:t>عدم</w:t>
      </w:r>
      <w:r w:rsidR="00E240AD" w:rsidRPr="006D75D2">
        <w:rPr>
          <w:spacing w:val="-2"/>
          <w:rtl/>
        </w:rPr>
        <w:t xml:space="preserve"> </w:t>
      </w:r>
      <w:r w:rsidR="00E240AD" w:rsidRPr="006D75D2">
        <w:rPr>
          <w:rFonts w:hint="cs"/>
          <w:spacing w:val="-2"/>
          <w:rtl/>
        </w:rPr>
        <w:t>ال</w:t>
      </w:r>
      <w:r w:rsidR="00E240AD" w:rsidRPr="006D75D2">
        <w:rPr>
          <w:spacing w:val="-2"/>
          <w:rtl/>
        </w:rPr>
        <w:t>مصداقية. ولما كانت رواية المشتكية بشأن ما حدث لها في بلدها الأصلي تبعث على الدهشة، و</w:t>
      </w:r>
      <w:r w:rsidR="00E240AD" w:rsidRPr="006D75D2">
        <w:rPr>
          <w:rFonts w:hint="cs"/>
          <w:spacing w:val="-2"/>
          <w:rtl/>
        </w:rPr>
        <w:t>تتسم بالغموض</w:t>
      </w:r>
      <w:r w:rsidR="00E240AD" w:rsidRPr="006D75D2">
        <w:rPr>
          <w:spacing w:val="-2"/>
          <w:rtl/>
        </w:rPr>
        <w:t xml:space="preserve">، وتفتقر </w:t>
      </w:r>
      <w:r w:rsidR="00E240AD" w:rsidRPr="006D75D2">
        <w:rPr>
          <w:rFonts w:hint="cs"/>
          <w:spacing w:val="-2"/>
          <w:rtl/>
        </w:rPr>
        <w:t>إلى ا</w:t>
      </w:r>
      <w:r w:rsidR="00E240AD" w:rsidRPr="006D75D2">
        <w:rPr>
          <w:spacing w:val="-2"/>
          <w:rtl/>
        </w:rPr>
        <w:t>لتفاصيل، و</w:t>
      </w:r>
      <w:r w:rsidR="00E240AD" w:rsidRPr="006D75D2">
        <w:rPr>
          <w:rFonts w:hint="cs"/>
          <w:spacing w:val="-2"/>
          <w:rtl/>
        </w:rPr>
        <w:t>يطبعها عدم الاتساق في</w:t>
      </w:r>
      <w:r w:rsidR="00E240AD" w:rsidRPr="006D75D2">
        <w:rPr>
          <w:spacing w:val="-2"/>
          <w:rtl/>
        </w:rPr>
        <w:t xml:space="preserve"> العديد من النقاط، فقد اعتُبرت روايتها غير ذات مصداقية.</w:t>
      </w:r>
    </w:p>
    <w:p w:rsidR="00E240AD" w:rsidRPr="00E240AD" w:rsidRDefault="00100F64" w:rsidP="006D75D2">
      <w:pPr>
        <w:pStyle w:val="SingleTxtGA"/>
        <w:spacing w:line="354" w:lineRule="exact"/>
        <w:rPr>
          <w:rtl/>
        </w:rPr>
      </w:pPr>
      <w:r w:rsidRPr="006D75D2">
        <w:rPr>
          <w:szCs w:val="20"/>
          <w:rtl/>
        </w:rPr>
        <w:t>2</w:t>
      </w:r>
      <w:r w:rsidR="00E240AD" w:rsidRPr="00E240AD">
        <w:rPr>
          <w:rtl/>
        </w:rPr>
        <w:t>-</w:t>
      </w:r>
      <w:r w:rsidRPr="006D75D2">
        <w:rPr>
          <w:szCs w:val="20"/>
          <w:rtl/>
        </w:rPr>
        <w:t>13</w:t>
      </w:r>
      <w:r w:rsidR="00E240AD">
        <w:rPr>
          <w:rtl/>
        </w:rPr>
        <w:tab/>
      </w:r>
      <w:r w:rsidR="00E240AD" w:rsidRPr="00E240AD">
        <w:rPr>
          <w:rtl/>
        </w:rPr>
        <w:t>وفي تاريخ غير محدد، طعنت المشتكية في قرار سحب رخصة إقامتها. وذكرت في طعنها أنها كانت تحت تأثير دواء شديد المفعول خلال مقابلتيها مع سلطات الهجرة في تشرين الأول/</w:t>
      </w:r>
      <w:r w:rsidR="00325CC4">
        <w:rPr>
          <w:rFonts w:hint="cs"/>
          <w:rtl/>
        </w:rPr>
        <w:t xml:space="preserve"> </w:t>
      </w:r>
      <w:r w:rsidR="00325CC4" w:rsidRPr="00E240AD">
        <w:rPr>
          <w:rtl/>
        </w:rPr>
        <w:t>أكتوبر</w:t>
      </w:r>
      <w:r w:rsidR="00325CC4">
        <w:rPr>
          <w:rFonts w:hint="cs"/>
          <w:rtl/>
        </w:rPr>
        <w:t> </w:t>
      </w:r>
      <w:r w:rsidRPr="006D75D2">
        <w:rPr>
          <w:szCs w:val="20"/>
          <w:rtl/>
        </w:rPr>
        <w:t>2009</w:t>
      </w:r>
      <w:r w:rsidR="00E240AD" w:rsidRPr="00E240AD">
        <w:rPr>
          <w:rtl/>
        </w:rPr>
        <w:t xml:space="preserve">. وهذا يفسر عجزها عن </w:t>
      </w:r>
      <w:r w:rsidR="00E240AD" w:rsidRPr="00E240AD">
        <w:rPr>
          <w:rFonts w:hint="cs"/>
          <w:rtl/>
        </w:rPr>
        <w:t>تذكُّر</w:t>
      </w:r>
      <w:r w:rsidR="00E240AD" w:rsidRPr="00E240AD">
        <w:rPr>
          <w:rtl/>
        </w:rPr>
        <w:t xml:space="preserve"> أي تفاصيل عن مسار سفرها، وعن سرد تجاربها السابقة بوضوح. وذكرت أيضا</w:t>
      </w:r>
      <w:r w:rsidR="00325CC4">
        <w:rPr>
          <w:rFonts w:hint="cs"/>
          <w:rtl/>
        </w:rPr>
        <w:t>ً</w:t>
      </w:r>
      <w:r w:rsidR="00E240AD" w:rsidRPr="00E240AD">
        <w:rPr>
          <w:rtl/>
        </w:rPr>
        <w:t xml:space="preserve"> أنها سُجنت وتعرضت للتعذيب في الماضي، وأكدت أنها كانت تعاني من الاكتراب التالي للصدمة، وأن الدواء الذي </w:t>
      </w:r>
      <w:r w:rsidR="00E240AD" w:rsidRPr="00E240AD">
        <w:rPr>
          <w:rFonts w:hint="cs"/>
          <w:rtl/>
        </w:rPr>
        <w:t>وُصف</w:t>
      </w:r>
      <w:r w:rsidR="00E240AD" w:rsidRPr="00E240AD">
        <w:rPr>
          <w:rtl/>
        </w:rPr>
        <w:t xml:space="preserve"> لها لم يكن فعالاً.</w:t>
      </w:r>
    </w:p>
    <w:p w:rsidR="00E240AD" w:rsidRPr="00E240AD" w:rsidRDefault="00100F64" w:rsidP="006D75D2">
      <w:pPr>
        <w:pStyle w:val="SingleTxtGA"/>
        <w:spacing w:line="354" w:lineRule="exact"/>
        <w:rPr>
          <w:rtl/>
        </w:rPr>
      </w:pPr>
      <w:r w:rsidRPr="006D75D2">
        <w:rPr>
          <w:szCs w:val="20"/>
          <w:rtl/>
        </w:rPr>
        <w:t>2</w:t>
      </w:r>
      <w:r w:rsidR="00E240AD" w:rsidRPr="00E240AD">
        <w:rPr>
          <w:rtl/>
        </w:rPr>
        <w:t>-</w:t>
      </w:r>
      <w:r w:rsidRPr="006D75D2">
        <w:rPr>
          <w:szCs w:val="20"/>
          <w:rtl/>
        </w:rPr>
        <w:t>14</w:t>
      </w:r>
      <w:r w:rsidR="00E240AD">
        <w:rPr>
          <w:rtl/>
        </w:rPr>
        <w:tab/>
      </w:r>
      <w:r w:rsidR="00E240AD" w:rsidRPr="00E240AD">
        <w:rPr>
          <w:rtl/>
        </w:rPr>
        <w:t xml:space="preserve">وفي </w:t>
      </w:r>
      <w:r w:rsidRPr="006D75D2">
        <w:rPr>
          <w:szCs w:val="20"/>
          <w:rtl/>
        </w:rPr>
        <w:t>27</w:t>
      </w:r>
      <w:r w:rsidR="00E240AD" w:rsidRPr="00E240AD">
        <w:rPr>
          <w:rtl/>
        </w:rPr>
        <w:t xml:space="preserve"> كانون الثاني/يناير </w:t>
      </w:r>
      <w:r w:rsidRPr="006D75D2">
        <w:rPr>
          <w:szCs w:val="20"/>
          <w:rtl/>
        </w:rPr>
        <w:t>2014</w:t>
      </w:r>
      <w:r w:rsidR="00E240AD" w:rsidRPr="00E240AD">
        <w:rPr>
          <w:rtl/>
        </w:rPr>
        <w:t>، حضرت المشتكية، برفقة محاميتها، جلسة النظر في طعنها أمام دائرة الهجرة والتجنس. وأبلغت المشتكية الدائرة بمشاكلها الصحية السابقة وال</w:t>
      </w:r>
      <w:r w:rsidR="00E240AD" w:rsidRPr="00E240AD">
        <w:rPr>
          <w:rFonts w:hint="cs"/>
          <w:rtl/>
        </w:rPr>
        <w:t>حالي</w:t>
      </w:r>
      <w:r w:rsidR="00E240AD" w:rsidRPr="00E240AD">
        <w:rPr>
          <w:rtl/>
        </w:rPr>
        <w:t xml:space="preserve">ة، وأشارت إلى أنها مستعدة لإجراء فحص طبي، لكنها لم تكن ترغب في أن تؤجل الدائرة </w:t>
      </w:r>
      <w:r w:rsidR="00E240AD" w:rsidRPr="00E240AD">
        <w:rPr>
          <w:rFonts w:hint="cs"/>
          <w:rtl/>
        </w:rPr>
        <w:t xml:space="preserve">إصدار </w:t>
      </w:r>
      <w:r w:rsidR="00E240AD" w:rsidRPr="00E240AD">
        <w:rPr>
          <w:rtl/>
        </w:rPr>
        <w:t xml:space="preserve">قرارها بشأن قضيتها. وأشارت </w:t>
      </w:r>
      <w:r w:rsidR="00E240AD" w:rsidRPr="00E240AD">
        <w:rPr>
          <w:rFonts w:hint="cs"/>
          <w:rtl/>
        </w:rPr>
        <w:t>المشتكية أيضا</w:t>
      </w:r>
      <w:r w:rsidR="00325CC4">
        <w:rPr>
          <w:rFonts w:hint="cs"/>
          <w:rtl/>
        </w:rPr>
        <w:t>ً</w:t>
      </w:r>
      <w:r w:rsidR="00E240AD" w:rsidRPr="00E240AD">
        <w:rPr>
          <w:rFonts w:hint="cs"/>
          <w:rtl/>
        </w:rPr>
        <w:t xml:space="preserve"> </w:t>
      </w:r>
      <w:r w:rsidR="00E240AD" w:rsidRPr="00E240AD">
        <w:rPr>
          <w:rtl/>
        </w:rPr>
        <w:t xml:space="preserve">إلى أنها تود تلقي قرار الدائرة في أقرب وقت ممكن، لأنها طلبت </w:t>
      </w:r>
      <w:r w:rsidR="00E240AD" w:rsidRPr="00E240AD">
        <w:rPr>
          <w:rFonts w:hint="cs"/>
          <w:rtl/>
        </w:rPr>
        <w:t>لم</w:t>
      </w:r>
      <w:r w:rsidR="00E240AD" w:rsidRPr="00E240AD">
        <w:rPr>
          <w:rtl/>
        </w:rPr>
        <w:t xml:space="preserve"> شمل</w:t>
      </w:r>
      <w:r w:rsidR="00E240AD" w:rsidRPr="00E240AD">
        <w:rPr>
          <w:rFonts w:hint="cs"/>
          <w:rtl/>
        </w:rPr>
        <w:t>ها ب</w:t>
      </w:r>
      <w:r w:rsidR="00E240AD" w:rsidRPr="00E240AD">
        <w:rPr>
          <w:rtl/>
        </w:rPr>
        <w:t>أطفالها الأربعة. وطرح موظفو الدائرة عليها العديد من الأسئلة عن تجاربها في كوت ديفوار، لكن تفاصيل ردودها كانت غير متسقة. وأوضحت أنها خائفة جداً من إعادتها إلى بلدها بسبب سوء المعاملة التي سبق أن تعرضت لها هناك. و</w:t>
      </w:r>
      <w:r w:rsidR="00E240AD" w:rsidRPr="00E240AD">
        <w:rPr>
          <w:rFonts w:hint="cs"/>
          <w:rtl/>
        </w:rPr>
        <w:t xml:space="preserve">ذكرت أنها </w:t>
      </w:r>
      <w:r w:rsidR="00E240AD" w:rsidRPr="00E240AD">
        <w:rPr>
          <w:rtl/>
        </w:rPr>
        <w:t xml:space="preserve">تخشى ملاقاة الأشخاص الذين آذوها مرة أخرى لأنهم </w:t>
      </w:r>
      <w:r w:rsidR="00E240AD" w:rsidRPr="00E240AD">
        <w:rPr>
          <w:rFonts w:hint="cs"/>
          <w:rtl/>
        </w:rPr>
        <w:t xml:space="preserve">لم </w:t>
      </w:r>
      <w:r w:rsidR="00E240AD" w:rsidRPr="00E240AD">
        <w:rPr>
          <w:rtl/>
        </w:rPr>
        <w:t>ي</w:t>
      </w:r>
      <w:r w:rsidR="00E240AD" w:rsidRPr="00E240AD">
        <w:rPr>
          <w:rFonts w:hint="cs"/>
          <w:rtl/>
        </w:rPr>
        <w:t>ُ</w:t>
      </w:r>
      <w:r w:rsidR="00E240AD" w:rsidRPr="00E240AD">
        <w:rPr>
          <w:rtl/>
        </w:rPr>
        <w:t>تهموا و</w:t>
      </w:r>
      <w:r w:rsidR="00E240AD" w:rsidRPr="00E240AD">
        <w:rPr>
          <w:rFonts w:hint="cs"/>
          <w:rtl/>
        </w:rPr>
        <w:t>لم</w:t>
      </w:r>
      <w:r w:rsidR="00E240AD" w:rsidRPr="00E240AD">
        <w:rPr>
          <w:rtl/>
        </w:rPr>
        <w:t xml:space="preserve"> ي</w:t>
      </w:r>
      <w:r w:rsidR="00E240AD" w:rsidRPr="00E240AD">
        <w:rPr>
          <w:rFonts w:hint="cs"/>
          <w:rtl/>
        </w:rPr>
        <w:t>ُ</w:t>
      </w:r>
      <w:r w:rsidR="00E240AD" w:rsidRPr="00E240AD">
        <w:rPr>
          <w:rtl/>
        </w:rPr>
        <w:t xml:space="preserve">دانوا </w:t>
      </w:r>
      <w:r w:rsidR="00E240AD" w:rsidRPr="00E240AD">
        <w:rPr>
          <w:rFonts w:hint="cs"/>
          <w:rtl/>
        </w:rPr>
        <w:t>ب</w:t>
      </w:r>
      <w:r w:rsidR="00E240AD" w:rsidRPr="00E240AD">
        <w:rPr>
          <w:rtl/>
        </w:rPr>
        <w:t xml:space="preserve">إيذائها قط. وأثناء جلسة الاستماع، انتاب المشتكية خفقان شديد ومزعج، </w:t>
      </w:r>
      <w:r w:rsidR="00E240AD" w:rsidRPr="00E240AD">
        <w:rPr>
          <w:rFonts w:hint="cs"/>
          <w:rtl/>
        </w:rPr>
        <w:t>ف</w:t>
      </w:r>
      <w:r w:rsidR="00E240AD" w:rsidRPr="00E240AD">
        <w:rPr>
          <w:rtl/>
        </w:rPr>
        <w:t>بدأت تلهث. واستُدعي أحد موظفي الإغاثة لفحصها. وبعد وقفة قصيرة، استمرت الجلسة.</w:t>
      </w:r>
    </w:p>
    <w:p w:rsidR="00E240AD" w:rsidRPr="006D75D2" w:rsidRDefault="00100F64" w:rsidP="006D75D2">
      <w:pPr>
        <w:pStyle w:val="SingleTxtGA"/>
        <w:spacing w:line="354" w:lineRule="exact"/>
        <w:rPr>
          <w:spacing w:val="-4"/>
          <w:rtl/>
        </w:rPr>
      </w:pPr>
      <w:r w:rsidRPr="006D75D2">
        <w:rPr>
          <w:szCs w:val="20"/>
          <w:rtl/>
        </w:rPr>
        <w:t>2</w:t>
      </w:r>
      <w:r w:rsidR="00E240AD" w:rsidRPr="00E240AD">
        <w:rPr>
          <w:rtl/>
        </w:rPr>
        <w:t>-</w:t>
      </w:r>
      <w:r w:rsidRPr="006D75D2">
        <w:rPr>
          <w:szCs w:val="20"/>
          <w:rtl/>
        </w:rPr>
        <w:t>15</w:t>
      </w:r>
      <w:r w:rsidR="00E240AD">
        <w:rPr>
          <w:rtl/>
        </w:rPr>
        <w:tab/>
      </w:r>
      <w:r w:rsidR="00E240AD" w:rsidRPr="00E240AD">
        <w:rPr>
          <w:rtl/>
        </w:rPr>
        <w:t xml:space="preserve">وفي </w:t>
      </w:r>
      <w:r w:rsidRPr="006D75D2">
        <w:rPr>
          <w:szCs w:val="20"/>
          <w:rtl/>
        </w:rPr>
        <w:t>17</w:t>
      </w:r>
      <w:r w:rsidR="00E240AD" w:rsidRPr="00E240AD">
        <w:rPr>
          <w:rtl/>
        </w:rPr>
        <w:t xml:space="preserve"> آذار/مارس </w:t>
      </w:r>
      <w:r w:rsidRPr="006D75D2">
        <w:rPr>
          <w:szCs w:val="20"/>
          <w:rtl/>
        </w:rPr>
        <w:t>2014</w:t>
      </w:r>
      <w:r w:rsidR="00E240AD" w:rsidRPr="00E240AD">
        <w:rPr>
          <w:rtl/>
        </w:rPr>
        <w:t xml:space="preserve">، رفضت دائرة الهجرة والتجنس طعن المشتكية، وقررت سحب رخصة الإقامة المؤقتة على أساس اللجوء. وأكدت الدائرة في قرارها أن المشتكية لم تقدم بعد أي وثائق </w:t>
      </w:r>
      <w:r w:rsidR="00E240AD" w:rsidRPr="006D75D2">
        <w:rPr>
          <w:spacing w:val="-4"/>
          <w:rtl/>
        </w:rPr>
        <w:t xml:space="preserve">هوية أو سفر، وأن أقوالها بشأن </w:t>
      </w:r>
      <w:r w:rsidR="00E240AD" w:rsidRPr="006D75D2">
        <w:rPr>
          <w:rFonts w:hint="cs"/>
          <w:spacing w:val="-4"/>
          <w:rtl/>
        </w:rPr>
        <w:t>ما عاشته</w:t>
      </w:r>
      <w:r w:rsidR="00E240AD" w:rsidRPr="006D75D2">
        <w:rPr>
          <w:spacing w:val="-4"/>
          <w:rtl/>
        </w:rPr>
        <w:t xml:space="preserve"> في كوت ديفوار في أثناء جلسة الاستماع كانت غير متسقة مع أقوالها في عام </w:t>
      </w:r>
      <w:r w:rsidRPr="006D75D2">
        <w:rPr>
          <w:spacing w:val="-4"/>
          <w:szCs w:val="20"/>
          <w:rtl/>
        </w:rPr>
        <w:t>2009</w:t>
      </w:r>
      <w:r w:rsidR="00E240AD" w:rsidRPr="006D75D2">
        <w:rPr>
          <w:spacing w:val="-4"/>
          <w:rtl/>
        </w:rPr>
        <w:t>، وأنه لا توجد أي تقارير طبية تؤكد ادعاءها بأن عدم اتساق أقوالها يرجع إلى</w:t>
      </w:r>
      <w:r w:rsidR="006D75D2" w:rsidRPr="006D75D2">
        <w:rPr>
          <w:rFonts w:hint="cs"/>
          <w:spacing w:val="-4"/>
          <w:rtl/>
        </w:rPr>
        <w:t xml:space="preserve"> </w:t>
      </w:r>
      <w:r w:rsidR="00E240AD" w:rsidRPr="006D75D2">
        <w:rPr>
          <w:spacing w:val="-4"/>
          <w:rtl/>
        </w:rPr>
        <w:t xml:space="preserve">مشاكلها الصحية أو البدنية أو العقلية، وأن ادعاءاتها بأنها سُجنت وعُذبت واغتُصبت تفتقر </w:t>
      </w:r>
      <w:r w:rsidR="00E240AD" w:rsidRPr="006D75D2">
        <w:rPr>
          <w:rFonts w:hint="cs"/>
          <w:spacing w:val="-4"/>
          <w:rtl/>
        </w:rPr>
        <w:t>إ</w:t>
      </w:r>
      <w:r w:rsidR="00E240AD" w:rsidRPr="006D75D2">
        <w:rPr>
          <w:spacing w:val="-4"/>
          <w:rtl/>
        </w:rPr>
        <w:t>ل</w:t>
      </w:r>
      <w:r w:rsidR="00E240AD" w:rsidRPr="006D75D2">
        <w:rPr>
          <w:rFonts w:hint="cs"/>
          <w:spacing w:val="-4"/>
          <w:rtl/>
        </w:rPr>
        <w:t>ى ا</w:t>
      </w:r>
      <w:r w:rsidR="00E240AD" w:rsidRPr="006D75D2">
        <w:rPr>
          <w:spacing w:val="-4"/>
          <w:rtl/>
        </w:rPr>
        <w:t>لمصداقية.</w:t>
      </w:r>
    </w:p>
    <w:p w:rsidR="00E240AD" w:rsidRPr="006D75D2" w:rsidRDefault="00100F64" w:rsidP="006D75D2">
      <w:pPr>
        <w:pStyle w:val="SingleTxtGA"/>
        <w:spacing w:line="354" w:lineRule="exact"/>
        <w:rPr>
          <w:spacing w:val="-2"/>
          <w:rtl/>
        </w:rPr>
      </w:pPr>
      <w:r w:rsidRPr="006D75D2">
        <w:rPr>
          <w:spacing w:val="-2"/>
          <w:szCs w:val="20"/>
          <w:rtl/>
        </w:rPr>
        <w:t>2</w:t>
      </w:r>
      <w:r w:rsidR="00E240AD" w:rsidRPr="006D75D2">
        <w:rPr>
          <w:spacing w:val="-2"/>
          <w:rtl/>
        </w:rPr>
        <w:t>-</w:t>
      </w:r>
      <w:r w:rsidRPr="006D75D2">
        <w:rPr>
          <w:spacing w:val="-2"/>
          <w:szCs w:val="20"/>
          <w:rtl/>
        </w:rPr>
        <w:t>16</w:t>
      </w:r>
      <w:r w:rsidR="00E240AD" w:rsidRPr="006D75D2">
        <w:rPr>
          <w:spacing w:val="-2"/>
          <w:rtl/>
        </w:rPr>
        <w:tab/>
        <w:t xml:space="preserve">وفي </w:t>
      </w:r>
      <w:r w:rsidRPr="006D75D2">
        <w:rPr>
          <w:spacing w:val="-2"/>
          <w:szCs w:val="20"/>
          <w:rtl/>
        </w:rPr>
        <w:t>14</w:t>
      </w:r>
      <w:r w:rsidR="00E240AD" w:rsidRPr="006D75D2">
        <w:rPr>
          <w:spacing w:val="-2"/>
          <w:rtl/>
        </w:rPr>
        <w:t xml:space="preserve"> نيسان/أبريل </w:t>
      </w:r>
      <w:r w:rsidRPr="006D75D2">
        <w:rPr>
          <w:spacing w:val="-2"/>
          <w:szCs w:val="20"/>
          <w:rtl/>
        </w:rPr>
        <w:t>2014</w:t>
      </w:r>
      <w:r w:rsidR="00E240AD" w:rsidRPr="006D75D2">
        <w:rPr>
          <w:spacing w:val="-2"/>
          <w:rtl/>
        </w:rPr>
        <w:t>، قدمت المشتكية طلبا</w:t>
      </w:r>
      <w:r w:rsidR="006D75D2">
        <w:rPr>
          <w:rFonts w:hint="cs"/>
          <w:spacing w:val="-2"/>
          <w:rtl/>
        </w:rPr>
        <w:t>ً</w:t>
      </w:r>
      <w:r w:rsidR="00E240AD" w:rsidRPr="006D75D2">
        <w:rPr>
          <w:spacing w:val="-2"/>
          <w:rtl/>
        </w:rPr>
        <w:t xml:space="preserve"> إلى المحكمة المحلية في لاهاي لإجراء مراجعة قضائية لقرار دائرة الهجرة والتجنس. وأجرى معهد حقوق الإنسان والتقييم الطبي فحصاً طبياً للمشتكية، وقدم تقريره إلى محكمة المقاطعة. وذكر المعهد في تقريره أن الحالة النفسية للمشتكية حالة نمطية لنوع الصدم</w:t>
      </w:r>
      <w:r w:rsidR="00E240AD" w:rsidRPr="006D75D2">
        <w:rPr>
          <w:rFonts w:hint="cs"/>
          <w:spacing w:val="-2"/>
          <w:rtl/>
        </w:rPr>
        <w:t>ة</w:t>
      </w:r>
      <w:r w:rsidR="00E240AD" w:rsidRPr="006D75D2">
        <w:rPr>
          <w:spacing w:val="-2"/>
          <w:rtl/>
        </w:rPr>
        <w:t xml:space="preserve"> التي تعرضت لها، وأن إصابتها تتفق وطبيعة الضرر الذي لحقها. وذكر </w:t>
      </w:r>
      <w:r w:rsidR="00E240AD" w:rsidRPr="006D75D2">
        <w:rPr>
          <w:rFonts w:hint="cs"/>
          <w:spacing w:val="-2"/>
          <w:rtl/>
        </w:rPr>
        <w:t xml:space="preserve">تقرير </w:t>
      </w:r>
      <w:r w:rsidR="00E240AD" w:rsidRPr="006D75D2">
        <w:rPr>
          <w:spacing w:val="-2"/>
          <w:rtl/>
        </w:rPr>
        <w:t>المعهد أيضاً أنه لا</w:t>
      </w:r>
      <w:r w:rsidR="006D75D2">
        <w:rPr>
          <w:rFonts w:hint="cs"/>
          <w:spacing w:val="-2"/>
          <w:rtl/>
        </w:rPr>
        <w:t> </w:t>
      </w:r>
      <w:r w:rsidR="00E240AD" w:rsidRPr="006D75D2">
        <w:rPr>
          <w:spacing w:val="-2"/>
          <w:rtl/>
        </w:rPr>
        <w:t xml:space="preserve">يمكن أن يُتوقع من المشتكية أن تقدم وصفاً كاملاً ومتسقاً لكل </w:t>
      </w:r>
      <w:r w:rsidR="00E240AD" w:rsidRPr="006D75D2">
        <w:rPr>
          <w:rFonts w:hint="cs"/>
          <w:spacing w:val="-2"/>
          <w:rtl/>
        </w:rPr>
        <w:t xml:space="preserve">تفصيل من </w:t>
      </w:r>
      <w:r w:rsidR="00E240AD" w:rsidRPr="006D75D2">
        <w:rPr>
          <w:spacing w:val="-2"/>
          <w:rtl/>
        </w:rPr>
        <w:t xml:space="preserve">تفاصيل </w:t>
      </w:r>
      <w:r w:rsidR="00E240AD" w:rsidRPr="006D75D2">
        <w:rPr>
          <w:rFonts w:hint="cs"/>
          <w:spacing w:val="-2"/>
          <w:rtl/>
        </w:rPr>
        <w:t>ما عاشته</w:t>
      </w:r>
      <w:r w:rsidR="00E240AD" w:rsidRPr="006D75D2">
        <w:rPr>
          <w:spacing w:val="-2"/>
          <w:rtl/>
        </w:rPr>
        <w:t>.</w:t>
      </w:r>
    </w:p>
    <w:p w:rsidR="00E240AD" w:rsidRPr="006D75D2" w:rsidRDefault="00100F64" w:rsidP="006D75D2">
      <w:pPr>
        <w:pStyle w:val="SingleTxtGA"/>
        <w:spacing w:line="354" w:lineRule="exact"/>
        <w:rPr>
          <w:spacing w:val="-2"/>
          <w:rtl/>
        </w:rPr>
      </w:pPr>
      <w:r w:rsidRPr="006D75D2">
        <w:rPr>
          <w:spacing w:val="-2"/>
          <w:szCs w:val="20"/>
          <w:rtl/>
        </w:rPr>
        <w:t>2</w:t>
      </w:r>
      <w:r w:rsidR="00E240AD" w:rsidRPr="006D75D2">
        <w:rPr>
          <w:spacing w:val="-2"/>
          <w:rtl/>
        </w:rPr>
        <w:t>-</w:t>
      </w:r>
      <w:r w:rsidRPr="006D75D2">
        <w:rPr>
          <w:spacing w:val="-2"/>
          <w:szCs w:val="20"/>
          <w:rtl/>
        </w:rPr>
        <w:t>17</w:t>
      </w:r>
      <w:r w:rsidR="00E240AD" w:rsidRPr="006D75D2">
        <w:rPr>
          <w:spacing w:val="-2"/>
          <w:rtl/>
        </w:rPr>
        <w:tab/>
        <w:t xml:space="preserve">وفي </w:t>
      </w:r>
      <w:r w:rsidRPr="006D75D2">
        <w:rPr>
          <w:spacing w:val="-2"/>
          <w:szCs w:val="20"/>
          <w:rtl/>
        </w:rPr>
        <w:t>8</w:t>
      </w:r>
      <w:r w:rsidR="00E240AD" w:rsidRPr="006D75D2">
        <w:rPr>
          <w:spacing w:val="-2"/>
          <w:rtl/>
        </w:rPr>
        <w:t xml:space="preserve"> كانون الثاني/يناير </w:t>
      </w:r>
      <w:r w:rsidRPr="006D75D2">
        <w:rPr>
          <w:spacing w:val="-2"/>
          <w:szCs w:val="20"/>
          <w:rtl/>
        </w:rPr>
        <w:t>2016</w:t>
      </w:r>
      <w:r w:rsidR="00E240AD" w:rsidRPr="006D75D2">
        <w:rPr>
          <w:spacing w:val="-2"/>
          <w:rtl/>
        </w:rPr>
        <w:t xml:space="preserve">، أعلنت المحكمة المحلية أن طلب المشتكية إجراء مراجعة قضائية لقضيتها يستند إلى أسس سليمة. وأشارت في قرارها إلى نتائج معهد حقوق الإنسان والتقييم الطبي التي تفيد بأن الأعراض النفسية التي تعاني منها المشتكية أعراض نمطية لنوع الصدمة التي تعرضت لها. وارتأت المحكمة المحلية أن تقرير المعهد يمثل رأي هيئة لها خبرة في هذا الشأن. وارتأت محكمة المقاطعة أن دائرة الهجرة والتجنس لم تول الاهتمام </w:t>
      </w:r>
      <w:r w:rsidR="00E240AD" w:rsidRPr="006D75D2">
        <w:rPr>
          <w:rFonts w:hint="cs"/>
          <w:spacing w:val="-2"/>
          <w:rtl/>
        </w:rPr>
        <w:t xml:space="preserve">اللازم </w:t>
      </w:r>
      <w:r w:rsidR="00E240AD" w:rsidRPr="006D75D2">
        <w:rPr>
          <w:spacing w:val="-2"/>
          <w:rtl/>
        </w:rPr>
        <w:t>لحالة المشتكية الصحية، و</w:t>
      </w:r>
      <w:r w:rsidR="00E240AD" w:rsidRPr="006D75D2">
        <w:rPr>
          <w:rFonts w:hint="cs"/>
          <w:spacing w:val="-2"/>
          <w:rtl/>
        </w:rPr>
        <w:t>ل</w:t>
      </w:r>
      <w:r w:rsidR="00E240AD" w:rsidRPr="006D75D2">
        <w:rPr>
          <w:spacing w:val="-2"/>
          <w:rtl/>
        </w:rPr>
        <w:t>تأثير ذلك على أقوالها.</w:t>
      </w:r>
    </w:p>
    <w:p w:rsidR="00E240AD" w:rsidRPr="00E240AD" w:rsidRDefault="00100F64" w:rsidP="006D75D2">
      <w:pPr>
        <w:pStyle w:val="SingleTxtGA"/>
        <w:spacing w:line="354" w:lineRule="exact"/>
        <w:rPr>
          <w:rtl/>
        </w:rPr>
      </w:pPr>
      <w:r w:rsidRPr="006D75D2">
        <w:rPr>
          <w:szCs w:val="20"/>
          <w:rtl/>
        </w:rPr>
        <w:t>2</w:t>
      </w:r>
      <w:r w:rsidR="00E240AD" w:rsidRPr="00E240AD">
        <w:rPr>
          <w:rtl/>
        </w:rPr>
        <w:t>-</w:t>
      </w:r>
      <w:r w:rsidRPr="006D75D2">
        <w:rPr>
          <w:szCs w:val="20"/>
          <w:rtl/>
        </w:rPr>
        <w:t>18</w:t>
      </w:r>
      <w:r w:rsidR="00E240AD">
        <w:rPr>
          <w:rtl/>
        </w:rPr>
        <w:tab/>
      </w:r>
      <w:r w:rsidR="00E240AD" w:rsidRPr="00E240AD">
        <w:rPr>
          <w:rtl/>
        </w:rPr>
        <w:t xml:space="preserve">وفي </w:t>
      </w:r>
      <w:r w:rsidRPr="006D75D2">
        <w:rPr>
          <w:szCs w:val="20"/>
          <w:rtl/>
        </w:rPr>
        <w:t>12</w:t>
      </w:r>
      <w:r w:rsidR="00E240AD" w:rsidRPr="00E240AD">
        <w:rPr>
          <w:rtl/>
        </w:rPr>
        <w:t xml:space="preserve"> شباط/فبراير </w:t>
      </w:r>
      <w:r w:rsidRPr="006D75D2">
        <w:rPr>
          <w:szCs w:val="20"/>
          <w:rtl/>
        </w:rPr>
        <w:t>2016</w:t>
      </w:r>
      <w:r w:rsidR="00E240AD" w:rsidRPr="00E240AD">
        <w:rPr>
          <w:rtl/>
        </w:rPr>
        <w:t xml:space="preserve">، طعن وزير الهجرة في قرار محكمة المقاطعة أمام شعبة القضاء الإداري التابعة لمجلس الدولة. وفي </w:t>
      </w:r>
      <w:r w:rsidRPr="006D75D2">
        <w:rPr>
          <w:szCs w:val="20"/>
          <w:rtl/>
        </w:rPr>
        <w:t>21</w:t>
      </w:r>
      <w:r w:rsidR="00E240AD" w:rsidRPr="00E240AD">
        <w:rPr>
          <w:rtl/>
        </w:rPr>
        <w:t xml:space="preserve"> أيلول/سبتمبر </w:t>
      </w:r>
      <w:r w:rsidRPr="006D75D2">
        <w:rPr>
          <w:szCs w:val="20"/>
          <w:rtl/>
        </w:rPr>
        <w:t>2016</w:t>
      </w:r>
      <w:r w:rsidR="00E240AD" w:rsidRPr="00E240AD">
        <w:rPr>
          <w:rtl/>
        </w:rPr>
        <w:t>، وافقت الشعبة على استئناف الوزير، بالنظر إلى أن رواية المشتكية تفتقر إلى "الإقناع الإيجابي" لأنها لا تتسق مع جوهر روايتها وبعض التفاصيل الأخرى. ورفضت الشعبة قرار محكمة المقاطعة، وأعلنت أن طلب المشتكية إجراء</w:t>
      </w:r>
      <w:r w:rsidR="00E240AD" w:rsidRPr="00E240AD">
        <w:rPr>
          <w:rFonts w:hint="cs"/>
          <w:rtl/>
        </w:rPr>
        <w:t>َ</w:t>
      </w:r>
      <w:r w:rsidR="00E240AD" w:rsidRPr="00E240AD">
        <w:rPr>
          <w:rtl/>
        </w:rPr>
        <w:t xml:space="preserve"> مراجعة قضائية لقضيتها لا أساس له.</w:t>
      </w:r>
    </w:p>
    <w:p w:rsidR="00E240AD" w:rsidRPr="00E240AD" w:rsidRDefault="00100F64" w:rsidP="00E240AD">
      <w:pPr>
        <w:pStyle w:val="SingleTxtGA"/>
        <w:rPr>
          <w:rFonts w:hint="cs"/>
          <w:rtl/>
        </w:rPr>
      </w:pPr>
      <w:r w:rsidRPr="006D75D2">
        <w:rPr>
          <w:szCs w:val="20"/>
          <w:rtl/>
        </w:rPr>
        <w:lastRenderedPageBreak/>
        <w:t>2</w:t>
      </w:r>
      <w:r w:rsidR="00E240AD" w:rsidRPr="00E240AD">
        <w:rPr>
          <w:rtl/>
        </w:rPr>
        <w:t>-</w:t>
      </w:r>
      <w:r w:rsidRPr="006D75D2">
        <w:rPr>
          <w:szCs w:val="20"/>
          <w:rtl/>
        </w:rPr>
        <w:t>19</w:t>
      </w:r>
      <w:r w:rsidR="00E240AD">
        <w:rPr>
          <w:rtl/>
        </w:rPr>
        <w:tab/>
      </w:r>
      <w:r w:rsidR="00E240AD" w:rsidRPr="00E240AD">
        <w:rPr>
          <w:rtl/>
        </w:rPr>
        <w:t>وفي إجراءات موازية منفصلة</w:t>
      </w:r>
      <w:r w:rsidR="00E240AD" w:rsidRPr="00E240AD">
        <w:rPr>
          <w:rFonts w:hint="cs"/>
          <w:rtl/>
        </w:rPr>
        <w:t>،</w:t>
      </w:r>
      <w:r w:rsidR="00E240AD" w:rsidRPr="00E240AD">
        <w:rPr>
          <w:rtl/>
        </w:rPr>
        <w:t xml:space="preserve"> قدمت المشتكية</w:t>
      </w:r>
      <w:r w:rsidR="00E240AD" w:rsidRPr="00E240AD">
        <w:rPr>
          <w:rFonts w:hint="cs"/>
          <w:rtl/>
        </w:rPr>
        <w:t>،</w:t>
      </w:r>
      <w:r w:rsidR="00E240AD" w:rsidRPr="00E240AD">
        <w:rPr>
          <w:rtl/>
        </w:rPr>
        <w:t xml:space="preserve"> في </w:t>
      </w:r>
      <w:r w:rsidRPr="006D75D2">
        <w:rPr>
          <w:szCs w:val="20"/>
          <w:rtl/>
        </w:rPr>
        <w:t>23</w:t>
      </w:r>
      <w:r w:rsidR="00E240AD" w:rsidRPr="00E240AD">
        <w:rPr>
          <w:rtl/>
        </w:rPr>
        <w:t xml:space="preserve"> تشرين الأول/أكتوبر </w:t>
      </w:r>
      <w:r w:rsidRPr="006D75D2">
        <w:rPr>
          <w:szCs w:val="20"/>
          <w:rtl/>
        </w:rPr>
        <w:t>2014</w:t>
      </w:r>
      <w:r w:rsidR="00E240AD" w:rsidRPr="00E240AD">
        <w:rPr>
          <w:rtl/>
        </w:rPr>
        <w:t xml:space="preserve">، طلبا إلى دائرة الهجرة والتجنس من أجل تمديد رخصة إقامتها، بحجة أنها </w:t>
      </w:r>
      <w:r w:rsidR="00E240AD" w:rsidRPr="00E240AD">
        <w:rPr>
          <w:rFonts w:hint="cs"/>
          <w:rtl/>
        </w:rPr>
        <w:t>برهنت على وجود</w:t>
      </w:r>
      <w:r w:rsidR="00E240AD" w:rsidRPr="00E240AD">
        <w:rPr>
          <w:rtl/>
        </w:rPr>
        <w:t xml:space="preserve"> أسباب مقنعة </w:t>
      </w:r>
      <w:r w:rsidR="00E240AD" w:rsidRPr="00E240AD">
        <w:rPr>
          <w:rFonts w:hint="cs"/>
          <w:rtl/>
        </w:rPr>
        <w:t>لكي يُ</w:t>
      </w:r>
      <w:r w:rsidR="00E240AD" w:rsidRPr="00E240AD">
        <w:rPr>
          <w:rtl/>
        </w:rPr>
        <w:t xml:space="preserve">سمح لها بالبقاء في هولندا لأنها </w:t>
      </w:r>
      <w:r w:rsidR="00E240AD" w:rsidRPr="00E240AD">
        <w:rPr>
          <w:rFonts w:hint="cs"/>
          <w:rtl/>
        </w:rPr>
        <w:t>ال</w:t>
      </w:r>
      <w:r w:rsidR="00E240AD" w:rsidRPr="00E240AD">
        <w:rPr>
          <w:rtl/>
        </w:rPr>
        <w:t xml:space="preserve">ضرر </w:t>
      </w:r>
      <w:r w:rsidR="00E240AD" w:rsidRPr="00E240AD">
        <w:rPr>
          <w:rFonts w:hint="cs"/>
          <w:rtl/>
        </w:rPr>
        <w:t>ال</w:t>
      </w:r>
      <w:r w:rsidR="00E240AD" w:rsidRPr="00E240AD">
        <w:rPr>
          <w:rtl/>
        </w:rPr>
        <w:t xml:space="preserve">بالغ </w:t>
      </w:r>
      <w:r w:rsidR="00E240AD" w:rsidRPr="00E240AD">
        <w:rPr>
          <w:rFonts w:hint="cs"/>
          <w:rtl/>
        </w:rPr>
        <w:t xml:space="preserve">الذي أصابها </w:t>
      </w:r>
      <w:r w:rsidR="00E240AD" w:rsidRPr="00E240AD">
        <w:rPr>
          <w:rtl/>
        </w:rPr>
        <w:t xml:space="preserve">يحول دون عودتها إلى بلد تعرضت فيه لسوء المعاملة والتعذيب </w:t>
      </w:r>
      <w:r w:rsidR="00E240AD" w:rsidRPr="00E240AD">
        <w:rPr>
          <w:rFonts w:hint="cs"/>
          <w:rtl/>
        </w:rPr>
        <w:t>مد</w:t>
      </w:r>
      <w:r w:rsidR="00E240AD" w:rsidRPr="00E240AD">
        <w:rPr>
          <w:rtl/>
        </w:rPr>
        <w:t>ة</w:t>
      </w:r>
      <w:r w:rsidR="00E240AD" w:rsidRPr="00E240AD">
        <w:rPr>
          <w:rFonts w:hint="cs"/>
          <w:rtl/>
        </w:rPr>
        <w:t>ً</w:t>
      </w:r>
      <w:r w:rsidR="00E240AD" w:rsidRPr="00E240AD">
        <w:rPr>
          <w:rtl/>
        </w:rPr>
        <w:t xml:space="preserve"> طويلة. وبموجب القانون المحلي، يجوز منح رخصة الإقامة لأسباب قاهرة. بيد أن الدائرة رفضت في </w:t>
      </w:r>
      <w:r w:rsidRPr="006D75D2">
        <w:rPr>
          <w:szCs w:val="20"/>
          <w:rtl/>
        </w:rPr>
        <w:t>21</w:t>
      </w:r>
      <w:r w:rsidR="00E240AD" w:rsidRPr="00E240AD">
        <w:rPr>
          <w:rtl/>
        </w:rPr>
        <w:t xml:space="preserve"> تشرين الأول/أكتوبر </w:t>
      </w:r>
      <w:r w:rsidRPr="006D75D2">
        <w:rPr>
          <w:szCs w:val="20"/>
          <w:rtl/>
        </w:rPr>
        <w:t>2016</w:t>
      </w:r>
      <w:r w:rsidR="00E240AD" w:rsidRPr="00E240AD">
        <w:rPr>
          <w:rtl/>
        </w:rPr>
        <w:t xml:space="preserve"> طلب المشتكية على أساس أنها لم تستوف الشروط القانونية لتجديد رخصة إقامتها. وفي </w:t>
      </w:r>
      <w:r w:rsidRPr="006D75D2">
        <w:rPr>
          <w:szCs w:val="20"/>
          <w:rtl/>
        </w:rPr>
        <w:t>16</w:t>
      </w:r>
      <w:r w:rsidR="00E240AD" w:rsidRPr="00E240AD">
        <w:rPr>
          <w:rtl/>
        </w:rPr>
        <w:t xml:space="preserve"> حزيران/يونيه </w:t>
      </w:r>
      <w:r w:rsidRPr="006D75D2">
        <w:rPr>
          <w:szCs w:val="20"/>
          <w:rtl/>
        </w:rPr>
        <w:t>2017</w:t>
      </w:r>
      <w:r w:rsidR="00E240AD" w:rsidRPr="00E240AD">
        <w:rPr>
          <w:rtl/>
        </w:rPr>
        <w:t xml:space="preserve">، رفضت محكمة لاهاي المحلية طلب المشتكية إجراء مراجعة قضائية لقرار الدائرة. وارتأت المحكمة المحلية أنه كان ينبغي للمشتكية </w:t>
      </w:r>
      <w:r w:rsidR="00E240AD" w:rsidRPr="00E240AD">
        <w:rPr>
          <w:rFonts w:hint="cs"/>
          <w:rtl/>
        </w:rPr>
        <w:t>الاحتجاج</w:t>
      </w:r>
      <w:r w:rsidR="00E240AD" w:rsidRPr="00E240AD">
        <w:rPr>
          <w:rtl/>
        </w:rPr>
        <w:t xml:space="preserve"> خلال الإجراءات التي اتخذت أمام المحاكم الدنيا </w:t>
      </w:r>
      <w:r w:rsidR="00E240AD" w:rsidRPr="00E240AD">
        <w:rPr>
          <w:rFonts w:hint="cs"/>
          <w:rtl/>
        </w:rPr>
        <w:t>بأ</w:t>
      </w:r>
      <w:r w:rsidR="00E240AD" w:rsidRPr="00E240AD">
        <w:rPr>
          <w:rtl/>
        </w:rPr>
        <w:t xml:space="preserve">ن الحرمان من الاستحقاقات الاجتماعية يشكل معاملة قاسية وغير إنسانية. وفي </w:t>
      </w:r>
      <w:r w:rsidRPr="006D75D2">
        <w:rPr>
          <w:szCs w:val="20"/>
          <w:rtl/>
        </w:rPr>
        <w:t>6</w:t>
      </w:r>
      <w:r w:rsidR="00E240AD" w:rsidRPr="00E240AD">
        <w:rPr>
          <w:rtl/>
        </w:rPr>
        <w:t xml:space="preserve"> تموز/يوليه </w:t>
      </w:r>
      <w:r w:rsidRPr="006D75D2">
        <w:rPr>
          <w:szCs w:val="20"/>
          <w:rtl/>
        </w:rPr>
        <w:t>2017</w:t>
      </w:r>
      <w:r w:rsidR="00E240AD" w:rsidRPr="00E240AD">
        <w:rPr>
          <w:rtl/>
        </w:rPr>
        <w:t xml:space="preserve">، طعنت المشتكية في قرار محكمة المقاطعة أمام شعبة القضاء الإداري. وفي </w:t>
      </w:r>
      <w:r w:rsidRPr="006D75D2">
        <w:rPr>
          <w:szCs w:val="20"/>
          <w:rtl/>
        </w:rPr>
        <w:t>21</w:t>
      </w:r>
      <w:r w:rsidR="00E240AD" w:rsidRPr="00E240AD">
        <w:rPr>
          <w:rtl/>
        </w:rPr>
        <w:t xml:space="preserve"> تموز/يوليه </w:t>
      </w:r>
      <w:r w:rsidRPr="006D75D2">
        <w:rPr>
          <w:szCs w:val="20"/>
          <w:rtl/>
        </w:rPr>
        <w:t>2017</w:t>
      </w:r>
      <w:r w:rsidR="00E240AD" w:rsidRPr="00E240AD">
        <w:rPr>
          <w:rtl/>
        </w:rPr>
        <w:t>، رفضت الشعبة الطعن دون ذكر الأساس الذي استند</w:t>
      </w:r>
      <w:r w:rsidR="00E240AD" w:rsidRPr="00E240AD">
        <w:rPr>
          <w:rFonts w:hint="cs"/>
          <w:rtl/>
        </w:rPr>
        <w:t>ت</w:t>
      </w:r>
      <w:r w:rsidR="00E240AD" w:rsidRPr="00E240AD">
        <w:rPr>
          <w:rtl/>
        </w:rPr>
        <w:t xml:space="preserve"> إليه</w:t>
      </w:r>
      <w:r w:rsidR="00E240AD" w:rsidRPr="00E240AD">
        <w:rPr>
          <w:rFonts w:hint="cs"/>
          <w:rtl/>
        </w:rPr>
        <w:t xml:space="preserve"> في</w:t>
      </w:r>
      <w:r w:rsidR="00E240AD" w:rsidRPr="00E240AD">
        <w:rPr>
          <w:rtl/>
        </w:rPr>
        <w:t xml:space="preserve"> قرارها.</w:t>
      </w:r>
    </w:p>
    <w:p w:rsidR="00E240AD" w:rsidRPr="00E240AD" w:rsidRDefault="00100F64" w:rsidP="00E240AD">
      <w:pPr>
        <w:pStyle w:val="SingleTxtGA"/>
        <w:rPr>
          <w:rtl/>
        </w:rPr>
      </w:pPr>
      <w:r w:rsidRPr="006D75D2">
        <w:rPr>
          <w:szCs w:val="20"/>
          <w:rtl/>
        </w:rPr>
        <w:t>2</w:t>
      </w:r>
      <w:r w:rsidR="00E240AD" w:rsidRPr="00E240AD">
        <w:rPr>
          <w:rtl/>
        </w:rPr>
        <w:t>-</w:t>
      </w:r>
      <w:r w:rsidRPr="006D75D2">
        <w:rPr>
          <w:szCs w:val="20"/>
          <w:rtl/>
        </w:rPr>
        <w:t>20</w:t>
      </w:r>
      <w:r w:rsidR="00E240AD">
        <w:rPr>
          <w:rtl/>
        </w:rPr>
        <w:tab/>
      </w:r>
      <w:r w:rsidR="00E240AD" w:rsidRPr="00E240AD">
        <w:rPr>
          <w:rtl/>
        </w:rPr>
        <w:t>وت</w:t>
      </w:r>
      <w:r w:rsidR="00E240AD" w:rsidRPr="00E240AD">
        <w:rPr>
          <w:rFonts w:hint="cs"/>
          <w:rtl/>
        </w:rPr>
        <w:t>قول</w:t>
      </w:r>
      <w:r w:rsidR="00E240AD" w:rsidRPr="00E240AD">
        <w:rPr>
          <w:rtl/>
        </w:rPr>
        <w:t xml:space="preserve"> المشتكية </w:t>
      </w:r>
      <w:r w:rsidR="00E240AD" w:rsidRPr="00E240AD">
        <w:rPr>
          <w:rFonts w:hint="cs"/>
          <w:rtl/>
        </w:rPr>
        <w:t>إ</w:t>
      </w:r>
      <w:r w:rsidR="00E240AD" w:rsidRPr="00E240AD">
        <w:rPr>
          <w:rtl/>
        </w:rPr>
        <w:t>نها استنفدت جميع سبل الانتصاف المحلية، وأنها لم تقدم هذه المسألة إلى هيئة دولية أخرى للنظر فيها.</w:t>
      </w:r>
    </w:p>
    <w:p w:rsidR="00E240AD" w:rsidRPr="00E240AD" w:rsidRDefault="00E240AD" w:rsidP="00E240AD">
      <w:pPr>
        <w:pStyle w:val="H23GA"/>
        <w:rPr>
          <w:rtl/>
        </w:rPr>
      </w:pPr>
      <w:r w:rsidRPr="00E240AD">
        <w:rPr>
          <w:rtl/>
        </w:rPr>
        <w:tab/>
      </w:r>
      <w:r w:rsidRPr="00E240AD">
        <w:rPr>
          <w:rtl/>
        </w:rPr>
        <w:tab/>
        <w:t>الشكوى</w:t>
      </w:r>
    </w:p>
    <w:p w:rsidR="00E240AD" w:rsidRPr="00E240AD" w:rsidRDefault="00100F64" w:rsidP="00E240AD">
      <w:pPr>
        <w:pStyle w:val="SingleTxtGA"/>
        <w:rPr>
          <w:rtl/>
        </w:rPr>
      </w:pPr>
      <w:r w:rsidRPr="006D75D2">
        <w:rPr>
          <w:szCs w:val="20"/>
          <w:rtl/>
        </w:rPr>
        <w:t>3</w:t>
      </w:r>
      <w:r w:rsidR="00E240AD" w:rsidRPr="00E240AD">
        <w:rPr>
          <w:rtl/>
        </w:rPr>
        <w:t>-</w:t>
      </w:r>
      <w:r w:rsidRPr="006D75D2">
        <w:rPr>
          <w:szCs w:val="20"/>
          <w:rtl/>
        </w:rPr>
        <w:t>1</w:t>
      </w:r>
      <w:r w:rsidR="00E240AD">
        <w:rPr>
          <w:rtl/>
        </w:rPr>
        <w:tab/>
      </w:r>
      <w:r w:rsidR="00E240AD" w:rsidRPr="00E240AD">
        <w:rPr>
          <w:rtl/>
        </w:rPr>
        <w:t xml:space="preserve">تؤكد المشتكية أن الدولة الطرف </w:t>
      </w:r>
      <w:r w:rsidR="00E240AD" w:rsidRPr="00E240AD">
        <w:rPr>
          <w:rFonts w:hint="cs"/>
          <w:rtl/>
        </w:rPr>
        <w:t>س</w:t>
      </w:r>
      <w:r w:rsidR="00E240AD" w:rsidRPr="00E240AD">
        <w:rPr>
          <w:rtl/>
        </w:rPr>
        <w:t xml:space="preserve">تنتهك حقوقها المنصوص عليها في المادة </w:t>
      </w:r>
      <w:r w:rsidRPr="006D75D2">
        <w:rPr>
          <w:szCs w:val="20"/>
          <w:rtl/>
        </w:rPr>
        <w:t>3</w:t>
      </w:r>
      <w:r w:rsidR="00E240AD" w:rsidRPr="00E240AD">
        <w:rPr>
          <w:rtl/>
        </w:rPr>
        <w:t xml:space="preserve"> من الاتفاقية </w:t>
      </w:r>
      <w:r w:rsidR="00E240AD" w:rsidRPr="00E240AD">
        <w:rPr>
          <w:rFonts w:hint="cs"/>
          <w:rtl/>
        </w:rPr>
        <w:t xml:space="preserve">في حال إعادتها </w:t>
      </w:r>
      <w:r w:rsidR="00E240AD" w:rsidRPr="00E240AD">
        <w:rPr>
          <w:rtl/>
        </w:rPr>
        <w:t>إلى كوت ديفوار، حيث سبق وأن عانت من صدمة شديدة، و</w:t>
      </w:r>
      <w:r w:rsidR="00E240AD" w:rsidRPr="00E240AD">
        <w:rPr>
          <w:rFonts w:hint="cs"/>
          <w:rtl/>
        </w:rPr>
        <w:t>تعرّضت ل</w:t>
      </w:r>
      <w:r w:rsidR="00E240AD" w:rsidRPr="00E240AD">
        <w:rPr>
          <w:rtl/>
        </w:rPr>
        <w:t>ضروب التعذيب والمعاملة القاسية واللاإنسانية. فلقد اعتقلها موظفو الدولة هناك تعسفاً، ومارسوا عليها القوة المفرطة عندما نقلوها إلى السجن، وسجنوها تعسفاً، وأجبروها على تحمل ظروف اعتقال لاإنسانية لمدة أربع سنوات، واغتصبوها مراراً في السجن. و</w:t>
      </w:r>
      <w:r w:rsidR="00E240AD" w:rsidRPr="00E240AD">
        <w:rPr>
          <w:rFonts w:hint="cs"/>
          <w:rtl/>
        </w:rPr>
        <w:t>هي مصدومة</w:t>
      </w:r>
      <w:r w:rsidR="00C97149">
        <w:rPr>
          <w:rFonts w:hint="cs"/>
          <w:rtl/>
        </w:rPr>
        <w:t xml:space="preserve"> </w:t>
      </w:r>
      <w:r w:rsidR="00E240AD" w:rsidRPr="00E240AD">
        <w:rPr>
          <w:rFonts w:hint="cs"/>
          <w:rtl/>
        </w:rPr>
        <w:t xml:space="preserve">من </w:t>
      </w:r>
      <w:r w:rsidR="00E240AD" w:rsidRPr="00E240AD">
        <w:rPr>
          <w:rtl/>
        </w:rPr>
        <w:t>مجرد فكرة إعادتها إلى بلدها الأصلي.</w:t>
      </w:r>
    </w:p>
    <w:p w:rsidR="00E240AD" w:rsidRPr="00E240AD" w:rsidRDefault="00100F64" w:rsidP="00E240AD">
      <w:pPr>
        <w:pStyle w:val="SingleTxtGA"/>
        <w:rPr>
          <w:rtl/>
        </w:rPr>
      </w:pPr>
      <w:r w:rsidRPr="006D75D2">
        <w:rPr>
          <w:szCs w:val="20"/>
          <w:rtl/>
        </w:rPr>
        <w:t>3</w:t>
      </w:r>
      <w:r w:rsidR="00E240AD" w:rsidRPr="00E240AD">
        <w:rPr>
          <w:rtl/>
        </w:rPr>
        <w:t>-</w:t>
      </w:r>
      <w:r w:rsidRPr="006D75D2">
        <w:rPr>
          <w:szCs w:val="20"/>
          <w:rtl/>
        </w:rPr>
        <w:t>2</w:t>
      </w:r>
      <w:r w:rsidR="00E240AD">
        <w:rPr>
          <w:rtl/>
        </w:rPr>
        <w:tab/>
      </w:r>
      <w:r w:rsidR="00E240AD" w:rsidRPr="00E240AD">
        <w:rPr>
          <w:rtl/>
        </w:rPr>
        <w:t xml:space="preserve">وإضافة إلى ذلك، تخشى المشتكية </w:t>
      </w:r>
      <w:r w:rsidR="00E240AD" w:rsidRPr="00E240AD">
        <w:rPr>
          <w:rFonts w:hint="cs"/>
          <w:rtl/>
        </w:rPr>
        <w:t>ال</w:t>
      </w:r>
      <w:r w:rsidR="00E240AD" w:rsidRPr="00E240AD">
        <w:rPr>
          <w:rtl/>
        </w:rPr>
        <w:t>تعرض للاغتصاب مرة أخرى في حال أُعيدت إلى كوت ديفوار. فقد ت</w:t>
      </w:r>
      <w:r w:rsidR="00E240AD" w:rsidRPr="00E240AD">
        <w:rPr>
          <w:rFonts w:hint="cs"/>
          <w:rtl/>
        </w:rPr>
        <w:t xml:space="preserve">قابل </w:t>
      </w:r>
      <w:r w:rsidR="00E240AD" w:rsidRPr="00E240AD">
        <w:rPr>
          <w:rtl/>
        </w:rPr>
        <w:t>مرة أخرى الأشخاص الذين اعتدوا عليها</w:t>
      </w:r>
      <w:r w:rsidR="00E240AD" w:rsidRPr="00E240AD">
        <w:rPr>
          <w:rFonts w:hint="cs"/>
          <w:rtl/>
        </w:rPr>
        <w:t>؛</w:t>
      </w:r>
      <w:r w:rsidR="00E240AD" w:rsidRPr="00E240AD">
        <w:rPr>
          <w:rtl/>
        </w:rPr>
        <w:t xml:space="preserve"> وحتى لو</w:t>
      </w:r>
      <w:r w:rsidR="00C97149">
        <w:rPr>
          <w:rtl/>
        </w:rPr>
        <w:t xml:space="preserve"> </w:t>
      </w:r>
      <w:r w:rsidR="00E240AD" w:rsidRPr="00E240AD">
        <w:rPr>
          <w:rFonts w:hint="cs"/>
          <w:rtl/>
        </w:rPr>
        <w:t>استحال توقُّع</w:t>
      </w:r>
      <w:r w:rsidR="00E240AD" w:rsidRPr="00E240AD">
        <w:rPr>
          <w:rtl/>
        </w:rPr>
        <w:t xml:space="preserve"> </w:t>
      </w:r>
      <w:r w:rsidR="00E240AD" w:rsidRPr="00E240AD">
        <w:rPr>
          <w:rFonts w:hint="cs"/>
          <w:rtl/>
        </w:rPr>
        <w:t>ذلك</w:t>
      </w:r>
      <w:r w:rsidR="00E240AD" w:rsidRPr="00E240AD">
        <w:rPr>
          <w:rtl/>
        </w:rPr>
        <w:t>، فإن</w:t>
      </w:r>
      <w:r w:rsidR="00E240AD" w:rsidRPr="00E240AD">
        <w:rPr>
          <w:rFonts w:hint="cs"/>
          <w:rtl/>
        </w:rPr>
        <w:t xml:space="preserve"> الخوف من مقابلتهم وجها لوجه يسيطر عليها</w:t>
      </w:r>
      <w:r w:rsidR="00E240AD" w:rsidRPr="00E240AD">
        <w:rPr>
          <w:rtl/>
        </w:rPr>
        <w:t>. ومن الممكن أن تجد نفسها في أماكن و</w:t>
      </w:r>
      <w:r w:rsidR="00E240AD" w:rsidRPr="00E240AD">
        <w:rPr>
          <w:rFonts w:hint="cs"/>
          <w:rtl/>
        </w:rPr>
        <w:t xml:space="preserve">ظروف </w:t>
      </w:r>
      <w:r w:rsidR="00E240AD" w:rsidRPr="00E240AD">
        <w:rPr>
          <w:rtl/>
        </w:rPr>
        <w:t>وروائح قد تص</w:t>
      </w:r>
      <w:r w:rsidR="00E240AD" w:rsidRPr="00E240AD">
        <w:rPr>
          <w:rFonts w:hint="cs"/>
          <w:rtl/>
        </w:rPr>
        <w:t>دم</w:t>
      </w:r>
      <w:r w:rsidR="00E240AD" w:rsidRPr="00E240AD">
        <w:rPr>
          <w:rtl/>
        </w:rPr>
        <w:t xml:space="preserve">ها مرة </w:t>
      </w:r>
      <w:r w:rsidR="00E240AD" w:rsidRPr="00E240AD">
        <w:rPr>
          <w:rFonts w:hint="cs"/>
          <w:rtl/>
        </w:rPr>
        <w:t>أ</w:t>
      </w:r>
      <w:r w:rsidR="00E240AD" w:rsidRPr="00E240AD">
        <w:rPr>
          <w:rtl/>
        </w:rPr>
        <w:t>خرى.</w:t>
      </w:r>
    </w:p>
    <w:p w:rsidR="00E240AD" w:rsidRPr="00E240AD" w:rsidRDefault="00100F64" w:rsidP="00E240AD">
      <w:pPr>
        <w:pStyle w:val="SingleTxtGA"/>
        <w:rPr>
          <w:rtl/>
        </w:rPr>
      </w:pPr>
      <w:r w:rsidRPr="006D75D2">
        <w:rPr>
          <w:szCs w:val="20"/>
          <w:rtl/>
        </w:rPr>
        <w:t>3</w:t>
      </w:r>
      <w:r w:rsidR="00E240AD" w:rsidRPr="00E240AD">
        <w:rPr>
          <w:rtl/>
        </w:rPr>
        <w:t>-</w:t>
      </w:r>
      <w:r w:rsidRPr="006D75D2">
        <w:rPr>
          <w:szCs w:val="20"/>
          <w:rtl/>
        </w:rPr>
        <w:t>3</w:t>
      </w:r>
      <w:r w:rsidR="00E240AD">
        <w:rPr>
          <w:rtl/>
        </w:rPr>
        <w:tab/>
      </w:r>
      <w:r w:rsidR="00E240AD" w:rsidRPr="00E240AD">
        <w:rPr>
          <w:rFonts w:hint="cs"/>
          <w:rtl/>
        </w:rPr>
        <w:t>و</w:t>
      </w:r>
      <w:r w:rsidR="00E240AD" w:rsidRPr="00E240AD">
        <w:rPr>
          <w:rtl/>
        </w:rPr>
        <w:t xml:space="preserve">من النادر في كوت ديفوار </w:t>
      </w:r>
      <w:r w:rsidR="00E240AD" w:rsidRPr="00E240AD">
        <w:rPr>
          <w:rFonts w:hint="cs"/>
          <w:rtl/>
        </w:rPr>
        <w:t xml:space="preserve">أن يقاضى ويُعاقَب </w:t>
      </w:r>
      <w:r w:rsidR="00E240AD" w:rsidRPr="00E240AD">
        <w:rPr>
          <w:rtl/>
        </w:rPr>
        <w:t>مرتكب</w:t>
      </w:r>
      <w:r w:rsidR="00E240AD" w:rsidRPr="00E240AD">
        <w:rPr>
          <w:rFonts w:hint="cs"/>
          <w:rtl/>
        </w:rPr>
        <w:t xml:space="preserve">و </w:t>
      </w:r>
      <w:r w:rsidR="00E240AD" w:rsidRPr="00E240AD">
        <w:rPr>
          <w:rtl/>
        </w:rPr>
        <w:t>العنف الجنسي. وعندما تجري محاكمة مرتكبي الاغتصاب، توجه إلى الجناة عادة تهمة الاعتداء الجنسي، وهي تهمة أخف. ولم يُحاكَم أو يُد</w:t>
      </w:r>
      <w:r w:rsidR="00E240AD" w:rsidRPr="00E240AD">
        <w:rPr>
          <w:rFonts w:hint="cs"/>
          <w:rtl/>
        </w:rPr>
        <w:t>ا</w:t>
      </w:r>
      <w:r w:rsidR="00E240AD" w:rsidRPr="00E240AD">
        <w:rPr>
          <w:rtl/>
        </w:rPr>
        <w:t>ن أحد بانتهاك حقوق الإنسان قبل الحرب الأهلية أو أثناء</w:t>
      </w:r>
      <w:r w:rsidR="00E240AD" w:rsidRPr="00E240AD">
        <w:rPr>
          <w:rFonts w:hint="cs"/>
          <w:rtl/>
        </w:rPr>
        <w:t>ها</w:t>
      </w:r>
      <w:r w:rsidR="00E240AD" w:rsidRPr="00E240AD">
        <w:rPr>
          <w:rtl/>
        </w:rPr>
        <w:t xml:space="preserve">، باستثناء الانتهاكات التي وقعت في سياق أعمال العنف التي أعقبت الانتخابات في عامي </w:t>
      </w:r>
      <w:r w:rsidRPr="006D75D2">
        <w:rPr>
          <w:szCs w:val="20"/>
          <w:rtl/>
        </w:rPr>
        <w:t>2010</w:t>
      </w:r>
      <w:r w:rsidR="00E240AD" w:rsidRPr="00E240AD">
        <w:rPr>
          <w:rtl/>
        </w:rPr>
        <w:t xml:space="preserve"> و</w:t>
      </w:r>
      <w:r w:rsidRPr="006D75D2">
        <w:rPr>
          <w:szCs w:val="20"/>
          <w:rtl/>
        </w:rPr>
        <w:t>2011</w:t>
      </w:r>
      <w:r w:rsidR="00E240AD" w:rsidRPr="00E240AD">
        <w:rPr>
          <w:rtl/>
        </w:rPr>
        <w:t xml:space="preserve">. وبسبب المشاكل النفسية والبدنية التي تعاني منها المشتكية نتيجة الضرر الذي لحقها، سيكون </w:t>
      </w:r>
      <w:r w:rsidR="00E240AD" w:rsidRPr="00E240AD">
        <w:rPr>
          <w:rFonts w:hint="cs"/>
          <w:rtl/>
        </w:rPr>
        <w:t xml:space="preserve">من </w:t>
      </w:r>
      <w:r w:rsidR="00E240AD" w:rsidRPr="00E240AD">
        <w:rPr>
          <w:rtl/>
        </w:rPr>
        <w:t>غير المعقول أو ال</w:t>
      </w:r>
      <w:r w:rsidR="00E240AD" w:rsidRPr="00E240AD">
        <w:rPr>
          <w:rFonts w:hint="cs"/>
          <w:rtl/>
        </w:rPr>
        <w:t>لا</w:t>
      </w:r>
      <w:r w:rsidR="00E240AD" w:rsidRPr="00E240AD">
        <w:rPr>
          <w:rtl/>
        </w:rPr>
        <w:t>إنساني أن تطلب الحماية من السلطات في كوت ديفوار.</w:t>
      </w:r>
    </w:p>
    <w:p w:rsidR="00E240AD" w:rsidRPr="00E240AD" w:rsidRDefault="00100F64" w:rsidP="00E240AD">
      <w:pPr>
        <w:pStyle w:val="SingleTxtGA"/>
        <w:rPr>
          <w:rtl/>
        </w:rPr>
      </w:pPr>
      <w:r w:rsidRPr="006D75D2">
        <w:rPr>
          <w:szCs w:val="20"/>
          <w:rtl/>
        </w:rPr>
        <w:t>3</w:t>
      </w:r>
      <w:r w:rsidR="00E240AD" w:rsidRPr="00E240AD">
        <w:rPr>
          <w:rtl/>
        </w:rPr>
        <w:t>-</w:t>
      </w:r>
      <w:r w:rsidRPr="006D75D2">
        <w:rPr>
          <w:szCs w:val="20"/>
          <w:rtl/>
        </w:rPr>
        <w:t>4</w:t>
      </w:r>
      <w:r w:rsidR="00E240AD">
        <w:rPr>
          <w:rtl/>
        </w:rPr>
        <w:tab/>
      </w:r>
      <w:r w:rsidR="00E240AD" w:rsidRPr="00E240AD">
        <w:rPr>
          <w:rtl/>
        </w:rPr>
        <w:t>وتقيم المشتكية بصورة غير قانونية في هولندا، وليس لها عمل و</w:t>
      </w:r>
      <w:r w:rsidR="00E240AD" w:rsidRPr="00E240AD">
        <w:rPr>
          <w:rFonts w:hint="cs"/>
          <w:rtl/>
        </w:rPr>
        <w:t xml:space="preserve">لا </w:t>
      </w:r>
      <w:r w:rsidR="00E240AD" w:rsidRPr="00E240AD">
        <w:rPr>
          <w:rtl/>
        </w:rPr>
        <w:t>منزل و</w:t>
      </w:r>
      <w:r w:rsidR="00E240AD" w:rsidRPr="00E240AD">
        <w:rPr>
          <w:rFonts w:hint="cs"/>
          <w:rtl/>
        </w:rPr>
        <w:t>لا</w:t>
      </w:r>
      <w:r w:rsidR="00E240AD" w:rsidRPr="00E240AD">
        <w:rPr>
          <w:rtl/>
        </w:rPr>
        <w:t xml:space="preserve"> دخل و</w:t>
      </w:r>
      <w:r w:rsidR="00E240AD" w:rsidRPr="00E240AD">
        <w:rPr>
          <w:rFonts w:hint="cs"/>
          <w:rtl/>
        </w:rPr>
        <w:t>لا</w:t>
      </w:r>
      <w:r w:rsidR="00E240AD" w:rsidRPr="00E240AD">
        <w:rPr>
          <w:rtl/>
        </w:rPr>
        <w:t xml:space="preserve"> تأمين صحي. </w:t>
      </w:r>
      <w:r w:rsidR="00E240AD" w:rsidRPr="00E240AD">
        <w:rPr>
          <w:rFonts w:hint="cs"/>
          <w:rtl/>
        </w:rPr>
        <w:t>وباستثناء</w:t>
      </w:r>
      <w:r w:rsidR="00E240AD" w:rsidRPr="00E240AD">
        <w:rPr>
          <w:rtl/>
        </w:rPr>
        <w:t xml:space="preserve"> العلاج</w:t>
      </w:r>
      <w:r w:rsidR="00E240AD" w:rsidRPr="00E240AD">
        <w:rPr>
          <w:rFonts w:hint="cs"/>
          <w:rtl/>
        </w:rPr>
        <w:t>ات</w:t>
      </w:r>
      <w:r w:rsidR="00E240AD" w:rsidRPr="00E240AD">
        <w:rPr>
          <w:rtl/>
        </w:rPr>
        <w:t xml:space="preserve"> الطارئ</w:t>
      </w:r>
      <w:r w:rsidR="00E240AD" w:rsidRPr="00E240AD">
        <w:rPr>
          <w:rFonts w:hint="cs"/>
          <w:rtl/>
        </w:rPr>
        <w:t>ة</w:t>
      </w:r>
      <w:r w:rsidR="00E240AD" w:rsidRPr="00E240AD">
        <w:rPr>
          <w:rtl/>
        </w:rPr>
        <w:t>، لا يحق لها الحصول على الرعاية ال</w:t>
      </w:r>
      <w:r w:rsidR="00E240AD" w:rsidRPr="00E240AD">
        <w:rPr>
          <w:rFonts w:hint="cs"/>
          <w:rtl/>
        </w:rPr>
        <w:t>صحية</w:t>
      </w:r>
      <w:r w:rsidR="00E240AD" w:rsidRPr="00E240AD">
        <w:rPr>
          <w:rtl/>
        </w:rPr>
        <w:t>. و</w:t>
      </w:r>
      <w:r w:rsidR="00E240AD" w:rsidRPr="00E240AD">
        <w:rPr>
          <w:rFonts w:hint="cs"/>
          <w:rtl/>
        </w:rPr>
        <w:t xml:space="preserve">هي في حاجة </w:t>
      </w:r>
      <w:r w:rsidR="00E240AD" w:rsidRPr="00E240AD">
        <w:rPr>
          <w:rtl/>
        </w:rPr>
        <w:t xml:space="preserve">إلى سكن آمن، ورعاية </w:t>
      </w:r>
      <w:r w:rsidR="00E240AD" w:rsidRPr="00E240AD">
        <w:rPr>
          <w:rFonts w:hint="cs"/>
          <w:rtl/>
        </w:rPr>
        <w:t xml:space="preserve">صحية </w:t>
      </w:r>
      <w:r w:rsidR="00E240AD" w:rsidRPr="00E240AD">
        <w:rPr>
          <w:rtl/>
        </w:rPr>
        <w:t>مناسبة، ووضع مستقر. و</w:t>
      </w:r>
      <w:r w:rsidR="00E240AD" w:rsidRPr="00E240AD">
        <w:rPr>
          <w:rtl/>
          <w:lang w:bidi="ar-DZ"/>
        </w:rPr>
        <w:t>ينبغي</w:t>
      </w:r>
      <w:r w:rsidR="00E240AD" w:rsidRPr="00E240AD">
        <w:rPr>
          <w:rFonts w:hint="cs"/>
          <w:rtl/>
          <w:lang w:bidi="ar-DZ"/>
        </w:rPr>
        <w:t xml:space="preserve"> </w:t>
      </w:r>
      <w:r w:rsidR="00E240AD" w:rsidRPr="00E240AD">
        <w:rPr>
          <w:rtl/>
        </w:rPr>
        <w:t>أن تتحرر من الخوف الذي ي</w:t>
      </w:r>
      <w:r w:rsidR="00E240AD" w:rsidRPr="00E240AD">
        <w:rPr>
          <w:rFonts w:hint="cs"/>
          <w:rtl/>
        </w:rPr>
        <w:t>لازم</w:t>
      </w:r>
      <w:r w:rsidR="00E240AD" w:rsidRPr="00E240AD">
        <w:rPr>
          <w:rtl/>
        </w:rPr>
        <w:t xml:space="preserve">ها </w:t>
      </w:r>
      <w:r w:rsidR="00E240AD" w:rsidRPr="00E240AD">
        <w:rPr>
          <w:rFonts w:hint="cs"/>
          <w:rtl/>
        </w:rPr>
        <w:t xml:space="preserve">من الإبعاد </w:t>
      </w:r>
      <w:r w:rsidR="00E240AD" w:rsidRPr="00E240AD">
        <w:rPr>
          <w:rtl/>
        </w:rPr>
        <w:t>إلى كوت ديفوار.</w:t>
      </w:r>
    </w:p>
    <w:p w:rsidR="00E240AD" w:rsidRPr="00E240AD" w:rsidRDefault="00E240AD" w:rsidP="00E240AD">
      <w:pPr>
        <w:pStyle w:val="H23GA"/>
        <w:rPr>
          <w:rtl/>
        </w:rPr>
      </w:pPr>
      <w:r w:rsidRPr="00E240AD">
        <w:rPr>
          <w:rtl/>
        </w:rPr>
        <w:tab/>
      </w:r>
      <w:r w:rsidRPr="00E240AD">
        <w:rPr>
          <w:rtl/>
        </w:rPr>
        <w:tab/>
        <w:t>ملاحظات الدولة الطرف بشأن المقبولية والأسس الموضوعية</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1</w:t>
      </w:r>
      <w:r w:rsidR="00E240AD">
        <w:rPr>
          <w:rtl/>
        </w:rPr>
        <w:tab/>
      </w:r>
      <w:r w:rsidR="00E240AD" w:rsidRPr="00E240AD">
        <w:rPr>
          <w:rtl/>
        </w:rPr>
        <w:t xml:space="preserve">لا تعترض الدولة الطرف، في ملاحظاتها المؤرخة </w:t>
      </w:r>
      <w:r w:rsidRPr="006D75D2">
        <w:rPr>
          <w:szCs w:val="20"/>
          <w:rtl/>
        </w:rPr>
        <w:t>19</w:t>
      </w:r>
      <w:r w:rsidR="00E240AD" w:rsidRPr="00E240AD">
        <w:rPr>
          <w:rtl/>
        </w:rPr>
        <w:t xml:space="preserve"> أيلول/سبتمبر </w:t>
      </w:r>
      <w:r w:rsidRPr="006D75D2">
        <w:rPr>
          <w:szCs w:val="20"/>
          <w:rtl/>
        </w:rPr>
        <w:t>2018</w:t>
      </w:r>
      <w:r w:rsidR="00E240AD" w:rsidRPr="00E240AD">
        <w:rPr>
          <w:rtl/>
        </w:rPr>
        <w:t xml:space="preserve">، على مقبولية ادعاء المشتكية بموجب المادة </w:t>
      </w:r>
      <w:r w:rsidRPr="006D75D2">
        <w:rPr>
          <w:szCs w:val="20"/>
          <w:rtl/>
        </w:rPr>
        <w:t>3</w:t>
      </w:r>
      <w:r w:rsidR="00E240AD" w:rsidRPr="00E240AD">
        <w:rPr>
          <w:rtl/>
        </w:rPr>
        <w:t xml:space="preserve"> من الاتفاقية. وترى </w:t>
      </w:r>
      <w:r w:rsidR="00E240AD" w:rsidRPr="00E240AD">
        <w:rPr>
          <w:rFonts w:hint="cs"/>
          <w:rtl/>
        </w:rPr>
        <w:t>الدولة الطرف</w:t>
      </w:r>
      <w:r w:rsidR="00E240AD" w:rsidRPr="00E240AD">
        <w:rPr>
          <w:rtl/>
        </w:rPr>
        <w:t xml:space="preserve"> أنه</w:t>
      </w:r>
      <w:r w:rsidR="00E240AD" w:rsidRPr="00E240AD">
        <w:rPr>
          <w:rFonts w:hint="cs"/>
          <w:rtl/>
        </w:rPr>
        <w:t>،</w:t>
      </w:r>
      <w:r w:rsidR="00E240AD" w:rsidRPr="00E240AD">
        <w:rPr>
          <w:rtl/>
        </w:rPr>
        <w:t xml:space="preserve"> بالنظر إلى أن المشتكية تستند في </w:t>
      </w:r>
      <w:r w:rsidR="00E240AD" w:rsidRPr="00E240AD">
        <w:rPr>
          <w:rtl/>
        </w:rPr>
        <w:lastRenderedPageBreak/>
        <w:t xml:space="preserve">ادعائها إلى المادة </w:t>
      </w:r>
      <w:r w:rsidR="00E240AD" w:rsidRPr="006D75D2">
        <w:rPr>
          <w:szCs w:val="20"/>
          <w:rtl/>
        </w:rPr>
        <w:t>16</w:t>
      </w:r>
      <w:r w:rsidR="00E240AD" w:rsidRPr="00E240AD">
        <w:rPr>
          <w:rtl/>
        </w:rPr>
        <w:t xml:space="preserve"> من الاتفاقية، فإن هذا الادعاء الضمني غير مقبول لأنه غير مدعوم بالأدلة، ولأن صاحبته لم تستنفد سبل الانتصاف المحلية. </w:t>
      </w:r>
      <w:r w:rsidR="00E240AD" w:rsidRPr="00E240AD">
        <w:rPr>
          <w:rFonts w:hint="cs"/>
          <w:rtl/>
        </w:rPr>
        <w:t xml:space="preserve">ففيما يخص </w:t>
      </w:r>
      <w:r w:rsidR="00E240AD" w:rsidRPr="00E240AD">
        <w:rPr>
          <w:rtl/>
        </w:rPr>
        <w:t xml:space="preserve">دفع المشتكية بأنها لا تستطيع العودة إلى كوت ديفوار بسبب حالتها الصحية، فإنها لم تطلب قط تطبيق المادة </w:t>
      </w:r>
      <w:r w:rsidRPr="006D75D2">
        <w:rPr>
          <w:szCs w:val="20"/>
          <w:rtl/>
        </w:rPr>
        <w:t>64</w:t>
      </w:r>
      <w:r w:rsidR="00E240AD" w:rsidRPr="00E240AD">
        <w:rPr>
          <w:rtl/>
        </w:rPr>
        <w:t xml:space="preserve"> من قانون الأجانب لعام </w:t>
      </w:r>
      <w:r w:rsidRPr="006D75D2">
        <w:rPr>
          <w:szCs w:val="20"/>
          <w:rtl/>
        </w:rPr>
        <w:t>2000</w:t>
      </w:r>
      <w:r w:rsidR="00E240AD" w:rsidRPr="00E240AD">
        <w:rPr>
          <w:rtl/>
        </w:rPr>
        <w:t xml:space="preserve">. فعند تقديم هذا النوع من الطلبات، تعمد السلطات إلى تقييم مدى استيفاء الشخص الأجنبي الشروط الصحية للسفر، أو مدى وجود خطر حقيقي بانتهاك حقوقه المنصوص عليها في المادة </w:t>
      </w:r>
      <w:r w:rsidRPr="006D75D2">
        <w:rPr>
          <w:szCs w:val="20"/>
          <w:rtl/>
        </w:rPr>
        <w:t>3</w:t>
      </w:r>
      <w:r w:rsidR="00E240AD" w:rsidRPr="00E240AD">
        <w:rPr>
          <w:rtl/>
        </w:rPr>
        <w:t xml:space="preserve"> من اتفاقية حماية حقوق الإنسان والحريات الأساسية (الاتفاقية الأوروبية لحقوق الإنسان) بسبب حالته الصحية.</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2</w:t>
      </w:r>
      <w:r w:rsidR="00E240AD">
        <w:rPr>
          <w:rtl/>
        </w:rPr>
        <w:tab/>
      </w:r>
      <w:r w:rsidR="00E240AD" w:rsidRPr="00E240AD">
        <w:rPr>
          <w:rtl/>
        </w:rPr>
        <w:t>و</w:t>
      </w:r>
      <w:r w:rsidR="00E240AD" w:rsidRPr="00E240AD">
        <w:rPr>
          <w:rFonts w:hint="cs"/>
          <w:rtl/>
        </w:rPr>
        <w:t xml:space="preserve">هذا البلاغ </w:t>
      </w:r>
      <w:r w:rsidR="00E240AD" w:rsidRPr="00E240AD">
        <w:rPr>
          <w:rtl/>
        </w:rPr>
        <w:t xml:space="preserve">لا أساس له. </w:t>
      </w:r>
      <w:r w:rsidR="00E240AD" w:rsidRPr="00E240AD">
        <w:rPr>
          <w:rFonts w:hint="cs"/>
          <w:rtl/>
        </w:rPr>
        <w:t>ف</w:t>
      </w:r>
      <w:r w:rsidR="00E240AD" w:rsidRPr="00E240AD">
        <w:rPr>
          <w:rtl/>
        </w:rPr>
        <w:t xml:space="preserve">خلال إجراءات اللجوء التي اتبعتها المشتكية، أُوليت العناية الواجبة عند النظر في المادة </w:t>
      </w:r>
      <w:r w:rsidRPr="006D75D2">
        <w:rPr>
          <w:szCs w:val="20"/>
          <w:rtl/>
        </w:rPr>
        <w:t>3</w:t>
      </w:r>
      <w:r w:rsidR="00E240AD" w:rsidRPr="00E240AD">
        <w:rPr>
          <w:rtl/>
        </w:rPr>
        <w:t xml:space="preserve"> من اتفاقية مناهضة التعذيب وغيره من ضروب المعاملة أو العقوبة القاسية أو اللاإنسانية أو المهينة. </w:t>
      </w:r>
      <w:r w:rsidR="00E240AD" w:rsidRPr="00E240AD">
        <w:rPr>
          <w:rFonts w:hint="cs"/>
          <w:rtl/>
        </w:rPr>
        <w:t xml:space="preserve">فقد </w:t>
      </w:r>
      <w:r w:rsidR="00E240AD" w:rsidRPr="00E240AD">
        <w:rPr>
          <w:rtl/>
        </w:rPr>
        <w:t>أُتيحت ل</w:t>
      </w:r>
      <w:r w:rsidR="00E240AD" w:rsidRPr="00E240AD">
        <w:rPr>
          <w:rFonts w:hint="cs"/>
          <w:rtl/>
        </w:rPr>
        <w:t xml:space="preserve">ها </w:t>
      </w:r>
      <w:r w:rsidR="00E240AD" w:rsidRPr="00E240AD">
        <w:rPr>
          <w:rtl/>
        </w:rPr>
        <w:t>فرصة إثبات صحة روايتها استناداً إلى أقوالها الشف</w:t>
      </w:r>
      <w:r w:rsidR="00E240AD" w:rsidRPr="00E240AD">
        <w:rPr>
          <w:rFonts w:hint="cs"/>
          <w:rtl/>
        </w:rPr>
        <w:t>ه</w:t>
      </w:r>
      <w:r w:rsidR="00E240AD" w:rsidRPr="00E240AD">
        <w:rPr>
          <w:rtl/>
        </w:rPr>
        <w:t>ية لأنها لم تتمكن من تقديم وثائق لهذا الغرض. وقد أجري العديد من المقابلات مع المشتكية في أثناء إجراءات طلب اللجوء بمساعدة مترجم شف</w:t>
      </w:r>
      <w:r w:rsidR="00E240AD" w:rsidRPr="00E240AD">
        <w:rPr>
          <w:rFonts w:hint="cs"/>
          <w:rtl/>
        </w:rPr>
        <w:t>ه</w:t>
      </w:r>
      <w:r w:rsidR="00E240AD" w:rsidRPr="00E240AD">
        <w:rPr>
          <w:rtl/>
        </w:rPr>
        <w:t>ي. واستُجوبت بشأن وقائع وظروف مغادرتها كوت ديفوار. وحضر هذه المقابلات محامي وموظف من المجلس الهولندي لشؤون اللاجئين. وأتيحت للمشتكية أيضا فرصة تقديم تصويبات وإضافات إلى تقارير هذه المقابلات، والرد على الإخطارات بعزم السلطات رفض طلبها اللجوء. وبناء على ذلك، أتاح إجراء اللجوء بضماناته اللازمة للمشتكية فرصا</w:t>
      </w:r>
      <w:r w:rsidR="00E240AD" w:rsidRPr="00E240AD">
        <w:rPr>
          <w:rFonts w:hint="cs"/>
          <w:rtl/>
        </w:rPr>
        <w:t>ً</w:t>
      </w:r>
      <w:r w:rsidR="00C97149">
        <w:rPr>
          <w:rtl/>
        </w:rPr>
        <w:t xml:space="preserve"> </w:t>
      </w:r>
      <w:r w:rsidR="00E240AD" w:rsidRPr="00E240AD">
        <w:rPr>
          <w:rtl/>
        </w:rPr>
        <w:t>كافية</w:t>
      </w:r>
      <w:r w:rsidR="00E240AD" w:rsidRPr="00E240AD">
        <w:rPr>
          <w:rFonts w:hint="cs"/>
          <w:rtl/>
        </w:rPr>
        <w:t>ً</w:t>
      </w:r>
      <w:r w:rsidR="00E240AD" w:rsidRPr="00E240AD">
        <w:rPr>
          <w:rtl/>
        </w:rPr>
        <w:t xml:space="preserve"> لإثبات صحة روايتها على نحو مُ</w:t>
      </w:r>
      <w:r w:rsidR="00E240AD" w:rsidRPr="00E240AD">
        <w:rPr>
          <w:rFonts w:hint="cs"/>
          <w:rtl/>
        </w:rPr>
        <w:t>قنع</w:t>
      </w:r>
      <w:r w:rsidR="00E240AD" w:rsidRPr="00E240AD">
        <w:rPr>
          <w:rtl/>
        </w:rPr>
        <w:t>. وقيَّمت محكمة المقاطعة وشعبة القضاء الإداري ادعاءاتها بدقة.</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3</w:t>
      </w:r>
      <w:r w:rsidR="00E240AD">
        <w:rPr>
          <w:rtl/>
        </w:rPr>
        <w:tab/>
      </w:r>
      <w:r w:rsidR="00E240AD" w:rsidRPr="00E240AD">
        <w:rPr>
          <w:rtl/>
        </w:rPr>
        <w:t>وبالرغم من أن حالة حقوق الإنسان في كوت ديفوار تثير القلق، فإن</w:t>
      </w:r>
      <w:r w:rsidR="00E240AD" w:rsidRPr="00E240AD">
        <w:rPr>
          <w:rFonts w:hint="cs"/>
          <w:rtl/>
        </w:rPr>
        <w:t xml:space="preserve">هالا تثبت </w:t>
      </w:r>
      <w:r w:rsidR="00E240AD" w:rsidRPr="00E240AD">
        <w:rPr>
          <w:rtl/>
        </w:rPr>
        <w:t>أن المشتكية تواجه خطرا</w:t>
      </w:r>
      <w:r w:rsidR="00E240AD" w:rsidRPr="00E240AD">
        <w:rPr>
          <w:rFonts w:hint="cs"/>
          <w:rtl/>
        </w:rPr>
        <w:t>ً</w:t>
      </w:r>
      <w:r w:rsidR="00E240AD" w:rsidRPr="00E240AD">
        <w:rPr>
          <w:rtl/>
        </w:rPr>
        <w:t xml:space="preserve"> شخصياً وقائماً بالتعرض للأذى هناك. وعلاوة على ذلك، تحسنت الحالة هناك تحسناً كبيراً منذ أن غادرت المشتكية البلد في عام </w:t>
      </w:r>
      <w:r w:rsidRPr="006D75D2">
        <w:rPr>
          <w:szCs w:val="20"/>
          <w:rtl/>
        </w:rPr>
        <w:t>2009</w:t>
      </w:r>
      <w:r w:rsidR="00E240AD" w:rsidRPr="00E240AD">
        <w:rPr>
          <w:rtl/>
        </w:rPr>
        <w:t>. فحينها، كان لوران غباغبو في السلطة. و</w:t>
      </w:r>
      <w:r w:rsidR="00E240AD" w:rsidRPr="00E240AD">
        <w:rPr>
          <w:rFonts w:hint="cs"/>
          <w:rtl/>
        </w:rPr>
        <w:t xml:space="preserve">قد اعتُقل </w:t>
      </w:r>
      <w:r w:rsidR="00E240AD" w:rsidRPr="00E240AD">
        <w:rPr>
          <w:rtl/>
        </w:rPr>
        <w:t xml:space="preserve">في عام </w:t>
      </w:r>
      <w:r w:rsidRPr="006D75D2">
        <w:rPr>
          <w:szCs w:val="20"/>
          <w:rtl/>
        </w:rPr>
        <w:t>2011</w:t>
      </w:r>
      <w:r w:rsidR="00E240AD" w:rsidRPr="00E240AD">
        <w:rPr>
          <w:rFonts w:hint="cs"/>
          <w:rtl/>
        </w:rPr>
        <w:t xml:space="preserve"> </w:t>
      </w:r>
      <w:r w:rsidR="00E240AD" w:rsidRPr="00E240AD">
        <w:rPr>
          <w:rtl/>
        </w:rPr>
        <w:t xml:space="preserve">ونُقل إلى المحكمة الجنائية الدولية في لاهاي. وفي عام </w:t>
      </w:r>
      <w:r w:rsidRPr="006D75D2">
        <w:rPr>
          <w:szCs w:val="20"/>
          <w:rtl/>
        </w:rPr>
        <w:t>2011</w:t>
      </w:r>
      <w:r w:rsidR="00E240AD" w:rsidRPr="00E240AD">
        <w:rPr>
          <w:rtl/>
        </w:rPr>
        <w:t>، أصبح السيد واتارا رئيسا لكوت ديفوار، ولا يزال في السلطة. و</w:t>
      </w:r>
      <w:r w:rsidR="00E240AD" w:rsidRPr="00E240AD">
        <w:rPr>
          <w:rFonts w:hint="cs"/>
          <w:rtl/>
        </w:rPr>
        <w:t xml:space="preserve">على الرغم من أن </w:t>
      </w:r>
      <w:r w:rsidR="00E240AD" w:rsidRPr="00E240AD">
        <w:rPr>
          <w:rtl/>
        </w:rPr>
        <w:t xml:space="preserve">المشتكية </w:t>
      </w:r>
      <w:r w:rsidR="00E240AD" w:rsidRPr="00E240AD">
        <w:rPr>
          <w:rFonts w:hint="cs"/>
          <w:rtl/>
        </w:rPr>
        <w:t xml:space="preserve">تدعي </w:t>
      </w:r>
      <w:r w:rsidR="00E240AD" w:rsidRPr="00E240AD">
        <w:rPr>
          <w:rtl/>
        </w:rPr>
        <w:t>أنها واجهت مشاكل نتيجة أنشطة زوجها باسم حزب السيد واتارا</w:t>
      </w:r>
      <w:r w:rsidR="00E240AD" w:rsidRPr="00E240AD">
        <w:rPr>
          <w:rFonts w:hint="cs"/>
          <w:rtl/>
        </w:rPr>
        <w:t xml:space="preserve">، فإن </w:t>
      </w:r>
      <w:r w:rsidR="00E240AD" w:rsidRPr="00E240AD">
        <w:rPr>
          <w:rtl/>
        </w:rPr>
        <w:t xml:space="preserve">من غير المعقول القول إنها ستستمر في مواجهة هذه المشاكل </w:t>
      </w:r>
      <w:r w:rsidR="00E240AD" w:rsidRPr="00E240AD">
        <w:rPr>
          <w:rFonts w:hint="cs"/>
          <w:rtl/>
        </w:rPr>
        <w:t xml:space="preserve">في حال إعادتها </w:t>
      </w:r>
      <w:r w:rsidR="00E240AD" w:rsidRPr="00E240AD">
        <w:rPr>
          <w:rtl/>
        </w:rPr>
        <w:t>إلى البلد.</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4</w:t>
      </w:r>
      <w:r w:rsidR="00E240AD">
        <w:rPr>
          <w:rtl/>
        </w:rPr>
        <w:tab/>
      </w:r>
      <w:r w:rsidR="00E240AD" w:rsidRPr="00E240AD">
        <w:rPr>
          <w:rtl/>
        </w:rPr>
        <w:t xml:space="preserve">ورواية المشتكية </w:t>
      </w:r>
      <w:r w:rsidR="00E240AD" w:rsidRPr="00E240AD">
        <w:rPr>
          <w:rFonts w:hint="cs"/>
          <w:rtl/>
        </w:rPr>
        <w:t>لا تصدَّق</w:t>
      </w:r>
      <w:r w:rsidR="00E240AD" w:rsidRPr="00E240AD">
        <w:rPr>
          <w:rtl/>
        </w:rPr>
        <w:t xml:space="preserve">. فهي لم تقدم أي وثائق تثبت جنسيتها أو هويتها أو مسار سفرها، ولم </w:t>
      </w:r>
      <w:r w:rsidR="00E240AD" w:rsidRPr="00E240AD">
        <w:rPr>
          <w:rFonts w:hint="cs"/>
          <w:rtl/>
        </w:rPr>
        <w:t>تثبت</w:t>
      </w:r>
      <w:r w:rsidR="00E240AD" w:rsidRPr="00E240AD">
        <w:rPr>
          <w:rtl/>
        </w:rPr>
        <w:t xml:space="preserve"> صحة روايتها. ولم تقدم بيانات مفصلة ومتسقة يمكن التحقق منها بشأن رحلتها. فعلى سبيل المثال، لم تحدد المشتكية شركة الخطوط الجوية التي نقلتها من كوت ديفوار، أو المطار، أو</w:t>
      </w:r>
      <w:r w:rsidR="006D75D2">
        <w:rPr>
          <w:rFonts w:hint="cs"/>
          <w:rtl/>
        </w:rPr>
        <w:t> </w:t>
      </w:r>
      <w:r w:rsidR="00E240AD" w:rsidRPr="00E240AD">
        <w:rPr>
          <w:rtl/>
        </w:rPr>
        <w:t xml:space="preserve">البلد الذي وصلت إليه. فمن المعقول توقع أن تكون قادرة على توفير هذه المعلومات الأساسية. وعلاوة على ذلك، قدمت المشتكية في الكثير من النقاط المتعلقة بجوهر روايتها بيانات غريبة وغامضة وسطحية ومتناقضة. فعلى سبيل المثال، لم تتمكن المشتكية، خلال المقابلة الثانية معها في </w:t>
      </w:r>
      <w:r w:rsidRPr="006D75D2">
        <w:rPr>
          <w:szCs w:val="20"/>
          <w:rtl/>
        </w:rPr>
        <w:t>28</w:t>
      </w:r>
      <w:r w:rsidR="00E240AD" w:rsidRPr="00E240AD">
        <w:rPr>
          <w:rtl/>
        </w:rPr>
        <w:t xml:space="preserve"> تشرين الأول/أكتوبر </w:t>
      </w:r>
      <w:r w:rsidRPr="006D75D2">
        <w:rPr>
          <w:szCs w:val="20"/>
          <w:rtl/>
        </w:rPr>
        <w:t>2009</w:t>
      </w:r>
      <w:r w:rsidR="00E240AD" w:rsidRPr="00E240AD">
        <w:rPr>
          <w:rtl/>
        </w:rPr>
        <w:t>، من تقديم أي معلومات عن الحزب الذي انضم إليه زوجها، أو عن الأنشطة التي اضطلع بها لفائدة هذا الحزب، باستثناء بيانها بأن</w:t>
      </w:r>
      <w:r w:rsidR="00E240AD" w:rsidRPr="00E240AD">
        <w:rPr>
          <w:rFonts w:hint="cs"/>
          <w:rtl/>
        </w:rPr>
        <w:t xml:space="preserve"> زوجها</w:t>
      </w:r>
      <w:r w:rsidR="00E240AD" w:rsidRPr="00E240AD">
        <w:rPr>
          <w:rtl/>
        </w:rPr>
        <w:t xml:space="preserve"> نظم اجتماعات ووزع قمصاناً. ولم تكن المشتكية تعلم إن كان الحزب محظوراً أم لا. ومن المعقول توقع أن تكون المشتكية قادرة على تقديم معلومات أدق عن نشاط هذا الحزب، وعن نشاط زوجها فيه، لا سيما وأنها تزوجته منذ فترة طويلة، وساعدته على توزيع القمصان في</w:t>
      </w:r>
      <w:r w:rsidR="00E240AD" w:rsidRPr="00E240AD">
        <w:rPr>
          <w:rFonts w:hint="cs"/>
          <w:rtl/>
        </w:rPr>
        <w:t xml:space="preserve"> تجمعات عدة مرات</w:t>
      </w:r>
      <w:r w:rsidR="00E240AD" w:rsidRPr="00E240AD">
        <w:rPr>
          <w:rtl/>
        </w:rPr>
        <w:t>.</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5</w:t>
      </w:r>
      <w:r w:rsidR="00E240AD">
        <w:rPr>
          <w:rtl/>
        </w:rPr>
        <w:tab/>
      </w:r>
      <w:r w:rsidR="00E240AD" w:rsidRPr="00E240AD">
        <w:rPr>
          <w:rtl/>
        </w:rPr>
        <w:t xml:space="preserve">وتتناقض </w:t>
      </w:r>
      <w:r w:rsidR="00E240AD" w:rsidRPr="00E240AD">
        <w:rPr>
          <w:rFonts w:hint="cs"/>
          <w:rtl/>
        </w:rPr>
        <w:t xml:space="preserve">الأقوال التي أدلت بها </w:t>
      </w:r>
      <w:r w:rsidR="00E240AD" w:rsidRPr="00E240AD">
        <w:rPr>
          <w:rtl/>
        </w:rPr>
        <w:t xml:space="preserve">المشتكية لدى معهد حقوق الإنسان والتقييم الطبي واللجنة مع </w:t>
      </w:r>
      <w:r w:rsidR="00E240AD" w:rsidRPr="00E240AD">
        <w:rPr>
          <w:rFonts w:hint="cs"/>
          <w:rtl/>
        </w:rPr>
        <w:t>أقوالها</w:t>
      </w:r>
      <w:r w:rsidR="00E240AD" w:rsidRPr="00E240AD">
        <w:rPr>
          <w:rtl/>
        </w:rPr>
        <w:t xml:space="preserve"> لدى دائرة الهجرة والتجنس. فقد أبلغت الدائرة بأنه عندما فتش الجنود منزلها لم يجدوها، وأنها ظلت عند جيرانها بعد هذا التفتيش. وصرحت للدائرة بأنه</w:t>
      </w:r>
      <w:r w:rsidR="00E240AD" w:rsidRPr="00E240AD">
        <w:rPr>
          <w:rFonts w:hint="cs"/>
          <w:rtl/>
        </w:rPr>
        <w:t>ا،</w:t>
      </w:r>
      <w:r w:rsidR="00E240AD" w:rsidRPr="00E240AD">
        <w:rPr>
          <w:rtl/>
        </w:rPr>
        <w:t xml:space="preserve"> بعد يومين من التفتيش، عادت إلى منزلها لجمع ملابس أطفالها، فاعتقلها الجنود عندئذ. ولم تقدم المشتكية أي تفسير </w:t>
      </w:r>
      <w:r w:rsidR="00E240AD" w:rsidRPr="00E240AD">
        <w:rPr>
          <w:rFonts w:hint="cs"/>
          <w:rtl/>
        </w:rPr>
        <w:t>لأقوالها</w:t>
      </w:r>
      <w:r w:rsidR="00E240AD" w:rsidRPr="00E240AD">
        <w:rPr>
          <w:rtl/>
        </w:rPr>
        <w:t xml:space="preserve"> المتناقضة هذه، وهي </w:t>
      </w:r>
      <w:r w:rsidR="00E240AD" w:rsidRPr="00E240AD">
        <w:rPr>
          <w:rFonts w:hint="cs"/>
          <w:rtl/>
        </w:rPr>
        <w:t xml:space="preserve">بيانات </w:t>
      </w:r>
      <w:r w:rsidR="00E240AD" w:rsidRPr="00E240AD">
        <w:rPr>
          <w:rtl/>
        </w:rPr>
        <w:t>تتعلق بجوهر روايتها.</w:t>
      </w:r>
    </w:p>
    <w:p w:rsidR="00E240AD" w:rsidRPr="00E240AD" w:rsidRDefault="00100F64" w:rsidP="00E240AD">
      <w:pPr>
        <w:pStyle w:val="SingleTxtGA"/>
        <w:rPr>
          <w:rtl/>
        </w:rPr>
      </w:pPr>
      <w:r w:rsidRPr="006D75D2">
        <w:rPr>
          <w:szCs w:val="20"/>
          <w:rtl/>
        </w:rPr>
        <w:lastRenderedPageBreak/>
        <w:t>4</w:t>
      </w:r>
      <w:r w:rsidR="00E240AD" w:rsidRPr="00E240AD">
        <w:rPr>
          <w:rtl/>
        </w:rPr>
        <w:t>-</w:t>
      </w:r>
      <w:r w:rsidRPr="006D75D2">
        <w:rPr>
          <w:szCs w:val="20"/>
          <w:rtl/>
        </w:rPr>
        <w:t>6</w:t>
      </w:r>
      <w:r w:rsidR="00E240AD">
        <w:rPr>
          <w:rtl/>
        </w:rPr>
        <w:tab/>
      </w:r>
      <w:r w:rsidR="00E240AD" w:rsidRPr="00E240AD">
        <w:rPr>
          <w:rtl/>
        </w:rPr>
        <w:t>و</w:t>
      </w:r>
      <w:r w:rsidR="00E240AD" w:rsidRPr="00E240AD">
        <w:rPr>
          <w:rFonts w:hint="cs"/>
          <w:rtl/>
        </w:rPr>
        <w:t>أدل</w:t>
      </w:r>
      <w:r w:rsidR="00E240AD" w:rsidRPr="00E240AD">
        <w:rPr>
          <w:rtl/>
        </w:rPr>
        <w:t xml:space="preserve">ت المشتكية أيضا </w:t>
      </w:r>
      <w:r w:rsidR="00E240AD" w:rsidRPr="00E240AD">
        <w:rPr>
          <w:rFonts w:hint="cs"/>
          <w:rtl/>
        </w:rPr>
        <w:t>بأقوال</w:t>
      </w:r>
      <w:r w:rsidR="00E240AD" w:rsidRPr="00E240AD">
        <w:rPr>
          <w:rtl/>
        </w:rPr>
        <w:t xml:space="preserve"> سطحية ومتناقضة وغير معقولة بشأن احتجازها وهروبها. فهي لم تكن قادرة مثلا</w:t>
      </w:r>
      <w:r w:rsidR="00E240AD" w:rsidRPr="00E240AD">
        <w:rPr>
          <w:rFonts w:hint="cs"/>
          <w:rtl/>
        </w:rPr>
        <w:t>ً</w:t>
      </w:r>
      <w:r w:rsidR="00E240AD" w:rsidRPr="00E240AD">
        <w:rPr>
          <w:rtl/>
        </w:rPr>
        <w:t xml:space="preserve"> على وصف السجن الذي تدعي أنها احت</w:t>
      </w:r>
      <w:r w:rsidR="00E240AD" w:rsidRPr="00E240AD">
        <w:rPr>
          <w:rFonts w:hint="cs"/>
          <w:rtl/>
        </w:rPr>
        <w:t>ُ</w:t>
      </w:r>
      <w:r w:rsidR="00E240AD" w:rsidRPr="00E240AD">
        <w:rPr>
          <w:rtl/>
        </w:rPr>
        <w:t xml:space="preserve">جرت فيه لمدة </w:t>
      </w:r>
      <w:r w:rsidR="00E240AD" w:rsidRPr="00E240AD">
        <w:rPr>
          <w:rFonts w:hint="cs"/>
          <w:rtl/>
        </w:rPr>
        <w:t xml:space="preserve">تناهز </w:t>
      </w:r>
      <w:r w:rsidR="00E240AD" w:rsidRPr="00E240AD">
        <w:rPr>
          <w:rtl/>
        </w:rPr>
        <w:t>أربع سنوات. ولم</w:t>
      </w:r>
      <w:r w:rsidR="006D75D2">
        <w:rPr>
          <w:rFonts w:hint="cs"/>
          <w:rtl/>
        </w:rPr>
        <w:t> </w:t>
      </w:r>
      <w:r w:rsidR="00E240AD" w:rsidRPr="00E240AD">
        <w:rPr>
          <w:rtl/>
        </w:rPr>
        <w:t>تذكر سبب اعتقال زميلاتها اللائي سُجن</w:t>
      </w:r>
      <w:r w:rsidR="00E240AD" w:rsidRPr="00E240AD">
        <w:rPr>
          <w:rFonts w:hint="cs"/>
          <w:rtl/>
        </w:rPr>
        <w:t>َّ</w:t>
      </w:r>
      <w:r w:rsidR="00E240AD" w:rsidRPr="00E240AD">
        <w:rPr>
          <w:rtl/>
        </w:rPr>
        <w:t xml:space="preserve"> في الزنزانة معه</w:t>
      </w:r>
      <w:r w:rsidR="00E240AD" w:rsidRPr="00E240AD">
        <w:rPr>
          <w:rFonts w:hint="cs"/>
          <w:rtl/>
        </w:rPr>
        <w:t>ا</w:t>
      </w:r>
      <w:r w:rsidR="00E240AD" w:rsidRPr="00E240AD">
        <w:rPr>
          <w:rtl/>
        </w:rPr>
        <w:t xml:space="preserve"> لسنوات. ولم تذكر ما إذا كان حراس السجن مسلحين أم لا. ولم تقدم سوى القليل من المعلومات عن كيفية تمكن صديقتها من ترتيب </w:t>
      </w:r>
      <w:r w:rsidR="00E240AD" w:rsidRPr="00E240AD">
        <w:rPr>
          <w:rFonts w:hint="cs"/>
          <w:rtl/>
        </w:rPr>
        <w:t>هروبها من السجن</w:t>
      </w:r>
      <w:r w:rsidR="00E240AD" w:rsidRPr="00E240AD">
        <w:rPr>
          <w:rtl/>
        </w:rPr>
        <w:t xml:space="preserve">. ولما </w:t>
      </w:r>
      <w:r w:rsidR="00E240AD" w:rsidRPr="00E240AD">
        <w:rPr>
          <w:rFonts w:hint="cs"/>
          <w:rtl/>
        </w:rPr>
        <w:t xml:space="preserve">كانت قد استمرت في التواصل مع </w:t>
      </w:r>
      <w:r w:rsidR="00E240AD" w:rsidRPr="00E240AD">
        <w:rPr>
          <w:rtl/>
        </w:rPr>
        <w:t>صديقتها، فليس من الواضح سبب عدم سؤالها عن هذا الأمر. فمن غير المعقول أن يكون الحارس مستعداً لمخاطرة كبيرة لمساعدة المشتكية على ال</w:t>
      </w:r>
      <w:r w:rsidR="00E240AD" w:rsidRPr="00E240AD">
        <w:rPr>
          <w:rFonts w:hint="cs"/>
          <w:rtl/>
        </w:rPr>
        <w:t>هروب</w:t>
      </w:r>
      <w:r w:rsidR="00E240AD" w:rsidRPr="00E240AD">
        <w:rPr>
          <w:rtl/>
        </w:rPr>
        <w:t xml:space="preserve">، لا سيما وأنها كانت قد سجنت لأربع سنوات تقريباً. وبالنظر إلى عدم اتساق تفاصيل رواية المشتكية </w:t>
      </w:r>
      <w:r w:rsidR="00E240AD" w:rsidRPr="00E240AD">
        <w:rPr>
          <w:rFonts w:hint="cs"/>
          <w:rtl/>
        </w:rPr>
        <w:t>وإلى ما شابها من</w:t>
      </w:r>
      <w:r w:rsidR="00E240AD" w:rsidRPr="00E240AD">
        <w:rPr>
          <w:rtl/>
        </w:rPr>
        <w:t xml:space="preserve"> ثغرات، </w:t>
      </w:r>
      <w:r w:rsidR="00E240AD" w:rsidRPr="00E240AD">
        <w:rPr>
          <w:rFonts w:hint="cs"/>
          <w:rtl/>
        </w:rPr>
        <w:t>ف</w:t>
      </w:r>
      <w:r w:rsidR="00E240AD" w:rsidRPr="00E240AD">
        <w:rPr>
          <w:rtl/>
        </w:rPr>
        <w:t>لا يمكن افتراض أنها كانت ضحية للاغتصاب في الماضي. ولم تد</w:t>
      </w:r>
      <w:r w:rsidR="00E240AD" w:rsidRPr="00E240AD">
        <w:rPr>
          <w:rFonts w:hint="cs"/>
          <w:rtl/>
        </w:rPr>
        <w:t>َ</w:t>
      </w:r>
      <w:r w:rsidR="00E240AD" w:rsidRPr="00E240AD">
        <w:rPr>
          <w:rtl/>
        </w:rPr>
        <w:t>ع</w:t>
      </w:r>
      <w:r w:rsidR="00E240AD" w:rsidRPr="00E240AD">
        <w:rPr>
          <w:rFonts w:hint="cs"/>
          <w:rtl/>
        </w:rPr>
        <w:t>ِ</w:t>
      </w:r>
      <w:r w:rsidR="00E240AD" w:rsidRPr="00E240AD">
        <w:rPr>
          <w:rtl/>
        </w:rPr>
        <w:t xml:space="preserve"> المشتكية وجود أي ظروف لتأييد استنتاجها القائل </w:t>
      </w:r>
      <w:r w:rsidR="00E240AD" w:rsidRPr="00E240AD">
        <w:rPr>
          <w:rFonts w:hint="cs"/>
          <w:rtl/>
        </w:rPr>
        <w:t>إ</w:t>
      </w:r>
      <w:r w:rsidR="00E240AD" w:rsidRPr="00E240AD">
        <w:rPr>
          <w:rtl/>
        </w:rPr>
        <w:t xml:space="preserve">نها ستتعرض لخطر شخصي </w:t>
      </w:r>
      <w:r w:rsidR="00E240AD" w:rsidRPr="00E240AD">
        <w:rPr>
          <w:rFonts w:hint="cs"/>
          <w:rtl/>
        </w:rPr>
        <w:t xml:space="preserve">بالتعرض </w:t>
      </w:r>
      <w:r w:rsidR="00E240AD" w:rsidRPr="00E240AD">
        <w:rPr>
          <w:rtl/>
        </w:rPr>
        <w:t>لمثل هذه المعاملة عند عودتها إلى كوت ديفوار.</w:t>
      </w:r>
    </w:p>
    <w:p w:rsidR="00E240AD" w:rsidRPr="006D75D2" w:rsidRDefault="00100F64" w:rsidP="00E240AD">
      <w:pPr>
        <w:pStyle w:val="SingleTxtGA"/>
        <w:rPr>
          <w:spacing w:val="-2"/>
          <w:rtl/>
        </w:rPr>
      </w:pPr>
      <w:r w:rsidRPr="006D75D2">
        <w:rPr>
          <w:spacing w:val="-2"/>
          <w:szCs w:val="20"/>
          <w:rtl/>
        </w:rPr>
        <w:t>4</w:t>
      </w:r>
      <w:r w:rsidR="00E240AD" w:rsidRPr="006D75D2">
        <w:rPr>
          <w:spacing w:val="-2"/>
          <w:rtl/>
        </w:rPr>
        <w:t>-</w:t>
      </w:r>
      <w:r w:rsidRPr="006D75D2">
        <w:rPr>
          <w:spacing w:val="-2"/>
          <w:szCs w:val="20"/>
          <w:rtl/>
        </w:rPr>
        <w:t>7</w:t>
      </w:r>
      <w:r w:rsidR="00E240AD" w:rsidRPr="006D75D2">
        <w:rPr>
          <w:spacing w:val="-2"/>
          <w:rtl/>
        </w:rPr>
        <w:tab/>
        <w:t>ولا يضفي تقرير معهد حقوق الإنسان والتقييم الطبي مصداقية</w:t>
      </w:r>
      <w:r w:rsidR="00E240AD" w:rsidRPr="006D75D2">
        <w:rPr>
          <w:rFonts w:hint="cs"/>
          <w:spacing w:val="-2"/>
          <w:rtl/>
        </w:rPr>
        <w:t>ً</w:t>
      </w:r>
      <w:r w:rsidR="00E240AD" w:rsidRPr="006D75D2">
        <w:rPr>
          <w:spacing w:val="-2"/>
          <w:rtl/>
        </w:rPr>
        <w:t xml:space="preserve"> على رواية المشتكية. </w:t>
      </w:r>
      <w:r w:rsidR="00E240AD" w:rsidRPr="006D75D2">
        <w:rPr>
          <w:rFonts w:hint="cs"/>
          <w:spacing w:val="-2"/>
          <w:rtl/>
        </w:rPr>
        <w:t>ف</w:t>
      </w:r>
      <w:r w:rsidR="00E240AD" w:rsidRPr="006D75D2">
        <w:rPr>
          <w:spacing w:val="-2"/>
          <w:rtl/>
        </w:rPr>
        <w:t xml:space="preserve">في أثناء إجراءات اللجوء، تتعامل دائرة الهجرة والتجنس بانتظام مع </w:t>
      </w:r>
      <w:r w:rsidR="00E240AD" w:rsidRPr="006D75D2">
        <w:rPr>
          <w:rFonts w:hint="cs"/>
          <w:spacing w:val="-2"/>
          <w:rtl/>
        </w:rPr>
        <w:t xml:space="preserve">طالبي </w:t>
      </w:r>
      <w:r w:rsidR="00E240AD" w:rsidRPr="006D75D2">
        <w:rPr>
          <w:spacing w:val="-2"/>
          <w:rtl/>
        </w:rPr>
        <w:t xml:space="preserve">اللجوء الذين يعانون من مشاكل نفسية أو </w:t>
      </w:r>
      <w:r w:rsidR="00E240AD" w:rsidRPr="006D75D2">
        <w:rPr>
          <w:rFonts w:hint="cs"/>
          <w:spacing w:val="-2"/>
          <w:rtl/>
        </w:rPr>
        <w:t xml:space="preserve">صحية </w:t>
      </w:r>
      <w:r w:rsidR="00E240AD" w:rsidRPr="006D75D2">
        <w:rPr>
          <w:spacing w:val="-2"/>
          <w:rtl/>
        </w:rPr>
        <w:t xml:space="preserve">أو غيرها من المشاكل. وعند البت في قضية المشتكية، استندت </w:t>
      </w:r>
      <w:r w:rsidR="00E240AD" w:rsidRPr="006D75D2">
        <w:rPr>
          <w:rFonts w:hint="cs"/>
          <w:spacing w:val="-2"/>
          <w:rtl/>
        </w:rPr>
        <w:t>ال</w:t>
      </w:r>
      <w:r w:rsidR="00E240AD" w:rsidRPr="006D75D2">
        <w:rPr>
          <w:spacing w:val="-2"/>
          <w:rtl/>
        </w:rPr>
        <w:t xml:space="preserve">دائرة </w:t>
      </w:r>
      <w:r w:rsidR="00E240AD" w:rsidRPr="006D75D2">
        <w:rPr>
          <w:rFonts w:hint="cs"/>
          <w:spacing w:val="-2"/>
          <w:rtl/>
        </w:rPr>
        <w:t xml:space="preserve">إلى </w:t>
      </w:r>
      <w:r w:rsidR="00E240AD" w:rsidRPr="006D75D2">
        <w:rPr>
          <w:spacing w:val="-2"/>
          <w:rtl/>
        </w:rPr>
        <w:t>تعليمات العمل رقم</w:t>
      </w:r>
      <w:r w:rsidR="006D75D2">
        <w:rPr>
          <w:rFonts w:hint="cs"/>
          <w:spacing w:val="-2"/>
          <w:rtl/>
        </w:rPr>
        <w:t> </w:t>
      </w:r>
      <w:r w:rsidRPr="006D75D2">
        <w:rPr>
          <w:spacing w:val="-2"/>
          <w:szCs w:val="20"/>
          <w:rtl/>
        </w:rPr>
        <w:t>2008</w:t>
      </w:r>
      <w:r w:rsidR="00E240AD" w:rsidRPr="006D75D2">
        <w:rPr>
          <w:spacing w:val="-2"/>
          <w:rtl/>
        </w:rPr>
        <w:t>/</w:t>
      </w:r>
      <w:r w:rsidRPr="006D75D2">
        <w:rPr>
          <w:spacing w:val="-2"/>
          <w:szCs w:val="20"/>
          <w:rtl/>
        </w:rPr>
        <w:t>6</w:t>
      </w:r>
      <w:r w:rsidR="00E240AD" w:rsidRPr="006D75D2">
        <w:rPr>
          <w:spacing w:val="-2"/>
          <w:rtl/>
        </w:rPr>
        <w:t xml:space="preserve"> التي أُعدت لتزويد الدائرة بأفضل المعلومات عن كيفية التعامل مع الأشخاص ال</w:t>
      </w:r>
      <w:r w:rsidR="00E240AD" w:rsidRPr="006D75D2">
        <w:rPr>
          <w:rFonts w:hint="cs"/>
          <w:spacing w:val="-2"/>
          <w:rtl/>
        </w:rPr>
        <w:t xml:space="preserve">ذين يعانون </w:t>
      </w:r>
      <w:r w:rsidR="00E240AD" w:rsidRPr="006D75D2">
        <w:rPr>
          <w:spacing w:val="-2"/>
          <w:rtl/>
        </w:rPr>
        <w:t xml:space="preserve">من مشاكل الصحة العقلية. فقد صيغت "تعليمات العمل" بالتشاور مع المجلس الهولندي للاجئين ومجلس المعونة القانونية ومركز فاروس (المركز الوطني للمعرفة والمشورة المتخصص في مسائل الرعاية الصحية </w:t>
      </w:r>
      <w:r w:rsidR="00E240AD" w:rsidRPr="006D75D2">
        <w:rPr>
          <w:rFonts w:hint="cs"/>
          <w:spacing w:val="-2"/>
          <w:rtl/>
        </w:rPr>
        <w:t>ذات الصلة</w:t>
      </w:r>
      <w:r w:rsidR="00E240AD" w:rsidRPr="006D75D2">
        <w:rPr>
          <w:spacing w:val="-2"/>
          <w:rtl/>
        </w:rPr>
        <w:t xml:space="preserve"> باللاجئين وطالبي اللجوء وغيرهم من القادمين الجدد)، والوكالة المركزية لاستقبال طالبي اللجوء ومركز الإبلاغ </w:t>
      </w:r>
      <w:r w:rsidR="00E240AD" w:rsidRPr="006D75D2">
        <w:rPr>
          <w:rFonts w:hint="cs"/>
          <w:spacing w:val="-2"/>
          <w:rtl/>
        </w:rPr>
        <w:t xml:space="preserve">الخاص </w:t>
      </w:r>
      <w:r w:rsidR="00E240AD" w:rsidRPr="006D75D2">
        <w:rPr>
          <w:spacing w:val="-2"/>
          <w:rtl/>
        </w:rPr>
        <w:t>بطالبي اللجوء الذين يعانون مشاكل نفسية.</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8</w:t>
      </w:r>
      <w:r w:rsidR="00E240AD">
        <w:rPr>
          <w:rtl/>
        </w:rPr>
        <w:tab/>
      </w:r>
      <w:r w:rsidR="00E240AD" w:rsidRPr="00E240AD">
        <w:rPr>
          <w:rtl/>
        </w:rPr>
        <w:t xml:space="preserve">ويرد في تعليمات العمل، كما هو الحال بالنسبة للسياسة المعمول بها حينها، أنه قد لا يكون بمقدور طالب اللجوء </w:t>
      </w:r>
      <w:r w:rsidR="00E240AD" w:rsidRPr="00E240AD">
        <w:rPr>
          <w:rFonts w:hint="cs"/>
          <w:rtl/>
        </w:rPr>
        <w:t>الإدلاء بأقوال</w:t>
      </w:r>
      <w:r w:rsidR="00E240AD" w:rsidRPr="00E240AD">
        <w:rPr>
          <w:rtl/>
        </w:rPr>
        <w:t xml:space="preserve"> متسقة في كل مرة، وذلك بالنظر إلى حالته الصحية العقلية، وآثار</w:t>
      </w:r>
      <w:r w:rsidR="00E240AD" w:rsidRPr="00E240AD">
        <w:rPr>
          <w:rtl/>
          <w:lang w:val="en-GB" w:bidi="ar-DZ"/>
        </w:rPr>
        <w:t xml:space="preserve"> </w:t>
      </w:r>
      <w:r w:rsidR="00E240AD" w:rsidRPr="00E240AD">
        <w:rPr>
          <w:rtl/>
        </w:rPr>
        <w:t>الاكتراب التالي للصدمة عليه. وعندما أ</w:t>
      </w:r>
      <w:r w:rsidR="00E240AD" w:rsidRPr="00E240AD">
        <w:rPr>
          <w:rFonts w:hint="cs"/>
          <w:rtl/>
        </w:rPr>
        <w:t>ُ</w:t>
      </w:r>
      <w:r w:rsidR="00E240AD" w:rsidRPr="00E240AD">
        <w:rPr>
          <w:rtl/>
        </w:rPr>
        <w:t>جريت مقابلة مع المشتكية، وات</w:t>
      </w:r>
      <w:r w:rsidR="00E240AD" w:rsidRPr="00E240AD">
        <w:rPr>
          <w:rFonts w:hint="cs"/>
          <w:rtl/>
        </w:rPr>
        <w:t>ُ</w:t>
      </w:r>
      <w:r w:rsidR="00E240AD" w:rsidRPr="00E240AD">
        <w:rPr>
          <w:rtl/>
        </w:rPr>
        <w:t>خذ قرار بشأن طلبها اللجوء، كان موظفو دائرة الهجرة والتجنس على علم بهذا الأمر. وكانت لديهم الأدوات اللازمة لمساعدتهم على التعامل مع مثل هذه الحالات.</w:t>
      </w:r>
    </w:p>
    <w:p w:rsidR="00E240AD" w:rsidRPr="006D75D2" w:rsidRDefault="00100F64" w:rsidP="00E240AD">
      <w:pPr>
        <w:pStyle w:val="SingleTxtGA"/>
        <w:rPr>
          <w:spacing w:val="-2"/>
          <w:rtl/>
        </w:rPr>
      </w:pPr>
      <w:r w:rsidRPr="006D75D2">
        <w:rPr>
          <w:szCs w:val="20"/>
          <w:rtl/>
        </w:rPr>
        <w:t>4</w:t>
      </w:r>
      <w:r w:rsidR="00E240AD" w:rsidRPr="00E240AD">
        <w:rPr>
          <w:rtl/>
        </w:rPr>
        <w:t>-</w:t>
      </w:r>
      <w:r w:rsidRPr="006D75D2">
        <w:rPr>
          <w:szCs w:val="20"/>
          <w:rtl/>
        </w:rPr>
        <w:t>9</w:t>
      </w:r>
      <w:r w:rsidR="00E240AD">
        <w:rPr>
          <w:rtl/>
        </w:rPr>
        <w:tab/>
      </w:r>
      <w:r w:rsidR="00E240AD" w:rsidRPr="00E240AD">
        <w:rPr>
          <w:rtl/>
        </w:rPr>
        <w:t xml:space="preserve">ولم تقدم المشتكية أي وثائق طبية قبل مقابلتيها الأولى والثانية، في </w:t>
      </w:r>
      <w:r w:rsidRPr="006D75D2">
        <w:rPr>
          <w:szCs w:val="20"/>
          <w:rtl/>
        </w:rPr>
        <w:t>26</w:t>
      </w:r>
      <w:r w:rsidR="00E240AD" w:rsidRPr="00E240AD">
        <w:rPr>
          <w:rtl/>
        </w:rPr>
        <w:t xml:space="preserve"> و</w:t>
      </w:r>
      <w:r w:rsidRPr="006D75D2">
        <w:rPr>
          <w:szCs w:val="20"/>
          <w:rtl/>
        </w:rPr>
        <w:t>28</w:t>
      </w:r>
      <w:r w:rsidR="00E240AD" w:rsidRPr="00E240AD">
        <w:rPr>
          <w:rtl/>
        </w:rPr>
        <w:t xml:space="preserve"> تشرين الأول/</w:t>
      </w:r>
      <w:r w:rsidR="00BF336B">
        <w:rPr>
          <w:rFonts w:hint="cs"/>
          <w:rtl/>
        </w:rPr>
        <w:t xml:space="preserve"> </w:t>
      </w:r>
      <w:r w:rsidR="00E240AD" w:rsidRPr="00E240AD">
        <w:rPr>
          <w:rtl/>
        </w:rPr>
        <w:t xml:space="preserve">أكتوبر </w:t>
      </w:r>
      <w:r w:rsidRPr="006D75D2">
        <w:rPr>
          <w:szCs w:val="20"/>
          <w:rtl/>
        </w:rPr>
        <w:t>2009</w:t>
      </w:r>
      <w:r w:rsidR="00E240AD" w:rsidRPr="00E240AD">
        <w:rPr>
          <w:rtl/>
        </w:rPr>
        <w:t>، ولم تقدم أي إخطار يشير إلى أنها غير قادرة على حضور المقابلتين. ففي أثناء المقابلة الأولى، لم تذكر المشتكية أنها غير قادرة على إجراء المقابلة. ولم ي</w:t>
      </w:r>
      <w:r w:rsidR="00E240AD" w:rsidRPr="00E240AD">
        <w:rPr>
          <w:rFonts w:hint="cs"/>
          <w:rtl/>
        </w:rPr>
        <w:t>ق</w:t>
      </w:r>
      <w:r w:rsidR="00E240AD" w:rsidRPr="00E240AD">
        <w:rPr>
          <w:rtl/>
        </w:rPr>
        <w:t xml:space="preserve">ل </w:t>
      </w:r>
      <w:r w:rsidR="00E240AD" w:rsidRPr="00E240AD">
        <w:rPr>
          <w:rFonts w:hint="cs"/>
          <w:rtl/>
        </w:rPr>
        <w:t>شيئاً</w:t>
      </w:r>
      <w:r w:rsidR="00E240AD" w:rsidRPr="00E240AD">
        <w:rPr>
          <w:rtl/>
        </w:rPr>
        <w:t xml:space="preserve"> </w:t>
      </w:r>
      <w:r w:rsidR="00E240AD" w:rsidRPr="00E240AD">
        <w:rPr>
          <w:rFonts w:hint="cs"/>
          <w:rtl/>
        </w:rPr>
        <w:t>بهذا المعنى</w:t>
      </w:r>
      <w:r w:rsidR="00E240AD" w:rsidRPr="00E240AD">
        <w:rPr>
          <w:rtl/>
        </w:rPr>
        <w:t xml:space="preserve"> موظف المجلس الهولندي لشؤون اللاجئين الذي كان حاضرا</w:t>
      </w:r>
      <w:r w:rsidR="00E240AD" w:rsidRPr="00E240AD">
        <w:rPr>
          <w:rFonts w:hint="cs"/>
          <w:rtl/>
        </w:rPr>
        <w:t>ً</w:t>
      </w:r>
      <w:r w:rsidR="00E240AD" w:rsidRPr="00E240AD">
        <w:rPr>
          <w:rtl/>
        </w:rPr>
        <w:t xml:space="preserve"> في أثناء المقابلة. وخلال هذه المقابلة، اكتفت المشتكية بالقول إنها كانت تفقد الوعي أحيانا (بسبب نوبات الصرع). ولم تبلغ بأي مشاكل صحية أو غيرها من المشاكل التي قد تحول دون إجراء المقابلة معها. وقبل المقابلة الثانية، سُئلت </w:t>
      </w:r>
      <w:r w:rsidR="00E240AD" w:rsidRPr="00E240AD">
        <w:rPr>
          <w:rFonts w:hint="cs"/>
          <w:rtl/>
        </w:rPr>
        <w:t>بوضوح</w:t>
      </w:r>
      <w:r w:rsidR="00E240AD" w:rsidRPr="00E240AD">
        <w:rPr>
          <w:rtl/>
        </w:rPr>
        <w:t xml:space="preserve"> إن كانت هناك أي أسباب صحية قد </w:t>
      </w:r>
      <w:r w:rsidR="00E240AD" w:rsidRPr="00E240AD">
        <w:rPr>
          <w:rFonts w:hint="cs"/>
          <w:rtl/>
        </w:rPr>
        <w:t>تمنعها من</w:t>
      </w:r>
      <w:r w:rsidR="00E240AD" w:rsidRPr="00E240AD">
        <w:rPr>
          <w:rtl/>
        </w:rPr>
        <w:t xml:space="preserve"> إجراء المقابلة. فردت بالنفي، وأشارت إلى أنها قادرة على الشروع في المقابلة، وأنها إذا ارتأت أن سؤالا</w:t>
      </w:r>
      <w:r w:rsidR="006E3AC0">
        <w:rPr>
          <w:rFonts w:hint="cs"/>
          <w:rtl/>
        </w:rPr>
        <w:t>ً</w:t>
      </w:r>
      <w:r w:rsidR="00E240AD" w:rsidRPr="00E240AD">
        <w:rPr>
          <w:rtl/>
        </w:rPr>
        <w:t xml:space="preserve"> ما سيجر </w:t>
      </w:r>
      <w:r w:rsidR="00E240AD" w:rsidRPr="00E240AD">
        <w:rPr>
          <w:rFonts w:hint="cs"/>
          <w:rtl/>
        </w:rPr>
        <w:t xml:space="preserve">المشاكل </w:t>
      </w:r>
      <w:r w:rsidR="00E240AD" w:rsidRPr="00E240AD">
        <w:rPr>
          <w:rtl/>
        </w:rPr>
        <w:t xml:space="preserve">عليها، أو أنها في حاجة </w:t>
      </w:r>
      <w:r w:rsidR="00E240AD" w:rsidRPr="00E240AD">
        <w:rPr>
          <w:rFonts w:hint="cs"/>
          <w:rtl/>
        </w:rPr>
        <w:t>للاستراحة</w:t>
      </w:r>
      <w:r w:rsidR="00E240AD" w:rsidRPr="00E240AD">
        <w:rPr>
          <w:rtl/>
        </w:rPr>
        <w:t xml:space="preserve">، فإنها ستشير </w:t>
      </w:r>
      <w:r w:rsidR="00E240AD" w:rsidRPr="006D75D2">
        <w:rPr>
          <w:spacing w:val="-2"/>
          <w:rtl/>
        </w:rPr>
        <w:t>إلى ذلك. وقد أ</w:t>
      </w:r>
      <w:r w:rsidR="00E240AD" w:rsidRPr="006D75D2">
        <w:rPr>
          <w:rFonts w:hint="cs"/>
          <w:spacing w:val="-2"/>
          <w:rtl/>
        </w:rPr>
        <w:t>ُ</w:t>
      </w:r>
      <w:r w:rsidR="00E240AD" w:rsidRPr="006D75D2">
        <w:rPr>
          <w:spacing w:val="-2"/>
          <w:rtl/>
        </w:rPr>
        <w:t>خذت</w:t>
      </w:r>
      <w:r w:rsidR="00E240AD" w:rsidRPr="006D75D2">
        <w:rPr>
          <w:rFonts w:hint="cs"/>
          <w:spacing w:val="-2"/>
          <w:rtl/>
        </w:rPr>
        <w:t xml:space="preserve"> بالفعل</w:t>
      </w:r>
      <w:r w:rsidR="00E240AD" w:rsidRPr="006D75D2">
        <w:rPr>
          <w:spacing w:val="-2"/>
          <w:rtl/>
        </w:rPr>
        <w:t xml:space="preserve"> </w:t>
      </w:r>
      <w:r w:rsidR="00E240AD" w:rsidRPr="006D75D2">
        <w:rPr>
          <w:rFonts w:hint="cs"/>
          <w:spacing w:val="-2"/>
          <w:rtl/>
        </w:rPr>
        <w:t>استراحةٌ</w:t>
      </w:r>
      <w:r w:rsidR="00E240AD" w:rsidRPr="006D75D2">
        <w:rPr>
          <w:spacing w:val="-2"/>
          <w:rtl/>
        </w:rPr>
        <w:t xml:space="preserve"> خلال المقابلة. وذكرت المشتكية في ختام المقابلة أنها تشعر بالارتياح إزاء الطريقة التي أُجريت بها المقابلة. ولا يذكر تقرير المقابلة أي حدث يكون قد دفع موظف دائرة الهجرة والتجنس إلى استنتاج أن المشتكية لم تتمكن من الإدلاء </w:t>
      </w:r>
      <w:r w:rsidR="00E240AD" w:rsidRPr="006D75D2">
        <w:rPr>
          <w:rFonts w:hint="cs"/>
          <w:spacing w:val="-2"/>
          <w:rtl/>
        </w:rPr>
        <w:t>بأقوال</w:t>
      </w:r>
      <w:r w:rsidR="00E240AD" w:rsidRPr="006D75D2">
        <w:rPr>
          <w:spacing w:val="-2"/>
          <w:rtl/>
        </w:rPr>
        <w:t xml:space="preserve"> متسقة ومفصلة خلال المقابلة. ولما لم تطلب</w:t>
      </w:r>
      <w:r w:rsidR="00E240AD" w:rsidRPr="006D75D2">
        <w:rPr>
          <w:rFonts w:hint="cs"/>
          <w:spacing w:val="-2"/>
          <w:rtl/>
        </w:rPr>
        <w:t xml:space="preserve"> </w:t>
      </w:r>
      <w:r w:rsidR="00E240AD" w:rsidRPr="006D75D2">
        <w:rPr>
          <w:spacing w:val="-2"/>
          <w:rtl/>
        </w:rPr>
        <w:t>المشتكية إلى دائرة الهجرة والتجنس إصدار</w:t>
      </w:r>
      <w:r w:rsidR="00E240AD" w:rsidRPr="006D75D2">
        <w:rPr>
          <w:rFonts w:hint="cs"/>
          <w:spacing w:val="-2"/>
          <w:rtl/>
        </w:rPr>
        <w:t>َ</w:t>
      </w:r>
      <w:r w:rsidR="00E240AD" w:rsidRPr="006D75D2">
        <w:rPr>
          <w:spacing w:val="-2"/>
          <w:rtl/>
        </w:rPr>
        <w:t xml:space="preserve"> أمر بإجراء فحص طبي، فلم يكن ثمة ما</w:t>
      </w:r>
      <w:r w:rsidR="006D75D2">
        <w:rPr>
          <w:rFonts w:hint="cs"/>
          <w:spacing w:val="-2"/>
          <w:rtl/>
        </w:rPr>
        <w:t> </w:t>
      </w:r>
      <w:r w:rsidR="00E240AD" w:rsidRPr="006D75D2">
        <w:rPr>
          <w:spacing w:val="-2"/>
          <w:rtl/>
        </w:rPr>
        <w:t>يدعو إلى الشروع في هذه العملية خلال الإجراء الأول. وعلاوة على ذلك، استند قرار الموافقة على طلب الحماية الذي قدمته المشتكية إلى الحماية التلقائية التي كانت تقدم حينها إلى مواطني كوت ديفوار. وقد</w:t>
      </w:r>
      <w:r w:rsidR="006D75D2">
        <w:rPr>
          <w:rFonts w:hint="cs"/>
          <w:spacing w:val="-2"/>
          <w:rtl/>
        </w:rPr>
        <w:t> </w:t>
      </w:r>
      <w:r w:rsidR="00E240AD" w:rsidRPr="006D75D2">
        <w:rPr>
          <w:spacing w:val="-2"/>
          <w:rtl/>
        </w:rPr>
        <w:t>م</w:t>
      </w:r>
      <w:r w:rsidR="00E240AD" w:rsidRPr="006D75D2">
        <w:rPr>
          <w:rFonts w:hint="cs"/>
          <w:spacing w:val="-2"/>
          <w:rtl/>
        </w:rPr>
        <w:t>ُ</w:t>
      </w:r>
      <w:r w:rsidR="00E240AD" w:rsidRPr="006D75D2">
        <w:rPr>
          <w:spacing w:val="-2"/>
          <w:rtl/>
        </w:rPr>
        <w:t xml:space="preserve">نحت المشتكية رخصة الإقامة على </w:t>
      </w:r>
      <w:r w:rsidR="00E240AD" w:rsidRPr="006D75D2">
        <w:rPr>
          <w:rFonts w:hint="cs"/>
          <w:spacing w:val="-2"/>
          <w:rtl/>
        </w:rPr>
        <w:t>ذلك</w:t>
      </w:r>
      <w:r w:rsidR="00E240AD" w:rsidRPr="006D75D2">
        <w:rPr>
          <w:spacing w:val="-2"/>
          <w:rtl/>
        </w:rPr>
        <w:t xml:space="preserve"> الأساس.</w:t>
      </w:r>
    </w:p>
    <w:p w:rsidR="00E240AD" w:rsidRPr="00E240AD" w:rsidRDefault="00100F64" w:rsidP="00E240AD">
      <w:pPr>
        <w:pStyle w:val="SingleTxtGA"/>
        <w:rPr>
          <w:rtl/>
        </w:rPr>
      </w:pPr>
      <w:r w:rsidRPr="006D75D2">
        <w:rPr>
          <w:szCs w:val="20"/>
          <w:rtl/>
        </w:rPr>
        <w:lastRenderedPageBreak/>
        <w:t>4</w:t>
      </w:r>
      <w:r w:rsidR="00E240AD" w:rsidRPr="00E240AD">
        <w:rPr>
          <w:rtl/>
        </w:rPr>
        <w:t>-</w:t>
      </w:r>
      <w:r w:rsidRPr="006D75D2">
        <w:rPr>
          <w:szCs w:val="20"/>
          <w:rtl/>
        </w:rPr>
        <w:t>10</w:t>
      </w:r>
      <w:r w:rsidR="00E240AD">
        <w:rPr>
          <w:rtl/>
        </w:rPr>
        <w:tab/>
      </w:r>
      <w:r w:rsidR="00E240AD" w:rsidRPr="00E240AD">
        <w:rPr>
          <w:rtl/>
        </w:rPr>
        <w:t>و</w:t>
      </w:r>
      <w:r w:rsidR="00E240AD" w:rsidRPr="00E240AD">
        <w:rPr>
          <w:rFonts w:hint="cs"/>
          <w:rtl/>
        </w:rPr>
        <w:t xml:space="preserve">لم تقل </w:t>
      </w:r>
      <w:r w:rsidR="00E240AD" w:rsidRPr="00E240AD">
        <w:rPr>
          <w:rtl/>
        </w:rPr>
        <w:t xml:space="preserve">المشتكية إنها </w:t>
      </w:r>
      <w:r w:rsidR="00E240AD" w:rsidRPr="00E240AD">
        <w:rPr>
          <w:rFonts w:hint="cs"/>
          <w:rtl/>
        </w:rPr>
        <w:t xml:space="preserve">كانت </w:t>
      </w:r>
      <w:r w:rsidR="00E240AD" w:rsidRPr="00E240AD">
        <w:rPr>
          <w:rtl/>
        </w:rPr>
        <w:t xml:space="preserve">غير قادرة على حضور المقابلة </w:t>
      </w:r>
      <w:r w:rsidR="00E240AD" w:rsidRPr="00E240AD">
        <w:rPr>
          <w:rFonts w:hint="cs"/>
          <w:rtl/>
        </w:rPr>
        <w:t xml:space="preserve">إلا </w:t>
      </w:r>
      <w:r w:rsidR="00E240AD" w:rsidRPr="00E240AD">
        <w:rPr>
          <w:rtl/>
        </w:rPr>
        <w:t xml:space="preserve">في كانون الأول/ديسمبر </w:t>
      </w:r>
      <w:r w:rsidR="00E240AD" w:rsidRPr="006D75D2">
        <w:rPr>
          <w:szCs w:val="20"/>
          <w:rtl/>
        </w:rPr>
        <w:t>2013</w:t>
      </w:r>
      <w:r w:rsidR="00E240AD" w:rsidRPr="00E240AD">
        <w:rPr>
          <w:rtl/>
        </w:rPr>
        <w:t xml:space="preserve"> ب</w:t>
      </w:r>
      <w:r w:rsidR="00E240AD" w:rsidRPr="00E240AD">
        <w:rPr>
          <w:rFonts w:hint="cs"/>
          <w:rtl/>
        </w:rPr>
        <w:t xml:space="preserve">عد </w:t>
      </w:r>
      <w:r w:rsidR="00E240AD" w:rsidRPr="00E240AD">
        <w:rPr>
          <w:rtl/>
        </w:rPr>
        <w:t>أن</w:t>
      </w:r>
      <w:r w:rsidR="00E240AD" w:rsidRPr="00E240AD">
        <w:rPr>
          <w:rFonts w:hint="cs"/>
          <w:rtl/>
        </w:rPr>
        <w:t xml:space="preserve"> أُبلغت</w:t>
      </w:r>
      <w:r w:rsidR="00E240AD" w:rsidRPr="00E240AD">
        <w:rPr>
          <w:rtl/>
        </w:rPr>
        <w:t xml:space="preserve"> </w:t>
      </w:r>
      <w:r w:rsidR="00E240AD" w:rsidRPr="00E240AD">
        <w:rPr>
          <w:rFonts w:hint="cs"/>
          <w:rtl/>
        </w:rPr>
        <w:t xml:space="preserve">باعتزام </w:t>
      </w:r>
      <w:r w:rsidR="00E240AD" w:rsidRPr="00E240AD">
        <w:rPr>
          <w:rtl/>
        </w:rPr>
        <w:t xml:space="preserve">السلطات إلغاء رخصة إقامتها. وقدمت نسخة من سجلها الطبي تشير </w:t>
      </w:r>
      <w:r w:rsidR="00E240AD" w:rsidRPr="00E240AD">
        <w:rPr>
          <w:rFonts w:hint="cs"/>
          <w:rtl/>
        </w:rPr>
        <w:t xml:space="preserve">فيه </w:t>
      </w:r>
      <w:r w:rsidR="00E240AD" w:rsidRPr="00E240AD">
        <w:rPr>
          <w:rtl/>
        </w:rPr>
        <w:t>إلى أنها تعاني من نوبات الصرع، و</w:t>
      </w:r>
      <w:r w:rsidR="00E240AD" w:rsidRPr="00E240AD">
        <w:rPr>
          <w:rFonts w:hint="cs"/>
          <w:rtl/>
        </w:rPr>
        <w:t>اضطرابات مرتبطة</w:t>
      </w:r>
      <w:r w:rsidR="00E240AD" w:rsidRPr="00E240AD">
        <w:rPr>
          <w:rtl/>
        </w:rPr>
        <w:t xml:space="preserve"> بالإجهاد. ويشير السجل أيضاً إلى أنها أخبرت الدائرة الطبية في مركز طالبي اللجوء بأنها </w:t>
      </w:r>
      <w:r w:rsidR="00E240AD" w:rsidRPr="00E240AD">
        <w:rPr>
          <w:rFonts w:hint="cs"/>
          <w:rtl/>
        </w:rPr>
        <w:t>كانت مصدومة</w:t>
      </w:r>
      <w:r w:rsidR="00E240AD" w:rsidRPr="00E240AD">
        <w:rPr>
          <w:rtl/>
        </w:rPr>
        <w:t>.</w:t>
      </w:r>
    </w:p>
    <w:p w:rsidR="00E240AD" w:rsidRPr="00E240AD" w:rsidRDefault="00100F64" w:rsidP="00E240AD">
      <w:pPr>
        <w:pStyle w:val="SingleTxtGA"/>
        <w:rPr>
          <w:rtl/>
        </w:rPr>
      </w:pPr>
      <w:r w:rsidRPr="006D75D2">
        <w:rPr>
          <w:szCs w:val="20"/>
          <w:rtl/>
        </w:rPr>
        <w:t>4</w:t>
      </w:r>
      <w:r w:rsidR="00E240AD" w:rsidRPr="00E240AD">
        <w:rPr>
          <w:rtl/>
        </w:rPr>
        <w:t>-</w:t>
      </w:r>
      <w:r w:rsidRPr="006D75D2">
        <w:rPr>
          <w:szCs w:val="20"/>
          <w:rtl/>
        </w:rPr>
        <w:t>11</w:t>
      </w:r>
      <w:r w:rsidR="00E240AD">
        <w:rPr>
          <w:rtl/>
        </w:rPr>
        <w:tab/>
      </w:r>
      <w:r w:rsidR="00E240AD" w:rsidRPr="00E240AD">
        <w:rPr>
          <w:rtl/>
        </w:rPr>
        <w:t xml:space="preserve">وفي </w:t>
      </w:r>
      <w:r w:rsidRPr="006D75D2">
        <w:rPr>
          <w:szCs w:val="20"/>
          <w:rtl/>
        </w:rPr>
        <w:t>27</w:t>
      </w:r>
      <w:r w:rsidR="00E240AD" w:rsidRPr="00E240AD">
        <w:rPr>
          <w:rtl/>
        </w:rPr>
        <w:t xml:space="preserve"> كانون الثاني/يناير </w:t>
      </w:r>
      <w:r w:rsidRPr="006D75D2">
        <w:rPr>
          <w:szCs w:val="20"/>
          <w:rtl/>
        </w:rPr>
        <w:t>2014</w:t>
      </w:r>
      <w:r w:rsidR="00E240AD" w:rsidRPr="00E240AD">
        <w:rPr>
          <w:rtl/>
        </w:rPr>
        <w:t>، أ</w:t>
      </w:r>
      <w:r w:rsidR="00E240AD" w:rsidRPr="00E240AD">
        <w:rPr>
          <w:rFonts w:hint="cs"/>
          <w:rtl/>
        </w:rPr>
        <w:t>ُ</w:t>
      </w:r>
      <w:r w:rsidR="00E240AD" w:rsidRPr="00E240AD">
        <w:rPr>
          <w:rtl/>
        </w:rPr>
        <w:t xml:space="preserve">جريت مقابلة ثالثة مع المشتكية </w:t>
      </w:r>
      <w:r w:rsidR="00E240AD" w:rsidRPr="00E240AD">
        <w:rPr>
          <w:rFonts w:hint="cs"/>
          <w:rtl/>
        </w:rPr>
        <w:t>تناولت</w:t>
      </w:r>
      <w:r w:rsidR="00E240AD" w:rsidRPr="00E240AD">
        <w:rPr>
          <w:rtl/>
        </w:rPr>
        <w:t xml:space="preserve"> عزم السلطات إلغاء رخصة إقامتها. وفي أثناء المقابلة، </w:t>
      </w:r>
      <w:r w:rsidR="00E240AD" w:rsidRPr="00E240AD">
        <w:rPr>
          <w:rFonts w:hint="cs"/>
          <w:rtl/>
        </w:rPr>
        <w:t>انتابها إحساس عارم</w:t>
      </w:r>
      <w:r w:rsidR="00E240AD" w:rsidRPr="00E240AD">
        <w:rPr>
          <w:rtl/>
        </w:rPr>
        <w:t>، ف</w:t>
      </w:r>
      <w:r w:rsidR="00E240AD" w:rsidRPr="00E240AD">
        <w:rPr>
          <w:rFonts w:hint="cs"/>
          <w:rtl/>
        </w:rPr>
        <w:t>قال</w:t>
      </w:r>
      <w:r w:rsidR="00E240AD" w:rsidRPr="00E240AD">
        <w:rPr>
          <w:rtl/>
        </w:rPr>
        <w:t xml:space="preserve">ت إنها تشعر بصداع ودوار. وبدأت تلهث وتمسك برأسها. وبعد التشاور معها ومع ممثلها القانوني، استؤنفت المقابلة. وفي </w:t>
      </w:r>
      <w:r w:rsidRPr="006D75D2">
        <w:rPr>
          <w:szCs w:val="20"/>
          <w:rtl/>
        </w:rPr>
        <w:t>11</w:t>
      </w:r>
      <w:r w:rsidR="00E240AD" w:rsidRPr="00E240AD">
        <w:rPr>
          <w:rtl/>
        </w:rPr>
        <w:t xml:space="preserve"> أيلول/سبتمبر </w:t>
      </w:r>
      <w:r w:rsidRPr="006D75D2">
        <w:rPr>
          <w:szCs w:val="20"/>
          <w:rtl/>
        </w:rPr>
        <w:t>2014</w:t>
      </w:r>
      <w:r w:rsidR="00E240AD" w:rsidRPr="00E240AD">
        <w:rPr>
          <w:rtl/>
        </w:rPr>
        <w:t xml:space="preserve">، قدمت المشتكية تقرير معهد حقوق الإنسان والتقييم الطبي الذي يفيد بأنها تعاني من الاكتئاب </w:t>
      </w:r>
      <w:r w:rsidR="00E240AD" w:rsidRPr="00E240AD">
        <w:rPr>
          <w:rFonts w:hint="cs"/>
          <w:rtl/>
        </w:rPr>
        <w:t xml:space="preserve">ومن </w:t>
      </w:r>
      <w:r w:rsidR="00E240AD" w:rsidRPr="00E240AD">
        <w:rPr>
          <w:rtl/>
        </w:rPr>
        <w:t xml:space="preserve">الاكتراب التالي للصدمة. وعلى الرغم من أن التقرير </w:t>
      </w:r>
      <w:r w:rsidR="00E240AD" w:rsidRPr="00E240AD">
        <w:rPr>
          <w:rFonts w:hint="cs"/>
          <w:rtl/>
        </w:rPr>
        <w:t>نجح في ت</w:t>
      </w:r>
      <w:r w:rsidR="00E240AD" w:rsidRPr="00E240AD">
        <w:rPr>
          <w:rtl/>
        </w:rPr>
        <w:t>وض</w:t>
      </w:r>
      <w:r w:rsidR="00E240AD" w:rsidRPr="00E240AD">
        <w:rPr>
          <w:rFonts w:hint="cs"/>
          <w:rtl/>
        </w:rPr>
        <w:t>ي</w:t>
      </w:r>
      <w:r w:rsidR="00E240AD" w:rsidRPr="00E240AD">
        <w:rPr>
          <w:rtl/>
        </w:rPr>
        <w:t>ح سبب عدم قدرة المشتكية على الإدلاء ب</w:t>
      </w:r>
      <w:r w:rsidR="00E240AD" w:rsidRPr="00E240AD">
        <w:rPr>
          <w:rFonts w:hint="cs"/>
          <w:rtl/>
        </w:rPr>
        <w:t xml:space="preserve">أقوال </w:t>
      </w:r>
      <w:r w:rsidR="00E240AD" w:rsidRPr="00E240AD">
        <w:rPr>
          <w:rtl/>
        </w:rPr>
        <w:t xml:space="preserve">متسقة بشأن بعض التفاصيل المتعلقة بروايتها خلال المقابلة الثانية التي أجرتها في تشرين الأول/أكتوبر </w:t>
      </w:r>
      <w:r w:rsidRPr="006D75D2">
        <w:rPr>
          <w:szCs w:val="20"/>
          <w:rtl/>
        </w:rPr>
        <w:t>2009</w:t>
      </w:r>
      <w:r w:rsidR="00E240AD" w:rsidRPr="00E240AD">
        <w:rPr>
          <w:rtl/>
        </w:rPr>
        <w:t>، فإن ذلك لا يفسر سبب إدلائها ب</w:t>
      </w:r>
      <w:r w:rsidR="00E240AD" w:rsidRPr="00E240AD">
        <w:rPr>
          <w:rFonts w:hint="cs"/>
          <w:rtl/>
        </w:rPr>
        <w:t>أقوال</w:t>
      </w:r>
      <w:r w:rsidR="00E240AD" w:rsidRPr="00E240AD">
        <w:rPr>
          <w:rtl/>
        </w:rPr>
        <w:t xml:space="preserve"> غريبة وغامضة وسطحية ومتناقضة بشأن جوهر روايتها. وتشير الدولة الطرف إلى النتائج التي توصلت إليها اللجنة في قضية </w:t>
      </w:r>
      <w:r w:rsidR="00E240AD" w:rsidRPr="00E240AD">
        <w:rPr>
          <w:i/>
          <w:iCs/>
          <w:rtl/>
        </w:rPr>
        <w:t>م. أ. ضد الدانمرك</w:t>
      </w:r>
      <w:r w:rsidRPr="00FD5734">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3"/>
      </w:r>
      <w:r w:rsidRPr="00FD5734">
        <w:rPr>
          <w:rFonts w:ascii="Traditional Arabic" w:hAnsi="Traditional Arabic"/>
          <w:position w:val="4"/>
          <w:vertAlign w:val="superscript"/>
          <w:rtl/>
          <w:lang w:bidi="ar-DZ"/>
        </w:rPr>
        <w:t>)</w:t>
      </w:r>
      <w:r w:rsidR="00E240AD" w:rsidRPr="00E240AD">
        <w:rPr>
          <w:rtl/>
        </w:rPr>
        <w:t xml:space="preserve">، حيث لم تر اللجنة أي سبب، في ضوء الأدلة الطبية الداعمة، لافتراض أن أقوال صاحب الشكوى </w:t>
      </w:r>
      <w:r w:rsidR="00E240AD" w:rsidRPr="00E240AD">
        <w:rPr>
          <w:rFonts w:hint="cs"/>
          <w:rtl/>
        </w:rPr>
        <w:t xml:space="preserve">كانت </w:t>
      </w:r>
      <w:r w:rsidR="00E240AD" w:rsidRPr="00E240AD">
        <w:rPr>
          <w:rtl/>
        </w:rPr>
        <w:t xml:space="preserve">صحيحة، أو لاستنتاج أن الدانمرك قد أخطأت بعدم مواصلة التحقيق. ولم يكن هناك سبب لإجراء فحص طبي إضافي أو أي تحقيق آخر، سواء عند تقييم طلب اللجوء الذي قدمته المشتكية (لأن الأمر لم يكن يتعلق حينها بإعادتها إلى بلدها الأصلي)، أو عندما ألغيت رخصة إقامتها (بعد أن تحسنت الظروف السياسية في بلدها الأصلي </w:t>
      </w:r>
      <w:r w:rsidR="00E240AD" w:rsidRPr="00E240AD">
        <w:rPr>
          <w:rFonts w:hint="cs"/>
          <w:rtl/>
        </w:rPr>
        <w:t>إلى حد بعيد</w:t>
      </w:r>
      <w:r w:rsidR="00E240AD" w:rsidRPr="00E240AD">
        <w:rPr>
          <w:rtl/>
        </w:rPr>
        <w:t>).</w:t>
      </w:r>
    </w:p>
    <w:p w:rsidR="00E240AD" w:rsidRPr="009B2E6E" w:rsidRDefault="00100F64" w:rsidP="00E240AD">
      <w:pPr>
        <w:pStyle w:val="SingleTxtGA"/>
        <w:rPr>
          <w:spacing w:val="-1"/>
          <w:rtl/>
        </w:rPr>
      </w:pPr>
      <w:r w:rsidRPr="006D75D2">
        <w:rPr>
          <w:spacing w:val="-1"/>
          <w:szCs w:val="20"/>
          <w:rtl/>
        </w:rPr>
        <w:t>4</w:t>
      </w:r>
      <w:r w:rsidR="00E240AD" w:rsidRPr="009B2E6E">
        <w:rPr>
          <w:spacing w:val="-1"/>
          <w:rtl/>
        </w:rPr>
        <w:t>-</w:t>
      </w:r>
      <w:r w:rsidRPr="006D75D2">
        <w:rPr>
          <w:spacing w:val="-1"/>
          <w:szCs w:val="20"/>
          <w:rtl/>
        </w:rPr>
        <w:t>12</w:t>
      </w:r>
      <w:r w:rsidR="00E240AD" w:rsidRPr="009B2E6E">
        <w:rPr>
          <w:spacing w:val="-1"/>
          <w:rtl/>
        </w:rPr>
        <w:tab/>
        <w:t xml:space="preserve">ويصف </w:t>
      </w:r>
      <w:r w:rsidR="00E240AD" w:rsidRPr="009B2E6E">
        <w:rPr>
          <w:rFonts w:hint="cs"/>
          <w:spacing w:val="-1"/>
          <w:rtl/>
        </w:rPr>
        <w:t xml:space="preserve">تقرير </w:t>
      </w:r>
      <w:r w:rsidR="00E240AD" w:rsidRPr="009B2E6E">
        <w:rPr>
          <w:spacing w:val="-1"/>
          <w:rtl/>
        </w:rPr>
        <w:t xml:space="preserve">معهد حقوق الإنسان والتقييم الطبي الندبة </w:t>
      </w:r>
      <w:r w:rsidR="00E240AD" w:rsidRPr="009B2E6E">
        <w:rPr>
          <w:rFonts w:hint="cs"/>
          <w:spacing w:val="-1"/>
          <w:rtl/>
        </w:rPr>
        <w:t xml:space="preserve">التي تظهر </w:t>
      </w:r>
      <w:r w:rsidR="00E240AD" w:rsidRPr="009B2E6E">
        <w:rPr>
          <w:spacing w:val="-1"/>
          <w:rtl/>
        </w:rPr>
        <w:t xml:space="preserve">على كتف المشتكية بأنها تتسق وجروح الطعنات. ووفقا للمادة </w:t>
      </w:r>
      <w:r w:rsidRPr="006D75D2">
        <w:rPr>
          <w:spacing w:val="-1"/>
          <w:szCs w:val="20"/>
          <w:rtl/>
        </w:rPr>
        <w:t>187</w:t>
      </w:r>
      <w:r w:rsidR="00E240AD" w:rsidRPr="009B2E6E">
        <w:rPr>
          <w:spacing w:val="-1"/>
          <w:rtl/>
        </w:rPr>
        <w:t xml:space="preserve"> من دليل التقصي والتوثيق الفعالين للتعذيب وغيره من ضروب المعاملة أو العقوبة القاسية أو اللاإنسانية أو المهينة</w:t>
      </w:r>
      <w:r w:rsidR="00C97149" w:rsidRPr="009B2E6E">
        <w:rPr>
          <w:spacing w:val="-1"/>
          <w:rtl/>
        </w:rPr>
        <w:t xml:space="preserve"> </w:t>
      </w:r>
      <w:r w:rsidR="00E240AD" w:rsidRPr="009B2E6E">
        <w:rPr>
          <w:spacing w:val="-1"/>
          <w:rtl/>
        </w:rPr>
        <w:t xml:space="preserve">(بروتوكول إسطنبول)، فإن هذا الوصف يعني أن هناك أسباباً أخرى عديدة ممكنة. فمن الممكن أن تكون الندبة التي تظهر أسفل ذراعها الأيسر، وتزعم أنها نتيجة الضرب المبرح </w:t>
      </w:r>
      <w:r w:rsidR="00E240AD" w:rsidRPr="009B2E6E">
        <w:rPr>
          <w:rFonts w:hint="cs"/>
          <w:spacing w:val="-1"/>
          <w:rtl/>
        </w:rPr>
        <w:t>على يد</w:t>
      </w:r>
      <w:r w:rsidR="00E240AD" w:rsidRPr="009B2E6E">
        <w:rPr>
          <w:spacing w:val="-1"/>
          <w:rtl/>
        </w:rPr>
        <w:t xml:space="preserve"> حراس السجن، وحمةً أو خدوشاً أو كدمات عميقة. ويشير التقرير أيضا إلى </w:t>
      </w:r>
      <w:r w:rsidR="00E240AD" w:rsidRPr="009B2E6E">
        <w:rPr>
          <w:rFonts w:hint="cs"/>
          <w:spacing w:val="-1"/>
          <w:rtl/>
        </w:rPr>
        <w:t>توسع الدوالي</w:t>
      </w:r>
      <w:r w:rsidR="00E240AD" w:rsidRPr="009B2E6E">
        <w:rPr>
          <w:spacing w:val="-1"/>
          <w:rtl/>
        </w:rPr>
        <w:t>، ال</w:t>
      </w:r>
      <w:r w:rsidR="00E240AD" w:rsidRPr="009B2E6E">
        <w:rPr>
          <w:rFonts w:hint="cs"/>
          <w:spacing w:val="-1"/>
          <w:rtl/>
        </w:rPr>
        <w:t>ذ</w:t>
      </w:r>
      <w:r w:rsidR="00E240AD" w:rsidRPr="009B2E6E">
        <w:rPr>
          <w:spacing w:val="-1"/>
          <w:rtl/>
        </w:rPr>
        <w:t xml:space="preserve">ي قد </w:t>
      </w:r>
      <w:r w:rsidR="00E240AD" w:rsidRPr="009B2E6E">
        <w:rPr>
          <w:rFonts w:hint="cs"/>
          <w:spacing w:val="-1"/>
          <w:rtl/>
        </w:rPr>
        <w:t>ي</w:t>
      </w:r>
      <w:r w:rsidR="00E240AD" w:rsidRPr="009B2E6E">
        <w:rPr>
          <w:spacing w:val="-1"/>
          <w:rtl/>
        </w:rPr>
        <w:t xml:space="preserve">كون نتيجة عدة أمور لا تتعلق بالصدمة. والضمور الذي يظهر على جزء صغير مشوه باهت في أسفل ساقها اليمنى، الذي وصفته بأنه جرح مفتوح نتيجة سوء معاملتها في أثناء احتجازها، يتسق مع جرح اندمل أو </w:t>
      </w:r>
      <w:r w:rsidR="00E240AD" w:rsidRPr="009B2E6E">
        <w:rPr>
          <w:rFonts w:hint="cs"/>
          <w:spacing w:val="-1"/>
          <w:rtl/>
        </w:rPr>
        <w:t xml:space="preserve">تمزُّق شُفي </w:t>
      </w:r>
      <w:r w:rsidR="00E240AD" w:rsidRPr="009B2E6E">
        <w:rPr>
          <w:spacing w:val="-1"/>
          <w:rtl/>
        </w:rPr>
        <w:t>دون غرز. ولا يمكن استبعاد أن يكون سبب ذلك شيئا آخر غير سوء المعاملة. وحالة التدلي المهبلي المذكورة في التقرير وقعت حديثاً، و</w:t>
      </w:r>
      <w:r w:rsidR="00E240AD" w:rsidRPr="009B2E6E">
        <w:rPr>
          <w:rFonts w:hint="cs"/>
          <w:spacing w:val="-1"/>
          <w:rtl/>
        </w:rPr>
        <w:t xml:space="preserve">عليه فإن </w:t>
      </w:r>
      <w:r w:rsidR="00E240AD" w:rsidRPr="009B2E6E">
        <w:rPr>
          <w:spacing w:val="-1"/>
          <w:rtl/>
        </w:rPr>
        <w:t xml:space="preserve">من غير المحتمل أن تكون ثمة علاقة سببية واضحة بالعنف الجنسي الذي تدعي المشتكية </w:t>
      </w:r>
      <w:r w:rsidR="00E240AD" w:rsidRPr="009B2E6E">
        <w:rPr>
          <w:rFonts w:hint="cs"/>
          <w:spacing w:val="-1"/>
          <w:rtl/>
        </w:rPr>
        <w:t>أنها</w:t>
      </w:r>
      <w:r w:rsidR="00C97149" w:rsidRPr="009B2E6E">
        <w:rPr>
          <w:rFonts w:hint="cs"/>
          <w:spacing w:val="-1"/>
          <w:rtl/>
        </w:rPr>
        <w:t xml:space="preserve"> </w:t>
      </w:r>
      <w:r w:rsidR="00E240AD" w:rsidRPr="009B2E6E">
        <w:rPr>
          <w:rFonts w:hint="cs"/>
          <w:spacing w:val="-1"/>
          <w:rtl/>
        </w:rPr>
        <w:t>قاسته.</w:t>
      </w:r>
      <w:r w:rsidR="00E240AD" w:rsidRPr="009B2E6E">
        <w:rPr>
          <w:spacing w:val="-1"/>
          <w:rtl/>
        </w:rPr>
        <w:t xml:space="preserve"> وبالنظر إلى أن ندوبها قد تعود إلى عدة أسباب أخرى، وإلى استنتاج أن الجرح </w:t>
      </w:r>
      <w:r w:rsidR="00E240AD" w:rsidRPr="009B2E6E">
        <w:rPr>
          <w:rFonts w:hint="cs"/>
          <w:spacing w:val="-1"/>
          <w:rtl/>
        </w:rPr>
        <w:t>في</w:t>
      </w:r>
      <w:r w:rsidR="00E240AD" w:rsidRPr="009B2E6E">
        <w:rPr>
          <w:spacing w:val="-1"/>
          <w:rtl/>
        </w:rPr>
        <w:t xml:space="preserve"> ذراعها اليسرى وتوسع </w:t>
      </w:r>
      <w:r w:rsidR="00E240AD" w:rsidRPr="009B2E6E">
        <w:rPr>
          <w:rFonts w:hint="cs"/>
          <w:spacing w:val="-1"/>
          <w:rtl/>
        </w:rPr>
        <w:t>الدوالي</w:t>
      </w:r>
      <w:r w:rsidR="00E240AD" w:rsidRPr="009B2E6E">
        <w:rPr>
          <w:spacing w:val="-1"/>
          <w:rtl/>
        </w:rPr>
        <w:t xml:space="preserve"> قد يكونا لأسباب أخرى أيضا، فإن</w:t>
      </w:r>
      <w:r w:rsidR="00E240AD" w:rsidRPr="009B2E6E">
        <w:rPr>
          <w:rFonts w:hint="cs"/>
          <w:spacing w:val="-1"/>
          <w:rtl/>
        </w:rPr>
        <w:t xml:space="preserve"> </w:t>
      </w:r>
      <w:r w:rsidR="00E240AD" w:rsidRPr="009B2E6E">
        <w:rPr>
          <w:spacing w:val="-1"/>
          <w:rtl/>
        </w:rPr>
        <w:t xml:space="preserve">من المستبعد استنتاج أن هذه العلامات كانت بسبب سوء معاملتها في أثناء احتجازها. ومن الممكن أيضا أن تكون نوبات الصرع التي انتابتها بسبب أمور أخرى. وبناء على ذلك، لا تشكل الندوب والأعراض أدلة كافية لدعم ادعاءات المشتكية أنها تعرضت للتعذيب. وعلاوة على ذلك، استند </w:t>
      </w:r>
      <w:r w:rsidR="00E240AD" w:rsidRPr="009B2E6E">
        <w:rPr>
          <w:rFonts w:hint="cs"/>
          <w:spacing w:val="-1"/>
          <w:rtl/>
        </w:rPr>
        <w:t xml:space="preserve">تقرير </w:t>
      </w:r>
      <w:r w:rsidR="00E240AD" w:rsidRPr="009B2E6E">
        <w:rPr>
          <w:spacing w:val="-1"/>
          <w:rtl/>
        </w:rPr>
        <w:t xml:space="preserve">معهد حقوق الإنسان والتقييم الطبي في استنتاجاته إلى </w:t>
      </w:r>
      <w:r w:rsidR="00E240AD" w:rsidRPr="009B2E6E">
        <w:rPr>
          <w:rFonts w:hint="cs"/>
          <w:spacing w:val="-1"/>
          <w:rtl/>
        </w:rPr>
        <w:t xml:space="preserve">أقوال </w:t>
      </w:r>
      <w:r w:rsidR="00E240AD" w:rsidRPr="009B2E6E">
        <w:rPr>
          <w:spacing w:val="-1"/>
          <w:rtl/>
        </w:rPr>
        <w:t>المشتكية، وافترض أنها صحيحة.</w:t>
      </w:r>
      <w:r w:rsidR="00E240AD" w:rsidRPr="009B2E6E">
        <w:rPr>
          <w:spacing w:val="-1"/>
          <w:rtl/>
          <w:lang w:val="en-GB" w:bidi="ar-DZ"/>
        </w:rPr>
        <w:t xml:space="preserve"> </w:t>
      </w:r>
      <w:r w:rsidR="00E240AD" w:rsidRPr="009B2E6E">
        <w:rPr>
          <w:rFonts w:hint="cs"/>
          <w:spacing w:val="-1"/>
          <w:rtl/>
        </w:rPr>
        <w:t>ف</w:t>
      </w:r>
      <w:r w:rsidR="00E240AD" w:rsidRPr="009B2E6E">
        <w:rPr>
          <w:spacing w:val="-1"/>
          <w:rtl/>
        </w:rPr>
        <w:t xml:space="preserve">الأجانب </w:t>
      </w:r>
      <w:r w:rsidR="00E240AD" w:rsidRPr="009B2E6E">
        <w:rPr>
          <w:rFonts w:hint="cs"/>
          <w:spacing w:val="-1"/>
          <w:rtl/>
        </w:rPr>
        <w:t>على يدلون بأقوال كاذبة</w:t>
      </w:r>
      <w:r w:rsidR="00E240AD" w:rsidRPr="009B2E6E">
        <w:rPr>
          <w:spacing w:val="-1"/>
          <w:rtl/>
        </w:rPr>
        <w:t xml:space="preserve"> إلى المعهد بغية تحسين أوضاعهم. و</w:t>
      </w:r>
      <w:r w:rsidR="00E240AD" w:rsidRPr="009B2E6E">
        <w:rPr>
          <w:rFonts w:hint="cs"/>
          <w:spacing w:val="-1"/>
          <w:rtl/>
        </w:rPr>
        <w:t xml:space="preserve">ليس من واجب </w:t>
      </w:r>
      <w:r w:rsidR="00E240AD" w:rsidRPr="009B2E6E">
        <w:rPr>
          <w:spacing w:val="-1"/>
          <w:rtl/>
        </w:rPr>
        <w:t xml:space="preserve">الدولة الطرف إجراء فحص طبي لأن: (أ) التحقيق </w:t>
      </w:r>
      <w:r w:rsidR="00E240AD" w:rsidRPr="009B2E6E">
        <w:rPr>
          <w:rFonts w:hint="cs"/>
          <w:spacing w:val="-1"/>
          <w:rtl/>
        </w:rPr>
        <w:t xml:space="preserve">أكثر </w:t>
      </w:r>
      <w:r w:rsidR="00E240AD" w:rsidRPr="009B2E6E">
        <w:rPr>
          <w:spacing w:val="-1"/>
          <w:rtl/>
        </w:rPr>
        <w:t xml:space="preserve">في ندوب المشتكية لن تكون له فائدة، </w:t>
      </w:r>
      <w:r w:rsidR="00E240AD" w:rsidRPr="009B2E6E">
        <w:rPr>
          <w:rFonts w:hint="cs"/>
          <w:spacing w:val="-1"/>
          <w:rtl/>
        </w:rPr>
        <w:t>ف</w:t>
      </w:r>
      <w:r w:rsidR="00E240AD" w:rsidRPr="009B2E6E">
        <w:rPr>
          <w:spacing w:val="-1"/>
          <w:rtl/>
        </w:rPr>
        <w:t xml:space="preserve">قد </w:t>
      </w:r>
      <w:r w:rsidR="00E240AD" w:rsidRPr="009B2E6E">
        <w:rPr>
          <w:rFonts w:hint="cs"/>
          <w:spacing w:val="-1"/>
          <w:rtl/>
        </w:rPr>
        <w:t>ي</w:t>
      </w:r>
      <w:r w:rsidR="00E240AD" w:rsidRPr="009B2E6E">
        <w:rPr>
          <w:spacing w:val="-1"/>
          <w:rtl/>
        </w:rPr>
        <w:t>فضي إلى استنتاج أن</w:t>
      </w:r>
      <w:r w:rsidR="00E240AD" w:rsidRPr="009B2E6E">
        <w:rPr>
          <w:rFonts w:hint="cs"/>
          <w:spacing w:val="-1"/>
          <w:rtl/>
        </w:rPr>
        <w:t xml:space="preserve">ها </w:t>
      </w:r>
      <w:r w:rsidR="00E240AD" w:rsidRPr="009B2E6E">
        <w:rPr>
          <w:spacing w:val="-1"/>
          <w:rtl/>
        </w:rPr>
        <w:t xml:space="preserve">ندوب نجمت عن أسباب غير </w:t>
      </w:r>
      <w:r w:rsidR="00E240AD" w:rsidRPr="009B2E6E">
        <w:rPr>
          <w:rFonts w:hint="cs"/>
          <w:spacing w:val="-1"/>
          <w:rtl/>
        </w:rPr>
        <w:t xml:space="preserve">تلك </w:t>
      </w:r>
      <w:r w:rsidR="00E240AD" w:rsidRPr="009B2E6E">
        <w:rPr>
          <w:spacing w:val="-1"/>
          <w:rtl/>
        </w:rPr>
        <w:t>التي تد</w:t>
      </w:r>
      <w:r w:rsidR="00E240AD" w:rsidRPr="009B2E6E">
        <w:rPr>
          <w:rFonts w:hint="cs"/>
          <w:spacing w:val="-1"/>
          <w:rtl/>
        </w:rPr>
        <w:t>ّ</w:t>
      </w:r>
      <w:r w:rsidR="00E240AD" w:rsidRPr="009B2E6E">
        <w:rPr>
          <w:spacing w:val="-1"/>
          <w:rtl/>
        </w:rPr>
        <w:t>عيها المشتكية؛ (ب)</w:t>
      </w:r>
      <w:r w:rsidR="009B2E6E">
        <w:rPr>
          <w:rFonts w:hint="cs"/>
          <w:spacing w:val="-1"/>
          <w:rtl/>
        </w:rPr>
        <w:t> </w:t>
      </w:r>
      <w:r w:rsidR="00E240AD" w:rsidRPr="009B2E6E">
        <w:rPr>
          <w:spacing w:val="-1"/>
          <w:rtl/>
        </w:rPr>
        <w:t>لم تطلب المشتكية إجراء فحص طبي في مرحلة مبكرة من الإجراءات؛ (ج) تغي</w:t>
      </w:r>
      <w:r w:rsidR="00E240AD" w:rsidRPr="009B2E6E">
        <w:rPr>
          <w:rFonts w:hint="cs"/>
          <w:spacing w:val="-1"/>
          <w:rtl/>
        </w:rPr>
        <w:t>ّ</w:t>
      </w:r>
      <w:r w:rsidR="00E240AD" w:rsidRPr="009B2E6E">
        <w:rPr>
          <w:spacing w:val="-1"/>
          <w:rtl/>
        </w:rPr>
        <w:t xml:space="preserve">ر الوضع في كوت ديفوار بحيث ليس </w:t>
      </w:r>
      <w:r w:rsidR="00E240AD" w:rsidRPr="009B2E6E">
        <w:rPr>
          <w:rFonts w:hint="cs"/>
          <w:spacing w:val="-1"/>
          <w:rtl/>
        </w:rPr>
        <w:t>ع</w:t>
      </w:r>
      <w:r w:rsidR="00E240AD" w:rsidRPr="009B2E6E">
        <w:rPr>
          <w:spacing w:val="-1"/>
          <w:rtl/>
        </w:rPr>
        <w:t>ل</w:t>
      </w:r>
      <w:r w:rsidR="00E240AD" w:rsidRPr="009B2E6E">
        <w:rPr>
          <w:rFonts w:hint="cs"/>
          <w:spacing w:val="-1"/>
          <w:rtl/>
        </w:rPr>
        <w:t xml:space="preserve">ى </w:t>
      </w:r>
      <w:r w:rsidR="00E240AD" w:rsidRPr="009B2E6E">
        <w:rPr>
          <w:spacing w:val="-1"/>
          <w:rtl/>
        </w:rPr>
        <w:t>المشتكية أن تخشى التعرض لسوء المعاملة إن أُعيدت إلى بلدها.</w:t>
      </w:r>
    </w:p>
    <w:p w:rsidR="00E240AD" w:rsidRPr="00E240AD" w:rsidRDefault="00E240AD" w:rsidP="00E240AD">
      <w:pPr>
        <w:pStyle w:val="H23GA"/>
        <w:rPr>
          <w:rtl/>
        </w:rPr>
      </w:pPr>
      <w:r w:rsidRPr="00E240AD">
        <w:rPr>
          <w:rtl/>
        </w:rPr>
        <w:lastRenderedPageBreak/>
        <w:tab/>
      </w:r>
      <w:r w:rsidRPr="00E240AD">
        <w:rPr>
          <w:rtl/>
        </w:rPr>
        <w:tab/>
        <w:t>تعليقات المشتكية على المقبولية والأسس الموضوعية</w:t>
      </w:r>
    </w:p>
    <w:p w:rsidR="00E240AD" w:rsidRPr="00E240AD" w:rsidRDefault="00100F64" w:rsidP="00E240AD">
      <w:pPr>
        <w:pStyle w:val="SingleTxtGA"/>
        <w:rPr>
          <w:rtl/>
        </w:rPr>
      </w:pPr>
      <w:r w:rsidRPr="006D75D2">
        <w:rPr>
          <w:szCs w:val="20"/>
          <w:rtl/>
        </w:rPr>
        <w:t>5</w:t>
      </w:r>
      <w:r w:rsidR="00E240AD" w:rsidRPr="00E240AD">
        <w:rPr>
          <w:rtl/>
        </w:rPr>
        <w:t>-</w:t>
      </w:r>
      <w:r w:rsidRPr="006D75D2">
        <w:rPr>
          <w:szCs w:val="20"/>
          <w:rtl/>
        </w:rPr>
        <w:t>1</w:t>
      </w:r>
      <w:r w:rsidR="00E240AD">
        <w:rPr>
          <w:rtl/>
        </w:rPr>
        <w:tab/>
      </w:r>
      <w:r w:rsidR="00E240AD" w:rsidRPr="00E240AD">
        <w:rPr>
          <w:rtl/>
        </w:rPr>
        <w:t xml:space="preserve">تكرر المشتكية في تعليقاتها المؤرخة </w:t>
      </w:r>
      <w:r w:rsidRPr="006D75D2">
        <w:rPr>
          <w:szCs w:val="20"/>
          <w:rtl/>
        </w:rPr>
        <w:t>21</w:t>
      </w:r>
      <w:r w:rsidR="00E240AD" w:rsidRPr="00E240AD">
        <w:rPr>
          <w:rtl/>
        </w:rPr>
        <w:t xml:space="preserve"> تشرين الثاني/نوفمبر </w:t>
      </w:r>
      <w:r w:rsidRPr="006D75D2">
        <w:rPr>
          <w:szCs w:val="20"/>
          <w:rtl/>
        </w:rPr>
        <w:t>2018</w:t>
      </w:r>
      <w:r w:rsidR="00E240AD" w:rsidRPr="00E240AD">
        <w:rPr>
          <w:rtl/>
        </w:rPr>
        <w:t xml:space="preserve"> حججها، وتشدد على أن سلطات الدولة الطرف لم تطعن قط في مضمون تقرير معهد حقوق الإنسان والتقييم الطبي خلال الإجراءات المحلية. وبدلاً من ذلك، استند مجلس الدولة في تقييمه إلى الاستنتاج القائل إن رواية المشتكية لا مصداقية لها بالمرة. ومحاولة الدولة الطرف </w:t>
      </w:r>
      <w:r w:rsidR="00E240AD" w:rsidRPr="00E240AD">
        <w:rPr>
          <w:rFonts w:hint="cs"/>
          <w:rtl/>
        </w:rPr>
        <w:t xml:space="preserve">حذف استنتاجات تقرير </w:t>
      </w:r>
      <w:r w:rsidR="00E240AD" w:rsidRPr="00E240AD">
        <w:rPr>
          <w:rtl/>
        </w:rPr>
        <w:t>المعهد،</w:t>
      </w:r>
      <w:r w:rsidR="00E240AD" w:rsidRPr="00E240AD">
        <w:rPr>
          <w:rFonts w:hint="cs"/>
          <w:rtl/>
        </w:rPr>
        <w:t xml:space="preserve"> بالتشديد على أن </w:t>
      </w:r>
      <w:r w:rsidR="00E240AD" w:rsidRPr="00E240AD">
        <w:rPr>
          <w:rtl/>
        </w:rPr>
        <w:t>أوجه عدم الاتساق في رواي</w:t>
      </w:r>
      <w:r w:rsidR="00E240AD" w:rsidRPr="00E240AD">
        <w:rPr>
          <w:rFonts w:hint="cs"/>
          <w:rtl/>
        </w:rPr>
        <w:t xml:space="preserve">تها لا </w:t>
      </w:r>
      <w:r w:rsidR="00E240AD" w:rsidRPr="00E240AD">
        <w:rPr>
          <w:rtl/>
        </w:rPr>
        <w:t xml:space="preserve">تتعلق بتفاصيل </w:t>
      </w:r>
      <w:r w:rsidR="00E240AD" w:rsidRPr="00E240AD">
        <w:rPr>
          <w:rFonts w:hint="cs"/>
          <w:rtl/>
        </w:rPr>
        <w:t xml:space="preserve">روايتها </w:t>
      </w:r>
      <w:r w:rsidR="00E240AD" w:rsidRPr="00E240AD">
        <w:rPr>
          <w:rtl/>
        </w:rPr>
        <w:t>فحسب</w:t>
      </w:r>
      <w:r w:rsidR="00E240AD" w:rsidRPr="00E240AD">
        <w:rPr>
          <w:rFonts w:hint="cs"/>
          <w:rtl/>
        </w:rPr>
        <w:t xml:space="preserve">، </w:t>
      </w:r>
      <w:r w:rsidR="00E240AD" w:rsidRPr="00E240AD">
        <w:rPr>
          <w:rtl/>
        </w:rPr>
        <w:t>بل ب</w:t>
      </w:r>
      <w:r w:rsidR="006E3AC0">
        <w:rPr>
          <w:rFonts w:hint="cs"/>
          <w:rtl/>
        </w:rPr>
        <w:t>‍ </w:t>
      </w:r>
      <w:r w:rsidR="00E240AD" w:rsidRPr="00E240AD">
        <w:rPr>
          <w:rtl/>
        </w:rPr>
        <w:t>"</w:t>
      </w:r>
      <w:r w:rsidR="00E240AD" w:rsidRPr="00E240AD">
        <w:rPr>
          <w:rFonts w:hint="cs"/>
          <w:rtl/>
        </w:rPr>
        <w:t>ب</w:t>
      </w:r>
      <w:r w:rsidR="00E240AD" w:rsidRPr="00E240AD">
        <w:rPr>
          <w:rtl/>
        </w:rPr>
        <w:t>جوهر"</w:t>
      </w:r>
      <w:r w:rsidR="00E240AD" w:rsidRPr="00E240AD">
        <w:rPr>
          <w:rFonts w:hint="cs"/>
          <w:rtl/>
        </w:rPr>
        <w:t xml:space="preserve"> قصتها</w:t>
      </w:r>
      <w:r w:rsidR="00E240AD" w:rsidRPr="00E240AD">
        <w:rPr>
          <w:rtl/>
        </w:rPr>
        <w:t xml:space="preserve">، </w:t>
      </w:r>
      <w:r w:rsidR="00E240AD" w:rsidRPr="00E240AD">
        <w:rPr>
          <w:rFonts w:hint="cs"/>
          <w:rtl/>
        </w:rPr>
        <w:t xml:space="preserve">هو </w:t>
      </w:r>
      <w:r w:rsidR="00E240AD" w:rsidRPr="00E240AD">
        <w:rPr>
          <w:rtl/>
        </w:rPr>
        <w:t>ضربٌ من المناقشات الأكاديمية.</w:t>
      </w:r>
    </w:p>
    <w:p w:rsidR="00E240AD" w:rsidRPr="00E240AD" w:rsidRDefault="00100F64" w:rsidP="00E240AD">
      <w:pPr>
        <w:pStyle w:val="SingleTxtGA"/>
        <w:rPr>
          <w:rtl/>
        </w:rPr>
      </w:pPr>
      <w:r w:rsidRPr="006D75D2">
        <w:rPr>
          <w:szCs w:val="20"/>
          <w:rtl/>
        </w:rPr>
        <w:t>5</w:t>
      </w:r>
      <w:r w:rsidR="00E240AD" w:rsidRPr="00E240AD">
        <w:rPr>
          <w:rtl/>
        </w:rPr>
        <w:t>-</w:t>
      </w:r>
      <w:r w:rsidRPr="006D75D2">
        <w:rPr>
          <w:szCs w:val="20"/>
          <w:rtl/>
        </w:rPr>
        <w:t>2</w:t>
      </w:r>
      <w:r w:rsidR="00E240AD">
        <w:rPr>
          <w:rtl/>
        </w:rPr>
        <w:tab/>
      </w:r>
      <w:r w:rsidR="00E240AD" w:rsidRPr="00E240AD">
        <w:rPr>
          <w:rtl/>
        </w:rPr>
        <w:t>و</w:t>
      </w:r>
      <w:r w:rsidR="00E240AD" w:rsidRPr="00E240AD">
        <w:rPr>
          <w:rFonts w:hint="cs"/>
          <w:rtl/>
        </w:rPr>
        <w:t xml:space="preserve">حتى عام </w:t>
      </w:r>
      <w:r w:rsidR="00E240AD" w:rsidRPr="006D75D2">
        <w:rPr>
          <w:rFonts w:hint="cs"/>
          <w:szCs w:val="20"/>
          <w:rtl/>
        </w:rPr>
        <w:t>2010</w:t>
      </w:r>
      <w:r w:rsidR="00E240AD" w:rsidRPr="00E240AD">
        <w:rPr>
          <w:rFonts w:hint="cs"/>
          <w:rtl/>
        </w:rPr>
        <w:t>،</w:t>
      </w:r>
      <w:r w:rsidR="00C97149">
        <w:rPr>
          <w:rFonts w:hint="cs"/>
          <w:rtl/>
        </w:rPr>
        <w:t xml:space="preserve"> </w:t>
      </w:r>
      <w:r w:rsidR="00E240AD" w:rsidRPr="00E240AD">
        <w:rPr>
          <w:rtl/>
        </w:rPr>
        <w:t xml:space="preserve">كان قانون الأجانب ينص على إمكانية إصدار رخصة الإقامة المؤقتة لشواغل إنسانية </w:t>
      </w:r>
      <w:r w:rsidR="00E240AD" w:rsidRPr="00E240AD">
        <w:rPr>
          <w:rFonts w:hint="cs"/>
          <w:rtl/>
        </w:rPr>
        <w:t xml:space="preserve">قاهرة </w:t>
      </w:r>
      <w:r w:rsidR="00E240AD" w:rsidRPr="00E240AD">
        <w:rPr>
          <w:rtl/>
        </w:rPr>
        <w:t xml:space="preserve">تتصل بأسباب مغادرة البلد الأصلي. وفي </w:t>
      </w:r>
      <w:r w:rsidRPr="006D75D2">
        <w:rPr>
          <w:szCs w:val="20"/>
          <w:rtl/>
        </w:rPr>
        <w:t>1</w:t>
      </w:r>
      <w:r w:rsidR="00E240AD" w:rsidRPr="00E240AD">
        <w:rPr>
          <w:rtl/>
        </w:rPr>
        <w:t xml:space="preserve"> كانون الثاني/يناير </w:t>
      </w:r>
      <w:r w:rsidRPr="006D75D2">
        <w:rPr>
          <w:szCs w:val="20"/>
          <w:rtl/>
        </w:rPr>
        <w:t>2014</w:t>
      </w:r>
      <w:r w:rsidR="00E240AD" w:rsidRPr="00E240AD">
        <w:rPr>
          <w:rtl/>
        </w:rPr>
        <w:t>، أُلغيت هذه السياسة لأن هذا الحكم لم ي</w:t>
      </w:r>
      <w:r w:rsidR="00E240AD" w:rsidRPr="00E240AD">
        <w:rPr>
          <w:rFonts w:hint="cs"/>
          <w:rtl/>
        </w:rPr>
        <w:t>ُ</w:t>
      </w:r>
      <w:r w:rsidR="00E240AD" w:rsidRPr="00E240AD">
        <w:rPr>
          <w:rtl/>
        </w:rPr>
        <w:t>ستخدم إلا نادراً (لم يمث</w:t>
      </w:r>
      <w:r w:rsidR="00E240AD" w:rsidRPr="00E240AD">
        <w:rPr>
          <w:rFonts w:hint="cs"/>
          <w:rtl/>
        </w:rPr>
        <w:t>ّ</w:t>
      </w:r>
      <w:r w:rsidR="00E240AD" w:rsidRPr="00E240AD">
        <w:rPr>
          <w:rtl/>
        </w:rPr>
        <w:t xml:space="preserve">ل ذلك سوى </w:t>
      </w:r>
      <w:r w:rsidRPr="006D75D2">
        <w:rPr>
          <w:szCs w:val="20"/>
          <w:rtl/>
        </w:rPr>
        <w:t>4</w:t>
      </w:r>
      <w:r w:rsidR="00E240AD" w:rsidRPr="00E240AD">
        <w:rPr>
          <w:rtl/>
        </w:rPr>
        <w:t xml:space="preserve"> في المائة من رخص الإقامة على أساس اللجوء). </w:t>
      </w:r>
      <w:r w:rsidR="00E240AD" w:rsidRPr="00E240AD">
        <w:rPr>
          <w:rFonts w:hint="cs"/>
          <w:rtl/>
        </w:rPr>
        <w:t>ف</w:t>
      </w:r>
      <w:r w:rsidR="00E240AD" w:rsidRPr="00E240AD">
        <w:rPr>
          <w:rtl/>
        </w:rPr>
        <w:t>لضحايا التعذيب أو المعاملة القاسية الحق في الحماية الدولية بموجب المادة</w:t>
      </w:r>
      <w:r w:rsidR="00C97149">
        <w:rPr>
          <w:rtl/>
        </w:rPr>
        <w:t xml:space="preserve"> </w:t>
      </w:r>
      <w:r w:rsidRPr="006D75D2">
        <w:rPr>
          <w:szCs w:val="20"/>
          <w:rtl/>
        </w:rPr>
        <w:t>29</w:t>
      </w:r>
      <w:r w:rsidR="00E240AD" w:rsidRPr="00E240AD">
        <w:rPr>
          <w:rtl/>
        </w:rPr>
        <w:t xml:space="preserve"> من القانون المنقح، التي ت</w:t>
      </w:r>
      <w:r w:rsidR="00E240AD" w:rsidRPr="00E240AD">
        <w:rPr>
          <w:rFonts w:hint="cs"/>
          <w:rtl/>
        </w:rPr>
        <w:t>وفّر</w:t>
      </w:r>
      <w:r w:rsidR="00E240AD" w:rsidRPr="00E240AD">
        <w:rPr>
          <w:rtl/>
        </w:rPr>
        <w:t xml:space="preserve"> الحماية للأجانب الذين تعرضوا </w:t>
      </w:r>
      <w:r w:rsidR="00E240AD" w:rsidRPr="00E240AD">
        <w:rPr>
          <w:rFonts w:hint="cs"/>
          <w:rtl/>
        </w:rPr>
        <w:t xml:space="preserve">لصدمات </w:t>
      </w:r>
      <w:r w:rsidR="00E240AD" w:rsidRPr="00E240AD">
        <w:rPr>
          <w:rtl/>
        </w:rPr>
        <w:t>في بلدهم الأصلي. والأساس المنطقي لهذه السياسة هو أنه لا ينبغي للأجانب أن يجدوا أنفسهم وجهاً إلى وجه مع الأفراد الذين انتهكوا حقوق</w:t>
      </w:r>
      <w:r w:rsidR="00E240AD" w:rsidRPr="00E240AD">
        <w:rPr>
          <w:rFonts w:hint="cs"/>
          <w:rtl/>
        </w:rPr>
        <w:t>هم</w:t>
      </w:r>
      <w:r w:rsidR="00E240AD" w:rsidRPr="00E240AD">
        <w:rPr>
          <w:rtl/>
        </w:rPr>
        <w:t xml:space="preserve"> الإنسان</w:t>
      </w:r>
      <w:r w:rsidR="00E240AD" w:rsidRPr="00E240AD">
        <w:rPr>
          <w:rFonts w:hint="cs"/>
          <w:rtl/>
        </w:rPr>
        <w:t>ية</w:t>
      </w:r>
      <w:r w:rsidR="00E240AD" w:rsidRPr="00E240AD">
        <w:rPr>
          <w:rtl/>
        </w:rPr>
        <w:t xml:space="preserve"> وأفلتوا من العقاب. وينبغي منح المشتكية الحماية الدولية بموجب هذه المادة. وتدرك سلطات الدولة الطرف مخاوفها هذه، لكنها رفضت منحها </w:t>
      </w:r>
      <w:r w:rsidR="00E240AD" w:rsidRPr="00E240AD">
        <w:rPr>
          <w:rFonts w:hint="cs"/>
          <w:rtl/>
        </w:rPr>
        <w:t>هذه</w:t>
      </w:r>
      <w:r w:rsidR="00E240AD" w:rsidRPr="00E240AD">
        <w:rPr>
          <w:rtl/>
        </w:rPr>
        <w:t xml:space="preserve"> الحماية. وي</w:t>
      </w:r>
      <w:r w:rsidR="00E240AD" w:rsidRPr="00E240AD">
        <w:rPr>
          <w:rFonts w:hint="cs"/>
          <w:rtl/>
        </w:rPr>
        <w:t>فاقم</w:t>
      </w:r>
      <w:r w:rsidR="00E240AD" w:rsidRPr="00E240AD">
        <w:rPr>
          <w:rtl/>
        </w:rPr>
        <w:t xml:space="preserve"> </w:t>
      </w:r>
      <w:r w:rsidR="00E240AD" w:rsidRPr="00E240AD">
        <w:rPr>
          <w:rFonts w:hint="cs"/>
          <w:rtl/>
        </w:rPr>
        <w:t xml:space="preserve">ما يساور </w:t>
      </w:r>
      <w:r w:rsidR="00E240AD" w:rsidRPr="00E240AD">
        <w:rPr>
          <w:rtl/>
        </w:rPr>
        <w:t>المشتكية من</w:t>
      </w:r>
      <w:r w:rsidR="00E240AD" w:rsidRPr="00E240AD">
        <w:rPr>
          <w:rFonts w:hint="cs"/>
          <w:rtl/>
        </w:rPr>
        <w:t xml:space="preserve"> خوف وقلق إزاء</w:t>
      </w:r>
      <w:r w:rsidR="00E240AD" w:rsidRPr="00E240AD">
        <w:rPr>
          <w:rtl/>
        </w:rPr>
        <w:t xml:space="preserve"> احتمال مغادرة هولندا </w:t>
      </w:r>
      <w:r w:rsidR="00E240AD" w:rsidRPr="00E240AD">
        <w:rPr>
          <w:rFonts w:hint="cs"/>
          <w:rtl/>
        </w:rPr>
        <w:t>مشاكلها</w:t>
      </w:r>
      <w:r w:rsidR="00E240AD" w:rsidRPr="00E240AD">
        <w:rPr>
          <w:rtl/>
        </w:rPr>
        <w:t xml:space="preserve"> العقلية</w:t>
      </w:r>
      <w:r w:rsidR="00E240AD" w:rsidRPr="00E240AD">
        <w:rPr>
          <w:rFonts w:hint="cs"/>
          <w:rtl/>
        </w:rPr>
        <w:t xml:space="preserve"> الناشئة عن</w:t>
      </w:r>
      <w:r w:rsidR="00E240AD" w:rsidRPr="00E240AD">
        <w:rPr>
          <w:rtl/>
        </w:rPr>
        <w:t xml:space="preserve"> تعذيبها. وبناء على ذلك، </w:t>
      </w:r>
      <w:r w:rsidR="00E240AD" w:rsidRPr="00E240AD">
        <w:rPr>
          <w:rFonts w:hint="cs"/>
          <w:rtl/>
        </w:rPr>
        <w:t xml:space="preserve">يشكل </w:t>
      </w:r>
      <w:r w:rsidR="00E240AD" w:rsidRPr="00E240AD">
        <w:rPr>
          <w:rtl/>
        </w:rPr>
        <w:t>إصرار الدولة الطرف على مغادرة المشتكية إقليم</w:t>
      </w:r>
      <w:r w:rsidR="00E240AD" w:rsidRPr="00E240AD">
        <w:rPr>
          <w:rFonts w:hint="cs"/>
          <w:rtl/>
        </w:rPr>
        <w:t>َ</w:t>
      </w:r>
      <w:r w:rsidR="00E240AD" w:rsidRPr="00E240AD">
        <w:rPr>
          <w:rtl/>
        </w:rPr>
        <w:t xml:space="preserve">ها انتهاكاً للمادة </w:t>
      </w:r>
      <w:r w:rsidR="00E240AD" w:rsidRPr="006D75D2">
        <w:rPr>
          <w:szCs w:val="20"/>
          <w:rtl/>
        </w:rPr>
        <w:t>3</w:t>
      </w:r>
      <w:r w:rsidR="00E240AD" w:rsidRPr="00E240AD">
        <w:rPr>
          <w:rtl/>
        </w:rPr>
        <w:t xml:space="preserve"> من الاتفاقية.</w:t>
      </w:r>
    </w:p>
    <w:p w:rsidR="00E240AD" w:rsidRPr="00E240AD" w:rsidRDefault="00100F64" w:rsidP="00E240AD">
      <w:pPr>
        <w:pStyle w:val="SingleTxtGA"/>
        <w:rPr>
          <w:rtl/>
        </w:rPr>
      </w:pPr>
      <w:r w:rsidRPr="006D75D2">
        <w:rPr>
          <w:szCs w:val="20"/>
          <w:rtl/>
        </w:rPr>
        <w:t>5</w:t>
      </w:r>
      <w:r w:rsidR="00E240AD" w:rsidRPr="00E240AD">
        <w:rPr>
          <w:rtl/>
        </w:rPr>
        <w:t>-</w:t>
      </w:r>
      <w:r w:rsidRPr="006D75D2">
        <w:rPr>
          <w:szCs w:val="20"/>
          <w:rtl/>
        </w:rPr>
        <w:t>3</w:t>
      </w:r>
      <w:r w:rsidR="00E240AD">
        <w:rPr>
          <w:rtl/>
        </w:rPr>
        <w:tab/>
      </w:r>
      <w:r w:rsidR="00E240AD" w:rsidRPr="00E240AD">
        <w:rPr>
          <w:rtl/>
        </w:rPr>
        <w:t xml:space="preserve">وتؤكد المشتكية مجدداً أنها استنفدت جميع سبل الانتصاف المحلية المتاحة. وفيما يتعلق بحجة الدولة الطرف </w:t>
      </w:r>
      <w:r w:rsidR="00E240AD" w:rsidRPr="00E240AD">
        <w:rPr>
          <w:rFonts w:hint="cs"/>
          <w:rtl/>
        </w:rPr>
        <w:t xml:space="preserve">ومفادها </w:t>
      </w:r>
      <w:r w:rsidR="00E240AD" w:rsidRPr="00E240AD">
        <w:rPr>
          <w:rtl/>
        </w:rPr>
        <w:t xml:space="preserve">أنه كان بإمكان المشتكية تقديم طلب بوقف ترحيلها بموجب المادة </w:t>
      </w:r>
      <w:r w:rsidR="00E240AD" w:rsidRPr="006D75D2">
        <w:rPr>
          <w:szCs w:val="20"/>
          <w:rtl/>
        </w:rPr>
        <w:t>64</w:t>
      </w:r>
      <w:r w:rsidR="00E240AD" w:rsidRPr="00E240AD">
        <w:rPr>
          <w:rtl/>
        </w:rPr>
        <w:t xml:space="preserve"> من قانون الأجانب لعام </w:t>
      </w:r>
      <w:r w:rsidR="00E240AD" w:rsidRPr="006D75D2">
        <w:rPr>
          <w:szCs w:val="20"/>
          <w:rtl/>
        </w:rPr>
        <w:t>2000</w:t>
      </w:r>
      <w:r w:rsidR="00E240AD" w:rsidRPr="00E240AD">
        <w:rPr>
          <w:rtl/>
        </w:rPr>
        <w:t xml:space="preserve">، تؤكد المشتكية أنها لا تستوفي معايير الأهلية للقيام بذلك. فالمادة </w:t>
      </w:r>
      <w:r w:rsidRPr="006D75D2">
        <w:rPr>
          <w:szCs w:val="20"/>
          <w:rtl/>
        </w:rPr>
        <w:t>64</w:t>
      </w:r>
      <w:r w:rsidR="00E240AD" w:rsidRPr="00E240AD">
        <w:rPr>
          <w:rtl/>
        </w:rPr>
        <w:t xml:space="preserve"> تنص على أن حالة الطوارئ الطبية تنشأ في غضون ثلاثة أشهر بعد الإعادة. ولن ي</w:t>
      </w:r>
      <w:r w:rsidR="00E240AD" w:rsidRPr="00E240AD">
        <w:rPr>
          <w:rFonts w:hint="cs"/>
          <w:rtl/>
        </w:rPr>
        <w:t>ُؤ</w:t>
      </w:r>
      <w:r w:rsidR="00E240AD" w:rsidRPr="00E240AD">
        <w:rPr>
          <w:rtl/>
        </w:rPr>
        <w:t xml:space="preserve">خذ </w:t>
      </w:r>
      <w:r w:rsidR="00E240AD" w:rsidRPr="00E240AD">
        <w:rPr>
          <w:rFonts w:hint="cs"/>
          <w:rtl/>
        </w:rPr>
        <w:t xml:space="preserve">بعين الاعتبار في </w:t>
      </w:r>
      <w:r w:rsidR="00E240AD" w:rsidRPr="00E240AD">
        <w:rPr>
          <w:rtl/>
        </w:rPr>
        <w:t>هذا التحليل أي من المشاكل النفسية الشديدة والقلق والحزن</w:t>
      </w:r>
      <w:r w:rsidR="00C97149">
        <w:rPr>
          <w:rtl/>
        </w:rPr>
        <w:t>،</w:t>
      </w:r>
      <w:r w:rsidR="00E240AD" w:rsidRPr="00E240AD">
        <w:rPr>
          <w:rtl/>
        </w:rPr>
        <w:t xml:space="preserve"> </w:t>
      </w:r>
      <w:r w:rsidR="00E240AD" w:rsidRPr="00E240AD">
        <w:rPr>
          <w:rFonts w:hint="cs"/>
          <w:rtl/>
        </w:rPr>
        <w:t xml:space="preserve">مع أن </w:t>
      </w:r>
      <w:r w:rsidR="00E240AD" w:rsidRPr="00E240AD">
        <w:rPr>
          <w:rtl/>
        </w:rPr>
        <w:t xml:space="preserve">المشتكية </w:t>
      </w:r>
      <w:r w:rsidR="00E240AD" w:rsidRPr="00E240AD">
        <w:rPr>
          <w:rFonts w:hint="cs"/>
          <w:rtl/>
        </w:rPr>
        <w:t xml:space="preserve">تتلقى </w:t>
      </w:r>
      <w:r w:rsidR="00E240AD" w:rsidRPr="00E240AD">
        <w:rPr>
          <w:rtl/>
        </w:rPr>
        <w:t>العلاج الطبي من طبيب نفساني وطبيب للأمراض العقلية بسبب معاناتها من الاكتراب التالي للصدمة.</w:t>
      </w:r>
    </w:p>
    <w:p w:rsidR="00E240AD" w:rsidRPr="00E240AD" w:rsidRDefault="00100F64" w:rsidP="00E240AD">
      <w:pPr>
        <w:pStyle w:val="SingleTxtGA"/>
        <w:rPr>
          <w:rtl/>
        </w:rPr>
      </w:pPr>
      <w:r w:rsidRPr="006D75D2">
        <w:rPr>
          <w:szCs w:val="20"/>
          <w:rtl/>
        </w:rPr>
        <w:t>5</w:t>
      </w:r>
      <w:r w:rsidR="00E240AD" w:rsidRPr="00E240AD">
        <w:rPr>
          <w:rtl/>
        </w:rPr>
        <w:t>-</w:t>
      </w:r>
      <w:r w:rsidRPr="006D75D2">
        <w:rPr>
          <w:szCs w:val="20"/>
          <w:rtl/>
        </w:rPr>
        <w:t>4</w:t>
      </w:r>
      <w:r w:rsidR="00E240AD">
        <w:rPr>
          <w:rtl/>
        </w:rPr>
        <w:tab/>
      </w:r>
      <w:r w:rsidR="00E240AD" w:rsidRPr="00E240AD">
        <w:rPr>
          <w:rtl/>
        </w:rPr>
        <w:t>و</w:t>
      </w:r>
      <w:r w:rsidR="00E240AD" w:rsidRPr="00E240AD">
        <w:rPr>
          <w:rFonts w:hint="cs"/>
          <w:rtl/>
        </w:rPr>
        <w:t xml:space="preserve">مع أن </w:t>
      </w:r>
      <w:r w:rsidR="00E240AD" w:rsidRPr="00E240AD">
        <w:rPr>
          <w:rtl/>
        </w:rPr>
        <w:t>حالة حقوق الإنسان في كوت ديفوار</w:t>
      </w:r>
      <w:r w:rsidR="00E240AD" w:rsidRPr="00E240AD">
        <w:rPr>
          <w:rFonts w:hint="cs"/>
          <w:rtl/>
        </w:rPr>
        <w:t xml:space="preserve"> قد تحسّنت</w:t>
      </w:r>
      <w:r w:rsidR="00E240AD" w:rsidRPr="00E240AD">
        <w:rPr>
          <w:rtl/>
        </w:rPr>
        <w:t>، لم يحاك</w:t>
      </w:r>
      <w:r w:rsidR="00E240AD" w:rsidRPr="00E240AD">
        <w:rPr>
          <w:rFonts w:hint="cs"/>
          <w:rtl/>
        </w:rPr>
        <w:t>َ</w:t>
      </w:r>
      <w:r w:rsidR="00E240AD" w:rsidRPr="00E240AD">
        <w:rPr>
          <w:rtl/>
        </w:rPr>
        <w:t>م أي من مرتكبي الانتهاكات السابقة لحقوق الإنسان هناك. وعلى الرغم من أن الدولة الطرف تدفع بأن المشتكية لم</w:t>
      </w:r>
      <w:r w:rsidR="006D75D2">
        <w:rPr>
          <w:rFonts w:hint="cs"/>
          <w:rtl/>
        </w:rPr>
        <w:t> </w:t>
      </w:r>
      <w:r w:rsidR="00E240AD" w:rsidRPr="00E240AD">
        <w:rPr>
          <w:rtl/>
        </w:rPr>
        <w:t xml:space="preserve">تقدم أي بطاقة هوية أو وثائق سفر، </w:t>
      </w:r>
      <w:r w:rsidR="00E240AD" w:rsidRPr="00E240AD">
        <w:rPr>
          <w:rFonts w:hint="cs"/>
          <w:rtl/>
        </w:rPr>
        <w:t>فإن</w:t>
      </w:r>
      <w:r w:rsidR="00E240AD" w:rsidRPr="00E240AD">
        <w:rPr>
          <w:rtl/>
        </w:rPr>
        <w:t xml:space="preserve"> سلطات الدولة الطرف </w:t>
      </w:r>
      <w:r w:rsidR="00E240AD" w:rsidRPr="00E240AD">
        <w:rPr>
          <w:rFonts w:hint="cs"/>
          <w:rtl/>
        </w:rPr>
        <w:t xml:space="preserve">قد </w:t>
      </w:r>
      <w:r w:rsidR="00E240AD" w:rsidRPr="00E240AD">
        <w:rPr>
          <w:rtl/>
        </w:rPr>
        <w:t xml:space="preserve">قبلت </w:t>
      </w:r>
      <w:r w:rsidR="00E240AD" w:rsidRPr="00E240AD">
        <w:rPr>
          <w:rFonts w:hint="cs"/>
          <w:rtl/>
        </w:rPr>
        <w:t xml:space="preserve">على ما يبدو </w:t>
      </w:r>
      <w:r w:rsidR="00E240AD" w:rsidRPr="00E240AD">
        <w:rPr>
          <w:rtl/>
        </w:rPr>
        <w:t xml:space="preserve">أنها من رعايا كوت ديفوار لأنها منحتها رخصة الإقامة المؤقتة على أساس جنسيتها الإيفوارية. ولا يتوقع </w:t>
      </w:r>
      <w:r w:rsidR="00E240AD" w:rsidRPr="00E240AD">
        <w:rPr>
          <w:rFonts w:hint="cs"/>
          <w:rtl/>
        </w:rPr>
        <w:t>من</w:t>
      </w:r>
      <w:r w:rsidR="00E240AD" w:rsidRPr="00E240AD">
        <w:rPr>
          <w:rtl/>
        </w:rPr>
        <w:t xml:space="preserve"> ضح</w:t>
      </w:r>
      <w:r w:rsidR="00E240AD" w:rsidRPr="00E240AD">
        <w:rPr>
          <w:rFonts w:hint="cs"/>
          <w:rtl/>
        </w:rPr>
        <w:t>ا</w:t>
      </w:r>
      <w:r w:rsidR="00E240AD" w:rsidRPr="00E240AD">
        <w:rPr>
          <w:rtl/>
        </w:rPr>
        <w:t>ي</w:t>
      </w:r>
      <w:r w:rsidR="00E240AD" w:rsidRPr="00E240AD">
        <w:rPr>
          <w:rFonts w:hint="cs"/>
          <w:rtl/>
        </w:rPr>
        <w:t>ا</w:t>
      </w:r>
      <w:r w:rsidR="00E240AD" w:rsidRPr="00E240AD">
        <w:rPr>
          <w:rtl/>
        </w:rPr>
        <w:t xml:space="preserve"> التعذيب</w:t>
      </w:r>
      <w:r w:rsidR="00E240AD" w:rsidRPr="00E240AD">
        <w:rPr>
          <w:rFonts w:hint="cs"/>
          <w:rtl/>
        </w:rPr>
        <w:t xml:space="preserve"> أن يدلوا بأقوال</w:t>
      </w:r>
      <w:r w:rsidR="00E240AD" w:rsidRPr="00E240AD">
        <w:rPr>
          <w:rtl/>
        </w:rPr>
        <w:t xml:space="preserve"> متسقة، ولا </w:t>
      </w:r>
      <w:r w:rsidR="00E240AD" w:rsidRPr="00E240AD">
        <w:rPr>
          <w:rFonts w:hint="cs"/>
          <w:rtl/>
        </w:rPr>
        <w:t xml:space="preserve">يجوز </w:t>
      </w:r>
      <w:r w:rsidR="00E240AD" w:rsidRPr="00E240AD">
        <w:rPr>
          <w:rtl/>
        </w:rPr>
        <w:t>أن ي</w:t>
      </w:r>
      <w:r w:rsidR="00E240AD" w:rsidRPr="00E240AD">
        <w:rPr>
          <w:rFonts w:hint="cs"/>
          <w:rtl/>
        </w:rPr>
        <w:t>ُ</w:t>
      </w:r>
      <w:r w:rsidR="00E240AD" w:rsidRPr="00E240AD">
        <w:rPr>
          <w:rtl/>
        </w:rPr>
        <w:t>لام</w:t>
      </w:r>
      <w:r w:rsidR="00E240AD" w:rsidRPr="00E240AD">
        <w:rPr>
          <w:rFonts w:hint="cs"/>
          <w:rtl/>
        </w:rPr>
        <w:t>وا</w:t>
      </w:r>
      <w:r w:rsidR="00E240AD" w:rsidRPr="00E240AD">
        <w:rPr>
          <w:rtl/>
        </w:rPr>
        <w:t xml:space="preserve"> على عدم الاتساق الناجم عن ا</w:t>
      </w:r>
      <w:r w:rsidR="00E240AD" w:rsidRPr="00E240AD">
        <w:rPr>
          <w:rFonts w:hint="cs"/>
          <w:rtl/>
        </w:rPr>
        <w:t xml:space="preserve">لتعرض </w:t>
      </w:r>
      <w:r w:rsidR="00E240AD" w:rsidRPr="00E240AD">
        <w:rPr>
          <w:rtl/>
        </w:rPr>
        <w:t>لصدمة و</w:t>
      </w:r>
      <w:r w:rsidR="00E240AD" w:rsidRPr="00E240AD">
        <w:rPr>
          <w:rFonts w:hint="cs"/>
          <w:rtl/>
        </w:rPr>
        <w:t xml:space="preserve">عن </w:t>
      </w:r>
      <w:r w:rsidR="00E240AD" w:rsidRPr="00E240AD">
        <w:rPr>
          <w:rtl/>
        </w:rPr>
        <w:t xml:space="preserve">مشاكل </w:t>
      </w:r>
      <w:r w:rsidR="00E240AD" w:rsidRPr="00E240AD">
        <w:rPr>
          <w:rFonts w:hint="cs"/>
          <w:rtl/>
        </w:rPr>
        <w:t>مرتبطة ب</w:t>
      </w:r>
      <w:r w:rsidR="00E240AD" w:rsidRPr="00E240AD">
        <w:rPr>
          <w:rtl/>
        </w:rPr>
        <w:t>الصحة العقلية.</w:t>
      </w:r>
    </w:p>
    <w:p w:rsidR="00E240AD" w:rsidRPr="00E240AD" w:rsidRDefault="00E240AD" w:rsidP="00A17623">
      <w:pPr>
        <w:pStyle w:val="H23GA"/>
        <w:rPr>
          <w:rtl/>
        </w:rPr>
      </w:pPr>
      <w:r w:rsidRPr="00E240AD">
        <w:rPr>
          <w:rtl/>
        </w:rPr>
        <w:tab/>
      </w:r>
      <w:r w:rsidRPr="00E240AD">
        <w:rPr>
          <w:rtl/>
        </w:rPr>
        <w:tab/>
        <w:t>ملاحظات الدولة الطرف بشأن المقبولية والأسس الموضوعية</w:t>
      </w:r>
    </w:p>
    <w:p w:rsidR="00E240AD" w:rsidRPr="00E240AD" w:rsidRDefault="00100F64" w:rsidP="00E240AD">
      <w:pPr>
        <w:pStyle w:val="SingleTxtGA"/>
        <w:rPr>
          <w:rtl/>
        </w:rPr>
      </w:pPr>
      <w:r w:rsidRPr="006D75D2">
        <w:rPr>
          <w:szCs w:val="20"/>
          <w:rtl/>
        </w:rPr>
        <w:t>6</w:t>
      </w:r>
      <w:r w:rsidR="00E240AD" w:rsidRPr="00E240AD">
        <w:rPr>
          <w:rtl/>
        </w:rPr>
        <w:t>-</w:t>
      </w:r>
      <w:r w:rsidRPr="006D75D2">
        <w:rPr>
          <w:szCs w:val="20"/>
          <w:rtl/>
        </w:rPr>
        <w:t>1</w:t>
      </w:r>
      <w:r w:rsidR="00A17623">
        <w:rPr>
          <w:rtl/>
        </w:rPr>
        <w:tab/>
      </w:r>
      <w:r w:rsidR="00E240AD" w:rsidRPr="00E240AD">
        <w:rPr>
          <w:rtl/>
        </w:rPr>
        <w:t xml:space="preserve">في ملاحظات أخرى مؤرخة </w:t>
      </w:r>
      <w:r w:rsidRPr="006D75D2">
        <w:rPr>
          <w:szCs w:val="20"/>
          <w:rtl/>
        </w:rPr>
        <w:t>22</w:t>
      </w:r>
      <w:r w:rsidR="00E240AD" w:rsidRPr="00E240AD">
        <w:rPr>
          <w:rtl/>
        </w:rPr>
        <w:t xml:space="preserve"> كانون الثاني/يناير </w:t>
      </w:r>
      <w:r w:rsidRPr="006D75D2">
        <w:rPr>
          <w:szCs w:val="20"/>
          <w:rtl/>
        </w:rPr>
        <w:t>2019</w:t>
      </w:r>
      <w:r w:rsidR="00E240AD" w:rsidRPr="00E240AD">
        <w:rPr>
          <w:rtl/>
        </w:rPr>
        <w:t xml:space="preserve">، تكرر الدولة الطرف حجتها بشأن عدم استنفاد سبل الانتصاف المحلية فيما يتعلق بادعاء المشتكية </w:t>
      </w:r>
      <w:r w:rsidR="00E240AD" w:rsidRPr="00E240AD">
        <w:rPr>
          <w:rFonts w:hint="cs"/>
          <w:rtl/>
        </w:rPr>
        <w:t xml:space="preserve">أنها لا تستطيع </w:t>
      </w:r>
      <w:r w:rsidR="00E240AD" w:rsidRPr="00E240AD">
        <w:rPr>
          <w:rtl/>
        </w:rPr>
        <w:t xml:space="preserve">العودة إلى كوت ديفوار بسبب حالتها الصحية. وتنص المادة </w:t>
      </w:r>
      <w:r w:rsidRPr="006D75D2">
        <w:rPr>
          <w:szCs w:val="20"/>
          <w:rtl/>
        </w:rPr>
        <w:t>64</w:t>
      </w:r>
      <w:r w:rsidR="00E240AD" w:rsidRPr="00E240AD">
        <w:rPr>
          <w:rtl/>
        </w:rPr>
        <w:t xml:space="preserve"> من قانون الأجانب لعام </w:t>
      </w:r>
      <w:r w:rsidRPr="006D75D2">
        <w:rPr>
          <w:szCs w:val="20"/>
          <w:rtl/>
        </w:rPr>
        <w:t>2000</w:t>
      </w:r>
      <w:r w:rsidR="00E240AD" w:rsidRPr="00E240AD">
        <w:rPr>
          <w:rtl/>
        </w:rPr>
        <w:t xml:space="preserve"> على عدم ترحيل الأشخاص في حالات خاصة حين يُنصح الفرد بعدم السفر بسبب الآثار الصحية </w:t>
      </w:r>
      <w:r w:rsidR="00E240AD" w:rsidRPr="00E240AD">
        <w:rPr>
          <w:rFonts w:hint="cs"/>
          <w:rtl/>
        </w:rPr>
        <w:t>ا</w:t>
      </w:r>
      <w:r w:rsidR="00E240AD" w:rsidRPr="00E240AD">
        <w:rPr>
          <w:rtl/>
        </w:rPr>
        <w:t>ل</w:t>
      </w:r>
      <w:r w:rsidR="00E240AD" w:rsidRPr="00E240AD">
        <w:rPr>
          <w:rFonts w:hint="cs"/>
          <w:rtl/>
        </w:rPr>
        <w:t xml:space="preserve">ناجمة عن التعرض </w:t>
      </w:r>
      <w:r w:rsidR="00E240AD" w:rsidRPr="00E240AD">
        <w:rPr>
          <w:rtl/>
        </w:rPr>
        <w:t>لصدمة. وبناء على ذلك، فإن سبيل الانتصاف هذا فعال، على عكس ادعاءات المشتكية.</w:t>
      </w:r>
    </w:p>
    <w:p w:rsidR="00E240AD" w:rsidRPr="00E240AD" w:rsidRDefault="00100F64" w:rsidP="00E240AD">
      <w:pPr>
        <w:pStyle w:val="SingleTxtGA"/>
        <w:rPr>
          <w:rtl/>
        </w:rPr>
      </w:pPr>
      <w:r w:rsidRPr="006D75D2">
        <w:rPr>
          <w:szCs w:val="20"/>
          <w:rtl/>
        </w:rPr>
        <w:t>6</w:t>
      </w:r>
      <w:r w:rsidR="00E240AD" w:rsidRPr="00E240AD">
        <w:rPr>
          <w:rtl/>
        </w:rPr>
        <w:t>-</w:t>
      </w:r>
      <w:r w:rsidRPr="006D75D2">
        <w:rPr>
          <w:szCs w:val="20"/>
          <w:rtl/>
        </w:rPr>
        <w:t>2</w:t>
      </w:r>
      <w:r w:rsidR="00A17623">
        <w:rPr>
          <w:rtl/>
        </w:rPr>
        <w:tab/>
      </w:r>
      <w:r w:rsidR="00E240AD" w:rsidRPr="00E240AD">
        <w:rPr>
          <w:rtl/>
        </w:rPr>
        <w:t xml:space="preserve">وتكرر الدولة الطرف ادعاءاتها بشأن عدم الحاجة إلى إجراء فحص طبي </w:t>
      </w:r>
      <w:r w:rsidR="00E240AD" w:rsidRPr="00E240AD">
        <w:rPr>
          <w:rFonts w:hint="cs"/>
          <w:rtl/>
        </w:rPr>
        <w:t>لل</w:t>
      </w:r>
      <w:r w:rsidR="00E240AD" w:rsidRPr="00E240AD">
        <w:rPr>
          <w:rtl/>
        </w:rPr>
        <w:t xml:space="preserve">مشتكية في مختلف مراحل الإجراءات المحلية. وعلاوة على ذلك، ذكرت المشتكية صراحة، خلال المقابلة التي أجريت معها </w:t>
      </w:r>
      <w:r w:rsidR="00E240AD" w:rsidRPr="00E240AD">
        <w:rPr>
          <w:rtl/>
        </w:rPr>
        <w:lastRenderedPageBreak/>
        <w:t xml:space="preserve">في </w:t>
      </w:r>
      <w:r w:rsidRPr="006D75D2">
        <w:rPr>
          <w:szCs w:val="20"/>
          <w:rtl/>
        </w:rPr>
        <w:t>27</w:t>
      </w:r>
      <w:r w:rsidR="00E240AD" w:rsidRPr="00E240AD">
        <w:rPr>
          <w:rtl/>
        </w:rPr>
        <w:t xml:space="preserve"> كانون الثاني/يناير </w:t>
      </w:r>
      <w:r w:rsidRPr="006D75D2">
        <w:rPr>
          <w:szCs w:val="20"/>
          <w:rtl/>
        </w:rPr>
        <w:t>2014</w:t>
      </w:r>
      <w:r w:rsidR="00E240AD" w:rsidRPr="00E240AD">
        <w:rPr>
          <w:rtl/>
        </w:rPr>
        <w:t xml:space="preserve"> وفي رسالتها المؤرخة </w:t>
      </w:r>
      <w:r w:rsidRPr="006D75D2">
        <w:rPr>
          <w:szCs w:val="20"/>
          <w:rtl/>
        </w:rPr>
        <w:t>13</w:t>
      </w:r>
      <w:r w:rsidR="00E240AD" w:rsidRPr="00E240AD">
        <w:rPr>
          <w:rtl/>
        </w:rPr>
        <w:t xml:space="preserve"> شباط/فبراير </w:t>
      </w:r>
      <w:r w:rsidRPr="006D75D2">
        <w:rPr>
          <w:szCs w:val="20"/>
          <w:rtl/>
        </w:rPr>
        <w:t>2014</w:t>
      </w:r>
      <w:r w:rsidR="00E240AD" w:rsidRPr="00E240AD">
        <w:rPr>
          <w:rtl/>
        </w:rPr>
        <w:t>، أنها تريد من الحكومة اتخاذ قرار بشأن سحب رخصة إقامتها في أقرب وقت ممكن، دون انتظار صدور تقرير معهد حقوق الإنسان والتقييم الطبي. وترى الدولة الطرف أن</w:t>
      </w:r>
      <w:r w:rsidR="00C97149">
        <w:rPr>
          <w:rtl/>
        </w:rPr>
        <w:t xml:space="preserve"> </w:t>
      </w:r>
      <w:r w:rsidR="00E240AD" w:rsidRPr="00E240AD">
        <w:rPr>
          <w:rtl/>
        </w:rPr>
        <w:t xml:space="preserve">من اللافت للنظر أن المشتكية أصبحت تنتقد سلطاتها لعدم انتظارها صدور التقرير عندما قررت سحب رخصة إقامتها. وتكرر الدولة الطرف حججها بشأن مضمون التقرير، وبشأن </w:t>
      </w:r>
      <w:r w:rsidR="00E240AD" w:rsidRPr="00E240AD">
        <w:rPr>
          <w:rFonts w:hint="cs"/>
          <w:rtl/>
        </w:rPr>
        <w:t>تناقُض أقوال</w:t>
      </w:r>
      <w:r w:rsidR="00E240AD" w:rsidRPr="00E240AD">
        <w:rPr>
          <w:rtl/>
        </w:rPr>
        <w:t xml:space="preserve"> المشتكية فيما يتعلق بعناصر أساسية </w:t>
      </w:r>
      <w:r w:rsidR="00E240AD" w:rsidRPr="00E240AD">
        <w:rPr>
          <w:rFonts w:hint="cs"/>
          <w:rtl/>
        </w:rPr>
        <w:t xml:space="preserve">من عناصر </w:t>
      </w:r>
      <w:r w:rsidR="00E240AD" w:rsidRPr="00E240AD">
        <w:rPr>
          <w:rtl/>
        </w:rPr>
        <w:t>روايتها.</w:t>
      </w:r>
    </w:p>
    <w:p w:rsidR="00E240AD" w:rsidRPr="00E240AD" w:rsidRDefault="00100F64" w:rsidP="00E240AD">
      <w:pPr>
        <w:pStyle w:val="SingleTxtGA"/>
        <w:rPr>
          <w:rtl/>
        </w:rPr>
      </w:pPr>
      <w:r w:rsidRPr="006D75D2">
        <w:rPr>
          <w:szCs w:val="20"/>
          <w:rtl/>
        </w:rPr>
        <w:t>6</w:t>
      </w:r>
      <w:r w:rsidR="00E240AD" w:rsidRPr="00E240AD">
        <w:rPr>
          <w:rtl/>
        </w:rPr>
        <w:t>-</w:t>
      </w:r>
      <w:r w:rsidRPr="006D75D2">
        <w:rPr>
          <w:szCs w:val="20"/>
          <w:rtl/>
        </w:rPr>
        <w:t>3</w:t>
      </w:r>
      <w:r w:rsidR="00A17623">
        <w:rPr>
          <w:rtl/>
        </w:rPr>
        <w:tab/>
      </w:r>
      <w:r w:rsidR="00E240AD" w:rsidRPr="00E240AD">
        <w:rPr>
          <w:rtl/>
        </w:rPr>
        <w:t>ولا يشك</w:t>
      </w:r>
      <w:r w:rsidR="00E240AD" w:rsidRPr="00E240AD">
        <w:rPr>
          <w:rFonts w:hint="cs"/>
          <w:rtl/>
        </w:rPr>
        <w:t>ّ</w:t>
      </w:r>
      <w:r w:rsidR="00E240AD" w:rsidRPr="00E240AD">
        <w:rPr>
          <w:rtl/>
        </w:rPr>
        <w:t>ل الترحيل في حد ذاته معاملة لا إنسانية أو مهينة إلا في ظروف استثنائية جداً. ولم</w:t>
      </w:r>
      <w:r w:rsidR="006D75D2">
        <w:rPr>
          <w:rFonts w:hint="cs"/>
          <w:rtl/>
        </w:rPr>
        <w:t> </w:t>
      </w:r>
      <w:r w:rsidR="00E240AD" w:rsidRPr="00E240AD">
        <w:rPr>
          <w:rtl/>
        </w:rPr>
        <w:t>تثبت المشتكية وجود هذه الظروف</w:t>
      </w:r>
      <w:r w:rsidRPr="006D75D2">
        <w:rPr>
          <w:rFonts w:eastAsiaTheme="minorEastAsia"/>
          <w:position w:val="4"/>
          <w:vertAlign w:val="superscript"/>
          <w:rtl/>
          <w:lang w:bidi="ar-DZ"/>
        </w:rPr>
        <w:t>(</w:t>
      </w:r>
      <w:r w:rsidRPr="006D75D2">
        <w:rPr>
          <w:rFonts w:eastAsiaTheme="minorEastAsia" w:cs="Times New Roman"/>
          <w:position w:val="4"/>
          <w:szCs w:val="24"/>
          <w:vertAlign w:val="superscript"/>
          <w:lang w:bidi="ar-DZ"/>
        </w:rPr>
        <w:footnoteReference w:id="4"/>
      </w:r>
      <w:r w:rsidRPr="006D75D2">
        <w:rPr>
          <w:rFonts w:eastAsiaTheme="minorEastAsia"/>
          <w:position w:val="4"/>
          <w:vertAlign w:val="superscript"/>
          <w:rtl/>
          <w:lang w:bidi="ar-DZ"/>
        </w:rPr>
        <w:t>)</w:t>
      </w:r>
      <w:r w:rsidR="00E240AD" w:rsidRPr="00E240AD">
        <w:rPr>
          <w:rtl/>
        </w:rPr>
        <w:t>. ف</w:t>
      </w:r>
      <w:r w:rsidR="00E240AD" w:rsidRPr="00E240AD">
        <w:rPr>
          <w:rFonts w:hint="cs"/>
          <w:rtl/>
        </w:rPr>
        <w:t xml:space="preserve">هي نفسها </w:t>
      </w:r>
      <w:r w:rsidR="00E240AD" w:rsidRPr="00E240AD">
        <w:rPr>
          <w:rtl/>
        </w:rPr>
        <w:t>ق</w:t>
      </w:r>
      <w:r w:rsidR="00E240AD" w:rsidRPr="00E240AD">
        <w:rPr>
          <w:rFonts w:hint="cs"/>
          <w:rtl/>
        </w:rPr>
        <w:t xml:space="preserve">الت </w:t>
      </w:r>
      <w:r w:rsidR="00E240AD" w:rsidRPr="00E240AD">
        <w:rPr>
          <w:rtl/>
        </w:rPr>
        <w:t>إنه من غير المحتمل أن تحدث أي حالة طوارئ طبية في غضون ثلاثة أشهر من ترحيلها. وعلاوة على ذلك، لا يمكن الاستنتاج</w:t>
      </w:r>
      <w:r w:rsidR="00E240AD" w:rsidRPr="00E240AD">
        <w:rPr>
          <w:rFonts w:hint="cs"/>
          <w:rtl/>
        </w:rPr>
        <w:t>، انطلاقاً</w:t>
      </w:r>
      <w:r w:rsidR="00E240AD" w:rsidRPr="00E240AD">
        <w:rPr>
          <w:rtl/>
        </w:rPr>
        <w:t xml:space="preserve"> من المعلومات التي قدمتها المشتكية</w:t>
      </w:r>
      <w:r w:rsidR="00E240AD" w:rsidRPr="00E240AD">
        <w:rPr>
          <w:rFonts w:hint="cs"/>
          <w:rtl/>
        </w:rPr>
        <w:t>،</w:t>
      </w:r>
      <w:r w:rsidR="00E240AD" w:rsidRPr="00E240AD">
        <w:rPr>
          <w:rtl/>
        </w:rPr>
        <w:t xml:space="preserve"> أن</w:t>
      </w:r>
      <w:r w:rsidR="00E240AD" w:rsidRPr="00E240AD">
        <w:rPr>
          <w:rFonts w:hint="cs"/>
          <w:rtl/>
        </w:rPr>
        <w:t>ْ</w:t>
      </w:r>
      <w:r w:rsidR="00E240AD" w:rsidRPr="00E240AD">
        <w:rPr>
          <w:rtl/>
        </w:rPr>
        <w:t xml:space="preserve"> </w:t>
      </w:r>
      <w:r w:rsidR="00E240AD" w:rsidRPr="00E240AD">
        <w:rPr>
          <w:rFonts w:hint="cs"/>
          <w:rtl/>
        </w:rPr>
        <w:t>ل</w:t>
      </w:r>
      <w:r w:rsidR="00E240AD" w:rsidRPr="00E240AD">
        <w:rPr>
          <w:rtl/>
        </w:rPr>
        <w:t>ا</w:t>
      </w:r>
      <w:r w:rsidR="00E240AD" w:rsidRPr="00E240AD">
        <w:rPr>
          <w:rFonts w:hint="cs"/>
          <w:rtl/>
        </w:rPr>
        <w:t xml:space="preserve"> وجود </w:t>
      </w:r>
      <w:r w:rsidR="00E240AD" w:rsidRPr="00E240AD">
        <w:rPr>
          <w:rtl/>
        </w:rPr>
        <w:t>لمعاملة مناسبة</w:t>
      </w:r>
      <w:r w:rsidR="00C97149">
        <w:rPr>
          <w:rtl/>
        </w:rPr>
        <w:t xml:space="preserve"> </w:t>
      </w:r>
      <w:r w:rsidR="00E240AD" w:rsidRPr="00E240AD">
        <w:rPr>
          <w:rtl/>
        </w:rPr>
        <w:t>في بلدها الأصلي.</w:t>
      </w:r>
    </w:p>
    <w:p w:rsidR="00E240AD" w:rsidRPr="00E240AD" w:rsidRDefault="00E240AD" w:rsidP="00A17623">
      <w:pPr>
        <w:pStyle w:val="H23GA"/>
        <w:rPr>
          <w:rtl/>
        </w:rPr>
      </w:pPr>
      <w:r w:rsidRPr="00E240AD">
        <w:rPr>
          <w:rtl/>
        </w:rPr>
        <w:tab/>
      </w:r>
      <w:r w:rsidRPr="00E240AD">
        <w:rPr>
          <w:rtl/>
        </w:rPr>
        <w:tab/>
        <w:t>القضايا والإجراءات المعروضة على اللجنة</w:t>
      </w:r>
    </w:p>
    <w:p w:rsidR="00E240AD" w:rsidRPr="00E240AD" w:rsidRDefault="00E240AD" w:rsidP="00A17623">
      <w:pPr>
        <w:pStyle w:val="H4GA"/>
        <w:rPr>
          <w:rtl/>
        </w:rPr>
      </w:pPr>
      <w:r w:rsidRPr="00E240AD">
        <w:rPr>
          <w:rtl/>
        </w:rPr>
        <w:tab/>
      </w:r>
      <w:r w:rsidRPr="00E240AD">
        <w:rPr>
          <w:rtl/>
        </w:rPr>
        <w:tab/>
        <w:t>النظر في المقبولية</w:t>
      </w:r>
    </w:p>
    <w:p w:rsidR="00E240AD" w:rsidRPr="00E240AD" w:rsidRDefault="00100F64" w:rsidP="00E240AD">
      <w:pPr>
        <w:pStyle w:val="SingleTxtGA"/>
        <w:rPr>
          <w:rtl/>
        </w:rPr>
      </w:pPr>
      <w:r w:rsidRPr="006D75D2">
        <w:rPr>
          <w:szCs w:val="20"/>
          <w:rtl/>
        </w:rPr>
        <w:t>7</w:t>
      </w:r>
      <w:r w:rsidR="00E240AD" w:rsidRPr="00E240AD">
        <w:rPr>
          <w:rtl/>
        </w:rPr>
        <w:t>-</w:t>
      </w:r>
      <w:r w:rsidRPr="006D75D2">
        <w:rPr>
          <w:szCs w:val="20"/>
          <w:rtl/>
        </w:rPr>
        <w:t>1</w:t>
      </w:r>
      <w:r w:rsidR="00A17623">
        <w:rPr>
          <w:rtl/>
        </w:rPr>
        <w:tab/>
      </w:r>
      <w:r w:rsidR="00E240AD" w:rsidRPr="00E240AD">
        <w:rPr>
          <w:rtl/>
        </w:rPr>
        <w:t xml:space="preserve">قبل النظر في أي ادعاء يرد في بلاغ ما، يجب على اللجنة أن تقرر ما إذا كان الادعاء مقبولاً أم لا بموجب المادة </w:t>
      </w:r>
      <w:r w:rsidR="00E240AD" w:rsidRPr="006D75D2">
        <w:rPr>
          <w:szCs w:val="20"/>
          <w:rtl/>
        </w:rPr>
        <w:t>22</w:t>
      </w:r>
      <w:r w:rsidR="00E240AD" w:rsidRPr="00E240AD">
        <w:rPr>
          <w:rtl/>
        </w:rPr>
        <w:t xml:space="preserve"> من الاتفاقية. وقد تأكدت اللجنة، وفق ما تقتضيه المادة </w:t>
      </w:r>
      <w:r w:rsidR="00E240AD" w:rsidRPr="006D75D2">
        <w:rPr>
          <w:szCs w:val="20"/>
          <w:rtl/>
        </w:rPr>
        <w:t>22</w:t>
      </w:r>
      <w:r w:rsidR="00E240AD" w:rsidRPr="00E240AD">
        <w:rPr>
          <w:rtl/>
        </w:rPr>
        <w:t>(</w:t>
      </w:r>
      <w:r w:rsidR="00E240AD" w:rsidRPr="006D75D2">
        <w:rPr>
          <w:szCs w:val="20"/>
          <w:rtl/>
        </w:rPr>
        <w:t>5</w:t>
      </w:r>
      <w:r w:rsidR="00E240AD" w:rsidRPr="00E240AD">
        <w:rPr>
          <w:rtl/>
        </w:rPr>
        <w:t>)(أ) من الاتفاقية، من أن المسألة ذاتها لم تُبحث ولا يجري بحثها في إطار أي إجراء آخر من إجراءات التحقيق الدولي أو التسوية الدولية.</w:t>
      </w:r>
    </w:p>
    <w:p w:rsidR="00E240AD" w:rsidRPr="009B2E6E" w:rsidRDefault="00E240AD" w:rsidP="00E240AD">
      <w:pPr>
        <w:pStyle w:val="SingleTxtGA"/>
        <w:rPr>
          <w:spacing w:val="-2"/>
          <w:rtl/>
        </w:rPr>
      </w:pPr>
      <w:r w:rsidRPr="006D75D2">
        <w:rPr>
          <w:spacing w:val="-2"/>
          <w:szCs w:val="20"/>
          <w:rtl/>
        </w:rPr>
        <w:t>7</w:t>
      </w:r>
      <w:r w:rsidRPr="009B2E6E">
        <w:rPr>
          <w:spacing w:val="-2"/>
          <w:rtl/>
        </w:rPr>
        <w:t>-</w:t>
      </w:r>
      <w:r w:rsidRPr="006D75D2">
        <w:rPr>
          <w:spacing w:val="-2"/>
          <w:szCs w:val="20"/>
          <w:rtl/>
        </w:rPr>
        <w:t>2</w:t>
      </w:r>
      <w:r w:rsidR="00A17623" w:rsidRPr="009B2E6E">
        <w:rPr>
          <w:spacing w:val="-2"/>
          <w:rtl/>
        </w:rPr>
        <w:tab/>
      </w:r>
      <w:r w:rsidRPr="009B2E6E">
        <w:rPr>
          <w:spacing w:val="-2"/>
          <w:rtl/>
        </w:rPr>
        <w:t>وتذك</w:t>
      </w:r>
      <w:r w:rsidRPr="009B2E6E">
        <w:rPr>
          <w:rFonts w:hint="cs"/>
          <w:spacing w:val="-2"/>
          <w:rtl/>
        </w:rPr>
        <w:t>ّ</w:t>
      </w:r>
      <w:r w:rsidRPr="009B2E6E">
        <w:rPr>
          <w:spacing w:val="-2"/>
          <w:rtl/>
        </w:rPr>
        <w:t xml:space="preserve">ر اللجنة بأنها، وفقاً للمادة </w:t>
      </w:r>
      <w:r w:rsidRPr="006D75D2">
        <w:rPr>
          <w:spacing w:val="-2"/>
          <w:szCs w:val="20"/>
          <w:rtl/>
        </w:rPr>
        <w:t>22</w:t>
      </w:r>
      <w:r w:rsidRPr="009B2E6E">
        <w:rPr>
          <w:spacing w:val="-2"/>
          <w:rtl/>
        </w:rPr>
        <w:t>(</w:t>
      </w:r>
      <w:r w:rsidRPr="006D75D2">
        <w:rPr>
          <w:spacing w:val="-2"/>
          <w:szCs w:val="20"/>
          <w:rtl/>
        </w:rPr>
        <w:t>5</w:t>
      </w:r>
      <w:r w:rsidRPr="009B2E6E">
        <w:rPr>
          <w:spacing w:val="-2"/>
          <w:rtl/>
        </w:rPr>
        <w:t xml:space="preserve">)(ب) من الاتفاقية، لا تنظر في أي بلاغ مقدم من </w:t>
      </w:r>
      <w:r w:rsidRPr="009B2E6E">
        <w:rPr>
          <w:rFonts w:hint="cs"/>
          <w:spacing w:val="-2"/>
          <w:rtl/>
        </w:rPr>
        <w:t xml:space="preserve">أي </w:t>
      </w:r>
      <w:r w:rsidRPr="009B2E6E">
        <w:rPr>
          <w:spacing w:val="-2"/>
          <w:rtl/>
        </w:rPr>
        <w:t xml:space="preserve">فرد ما لم تتأكد من أن الفرد قد استنفد جميع سبل الانتصاف المحلية المتاحة. وتلاحظ اللجنة أن الدولة الطرف لم تعترض في هذه القضية على مقبولية ادعاء المشتكية بموجب المادة </w:t>
      </w:r>
      <w:r w:rsidR="00100F64" w:rsidRPr="006D75D2">
        <w:rPr>
          <w:spacing w:val="-2"/>
          <w:szCs w:val="20"/>
          <w:rtl/>
        </w:rPr>
        <w:t>3</w:t>
      </w:r>
      <w:r w:rsidRPr="009B2E6E">
        <w:rPr>
          <w:spacing w:val="-2"/>
          <w:rtl/>
        </w:rPr>
        <w:t xml:space="preserve"> من الاتفاقية. ولما كانت الدولة الطرف تطعن في مقبولية أي ادعاء بموجب المادة </w:t>
      </w:r>
      <w:r w:rsidR="00100F64" w:rsidRPr="006D75D2">
        <w:rPr>
          <w:spacing w:val="-2"/>
          <w:szCs w:val="20"/>
          <w:rtl/>
        </w:rPr>
        <w:t>16</w:t>
      </w:r>
      <w:r w:rsidRPr="009B2E6E">
        <w:rPr>
          <w:spacing w:val="-2"/>
          <w:rtl/>
        </w:rPr>
        <w:t xml:space="preserve"> من الاتفاقية، فإن اللجنة تلاحظ أن المشتكية لم تدفع بهذه المادة. وبناء على ذلك، لا ترى اللجنة أي مانع من قبول البلاغ وتعلن أنه مقبول.</w:t>
      </w:r>
    </w:p>
    <w:p w:rsidR="00E240AD" w:rsidRPr="00E240AD" w:rsidRDefault="00E240AD" w:rsidP="00A17623">
      <w:pPr>
        <w:pStyle w:val="H4GA"/>
        <w:rPr>
          <w:rtl/>
        </w:rPr>
      </w:pPr>
      <w:r w:rsidRPr="00E240AD">
        <w:rPr>
          <w:rtl/>
        </w:rPr>
        <w:tab/>
      </w:r>
      <w:r w:rsidRPr="00E240AD">
        <w:rPr>
          <w:b/>
          <w:bCs/>
          <w:rtl/>
        </w:rPr>
        <w:tab/>
      </w:r>
      <w:r w:rsidRPr="00E240AD">
        <w:rPr>
          <w:rtl/>
        </w:rPr>
        <w:t>النظر في الأسس الموضوعية</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1</w:t>
      </w:r>
      <w:r w:rsidR="00A17623">
        <w:rPr>
          <w:rtl/>
        </w:rPr>
        <w:tab/>
      </w:r>
      <w:r w:rsidR="00E240AD" w:rsidRPr="00E240AD">
        <w:rPr>
          <w:rtl/>
        </w:rPr>
        <w:t>وفقا</w:t>
      </w:r>
      <w:r w:rsidR="000B05F3">
        <w:rPr>
          <w:rFonts w:hint="cs"/>
          <w:rtl/>
        </w:rPr>
        <w:t>ً</w:t>
      </w:r>
      <w:r w:rsidR="00E240AD" w:rsidRPr="00E240AD">
        <w:rPr>
          <w:rtl/>
        </w:rPr>
        <w:t xml:space="preserve"> للمادة </w:t>
      </w:r>
      <w:r w:rsidRPr="006D75D2">
        <w:rPr>
          <w:szCs w:val="20"/>
          <w:rtl/>
        </w:rPr>
        <w:t>22</w:t>
      </w:r>
      <w:r w:rsidR="00E240AD" w:rsidRPr="00E240AD">
        <w:rPr>
          <w:rtl/>
        </w:rPr>
        <w:t>(</w:t>
      </w:r>
      <w:r w:rsidRPr="006D75D2">
        <w:rPr>
          <w:szCs w:val="20"/>
          <w:rtl/>
        </w:rPr>
        <w:t>4</w:t>
      </w:r>
      <w:r w:rsidR="00E240AD" w:rsidRPr="00E240AD">
        <w:rPr>
          <w:rtl/>
        </w:rPr>
        <w:t>) من الاتفاقية، نظرت اللجنة في البلاغ في ضوء جميع المعلومات التي أتاحها لها الطرفان.</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2</w:t>
      </w:r>
      <w:r w:rsidR="00A17623">
        <w:rPr>
          <w:rtl/>
        </w:rPr>
        <w:tab/>
      </w:r>
      <w:r w:rsidR="00E240AD" w:rsidRPr="00E240AD">
        <w:rPr>
          <w:rFonts w:hint="cs"/>
          <w:rtl/>
        </w:rPr>
        <w:t xml:space="preserve">فقد </w:t>
      </w:r>
      <w:r w:rsidR="00E240AD" w:rsidRPr="00E240AD">
        <w:rPr>
          <w:rtl/>
        </w:rPr>
        <w:t>عُرض</w:t>
      </w:r>
      <w:r w:rsidR="00E240AD" w:rsidRPr="00E240AD">
        <w:rPr>
          <w:rFonts w:hint="cs"/>
          <w:rtl/>
        </w:rPr>
        <w:t xml:space="preserve">ت </w:t>
      </w:r>
      <w:r w:rsidR="00E240AD" w:rsidRPr="00E240AD">
        <w:rPr>
          <w:rtl/>
        </w:rPr>
        <w:t xml:space="preserve">على اللجنة مسألة ما إذا كان في الإعادة القسرية للمشتكية إلى كوت ديفوار انتهاك لالتزام الدولة الطرف بموجب المادة </w:t>
      </w:r>
      <w:r w:rsidRPr="006D75D2">
        <w:rPr>
          <w:szCs w:val="20"/>
          <w:rtl/>
        </w:rPr>
        <w:t>3</w:t>
      </w:r>
      <w:r w:rsidR="00E240AD" w:rsidRPr="00E240AD">
        <w:rPr>
          <w:rtl/>
        </w:rPr>
        <w:t xml:space="preserve"> من الاتفاقية، التي تنص على أنه لا يجوز لأية دولة طرف أن تطرد أي شخص أو أن تعيده ("أن ترده") أو أن تسلمه إلى دولة أخرى، إذا توافرت لديها أسباب حقيقية تدعو إلى الاعتقاد بأنه سيكون في خطر التعرض للتعذيب.</w:t>
      </w:r>
    </w:p>
    <w:p w:rsidR="00E240AD" w:rsidRPr="00E240AD" w:rsidRDefault="00E240AD" w:rsidP="00E240AD">
      <w:pPr>
        <w:pStyle w:val="SingleTxtGA"/>
        <w:rPr>
          <w:rtl/>
        </w:rPr>
      </w:pPr>
      <w:r w:rsidRPr="006D75D2">
        <w:rPr>
          <w:szCs w:val="20"/>
          <w:rtl/>
        </w:rPr>
        <w:t>8</w:t>
      </w:r>
      <w:r w:rsidRPr="00E240AD">
        <w:rPr>
          <w:rtl/>
        </w:rPr>
        <w:t>-</w:t>
      </w:r>
      <w:r w:rsidRPr="006D75D2">
        <w:rPr>
          <w:szCs w:val="20"/>
          <w:rtl/>
        </w:rPr>
        <w:t>3</w:t>
      </w:r>
      <w:r w:rsidR="00A17623">
        <w:rPr>
          <w:rtl/>
        </w:rPr>
        <w:tab/>
      </w:r>
      <w:r w:rsidRPr="00E240AD">
        <w:rPr>
          <w:rtl/>
        </w:rPr>
        <w:t xml:space="preserve">وعلى اللجنة، في الشكوى موضع نظرها، أن تقيم ما إذا كان ثمة أسباب حقيقية تحمل على الاعتقاد بأن المشتكية ستواجه شخصياً خطر التعرض للتعذيب في حال إعادتها إلى كوت ديفوار. وعند تقييم اللجنة لهذا الخطر، يجب عليها أن تراعي جميع الاعتبارات ذات الصلة، وذلك عملاً </w:t>
      </w:r>
      <w:r w:rsidR="008A1344" w:rsidRPr="00E240AD">
        <w:rPr>
          <w:rtl/>
        </w:rPr>
        <w:t>بالمادة</w:t>
      </w:r>
      <w:r w:rsidR="008A1344">
        <w:rPr>
          <w:rFonts w:hint="cs"/>
          <w:rtl/>
        </w:rPr>
        <w:t> </w:t>
      </w:r>
      <w:r w:rsidRPr="006D75D2">
        <w:rPr>
          <w:szCs w:val="20"/>
          <w:rtl/>
        </w:rPr>
        <w:t>3</w:t>
      </w:r>
      <w:r w:rsidRPr="00E240AD">
        <w:rPr>
          <w:rtl/>
        </w:rPr>
        <w:t>(</w:t>
      </w:r>
      <w:r w:rsidRPr="006D75D2">
        <w:rPr>
          <w:szCs w:val="20"/>
          <w:rtl/>
        </w:rPr>
        <w:t>2</w:t>
      </w:r>
      <w:r w:rsidRPr="00E240AD">
        <w:rPr>
          <w:rtl/>
        </w:rPr>
        <w:t>) من الاتفاقية، بما في ذلك وجود نمط ثابت من الانتهاكات الجسيمة أو الصارخة أو الجماعية لحقوق الإنسان</w:t>
      </w:r>
      <w:r w:rsidR="00100F64" w:rsidRPr="00DD6C53">
        <w:rPr>
          <w:rFonts w:ascii="Traditional Arabic" w:hAnsi="Traditional Arabic"/>
          <w:position w:val="4"/>
          <w:vertAlign w:val="superscript"/>
          <w:rtl/>
          <w:lang w:bidi="ar-DZ"/>
        </w:rPr>
        <w:t>(</w:t>
      </w:r>
      <w:r w:rsidR="00100F64" w:rsidRPr="006D75D2">
        <w:rPr>
          <w:rFonts w:cs="Times New Roman"/>
          <w:position w:val="4"/>
          <w:szCs w:val="20"/>
          <w:vertAlign w:val="superscript"/>
          <w:lang w:bidi="ar-DZ"/>
        </w:rPr>
        <w:footnoteReference w:id="5"/>
      </w:r>
      <w:r w:rsidR="00100F64" w:rsidRPr="00DD6C53">
        <w:rPr>
          <w:rFonts w:ascii="Traditional Arabic" w:hAnsi="Traditional Arabic"/>
          <w:position w:val="4"/>
          <w:vertAlign w:val="superscript"/>
          <w:rtl/>
          <w:lang w:bidi="ar-DZ"/>
        </w:rPr>
        <w:t>)</w:t>
      </w:r>
      <w:r w:rsidRPr="00E240AD">
        <w:rPr>
          <w:rtl/>
        </w:rPr>
        <w:t xml:space="preserve">. بيد أن اللجنة تذكر بأن الهدف من القرار هو تحديد ما إذا كان الفرد </w:t>
      </w:r>
      <w:r w:rsidRPr="00E240AD">
        <w:rPr>
          <w:rtl/>
        </w:rPr>
        <w:lastRenderedPageBreak/>
        <w:t>المعني، امرأة كانت أو رجلاً، سيواجه خطرا</w:t>
      </w:r>
      <w:r w:rsidRPr="00E240AD">
        <w:rPr>
          <w:rFonts w:hint="cs"/>
          <w:rtl/>
        </w:rPr>
        <w:t>ً</w:t>
      </w:r>
      <w:r w:rsidRPr="00E240AD">
        <w:rPr>
          <w:rtl/>
        </w:rPr>
        <w:t xml:space="preserve"> شخصياً ومتوقعاً وحقيقياً بالتعرض للتعذيب في البلد الذي سيعاد إليه</w:t>
      </w:r>
      <w:r w:rsidR="00100F64" w:rsidRPr="00DD6C53">
        <w:rPr>
          <w:rFonts w:ascii="Traditional Arabic" w:hAnsi="Traditional Arabic"/>
          <w:position w:val="4"/>
          <w:vertAlign w:val="superscript"/>
          <w:rtl/>
          <w:lang w:bidi="ar-DZ"/>
        </w:rPr>
        <w:t>(</w:t>
      </w:r>
      <w:r w:rsidR="00100F64" w:rsidRPr="006D75D2">
        <w:rPr>
          <w:rFonts w:cs="Times New Roman"/>
          <w:position w:val="4"/>
          <w:szCs w:val="24"/>
          <w:vertAlign w:val="superscript"/>
          <w:lang w:bidi="ar-DZ"/>
        </w:rPr>
        <w:footnoteReference w:id="6"/>
      </w:r>
      <w:r w:rsidR="00100F64" w:rsidRPr="00DD6C53">
        <w:rPr>
          <w:rFonts w:ascii="Traditional Arabic" w:hAnsi="Traditional Arabic"/>
          <w:position w:val="4"/>
          <w:vertAlign w:val="superscript"/>
          <w:rtl/>
          <w:lang w:bidi="ar-DZ"/>
        </w:rPr>
        <w:t>)</w:t>
      </w:r>
      <w:r w:rsidRPr="00E240AD">
        <w:rPr>
          <w:rtl/>
        </w:rPr>
        <w:t>. وبناء على ذلك، فإن وجود نمط من الانتهاكات الجسيمة أو الصارخة أو الجماعية لحقوق الإنسان في بلد ما لا يشكل في حد ذاته سببا</w:t>
      </w:r>
      <w:r w:rsidRPr="00E240AD">
        <w:rPr>
          <w:rFonts w:hint="cs"/>
          <w:rtl/>
        </w:rPr>
        <w:t>ً</w:t>
      </w:r>
      <w:r w:rsidRPr="00E240AD">
        <w:rPr>
          <w:rtl/>
        </w:rPr>
        <w:t xml:space="preserve"> كافيا</w:t>
      </w:r>
      <w:r w:rsidRPr="00E240AD">
        <w:rPr>
          <w:rFonts w:hint="cs"/>
          <w:rtl/>
        </w:rPr>
        <w:t>ً</w:t>
      </w:r>
      <w:r w:rsidRPr="00E240AD">
        <w:rPr>
          <w:rtl/>
        </w:rPr>
        <w:t xml:space="preserve"> لتحديد أن شخصا</w:t>
      </w:r>
      <w:r w:rsidRPr="00E240AD">
        <w:rPr>
          <w:rFonts w:hint="cs"/>
          <w:rtl/>
        </w:rPr>
        <w:t>ً</w:t>
      </w:r>
      <w:r w:rsidRPr="00E240AD">
        <w:rPr>
          <w:rtl/>
        </w:rPr>
        <w:t xml:space="preserve"> بعينه سيتعرض لخطر التعذيب لدى عودته إلى ذلك البلد؛ ولا بد من تقديم أسباب إضافية تبين أن الفرد سيتعرض شخصياً لهذا الخطر</w:t>
      </w:r>
      <w:r w:rsidR="00100F64" w:rsidRPr="00DD6C53">
        <w:rPr>
          <w:rFonts w:ascii="Traditional Arabic" w:hAnsi="Traditional Arabic"/>
          <w:position w:val="4"/>
          <w:vertAlign w:val="superscript"/>
          <w:rtl/>
          <w:lang w:bidi="ar-DZ"/>
        </w:rPr>
        <w:t>(</w:t>
      </w:r>
      <w:r w:rsidR="00100F64" w:rsidRPr="006D75D2">
        <w:rPr>
          <w:rFonts w:cs="Times New Roman"/>
          <w:position w:val="4"/>
          <w:szCs w:val="24"/>
          <w:vertAlign w:val="superscript"/>
          <w:lang w:bidi="ar-DZ"/>
        </w:rPr>
        <w:footnoteReference w:id="7"/>
      </w:r>
      <w:r w:rsidR="00100F64" w:rsidRPr="00DD6C53">
        <w:rPr>
          <w:rFonts w:ascii="Traditional Arabic" w:hAnsi="Traditional Arabic"/>
          <w:position w:val="4"/>
          <w:vertAlign w:val="superscript"/>
          <w:rtl/>
          <w:lang w:bidi="ar-DZ"/>
        </w:rPr>
        <w:t>)</w:t>
      </w:r>
      <w:r w:rsidRPr="00E240AD">
        <w:rPr>
          <w:rtl/>
        </w:rPr>
        <w:t>. وفي المقابل، لا يعني عدم وجود نمط ثابت من الانتهاكات الصارخة لحقوق الإنسان أن شخصاً بعينه، امرأة كانت أو رجلاُ، قد لا يتعرض للتعذيب في ظروف خاصة به تحديداً</w:t>
      </w:r>
      <w:r w:rsidR="00100F64" w:rsidRPr="00DD6C53">
        <w:rPr>
          <w:rFonts w:ascii="Traditional Arabic" w:hAnsi="Traditional Arabic"/>
          <w:position w:val="4"/>
          <w:vertAlign w:val="superscript"/>
          <w:rtl/>
          <w:lang w:bidi="ar-DZ"/>
        </w:rPr>
        <w:t>(</w:t>
      </w:r>
      <w:r w:rsidR="00100F64" w:rsidRPr="006D75D2">
        <w:rPr>
          <w:rFonts w:cs="Times New Roman"/>
          <w:position w:val="4"/>
          <w:szCs w:val="24"/>
          <w:vertAlign w:val="superscript"/>
          <w:lang w:bidi="ar-DZ"/>
        </w:rPr>
        <w:footnoteReference w:id="8"/>
      </w:r>
      <w:r w:rsidR="00100F64" w:rsidRPr="00DD6C53">
        <w:rPr>
          <w:rFonts w:ascii="Traditional Arabic" w:hAnsi="Traditional Arabic"/>
          <w:position w:val="4"/>
          <w:vertAlign w:val="superscript"/>
          <w:rtl/>
          <w:lang w:bidi="ar-DZ"/>
        </w:rPr>
        <w:t>)</w:t>
      </w:r>
      <w:r w:rsidRPr="00E240AD">
        <w:rPr>
          <w:rtl/>
        </w:rPr>
        <w:t>.</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4</w:t>
      </w:r>
      <w:r w:rsidR="00A17623">
        <w:rPr>
          <w:rtl/>
        </w:rPr>
        <w:tab/>
      </w:r>
      <w:r w:rsidR="00E240AD" w:rsidRPr="00E240AD">
        <w:rPr>
          <w:rtl/>
        </w:rPr>
        <w:t xml:space="preserve">وتشير اللجنة إلى تعليقها العام رقم </w:t>
      </w:r>
      <w:r w:rsidRPr="006D75D2">
        <w:rPr>
          <w:szCs w:val="20"/>
          <w:rtl/>
        </w:rPr>
        <w:t>4</w:t>
      </w:r>
      <w:r w:rsidR="00E240AD" w:rsidRPr="00E240AD">
        <w:rPr>
          <w:rtl/>
        </w:rPr>
        <w:t>(</w:t>
      </w:r>
      <w:r w:rsidRPr="006D75D2">
        <w:rPr>
          <w:szCs w:val="20"/>
          <w:rtl/>
        </w:rPr>
        <w:t>2017</w:t>
      </w:r>
      <w:r w:rsidR="00E240AD" w:rsidRPr="00E240AD">
        <w:rPr>
          <w:rtl/>
        </w:rPr>
        <w:t xml:space="preserve">) بشأن تنفيذ المادة </w:t>
      </w:r>
      <w:r w:rsidRPr="006D75D2">
        <w:rPr>
          <w:szCs w:val="20"/>
          <w:rtl/>
        </w:rPr>
        <w:t>3</w:t>
      </w:r>
      <w:r w:rsidR="00E240AD" w:rsidRPr="00E240AD">
        <w:rPr>
          <w:rtl/>
        </w:rPr>
        <w:t xml:space="preserve"> في سياق المادة </w:t>
      </w:r>
      <w:r w:rsidRPr="006D75D2">
        <w:rPr>
          <w:szCs w:val="20"/>
          <w:rtl/>
        </w:rPr>
        <w:t>22</w:t>
      </w:r>
      <w:r w:rsidR="00E240AD" w:rsidRPr="00E240AD">
        <w:rPr>
          <w:rtl/>
        </w:rPr>
        <w:t xml:space="preserve">، الذي ينص على أن الالتزام بعدم الإعادة القسرية يُصبح قائماً كلما كانت هناك "أسباب حقيقية" تدعو إلى الاعتقاد أن الشخص المعني سيكون </w:t>
      </w:r>
      <w:r w:rsidR="00E240AD" w:rsidRPr="00E240AD">
        <w:rPr>
          <w:rFonts w:hint="cs"/>
          <w:rtl/>
        </w:rPr>
        <w:t>عرضة</w:t>
      </w:r>
      <w:r w:rsidR="00E240AD" w:rsidRPr="00E240AD">
        <w:rPr>
          <w:rtl/>
        </w:rPr>
        <w:t xml:space="preserve"> </w:t>
      </w:r>
      <w:r w:rsidR="00E240AD" w:rsidRPr="00E240AD">
        <w:rPr>
          <w:rFonts w:hint="cs"/>
          <w:rtl/>
        </w:rPr>
        <w:t>ل</w:t>
      </w:r>
      <w:r w:rsidR="00E240AD" w:rsidRPr="00E240AD">
        <w:rPr>
          <w:rtl/>
        </w:rPr>
        <w:t>خطر التعذيب في دولة يواج</w:t>
      </w:r>
      <w:r w:rsidR="00E240AD" w:rsidRPr="00E240AD">
        <w:rPr>
          <w:rFonts w:hint="cs"/>
          <w:rtl/>
        </w:rPr>
        <w:t>ِ</w:t>
      </w:r>
      <w:r w:rsidR="00E240AD" w:rsidRPr="00E240AD">
        <w:rPr>
          <w:rtl/>
        </w:rPr>
        <w:t xml:space="preserve">ه الترحيل إليها، سواء كفرد أو كعضو في مجموعة قد تكون </w:t>
      </w:r>
      <w:r w:rsidR="00E240AD" w:rsidRPr="00E240AD">
        <w:rPr>
          <w:rFonts w:hint="cs"/>
          <w:rtl/>
        </w:rPr>
        <w:t>عرضة</w:t>
      </w:r>
      <w:r w:rsidR="00E240AD" w:rsidRPr="00E240AD">
        <w:rPr>
          <w:rtl/>
        </w:rPr>
        <w:t xml:space="preserve"> </w:t>
      </w:r>
      <w:r w:rsidR="00E240AD" w:rsidRPr="00E240AD">
        <w:rPr>
          <w:rFonts w:hint="cs"/>
          <w:rtl/>
        </w:rPr>
        <w:t>ل</w:t>
      </w:r>
      <w:r w:rsidR="00E240AD" w:rsidRPr="00E240AD">
        <w:rPr>
          <w:rtl/>
        </w:rPr>
        <w:t xml:space="preserve">خطر التعذيب في بلد المقصد. وتقضي الممارسة التي تتبعها اللجنة في هذا السياق بتأكيد وجود </w:t>
      </w:r>
      <w:r w:rsidR="00E240AD" w:rsidRPr="00E240AD">
        <w:rPr>
          <w:rFonts w:hint="cs"/>
          <w:rtl/>
        </w:rPr>
        <w:t>"</w:t>
      </w:r>
      <w:r w:rsidR="00E240AD" w:rsidRPr="00E240AD">
        <w:rPr>
          <w:rtl/>
        </w:rPr>
        <w:t>أسباب حقيقية</w:t>
      </w:r>
      <w:r w:rsidR="00E240AD" w:rsidRPr="00E240AD">
        <w:rPr>
          <w:rFonts w:hint="cs"/>
          <w:rtl/>
        </w:rPr>
        <w:t>"</w:t>
      </w:r>
      <w:r w:rsidR="00E240AD" w:rsidRPr="00E240AD">
        <w:rPr>
          <w:rtl/>
          <w:lang w:val="en-GB" w:bidi="ar-DZ"/>
        </w:rPr>
        <w:t xml:space="preserve"> </w:t>
      </w:r>
      <w:r w:rsidR="00E240AD" w:rsidRPr="00E240AD">
        <w:rPr>
          <w:rtl/>
        </w:rPr>
        <w:t>كلما كان خطر التعذيب "متوقعاً وشخصياً وقائماً وحقيقياً"</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9"/>
      </w:r>
      <w:r w:rsidRPr="00DD6C53">
        <w:rPr>
          <w:rFonts w:ascii="Traditional Arabic" w:hAnsi="Traditional Arabic"/>
          <w:position w:val="4"/>
          <w:vertAlign w:val="superscript"/>
          <w:rtl/>
          <w:lang w:bidi="ar-DZ"/>
        </w:rPr>
        <w:t>)</w:t>
      </w:r>
      <w:r w:rsidR="00E240AD" w:rsidRPr="00E240AD">
        <w:rPr>
          <w:rtl/>
        </w:rPr>
        <w:t>. وتتضم</w:t>
      </w:r>
      <w:r w:rsidR="00E240AD" w:rsidRPr="00E240AD">
        <w:rPr>
          <w:rFonts w:hint="cs"/>
          <w:rtl/>
        </w:rPr>
        <w:t>ّ</w:t>
      </w:r>
      <w:r w:rsidR="00E240AD" w:rsidRPr="00E240AD">
        <w:rPr>
          <w:rtl/>
        </w:rPr>
        <w:t>ن مؤشرات المخاطر الشخصية الأمور التالية، ولو أنها لا تنحصر فيها: (أ) الأصل الإثني لصاحب الشكوى وانتما</w:t>
      </w:r>
      <w:r w:rsidR="00E240AD" w:rsidRPr="00E240AD">
        <w:rPr>
          <w:rFonts w:hint="cs"/>
          <w:rtl/>
        </w:rPr>
        <w:t>ؤ</w:t>
      </w:r>
      <w:r w:rsidR="00E240AD" w:rsidRPr="00E240AD">
        <w:rPr>
          <w:rtl/>
        </w:rPr>
        <w:t>ه الديني؛ (ب)</w:t>
      </w:r>
      <w:r w:rsidR="00C97149">
        <w:rPr>
          <w:rtl/>
        </w:rPr>
        <w:t xml:space="preserve"> </w:t>
      </w:r>
      <w:r w:rsidR="00E240AD" w:rsidRPr="00E240AD">
        <w:rPr>
          <w:rtl/>
        </w:rPr>
        <w:t xml:space="preserve">التعرض للتعذيب سابقاً؛ (ج) الاحتجاز مع منع الاتصال أو الخضوع لأي شكل آخر من أشكال الاحتجاز التعسفي وغير القانوني في البلد الأصلي؛ (د) الانتماء السياسي أو الأنشطة السياسية لصاحب الشكوى؛ (ه) التوقيف و/أو الاحتجاز دون ضمان العدل في المعاملة والمحاكمة؛ (و) انتهاكات الحق في حرية الفكر والوجدان والدين؛ (ز) الهروب سراً من البلد الأصلي عقب تلقي تهديدات بالتعذيب (الفقرة </w:t>
      </w:r>
      <w:r w:rsidR="00E240AD" w:rsidRPr="006D75D2">
        <w:rPr>
          <w:szCs w:val="20"/>
          <w:rtl/>
        </w:rPr>
        <w:t>45</w:t>
      </w:r>
      <w:r w:rsidR="00E240AD" w:rsidRPr="00E240AD">
        <w:rPr>
          <w:rtl/>
        </w:rPr>
        <w:t>)</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0"/>
      </w:r>
      <w:r w:rsidRPr="00DD6C53">
        <w:rPr>
          <w:rFonts w:ascii="Traditional Arabic" w:hAnsi="Traditional Arabic"/>
          <w:position w:val="4"/>
          <w:vertAlign w:val="superscript"/>
          <w:rtl/>
          <w:lang w:bidi="ar-DZ"/>
        </w:rPr>
        <w:t>)</w:t>
      </w:r>
      <w:r w:rsidR="00E240AD" w:rsidRPr="00E240AD">
        <w:rPr>
          <w:rtl/>
        </w:rPr>
        <w:t>.</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5</w:t>
      </w:r>
      <w:r w:rsidR="00A17623">
        <w:rPr>
          <w:rtl/>
        </w:rPr>
        <w:tab/>
      </w:r>
      <w:r w:rsidR="00E240AD" w:rsidRPr="00E240AD">
        <w:rPr>
          <w:rtl/>
        </w:rPr>
        <w:t>وتذك</w:t>
      </w:r>
      <w:r w:rsidR="00E240AD" w:rsidRPr="00E240AD">
        <w:rPr>
          <w:rFonts w:hint="cs"/>
          <w:rtl/>
        </w:rPr>
        <w:t>ّ</w:t>
      </w:r>
      <w:r w:rsidR="00E240AD" w:rsidRPr="00E240AD">
        <w:rPr>
          <w:rtl/>
        </w:rPr>
        <w:t xml:space="preserve">ر اللجنة أيضا بأن عبء الإثبات يقع على عاتق </w:t>
      </w:r>
      <w:r w:rsidR="00E240AD" w:rsidRPr="00E240AD">
        <w:rPr>
          <w:rFonts w:hint="cs"/>
          <w:rtl/>
        </w:rPr>
        <w:t>المشتكي</w:t>
      </w:r>
      <w:r w:rsidR="00E240AD" w:rsidRPr="00E240AD">
        <w:rPr>
          <w:rtl/>
        </w:rPr>
        <w:t xml:space="preserve">، الذي يجب عليه عرض قضية وجيهة، أي أن يقدم حججاً مدعومة بأدلة تبين أن خطر التعرض للتعذيب متوقع وقائم وشخصي وحقيقي (الفقرة </w:t>
      </w:r>
      <w:r w:rsidR="00E240AD" w:rsidRPr="006D75D2">
        <w:rPr>
          <w:szCs w:val="20"/>
          <w:rtl/>
        </w:rPr>
        <w:t>38</w:t>
      </w:r>
      <w:r w:rsidR="00E240AD" w:rsidRPr="00E240AD">
        <w:rPr>
          <w:rtl/>
        </w:rPr>
        <w:t>)</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1"/>
      </w:r>
      <w:r w:rsidRPr="00DD6C53">
        <w:rPr>
          <w:rFonts w:ascii="Traditional Arabic" w:hAnsi="Traditional Arabic"/>
          <w:position w:val="4"/>
          <w:vertAlign w:val="superscript"/>
          <w:rtl/>
          <w:lang w:bidi="ar-DZ"/>
        </w:rPr>
        <w:t>)</w:t>
      </w:r>
      <w:r w:rsidR="00E240AD" w:rsidRPr="00E240AD">
        <w:rPr>
          <w:rtl/>
        </w:rPr>
        <w:t xml:space="preserve">. لكن عندما يكون </w:t>
      </w:r>
      <w:r w:rsidR="00E240AD" w:rsidRPr="00E240AD">
        <w:rPr>
          <w:rFonts w:hint="cs"/>
          <w:rtl/>
        </w:rPr>
        <w:t>المشتكي</w:t>
      </w:r>
      <w:r w:rsidR="00E240AD" w:rsidRPr="00E240AD">
        <w:rPr>
          <w:rtl/>
        </w:rPr>
        <w:t xml:space="preserve">، امرأة كانت أو رجلاً، في وضع يعجز فيه عن تفصيل قضيته، كأن يكون، مثلاً، قد أثبت استحالة حصوله على وثائق تتعلق بادعاء تعرضه للتعذيب أو يكون مسلوب الحرية، فإن عبء الإثبات ينعكس ويكون على الدولة الطرف المعنية أن تحقق في هذه الادعاءات وتتحقق من صحة المعلومات التي يستند إليها </w:t>
      </w:r>
      <w:r w:rsidR="00E240AD" w:rsidRPr="00E240AD">
        <w:rPr>
          <w:rFonts w:hint="cs"/>
          <w:rtl/>
        </w:rPr>
        <w:t>المشتكي</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2"/>
      </w:r>
      <w:r w:rsidRPr="00DD6C53">
        <w:rPr>
          <w:rFonts w:ascii="Traditional Arabic" w:hAnsi="Traditional Arabic"/>
          <w:position w:val="4"/>
          <w:vertAlign w:val="superscript"/>
          <w:rtl/>
          <w:lang w:bidi="ar-DZ"/>
        </w:rPr>
        <w:t>)</w:t>
      </w:r>
      <w:r w:rsidR="00E240AD" w:rsidRPr="00E240AD">
        <w:rPr>
          <w:rtl/>
        </w:rPr>
        <w:t>. وتذك</w:t>
      </w:r>
      <w:r w:rsidR="00E240AD" w:rsidRPr="00E240AD">
        <w:rPr>
          <w:rFonts w:hint="cs"/>
          <w:rtl/>
        </w:rPr>
        <w:t>ّ</w:t>
      </w:r>
      <w:r w:rsidR="00E240AD" w:rsidRPr="00E240AD">
        <w:rPr>
          <w:rtl/>
        </w:rPr>
        <w:t>ر اللجنة كذلك بأنها تولي أهمية كبيرة للنتائج الوقائعية التي تقدمها أجهزة الدولة الطرف</w:t>
      </w:r>
      <w:r w:rsidR="00E240AD" w:rsidRPr="00E240AD">
        <w:rPr>
          <w:rFonts w:hint="cs"/>
          <w:rtl/>
        </w:rPr>
        <w:t xml:space="preserve"> المعنية</w:t>
      </w:r>
      <w:r w:rsidR="00E240AD" w:rsidRPr="00E240AD">
        <w:rPr>
          <w:rtl/>
        </w:rPr>
        <w:t xml:space="preserve">، إلا أنها غير ملزمة بتلك النتائج؛ وهذا يعني أنها ستجري تقييماً حراً للمعلومات المتاحة لها وفقاً للمادة </w:t>
      </w:r>
      <w:r w:rsidRPr="006D75D2">
        <w:rPr>
          <w:szCs w:val="20"/>
          <w:rtl/>
        </w:rPr>
        <w:t>22</w:t>
      </w:r>
      <w:r w:rsidR="00E240AD" w:rsidRPr="00E240AD">
        <w:rPr>
          <w:rtl/>
        </w:rPr>
        <w:t>(</w:t>
      </w:r>
      <w:r w:rsidRPr="006D75D2">
        <w:rPr>
          <w:szCs w:val="20"/>
          <w:rtl/>
        </w:rPr>
        <w:t>4</w:t>
      </w:r>
      <w:r w:rsidR="00E240AD" w:rsidRPr="00E240AD">
        <w:rPr>
          <w:rtl/>
        </w:rPr>
        <w:t xml:space="preserve">) من الاتفاقية، مع مراعاة جميع الظروف ذات الصلة بكل قضية (الفقرة </w:t>
      </w:r>
      <w:r w:rsidR="00E240AD" w:rsidRPr="006D75D2">
        <w:rPr>
          <w:szCs w:val="20"/>
          <w:rtl/>
        </w:rPr>
        <w:t>50</w:t>
      </w:r>
      <w:r w:rsidR="00E240AD" w:rsidRPr="00E240AD">
        <w:rPr>
          <w:rtl/>
        </w:rPr>
        <w:t>)</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3"/>
      </w:r>
      <w:r w:rsidRPr="00DD6C53">
        <w:rPr>
          <w:rFonts w:ascii="Traditional Arabic" w:hAnsi="Traditional Arabic"/>
          <w:position w:val="4"/>
          <w:vertAlign w:val="superscript"/>
          <w:rtl/>
          <w:lang w:bidi="ar-DZ"/>
        </w:rPr>
        <w:t>)</w:t>
      </w:r>
      <w:r w:rsidR="00E240AD" w:rsidRPr="00E240AD">
        <w:rPr>
          <w:rtl/>
        </w:rPr>
        <w:t>.</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6</w:t>
      </w:r>
      <w:r w:rsidR="00A17623">
        <w:rPr>
          <w:rtl/>
        </w:rPr>
        <w:tab/>
      </w:r>
      <w:r w:rsidR="00E240AD" w:rsidRPr="00E240AD">
        <w:rPr>
          <w:rtl/>
        </w:rPr>
        <w:t>وتلاحظ اللجنة، في تقييمها خطر</w:t>
      </w:r>
      <w:r w:rsidR="00E240AD" w:rsidRPr="00E240AD">
        <w:rPr>
          <w:rFonts w:hint="cs"/>
          <w:rtl/>
        </w:rPr>
        <w:t>َ</w:t>
      </w:r>
      <w:r w:rsidR="00E240AD" w:rsidRPr="00E240AD">
        <w:rPr>
          <w:rtl/>
        </w:rPr>
        <w:t xml:space="preserve"> التعذيب فيما يتعلق بهذا البلاغ، أن المشتكية تدعي أنها اعتُقلت في عام </w:t>
      </w:r>
      <w:r w:rsidRPr="006D75D2">
        <w:rPr>
          <w:szCs w:val="20"/>
          <w:rtl/>
        </w:rPr>
        <w:t>2005</w:t>
      </w:r>
      <w:r w:rsidR="00E240AD" w:rsidRPr="00E240AD">
        <w:rPr>
          <w:rtl/>
        </w:rPr>
        <w:t xml:space="preserve">، وأن حراس السجن اغتصبوها عدة مرات في الشهر </w:t>
      </w:r>
      <w:r w:rsidR="00E240AD" w:rsidRPr="00E240AD">
        <w:rPr>
          <w:rFonts w:hint="cs"/>
          <w:rtl/>
        </w:rPr>
        <w:t xml:space="preserve">في </w:t>
      </w:r>
      <w:r w:rsidR="00E240AD" w:rsidRPr="00E240AD">
        <w:rPr>
          <w:rtl/>
        </w:rPr>
        <w:t xml:space="preserve">أثناء سجنها في الفترة من عام </w:t>
      </w:r>
      <w:r w:rsidRPr="006D75D2">
        <w:rPr>
          <w:szCs w:val="20"/>
          <w:rtl/>
        </w:rPr>
        <w:t>2005</w:t>
      </w:r>
      <w:r w:rsidR="00E240AD" w:rsidRPr="00E240AD">
        <w:rPr>
          <w:rtl/>
        </w:rPr>
        <w:t xml:space="preserve"> إلى عام </w:t>
      </w:r>
      <w:r w:rsidRPr="006D75D2">
        <w:rPr>
          <w:szCs w:val="20"/>
          <w:rtl/>
        </w:rPr>
        <w:t>2009</w:t>
      </w:r>
      <w:r w:rsidR="00E240AD" w:rsidRPr="00E240AD">
        <w:rPr>
          <w:rtl/>
        </w:rPr>
        <w:t xml:space="preserve"> في كوت ديفوار. وتحيط اللجنة علماً بتأكيد المشتكية أنها تخشى التعرض للاغتصاب مرة أخرى </w:t>
      </w:r>
      <w:r w:rsidR="00E240AD" w:rsidRPr="00E240AD">
        <w:rPr>
          <w:rFonts w:hint="cs"/>
          <w:rtl/>
        </w:rPr>
        <w:t xml:space="preserve">في حال </w:t>
      </w:r>
      <w:r w:rsidR="00E240AD" w:rsidRPr="00E240AD">
        <w:rPr>
          <w:rtl/>
        </w:rPr>
        <w:t>أعيدت إلى كوت ديفوار، وأنها مجرد فكرة العودة</w:t>
      </w:r>
      <w:r w:rsidR="00E240AD" w:rsidRPr="00E240AD">
        <w:rPr>
          <w:rFonts w:hint="cs"/>
          <w:rtl/>
        </w:rPr>
        <w:t xml:space="preserve"> تصدمها</w:t>
      </w:r>
      <w:r w:rsidR="00E240AD" w:rsidRPr="00E240AD">
        <w:rPr>
          <w:rtl/>
        </w:rPr>
        <w:t xml:space="preserve">. وتلاحظ </w:t>
      </w:r>
      <w:r w:rsidR="00E240AD" w:rsidRPr="00E240AD">
        <w:rPr>
          <w:rtl/>
        </w:rPr>
        <w:lastRenderedPageBreak/>
        <w:t>اللجنة أيضا</w:t>
      </w:r>
      <w:r w:rsidR="006D75D2">
        <w:rPr>
          <w:rFonts w:hint="cs"/>
          <w:rtl/>
        </w:rPr>
        <w:t>ً</w:t>
      </w:r>
      <w:r w:rsidR="00E240AD" w:rsidRPr="00E240AD">
        <w:rPr>
          <w:rtl/>
        </w:rPr>
        <w:t xml:space="preserve"> ادعاءاتها أنها قد تتعرض لصدمة أخرى إذا لاقت الأفراد الذين اغتصبوها، أو أماكن وحالات وروائح بعينها. وتحيط اللجنة علماً أيضاً بادعاء المشتكية أن مرتكبي العنف الجنسي في البلد لا يعاقبون إلا نادراً.</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7</w:t>
      </w:r>
      <w:r w:rsidR="00A17623">
        <w:rPr>
          <w:rtl/>
        </w:rPr>
        <w:tab/>
      </w:r>
      <w:r w:rsidR="00E240AD" w:rsidRPr="00E240AD">
        <w:rPr>
          <w:rtl/>
        </w:rPr>
        <w:t>وتلاحظ اللجنة أن سلطات الدولة الطرف ارتأت أن المشتكية غير موثوق</w:t>
      </w:r>
      <w:r w:rsidR="00E240AD" w:rsidRPr="00E240AD">
        <w:rPr>
          <w:rFonts w:hint="cs"/>
          <w:rtl/>
        </w:rPr>
        <w:t xml:space="preserve"> بها</w:t>
      </w:r>
      <w:r w:rsidR="00E240AD" w:rsidRPr="00E240AD">
        <w:rPr>
          <w:rtl/>
        </w:rPr>
        <w:t xml:space="preserve"> لأنها </w:t>
      </w:r>
      <w:r w:rsidR="00E240AD" w:rsidRPr="00E240AD">
        <w:rPr>
          <w:rFonts w:hint="cs"/>
          <w:rtl/>
        </w:rPr>
        <w:t>أدلت بأقوال</w:t>
      </w:r>
      <w:r w:rsidR="00E240AD" w:rsidRPr="00E240AD">
        <w:rPr>
          <w:rtl/>
        </w:rPr>
        <w:t xml:space="preserve"> غير متسقة وغامضة بشأن عناصر أساسية </w:t>
      </w:r>
      <w:r w:rsidR="00E240AD" w:rsidRPr="00E240AD">
        <w:rPr>
          <w:rFonts w:hint="cs"/>
          <w:rtl/>
        </w:rPr>
        <w:t xml:space="preserve">من عناصر </w:t>
      </w:r>
      <w:r w:rsidR="00E240AD" w:rsidRPr="00E240AD">
        <w:rPr>
          <w:rtl/>
        </w:rPr>
        <w:t>روايتها. وتحيط اللجنة علماً بملاحظة الدولة الطرف أن المشتكية، التي كانت تمثلها محامية، لم تطلب إلى دائرة الهجرة والتجنس إصدار أمر بإجراء فحص طبي في أثناء إجراءات اللجوء. وتلاحظ اللجنة أيضاً موقف الدولة الطرف</w:t>
      </w:r>
      <w:r w:rsidR="00E240AD" w:rsidRPr="00E240AD">
        <w:rPr>
          <w:rFonts w:hint="cs"/>
          <w:rtl/>
        </w:rPr>
        <w:t xml:space="preserve"> الذي مفاده</w:t>
      </w:r>
      <w:r w:rsidR="00E240AD" w:rsidRPr="00E240AD">
        <w:rPr>
          <w:rtl/>
        </w:rPr>
        <w:t xml:space="preserve"> أن التقرير الصادر عن معهد حقوق الإنسان والتقييم الطبي لا يثبت أن المشتكية تعرضت للتعذيب لأن الندوب التي يصفها قد تُعزى إلى أسباب أخرى.</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8</w:t>
      </w:r>
      <w:r w:rsidR="00A17623">
        <w:rPr>
          <w:rtl/>
        </w:rPr>
        <w:tab/>
      </w:r>
      <w:r w:rsidR="00E240AD" w:rsidRPr="00E240AD">
        <w:rPr>
          <w:rtl/>
        </w:rPr>
        <w:t>وتذك</w:t>
      </w:r>
      <w:r w:rsidR="00E240AD" w:rsidRPr="00E240AD">
        <w:rPr>
          <w:rFonts w:hint="cs"/>
          <w:rtl/>
        </w:rPr>
        <w:t>ّ</w:t>
      </w:r>
      <w:r w:rsidR="00E240AD" w:rsidRPr="00E240AD">
        <w:rPr>
          <w:rtl/>
        </w:rPr>
        <w:t xml:space="preserve">ر اللجنة بأنه يجب عليها التأكد </w:t>
      </w:r>
      <w:r w:rsidR="00E240AD" w:rsidRPr="00E240AD">
        <w:rPr>
          <w:rFonts w:hint="cs"/>
          <w:rtl/>
        </w:rPr>
        <w:t>م</w:t>
      </w:r>
      <w:r w:rsidR="00E240AD" w:rsidRPr="00E240AD">
        <w:rPr>
          <w:rtl/>
        </w:rPr>
        <w:t>ما إذا كانت المشتكية ستواجه حالياً خطر التعذيب في كوت ديفوار</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4"/>
      </w:r>
      <w:r w:rsidRPr="00DD6C53">
        <w:rPr>
          <w:rFonts w:ascii="Traditional Arabic" w:hAnsi="Traditional Arabic"/>
          <w:position w:val="4"/>
          <w:vertAlign w:val="superscript"/>
          <w:rtl/>
          <w:lang w:bidi="ar-DZ"/>
        </w:rPr>
        <w:t>)</w:t>
      </w:r>
      <w:r w:rsidR="00E240AD" w:rsidRPr="00E240AD">
        <w:rPr>
          <w:rtl/>
        </w:rPr>
        <w:t>.</w:t>
      </w:r>
      <w:r w:rsidR="00E240AD" w:rsidRPr="00E240AD">
        <w:rPr>
          <w:rtl/>
          <w:lang w:val="en-GB" w:bidi="ar-DZ"/>
        </w:rPr>
        <w:t xml:space="preserve"> </w:t>
      </w:r>
      <w:r w:rsidR="00E240AD" w:rsidRPr="00E240AD">
        <w:rPr>
          <w:rtl/>
        </w:rPr>
        <w:t>وتلاحظ اللجنة أن</w:t>
      </w:r>
      <w:r w:rsidR="00E240AD" w:rsidRPr="00E240AD">
        <w:rPr>
          <w:rFonts w:hint="cs"/>
          <w:rtl/>
        </w:rPr>
        <w:t>ه أتيحت</w:t>
      </w:r>
      <w:r w:rsidR="00E240AD" w:rsidRPr="00E240AD">
        <w:rPr>
          <w:rtl/>
        </w:rPr>
        <w:t xml:space="preserve"> </w:t>
      </w:r>
      <w:r w:rsidR="00E240AD" w:rsidRPr="00E240AD">
        <w:rPr>
          <w:rFonts w:hint="cs"/>
          <w:rtl/>
        </w:rPr>
        <w:t>ل</w:t>
      </w:r>
      <w:r w:rsidR="00E240AD" w:rsidRPr="00E240AD">
        <w:rPr>
          <w:rtl/>
        </w:rPr>
        <w:t xml:space="preserve">لمشتكية الفرصة لتقديم تفاصيل إضافية وأدلة لدعم ادعاءاتها إلى السلطات المحلية، وأن السلطات نظرت في </w:t>
      </w:r>
      <w:r w:rsidR="00E240AD" w:rsidRPr="00E240AD">
        <w:rPr>
          <w:rFonts w:hint="cs"/>
          <w:rtl/>
        </w:rPr>
        <w:t xml:space="preserve">الأقوال </w:t>
      </w:r>
      <w:r w:rsidR="00E240AD" w:rsidRPr="00E240AD">
        <w:rPr>
          <w:rtl/>
        </w:rPr>
        <w:t>الشفهية</w:t>
      </w:r>
      <w:r w:rsidR="00C97149">
        <w:rPr>
          <w:rtl/>
        </w:rPr>
        <w:t xml:space="preserve"> </w:t>
      </w:r>
      <w:r w:rsidR="00E240AD" w:rsidRPr="00E240AD">
        <w:rPr>
          <w:rFonts w:hint="cs"/>
          <w:rtl/>
        </w:rPr>
        <w:t>ل</w:t>
      </w:r>
      <w:r w:rsidR="00E240AD" w:rsidRPr="00E240AD">
        <w:rPr>
          <w:rtl/>
        </w:rPr>
        <w:t xml:space="preserve">لمشتكية بسبب عدم توفر وثائق تحدد جنسيتها أو هويتها أو مسار سفرها. وتلاحظ اللجنة أيضاً أن أوجه عدم الاتساق والثغرات الواردة في </w:t>
      </w:r>
      <w:r w:rsidR="00E240AD" w:rsidRPr="00E240AD">
        <w:rPr>
          <w:rFonts w:hint="cs"/>
          <w:rtl/>
        </w:rPr>
        <w:t>الأقوال الشفهية ل</w:t>
      </w:r>
      <w:r w:rsidR="00E240AD" w:rsidRPr="00E240AD">
        <w:rPr>
          <w:rtl/>
        </w:rPr>
        <w:t>لمشتكية قد دفعت السلطات المحلية إلى استنتاج أنها لم تثبت أنها ستواجه خطراً متوقعاً وقائماً وشخصياً وحقيقياً بالتعرض للتعذيب في حال أعيدت إلى كوت ديفوار. وتلاحظ اللجنة، على وجه الخصوص، أن المشتكية أبلغت سلطات الهجرة في الدولة الطرف في البداية بأنه</w:t>
      </w:r>
      <w:r w:rsidR="00E240AD" w:rsidRPr="00E240AD">
        <w:rPr>
          <w:rFonts w:hint="cs"/>
          <w:rtl/>
        </w:rPr>
        <w:t>ا</w:t>
      </w:r>
      <w:r w:rsidR="00E240AD" w:rsidRPr="00E240AD">
        <w:rPr>
          <w:rtl/>
        </w:rPr>
        <w:t xml:space="preserve"> هربت من منزل أسر</w:t>
      </w:r>
      <w:r w:rsidR="00E240AD" w:rsidRPr="00E240AD">
        <w:rPr>
          <w:rFonts w:hint="cs"/>
          <w:rtl/>
        </w:rPr>
        <w:t xml:space="preserve">تها بصحبة </w:t>
      </w:r>
      <w:r w:rsidR="00E240AD" w:rsidRPr="00E240AD">
        <w:rPr>
          <w:rtl/>
        </w:rPr>
        <w:t>أطفالها</w:t>
      </w:r>
      <w:r w:rsidR="00E240AD" w:rsidRPr="00E240AD">
        <w:rPr>
          <w:rFonts w:hint="cs"/>
          <w:rtl/>
        </w:rPr>
        <w:t xml:space="preserve"> </w:t>
      </w:r>
      <w:r w:rsidR="00E240AD" w:rsidRPr="00E240AD">
        <w:rPr>
          <w:rtl/>
        </w:rPr>
        <w:t>عندما اعتُقل زوجها</w:t>
      </w:r>
      <w:r w:rsidR="00E240AD" w:rsidRPr="00E240AD">
        <w:rPr>
          <w:rFonts w:hint="cs"/>
          <w:rtl/>
        </w:rPr>
        <w:t xml:space="preserve">، </w:t>
      </w:r>
      <w:r w:rsidR="00E240AD" w:rsidRPr="00E240AD">
        <w:rPr>
          <w:rtl/>
        </w:rPr>
        <w:t>و</w:t>
      </w:r>
      <w:r w:rsidR="00E240AD" w:rsidRPr="00E240AD">
        <w:rPr>
          <w:rFonts w:hint="cs"/>
          <w:rtl/>
        </w:rPr>
        <w:t>مكث</w:t>
      </w:r>
      <w:r w:rsidR="00E240AD" w:rsidRPr="00E240AD">
        <w:rPr>
          <w:rtl/>
        </w:rPr>
        <w:t xml:space="preserve">ت عند جيرانها يومين. وذكرت المشتكية أنها اعتُقلت بعد ذلك، عندما عادت إلى منزلها لأخذ ملابس أطفالها. وعلى النقيض من ذلك، تلاحظ اللجنة أن المشتكية ذكرت في بلاغها أنها كانت مختبئة تحت سرير في غرفة مجاورة في منزلها عندما اعتُقل زوجها، </w:t>
      </w:r>
      <w:r w:rsidR="00E240AD" w:rsidRPr="00E240AD">
        <w:rPr>
          <w:rFonts w:hint="cs"/>
          <w:rtl/>
        </w:rPr>
        <w:t xml:space="preserve">ثم </w:t>
      </w:r>
      <w:r w:rsidR="00E240AD" w:rsidRPr="00E240AD">
        <w:rPr>
          <w:rtl/>
        </w:rPr>
        <w:t>اكت</w:t>
      </w:r>
      <w:r w:rsidR="00E240AD" w:rsidRPr="00E240AD">
        <w:rPr>
          <w:rFonts w:hint="cs"/>
          <w:rtl/>
        </w:rPr>
        <w:t>ُ</w:t>
      </w:r>
      <w:r w:rsidR="00E240AD" w:rsidRPr="00E240AD">
        <w:rPr>
          <w:rtl/>
        </w:rPr>
        <w:t>شف</w:t>
      </w:r>
      <w:r w:rsidR="00E240AD" w:rsidRPr="00E240AD">
        <w:rPr>
          <w:rFonts w:hint="cs"/>
          <w:rtl/>
        </w:rPr>
        <w:t xml:space="preserve"> مكان</w:t>
      </w:r>
      <w:r w:rsidR="00E240AD" w:rsidRPr="00E240AD">
        <w:rPr>
          <w:rtl/>
        </w:rPr>
        <w:t>ها واعت</w:t>
      </w:r>
      <w:r w:rsidR="00E240AD" w:rsidRPr="00E240AD">
        <w:rPr>
          <w:rFonts w:hint="cs"/>
          <w:rtl/>
        </w:rPr>
        <w:t>ُ</w:t>
      </w:r>
      <w:r w:rsidR="00E240AD" w:rsidRPr="00E240AD">
        <w:rPr>
          <w:rtl/>
        </w:rPr>
        <w:t>قل</w:t>
      </w:r>
      <w:r w:rsidR="00E240AD" w:rsidRPr="00E240AD">
        <w:rPr>
          <w:rFonts w:hint="cs"/>
          <w:rtl/>
        </w:rPr>
        <w:t xml:space="preserve">ت </w:t>
      </w:r>
      <w:r w:rsidR="00E240AD" w:rsidRPr="00E240AD">
        <w:rPr>
          <w:rtl/>
        </w:rPr>
        <w:t xml:space="preserve">بمجرد </w:t>
      </w:r>
      <w:r w:rsidR="00E240AD" w:rsidRPr="00E240AD">
        <w:rPr>
          <w:rFonts w:hint="cs"/>
          <w:rtl/>
        </w:rPr>
        <w:t xml:space="preserve">أن </w:t>
      </w:r>
      <w:r w:rsidR="00E240AD" w:rsidRPr="00E240AD">
        <w:rPr>
          <w:rtl/>
        </w:rPr>
        <w:t>أ</w:t>
      </w:r>
      <w:r w:rsidR="00E240AD" w:rsidRPr="00E240AD">
        <w:rPr>
          <w:rFonts w:hint="cs"/>
          <w:rtl/>
        </w:rPr>
        <w:t>ُ</w:t>
      </w:r>
      <w:r w:rsidR="00E240AD" w:rsidRPr="00E240AD">
        <w:rPr>
          <w:rtl/>
        </w:rPr>
        <w:t>خذ زوجها من المنزل. وتلاحظ اللجنة أيضاً أن المشتكية لم تتمكن عند مقابلتها السلطات المحلية من وصف السجن الذي ادعت أنها احتُجزت فيه لمدة أربع سنوات، ولم تكن تعرف ما إذا كان حراس السجن مسلحين، ولم تتمكن من شرح الكيفية التي تعرفت بها صديقتها على مكان احتجازها وطريقة ترتيب هروبها من السجن. وتشير اللجنة إلى أن من النادر توقع أن يصف ضحايا التعذيب الوقائع بدقة متناهية</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5"/>
      </w:r>
      <w:r w:rsidRPr="00DD6C53">
        <w:rPr>
          <w:rFonts w:ascii="Traditional Arabic" w:hAnsi="Traditional Arabic"/>
          <w:position w:val="4"/>
          <w:vertAlign w:val="superscript"/>
          <w:rtl/>
          <w:lang w:bidi="ar-DZ"/>
        </w:rPr>
        <w:t>)</w:t>
      </w:r>
      <w:r w:rsidR="00E240AD" w:rsidRPr="00E240AD">
        <w:rPr>
          <w:rtl/>
        </w:rPr>
        <w:t>، وتلاحظ أن المشتكية قدمت وثائق تشير إلى أنها كانت تعاني من</w:t>
      </w:r>
      <w:r w:rsidR="00E240AD" w:rsidRPr="00E240AD">
        <w:rPr>
          <w:rFonts w:hint="cs"/>
          <w:rtl/>
        </w:rPr>
        <w:t xml:space="preserve"> الاكتئاب و</w:t>
      </w:r>
      <w:r w:rsidR="00E240AD" w:rsidRPr="00E240AD">
        <w:rPr>
          <w:rtl/>
        </w:rPr>
        <w:t xml:space="preserve">الاكتراب التالي للصدمة في </w:t>
      </w:r>
      <w:r w:rsidR="008A1344" w:rsidRPr="00E240AD">
        <w:rPr>
          <w:rtl/>
        </w:rPr>
        <w:t>عام</w:t>
      </w:r>
      <w:r w:rsidR="008A1344">
        <w:rPr>
          <w:rFonts w:hint="cs"/>
          <w:rtl/>
        </w:rPr>
        <w:t> </w:t>
      </w:r>
      <w:r w:rsidRPr="006D75D2">
        <w:rPr>
          <w:szCs w:val="20"/>
          <w:rtl/>
        </w:rPr>
        <w:t>2014</w:t>
      </w:r>
      <w:r w:rsidR="00E240AD" w:rsidRPr="00E240AD">
        <w:rPr>
          <w:rtl/>
        </w:rPr>
        <w:t xml:space="preserve">. ومع ذلك، تلاحظ اللجنة أن حالة الصحة العقلية للمشتكية قد تفسر بعض التناقضات </w:t>
      </w:r>
      <w:r w:rsidR="00E240AD" w:rsidRPr="00E240AD">
        <w:rPr>
          <w:rFonts w:hint="cs"/>
          <w:rtl/>
        </w:rPr>
        <w:t>والثغرات</w:t>
      </w:r>
      <w:r w:rsidR="00E240AD" w:rsidRPr="00E240AD">
        <w:rPr>
          <w:rtl/>
        </w:rPr>
        <w:t xml:space="preserve"> </w:t>
      </w:r>
      <w:r w:rsidR="00E240AD" w:rsidRPr="00E240AD">
        <w:rPr>
          <w:rFonts w:hint="cs"/>
          <w:rtl/>
        </w:rPr>
        <w:t>التي شابت</w:t>
      </w:r>
      <w:r w:rsidR="00E240AD" w:rsidRPr="00E240AD">
        <w:rPr>
          <w:rtl/>
        </w:rPr>
        <w:t xml:space="preserve"> روايتها أمام سلطات اللجوء، لكنها ترى أن هذا الأمر لا يقدم تفسيراً مرضياً للثغرات وأوجه عدم الاتساق المذكورة أعلاه، وهي أمور تتعلق بعناصر أساسية </w:t>
      </w:r>
      <w:r w:rsidR="00E240AD" w:rsidRPr="00E240AD">
        <w:rPr>
          <w:rFonts w:hint="cs"/>
          <w:rtl/>
        </w:rPr>
        <w:t xml:space="preserve">من عناصر </w:t>
      </w:r>
      <w:r w:rsidR="00E240AD" w:rsidRPr="00E240AD">
        <w:rPr>
          <w:rtl/>
        </w:rPr>
        <w:t>روايتها.</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9</w:t>
      </w:r>
      <w:r w:rsidR="00A17623">
        <w:rPr>
          <w:rtl/>
        </w:rPr>
        <w:tab/>
      </w:r>
      <w:r w:rsidR="00E240AD" w:rsidRPr="00E240AD">
        <w:rPr>
          <w:rtl/>
        </w:rPr>
        <w:t xml:space="preserve">وتلاحظ اللجنة علاوة على ذلك في مراعاتها لتقرير معهد حقوق الإنسان والتقييم الطبي، الذي أشار إلى أن ندوب المشتكية </w:t>
      </w:r>
      <w:r w:rsidR="00E240AD" w:rsidRPr="00E240AD">
        <w:rPr>
          <w:rFonts w:hint="cs"/>
          <w:rtl/>
        </w:rPr>
        <w:t>متسقة</w:t>
      </w:r>
      <w:r w:rsidR="00E240AD" w:rsidRPr="00E240AD">
        <w:rPr>
          <w:rtl/>
        </w:rPr>
        <w:t xml:space="preserve"> مع روايتها، أنه حتى لو أن اللجنة عمدت إلى إغفال أوجه عدم الاتساق في رواية المشتكية</w:t>
      </w:r>
      <w:bookmarkStart w:id="0" w:name="_GoBack"/>
      <w:bookmarkEnd w:id="0"/>
      <w:r w:rsidR="00E240AD" w:rsidRPr="00E240AD">
        <w:rPr>
          <w:rtl/>
        </w:rPr>
        <w:t xml:space="preserve"> ذات الصلة بتجاربها السابقة في كوت ديفوار، وقبلت بأن بياناتها هذه صحيحة، فإن المشتكية لم تقدم أي معلومات موثوق بها تشير إلى أنها موضع اهتمام السلطات الإيفوارية في الوقت الحاضر</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6"/>
      </w:r>
      <w:r w:rsidRPr="00DD6C53">
        <w:rPr>
          <w:rFonts w:ascii="Traditional Arabic" w:hAnsi="Traditional Arabic"/>
          <w:position w:val="4"/>
          <w:vertAlign w:val="superscript"/>
          <w:rtl/>
          <w:lang w:bidi="ar-DZ"/>
        </w:rPr>
        <w:t>)</w:t>
      </w:r>
      <w:r w:rsidR="00E240AD" w:rsidRPr="00E240AD">
        <w:rPr>
          <w:rtl/>
        </w:rPr>
        <w:t>.</w:t>
      </w:r>
      <w:r w:rsidR="00E240AD" w:rsidRPr="00E240AD">
        <w:rPr>
          <w:rtl/>
          <w:lang w:val="en-GB" w:bidi="ar-DZ"/>
        </w:rPr>
        <w:t xml:space="preserve"> </w:t>
      </w:r>
      <w:r w:rsidR="00E240AD" w:rsidRPr="00E240AD">
        <w:rPr>
          <w:rtl/>
        </w:rPr>
        <w:t xml:space="preserve">وفي هذا الصدد، تلاحظ اللجنة أن المشتكية تدعي أنها اعتُقلت تعسفاً في عام </w:t>
      </w:r>
      <w:r w:rsidR="00E240AD" w:rsidRPr="006D75D2">
        <w:rPr>
          <w:szCs w:val="20"/>
          <w:rtl/>
        </w:rPr>
        <w:t>2005</w:t>
      </w:r>
      <w:r w:rsidR="00E240AD" w:rsidRPr="00E240AD">
        <w:rPr>
          <w:rtl/>
        </w:rPr>
        <w:t xml:space="preserve"> بسبب ارتباط زوجها بحزب السيد واتارا، رئيس كوت ديفوار منذ عام </w:t>
      </w:r>
      <w:r w:rsidR="00E240AD" w:rsidRPr="006D75D2">
        <w:rPr>
          <w:szCs w:val="20"/>
          <w:rtl/>
        </w:rPr>
        <w:t>2010</w:t>
      </w:r>
      <w:r w:rsidR="00E240AD" w:rsidRPr="00E240AD">
        <w:rPr>
          <w:rtl/>
        </w:rPr>
        <w:t xml:space="preserve">. </w:t>
      </w:r>
      <w:r w:rsidR="008A1344" w:rsidRPr="00E240AD">
        <w:rPr>
          <w:rtl/>
        </w:rPr>
        <w:lastRenderedPageBreak/>
        <w:t>ولا</w:t>
      </w:r>
      <w:r w:rsidR="008A1344">
        <w:rPr>
          <w:rFonts w:hint="cs"/>
          <w:rtl/>
        </w:rPr>
        <w:t> </w:t>
      </w:r>
      <w:r w:rsidR="00E240AD" w:rsidRPr="00E240AD">
        <w:rPr>
          <w:rtl/>
        </w:rPr>
        <w:t xml:space="preserve">تشير المعلومات المتاحة للجنة إلى أن المشتكية قد تكون عرضة لخطر التعذيب </w:t>
      </w:r>
      <w:r w:rsidR="00E240AD" w:rsidRPr="00E240AD">
        <w:rPr>
          <w:rFonts w:hint="cs"/>
          <w:rtl/>
        </w:rPr>
        <w:t xml:space="preserve">في حال </w:t>
      </w:r>
      <w:r w:rsidR="00E240AD" w:rsidRPr="00E240AD">
        <w:rPr>
          <w:rtl/>
        </w:rPr>
        <w:t>أعيدت إلى بلدها الأصلي بعد مرور تسع سنوات على وقوع الأحداث</w:t>
      </w:r>
      <w:r w:rsidR="00E240AD" w:rsidRPr="00E240AD">
        <w:rPr>
          <w:rFonts w:hint="cs"/>
          <w:rtl/>
        </w:rPr>
        <w:t xml:space="preserve"> المدعى وقوعها</w:t>
      </w:r>
      <w:r w:rsidR="00E240AD" w:rsidRPr="00E240AD">
        <w:rPr>
          <w:rtl/>
        </w:rPr>
        <w:t>.</w:t>
      </w:r>
    </w:p>
    <w:p w:rsidR="00E240AD" w:rsidRPr="00E240AD" w:rsidRDefault="00100F64" w:rsidP="00E240AD">
      <w:pPr>
        <w:pStyle w:val="SingleTxtGA"/>
        <w:rPr>
          <w:rtl/>
        </w:rPr>
      </w:pPr>
      <w:r w:rsidRPr="006D75D2">
        <w:rPr>
          <w:szCs w:val="20"/>
          <w:rtl/>
        </w:rPr>
        <w:t>8</w:t>
      </w:r>
      <w:r w:rsidR="00E240AD" w:rsidRPr="00E240AD">
        <w:rPr>
          <w:rtl/>
        </w:rPr>
        <w:t>-</w:t>
      </w:r>
      <w:r w:rsidRPr="006D75D2">
        <w:rPr>
          <w:szCs w:val="20"/>
          <w:rtl/>
        </w:rPr>
        <w:t>10</w:t>
      </w:r>
      <w:r w:rsidR="00A17623">
        <w:rPr>
          <w:rtl/>
        </w:rPr>
        <w:tab/>
      </w:r>
      <w:r w:rsidR="00E240AD" w:rsidRPr="00E240AD">
        <w:rPr>
          <w:rtl/>
        </w:rPr>
        <w:t xml:space="preserve">وفيما يتعلق بادعاءات المشتكية أنه لا ينبغي إعادتها إلى بلدها الأصلي بسبب ارتفاع حالات العنف الجنسي هناك، </w:t>
      </w:r>
      <w:r w:rsidR="00E240AD" w:rsidRPr="00E240AD">
        <w:rPr>
          <w:rFonts w:hint="cs"/>
          <w:rtl/>
        </w:rPr>
        <w:t>يساو</w:t>
      </w:r>
      <w:r w:rsidR="00E240AD" w:rsidRPr="00E240AD">
        <w:rPr>
          <w:rtl/>
        </w:rPr>
        <w:t>ر اللجنة قلق بالغ إزاء التقارير التي</w:t>
      </w:r>
      <w:r w:rsidR="00C97149">
        <w:rPr>
          <w:rtl/>
        </w:rPr>
        <w:t xml:space="preserve"> </w:t>
      </w:r>
      <w:r w:rsidR="00E240AD" w:rsidRPr="00E240AD">
        <w:rPr>
          <w:rFonts w:hint="cs"/>
          <w:rtl/>
        </w:rPr>
        <w:t>تفيد</w:t>
      </w:r>
      <w:r w:rsidR="00E240AD" w:rsidRPr="00E240AD">
        <w:rPr>
          <w:rtl/>
        </w:rPr>
        <w:t xml:space="preserve"> </w:t>
      </w:r>
      <w:r w:rsidR="00E240AD" w:rsidRPr="00E240AD">
        <w:rPr>
          <w:rFonts w:hint="cs"/>
          <w:rtl/>
        </w:rPr>
        <w:t>ب</w:t>
      </w:r>
      <w:r w:rsidR="00E240AD" w:rsidRPr="00E240AD">
        <w:rPr>
          <w:rtl/>
        </w:rPr>
        <w:t>استمرار الإفلات من العقاب على جرائم الاغتصاب في كوت ديفوار</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7"/>
      </w:r>
      <w:r w:rsidRPr="00DD6C53">
        <w:rPr>
          <w:rFonts w:ascii="Traditional Arabic" w:hAnsi="Traditional Arabic"/>
          <w:position w:val="4"/>
          <w:vertAlign w:val="superscript"/>
          <w:rtl/>
          <w:lang w:bidi="ar-DZ"/>
        </w:rPr>
        <w:t>)</w:t>
      </w:r>
      <w:r w:rsidR="00E240AD" w:rsidRPr="00E240AD">
        <w:rPr>
          <w:rtl/>
        </w:rPr>
        <w:t>.</w:t>
      </w:r>
      <w:r w:rsidR="00E240AD" w:rsidRPr="00E240AD">
        <w:rPr>
          <w:rtl/>
          <w:lang w:val="en-GB" w:bidi="ar-DZ"/>
        </w:rPr>
        <w:t xml:space="preserve"> </w:t>
      </w:r>
      <w:r w:rsidR="00E240AD" w:rsidRPr="00E240AD">
        <w:rPr>
          <w:rtl/>
        </w:rPr>
        <w:t>وتذكر اللجنة كذلك باجتهاداتها السابقة التي خلصت فيها إلى أن الاغتصاب الذي يرتكبه مسؤولو الدولة يشكل تعذيباً</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8"/>
      </w:r>
      <w:r w:rsidRPr="00DD6C53">
        <w:rPr>
          <w:rFonts w:ascii="Traditional Arabic" w:hAnsi="Traditional Arabic"/>
          <w:position w:val="4"/>
          <w:vertAlign w:val="superscript"/>
          <w:rtl/>
          <w:lang w:bidi="ar-DZ"/>
        </w:rPr>
        <w:t>)</w:t>
      </w:r>
      <w:r w:rsidR="00E240AD" w:rsidRPr="00E240AD">
        <w:rPr>
          <w:rtl/>
        </w:rPr>
        <w:t>.</w:t>
      </w:r>
      <w:r w:rsidR="00E240AD" w:rsidRPr="00E240AD">
        <w:rPr>
          <w:rtl/>
          <w:lang w:val="en-GB" w:bidi="ar-DZ"/>
        </w:rPr>
        <w:t xml:space="preserve"> </w:t>
      </w:r>
      <w:r w:rsidR="00E240AD" w:rsidRPr="00E240AD">
        <w:rPr>
          <w:rtl/>
        </w:rPr>
        <w:t>ومع ذلك، تلاحظ اللجنة أنه على الرغم من أن الأحداث السابقة قد تكون ذات صلة بالموضوع، فإن السؤال الرئيسي المعروض على اللجنة هو مدى إمكانية مواجهة المشتكية حالياً خطر التعرض للتعذيب إن</w:t>
      </w:r>
      <w:r w:rsidR="00E240AD" w:rsidRPr="00E240AD">
        <w:rPr>
          <w:rFonts w:hint="cs"/>
          <w:rtl/>
        </w:rPr>
        <w:t>ْ هي</w:t>
      </w:r>
      <w:r w:rsidR="00E240AD" w:rsidRPr="00E240AD">
        <w:rPr>
          <w:rtl/>
        </w:rPr>
        <w:t xml:space="preserve"> أعيدت إلى كوت ديفوار</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19"/>
      </w:r>
      <w:r w:rsidRPr="00DD6C53">
        <w:rPr>
          <w:rFonts w:ascii="Traditional Arabic" w:hAnsi="Traditional Arabic"/>
          <w:position w:val="4"/>
          <w:vertAlign w:val="superscript"/>
          <w:rtl/>
          <w:lang w:bidi="ar-DZ"/>
        </w:rPr>
        <w:t>)</w:t>
      </w:r>
      <w:r w:rsidR="00E240AD" w:rsidRPr="00E240AD">
        <w:rPr>
          <w:rtl/>
        </w:rPr>
        <w:t>. وترى اللجنة أن حدوث العنف الجنسي عموما في كوت ديفوار لا يعني بالضرورة أن المشتكية ستتعرض شخصياً لخطر العنف الجنسي</w:t>
      </w:r>
      <w:r w:rsidR="00E240AD" w:rsidRPr="00E240AD">
        <w:rPr>
          <w:rFonts w:hint="cs"/>
          <w:rtl/>
        </w:rPr>
        <w:t xml:space="preserve"> في حال</w:t>
      </w:r>
      <w:r w:rsidR="00C97149">
        <w:rPr>
          <w:rFonts w:hint="cs"/>
          <w:rtl/>
        </w:rPr>
        <w:t xml:space="preserve"> </w:t>
      </w:r>
      <w:r w:rsidR="00E240AD" w:rsidRPr="00E240AD">
        <w:rPr>
          <w:rtl/>
        </w:rPr>
        <w:t>أُعيدت حاليا إلى هناك.</w:t>
      </w:r>
    </w:p>
    <w:p w:rsidR="00E240AD" w:rsidRPr="00E240AD" w:rsidRDefault="00100F64" w:rsidP="00E240AD">
      <w:pPr>
        <w:pStyle w:val="SingleTxtGA"/>
        <w:rPr>
          <w:bCs/>
          <w:rtl/>
        </w:rPr>
      </w:pPr>
      <w:r w:rsidRPr="006D75D2">
        <w:rPr>
          <w:szCs w:val="20"/>
          <w:rtl/>
        </w:rPr>
        <w:t>8</w:t>
      </w:r>
      <w:r w:rsidR="00E240AD" w:rsidRPr="00E240AD">
        <w:rPr>
          <w:rtl/>
        </w:rPr>
        <w:t>-</w:t>
      </w:r>
      <w:r w:rsidRPr="006D75D2">
        <w:rPr>
          <w:szCs w:val="20"/>
          <w:rtl/>
        </w:rPr>
        <w:t>11</w:t>
      </w:r>
      <w:r w:rsidR="00A17623">
        <w:rPr>
          <w:rtl/>
        </w:rPr>
        <w:tab/>
      </w:r>
      <w:r w:rsidR="00E240AD" w:rsidRPr="00E240AD">
        <w:rPr>
          <w:rtl/>
        </w:rPr>
        <w:t xml:space="preserve">وتذكر اللجنة بأن عبء الإثبات يقع على عاتق </w:t>
      </w:r>
      <w:r w:rsidR="00E240AD" w:rsidRPr="00E240AD">
        <w:rPr>
          <w:rFonts w:hint="cs"/>
          <w:rtl/>
        </w:rPr>
        <w:t>المشتكي</w:t>
      </w:r>
      <w:r w:rsidR="00E240AD" w:rsidRPr="00E240AD">
        <w:rPr>
          <w:rtl/>
        </w:rPr>
        <w:t xml:space="preserve">، امرأة كانت أو رجلاً، الذي يجب عليه أن يعرض قضية وجيهة، أي أن يقدم حججاً </w:t>
      </w:r>
      <w:bookmarkStart w:id="1" w:name="_Hlk28681419"/>
      <w:r w:rsidR="00E240AD" w:rsidRPr="00E240AD">
        <w:rPr>
          <w:rtl/>
        </w:rPr>
        <w:t>مدعومة بأدلة تبين أن خطر التعرض للتعذيب متوقع وقائم وشخصي وحقيقي</w:t>
      </w:r>
      <w:bookmarkEnd w:id="1"/>
      <w:r w:rsidR="00E240AD" w:rsidRPr="00E240AD">
        <w:rPr>
          <w:rtl/>
        </w:rPr>
        <w:t>، ما لم يكن</w:t>
      </w:r>
      <w:r w:rsidR="00C97149">
        <w:rPr>
          <w:rtl/>
        </w:rPr>
        <w:t xml:space="preserve"> </w:t>
      </w:r>
      <w:r w:rsidR="00E240AD" w:rsidRPr="00E240AD">
        <w:rPr>
          <w:rtl/>
        </w:rPr>
        <w:t>في وضع يعجز فيه عن تفصيل قضيته</w:t>
      </w:r>
      <w:r w:rsidRPr="00DD6C53">
        <w:rPr>
          <w:rFonts w:ascii="Traditional Arabic" w:hAnsi="Traditional Arabic"/>
          <w:position w:val="4"/>
          <w:vertAlign w:val="superscript"/>
          <w:rtl/>
          <w:lang w:bidi="ar-DZ"/>
        </w:rPr>
        <w:t>(</w:t>
      </w:r>
      <w:r w:rsidRPr="006D75D2">
        <w:rPr>
          <w:rFonts w:cs="Times New Roman"/>
          <w:position w:val="4"/>
          <w:szCs w:val="24"/>
          <w:vertAlign w:val="superscript"/>
          <w:lang w:bidi="ar-DZ"/>
        </w:rPr>
        <w:footnoteReference w:id="20"/>
      </w:r>
      <w:r w:rsidRPr="00DD6C53">
        <w:rPr>
          <w:rFonts w:ascii="Traditional Arabic" w:hAnsi="Traditional Arabic"/>
          <w:position w:val="4"/>
          <w:vertAlign w:val="superscript"/>
          <w:rtl/>
          <w:lang w:bidi="ar-DZ"/>
        </w:rPr>
        <w:t>)</w:t>
      </w:r>
      <w:r w:rsidR="00E240AD" w:rsidRPr="00E240AD">
        <w:rPr>
          <w:rtl/>
        </w:rPr>
        <w:t>.</w:t>
      </w:r>
      <w:r w:rsidR="00C97149">
        <w:rPr>
          <w:rtl/>
          <w:lang w:val="en-GB" w:bidi="ar-DZ"/>
        </w:rPr>
        <w:t xml:space="preserve"> </w:t>
      </w:r>
      <w:r w:rsidR="00E240AD" w:rsidRPr="00E240AD">
        <w:rPr>
          <w:rtl/>
        </w:rPr>
        <w:t>وتحيط اللجنة علماً بملاحظات الدولة الطرف التي تشير إلى أن المعلومات التي قدمتها المشتكية غامضة وغير دقيقة ومتناقضة فيما يتعلق بالعناصر الرئيسية</w:t>
      </w:r>
      <w:r w:rsidR="00E240AD" w:rsidRPr="00E240AD">
        <w:rPr>
          <w:rFonts w:hint="cs"/>
          <w:rtl/>
        </w:rPr>
        <w:t xml:space="preserve"> من </w:t>
      </w:r>
      <w:r w:rsidR="00E240AD" w:rsidRPr="00E240AD">
        <w:rPr>
          <w:rtl/>
        </w:rPr>
        <w:t xml:space="preserve">ادعاءاتها. وفي ضوء الاعتبارات المذكورة أعلاه، واستنادا إلى جميع المعلومات التي قدمتها المشتكية والدولة الطرف على السواء، بما في ذلك المعلومات المتعلقة بالحالة العامة لحقوق الإنسان في كوت ديفوار، ترى اللجنة أن المشتكية لم تقدم أدلة كافية تمكنها من استنتاج أن </w:t>
      </w:r>
      <w:r w:rsidR="00E240AD" w:rsidRPr="00E240AD">
        <w:rPr>
          <w:rFonts w:hint="cs"/>
          <w:rtl/>
        </w:rPr>
        <w:t xml:space="preserve">من شأن </w:t>
      </w:r>
      <w:r w:rsidR="00E240AD" w:rsidRPr="00E240AD">
        <w:rPr>
          <w:rtl/>
        </w:rPr>
        <w:t xml:space="preserve">إعادتها القسرية إلى كوت ديفوار أن تعرضها لخطر تعذيب متوقع وقائم وشخصي وحقيقي بالمعنى المقصود في المادة </w:t>
      </w:r>
      <w:r w:rsidRPr="006D75D2">
        <w:rPr>
          <w:szCs w:val="20"/>
          <w:rtl/>
        </w:rPr>
        <w:t>3</w:t>
      </w:r>
      <w:r w:rsidR="00E240AD" w:rsidRPr="00E240AD">
        <w:rPr>
          <w:rtl/>
        </w:rPr>
        <w:t xml:space="preserve"> من الاتفاقية. وعلاوة على ذلك، لا تثبت </w:t>
      </w:r>
      <w:r w:rsidR="00E240AD" w:rsidRPr="00E240AD">
        <w:rPr>
          <w:rFonts w:hint="cs"/>
          <w:rtl/>
        </w:rPr>
        <w:t xml:space="preserve">المشتكية </w:t>
      </w:r>
      <w:r w:rsidR="00E240AD" w:rsidRPr="00E240AD">
        <w:rPr>
          <w:rtl/>
        </w:rPr>
        <w:t>ادعاءاتها أن تقييم سلطات الدولة الطرف طلبها اللجوء لم يمتثل لمعايير الاستعراض الذي تقتضيه الاتفاقية.</w:t>
      </w:r>
    </w:p>
    <w:p w:rsidR="00E240AD" w:rsidRDefault="00E240AD" w:rsidP="00E240AD">
      <w:pPr>
        <w:pStyle w:val="SingleTxtGA"/>
        <w:rPr>
          <w:rtl/>
        </w:rPr>
      </w:pPr>
      <w:r w:rsidRPr="006D75D2">
        <w:rPr>
          <w:szCs w:val="20"/>
          <w:rtl/>
        </w:rPr>
        <w:t>9</w:t>
      </w:r>
      <w:r w:rsidRPr="00E240AD">
        <w:rPr>
          <w:rtl/>
        </w:rPr>
        <w:t>-</w:t>
      </w:r>
      <w:r w:rsidRPr="00E240AD">
        <w:rPr>
          <w:rtl/>
        </w:rPr>
        <w:tab/>
        <w:t xml:space="preserve">وتقضي اللجنة، عملاً بالمادة </w:t>
      </w:r>
      <w:r w:rsidRPr="006D75D2">
        <w:rPr>
          <w:szCs w:val="20"/>
          <w:rtl/>
        </w:rPr>
        <w:t>22</w:t>
      </w:r>
      <w:r w:rsidRPr="00E240AD">
        <w:rPr>
          <w:rtl/>
        </w:rPr>
        <w:t>(</w:t>
      </w:r>
      <w:r w:rsidRPr="006D75D2">
        <w:rPr>
          <w:szCs w:val="20"/>
          <w:rtl/>
        </w:rPr>
        <w:t>7</w:t>
      </w:r>
      <w:r w:rsidRPr="00E240AD">
        <w:rPr>
          <w:rtl/>
        </w:rPr>
        <w:t xml:space="preserve">) من الاتفاقية، بأن إعادة الدولة الطرف المشتكية إلى كوت ديفوار لن يشكل انتهاكاً للمادة </w:t>
      </w:r>
      <w:r w:rsidRPr="006D75D2">
        <w:rPr>
          <w:szCs w:val="20"/>
          <w:rtl/>
        </w:rPr>
        <w:t>3</w:t>
      </w:r>
      <w:r w:rsidRPr="00E240AD">
        <w:rPr>
          <w:rtl/>
        </w:rPr>
        <w:t xml:space="preserve"> من الاتفاقية.</w:t>
      </w:r>
    </w:p>
    <w:p w:rsidR="00A17623" w:rsidRPr="00A17623" w:rsidRDefault="00A17623" w:rsidP="00A17623">
      <w:pPr>
        <w:spacing w:before="120"/>
        <w:jc w:val="center"/>
        <w:rPr>
          <w:u w:val="single"/>
          <w:rtl/>
        </w:rPr>
      </w:pPr>
      <w:r>
        <w:rPr>
          <w:u w:val="single"/>
          <w:rtl/>
        </w:rPr>
        <w:tab/>
      </w:r>
      <w:r>
        <w:rPr>
          <w:u w:val="single"/>
          <w:rtl/>
        </w:rPr>
        <w:tab/>
      </w:r>
      <w:r>
        <w:rPr>
          <w:u w:val="single"/>
          <w:rtl/>
        </w:rPr>
        <w:tab/>
      </w:r>
    </w:p>
    <w:sectPr w:rsidR="00A17623" w:rsidRPr="00A17623" w:rsidSect="000455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3C6" w:rsidRPr="002901D9" w:rsidRDefault="006033C6" w:rsidP="002901D9">
      <w:pPr>
        <w:spacing w:after="60" w:line="240" w:lineRule="auto"/>
        <w:rPr>
          <w:i/>
          <w:iCs/>
        </w:rPr>
      </w:pPr>
      <w:r>
        <w:rPr>
          <w:rFonts w:hint="cs"/>
          <w:i/>
          <w:iCs/>
          <w:rtl/>
        </w:rPr>
        <w:t>الحواشي</w:t>
      </w:r>
    </w:p>
  </w:endnote>
  <w:endnote w:type="continuationSeparator" w:id="0">
    <w:p w:rsidR="006033C6" w:rsidRDefault="006033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C6" w:rsidRPr="00693CE0" w:rsidRDefault="006033C6" w:rsidP="00693CE0">
    <w:pPr>
      <w:pStyle w:val="Footer"/>
      <w:tabs>
        <w:tab w:val="right" w:pos="9598"/>
      </w:tabs>
      <w:rPr>
        <w:sz w:val="17"/>
      </w:rPr>
    </w:pPr>
    <w:r>
      <w:rPr>
        <w:sz w:val="17"/>
      </w:rPr>
      <w:t>GE.20-00015</w:t>
    </w:r>
    <w:r>
      <w:rPr>
        <w:sz w:val="17"/>
      </w:rPr>
      <w:tab/>
    </w:r>
    <w:r w:rsidRPr="00693CE0">
      <w:rPr>
        <w:b/>
        <w:sz w:val="18"/>
      </w:rPr>
      <w:fldChar w:fldCharType="begin"/>
    </w:r>
    <w:r w:rsidRPr="00693CE0">
      <w:rPr>
        <w:b/>
        <w:sz w:val="18"/>
      </w:rPr>
      <w:instrText xml:space="preserve"> PAGE  \* MERGEFORMAT </w:instrText>
    </w:r>
    <w:r w:rsidRPr="00693CE0">
      <w:rPr>
        <w:b/>
        <w:sz w:val="18"/>
      </w:rPr>
      <w:fldChar w:fldCharType="separate"/>
    </w:r>
    <w:r>
      <w:rPr>
        <w:b/>
        <w:sz w:val="18"/>
      </w:rPr>
      <w:t>2</w:t>
    </w:r>
    <w:r w:rsidRPr="00693C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C6" w:rsidRPr="00693CE0" w:rsidRDefault="006033C6" w:rsidP="006959B0">
    <w:pPr>
      <w:pStyle w:val="Footer"/>
      <w:tabs>
        <w:tab w:val="right" w:pos="9599"/>
      </w:tabs>
      <w:jc w:val="left"/>
      <w:rPr>
        <w:b/>
        <w:sz w:val="18"/>
        <w:lang w:val="en-US"/>
      </w:rPr>
    </w:pPr>
    <w:r w:rsidRPr="00693CE0">
      <w:rPr>
        <w:b/>
        <w:sz w:val="18"/>
        <w:lang w:val="en-US"/>
      </w:rPr>
      <w:fldChar w:fldCharType="begin"/>
    </w:r>
    <w:r w:rsidRPr="00693CE0">
      <w:rPr>
        <w:b/>
        <w:sz w:val="18"/>
        <w:lang w:val="en-US"/>
      </w:rPr>
      <w:instrText xml:space="preserve"> PAGE  \* MERGEFORMAT </w:instrText>
    </w:r>
    <w:r w:rsidRPr="00693CE0">
      <w:rPr>
        <w:b/>
        <w:sz w:val="18"/>
        <w:lang w:val="en-US"/>
      </w:rPr>
      <w:fldChar w:fldCharType="separate"/>
    </w:r>
    <w:r w:rsidRPr="00693CE0">
      <w:rPr>
        <w:b/>
        <w:noProof/>
        <w:sz w:val="18"/>
        <w:lang w:val="en-US"/>
      </w:rPr>
      <w:t>3</w:t>
    </w:r>
    <w:r w:rsidRPr="00693CE0">
      <w:rPr>
        <w:b/>
        <w:sz w:val="18"/>
        <w:lang w:val="en-US"/>
      </w:rPr>
      <w:fldChar w:fldCharType="end"/>
    </w:r>
    <w:r>
      <w:rPr>
        <w:b/>
        <w:sz w:val="18"/>
        <w:lang w:val="en-US"/>
      </w:rPr>
      <w:tab/>
    </w:r>
    <w:r>
      <w:rPr>
        <w:sz w:val="17"/>
        <w:lang w:val="en-US"/>
      </w:rPr>
      <w:t>GE.20-00015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C6" w:rsidRDefault="006033C6" w:rsidP="005A3015">
    <w:pPr>
      <w:pStyle w:val="Footer"/>
      <w:spacing w:before="360"/>
      <w:jc w:val="right"/>
      <w:rPr>
        <w:sz w:val="20"/>
        <w:szCs w:val="20"/>
      </w:rPr>
    </w:pPr>
    <w:r>
      <w:rPr>
        <w:sz w:val="20"/>
        <w:szCs w:val="20"/>
      </w:rPr>
      <w:t>GE.20-00015</w:t>
    </w:r>
    <w:r w:rsidR="00F5675D">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rsidR="006033C6" w:rsidRPr="000455D3" w:rsidRDefault="006033C6" w:rsidP="000455D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F5675D">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59435" cy="559435"/>
          <wp:effectExtent l="0" t="0" r="0" b="0"/>
          <wp:wrapNone/>
          <wp:docPr id="2" name="Picture 2" descr="201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3C6" w:rsidRPr="004956DC" w:rsidRDefault="006033C6" w:rsidP="00761849">
      <w:pPr>
        <w:pStyle w:val="Footer"/>
        <w:bidi/>
        <w:spacing w:after="80" w:line="200" w:lineRule="exact"/>
        <w:ind w:left="680"/>
      </w:pPr>
      <w:r>
        <w:rPr>
          <w:rtl/>
        </w:rPr>
        <w:t>__________</w:t>
      </w:r>
    </w:p>
  </w:footnote>
  <w:footnote w:type="continuationSeparator" w:id="0">
    <w:p w:rsidR="006033C6" w:rsidRDefault="006033C6" w:rsidP="00656392">
      <w:pPr>
        <w:spacing w:line="240" w:lineRule="auto"/>
      </w:pPr>
      <w:r>
        <w:continuationSeparator/>
      </w:r>
    </w:p>
  </w:footnote>
  <w:footnote w:id="1">
    <w:p w:rsidR="006033C6" w:rsidRPr="00D31C73" w:rsidRDefault="006033C6" w:rsidP="006D75D2">
      <w:pPr>
        <w:pStyle w:val="FootnoteText1"/>
        <w:rPr>
          <w:rtl/>
        </w:rPr>
      </w:pPr>
      <w:r>
        <w:rPr>
          <w:rtl/>
        </w:rPr>
        <w:t>*</w:t>
      </w:r>
      <w:r>
        <w:rPr>
          <w:rtl/>
        </w:rPr>
        <w:tab/>
      </w:r>
      <w:r w:rsidRPr="00D31C73">
        <w:rPr>
          <w:rtl/>
        </w:rPr>
        <w:t>اعتمدته اللجنة في دورتها الثامنة والستين (</w:t>
      </w:r>
      <w:r w:rsidRPr="006D75D2">
        <w:rPr>
          <w:szCs w:val="18"/>
          <w:rtl/>
        </w:rPr>
        <w:t>11</w:t>
      </w:r>
      <w:r w:rsidRPr="00D31C73">
        <w:rPr>
          <w:rtl/>
        </w:rPr>
        <w:t xml:space="preserve"> تشرين الثاني/نوفمبر</w:t>
      </w:r>
      <w:r w:rsidR="00B007A3">
        <w:rPr>
          <w:rFonts w:hint="cs"/>
          <w:rtl/>
        </w:rPr>
        <w:t xml:space="preserve"> </w:t>
      </w:r>
      <w:r w:rsidRPr="00D31C73">
        <w:rPr>
          <w:rtl/>
        </w:rPr>
        <w:t xml:space="preserve">- </w:t>
      </w:r>
      <w:r w:rsidRPr="006D75D2">
        <w:rPr>
          <w:szCs w:val="18"/>
          <w:rtl/>
        </w:rPr>
        <w:t>6</w:t>
      </w:r>
      <w:r w:rsidRPr="00D31C73">
        <w:rPr>
          <w:rtl/>
        </w:rPr>
        <w:t xml:space="preserve"> كانون الأول/ديسمبر </w:t>
      </w:r>
      <w:r w:rsidRPr="006D75D2">
        <w:rPr>
          <w:szCs w:val="18"/>
          <w:rtl/>
        </w:rPr>
        <w:t>2019</w:t>
      </w:r>
      <w:r w:rsidRPr="00D31C73">
        <w:rPr>
          <w:rtl/>
        </w:rPr>
        <w:t>).</w:t>
      </w:r>
    </w:p>
  </w:footnote>
  <w:footnote w:id="2">
    <w:p w:rsidR="006033C6" w:rsidRPr="00D31C73" w:rsidRDefault="006033C6" w:rsidP="006D75D2">
      <w:pPr>
        <w:pStyle w:val="FootnoteText1"/>
      </w:pPr>
      <w:r>
        <w:rPr>
          <w:rtl/>
        </w:rPr>
        <w:t>**</w:t>
      </w:r>
      <w:r>
        <w:rPr>
          <w:rtl/>
        </w:rPr>
        <w:tab/>
      </w:r>
      <w:r w:rsidRPr="00F1767C">
        <w:rPr>
          <w:rtl/>
        </w:rPr>
        <w:t>شارك في دراسة هذا البلاغ أعضاء اللجنة التالية أسماؤهم: السعدية بلمير، فيليس غاير، عبد الوهاب هاني، كلود هيلر رواسانت، ينس مودفيغ، أنا راكو، دييغو رودريغيز - بينزون، سيباستيان توزي، بختيار توزموخاميدوف.</w:t>
      </w:r>
    </w:p>
  </w:footnote>
  <w:footnote w:id="3">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lang w:bidi="ar-DZ"/>
        </w:rPr>
        <w:footnoteRef/>
      </w:r>
      <w:r w:rsidRPr="00100F64">
        <w:rPr>
          <w:rFonts w:ascii="Traditional Arabic" w:hAnsi="Traditional Arabic"/>
          <w:rtl/>
        </w:rPr>
        <w:t>)</w:t>
      </w:r>
      <w:r>
        <w:rPr>
          <w:rtl/>
        </w:rPr>
        <w:tab/>
      </w:r>
      <w:r w:rsidRPr="006033C6">
        <w:rPr>
          <w:lang w:val="en-GB" w:bidi="ar-DZ"/>
        </w:rPr>
        <w:t>CAT/C/</w:t>
      </w:r>
      <w:r w:rsidRPr="006D75D2">
        <w:rPr>
          <w:szCs w:val="18"/>
          <w:lang w:val="en-GB" w:bidi="ar-DZ"/>
        </w:rPr>
        <w:t>31</w:t>
      </w:r>
      <w:r w:rsidRPr="006033C6">
        <w:rPr>
          <w:lang w:val="en-GB" w:bidi="ar-DZ"/>
        </w:rPr>
        <w:t>/D/</w:t>
      </w:r>
      <w:r w:rsidRPr="006D75D2">
        <w:rPr>
          <w:szCs w:val="18"/>
          <w:lang w:val="en-GB" w:bidi="ar-DZ"/>
        </w:rPr>
        <w:t>209</w:t>
      </w:r>
      <w:r w:rsidRPr="006033C6">
        <w:rPr>
          <w:lang w:val="en-GB" w:bidi="ar-DZ"/>
        </w:rPr>
        <w:t>/</w:t>
      </w:r>
      <w:r w:rsidRPr="006D75D2">
        <w:rPr>
          <w:szCs w:val="18"/>
          <w:lang w:val="en-GB" w:bidi="ar-DZ"/>
        </w:rPr>
        <w:t>2002</w:t>
      </w:r>
      <w:r w:rsidRPr="00AB507D">
        <w:rPr>
          <w:rtl/>
        </w:rPr>
        <w:t>.</w:t>
      </w:r>
    </w:p>
  </w:footnote>
  <w:footnote w:id="4">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تشير الدولة الطرف إلى المحكمة الأوروبية لحقوق الإنسان، </w:t>
      </w:r>
      <w:r w:rsidRPr="00340C5E">
        <w:rPr>
          <w:i/>
          <w:iCs/>
          <w:rtl/>
        </w:rPr>
        <w:t>بابوشفيلي ضد بلجيكا</w:t>
      </w:r>
      <w:r w:rsidRPr="00AB507D">
        <w:rPr>
          <w:rtl/>
        </w:rPr>
        <w:t xml:space="preserve"> (الطلب رقم </w:t>
      </w:r>
      <w:r w:rsidRPr="006D75D2">
        <w:rPr>
          <w:szCs w:val="18"/>
          <w:lang w:val="en-GB"/>
        </w:rPr>
        <w:t>41738</w:t>
      </w:r>
      <w:r w:rsidR="00340C5E">
        <w:rPr>
          <w:rFonts w:hint="cs"/>
          <w:szCs w:val="18"/>
          <w:rtl/>
          <w:lang w:val="en-GB"/>
        </w:rPr>
        <w:t>/</w:t>
      </w:r>
      <w:r w:rsidRPr="006D75D2">
        <w:rPr>
          <w:szCs w:val="18"/>
          <w:lang w:val="en-GB"/>
        </w:rPr>
        <w:t>10</w:t>
      </w:r>
      <w:r w:rsidRPr="00AB507D">
        <w:rPr>
          <w:rtl/>
        </w:rPr>
        <w:t xml:space="preserve">)، الحكم المؤرخ </w:t>
      </w:r>
      <w:r w:rsidRPr="006D75D2">
        <w:rPr>
          <w:szCs w:val="18"/>
          <w:rtl/>
        </w:rPr>
        <w:t>13</w:t>
      </w:r>
      <w:r w:rsidRPr="00AB507D">
        <w:rPr>
          <w:rtl/>
        </w:rPr>
        <w:t xml:space="preserve"> كانون الأول/ديسمبر </w:t>
      </w:r>
      <w:r w:rsidRPr="006D75D2">
        <w:rPr>
          <w:szCs w:val="18"/>
          <w:rtl/>
        </w:rPr>
        <w:t>2016</w:t>
      </w:r>
      <w:r w:rsidRPr="00AB507D">
        <w:rPr>
          <w:rtl/>
        </w:rPr>
        <w:t xml:space="preserve">، الفقرة </w:t>
      </w:r>
      <w:r w:rsidRPr="006D75D2">
        <w:rPr>
          <w:szCs w:val="18"/>
          <w:rtl/>
        </w:rPr>
        <w:t>183</w:t>
      </w:r>
      <w:r w:rsidRPr="00AB507D">
        <w:rPr>
          <w:rtl/>
        </w:rPr>
        <w:t>.</w:t>
      </w:r>
    </w:p>
  </w:footnote>
  <w:footnote w:id="5">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انظر، في جملة </w:t>
      </w:r>
      <w:r w:rsidRPr="00AB507D">
        <w:rPr>
          <w:rFonts w:hint="cs"/>
          <w:rtl/>
        </w:rPr>
        <w:t>وثائق</w:t>
      </w:r>
      <w:r w:rsidRPr="00AB507D">
        <w:rPr>
          <w:rtl/>
        </w:rPr>
        <w:t xml:space="preserve">، </w:t>
      </w:r>
      <w:r w:rsidRPr="00340C5E">
        <w:rPr>
          <w:i/>
          <w:iCs/>
        </w:rPr>
        <w:t>X</w:t>
      </w:r>
      <w:r w:rsidRPr="00340C5E">
        <w:rPr>
          <w:i/>
          <w:iCs/>
          <w:rtl/>
        </w:rPr>
        <w:t xml:space="preserve"> و</w:t>
      </w:r>
      <w:r w:rsidRPr="00340C5E">
        <w:rPr>
          <w:i/>
          <w:iCs/>
        </w:rPr>
        <w:t>Y</w:t>
      </w:r>
      <w:r w:rsidRPr="00340C5E">
        <w:rPr>
          <w:i/>
          <w:iCs/>
          <w:rtl/>
        </w:rPr>
        <w:t xml:space="preserve"> ضد سويسرا</w:t>
      </w:r>
      <w:r w:rsidRPr="00AB507D">
        <w:rPr>
          <w:rtl/>
        </w:rPr>
        <w:t xml:space="preserve"> (</w:t>
      </w:r>
      <w:r w:rsidR="00340C5E" w:rsidRPr="00340C5E">
        <w:t>CAT/C/</w:t>
      </w:r>
      <w:r w:rsidR="00340C5E" w:rsidRPr="006D75D2">
        <w:rPr>
          <w:szCs w:val="18"/>
        </w:rPr>
        <w:t>66</w:t>
      </w:r>
      <w:r w:rsidR="00340C5E" w:rsidRPr="00340C5E">
        <w:t>/D/</w:t>
      </w:r>
      <w:r w:rsidR="00340C5E" w:rsidRPr="006D75D2">
        <w:rPr>
          <w:szCs w:val="18"/>
        </w:rPr>
        <w:t>776</w:t>
      </w:r>
      <w:r w:rsidR="00340C5E" w:rsidRPr="00340C5E">
        <w:t>/</w:t>
      </w:r>
      <w:r w:rsidR="00340C5E" w:rsidRPr="006D75D2">
        <w:rPr>
          <w:szCs w:val="18"/>
        </w:rPr>
        <w:t>2016</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3</w:t>
      </w:r>
      <w:r w:rsidRPr="00AB507D">
        <w:rPr>
          <w:rtl/>
        </w:rPr>
        <w:t>.</w:t>
      </w:r>
    </w:p>
  </w:footnote>
  <w:footnote w:id="6">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340C5E">
        <w:rPr>
          <w:i/>
          <w:iCs/>
          <w:rtl/>
        </w:rPr>
        <w:t>إ. ت. ضد هولندا</w:t>
      </w:r>
      <w:r w:rsidRPr="00AB507D">
        <w:rPr>
          <w:rtl/>
        </w:rPr>
        <w:t xml:space="preserve"> (</w:t>
      </w:r>
      <w:r w:rsidR="00340C5E" w:rsidRPr="00B97992">
        <w:t>CAT/C/</w:t>
      </w:r>
      <w:r w:rsidR="00340C5E" w:rsidRPr="006D75D2">
        <w:rPr>
          <w:szCs w:val="18"/>
        </w:rPr>
        <w:t>65</w:t>
      </w:r>
      <w:r w:rsidR="00340C5E" w:rsidRPr="00B97992">
        <w:t>/D/</w:t>
      </w:r>
      <w:r w:rsidR="00340C5E" w:rsidRPr="006D75D2">
        <w:rPr>
          <w:szCs w:val="18"/>
        </w:rPr>
        <w:t>801</w:t>
      </w:r>
      <w:r w:rsidR="00340C5E" w:rsidRPr="00B97992">
        <w:t>/</w:t>
      </w:r>
      <w:r w:rsidR="00340C5E" w:rsidRPr="006D75D2">
        <w:rPr>
          <w:szCs w:val="18"/>
        </w:rPr>
        <w:t>2017</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3</w:t>
      </w:r>
      <w:r w:rsidRPr="00AB507D">
        <w:rPr>
          <w:rtl/>
        </w:rPr>
        <w:t>.</w:t>
      </w:r>
    </w:p>
  </w:footnote>
  <w:footnote w:id="7">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340C5E">
        <w:rPr>
          <w:i/>
          <w:iCs/>
          <w:rtl/>
        </w:rPr>
        <w:t>ي. ج. ضد سويسرا</w:t>
      </w:r>
      <w:r w:rsidRPr="00AB507D">
        <w:rPr>
          <w:rtl/>
        </w:rPr>
        <w:t xml:space="preserve"> (</w:t>
      </w:r>
      <w:r w:rsidR="00340C5E" w:rsidRPr="00340C5E">
        <w:t>CAT/C/</w:t>
      </w:r>
      <w:r w:rsidR="00340C5E" w:rsidRPr="006D75D2">
        <w:rPr>
          <w:szCs w:val="18"/>
        </w:rPr>
        <w:t>65</w:t>
      </w:r>
      <w:r w:rsidR="00340C5E" w:rsidRPr="00340C5E">
        <w:t>/D/</w:t>
      </w:r>
      <w:r w:rsidR="00340C5E" w:rsidRPr="006D75D2">
        <w:rPr>
          <w:szCs w:val="18"/>
        </w:rPr>
        <w:t>822</w:t>
      </w:r>
      <w:r w:rsidR="00340C5E" w:rsidRPr="00340C5E">
        <w:t>/</w:t>
      </w:r>
      <w:r w:rsidR="00340C5E" w:rsidRPr="006D75D2">
        <w:rPr>
          <w:szCs w:val="18"/>
        </w:rPr>
        <w:t>2017</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2</w:t>
      </w:r>
      <w:r w:rsidRPr="00AB507D">
        <w:rPr>
          <w:rtl/>
        </w:rPr>
        <w:t>.</w:t>
      </w:r>
    </w:p>
  </w:footnote>
  <w:footnote w:id="8">
    <w:p w:rsidR="006033C6" w:rsidRPr="00AB507D" w:rsidRDefault="006033C6" w:rsidP="006D75D2">
      <w:pPr>
        <w:pStyle w:val="FootnoteText1"/>
        <w:rPr>
          <w:rFonts w:hint="cs"/>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w:t>
      </w:r>
      <w:r w:rsidRPr="00AB507D">
        <w:rPr>
          <w:rtl/>
        </w:rPr>
        <w:t xml:space="preserve">لمرجع نفسه، الفقرة </w:t>
      </w:r>
      <w:r w:rsidRPr="006D75D2">
        <w:rPr>
          <w:szCs w:val="18"/>
          <w:rtl/>
        </w:rPr>
        <w:t>7</w:t>
      </w:r>
      <w:r w:rsidRPr="00AB507D">
        <w:rPr>
          <w:rtl/>
        </w:rPr>
        <w:t>-</w:t>
      </w:r>
      <w:r w:rsidRPr="006D75D2">
        <w:rPr>
          <w:szCs w:val="18"/>
          <w:rtl/>
        </w:rPr>
        <w:t>3</w:t>
      </w:r>
      <w:r w:rsidRPr="00AB507D">
        <w:rPr>
          <w:rtl/>
        </w:rPr>
        <w:t>.</w:t>
      </w:r>
    </w:p>
  </w:footnote>
  <w:footnote w:id="9">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w:t>
      </w:r>
      <w:r w:rsidRPr="00AB507D">
        <w:rPr>
          <w:rtl/>
        </w:rPr>
        <w:t xml:space="preserve">نظر تعليق اللجنة العام رقم </w:t>
      </w:r>
      <w:r w:rsidRPr="006D75D2">
        <w:rPr>
          <w:szCs w:val="18"/>
          <w:rtl/>
        </w:rPr>
        <w:t>4</w:t>
      </w:r>
      <w:r w:rsidRPr="00AB507D">
        <w:rPr>
          <w:rtl/>
        </w:rPr>
        <w:t>(</w:t>
      </w:r>
      <w:r w:rsidRPr="006D75D2">
        <w:rPr>
          <w:szCs w:val="18"/>
          <w:rtl/>
        </w:rPr>
        <w:t>2017</w:t>
      </w:r>
      <w:r w:rsidRPr="00AB507D">
        <w:rPr>
          <w:rtl/>
        </w:rPr>
        <w:t xml:space="preserve">) بشأن تنفيذ المادة </w:t>
      </w:r>
      <w:r w:rsidRPr="006D75D2">
        <w:rPr>
          <w:szCs w:val="18"/>
          <w:rtl/>
        </w:rPr>
        <w:t>3</w:t>
      </w:r>
      <w:r w:rsidRPr="00AB507D">
        <w:rPr>
          <w:rtl/>
        </w:rPr>
        <w:t xml:space="preserve"> من الاتفاقية في سياق المادة </w:t>
      </w:r>
      <w:r w:rsidRPr="006D75D2">
        <w:rPr>
          <w:szCs w:val="18"/>
          <w:rtl/>
        </w:rPr>
        <w:t>22</w:t>
      </w:r>
      <w:r w:rsidRPr="00AB507D">
        <w:rPr>
          <w:rtl/>
        </w:rPr>
        <w:t xml:space="preserve">، الفقرة </w:t>
      </w:r>
      <w:r w:rsidRPr="006D75D2">
        <w:rPr>
          <w:szCs w:val="18"/>
          <w:rtl/>
        </w:rPr>
        <w:t>11</w:t>
      </w:r>
      <w:r w:rsidRPr="00AB507D">
        <w:rPr>
          <w:rtl/>
        </w:rPr>
        <w:t>.</w:t>
      </w:r>
    </w:p>
  </w:footnote>
  <w:footnote w:id="10">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 xml:space="preserve"> المرجع</w:t>
      </w:r>
      <w:r w:rsidRPr="00AB507D">
        <w:rPr>
          <w:rtl/>
        </w:rPr>
        <w:t xml:space="preserve"> </w:t>
      </w:r>
      <w:r w:rsidRPr="00AB507D">
        <w:rPr>
          <w:rFonts w:hint="cs"/>
          <w:rtl/>
        </w:rPr>
        <w:t>نفسه،</w:t>
      </w:r>
      <w:r w:rsidRPr="00AB507D">
        <w:rPr>
          <w:rtl/>
        </w:rPr>
        <w:t xml:space="preserve"> </w:t>
      </w:r>
      <w:r w:rsidRPr="00AB507D">
        <w:rPr>
          <w:rFonts w:hint="cs"/>
          <w:rtl/>
        </w:rPr>
        <w:t>الفقرة</w:t>
      </w:r>
      <w:r w:rsidRPr="00AB507D">
        <w:rPr>
          <w:rtl/>
        </w:rPr>
        <w:t xml:space="preserve"> </w:t>
      </w:r>
      <w:r w:rsidRPr="006D75D2">
        <w:rPr>
          <w:szCs w:val="18"/>
          <w:rtl/>
        </w:rPr>
        <w:t>45</w:t>
      </w:r>
      <w:r w:rsidRPr="00AB507D">
        <w:rPr>
          <w:rtl/>
        </w:rPr>
        <w:t>.</w:t>
      </w:r>
    </w:p>
  </w:footnote>
  <w:footnote w:id="11">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w:t>
      </w:r>
      <w:r w:rsidRPr="00AB507D">
        <w:rPr>
          <w:rtl/>
        </w:rPr>
        <w:t xml:space="preserve">نظر، في جملة </w:t>
      </w:r>
      <w:r w:rsidRPr="00AB507D">
        <w:rPr>
          <w:rFonts w:hint="cs"/>
          <w:rtl/>
        </w:rPr>
        <w:t>وثائق</w:t>
      </w:r>
      <w:r w:rsidRPr="00AB507D">
        <w:rPr>
          <w:rtl/>
        </w:rPr>
        <w:t xml:space="preserve">، </w:t>
      </w:r>
      <w:r w:rsidRPr="00340C5E">
        <w:rPr>
          <w:i/>
          <w:iCs/>
          <w:rtl/>
        </w:rPr>
        <w:t>إ. ت. ضد هولندا</w:t>
      </w:r>
      <w:r w:rsidRPr="00AB507D">
        <w:rPr>
          <w:rtl/>
        </w:rPr>
        <w:t xml:space="preserve">، الفقرة </w:t>
      </w:r>
      <w:r w:rsidRPr="006D75D2">
        <w:rPr>
          <w:szCs w:val="18"/>
          <w:rtl/>
        </w:rPr>
        <w:t>7</w:t>
      </w:r>
      <w:r w:rsidRPr="00AB507D">
        <w:rPr>
          <w:rtl/>
        </w:rPr>
        <w:t>-</w:t>
      </w:r>
      <w:r w:rsidRPr="006D75D2">
        <w:rPr>
          <w:szCs w:val="18"/>
          <w:rtl/>
        </w:rPr>
        <w:t>5</w:t>
      </w:r>
      <w:r w:rsidRPr="00AB507D">
        <w:rPr>
          <w:rtl/>
        </w:rPr>
        <w:t>.</w:t>
      </w:r>
    </w:p>
  </w:footnote>
  <w:footnote w:id="12">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w:t>
      </w:r>
      <w:r w:rsidRPr="00AB507D">
        <w:rPr>
          <w:rtl/>
        </w:rPr>
        <w:t xml:space="preserve">نظر تعليق اللجنة العام رقم </w:t>
      </w:r>
      <w:r w:rsidRPr="006D75D2">
        <w:rPr>
          <w:szCs w:val="18"/>
          <w:rtl/>
        </w:rPr>
        <w:t>4</w:t>
      </w:r>
      <w:r w:rsidRPr="00AB507D">
        <w:rPr>
          <w:rtl/>
        </w:rPr>
        <w:t xml:space="preserve">، الفقرة </w:t>
      </w:r>
      <w:r w:rsidRPr="006D75D2">
        <w:rPr>
          <w:szCs w:val="18"/>
          <w:rtl/>
        </w:rPr>
        <w:t>38</w:t>
      </w:r>
      <w:r w:rsidRPr="00AB507D">
        <w:rPr>
          <w:rtl/>
        </w:rPr>
        <w:t>.</w:t>
      </w:r>
    </w:p>
  </w:footnote>
  <w:footnote w:id="13">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المرجع</w:t>
      </w:r>
      <w:r w:rsidRPr="00AB507D">
        <w:rPr>
          <w:rtl/>
        </w:rPr>
        <w:t xml:space="preserve"> </w:t>
      </w:r>
      <w:r w:rsidRPr="00AB507D">
        <w:rPr>
          <w:rFonts w:hint="cs"/>
          <w:rtl/>
        </w:rPr>
        <w:t>نفسه،</w:t>
      </w:r>
      <w:r w:rsidRPr="00AB507D">
        <w:rPr>
          <w:rtl/>
        </w:rPr>
        <w:t xml:space="preserve"> </w:t>
      </w:r>
      <w:r w:rsidRPr="00AB507D">
        <w:rPr>
          <w:rFonts w:hint="cs"/>
          <w:rtl/>
        </w:rPr>
        <w:t>الفقرة</w:t>
      </w:r>
      <w:r w:rsidRPr="00AB507D">
        <w:rPr>
          <w:rtl/>
        </w:rPr>
        <w:t xml:space="preserve"> </w:t>
      </w:r>
      <w:r w:rsidRPr="006D75D2">
        <w:rPr>
          <w:szCs w:val="18"/>
          <w:rtl/>
        </w:rPr>
        <w:t>50</w:t>
      </w:r>
      <w:r w:rsidRPr="00AB507D">
        <w:rPr>
          <w:rtl/>
        </w:rPr>
        <w:t>.</w:t>
      </w:r>
    </w:p>
  </w:footnote>
  <w:footnote w:id="14">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Fonts w:hint="cs"/>
          <w:rtl/>
        </w:rPr>
        <w:t>ا</w:t>
      </w:r>
      <w:r w:rsidRPr="00AB507D">
        <w:rPr>
          <w:rtl/>
        </w:rPr>
        <w:t xml:space="preserve">نظر، في جملة </w:t>
      </w:r>
      <w:r w:rsidRPr="00AB507D">
        <w:rPr>
          <w:rFonts w:hint="cs"/>
          <w:rtl/>
        </w:rPr>
        <w:t>وثائق</w:t>
      </w:r>
      <w:r w:rsidRPr="00AB507D">
        <w:rPr>
          <w:rtl/>
        </w:rPr>
        <w:t xml:space="preserve">، </w:t>
      </w:r>
      <w:r w:rsidRPr="00340C5E">
        <w:rPr>
          <w:i/>
          <w:iCs/>
          <w:rtl/>
        </w:rPr>
        <w:t>غ. ب. م. ضد السويد</w:t>
      </w:r>
      <w:r w:rsidRPr="00AB507D">
        <w:rPr>
          <w:rtl/>
        </w:rPr>
        <w:t xml:space="preserve"> (</w:t>
      </w:r>
      <w:r w:rsidR="00340C5E" w:rsidRPr="00340C5E">
        <w:rPr>
          <w:lang w:val="es-ES"/>
        </w:rPr>
        <w:t>CAT/C/</w:t>
      </w:r>
      <w:r w:rsidR="00340C5E" w:rsidRPr="006D75D2">
        <w:rPr>
          <w:szCs w:val="18"/>
          <w:lang w:val="es-ES"/>
        </w:rPr>
        <w:t>49</w:t>
      </w:r>
      <w:r w:rsidR="00340C5E" w:rsidRPr="00340C5E">
        <w:rPr>
          <w:lang w:val="es-ES"/>
        </w:rPr>
        <w:t>/D/</w:t>
      </w:r>
      <w:r w:rsidR="00340C5E" w:rsidRPr="006D75D2">
        <w:rPr>
          <w:szCs w:val="18"/>
          <w:lang w:val="es-ES"/>
        </w:rPr>
        <w:t>435</w:t>
      </w:r>
      <w:r w:rsidR="00340C5E" w:rsidRPr="00340C5E">
        <w:rPr>
          <w:lang w:val="es-ES"/>
        </w:rPr>
        <w:t>/</w:t>
      </w:r>
      <w:r w:rsidR="00340C5E" w:rsidRPr="006D75D2">
        <w:rPr>
          <w:szCs w:val="18"/>
          <w:lang w:val="es-ES"/>
        </w:rPr>
        <w:t>2010</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7</w:t>
      </w:r>
      <w:r w:rsidRPr="00AB507D">
        <w:rPr>
          <w:rtl/>
        </w:rPr>
        <w:t>.</w:t>
      </w:r>
    </w:p>
  </w:footnote>
  <w:footnote w:id="15">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انظر </w:t>
      </w:r>
      <w:r w:rsidRPr="00340C5E">
        <w:rPr>
          <w:i/>
          <w:iCs/>
          <w:rtl/>
        </w:rPr>
        <w:t>ج. إ. ضد أستراليا</w:t>
      </w:r>
      <w:r w:rsidRPr="00AB507D">
        <w:rPr>
          <w:rtl/>
        </w:rPr>
        <w:t xml:space="preserve"> </w:t>
      </w:r>
      <w:r w:rsidR="00340C5E" w:rsidRPr="00340C5E">
        <w:rPr>
          <w:lang w:val="en-GB"/>
        </w:rPr>
        <w:t>CAT/C/</w:t>
      </w:r>
      <w:r w:rsidR="00340C5E" w:rsidRPr="006D75D2">
        <w:rPr>
          <w:szCs w:val="18"/>
          <w:lang w:val="en-GB"/>
        </w:rPr>
        <w:t>61</w:t>
      </w:r>
      <w:r w:rsidR="00340C5E" w:rsidRPr="00340C5E">
        <w:rPr>
          <w:lang w:val="en-GB"/>
        </w:rPr>
        <w:t>/D/</w:t>
      </w:r>
      <w:r w:rsidR="00340C5E" w:rsidRPr="006D75D2">
        <w:rPr>
          <w:szCs w:val="18"/>
          <w:lang w:val="en-GB"/>
        </w:rPr>
        <w:t>725</w:t>
      </w:r>
      <w:r w:rsidR="00340C5E" w:rsidRPr="00340C5E">
        <w:rPr>
          <w:lang w:val="en-GB"/>
        </w:rPr>
        <w:t>/</w:t>
      </w:r>
      <w:r w:rsidR="00340C5E" w:rsidRPr="006D75D2">
        <w:rPr>
          <w:szCs w:val="18"/>
          <w:lang w:val="en-GB"/>
        </w:rPr>
        <w:t>2016</w:t>
      </w:r>
      <w:r w:rsidRPr="00AB507D">
        <w:t>)</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6</w:t>
      </w:r>
      <w:r w:rsidRPr="00AB507D">
        <w:rPr>
          <w:rtl/>
        </w:rPr>
        <w:t>.</w:t>
      </w:r>
    </w:p>
  </w:footnote>
  <w:footnote w:id="16">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انظر </w:t>
      </w:r>
      <w:r w:rsidRPr="00340C5E">
        <w:rPr>
          <w:i/>
          <w:iCs/>
          <w:rtl/>
        </w:rPr>
        <w:t>هـ. ر. إ. س. ضد سويسرا</w:t>
      </w:r>
      <w:r w:rsidRPr="00AB507D">
        <w:rPr>
          <w:rtl/>
        </w:rPr>
        <w:t xml:space="preserve"> (</w:t>
      </w:r>
      <w:r w:rsidR="00340C5E" w:rsidRPr="00340C5E">
        <w:rPr>
          <w:lang w:val="en-GB"/>
        </w:rPr>
        <w:t>CAT/C/</w:t>
      </w:r>
      <w:r w:rsidR="00340C5E" w:rsidRPr="006D75D2">
        <w:rPr>
          <w:szCs w:val="18"/>
          <w:lang w:val="en-GB"/>
        </w:rPr>
        <w:t>64</w:t>
      </w:r>
      <w:r w:rsidR="00340C5E" w:rsidRPr="00340C5E">
        <w:rPr>
          <w:lang w:val="en-GB"/>
        </w:rPr>
        <w:t>/D/</w:t>
      </w:r>
      <w:r w:rsidR="00340C5E" w:rsidRPr="006D75D2">
        <w:rPr>
          <w:szCs w:val="18"/>
          <w:lang w:val="en-GB"/>
        </w:rPr>
        <w:t>783</w:t>
      </w:r>
      <w:r w:rsidR="00340C5E" w:rsidRPr="00340C5E">
        <w:rPr>
          <w:lang w:val="en-GB"/>
        </w:rPr>
        <w:t>/</w:t>
      </w:r>
      <w:r w:rsidR="00340C5E" w:rsidRPr="006D75D2">
        <w:rPr>
          <w:szCs w:val="18"/>
          <w:lang w:val="en-GB"/>
        </w:rPr>
        <w:t>2016</w:t>
      </w:r>
      <w:r w:rsidRPr="00AB507D">
        <w:rPr>
          <w:rFonts w:hint="cs"/>
          <w:rtl/>
        </w:rPr>
        <w:t>)،</w:t>
      </w:r>
      <w:r w:rsidRPr="00AB507D">
        <w:rPr>
          <w:rtl/>
        </w:rPr>
        <w:t xml:space="preserve"> الفقرة </w:t>
      </w:r>
      <w:r w:rsidRPr="006D75D2">
        <w:rPr>
          <w:szCs w:val="18"/>
          <w:rtl/>
        </w:rPr>
        <w:t>8</w:t>
      </w:r>
      <w:r w:rsidRPr="00AB507D">
        <w:rPr>
          <w:rtl/>
        </w:rPr>
        <w:t>-</w:t>
      </w:r>
      <w:r w:rsidRPr="006D75D2">
        <w:rPr>
          <w:szCs w:val="18"/>
          <w:rtl/>
        </w:rPr>
        <w:t>9</w:t>
      </w:r>
      <w:r w:rsidRPr="00AB507D">
        <w:rPr>
          <w:rtl/>
        </w:rPr>
        <w:t>.</w:t>
      </w:r>
    </w:p>
  </w:footnote>
  <w:footnote w:id="17">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00340C5E" w:rsidRPr="00340C5E">
        <w:rPr>
          <w:lang w:val="en-GB"/>
        </w:rPr>
        <w:t>CEDAW/C/CIV/CO/</w:t>
      </w:r>
      <w:r w:rsidR="00340C5E" w:rsidRPr="006D75D2">
        <w:rPr>
          <w:szCs w:val="18"/>
          <w:lang w:val="en-GB"/>
        </w:rPr>
        <w:t>4</w:t>
      </w:r>
      <w:r w:rsidRPr="00AB507D">
        <w:rPr>
          <w:rtl/>
        </w:rPr>
        <w:t xml:space="preserve">، الفقرة </w:t>
      </w:r>
      <w:r w:rsidRPr="006D75D2">
        <w:rPr>
          <w:szCs w:val="18"/>
          <w:rtl/>
        </w:rPr>
        <w:t>9</w:t>
      </w:r>
      <w:r w:rsidRPr="00AB507D">
        <w:rPr>
          <w:rtl/>
        </w:rPr>
        <w:t>(أ).</w:t>
      </w:r>
    </w:p>
  </w:footnote>
  <w:footnote w:id="18">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انظر، </w:t>
      </w:r>
      <w:r w:rsidRPr="00AB507D">
        <w:rPr>
          <w:rFonts w:hint="cs"/>
          <w:rtl/>
        </w:rPr>
        <w:t xml:space="preserve">من </w:t>
      </w:r>
      <w:r w:rsidRPr="00AB507D">
        <w:rPr>
          <w:rtl/>
        </w:rPr>
        <w:t xml:space="preserve">بين </w:t>
      </w:r>
      <w:r w:rsidRPr="00AB507D">
        <w:rPr>
          <w:rFonts w:hint="cs"/>
          <w:rtl/>
        </w:rPr>
        <w:t>وثائق</w:t>
      </w:r>
      <w:r w:rsidRPr="00AB507D">
        <w:rPr>
          <w:rtl/>
        </w:rPr>
        <w:t xml:space="preserve"> أخرى، </w:t>
      </w:r>
      <w:r w:rsidRPr="00340C5E">
        <w:rPr>
          <w:i/>
          <w:iCs/>
          <w:rtl/>
        </w:rPr>
        <w:t>ك. ت. وك. م. ضد السويد</w:t>
      </w:r>
      <w:r w:rsidRPr="00AB507D">
        <w:rPr>
          <w:rtl/>
        </w:rPr>
        <w:t xml:space="preserve"> (</w:t>
      </w:r>
      <w:r w:rsidR="00340C5E" w:rsidRPr="00340C5E">
        <w:rPr>
          <w:lang w:val="en-GB"/>
        </w:rPr>
        <w:t>CAT/C/</w:t>
      </w:r>
      <w:r w:rsidR="00340C5E" w:rsidRPr="006D75D2">
        <w:rPr>
          <w:szCs w:val="18"/>
          <w:lang w:val="en-GB"/>
        </w:rPr>
        <w:t>37</w:t>
      </w:r>
      <w:r w:rsidR="00340C5E" w:rsidRPr="00340C5E">
        <w:rPr>
          <w:lang w:val="en-GB"/>
        </w:rPr>
        <w:t>/D/</w:t>
      </w:r>
      <w:r w:rsidR="00340C5E" w:rsidRPr="006D75D2">
        <w:rPr>
          <w:szCs w:val="18"/>
          <w:lang w:val="en-GB"/>
        </w:rPr>
        <w:t>279</w:t>
      </w:r>
      <w:r w:rsidR="00340C5E" w:rsidRPr="00340C5E">
        <w:rPr>
          <w:lang w:val="en-GB"/>
        </w:rPr>
        <w:t>/</w:t>
      </w:r>
      <w:r w:rsidR="00340C5E" w:rsidRPr="006D75D2">
        <w:rPr>
          <w:szCs w:val="18"/>
          <w:lang w:val="en-GB"/>
        </w:rPr>
        <w:t>2005</w:t>
      </w:r>
      <w:r w:rsidRPr="00AB507D">
        <w:rPr>
          <w:rFonts w:hint="cs"/>
          <w:rtl/>
        </w:rPr>
        <w:t xml:space="preserve">)، </w:t>
      </w:r>
      <w:r w:rsidRPr="00AB507D">
        <w:rPr>
          <w:rtl/>
        </w:rPr>
        <w:t xml:space="preserve">الفقرة </w:t>
      </w:r>
      <w:r w:rsidRPr="006D75D2">
        <w:rPr>
          <w:szCs w:val="18"/>
          <w:rtl/>
        </w:rPr>
        <w:t>7</w:t>
      </w:r>
      <w:r w:rsidRPr="00AB507D">
        <w:rPr>
          <w:rtl/>
        </w:rPr>
        <w:t>-</w:t>
      </w:r>
      <w:r w:rsidRPr="006D75D2">
        <w:rPr>
          <w:szCs w:val="18"/>
          <w:rtl/>
        </w:rPr>
        <w:t>5</w:t>
      </w:r>
      <w:r w:rsidRPr="00AB507D">
        <w:rPr>
          <w:rtl/>
        </w:rPr>
        <w:t>؛ و</w:t>
      </w:r>
      <w:r w:rsidRPr="00340C5E">
        <w:rPr>
          <w:i/>
          <w:iCs/>
          <w:rtl/>
        </w:rPr>
        <w:t>ف. ل. ضد سويسرا</w:t>
      </w:r>
      <w:r w:rsidRPr="00AB507D">
        <w:rPr>
          <w:rtl/>
        </w:rPr>
        <w:t xml:space="preserve"> </w:t>
      </w:r>
      <w:r w:rsidR="00340C5E" w:rsidRPr="00340C5E">
        <w:rPr>
          <w:lang w:val="en-GB"/>
        </w:rPr>
        <w:t>CAT/C/</w:t>
      </w:r>
      <w:r w:rsidR="00340C5E" w:rsidRPr="006D75D2">
        <w:rPr>
          <w:szCs w:val="18"/>
          <w:lang w:val="en-GB"/>
        </w:rPr>
        <w:t>37</w:t>
      </w:r>
      <w:r w:rsidR="00340C5E" w:rsidRPr="00340C5E">
        <w:rPr>
          <w:lang w:val="en-GB"/>
        </w:rPr>
        <w:t>/D/</w:t>
      </w:r>
      <w:r w:rsidR="00340C5E" w:rsidRPr="006D75D2">
        <w:rPr>
          <w:szCs w:val="18"/>
          <w:lang w:val="en-GB"/>
        </w:rPr>
        <w:t>262</w:t>
      </w:r>
      <w:r w:rsidR="00340C5E" w:rsidRPr="00340C5E">
        <w:rPr>
          <w:lang w:val="en-GB"/>
        </w:rPr>
        <w:t>/</w:t>
      </w:r>
      <w:r w:rsidR="00340C5E" w:rsidRPr="006D75D2">
        <w:rPr>
          <w:szCs w:val="18"/>
          <w:lang w:val="en-GB"/>
        </w:rPr>
        <w:t>2005</w:t>
      </w:r>
      <w:r w:rsidRPr="00AB507D">
        <w:t>)</w:t>
      </w:r>
      <w:r w:rsidRPr="00AB507D">
        <w:rPr>
          <w:rFonts w:hint="cs"/>
          <w:rtl/>
        </w:rPr>
        <w:t xml:space="preserve">)، </w:t>
      </w:r>
      <w:r w:rsidRPr="00AB507D">
        <w:rPr>
          <w:rtl/>
        </w:rPr>
        <w:t xml:space="preserve">الفقرة </w:t>
      </w:r>
      <w:r w:rsidRPr="006D75D2">
        <w:rPr>
          <w:szCs w:val="18"/>
          <w:rtl/>
        </w:rPr>
        <w:t>8</w:t>
      </w:r>
      <w:r w:rsidRPr="00AB507D">
        <w:rPr>
          <w:rtl/>
        </w:rPr>
        <w:t>-</w:t>
      </w:r>
      <w:r w:rsidRPr="006D75D2">
        <w:rPr>
          <w:szCs w:val="18"/>
          <w:rtl/>
        </w:rPr>
        <w:t>10</w:t>
      </w:r>
      <w:r w:rsidRPr="00AB507D">
        <w:rPr>
          <w:rtl/>
        </w:rPr>
        <w:t>.</w:t>
      </w:r>
    </w:p>
  </w:footnote>
  <w:footnote w:id="19">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340C5E">
        <w:rPr>
          <w:i/>
          <w:iCs/>
          <w:rtl/>
        </w:rPr>
        <w:t>ج. إ. ضد أستراليا</w:t>
      </w:r>
      <w:r w:rsidRPr="00AB507D">
        <w:rPr>
          <w:rFonts w:hint="cs"/>
          <w:rtl/>
        </w:rPr>
        <w:t xml:space="preserve"> </w:t>
      </w:r>
      <w:r w:rsidR="00340C5E">
        <w:rPr>
          <w:rFonts w:hint="cs"/>
          <w:rtl/>
        </w:rPr>
        <w:t>(</w:t>
      </w:r>
      <w:r w:rsidR="00340C5E" w:rsidRPr="00340C5E">
        <w:rPr>
          <w:lang w:val="en-GB" w:bidi="ar-DZ"/>
        </w:rPr>
        <w:t>CAT/C/</w:t>
      </w:r>
      <w:r w:rsidR="00340C5E" w:rsidRPr="006D75D2">
        <w:rPr>
          <w:szCs w:val="18"/>
          <w:lang w:val="en-GB" w:bidi="ar-DZ"/>
        </w:rPr>
        <w:t>61</w:t>
      </w:r>
      <w:r w:rsidR="00340C5E" w:rsidRPr="00340C5E">
        <w:rPr>
          <w:lang w:val="en-GB" w:bidi="ar-DZ"/>
        </w:rPr>
        <w:t>/D/</w:t>
      </w:r>
      <w:r w:rsidR="00340C5E" w:rsidRPr="006D75D2">
        <w:rPr>
          <w:szCs w:val="18"/>
          <w:lang w:val="en-GB" w:bidi="ar-DZ"/>
        </w:rPr>
        <w:t>725</w:t>
      </w:r>
      <w:r w:rsidR="00340C5E" w:rsidRPr="00340C5E">
        <w:rPr>
          <w:lang w:val="en-GB" w:bidi="ar-DZ"/>
        </w:rPr>
        <w:t>/</w:t>
      </w:r>
      <w:r w:rsidR="00340C5E" w:rsidRPr="006D75D2">
        <w:rPr>
          <w:szCs w:val="18"/>
          <w:lang w:val="en-GB" w:bidi="ar-DZ"/>
        </w:rPr>
        <w:t>2016</w:t>
      </w:r>
      <w:r w:rsidRPr="00AB507D">
        <w:rPr>
          <w:rFonts w:hint="cs"/>
          <w:rtl/>
        </w:rPr>
        <w:t>)</w:t>
      </w:r>
      <w:r w:rsidRPr="00AB507D">
        <w:rPr>
          <w:rtl/>
        </w:rPr>
        <w:t xml:space="preserve">، الفقرة </w:t>
      </w:r>
      <w:r w:rsidRPr="006D75D2">
        <w:rPr>
          <w:szCs w:val="18"/>
          <w:rtl/>
        </w:rPr>
        <w:t>7</w:t>
      </w:r>
      <w:r w:rsidRPr="00AB507D">
        <w:rPr>
          <w:rtl/>
        </w:rPr>
        <w:t>-</w:t>
      </w:r>
      <w:r w:rsidRPr="006D75D2">
        <w:rPr>
          <w:szCs w:val="18"/>
          <w:rtl/>
        </w:rPr>
        <w:t>8</w:t>
      </w:r>
      <w:r w:rsidRPr="00AB507D">
        <w:rPr>
          <w:rtl/>
        </w:rPr>
        <w:t>.</w:t>
      </w:r>
    </w:p>
  </w:footnote>
  <w:footnote w:id="20">
    <w:p w:rsidR="006033C6" w:rsidRPr="00AB507D" w:rsidRDefault="006033C6" w:rsidP="006D75D2">
      <w:pPr>
        <w:pStyle w:val="FootnoteText1"/>
        <w:rPr>
          <w:rtl/>
        </w:rPr>
      </w:pPr>
      <w:r w:rsidRPr="00100F64">
        <w:rPr>
          <w:rFonts w:ascii="Traditional Arabic" w:hAnsi="Traditional Arabic"/>
          <w:rtl/>
        </w:rPr>
        <w:t>(</w:t>
      </w:r>
      <w:r w:rsidRPr="006D75D2">
        <w:rPr>
          <w:rFonts w:cs="Times New Roman"/>
          <w:szCs w:val="18"/>
        </w:rPr>
        <w:footnoteRef/>
      </w:r>
      <w:r w:rsidRPr="00100F64">
        <w:rPr>
          <w:rFonts w:ascii="Traditional Arabic" w:hAnsi="Traditional Arabic"/>
          <w:rtl/>
        </w:rPr>
        <w:t>)</w:t>
      </w:r>
      <w:r>
        <w:rPr>
          <w:rtl/>
        </w:rPr>
        <w:tab/>
      </w:r>
      <w:r w:rsidRPr="00AB507D">
        <w:rPr>
          <w:rtl/>
        </w:rPr>
        <w:t xml:space="preserve">انظر تعليق اللجنة العام رقم </w:t>
      </w:r>
      <w:r w:rsidRPr="006D75D2">
        <w:rPr>
          <w:szCs w:val="18"/>
          <w:rtl/>
        </w:rPr>
        <w:t>4</w:t>
      </w:r>
      <w:r w:rsidRPr="00AB507D">
        <w:rPr>
          <w:rtl/>
        </w:rPr>
        <w:t xml:space="preserve">، الفقرة </w:t>
      </w:r>
      <w:r w:rsidRPr="006D75D2">
        <w:rPr>
          <w:szCs w:val="18"/>
          <w:rtl/>
        </w:rPr>
        <w:t>38</w:t>
      </w:r>
      <w:r w:rsidRPr="00AB507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C6" w:rsidRPr="00693CE0" w:rsidRDefault="006033C6" w:rsidP="00693CE0">
    <w:pPr>
      <w:pStyle w:val="Header"/>
      <w:jc w:val="right"/>
    </w:pPr>
    <w:r w:rsidRPr="00693CE0">
      <w:t>CAT/C/68/D/863/2018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C6" w:rsidRPr="00693CE0" w:rsidRDefault="006033C6" w:rsidP="00693CE0">
    <w:pPr>
      <w:pStyle w:val="Header"/>
      <w:jc w:val="left"/>
    </w:pPr>
    <w:r w:rsidRPr="00693CE0">
      <w:t>CAT/C/68/D/863/2018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9"/>
  </w:num>
  <w:num w:numId="3">
    <w:abstractNumId w:val="2"/>
  </w:num>
  <w:num w:numId="4">
    <w:abstractNumId w:val="8"/>
  </w:num>
  <w:num w:numId="5">
    <w:abstractNumId w:val="7"/>
  </w:num>
  <w:num w:numId="6">
    <w:abstractNumId w:val="5"/>
  </w:num>
  <w:num w:numId="7">
    <w:abstractNumId w:val="14"/>
  </w:num>
  <w:num w:numId="8">
    <w:abstractNumId w:val="2"/>
  </w:num>
  <w:num w:numId="9">
    <w:abstractNumId w:val="8"/>
  </w:num>
  <w:num w:numId="10">
    <w:abstractNumId w:val="5"/>
  </w:num>
  <w:num w:numId="11">
    <w:abstractNumId w:val="14"/>
  </w:num>
  <w:num w:numId="12">
    <w:abstractNumId w:val="6"/>
  </w:num>
  <w:num w:numId="13">
    <w:abstractNumId w:val="4"/>
  </w:num>
  <w:num w:numId="14">
    <w:abstractNumId w:val="0"/>
  </w:num>
  <w:num w:numId="15">
    <w:abstractNumId w:val="10"/>
  </w:num>
  <w:num w:numId="16">
    <w:abstractNumId w:val="11"/>
  </w:num>
  <w:num w:numId="17">
    <w:abstractNumId w:val="13"/>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610E3"/>
    <w:rsid w:val="000076D5"/>
    <w:rsid w:val="00043663"/>
    <w:rsid w:val="000455D3"/>
    <w:rsid w:val="000505CF"/>
    <w:rsid w:val="000610E3"/>
    <w:rsid w:val="00071F7F"/>
    <w:rsid w:val="00092AC1"/>
    <w:rsid w:val="000A2113"/>
    <w:rsid w:val="000B05F3"/>
    <w:rsid w:val="000D701C"/>
    <w:rsid w:val="000E2A71"/>
    <w:rsid w:val="00100F64"/>
    <w:rsid w:val="00160263"/>
    <w:rsid w:val="00167825"/>
    <w:rsid w:val="00181F96"/>
    <w:rsid w:val="001A1371"/>
    <w:rsid w:val="001B1036"/>
    <w:rsid w:val="001B346A"/>
    <w:rsid w:val="001E1CAD"/>
    <w:rsid w:val="001E290D"/>
    <w:rsid w:val="002144FA"/>
    <w:rsid w:val="0023469A"/>
    <w:rsid w:val="00243C8A"/>
    <w:rsid w:val="00267A0E"/>
    <w:rsid w:val="002901D9"/>
    <w:rsid w:val="002976C2"/>
    <w:rsid w:val="002A7BC9"/>
    <w:rsid w:val="00323EC8"/>
    <w:rsid w:val="00325CC4"/>
    <w:rsid w:val="003260FF"/>
    <w:rsid w:val="00340C5E"/>
    <w:rsid w:val="00343D95"/>
    <w:rsid w:val="00374341"/>
    <w:rsid w:val="00384DA7"/>
    <w:rsid w:val="003D1062"/>
    <w:rsid w:val="00420D7B"/>
    <w:rsid w:val="00450B21"/>
    <w:rsid w:val="00453B63"/>
    <w:rsid w:val="00455780"/>
    <w:rsid w:val="00481214"/>
    <w:rsid w:val="004956DC"/>
    <w:rsid w:val="004B0A1C"/>
    <w:rsid w:val="004D298E"/>
    <w:rsid w:val="0051044A"/>
    <w:rsid w:val="0054472E"/>
    <w:rsid w:val="005662A9"/>
    <w:rsid w:val="005827D4"/>
    <w:rsid w:val="0059622A"/>
    <w:rsid w:val="005A3015"/>
    <w:rsid w:val="005C5878"/>
    <w:rsid w:val="005C7CEA"/>
    <w:rsid w:val="005D3C0B"/>
    <w:rsid w:val="005E5217"/>
    <w:rsid w:val="005F0FA4"/>
    <w:rsid w:val="005F30EE"/>
    <w:rsid w:val="006033C6"/>
    <w:rsid w:val="0060473A"/>
    <w:rsid w:val="00636BF2"/>
    <w:rsid w:val="00656392"/>
    <w:rsid w:val="006646E9"/>
    <w:rsid w:val="0068781D"/>
    <w:rsid w:val="00693CE0"/>
    <w:rsid w:val="006959B0"/>
    <w:rsid w:val="006B3E27"/>
    <w:rsid w:val="006B6507"/>
    <w:rsid w:val="006C104C"/>
    <w:rsid w:val="006D05CB"/>
    <w:rsid w:val="006D75D2"/>
    <w:rsid w:val="006E3AC0"/>
    <w:rsid w:val="00733704"/>
    <w:rsid w:val="00761849"/>
    <w:rsid w:val="0078071A"/>
    <w:rsid w:val="007D450E"/>
    <w:rsid w:val="00817373"/>
    <w:rsid w:val="00852A9A"/>
    <w:rsid w:val="00893A8A"/>
    <w:rsid w:val="008A1344"/>
    <w:rsid w:val="008F49E1"/>
    <w:rsid w:val="0090370F"/>
    <w:rsid w:val="009269D2"/>
    <w:rsid w:val="00942135"/>
    <w:rsid w:val="009521B0"/>
    <w:rsid w:val="00981C12"/>
    <w:rsid w:val="009A7E9F"/>
    <w:rsid w:val="009B2E6E"/>
    <w:rsid w:val="009E5018"/>
    <w:rsid w:val="00A12B37"/>
    <w:rsid w:val="00A17623"/>
    <w:rsid w:val="00A34EA8"/>
    <w:rsid w:val="00A44D86"/>
    <w:rsid w:val="00A67AF5"/>
    <w:rsid w:val="00A94CA3"/>
    <w:rsid w:val="00AB507D"/>
    <w:rsid w:val="00AB6758"/>
    <w:rsid w:val="00B007A3"/>
    <w:rsid w:val="00B13763"/>
    <w:rsid w:val="00B456A0"/>
    <w:rsid w:val="00B477A4"/>
    <w:rsid w:val="00B54045"/>
    <w:rsid w:val="00B948B8"/>
    <w:rsid w:val="00BF336B"/>
    <w:rsid w:val="00C438D7"/>
    <w:rsid w:val="00C81B50"/>
    <w:rsid w:val="00C87F1F"/>
    <w:rsid w:val="00C97149"/>
    <w:rsid w:val="00CD1801"/>
    <w:rsid w:val="00CE418F"/>
    <w:rsid w:val="00D10EF1"/>
    <w:rsid w:val="00D31C73"/>
    <w:rsid w:val="00D42810"/>
    <w:rsid w:val="00D914A7"/>
    <w:rsid w:val="00DC1D29"/>
    <w:rsid w:val="00DD13C3"/>
    <w:rsid w:val="00DD596E"/>
    <w:rsid w:val="00DD621E"/>
    <w:rsid w:val="00DD6C53"/>
    <w:rsid w:val="00DF0575"/>
    <w:rsid w:val="00E138F2"/>
    <w:rsid w:val="00E240AD"/>
    <w:rsid w:val="00E64B72"/>
    <w:rsid w:val="00E70E04"/>
    <w:rsid w:val="00E76499"/>
    <w:rsid w:val="00EC05A7"/>
    <w:rsid w:val="00EC4B6B"/>
    <w:rsid w:val="00EF1EE5"/>
    <w:rsid w:val="00F1767C"/>
    <w:rsid w:val="00F5675D"/>
    <w:rsid w:val="00F763B4"/>
    <w:rsid w:val="00F900C3"/>
    <w:rsid w:val="00FD573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5FF1A0D"/>
  <w15:docId w15:val="{080B7C46-622B-4F49-87AC-6F799759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Table_G"/>
    <w:basedOn w:val="SingleTxtGA"/>
    <w:next w:val="Normal"/>
    <w:link w:val="Heading1Char"/>
    <w:qFormat/>
    <w:rsid w:val="00AB6758"/>
    <w:pPr>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eastAsia="Times New Roman" w:hAnsi="Times New Roman" w:cs="Traditional Arabic"/>
      <w:sz w:val="20"/>
      <w:szCs w:val="30"/>
    </w:rPr>
  </w:style>
  <w:style w:type="character" w:styleId="PageNumber">
    <w:name w:val="page number"/>
    <w:aliases w:val="7_GA,7_G"/>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MG">
    <w:name w:val="_ H __M_G"/>
    <w:basedOn w:val="Normal"/>
    <w:next w:val="Normal"/>
    <w:rsid w:val="00E240AD"/>
    <w:pPr>
      <w:keepNext/>
      <w:keepLines/>
      <w:tabs>
        <w:tab w:val="right" w:pos="851"/>
      </w:tabs>
      <w:suppressAutoHyphens/>
      <w:bidi w:val="0"/>
      <w:spacing w:before="240" w:after="240" w:line="360" w:lineRule="exact"/>
      <w:ind w:left="1134" w:right="1134" w:hanging="1134"/>
      <w:jc w:val="left"/>
    </w:pPr>
    <w:rPr>
      <w:rFonts w:cs="Arial"/>
      <w:b/>
      <w:sz w:val="34"/>
      <w:szCs w:val="20"/>
      <w:lang w:val="en-GB"/>
    </w:rPr>
  </w:style>
  <w:style w:type="paragraph" w:customStyle="1" w:styleId="HChG">
    <w:name w:val="_ H _Ch_G"/>
    <w:basedOn w:val="Normal"/>
    <w:next w:val="Normal"/>
    <w:rsid w:val="00E240AD"/>
    <w:pPr>
      <w:keepNext/>
      <w:keepLines/>
      <w:tabs>
        <w:tab w:val="right" w:pos="851"/>
      </w:tabs>
      <w:suppressAutoHyphens/>
      <w:bidi w:val="0"/>
      <w:spacing w:before="360" w:after="240" w:line="300" w:lineRule="exact"/>
      <w:ind w:left="1134" w:right="1134" w:hanging="1134"/>
      <w:jc w:val="left"/>
    </w:pPr>
    <w:rPr>
      <w:rFonts w:cs="Arial"/>
      <w:b/>
      <w:sz w:val="28"/>
      <w:szCs w:val="20"/>
      <w:lang w:val="en-GB"/>
    </w:rPr>
  </w:style>
  <w:style w:type="paragraph" w:customStyle="1" w:styleId="H1G">
    <w:name w:val="_ H_1_G"/>
    <w:basedOn w:val="Normal"/>
    <w:next w:val="Normal"/>
    <w:rsid w:val="00E240AD"/>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E240AD"/>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E240AD"/>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H56G">
    <w:name w:val="_ H_5/6_G"/>
    <w:basedOn w:val="Normal"/>
    <w:next w:val="Normal"/>
    <w:rsid w:val="00E240AD"/>
    <w:pPr>
      <w:keepNext/>
      <w:keepLines/>
      <w:tabs>
        <w:tab w:val="right" w:pos="851"/>
      </w:tabs>
      <w:suppressAutoHyphens/>
      <w:bidi w:val="0"/>
      <w:spacing w:before="240" w:after="120" w:line="240" w:lineRule="exact"/>
      <w:ind w:left="1134" w:right="1134" w:hanging="1134"/>
      <w:jc w:val="left"/>
    </w:pPr>
    <w:rPr>
      <w:rFonts w:cs="Arial"/>
      <w:szCs w:val="20"/>
      <w:lang w:val="en-GB"/>
    </w:rPr>
  </w:style>
  <w:style w:type="paragraph" w:customStyle="1" w:styleId="SingleTxtG">
    <w:name w:val="_ Single Txt_G"/>
    <w:basedOn w:val="Normal"/>
    <w:link w:val="SingleTxtGChar"/>
    <w:qFormat/>
    <w:rsid w:val="00E240AD"/>
    <w:pPr>
      <w:suppressAutoHyphens/>
      <w:bidi w:val="0"/>
      <w:spacing w:after="120"/>
      <w:ind w:left="1134" w:right="1134"/>
      <w:jc w:val="both"/>
    </w:pPr>
    <w:rPr>
      <w:rFonts w:eastAsia="SimSun" w:cs="Arial"/>
      <w:szCs w:val="20"/>
      <w:lang w:val="en-GB" w:eastAsia="zh-CN"/>
    </w:rPr>
  </w:style>
  <w:style w:type="paragraph" w:customStyle="1" w:styleId="SLG">
    <w:name w:val="__S_L_G"/>
    <w:basedOn w:val="Normal"/>
    <w:next w:val="Normal"/>
    <w:rsid w:val="00E240AD"/>
    <w:pPr>
      <w:keepNext/>
      <w:keepLines/>
      <w:suppressAutoHyphens/>
      <w:bidi w:val="0"/>
      <w:spacing w:before="240" w:after="240" w:line="580" w:lineRule="exact"/>
      <w:ind w:left="1134" w:right="1134"/>
      <w:jc w:val="left"/>
    </w:pPr>
    <w:rPr>
      <w:rFonts w:cs="Arial"/>
      <w:b/>
      <w:sz w:val="56"/>
      <w:szCs w:val="20"/>
      <w:lang w:val="en-GB"/>
    </w:rPr>
  </w:style>
  <w:style w:type="paragraph" w:customStyle="1" w:styleId="SMG">
    <w:name w:val="__S_M_G"/>
    <w:basedOn w:val="Normal"/>
    <w:next w:val="Normal"/>
    <w:rsid w:val="00E240AD"/>
    <w:pPr>
      <w:keepNext/>
      <w:keepLines/>
      <w:suppressAutoHyphens/>
      <w:bidi w:val="0"/>
      <w:spacing w:before="240" w:after="240" w:line="420" w:lineRule="exact"/>
      <w:ind w:left="1134" w:right="1134"/>
      <w:jc w:val="left"/>
    </w:pPr>
    <w:rPr>
      <w:rFonts w:cs="Arial"/>
      <w:b/>
      <w:sz w:val="40"/>
      <w:szCs w:val="20"/>
      <w:lang w:val="en-GB"/>
    </w:rPr>
  </w:style>
  <w:style w:type="paragraph" w:customStyle="1" w:styleId="SSG">
    <w:name w:val="__S_S_G"/>
    <w:basedOn w:val="Normal"/>
    <w:next w:val="Normal"/>
    <w:rsid w:val="00E240AD"/>
    <w:pPr>
      <w:keepNext/>
      <w:keepLines/>
      <w:suppressAutoHyphens/>
      <w:bidi w:val="0"/>
      <w:spacing w:before="240" w:after="240" w:line="300" w:lineRule="exact"/>
      <w:ind w:left="1134" w:right="1134"/>
      <w:jc w:val="left"/>
    </w:pPr>
    <w:rPr>
      <w:rFonts w:cs="Arial"/>
      <w:b/>
      <w:sz w:val="28"/>
      <w:szCs w:val="20"/>
      <w:lang w:val="en-GB"/>
    </w:rPr>
  </w:style>
  <w:style w:type="paragraph" w:customStyle="1" w:styleId="XLargeG">
    <w:name w:val="__XLarge_G"/>
    <w:basedOn w:val="Normal"/>
    <w:next w:val="Normal"/>
    <w:rsid w:val="00E240AD"/>
    <w:pPr>
      <w:keepNext/>
      <w:keepLines/>
      <w:suppressAutoHyphens/>
      <w:bidi w:val="0"/>
      <w:spacing w:before="240" w:after="240" w:line="420" w:lineRule="exact"/>
      <w:ind w:left="1134" w:right="1134"/>
      <w:jc w:val="left"/>
    </w:pPr>
    <w:rPr>
      <w:rFonts w:eastAsia="SimSun" w:cs="Arial"/>
      <w:b/>
      <w:sz w:val="40"/>
      <w:szCs w:val="20"/>
      <w:lang w:val="en-GB" w:eastAsia="zh-CN"/>
    </w:rPr>
  </w:style>
  <w:style w:type="paragraph" w:customStyle="1" w:styleId="Bullet1G">
    <w:name w:val="_Bullet 1_G"/>
    <w:basedOn w:val="Normal"/>
    <w:rsid w:val="00E240AD"/>
    <w:pPr>
      <w:numPr>
        <w:numId w:val="12"/>
      </w:numPr>
      <w:suppressAutoHyphens/>
      <w:bidi w:val="0"/>
      <w:spacing w:after="120"/>
      <w:ind w:right="1134"/>
      <w:jc w:val="both"/>
    </w:pPr>
    <w:rPr>
      <w:rFonts w:cs="Arial"/>
      <w:szCs w:val="20"/>
      <w:lang w:val="en-GB"/>
    </w:rPr>
  </w:style>
  <w:style w:type="paragraph" w:customStyle="1" w:styleId="Bullet2G">
    <w:name w:val="_Bullet 2_G"/>
    <w:basedOn w:val="Normal"/>
    <w:rsid w:val="00E240AD"/>
    <w:pPr>
      <w:numPr>
        <w:numId w:val="13"/>
      </w:numPr>
      <w:suppressAutoHyphens/>
      <w:bidi w:val="0"/>
      <w:spacing w:after="120"/>
      <w:ind w:right="1134"/>
      <w:jc w:val="both"/>
    </w:pPr>
    <w:rPr>
      <w:rFonts w:cs="Arial"/>
      <w:szCs w:val="20"/>
      <w:lang w:val="en-GB"/>
    </w:rPr>
  </w:style>
  <w:style w:type="paragraph" w:customStyle="1" w:styleId="ParaNoG">
    <w:name w:val="_ParaNo._G"/>
    <w:basedOn w:val="SingleTxtG"/>
    <w:rsid w:val="00E240AD"/>
    <w:pPr>
      <w:numPr>
        <w:numId w:val="14"/>
      </w:numPr>
      <w:tabs>
        <w:tab w:val="clear" w:pos="0"/>
        <w:tab w:val="num" w:pos="2495"/>
      </w:tabs>
      <w:ind w:left="2495" w:hanging="545"/>
    </w:pPr>
  </w:style>
  <w:style w:type="numbering" w:styleId="111111">
    <w:name w:val="Outline List 2"/>
    <w:basedOn w:val="NoList"/>
    <w:semiHidden/>
    <w:rsid w:val="00E240AD"/>
    <w:pPr>
      <w:numPr>
        <w:numId w:val="16"/>
      </w:numPr>
    </w:pPr>
  </w:style>
  <w:style w:type="numbering" w:styleId="1ai">
    <w:name w:val="Outline List 1"/>
    <w:basedOn w:val="NoList"/>
    <w:semiHidden/>
    <w:rsid w:val="00E240AD"/>
    <w:pPr>
      <w:numPr>
        <w:numId w:val="17"/>
      </w:numPr>
    </w:pPr>
  </w:style>
  <w:style w:type="character" w:customStyle="1" w:styleId="SingleTxtGChar">
    <w:name w:val="_ Single Txt_G Char"/>
    <w:link w:val="SingleTxtG"/>
    <w:locked/>
    <w:rsid w:val="00E240AD"/>
    <w:rPr>
      <w:rFonts w:ascii="Times New Roman" w:eastAsia="SimSun" w:hAnsi="Times New Roman"/>
      <w:lang w:val="en-GB" w:eastAsia="zh-CN"/>
    </w:rPr>
  </w:style>
  <w:style w:type="character" w:styleId="CommentReference">
    <w:name w:val="annotation reference"/>
    <w:uiPriority w:val="99"/>
    <w:semiHidden/>
    <w:unhideWhenUsed/>
    <w:rsid w:val="00E240AD"/>
    <w:rPr>
      <w:sz w:val="16"/>
      <w:szCs w:val="16"/>
    </w:rPr>
  </w:style>
  <w:style w:type="paragraph" w:styleId="CommentText">
    <w:name w:val="annotation text"/>
    <w:basedOn w:val="Normal"/>
    <w:link w:val="CommentTextChar"/>
    <w:uiPriority w:val="99"/>
    <w:semiHidden/>
    <w:unhideWhenUsed/>
    <w:rsid w:val="00E240AD"/>
    <w:pPr>
      <w:suppressAutoHyphens/>
      <w:bidi w:val="0"/>
      <w:spacing w:line="240" w:lineRule="auto"/>
      <w:jc w:val="left"/>
    </w:pPr>
    <w:rPr>
      <w:rFonts w:cs="Arial"/>
      <w:szCs w:val="20"/>
      <w:lang w:val="en-GB"/>
    </w:rPr>
  </w:style>
  <w:style w:type="character" w:customStyle="1" w:styleId="CommentTextChar">
    <w:name w:val="Comment Text Char"/>
    <w:basedOn w:val="DefaultParagraphFont"/>
    <w:link w:val="CommentText"/>
    <w:uiPriority w:val="99"/>
    <w:semiHidden/>
    <w:rsid w:val="00E240AD"/>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240AD"/>
    <w:rPr>
      <w:b/>
      <w:bCs/>
    </w:rPr>
  </w:style>
  <w:style w:type="character" w:customStyle="1" w:styleId="CommentSubjectChar">
    <w:name w:val="Comment Subject Char"/>
    <w:basedOn w:val="CommentTextChar"/>
    <w:link w:val="CommentSubject"/>
    <w:uiPriority w:val="99"/>
    <w:semiHidden/>
    <w:rsid w:val="00E240AD"/>
    <w:rPr>
      <w:rFonts w:ascii="Times New Roman" w:hAnsi="Times New Roman"/>
      <w:b/>
      <w:bCs/>
      <w:lang w:val="en-GB" w:eastAsia="en-US"/>
    </w:rPr>
  </w:style>
  <w:style w:type="character" w:customStyle="1" w:styleId="UnresolvedMention1">
    <w:name w:val="Unresolved Mention1"/>
    <w:uiPriority w:val="99"/>
    <w:semiHidden/>
    <w:unhideWhenUsed/>
    <w:rsid w:val="00E2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B146-A7FA-461F-A159-8C2880FF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6112</Words>
  <Characters>29768</Characters>
  <Application>Microsoft Office Word</Application>
  <DocSecurity>0</DocSecurity>
  <Lines>444</Lines>
  <Paragraphs>103</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c:title>
  <dc:subject>GE.</dc:subject>
  <dc:creator>Sayed Mohamed ALY</dc:creator>
  <cp:keywords>ODS No.</cp:keywords>
  <dc:description>Distribution:_x000d_
Original: English_x000d_
Date:</dc:description>
  <cp:lastModifiedBy>Ibrahim Balan</cp:lastModifiedBy>
  <cp:revision>2</cp:revision>
  <cp:lastPrinted>2016-06-21T10:29:00Z</cp:lastPrinted>
  <dcterms:created xsi:type="dcterms:W3CDTF">2020-03-17T12:36:00Z</dcterms:created>
  <dcterms:modified xsi:type="dcterms:W3CDTF">2020-03-17T12:36:00Z</dcterms:modified>
  <cp:category>Final</cp:category>
</cp:coreProperties>
</file>