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B2239" w:rsidRPr="00CB2239" w:rsidTr="00DC18BF">
        <w:trPr>
          <w:trHeight w:hRule="exact" w:val="851"/>
        </w:trPr>
        <w:tc>
          <w:tcPr>
            <w:tcW w:w="1280" w:type="dxa"/>
            <w:tcBorders>
              <w:bottom w:val="single" w:sz="4" w:space="0" w:color="auto"/>
            </w:tcBorders>
          </w:tcPr>
          <w:p w:rsidR="00494EB8" w:rsidRPr="00CB2239" w:rsidRDefault="00494EB8" w:rsidP="00DC18BF">
            <w:pPr>
              <w:pStyle w:val="H23GC"/>
            </w:pPr>
            <w:bookmarkStart w:id="0" w:name="_GoBack"/>
            <w:bookmarkEnd w:id="0"/>
          </w:p>
        </w:tc>
        <w:tc>
          <w:tcPr>
            <w:tcW w:w="2273" w:type="dxa"/>
            <w:tcBorders>
              <w:bottom w:val="single" w:sz="4" w:space="0" w:color="auto"/>
            </w:tcBorders>
            <w:vAlign w:val="bottom"/>
          </w:tcPr>
          <w:p w:rsidR="00494EB8" w:rsidRPr="00CB2239" w:rsidRDefault="00494EB8" w:rsidP="00DC18BF">
            <w:pPr>
              <w:spacing w:after="80" w:line="300" w:lineRule="exact"/>
              <w:rPr>
                <w:rFonts w:ascii="Time New Roman" w:eastAsia="黑体" w:hAnsi="Time New Roman" w:hint="eastAsia"/>
                <w:sz w:val="28"/>
              </w:rPr>
            </w:pPr>
            <w:r w:rsidRPr="00CB2239">
              <w:rPr>
                <w:rFonts w:ascii="宋体" w:eastAsia="黑体" w:hAnsi="宋体" w:cs="宋体" w:hint="eastAsia"/>
                <w:sz w:val="28"/>
              </w:rPr>
              <w:t>联</w:t>
            </w:r>
            <w:r w:rsidRPr="00CB2239">
              <w:rPr>
                <w:rFonts w:ascii="Time New Roman" w:eastAsia="黑体" w:hAnsi="Time New Roman" w:hint="eastAsia"/>
                <w:sz w:val="28"/>
              </w:rPr>
              <w:t xml:space="preserve"> </w:t>
            </w:r>
            <w:r w:rsidRPr="00CB2239">
              <w:rPr>
                <w:rFonts w:ascii="宋体" w:eastAsia="黑体" w:hAnsi="宋体" w:cs="宋体" w:hint="eastAsia"/>
                <w:sz w:val="28"/>
              </w:rPr>
              <w:t>合</w:t>
            </w:r>
            <w:r w:rsidRPr="00CB2239">
              <w:rPr>
                <w:rFonts w:ascii="Time New Roman" w:eastAsia="黑体" w:hAnsi="Time New Roman" w:hint="eastAsia"/>
                <w:sz w:val="28"/>
              </w:rPr>
              <w:t xml:space="preserve"> </w:t>
            </w:r>
            <w:r w:rsidRPr="00CB2239">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B2239" w:rsidRDefault="00CB2239" w:rsidP="00DC18BF">
            <w:pPr>
              <w:spacing w:line="240" w:lineRule="atLeast"/>
              <w:jc w:val="right"/>
              <w:rPr>
                <w:sz w:val="20"/>
                <w:szCs w:val="21"/>
              </w:rPr>
            </w:pPr>
            <w:r w:rsidRPr="00CB2239">
              <w:rPr>
                <w:sz w:val="40"/>
                <w:szCs w:val="21"/>
              </w:rPr>
              <w:t>CAT</w:t>
            </w:r>
            <w:r w:rsidRPr="00CB2239">
              <w:rPr>
                <w:sz w:val="20"/>
                <w:szCs w:val="21"/>
              </w:rPr>
              <w:t>/C/MDV/CO/1</w:t>
            </w:r>
          </w:p>
        </w:tc>
      </w:tr>
      <w:tr w:rsidR="00CB2239" w:rsidRPr="00CB2239" w:rsidTr="00DC18BF">
        <w:trPr>
          <w:trHeight w:hRule="exact" w:val="2835"/>
        </w:trPr>
        <w:tc>
          <w:tcPr>
            <w:tcW w:w="1280" w:type="dxa"/>
            <w:tcBorders>
              <w:top w:val="single" w:sz="4" w:space="0" w:color="auto"/>
              <w:bottom w:val="single" w:sz="12" w:space="0" w:color="auto"/>
            </w:tcBorders>
          </w:tcPr>
          <w:p w:rsidR="00494EB8" w:rsidRPr="00CB2239" w:rsidRDefault="00494EB8" w:rsidP="00DC18BF">
            <w:pPr>
              <w:spacing w:line="120" w:lineRule="atLeast"/>
              <w:rPr>
                <w:sz w:val="10"/>
                <w:szCs w:val="10"/>
              </w:rPr>
            </w:pPr>
          </w:p>
          <w:p w:rsidR="00494EB8" w:rsidRPr="00CB2239" w:rsidRDefault="00494EB8" w:rsidP="00DC18BF">
            <w:pPr>
              <w:spacing w:line="120" w:lineRule="atLeast"/>
              <w:rPr>
                <w:sz w:val="10"/>
                <w:szCs w:val="10"/>
              </w:rPr>
            </w:pPr>
            <w:r w:rsidRPr="00CB2239">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CB2239" w:rsidRDefault="00494EB8" w:rsidP="00DC18BF">
            <w:pPr>
              <w:spacing w:before="320" w:line="240" w:lineRule="exact"/>
              <w:rPr>
                <w:rFonts w:ascii="Time New Roman" w:eastAsia="黑体" w:hAnsi="Time New Roman" w:hint="eastAsia"/>
                <w:sz w:val="32"/>
                <w:szCs w:val="32"/>
              </w:rPr>
            </w:pPr>
            <w:r w:rsidRPr="00CB2239">
              <w:rPr>
                <w:rFonts w:ascii="Time New Roman" w:eastAsia="黑体" w:hAnsi="Time New Roman" w:hint="eastAsia"/>
                <w:sz w:val="32"/>
                <w:szCs w:val="32"/>
              </w:rPr>
              <w:t>禁止酷刑和其他残忍、不人道</w:t>
            </w:r>
          </w:p>
          <w:p w:rsidR="00494EB8" w:rsidRPr="00CB2239" w:rsidRDefault="00494EB8" w:rsidP="00DC18BF">
            <w:pPr>
              <w:spacing w:before="160" w:line="240" w:lineRule="exact"/>
              <w:rPr>
                <w:rFonts w:ascii="Time New Roman" w:eastAsia="黑体" w:hAnsi="Time New Roman" w:hint="eastAsia"/>
                <w:sz w:val="32"/>
                <w:szCs w:val="32"/>
              </w:rPr>
            </w:pPr>
            <w:r w:rsidRPr="00CB2239">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CB2239" w:rsidRDefault="00CB2239" w:rsidP="00DC18BF">
            <w:pPr>
              <w:spacing w:before="240" w:line="240" w:lineRule="atLeast"/>
              <w:rPr>
                <w:sz w:val="20"/>
              </w:rPr>
            </w:pPr>
            <w:r w:rsidRPr="00CB2239">
              <w:rPr>
                <w:sz w:val="20"/>
              </w:rPr>
              <w:t>Distr.: General</w:t>
            </w:r>
          </w:p>
          <w:p w:rsidR="00494EB8" w:rsidRPr="00CB2239" w:rsidRDefault="00CB2239" w:rsidP="00DC18BF">
            <w:pPr>
              <w:spacing w:line="240" w:lineRule="atLeast"/>
              <w:rPr>
                <w:sz w:val="20"/>
              </w:rPr>
            </w:pPr>
            <w:r w:rsidRPr="00CB2239">
              <w:rPr>
                <w:sz w:val="20"/>
              </w:rPr>
              <w:t>19</w:t>
            </w:r>
            <w:r w:rsidR="00AC6F23" w:rsidRPr="00CB2239">
              <w:rPr>
                <w:sz w:val="20"/>
              </w:rPr>
              <w:t xml:space="preserve"> </w:t>
            </w:r>
            <w:r w:rsidRPr="00CB2239">
              <w:rPr>
                <w:sz w:val="20"/>
              </w:rPr>
              <w:t>December</w:t>
            </w:r>
            <w:r w:rsidR="005505A1" w:rsidRPr="00CB2239">
              <w:rPr>
                <w:sz w:val="20"/>
              </w:rPr>
              <w:t xml:space="preserve"> </w:t>
            </w:r>
            <w:r w:rsidRPr="00CB2239">
              <w:rPr>
                <w:sz w:val="20"/>
              </w:rPr>
              <w:t>2</w:t>
            </w:r>
            <w:r w:rsidR="005505A1" w:rsidRPr="00CB2239">
              <w:rPr>
                <w:sz w:val="20"/>
              </w:rPr>
              <w:t>0</w:t>
            </w:r>
            <w:r w:rsidRPr="00CB2239">
              <w:rPr>
                <w:sz w:val="20"/>
              </w:rPr>
              <w:t>18</w:t>
            </w:r>
          </w:p>
          <w:p w:rsidR="00494EB8" w:rsidRPr="00CB2239" w:rsidRDefault="00CB2239" w:rsidP="00DC18BF">
            <w:pPr>
              <w:spacing w:line="240" w:lineRule="atLeast"/>
              <w:rPr>
                <w:sz w:val="20"/>
              </w:rPr>
            </w:pPr>
            <w:r w:rsidRPr="00CB2239">
              <w:rPr>
                <w:sz w:val="20"/>
              </w:rPr>
              <w:t>Chinese</w:t>
            </w:r>
            <w:r w:rsidR="00494EB8" w:rsidRPr="00CB2239">
              <w:rPr>
                <w:sz w:val="20"/>
              </w:rPr>
              <w:t xml:space="preserve"> </w:t>
            </w:r>
          </w:p>
          <w:p w:rsidR="00494EB8" w:rsidRPr="00CB2239" w:rsidRDefault="00CB2239" w:rsidP="00DC18BF">
            <w:pPr>
              <w:spacing w:line="240" w:lineRule="atLeast"/>
            </w:pPr>
            <w:r w:rsidRPr="00CB2239">
              <w:rPr>
                <w:sz w:val="20"/>
              </w:rPr>
              <w:t>Original: English</w:t>
            </w:r>
          </w:p>
        </w:tc>
      </w:tr>
    </w:tbl>
    <w:p w:rsidR="00CB2239" w:rsidRPr="00CB2239" w:rsidRDefault="00CB2239" w:rsidP="00CB2239">
      <w:pPr>
        <w:pStyle w:val="SingleTxtGC"/>
        <w:spacing w:before="120"/>
        <w:ind w:left="0"/>
        <w:rPr>
          <w:rFonts w:ascii="Time New Roman" w:eastAsia="黑体" w:hAnsi="Time New Roman" w:hint="eastAsia"/>
          <w:sz w:val="24"/>
          <w:szCs w:val="24"/>
          <w:lang w:val="en-GB"/>
        </w:rPr>
      </w:pPr>
      <w:r w:rsidRPr="00CB2239">
        <w:rPr>
          <w:rFonts w:ascii="Time New Roman" w:eastAsia="黑体" w:hAnsi="Time New Roman" w:hint="eastAsia"/>
          <w:sz w:val="24"/>
          <w:szCs w:val="24"/>
          <w:lang w:val="en-GB"/>
        </w:rPr>
        <w:t>禁止酷刑委员会</w:t>
      </w:r>
    </w:p>
    <w:p w:rsidR="00CB2239" w:rsidRPr="00CB2239" w:rsidRDefault="00CB2239" w:rsidP="00CB2239">
      <w:pPr>
        <w:pStyle w:val="HChGC"/>
        <w:rPr>
          <w:lang w:val="en-GB"/>
        </w:rPr>
      </w:pPr>
      <w:r w:rsidRPr="00CB2239">
        <w:rPr>
          <w:lang w:val="en-GB"/>
        </w:rPr>
        <w:tab/>
      </w:r>
      <w:r w:rsidRPr="00CB2239">
        <w:rPr>
          <w:lang w:val="en-GB"/>
        </w:rPr>
        <w:tab/>
      </w:r>
      <w:r w:rsidRPr="00CB2239">
        <w:rPr>
          <w:rFonts w:hint="eastAsia"/>
          <w:lang w:val="en-GB"/>
        </w:rPr>
        <w:t>关于马尔代夫初次报告的结论性意见</w:t>
      </w:r>
      <w:r w:rsidRPr="00CB2239">
        <w:rPr>
          <w:bCs/>
          <w:color w:val="0000FF"/>
          <w:lang w:val="en-GB"/>
        </w:rPr>
        <w:footnoteReference w:customMarkFollows="1" w:id="2"/>
        <w:t>*</w:t>
      </w:r>
    </w:p>
    <w:p w:rsidR="00CB2239" w:rsidRPr="00CB2239" w:rsidRDefault="00CB2239" w:rsidP="00CB2239">
      <w:pPr>
        <w:pStyle w:val="SingleTxtGC"/>
        <w:rPr>
          <w:szCs w:val="21"/>
          <w:lang w:val="en-GB"/>
        </w:rPr>
      </w:pPr>
      <w:r w:rsidRPr="00CB2239">
        <w:rPr>
          <w:szCs w:val="21"/>
          <w:lang w:val="en-GB"/>
        </w:rPr>
        <w:t>1.</w:t>
      </w:r>
      <w:r w:rsidRPr="00CB2239">
        <w:rPr>
          <w:szCs w:val="21"/>
          <w:lang w:val="en-GB"/>
        </w:rPr>
        <w:tab/>
      </w:r>
      <w:r w:rsidRPr="00CB2239">
        <w:rPr>
          <w:rFonts w:hint="eastAsia"/>
          <w:szCs w:val="21"/>
          <w:lang w:val="en-GB"/>
        </w:rPr>
        <w:t>禁止酷刑委员会在</w:t>
      </w:r>
      <w:r w:rsidRPr="00CB2239">
        <w:rPr>
          <w:rFonts w:hint="eastAsia"/>
          <w:szCs w:val="21"/>
          <w:lang w:val="en-GB"/>
        </w:rPr>
        <w:t>2018</w:t>
      </w:r>
      <w:r w:rsidRPr="00CB2239">
        <w:rPr>
          <w:rFonts w:hint="eastAsia"/>
          <w:szCs w:val="21"/>
          <w:lang w:val="en-GB"/>
        </w:rPr>
        <w:t>年</w:t>
      </w:r>
      <w:r w:rsidRPr="00CB2239">
        <w:rPr>
          <w:rFonts w:hint="eastAsia"/>
          <w:szCs w:val="21"/>
          <w:lang w:val="en-GB"/>
        </w:rPr>
        <w:t>11</w:t>
      </w:r>
      <w:r w:rsidRPr="00CB2239">
        <w:rPr>
          <w:rFonts w:hint="eastAsia"/>
          <w:szCs w:val="21"/>
          <w:lang w:val="en-GB"/>
        </w:rPr>
        <w:t>月</w:t>
      </w:r>
      <w:r w:rsidRPr="00CB2239">
        <w:rPr>
          <w:rFonts w:hint="eastAsia"/>
          <w:szCs w:val="21"/>
          <w:lang w:val="en-GB"/>
        </w:rPr>
        <w:t>27</w:t>
      </w:r>
      <w:r w:rsidRPr="00CB2239">
        <w:rPr>
          <w:rFonts w:hint="eastAsia"/>
          <w:szCs w:val="21"/>
          <w:lang w:val="en-GB"/>
        </w:rPr>
        <w:t>日和</w:t>
      </w:r>
      <w:r w:rsidRPr="00CB2239">
        <w:rPr>
          <w:rFonts w:hint="eastAsia"/>
          <w:szCs w:val="21"/>
          <w:lang w:val="en-GB"/>
        </w:rPr>
        <w:t>28</w:t>
      </w:r>
      <w:r w:rsidRPr="00CB2239">
        <w:rPr>
          <w:rFonts w:hint="eastAsia"/>
          <w:szCs w:val="21"/>
          <w:lang w:val="en-GB"/>
        </w:rPr>
        <w:t>日举行的第</w:t>
      </w:r>
      <w:r w:rsidRPr="00CB2239">
        <w:rPr>
          <w:rFonts w:hint="eastAsia"/>
          <w:szCs w:val="21"/>
          <w:lang w:val="en-GB"/>
        </w:rPr>
        <w:t>1703</w:t>
      </w:r>
      <w:r w:rsidRPr="00CB2239">
        <w:rPr>
          <w:rFonts w:hint="eastAsia"/>
          <w:szCs w:val="21"/>
          <w:lang w:val="en-GB"/>
        </w:rPr>
        <w:t>次和第</w:t>
      </w:r>
      <w:r w:rsidRPr="00CB2239">
        <w:rPr>
          <w:rFonts w:hint="eastAsia"/>
          <w:szCs w:val="21"/>
          <w:lang w:val="en-GB"/>
        </w:rPr>
        <w:t>1706</w:t>
      </w:r>
      <w:r w:rsidRPr="00CB2239">
        <w:rPr>
          <w:rFonts w:hint="eastAsia"/>
          <w:szCs w:val="21"/>
          <w:lang w:val="en-GB"/>
        </w:rPr>
        <w:t>次会议上</w:t>
      </w:r>
      <w:r w:rsidRPr="00CB2239">
        <w:rPr>
          <w:rFonts w:hint="eastAsia"/>
          <w:szCs w:val="21"/>
          <w:lang w:val="en-GB"/>
        </w:rPr>
        <w:t>(</w:t>
      </w:r>
      <w:r w:rsidRPr="00CB2239">
        <w:rPr>
          <w:szCs w:val="21"/>
          <w:lang w:val="en-GB"/>
        </w:rPr>
        <w:t>CAT/C/SR.1703</w:t>
      </w:r>
      <w:r w:rsidRPr="00CB2239">
        <w:rPr>
          <w:rFonts w:hint="eastAsia"/>
          <w:szCs w:val="21"/>
          <w:lang w:val="en-GB"/>
        </w:rPr>
        <w:t>和</w:t>
      </w:r>
      <w:r w:rsidRPr="00CB2239">
        <w:rPr>
          <w:szCs w:val="21"/>
          <w:lang w:val="en-GB"/>
        </w:rPr>
        <w:t>CAT/C/SR.1706</w:t>
      </w:r>
      <w:r w:rsidRPr="00CB2239">
        <w:rPr>
          <w:rFonts w:hint="eastAsia"/>
          <w:szCs w:val="21"/>
          <w:lang w:val="en-GB"/>
        </w:rPr>
        <w:t>)</w:t>
      </w:r>
      <w:r w:rsidRPr="00CB2239">
        <w:rPr>
          <w:rFonts w:hint="eastAsia"/>
          <w:szCs w:val="21"/>
          <w:lang w:val="en-GB"/>
        </w:rPr>
        <w:t>审议了马尔代夫的初次报告</w:t>
      </w:r>
      <w:r w:rsidRPr="00CB2239">
        <w:rPr>
          <w:rFonts w:hint="eastAsia"/>
          <w:szCs w:val="21"/>
          <w:lang w:val="en-GB"/>
        </w:rPr>
        <w:t>(</w:t>
      </w:r>
      <w:r w:rsidRPr="00CB2239">
        <w:rPr>
          <w:szCs w:val="21"/>
          <w:lang w:val="en-GB"/>
        </w:rPr>
        <w:t>CAT/C/</w:t>
      </w:r>
      <w:r w:rsidR="00F86C23">
        <w:rPr>
          <w:szCs w:val="21"/>
          <w:lang w:val="en-GB"/>
        </w:rPr>
        <w:t xml:space="preserve"> </w:t>
      </w:r>
      <w:r w:rsidRPr="00CB2239">
        <w:rPr>
          <w:szCs w:val="21"/>
          <w:lang w:val="en-GB"/>
        </w:rPr>
        <w:t>MDV/1</w:t>
      </w:r>
      <w:r w:rsidRPr="00CB2239">
        <w:rPr>
          <w:rFonts w:hint="eastAsia"/>
          <w:szCs w:val="21"/>
          <w:lang w:val="en-GB"/>
        </w:rPr>
        <w:t>)</w:t>
      </w:r>
      <w:r w:rsidRPr="00CB2239">
        <w:rPr>
          <w:rFonts w:hint="eastAsia"/>
          <w:szCs w:val="21"/>
          <w:lang w:val="en-GB"/>
        </w:rPr>
        <w:t>，并在</w:t>
      </w:r>
      <w:r w:rsidRPr="00CB2239">
        <w:rPr>
          <w:rFonts w:hint="eastAsia"/>
          <w:szCs w:val="21"/>
          <w:lang w:val="en-GB"/>
        </w:rPr>
        <w:t>2018</w:t>
      </w:r>
      <w:r w:rsidRPr="00CB2239">
        <w:rPr>
          <w:rFonts w:hint="eastAsia"/>
          <w:szCs w:val="21"/>
          <w:lang w:val="en-GB"/>
        </w:rPr>
        <w:t>年</w:t>
      </w:r>
      <w:r w:rsidRPr="00CB2239">
        <w:rPr>
          <w:rFonts w:hint="eastAsia"/>
          <w:szCs w:val="21"/>
          <w:lang w:val="en-GB"/>
        </w:rPr>
        <w:t>12</w:t>
      </w:r>
      <w:r w:rsidRPr="00CB2239">
        <w:rPr>
          <w:rFonts w:hint="eastAsia"/>
          <w:szCs w:val="21"/>
          <w:lang w:val="en-GB"/>
        </w:rPr>
        <w:t>月</w:t>
      </w:r>
      <w:r w:rsidRPr="00CB2239">
        <w:rPr>
          <w:rFonts w:hint="eastAsia"/>
          <w:szCs w:val="21"/>
          <w:lang w:val="en-GB"/>
        </w:rPr>
        <w:t>6</w:t>
      </w:r>
      <w:r w:rsidRPr="00CB2239">
        <w:rPr>
          <w:rFonts w:hint="eastAsia"/>
          <w:szCs w:val="21"/>
          <w:lang w:val="en-GB"/>
        </w:rPr>
        <w:t>日举行的第</w:t>
      </w:r>
      <w:r w:rsidRPr="00CB2239">
        <w:rPr>
          <w:rFonts w:hint="eastAsia"/>
          <w:szCs w:val="21"/>
          <w:lang w:val="en-GB"/>
        </w:rPr>
        <w:t>1717</w:t>
      </w:r>
      <w:r w:rsidRPr="00CB2239">
        <w:rPr>
          <w:rFonts w:hint="eastAsia"/>
          <w:szCs w:val="21"/>
          <w:lang w:val="en-GB"/>
        </w:rPr>
        <w:t>次和第</w:t>
      </w:r>
      <w:r w:rsidRPr="00CB2239">
        <w:rPr>
          <w:rFonts w:hint="eastAsia"/>
          <w:szCs w:val="21"/>
          <w:lang w:val="en-GB"/>
        </w:rPr>
        <w:t>1718</w:t>
      </w:r>
      <w:r w:rsidRPr="00CB2239">
        <w:rPr>
          <w:rFonts w:hint="eastAsia"/>
          <w:szCs w:val="21"/>
          <w:lang w:val="en-GB"/>
        </w:rPr>
        <w:t>次会议上</w:t>
      </w:r>
      <w:r w:rsidRPr="00CB2239">
        <w:rPr>
          <w:rFonts w:hint="eastAsia"/>
          <w:szCs w:val="21"/>
          <w:lang w:val="en-GB"/>
        </w:rPr>
        <w:t>(</w:t>
      </w:r>
      <w:r w:rsidRPr="00CB2239">
        <w:rPr>
          <w:szCs w:val="21"/>
          <w:lang w:val="en-GB"/>
        </w:rPr>
        <w:t>CAT/C/SR.1717</w:t>
      </w:r>
      <w:r w:rsidRPr="00CB2239">
        <w:rPr>
          <w:rFonts w:hint="eastAsia"/>
          <w:szCs w:val="21"/>
          <w:lang w:val="en-GB"/>
        </w:rPr>
        <w:t>和</w:t>
      </w:r>
      <w:r w:rsidRPr="00CB2239">
        <w:rPr>
          <w:szCs w:val="21"/>
          <w:lang w:val="en-GB"/>
        </w:rPr>
        <w:t>CAT/C/SR.1718</w:t>
      </w:r>
      <w:r w:rsidRPr="00CB2239">
        <w:rPr>
          <w:rFonts w:hint="eastAsia"/>
          <w:szCs w:val="21"/>
          <w:lang w:val="en-GB"/>
        </w:rPr>
        <w:t>)</w:t>
      </w:r>
      <w:r w:rsidRPr="00CB2239">
        <w:rPr>
          <w:rFonts w:hint="eastAsia"/>
          <w:szCs w:val="21"/>
          <w:lang w:val="en-GB"/>
        </w:rPr>
        <w:t>通过了本结论性意见。</w:t>
      </w:r>
    </w:p>
    <w:p w:rsidR="00CB2239" w:rsidRPr="00CB2239" w:rsidRDefault="00CB2239" w:rsidP="00CB2239">
      <w:pPr>
        <w:pStyle w:val="H1GC"/>
        <w:rPr>
          <w:lang w:val="en-GB"/>
        </w:rPr>
      </w:pPr>
      <w:r w:rsidRPr="00CB2239">
        <w:rPr>
          <w:lang w:val="en-GB"/>
        </w:rPr>
        <w:tab/>
        <w:t>A.</w:t>
      </w:r>
      <w:r w:rsidRPr="00CB2239">
        <w:rPr>
          <w:lang w:val="en-GB"/>
        </w:rPr>
        <w:tab/>
      </w:r>
      <w:r w:rsidRPr="00CB2239">
        <w:rPr>
          <w:rFonts w:hint="eastAsia"/>
          <w:lang w:val="en-GB"/>
        </w:rPr>
        <w:t>导言</w:t>
      </w:r>
    </w:p>
    <w:p w:rsidR="00CB2239" w:rsidRPr="00F86C23" w:rsidRDefault="00CB2239" w:rsidP="00CB2239">
      <w:pPr>
        <w:pStyle w:val="SingleTxtGC"/>
        <w:rPr>
          <w:spacing w:val="-2"/>
          <w:szCs w:val="21"/>
          <w:lang w:val="en-GB"/>
        </w:rPr>
      </w:pPr>
      <w:r w:rsidRPr="00CB2239">
        <w:rPr>
          <w:szCs w:val="21"/>
          <w:lang w:val="en-GB"/>
        </w:rPr>
        <w:t>2.</w:t>
      </w:r>
      <w:r w:rsidRPr="00CB2239">
        <w:rPr>
          <w:szCs w:val="21"/>
          <w:lang w:val="en-GB"/>
        </w:rPr>
        <w:tab/>
      </w:r>
      <w:r w:rsidRPr="00F86C23">
        <w:rPr>
          <w:rFonts w:hint="eastAsia"/>
          <w:spacing w:val="-2"/>
          <w:szCs w:val="21"/>
          <w:lang w:val="en-GB"/>
        </w:rPr>
        <w:t>委员会注意到，出席委员会会议的缔约国代表团所代表的是</w:t>
      </w:r>
      <w:r w:rsidRPr="00F86C23">
        <w:rPr>
          <w:rFonts w:hint="eastAsia"/>
          <w:spacing w:val="-2"/>
          <w:szCs w:val="21"/>
          <w:lang w:val="en-GB"/>
        </w:rPr>
        <w:t>2018</w:t>
      </w:r>
      <w:r w:rsidRPr="00F86C23">
        <w:rPr>
          <w:rFonts w:hint="eastAsia"/>
          <w:spacing w:val="-2"/>
          <w:szCs w:val="21"/>
          <w:lang w:val="en-GB"/>
        </w:rPr>
        <w:t>年</w:t>
      </w:r>
      <w:r w:rsidRPr="00F86C23">
        <w:rPr>
          <w:rFonts w:hint="eastAsia"/>
          <w:spacing w:val="-2"/>
          <w:szCs w:val="21"/>
          <w:lang w:val="en-GB"/>
        </w:rPr>
        <w:t>11</w:t>
      </w:r>
      <w:r w:rsidRPr="00F86C23">
        <w:rPr>
          <w:rFonts w:hint="eastAsia"/>
          <w:spacing w:val="-2"/>
          <w:szCs w:val="21"/>
          <w:lang w:val="en-GB"/>
        </w:rPr>
        <w:t>月</w:t>
      </w:r>
      <w:r w:rsidRPr="00F86C23">
        <w:rPr>
          <w:rFonts w:hint="eastAsia"/>
          <w:spacing w:val="-2"/>
          <w:szCs w:val="21"/>
          <w:lang w:val="en-GB"/>
        </w:rPr>
        <w:t>17</w:t>
      </w:r>
      <w:r w:rsidRPr="00F86C23">
        <w:rPr>
          <w:rFonts w:hint="eastAsia"/>
          <w:spacing w:val="-2"/>
          <w:szCs w:val="21"/>
          <w:lang w:val="en-GB"/>
        </w:rPr>
        <w:t>日，即审议开始前仅</w:t>
      </w:r>
      <w:r w:rsidRPr="00F86C23">
        <w:rPr>
          <w:rFonts w:hint="eastAsia"/>
          <w:spacing w:val="-2"/>
          <w:szCs w:val="21"/>
          <w:lang w:val="en-GB"/>
        </w:rPr>
        <w:t>10</w:t>
      </w:r>
      <w:r w:rsidRPr="00F86C23">
        <w:rPr>
          <w:rFonts w:hint="eastAsia"/>
          <w:spacing w:val="-2"/>
          <w:szCs w:val="21"/>
          <w:lang w:val="en-GB"/>
        </w:rPr>
        <w:t>天就职的政府。委员会注意到，缔约国代表团成员称：新政府致力于对本国的机构进行广泛、系统的改革；应对过去和将来发生的实施酷刑以及残忍、不人道和有辱人格待遇或处罚行为，是新政府的首要工作之一。</w:t>
      </w:r>
    </w:p>
    <w:p w:rsidR="00CB2239" w:rsidRPr="00CB2239" w:rsidRDefault="00CB2239" w:rsidP="00CB2239">
      <w:pPr>
        <w:pStyle w:val="SingleTxtGC"/>
        <w:rPr>
          <w:szCs w:val="21"/>
          <w:lang w:val="en-GB"/>
        </w:rPr>
      </w:pPr>
      <w:r w:rsidRPr="00CB2239">
        <w:rPr>
          <w:szCs w:val="21"/>
          <w:lang w:val="en-GB"/>
        </w:rPr>
        <w:t>3.</w:t>
      </w:r>
      <w:r w:rsidRPr="00CB2239">
        <w:rPr>
          <w:szCs w:val="21"/>
          <w:lang w:val="en-GB"/>
        </w:rPr>
        <w:tab/>
      </w:r>
      <w:r w:rsidRPr="00CB2239">
        <w:rPr>
          <w:rFonts w:hint="eastAsia"/>
          <w:szCs w:val="21"/>
          <w:lang w:val="en-GB"/>
        </w:rPr>
        <w:t>委员会欢迎与缔约国代表团进行的对话，以及缔约国代表团就委员会提出的关切提供的口头和书面陈述和答复。鉴于缔约国代表团声明新政府否认与缔约国迟交</w:t>
      </w:r>
      <w:r w:rsidRPr="00CB2239">
        <w:rPr>
          <w:rFonts w:hint="eastAsia"/>
          <w:szCs w:val="21"/>
          <w:lang w:val="en-GB"/>
        </w:rPr>
        <w:t>12</w:t>
      </w:r>
      <w:r w:rsidRPr="00CB2239">
        <w:rPr>
          <w:rFonts w:hint="eastAsia"/>
          <w:szCs w:val="21"/>
          <w:lang w:val="en-GB"/>
        </w:rPr>
        <w:t>年的初次报告有任何关系，将其描述为不准确、不真实或不完整，又鉴于新政府对本国在遵守《公约》方面记录的看法与前任政府存在大不相同，委员会欢迎新政府承诺在六个月内向委员会另行提交一份报告。</w:t>
      </w:r>
    </w:p>
    <w:p w:rsidR="00CB2239" w:rsidRPr="00CB2239" w:rsidRDefault="00CB2239" w:rsidP="00CB2239">
      <w:pPr>
        <w:pStyle w:val="H1GC"/>
        <w:rPr>
          <w:lang w:val="en-GB"/>
        </w:rPr>
      </w:pPr>
      <w:r w:rsidRPr="00CB2239">
        <w:rPr>
          <w:lang w:val="en-GB"/>
        </w:rPr>
        <w:tab/>
        <w:t>B.</w:t>
      </w:r>
      <w:r w:rsidRPr="00CB2239">
        <w:rPr>
          <w:lang w:val="en-GB"/>
        </w:rPr>
        <w:tab/>
      </w:r>
      <w:r w:rsidRPr="00CB2239">
        <w:rPr>
          <w:rFonts w:hint="eastAsia"/>
          <w:lang w:val="en-GB"/>
        </w:rPr>
        <w:t>积极方面</w:t>
      </w:r>
    </w:p>
    <w:p w:rsidR="00CB2239" w:rsidRPr="00CB2239" w:rsidRDefault="00CB2239" w:rsidP="00CB2239">
      <w:pPr>
        <w:pStyle w:val="SingleTxtGC"/>
        <w:rPr>
          <w:szCs w:val="21"/>
          <w:lang w:val="en-GB"/>
        </w:rPr>
      </w:pPr>
      <w:r w:rsidRPr="00CB2239">
        <w:rPr>
          <w:szCs w:val="21"/>
          <w:lang w:val="en-GB"/>
        </w:rPr>
        <w:t>4.</w:t>
      </w:r>
      <w:r w:rsidRPr="00CB2239">
        <w:rPr>
          <w:szCs w:val="21"/>
          <w:lang w:val="en-GB"/>
        </w:rPr>
        <w:tab/>
      </w:r>
      <w:r w:rsidRPr="00CB2239">
        <w:rPr>
          <w:rFonts w:hint="eastAsia"/>
          <w:szCs w:val="21"/>
          <w:lang w:val="en-GB"/>
        </w:rPr>
        <w:t>委员会欢迎缔约国加入和批准下列国际文书：</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hint="eastAsia"/>
          <w:szCs w:val="21"/>
          <w:lang w:val="en-GB"/>
        </w:rPr>
        <w:t>《儿童权利公约关于儿童卷入武装冲突问题的任择议定书》，</w:t>
      </w:r>
      <w:r w:rsidRPr="00CB2239">
        <w:rPr>
          <w:rFonts w:hint="eastAsia"/>
          <w:szCs w:val="21"/>
          <w:lang w:val="en-GB"/>
        </w:rPr>
        <w:t>2004</w:t>
      </w:r>
      <w:r w:rsidRPr="00CB2239">
        <w:rPr>
          <w:rFonts w:hint="eastAsia"/>
          <w:szCs w:val="21"/>
          <w:lang w:val="en-GB"/>
        </w:rPr>
        <w:t>年</w:t>
      </w:r>
      <w:r w:rsidRPr="00CB2239">
        <w:rPr>
          <w:rFonts w:hint="eastAsia"/>
          <w:szCs w:val="21"/>
          <w:lang w:val="en-GB"/>
        </w:rPr>
        <w:t>12</w:t>
      </w:r>
      <w:r w:rsidRPr="00CB2239">
        <w:rPr>
          <w:rFonts w:hint="eastAsia"/>
          <w:szCs w:val="21"/>
          <w:lang w:val="en-GB"/>
        </w:rPr>
        <w:t>月</w:t>
      </w:r>
      <w:r w:rsidRPr="00CB2239">
        <w:rPr>
          <w:szCs w:val="21"/>
          <w:lang w:val="en-GB"/>
        </w:rPr>
        <w:t>29</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hint="eastAsia"/>
          <w:szCs w:val="21"/>
          <w:lang w:val="en-GB"/>
        </w:rPr>
        <w:t>《禁止酷刑和其他残忍、不人道或有辱人格的待遇或处罚公约任择议定书》，</w:t>
      </w:r>
      <w:r w:rsidRPr="00CB2239">
        <w:rPr>
          <w:rFonts w:hint="eastAsia"/>
          <w:szCs w:val="21"/>
          <w:lang w:val="en-GB"/>
        </w:rPr>
        <w:t>2006</w:t>
      </w:r>
      <w:r w:rsidRPr="00CB2239">
        <w:rPr>
          <w:rFonts w:hint="eastAsia"/>
          <w:szCs w:val="21"/>
          <w:lang w:val="en-GB"/>
        </w:rPr>
        <w:t>年</w:t>
      </w:r>
      <w:r w:rsidRPr="00CB2239">
        <w:rPr>
          <w:rFonts w:hint="eastAsia"/>
          <w:szCs w:val="21"/>
          <w:lang w:val="en-GB"/>
        </w:rPr>
        <w:t>2</w:t>
      </w:r>
      <w:r w:rsidRPr="00CB2239">
        <w:rPr>
          <w:rFonts w:hint="eastAsia"/>
          <w:szCs w:val="21"/>
          <w:lang w:val="en-GB"/>
        </w:rPr>
        <w:t>月</w:t>
      </w:r>
      <w:r w:rsidRPr="00CB2239">
        <w:rPr>
          <w:szCs w:val="21"/>
          <w:lang w:val="en-GB"/>
        </w:rPr>
        <w:t>15</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hint="eastAsia"/>
          <w:szCs w:val="21"/>
          <w:lang w:val="en-GB"/>
        </w:rPr>
        <w:t>《消除对妇女一切形式歧视公约任择议定书》，</w:t>
      </w:r>
      <w:r w:rsidRPr="00CB2239">
        <w:rPr>
          <w:rFonts w:hint="eastAsia"/>
          <w:szCs w:val="21"/>
          <w:lang w:val="en-GB"/>
        </w:rPr>
        <w:t>2006</w:t>
      </w:r>
      <w:r w:rsidRPr="00CB2239">
        <w:rPr>
          <w:rFonts w:hint="eastAsia"/>
          <w:szCs w:val="21"/>
          <w:lang w:val="en-GB"/>
        </w:rPr>
        <w:t>年</w:t>
      </w:r>
      <w:r w:rsidRPr="00CB2239">
        <w:rPr>
          <w:rFonts w:hint="eastAsia"/>
          <w:szCs w:val="21"/>
          <w:lang w:val="en-GB"/>
        </w:rPr>
        <w:t>3</w:t>
      </w:r>
      <w:r w:rsidRPr="00CB2239">
        <w:rPr>
          <w:rFonts w:hint="eastAsia"/>
          <w:szCs w:val="21"/>
          <w:lang w:val="en-GB"/>
        </w:rPr>
        <w:t>月</w:t>
      </w:r>
      <w:r w:rsidRPr="00CB2239">
        <w:rPr>
          <w:szCs w:val="21"/>
          <w:lang w:val="en-GB"/>
        </w:rPr>
        <w:t>13</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lastRenderedPageBreak/>
        <w:tab/>
        <w:t>(d)</w:t>
      </w:r>
      <w:r w:rsidRPr="00CB2239">
        <w:rPr>
          <w:szCs w:val="21"/>
          <w:lang w:val="en-GB"/>
        </w:rPr>
        <w:tab/>
      </w:r>
      <w:r w:rsidRPr="00CB2239">
        <w:rPr>
          <w:rFonts w:hint="eastAsia"/>
          <w:szCs w:val="21"/>
          <w:lang w:val="en-GB"/>
        </w:rPr>
        <w:t>《经济、社会及文化权利国际公约》，</w:t>
      </w:r>
      <w:r w:rsidRPr="00CB2239">
        <w:rPr>
          <w:rFonts w:hint="eastAsia"/>
          <w:szCs w:val="21"/>
          <w:lang w:val="en-GB"/>
        </w:rPr>
        <w:t>2006</w:t>
      </w:r>
      <w:r w:rsidRPr="00CB2239">
        <w:rPr>
          <w:rFonts w:hint="eastAsia"/>
          <w:szCs w:val="21"/>
          <w:lang w:val="en-GB"/>
        </w:rPr>
        <w:t>年</w:t>
      </w:r>
      <w:r w:rsidRPr="00CB2239">
        <w:rPr>
          <w:rFonts w:hint="eastAsia"/>
          <w:szCs w:val="21"/>
          <w:lang w:val="en-GB"/>
        </w:rPr>
        <w:t>9</w:t>
      </w:r>
      <w:r w:rsidRPr="00CB2239">
        <w:rPr>
          <w:rFonts w:hint="eastAsia"/>
          <w:szCs w:val="21"/>
          <w:lang w:val="en-GB"/>
        </w:rPr>
        <w:t>月</w:t>
      </w:r>
      <w:r w:rsidRPr="00CB2239">
        <w:rPr>
          <w:rFonts w:hint="eastAsia"/>
          <w:szCs w:val="21"/>
          <w:lang w:val="en-GB"/>
        </w:rPr>
        <w:t>19</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(e)</w:t>
      </w:r>
      <w:r w:rsidRPr="00CB2239">
        <w:rPr>
          <w:szCs w:val="21"/>
          <w:lang w:val="en-GB"/>
        </w:rPr>
        <w:tab/>
      </w:r>
      <w:r w:rsidRPr="00CB2239">
        <w:rPr>
          <w:rFonts w:hint="eastAsia"/>
          <w:szCs w:val="21"/>
          <w:lang w:val="en-GB"/>
        </w:rPr>
        <w:t>《公民权利和政治权利国际公约》，</w:t>
      </w:r>
      <w:r w:rsidRPr="00CB2239">
        <w:rPr>
          <w:rFonts w:hint="eastAsia"/>
          <w:szCs w:val="21"/>
          <w:lang w:val="en-GB"/>
        </w:rPr>
        <w:t>2006</w:t>
      </w:r>
      <w:r w:rsidRPr="00CB2239">
        <w:rPr>
          <w:rFonts w:hint="eastAsia"/>
          <w:szCs w:val="21"/>
          <w:lang w:val="en-GB"/>
        </w:rPr>
        <w:t>年</w:t>
      </w:r>
      <w:r w:rsidRPr="00CB2239">
        <w:rPr>
          <w:rFonts w:hint="eastAsia"/>
          <w:szCs w:val="21"/>
          <w:lang w:val="en-GB"/>
        </w:rPr>
        <w:t>9</w:t>
      </w:r>
      <w:r w:rsidRPr="00CB2239">
        <w:rPr>
          <w:rFonts w:hint="eastAsia"/>
          <w:szCs w:val="21"/>
          <w:lang w:val="en-GB"/>
        </w:rPr>
        <w:t>月</w:t>
      </w:r>
      <w:r w:rsidRPr="00CB2239">
        <w:rPr>
          <w:rFonts w:hint="eastAsia"/>
          <w:szCs w:val="21"/>
          <w:lang w:val="en-GB"/>
        </w:rPr>
        <w:t>19</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(f)</w:t>
      </w:r>
      <w:r w:rsidRPr="00CB2239">
        <w:rPr>
          <w:szCs w:val="21"/>
          <w:lang w:val="en-GB"/>
        </w:rPr>
        <w:tab/>
      </w:r>
      <w:r w:rsidRPr="00CB2239">
        <w:rPr>
          <w:rFonts w:hint="eastAsia"/>
          <w:szCs w:val="21"/>
          <w:lang w:val="en-GB"/>
        </w:rPr>
        <w:t>《公民权利和政治权利国际公约任择议定书》，</w:t>
      </w:r>
      <w:r w:rsidRPr="00CB2239">
        <w:rPr>
          <w:rFonts w:hint="eastAsia"/>
          <w:szCs w:val="21"/>
          <w:lang w:val="en-GB"/>
        </w:rPr>
        <w:t>2006</w:t>
      </w:r>
      <w:r w:rsidRPr="00CB2239">
        <w:rPr>
          <w:rFonts w:hint="eastAsia"/>
          <w:szCs w:val="21"/>
          <w:lang w:val="en-GB"/>
        </w:rPr>
        <w:t>年</w:t>
      </w:r>
      <w:r w:rsidRPr="00CB2239">
        <w:rPr>
          <w:rFonts w:hint="eastAsia"/>
          <w:szCs w:val="21"/>
          <w:lang w:val="en-GB"/>
        </w:rPr>
        <w:t>9</w:t>
      </w:r>
      <w:r w:rsidRPr="00CB2239">
        <w:rPr>
          <w:rFonts w:hint="eastAsia"/>
          <w:szCs w:val="21"/>
          <w:lang w:val="en-GB"/>
        </w:rPr>
        <w:t>月</w:t>
      </w:r>
      <w:r w:rsidRPr="00CB2239">
        <w:rPr>
          <w:rFonts w:hint="eastAsia"/>
          <w:szCs w:val="21"/>
          <w:lang w:val="en-GB"/>
        </w:rPr>
        <w:t>19</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(g)</w:t>
      </w:r>
      <w:r w:rsidRPr="00CB2239">
        <w:rPr>
          <w:szCs w:val="21"/>
          <w:lang w:val="en-GB"/>
        </w:rPr>
        <w:tab/>
      </w:r>
      <w:r w:rsidRPr="00CB2239">
        <w:rPr>
          <w:rFonts w:hint="eastAsia"/>
          <w:szCs w:val="21"/>
          <w:lang w:val="en-GB"/>
        </w:rPr>
        <w:t>《残疾人权利公约》，</w:t>
      </w:r>
      <w:r w:rsidRPr="00CB2239">
        <w:rPr>
          <w:rFonts w:hint="eastAsia"/>
          <w:szCs w:val="21"/>
          <w:lang w:val="en-GB"/>
        </w:rPr>
        <w:t>2010</w:t>
      </w:r>
      <w:r w:rsidRPr="00CB2239">
        <w:rPr>
          <w:rFonts w:hint="eastAsia"/>
          <w:szCs w:val="21"/>
          <w:lang w:val="en-GB"/>
        </w:rPr>
        <w:t>年</w:t>
      </w:r>
      <w:r w:rsidRPr="00CB2239">
        <w:rPr>
          <w:rFonts w:hint="eastAsia"/>
          <w:szCs w:val="21"/>
          <w:lang w:val="en-GB"/>
        </w:rPr>
        <w:t>4</w:t>
      </w:r>
      <w:r w:rsidRPr="00CB2239">
        <w:rPr>
          <w:rFonts w:hint="eastAsia"/>
          <w:szCs w:val="21"/>
          <w:lang w:val="en-GB"/>
        </w:rPr>
        <w:t>月</w:t>
      </w:r>
      <w:r w:rsidRPr="00CB2239">
        <w:rPr>
          <w:rFonts w:hint="eastAsia"/>
          <w:szCs w:val="21"/>
          <w:lang w:val="en-GB"/>
        </w:rPr>
        <w:t>5</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(h)</w:t>
      </w:r>
      <w:r w:rsidRPr="00CB2239">
        <w:rPr>
          <w:szCs w:val="21"/>
          <w:lang w:val="en-GB"/>
        </w:rPr>
        <w:tab/>
      </w:r>
      <w:r w:rsidRPr="00CB2239">
        <w:rPr>
          <w:rFonts w:hint="eastAsia"/>
          <w:szCs w:val="21"/>
          <w:lang w:val="en-GB"/>
        </w:rPr>
        <w:t>《国际刑事法院罗马规约》，</w:t>
      </w:r>
      <w:r w:rsidRPr="00CB2239">
        <w:rPr>
          <w:rFonts w:hint="eastAsia"/>
          <w:szCs w:val="21"/>
          <w:lang w:val="en-GB"/>
        </w:rPr>
        <w:t>2011</w:t>
      </w:r>
      <w:r w:rsidRPr="00CB2239">
        <w:rPr>
          <w:rFonts w:hint="eastAsia"/>
          <w:szCs w:val="21"/>
          <w:lang w:val="en-GB"/>
        </w:rPr>
        <w:t>年</w:t>
      </w:r>
      <w:r w:rsidRPr="00CB2239">
        <w:rPr>
          <w:rFonts w:hint="eastAsia"/>
          <w:szCs w:val="21"/>
          <w:lang w:val="en-GB"/>
        </w:rPr>
        <w:t>9</w:t>
      </w:r>
      <w:r w:rsidRPr="00CB2239">
        <w:rPr>
          <w:rFonts w:hint="eastAsia"/>
          <w:szCs w:val="21"/>
          <w:lang w:val="en-GB"/>
        </w:rPr>
        <w:t>月</w:t>
      </w:r>
      <w:r w:rsidRPr="00CB2239">
        <w:rPr>
          <w:rFonts w:hint="eastAsia"/>
          <w:szCs w:val="21"/>
          <w:lang w:val="en-GB"/>
        </w:rPr>
        <w:t>21</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(i)</w:t>
      </w:r>
      <w:r w:rsidRPr="00CB2239">
        <w:rPr>
          <w:szCs w:val="21"/>
          <w:lang w:val="en-GB"/>
        </w:rPr>
        <w:tab/>
      </w:r>
      <w:r w:rsidRPr="00CB2239">
        <w:rPr>
          <w:rFonts w:hint="eastAsia"/>
          <w:szCs w:val="21"/>
          <w:lang w:val="en-GB"/>
        </w:rPr>
        <w:t>国际劳工组织《</w:t>
      </w:r>
      <w:r w:rsidRPr="00CB2239">
        <w:rPr>
          <w:szCs w:val="21"/>
          <w:lang w:val="en-GB"/>
        </w:rPr>
        <w:t>1930</w:t>
      </w:r>
      <w:r w:rsidRPr="00CB2239">
        <w:rPr>
          <w:rFonts w:hint="eastAsia"/>
          <w:szCs w:val="21"/>
          <w:lang w:val="en-GB"/>
        </w:rPr>
        <w:t>年强迫劳动公约》</w:t>
      </w:r>
      <w:r w:rsidRPr="00CB2239">
        <w:rPr>
          <w:rFonts w:hint="eastAsia"/>
          <w:szCs w:val="21"/>
          <w:lang w:val="en-GB"/>
        </w:rPr>
        <w:t>(</w:t>
      </w:r>
      <w:r w:rsidRPr="00CB2239">
        <w:rPr>
          <w:rFonts w:hint="eastAsia"/>
          <w:szCs w:val="21"/>
          <w:lang w:val="en-GB"/>
        </w:rPr>
        <w:t>第</w:t>
      </w:r>
      <w:r w:rsidRPr="00CB2239">
        <w:rPr>
          <w:szCs w:val="21"/>
          <w:lang w:val="en-GB"/>
        </w:rPr>
        <w:t>29</w:t>
      </w:r>
      <w:r w:rsidRPr="00CB2239">
        <w:rPr>
          <w:rFonts w:hint="eastAsia"/>
          <w:szCs w:val="21"/>
          <w:lang w:val="en-GB"/>
        </w:rPr>
        <w:t>号</w:t>
      </w:r>
      <w:r w:rsidRPr="00CB2239">
        <w:rPr>
          <w:rFonts w:hint="eastAsia"/>
          <w:szCs w:val="21"/>
          <w:lang w:val="en-GB"/>
        </w:rPr>
        <w:t>)</w:t>
      </w:r>
      <w:r w:rsidRPr="00CB2239">
        <w:rPr>
          <w:rFonts w:hint="eastAsia"/>
          <w:szCs w:val="21"/>
          <w:lang w:val="en-GB"/>
        </w:rPr>
        <w:t>；《</w:t>
      </w:r>
      <w:r w:rsidRPr="00CB2239">
        <w:rPr>
          <w:rFonts w:hint="eastAsia"/>
          <w:szCs w:val="21"/>
          <w:lang w:val="en-GB"/>
        </w:rPr>
        <w:t>1957</w:t>
      </w:r>
      <w:r w:rsidRPr="00CB2239">
        <w:rPr>
          <w:rFonts w:hint="eastAsia"/>
          <w:szCs w:val="21"/>
          <w:lang w:val="en-GB"/>
        </w:rPr>
        <w:t>年废除强迫劳动公约》</w:t>
      </w:r>
      <w:r w:rsidRPr="00CB2239">
        <w:rPr>
          <w:rFonts w:hint="eastAsia"/>
          <w:szCs w:val="21"/>
          <w:lang w:val="en-GB"/>
        </w:rPr>
        <w:t>(</w:t>
      </w:r>
      <w:r w:rsidRPr="00CB2239">
        <w:rPr>
          <w:rFonts w:hint="eastAsia"/>
          <w:szCs w:val="21"/>
          <w:lang w:val="en-GB"/>
        </w:rPr>
        <w:t>第</w:t>
      </w:r>
      <w:r w:rsidRPr="00CB2239">
        <w:rPr>
          <w:szCs w:val="21"/>
          <w:lang w:val="en-GB"/>
        </w:rPr>
        <w:t>105</w:t>
      </w:r>
      <w:r w:rsidRPr="00CB2239">
        <w:rPr>
          <w:rFonts w:hint="eastAsia"/>
          <w:szCs w:val="21"/>
          <w:lang w:val="en-GB"/>
        </w:rPr>
        <w:t>号</w:t>
      </w:r>
      <w:r w:rsidRPr="00CB2239">
        <w:rPr>
          <w:rFonts w:hint="eastAsia"/>
          <w:szCs w:val="21"/>
          <w:lang w:val="en-GB"/>
        </w:rPr>
        <w:t>)</w:t>
      </w:r>
      <w:r w:rsidRPr="00CB2239">
        <w:rPr>
          <w:rFonts w:hint="eastAsia"/>
          <w:szCs w:val="21"/>
          <w:lang w:val="en-GB"/>
        </w:rPr>
        <w:t>；《</w:t>
      </w:r>
      <w:r w:rsidRPr="00CB2239">
        <w:rPr>
          <w:szCs w:val="21"/>
          <w:lang w:val="en-GB"/>
        </w:rPr>
        <w:t>1973</w:t>
      </w:r>
      <w:r w:rsidRPr="00CB2239">
        <w:rPr>
          <w:rFonts w:hint="eastAsia"/>
          <w:szCs w:val="21"/>
          <w:lang w:val="en-GB"/>
        </w:rPr>
        <w:t>年最低年龄公约》</w:t>
      </w:r>
      <w:r w:rsidRPr="00CB2239">
        <w:rPr>
          <w:rFonts w:hint="eastAsia"/>
          <w:szCs w:val="21"/>
          <w:lang w:val="en-GB"/>
        </w:rPr>
        <w:t>(</w:t>
      </w:r>
      <w:r w:rsidRPr="00CB2239">
        <w:rPr>
          <w:rFonts w:hint="eastAsia"/>
          <w:szCs w:val="21"/>
          <w:lang w:val="en-GB"/>
        </w:rPr>
        <w:t>第</w:t>
      </w:r>
      <w:r w:rsidRPr="00CB2239">
        <w:rPr>
          <w:szCs w:val="21"/>
          <w:lang w:val="en-GB"/>
        </w:rPr>
        <w:t>138</w:t>
      </w:r>
      <w:r w:rsidRPr="00CB2239">
        <w:rPr>
          <w:rFonts w:hint="eastAsia"/>
          <w:szCs w:val="21"/>
          <w:lang w:val="en-GB"/>
        </w:rPr>
        <w:t>号</w:t>
      </w:r>
      <w:r w:rsidRPr="00CB2239">
        <w:rPr>
          <w:rFonts w:hint="eastAsia"/>
          <w:szCs w:val="21"/>
          <w:lang w:val="en-GB"/>
        </w:rPr>
        <w:t>)</w:t>
      </w:r>
      <w:r w:rsidRPr="00CB2239">
        <w:rPr>
          <w:rFonts w:hint="eastAsia"/>
          <w:szCs w:val="21"/>
          <w:lang w:val="en-GB"/>
        </w:rPr>
        <w:t>；《</w:t>
      </w:r>
      <w:r w:rsidRPr="00CB2239">
        <w:rPr>
          <w:rFonts w:hint="eastAsia"/>
          <w:szCs w:val="21"/>
          <w:lang w:val="en-GB"/>
        </w:rPr>
        <w:t>1999</w:t>
      </w:r>
      <w:r w:rsidRPr="00CB2239">
        <w:rPr>
          <w:rFonts w:hint="eastAsia"/>
          <w:szCs w:val="21"/>
          <w:lang w:val="en-GB"/>
        </w:rPr>
        <w:t>年最恶劣形式的童工劳动公约》</w:t>
      </w:r>
      <w:r w:rsidRPr="00CB2239">
        <w:rPr>
          <w:rFonts w:hint="eastAsia"/>
          <w:szCs w:val="21"/>
          <w:lang w:val="en-GB"/>
        </w:rPr>
        <w:t>(</w:t>
      </w:r>
      <w:r w:rsidRPr="00CB2239">
        <w:rPr>
          <w:rFonts w:hint="eastAsia"/>
          <w:szCs w:val="21"/>
          <w:lang w:val="en-GB"/>
        </w:rPr>
        <w:t>第</w:t>
      </w:r>
      <w:r w:rsidRPr="00CB2239">
        <w:rPr>
          <w:szCs w:val="21"/>
          <w:lang w:val="en-GB"/>
        </w:rPr>
        <w:t>182</w:t>
      </w:r>
      <w:r w:rsidRPr="00CB2239">
        <w:rPr>
          <w:rFonts w:hint="eastAsia"/>
          <w:szCs w:val="21"/>
          <w:lang w:val="en-GB"/>
        </w:rPr>
        <w:t>号</w:t>
      </w:r>
      <w:r w:rsidRPr="00CB2239">
        <w:rPr>
          <w:rFonts w:hint="eastAsia"/>
          <w:szCs w:val="21"/>
          <w:lang w:val="en-GB"/>
        </w:rPr>
        <w:t>)</w:t>
      </w:r>
      <w:r w:rsidRPr="00CB2239">
        <w:rPr>
          <w:rFonts w:hint="eastAsia"/>
          <w:szCs w:val="21"/>
          <w:lang w:val="en-GB"/>
        </w:rPr>
        <w:t>，</w:t>
      </w:r>
      <w:r w:rsidRPr="00CB2239">
        <w:rPr>
          <w:szCs w:val="21"/>
          <w:lang w:val="en-GB"/>
        </w:rPr>
        <w:t>2013</w:t>
      </w:r>
      <w:r w:rsidRPr="00CB2239">
        <w:rPr>
          <w:rFonts w:hint="eastAsia"/>
          <w:szCs w:val="21"/>
          <w:lang w:val="en-GB"/>
        </w:rPr>
        <w:t>年</w:t>
      </w:r>
      <w:r w:rsidRPr="00CB2239">
        <w:rPr>
          <w:rFonts w:hint="eastAsia"/>
          <w:szCs w:val="21"/>
          <w:lang w:val="en-GB"/>
        </w:rPr>
        <w:t>1</w:t>
      </w:r>
      <w:r w:rsidRPr="00CB2239">
        <w:rPr>
          <w:rFonts w:hint="eastAsia"/>
          <w:szCs w:val="21"/>
          <w:lang w:val="en-GB"/>
        </w:rPr>
        <w:t>月；</w:t>
      </w:r>
    </w:p>
    <w:p w:rsidR="00CB2239" w:rsidRPr="00CB2239" w:rsidRDefault="00CB2239" w:rsidP="00CB2239">
      <w:pPr>
        <w:pStyle w:val="SingleTxtGC"/>
        <w:rPr>
          <w:szCs w:val="21"/>
          <w:lang w:val="en-GB"/>
        </w:rPr>
      </w:pPr>
      <w:r w:rsidRPr="00CB2239">
        <w:rPr>
          <w:szCs w:val="21"/>
          <w:lang w:val="en-GB"/>
        </w:rPr>
        <w:tab/>
        <w:t>(j)</w:t>
      </w:r>
      <w:r w:rsidRPr="00CB2239">
        <w:rPr>
          <w:szCs w:val="21"/>
          <w:lang w:val="en-GB"/>
        </w:rPr>
        <w:tab/>
      </w:r>
      <w:r w:rsidRPr="00CB2239">
        <w:rPr>
          <w:rFonts w:hint="eastAsia"/>
          <w:szCs w:val="21"/>
          <w:lang w:val="en-GB"/>
        </w:rPr>
        <w:t>2000</w:t>
      </w:r>
      <w:r w:rsidRPr="00CB2239">
        <w:rPr>
          <w:rFonts w:hint="eastAsia"/>
          <w:szCs w:val="21"/>
          <w:lang w:val="en-GB"/>
        </w:rPr>
        <w:t>年《联合国打击跨国有组织犯罪公约关于预防、禁止和惩治贩运人口特别是妇女和儿童行为的补充议定书》，</w:t>
      </w:r>
      <w:r w:rsidRPr="00CB2239">
        <w:rPr>
          <w:rFonts w:hint="eastAsia"/>
          <w:szCs w:val="21"/>
          <w:lang w:val="en-GB"/>
        </w:rPr>
        <w:t>2016</w:t>
      </w:r>
      <w:r w:rsidRPr="00CB2239">
        <w:rPr>
          <w:rFonts w:hint="eastAsia"/>
          <w:szCs w:val="21"/>
          <w:lang w:val="en-GB"/>
        </w:rPr>
        <w:t>年</w:t>
      </w:r>
      <w:r w:rsidRPr="00CB2239">
        <w:rPr>
          <w:rFonts w:hint="eastAsia"/>
          <w:szCs w:val="21"/>
          <w:lang w:val="en-GB"/>
        </w:rPr>
        <w:t>9</w:t>
      </w:r>
      <w:r w:rsidRPr="00CB2239">
        <w:rPr>
          <w:rFonts w:hint="eastAsia"/>
          <w:szCs w:val="21"/>
          <w:lang w:val="en-GB"/>
        </w:rPr>
        <w:t>月</w:t>
      </w:r>
      <w:r w:rsidRPr="00CB2239">
        <w:rPr>
          <w:szCs w:val="21"/>
          <w:lang w:val="en-GB"/>
        </w:rPr>
        <w:t>14</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5.</w:t>
      </w:r>
      <w:r w:rsidRPr="00CB2239">
        <w:rPr>
          <w:szCs w:val="21"/>
          <w:lang w:val="en-GB"/>
        </w:rPr>
        <w:tab/>
      </w:r>
      <w:r w:rsidRPr="00CB2239">
        <w:rPr>
          <w:rFonts w:hint="eastAsia"/>
          <w:szCs w:val="21"/>
          <w:lang w:val="en-GB"/>
        </w:rPr>
        <w:t>委员会欢迎缔约国修订《公约》相关领域立法的举措，包括通过了：</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hint="eastAsia"/>
          <w:szCs w:val="21"/>
          <w:lang w:val="en-GB"/>
        </w:rPr>
        <w:t>《人权委员会法》，</w:t>
      </w:r>
      <w:r w:rsidRPr="00CB2239">
        <w:rPr>
          <w:rFonts w:hint="eastAsia"/>
          <w:szCs w:val="21"/>
          <w:lang w:val="en-GB"/>
        </w:rPr>
        <w:t>2005</w:t>
      </w:r>
      <w:r w:rsidRPr="00CB2239">
        <w:rPr>
          <w:rFonts w:hint="eastAsia"/>
          <w:szCs w:val="21"/>
          <w:lang w:val="en-GB"/>
        </w:rPr>
        <w:t>年</w:t>
      </w:r>
      <w:r w:rsidRPr="00CB2239">
        <w:rPr>
          <w:rFonts w:hint="eastAsia"/>
          <w:szCs w:val="21"/>
          <w:lang w:val="en-GB"/>
        </w:rPr>
        <w:t>8</w:t>
      </w:r>
      <w:r w:rsidRPr="00CB2239">
        <w:rPr>
          <w:rFonts w:hint="eastAsia"/>
          <w:szCs w:val="21"/>
          <w:lang w:val="en-GB"/>
        </w:rPr>
        <w:t>月</w:t>
      </w:r>
      <w:r w:rsidRPr="00CB2239">
        <w:rPr>
          <w:szCs w:val="21"/>
          <w:lang w:val="en-GB"/>
        </w:rPr>
        <w:t>18</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hint="eastAsia"/>
          <w:szCs w:val="21"/>
          <w:lang w:val="en-GB"/>
        </w:rPr>
        <w:t>《马尔代夫宪法》，其中包含《权利法案》，</w:t>
      </w:r>
      <w:r w:rsidRPr="00CB2239">
        <w:rPr>
          <w:rFonts w:hint="eastAsia"/>
          <w:szCs w:val="21"/>
          <w:lang w:val="en-GB"/>
        </w:rPr>
        <w:t>2008</w:t>
      </w:r>
      <w:r w:rsidRPr="00CB2239">
        <w:rPr>
          <w:rFonts w:hint="eastAsia"/>
          <w:szCs w:val="21"/>
          <w:lang w:val="en-GB"/>
        </w:rPr>
        <w:t>年；</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hint="eastAsia"/>
          <w:szCs w:val="21"/>
          <w:lang w:val="en-GB"/>
        </w:rPr>
        <w:t>《防止家庭暴力法》，</w:t>
      </w:r>
      <w:r w:rsidRPr="00CB2239">
        <w:rPr>
          <w:rFonts w:hint="eastAsia"/>
          <w:szCs w:val="21"/>
          <w:lang w:val="en-GB"/>
        </w:rPr>
        <w:t>2012</w:t>
      </w:r>
      <w:r w:rsidRPr="00CB2239">
        <w:rPr>
          <w:rFonts w:hint="eastAsia"/>
          <w:szCs w:val="21"/>
          <w:lang w:val="en-GB"/>
        </w:rPr>
        <w:t>年</w:t>
      </w:r>
      <w:r w:rsidRPr="00CB2239">
        <w:rPr>
          <w:rFonts w:hint="eastAsia"/>
          <w:szCs w:val="21"/>
          <w:lang w:val="en-GB"/>
        </w:rPr>
        <w:t>4</w:t>
      </w:r>
      <w:r w:rsidRPr="00CB2239">
        <w:rPr>
          <w:rFonts w:hint="eastAsia"/>
          <w:szCs w:val="21"/>
          <w:lang w:val="en-GB"/>
        </w:rPr>
        <w:t>月；</w:t>
      </w:r>
    </w:p>
    <w:p w:rsidR="00CB2239" w:rsidRPr="00CB2239" w:rsidRDefault="00CB2239" w:rsidP="00CB2239">
      <w:pPr>
        <w:pStyle w:val="SingleTxtGC"/>
        <w:rPr>
          <w:szCs w:val="21"/>
          <w:lang w:val="en-GB"/>
        </w:rPr>
      </w:pPr>
      <w:r w:rsidRPr="00CB2239">
        <w:rPr>
          <w:szCs w:val="21"/>
          <w:lang w:val="en-GB"/>
        </w:rPr>
        <w:tab/>
        <w:t>(d)</w:t>
      </w:r>
      <w:r w:rsidRPr="00CB2239">
        <w:rPr>
          <w:szCs w:val="21"/>
          <w:lang w:val="en-GB"/>
        </w:rPr>
        <w:tab/>
      </w:r>
      <w:r w:rsidRPr="00CB2239">
        <w:rPr>
          <w:rFonts w:hint="eastAsia"/>
          <w:szCs w:val="21"/>
          <w:lang w:val="en-GB"/>
        </w:rPr>
        <w:t>《禁止酷刑法》，其中确认酷刑是一项独立的刑事罪行以及开始实施《公约》，</w:t>
      </w:r>
      <w:r w:rsidRPr="00CB2239">
        <w:rPr>
          <w:rFonts w:hint="eastAsia"/>
          <w:szCs w:val="21"/>
          <w:lang w:val="en-GB"/>
        </w:rPr>
        <w:t>2013</w:t>
      </w:r>
      <w:r w:rsidRPr="00CB2239">
        <w:rPr>
          <w:rFonts w:hint="eastAsia"/>
          <w:szCs w:val="21"/>
          <w:lang w:val="en-GB"/>
        </w:rPr>
        <w:t>年</w:t>
      </w:r>
      <w:r w:rsidRPr="00CB2239">
        <w:rPr>
          <w:rFonts w:hint="eastAsia"/>
          <w:szCs w:val="21"/>
          <w:lang w:val="en-GB"/>
        </w:rPr>
        <w:t>12</w:t>
      </w:r>
      <w:r w:rsidRPr="00CB2239">
        <w:rPr>
          <w:rFonts w:hint="eastAsia"/>
          <w:szCs w:val="21"/>
          <w:lang w:val="en-GB"/>
        </w:rPr>
        <w:t>月</w:t>
      </w:r>
      <w:r w:rsidRPr="00CB2239">
        <w:rPr>
          <w:rFonts w:hint="eastAsia"/>
          <w:szCs w:val="21"/>
          <w:lang w:val="en-GB"/>
        </w:rPr>
        <w:t>23</w:t>
      </w:r>
      <w:r w:rsidRPr="00CB2239">
        <w:rPr>
          <w:rFonts w:hint="eastAsia"/>
          <w:szCs w:val="21"/>
          <w:lang w:val="en-GB"/>
        </w:rPr>
        <w:t>日；</w:t>
      </w:r>
    </w:p>
    <w:p w:rsidR="00CB2239" w:rsidRPr="00CB2239" w:rsidRDefault="00CB2239" w:rsidP="00CB2239">
      <w:pPr>
        <w:pStyle w:val="SingleTxtGC"/>
        <w:rPr>
          <w:szCs w:val="21"/>
          <w:lang w:val="en-GB"/>
        </w:rPr>
      </w:pPr>
      <w:r w:rsidRPr="00CB2239">
        <w:rPr>
          <w:szCs w:val="21"/>
          <w:lang w:val="en-GB"/>
        </w:rPr>
        <w:tab/>
        <w:t>(e)</w:t>
      </w:r>
      <w:r w:rsidRPr="00CB2239">
        <w:rPr>
          <w:szCs w:val="21"/>
          <w:lang w:val="en-GB"/>
        </w:rPr>
        <w:tab/>
      </w:r>
      <w:r w:rsidRPr="00CB2239">
        <w:rPr>
          <w:rFonts w:hint="eastAsia"/>
          <w:szCs w:val="21"/>
          <w:lang w:val="en-GB"/>
        </w:rPr>
        <w:t>《防止人口贩运法》，</w:t>
      </w:r>
      <w:r w:rsidRPr="00CB2239">
        <w:rPr>
          <w:rFonts w:hint="eastAsia"/>
          <w:szCs w:val="21"/>
          <w:lang w:val="en-GB"/>
        </w:rPr>
        <w:t>2013</w:t>
      </w:r>
      <w:r w:rsidRPr="00CB2239">
        <w:rPr>
          <w:rFonts w:hint="eastAsia"/>
          <w:szCs w:val="21"/>
          <w:lang w:val="en-GB"/>
        </w:rPr>
        <w:t>年；</w:t>
      </w:r>
    </w:p>
    <w:p w:rsidR="00CB2239" w:rsidRPr="00CB2239" w:rsidRDefault="00CB2239" w:rsidP="00CB2239">
      <w:pPr>
        <w:pStyle w:val="SingleTxtGC"/>
        <w:rPr>
          <w:szCs w:val="21"/>
          <w:lang w:val="en-GB"/>
        </w:rPr>
      </w:pPr>
      <w:r w:rsidRPr="00CB2239">
        <w:rPr>
          <w:szCs w:val="21"/>
          <w:lang w:val="en-GB"/>
        </w:rPr>
        <w:tab/>
        <w:t>(f)</w:t>
      </w:r>
      <w:r w:rsidRPr="00CB2239">
        <w:rPr>
          <w:szCs w:val="21"/>
          <w:lang w:val="en-GB"/>
        </w:rPr>
        <w:tab/>
      </w:r>
      <w:r w:rsidRPr="00CB2239">
        <w:rPr>
          <w:rFonts w:hint="eastAsia"/>
          <w:szCs w:val="21"/>
          <w:lang w:val="en-GB"/>
        </w:rPr>
        <w:t>《国家廉政委员会法》，并随后创建国家廉政委员会，</w:t>
      </w:r>
      <w:r w:rsidRPr="00CB2239">
        <w:rPr>
          <w:rFonts w:hint="eastAsia"/>
          <w:szCs w:val="21"/>
          <w:lang w:val="en-GB"/>
        </w:rPr>
        <w:t>2015</w:t>
      </w:r>
      <w:r w:rsidRPr="00CB2239">
        <w:rPr>
          <w:rFonts w:hint="eastAsia"/>
          <w:szCs w:val="21"/>
          <w:lang w:val="en-GB"/>
        </w:rPr>
        <w:t>年；</w:t>
      </w:r>
    </w:p>
    <w:p w:rsidR="00CB2239" w:rsidRPr="00CB2239" w:rsidRDefault="00CB2239" w:rsidP="00CB2239">
      <w:pPr>
        <w:pStyle w:val="SingleTxtGC"/>
        <w:rPr>
          <w:szCs w:val="21"/>
          <w:lang w:val="en-GB"/>
        </w:rPr>
      </w:pPr>
      <w:r w:rsidRPr="00CB2239">
        <w:rPr>
          <w:szCs w:val="21"/>
          <w:lang w:val="en-GB"/>
        </w:rPr>
        <w:tab/>
        <w:t>(g)</w:t>
      </w:r>
      <w:r w:rsidRPr="00CB2239">
        <w:rPr>
          <w:szCs w:val="21"/>
          <w:lang w:val="en-GB"/>
        </w:rPr>
        <w:tab/>
      </w:r>
      <w:r w:rsidRPr="00CB2239">
        <w:rPr>
          <w:rFonts w:hint="eastAsia"/>
          <w:szCs w:val="21"/>
          <w:lang w:val="en-GB"/>
        </w:rPr>
        <w:t>《刑事诉讼法修正案》，</w:t>
      </w:r>
      <w:r w:rsidRPr="00CB2239">
        <w:rPr>
          <w:rFonts w:hint="eastAsia"/>
          <w:szCs w:val="21"/>
          <w:lang w:val="en-GB"/>
        </w:rPr>
        <w:t>2016</w:t>
      </w:r>
      <w:r w:rsidRPr="00CB2239">
        <w:rPr>
          <w:rFonts w:hint="eastAsia"/>
          <w:szCs w:val="21"/>
          <w:lang w:val="en-GB"/>
        </w:rPr>
        <w:t>年。</w:t>
      </w:r>
    </w:p>
    <w:p w:rsidR="00CB2239" w:rsidRPr="00CB2239" w:rsidRDefault="00CB2239" w:rsidP="00CB2239">
      <w:pPr>
        <w:pStyle w:val="SingleTxtGC"/>
        <w:rPr>
          <w:szCs w:val="21"/>
          <w:lang w:val="en-GB"/>
        </w:rPr>
      </w:pPr>
      <w:r w:rsidRPr="00CB2239">
        <w:rPr>
          <w:szCs w:val="21"/>
          <w:lang w:val="en-GB"/>
        </w:rPr>
        <w:t>6.</w:t>
      </w:r>
      <w:r w:rsidRPr="00CB2239">
        <w:rPr>
          <w:szCs w:val="21"/>
          <w:lang w:val="en-GB"/>
        </w:rPr>
        <w:tab/>
      </w:r>
      <w:r w:rsidRPr="00CB2239">
        <w:rPr>
          <w:rFonts w:hint="eastAsia"/>
          <w:szCs w:val="21"/>
          <w:lang w:val="en-GB"/>
        </w:rPr>
        <w:t>委员会还欢迎缔约国调整其政策、方案和行政措施的行动，以实施《公约》，其中包括：</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hint="eastAsia"/>
          <w:szCs w:val="21"/>
          <w:lang w:val="en-GB"/>
        </w:rPr>
        <w:t>总统指定马尔代夫人权委员会充当国家防范机制，</w:t>
      </w:r>
      <w:r w:rsidRPr="00CB2239">
        <w:rPr>
          <w:rFonts w:hint="eastAsia"/>
          <w:szCs w:val="21"/>
          <w:lang w:val="en-GB"/>
        </w:rPr>
        <w:t>2007</w:t>
      </w:r>
      <w:r w:rsidRPr="00CB2239">
        <w:rPr>
          <w:rFonts w:hint="eastAsia"/>
          <w:szCs w:val="21"/>
          <w:lang w:val="en-GB"/>
        </w:rPr>
        <w:t>年</w:t>
      </w:r>
      <w:r w:rsidRPr="00CB2239">
        <w:rPr>
          <w:rFonts w:hint="eastAsia"/>
          <w:szCs w:val="21"/>
          <w:lang w:val="en-GB"/>
        </w:rPr>
        <w:t>12</w:t>
      </w:r>
      <w:r w:rsidRPr="00CB2239">
        <w:rPr>
          <w:rFonts w:hint="eastAsia"/>
          <w:szCs w:val="21"/>
          <w:lang w:val="en-GB"/>
        </w:rPr>
        <w:t>月</w:t>
      </w:r>
      <w:r w:rsidRPr="00CB2239">
        <w:rPr>
          <w:rFonts w:hint="eastAsia"/>
          <w:szCs w:val="21"/>
          <w:lang w:val="en-GB"/>
        </w:rPr>
        <w:t>10</w:t>
      </w:r>
      <w:r w:rsidRPr="00CB2239">
        <w:rPr>
          <w:rFonts w:hint="eastAsia"/>
          <w:szCs w:val="21"/>
          <w:lang w:val="en-GB"/>
        </w:rPr>
        <w:t>日；</w:t>
      </w:r>
    </w:p>
    <w:p w:rsidR="00CB2239" w:rsidRPr="00CB2239" w:rsidRDefault="00CB2239" w:rsidP="00F86C23">
      <w:pPr>
        <w:pStyle w:val="SingleTxtGC"/>
        <w:rPr>
          <w:szCs w:val="21"/>
          <w:lang w:val="en-GB"/>
        </w:rPr>
      </w:pPr>
      <w:r w:rsidRPr="00CB2239">
        <w:rPr>
          <w:szCs w:val="21"/>
          <w:lang w:val="en-GB"/>
        </w:rPr>
        <w:tab/>
        <w:t>(b)</w:t>
      </w:r>
      <w:r w:rsidRPr="00CB2239">
        <w:rPr>
          <w:szCs w:val="21"/>
          <w:lang w:val="en-GB"/>
        </w:rPr>
        <w:tab/>
      </w:r>
      <w:r w:rsidRPr="00CB2239">
        <w:rPr>
          <w:rFonts w:hint="eastAsia"/>
          <w:szCs w:val="21"/>
          <w:lang w:val="en-GB"/>
        </w:rPr>
        <w:t>通过国家防止家庭暴力战略</w:t>
      </w:r>
      <w:r w:rsidRPr="00CB2239">
        <w:rPr>
          <w:rFonts w:hint="eastAsia"/>
          <w:szCs w:val="21"/>
          <w:lang w:val="en-GB"/>
        </w:rPr>
        <w:t>(</w:t>
      </w:r>
      <w:r w:rsidRPr="00CB2239">
        <w:rPr>
          <w:szCs w:val="21"/>
          <w:lang w:val="en-GB"/>
        </w:rPr>
        <w:t>2014</w:t>
      </w:r>
      <w:r w:rsidR="00F86C23">
        <w:rPr>
          <w:szCs w:val="21"/>
          <w:lang w:val="en-GB"/>
        </w:rPr>
        <w:t>-</w:t>
      </w:r>
      <w:r w:rsidRPr="00CB2239">
        <w:rPr>
          <w:szCs w:val="21"/>
          <w:lang w:val="en-GB"/>
        </w:rPr>
        <w:t>2016</w:t>
      </w:r>
      <w:r w:rsidRPr="00CB2239">
        <w:rPr>
          <w:rFonts w:hint="eastAsia"/>
          <w:szCs w:val="21"/>
          <w:lang w:val="en-GB"/>
        </w:rPr>
        <w:t>年</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rPr>
      </w:pPr>
      <w:r w:rsidRPr="00CB2239">
        <w:rPr>
          <w:szCs w:val="21"/>
          <w:lang w:val="en-GB"/>
        </w:rPr>
        <w:tab/>
        <w:t>(c)</w:t>
      </w:r>
      <w:r w:rsidRPr="00CB2239">
        <w:rPr>
          <w:szCs w:val="21"/>
          <w:lang w:val="en-GB"/>
        </w:rPr>
        <w:tab/>
      </w:r>
      <w:r w:rsidRPr="00CB2239">
        <w:rPr>
          <w:rFonts w:hint="eastAsia"/>
          <w:szCs w:val="21"/>
          <w:lang w:val="en-GB"/>
        </w:rPr>
        <w:t>前总统于</w:t>
      </w:r>
      <w:r w:rsidRPr="00CB2239">
        <w:rPr>
          <w:rFonts w:hint="eastAsia"/>
          <w:szCs w:val="21"/>
          <w:lang w:val="en-GB"/>
        </w:rPr>
        <w:t>2016</w:t>
      </w:r>
      <w:r w:rsidRPr="00CB2239">
        <w:rPr>
          <w:rFonts w:hint="eastAsia"/>
          <w:szCs w:val="21"/>
          <w:lang w:val="en-GB"/>
        </w:rPr>
        <w:t>年</w:t>
      </w:r>
      <w:r w:rsidRPr="00CB2239">
        <w:rPr>
          <w:rFonts w:hint="eastAsia"/>
          <w:szCs w:val="21"/>
          <w:lang w:val="en-GB"/>
        </w:rPr>
        <w:t>2</w:t>
      </w:r>
      <w:r w:rsidRPr="00CB2239">
        <w:rPr>
          <w:rFonts w:hint="eastAsia"/>
          <w:szCs w:val="21"/>
          <w:lang w:val="en-GB"/>
        </w:rPr>
        <w:t>月</w:t>
      </w:r>
      <w:r w:rsidRPr="00CB2239">
        <w:rPr>
          <w:rFonts w:hint="eastAsia"/>
          <w:szCs w:val="21"/>
          <w:lang w:val="en-GB"/>
        </w:rPr>
        <w:t>7</w:t>
      </w:r>
      <w:r w:rsidRPr="00CB2239">
        <w:rPr>
          <w:rFonts w:hint="eastAsia"/>
          <w:szCs w:val="21"/>
          <w:lang w:val="en-GB"/>
        </w:rPr>
        <w:t>日任命了负责《公约》相关事务和负责《公约任择议定书》相关事务的国家委员会，并由人权委员会为上述两个委员会制订了业务准则；</w:t>
      </w:r>
    </w:p>
    <w:p w:rsidR="00CB2239" w:rsidRPr="00CB2239" w:rsidRDefault="00CB2239" w:rsidP="00CB2239">
      <w:pPr>
        <w:pStyle w:val="SingleTxtGC"/>
        <w:rPr>
          <w:szCs w:val="21"/>
          <w:lang w:val="en-GB"/>
        </w:rPr>
      </w:pPr>
      <w:r w:rsidRPr="00CB2239">
        <w:rPr>
          <w:szCs w:val="21"/>
          <w:lang w:val="en-GB"/>
        </w:rPr>
        <w:tab/>
        <w:t>(d)</w:t>
      </w:r>
      <w:r w:rsidRPr="00CB2239">
        <w:rPr>
          <w:szCs w:val="21"/>
          <w:lang w:val="en-GB"/>
        </w:rPr>
        <w:tab/>
      </w:r>
      <w:r w:rsidRPr="00CB2239">
        <w:rPr>
          <w:rFonts w:hint="eastAsia"/>
          <w:szCs w:val="21"/>
          <w:lang w:val="en-GB"/>
        </w:rPr>
        <w:t>新当选总统于</w:t>
      </w:r>
      <w:r w:rsidRPr="00CB2239">
        <w:rPr>
          <w:rFonts w:hint="eastAsia"/>
          <w:szCs w:val="21"/>
          <w:lang w:val="en-GB"/>
        </w:rPr>
        <w:t>2018</w:t>
      </w:r>
      <w:r w:rsidRPr="00CB2239">
        <w:rPr>
          <w:rFonts w:hint="eastAsia"/>
          <w:szCs w:val="21"/>
          <w:lang w:val="en-GB"/>
        </w:rPr>
        <w:t>年</w:t>
      </w:r>
      <w:r w:rsidRPr="00CB2239">
        <w:rPr>
          <w:rFonts w:hint="eastAsia"/>
          <w:szCs w:val="21"/>
          <w:lang w:val="en-GB"/>
        </w:rPr>
        <w:t>11</w:t>
      </w:r>
      <w:r w:rsidRPr="00CB2239">
        <w:rPr>
          <w:rFonts w:hint="eastAsia"/>
          <w:szCs w:val="21"/>
          <w:lang w:val="en-GB"/>
        </w:rPr>
        <w:t>月</w:t>
      </w:r>
      <w:r w:rsidRPr="00CB2239">
        <w:rPr>
          <w:rFonts w:hint="eastAsia"/>
          <w:szCs w:val="21"/>
          <w:lang w:val="en-GB"/>
        </w:rPr>
        <w:t>17</w:t>
      </w:r>
      <w:r w:rsidRPr="00CB2239">
        <w:rPr>
          <w:rFonts w:hint="eastAsia"/>
          <w:szCs w:val="21"/>
          <w:lang w:val="en-GB"/>
        </w:rPr>
        <w:t>日在宣誓就职仅数小时后即设立一个谋杀和失踪问题委员会，负责就</w:t>
      </w:r>
      <w:r w:rsidRPr="00CB2239">
        <w:rPr>
          <w:rFonts w:hint="eastAsia"/>
          <w:szCs w:val="21"/>
          <w:lang w:val="en-GB"/>
        </w:rPr>
        <w:t>2012</w:t>
      </w:r>
      <w:r w:rsidRPr="00CB2239">
        <w:rPr>
          <w:rFonts w:hint="eastAsia"/>
          <w:szCs w:val="21"/>
          <w:lang w:val="en-GB"/>
        </w:rPr>
        <w:t>年</w:t>
      </w:r>
      <w:r w:rsidRPr="00CB2239">
        <w:rPr>
          <w:rFonts w:hint="eastAsia"/>
          <w:szCs w:val="21"/>
          <w:lang w:val="en-GB"/>
        </w:rPr>
        <w:t>1</w:t>
      </w:r>
      <w:r w:rsidRPr="00CB2239">
        <w:rPr>
          <w:rFonts w:hint="eastAsia"/>
          <w:szCs w:val="21"/>
          <w:lang w:val="en-GB"/>
        </w:rPr>
        <w:t>月</w:t>
      </w:r>
      <w:r w:rsidRPr="00CB2239">
        <w:rPr>
          <w:rFonts w:hint="eastAsia"/>
          <w:szCs w:val="21"/>
          <w:lang w:val="en-GB"/>
        </w:rPr>
        <w:t>1</w:t>
      </w:r>
      <w:r w:rsidRPr="00CB2239">
        <w:rPr>
          <w:rFonts w:hint="eastAsia"/>
          <w:szCs w:val="21"/>
          <w:lang w:val="en-GB"/>
        </w:rPr>
        <w:t>日至</w:t>
      </w:r>
      <w:r w:rsidRPr="00CB2239">
        <w:rPr>
          <w:rFonts w:hint="eastAsia"/>
          <w:szCs w:val="21"/>
          <w:lang w:val="en-GB"/>
        </w:rPr>
        <w:t>2018</w:t>
      </w:r>
      <w:r w:rsidRPr="00CB2239">
        <w:rPr>
          <w:rFonts w:hint="eastAsia"/>
          <w:szCs w:val="21"/>
          <w:lang w:val="en-GB"/>
        </w:rPr>
        <w:t>年</w:t>
      </w:r>
      <w:r w:rsidRPr="00CB2239">
        <w:rPr>
          <w:rFonts w:hint="eastAsia"/>
          <w:szCs w:val="21"/>
          <w:lang w:val="en-GB"/>
        </w:rPr>
        <w:t>11</w:t>
      </w:r>
      <w:r w:rsidRPr="00CB2239">
        <w:rPr>
          <w:rFonts w:hint="eastAsia"/>
          <w:szCs w:val="21"/>
          <w:lang w:val="en-GB"/>
        </w:rPr>
        <w:t>月</w:t>
      </w:r>
      <w:r w:rsidRPr="00CB2239">
        <w:rPr>
          <w:rFonts w:hint="eastAsia"/>
          <w:szCs w:val="21"/>
          <w:lang w:val="en-GB"/>
        </w:rPr>
        <w:t>17</w:t>
      </w:r>
      <w:r w:rsidRPr="00CB2239">
        <w:rPr>
          <w:rFonts w:hint="eastAsia"/>
          <w:szCs w:val="21"/>
          <w:lang w:val="en-GB"/>
        </w:rPr>
        <w:t>日期间发生的“未得到妥善调查的”案件展开“不受限制的、独立的、可以信赖的调查”。缔约国代表团团长向委员会宣布，一个新设立的过渡期正义委员会</w:t>
      </w:r>
      <w:r w:rsidRPr="00CB2239">
        <w:rPr>
          <w:rFonts w:hint="eastAsia"/>
          <w:szCs w:val="21"/>
          <w:lang w:val="en-GB"/>
        </w:rPr>
        <w:t>/</w:t>
      </w:r>
      <w:r w:rsidRPr="00CB2239">
        <w:rPr>
          <w:rFonts w:hint="eastAsia"/>
          <w:szCs w:val="21"/>
          <w:lang w:val="en-GB"/>
        </w:rPr>
        <w:t>工作组正在考虑另外设立一个委员会，负责审查上述时期内的酷刑指控；</w:t>
      </w:r>
    </w:p>
    <w:p w:rsidR="00CB2239" w:rsidRPr="00CB2239" w:rsidRDefault="00CB2239" w:rsidP="00CB2239">
      <w:pPr>
        <w:pStyle w:val="SingleTxtGC"/>
        <w:rPr>
          <w:szCs w:val="21"/>
          <w:lang w:val="en-GB"/>
        </w:rPr>
      </w:pPr>
      <w:r w:rsidRPr="00CB2239">
        <w:rPr>
          <w:szCs w:val="21"/>
          <w:lang w:val="en-GB"/>
        </w:rPr>
        <w:tab/>
        <w:t>(e)</w:t>
      </w:r>
      <w:r w:rsidRPr="00CB2239">
        <w:rPr>
          <w:szCs w:val="21"/>
          <w:lang w:val="en-GB"/>
        </w:rPr>
        <w:tab/>
      </w:r>
      <w:r w:rsidRPr="00CB2239">
        <w:rPr>
          <w:rFonts w:hint="eastAsia"/>
          <w:szCs w:val="21"/>
          <w:lang w:val="en-GB"/>
        </w:rPr>
        <w:t>在审议缔约国报告过程中确认新政府创建了一个负责释放在押政治拘留犯的委员会和一个关于腐败和追回资产问题的总统委员会的举措；</w:t>
      </w:r>
    </w:p>
    <w:p w:rsidR="00CB2239" w:rsidRPr="00CB2239" w:rsidRDefault="00CB2239" w:rsidP="00CB2239">
      <w:pPr>
        <w:pStyle w:val="SingleTxtGC"/>
        <w:rPr>
          <w:szCs w:val="21"/>
          <w:lang w:val="en-GB"/>
        </w:rPr>
      </w:pPr>
      <w:r w:rsidRPr="00CB2239">
        <w:rPr>
          <w:szCs w:val="21"/>
          <w:lang w:val="en-GB"/>
        </w:rPr>
        <w:tab/>
        <w:t>(f)</w:t>
      </w:r>
      <w:r w:rsidRPr="00CB2239">
        <w:rPr>
          <w:szCs w:val="21"/>
          <w:lang w:val="en-GB"/>
        </w:rPr>
        <w:tab/>
      </w:r>
      <w:r w:rsidRPr="00CB2239">
        <w:rPr>
          <w:rFonts w:hint="eastAsia"/>
          <w:szCs w:val="21"/>
          <w:lang w:val="en-GB"/>
        </w:rPr>
        <w:t>新政府承诺继续暂停实施死刑，并在大会投票支持关于暂停使用死刑的决议草案；</w:t>
      </w:r>
    </w:p>
    <w:p w:rsidR="00CB2239" w:rsidRPr="00CB2239" w:rsidRDefault="00CB2239" w:rsidP="00CB2239">
      <w:pPr>
        <w:pStyle w:val="SingleTxtGC"/>
        <w:rPr>
          <w:szCs w:val="21"/>
          <w:lang w:val="en-GB"/>
        </w:rPr>
      </w:pPr>
      <w:r w:rsidRPr="00CB2239">
        <w:rPr>
          <w:szCs w:val="21"/>
          <w:lang w:val="en-GB"/>
        </w:rPr>
        <w:tab/>
        <w:t>(g)</w:t>
      </w:r>
      <w:r w:rsidRPr="00CB2239">
        <w:rPr>
          <w:szCs w:val="21"/>
          <w:lang w:val="en-GB"/>
        </w:rPr>
        <w:tab/>
      </w:r>
      <w:r w:rsidRPr="00CB2239">
        <w:rPr>
          <w:rFonts w:hint="eastAsia"/>
          <w:szCs w:val="21"/>
          <w:lang w:val="en-GB"/>
        </w:rPr>
        <w:t>新政府表示愿意接受酷刑和其他残忍、不人道或有辱人格的待遇或处罚问题特别报告员和寻求真相、正义、赔偿和保证不再发生问题特别报告员进行彻底的国别访问，向各特别程序任务负责人和人权事务高级专员发出访问马尔代夫并提供建议的开放式邀请，并承诺声明接受《公约》第</w:t>
      </w:r>
      <w:r w:rsidRPr="00CB2239">
        <w:rPr>
          <w:rFonts w:hint="eastAsia"/>
          <w:szCs w:val="21"/>
          <w:lang w:val="en-GB"/>
        </w:rPr>
        <w:t>22</w:t>
      </w:r>
      <w:r w:rsidRPr="00CB2239">
        <w:rPr>
          <w:rFonts w:hint="eastAsia"/>
          <w:szCs w:val="21"/>
          <w:lang w:val="en-GB"/>
        </w:rPr>
        <w:t>条及其中所规定的个人申诉程序；</w:t>
      </w:r>
    </w:p>
    <w:p w:rsidR="00CB2239" w:rsidRPr="00CB2239" w:rsidRDefault="00CB2239" w:rsidP="00CB2239">
      <w:pPr>
        <w:pStyle w:val="SingleTxtGC"/>
        <w:rPr>
          <w:szCs w:val="21"/>
          <w:lang w:val="en-GB"/>
        </w:rPr>
      </w:pPr>
      <w:r w:rsidRPr="00CB2239">
        <w:rPr>
          <w:szCs w:val="21"/>
          <w:lang w:val="en-GB"/>
        </w:rPr>
        <w:tab/>
        <w:t>(h)</w:t>
      </w:r>
      <w:r w:rsidRPr="00CB2239">
        <w:rPr>
          <w:szCs w:val="21"/>
          <w:lang w:val="en-GB"/>
        </w:rPr>
        <w:tab/>
      </w:r>
      <w:r w:rsidRPr="00CB2239">
        <w:rPr>
          <w:rFonts w:hint="eastAsia"/>
          <w:szCs w:val="21"/>
          <w:lang w:val="en-GB"/>
        </w:rPr>
        <w:t>新政府在向委员会致开幕辞时承诺重建一个“独立的”司法系统，“为所有人重新实现法治”，在新当选总统的百日行动计划下提议在其执政的头</w:t>
      </w:r>
      <w:r w:rsidRPr="00CB2239">
        <w:rPr>
          <w:rFonts w:hint="eastAsia"/>
          <w:szCs w:val="21"/>
          <w:lang w:val="en-GB"/>
        </w:rPr>
        <w:t>60</w:t>
      </w:r>
      <w:r w:rsidRPr="00CB2239">
        <w:rPr>
          <w:rFonts w:hint="eastAsia"/>
          <w:szCs w:val="21"/>
          <w:lang w:val="en-GB"/>
        </w:rPr>
        <w:t>天内在议会提出一项少年司法法案。</w:t>
      </w:r>
    </w:p>
    <w:p w:rsidR="00CB2239" w:rsidRPr="00CB2239" w:rsidRDefault="00CB2239" w:rsidP="00CB2239">
      <w:pPr>
        <w:pStyle w:val="H1GC"/>
        <w:rPr>
          <w:lang w:val="en-GB"/>
        </w:rPr>
      </w:pPr>
      <w:r w:rsidRPr="00CB2239">
        <w:rPr>
          <w:lang w:val="en-GB"/>
        </w:rPr>
        <w:tab/>
        <w:t>C.</w:t>
      </w:r>
      <w:r w:rsidRPr="00CB2239">
        <w:rPr>
          <w:lang w:val="en-GB"/>
        </w:rPr>
        <w:tab/>
      </w:r>
      <w:r w:rsidRPr="00CB2239">
        <w:rPr>
          <w:rFonts w:hint="eastAsia"/>
          <w:lang w:val="en-GB"/>
        </w:rPr>
        <w:t>关注的主要问题及建议</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过渡期正义与酷刑和虐待行为的责任追究</w:t>
      </w:r>
    </w:p>
    <w:p w:rsidR="00CB2239" w:rsidRPr="00CB2239" w:rsidRDefault="00CB2239" w:rsidP="00CB2239">
      <w:pPr>
        <w:pStyle w:val="SingleTxtGC"/>
        <w:rPr>
          <w:szCs w:val="21"/>
          <w:lang w:val="en-GB"/>
        </w:rPr>
      </w:pPr>
      <w:r w:rsidRPr="00CB2239">
        <w:rPr>
          <w:szCs w:val="21"/>
          <w:lang w:val="en-GB"/>
        </w:rPr>
        <w:t>7.</w:t>
      </w:r>
      <w:r w:rsidRPr="00CB2239">
        <w:rPr>
          <w:szCs w:val="21"/>
          <w:lang w:val="en-GB"/>
        </w:rPr>
        <w:tab/>
      </w:r>
      <w:r w:rsidRPr="00CB2239">
        <w:rPr>
          <w:rFonts w:hint="eastAsia"/>
          <w:szCs w:val="21"/>
          <w:lang w:val="en-GB"/>
        </w:rPr>
        <w:t>委员会欢迎新政府迅速设立几个过渡期正义委员会和架构，包括负责就</w:t>
      </w:r>
      <w:r w:rsidRPr="00CB2239">
        <w:rPr>
          <w:rFonts w:hint="eastAsia"/>
          <w:szCs w:val="21"/>
          <w:lang w:val="en-GB"/>
        </w:rPr>
        <w:t>2012</w:t>
      </w:r>
      <w:r w:rsidRPr="00CB2239">
        <w:rPr>
          <w:rFonts w:hint="eastAsia"/>
          <w:szCs w:val="21"/>
          <w:lang w:val="en-GB"/>
        </w:rPr>
        <w:t>年</w:t>
      </w:r>
      <w:r w:rsidRPr="00CB2239">
        <w:rPr>
          <w:rFonts w:hint="eastAsia"/>
          <w:szCs w:val="21"/>
          <w:lang w:val="en-GB"/>
        </w:rPr>
        <w:t>1</w:t>
      </w:r>
      <w:r w:rsidRPr="00CB2239">
        <w:rPr>
          <w:rFonts w:hint="eastAsia"/>
          <w:szCs w:val="21"/>
          <w:lang w:val="en-GB"/>
        </w:rPr>
        <w:t>月</w:t>
      </w:r>
      <w:r w:rsidRPr="00CB2239">
        <w:rPr>
          <w:rFonts w:hint="eastAsia"/>
          <w:szCs w:val="21"/>
          <w:lang w:val="en-GB"/>
        </w:rPr>
        <w:t>1</w:t>
      </w:r>
      <w:r w:rsidRPr="00CB2239">
        <w:rPr>
          <w:rFonts w:hint="eastAsia"/>
          <w:szCs w:val="21"/>
          <w:lang w:val="en-GB"/>
        </w:rPr>
        <w:t>日至</w:t>
      </w:r>
      <w:r w:rsidRPr="00CB2239">
        <w:rPr>
          <w:rFonts w:hint="eastAsia"/>
          <w:szCs w:val="21"/>
          <w:lang w:val="en-GB"/>
        </w:rPr>
        <w:t>2018</w:t>
      </w:r>
      <w:r w:rsidRPr="00CB2239">
        <w:rPr>
          <w:rFonts w:hint="eastAsia"/>
          <w:szCs w:val="21"/>
          <w:lang w:val="en-GB"/>
        </w:rPr>
        <w:t>年</w:t>
      </w:r>
      <w:r w:rsidRPr="00CB2239">
        <w:rPr>
          <w:rFonts w:hint="eastAsia"/>
          <w:szCs w:val="21"/>
          <w:lang w:val="en-GB"/>
        </w:rPr>
        <w:t>11</w:t>
      </w:r>
      <w:r w:rsidRPr="00CB2239">
        <w:rPr>
          <w:rFonts w:hint="eastAsia"/>
          <w:szCs w:val="21"/>
          <w:lang w:val="en-GB"/>
        </w:rPr>
        <w:t>月</w:t>
      </w:r>
      <w:r w:rsidRPr="00CB2239">
        <w:rPr>
          <w:rFonts w:hint="eastAsia"/>
          <w:szCs w:val="21"/>
          <w:lang w:val="en-GB"/>
        </w:rPr>
        <w:t>17</w:t>
      </w:r>
      <w:r w:rsidRPr="00CB2239">
        <w:rPr>
          <w:rFonts w:hint="eastAsia"/>
          <w:szCs w:val="21"/>
          <w:lang w:val="en-GB"/>
        </w:rPr>
        <w:t>日期间发生的未得到妥善调查的案件展开调查的谋杀和失踪问题委员会，以及一个负责释放在押政治拘留犯的委员会和一个关于腐败和追回资产问题的总统委员会。委员会注意到缔约国代表团提供的如下信息：谋杀和失踪问题委员会的任务不涵盖其他酷刑和虐待行为，但政府已设立了一个过渡期正义委员会</w:t>
      </w:r>
      <w:r w:rsidRPr="00CB2239">
        <w:rPr>
          <w:rFonts w:hint="eastAsia"/>
          <w:szCs w:val="21"/>
          <w:lang w:val="en-GB"/>
        </w:rPr>
        <w:t>/</w:t>
      </w:r>
      <w:r w:rsidRPr="00CB2239">
        <w:rPr>
          <w:rFonts w:hint="eastAsia"/>
          <w:szCs w:val="21"/>
          <w:lang w:val="en-GB"/>
        </w:rPr>
        <w:t>工作组，并且总统已承诺另外设立一个机构负责调查</w:t>
      </w:r>
      <w:r w:rsidRPr="00CB2239">
        <w:rPr>
          <w:rFonts w:hint="eastAsia"/>
          <w:szCs w:val="21"/>
          <w:lang w:val="en-GB"/>
        </w:rPr>
        <w:t>2012</w:t>
      </w:r>
      <w:r w:rsidRPr="00CB2239">
        <w:rPr>
          <w:rFonts w:hint="eastAsia"/>
          <w:szCs w:val="21"/>
          <w:lang w:val="en-GB"/>
        </w:rPr>
        <w:t>年</w:t>
      </w:r>
      <w:r w:rsidRPr="00CB2239">
        <w:rPr>
          <w:rFonts w:hint="eastAsia"/>
          <w:szCs w:val="21"/>
          <w:lang w:val="en-GB"/>
        </w:rPr>
        <w:t>1</w:t>
      </w:r>
      <w:r w:rsidRPr="00CB2239">
        <w:rPr>
          <w:rFonts w:hint="eastAsia"/>
          <w:szCs w:val="21"/>
          <w:lang w:val="en-GB"/>
        </w:rPr>
        <w:t>月</w:t>
      </w:r>
      <w:r w:rsidRPr="00CB2239">
        <w:rPr>
          <w:rFonts w:hint="eastAsia"/>
          <w:szCs w:val="21"/>
          <w:lang w:val="en-GB"/>
        </w:rPr>
        <w:t>1</w:t>
      </w:r>
      <w:r w:rsidRPr="00CB2239">
        <w:rPr>
          <w:rFonts w:hint="eastAsia"/>
          <w:szCs w:val="21"/>
          <w:lang w:val="en-GB"/>
        </w:rPr>
        <w:t>日至</w:t>
      </w:r>
      <w:r w:rsidRPr="00CB2239">
        <w:rPr>
          <w:rFonts w:hint="eastAsia"/>
          <w:szCs w:val="21"/>
          <w:lang w:val="en-GB"/>
        </w:rPr>
        <w:t>2018</w:t>
      </w:r>
      <w:r w:rsidRPr="00CB2239">
        <w:rPr>
          <w:rFonts w:hint="eastAsia"/>
          <w:szCs w:val="21"/>
          <w:lang w:val="en-GB"/>
        </w:rPr>
        <w:t>年</w:t>
      </w:r>
      <w:r w:rsidRPr="00CB2239">
        <w:rPr>
          <w:rFonts w:hint="eastAsia"/>
          <w:szCs w:val="21"/>
          <w:lang w:val="en-GB"/>
        </w:rPr>
        <w:t>11</w:t>
      </w:r>
      <w:r w:rsidRPr="00CB2239">
        <w:rPr>
          <w:rFonts w:hint="eastAsia"/>
          <w:szCs w:val="21"/>
          <w:lang w:val="en-GB"/>
        </w:rPr>
        <w:t>月</w:t>
      </w:r>
      <w:r w:rsidRPr="00CB2239">
        <w:rPr>
          <w:rFonts w:hint="eastAsia"/>
          <w:szCs w:val="21"/>
          <w:lang w:val="en-GB"/>
        </w:rPr>
        <w:t>17</w:t>
      </w:r>
      <w:r w:rsidRPr="00CB2239">
        <w:rPr>
          <w:rFonts w:hint="eastAsia"/>
          <w:szCs w:val="21"/>
          <w:lang w:val="en-GB"/>
        </w:rPr>
        <w:t>日期间发生的包括酷刑在内的其他侵犯人权情事。委员会感到关切的是，收到信息称有很多酷刑的报告，包括性暴力以及警察和安全部队过度使用武力，尤其是</w:t>
      </w:r>
      <w:r w:rsidRPr="00CB2239">
        <w:rPr>
          <w:rFonts w:hint="eastAsia"/>
          <w:szCs w:val="21"/>
          <w:lang w:val="en-GB"/>
        </w:rPr>
        <w:t>2012</w:t>
      </w:r>
      <w:r w:rsidRPr="00CB2239">
        <w:rPr>
          <w:rFonts w:hint="eastAsia"/>
          <w:szCs w:val="21"/>
          <w:lang w:val="en-GB"/>
        </w:rPr>
        <w:t>年</w:t>
      </w:r>
      <w:r w:rsidRPr="00CB2239">
        <w:rPr>
          <w:rFonts w:hint="eastAsia"/>
          <w:szCs w:val="21"/>
          <w:lang w:val="en-GB"/>
        </w:rPr>
        <w:t>2</w:t>
      </w:r>
      <w:r w:rsidRPr="00CB2239">
        <w:rPr>
          <w:rFonts w:hint="eastAsia"/>
          <w:szCs w:val="21"/>
          <w:lang w:val="en-GB"/>
        </w:rPr>
        <w:t>月的政变之后。不过，委员会也重申对所设想各委员会属时管辖权有限感到关切，指出委员会还收到有关发生在</w:t>
      </w:r>
      <w:r w:rsidRPr="00CB2239">
        <w:rPr>
          <w:rFonts w:hint="eastAsia"/>
          <w:szCs w:val="21"/>
          <w:lang w:val="en-GB"/>
        </w:rPr>
        <w:t>2012</w:t>
      </w:r>
      <w:r w:rsidRPr="00CB2239">
        <w:rPr>
          <w:rFonts w:hint="eastAsia"/>
          <w:szCs w:val="21"/>
          <w:lang w:val="en-GB"/>
        </w:rPr>
        <w:t>年之前很多未经切实调查的酷刑和虐待指控的相关信息</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w:t>
      </w:r>
      <w:r w:rsidRPr="00CB2239">
        <w:rPr>
          <w:szCs w:val="21"/>
          <w:lang w:val="en-GB"/>
        </w:rPr>
        <w:t>12</w:t>
      </w:r>
      <w:r w:rsidRPr="00CB2239">
        <w:rPr>
          <w:rFonts w:hint="eastAsia"/>
          <w:szCs w:val="21"/>
          <w:lang w:val="en-GB"/>
        </w:rPr>
        <w:t>、</w:t>
      </w:r>
      <w:r w:rsidRPr="00CB2239">
        <w:rPr>
          <w:szCs w:val="21"/>
          <w:lang w:val="en-GB"/>
        </w:rPr>
        <w:t>14</w:t>
      </w:r>
      <w:r w:rsidRPr="00CB2239">
        <w:rPr>
          <w:rFonts w:hint="eastAsia"/>
          <w:szCs w:val="21"/>
          <w:lang w:val="en-GB"/>
        </w:rPr>
        <w:t>、</w:t>
      </w:r>
      <w:r w:rsidRPr="00CB2239">
        <w:rPr>
          <w:szCs w:val="21"/>
          <w:lang w:val="en-GB"/>
        </w:rPr>
        <w:t>15</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8.</w:t>
      </w:r>
      <w:r w:rsidRPr="00CB2239">
        <w:rPr>
          <w:szCs w:val="21"/>
          <w:lang w:val="en-GB"/>
        </w:rPr>
        <w:tab/>
      </w:r>
      <w:r w:rsidRPr="00CB2239">
        <w:rPr>
          <w:rFonts w:eastAsia="黑体" w:hint="eastAsia"/>
          <w:bCs/>
          <w:szCs w:val="21"/>
          <w:lang w:val="en-GB"/>
        </w:rPr>
        <w:t>委员会建议缔约国：</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立即创建一个公正、有效的过渡期正义机制，负责调查过去</w:t>
      </w:r>
      <w:r w:rsidRPr="00CB2239">
        <w:rPr>
          <w:rFonts w:eastAsia="黑体" w:hint="eastAsia"/>
          <w:bCs/>
          <w:szCs w:val="21"/>
          <w:lang w:val="en-GB"/>
        </w:rPr>
        <w:t>(</w:t>
      </w:r>
      <w:r w:rsidRPr="00CB2239">
        <w:rPr>
          <w:rFonts w:eastAsia="黑体" w:hint="eastAsia"/>
          <w:bCs/>
          <w:szCs w:val="21"/>
          <w:lang w:val="en-GB"/>
        </w:rPr>
        <w:t>包括</w:t>
      </w:r>
      <w:r w:rsidRPr="00CB2239">
        <w:rPr>
          <w:rFonts w:eastAsia="黑体" w:hint="eastAsia"/>
          <w:bCs/>
          <w:szCs w:val="21"/>
          <w:lang w:val="en-GB"/>
        </w:rPr>
        <w:t>2012</w:t>
      </w:r>
      <w:r w:rsidRPr="00CB2239">
        <w:rPr>
          <w:rFonts w:eastAsia="黑体" w:hint="eastAsia"/>
          <w:bCs/>
          <w:szCs w:val="21"/>
          <w:lang w:val="en-GB"/>
        </w:rPr>
        <w:t>年以前</w:t>
      </w:r>
      <w:r w:rsidRPr="00CB2239">
        <w:rPr>
          <w:rFonts w:eastAsia="黑体" w:hint="eastAsia"/>
          <w:bCs/>
          <w:szCs w:val="21"/>
          <w:lang w:val="en-GB"/>
        </w:rPr>
        <w:t>)</w:t>
      </w:r>
      <w:r w:rsidRPr="00CB2239">
        <w:rPr>
          <w:rFonts w:eastAsia="黑体" w:hint="eastAsia"/>
          <w:bCs/>
          <w:szCs w:val="21"/>
          <w:lang w:val="en-GB"/>
        </w:rPr>
        <w:t>发生的酷刑以及残忍、不人道和有辱人格的待遇或处罚的相关指控，并在缔约国向委员会提交的下一次报告中提供有关该机制的信息，包括其任务及其调查能力和预计将如何确保酷刑和虐待的行为人受到起诉的详细信息；</w:t>
      </w:r>
    </w:p>
    <w:p w:rsidR="00CB2239" w:rsidRPr="00F86C23" w:rsidRDefault="00CB2239" w:rsidP="00F86C23">
      <w:pPr>
        <w:pStyle w:val="SingleTxtGC"/>
        <w:rPr>
          <w:rFonts w:eastAsia="黑体"/>
          <w:bCs/>
          <w:szCs w:val="21"/>
          <w:lang w:val="fr-CH"/>
        </w:rPr>
      </w:pPr>
      <w:r w:rsidRPr="00CB2239">
        <w:rPr>
          <w:szCs w:val="21"/>
          <w:lang w:val="en-GB"/>
        </w:rPr>
        <w:tab/>
        <w:t>(b)</w:t>
      </w:r>
      <w:r w:rsidRPr="00CB2239">
        <w:rPr>
          <w:szCs w:val="21"/>
          <w:lang w:val="en-GB"/>
        </w:rPr>
        <w:tab/>
      </w:r>
      <w:r w:rsidRPr="00CB2239">
        <w:rPr>
          <w:rFonts w:eastAsia="黑体" w:hint="eastAsia"/>
          <w:bCs/>
          <w:szCs w:val="21"/>
          <w:lang w:val="en-GB"/>
        </w:rPr>
        <w:t>确保向新设立的谋杀和失踪问题委员会提供充足的人力和技术支持，以便切实调查向其举报的案件，定期就进展情况发布相关信息。委员会鼓励谋杀和失踪问题委员会确保追究记者</w:t>
      </w:r>
      <w:r w:rsidRPr="00CB2239">
        <w:rPr>
          <w:rFonts w:eastAsia="黑体"/>
          <w:bCs/>
          <w:szCs w:val="21"/>
          <w:lang w:val="en-GB"/>
        </w:rPr>
        <w:t>艾哈迈德</w:t>
      </w:r>
      <w:r w:rsidR="00F86C23">
        <w:rPr>
          <w:rFonts w:eastAsia="黑体" w:hint="eastAsia"/>
          <w:bCs/>
          <w:szCs w:val="21"/>
          <w:lang w:val="fr-CH"/>
        </w:rPr>
        <w:t>·</w:t>
      </w:r>
      <w:r w:rsidRPr="00CB2239">
        <w:rPr>
          <w:rFonts w:eastAsia="黑体"/>
          <w:bCs/>
          <w:szCs w:val="21"/>
          <w:lang w:val="en-GB"/>
        </w:rPr>
        <w:t>里万</w:t>
      </w:r>
      <w:r w:rsidRPr="00CB2239">
        <w:rPr>
          <w:rFonts w:eastAsia="黑体" w:hint="eastAsia"/>
          <w:bCs/>
          <w:szCs w:val="21"/>
          <w:lang w:val="en-GB"/>
        </w:rPr>
        <w:t>2014</w:t>
      </w:r>
      <w:r w:rsidRPr="00CB2239">
        <w:rPr>
          <w:rFonts w:eastAsia="黑体" w:hint="eastAsia"/>
          <w:bCs/>
          <w:szCs w:val="21"/>
          <w:lang w:val="en-GB"/>
        </w:rPr>
        <w:t>年失踪等案件的行为人的责任；</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公布先前就构成违反《公约》情事所展开调查的报告，包括为调查马富士岛监狱囚犯</w:t>
      </w:r>
      <w:r w:rsidRPr="00CB2239">
        <w:rPr>
          <w:rFonts w:eastAsia="黑体" w:hint="eastAsia"/>
          <w:bCs/>
          <w:szCs w:val="21"/>
          <w:lang w:val="en-GB"/>
        </w:rPr>
        <w:t>2003</w:t>
      </w:r>
      <w:r w:rsidRPr="00CB2239">
        <w:rPr>
          <w:rFonts w:eastAsia="黑体" w:hint="eastAsia"/>
          <w:bCs/>
          <w:szCs w:val="21"/>
          <w:lang w:val="en-GB"/>
        </w:rPr>
        <w:t>年</w:t>
      </w:r>
      <w:r w:rsidRPr="00CB2239">
        <w:rPr>
          <w:rFonts w:eastAsia="黑体" w:hint="eastAsia"/>
          <w:bCs/>
          <w:szCs w:val="21"/>
          <w:lang w:val="en-GB"/>
        </w:rPr>
        <w:t>9</w:t>
      </w:r>
      <w:r w:rsidRPr="00CB2239">
        <w:rPr>
          <w:rFonts w:eastAsia="黑体" w:hint="eastAsia"/>
          <w:bCs/>
          <w:szCs w:val="21"/>
          <w:lang w:val="en-GB"/>
        </w:rPr>
        <w:t>月</w:t>
      </w:r>
      <w:r w:rsidRPr="00CB2239">
        <w:rPr>
          <w:rFonts w:eastAsia="黑体" w:hint="eastAsia"/>
          <w:bCs/>
          <w:szCs w:val="21"/>
          <w:lang w:val="en-GB"/>
        </w:rPr>
        <w:t>20</w:t>
      </w:r>
      <w:r w:rsidRPr="00CB2239">
        <w:rPr>
          <w:rFonts w:eastAsia="黑体" w:hint="eastAsia"/>
          <w:bCs/>
          <w:szCs w:val="21"/>
          <w:lang w:val="en-GB"/>
        </w:rPr>
        <w:t>日遭虐待和杀害事件而设立的委员会的完整报告；</w:t>
      </w:r>
    </w:p>
    <w:p w:rsidR="00CB2239" w:rsidRPr="00CB2239" w:rsidRDefault="00CB2239" w:rsidP="00CB2239">
      <w:pPr>
        <w:pStyle w:val="SingleTxtGC"/>
        <w:rPr>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确保过去酷刑和虐待的所有受害人，包括已逝受害人的家人，均能获得包括赔偿在内的适当补救，并向委员会通报所采取的措施。</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酷刑行为有罪不罚</w:t>
      </w:r>
    </w:p>
    <w:p w:rsidR="00CB2239" w:rsidRPr="00CB2239" w:rsidRDefault="00CB2239" w:rsidP="00CB2239">
      <w:pPr>
        <w:pStyle w:val="SingleTxtGC"/>
        <w:rPr>
          <w:szCs w:val="21"/>
          <w:lang w:val="en-GB"/>
        </w:rPr>
      </w:pPr>
      <w:r w:rsidRPr="00CB2239">
        <w:rPr>
          <w:szCs w:val="21"/>
          <w:lang w:val="en-GB"/>
        </w:rPr>
        <w:t>9.</w:t>
      </w:r>
      <w:r w:rsidRPr="00CB2239">
        <w:rPr>
          <w:szCs w:val="21"/>
          <w:lang w:val="en-GB"/>
        </w:rPr>
        <w:tab/>
      </w:r>
      <w:r w:rsidRPr="00CB2239">
        <w:rPr>
          <w:rFonts w:hint="eastAsia"/>
          <w:szCs w:val="21"/>
          <w:lang w:val="en-GB"/>
        </w:rPr>
        <w:t>委员会赞赏新政府承诺消除缔约国禁止酷刑立法与其适用实践之间的差距。委员会重申感到关切，迄今只有一起马尔代夫警察署一名警官实施酷刑或虐待的案件得到证实，但并未导致行为人被监禁；《禁止酷刑法》颁布以来向马尔代夫人权委员会举报的</w:t>
      </w:r>
      <w:r w:rsidRPr="00CB2239">
        <w:rPr>
          <w:szCs w:val="21"/>
          <w:lang w:val="en-GB"/>
        </w:rPr>
        <w:t>275</w:t>
      </w:r>
      <w:r w:rsidRPr="00CB2239">
        <w:rPr>
          <w:rFonts w:hint="eastAsia"/>
          <w:szCs w:val="21"/>
          <w:lang w:val="en-GB"/>
        </w:rPr>
        <w:t>起据称酷刑案件中，目前只有</w:t>
      </w:r>
      <w:r w:rsidRPr="00CB2239">
        <w:rPr>
          <w:rFonts w:hint="eastAsia"/>
          <w:szCs w:val="21"/>
          <w:lang w:val="en-GB"/>
        </w:rPr>
        <w:t>14</w:t>
      </w:r>
      <w:r w:rsidRPr="00CB2239">
        <w:rPr>
          <w:rFonts w:hint="eastAsia"/>
          <w:szCs w:val="21"/>
          <w:lang w:val="en-GB"/>
        </w:rPr>
        <w:t>起正在调查。委员会感到严重关切，控告和被调查案件数量少，部分是因为当局，尤其是警方，不愿与马尔代夫人权委员会和国家廉政委员会合作</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rPr>
      </w:pPr>
      <w:r w:rsidRPr="00CB2239">
        <w:rPr>
          <w:szCs w:val="21"/>
          <w:lang w:val="en-GB"/>
        </w:rPr>
        <w:t>10.</w:t>
      </w:r>
      <w:r w:rsidRPr="00CB2239">
        <w:rPr>
          <w:szCs w:val="21"/>
          <w:lang w:val="en-GB"/>
        </w:rPr>
        <w:tab/>
      </w:r>
      <w:r w:rsidRPr="00CB2239">
        <w:rPr>
          <w:rFonts w:eastAsia="黑体" w:hint="eastAsia"/>
          <w:bCs/>
          <w:szCs w:val="21"/>
          <w:lang w:val="en-GB"/>
        </w:rPr>
        <w:t>缔约国应立即、公正、切实地对所有酷刑和虐待指控展开调查。为此，缔约国应：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szCs w:val="21"/>
          <w:lang w:val="en-GB"/>
        </w:rPr>
        <w:t>确保警方调查人员与负责受理酷刑指控的机构，尤其是马尔代夫人权委员会和国家廉政委员会的切实合作。例如，建立一个独立机制协助调查酷刑和虐待指控，以使调查人员与据称酷刑和虐待的行为人不存在上下级关系；</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确保所有因实施酷刑或虐待行为而接受调查者均立即停职，并在整个调查期间始终停职，同时确保遵守无罪推定原则；</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确保</w:t>
      </w:r>
      <w:r w:rsidRPr="00CB2239">
        <w:rPr>
          <w:rFonts w:eastAsia="黑体" w:hint="eastAsia"/>
          <w:szCs w:val="21"/>
          <w:lang w:val="en-GB"/>
        </w:rPr>
        <w:t>马尔代夫人权委员会和国家廉政委员会能够借助独立的法医分析，而不是被迫依赖警方提供法医分析，例如，在该国建立独立的法医机构；</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采取措施，加强检察官和</w:t>
      </w:r>
      <w:r w:rsidRPr="00CB2239">
        <w:rPr>
          <w:rFonts w:eastAsia="黑体"/>
          <w:bCs/>
          <w:szCs w:val="21"/>
          <w:lang w:val="en-GB"/>
        </w:rPr>
        <w:t>总检察长办公室</w:t>
      </w:r>
      <w:r w:rsidRPr="00CB2239">
        <w:rPr>
          <w:rFonts w:eastAsia="黑体" w:hint="eastAsia"/>
          <w:bCs/>
          <w:szCs w:val="21"/>
          <w:lang w:val="en-GB"/>
        </w:rPr>
        <w:t>在确保追究酷刑和虐待责任方面的有效性；</w:t>
      </w:r>
    </w:p>
    <w:p w:rsidR="00CB2239" w:rsidRPr="00CB2239" w:rsidRDefault="00CB2239" w:rsidP="00CB2239">
      <w:pPr>
        <w:pStyle w:val="SingleTxtGC"/>
        <w:rPr>
          <w:szCs w:val="21"/>
          <w:lang w:val="en-GB"/>
        </w:rPr>
      </w:pPr>
      <w:r w:rsidRPr="00CB2239">
        <w:rPr>
          <w:szCs w:val="21"/>
          <w:lang w:val="en-GB"/>
        </w:rPr>
        <w:tab/>
        <w:t>(e)</w:t>
      </w:r>
      <w:r w:rsidRPr="00CB2239">
        <w:rPr>
          <w:szCs w:val="21"/>
          <w:lang w:val="en-GB"/>
        </w:rPr>
        <w:tab/>
      </w:r>
      <w:r w:rsidRPr="00CB2239">
        <w:rPr>
          <w:rFonts w:eastAsia="黑体" w:hint="eastAsia"/>
          <w:bCs/>
          <w:szCs w:val="21"/>
          <w:lang w:val="en-GB"/>
        </w:rPr>
        <w:t>审查国家廉政委员会的组成和任务，以确保其独立性；</w:t>
      </w:r>
    </w:p>
    <w:p w:rsidR="00CB2239" w:rsidRPr="00CB2239" w:rsidRDefault="00CB2239" w:rsidP="00CB2239">
      <w:pPr>
        <w:pStyle w:val="SingleTxtGC"/>
        <w:rPr>
          <w:szCs w:val="21"/>
          <w:lang w:val="en-GB"/>
        </w:rPr>
      </w:pPr>
      <w:r w:rsidRPr="00CB2239">
        <w:rPr>
          <w:szCs w:val="21"/>
          <w:lang w:val="en-GB"/>
        </w:rPr>
        <w:tab/>
        <w:t>(f)</w:t>
      </w:r>
      <w:r w:rsidRPr="00CB2239">
        <w:rPr>
          <w:szCs w:val="21"/>
          <w:lang w:val="en-GB"/>
        </w:rPr>
        <w:tab/>
      </w:r>
      <w:r w:rsidRPr="00CB2239">
        <w:rPr>
          <w:rFonts w:eastAsia="黑体" w:hint="eastAsia"/>
          <w:bCs/>
          <w:szCs w:val="21"/>
          <w:lang w:val="en-GB"/>
        </w:rPr>
        <w:t>在缔约国下一次报告中向委员会提供信息，说明当局就酷刑和虐待指控展开的调查数量，以及所有调查的结果。</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司法系统的改革</w:t>
      </w:r>
    </w:p>
    <w:p w:rsidR="00CB2239" w:rsidRPr="00CB2239" w:rsidRDefault="00CB2239" w:rsidP="00CB2239">
      <w:pPr>
        <w:pStyle w:val="SingleTxtGC"/>
        <w:rPr>
          <w:szCs w:val="21"/>
          <w:lang w:val="en-GB"/>
        </w:rPr>
      </w:pPr>
      <w:r w:rsidRPr="00CB2239">
        <w:rPr>
          <w:szCs w:val="21"/>
          <w:lang w:val="en-GB"/>
        </w:rPr>
        <w:t>11.</w:t>
      </w:r>
      <w:r w:rsidRPr="00CB2239">
        <w:rPr>
          <w:szCs w:val="21"/>
          <w:lang w:val="en-GB"/>
        </w:rPr>
        <w:tab/>
      </w:r>
      <w:r w:rsidRPr="00CB2239">
        <w:rPr>
          <w:rFonts w:hint="eastAsia"/>
          <w:szCs w:val="21"/>
          <w:lang w:val="en-GB"/>
        </w:rPr>
        <w:t>委员会注意到对缔约国法官的质量和独立性以及司法事务委员会的组成、运转和据报道存在的政治化问题提出的严重关切，欢迎缔约国代表团称重建“独立的”司法系统“为所有人重新实现法治”是政府的首要工作之一</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和</w:t>
      </w:r>
      <w:r w:rsidRPr="00CB2239">
        <w:rPr>
          <w:szCs w:val="21"/>
          <w:lang w:val="en-GB"/>
        </w:rPr>
        <w:t>4</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lang w:val="en-GB"/>
        </w:rPr>
      </w:pPr>
      <w:r w:rsidRPr="00CB2239">
        <w:rPr>
          <w:szCs w:val="21"/>
          <w:lang w:val="en-GB"/>
        </w:rPr>
        <w:t>12.</w:t>
      </w:r>
      <w:r w:rsidRPr="00CB2239">
        <w:rPr>
          <w:szCs w:val="21"/>
          <w:lang w:val="en-GB"/>
        </w:rPr>
        <w:tab/>
      </w:r>
      <w:r w:rsidRPr="00CB2239">
        <w:rPr>
          <w:rFonts w:eastAsia="黑体" w:hint="eastAsia"/>
          <w:bCs/>
          <w:szCs w:val="21"/>
          <w:lang w:val="en-GB"/>
        </w:rPr>
        <w:t>缔约国应采取切实措施，改革司法系统并保证其独立性和公正性，包括审查司法事务委员会的组成和运转并确保所有法官均具备必要的法律资质。缔约国应采取旨在消除司法系统腐败现象的措施，并就《公约》及其规定向所有法官提供培训。</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与触犯法律的未成年人有关的法律</w:t>
      </w:r>
    </w:p>
    <w:p w:rsidR="00CB2239" w:rsidRPr="00CB2239" w:rsidRDefault="00CB2239" w:rsidP="00CB2239">
      <w:pPr>
        <w:pStyle w:val="SingleTxtGC"/>
        <w:rPr>
          <w:szCs w:val="21"/>
          <w:lang w:val="en-GB"/>
        </w:rPr>
      </w:pPr>
      <w:r w:rsidRPr="00CB2239">
        <w:rPr>
          <w:szCs w:val="21"/>
          <w:lang w:val="en-GB"/>
        </w:rPr>
        <w:t>13.</w:t>
      </w:r>
      <w:r w:rsidRPr="00CB2239">
        <w:rPr>
          <w:szCs w:val="21"/>
          <w:lang w:val="en-GB"/>
        </w:rPr>
        <w:tab/>
      </w:r>
      <w:r w:rsidRPr="00CB2239">
        <w:rPr>
          <w:rFonts w:hint="eastAsia"/>
          <w:szCs w:val="21"/>
          <w:lang w:val="en-GB"/>
        </w:rPr>
        <w:t>委员会对缔约国有关触犯刑法等法律儿童的信息感到关切。根据缔约国刑法，刑事责任年龄为</w:t>
      </w:r>
      <w:r w:rsidRPr="00CB2239">
        <w:rPr>
          <w:szCs w:val="21"/>
          <w:lang w:val="en-GB"/>
        </w:rPr>
        <w:t>10</w:t>
      </w:r>
      <w:r w:rsidRPr="00CB2239">
        <w:rPr>
          <w:rFonts w:hint="eastAsia"/>
          <w:szCs w:val="21"/>
          <w:lang w:val="en-GB"/>
        </w:rPr>
        <w:t>岁。委员会还感到关切，按照伊斯兰教法，儿童自</w:t>
      </w:r>
      <w:r w:rsidRPr="00CB2239">
        <w:rPr>
          <w:rFonts w:hint="eastAsia"/>
          <w:szCs w:val="21"/>
          <w:lang w:val="en-GB"/>
        </w:rPr>
        <w:t>7</w:t>
      </w:r>
      <w:r w:rsidRPr="00CB2239">
        <w:rPr>
          <w:rFonts w:hint="eastAsia"/>
          <w:szCs w:val="21"/>
          <w:lang w:val="en-GB"/>
        </w:rPr>
        <w:t>岁起就视为可承担责任，可对未成年人处以鞭刑，即便是身为强奸和私通等罪行受害人的案件也是如此。此外，委员会对少年犯在有违《公约》条件下被拘押的报告感到关切</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14.</w:t>
      </w:r>
      <w:r w:rsidRPr="00CB2239">
        <w:rPr>
          <w:szCs w:val="21"/>
          <w:lang w:val="en-GB"/>
        </w:rPr>
        <w:tab/>
      </w:r>
      <w:r w:rsidRPr="00CB2239">
        <w:rPr>
          <w:rFonts w:eastAsia="黑体" w:hint="eastAsia"/>
          <w:bCs/>
          <w:szCs w:val="21"/>
          <w:lang w:val="en-GB"/>
        </w:rPr>
        <w:t>缔约国应使本国有关触犯法律儿童的刑法与各项国际标准，尤其是《公约》所载规定和规则相一致，并废除有悖于《公约》的所有规定。</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马尔代夫人权委员会</w:t>
      </w:r>
    </w:p>
    <w:p w:rsidR="00CB2239" w:rsidRPr="00CB2239" w:rsidRDefault="00CB2239" w:rsidP="00CB2239">
      <w:pPr>
        <w:pStyle w:val="SingleTxtGC"/>
        <w:rPr>
          <w:szCs w:val="21"/>
          <w:lang w:val="en-GB"/>
        </w:rPr>
      </w:pPr>
      <w:r w:rsidRPr="00CB2239">
        <w:rPr>
          <w:szCs w:val="21"/>
          <w:lang w:val="en-GB"/>
        </w:rPr>
        <w:t>15.</w:t>
      </w:r>
      <w:r w:rsidRPr="00CB2239">
        <w:rPr>
          <w:szCs w:val="21"/>
          <w:lang w:val="en-GB"/>
        </w:rPr>
        <w:tab/>
      </w:r>
      <w:r w:rsidRPr="00CB2239">
        <w:rPr>
          <w:rFonts w:hint="eastAsia"/>
          <w:szCs w:val="21"/>
          <w:lang w:val="en-GB"/>
        </w:rPr>
        <w:t>委员会确认马尔代夫人权委员会迄今为接受和调查酷刑和虐待相关指控作出了努力，但委员会感到关切，马尔代夫人权委员会只向检控人员提交了</w:t>
      </w:r>
      <w:r w:rsidRPr="00CB2239">
        <w:rPr>
          <w:rFonts w:hint="eastAsia"/>
          <w:szCs w:val="21"/>
          <w:lang w:val="en-GB"/>
        </w:rPr>
        <w:t>4</w:t>
      </w:r>
      <w:r w:rsidRPr="00CB2239">
        <w:rPr>
          <w:rFonts w:hint="eastAsia"/>
          <w:szCs w:val="21"/>
          <w:lang w:val="en-GB"/>
        </w:rPr>
        <w:t>起涉及酷刑指控的案件，其中</w:t>
      </w:r>
      <w:r w:rsidRPr="00CB2239">
        <w:rPr>
          <w:rFonts w:hint="eastAsia"/>
          <w:szCs w:val="21"/>
          <w:lang w:val="en-GB"/>
        </w:rPr>
        <w:t>3</w:t>
      </w:r>
      <w:r w:rsidRPr="00CB2239">
        <w:rPr>
          <w:rFonts w:hint="eastAsia"/>
          <w:szCs w:val="21"/>
          <w:lang w:val="en-GB"/>
        </w:rPr>
        <w:t>起因证据不足而被驳回。委员会还感到关切，据报道预算限制使马尔代夫人权委员会无法聘请内部医学专家，并且该委员会尚未获得</w:t>
      </w:r>
      <w:r w:rsidRPr="00CB2239">
        <w:rPr>
          <w:szCs w:val="21"/>
          <w:lang w:val="en-GB"/>
        </w:rPr>
        <w:t>国家人权机构全球联盟</w:t>
      </w:r>
      <w:r w:rsidRPr="00CB2239">
        <w:rPr>
          <w:rFonts w:hint="eastAsia"/>
          <w:szCs w:val="21"/>
          <w:lang w:val="en-GB"/>
        </w:rPr>
        <w:t>的</w:t>
      </w:r>
      <w:r w:rsidRPr="00CB2239">
        <w:rPr>
          <w:szCs w:val="21"/>
          <w:lang w:val="en-GB"/>
        </w:rPr>
        <w:t>A</w:t>
      </w:r>
      <w:r w:rsidRPr="00CB2239">
        <w:rPr>
          <w:rFonts w:hint="eastAsia"/>
          <w:szCs w:val="21"/>
          <w:lang w:val="en-GB"/>
        </w:rPr>
        <w:t>类地位认证，其原因包括担心该机构对其任务的解读可能与国际人权法不一致，尤其是有关防范一切形式的残忍、不人道或有辱人格的待遇或处罚的公认保护，以及有关规定委员会成员必须均为穆斯林的创始立法</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16.</w:t>
      </w:r>
      <w:r w:rsidRPr="00CB2239">
        <w:rPr>
          <w:szCs w:val="21"/>
          <w:lang w:val="en-GB"/>
        </w:rPr>
        <w:tab/>
      </w:r>
      <w:r w:rsidRPr="00CB2239">
        <w:rPr>
          <w:rFonts w:eastAsia="黑体" w:hint="eastAsia"/>
          <w:bCs/>
          <w:szCs w:val="21"/>
          <w:lang w:val="en-GB"/>
        </w:rPr>
        <w:t>缔约国应采取措施，根据《关于促进和保护人权的国家机构地位的原则》</w:t>
      </w:r>
      <w:r w:rsidRPr="00CB2239">
        <w:rPr>
          <w:rFonts w:eastAsia="黑体" w:hint="eastAsia"/>
          <w:bCs/>
          <w:szCs w:val="21"/>
          <w:lang w:val="en-GB"/>
        </w:rPr>
        <w:t>(</w:t>
      </w:r>
      <w:r w:rsidRPr="00CB2239">
        <w:rPr>
          <w:rFonts w:eastAsia="黑体" w:hint="eastAsia"/>
          <w:bCs/>
          <w:szCs w:val="21"/>
          <w:lang w:val="en-GB"/>
        </w:rPr>
        <w:t>《巴黎原则》</w:t>
      </w:r>
      <w:r w:rsidRPr="00CB2239">
        <w:rPr>
          <w:rFonts w:eastAsia="黑体" w:hint="eastAsia"/>
          <w:bCs/>
          <w:szCs w:val="21"/>
          <w:lang w:val="en-GB"/>
        </w:rPr>
        <w:t>)</w:t>
      </w:r>
      <w:r w:rsidRPr="00CB2239">
        <w:rPr>
          <w:rFonts w:eastAsia="黑体" w:hint="eastAsia"/>
          <w:bCs/>
          <w:szCs w:val="21"/>
          <w:lang w:val="en-GB"/>
        </w:rPr>
        <w:t>和国家人权机构全球联盟准则，增加马尔代夫人权委员会的资源并加强其能力。</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禁止酷刑的绝对性质</w:t>
      </w:r>
    </w:p>
    <w:p w:rsidR="00CB2239" w:rsidRPr="00CB2239" w:rsidRDefault="00CB2239" w:rsidP="00CB2239">
      <w:pPr>
        <w:pStyle w:val="SingleTxtGC"/>
        <w:rPr>
          <w:szCs w:val="21"/>
          <w:lang w:val="en-GB"/>
        </w:rPr>
      </w:pPr>
      <w:r w:rsidRPr="00CB2239">
        <w:rPr>
          <w:szCs w:val="21"/>
          <w:lang w:val="en-GB"/>
        </w:rPr>
        <w:t>17.</w:t>
      </w:r>
      <w:r w:rsidRPr="00CB2239">
        <w:rPr>
          <w:szCs w:val="21"/>
          <w:lang w:val="en-GB"/>
        </w:rPr>
        <w:tab/>
      </w:r>
      <w:r w:rsidRPr="00CB2239">
        <w:rPr>
          <w:rFonts w:hint="eastAsia"/>
          <w:szCs w:val="21"/>
          <w:lang w:val="en-GB"/>
        </w:rPr>
        <w:t>委员会感到严重关切，报告的很多酷刑指控均涉及马尔代夫警察署和马尔代夫国防部队在上一届政府</w:t>
      </w:r>
      <w:r w:rsidRPr="00CB2239">
        <w:rPr>
          <w:rFonts w:hint="eastAsia"/>
          <w:szCs w:val="21"/>
          <w:lang w:val="en-GB"/>
        </w:rPr>
        <w:t>2018</w:t>
      </w:r>
      <w:r w:rsidRPr="00CB2239">
        <w:rPr>
          <w:rFonts w:hint="eastAsia"/>
          <w:szCs w:val="21"/>
          <w:lang w:val="en-GB"/>
        </w:rPr>
        <w:t>年</w:t>
      </w:r>
      <w:r w:rsidRPr="00CB2239">
        <w:rPr>
          <w:rFonts w:hint="eastAsia"/>
          <w:szCs w:val="21"/>
          <w:lang w:val="en-GB"/>
        </w:rPr>
        <w:t>2</w:t>
      </w:r>
      <w:r w:rsidRPr="00CB2239">
        <w:rPr>
          <w:rFonts w:hint="eastAsia"/>
          <w:szCs w:val="21"/>
          <w:lang w:val="en-GB"/>
        </w:rPr>
        <w:t>月</w:t>
      </w:r>
      <w:r w:rsidRPr="00CB2239">
        <w:rPr>
          <w:rFonts w:hint="eastAsia"/>
          <w:szCs w:val="21"/>
          <w:lang w:val="en-GB"/>
        </w:rPr>
        <w:t>5</w:t>
      </w:r>
      <w:r w:rsidRPr="00CB2239">
        <w:rPr>
          <w:rFonts w:hint="eastAsia"/>
          <w:szCs w:val="21"/>
          <w:lang w:val="en-GB"/>
        </w:rPr>
        <w:t>日宣布进入紧急状态期间采取的行动，尽管《宪法》第</w:t>
      </w:r>
      <w:r w:rsidRPr="00CB2239">
        <w:rPr>
          <w:szCs w:val="21"/>
          <w:lang w:val="en-GB"/>
        </w:rPr>
        <w:t>255</w:t>
      </w:r>
      <w:r w:rsidRPr="00CB2239">
        <w:rPr>
          <w:rFonts w:hint="eastAsia"/>
          <w:szCs w:val="21"/>
          <w:lang w:val="en-GB"/>
        </w:rPr>
        <w:t>条</w:t>
      </w:r>
      <w:r w:rsidRPr="00CB2239">
        <w:rPr>
          <w:szCs w:val="21"/>
          <w:lang w:val="en-GB"/>
        </w:rPr>
        <w:t>(b)</w:t>
      </w:r>
      <w:r w:rsidRPr="00CB2239">
        <w:rPr>
          <w:rFonts w:hint="eastAsia"/>
          <w:szCs w:val="21"/>
          <w:lang w:val="en-GB"/>
        </w:rPr>
        <w:t>款第</w:t>
      </w:r>
      <w:r w:rsidRPr="00CB2239">
        <w:rPr>
          <w:szCs w:val="21"/>
          <w:lang w:val="en-GB"/>
        </w:rPr>
        <w:t>12</w:t>
      </w:r>
      <w:r w:rsidRPr="00CB2239">
        <w:rPr>
          <w:rFonts w:hint="eastAsia"/>
          <w:szCs w:val="21"/>
          <w:lang w:val="en-GB"/>
        </w:rPr>
        <w:t>项规定，紧急状态期间采取的措施不得对禁止酷刑的《宪法》第</w:t>
      </w:r>
      <w:r w:rsidRPr="00CB2239">
        <w:rPr>
          <w:szCs w:val="21"/>
          <w:lang w:val="en-GB"/>
        </w:rPr>
        <w:t>54</w:t>
      </w:r>
      <w:r w:rsidRPr="00CB2239">
        <w:rPr>
          <w:rFonts w:hint="eastAsia"/>
          <w:szCs w:val="21"/>
          <w:lang w:val="en-GB"/>
        </w:rPr>
        <w:t>条造成限制，并且《禁止酷刑法》第</w:t>
      </w:r>
      <w:r w:rsidRPr="00CB2239">
        <w:rPr>
          <w:szCs w:val="21"/>
          <w:lang w:val="en-GB"/>
        </w:rPr>
        <w:t>16</w:t>
      </w:r>
      <w:r w:rsidRPr="00CB2239">
        <w:rPr>
          <w:rFonts w:hint="eastAsia"/>
          <w:szCs w:val="21"/>
          <w:lang w:val="en-GB"/>
        </w:rPr>
        <w:t>条规定，战争状态、政治动荡、犯罪率上升或紧急状态不能成为酷刑、残忍、不人道或有辱人格的待遇或处罚的借口或理由</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和</w:t>
      </w:r>
      <w:r w:rsidRPr="00CB2239">
        <w:rPr>
          <w:szCs w:val="21"/>
          <w:lang w:val="en-GB"/>
        </w:rPr>
        <w:t>10</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18.</w:t>
      </w:r>
      <w:r w:rsidRPr="00CB2239">
        <w:rPr>
          <w:szCs w:val="21"/>
          <w:lang w:val="en-GB"/>
        </w:rPr>
        <w:tab/>
      </w:r>
      <w:r w:rsidRPr="00CB2239">
        <w:rPr>
          <w:rFonts w:eastAsia="黑体" w:hint="eastAsia"/>
          <w:bCs/>
          <w:szCs w:val="21"/>
          <w:lang w:val="en-GB"/>
        </w:rPr>
        <w:t>委员会建议缔约国向所有主管部门传达相关信息，说明禁止酷刑的绝对性质和本国在实践中，包括在紧急状态中坚决禁止酷刑的承诺。</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对实施酷刑的适当惩处</w:t>
      </w:r>
    </w:p>
    <w:p w:rsidR="00CB2239" w:rsidRPr="00CB2239" w:rsidRDefault="00CB2239" w:rsidP="00CB2239">
      <w:pPr>
        <w:pStyle w:val="SingleTxtGC"/>
        <w:rPr>
          <w:szCs w:val="21"/>
          <w:lang w:val="en-GB"/>
        </w:rPr>
      </w:pPr>
      <w:r w:rsidRPr="00CB2239">
        <w:rPr>
          <w:szCs w:val="21"/>
          <w:lang w:val="en-GB"/>
        </w:rPr>
        <w:t>19.</w:t>
      </w:r>
      <w:r w:rsidRPr="00CB2239">
        <w:rPr>
          <w:szCs w:val="21"/>
          <w:lang w:val="en-GB"/>
        </w:rPr>
        <w:tab/>
      </w:r>
      <w:r w:rsidRPr="00CB2239">
        <w:rPr>
          <w:rFonts w:hint="eastAsia"/>
          <w:szCs w:val="21"/>
          <w:lang w:val="en-GB"/>
        </w:rPr>
        <w:t>委员会欢迎缔约国通过《禁止酷刑法》。该法将酷刑规定为单独的刑事罪行，纳入了共犯责任，优先于与该法冲突的所有其他国内法律，包括《刑法》。然而，委员会关切地注意到，该法似乎只在受害人受伤需住院治疗至少</w:t>
      </w:r>
      <w:r w:rsidRPr="00CB2239">
        <w:rPr>
          <w:rFonts w:hint="eastAsia"/>
          <w:szCs w:val="21"/>
          <w:lang w:val="en-GB"/>
        </w:rPr>
        <w:t>90</w:t>
      </w:r>
      <w:r w:rsidRPr="00CB2239">
        <w:rPr>
          <w:rFonts w:hint="eastAsia"/>
          <w:szCs w:val="21"/>
          <w:lang w:val="en-GB"/>
        </w:rPr>
        <w:t>天的案件中，才会考虑对实施酷刑处以监禁</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20.</w:t>
      </w:r>
      <w:r w:rsidRPr="00CB2239">
        <w:rPr>
          <w:szCs w:val="21"/>
          <w:lang w:val="en-GB"/>
        </w:rPr>
        <w:tab/>
      </w:r>
      <w:r w:rsidRPr="00CB2239">
        <w:rPr>
          <w:rFonts w:eastAsia="黑体" w:hint="eastAsia"/>
          <w:bCs/>
          <w:szCs w:val="21"/>
          <w:lang w:val="en-GB"/>
        </w:rPr>
        <w:t>注意到有些形式的酷刑可能根本不会造成身体上的痛苦，缔约国应修订《禁止酷刑法》，确保该法规定根据酷刑罪行的严重程度处以相应的惩罚，而不是以受害人入院治疗的时间为条件。</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酷刑行为的诉讼时效和责任追究</w:t>
      </w:r>
    </w:p>
    <w:p w:rsidR="00CB2239" w:rsidRPr="00CB2239" w:rsidRDefault="00CB2239" w:rsidP="00CB2239">
      <w:pPr>
        <w:pStyle w:val="SingleTxtGC"/>
        <w:rPr>
          <w:szCs w:val="21"/>
          <w:lang w:val="en-GB"/>
        </w:rPr>
      </w:pPr>
      <w:r w:rsidRPr="00CB2239">
        <w:rPr>
          <w:szCs w:val="21"/>
          <w:lang w:val="en-GB"/>
        </w:rPr>
        <w:t>21.</w:t>
      </w:r>
      <w:r w:rsidRPr="00CB2239">
        <w:rPr>
          <w:szCs w:val="21"/>
          <w:lang w:val="en-GB"/>
        </w:rPr>
        <w:tab/>
      </w:r>
      <w:r w:rsidRPr="00CB2239">
        <w:rPr>
          <w:rFonts w:hint="eastAsia"/>
          <w:szCs w:val="21"/>
          <w:lang w:val="en-GB"/>
        </w:rPr>
        <w:t>委员会感到关切，《刑法》第一修正案纳入的规定可能相当于为根据《禁止酷刑法》提起指控规定了诉讼时效。就此，委员会提请缔约国注意委员会关于《公约》第</w:t>
      </w:r>
      <w:r w:rsidRPr="00CB2239">
        <w:rPr>
          <w:rFonts w:hint="eastAsia"/>
          <w:szCs w:val="21"/>
          <w:lang w:val="en-GB"/>
        </w:rPr>
        <w:t>2</w:t>
      </w:r>
      <w:r w:rsidRPr="00CB2239">
        <w:rPr>
          <w:rFonts w:hint="eastAsia"/>
          <w:szCs w:val="21"/>
          <w:lang w:val="en-GB"/>
        </w:rPr>
        <w:t>条执行问题的第</w:t>
      </w:r>
      <w:r w:rsidRPr="00CB2239">
        <w:rPr>
          <w:szCs w:val="21"/>
          <w:lang w:val="en-GB"/>
        </w:rPr>
        <w:t>2</w:t>
      </w:r>
      <w:r w:rsidRPr="00CB2239">
        <w:rPr>
          <w:rFonts w:hint="eastAsia"/>
          <w:szCs w:val="21"/>
          <w:lang w:val="en-GB"/>
        </w:rPr>
        <w:t>号一般性意见</w:t>
      </w:r>
      <w:r w:rsidRPr="00CB2239">
        <w:rPr>
          <w:rFonts w:hint="eastAsia"/>
          <w:szCs w:val="21"/>
          <w:lang w:val="en-GB"/>
        </w:rPr>
        <w:t>(</w:t>
      </w:r>
      <w:r w:rsidRPr="00CB2239">
        <w:rPr>
          <w:szCs w:val="21"/>
          <w:lang w:val="en-GB"/>
        </w:rPr>
        <w:t>2007</w:t>
      </w:r>
      <w:r w:rsidRPr="00CB2239">
        <w:rPr>
          <w:rFonts w:hint="eastAsia"/>
          <w:szCs w:val="21"/>
          <w:lang w:val="en-GB"/>
        </w:rPr>
        <w:t>年</w:t>
      </w:r>
      <w:r w:rsidRPr="00CB2239">
        <w:rPr>
          <w:rFonts w:hint="eastAsia"/>
          <w:szCs w:val="21"/>
          <w:lang w:val="en-GB"/>
        </w:rPr>
        <w:t>)</w:t>
      </w:r>
      <w:r w:rsidRPr="00CB2239">
        <w:rPr>
          <w:rFonts w:hint="eastAsia"/>
          <w:szCs w:val="21"/>
          <w:lang w:val="en-GB"/>
        </w:rPr>
        <w:t>第</w:t>
      </w:r>
      <w:r w:rsidRPr="00CB2239">
        <w:rPr>
          <w:rFonts w:hint="eastAsia"/>
          <w:szCs w:val="21"/>
          <w:lang w:val="en-GB"/>
        </w:rPr>
        <w:t>5</w:t>
      </w:r>
      <w:r w:rsidRPr="00CB2239">
        <w:rPr>
          <w:rFonts w:hint="eastAsia"/>
          <w:szCs w:val="21"/>
          <w:lang w:val="en-GB"/>
        </w:rPr>
        <w:t>段。委员会在该段指出，实行特赦或采取其他阻挠办法，事先排除或表明不愿意对酷刑或虐待的行为人进行即时和公正的起诉和处罚，是违反不可克减原则的。委员会还感到关切，《禁止酷刑法》规定酷刑行为人须被定罪，方可就民事责任作出有利于受害人的判决。代表团在对话过程中确认了上述规定</w:t>
      </w:r>
      <w:r w:rsidRPr="00CB2239">
        <w:rPr>
          <w:rFonts w:hint="eastAsia"/>
          <w:szCs w:val="21"/>
          <w:lang w:val="en-GB"/>
        </w:rPr>
        <w:t>(</w:t>
      </w:r>
      <w:r w:rsidRPr="00CB2239">
        <w:rPr>
          <w:rFonts w:hint="eastAsia"/>
          <w:szCs w:val="21"/>
          <w:lang w:val="en-GB"/>
        </w:rPr>
        <w:t>第</w:t>
      </w:r>
      <w:r w:rsidRPr="00CB2239">
        <w:rPr>
          <w:szCs w:val="21"/>
          <w:lang w:val="en-GB"/>
        </w:rPr>
        <w:t>1</w:t>
      </w:r>
      <w:r w:rsidRPr="00CB2239">
        <w:rPr>
          <w:rFonts w:hint="eastAsia"/>
          <w:szCs w:val="21"/>
          <w:lang w:val="en-GB"/>
        </w:rPr>
        <w:t>、</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和</w:t>
      </w:r>
      <w:r w:rsidRPr="00CB2239">
        <w:rPr>
          <w:szCs w:val="21"/>
          <w:lang w:val="en-GB"/>
        </w:rPr>
        <w:t>14</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lang w:val="en-GB"/>
        </w:rPr>
      </w:pPr>
      <w:r w:rsidRPr="00CB2239">
        <w:rPr>
          <w:szCs w:val="21"/>
          <w:lang w:val="en-GB"/>
        </w:rPr>
        <w:t>22.</w:t>
      </w:r>
      <w:r w:rsidRPr="00CB2239">
        <w:rPr>
          <w:szCs w:val="21"/>
          <w:lang w:val="en-GB"/>
        </w:rPr>
        <w:tab/>
      </w:r>
      <w:r w:rsidRPr="00CB2239">
        <w:rPr>
          <w:rFonts w:eastAsia="黑体" w:hint="eastAsia"/>
          <w:bCs/>
          <w:szCs w:val="21"/>
          <w:lang w:val="en-GB"/>
        </w:rPr>
        <w:t>缔约国应修订《刑法》，以确保酷刑罪没有诉讼时效。缔约国还应确保在法律和实践中均禁止采取导致酷刑行为有罪不罚的赦免、大赦和任何其他类似措施。此外，缔约国应修订《禁止酷刑法》，以使酷刑行为人对受害人承担民事责任，即使酷刑行为人尚未被起诉或定罪。</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拘押期间死亡</w:t>
      </w:r>
    </w:p>
    <w:p w:rsidR="00CB2239" w:rsidRPr="00CB2239" w:rsidRDefault="00CB2239" w:rsidP="00CB2239">
      <w:pPr>
        <w:pStyle w:val="SingleTxtGC"/>
        <w:rPr>
          <w:szCs w:val="21"/>
          <w:lang w:val="en-GB"/>
        </w:rPr>
      </w:pPr>
      <w:r w:rsidRPr="00CB2239">
        <w:rPr>
          <w:szCs w:val="21"/>
          <w:lang w:val="en-GB"/>
        </w:rPr>
        <w:t>23.</w:t>
      </w:r>
      <w:r w:rsidRPr="00CB2239">
        <w:rPr>
          <w:szCs w:val="21"/>
          <w:lang w:val="en-GB"/>
        </w:rPr>
        <w:tab/>
      </w:r>
      <w:r w:rsidRPr="00CB2239">
        <w:rPr>
          <w:rFonts w:hint="eastAsia"/>
          <w:szCs w:val="21"/>
          <w:lang w:val="en-GB"/>
        </w:rPr>
        <w:t>委员会感到关切，马尔代夫人权委员会调查的</w:t>
      </w:r>
      <w:r w:rsidRPr="00CB2239">
        <w:rPr>
          <w:szCs w:val="21"/>
          <w:lang w:val="en-GB"/>
        </w:rPr>
        <w:t>23</w:t>
      </w:r>
      <w:r w:rsidRPr="00CB2239">
        <w:rPr>
          <w:rFonts w:hint="eastAsia"/>
          <w:szCs w:val="21"/>
          <w:lang w:val="en-GB"/>
        </w:rPr>
        <w:t>起均据称为自然原因导致死亡的拘押期间死亡反映不出相关时期实际拘押期间死亡总数。此外，委员会感到严重关切，</w:t>
      </w:r>
      <w:r w:rsidRPr="00CB2239">
        <w:rPr>
          <w:rFonts w:hint="eastAsia"/>
          <w:szCs w:val="21"/>
          <w:lang w:val="en-GB"/>
        </w:rPr>
        <w:t>2016</w:t>
      </w:r>
      <w:r w:rsidRPr="00CB2239">
        <w:rPr>
          <w:rFonts w:hint="eastAsia"/>
          <w:szCs w:val="21"/>
          <w:lang w:val="en-GB"/>
        </w:rPr>
        <w:t>年</w:t>
      </w:r>
      <w:r w:rsidRPr="00CB2239">
        <w:rPr>
          <w:rFonts w:hint="eastAsia"/>
          <w:szCs w:val="21"/>
          <w:lang w:val="en-GB"/>
        </w:rPr>
        <w:t>8</w:t>
      </w:r>
      <w:r w:rsidRPr="00CB2239">
        <w:rPr>
          <w:rFonts w:hint="eastAsia"/>
          <w:szCs w:val="21"/>
          <w:lang w:val="en-GB"/>
        </w:rPr>
        <w:t>月至</w:t>
      </w:r>
      <w:r w:rsidRPr="00CB2239">
        <w:rPr>
          <w:rFonts w:hint="eastAsia"/>
          <w:szCs w:val="21"/>
          <w:lang w:val="en-GB"/>
        </w:rPr>
        <w:t>2017</w:t>
      </w:r>
      <w:r w:rsidRPr="00CB2239">
        <w:rPr>
          <w:rFonts w:hint="eastAsia"/>
          <w:szCs w:val="21"/>
          <w:lang w:val="en-GB"/>
        </w:rPr>
        <w:t>年</w:t>
      </w:r>
      <w:r w:rsidRPr="00CB2239">
        <w:rPr>
          <w:rFonts w:hint="eastAsia"/>
          <w:szCs w:val="21"/>
          <w:lang w:val="en-GB"/>
        </w:rPr>
        <w:t>10</w:t>
      </w:r>
      <w:r w:rsidRPr="00CB2239">
        <w:rPr>
          <w:rFonts w:hint="eastAsia"/>
          <w:szCs w:val="21"/>
          <w:lang w:val="en-GB"/>
        </w:rPr>
        <w:t>月向马尔代夫人权委员会举报了</w:t>
      </w:r>
      <w:r w:rsidRPr="00CB2239">
        <w:rPr>
          <w:rFonts w:hint="eastAsia"/>
          <w:szCs w:val="21"/>
          <w:lang w:val="en-GB"/>
        </w:rPr>
        <w:t>7</w:t>
      </w:r>
      <w:r w:rsidRPr="00CB2239">
        <w:rPr>
          <w:rFonts w:hint="eastAsia"/>
          <w:szCs w:val="21"/>
          <w:lang w:val="en-GB"/>
        </w:rPr>
        <w:t>起拘押期间不明原因死亡案件，并有报告称拘押期间死亡是由于缺乏医疗和药品</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11</w:t>
      </w:r>
      <w:r w:rsidRPr="00CB2239">
        <w:rPr>
          <w:rFonts w:hint="eastAsia"/>
          <w:szCs w:val="21"/>
          <w:lang w:val="en-GB"/>
        </w:rPr>
        <w:t>、</w:t>
      </w:r>
      <w:r w:rsidRPr="00CB2239">
        <w:rPr>
          <w:szCs w:val="21"/>
          <w:lang w:val="en-GB"/>
        </w:rPr>
        <w:t>12</w:t>
      </w:r>
      <w:r w:rsidRPr="00CB2239">
        <w:rPr>
          <w:rFonts w:hint="eastAsia"/>
          <w:szCs w:val="21"/>
          <w:lang w:val="en-GB"/>
        </w:rPr>
        <w:t>、</w:t>
      </w:r>
      <w:r w:rsidRPr="00CB2239">
        <w:rPr>
          <w:szCs w:val="21"/>
          <w:lang w:val="en-GB"/>
        </w:rPr>
        <w:t>13</w:t>
      </w:r>
      <w:r w:rsidRPr="00CB2239">
        <w:rPr>
          <w:rFonts w:hint="eastAsia"/>
          <w:szCs w:val="21"/>
          <w:lang w:val="en-GB"/>
        </w:rPr>
        <w:t>和</w:t>
      </w:r>
      <w:r w:rsidRPr="00CB2239">
        <w:rPr>
          <w:szCs w:val="21"/>
          <w:lang w:val="en-GB"/>
        </w:rPr>
        <w:t>16</w:t>
      </w:r>
      <w:r w:rsidRPr="00CB2239">
        <w:rPr>
          <w:rFonts w:hint="eastAsia"/>
          <w:szCs w:val="21"/>
          <w:lang w:val="en-GB"/>
        </w:rPr>
        <w:t>段</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24.</w:t>
      </w:r>
      <w:r w:rsidRPr="00CB2239">
        <w:rPr>
          <w:szCs w:val="21"/>
          <w:lang w:val="en-GB"/>
        </w:rPr>
        <w:tab/>
      </w:r>
      <w:r w:rsidRPr="00CB2239">
        <w:rPr>
          <w:rFonts w:eastAsia="黑体" w:hint="eastAsia"/>
          <w:bCs/>
          <w:szCs w:val="21"/>
          <w:lang w:val="en-GB"/>
        </w:rPr>
        <w:t>缔约国应立即、彻底、公正地调查所有拘押期间死亡事件，并确保犯罪人得到适当惩处，逝者家人获得赔偿。缔约国应争取确保有可能就拘押期间死亡案件进行独立的法医检查，以确定是否有国家官员应为之负责，并确保缔约国法院在刑事和民事案件中将独立法医检查和验尸结果采信为证据。缔约国应确保所有拘押期间死亡情况均记录在案，收集和公布有关受害人、死亡情况以及由此引发的调查的所有相关数据，并采取必要措施防止警方和监狱设施内出现此类死亡事件。</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基本法律保障</w:t>
      </w:r>
    </w:p>
    <w:p w:rsidR="00CB2239" w:rsidRPr="00CB2239" w:rsidRDefault="00CB2239" w:rsidP="00CB2239">
      <w:pPr>
        <w:pStyle w:val="SingleTxtGC"/>
        <w:rPr>
          <w:szCs w:val="21"/>
          <w:lang w:val="en-GB"/>
        </w:rPr>
      </w:pPr>
      <w:r w:rsidRPr="00CB2239">
        <w:rPr>
          <w:szCs w:val="21"/>
          <w:lang w:val="en-GB"/>
        </w:rPr>
        <w:t>25.</w:t>
      </w:r>
      <w:r w:rsidRPr="00CB2239">
        <w:rPr>
          <w:szCs w:val="21"/>
          <w:lang w:val="en-GB"/>
        </w:rPr>
        <w:tab/>
      </w:r>
      <w:r w:rsidRPr="00CB2239">
        <w:rPr>
          <w:rFonts w:hint="eastAsia"/>
          <w:szCs w:val="21"/>
          <w:lang w:val="en-GB"/>
        </w:rPr>
        <w:t>委员会欢迎缔约国在《禁止酷刑和其他残忍、不人道或有辱人格的待遇或处罚公约任择议定书》所设特别基金的援助下，以</w:t>
      </w:r>
      <w:r w:rsidRPr="00CB2239">
        <w:rPr>
          <w:rFonts w:hint="eastAsia"/>
          <w:szCs w:val="21"/>
          <w:lang w:val="en-GB"/>
        </w:rPr>
        <w:t>10</w:t>
      </w:r>
      <w:r w:rsidRPr="00CB2239">
        <w:rPr>
          <w:rFonts w:hint="eastAsia"/>
          <w:szCs w:val="21"/>
          <w:lang w:val="en-GB"/>
        </w:rPr>
        <w:t>种语言发布被拘留人员被逮捕时权利问题的小册子和海报，但委员会感到关切，有报告称被警方或国防部队剥夺自由者往往无法自被剥夺自由之初即享有基本的法律保障，例如被逮捕时未被告知逮捕和拘押原因；未为不讲</w:t>
      </w:r>
      <w:r w:rsidRPr="00CB2239">
        <w:rPr>
          <w:szCs w:val="21"/>
          <w:lang w:val="en-GB"/>
        </w:rPr>
        <w:t>迪维西语</w:t>
      </w:r>
      <w:r w:rsidRPr="00CB2239">
        <w:rPr>
          <w:rFonts w:hint="eastAsia"/>
          <w:szCs w:val="21"/>
          <w:lang w:val="en-GB"/>
        </w:rPr>
        <w:t>者安排口译；长达</w:t>
      </w:r>
      <w:r w:rsidRPr="00CB2239">
        <w:rPr>
          <w:rFonts w:hint="eastAsia"/>
          <w:szCs w:val="21"/>
          <w:lang w:val="en-GB"/>
        </w:rPr>
        <w:t>48</w:t>
      </w:r>
      <w:r w:rsidRPr="00CB2239">
        <w:rPr>
          <w:rFonts w:hint="eastAsia"/>
          <w:szCs w:val="21"/>
          <w:lang w:val="en-GB"/>
        </w:rPr>
        <w:t>小时接触不到律师；在未经正式指控的情况下，</w:t>
      </w:r>
      <w:r w:rsidRPr="00CB2239">
        <w:rPr>
          <w:rFonts w:hint="eastAsia"/>
          <w:szCs w:val="21"/>
          <w:lang w:val="en-GB"/>
        </w:rPr>
        <w:t>48</w:t>
      </w:r>
      <w:r w:rsidRPr="00CB2239">
        <w:rPr>
          <w:rFonts w:hint="eastAsia"/>
          <w:szCs w:val="21"/>
          <w:lang w:val="en-GB"/>
        </w:rPr>
        <w:t>小时见不到法官；未被告知有权接受体检，或警方拒绝其享有该权利；在被逮捕之后只获准打一个本地电话。委员会还担心穷人可能得不到法律援助</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26.</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保证在法律和实践中自剥夺其自由之初即向所有被拘留人员提供所有基本法律保障，包括：立即被告知所受正式指控的权利；在所有程序中立即接触律师或获得免费法律援助；就其拘押或逮捕通知一位亲属或其所选择的另一人的权利；要求和接受由一名独立医生进行体检的权利，包括应要求由其选择的医生进行体检；在各个阶段将其被剥夺自由记录在登记簿中的权利；</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eastAsia="黑体" w:hint="eastAsia"/>
          <w:szCs w:val="21"/>
          <w:lang w:val="en-GB"/>
        </w:rPr>
        <w:t>就处于被剥夺自由各个阶段的所有人员建立</w:t>
      </w:r>
      <w:r w:rsidRPr="00CB2239">
        <w:rPr>
          <w:rFonts w:eastAsia="黑体" w:hint="eastAsia"/>
          <w:bCs/>
          <w:szCs w:val="21"/>
          <w:lang w:val="en-GB"/>
        </w:rPr>
        <w:t>一个中央拘押登记簿，包括转押不同设施的情况；向委员会通报所记录信息类型，以及采取哪些具体措施确保准确记录，以此作为防止单独监禁和任意拘押以及强迫失踪的重要保障；</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对所有公职人员遵守基本法律保障的情况进行监测，包括努力对所有剥夺自由的场所和审讯室进行视频监控；</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确保对提供保障的情况进行有效监督，并针对未能向被剥夺自由人员提供基本法律保障的官员实施纪律处分；</w:t>
      </w:r>
    </w:p>
    <w:p w:rsidR="00CB2239" w:rsidRPr="00CB2239" w:rsidRDefault="00CB2239" w:rsidP="00CB2239">
      <w:pPr>
        <w:pStyle w:val="SingleTxtGC"/>
        <w:rPr>
          <w:szCs w:val="21"/>
          <w:lang w:val="en-GB"/>
        </w:rPr>
      </w:pPr>
      <w:r w:rsidRPr="00CB2239">
        <w:rPr>
          <w:szCs w:val="21"/>
          <w:lang w:val="en-GB"/>
        </w:rPr>
        <w:tab/>
        <w:t>(e)</w:t>
      </w:r>
      <w:r w:rsidRPr="00CB2239">
        <w:rPr>
          <w:szCs w:val="21"/>
          <w:lang w:val="en-GB"/>
        </w:rPr>
        <w:tab/>
      </w:r>
      <w:r w:rsidRPr="00CB2239">
        <w:rPr>
          <w:rFonts w:eastAsia="黑体" w:hint="eastAsia"/>
          <w:bCs/>
          <w:szCs w:val="21"/>
          <w:lang w:val="en-GB"/>
        </w:rPr>
        <w:t>在缔约国向委员会提交的下一次报告中提供信息，说明所收到有关未能遵守基本法律保障的指控的数量以及此类指控的结果。</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审前拘押</w:t>
      </w:r>
    </w:p>
    <w:p w:rsidR="00CB2239" w:rsidRPr="00CB2239" w:rsidRDefault="00CB2239" w:rsidP="00CB2239">
      <w:pPr>
        <w:pStyle w:val="SingleTxtGC"/>
        <w:rPr>
          <w:szCs w:val="21"/>
          <w:lang w:val="en-GB"/>
        </w:rPr>
      </w:pPr>
      <w:r w:rsidRPr="00CB2239">
        <w:rPr>
          <w:szCs w:val="21"/>
          <w:lang w:val="en-GB"/>
        </w:rPr>
        <w:t>27.</w:t>
      </w:r>
      <w:r w:rsidRPr="00CB2239">
        <w:rPr>
          <w:szCs w:val="21"/>
          <w:lang w:val="en-GB"/>
        </w:rPr>
        <w:tab/>
      </w:r>
      <w:r w:rsidRPr="00CB2239">
        <w:rPr>
          <w:rFonts w:hint="eastAsia"/>
          <w:szCs w:val="21"/>
          <w:lang w:val="en-GB"/>
        </w:rPr>
        <w:t>委员会注意到《宪法》第</w:t>
      </w:r>
      <w:r w:rsidRPr="00CB2239">
        <w:rPr>
          <w:szCs w:val="21"/>
          <w:lang w:val="en-GB"/>
        </w:rPr>
        <w:t>4</w:t>
      </w:r>
      <w:r w:rsidR="00F86C23">
        <w:rPr>
          <w:rFonts w:hint="eastAsia"/>
          <w:szCs w:val="21"/>
          <w:lang w:val="en-GB"/>
        </w:rPr>
        <w:t>7</w:t>
      </w:r>
      <w:r w:rsidRPr="00CB2239">
        <w:rPr>
          <w:rFonts w:hint="eastAsia"/>
          <w:szCs w:val="21"/>
          <w:lang w:val="en-GB"/>
        </w:rPr>
        <w:t>条</w:t>
      </w:r>
      <w:r w:rsidRPr="00CB2239">
        <w:rPr>
          <w:szCs w:val="21"/>
          <w:lang w:val="en-GB"/>
        </w:rPr>
        <w:t>(d)</w:t>
      </w:r>
      <w:r w:rsidRPr="00CB2239">
        <w:rPr>
          <w:rFonts w:hint="eastAsia"/>
          <w:szCs w:val="21"/>
          <w:lang w:val="en-GB"/>
        </w:rPr>
        <w:t>款规定被拘留人员有权在</w:t>
      </w:r>
      <w:r w:rsidRPr="00CB2239">
        <w:rPr>
          <w:rFonts w:hint="eastAsia"/>
          <w:szCs w:val="21"/>
          <w:lang w:val="en-GB"/>
        </w:rPr>
        <w:t>24</w:t>
      </w:r>
      <w:r w:rsidRPr="00CB2239">
        <w:rPr>
          <w:rFonts w:hint="eastAsia"/>
          <w:szCs w:val="21"/>
          <w:lang w:val="en-GB"/>
        </w:rPr>
        <w:t>小时内面见法官，但委员会感到关切，有报告称审前拘押往往很长，被拘留人员在未经司法审查的情况下长期拘押，尽管《宪法》第</w:t>
      </w:r>
      <w:r w:rsidRPr="00CB2239">
        <w:rPr>
          <w:szCs w:val="21"/>
          <w:lang w:val="en-GB"/>
        </w:rPr>
        <w:t>51</w:t>
      </w:r>
      <w:r w:rsidRPr="00CB2239">
        <w:rPr>
          <w:rFonts w:hint="eastAsia"/>
          <w:szCs w:val="21"/>
          <w:lang w:val="en-GB"/>
        </w:rPr>
        <w:t>条</w:t>
      </w:r>
      <w:r w:rsidRPr="00CB2239">
        <w:rPr>
          <w:szCs w:val="21"/>
          <w:lang w:val="en-GB"/>
        </w:rPr>
        <w:t>(b)</w:t>
      </w:r>
      <w:r w:rsidRPr="00CB2239">
        <w:rPr>
          <w:rFonts w:hint="eastAsia"/>
          <w:szCs w:val="21"/>
          <w:lang w:val="en-GB"/>
        </w:rPr>
        <w:t>款规定，被指控犯有某项罪行的每个人均有权在合理时间内接受审判。委员会感到关切，审前拘押，尤其是对政治反对派和活动人士的审前拘押，可能被有意拖延而不作解释，而且可能持续两年或更长时间，即使据称所犯罪行适用的刑期要短得多。尽管缔约国在对话过程中提供了相关信息，但委员会感到关切，来自人权委员会的可信报告称，在女子监狱和男子监狱中，少年犯均与成年犯关押在一起</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11</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28.</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采取一切必要措施，确保对审前拘押进行密切监测，以使审前拘押不会成为系统、广泛的做法，不会被任意延长，也不会导致单独监禁；</w:t>
      </w:r>
    </w:p>
    <w:p w:rsidR="00CB2239" w:rsidRPr="00CB2239" w:rsidRDefault="00CB2239" w:rsidP="00CB2239">
      <w:pPr>
        <w:pStyle w:val="SingleTxtGC"/>
        <w:rPr>
          <w:rFonts w:eastAsia="黑体"/>
          <w:bCs/>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确保可就审前拘押裁决提起上诉，可由法庭对审前拘押是否合法进行审查；</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对审前拘押做法的使用进行监测，并确保审前被拘押人员与既决罪犯分开关押；少年犯不与成年人关在一起；采用审前拘押系作为最后手段；</w:t>
      </w:r>
    </w:p>
    <w:p w:rsidR="00CB2239" w:rsidRPr="00CB2239" w:rsidRDefault="00CB2239" w:rsidP="00CB2239">
      <w:pPr>
        <w:pStyle w:val="SingleTxtGC"/>
        <w:rPr>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根据</w:t>
      </w:r>
      <w:r w:rsidRPr="00CB2239">
        <w:rPr>
          <w:rFonts w:eastAsia="黑体"/>
          <w:bCs/>
          <w:szCs w:val="21"/>
          <w:lang w:val="en-GB"/>
        </w:rPr>
        <w:t>《联合国非拘禁措施最低限度标准规则》</w:t>
      </w:r>
      <w:r w:rsidRPr="00CB2239">
        <w:rPr>
          <w:rFonts w:eastAsia="黑体"/>
          <w:bCs/>
          <w:szCs w:val="21"/>
          <w:lang w:val="en-GB"/>
        </w:rPr>
        <w:t>(</w:t>
      </w:r>
      <w:r w:rsidRPr="00CB2239">
        <w:rPr>
          <w:rFonts w:eastAsia="黑体" w:hint="eastAsia"/>
          <w:bCs/>
          <w:szCs w:val="21"/>
          <w:lang w:val="en-GB"/>
        </w:rPr>
        <w:t>《</w:t>
      </w:r>
      <w:r w:rsidRPr="00CB2239">
        <w:rPr>
          <w:rFonts w:eastAsia="黑体"/>
          <w:bCs/>
          <w:szCs w:val="21"/>
          <w:lang w:val="en-GB"/>
        </w:rPr>
        <w:t>东京规则</w:t>
      </w:r>
      <w:r w:rsidRPr="00CB2239">
        <w:rPr>
          <w:rFonts w:eastAsia="黑体" w:hint="eastAsia"/>
          <w:bCs/>
          <w:szCs w:val="21"/>
          <w:lang w:val="en-GB"/>
        </w:rPr>
        <w:t>》</w:t>
      </w:r>
      <w:r w:rsidRPr="00CB2239">
        <w:rPr>
          <w:rFonts w:eastAsia="黑体"/>
          <w:bCs/>
          <w:szCs w:val="21"/>
          <w:lang w:val="en-GB"/>
        </w:rPr>
        <w:t>)</w:t>
      </w:r>
      <w:r w:rsidRPr="00CB2239">
        <w:rPr>
          <w:rFonts w:eastAsia="黑体" w:hint="eastAsia"/>
          <w:bCs/>
          <w:szCs w:val="21"/>
          <w:lang w:val="en-GB"/>
        </w:rPr>
        <w:t>，推广审前拘押的替代做法。</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暴力侵害妇女</w:t>
      </w:r>
    </w:p>
    <w:p w:rsidR="00CB2239" w:rsidRPr="00CB2239" w:rsidRDefault="00CB2239" w:rsidP="00CB2239">
      <w:pPr>
        <w:pStyle w:val="SingleTxtGC"/>
        <w:rPr>
          <w:szCs w:val="21"/>
          <w:lang w:val="en-GB"/>
        </w:rPr>
      </w:pPr>
      <w:r w:rsidRPr="00CB2239">
        <w:rPr>
          <w:szCs w:val="21"/>
          <w:lang w:val="en-GB"/>
        </w:rPr>
        <w:t>29.</w:t>
      </w:r>
      <w:r w:rsidRPr="00CB2239">
        <w:rPr>
          <w:szCs w:val="21"/>
          <w:lang w:val="en-GB"/>
        </w:rPr>
        <w:tab/>
      </w:r>
      <w:r w:rsidRPr="00CB2239">
        <w:rPr>
          <w:rFonts w:hint="eastAsia"/>
          <w:szCs w:val="21"/>
          <w:lang w:val="en-GB"/>
        </w:rPr>
        <w:t>委员会感到关切，长期存在暴力侵害妇女现象，特别是家庭暴力，尤其是针对妇女和女童的家庭暴力，并且此类行径行为人受到起诉的数量很少。委员会还感到关切，缺乏尽职尽责程序，没有针对家庭暴力受害人的切实保护机制，也未向家庭暴力的受害人提供康复机会。此外，委员会感到关切，尽管《刑法》将婚内强奸规定为刑事罪行，但又正式规定了已婚妇女和女童据称遭丈夫性侵犯的案件可予反驳的无罪推定原则，并为不认罪情况下对男子强奸定罪规定了很高的举证责任</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30.</w:t>
      </w:r>
      <w:r w:rsidRPr="00CB2239">
        <w:rPr>
          <w:szCs w:val="21"/>
          <w:lang w:val="en-GB"/>
        </w:rPr>
        <w:tab/>
      </w:r>
      <w:r w:rsidRPr="00CB2239">
        <w:rPr>
          <w:rFonts w:eastAsia="黑体" w:hint="eastAsia"/>
          <w:bCs/>
          <w:szCs w:val="21"/>
          <w:lang w:val="en-GB"/>
        </w:rPr>
        <w:t>缔约国应确保全面实施《家庭暴力法》，并行使尽职尽责程序，尤其是鼓励受害人提起指控；建立受害人保护机制，包括建立庇护所；调查、起诉并惩处家庭暴力行为人；向受害人提供补救以及心理康复和辅导；就家庭暴力的消极影响开展提高认识运动。缔约国还应修订本国法律，以废除男子被控强奸案件中有关举证责任的歧视性规定。</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司法鞭刑</w:t>
      </w:r>
    </w:p>
    <w:p w:rsidR="00CB2239" w:rsidRPr="00CB2239" w:rsidRDefault="00CB2239" w:rsidP="00CB2239">
      <w:pPr>
        <w:pStyle w:val="SingleTxtGC"/>
        <w:rPr>
          <w:szCs w:val="21"/>
          <w:lang w:val="en-GB"/>
        </w:rPr>
      </w:pPr>
      <w:r w:rsidRPr="00CB2239">
        <w:rPr>
          <w:szCs w:val="21"/>
          <w:lang w:val="en-GB"/>
        </w:rPr>
        <w:t>31.</w:t>
      </w:r>
      <w:r w:rsidRPr="00CB2239">
        <w:rPr>
          <w:szCs w:val="21"/>
          <w:lang w:val="en-GB"/>
        </w:rPr>
        <w:tab/>
      </w:r>
      <w:r w:rsidRPr="00CB2239">
        <w:rPr>
          <w:rFonts w:hint="eastAsia"/>
          <w:szCs w:val="21"/>
          <w:lang w:val="en-GB"/>
        </w:rPr>
        <w:t>委员会严重关注根据对伊斯兰教法处罚的限制性和</w:t>
      </w:r>
      <w:r w:rsidRPr="00CB2239">
        <w:rPr>
          <w:rFonts w:hint="eastAsia"/>
          <w:szCs w:val="21"/>
          <w:lang w:val="en-GB"/>
        </w:rPr>
        <w:t>/</w:t>
      </w:r>
      <w:r w:rsidRPr="00CB2239">
        <w:rPr>
          <w:rFonts w:hint="eastAsia"/>
          <w:szCs w:val="21"/>
          <w:lang w:val="en-GB"/>
        </w:rPr>
        <w:t>或严格解读而采取的“司法鞭刑”做法，《刑法》也允许该做法，多用于惩罚两厢情愿的婚外性行为。委员会感</w:t>
      </w:r>
      <w:r w:rsidR="00280974">
        <w:rPr>
          <w:rFonts w:hint="eastAsia"/>
          <w:szCs w:val="21"/>
          <w:lang w:val="fr-CH"/>
        </w:rPr>
        <w:t>到</w:t>
      </w:r>
      <w:r w:rsidRPr="00CB2239">
        <w:rPr>
          <w:rFonts w:hint="eastAsia"/>
          <w:szCs w:val="21"/>
          <w:lang w:val="en-GB"/>
        </w:rPr>
        <w:t>严重关切，这一体罚措施还用于惩罚性虐待和性侵犯的受害人，</w:t>
      </w:r>
      <w:r w:rsidRPr="00CB2239">
        <w:rPr>
          <w:szCs w:val="21"/>
          <w:lang w:val="en-GB"/>
        </w:rPr>
        <w:t>85</w:t>
      </w:r>
      <w:r w:rsidRPr="00CB2239">
        <w:rPr>
          <w:rFonts w:hint="eastAsia"/>
          <w:szCs w:val="21"/>
          <w:lang w:val="en-GB"/>
        </w:rPr>
        <w:t>%</w:t>
      </w:r>
      <w:r w:rsidRPr="00CB2239">
        <w:rPr>
          <w:rFonts w:hint="eastAsia"/>
          <w:szCs w:val="21"/>
          <w:lang w:val="en-GB"/>
        </w:rPr>
        <w:t>遭受此种惩罚者是妇女和女童</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lang w:val="en-GB"/>
        </w:rPr>
      </w:pPr>
      <w:r w:rsidRPr="00CB2239">
        <w:rPr>
          <w:szCs w:val="21"/>
          <w:lang w:val="en-GB"/>
        </w:rPr>
        <w:t>32.</w:t>
      </w:r>
      <w:r w:rsidRPr="00CB2239">
        <w:rPr>
          <w:szCs w:val="21"/>
          <w:lang w:val="en-GB"/>
        </w:rPr>
        <w:tab/>
      </w:r>
      <w:r w:rsidRPr="00CB2239">
        <w:rPr>
          <w:rFonts w:eastAsia="黑体" w:hint="eastAsia"/>
          <w:bCs/>
          <w:szCs w:val="21"/>
          <w:lang w:val="en-GB"/>
        </w:rPr>
        <w:t>缔约国应立即就鞭刑及其他体罚措施颁布暂停令，并应考虑对其法律进行审查，以期作为优先事项禁止这种做法。</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死刑</w:t>
      </w:r>
    </w:p>
    <w:p w:rsidR="00CB2239" w:rsidRPr="00CB2239" w:rsidRDefault="00CB2239" w:rsidP="00CB2239">
      <w:pPr>
        <w:pStyle w:val="SingleTxtGC"/>
        <w:rPr>
          <w:szCs w:val="21"/>
          <w:lang w:val="en-GB"/>
        </w:rPr>
      </w:pPr>
      <w:r w:rsidRPr="00CB2239">
        <w:rPr>
          <w:szCs w:val="21"/>
          <w:lang w:val="en-GB"/>
        </w:rPr>
        <w:t>33.</w:t>
      </w:r>
      <w:r w:rsidRPr="00CB2239">
        <w:rPr>
          <w:szCs w:val="21"/>
          <w:lang w:val="en-GB"/>
        </w:rPr>
        <w:tab/>
      </w:r>
      <w:r w:rsidRPr="00CB2239">
        <w:rPr>
          <w:rFonts w:hint="eastAsia"/>
          <w:szCs w:val="21"/>
          <w:lang w:val="en-GB"/>
        </w:rPr>
        <w:t>委员会欢迎缔约国代表团称缔约国有意继续实施为期</w:t>
      </w:r>
      <w:r w:rsidRPr="00CB2239">
        <w:rPr>
          <w:szCs w:val="21"/>
          <w:lang w:val="en-GB"/>
        </w:rPr>
        <w:t>65</w:t>
      </w:r>
      <w:r w:rsidRPr="00CB2239">
        <w:rPr>
          <w:rFonts w:hint="eastAsia"/>
          <w:szCs w:val="21"/>
          <w:lang w:val="en-GB"/>
        </w:rPr>
        <w:t>年的暂停死刑，并投票支持关于暂停使用死刑的大会决议。代表团称新总统就职以来，缔约国</w:t>
      </w:r>
      <w:r w:rsidRPr="00CB2239">
        <w:rPr>
          <w:rFonts w:hint="eastAsia"/>
          <w:szCs w:val="21"/>
          <w:lang w:val="en-GB"/>
        </w:rPr>
        <w:t>18</w:t>
      </w:r>
      <w:r w:rsidRPr="00CB2239">
        <w:rPr>
          <w:rFonts w:hint="eastAsia"/>
          <w:szCs w:val="21"/>
          <w:lang w:val="en-GB"/>
        </w:rPr>
        <w:t>名被判死刑者中已有</w:t>
      </w:r>
      <w:r w:rsidRPr="00CB2239">
        <w:rPr>
          <w:rFonts w:hint="eastAsia"/>
          <w:szCs w:val="21"/>
          <w:lang w:val="en-GB"/>
        </w:rPr>
        <w:t>15</w:t>
      </w:r>
      <w:r w:rsidRPr="00CB2239">
        <w:rPr>
          <w:rFonts w:hint="eastAsia"/>
          <w:szCs w:val="21"/>
          <w:lang w:val="en-GB"/>
        </w:rPr>
        <w:t>人改判无期徒刑，委员会对此表示欢迎，但仍感到关切的是，一些被判死刑者声称自己是因酷刑逼供认罪而被定罪的；一些人据称是因少年时期犯罪被定罪的</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4</w:t>
      </w:r>
      <w:r w:rsidRPr="00CB2239">
        <w:rPr>
          <w:rFonts w:hint="eastAsia"/>
          <w:szCs w:val="21"/>
          <w:lang w:val="en-GB"/>
        </w:rPr>
        <w:t>、</w:t>
      </w:r>
      <w:r w:rsidRPr="00CB2239">
        <w:rPr>
          <w:szCs w:val="21"/>
          <w:lang w:val="en-GB"/>
        </w:rPr>
        <w:t>11</w:t>
      </w:r>
      <w:r w:rsidRPr="00CB2239">
        <w:rPr>
          <w:rFonts w:hint="eastAsia"/>
          <w:szCs w:val="21"/>
          <w:lang w:val="en-GB"/>
        </w:rPr>
        <w:t>、</w:t>
      </w:r>
      <w:r w:rsidRPr="00CB2239">
        <w:rPr>
          <w:szCs w:val="21"/>
          <w:lang w:val="en-GB"/>
        </w:rPr>
        <w:t>12</w:t>
      </w:r>
      <w:r w:rsidRPr="00CB2239">
        <w:rPr>
          <w:rFonts w:hint="eastAsia"/>
          <w:szCs w:val="21"/>
          <w:lang w:val="en-GB"/>
        </w:rPr>
        <w:t>、</w:t>
      </w:r>
      <w:r w:rsidRPr="00CB2239">
        <w:rPr>
          <w:szCs w:val="21"/>
          <w:lang w:val="en-GB"/>
        </w:rPr>
        <w:t>13</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34.</w:t>
      </w:r>
      <w:r w:rsidRPr="00CB2239">
        <w:rPr>
          <w:szCs w:val="21"/>
          <w:lang w:val="en-GB"/>
        </w:rPr>
        <w:tab/>
      </w:r>
      <w:r w:rsidRPr="00CB2239">
        <w:rPr>
          <w:rFonts w:eastAsia="黑体" w:hint="eastAsia"/>
          <w:bCs/>
          <w:szCs w:val="21"/>
          <w:lang w:val="en-GB"/>
        </w:rPr>
        <w:t>缔约国应继续执行暂停处决，考虑将所有余下的死刑改判，并考虑修正法律，对所有罪行都废除死刑。</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监狱改革和拘押条件</w:t>
      </w:r>
    </w:p>
    <w:p w:rsidR="00CB2239" w:rsidRPr="00CB2239" w:rsidRDefault="00CB2239" w:rsidP="00CB2239">
      <w:pPr>
        <w:pStyle w:val="SingleTxtGC"/>
        <w:rPr>
          <w:szCs w:val="21"/>
          <w:lang w:val="en-GB"/>
        </w:rPr>
      </w:pPr>
      <w:r w:rsidRPr="00CB2239">
        <w:rPr>
          <w:szCs w:val="21"/>
          <w:lang w:val="en-GB"/>
        </w:rPr>
        <w:t>35.</w:t>
      </w:r>
      <w:r w:rsidRPr="00CB2239">
        <w:rPr>
          <w:szCs w:val="21"/>
          <w:lang w:val="en-GB"/>
        </w:rPr>
        <w:tab/>
      </w:r>
      <w:r w:rsidRPr="00CB2239">
        <w:rPr>
          <w:rFonts w:hint="eastAsia"/>
          <w:szCs w:val="21"/>
          <w:lang w:val="en-GB"/>
        </w:rPr>
        <w:t>委员会欢迎缔约国代表团称缔约国的首要工作之一是监狱改革，但委员会对拘押条件感到关切，包括：</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hint="eastAsia"/>
          <w:szCs w:val="21"/>
          <w:lang w:val="en-GB"/>
        </w:rPr>
        <w:t>监狱及其他拘押设施的物质条件不符合最低国际标准，例如卫生设施不足，照明和通风不够，食物的质和量均不足，很少或不可能进行室外体育锻炼，过度拥挤，某些情况中可能构成虐待甚至酷刑；</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hint="eastAsia"/>
          <w:szCs w:val="21"/>
          <w:lang w:val="en-GB"/>
        </w:rPr>
        <w:t>故意不让囚犯及时充分获得医疗和药品，有时导致囚犯死亡；</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hint="eastAsia"/>
          <w:szCs w:val="21"/>
          <w:lang w:val="en-GB"/>
        </w:rPr>
        <w:t>频繁采用长期单独监禁，尤其对政治犯，给其发放腐烂或过期食物；</w:t>
      </w:r>
    </w:p>
    <w:p w:rsidR="00CB2239" w:rsidRPr="003B5C4C" w:rsidRDefault="00CB2239" w:rsidP="00CB2239">
      <w:pPr>
        <w:pStyle w:val="SingleTxtGC"/>
        <w:rPr>
          <w:szCs w:val="21"/>
          <w:lang w:val="fr-CH"/>
        </w:rPr>
      </w:pPr>
      <w:r w:rsidRPr="00CB2239">
        <w:rPr>
          <w:szCs w:val="21"/>
          <w:lang w:val="en-GB"/>
        </w:rPr>
        <w:tab/>
        <w:t>(d)</w:t>
      </w:r>
      <w:r w:rsidRPr="00CB2239">
        <w:rPr>
          <w:szCs w:val="21"/>
          <w:lang w:val="en-GB"/>
        </w:rPr>
        <w:tab/>
      </w:r>
      <w:r w:rsidRPr="00CB2239">
        <w:rPr>
          <w:rFonts w:hint="eastAsia"/>
          <w:szCs w:val="21"/>
          <w:lang w:val="en-GB"/>
        </w:rPr>
        <w:t>监狱和其他羁押设施的工作人员对被剥夺自由者实施酷刑和虐待</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11</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003B5C4C">
        <w:rPr>
          <w:rFonts w:hint="eastAsia"/>
          <w:szCs w:val="21"/>
          <w:lang w:val="fr-CH"/>
        </w:rPr>
        <w:t>。</w:t>
      </w:r>
    </w:p>
    <w:p w:rsidR="00CB2239" w:rsidRPr="00CB2239" w:rsidRDefault="00CB2239" w:rsidP="00CB2239">
      <w:pPr>
        <w:pStyle w:val="SingleTxtGC"/>
        <w:rPr>
          <w:szCs w:val="21"/>
          <w:lang w:val="en-GB"/>
        </w:rPr>
      </w:pPr>
      <w:r w:rsidRPr="00CB2239">
        <w:rPr>
          <w:szCs w:val="21"/>
          <w:lang w:val="en-GB"/>
        </w:rPr>
        <w:t>36.</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紧急进行其宣布要进行的监狱改革；</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紧急采取一切必要措施，按照《</w:t>
      </w:r>
      <w:r w:rsidRPr="00CB2239">
        <w:rPr>
          <w:rFonts w:eastAsia="黑体"/>
          <w:bCs/>
          <w:szCs w:val="21"/>
          <w:lang w:val="en-GB"/>
        </w:rPr>
        <w:t>囚犯待遇最低限度标准规则</w:t>
      </w:r>
      <w:r w:rsidRPr="00CB2239">
        <w:rPr>
          <w:rFonts w:eastAsia="黑体" w:hint="eastAsia"/>
          <w:bCs/>
          <w:szCs w:val="21"/>
          <w:lang w:val="en-GB"/>
        </w:rPr>
        <w:t>》</w:t>
      </w:r>
      <w:r w:rsidRPr="00CB2239">
        <w:rPr>
          <w:rFonts w:eastAsia="黑体" w:hint="eastAsia"/>
          <w:bCs/>
          <w:szCs w:val="21"/>
          <w:lang w:val="en-GB"/>
        </w:rPr>
        <w:t>(</w:t>
      </w:r>
      <w:r w:rsidRPr="00CB2239">
        <w:rPr>
          <w:rFonts w:eastAsia="黑体" w:hint="eastAsia"/>
          <w:bCs/>
          <w:szCs w:val="21"/>
          <w:lang w:val="en-GB"/>
        </w:rPr>
        <w:t>《曼德拉规则》</w:t>
      </w:r>
      <w:r w:rsidRPr="00CB2239">
        <w:rPr>
          <w:rFonts w:eastAsia="黑体" w:hint="eastAsia"/>
          <w:bCs/>
          <w:szCs w:val="21"/>
          <w:lang w:val="en-GB"/>
        </w:rPr>
        <w:t>)</w:t>
      </w:r>
      <w:r w:rsidRPr="00CB2239">
        <w:rPr>
          <w:rFonts w:eastAsia="黑体" w:hint="eastAsia"/>
          <w:bCs/>
          <w:szCs w:val="21"/>
          <w:lang w:val="en-GB"/>
        </w:rPr>
        <w:t>，改善所有剥夺自由场所的物质条件，包括缓解过度拥挤问题，考虑按照《东京规则》采取替代监禁的做法，以减少囚犯数量；</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确保囚犯能充分及时获得医疗和药品，向囚犯提供适当而充足的食物，囚犯不会遭受长时间单独监禁；</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雇用更多经过应有培训的监狱工作人员，包括医生、精神科医生、心理学家和护士，确保及时向拘押设施之外的专科医疗部门转诊，向被剥夺自由者及其家人披露有关其医疗福利的文件；</w:t>
      </w:r>
    </w:p>
    <w:p w:rsidR="00CB2239" w:rsidRPr="00CB2239" w:rsidRDefault="00CB2239" w:rsidP="00CB2239">
      <w:pPr>
        <w:pStyle w:val="SingleTxtGC"/>
        <w:rPr>
          <w:rFonts w:eastAsia="黑体"/>
          <w:bCs/>
          <w:szCs w:val="21"/>
          <w:lang w:val="en-GB"/>
        </w:rPr>
      </w:pPr>
      <w:r w:rsidRPr="00CB2239">
        <w:rPr>
          <w:szCs w:val="21"/>
          <w:lang w:val="en-GB"/>
        </w:rPr>
        <w:tab/>
        <w:t>(e)</w:t>
      </w:r>
      <w:r w:rsidRPr="00CB2239">
        <w:rPr>
          <w:szCs w:val="21"/>
          <w:lang w:val="en-GB"/>
        </w:rPr>
        <w:tab/>
      </w:r>
      <w:r w:rsidRPr="00CB2239">
        <w:rPr>
          <w:rFonts w:eastAsia="黑体" w:hint="eastAsia"/>
          <w:bCs/>
          <w:szCs w:val="21"/>
          <w:lang w:val="en-GB"/>
        </w:rPr>
        <w:t>通过以下手段防止囚犯在监禁期间感染传染病：在拘押场所收监时对囚犯进行健康筛查，将健康囚犯患传染病的囚犯分开关押，为感染者和社会心理残疾者提供充分的治疗，包括提供个人精神健康方案。</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对剥夺自由场所进行监控</w:t>
      </w:r>
    </w:p>
    <w:p w:rsidR="00CB2239" w:rsidRPr="00CB2239" w:rsidRDefault="00CB2239" w:rsidP="00CB2239">
      <w:pPr>
        <w:pStyle w:val="SingleTxtGC"/>
        <w:rPr>
          <w:szCs w:val="21"/>
          <w:lang w:val="en-GB"/>
        </w:rPr>
      </w:pPr>
      <w:r w:rsidRPr="00CB2239">
        <w:rPr>
          <w:szCs w:val="21"/>
          <w:lang w:val="en-GB"/>
        </w:rPr>
        <w:t>37.</w:t>
      </w:r>
      <w:r w:rsidRPr="00CB2239">
        <w:rPr>
          <w:szCs w:val="21"/>
          <w:lang w:val="en-GB"/>
        </w:rPr>
        <w:tab/>
      </w:r>
      <w:r w:rsidRPr="00CB2239">
        <w:rPr>
          <w:rFonts w:hint="eastAsia"/>
          <w:szCs w:val="21"/>
          <w:lang w:val="en-GB"/>
        </w:rPr>
        <w:t>委员会注意到各议会委员会以及充当国家防范机制的马尔代夫人权委员会的成员有权访问拘押场所，但委员会感到关切，缔约国尚未建立起一项国家制度，以独立监测和检查派出所和羁押设施、还押拘留中心、监狱以及少年犯拘押设施和精神病院等所有剥夺自由并出于审讯或审前拘押目的进行拘押的场所、审理期间进行拘押的场所以及执行判决的场所，并以保密方式接收控告。此外，委员会还感到关切，国内和国际民间社会组织无法访问拘押设施</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11</w:t>
      </w:r>
      <w:r w:rsidRPr="00CB2239">
        <w:rPr>
          <w:rFonts w:hint="eastAsia"/>
          <w:szCs w:val="21"/>
          <w:lang w:val="en-GB"/>
        </w:rPr>
        <w:t>、</w:t>
      </w:r>
      <w:r w:rsidRPr="00CB2239">
        <w:rPr>
          <w:szCs w:val="21"/>
          <w:lang w:val="en-GB"/>
        </w:rPr>
        <w:t>12</w:t>
      </w:r>
      <w:r w:rsidRPr="00CB2239">
        <w:rPr>
          <w:rFonts w:hint="eastAsia"/>
          <w:szCs w:val="21"/>
          <w:lang w:val="en-GB"/>
        </w:rPr>
        <w:t>、</w:t>
      </w:r>
      <w:r w:rsidRPr="00CB2239">
        <w:rPr>
          <w:szCs w:val="21"/>
          <w:lang w:val="en-GB"/>
        </w:rPr>
        <w:t>13</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38.</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向马尔代夫人权委员会提供更多财政资源，使其能够进行更多的访问，更好地履行国家防范机制的职能，包括对所有剥夺自由场所进行突击访问并私下会见其中在押人员，公布马尔代夫人权委员会向当局提交的报告；</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确保所有人员，包括在押人员，均可利用指控机制递交遭酷刑或虐待的秘密指控，而其被关押的剥夺自由场所的管理人员则无法获取上述酷刑或虐待指控的信息；</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允许包括国内和国际民间社会组织在内的独立组织进入所有剥夺自由的设施。</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酷刑所得供述不可采信</w:t>
      </w:r>
    </w:p>
    <w:p w:rsidR="00CB2239" w:rsidRPr="00CB2239" w:rsidRDefault="00CB2239" w:rsidP="00CB2239">
      <w:pPr>
        <w:pStyle w:val="SingleTxtGC"/>
        <w:rPr>
          <w:szCs w:val="21"/>
          <w:lang w:val="en-GB"/>
        </w:rPr>
      </w:pPr>
      <w:r w:rsidRPr="00CB2239">
        <w:rPr>
          <w:szCs w:val="21"/>
          <w:lang w:val="en-GB"/>
        </w:rPr>
        <w:t>39.</w:t>
      </w:r>
      <w:r w:rsidRPr="00CB2239">
        <w:rPr>
          <w:szCs w:val="21"/>
          <w:lang w:val="en-GB"/>
        </w:rPr>
        <w:tab/>
      </w:r>
      <w:r w:rsidRPr="00CB2239">
        <w:rPr>
          <w:rFonts w:hint="eastAsia"/>
          <w:szCs w:val="21"/>
          <w:lang w:val="en-GB"/>
        </w:rPr>
        <w:t>委员会感到关切，有报告称广泛存在对被剥夺自由人员实施酷刑和虐待以逼供的做法。委员会还感到关切，据称对嫌疑人酷刑逼供的供词已在司法程序中被采信为证据</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w:t>
      </w:r>
      <w:r w:rsidRPr="00CB2239">
        <w:rPr>
          <w:szCs w:val="21"/>
          <w:lang w:val="en-GB"/>
        </w:rPr>
        <w:t>15</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lang w:val="en-GB"/>
        </w:rPr>
      </w:pPr>
      <w:r w:rsidRPr="00CB2239">
        <w:rPr>
          <w:szCs w:val="21"/>
          <w:lang w:val="en-GB"/>
        </w:rPr>
        <w:t>40.</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确保在法律和实践中，任何通过实施酷刑或残忍、不人道或有辱人格的待遇得出的陈述均不得在法庭上援引为证据，除非是针对实施上述行为者；</w:t>
      </w:r>
    </w:p>
    <w:p w:rsidR="00CB2239" w:rsidRPr="00CB2239" w:rsidRDefault="00CB2239" w:rsidP="00CB2239">
      <w:pPr>
        <w:pStyle w:val="SingleTxtGC"/>
        <w:rPr>
          <w:rFonts w:eastAsia="黑体"/>
          <w:bCs/>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确保法庭在实践中驳回逼供获得证据的所有案件，调查并起诉所有此类酷刑和虐待指控，并向受害人提供补救；</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在下一次报告中向委员会通报因证据系逼供所得而被法庭驳回的所有案件。</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体罚儿童</w:t>
      </w:r>
    </w:p>
    <w:p w:rsidR="00CB2239" w:rsidRPr="00CB2239" w:rsidRDefault="00CB2239" w:rsidP="00CB2239">
      <w:pPr>
        <w:pStyle w:val="SingleTxtGC"/>
        <w:rPr>
          <w:szCs w:val="21"/>
          <w:lang w:val="en-GB"/>
        </w:rPr>
      </w:pPr>
      <w:r w:rsidRPr="00CB2239">
        <w:rPr>
          <w:szCs w:val="21"/>
          <w:lang w:val="en-GB"/>
        </w:rPr>
        <w:t>41.</w:t>
      </w:r>
      <w:r w:rsidRPr="00CB2239">
        <w:rPr>
          <w:szCs w:val="21"/>
          <w:lang w:val="en-GB"/>
        </w:rPr>
        <w:tab/>
      </w:r>
      <w:r w:rsidRPr="00CB2239">
        <w:rPr>
          <w:rFonts w:hint="eastAsia"/>
          <w:szCs w:val="21"/>
          <w:lang w:val="en-GB"/>
        </w:rPr>
        <w:t>委员会感到关切：包括家庭在内的所有环境中均允许对儿童进行体罚，只要暴力“不会造成导致死亡、严重身体伤害、极端或不必要的疼痛或精神痛苦或是羞辱的重大风险”，并且缔约国据报告未采取妥善措施保护儿童。委员会还感到关切，《家庭暴力法》和《家庭法》不禁止体罚</w:t>
      </w:r>
      <w:r w:rsidRPr="00CB2239">
        <w:rPr>
          <w:rFonts w:hint="eastAsia"/>
          <w:szCs w:val="21"/>
          <w:lang w:val="en-GB"/>
        </w:rPr>
        <w:t>(</w:t>
      </w:r>
      <w:r w:rsidRPr="00CB2239">
        <w:rPr>
          <w:rFonts w:hint="eastAsia"/>
          <w:szCs w:val="21"/>
          <w:lang w:val="en-GB"/>
        </w:rPr>
        <w:t>第</w:t>
      </w:r>
      <w:r w:rsidRPr="00CB2239">
        <w:rPr>
          <w:szCs w:val="21"/>
          <w:lang w:val="en-GB"/>
        </w:rPr>
        <w:t>2</w:t>
      </w:r>
      <w:r w:rsidRPr="00CB2239">
        <w:rPr>
          <w:rFonts w:hint="eastAsia"/>
          <w:szCs w:val="21"/>
          <w:lang w:val="en-GB"/>
        </w:rPr>
        <w:t>和</w:t>
      </w:r>
      <w:r w:rsidRPr="00CB2239">
        <w:rPr>
          <w:szCs w:val="21"/>
          <w:lang w:val="en-GB"/>
        </w:rPr>
        <w:t>16</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szCs w:val="21"/>
          <w:lang w:val="en-GB"/>
        </w:rPr>
      </w:pPr>
      <w:r w:rsidRPr="00CB2239">
        <w:rPr>
          <w:szCs w:val="21"/>
          <w:lang w:val="en-GB"/>
        </w:rPr>
        <w:t>42.</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在法律中明文禁止在包括家庭、替代性照料环境、日托环境、校园以及刑罚机构在内的所有环境中，通过国家工作人员及承担缔约国《公约》所规定责任的其他人员的作为或不作为，作为对罪行的判决或是出于管教目的，对儿童实施体罚，并确保不根据伊斯兰教法对儿童实施体罚；</w:t>
      </w:r>
    </w:p>
    <w:p w:rsidR="00CB2239" w:rsidRPr="00CB2239" w:rsidRDefault="00CB2239" w:rsidP="00CB2239">
      <w:pPr>
        <w:pStyle w:val="SingleTxtGC"/>
        <w:rPr>
          <w:rFonts w:eastAsia="黑体"/>
          <w:bCs/>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确保废止儿童鞭刑；</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就体罚的危害开展提高公众认识运动；</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作为体罚的替代办法，推广积极的非暴力管教形式。</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不推回</w:t>
      </w:r>
    </w:p>
    <w:p w:rsidR="00CB2239" w:rsidRPr="00CB2239" w:rsidRDefault="00CB2239" w:rsidP="00CB2239">
      <w:pPr>
        <w:pStyle w:val="SingleTxtGC"/>
        <w:rPr>
          <w:szCs w:val="21"/>
          <w:lang w:val="en-GB"/>
        </w:rPr>
      </w:pPr>
      <w:r w:rsidRPr="00CB2239">
        <w:rPr>
          <w:szCs w:val="21"/>
          <w:lang w:val="en-GB"/>
        </w:rPr>
        <w:t>43.</w:t>
      </w:r>
      <w:r w:rsidRPr="00CB2239">
        <w:rPr>
          <w:szCs w:val="21"/>
          <w:lang w:val="en-GB"/>
        </w:rPr>
        <w:tab/>
      </w:r>
      <w:r w:rsidRPr="00CB2239">
        <w:rPr>
          <w:rFonts w:hint="eastAsia"/>
          <w:szCs w:val="21"/>
          <w:lang w:val="en-GB"/>
        </w:rPr>
        <w:t>委员会注意到《禁止酷刑法》第</w:t>
      </w:r>
      <w:r w:rsidRPr="00CB2239">
        <w:rPr>
          <w:szCs w:val="21"/>
          <w:lang w:val="en-GB"/>
        </w:rPr>
        <w:t>42</w:t>
      </w:r>
      <w:r w:rsidRPr="00CB2239">
        <w:rPr>
          <w:rFonts w:hint="eastAsia"/>
          <w:szCs w:val="21"/>
          <w:lang w:val="en-GB"/>
        </w:rPr>
        <w:t>条将《公约》第</w:t>
      </w:r>
      <w:r w:rsidRPr="00CB2239">
        <w:rPr>
          <w:szCs w:val="21"/>
          <w:lang w:val="en-GB"/>
        </w:rPr>
        <w:t>3</w:t>
      </w:r>
      <w:r w:rsidRPr="00CB2239">
        <w:rPr>
          <w:rFonts w:hint="eastAsia"/>
          <w:szCs w:val="21"/>
          <w:lang w:val="en-GB"/>
        </w:rPr>
        <w:t>条纳入缔约国国内立法框架，但委员会重申感到关切，有报告称不推回原则在实践中未得到遵守</w:t>
      </w:r>
      <w:r w:rsidRPr="00CB2239">
        <w:rPr>
          <w:rFonts w:hint="eastAsia"/>
          <w:szCs w:val="21"/>
          <w:lang w:val="en-GB"/>
        </w:rPr>
        <w:t>(</w:t>
      </w:r>
      <w:r w:rsidRPr="00CB2239">
        <w:rPr>
          <w:rFonts w:hint="eastAsia"/>
          <w:szCs w:val="21"/>
          <w:lang w:val="en-GB"/>
        </w:rPr>
        <w:t>第</w:t>
      </w:r>
      <w:r w:rsidRPr="00CB2239">
        <w:rPr>
          <w:szCs w:val="21"/>
          <w:lang w:val="en-GB"/>
        </w:rPr>
        <w:t>3</w:t>
      </w:r>
      <w:r w:rsidRPr="00CB2239">
        <w:rPr>
          <w:rFonts w:hint="eastAsia"/>
          <w:szCs w:val="21"/>
          <w:lang w:val="en-GB"/>
        </w:rPr>
        <w:t>条</w:t>
      </w:r>
      <w:r w:rsidRPr="00CB2239">
        <w:rPr>
          <w:rFonts w:hint="eastAsia"/>
          <w:szCs w:val="21"/>
          <w:lang w:val="en-GB"/>
        </w:rPr>
        <w:t>)</w:t>
      </w:r>
      <w:r w:rsidRPr="00CB2239">
        <w:rPr>
          <w:rFonts w:hint="eastAsia"/>
          <w:szCs w:val="21"/>
          <w:lang w:val="en-GB"/>
        </w:rPr>
        <w:t>。</w:t>
      </w:r>
    </w:p>
    <w:p w:rsidR="00CB2239" w:rsidRPr="00CB2239" w:rsidRDefault="00CB2239" w:rsidP="00CB2239">
      <w:pPr>
        <w:pStyle w:val="SingleTxtGC"/>
        <w:rPr>
          <w:rFonts w:eastAsia="黑体"/>
          <w:bCs/>
          <w:szCs w:val="21"/>
          <w:lang w:val="en-GB"/>
        </w:rPr>
      </w:pPr>
      <w:r w:rsidRPr="00CB2239">
        <w:rPr>
          <w:szCs w:val="21"/>
          <w:lang w:val="en-GB"/>
        </w:rPr>
        <w:t>44.</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rFonts w:eastAsia="黑体"/>
          <w:bCs/>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履行本国义务，不将某人驱逐、遣返或引渡至有充分证据认为该人将有遭受酷刑危险的另一国家；</w:t>
      </w:r>
    </w:p>
    <w:p w:rsidR="00CB2239" w:rsidRPr="00CB2239" w:rsidRDefault="00CB2239" w:rsidP="00CB2239">
      <w:pPr>
        <w:pStyle w:val="SingleTxtGC"/>
        <w:rPr>
          <w:rFonts w:eastAsia="黑体"/>
          <w:bCs/>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确保有关驱逐或递解出境的决定须经司法复议，并且逐案复议；</w:t>
      </w:r>
    </w:p>
    <w:p w:rsidR="00CB2239" w:rsidRPr="00CB2239" w:rsidRDefault="00CB2239" w:rsidP="00CB2239">
      <w:pPr>
        <w:pStyle w:val="SingleTxtGC"/>
        <w:rPr>
          <w:rFonts w:eastAsia="黑体"/>
          <w:bCs/>
          <w:szCs w:val="21"/>
          <w:lang w:val="en-GB"/>
        </w:rPr>
      </w:pPr>
      <w:r w:rsidRPr="00CB2239">
        <w:rPr>
          <w:szCs w:val="21"/>
          <w:lang w:val="en-GB"/>
        </w:rPr>
        <w:tab/>
        <w:t>(c)</w:t>
      </w:r>
      <w:r w:rsidRPr="00CB2239">
        <w:rPr>
          <w:szCs w:val="21"/>
          <w:lang w:val="en-GB"/>
        </w:rPr>
        <w:tab/>
      </w:r>
      <w:r w:rsidRPr="00CB2239">
        <w:rPr>
          <w:rFonts w:eastAsia="黑体" w:hint="eastAsia"/>
          <w:bCs/>
          <w:szCs w:val="21"/>
          <w:lang w:val="en-GB"/>
        </w:rPr>
        <w:t>规定相关人员有获得切实司法补救的权利，包括有可能就相关决定提起上诉，确保上诉具有暂停效力；</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仅作为最后手段拘押可能被驱逐的人员；</w:t>
      </w:r>
    </w:p>
    <w:p w:rsidR="00CB2239" w:rsidRPr="00CB2239" w:rsidRDefault="00CB2239" w:rsidP="00CB2239">
      <w:pPr>
        <w:pStyle w:val="SingleTxtGC"/>
        <w:rPr>
          <w:rFonts w:eastAsia="黑体"/>
          <w:bCs/>
          <w:szCs w:val="21"/>
          <w:lang w:val="en-GB"/>
        </w:rPr>
      </w:pPr>
      <w:r w:rsidRPr="00CB2239">
        <w:rPr>
          <w:szCs w:val="21"/>
          <w:lang w:val="en-GB"/>
        </w:rPr>
        <w:tab/>
        <w:t>(e)</w:t>
      </w:r>
      <w:r w:rsidRPr="00CB2239">
        <w:rPr>
          <w:szCs w:val="21"/>
          <w:lang w:val="en-GB"/>
        </w:rPr>
        <w:tab/>
      </w:r>
      <w:r w:rsidRPr="00CB2239">
        <w:rPr>
          <w:rFonts w:eastAsia="黑体" w:hint="eastAsia"/>
          <w:bCs/>
          <w:szCs w:val="21"/>
          <w:lang w:val="en-GB"/>
        </w:rPr>
        <w:t>在其下一次报告中向委员会提供信息，说明被驱逐、引渡或递解出境人员的数量，以及驱逐、引渡或递解至哪些国家；驱逐某人的决定被司法主管部门适用不驱回原则推翻或撤销的案件数量；为确保在实践中适用不推回原则而采取的其他措施。</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培训</w:t>
      </w:r>
    </w:p>
    <w:p w:rsidR="00CB2239" w:rsidRPr="00CB2239" w:rsidRDefault="00CB2239" w:rsidP="00CB2239">
      <w:pPr>
        <w:pStyle w:val="SingleTxtGC"/>
        <w:rPr>
          <w:szCs w:val="21"/>
          <w:lang w:val="en-GB"/>
        </w:rPr>
      </w:pPr>
      <w:r w:rsidRPr="00CB2239">
        <w:rPr>
          <w:szCs w:val="21"/>
          <w:lang w:val="en-GB"/>
        </w:rPr>
        <w:t>45.</w:t>
      </w:r>
      <w:r w:rsidRPr="00CB2239">
        <w:rPr>
          <w:szCs w:val="21"/>
          <w:lang w:val="en-GB"/>
        </w:rPr>
        <w:tab/>
      </w:r>
      <w:r w:rsidRPr="00CB2239">
        <w:rPr>
          <w:rFonts w:hint="eastAsia"/>
          <w:szCs w:val="21"/>
          <w:lang w:val="en-GB"/>
        </w:rPr>
        <w:t>委员会感到关切，有报告称缔约国官员过去曾使用一本《惩罚宝典》</w:t>
      </w:r>
      <w:r w:rsidRPr="00CB2239">
        <w:rPr>
          <w:rFonts w:hint="eastAsia"/>
          <w:szCs w:val="21"/>
          <w:lang w:val="en-GB"/>
        </w:rPr>
        <w:t>(</w:t>
      </w:r>
      <w:r w:rsidRPr="003B5C4C">
        <w:rPr>
          <w:szCs w:val="21"/>
          <w:lang w:val="en-GB"/>
        </w:rPr>
        <w:t>adhabu foiy</w:t>
      </w:r>
      <w:r w:rsidRPr="00CB2239">
        <w:rPr>
          <w:rFonts w:hint="eastAsia"/>
          <w:szCs w:val="21"/>
          <w:lang w:val="en-GB"/>
        </w:rPr>
        <w:t>)</w:t>
      </w:r>
      <w:r w:rsidRPr="00CB2239">
        <w:rPr>
          <w:rFonts w:hint="eastAsia"/>
          <w:szCs w:val="21"/>
          <w:lang w:val="en-GB"/>
        </w:rPr>
        <w:t>，其中详述具体的实施酷刑方法。委员会注意到代表团称没有记录显示目前存在任何国家认可的有关惩罚手段的书籍，但委员会依然感到关切，有关《公约》条款，尤其是绝对禁止酷刑条款的特定培训和指导，并非警察和执法人员、调查人员、司法工作者、军官和监狱工作人员等公职人员的培训内容，并且没有针对过去虐待行为的审查制度。</w:t>
      </w:r>
    </w:p>
    <w:p w:rsidR="00CB2239" w:rsidRPr="00CB2239" w:rsidRDefault="00CB2239" w:rsidP="00CB2239">
      <w:pPr>
        <w:pStyle w:val="SingleTxtGC"/>
        <w:rPr>
          <w:rFonts w:eastAsia="黑体"/>
          <w:bCs/>
          <w:szCs w:val="21"/>
          <w:lang w:val="en-GB"/>
        </w:rPr>
      </w:pPr>
      <w:r w:rsidRPr="00CB2239">
        <w:rPr>
          <w:szCs w:val="21"/>
          <w:lang w:val="en-GB"/>
        </w:rPr>
        <w:t>46.</w:t>
      </w:r>
      <w:r w:rsidRPr="00CB2239">
        <w:rPr>
          <w:szCs w:val="21"/>
          <w:lang w:val="en-GB"/>
        </w:rPr>
        <w:tab/>
      </w:r>
      <w:r w:rsidRPr="00CB2239">
        <w:rPr>
          <w:rFonts w:eastAsia="黑体" w:hint="eastAsia"/>
          <w:bCs/>
          <w:szCs w:val="21"/>
          <w:lang w:val="en-GB"/>
        </w:rPr>
        <w:t>缔约国应：</w:t>
      </w:r>
    </w:p>
    <w:p w:rsidR="00CB2239" w:rsidRPr="00CB2239" w:rsidRDefault="00CB2239" w:rsidP="00CB2239">
      <w:pPr>
        <w:pStyle w:val="SingleTxtGC"/>
        <w:rPr>
          <w:szCs w:val="21"/>
          <w:lang w:val="en-GB"/>
        </w:rPr>
      </w:pPr>
      <w:r w:rsidRPr="00CB2239">
        <w:rPr>
          <w:szCs w:val="21"/>
          <w:lang w:val="en-GB"/>
        </w:rPr>
        <w:tab/>
        <w:t>(a)</w:t>
      </w:r>
      <w:r w:rsidRPr="00CB2239">
        <w:rPr>
          <w:szCs w:val="21"/>
          <w:lang w:val="en-GB"/>
        </w:rPr>
        <w:tab/>
      </w:r>
      <w:r w:rsidRPr="00CB2239">
        <w:rPr>
          <w:rFonts w:eastAsia="黑体" w:hint="eastAsia"/>
          <w:bCs/>
          <w:szCs w:val="21"/>
          <w:lang w:val="en-GB"/>
        </w:rPr>
        <w:t>确保警察和执法人员、调查人员、司法工作者、军官、监狱工作人员以及其他可能剥夺自由机构的工作人员接受有关《公约》条款的培训和指导，尤其是有关绝对禁止酷刑的培训和指导；</w:t>
      </w:r>
    </w:p>
    <w:p w:rsidR="00CB2239" w:rsidRPr="00CB2239" w:rsidRDefault="00CB2239" w:rsidP="00CB2239">
      <w:pPr>
        <w:pStyle w:val="SingleTxtGC"/>
        <w:rPr>
          <w:szCs w:val="21"/>
          <w:lang w:val="en-GB"/>
        </w:rPr>
      </w:pPr>
      <w:r w:rsidRPr="00CB2239">
        <w:rPr>
          <w:szCs w:val="21"/>
          <w:lang w:val="en-GB"/>
        </w:rPr>
        <w:tab/>
        <w:t>(b)</w:t>
      </w:r>
      <w:r w:rsidRPr="00CB2239">
        <w:rPr>
          <w:szCs w:val="21"/>
          <w:lang w:val="en-GB"/>
        </w:rPr>
        <w:tab/>
      </w:r>
      <w:r w:rsidRPr="00CB2239">
        <w:rPr>
          <w:rFonts w:eastAsia="黑体" w:hint="eastAsia"/>
          <w:bCs/>
          <w:szCs w:val="21"/>
          <w:lang w:val="en-GB"/>
        </w:rPr>
        <w:t>就采用符合国际标准的非胁迫性调查和审讯方法，向调查人员提供特定培训，使他们避免实施可能构成酷刑的行为；</w:t>
      </w:r>
    </w:p>
    <w:p w:rsidR="00CB2239" w:rsidRPr="00CB2239" w:rsidRDefault="00CB2239" w:rsidP="00CB2239">
      <w:pPr>
        <w:pStyle w:val="SingleTxtGC"/>
        <w:rPr>
          <w:szCs w:val="21"/>
          <w:lang w:val="en-GB"/>
        </w:rPr>
      </w:pPr>
      <w:r w:rsidRPr="00CB2239">
        <w:rPr>
          <w:szCs w:val="21"/>
          <w:lang w:val="en-GB"/>
        </w:rPr>
        <w:tab/>
        <w:t>(c)</w:t>
      </w:r>
      <w:r w:rsidRPr="00CB2239">
        <w:rPr>
          <w:szCs w:val="21"/>
          <w:lang w:val="en-GB"/>
        </w:rPr>
        <w:tab/>
      </w:r>
      <w:r w:rsidRPr="003B5C4C">
        <w:rPr>
          <w:rFonts w:ascii="Time New Roman" w:eastAsia="黑体" w:hAnsi="Time New Roman" w:hint="eastAsia"/>
          <w:szCs w:val="21"/>
          <w:lang w:val="en-GB"/>
        </w:rPr>
        <w:t>宣传</w:t>
      </w:r>
      <w:r w:rsidRPr="00CB2239">
        <w:rPr>
          <w:rFonts w:eastAsia="黑体" w:hint="eastAsia"/>
          <w:bCs/>
          <w:szCs w:val="21"/>
          <w:lang w:val="en-GB"/>
        </w:rPr>
        <w:t>违反《公约》的行为不会得到容忍，将对此类违反行为展开调查和起诉行为人，并建立针对过去实施的虐待行为的审查制度；</w:t>
      </w:r>
    </w:p>
    <w:p w:rsidR="00CB2239" w:rsidRPr="00CB2239" w:rsidRDefault="00CB2239" w:rsidP="00CB2239">
      <w:pPr>
        <w:pStyle w:val="SingleTxtGC"/>
        <w:rPr>
          <w:rFonts w:eastAsia="黑体"/>
          <w:bCs/>
          <w:szCs w:val="21"/>
          <w:lang w:val="en-GB"/>
        </w:rPr>
      </w:pPr>
      <w:r w:rsidRPr="00CB2239">
        <w:rPr>
          <w:szCs w:val="21"/>
          <w:lang w:val="en-GB"/>
        </w:rPr>
        <w:tab/>
        <w:t>(d)</w:t>
      </w:r>
      <w:r w:rsidRPr="00CB2239">
        <w:rPr>
          <w:szCs w:val="21"/>
          <w:lang w:val="en-GB"/>
        </w:rPr>
        <w:tab/>
      </w:r>
      <w:r w:rsidRPr="00CB2239">
        <w:rPr>
          <w:rFonts w:eastAsia="黑体" w:hint="eastAsia"/>
          <w:bCs/>
          <w:szCs w:val="21"/>
          <w:lang w:val="en-GB"/>
        </w:rPr>
        <w:t>确保医务人员，包括精神科医生以及参与以任何形式被逮捕、拘押或监禁者或精神病院住院者的监管、审讯或待遇的其他人员，均接受有关</w:t>
      </w:r>
      <w:r w:rsidRPr="00CB2239">
        <w:rPr>
          <w:rFonts w:eastAsia="黑体"/>
          <w:bCs/>
          <w:szCs w:val="21"/>
          <w:lang w:val="en-GB"/>
        </w:rPr>
        <w:t>《酷刑和其他残忍、不人道或有辱人格的待遇或处罚的有效调查和文件记录手册》</w:t>
      </w:r>
      <w:r w:rsidRPr="00CB2239">
        <w:rPr>
          <w:rFonts w:eastAsia="黑体" w:hint="eastAsia"/>
          <w:bCs/>
          <w:szCs w:val="21"/>
          <w:lang w:val="en-GB"/>
        </w:rPr>
        <w:t>(</w:t>
      </w:r>
      <w:r w:rsidRPr="00CB2239">
        <w:rPr>
          <w:rFonts w:eastAsia="黑体" w:hint="eastAsia"/>
          <w:bCs/>
          <w:szCs w:val="21"/>
          <w:lang w:val="en-GB"/>
        </w:rPr>
        <w:t>《伊斯坦布尔规程》</w:t>
      </w:r>
      <w:r w:rsidRPr="00CB2239">
        <w:rPr>
          <w:rFonts w:eastAsia="黑体" w:hint="eastAsia"/>
          <w:bCs/>
          <w:szCs w:val="21"/>
          <w:lang w:val="en-GB"/>
        </w:rPr>
        <w:t>)</w:t>
      </w:r>
      <w:r w:rsidRPr="00CB2239">
        <w:rPr>
          <w:rFonts w:eastAsia="黑体" w:hint="eastAsia"/>
          <w:bCs/>
          <w:szCs w:val="21"/>
          <w:lang w:val="en-GB"/>
        </w:rPr>
        <w:t>的强制性培训；</w:t>
      </w:r>
    </w:p>
    <w:p w:rsidR="00CB2239" w:rsidRPr="00CB2239" w:rsidRDefault="00CB2239" w:rsidP="00CB2239">
      <w:pPr>
        <w:pStyle w:val="SingleTxtGC"/>
        <w:rPr>
          <w:rFonts w:eastAsia="黑体"/>
          <w:bCs/>
          <w:szCs w:val="21"/>
          <w:lang w:val="en-GB"/>
        </w:rPr>
      </w:pPr>
      <w:r w:rsidRPr="00CB2239">
        <w:rPr>
          <w:szCs w:val="21"/>
          <w:lang w:val="en-GB"/>
        </w:rPr>
        <w:tab/>
        <w:t>(e)</w:t>
      </w:r>
      <w:r w:rsidRPr="00CB2239">
        <w:rPr>
          <w:szCs w:val="21"/>
          <w:lang w:val="en-GB"/>
        </w:rPr>
        <w:tab/>
      </w:r>
      <w:r w:rsidRPr="00CB2239">
        <w:rPr>
          <w:rFonts w:eastAsia="黑体" w:hint="eastAsia"/>
          <w:bCs/>
          <w:szCs w:val="21"/>
          <w:lang w:val="en-GB"/>
        </w:rPr>
        <w:t>制定并实施评估任何此类培训的效果和影响的方法。</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后续程序</w:t>
      </w:r>
    </w:p>
    <w:p w:rsidR="00CB2239" w:rsidRPr="00CB2239" w:rsidRDefault="00CB2239" w:rsidP="00CB2239">
      <w:pPr>
        <w:pStyle w:val="SingleTxtGC"/>
        <w:rPr>
          <w:rFonts w:eastAsia="黑体"/>
          <w:bCs/>
          <w:szCs w:val="21"/>
          <w:lang w:val="en-GB"/>
        </w:rPr>
      </w:pPr>
      <w:r w:rsidRPr="00CB2239">
        <w:rPr>
          <w:szCs w:val="21"/>
          <w:lang w:val="en-GB"/>
        </w:rPr>
        <w:t>47.</w:t>
      </w:r>
      <w:r w:rsidRPr="00CB2239">
        <w:rPr>
          <w:szCs w:val="21"/>
          <w:lang w:val="en-GB"/>
        </w:rPr>
        <w:tab/>
      </w:r>
      <w:r w:rsidRPr="00CB2239">
        <w:rPr>
          <w:rFonts w:eastAsia="黑体" w:hint="eastAsia"/>
          <w:bCs/>
          <w:szCs w:val="21"/>
          <w:lang w:val="en-GB"/>
        </w:rPr>
        <w:t>委员会请缔约国在</w:t>
      </w:r>
      <w:r w:rsidRPr="00CB2239">
        <w:rPr>
          <w:rFonts w:eastAsia="黑体" w:hint="eastAsia"/>
          <w:bCs/>
          <w:szCs w:val="21"/>
          <w:lang w:val="en-GB"/>
        </w:rPr>
        <w:t>2019</w:t>
      </w:r>
      <w:r w:rsidRPr="00CB2239">
        <w:rPr>
          <w:rFonts w:eastAsia="黑体" w:hint="eastAsia"/>
          <w:bCs/>
          <w:szCs w:val="21"/>
          <w:lang w:val="en-GB"/>
        </w:rPr>
        <w:t>年</w:t>
      </w:r>
      <w:r w:rsidRPr="00CB2239">
        <w:rPr>
          <w:rFonts w:eastAsia="黑体" w:hint="eastAsia"/>
          <w:bCs/>
          <w:szCs w:val="21"/>
          <w:lang w:val="en-GB"/>
        </w:rPr>
        <w:t>12</w:t>
      </w:r>
      <w:r w:rsidRPr="00CB2239">
        <w:rPr>
          <w:rFonts w:eastAsia="黑体" w:hint="eastAsia"/>
          <w:bCs/>
          <w:szCs w:val="21"/>
          <w:lang w:val="en-GB"/>
        </w:rPr>
        <w:t>月</w:t>
      </w:r>
      <w:r w:rsidRPr="00CB2239">
        <w:rPr>
          <w:rFonts w:eastAsia="黑体" w:hint="eastAsia"/>
          <w:bCs/>
          <w:szCs w:val="21"/>
          <w:lang w:val="en-GB"/>
        </w:rPr>
        <w:t>7</w:t>
      </w:r>
      <w:r w:rsidRPr="00CB2239">
        <w:rPr>
          <w:rFonts w:eastAsia="黑体" w:hint="eastAsia"/>
          <w:bCs/>
          <w:szCs w:val="21"/>
          <w:lang w:val="en-GB"/>
        </w:rPr>
        <w:t>日前提供资料，说明委员会关于建立一个公正有效的过渡期正义机制、解决酷刑行为有罪不罚现象、以禁止为目的就鞭刑及其他体罚做法颁布暂停令、紧急开展该国已宣布的监狱改革并采取措施改善拘押的物质条件等建议</w:t>
      </w:r>
      <w:r w:rsidRPr="00CB2239">
        <w:rPr>
          <w:rFonts w:eastAsia="黑体" w:hint="eastAsia"/>
          <w:bCs/>
          <w:szCs w:val="21"/>
          <w:lang w:val="en-GB"/>
        </w:rPr>
        <w:t>(</w:t>
      </w:r>
      <w:r w:rsidRPr="00CB2239">
        <w:rPr>
          <w:rFonts w:eastAsia="黑体" w:hint="eastAsia"/>
          <w:bCs/>
          <w:szCs w:val="21"/>
          <w:lang w:val="en-GB"/>
        </w:rPr>
        <w:t>见上文第</w:t>
      </w:r>
      <w:r w:rsidRPr="00CB2239">
        <w:rPr>
          <w:rFonts w:eastAsia="黑体"/>
          <w:bCs/>
          <w:szCs w:val="21"/>
          <w:lang w:val="en-GB"/>
        </w:rPr>
        <w:t>8(a)</w:t>
      </w:r>
      <w:r w:rsidRPr="00CB2239">
        <w:rPr>
          <w:rFonts w:eastAsia="黑体" w:hint="eastAsia"/>
          <w:bCs/>
          <w:szCs w:val="21"/>
          <w:lang w:val="en-GB"/>
        </w:rPr>
        <w:t>段、第</w:t>
      </w:r>
      <w:r w:rsidRPr="00CB2239">
        <w:rPr>
          <w:rFonts w:eastAsia="黑体"/>
          <w:bCs/>
          <w:szCs w:val="21"/>
          <w:lang w:val="en-GB"/>
        </w:rPr>
        <w:t>10(a)</w:t>
      </w:r>
      <w:r w:rsidRPr="00CB2239">
        <w:rPr>
          <w:rFonts w:eastAsia="黑体" w:hint="eastAsia"/>
          <w:bCs/>
          <w:szCs w:val="21"/>
          <w:lang w:val="en-GB"/>
        </w:rPr>
        <w:t>段、第</w:t>
      </w:r>
      <w:r w:rsidRPr="00CB2239">
        <w:rPr>
          <w:rFonts w:eastAsia="黑体"/>
          <w:bCs/>
          <w:szCs w:val="21"/>
          <w:lang w:val="en-GB"/>
        </w:rPr>
        <w:t>32</w:t>
      </w:r>
      <w:r w:rsidRPr="00CB2239">
        <w:rPr>
          <w:rFonts w:eastAsia="黑体" w:hint="eastAsia"/>
          <w:bCs/>
          <w:szCs w:val="21"/>
          <w:lang w:val="en-GB"/>
        </w:rPr>
        <w:t>段以及第</w:t>
      </w:r>
      <w:r w:rsidRPr="00CB2239">
        <w:rPr>
          <w:rFonts w:eastAsia="黑体"/>
          <w:bCs/>
          <w:szCs w:val="21"/>
          <w:lang w:val="en-GB"/>
        </w:rPr>
        <w:t>36(a)</w:t>
      </w:r>
      <w:r w:rsidRPr="00CB2239">
        <w:rPr>
          <w:rFonts w:eastAsia="黑体" w:hint="eastAsia"/>
          <w:bCs/>
          <w:szCs w:val="21"/>
          <w:lang w:val="en-GB"/>
        </w:rPr>
        <w:t>和</w:t>
      </w:r>
      <w:r w:rsidRPr="00CB2239">
        <w:rPr>
          <w:rFonts w:eastAsia="黑体"/>
          <w:bCs/>
          <w:szCs w:val="21"/>
          <w:lang w:val="en-GB"/>
        </w:rPr>
        <w:t>(b)</w:t>
      </w:r>
      <w:r w:rsidRPr="00CB2239">
        <w:rPr>
          <w:rFonts w:eastAsia="黑体" w:hint="eastAsia"/>
          <w:bCs/>
          <w:szCs w:val="21"/>
          <w:lang w:val="en-GB"/>
        </w:rPr>
        <w:t>段</w:t>
      </w:r>
      <w:r w:rsidRPr="00CB2239">
        <w:rPr>
          <w:rFonts w:eastAsia="黑体" w:hint="eastAsia"/>
          <w:bCs/>
          <w:szCs w:val="21"/>
          <w:lang w:val="en-GB"/>
        </w:rPr>
        <w:t>)</w:t>
      </w:r>
      <w:r w:rsidRPr="00CB2239">
        <w:rPr>
          <w:rFonts w:eastAsia="黑体" w:hint="eastAsia"/>
          <w:bCs/>
          <w:szCs w:val="21"/>
          <w:lang w:val="en-GB"/>
        </w:rPr>
        <w:t>的后续落实情况。在这方面，请缔约国向委员会通报下一个报告周期落实结论性意见中部分或全部剩余建议的计划。</w:t>
      </w:r>
    </w:p>
    <w:p w:rsidR="00CB2239" w:rsidRPr="00CB2239" w:rsidRDefault="00CB2239" w:rsidP="00CB2239">
      <w:pPr>
        <w:pStyle w:val="H23GC"/>
        <w:rPr>
          <w:lang w:val="en-GB"/>
        </w:rPr>
      </w:pPr>
      <w:r w:rsidRPr="00CB2239">
        <w:rPr>
          <w:lang w:val="en-GB"/>
        </w:rPr>
        <w:tab/>
      </w:r>
      <w:r w:rsidRPr="00CB2239">
        <w:rPr>
          <w:lang w:val="en-GB"/>
        </w:rPr>
        <w:tab/>
      </w:r>
      <w:r w:rsidRPr="00CB2239">
        <w:rPr>
          <w:rFonts w:hint="eastAsia"/>
          <w:lang w:val="en-GB"/>
        </w:rPr>
        <w:t>其他问题</w:t>
      </w:r>
    </w:p>
    <w:p w:rsidR="00CB2239" w:rsidRPr="00CB2239" w:rsidRDefault="00CB2239" w:rsidP="00CB2239">
      <w:pPr>
        <w:pStyle w:val="SingleTxtGC"/>
        <w:rPr>
          <w:rFonts w:eastAsia="黑体"/>
          <w:bCs/>
          <w:szCs w:val="21"/>
          <w:lang w:val="en-GB"/>
        </w:rPr>
      </w:pPr>
      <w:r w:rsidRPr="00CB2239">
        <w:rPr>
          <w:szCs w:val="21"/>
          <w:lang w:val="en-GB"/>
        </w:rPr>
        <w:t>48.</w:t>
      </w:r>
      <w:r w:rsidRPr="00CB2239">
        <w:rPr>
          <w:szCs w:val="21"/>
          <w:lang w:val="en-GB"/>
        </w:rPr>
        <w:tab/>
      </w:r>
      <w:r w:rsidRPr="00CB2239">
        <w:rPr>
          <w:rFonts w:eastAsia="黑体" w:hint="eastAsia"/>
          <w:bCs/>
          <w:szCs w:val="21"/>
          <w:lang w:val="en-GB"/>
        </w:rPr>
        <w:t>委员会注意到缔约国代表团团长表示，缔约国不久将根据《公约》第</w:t>
      </w:r>
      <w:r w:rsidRPr="00CB2239">
        <w:rPr>
          <w:rFonts w:eastAsia="黑体" w:hint="eastAsia"/>
          <w:bCs/>
          <w:szCs w:val="21"/>
          <w:lang w:val="en-GB"/>
        </w:rPr>
        <w:t>22</w:t>
      </w:r>
      <w:r w:rsidRPr="00CB2239">
        <w:rPr>
          <w:rFonts w:eastAsia="黑体" w:hint="eastAsia"/>
          <w:bCs/>
          <w:szCs w:val="21"/>
          <w:lang w:val="en-GB"/>
        </w:rPr>
        <w:t>条声明承认委员会有权接受和审议受其管辖个人的来文，但请缔约国考虑作出《公约》第</w:t>
      </w:r>
      <w:r w:rsidRPr="00CB2239">
        <w:rPr>
          <w:rFonts w:eastAsia="黑体" w:hint="eastAsia"/>
          <w:bCs/>
          <w:szCs w:val="21"/>
          <w:lang w:val="en-GB"/>
        </w:rPr>
        <w:t>21</w:t>
      </w:r>
      <w:r w:rsidRPr="00CB2239">
        <w:rPr>
          <w:rFonts w:eastAsia="黑体" w:hint="eastAsia"/>
          <w:bCs/>
          <w:szCs w:val="21"/>
          <w:lang w:val="en-GB"/>
        </w:rPr>
        <w:t>条和第</w:t>
      </w:r>
      <w:r w:rsidRPr="00CB2239">
        <w:rPr>
          <w:rFonts w:eastAsia="黑体" w:hint="eastAsia"/>
          <w:bCs/>
          <w:szCs w:val="21"/>
          <w:lang w:val="en-GB"/>
        </w:rPr>
        <w:t>22</w:t>
      </w:r>
      <w:r w:rsidRPr="00CB2239">
        <w:rPr>
          <w:rFonts w:eastAsia="黑体" w:hint="eastAsia"/>
          <w:bCs/>
          <w:szCs w:val="21"/>
          <w:lang w:val="en-GB"/>
        </w:rPr>
        <w:t>条两者设想的声明。</w:t>
      </w:r>
    </w:p>
    <w:p w:rsidR="00CB2239" w:rsidRPr="00CB2239" w:rsidRDefault="00CB2239" w:rsidP="00CB2239">
      <w:pPr>
        <w:pStyle w:val="SingleTxtGC"/>
        <w:rPr>
          <w:rFonts w:eastAsia="黑体"/>
          <w:bCs/>
          <w:szCs w:val="21"/>
          <w:lang w:val="en-GB"/>
        </w:rPr>
      </w:pPr>
      <w:r w:rsidRPr="00CB2239">
        <w:rPr>
          <w:szCs w:val="21"/>
          <w:lang w:val="en-GB"/>
        </w:rPr>
        <w:t>49.</w:t>
      </w:r>
      <w:r w:rsidRPr="00CB2239">
        <w:rPr>
          <w:szCs w:val="21"/>
          <w:lang w:val="en-GB"/>
        </w:rPr>
        <w:tab/>
      </w:r>
      <w:r w:rsidRPr="00CB2239">
        <w:rPr>
          <w:rFonts w:eastAsia="黑体" w:hint="eastAsia"/>
          <w:bCs/>
          <w:szCs w:val="21"/>
          <w:lang w:val="en-GB"/>
        </w:rPr>
        <w:t>委员会注意到缔约国代表团团长在开幕发言中承诺新政府将提交《保护所有人免遭强迫失踪国际公约》以供批准，请缔约国加入尚未加入的联合国核心人权条约。</w:t>
      </w:r>
    </w:p>
    <w:p w:rsidR="00CB2239" w:rsidRPr="00CB2239" w:rsidRDefault="00CB2239" w:rsidP="00CB2239">
      <w:pPr>
        <w:pStyle w:val="SingleTxtGC"/>
        <w:rPr>
          <w:szCs w:val="21"/>
          <w:lang w:val="en-GB"/>
        </w:rPr>
      </w:pPr>
      <w:r w:rsidRPr="00CB2239">
        <w:rPr>
          <w:szCs w:val="21"/>
          <w:lang w:val="en-GB"/>
        </w:rPr>
        <w:t>50.</w:t>
      </w:r>
      <w:r w:rsidRPr="00CB2239">
        <w:rPr>
          <w:szCs w:val="21"/>
          <w:lang w:val="en-GB"/>
        </w:rPr>
        <w:tab/>
      </w:r>
      <w:r w:rsidRPr="00CB2239">
        <w:rPr>
          <w:rFonts w:eastAsia="黑体" w:hint="eastAsia"/>
          <w:bCs/>
          <w:szCs w:val="21"/>
          <w:lang w:val="en-GB"/>
        </w:rPr>
        <w:t>委员会建议缔约国发布防范酷刑小组委员会关于对该国后续访问的第二次报告及建议。</w:t>
      </w:r>
    </w:p>
    <w:p w:rsidR="00CB2239" w:rsidRPr="00CB2239" w:rsidRDefault="00CB2239" w:rsidP="00CB2239">
      <w:pPr>
        <w:pStyle w:val="SingleTxtGC"/>
        <w:rPr>
          <w:rFonts w:eastAsia="黑体"/>
          <w:bCs/>
          <w:szCs w:val="21"/>
          <w:lang w:val="en-GB"/>
        </w:rPr>
      </w:pPr>
      <w:r w:rsidRPr="00CB2239">
        <w:rPr>
          <w:szCs w:val="21"/>
          <w:lang w:val="en-GB"/>
        </w:rPr>
        <w:t>51.</w:t>
      </w:r>
      <w:r w:rsidRPr="00CB2239">
        <w:rPr>
          <w:szCs w:val="21"/>
          <w:lang w:val="en-GB"/>
        </w:rPr>
        <w:tab/>
      </w:r>
      <w:r w:rsidRPr="00CB2239">
        <w:rPr>
          <w:rFonts w:eastAsia="黑体" w:hint="eastAsia"/>
          <w:bCs/>
          <w:szCs w:val="21"/>
          <w:lang w:val="en-GB"/>
        </w:rPr>
        <w:t>应缔约国请求，委员会请缔约国考虑利用联合国人权事务高级专员办事处提供的技术支持、能力建设和培训以及联合国难民事务高级专员公署提供的相关技术支持、能力建设和培训。</w:t>
      </w:r>
    </w:p>
    <w:p w:rsidR="00CB2239" w:rsidRPr="00CB2239" w:rsidRDefault="00CB2239" w:rsidP="00CB2239">
      <w:pPr>
        <w:pStyle w:val="SingleTxtGC"/>
        <w:rPr>
          <w:szCs w:val="21"/>
          <w:lang w:val="en-GB"/>
        </w:rPr>
      </w:pPr>
      <w:r w:rsidRPr="00CB2239">
        <w:rPr>
          <w:szCs w:val="21"/>
          <w:lang w:val="en-GB"/>
        </w:rPr>
        <w:t>52.</w:t>
      </w:r>
      <w:r w:rsidRPr="00CB2239">
        <w:rPr>
          <w:szCs w:val="21"/>
          <w:lang w:val="en-GB"/>
        </w:rPr>
        <w:tab/>
      </w:r>
      <w:r w:rsidRPr="00CB2239">
        <w:rPr>
          <w:rFonts w:eastAsia="黑体" w:hint="eastAsia"/>
          <w:bCs/>
          <w:szCs w:val="21"/>
          <w:lang w:val="en-GB"/>
        </w:rPr>
        <w:t>委员会请缔约国通过官方网站、媒体和非政府组织，以相关语言广泛传播提交委员会的报告和本结论性意见，并向委员会通报该国就此开展的活动。</w:t>
      </w:r>
    </w:p>
    <w:p w:rsidR="00CB2239" w:rsidRPr="00CB2239" w:rsidRDefault="00CB2239" w:rsidP="00CB2239">
      <w:pPr>
        <w:pStyle w:val="SingleTxtGC"/>
        <w:rPr>
          <w:rFonts w:eastAsia="黑体"/>
          <w:bCs/>
          <w:szCs w:val="21"/>
          <w:lang w:val="en-GB"/>
        </w:rPr>
      </w:pPr>
      <w:r w:rsidRPr="00CB2239">
        <w:rPr>
          <w:szCs w:val="21"/>
          <w:lang w:val="en-GB"/>
        </w:rPr>
        <w:t>53.</w:t>
      </w:r>
      <w:r w:rsidRPr="00CB2239">
        <w:rPr>
          <w:szCs w:val="21"/>
          <w:lang w:val="en-GB"/>
        </w:rPr>
        <w:tab/>
      </w:r>
      <w:r w:rsidRPr="00CB2239">
        <w:rPr>
          <w:rFonts w:eastAsia="黑体" w:hint="eastAsia"/>
          <w:bCs/>
          <w:szCs w:val="21"/>
          <w:lang w:val="en-GB"/>
        </w:rPr>
        <w:t>委员会请缔约国在</w:t>
      </w:r>
      <w:r w:rsidRPr="00CB2239">
        <w:rPr>
          <w:rFonts w:eastAsia="黑体" w:hint="eastAsia"/>
          <w:bCs/>
          <w:szCs w:val="21"/>
          <w:lang w:val="en-GB"/>
        </w:rPr>
        <w:t>2022</w:t>
      </w:r>
      <w:r w:rsidRPr="00CB2239">
        <w:rPr>
          <w:rFonts w:eastAsia="黑体" w:hint="eastAsia"/>
          <w:bCs/>
          <w:szCs w:val="21"/>
          <w:lang w:val="en-GB"/>
        </w:rPr>
        <w:t>年</w:t>
      </w:r>
      <w:r w:rsidRPr="00CB2239">
        <w:rPr>
          <w:rFonts w:eastAsia="黑体" w:hint="eastAsia"/>
          <w:bCs/>
          <w:szCs w:val="21"/>
          <w:lang w:val="en-GB"/>
        </w:rPr>
        <w:t>12</w:t>
      </w:r>
      <w:r w:rsidRPr="00CB2239">
        <w:rPr>
          <w:rFonts w:eastAsia="黑体" w:hint="eastAsia"/>
          <w:bCs/>
          <w:szCs w:val="21"/>
          <w:lang w:val="en-GB"/>
        </w:rPr>
        <w:t>月</w:t>
      </w:r>
      <w:r w:rsidRPr="00CB2239">
        <w:rPr>
          <w:rFonts w:eastAsia="黑体" w:hint="eastAsia"/>
          <w:bCs/>
          <w:szCs w:val="21"/>
          <w:lang w:val="en-GB"/>
        </w:rPr>
        <w:t>7</w:t>
      </w:r>
      <w:r w:rsidRPr="00CB2239">
        <w:rPr>
          <w:rFonts w:eastAsia="黑体" w:hint="eastAsia"/>
          <w:bCs/>
          <w:szCs w:val="21"/>
          <w:lang w:val="en-GB"/>
        </w:rPr>
        <w:t>日前提交下次定期报告，即第二次定期报告。为此目的，委员会请缔约国在</w:t>
      </w:r>
      <w:r w:rsidRPr="00CB2239">
        <w:rPr>
          <w:rFonts w:eastAsia="黑体" w:hint="eastAsia"/>
          <w:bCs/>
          <w:szCs w:val="21"/>
          <w:lang w:val="en-GB"/>
        </w:rPr>
        <w:t>2019</w:t>
      </w:r>
      <w:r w:rsidRPr="00CB2239">
        <w:rPr>
          <w:rFonts w:eastAsia="黑体" w:hint="eastAsia"/>
          <w:bCs/>
          <w:szCs w:val="21"/>
          <w:lang w:val="en-GB"/>
        </w:rPr>
        <w:t>年</w:t>
      </w:r>
      <w:r w:rsidRPr="00CB2239">
        <w:rPr>
          <w:rFonts w:eastAsia="黑体" w:hint="eastAsia"/>
          <w:bCs/>
          <w:szCs w:val="21"/>
          <w:lang w:val="en-GB"/>
        </w:rPr>
        <w:t>12</w:t>
      </w:r>
      <w:r w:rsidRPr="00CB2239">
        <w:rPr>
          <w:rFonts w:eastAsia="黑体" w:hint="eastAsia"/>
          <w:bCs/>
          <w:szCs w:val="21"/>
          <w:lang w:val="en-GB"/>
        </w:rPr>
        <w:t>月</w:t>
      </w:r>
      <w:r w:rsidRPr="00CB2239">
        <w:rPr>
          <w:rFonts w:eastAsia="黑体" w:hint="eastAsia"/>
          <w:bCs/>
          <w:szCs w:val="21"/>
          <w:lang w:val="en-GB"/>
        </w:rPr>
        <w:t>7</w:t>
      </w:r>
      <w:r w:rsidRPr="00CB2239">
        <w:rPr>
          <w:rFonts w:eastAsia="黑体" w:hint="eastAsia"/>
          <w:bCs/>
          <w:szCs w:val="21"/>
          <w:lang w:val="en-GB"/>
        </w:rPr>
        <w:t>日前表示同意按照简化报告程序编写上述报告。按照该程序，委员会将向缔约国发送报告前问题清单。缔约国对问题清单的答复将构成其根据《公约》第</w:t>
      </w:r>
      <w:r w:rsidRPr="00CB2239">
        <w:rPr>
          <w:rFonts w:eastAsia="黑体"/>
          <w:bCs/>
          <w:szCs w:val="21"/>
          <w:lang w:val="en-GB"/>
        </w:rPr>
        <w:t>19</w:t>
      </w:r>
      <w:r w:rsidRPr="00CB2239">
        <w:rPr>
          <w:rFonts w:eastAsia="黑体" w:hint="eastAsia"/>
          <w:bCs/>
          <w:szCs w:val="21"/>
          <w:lang w:val="en-GB"/>
        </w:rPr>
        <w:t>条提交的第二次定期报告。</w:t>
      </w:r>
    </w:p>
    <w:p w:rsidR="00AC6F23" w:rsidRPr="00CB2239" w:rsidRDefault="00AC6F23" w:rsidP="00CB2239">
      <w:pPr>
        <w:pStyle w:val="SingleTxtGC"/>
        <w:rPr>
          <w:szCs w:val="21"/>
          <w:u w:val="single"/>
          <w:lang w:val="en-GB"/>
        </w:rPr>
      </w:pPr>
    </w:p>
    <w:p w:rsidR="00CB2239" w:rsidRPr="00CB2239" w:rsidRDefault="00CB2239">
      <w:pPr>
        <w:spacing w:before="240"/>
        <w:jc w:val="center"/>
        <w:rPr>
          <w:u w:val="single"/>
        </w:rPr>
      </w:pPr>
      <w:r w:rsidRPr="00CB2239">
        <w:rPr>
          <w:rFonts w:hint="eastAsia"/>
          <w:u w:val="single"/>
        </w:rPr>
        <w:tab/>
      </w:r>
      <w:r w:rsidRPr="00CB2239">
        <w:rPr>
          <w:rFonts w:hint="eastAsia"/>
          <w:u w:val="single"/>
        </w:rPr>
        <w:tab/>
      </w:r>
      <w:r w:rsidRPr="00CB2239">
        <w:rPr>
          <w:rFonts w:hint="eastAsia"/>
          <w:u w:val="single"/>
        </w:rPr>
        <w:tab/>
      </w:r>
      <w:r w:rsidRPr="00CB2239">
        <w:rPr>
          <w:u w:val="single"/>
        </w:rPr>
        <w:tab/>
      </w:r>
    </w:p>
    <w:p w:rsidR="00CB2239" w:rsidRPr="00CB2239" w:rsidRDefault="00CB2239" w:rsidP="00CB2239">
      <w:pPr>
        <w:pStyle w:val="SingleTxtGC"/>
        <w:rPr>
          <w:szCs w:val="21"/>
        </w:rPr>
      </w:pPr>
    </w:p>
    <w:sectPr w:rsidR="00CB2239" w:rsidRPr="00CB223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39" w:rsidRPr="000D319F" w:rsidRDefault="00CB2239" w:rsidP="000D319F">
      <w:pPr>
        <w:pStyle w:val="af0"/>
        <w:spacing w:after="240"/>
        <w:ind w:left="907"/>
        <w:rPr>
          <w:rFonts w:asciiTheme="majorBidi" w:eastAsia="宋体" w:hAnsiTheme="majorBidi" w:cstheme="majorBidi"/>
          <w:sz w:val="21"/>
          <w:szCs w:val="21"/>
          <w:lang w:val="en-US"/>
        </w:rPr>
      </w:pPr>
    </w:p>
    <w:p w:rsidR="00CB2239" w:rsidRPr="000D319F" w:rsidRDefault="00CB223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2239" w:rsidRPr="000D319F" w:rsidRDefault="00CB2239" w:rsidP="000D319F">
      <w:pPr>
        <w:pStyle w:val="af0"/>
      </w:pPr>
    </w:p>
  </w:endnote>
  <w:endnote w:type="continuationNotice" w:id="1">
    <w:p w:rsidR="00CB2239" w:rsidRDefault="00CB22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39" w:rsidRPr="00AC6F23" w:rsidRDefault="00CB2239" w:rsidP="00AC6F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46C19">
      <w:rPr>
        <w:rStyle w:val="af2"/>
        <w:noProof/>
      </w:rPr>
      <w:t>2</w:t>
    </w:r>
    <w:r>
      <w:rPr>
        <w:rStyle w:val="af2"/>
      </w:rPr>
      <w:fldChar w:fldCharType="end"/>
    </w:r>
    <w:r>
      <w:rPr>
        <w:rStyle w:val="af2"/>
      </w:rPr>
      <w:tab/>
    </w:r>
    <w:r w:rsidRPr="00AC6F23">
      <w:rPr>
        <w:rStyle w:val="af2"/>
        <w:b w:val="0"/>
        <w:snapToGrid w:val="0"/>
        <w:sz w:val="16"/>
      </w:rPr>
      <w:t>GE.18-22195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39" w:rsidRPr="00AC6F23" w:rsidRDefault="00CB2239" w:rsidP="00AC6F23">
    <w:pPr>
      <w:pStyle w:val="af0"/>
      <w:tabs>
        <w:tab w:val="clear" w:pos="431"/>
        <w:tab w:val="right" w:pos="9638"/>
      </w:tabs>
      <w:rPr>
        <w:rStyle w:val="af2"/>
      </w:rPr>
    </w:pPr>
    <w:r>
      <w:t>GE.18-22195</w:t>
    </w:r>
    <w:r>
      <w:tab/>
    </w:r>
    <w:r>
      <w:rPr>
        <w:rStyle w:val="af2"/>
      </w:rPr>
      <w:fldChar w:fldCharType="begin"/>
    </w:r>
    <w:r>
      <w:rPr>
        <w:rStyle w:val="af2"/>
      </w:rPr>
      <w:instrText xml:space="preserve"> PAGE  \* MERGEFORMAT </w:instrText>
    </w:r>
    <w:r>
      <w:rPr>
        <w:rStyle w:val="af2"/>
      </w:rPr>
      <w:fldChar w:fldCharType="separate"/>
    </w:r>
    <w:r w:rsidR="00F46C19">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39" w:rsidRPr="005505A1" w:rsidRDefault="00CB2239" w:rsidP="00AC6F23">
    <w:pPr>
      <w:pStyle w:val="af0"/>
      <w:tabs>
        <w:tab w:val="left" w:pos="1701"/>
        <w:tab w:val="left" w:pos="2552"/>
        <w:tab w:val="left" w:pos="8448"/>
      </w:tabs>
      <w:spacing w:before="360"/>
      <w:rPr>
        <w:rFonts w:eastAsiaTheme="minorEastAsia"/>
        <w:b/>
        <w:sz w:val="21"/>
        <w:lang w:eastAsia="zh-CN"/>
      </w:rPr>
    </w:pPr>
    <w:r>
      <w:rPr>
        <w:sz w:val="20"/>
        <w:lang w:eastAsia="zh-CN"/>
      </w:rPr>
      <w:t>GE.18-22195</w:t>
    </w:r>
    <w:r w:rsidRPr="00EE277A">
      <w:rPr>
        <w:sz w:val="20"/>
        <w:lang w:eastAsia="zh-CN"/>
      </w:rPr>
      <w:t xml:space="preserve"> (C)</w:t>
    </w:r>
    <w:r>
      <w:rPr>
        <w:sz w:val="20"/>
        <w:lang w:eastAsia="zh-CN"/>
      </w:rPr>
      <w:tab/>
      <w:t>100119</w:t>
    </w:r>
    <w:r>
      <w:rPr>
        <w:sz w:val="20"/>
        <w:lang w:eastAsia="zh-CN"/>
      </w:rPr>
      <w:tab/>
      <w:t>1</w:t>
    </w:r>
    <w:r w:rsidR="003B5C4C" w:rsidRPr="003B5C4C">
      <w:rPr>
        <w:rFonts w:ascii="Time New Roman" w:eastAsia="宋体" w:hAnsi="Time New Roman" w:hint="eastAsia"/>
        <w:sz w:val="20"/>
        <w:lang w:eastAsia="zh-CN"/>
      </w:rPr>
      <w:t>2</w:t>
    </w:r>
    <w:r>
      <w:rPr>
        <w:sz w:val="20"/>
        <w:lang w:eastAsia="zh-CN"/>
      </w:rPr>
      <w:t>0219</w:t>
    </w:r>
  </w:p>
  <w:p w:rsidR="00CB2239" w:rsidRPr="00487939" w:rsidRDefault="00CB2239" w:rsidP="00CB22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MDV/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39" w:rsidRPr="000157B1" w:rsidRDefault="00CB22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2239" w:rsidRPr="000157B1" w:rsidRDefault="00CB223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2239" w:rsidRDefault="00CB2239"/>
  </w:footnote>
  <w:footnote w:id="2">
    <w:p w:rsidR="00CB2239" w:rsidRPr="00CB2239" w:rsidRDefault="00CB2239" w:rsidP="00CB2239">
      <w:pPr>
        <w:pStyle w:val="a6"/>
      </w:pPr>
      <w:r w:rsidRPr="00CB2239">
        <w:rPr>
          <w:rStyle w:val="a8"/>
          <w:rFonts w:eastAsia="宋体"/>
          <w:szCs w:val="21"/>
          <w:vertAlign w:val="baseline"/>
        </w:rPr>
        <w:tab/>
        <w:t>*</w:t>
      </w:r>
      <w:r w:rsidRPr="00CB2239">
        <w:rPr>
          <w:rStyle w:val="a8"/>
          <w:rFonts w:eastAsia="宋体"/>
          <w:szCs w:val="21"/>
          <w:vertAlign w:val="baseline"/>
        </w:rPr>
        <w:tab/>
      </w:r>
      <w:r w:rsidRPr="00CB2239">
        <w:rPr>
          <w:rFonts w:hint="eastAsia"/>
        </w:rPr>
        <w:t>委员会第六十五届会议</w:t>
      </w:r>
      <w:r w:rsidRPr="00CB2239">
        <w:rPr>
          <w:rFonts w:hint="eastAsia"/>
        </w:rPr>
        <w:t>(2018</w:t>
      </w:r>
      <w:r w:rsidRPr="00CB2239">
        <w:rPr>
          <w:rFonts w:hint="eastAsia"/>
        </w:rPr>
        <w:t>年</w:t>
      </w:r>
      <w:r w:rsidRPr="00CB2239">
        <w:rPr>
          <w:rFonts w:hint="eastAsia"/>
        </w:rPr>
        <w:t>11</w:t>
      </w:r>
      <w:r w:rsidRPr="00CB2239">
        <w:rPr>
          <w:rFonts w:hint="eastAsia"/>
        </w:rPr>
        <w:t>月</w:t>
      </w:r>
      <w:r w:rsidRPr="00CB2239">
        <w:rPr>
          <w:rFonts w:hint="eastAsia"/>
        </w:rPr>
        <w:t>12</w:t>
      </w:r>
      <w:r w:rsidRPr="00CB2239">
        <w:rPr>
          <w:rFonts w:hint="eastAsia"/>
        </w:rPr>
        <w:t>日至</w:t>
      </w:r>
      <w:r w:rsidRPr="00CB2239">
        <w:rPr>
          <w:rFonts w:hint="eastAsia"/>
        </w:rPr>
        <w:t>12</w:t>
      </w:r>
      <w:r w:rsidRPr="00CB2239">
        <w:rPr>
          <w:rFonts w:hint="eastAsia"/>
        </w:rPr>
        <w:t>月</w:t>
      </w:r>
      <w:r w:rsidRPr="00CB2239">
        <w:rPr>
          <w:rFonts w:hint="eastAsia"/>
        </w:rPr>
        <w:t>7</w:t>
      </w:r>
      <w:r w:rsidRPr="00CB2239">
        <w:rPr>
          <w:rFonts w:hint="eastAsia"/>
        </w:rPr>
        <w:t>日</w:t>
      </w:r>
      <w:r w:rsidRPr="00CB2239">
        <w:rPr>
          <w:rFonts w:hint="eastAsia"/>
        </w:rPr>
        <w:t>)</w:t>
      </w:r>
      <w:r w:rsidRPr="00CB223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39" w:rsidRDefault="00CB2239" w:rsidP="00AC6F23">
    <w:pPr>
      <w:pStyle w:val="af3"/>
    </w:pPr>
    <w:r>
      <w:t>CAT/C/MDV/CO/1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39" w:rsidRPr="00202A30" w:rsidRDefault="00CB2239" w:rsidP="00AC6F23">
    <w:pPr>
      <w:pStyle w:val="af3"/>
      <w:jc w:val="right"/>
    </w:pPr>
    <w:r>
      <w:t>CAT/C/MDV/CO/1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EE"/>
    <w:rsid w:val="00011483"/>
    <w:rsid w:val="0003324B"/>
    <w:rsid w:val="000A0B81"/>
    <w:rsid w:val="000B0E35"/>
    <w:rsid w:val="000D319F"/>
    <w:rsid w:val="000E4D0E"/>
    <w:rsid w:val="00144B69"/>
    <w:rsid w:val="00153E86"/>
    <w:rsid w:val="00192831"/>
    <w:rsid w:val="001B1BD1"/>
    <w:rsid w:val="001C3EF2"/>
    <w:rsid w:val="001D17F6"/>
    <w:rsid w:val="00204B42"/>
    <w:rsid w:val="002231C3"/>
    <w:rsid w:val="0024417F"/>
    <w:rsid w:val="00250F8D"/>
    <w:rsid w:val="00256EC7"/>
    <w:rsid w:val="00280974"/>
    <w:rsid w:val="002D14FC"/>
    <w:rsid w:val="002E1C97"/>
    <w:rsid w:val="002F0F24"/>
    <w:rsid w:val="002F5834"/>
    <w:rsid w:val="003006AB"/>
    <w:rsid w:val="00326EBF"/>
    <w:rsid w:val="00327FE4"/>
    <w:rsid w:val="00352798"/>
    <w:rsid w:val="003B5C4C"/>
    <w:rsid w:val="00427F63"/>
    <w:rsid w:val="00434D38"/>
    <w:rsid w:val="00494EB8"/>
    <w:rsid w:val="004A34AA"/>
    <w:rsid w:val="004C4A0A"/>
    <w:rsid w:val="004E5055"/>
    <w:rsid w:val="00501220"/>
    <w:rsid w:val="005505A1"/>
    <w:rsid w:val="005B5D35"/>
    <w:rsid w:val="005D78DF"/>
    <w:rsid w:val="005E403A"/>
    <w:rsid w:val="00680656"/>
    <w:rsid w:val="00696EAB"/>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B0560"/>
    <w:rsid w:val="008B2BFA"/>
    <w:rsid w:val="008E6A3F"/>
    <w:rsid w:val="00936F03"/>
    <w:rsid w:val="00943B69"/>
    <w:rsid w:val="00944CB3"/>
    <w:rsid w:val="00945B28"/>
    <w:rsid w:val="00951B31"/>
    <w:rsid w:val="00964BB3"/>
    <w:rsid w:val="009B09D7"/>
    <w:rsid w:val="009D35ED"/>
    <w:rsid w:val="009E489E"/>
    <w:rsid w:val="00A03CB6"/>
    <w:rsid w:val="00A1364C"/>
    <w:rsid w:val="00A21076"/>
    <w:rsid w:val="00A3739A"/>
    <w:rsid w:val="00A50FEE"/>
    <w:rsid w:val="00A52DAF"/>
    <w:rsid w:val="00A84072"/>
    <w:rsid w:val="00AC6F23"/>
    <w:rsid w:val="00B16570"/>
    <w:rsid w:val="00B23B03"/>
    <w:rsid w:val="00B43EB7"/>
    <w:rsid w:val="00B53320"/>
    <w:rsid w:val="00B71DC1"/>
    <w:rsid w:val="00BC6522"/>
    <w:rsid w:val="00C121D5"/>
    <w:rsid w:val="00C17349"/>
    <w:rsid w:val="00C351AA"/>
    <w:rsid w:val="00C7253F"/>
    <w:rsid w:val="00CB2239"/>
    <w:rsid w:val="00D26A05"/>
    <w:rsid w:val="00D97B98"/>
    <w:rsid w:val="00DC18BF"/>
    <w:rsid w:val="00DC671F"/>
    <w:rsid w:val="00DE4DA7"/>
    <w:rsid w:val="00E245ED"/>
    <w:rsid w:val="00E33B38"/>
    <w:rsid w:val="00E47FE5"/>
    <w:rsid w:val="00E572EF"/>
    <w:rsid w:val="00E574AF"/>
    <w:rsid w:val="00EF40DA"/>
    <w:rsid w:val="00F24E6D"/>
    <w:rsid w:val="00F46C19"/>
    <w:rsid w:val="00F714DA"/>
    <w:rsid w:val="00F86C23"/>
    <w:rsid w:val="00FA1CD2"/>
    <w:rsid w:val="00FA4F2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DD2107-E774-4B65-921B-159F2C80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CB223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CB223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CB223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CB223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CB223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CB223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CB223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CB223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CB223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CB223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CB2239"/>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CB2239"/>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CB2239"/>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CB2239"/>
    <w:pPr>
      <w:numPr>
        <w:numId w:val="9"/>
      </w:numPr>
      <w:tabs>
        <w:tab w:val="clear" w:pos="0"/>
        <w:tab w:val="num" w:pos="1996"/>
      </w:tabs>
      <w:ind w:left="1996" w:hanging="380"/>
    </w:pPr>
  </w:style>
  <w:style w:type="numbering" w:styleId="111111">
    <w:name w:val="Outline List 2"/>
    <w:basedOn w:val="a2"/>
    <w:semiHidden/>
    <w:rsid w:val="00CB2239"/>
    <w:pPr>
      <w:numPr>
        <w:numId w:val="11"/>
      </w:numPr>
    </w:pPr>
  </w:style>
  <w:style w:type="numbering" w:styleId="1111110">
    <w:name w:val="Outline List 1"/>
    <w:basedOn w:val="a2"/>
    <w:semiHidden/>
    <w:rsid w:val="00CB2239"/>
    <w:pPr>
      <w:numPr>
        <w:numId w:val="12"/>
      </w:numPr>
    </w:pPr>
  </w:style>
  <w:style w:type="character" w:styleId="afa">
    <w:name w:val="Book Title"/>
    <w:basedOn w:val="a0"/>
    <w:uiPriority w:val="33"/>
    <w:rsid w:val="00CB2239"/>
    <w:rPr>
      <w:b/>
      <w:bCs/>
      <w:smallCaps/>
      <w:spacing w:val="5"/>
    </w:rPr>
  </w:style>
  <w:style w:type="character" w:customStyle="1" w:styleId="SingleTxtGChar">
    <w:name w:val="_ Single Txt_G Char"/>
    <w:basedOn w:val="a0"/>
    <w:link w:val="SingleTxtG"/>
    <w:locked/>
    <w:rsid w:val="00CB22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B810-E3ED-45B5-87DF-A8CA53F5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10052</Words>
  <Characters>10708</Characters>
  <Application>Microsoft Office Word</Application>
  <DocSecurity>0</DocSecurity>
  <Lines>394</Lines>
  <Paragraphs>161</Paragraphs>
  <ScaleCrop>false</ScaleCrop>
  <Company>DCM</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dc:title>
  <dc:subject>1822195</dc:subject>
  <dc:creator>yang</dc:creator>
  <cp:keywords/>
  <dc:description/>
  <cp:lastModifiedBy>Xiaoqing Yang</cp:lastModifiedBy>
  <cp:revision>2</cp:revision>
  <cp:lastPrinted>2019-02-11T13:57:00Z</cp:lastPrinted>
  <dcterms:created xsi:type="dcterms:W3CDTF">2019-02-12T10:41:00Z</dcterms:created>
  <dcterms:modified xsi:type="dcterms:W3CDTF">2019-02-12T10:41:00Z</dcterms:modified>
</cp:coreProperties>
</file>