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2D5AAC" w:rsidRPr="00BA27F9" w:rsidTr="00BA27F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D5AAC" w:rsidRDefault="002D5AAC" w:rsidP="00BA27F9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Pr="00BA27F9" w:rsidRDefault="00BD33EE" w:rsidP="00BA27F9">
            <w:pPr>
              <w:spacing w:after="80" w:line="300" w:lineRule="exact"/>
              <w:rPr>
                <w:sz w:val="28"/>
              </w:rPr>
            </w:pPr>
            <w:r w:rsidRPr="00BA27F9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Pr="00BA27F9" w:rsidRDefault="00550EE2" w:rsidP="003C0C38">
            <w:pPr>
              <w:jc w:val="right"/>
              <w:rPr>
                <w:lang w:val="en-GB"/>
              </w:rPr>
            </w:pPr>
            <w:r w:rsidRPr="00BA27F9">
              <w:rPr>
                <w:sz w:val="40"/>
                <w:lang w:val="en-GB"/>
              </w:rPr>
              <w:t>CERD</w:t>
            </w:r>
            <w:r w:rsidRPr="00BA27F9">
              <w:rPr>
                <w:lang w:val="en-GB"/>
              </w:rPr>
              <w:t>/C/</w:t>
            </w:r>
            <w:r w:rsidR="003C0C38">
              <w:rPr>
                <w:lang w:val="en-GB"/>
              </w:rPr>
              <w:t>PER</w:t>
            </w:r>
            <w:r w:rsidRPr="00BA27F9">
              <w:rPr>
                <w:lang w:val="en-GB"/>
              </w:rPr>
              <w:t>/CO/1</w:t>
            </w:r>
            <w:r w:rsidR="003C0C38">
              <w:rPr>
                <w:lang w:val="en-GB"/>
              </w:rPr>
              <w:t>8</w:t>
            </w:r>
            <w:r w:rsidRPr="00BA27F9">
              <w:rPr>
                <w:lang w:val="en-GB"/>
              </w:rPr>
              <w:t>-</w:t>
            </w:r>
            <w:r w:rsidR="00630CA4">
              <w:rPr>
                <w:lang w:val="en-GB"/>
              </w:rPr>
              <w:t>2</w:t>
            </w:r>
            <w:r w:rsidRPr="00BA27F9">
              <w:rPr>
                <w:lang w:val="en-GB"/>
              </w:rPr>
              <w:t>1</w:t>
            </w:r>
          </w:p>
        </w:tc>
      </w:tr>
      <w:tr w:rsidR="002D5AAC" w:rsidTr="00BA27F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Default="00BD33EE" w:rsidP="00BA27F9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Pr="00BA27F9" w:rsidRDefault="00160FF7" w:rsidP="00BA27F9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BA27F9">
              <w:rPr>
                <w:b/>
                <w:sz w:val="34"/>
                <w:szCs w:val="34"/>
              </w:rPr>
              <w:t>Convención Internacional sobre</w:t>
            </w:r>
            <w:r w:rsidRPr="00BA27F9">
              <w:rPr>
                <w:b/>
                <w:sz w:val="34"/>
                <w:szCs w:val="34"/>
              </w:rPr>
              <w:br/>
              <w:t xml:space="preserve">la Eliminación de </w:t>
            </w:r>
            <w:r w:rsidR="00AF5759">
              <w:rPr>
                <w:b/>
                <w:sz w:val="34"/>
                <w:szCs w:val="34"/>
              </w:rPr>
              <w:t>t</w:t>
            </w:r>
            <w:r w:rsidRPr="00BA27F9">
              <w:rPr>
                <w:b/>
                <w:sz w:val="34"/>
                <w:szCs w:val="34"/>
              </w:rPr>
              <w:t>odas las Formas</w:t>
            </w:r>
            <w:r w:rsidRPr="00BA27F9"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50EE2" w:rsidRDefault="00550EE2" w:rsidP="00BA27F9">
            <w:pPr>
              <w:spacing w:before="240"/>
            </w:pPr>
            <w:r>
              <w:t xml:space="preserve">Distr. </w:t>
            </w:r>
            <w:r w:rsidR="002E2574">
              <w:t>general</w:t>
            </w:r>
          </w:p>
          <w:p w:rsidR="00550EE2" w:rsidRDefault="00E16A96" w:rsidP="00BA27F9">
            <w:pPr>
              <w:spacing w:line="240" w:lineRule="exact"/>
            </w:pPr>
            <w:r>
              <w:t>25</w:t>
            </w:r>
            <w:r w:rsidR="00550EE2">
              <w:t xml:space="preserve"> de </w:t>
            </w:r>
            <w:r w:rsidR="00034936">
              <w:t>septiembre</w:t>
            </w:r>
            <w:r w:rsidR="00550EE2">
              <w:t xml:space="preserve"> de 201</w:t>
            </w:r>
            <w:r w:rsidR="003C0C38">
              <w:t>4</w:t>
            </w:r>
          </w:p>
          <w:p w:rsidR="00550EE2" w:rsidRDefault="00550EE2" w:rsidP="00BA27F9">
            <w:pPr>
              <w:spacing w:line="240" w:lineRule="exact"/>
            </w:pPr>
          </w:p>
          <w:p w:rsidR="002D5AAC" w:rsidRDefault="00550EE2" w:rsidP="00A65C68">
            <w:pPr>
              <w:spacing w:line="240" w:lineRule="exact"/>
            </w:pPr>
            <w:r>
              <w:t xml:space="preserve">Original: </w:t>
            </w:r>
            <w:r w:rsidR="00252791">
              <w:t>e</w:t>
            </w:r>
            <w:r w:rsidR="00A65C68" w:rsidRPr="00A65C68">
              <w:t>spañol</w:t>
            </w:r>
          </w:p>
        </w:tc>
      </w:tr>
    </w:tbl>
    <w:p w:rsidR="00550EE2" w:rsidRPr="00D46BD7" w:rsidRDefault="00550EE2" w:rsidP="00550EE2">
      <w:pPr>
        <w:spacing w:before="120"/>
        <w:rPr>
          <w:b/>
          <w:sz w:val="24"/>
          <w:szCs w:val="24"/>
        </w:rPr>
      </w:pPr>
      <w:r w:rsidRPr="00D46BD7">
        <w:rPr>
          <w:b/>
          <w:sz w:val="24"/>
          <w:szCs w:val="24"/>
          <w:lang w:val="es-ES_tradnl"/>
        </w:rPr>
        <w:t>Comité para la Eliminación de la Discriminación Racial</w:t>
      </w:r>
    </w:p>
    <w:p w:rsidR="00550EE2" w:rsidRPr="00D46BD7" w:rsidRDefault="00550EE2" w:rsidP="00075E99">
      <w:pPr>
        <w:pStyle w:val="HChG"/>
      </w:pPr>
      <w:r w:rsidRPr="00D46BD7">
        <w:tab/>
      </w:r>
      <w:r w:rsidRPr="00D46BD7">
        <w:tab/>
      </w:r>
      <w:r w:rsidRPr="00D46BD7">
        <w:rPr>
          <w:lang w:val="es-ES_tradnl"/>
        </w:rPr>
        <w:t xml:space="preserve">Observaciones finales sobre los informes periódicos </w:t>
      </w:r>
      <w:r w:rsidR="00252791">
        <w:rPr>
          <w:lang w:val="es-ES_tradnl"/>
        </w:rPr>
        <w:t xml:space="preserve">18º a 21º </w:t>
      </w:r>
      <w:r w:rsidR="00630CA4" w:rsidRPr="00630CA4">
        <w:rPr>
          <w:lang w:val="es-ES_tradnl"/>
        </w:rPr>
        <w:t>de</w:t>
      </w:r>
      <w:r w:rsidR="00252791">
        <w:rPr>
          <w:lang w:val="es-ES_tradnl"/>
        </w:rPr>
        <w:t>l</w:t>
      </w:r>
      <w:r w:rsidR="00630CA4" w:rsidRPr="00630CA4">
        <w:rPr>
          <w:lang w:val="es-ES_tradnl"/>
        </w:rPr>
        <w:t xml:space="preserve"> </w:t>
      </w:r>
      <w:r w:rsidR="003C0C38">
        <w:rPr>
          <w:lang w:val="es-ES_tradnl"/>
        </w:rPr>
        <w:t>Perú</w:t>
      </w:r>
      <w:r w:rsidR="00034936" w:rsidRPr="00ED3BB0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550EE2" w:rsidRPr="00D8128D" w:rsidRDefault="002A6F7D" w:rsidP="00075E99">
      <w:pPr>
        <w:pStyle w:val="SingleTxtG"/>
        <w:numPr>
          <w:ilvl w:val="0"/>
          <w:numId w:val="33"/>
        </w:numPr>
        <w:ind w:left="1134" w:firstLine="0"/>
      </w:pPr>
      <w:r w:rsidRPr="00ED3BB0">
        <w:rPr>
          <w:lang w:val="es-ES_tradnl"/>
        </w:rPr>
        <w:t>El</w:t>
      </w:r>
      <w:r w:rsidRPr="00D8128D">
        <w:t xml:space="preserve"> Comité examin</w:t>
      </w:r>
      <w:r w:rsidR="003C0C38" w:rsidRPr="00D8128D">
        <w:t>ó los informes periódicos 18</w:t>
      </w:r>
      <w:r w:rsidR="00E9302D">
        <w:t>º</w:t>
      </w:r>
      <w:r w:rsidR="003C0C38" w:rsidRPr="00D8128D">
        <w:t xml:space="preserve"> a 21</w:t>
      </w:r>
      <w:r w:rsidR="00E9302D">
        <w:t>º</w:t>
      </w:r>
      <w:r w:rsidR="003C0C38" w:rsidRPr="00D8128D">
        <w:t xml:space="preserve"> combinados de</w:t>
      </w:r>
      <w:r w:rsidR="00252791">
        <w:t>l</w:t>
      </w:r>
      <w:r w:rsidR="003C0C38" w:rsidRPr="00D8128D">
        <w:t xml:space="preserve"> Perú</w:t>
      </w:r>
      <w:r w:rsidRPr="00D8128D">
        <w:t>, presentados en un único documento (CERD/C/</w:t>
      </w:r>
      <w:r w:rsidR="003C0C38" w:rsidRPr="00D8128D">
        <w:t>PER</w:t>
      </w:r>
      <w:r w:rsidRPr="00D8128D">
        <w:t>/1</w:t>
      </w:r>
      <w:r w:rsidR="003C0C38" w:rsidRPr="00D8128D">
        <w:t>8</w:t>
      </w:r>
      <w:r w:rsidRPr="00D8128D">
        <w:t xml:space="preserve">-21), en sus sesiones </w:t>
      </w:r>
      <w:r w:rsidR="00B10FE6" w:rsidRPr="00D8128D">
        <w:t>2301</w:t>
      </w:r>
      <w:r w:rsidRPr="00D8128D">
        <w:t xml:space="preserve">ª y </w:t>
      </w:r>
      <w:r w:rsidR="00B10FE6" w:rsidRPr="00D8128D">
        <w:t xml:space="preserve">2302ª </w:t>
      </w:r>
      <w:r w:rsidRPr="00D8128D">
        <w:t>(CERD/C/SR.</w:t>
      </w:r>
      <w:r w:rsidR="00B10FE6" w:rsidRPr="00D8128D">
        <w:t xml:space="preserve"> 2301</w:t>
      </w:r>
      <w:r w:rsidRPr="00D8128D">
        <w:t xml:space="preserve"> y </w:t>
      </w:r>
      <w:r w:rsidR="00B10FE6" w:rsidRPr="00D8128D">
        <w:t>2302</w:t>
      </w:r>
      <w:r w:rsidR="003C0C38" w:rsidRPr="00D8128D">
        <w:t>), celebradas los días 14</w:t>
      </w:r>
      <w:r w:rsidRPr="00D8128D">
        <w:t xml:space="preserve"> y 1</w:t>
      </w:r>
      <w:r w:rsidR="003C0C38" w:rsidRPr="00D8128D">
        <w:t>5 de agosto de 2014</w:t>
      </w:r>
      <w:r w:rsidRPr="00D8128D">
        <w:t xml:space="preserve">. En sus sesiones </w:t>
      </w:r>
      <w:r w:rsidR="00973763">
        <w:t>2315ª</w:t>
      </w:r>
      <w:r w:rsidRPr="00D8128D">
        <w:t xml:space="preserve"> y </w:t>
      </w:r>
      <w:r w:rsidR="00973763">
        <w:t>2316</w:t>
      </w:r>
      <w:r w:rsidRPr="00D8128D">
        <w:t xml:space="preserve">ª, celebradas </w:t>
      </w:r>
      <w:r w:rsidR="00172F24">
        <w:t>los días</w:t>
      </w:r>
      <w:r w:rsidR="00172F24" w:rsidRPr="00D8128D">
        <w:t xml:space="preserve"> </w:t>
      </w:r>
      <w:r w:rsidR="00973763">
        <w:t>25 y 26</w:t>
      </w:r>
      <w:r w:rsidR="00973763" w:rsidRPr="00D8128D">
        <w:t xml:space="preserve"> </w:t>
      </w:r>
      <w:r w:rsidRPr="00D8128D">
        <w:t>de agosto de 201</w:t>
      </w:r>
      <w:r w:rsidR="003C0C38" w:rsidRPr="00D8128D">
        <w:t>4</w:t>
      </w:r>
      <w:r w:rsidRPr="00D8128D">
        <w:t>, aprobó las siguientes observaciones finales.</w:t>
      </w:r>
    </w:p>
    <w:p w:rsidR="00550EE2" w:rsidRPr="00E030CF" w:rsidRDefault="00550EE2" w:rsidP="00550EE2">
      <w:pPr>
        <w:pStyle w:val="H1G"/>
      </w:pPr>
      <w:r w:rsidRPr="00E030CF">
        <w:tab/>
      </w:r>
      <w:r w:rsidRPr="00E030CF">
        <w:rPr>
          <w:lang w:val="es-ES_tradnl"/>
        </w:rPr>
        <w:t>A.</w:t>
      </w:r>
      <w:r w:rsidRPr="00E030CF">
        <w:rPr>
          <w:lang w:val="es-ES_tradnl"/>
        </w:rPr>
        <w:tab/>
        <w:t>Introducción</w:t>
      </w:r>
    </w:p>
    <w:p w:rsidR="002A6F7D" w:rsidRPr="005C721A" w:rsidRDefault="002A6F7D" w:rsidP="00075E99">
      <w:pPr>
        <w:pStyle w:val="SingleTxtG"/>
        <w:numPr>
          <w:ilvl w:val="0"/>
          <w:numId w:val="33"/>
        </w:numPr>
        <w:ind w:left="1134" w:firstLine="0"/>
      </w:pPr>
      <w:r w:rsidRPr="002A6F7D">
        <w:rPr>
          <w:lang w:val="es-ES_tradnl"/>
        </w:rPr>
        <w:t>El Comité a</w:t>
      </w:r>
      <w:r w:rsidR="005C721A">
        <w:rPr>
          <w:lang w:val="es-ES_tradnl"/>
        </w:rPr>
        <w:t xml:space="preserve">gradece </w:t>
      </w:r>
      <w:r w:rsidRPr="002A6F7D">
        <w:rPr>
          <w:lang w:val="es-ES_tradnl"/>
        </w:rPr>
        <w:t>la presentaci</w:t>
      </w:r>
      <w:r w:rsidR="007E2C90">
        <w:rPr>
          <w:lang w:val="es-ES_tradnl"/>
        </w:rPr>
        <w:t xml:space="preserve">ón </w:t>
      </w:r>
      <w:r w:rsidR="00065FFB">
        <w:rPr>
          <w:lang w:val="es-ES_tradnl"/>
        </w:rPr>
        <w:t xml:space="preserve">oportuna </w:t>
      </w:r>
      <w:r w:rsidR="005C721A">
        <w:t>de los informes periódicos 18</w:t>
      </w:r>
      <w:r w:rsidR="00E9302D">
        <w:t>º</w:t>
      </w:r>
      <w:r w:rsidR="005C721A">
        <w:t xml:space="preserve"> a 21</w:t>
      </w:r>
      <w:r w:rsidR="00E9302D">
        <w:t>º</w:t>
      </w:r>
      <w:r w:rsidR="00521A2F">
        <w:t xml:space="preserve"> </w:t>
      </w:r>
      <w:r w:rsidR="008729C2">
        <w:t>del Estado parte</w:t>
      </w:r>
      <w:r w:rsidR="005C721A">
        <w:t xml:space="preserve"> </w:t>
      </w:r>
      <w:r w:rsidR="005C721A">
        <w:rPr>
          <w:lang w:val="es-ES_tradnl"/>
        </w:rPr>
        <w:t>en un solo documento.</w:t>
      </w:r>
      <w:r w:rsidR="007E2C90">
        <w:rPr>
          <w:lang w:val="es-ES_tradnl"/>
        </w:rPr>
        <w:t xml:space="preserve"> </w:t>
      </w:r>
      <w:r w:rsidR="005C721A">
        <w:t>El Comité manifiesta su satisfacción con el diálogo franco y constructivo que mantuvo con la delegación</w:t>
      </w:r>
      <w:r w:rsidR="00065FFB">
        <w:t xml:space="preserve"> de alto nivel</w:t>
      </w:r>
      <w:r w:rsidR="005C721A">
        <w:t xml:space="preserve"> del </w:t>
      </w:r>
      <w:r w:rsidR="005C721A" w:rsidRPr="00085FD2">
        <w:rPr>
          <w:lang w:val="es-ES_tradnl"/>
        </w:rPr>
        <w:t>Estado</w:t>
      </w:r>
      <w:r w:rsidR="005C721A">
        <w:t xml:space="preserve"> parte. </w:t>
      </w:r>
    </w:p>
    <w:p w:rsidR="00550EE2" w:rsidRPr="00E030CF" w:rsidRDefault="00550EE2" w:rsidP="008729C2">
      <w:pPr>
        <w:pStyle w:val="H1G"/>
        <w:ind w:left="0" w:firstLine="0"/>
      </w:pPr>
      <w:r w:rsidRPr="00E030CF">
        <w:tab/>
      </w:r>
      <w:r w:rsidRPr="00E030CF">
        <w:rPr>
          <w:lang w:val="es-ES_tradnl"/>
        </w:rPr>
        <w:t>B.</w:t>
      </w:r>
      <w:r w:rsidRPr="00E030CF">
        <w:rPr>
          <w:lang w:val="es-ES_tradnl"/>
        </w:rPr>
        <w:tab/>
        <w:t>Aspectos positivos</w:t>
      </w:r>
    </w:p>
    <w:p w:rsidR="003623B2" w:rsidRPr="00E030CF" w:rsidRDefault="003623B2" w:rsidP="00D8128D">
      <w:pPr>
        <w:pStyle w:val="SingleTxtG"/>
        <w:numPr>
          <w:ilvl w:val="0"/>
          <w:numId w:val="33"/>
        </w:numPr>
        <w:ind w:left="1134" w:firstLine="0"/>
        <w:rPr>
          <w:lang w:val="es-ES_tradnl"/>
        </w:rPr>
      </w:pPr>
      <w:r w:rsidRPr="002A6F7D">
        <w:rPr>
          <w:lang w:val="es-ES_tradnl"/>
        </w:rPr>
        <w:t xml:space="preserve">El Comité </w:t>
      </w:r>
      <w:r w:rsidR="009E2EA1">
        <w:rPr>
          <w:lang w:val="es-ES_tradnl"/>
        </w:rPr>
        <w:t xml:space="preserve">acoge con satisfacción las siguientes medidas </w:t>
      </w:r>
      <w:r>
        <w:rPr>
          <w:lang w:val="es-ES_tradnl"/>
        </w:rPr>
        <w:t>adoptadas por el Estado parte</w:t>
      </w:r>
      <w:r w:rsidRPr="00630CA4">
        <w:rPr>
          <w:lang w:val="es-ES_tradnl"/>
        </w:rPr>
        <w:t>:</w:t>
      </w:r>
    </w:p>
    <w:p w:rsidR="003623B2" w:rsidRDefault="003623B2" w:rsidP="000E2442">
      <w:pPr>
        <w:pStyle w:val="SingleTxtG"/>
        <w:ind w:firstLine="567"/>
      </w:pPr>
      <w:r w:rsidRPr="00E030CF">
        <w:rPr>
          <w:lang w:val="es-ES_tradnl"/>
        </w:rPr>
        <w:t>a)</w:t>
      </w:r>
      <w:r w:rsidRPr="00E030CF">
        <w:rPr>
          <w:lang w:val="es-ES_tradnl"/>
        </w:rPr>
        <w:tab/>
      </w:r>
      <w:r>
        <w:t>La adopción del Plan Nacional de Derechos Humanos 2014-2016;</w:t>
      </w:r>
    </w:p>
    <w:p w:rsidR="003623B2" w:rsidRDefault="000256C9" w:rsidP="009E207B">
      <w:pPr>
        <w:pStyle w:val="SingleTxtG"/>
        <w:ind w:firstLine="567"/>
        <w:rPr>
          <w:lang w:val="es-ES_tradnl"/>
        </w:rPr>
      </w:pPr>
      <w:r>
        <w:t>b)</w:t>
      </w:r>
      <w:r w:rsidR="003623B2">
        <w:tab/>
        <w:t xml:space="preserve">El establecimiento </w:t>
      </w:r>
      <w:r w:rsidR="009B3946">
        <w:t xml:space="preserve">en 2013 </w:t>
      </w:r>
      <w:r w:rsidR="003623B2">
        <w:t xml:space="preserve">de </w:t>
      </w:r>
      <w:r w:rsidR="009B3946">
        <w:t xml:space="preserve">la </w:t>
      </w:r>
      <w:r w:rsidR="003623B2">
        <w:t>Oficina Nacional de Diálogo y Sostenibilidad de la Presidencia del Consejo de Ministros;</w:t>
      </w:r>
    </w:p>
    <w:p w:rsidR="003623B2" w:rsidRDefault="003623B2" w:rsidP="00FA46E1">
      <w:pPr>
        <w:pStyle w:val="SingleTxtG"/>
        <w:ind w:firstLine="567"/>
        <w:rPr>
          <w:lang w:val="es-ES_tradnl"/>
        </w:rPr>
      </w:pPr>
      <w:r>
        <w:rPr>
          <w:lang w:val="es-ES_tradnl"/>
        </w:rPr>
        <w:t>c)</w:t>
      </w:r>
      <w:r>
        <w:rPr>
          <w:lang w:val="es-ES_tradnl"/>
        </w:rPr>
        <w:tab/>
        <w:t xml:space="preserve">La creación </w:t>
      </w:r>
      <w:r w:rsidR="009B3946">
        <w:rPr>
          <w:lang w:val="es-ES_tradnl"/>
        </w:rPr>
        <w:t xml:space="preserve">en 2010 </w:t>
      </w:r>
      <w:r>
        <w:rPr>
          <w:lang w:val="es-ES_tradnl"/>
        </w:rPr>
        <w:t>del Ministerio de Cultura y el Viceministerio</w:t>
      </w:r>
      <w:r w:rsidR="00521A2F">
        <w:rPr>
          <w:lang w:val="es-ES_tradnl"/>
        </w:rPr>
        <w:t xml:space="preserve"> </w:t>
      </w:r>
      <w:r>
        <w:rPr>
          <w:lang w:val="es-ES_tradnl"/>
        </w:rPr>
        <w:t>de Interculturalidad.</w:t>
      </w:r>
    </w:p>
    <w:p w:rsidR="00B06B42" w:rsidRDefault="009E2EA1" w:rsidP="00D8128D">
      <w:pPr>
        <w:pStyle w:val="SingleTxtG"/>
        <w:numPr>
          <w:ilvl w:val="0"/>
          <w:numId w:val="33"/>
        </w:numPr>
        <w:ind w:left="1134" w:firstLine="0"/>
        <w:rPr>
          <w:lang w:val="es-ES_tradnl"/>
        </w:rPr>
      </w:pPr>
      <w:r>
        <w:rPr>
          <w:lang w:val="es-ES_tradnl"/>
        </w:rPr>
        <w:t xml:space="preserve">El Comité felicita la creación de los Ministerios </w:t>
      </w:r>
      <w:r>
        <w:t xml:space="preserve">de </w:t>
      </w:r>
      <w:r>
        <w:rPr>
          <w:lang w:val="es-ES_tradnl"/>
        </w:rPr>
        <w:t xml:space="preserve">Desarrollo e Inclusión Social y de </w:t>
      </w:r>
      <w:r>
        <w:t xml:space="preserve">Justicia y Derechos Humanos, </w:t>
      </w:r>
      <w:r w:rsidR="00172F24">
        <w:t>e</w:t>
      </w:r>
      <w:r>
        <w:t xml:space="preserve">ste último como ente rector en materia de derechos humanos; y la creación del Viceministerio de Derechos Humanos y </w:t>
      </w:r>
      <w:r w:rsidR="00A73910">
        <w:t>A</w:t>
      </w:r>
      <w:r w:rsidR="00185CBE">
        <w:t xml:space="preserve">cceso a la </w:t>
      </w:r>
      <w:r>
        <w:t xml:space="preserve">Justicia, encargado de formular, coordinar, ejecutar y supervisar la política nacional </w:t>
      </w:r>
      <w:r w:rsidR="000256C9">
        <w:t>en materia de derechos humanos.</w:t>
      </w:r>
      <w:r>
        <w:t xml:space="preserve"> </w:t>
      </w:r>
    </w:p>
    <w:p w:rsidR="00F36DFF" w:rsidRPr="00172F24" w:rsidRDefault="00F36DFF" w:rsidP="00D8128D">
      <w:pPr>
        <w:pStyle w:val="SingleTxtG"/>
        <w:numPr>
          <w:ilvl w:val="0"/>
          <w:numId w:val="33"/>
        </w:numPr>
        <w:ind w:left="1134" w:firstLine="0"/>
        <w:rPr>
          <w:lang w:val="es-ES_tradnl"/>
        </w:rPr>
      </w:pPr>
      <w:r w:rsidRPr="009E207B">
        <w:rPr>
          <w:lang w:val="es-ES_tradnl"/>
        </w:rPr>
        <w:t xml:space="preserve">El Comité </w:t>
      </w:r>
      <w:r w:rsidR="005E14A7" w:rsidRPr="00FA46E1">
        <w:rPr>
          <w:lang w:val="es-ES_tradnl"/>
        </w:rPr>
        <w:t>celebra</w:t>
      </w:r>
      <w:r w:rsidRPr="00FA46E1">
        <w:rPr>
          <w:lang w:val="es-ES_tradnl"/>
        </w:rPr>
        <w:t xml:space="preserve"> con satisfacción la adopción de la Ley </w:t>
      </w:r>
      <w:r w:rsidRPr="00FA46E1">
        <w:t xml:space="preserve">del Derecho a la Consulta Previa a los Pueblos Indígenas u Originarios (Ley del Derecho a la Consulta Previa) en </w:t>
      </w:r>
      <w:r w:rsidR="002E036A" w:rsidRPr="00172F24">
        <w:t>septiembre</w:t>
      </w:r>
      <w:r w:rsidRPr="00172F24">
        <w:t xml:space="preserve"> de </w:t>
      </w:r>
      <w:r w:rsidRPr="00172F24">
        <w:rPr>
          <w:lang w:val="es-ES_tradnl"/>
        </w:rPr>
        <w:t>20</w:t>
      </w:r>
      <w:r w:rsidR="000D6BAB" w:rsidRPr="00172F24">
        <w:rPr>
          <w:lang w:val="es-ES_tradnl"/>
        </w:rPr>
        <w:t>11</w:t>
      </w:r>
      <w:r w:rsidR="002E036A" w:rsidRPr="00172F24">
        <w:rPr>
          <w:lang w:val="es-ES_tradnl"/>
        </w:rPr>
        <w:t xml:space="preserve"> y su reglamento en abril de 2012</w:t>
      </w:r>
      <w:r w:rsidR="000D6BAB" w:rsidRPr="00172F24">
        <w:rPr>
          <w:lang w:val="es-ES_tradnl"/>
        </w:rPr>
        <w:t>.</w:t>
      </w:r>
    </w:p>
    <w:p w:rsidR="00F332C9" w:rsidRDefault="00F36DFF" w:rsidP="00D8128D">
      <w:pPr>
        <w:pStyle w:val="SingleTxtG"/>
        <w:numPr>
          <w:ilvl w:val="0"/>
          <w:numId w:val="33"/>
        </w:numPr>
        <w:ind w:left="1134" w:firstLine="0"/>
      </w:pPr>
      <w:r>
        <w:rPr>
          <w:lang w:val="es-ES_tradnl"/>
        </w:rPr>
        <w:t xml:space="preserve">El Comité destaca los esfuerzos realizados por el Estado parte en la lucha contra la discriminación </w:t>
      </w:r>
      <w:r w:rsidR="0093593D">
        <w:rPr>
          <w:lang w:val="es-ES_tradnl"/>
        </w:rPr>
        <w:t>racial</w:t>
      </w:r>
      <w:r>
        <w:rPr>
          <w:lang w:val="es-ES_tradnl"/>
        </w:rPr>
        <w:t xml:space="preserve"> mediante la creación de </w:t>
      </w:r>
      <w:r w:rsidR="00B06B42">
        <w:rPr>
          <w:lang w:val="es-ES_tradnl"/>
        </w:rPr>
        <w:t>la</w:t>
      </w:r>
      <w:r>
        <w:rPr>
          <w:lang w:val="es-ES_tradnl"/>
        </w:rPr>
        <w:t xml:space="preserve"> Comisión Nacional contra la Discriminación</w:t>
      </w:r>
      <w:r w:rsidR="00B06B42">
        <w:rPr>
          <w:lang w:val="es-ES_tradnl"/>
        </w:rPr>
        <w:t xml:space="preserve"> </w:t>
      </w:r>
      <w:r w:rsidR="005E14A7">
        <w:rPr>
          <w:lang w:val="es-ES_tradnl"/>
        </w:rPr>
        <w:t xml:space="preserve">y el establecimiento de </w:t>
      </w:r>
      <w:r w:rsidR="00767C13">
        <w:t>la p</w:t>
      </w:r>
      <w:r w:rsidR="00886600">
        <w:t xml:space="preserve">lataforma </w:t>
      </w:r>
      <w:r w:rsidR="00767C13">
        <w:t xml:space="preserve">de información </w:t>
      </w:r>
      <w:r w:rsidR="00886600">
        <w:t>“Alerta Contra el Racismo” en 2013</w:t>
      </w:r>
      <w:r w:rsidR="00B06B42">
        <w:t>.</w:t>
      </w:r>
    </w:p>
    <w:p w:rsidR="007D562A" w:rsidRDefault="007D562A" w:rsidP="00D8128D">
      <w:pPr>
        <w:pStyle w:val="SingleTxtG"/>
        <w:numPr>
          <w:ilvl w:val="0"/>
          <w:numId w:val="33"/>
        </w:numPr>
        <w:ind w:left="1134" w:firstLine="0"/>
      </w:pPr>
      <w:r>
        <w:t xml:space="preserve">El Comité acoge con satisfacción la ratificación por el Estado parte </w:t>
      </w:r>
      <w:r w:rsidR="00B22000">
        <w:t>de la</w:t>
      </w:r>
      <w:r>
        <w:t xml:space="preserve"> Convención Internacional para la protección de todas las personas contra las desapariciones forzadas, el 26 de septiemb</w:t>
      </w:r>
      <w:r w:rsidR="00222133">
        <w:t>re de 2012.</w:t>
      </w:r>
    </w:p>
    <w:p w:rsidR="00550EE2" w:rsidRPr="00E030CF" w:rsidRDefault="00550EE2" w:rsidP="00550EE2">
      <w:pPr>
        <w:pStyle w:val="H1G"/>
      </w:pPr>
      <w:r w:rsidRPr="00E030CF">
        <w:tab/>
      </w:r>
      <w:r w:rsidRPr="00E030CF">
        <w:rPr>
          <w:lang w:val="es-ES_tradnl"/>
        </w:rPr>
        <w:t>C.</w:t>
      </w:r>
      <w:r w:rsidRPr="00E030CF">
        <w:rPr>
          <w:lang w:val="es-ES_tradnl"/>
        </w:rPr>
        <w:tab/>
      </w:r>
      <w:r w:rsidR="004748E5" w:rsidRPr="004748E5">
        <w:rPr>
          <w:lang w:val="es-ES_tradnl"/>
        </w:rPr>
        <w:t>Motivos de preocupación y recomendaciones</w:t>
      </w:r>
    </w:p>
    <w:p w:rsidR="00262F98" w:rsidRDefault="000256C9" w:rsidP="000256C9">
      <w:pPr>
        <w:pStyle w:val="H23G"/>
      </w:pPr>
      <w:r>
        <w:tab/>
      </w:r>
      <w:r>
        <w:tab/>
      </w:r>
      <w:r w:rsidR="00262F98">
        <w:t>Discriminación estructural</w:t>
      </w:r>
      <w:r w:rsidR="00262F98" w:rsidRPr="00B22000">
        <w:t xml:space="preserve"> </w:t>
      </w:r>
    </w:p>
    <w:p w:rsidR="00262F98" w:rsidRDefault="00262F98" w:rsidP="00D8128D">
      <w:pPr>
        <w:pStyle w:val="SingleTxtG"/>
        <w:numPr>
          <w:ilvl w:val="0"/>
          <w:numId w:val="33"/>
        </w:numPr>
        <w:ind w:left="1134" w:firstLine="0"/>
      </w:pPr>
      <w:r>
        <w:t xml:space="preserve">El Comité </w:t>
      </w:r>
      <w:r w:rsidR="00FE586A">
        <w:t>nota con preocupación</w:t>
      </w:r>
      <w:r w:rsidRPr="00924190">
        <w:t xml:space="preserve"> </w:t>
      </w:r>
      <w:r w:rsidR="00FE586A">
        <w:t xml:space="preserve">que </w:t>
      </w:r>
      <w:r w:rsidR="00FE586A" w:rsidRPr="00924190">
        <w:t xml:space="preserve">los </w:t>
      </w:r>
      <w:r w:rsidR="00FE586A">
        <w:t xml:space="preserve">miembros de </w:t>
      </w:r>
      <w:r w:rsidR="00FE586A" w:rsidRPr="00924190">
        <w:t xml:space="preserve">pueblos indígenas y </w:t>
      </w:r>
      <w:r w:rsidR="003623B2">
        <w:t xml:space="preserve">los </w:t>
      </w:r>
      <w:r w:rsidR="00FE586A">
        <w:t>afroperuanos</w:t>
      </w:r>
      <w:r w:rsidR="00FE586A" w:rsidRPr="00924190">
        <w:t xml:space="preserve"> </w:t>
      </w:r>
      <w:r w:rsidR="00FE586A">
        <w:t xml:space="preserve">continúan siendo víctimas de </w:t>
      </w:r>
      <w:r w:rsidRPr="00924190">
        <w:t>una discriminación estructural</w:t>
      </w:r>
      <w:r w:rsidR="009E2EA1">
        <w:t xml:space="preserve">, enfrentándose </w:t>
      </w:r>
      <w:r w:rsidR="00FE586A">
        <w:t xml:space="preserve">constantemente a la </w:t>
      </w:r>
      <w:r>
        <w:t>falta de oportunidades económicas, pobreza y exclusión social</w:t>
      </w:r>
      <w:r w:rsidR="006F48BB">
        <w:t xml:space="preserve"> (arts.</w:t>
      </w:r>
      <w:r w:rsidR="000256C9">
        <w:t> </w:t>
      </w:r>
      <w:r w:rsidR="006F48BB">
        <w:t>1,</w:t>
      </w:r>
      <w:r w:rsidR="000256C9">
        <w:t xml:space="preserve"> </w:t>
      </w:r>
      <w:r w:rsidR="006F48BB">
        <w:t>2</w:t>
      </w:r>
      <w:r w:rsidR="00455DE5">
        <w:t xml:space="preserve"> </w:t>
      </w:r>
      <w:r w:rsidR="006F48BB">
        <w:t>y</w:t>
      </w:r>
      <w:r w:rsidR="000256C9">
        <w:t> </w:t>
      </w:r>
      <w:r w:rsidR="006F48BB">
        <w:t>5)</w:t>
      </w:r>
      <w:r>
        <w:t>.</w:t>
      </w:r>
    </w:p>
    <w:p w:rsidR="00262F98" w:rsidRDefault="00262F98" w:rsidP="00262F98">
      <w:pPr>
        <w:pStyle w:val="SingleTxtG"/>
      </w:pPr>
      <w:r>
        <w:rPr>
          <w:b/>
          <w:lang w:eastAsia="en-US"/>
        </w:rPr>
        <w:t xml:space="preserve">A la luz de su recomendación anterior </w:t>
      </w:r>
      <w:r w:rsidRPr="00924190">
        <w:rPr>
          <w:b/>
        </w:rPr>
        <w:t>(CERD/C/PER/CO/14-17</w:t>
      </w:r>
      <w:r w:rsidRPr="00924190">
        <w:t xml:space="preserve">, </w:t>
      </w:r>
      <w:r w:rsidRPr="00924190">
        <w:rPr>
          <w:b/>
        </w:rPr>
        <w:t>párr</w:t>
      </w:r>
      <w:r w:rsidR="00455DE5">
        <w:rPr>
          <w:b/>
        </w:rPr>
        <w:t>. </w:t>
      </w:r>
      <w:r w:rsidRPr="00924190">
        <w:rPr>
          <w:b/>
        </w:rPr>
        <w:t>10)</w:t>
      </w:r>
      <w:r>
        <w:rPr>
          <w:b/>
        </w:rPr>
        <w:t>, el</w:t>
      </w:r>
      <w:r>
        <w:rPr>
          <w:b/>
          <w:lang w:eastAsia="en-US"/>
        </w:rPr>
        <w:t xml:space="preserve"> Comité </w:t>
      </w:r>
      <w:r w:rsidR="003D59AB">
        <w:rPr>
          <w:b/>
          <w:lang w:eastAsia="en-US"/>
        </w:rPr>
        <w:t>recomienda que el Estado parte</w:t>
      </w:r>
      <w:r>
        <w:rPr>
          <w:b/>
          <w:lang w:eastAsia="en-US"/>
        </w:rPr>
        <w:t xml:space="preserve"> adopte una </w:t>
      </w:r>
      <w:r w:rsidRPr="00924190">
        <w:rPr>
          <w:b/>
        </w:rPr>
        <w:t>política nacional integral de lucha contra el racismo y la discriminación racial</w:t>
      </w:r>
      <w:r>
        <w:rPr>
          <w:b/>
          <w:lang w:val="es-GT" w:eastAsia="en-US"/>
        </w:rPr>
        <w:t xml:space="preserve"> que promueva la inclusión social y reduzca los altos niveles de desigualdad y pobreza </w:t>
      </w:r>
      <w:r w:rsidR="001B1F4D">
        <w:rPr>
          <w:b/>
          <w:lang w:val="es-GT" w:eastAsia="en-US"/>
        </w:rPr>
        <w:t xml:space="preserve">que </w:t>
      </w:r>
      <w:r w:rsidR="00113127">
        <w:rPr>
          <w:b/>
          <w:lang w:val="es-GT" w:eastAsia="en-US"/>
        </w:rPr>
        <w:t>afectan a</w:t>
      </w:r>
      <w:r w:rsidR="001B1F4D">
        <w:rPr>
          <w:b/>
          <w:lang w:val="es-GT" w:eastAsia="en-US"/>
        </w:rPr>
        <w:t xml:space="preserve"> los miembros de pueblos indígenas y los afroperuanos</w:t>
      </w:r>
      <w:r>
        <w:rPr>
          <w:b/>
          <w:lang w:eastAsia="en-US"/>
        </w:rPr>
        <w:t>.</w:t>
      </w:r>
    </w:p>
    <w:p w:rsidR="006052C6" w:rsidRPr="00510A5F" w:rsidRDefault="00262F98" w:rsidP="00510A5F">
      <w:pPr>
        <w:pStyle w:val="H23G"/>
      </w:pPr>
      <w:r>
        <w:tab/>
      </w:r>
      <w:r>
        <w:tab/>
      </w:r>
      <w:r w:rsidR="006052C6" w:rsidRPr="00510A5F">
        <w:t xml:space="preserve">Definición de discriminación racial </w:t>
      </w:r>
    </w:p>
    <w:p w:rsidR="008368FD" w:rsidRPr="00ED3BB0" w:rsidRDefault="006052C6" w:rsidP="00252791">
      <w:pPr>
        <w:pStyle w:val="SingleTxtG"/>
        <w:numPr>
          <w:ilvl w:val="0"/>
          <w:numId w:val="33"/>
        </w:numPr>
        <w:ind w:left="1134" w:firstLine="0"/>
        <w:rPr>
          <w:b/>
        </w:rPr>
      </w:pPr>
      <w:r>
        <w:t xml:space="preserve">El Comité </w:t>
      </w:r>
      <w:r w:rsidR="001711B2">
        <w:t>celebra</w:t>
      </w:r>
      <w:r w:rsidR="00335733">
        <w:t xml:space="preserve"> el reconocimiento del principio </w:t>
      </w:r>
      <w:r w:rsidR="00600A20">
        <w:t>y derecho fundamental</w:t>
      </w:r>
      <w:r w:rsidR="00335733">
        <w:t xml:space="preserve"> de </w:t>
      </w:r>
      <w:r w:rsidR="001711B2">
        <w:t>igualdad</w:t>
      </w:r>
      <w:r w:rsidR="00335733">
        <w:t xml:space="preserve"> en </w:t>
      </w:r>
      <w:r>
        <w:t>el artículo</w:t>
      </w:r>
      <w:r w:rsidR="00455DE5">
        <w:t> </w:t>
      </w:r>
      <w:r>
        <w:t>2</w:t>
      </w:r>
      <w:r w:rsidR="004A77E9">
        <w:t xml:space="preserve">, párrafo </w:t>
      </w:r>
      <w:r>
        <w:t>2 de la Constitución Política del Perú</w:t>
      </w:r>
      <w:r w:rsidR="004A77E9">
        <w:t>.</w:t>
      </w:r>
      <w:r w:rsidR="00FB46B1">
        <w:t xml:space="preserve"> </w:t>
      </w:r>
      <w:r w:rsidR="004A77E9">
        <w:t>S</w:t>
      </w:r>
      <w:r w:rsidR="002D54F0">
        <w:t>in embargo,</w:t>
      </w:r>
      <w:r>
        <w:t xml:space="preserve"> </w:t>
      </w:r>
      <w:r w:rsidR="000E58DA">
        <w:t>le preocupa</w:t>
      </w:r>
      <w:r w:rsidR="005C4C8E">
        <w:t xml:space="preserve"> </w:t>
      </w:r>
      <w:r w:rsidR="00335733">
        <w:t>la falta de</w:t>
      </w:r>
      <w:r w:rsidR="005C4C8E">
        <w:t xml:space="preserve"> una </w:t>
      </w:r>
      <w:r>
        <w:t xml:space="preserve">definición específica </w:t>
      </w:r>
      <w:r w:rsidR="00FB46B1">
        <w:rPr>
          <w:lang w:val="es-ES_tradnl"/>
        </w:rPr>
        <w:t>de</w:t>
      </w:r>
      <w:r>
        <w:t xml:space="preserve"> </w:t>
      </w:r>
      <w:r w:rsidR="009213A5">
        <w:t xml:space="preserve">discriminación racial </w:t>
      </w:r>
      <w:r w:rsidR="005C4C8E">
        <w:t>que</w:t>
      </w:r>
      <w:r w:rsidR="00C33251">
        <w:t xml:space="preserve"> contenga todos los</w:t>
      </w:r>
      <w:r w:rsidR="006F48BB">
        <w:t xml:space="preserve"> elementos del artículo </w:t>
      </w:r>
      <w:r w:rsidR="00252791">
        <w:t xml:space="preserve">1 </w:t>
      </w:r>
      <w:r w:rsidR="006F48BB">
        <w:t>de la Convención</w:t>
      </w:r>
      <w:r w:rsidR="00076F43">
        <w:t xml:space="preserve"> </w:t>
      </w:r>
      <w:r w:rsidR="009213A5">
        <w:t>(art</w:t>
      </w:r>
      <w:r w:rsidR="005C4C8E">
        <w:t>s</w:t>
      </w:r>
      <w:r w:rsidR="009213A5">
        <w:t>.</w:t>
      </w:r>
      <w:r w:rsidR="00521A2F">
        <w:t> </w:t>
      </w:r>
      <w:r w:rsidR="009213A5">
        <w:t>1</w:t>
      </w:r>
      <w:r w:rsidR="00521A2F">
        <w:t>,</w:t>
      </w:r>
      <w:r w:rsidR="005563B0">
        <w:t xml:space="preserve"> párr</w:t>
      </w:r>
      <w:r w:rsidR="00455DE5">
        <w:t>. </w:t>
      </w:r>
      <w:r w:rsidR="009213A5">
        <w:t>1</w:t>
      </w:r>
      <w:r w:rsidR="005C4C8E">
        <w:t xml:space="preserve"> y 2</w:t>
      </w:r>
      <w:r w:rsidR="00521A2F">
        <w:t>,</w:t>
      </w:r>
      <w:r w:rsidR="005563B0">
        <w:t xml:space="preserve"> párr</w:t>
      </w:r>
      <w:r w:rsidR="00455DE5">
        <w:t>. </w:t>
      </w:r>
      <w:r w:rsidR="005C4C8E">
        <w:t>1</w:t>
      </w:r>
      <w:r w:rsidR="005563B0">
        <w:t>,</w:t>
      </w:r>
      <w:r w:rsidR="00455DE5">
        <w:t> </w:t>
      </w:r>
      <w:r w:rsidR="005563B0">
        <w:t>d</w:t>
      </w:r>
      <w:r w:rsidR="009213A5">
        <w:t>)</w:t>
      </w:r>
      <w:r w:rsidR="000E4C86">
        <w:t>.</w:t>
      </w:r>
    </w:p>
    <w:p w:rsidR="00AA6BE9" w:rsidRDefault="00175737" w:rsidP="00075E99">
      <w:pPr>
        <w:pStyle w:val="SingleTxtG"/>
        <w:rPr>
          <w:b/>
        </w:rPr>
      </w:pPr>
      <w:r>
        <w:rPr>
          <w:b/>
        </w:rPr>
        <w:t xml:space="preserve">Con </w:t>
      </w:r>
      <w:r w:rsidR="00335733">
        <w:rPr>
          <w:b/>
        </w:rPr>
        <w:t xml:space="preserve">base </w:t>
      </w:r>
      <w:r w:rsidR="0019110A">
        <w:rPr>
          <w:b/>
        </w:rPr>
        <w:t>en</w:t>
      </w:r>
      <w:r w:rsidR="00335733">
        <w:rPr>
          <w:b/>
        </w:rPr>
        <w:t xml:space="preserve"> </w:t>
      </w:r>
      <w:r w:rsidR="008368FD" w:rsidRPr="00F83CF9">
        <w:rPr>
          <w:b/>
        </w:rPr>
        <w:t xml:space="preserve">su </w:t>
      </w:r>
      <w:r w:rsidR="008368FD">
        <w:rPr>
          <w:b/>
        </w:rPr>
        <w:t>R</w:t>
      </w:r>
      <w:r w:rsidR="008368FD" w:rsidRPr="00F83CF9">
        <w:rPr>
          <w:b/>
        </w:rPr>
        <w:t xml:space="preserve">ecomendación general </w:t>
      </w:r>
      <w:r w:rsidR="008368FD">
        <w:rPr>
          <w:b/>
        </w:rPr>
        <w:t>N</w:t>
      </w:r>
      <w:r w:rsidR="00276ADC">
        <w:rPr>
          <w:b/>
        </w:rPr>
        <w:t>º</w:t>
      </w:r>
      <w:r w:rsidR="00455DE5">
        <w:rPr>
          <w:b/>
        </w:rPr>
        <w:t> </w:t>
      </w:r>
      <w:r w:rsidR="008368FD" w:rsidRPr="00F83CF9">
        <w:rPr>
          <w:b/>
        </w:rPr>
        <w:t>14 (1993) relativa al artículo</w:t>
      </w:r>
      <w:r w:rsidR="00455DE5">
        <w:rPr>
          <w:b/>
        </w:rPr>
        <w:t> </w:t>
      </w:r>
      <w:r w:rsidR="008368FD" w:rsidRPr="00F83CF9">
        <w:rPr>
          <w:b/>
        </w:rPr>
        <w:t xml:space="preserve">1, </w:t>
      </w:r>
      <w:r w:rsidR="008368FD">
        <w:rPr>
          <w:b/>
        </w:rPr>
        <w:t>párrafo</w:t>
      </w:r>
      <w:r w:rsidR="00455DE5">
        <w:rPr>
          <w:b/>
        </w:rPr>
        <w:t> </w:t>
      </w:r>
      <w:r w:rsidR="008368FD">
        <w:rPr>
          <w:b/>
        </w:rPr>
        <w:t xml:space="preserve">1 de la Convención, </w:t>
      </w:r>
      <w:r w:rsidR="00335733">
        <w:rPr>
          <w:b/>
        </w:rPr>
        <w:t>e</w:t>
      </w:r>
      <w:r w:rsidR="00335733" w:rsidRPr="00F83CF9">
        <w:rPr>
          <w:b/>
        </w:rPr>
        <w:t xml:space="preserve">l Comité </w:t>
      </w:r>
      <w:r w:rsidR="003D59AB">
        <w:rPr>
          <w:b/>
        </w:rPr>
        <w:t>insta</w:t>
      </w:r>
      <w:r w:rsidR="005C4C8E">
        <w:rPr>
          <w:b/>
        </w:rPr>
        <w:t xml:space="preserve"> al Estado parte </w:t>
      </w:r>
      <w:r w:rsidR="003D59AB">
        <w:rPr>
          <w:b/>
        </w:rPr>
        <w:t xml:space="preserve">a </w:t>
      </w:r>
      <w:r w:rsidR="005C4C8E">
        <w:rPr>
          <w:b/>
        </w:rPr>
        <w:t>incorpor</w:t>
      </w:r>
      <w:r w:rsidR="003D59AB">
        <w:rPr>
          <w:b/>
        </w:rPr>
        <w:t>ar</w:t>
      </w:r>
      <w:r w:rsidR="005C4C8E">
        <w:rPr>
          <w:b/>
        </w:rPr>
        <w:t xml:space="preserve"> en su legislación nacional una </w:t>
      </w:r>
      <w:r w:rsidR="008368FD" w:rsidRPr="00F83CF9">
        <w:rPr>
          <w:b/>
        </w:rPr>
        <w:t xml:space="preserve">definición de discriminación racial </w:t>
      </w:r>
      <w:r w:rsidR="00AA6BE9">
        <w:rPr>
          <w:b/>
        </w:rPr>
        <w:t>que incluya todos los</w:t>
      </w:r>
      <w:r w:rsidR="00335733">
        <w:rPr>
          <w:b/>
        </w:rPr>
        <w:t xml:space="preserve"> elementos del artículo</w:t>
      </w:r>
      <w:r w:rsidR="00455DE5">
        <w:rPr>
          <w:b/>
        </w:rPr>
        <w:t> </w:t>
      </w:r>
      <w:r w:rsidR="00312585">
        <w:rPr>
          <w:b/>
        </w:rPr>
        <w:t>1, párrafo</w:t>
      </w:r>
      <w:r w:rsidR="00FF016A">
        <w:rPr>
          <w:b/>
        </w:rPr>
        <w:t xml:space="preserve"> </w:t>
      </w:r>
      <w:r w:rsidR="00312585">
        <w:rPr>
          <w:b/>
        </w:rPr>
        <w:t>1 de la Convención y que contemple</w:t>
      </w:r>
      <w:r w:rsidR="00FB46B1">
        <w:rPr>
          <w:b/>
        </w:rPr>
        <w:t xml:space="preserve"> </w:t>
      </w:r>
      <w:r w:rsidR="00335733">
        <w:rPr>
          <w:b/>
        </w:rPr>
        <w:t xml:space="preserve">los </w:t>
      </w:r>
      <w:r w:rsidR="00AA6BE9">
        <w:rPr>
          <w:b/>
        </w:rPr>
        <w:t>actos de discriminación directa e indirecta</w:t>
      </w:r>
      <w:r w:rsidR="00B1086A">
        <w:rPr>
          <w:b/>
        </w:rPr>
        <w:t xml:space="preserve"> en </w:t>
      </w:r>
      <w:r w:rsidR="00AA6BE9">
        <w:rPr>
          <w:b/>
        </w:rPr>
        <w:t>todas las esferas del derecho y de la vida pública.</w:t>
      </w:r>
    </w:p>
    <w:p w:rsidR="00076F43" w:rsidRDefault="000256C9" w:rsidP="000256C9">
      <w:pPr>
        <w:pStyle w:val="H23G"/>
      </w:pPr>
      <w:r>
        <w:tab/>
      </w:r>
      <w:r>
        <w:tab/>
      </w:r>
      <w:r w:rsidR="009F5CDD">
        <w:t xml:space="preserve">Delito de discriminación racial y discurso de odio racista </w:t>
      </w:r>
    </w:p>
    <w:p w:rsidR="009F5CDD" w:rsidRDefault="005207C8" w:rsidP="00FA46E1">
      <w:pPr>
        <w:pStyle w:val="SingleTxtG"/>
        <w:numPr>
          <w:ilvl w:val="0"/>
          <w:numId w:val="33"/>
        </w:numPr>
        <w:ind w:left="1134" w:firstLine="0"/>
        <w:rPr>
          <w:b/>
        </w:rPr>
      </w:pPr>
      <w:r>
        <w:t>Aunque</w:t>
      </w:r>
      <w:r w:rsidR="00A03F7A">
        <w:t xml:space="preserve"> </w:t>
      </w:r>
      <w:r w:rsidR="0080769A">
        <w:t>e</w:t>
      </w:r>
      <w:r w:rsidR="009F5CDD">
        <w:t>l artículo</w:t>
      </w:r>
      <w:r w:rsidR="00034936">
        <w:t> </w:t>
      </w:r>
      <w:r w:rsidR="009F5CDD">
        <w:t>323 del Código Penal</w:t>
      </w:r>
      <w:r w:rsidR="0080769A">
        <w:t xml:space="preserve"> </w:t>
      </w:r>
      <w:r w:rsidR="009F5CDD">
        <w:t xml:space="preserve">tipifica el delito de </w:t>
      </w:r>
      <w:r w:rsidR="00897AE0">
        <w:t>“</w:t>
      </w:r>
      <w:r w:rsidR="009F5CDD">
        <w:t xml:space="preserve">Discriminación e incitación a </w:t>
      </w:r>
      <w:r w:rsidR="00E65C3A">
        <w:t>la discriminación</w:t>
      </w:r>
      <w:r w:rsidR="00897AE0">
        <w:t>”</w:t>
      </w:r>
      <w:r w:rsidR="00E65C3A">
        <w:t>,</w:t>
      </w:r>
      <w:r w:rsidR="00C33251">
        <w:t xml:space="preserve"> </w:t>
      </w:r>
      <w:r w:rsidR="00A03F7A">
        <w:t xml:space="preserve">el Comité nota con preocupación </w:t>
      </w:r>
      <w:r w:rsidR="003920F9">
        <w:t>que</w:t>
      </w:r>
      <w:r w:rsidR="00F005AD">
        <w:t xml:space="preserve"> </w:t>
      </w:r>
      <w:r w:rsidR="00965BF9">
        <w:t xml:space="preserve">ni </w:t>
      </w:r>
      <w:r w:rsidR="00A03F7A">
        <w:t>los actos de discriminación racial ni las acciones enumeradas en el artículo</w:t>
      </w:r>
      <w:r w:rsidR="00455DE5">
        <w:t> </w:t>
      </w:r>
      <w:r w:rsidR="00A03F7A">
        <w:t>4 de la Convención han sido claramente</w:t>
      </w:r>
      <w:r>
        <w:t xml:space="preserve"> definid</w:t>
      </w:r>
      <w:r w:rsidR="00965BF9">
        <w:t>o</w:t>
      </w:r>
      <w:r>
        <w:t>s</w:t>
      </w:r>
      <w:r w:rsidR="00A03F7A">
        <w:t xml:space="preserve"> </w:t>
      </w:r>
      <w:r w:rsidR="003920F9">
        <w:t>en la legislación penal</w:t>
      </w:r>
      <w:r w:rsidR="008B3E03">
        <w:t xml:space="preserve"> nacional</w:t>
      </w:r>
      <w:r w:rsidR="003920F9">
        <w:t xml:space="preserve"> </w:t>
      </w:r>
      <w:r w:rsidR="00211093">
        <w:t>(art.</w:t>
      </w:r>
      <w:r w:rsidR="00034936">
        <w:t> </w:t>
      </w:r>
      <w:r w:rsidR="00211093">
        <w:t>1</w:t>
      </w:r>
      <w:r w:rsidR="00521A2F">
        <w:t>,</w:t>
      </w:r>
      <w:r w:rsidR="00211093">
        <w:t xml:space="preserve"> párr</w:t>
      </w:r>
      <w:r w:rsidR="00521A2F">
        <w:t>s. </w:t>
      </w:r>
      <w:r w:rsidR="00211093">
        <w:t>1 y 4)</w:t>
      </w:r>
    </w:p>
    <w:p w:rsidR="000A1014" w:rsidRDefault="00DB3940" w:rsidP="00ED3BB0">
      <w:pPr>
        <w:pStyle w:val="SingleTxtG"/>
        <w:rPr>
          <w:b/>
        </w:rPr>
      </w:pPr>
      <w:r>
        <w:rPr>
          <w:b/>
        </w:rPr>
        <w:t xml:space="preserve">A la luz de sus Recomendaciones </w:t>
      </w:r>
      <w:r w:rsidR="00570264">
        <w:rPr>
          <w:b/>
        </w:rPr>
        <w:t>general</w:t>
      </w:r>
      <w:r>
        <w:rPr>
          <w:b/>
        </w:rPr>
        <w:t>es</w:t>
      </w:r>
      <w:r w:rsidR="00570264">
        <w:rPr>
          <w:b/>
        </w:rPr>
        <w:t xml:space="preserve"> Nº</w:t>
      </w:r>
      <w:r w:rsidR="00455DE5">
        <w:rPr>
          <w:b/>
        </w:rPr>
        <w:t> </w:t>
      </w:r>
      <w:r w:rsidR="00570264">
        <w:rPr>
          <w:b/>
        </w:rPr>
        <w:t>7 (1985), relativa a la legislación para erradicar la discriminación racial</w:t>
      </w:r>
      <w:r w:rsidR="00513F90">
        <w:rPr>
          <w:b/>
        </w:rPr>
        <w:t xml:space="preserve"> (art. 4)</w:t>
      </w:r>
      <w:r w:rsidR="00965BF9">
        <w:rPr>
          <w:b/>
        </w:rPr>
        <w:t>,</w:t>
      </w:r>
      <w:r>
        <w:rPr>
          <w:b/>
        </w:rPr>
        <w:t xml:space="preserve"> y</w:t>
      </w:r>
      <w:r w:rsidR="00570264">
        <w:rPr>
          <w:b/>
        </w:rPr>
        <w:t xml:space="preserve"> Nº</w:t>
      </w:r>
      <w:r w:rsidR="00455DE5">
        <w:rPr>
          <w:b/>
        </w:rPr>
        <w:t> </w:t>
      </w:r>
      <w:r w:rsidR="00570264">
        <w:rPr>
          <w:b/>
        </w:rPr>
        <w:t>15 (1993), relativa al artículo 4 de la Convención, e</w:t>
      </w:r>
      <w:r w:rsidR="000A1014">
        <w:rPr>
          <w:b/>
        </w:rPr>
        <w:t xml:space="preserve">l Comité exhorta al Estado parte a que incluya en su legislación penal el </w:t>
      </w:r>
      <w:r w:rsidR="001B1F4D">
        <w:rPr>
          <w:b/>
        </w:rPr>
        <w:t>delito de discriminación racial</w:t>
      </w:r>
      <w:r w:rsidR="000A1014">
        <w:rPr>
          <w:b/>
        </w:rPr>
        <w:t xml:space="preserve">, así como </w:t>
      </w:r>
      <w:r w:rsidR="00D72670">
        <w:rPr>
          <w:b/>
        </w:rPr>
        <w:t>un delito que reúna</w:t>
      </w:r>
      <w:r w:rsidR="000A1014">
        <w:rPr>
          <w:b/>
        </w:rPr>
        <w:t xml:space="preserve"> todos los aspectos del artículo</w:t>
      </w:r>
      <w:r w:rsidR="00455DE5">
        <w:rPr>
          <w:b/>
        </w:rPr>
        <w:t> </w:t>
      </w:r>
      <w:r w:rsidR="000A1014">
        <w:rPr>
          <w:b/>
        </w:rPr>
        <w:t>4</w:t>
      </w:r>
      <w:r w:rsidR="001B1F4D">
        <w:rPr>
          <w:b/>
        </w:rPr>
        <w:t xml:space="preserve"> </w:t>
      </w:r>
      <w:r w:rsidR="00513F90">
        <w:rPr>
          <w:b/>
        </w:rPr>
        <w:t xml:space="preserve">de la Convención </w:t>
      </w:r>
      <w:r w:rsidR="001B1F4D">
        <w:rPr>
          <w:b/>
        </w:rPr>
        <w:t xml:space="preserve">y de manera conforme a la Recomendación </w:t>
      </w:r>
      <w:r w:rsidR="004A77E9">
        <w:rPr>
          <w:b/>
        </w:rPr>
        <w:t>g</w:t>
      </w:r>
      <w:r w:rsidR="001B1F4D">
        <w:rPr>
          <w:b/>
        </w:rPr>
        <w:t>eneral N</w:t>
      </w:r>
      <w:r w:rsidR="00172F24">
        <w:rPr>
          <w:b/>
        </w:rPr>
        <w:t>º</w:t>
      </w:r>
      <w:r w:rsidR="00455DE5">
        <w:rPr>
          <w:b/>
        </w:rPr>
        <w:t> </w:t>
      </w:r>
      <w:r w:rsidR="001B1F4D">
        <w:rPr>
          <w:b/>
        </w:rPr>
        <w:t>35 (2013) sobre la lucha contra el discurso de odio racista</w:t>
      </w:r>
      <w:r w:rsidR="000A1014">
        <w:rPr>
          <w:b/>
        </w:rPr>
        <w:t xml:space="preserve">. El Comité también recomienda que el Estado parte se asegure de que los motivos raciales se consideren como circunstancia agravante en las penas impuestas por un delito. </w:t>
      </w:r>
    </w:p>
    <w:p w:rsidR="003F6F55" w:rsidRPr="003F6F55" w:rsidRDefault="00034936" w:rsidP="00ED3BB0">
      <w:pPr>
        <w:pStyle w:val="H23G"/>
      </w:pPr>
      <w:r>
        <w:tab/>
      </w:r>
      <w:r>
        <w:tab/>
      </w:r>
      <w:r w:rsidR="003F6F55">
        <w:t xml:space="preserve">Datos </w:t>
      </w:r>
      <w:r w:rsidR="00D755EA">
        <w:t>estadístico</w:t>
      </w:r>
      <w:r w:rsidR="003F6F55">
        <w:t xml:space="preserve">s y </w:t>
      </w:r>
      <w:r w:rsidR="00513F90">
        <w:t>c</w:t>
      </w:r>
      <w:r w:rsidR="003F6F55">
        <w:t>enso</w:t>
      </w:r>
    </w:p>
    <w:p w:rsidR="002E7EA1" w:rsidRDefault="00590D9C" w:rsidP="00D8128D">
      <w:pPr>
        <w:pStyle w:val="SingleTxtG"/>
        <w:numPr>
          <w:ilvl w:val="0"/>
          <w:numId w:val="33"/>
        </w:numPr>
        <w:ind w:left="1134" w:firstLine="0"/>
      </w:pPr>
      <w:r>
        <w:t>E</w:t>
      </w:r>
      <w:r w:rsidR="007705F0">
        <w:t>l Comité contin</w:t>
      </w:r>
      <w:r>
        <w:t>ú</w:t>
      </w:r>
      <w:r w:rsidR="007705F0">
        <w:t xml:space="preserve">a preocupado por la ausencia de datos desglosados </w:t>
      </w:r>
      <w:r w:rsidR="002E7EA1">
        <w:t xml:space="preserve">sobre la composición </w:t>
      </w:r>
      <w:r w:rsidR="0043348B">
        <w:t xml:space="preserve">de </w:t>
      </w:r>
      <w:r w:rsidR="002E7EA1">
        <w:t>la población</w:t>
      </w:r>
      <w:r w:rsidR="002F0F03">
        <w:t xml:space="preserve"> </w:t>
      </w:r>
      <w:r>
        <w:t xml:space="preserve">del Estado parte </w:t>
      </w:r>
      <w:r w:rsidR="0008330A">
        <w:t>y en particular</w:t>
      </w:r>
      <w:r w:rsidR="002F0F03">
        <w:t xml:space="preserve"> </w:t>
      </w:r>
      <w:r w:rsidR="007705F0">
        <w:t>lamenta la ausencia de datos e indicadores sobre la población afroperuana</w:t>
      </w:r>
      <w:r w:rsidR="00EA0915">
        <w:t>,</w:t>
      </w:r>
      <w:r w:rsidR="0008330A">
        <w:t xml:space="preserve"> lo que </w:t>
      </w:r>
      <w:r w:rsidR="002F0F03">
        <w:t>impid</w:t>
      </w:r>
      <w:r w:rsidR="0008330A">
        <w:t>e</w:t>
      </w:r>
      <w:r w:rsidR="002F0F03">
        <w:t xml:space="preserve"> tener una visión clara y objetiva de las necesidades </w:t>
      </w:r>
      <w:r w:rsidR="00C33267">
        <w:t>urgentes</w:t>
      </w:r>
      <w:r w:rsidR="002F0F03">
        <w:t xml:space="preserve"> de este sector de la población </w:t>
      </w:r>
      <w:r w:rsidR="002E7EA1">
        <w:t>(arts.</w:t>
      </w:r>
      <w:r w:rsidR="000E4C86">
        <w:t> </w:t>
      </w:r>
      <w:r w:rsidR="002E7EA1">
        <w:t>1 y 2).</w:t>
      </w:r>
    </w:p>
    <w:p w:rsidR="002E7EA1" w:rsidRPr="00ED3BB0" w:rsidRDefault="00D755EA" w:rsidP="00ED3BB0">
      <w:pPr>
        <w:pStyle w:val="SingleTxtG"/>
        <w:rPr>
          <w:b/>
          <w:bCs/>
        </w:rPr>
      </w:pPr>
      <w:r w:rsidRPr="00ED3BB0">
        <w:rPr>
          <w:b/>
          <w:lang w:val="es-ES_tradnl"/>
        </w:rPr>
        <w:t xml:space="preserve">El Comité recuerda al Estado parte la importancia </w:t>
      </w:r>
      <w:r w:rsidR="00EA0915">
        <w:rPr>
          <w:b/>
          <w:lang w:val="es-ES_tradnl"/>
        </w:rPr>
        <w:t>de</w:t>
      </w:r>
      <w:r w:rsidR="00EA0915" w:rsidRPr="00ED3BB0">
        <w:rPr>
          <w:b/>
          <w:lang w:val="es-ES_tradnl"/>
        </w:rPr>
        <w:t xml:space="preserve"> </w:t>
      </w:r>
      <w:r w:rsidRPr="00ED3BB0">
        <w:rPr>
          <w:b/>
          <w:lang w:val="es-ES_tradnl"/>
        </w:rPr>
        <w:t>la recopilación y publicación de datos estadísticos desglosados sobre la composición de su población</w:t>
      </w:r>
      <w:r w:rsidR="00CE5FC7" w:rsidRPr="00ED3BB0">
        <w:rPr>
          <w:b/>
          <w:lang w:val="es-ES_tradnl"/>
        </w:rPr>
        <w:t>. Tomando en cuenta que en 2017 se llevará a cabo el próximo censo, el Comité</w:t>
      </w:r>
      <w:r w:rsidRPr="00ED3BB0">
        <w:rPr>
          <w:b/>
          <w:lang w:val="es-ES_tradnl"/>
        </w:rPr>
        <w:t xml:space="preserve"> </w:t>
      </w:r>
      <w:r w:rsidR="003D59AB" w:rsidRPr="00ED3BB0">
        <w:rPr>
          <w:b/>
          <w:bCs/>
        </w:rPr>
        <w:t>exhorta al Estado parte a</w:t>
      </w:r>
      <w:r w:rsidR="00C33267" w:rsidRPr="00ED3BB0">
        <w:rPr>
          <w:b/>
          <w:bCs/>
        </w:rPr>
        <w:t xml:space="preserve"> recopilar datos e indicadores sobre la población afroperuana e indígena desglosados por sexo, edad y discapacidad, así como a</w:t>
      </w:r>
      <w:r w:rsidRPr="00ED3BB0">
        <w:rPr>
          <w:b/>
          <w:bCs/>
        </w:rPr>
        <w:t xml:space="preserve"> </w:t>
      </w:r>
      <w:r w:rsidR="003D59AB" w:rsidRPr="00ED3BB0">
        <w:rPr>
          <w:b/>
        </w:rPr>
        <w:t xml:space="preserve">facilitar </w:t>
      </w:r>
      <w:r w:rsidR="00CE5FC7" w:rsidRPr="00ED3BB0">
        <w:rPr>
          <w:b/>
        </w:rPr>
        <w:t xml:space="preserve">la participación activa de los pueblos indígenas y de la población afroperuana en la elaboración de </w:t>
      </w:r>
      <w:r w:rsidRPr="00ED3BB0">
        <w:rPr>
          <w:b/>
          <w:bCs/>
        </w:rPr>
        <w:t xml:space="preserve">la </w:t>
      </w:r>
      <w:r w:rsidR="00C70501" w:rsidRPr="00ED3BB0">
        <w:rPr>
          <w:b/>
          <w:bCs/>
        </w:rPr>
        <w:t>metodología a utilizarse</w:t>
      </w:r>
      <w:r w:rsidR="00CE5FC7" w:rsidRPr="00ED3BB0">
        <w:rPr>
          <w:b/>
          <w:bCs/>
        </w:rPr>
        <w:t xml:space="preserve"> y </w:t>
      </w:r>
      <w:r w:rsidR="003D59AB" w:rsidRPr="00ED3BB0">
        <w:rPr>
          <w:b/>
          <w:bCs/>
        </w:rPr>
        <w:t>a</w:t>
      </w:r>
      <w:r w:rsidR="00CE5FC7" w:rsidRPr="00ED3BB0">
        <w:rPr>
          <w:b/>
          <w:bCs/>
        </w:rPr>
        <w:t xml:space="preserve"> asegur</w:t>
      </w:r>
      <w:r w:rsidR="003D59AB" w:rsidRPr="00ED3BB0">
        <w:rPr>
          <w:b/>
          <w:bCs/>
        </w:rPr>
        <w:t xml:space="preserve">ar </w:t>
      </w:r>
      <w:r w:rsidR="00CE5FC7" w:rsidRPr="00ED3BB0">
        <w:rPr>
          <w:b/>
          <w:bCs/>
        </w:rPr>
        <w:t>que</w:t>
      </w:r>
      <w:r w:rsidR="003D59AB" w:rsidRPr="00ED3BB0">
        <w:rPr>
          <w:b/>
          <w:bCs/>
        </w:rPr>
        <w:t xml:space="preserve"> dicha metodología</w:t>
      </w:r>
      <w:r w:rsidR="00CE5FC7" w:rsidRPr="00ED3BB0">
        <w:rPr>
          <w:b/>
          <w:bCs/>
        </w:rPr>
        <w:t xml:space="preserve"> </w:t>
      </w:r>
      <w:r w:rsidR="00127948" w:rsidRPr="00ED3BB0">
        <w:rPr>
          <w:b/>
          <w:bCs/>
        </w:rPr>
        <w:t xml:space="preserve">esté </w:t>
      </w:r>
      <w:r w:rsidR="00C70501" w:rsidRPr="00ED3BB0">
        <w:rPr>
          <w:b/>
        </w:rPr>
        <w:t>basada</w:t>
      </w:r>
      <w:r w:rsidR="00127948" w:rsidRPr="00ED3BB0">
        <w:rPr>
          <w:b/>
        </w:rPr>
        <w:t xml:space="preserve"> en el criterio de la autoidentificación</w:t>
      </w:r>
      <w:r w:rsidR="00CE5FC7" w:rsidRPr="00ED3BB0">
        <w:rPr>
          <w:b/>
        </w:rPr>
        <w:t xml:space="preserve">. </w:t>
      </w:r>
    </w:p>
    <w:p w:rsidR="001F370C" w:rsidRPr="00F83CF9" w:rsidRDefault="001F370C" w:rsidP="00085FD2">
      <w:pPr>
        <w:pStyle w:val="H23G"/>
      </w:pPr>
      <w:r>
        <w:tab/>
      </w:r>
      <w:r>
        <w:tab/>
      </w:r>
      <w:r w:rsidRPr="00F83CF9">
        <w:t>Medidas institucionales</w:t>
      </w:r>
    </w:p>
    <w:p w:rsidR="001F370C" w:rsidRPr="00F83CF9" w:rsidRDefault="001F370C" w:rsidP="00FA46E1">
      <w:pPr>
        <w:pStyle w:val="SingleTxtG"/>
        <w:numPr>
          <w:ilvl w:val="0"/>
          <w:numId w:val="33"/>
        </w:numPr>
        <w:ind w:left="1134" w:firstLine="0"/>
        <w:rPr>
          <w:bCs/>
        </w:rPr>
      </w:pPr>
      <w:r w:rsidRPr="000E4C86">
        <w:rPr>
          <w:rStyle w:val="SingleTxtGCar"/>
        </w:rPr>
        <w:t xml:space="preserve">El Comité </w:t>
      </w:r>
      <w:r w:rsidR="005C7308" w:rsidRPr="000E4C86">
        <w:rPr>
          <w:rStyle w:val="SingleTxtGCar"/>
        </w:rPr>
        <w:t xml:space="preserve">toma </w:t>
      </w:r>
      <w:r w:rsidRPr="000E4C86">
        <w:rPr>
          <w:rStyle w:val="SingleTxtGCar"/>
        </w:rPr>
        <w:t>nota</w:t>
      </w:r>
      <w:r w:rsidR="005C7308" w:rsidRPr="000E4C86">
        <w:rPr>
          <w:rStyle w:val="SingleTxtGCar"/>
        </w:rPr>
        <w:t xml:space="preserve"> de </w:t>
      </w:r>
      <w:r w:rsidR="009226FD" w:rsidRPr="000E4C86">
        <w:rPr>
          <w:rStyle w:val="SingleTxtGCar"/>
        </w:rPr>
        <w:t>la</w:t>
      </w:r>
      <w:r w:rsidR="005C7308" w:rsidRPr="000E4C86">
        <w:rPr>
          <w:rStyle w:val="SingleTxtGCar"/>
        </w:rPr>
        <w:t xml:space="preserve"> creación de </w:t>
      </w:r>
      <w:r w:rsidR="004152A6" w:rsidRPr="000E4C86">
        <w:rPr>
          <w:rStyle w:val="SingleTxtGCar"/>
        </w:rPr>
        <w:t>la Comisión Nacional contra la Discriminación</w:t>
      </w:r>
      <w:r w:rsidR="00EA0915">
        <w:rPr>
          <w:rStyle w:val="SingleTxtGCar"/>
        </w:rPr>
        <w:t>.</w:t>
      </w:r>
      <w:r w:rsidR="008B3E03" w:rsidRPr="000E4C86">
        <w:rPr>
          <w:rStyle w:val="SingleTxtGCar"/>
        </w:rPr>
        <w:t xml:space="preserve"> </w:t>
      </w:r>
      <w:r w:rsidR="00EA0915">
        <w:rPr>
          <w:rStyle w:val="SingleTxtGCar"/>
        </w:rPr>
        <w:t>S</w:t>
      </w:r>
      <w:r w:rsidR="004152A6" w:rsidRPr="000E4C86">
        <w:rPr>
          <w:rStyle w:val="SingleTxtGCar"/>
        </w:rPr>
        <w:t>in embargo</w:t>
      </w:r>
      <w:r w:rsidR="008B3E03" w:rsidRPr="000E4C86">
        <w:rPr>
          <w:rStyle w:val="SingleTxtGCar"/>
        </w:rPr>
        <w:t>,</w:t>
      </w:r>
      <w:r w:rsidR="004152A6" w:rsidRPr="000E4C86">
        <w:rPr>
          <w:rStyle w:val="SingleTxtGCar"/>
        </w:rPr>
        <w:t xml:space="preserve"> le preocupa la</w:t>
      </w:r>
      <w:r w:rsidR="004902D9" w:rsidRPr="000E4C86">
        <w:rPr>
          <w:rStyle w:val="SingleTxtGCar"/>
        </w:rPr>
        <w:t xml:space="preserve"> falta de </w:t>
      </w:r>
      <w:r w:rsidR="00916FA3" w:rsidRPr="000E4C86">
        <w:rPr>
          <w:rStyle w:val="SingleTxtGCar"/>
        </w:rPr>
        <w:t xml:space="preserve">información precisa sobre </w:t>
      </w:r>
      <w:r w:rsidR="0009772F" w:rsidRPr="000E4C86">
        <w:rPr>
          <w:rStyle w:val="SingleTxtGCar"/>
        </w:rPr>
        <w:t>los recursos asignados</w:t>
      </w:r>
      <w:r w:rsidR="008B3E03" w:rsidRPr="000E4C86">
        <w:rPr>
          <w:rStyle w:val="SingleTxtGCar"/>
        </w:rPr>
        <w:t xml:space="preserve"> y</w:t>
      </w:r>
      <w:r w:rsidR="0009772F" w:rsidRPr="000E4C86">
        <w:rPr>
          <w:rStyle w:val="SingleTxtGCar"/>
        </w:rPr>
        <w:t xml:space="preserve"> </w:t>
      </w:r>
      <w:r w:rsidR="00916FA3" w:rsidRPr="000E4C86">
        <w:rPr>
          <w:rStyle w:val="SingleTxtGCar"/>
        </w:rPr>
        <w:t xml:space="preserve">las </w:t>
      </w:r>
      <w:r w:rsidR="004902D9" w:rsidRPr="000E4C86">
        <w:rPr>
          <w:rStyle w:val="SingleTxtGCar"/>
        </w:rPr>
        <w:t>funciones</w:t>
      </w:r>
      <w:r w:rsidR="009226FD" w:rsidRPr="000E4C86">
        <w:rPr>
          <w:rStyle w:val="SingleTxtGCar"/>
        </w:rPr>
        <w:t xml:space="preserve"> de </w:t>
      </w:r>
      <w:r w:rsidR="002F76C6">
        <w:rPr>
          <w:rStyle w:val="SingleTxtGCar"/>
        </w:rPr>
        <w:t>e</w:t>
      </w:r>
      <w:r w:rsidR="008B3E03" w:rsidRPr="000E4C86">
        <w:rPr>
          <w:rStyle w:val="SingleTxtGCar"/>
        </w:rPr>
        <w:t>sta</w:t>
      </w:r>
      <w:r w:rsidR="0009772F" w:rsidRPr="000E4C86">
        <w:rPr>
          <w:rStyle w:val="SingleTxtGCar"/>
        </w:rPr>
        <w:t xml:space="preserve">, particularmente en relación </w:t>
      </w:r>
      <w:r w:rsidR="002F76C6">
        <w:rPr>
          <w:rStyle w:val="SingleTxtGCar"/>
        </w:rPr>
        <w:t>con</w:t>
      </w:r>
      <w:r w:rsidR="0009772F" w:rsidRPr="000E4C86">
        <w:rPr>
          <w:rStyle w:val="SingleTxtGCar"/>
        </w:rPr>
        <w:t xml:space="preserve"> </w:t>
      </w:r>
      <w:r w:rsidR="009226FD" w:rsidRPr="000E4C86">
        <w:rPr>
          <w:rStyle w:val="SingleTxtGCar"/>
        </w:rPr>
        <w:t>la lucha contra la discriminación racial</w:t>
      </w:r>
      <w:r w:rsidR="004902D9" w:rsidRPr="000E4C86">
        <w:rPr>
          <w:rStyle w:val="SingleTxtGCar"/>
        </w:rPr>
        <w:t>.</w:t>
      </w:r>
      <w:r w:rsidR="00E834D7" w:rsidRPr="000E4C86">
        <w:rPr>
          <w:rStyle w:val="SingleTxtGCar"/>
        </w:rPr>
        <w:t xml:space="preserve"> </w:t>
      </w:r>
      <w:r w:rsidR="0009772F" w:rsidRPr="000E4C86">
        <w:rPr>
          <w:rStyle w:val="SingleTxtGCar"/>
        </w:rPr>
        <w:t>El</w:t>
      </w:r>
      <w:r w:rsidR="004902D9" w:rsidRPr="000E4C86">
        <w:rPr>
          <w:rStyle w:val="SingleTxtGCar"/>
        </w:rPr>
        <w:t xml:space="preserve"> Comité</w:t>
      </w:r>
      <w:r w:rsidR="0009772F" w:rsidRPr="000E4C86">
        <w:rPr>
          <w:rStyle w:val="SingleTxtGCar"/>
        </w:rPr>
        <w:t xml:space="preserve"> </w:t>
      </w:r>
      <w:r w:rsidR="004902D9" w:rsidRPr="000E4C86">
        <w:rPr>
          <w:rStyle w:val="SingleTxtGCar"/>
        </w:rPr>
        <w:t xml:space="preserve">lamenta </w:t>
      </w:r>
      <w:r w:rsidR="00271753">
        <w:rPr>
          <w:rStyle w:val="SingleTxtGCar"/>
        </w:rPr>
        <w:t>también</w:t>
      </w:r>
      <w:r w:rsidR="00271753" w:rsidRPr="000E4C86">
        <w:rPr>
          <w:rStyle w:val="SingleTxtGCar"/>
        </w:rPr>
        <w:t xml:space="preserve"> </w:t>
      </w:r>
      <w:r w:rsidR="004902D9" w:rsidRPr="000E4C86">
        <w:rPr>
          <w:rStyle w:val="SingleTxtGCar"/>
        </w:rPr>
        <w:t xml:space="preserve">que el </w:t>
      </w:r>
      <w:r w:rsidRPr="000E4C86">
        <w:rPr>
          <w:rStyle w:val="SingleTxtGCar"/>
        </w:rPr>
        <w:t>Instituto Nacional de</w:t>
      </w:r>
      <w:r w:rsidR="005C7308" w:rsidRPr="000E4C86">
        <w:rPr>
          <w:rStyle w:val="SingleTxtGCar"/>
        </w:rPr>
        <w:t xml:space="preserve"> </w:t>
      </w:r>
      <w:r w:rsidR="002F76C6">
        <w:rPr>
          <w:rStyle w:val="SingleTxtGCar"/>
        </w:rPr>
        <w:t xml:space="preserve">Desarrollo de </w:t>
      </w:r>
      <w:r w:rsidR="005C7308" w:rsidRPr="000E4C86">
        <w:rPr>
          <w:rStyle w:val="SingleTxtGCar"/>
        </w:rPr>
        <w:t>Pueblos Andinos, Amazónicos y Afroperuanos (INDEPA)</w:t>
      </w:r>
      <w:r w:rsidR="00E834D7" w:rsidRPr="000E4C86">
        <w:rPr>
          <w:rStyle w:val="SingleTxtGCar"/>
        </w:rPr>
        <w:t xml:space="preserve"> haya sido</w:t>
      </w:r>
      <w:r w:rsidR="004902D9" w:rsidRPr="000E4C86">
        <w:rPr>
          <w:rStyle w:val="SingleTxtGCar"/>
        </w:rPr>
        <w:t xml:space="preserve"> </w:t>
      </w:r>
      <w:r w:rsidR="00D10184" w:rsidRPr="000E4C86">
        <w:rPr>
          <w:rStyle w:val="SingleTxtGCar"/>
        </w:rPr>
        <w:t xml:space="preserve">integrado </w:t>
      </w:r>
      <w:r w:rsidR="00463454" w:rsidRPr="000E4C86">
        <w:rPr>
          <w:rStyle w:val="SingleTxtGCar"/>
        </w:rPr>
        <w:t>a</w:t>
      </w:r>
      <w:r w:rsidR="004902D9" w:rsidRPr="000E4C86">
        <w:rPr>
          <w:rStyle w:val="SingleTxtGCar"/>
        </w:rPr>
        <w:t>l Ministerio de Cultura</w:t>
      </w:r>
      <w:r w:rsidR="002F76C6">
        <w:rPr>
          <w:rStyle w:val="SingleTxtGCar"/>
        </w:rPr>
        <w:t>,</w:t>
      </w:r>
      <w:r w:rsidR="00463454" w:rsidRPr="000E4C86">
        <w:rPr>
          <w:rStyle w:val="SingleTxtGCar"/>
        </w:rPr>
        <w:t xml:space="preserve"> </w:t>
      </w:r>
      <w:r w:rsidR="002F76C6">
        <w:rPr>
          <w:rStyle w:val="SingleTxtGCar"/>
        </w:rPr>
        <w:t>lo que menoscaba</w:t>
      </w:r>
      <w:r w:rsidR="002F76C6" w:rsidRPr="000E4C86">
        <w:rPr>
          <w:rStyle w:val="SingleTxtGCar"/>
        </w:rPr>
        <w:t xml:space="preserve"> </w:t>
      </w:r>
      <w:r w:rsidR="00463454" w:rsidRPr="000E4C86">
        <w:rPr>
          <w:rStyle w:val="SingleTxtGCar"/>
        </w:rPr>
        <w:t>su</w:t>
      </w:r>
      <w:r w:rsidR="00916FA3" w:rsidRPr="000E4C86">
        <w:rPr>
          <w:rStyle w:val="SingleTxtGCar"/>
        </w:rPr>
        <w:t xml:space="preserve"> carácter técnico </w:t>
      </w:r>
      <w:r w:rsidR="00E834D7" w:rsidRPr="000E4C86">
        <w:rPr>
          <w:rStyle w:val="SingleTxtGCar"/>
        </w:rPr>
        <w:t>e</w:t>
      </w:r>
      <w:r w:rsidR="00463454" w:rsidRPr="000E4C86">
        <w:rPr>
          <w:rStyle w:val="SingleTxtGCar"/>
        </w:rPr>
        <w:t xml:space="preserve"> independencia</w:t>
      </w:r>
      <w:r w:rsidRPr="000E4C86">
        <w:rPr>
          <w:rStyle w:val="SingleTxtGCar"/>
        </w:rPr>
        <w:t xml:space="preserve"> (art.</w:t>
      </w:r>
      <w:r w:rsidR="00521A2F">
        <w:rPr>
          <w:rStyle w:val="SingleTxtGCar"/>
        </w:rPr>
        <w:t> </w:t>
      </w:r>
      <w:r w:rsidRPr="000E4C86">
        <w:rPr>
          <w:rStyle w:val="SingleTxtGCar"/>
        </w:rPr>
        <w:t>2</w:t>
      </w:r>
      <w:r w:rsidR="00521A2F">
        <w:rPr>
          <w:rStyle w:val="SingleTxtGCar"/>
        </w:rPr>
        <w:t>,</w:t>
      </w:r>
      <w:r w:rsidR="00916FA3" w:rsidRPr="000E4C86">
        <w:rPr>
          <w:rStyle w:val="SingleTxtGCar"/>
        </w:rPr>
        <w:t xml:space="preserve"> párr</w:t>
      </w:r>
      <w:r w:rsidR="00F933F7">
        <w:rPr>
          <w:rStyle w:val="SingleTxtGCar"/>
        </w:rPr>
        <w:t>. </w:t>
      </w:r>
      <w:r w:rsidRPr="000E4C86">
        <w:rPr>
          <w:rStyle w:val="SingleTxtGCar"/>
        </w:rPr>
        <w:t>1).</w:t>
      </w:r>
    </w:p>
    <w:p w:rsidR="001F370C" w:rsidRPr="000E4C86" w:rsidRDefault="00D009B3" w:rsidP="000E4C86">
      <w:pPr>
        <w:pStyle w:val="SingleTxtG"/>
        <w:rPr>
          <w:b/>
          <w:bCs/>
        </w:rPr>
      </w:pPr>
      <w:r w:rsidRPr="000E4C86">
        <w:rPr>
          <w:b/>
        </w:rPr>
        <w:t xml:space="preserve">El Comité </w:t>
      </w:r>
      <w:r w:rsidR="003D59AB" w:rsidRPr="000E4C86">
        <w:rPr>
          <w:b/>
        </w:rPr>
        <w:t>recomienda que el Estado parte</w:t>
      </w:r>
      <w:r w:rsidRPr="000E4C86">
        <w:rPr>
          <w:b/>
        </w:rPr>
        <w:t xml:space="preserve"> tome las medidas legislativas y administrativas necesarias para la definición clara del mandato y funciones de l</w:t>
      </w:r>
      <w:r w:rsidR="00FF26D1" w:rsidRPr="000E4C86">
        <w:rPr>
          <w:b/>
        </w:rPr>
        <w:t>a Comisión Nacional contra la Discriminación en cuanto a la lucha contra la discriminación racial y</w:t>
      </w:r>
      <w:r w:rsidR="005A4B52" w:rsidRPr="000E4C86">
        <w:rPr>
          <w:b/>
        </w:rPr>
        <w:t xml:space="preserve"> asegure la asignación de</w:t>
      </w:r>
      <w:r w:rsidRPr="000E4C86">
        <w:rPr>
          <w:b/>
        </w:rPr>
        <w:t xml:space="preserve"> recursos humanos y </w:t>
      </w:r>
      <w:r w:rsidR="0009772F" w:rsidRPr="000E4C86">
        <w:rPr>
          <w:b/>
        </w:rPr>
        <w:t>financieros suficientes</w:t>
      </w:r>
      <w:r w:rsidR="00FF26D1" w:rsidRPr="000E4C86">
        <w:rPr>
          <w:b/>
        </w:rPr>
        <w:t xml:space="preserve"> </w:t>
      </w:r>
      <w:r w:rsidR="00482885" w:rsidRPr="000E4C86">
        <w:rPr>
          <w:b/>
        </w:rPr>
        <w:t xml:space="preserve">para el desempeño </w:t>
      </w:r>
      <w:r w:rsidR="00FF26D1" w:rsidRPr="000E4C86">
        <w:rPr>
          <w:b/>
        </w:rPr>
        <w:t xml:space="preserve">efectivo </w:t>
      </w:r>
      <w:r w:rsidR="00482885" w:rsidRPr="000E4C86">
        <w:rPr>
          <w:b/>
        </w:rPr>
        <w:t xml:space="preserve">de sus </w:t>
      </w:r>
      <w:r w:rsidR="00A34837" w:rsidRPr="000E4C86">
        <w:rPr>
          <w:b/>
        </w:rPr>
        <w:t>funciones</w:t>
      </w:r>
      <w:r w:rsidR="007A0699" w:rsidRPr="000E4C86">
        <w:rPr>
          <w:b/>
        </w:rPr>
        <w:t>. El Comité reitera su recomendación anterior (CERD/C/PER/CO/14-17, párr</w:t>
      </w:r>
      <w:r w:rsidR="00F933F7">
        <w:rPr>
          <w:b/>
        </w:rPr>
        <w:t>. </w:t>
      </w:r>
      <w:r w:rsidR="007A0699" w:rsidRPr="000E4C86">
        <w:rPr>
          <w:b/>
        </w:rPr>
        <w:t>22) e insta al Estado parte a fortalecer el INDEPA</w:t>
      </w:r>
      <w:r w:rsidR="008B3E03" w:rsidRPr="000E4C86">
        <w:rPr>
          <w:b/>
        </w:rPr>
        <w:t>, asegurando su</w:t>
      </w:r>
      <w:r w:rsidR="00482885" w:rsidRPr="000E4C86">
        <w:rPr>
          <w:b/>
        </w:rPr>
        <w:t xml:space="preserve"> independencia, visibilidad y eficacia</w:t>
      </w:r>
      <w:r w:rsidR="007A0699" w:rsidRPr="000E4C86">
        <w:rPr>
          <w:b/>
        </w:rPr>
        <w:t xml:space="preserve">. </w:t>
      </w:r>
    </w:p>
    <w:p w:rsidR="00836C19" w:rsidRDefault="000E4C86" w:rsidP="000E4C86">
      <w:pPr>
        <w:pStyle w:val="H23G"/>
      </w:pPr>
      <w:r>
        <w:tab/>
      </w:r>
      <w:r>
        <w:tab/>
      </w:r>
      <w:r w:rsidR="007A48F7">
        <w:t>Población a</w:t>
      </w:r>
      <w:r w:rsidR="00836C19">
        <w:t>fr</w:t>
      </w:r>
      <w:r w:rsidR="0047046D">
        <w:t>operuana</w:t>
      </w:r>
    </w:p>
    <w:p w:rsidR="0047046D" w:rsidRDefault="0047046D" w:rsidP="00ED3BB0">
      <w:pPr>
        <w:pStyle w:val="SingleTxtG"/>
        <w:numPr>
          <w:ilvl w:val="0"/>
          <w:numId w:val="33"/>
        </w:numPr>
        <w:ind w:left="1134" w:firstLine="0"/>
        <w:rPr>
          <w:b/>
          <w:lang w:val="es-ES_tradnl"/>
        </w:rPr>
      </w:pPr>
      <w:r>
        <w:rPr>
          <w:lang w:val="es-ES_tradnl"/>
        </w:rPr>
        <w:t xml:space="preserve">El Comité </w:t>
      </w:r>
      <w:r w:rsidR="000E58DA">
        <w:rPr>
          <w:lang w:val="es-ES_tradnl"/>
        </w:rPr>
        <w:t>está preocupado</w:t>
      </w:r>
      <w:r>
        <w:rPr>
          <w:lang w:val="es-ES_tradnl"/>
        </w:rPr>
        <w:t xml:space="preserve"> </w:t>
      </w:r>
      <w:r w:rsidR="000E58DA">
        <w:rPr>
          <w:lang w:val="es-ES_tradnl"/>
        </w:rPr>
        <w:t>por</w:t>
      </w:r>
      <w:r w:rsidR="00FC468C">
        <w:rPr>
          <w:lang w:val="es-ES_tradnl"/>
        </w:rPr>
        <w:t xml:space="preserve"> la discriminación </w:t>
      </w:r>
      <w:r w:rsidR="00AF6BF3">
        <w:rPr>
          <w:lang w:val="es-ES_tradnl"/>
        </w:rPr>
        <w:t xml:space="preserve">e invisibilidad </w:t>
      </w:r>
      <w:r w:rsidR="00FC468C">
        <w:rPr>
          <w:lang w:val="es-ES_tradnl"/>
        </w:rPr>
        <w:t>que enfrenta l</w:t>
      </w:r>
      <w:r w:rsidR="00C33267">
        <w:rPr>
          <w:lang w:val="es-ES_tradnl"/>
        </w:rPr>
        <w:t>a</w:t>
      </w:r>
      <w:r w:rsidR="00FC468C">
        <w:rPr>
          <w:lang w:val="es-ES_tradnl"/>
        </w:rPr>
        <w:t xml:space="preserve"> </w:t>
      </w:r>
      <w:r w:rsidR="00C33267">
        <w:rPr>
          <w:lang w:val="es-ES_tradnl"/>
        </w:rPr>
        <w:t xml:space="preserve">población </w:t>
      </w:r>
      <w:r w:rsidR="00FC468C">
        <w:rPr>
          <w:lang w:val="es-ES_tradnl"/>
        </w:rPr>
        <w:t>afro</w:t>
      </w:r>
      <w:r w:rsidR="0023281E">
        <w:rPr>
          <w:lang w:val="es-ES_tradnl"/>
        </w:rPr>
        <w:t>peruan</w:t>
      </w:r>
      <w:r w:rsidR="00C33267">
        <w:rPr>
          <w:lang w:val="es-ES_tradnl"/>
        </w:rPr>
        <w:t>a</w:t>
      </w:r>
      <w:r w:rsidR="002F76C6">
        <w:rPr>
          <w:lang w:val="es-ES_tradnl"/>
        </w:rPr>
        <w:t>,</w:t>
      </w:r>
      <w:r w:rsidR="00FC468C">
        <w:rPr>
          <w:lang w:val="es-ES_tradnl"/>
        </w:rPr>
        <w:t xml:space="preserve"> </w:t>
      </w:r>
      <w:r w:rsidR="00B96935">
        <w:rPr>
          <w:lang w:val="es-ES_tradnl"/>
        </w:rPr>
        <w:t>particularmente</w:t>
      </w:r>
      <w:r w:rsidR="0023281E">
        <w:rPr>
          <w:lang w:val="es-ES_tradnl"/>
        </w:rPr>
        <w:t xml:space="preserve"> en </w:t>
      </w:r>
      <w:r w:rsidR="002F76C6">
        <w:rPr>
          <w:lang w:val="es-ES_tradnl"/>
        </w:rPr>
        <w:t xml:space="preserve">los </w:t>
      </w:r>
      <w:r w:rsidR="0023281E">
        <w:rPr>
          <w:lang w:val="es-ES_tradnl"/>
        </w:rPr>
        <w:t>ámbito</w:t>
      </w:r>
      <w:r w:rsidR="002F76C6">
        <w:rPr>
          <w:lang w:val="es-ES_tradnl"/>
        </w:rPr>
        <w:t>s</w:t>
      </w:r>
      <w:r w:rsidR="0023281E">
        <w:rPr>
          <w:lang w:val="es-ES_tradnl"/>
        </w:rPr>
        <w:t xml:space="preserve"> laboral, </w:t>
      </w:r>
      <w:r w:rsidR="00B96935">
        <w:rPr>
          <w:lang w:val="es-ES_tradnl"/>
        </w:rPr>
        <w:t>educativo</w:t>
      </w:r>
      <w:r w:rsidR="0023281E">
        <w:rPr>
          <w:lang w:val="es-ES_tradnl"/>
        </w:rPr>
        <w:t xml:space="preserve"> y </w:t>
      </w:r>
      <w:r w:rsidR="00B96935">
        <w:rPr>
          <w:lang w:val="es-ES_tradnl"/>
        </w:rPr>
        <w:t xml:space="preserve">de </w:t>
      </w:r>
      <w:r w:rsidR="0023281E">
        <w:rPr>
          <w:lang w:val="es-ES_tradnl"/>
        </w:rPr>
        <w:t xml:space="preserve">salud. </w:t>
      </w:r>
      <w:r w:rsidR="002828AA">
        <w:rPr>
          <w:lang w:val="es-ES_tradnl"/>
        </w:rPr>
        <w:t>A pesar</w:t>
      </w:r>
      <w:r w:rsidR="0023281E">
        <w:rPr>
          <w:lang w:val="es-ES_tradnl"/>
        </w:rPr>
        <w:t xml:space="preserve"> de la creación de una Mesa de Trabajo Afroperuana</w:t>
      </w:r>
      <w:r w:rsidR="00521A2F">
        <w:rPr>
          <w:lang w:val="es-ES_tradnl"/>
        </w:rPr>
        <w:t xml:space="preserve"> </w:t>
      </w:r>
      <w:r w:rsidR="002828AA">
        <w:rPr>
          <w:lang w:val="es-ES_tradnl"/>
        </w:rPr>
        <w:t xml:space="preserve">en </w:t>
      </w:r>
      <w:r w:rsidR="0023281E">
        <w:rPr>
          <w:lang w:val="es-ES_tradnl"/>
        </w:rPr>
        <w:t xml:space="preserve">el Congreso de </w:t>
      </w:r>
      <w:r w:rsidR="00A94328">
        <w:rPr>
          <w:lang w:val="es-ES_tradnl"/>
        </w:rPr>
        <w:t xml:space="preserve">la </w:t>
      </w:r>
      <w:r w:rsidR="0023281E">
        <w:rPr>
          <w:lang w:val="es-ES_tradnl"/>
        </w:rPr>
        <w:t>República,</w:t>
      </w:r>
      <w:r w:rsidR="002828AA">
        <w:rPr>
          <w:lang w:val="es-ES_tradnl"/>
        </w:rPr>
        <w:t xml:space="preserve"> el Comité</w:t>
      </w:r>
      <w:r w:rsidR="0023281E">
        <w:rPr>
          <w:lang w:val="es-ES_tradnl"/>
        </w:rPr>
        <w:t xml:space="preserve"> lamenta que </w:t>
      </w:r>
      <w:r w:rsidR="00A94328">
        <w:rPr>
          <w:lang w:val="es-ES_tradnl"/>
        </w:rPr>
        <w:t xml:space="preserve">sigue siendo baja </w:t>
      </w:r>
      <w:r w:rsidR="0023281E">
        <w:rPr>
          <w:lang w:val="es-ES_tradnl"/>
        </w:rPr>
        <w:t>la participación</w:t>
      </w:r>
      <w:r w:rsidR="00C33267">
        <w:rPr>
          <w:lang w:val="es-ES_tradnl"/>
        </w:rPr>
        <w:t xml:space="preserve"> </w:t>
      </w:r>
      <w:r w:rsidR="0023281E">
        <w:rPr>
          <w:lang w:val="es-ES_tradnl"/>
        </w:rPr>
        <w:t>de los afroperuanos</w:t>
      </w:r>
      <w:r w:rsidR="00C33267">
        <w:rPr>
          <w:lang w:val="es-ES_tradnl"/>
        </w:rPr>
        <w:t xml:space="preserve"> y las afroperuanas</w:t>
      </w:r>
      <w:r w:rsidR="00BF7AD6">
        <w:rPr>
          <w:lang w:val="es-ES_tradnl"/>
        </w:rPr>
        <w:t xml:space="preserve"> </w:t>
      </w:r>
      <w:r w:rsidR="002F76C6">
        <w:rPr>
          <w:lang w:val="es-ES_tradnl"/>
        </w:rPr>
        <w:t>en la política</w:t>
      </w:r>
      <w:r w:rsidR="00A94328">
        <w:rPr>
          <w:lang w:val="es-ES_tradnl"/>
        </w:rPr>
        <w:t>, así como</w:t>
      </w:r>
      <w:r w:rsidR="00BF7AD6">
        <w:rPr>
          <w:lang w:val="es-ES_tradnl"/>
        </w:rPr>
        <w:t xml:space="preserve"> </w:t>
      </w:r>
      <w:r w:rsidR="0023281E">
        <w:rPr>
          <w:lang w:val="es-ES_tradnl"/>
        </w:rPr>
        <w:t xml:space="preserve">en el desarrollo y aprobación de normas y políticas públicas </w:t>
      </w:r>
      <w:r>
        <w:rPr>
          <w:lang w:val="es-ES_tradnl"/>
        </w:rPr>
        <w:t>(arts.</w:t>
      </w:r>
      <w:r w:rsidR="000E4C86">
        <w:rPr>
          <w:lang w:val="es-ES_tradnl"/>
        </w:rPr>
        <w:t> </w:t>
      </w:r>
      <w:r>
        <w:rPr>
          <w:lang w:val="es-ES_tradnl"/>
        </w:rPr>
        <w:t>2 y</w:t>
      </w:r>
      <w:r w:rsidR="000E4C86">
        <w:rPr>
          <w:lang w:val="es-ES_tradnl"/>
        </w:rPr>
        <w:t> </w:t>
      </w:r>
      <w:r>
        <w:rPr>
          <w:lang w:val="es-ES_tradnl"/>
        </w:rPr>
        <w:t>5).</w:t>
      </w:r>
    </w:p>
    <w:p w:rsidR="00E11B71" w:rsidRPr="000E4C86" w:rsidRDefault="00A94328" w:rsidP="00075E99">
      <w:pPr>
        <w:pStyle w:val="SingleTxtG"/>
        <w:rPr>
          <w:b/>
          <w:lang w:val="es-ES_tradnl"/>
        </w:rPr>
      </w:pPr>
      <w:r>
        <w:rPr>
          <w:b/>
          <w:lang w:val="es-ES_tradnl"/>
        </w:rPr>
        <w:t>Con</w:t>
      </w:r>
      <w:r w:rsidRPr="000E4C86">
        <w:rPr>
          <w:b/>
          <w:lang w:val="es-ES_tradnl"/>
        </w:rPr>
        <w:t xml:space="preserve"> </w:t>
      </w:r>
      <w:r w:rsidR="00A131BE" w:rsidRPr="000E4C86">
        <w:rPr>
          <w:b/>
          <w:lang w:val="es-ES_tradnl"/>
        </w:rPr>
        <w:t xml:space="preserve">base </w:t>
      </w:r>
      <w:r>
        <w:rPr>
          <w:b/>
          <w:lang w:val="es-ES_tradnl"/>
        </w:rPr>
        <w:t>en</w:t>
      </w:r>
      <w:r w:rsidR="00A131BE" w:rsidRPr="000E4C86">
        <w:rPr>
          <w:b/>
          <w:lang w:val="es-ES_tradnl"/>
        </w:rPr>
        <w:t xml:space="preserve"> su Recomendación </w:t>
      </w:r>
      <w:r w:rsidR="00252791">
        <w:rPr>
          <w:b/>
          <w:lang w:val="es-ES_tradnl"/>
        </w:rPr>
        <w:t>g</w:t>
      </w:r>
      <w:r w:rsidR="00A131BE" w:rsidRPr="000E4C86">
        <w:rPr>
          <w:b/>
          <w:lang w:val="es-ES_tradnl"/>
        </w:rPr>
        <w:t>eneral N</w:t>
      </w:r>
      <w:r w:rsidR="00172F24">
        <w:rPr>
          <w:b/>
          <w:lang w:val="es-ES_tradnl"/>
        </w:rPr>
        <w:t>º</w:t>
      </w:r>
      <w:r w:rsidR="00F933F7">
        <w:rPr>
          <w:b/>
          <w:lang w:val="es-ES_tradnl"/>
        </w:rPr>
        <w:t> </w:t>
      </w:r>
      <w:r w:rsidR="00A131BE" w:rsidRPr="000E4C86">
        <w:rPr>
          <w:b/>
          <w:lang w:val="es-ES_tradnl"/>
        </w:rPr>
        <w:t xml:space="preserve">34 (2011) sobre la </w:t>
      </w:r>
      <w:r w:rsidR="00271753">
        <w:rPr>
          <w:b/>
          <w:lang w:val="es-ES_tradnl"/>
        </w:rPr>
        <w:t>d</w:t>
      </w:r>
      <w:r w:rsidR="00A131BE" w:rsidRPr="000E4C86">
        <w:rPr>
          <w:b/>
          <w:lang w:val="es-ES_tradnl"/>
        </w:rPr>
        <w:t xml:space="preserve">iscriminación </w:t>
      </w:r>
      <w:r w:rsidR="00271753">
        <w:rPr>
          <w:b/>
          <w:lang w:val="es-ES_tradnl"/>
        </w:rPr>
        <w:t>r</w:t>
      </w:r>
      <w:r w:rsidR="00A131BE" w:rsidRPr="000E4C86">
        <w:rPr>
          <w:b/>
          <w:lang w:val="es-ES_tradnl"/>
        </w:rPr>
        <w:t xml:space="preserve">acial contra los </w:t>
      </w:r>
      <w:r w:rsidR="00271753">
        <w:rPr>
          <w:b/>
          <w:lang w:val="es-ES_tradnl"/>
        </w:rPr>
        <w:t>a</w:t>
      </w:r>
      <w:r w:rsidR="00A131BE" w:rsidRPr="000E4C86">
        <w:rPr>
          <w:b/>
          <w:lang w:val="es-ES_tradnl"/>
        </w:rPr>
        <w:t>frodescendientes, e</w:t>
      </w:r>
      <w:r w:rsidR="0047046D" w:rsidRPr="000E4C86">
        <w:rPr>
          <w:b/>
          <w:lang w:val="es-ES_tradnl"/>
        </w:rPr>
        <w:t xml:space="preserve">l Comité insta al Estado parte a adoptar las medidas </w:t>
      </w:r>
      <w:r w:rsidR="00A131BE" w:rsidRPr="000E4C86">
        <w:rPr>
          <w:b/>
          <w:lang w:val="es-ES_tradnl"/>
        </w:rPr>
        <w:t>generales y especiales</w:t>
      </w:r>
      <w:r w:rsidR="0047046D" w:rsidRPr="000E4C86">
        <w:rPr>
          <w:b/>
          <w:lang w:val="es-ES_tradnl"/>
        </w:rPr>
        <w:t>, incluyendo la asignación de recursos humanos y financieros, para garantizar el goce de derechos de los afro</w:t>
      </w:r>
      <w:r w:rsidR="005F73F3" w:rsidRPr="000E4C86">
        <w:rPr>
          <w:b/>
          <w:lang w:val="es-ES_tradnl"/>
        </w:rPr>
        <w:t>peruano</w:t>
      </w:r>
      <w:r w:rsidR="0047046D" w:rsidRPr="000E4C86">
        <w:rPr>
          <w:b/>
          <w:lang w:val="es-ES_tradnl"/>
        </w:rPr>
        <w:t>s. También lo invita a que adopte mecanismos destinados a asegurar la participación</w:t>
      </w:r>
      <w:r w:rsidR="00C33267">
        <w:rPr>
          <w:b/>
          <w:lang w:val="es-ES_tradnl"/>
        </w:rPr>
        <w:t xml:space="preserve"> </w:t>
      </w:r>
      <w:r w:rsidR="0047046D" w:rsidRPr="000E4C86">
        <w:rPr>
          <w:b/>
          <w:lang w:val="es-ES_tradnl"/>
        </w:rPr>
        <w:t>de las comunidades afro</w:t>
      </w:r>
      <w:r w:rsidR="005F73F3" w:rsidRPr="000E4C86">
        <w:rPr>
          <w:b/>
          <w:lang w:val="es-ES_tradnl"/>
        </w:rPr>
        <w:t>peruanas</w:t>
      </w:r>
      <w:r>
        <w:rPr>
          <w:b/>
          <w:lang w:val="es-ES_tradnl"/>
        </w:rPr>
        <w:t xml:space="preserve"> en la política</w:t>
      </w:r>
      <w:r w:rsidR="00C33267">
        <w:rPr>
          <w:b/>
          <w:lang w:val="es-ES_tradnl"/>
        </w:rPr>
        <w:t>, así como</w:t>
      </w:r>
      <w:r w:rsidR="0047046D" w:rsidRPr="000E4C86">
        <w:rPr>
          <w:b/>
          <w:lang w:val="es-ES_tradnl"/>
        </w:rPr>
        <w:t xml:space="preserve"> en el diseño y aprobación de normas y políticas públicas, y en la realizaci</w:t>
      </w:r>
      <w:r w:rsidR="005F73F3" w:rsidRPr="000E4C86">
        <w:rPr>
          <w:b/>
          <w:lang w:val="es-ES_tradnl"/>
        </w:rPr>
        <w:t>ón de proyectos que les</w:t>
      </w:r>
      <w:r w:rsidR="00C33267">
        <w:rPr>
          <w:b/>
          <w:lang w:val="es-ES_tradnl"/>
        </w:rPr>
        <w:t xml:space="preserve"> afecten directa o indirectamente</w:t>
      </w:r>
      <w:r w:rsidR="0047046D" w:rsidRPr="000E4C86">
        <w:rPr>
          <w:b/>
          <w:lang w:val="es-ES_tradnl"/>
        </w:rPr>
        <w:t xml:space="preserve">. </w:t>
      </w:r>
    </w:p>
    <w:p w:rsidR="00E11B71" w:rsidRDefault="000E4C86" w:rsidP="000E4C86">
      <w:pPr>
        <w:pStyle w:val="H23G"/>
      </w:pPr>
      <w:r>
        <w:tab/>
      </w:r>
      <w:r>
        <w:tab/>
      </w:r>
      <w:r w:rsidR="00E11B71" w:rsidRPr="00E11B71">
        <w:t xml:space="preserve">Implementación de la </w:t>
      </w:r>
      <w:r w:rsidR="00A84A2D" w:rsidRPr="00A84A2D">
        <w:t>Ley del Derecho a la Consulta Previa</w:t>
      </w:r>
    </w:p>
    <w:p w:rsidR="0071418D" w:rsidRPr="00A7621A" w:rsidRDefault="00AC571D" w:rsidP="00ED3BB0">
      <w:pPr>
        <w:pStyle w:val="SingleTxtG"/>
        <w:numPr>
          <w:ilvl w:val="0"/>
          <w:numId w:val="33"/>
        </w:numPr>
        <w:ind w:left="1134" w:firstLine="0"/>
      </w:pPr>
      <w:r w:rsidRPr="000E4C86">
        <w:rPr>
          <w:rStyle w:val="SingleTxtGCar"/>
        </w:rPr>
        <w:t>E</w:t>
      </w:r>
      <w:r w:rsidR="00E11B71" w:rsidRPr="000E4C86">
        <w:rPr>
          <w:rStyle w:val="SingleTxtGCar"/>
        </w:rPr>
        <w:t xml:space="preserve">l Comité acoge </w:t>
      </w:r>
      <w:r w:rsidRPr="000E4C86">
        <w:rPr>
          <w:rStyle w:val="SingleTxtGCar"/>
        </w:rPr>
        <w:t xml:space="preserve">con satisfacción </w:t>
      </w:r>
      <w:r w:rsidR="00E11B71" w:rsidRPr="000E4C86">
        <w:rPr>
          <w:rStyle w:val="SingleTxtGCar"/>
        </w:rPr>
        <w:t xml:space="preserve">la adopción de la </w:t>
      </w:r>
      <w:r w:rsidR="00A84A2D" w:rsidRPr="000E4C86">
        <w:rPr>
          <w:rStyle w:val="SingleTxtGCar"/>
        </w:rPr>
        <w:t>Ley del Derecho a la Consulta Previa</w:t>
      </w:r>
      <w:r w:rsidR="00B96935" w:rsidRPr="000E4C86">
        <w:rPr>
          <w:rStyle w:val="SingleTxtGCar"/>
        </w:rPr>
        <w:t xml:space="preserve"> y su reglamento</w:t>
      </w:r>
      <w:r w:rsidR="00D42515" w:rsidRPr="000E4C86">
        <w:rPr>
          <w:rStyle w:val="SingleTxtGCar"/>
        </w:rPr>
        <w:t>, así como la información brindada por el Estado parte sobre los 16 procesos de consulta que se están realizando. S</w:t>
      </w:r>
      <w:r w:rsidR="00F66E2F" w:rsidRPr="000E4C86">
        <w:rPr>
          <w:rStyle w:val="SingleTxtGCar"/>
        </w:rPr>
        <w:t xml:space="preserve">in embargo, </w:t>
      </w:r>
      <w:r w:rsidR="00E11B71" w:rsidRPr="000E4C86">
        <w:rPr>
          <w:rStyle w:val="SingleTxtGCar"/>
        </w:rPr>
        <w:t>preocupa</w:t>
      </w:r>
      <w:r w:rsidR="00933768" w:rsidRPr="000E4C86">
        <w:rPr>
          <w:rStyle w:val="SingleTxtGCar"/>
        </w:rPr>
        <w:t xml:space="preserve"> al Comité </w:t>
      </w:r>
      <w:r w:rsidR="008F6888" w:rsidRPr="000E4C86">
        <w:rPr>
          <w:rStyle w:val="SingleTxtGCar"/>
        </w:rPr>
        <w:t xml:space="preserve">la información sobre </w:t>
      </w:r>
      <w:r w:rsidR="00764583" w:rsidRPr="000E4C86">
        <w:rPr>
          <w:rStyle w:val="SingleTxtGCar"/>
        </w:rPr>
        <w:t xml:space="preserve">la </w:t>
      </w:r>
      <w:r w:rsidR="00764583">
        <w:t>falta de</w:t>
      </w:r>
      <w:r w:rsidR="00B01258">
        <w:t xml:space="preserve"> recursos y de</w:t>
      </w:r>
      <w:r w:rsidR="00764583">
        <w:t xml:space="preserve"> una metodología </w:t>
      </w:r>
      <w:r w:rsidR="00B01258">
        <w:t>adecuada</w:t>
      </w:r>
      <w:r w:rsidR="00C33267">
        <w:t xml:space="preserve"> en la realización de los procesos de consulta</w:t>
      </w:r>
      <w:r w:rsidR="00B96935">
        <w:t xml:space="preserve">. </w:t>
      </w:r>
      <w:r w:rsidR="00B01258">
        <w:t xml:space="preserve">El Comité </w:t>
      </w:r>
      <w:r w:rsidR="00B96935">
        <w:t>l</w:t>
      </w:r>
      <w:r w:rsidR="00764583">
        <w:t>a</w:t>
      </w:r>
      <w:r w:rsidR="00B96935">
        <w:t>menta</w:t>
      </w:r>
      <w:r w:rsidR="00B01258">
        <w:t xml:space="preserve"> además</w:t>
      </w:r>
      <w:r w:rsidR="00764583">
        <w:t xml:space="preserve"> la exclusión </w:t>
      </w:r>
      <w:r w:rsidR="008F6888">
        <w:t xml:space="preserve">del proceso de consulta de </w:t>
      </w:r>
      <w:r w:rsidR="00764583">
        <w:t>proyectos relacionados con el sector minero</w:t>
      </w:r>
      <w:r w:rsidR="008F6888">
        <w:t xml:space="preserve"> y las</w:t>
      </w:r>
      <w:r w:rsidR="0009335C">
        <w:t xml:space="preserve"> </w:t>
      </w:r>
      <w:r w:rsidR="00542851">
        <w:t xml:space="preserve">limitaciones </w:t>
      </w:r>
      <w:r w:rsidR="0009335C">
        <w:t>en la determinación de los pueblos que deben ser consultados</w:t>
      </w:r>
      <w:r w:rsidR="00821446">
        <w:t xml:space="preserve"> (arts.</w:t>
      </w:r>
      <w:r w:rsidR="00F933F7">
        <w:t> </w:t>
      </w:r>
      <w:r w:rsidR="00821446">
        <w:t>2 y</w:t>
      </w:r>
      <w:r w:rsidR="00F933F7">
        <w:t> </w:t>
      </w:r>
      <w:r w:rsidR="00821446">
        <w:t>5)</w:t>
      </w:r>
      <w:r w:rsidR="00F66E2F">
        <w:t xml:space="preserve">. </w:t>
      </w:r>
    </w:p>
    <w:p w:rsidR="0071418D" w:rsidRPr="00CA3F59" w:rsidRDefault="00A521B6" w:rsidP="00ED3BB0">
      <w:pPr>
        <w:pStyle w:val="SingleTxtG"/>
        <w:keepNext/>
        <w:rPr>
          <w:b/>
          <w:bCs/>
          <w:lang w:eastAsia="en-US"/>
        </w:rPr>
      </w:pPr>
      <w:r w:rsidRPr="00CA3F59">
        <w:rPr>
          <w:rFonts w:eastAsia="SimSun"/>
          <w:b/>
          <w:bCs/>
          <w:lang w:val="es-ES_tradnl" w:eastAsia="es-ES_tradnl"/>
        </w:rPr>
        <w:t>El Comité</w:t>
      </w:r>
      <w:r w:rsidR="0071418D" w:rsidRPr="00CA3F59">
        <w:rPr>
          <w:rFonts w:eastAsia="SimSun"/>
          <w:b/>
          <w:bCs/>
          <w:lang w:val="es-ES_tradnl" w:eastAsia="es-ES_tradnl"/>
        </w:rPr>
        <w:t xml:space="preserve"> </w:t>
      </w:r>
      <w:r w:rsidR="003D59AB">
        <w:rPr>
          <w:rFonts w:eastAsia="SimSun"/>
          <w:b/>
          <w:bCs/>
          <w:lang w:val="es-ES_tradnl" w:eastAsia="es-ES_tradnl"/>
        </w:rPr>
        <w:t>recomienda que el Estado parte</w:t>
      </w:r>
      <w:r w:rsidR="0071418D" w:rsidRPr="00CA3F59">
        <w:rPr>
          <w:rFonts w:eastAsia="SimSun"/>
          <w:b/>
          <w:bCs/>
          <w:lang w:val="es-ES_tradnl" w:eastAsia="es-ES_tradnl"/>
        </w:rPr>
        <w:t>:</w:t>
      </w:r>
    </w:p>
    <w:p w:rsidR="00A521B6" w:rsidRPr="00113127" w:rsidRDefault="00A521B6" w:rsidP="000E2442">
      <w:pPr>
        <w:pStyle w:val="SingleTxtG"/>
        <w:numPr>
          <w:ilvl w:val="0"/>
          <w:numId w:val="23"/>
        </w:numPr>
        <w:ind w:left="1134" w:firstLine="567"/>
        <w:rPr>
          <w:rFonts w:eastAsia="SimSun"/>
          <w:b/>
          <w:lang w:val="es-ES_tradnl" w:eastAsia="es-ES_tradnl"/>
        </w:rPr>
      </w:pPr>
      <w:r w:rsidRPr="00113127">
        <w:rPr>
          <w:rFonts w:eastAsia="SimSun"/>
          <w:b/>
          <w:lang w:eastAsia="es-ES_tradnl"/>
        </w:rPr>
        <w:t xml:space="preserve">Adopte una metodología </w:t>
      </w:r>
      <w:r w:rsidR="00F47DF5" w:rsidRPr="00113127">
        <w:rPr>
          <w:rFonts w:eastAsia="SimSun"/>
          <w:b/>
          <w:lang w:eastAsia="es-ES_tradnl"/>
        </w:rPr>
        <w:t>apropiada</w:t>
      </w:r>
      <w:r w:rsidRPr="00113127">
        <w:rPr>
          <w:rFonts w:eastAsia="SimSun"/>
          <w:b/>
          <w:lang w:eastAsia="es-ES_tradnl"/>
        </w:rPr>
        <w:t xml:space="preserve"> para llevar a cabo los procesos de consulta previa de conformidad con los estándares internacionales</w:t>
      </w:r>
      <w:r w:rsidR="00933768" w:rsidRPr="00113127">
        <w:rPr>
          <w:rFonts w:eastAsia="SimSun"/>
          <w:b/>
          <w:lang w:eastAsia="es-ES_tradnl"/>
        </w:rPr>
        <w:t xml:space="preserve"> y asegure la asignación de los recursos suficientes</w:t>
      </w:r>
      <w:r w:rsidRPr="00113127">
        <w:rPr>
          <w:rFonts w:eastAsia="SimSun"/>
          <w:b/>
          <w:lang w:eastAsia="es-ES_tradnl"/>
        </w:rPr>
        <w:t>;</w:t>
      </w:r>
    </w:p>
    <w:p w:rsidR="00FB76B5" w:rsidRPr="00113127" w:rsidRDefault="00933768" w:rsidP="00285567">
      <w:pPr>
        <w:pStyle w:val="SingleTxtG"/>
        <w:numPr>
          <w:ilvl w:val="0"/>
          <w:numId w:val="23"/>
        </w:numPr>
        <w:ind w:left="1134" w:firstLine="567"/>
        <w:rPr>
          <w:rFonts w:eastAsia="SimSun"/>
          <w:b/>
          <w:lang w:val="es-ES_tradnl" w:eastAsia="es-ES_tradnl"/>
        </w:rPr>
      </w:pPr>
      <w:r w:rsidRPr="00113127">
        <w:rPr>
          <w:rFonts w:eastAsia="SimSun"/>
          <w:b/>
          <w:lang w:val="es-ES_tradnl" w:eastAsia="es-ES_tradnl"/>
        </w:rPr>
        <w:t>A</w:t>
      </w:r>
      <w:r w:rsidR="00A521B6" w:rsidRPr="00113127">
        <w:rPr>
          <w:rFonts w:eastAsia="SimSun"/>
          <w:b/>
          <w:lang w:val="es-ES_tradnl" w:eastAsia="es-ES_tradnl"/>
        </w:rPr>
        <w:t>segure que todos los proyectos de desarrollo y explotación de recursos naturales, incluy</w:t>
      </w:r>
      <w:r w:rsidR="00CA3F59" w:rsidRPr="00113127">
        <w:rPr>
          <w:rFonts w:eastAsia="SimSun"/>
          <w:b/>
          <w:lang w:val="es-ES_tradnl" w:eastAsia="es-ES_tradnl"/>
        </w:rPr>
        <w:t>endo los de explotación minera</w:t>
      </w:r>
      <w:r w:rsidR="00542851">
        <w:rPr>
          <w:rFonts w:eastAsia="SimSun"/>
          <w:b/>
          <w:lang w:val="es-ES_tradnl" w:eastAsia="es-ES_tradnl"/>
        </w:rPr>
        <w:t>,</w:t>
      </w:r>
      <w:r w:rsidR="00CA3F59" w:rsidRPr="00113127">
        <w:rPr>
          <w:rFonts w:eastAsia="SimSun"/>
          <w:b/>
          <w:lang w:val="es-ES_tradnl" w:eastAsia="es-ES_tradnl"/>
        </w:rPr>
        <w:t xml:space="preserve"> </w:t>
      </w:r>
      <w:r w:rsidR="00A521B6" w:rsidRPr="00113127">
        <w:rPr>
          <w:rFonts w:eastAsia="SimSun"/>
          <w:b/>
          <w:lang w:val="es-ES_tradnl" w:eastAsia="es-ES_tradnl"/>
        </w:rPr>
        <w:t xml:space="preserve">sean </w:t>
      </w:r>
      <w:r w:rsidR="00CA3F59" w:rsidRPr="00113127">
        <w:rPr>
          <w:rFonts w:eastAsia="SimSun"/>
          <w:b/>
          <w:lang w:val="es-ES_tradnl" w:eastAsia="es-ES_tradnl"/>
        </w:rPr>
        <w:t>sometidos</w:t>
      </w:r>
      <w:r w:rsidR="00A521B6" w:rsidRPr="00113127">
        <w:rPr>
          <w:rFonts w:eastAsia="SimSun"/>
          <w:b/>
          <w:lang w:val="es-ES_tradnl" w:eastAsia="es-ES_tradnl"/>
        </w:rPr>
        <w:t xml:space="preserve"> </w:t>
      </w:r>
      <w:r w:rsidR="00CA3F59" w:rsidRPr="00113127">
        <w:rPr>
          <w:rFonts w:eastAsia="SimSun"/>
          <w:b/>
          <w:lang w:val="es-ES_tradnl" w:eastAsia="es-ES_tradnl"/>
        </w:rPr>
        <w:t>a</w:t>
      </w:r>
      <w:r w:rsidR="00A521B6" w:rsidRPr="00113127">
        <w:rPr>
          <w:rFonts w:eastAsia="SimSun"/>
          <w:b/>
          <w:lang w:val="es-ES_tradnl" w:eastAsia="es-ES_tradnl"/>
        </w:rPr>
        <w:t>l proces</w:t>
      </w:r>
      <w:r w:rsidR="00CA3F59" w:rsidRPr="00113127">
        <w:rPr>
          <w:rFonts w:eastAsia="SimSun"/>
          <w:b/>
          <w:lang w:val="es-ES_tradnl" w:eastAsia="es-ES_tradnl"/>
        </w:rPr>
        <w:t>o de consulta a fin de obtener el</w:t>
      </w:r>
      <w:r w:rsidR="00A521B6" w:rsidRPr="00113127">
        <w:rPr>
          <w:rFonts w:eastAsia="SimSun"/>
          <w:b/>
          <w:lang w:val="es-ES_tradnl" w:eastAsia="es-ES_tradnl"/>
        </w:rPr>
        <w:t xml:space="preserve"> consentimiento libre, p</w:t>
      </w:r>
      <w:r w:rsidR="00DF7825" w:rsidRPr="00113127">
        <w:rPr>
          <w:rFonts w:eastAsia="SimSun"/>
          <w:b/>
          <w:lang w:val="es-ES_tradnl" w:eastAsia="es-ES_tradnl"/>
        </w:rPr>
        <w:t xml:space="preserve">revio e informado por parte de las </w:t>
      </w:r>
      <w:r w:rsidR="00A521B6" w:rsidRPr="00113127">
        <w:rPr>
          <w:rFonts w:eastAsia="SimSun"/>
          <w:b/>
          <w:lang w:val="es-ES_tradnl" w:eastAsia="es-ES_tradnl"/>
        </w:rPr>
        <w:t>comunidades</w:t>
      </w:r>
      <w:r w:rsidR="00DF7825" w:rsidRPr="00113127">
        <w:rPr>
          <w:rFonts w:eastAsia="SimSun"/>
          <w:b/>
          <w:lang w:val="es-ES_tradnl" w:eastAsia="es-ES_tradnl"/>
        </w:rPr>
        <w:t xml:space="preserve"> que puedan verse afectadas</w:t>
      </w:r>
      <w:r w:rsidR="00A521B6" w:rsidRPr="00113127">
        <w:rPr>
          <w:rFonts w:eastAsia="SimSun"/>
          <w:b/>
          <w:lang w:val="es-ES_tradnl" w:eastAsia="es-ES_tradnl"/>
        </w:rPr>
        <w:t>;</w:t>
      </w:r>
    </w:p>
    <w:p w:rsidR="00FB76B5" w:rsidRPr="00113127" w:rsidRDefault="00DF7825" w:rsidP="00FA46E1">
      <w:pPr>
        <w:pStyle w:val="SingleTxtG"/>
        <w:numPr>
          <w:ilvl w:val="0"/>
          <w:numId w:val="23"/>
        </w:numPr>
        <w:ind w:left="1134" w:firstLine="567"/>
        <w:rPr>
          <w:rFonts w:eastAsia="SimSun"/>
          <w:b/>
          <w:lang w:val="es-ES_tradnl" w:eastAsia="es-ES_tradnl"/>
        </w:rPr>
      </w:pPr>
      <w:r w:rsidRPr="00113127">
        <w:rPr>
          <w:rFonts w:eastAsia="SimSun"/>
          <w:b/>
          <w:lang w:val="es-ES_tradnl" w:eastAsia="es-ES_tradnl"/>
        </w:rPr>
        <w:t xml:space="preserve">Garantice que </w:t>
      </w:r>
      <w:r w:rsidR="00542851">
        <w:rPr>
          <w:rFonts w:eastAsia="SimSun"/>
          <w:b/>
          <w:lang w:val="es-ES_tradnl" w:eastAsia="es-ES_tradnl"/>
        </w:rPr>
        <w:t xml:space="preserve">se consulte debidamente a </w:t>
      </w:r>
      <w:r w:rsidRPr="00113127">
        <w:rPr>
          <w:rFonts w:eastAsia="SimSun"/>
          <w:b/>
          <w:lang w:val="es-ES_tradnl" w:eastAsia="es-ES_tradnl"/>
        </w:rPr>
        <w:t>todas las comunidades indígenas, ya sea de la región andin</w:t>
      </w:r>
      <w:r w:rsidR="003F7047" w:rsidRPr="00113127">
        <w:rPr>
          <w:rFonts w:eastAsia="SimSun"/>
          <w:b/>
          <w:lang w:val="es-ES_tradnl" w:eastAsia="es-ES_tradnl"/>
        </w:rPr>
        <w:t>a</w:t>
      </w:r>
      <w:r w:rsidRPr="00113127">
        <w:rPr>
          <w:rFonts w:eastAsia="SimSun"/>
          <w:b/>
          <w:lang w:val="es-ES_tradnl" w:eastAsia="es-ES_tradnl"/>
        </w:rPr>
        <w:t xml:space="preserve"> como de la región amazónica, que puedan verse afectadas </w:t>
      </w:r>
      <w:r w:rsidR="00C33267">
        <w:rPr>
          <w:rFonts w:eastAsia="SimSun"/>
          <w:b/>
          <w:lang w:val="es-ES_tradnl" w:eastAsia="es-ES_tradnl"/>
        </w:rPr>
        <w:t xml:space="preserve">directa o indirectamente </w:t>
      </w:r>
      <w:r w:rsidRPr="00113127">
        <w:rPr>
          <w:rFonts w:eastAsia="SimSun"/>
          <w:b/>
          <w:lang w:val="es-ES_tradnl" w:eastAsia="es-ES_tradnl"/>
        </w:rPr>
        <w:t>por la adopción de una medida legislativa o administrativa</w:t>
      </w:r>
      <w:r w:rsidR="00FB76B5" w:rsidRPr="00113127">
        <w:rPr>
          <w:rFonts w:eastAsia="SimSun"/>
          <w:b/>
          <w:lang w:val="es-ES_tradnl" w:eastAsia="es-ES_tradnl"/>
        </w:rPr>
        <w:t>.</w:t>
      </w:r>
      <w:r w:rsidR="00B72A1C" w:rsidRPr="00113127">
        <w:rPr>
          <w:rFonts w:eastAsia="SimSun"/>
          <w:b/>
          <w:lang w:val="es-ES_tradnl" w:eastAsia="es-ES_tradnl"/>
        </w:rPr>
        <w:t xml:space="preserve"> </w:t>
      </w:r>
    </w:p>
    <w:p w:rsidR="00FB76B5" w:rsidRPr="00FB76B5" w:rsidRDefault="000E4C86" w:rsidP="000E4C86">
      <w:pPr>
        <w:pStyle w:val="H23G"/>
        <w:rPr>
          <w:rFonts w:eastAsia="SimSun"/>
          <w:lang w:val="es-ES_tradnl" w:eastAsia="es-ES_tradnl"/>
        </w:rPr>
      </w:pPr>
      <w:r>
        <w:rPr>
          <w:rFonts w:eastAsia="SimSun"/>
          <w:lang w:val="es-ES_tradnl" w:eastAsia="es-ES_tradnl"/>
        </w:rPr>
        <w:tab/>
      </w:r>
      <w:r>
        <w:rPr>
          <w:rFonts w:eastAsia="SimSun"/>
          <w:lang w:val="es-ES_tradnl" w:eastAsia="es-ES_tradnl"/>
        </w:rPr>
        <w:tab/>
      </w:r>
      <w:r w:rsidR="00FB76B5">
        <w:rPr>
          <w:rFonts w:eastAsia="SimSun"/>
          <w:lang w:val="es-ES_tradnl" w:eastAsia="es-ES_tradnl"/>
        </w:rPr>
        <w:t>Pueblos indígenas y explotación de recursos naturales</w:t>
      </w:r>
    </w:p>
    <w:p w:rsidR="00AF064E" w:rsidRDefault="00FB76B5" w:rsidP="00D8128D">
      <w:pPr>
        <w:pStyle w:val="SingleTxtG"/>
        <w:numPr>
          <w:ilvl w:val="0"/>
          <w:numId w:val="33"/>
        </w:numPr>
        <w:ind w:left="1134" w:firstLine="0"/>
        <w:rPr>
          <w:rFonts w:eastAsia="SimSun"/>
          <w:bCs/>
          <w:lang w:val="es-ES_tradnl" w:eastAsia="es-ES_tradnl"/>
        </w:rPr>
      </w:pPr>
      <w:r>
        <w:rPr>
          <w:rFonts w:eastAsia="SimSun"/>
          <w:bCs/>
          <w:lang w:val="es-ES_tradnl" w:eastAsia="es-ES_tradnl"/>
        </w:rPr>
        <w:t>A pes</w:t>
      </w:r>
      <w:r w:rsidR="005E1EDA">
        <w:rPr>
          <w:rFonts w:eastAsia="SimSun"/>
          <w:bCs/>
          <w:lang w:val="es-ES_tradnl" w:eastAsia="es-ES_tradnl"/>
        </w:rPr>
        <w:t xml:space="preserve">ar de las medidas adoptadas para garantizar la protección de los derechos de los </w:t>
      </w:r>
      <w:r w:rsidR="005E1EDA" w:rsidRPr="000E4C86">
        <w:rPr>
          <w:rStyle w:val="SingleTxtGCar"/>
          <w:rFonts w:eastAsia="SimSun"/>
        </w:rPr>
        <w:t xml:space="preserve">pueblos indígenas, </w:t>
      </w:r>
      <w:r w:rsidR="00B72A1C" w:rsidRPr="000E4C86">
        <w:rPr>
          <w:rStyle w:val="SingleTxtGCar"/>
          <w:rFonts w:eastAsia="SimSun"/>
        </w:rPr>
        <w:t>preocupa</w:t>
      </w:r>
      <w:r w:rsidR="00933768" w:rsidRPr="000E4C86">
        <w:rPr>
          <w:rStyle w:val="SingleTxtGCar"/>
          <w:rFonts w:eastAsia="SimSun"/>
        </w:rPr>
        <w:t xml:space="preserve"> al Comité</w:t>
      </w:r>
      <w:r w:rsidR="00B72A1C" w:rsidRPr="000E4C86">
        <w:rPr>
          <w:rStyle w:val="SingleTxtGCar"/>
          <w:rFonts w:eastAsia="SimSun"/>
        </w:rPr>
        <w:t xml:space="preserve"> que</w:t>
      </w:r>
      <w:r w:rsidR="00ED0598" w:rsidRPr="000E4C86">
        <w:rPr>
          <w:rStyle w:val="SingleTxtGCar"/>
          <w:rFonts w:eastAsia="SimSun"/>
        </w:rPr>
        <w:t xml:space="preserve"> </w:t>
      </w:r>
      <w:r w:rsidR="005E1EDA" w:rsidRPr="000E4C86">
        <w:rPr>
          <w:rStyle w:val="SingleTxtGCar"/>
          <w:rFonts w:eastAsia="SimSun"/>
        </w:rPr>
        <w:t xml:space="preserve">las concesiones </w:t>
      </w:r>
      <w:r w:rsidR="00AF064E" w:rsidRPr="000E4C86">
        <w:rPr>
          <w:rStyle w:val="SingleTxtGCar"/>
          <w:rFonts w:eastAsia="SimSun"/>
        </w:rPr>
        <w:t>para la extracción de recursos naturales continúe</w:t>
      </w:r>
      <w:r w:rsidR="0012209E">
        <w:rPr>
          <w:rStyle w:val="SingleTxtGCar"/>
          <w:rFonts w:eastAsia="SimSun"/>
        </w:rPr>
        <w:t>n</w:t>
      </w:r>
      <w:r w:rsidR="00AF064E" w:rsidRPr="000E4C86">
        <w:rPr>
          <w:rStyle w:val="SingleTxtGCar"/>
          <w:rFonts w:eastAsia="SimSun"/>
        </w:rPr>
        <w:t xml:space="preserve"> vulnerando los derechos que los</w:t>
      </w:r>
      <w:r w:rsidR="00883E22" w:rsidRPr="000E4C86">
        <w:rPr>
          <w:rStyle w:val="SingleTxtGCar"/>
          <w:rFonts w:eastAsia="SimSun"/>
        </w:rPr>
        <w:t xml:space="preserve"> pueblos indígenas</w:t>
      </w:r>
      <w:r w:rsidR="00AF064E" w:rsidRPr="000E4C86">
        <w:rPr>
          <w:rStyle w:val="SingleTxtGCar"/>
          <w:rFonts w:eastAsia="SimSun"/>
        </w:rPr>
        <w:t xml:space="preserve"> tienen sobre sus</w:t>
      </w:r>
      <w:r w:rsidR="00C33267">
        <w:rPr>
          <w:rStyle w:val="SingleTxtGCar"/>
          <w:rFonts w:eastAsia="SimSun"/>
        </w:rPr>
        <w:t xml:space="preserve"> tierras,</w:t>
      </w:r>
      <w:r w:rsidR="00AF064E" w:rsidRPr="000E4C86">
        <w:rPr>
          <w:rStyle w:val="SingleTxtGCar"/>
          <w:rFonts w:eastAsia="SimSun"/>
        </w:rPr>
        <w:t xml:space="preserve"> territorios tradicionales</w:t>
      </w:r>
      <w:r w:rsidR="00C33267">
        <w:rPr>
          <w:rStyle w:val="SingleTxtGCar"/>
          <w:rFonts w:eastAsia="SimSun"/>
        </w:rPr>
        <w:t xml:space="preserve"> y ancestrales, recursos naturales, incluyendo las</w:t>
      </w:r>
      <w:r w:rsidR="00AF064E" w:rsidRPr="000E4C86">
        <w:rPr>
          <w:rStyle w:val="SingleTxtGCar"/>
          <w:rFonts w:eastAsia="SimSun"/>
        </w:rPr>
        <w:t xml:space="preserve"> aguas</w:t>
      </w:r>
      <w:r w:rsidR="0012209E">
        <w:rPr>
          <w:rStyle w:val="SingleTxtGCar"/>
          <w:rFonts w:eastAsia="SimSun"/>
        </w:rPr>
        <w:t>, lo cual</w:t>
      </w:r>
      <w:r w:rsidR="00933768" w:rsidRPr="000E4C86">
        <w:rPr>
          <w:rStyle w:val="SingleTxtGCar"/>
          <w:rFonts w:eastAsia="SimSun"/>
        </w:rPr>
        <w:t xml:space="preserve"> genera problemas ambientales como la contaminación</w:t>
      </w:r>
      <w:r w:rsidR="00933768">
        <w:rPr>
          <w:rFonts w:eastAsia="SimSun"/>
          <w:bCs/>
          <w:lang w:val="es-ES_tradnl" w:eastAsia="es-ES_tradnl"/>
        </w:rPr>
        <w:t xml:space="preserve"> de mantos acuíferos. El Comité expresa su preocupación ante la falta de implementación efectiva de </w:t>
      </w:r>
      <w:r w:rsidR="009716BB">
        <w:rPr>
          <w:rFonts w:eastAsia="SimSun"/>
          <w:bCs/>
          <w:lang w:val="es-ES_tradnl" w:eastAsia="es-ES_tradnl"/>
        </w:rPr>
        <w:t xml:space="preserve">las medidas </w:t>
      </w:r>
      <w:r w:rsidR="00933768">
        <w:rPr>
          <w:rFonts w:eastAsia="SimSun"/>
          <w:bCs/>
          <w:lang w:val="es-ES_tradnl" w:eastAsia="es-ES_tradnl"/>
        </w:rPr>
        <w:t xml:space="preserve">adoptadas para mitigar impactos ambientales </w:t>
      </w:r>
      <w:r w:rsidR="00821446">
        <w:rPr>
          <w:rFonts w:eastAsia="SimSun"/>
          <w:bCs/>
          <w:lang w:val="es-ES_tradnl" w:eastAsia="es-ES_tradnl"/>
        </w:rPr>
        <w:t>(art.</w:t>
      </w:r>
      <w:r w:rsidR="000E4C86">
        <w:rPr>
          <w:rFonts w:eastAsia="SimSun"/>
          <w:bCs/>
          <w:lang w:val="es-ES_tradnl" w:eastAsia="es-ES_tradnl"/>
        </w:rPr>
        <w:t> </w:t>
      </w:r>
      <w:r w:rsidR="00821446">
        <w:rPr>
          <w:rFonts w:eastAsia="SimSun"/>
          <w:bCs/>
          <w:lang w:val="es-ES_tradnl" w:eastAsia="es-ES_tradnl"/>
        </w:rPr>
        <w:t>5)</w:t>
      </w:r>
      <w:r w:rsidR="00D1632D">
        <w:rPr>
          <w:rFonts w:eastAsia="SimSun"/>
          <w:bCs/>
          <w:lang w:val="es-ES_tradnl" w:eastAsia="es-ES_tradnl"/>
        </w:rPr>
        <w:t>.</w:t>
      </w:r>
    </w:p>
    <w:p w:rsidR="007D13E0" w:rsidRPr="000E4C86" w:rsidRDefault="009809CB" w:rsidP="00075E99">
      <w:pPr>
        <w:pStyle w:val="SingleTxtG"/>
        <w:rPr>
          <w:rFonts w:eastAsia="SimSun"/>
          <w:b/>
          <w:lang w:val="es-ES_tradnl" w:eastAsia="es-ES_tradnl"/>
        </w:rPr>
      </w:pPr>
      <w:r w:rsidRPr="000E4C86">
        <w:rPr>
          <w:rFonts w:eastAsia="SimSun"/>
          <w:b/>
          <w:lang w:val="es-ES_tradnl" w:eastAsia="es-ES_tradnl"/>
        </w:rPr>
        <w:t xml:space="preserve">A la luz de su Recomendación </w:t>
      </w:r>
      <w:r w:rsidR="00252791">
        <w:rPr>
          <w:rFonts w:eastAsia="SimSun"/>
          <w:b/>
          <w:lang w:val="es-ES_tradnl" w:eastAsia="es-ES_tradnl"/>
        </w:rPr>
        <w:t>g</w:t>
      </w:r>
      <w:r w:rsidRPr="000E4C86">
        <w:rPr>
          <w:rFonts w:eastAsia="SimSun"/>
          <w:b/>
          <w:lang w:val="es-ES_tradnl" w:eastAsia="es-ES_tradnl"/>
        </w:rPr>
        <w:t>eneral N</w:t>
      </w:r>
      <w:r w:rsidR="00172F24">
        <w:rPr>
          <w:rFonts w:eastAsia="SimSun"/>
          <w:b/>
          <w:lang w:val="es-ES_tradnl" w:eastAsia="es-ES_tradnl"/>
        </w:rPr>
        <w:t>º</w:t>
      </w:r>
      <w:r w:rsidR="00F933F7">
        <w:rPr>
          <w:rFonts w:eastAsia="SimSun"/>
          <w:b/>
          <w:lang w:val="es-ES_tradnl" w:eastAsia="es-ES_tradnl"/>
        </w:rPr>
        <w:t> </w:t>
      </w:r>
      <w:r w:rsidRPr="000E4C86">
        <w:rPr>
          <w:rFonts w:eastAsia="SimSun"/>
          <w:b/>
          <w:lang w:val="es-ES_tradnl" w:eastAsia="es-ES_tradnl"/>
        </w:rPr>
        <w:t>23 (1997) relativa a los derechos de las poblaciones indígenas</w:t>
      </w:r>
      <w:r w:rsidR="00352D4E" w:rsidRPr="000E4C86">
        <w:rPr>
          <w:rFonts w:eastAsia="SimSun"/>
          <w:b/>
          <w:lang w:val="es-ES_tradnl" w:eastAsia="es-ES_tradnl"/>
        </w:rPr>
        <w:t xml:space="preserve"> y de las recomendaciones del Relator Especial sobre los derechos de los pueblos indígenas en su informe sobre la situación de los pueblos indígenas en </w:t>
      </w:r>
      <w:r w:rsidR="0012209E">
        <w:rPr>
          <w:rFonts w:eastAsia="SimSun"/>
          <w:b/>
          <w:lang w:val="es-ES_tradnl" w:eastAsia="es-ES_tradnl"/>
        </w:rPr>
        <w:t xml:space="preserve">el </w:t>
      </w:r>
      <w:r w:rsidR="00352D4E" w:rsidRPr="000E4C86">
        <w:rPr>
          <w:rFonts w:eastAsia="SimSun"/>
          <w:b/>
          <w:lang w:val="es-ES_tradnl" w:eastAsia="es-ES_tradnl"/>
        </w:rPr>
        <w:t>Perú, en relación con las industrias extractivas (A/HRC/27/52/Add.3)</w:t>
      </w:r>
      <w:r w:rsidRPr="000E4C86">
        <w:rPr>
          <w:rFonts w:eastAsia="SimSun"/>
          <w:b/>
          <w:lang w:val="es-ES_tradnl" w:eastAsia="es-ES_tradnl"/>
        </w:rPr>
        <w:t>, e</w:t>
      </w:r>
      <w:r w:rsidR="00AF064E" w:rsidRPr="000E4C86">
        <w:rPr>
          <w:rFonts w:eastAsia="SimSun"/>
          <w:b/>
          <w:lang w:val="es-ES_tradnl" w:eastAsia="es-ES_tradnl"/>
        </w:rPr>
        <w:t xml:space="preserve">l Comité </w:t>
      </w:r>
      <w:r w:rsidRPr="000E4C86">
        <w:rPr>
          <w:rFonts w:eastAsia="SimSun"/>
          <w:b/>
          <w:lang w:val="es-ES_tradnl" w:eastAsia="es-ES_tradnl"/>
        </w:rPr>
        <w:t>inst</w:t>
      </w:r>
      <w:r w:rsidR="0083640C" w:rsidRPr="000E4C86">
        <w:rPr>
          <w:rFonts w:eastAsia="SimSun"/>
          <w:b/>
          <w:lang w:val="es-ES_tradnl" w:eastAsia="es-ES_tradnl"/>
        </w:rPr>
        <w:t>a</w:t>
      </w:r>
      <w:r w:rsidR="00AF064E" w:rsidRPr="000E4C86">
        <w:rPr>
          <w:rFonts w:eastAsia="SimSun"/>
          <w:b/>
          <w:lang w:val="es-ES_tradnl" w:eastAsia="es-ES_tradnl"/>
        </w:rPr>
        <w:t xml:space="preserve"> al Estado parte </w:t>
      </w:r>
      <w:r w:rsidR="0012209E">
        <w:rPr>
          <w:rFonts w:eastAsia="SimSun"/>
          <w:b/>
          <w:lang w:val="es-ES_tradnl" w:eastAsia="es-ES_tradnl"/>
        </w:rPr>
        <w:t xml:space="preserve">a </w:t>
      </w:r>
      <w:r w:rsidR="00AF064E" w:rsidRPr="000E4C86">
        <w:rPr>
          <w:rFonts w:eastAsia="SimSun"/>
          <w:b/>
          <w:lang w:val="es-ES_tradnl" w:eastAsia="es-ES_tradnl"/>
        </w:rPr>
        <w:t>que</w:t>
      </w:r>
      <w:r w:rsidR="007D13E0" w:rsidRPr="000E4C86">
        <w:rPr>
          <w:rFonts w:eastAsia="SimSun"/>
          <w:b/>
          <w:lang w:val="es-ES_tradnl" w:eastAsia="es-ES_tradnl"/>
        </w:rPr>
        <w:t>:</w:t>
      </w:r>
    </w:p>
    <w:p w:rsidR="007D13E0" w:rsidRPr="00113127" w:rsidRDefault="00933768" w:rsidP="000E2442">
      <w:pPr>
        <w:pStyle w:val="SingleTxtG"/>
        <w:numPr>
          <w:ilvl w:val="0"/>
          <w:numId w:val="24"/>
        </w:numPr>
        <w:ind w:left="1134" w:firstLine="567"/>
        <w:rPr>
          <w:b/>
          <w:lang w:val="es-ES_tradnl"/>
        </w:rPr>
      </w:pPr>
      <w:r w:rsidRPr="00113127">
        <w:rPr>
          <w:rFonts w:eastAsia="SimSun"/>
          <w:b/>
          <w:lang w:val="es-ES_tradnl" w:eastAsia="es-ES_tradnl"/>
        </w:rPr>
        <w:t>Redoble sus esfuerzos</w:t>
      </w:r>
      <w:r w:rsidR="00AF064E" w:rsidRPr="00113127">
        <w:rPr>
          <w:rFonts w:eastAsia="SimSun"/>
          <w:b/>
          <w:lang w:val="es-ES_tradnl" w:eastAsia="es-ES_tradnl"/>
        </w:rPr>
        <w:t xml:space="preserve"> </w:t>
      </w:r>
      <w:r w:rsidR="00764D60" w:rsidRPr="00113127">
        <w:rPr>
          <w:rFonts w:eastAsia="SimSun"/>
          <w:b/>
          <w:lang w:val="es-ES_tradnl" w:eastAsia="es-ES_tradnl"/>
        </w:rPr>
        <w:t>para consolidar el</w:t>
      </w:r>
      <w:r w:rsidR="00AF064E" w:rsidRPr="00113127">
        <w:rPr>
          <w:rFonts w:eastAsia="SimSun"/>
          <w:b/>
          <w:lang w:val="es-ES_tradnl" w:eastAsia="es-ES_tradnl"/>
        </w:rPr>
        <w:t xml:space="preserve"> marco legislativo y administrativo de protección de los pueblos indígenas en</w:t>
      </w:r>
      <w:r w:rsidR="00764D60" w:rsidRPr="00113127">
        <w:rPr>
          <w:rFonts w:eastAsia="SimSun"/>
          <w:b/>
          <w:lang w:val="es-ES_tradnl" w:eastAsia="es-ES_tradnl"/>
        </w:rPr>
        <w:t xml:space="preserve"> relación a la explotación de los recursos naturales</w:t>
      </w:r>
      <w:r w:rsidR="007D13E0" w:rsidRPr="00113127">
        <w:rPr>
          <w:rFonts w:eastAsia="SimSun"/>
          <w:b/>
          <w:lang w:val="es-ES_tradnl" w:eastAsia="es-ES_tradnl"/>
        </w:rPr>
        <w:t xml:space="preserve">; </w:t>
      </w:r>
    </w:p>
    <w:p w:rsidR="007D13E0" w:rsidRPr="00113127" w:rsidRDefault="00933768" w:rsidP="00172F24">
      <w:pPr>
        <w:pStyle w:val="SingleTxtG"/>
        <w:numPr>
          <w:ilvl w:val="0"/>
          <w:numId w:val="24"/>
        </w:numPr>
        <w:ind w:left="1134" w:firstLine="567"/>
        <w:rPr>
          <w:b/>
          <w:lang w:val="es-ES_tradnl"/>
        </w:rPr>
      </w:pPr>
      <w:r w:rsidRPr="00113127">
        <w:rPr>
          <w:rFonts w:eastAsia="SimSun"/>
          <w:b/>
          <w:lang w:val="es-ES_tradnl" w:eastAsia="es-ES_tradnl"/>
        </w:rPr>
        <w:t>Garantice</w:t>
      </w:r>
      <w:r w:rsidR="008E5C7A" w:rsidRPr="00113127">
        <w:rPr>
          <w:rFonts w:eastAsia="SimSun"/>
          <w:b/>
          <w:lang w:val="es-ES_tradnl" w:eastAsia="es-ES_tradnl"/>
        </w:rPr>
        <w:t xml:space="preserve"> </w:t>
      </w:r>
      <w:r w:rsidR="007D13E0" w:rsidRPr="00113127">
        <w:rPr>
          <w:rFonts w:eastAsia="SimSun"/>
          <w:b/>
          <w:lang w:val="es-ES_tradnl" w:eastAsia="es-ES_tradnl"/>
        </w:rPr>
        <w:t>el goce</w:t>
      </w:r>
      <w:r w:rsidR="00C33267">
        <w:rPr>
          <w:rFonts w:eastAsia="SimSun"/>
          <w:b/>
          <w:lang w:val="es-ES_tradnl" w:eastAsia="es-ES_tradnl"/>
        </w:rPr>
        <w:t xml:space="preserve"> pleno y</w:t>
      </w:r>
      <w:r w:rsidR="007D13E0" w:rsidRPr="00113127">
        <w:rPr>
          <w:rFonts w:eastAsia="SimSun"/>
          <w:b/>
          <w:lang w:val="es-ES_tradnl" w:eastAsia="es-ES_tradnl"/>
        </w:rPr>
        <w:t xml:space="preserve"> efect</w:t>
      </w:r>
      <w:r w:rsidR="008E5C7A" w:rsidRPr="00113127">
        <w:rPr>
          <w:rFonts w:eastAsia="SimSun"/>
          <w:b/>
          <w:lang w:val="es-ES_tradnl" w:eastAsia="es-ES_tradnl"/>
        </w:rPr>
        <w:t>ivo</w:t>
      </w:r>
      <w:r w:rsidR="007D13E0" w:rsidRPr="00113127">
        <w:rPr>
          <w:rFonts w:eastAsia="SimSun"/>
          <w:b/>
          <w:lang w:val="es-ES_tradnl" w:eastAsia="es-ES_tradnl"/>
        </w:rPr>
        <w:t xml:space="preserve"> de los derechos de los pueblos indígenas sobre </w:t>
      </w:r>
      <w:r w:rsidR="005E1EDA" w:rsidRPr="00113127">
        <w:rPr>
          <w:rFonts w:eastAsia="SimSun"/>
          <w:b/>
          <w:lang w:val="es-ES_tradnl" w:eastAsia="es-ES_tradnl"/>
        </w:rPr>
        <w:t>las</w:t>
      </w:r>
      <w:r w:rsidR="007D13E0" w:rsidRPr="00113127">
        <w:rPr>
          <w:rFonts w:eastAsia="SimSun"/>
          <w:b/>
          <w:lang w:val="es-ES_tradnl" w:eastAsia="es-ES_tradnl"/>
        </w:rPr>
        <w:t xml:space="preserve"> tierras</w:t>
      </w:r>
      <w:r w:rsidR="00C33267">
        <w:rPr>
          <w:rFonts w:eastAsia="SimSun"/>
          <w:b/>
          <w:lang w:val="es-ES_tradnl" w:eastAsia="es-ES_tradnl"/>
        </w:rPr>
        <w:t xml:space="preserve">, </w:t>
      </w:r>
      <w:r w:rsidR="00172F24">
        <w:rPr>
          <w:rFonts w:eastAsia="SimSun"/>
          <w:b/>
          <w:lang w:val="es-ES_tradnl" w:eastAsia="es-ES_tradnl"/>
        </w:rPr>
        <w:t>territorios</w:t>
      </w:r>
      <w:r w:rsidR="00C33267">
        <w:rPr>
          <w:rFonts w:eastAsia="SimSun"/>
          <w:b/>
          <w:lang w:val="es-ES_tradnl" w:eastAsia="es-ES_tradnl"/>
        </w:rPr>
        <w:t xml:space="preserve"> </w:t>
      </w:r>
      <w:r w:rsidR="007D13E0" w:rsidRPr="00113127">
        <w:rPr>
          <w:rFonts w:eastAsia="SimSun"/>
          <w:b/>
          <w:lang w:val="es-ES_tradnl" w:eastAsia="es-ES_tradnl"/>
        </w:rPr>
        <w:t>y recurs</w:t>
      </w:r>
      <w:r w:rsidRPr="00113127">
        <w:rPr>
          <w:rFonts w:eastAsia="SimSun"/>
          <w:b/>
          <w:lang w:val="es-ES_tradnl" w:eastAsia="es-ES_tradnl"/>
        </w:rPr>
        <w:t xml:space="preserve">os naturales que ocupan o usan, incluso mediante </w:t>
      </w:r>
      <w:r w:rsidR="007D13E0" w:rsidRPr="00113127">
        <w:rPr>
          <w:rFonts w:eastAsia="SimSun"/>
          <w:b/>
          <w:lang w:val="es-ES_tradnl" w:eastAsia="es-ES_tradnl"/>
        </w:rPr>
        <w:t>el otorgamiento</w:t>
      </w:r>
      <w:r w:rsidR="008E5C7A" w:rsidRPr="00113127">
        <w:rPr>
          <w:rFonts w:eastAsia="SimSun"/>
          <w:b/>
          <w:lang w:val="es-ES_tradnl" w:eastAsia="es-ES_tradnl"/>
        </w:rPr>
        <w:t xml:space="preserve"> oportuno</w:t>
      </w:r>
      <w:r w:rsidR="007D13E0" w:rsidRPr="00113127">
        <w:rPr>
          <w:rFonts w:eastAsia="SimSun"/>
          <w:b/>
          <w:lang w:val="es-ES_tradnl" w:eastAsia="es-ES_tradnl"/>
        </w:rPr>
        <w:t xml:space="preserve"> de títulos de propiedad; </w:t>
      </w:r>
    </w:p>
    <w:p w:rsidR="008E5C7A" w:rsidRPr="00113127" w:rsidRDefault="009809CB" w:rsidP="00A74B30">
      <w:pPr>
        <w:pStyle w:val="SingleTxtG"/>
        <w:numPr>
          <w:ilvl w:val="0"/>
          <w:numId w:val="24"/>
        </w:numPr>
        <w:ind w:left="1134" w:firstLine="567"/>
        <w:rPr>
          <w:b/>
          <w:lang w:val="es-ES_tradnl"/>
        </w:rPr>
      </w:pPr>
      <w:r w:rsidRPr="00113127">
        <w:rPr>
          <w:rFonts w:eastAsia="SimSun"/>
          <w:b/>
          <w:lang w:val="es-ES_tradnl" w:eastAsia="es-ES_tradnl"/>
        </w:rPr>
        <w:t>Asegure la implementación efectiva de l</w:t>
      </w:r>
      <w:r w:rsidR="005E1EDA" w:rsidRPr="00113127">
        <w:rPr>
          <w:rFonts w:eastAsia="SimSun"/>
          <w:b/>
          <w:lang w:val="es-ES_tradnl" w:eastAsia="es-ES_tradnl"/>
        </w:rPr>
        <w:t>as medidas de protección y salvaguarda frente a los impactos ambientales</w:t>
      </w:r>
      <w:r w:rsidR="008E5C7A" w:rsidRPr="00113127">
        <w:rPr>
          <w:rFonts w:eastAsia="SimSun"/>
          <w:b/>
          <w:lang w:val="es-ES_tradnl" w:eastAsia="es-ES_tradnl"/>
        </w:rPr>
        <w:t>;</w:t>
      </w:r>
    </w:p>
    <w:p w:rsidR="00FB76B5" w:rsidRPr="00113127" w:rsidRDefault="008E5C7A" w:rsidP="000822BC">
      <w:pPr>
        <w:pStyle w:val="SingleTxtG"/>
        <w:numPr>
          <w:ilvl w:val="0"/>
          <w:numId w:val="24"/>
        </w:numPr>
        <w:ind w:left="1134" w:firstLine="567"/>
        <w:rPr>
          <w:b/>
          <w:lang w:val="es-ES_tradnl"/>
        </w:rPr>
      </w:pPr>
      <w:r w:rsidRPr="00113127">
        <w:rPr>
          <w:rFonts w:eastAsia="SimSun"/>
          <w:b/>
          <w:lang w:val="es-ES_tradnl" w:eastAsia="es-ES_tradnl"/>
        </w:rPr>
        <w:t xml:space="preserve">Garantice </w:t>
      </w:r>
      <w:r w:rsidR="005E1EDA" w:rsidRPr="00113127">
        <w:rPr>
          <w:rFonts w:eastAsia="SimSun"/>
          <w:b/>
          <w:lang w:val="es-ES_tradnl" w:eastAsia="es-ES_tradnl"/>
        </w:rPr>
        <w:t>que</w:t>
      </w:r>
      <w:r w:rsidRPr="00113127">
        <w:rPr>
          <w:rFonts w:eastAsia="SimSun"/>
          <w:b/>
          <w:lang w:val="es-ES_tradnl" w:eastAsia="es-ES_tradnl"/>
        </w:rPr>
        <w:t xml:space="preserve"> los pueblos indígenas </w:t>
      </w:r>
      <w:r w:rsidR="00FB76B5" w:rsidRPr="00113127">
        <w:rPr>
          <w:rFonts w:eastAsia="SimSun"/>
          <w:b/>
          <w:lang w:val="es-ES_tradnl" w:eastAsia="es-ES_tradnl"/>
        </w:rPr>
        <w:t xml:space="preserve">afectados </w:t>
      </w:r>
      <w:r w:rsidR="00933768" w:rsidRPr="00113127">
        <w:rPr>
          <w:rFonts w:eastAsia="SimSun"/>
          <w:b/>
          <w:lang w:val="es-ES_tradnl" w:eastAsia="es-ES_tradnl"/>
        </w:rPr>
        <w:t xml:space="preserve">por las actividades de </w:t>
      </w:r>
      <w:r w:rsidRPr="00113127">
        <w:rPr>
          <w:rFonts w:eastAsia="SimSun"/>
          <w:b/>
          <w:lang w:val="es-ES_tradnl" w:eastAsia="es-ES_tradnl"/>
        </w:rPr>
        <w:t>explotación de los recursos naturales en sus territorios</w:t>
      </w:r>
      <w:r w:rsidR="005E1EDA" w:rsidRPr="00113127">
        <w:rPr>
          <w:rFonts w:eastAsia="SimSun"/>
          <w:b/>
          <w:lang w:val="es-ES_tradnl" w:eastAsia="es-ES_tradnl"/>
        </w:rPr>
        <w:t xml:space="preserve"> </w:t>
      </w:r>
      <w:r w:rsidR="00933768" w:rsidRPr="00113127">
        <w:rPr>
          <w:rFonts w:eastAsia="SimSun"/>
          <w:b/>
          <w:lang w:val="es-ES_tradnl" w:eastAsia="es-ES_tradnl"/>
        </w:rPr>
        <w:t>obtengan compensaciones por daños o pérdidas sufridas y tengan una participación en</w:t>
      </w:r>
      <w:r w:rsidR="00FB76B5" w:rsidRPr="00113127">
        <w:rPr>
          <w:rFonts w:eastAsia="SimSun"/>
          <w:b/>
          <w:lang w:val="es-ES_tradnl" w:eastAsia="es-ES_tradnl"/>
        </w:rPr>
        <w:t xml:space="preserve"> los benefici</w:t>
      </w:r>
      <w:r w:rsidR="00352D4E" w:rsidRPr="00113127">
        <w:rPr>
          <w:rFonts w:eastAsia="SimSun"/>
          <w:b/>
          <w:lang w:val="es-ES_tradnl" w:eastAsia="es-ES_tradnl"/>
        </w:rPr>
        <w:t>os obtenidos</w:t>
      </w:r>
      <w:r w:rsidR="00933768" w:rsidRPr="00113127">
        <w:rPr>
          <w:rFonts w:eastAsia="SimSun"/>
          <w:b/>
          <w:lang w:val="es-ES_tradnl" w:eastAsia="es-ES_tradnl"/>
        </w:rPr>
        <w:t xml:space="preserve"> de dichas actividades</w:t>
      </w:r>
      <w:r w:rsidR="00352D4E" w:rsidRPr="00113127">
        <w:rPr>
          <w:rFonts w:eastAsia="SimSun"/>
          <w:b/>
          <w:lang w:val="es-ES_tradnl" w:eastAsia="es-ES_tradnl"/>
        </w:rPr>
        <w:t>.</w:t>
      </w:r>
    </w:p>
    <w:p w:rsidR="00836C19" w:rsidRPr="00743A40" w:rsidRDefault="000E4C86" w:rsidP="000E4C86">
      <w:pPr>
        <w:pStyle w:val="H23G"/>
      </w:pPr>
      <w:r>
        <w:tab/>
      </w:r>
      <w:r>
        <w:tab/>
      </w:r>
      <w:r w:rsidR="00836C19" w:rsidRPr="00172F24">
        <w:t xml:space="preserve">Pueblos indígenas en aislamiento voluntario </w:t>
      </w:r>
      <w:r w:rsidR="00764583" w:rsidRPr="00172F24">
        <w:t>o en situación de contacto inicial</w:t>
      </w:r>
    </w:p>
    <w:p w:rsidR="00064372" w:rsidRDefault="00743A40" w:rsidP="00172F24">
      <w:pPr>
        <w:pStyle w:val="SingleTxtG"/>
        <w:numPr>
          <w:ilvl w:val="0"/>
          <w:numId w:val="33"/>
        </w:numPr>
        <w:ind w:left="1134" w:firstLine="0"/>
      </w:pPr>
      <w:r w:rsidRPr="000E4C86">
        <w:rPr>
          <w:rStyle w:val="SingleTxtGCar"/>
        </w:rPr>
        <w:t>E</w:t>
      </w:r>
      <w:r w:rsidR="006E40DC" w:rsidRPr="000E4C86">
        <w:rPr>
          <w:rStyle w:val="SingleTxtGCar"/>
        </w:rPr>
        <w:t xml:space="preserve">l Comité </w:t>
      </w:r>
      <w:r w:rsidRPr="000E4C86">
        <w:rPr>
          <w:rStyle w:val="SingleTxtGCar"/>
        </w:rPr>
        <w:t xml:space="preserve">acoge con satisfacción las medidas adoptadas por el </w:t>
      </w:r>
      <w:r w:rsidR="006E40DC" w:rsidRPr="000E4C86">
        <w:rPr>
          <w:rStyle w:val="SingleTxtGCar"/>
        </w:rPr>
        <w:t>Estado parte para la protección de pueblos</w:t>
      </w:r>
      <w:r w:rsidR="006E40DC" w:rsidRPr="00743A40">
        <w:t xml:space="preserve"> indígenas u originarios en aislamiento voluntario y en</w:t>
      </w:r>
      <w:r w:rsidR="005F1F55">
        <w:t xml:space="preserve"> situación de contacto inicial</w:t>
      </w:r>
      <w:r w:rsidR="000964F6">
        <w:t>;</w:t>
      </w:r>
      <w:r w:rsidR="00791F16">
        <w:t xml:space="preserve"> sin embargo, le preocupan </w:t>
      </w:r>
      <w:r w:rsidR="00352D4E">
        <w:t>los vacíos</w:t>
      </w:r>
      <w:r w:rsidR="00791F16">
        <w:t xml:space="preserve"> en su implementación</w:t>
      </w:r>
      <w:r w:rsidR="005F1F55">
        <w:t xml:space="preserve">. </w:t>
      </w:r>
      <w:r w:rsidR="00791F16">
        <w:t>El Comité reitera su preocupación sobre el</w:t>
      </w:r>
      <w:r w:rsidRPr="00743A40">
        <w:t xml:space="preserve"> plan de ampliación de las actividades de exploración y extracción de gas natural en </w:t>
      </w:r>
      <w:r w:rsidR="005F1F55">
        <w:t xml:space="preserve">la </w:t>
      </w:r>
      <w:r w:rsidR="005F5CA0">
        <w:t>R</w:t>
      </w:r>
      <w:r w:rsidR="005F1F55">
        <w:t xml:space="preserve">eserva </w:t>
      </w:r>
      <w:r w:rsidR="005F5CA0">
        <w:t xml:space="preserve">Territorial </w:t>
      </w:r>
      <w:r w:rsidR="005F1F55" w:rsidRPr="00743A40">
        <w:t>Kugapakori</w:t>
      </w:r>
      <w:r w:rsidR="005F5CA0">
        <w:t xml:space="preserve"> </w:t>
      </w:r>
      <w:r w:rsidR="005F1F55" w:rsidRPr="00743A40">
        <w:t>Nahua</w:t>
      </w:r>
      <w:r w:rsidR="005F5CA0">
        <w:t xml:space="preserve"> </w:t>
      </w:r>
      <w:r w:rsidR="005F1F55" w:rsidRPr="00743A40">
        <w:t>Nanti</w:t>
      </w:r>
      <w:r w:rsidR="005F5CA0">
        <w:t>,</w:t>
      </w:r>
      <w:r w:rsidR="005F1F55" w:rsidRPr="00743A40">
        <w:t xml:space="preserve"> </w:t>
      </w:r>
      <w:r w:rsidR="00456F4D">
        <w:t>que puede</w:t>
      </w:r>
      <w:r w:rsidRPr="00743A40">
        <w:t xml:space="preserve"> poner en peligro al bienestar físico y vulnerar los derechos de los pueblos indígenas que habitan en la zona</w:t>
      </w:r>
      <w:r w:rsidR="00821446">
        <w:t xml:space="preserve"> (art.</w:t>
      </w:r>
      <w:r w:rsidR="000E4C86">
        <w:t> </w:t>
      </w:r>
      <w:r w:rsidR="00821446">
        <w:t>5)</w:t>
      </w:r>
      <w:r w:rsidRPr="00743A40">
        <w:t xml:space="preserve">. </w:t>
      </w:r>
    </w:p>
    <w:p w:rsidR="00E73718" w:rsidRPr="000E4C86" w:rsidRDefault="00E73718" w:rsidP="003236D3">
      <w:pPr>
        <w:pStyle w:val="SingleTxtG"/>
        <w:rPr>
          <w:b/>
        </w:rPr>
      </w:pPr>
      <w:r w:rsidRPr="000E4C86">
        <w:rPr>
          <w:b/>
        </w:rPr>
        <w:t xml:space="preserve">El Comité </w:t>
      </w:r>
      <w:r w:rsidR="003D59AB" w:rsidRPr="000E4C86">
        <w:rPr>
          <w:b/>
        </w:rPr>
        <w:t>recomienda que el Estado parte</w:t>
      </w:r>
      <w:r w:rsidRPr="000E4C86">
        <w:rPr>
          <w:b/>
        </w:rPr>
        <w:t xml:space="preserve"> intensifique la protección que brinda a los pueblos indígenas que se encuentran en aislamiento voluntario o en situación </w:t>
      </w:r>
      <w:r w:rsidR="00BD264B" w:rsidRPr="000E4C86">
        <w:rPr>
          <w:b/>
        </w:rPr>
        <w:t>de contacto inicial</w:t>
      </w:r>
      <w:r w:rsidR="005F1F55" w:rsidRPr="000E4C86">
        <w:rPr>
          <w:b/>
        </w:rPr>
        <w:t xml:space="preserve"> y adopte las medidas necesarias para garantizar su debida implementación</w:t>
      </w:r>
      <w:r w:rsidR="00BD264B" w:rsidRPr="000E4C86">
        <w:rPr>
          <w:b/>
        </w:rPr>
        <w:t>.</w:t>
      </w:r>
      <w:r w:rsidR="00A7621A" w:rsidRPr="000E4C86">
        <w:rPr>
          <w:b/>
        </w:rPr>
        <w:t xml:space="preserve"> El Comité insta al Estado parte </w:t>
      </w:r>
      <w:r w:rsidR="003D59AB" w:rsidRPr="000E4C86">
        <w:rPr>
          <w:b/>
        </w:rPr>
        <w:t>a</w:t>
      </w:r>
      <w:r w:rsidR="00A7621A" w:rsidRPr="000E4C86">
        <w:rPr>
          <w:b/>
        </w:rPr>
        <w:t xml:space="preserve"> que </w:t>
      </w:r>
      <w:r w:rsidR="00456F4D" w:rsidRPr="000E4C86">
        <w:rPr>
          <w:b/>
        </w:rPr>
        <w:t xml:space="preserve">dé cumplimiento a las </w:t>
      </w:r>
      <w:r w:rsidR="00A7621A" w:rsidRPr="000E4C86">
        <w:rPr>
          <w:b/>
        </w:rPr>
        <w:t xml:space="preserve">recomendaciones realizadas por el Relator Especial sobre los derechos de los pueblos indígena en su informe </w:t>
      </w:r>
      <w:r w:rsidR="007E1485" w:rsidRPr="000E4C86">
        <w:rPr>
          <w:b/>
        </w:rPr>
        <w:t>(</w:t>
      </w:r>
      <w:r w:rsidR="00A7621A" w:rsidRPr="000E4C86">
        <w:rPr>
          <w:b/>
        </w:rPr>
        <w:t>A/HRC/27/52/Add.3</w:t>
      </w:r>
      <w:r w:rsidR="007E1485" w:rsidRPr="000E4C86">
        <w:rPr>
          <w:b/>
        </w:rPr>
        <w:t>)</w:t>
      </w:r>
      <w:r w:rsidR="00A7621A" w:rsidRPr="000E4C86">
        <w:rPr>
          <w:b/>
        </w:rPr>
        <w:t xml:space="preserve"> en relación </w:t>
      </w:r>
      <w:r w:rsidR="00997F26">
        <w:rPr>
          <w:b/>
        </w:rPr>
        <w:t>con</w:t>
      </w:r>
      <w:r w:rsidR="00A7621A" w:rsidRPr="000E4C86">
        <w:rPr>
          <w:b/>
        </w:rPr>
        <w:t xml:space="preserve"> los pueblos indígenas en aislamiento voluntario y particularmente los que se encuentran en la Reserva </w:t>
      </w:r>
      <w:r w:rsidR="005F5CA0">
        <w:rPr>
          <w:b/>
        </w:rPr>
        <w:t>Territorial</w:t>
      </w:r>
      <w:r w:rsidR="005F5CA0" w:rsidRPr="000E4C86">
        <w:rPr>
          <w:b/>
        </w:rPr>
        <w:t xml:space="preserve"> </w:t>
      </w:r>
      <w:r w:rsidR="00A7621A" w:rsidRPr="000E4C86">
        <w:rPr>
          <w:b/>
        </w:rPr>
        <w:t>Kugapakori</w:t>
      </w:r>
      <w:r w:rsidR="005F5CA0">
        <w:rPr>
          <w:b/>
        </w:rPr>
        <w:t xml:space="preserve"> </w:t>
      </w:r>
      <w:r w:rsidR="00A7621A" w:rsidRPr="000E4C86">
        <w:rPr>
          <w:b/>
        </w:rPr>
        <w:t>Nahua</w:t>
      </w:r>
      <w:r w:rsidR="005F5CA0">
        <w:rPr>
          <w:b/>
        </w:rPr>
        <w:t xml:space="preserve"> </w:t>
      </w:r>
      <w:r w:rsidR="00A7621A" w:rsidRPr="000E4C86">
        <w:rPr>
          <w:b/>
        </w:rPr>
        <w:t xml:space="preserve">Nanti. </w:t>
      </w:r>
    </w:p>
    <w:p w:rsidR="00064372" w:rsidRPr="00CE01AA" w:rsidRDefault="000E4C86" w:rsidP="000E4C86">
      <w:pPr>
        <w:pStyle w:val="H23G"/>
      </w:pPr>
      <w:r>
        <w:tab/>
      </w:r>
      <w:r>
        <w:tab/>
      </w:r>
      <w:r w:rsidR="00064372" w:rsidRPr="00CE01AA">
        <w:t xml:space="preserve">Múltiples formas de discriminación </w:t>
      </w:r>
    </w:p>
    <w:p w:rsidR="00183C0A" w:rsidRPr="000E4C86" w:rsidRDefault="00CE01AA" w:rsidP="00D8128D">
      <w:pPr>
        <w:pStyle w:val="SingleTxtG"/>
        <w:numPr>
          <w:ilvl w:val="0"/>
          <w:numId w:val="33"/>
        </w:numPr>
        <w:ind w:left="1134" w:firstLine="0"/>
        <w:rPr>
          <w:rStyle w:val="SingleTxtGCar"/>
        </w:rPr>
      </w:pPr>
      <w:r w:rsidRPr="000E4C86">
        <w:rPr>
          <w:rStyle w:val="SingleTxtGCar"/>
        </w:rPr>
        <w:t>Preocupa al Comité</w:t>
      </w:r>
      <w:r w:rsidR="002C3046" w:rsidRPr="000E4C86">
        <w:rPr>
          <w:rStyle w:val="SingleTxtGCar"/>
        </w:rPr>
        <w:t xml:space="preserve"> que las mu</w:t>
      </w:r>
      <w:r w:rsidR="000E3E69" w:rsidRPr="000E4C86">
        <w:rPr>
          <w:rStyle w:val="SingleTxtGCar"/>
        </w:rPr>
        <w:t xml:space="preserve">jeres indígenas </w:t>
      </w:r>
      <w:r w:rsidR="00183C0A" w:rsidRPr="000E4C86">
        <w:rPr>
          <w:rStyle w:val="SingleTxtGCar"/>
        </w:rPr>
        <w:t xml:space="preserve">y afroperuanas </w:t>
      </w:r>
      <w:r w:rsidR="002C3046" w:rsidRPr="000E4C86">
        <w:rPr>
          <w:rStyle w:val="SingleTxtGCar"/>
        </w:rPr>
        <w:t>continúen enfrentando</w:t>
      </w:r>
      <w:r w:rsidR="002818ED" w:rsidRPr="000E4C86">
        <w:rPr>
          <w:rStyle w:val="SingleTxtGCar"/>
        </w:rPr>
        <w:t xml:space="preserve"> múltiples formas de </w:t>
      </w:r>
      <w:r w:rsidR="002C3046" w:rsidRPr="000E4C86">
        <w:rPr>
          <w:rStyle w:val="SingleTxtGCar"/>
        </w:rPr>
        <w:t>discriminación</w:t>
      </w:r>
      <w:r w:rsidR="00CE2892" w:rsidRPr="000E4C86">
        <w:rPr>
          <w:rStyle w:val="SingleTxtGCar"/>
        </w:rPr>
        <w:t>, en el ámbito educativo, laboral y salud</w:t>
      </w:r>
      <w:r w:rsidRPr="000E4C86">
        <w:rPr>
          <w:rStyle w:val="SingleTxtGCar"/>
        </w:rPr>
        <w:t>,</w:t>
      </w:r>
      <w:r w:rsidR="00CE2892" w:rsidRPr="000E4C86">
        <w:rPr>
          <w:rStyle w:val="SingleTxtGCar"/>
        </w:rPr>
        <w:t xml:space="preserve"> que</w:t>
      </w:r>
      <w:r w:rsidRPr="000E4C86">
        <w:rPr>
          <w:rStyle w:val="SingleTxtGCar"/>
        </w:rPr>
        <w:t xml:space="preserve"> sigan siendo víctimas de violencia de género y </w:t>
      </w:r>
      <w:r w:rsidR="007E1485" w:rsidRPr="000E4C86">
        <w:rPr>
          <w:rStyle w:val="SingleTxtGCar"/>
        </w:rPr>
        <w:t>afronten</w:t>
      </w:r>
      <w:r w:rsidRPr="000E4C86">
        <w:rPr>
          <w:rStyle w:val="SingleTxtGCar"/>
        </w:rPr>
        <w:t xml:space="preserve"> dificultades en el acceso a la justicia</w:t>
      </w:r>
      <w:r w:rsidR="002C3046" w:rsidRPr="000E4C86">
        <w:rPr>
          <w:rStyle w:val="SingleTxtGCar"/>
        </w:rPr>
        <w:t>.</w:t>
      </w:r>
      <w:r w:rsidR="005A7398" w:rsidRPr="000E4C86">
        <w:rPr>
          <w:rStyle w:val="SingleTxtGCar"/>
        </w:rPr>
        <w:t xml:space="preserve"> Además, e</w:t>
      </w:r>
      <w:r w:rsidRPr="000E4C86">
        <w:rPr>
          <w:rStyle w:val="SingleTxtGCar"/>
        </w:rPr>
        <w:t xml:space="preserve">l Comité lamenta la información sobre la discriminación que sufren muchas trabajadoras domésticas debido a su origen étnico </w:t>
      </w:r>
      <w:r w:rsidR="00183C0A" w:rsidRPr="000E4C86">
        <w:rPr>
          <w:rStyle w:val="SingleTxtGCar"/>
        </w:rPr>
        <w:t>(art</w:t>
      </w:r>
      <w:r w:rsidR="00521A2F">
        <w:rPr>
          <w:rStyle w:val="SingleTxtGCar"/>
        </w:rPr>
        <w:t>s</w:t>
      </w:r>
      <w:r w:rsidR="00183C0A" w:rsidRPr="000E4C86">
        <w:rPr>
          <w:rStyle w:val="SingleTxtGCar"/>
        </w:rPr>
        <w:t>.</w:t>
      </w:r>
      <w:r w:rsidR="000E4C86">
        <w:rPr>
          <w:rStyle w:val="SingleTxtGCar"/>
        </w:rPr>
        <w:t> </w:t>
      </w:r>
      <w:r w:rsidR="00183C0A" w:rsidRPr="000E4C86">
        <w:rPr>
          <w:rStyle w:val="SingleTxtGCar"/>
        </w:rPr>
        <w:t>5</w:t>
      </w:r>
      <w:r w:rsidR="00821446" w:rsidRPr="000E4C86">
        <w:rPr>
          <w:rStyle w:val="SingleTxtGCar"/>
        </w:rPr>
        <w:t xml:space="preserve"> y</w:t>
      </w:r>
      <w:r w:rsidR="000E4C86">
        <w:rPr>
          <w:rStyle w:val="SingleTxtGCar"/>
        </w:rPr>
        <w:t> </w:t>
      </w:r>
      <w:r w:rsidR="00821446" w:rsidRPr="000E4C86">
        <w:rPr>
          <w:rStyle w:val="SingleTxtGCar"/>
        </w:rPr>
        <w:t>6</w:t>
      </w:r>
      <w:r w:rsidR="00183C0A" w:rsidRPr="000E4C86">
        <w:rPr>
          <w:rStyle w:val="SingleTxtGCar"/>
        </w:rPr>
        <w:t>).</w:t>
      </w:r>
    </w:p>
    <w:p w:rsidR="00183C0A" w:rsidRPr="005A7398" w:rsidRDefault="00183C0A" w:rsidP="00ED3BB0">
      <w:pPr>
        <w:pStyle w:val="SingleTxtG"/>
      </w:pPr>
      <w:r w:rsidRPr="00CE01AA">
        <w:rPr>
          <w:b/>
        </w:rPr>
        <w:t>El Comité recomienda que el Estado parte tome en cu</w:t>
      </w:r>
      <w:r w:rsidR="007E1485">
        <w:rPr>
          <w:b/>
        </w:rPr>
        <w:t>enta su Recomendación general N</w:t>
      </w:r>
      <w:r w:rsidR="00276ADC">
        <w:rPr>
          <w:b/>
        </w:rPr>
        <w:t xml:space="preserve">º </w:t>
      </w:r>
      <w:r w:rsidRPr="00CE01AA">
        <w:rPr>
          <w:b/>
        </w:rPr>
        <w:t xml:space="preserve">25 (2000) sobre las dimensiones de la discriminación racial relacionadas con el género </w:t>
      </w:r>
      <w:r w:rsidR="00666D8C">
        <w:rPr>
          <w:b/>
        </w:rPr>
        <w:t xml:space="preserve">(art. 5) </w:t>
      </w:r>
      <w:r w:rsidRPr="00CE01AA">
        <w:rPr>
          <w:b/>
        </w:rPr>
        <w:t xml:space="preserve">e </w:t>
      </w:r>
      <w:r w:rsidRPr="000E4C86">
        <w:rPr>
          <w:b/>
        </w:rPr>
        <w:t>incluya una perspectiva de género en todas las políticas y estrategias contra la discriminación racial para hacer frente a las</w:t>
      </w:r>
      <w:r w:rsidR="00973763">
        <w:rPr>
          <w:b/>
        </w:rPr>
        <w:t xml:space="preserve"> </w:t>
      </w:r>
      <w:r w:rsidR="00973763" w:rsidRPr="000E4C86">
        <w:rPr>
          <w:b/>
        </w:rPr>
        <w:t>múltiples</w:t>
      </w:r>
      <w:r w:rsidRPr="000E4C86">
        <w:rPr>
          <w:b/>
        </w:rPr>
        <w:t xml:space="preserve"> formas de discriminación que afectan a las mujeres. Asimismo</w:t>
      </w:r>
      <w:r w:rsidR="003D59AB" w:rsidRPr="000E4C86">
        <w:rPr>
          <w:b/>
        </w:rPr>
        <w:t>,</w:t>
      </w:r>
      <w:r w:rsidRPr="000E4C86">
        <w:rPr>
          <w:b/>
        </w:rPr>
        <w:t xml:space="preserve"> el Comité exhorta al Estado parte a </w:t>
      </w:r>
      <w:r w:rsidR="00973763">
        <w:rPr>
          <w:b/>
        </w:rPr>
        <w:t>desarrollar medidas con un enfoque intercultural para mejorar el acceso a la educación, empleo, salud y justicia de</w:t>
      </w:r>
      <w:r w:rsidRPr="000E4C86">
        <w:rPr>
          <w:b/>
        </w:rPr>
        <w:t xml:space="preserve"> las</w:t>
      </w:r>
      <w:r w:rsidRPr="00CE01AA">
        <w:rPr>
          <w:b/>
        </w:rPr>
        <w:t xml:space="preserve"> mujeres víctimas de discriminación y</w:t>
      </w:r>
      <w:r w:rsidR="00973763">
        <w:rPr>
          <w:b/>
        </w:rPr>
        <w:t xml:space="preserve"> violencia</w:t>
      </w:r>
      <w:r w:rsidRPr="00CE01AA">
        <w:rPr>
          <w:b/>
        </w:rPr>
        <w:t>.</w:t>
      </w:r>
      <w:r w:rsidR="005A7398">
        <w:rPr>
          <w:b/>
        </w:rPr>
        <w:t xml:space="preserve"> El Comité </w:t>
      </w:r>
      <w:r w:rsidR="00CE2892">
        <w:rPr>
          <w:b/>
          <w:bCs/>
        </w:rPr>
        <w:t>inst</w:t>
      </w:r>
      <w:r w:rsidR="00CE2892">
        <w:rPr>
          <w:b/>
        </w:rPr>
        <w:t xml:space="preserve">a </w:t>
      </w:r>
      <w:r w:rsidR="005A7398">
        <w:rPr>
          <w:b/>
        </w:rPr>
        <w:t>al Estado parte</w:t>
      </w:r>
      <w:r w:rsidR="00CE2892">
        <w:rPr>
          <w:b/>
        </w:rPr>
        <w:t xml:space="preserve"> a</w:t>
      </w:r>
      <w:r w:rsidR="005A7398">
        <w:rPr>
          <w:b/>
        </w:rPr>
        <w:t xml:space="preserve"> </w:t>
      </w:r>
      <w:r w:rsidR="00CE2892">
        <w:rPr>
          <w:b/>
        </w:rPr>
        <w:t>adoptar</w:t>
      </w:r>
      <w:r w:rsidR="005A7398" w:rsidRPr="005A7398">
        <w:rPr>
          <w:b/>
          <w:bCs/>
        </w:rPr>
        <w:t xml:space="preserve"> </w:t>
      </w:r>
      <w:r w:rsidR="005A7398">
        <w:rPr>
          <w:b/>
          <w:bCs/>
        </w:rPr>
        <w:t xml:space="preserve">medidas efectivas </w:t>
      </w:r>
      <w:r w:rsidR="0026789F">
        <w:rPr>
          <w:b/>
          <w:bCs/>
        </w:rPr>
        <w:t xml:space="preserve">de protección de los trabajadores domésticos y </w:t>
      </w:r>
      <w:r w:rsidR="00CE2892">
        <w:rPr>
          <w:b/>
          <w:bCs/>
        </w:rPr>
        <w:t>acelerar los pasos para la ratificación del</w:t>
      </w:r>
      <w:r w:rsidR="0026789F">
        <w:rPr>
          <w:b/>
          <w:bCs/>
        </w:rPr>
        <w:t xml:space="preserve"> Convenio 189 de la </w:t>
      </w:r>
      <w:r w:rsidR="00172F24">
        <w:rPr>
          <w:b/>
          <w:bCs/>
        </w:rPr>
        <w:t xml:space="preserve">Organización Internacional del Trabajo </w:t>
      </w:r>
      <w:r w:rsidR="0026789F">
        <w:rPr>
          <w:b/>
          <w:bCs/>
        </w:rPr>
        <w:t>sobre</w:t>
      </w:r>
      <w:r w:rsidR="007E1485">
        <w:rPr>
          <w:b/>
          <w:bCs/>
        </w:rPr>
        <w:t xml:space="preserve"> las</w:t>
      </w:r>
      <w:r w:rsidR="0026789F">
        <w:rPr>
          <w:b/>
          <w:bCs/>
        </w:rPr>
        <w:t xml:space="preserve"> </w:t>
      </w:r>
      <w:r w:rsidR="00172F24">
        <w:rPr>
          <w:b/>
          <w:bCs/>
        </w:rPr>
        <w:t>t</w:t>
      </w:r>
      <w:r w:rsidR="0026789F">
        <w:rPr>
          <w:b/>
          <w:bCs/>
        </w:rPr>
        <w:t>rabajadoras</w:t>
      </w:r>
      <w:r w:rsidR="007E1485">
        <w:rPr>
          <w:b/>
          <w:bCs/>
        </w:rPr>
        <w:t xml:space="preserve"> y los trabajadores</w:t>
      </w:r>
      <w:r w:rsidR="0026789F">
        <w:rPr>
          <w:b/>
          <w:bCs/>
        </w:rPr>
        <w:t xml:space="preserve"> doméstic</w:t>
      </w:r>
      <w:r w:rsidR="007E1485">
        <w:rPr>
          <w:b/>
          <w:bCs/>
        </w:rPr>
        <w:t>o</w:t>
      </w:r>
      <w:r w:rsidR="0026789F">
        <w:rPr>
          <w:b/>
          <w:bCs/>
        </w:rPr>
        <w:t>s</w:t>
      </w:r>
      <w:r w:rsidR="005A7398" w:rsidRPr="005A7398">
        <w:rPr>
          <w:b/>
          <w:bCs/>
        </w:rPr>
        <w:t>.</w:t>
      </w:r>
      <w:r w:rsidR="005A7398" w:rsidRPr="005A7398">
        <w:rPr>
          <w:b/>
        </w:rPr>
        <w:t xml:space="preserve"> </w:t>
      </w:r>
    </w:p>
    <w:p w:rsidR="00203E7F" w:rsidRPr="00BD653F" w:rsidRDefault="000E4C86" w:rsidP="000E4C86">
      <w:pPr>
        <w:pStyle w:val="H23G"/>
        <w:rPr>
          <w:highlight w:val="cyan"/>
        </w:rPr>
      </w:pPr>
      <w:r>
        <w:tab/>
      </w:r>
      <w:r>
        <w:tab/>
      </w:r>
      <w:r w:rsidR="00203E7F" w:rsidRPr="003C2E49">
        <w:t xml:space="preserve">Disparidad en la educación </w:t>
      </w:r>
    </w:p>
    <w:p w:rsidR="00682B1C" w:rsidRDefault="003D7431" w:rsidP="00172F24">
      <w:pPr>
        <w:pStyle w:val="SingleTxtG"/>
        <w:numPr>
          <w:ilvl w:val="0"/>
          <w:numId w:val="33"/>
        </w:numPr>
        <w:ind w:left="1134" w:firstLine="0"/>
      </w:pPr>
      <w:r w:rsidRPr="000E4C86">
        <w:rPr>
          <w:rStyle w:val="SingleTxtGCar"/>
        </w:rPr>
        <w:t>Preocupa</w:t>
      </w:r>
      <w:r w:rsidR="001E7855">
        <w:rPr>
          <w:rStyle w:val="SingleTxtGCar"/>
        </w:rPr>
        <w:t>n</w:t>
      </w:r>
      <w:r w:rsidRPr="000E4C86">
        <w:rPr>
          <w:rStyle w:val="SingleTxtGCar"/>
        </w:rPr>
        <w:t xml:space="preserve"> al Comité</w:t>
      </w:r>
      <w:r w:rsidR="003C2E49" w:rsidRPr="000E4C86">
        <w:rPr>
          <w:rStyle w:val="SingleTxtGCar"/>
        </w:rPr>
        <w:t xml:space="preserve"> la</w:t>
      </w:r>
      <w:r w:rsidR="00647FEF" w:rsidRPr="000E4C86">
        <w:rPr>
          <w:rStyle w:val="SingleTxtGCar"/>
        </w:rPr>
        <w:t xml:space="preserve">s dificultades que enfrentan los niños cuya lengua materna no es </w:t>
      </w:r>
      <w:r w:rsidR="001E7855">
        <w:rPr>
          <w:rStyle w:val="SingleTxtGCar"/>
        </w:rPr>
        <w:t xml:space="preserve">el </w:t>
      </w:r>
      <w:r w:rsidR="00647FEF" w:rsidRPr="000E4C86">
        <w:rPr>
          <w:rStyle w:val="SingleTxtGCar"/>
        </w:rPr>
        <w:t xml:space="preserve">español </w:t>
      </w:r>
      <w:r w:rsidR="003C2E49" w:rsidRPr="000E4C86">
        <w:rPr>
          <w:rStyle w:val="SingleTxtGCar"/>
        </w:rPr>
        <w:t xml:space="preserve">en el acceso a una educación de </w:t>
      </w:r>
      <w:r w:rsidR="00647FEF" w:rsidRPr="000E4C86">
        <w:rPr>
          <w:rStyle w:val="SingleTxtGCar"/>
        </w:rPr>
        <w:t xml:space="preserve">calidad, así como </w:t>
      </w:r>
      <w:r w:rsidR="00523617" w:rsidRPr="000E4C86">
        <w:rPr>
          <w:rStyle w:val="SingleTxtGCar"/>
        </w:rPr>
        <w:t xml:space="preserve">los </w:t>
      </w:r>
      <w:r w:rsidR="00647FEF" w:rsidRPr="000E4C86">
        <w:rPr>
          <w:rStyle w:val="SingleTxtGCar"/>
        </w:rPr>
        <w:t xml:space="preserve">altos </w:t>
      </w:r>
      <w:r w:rsidR="003C2E49" w:rsidRPr="000E4C86">
        <w:rPr>
          <w:rStyle w:val="SingleTxtGCar"/>
        </w:rPr>
        <w:t xml:space="preserve">niveles de analfabetismo entre </w:t>
      </w:r>
      <w:r w:rsidR="00973763">
        <w:rPr>
          <w:rStyle w:val="SingleTxtGCar"/>
        </w:rPr>
        <w:t xml:space="preserve">niños y </w:t>
      </w:r>
      <w:r w:rsidR="003C2E49" w:rsidRPr="000E4C86">
        <w:rPr>
          <w:rStyle w:val="SingleTxtGCar"/>
        </w:rPr>
        <w:t>niñas pertenecientes a comunidades indígenas y afroperuanas</w:t>
      </w:r>
      <w:r w:rsidR="00846772" w:rsidRPr="000E4C86">
        <w:rPr>
          <w:rStyle w:val="SingleTxtGCar"/>
        </w:rPr>
        <w:t xml:space="preserve"> (art.</w:t>
      </w:r>
      <w:r w:rsidR="000E4C86">
        <w:rPr>
          <w:rStyle w:val="SingleTxtGCar"/>
        </w:rPr>
        <w:t> </w:t>
      </w:r>
      <w:r w:rsidR="00846772" w:rsidRPr="000E4C86">
        <w:rPr>
          <w:rStyle w:val="SingleTxtGCar"/>
        </w:rPr>
        <w:t>5)</w:t>
      </w:r>
      <w:r w:rsidR="003C2E49" w:rsidRPr="000E4C86">
        <w:rPr>
          <w:rStyle w:val="SingleTxtGCar"/>
        </w:rPr>
        <w:t>.</w:t>
      </w:r>
      <w:r w:rsidR="003C2E49">
        <w:t xml:space="preserve"> </w:t>
      </w:r>
    </w:p>
    <w:p w:rsidR="006C0DC6" w:rsidRPr="00464C80" w:rsidRDefault="006C0DC6" w:rsidP="003236D3">
      <w:pPr>
        <w:pStyle w:val="SingleTxtG"/>
        <w:rPr>
          <w:b/>
          <w:lang w:val="es-ES_tradnl"/>
        </w:rPr>
      </w:pPr>
      <w:r w:rsidRPr="00464C80">
        <w:rPr>
          <w:b/>
          <w:lang w:val="es-ES_tradnl"/>
        </w:rPr>
        <w:t xml:space="preserve">El Comité </w:t>
      </w:r>
      <w:r w:rsidR="003D59AB">
        <w:rPr>
          <w:b/>
          <w:lang w:val="es-ES_tradnl"/>
        </w:rPr>
        <w:t>recomienda que el Estado parte</w:t>
      </w:r>
      <w:r>
        <w:rPr>
          <w:b/>
          <w:lang w:val="es-ES_tradnl"/>
        </w:rPr>
        <w:t xml:space="preserve"> adopte las medidas necesarias para </w:t>
      </w:r>
      <w:r w:rsidR="00973763">
        <w:rPr>
          <w:b/>
          <w:lang w:val="es-ES_tradnl"/>
        </w:rPr>
        <w:t xml:space="preserve">erradicar el analfabetismo y </w:t>
      </w:r>
      <w:r>
        <w:rPr>
          <w:b/>
          <w:lang w:val="es-ES_tradnl"/>
        </w:rPr>
        <w:t>mejorar la calidad de la enseñanza en las zonas rurales donde se encuentran niños y niñas pertenecientes a comunidades indígenas</w:t>
      </w:r>
      <w:r w:rsidR="001E7855">
        <w:rPr>
          <w:b/>
          <w:lang w:val="es-ES_tradnl"/>
        </w:rPr>
        <w:t xml:space="preserve">, así como </w:t>
      </w:r>
      <w:r>
        <w:rPr>
          <w:b/>
          <w:lang w:val="es-ES_tradnl"/>
        </w:rPr>
        <w:t xml:space="preserve">para asegurar una efectiva implementación de la política </w:t>
      </w:r>
      <w:r w:rsidR="00F72D26">
        <w:rPr>
          <w:b/>
          <w:lang w:val="es-ES_tradnl"/>
        </w:rPr>
        <w:t xml:space="preserve">nacional </w:t>
      </w:r>
      <w:r>
        <w:rPr>
          <w:b/>
          <w:lang w:val="es-ES_tradnl"/>
        </w:rPr>
        <w:t>de Educación Intercultural</w:t>
      </w:r>
      <w:r w:rsidR="00F72D26">
        <w:rPr>
          <w:b/>
          <w:lang w:val="es-ES_tradnl"/>
        </w:rPr>
        <w:t>,</w:t>
      </w:r>
      <w:r>
        <w:rPr>
          <w:b/>
          <w:lang w:val="es-ES_tradnl"/>
        </w:rPr>
        <w:t xml:space="preserve"> Bilingüe </w:t>
      </w:r>
      <w:r w:rsidR="00F72D26">
        <w:rPr>
          <w:b/>
          <w:lang w:val="es-ES_tradnl"/>
        </w:rPr>
        <w:t xml:space="preserve">y Rural </w:t>
      </w:r>
      <w:r>
        <w:rPr>
          <w:b/>
          <w:lang w:val="es-ES_tradnl"/>
        </w:rPr>
        <w:t>a fin de</w:t>
      </w:r>
      <w:r w:rsidR="00973763">
        <w:rPr>
          <w:b/>
          <w:lang w:val="es-ES_tradnl"/>
        </w:rPr>
        <w:t xml:space="preserve"> consolidar el enfoque intercultural y</w:t>
      </w:r>
      <w:r>
        <w:rPr>
          <w:b/>
          <w:lang w:val="es-ES_tradnl"/>
        </w:rPr>
        <w:t xml:space="preserve"> asegurar el</w:t>
      </w:r>
      <w:r w:rsidRPr="00464C80">
        <w:rPr>
          <w:b/>
          <w:lang w:val="es-ES_tradnl"/>
        </w:rPr>
        <w:t xml:space="preserve"> uso de las lenguas indígenas en la educación primaria y secundaria. </w:t>
      </w:r>
    </w:p>
    <w:p w:rsidR="00436B68" w:rsidRDefault="000E4C86" w:rsidP="000E4C86">
      <w:pPr>
        <w:pStyle w:val="H23G"/>
      </w:pPr>
      <w:r>
        <w:tab/>
      </w:r>
      <w:r>
        <w:tab/>
      </w:r>
      <w:r w:rsidR="00436B68">
        <w:t xml:space="preserve">Derecho a la identidad </w:t>
      </w:r>
    </w:p>
    <w:p w:rsidR="008216FD" w:rsidRDefault="002818ED" w:rsidP="00ED3BB0">
      <w:pPr>
        <w:pStyle w:val="SingleTxtG"/>
        <w:numPr>
          <w:ilvl w:val="0"/>
          <w:numId w:val="33"/>
        </w:numPr>
        <w:ind w:left="1134" w:firstLine="0"/>
      </w:pPr>
      <w:r>
        <w:t xml:space="preserve">A pesar </w:t>
      </w:r>
      <w:r w:rsidR="0072251F">
        <w:t>de los esfuerzos realizados por el Estado parte mediante el Registro Nacional de Identificación y Estado Civil (RENIEC), preocupa</w:t>
      </w:r>
      <w:r w:rsidR="003E1841">
        <w:t xml:space="preserve"> al Comité</w:t>
      </w:r>
      <w:r w:rsidR="0072251F">
        <w:t xml:space="preserve"> que un significativo número de mujeres y niños indígenas siguen enfrentando dificultades para acceder al registro de nacimiento y obtener un documento de identidad, particularmente en las comunidades indígenas en la</w:t>
      </w:r>
      <w:r w:rsidR="00973763">
        <w:t>s</w:t>
      </w:r>
      <w:r w:rsidR="0072251F">
        <w:t xml:space="preserve"> regi</w:t>
      </w:r>
      <w:r w:rsidR="00973763">
        <w:t>ones</w:t>
      </w:r>
      <w:r w:rsidR="0072251F">
        <w:t xml:space="preserve"> Amazónica</w:t>
      </w:r>
      <w:r w:rsidR="00973763">
        <w:t xml:space="preserve"> y Andina </w:t>
      </w:r>
      <w:r w:rsidR="008216FD">
        <w:t>(art.</w:t>
      </w:r>
      <w:r w:rsidR="00F933F7">
        <w:t> </w:t>
      </w:r>
      <w:r w:rsidR="008216FD">
        <w:t>5</w:t>
      </w:r>
      <w:r w:rsidR="00B57368">
        <w:t>,</w:t>
      </w:r>
      <w:r w:rsidR="00821446">
        <w:t xml:space="preserve"> inc.</w:t>
      </w:r>
      <w:r w:rsidR="00F933F7">
        <w:t> </w:t>
      </w:r>
      <w:r w:rsidR="00821446">
        <w:t>d</w:t>
      </w:r>
      <w:r w:rsidR="008216FD">
        <w:t>).</w:t>
      </w:r>
    </w:p>
    <w:p w:rsidR="00E92B86" w:rsidRDefault="0072251F" w:rsidP="00E92B86">
      <w:pPr>
        <w:pStyle w:val="SingleTxtG"/>
        <w:spacing w:line="230" w:lineRule="atLeast"/>
        <w:rPr>
          <w:b/>
        </w:rPr>
      </w:pPr>
      <w:r>
        <w:rPr>
          <w:b/>
        </w:rPr>
        <w:t>E</w:t>
      </w:r>
      <w:r w:rsidR="008216FD">
        <w:rPr>
          <w:b/>
        </w:rPr>
        <w:t>l Comité</w:t>
      </w:r>
      <w:r>
        <w:rPr>
          <w:b/>
        </w:rPr>
        <w:t xml:space="preserve"> </w:t>
      </w:r>
      <w:r w:rsidR="003D59AB">
        <w:rPr>
          <w:b/>
        </w:rPr>
        <w:t>recomienda que el Estado parte</w:t>
      </w:r>
      <w:r>
        <w:rPr>
          <w:b/>
        </w:rPr>
        <w:t xml:space="preserve"> redoble sus esfuerzos a fin de garantizar el acceso al registro de nacimiento a todas las poblaciones indígenas, así como la expedición de certificados de nacimiento y documentos de identidad particularmente a aquellas que se encuentran en áreas remotas en la</w:t>
      </w:r>
      <w:r w:rsidR="00973763">
        <w:rPr>
          <w:b/>
        </w:rPr>
        <w:t>s</w:t>
      </w:r>
      <w:r>
        <w:rPr>
          <w:b/>
        </w:rPr>
        <w:t xml:space="preserve"> </w:t>
      </w:r>
      <w:r w:rsidR="00973763">
        <w:rPr>
          <w:b/>
        </w:rPr>
        <w:t xml:space="preserve">regiones </w:t>
      </w:r>
      <w:r>
        <w:rPr>
          <w:b/>
        </w:rPr>
        <w:t>Amazónica</w:t>
      </w:r>
      <w:r w:rsidR="00973763">
        <w:rPr>
          <w:b/>
        </w:rPr>
        <w:t xml:space="preserve"> y Andina</w:t>
      </w:r>
      <w:r>
        <w:rPr>
          <w:b/>
        </w:rPr>
        <w:t>.</w:t>
      </w:r>
    </w:p>
    <w:p w:rsidR="00510A5F" w:rsidRDefault="00C555CA" w:rsidP="00C555CA">
      <w:pPr>
        <w:pStyle w:val="H23G"/>
      </w:pPr>
      <w:r>
        <w:tab/>
      </w:r>
      <w:r>
        <w:tab/>
      </w:r>
      <w:r w:rsidR="00510A5F">
        <w:t xml:space="preserve">Prácticas de </w:t>
      </w:r>
      <w:r w:rsidR="00510A5F" w:rsidRPr="00B22000">
        <w:t>trabajo forzoso</w:t>
      </w:r>
    </w:p>
    <w:p w:rsidR="008A3722" w:rsidRDefault="00C636AF" w:rsidP="00B84605">
      <w:pPr>
        <w:pStyle w:val="SingleTxtG"/>
        <w:numPr>
          <w:ilvl w:val="0"/>
          <w:numId w:val="33"/>
        </w:numPr>
        <w:ind w:left="1134" w:firstLine="0"/>
      </w:pPr>
      <w:r>
        <w:t xml:space="preserve">El Comité </w:t>
      </w:r>
      <w:r w:rsidR="00B47F29">
        <w:t xml:space="preserve">nota con preocupación que miembros de pueblos indígenas, </w:t>
      </w:r>
      <w:r w:rsidR="00811B02">
        <w:t>especialmente</w:t>
      </w:r>
      <w:r w:rsidR="00B47F29">
        <w:t xml:space="preserve"> en las regiones de Madre de Dios y Ucayali son</w:t>
      </w:r>
      <w:r w:rsidR="00FF1311">
        <w:t>, mediante engaños,</w:t>
      </w:r>
      <w:r w:rsidR="00B47F29">
        <w:t xml:space="preserve"> sometidos a</w:t>
      </w:r>
      <w:r w:rsidR="00510A5F">
        <w:t xml:space="preserve"> prácticas de</w:t>
      </w:r>
      <w:r w:rsidR="00B47F29">
        <w:t xml:space="preserve"> trabajo forzoso</w:t>
      </w:r>
      <w:r w:rsidR="00FF1311">
        <w:t xml:space="preserve"> y situaciones de servidumbre</w:t>
      </w:r>
      <w:r w:rsidR="00B47F29">
        <w:t xml:space="preserve"> en los sectores maderero y minero</w:t>
      </w:r>
      <w:r w:rsidR="00ED7392">
        <w:t xml:space="preserve"> (arts.</w:t>
      </w:r>
      <w:r w:rsidR="00F933F7">
        <w:t> </w:t>
      </w:r>
      <w:r w:rsidR="00ED7392">
        <w:t>2 y</w:t>
      </w:r>
      <w:r w:rsidR="00F933F7">
        <w:t> </w:t>
      </w:r>
      <w:r w:rsidR="00ED7392">
        <w:t>5)</w:t>
      </w:r>
      <w:r w:rsidR="00B47F29">
        <w:t xml:space="preserve">. </w:t>
      </w:r>
    </w:p>
    <w:p w:rsidR="004E57A6" w:rsidRDefault="00FD0712" w:rsidP="00FD0712">
      <w:pPr>
        <w:pStyle w:val="SingleTxtG"/>
        <w:rPr>
          <w:b/>
          <w:lang w:eastAsia="en-US"/>
        </w:rPr>
      </w:pPr>
      <w:r>
        <w:rPr>
          <w:b/>
          <w:lang w:eastAsia="en-US"/>
        </w:rPr>
        <w:t xml:space="preserve">El Comité </w:t>
      </w:r>
      <w:r w:rsidR="003D59AB">
        <w:rPr>
          <w:b/>
          <w:lang w:eastAsia="en-US"/>
        </w:rPr>
        <w:t>recomienda que el Estado parte</w:t>
      </w:r>
      <w:r w:rsidR="004E57A6">
        <w:rPr>
          <w:b/>
          <w:lang w:eastAsia="en-US"/>
        </w:rPr>
        <w:t xml:space="preserve">: </w:t>
      </w:r>
    </w:p>
    <w:p w:rsidR="00510A5F" w:rsidRPr="00C555CA" w:rsidRDefault="004E57A6" w:rsidP="00172F24">
      <w:pPr>
        <w:pStyle w:val="SingleTxtG"/>
        <w:numPr>
          <w:ilvl w:val="0"/>
          <w:numId w:val="25"/>
        </w:numPr>
        <w:ind w:left="1134" w:firstLine="567"/>
        <w:rPr>
          <w:b/>
        </w:rPr>
      </w:pPr>
      <w:r w:rsidRPr="00C555CA">
        <w:rPr>
          <w:b/>
        </w:rPr>
        <w:t>I</w:t>
      </w:r>
      <w:r w:rsidR="00EE41B2" w:rsidRPr="00C555CA">
        <w:rPr>
          <w:b/>
        </w:rPr>
        <w:t>ntensifique sus esfuerzos para erradicar el trabajo forzoso</w:t>
      </w:r>
      <w:r w:rsidR="00510A5F" w:rsidRPr="00C555CA">
        <w:rPr>
          <w:b/>
        </w:rPr>
        <w:t xml:space="preserve">, mediante el fortalecimiento y </w:t>
      </w:r>
      <w:r w:rsidR="00ED7392" w:rsidRPr="00C555CA">
        <w:rPr>
          <w:b/>
        </w:rPr>
        <w:t xml:space="preserve">la </w:t>
      </w:r>
      <w:r w:rsidR="00510A5F" w:rsidRPr="00C555CA">
        <w:rPr>
          <w:b/>
        </w:rPr>
        <w:t>asignación de rec</w:t>
      </w:r>
      <w:r w:rsidR="002B4C4F" w:rsidRPr="00C555CA">
        <w:rPr>
          <w:b/>
        </w:rPr>
        <w:t xml:space="preserve">ursos suficientes a la Comisión Nacional para la </w:t>
      </w:r>
      <w:r w:rsidR="00F72D26">
        <w:rPr>
          <w:b/>
        </w:rPr>
        <w:t xml:space="preserve">Lucha contra el </w:t>
      </w:r>
      <w:r w:rsidR="002B4C4F" w:rsidRPr="00C555CA">
        <w:rPr>
          <w:b/>
        </w:rPr>
        <w:t>Trabajo Forzoso</w:t>
      </w:r>
      <w:r w:rsidR="00510A5F" w:rsidRPr="00C555CA">
        <w:rPr>
          <w:b/>
        </w:rPr>
        <w:t xml:space="preserve">; </w:t>
      </w:r>
    </w:p>
    <w:p w:rsidR="00CB1E57" w:rsidRPr="00C555CA" w:rsidRDefault="00510A5F" w:rsidP="00285567">
      <w:pPr>
        <w:pStyle w:val="SingleTxtG"/>
        <w:numPr>
          <w:ilvl w:val="0"/>
          <w:numId w:val="25"/>
        </w:numPr>
        <w:ind w:left="1134" w:firstLine="567"/>
        <w:rPr>
          <w:b/>
        </w:rPr>
      </w:pPr>
      <w:r w:rsidRPr="00C555CA">
        <w:rPr>
          <w:b/>
        </w:rPr>
        <w:t>P</w:t>
      </w:r>
      <w:r w:rsidR="00EE41B2" w:rsidRPr="00C555CA">
        <w:rPr>
          <w:b/>
        </w:rPr>
        <w:t>roceda de inmediato a la investigación y enjuiciamiento de los responsables de tale</w:t>
      </w:r>
      <w:r w:rsidR="002B4C4F" w:rsidRPr="00C555CA">
        <w:rPr>
          <w:b/>
        </w:rPr>
        <w:t>s actos, proporcionando a las ví</w:t>
      </w:r>
      <w:r w:rsidR="00EE41B2" w:rsidRPr="00C555CA">
        <w:rPr>
          <w:b/>
        </w:rPr>
        <w:t>ctimas asistencia</w:t>
      </w:r>
      <w:r w:rsidR="002B4C4F" w:rsidRPr="00C555CA">
        <w:rPr>
          <w:b/>
        </w:rPr>
        <w:t xml:space="preserve">, </w:t>
      </w:r>
      <w:r w:rsidR="00EE41B2" w:rsidRPr="00C555CA">
        <w:rPr>
          <w:b/>
        </w:rPr>
        <w:t>protección</w:t>
      </w:r>
      <w:r w:rsidR="002B4C4F" w:rsidRPr="00C555CA">
        <w:rPr>
          <w:b/>
        </w:rPr>
        <w:t xml:space="preserve"> y reparación</w:t>
      </w:r>
      <w:r w:rsidR="00EE41B2" w:rsidRPr="00C555CA">
        <w:rPr>
          <w:b/>
        </w:rPr>
        <w:t xml:space="preserve"> adecuada</w:t>
      </w:r>
      <w:r w:rsidR="002B4C4F" w:rsidRPr="00C555CA">
        <w:rPr>
          <w:b/>
        </w:rPr>
        <w:t>s</w:t>
      </w:r>
      <w:r w:rsidR="00CB1E57" w:rsidRPr="00C555CA">
        <w:rPr>
          <w:b/>
        </w:rPr>
        <w:t>;</w:t>
      </w:r>
      <w:r w:rsidR="00EE41B2" w:rsidRPr="00C555CA">
        <w:rPr>
          <w:b/>
        </w:rPr>
        <w:t xml:space="preserve"> </w:t>
      </w:r>
    </w:p>
    <w:p w:rsidR="00FD0712" w:rsidRPr="00C555CA" w:rsidRDefault="00CB1E57" w:rsidP="00A74B30">
      <w:pPr>
        <w:pStyle w:val="SingleTxtG"/>
        <w:numPr>
          <w:ilvl w:val="0"/>
          <w:numId w:val="25"/>
        </w:numPr>
        <w:ind w:left="1134" w:firstLine="567"/>
        <w:rPr>
          <w:b/>
        </w:rPr>
      </w:pPr>
      <w:r w:rsidRPr="00C555CA">
        <w:rPr>
          <w:b/>
        </w:rPr>
        <w:t>D</w:t>
      </w:r>
      <w:r w:rsidR="00EE41B2" w:rsidRPr="00C555CA">
        <w:rPr>
          <w:b/>
        </w:rPr>
        <w:t xml:space="preserve">é </w:t>
      </w:r>
      <w:r w:rsidR="00510A5F" w:rsidRPr="00C555CA">
        <w:rPr>
          <w:b/>
        </w:rPr>
        <w:t xml:space="preserve">efectivo </w:t>
      </w:r>
      <w:r w:rsidR="00EE41B2" w:rsidRPr="00C555CA">
        <w:rPr>
          <w:b/>
        </w:rPr>
        <w:t>cumplimiento a las recomendaciones emitidas por la Relatora Especial sobre las formas contemporáneas de la esclavitud luego de su visita a</w:t>
      </w:r>
      <w:r w:rsidR="00772976">
        <w:rPr>
          <w:b/>
        </w:rPr>
        <w:t>l</w:t>
      </w:r>
      <w:r w:rsidR="00EE41B2" w:rsidRPr="00C555CA">
        <w:rPr>
          <w:b/>
        </w:rPr>
        <w:t xml:space="preserve"> Perú (A/HRC/18/30/Add.2). </w:t>
      </w:r>
    </w:p>
    <w:p w:rsidR="00821446" w:rsidRDefault="00C52C18" w:rsidP="00C52C18">
      <w:pPr>
        <w:pStyle w:val="H23G"/>
      </w:pPr>
      <w:r>
        <w:tab/>
      </w:r>
      <w:r>
        <w:tab/>
      </w:r>
      <w:r w:rsidR="00821446" w:rsidRPr="008C1E2D">
        <w:t>Refugiados y solicitantes de asilo</w:t>
      </w:r>
      <w:r w:rsidR="00821446">
        <w:t xml:space="preserve"> </w:t>
      </w:r>
    </w:p>
    <w:p w:rsidR="00821446" w:rsidRDefault="00821446" w:rsidP="00172F24">
      <w:pPr>
        <w:pStyle w:val="SingleTxtG"/>
        <w:numPr>
          <w:ilvl w:val="0"/>
          <w:numId w:val="33"/>
        </w:numPr>
        <w:ind w:left="1134" w:firstLine="0"/>
      </w:pPr>
      <w:r>
        <w:t>A pesar de la información brindada por el Estado parte en cuanto al trato de los refugia</w:t>
      </w:r>
      <w:r w:rsidR="000E58DA">
        <w:t xml:space="preserve">dos y solicitantes de asilo, preocupa al Comité </w:t>
      </w:r>
      <w:r>
        <w:t xml:space="preserve">que </w:t>
      </w:r>
      <w:r w:rsidR="00772976">
        <w:t>e</w:t>
      </w:r>
      <w:r>
        <w:t>stos sigan enfrentando</w:t>
      </w:r>
      <w:r w:rsidR="00521A2F">
        <w:t xml:space="preserve"> </w:t>
      </w:r>
      <w:r>
        <w:t>discriminación racial</w:t>
      </w:r>
      <w:r w:rsidR="00772976">
        <w:t xml:space="preserve"> y se les impida</w:t>
      </w:r>
      <w:r w:rsidR="00811B02">
        <w:t xml:space="preserve"> </w:t>
      </w:r>
      <w:r>
        <w:t xml:space="preserve">el ejercicio efectivo de sus derechos económicos, sociales y culturales, en particular el acceso a la salud y al trabajo </w:t>
      </w:r>
      <w:r w:rsidRPr="00F83CF9">
        <w:t>(art.</w:t>
      </w:r>
      <w:r w:rsidR="00F933F7">
        <w:t> </w:t>
      </w:r>
      <w:r w:rsidRPr="00F83CF9">
        <w:t>5, inc</w:t>
      </w:r>
      <w:r>
        <w:t>s</w:t>
      </w:r>
      <w:r w:rsidRPr="00F83CF9">
        <w:t>.</w:t>
      </w:r>
      <w:r w:rsidR="00F933F7">
        <w:t> </w:t>
      </w:r>
      <w:r w:rsidRPr="00B57368">
        <w:t>d y</w:t>
      </w:r>
      <w:r w:rsidR="00F933F7">
        <w:t> </w:t>
      </w:r>
      <w:r w:rsidRPr="00B57368">
        <w:t>e</w:t>
      </w:r>
      <w:r w:rsidRPr="00F83CF9">
        <w:t>).</w:t>
      </w:r>
    </w:p>
    <w:p w:rsidR="00821446" w:rsidRPr="008C1E2D" w:rsidRDefault="00821446" w:rsidP="00821446">
      <w:pPr>
        <w:pStyle w:val="SingleTxtG"/>
      </w:pPr>
      <w:r>
        <w:rPr>
          <w:b/>
        </w:rPr>
        <w:t xml:space="preserve">El Comité insta al Estado parte a tomar las medidas necesarias y efectivas para promover la integración de los refugiados y solicitantes de asilo, garantizándoles acceso a la educación, el empleo y </w:t>
      </w:r>
      <w:r w:rsidR="00145461">
        <w:rPr>
          <w:b/>
        </w:rPr>
        <w:t xml:space="preserve">los </w:t>
      </w:r>
      <w:r>
        <w:rPr>
          <w:b/>
        </w:rPr>
        <w:t>servicios de salud sin discriminación.</w:t>
      </w:r>
      <w:r>
        <w:t xml:space="preserve"> </w:t>
      </w:r>
      <w:r w:rsidRPr="00D675CA">
        <w:rPr>
          <w:b/>
          <w:lang w:val="es-ES_tradnl"/>
        </w:rPr>
        <w:t xml:space="preserve">El Comité también </w:t>
      </w:r>
      <w:r w:rsidR="003D59AB">
        <w:rPr>
          <w:b/>
          <w:lang w:val="es-ES_tradnl"/>
        </w:rPr>
        <w:t>recomienda que el Estado parte</w:t>
      </w:r>
      <w:r w:rsidRPr="00D675CA">
        <w:rPr>
          <w:b/>
          <w:lang w:val="es-ES_tradnl"/>
        </w:rPr>
        <w:t xml:space="preserve"> intensifique la capacitación y formación en derechos humanos ofrecida a </w:t>
      </w:r>
      <w:r w:rsidR="00811B02">
        <w:rPr>
          <w:b/>
          <w:lang w:val="es-ES_tradnl"/>
        </w:rPr>
        <w:t xml:space="preserve">los </w:t>
      </w:r>
      <w:r w:rsidRPr="00D675CA">
        <w:rPr>
          <w:b/>
          <w:lang w:val="es-ES_tradnl"/>
        </w:rPr>
        <w:t>funcionarios públicos</w:t>
      </w:r>
      <w:r w:rsidR="00811B02">
        <w:rPr>
          <w:b/>
          <w:lang w:val="es-ES_tradnl"/>
        </w:rPr>
        <w:t xml:space="preserve"> en relación a esta parte de la población</w:t>
      </w:r>
      <w:r w:rsidRPr="0052598E">
        <w:rPr>
          <w:lang w:val="es-ES_tradnl"/>
        </w:rPr>
        <w:t>.</w:t>
      </w:r>
    </w:p>
    <w:p w:rsidR="00ED52F8" w:rsidRPr="000A1E7D" w:rsidRDefault="001A4564" w:rsidP="00172F24">
      <w:pPr>
        <w:pStyle w:val="H23G"/>
      </w:pPr>
      <w:r>
        <w:tab/>
      </w:r>
      <w:r>
        <w:tab/>
      </w:r>
      <w:r w:rsidR="00ED52F8" w:rsidRPr="000A1E7D">
        <w:t xml:space="preserve">Aplicación del </w:t>
      </w:r>
      <w:r w:rsidR="00172F24">
        <w:t>P</w:t>
      </w:r>
      <w:r w:rsidR="00ED52F8" w:rsidRPr="000A1E7D">
        <w:t xml:space="preserve">lan </w:t>
      </w:r>
      <w:r w:rsidR="00172F24">
        <w:t>I</w:t>
      </w:r>
      <w:r w:rsidR="00ED52F8" w:rsidRPr="000A1E7D">
        <w:t xml:space="preserve">ntegral de </w:t>
      </w:r>
      <w:r w:rsidR="00172F24">
        <w:t>R</w:t>
      </w:r>
      <w:r w:rsidR="00ED52F8" w:rsidRPr="000A1E7D">
        <w:t xml:space="preserve">eparaciones </w:t>
      </w:r>
    </w:p>
    <w:p w:rsidR="008B258A" w:rsidRDefault="00811B02" w:rsidP="00172F24">
      <w:pPr>
        <w:pStyle w:val="SingleTxtG"/>
        <w:numPr>
          <w:ilvl w:val="0"/>
          <w:numId w:val="33"/>
        </w:numPr>
        <w:ind w:left="1134" w:firstLine="0"/>
      </w:pPr>
      <w:r w:rsidRPr="00E3745E">
        <w:rPr>
          <w:rStyle w:val="SingleTxtGCar"/>
        </w:rPr>
        <w:t>Preocupa</w:t>
      </w:r>
      <w:r w:rsidR="00772976">
        <w:rPr>
          <w:rStyle w:val="SingleTxtGCar"/>
        </w:rPr>
        <w:t>n</w:t>
      </w:r>
      <w:r w:rsidRPr="00E3745E">
        <w:rPr>
          <w:rStyle w:val="SingleTxtGCar"/>
        </w:rPr>
        <w:t xml:space="preserve"> al Comité</w:t>
      </w:r>
      <w:r w:rsidR="00910449" w:rsidRPr="00E3745E">
        <w:rPr>
          <w:rStyle w:val="SingleTxtGCar"/>
        </w:rPr>
        <w:t xml:space="preserve"> la</w:t>
      </w:r>
      <w:r w:rsidRPr="00E3745E">
        <w:rPr>
          <w:rStyle w:val="SingleTxtGCar"/>
        </w:rPr>
        <w:t xml:space="preserve">s demoras </w:t>
      </w:r>
      <w:r w:rsidR="00910449" w:rsidRPr="00E3745E">
        <w:rPr>
          <w:rStyle w:val="SingleTxtGCar"/>
        </w:rPr>
        <w:t>en la implementación de</w:t>
      </w:r>
      <w:r w:rsidRPr="00E3745E">
        <w:rPr>
          <w:rStyle w:val="SingleTxtGCar"/>
        </w:rPr>
        <w:t>l</w:t>
      </w:r>
      <w:r w:rsidR="00910449" w:rsidRPr="00E3745E">
        <w:rPr>
          <w:rStyle w:val="SingleTxtGCar"/>
        </w:rPr>
        <w:t xml:space="preserve"> </w:t>
      </w:r>
      <w:r w:rsidR="00CB04F7" w:rsidRPr="00E3745E">
        <w:rPr>
          <w:rStyle w:val="SingleTxtGCar"/>
        </w:rPr>
        <w:t>Plan Integral de Reparaciones</w:t>
      </w:r>
      <w:r w:rsidR="00145461">
        <w:rPr>
          <w:rStyle w:val="SingleTxtGCar"/>
        </w:rPr>
        <w:t>,</w:t>
      </w:r>
      <w:r w:rsidR="00CB04F7" w:rsidRPr="00E3745E">
        <w:rPr>
          <w:rStyle w:val="SingleTxtGCar"/>
        </w:rPr>
        <w:t xml:space="preserve"> dirigido principalmente a los miembros de pueblos indígenas que fueron víctimas del conflicto armado </w:t>
      </w:r>
      <w:r w:rsidR="00A20B5E">
        <w:rPr>
          <w:rStyle w:val="SingleTxtGCar"/>
        </w:rPr>
        <w:t>entre</w:t>
      </w:r>
      <w:r w:rsidR="00A20B5E" w:rsidRPr="00E3745E">
        <w:rPr>
          <w:rStyle w:val="SingleTxtGCar"/>
        </w:rPr>
        <w:t xml:space="preserve"> </w:t>
      </w:r>
      <w:r w:rsidR="00CB04F7" w:rsidRPr="00E3745E">
        <w:rPr>
          <w:rStyle w:val="SingleTxtGCar"/>
        </w:rPr>
        <w:t xml:space="preserve">1990 </w:t>
      </w:r>
      <w:r w:rsidR="00A20B5E">
        <w:rPr>
          <w:rStyle w:val="SingleTxtGCar"/>
        </w:rPr>
        <w:t>y</w:t>
      </w:r>
      <w:r w:rsidR="00A20B5E" w:rsidRPr="00E3745E">
        <w:rPr>
          <w:rStyle w:val="SingleTxtGCar"/>
        </w:rPr>
        <w:t xml:space="preserve"> </w:t>
      </w:r>
      <w:r w:rsidR="00CB04F7" w:rsidRPr="00E3745E">
        <w:rPr>
          <w:rStyle w:val="SingleTxtGCar"/>
        </w:rPr>
        <w:t>2000</w:t>
      </w:r>
      <w:r w:rsidR="00145461">
        <w:rPr>
          <w:rStyle w:val="SingleTxtGCar"/>
        </w:rPr>
        <w:t>,</w:t>
      </w:r>
      <w:r w:rsidR="00CB04F7" w:rsidRPr="00E3745E">
        <w:rPr>
          <w:rStyle w:val="SingleTxtGCar"/>
        </w:rPr>
        <w:t xml:space="preserve"> y </w:t>
      </w:r>
      <w:r w:rsidR="00223781" w:rsidRPr="00E3745E">
        <w:rPr>
          <w:rStyle w:val="SingleTxtGCar"/>
        </w:rPr>
        <w:t xml:space="preserve">la falta de participación adecuada de </w:t>
      </w:r>
      <w:r w:rsidR="00172F24">
        <w:rPr>
          <w:rStyle w:val="SingleTxtGCar"/>
        </w:rPr>
        <w:t>e</w:t>
      </w:r>
      <w:r w:rsidRPr="00E3745E">
        <w:rPr>
          <w:rStyle w:val="SingleTxtGCar"/>
        </w:rPr>
        <w:t>stos</w:t>
      </w:r>
      <w:r w:rsidR="00223781" w:rsidRPr="00E3745E">
        <w:rPr>
          <w:rStyle w:val="SingleTxtGCar"/>
        </w:rPr>
        <w:t xml:space="preserve"> en la elaboración e implementación de los programas de reparación.</w:t>
      </w:r>
      <w:r w:rsidR="008B258A" w:rsidRPr="00E3745E">
        <w:rPr>
          <w:rStyle w:val="SingleTxtGCar"/>
        </w:rPr>
        <w:t xml:space="preserve"> </w:t>
      </w:r>
      <w:r w:rsidR="00CB04F7" w:rsidRPr="00E3745E">
        <w:rPr>
          <w:rStyle w:val="SingleTxtGCar"/>
        </w:rPr>
        <w:t>E</w:t>
      </w:r>
      <w:r w:rsidR="005E4830" w:rsidRPr="00E3745E">
        <w:rPr>
          <w:rStyle w:val="SingleTxtGCar"/>
        </w:rPr>
        <w:t xml:space="preserve">l Comité </w:t>
      </w:r>
      <w:r w:rsidR="00910449" w:rsidRPr="00E3745E">
        <w:rPr>
          <w:rStyle w:val="SingleTxtGCar"/>
        </w:rPr>
        <w:t>lamenta</w:t>
      </w:r>
      <w:r w:rsidR="005E4830" w:rsidRPr="00E3745E">
        <w:rPr>
          <w:rStyle w:val="SingleTxtGCar"/>
        </w:rPr>
        <w:t xml:space="preserve"> la </w:t>
      </w:r>
      <w:r w:rsidR="00223781" w:rsidRPr="00E3745E">
        <w:rPr>
          <w:rStyle w:val="SingleTxtGCar"/>
        </w:rPr>
        <w:t xml:space="preserve">información sobre la </w:t>
      </w:r>
      <w:r w:rsidR="005E4830" w:rsidRPr="00E3745E">
        <w:rPr>
          <w:rStyle w:val="SingleTxtGCar"/>
        </w:rPr>
        <w:t xml:space="preserve">decisión de la Fiscalía Penal Supraprovincial de Lima de archivar la </w:t>
      </w:r>
      <w:r w:rsidR="008D3E33" w:rsidRPr="00E3745E">
        <w:rPr>
          <w:rStyle w:val="SingleTxtGCar"/>
        </w:rPr>
        <w:t>investigación</w:t>
      </w:r>
      <w:r w:rsidR="005E4830" w:rsidRPr="00E3745E">
        <w:rPr>
          <w:rStyle w:val="SingleTxtGCar"/>
        </w:rPr>
        <w:t xml:space="preserve"> sobre el caso de </w:t>
      </w:r>
      <w:r w:rsidR="008D3E33" w:rsidRPr="00E3745E">
        <w:rPr>
          <w:rStyle w:val="SingleTxtGCar"/>
        </w:rPr>
        <w:t xml:space="preserve">más de </w:t>
      </w:r>
      <w:r w:rsidR="00145461">
        <w:rPr>
          <w:rStyle w:val="SingleTxtGCar"/>
        </w:rPr>
        <w:t>2.000</w:t>
      </w:r>
      <w:r w:rsidR="008D3E33" w:rsidRPr="00E3745E">
        <w:rPr>
          <w:rStyle w:val="SingleTxtGCar"/>
        </w:rPr>
        <w:t xml:space="preserve"> mujeres, en su mayoría indígenas</w:t>
      </w:r>
      <w:r w:rsidR="00262F98" w:rsidRPr="00E3745E">
        <w:rPr>
          <w:rStyle w:val="SingleTxtGCar"/>
        </w:rPr>
        <w:t>,</w:t>
      </w:r>
      <w:r w:rsidR="008D3E33" w:rsidRPr="00E3745E">
        <w:rPr>
          <w:rStyle w:val="SingleTxtGCar"/>
        </w:rPr>
        <w:t xml:space="preserve"> que fueron</w:t>
      </w:r>
      <w:r w:rsidR="00223781" w:rsidRPr="00E3745E">
        <w:rPr>
          <w:rStyle w:val="SingleTxtGCar"/>
        </w:rPr>
        <w:t xml:space="preserve"> víctimas de</w:t>
      </w:r>
      <w:r w:rsidR="00223781">
        <w:t xml:space="preserve"> e</w:t>
      </w:r>
      <w:r w:rsidR="008D3E33">
        <w:t>sterilización forzosa</w:t>
      </w:r>
      <w:r w:rsidR="00CB04F7">
        <w:t xml:space="preserve"> entre 1996 y 2000</w:t>
      </w:r>
      <w:r w:rsidR="00821446">
        <w:t xml:space="preserve"> (art</w:t>
      </w:r>
      <w:r w:rsidR="00521A2F">
        <w:t>s</w:t>
      </w:r>
      <w:r w:rsidR="00821446">
        <w:t>.</w:t>
      </w:r>
      <w:r w:rsidR="00E3745E">
        <w:t> </w:t>
      </w:r>
      <w:r w:rsidR="00821446">
        <w:t>2 y</w:t>
      </w:r>
      <w:r w:rsidR="00F933F7">
        <w:t> </w:t>
      </w:r>
      <w:r w:rsidR="00821446">
        <w:t>6)</w:t>
      </w:r>
      <w:r w:rsidR="008D3E33">
        <w:t>.</w:t>
      </w:r>
    </w:p>
    <w:p w:rsidR="004E57A6" w:rsidRPr="00E3745E" w:rsidRDefault="00223781" w:rsidP="00ED3BB0">
      <w:pPr>
        <w:pStyle w:val="SingleTxtG"/>
        <w:keepNext/>
        <w:rPr>
          <w:b/>
        </w:rPr>
      </w:pPr>
      <w:r w:rsidRPr="00E3745E">
        <w:rPr>
          <w:b/>
        </w:rPr>
        <w:t>El Comité</w:t>
      </w:r>
      <w:r w:rsidR="00910449" w:rsidRPr="00E3745E">
        <w:rPr>
          <w:b/>
        </w:rPr>
        <w:t xml:space="preserve"> </w:t>
      </w:r>
      <w:r w:rsidR="003D59AB" w:rsidRPr="00E3745E">
        <w:rPr>
          <w:b/>
        </w:rPr>
        <w:t>exhorta al Estado parte a</w:t>
      </w:r>
      <w:r w:rsidR="004E57A6" w:rsidRPr="00E3745E">
        <w:rPr>
          <w:b/>
        </w:rPr>
        <w:t>:</w:t>
      </w:r>
    </w:p>
    <w:p w:rsidR="004E57A6" w:rsidRPr="00E3745E" w:rsidRDefault="004E57A6" w:rsidP="00172F24">
      <w:pPr>
        <w:pStyle w:val="SingleTxtG"/>
        <w:numPr>
          <w:ilvl w:val="0"/>
          <w:numId w:val="27"/>
        </w:numPr>
        <w:ind w:left="1134" w:firstLine="567"/>
        <w:rPr>
          <w:b/>
        </w:rPr>
      </w:pPr>
      <w:r w:rsidRPr="00E3745E">
        <w:rPr>
          <w:b/>
        </w:rPr>
        <w:t>A</w:t>
      </w:r>
      <w:r w:rsidR="003D59AB" w:rsidRPr="00E3745E">
        <w:rPr>
          <w:b/>
        </w:rPr>
        <w:t>doptar</w:t>
      </w:r>
      <w:r w:rsidR="00910449" w:rsidRPr="00E3745E">
        <w:rPr>
          <w:b/>
        </w:rPr>
        <w:t xml:space="preserve"> las medidas necesarias para asegurar la rápida y efectiva implementación del Plan Integral de Reparaciones, incluyendo la asignación de r</w:t>
      </w:r>
      <w:r w:rsidRPr="00E3745E">
        <w:rPr>
          <w:b/>
        </w:rPr>
        <w:t>ecursos suficientes;</w:t>
      </w:r>
    </w:p>
    <w:p w:rsidR="004E57A6" w:rsidRPr="00E3745E" w:rsidRDefault="004E57A6" w:rsidP="000E2442">
      <w:pPr>
        <w:pStyle w:val="SingleTxtG"/>
        <w:numPr>
          <w:ilvl w:val="0"/>
          <w:numId w:val="27"/>
        </w:numPr>
        <w:ind w:left="1134" w:firstLine="567"/>
        <w:rPr>
          <w:b/>
        </w:rPr>
      </w:pPr>
      <w:r w:rsidRPr="00E3745E">
        <w:rPr>
          <w:b/>
        </w:rPr>
        <w:t>F</w:t>
      </w:r>
      <w:r w:rsidR="00910449" w:rsidRPr="00E3745E">
        <w:rPr>
          <w:b/>
        </w:rPr>
        <w:t>acilit</w:t>
      </w:r>
      <w:r w:rsidR="003D59AB" w:rsidRPr="00E3745E">
        <w:rPr>
          <w:b/>
        </w:rPr>
        <w:t>ar</w:t>
      </w:r>
      <w:r w:rsidR="00910449" w:rsidRPr="00E3745E">
        <w:rPr>
          <w:b/>
        </w:rPr>
        <w:t xml:space="preserve"> la participación de los pueblos indígenas en la elaboración e implementación de los programas de reparación</w:t>
      </w:r>
      <w:r w:rsidRPr="00E3745E">
        <w:rPr>
          <w:b/>
        </w:rPr>
        <w:t>;</w:t>
      </w:r>
    </w:p>
    <w:p w:rsidR="00223781" w:rsidRPr="00E3745E" w:rsidRDefault="004E57A6" w:rsidP="00285567">
      <w:pPr>
        <w:pStyle w:val="SingleTxtG"/>
        <w:numPr>
          <w:ilvl w:val="0"/>
          <w:numId w:val="27"/>
        </w:numPr>
        <w:ind w:left="1134" w:firstLine="567"/>
        <w:rPr>
          <w:b/>
        </w:rPr>
      </w:pPr>
      <w:r w:rsidRPr="00E3745E">
        <w:rPr>
          <w:b/>
        </w:rPr>
        <w:t>R</w:t>
      </w:r>
      <w:r w:rsidR="003D59AB" w:rsidRPr="00E3745E">
        <w:rPr>
          <w:b/>
        </w:rPr>
        <w:t>einiciar</w:t>
      </w:r>
      <w:r w:rsidR="00910449" w:rsidRPr="00E3745E">
        <w:rPr>
          <w:b/>
        </w:rPr>
        <w:t xml:space="preserve"> la investigación </w:t>
      </w:r>
      <w:r w:rsidR="005F2AA3" w:rsidRPr="00E3745E">
        <w:rPr>
          <w:b/>
        </w:rPr>
        <w:t xml:space="preserve">del caso de las </w:t>
      </w:r>
      <w:r w:rsidR="00ED7392" w:rsidRPr="00E3745E">
        <w:rPr>
          <w:b/>
        </w:rPr>
        <w:t>víctimas</w:t>
      </w:r>
      <w:r w:rsidR="005F2AA3" w:rsidRPr="00E3745E">
        <w:rPr>
          <w:b/>
        </w:rPr>
        <w:t xml:space="preserve"> de esterilización forzosa</w:t>
      </w:r>
      <w:r w:rsidR="00ED7392" w:rsidRPr="00E3745E">
        <w:rPr>
          <w:b/>
        </w:rPr>
        <w:t>, velando por</w:t>
      </w:r>
      <w:r w:rsidR="00145461">
        <w:rPr>
          <w:b/>
        </w:rPr>
        <w:t xml:space="preserve"> </w:t>
      </w:r>
      <w:r w:rsidR="00ED7392" w:rsidRPr="00E3745E">
        <w:rPr>
          <w:b/>
        </w:rPr>
        <w:t xml:space="preserve">que </w:t>
      </w:r>
      <w:r w:rsidR="00223781" w:rsidRPr="00E3745E">
        <w:rPr>
          <w:b/>
        </w:rPr>
        <w:t xml:space="preserve">los </w:t>
      </w:r>
      <w:r w:rsidR="00ED7392" w:rsidRPr="00E3745E">
        <w:rPr>
          <w:b/>
        </w:rPr>
        <w:t>responsables</w:t>
      </w:r>
      <w:r w:rsidR="00223781" w:rsidRPr="00E3745E">
        <w:rPr>
          <w:b/>
        </w:rPr>
        <w:t xml:space="preserve"> sean debidamente sancionados</w:t>
      </w:r>
      <w:r w:rsidR="00ED7392" w:rsidRPr="00E3745E">
        <w:rPr>
          <w:b/>
        </w:rPr>
        <w:t xml:space="preserve"> y que las víctimas reciban una </w:t>
      </w:r>
      <w:r w:rsidRPr="00E3745E">
        <w:rPr>
          <w:b/>
        </w:rPr>
        <w:t>reparación adecuada</w:t>
      </w:r>
      <w:r w:rsidR="00223781" w:rsidRPr="00E3745E">
        <w:rPr>
          <w:b/>
        </w:rPr>
        <w:t>.</w:t>
      </w:r>
    </w:p>
    <w:p w:rsidR="0051067F" w:rsidRPr="00B31C9C" w:rsidRDefault="00C52C18" w:rsidP="00C52C18">
      <w:pPr>
        <w:pStyle w:val="H23G"/>
      </w:pPr>
      <w:r>
        <w:tab/>
      </w:r>
      <w:r>
        <w:tab/>
      </w:r>
      <w:r w:rsidR="0051067F">
        <w:t>Conflictos sociales en</w:t>
      </w:r>
      <w:r w:rsidR="00172F24">
        <w:t xml:space="preserve"> </w:t>
      </w:r>
      <w:r w:rsidR="0051067F">
        <w:t>torno a proyectos de explotación de recursos naturales</w:t>
      </w:r>
    </w:p>
    <w:p w:rsidR="0051067F" w:rsidRDefault="0051067F" w:rsidP="00172F24">
      <w:pPr>
        <w:pStyle w:val="SingleTxtG"/>
        <w:numPr>
          <w:ilvl w:val="0"/>
          <w:numId w:val="33"/>
        </w:numPr>
        <w:ind w:left="1134" w:firstLine="0"/>
      </w:pPr>
      <w:r w:rsidRPr="00B31C9C">
        <w:t>El Comité</w:t>
      </w:r>
      <w:r>
        <w:t xml:space="preserve"> acoge con satisfacción los esfuerzos realizados por el Estado parte para prevenir los </w:t>
      </w:r>
      <w:r w:rsidRPr="0051067F">
        <w:rPr>
          <w:rStyle w:val="SingleTxtGCar"/>
        </w:rPr>
        <w:t>conflictos</w:t>
      </w:r>
      <w:r>
        <w:t xml:space="preserve"> sociales mediante el establecimiento de mesas de diálogo</w:t>
      </w:r>
      <w:r w:rsidR="00145461">
        <w:t>.</w:t>
      </w:r>
      <w:r>
        <w:t xml:space="preserve"> </w:t>
      </w:r>
      <w:r w:rsidR="00145461">
        <w:t>S</w:t>
      </w:r>
      <w:r>
        <w:t xml:space="preserve">in embargo, lamenta que </w:t>
      </w:r>
      <w:r w:rsidR="00145461">
        <w:t xml:space="preserve">sigan produciéndose actos </w:t>
      </w:r>
      <w:r>
        <w:t>de violencia en</w:t>
      </w:r>
      <w:r w:rsidR="00145461">
        <w:t xml:space="preserve"> </w:t>
      </w:r>
      <w:r>
        <w:t xml:space="preserve">torno a la </w:t>
      </w:r>
      <w:r w:rsidRPr="0051067F">
        <w:rPr>
          <w:rStyle w:val="SingleTxtGCar"/>
        </w:rPr>
        <w:t>oposición</w:t>
      </w:r>
      <w:r>
        <w:t xml:space="preserve"> de proyectos </w:t>
      </w:r>
      <w:r w:rsidRPr="00B31C9C">
        <w:t>de explotación de recursos naturales</w:t>
      </w:r>
      <w:r>
        <w:t xml:space="preserve">, sobre los cuales no existen investigaciones exhaustivas, como los trágicos eventos de Bagua. El Comité nota con preocupación la información </w:t>
      </w:r>
      <w:r w:rsidR="001130A6">
        <w:t xml:space="preserve">reciente </w:t>
      </w:r>
      <w:r>
        <w:t>sobre persecuciones penales y uso desproporcionado de la fuerza contra miembros de pueblos indígenas que se oponen a</w:t>
      </w:r>
      <w:r w:rsidRPr="00AF7FC7">
        <w:t xml:space="preserve"> </w:t>
      </w:r>
      <w:r w:rsidRPr="00B31C9C">
        <w:t>proyectos</w:t>
      </w:r>
      <w:r>
        <w:t xml:space="preserve"> extractivos. Además, el Comité está preocupado por el impacto negativo que podría tener sobre pueblos indígenas </w:t>
      </w:r>
      <w:r w:rsidRPr="00B31C9C">
        <w:t>la</w:t>
      </w:r>
      <w:r>
        <w:t xml:space="preserve"> </w:t>
      </w:r>
      <w:r w:rsidR="001130A6">
        <w:t>adopción</w:t>
      </w:r>
      <w:r w:rsidR="00521A2F">
        <w:t xml:space="preserve"> </w:t>
      </w:r>
      <w:r>
        <w:t>de la</w:t>
      </w:r>
      <w:r w:rsidRPr="00B31C9C">
        <w:t xml:space="preserve"> reciente reforma al Código Penal</w:t>
      </w:r>
      <w:r>
        <w:t xml:space="preserve"> (</w:t>
      </w:r>
      <w:r w:rsidRPr="00B6516A">
        <w:t>Ley 30151</w:t>
      </w:r>
      <w:r>
        <w:t>)</w:t>
      </w:r>
      <w:r w:rsidRPr="00B31C9C">
        <w:rPr>
          <w:b/>
        </w:rPr>
        <w:t xml:space="preserve"> </w:t>
      </w:r>
      <w:r w:rsidRPr="00B31C9C">
        <w:t xml:space="preserve">que exime de responsabilidad penal a </w:t>
      </w:r>
      <w:r>
        <w:t>agentes de las fuerzas del orden</w:t>
      </w:r>
      <w:r w:rsidRPr="00B31C9C">
        <w:t xml:space="preserve"> cuando produzcan lesiones o muerte como producto del uso de la fuerza duran</w:t>
      </w:r>
      <w:r>
        <w:t xml:space="preserve">te el cumplimiento de su deber </w:t>
      </w:r>
      <w:r w:rsidRPr="00B31C9C">
        <w:t>(arts.</w:t>
      </w:r>
      <w:r w:rsidR="00F933F7">
        <w:t> </w:t>
      </w:r>
      <w:r w:rsidRPr="00B31C9C">
        <w:t>5</w:t>
      </w:r>
      <w:r w:rsidR="00F933F7">
        <w:t>,</w:t>
      </w:r>
      <w:r w:rsidRPr="00B31C9C">
        <w:t xml:space="preserve"> inc.</w:t>
      </w:r>
      <w:r w:rsidR="00F933F7">
        <w:t> </w:t>
      </w:r>
      <w:r w:rsidRPr="00B31C9C">
        <w:t>a y</w:t>
      </w:r>
      <w:r w:rsidR="00F933F7">
        <w:t> </w:t>
      </w:r>
      <w:r w:rsidRPr="00B31C9C">
        <w:t>6).</w:t>
      </w:r>
    </w:p>
    <w:p w:rsidR="0051067F" w:rsidRPr="00ED3BB0" w:rsidRDefault="0051067F" w:rsidP="00ED3BB0">
      <w:pPr>
        <w:pStyle w:val="SingleTxtG"/>
        <w:rPr>
          <w:b/>
        </w:rPr>
      </w:pPr>
      <w:r w:rsidRPr="00ED3BB0">
        <w:rPr>
          <w:b/>
        </w:rPr>
        <w:t xml:space="preserve">El Comité exhorta al Estado parte a: </w:t>
      </w:r>
    </w:p>
    <w:p w:rsidR="0051067F" w:rsidRPr="00ED3BB0" w:rsidRDefault="0051067F" w:rsidP="00ED3BB0">
      <w:pPr>
        <w:pStyle w:val="SingleTxtG"/>
        <w:numPr>
          <w:ilvl w:val="0"/>
          <w:numId w:val="35"/>
        </w:numPr>
        <w:ind w:left="1134" w:firstLine="567"/>
        <w:rPr>
          <w:b/>
        </w:rPr>
      </w:pPr>
      <w:r w:rsidRPr="00ED3BB0">
        <w:rPr>
          <w:b/>
        </w:rPr>
        <w:t xml:space="preserve">Fortalecer los mecanismos de prevención de los conflictos sociales, facilitando la participación efectiva de miembros y representantes de pueblos indígenas en los que puedan expresar libremente su oposición a los proyectos de explotación de recursos naturales; </w:t>
      </w:r>
    </w:p>
    <w:p w:rsidR="0051067F" w:rsidRPr="00ED3BB0" w:rsidRDefault="0051067F" w:rsidP="00ED3BB0">
      <w:pPr>
        <w:pStyle w:val="SingleTxtG"/>
        <w:numPr>
          <w:ilvl w:val="0"/>
          <w:numId w:val="35"/>
        </w:numPr>
        <w:ind w:left="1134" w:firstLine="567"/>
        <w:rPr>
          <w:b/>
        </w:rPr>
      </w:pPr>
      <w:r w:rsidRPr="00ED3BB0">
        <w:rPr>
          <w:b/>
        </w:rPr>
        <w:t>Llevar a cabo una investigación exhaustiva de las violaciones de derechos humanos que se dan en</w:t>
      </w:r>
      <w:r w:rsidR="00A44155">
        <w:rPr>
          <w:b/>
        </w:rPr>
        <w:t xml:space="preserve"> </w:t>
      </w:r>
      <w:r w:rsidRPr="00ED3BB0">
        <w:rPr>
          <w:b/>
        </w:rPr>
        <w:t xml:space="preserve">torno a la oposición </w:t>
      </w:r>
      <w:r w:rsidR="00A44155">
        <w:rPr>
          <w:b/>
        </w:rPr>
        <w:t>contra</w:t>
      </w:r>
      <w:r w:rsidR="00A44155" w:rsidRPr="00ED3BB0">
        <w:rPr>
          <w:b/>
        </w:rPr>
        <w:t xml:space="preserve"> </w:t>
      </w:r>
      <w:r w:rsidRPr="00ED3BB0">
        <w:rPr>
          <w:b/>
        </w:rPr>
        <w:t xml:space="preserve">proyectos extractivos; </w:t>
      </w:r>
    </w:p>
    <w:p w:rsidR="0051067F" w:rsidRPr="00ED3BB0" w:rsidRDefault="0051067F" w:rsidP="00ED3BB0">
      <w:pPr>
        <w:pStyle w:val="SingleTxtG"/>
        <w:numPr>
          <w:ilvl w:val="0"/>
          <w:numId w:val="35"/>
        </w:numPr>
        <w:ind w:left="1134" w:firstLine="567"/>
        <w:rPr>
          <w:b/>
        </w:rPr>
      </w:pPr>
      <w:r w:rsidRPr="00ED3BB0">
        <w:rPr>
          <w:b/>
        </w:rPr>
        <w:t>Adoptar las medidas necesarias para garantizar el respeto del principio de proporcionalidad y de estricta necesidad en el uso de la fuerza contra personas pertenecientes a pueblos indígenas;</w:t>
      </w:r>
    </w:p>
    <w:p w:rsidR="0051067F" w:rsidRPr="00CB3F58" w:rsidRDefault="001130A6" w:rsidP="00ED3BB0">
      <w:pPr>
        <w:pStyle w:val="SingleTxtG"/>
        <w:numPr>
          <w:ilvl w:val="0"/>
          <w:numId w:val="35"/>
        </w:numPr>
        <w:ind w:left="1134" w:firstLine="567"/>
      </w:pPr>
      <w:r w:rsidRPr="00ED3BB0">
        <w:rPr>
          <w:b/>
        </w:rPr>
        <w:t xml:space="preserve">Considerar la </w:t>
      </w:r>
      <w:r w:rsidR="00172F24">
        <w:rPr>
          <w:b/>
        </w:rPr>
        <w:t>derogación</w:t>
      </w:r>
      <w:r w:rsidRPr="00ED3BB0">
        <w:rPr>
          <w:b/>
        </w:rPr>
        <w:t xml:space="preserve"> </w:t>
      </w:r>
      <w:r w:rsidR="0051067F" w:rsidRPr="00ED3BB0">
        <w:rPr>
          <w:b/>
        </w:rPr>
        <w:t xml:space="preserve">de la Ley 30151 </w:t>
      </w:r>
      <w:r w:rsidRPr="00ED3BB0">
        <w:rPr>
          <w:b/>
        </w:rPr>
        <w:t>y asegurar</w:t>
      </w:r>
      <w:r w:rsidR="00521A2F">
        <w:rPr>
          <w:b/>
        </w:rPr>
        <w:t xml:space="preserve"> </w:t>
      </w:r>
      <w:r w:rsidR="0051067F" w:rsidRPr="00ED3BB0">
        <w:rPr>
          <w:b/>
        </w:rPr>
        <w:t xml:space="preserve">que los responsables de un uso excesivo de la fuerza </w:t>
      </w:r>
      <w:r w:rsidRPr="00ED3BB0">
        <w:rPr>
          <w:b/>
        </w:rPr>
        <w:t xml:space="preserve">en perjuicio de miembros de los pueblos indígenas </w:t>
      </w:r>
      <w:r w:rsidR="0051067F" w:rsidRPr="00ED3BB0">
        <w:rPr>
          <w:b/>
        </w:rPr>
        <w:t>comparezcan ante la justicia</w:t>
      </w:r>
      <w:r w:rsidR="0051067F">
        <w:t>.</w:t>
      </w:r>
      <w:r w:rsidR="00521A2F">
        <w:t xml:space="preserve"> </w:t>
      </w:r>
    </w:p>
    <w:p w:rsidR="00682B1C" w:rsidRDefault="00D8128D" w:rsidP="0051067F">
      <w:pPr>
        <w:pStyle w:val="H23G"/>
      </w:pPr>
      <w:r>
        <w:tab/>
      </w:r>
      <w:r>
        <w:tab/>
      </w:r>
      <w:r w:rsidR="00682B1C">
        <w:t xml:space="preserve">El combate contra los estereotipos raciales </w:t>
      </w:r>
    </w:p>
    <w:p w:rsidR="00684913" w:rsidRPr="00D8128D" w:rsidRDefault="00D42BEB" w:rsidP="00172F24">
      <w:pPr>
        <w:pStyle w:val="SingleTxtG"/>
        <w:numPr>
          <w:ilvl w:val="0"/>
          <w:numId w:val="33"/>
        </w:numPr>
        <w:ind w:left="1134" w:firstLine="0"/>
        <w:rPr>
          <w:rStyle w:val="SingleTxtGCar"/>
        </w:rPr>
      </w:pPr>
      <w:r w:rsidRPr="00D8128D">
        <w:rPr>
          <w:rStyle w:val="SingleTxtGCar"/>
        </w:rPr>
        <w:t>A pesar de las medidas adoptadas para luchar contra la discriminación racial</w:t>
      </w:r>
      <w:r w:rsidR="00517FB1" w:rsidRPr="00D8128D">
        <w:rPr>
          <w:rStyle w:val="SingleTxtGCar"/>
        </w:rPr>
        <w:t xml:space="preserve">, </w:t>
      </w:r>
      <w:r w:rsidR="00113127">
        <w:rPr>
          <w:rStyle w:val="SingleTxtGCar"/>
        </w:rPr>
        <w:t xml:space="preserve">que incluyen </w:t>
      </w:r>
      <w:r w:rsidR="00716307">
        <w:rPr>
          <w:rStyle w:val="SingleTxtGCar"/>
        </w:rPr>
        <w:t>medida</w:t>
      </w:r>
      <w:r w:rsidR="00517FB1" w:rsidRPr="00D8128D">
        <w:rPr>
          <w:rStyle w:val="SingleTxtGCar"/>
        </w:rPr>
        <w:t>s administrativas contra medios de comunicación</w:t>
      </w:r>
      <w:r w:rsidRPr="00D8128D">
        <w:rPr>
          <w:rStyle w:val="SingleTxtGCar"/>
        </w:rPr>
        <w:t>, e</w:t>
      </w:r>
      <w:r w:rsidR="007046C0" w:rsidRPr="00D8128D">
        <w:rPr>
          <w:rStyle w:val="SingleTxtGCar"/>
        </w:rPr>
        <w:t xml:space="preserve">l Comité </w:t>
      </w:r>
      <w:r w:rsidR="005A2996" w:rsidRPr="00D8128D">
        <w:rPr>
          <w:rStyle w:val="SingleTxtGCar"/>
        </w:rPr>
        <w:t xml:space="preserve">sigue preocupado por </w:t>
      </w:r>
      <w:r w:rsidR="007046C0" w:rsidRPr="00D8128D">
        <w:rPr>
          <w:rStyle w:val="SingleTxtGCar"/>
        </w:rPr>
        <w:t xml:space="preserve">las </w:t>
      </w:r>
      <w:r w:rsidR="00682B1C" w:rsidRPr="00D8128D">
        <w:rPr>
          <w:rStyle w:val="SingleTxtGCar"/>
        </w:rPr>
        <w:t xml:space="preserve">actitudes discriminatorias </w:t>
      </w:r>
      <w:r w:rsidR="005A2996" w:rsidRPr="00D8128D">
        <w:rPr>
          <w:rStyle w:val="SingleTxtGCar"/>
        </w:rPr>
        <w:t xml:space="preserve">que </w:t>
      </w:r>
      <w:r w:rsidR="0061233A" w:rsidRPr="00D8128D">
        <w:rPr>
          <w:rStyle w:val="SingleTxtGCar"/>
        </w:rPr>
        <w:t>aún</w:t>
      </w:r>
      <w:r w:rsidR="00124CD6" w:rsidRPr="00D8128D">
        <w:rPr>
          <w:rStyle w:val="SingleTxtGCar"/>
        </w:rPr>
        <w:t xml:space="preserve"> </w:t>
      </w:r>
      <w:r w:rsidR="00682B1C" w:rsidRPr="00D8128D">
        <w:rPr>
          <w:rStyle w:val="SingleTxtGCar"/>
        </w:rPr>
        <w:t xml:space="preserve">se encuentran profundamente arraigadas </w:t>
      </w:r>
      <w:r w:rsidR="00124CD6" w:rsidRPr="00D8128D">
        <w:rPr>
          <w:rStyle w:val="SingleTxtGCar"/>
        </w:rPr>
        <w:t>en la sociedad peruana</w:t>
      </w:r>
      <w:r w:rsidRPr="00D8128D">
        <w:rPr>
          <w:rStyle w:val="SingleTxtGCar"/>
        </w:rPr>
        <w:t xml:space="preserve"> y lamenta que </w:t>
      </w:r>
      <w:r w:rsidR="00392953" w:rsidRPr="00D8128D">
        <w:rPr>
          <w:rStyle w:val="SingleTxtGCar"/>
        </w:rPr>
        <w:t xml:space="preserve">en los medios de comunicación </w:t>
      </w:r>
      <w:r w:rsidRPr="00D8128D">
        <w:rPr>
          <w:rStyle w:val="SingleTxtGCar"/>
        </w:rPr>
        <w:t>p</w:t>
      </w:r>
      <w:r w:rsidR="00517FB1" w:rsidRPr="00D8128D">
        <w:rPr>
          <w:rStyle w:val="SingleTxtGCar"/>
        </w:rPr>
        <w:t>ersista</w:t>
      </w:r>
      <w:r w:rsidRPr="00D8128D">
        <w:rPr>
          <w:rStyle w:val="SingleTxtGCar"/>
        </w:rPr>
        <w:t xml:space="preserve"> la difusión de estereotipos negativos de</w:t>
      </w:r>
      <w:r w:rsidR="00124CD6" w:rsidRPr="00D8128D">
        <w:rPr>
          <w:rStyle w:val="SingleTxtGCar"/>
        </w:rPr>
        <w:t xml:space="preserve"> pueblos indígenas y </w:t>
      </w:r>
      <w:r w:rsidR="009E2EA1" w:rsidRPr="00D8128D">
        <w:rPr>
          <w:rStyle w:val="SingleTxtGCar"/>
        </w:rPr>
        <w:t xml:space="preserve">de </w:t>
      </w:r>
      <w:r w:rsidRPr="00D8128D">
        <w:rPr>
          <w:rStyle w:val="SingleTxtGCar"/>
        </w:rPr>
        <w:t>afroperuanos</w:t>
      </w:r>
      <w:r w:rsidR="0061233A" w:rsidRPr="00D8128D">
        <w:rPr>
          <w:rStyle w:val="SingleTxtGCar"/>
        </w:rPr>
        <w:t xml:space="preserve">, como es el caso del programa televisivo </w:t>
      </w:r>
      <w:r w:rsidR="0061233A" w:rsidRPr="00ED3BB0">
        <w:rPr>
          <w:rStyle w:val="SingleTxtGCar"/>
          <w:i/>
          <w:iCs/>
        </w:rPr>
        <w:t>La Paisana Jacinta</w:t>
      </w:r>
      <w:r w:rsidR="00821446" w:rsidRPr="00D8128D">
        <w:rPr>
          <w:rStyle w:val="SingleTxtGCar"/>
        </w:rPr>
        <w:t xml:space="preserve"> (art.</w:t>
      </w:r>
      <w:r w:rsidR="000E2442">
        <w:rPr>
          <w:rStyle w:val="SingleTxtGCar"/>
        </w:rPr>
        <w:t> </w:t>
      </w:r>
      <w:r w:rsidR="00821446" w:rsidRPr="00D8128D">
        <w:rPr>
          <w:rStyle w:val="SingleTxtGCar"/>
        </w:rPr>
        <w:t>7)</w:t>
      </w:r>
      <w:r w:rsidR="00684913" w:rsidRPr="00D8128D">
        <w:rPr>
          <w:rStyle w:val="SingleTxtGCar"/>
        </w:rPr>
        <w:t xml:space="preserve">. </w:t>
      </w:r>
    </w:p>
    <w:p w:rsidR="005F4081" w:rsidRPr="00D8128D" w:rsidRDefault="001130A6" w:rsidP="00075E99">
      <w:pPr>
        <w:pStyle w:val="SingleTxtG"/>
        <w:rPr>
          <w:b/>
        </w:rPr>
      </w:pPr>
      <w:r>
        <w:rPr>
          <w:b/>
        </w:rPr>
        <w:t>A la luz de</w:t>
      </w:r>
      <w:r w:rsidR="005F4081" w:rsidRPr="00D8128D">
        <w:rPr>
          <w:b/>
        </w:rPr>
        <w:t xml:space="preserve"> su recomendación anterior (CERD/C/PER/CO/14-17, párr</w:t>
      </w:r>
      <w:r w:rsidR="00F933F7">
        <w:rPr>
          <w:b/>
        </w:rPr>
        <w:t>. </w:t>
      </w:r>
      <w:r w:rsidR="005F4081" w:rsidRPr="00D8128D">
        <w:rPr>
          <w:b/>
        </w:rPr>
        <w:t>19)</w:t>
      </w:r>
      <w:r w:rsidR="00D42BEB" w:rsidRPr="00D8128D">
        <w:rPr>
          <w:b/>
        </w:rPr>
        <w:t xml:space="preserve"> y </w:t>
      </w:r>
      <w:r>
        <w:rPr>
          <w:b/>
        </w:rPr>
        <w:t>de</w:t>
      </w:r>
      <w:r w:rsidRPr="00D8128D">
        <w:rPr>
          <w:b/>
        </w:rPr>
        <w:t xml:space="preserve"> </w:t>
      </w:r>
      <w:r w:rsidR="00D42BEB" w:rsidRPr="00D8128D">
        <w:rPr>
          <w:b/>
        </w:rPr>
        <w:t xml:space="preserve">su Recomendación </w:t>
      </w:r>
      <w:r w:rsidR="00EC4438">
        <w:rPr>
          <w:b/>
        </w:rPr>
        <w:t>g</w:t>
      </w:r>
      <w:r w:rsidR="00D42BEB" w:rsidRPr="00D8128D">
        <w:rPr>
          <w:b/>
        </w:rPr>
        <w:t>eneral N</w:t>
      </w:r>
      <w:r w:rsidR="00172F24">
        <w:rPr>
          <w:b/>
        </w:rPr>
        <w:t>º</w:t>
      </w:r>
      <w:r w:rsidR="00F933F7">
        <w:rPr>
          <w:b/>
        </w:rPr>
        <w:t> </w:t>
      </w:r>
      <w:r w:rsidR="00D42BEB" w:rsidRPr="00D8128D">
        <w:rPr>
          <w:b/>
        </w:rPr>
        <w:t xml:space="preserve">35 </w:t>
      </w:r>
      <w:r w:rsidR="009E2EA1" w:rsidRPr="00D8128D">
        <w:rPr>
          <w:b/>
        </w:rPr>
        <w:t>(2013)</w:t>
      </w:r>
      <w:r w:rsidR="005F4081" w:rsidRPr="00D8128D">
        <w:rPr>
          <w:b/>
        </w:rPr>
        <w:t>, e</w:t>
      </w:r>
      <w:r w:rsidR="00684913" w:rsidRPr="00D8128D">
        <w:rPr>
          <w:b/>
        </w:rPr>
        <w:t xml:space="preserve">l Comité </w:t>
      </w:r>
      <w:r w:rsidR="003D59AB" w:rsidRPr="00D8128D">
        <w:rPr>
          <w:b/>
        </w:rPr>
        <w:t>recomienda que el Estado parte</w:t>
      </w:r>
      <w:r w:rsidR="005F4081" w:rsidRPr="00D8128D">
        <w:rPr>
          <w:b/>
        </w:rPr>
        <w:t xml:space="preserve">: </w:t>
      </w:r>
    </w:p>
    <w:p w:rsidR="005F4081" w:rsidRPr="00D8128D" w:rsidRDefault="00D34BE3" w:rsidP="000E2442">
      <w:pPr>
        <w:pStyle w:val="SingleTxtG"/>
        <w:numPr>
          <w:ilvl w:val="0"/>
          <w:numId w:val="29"/>
        </w:numPr>
        <w:ind w:left="1134" w:firstLine="567"/>
        <w:rPr>
          <w:b/>
        </w:rPr>
      </w:pPr>
      <w:r w:rsidRPr="00D8128D">
        <w:rPr>
          <w:b/>
        </w:rPr>
        <w:t xml:space="preserve">Tome las medidas apropiadas, de conformidad con dicha Recomendación </w:t>
      </w:r>
      <w:r w:rsidR="00EC4438">
        <w:rPr>
          <w:b/>
        </w:rPr>
        <w:t>g</w:t>
      </w:r>
      <w:r w:rsidRPr="00D8128D">
        <w:rPr>
          <w:b/>
        </w:rPr>
        <w:t>eneral, para</w:t>
      </w:r>
      <w:r w:rsidR="00005C7A" w:rsidRPr="00D8128D">
        <w:rPr>
          <w:b/>
        </w:rPr>
        <w:t xml:space="preserve"> evitar la propagación de mensajes, programas y publicidad que continúen perpetuando la estigmatización de </w:t>
      </w:r>
      <w:r w:rsidR="007046C0" w:rsidRPr="00D8128D">
        <w:rPr>
          <w:b/>
        </w:rPr>
        <w:t xml:space="preserve">los pueblos indígenas y comunidades afroperuanas </w:t>
      </w:r>
      <w:r w:rsidR="0057762C" w:rsidRPr="00D8128D">
        <w:rPr>
          <w:b/>
        </w:rPr>
        <w:t xml:space="preserve">mediante </w:t>
      </w:r>
      <w:r w:rsidR="00005C7A" w:rsidRPr="00D8128D">
        <w:rPr>
          <w:b/>
        </w:rPr>
        <w:t>la</w:t>
      </w:r>
      <w:r w:rsidR="00CE237D" w:rsidRPr="00D8128D">
        <w:rPr>
          <w:b/>
        </w:rPr>
        <w:t xml:space="preserve"> representación de estereotipos;</w:t>
      </w:r>
      <w:r w:rsidR="00005C7A" w:rsidRPr="00D8128D">
        <w:rPr>
          <w:b/>
        </w:rPr>
        <w:t xml:space="preserve"> </w:t>
      </w:r>
    </w:p>
    <w:p w:rsidR="00D42BEB" w:rsidRPr="00D8128D" w:rsidRDefault="00D42BEB" w:rsidP="00285567">
      <w:pPr>
        <w:pStyle w:val="SingleTxtG"/>
        <w:numPr>
          <w:ilvl w:val="0"/>
          <w:numId w:val="29"/>
        </w:numPr>
        <w:ind w:left="1134" w:firstLine="567"/>
        <w:rPr>
          <w:b/>
        </w:rPr>
      </w:pPr>
      <w:r w:rsidRPr="00D8128D">
        <w:rPr>
          <w:b/>
        </w:rPr>
        <w:t>De acuerdo al compromiso expresado en el diálogo</w:t>
      </w:r>
      <w:r w:rsidR="0061233A" w:rsidRPr="00D8128D">
        <w:rPr>
          <w:b/>
        </w:rPr>
        <w:t xml:space="preserve"> interactivo</w:t>
      </w:r>
      <w:r w:rsidRPr="00D8128D">
        <w:rPr>
          <w:b/>
        </w:rPr>
        <w:t>, acelere la elaboración y aprobación de</w:t>
      </w:r>
      <w:r w:rsidR="005F4081" w:rsidRPr="00D8128D">
        <w:rPr>
          <w:b/>
        </w:rPr>
        <w:t xml:space="preserve"> un código de </w:t>
      </w:r>
      <w:r w:rsidR="0061233A" w:rsidRPr="00D8128D">
        <w:rPr>
          <w:b/>
        </w:rPr>
        <w:t>deontología</w:t>
      </w:r>
      <w:r w:rsidR="005F4081" w:rsidRPr="00D8128D">
        <w:rPr>
          <w:b/>
        </w:rPr>
        <w:t xml:space="preserve"> para los medios de comunicación en que se comprometan a respetar la dignidad, identidad y diversidad cultural de los pueblos indígenas y comunidades afroperuanas</w:t>
      </w:r>
      <w:r w:rsidRPr="00D8128D">
        <w:rPr>
          <w:b/>
        </w:rPr>
        <w:t>;</w:t>
      </w:r>
    </w:p>
    <w:p w:rsidR="00F83CF9" w:rsidRPr="00D8128D" w:rsidRDefault="005F4081" w:rsidP="00A74B30">
      <w:pPr>
        <w:pStyle w:val="SingleTxtG"/>
        <w:numPr>
          <w:ilvl w:val="0"/>
          <w:numId w:val="29"/>
        </w:numPr>
        <w:ind w:left="1134" w:firstLine="567"/>
        <w:rPr>
          <w:b/>
        </w:rPr>
      </w:pPr>
      <w:r w:rsidRPr="00D8128D">
        <w:rPr>
          <w:b/>
        </w:rPr>
        <w:t xml:space="preserve">Realice </w:t>
      </w:r>
      <w:r w:rsidR="000E2A44" w:rsidRPr="00D8128D">
        <w:rPr>
          <w:b/>
        </w:rPr>
        <w:t>amplias</w:t>
      </w:r>
      <w:r w:rsidR="00005C7A" w:rsidRPr="00D8128D">
        <w:rPr>
          <w:b/>
        </w:rPr>
        <w:t xml:space="preserve"> campañas de sensibilización y educación</w:t>
      </w:r>
      <w:r w:rsidRPr="00D8128D">
        <w:rPr>
          <w:b/>
        </w:rPr>
        <w:t xml:space="preserve"> hacia la sociedad en general sobre los efectos negativos de la discriminación racial</w:t>
      </w:r>
      <w:r w:rsidR="00D42BEB" w:rsidRPr="00D8128D">
        <w:rPr>
          <w:b/>
        </w:rPr>
        <w:t xml:space="preserve"> y que promuevan</w:t>
      </w:r>
      <w:r w:rsidR="00521A2F">
        <w:rPr>
          <w:b/>
        </w:rPr>
        <w:t xml:space="preserve"> </w:t>
      </w:r>
      <w:r w:rsidR="00D42BEB" w:rsidRPr="00D8128D">
        <w:rPr>
          <w:b/>
        </w:rPr>
        <w:t xml:space="preserve">la comprensión y tolerancia entre los diferentes grupos raciales </w:t>
      </w:r>
      <w:r w:rsidR="00A5487C" w:rsidRPr="00D8128D">
        <w:rPr>
          <w:b/>
        </w:rPr>
        <w:t xml:space="preserve">o étnicos </w:t>
      </w:r>
      <w:r w:rsidR="00D42BEB" w:rsidRPr="00D8128D">
        <w:rPr>
          <w:b/>
        </w:rPr>
        <w:t>existentes.</w:t>
      </w:r>
    </w:p>
    <w:p w:rsidR="00F83CF9" w:rsidRPr="00F83CF9" w:rsidRDefault="00F83CF9" w:rsidP="00F83CF9">
      <w:pPr>
        <w:pStyle w:val="H1G"/>
      </w:pPr>
      <w:r w:rsidRPr="00F83CF9">
        <w:tab/>
      </w:r>
      <w:r w:rsidR="002964AE">
        <w:t>D</w:t>
      </w:r>
      <w:r w:rsidRPr="00F83CF9">
        <w:t>.</w:t>
      </w:r>
      <w:r w:rsidRPr="00F83CF9">
        <w:tab/>
        <w:t>Otras recomendaciones</w:t>
      </w:r>
    </w:p>
    <w:p w:rsidR="00F83CF9" w:rsidRPr="00D8128D" w:rsidRDefault="00F83CF9" w:rsidP="00172F24">
      <w:pPr>
        <w:pStyle w:val="SingleTxtG"/>
        <w:numPr>
          <w:ilvl w:val="0"/>
          <w:numId w:val="33"/>
        </w:numPr>
        <w:ind w:left="1134" w:firstLine="0"/>
        <w:rPr>
          <w:rStyle w:val="SingleTxtGCar"/>
        </w:rPr>
      </w:pPr>
      <w:r w:rsidRPr="00D8128D">
        <w:rPr>
          <w:rStyle w:val="SingleTxtGCar"/>
        </w:rPr>
        <w:t xml:space="preserve">Teniendo presente la indivisibilidad de todos los derechos humanos, el Comité alienta al Estado parte a que considere la posibilidad de adherirse a la Convención </w:t>
      </w:r>
      <w:r w:rsidR="00000679" w:rsidRPr="00D8128D">
        <w:rPr>
          <w:rStyle w:val="SingleTxtGCar"/>
        </w:rPr>
        <w:t xml:space="preserve">para </w:t>
      </w:r>
      <w:r w:rsidR="002D2D9C">
        <w:rPr>
          <w:rStyle w:val="SingleTxtGCar"/>
        </w:rPr>
        <w:t>R</w:t>
      </w:r>
      <w:r w:rsidR="00EC4438">
        <w:rPr>
          <w:rStyle w:val="SingleTxtGCar"/>
        </w:rPr>
        <w:t>educir</w:t>
      </w:r>
      <w:r w:rsidR="00000679" w:rsidRPr="00D8128D">
        <w:rPr>
          <w:rStyle w:val="SingleTxtGCar"/>
        </w:rPr>
        <w:t xml:space="preserve"> los </w:t>
      </w:r>
      <w:r w:rsidR="002D2D9C">
        <w:rPr>
          <w:rStyle w:val="SingleTxtGCar"/>
        </w:rPr>
        <w:t>C</w:t>
      </w:r>
      <w:r w:rsidR="00000679" w:rsidRPr="00D8128D">
        <w:rPr>
          <w:rStyle w:val="SingleTxtGCar"/>
        </w:rPr>
        <w:t xml:space="preserve">asos de </w:t>
      </w:r>
      <w:r w:rsidR="002D2D9C">
        <w:rPr>
          <w:rStyle w:val="SingleTxtGCar"/>
        </w:rPr>
        <w:t>A</w:t>
      </w:r>
      <w:r w:rsidR="00000679" w:rsidRPr="00D8128D">
        <w:rPr>
          <w:rStyle w:val="SingleTxtGCar"/>
        </w:rPr>
        <w:t>patridia de 1961</w:t>
      </w:r>
      <w:r w:rsidR="00517FB1" w:rsidRPr="00D8128D">
        <w:rPr>
          <w:rStyle w:val="SingleTxtGCar"/>
        </w:rPr>
        <w:t xml:space="preserve"> y la Convención Interamericana contra </w:t>
      </w:r>
      <w:r w:rsidR="00484D35" w:rsidRPr="00D8128D">
        <w:rPr>
          <w:rStyle w:val="SingleTxtGCar"/>
        </w:rPr>
        <w:t xml:space="preserve">el </w:t>
      </w:r>
      <w:r w:rsidR="00EC4438">
        <w:rPr>
          <w:rStyle w:val="SingleTxtGCar"/>
        </w:rPr>
        <w:t>R</w:t>
      </w:r>
      <w:r w:rsidR="00484D35" w:rsidRPr="00D8128D">
        <w:rPr>
          <w:rStyle w:val="SingleTxtGCar"/>
        </w:rPr>
        <w:t xml:space="preserve">acismo, la </w:t>
      </w:r>
      <w:r w:rsidR="00EC4438">
        <w:rPr>
          <w:rStyle w:val="SingleTxtGCar"/>
        </w:rPr>
        <w:t>D</w:t>
      </w:r>
      <w:r w:rsidR="00517FB1" w:rsidRPr="00D8128D">
        <w:rPr>
          <w:rStyle w:val="SingleTxtGCar"/>
        </w:rPr>
        <w:t xml:space="preserve">iscriminación </w:t>
      </w:r>
      <w:r w:rsidR="00EC4438">
        <w:rPr>
          <w:rStyle w:val="SingleTxtGCar"/>
        </w:rPr>
        <w:t>R</w:t>
      </w:r>
      <w:r w:rsidR="00517FB1" w:rsidRPr="00D8128D">
        <w:rPr>
          <w:rStyle w:val="SingleTxtGCar"/>
        </w:rPr>
        <w:t xml:space="preserve">acial y </w:t>
      </w:r>
      <w:r w:rsidR="00EC4438">
        <w:rPr>
          <w:rStyle w:val="SingleTxtGCar"/>
        </w:rPr>
        <w:t>F</w:t>
      </w:r>
      <w:r w:rsidR="00517FB1" w:rsidRPr="00D8128D">
        <w:rPr>
          <w:rStyle w:val="SingleTxtGCar"/>
        </w:rPr>
        <w:t xml:space="preserve">ormas </w:t>
      </w:r>
      <w:r w:rsidR="00EC4438">
        <w:rPr>
          <w:rStyle w:val="SingleTxtGCar"/>
        </w:rPr>
        <w:t>C</w:t>
      </w:r>
      <w:r w:rsidR="00517FB1" w:rsidRPr="00D8128D">
        <w:rPr>
          <w:rStyle w:val="SingleTxtGCar"/>
        </w:rPr>
        <w:t xml:space="preserve">onexas de </w:t>
      </w:r>
      <w:r w:rsidR="00EC4438">
        <w:rPr>
          <w:rStyle w:val="SingleTxtGCar"/>
        </w:rPr>
        <w:t>I</w:t>
      </w:r>
      <w:r w:rsidR="00517FB1" w:rsidRPr="00D8128D">
        <w:rPr>
          <w:rStyle w:val="SingleTxtGCar"/>
        </w:rPr>
        <w:t>ntolerancia</w:t>
      </w:r>
      <w:r w:rsidR="00484D35" w:rsidRPr="00D8128D">
        <w:rPr>
          <w:rStyle w:val="SingleTxtGCar"/>
        </w:rPr>
        <w:t xml:space="preserve"> de 2013</w:t>
      </w:r>
      <w:r w:rsidRPr="00D8128D">
        <w:rPr>
          <w:rStyle w:val="SingleTxtGCar"/>
        </w:rPr>
        <w:t>.</w:t>
      </w:r>
    </w:p>
    <w:p w:rsidR="00F83CF9" w:rsidRPr="00F83CF9" w:rsidRDefault="00F83CF9" w:rsidP="00F83CF9">
      <w:pPr>
        <w:pStyle w:val="H23G"/>
      </w:pPr>
      <w:r w:rsidRPr="00F83CF9">
        <w:rPr>
          <w:bCs/>
        </w:rPr>
        <w:tab/>
      </w:r>
      <w:r w:rsidRPr="00F83CF9">
        <w:rPr>
          <w:bCs/>
        </w:rPr>
        <w:tab/>
      </w:r>
      <w:r w:rsidRPr="00F83CF9">
        <w:t>Enmienda al artículo</w:t>
      </w:r>
      <w:r w:rsidR="00034936">
        <w:t> </w:t>
      </w:r>
      <w:r w:rsidRPr="00F83CF9">
        <w:t>8 de la Convención</w:t>
      </w:r>
    </w:p>
    <w:p w:rsidR="00F83CF9" w:rsidRPr="00F83CF9" w:rsidRDefault="00F83CF9" w:rsidP="00172F24">
      <w:pPr>
        <w:pStyle w:val="SingleTxtG"/>
        <w:numPr>
          <w:ilvl w:val="0"/>
          <w:numId w:val="33"/>
        </w:numPr>
        <w:ind w:left="1134" w:firstLine="0"/>
      </w:pPr>
      <w:r w:rsidRPr="00D8128D">
        <w:rPr>
          <w:rStyle w:val="SingleTxtGCar"/>
        </w:rPr>
        <w:t>El Comité recomienda que el Estado parte ratifique la enmienda al artículo</w:t>
      </w:r>
      <w:r w:rsidR="00F933F7">
        <w:rPr>
          <w:rStyle w:val="SingleTxtGCar"/>
        </w:rPr>
        <w:t> </w:t>
      </w:r>
      <w:r w:rsidRPr="00D8128D">
        <w:rPr>
          <w:rStyle w:val="SingleTxtGCar"/>
        </w:rPr>
        <w:t>8</w:t>
      </w:r>
      <w:r w:rsidR="00FF016A">
        <w:rPr>
          <w:rStyle w:val="SingleTxtGCar"/>
        </w:rPr>
        <w:t>, párrafo 6</w:t>
      </w:r>
      <w:r w:rsidRPr="00D8128D">
        <w:rPr>
          <w:rStyle w:val="SingleTxtGCar"/>
        </w:rPr>
        <w:t xml:space="preserve"> de la Convención Internacional sobre la Eliminación de </w:t>
      </w:r>
      <w:r w:rsidR="002D2D9C">
        <w:rPr>
          <w:rStyle w:val="SingleTxtGCar"/>
        </w:rPr>
        <w:t>T</w:t>
      </w:r>
      <w:r w:rsidRPr="00D8128D">
        <w:rPr>
          <w:rStyle w:val="SingleTxtGCar"/>
        </w:rPr>
        <w:t xml:space="preserve">odas las Formas de Discriminación Racial, aprobada el 15 de enero de 1992 en la 14ª reunión de los Estados </w:t>
      </w:r>
      <w:r w:rsidR="002D2D9C">
        <w:rPr>
          <w:rStyle w:val="SingleTxtGCar"/>
        </w:rPr>
        <w:t>p</w:t>
      </w:r>
      <w:r w:rsidRPr="00D8128D">
        <w:rPr>
          <w:rStyle w:val="SingleTxtGCar"/>
        </w:rPr>
        <w:t>artes en la Convención y que hizo suya la Asamblea General en su resolución 47/111, de 16 de diciembre de 1992. A este respecto, el Comité recuerda las resoluciones 61/148, 63/243 y 65/200</w:t>
      </w:r>
      <w:r w:rsidR="00E9302D">
        <w:rPr>
          <w:rStyle w:val="SingleTxtGCar"/>
        </w:rPr>
        <w:t xml:space="preserve"> </w:t>
      </w:r>
      <w:r w:rsidR="00E9302D" w:rsidRPr="00D8128D">
        <w:rPr>
          <w:rStyle w:val="SingleTxtGCar"/>
        </w:rPr>
        <w:t>de la Asamblea General</w:t>
      </w:r>
      <w:r w:rsidRPr="00D8128D">
        <w:rPr>
          <w:rStyle w:val="SingleTxtGCar"/>
        </w:rPr>
        <w:t>, en las que la Asamblea instó encarecidamente a los Estados partes en la Convención a que aceleraran sus procedimientos internos de ratificación de la enmienda de la Convención relativa a la financiación del Comité y notificaran con prontitud por escrito al Secretario General su aceptación de la enmienda</w:t>
      </w:r>
      <w:r w:rsidRPr="00F83CF9">
        <w:t>.</w:t>
      </w:r>
    </w:p>
    <w:p w:rsidR="00F83CF9" w:rsidRPr="00F83CF9" w:rsidRDefault="00F83CF9" w:rsidP="00F83CF9">
      <w:pPr>
        <w:pStyle w:val="H23G"/>
      </w:pPr>
      <w:r w:rsidRPr="00F83CF9">
        <w:tab/>
      </w:r>
      <w:r w:rsidRPr="00F83CF9">
        <w:tab/>
        <w:t>Declaración y Programa de Acción de Durban</w:t>
      </w:r>
    </w:p>
    <w:p w:rsidR="00F83CF9" w:rsidRPr="00F83CF9" w:rsidRDefault="00F83CF9" w:rsidP="00075E99">
      <w:pPr>
        <w:pStyle w:val="SingleTxtG"/>
        <w:numPr>
          <w:ilvl w:val="0"/>
          <w:numId w:val="33"/>
        </w:numPr>
        <w:ind w:left="1134" w:firstLine="0"/>
        <w:rPr>
          <w:bCs/>
        </w:rPr>
      </w:pPr>
      <w:r w:rsidRPr="00D8128D">
        <w:rPr>
          <w:rStyle w:val="SingleTxtGCar"/>
        </w:rPr>
        <w:t>A la luz de su Recomendación general N</w:t>
      </w:r>
      <w:r w:rsidR="00BB14D7">
        <w:rPr>
          <w:rStyle w:val="SingleTxtGCar"/>
        </w:rPr>
        <w:t xml:space="preserve">º </w:t>
      </w:r>
      <w:r w:rsidRPr="00D8128D">
        <w:rPr>
          <w:rStyle w:val="SingleTxtGCar"/>
        </w:rPr>
        <w:t xml:space="preserve">33 (2009) sobre el seguimiento de la Conferencia de Examen de Durban, el Comité </w:t>
      </w:r>
      <w:r w:rsidR="003D59AB" w:rsidRPr="00D8128D">
        <w:rPr>
          <w:rStyle w:val="SingleTxtGCar"/>
        </w:rPr>
        <w:t>recomienda que el Estado parte</w:t>
      </w:r>
      <w:r w:rsidRPr="00D8128D">
        <w:rPr>
          <w:rStyle w:val="SingleTxtGCar"/>
        </w:rPr>
        <w:t xml:space="preserve">, al incorporar la Convención en su legislación nacional, tenga en cuenta la Declaración y el Programa de Acción de Durban, aprobados en septiembre de 2001 por la Conferencia Mundial contra el Racismo, la Discriminación Racial, la Xenofobia y las Formas Conexas de Intolerancia, así como el </w:t>
      </w:r>
      <w:r w:rsidR="00E9302D">
        <w:rPr>
          <w:rStyle w:val="SingleTxtGCar"/>
        </w:rPr>
        <w:t>d</w:t>
      </w:r>
      <w:r w:rsidRPr="00D8128D">
        <w:rPr>
          <w:rStyle w:val="SingleTxtGCar"/>
        </w:rPr>
        <w:t>ocumento final de la Conferencia de Examen de Durban, celebrada en Ginebra en</w:t>
      </w:r>
      <w:r w:rsidRPr="00F83CF9">
        <w:rPr>
          <w:bCs/>
        </w:rPr>
        <w:t xml:space="preserve"> abril de 2009. El Comité pide al Estado parte que, en su próximo informe periódico, incluya información concreta sobre los planes de acción y demás medidas adoptadas para aplicar la Declaración y el Programa de Acción en el ámbito nacional. </w:t>
      </w:r>
    </w:p>
    <w:p w:rsidR="00F83CF9" w:rsidRPr="00F83CF9" w:rsidRDefault="00F83CF9" w:rsidP="00F83CF9">
      <w:pPr>
        <w:pStyle w:val="H23G"/>
      </w:pPr>
      <w:r w:rsidRPr="00F83CF9">
        <w:tab/>
      </w:r>
      <w:r w:rsidRPr="00F83CF9">
        <w:tab/>
        <w:t>Difusión de los informes y de las observaciones finales</w:t>
      </w:r>
    </w:p>
    <w:p w:rsidR="00F83CF9" w:rsidRPr="00F83CF9" w:rsidRDefault="00F83CF9" w:rsidP="00D8128D">
      <w:pPr>
        <w:pStyle w:val="SingleTxtG"/>
        <w:numPr>
          <w:ilvl w:val="0"/>
          <w:numId w:val="33"/>
        </w:numPr>
        <w:ind w:left="1134" w:firstLine="0"/>
        <w:rPr>
          <w:bCs/>
        </w:rPr>
      </w:pPr>
      <w:r w:rsidRPr="00D8128D">
        <w:rPr>
          <w:rStyle w:val="SingleTxtGCar"/>
        </w:rPr>
        <w:t xml:space="preserve">El Comité </w:t>
      </w:r>
      <w:r w:rsidR="003D59AB" w:rsidRPr="00D8128D">
        <w:rPr>
          <w:rStyle w:val="SingleTxtGCar"/>
        </w:rPr>
        <w:t>recomienda que el Estado parte</w:t>
      </w:r>
      <w:r w:rsidR="001F37D9" w:rsidRPr="00D8128D">
        <w:rPr>
          <w:rStyle w:val="SingleTxtGCar"/>
        </w:rPr>
        <w:t xml:space="preserve"> ponga a disposición del público en </w:t>
      </w:r>
      <w:r w:rsidR="001F37D9" w:rsidRPr="00D8128D">
        <w:t>general</w:t>
      </w:r>
      <w:r w:rsidR="001F37D9" w:rsidRPr="00D8128D">
        <w:rPr>
          <w:rStyle w:val="SingleTxtGCar"/>
        </w:rPr>
        <w:t xml:space="preserve"> </w:t>
      </w:r>
      <w:r w:rsidRPr="00D8128D">
        <w:rPr>
          <w:rStyle w:val="SingleTxtGCar"/>
        </w:rPr>
        <w:t xml:space="preserve">las observaciones finales del Comité, difundiéndolas en los idiomas oficiales </w:t>
      </w:r>
      <w:r w:rsidR="001F37D9" w:rsidRPr="00D8128D">
        <w:rPr>
          <w:rStyle w:val="SingleTxtGCar"/>
        </w:rPr>
        <w:t xml:space="preserve">así como en </w:t>
      </w:r>
      <w:r w:rsidRPr="00D8128D">
        <w:rPr>
          <w:rStyle w:val="SingleTxtGCar"/>
        </w:rPr>
        <w:t>otras lenguas de uso común en el Estado parte.</w:t>
      </w:r>
      <w:r w:rsidRPr="00F83CF9">
        <w:rPr>
          <w:bCs/>
        </w:rPr>
        <w:t xml:space="preserve"> </w:t>
      </w:r>
    </w:p>
    <w:p w:rsidR="00F83CF9" w:rsidRPr="00F83CF9" w:rsidRDefault="00F83CF9" w:rsidP="00F83CF9">
      <w:pPr>
        <w:pStyle w:val="H23G"/>
        <w:rPr>
          <w:bCs/>
        </w:rPr>
      </w:pPr>
      <w:r>
        <w:tab/>
      </w:r>
      <w:r>
        <w:tab/>
      </w:r>
      <w:r w:rsidRPr="00F83CF9">
        <w:t>Seguimiento de las observaciones finales</w:t>
      </w:r>
    </w:p>
    <w:p w:rsidR="00F83CF9" w:rsidRPr="00F83CF9" w:rsidRDefault="00F83CF9" w:rsidP="00172F24">
      <w:pPr>
        <w:pStyle w:val="SingleTxtG"/>
        <w:numPr>
          <w:ilvl w:val="0"/>
          <w:numId w:val="33"/>
        </w:numPr>
        <w:ind w:left="1134" w:firstLine="0"/>
        <w:rPr>
          <w:bCs/>
        </w:rPr>
      </w:pPr>
      <w:r w:rsidRPr="00D8128D">
        <w:rPr>
          <w:rStyle w:val="SingleTxtGCar"/>
        </w:rPr>
        <w:t>De conformidad con el artículo</w:t>
      </w:r>
      <w:r w:rsidR="00F933F7">
        <w:rPr>
          <w:rStyle w:val="SingleTxtGCar"/>
        </w:rPr>
        <w:t> </w:t>
      </w:r>
      <w:r w:rsidRPr="00D8128D">
        <w:rPr>
          <w:rStyle w:val="SingleTxtGCar"/>
        </w:rPr>
        <w:t>9</w:t>
      </w:r>
      <w:r w:rsidR="00FF016A">
        <w:rPr>
          <w:rStyle w:val="SingleTxtGCar"/>
        </w:rPr>
        <w:t>, párrafo 1</w:t>
      </w:r>
      <w:r w:rsidRPr="00D8128D">
        <w:rPr>
          <w:rStyle w:val="SingleTxtGCar"/>
        </w:rPr>
        <w:t xml:space="preserve"> de la Convención y del artículo</w:t>
      </w:r>
      <w:r w:rsidR="00F933F7">
        <w:rPr>
          <w:rStyle w:val="SingleTxtGCar"/>
        </w:rPr>
        <w:t> </w:t>
      </w:r>
      <w:r w:rsidRPr="00D8128D">
        <w:rPr>
          <w:rStyle w:val="SingleTxtGCar"/>
        </w:rPr>
        <w:t xml:space="preserve">65 de su reglamento enmendado, el Comité pide al Estado parte que, en el plazo de un año a partir de la </w:t>
      </w:r>
      <w:r w:rsidRPr="00D8128D">
        <w:t>aprobación</w:t>
      </w:r>
      <w:r w:rsidRPr="00D8128D">
        <w:rPr>
          <w:rStyle w:val="SingleTxtGCar"/>
        </w:rPr>
        <w:t xml:space="preserve"> de las presentes observaciones finales, le presente información sobre el curso dado a las recomendaciones que figuran en los párrafos</w:t>
      </w:r>
      <w:r w:rsidR="00F933F7">
        <w:rPr>
          <w:rStyle w:val="SingleTxtGCar"/>
        </w:rPr>
        <w:t> </w:t>
      </w:r>
      <w:r w:rsidR="005B4C1B" w:rsidRPr="00D8128D">
        <w:rPr>
          <w:rStyle w:val="SingleTxtGCar"/>
        </w:rPr>
        <w:t>15</w:t>
      </w:r>
      <w:r w:rsidR="00075AE7" w:rsidRPr="00D8128D">
        <w:rPr>
          <w:rStyle w:val="SingleTxtGCar"/>
        </w:rPr>
        <w:t xml:space="preserve">, </w:t>
      </w:r>
      <w:r w:rsidR="005B4C1B" w:rsidRPr="00D8128D">
        <w:rPr>
          <w:rStyle w:val="SingleTxtGCar"/>
        </w:rPr>
        <w:t>22</w:t>
      </w:r>
      <w:r w:rsidR="006256A2" w:rsidRPr="00D8128D">
        <w:rPr>
          <w:rStyle w:val="SingleTxtGCar"/>
        </w:rPr>
        <w:t xml:space="preserve">, </w:t>
      </w:r>
      <w:r w:rsidR="005B4C1B" w:rsidRPr="00D8128D">
        <w:rPr>
          <w:rStyle w:val="SingleTxtGCar"/>
        </w:rPr>
        <w:t>23</w:t>
      </w:r>
      <w:r w:rsidR="006256A2" w:rsidRPr="00D8128D">
        <w:rPr>
          <w:rStyle w:val="SingleTxtGCar"/>
        </w:rPr>
        <w:t xml:space="preserve"> y</w:t>
      </w:r>
      <w:r w:rsidR="00F933F7">
        <w:rPr>
          <w:rStyle w:val="SingleTxtGCar"/>
        </w:rPr>
        <w:t> </w:t>
      </w:r>
      <w:r w:rsidR="006256A2" w:rsidRPr="00D8128D">
        <w:rPr>
          <w:rStyle w:val="SingleTxtGCar"/>
        </w:rPr>
        <w:t>24</w:t>
      </w:r>
      <w:r w:rsidR="00E9302D">
        <w:rPr>
          <w:rStyle w:val="SingleTxtGCar"/>
        </w:rPr>
        <w:t xml:space="preserve"> </w:t>
      </w:r>
      <w:r w:rsidR="00E9302D" w:rsidRPr="00ED3BB0">
        <w:rPr>
          <w:rStyle w:val="SingleTxtGCar"/>
          <w:i/>
          <w:iCs/>
        </w:rPr>
        <w:t>supra</w:t>
      </w:r>
      <w:r w:rsidRPr="00F83CF9">
        <w:rPr>
          <w:bCs/>
        </w:rPr>
        <w:t>.</w:t>
      </w:r>
    </w:p>
    <w:p w:rsidR="00F83CF9" w:rsidRPr="00F83CF9" w:rsidRDefault="00F83CF9" w:rsidP="00F83CF9">
      <w:pPr>
        <w:pStyle w:val="H23G"/>
        <w:rPr>
          <w:bCs/>
        </w:rPr>
      </w:pPr>
      <w:r>
        <w:tab/>
      </w:r>
      <w:r>
        <w:tab/>
      </w:r>
      <w:r w:rsidRPr="00F83CF9">
        <w:t>Párrafos de particular importancia</w:t>
      </w:r>
    </w:p>
    <w:p w:rsidR="00F83CF9" w:rsidRPr="00D8128D" w:rsidRDefault="00F83CF9" w:rsidP="00172F24">
      <w:pPr>
        <w:pStyle w:val="SingleTxtG"/>
        <w:numPr>
          <w:ilvl w:val="0"/>
          <w:numId w:val="33"/>
        </w:numPr>
        <w:ind w:left="1134" w:firstLine="0"/>
        <w:rPr>
          <w:rStyle w:val="SingleTxtGCar"/>
        </w:rPr>
      </w:pPr>
      <w:r w:rsidRPr="00D8128D">
        <w:rPr>
          <w:rStyle w:val="SingleTxtGCar"/>
        </w:rPr>
        <w:t xml:space="preserve">El Comité desea asimismo señalar a la atención del Estado parte la particular </w:t>
      </w:r>
      <w:r w:rsidRPr="00D8128D">
        <w:t>importancia</w:t>
      </w:r>
      <w:r w:rsidRPr="00D8128D">
        <w:rPr>
          <w:rStyle w:val="SingleTxtGCar"/>
        </w:rPr>
        <w:t xml:space="preserve"> de las recomendacio</w:t>
      </w:r>
      <w:r w:rsidR="005B4C1B" w:rsidRPr="00D8128D">
        <w:rPr>
          <w:rStyle w:val="SingleTxtGCar"/>
        </w:rPr>
        <w:t>nes que figuran en los párrafos</w:t>
      </w:r>
      <w:r w:rsidR="00F933F7">
        <w:rPr>
          <w:rStyle w:val="SingleTxtGCar"/>
        </w:rPr>
        <w:t> </w:t>
      </w:r>
      <w:r w:rsidR="005B4C1B" w:rsidRPr="00D8128D">
        <w:rPr>
          <w:rStyle w:val="SingleTxtGCar"/>
        </w:rPr>
        <w:t>8, 14</w:t>
      </w:r>
      <w:r w:rsidRPr="00D8128D">
        <w:rPr>
          <w:rStyle w:val="SingleTxtGCar"/>
        </w:rPr>
        <w:t xml:space="preserve"> y </w:t>
      </w:r>
      <w:r w:rsidR="005B4C1B" w:rsidRPr="00D8128D">
        <w:rPr>
          <w:rStyle w:val="SingleTxtGCar"/>
        </w:rPr>
        <w:t>17</w:t>
      </w:r>
      <w:r w:rsidRPr="00D8128D">
        <w:rPr>
          <w:rStyle w:val="SingleTxtGCar"/>
        </w:rPr>
        <w:t xml:space="preserve"> </w:t>
      </w:r>
      <w:r w:rsidR="00E9302D" w:rsidRPr="00ED3BB0">
        <w:rPr>
          <w:rStyle w:val="SingleTxtGCar"/>
          <w:i/>
          <w:iCs/>
        </w:rPr>
        <w:t>supra</w:t>
      </w:r>
      <w:r w:rsidR="00E9302D">
        <w:rPr>
          <w:rStyle w:val="SingleTxtGCar"/>
        </w:rPr>
        <w:t xml:space="preserve"> y le </w:t>
      </w:r>
      <w:r w:rsidRPr="00D8128D">
        <w:rPr>
          <w:rStyle w:val="SingleTxtGCar"/>
        </w:rPr>
        <w:t>pide que en su próximo informe periódico incluya información detallada sobre las medidas concretas que adopte para aplicarlas.</w:t>
      </w:r>
    </w:p>
    <w:p w:rsidR="00F83CF9" w:rsidRPr="00F83CF9" w:rsidRDefault="00F83CF9" w:rsidP="00F83CF9">
      <w:pPr>
        <w:pStyle w:val="H23G"/>
      </w:pPr>
      <w:r w:rsidRPr="00F83CF9">
        <w:tab/>
      </w:r>
      <w:r w:rsidRPr="00F83CF9">
        <w:tab/>
        <w:t>Preparación del próximo informe</w:t>
      </w:r>
    </w:p>
    <w:p w:rsidR="006633D5" w:rsidRDefault="00F83CF9" w:rsidP="005B1930">
      <w:pPr>
        <w:pStyle w:val="SingleTxtG"/>
        <w:numPr>
          <w:ilvl w:val="0"/>
          <w:numId w:val="33"/>
        </w:numPr>
        <w:ind w:left="1134" w:firstLine="0"/>
        <w:rPr>
          <w:rStyle w:val="SingleTxtGCar"/>
        </w:rPr>
      </w:pPr>
      <w:r w:rsidRPr="00D8128D">
        <w:rPr>
          <w:rStyle w:val="SingleTxtGCar"/>
        </w:rPr>
        <w:t xml:space="preserve">El Comité </w:t>
      </w:r>
      <w:r w:rsidR="003D59AB" w:rsidRPr="00D8128D">
        <w:rPr>
          <w:rStyle w:val="SingleTxtGCar"/>
        </w:rPr>
        <w:t>recomienda que el Estado parte</w:t>
      </w:r>
      <w:r w:rsidRPr="00D8128D">
        <w:rPr>
          <w:rStyle w:val="SingleTxtGCar"/>
        </w:rPr>
        <w:t xml:space="preserve"> presente su</w:t>
      </w:r>
      <w:r w:rsidR="0019110A">
        <w:rPr>
          <w:rStyle w:val="SingleTxtGCar"/>
        </w:rPr>
        <w:t>s informes periódicos 22º y 23º</w:t>
      </w:r>
      <w:r w:rsidRPr="00D8128D">
        <w:rPr>
          <w:rStyle w:val="SingleTxtGCar"/>
        </w:rPr>
        <w:t xml:space="preserve">, a más tardar el </w:t>
      </w:r>
      <w:r w:rsidR="001135AB" w:rsidRPr="00D8128D">
        <w:rPr>
          <w:rStyle w:val="SingleTxtGCar"/>
        </w:rPr>
        <w:t>29 de octubre de 2016</w:t>
      </w:r>
      <w:r w:rsidRPr="00D8128D">
        <w:rPr>
          <w:rStyle w:val="SingleTxtGCar"/>
        </w:rPr>
        <w:t xml:space="preserve">, teniendo en cuenta las </w:t>
      </w:r>
      <w:r w:rsidRPr="00D8128D">
        <w:t>directrices</w:t>
      </w:r>
      <w:r w:rsidRPr="00D8128D">
        <w:rPr>
          <w:rStyle w:val="SingleTxtGCar"/>
        </w:rPr>
        <w:t xml:space="preserve"> relativas al documento específicamente destinado al Comité, aprobadas por este en su 71</w:t>
      </w:r>
      <w:r w:rsidR="00E9302D">
        <w:rPr>
          <w:rStyle w:val="SingleTxtGCar"/>
        </w:rPr>
        <w:t>º</w:t>
      </w:r>
      <w:r w:rsidRPr="00D8128D">
        <w:rPr>
          <w:rStyle w:val="SingleTxtGCar"/>
        </w:rPr>
        <w:t xml:space="preserve"> período de sesiones (CERD/C/2007/1), y que en dicho documento se aborden todas las cuestiones planteadas en las presentes observaciones finales. El Comité también insta al Estado parte a que respete el límite de 40 páginas establecido para los informes de los órganos de tratados (véanse las Directrices armonizadas para la </w:t>
      </w:r>
      <w:r w:rsidR="00E9302D">
        <w:rPr>
          <w:rStyle w:val="SingleTxtGCar"/>
        </w:rPr>
        <w:t>presentación</w:t>
      </w:r>
      <w:r w:rsidR="00E9302D" w:rsidRPr="00D8128D">
        <w:rPr>
          <w:rStyle w:val="SingleTxtGCar"/>
        </w:rPr>
        <w:t xml:space="preserve"> </w:t>
      </w:r>
      <w:r w:rsidRPr="00D8128D">
        <w:rPr>
          <w:rStyle w:val="SingleTxtGCar"/>
        </w:rPr>
        <w:t xml:space="preserve">de informes </w:t>
      </w:r>
      <w:r w:rsidR="00FC6F13">
        <w:rPr>
          <w:rStyle w:val="SingleTxtGCar"/>
        </w:rPr>
        <w:t>[</w:t>
      </w:r>
      <w:r w:rsidRPr="00D8128D">
        <w:rPr>
          <w:rStyle w:val="SingleTxtGCar"/>
        </w:rPr>
        <w:t>HRI/GEN.2/Rev.6</w:t>
      </w:r>
      <w:r w:rsidR="00FC6F13">
        <w:rPr>
          <w:rStyle w:val="SingleTxtGCar"/>
        </w:rPr>
        <w:t>, cap. I]</w:t>
      </w:r>
      <w:r w:rsidRPr="00D8128D">
        <w:rPr>
          <w:rStyle w:val="SingleTxtGCar"/>
        </w:rPr>
        <w:t>, párr.</w:t>
      </w:r>
      <w:r w:rsidR="000E2442">
        <w:rPr>
          <w:rStyle w:val="SingleTxtGCar"/>
        </w:rPr>
        <w:t> </w:t>
      </w:r>
      <w:r w:rsidRPr="00D8128D">
        <w:rPr>
          <w:rStyle w:val="SingleTxtGCar"/>
        </w:rPr>
        <w:t>19).</w:t>
      </w:r>
    </w:p>
    <w:p w:rsidR="00381C24" w:rsidRPr="00333FDE" w:rsidRDefault="00333FDE" w:rsidP="00333FDE">
      <w:pPr>
        <w:suppressAutoHyphens/>
        <w:autoSpaceDE w:val="0"/>
        <w:autoSpaceDN w:val="0"/>
        <w:adjustRightInd w:val="0"/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333FDE" w:rsidSect="004D5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2127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25" w:rsidRDefault="00AA4A25">
      <w:r>
        <w:separator/>
      </w:r>
    </w:p>
  </w:endnote>
  <w:endnote w:type="continuationSeparator" w:id="0">
    <w:p w:rsidR="00AA4A25" w:rsidRDefault="00AA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90" w:rsidRPr="00550EE2" w:rsidRDefault="007E2C90" w:rsidP="00550EE2">
    <w:pPr>
      <w:pStyle w:val="Footer"/>
      <w:tabs>
        <w:tab w:val="right" w:pos="9638"/>
      </w:tabs>
    </w:pPr>
    <w:r w:rsidRPr="00550EE2">
      <w:rPr>
        <w:b/>
        <w:sz w:val="18"/>
      </w:rPr>
      <w:fldChar w:fldCharType="begin"/>
    </w:r>
    <w:r w:rsidRPr="00550EE2">
      <w:rPr>
        <w:b/>
        <w:sz w:val="18"/>
      </w:rPr>
      <w:instrText xml:space="preserve"> PAGE  \* MERGEFORMAT </w:instrText>
    </w:r>
    <w:r w:rsidRPr="00550EE2">
      <w:rPr>
        <w:b/>
        <w:sz w:val="18"/>
      </w:rPr>
      <w:fldChar w:fldCharType="separate"/>
    </w:r>
    <w:r w:rsidR="006A0F15">
      <w:rPr>
        <w:b/>
        <w:noProof/>
        <w:sz w:val="18"/>
      </w:rPr>
      <w:t>2</w:t>
    </w:r>
    <w:r w:rsidRPr="00550EE2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90" w:rsidRPr="00550EE2" w:rsidRDefault="007E2C90" w:rsidP="00550EE2">
    <w:pPr>
      <w:pStyle w:val="Footer"/>
      <w:tabs>
        <w:tab w:val="right" w:pos="9638"/>
      </w:tabs>
      <w:rPr>
        <w:b/>
        <w:sz w:val="18"/>
      </w:rPr>
    </w:pPr>
    <w:r>
      <w:tab/>
    </w:r>
    <w:r w:rsidRPr="00550EE2">
      <w:rPr>
        <w:b/>
        <w:sz w:val="18"/>
      </w:rPr>
      <w:fldChar w:fldCharType="begin"/>
    </w:r>
    <w:r w:rsidRPr="00550EE2">
      <w:rPr>
        <w:b/>
        <w:sz w:val="18"/>
      </w:rPr>
      <w:instrText xml:space="preserve"> PAGE  \* MERGEFORMAT </w:instrText>
    </w:r>
    <w:r w:rsidRPr="00550EE2">
      <w:rPr>
        <w:b/>
        <w:sz w:val="18"/>
      </w:rPr>
      <w:fldChar w:fldCharType="separate"/>
    </w:r>
    <w:r w:rsidR="006A0F15">
      <w:rPr>
        <w:b/>
        <w:noProof/>
        <w:sz w:val="18"/>
      </w:rPr>
      <w:t>9</w:t>
    </w:r>
    <w:r w:rsidRPr="00550EE2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5F" w:rsidRDefault="007E2C90" w:rsidP="00EE145F">
    <w:pPr>
      <w:pStyle w:val="Footer"/>
      <w:spacing w:before="240"/>
      <w:rPr>
        <w:sz w:val="20"/>
      </w:rPr>
    </w:pPr>
    <w:r>
      <w:rPr>
        <w:sz w:val="20"/>
      </w:rPr>
      <w:t>GE.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5.5pt;height:18pt;z-index:1;mso-position-horizontal-relative:margin;mso-position-vertical-relative:margin" wrapcoords="18189 0 0 9900 -189 12600 -189 17100 758 19800 19516 19800 20274 19800 21032 14400 21600 14400 21600 8100 20653 0 18189 0">
          <v:imagedata r:id="rId1" o:title="recycle_Spanish"/>
          <w10:wrap anchorx="margin" anchory="margin"/>
          <w10:anchorlock/>
        </v:shape>
      </w:pict>
    </w:r>
    <w:r>
      <w:rPr>
        <w:sz w:val="20"/>
      </w:rPr>
      <w:t>1</w:t>
    </w:r>
    <w:r w:rsidR="00F26C36">
      <w:rPr>
        <w:sz w:val="20"/>
      </w:rPr>
      <w:t>4</w:t>
    </w:r>
    <w:r>
      <w:rPr>
        <w:sz w:val="20"/>
      </w:rPr>
      <w:t>-</w:t>
    </w:r>
    <w:r w:rsidR="00C45395">
      <w:rPr>
        <w:sz w:val="20"/>
      </w:rPr>
      <w:t>17363</w:t>
    </w:r>
    <w:r w:rsidR="00F43738">
      <w:rPr>
        <w:sz w:val="20"/>
      </w:rPr>
      <w:t xml:space="preserve">  (S)</w:t>
    </w:r>
  </w:p>
  <w:p w:rsidR="007E2C90" w:rsidRPr="00EE145F" w:rsidRDefault="00EE145F" w:rsidP="00EE145F">
    <w:pPr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18-21&amp;Size=2&amp;Lang=S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25" w:rsidRPr="001075E9" w:rsidRDefault="00AA4A2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A4A25" w:rsidRDefault="00AA4A25">
      <w:r>
        <w:continuationSeparator/>
      </w:r>
    </w:p>
  </w:footnote>
  <w:footnote w:id="1">
    <w:p w:rsidR="00034936" w:rsidRPr="00ED3BB0" w:rsidRDefault="00034936" w:rsidP="00E9302D">
      <w:pPr>
        <w:pStyle w:val="FootnoteText"/>
        <w:rPr>
          <w:rStyle w:val="FootnoteReference"/>
          <w:vertAlign w:val="baseline"/>
        </w:rPr>
      </w:pPr>
      <w:r w:rsidRPr="00455DE5">
        <w:rPr>
          <w:rStyle w:val="FootnoteText"/>
        </w:rPr>
        <w:tab/>
      </w:r>
      <w:r w:rsidRPr="00B84605">
        <w:rPr>
          <w:rStyle w:val="FootnoteReference"/>
          <w:sz w:val="20"/>
          <w:vertAlign w:val="baseline"/>
        </w:rPr>
        <w:t>*</w:t>
      </w:r>
      <w:r w:rsidRPr="00ED3BB0">
        <w:rPr>
          <w:rStyle w:val="FootnoteReference"/>
          <w:vertAlign w:val="baseline"/>
        </w:rPr>
        <w:tab/>
        <w:t>Aprobadas por el Comité en su 85</w:t>
      </w:r>
      <w:r w:rsidR="00E9302D">
        <w:t>º</w:t>
      </w:r>
      <w:r w:rsidRPr="00ED3BB0">
        <w:rPr>
          <w:rStyle w:val="FootnoteReference"/>
          <w:vertAlign w:val="baseline"/>
        </w:rPr>
        <w:t xml:space="preserve"> período de sesiones (11 a 29 de agosto de 2014).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90" w:rsidRPr="007E2C90" w:rsidRDefault="007E2C90" w:rsidP="0003763A">
    <w:pPr>
      <w:pStyle w:val="Header"/>
      <w:rPr>
        <w:lang w:val="en-GB"/>
      </w:rPr>
    </w:pPr>
    <w:r w:rsidRPr="007E2C90">
      <w:rPr>
        <w:lang w:val="en-GB"/>
      </w:rPr>
      <w:t>CERD/C/</w:t>
    </w:r>
    <w:r w:rsidR="00085FD2">
      <w:rPr>
        <w:lang w:val="en-GB"/>
      </w:rPr>
      <w:t>PER</w:t>
    </w:r>
    <w:r w:rsidRPr="007E2C90">
      <w:rPr>
        <w:lang w:val="en-GB"/>
      </w:rPr>
      <w:t>/CO/1</w:t>
    </w:r>
    <w:r w:rsidR="00085FD2">
      <w:rPr>
        <w:lang w:val="en-GB"/>
      </w:rPr>
      <w:t>8</w:t>
    </w:r>
    <w:r w:rsidRPr="007E2C90">
      <w:rPr>
        <w:lang w:val="en-GB"/>
      </w:rPr>
      <w:t>-21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90" w:rsidRPr="007E2C90" w:rsidRDefault="007E2C90" w:rsidP="00FC11E4">
    <w:pPr>
      <w:pStyle w:val="Header"/>
      <w:jc w:val="right"/>
      <w:rPr>
        <w:lang w:val="en-GB"/>
      </w:rPr>
    </w:pPr>
    <w:r w:rsidRPr="007E2C90">
      <w:rPr>
        <w:lang w:val="en-GB"/>
      </w:rPr>
      <w:t>CERD/C/</w:t>
    </w:r>
    <w:r w:rsidR="00685E30">
      <w:rPr>
        <w:lang w:val="en-GB"/>
      </w:rPr>
      <w:t>PER</w:t>
    </w:r>
    <w:r w:rsidRPr="007E2C90">
      <w:rPr>
        <w:lang w:val="en-GB"/>
      </w:rPr>
      <w:t>/CO/1</w:t>
    </w:r>
    <w:r w:rsidR="00685E30">
      <w:rPr>
        <w:lang w:val="en-GB"/>
      </w:rPr>
      <w:t>8</w:t>
    </w:r>
    <w:r w:rsidRPr="007E2C90">
      <w:rPr>
        <w:lang w:val="en-GB"/>
      </w:rPr>
      <w:t>-21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38" w:rsidRDefault="00F437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558E9"/>
    <w:multiLevelType w:val="hybridMultilevel"/>
    <w:tmpl w:val="E24AC016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C9B4CB6"/>
    <w:multiLevelType w:val="hybridMultilevel"/>
    <w:tmpl w:val="4D0AEEA4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F6848C5"/>
    <w:multiLevelType w:val="hybridMultilevel"/>
    <w:tmpl w:val="FC12D086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0F7A730E"/>
    <w:multiLevelType w:val="hybridMultilevel"/>
    <w:tmpl w:val="627C9A60"/>
    <w:lvl w:ilvl="0" w:tplc="DB76D2B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0F863B76"/>
    <w:multiLevelType w:val="hybridMultilevel"/>
    <w:tmpl w:val="C83C59EE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11441C70"/>
    <w:multiLevelType w:val="hybridMultilevel"/>
    <w:tmpl w:val="89BED054"/>
    <w:lvl w:ilvl="0" w:tplc="BE7C24BC">
      <w:start w:val="1"/>
      <w:numFmt w:val="decimal"/>
      <w:lvlText w:val="%1."/>
      <w:lvlJc w:val="left"/>
      <w:pPr>
        <w:ind w:left="1854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114B2514"/>
    <w:multiLevelType w:val="hybridMultilevel"/>
    <w:tmpl w:val="E24AC016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5AF1E61"/>
    <w:multiLevelType w:val="hybridMultilevel"/>
    <w:tmpl w:val="E9B447D4"/>
    <w:lvl w:ilvl="0" w:tplc="1F8222FA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1EC064B0"/>
    <w:multiLevelType w:val="hybridMultilevel"/>
    <w:tmpl w:val="1C426736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26C33C9"/>
    <w:multiLevelType w:val="hybridMultilevel"/>
    <w:tmpl w:val="DBEED12C"/>
    <w:lvl w:ilvl="0" w:tplc="35B24B9E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4448B2"/>
    <w:multiLevelType w:val="hybridMultilevel"/>
    <w:tmpl w:val="E228B418"/>
    <w:lvl w:ilvl="0" w:tplc="3724D3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8E90260"/>
    <w:multiLevelType w:val="hybridMultilevel"/>
    <w:tmpl w:val="7E40C880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B5C682D"/>
    <w:multiLevelType w:val="hybridMultilevel"/>
    <w:tmpl w:val="07243B2E"/>
    <w:lvl w:ilvl="0" w:tplc="FBA453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19368B0"/>
    <w:multiLevelType w:val="hybridMultilevel"/>
    <w:tmpl w:val="F0F44194"/>
    <w:lvl w:ilvl="0" w:tplc="38C091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C9750E4"/>
    <w:multiLevelType w:val="hybridMultilevel"/>
    <w:tmpl w:val="ED2400D4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EE424B0"/>
    <w:multiLevelType w:val="hybridMultilevel"/>
    <w:tmpl w:val="5764F7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0D3DB9"/>
    <w:multiLevelType w:val="hybridMultilevel"/>
    <w:tmpl w:val="57780A50"/>
    <w:lvl w:ilvl="0" w:tplc="A990A33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C909EC"/>
    <w:multiLevelType w:val="hybridMultilevel"/>
    <w:tmpl w:val="9D36A1C6"/>
    <w:lvl w:ilvl="0" w:tplc="052CDFC8">
      <w:start w:val="1"/>
      <w:numFmt w:val="lowerLetter"/>
      <w:lvlText w:val="%1)"/>
      <w:lvlJc w:val="left"/>
      <w:pPr>
        <w:ind w:left="1494" w:hanging="360"/>
      </w:pPr>
      <w:rPr>
        <w:rFonts w:eastAsia="SimSu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59946CC"/>
    <w:multiLevelType w:val="hybridMultilevel"/>
    <w:tmpl w:val="90B041C2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7F506E48"/>
    <w:multiLevelType w:val="hybridMultilevel"/>
    <w:tmpl w:val="F43887F2"/>
    <w:lvl w:ilvl="0" w:tplc="26A613B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8"/>
  </w:num>
  <w:num w:numId="2">
    <w:abstractNumId w:val="20"/>
  </w:num>
  <w:num w:numId="3">
    <w:abstractNumId w:val="33"/>
  </w:num>
  <w:num w:numId="4">
    <w:abstractNumId w:val="30"/>
  </w:num>
  <w:num w:numId="5">
    <w:abstractNumId w:val="2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24"/>
  </w:num>
  <w:num w:numId="18">
    <w:abstractNumId w:val="31"/>
  </w:num>
  <w:num w:numId="19">
    <w:abstractNumId w:val="34"/>
  </w:num>
  <w:num w:numId="20">
    <w:abstractNumId w:val="17"/>
  </w:num>
  <w:num w:numId="21">
    <w:abstractNumId w:val="21"/>
  </w:num>
  <w:num w:numId="22">
    <w:abstractNumId w:val="23"/>
  </w:num>
  <w:num w:numId="23">
    <w:abstractNumId w:val="22"/>
  </w:num>
  <w:num w:numId="24">
    <w:abstractNumId w:val="16"/>
  </w:num>
  <w:num w:numId="25">
    <w:abstractNumId w:val="10"/>
  </w:num>
  <w:num w:numId="26">
    <w:abstractNumId w:val="18"/>
  </w:num>
  <w:num w:numId="27">
    <w:abstractNumId w:val="32"/>
  </w:num>
  <w:num w:numId="28">
    <w:abstractNumId w:val="11"/>
  </w:num>
  <w:num w:numId="29">
    <w:abstractNumId w:val="12"/>
  </w:num>
  <w:num w:numId="30">
    <w:abstractNumId w:val="27"/>
  </w:num>
  <w:num w:numId="31">
    <w:abstractNumId w:val="29"/>
  </w:num>
  <w:num w:numId="32">
    <w:abstractNumId w:val="25"/>
  </w:num>
  <w:num w:numId="33">
    <w:abstractNumId w:val="15"/>
  </w:num>
  <w:num w:numId="34">
    <w:abstractNumId w:val="13"/>
  </w:num>
  <w:num w:numId="35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801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DF7"/>
    <w:rsid w:val="00000679"/>
    <w:rsid w:val="00005C7A"/>
    <w:rsid w:val="00006BB9"/>
    <w:rsid w:val="000107A1"/>
    <w:rsid w:val="00012CF3"/>
    <w:rsid w:val="00020FE3"/>
    <w:rsid w:val="0002339D"/>
    <w:rsid w:val="000256C9"/>
    <w:rsid w:val="000318E1"/>
    <w:rsid w:val="00034936"/>
    <w:rsid w:val="00036287"/>
    <w:rsid w:val="00036733"/>
    <w:rsid w:val="0003763A"/>
    <w:rsid w:val="00040CEB"/>
    <w:rsid w:val="00051381"/>
    <w:rsid w:val="0005182D"/>
    <w:rsid w:val="00061F8A"/>
    <w:rsid w:val="00064372"/>
    <w:rsid w:val="00065FFB"/>
    <w:rsid w:val="0007328F"/>
    <w:rsid w:val="00075AE7"/>
    <w:rsid w:val="00075E99"/>
    <w:rsid w:val="00076F43"/>
    <w:rsid w:val="0008029B"/>
    <w:rsid w:val="000803F2"/>
    <w:rsid w:val="000822BC"/>
    <w:rsid w:val="0008330A"/>
    <w:rsid w:val="00083452"/>
    <w:rsid w:val="00084C83"/>
    <w:rsid w:val="00085FD2"/>
    <w:rsid w:val="0009335C"/>
    <w:rsid w:val="000939EB"/>
    <w:rsid w:val="000964F6"/>
    <w:rsid w:val="0009772F"/>
    <w:rsid w:val="000A1014"/>
    <w:rsid w:val="000A1E7D"/>
    <w:rsid w:val="000A234A"/>
    <w:rsid w:val="000B18AA"/>
    <w:rsid w:val="000B20E2"/>
    <w:rsid w:val="000B57E7"/>
    <w:rsid w:val="000C3597"/>
    <w:rsid w:val="000D5758"/>
    <w:rsid w:val="000D6BAB"/>
    <w:rsid w:val="000D6C55"/>
    <w:rsid w:val="000E0257"/>
    <w:rsid w:val="000E2442"/>
    <w:rsid w:val="000E2A44"/>
    <w:rsid w:val="000E3E69"/>
    <w:rsid w:val="000E4799"/>
    <w:rsid w:val="000E4C86"/>
    <w:rsid w:val="000E58DA"/>
    <w:rsid w:val="000F09DF"/>
    <w:rsid w:val="000F55A2"/>
    <w:rsid w:val="000F61B2"/>
    <w:rsid w:val="000F7E15"/>
    <w:rsid w:val="00100395"/>
    <w:rsid w:val="00103296"/>
    <w:rsid w:val="00103A93"/>
    <w:rsid w:val="001075E9"/>
    <w:rsid w:val="00111AB7"/>
    <w:rsid w:val="001130A6"/>
    <w:rsid w:val="00113127"/>
    <w:rsid w:val="001135AB"/>
    <w:rsid w:val="00117A2D"/>
    <w:rsid w:val="0012209E"/>
    <w:rsid w:val="00123704"/>
    <w:rsid w:val="00124CD6"/>
    <w:rsid w:val="0012676B"/>
    <w:rsid w:val="00127948"/>
    <w:rsid w:val="00130F3E"/>
    <w:rsid w:val="0013360B"/>
    <w:rsid w:val="00134CB8"/>
    <w:rsid w:val="00144F46"/>
    <w:rsid w:val="00145461"/>
    <w:rsid w:val="00145514"/>
    <w:rsid w:val="00145F2F"/>
    <w:rsid w:val="00154990"/>
    <w:rsid w:val="00160FF7"/>
    <w:rsid w:val="001711B2"/>
    <w:rsid w:val="00172F24"/>
    <w:rsid w:val="00173D3F"/>
    <w:rsid w:val="00175737"/>
    <w:rsid w:val="00180183"/>
    <w:rsid w:val="00183C0A"/>
    <w:rsid w:val="00185CBE"/>
    <w:rsid w:val="0018603B"/>
    <w:rsid w:val="0019110A"/>
    <w:rsid w:val="00191231"/>
    <w:rsid w:val="00192D62"/>
    <w:rsid w:val="00196389"/>
    <w:rsid w:val="001A0790"/>
    <w:rsid w:val="001A4564"/>
    <w:rsid w:val="001A5DC3"/>
    <w:rsid w:val="001B1F4D"/>
    <w:rsid w:val="001C67DB"/>
    <w:rsid w:val="001C6A03"/>
    <w:rsid w:val="001C7A89"/>
    <w:rsid w:val="001D714E"/>
    <w:rsid w:val="001E466F"/>
    <w:rsid w:val="001E7855"/>
    <w:rsid w:val="001E79BD"/>
    <w:rsid w:val="001F370C"/>
    <w:rsid w:val="001F37D9"/>
    <w:rsid w:val="00201F1A"/>
    <w:rsid w:val="0020382F"/>
    <w:rsid w:val="00203E7F"/>
    <w:rsid w:val="00211093"/>
    <w:rsid w:val="0022036E"/>
    <w:rsid w:val="00222133"/>
    <w:rsid w:val="00222973"/>
    <w:rsid w:val="00223781"/>
    <w:rsid w:val="00224C5B"/>
    <w:rsid w:val="0022613D"/>
    <w:rsid w:val="0023281E"/>
    <w:rsid w:val="002370D1"/>
    <w:rsid w:val="002433EC"/>
    <w:rsid w:val="0025226E"/>
    <w:rsid w:val="00252486"/>
    <w:rsid w:val="00252791"/>
    <w:rsid w:val="0025628F"/>
    <w:rsid w:val="00257CD5"/>
    <w:rsid w:val="00262F98"/>
    <w:rsid w:val="00263D10"/>
    <w:rsid w:val="0026789F"/>
    <w:rsid w:val="002679CA"/>
    <w:rsid w:val="00270275"/>
    <w:rsid w:val="00271753"/>
    <w:rsid w:val="00276ADC"/>
    <w:rsid w:val="00280427"/>
    <w:rsid w:val="00281748"/>
    <w:rsid w:val="002818ED"/>
    <w:rsid w:val="002828AA"/>
    <w:rsid w:val="00285567"/>
    <w:rsid w:val="00285CE9"/>
    <w:rsid w:val="00286A17"/>
    <w:rsid w:val="002964AE"/>
    <w:rsid w:val="002A2EFC"/>
    <w:rsid w:val="002A6F7D"/>
    <w:rsid w:val="002A7060"/>
    <w:rsid w:val="002B1BF8"/>
    <w:rsid w:val="002B1EAA"/>
    <w:rsid w:val="002B4C4F"/>
    <w:rsid w:val="002C0E18"/>
    <w:rsid w:val="002C3046"/>
    <w:rsid w:val="002C33BB"/>
    <w:rsid w:val="002C3AD6"/>
    <w:rsid w:val="002C50B5"/>
    <w:rsid w:val="002D26B1"/>
    <w:rsid w:val="002D2794"/>
    <w:rsid w:val="002D2D9C"/>
    <w:rsid w:val="002D54F0"/>
    <w:rsid w:val="002D5AAC"/>
    <w:rsid w:val="002D741A"/>
    <w:rsid w:val="002E036A"/>
    <w:rsid w:val="002E2574"/>
    <w:rsid w:val="002E7EA1"/>
    <w:rsid w:val="002F0F03"/>
    <w:rsid w:val="002F76C6"/>
    <w:rsid w:val="00301299"/>
    <w:rsid w:val="0030746A"/>
    <w:rsid w:val="00312585"/>
    <w:rsid w:val="00312BDB"/>
    <w:rsid w:val="003137A2"/>
    <w:rsid w:val="00322004"/>
    <w:rsid w:val="003236D3"/>
    <w:rsid w:val="00324EFF"/>
    <w:rsid w:val="00325C5E"/>
    <w:rsid w:val="00333FDE"/>
    <w:rsid w:val="00335733"/>
    <w:rsid w:val="003402C2"/>
    <w:rsid w:val="00344AEB"/>
    <w:rsid w:val="00352D4E"/>
    <w:rsid w:val="00353BDE"/>
    <w:rsid w:val="00355C00"/>
    <w:rsid w:val="003623B2"/>
    <w:rsid w:val="00381C24"/>
    <w:rsid w:val="003856C0"/>
    <w:rsid w:val="00387FA7"/>
    <w:rsid w:val="003920F9"/>
    <w:rsid w:val="00392953"/>
    <w:rsid w:val="003958D0"/>
    <w:rsid w:val="003A0A12"/>
    <w:rsid w:val="003A38A2"/>
    <w:rsid w:val="003B1030"/>
    <w:rsid w:val="003B4BED"/>
    <w:rsid w:val="003C0C38"/>
    <w:rsid w:val="003C2E49"/>
    <w:rsid w:val="003C4086"/>
    <w:rsid w:val="003D180E"/>
    <w:rsid w:val="003D59AB"/>
    <w:rsid w:val="003D7431"/>
    <w:rsid w:val="003E1841"/>
    <w:rsid w:val="003E65FD"/>
    <w:rsid w:val="003E72A6"/>
    <w:rsid w:val="003F6F55"/>
    <w:rsid w:val="003F7047"/>
    <w:rsid w:val="004031F0"/>
    <w:rsid w:val="00403C50"/>
    <w:rsid w:val="004046D8"/>
    <w:rsid w:val="0040576C"/>
    <w:rsid w:val="00407BE7"/>
    <w:rsid w:val="004104CF"/>
    <w:rsid w:val="004131ED"/>
    <w:rsid w:val="004152A6"/>
    <w:rsid w:val="00416642"/>
    <w:rsid w:val="00420162"/>
    <w:rsid w:val="004270A5"/>
    <w:rsid w:val="00432DFB"/>
    <w:rsid w:val="0043348B"/>
    <w:rsid w:val="00436B68"/>
    <w:rsid w:val="004435D3"/>
    <w:rsid w:val="0044433E"/>
    <w:rsid w:val="004470D5"/>
    <w:rsid w:val="00454E07"/>
    <w:rsid w:val="00455DE5"/>
    <w:rsid w:val="00456F4D"/>
    <w:rsid w:val="00463454"/>
    <w:rsid w:val="0047046D"/>
    <w:rsid w:val="00471CB3"/>
    <w:rsid w:val="00472C87"/>
    <w:rsid w:val="004748E5"/>
    <w:rsid w:val="00474B24"/>
    <w:rsid w:val="00476F44"/>
    <w:rsid w:val="00480A13"/>
    <w:rsid w:val="00482885"/>
    <w:rsid w:val="004836EC"/>
    <w:rsid w:val="00484D35"/>
    <w:rsid w:val="004902D9"/>
    <w:rsid w:val="00495E59"/>
    <w:rsid w:val="004A204E"/>
    <w:rsid w:val="004A3E8F"/>
    <w:rsid w:val="004A77E9"/>
    <w:rsid w:val="004B188A"/>
    <w:rsid w:val="004B401E"/>
    <w:rsid w:val="004B740C"/>
    <w:rsid w:val="004C4AF5"/>
    <w:rsid w:val="004C6902"/>
    <w:rsid w:val="004D56DC"/>
    <w:rsid w:val="004E228C"/>
    <w:rsid w:val="004E57A6"/>
    <w:rsid w:val="004F59D1"/>
    <w:rsid w:val="0050108D"/>
    <w:rsid w:val="0051067F"/>
    <w:rsid w:val="00510A5F"/>
    <w:rsid w:val="00513553"/>
    <w:rsid w:val="00513CEE"/>
    <w:rsid w:val="00513F90"/>
    <w:rsid w:val="0051740C"/>
    <w:rsid w:val="00517FB1"/>
    <w:rsid w:val="005207C8"/>
    <w:rsid w:val="00521A2F"/>
    <w:rsid w:val="00523617"/>
    <w:rsid w:val="00542851"/>
    <w:rsid w:val="00546B20"/>
    <w:rsid w:val="00550EE2"/>
    <w:rsid w:val="00555C47"/>
    <w:rsid w:val="005563B0"/>
    <w:rsid w:val="005639E8"/>
    <w:rsid w:val="00566563"/>
    <w:rsid w:val="00567E06"/>
    <w:rsid w:val="00570264"/>
    <w:rsid w:val="00572E19"/>
    <w:rsid w:val="0057762C"/>
    <w:rsid w:val="00584BE5"/>
    <w:rsid w:val="00585CB2"/>
    <w:rsid w:val="005864F3"/>
    <w:rsid w:val="00590D9C"/>
    <w:rsid w:val="005953D5"/>
    <w:rsid w:val="005A2996"/>
    <w:rsid w:val="005A4B52"/>
    <w:rsid w:val="005A7398"/>
    <w:rsid w:val="005B1930"/>
    <w:rsid w:val="005B4C1B"/>
    <w:rsid w:val="005C4C8E"/>
    <w:rsid w:val="005C5836"/>
    <w:rsid w:val="005C721A"/>
    <w:rsid w:val="005C7308"/>
    <w:rsid w:val="005E14A7"/>
    <w:rsid w:val="005E1EDA"/>
    <w:rsid w:val="005E4830"/>
    <w:rsid w:val="005E76FF"/>
    <w:rsid w:val="005F0B42"/>
    <w:rsid w:val="005F1F55"/>
    <w:rsid w:val="005F2AA3"/>
    <w:rsid w:val="005F4081"/>
    <w:rsid w:val="005F5CA0"/>
    <w:rsid w:val="005F73F3"/>
    <w:rsid w:val="00600A20"/>
    <w:rsid w:val="006052C6"/>
    <w:rsid w:val="0061233A"/>
    <w:rsid w:val="0061312E"/>
    <w:rsid w:val="0062059A"/>
    <w:rsid w:val="00622DB6"/>
    <w:rsid w:val="00625337"/>
    <w:rsid w:val="006256A2"/>
    <w:rsid w:val="00630CA4"/>
    <w:rsid w:val="00634841"/>
    <w:rsid w:val="00646622"/>
    <w:rsid w:val="00647FEF"/>
    <w:rsid w:val="006527A8"/>
    <w:rsid w:val="006531FE"/>
    <w:rsid w:val="00655A21"/>
    <w:rsid w:val="006633D5"/>
    <w:rsid w:val="00666D8C"/>
    <w:rsid w:val="006725B3"/>
    <w:rsid w:val="00675592"/>
    <w:rsid w:val="00676585"/>
    <w:rsid w:val="006808A9"/>
    <w:rsid w:val="00682B1C"/>
    <w:rsid w:val="00684913"/>
    <w:rsid w:val="00685E30"/>
    <w:rsid w:val="00690D10"/>
    <w:rsid w:val="0069739F"/>
    <w:rsid w:val="006979BF"/>
    <w:rsid w:val="006A0F15"/>
    <w:rsid w:val="006A2AF0"/>
    <w:rsid w:val="006A453B"/>
    <w:rsid w:val="006B6348"/>
    <w:rsid w:val="006C0DC6"/>
    <w:rsid w:val="006C557F"/>
    <w:rsid w:val="006C76DA"/>
    <w:rsid w:val="006D0201"/>
    <w:rsid w:val="006D631C"/>
    <w:rsid w:val="006E1973"/>
    <w:rsid w:val="006E2F95"/>
    <w:rsid w:val="006E40DC"/>
    <w:rsid w:val="006F35EE"/>
    <w:rsid w:val="006F48BB"/>
    <w:rsid w:val="00700024"/>
    <w:rsid w:val="007007EF"/>
    <w:rsid w:val="0070189C"/>
    <w:rsid w:val="007021FF"/>
    <w:rsid w:val="007046C0"/>
    <w:rsid w:val="007055F8"/>
    <w:rsid w:val="00705DEB"/>
    <w:rsid w:val="007076CB"/>
    <w:rsid w:val="0071418D"/>
    <w:rsid w:val="00716307"/>
    <w:rsid w:val="00716379"/>
    <w:rsid w:val="0072251F"/>
    <w:rsid w:val="007245AD"/>
    <w:rsid w:val="00726E2D"/>
    <w:rsid w:val="00727916"/>
    <w:rsid w:val="00737911"/>
    <w:rsid w:val="00743A40"/>
    <w:rsid w:val="00746F5B"/>
    <w:rsid w:val="007477EB"/>
    <w:rsid w:val="00764583"/>
    <w:rsid w:val="00764D60"/>
    <w:rsid w:val="00767C13"/>
    <w:rsid w:val="007705F0"/>
    <w:rsid w:val="00772976"/>
    <w:rsid w:val="00791862"/>
    <w:rsid w:val="00791F16"/>
    <w:rsid w:val="007932D7"/>
    <w:rsid w:val="007967DF"/>
    <w:rsid w:val="00797E5E"/>
    <w:rsid w:val="007A0699"/>
    <w:rsid w:val="007A48F7"/>
    <w:rsid w:val="007B1AD7"/>
    <w:rsid w:val="007C668D"/>
    <w:rsid w:val="007D13E0"/>
    <w:rsid w:val="007D562A"/>
    <w:rsid w:val="007E1485"/>
    <w:rsid w:val="007E2C90"/>
    <w:rsid w:val="007F6F2C"/>
    <w:rsid w:val="007F7815"/>
    <w:rsid w:val="008008E3"/>
    <w:rsid w:val="00806724"/>
    <w:rsid w:val="00806B30"/>
    <w:rsid w:val="0080769A"/>
    <w:rsid w:val="00811B02"/>
    <w:rsid w:val="008134E0"/>
    <w:rsid w:val="00817714"/>
    <w:rsid w:val="00821446"/>
    <w:rsid w:val="008216FD"/>
    <w:rsid w:val="00832C57"/>
    <w:rsid w:val="00834B71"/>
    <w:rsid w:val="00835AE8"/>
    <w:rsid w:val="00835FEC"/>
    <w:rsid w:val="0083640C"/>
    <w:rsid w:val="008368FD"/>
    <w:rsid w:val="00836C19"/>
    <w:rsid w:val="00837A7B"/>
    <w:rsid w:val="00846772"/>
    <w:rsid w:val="00851C59"/>
    <w:rsid w:val="008545E4"/>
    <w:rsid w:val="0086445C"/>
    <w:rsid w:val="00865FAC"/>
    <w:rsid w:val="008728CD"/>
    <w:rsid w:val="008729C2"/>
    <w:rsid w:val="00883E22"/>
    <w:rsid w:val="00886600"/>
    <w:rsid w:val="008938D1"/>
    <w:rsid w:val="00897AE0"/>
    <w:rsid w:val="008A037C"/>
    <w:rsid w:val="008A08D7"/>
    <w:rsid w:val="008A13F9"/>
    <w:rsid w:val="008A3722"/>
    <w:rsid w:val="008A3FFC"/>
    <w:rsid w:val="008A73B7"/>
    <w:rsid w:val="008B1B0D"/>
    <w:rsid w:val="008B217D"/>
    <w:rsid w:val="008B258A"/>
    <w:rsid w:val="008B3E03"/>
    <w:rsid w:val="008B5003"/>
    <w:rsid w:val="008C0F65"/>
    <w:rsid w:val="008C1A8D"/>
    <w:rsid w:val="008C1D4B"/>
    <w:rsid w:val="008C1E2D"/>
    <w:rsid w:val="008C51DB"/>
    <w:rsid w:val="008D054C"/>
    <w:rsid w:val="008D0FCE"/>
    <w:rsid w:val="008D259C"/>
    <w:rsid w:val="008D3E33"/>
    <w:rsid w:val="008E183C"/>
    <w:rsid w:val="008E5C7A"/>
    <w:rsid w:val="008F4035"/>
    <w:rsid w:val="008F6888"/>
    <w:rsid w:val="00905D15"/>
    <w:rsid w:val="00906890"/>
    <w:rsid w:val="00910449"/>
    <w:rsid w:val="00915A66"/>
    <w:rsid w:val="00916FA3"/>
    <w:rsid w:val="009213A5"/>
    <w:rsid w:val="009226FD"/>
    <w:rsid w:val="00933768"/>
    <w:rsid w:val="0093593D"/>
    <w:rsid w:val="009366AE"/>
    <w:rsid w:val="00945FA4"/>
    <w:rsid w:val="00946820"/>
    <w:rsid w:val="00951972"/>
    <w:rsid w:val="009541B8"/>
    <w:rsid w:val="00954E65"/>
    <w:rsid w:val="00957058"/>
    <w:rsid w:val="00965BF9"/>
    <w:rsid w:val="00965C8D"/>
    <w:rsid w:val="0097053D"/>
    <w:rsid w:val="009716BB"/>
    <w:rsid w:val="00973763"/>
    <w:rsid w:val="00980993"/>
    <w:rsid w:val="009809CB"/>
    <w:rsid w:val="00997F26"/>
    <w:rsid w:val="009A00A3"/>
    <w:rsid w:val="009A3D33"/>
    <w:rsid w:val="009A4810"/>
    <w:rsid w:val="009A6E3F"/>
    <w:rsid w:val="009B3946"/>
    <w:rsid w:val="009C4ADA"/>
    <w:rsid w:val="009D1DAF"/>
    <w:rsid w:val="009D3D52"/>
    <w:rsid w:val="009D4EC0"/>
    <w:rsid w:val="009E207B"/>
    <w:rsid w:val="009E2EA1"/>
    <w:rsid w:val="009E3434"/>
    <w:rsid w:val="009E7747"/>
    <w:rsid w:val="009E7862"/>
    <w:rsid w:val="009F5CDD"/>
    <w:rsid w:val="009F6906"/>
    <w:rsid w:val="00A032A4"/>
    <w:rsid w:val="00A03F7A"/>
    <w:rsid w:val="00A04A52"/>
    <w:rsid w:val="00A102FD"/>
    <w:rsid w:val="00A11A7A"/>
    <w:rsid w:val="00A131BE"/>
    <w:rsid w:val="00A17DFD"/>
    <w:rsid w:val="00A20B5E"/>
    <w:rsid w:val="00A21A96"/>
    <w:rsid w:val="00A26C55"/>
    <w:rsid w:val="00A34338"/>
    <w:rsid w:val="00A34837"/>
    <w:rsid w:val="00A354DE"/>
    <w:rsid w:val="00A44155"/>
    <w:rsid w:val="00A4674B"/>
    <w:rsid w:val="00A521B6"/>
    <w:rsid w:val="00A52631"/>
    <w:rsid w:val="00A533AA"/>
    <w:rsid w:val="00A5487C"/>
    <w:rsid w:val="00A65C68"/>
    <w:rsid w:val="00A73910"/>
    <w:rsid w:val="00A74B30"/>
    <w:rsid w:val="00A7621A"/>
    <w:rsid w:val="00A84A2D"/>
    <w:rsid w:val="00A87360"/>
    <w:rsid w:val="00A917B3"/>
    <w:rsid w:val="00A92C12"/>
    <w:rsid w:val="00A94328"/>
    <w:rsid w:val="00A96A2B"/>
    <w:rsid w:val="00AA4785"/>
    <w:rsid w:val="00AA4A25"/>
    <w:rsid w:val="00AA6BE9"/>
    <w:rsid w:val="00AB1BDF"/>
    <w:rsid w:val="00AB205F"/>
    <w:rsid w:val="00AB2DF6"/>
    <w:rsid w:val="00AB490E"/>
    <w:rsid w:val="00AB4B51"/>
    <w:rsid w:val="00AB6FD0"/>
    <w:rsid w:val="00AC059B"/>
    <w:rsid w:val="00AC571D"/>
    <w:rsid w:val="00AD0E8B"/>
    <w:rsid w:val="00AD20A3"/>
    <w:rsid w:val="00AE0372"/>
    <w:rsid w:val="00AE28D9"/>
    <w:rsid w:val="00AE5E7A"/>
    <w:rsid w:val="00AF064E"/>
    <w:rsid w:val="00AF3553"/>
    <w:rsid w:val="00AF5759"/>
    <w:rsid w:val="00AF6BF3"/>
    <w:rsid w:val="00B01258"/>
    <w:rsid w:val="00B066FC"/>
    <w:rsid w:val="00B06B42"/>
    <w:rsid w:val="00B10302"/>
    <w:rsid w:val="00B1086A"/>
    <w:rsid w:val="00B10CC7"/>
    <w:rsid w:val="00B10FE6"/>
    <w:rsid w:val="00B1534C"/>
    <w:rsid w:val="00B17EBC"/>
    <w:rsid w:val="00B22000"/>
    <w:rsid w:val="00B2402F"/>
    <w:rsid w:val="00B27923"/>
    <w:rsid w:val="00B314A4"/>
    <w:rsid w:val="00B47F29"/>
    <w:rsid w:val="00B57368"/>
    <w:rsid w:val="00B62458"/>
    <w:rsid w:val="00B63270"/>
    <w:rsid w:val="00B72A1C"/>
    <w:rsid w:val="00B732EE"/>
    <w:rsid w:val="00B74991"/>
    <w:rsid w:val="00B778C8"/>
    <w:rsid w:val="00B80D70"/>
    <w:rsid w:val="00B83D65"/>
    <w:rsid w:val="00B84605"/>
    <w:rsid w:val="00B906F4"/>
    <w:rsid w:val="00B96935"/>
    <w:rsid w:val="00B970E3"/>
    <w:rsid w:val="00B97B79"/>
    <w:rsid w:val="00BA2658"/>
    <w:rsid w:val="00BA27F9"/>
    <w:rsid w:val="00BA3587"/>
    <w:rsid w:val="00BA60D8"/>
    <w:rsid w:val="00BB0F5B"/>
    <w:rsid w:val="00BB14D7"/>
    <w:rsid w:val="00BB36EA"/>
    <w:rsid w:val="00BC7970"/>
    <w:rsid w:val="00BD264B"/>
    <w:rsid w:val="00BD33EE"/>
    <w:rsid w:val="00BD4908"/>
    <w:rsid w:val="00BD5F3A"/>
    <w:rsid w:val="00BD653F"/>
    <w:rsid w:val="00BD7380"/>
    <w:rsid w:val="00BF3E06"/>
    <w:rsid w:val="00BF7AD6"/>
    <w:rsid w:val="00C07FF1"/>
    <w:rsid w:val="00C12A5B"/>
    <w:rsid w:val="00C14C59"/>
    <w:rsid w:val="00C33251"/>
    <w:rsid w:val="00C33267"/>
    <w:rsid w:val="00C45395"/>
    <w:rsid w:val="00C52C18"/>
    <w:rsid w:val="00C555CA"/>
    <w:rsid w:val="00C60F0C"/>
    <w:rsid w:val="00C635B9"/>
    <w:rsid w:val="00C636AF"/>
    <w:rsid w:val="00C63C2A"/>
    <w:rsid w:val="00C651DC"/>
    <w:rsid w:val="00C66AC8"/>
    <w:rsid w:val="00C676E9"/>
    <w:rsid w:val="00C70501"/>
    <w:rsid w:val="00C71F2C"/>
    <w:rsid w:val="00C77081"/>
    <w:rsid w:val="00C805C9"/>
    <w:rsid w:val="00C90536"/>
    <w:rsid w:val="00C97A58"/>
    <w:rsid w:val="00CA06EB"/>
    <w:rsid w:val="00CA1679"/>
    <w:rsid w:val="00CA3A68"/>
    <w:rsid w:val="00CA3F59"/>
    <w:rsid w:val="00CA438C"/>
    <w:rsid w:val="00CB04F7"/>
    <w:rsid w:val="00CB1CC2"/>
    <w:rsid w:val="00CB1E57"/>
    <w:rsid w:val="00CB28D2"/>
    <w:rsid w:val="00CB4CAA"/>
    <w:rsid w:val="00CC36A5"/>
    <w:rsid w:val="00CC6B85"/>
    <w:rsid w:val="00CD7862"/>
    <w:rsid w:val="00CE01AA"/>
    <w:rsid w:val="00CE01E6"/>
    <w:rsid w:val="00CE143A"/>
    <w:rsid w:val="00CE237D"/>
    <w:rsid w:val="00CE2892"/>
    <w:rsid w:val="00CE3905"/>
    <w:rsid w:val="00CE5FB7"/>
    <w:rsid w:val="00CE5FC7"/>
    <w:rsid w:val="00CF077B"/>
    <w:rsid w:val="00D009B3"/>
    <w:rsid w:val="00D03847"/>
    <w:rsid w:val="00D03B78"/>
    <w:rsid w:val="00D05347"/>
    <w:rsid w:val="00D10184"/>
    <w:rsid w:val="00D105F0"/>
    <w:rsid w:val="00D1632D"/>
    <w:rsid w:val="00D34BE3"/>
    <w:rsid w:val="00D42515"/>
    <w:rsid w:val="00D42BEB"/>
    <w:rsid w:val="00D47C8A"/>
    <w:rsid w:val="00D51BF6"/>
    <w:rsid w:val="00D52470"/>
    <w:rsid w:val="00D53CA3"/>
    <w:rsid w:val="00D72670"/>
    <w:rsid w:val="00D755EA"/>
    <w:rsid w:val="00D8128D"/>
    <w:rsid w:val="00D90138"/>
    <w:rsid w:val="00DA26B8"/>
    <w:rsid w:val="00DA6846"/>
    <w:rsid w:val="00DB3687"/>
    <w:rsid w:val="00DB3940"/>
    <w:rsid w:val="00DB3D05"/>
    <w:rsid w:val="00DB3D08"/>
    <w:rsid w:val="00DC2208"/>
    <w:rsid w:val="00DD4E25"/>
    <w:rsid w:val="00DF360E"/>
    <w:rsid w:val="00DF54B7"/>
    <w:rsid w:val="00DF7825"/>
    <w:rsid w:val="00E000E5"/>
    <w:rsid w:val="00E030CF"/>
    <w:rsid w:val="00E03B82"/>
    <w:rsid w:val="00E0413A"/>
    <w:rsid w:val="00E04416"/>
    <w:rsid w:val="00E111A6"/>
    <w:rsid w:val="00E11B71"/>
    <w:rsid w:val="00E16A96"/>
    <w:rsid w:val="00E3745E"/>
    <w:rsid w:val="00E44627"/>
    <w:rsid w:val="00E537DE"/>
    <w:rsid w:val="00E544EF"/>
    <w:rsid w:val="00E55212"/>
    <w:rsid w:val="00E56E32"/>
    <w:rsid w:val="00E630D5"/>
    <w:rsid w:val="00E65C3A"/>
    <w:rsid w:val="00E65F63"/>
    <w:rsid w:val="00E674E4"/>
    <w:rsid w:val="00E72281"/>
    <w:rsid w:val="00E73718"/>
    <w:rsid w:val="00E73F76"/>
    <w:rsid w:val="00E76021"/>
    <w:rsid w:val="00E7782F"/>
    <w:rsid w:val="00E834D7"/>
    <w:rsid w:val="00E92B86"/>
    <w:rsid w:val="00E9302D"/>
    <w:rsid w:val="00E964C8"/>
    <w:rsid w:val="00EA0915"/>
    <w:rsid w:val="00EA31D8"/>
    <w:rsid w:val="00EA5579"/>
    <w:rsid w:val="00EB283D"/>
    <w:rsid w:val="00EB3BD1"/>
    <w:rsid w:val="00EC0AC4"/>
    <w:rsid w:val="00EC4438"/>
    <w:rsid w:val="00EC5FDB"/>
    <w:rsid w:val="00ED0598"/>
    <w:rsid w:val="00ED3BB0"/>
    <w:rsid w:val="00ED52F8"/>
    <w:rsid w:val="00ED5516"/>
    <w:rsid w:val="00ED6AE6"/>
    <w:rsid w:val="00ED7392"/>
    <w:rsid w:val="00EE145F"/>
    <w:rsid w:val="00EE41B2"/>
    <w:rsid w:val="00EE4884"/>
    <w:rsid w:val="00EE6D0F"/>
    <w:rsid w:val="00EE7ABD"/>
    <w:rsid w:val="00EF1360"/>
    <w:rsid w:val="00EF3220"/>
    <w:rsid w:val="00EF7198"/>
    <w:rsid w:val="00F005AD"/>
    <w:rsid w:val="00F06224"/>
    <w:rsid w:val="00F136CC"/>
    <w:rsid w:val="00F20C83"/>
    <w:rsid w:val="00F214DC"/>
    <w:rsid w:val="00F26C36"/>
    <w:rsid w:val="00F30AFD"/>
    <w:rsid w:val="00F332C9"/>
    <w:rsid w:val="00F35FE2"/>
    <w:rsid w:val="00F36DFF"/>
    <w:rsid w:val="00F41883"/>
    <w:rsid w:val="00F42E89"/>
    <w:rsid w:val="00F43738"/>
    <w:rsid w:val="00F45609"/>
    <w:rsid w:val="00F47DF5"/>
    <w:rsid w:val="00F5771C"/>
    <w:rsid w:val="00F66E2F"/>
    <w:rsid w:val="00F67687"/>
    <w:rsid w:val="00F676F0"/>
    <w:rsid w:val="00F70208"/>
    <w:rsid w:val="00F72D26"/>
    <w:rsid w:val="00F80345"/>
    <w:rsid w:val="00F80DE9"/>
    <w:rsid w:val="00F83CF9"/>
    <w:rsid w:val="00F90599"/>
    <w:rsid w:val="00F933F7"/>
    <w:rsid w:val="00F94155"/>
    <w:rsid w:val="00F946AB"/>
    <w:rsid w:val="00FA256B"/>
    <w:rsid w:val="00FA46E1"/>
    <w:rsid w:val="00FA67D9"/>
    <w:rsid w:val="00FB46B1"/>
    <w:rsid w:val="00FB66B2"/>
    <w:rsid w:val="00FB76B5"/>
    <w:rsid w:val="00FB7BAC"/>
    <w:rsid w:val="00FC11E4"/>
    <w:rsid w:val="00FC18AE"/>
    <w:rsid w:val="00FC468C"/>
    <w:rsid w:val="00FC6A44"/>
    <w:rsid w:val="00FC6F13"/>
    <w:rsid w:val="00FD0712"/>
    <w:rsid w:val="00FD2EF7"/>
    <w:rsid w:val="00FD4AD6"/>
    <w:rsid w:val="00FD6DF7"/>
    <w:rsid w:val="00FE586A"/>
    <w:rsid w:val="00FE5877"/>
    <w:rsid w:val="00FF016A"/>
    <w:rsid w:val="00FF1311"/>
    <w:rsid w:val="00FF1E5D"/>
    <w:rsid w:val="00FF26D1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1D8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EA31D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A31D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EA31D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31D8"/>
  </w:style>
  <w:style w:type="character" w:styleId="FootnoteReference">
    <w:name w:val="footnote reference"/>
    <w:aliases w:val="4_G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styleId="CommentReference">
    <w:name w:val="annotation reference"/>
    <w:rsid w:val="009E78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862"/>
  </w:style>
  <w:style w:type="paragraph" w:customStyle="1" w:styleId="H1G">
    <w:name w:val="_ H_1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ar"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qFormat/>
    <w:rsid w:val="00455DE5"/>
    <w:pPr>
      <w:tabs>
        <w:tab w:val="right" w:pos="1021"/>
      </w:tabs>
      <w:suppressAutoHyphens/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val="en-GB"/>
    </w:rPr>
  </w:style>
  <w:style w:type="table" w:styleId="TableGrid">
    <w:name w:val="Table Grid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EA31D8"/>
    <w:pPr>
      <w:numPr>
        <w:numId w:val="3"/>
      </w:numPr>
    </w:pPr>
  </w:style>
  <w:style w:type="numbering" w:styleId="1ai">
    <w:name w:val="Outline List 1"/>
    <w:basedOn w:val="NoList"/>
    <w:semiHidden/>
    <w:rsid w:val="00EA31D8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EA31D8"/>
  </w:style>
  <w:style w:type="numbering" w:styleId="ArticleSection">
    <w:name w:val="Outline List 3"/>
    <w:basedOn w:val="NoList"/>
    <w:semiHidden/>
    <w:rsid w:val="00EA31D8"/>
    <w:pPr>
      <w:numPr>
        <w:numId w:val="5"/>
      </w:numPr>
    </w:pPr>
  </w:style>
  <w:style w:type="paragraph" w:styleId="Closing">
    <w:name w:val="Closing"/>
    <w:basedOn w:val="Normal"/>
    <w:semiHidden/>
    <w:rsid w:val="00EA31D8"/>
    <w:pPr>
      <w:ind w:left="4252"/>
    </w:pPr>
  </w:style>
  <w:style w:type="character" w:styleId="HTMLCite">
    <w:name w:val="HTML Cite"/>
    <w:semiHidden/>
    <w:rsid w:val="00EA31D8"/>
    <w:rPr>
      <w:i/>
      <w:iCs/>
    </w:rPr>
  </w:style>
  <w:style w:type="character" w:styleId="HTMLCode">
    <w:name w:val="HTML Code"/>
    <w:semiHidden/>
    <w:rsid w:val="00EA31D8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EA31D8"/>
    <w:pPr>
      <w:spacing w:after="120"/>
      <w:ind w:left="283"/>
    </w:pPr>
  </w:style>
  <w:style w:type="paragraph" w:styleId="ListContinue2">
    <w:name w:val="List Continue 2"/>
    <w:basedOn w:val="Normal"/>
    <w:semiHidden/>
    <w:rsid w:val="00EA31D8"/>
    <w:pPr>
      <w:spacing w:after="120"/>
      <w:ind w:left="566"/>
    </w:pPr>
  </w:style>
  <w:style w:type="paragraph" w:styleId="ListContinue3">
    <w:name w:val="List Continue 3"/>
    <w:basedOn w:val="Normal"/>
    <w:semiHidden/>
    <w:rsid w:val="00EA31D8"/>
    <w:pPr>
      <w:spacing w:after="120"/>
      <w:ind w:left="849"/>
    </w:pPr>
  </w:style>
  <w:style w:type="paragraph" w:styleId="ListContinue4">
    <w:name w:val="List Continue 4"/>
    <w:basedOn w:val="Normal"/>
    <w:semiHidden/>
    <w:rsid w:val="00EA31D8"/>
    <w:pPr>
      <w:spacing w:after="120"/>
      <w:ind w:left="1132"/>
    </w:pPr>
  </w:style>
  <w:style w:type="paragraph" w:styleId="ListContinue5">
    <w:name w:val="List Continue 5"/>
    <w:basedOn w:val="Normal"/>
    <w:semiHidden/>
    <w:rsid w:val="00EA31D8"/>
    <w:pPr>
      <w:spacing w:after="120"/>
      <w:ind w:left="1415"/>
    </w:pPr>
  </w:style>
  <w:style w:type="character" w:styleId="HTMLDefinition">
    <w:name w:val="HTML Definition"/>
    <w:semiHidden/>
    <w:rsid w:val="00EA31D8"/>
    <w:rPr>
      <w:i/>
      <w:iCs/>
    </w:rPr>
  </w:style>
  <w:style w:type="paragraph" w:styleId="HTMLAddress">
    <w:name w:val="HTML Address"/>
    <w:basedOn w:val="Normal"/>
    <w:semiHidden/>
    <w:rsid w:val="00EA31D8"/>
    <w:rPr>
      <w:i/>
      <w:iCs/>
    </w:rPr>
  </w:style>
  <w:style w:type="paragraph" w:styleId="EnvelopeAddress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EA31D8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EA31D8"/>
  </w:style>
  <w:style w:type="character" w:styleId="Emphasis">
    <w:name w:val="Emphasis"/>
    <w:qFormat/>
    <w:rsid w:val="00EA31D8"/>
    <w:rPr>
      <w:i/>
      <w:iCs/>
    </w:rPr>
  </w:style>
  <w:style w:type="paragraph" w:styleId="Date">
    <w:name w:val="Date"/>
    <w:basedOn w:val="Normal"/>
    <w:next w:val="Normal"/>
    <w:semiHidden/>
    <w:rsid w:val="00EA31D8"/>
  </w:style>
  <w:style w:type="paragraph" w:styleId="Signature">
    <w:name w:val="Signature"/>
    <w:basedOn w:val="Normal"/>
    <w:semiHidden/>
    <w:rsid w:val="00EA31D8"/>
    <w:pPr>
      <w:ind w:left="4252"/>
    </w:pPr>
  </w:style>
  <w:style w:type="paragraph" w:styleId="E-mailSignature">
    <w:name w:val="E-mail Signature"/>
    <w:basedOn w:val="Normal"/>
    <w:semiHidden/>
    <w:rsid w:val="00EA31D8"/>
  </w:style>
  <w:style w:type="character" w:styleId="Hyperlink">
    <w:name w:val="Hyperlink"/>
    <w:semiHidden/>
    <w:rsid w:val="00EA31D8"/>
    <w:rPr>
      <w:color w:val="0000FF"/>
      <w:u w:val="single"/>
    </w:rPr>
  </w:style>
  <w:style w:type="character" w:styleId="FollowedHyperlink">
    <w:name w:val="FollowedHyperlink"/>
    <w:semiHidden/>
    <w:rsid w:val="00EA31D8"/>
    <w:rPr>
      <w:color w:val="800080"/>
      <w:u w:val="single"/>
    </w:rPr>
  </w:style>
  <w:style w:type="paragraph" w:styleId="HTMLPreformatted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">
    <w:name w:val="List"/>
    <w:basedOn w:val="Normal"/>
    <w:semiHidden/>
    <w:rsid w:val="00EA31D8"/>
    <w:pPr>
      <w:ind w:left="283" w:hanging="283"/>
    </w:pPr>
  </w:style>
  <w:style w:type="paragraph" w:styleId="List2">
    <w:name w:val="List 2"/>
    <w:basedOn w:val="Normal"/>
    <w:semiHidden/>
    <w:rsid w:val="00EA31D8"/>
    <w:pPr>
      <w:ind w:left="566" w:hanging="283"/>
    </w:pPr>
  </w:style>
  <w:style w:type="paragraph" w:styleId="List3">
    <w:name w:val="List 3"/>
    <w:basedOn w:val="Normal"/>
    <w:semiHidden/>
    <w:rsid w:val="00EA31D8"/>
    <w:pPr>
      <w:ind w:left="849" w:hanging="283"/>
    </w:pPr>
  </w:style>
  <w:style w:type="paragraph" w:styleId="List4">
    <w:name w:val="List 4"/>
    <w:basedOn w:val="Normal"/>
    <w:semiHidden/>
    <w:rsid w:val="00EA31D8"/>
    <w:pPr>
      <w:ind w:left="1132" w:hanging="283"/>
    </w:pPr>
  </w:style>
  <w:style w:type="paragraph" w:styleId="List5">
    <w:name w:val="List 5"/>
    <w:basedOn w:val="Normal"/>
    <w:semiHidden/>
    <w:rsid w:val="00EA31D8"/>
    <w:pPr>
      <w:ind w:left="1415" w:hanging="283"/>
    </w:pPr>
  </w:style>
  <w:style w:type="paragraph" w:styleId="ListNumber">
    <w:name w:val="List Number"/>
    <w:basedOn w:val="Normal"/>
    <w:semiHidden/>
    <w:rsid w:val="00EA31D8"/>
    <w:pPr>
      <w:numPr>
        <w:numId w:val="6"/>
      </w:numPr>
    </w:pPr>
  </w:style>
  <w:style w:type="paragraph" w:styleId="ListNumber2">
    <w:name w:val="List Number 2"/>
    <w:basedOn w:val="Normal"/>
    <w:semiHidden/>
    <w:rsid w:val="00EA31D8"/>
    <w:pPr>
      <w:numPr>
        <w:numId w:val="7"/>
      </w:numPr>
    </w:pPr>
  </w:style>
  <w:style w:type="paragraph" w:styleId="ListNumber3">
    <w:name w:val="List Number 3"/>
    <w:basedOn w:val="Normal"/>
    <w:semiHidden/>
    <w:rsid w:val="00EA31D8"/>
    <w:pPr>
      <w:numPr>
        <w:numId w:val="8"/>
      </w:numPr>
    </w:pPr>
  </w:style>
  <w:style w:type="paragraph" w:styleId="ListNumber4">
    <w:name w:val="List Number 4"/>
    <w:basedOn w:val="Normal"/>
    <w:semiHidden/>
    <w:rsid w:val="00EA31D8"/>
    <w:pPr>
      <w:numPr>
        <w:numId w:val="9"/>
      </w:numPr>
    </w:pPr>
  </w:style>
  <w:style w:type="paragraph" w:styleId="ListNumber5">
    <w:name w:val="List Number 5"/>
    <w:basedOn w:val="Normal"/>
    <w:semiHidden/>
    <w:rsid w:val="00EA31D8"/>
    <w:pPr>
      <w:numPr>
        <w:numId w:val="10"/>
      </w:numPr>
    </w:pPr>
  </w:style>
  <w:style w:type="paragraph" w:styleId="ListBullet">
    <w:name w:val="List Bullet"/>
    <w:basedOn w:val="Normal"/>
    <w:semiHidden/>
    <w:rsid w:val="00EA31D8"/>
    <w:pPr>
      <w:numPr>
        <w:numId w:val="11"/>
      </w:numPr>
    </w:pPr>
  </w:style>
  <w:style w:type="paragraph" w:styleId="ListBullet2">
    <w:name w:val="List Bullet 2"/>
    <w:basedOn w:val="Normal"/>
    <w:semiHidden/>
    <w:rsid w:val="00EA31D8"/>
    <w:pPr>
      <w:numPr>
        <w:numId w:val="12"/>
      </w:numPr>
    </w:pPr>
  </w:style>
  <w:style w:type="paragraph" w:styleId="ListBullet3">
    <w:name w:val="List Bullet 3"/>
    <w:basedOn w:val="Normal"/>
    <w:semiHidden/>
    <w:rsid w:val="00EA31D8"/>
    <w:pPr>
      <w:numPr>
        <w:numId w:val="13"/>
      </w:numPr>
    </w:pPr>
  </w:style>
  <w:style w:type="paragraph" w:styleId="ListBullet4">
    <w:name w:val="List Bullet 4"/>
    <w:basedOn w:val="Normal"/>
    <w:semiHidden/>
    <w:rsid w:val="00EA31D8"/>
    <w:pPr>
      <w:numPr>
        <w:numId w:val="14"/>
      </w:numPr>
    </w:pPr>
  </w:style>
  <w:style w:type="paragraph" w:styleId="ListBullet5">
    <w:name w:val="List Bullet 5"/>
    <w:basedOn w:val="Normal"/>
    <w:semiHidden/>
    <w:rsid w:val="00EA31D8"/>
    <w:pPr>
      <w:numPr>
        <w:numId w:val="15"/>
      </w:numPr>
    </w:pPr>
  </w:style>
  <w:style w:type="character" w:styleId="HTMLTypewriter">
    <w:name w:val="HTML Typewri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LineNumber">
    <w:name w:val="line number"/>
    <w:basedOn w:val="DefaultParagraphFont"/>
    <w:semiHidden/>
    <w:rsid w:val="00EA31D8"/>
  </w:style>
  <w:style w:type="character" w:styleId="PageNumber">
    <w:name w:val="page number"/>
    <w:aliases w:val="7_G"/>
    <w:rsid w:val="00EA31D8"/>
    <w:rPr>
      <w:b/>
      <w:sz w:val="18"/>
    </w:rPr>
  </w:style>
  <w:style w:type="character" w:styleId="EndnoteReference">
    <w:name w:val="endnote reference"/>
    <w:aliases w:val="1_G"/>
    <w:basedOn w:val="FootnoteReference"/>
    <w:rsid w:val="00EA31D8"/>
  </w:style>
  <w:style w:type="paragraph" w:styleId="EnvelopeReturn">
    <w:name w:val="envelope return"/>
    <w:basedOn w:val="Normal"/>
    <w:semiHidden/>
    <w:rsid w:val="00EA31D8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EA31D8"/>
  </w:style>
  <w:style w:type="paragraph" w:styleId="BodyTextIndent2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EA31D8"/>
    <w:pPr>
      <w:spacing w:after="120"/>
      <w:ind w:left="283"/>
    </w:pPr>
  </w:style>
  <w:style w:type="paragraph" w:styleId="NormalIndent">
    <w:name w:val="Normal Indent"/>
    <w:basedOn w:val="Normal"/>
    <w:semiHidden/>
    <w:rsid w:val="00EA31D8"/>
    <w:pPr>
      <w:ind w:left="567"/>
    </w:pPr>
  </w:style>
  <w:style w:type="paragraph" w:styleId="Subtitle">
    <w:name w:val="Subtitle"/>
    <w:basedOn w:val="Normal"/>
    <w:qFormat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31D8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31D8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31D8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31D8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31D8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31D8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31D8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EA31D8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31D8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31D8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EA31D8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EA31D8"/>
    <w:pPr>
      <w:spacing w:after="120"/>
      <w:ind w:left="1440" w:right="1440"/>
    </w:pPr>
  </w:style>
  <w:style w:type="character" w:styleId="Strong">
    <w:name w:val="Strong"/>
    <w:qFormat/>
    <w:rsid w:val="00EA31D8"/>
    <w:rPr>
      <w:b/>
      <w:bCs/>
    </w:rPr>
  </w:style>
  <w:style w:type="paragraph" w:styleId="BodyText">
    <w:name w:val="Body Text"/>
    <w:basedOn w:val="Normal"/>
    <w:semiHidden/>
    <w:rsid w:val="00EA31D8"/>
    <w:pPr>
      <w:spacing w:after="120"/>
    </w:pPr>
  </w:style>
  <w:style w:type="paragraph" w:styleId="BodyText2">
    <w:name w:val="Body Text 2"/>
    <w:basedOn w:val="Normal"/>
    <w:semiHidden/>
    <w:rsid w:val="00EA31D8"/>
    <w:pPr>
      <w:spacing w:after="120" w:line="480" w:lineRule="auto"/>
    </w:pPr>
  </w:style>
  <w:style w:type="paragraph" w:styleId="BodyText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A31D8"/>
    <w:pPr>
      <w:ind w:firstLine="210"/>
    </w:pPr>
  </w:style>
  <w:style w:type="paragraph" w:styleId="BodyTextFirstIndent2">
    <w:name w:val="Body Text First Indent 2"/>
    <w:basedOn w:val="BodyTextIndent"/>
    <w:semiHidden/>
    <w:rsid w:val="00EA31D8"/>
    <w:pPr>
      <w:ind w:firstLine="210"/>
    </w:pPr>
  </w:style>
  <w:style w:type="paragraph" w:styleId="EndnoteText">
    <w:name w:val="endnote text"/>
    <w:aliases w:val="2_G"/>
    <w:basedOn w:val="FootnoteText"/>
    <w:rsid w:val="00EA31D8"/>
  </w:style>
  <w:style w:type="paragraph" w:styleId="PlainText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itle">
    <w:name w:val="Title"/>
    <w:basedOn w:val="Normal"/>
    <w:qFormat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EA31D8"/>
    <w:rPr>
      <w:i/>
      <w:iCs/>
    </w:rPr>
  </w:style>
  <w:style w:type="paragraph" w:customStyle="1" w:styleId="Bullet1G">
    <w:name w:val="_Bullet 1_G"/>
    <w:basedOn w:val="Normal"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EA31D8"/>
    <w:pPr>
      <w:numPr>
        <w:numId w:val="2"/>
      </w:numPr>
      <w:spacing w:after="120"/>
      <w:ind w:right="1134"/>
      <w:jc w:val="both"/>
    </w:pPr>
  </w:style>
  <w:style w:type="character" w:customStyle="1" w:styleId="CommentTextChar">
    <w:name w:val="Comment Text Char"/>
    <w:link w:val="CommentText"/>
    <w:rsid w:val="009E7862"/>
    <w:rPr>
      <w:lang w:val="es-ES" w:eastAsia="es-ES"/>
    </w:rPr>
  </w:style>
  <w:style w:type="paragraph" w:styleId="BalloonText">
    <w:name w:val="Balloon Text"/>
    <w:basedOn w:val="Normal"/>
    <w:link w:val="BalloonTextChar"/>
    <w:rsid w:val="009E786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E7862"/>
    <w:rPr>
      <w:rFonts w:ascii="Tahoma" w:hAnsi="Tahoma" w:cs="Tahoma"/>
      <w:sz w:val="16"/>
      <w:szCs w:val="16"/>
      <w:lang w:val="es-ES" w:eastAsia="es-ES"/>
    </w:rPr>
  </w:style>
  <w:style w:type="character" w:customStyle="1" w:styleId="SingleTxtGCar">
    <w:name w:val="_ Single Txt_G Car"/>
    <w:link w:val="SingleTxtG"/>
    <w:locked/>
    <w:rsid w:val="005C721A"/>
    <w:rPr>
      <w:lang w:val="es-ES" w:eastAsia="es-ES"/>
    </w:rPr>
  </w:style>
  <w:style w:type="character" w:customStyle="1" w:styleId="highlight1">
    <w:name w:val="highlight1"/>
    <w:rsid w:val="005A7398"/>
    <w:rPr>
      <w:shd w:val="clear" w:color="auto" w:fill="FFCC33"/>
    </w:rPr>
  </w:style>
  <w:style w:type="character" w:customStyle="1" w:styleId="FootnoteTextChar">
    <w:name w:val="Footnote Text Char"/>
    <w:aliases w:val="5_G Char"/>
    <w:link w:val="FootnoteText"/>
    <w:rsid w:val="00455DE5"/>
    <w:rPr>
      <w:rFonts w:eastAsia="SimSun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9</Pages>
  <Words>3862</Words>
  <Characters>21245</Characters>
  <Application>Microsoft Office Outlook</Application>
  <DocSecurity>4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CERD/C/DZA/CO/R.15-19  13-41270</vt:lpstr>
    </vt:vector>
  </TitlesOfParts>
  <Company>OHCHR</Company>
  <LinksUpToDate>false</LinksUpToDate>
  <CharactersWithSpaces>25057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CERD/C/DZA/CO/R.15-19  13-41270</dc:title>
  <dc:subject>FINAL</dc:subject>
  <dc:creator>Javier Rodríguez</dc:creator>
  <cp:keywords/>
  <cp:lastModifiedBy>María de la Plaza</cp:lastModifiedBy>
  <cp:revision>2</cp:revision>
  <cp:lastPrinted>2014-09-15T16:34:00Z</cp:lastPrinted>
  <dcterms:created xsi:type="dcterms:W3CDTF">2014-09-29T08:20:00Z</dcterms:created>
  <dcterms:modified xsi:type="dcterms:W3CDTF">2014-09-29T08:20:00Z</dcterms:modified>
</cp:coreProperties>
</file>