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C303DC" w:rsidRDefault="00C303DC" w:rsidP="00B614C4">
            <w:pPr>
              <w:spacing w:line="240" w:lineRule="atLeast"/>
              <w:jc w:val="right"/>
              <w:rPr>
                <w:sz w:val="20"/>
                <w:szCs w:val="21"/>
              </w:rPr>
            </w:pPr>
            <w:r w:rsidRPr="00C303DC">
              <w:rPr>
                <w:sz w:val="40"/>
                <w:szCs w:val="21"/>
              </w:rPr>
              <w:t>CCPR</w:t>
            </w:r>
            <w:r>
              <w:rPr>
                <w:sz w:val="20"/>
                <w:szCs w:val="21"/>
              </w:rPr>
              <w:t>/C/MEX/CO/6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anchor distT="0" distB="0" distL="114300" distR="114300" simplePos="0" relativeHeight="251658240" behindDoc="0" locked="0" layoutInCell="1" allowOverlap="1" wp14:anchorId="72C8900D">
                  <wp:simplePos x="0" y="0"/>
                  <wp:positionH relativeFrom="column">
                    <wp:posOffset>981</wp:posOffset>
                  </wp:positionH>
                  <wp:positionV relativeFrom="paragraph">
                    <wp:posOffset>924</wp:posOffset>
                  </wp:positionV>
                  <wp:extent cx="715010" cy="592455"/>
                  <wp:effectExtent l="0" t="0" r="8890" b="0"/>
                  <wp:wrapNone/>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303DC" w:rsidRPr="00C303DC" w:rsidRDefault="00CE1D1C" w:rsidP="00C303DC">
            <w:pPr>
              <w:spacing w:before="240"/>
              <w:rPr>
                <w:sz w:val="20"/>
              </w:rPr>
            </w:pPr>
            <w:r w:rsidRPr="00C303DC">
              <w:rPr>
                <w:sz w:val="20"/>
              </w:rPr>
              <w:t>Distr.:</w:t>
            </w:r>
            <w:r w:rsidR="00C303DC" w:rsidRPr="00C303DC">
              <w:rPr>
                <w:sz w:val="20"/>
              </w:rPr>
              <w:t xml:space="preserve"> General</w:t>
            </w:r>
          </w:p>
          <w:p w:rsidR="00CE1D1C" w:rsidRPr="00C303DC" w:rsidRDefault="00C303DC" w:rsidP="00C303DC">
            <w:pPr>
              <w:rPr>
                <w:sz w:val="20"/>
              </w:rPr>
            </w:pPr>
            <w:r w:rsidRPr="00C303DC">
              <w:rPr>
                <w:sz w:val="20"/>
              </w:rPr>
              <w:t>4 December 2019</w:t>
            </w:r>
          </w:p>
          <w:p w:rsidR="00CE1D1C" w:rsidRPr="00C303DC" w:rsidRDefault="00CE1D1C" w:rsidP="00B614C4">
            <w:pPr>
              <w:spacing w:line="240" w:lineRule="atLeast"/>
              <w:rPr>
                <w:sz w:val="20"/>
              </w:rPr>
            </w:pPr>
            <w:r w:rsidRPr="00C303DC">
              <w:rPr>
                <w:sz w:val="20"/>
              </w:rPr>
              <w:t>Chinese</w:t>
            </w:r>
          </w:p>
          <w:p w:rsidR="00CE1D1C" w:rsidRPr="00F124C6" w:rsidRDefault="00CE1D1C" w:rsidP="00B614C4">
            <w:pPr>
              <w:spacing w:line="240" w:lineRule="atLeast"/>
            </w:pPr>
            <w:r w:rsidRPr="00C303DC">
              <w:rPr>
                <w:sz w:val="20"/>
              </w:rPr>
              <w:t xml:space="preserve">Original: </w:t>
            </w:r>
            <w:r w:rsidR="00C303DC" w:rsidRPr="00C303DC">
              <w:rPr>
                <w:sz w:val="20"/>
              </w:rPr>
              <w:t>Spanish</w:t>
            </w:r>
          </w:p>
        </w:tc>
      </w:tr>
    </w:tbl>
    <w:p w:rsidR="00E50AB9" w:rsidRPr="00E50AB9" w:rsidRDefault="00E50AB9" w:rsidP="00E50AB9">
      <w:pPr>
        <w:spacing w:before="120"/>
        <w:rPr>
          <w:rFonts w:ascii="黑体" w:eastAsia="黑体" w:hAnsi="黑体"/>
          <w:sz w:val="24"/>
          <w:szCs w:val="24"/>
        </w:rPr>
      </w:pPr>
      <w:r w:rsidRPr="00E50AB9">
        <w:rPr>
          <w:rFonts w:ascii="黑体" w:eastAsia="黑体" w:hAnsi="黑体" w:cs="宋体" w:hint="eastAsia"/>
          <w:sz w:val="24"/>
          <w:szCs w:val="24"/>
        </w:rPr>
        <w:t>人权事务委员会</w:t>
      </w:r>
    </w:p>
    <w:p w:rsidR="00E50AB9" w:rsidRPr="002C72B4" w:rsidRDefault="00E50AB9" w:rsidP="00CC212F">
      <w:pPr>
        <w:pStyle w:val="HChGC"/>
        <w:spacing w:before="280" w:after="200"/>
      </w:pPr>
      <w:r w:rsidRPr="002C72B4">
        <w:tab/>
      </w:r>
      <w:r w:rsidRPr="002C72B4">
        <w:tab/>
      </w:r>
      <w:bookmarkStart w:id="1" w:name="_Toc34657230"/>
      <w:r w:rsidRPr="00D654CD">
        <w:rPr>
          <w:rFonts w:hint="eastAsia"/>
        </w:rPr>
        <w:t>关于</w:t>
      </w:r>
      <w:r>
        <w:rPr>
          <w:rFonts w:hint="eastAsia"/>
        </w:rPr>
        <w:t>墨西哥</w:t>
      </w:r>
      <w:r w:rsidRPr="00D654CD">
        <w:rPr>
          <w:rFonts w:hint="eastAsia"/>
        </w:rPr>
        <w:t>第六次定期报告的结论性意见</w:t>
      </w:r>
      <w:r w:rsidRPr="00E50AB9">
        <w:rPr>
          <w:rStyle w:val="a8"/>
          <w:rFonts w:eastAsia="黑体"/>
          <w:bCs/>
          <w:sz w:val="28"/>
          <w:vertAlign w:val="baseline"/>
        </w:rPr>
        <w:footnoteReference w:customMarkFollows="1" w:id="2"/>
        <w:t>*</w:t>
      </w:r>
      <w:bookmarkEnd w:id="1"/>
    </w:p>
    <w:p w:rsidR="00E50AB9" w:rsidRDefault="00E50AB9" w:rsidP="00E50AB9">
      <w:pPr>
        <w:pStyle w:val="SingleTxtGC"/>
        <w:tabs>
          <w:tab w:val="clear" w:pos="431"/>
          <w:tab w:val="clear" w:pos="1134"/>
          <w:tab w:val="clear" w:pos="1565"/>
          <w:tab w:val="clear" w:pos="1996"/>
          <w:tab w:val="clear" w:pos="2427"/>
          <w:tab w:val="left" w:pos="1701"/>
        </w:tabs>
      </w:pPr>
      <w:r w:rsidRPr="002C72B4">
        <w:t>1.</w:t>
      </w:r>
      <w:r w:rsidRPr="002C72B4">
        <w:tab/>
      </w:r>
      <w:r w:rsidRPr="00286B99">
        <w:rPr>
          <w:rFonts w:hint="eastAsia"/>
        </w:rPr>
        <w:t>委员会在</w:t>
      </w:r>
      <w:r>
        <w:t>2019</w:t>
      </w:r>
      <w:r w:rsidRPr="00286B99">
        <w:rPr>
          <w:rFonts w:hint="eastAsia"/>
        </w:rPr>
        <w:t>年</w:t>
      </w:r>
      <w:r>
        <w:t>10</w:t>
      </w:r>
      <w:r w:rsidRPr="00286B99">
        <w:rPr>
          <w:rFonts w:hint="eastAsia"/>
        </w:rPr>
        <w:t>月</w:t>
      </w:r>
      <w:r>
        <w:rPr>
          <w:rFonts w:hint="eastAsia"/>
        </w:rPr>
        <w:t>1</w:t>
      </w:r>
      <w:r>
        <w:t>6</w:t>
      </w:r>
      <w:r w:rsidRPr="00286B99">
        <w:rPr>
          <w:rFonts w:hint="eastAsia"/>
        </w:rPr>
        <w:t>日和</w:t>
      </w:r>
      <w:r>
        <w:t>17</w:t>
      </w:r>
      <w:r w:rsidRPr="00286B99">
        <w:rPr>
          <w:rFonts w:hint="eastAsia"/>
        </w:rPr>
        <w:t>日举行的第</w:t>
      </w:r>
      <w:r>
        <w:t>3653</w:t>
      </w:r>
      <w:r w:rsidRPr="00286B99">
        <w:rPr>
          <w:rFonts w:hint="eastAsia"/>
        </w:rPr>
        <w:t>次和第</w:t>
      </w:r>
      <w:r>
        <w:t>3654</w:t>
      </w:r>
      <w:r w:rsidRPr="00286B99">
        <w:rPr>
          <w:rFonts w:hint="eastAsia"/>
        </w:rPr>
        <w:t>次会议</w:t>
      </w:r>
      <w:r>
        <w:rPr>
          <w:rFonts w:hint="eastAsia"/>
        </w:rPr>
        <w:t>(</w:t>
      </w:r>
      <w:r w:rsidRPr="00286B99">
        <w:t>CCPR/C/SR.</w:t>
      </w:r>
      <w:r>
        <w:t>3653</w:t>
      </w:r>
      <w:r w:rsidRPr="00286B99">
        <w:rPr>
          <w:rFonts w:hint="eastAsia"/>
        </w:rPr>
        <w:t>和</w:t>
      </w:r>
      <w:r>
        <w:t>3654</w:t>
      </w:r>
      <w:r>
        <w:rPr>
          <w:rFonts w:hint="eastAsia"/>
        </w:rPr>
        <w:t>)</w:t>
      </w:r>
      <w:r w:rsidRPr="00286B99">
        <w:rPr>
          <w:rFonts w:hint="eastAsia"/>
        </w:rPr>
        <w:t>上审议了</w:t>
      </w:r>
      <w:r>
        <w:rPr>
          <w:rFonts w:hint="eastAsia"/>
        </w:rPr>
        <w:t>墨西哥</w:t>
      </w:r>
      <w:r w:rsidRPr="00286B99">
        <w:rPr>
          <w:rFonts w:hint="eastAsia"/>
        </w:rPr>
        <w:t>的第</w:t>
      </w:r>
      <w:r>
        <w:rPr>
          <w:rFonts w:hint="eastAsia"/>
        </w:rPr>
        <w:t>六</w:t>
      </w:r>
      <w:r w:rsidRPr="00286B99">
        <w:rPr>
          <w:rFonts w:hint="eastAsia"/>
        </w:rPr>
        <w:t>次定期报告</w:t>
      </w:r>
      <w:r>
        <w:rPr>
          <w:rFonts w:hint="eastAsia"/>
        </w:rPr>
        <w:t>(</w:t>
      </w:r>
      <w:r w:rsidRPr="00286B99">
        <w:t>CCPR/C/</w:t>
      </w:r>
      <w:r w:rsidRPr="002C72B4">
        <w:t>MEX/6</w:t>
      </w:r>
      <w:r>
        <w:rPr>
          <w:rFonts w:hint="eastAsia"/>
        </w:rPr>
        <w:t>)</w:t>
      </w:r>
      <w:r w:rsidRPr="00286B99">
        <w:rPr>
          <w:rFonts w:hint="eastAsia"/>
        </w:rPr>
        <w:t>，并在</w:t>
      </w:r>
      <w:r>
        <w:rPr>
          <w:rFonts w:hint="eastAsia"/>
        </w:rPr>
        <w:t>2019</w:t>
      </w:r>
      <w:r w:rsidRPr="00286B99">
        <w:rPr>
          <w:rFonts w:hint="eastAsia"/>
        </w:rPr>
        <w:t>年</w:t>
      </w:r>
      <w:r>
        <w:rPr>
          <w:rFonts w:hint="eastAsia"/>
        </w:rPr>
        <w:t>1</w:t>
      </w:r>
      <w:r>
        <w:t>0</w:t>
      </w:r>
      <w:r>
        <w:rPr>
          <w:rFonts w:hint="eastAsia"/>
        </w:rPr>
        <w:t>月</w:t>
      </w:r>
      <w:r>
        <w:rPr>
          <w:rFonts w:hint="eastAsia"/>
        </w:rPr>
        <w:t>3</w:t>
      </w:r>
      <w:r>
        <w:t>1</w:t>
      </w:r>
      <w:r>
        <w:rPr>
          <w:rFonts w:hint="eastAsia"/>
        </w:rPr>
        <w:t>日和</w:t>
      </w:r>
      <w:r>
        <w:rPr>
          <w:rFonts w:hint="eastAsia"/>
        </w:rPr>
        <w:t>11</w:t>
      </w:r>
      <w:r w:rsidRPr="00286B99">
        <w:rPr>
          <w:rFonts w:hint="eastAsia"/>
        </w:rPr>
        <w:t>月</w:t>
      </w:r>
      <w:r>
        <w:rPr>
          <w:rFonts w:hint="eastAsia"/>
        </w:rPr>
        <w:t>1</w:t>
      </w:r>
      <w:r w:rsidRPr="00286B99">
        <w:rPr>
          <w:rFonts w:hint="eastAsia"/>
        </w:rPr>
        <w:t>日举行的第</w:t>
      </w:r>
      <w:r>
        <w:rPr>
          <w:rFonts w:hint="eastAsia"/>
        </w:rPr>
        <w:t>3675</w:t>
      </w:r>
      <w:r w:rsidRPr="00286B99">
        <w:rPr>
          <w:rFonts w:hint="eastAsia"/>
        </w:rPr>
        <w:t>次</w:t>
      </w:r>
      <w:r>
        <w:rPr>
          <w:rFonts w:hint="eastAsia"/>
        </w:rPr>
        <w:t>和第</w:t>
      </w:r>
      <w:r>
        <w:rPr>
          <w:rFonts w:hint="eastAsia"/>
        </w:rPr>
        <w:t>3676</w:t>
      </w:r>
      <w:r>
        <w:rPr>
          <w:rFonts w:hint="eastAsia"/>
        </w:rPr>
        <w:t>次</w:t>
      </w:r>
      <w:r w:rsidRPr="00286B99">
        <w:rPr>
          <w:rFonts w:hint="eastAsia"/>
        </w:rPr>
        <w:t>会议</w:t>
      </w:r>
      <w:r>
        <w:rPr>
          <w:rFonts w:hint="eastAsia"/>
        </w:rPr>
        <w:t>(</w:t>
      </w:r>
      <w:r w:rsidRPr="00286B99">
        <w:t>CCPR/C/SR.</w:t>
      </w:r>
      <w:r>
        <w:t>36</w:t>
      </w:r>
      <w:r>
        <w:rPr>
          <w:rFonts w:hint="eastAsia"/>
        </w:rPr>
        <w:t>75</w:t>
      </w:r>
      <w:r w:rsidRPr="00286B99">
        <w:rPr>
          <w:rFonts w:hint="eastAsia"/>
        </w:rPr>
        <w:t>和</w:t>
      </w:r>
      <w:r>
        <w:t>36</w:t>
      </w:r>
      <w:r>
        <w:rPr>
          <w:rFonts w:hint="eastAsia"/>
        </w:rPr>
        <w:t>76)</w:t>
      </w:r>
      <w:r w:rsidRPr="00286B99">
        <w:rPr>
          <w:rFonts w:hint="eastAsia"/>
        </w:rPr>
        <w:t>上通过了本结论性意见。</w:t>
      </w:r>
    </w:p>
    <w:p w:rsidR="00E50AB9" w:rsidRPr="002C72B4" w:rsidRDefault="00E50AB9" w:rsidP="00CC212F">
      <w:pPr>
        <w:pStyle w:val="H1GC"/>
        <w:spacing w:before="280" w:after="200"/>
      </w:pPr>
      <w:r>
        <w:tab/>
      </w:r>
      <w:bookmarkStart w:id="2" w:name="_Toc34657231"/>
      <w:r w:rsidRPr="002C72B4">
        <w:t>A.</w:t>
      </w:r>
      <w:r w:rsidRPr="002C72B4">
        <w:tab/>
      </w:r>
      <w:bookmarkEnd w:id="2"/>
      <w:r w:rsidRPr="005F4CC7">
        <w:rPr>
          <w:rFonts w:hint="eastAsia"/>
          <w:bCs/>
        </w:rPr>
        <w:t>导言</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2.</w:t>
      </w:r>
      <w:r w:rsidRPr="002C72B4">
        <w:tab/>
      </w:r>
      <w:r w:rsidRPr="000271CC">
        <w:rPr>
          <w:rFonts w:hint="eastAsia"/>
        </w:rPr>
        <w:t>委员会感谢缔约国接受简化报告程序并按照依该程序所拟报告前问题清单</w:t>
      </w:r>
      <w:r>
        <w:rPr>
          <w:rFonts w:hint="eastAsia"/>
        </w:rPr>
        <w:t>(</w:t>
      </w:r>
      <w:r w:rsidRPr="000271CC">
        <w:t>CCPR/C/</w:t>
      </w:r>
      <w:r w:rsidRPr="002C72B4">
        <w:t>MEX</w:t>
      </w:r>
      <w:r w:rsidRPr="000271CC">
        <w:t>/QPR/</w:t>
      </w:r>
      <w:r>
        <w:t>6</w:t>
      </w:r>
      <w:r>
        <w:rPr>
          <w:rFonts w:hint="eastAsia"/>
        </w:rPr>
        <w:t>)</w:t>
      </w:r>
      <w:r w:rsidRPr="000271CC">
        <w:rPr>
          <w:rFonts w:hint="eastAsia"/>
        </w:rPr>
        <w:t>提交第</w:t>
      </w:r>
      <w:r>
        <w:rPr>
          <w:rFonts w:hint="eastAsia"/>
        </w:rPr>
        <w:t>六</w:t>
      </w:r>
      <w:r w:rsidRPr="000271CC">
        <w:rPr>
          <w:rFonts w:hint="eastAsia"/>
        </w:rPr>
        <w:t>次定期报告。委员会赞赏有机会再次与缔约国高级别代表团开展建设性对话，讨论缔约国在报告所述期间为执行《公约》规定而采取的措施。委员会感谢缔约国代表团作出口头答复和提交书面补充资料</w:t>
      </w:r>
      <w:r>
        <w:t>。</w:t>
      </w:r>
    </w:p>
    <w:p w:rsidR="00E50AB9" w:rsidRPr="002C72B4" w:rsidRDefault="00E50AB9" w:rsidP="00CC212F">
      <w:pPr>
        <w:pStyle w:val="H1GC"/>
        <w:spacing w:before="280" w:after="200"/>
      </w:pPr>
      <w:r>
        <w:tab/>
      </w:r>
      <w:bookmarkStart w:id="3" w:name="_Toc34657232"/>
      <w:r w:rsidRPr="002C72B4">
        <w:t>B.</w:t>
      </w:r>
      <w:r w:rsidRPr="002C72B4">
        <w:tab/>
      </w:r>
      <w:bookmarkEnd w:id="3"/>
      <w:r w:rsidRPr="005F4CC7">
        <w:rPr>
          <w:rFonts w:hint="eastAsia"/>
          <w:bCs/>
        </w:rPr>
        <w:t>积极方面</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3.</w:t>
      </w:r>
      <w:r w:rsidRPr="002C72B4">
        <w:tab/>
      </w:r>
      <w:r w:rsidRPr="000271CC">
        <w:rPr>
          <w:rFonts w:hint="eastAsia"/>
        </w:rPr>
        <w:t>委员会欢迎缔约国</w:t>
      </w:r>
      <w:r>
        <w:rPr>
          <w:rFonts w:hint="eastAsia"/>
        </w:rPr>
        <w:t>在报告所述期间在公民及政治权利领域采取的立法和</w:t>
      </w:r>
      <w:r w:rsidRPr="000271CC">
        <w:rPr>
          <w:rFonts w:hint="eastAsia"/>
        </w:rPr>
        <w:t>体制措施</w:t>
      </w:r>
      <w:r>
        <w:rPr>
          <w:rFonts w:hint="eastAsia"/>
        </w:rPr>
        <w:t>，包括</w:t>
      </w:r>
      <w:r w:rsidRPr="000271CC">
        <w:rPr>
          <w:rFonts w:hint="eastAsia"/>
        </w:rPr>
        <w:t>：</w:t>
      </w:r>
    </w:p>
    <w:p w:rsidR="00E50AB9" w:rsidRPr="002C72B4" w:rsidRDefault="00E50AB9" w:rsidP="00E50AB9">
      <w:pPr>
        <w:pStyle w:val="SingleTxtGC"/>
        <w:tabs>
          <w:tab w:val="clear" w:pos="431"/>
          <w:tab w:val="clear" w:pos="1134"/>
          <w:tab w:val="clear" w:pos="1565"/>
          <w:tab w:val="clear" w:pos="1996"/>
          <w:tab w:val="clear" w:pos="2427"/>
          <w:tab w:val="left" w:pos="1701"/>
        </w:tabs>
      </w:pPr>
      <w:r>
        <w:tab/>
        <w:t>(</w:t>
      </w:r>
      <w:r w:rsidRPr="002C72B4">
        <w:t>a</w:t>
      </w:r>
      <w:r>
        <w:t>)</w:t>
      </w:r>
      <w:r w:rsidRPr="002C72B4">
        <w:tab/>
      </w:r>
      <w:r w:rsidRPr="00042EB1">
        <w:t>2017</w:t>
      </w:r>
      <w:r w:rsidRPr="00042EB1">
        <w:rPr>
          <w:rFonts w:hint="eastAsia"/>
        </w:rPr>
        <w:t>年</w:t>
      </w:r>
      <w:r w:rsidRPr="00042EB1">
        <w:t>6</w:t>
      </w:r>
      <w:r w:rsidRPr="00042EB1">
        <w:rPr>
          <w:rFonts w:hint="eastAsia"/>
        </w:rPr>
        <w:t>月</w:t>
      </w:r>
      <w:r w:rsidRPr="00042EB1">
        <w:t>26</w:t>
      </w:r>
      <w:r w:rsidRPr="00042EB1">
        <w:rPr>
          <w:rFonts w:hint="eastAsia"/>
        </w:rPr>
        <w:t>日颁布</w:t>
      </w:r>
      <w:r>
        <w:rPr>
          <w:rFonts w:hint="eastAsia"/>
        </w:rPr>
        <w:t>的</w:t>
      </w:r>
      <w:r w:rsidRPr="00042EB1">
        <w:rPr>
          <w:rFonts w:hint="eastAsia"/>
        </w:rPr>
        <w:t>《防止、调查和惩治酷刑和其他残忍、不人道或有辱人格待遇</w:t>
      </w:r>
      <w:r>
        <w:rPr>
          <w:rFonts w:hint="eastAsia"/>
        </w:rPr>
        <w:t>一般</w:t>
      </w:r>
      <w:r w:rsidRPr="00042EB1">
        <w:rPr>
          <w:rFonts w:hint="eastAsia"/>
        </w:rPr>
        <w:t>法》；</w:t>
      </w:r>
    </w:p>
    <w:p w:rsidR="00E50AB9" w:rsidRPr="002C72B4" w:rsidRDefault="00E50AB9" w:rsidP="00E50AB9">
      <w:pPr>
        <w:pStyle w:val="SingleTxtGC"/>
        <w:tabs>
          <w:tab w:val="clear" w:pos="431"/>
          <w:tab w:val="clear" w:pos="1134"/>
          <w:tab w:val="clear" w:pos="1565"/>
          <w:tab w:val="clear" w:pos="1996"/>
          <w:tab w:val="clear" w:pos="2427"/>
          <w:tab w:val="left" w:pos="1701"/>
        </w:tabs>
      </w:pPr>
      <w:r>
        <w:tab/>
        <w:t>(</w:t>
      </w:r>
      <w:r w:rsidRPr="002C72B4">
        <w:t>b</w:t>
      </w:r>
      <w:r>
        <w:t>)</w:t>
      </w:r>
      <w:r w:rsidRPr="002C72B4">
        <w:tab/>
      </w:r>
      <w:r w:rsidRPr="00042EB1">
        <w:t>2017</w:t>
      </w:r>
      <w:r w:rsidRPr="00042EB1">
        <w:rPr>
          <w:rFonts w:hint="eastAsia"/>
        </w:rPr>
        <w:t>年</w:t>
      </w:r>
      <w:r w:rsidRPr="00042EB1">
        <w:t>11</w:t>
      </w:r>
      <w:r w:rsidRPr="00042EB1">
        <w:rPr>
          <w:rFonts w:hint="eastAsia"/>
        </w:rPr>
        <w:t>月</w:t>
      </w:r>
      <w:r w:rsidRPr="00042EB1">
        <w:t>17</w:t>
      </w:r>
      <w:r w:rsidRPr="00042EB1">
        <w:rPr>
          <w:rFonts w:hint="eastAsia"/>
        </w:rPr>
        <w:t>日颁布</w:t>
      </w:r>
      <w:r>
        <w:rPr>
          <w:rFonts w:hint="eastAsia"/>
        </w:rPr>
        <w:t>的</w:t>
      </w:r>
      <w:r w:rsidRPr="00042EB1">
        <w:rPr>
          <w:rFonts w:hint="eastAsia"/>
        </w:rPr>
        <w:t>《强迫失踪、个人</w:t>
      </w:r>
      <w:r>
        <w:rPr>
          <w:rFonts w:hint="eastAsia"/>
        </w:rPr>
        <w:t>造成</w:t>
      </w:r>
      <w:r w:rsidRPr="00042EB1">
        <w:rPr>
          <w:rFonts w:hint="eastAsia"/>
        </w:rPr>
        <w:t>的失踪和失踪人员</w:t>
      </w:r>
      <w:r>
        <w:rPr>
          <w:rFonts w:hint="eastAsia"/>
        </w:rPr>
        <w:t>全国搜寻系统一般法</w:t>
      </w:r>
      <w:r w:rsidRPr="00042EB1">
        <w:rPr>
          <w:rFonts w:hint="eastAsia"/>
        </w:rPr>
        <w:t>》</w:t>
      </w:r>
      <w:r>
        <w:rPr>
          <w:rFonts w:hint="eastAsia"/>
        </w:rPr>
        <w:t>；</w:t>
      </w:r>
    </w:p>
    <w:p w:rsidR="00E50AB9" w:rsidRPr="002C72B4" w:rsidRDefault="00E50AB9" w:rsidP="00E50AB9">
      <w:pPr>
        <w:pStyle w:val="SingleTxtGC"/>
        <w:tabs>
          <w:tab w:val="clear" w:pos="431"/>
          <w:tab w:val="clear" w:pos="1134"/>
          <w:tab w:val="clear" w:pos="1565"/>
          <w:tab w:val="clear" w:pos="1996"/>
          <w:tab w:val="clear" w:pos="2427"/>
          <w:tab w:val="left" w:pos="1701"/>
        </w:tabs>
      </w:pPr>
      <w:r>
        <w:tab/>
        <w:t>(</w:t>
      </w:r>
      <w:r w:rsidRPr="002C72B4">
        <w:t>c</w:t>
      </w:r>
      <w:r>
        <w:t>)</w:t>
      </w:r>
      <w:r w:rsidRPr="002C72B4">
        <w:tab/>
      </w:r>
      <w:r w:rsidRPr="00042EB1">
        <w:t>2017</w:t>
      </w:r>
      <w:r w:rsidRPr="00042EB1">
        <w:rPr>
          <w:rFonts w:hint="eastAsia"/>
        </w:rPr>
        <w:t>年</w:t>
      </w:r>
      <w:r w:rsidRPr="00042EB1">
        <w:t>1</w:t>
      </w:r>
      <w:r w:rsidRPr="00042EB1">
        <w:rPr>
          <w:rFonts w:hint="eastAsia"/>
        </w:rPr>
        <w:t>月</w:t>
      </w:r>
      <w:r w:rsidRPr="00042EB1">
        <w:t>3</w:t>
      </w:r>
      <w:r w:rsidRPr="00042EB1">
        <w:rPr>
          <w:rFonts w:hint="eastAsia"/>
        </w:rPr>
        <w:t>日修订</w:t>
      </w:r>
      <w:r>
        <w:rPr>
          <w:rFonts w:hint="eastAsia"/>
        </w:rPr>
        <w:t>的</w:t>
      </w:r>
      <w:r w:rsidRPr="00042EB1">
        <w:rPr>
          <w:rFonts w:hint="eastAsia"/>
        </w:rPr>
        <w:t>《受害者一般法》</w:t>
      </w:r>
      <w:r>
        <w:rPr>
          <w:rFonts w:hint="eastAsia"/>
        </w:rPr>
        <w:t>，以及</w:t>
      </w:r>
      <w:r w:rsidRPr="00042EB1">
        <w:t>2014</w:t>
      </w:r>
      <w:r w:rsidRPr="00042EB1">
        <w:rPr>
          <w:rFonts w:hint="eastAsia"/>
        </w:rPr>
        <w:t>年</w:t>
      </w:r>
      <w:r w:rsidRPr="00042EB1">
        <w:t>11</w:t>
      </w:r>
      <w:r w:rsidRPr="00042EB1">
        <w:rPr>
          <w:rFonts w:hint="eastAsia"/>
        </w:rPr>
        <w:t>月</w:t>
      </w:r>
      <w:r w:rsidRPr="00042EB1">
        <w:t>28</w:t>
      </w:r>
      <w:r w:rsidRPr="00042EB1">
        <w:rPr>
          <w:rFonts w:hint="eastAsia"/>
        </w:rPr>
        <w:t>日颁布的《受害者一般法执行条例》；</w:t>
      </w:r>
    </w:p>
    <w:p w:rsidR="00E50AB9" w:rsidRPr="002C72B4" w:rsidRDefault="00E50AB9" w:rsidP="00E50AB9">
      <w:pPr>
        <w:pStyle w:val="SingleTxtGC"/>
        <w:tabs>
          <w:tab w:val="clear" w:pos="431"/>
          <w:tab w:val="clear" w:pos="1134"/>
          <w:tab w:val="clear" w:pos="1565"/>
          <w:tab w:val="clear" w:pos="1996"/>
          <w:tab w:val="clear" w:pos="2427"/>
          <w:tab w:val="left" w:pos="1701"/>
        </w:tabs>
      </w:pPr>
      <w:r>
        <w:tab/>
        <w:t>(</w:t>
      </w:r>
      <w:r w:rsidRPr="002C72B4">
        <w:t>d</w:t>
      </w:r>
      <w:r>
        <w:t>)</w:t>
      </w:r>
      <w:r w:rsidRPr="002C72B4">
        <w:tab/>
      </w:r>
      <w:r w:rsidRPr="00042EB1">
        <w:t>2014</w:t>
      </w:r>
      <w:r w:rsidRPr="00042EB1">
        <w:rPr>
          <w:rFonts w:hint="eastAsia"/>
        </w:rPr>
        <w:t>年</w:t>
      </w:r>
      <w:r w:rsidRPr="00042EB1">
        <w:t>6</w:t>
      </w:r>
      <w:r w:rsidRPr="00042EB1">
        <w:rPr>
          <w:rFonts w:hint="eastAsia"/>
        </w:rPr>
        <w:t>月</w:t>
      </w:r>
      <w:r w:rsidRPr="00042EB1">
        <w:t>13</w:t>
      </w:r>
      <w:r w:rsidRPr="00042EB1">
        <w:rPr>
          <w:rFonts w:hint="eastAsia"/>
        </w:rPr>
        <w:t>日颁布的修订、废除和补充《军事司法法》各项条款的法令，该法令修订了《军事司法法》第</w:t>
      </w:r>
      <w:r w:rsidRPr="00042EB1">
        <w:t>57</w:t>
      </w:r>
      <w:r w:rsidRPr="00042EB1">
        <w:rPr>
          <w:rFonts w:hint="eastAsia"/>
        </w:rPr>
        <w:t>条，将涉及平民</w:t>
      </w:r>
      <w:r>
        <w:rPr>
          <w:rFonts w:hint="eastAsia"/>
        </w:rPr>
        <w:t>人权受侵犯</w:t>
      </w:r>
      <w:r w:rsidRPr="00042EB1">
        <w:rPr>
          <w:rFonts w:hint="eastAsia"/>
        </w:rPr>
        <w:t>的案件排除在军事管辖范围之外；</w:t>
      </w:r>
    </w:p>
    <w:p w:rsidR="00E50AB9" w:rsidRPr="002C72B4" w:rsidRDefault="00E50AB9" w:rsidP="00E50AB9">
      <w:pPr>
        <w:pStyle w:val="SingleTxtGC"/>
        <w:tabs>
          <w:tab w:val="clear" w:pos="431"/>
          <w:tab w:val="clear" w:pos="1134"/>
          <w:tab w:val="clear" w:pos="1565"/>
          <w:tab w:val="clear" w:pos="1996"/>
          <w:tab w:val="clear" w:pos="2427"/>
          <w:tab w:val="left" w:pos="1701"/>
        </w:tabs>
      </w:pPr>
      <w:r>
        <w:tab/>
        <w:t>(</w:t>
      </w:r>
      <w:r w:rsidRPr="002C72B4">
        <w:t>e</w:t>
      </w:r>
      <w:r>
        <w:t>)</w:t>
      </w:r>
      <w:r w:rsidRPr="002C72B4">
        <w:tab/>
      </w:r>
      <w:r w:rsidRPr="00EB189B">
        <w:t>2011</w:t>
      </w:r>
      <w:r w:rsidRPr="00EB189B">
        <w:rPr>
          <w:rFonts w:hint="eastAsia"/>
        </w:rPr>
        <w:t>年</w:t>
      </w:r>
      <w:r w:rsidRPr="00EB189B">
        <w:t>6</w:t>
      </w:r>
      <w:r w:rsidRPr="00EB189B">
        <w:rPr>
          <w:rFonts w:hint="eastAsia"/>
        </w:rPr>
        <w:t>月</w:t>
      </w:r>
      <w:r w:rsidRPr="00EB189B">
        <w:t>10</w:t>
      </w:r>
      <w:r w:rsidRPr="00EB189B">
        <w:rPr>
          <w:rFonts w:hint="eastAsia"/>
        </w:rPr>
        <w:t>日在联邦政府公报上公布的与人权有关的宪法修正案。</w:t>
      </w:r>
    </w:p>
    <w:p w:rsidR="00E50AB9" w:rsidRPr="002C72B4" w:rsidRDefault="00E50AB9" w:rsidP="00CB4635">
      <w:pPr>
        <w:pStyle w:val="H1GC"/>
      </w:pPr>
      <w:r w:rsidRPr="002C72B4">
        <w:lastRenderedPageBreak/>
        <w:tab/>
      </w:r>
      <w:bookmarkStart w:id="4" w:name="_Toc34657233"/>
      <w:r w:rsidRPr="002C72B4">
        <w:t>C.</w:t>
      </w:r>
      <w:r w:rsidRPr="002C72B4">
        <w:tab/>
      </w:r>
      <w:bookmarkEnd w:id="4"/>
      <w:r w:rsidRPr="00923AE0">
        <w:rPr>
          <w:rFonts w:hint="eastAsia"/>
        </w:rPr>
        <w:t>关注的主要问题及建议</w:t>
      </w:r>
    </w:p>
    <w:p w:rsidR="00E50AB9" w:rsidRPr="002C72B4" w:rsidRDefault="00E50AB9" w:rsidP="00CB4635">
      <w:pPr>
        <w:pStyle w:val="H23GC"/>
      </w:pPr>
      <w:r w:rsidRPr="002C72B4">
        <w:tab/>
      </w:r>
      <w:r w:rsidRPr="002C72B4">
        <w:tab/>
      </w:r>
      <w:r w:rsidRPr="00EB189B">
        <w:rPr>
          <w:rFonts w:hint="eastAsia"/>
        </w:rPr>
        <w:t>实施《公约》的法律框架</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4.</w:t>
      </w:r>
      <w:r w:rsidRPr="002C72B4">
        <w:tab/>
      </w:r>
      <w:r w:rsidRPr="00EB189B">
        <w:rPr>
          <w:rFonts w:hint="eastAsia"/>
        </w:rPr>
        <w:t>委员会关切地注意到，缔约国的法律框架在人权领域缺乏统一性。委员会尤其感到关切的是，缔约国未能有效执行《公约》条款，主要是在联邦实体中，而且缔约国存在相互冲突的法律，包括一些与《公约》不符的条款。在这方面，</w:t>
      </w:r>
      <w:r w:rsidRPr="00CB4635">
        <w:rPr>
          <w:rFonts w:hint="eastAsia"/>
          <w:spacing w:val="6"/>
        </w:rPr>
        <w:t>委员会回顾，根据《公约》第五十条的规定，在具有联邦结构的缔约国</w:t>
      </w:r>
      <w:r w:rsidRPr="00EB189B">
        <w:rPr>
          <w:rFonts w:hint="eastAsia"/>
        </w:rPr>
        <w:t>，《公约》的规定“应一律适用于联邦国家之全部领土，并无限制或例外”。</w:t>
      </w:r>
    </w:p>
    <w:p w:rsidR="00E50AB9" w:rsidRPr="00CB4635"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C72B4">
        <w:t>5.</w:t>
      </w:r>
      <w:r w:rsidRPr="002C72B4">
        <w:tab/>
      </w:r>
      <w:r w:rsidRPr="00CB4635">
        <w:rPr>
          <w:rFonts w:asciiTheme="majorBidi" w:eastAsia="黑体" w:hAnsiTheme="majorBidi" w:cstheme="majorBidi"/>
        </w:rPr>
        <w:t>依照委员会先前的建议</w:t>
      </w:r>
      <w:r w:rsidRPr="00CB4635">
        <w:rPr>
          <w:rFonts w:asciiTheme="majorBidi" w:eastAsia="黑体" w:hAnsiTheme="majorBidi" w:cstheme="majorBidi"/>
        </w:rPr>
        <w:t>(CCPR/C/MEX/CO/5</w:t>
      </w:r>
      <w:r w:rsidRPr="00CB4635">
        <w:rPr>
          <w:rFonts w:asciiTheme="majorBidi" w:eastAsia="黑体" w:hAnsiTheme="majorBidi" w:cstheme="majorBidi"/>
        </w:rPr>
        <w:t>，第</w:t>
      </w:r>
      <w:r w:rsidRPr="00CB4635">
        <w:rPr>
          <w:rFonts w:asciiTheme="majorBidi" w:eastAsia="黑体" w:hAnsiTheme="majorBidi" w:cstheme="majorBidi"/>
        </w:rPr>
        <w:t>5</w:t>
      </w:r>
      <w:r w:rsidRPr="00CB4635">
        <w:rPr>
          <w:rFonts w:asciiTheme="majorBidi" w:eastAsia="黑体" w:hAnsiTheme="majorBidi" w:cstheme="majorBidi"/>
        </w:rPr>
        <w:t>段</w:t>
      </w:r>
      <w:r w:rsidRPr="00CB4635">
        <w:rPr>
          <w:rFonts w:asciiTheme="majorBidi" w:eastAsia="黑体" w:hAnsiTheme="majorBidi" w:cstheme="majorBidi"/>
        </w:rPr>
        <w:t>)</w:t>
      </w:r>
      <w:r w:rsidRPr="00CB4635">
        <w:rPr>
          <w:rFonts w:asciiTheme="majorBidi" w:eastAsia="黑体" w:hAnsiTheme="majorBidi" w:cstheme="majorBidi"/>
        </w:rPr>
        <w:t>。缔约国应确保联邦和州一级的立法均符合《公约》，并确保《公约》条款在整个缔约国得到有效执行。缔约国还应采取措施，确保当局，包括联邦和地方检察官和法官以及律师，了解《公约》规定的权利。</w:t>
      </w:r>
    </w:p>
    <w:p w:rsidR="00E50AB9" w:rsidRPr="002C72B4" w:rsidRDefault="00E50AB9" w:rsidP="00CB4635">
      <w:pPr>
        <w:pStyle w:val="H23GC"/>
      </w:pPr>
      <w:r w:rsidRPr="002C72B4">
        <w:tab/>
      </w:r>
      <w:r w:rsidRPr="002C72B4">
        <w:tab/>
      </w:r>
      <w:r w:rsidRPr="00EB189B">
        <w:rPr>
          <w:rFonts w:hint="eastAsia"/>
        </w:rPr>
        <w:t>宪法和立法</w:t>
      </w:r>
      <w:r>
        <w:rPr>
          <w:rFonts w:hint="eastAsia"/>
        </w:rPr>
        <w:t>进程</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6.</w:t>
      </w:r>
      <w:r w:rsidRPr="002C72B4">
        <w:tab/>
      </w:r>
      <w:r w:rsidRPr="00EB189B">
        <w:rPr>
          <w:rFonts w:hint="eastAsia"/>
        </w:rPr>
        <w:t>委员会注意到</w:t>
      </w:r>
      <w:r w:rsidRPr="00CB4635">
        <w:rPr>
          <w:rFonts w:hint="eastAsia"/>
          <w:spacing w:val="6"/>
        </w:rPr>
        <w:t>代表团解释说，在最近的案件中，法院适用了国际人权条约，即使这些条约与《宪法》相悖，但委员会</w:t>
      </w:r>
      <w:r w:rsidRPr="00EB189B">
        <w:rPr>
          <w:rFonts w:hint="eastAsia"/>
        </w:rPr>
        <w:t>关切地注意到，最高法院在</w:t>
      </w:r>
      <w:r w:rsidRPr="00FD0A43">
        <w:rPr>
          <w:rFonts w:hint="eastAsia"/>
          <w:spacing w:val="-6"/>
        </w:rPr>
        <w:t>第</w:t>
      </w:r>
      <w:r w:rsidRPr="00FD0A43">
        <w:rPr>
          <w:spacing w:val="-6"/>
        </w:rPr>
        <w:t>293/2011</w:t>
      </w:r>
      <w:r w:rsidRPr="00FD0A43">
        <w:rPr>
          <w:rFonts w:hint="eastAsia"/>
          <w:spacing w:val="-6"/>
        </w:rPr>
        <w:t>号冲突裁决案中的决定规定，在《宪法》明文限制</w:t>
      </w:r>
      <w:r w:rsidRPr="00EB189B">
        <w:rPr>
          <w:rFonts w:hint="eastAsia"/>
        </w:rPr>
        <w:t>行使人权的情况下，《宪法》的条款应优先</w:t>
      </w:r>
      <w:r>
        <w:t>(</w:t>
      </w:r>
      <w:r w:rsidRPr="00EB189B">
        <w:rPr>
          <w:rFonts w:hint="eastAsia"/>
        </w:rPr>
        <w:t>第二条</w:t>
      </w:r>
      <w:r>
        <w:t>)</w:t>
      </w:r>
      <w:r w:rsidRPr="00EB189B">
        <w:rPr>
          <w:rFonts w:hint="eastAsia"/>
        </w:rPr>
        <w:t>。</w:t>
      </w:r>
    </w:p>
    <w:p w:rsidR="00E50AB9" w:rsidRPr="00BC2FDE"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C72B4">
        <w:t>7.</w:t>
      </w:r>
      <w:r w:rsidRPr="002C72B4">
        <w:tab/>
      </w:r>
      <w:r w:rsidRPr="00BC2FDE">
        <w:rPr>
          <w:rFonts w:asciiTheme="majorBidi" w:eastAsia="黑体" w:hAnsiTheme="majorBidi" w:cstheme="majorBidi" w:hint="eastAsia"/>
        </w:rPr>
        <w:t>缔约国应确保宪法审查程序有效，并在法律和实践中纳入充分的司法保障，以确保《公约》所载权利，包括以人为本的原则，在国内法律秩序中得到充分保护。缔约国还应加强立法进程，特别是对行使人权有影响的法律，确保所有修正案和改革都尊重和维护《公约》条款。</w:t>
      </w:r>
    </w:p>
    <w:p w:rsidR="00E50AB9" w:rsidRPr="002C72B4" w:rsidRDefault="00E50AB9" w:rsidP="00BC2FDE">
      <w:pPr>
        <w:pStyle w:val="H23GC"/>
      </w:pPr>
      <w:r w:rsidRPr="002C72B4">
        <w:tab/>
      </w:r>
      <w:r w:rsidRPr="002C72B4">
        <w:tab/>
      </w:r>
      <w:r>
        <w:rPr>
          <w:rFonts w:hint="eastAsia"/>
        </w:rPr>
        <w:t>《受害者一般法》</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8.</w:t>
      </w:r>
      <w:r w:rsidRPr="002C72B4">
        <w:tab/>
      </w:r>
      <w:r w:rsidRPr="0023044C">
        <w:rPr>
          <w:rFonts w:hint="eastAsia"/>
        </w:rPr>
        <w:t>委员会感到关切的是，《受害者一般法》自通过以来没有得到充分</w:t>
      </w:r>
      <w:r>
        <w:rPr>
          <w:rFonts w:hint="eastAsia"/>
        </w:rPr>
        <w:t>执行</w:t>
      </w:r>
      <w:r w:rsidRPr="0023044C">
        <w:rPr>
          <w:rFonts w:hint="eastAsia"/>
        </w:rPr>
        <w:t>。更具体</w:t>
      </w:r>
      <w:r>
        <w:rPr>
          <w:rFonts w:hint="eastAsia"/>
        </w:rPr>
        <w:t>而言</w:t>
      </w:r>
      <w:r w:rsidRPr="0023044C">
        <w:rPr>
          <w:rFonts w:hint="eastAsia"/>
        </w:rPr>
        <w:t>，委员会</w:t>
      </w:r>
      <w:r w:rsidRPr="003122A8">
        <w:rPr>
          <w:rFonts w:hint="eastAsia"/>
          <w:spacing w:val="4"/>
        </w:rPr>
        <w:t>感到关切的是，一些联邦实体尚未指定监督新法</w:t>
      </w:r>
      <w:r>
        <w:rPr>
          <w:rFonts w:hint="eastAsia"/>
        </w:rPr>
        <w:t>执行情况的</w:t>
      </w:r>
      <w:r w:rsidRPr="0023044C">
        <w:rPr>
          <w:rFonts w:hint="eastAsia"/>
        </w:rPr>
        <w:t>机构；大多数地方机构缺乏采取</w:t>
      </w:r>
      <w:r>
        <w:rPr>
          <w:rFonts w:hint="eastAsia"/>
        </w:rPr>
        <w:t>该法所</w:t>
      </w:r>
      <w:r w:rsidRPr="0023044C">
        <w:rPr>
          <w:rFonts w:hint="eastAsia"/>
        </w:rPr>
        <w:t>规定措施所需的资源和合格工作人员；赔偿措施几乎</w:t>
      </w:r>
      <w:r w:rsidRPr="003122A8">
        <w:rPr>
          <w:rFonts w:hint="eastAsia"/>
          <w:spacing w:val="4"/>
        </w:rPr>
        <w:t>完全侧重于补偿；受害者身份获得法律</w:t>
      </w:r>
      <w:r w:rsidRPr="0023044C">
        <w:rPr>
          <w:rFonts w:hint="eastAsia"/>
        </w:rPr>
        <w:t>承认的行政程序很复杂，往往导致再次受害。委员会还感到关切的是，</w:t>
      </w:r>
      <w:r>
        <w:rPr>
          <w:rFonts w:hint="eastAsia"/>
        </w:rPr>
        <w:t>特点</w:t>
      </w:r>
      <w:r w:rsidRPr="0023044C">
        <w:rPr>
          <w:rFonts w:hint="eastAsia"/>
        </w:rPr>
        <w:t>人口群体</w:t>
      </w:r>
      <w:r>
        <w:rPr>
          <w:rFonts w:hint="eastAsia"/>
        </w:rPr>
        <w:t>无法利用</w:t>
      </w:r>
      <w:r w:rsidRPr="0023044C">
        <w:rPr>
          <w:rFonts w:hint="eastAsia"/>
        </w:rPr>
        <w:t>《受害者一般法》建立的机制，特别是土著人民，人权</w:t>
      </w:r>
      <w:r>
        <w:rPr>
          <w:rFonts w:hint="eastAsia"/>
        </w:rPr>
        <w:t>遭受侵犯</w:t>
      </w:r>
      <w:r w:rsidRPr="0023044C">
        <w:rPr>
          <w:rFonts w:hint="eastAsia"/>
        </w:rPr>
        <w:t>的女性受害者</w:t>
      </w:r>
      <w:r>
        <w:rPr>
          <w:rFonts w:hint="eastAsia"/>
        </w:rPr>
        <w:t>无法获得</w:t>
      </w:r>
      <w:r w:rsidRPr="0023044C">
        <w:rPr>
          <w:rFonts w:hint="eastAsia"/>
        </w:rPr>
        <w:t>专门护理</w:t>
      </w:r>
      <w:r>
        <w:t>(</w:t>
      </w:r>
      <w:r w:rsidRPr="0023044C">
        <w:rPr>
          <w:rFonts w:hint="eastAsia"/>
        </w:rPr>
        <w:t>第二条</w:t>
      </w:r>
      <w:r>
        <w:t>)</w:t>
      </w:r>
      <w:r w:rsidRPr="0023044C">
        <w:rPr>
          <w:rFonts w:hint="eastAsia"/>
        </w:rPr>
        <w:t>。</w:t>
      </w:r>
    </w:p>
    <w:p w:rsidR="00E50AB9" w:rsidRPr="00BC2FDE"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C72B4">
        <w:t>9.</w:t>
      </w:r>
      <w:r w:rsidRPr="002C72B4">
        <w:tab/>
      </w:r>
      <w:r w:rsidRPr="00BC2FDE">
        <w:rPr>
          <w:rFonts w:asciiTheme="majorBidi" w:eastAsia="黑体" w:hAnsiTheme="majorBidi" w:cstheme="majorBidi" w:hint="eastAsia"/>
        </w:rPr>
        <w:t>委员会敦促缔约国向负责执行《受害者一般法》的机构提供必要的资源、适当的培训和有效的监督机制，以确保人权遭受侵犯的受害者获得对文化和性别因素敏感的及时和全面的赔偿。缔约国还应确保受害者身份获得法律承认的程序迅速而有效，如有必要应修订立法。</w:t>
      </w:r>
    </w:p>
    <w:p w:rsidR="00E50AB9" w:rsidRPr="002C72B4" w:rsidRDefault="00E50AB9" w:rsidP="003122A8">
      <w:pPr>
        <w:pStyle w:val="H23GC"/>
      </w:pPr>
      <w:r w:rsidRPr="002C72B4">
        <w:tab/>
      </w:r>
      <w:r w:rsidRPr="002C72B4">
        <w:tab/>
      </w:r>
      <w:r>
        <w:rPr>
          <w:rFonts w:hint="eastAsia"/>
        </w:rPr>
        <w:t>不歧视</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10.</w:t>
      </w:r>
      <w:r w:rsidRPr="002C72B4">
        <w:tab/>
      </w:r>
      <w:r w:rsidRPr="00C8444B">
        <w:rPr>
          <w:rFonts w:hint="eastAsia"/>
        </w:rPr>
        <w:t>委员会感到</w:t>
      </w:r>
      <w:r w:rsidRPr="003122A8">
        <w:rPr>
          <w:rFonts w:hint="eastAsia"/>
          <w:spacing w:val="4"/>
        </w:rPr>
        <w:t>关切的是，妇女、非裔墨西哥人群体、土著</w:t>
      </w:r>
      <w:r w:rsidRPr="00C8444B">
        <w:rPr>
          <w:rFonts w:hint="eastAsia"/>
        </w:rPr>
        <w:t>人民和生活在农村地区的人受到歧视，</w:t>
      </w:r>
      <w:r w:rsidRPr="003122A8">
        <w:rPr>
          <w:rFonts w:hint="eastAsia"/>
          <w:spacing w:val="4"/>
        </w:rPr>
        <w:t>这些群体参与政治和公共生活的程度有限</w:t>
      </w:r>
      <w:r w:rsidRPr="00C8444B">
        <w:rPr>
          <w:rFonts w:hint="eastAsia"/>
        </w:rPr>
        <w:t>。委员会还对男女工资差距感到关切</w:t>
      </w:r>
      <w:r w:rsidRPr="003122A8">
        <w:rPr>
          <w:rFonts w:hint="eastAsia"/>
          <w:spacing w:val="4"/>
        </w:rPr>
        <w:t>。委员会欢迎最高法院最近决定保障所有</w:t>
      </w:r>
      <w:r w:rsidRPr="00C8444B">
        <w:rPr>
          <w:rFonts w:hint="eastAsia"/>
        </w:rPr>
        <w:t>家政工人获得社会保障制度，但注意到，</w:t>
      </w:r>
      <w:r>
        <w:rPr>
          <w:rFonts w:hint="eastAsia"/>
        </w:rPr>
        <w:t>必须采取行政和立法行动才能确保</w:t>
      </w:r>
      <w:r w:rsidRPr="00C8444B">
        <w:rPr>
          <w:rFonts w:hint="eastAsia"/>
        </w:rPr>
        <w:t>该决定</w:t>
      </w:r>
      <w:r>
        <w:rPr>
          <w:rFonts w:hint="eastAsia"/>
        </w:rPr>
        <w:t>得到执行</w:t>
      </w:r>
      <w:r>
        <w:t>(</w:t>
      </w:r>
      <w:r w:rsidRPr="00C8444B">
        <w:rPr>
          <w:rFonts w:hint="eastAsia"/>
        </w:rPr>
        <w:t>第</w:t>
      </w:r>
      <w:r>
        <w:rPr>
          <w:rFonts w:hint="eastAsia"/>
        </w:rPr>
        <w:t>二</w:t>
      </w:r>
      <w:r w:rsidRPr="00C8444B">
        <w:rPr>
          <w:rFonts w:hint="eastAsia"/>
        </w:rPr>
        <w:t>条</w:t>
      </w:r>
      <w:r>
        <w:rPr>
          <w:rFonts w:hint="eastAsia"/>
        </w:rPr>
        <w:t>、第三条、第二十五条和第二十六条</w:t>
      </w:r>
      <w:r>
        <w:t>)</w:t>
      </w:r>
      <w:r w:rsidRPr="00C8444B">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C72B4">
        <w:lastRenderedPageBreak/>
        <w:t>11.</w:t>
      </w:r>
      <w:r w:rsidRPr="002C72B4">
        <w:tab/>
      </w:r>
      <w:r w:rsidRPr="00B92CA9">
        <w:rPr>
          <w:rFonts w:asciiTheme="majorBidi" w:eastAsia="黑体" w:hAnsiTheme="majorBidi" w:cstheme="majorBidi"/>
        </w:rPr>
        <w:t>缔约国应确保提供全面保护，防止歧视，包括妇女、非裔墨西哥人群体和土著人民遭受的歧视。缔约国应采取措施，增加妇女、土著人民和非裔墨西哥人在公共和政治生活中的代表性，必要时可采取暂行特别措施，充分落实《公约》的条款。缔约国还应进一步努力缩小性别薪酬差距，并在理论和实践中消除与男女在儿童</w:t>
      </w:r>
      <w:r w:rsidRPr="00EC5DF9">
        <w:rPr>
          <w:rFonts w:asciiTheme="majorBidi" w:eastAsia="黑体" w:hAnsiTheme="majorBidi" w:cstheme="majorBidi"/>
          <w:spacing w:val="4"/>
        </w:rPr>
        <w:t>保育、家庭和社会中的角色和责任相关</w:t>
      </w:r>
      <w:r w:rsidRPr="00B92CA9">
        <w:rPr>
          <w:rFonts w:asciiTheme="majorBidi" w:eastAsia="黑体" w:hAnsiTheme="majorBidi" w:cstheme="majorBidi"/>
        </w:rPr>
        <w:t>的性别陈规定型观念。最后，缔约国应采取必要举措，执行最高法院的决定，保证所有家政工人都能享有社会保障制度，并通过使这些部门获得与其他就业部门一致的工作条件和法律保护，加强向他们提供的社会保障和劳动保护。</w:t>
      </w:r>
    </w:p>
    <w:p w:rsidR="00E50AB9" w:rsidRPr="002C72B4" w:rsidRDefault="00E50AB9" w:rsidP="008F0FF5">
      <w:pPr>
        <w:pStyle w:val="H23GC"/>
      </w:pPr>
      <w:r w:rsidRPr="002C72B4">
        <w:tab/>
      </w:r>
      <w:r w:rsidRPr="002C72B4">
        <w:tab/>
      </w:r>
      <w:r w:rsidRPr="00C8444B">
        <w:rPr>
          <w:rFonts w:hint="eastAsia"/>
        </w:rPr>
        <w:t>基于性取向</w:t>
      </w:r>
      <w:r>
        <w:rPr>
          <w:rFonts w:hint="eastAsia"/>
        </w:rPr>
        <w:t>和</w:t>
      </w:r>
      <w:r w:rsidRPr="00C8444B">
        <w:rPr>
          <w:rFonts w:hint="eastAsia"/>
        </w:rPr>
        <w:t>性别认同的歧视和暴力</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12.</w:t>
      </w:r>
      <w:r w:rsidRPr="002C72B4">
        <w:tab/>
      </w:r>
      <w:r w:rsidRPr="00F2006E">
        <w:rPr>
          <w:rFonts w:hint="eastAsia"/>
        </w:rPr>
        <w:t>委员会感到关切的是，</w:t>
      </w:r>
      <w:r>
        <w:rPr>
          <w:rFonts w:hint="eastAsia"/>
        </w:rPr>
        <w:t>存在</w:t>
      </w:r>
      <w:r w:rsidRPr="00F2006E">
        <w:rPr>
          <w:rFonts w:hint="eastAsia"/>
        </w:rPr>
        <w:t>基于受害者的性取向或性别认同的歧视</w:t>
      </w:r>
      <w:r>
        <w:rPr>
          <w:rFonts w:hint="eastAsia"/>
        </w:rPr>
        <w:t>现象</w:t>
      </w:r>
      <w:r w:rsidRPr="00F2006E">
        <w:rPr>
          <w:rFonts w:hint="eastAsia"/>
        </w:rPr>
        <w:t>和</w:t>
      </w:r>
      <w:r>
        <w:rPr>
          <w:rFonts w:hint="eastAsia"/>
        </w:rPr>
        <w:t>严重</w:t>
      </w:r>
      <w:r w:rsidRPr="00F2006E">
        <w:rPr>
          <w:rFonts w:hint="eastAsia"/>
        </w:rPr>
        <w:t>暴力</w:t>
      </w:r>
      <w:r>
        <w:rPr>
          <w:rFonts w:hint="eastAsia"/>
        </w:rPr>
        <w:t>行为</w:t>
      </w:r>
      <w:r w:rsidRPr="00F2006E">
        <w:rPr>
          <w:rFonts w:hint="eastAsia"/>
        </w:rPr>
        <w:t>，包括大量的杀人</w:t>
      </w:r>
      <w:r>
        <w:rPr>
          <w:rFonts w:hint="eastAsia"/>
        </w:rPr>
        <w:t>事件</w:t>
      </w:r>
      <w:r w:rsidRPr="00F2006E">
        <w:rPr>
          <w:rFonts w:hint="eastAsia"/>
        </w:rPr>
        <w:t>，</w:t>
      </w:r>
      <w:r>
        <w:rPr>
          <w:rFonts w:hint="eastAsia"/>
        </w:rPr>
        <w:t>委员会</w:t>
      </w:r>
      <w:r w:rsidRPr="00F2006E">
        <w:rPr>
          <w:rFonts w:hint="eastAsia"/>
        </w:rPr>
        <w:t>感到遗憾的是，没有关于</w:t>
      </w:r>
      <w:r>
        <w:rPr>
          <w:rFonts w:hint="eastAsia"/>
        </w:rPr>
        <w:t>对</w:t>
      </w:r>
      <w:r w:rsidRPr="00F2006E">
        <w:rPr>
          <w:rFonts w:hint="eastAsia"/>
        </w:rPr>
        <w:t>此类案件的调查和起诉、定罪和</w:t>
      </w:r>
      <w:r>
        <w:rPr>
          <w:rFonts w:hint="eastAsia"/>
        </w:rPr>
        <w:t>判处惩罚</w:t>
      </w:r>
      <w:r w:rsidRPr="00F2006E">
        <w:rPr>
          <w:rFonts w:hint="eastAsia"/>
        </w:rPr>
        <w:t>以及</w:t>
      </w:r>
      <w:r>
        <w:rPr>
          <w:rFonts w:hint="eastAsia"/>
        </w:rPr>
        <w:t>所给予</w:t>
      </w:r>
      <w:r w:rsidRPr="00F2006E">
        <w:rPr>
          <w:rFonts w:hint="eastAsia"/>
        </w:rPr>
        <w:t>赔偿的综合数据。尽管缔约国代表团提供了解释，但委员会关切的是，有报告称，</w:t>
      </w:r>
      <w:r>
        <w:rPr>
          <w:rFonts w:hint="eastAsia"/>
        </w:rPr>
        <w:t>存在</w:t>
      </w:r>
      <w:r w:rsidRPr="00F2006E">
        <w:rPr>
          <w:rFonts w:hint="eastAsia"/>
        </w:rPr>
        <w:t>对</w:t>
      </w:r>
      <w:r>
        <w:rPr>
          <w:rFonts w:hint="eastAsia"/>
        </w:rPr>
        <w:t>双性</w:t>
      </w:r>
      <w:r w:rsidRPr="00F2006E">
        <w:rPr>
          <w:rFonts w:hint="eastAsia"/>
        </w:rPr>
        <w:t>儿童实施不可逆转的侵入性</w:t>
      </w:r>
      <w:r>
        <w:rPr>
          <w:rFonts w:hint="eastAsia"/>
        </w:rPr>
        <w:t>医疗程序的现象</w:t>
      </w:r>
      <w:r>
        <w:t>(</w:t>
      </w:r>
      <w:r>
        <w:rPr>
          <w:rFonts w:hint="eastAsia"/>
        </w:rPr>
        <w:t>第二条、第六条、第七条、第十七条和第二十六条</w:t>
      </w:r>
      <w:r>
        <w:t>)</w:t>
      </w:r>
      <w:r w:rsidRPr="00F2006E">
        <w:rPr>
          <w:rFonts w:hint="eastAsia"/>
        </w:rPr>
        <w:t>。</w:t>
      </w:r>
    </w:p>
    <w:p w:rsidR="00E50AB9" w:rsidRPr="00446DB1" w:rsidRDefault="00E50AB9" w:rsidP="00E50AB9">
      <w:pPr>
        <w:pStyle w:val="SingleTxtGC"/>
        <w:tabs>
          <w:tab w:val="clear" w:pos="431"/>
          <w:tab w:val="clear" w:pos="1134"/>
          <w:tab w:val="clear" w:pos="1565"/>
          <w:tab w:val="clear" w:pos="1996"/>
          <w:tab w:val="clear" w:pos="2427"/>
          <w:tab w:val="left" w:pos="1701"/>
        </w:tabs>
        <w:rPr>
          <w:b/>
          <w:bCs/>
        </w:rPr>
      </w:pPr>
      <w:r w:rsidRPr="00B92CA9">
        <w:rPr>
          <w:rFonts w:asciiTheme="majorBidi" w:eastAsia="黑体" w:hAnsiTheme="majorBidi" w:cstheme="majorBidi"/>
        </w:rPr>
        <w:t>13.</w:t>
      </w:r>
      <w:r w:rsidRPr="00B92CA9">
        <w:rPr>
          <w:rFonts w:asciiTheme="majorBidi" w:eastAsia="黑体" w:hAnsiTheme="majorBidi" w:cstheme="majorBidi"/>
        </w:rPr>
        <w:tab/>
      </w:r>
      <w:r w:rsidRPr="00B92CA9">
        <w:rPr>
          <w:rFonts w:asciiTheme="majorBidi" w:eastAsia="黑体" w:hAnsiTheme="majorBidi" w:cstheme="majorBidi" w:hint="eastAsia"/>
        </w:rPr>
        <w:t>缔约国应通过必要的调查程序，确保</w:t>
      </w:r>
      <w:r w:rsidR="008F0FF5">
        <w:rPr>
          <w:rFonts w:asciiTheme="majorBidi" w:eastAsia="黑体" w:hAnsiTheme="majorBidi" w:cstheme="majorBidi" w:hint="eastAsia"/>
        </w:rPr>
        <w:t>：</w:t>
      </w:r>
      <w:r w:rsidRPr="00B92CA9">
        <w:rPr>
          <w:rFonts w:asciiTheme="majorBidi" w:eastAsia="黑体" w:hAnsiTheme="majorBidi" w:cstheme="majorBidi"/>
        </w:rPr>
        <w:t>(a)</w:t>
      </w:r>
      <w:r w:rsidR="008F0FF5">
        <w:rPr>
          <w:rFonts w:asciiTheme="majorBidi" w:eastAsia="黑体" w:hAnsiTheme="majorBidi" w:cstheme="majorBidi"/>
        </w:rPr>
        <w:t xml:space="preserve"> </w:t>
      </w:r>
      <w:r w:rsidRPr="00B92CA9">
        <w:rPr>
          <w:rFonts w:asciiTheme="majorBidi" w:eastAsia="黑体" w:hAnsiTheme="majorBidi" w:cstheme="majorBidi" w:hint="eastAsia"/>
        </w:rPr>
        <w:t>从性别视角系统登记和调查由受害者性取向或性别认同引发的犯罪；</w:t>
      </w:r>
      <w:r w:rsidRPr="00B92CA9">
        <w:rPr>
          <w:rFonts w:asciiTheme="majorBidi" w:eastAsia="黑体" w:hAnsiTheme="majorBidi" w:cstheme="majorBidi"/>
        </w:rPr>
        <w:t>(b)</w:t>
      </w:r>
      <w:r w:rsidR="008F0FF5">
        <w:rPr>
          <w:rFonts w:asciiTheme="majorBidi" w:eastAsia="黑体" w:hAnsiTheme="majorBidi" w:cstheme="majorBidi"/>
        </w:rPr>
        <w:t xml:space="preserve"> </w:t>
      </w:r>
      <w:r w:rsidRPr="00B92CA9">
        <w:rPr>
          <w:rFonts w:asciiTheme="majorBidi" w:eastAsia="黑体" w:hAnsiTheme="majorBidi" w:cstheme="majorBidi" w:hint="eastAsia"/>
        </w:rPr>
        <w:t>对此类罪行的犯罪人进行调查、起诉和适当惩罚；</w:t>
      </w:r>
      <w:r w:rsidRPr="00B92CA9">
        <w:rPr>
          <w:rFonts w:asciiTheme="majorBidi" w:eastAsia="黑体" w:hAnsiTheme="majorBidi" w:cstheme="majorBidi"/>
        </w:rPr>
        <w:t>(c)</w:t>
      </w:r>
      <w:r w:rsidR="008F0FF5">
        <w:rPr>
          <w:rFonts w:asciiTheme="majorBidi" w:eastAsia="黑体" w:hAnsiTheme="majorBidi" w:cstheme="majorBidi"/>
        </w:rPr>
        <w:t xml:space="preserve"> </w:t>
      </w:r>
      <w:r w:rsidRPr="00B92CA9">
        <w:rPr>
          <w:rFonts w:asciiTheme="majorBidi" w:eastAsia="黑体" w:hAnsiTheme="majorBidi" w:cstheme="majorBidi" w:hint="eastAsia"/>
        </w:rPr>
        <w:t>受害者</w:t>
      </w:r>
      <w:r w:rsidRPr="008F0FF5">
        <w:rPr>
          <w:rFonts w:asciiTheme="majorBidi" w:eastAsia="黑体" w:hAnsiTheme="majorBidi" w:cstheme="majorBidi" w:hint="eastAsia"/>
          <w:spacing w:val="4"/>
        </w:rPr>
        <w:t>可以利用安全的投诉机制，获得应</w:t>
      </w:r>
      <w:r w:rsidRPr="00B92CA9">
        <w:rPr>
          <w:rFonts w:asciiTheme="majorBidi" w:eastAsia="黑体" w:hAnsiTheme="majorBidi" w:cstheme="majorBidi" w:hint="eastAsia"/>
        </w:rPr>
        <w:t>有的支持和援助、以及充分的保护和全面补救。缔约国应加倍努力，消除对男女同性恋、双性恋、跨性别者和双性者的陈规定型观念和偏见，并保证防止针对他们的歧视和暴力行为。缔约国还应采取措施，停止正在进行的不可逆转的医学治疗，特别是对尚不具备完全知情和自由同意能力的双性儿童进行的外科手术，除非从医学角度</w:t>
      </w:r>
      <w:r w:rsidRPr="00E86A85">
        <w:rPr>
          <w:rFonts w:hint="eastAsia"/>
          <w:b/>
          <w:bCs/>
        </w:rPr>
        <w:t>来看这些</w:t>
      </w:r>
      <w:r w:rsidRPr="00B92CA9">
        <w:rPr>
          <w:rFonts w:asciiTheme="majorBidi" w:eastAsia="黑体" w:hAnsiTheme="majorBidi" w:cstheme="majorBidi" w:hint="eastAsia"/>
        </w:rPr>
        <w:t>手术是绝对必要的。</w:t>
      </w:r>
    </w:p>
    <w:p w:rsidR="00E50AB9" w:rsidRPr="002C72B4" w:rsidRDefault="00E50AB9" w:rsidP="008F0FF5">
      <w:pPr>
        <w:pStyle w:val="H23GC"/>
      </w:pPr>
      <w:r>
        <w:tab/>
      </w:r>
      <w:r>
        <w:tab/>
      </w:r>
      <w:r>
        <w:rPr>
          <w:rFonts w:hint="eastAsia"/>
        </w:rPr>
        <w:t>暴力侵害妇女</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14.</w:t>
      </w:r>
      <w:r w:rsidRPr="002C72B4">
        <w:tab/>
      </w:r>
      <w:r w:rsidRPr="00E86A85">
        <w:rPr>
          <w:rFonts w:hint="eastAsia"/>
        </w:rPr>
        <w:t>尽管委员会认识到缔约国为解决暴力侵害妇女和</w:t>
      </w:r>
      <w:r>
        <w:rPr>
          <w:rFonts w:hint="eastAsia"/>
        </w:rPr>
        <w:t>女童</w:t>
      </w:r>
      <w:r w:rsidRPr="00E86A85">
        <w:rPr>
          <w:rFonts w:hint="eastAsia"/>
        </w:rPr>
        <w:t>问题所做的体制努力，但委员会仍然对这类暴力行为的逐步增加感到关切。委员会特别关切的是</w:t>
      </w:r>
      <w:r w:rsidR="008F0FF5">
        <w:rPr>
          <w:rFonts w:hint="eastAsia"/>
        </w:rPr>
        <w:t>：</w:t>
      </w:r>
    </w:p>
    <w:p w:rsidR="00E50AB9" w:rsidRPr="002C72B4" w:rsidRDefault="00E50AB9" w:rsidP="00E50AB9">
      <w:pPr>
        <w:pStyle w:val="SingleTxtGC"/>
        <w:tabs>
          <w:tab w:val="clear" w:pos="431"/>
          <w:tab w:val="clear" w:pos="1134"/>
          <w:tab w:val="clear" w:pos="1565"/>
          <w:tab w:val="clear" w:pos="1996"/>
          <w:tab w:val="clear" w:pos="2427"/>
          <w:tab w:val="left" w:pos="1701"/>
        </w:tabs>
      </w:pPr>
      <w:r>
        <w:tab/>
        <w:t>(</w:t>
      </w:r>
      <w:r w:rsidRPr="002C72B4">
        <w:t>a</w:t>
      </w:r>
      <w:r>
        <w:t>)</w:t>
      </w:r>
      <w:r w:rsidRPr="002C72B4">
        <w:tab/>
      </w:r>
      <w:r w:rsidRPr="000B2871">
        <w:rPr>
          <w:rFonts w:hint="eastAsia"/>
        </w:rPr>
        <w:t>《妇女摆脱暴力生活总法》中所载</w:t>
      </w:r>
      <w:r>
        <w:rPr>
          <w:rFonts w:hint="eastAsia"/>
        </w:rPr>
        <w:t>对</w:t>
      </w:r>
      <w:r w:rsidRPr="000B2871">
        <w:rPr>
          <w:rFonts w:hint="eastAsia"/>
        </w:rPr>
        <w:t>杀</w:t>
      </w:r>
      <w:r>
        <w:rPr>
          <w:rFonts w:hint="eastAsia"/>
        </w:rPr>
        <w:t>害</w:t>
      </w:r>
      <w:r w:rsidRPr="000B2871">
        <w:rPr>
          <w:rFonts w:hint="eastAsia"/>
        </w:rPr>
        <w:t>女性罪的定义与州一级刑法和对杀</w:t>
      </w:r>
      <w:r>
        <w:rPr>
          <w:rFonts w:hint="eastAsia"/>
        </w:rPr>
        <w:t>害</w:t>
      </w:r>
      <w:r w:rsidRPr="000B2871">
        <w:rPr>
          <w:rFonts w:hint="eastAsia"/>
        </w:rPr>
        <w:t>女性</w:t>
      </w:r>
      <w:r>
        <w:rPr>
          <w:rFonts w:hint="eastAsia"/>
        </w:rPr>
        <w:t>行为</w:t>
      </w:r>
      <w:r w:rsidRPr="000B2871">
        <w:rPr>
          <w:rFonts w:hint="eastAsia"/>
        </w:rPr>
        <w:t>进行刑事调查的规程之间缺乏一致性；</w:t>
      </w:r>
    </w:p>
    <w:p w:rsidR="00E50AB9" w:rsidRPr="002C72B4" w:rsidRDefault="00E50AB9" w:rsidP="00E50AB9">
      <w:pPr>
        <w:pStyle w:val="SingleTxtGC"/>
        <w:tabs>
          <w:tab w:val="clear" w:pos="431"/>
          <w:tab w:val="clear" w:pos="1134"/>
          <w:tab w:val="clear" w:pos="1565"/>
          <w:tab w:val="clear" w:pos="1996"/>
          <w:tab w:val="clear" w:pos="2427"/>
          <w:tab w:val="left" w:pos="1701"/>
        </w:tabs>
      </w:pPr>
      <w:r>
        <w:tab/>
        <w:t>(</w:t>
      </w:r>
      <w:r w:rsidRPr="002C72B4">
        <w:t>b</w:t>
      </w:r>
      <w:r>
        <w:t>)</w:t>
      </w:r>
      <w:r w:rsidRPr="002C72B4">
        <w:tab/>
      </w:r>
      <w:r>
        <w:rPr>
          <w:rFonts w:hint="eastAsia"/>
        </w:rPr>
        <w:t>存在</w:t>
      </w:r>
      <w:r w:rsidRPr="000B2871">
        <w:rPr>
          <w:rFonts w:hint="eastAsia"/>
        </w:rPr>
        <w:t>影响实施性别暴力预警机制的挑战，包括缺乏财政资源和负责协调该机制的</w:t>
      </w:r>
      <w:r>
        <w:rPr>
          <w:rFonts w:hint="eastAsia"/>
        </w:rPr>
        <w:t>主管部门</w:t>
      </w:r>
      <w:r w:rsidRPr="000B2871">
        <w:rPr>
          <w:rFonts w:hint="eastAsia"/>
        </w:rPr>
        <w:t>缺乏信息；</w:t>
      </w:r>
    </w:p>
    <w:p w:rsidR="00E50AB9" w:rsidRPr="002C72B4" w:rsidRDefault="00E50AB9" w:rsidP="00E50AB9">
      <w:pPr>
        <w:pStyle w:val="SingleTxtGC"/>
        <w:tabs>
          <w:tab w:val="clear" w:pos="431"/>
          <w:tab w:val="clear" w:pos="1134"/>
          <w:tab w:val="clear" w:pos="1565"/>
          <w:tab w:val="clear" w:pos="1996"/>
          <w:tab w:val="clear" w:pos="2427"/>
          <w:tab w:val="left" w:pos="1701"/>
        </w:tabs>
      </w:pPr>
      <w:r>
        <w:tab/>
        <w:t>(</w:t>
      </w:r>
      <w:r w:rsidRPr="002C72B4">
        <w:t>c</w:t>
      </w:r>
      <w:r>
        <w:t>)</w:t>
      </w:r>
      <w:r w:rsidRPr="002C72B4">
        <w:tab/>
      </w:r>
      <w:r w:rsidRPr="000B2871">
        <w:rPr>
          <w:rFonts w:hint="eastAsia"/>
        </w:rPr>
        <w:t>缺乏一个可在整个缔约国使用的有效机制来执行上述《总法》中规定的保护令；</w:t>
      </w:r>
    </w:p>
    <w:p w:rsidR="00E50AB9" w:rsidRPr="002C72B4" w:rsidRDefault="00E50AB9" w:rsidP="00E50AB9">
      <w:pPr>
        <w:pStyle w:val="SingleTxtGC"/>
        <w:tabs>
          <w:tab w:val="clear" w:pos="431"/>
          <w:tab w:val="clear" w:pos="1134"/>
          <w:tab w:val="clear" w:pos="1565"/>
          <w:tab w:val="clear" w:pos="1996"/>
          <w:tab w:val="clear" w:pos="2427"/>
          <w:tab w:val="left" w:pos="1701"/>
        </w:tabs>
      </w:pPr>
      <w:r>
        <w:tab/>
        <w:t>(</w:t>
      </w:r>
      <w:r w:rsidRPr="002C72B4">
        <w:t>d</w:t>
      </w:r>
      <w:r>
        <w:t>)</w:t>
      </w:r>
      <w:r w:rsidRPr="002C72B4">
        <w:tab/>
      </w:r>
      <w:r w:rsidRPr="00FF448A">
        <w:rPr>
          <w:rFonts w:hint="eastAsia"/>
        </w:rPr>
        <w:t>对暴力侵害妇女和</w:t>
      </w:r>
      <w:r>
        <w:rPr>
          <w:rFonts w:hint="eastAsia"/>
        </w:rPr>
        <w:t>女童</w:t>
      </w:r>
      <w:r w:rsidRPr="00FF448A">
        <w:rPr>
          <w:rFonts w:hint="eastAsia"/>
        </w:rPr>
        <w:t>的案件以及杀害</w:t>
      </w:r>
      <w:r>
        <w:rPr>
          <w:rFonts w:hint="eastAsia"/>
        </w:rPr>
        <w:t>女性</w:t>
      </w:r>
      <w:r w:rsidRPr="00FF448A">
        <w:rPr>
          <w:rFonts w:hint="eastAsia"/>
        </w:rPr>
        <w:t>罪提起的诉讼和</w:t>
      </w:r>
      <w:r>
        <w:rPr>
          <w:rFonts w:hint="eastAsia"/>
        </w:rPr>
        <w:t>实现的</w:t>
      </w:r>
      <w:r w:rsidRPr="00FF448A">
        <w:rPr>
          <w:rFonts w:hint="eastAsia"/>
        </w:rPr>
        <w:t>定罪数量很少</w:t>
      </w:r>
      <w:r>
        <w:t>(</w:t>
      </w:r>
      <w:r w:rsidRPr="00FF448A">
        <w:rPr>
          <w:rFonts w:hint="eastAsia"/>
        </w:rPr>
        <w:t>第</w:t>
      </w:r>
      <w:r>
        <w:rPr>
          <w:rFonts w:hint="eastAsia"/>
        </w:rPr>
        <w:t>三条、第六条和第七条</w:t>
      </w:r>
      <w:r>
        <w:t>)</w:t>
      </w:r>
      <w:r w:rsidRPr="00FF448A">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15.</w:t>
      </w:r>
      <w:r w:rsidRPr="00B92CA9">
        <w:rPr>
          <w:rFonts w:asciiTheme="majorBidi" w:eastAsia="黑体" w:hAnsiTheme="majorBidi" w:cstheme="majorBidi"/>
        </w:rPr>
        <w:tab/>
      </w:r>
      <w:r w:rsidRPr="00B92CA9">
        <w:rPr>
          <w:rFonts w:asciiTheme="majorBidi" w:eastAsia="黑体" w:hAnsiTheme="majorBidi" w:cstheme="majorBidi"/>
        </w:rPr>
        <w:t>缔约国应</w:t>
      </w:r>
      <w:r w:rsidRPr="00B92CA9">
        <w:rPr>
          <w:rFonts w:asciiTheme="majorBidi" w:eastAsia="黑体" w:hAnsiTheme="majorBidi" w:cstheme="majorBidi" w:hint="eastAsia"/>
        </w:rPr>
        <w:t>加倍</w:t>
      </w:r>
      <w:r w:rsidRPr="00B92CA9">
        <w:rPr>
          <w:rFonts w:asciiTheme="majorBidi" w:eastAsia="黑体" w:hAnsiTheme="majorBidi" w:cstheme="majorBidi"/>
        </w:rPr>
        <w:t>努力，防止并消除一切形式的暴力侵害妇女</w:t>
      </w:r>
      <w:r w:rsidRPr="00B92CA9">
        <w:rPr>
          <w:rFonts w:asciiTheme="majorBidi" w:eastAsia="黑体" w:hAnsiTheme="majorBidi" w:cstheme="majorBidi" w:hint="eastAsia"/>
        </w:rPr>
        <w:t>行为。</w:t>
      </w:r>
      <w:r w:rsidRPr="00B92CA9">
        <w:rPr>
          <w:rFonts w:asciiTheme="majorBidi" w:eastAsia="黑体" w:hAnsiTheme="majorBidi" w:cstheme="majorBidi"/>
        </w:rPr>
        <w:t>缔约国尤其应：</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(a)</w:t>
      </w:r>
      <w:r w:rsidRPr="00B92CA9">
        <w:rPr>
          <w:rFonts w:asciiTheme="majorBidi" w:eastAsia="黑体" w:hAnsiTheme="majorBidi" w:cstheme="majorBidi"/>
        </w:rPr>
        <w:tab/>
      </w:r>
      <w:r w:rsidRPr="00B92CA9">
        <w:rPr>
          <w:rFonts w:asciiTheme="majorBidi" w:eastAsia="黑体" w:hAnsiTheme="majorBidi" w:cstheme="majorBidi" w:hint="eastAsia"/>
        </w:rPr>
        <w:t>使全国使用的杀害妇女罪的定义符合《公约》以及对杀害妇女行为进行刑事调查的规程，毫不拖延地建立有效机制，在全国处理和执行《妇女摆脱暴力生活总法》规定的保护令；</w:t>
      </w:r>
    </w:p>
    <w:p w:rsidR="00E50AB9" w:rsidRPr="00B92CA9" w:rsidRDefault="008F0FF5"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Pr>
          <w:rFonts w:asciiTheme="majorBidi" w:eastAsia="黑体" w:hAnsiTheme="majorBidi" w:cstheme="majorBidi"/>
        </w:rPr>
        <w:lastRenderedPageBreak/>
        <w:tab/>
      </w:r>
      <w:r w:rsidR="00E50AB9" w:rsidRPr="00B92CA9">
        <w:rPr>
          <w:rFonts w:asciiTheme="majorBidi" w:eastAsia="黑体" w:hAnsiTheme="majorBidi" w:cstheme="majorBidi"/>
        </w:rPr>
        <w:t>(b)</w:t>
      </w:r>
      <w:r w:rsidR="00E50AB9" w:rsidRPr="00B92CA9">
        <w:rPr>
          <w:rFonts w:asciiTheme="majorBidi" w:eastAsia="黑体" w:hAnsiTheme="majorBidi" w:cstheme="majorBidi"/>
        </w:rPr>
        <w:tab/>
      </w:r>
      <w:r w:rsidR="00E50AB9" w:rsidRPr="00B92CA9">
        <w:rPr>
          <w:rFonts w:asciiTheme="majorBidi" w:eastAsia="黑体" w:hAnsiTheme="majorBidi" w:cstheme="majorBidi" w:hint="eastAsia"/>
        </w:rPr>
        <w:t>向所有负责执行《总法》的机构，包括负责执行预警机制和发布保护令的机构，提供充足的财政资源和经过适当培训的充足人力资源；</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(c)</w:t>
      </w:r>
      <w:r w:rsidRPr="00B92CA9">
        <w:rPr>
          <w:rFonts w:asciiTheme="majorBidi" w:eastAsia="黑体" w:hAnsiTheme="majorBidi" w:cstheme="majorBidi"/>
        </w:rPr>
        <w:tab/>
      </w:r>
      <w:r w:rsidRPr="00B92CA9">
        <w:rPr>
          <w:rFonts w:asciiTheme="majorBidi" w:eastAsia="黑体" w:hAnsiTheme="majorBidi" w:cstheme="majorBidi" w:hint="eastAsia"/>
        </w:rPr>
        <w:t>使受害者更容易提出申诉，并确保从性别视角全面、迅速、彻底和公正地调查所有暴力侵害妇女和女童的行为，对犯罪人进行审判和惩罚，并确保受害者能够获得援助、保护令和充分赔偿；</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(d)</w:t>
      </w:r>
      <w:r w:rsidRPr="00B92CA9">
        <w:rPr>
          <w:rFonts w:asciiTheme="majorBidi" w:eastAsia="黑体" w:hAnsiTheme="majorBidi" w:cstheme="majorBidi"/>
        </w:rPr>
        <w:tab/>
      </w:r>
      <w:r w:rsidRPr="00B92CA9">
        <w:rPr>
          <w:rFonts w:asciiTheme="majorBidi" w:eastAsia="黑体" w:hAnsiTheme="majorBidi" w:cstheme="majorBidi" w:hint="eastAsia"/>
        </w:rPr>
        <w:t>继续努力培训司法人员、警官和法医专家，以消除性别陈规定型观念，防止再次受害；</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(e)</w:t>
      </w:r>
      <w:r w:rsidRPr="00B92CA9">
        <w:rPr>
          <w:rFonts w:asciiTheme="majorBidi" w:eastAsia="黑体" w:hAnsiTheme="majorBidi" w:cstheme="majorBidi"/>
        </w:rPr>
        <w:tab/>
      </w:r>
      <w:r w:rsidRPr="00B92CA9">
        <w:rPr>
          <w:rFonts w:asciiTheme="majorBidi" w:eastAsia="黑体" w:hAnsiTheme="majorBidi" w:cstheme="majorBidi" w:hint="eastAsia"/>
        </w:rPr>
        <w:t>促进与致力于维护作为受害者和幸存者的妇女和女童权利的民间社会组织的接触与合作。</w:t>
      </w:r>
    </w:p>
    <w:p w:rsidR="00E50AB9" w:rsidRPr="002C72B4" w:rsidRDefault="00E50AB9" w:rsidP="008F0FF5">
      <w:pPr>
        <w:pStyle w:val="H23GC"/>
      </w:pPr>
      <w:r w:rsidRPr="002C72B4">
        <w:tab/>
      </w:r>
      <w:r w:rsidRPr="002C72B4">
        <w:tab/>
      </w:r>
      <w:r w:rsidRPr="004B3A2C">
        <w:rPr>
          <w:rFonts w:hint="eastAsia"/>
        </w:rPr>
        <w:t>自愿终止妊娠与生育权</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16.</w:t>
      </w:r>
      <w:r w:rsidRPr="002C72B4">
        <w:tab/>
      </w:r>
      <w:r w:rsidRPr="004B3A2C">
        <w:rPr>
          <w:rFonts w:hint="eastAsia"/>
        </w:rPr>
        <w:t>委员会感到关切的是，规范自愿终止妊娠的刑法条款因州而异，而且在许多州，堕胎</w:t>
      </w:r>
      <w:r>
        <w:rPr>
          <w:rFonts w:hint="eastAsia"/>
        </w:rPr>
        <w:t>或是</w:t>
      </w:r>
      <w:r w:rsidRPr="004B3A2C">
        <w:rPr>
          <w:rFonts w:hint="eastAsia"/>
        </w:rPr>
        <w:t>非法，</w:t>
      </w:r>
      <w:r>
        <w:rPr>
          <w:rFonts w:hint="eastAsia"/>
        </w:rPr>
        <w:t>或是仅</w:t>
      </w:r>
      <w:r w:rsidRPr="006B6077">
        <w:rPr>
          <w:rFonts w:hint="eastAsia"/>
          <w:spacing w:val="4"/>
        </w:rPr>
        <w:t>在有限的情况下被允许，导致</w:t>
      </w:r>
      <w:r w:rsidRPr="004B3A2C">
        <w:rPr>
          <w:rFonts w:hint="eastAsia"/>
        </w:rPr>
        <w:t>不安全堕胎</w:t>
      </w:r>
      <w:r>
        <w:rPr>
          <w:rFonts w:hint="eastAsia"/>
        </w:rPr>
        <w:t>数量众多，并导致</w:t>
      </w:r>
      <w:r w:rsidRPr="006B6077">
        <w:rPr>
          <w:rFonts w:hint="eastAsia"/>
          <w:spacing w:val="4"/>
        </w:rPr>
        <w:t>相关人员因此遭到起诉，被判处徒刑。</w:t>
      </w:r>
      <w:r w:rsidRPr="004B3A2C">
        <w:rPr>
          <w:rFonts w:hint="eastAsia"/>
        </w:rPr>
        <w:t>委员会特别关切地注意到，一些联邦实体对适用《受害者一般法》第</w:t>
      </w:r>
      <w:r w:rsidRPr="004B3A2C">
        <w:t>35</w:t>
      </w:r>
      <w:r w:rsidRPr="004B3A2C">
        <w:rPr>
          <w:rFonts w:hint="eastAsia"/>
        </w:rPr>
        <w:t>条和墨西哥关于家庭暴力、性暴力和性别暴力的官方条例</w:t>
      </w:r>
      <w:r>
        <w:t>(</w:t>
      </w:r>
      <w:r w:rsidRPr="004B3A2C">
        <w:t>NOM-046-SSA2-2005</w:t>
      </w:r>
      <w:r>
        <w:t>)</w:t>
      </w:r>
      <w:r w:rsidRPr="004B3A2C">
        <w:rPr>
          <w:rFonts w:hint="eastAsia"/>
        </w:rPr>
        <w:t>设置了障碍，根据这些条例，在强奸案件中允许堕胎。委员会还感到关切的是，缺乏根据</w:t>
      </w:r>
      <w:r w:rsidRPr="004B3A2C">
        <w:t>2018</w:t>
      </w:r>
      <w:r w:rsidRPr="004B3A2C">
        <w:rPr>
          <w:rFonts w:hint="eastAsia"/>
        </w:rPr>
        <w:t>年《一般卫生法》引入的关于出于良心拒服兵役的条例，也没有保障措施来确保新法律的规定不限制堕胎。委员会还感到关切的是，有报告称，在公立医院寻求终止妊娠的妇女有时被医务人员或行政人员</w:t>
      </w:r>
      <w:r>
        <w:rPr>
          <w:rFonts w:hint="eastAsia"/>
        </w:rPr>
        <w:t>举报</w:t>
      </w:r>
      <w:r w:rsidRPr="004B3A2C">
        <w:rPr>
          <w:rFonts w:hint="eastAsia"/>
        </w:rPr>
        <w:t>犯有堕胎罪。委员会感到关切的是，少女怀孕率高，获得紧急</w:t>
      </w:r>
      <w:r w:rsidRPr="009E618A">
        <w:rPr>
          <w:rFonts w:hint="eastAsia"/>
          <w:spacing w:val="6"/>
        </w:rPr>
        <w:t>避孕药具的机会有限，而且有报告称缺乏</w:t>
      </w:r>
      <w:r w:rsidRPr="004B3A2C">
        <w:rPr>
          <w:rFonts w:hint="eastAsia"/>
        </w:rPr>
        <w:t>适当的生殖健康服务，未能充分实施全面的性教育方案。委员会同样对土著社区妇女的高孕产妇死亡率感到关切</w:t>
      </w:r>
      <w:r>
        <w:t>(</w:t>
      </w:r>
      <w:r>
        <w:rPr>
          <w:rFonts w:hint="eastAsia"/>
        </w:rPr>
        <w:t>第二条、第三条、第六条、第七条、第十七条和第二十六条</w:t>
      </w:r>
      <w:r>
        <w:t>)</w:t>
      </w:r>
      <w:r w:rsidRPr="004B3A2C">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17.</w:t>
      </w:r>
      <w:r w:rsidRPr="00B92CA9">
        <w:rPr>
          <w:rFonts w:asciiTheme="majorBidi" w:eastAsia="黑体" w:hAnsiTheme="majorBidi" w:cstheme="majorBidi"/>
        </w:rPr>
        <w:tab/>
      </w:r>
      <w:r w:rsidRPr="00B92CA9">
        <w:rPr>
          <w:rFonts w:asciiTheme="majorBidi" w:eastAsia="黑体" w:hAnsiTheme="majorBidi" w:cstheme="majorBidi" w:hint="eastAsia"/>
        </w:rPr>
        <w:t>缔约国应当</w:t>
      </w:r>
      <w:r w:rsidRPr="00B92CA9">
        <w:rPr>
          <w:rFonts w:asciiTheme="majorBidi" w:eastAsia="黑体" w:hAnsiTheme="majorBidi" w:cstheme="majorBidi"/>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(a)</w:t>
      </w:r>
      <w:r w:rsidRPr="00B92CA9">
        <w:rPr>
          <w:rFonts w:asciiTheme="majorBidi" w:eastAsia="黑体" w:hAnsiTheme="majorBidi" w:cstheme="majorBidi"/>
        </w:rPr>
        <w:tab/>
      </w:r>
      <w:r w:rsidRPr="00B92CA9">
        <w:rPr>
          <w:rFonts w:asciiTheme="majorBidi" w:eastAsia="黑体" w:hAnsiTheme="majorBidi" w:cstheme="majorBidi" w:hint="eastAsia"/>
        </w:rPr>
        <w:t>统一国家和州一级的立法，以保证在孕妇或怀孕少女的生命或健康存在危险时以及怀孕至足月可能给孕妇或怀孕少女造成重大伤害或痛苦时，特别是在怀孕是强奸或乱伦造成的或不可行的情况下，她们能够安全、合法和有效地自愿终止妊娠；</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(b)</w:t>
      </w:r>
      <w:r w:rsidRPr="00B92CA9">
        <w:rPr>
          <w:rFonts w:asciiTheme="majorBidi" w:eastAsia="黑体" w:hAnsiTheme="majorBidi" w:cstheme="majorBidi"/>
        </w:rPr>
        <w:tab/>
      </w:r>
      <w:r w:rsidRPr="00B92CA9">
        <w:rPr>
          <w:rFonts w:asciiTheme="majorBidi" w:eastAsia="黑体" w:hAnsiTheme="majorBidi" w:cstheme="majorBidi" w:hint="eastAsia"/>
        </w:rPr>
        <w:t>废除对堕胎妇女和女童以及帮助她们堕胎的医疗服务提供者实施的刑事处罚，因为这些措施迫使妇女和女童诉诸不安全的堕胎，并确保遵守医务人员职业保密和保护病人隐私；</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(c)</w:t>
      </w:r>
      <w:r w:rsidRPr="00B92CA9">
        <w:rPr>
          <w:rFonts w:asciiTheme="majorBidi" w:eastAsia="黑体" w:hAnsiTheme="majorBidi" w:cstheme="majorBidi"/>
        </w:rPr>
        <w:tab/>
      </w:r>
      <w:r w:rsidRPr="00B92CA9">
        <w:rPr>
          <w:rFonts w:asciiTheme="majorBidi" w:eastAsia="黑体" w:hAnsiTheme="majorBidi" w:cstheme="majorBidi" w:hint="eastAsia"/>
        </w:rPr>
        <w:t>规范出于良心拒服兵役，使其不会在事实上构成对在安全、合法的条件下自愿终止妊娠的障碍；</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(d)</w:t>
      </w:r>
      <w:r w:rsidRPr="00B92CA9">
        <w:rPr>
          <w:rFonts w:asciiTheme="majorBidi" w:eastAsia="黑体" w:hAnsiTheme="majorBidi" w:cstheme="majorBidi"/>
        </w:rPr>
        <w:tab/>
      </w:r>
      <w:r w:rsidRPr="00B92CA9">
        <w:rPr>
          <w:rFonts w:asciiTheme="majorBidi" w:eastAsia="黑体" w:hAnsiTheme="majorBidi" w:cstheme="majorBidi" w:hint="eastAsia"/>
        </w:rPr>
        <w:t>确保能够不受阻碍地获得性健康和生殖健康服务以及全面的循证性教育，以提高全国各地，包括偏远农村地区的男子、妇女、男童和女童的认识。</w:t>
      </w:r>
    </w:p>
    <w:p w:rsidR="00E50AB9" w:rsidRPr="002C72B4" w:rsidRDefault="00E50AB9" w:rsidP="00301806">
      <w:pPr>
        <w:pStyle w:val="H23GC"/>
      </w:pPr>
      <w:r w:rsidRPr="002C72B4">
        <w:tab/>
      </w:r>
      <w:r w:rsidRPr="002C72B4">
        <w:tab/>
      </w:r>
      <w:r w:rsidRPr="00AF17E8">
        <w:rPr>
          <w:rFonts w:hint="eastAsia"/>
        </w:rPr>
        <w:t>生命和人身安全的权利</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18.</w:t>
      </w:r>
      <w:r w:rsidRPr="002C72B4">
        <w:tab/>
      </w:r>
      <w:r w:rsidRPr="00AF17E8">
        <w:rPr>
          <w:rFonts w:hint="eastAsia"/>
        </w:rPr>
        <w:t>委员会感到关切的是，缔约国总体上凶杀率很高，而且还在上升，</w:t>
      </w:r>
      <w:r>
        <w:rPr>
          <w:rFonts w:hint="eastAsia"/>
        </w:rPr>
        <w:t>委员会还对关于</w:t>
      </w:r>
      <w:r w:rsidRPr="00AF17E8">
        <w:rPr>
          <w:rFonts w:hint="eastAsia"/>
        </w:rPr>
        <w:t>法外处决的报告和</w:t>
      </w:r>
      <w:r>
        <w:rPr>
          <w:rFonts w:hint="eastAsia"/>
        </w:rPr>
        <w:t>记录在案的</w:t>
      </w:r>
      <w:r w:rsidRPr="00AF17E8">
        <w:rPr>
          <w:rFonts w:hint="eastAsia"/>
        </w:rPr>
        <w:t>死亡人数</w:t>
      </w:r>
      <w:r>
        <w:rPr>
          <w:rFonts w:hint="eastAsia"/>
        </w:rPr>
        <w:t>感到关切</w:t>
      </w:r>
      <w:r w:rsidRPr="00AF17E8">
        <w:rPr>
          <w:rFonts w:hint="eastAsia"/>
        </w:rPr>
        <w:t>。委员会赞赏缔约国代表团指出，国民警卫队在《宪法》中被定义为一个民事机构，并欢迎最高法院宣布《国家安全法》违宪的决定</w:t>
      </w:r>
      <w:r>
        <w:t>(</w:t>
      </w:r>
      <w:r w:rsidRPr="00AF17E8">
        <w:rPr>
          <w:rFonts w:hint="eastAsia"/>
        </w:rPr>
        <w:t>第</w:t>
      </w:r>
      <w:r w:rsidRPr="00AF17E8">
        <w:t>6/2018</w:t>
      </w:r>
      <w:r w:rsidRPr="00AF17E8">
        <w:rPr>
          <w:rFonts w:hint="eastAsia"/>
        </w:rPr>
        <w:t>号宪法审查申请和第</w:t>
      </w:r>
      <w:r w:rsidRPr="00AF17E8">
        <w:t>8/2018</w:t>
      </w:r>
      <w:r w:rsidRPr="00AF17E8">
        <w:rPr>
          <w:rFonts w:hint="eastAsia"/>
        </w:rPr>
        <w:t>、</w:t>
      </w:r>
      <w:r w:rsidRPr="00AF17E8">
        <w:t>9/2018</w:t>
      </w:r>
      <w:r w:rsidRPr="00AF17E8">
        <w:rPr>
          <w:rFonts w:hint="eastAsia"/>
        </w:rPr>
        <w:t>、</w:t>
      </w:r>
      <w:r w:rsidRPr="00AF17E8">
        <w:lastRenderedPageBreak/>
        <w:t>10/2018</w:t>
      </w:r>
      <w:r w:rsidRPr="00AF17E8">
        <w:rPr>
          <w:rFonts w:hint="eastAsia"/>
        </w:rPr>
        <w:t>和</w:t>
      </w:r>
      <w:r w:rsidRPr="00AF17E8">
        <w:t>11/2018</w:t>
      </w:r>
      <w:r w:rsidRPr="00AF17E8">
        <w:rPr>
          <w:rFonts w:hint="eastAsia"/>
        </w:rPr>
        <w:t>号合并案件</w:t>
      </w:r>
      <w:r>
        <w:t>)</w:t>
      </w:r>
      <w:r w:rsidRPr="00AF17E8">
        <w:rPr>
          <w:rFonts w:hint="eastAsia"/>
        </w:rPr>
        <w:t>，但委员会对包括国民警卫队在内的武装部队的军事化性质以及缺乏</w:t>
      </w:r>
      <w:r>
        <w:rPr>
          <w:rFonts w:hint="eastAsia"/>
        </w:rPr>
        <w:t>将军队撤出公共安全行动的</w:t>
      </w:r>
      <w:r w:rsidRPr="00AF17E8">
        <w:rPr>
          <w:rFonts w:hint="eastAsia"/>
        </w:rPr>
        <w:t>明确时间表表示关切</w:t>
      </w:r>
      <w:r>
        <w:t>(</w:t>
      </w:r>
      <w:r>
        <w:rPr>
          <w:rFonts w:hint="eastAsia"/>
        </w:rPr>
        <w:t>第二条、第六条、第七条、第九条和第十四条</w:t>
      </w:r>
      <w:r>
        <w:t>)</w:t>
      </w:r>
      <w:r w:rsidRPr="00AF17E8">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19.</w:t>
      </w:r>
      <w:r w:rsidRPr="00B92CA9">
        <w:rPr>
          <w:rFonts w:asciiTheme="majorBidi" w:eastAsia="黑体" w:hAnsiTheme="majorBidi" w:cstheme="majorBidi"/>
        </w:rPr>
        <w:tab/>
      </w:r>
      <w:r w:rsidRPr="00B92CA9">
        <w:rPr>
          <w:rFonts w:asciiTheme="majorBidi" w:eastAsia="黑体" w:hAnsiTheme="majorBidi" w:cstheme="majorBidi" w:hint="eastAsia"/>
        </w:rPr>
        <w:t>缔约国应摒弃治安部队内部的军事化做法，推进巩固国民警卫队作为文职机构的进程</w:t>
      </w:r>
      <w:r w:rsidRPr="00AA42C8">
        <w:rPr>
          <w:rFonts w:asciiTheme="majorBidi" w:eastAsia="黑体" w:hAnsiTheme="majorBidi" w:cstheme="majorBidi" w:hint="eastAsia"/>
          <w:spacing w:val="4"/>
        </w:rPr>
        <w:t>，并制定一项计划，确保武装部队逐步</w:t>
      </w:r>
      <w:r w:rsidRPr="00B92CA9">
        <w:rPr>
          <w:rFonts w:asciiTheme="majorBidi" w:eastAsia="黑体" w:hAnsiTheme="majorBidi" w:cstheme="majorBidi" w:hint="eastAsia"/>
        </w:rPr>
        <w:t>有序地撤出公共安全行动。在这方面，缔约国应确保武装部队仅在特殊情况下，根据预先制定的明确规程，在有限的时间内参与这类行动，并接受文职监督和问责机制的监督。缔约国还应继续努力向国民警卫队的所有军官提供国际人权标准方面的强化培训，并考虑为从武装部队转入国民警卫队的军官提供休假时间。缔约国还应确保及时、彻底和公正地调查所有涉嫌法外处决和侵犯人权的案件，起诉和惩罚犯罪人，并向受害者提供充分赔偿。缔约国应作为紧急事项，采取有效减少杀人事件和法外处决的政策。</w:t>
      </w:r>
    </w:p>
    <w:p w:rsidR="00E50AB9" w:rsidRPr="00B92CA9" w:rsidRDefault="00E50AB9" w:rsidP="00AA42C8">
      <w:pPr>
        <w:pStyle w:val="H23GC"/>
      </w:pPr>
      <w:r w:rsidRPr="00B92CA9">
        <w:tab/>
      </w:r>
      <w:r w:rsidRPr="00B92CA9">
        <w:tab/>
      </w:r>
      <w:r w:rsidRPr="00B92CA9">
        <w:rPr>
          <w:rFonts w:hint="eastAsia"/>
        </w:rPr>
        <w:t>过度使用武力和《国家使用武力法》</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B92CA9">
        <w:t>20.</w:t>
      </w:r>
      <w:r w:rsidRPr="00B92CA9">
        <w:tab/>
      </w:r>
      <w:r w:rsidRPr="00B92CA9">
        <w:rPr>
          <w:rFonts w:hint="eastAsia"/>
        </w:rPr>
        <w:t>委员会</w:t>
      </w:r>
      <w:r w:rsidRPr="00AA42C8">
        <w:rPr>
          <w:rFonts w:hint="eastAsia"/>
          <w:spacing w:val="4"/>
        </w:rPr>
        <w:t>对关于执法人员过度使用武力和火器的</w:t>
      </w:r>
      <w:r w:rsidRPr="00B92CA9">
        <w:rPr>
          <w:rFonts w:hint="eastAsia"/>
        </w:rPr>
        <w:t>众多报告感到关切。在这方面，委员会关切地注意到，</w:t>
      </w:r>
      <w:r w:rsidRPr="00B92CA9">
        <w:t>2019</w:t>
      </w:r>
      <w:r w:rsidRPr="00B92CA9">
        <w:rPr>
          <w:rFonts w:hint="eastAsia"/>
        </w:rPr>
        <w:t>年</w:t>
      </w:r>
      <w:r w:rsidRPr="00B92CA9">
        <w:t>5</w:t>
      </w:r>
      <w:r w:rsidRPr="00B92CA9">
        <w:rPr>
          <w:rFonts w:hint="eastAsia"/>
        </w:rPr>
        <w:t>月</w:t>
      </w:r>
      <w:r w:rsidRPr="00B92CA9">
        <w:t>27</w:t>
      </w:r>
      <w:r w:rsidRPr="00B92CA9">
        <w:rPr>
          <w:rFonts w:hint="eastAsia"/>
        </w:rPr>
        <w:t>日在《官方公报》上公布的</w:t>
      </w:r>
      <w:r w:rsidRPr="00AA42C8">
        <w:rPr>
          <w:rFonts w:hint="eastAsia"/>
          <w:spacing w:val="4"/>
        </w:rPr>
        <w:t>《国家使用武力法》所载的一些条款违背了《公约》</w:t>
      </w:r>
      <w:r w:rsidRPr="006952BD">
        <w:rPr>
          <w:rFonts w:hint="eastAsia"/>
        </w:rPr>
        <w:t>的</w:t>
      </w:r>
      <w:r w:rsidRPr="00AA42C8">
        <w:rPr>
          <w:rFonts w:hint="eastAsia"/>
          <w:spacing w:val="4"/>
        </w:rPr>
        <w:t>条款和委员会关于生命</w:t>
      </w:r>
      <w:r w:rsidRPr="006952BD">
        <w:rPr>
          <w:rFonts w:hint="eastAsia"/>
        </w:rPr>
        <w:t>权的第</w:t>
      </w:r>
      <w:r w:rsidRPr="006952BD">
        <w:t>36</w:t>
      </w:r>
      <w:r w:rsidRPr="006952BD">
        <w:rPr>
          <w:rFonts w:hint="eastAsia"/>
        </w:rPr>
        <w:t>号一般性意见</w:t>
      </w:r>
      <w:r>
        <w:t>(</w:t>
      </w:r>
      <w:r w:rsidRPr="006952BD">
        <w:t>2019</w:t>
      </w:r>
      <w:r w:rsidRPr="006952BD">
        <w:rPr>
          <w:rFonts w:hint="eastAsia"/>
        </w:rPr>
        <w:t>年</w:t>
      </w:r>
      <w:r>
        <w:t>)</w:t>
      </w:r>
      <w:r w:rsidRPr="006952BD">
        <w:rPr>
          <w:rFonts w:hint="eastAsia"/>
        </w:rPr>
        <w:t>。</w:t>
      </w:r>
      <w:r w:rsidRPr="00AA42C8">
        <w:rPr>
          <w:rFonts w:hint="eastAsia"/>
          <w:spacing w:val="4"/>
        </w:rPr>
        <w:t>委员会特别关切的是，法律没有明确</w:t>
      </w:r>
      <w:r w:rsidRPr="006952BD">
        <w:rPr>
          <w:rFonts w:hint="eastAsia"/>
        </w:rPr>
        <w:t>规定允许使用致命武力的</w:t>
      </w:r>
      <w:r w:rsidRPr="00AA42C8">
        <w:rPr>
          <w:rFonts w:hint="eastAsia"/>
          <w:spacing w:val="4"/>
        </w:rPr>
        <w:t>情况，没有规定对使用武力的案件进行记录，也没有规定</w:t>
      </w:r>
      <w:r w:rsidRPr="006952BD">
        <w:rPr>
          <w:rFonts w:hint="eastAsia"/>
        </w:rPr>
        <w:t>建立适当的机制来确保</w:t>
      </w:r>
      <w:r w:rsidRPr="00AA42C8">
        <w:rPr>
          <w:rFonts w:hint="eastAsia"/>
          <w:spacing w:val="4"/>
        </w:rPr>
        <w:t>使用武力的透明度和问责制，只有在事件</w:t>
      </w:r>
      <w:r w:rsidRPr="006952BD">
        <w:rPr>
          <w:rFonts w:hint="eastAsia"/>
        </w:rPr>
        <w:t>被视为具有合法目的的情况下，才提供保护，防止在公众示威和集会中使用武器</w:t>
      </w:r>
      <w:r>
        <w:t>(</w:t>
      </w:r>
      <w:r w:rsidRPr="006952BD">
        <w:rPr>
          <w:rFonts w:hint="eastAsia"/>
        </w:rPr>
        <w:t>第六条</w:t>
      </w:r>
      <w:r>
        <w:rPr>
          <w:rFonts w:hint="eastAsia"/>
        </w:rPr>
        <w:t>，第七条，第二十一条</w:t>
      </w:r>
      <w:r>
        <w:t>)</w:t>
      </w:r>
      <w:r w:rsidRPr="006952BD">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21.</w:t>
      </w:r>
      <w:r w:rsidRPr="00B92CA9">
        <w:rPr>
          <w:rFonts w:asciiTheme="majorBidi" w:eastAsia="黑体" w:hAnsiTheme="majorBidi" w:cstheme="majorBidi"/>
        </w:rPr>
        <w:tab/>
      </w:r>
      <w:r w:rsidRPr="00B92CA9">
        <w:rPr>
          <w:rFonts w:asciiTheme="majorBidi" w:eastAsia="黑体" w:hAnsiTheme="majorBidi" w:cstheme="majorBidi" w:hint="eastAsia"/>
        </w:rPr>
        <w:t>缔约国应采取措施，有效防止和消除执法机构以一切形式过度使用武力，特别是通过</w:t>
      </w:r>
      <w:r w:rsidRPr="00B92CA9">
        <w:rPr>
          <w:rFonts w:asciiTheme="majorBidi" w:eastAsia="黑体" w:hAnsiTheme="majorBidi" w:cstheme="majorBidi"/>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(a)</w:t>
      </w:r>
      <w:r w:rsidRPr="00B92CA9">
        <w:rPr>
          <w:rFonts w:asciiTheme="majorBidi" w:eastAsia="黑体" w:hAnsiTheme="majorBidi" w:cstheme="majorBidi"/>
        </w:rPr>
        <w:tab/>
      </w:r>
      <w:r w:rsidRPr="00B92CA9">
        <w:rPr>
          <w:rFonts w:asciiTheme="majorBidi" w:eastAsia="黑体" w:hAnsiTheme="majorBidi" w:cstheme="majorBidi" w:hint="eastAsia"/>
        </w:rPr>
        <w:t>根据《公约》审查《国家使用武力法》，使其符合委员会关于生命权的第</w:t>
      </w:r>
      <w:r w:rsidRPr="00B92CA9">
        <w:rPr>
          <w:rFonts w:asciiTheme="majorBidi" w:eastAsia="黑体" w:hAnsiTheme="majorBidi" w:cstheme="majorBidi"/>
        </w:rPr>
        <w:t>36</w:t>
      </w:r>
      <w:r w:rsidRPr="00B92CA9">
        <w:rPr>
          <w:rFonts w:asciiTheme="majorBidi" w:eastAsia="黑体" w:hAnsiTheme="majorBidi" w:cstheme="majorBidi" w:hint="eastAsia"/>
        </w:rPr>
        <w:t>号一般性意见和《执法人员使用武力和火器的基本原则》；</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(b)</w:t>
      </w:r>
      <w:r w:rsidRPr="00B92CA9">
        <w:rPr>
          <w:rFonts w:asciiTheme="majorBidi" w:eastAsia="黑体" w:hAnsiTheme="majorBidi" w:cstheme="majorBidi"/>
        </w:rPr>
        <w:tab/>
      </w:r>
      <w:r w:rsidRPr="00B92CA9">
        <w:rPr>
          <w:rFonts w:asciiTheme="majorBidi" w:eastAsia="黑体" w:hAnsiTheme="majorBidi" w:cstheme="majorBidi" w:hint="eastAsia"/>
        </w:rPr>
        <w:t>加强为执法人员提供的关于使用武力的国际标准的培训，并提高法官、检察官和律师对这些标准的认识；</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(c)</w:t>
      </w:r>
      <w:r w:rsidRPr="00B92CA9">
        <w:rPr>
          <w:rFonts w:asciiTheme="majorBidi" w:eastAsia="黑体" w:hAnsiTheme="majorBidi" w:cstheme="majorBidi"/>
        </w:rPr>
        <w:tab/>
      </w:r>
      <w:r w:rsidRPr="00B92CA9">
        <w:rPr>
          <w:rFonts w:asciiTheme="majorBidi" w:eastAsia="黑体" w:hAnsiTheme="majorBidi" w:cstheme="majorBidi" w:hint="eastAsia"/>
        </w:rPr>
        <w:t>采用各种程序，保证执法行动得到适当规划，符合将执法行动对人的生命造成的风险降至最低的要求；</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(d)</w:t>
      </w:r>
      <w:r w:rsidRPr="00B92CA9">
        <w:rPr>
          <w:rFonts w:asciiTheme="majorBidi" w:eastAsia="黑体" w:hAnsiTheme="majorBidi" w:cstheme="majorBidi"/>
        </w:rPr>
        <w:tab/>
      </w:r>
      <w:r w:rsidRPr="00B92CA9">
        <w:rPr>
          <w:rFonts w:asciiTheme="majorBidi" w:eastAsia="黑体" w:hAnsiTheme="majorBidi" w:cstheme="majorBidi" w:hint="eastAsia"/>
        </w:rPr>
        <w:t>确保记录和独立调查所有过度使用武力的案件，起诉犯罪人并判处与其行为的严重性相称的刑罚，并向受害者提供全面赔偿。</w:t>
      </w:r>
    </w:p>
    <w:p w:rsidR="00E50AB9" w:rsidRPr="00B92CA9" w:rsidRDefault="00E50AB9" w:rsidP="00A44883">
      <w:pPr>
        <w:pStyle w:val="H23GC"/>
      </w:pPr>
      <w:r w:rsidRPr="00B92CA9">
        <w:tab/>
      </w:r>
      <w:r w:rsidRPr="00B92CA9">
        <w:tab/>
      </w:r>
      <w:r w:rsidRPr="00B92CA9">
        <w:rPr>
          <w:rFonts w:hint="eastAsia"/>
        </w:rPr>
        <w:t>有罪不罚</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22.</w:t>
      </w:r>
      <w:r w:rsidRPr="002C72B4">
        <w:tab/>
      </w:r>
      <w:r w:rsidRPr="00BF6FF5">
        <w:rPr>
          <w:rFonts w:hint="eastAsia"/>
        </w:rPr>
        <w:t>委员会感到关切的是，执法人员</w:t>
      </w:r>
      <w:r>
        <w:rPr>
          <w:rFonts w:hint="eastAsia"/>
        </w:rPr>
        <w:t>实施的</w:t>
      </w:r>
      <w:r w:rsidRPr="00BF6FF5">
        <w:rPr>
          <w:rFonts w:hint="eastAsia"/>
        </w:rPr>
        <w:t>法外处决、强迫失踪和酷刑等侵犯人权行为</w:t>
      </w:r>
      <w:r>
        <w:rPr>
          <w:rFonts w:hint="eastAsia"/>
        </w:rPr>
        <w:t>仍然</w:t>
      </w:r>
      <w:r w:rsidRPr="00BF6FF5">
        <w:rPr>
          <w:rFonts w:hint="eastAsia"/>
        </w:rPr>
        <w:t>不受惩罚。在这方面，委员会关切地注意到妨碍调查和起诉严重侵犯人权行为的严重缺陷，特别</w:t>
      </w:r>
      <w:r>
        <w:rPr>
          <w:rFonts w:hint="eastAsia"/>
        </w:rPr>
        <w:t>是</w:t>
      </w:r>
      <w:r w:rsidRPr="00BF6FF5">
        <w:t>:</w:t>
      </w:r>
      <w:r w:rsidRPr="00BF6FF5">
        <w:rPr>
          <w:rFonts w:hint="eastAsia"/>
        </w:rPr>
        <w:t>未能向负责调查</w:t>
      </w:r>
      <w:r>
        <w:rPr>
          <w:rFonts w:hint="eastAsia"/>
        </w:rPr>
        <w:t>的机构</w:t>
      </w:r>
      <w:r w:rsidRPr="00BF6FF5">
        <w:rPr>
          <w:rFonts w:hint="eastAsia"/>
        </w:rPr>
        <w:t>分配必要的资源；调查缺乏自主性、独立性、公正性和及时性；缔约国缺乏专门处理严重犯罪和反复发生的侵犯人权行为的检察官办公室和单位；负责调查的公职人员接受的培训有限；负责调查的专家缺乏自主权和独立性；起诉和定罪的数量很少。委员会还感到关切的是，有报告称，受害者及其家庭成员在报告严重侵犯人权的案件时遭到恐吓和暴力。</w:t>
      </w:r>
      <w:r>
        <w:rPr>
          <w:rFonts w:hint="eastAsia"/>
        </w:rPr>
        <w:t>委员会提及</w:t>
      </w:r>
      <w:r w:rsidRPr="00BF6FF5">
        <w:t>2014</w:t>
      </w:r>
      <w:r w:rsidRPr="00BF6FF5">
        <w:rPr>
          <w:rFonts w:hint="eastAsia"/>
        </w:rPr>
        <w:t>年</w:t>
      </w:r>
      <w:r w:rsidRPr="00BF6FF5">
        <w:t>9</w:t>
      </w:r>
      <w:r w:rsidRPr="00BF6FF5">
        <w:rPr>
          <w:rFonts w:hint="eastAsia"/>
        </w:rPr>
        <w:t>月</w:t>
      </w:r>
      <w:r w:rsidRPr="00BF6FF5">
        <w:t>43</w:t>
      </w:r>
      <w:r w:rsidRPr="00BF6FF5">
        <w:rPr>
          <w:rFonts w:hint="eastAsia"/>
        </w:rPr>
        <w:t>名学生</w:t>
      </w:r>
      <w:r>
        <w:rPr>
          <w:rFonts w:hint="eastAsia"/>
        </w:rPr>
        <w:t>在</w:t>
      </w:r>
      <w:r w:rsidRPr="00BF6FF5">
        <w:t>Ayotzinapa</w:t>
      </w:r>
      <w:r w:rsidRPr="00BF6FF5">
        <w:rPr>
          <w:rFonts w:hint="eastAsia"/>
        </w:rPr>
        <w:t>被强迫失踪这一</w:t>
      </w:r>
      <w:r w:rsidRPr="00BF6FF5">
        <w:rPr>
          <w:rFonts w:hint="eastAsia"/>
        </w:rPr>
        <w:lastRenderedPageBreak/>
        <w:t>引人注目的案件，这是许多</w:t>
      </w:r>
      <w:r>
        <w:rPr>
          <w:rFonts w:hint="eastAsia"/>
        </w:rPr>
        <w:t>犯罪人仍未受到</w:t>
      </w:r>
      <w:r w:rsidRPr="00BF6FF5">
        <w:rPr>
          <w:rFonts w:hint="eastAsia"/>
        </w:rPr>
        <w:t>惩罚的严重侵犯人权案件之一，委员会感到遗憾</w:t>
      </w:r>
      <w:r w:rsidRPr="00DA5DAD">
        <w:rPr>
          <w:rFonts w:hint="eastAsia"/>
          <w:spacing w:val="4"/>
        </w:rPr>
        <w:t>的是，尽管案件性质恶劣，各国际人权机构均</w:t>
      </w:r>
      <w:r>
        <w:rPr>
          <w:rFonts w:hint="eastAsia"/>
        </w:rPr>
        <w:t>提出</w:t>
      </w:r>
      <w:r w:rsidRPr="00BF6FF5">
        <w:rPr>
          <w:rFonts w:hint="eastAsia"/>
        </w:rPr>
        <w:t>建议</w:t>
      </w:r>
      <w:r>
        <w:rPr>
          <w:rFonts w:hint="eastAsia"/>
        </w:rPr>
        <w:t>，缔约国也采取了</w:t>
      </w:r>
      <w:r w:rsidRPr="00BF6FF5">
        <w:rPr>
          <w:rFonts w:hint="eastAsia"/>
        </w:rPr>
        <w:t>措施，</w:t>
      </w:r>
      <w:r>
        <w:rPr>
          <w:rFonts w:hint="eastAsia"/>
        </w:rPr>
        <w:t>但仍</w:t>
      </w:r>
      <w:r w:rsidRPr="00BF6FF5">
        <w:rPr>
          <w:rFonts w:hint="eastAsia"/>
        </w:rPr>
        <w:t>未查明学生下落，惩罚责任人，</w:t>
      </w:r>
      <w:r>
        <w:rPr>
          <w:rFonts w:hint="eastAsia"/>
        </w:rPr>
        <w:t>或是</w:t>
      </w:r>
      <w:r w:rsidRPr="00BF6FF5">
        <w:rPr>
          <w:rFonts w:hint="eastAsia"/>
        </w:rPr>
        <w:t>向受害者提供全面赔偿</w:t>
      </w:r>
      <w:r>
        <w:t>(</w:t>
      </w:r>
      <w:r w:rsidRPr="00BF6FF5">
        <w:rPr>
          <w:rFonts w:hint="eastAsia"/>
        </w:rPr>
        <w:t>第</w:t>
      </w:r>
      <w:r>
        <w:rPr>
          <w:rFonts w:hint="eastAsia"/>
        </w:rPr>
        <w:t>二条、第</w:t>
      </w:r>
      <w:r w:rsidRPr="00BF6FF5">
        <w:rPr>
          <w:rFonts w:hint="eastAsia"/>
        </w:rPr>
        <w:t>六条</w:t>
      </w:r>
      <w:r>
        <w:rPr>
          <w:rFonts w:hint="eastAsia"/>
        </w:rPr>
        <w:t>、第七条、第九条和第十四条</w:t>
      </w:r>
      <w:r>
        <w:t>)</w:t>
      </w:r>
      <w:r w:rsidRPr="00BF6FF5">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23.</w:t>
      </w:r>
      <w:r w:rsidRPr="00B92CA9">
        <w:rPr>
          <w:rFonts w:asciiTheme="majorBidi" w:eastAsia="黑体" w:hAnsiTheme="majorBidi" w:cstheme="majorBidi"/>
        </w:rPr>
        <w:tab/>
      </w:r>
      <w:r w:rsidRPr="00B92CA9">
        <w:rPr>
          <w:rFonts w:asciiTheme="majorBidi" w:eastAsia="黑体" w:hAnsiTheme="majorBidi" w:cstheme="majorBidi" w:hint="eastAsia"/>
        </w:rPr>
        <w:t>缔约国应加紧努力，以迅速、彻底和公正的方式调查所有暴力犯罪和其他严重罪行，包括</w:t>
      </w:r>
      <w:r w:rsidRPr="00B92CA9">
        <w:rPr>
          <w:rFonts w:asciiTheme="majorBidi" w:eastAsia="黑体" w:hAnsiTheme="majorBidi" w:cstheme="majorBidi"/>
        </w:rPr>
        <w:t>2014</w:t>
      </w:r>
      <w:r w:rsidRPr="00B92CA9">
        <w:rPr>
          <w:rFonts w:asciiTheme="majorBidi" w:eastAsia="黑体" w:hAnsiTheme="majorBidi" w:cstheme="majorBidi" w:hint="eastAsia"/>
        </w:rPr>
        <w:t>年</w:t>
      </w:r>
      <w:r w:rsidRPr="00B92CA9">
        <w:rPr>
          <w:rFonts w:asciiTheme="majorBidi" w:eastAsia="黑体" w:hAnsiTheme="majorBidi" w:cstheme="majorBidi"/>
        </w:rPr>
        <w:t>9</w:t>
      </w:r>
      <w:r w:rsidRPr="00B92CA9">
        <w:rPr>
          <w:rFonts w:asciiTheme="majorBidi" w:eastAsia="黑体" w:hAnsiTheme="majorBidi" w:cstheme="majorBidi" w:hint="eastAsia"/>
        </w:rPr>
        <w:t>月</w:t>
      </w:r>
      <w:r w:rsidRPr="00B92CA9">
        <w:rPr>
          <w:rFonts w:asciiTheme="majorBidi" w:eastAsia="黑体" w:hAnsiTheme="majorBidi" w:cstheme="majorBidi"/>
        </w:rPr>
        <w:t>43</w:t>
      </w:r>
      <w:r w:rsidRPr="00B92CA9">
        <w:rPr>
          <w:rFonts w:asciiTheme="majorBidi" w:eastAsia="黑体" w:hAnsiTheme="majorBidi" w:cstheme="majorBidi" w:hint="eastAsia"/>
        </w:rPr>
        <w:t>名学生在</w:t>
      </w:r>
      <w:r w:rsidRPr="00B92CA9">
        <w:rPr>
          <w:rFonts w:asciiTheme="majorBidi" w:eastAsia="黑体" w:hAnsiTheme="majorBidi" w:cstheme="majorBidi"/>
        </w:rPr>
        <w:t>Ayotzinapa</w:t>
      </w:r>
      <w:r w:rsidRPr="00B92CA9">
        <w:rPr>
          <w:rFonts w:asciiTheme="majorBidi" w:eastAsia="黑体" w:hAnsiTheme="majorBidi" w:cstheme="majorBidi" w:hint="eastAsia"/>
        </w:rPr>
        <w:t>失踪事件，起诉和惩罚责任人，并确保受害者获得全面赔偿。为此，缔约国应提高包括检察官和专家在内参与调查所有行为者的调查能力和独立性，加强对抗制，并保障国家司法机构的自主性。出于所有这些目的，缔约国应考虑到国际人权标准，包括《酷刑和其他残忍、不人道或有辱人格的待遇或处罚的有效调查和文件记录手册》</w:t>
      </w:r>
      <w:r w:rsidRPr="00B92CA9">
        <w:rPr>
          <w:rFonts w:asciiTheme="majorBidi" w:eastAsia="黑体" w:hAnsiTheme="majorBidi" w:cstheme="majorBidi"/>
        </w:rPr>
        <w:t>(</w:t>
      </w:r>
      <w:r w:rsidRPr="00B92CA9">
        <w:rPr>
          <w:rFonts w:asciiTheme="majorBidi" w:eastAsia="黑体" w:hAnsiTheme="majorBidi" w:cstheme="majorBidi" w:hint="eastAsia"/>
        </w:rPr>
        <w:t>《伊斯坦布尔规程》</w:t>
      </w:r>
      <w:r w:rsidRPr="00B92CA9">
        <w:rPr>
          <w:rFonts w:asciiTheme="majorBidi" w:eastAsia="黑体" w:hAnsiTheme="majorBidi" w:cstheme="majorBidi"/>
        </w:rPr>
        <w:t>)</w:t>
      </w:r>
      <w:r w:rsidRPr="00B92CA9">
        <w:rPr>
          <w:rFonts w:asciiTheme="majorBidi" w:eastAsia="黑体" w:hAnsiTheme="majorBidi" w:cstheme="majorBidi" w:hint="eastAsia"/>
        </w:rPr>
        <w:t>。缔约国还应采取必要举措，保护证人、受害者、其亲属和所有参与调查的人员免遭威胁、袭击和任何形式的报复。</w:t>
      </w:r>
    </w:p>
    <w:p w:rsidR="00E50AB9" w:rsidRPr="002C72B4" w:rsidRDefault="00E50AB9" w:rsidP="00BA5204">
      <w:pPr>
        <w:pStyle w:val="H23GC"/>
      </w:pPr>
      <w:r w:rsidRPr="002C72B4">
        <w:tab/>
      </w:r>
      <w:r w:rsidRPr="002C72B4">
        <w:tab/>
      </w:r>
      <w:r w:rsidRPr="003E26E7">
        <w:rPr>
          <w:rFonts w:hint="eastAsia"/>
        </w:rPr>
        <w:t>在所谓</w:t>
      </w:r>
      <w:r w:rsidR="00BA5204">
        <w:rPr>
          <w:rFonts w:hint="eastAsia"/>
        </w:rPr>
        <w:t>“</w:t>
      </w:r>
      <w:r w:rsidRPr="003E26E7">
        <w:rPr>
          <w:rFonts w:hint="eastAsia"/>
        </w:rPr>
        <w:t>肮脏战争</w:t>
      </w:r>
      <w:r w:rsidR="00BA5204">
        <w:rPr>
          <w:rFonts w:hint="eastAsia"/>
        </w:rPr>
        <w:t>”</w:t>
      </w:r>
      <w:r w:rsidRPr="003E26E7">
        <w:rPr>
          <w:rFonts w:hint="eastAsia"/>
        </w:rPr>
        <w:t>中犯下的侵犯人权行为</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C72B4">
        <w:t>24.</w:t>
      </w:r>
      <w:r w:rsidRPr="002C72B4">
        <w:tab/>
      </w:r>
      <w:r w:rsidRPr="003E26E7">
        <w:rPr>
          <w:rFonts w:hint="eastAsia"/>
        </w:rPr>
        <w:t>委员会感兴趣地注意到缔约国提供的资料，说明</w:t>
      </w:r>
      <w:r>
        <w:rPr>
          <w:rFonts w:hint="eastAsia"/>
        </w:rPr>
        <w:t>了</w:t>
      </w:r>
      <w:r w:rsidRPr="003E26E7">
        <w:rPr>
          <w:rFonts w:hint="eastAsia"/>
        </w:rPr>
        <w:t>为承认在所谓“肮脏战争”期间犯下的严重侵犯人权行为的责任、查明真相和进行调查以及为受害者提供赔偿所做的努力；</w:t>
      </w:r>
      <w:r w:rsidRPr="003E26E7">
        <w:t>2019</w:t>
      </w:r>
      <w:r w:rsidRPr="003E26E7">
        <w:rPr>
          <w:rFonts w:hint="eastAsia"/>
        </w:rPr>
        <w:t>年，总统表示打算开放调查和国家安全中心的档案；以及最近关于将</w:t>
      </w:r>
      <w:r w:rsidRPr="00B91FA1">
        <w:rPr>
          <w:rFonts w:hint="eastAsia"/>
          <w:spacing w:val="6"/>
        </w:rPr>
        <w:t>历史文件移交给国家档案馆的协议。然而，委员会</w:t>
      </w:r>
      <w:r w:rsidRPr="003E26E7">
        <w:rPr>
          <w:rFonts w:hint="eastAsia"/>
        </w:rPr>
        <w:t>感到遗憾的是，迄今为止，</w:t>
      </w:r>
      <w:r w:rsidR="00BF3EBD">
        <w:rPr>
          <w:rFonts w:hint="eastAsia"/>
        </w:rPr>
        <w:t>“</w:t>
      </w:r>
      <w:r w:rsidRPr="003E26E7">
        <w:rPr>
          <w:rFonts w:hint="eastAsia"/>
        </w:rPr>
        <w:t>肮脏战争</w:t>
      </w:r>
      <w:r w:rsidR="00BF3EBD">
        <w:rPr>
          <w:rFonts w:hint="eastAsia"/>
        </w:rPr>
        <w:t>”</w:t>
      </w:r>
      <w:r w:rsidRPr="003E26E7">
        <w:rPr>
          <w:rFonts w:hint="eastAsia"/>
        </w:rPr>
        <w:t>时期</w:t>
      </w:r>
      <w:r w:rsidRPr="00B91FA1">
        <w:rPr>
          <w:rFonts w:hint="eastAsia"/>
          <w:spacing w:val="6"/>
        </w:rPr>
        <w:t>的强迫失踪案件中，只有</w:t>
      </w:r>
      <w:r>
        <w:rPr>
          <w:rFonts w:hint="eastAsia"/>
        </w:rPr>
        <w:t>一起案件中的</w:t>
      </w:r>
      <w:r w:rsidRPr="003E26E7">
        <w:rPr>
          <w:rFonts w:hint="eastAsia"/>
        </w:rPr>
        <w:t>一人被定罪，而且在此期间被秘密埋葬</w:t>
      </w:r>
      <w:r>
        <w:rPr>
          <w:rFonts w:hint="eastAsia"/>
        </w:rPr>
        <w:t>者</w:t>
      </w:r>
      <w:r w:rsidRPr="003E26E7">
        <w:rPr>
          <w:rFonts w:hint="eastAsia"/>
        </w:rPr>
        <w:t>的遗骸只发现了两个</w:t>
      </w:r>
      <w:r>
        <w:t>(</w:t>
      </w:r>
      <w:r w:rsidRPr="003E26E7">
        <w:rPr>
          <w:rFonts w:hint="eastAsia"/>
        </w:rPr>
        <w:t>第</w:t>
      </w:r>
      <w:r>
        <w:rPr>
          <w:rFonts w:hint="eastAsia"/>
        </w:rPr>
        <w:t>二条、第六</w:t>
      </w:r>
      <w:r w:rsidRPr="003E26E7">
        <w:rPr>
          <w:rFonts w:hint="eastAsia"/>
        </w:rPr>
        <w:t>条</w:t>
      </w:r>
      <w:r>
        <w:rPr>
          <w:rFonts w:hint="eastAsia"/>
        </w:rPr>
        <w:t>、第七</w:t>
      </w:r>
      <w:r w:rsidRPr="00B92CA9">
        <w:rPr>
          <w:rFonts w:hint="eastAsia"/>
        </w:rPr>
        <w:t>条、第九条、第十四条和第十六条</w:t>
      </w:r>
      <w:r w:rsidRPr="00B92CA9">
        <w:t>)</w:t>
      </w:r>
      <w:r w:rsidRPr="00B92CA9">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25.</w:t>
      </w:r>
      <w:r w:rsidRPr="00B92CA9">
        <w:rPr>
          <w:rFonts w:asciiTheme="majorBidi" w:eastAsia="黑体" w:hAnsiTheme="majorBidi" w:cstheme="majorBidi"/>
        </w:rPr>
        <w:tab/>
      </w:r>
      <w:r w:rsidRPr="00B92CA9">
        <w:rPr>
          <w:rFonts w:asciiTheme="majorBidi" w:eastAsia="黑体" w:hAnsiTheme="majorBidi" w:cstheme="majorBidi" w:hint="eastAsia"/>
        </w:rPr>
        <w:t>缔约国应加紧努力，承认责任，查明真相，查找失踪人员，维护和保留记忆，并为所谓“肮脏战争”期间所犯罪行的受害者提供全面赔偿。缔约国应加快审理在此期间发生的所有涉及严重侵犯人权的案件，包括所有强迫失踪、法外处决和酷刑案件，查明责任人，并确保他们受到起诉和与其罪行严重程度相称的适当制裁。缔约国还应采取必要措施，确保移交国家档案局的记录和由调查和国家安全中心保存的记录成为公众获取信息的来源，为此，应建立适当机制，确保记录的保存、保护、系统化和公布。</w:t>
      </w:r>
    </w:p>
    <w:p w:rsidR="00E50AB9" w:rsidRPr="002C72B4" w:rsidRDefault="00E50AB9" w:rsidP="00366293">
      <w:pPr>
        <w:pStyle w:val="H23GC"/>
      </w:pPr>
      <w:r w:rsidRPr="002C72B4">
        <w:tab/>
      </w:r>
      <w:r w:rsidRPr="002C72B4">
        <w:tab/>
      </w:r>
      <w:r w:rsidRPr="00A24D74">
        <w:rPr>
          <w:rFonts w:hint="eastAsia"/>
        </w:rPr>
        <w:t>自卫团体</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26.</w:t>
      </w:r>
      <w:r w:rsidRPr="002C72B4">
        <w:tab/>
      </w:r>
      <w:r w:rsidRPr="00A24D74">
        <w:rPr>
          <w:rFonts w:hint="eastAsia"/>
        </w:rPr>
        <w:t>委员会感到关切的是，格雷罗州和米却肯州等一些联邦实体中存在自卫团体，而且有指控称这些团体实施了侵权行为。委员会关切地注意到，没有关于这类团体存在的信息，也没有关于其总数、活跃人数以及对其使用暴力的案件进行的任何调查的记录</w:t>
      </w:r>
      <w:r>
        <w:t>(</w:t>
      </w:r>
      <w:r w:rsidRPr="00A24D74">
        <w:rPr>
          <w:rFonts w:hint="eastAsia"/>
        </w:rPr>
        <w:t>第</w:t>
      </w:r>
      <w:r>
        <w:rPr>
          <w:rFonts w:hint="eastAsia"/>
        </w:rPr>
        <w:t>六条、第</w:t>
      </w:r>
      <w:r w:rsidRPr="00A24D74">
        <w:rPr>
          <w:rFonts w:hint="eastAsia"/>
        </w:rPr>
        <w:t>七条</w:t>
      </w:r>
      <w:r>
        <w:rPr>
          <w:rFonts w:hint="eastAsia"/>
        </w:rPr>
        <w:t>和第十四条</w:t>
      </w:r>
      <w:r>
        <w:t>)</w:t>
      </w:r>
      <w:r w:rsidRPr="00A24D74">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27.</w:t>
      </w:r>
      <w:r w:rsidRPr="00B92CA9">
        <w:rPr>
          <w:rFonts w:asciiTheme="majorBidi" w:eastAsia="黑体" w:hAnsiTheme="majorBidi" w:cstheme="majorBidi"/>
        </w:rPr>
        <w:tab/>
        <w:t>T</w:t>
      </w:r>
      <w:r w:rsidRPr="00B92CA9">
        <w:rPr>
          <w:rFonts w:asciiTheme="majorBidi" w:eastAsia="黑体" w:hAnsiTheme="majorBidi" w:cstheme="majorBidi" w:hint="eastAsia"/>
        </w:rPr>
        <w:t>缔约国应加强民间公共安全机构的存在，以保障全国的民事安全，并防止自卫团体取代州府执行执法任务。缔约国还应进行调查，起诉所有被指控犯有侵犯人权行为的自卫团体成员，如果他们被判有罪，缔约国应对他们判处适当刑罚。</w:t>
      </w:r>
    </w:p>
    <w:p w:rsidR="00E50AB9" w:rsidRPr="002C72B4" w:rsidRDefault="00E50AB9" w:rsidP="00380BB1">
      <w:pPr>
        <w:pStyle w:val="H23GC"/>
      </w:pPr>
      <w:r w:rsidRPr="002C72B4">
        <w:tab/>
      </w:r>
      <w:r w:rsidRPr="002C72B4">
        <w:tab/>
      </w:r>
      <w:r w:rsidRPr="00CB3342">
        <w:rPr>
          <w:rFonts w:hint="eastAsia"/>
        </w:rPr>
        <w:t>强迫失踪</w:t>
      </w:r>
    </w:p>
    <w:p w:rsidR="00E50AB9" w:rsidRPr="002C72B4" w:rsidRDefault="00E50AB9" w:rsidP="00C315AB">
      <w:pPr>
        <w:pStyle w:val="SingleTxtGC"/>
        <w:tabs>
          <w:tab w:val="clear" w:pos="431"/>
          <w:tab w:val="clear" w:pos="1134"/>
          <w:tab w:val="clear" w:pos="1565"/>
          <w:tab w:val="clear" w:pos="1996"/>
          <w:tab w:val="clear" w:pos="2427"/>
          <w:tab w:val="left" w:pos="1701"/>
        </w:tabs>
        <w:spacing w:after="100"/>
      </w:pPr>
      <w:r w:rsidRPr="002C72B4">
        <w:t>28.</w:t>
      </w:r>
      <w:r w:rsidRPr="002C72B4">
        <w:tab/>
      </w:r>
      <w:r w:rsidRPr="00CB3342">
        <w:rPr>
          <w:rFonts w:hint="eastAsia"/>
        </w:rPr>
        <w:t>委员会欢迎</w:t>
      </w:r>
      <w:r w:rsidRPr="00380BB1">
        <w:rPr>
          <w:rFonts w:hint="eastAsia"/>
          <w:spacing w:val="4"/>
        </w:rPr>
        <w:t>代表团保证强迫失踪问题是联邦政府</w:t>
      </w:r>
      <w:r w:rsidRPr="00CB3342">
        <w:rPr>
          <w:rFonts w:hint="eastAsia"/>
        </w:rPr>
        <w:t>的主要优先事项之一。尽管缔约国提供的资料表明，登记失踪人员详细情况的新系统已经完成，但委员会感到关切的是，在实施这一系统以及涵盖强迫失踪和相关问题的一般法中设想</w:t>
      </w:r>
      <w:r w:rsidRPr="00CB3342">
        <w:rPr>
          <w:rFonts w:hint="eastAsia"/>
        </w:rPr>
        <w:lastRenderedPageBreak/>
        <w:t>的其他数据库和工具方面，进展缓慢。虽然设立搜查委员会和特别检察官办公室调查强迫失踪罪</w:t>
      </w:r>
      <w:r>
        <w:rPr>
          <w:rFonts w:hint="eastAsia"/>
        </w:rPr>
        <w:t>都是</w:t>
      </w:r>
      <w:r w:rsidRPr="00CB3342">
        <w:rPr>
          <w:rFonts w:hint="eastAsia"/>
        </w:rPr>
        <w:t>积极</w:t>
      </w:r>
      <w:r>
        <w:rPr>
          <w:rFonts w:hint="eastAsia"/>
        </w:rPr>
        <w:t>进</w:t>
      </w:r>
      <w:r w:rsidRPr="00CB3342">
        <w:rPr>
          <w:rFonts w:hint="eastAsia"/>
        </w:rPr>
        <w:t>展，但委员会感到关切的是，在所报告的案件中，包括在据称犯罪集团和安全部队相互勾结的案件中，有罪不罚现象严重到令人震惊的程度，仍在等待确认的死者尸体数量</w:t>
      </w:r>
      <w:r>
        <w:rPr>
          <w:rFonts w:hint="eastAsia"/>
        </w:rPr>
        <w:t>也令委员会感到关切</w:t>
      </w:r>
      <w:r>
        <w:t>(</w:t>
      </w:r>
      <w:r w:rsidRPr="00CB3342">
        <w:rPr>
          <w:rFonts w:hint="eastAsia"/>
        </w:rPr>
        <w:t>第</w:t>
      </w:r>
      <w:r>
        <w:rPr>
          <w:rFonts w:hint="eastAsia"/>
        </w:rPr>
        <w:t>二</w:t>
      </w:r>
      <w:r w:rsidRPr="00CB3342">
        <w:rPr>
          <w:rFonts w:hint="eastAsia"/>
        </w:rPr>
        <w:t>条</w:t>
      </w:r>
      <w:r>
        <w:rPr>
          <w:rFonts w:hint="eastAsia"/>
        </w:rPr>
        <w:t>、第六条、第七条、第九条、第十四条和第十六条</w:t>
      </w:r>
      <w:r>
        <w:t>)</w:t>
      </w:r>
      <w:r w:rsidRPr="00CB3342">
        <w:rPr>
          <w:rFonts w:hint="eastAsia"/>
        </w:rPr>
        <w:t>。</w:t>
      </w:r>
    </w:p>
    <w:p w:rsidR="00E50AB9" w:rsidRPr="00B92CA9" w:rsidRDefault="00E50AB9" w:rsidP="00C315AB">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B92CA9">
        <w:rPr>
          <w:rFonts w:asciiTheme="majorBidi" w:eastAsia="黑体" w:hAnsiTheme="majorBidi" w:cstheme="majorBidi"/>
        </w:rPr>
        <w:t>29.</w:t>
      </w:r>
      <w:r w:rsidRPr="00B92CA9">
        <w:rPr>
          <w:rFonts w:asciiTheme="majorBidi" w:eastAsia="黑体" w:hAnsiTheme="majorBidi" w:cstheme="majorBidi"/>
        </w:rPr>
        <w:tab/>
      </w:r>
      <w:r w:rsidRPr="00B92CA9">
        <w:rPr>
          <w:rFonts w:asciiTheme="majorBidi" w:eastAsia="黑体" w:hAnsiTheme="majorBidi" w:cstheme="majorBidi" w:hint="eastAsia"/>
        </w:rPr>
        <w:t>缔约国应当</w:t>
      </w:r>
    </w:p>
    <w:p w:rsidR="00E50AB9" w:rsidRPr="00B92CA9" w:rsidRDefault="00E50AB9" w:rsidP="00C315AB">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B92CA9">
        <w:rPr>
          <w:rFonts w:asciiTheme="majorBidi" w:eastAsia="黑体" w:hAnsiTheme="majorBidi" w:cstheme="majorBidi"/>
        </w:rPr>
        <w:tab/>
        <w:t>(a)</w:t>
      </w:r>
      <w:r w:rsidRPr="00B92CA9">
        <w:rPr>
          <w:rFonts w:asciiTheme="majorBidi" w:eastAsia="黑体" w:hAnsiTheme="majorBidi" w:cstheme="majorBidi"/>
        </w:rPr>
        <w:tab/>
      </w:r>
      <w:r w:rsidRPr="00B92CA9">
        <w:rPr>
          <w:rFonts w:asciiTheme="majorBidi" w:eastAsia="黑体" w:hAnsiTheme="majorBidi" w:cstheme="majorBidi" w:hint="eastAsia"/>
        </w:rPr>
        <w:t>建立《强迫失踪、个人造成的失踪和失踪人员全国搜寻系统一般法》设想的所有记录、数据库和工具；</w:t>
      </w:r>
    </w:p>
    <w:p w:rsidR="00E50AB9" w:rsidRPr="00B92CA9" w:rsidRDefault="00E50AB9" w:rsidP="00C315AB">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B92CA9">
        <w:rPr>
          <w:rFonts w:asciiTheme="majorBidi" w:eastAsia="黑体" w:hAnsiTheme="majorBidi" w:cstheme="majorBidi"/>
        </w:rPr>
        <w:tab/>
        <w:t>(b)</w:t>
      </w:r>
      <w:r w:rsidRPr="00B92CA9">
        <w:rPr>
          <w:rFonts w:asciiTheme="majorBidi" w:eastAsia="黑体" w:hAnsiTheme="majorBidi" w:cstheme="majorBidi"/>
        </w:rPr>
        <w:tab/>
      </w:r>
      <w:r w:rsidRPr="00B92CA9">
        <w:rPr>
          <w:rFonts w:asciiTheme="majorBidi" w:eastAsia="黑体" w:hAnsiTheme="majorBidi" w:cstheme="majorBidi" w:hint="eastAsia"/>
        </w:rPr>
        <w:t>加强专门处理失踪人员案件的检察官办公室的能力，加倍努力，以彻底、可信、公正和透明的方式调查所有指称的强迫失踪案件，以查明失踪人员的下落，起诉和惩罚责任人；</w:t>
      </w:r>
    </w:p>
    <w:p w:rsidR="00E50AB9" w:rsidRPr="00B92CA9" w:rsidRDefault="00E50AB9" w:rsidP="00C315AB">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B92CA9">
        <w:rPr>
          <w:rFonts w:asciiTheme="majorBidi" w:eastAsia="黑体" w:hAnsiTheme="majorBidi" w:cstheme="majorBidi"/>
        </w:rPr>
        <w:tab/>
        <w:t>(c)</w:t>
      </w:r>
      <w:r w:rsidRPr="00B92CA9">
        <w:rPr>
          <w:rFonts w:asciiTheme="majorBidi" w:eastAsia="黑体" w:hAnsiTheme="majorBidi" w:cstheme="majorBidi"/>
        </w:rPr>
        <w:tab/>
      </w:r>
      <w:r w:rsidRPr="00B92CA9">
        <w:rPr>
          <w:rFonts w:asciiTheme="majorBidi" w:eastAsia="黑体" w:hAnsiTheme="majorBidi" w:cstheme="majorBidi" w:hint="eastAsia"/>
        </w:rPr>
        <w:t>确保受害者及其家庭成员能定期了解搜查和调查工作的进展和结果，</w:t>
      </w:r>
      <w:r w:rsidRPr="004B512F">
        <w:rPr>
          <w:rFonts w:asciiTheme="majorBidi" w:eastAsia="黑体" w:hAnsiTheme="majorBidi" w:cstheme="majorBidi" w:hint="eastAsia"/>
          <w:spacing w:val="4"/>
        </w:rPr>
        <w:t>并获得国际标准所要求的正式行政文件</w:t>
      </w:r>
      <w:r w:rsidRPr="00B92CA9">
        <w:rPr>
          <w:rFonts w:asciiTheme="majorBidi" w:eastAsia="黑体" w:hAnsiTheme="majorBidi" w:cstheme="majorBidi" w:hint="eastAsia"/>
        </w:rPr>
        <w:t>，并向他们提供全面赔偿，包括康复、补偿、满足和保证不再重犯；</w:t>
      </w:r>
    </w:p>
    <w:p w:rsidR="00E50AB9" w:rsidRPr="00B92CA9" w:rsidRDefault="00E50AB9" w:rsidP="00C315AB">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B92CA9">
        <w:rPr>
          <w:rFonts w:asciiTheme="majorBidi" w:eastAsia="黑体" w:hAnsiTheme="majorBidi" w:cstheme="majorBidi"/>
        </w:rPr>
        <w:tab/>
        <w:t>(d)</w:t>
      </w:r>
      <w:r w:rsidRPr="00B92CA9">
        <w:rPr>
          <w:rFonts w:asciiTheme="majorBidi" w:eastAsia="黑体" w:hAnsiTheme="majorBidi" w:cstheme="majorBidi"/>
        </w:rPr>
        <w:tab/>
      </w:r>
      <w:r w:rsidRPr="00B92CA9">
        <w:rPr>
          <w:rFonts w:asciiTheme="majorBidi" w:eastAsia="黑体" w:hAnsiTheme="majorBidi" w:cstheme="majorBidi" w:hint="eastAsia"/>
        </w:rPr>
        <w:t>确保对犯罪人提出起诉，如果判定有罪，让其得到与罪行严重程度相称的刑罚；</w:t>
      </w:r>
    </w:p>
    <w:p w:rsidR="00E50AB9" w:rsidRPr="00B92CA9" w:rsidRDefault="00E50AB9" w:rsidP="00C315AB">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B92CA9">
        <w:rPr>
          <w:rFonts w:asciiTheme="majorBidi" w:eastAsia="黑体" w:hAnsiTheme="majorBidi" w:cstheme="majorBidi"/>
        </w:rPr>
        <w:tab/>
        <w:t>(e)</w:t>
      </w:r>
      <w:r w:rsidRPr="00B92CA9">
        <w:rPr>
          <w:rFonts w:asciiTheme="majorBidi" w:eastAsia="黑体" w:hAnsiTheme="majorBidi" w:cstheme="majorBidi"/>
        </w:rPr>
        <w:tab/>
      </w:r>
      <w:r w:rsidRPr="00B92CA9">
        <w:rPr>
          <w:rFonts w:asciiTheme="majorBidi" w:eastAsia="黑体" w:hAnsiTheme="majorBidi" w:cstheme="majorBidi" w:hint="eastAsia"/>
        </w:rPr>
        <w:t>采取一切必要措施，确保搜查委员会运作的体制、预算和安全条件使其能够根据相关立法毫不拖延地完成任务；</w:t>
      </w:r>
    </w:p>
    <w:p w:rsidR="00E50AB9" w:rsidRPr="00B92CA9" w:rsidRDefault="00E50AB9" w:rsidP="00C315AB">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B92CA9">
        <w:rPr>
          <w:rFonts w:asciiTheme="majorBidi" w:eastAsia="黑体" w:hAnsiTheme="majorBidi" w:cstheme="majorBidi"/>
        </w:rPr>
        <w:tab/>
        <w:t>(f)</w:t>
      </w:r>
      <w:r w:rsidRPr="00B92CA9">
        <w:rPr>
          <w:rFonts w:asciiTheme="majorBidi" w:eastAsia="黑体" w:hAnsiTheme="majorBidi" w:cstheme="majorBidi"/>
        </w:rPr>
        <w:tab/>
      </w:r>
      <w:r w:rsidRPr="00B92CA9">
        <w:rPr>
          <w:rFonts w:asciiTheme="majorBidi" w:eastAsia="黑体" w:hAnsiTheme="majorBidi" w:cstheme="majorBidi" w:hint="eastAsia"/>
        </w:rPr>
        <w:t>确保法医研究所有足够的资源、人员和能力来满足调查和鉴定大量身份不明的尸体和遗骸的现有需求。</w:t>
      </w:r>
    </w:p>
    <w:p w:rsidR="00E50AB9" w:rsidRPr="002C72B4" w:rsidRDefault="00E50AB9" w:rsidP="004B512F">
      <w:pPr>
        <w:pStyle w:val="H23GC"/>
      </w:pPr>
      <w:r w:rsidRPr="002C72B4">
        <w:tab/>
      </w:r>
      <w:r w:rsidRPr="002C72B4">
        <w:tab/>
      </w:r>
      <w:r w:rsidRPr="00441765">
        <w:rPr>
          <w:rFonts w:hint="eastAsia"/>
        </w:rPr>
        <w:t>禁止酷刑和其他残忍、不人道或有辱人格的待遇或处罚</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30.</w:t>
      </w:r>
      <w:r w:rsidRPr="002C72B4">
        <w:tab/>
      </w:r>
      <w:r w:rsidRPr="00441765">
        <w:rPr>
          <w:rFonts w:hint="eastAsia"/>
        </w:rPr>
        <w:t>委员会</w:t>
      </w:r>
      <w:r w:rsidRPr="007A6F7A">
        <w:rPr>
          <w:rFonts w:hint="eastAsia"/>
          <w:spacing w:val="-4"/>
        </w:rPr>
        <w:t>欢迎</w:t>
      </w:r>
      <w:r w:rsidRPr="007A6F7A">
        <w:rPr>
          <w:spacing w:val="-4"/>
        </w:rPr>
        <w:t>2017</w:t>
      </w:r>
      <w:r w:rsidRPr="007A6F7A">
        <w:rPr>
          <w:rFonts w:hint="eastAsia"/>
          <w:spacing w:val="-4"/>
        </w:rPr>
        <w:t>年通过了《防止、调查和惩治酷刑和其他残忍、不人道或有辱人格待遇一般法》，但对该法没有得到有效执行感到遗憾。委员会感到关切的是，有报告称，</w:t>
      </w:r>
      <w:r w:rsidRPr="00441765">
        <w:rPr>
          <w:rFonts w:hint="eastAsia"/>
        </w:rPr>
        <w:t>警察、</w:t>
      </w:r>
      <w:r w:rsidRPr="007A6F7A">
        <w:rPr>
          <w:rFonts w:hint="eastAsia"/>
          <w:spacing w:val="-4"/>
        </w:rPr>
        <w:t>武装部队和其他公职人员普遍使用酷刑、虐待和过度使用武力，特别是在逮捕和拘留初期。</w:t>
      </w:r>
      <w:r w:rsidRPr="00441765">
        <w:rPr>
          <w:rFonts w:hint="eastAsia"/>
        </w:rPr>
        <w:t>委员会还感到关切的是，根据收到的资料，对酷刑行为的调查和定罪很少。虽然国家法律禁止使用通过酷刑或侵犯基本权利获得的证据，但委员会感到关切的是，有指控称，</w:t>
      </w:r>
      <w:r>
        <w:rPr>
          <w:rFonts w:hint="eastAsia"/>
        </w:rPr>
        <w:t>使用</w:t>
      </w:r>
      <w:r w:rsidRPr="00441765">
        <w:rPr>
          <w:rFonts w:hint="eastAsia"/>
        </w:rPr>
        <w:t>酷刑来获取信息或供词，然后在法庭上用作证据，而且法院未能对这类指控采取后续行动</w:t>
      </w:r>
      <w:r>
        <w:t>(</w:t>
      </w:r>
      <w:r w:rsidRPr="00441765">
        <w:rPr>
          <w:rFonts w:hint="eastAsia"/>
        </w:rPr>
        <w:t>第</w:t>
      </w:r>
      <w:r>
        <w:rPr>
          <w:rFonts w:hint="eastAsia"/>
        </w:rPr>
        <w:t>七</w:t>
      </w:r>
      <w:r w:rsidRPr="00441765">
        <w:rPr>
          <w:rFonts w:hint="eastAsia"/>
        </w:rPr>
        <w:t>条</w:t>
      </w:r>
      <w:r>
        <w:rPr>
          <w:rFonts w:hint="eastAsia"/>
        </w:rPr>
        <w:t>和第十条</w:t>
      </w:r>
      <w:r>
        <w:t>)</w:t>
      </w:r>
      <w:r w:rsidRPr="00441765">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31.</w:t>
      </w:r>
      <w:r w:rsidRPr="00B92CA9">
        <w:rPr>
          <w:rFonts w:asciiTheme="majorBidi" w:eastAsia="黑体" w:hAnsiTheme="majorBidi" w:cstheme="majorBidi"/>
        </w:rPr>
        <w:tab/>
      </w:r>
      <w:r w:rsidRPr="00B92CA9">
        <w:rPr>
          <w:rFonts w:asciiTheme="majorBidi" w:eastAsia="黑体" w:hAnsiTheme="majorBidi" w:cstheme="majorBidi" w:hint="eastAsia"/>
        </w:rPr>
        <w:t>缔约国应作为紧急事项，终止酷刑和虐待的做法。具体而言，缔约国应</w:t>
      </w:r>
      <w:r w:rsidR="001012E6">
        <w:rPr>
          <w:rFonts w:asciiTheme="majorBidi" w:eastAsia="黑体" w:hAnsiTheme="majorBidi" w:cstheme="majorBidi"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(a)</w:t>
      </w:r>
      <w:r w:rsidRPr="00B92CA9">
        <w:rPr>
          <w:rFonts w:asciiTheme="majorBidi" w:eastAsia="黑体" w:hAnsiTheme="majorBidi" w:cstheme="majorBidi"/>
        </w:rPr>
        <w:tab/>
      </w:r>
      <w:r w:rsidRPr="00B92CA9">
        <w:rPr>
          <w:rFonts w:asciiTheme="majorBidi" w:eastAsia="黑体" w:hAnsiTheme="majorBidi" w:cstheme="majorBidi" w:hint="eastAsia"/>
        </w:rPr>
        <w:t>确保在联邦和州各级有效实施</w:t>
      </w:r>
      <w:r w:rsidRPr="00B92CA9">
        <w:rPr>
          <w:rFonts w:asciiTheme="majorBidi" w:eastAsia="黑体" w:hAnsiTheme="majorBidi" w:cstheme="majorBidi"/>
        </w:rPr>
        <w:t>2017</w:t>
      </w:r>
      <w:r w:rsidRPr="00B92CA9">
        <w:rPr>
          <w:rFonts w:asciiTheme="majorBidi" w:eastAsia="黑体" w:hAnsiTheme="majorBidi" w:cstheme="majorBidi" w:hint="eastAsia"/>
        </w:rPr>
        <w:t>年《防止、调查和惩治酷刑和其他残忍、不人道或有辱人格待遇一般法》</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(b)</w:t>
      </w:r>
      <w:r w:rsidRPr="00B92CA9">
        <w:rPr>
          <w:rFonts w:asciiTheme="majorBidi" w:eastAsia="黑体" w:hAnsiTheme="majorBidi" w:cstheme="majorBidi"/>
        </w:rPr>
        <w:tab/>
      </w:r>
      <w:r w:rsidRPr="00B92CA9">
        <w:rPr>
          <w:rFonts w:asciiTheme="majorBidi" w:eastAsia="黑体" w:hAnsiTheme="majorBidi" w:cstheme="majorBidi" w:hint="eastAsia"/>
        </w:rPr>
        <w:t>确保所有酷刑和虐待指控得到及时、彻底和有效的调查；在适当情况下，起诉和惩罚犯罪人，并处以与罪行严重程度相称的刑罚；并向受害者提供有效补救，包括康复；</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(c)</w:t>
      </w:r>
      <w:r w:rsidRPr="00B92CA9">
        <w:rPr>
          <w:rFonts w:asciiTheme="majorBidi" w:eastAsia="黑体" w:hAnsiTheme="majorBidi" w:cstheme="majorBidi"/>
        </w:rPr>
        <w:tab/>
      </w:r>
      <w:r w:rsidRPr="00B92CA9">
        <w:rPr>
          <w:rFonts w:asciiTheme="majorBidi" w:eastAsia="黑体" w:hAnsiTheme="majorBidi" w:cstheme="majorBidi" w:hint="eastAsia"/>
        </w:rPr>
        <w:t>确保适用国内立法，从而确保通过酷刑获得的证据和供词不被采用；</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(d)</w:t>
      </w:r>
      <w:r w:rsidRPr="00B92CA9">
        <w:rPr>
          <w:rFonts w:asciiTheme="majorBidi" w:eastAsia="黑体" w:hAnsiTheme="majorBidi" w:cstheme="majorBidi"/>
        </w:rPr>
        <w:tab/>
      </w:r>
      <w:r w:rsidRPr="00B92CA9">
        <w:rPr>
          <w:rFonts w:asciiTheme="majorBidi" w:eastAsia="黑体" w:hAnsiTheme="majorBidi" w:cstheme="majorBidi" w:hint="eastAsia"/>
        </w:rPr>
        <w:t>采取一切必要措施防止酷刑，特别是加强对法官、检察官、医学专家、法医专家以及国民警卫队、武装部队和其他安全部队官员的培训；</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(e)</w:t>
      </w:r>
      <w:r w:rsidRPr="00B92CA9">
        <w:rPr>
          <w:rFonts w:asciiTheme="majorBidi" w:eastAsia="黑体" w:hAnsiTheme="majorBidi" w:cstheme="majorBidi"/>
        </w:rPr>
        <w:tab/>
      </w:r>
      <w:r w:rsidRPr="00B92CA9">
        <w:rPr>
          <w:rFonts w:asciiTheme="majorBidi" w:eastAsia="黑体" w:hAnsiTheme="majorBidi" w:cstheme="majorBidi" w:hint="eastAsia"/>
        </w:rPr>
        <w:t>收集关于酷刑和虐待案件以及随后的起诉、定罪和判决的准确数据，并公布这些信息。</w:t>
      </w:r>
    </w:p>
    <w:p w:rsidR="00E50AB9" w:rsidRPr="002C72B4" w:rsidRDefault="00E50AB9" w:rsidP="006E100A">
      <w:pPr>
        <w:pStyle w:val="H23GC"/>
      </w:pPr>
      <w:r w:rsidRPr="002C72B4">
        <w:lastRenderedPageBreak/>
        <w:tab/>
      </w:r>
      <w:r w:rsidRPr="002C72B4">
        <w:tab/>
      </w:r>
      <w:r w:rsidRPr="00441765">
        <w:rPr>
          <w:rFonts w:hint="eastAsia"/>
        </w:rPr>
        <w:t>移民和寻求庇护者</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32.</w:t>
      </w:r>
      <w:r w:rsidRPr="002C72B4">
        <w:tab/>
      </w:r>
      <w:r w:rsidRPr="00441765">
        <w:rPr>
          <w:rFonts w:hint="eastAsia"/>
        </w:rPr>
        <w:t>尽管缔约国采取了措施，但委员会感到关切的是，不断有指控称，移民，特别是身份不正常的移民，遭到侵犯，包括</w:t>
      </w:r>
      <w:r>
        <w:rPr>
          <w:rFonts w:hint="eastAsia"/>
        </w:rPr>
        <w:t>遭受</w:t>
      </w:r>
      <w:r w:rsidRPr="00441765">
        <w:rPr>
          <w:rFonts w:hint="eastAsia"/>
        </w:rPr>
        <w:t>酷刑和残忍、不人道和有辱人格的待遇、强迫失踪、勒索、贩运、</w:t>
      </w:r>
      <w:r>
        <w:rPr>
          <w:rFonts w:hint="eastAsia"/>
        </w:rPr>
        <w:t>杀害</w:t>
      </w:r>
      <w:r w:rsidRPr="00441765">
        <w:rPr>
          <w:rFonts w:hint="eastAsia"/>
        </w:rPr>
        <w:t>和其他罪行。委员会还对缔约国最近实施的移民政策表示关切，该政策涉及拘留</w:t>
      </w:r>
      <w:r>
        <w:rPr>
          <w:rFonts w:hint="eastAsia"/>
        </w:rPr>
        <w:t>的</w:t>
      </w:r>
      <w:r w:rsidRPr="00441765">
        <w:rPr>
          <w:rFonts w:hint="eastAsia"/>
        </w:rPr>
        <w:t>广泛使用，</w:t>
      </w:r>
      <w:r>
        <w:rPr>
          <w:rFonts w:hint="eastAsia"/>
        </w:rPr>
        <w:t>以及</w:t>
      </w:r>
      <w:r w:rsidRPr="00441765">
        <w:rPr>
          <w:rFonts w:hint="eastAsia"/>
        </w:rPr>
        <w:t>国家工作人员</w:t>
      </w:r>
      <w:r>
        <w:rPr>
          <w:rFonts w:hint="eastAsia"/>
        </w:rPr>
        <w:t>对武力的</w:t>
      </w:r>
      <w:r w:rsidRPr="00441765">
        <w:rPr>
          <w:rFonts w:hint="eastAsia"/>
        </w:rPr>
        <w:t>经常使用。委员会同样感到关切的是，这一拘留政策导致移民走更危险的路线，增加了他们成为犯罪受害者的风险。令委员会感到关切的另一个问题是</w:t>
      </w:r>
      <w:r w:rsidRPr="00441765">
        <w:t>2019</w:t>
      </w:r>
      <w:r w:rsidRPr="00441765">
        <w:rPr>
          <w:rFonts w:hint="eastAsia"/>
        </w:rPr>
        <w:t>年出台的《移民保护议定书》，该议定书要求在美利坚合众国寻求庇护的人在庇护</w:t>
      </w:r>
      <w:r>
        <w:rPr>
          <w:rFonts w:hint="eastAsia"/>
        </w:rPr>
        <w:t>程序期间</w:t>
      </w:r>
      <w:r w:rsidRPr="00441765">
        <w:rPr>
          <w:rFonts w:hint="eastAsia"/>
        </w:rPr>
        <w:t>必须留在墨西哥境内，从而使一些人面临</w:t>
      </w:r>
      <w:r>
        <w:rPr>
          <w:rFonts w:hint="eastAsia"/>
        </w:rPr>
        <w:t>遭受</w:t>
      </w:r>
      <w:r w:rsidRPr="00441765">
        <w:rPr>
          <w:rFonts w:hint="eastAsia"/>
        </w:rPr>
        <w:t>绑架和勒索</w:t>
      </w:r>
      <w:r>
        <w:rPr>
          <w:rFonts w:hint="eastAsia"/>
        </w:rPr>
        <w:t>等</w:t>
      </w:r>
      <w:r w:rsidRPr="00441765">
        <w:rPr>
          <w:rFonts w:hint="eastAsia"/>
        </w:rPr>
        <w:t>侵权行为</w:t>
      </w:r>
      <w:r>
        <w:rPr>
          <w:rFonts w:hint="eastAsia"/>
        </w:rPr>
        <w:t>的危险</w:t>
      </w:r>
      <w:r w:rsidRPr="00441765">
        <w:rPr>
          <w:rFonts w:hint="eastAsia"/>
        </w:rPr>
        <w:t>。委员会还对缔约国明显存在有罪不罚现象和诉诸司法的机会非常有限感到震惊。最后，委员会感到关切的是，有报告称，儿童，特别是</w:t>
      </w:r>
      <w:r>
        <w:rPr>
          <w:rFonts w:hint="eastAsia"/>
        </w:rPr>
        <w:t>孤身移民</w:t>
      </w:r>
      <w:r w:rsidRPr="00441765">
        <w:rPr>
          <w:rFonts w:hint="eastAsia"/>
        </w:rPr>
        <w:t>儿童</w:t>
      </w:r>
      <w:r>
        <w:rPr>
          <w:rFonts w:hint="eastAsia"/>
        </w:rPr>
        <w:t>遭到</w:t>
      </w:r>
      <w:r w:rsidRPr="00441765">
        <w:rPr>
          <w:rFonts w:hint="eastAsia"/>
        </w:rPr>
        <w:t>拘留，并且被剥夺了适当的保护和援助</w:t>
      </w:r>
      <w:r>
        <w:t>(</w:t>
      </w:r>
      <w:r w:rsidRPr="00441765">
        <w:rPr>
          <w:rFonts w:hint="eastAsia"/>
        </w:rPr>
        <w:t>第</w:t>
      </w:r>
      <w:r>
        <w:rPr>
          <w:rFonts w:hint="eastAsia"/>
        </w:rPr>
        <w:t>七</w:t>
      </w:r>
      <w:r w:rsidRPr="00441765">
        <w:rPr>
          <w:rFonts w:hint="eastAsia"/>
        </w:rPr>
        <w:t>条</w:t>
      </w:r>
      <w:r>
        <w:rPr>
          <w:rFonts w:hint="eastAsia"/>
        </w:rPr>
        <w:t>、第九条、第十条、第十二条、第十三条、第十四条、第二十四条和第二十六条</w:t>
      </w:r>
      <w:r>
        <w:t>)</w:t>
      </w:r>
      <w:r w:rsidRPr="00441765">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33.</w:t>
      </w:r>
      <w:r w:rsidRPr="00B92CA9">
        <w:rPr>
          <w:rFonts w:asciiTheme="majorBidi" w:eastAsia="黑体" w:hAnsiTheme="majorBidi" w:cstheme="majorBidi"/>
        </w:rPr>
        <w:tab/>
      </w:r>
      <w:r w:rsidRPr="00B92CA9">
        <w:rPr>
          <w:rFonts w:asciiTheme="majorBidi" w:eastAsia="黑体" w:hAnsiTheme="majorBidi" w:cstheme="majorBidi" w:hint="eastAsia"/>
        </w:rPr>
        <w:t>缔约国应当</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(a)</w:t>
      </w:r>
      <w:r w:rsidRPr="00B92CA9">
        <w:rPr>
          <w:rFonts w:asciiTheme="majorBidi" w:eastAsia="黑体" w:hAnsiTheme="majorBidi" w:cstheme="majorBidi"/>
        </w:rPr>
        <w:tab/>
      </w:r>
      <w:r w:rsidRPr="00B92CA9">
        <w:rPr>
          <w:rFonts w:asciiTheme="majorBidi" w:eastAsia="黑体" w:hAnsiTheme="majorBidi" w:cstheme="majorBidi" w:hint="eastAsia"/>
        </w:rPr>
        <w:t>确保对侵犯移民、难民和寻求庇护者人权的所有指控进行及时、公正和彻底的调查，起诉犯罪人，如果认定其有罪，则判处适当的刑罚；</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(b)</w:t>
      </w:r>
      <w:r w:rsidRPr="00B92CA9">
        <w:rPr>
          <w:rFonts w:asciiTheme="majorBidi" w:eastAsia="黑体" w:hAnsiTheme="majorBidi" w:cstheme="majorBidi"/>
        </w:rPr>
        <w:tab/>
      </w:r>
      <w:r w:rsidRPr="00B92CA9">
        <w:rPr>
          <w:rFonts w:asciiTheme="majorBidi" w:eastAsia="黑体" w:hAnsiTheme="majorBidi" w:cstheme="majorBidi" w:hint="eastAsia"/>
        </w:rPr>
        <w:t>避免对寻求庇护者和移民实施行政拘留，优先考虑非拘留替代办法，确保拘留仅作为最后手段使用，且时间尽可能短，不剥夺移民儿童和寻求庇护者的自由，不将移民家庭分开；</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(c)</w:t>
      </w:r>
      <w:r w:rsidRPr="00B92CA9">
        <w:rPr>
          <w:rFonts w:asciiTheme="majorBidi" w:eastAsia="黑体" w:hAnsiTheme="majorBidi" w:cstheme="majorBidi"/>
        </w:rPr>
        <w:tab/>
      </w:r>
      <w:r w:rsidRPr="00B92CA9">
        <w:rPr>
          <w:rFonts w:asciiTheme="majorBidi" w:eastAsia="黑体" w:hAnsiTheme="majorBidi" w:cstheme="majorBidi" w:hint="eastAsia"/>
        </w:rPr>
        <w:t>确保移民、难民和寻求庇护者，特别是儿童，在适当条件下获得保护和援助，并获得基本服务；</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(d)</w:t>
      </w:r>
      <w:r w:rsidRPr="00B92CA9">
        <w:rPr>
          <w:rFonts w:asciiTheme="majorBidi" w:eastAsia="黑体" w:hAnsiTheme="majorBidi" w:cstheme="majorBidi"/>
        </w:rPr>
        <w:tab/>
      </w:r>
      <w:r w:rsidRPr="00B92CA9">
        <w:rPr>
          <w:rFonts w:asciiTheme="majorBidi" w:eastAsia="黑体" w:hAnsiTheme="majorBidi" w:cstheme="majorBidi" w:hint="eastAsia"/>
        </w:rPr>
        <w:t>加紧努力防止、打击和惩罚人口贩运，并确保其采取的措施得到有效实施；</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(e)</w:t>
      </w:r>
      <w:r w:rsidRPr="00B92CA9">
        <w:rPr>
          <w:rFonts w:asciiTheme="majorBidi" w:eastAsia="黑体" w:hAnsiTheme="majorBidi" w:cstheme="majorBidi"/>
        </w:rPr>
        <w:tab/>
      </w:r>
      <w:r w:rsidRPr="00B92CA9">
        <w:rPr>
          <w:rFonts w:asciiTheme="majorBidi" w:eastAsia="黑体" w:hAnsiTheme="majorBidi" w:cstheme="majorBidi" w:hint="eastAsia"/>
        </w:rPr>
        <w:t>确保寻求庇护者获得法律援助，并有权启动上诉程序；</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(f)</w:t>
      </w:r>
      <w:r w:rsidRPr="00B92CA9">
        <w:rPr>
          <w:rFonts w:asciiTheme="majorBidi" w:eastAsia="黑体" w:hAnsiTheme="majorBidi" w:cstheme="majorBidi"/>
        </w:rPr>
        <w:tab/>
      </w:r>
      <w:r w:rsidRPr="00B92CA9">
        <w:rPr>
          <w:rFonts w:asciiTheme="majorBidi" w:eastAsia="黑体" w:hAnsiTheme="majorBidi" w:cstheme="majorBidi" w:hint="eastAsia"/>
        </w:rPr>
        <w:t>为移民机构的工作人员和边境工作人员实施涵盖《公约》、国际庇护标准和人权的培训方案。</w:t>
      </w:r>
    </w:p>
    <w:p w:rsidR="00E50AB9" w:rsidRPr="002C72B4" w:rsidRDefault="00E50AB9" w:rsidP="006E100A">
      <w:pPr>
        <w:pStyle w:val="H23GC"/>
      </w:pPr>
      <w:r w:rsidRPr="002C72B4">
        <w:tab/>
      </w:r>
      <w:r w:rsidRPr="002C72B4">
        <w:tab/>
      </w:r>
      <w:r w:rsidRPr="006E100A">
        <w:t xml:space="preserve">Arraigo </w:t>
      </w:r>
      <w:r>
        <w:t>(</w:t>
      </w:r>
      <w:r w:rsidRPr="00C450A1">
        <w:rPr>
          <w:rFonts w:hint="eastAsia"/>
        </w:rPr>
        <w:t>未经指控的预防性拘留</w:t>
      </w:r>
      <w:r>
        <w:t>)</w:t>
      </w:r>
      <w:r w:rsidRPr="00C450A1">
        <w:rPr>
          <w:rFonts w:hint="eastAsia"/>
        </w:rPr>
        <w:t>和强制性审前拘留</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34.</w:t>
      </w:r>
      <w:r w:rsidRPr="002C72B4">
        <w:tab/>
      </w:r>
      <w:r w:rsidRPr="00ED27CE">
        <w:rPr>
          <w:rFonts w:hint="eastAsia"/>
        </w:rPr>
        <w:t>尽管缔约国代表团表示，</w:t>
      </w:r>
      <w:r>
        <w:rPr>
          <w:rFonts w:hint="eastAsia"/>
        </w:rPr>
        <w:t>已经在法律框架中废除</w:t>
      </w:r>
      <w:r w:rsidRPr="00ED27CE">
        <w:t>arraigo</w:t>
      </w:r>
      <w:r w:rsidR="00E3540B">
        <w:t xml:space="preserve"> </w:t>
      </w:r>
      <w:r>
        <w:t>(</w:t>
      </w:r>
      <w:r w:rsidRPr="00ED27CE">
        <w:rPr>
          <w:rFonts w:hint="eastAsia"/>
        </w:rPr>
        <w:t>预防性拘留</w:t>
      </w:r>
      <w:r>
        <w:t>)</w:t>
      </w:r>
      <w:r w:rsidRPr="00ED27CE">
        <w:rPr>
          <w:rFonts w:hint="eastAsia"/>
        </w:rPr>
        <w:t>的做法，但委员会关切的是，这种形式的拘留仍在使用，因为废除</w:t>
      </w:r>
      <w:r>
        <w:rPr>
          <w:rFonts w:hint="eastAsia"/>
        </w:rPr>
        <w:t>的</w:t>
      </w:r>
      <w:r w:rsidRPr="00ED27CE">
        <w:rPr>
          <w:rFonts w:hint="eastAsia"/>
        </w:rPr>
        <w:t>修正案尚未提交参议院和州立法机构批准。委员会特别</w:t>
      </w:r>
      <w:r>
        <w:rPr>
          <w:rFonts w:hint="eastAsia"/>
        </w:rPr>
        <w:t>关切的是</w:t>
      </w:r>
      <w:r w:rsidRPr="00ED27CE">
        <w:rPr>
          <w:rFonts w:hint="eastAsia"/>
        </w:rPr>
        <w:t>强制</w:t>
      </w:r>
      <w:r>
        <w:rPr>
          <w:rFonts w:hint="eastAsia"/>
        </w:rPr>
        <w:t>性</w:t>
      </w:r>
      <w:r w:rsidRPr="00ED27CE">
        <w:rPr>
          <w:rFonts w:hint="eastAsia"/>
        </w:rPr>
        <w:t>审前拘留的使用，因为这种做法违背了《公约》第九条和第十四条的要求。委员会尤其感到遗憾的是，</w:t>
      </w:r>
      <w:r w:rsidRPr="00ED27CE">
        <w:t>2019</w:t>
      </w:r>
      <w:r w:rsidRPr="00ED27CE">
        <w:rPr>
          <w:rFonts w:hint="eastAsia"/>
        </w:rPr>
        <w:t>年</w:t>
      </w:r>
      <w:r w:rsidRPr="00ED27CE">
        <w:t>4</w:t>
      </w:r>
      <w:r w:rsidRPr="00ED27CE">
        <w:rPr>
          <w:rFonts w:hint="eastAsia"/>
        </w:rPr>
        <w:t>月颁布的一项宪法修正案将这一做法扩大到</w:t>
      </w:r>
      <w:r>
        <w:rPr>
          <w:rFonts w:hint="eastAsia"/>
        </w:rPr>
        <w:t>适用</w:t>
      </w:r>
      <w:r w:rsidRPr="00ED27CE">
        <w:rPr>
          <w:rFonts w:hint="eastAsia"/>
        </w:rPr>
        <w:t>其他罪行。委员会同样对大量人员被审前拘留感到关切</w:t>
      </w:r>
      <w:r>
        <w:t>(</w:t>
      </w:r>
      <w:r w:rsidRPr="00ED27CE">
        <w:rPr>
          <w:rFonts w:hint="eastAsia"/>
        </w:rPr>
        <w:t>第</w:t>
      </w:r>
      <w:r>
        <w:rPr>
          <w:rFonts w:hint="eastAsia"/>
        </w:rPr>
        <w:t>九条和第十四</w:t>
      </w:r>
      <w:r w:rsidRPr="00ED27CE">
        <w:rPr>
          <w:rFonts w:hint="eastAsia"/>
        </w:rPr>
        <w:t>条</w:t>
      </w:r>
      <w:r>
        <w:t>)</w:t>
      </w:r>
      <w:r w:rsidRPr="00ED27CE">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35.</w:t>
      </w:r>
      <w:r w:rsidRPr="00B92CA9">
        <w:rPr>
          <w:rFonts w:asciiTheme="majorBidi" w:eastAsia="黑体" w:hAnsiTheme="majorBidi" w:cstheme="majorBidi"/>
        </w:rPr>
        <w:tab/>
      </w:r>
      <w:r w:rsidRPr="00B92CA9">
        <w:rPr>
          <w:rFonts w:asciiTheme="majorBidi" w:eastAsia="黑体" w:hAnsiTheme="majorBidi" w:cstheme="majorBidi" w:hint="eastAsia"/>
        </w:rPr>
        <w:t>缔约国应遵守委员会先前的建议，尽快完成宪法修订进程，以便从缔约国的法律秩序中消除</w:t>
      </w:r>
      <w:r w:rsidRPr="00B92CA9">
        <w:rPr>
          <w:rFonts w:asciiTheme="majorBidi" w:eastAsia="黑体" w:hAnsiTheme="majorBidi" w:cstheme="majorBidi" w:hint="eastAsia"/>
        </w:rPr>
        <w:t>a</w:t>
      </w:r>
      <w:r w:rsidRPr="00B92CA9">
        <w:rPr>
          <w:rFonts w:asciiTheme="majorBidi" w:eastAsia="黑体" w:hAnsiTheme="majorBidi" w:cstheme="majorBidi"/>
        </w:rPr>
        <w:t>rraigo</w:t>
      </w:r>
      <w:r w:rsidR="009C2EA0">
        <w:rPr>
          <w:rFonts w:asciiTheme="majorBidi" w:eastAsia="黑体" w:hAnsiTheme="majorBidi" w:cstheme="majorBidi"/>
        </w:rPr>
        <w:t xml:space="preserve"> </w:t>
      </w:r>
      <w:r w:rsidRPr="00B92CA9">
        <w:rPr>
          <w:rFonts w:asciiTheme="majorBidi" w:eastAsia="黑体" w:hAnsiTheme="majorBidi" w:cstheme="majorBidi" w:hint="eastAsia"/>
        </w:rPr>
        <w:t>(</w:t>
      </w:r>
      <w:r w:rsidRPr="00B92CA9">
        <w:rPr>
          <w:rFonts w:asciiTheme="majorBidi" w:eastAsia="黑体" w:hAnsiTheme="majorBidi" w:cstheme="majorBidi" w:hint="eastAsia"/>
        </w:rPr>
        <w:t>预防性拘留</w:t>
      </w:r>
      <w:r w:rsidRPr="00B92CA9">
        <w:rPr>
          <w:rFonts w:asciiTheme="majorBidi" w:eastAsia="黑体" w:hAnsiTheme="majorBidi" w:cstheme="majorBidi"/>
        </w:rPr>
        <w:t>)</w:t>
      </w:r>
      <w:r w:rsidRPr="00B92CA9">
        <w:rPr>
          <w:rFonts w:asciiTheme="majorBidi" w:eastAsia="黑体" w:hAnsiTheme="majorBidi" w:cstheme="majorBidi" w:hint="eastAsia"/>
        </w:rPr>
        <w:t>的做法</w:t>
      </w:r>
      <w:r w:rsidRPr="00B92CA9">
        <w:rPr>
          <w:rFonts w:asciiTheme="majorBidi" w:eastAsia="黑体" w:hAnsiTheme="majorBidi" w:cstheme="majorBidi"/>
        </w:rPr>
        <w:t>(CCPR/C/MEX/CO/5</w:t>
      </w:r>
      <w:r w:rsidRPr="00B92CA9">
        <w:rPr>
          <w:rFonts w:asciiTheme="majorBidi" w:eastAsia="黑体" w:hAnsiTheme="majorBidi" w:cstheme="majorBidi" w:hint="eastAsia"/>
        </w:rPr>
        <w:t>，第</w:t>
      </w:r>
      <w:r w:rsidRPr="00B92CA9">
        <w:rPr>
          <w:rFonts w:asciiTheme="majorBidi" w:eastAsia="黑体" w:hAnsiTheme="majorBidi" w:cstheme="majorBidi"/>
        </w:rPr>
        <w:t>15</w:t>
      </w:r>
      <w:r w:rsidRPr="00B92CA9">
        <w:rPr>
          <w:rFonts w:asciiTheme="majorBidi" w:eastAsia="黑体" w:hAnsiTheme="majorBidi" w:cstheme="majorBidi" w:hint="eastAsia"/>
        </w:rPr>
        <w:t>段</w:t>
      </w:r>
      <w:r w:rsidRPr="00B92CA9">
        <w:rPr>
          <w:rFonts w:asciiTheme="majorBidi" w:eastAsia="黑体" w:hAnsiTheme="majorBidi" w:cstheme="majorBidi"/>
        </w:rPr>
        <w:t>)</w:t>
      </w:r>
      <w:r w:rsidRPr="00B92CA9">
        <w:rPr>
          <w:rFonts w:asciiTheme="majorBidi" w:eastAsia="黑体" w:hAnsiTheme="majorBidi" w:cstheme="majorBidi" w:hint="eastAsia"/>
        </w:rPr>
        <w:t>。缔约国还应在法律和实践中取消强制性审前拘留。缔约国应根据关于人身自由和安全的第</w:t>
      </w:r>
      <w:r w:rsidRPr="00B92CA9">
        <w:rPr>
          <w:rFonts w:asciiTheme="majorBidi" w:eastAsia="黑体" w:hAnsiTheme="majorBidi" w:cstheme="majorBidi"/>
        </w:rPr>
        <w:t>35</w:t>
      </w:r>
      <w:r w:rsidRPr="00B92CA9">
        <w:rPr>
          <w:rFonts w:asciiTheme="majorBidi" w:eastAsia="黑体" w:hAnsiTheme="majorBidi" w:cstheme="majorBidi" w:hint="eastAsia"/>
        </w:rPr>
        <w:t>号一般性意见</w:t>
      </w:r>
      <w:r w:rsidRPr="00B92CA9">
        <w:rPr>
          <w:rFonts w:asciiTheme="majorBidi" w:eastAsia="黑体" w:hAnsiTheme="majorBidi" w:cstheme="majorBidi"/>
        </w:rPr>
        <w:t>(2014</w:t>
      </w:r>
      <w:r w:rsidRPr="00B92CA9">
        <w:rPr>
          <w:rFonts w:asciiTheme="majorBidi" w:eastAsia="黑体" w:hAnsiTheme="majorBidi" w:cstheme="majorBidi" w:hint="eastAsia"/>
        </w:rPr>
        <w:t>年</w:t>
      </w:r>
      <w:r w:rsidRPr="00B92CA9">
        <w:rPr>
          <w:rFonts w:asciiTheme="majorBidi" w:eastAsia="黑体" w:hAnsiTheme="majorBidi" w:cstheme="majorBidi"/>
        </w:rPr>
        <w:t>)</w:t>
      </w:r>
      <w:r w:rsidRPr="00B92CA9">
        <w:rPr>
          <w:rFonts w:asciiTheme="majorBidi" w:eastAsia="黑体" w:hAnsiTheme="majorBidi" w:cstheme="majorBidi" w:hint="eastAsia"/>
        </w:rPr>
        <w:t>，大幅减少审前拘留的使用，并确保其始终考虑使用剥夺自由的替代办法的可能性，并且审前拘留仅作为最后手段，在特殊和合理的基础上，在绝对必要时使用，且时间尽可能短。</w:t>
      </w:r>
    </w:p>
    <w:p w:rsidR="00E50AB9" w:rsidRPr="002C72B4" w:rsidRDefault="00E50AB9" w:rsidP="00CB7D55">
      <w:pPr>
        <w:pStyle w:val="H23GC"/>
      </w:pPr>
      <w:r w:rsidRPr="002C72B4">
        <w:lastRenderedPageBreak/>
        <w:tab/>
      </w:r>
      <w:r w:rsidRPr="002C72B4">
        <w:tab/>
      </w:r>
      <w:r w:rsidRPr="00ED27CE">
        <w:rPr>
          <w:rFonts w:hint="eastAsia"/>
        </w:rPr>
        <w:t>拘留条件</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36.</w:t>
      </w:r>
      <w:r w:rsidRPr="002C72B4">
        <w:tab/>
      </w:r>
      <w:r w:rsidRPr="00ED27CE">
        <w:rPr>
          <w:rFonts w:hint="eastAsia"/>
        </w:rPr>
        <w:t>委员会感到</w:t>
      </w:r>
      <w:r w:rsidRPr="00CB7D55">
        <w:rPr>
          <w:rFonts w:hint="eastAsia"/>
          <w:spacing w:val="4"/>
        </w:rPr>
        <w:t>关切的是，监狱过度拥挤程度</w:t>
      </w:r>
      <w:r w:rsidRPr="00ED27CE">
        <w:rPr>
          <w:rFonts w:hint="eastAsia"/>
        </w:rPr>
        <w:t>尽管有所</w:t>
      </w:r>
      <w:r>
        <w:rPr>
          <w:rFonts w:hint="eastAsia"/>
        </w:rPr>
        <w:t>改善</w:t>
      </w:r>
      <w:r w:rsidRPr="00ED27CE">
        <w:rPr>
          <w:rFonts w:hint="eastAsia"/>
        </w:rPr>
        <w:t>，但仍然</w:t>
      </w:r>
      <w:r>
        <w:rPr>
          <w:rFonts w:hint="eastAsia"/>
        </w:rPr>
        <w:t>严重</w:t>
      </w:r>
      <w:r w:rsidRPr="00ED27CE">
        <w:rPr>
          <w:rFonts w:hint="eastAsia"/>
        </w:rPr>
        <w:t>，这导致还押囚犯和被定罪囚犯没有分开关押，生活条件</w:t>
      </w:r>
      <w:r>
        <w:rPr>
          <w:rFonts w:hint="eastAsia"/>
        </w:rPr>
        <w:t>恶劣</w:t>
      </w:r>
      <w:r w:rsidRPr="00ED27CE">
        <w:rPr>
          <w:rFonts w:hint="eastAsia"/>
        </w:rPr>
        <w:t>。委员会关切地注意到，为了缓解过度拥挤</w:t>
      </w:r>
      <w:r>
        <w:rPr>
          <w:rFonts w:hint="eastAsia"/>
        </w:rPr>
        <w:t>情况</w:t>
      </w:r>
      <w:r w:rsidRPr="00ED27CE">
        <w:rPr>
          <w:rFonts w:hint="eastAsia"/>
        </w:rPr>
        <w:t>，囚犯被多次转移，</w:t>
      </w:r>
      <w:r>
        <w:rPr>
          <w:rFonts w:hint="eastAsia"/>
        </w:rPr>
        <w:t>委员会</w:t>
      </w:r>
      <w:r w:rsidRPr="00ED27CE">
        <w:rPr>
          <w:rFonts w:hint="eastAsia"/>
        </w:rPr>
        <w:t>感到遗憾的是，这种做法往往影响被拘留者</w:t>
      </w:r>
      <w:r>
        <w:rPr>
          <w:rFonts w:hint="eastAsia"/>
        </w:rPr>
        <w:t>的</w:t>
      </w:r>
      <w:r w:rsidRPr="00ED27CE">
        <w:rPr>
          <w:rFonts w:hint="eastAsia"/>
        </w:rPr>
        <w:t>辩护权，并限制</w:t>
      </w:r>
      <w:r>
        <w:rPr>
          <w:rFonts w:hint="eastAsia"/>
        </w:rPr>
        <w:t>了他们</w:t>
      </w:r>
      <w:r w:rsidRPr="00ED27CE">
        <w:rPr>
          <w:rFonts w:hint="eastAsia"/>
        </w:rPr>
        <w:t>与家人的联系。委员会注意到缔约国解释说，只有一个被拘留者中央登记册，但委员会感到关切的是，有报告表明，该系统效率低下，登记册中没有关于被拘留者的全面详细信息。委员会还关切地注意到，儿童与母亲在监狱中度过的时间过长，并且缺乏管理这一领域的准则</w:t>
      </w:r>
      <w:r>
        <w:t>(</w:t>
      </w:r>
      <w:r w:rsidRPr="00ED27CE">
        <w:rPr>
          <w:rFonts w:hint="eastAsia"/>
        </w:rPr>
        <w:t>第</w:t>
      </w:r>
      <w:r>
        <w:rPr>
          <w:rFonts w:hint="eastAsia"/>
        </w:rPr>
        <w:t>六</w:t>
      </w:r>
      <w:r w:rsidRPr="00ED27CE">
        <w:rPr>
          <w:rFonts w:hint="eastAsia"/>
        </w:rPr>
        <w:t>条</w:t>
      </w:r>
      <w:r>
        <w:rPr>
          <w:rFonts w:hint="eastAsia"/>
        </w:rPr>
        <w:t>、第七条、第九条和第十条</w:t>
      </w:r>
      <w:r>
        <w:t>)</w:t>
      </w:r>
      <w:r w:rsidRPr="00ED27CE">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37.</w:t>
      </w:r>
      <w:r w:rsidRPr="00B92CA9">
        <w:rPr>
          <w:rFonts w:asciiTheme="majorBidi" w:eastAsia="黑体" w:hAnsiTheme="majorBidi" w:cstheme="majorBidi"/>
        </w:rPr>
        <w:tab/>
      </w:r>
      <w:r w:rsidRPr="00B92CA9">
        <w:rPr>
          <w:rFonts w:asciiTheme="majorBidi" w:eastAsia="黑体" w:hAnsiTheme="majorBidi" w:cstheme="majorBidi" w:hint="eastAsia"/>
        </w:rPr>
        <w:t>缔约国应当</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(a)</w:t>
      </w:r>
      <w:r w:rsidRPr="00B92CA9">
        <w:rPr>
          <w:rFonts w:asciiTheme="majorBidi" w:eastAsia="黑体" w:hAnsiTheme="majorBidi" w:cstheme="majorBidi"/>
        </w:rPr>
        <w:tab/>
      </w:r>
      <w:r w:rsidRPr="00B92CA9">
        <w:rPr>
          <w:rFonts w:asciiTheme="majorBidi" w:eastAsia="黑体" w:hAnsiTheme="majorBidi" w:cstheme="majorBidi" w:hint="eastAsia"/>
        </w:rPr>
        <w:t>实施有效措施，减少过度拥挤现象，尤其是联邦实体监狱的过度拥挤现象，特别是通过推广非监禁拘留替代办法，如保释和软禁；</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(b)</w:t>
      </w:r>
      <w:r w:rsidRPr="00B92CA9">
        <w:rPr>
          <w:rFonts w:asciiTheme="majorBidi" w:eastAsia="黑体" w:hAnsiTheme="majorBidi" w:cstheme="majorBidi"/>
        </w:rPr>
        <w:tab/>
      </w:r>
      <w:r w:rsidRPr="00B92CA9">
        <w:rPr>
          <w:rFonts w:asciiTheme="majorBidi" w:eastAsia="黑体" w:hAnsiTheme="majorBidi" w:cstheme="majorBidi" w:hint="eastAsia"/>
        </w:rPr>
        <w:t>保障所有被剥夺自由者有权获得人道和有尊严的待遇，并确保所有监狱设施的拘留条件符合《囚犯待遇最低限度标准规则》</w:t>
      </w:r>
      <w:r w:rsidRPr="00B92CA9">
        <w:rPr>
          <w:rFonts w:asciiTheme="majorBidi" w:eastAsia="黑体" w:hAnsiTheme="majorBidi" w:cstheme="majorBidi"/>
        </w:rPr>
        <w:t>(</w:t>
      </w:r>
      <w:r w:rsidRPr="00B92CA9">
        <w:rPr>
          <w:rFonts w:asciiTheme="majorBidi" w:eastAsia="黑体" w:hAnsiTheme="majorBidi" w:cstheme="majorBidi" w:hint="eastAsia"/>
        </w:rPr>
        <w:t>《纳尔逊</w:t>
      </w:r>
      <w:r w:rsidRPr="00BC3FDD">
        <w:rPr>
          <w:rFonts w:asciiTheme="majorEastAsia" w:eastAsiaTheme="majorEastAsia" w:hAnsiTheme="majorEastAsia" w:cstheme="majorBidi" w:hint="eastAsia"/>
        </w:rPr>
        <w:t>·</w:t>
      </w:r>
      <w:r w:rsidRPr="00B92CA9">
        <w:rPr>
          <w:rFonts w:asciiTheme="majorBidi" w:eastAsia="黑体" w:hAnsiTheme="majorBidi" w:cstheme="majorBidi" w:hint="eastAsia"/>
        </w:rPr>
        <w:t>曼德拉规则》</w:t>
      </w:r>
      <w:r w:rsidRPr="00B92CA9">
        <w:rPr>
          <w:rFonts w:asciiTheme="majorBidi" w:eastAsia="黑体" w:hAnsiTheme="majorBidi" w:cstheme="majorBidi"/>
        </w:rPr>
        <w:t>)</w:t>
      </w:r>
      <w:r w:rsidRPr="00B92CA9">
        <w:rPr>
          <w:rFonts w:asciiTheme="majorBidi" w:eastAsia="黑体" w:hAnsiTheme="majorBidi" w:cstheme="majorBidi" w:hint="eastAsia"/>
        </w:rPr>
        <w:t>和《国家刑事执行法》的规定；</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(c)</w:t>
      </w:r>
      <w:r w:rsidRPr="00B92CA9">
        <w:rPr>
          <w:rFonts w:asciiTheme="majorBidi" w:eastAsia="黑体" w:hAnsiTheme="majorBidi" w:cstheme="majorBidi"/>
        </w:rPr>
        <w:tab/>
      </w:r>
      <w:r w:rsidRPr="00B92CA9">
        <w:rPr>
          <w:rFonts w:asciiTheme="majorBidi" w:eastAsia="黑体" w:hAnsiTheme="majorBidi" w:cstheme="majorBidi" w:hint="eastAsia"/>
        </w:rPr>
        <w:t>采取必要措施，根据年龄、性别和拘留原因将囚犯分开关押，并打击监狱设施中的囚犯自治；</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(d)</w:t>
      </w:r>
      <w:r w:rsidRPr="00B92CA9">
        <w:rPr>
          <w:rFonts w:asciiTheme="majorBidi" w:eastAsia="黑体" w:hAnsiTheme="majorBidi" w:cstheme="majorBidi"/>
        </w:rPr>
        <w:tab/>
      </w:r>
      <w:r w:rsidRPr="00B92CA9">
        <w:rPr>
          <w:rFonts w:asciiTheme="majorBidi" w:eastAsia="黑体" w:hAnsiTheme="majorBidi" w:cstheme="majorBidi" w:hint="eastAsia"/>
        </w:rPr>
        <w:t>通过明确的指导方针处理拘留设施中儿童与母亲生活在一起的情况，并确保他们的生活条件不损害他们的身体、心理、道德和社会发展，并保护他们免遭暴力；</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(e)</w:t>
      </w:r>
      <w:r w:rsidRPr="00B92CA9">
        <w:rPr>
          <w:rFonts w:asciiTheme="majorBidi" w:eastAsia="黑体" w:hAnsiTheme="majorBidi" w:cstheme="majorBidi"/>
        </w:rPr>
        <w:tab/>
      </w:r>
      <w:r w:rsidRPr="00B92CA9">
        <w:rPr>
          <w:rFonts w:asciiTheme="majorBidi" w:eastAsia="黑体" w:hAnsiTheme="majorBidi" w:cstheme="majorBidi" w:hint="eastAsia"/>
        </w:rPr>
        <w:t>有效执行《国家拘留登记法》，确保包括家庭成员在内的相关方能够查阅登记册。</w:t>
      </w:r>
    </w:p>
    <w:p w:rsidR="00E50AB9" w:rsidRPr="00B92CA9" w:rsidRDefault="00E50AB9" w:rsidP="00CB7D55">
      <w:pPr>
        <w:pStyle w:val="H23GC"/>
      </w:pPr>
      <w:r w:rsidRPr="00B92CA9">
        <w:tab/>
      </w:r>
      <w:r w:rsidRPr="00B92CA9">
        <w:tab/>
      </w:r>
      <w:r w:rsidRPr="00B92CA9">
        <w:rPr>
          <w:rFonts w:hint="eastAsia"/>
        </w:rPr>
        <w:t>军事管辖</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38.</w:t>
      </w:r>
      <w:r w:rsidRPr="002C72B4">
        <w:tab/>
      </w:r>
      <w:r w:rsidRPr="00E9428B">
        <w:rPr>
          <w:rFonts w:hint="eastAsia"/>
          <w:spacing w:val="4"/>
        </w:rPr>
        <w:t>委员会欢迎</w:t>
      </w:r>
      <w:r w:rsidRPr="00E9428B">
        <w:rPr>
          <w:spacing w:val="4"/>
        </w:rPr>
        <w:t>2014</w:t>
      </w:r>
      <w:r w:rsidRPr="00E9428B">
        <w:rPr>
          <w:rFonts w:hint="eastAsia"/>
          <w:spacing w:val="4"/>
        </w:rPr>
        <w:t>年对《军事司法法》提出的修正案，</w:t>
      </w:r>
      <w:r w:rsidRPr="00A6514E">
        <w:rPr>
          <w:rFonts w:hint="eastAsia"/>
        </w:rPr>
        <w:t>该</w:t>
      </w:r>
      <w:r w:rsidRPr="00E9428B">
        <w:rPr>
          <w:rFonts w:hint="eastAsia"/>
          <w:spacing w:val="4"/>
        </w:rPr>
        <w:t>修正案</w:t>
      </w:r>
      <w:r w:rsidRPr="00A6514E">
        <w:rPr>
          <w:rFonts w:hint="eastAsia"/>
        </w:rPr>
        <w:t>规定，军人对平民</w:t>
      </w:r>
      <w:r w:rsidRPr="00E9428B">
        <w:rPr>
          <w:rFonts w:hint="eastAsia"/>
          <w:spacing w:val="4"/>
        </w:rPr>
        <w:t>实施</w:t>
      </w:r>
      <w:r w:rsidRPr="00A6514E">
        <w:rPr>
          <w:rFonts w:hint="eastAsia"/>
        </w:rPr>
        <w:t>的虐待必须在普通刑事法院进行审判。然而，委员会感到关切的是，随后对《军事刑事诉讼法》和《军事司法法》进行了修订，赋予军事检察官和法官</w:t>
      </w:r>
      <w:r>
        <w:rPr>
          <w:rFonts w:hint="eastAsia"/>
        </w:rPr>
        <w:t>广泛的权力，可</w:t>
      </w:r>
      <w:r w:rsidRPr="00A6514E">
        <w:rPr>
          <w:rFonts w:hint="eastAsia"/>
        </w:rPr>
        <w:t>在没有普通法院</w:t>
      </w:r>
      <w:r>
        <w:rPr>
          <w:rFonts w:hint="eastAsia"/>
        </w:rPr>
        <w:t>所</w:t>
      </w:r>
      <w:r w:rsidRPr="00A6514E">
        <w:rPr>
          <w:rFonts w:hint="eastAsia"/>
        </w:rPr>
        <w:t>签发搜查令的情况下搜查住宅和公共建筑以及监听私人</w:t>
      </w:r>
      <w:r>
        <w:rPr>
          <w:rFonts w:hint="eastAsia"/>
        </w:rPr>
        <w:t>通信</w:t>
      </w:r>
      <w:r>
        <w:t>(</w:t>
      </w:r>
      <w:r w:rsidRPr="00A6514E">
        <w:rPr>
          <w:rFonts w:hint="eastAsia"/>
        </w:rPr>
        <w:t>第</w:t>
      </w:r>
      <w:r>
        <w:rPr>
          <w:rFonts w:hint="eastAsia"/>
        </w:rPr>
        <w:t>十四条和第十</w:t>
      </w:r>
      <w:r w:rsidRPr="00A6514E">
        <w:rPr>
          <w:rFonts w:hint="eastAsia"/>
        </w:rPr>
        <w:t>七条</w:t>
      </w:r>
      <w:r>
        <w:t>)</w:t>
      </w:r>
      <w:r w:rsidRPr="00A6514E">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39.</w:t>
      </w:r>
      <w:r w:rsidRPr="00B92CA9">
        <w:rPr>
          <w:rFonts w:asciiTheme="majorBidi" w:eastAsia="黑体" w:hAnsiTheme="majorBidi" w:cstheme="majorBidi"/>
        </w:rPr>
        <w:tab/>
      </w:r>
      <w:r w:rsidRPr="00B92CA9">
        <w:rPr>
          <w:rFonts w:asciiTheme="majorBidi" w:eastAsia="黑体" w:hAnsiTheme="majorBidi" w:cstheme="majorBidi" w:hint="eastAsia"/>
        </w:rPr>
        <w:t>缔约国应修订《军事刑事诉讼法》和《军事司法法》，以确保所有涉及侵犯人权的案件都在民事法院审理，并且军事刑事司法系统不干涉受害者为平民的案件。遭受军官侵犯人权的受害者必须获得有效的补救。</w:t>
      </w:r>
    </w:p>
    <w:p w:rsidR="00E50AB9" w:rsidRPr="002C72B4" w:rsidRDefault="00E50AB9" w:rsidP="00E9428B">
      <w:pPr>
        <w:pStyle w:val="H23GC"/>
      </w:pPr>
      <w:r w:rsidRPr="002C72B4">
        <w:tab/>
      </w:r>
      <w:r w:rsidRPr="002C72B4">
        <w:tab/>
      </w:r>
      <w:r>
        <w:rPr>
          <w:rFonts w:hint="eastAsia"/>
        </w:rPr>
        <w:t>司法独立</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40.</w:t>
      </w:r>
      <w:r w:rsidRPr="002C72B4">
        <w:tab/>
      </w:r>
      <w:r w:rsidRPr="00A6514E">
        <w:rPr>
          <w:rFonts w:hint="eastAsia"/>
        </w:rPr>
        <w:t>委员会感到关切的是，有报告称，公共和私人行为</w:t>
      </w:r>
      <w:r>
        <w:rPr>
          <w:rFonts w:hint="eastAsia"/>
        </w:rPr>
        <w:t>方</w:t>
      </w:r>
      <w:r w:rsidRPr="00A6514E">
        <w:rPr>
          <w:rFonts w:hint="eastAsia"/>
        </w:rPr>
        <w:t>经常试图干预司法和公诉机关。委员会</w:t>
      </w:r>
      <w:r>
        <w:rPr>
          <w:rFonts w:hint="eastAsia"/>
        </w:rPr>
        <w:t>对</w:t>
      </w:r>
      <w:r w:rsidRPr="00A6514E">
        <w:rPr>
          <w:rFonts w:hint="eastAsia"/>
        </w:rPr>
        <w:t>削弱法官和治安法官工资保护的措施</w:t>
      </w:r>
      <w:r>
        <w:rPr>
          <w:rFonts w:hint="eastAsia"/>
        </w:rPr>
        <w:t>尤为关切</w:t>
      </w:r>
      <w:r w:rsidRPr="00A6514E">
        <w:rPr>
          <w:rFonts w:hint="eastAsia"/>
        </w:rPr>
        <w:t>。委员会还感到关切的是，拟议的立法修正案如果获得通过，将会损害司法机关和公诉机关在任命、调动、晋升、纪律程序和终止职务等方面的独立性。委员会感到关切的是，有报告称，法官和治安法官在任意指控腐败和点名羞辱运动中受到攻击，对做出违背政府利益决定的法官采取不必要的纪律措施</w:t>
      </w:r>
      <w:r>
        <w:rPr>
          <w:rFonts w:hint="eastAsia"/>
        </w:rPr>
        <w:t>，或将他们</w:t>
      </w:r>
      <w:r w:rsidRPr="00A6514E">
        <w:rPr>
          <w:rFonts w:hint="eastAsia"/>
        </w:rPr>
        <w:t>调职</w:t>
      </w:r>
      <w:r>
        <w:t>(</w:t>
      </w:r>
      <w:r w:rsidRPr="00A6514E">
        <w:rPr>
          <w:rFonts w:hint="eastAsia"/>
        </w:rPr>
        <w:t>第</w:t>
      </w:r>
      <w:r>
        <w:rPr>
          <w:rFonts w:hint="eastAsia"/>
        </w:rPr>
        <w:t>十四条和第二十五</w:t>
      </w:r>
      <w:r w:rsidRPr="00A6514E">
        <w:rPr>
          <w:rFonts w:hint="eastAsia"/>
        </w:rPr>
        <w:t>条</w:t>
      </w:r>
      <w:r>
        <w:t>)</w:t>
      </w:r>
      <w:r w:rsidRPr="00A6514E">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lastRenderedPageBreak/>
        <w:t>41.</w:t>
      </w:r>
      <w:r w:rsidRPr="00B92CA9">
        <w:rPr>
          <w:rFonts w:asciiTheme="majorBidi" w:eastAsia="黑体" w:hAnsiTheme="majorBidi" w:cstheme="majorBidi"/>
        </w:rPr>
        <w:tab/>
      </w:r>
      <w:r w:rsidRPr="000D0B41">
        <w:rPr>
          <w:rFonts w:asciiTheme="majorBidi" w:eastAsia="黑体" w:hAnsiTheme="majorBidi" w:cstheme="majorBidi" w:hint="eastAsia"/>
          <w:spacing w:val="6"/>
        </w:rPr>
        <w:t>缔约国应立即采取</w:t>
      </w:r>
      <w:r w:rsidRPr="000D0B41">
        <w:rPr>
          <w:rFonts w:asciiTheme="majorBidi" w:eastAsia="黑体" w:hAnsiTheme="majorBidi" w:cstheme="majorBidi" w:hint="eastAsia"/>
          <w:spacing w:val="4"/>
        </w:rPr>
        <w:t>措施，</w:t>
      </w:r>
      <w:r w:rsidRPr="000D0B41">
        <w:rPr>
          <w:rFonts w:asciiTheme="majorBidi" w:eastAsia="黑体" w:hAnsiTheme="majorBidi" w:cstheme="majorBidi" w:hint="eastAsia"/>
          <w:spacing w:val="6"/>
        </w:rPr>
        <w:t>维护法官、治安法官和检察官的完全</w:t>
      </w:r>
      <w:r w:rsidRPr="00B92CA9">
        <w:rPr>
          <w:rFonts w:asciiTheme="majorBidi" w:eastAsia="黑体" w:hAnsiTheme="majorBidi" w:cstheme="majorBidi" w:hint="eastAsia"/>
        </w:rPr>
        <w:t>自主、独立、公正和安全，确保他们开展工作时不会受到来自其他机构，包括政府行政和立法部门的不必要的压力和干预，并确保在对他们启动纪律程序时，所有司法和正当程序保障措施得到有效实施。缔约国应确保与各利益攸关方广泛讨论源自司法机构的法律草案，并保障司法机构的独立性和公正性，确保司法机构和公诉机构中负责任命、调动、晋升、惩戒和终止法官职位的行政机构主要由同行选举的法官和检察官组成。</w:t>
      </w:r>
    </w:p>
    <w:p w:rsidR="00E50AB9" w:rsidRPr="002C72B4" w:rsidRDefault="00E50AB9" w:rsidP="000D0B41">
      <w:pPr>
        <w:pStyle w:val="H23GC"/>
      </w:pPr>
      <w:r w:rsidRPr="002C72B4">
        <w:tab/>
      </w:r>
      <w:r w:rsidRPr="002C72B4">
        <w:tab/>
      </w:r>
      <w:r>
        <w:rPr>
          <w:rFonts w:hint="eastAsia"/>
        </w:rPr>
        <w:t>表达和结社自由</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42.</w:t>
      </w:r>
      <w:r w:rsidRPr="002C72B4">
        <w:tab/>
      </w:r>
      <w:r w:rsidRPr="00994696">
        <w:rPr>
          <w:rFonts w:hint="eastAsia"/>
        </w:rPr>
        <w:t>委员会感到遗憾的是，人权维护者和记者面临</w:t>
      </w:r>
      <w:r>
        <w:rPr>
          <w:rFonts w:hint="eastAsia"/>
        </w:rPr>
        <w:t>严重</w:t>
      </w:r>
      <w:r w:rsidRPr="00994696">
        <w:rPr>
          <w:rFonts w:hint="eastAsia"/>
        </w:rPr>
        <w:t>恐吓和暴力，包括致命暴力。委员会欢迎建立保护人权维护者的机制，但感到关切的是，</w:t>
      </w:r>
      <w:r>
        <w:rPr>
          <w:rFonts w:hint="eastAsia"/>
        </w:rPr>
        <w:t>为</w:t>
      </w:r>
      <w:r w:rsidRPr="00994696">
        <w:rPr>
          <w:rFonts w:hint="eastAsia"/>
        </w:rPr>
        <w:t>该机制和州一级保护</w:t>
      </w:r>
      <w:r>
        <w:rPr>
          <w:rFonts w:hint="eastAsia"/>
        </w:rPr>
        <w:t>机构分配</w:t>
      </w:r>
      <w:r w:rsidRPr="00994696">
        <w:rPr>
          <w:rFonts w:hint="eastAsia"/>
        </w:rPr>
        <w:t>的资源不足；缔约国没有</w:t>
      </w:r>
      <w:r>
        <w:rPr>
          <w:rFonts w:hint="eastAsia"/>
        </w:rPr>
        <w:t>一项</w:t>
      </w:r>
      <w:r w:rsidRPr="00994696">
        <w:rPr>
          <w:rFonts w:hint="eastAsia"/>
        </w:rPr>
        <w:t>全面政策</w:t>
      </w:r>
      <w:r>
        <w:rPr>
          <w:rFonts w:hint="eastAsia"/>
        </w:rPr>
        <w:t>来</w:t>
      </w:r>
      <w:r w:rsidRPr="00994696">
        <w:rPr>
          <w:rFonts w:hint="eastAsia"/>
        </w:rPr>
        <w:t>促进实施有效保护和预防措施；所采取的保护措施未能采取包含性别观点的多层面方法。委员会感到关切的是，对人权维护者和记者犯下罪行的人</w:t>
      </w:r>
      <w:r>
        <w:rPr>
          <w:rFonts w:hint="eastAsia"/>
        </w:rPr>
        <w:t>有罪不罚的现象非常严重</w:t>
      </w:r>
      <w:r w:rsidRPr="00994696">
        <w:rPr>
          <w:rFonts w:hint="eastAsia"/>
        </w:rPr>
        <w:t>。委员会感到遗憾的是，迄今为止，尚未设立专门单位来处理针对人权维护者的犯罪行为，而且</w:t>
      </w:r>
      <w:r>
        <w:rPr>
          <w:rFonts w:hint="eastAsia"/>
        </w:rPr>
        <w:t>负责</w:t>
      </w:r>
      <w:r w:rsidRPr="00994696">
        <w:rPr>
          <w:rFonts w:hint="eastAsia"/>
        </w:rPr>
        <w:t>侵犯</w:t>
      </w:r>
      <w:r>
        <w:rPr>
          <w:rFonts w:hint="eastAsia"/>
        </w:rPr>
        <w:t>表达</w:t>
      </w:r>
      <w:r w:rsidRPr="00994696">
        <w:rPr>
          <w:rFonts w:hint="eastAsia"/>
        </w:rPr>
        <w:t>自由罪</w:t>
      </w:r>
      <w:r>
        <w:rPr>
          <w:rFonts w:hint="eastAsia"/>
        </w:rPr>
        <w:t>行的</w:t>
      </w:r>
      <w:r w:rsidRPr="00994696">
        <w:rPr>
          <w:rFonts w:hint="eastAsia"/>
        </w:rPr>
        <w:t>特别检察官办公室未能有效应对严重的侵犯人权行为，结果</w:t>
      </w:r>
      <w:r>
        <w:rPr>
          <w:rFonts w:hint="eastAsia"/>
        </w:rPr>
        <w:t>是被定罪的人</w:t>
      </w:r>
      <w:r w:rsidRPr="00994696">
        <w:rPr>
          <w:rFonts w:hint="eastAsia"/>
        </w:rPr>
        <w:t>很少。委员会还感到关切的是，将表达思想和意见定为非法</w:t>
      </w:r>
      <w:r>
        <w:rPr>
          <w:rFonts w:hint="eastAsia"/>
        </w:rPr>
        <w:t>行为</w:t>
      </w:r>
      <w:r w:rsidRPr="00994696">
        <w:rPr>
          <w:rFonts w:hint="eastAsia"/>
        </w:rPr>
        <w:t>的法律条款在墨西哥仍然有效，特别是在个别州一级，而且这些条款被用来</w:t>
      </w:r>
      <w:r>
        <w:rPr>
          <w:rFonts w:hint="eastAsia"/>
        </w:rPr>
        <w:t>将</w:t>
      </w:r>
      <w:r w:rsidRPr="00994696">
        <w:rPr>
          <w:rFonts w:hint="eastAsia"/>
        </w:rPr>
        <w:t>记者、举报人和人权维护者的工作定为刑事犯罪，特别是土著权利维护者、环境权利维护者以及经济发展项目和大型项目的反对者</w:t>
      </w:r>
      <w:r>
        <w:t>(</w:t>
      </w:r>
      <w:r w:rsidRPr="00994696">
        <w:rPr>
          <w:rFonts w:hint="eastAsia"/>
        </w:rPr>
        <w:t>第六条</w:t>
      </w:r>
      <w:r>
        <w:rPr>
          <w:rFonts w:hint="eastAsia"/>
        </w:rPr>
        <w:t>、第七条、第十九条、第二十一条和第二十二条</w:t>
      </w:r>
      <w:r>
        <w:t>)</w:t>
      </w:r>
      <w:r w:rsidRPr="00994696">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43.</w:t>
      </w:r>
      <w:r w:rsidRPr="00B92CA9">
        <w:rPr>
          <w:rFonts w:asciiTheme="majorBidi" w:eastAsia="黑体" w:hAnsiTheme="majorBidi" w:cstheme="majorBidi"/>
        </w:rPr>
        <w:tab/>
      </w:r>
      <w:r w:rsidRPr="00B92CA9">
        <w:rPr>
          <w:rFonts w:asciiTheme="majorBidi" w:eastAsia="黑体" w:hAnsiTheme="majorBidi" w:cstheme="majorBidi" w:hint="eastAsia"/>
        </w:rPr>
        <w:t>委员会敦促缔约国</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(a)</w:t>
      </w:r>
      <w:r w:rsidRPr="00B92CA9">
        <w:rPr>
          <w:rFonts w:asciiTheme="majorBidi" w:eastAsia="黑体" w:hAnsiTheme="majorBidi" w:cstheme="majorBidi"/>
        </w:rPr>
        <w:tab/>
      </w:r>
      <w:r w:rsidRPr="00B92CA9">
        <w:rPr>
          <w:rFonts w:asciiTheme="majorBidi" w:eastAsia="黑体" w:hAnsiTheme="majorBidi" w:cstheme="majorBidi" w:hint="eastAsia"/>
        </w:rPr>
        <w:t>加强保护人权维护者和记者的机制以及国家一级的保护单位，为其工作分配充足的财政和人力资源，将性别观点纳入其活动，采取响应行动和预防性行动来处理结构性风险因素，并组织活动提高公众对该机制工作合法性的认识；</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(b)</w:t>
      </w:r>
      <w:r w:rsidRPr="00B92CA9">
        <w:rPr>
          <w:rFonts w:asciiTheme="majorBidi" w:eastAsia="黑体" w:hAnsiTheme="majorBidi" w:cstheme="majorBidi"/>
        </w:rPr>
        <w:tab/>
      </w:r>
      <w:r w:rsidRPr="00B92CA9">
        <w:rPr>
          <w:rFonts w:asciiTheme="majorBidi" w:eastAsia="黑体" w:hAnsiTheme="majorBidi" w:cstheme="majorBidi" w:hint="eastAsia"/>
        </w:rPr>
        <w:t>加强负责执法和司法的机构以及负责内部监督的行政机构，以确保及时、彻底、独立和公正地调查所有袭击事件，将犯罪人绳之以法，并确保受害者得到充分的援助和全面的赔偿；</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(c)</w:t>
      </w:r>
      <w:r w:rsidRPr="00B92CA9">
        <w:rPr>
          <w:rFonts w:asciiTheme="majorBidi" w:eastAsia="黑体" w:hAnsiTheme="majorBidi" w:cstheme="majorBidi"/>
        </w:rPr>
        <w:tab/>
      </w:r>
      <w:r w:rsidRPr="00B92CA9">
        <w:rPr>
          <w:rFonts w:asciiTheme="majorBidi" w:eastAsia="黑体" w:hAnsiTheme="majorBidi" w:cstheme="majorBidi" w:hint="eastAsia"/>
        </w:rPr>
        <w:t>确保关于正当程序的保障在人权维护者和记者被指控犯罪的案件中得到维护；</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ab/>
        <w:t>(d)</w:t>
      </w:r>
      <w:r w:rsidRPr="00B92CA9">
        <w:rPr>
          <w:rFonts w:asciiTheme="majorBidi" w:eastAsia="黑体" w:hAnsiTheme="majorBidi" w:cstheme="majorBidi"/>
        </w:rPr>
        <w:tab/>
      </w:r>
      <w:r w:rsidRPr="00B92CA9">
        <w:rPr>
          <w:rFonts w:asciiTheme="majorBidi" w:eastAsia="黑体" w:hAnsiTheme="majorBidi" w:cstheme="majorBidi" w:hint="eastAsia"/>
        </w:rPr>
        <w:t>确保对见解和表达自由权以及集会和结社自由权的任何限制完全符合《公约》第十九条第三款、第二十一条和第二十二条第二款的严格要求。</w:t>
      </w:r>
    </w:p>
    <w:p w:rsidR="00E50AB9" w:rsidRPr="002C72B4" w:rsidRDefault="00E50AB9" w:rsidP="00060753">
      <w:pPr>
        <w:pStyle w:val="H23GC"/>
      </w:pPr>
      <w:r w:rsidRPr="002C72B4">
        <w:tab/>
      </w:r>
      <w:r w:rsidRPr="002C72B4">
        <w:tab/>
      </w:r>
      <w:r w:rsidRPr="009C30E8">
        <w:rPr>
          <w:rFonts w:hint="eastAsia"/>
        </w:rPr>
        <w:t>土著人民权利</w:t>
      </w:r>
    </w:p>
    <w:p w:rsidR="00E50AB9" w:rsidRPr="002C72B4" w:rsidRDefault="00E50AB9" w:rsidP="00E50AB9">
      <w:pPr>
        <w:pStyle w:val="SingleTxtGC"/>
        <w:tabs>
          <w:tab w:val="clear" w:pos="431"/>
          <w:tab w:val="clear" w:pos="1134"/>
          <w:tab w:val="clear" w:pos="1565"/>
          <w:tab w:val="clear" w:pos="1996"/>
          <w:tab w:val="clear" w:pos="2427"/>
          <w:tab w:val="left" w:pos="1701"/>
        </w:tabs>
      </w:pPr>
      <w:r w:rsidRPr="002C72B4">
        <w:t>44.</w:t>
      </w:r>
      <w:r w:rsidRPr="002C72B4">
        <w:tab/>
      </w:r>
      <w:r w:rsidRPr="009C30E8">
        <w:rPr>
          <w:rFonts w:hint="eastAsia"/>
        </w:rPr>
        <w:t>委员会关切地注意到，</w:t>
      </w:r>
      <w:r>
        <w:rPr>
          <w:rFonts w:hint="eastAsia"/>
        </w:rPr>
        <w:t>有</w:t>
      </w:r>
      <w:r w:rsidRPr="009C30E8">
        <w:rPr>
          <w:rFonts w:hint="eastAsia"/>
        </w:rPr>
        <w:t>大量报告证明，在土著人民领土上进行的大型项目中，未</w:t>
      </w:r>
      <w:r>
        <w:rPr>
          <w:rFonts w:hint="eastAsia"/>
        </w:rPr>
        <w:t>事先得到</w:t>
      </w:r>
      <w:r w:rsidRPr="009C30E8">
        <w:rPr>
          <w:rFonts w:hint="eastAsia"/>
        </w:rPr>
        <w:t>受影响土著人民</w:t>
      </w:r>
      <w:r>
        <w:rPr>
          <w:rFonts w:hint="eastAsia"/>
        </w:rPr>
        <w:t>的</w:t>
      </w:r>
      <w:r w:rsidRPr="009C30E8">
        <w:rPr>
          <w:rFonts w:hint="eastAsia"/>
        </w:rPr>
        <w:t>自由和知情同意，就发放了勘探和开采活动许可证。委员会注意到修订立法，包括《宪法》以保障磋商权的提议，但感到遗憾的是，一些司法裁决是基于对磋商原则的限制性解释，而命令开展磋商的其他法院裁决没有</w:t>
      </w:r>
      <w:r w:rsidRPr="006C5265">
        <w:rPr>
          <w:rFonts w:hint="eastAsia"/>
          <w:spacing w:val="4"/>
        </w:rPr>
        <w:t>得到执行。委员会还感到关切</w:t>
      </w:r>
      <w:r w:rsidRPr="009C30E8">
        <w:rPr>
          <w:rFonts w:hint="eastAsia"/>
        </w:rPr>
        <w:t>的是，有报告称，用于确定哪些</w:t>
      </w:r>
      <w:r>
        <w:rPr>
          <w:rFonts w:hint="eastAsia"/>
        </w:rPr>
        <w:t>人民</w:t>
      </w:r>
      <w:r w:rsidRPr="009C30E8">
        <w:rPr>
          <w:rFonts w:hint="eastAsia"/>
        </w:rPr>
        <w:t>应被视为土著</w:t>
      </w:r>
      <w:r>
        <w:rPr>
          <w:rFonts w:hint="eastAsia"/>
        </w:rPr>
        <w:t>人民</w:t>
      </w:r>
      <w:r w:rsidRPr="009C30E8">
        <w:rPr>
          <w:rFonts w:hint="eastAsia"/>
        </w:rPr>
        <w:t>的标准</w:t>
      </w:r>
      <w:r>
        <w:rPr>
          <w:rFonts w:hint="eastAsia"/>
        </w:rPr>
        <w:t>得到非常狭隘的</w:t>
      </w:r>
      <w:r w:rsidRPr="009C30E8">
        <w:rPr>
          <w:rFonts w:hint="eastAsia"/>
        </w:rPr>
        <w:t>解释，以此</w:t>
      </w:r>
      <w:r>
        <w:rPr>
          <w:rFonts w:hint="eastAsia"/>
        </w:rPr>
        <w:t>作为</w:t>
      </w:r>
      <w:r w:rsidRPr="009C30E8">
        <w:rPr>
          <w:rFonts w:hint="eastAsia"/>
        </w:rPr>
        <w:t>不进行磋商</w:t>
      </w:r>
      <w:r>
        <w:rPr>
          <w:rFonts w:hint="eastAsia"/>
        </w:rPr>
        <w:t>的</w:t>
      </w:r>
      <w:r w:rsidRPr="009C30E8">
        <w:rPr>
          <w:rFonts w:hint="eastAsia"/>
        </w:rPr>
        <w:t>理由</w:t>
      </w:r>
      <w:r>
        <w:t>(</w:t>
      </w:r>
      <w:r w:rsidRPr="009C30E8">
        <w:rPr>
          <w:rFonts w:hint="eastAsia"/>
        </w:rPr>
        <w:t>第</w:t>
      </w:r>
      <w:r>
        <w:rPr>
          <w:rFonts w:hint="eastAsia"/>
        </w:rPr>
        <w:t>二条、第二十五条、第二十六条和第二十</w:t>
      </w:r>
      <w:r w:rsidRPr="009C30E8">
        <w:rPr>
          <w:rFonts w:hint="eastAsia"/>
        </w:rPr>
        <w:t>七条</w:t>
      </w:r>
      <w:r>
        <w:t>)</w:t>
      </w:r>
      <w:r w:rsidRPr="009C30E8">
        <w:rPr>
          <w:rFonts w:hint="eastAsia"/>
        </w:rPr>
        <w:t>。</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lastRenderedPageBreak/>
        <w:t>45.</w:t>
      </w:r>
      <w:r w:rsidRPr="00B92CA9">
        <w:rPr>
          <w:rFonts w:asciiTheme="majorBidi" w:eastAsia="黑体" w:hAnsiTheme="majorBidi" w:cstheme="majorBidi"/>
        </w:rPr>
        <w:tab/>
      </w:r>
      <w:r w:rsidRPr="00B92CA9">
        <w:rPr>
          <w:rFonts w:asciiTheme="majorBidi" w:eastAsia="黑体" w:hAnsiTheme="majorBidi" w:cstheme="majorBidi" w:hint="eastAsia"/>
        </w:rPr>
        <w:t>缔约国应确保与相关土著人民真诚地进行有意义的磋商，以便在采取或实施任何可能影响其生活方式和</w:t>
      </w:r>
      <w:r w:rsidRPr="00B92CA9">
        <w:rPr>
          <w:rFonts w:asciiTheme="majorBidi" w:eastAsia="黑体" w:hAnsiTheme="majorBidi" w:cstheme="majorBidi"/>
        </w:rPr>
        <w:t>/</w:t>
      </w:r>
      <w:r w:rsidRPr="00B92CA9">
        <w:rPr>
          <w:rFonts w:asciiTheme="majorBidi" w:eastAsia="黑体" w:hAnsiTheme="majorBidi" w:cstheme="majorBidi" w:hint="eastAsia"/>
        </w:rPr>
        <w:t>或文化的措施之前，事先获得他们自由和知情的同意。缔约国还应确保在通过任何与磋商相关的监管文书之前，与土著人民进行磋商。缔约国应加倍努力，确保在法律和实践中促进、保护和承认土著人民的权利，特别是与土地、领土和自然资源有关的权利。缔约国应确保基于他们归属于土著社区或民族的权利以及他们决定自己身份和归属的权利来解释哪些人被视为土著人民。</w:t>
      </w:r>
    </w:p>
    <w:p w:rsidR="00E50AB9" w:rsidRPr="00B92CA9" w:rsidRDefault="00E50AB9" w:rsidP="00DB5CF6">
      <w:pPr>
        <w:pStyle w:val="H1GC"/>
      </w:pPr>
      <w:r w:rsidRPr="00B92CA9">
        <w:tab/>
      </w:r>
      <w:bookmarkStart w:id="5" w:name="_Toc34657255"/>
      <w:r w:rsidRPr="00B92CA9">
        <w:t>D.</w:t>
      </w:r>
      <w:r w:rsidRPr="00B92CA9">
        <w:tab/>
      </w:r>
      <w:bookmarkEnd w:id="5"/>
      <w:r w:rsidRPr="00B92CA9">
        <w:t>传播和后续行动</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46.</w:t>
      </w:r>
      <w:r w:rsidRPr="00B92CA9">
        <w:rPr>
          <w:rFonts w:asciiTheme="majorBidi" w:eastAsia="黑体" w:hAnsiTheme="majorBidi" w:cstheme="majorBidi"/>
        </w:rPr>
        <w:tab/>
      </w:r>
      <w:r w:rsidRPr="00B92CA9">
        <w:rPr>
          <w:rFonts w:asciiTheme="majorBidi" w:eastAsia="黑体" w:hAnsiTheme="majorBidi" w:cstheme="majorBidi" w:hint="eastAsia"/>
        </w:rPr>
        <w:t>缔约国应广泛传播《公约》及其两项任择议定书、缔约国的第六次定期报告和本结论性意见，以提高司法、立法和行政部门以及在缔约国开展活动的民间社会团体和非政府组织及广大公众包括少数群体成员和土著人民对《公约》所载权利的认识。</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47.</w:t>
      </w:r>
      <w:r w:rsidRPr="00B92CA9">
        <w:rPr>
          <w:rFonts w:asciiTheme="majorBidi" w:eastAsia="黑体" w:hAnsiTheme="majorBidi" w:cstheme="majorBidi"/>
        </w:rPr>
        <w:tab/>
      </w:r>
      <w:r w:rsidRPr="00B92CA9">
        <w:rPr>
          <w:rFonts w:asciiTheme="majorBidi" w:eastAsia="黑体" w:hAnsiTheme="majorBidi" w:cstheme="majorBidi" w:hint="eastAsia"/>
        </w:rPr>
        <w:t>根据委员会议事规则第</w:t>
      </w:r>
      <w:r w:rsidRPr="00B92CA9">
        <w:rPr>
          <w:rFonts w:asciiTheme="majorBidi" w:eastAsia="黑体" w:hAnsiTheme="majorBidi" w:cstheme="majorBidi"/>
        </w:rPr>
        <w:t>71</w:t>
      </w:r>
      <w:r w:rsidRPr="00B92CA9">
        <w:rPr>
          <w:rFonts w:asciiTheme="majorBidi" w:eastAsia="黑体" w:hAnsiTheme="majorBidi" w:cstheme="majorBidi" w:hint="eastAsia"/>
        </w:rPr>
        <w:t>条第</w:t>
      </w:r>
      <w:r w:rsidRPr="00B92CA9">
        <w:rPr>
          <w:rFonts w:asciiTheme="majorBidi" w:eastAsia="黑体" w:hAnsiTheme="majorBidi" w:cstheme="majorBidi"/>
        </w:rPr>
        <w:t>5</w:t>
      </w:r>
      <w:r w:rsidRPr="00B92CA9">
        <w:rPr>
          <w:rFonts w:asciiTheme="majorBidi" w:eastAsia="黑体" w:hAnsiTheme="majorBidi" w:cstheme="majorBidi" w:hint="eastAsia"/>
        </w:rPr>
        <w:t>款，缔约国应在本结论性意见通过后两年内，即</w:t>
      </w:r>
      <w:r w:rsidRPr="00B92CA9">
        <w:rPr>
          <w:rFonts w:asciiTheme="majorBidi" w:eastAsia="黑体" w:hAnsiTheme="majorBidi" w:cstheme="majorBidi" w:hint="eastAsia"/>
        </w:rPr>
        <w:t>2021</w:t>
      </w:r>
      <w:r w:rsidRPr="00B92CA9">
        <w:rPr>
          <w:rFonts w:asciiTheme="majorBidi" w:eastAsia="黑体" w:hAnsiTheme="majorBidi" w:cstheme="majorBidi" w:hint="eastAsia"/>
        </w:rPr>
        <w:t>年</w:t>
      </w:r>
      <w:r w:rsidRPr="00B92CA9">
        <w:rPr>
          <w:rFonts w:asciiTheme="majorBidi" w:eastAsia="黑体" w:hAnsiTheme="majorBidi" w:cstheme="majorBidi" w:hint="eastAsia"/>
        </w:rPr>
        <w:t>11</w:t>
      </w:r>
      <w:r w:rsidRPr="00B92CA9">
        <w:rPr>
          <w:rFonts w:asciiTheme="majorBidi" w:eastAsia="黑体" w:hAnsiTheme="majorBidi" w:cstheme="majorBidi" w:hint="eastAsia"/>
        </w:rPr>
        <w:t>月</w:t>
      </w:r>
      <w:r w:rsidRPr="00B92CA9">
        <w:rPr>
          <w:rFonts w:asciiTheme="majorBidi" w:eastAsia="黑体" w:hAnsiTheme="majorBidi" w:cstheme="majorBidi" w:hint="eastAsia"/>
        </w:rPr>
        <w:t>8</w:t>
      </w:r>
      <w:r w:rsidRPr="00B92CA9">
        <w:rPr>
          <w:rFonts w:asciiTheme="majorBidi" w:eastAsia="黑体" w:hAnsiTheme="majorBidi" w:cstheme="majorBidi" w:hint="eastAsia"/>
        </w:rPr>
        <w:t>日前提供资料，说明委员会在上文第</w:t>
      </w:r>
      <w:r w:rsidRPr="00B92CA9">
        <w:rPr>
          <w:rFonts w:asciiTheme="majorBidi" w:eastAsia="黑体" w:hAnsiTheme="majorBidi" w:cstheme="majorBidi" w:hint="eastAsia"/>
        </w:rPr>
        <w:t>19</w:t>
      </w:r>
      <w:r w:rsidRPr="00B92CA9">
        <w:rPr>
          <w:rFonts w:asciiTheme="majorBidi" w:eastAsia="黑体" w:hAnsiTheme="majorBidi" w:cstheme="majorBidi" w:hint="eastAsia"/>
        </w:rPr>
        <w:t>段</w:t>
      </w:r>
      <w:r w:rsidRPr="00B92CA9">
        <w:rPr>
          <w:rFonts w:asciiTheme="majorBidi" w:eastAsia="黑体" w:hAnsiTheme="majorBidi" w:cstheme="majorBidi" w:hint="eastAsia"/>
        </w:rPr>
        <w:t>(</w:t>
      </w:r>
      <w:r w:rsidRPr="00B92CA9">
        <w:rPr>
          <w:rFonts w:asciiTheme="majorBidi" w:eastAsia="黑体" w:hAnsiTheme="majorBidi" w:cstheme="majorBidi" w:hint="eastAsia"/>
        </w:rPr>
        <w:t>生命和人身安全的权利</w:t>
      </w:r>
      <w:r w:rsidRPr="00B92CA9">
        <w:rPr>
          <w:rFonts w:asciiTheme="majorBidi" w:eastAsia="黑体" w:hAnsiTheme="majorBidi" w:cstheme="majorBidi" w:hint="eastAsia"/>
        </w:rPr>
        <w:t>)</w:t>
      </w:r>
      <w:r w:rsidRPr="00B92CA9">
        <w:rPr>
          <w:rFonts w:asciiTheme="majorBidi" w:eastAsia="黑体" w:hAnsiTheme="majorBidi" w:cstheme="majorBidi" w:hint="eastAsia"/>
        </w:rPr>
        <w:t>、第</w:t>
      </w:r>
      <w:r w:rsidRPr="00B92CA9">
        <w:rPr>
          <w:rFonts w:asciiTheme="majorBidi" w:eastAsia="黑体" w:hAnsiTheme="majorBidi" w:cstheme="majorBidi" w:hint="eastAsia"/>
        </w:rPr>
        <w:t>23</w:t>
      </w:r>
      <w:r w:rsidRPr="00B92CA9">
        <w:rPr>
          <w:rFonts w:asciiTheme="majorBidi" w:eastAsia="黑体" w:hAnsiTheme="majorBidi" w:cstheme="majorBidi" w:hint="eastAsia"/>
        </w:rPr>
        <w:t>段</w:t>
      </w:r>
      <w:r w:rsidRPr="00B92CA9">
        <w:rPr>
          <w:rFonts w:asciiTheme="majorBidi" w:eastAsia="黑体" w:hAnsiTheme="majorBidi" w:cstheme="majorBidi" w:hint="eastAsia"/>
        </w:rPr>
        <w:t>(</w:t>
      </w:r>
      <w:r w:rsidRPr="00B92CA9">
        <w:rPr>
          <w:rFonts w:asciiTheme="majorBidi" w:eastAsia="黑体" w:hAnsiTheme="majorBidi" w:cstheme="majorBidi" w:hint="eastAsia"/>
        </w:rPr>
        <w:t>有罪不罚</w:t>
      </w:r>
      <w:r w:rsidRPr="00B92CA9">
        <w:rPr>
          <w:rFonts w:asciiTheme="majorBidi" w:eastAsia="黑体" w:hAnsiTheme="majorBidi" w:cstheme="majorBidi" w:hint="eastAsia"/>
        </w:rPr>
        <w:t>)</w:t>
      </w:r>
      <w:r w:rsidRPr="00B92CA9">
        <w:rPr>
          <w:rFonts w:asciiTheme="majorBidi" w:eastAsia="黑体" w:hAnsiTheme="majorBidi" w:cstheme="majorBidi" w:hint="eastAsia"/>
        </w:rPr>
        <w:t>和第</w:t>
      </w:r>
      <w:r w:rsidRPr="00B92CA9">
        <w:rPr>
          <w:rFonts w:asciiTheme="majorBidi" w:eastAsia="黑体" w:hAnsiTheme="majorBidi" w:cstheme="majorBidi" w:hint="eastAsia"/>
        </w:rPr>
        <w:t>43</w:t>
      </w:r>
      <w:r w:rsidRPr="00B92CA9">
        <w:rPr>
          <w:rFonts w:asciiTheme="majorBidi" w:eastAsia="黑体" w:hAnsiTheme="majorBidi" w:cstheme="majorBidi" w:hint="eastAsia"/>
        </w:rPr>
        <w:t>段</w:t>
      </w:r>
      <w:r w:rsidRPr="00B92CA9">
        <w:rPr>
          <w:rFonts w:asciiTheme="majorBidi" w:eastAsia="黑体" w:hAnsiTheme="majorBidi" w:cstheme="majorBidi" w:hint="eastAsia"/>
        </w:rPr>
        <w:t>(</w:t>
      </w:r>
      <w:r w:rsidRPr="00B92CA9">
        <w:rPr>
          <w:rFonts w:asciiTheme="majorBidi" w:eastAsia="黑体" w:hAnsiTheme="majorBidi" w:cstheme="majorBidi" w:hint="eastAsia"/>
        </w:rPr>
        <w:t>表达和结社自由</w:t>
      </w:r>
      <w:r w:rsidRPr="00B92CA9">
        <w:rPr>
          <w:rFonts w:asciiTheme="majorBidi" w:eastAsia="黑体" w:hAnsiTheme="majorBidi" w:cstheme="majorBidi" w:hint="eastAsia"/>
        </w:rPr>
        <w:t>)</w:t>
      </w:r>
      <w:r w:rsidRPr="00B92CA9">
        <w:rPr>
          <w:rFonts w:asciiTheme="majorBidi" w:eastAsia="黑体" w:hAnsiTheme="majorBidi" w:cstheme="majorBidi" w:hint="eastAsia"/>
        </w:rPr>
        <w:t>所提建议的落实情况。</w:t>
      </w:r>
    </w:p>
    <w:p w:rsidR="00E50AB9" w:rsidRPr="00B92CA9" w:rsidRDefault="00E50AB9" w:rsidP="00E50A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92CA9">
        <w:rPr>
          <w:rFonts w:asciiTheme="majorBidi" w:eastAsia="黑体" w:hAnsiTheme="majorBidi" w:cstheme="majorBidi"/>
        </w:rPr>
        <w:t>48.</w:t>
      </w:r>
      <w:r w:rsidRPr="00B92CA9">
        <w:rPr>
          <w:rFonts w:asciiTheme="majorBidi" w:eastAsia="黑体" w:hAnsiTheme="majorBidi" w:cstheme="majorBidi"/>
        </w:rPr>
        <w:tab/>
      </w:r>
      <w:r w:rsidRPr="00B92CA9">
        <w:rPr>
          <w:rFonts w:asciiTheme="majorBidi" w:eastAsia="黑体" w:hAnsiTheme="majorBidi" w:cstheme="majorBidi" w:hint="eastAsia"/>
        </w:rPr>
        <w:t>按照委员会计划的审议周期，缔约国将在</w:t>
      </w:r>
      <w:r w:rsidRPr="00B92CA9">
        <w:rPr>
          <w:rFonts w:asciiTheme="majorBidi" w:eastAsia="黑体" w:hAnsiTheme="majorBidi" w:cstheme="majorBidi"/>
        </w:rPr>
        <w:t>2025</w:t>
      </w:r>
      <w:r w:rsidRPr="00B92CA9">
        <w:rPr>
          <w:rFonts w:asciiTheme="majorBidi" w:eastAsia="黑体" w:hAnsiTheme="majorBidi" w:cstheme="majorBidi" w:hint="eastAsia"/>
        </w:rPr>
        <w:t>年提交报告之前收到委员会的问题清单，并应在一年内提交对这份问题清单的答复，这将构成缔约国的第七次定期报告。委员会还请缔约国在编写报告时广泛征求在缔约国开展活动的民间社会团体和非政府组织的意见。按照大会第</w:t>
      </w:r>
      <w:r w:rsidRPr="00B92CA9">
        <w:rPr>
          <w:rFonts w:asciiTheme="majorBidi" w:eastAsia="黑体" w:hAnsiTheme="majorBidi" w:cstheme="majorBidi"/>
        </w:rPr>
        <w:t>68/268</w:t>
      </w:r>
      <w:r w:rsidRPr="00B92CA9">
        <w:rPr>
          <w:rFonts w:asciiTheme="majorBidi" w:eastAsia="黑体" w:hAnsiTheme="majorBidi" w:cstheme="majorBidi" w:hint="eastAsia"/>
        </w:rPr>
        <w:t>号决议，报告字数应限制在</w:t>
      </w:r>
      <w:r w:rsidRPr="00B92CA9">
        <w:rPr>
          <w:rFonts w:asciiTheme="majorBidi" w:eastAsia="黑体" w:hAnsiTheme="majorBidi" w:cstheme="majorBidi"/>
        </w:rPr>
        <w:t>21,200</w:t>
      </w:r>
      <w:r w:rsidRPr="00B92CA9">
        <w:rPr>
          <w:rFonts w:asciiTheme="majorBidi" w:eastAsia="黑体" w:hAnsiTheme="majorBidi" w:cstheme="majorBidi" w:hint="eastAsia"/>
        </w:rPr>
        <w:t>字以内。与缔约国的下一次建设性对话将于</w:t>
      </w:r>
      <w:r w:rsidRPr="00B92CA9">
        <w:rPr>
          <w:rFonts w:asciiTheme="majorBidi" w:eastAsia="黑体" w:hAnsiTheme="majorBidi" w:cstheme="majorBidi"/>
        </w:rPr>
        <w:t>2027</w:t>
      </w:r>
      <w:r w:rsidRPr="00B92CA9">
        <w:rPr>
          <w:rFonts w:asciiTheme="majorBidi" w:eastAsia="黑体" w:hAnsiTheme="majorBidi" w:cstheme="majorBidi" w:hint="eastAsia"/>
        </w:rPr>
        <w:t>年在日内瓦举行。</w:t>
      </w:r>
    </w:p>
    <w:p w:rsidR="00C303DC" w:rsidRPr="00DB5CF6" w:rsidRDefault="00B92CA9" w:rsidP="00DB5CF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303DC" w:rsidRPr="00DB5CF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771" w:rsidRPr="000D319F" w:rsidRDefault="00E42771" w:rsidP="000D319F">
      <w:pPr>
        <w:pStyle w:val="af0"/>
        <w:spacing w:after="240"/>
        <w:ind w:left="907"/>
        <w:rPr>
          <w:rFonts w:asciiTheme="majorBidi" w:eastAsia="宋体" w:hAnsiTheme="majorBidi" w:cstheme="majorBidi"/>
          <w:sz w:val="21"/>
          <w:szCs w:val="21"/>
          <w:lang w:val="en-US"/>
        </w:rPr>
      </w:pPr>
    </w:p>
    <w:p w:rsidR="00E42771" w:rsidRPr="000D319F" w:rsidRDefault="00E4277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42771" w:rsidRPr="000D319F" w:rsidRDefault="00E42771" w:rsidP="000D319F">
      <w:pPr>
        <w:pStyle w:val="af0"/>
      </w:pPr>
    </w:p>
  </w:endnote>
  <w:endnote w:type="continuationNotice" w:id="1">
    <w:p w:rsidR="00E42771" w:rsidRDefault="00E427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C303DC" w:rsidRDefault="00C303DC" w:rsidP="00C303D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C303DC">
      <w:rPr>
        <w:rStyle w:val="af2"/>
        <w:b w:val="0"/>
        <w:snapToGrid w:val="0"/>
        <w:sz w:val="16"/>
      </w:rPr>
      <w:t>GE.19-20853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C303DC" w:rsidRDefault="00C303DC" w:rsidP="00C303DC">
    <w:pPr>
      <w:pStyle w:val="af0"/>
      <w:tabs>
        <w:tab w:val="clear" w:pos="431"/>
        <w:tab w:val="right" w:pos="9638"/>
      </w:tabs>
      <w:rPr>
        <w:rStyle w:val="af2"/>
      </w:rPr>
    </w:pPr>
    <w:r>
      <w:t>GE.19-20853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C303DC" w:rsidP="007710C4">
    <w:pPr>
      <w:pStyle w:val="af0"/>
      <w:tabs>
        <w:tab w:val="clear" w:pos="431"/>
        <w:tab w:val="left" w:pos="1701"/>
        <w:tab w:val="left" w:pos="2552"/>
        <w:tab w:val="left" w:pos="8448"/>
      </w:tabs>
      <w:spacing w:before="360"/>
      <w:rPr>
        <w:rFonts w:eastAsiaTheme="minorEastAsia"/>
        <w:b/>
        <w:sz w:val="21"/>
        <w:lang w:eastAsia="zh-CN"/>
      </w:rPr>
    </w:pPr>
    <w:r>
      <w:rPr>
        <w:sz w:val="20"/>
        <w:lang w:eastAsia="zh-CN"/>
      </w:rPr>
      <w:t>GE.19-20853</w:t>
    </w:r>
    <w:r w:rsidR="00731A42" w:rsidRPr="00EE277A">
      <w:rPr>
        <w:sz w:val="20"/>
        <w:lang w:eastAsia="zh-CN"/>
      </w:rPr>
      <w:t xml:space="preserve"> (C)</w:t>
    </w:r>
    <w:r w:rsidR="00EA7E67">
      <w:rPr>
        <w:sz w:val="20"/>
        <w:lang w:eastAsia="zh-CN"/>
      </w:rPr>
      <w:tab/>
    </w:r>
    <w:r w:rsidR="00BA06E1">
      <w:rPr>
        <w:sz w:val="20"/>
        <w:lang w:eastAsia="zh-CN"/>
      </w:rPr>
      <w:t>23</w:t>
    </w:r>
    <w:r w:rsidR="00EA7E67">
      <w:rPr>
        <w:sz w:val="20"/>
        <w:lang w:eastAsia="zh-CN"/>
      </w:rPr>
      <w:t>0</w:t>
    </w:r>
    <w:r w:rsidR="00BA06E1">
      <w:rPr>
        <w:sz w:val="20"/>
        <w:lang w:eastAsia="zh-CN"/>
      </w:rPr>
      <w:t>3</w:t>
    </w:r>
    <w:r w:rsidR="0060122D">
      <w:rPr>
        <w:sz w:val="20"/>
        <w:lang w:eastAsia="zh-CN"/>
      </w:rPr>
      <w:t>20</w:t>
    </w:r>
    <w:r w:rsidR="00731A42">
      <w:rPr>
        <w:sz w:val="20"/>
        <w:lang w:eastAsia="zh-CN"/>
      </w:rPr>
      <w:tab/>
    </w:r>
    <w:r w:rsidR="00717458">
      <w:rPr>
        <w:sz w:val="20"/>
        <w:lang w:eastAsia="zh-CN"/>
      </w:rPr>
      <w:t>2</w:t>
    </w:r>
    <w:r w:rsidR="00E503E0" w:rsidRPr="00E503E0">
      <w:rPr>
        <w:rStyle w:val="SingleTxtGCChar"/>
        <w:sz w:val="20"/>
        <w:szCs w:val="20"/>
        <w:lang w:eastAsia="zh-CN"/>
      </w:rPr>
      <w:t>4</w:t>
    </w:r>
    <w:r w:rsidR="00731A42" w:rsidRPr="00E503E0">
      <w:rPr>
        <w:rStyle w:val="SingleTxtGCChar"/>
        <w:sz w:val="20"/>
        <w:szCs w:val="20"/>
      </w:rPr>
      <w:t>0</w:t>
    </w:r>
    <w:r w:rsidR="000237B7">
      <w:rPr>
        <w:sz w:val="20"/>
        <w:lang w:eastAsia="zh-CN"/>
      </w:rPr>
      <w:t>3</w:t>
    </w:r>
    <w:r w:rsidR="0060122D">
      <w:rPr>
        <w:sz w:val="20"/>
        <w:lang w:eastAsia="zh-CN"/>
      </w:rPr>
      <w:t>20</w:t>
    </w:r>
  </w:p>
  <w:p w:rsidR="00056632" w:rsidRPr="00487939" w:rsidRDefault="00C303D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MEX/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EX/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anchor distT="0" distB="0" distL="114300" distR="114300" simplePos="0" relativeHeight="251659264" behindDoc="0" locked="0" layoutInCell="1" allowOverlap="1" wp14:anchorId="2B927FE2">
          <wp:simplePos x="0" y="0"/>
          <wp:positionH relativeFrom="column">
            <wp:posOffset>4749165</wp:posOffset>
          </wp:positionH>
          <wp:positionV relativeFrom="paragraph">
            <wp:posOffset>42545</wp:posOffset>
          </wp:positionV>
          <wp:extent cx="618490" cy="228600"/>
          <wp:effectExtent l="0" t="0" r="0" b="0"/>
          <wp:wrapNone/>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771" w:rsidRPr="000157B1" w:rsidRDefault="00E4277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42771" w:rsidRPr="000157B1" w:rsidRDefault="00E4277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42771" w:rsidRDefault="00E42771"/>
  </w:footnote>
  <w:footnote w:id="2">
    <w:p w:rsidR="00E50AB9" w:rsidRPr="009D46D7" w:rsidRDefault="00E50AB9" w:rsidP="00CC212F">
      <w:pPr>
        <w:pStyle w:val="a6"/>
        <w:spacing w:after="0"/>
      </w:pPr>
      <w:r>
        <w:tab/>
      </w:r>
      <w:r w:rsidRPr="00F41607">
        <w:rPr>
          <w:rStyle w:val="a8"/>
          <w:rFonts w:eastAsia="宋体"/>
          <w:sz w:val="20"/>
          <w:vertAlign w:val="baseline"/>
        </w:rPr>
        <w:t>*</w:t>
      </w:r>
      <w:r w:rsidRPr="00F41607">
        <w:tab/>
      </w:r>
      <w:r w:rsidRPr="00286B99">
        <w:rPr>
          <w:rFonts w:hint="eastAsia"/>
          <w:color w:val="000000" w:themeColor="text1"/>
        </w:rPr>
        <w:t>委员会第</w:t>
      </w:r>
      <w:r>
        <w:rPr>
          <w:rFonts w:hint="eastAsia"/>
          <w:color w:val="000000" w:themeColor="text1"/>
        </w:rPr>
        <w:t>一二七</w:t>
      </w:r>
      <w:r w:rsidRPr="00286B99">
        <w:rPr>
          <w:rFonts w:hint="eastAsia"/>
          <w:color w:val="000000" w:themeColor="text1"/>
        </w:rPr>
        <w:t>届会议</w:t>
      </w:r>
      <w:r w:rsidR="00F41607">
        <w:rPr>
          <w:rFonts w:hint="eastAsia"/>
          <w:color w:val="000000" w:themeColor="text1"/>
        </w:rPr>
        <w:t>(</w:t>
      </w:r>
      <w:r>
        <w:rPr>
          <w:rFonts w:hint="eastAsia"/>
          <w:color w:val="000000" w:themeColor="text1"/>
        </w:rPr>
        <w:t>2019</w:t>
      </w:r>
      <w:r w:rsidRPr="00286B99">
        <w:rPr>
          <w:rFonts w:hint="eastAsia"/>
          <w:color w:val="000000" w:themeColor="text1"/>
        </w:rPr>
        <w:t>年</w:t>
      </w:r>
      <w:r>
        <w:rPr>
          <w:rFonts w:hint="eastAsia"/>
          <w:color w:val="000000" w:themeColor="text1"/>
        </w:rPr>
        <w:t>10</w:t>
      </w:r>
      <w:r w:rsidRPr="00286B99">
        <w:rPr>
          <w:rFonts w:hint="eastAsia"/>
          <w:color w:val="000000" w:themeColor="text1"/>
        </w:rPr>
        <w:t>月</w:t>
      </w:r>
      <w:r>
        <w:rPr>
          <w:rFonts w:hint="eastAsia"/>
          <w:color w:val="000000" w:themeColor="text1"/>
        </w:rPr>
        <w:t>14</w:t>
      </w:r>
      <w:r w:rsidRPr="00286B99">
        <w:rPr>
          <w:rFonts w:hint="eastAsia"/>
          <w:color w:val="000000" w:themeColor="text1"/>
        </w:rPr>
        <w:t>日至</w:t>
      </w:r>
      <w:r>
        <w:rPr>
          <w:rFonts w:hint="eastAsia"/>
          <w:color w:val="000000" w:themeColor="text1"/>
        </w:rPr>
        <w:t>11</w:t>
      </w:r>
      <w:r w:rsidRPr="00286B99">
        <w:rPr>
          <w:rFonts w:hint="eastAsia"/>
          <w:color w:val="000000" w:themeColor="text1"/>
        </w:rPr>
        <w:t>月</w:t>
      </w:r>
      <w:r>
        <w:rPr>
          <w:rFonts w:hint="eastAsia"/>
          <w:color w:val="000000" w:themeColor="text1"/>
        </w:rPr>
        <w:t>8</w:t>
      </w:r>
      <w:r w:rsidRPr="00286B99">
        <w:rPr>
          <w:rFonts w:hint="eastAsia"/>
          <w:color w:val="000000" w:themeColor="text1"/>
        </w:rPr>
        <w:t>日</w:t>
      </w:r>
      <w:r w:rsidR="00F41607">
        <w:rPr>
          <w:rFonts w:hint="eastAsia"/>
          <w:color w:val="000000" w:themeColor="text1"/>
        </w:rPr>
        <w:t>)</w:t>
      </w:r>
      <w:r w:rsidRPr="00286B99">
        <w:rPr>
          <w:rFonts w:hint="eastAsia"/>
          <w:color w:val="000000" w:themeColor="text1"/>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C303DC" w:rsidP="00C303DC">
    <w:pPr>
      <w:pStyle w:val="af3"/>
    </w:pPr>
    <w:r>
      <w:t>CCPR/C/MEX/CO/6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C303DC" w:rsidP="00C303DC">
    <w:pPr>
      <w:pStyle w:val="af3"/>
      <w:jc w:val="right"/>
    </w:pPr>
    <w:r>
      <w:t>CCPR/C/MEX/CO/6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2771"/>
    <w:rsid w:val="00011483"/>
    <w:rsid w:val="000237B7"/>
    <w:rsid w:val="0004554F"/>
    <w:rsid w:val="00060753"/>
    <w:rsid w:val="000D0B41"/>
    <w:rsid w:val="000D319F"/>
    <w:rsid w:val="000E4946"/>
    <w:rsid w:val="000E4D0E"/>
    <w:rsid w:val="000F5EB8"/>
    <w:rsid w:val="001012E6"/>
    <w:rsid w:val="00140D49"/>
    <w:rsid w:val="00144B69"/>
    <w:rsid w:val="00153E86"/>
    <w:rsid w:val="00172E04"/>
    <w:rsid w:val="001B1BD1"/>
    <w:rsid w:val="001C3EF2"/>
    <w:rsid w:val="001D17F6"/>
    <w:rsid w:val="00204B42"/>
    <w:rsid w:val="0021265F"/>
    <w:rsid w:val="002231C3"/>
    <w:rsid w:val="0024417F"/>
    <w:rsid w:val="00250F8D"/>
    <w:rsid w:val="002773D6"/>
    <w:rsid w:val="002E1C97"/>
    <w:rsid w:val="002F5834"/>
    <w:rsid w:val="003006AB"/>
    <w:rsid w:val="00301806"/>
    <w:rsid w:val="003122A8"/>
    <w:rsid w:val="003268C7"/>
    <w:rsid w:val="00326EBF"/>
    <w:rsid w:val="00327FE4"/>
    <w:rsid w:val="003333CC"/>
    <w:rsid w:val="00366293"/>
    <w:rsid w:val="00380BB1"/>
    <w:rsid w:val="00427F63"/>
    <w:rsid w:val="00434D38"/>
    <w:rsid w:val="00494EB8"/>
    <w:rsid w:val="004B512F"/>
    <w:rsid w:val="004C4A0A"/>
    <w:rsid w:val="004D0A00"/>
    <w:rsid w:val="004E473D"/>
    <w:rsid w:val="004F348E"/>
    <w:rsid w:val="00501220"/>
    <w:rsid w:val="005B576F"/>
    <w:rsid w:val="005E403A"/>
    <w:rsid w:val="005E4086"/>
    <w:rsid w:val="0060122D"/>
    <w:rsid w:val="00604D91"/>
    <w:rsid w:val="006257FE"/>
    <w:rsid w:val="00654DD9"/>
    <w:rsid w:val="00670DEE"/>
    <w:rsid w:val="00680656"/>
    <w:rsid w:val="006B1119"/>
    <w:rsid w:val="006B6077"/>
    <w:rsid w:val="006C5265"/>
    <w:rsid w:val="006D3757"/>
    <w:rsid w:val="006D37EB"/>
    <w:rsid w:val="006E100A"/>
    <w:rsid w:val="006E3E46"/>
    <w:rsid w:val="006E71B1"/>
    <w:rsid w:val="006F1404"/>
    <w:rsid w:val="0070593B"/>
    <w:rsid w:val="00705D89"/>
    <w:rsid w:val="00713CAD"/>
    <w:rsid w:val="00717458"/>
    <w:rsid w:val="00731A42"/>
    <w:rsid w:val="00755487"/>
    <w:rsid w:val="00767E69"/>
    <w:rsid w:val="0077079A"/>
    <w:rsid w:val="007710C4"/>
    <w:rsid w:val="00771504"/>
    <w:rsid w:val="007A5599"/>
    <w:rsid w:val="007A6F7A"/>
    <w:rsid w:val="008247D9"/>
    <w:rsid w:val="00856233"/>
    <w:rsid w:val="00860F27"/>
    <w:rsid w:val="008B0560"/>
    <w:rsid w:val="008B2BFA"/>
    <w:rsid w:val="008D31F4"/>
    <w:rsid w:val="008E6A3F"/>
    <w:rsid w:val="008F0FF5"/>
    <w:rsid w:val="00923557"/>
    <w:rsid w:val="00936F03"/>
    <w:rsid w:val="00943B69"/>
    <w:rsid w:val="00944CB3"/>
    <w:rsid w:val="0096722F"/>
    <w:rsid w:val="00986624"/>
    <w:rsid w:val="009B09D7"/>
    <w:rsid w:val="009C2EA0"/>
    <w:rsid w:val="009D35ED"/>
    <w:rsid w:val="009E3700"/>
    <w:rsid w:val="009E618A"/>
    <w:rsid w:val="00A03CB6"/>
    <w:rsid w:val="00A1364C"/>
    <w:rsid w:val="00A21076"/>
    <w:rsid w:val="00A31BA8"/>
    <w:rsid w:val="00A3739A"/>
    <w:rsid w:val="00A44883"/>
    <w:rsid w:val="00A52DAF"/>
    <w:rsid w:val="00A84072"/>
    <w:rsid w:val="00AA42C8"/>
    <w:rsid w:val="00B16570"/>
    <w:rsid w:val="00B23B03"/>
    <w:rsid w:val="00B43EB7"/>
    <w:rsid w:val="00B53320"/>
    <w:rsid w:val="00B614C4"/>
    <w:rsid w:val="00B91FA1"/>
    <w:rsid w:val="00B92CA9"/>
    <w:rsid w:val="00BA06E1"/>
    <w:rsid w:val="00BA5204"/>
    <w:rsid w:val="00BC2FDE"/>
    <w:rsid w:val="00BC3FDD"/>
    <w:rsid w:val="00BC6522"/>
    <w:rsid w:val="00BF3EBD"/>
    <w:rsid w:val="00C121D5"/>
    <w:rsid w:val="00C17349"/>
    <w:rsid w:val="00C303DC"/>
    <w:rsid w:val="00C315AB"/>
    <w:rsid w:val="00C351AA"/>
    <w:rsid w:val="00C70852"/>
    <w:rsid w:val="00C7253F"/>
    <w:rsid w:val="00C90707"/>
    <w:rsid w:val="00CB4635"/>
    <w:rsid w:val="00CB7D55"/>
    <w:rsid w:val="00CC212F"/>
    <w:rsid w:val="00CE1D1C"/>
    <w:rsid w:val="00D26A05"/>
    <w:rsid w:val="00D9309B"/>
    <w:rsid w:val="00D97B98"/>
    <w:rsid w:val="00DA5DAD"/>
    <w:rsid w:val="00DB5CF6"/>
    <w:rsid w:val="00DC671F"/>
    <w:rsid w:val="00DE4DA7"/>
    <w:rsid w:val="00E02C13"/>
    <w:rsid w:val="00E33B38"/>
    <w:rsid w:val="00E3540B"/>
    <w:rsid w:val="00E42771"/>
    <w:rsid w:val="00E442A1"/>
    <w:rsid w:val="00E47FE5"/>
    <w:rsid w:val="00E503E0"/>
    <w:rsid w:val="00E50AB9"/>
    <w:rsid w:val="00E574AF"/>
    <w:rsid w:val="00E9428B"/>
    <w:rsid w:val="00EA7E67"/>
    <w:rsid w:val="00EC5DF9"/>
    <w:rsid w:val="00F24E6D"/>
    <w:rsid w:val="00F41607"/>
    <w:rsid w:val="00F46299"/>
    <w:rsid w:val="00F714DA"/>
    <w:rsid w:val="00F87910"/>
    <w:rsid w:val="00FB456B"/>
    <w:rsid w:val="00FD0A4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0C01B"/>
  <w15:docId w15:val="{FB7A69A2-7EE6-458B-845C-A8119FDC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1,Footnote Text Char1 Char Char1,Footnote Text Char Char1 Char Char,Footnote Text Char1 Char Char1 Char Char,ft Char Char Char Char Char,Geneva 9 Char Char 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1 字符,Footnote Text Char1 Char Char1 字符,Footnote Text Char Char1 Char Char 字符,Footnote Text Char1 Char Char1 Char Char 字符,ft Char Char Char Char Char 字符,Geneva 9 Char Char Char Char Char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E50AB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E50AB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E50AB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E50AB9"/>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9474-EACC-4777-B2ED-048692B4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10991</Words>
  <Characters>11544</Characters>
  <Application>Microsoft Office Word</Application>
  <DocSecurity>0</DocSecurity>
  <Lines>409</Lines>
  <Paragraphs>130</Paragraphs>
  <ScaleCrop>false</ScaleCrop>
  <Company>DCM</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CCPR/C/MEX/CO/6</dc:title>
  <dc:subject>1920853</dc:subject>
  <dc:creator>WUJS</dc:creator>
  <cp:keywords/>
  <dc:description/>
  <cp:lastModifiedBy>Xiangli Ferschin-Ji</cp:lastModifiedBy>
  <cp:revision>2</cp:revision>
  <cp:lastPrinted>2014-05-09T11:28:00Z</cp:lastPrinted>
  <dcterms:created xsi:type="dcterms:W3CDTF">2020-03-24T15:14:00Z</dcterms:created>
  <dcterms:modified xsi:type="dcterms:W3CDTF">2020-03-24T15:14:00Z</dcterms:modified>
</cp:coreProperties>
</file>