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571BD" w:rsidTr="00570710">
        <w:trPr>
          <w:trHeight w:hRule="exact" w:val="851"/>
        </w:trPr>
        <w:tc>
          <w:tcPr>
            <w:tcW w:w="1280" w:type="dxa"/>
            <w:tcBorders>
              <w:bottom w:val="single" w:sz="4" w:space="0" w:color="auto"/>
            </w:tcBorders>
          </w:tcPr>
          <w:p w:rsidR="002D5AAC" w:rsidRDefault="002D5AAC" w:rsidP="0057071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DA1337" w:rsidRDefault="00570710" w:rsidP="003571BD">
            <w:pPr>
              <w:jc w:val="right"/>
              <w:rPr>
                <w:lang w:val="en-GB"/>
              </w:rPr>
            </w:pPr>
            <w:r w:rsidRPr="00DA1337">
              <w:rPr>
                <w:sz w:val="40"/>
                <w:lang w:val="en-GB"/>
              </w:rPr>
              <w:t>CED</w:t>
            </w:r>
            <w:r w:rsidRPr="00DA1337">
              <w:rPr>
                <w:lang w:val="en-GB"/>
              </w:rPr>
              <w:t>/C/</w:t>
            </w:r>
            <w:r w:rsidR="00DA1337" w:rsidRPr="00DA1337">
              <w:rPr>
                <w:lang w:val="en-GB"/>
              </w:rPr>
              <w:t>COL</w:t>
            </w:r>
            <w:r w:rsidRPr="00DA1337">
              <w:rPr>
                <w:lang w:val="en-GB"/>
              </w:rPr>
              <w:t>/CO/1</w:t>
            </w:r>
          </w:p>
        </w:tc>
      </w:tr>
      <w:tr w:rsidR="002D5AAC" w:rsidTr="00570710">
        <w:trPr>
          <w:trHeight w:hRule="exact" w:val="2835"/>
        </w:trPr>
        <w:tc>
          <w:tcPr>
            <w:tcW w:w="1280"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14:anchorId="59A58317" wp14:editId="3DA2E9C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570710" w:rsidP="001312D2">
            <w:pPr>
              <w:spacing w:before="240"/>
            </w:pPr>
            <w:r>
              <w:t xml:space="preserve">Distr. </w:t>
            </w:r>
            <w:r w:rsidR="003571BD">
              <w:t>general</w:t>
            </w:r>
          </w:p>
          <w:p w:rsidR="00570710" w:rsidRDefault="005A77EE" w:rsidP="00475940">
            <w:pPr>
              <w:spacing w:line="240" w:lineRule="exact"/>
            </w:pPr>
            <w:r>
              <w:t>2</w:t>
            </w:r>
            <w:r w:rsidR="00032EB5">
              <w:t>7</w:t>
            </w:r>
            <w:r>
              <w:t xml:space="preserve"> </w:t>
            </w:r>
            <w:r w:rsidR="00570710" w:rsidRPr="005A77EE">
              <w:t>de</w:t>
            </w:r>
            <w:r w:rsidR="00DA1337" w:rsidRPr="005A77EE">
              <w:t xml:space="preserve"> octubre</w:t>
            </w:r>
            <w:r w:rsidR="00570710">
              <w:t xml:space="preserve"> de 2016</w:t>
            </w:r>
          </w:p>
          <w:p w:rsidR="00570710" w:rsidRDefault="00570710" w:rsidP="00570710">
            <w:pPr>
              <w:spacing w:line="240" w:lineRule="exact"/>
            </w:pPr>
          </w:p>
          <w:p w:rsidR="00570710" w:rsidRDefault="000F2214" w:rsidP="00475940">
            <w:pPr>
              <w:spacing w:line="240" w:lineRule="exact"/>
            </w:pPr>
            <w:r>
              <w:t xml:space="preserve">Original: </w:t>
            </w:r>
            <w:r w:rsidR="00DA1337">
              <w:t>español</w:t>
            </w:r>
          </w:p>
        </w:tc>
      </w:tr>
    </w:tbl>
    <w:p w:rsidR="007D2C5E" w:rsidRDefault="00570710" w:rsidP="00665173">
      <w:pPr>
        <w:spacing w:before="120"/>
        <w:rPr>
          <w:b/>
          <w:lang w:bidi="es-ES"/>
        </w:rPr>
      </w:pPr>
      <w:r w:rsidRPr="00570710">
        <w:rPr>
          <w:b/>
          <w:sz w:val="24"/>
          <w:szCs w:val="24"/>
        </w:rPr>
        <w:t>Comité contra la Desaparición Forzada</w:t>
      </w:r>
    </w:p>
    <w:p w:rsidR="005C02F3" w:rsidRDefault="00570710" w:rsidP="00475940">
      <w:pPr>
        <w:pStyle w:val="HChG"/>
        <w:rPr>
          <w:b w:val="0"/>
          <w:sz w:val="20"/>
        </w:rPr>
      </w:pPr>
      <w:r>
        <w:tab/>
      </w:r>
      <w:r w:rsidRPr="00570710">
        <w:tab/>
        <w:t>Observaciones finales sobre el informe presentado</w:t>
      </w:r>
      <w:r w:rsidRPr="00570710">
        <w:br/>
        <w:t xml:space="preserve">por </w:t>
      </w:r>
      <w:r w:rsidR="00DA1337">
        <w:t>Colombia</w:t>
      </w:r>
      <w:r w:rsidRPr="00570710">
        <w:t xml:space="preserve"> en virtud del artículo 29, párrafo 1, </w:t>
      </w:r>
      <w:r w:rsidR="00475940">
        <w:br/>
      </w:r>
      <w:r w:rsidRPr="00570710">
        <w:t>de</w:t>
      </w:r>
      <w:r w:rsidR="00475940">
        <w:t xml:space="preserve"> </w:t>
      </w:r>
      <w:r w:rsidRPr="00570710">
        <w:t>la Convención</w:t>
      </w:r>
      <w:r w:rsidRPr="001B4542">
        <w:rPr>
          <w:rStyle w:val="Refdenotaalpie"/>
          <w:b w:val="0"/>
          <w:bCs/>
          <w:sz w:val="20"/>
          <w:vertAlign w:val="baseline"/>
        </w:rPr>
        <w:footnoteReference w:customMarkFollows="1" w:id="1"/>
        <w:t>*</w:t>
      </w:r>
      <w:r w:rsidR="000F2214">
        <w:rPr>
          <w:b w:val="0"/>
          <w:sz w:val="20"/>
        </w:rPr>
        <w:t xml:space="preserve"> </w:t>
      </w:r>
    </w:p>
    <w:p w:rsidR="00187547" w:rsidRPr="00570710" w:rsidRDefault="001B4542" w:rsidP="001B4542">
      <w:pPr>
        <w:pStyle w:val="SingleTxtG"/>
      </w:pPr>
      <w:r w:rsidRPr="00570710">
        <w:t>1.</w:t>
      </w:r>
      <w:r w:rsidRPr="00570710">
        <w:tab/>
      </w:r>
      <w:r w:rsidR="00187547" w:rsidRPr="00570710">
        <w:t xml:space="preserve">El Comité </w:t>
      </w:r>
      <w:r w:rsidR="00187547" w:rsidRPr="00A72CEB">
        <w:t>examinó</w:t>
      </w:r>
      <w:r w:rsidR="00187547" w:rsidRPr="00570710">
        <w:t xml:space="preserve"> el informe presentado por </w:t>
      </w:r>
      <w:r w:rsidR="00187547">
        <w:t>Colombia</w:t>
      </w:r>
      <w:r w:rsidR="00187547" w:rsidRPr="00570710">
        <w:t xml:space="preserve"> en virtud del artículo 29, párrafo 1, de la Convención (CED/C/</w:t>
      </w:r>
      <w:r w:rsidR="00187547">
        <w:t>COL</w:t>
      </w:r>
      <w:r w:rsidR="00187547" w:rsidRPr="00570710">
        <w:t xml:space="preserve">/1) en sus </w:t>
      </w:r>
      <w:r w:rsidR="00187547" w:rsidRPr="00FD33AC">
        <w:t>sesiones 183ª</w:t>
      </w:r>
      <w:r w:rsidR="0048294B">
        <w:t xml:space="preserve"> </w:t>
      </w:r>
      <w:r w:rsidR="00187547" w:rsidRPr="00FD33AC">
        <w:t>y 184ª (</w:t>
      </w:r>
      <w:r w:rsidR="00187547" w:rsidRPr="00FD33AC">
        <w:rPr>
          <w:lang w:val="es-ES_tradnl"/>
        </w:rPr>
        <w:t xml:space="preserve">véase </w:t>
      </w:r>
      <w:r w:rsidR="00187547" w:rsidRPr="00FD33AC">
        <w:t>CED/C/SR.183 y 184), celebradas el 6 de octubre de 2016. En su 192ª sesión, celebrada el 12 de octubre de 2016, aprobó las presentes observaciones finales.</w:t>
      </w:r>
    </w:p>
    <w:p w:rsidR="00187547" w:rsidRPr="00570710" w:rsidRDefault="00187547" w:rsidP="00187547">
      <w:pPr>
        <w:pStyle w:val="H1G"/>
      </w:pPr>
      <w:r w:rsidRPr="00570710">
        <w:tab/>
        <w:t>A.</w:t>
      </w:r>
      <w:r w:rsidRPr="00570710">
        <w:tab/>
        <w:t>Introducción</w:t>
      </w:r>
    </w:p>
    <w:p w:rsidR="00187547" w:rsidRPr="00570710" w:rsidRDefault="001B4542" w:rsidP="001B4542">
      <w:pPr>
        <w:pStyle w:val="SingleTxtG"/>
      </w:pPr>
      <w:r w:rsidRPr="00570710">
        <w:t>2.</w:t>
      </w:r>
      <w:r w:rsidRPr="00570710">
        <w:tab/>
      </w:r>
      <w:r w:rsidR="00187547" w:rsidRPr="00570710">
        <w:t>El Comité acoge con sat</w:t>
      </w:r>
      <w:r w:rsidR="00187547">
        <w:t xml:space="preserve">isfacción el informe presentado </w:t>
      </w:r>
      <w:r w:rsidR="00187547" w:rsidRPr="00570710">
        <w:t xml:space="preserve">por </w:t>
      </w:r>
      <w:r w:rsidR="00187547">
        <w:t>Colombia</w:t>
      </w:r>
      <w:r w:rsidR="00187547" w:rsidRPr="00570710">
        <w:t xml:space="preserve"> en virtud del artículo 29, párrafo 1, de la Convención, que se elaboró de conformidad con las directrices para la preparación de informes, y la información </w:t>
      </w:r>
      <w:r w:rsidR="00187547">
        <w:t>en él expuesta</w:t>
      </w:r>
      <w:r w:rsidR="00187547" w:rsidRPr="00570710">
        <w:t xml:space="preserve">. </w:t>
      </w:r>
      <w:r w:rsidR="00187547">
        <w:t>Asimismo, el Comité expresa su reconocimiento por la calidad de</w:t>
      </w:r>
      <w:r w:rsidR="00187547" w:rsidRPr="00570710">
        <w:t xml:space="preserve">l diálogo </w:t>
      </w:r>
      <w:r w:rsidR="00187547">
        <w:t xml:space="preserve">abierto y </w:t>
      </w:r>
      <w:r w:rsidR="00187547" w:rsidRPr="00570710">
        <w:t xml:space="preserve">constructivo </w:t>
      </w:r>
      <w:r w:rsidR="00187547">
        <w:t>mantenido</w:t>
      </w:r>
      <w:r w:rsidR="00187547" w:rsidRPr="00570710">
        <w:t xml:space="preserve"> con la delegación del Estado parte acerca de las medidas adoptadas para aplicar las disposiciones de la Convención</w:t>
      </w:r>
      <w:r w:rsidR="00187547" w:rsidRPr="00F500FC">
        <w:t>, lo que le ha permitido despejar muchas de sus inquietudes</w:t>
      </w:r>
      <w:r w:rsidR="00187547" w:rsidRPr="00BE29FF">
        <w:t>.</w:t>
      </w:r>
      <w:r w:rsidR="00187547" w:rsidRPr="00570710">
        <w:t xml:space="preserve"> El Comité </w:t>
      </w:r>
      <w:r w:rsidR="00187547">
        <w:t>agradece</w:t>
      </w:r>
      <w:r w:rsidR="00187547" w:rsidRPr="00570710">
        <w:t xml:space="preserve"> además al Estado parte </w:t>
      </w:r>
      <w:r w:rsidR="00187547">
        <w:t>sus</w:t>
      </w:r>
      <w:r w:rsidR="00187547" w:rsidRPr="00570710">
        <w:t xml:space="preserve"> respuestas por escrito (CED/C/</w:t>
      </w:r>
      <w:r w:rsidR="00187547">
        <w:t>COL</w:t>
      </w:r>
      <w:r w:rsidR="00187547" w:rsidRPr="00570710">
        <w:t>/Q/1/Add.1) a la lista de cuestiones (CED/C/</w:t>
      </w:r>
      <w:r w:rsidR="00187547">
        <w:t>COL</w:t>
      </w:r>
      <w:r w:rsidR="00187547" w:rsidRPr="00570710">
        <w:t xml:space="preserve">/Q/1), que fueron </w:t>
      </w:r>
      <w:r w:rsidR="00187547" w:rsidRPr="00700BC3">
        <w:t>complementadas por las respuestas orales que facilitó la delegación en el curso del diálogo y con información adicional presentada por escrito</w:t>
      </w:r>
      <w:r w:rsidR="00187547" w:rsidRPr="00570710">
        <w:t>.</w:t>
      </w:r>
    </w:p>
    <w:p w:rsidR="00187547" w:rsidRPr="00570710" w:rsidRDefault="00187547" w:rsidP="00187547">
      <w:pPr>
        <w:pStyle w:val="H1G"/>
      </w:pPr>
      <w:r w:rsidRPr="00570710">
        <w:tab/>
        <w:t>B.</w:t>
      </w:r>
      <w:r w:rsidRPr="00570710">
        <w:tab/>
        <w:t xml:space="preserve">Aspectos positivos </w:t>
      </w:r>
    </w:p>
    <w:p w:rsidR="00187547" w:rsidRPr="00570710" w:rsidRDefault="001B4542" w:rsidP="001B4542">
      <w:pPr>
        <w:pStyle w:val="SingleTxtG"/>
      </w:pPr>
      <w:r w:rsidRPr="00570710">
        <w:t>3.</w:t>
      </w:r>
      <w:r w:rsidRPr="00570710">
        <w:tab/>
      </w:r>
      <w:r w:rsidR="00187547">
        <w:t xml:space="preserve">El Comité celebra que el Estado parte haya ratificado la totalidad de los instrumentos fundamentales de derechos humanos de las Naciones Unidas y </w:t>
      </w:r>
      <w:r w:rsidR="00187547" w:rsidRPr="001752DD">
        <w:t>varios</w:t>
      </w:r>
      <w:r w:rsidR="00187547">
        <w:t xml:space="preserve"> de sus protocolos facultativos, así como la Convención Interamericana sobre Desaparición Forzada de Personas y el Estatuto de Roma de la Corte Penal Internacional.</w:t>
      </w:r>
    </w:p>
    <w:p w:rsidR="00187547" w:rsidRDefault="001B4542" w:rsidP="001B4542">
      <w:pPr>
        <w:pStyle w:val="SingleTxtG"/>
      </w:pPr>
      <w:r>
        <w:t>4.</w:t>
      </w:r>
      <w:r>
        <w:tab/>
      </w:r>
      <w:r w:rsidR="00187547" w:rsidRPr="00570710">
        <w:t xml:space="preserve">El Comité </w:t>
      </w:r>
      <w:r w:rsidR="00187547">
        <w:t xml:space="preserve">también saluda </w:t>
      </w:r>
      <w:r w:rsidR="00187547" w:rsidRPr="00570710">
        <w:t xml:space="preserve">las medidas adoptadas </w:t>
      </w:r>
      <w:r w:rsidR="00187547">
        <w:t xml:space="preserve">por el Estado parte </w:t>
      </w:r>
      <w:r w:rsidR="00187547" w:rsidRPr="00570710">
        <w:t xml:space="preserve">en ámbitos relacionados con la Convención, </w:t>
      </w:r>
      <w:r w:rsidR="00187547">
        <w:t>incluyendo</w:t>
      </w:r>
      <w:r w:rsidR="00187547" w:rsidRPr="00570710">
        <w:t>:</w:t>
      </w:r>
    </w:p>
    <w:p w:rsidR="00187547" w:rsidRDefault="00475940" w:rsidP="00475940">
      <w:pPr>
        <w:pStyle w:val="SingleTxtG"/>
        <w:ind w:firstLine="567"/>
      </w:pPr>
      <w:r>
        <w:t>a)</w:t>
      </w:r>
      <w:r>
        <w:tab/>
      </w:r>
      <w:r w:rsidR="00187547">
        <w:t>Que se haya consagrado expresamente en el artículo 12 de la Constitución Política que “</w:t>
      </w:r>
      <w:r w:rsidR="0068197D">
        <w:t>[</w:t>
      </w:r>
      <w:r w:rsidR="00187547">
        <w:t>n</w:t>
      </w:r>
      <w:r w:rsidR="0068197D">
        <w:t>]</w:t>
      </w:r>
      <w:r w:rsidR="00187547">
        <w:t>adie será sometido a desaparición forzada”</w:t>
      </w:r>
      <w:r w:rsidR="00187547" w:rsidRPr="00570710">
        <w:t>;</w:t>
      </w:r>
    </w:p>
    <w:p w:rsidR="00187547" w:rsidRDefault="00475940" w:rsidP="001B4542">
      <w:pPr>
        <w:pStyle w:val="SingleTxtG"/>
        <w:ind w:firstLine="567"/>
      </w:pPr>
      <w:r>
        <w:lastRenderedPageBreak/>
        <w:t>b)</w:t>
      </w:r>
      <w:r>
        <w:tab/>
      </w:r>
      <w:r w:rsidR="00187547">
        <w:t xml:space="preserve">La adopción de la Ley </w:t>
      </w:r>
      <w:r w:rsidR="0068197D">
        <w:t>núm</w:t>
      </w:r>
      <w:r w:rsidR="00187547">
        <w:t>. 1719 de 2014, por la cual se establece entre otras cosas que “</w:t>
      </w:r>
      <w:r w:rsidR="00DB037F">
        <w:t>[</w:t>
      </w:r>
      <w:r w:rsidR="00187547">
        <w:t>l</w:t>
      </w:r>
      <w:r w:rsidR="00DB037F">
        <w:t>]</w:t>
      </w:r>
      <w:r w:rsidR="00187547">
        <w:t>a acción penal para los delitos de genocidio, lesa humanidad y crímenes de guerra será imprescriptible”;</w:t>
      </w:r>
    </w:p>
    <w:p w:rsidR="00187547" w:rsidRDefault="00475940" w:rsidP="001B4542">
      <w:pPr>
        <w:pStyle w:val="SingleTxtG"/>
        <w:ind w:firstLine="567"/>
      </w:pPr>
      <w:r>
        <w:t>c)</w:t>
      </w:r>
      <w:r>
        <w:tab/>
      </w:r>
      <w:r w:rsidR="00187547">
        <w:t xml:space="preserve">La adopción de la Ley </w:t>
      </w:r>
      <w:r w:rsidR="0038195D">
        <w:t>núm</w:t>
      </w:r>
      <w:r w:rsidR="00187547">
        <w:t>. 1531 de 2012, por la cual se establece la acción de declaración de ausencia por desaparición forzada y otras formas de desaparición involuntaria;</w:t>
      </w:r>
    </w:p>
    <w:p w:rsidR="00187547" w:rsidRDefault="00475940" w:rsidP="001B4542">
      <w:pPr>
        <w:pStyle w:val="SingleTxtG"/>
        <w:ind w:firstLine="567"/>
      </w:pPr>
      <w:r>
        <w:t>d)</w:t>
      </w:r>
      <w:r>
        <w:tab/>
      </w:r>
      <w:r w:rsidR="00187547">
        <w:t xml:space="preserve">La adopción de la Ley </w:t>
      </w:r>
      <w:r w:rsidR="0038195D">
        <w:t>núm</w:t>
      </w:r>
      <w:r w:rsidR="00187547">
        <w:t xml:space="preserve">. 1408 de 2010, por la cual se rinde homenaje a las víctimas del delito de desaparición forzada y se dictan medidas para su localización e identificación, y del Decreto </w:t>
      </w:r>
      <w:r w:rsidR="0038195D">
        <w:t>núm</w:t>
      </w:r>
      <w:r w:rsidR="00187547">
        <w:t xml:space="preserve">. 303 de 2015, por el cual se reglamenta la Ley </w:t>
      </w:r>
      <w:r w:rsidR="0038195D">
        <w:t>núm</w:t>
      </w:r>
      <w:r w:rsidR="00187547">
        <w:t>. 1408 de 2010;</w:t>
      </w:r>
    </w:p>
    <w:p w:rsidR="00187547" w:rsidRDefault="00475940" w:rsidP="001B4542">
      <w:pPr>
        <w:pStyle w:val="SingleTxtG"/>
        <w:ind w:firstLine="567"/>
      </w:pPr>
      <w:r>
        <w:t>e)</w:t>
      </w:r>
      <w:r>
        <w:tab/>
      </w:r>
      <w:r w:rsidR="00187547">
        <w:t xml:space="preserve">La adopción de la Ley </w:t>
      </w:r>
      <w:r w:rsidR="0038195D">
        <w:t>núm</w:t>
      </w:r>
      <w:r w:rsidR="00187547">
        <w:t>. 971 de 2005, mediante la cual se reglamenta el Mecanismo de Búsqueda Urgente;</w:t>
      </w:r>
    </w:p>
    <w:p w:rsidR="00187547" w:rsidRPr="00463E95" w:rsidRDefault="00475940" w:rsidP="001B4542">
      <w:pPr>
        <w:pStyle w:val="SingleTxtG"/>
        <w:ind w:firstLine="567"/>
        <w:rPr>
          <w:lang w:val="es-MX"/>
        </w:rPr>
      </w:pPr>
      <w:r>
        <w:t>f)</w:t>
      </w:r>
      <w:r>
        <w:tab/>
      </w:r>
      <w:r w:rsidR="00187547">
        <w:t xml:space="preserve">La adopción de la Ley </w:t>
      </w:r>
      <w:r w:rsidR="0038195D">
        <w:t>núm</w:t>
      </w:r>
      <w:r w:rsidR="00187547">
        <w:t>. 589 de 2000, que entre otras cosas tipifica la desaparición forzada de personas, crea la Comisión de Búsqueda de Personas Desaparecidas y establece el Mecanismo de Búsqueda Urgente.</w:t>
      </w:r>
    </w:p>
    <w:p w:rsidR="00187547" w:rsidRPr="009306C4" w:rsidRDefault="001B4542" w:rsidP="001B4542">
      <w:pPr>
        <w:pStyle w:val="SingleTxtG"/>
        <w:rPr>
          <w:lang w:val="es-MX"/>
        </w:rPr>
      </w:pPr>
      <w:r w:rsidRPr="009306C4">
        <w:rPr>
          <w:lang w:val="es-MX"/>
        </w:rPr>
        <w:t>5.</w:t>
      </w:r>
      <w:r w:rsidRPr="009306C4">
        <w:rPr>
          <w:lang w:val="es-MX"/>
        </w:rPr>
        <w:tab/>
      </w:r>
      <w:r w:rsidR="00187547" w:rsidRPr="009306C4">
        <w:rPr>
          <w:lang w:val="es-MX"/>
        </w:rPr>
        <w:t xml:space="preserve">El Comité observa con reconocimiento la existencia de una sociedad civil dinámica que contribuye significativamente a la vigilancia de la aplicación de la Convención en el Estado parte. </w:t>
      </w:r>
    </w:p>
    <w:p w:rsidR="007D2C5E" w:rsidRPr="001B4542" w:rsidRDefault="001B4542" w:rsidP="001B4542">
      <w:pPr>
        <w:pStyle w:val="SingleTxtG"/>
        <w:rPr>
          <w:lang w:bidi="es-ES"/>
        </w:rPr>
      </w:pPr>
      <w:r w:rsidRPr="00187547">
        <w:rPr>
          <w:lang w:bidi="es-ES"/>
        </w:rPr>
        <w:t>6.</w:t>
      </w:r>
      <w:r w:rsidRPr="00187547">
        <w:rPr>
          <w:lang w:bidi="es-ES"/>
        </w:rPr>
        <w:tab/>
      </w:r>
      <w:r w:rsidR="00187547" w:rsidRPr="00570710">
        <w:t>El Comité observa con satisfacción que el Estado parte ha cursado una invitación abierta a visitar el país a todos los titulares de mandatos de los procedimientos especiales del Consejo de Derechos Humanos.</w:t>
      </w:r>
    </w:p>
    <w:p w:rsidR="00324DE5" w:rsidRPr="00570710" w:rsidRDefault="001B4542" w:rsidP="001B4542">
      <w:pPr>
        <w:pStyle w:val="SingleTxtG"/>
      </w:pPr>
      <w:r w:rsidRPr="00570710">
        <w:t>7.</w:t>
      </w:r>
      <w:r w:rsidRPr="00570710">
        <w:tab/>
      </w:r>
      <w:r w:rsidR="00324DE5" w:rsidRPr="00324DE5">
        <w:rPr>
          <w:lang w:val="es-MX"/>
        </w:rPr>
        <w:t xml:space="preserve">El Comité </w:t>
      </w:r>
      <w:r w:rsidR="00D4183D">
        <w:rPr>
          <w:lang w:val="es-MX"/>
        </w:rPr>
        <w:t>toma nota</w:t>
      </w:r>
      <w:r w:rsidR="00D4183D" w:rsidRPr="00324DE5">
        <w:rPr>
          <w:lang w:val="es-MX"/>
        </w:rPr>
        <w:t xml:space="preserve"> </w:t>
      </w:r>
      <w:r w:rsidR="00D4183D">
        <w:rPr>
          <w:lang w:val="es-MX"/>
        </w:rPr>
        <w:t xml:space="preserve">de </w:t>
      </w:r>
      <w:r w:rsidR="00324DE5" w:rsidRPr="00324DE5">
        <w:rPr>
          <w:lang w:val="es-MX"/>
        </w:rPr>
        <w:t xml:space="preserve">los esfuerzos desplegados en el marco de las negociaciones de paz </w:t>
      </w:r>
      <w:r w:rsidR="00622236">
        <w:rPr>
          <w:lang w:val="es-MX"/>
        </w:rPr>
        <w:t>entre el Estado parte y</w:t>
      </w:r>
      <w:r w:rsidR="00324DE5" w:rsidRPr="00324DE5">
        <w:rPr>
          <w:lang w:val="es-MX"/>
        </w:rPr>
        <w:t xml:space="preserve"> las Fuerzas Armadas Revolucionarias de Colombia-Ejército del Pueblo (FARC-EP) en </w:t>
      </w:r>
      <w:r w:rsidR="00FB63CA">
        <w:rPr>
          <w:lang w:val="es-MX"/>
        </w:rPr>
        <w:t>las</w:t>
      </w:r>
      <w:r w:rsidR="00324DE5" w:rsidRPr="00324DE5">
        <w:rPr>
          <w:lang w:val="es-MX"/>
        </w:rPr>
        <w:t xml:space="preserve"> que se aborda</w:t>
      </w:r>
      <w:r w:rsidR="006515DB">
        <w:rPr>
          <w:lang w:val="es-MX"/>
        </w:rPr>
        <w:t>ron</w:t>
      </w:r>
      <w:r w:rsidR="00324DE5" w:rsidRPr="00324DE5">
        <w:rPr>
          <w:lang w:val="es-MX"/>
        </w:rPr>
        <w:t xml:space="preserve"> varios de los derechos y obligaci</w:t>
      </w:r>
      <w:r w:rsidR="00324DE5" w:rsidRPr="001752DD">
        <w:rPr>
          <w:lang w:val="es-MX"/>
        </w:rPr>
        <w:t xml:space="preserve">ones </w:t>
      </w:r>
      <w:r w:rsidR="00324DE5" w:rsidRPr="00B652F0">
        <w:rPr>
          <w:lang w:val="es-MX"/>
        </w:rPr>
        <w:t xml:space="preserve">consagrados en la Convención </w:t>
      </w:r>
      <w:r w:rsidR="00324DE5" w:rsidRPr="00324DE5">
        <w:rPr>
          <w:lang w:val="es-MX"/>
        </w:rPr>
        <w:t xml:space="preserve">y, tomando nota del resultado del plebiscito que rechazó el </w:t>
      </w:r>
      <w:r w:rsidR="00622236">
        <w:rPr>
          <w:lang w:val="es-MX"/>
        </w:rPr>
        <w:t>acuerdo final con las FARC-EP</w:t>
      </w:r>
      <w:r w:rsidR="00324DE5" w:rsidRPr="00324DE5">
        <w:rPr>
          <w:lang w:val="es-MX"/>
        </w:rPr>
        <w:t xml:space="preserve">, alienta </w:t>
      </w:r>
      <w:r w:rsidR="008116AC">
        <w:rPr>
          <w:lang w:val="es-MX"/>
        </w:rPr>
        <w:t xml:space="preserve">al Estado parte </w:t>
      </w:r>
      <w:r w:rsidR="00324DE5" w:rsidRPr="00324DE5">
        <w:rPr>
          <w:lang w:val="es-MX"/>
        </w:rPr>
        <w:t xml:space="preserve">a proseguir sus esfuerzos para </w:t>
      </w:r>
      <w:r w:rsidR="00324DE5" w:rsidRPr="001752DD">
        <w:rPr>
          <w:lang w:val="es-MX"/>
        </w:rPr>
        <w:t xml:space="preserve">garantizar la plena realización de los derechos </w:t>
      </w:r>
      <w:r w:rsidR="00324DE5" w:rsidRPr="00B652F0">
        <w:rPr>
          <w:lang w:val="es-MX"/>
        </w:rPr>
        <w:t>de las víctimas de desaparici</w:t>
      </w:r>
      <w:r w:rsidR="00324DE5" w:rsidRPr="00324DE5">
        <w:rPr>
          <w:lang w:val="es-MX"/>
        </w:rPr>
        <w:t>ón forzada</w:t>
      </w:r>
      <w:r w:rsidR="00324DE5">
        <w:rPr>
          <w:lang w:val="es-MX"/>
        </w:rPr>
        <w:t>.</w:t>
      </w:r>
    </w:p>
    <w:p w:rsidR="00570710" w:rsidRPr="00570710" w:rsidRDefault="00570710" w:rsidP="00570710">
      <w:pPr>
        <w:pStyle w:val="H1G"/>
      </w:pPr>
      <w:r w:rsidRPr="00570710">
        <w:tab/>
        <w:t>C.</w:t>
      </w:r>
      <w:r w:rsidRPr="00570710">
        <w:tab/>
        <w:t>Principales motivos de preocupación y recomendaciones</w:t>
      </w:r>
    </w:p>
    <w:p w:rsidR="002A25E4" w:rsidRPr="00570710" w:rsidRDefault="001B4542" w:rsidP="001B4542">
      <w:pPr>
        <w:pStyle w:val="SingleTxtG"/>
      </w:pPr>
      <w:r w:rsidRPr="00570710">
        <w:t>8.</w:t>
      </w:r>
      <w:r w:rsidRPr="00570710">
        <w:tab/>
      </w:r>
      <w:r w:rsidR="002A25E4">
        <w:t xml:space="preserve">El </w:t>
      </w:r>
      <w:r w:rsidR="002A25E4" w:rsidRPr="00F500FC">
        <w:t xml:space="preserve">Comité reconoce los numerosos esfuerzos realizados por el Estado parte para hacer frente </w:t>
      </w:r>
      <w:r w:rsidR="00F500FC" w:rsidRPr="00F500FC">
        <w:t>al</w:t>
      </w:r>
      <w:r w:rsidR="002A25E4" w:rsidRPr="00F500FC">
        <w:t xml:space="preserve"> flagelo de las desapariciones forzadas.</w:t>
      </w:r>
      <w:r w:rsidR="002A25E4">
        <w:t xml:space="preserve"> No obstante, </w:t>
      </w:r>
      <w:r w:rsidR="002A25E4" w:rsidRPr="00E148B5">
        <w:t xml:space="preserve">considera que, al momento de la aprobación de las presentes observaciones finales, el Estado parte aún enfrenta numerosos </w:t>
      </w:r>
      <w:r w:rsidR="00F500FC">
        <w:t xml:space="preserve">retos y </w:t>
      </w:r>
      <w:r w:rsidR="002A25E4" w:rsidRPr="00E148B5">
        <w:t xml:space="preserve">desafíos </w:t>
      </w:r>
      <w:r w:rsidR="002A25E4" w:rsidRPr="002A25E4">
        <w:t>en materia de prevención, investigación y sanción de las desapariciones forzadas</w:t>
      </w:r>
      <w:r w:rsidR="008D6870">
        <w:t xml:space="preserve"> así como en la</w:t>
      </w:r>
      <w:r w:rsidR="002A25E4" w:rsidRPr="002A25E4">
        <w:t xml:space="preserve"> búsqueda de las personas desaparecidas</w:t>
      </w:r>
      <w:r w:rsidR="00E50A64">
        <w:t>,</w:t>
      </w:r>
      <w:r w:rsidR="008D6870">
        <w:t xml:space="preserve"> </w:t>
      </w:r>
      <w:r w:rsidR="001752DD">
        <w:t>reportándose</w:t>
      </w:r>
      <w:r w:rsidR="008D6870">
        <w:t xml:space="preserve"> </w:t>
      </w:r>
      <w:r w:rsidR="001752DD">
        <w:t>aún</w:t>
      </w:r>
      <w:r w:rsidR="008D6870">
        <w:t xml:space="preserve"> numerosos casos de desapariciones forzadas en distint</w:t>
      </w:r>
      <w:r w:rsidR="00310918">
        <w:t>a</w:t>
      </w:r>
      <w:r w:rsidR="008D6870">
        <w:t>s p</w:t>
      </w:r>
      <w:r w:rsidR="00310918">
        <w:t>artes</w:t>
      </w:r>
      <w:r w:rsidR="008D6870">
        <w:t xml:space="preserve"> del país</w:t>
      </w:r>
      <w:r w:rsidR="002A25E4">
        <w:t xml:space="preserve">. </w:t>
      </w:r>
      <w:r w:rsidR="00310918">
        <w:t>E</w:t>
      </w:r>
      <w:r w:rsidR="00F500FC" w:rsidRPr="001752DD">
        <w:t>l Comité desea destacar el reconocimiento del Estado parte de que persisten grandes retos y muy complejos desafíos para asegurar los derechos contenidos en la Convención así como el compromiso expresado para superarlos.</w:t>
      </w:r>
      <w:r w:rsidR="001752DD">
        <w:t xml:space="preserve"> </w:t>
      </w:r>
      <w:r w:rsidR="002A25E4" w:rsidRPr="00570710">
        <w:t xml:space="preserve">El Comité insta al Estado parte a que ponga en práctica sus recomendaciones, que han sido formuladas con un espíritu constructivo </w:t>
      </w:r>
      <w:r w:rsidR="002A25E4">
        <w:t xml:space="preserve">y </w:t>
      </w:r>
      <w:r w:rsidR="002A25E4" w:rsidRPr="00570710">
        <w:t>de co</w:t>
      </w:r>
      <w:r w:rsidR="002A25E4">
        <w:t>operación con miras a</w:t>
      </w:r>
      <w:r w:rsidR="00297F87">
        <w:t xml:space="preserve"> </w:t>
      </w:r>
      <w:r w:rsidR="002A25E4">
        <w:t>asistir</w:t>
      </w:r>
      <w:r w:rsidR="002A25E4" w:rsidRPr="00570710">
        <w:t xml:space="preserve"> al Estado parte a hacer efectivas en </w:t>
      </w:r>
      <w:r w:rsidR="002A25E4">
        <w:t>la legislación</w:t>
      </w:r>
      <w:r w:rsidR="002A25E4" w:rsidRPr="00570710">
        <w:t xml:space="preserve"> y </w:t>
      </w:r>
      <w:r w:rsidR="002A25E4">
        <w:t xml:space="preserve">en </w:t>
      </w:r>
      <w:r w:rsidR="002A25E4" w:rsidRPr="00570710">
        <w:t xml:space="preserve">la práctica </w:t>
      </w:r>
      <w:r w:rsidR="002A25E4">
        <w:t>sus</w:t>
      </w:r>
      <w:r w:rsidR="002A25E4" w:rsidRPr="00570710">
        <w:t xml:space="preserve"> obligacion</w:t>
      </w:r>
      <w:r w:rsidR="002A25E4">
        <w:t>es en virtud de la Convención.</w:t>
      </w:r>
    </w:p>
    <w:p w:rsidR="00187547" w:rsidRPr="00570710" w:rsidRDefault="00570710" w:rsidP="00187547">
      <w:pPr>
        <w:pStyle w:val="H1G"/>
      </w:pPr>
      <w:bookmarkStart w:id="0" w:name="_GoBack"/>
      <w:bookmarkEnd w:id="0"/>
      <w:r w:rsidRPr="00570710">
        <w:lastRenderedPageBreak/>
        <w:tab/>
      </w:r>
      <w:r>
        <w:tab/>
      </w:r>
      <w:r w:rsidR="00187547" w:rsidRPr="00570710">
        <w:t>Información general</w:t>
      </w:r>
    </w:p>
    <w:p w:rsidR="00187547" w:rsidRPr="002D6F92" w:rsidRDefault="00187547" w:rsidP="00187547">
      <w:pPr>
        <w:pStyle w:val="H23G"/>
        <w:rPr>
          <w:lang w:val="es-MX"/>
        </w:rPr>
      </w:pPr>
      <w:r w:rsidRPr="00570710">
        <w:tab/>
      </w:r>
      <w:r>
        <w:tab/>
      </w:r>
      <w:r w:rsidRPr="002D6F92">
        <w:t>Procedimiento</w:t>
      </w:r>
      <w:r w:rsidR="0048294B">
        <w:t xml:space="preserve"> </w:t>
      </w:r>
      <w:r w:rsidRPr="002D6F92">
        <w:rPr>
          <w:bCs/>
          <w:lang w:val="es-MX"/>
        </w:rPr>
        <w:t>de acción urgente</w:t>
      </w:r>
    </w:p>
    <w:p w:rsidR="00187547" w:rsidRDefault="001B4542" w:rsidP="001B4542">
      <w:pPr>
        <w:pStyle w:val="SingleTxtG"/>
        <w:rPr>
          <w:lang w:val="es-MX"/>
        </w:rPr>
      </w:pPr>
      <w:r>
        <w:rPr>
          <w:lang w:val="es-MX"/>
        </w:rPr>
        <w:t>9.</w:t>
      </w:r>
      <w:r>
        <w:rPr>
          <w:lang w:val="es-MX"/>
        </w:rPr>
        <w:tab/>
      </w:r>
      <w:r w:rsidR="00187547" w:rsidRPr="002D6F92">
        <w:rPr>
          <w:lang w:val="es-MX"/>
        </w:rPr>
        <w:t xml:space="preserve">El Comité </w:t>
      </w:r>
      <w:r w:rsidR="00187547" w:rsidRPr="00472C79">
        <w:rPr>
          <w:lang w:val="es-MX"/>
        </w:rPr>
        <w:t>reconoce</w:t>
      </w:r>
      <w:r w:rsidR="00187547" w:rsidRPr="002D6F92">
        <w:rPr>
          <w:lang w:val="es-MX"/>
        </w:rPr>
        <w:t xml:space="preserve"> la cooperación del Estado parte en el marco de su </w:t>
      </w:r>
      <w:r w:rsidR="00187547" w:rsidRPr="001B4542">
        <w:t>procedimiento</w:t>
      </w:r>
      <w:r w:rsidR="00187547" w:rsidRPr="002D6F92">
        <w:rPr>
          <w:lang w:val="es-MX"/>
        </w:rPr>
        <w:t xml:space="preserve"> de acción urgente</w:t>
      </w:r>
      <w:r w:rsidR="00187547">
        <w:rPr>
          <w:lang w:val="es-MX"/>
        </w:rPr>
        <w:t>,</w:t>
      </w:r>
      <w:r w:rsidR="00187547" w:rsidRPr="002D6F92">
        <w:rPr>
          <w:lang w:val="es-MX"/>
        </w:rPr>
        <w:t xml:space="preserve"> </w:t>
      </w:r>
      <w:r w:rsidR="00187547">
        <w:rPr>
          <w:lang w:val="es-MX"/>
        </w:rPr>
        <w:t>aun cuando</w:t>
      </w:r>
      <w:r w:rsidR="00187547" w:rsidRPr="002D6F92">
        <w:rPr>
          <w:lang w:val="es-MX"/>
        </w:rPr>
        <w:t xml:space="preserve"> la </w:t>
      </w:r>
      <w:r w:rsidR="00187547" w:rsidRPr="002D6F92">
        <w:t>información</w:t>
      </w:r>
      <w:r w:rsidR="00187547" w:rsidRPr="002D6F92">
        <w:rPr>
          <w:lang w:val="es-MX"/>
        </w:rPr>
        <w:t xml:space="preserve"> </w:t>
      </w:r>
      <w:r w:rsidR="00187547">
        <w:rPr>
          <w:lang w:val="es-MX"/>
        </w:rPr>
        <w:t>proporcionada</w:t>
      </w:r>
      <w:r w:rsidR="00187547" w:rsidRPr="002D6F92">
        <w:rPr>
          <w:lang w:val="es-MX"/>
        </w:rPr>
        <w:t xml:space="preserve"> </w:t>
      </w:r>
      <w:r w:rsidR="00187547">
        <w:rPr>
          <w:lang w:val="es-MX"/>
        </w:rPr>
        <w:t xml:space="preserve">en varios casos resultó insuficiente </w:t>
      </w:r>
      <w:r w:rsidR="00187547" w:rsidRPr="002D6F92">
        <w:rPr>
          <w:lang w:val="es-MX"/>
        </w:rPr>
        <w:t xml:space="preserve">(art. 30). </w:t>
      </w:r>
    </w:p>
    <w:p w:rsidR="00187547" w:rsidRPr="002D6F92" w:rsidRDefault="001B4542" w:rsidP="001B4542">
      <w:pPr>
        <w:pStyle w:val="SingleTxtG"/>
        <w:rPr>
          <w:b/>
          <w:lang w:val="es-MX"/>
        </w:rPr>
      </w:pPr>
      <w:r w:rsidRPr="002D6F92">
        <w:rPr>
          <w:lang w:val="es-MX"/>
        </w:rPr>
        <w:t>10.</w:t>
      </w:r>
      <w:r w:rsidRPr="002D6F92">
        <w:rPr>
          <w:lang w:val="es-MX"/>
        </w:rPr>
        <w:tab/>
      </w:r>
      <w:r w:rsidR="00187547" w:rsidRPr="002D6F92">
        <w:rPr>
          <w:b/>
          <w:bCs/>
          <w:lang w:val="es-MX"/>
        </w:rPr>
        <w:t xml:space="preserve">El Comité insta al Estado parte a continuar cooperando con el Comité en el marco de su procedimiento de acción urgente y </w:t>
      </w:r>
      <w:r w:rsidR="00187547">
        <w:rPr>
          <w:b/>
          <w:bCs/>
          <w:lang w:val="es-MX"/>
        </w:rPr>
        <w:t xml:space="preserve">mejorar sus mecanismos para </w:t>
      </w:r>
      <w:r w:rsidR="00187547" w:rsidRPr="002D6F92">
        <w:rPr>
          <w:b/>
          <w:bCs/>
          <w:lang w:val="es-MX"/>
        </w:rPr>
        <w:t>garantizar el tratamiento inmediato y el seguimiento regular de todas las acciones urgentes y solicitudes de medidas cautelares y de protección remitidas por el Comité.</w:t>
      </w:r>
    </w:p>
    <w:p w:rsidR="00187547" w:rsidRPr="00570710" w:rsidRDefault="00187547" w:rsidP="00187547">
      <w:pPr>
        <w:pStyle w:val="H23G"/>
      </w:pPr>
      <w:r>
        <w:tab/>
      </w:r>
      <w:r>
        <w:tab/>
      </w:r>
      <w:r w:rsidRPr="00570710">
        <w:t xml:space="preserve">Comunicaciones individuales e interestatales </w:t>
      </w:r>
    </w:p>
    <w:p w:rsidR="00187547" w:rsidRPr="00570710" w:rsidRDefault="001B4542" w:rsidP="001B4542">
      <w:pPr>
        <w:pStyle w:val="SingleTxtG"/>
      </w:pPr>
      <w:r w:rsidRPr="00570710">
        <w:t>11.</w:t>
      </w:r>
      <w:r w:rsidRPr="00570710">
        <w:tab/>
      </w:r>
      <w:r w:rsidR="00187547" w:rsidRPr="00570710">
        <w:t>El Comité observa que el Estado parte aún no ha reconocido la competencia del Comité para recibir y examinar comunicaciones individuales e interestatales en virtud de los artículos 31 y 32 de la Convención (arts. 31 y 32).</w:t>
      </w:r>
    </w:p>
    <w:p w:rsidR="00A92102" w:rsidRPr="00C27B0D" w:rsidRDefault="001B4542" w:rsidP="001B4542">
      <w:pPr>
        <w:pStyle w:val="SingleTxtG"/>
        <w:rPr>
          <w:bCs/>
          <w:lang w:val="es-MX"/>
        </w:rPr>
      </w:pPr>
      <w:r w:rsidRPr="00C27B0D">
        <w:rPr>
          <w:bCs/>
          <w:lang w:val="es-MX"/>
        </w:rPr>
        <w:t>12.</w:t>
      </w:r>
      <w:r w:rsidRPr="00C27B0D">
        <w:rPr>
          <w:bCs/>
          <w:lang w:val="es-MX"/>
        </w:rPr>
        <w:tab/>
      </w:r>
      <w:r w:rsidR="00187547" w:rsidRPr="000C380C">
        <w:rPr>
          <w:b/>
        </w:rPr>
        <w:t>El</w:t>
      </w:r>
      <w:r w:rsidR="00187547" w:rsidRPr="001B4542">
        <w:rPr>
          <w:b/>
          <w:bCs/>
          <w:lang w:val="es-MX"/>
        </w:rPr>
        <w:t xml:space="preserve"> Comité alienta enérgicamente al Estado parte a reconocer la competencia del Comité para recibir y examinar comunicaciones individuales e interestatales en virtud de los artículos 31 y 32 de la Convención con miras a reforzar el régimen de protección contra las desapariciones forzadas previsto en la misma.</w:t>
      </w:r>
    </w:p>
    <w:p w:rsidR="00570710" w:rsidRPr="00570710" w:rsidRDefault="00570710" w:rsidP="001006D7">
      <w:pPr>
        <w:pStyle w:val="H1G"/>
      </w:pPr>
      <w:r w:rsidRPr="00570710">
        <w:tab/>
      </w:r>
      <w:r>
        <w:tab/>
      </w:r>
      <w:r w:rsidRPr="00570710">
        <w:t xml:space="preserve">Definición y </w:t>
      </w:r>
      <w:r w:rsidR="001006D7">
        <w:t>tipificación</w:t>
      </w:r>
      <w:r w:rsidR="001006D7" w:rsidRPr="00570710">
        <w:t xml:space="preserve"> </w:t>
      </w:r>
      <w:r w:rsidRPr="00570710">
        <w:t>de la desaparición forzada (arts. 1 a 7)</w:t>
      </w:r>
    </w:p>
    <w:p w:rsidR="000B4355" w:rsidRDefault="007124F6" w:rsidP="00C30CE2">
      <w:pPr>
        <w:pStyle w:val="H23G"/>
      </w:pPr>
      <w:r>
        <w:tab/>
      </w:r>
      <w:r>
        <w:tab/>
      </w:r>
      <w:r w:rsidR="00AD6211" w:rsidRPr="003F30B9">
        <w:t>Registro de personas sometidas a desaparición forzada</w:t>
      </w:r>
    </w:p>
    <w:p w:rsidR="00AD6211" w:rsidRDefault="001B4542" w:rsidP="001B4542">
      <w:pPr>
        <w:pStyle w:val="SingleTxtG"/>
      </w:pPr>
      <w:r>
        <w:t>13.</w:t>
      </w:r>
      <w:r>
        <w:tab/>
      </w:r>
      <w:r w:rsidR="00DC0E91">
        <w:t>Al Comité le preocupa la ausencia de información estadística precisa sobre el número de personas sometidas a desaparición forzada</w:t>
      </w:r>
      <w:r w:rsidR="00DC0E91">
        <w:rPr>
          <w:lang w:val="es-MX"/>
        </w:rPr>
        <w:t>. Si bien</w:t>
      </w:r>
      <w:r w:rsidR="00AD6211" w:rsidRPr="00DC0E91">
        <w:rPr>
          <w:lang w:val="es-MX"/>
        </w:rPr>
        <w:t xml:space="preserve"> toma nota de la afirmación del Estado parte acerca de la obligatoriedad del uso del Registro Nacional de Desaparecidos (RND)</w:t>
      </w:r>
      <w:r w:rsidR="00DC0E91">
        <w:rPr>
          <w:lang w:val="es-MX"/>
        </w:rPr>
        <w:t xml:space="preserve"> y de </w:t>
      </w:r>
      <w:r w:rsidR="00AD6211" w:rsidRPr="00DC0E91">
        <w:rPr>
          <w:lang w:val="es-MX"/>
        </w:rPr>
        <w:t>los esfuerzos desplegados para depurar</w:t>
      </w:r>
      <w:r w:rsidR="008B258D">
        <w:rPr>
          <w:lang w:val="es-MX"/>
        </w:rPr>
        <w:t>lo</w:t>
      </w:r>
      <w:r w:rsidR="00AD6211" w:rsidRPr="00DC0E91">
        <w:rPr>
          <w:lang w:val="es-MX"/>
        </w:rPr>
        <w:t xml:space="preserve"> y contrastar la información allí contenida </w:t>
      </w:r>
      <w:r w:rsidR="00EC71ED" w:rsidRPr="00DC0E91">
        <w:rPr>
          <w:lang w:val="es-MX"/>
        </w:rPr>
        <w:t xml:space="preserve">con la </w:t>
      </w:r>
      <w:r w:rsidR="005C7844">
        <w:rPr>
          <w:lang w:val="es-MX"/>
        </w:rPr>
        <w:t xml:space="preserve">de </w:t>
      </w:r>
      <w:r w:rsidR="00EC71ED" w:rsidRPr="00DC0E91">
        <w:rPr>
          <w:lang w:val="es-MX"/>
        </w:rPr>
        <w:t xml:space="preserve">otras bases de datos institucionales, al Comité le preocupan </w:t>
      </w:r>
      <w:r w:rsidR="00D32854">
        <w:rPr>
          <w:lang w:val="es-MX"/>
        </w:rPr>
        <w:t xml:space="preserve">las informaciones </w:t>
      </w:r>
      <w:r w:rsidR="00B95D68">
        <w:rPr>
          <w:lang w:val="es-MX"/>
        </w:rPr>
        <w:t>sobre</w:t>
      </w:r>
      <w:r w:rsidR="00D32854">
        <w:rPr>
          <w:lang w:val="es-MX"/>
        </w:rPr>
        <w:t xml:space="preserve"> las</w:t>
      </w:r>
      <w:r w:rsidR="000E71C7">
        <w:rPr>
          <w:lang w:val="es-MX"/>
        </w:rPr>
        <w:t xml:space="preserve"> </w:t>
      </w:r>
      <w:r w:rsidR="00EC71ED" w:rsidRPr="00D32854">
        <w:rPr>
          <w:lang w:val="es-MX"/>
        </w:rPr>
        <w:t>divergencias</w:t>
      </w:r>
      <w:r w:rsidR="000E71C7">
        <w:rPr>
          <w:lang w:val="es-MX"/>
        </w:rPr>
        <w:t xml:space="preserve"> </w:t>
      </w:r>
      <w:r w:rsidR="00D32854">
        <w:rPr>
          <w:lang w:val="es-MX"/>
        </w:rPr>
        <w:t xml:space="preserve">que aún persisten </w:t>
      </w:r>
      <w:r w:rsidR="00EC71ED" w:rsidRPr="00DC0E91">
        <w:rPr>
          <w:lang w:val="es-MX"/>
        </w:rPr>
        <w:t>entre l</w:t>
      </w:r>
      <w:r w:rsidR="00B95D68">
        <w:rPr>
          <w:lang w:val="es-MX"/>
        </w:rPr>
        <w:t xml:space="preserve">as diferentes bases de datos relativas a </w:t>
      </w:r>
      <w:r w:rsidR="00D32854">
        <w:rPr>
          <w:lang w:val="es-MX"/>
        </w:rPr>
        <w:t>personas desaparecidas</w:t>
      </w:r>
      <w:r w:rsidR="00BB4808">
        <w:rPr>
          <w:lang w:val="es-MX"/>
        </w:rPr>
        <w:t>.</w:t>
      </w:r>
      <w:r w:rsidR="00002209">
        <w:rPr>
          <w:lang w:val="es-MX"/>
        </w:rPr>
        <w:t xml:space="preserve"> </w:t>
      </w:r>
      <w:r w:rsidR="00DC0E91">
        <w:rPr>
          <w:lang w:val="es-MX"/>
        </w:rPr>
        <w:t xml:space="preserve">Asimismo, </w:t>
      </w:r>
      <w:r w:rsidR="00AD73E2">
        <w:rPr>
          <w:lang w:val="es-MX"/>
        </w:rPr>
        <w:t>l</w:t>
      </w:r>
      <w:r w:rsidR="00AD73E2" w:rsidRPr="00DC0E91">
        <w:rPr>
          <w:lang w:val="es-MX"/>
        </w:rPr>
        <w:t>e preocupa que el casi 80% de los casos en el RND se encuentren sin clasificar</w:t>
      </w:r>
      <w:r w:rsidR="00AD73E2">
        <w:rPr>
          <w:lang w:val="es-MX"/>
        </w:rPr>
        <w:t xml:space="preserve"> y </w:t>
      </w:r>
      <w:r w:rsidR="008B258D">
        <w:rPr>
          <w:lang w:val="es-MX"/>
        </w:rPr>
        <w:t xml:space="preserve">lamenta </w:t>
      </w:r>
      <w:r w:rsidR="008B258D" w:rsidRPr="00735BCC">
        <w:rPr>
          <w:lang w:val="es-MX"/>
        </w:rPr>
        <w:t xml:space="preserve">no </w:t>
      </w:r>
      <w:r w:rsidR="00700BC3" w:rsidRPr="00735BCC">
        <w:rPr>
          <w:lang w:val="es-MX"/>
        </w:rPr>
        <w:t>contar con</w:t>
      </w:r>
      <w:r w:rsidR="008B258D">
        <w:rPr>
          <w:lang w:val="es-MX"/>
        </w:rPr>
        <w:t xml:space="preserve"> información </w:t>
      </w:r>
      <w:r w:rsidR="00576E8B">
        <w:rPr>
          <w:lang w:val="es-MX"/>
        </w:rPr>
        <w:t>estadística sobre los</w:t>
      </w:r>
      <w:r w:rsidR="008B258D">
        <w:rPr>
          <w:lang w:val="es-MX"/>
        </w:rPr>
        <w:t xml:space="preserve"> casos clasificados como “desaparición presuntamente forzada” en los que se presume que podrían haber estado involucrados agentes estatales</w:t>
      </w:r>
      <w:r w:rsidR="000E71C7">
        <w:rPr>
          <w:lang w:val="es-MX"/>
        </w:rPr>
        <w:t xml:space="preserve"> </w:t>
      </w:r>
      <w:r w:rsidR="00AD6211" w:rsidRPr="00DC0E91">
        <w:rPr>
          <w:lang w:val="es-MX"/>
        </w:rPr>
        <w:t xml:space="preserve">(arts. </w:t>
      </w:r>
      <w:r w:rsidR="00826800">
        <w:t>1</w:t>
      </w:r>
      <w:r w:rsidR="00B3029D">
        <w:t xml:space="preserve"> a </w:t>
      </w:r>
      <w:r w:rsidR="00826800">
        <w:t>3, 12 y 24).</w:t>
      </w:r>
    </w:p>
    <w:p w:rsidR="00534657" w:rsidRPr="00A93CAB" w:rsidRDefault="001B4542" w:rsidP="001B4542">
      <w:pPr>
        <w:pStyle w:val="SingleTxtG"/>
      </w:pPr>
      <w:r w:rsidRPr="00A93CAB">
        <w:t>14.</w:t>
      </w:r>
      <w:r w:rsidRPr="00A93CAB">
        <w:tab/>
      </w:r>
      <w:r w:rsidR="00FE413F" w:rsidRPr="00F24CAD">
        <w:rPr>
          <w:b/>
          <w:bCs/>
          <w:lang w:val="es-MX"/>
        </w:rPr>
        <w:t xml:space="preserve">El Comité recomienda que </w:t>
      </w:r>
      <w:r w:rsidR="005D0977" w:rsidRPr="00F24CAD">
        <w:rPr>
          <w:b/>
          <w:bCs/>
          <w:lang w:val="es-MX"/>
        </w:rPr>
        <w:t xml:space="preserve">el </w:t>
      </w:r>
      <w:r w:rsidR="00FE413F" w:rsidRPr="00F24CAD">
        <w:rPr>
          <w:b/>
          <w:bCs/>
          <w:lang w:val="es-MX"/>
        </w:rPr>
        <w:t xml:space="preserve">Estado parte </w:t>
      </w:r>
      <w:r w:rsidR="00DF139C" w:rsidRPr="00F24CAD">
        <w:rPr>
          <w:b/>
          <w:bCs/>
          <w:lang w:val="es-MX"/>
        </w:rPr>
        <w:t xml:space="preserve">agilice el proceso de depuración y consolidación </w:t>
      </w:r>
      <w:r w:rsidR="00F24CAD" w:rsidRPr="00F24CAD">
        <w:rPr>
          <w:b/>
          <w:bCs/>
          <w:lang w:val="es-MX"/>
        </w:rPr>
        <w:t xml:space="preserve">de la información sobre personas desaparecidas con miras a generar información precisa y confiable que permita adoptar medidas </w:t>
      </w:r>
      <w:r w:rsidR="00AD73E2" w:rsidRPr="00F24CAD">
        <w:rPr>
          <w:b/>
          <w:bCs/>
          <w:lang w:val="es-MX"/>
        </w:rPr>
        <w:t>de prevención, investigació</w:t>
      </w:r>
      <w:r w:rsidR="00AD73E2">
        <w:rPr>
          <w:b/>
          <w:bCs/>
          <w:lang w:val="es-MX"/>
        </w:rPr>
        <w:t>n</w:t>
      </w:r>
      <w:r w:rsidR="00AD73E2" w:rsidRPr="00F24CAD">
        <w:rPr>
          <w:b/>
          <w:bCs/>
          <w:lang w:val="es-MX"/>
        </w:rPr>
        <w:t xml:space="preserve"> y búsqueda </w:t>
      </w:r>
      <w:r w:rsidR="00F24CAD" w:rsidRPr="00F24CAD">
        <w:rPr>
          <w:b/>
          <w:bCs/>
          <w:lang w:val="es-MX"/>
        </w:rPr>
        <w:t xml:space="preserve">más </w:t>
      </w:r>
      <w:r w:rsidR="00BE32C6" w:rsidRPr="00700BC3">
        <w:rPr>
          <w:b/>
          <w:bCs/>
          <w:lang w:val="es-MX"/>
        </w:rPr>
        <w:t>eficaces</w:t>
      </w:r>
      <w:r w:rsidR="00F24CAD">
        <w:rPr>
          <w:b/>
          <w:bCs/>
          <w:lang w:val="es-MX"/>
        </w:rPr>
        <w:t xml:space="preserve">. Al respecto, </w:t>
      </w:r>
      <w:r w:rsidR="00FE413F" w:rsidRPr="00F24CAD">
        <w:rPr>
          <w:b/>
          <w:bCs/>
          <w:lang w:val="es-MX"/>
        </w:rPr>
        <w:t>lo in</w:t>
      </w:r>
      <w:r w:rsidR="00F24CAD">
        <w:rPr>
          <w:b/>
          <w:bCs/>
          <w:lang w:val="es-MX"/>
        </w:rPr>
        <w:t xml:space="preserve">vita a fijar un plazo para </w:t>
      </w:r>
      <w:r w:rsidR="00FE413F" w:rsidRPr="00F24CAD">
        <w:rPr>
          <w:b/>
          <w:bCs/>
          <w:lang w:val="es-MX"/>
        </w:rPr>
        <w:t>finalizar el proceso de</w:t>
      </w:r>
      <w:r w:rsidR="00A93CAB" w:rsidRPr="00F24CAD">
        <w:rPr>
          <w:b/>
          <w:bCs/>
          <w:lang w:val="es-MX"/>
        </w:rPr>
        <w:t xml:space="preserve"> depura</w:t>
      </w:r>
      <w:r w:rsidR="00FE413F" w:rsidRPr="00F24CAD">
        <w:rPr>
          <w:b/>
          <w:bCs/>
          <w:lang w:val="es-MX"/>
        </w:rPr>
        <w:t>ción d</w:t>
      </w:r>
      <w:r w:rsidR="00A93CAB" w:rsidRPr="00F24CAD">
        <w:rPr>
          <w:b/>
          <w:bCs/>
          <w:lang w:val="es-MX"/>
        </w:rPr>
        <w:t>el RND</w:t>
      </w:r>
      <w:r w:rsidR="00F24CAD">
        <w:rPr>
          <w:b/>
          <w:bCs/>
          <w:lang w:val="es-MX"/>
        </w:rPr>
        <w:t xml:space="preserve"> </w:t>
      </w:r>
      <w:r w:rsidR="000E71C7">
        <w:rPr>
          <w:b/>
          <w:bCs/>
          <w:lang w:val="es-MX"/>
        </w:rPr>
        <w:t>para</w:t>
      </w:r>
      <w:r w:rsidR="00F24CAD">
        <w:rPr>
          <w:b/>
          <w:bCs/>
          <w:lang w:val="es-MX"/>
        </w:rPr>
        <w:t xml:space="preserve"> que </w:t>
      </w:r>
      <w:r w:rsidR="000F20D7">
        <w:rPr>
          <w:b/>
          <w:bCs/>
          <w:lang w:val="es-MX"/>
        </w:rPr>
        <w:t xml:space="preserve">a la mayor brevedad posible </w:t>
      </w:r>
      <w:r w:rsidR="003B363C">
        <w:rPr>
          <w:b/>
          <w:bCs/>
          <w:lang w:val="es-MX"/>
        </w:rPr>
        <w:t xml:space="preserve">consolide </w:t>
      </w:r>
      <w:r w:rsidR="00F24CAD">
        <w:rPr>
          <w:b/>
          <w:bCs/>
          <w:lang w:val="es-MX"/>
        </w:rPr>
        <w:t xml:space="preserve">todos los casos de personas desaparecidas de manera efectiva y con información </w:t>
      </w:r>
      <w:r w:rsidR="00422BA2">
        <w:rPr>
          <w:b/>
          <w:bCs/>
          <w:lang w:val="es-MX"/>
        </w:rPr>
        <w:t xml:space="preserve">lo más </w:t>
      </w:r>
      <w:r w:rsidR="00F24CAD">
        <w:rPr>
          <w:b/>
          <w:bCs/>
          <w:lang w:val="es-MX"/>
        </w:rPr>
        <w:t>exhaustiva</w:t>
      </w:r>
      <w:r w:rsidR="000E71C7">
        <w:rPr>
          <w:b/>
          <w:bCs/>
          <w:lang w:val="es-MX"/>
        </w:rPr>
        <w:t xml:space="preserve"> </w:t>
      </w:r>
      <w:r w:rsidR="00422BA2">
        <w:rPr>
          <w:b/>
          <w:bCs/>
          <w:lang w:val="es-MX"/>
        </w:rPr>
        <w:t>posible</w:t>
      </w:r>
      <w:r w:rsidR="00A93CAB" w:rsidRPr="00F24CAD">
        <w:rPr>
          <w:b/>
          <w:bCs/>
          <w:lang w:val="es-MX"/>
        </w:rPr>
        <w:t>. Asimismo, le recomienda que:</w:t>
      </w:r>
    </w:p>
    <w:p w:rsidR="00A93CAB" w:rsidRPr="00CF2AB0" w:rsidRDefault="00665173" w:rsidP="00665173">
      <w:pPr>
        <w:pStyle w:val="SingleTxtG"/>
        <w:ind w:firstLine="567"/>
      </w:pPr>
      <w:r w:rsidRPr="00665173">
        <w:rPr>
          <w:lang w:val="es-MX"/>
        </w:rPr>
        <w:t>a)</w:t>
      </w:r>
      <w:r>
        <w:rPr>
          <w:b/>
          <w:bCs/>
          <w:lang w:val="es-MX"/>
        </w:rPr>
        <w:tab/>
      </w:r>
      <w:r w:rsidR="00AA0E7C">
        <w:rPr>
          <w:b/>
          <w:bCs/>
          <w:lang w:val="es-MX"/>
        </w:rPr>
        <w:t>Despliegue mayores esfuerzos</w:t>
      </w:r>
      <w:r w:rsidR="00CF2AB0">
        <w:rPr>
          <w:b/>
          <w:bCs/>
          <w:lang w:val="es-MX"/>
        </w:rPr>
        <w:t xml:space="preserve"> para g</w:t>
      </w:r>
      <w:r w:rsidR="00826800" w:rsidRPr="00826800">
        <w:rPr>
          <w:b/>
          <w:bCs/>
          <w:lang w:val="es-MX"/>
        </w:rPr>
        <w:t>arantizar que</w:t>
      </w:r>
      <w:r w:rsidR="00735BCC">
        <w:rPr>
          <w:b/>
          <w:bCs/>
          <w:lang w:val="es-MX"/>
        </w:rPr>
        <w:t xml:space="preserve"> </w:t>
      </w:r>
      <w:r w:rsidR="00826800" w:rsidRPr="00826800">
        <w:rPr>
          <w:b/>
          <w:bCs/>
          <w:lang w:val="es-MX"/>
        </w:rPr>
        <w:t xml:space="preserve">se registren en el RND todos los casos de </w:t>
      </w:r>
      <w:r w:rsidR="00F45B09">
        <w:rPr>
          <w:b/>
          <w:bCs/>
          <w:lang w:val="es-MX"/>
        </w:rPr>
        <w:t xml:space="preserve">personas </w:t>
      </w:r>
      <w:r w:rsidR="00826800" w:rsidRPr="00826800">
        <w:rPr>
          <w:b/>
          <w:bCs/>
          <w:lang w:val="es-MX"/>
        </w:rPr>
        <w:t>desapar</w:t>
      </w:r>
      <w:r w:rsidR="00F45B09">
        <w:rPr>
          <w:b/>
          <w:bCs/>
          <w:lang w:val="es-MX"/>
        </w:rPr>
        <w:t>ecidas</w:t>
      </w:r>
      <w:r w:rsidR="00826800" w:rsidRPr="00826800">
        <w:rPr>
          <w:b/>
          <w:bCs/>
          <w:lang w:val="es-MX"/>
        </w:rPr>
        <w:t xml:space="preserve">, sin excepción, de manera </w:t>
      </w:r>
      <w:r w:rsidR="00826800" w:rsidRPr="00BB4808">
        <w:rPr>
          <w:b/>
          <w:bCs/>
          <w:lang w:val="es-MX"/>
        </w:rPr>
        <w:t xml:space="preserve">uniforme, </w:t>
      </w:r>
      <w:r w:rsidR="00826800" w:rsidRPr="00826800">
        <w:rPr>
          <w:b/>
          <w:bCs/>
          <w:lang w:val="es-MX"/>
        </w:rPr>
        <w:t xml:space="preserve">exhaustiva e inmediata luego de que se tenga conocimiento de </w:t>
      </w:r>
      <w:r w:rsidR="00E804FF">
        <w:rPr>
          <w:b/>
          <w:bCs/>
          <w:lang w:val="es-MX"/>
        </w:rPr>
        <w:t>una</w:t>
      </w:r>
      <w:r w:rsidR="00826800" w:rsidRPr="00826800">
        <w:rPr>
          <w:b/>
          <w:bCs/>
          <w:lang w:val="es-MX"/>
        </w:rPr>
        <w:t xml:space="preserve"> desaparición</w:t>
      </w:r>
      <w:r w:rsidR="009F1498">
        <w:rPr>
          <w:b/>
          <w:bCs/>
          <w:lang w:val="es-MX"/>
        </w:rPr>
        <w:t xml:space="preserve">, y para que se actualice </w:t>
      </w:r>
      <w:r w:rsidR="003B363C">
        <w:rPr>
          <w:b/>
          <w:bCs/>
          <w:lang w:val="es-MX"/>
        </w:rPr>
        <w:t>permanentemente</w:t>
      </w:r>
      <w:r w:rsidR="00A93CAB">
        <w:rPr>
          <w:b/>
          <w:bCs/>
          <w:lang w:val="es-MX"/>
        </w:rPr>
        <w:t>;</w:t>
      </w:r>
    </w:p>
    <w:p w:rsidR="00AD73E2" w:rsidRPr="00AD73E2" w:rsidRDefault="00665173" w:rsidP="00665173">
      <w:pPr>
        <w:pStyle w:val="SingleTxtG"/>
        <w:ind w:firstLine="567"/>
      </w:pPr>
      <w:r w:rsidRPr="00665173">
        <w:t>b)</w:t>
      </w:r>
      <w:r>
        <w:rPr>
          <w:b/>
          <w:bCs/>
        </w:rPr>
        <w:tab/>
      </w:r>
      <w:r w:rsidR="00AD73E2">
        <w:rPr>
          <w:b/>
          <w:bCs/>
        </w:rPr>
        <w:t xml:space="preserve">Tome medidas efectivas para </w:t>
      </w:r>
      <w:r w:rsidR="005B1820">
        <w:rPr>
          <w:b/>
          <w:bCs/>
        </w:rPr>
        <w:t>avanzar en la clasificación de</w:t>
      </w:r>
      <w:r w:rsidR="00AD73E2">
        <w:rPr>
          <w:b/>
          <w:bCs/>
        </w:rPr>
        <w:t xml:space="preserve"> la mayor cantidad de casos posibles;</w:t>
      </w:r>
    </w:p>
    <w:p w:rsidR="007C6914" w:rsidRPr="00A93CAB" w:rsidRDefault="00665173" w:rsidP="001B4542">
      <w:pPr>
        <w:pStyle w:val="SingleTxtG"/>
        <w:keepLines/>
        <w:ind w:firstLine="567"/>
      </w:pPr>
      <w:r w:rsidRPr="00665173">
        <w:lastRenderedPageBreak/>
        <w:t>c)</w:t>
      </w:r>
      <w:r>
        <w:rPr>
          <w:b/>
          <w:bCs/>
        </w:rPr>
        <w:tab/>
      </w:r>
      <w:r w:rsidR="00AD73E2" w:rsidRPr="00AD73E2">
        <w:rPr>
          <w:b/>
          <w:bCs/>
        </w:rPr>
        <w:t xml:space="preserve">Adopte las medidas necesarias para </w:t>
      </w:r>
      <w:r w:rsidR="00195F43" w:rsidRPr="00AD73E2">
        <w:rPr>
          <w:b/>
        </w:rPr>
        <w:t xml:space="preserve">generar </w:t>
      </w:r>
      <w:r w:rsidR="00AD73E2" w:rsidRPr="00AD73E2">
        <w:rPr>
          <w:b/>
        </w:rPr>
        <w:t xml:space="preserve">información </w:t>
      </w:r>
      <w:r w:rsidR="00195F43" w:rsidRPr="00AD73E2">
        <w:rPr>
          <w:b/>
        </w:rPr>
        <w:t xml:space="preserve">estadística que permita conocer la magnitud del fenómeno de la desaparición forzada </w:t>
      </w:r>
      <w:r w:rsidR="00422BA2" w:rsidRPr="00AD73E2">
        <w:rPr>
          <w:b/>
        </w:rPr>
        <w:t>en sentido estricto</w:t>
      </w:r>
      <w:r w:rsidR="00195F43" w:rsidRPr="00AD73E2">
        <w:rPr>
          <w:b/>
        </w:rPr>
        <w:t>, esto es cuando hubiese agentes estatales presuntamente involucrados</w:t>
      </w:r>
      <w:r w:rsidR="00AA0E7C">
        <w:rPr>
          <w:b/>
        </w:rPr>
        <w:t>,</w:t>
      </w:r>
      <w:r w:rsidR="00195F43" w:rsidRPr="00AD73E2">
        <w:rPr>
          <w:b/>
        </w:rPr>
        <w:t xml:space="preserve"> </w:t>
      </w:r>
      <w:r w:rsidR="00AA0E7C">
        <w:rPr>
          <w:b/>
        </w:rPr>
        <w:t>directa o indirectamente,</w:t>
      </w:r>
      <w:r w:rsidR="00AA0E7C" w:rsidRPr="00AD73E2">
        <w:rPr>
          <w:b/>
        </w:rPr>
        <w:t xml:space="preserve"> </w:t>
      </w:r>
      <w:r w:rsidR="00195F43" w:rsidRPr="00AD73E2">
        <w:rPr>
          <w:b/>
        </w:rPr>
        <w:t>en la comisión del delito</w:t>
      </w:r>
      <w:r w:rsidR="007C6914" w:rsidRPr="00AD73E2">
        <w:rPr>
          <w:b/>
          <w:bCs/>
        </w:rPr>
        <w:t>.</w:t>
      </w:r>
    </w:p>
    <w:p w:rsidR="00AD5D0A" w:rsidRDefault="000B4355" w:rsidP="00C30CE2">
      <w:pPr>
        <w:pStyle w:val="H23G"/>
      </w:pPr>
      <w:r>
        <w:tab/>
      </w:r>
      <w:r>
        <w:tab/>
      </w:r>
      <w:r w:rsidR="00AD5D0A" w:rsidRPr="00195F43">
        <w:t>Delito de desaparición forzada</w:t>
      </w:r>
    </w:p>
    <w:p w:rsidR="00AD5D0A" w:rsidRDefault="001B4542" w:rsidP="001B4542">
      <w:pPr>
        <w:pStyle w:val="SingleTxtG"/>
      </w:pPr>
      <w:r>
        <w:t>15.</w:t>
      </w:r>
      <w:r>
        <w:tab/>
      </w:r>
      <w:r w:rsidR="00AD5D0A">
        <w:t xml:space="preserve">El Comité </w:t>
      </w:r>
      <w:r w:rsidR="00503BAC">
        <w:t>observa</w:t>
      </w:r>
      <w:r w:rsidR="00AD5D0A">
        <w:t xml:space="preserve"> que el artículo 165 del Código Penal establece que </w:t>
      </w:r>
      <w:r w:rsidR="00DA5BA1">
        <w:t>las conductas</w:t>
      </w:r>
      <w:r w:rsidR="00CA1D50">
        <w:t xml:space="preserve"> </w:t>
      </w:r>
      <w:r w:rsidR="00DA5BA1">
        <w:t>allí tipificadas</w:t>
      </w:r>
      <w:r w:rsidR="00AD5D0A">
        <w:t xml:space="preserve"> puede</w:t>
      </w:r>
      <w:r w:rsidR="00DA5BA1">
        <w:t>n</w:t>
      </w:r>
      <w:r w:rsidR="00AD5D0A">
        <w:t xml:space="preserve"> ser cometid</w:t>
      </w:r>
      <w:r w:rsidR="00DA5BA1">
        <w:t>as</w:t>
      </w:r>
      <w:r w:rsidR="00AD5D0A">
        <w:t xml:space="preserve"> tanto por </w:t>
      </w:r>
      <w:r w:rsidR="00503BAC">
        <w:t>servidores público</w:t>
      </w:r>
      <w:r w:rsidR="00B24BCE">
        <w:t>s</w:t>
      </w:r>
      <w:r w:rsidR="00503BAC">
        <w:t xml:space="preserve"> como por </w:t>
      </w:r>
      <w:r w:rsidR="00AD5D0A">
        <w:t xml:space="preserve">particulares </w:t>
      </w:r>
      <w:r w:rsidR="00503BAC">
        <w:t>actuando con o sin la determinación o aquiescencia de un servidor público</w:t>
      </w:r>
      <w:r w:rsidR="0082526B">
        <w:t xml:space="preserve">. Al respecto, </w:t>
      </w:r>
      <w:r w:rsidR="00B24BCE">
        <w:t xml:space="preserve">toma nota </w:t>
      </w:r>
      <w:r w:rsidR="00503BAC">
        <w:t xml:space="preserve">de </w:t>
      </w:r>
      <w:r w:rsidR="000364E3">
        <w:t xml:space="preserve">la información proporcionada por el Estado parte de que esa definición obedece a las circunstancias específicas de las desapariciones en Colombia y </w:t>
      </w:r>
      <w:r w:rsidR="00BE32C6">
        <w:t>de</w:t>
      </w:r>
      <w:r w:rsidR="009D072D">
        <w:t xml:space="preserve"> </w:t>
      </w:r>
      <w:r w:rsidR="00503BAC">
        <w:t>la afirmación de que la definición contenida en ese artículo “está ajustada a</w:t>
      </w:r>
      <w:r w:rsidR="00CA1D50">
        <w:t xml:space="preserve"> </w:t>
      </w:r>
      <w:r w:rsidR="00503BAC">
        <w:t>los elementos esenciales contenidos en el artículo 2 de la Convención”</w:t>
      </w:r>
      <w:r w:rsidR="000364E3">
        <w:t xml:space="preserve"> (</w:t>
      </w:r>
      <w:r w:rsidR="00CA746F">
        <w:t xml:space="preserve">véase </w:t>
      </w:r>
      <w:r w:rsidR="000364E3">
        <w:t>CED/C/COL/Q/1/Add.1, párr. 29).</w:t>
      </w:r>
      <w:r w:rsidR="00503BAC">
        <w:t xml:space="preserve"> Sin embargo, el Comité considera que uno de los elementos esenciales de la </w:t>
      </w:r>
      <w:r w:rsidR="00CD3C87">
        <w:t xml:space="preserve">definición de </w:t>
      </w:r>
      <w:r w:rsidR="00503BAC">
        <w:t xml:space="preserve">desaparición forzada contenida en el artículo 2 de la Convención es justamente la </w:t>
      </w:r>
      <w:r w:rsidR="004906A6" w:rsidRPr="00530E97">
        <w:t>intervención</w:t>
      </w:r>
      <w:r w:rsidR="00140449">
        <w:t>, directa o indirecta,</w:t>
      </w:r>
      <w:r w:rsidR="004906A6" w:rsidRPr="00530E97">
        <w:t xml:space="preserve"> </w:t>
      </w:r>
      <w:r w:rsidR="00503BAC">
        <w:t>de agentes es</w:t>
      </w:r>
      <w:r w:rsidR="00CD3C87">
        <w:t>tatales en la conducta delictiva</w:t>
      </w:r>
      <w:r w:rsidR="00140449">
        <w:t xml:space="preserve">, lo que la </w:t>
      </w:r>
      <w:r w:rsidR="00CD3C87">
        <w:t>diferencia</w:t>
      </w:r>
      <w:r w:rsidR="00881133">
        <w:t xml:space="preserve"> </w:t>
      </w:r>
      <w:r w:rsidR="00CD3C87">
        <w:t>de otras conductas análogas</w:t>
      </w:r>
      <w:r w:rsidR="004906A6">
        <w:t>,</w:t>
      </w:r>
      <w:r w:rsidR="00CD3C87">
        <w:t xml:space="preserve"> como se desprende de la lectura conjunta de </w:t>
      </w:r>
      <w:r w:rsidR="00881133">
        <w:t xml:space="preserve">los </w:t>
      </w:r>
      <w:r w:rsidR="00CD3C87">
        <w:t xml:space="preserve">artículos 2 y 3. </w:t>
      </w:r>
      <w:r w:rsidR="009D072D" w:rsidRPr="00140449">
        <w:t>E</w:t>
      </w:r>
      <w:r w:rsidR="00B46A8E" w:rsidRPr="00140449">
        <w:t xml:space="preserve">l Comité </w:t>
      </w:r>
      <w:r w:rsidR="00A74B19">
        <w:t>considera</w:t>
      </w:r>
      <w:r w:rsidR="00B46A8E" w:rsidRPr="00140449">
        <w:t xml:space="preserve"> que incluir a actores no estatales en la </w:t>
      </w:r>
      <w:r w:rsidR="003328B4" w:rsidRPr="00140449">
        <w:t>definición del delito de</w:t>
      </w:r>
      <w:r w:rsidR="00B46A8E" w:rsidRPr="00140449">
        <w:t xml:space="preserve"> desaparición forzada </w:t>
      </w:r>
      <w:r w:rsidR="00DF54BB">
        <w:t>diluye</w:t>
      </w:r>
      <w:r w:rsidR="00B46A8E" w:rsidRPr="00140449">
        <w:t xml:space="preserve"> la responsabilidad del Estado </w:t>
      </w:r>
      <w:r w:rsidR="00195F43">
        <w:rPr>
          <w:lang w:val="es-MX"/>
        </w:rPr>
        <w:t xml:space="preserve">y que </w:t>
      </w:r>
      <w:r w:rsidR="00700BC3">
        <w:rPr>
          <w:lang w:val="es-MX"/>
        </w:rPr>
        <w:t>la</w:t>
      </w:r>
      <w:r w:rsidR="009D072D">
        <w:rPr>
          <w:lang w:val="es-MX"/>
        </w:rPr>
        <w:t xml:space="preserve"> </w:t>
      </w:r>
      <w:r w:rsidR="00B24BCE">
        <w:t xml:space="preserve">definición amplia de desaparición forzada </w:t>
      </w:r>
      <w:r w:rsidR="00C45287">
        <w:t>d</w:t>
      </w:r>
      <w:r w:rsidR="00CD3C87">
        <w:t xml:space="preserve">el </w:t>
      </w:r>
      <w:r w:rsidR="00C45287">
        <w:t xml:space="preserve">artículo 165 del </w:t>
      </w:r>
      <w:r w:rsidR="00CD3C87">
        <w:t xml:space="preserve">Código Penal </w:t>
      </w:r>
      <w:r w:rsidR="00C45287">
        <w:t xml:space="preserve">podría tener </w:t>
      </w:r>
      <w:r w:rsidR="00195F43">
        <w:t xml:space="preserve">consecuencias en otros planos, como por ejemplo </w:t>
      </w:r>
      <w:r w:rsidR="001F28AC">
        <w:t xml:space="preserve">la </w:t>
      </w:r>
      <w:r w:rsidR="00195F43">
        <w:t xml:space="preserve">falta de claridad en las estadísticas o deficiencias en las búsquedas de personas desaparecidas e investigaciones </w:t>
      </w:r>
      <w:r w:rsidR="00195F43" w:rsidRPr="00DF54BB">
        <w:t xml:space="preserve">penales que requieren métodos y estrategias </w:t>
      </w:r>
      <w:r w:rsidR="00BE32C6" w:rsidRPr="00DF54BB">
        <w:t xml:space="preserve">diferenciados </w:t>
      </w:r>
      <w:r w:rsidR="00B24BCE">
        <w:t>(arts. 2</w:t>
      </w:r>
      <w:r w:rsidR="00CA746F">
        <w:t xml:space="preserve"> a </w:t>
      </w:r>
      <w:r w:rsidR="00B24BCE">
        <w:t>4)</w:t>
      </w:r>
      <w:r w:rsidR="00AD5D0A">
        <w:t>.</w:t>
      </w:r>
    </w:p>
    <w:p w:rsidR="00AD5D0A" w:rsidRPr="00C45287" w:rsidRDefault="001B4542" w:rsidP="001B4542">
      <w:pPr>
        <w:pStyle w:val="SingleTxtG"/>
        <w:rPr>
          <w:b/>
        </w:rPr>
      </w:pPr>
      <w:r w:rsidRPr="00C45287">
        <w:t>16.</w:t>
      </w:r>
      <w:r w:rsidRPr="00C45287">
        <w:tab/>
      </w:r>
      <w:r w:rsidR="00C45287" w:rsidRPr="00C45287">
        <w:rPr>
          <w:b/>
        </w:rPr>
        <w:t xml:space="preserve">El Comité </w:t>
      </w:r>
      <w:r w:rsidR="00C45287" w:rsidRPr="00BB4808">
        <w:rPr>
          <w:b/>
          <w:bCs/>
          <w:lang w:val="es-MX"/>
        </w:rPr>
        <w:t>recomienda</w:t>
      </w:r>
      <w:r w:rsidR="00C45287" w:rsidRPr="00C45287">
        <w:rPr>
          <w:b/>
        </w:rPr>
        <w:t xml:space="preserve"> que el Estado parte </w:t>
      </w:r>
      <w:r w:rsidR="00C45287">
        <w:rPr>
          <w:b/>
        </w:rPr>
        <w:t xml:space="preserve">adopte todas las medidas que sean necesarias para garantizar que la </w:t>
      </w:r>
      <w:r w:rsidR="00885B4B">
        <w:rPr>
          <w:b/>
        </w:rPr>
        <w:t xml:space="preserve">aplicación de la </w:t>
      </w:r>
      <w:r w:rsidR="00C45287">
        <w:rPr>
          <w:b/>
        </w:rPr>
        <w:t xml:space="preserve">definición contenida en el artículo 165 del Código Penal </w:t>
      </w:r>
      <w:r w:rsidR="001B0283">
        <w:rPr>
          <w:b/>
        </w:rPr>
        <w:t>garanti</w:t>
      </w:r>
      <w:r w:rsidR="00C901F7">
        <w:rPr>
          <w:b/>
        </w:rPr>
        <w:t>ce</w:t>
      </w:r>
      <w:r w:rsidR="001B0283">
        <w:rPr>
          <w:b/>
        </w:rPr>
        <w:t xml:space="preserve"> un eficaz</w:t>
      </w:r>
      <w:r w:rsidR="00195F43">
        <w:rPr>
          <w:b/>
        </w:rPr>
        <w:t xml:space="preserve"> desarrollo de las búsquedas de personas desaparecidas y </w:t>
      </w:r>
      <w:r w:rsidR="000364E3">
        <w:rPr>
          <w:b/>
        </w:rPr>
        <w:t xml:space="preserve">de </w:t>
      </w:r>
      <w:r w:rsidR="00195F43">
        <w:rPr>
          <w:b/>
        </w:rPr>
        <w:t>las investigaciones penales</w:t>
      </w:r>
      <w:r w:rsidR="00885B4B">
        <w:rPr>
          <w:b/>
        </w:rPr>
        <w:t xml:space="preserve"> y no diluya la responsabilidad del Estado</w:t>
      </w:r>
      <w:r w:rsidR="0080382E">
        <w:rPr>
          <w:b/>
        </w:rPr>
        <w:t>.</w:t>
      </w:r>
    </w:p>
    <w:p w:rsidR="00001C01" w:rsidRDefault="00AD5D0A" w:rsidP="00001C01">
      <w:pPr>
        <w:pStyle w:val="H23G"/>
        <w:rPr>
          <w:b w:val="0"/>
          <w:bCs/>
        </w:rPr>
      </w:pPr>
      <w:r>
        <w:tab/>
      </w:r>
      <w:r>
        <w:tab/>
      </w:r>
      <w:r w:rsidR="00001C01" w:rsidRPr="00001C01">
        <w:t>Responsabilidad</w:t>
      </w:r>
      <w:r w:rsidR="009D072D">
        <w:t xml:space="preserve"> </w:t>
      </w:r>
      <w:r w:rsidR="00001C01" w:rsidRPr="00001C01">
        <w:rPr>
          <w:bCs/>
        </w:rPr>
        <w:t>penal del superior jerárquico</w:t>
      </w:r>
    </w:p>
    <w:p w:rsidR="00001C01" w:rsidRPr="00001C01" w:rsidRDefault="001B4542" w:rsidP="001B4542">
      <w:pPr>
        <w:pStyle w:val="SingleTxtG"/>
        <w:rPr>
          <w:lang w:val="es-MX"/>
        </w:rPr>
      </w:pPr>
      <w:r w:rsidRPr="00001C01">
        <w:rPr>
          <w:lang w:val="es-MX"/>
        </w:rPr>
        <w:t>17.</w:t>
      </w:r>
      <w:r w:rsidRPr="00001C01">
        <w:rPr>
          <w:lang w:val="es-MX"/>
        </w:rPr>
        <w:tab/>
      </w:r>
      <w:r w:rsidR="00F61719">
        <w:t xml:space="preserve">El Comité </w:t>
      </w:r>
      <w:r w:rsidR="00021E86" w:rsidRPr="00BB4808">
        <w:t>toma</w:t>
      </w:r>
      <w:r w:rsidR="00021E86">
        <w:rPr>
          <w:lang w:val="es-MX"/>
        </w:rPr>
        <w:t xml:space="preserve"> nota de los artículos </w:t>
      </w:r>
      <w:r w:rsidR="00511B4A">
        <w:rPr>
          <w:lang w:val="es-MX"/>
        </w:rPr>
        <w:t>25 y 28 a 30 del Código Penal</w:t>
      </w:r>
      <w:r w:rsidR="00F61719">
        <w:rPr>
          <w:lang w:val="es-MX"/>
        </w:rPr>
        <w:t xml:space="preserve"> y de la afirmación del Estado parte de que la noción de responsabilidad del superior jerárquico se entiende incorporada al </w:t>
      </w:r>
      <w:r w:rsidR="00F71AE0">
        <w:rPr>
          <w:lang w:val="es-MX"/>
        </w:rPr>
        <w:t>ordenamiento</w:t>
      </w:r>
      <w:r w:rsidR="00F61719">
        <w:rPr>
          <w:lang w:val="es-MX"/>
        </w:rPr>
        <w:t xml:space="preserve"> jurídico a través de la ratificación del Estatuto de Roma</w:t>
      </w:r>
      <w:r w:rsidR="00CA746F">
        <w:rPr>
          <w:lang w:val="es-MX"/>
        </w:rPr>
        <w:t xml:space="preserve"> de la Corte Penal Internacional</w:t>
      </w:r>
      <w:r w:rsidR="00F61719">
        <w:rPr>
          <w:lang w:val="es-MX"/>
        </w:rPr>
        <w:t>. Sin embargo,</w:t>
      </w:r>
      <w:r w:rsidR="00B535D5">
        <w:rPr>
          <w:lang w:val="es-MX"/>
        </w:rPr>
        <w:t xml:space="preserve"> </w:t>
      </w:r>
      <w:r w:rsidR="00BE32C6">
        <w:rPr>
          <w:lang w:val="es-MX"/>
        </w:rPr>
        <w:t xml:space="preserve">considera que la ausencia </w:t>
      </w:r>
      <w:r w:rsidR="00700BC3">
        <w:rPr>
          <w:lang w:val="es-MX"/>
        </w:rPr>
        <w:t xml:space="preserve">de </w:t>
      </w:r>
      <w:r w:rsidR="00BE32C6">
        <w:rPr>
          <w:lang w:val="es-MX"/>
        </w:rPr>
        <w:t xml:space="preserve">una disposición penal </w:t>
      </w:r>
      <w:r w:rsidR="00BE32C6" w:rsidRPr="00345032">
        <w:rPr>
          <w:bCs/>
        </w:rPr>
        <w:t xml:space="preserve">específica </w:t>
      </w:r>
      <w:r w:rsidR="00BE32C6">
        <w:rPr>
          <w:bCs/>
        </w:rPr>
        <w:t xml:space="preserve">podría dar lugar a </w:t>
      </w:r>
      <w:r w:rsidR="00443A89" w:rsidRPr="00DF54BB">
        <w:rPr>
          <w:bCs/>
        </w:rPr>
        <w:t xml:space="preserve">diferentes interpretaciones </w:t>
      </w:r>
      <w:r w:rsidR="00BE32C6">
        <w:rPr>
          <w:bCs/>
        </w:rPr>
        <w:t xml:space="preserve">que no se ajusten plenamente a la obligación contenida en </w:t>
      </w:r>
      <w:r w:rsidR="00BE32C6" w:rsidRPr="00345032">
        <w:rPr>
          <w:bCs/>
        </w:rPr>
        <w:t>el artículo 6, párrafo 1, apartado</w:t>
      </w:r>
      <w:r w:rsidR="00DF54BB">
        <w:rPr>
          <w:bCs/>
        </w:rPr>
        <w:t xml:space="preserve"> </w:t>
      </w:r>
      <w:r w:rsidR="00BE32C6" w:rsidRPr="00A30B47">
        <w:rPr>
          <w:bCs/>
          <w:i/>
        </w:rPr>
        <w:t>b)</w:t>
      </w:r>
      <w:r w:rsidR="00BE32C6" w:rsidRPr="00345032">
        <w:rPr>
          <w:bCs/>
        </w:rPr>
        <w:t>, de la Convención</w:t>
      </w:r>
      <w:r w:rsidR="00BE32C6">
        <w:rPr>
          <w:bCs/>
        </w:rPr>
        <w:t xml:space="preserve"> (art. 6)</w:t>
      </w:r>
      <w:r w:rsidR="00BC0AEE">
        <w:rPr>
          <w:bCs/>
        </w:rPr>
        <w:t>.</w:t>
      </w:r>
    </w:p>
    <w:p w:rsidR="00001C01" w:rsidRPr="00001C01" w:rsidRDefault="001B4542" w:rsidP="001B4542">
      <w:pPr>
        <w:pStyle w:val="SingleTxtG"/>
        <w:rPr>
          <w:lang w:val="es-MX"/>
        </w:rPr>
      </w:pPr>
      <w:r w:rsidRPr="00001C01">
        <w:rPr>
          <w:lang w:val="es-MX"/>
        </w:rPr>
        <w:t>18.</w:t>
      </w:r>
      <w:r w:rsidRPr="00001C01">
        <w:rPr>
          <w:lang w:val="es-MX"/>
        </w:rPr>
        <w:tab/>
      </w:r>
      <w:r w:rsidR="00001C01" w:rsidRPr="00001C01">
        <w:rPr>
          <w:b/>
          <w:bCs/>
        </w:rPr>
        <w:t xml:space="preserve">El Comité recomienda que el Estado parte adopte las medidas legislativas necesarias </w:t>
      </w:r>
      <w:r w:rsidR="0051636B">
        <w:rPr>
          <w:b/>
          <w:bCs/>
        </w:rPr>
        <w:t>con miras a</w:t>
      </w:r>
      <w:r w:rsidR="00B535D5">
        <w:rPr>
          <w:b/>
          <w:bCs/>
        </w:rPr>
        <w:t xml:space="preserve"> </w:t>
      </w:r>
      <w:r w:rsidR="0051636B">
        <w:rPr>
          <w:b/>
          <w:bCs/>
        </w:rPr>
        <w:t>incorporar</w:t>
      </w:r>
      <w:r w:rsidR="00B535D5">
        <w:rPr>
          <w:b/>
          <w:bCs/>
        </w:rPr>
        <w:t xml:space="preserve"> </w:t>
      </w:r>
      <w:r w:rsidR="00001C01" w:rsidRPr="00001C01">
        <w:rPr>
          <w:b/>
          <w:bCs/>
        </w:rPr>
        <w:t xml:space="preserve">específicamente </w:t>
      </w:r>
      <w:r w:rsidR="0051636B">
        <w:rPr>
          <w:b/>
          <w:bCs/>
        </w:rPr>
        <w:t xml:space="preserve">en </w:t>
      </w:r>
      <w:r w:rsidR="00F83AF0">
        <w:rPr>
          <w:b/>
          <w:bCs/>
        </w:rPr>
        <w:t>la legislación penal</w:t>
      </w:r>
      <w:r w:rsidR="00B535D5">
        <w:rPr>
          <w:b/>
          <w:bCs/>
        </w:rPr>
        <w:t xml:space="preserve"> </w:t>
      </w:r>
      <w:r w:rsidR="00001C01" w:rsidRPr="00001C01">
        <w:rPr>
          <w:b/>
          <w:bCs/>
        </w:rPr>
        <w:t xml:space="preserve">la responsabilidad penal de los superiores en los términos establecidos en el artículo 6, párrafo 1, apartado </w:t>
      </w:r>
      <w:r w:rsidR="00001C01" w:rsidRPr="00A30B47">
        <w:rPr>
          <w:b/>
          <w:bCs/>
          <w:i/>
        </w:rPr>
        <w:t>b)</w:t>
      </w:r>
      <w:r w:rsidR="00001C01" w:rsidRPr="00001C01">
        <w:rPr>
          <w:b/>
          <w:bCs/>
        </w:rPr>
        <w:t>, de la Convención.</w:t>
      </w:r>
    </w:p>
    <w:p w:rsidR="00570710" w:rsidRPr="00570710" w:rsidRDefault="00570710" w:rsidP="00570710">
      <w:pPr>
        <w:pStyle w:val="H1G"/>
      </w:pPr>
      <w:r w:rsidRPr="00570710">
        <w:tab/>
      </w:r>
      <w:r>
        <w:tab/>
      </w:r>
      <w:r w:rsidRPr="00570710">
        <w:t>Responsabilidad penal y cooperación judicial en relación con la desaparición forzada (arts. 8 a 15)</w:t>
      </w:r>
    </w:p>
    <w:p w:rsidR="00051421" w:rsidRDefault="00570710" w:rsidP="00570710">
      <w:pPr>
        <w:pStyle w:val="H23G"/>
      </w:pPr>
      <w:r w:rsidRPr="00570710">
        <w:tab/>
      </w:r>
      <w:r w:rsidR="008C1C10">
        <w:tab/>
      </w:r>
      <w:r w:rsidR="00AC18B6" w:rsidRPr="008929B0">
        <w:t>Denuncias e i</w:t>
      </w:r>
      <w:r w:rsidR="00051421" w:rsidRPr="008929B0">
        <w:t>nvestigaciones de casos de desaparición forzada</w:t>
      </w:r>
    </w:p>
    <w:p w:rsidR="008E3083" w:rsidRPr="00DC74ED" w:rsidRDefault="001B4542" w:rsidP="001B4542">
      <w:pPr>
        <w:pStyle w:val="SingleTxtG"/>
      </w:pPr>
      <w:r w:rsidRPr="00DC74ED">
        <w:t>19.</w:t>
      </w:r>
      <w:r w:rsidRPr="00DC74ED">
        <w:tab/>
      </w:r>
      <w:r w:rsidR="00B93521">
        <w:t xml:space="preserve">El Comité nota que el número de </w:t>
      </w:r>
      <w:r w:rsidR="00B93521" w:rsidRPr="008929B0">
        <w:t>desapariciones</w:t>
      </w:r>
      <w:r w:rsidR="00B535D5">
        <w:t xml:space="preserve"> </w:t>
      </w:r>
      <w:r w:rsidR="008929B0">
        <w:t xml:space="preserve">forzadas </w:t>
      </w:r>
      <w:r w:rsidR="00B93521">
        <w:t xml:space="preserve">reportadas ha </w:t>
      </w:r>
      <w:r w:rsidR="00E43126">
        <w:t xml:space="preserve">ido reduciéndose </w:t>
      </w:r>
      <w:r w:rsidR="00B535D5">
        <w:t xml:space="preserve">notablemente </w:t>
      </w:r>
      <w:r w:rsidR="00D321AD">
        <w:t>en los últimos</w:t>
      </w:r>
      <w:r w:rsidR="00010D85">
        <w:t xml:space="preserve"> </w:t>
      </w:r>
      <w:r w:rsidR="00B93521">
        <w:t xml:space="preserve">años. Sin perjuicio de ello, le preocupan </w:t>
      </w:r>
      <w:r w:rsidR="00FF0E07">
        <w:t>las alegaciones</w:t>
      </w:r>
      <w:r w:rsidR="00010D85">
        <w:t xml:space="preserve"> </w:t>
      </w:r>
      <w:r w:rsidR="00B93521" w:rsidRPr="00010D85">
        <w:t xml:space="preserve">de </w:t>
      </w:r>
      <w:r w:rsidR="00E43126" w:rsidRPr="00010D85">
        <w:t>que habrían continuado cometiéndose</w:t>
      </w:r>
      <w:r w:rsidR="00B93521" w:rsidRPr="00010D85">
        <w:t xml:space="preserve"> desapariciones</w:t>
      </w:r>
      <w:r w:rsidR="008929B0" w:rsidRPr="00010D85">
        <w:t xml:space="preserve"> forzadas</w:t>
      </w:r>
      <w:r w:rsidR="008929B0">
        <w:t xml:space="preserve"> en sentido estricto</w:t>
      </w:r>
      <w:r w:rsidR="00E43126">
        <w:t xml:space="preserve">, esto es </w:t>
      </w:r>
      <w:r w:rsidR="00A06E6A">
        <w:t>con la intervención</w:t>
      </w:r>
      <w:r w:rsidR="001B0283">
        <w:t xml:space="preserve">, </w:t>
      </w:r>
      <w:r w:rsidR="001B0283" w:rsidRPr="00C901F7">
        <w:t>directa o indirecta</w:t>
      </w:r>
      <w:r w:rsidR="001B0283">
        <w:t>,</w:t>
      </w:r>
      <w:r w:rsidR="00A06E6A">
        <w:t xml:space="preserve"> de agentes estatales</w:t>
      </w:r>
      <w:r w:rsidR="00B93521">
        <w:t>.</w:t>
      </w:r>
      <w:r w:rsidR="00010D85">
        <w:t xml:space="preserve"> </w:t>
      </w:r>
      <w:r w:rsidR="007316F8">
        <w:t xml:space="preserve">Si bien toma </w:t>
      </w:r>
      <w:r w:rsidR="007316F8">
        <w:lastRenderedPageBreak/>
        <w:t xml:space="preserve">nota de la información proporcionada por el Estado parte acerca de los procesos </w:t>
      </w:r>
      <w:r w:rsidR="0089342B">
        <w:t xml:space="preserve">penales </w:t>
      </w:r>
      <w:r w:rsidR="007B07E8">
        <w:t>llevados adelante por desaparición forzada en los que habría agentes estatales acusados, imputados y condenados</w:t>
      </w:r>
      <w:r w:rsidR="007316F8">
        <w:t>, al Comité le preocupa</w:t>
      </w:r>
      <w:r w:rsidR="001B0283">
        <w:t xml:space="preserve"> la </w:t>
      </w:r>
      <w:r w:rsidR="00EF0117">
        <w:t xml:space="preserve">falta </w:t>
      </w:r>
      <w:r w:rsidR="00EF0117" w:rsidRPr="00382D7B">
        <w:t xml:space="preserve">de avances significativos </w:t>
      </w:r>
      <w:r w:rsidR="00BB4808">
        <w:t>en</w:t>
      </w:r>
      <w:r w:rsidR="00382D7B">
        <w:t xml:space="preserve"> </w:t>
      </w:r>
      <w:r w:rsidR="00EF0117">
        <w:t xml:space="preserve">materia de </w:t>
      </w:r>
      <w:r w:rsidR="00BB4808">
        <w:t>investigación de casos de desaparición forzada</w:t>
      </w:r>
      <w:r w:rsidR="00EF0117">
        <w:t xml:space="preserve"> y condenas a los responsables</w:t>
      </w:r>
      <w:r w:rsidR="008E3083">
        <w:t xml:space="preserve"> (arts. </w:t>
      </w:r>
      <w:r w:rsidR="00010D85">
        <w:t xml:space="preserve">2, </w:t>
      </w:r>
      <w:r w:rsidR="008E3083">
        <w:t>12</w:t>
      </w:r>
      <w:r w:rsidR="005A463D">
        <w:t xml:space="preserve"> </w:t>
      </w:r>
      <w:r w:rsidR="008E3083">
        <w:t>y 24).</w:t>
      </w:r>
    </w:p>
    <w:p w:rsidR="00056C88" w:rsidRPr="00AB5417" w:rsidRDefault="001B4542" w:rsidP="001B4542">
      <w:pPr>
        <w:pStyle w:val="SingleTxtG"/>
        <w:ind w:left="1854" w:hanging="720"/>
        <w:rPr>
          <w:b/>
        </w:rPr>
      </w:pPr>
      <w:r w:rsidRPr="00AB5417">
        <w:t>20.</w:t>
      </w:r>
      <w:r w:rsidRPr="00AB5417">
        <w:tab/>
      </w:r>
      <w:r w:rsidR="008E3083" w:rsidRPr="00AB5417">
        <w:rPr>
          <w:b/>
        </w:rPr>
        <w:t xml:space="preserve">El </w:t>
      </w:r>
      <w:r w:rsidR="007B07E8">
        <w:rPr>
          <w:b/>
        </w:rPr>
        <w:t xml:space="preserve">Comité recomienda que el </w:t>
      </w:r>
      <w:r w:rsidR="008E3083" w:rsidRPr="00AB5417">
        <w:rPr>
          <w:b/>
        </w:rPr>
        <w:t>Estado parte:</w:t>
      </w:r>
    </w:p>
    <w:p w:rsidR="008555CD" w:rsidRPr="00504F38" w:rsidRDefault="002349A5" w:rsidP="002349A5">
      <w:pPr>
        <w:pStyle w:val="SingleTxtG"/>
        <w:ind w:firstLine="567"/>
        <w:rPr>
          <w:b/>
        </w:rPr>
      </w:pPr>
      <w:r w:rsidRPr="002349A5">
        <w:rPr>
          <w:bCs/>
        </w:rPr>
        <w:t>a)</w:t>
      </w:r>
      <w:r>
        <w:rPr>
          <w:b/>
        </w:rPr>
        <w:tab/>
      </w:r>
      <w:r w:rsidR="00504F38">
        <w:rPr>
          <w:b/>
        </w:rPr>
        <w:t>Garanti</w:t>
      </w:r>
      <w:r w:rsidR="00FF0E07">
        <w:rPr>
          <w:b/>
        </w:rPr>
        <w:t>ce</w:t>
      </w:r>
      <w:r w:rsidR="008C7E28">
        <w:rPr>
          <w:b/>
        </w:rPr>
        <w:t xml:space="preserve"> </w:t>
      </w:r>
      <w:r w:rsidR="00DC2590">
        <w:rPr>
          <w:b/>
        </w:rPr>
        <w:t xml:space="preserve">en la práctica </w:t>
      </w:r>
      <w:r w:rsidR="00504F38">
        <w:rPr>
          <w:b/>
        </w:rPr>
        <w:t xml:space="preserve">que </w:t>
      </w:r>
      <w:r w:rsidR="00504F38" w:rsidRPr="008E3083">
        <w:rPr>
          <w:b/>
        </w:rPr>
        <w:t>cuando haya motivos razonables para creer que una persona ha sido sometida a desaparición forzada, se proceda a realizar sin demora una investigación exhaustiva e imparcial, aun cuando no se haya presentado una denuncia formal</w:t>
      </w:r>
      <w:r w:rsidR="00AB5417">
        <w:rPr>
          <w:b/>
        </w:rPr>
        <w:t>;</w:t>
      </w:r>
    </w:p>
    <w:p w:rsidR="00A93AD4" w:rsidRDefault="002349A5" w:rsidP="001B4542">
      <w:pPr>
        <w:pStyle w:val="SingleTxtG"/>
        <w:ind w:firstLine="567"/>
        <w:rPr>
          <w:b/>
        </w:rPr>
      </w:pPr>
      <w:r w:rsidRPr="002349A5">
        <w:rPr>
          <w:bCs/>
        </w:rPr>
        <w:t>b)</w:t>
      </w:r>
      <w:r>
        <w:rPr>
          <w:b/>
        </w:rPr>
        <w:tab/>
      </w:r>
      <w:r w:rsidR="00A93AD4">
        <w:rPr>
          <w:b/>
        </w:rPr>
        <w:t>Aceler</w:t>
      </w:r>
      <w:r w:rsidR="00FF0E07">
        <w:rPr>
          <w:b/>
        </w:rPr>
        <w:t>e</w:t>
      </w:r>
      <w:r w:rsidR="00A93AD4">
        <w:rPr>
          <w:b/>
        </w:rPr>
        <w:t xml:space="preserve"> las investigaciones por desaparición forzada que se encuentran en curso, incluyendo aquellas que se desarrollan en el marco del proceso penal especial de Justicia y Paz</w:t>
      </w:r>
      <w:r w:rsidR="00B04BFF">
        <w:rPr>
          <w:b/>
        </w:rPr>
        <w:t xml:space="preserve">, garantizando que </w:t>
      </w:r>
      <w:r w:rsidR="00B04BFF" w:rsidRPr="008C7E28">
        <w:rPr>
          <w:b/>
        </w:rPr>
        <w:t>ninguno de los actos de desaparición forzada quede en la impunidad</w:t>
      </w:r>
      <w:r w:rsidR="00A93AD4">
        <w:rPr>
          <w:b/>
        </w:rPr>
        <w:t>;</w:t>
      </w:r>
    </w:p>
    <w:p w:rsidR="00056C88" w:rsidRPr="007B07E8" w:rsidRDefault="002349A5" w:rsidP="002349A5">
      <w:pPr>
        <w:pStyle w:val="SingleTxtG"/>
        <w:ind w:firstLine="567"/>
        <w:rPr>
          <w:b/>
        </w:rPr>
      </w:pPr>
      <w:r w:rsidRPr="002349A5">
        <w:t>c)</w:t>
      </w:r>
      <w:r>
        <w:rPr>
          <w:b/>
          <w:bCs/>
        </w:rPr>
        <w:tab/>
      </w:r>
      <w:r w:rsidR="00AD7935" w:rsidRPr="00504F38">
        <w:rPr>
          <w:b/>
          <w:bCs/>
        </w:rPr>
        <w:t>Increment</w:t>
      </w:r>
      <w:r w:rsidR="00AD7935">
        <w:rPr>
          <w:b/>
          <w:bCs/>
        </w:rPr>
        <w:t>e</w:t>
      </w:r>
      <w:r w:rsidR="00AD7935" w:rsidRPr="00504F38">
        <w:rPr>
          <w:b/>
          <w:bCs/>
        </w:rPr>
        <w:t xml:space="preserve"> sus esfuerzos con miras a </w:t>
      </w:r>
      <w:r w:rsidR="008C7E28">
        <w:rPr>
          <w:b/>
          <w:bCs/>
        </w:rPr>
        <w:t>garantizar</w:t>
      </w:r>
      <w:r w:rsidR="008C7E28" w:rsidRPr="00504F38">
        <w:rPr>
          <w:b/>
          <w:bCs/>
        </w:rPr>
        <w:t xml:space="preserve"> </w:t>
      </w:r>
      <w:r w:rsidR="00AD7935" w:rsidRPr="00504F38">
        <w:rPr>
          <w:b/>
          <w:bCs/>
        </w:rPr>
        <w:t xml:space="preserve">que los allegados de las personas desaparecidas </w:t>
      </w:r>
      <w:r w:rsidR="008C7E28">
        <w:rPr>
          <w:b/>
          <w:bCs/>
        </w:rPr>
        <w:t xml:space="preserve">puedan </w:t>
      </w:r>
      <w:r w:rsidR="00AD7935" w:rsidRPr="00504F38">
        <w:rPr>
          <w:b/>
          <w:bCs/>
        </w:rPr>
        <w:t>present</w:t>
      </w:r>
      <w:r w:rsidR="008C7E28">
        <w:rPr>
          <w:b/>
          <w:bCs/>
        </w:rPr>
        <w:t>ar</w:t>
      </w:r>
      <w:r w:rsidR="00AD7935" w:rsidRPr="00504F38">
        <w:rPr>
          <w:b/>
          <w:bCs/>
        </w:rPr>
        <w:t xml:space="preserve"> denuncias</w:t>
      </w:r>
      <w:r w:rsidR="00AD7935">
        <w:rPr>
          <w:b/>
          <w:bCs/>
        </w:rPr>
        <w:t>;</w:t>
      </w:r>
      <w:r w:rsidR="006A774C">
        <w:rPr>
          <w:b/>
          <w:bCs/>
        </w:rPr>
        <w:t xml:space="preserve"> </w:t>
      </w:r>
      <w:r w:rsidR="00AD7935">
        <w:rPr>
          <w:b/>
        </w:rPr>
        <w:t>f</w:t>
      </w:r>
      <w:r w:rsidR="008E3083" w:rsidRPr="00056C88">
        <w:rPr>
          <w:b/>
        </w:rPr>
        <w:t>oment</w:t>
      </w:r>
      <w:r w:rsidR="00FF0E07">
        <w:rPr>
          <w:b/>
        </w:rPr>
        <w:t>e</w:t>
      </w:r>
      <w:r w:rsidR="008E3083" w:rsidRPr="00056C88">
        <w:rPr>
          <w:b/>
        </w:rPr>
        <w:t xml:space="preserve"> y facilit</w:t>
      </w:r>
      <w:r w:rsidR="00FF0E07">
        <w:rPr>
          <w:b/>
        </w:rPr>
        <w:t>e</w:t>
      </w:r>
      <w:r w:rsidR="006A774C">
        <w:rPr>
          <w:b/>
        </w:rPr>
        <w:t xml:space="preserve"> </w:t>
      </w:r>
      <w:r w:rsidR="00AD7935">
        <w:rPr>
          <w:b/>
        </w:rPr>
        <w:t xml:space="preserve">su </w:t>
      </w:r>
      <w:r w:rsidR="008E3083" w:rsidRPr="00056C88">
        <w:rPr>
          <w:b/>
        </w:rPr>
        <w:t>participación</w:t>
      </w:r>
      <w:r w:rsidR="00AD7935">
        <w:rPr>
          <w:b/>
        </w:rPr>
        <w:t xml:space="preserve"> en las investigaciones</w:t>
      </w:r>
      <w:r w:rsidR="00E05A7D">
        <w:rPr>
          <w:b/>
        </w:rPr>
        <w:t xml:space="preserve"> y en todas las etapas procesales en el marco del debido proceso</w:t>
      </w:r>
      <w:r w:rsidR="00AD7935">
        <w:rPr>
          <w:b/>
        </w:rPr>
        <w:t>;</w:t>
      </w:r>
      <w:r w:rsidR="006A774C">
        <w:rPr>
          <w:b/>
        </w:rPr>
        <w:t xml:space="preserve"> </w:t>
      </w:r>
      <w:r w:rsidR="00873C30" w:rsidRPr="007B07E8">
        <w:rPr>
          <w:b/>
        </w:rPr>
        <w:t xml:space="preserve">y </w:t>
      </w:r>
      <w:r w:rsidR="007B07E8" w:rsidRPr="007B07E8">
        <w:rPr>
          <w:b/>
        </w:rPr>
        <w:t>vel</w:t>
      </w:r>
      <w:r w:rsidR="00FF0E07">
        <w:rPr>
          <w:b/>
        </w:rPr>
        <w:t>e</w:t>
      </w:r>
      <w:r w:rsidR="007B07E8" w:rsidRPr="007B07E8">
        <w:rPr>
          <w:b/>
        </w:rPr>
        <w:t xml:space="preserve"> por</w:t>
      </w:r>
      <w:r w:rsidR="00873C30" w:rsidRPr="007B07E8">
        <w:rPr>
          <w:b/>
        </w:rPr>
        <w:t xml:space="preserve"> que sean regularmente informados acerca de la evolución y resultados de las investigaciones</w:t>
      </w:r>
      <w:r w:rsidR="008E3083" w:rsidRPr="007B07E8">
        <w:rPr>
          <w:b/>
        </w:rPr>
        <w:t>;</w:t>
      </w:r>
    </w:p>
    <w:p w:rsidR="00AB5417" w:rsidRDefault="002349A5" w:rsidP="002349A5">
      <w:pPr>
        <w:pStyle w:val="SingleTxtG"/>
        <w:ind w:firstLine="567"/>
        <w:rPr>
          <w:b/>
        </w:rPr>
      </w:pPr>
      <w:r w:rsidRPr="002349A5">
        <w:rPr>
          <w:bCs/>
        </w:rPr>
        <w:t>d)</w:t>
      </w:r>
      <w:r>
        <w:rPr>
          <w:b/>
        </w:rPr>
        <w:tab/>
      </w:r>
      <w:r w:rsidR="008E3083" w:rsidRPr="00504F38">
        <w:rPr>
          <w:b/>
        </w:rPr>
        <w:t>Garanti</w:t>
      </w:r>
      <w:r w:rsidR="00FF0E07">
        <w:rPr>
          <w:b/>
        </w:rPr>
        <w:t>ce</w:t>
      </w:r>
      <w:r w:rsidR="008E3083" w:rsidRPr="00504F38">
        <w:rPr>
          <w:b/>
        </w:rPr>
        <w:t xml:space="preserve"> la efectiva coordinación y cooperación entre todos los órganos encargados de la investigación</w:t>
      </w:r>
      <w:r w:rsidR="00C77FED">
        <w:rPr>
          <w:b/>
        </w:rPr>
        <w:t xml:space="preserve"> de manera de que se refuercen mutuamente y no se obstaculicen los unos a los otros;</w:t>
      </w:r>
      <w:r w:rsidR="008E3083" w:rsidRPr="00504F38">
        <w:rPr>
          <w:b/>
        </w:rPr>
        <w:t xml:space="preserve"> y asegur</w:t>
      </w:r>
      <w:r w:rsidR="00FF0E07">
        <w:rPr>
          <w:b/>
        </w:rPr>
        <w:t>e</w:t>
      </w:r>
      <w:r w:rsidR="008E3083" w:rsidRPr="00504F38">
        <w:rPr>
          <w:b/>
        </w:rPr>
        <w:t xml:space="preserve"> que cuenten con los recursos técnicos, financieros y de personal adecuados a fin de que puedan desempeñar sus funciones con celeridad y de manera eficaz</w:t>
      </w:r>
      <w:r w:rsidR="00FF0E07">
        <w:rPr>
          <w:b/>
        </w:rPr>
        <w:t>;</w:t>
      </w:r>
    </w:p>
    <w:p w:rsidR="00040C5C" w:rsidRDefault="002349A5" w:rsidP="002349A5">
      <w:pPr>
        <w:pStyle w:val="SingleTxtG"/>
        <w:ind w:firstLine="567"/>
        <w:rPr>
          <w:b/>
        </w:rPr>
      </w:pPr>
      <w:r w:rsidRPr="002349A5">
        <w:rPr>
          <w:bCs/>
        </w:rPr>
        <w:t>e)</w:t>
      </w:r>
      <w:r>
        <w:rPr>
          <w:b/>
        </w:rPr>
        <w:tab/>
      </w:r>
      <w:r w:rsidR="00040C5C">
        <w:rPr>
          <w:b/>
        </w:rPr>
        <w:t xml:space="preserve">Procure el tratamiento conjunto de las investigaciones de acuerdo a estrategias específicas basadas en </w:t>
      </w:r>
      <w:r w:rsidR="00980B5D">
        <w:rPr>
          <w:b/>
        </w:rPr>
        <w:t>patrones</w:t>
      </w:r>
      <w:r w:rsidR="00040C5C">
        <w:rPr>
          <w:b/>
        </w:rPr>
        <w:t xml:space="preserve"> comunes de comisión y </w:t>
      </w:r>
      <w:r w:rsidR="00973FC9">
        <w:rPr>
          <w:b/>
        </w:rPr>
        <w:t xml:space="preserve">características </w:t>
      </w:r>
      <w:r w:rsidR="00040C5C">
        <w:rPr>
          <w:b/>
        </w:rPr>
        <w:t>regionales, evitando que su atomización perjudique su eficacia</w:t>
      </w:r>
      <w:r w:rsidR="00980B5D">
        <w:rPr>
          <w:b/>
        </w:rPr>
        <w:t>;</w:t>
      </w:r>
    </w:p>
    <w:p w:rsidR="00565DF8" w:rsidRDefault="002349A5" w:rsidP="002349A5">
      <w:pPr>
        <w:pStyle w:val="SingleTxtG"/>
        <w:ind w:firstLine="567"/>
        <w:rPr>
          <w:b/>
        </w:rPr>
      </w:pPr>
      <w:r w:rsidRPr="002349A5">
        <w:rPr>
          <w:bCs/>
        </w:rPr>
        <w:t>f)</w:t>
      </w:r>
      <w:r>
        <w:rPr>
          <w:b/>
        </w:rPr>
        <w:tab/>
      </w:r>
      <w:r w:rsidR="00E35469">
        <w:rPr>
          <w:b/>
        </w:rPr>
        <w:t>Vel</w:t>
      </w:r>
      <w:r w:rsidR="00FF0E07">
        <w:rPr>
          <w:b/>
        </w:rPr>
        <w:t>e</w:t>
      </w:r>
      <w:r w:rsidR="00E35469">
        <w:rPr>
          <w:b/>
        </w:rPr>
        <w:t xml:space="preserve"> por que las autoridades que interv</w:t>
      </w:r>
      <w:r w:rsidR="00FF0E07">
        <w:rPr>
          <w:b/>
        </w:rPr>
        <w:t>engan</w:t>
      </w:r>
      <w:r w:rsidR="00E35469">
        <w:rPr>
          <w:b/>
        </w:rPr>
        <w:t xml:space="preserve"> en la investigación de las desapariciones forzadas tengan </w:t>
      </w:r>
      <w:r w:rsidR="00E35469" w:rsidRPr="00E35469">
        <w:rPr>
          <w:b/>
        </w:rPr>
        <w:t xml:space="preserve">acceso </w:t>
      </w:r>
      <w:r w:rsidR="00EC4319">
        <w:rPr>
          <w:b/>
        </w:rPr>
        <w:t xml:space="preserve">efectivo </w:t>
      </w:r>
      <w:r w:rsidR="0082526B">
        <w:rPr>
          <w:b/>
        </w:rPr>
        <w:t xml:space="preserve">y oportuno </w:t>
      </w:r>
      <w:r w:rsidR="00E35469" w:rsidRPr="00E35469">
        <w:rPr>
          <w:b/>
        </w:rPr>
        <w:t>a toda la documentación y demás inf</w:t>
      </w:r>
      <w:r w:rsidR="00E35469">
        <w:rPr>
          <w:b/>
        </w:rPr>
        <w:t>ormaciones pertinentes para la investigación</w:t>
      </w:r>
      <w:r w:rsidR="00E35469" w:rsidRPr="00E35469">
        <w:rPr>
          <w:b/>
        </w:rPr>
        <w:t xml:space="preserve"> que pudieran estar en poder de dependencias estatales</w:t>
      </w:r>
      <w:r w:rsidR="00E35469">
        <w:rPr>
          <w:b/>
        </w:rPr>
        <w:t xml:space="preserve">, en particular </w:t>
      </w:r>
      <w:r w:rsidR="00FF0E07">
        <w:rPr>
          <w:b/>
        </w:rPr>
        <w:t xml:space="preserve">a </w:t>
      </w:r>
      <w:r w:rsidR="00E35469">
        <w:rPr>
          <w:b/>
        </w:rPr>
        <w:t xml:space="preserve">la documentación </w:t>
      </w:r>
      <w:r w:rsidR="00980B5D">
        <w:rPr>
          <w:b/>
        </w:rPr>
        <w:t xml:space="preserve">en poder </w:t>
      </w:r>
      <w:r w:rsidR="00E05A7D">
        <w:rPr>
          <w:b/>
        </w:rPr>
        <w:t>de órganos de inteligencia</w:t>
      </w:r>
      <w:r w:rsidR="00980B5D">
        <w:rPr>
          <w:b/>
        </w:rPr>
        <w:t>,</w:t>
      </w:r>
      <w:r w:rsidR="00E05A7D">
        <w:rPr>
          <w:b/>
        </w:rPr>
        <w:t xml:space="preserve"> y de fuerzas armadas y </w:t>
      </w:r>
      <w:r w:rsidR="00E35469">
        <w:rPr>
          <w:b/>
        </w:rPr>
        <w:t>de</w:t>
      </w:r>
      <w:r w:rsidR="00E05A7D">
        <w:rPr>
          <w:b/>
        </w:rPr>
        <w:t xml:space="preserve"> seguridad</w:t>
      </w:r>
      <w:r w:rsidR="00C77FED">
        <w:rPr>
          <w:b/>
        </w:rPr>
        <w:t>.</w:t>
      </w:r>
    </w:p>
    <w:p w:rsidR="00423589" w:rsidRPr="00B652F0" w:rsidRDefault="001B4542" w:rsidP="001B4542">
      <w:pPr>
        <w:pStyle w:val="SingleTxtG"/>
      </w:pPr>
      <w:r w:rsidRPr="00B652F0">
        <w:t>21.</w:t>
      </w:r>
      <w:r w:rsidRPr="00B652F0">
        <w:tab/>
      </w:r>
      <w:r w:rsidR="00E7005F">
        <w:t xml:space="preserve">El Comité nota con satisfacción </w:t>
      </w:r>
      <w:r w:rsidR="00E7005F" w:rsidRPr="00E7005F">
        <w:rPr>
          <w:bCs/>
          <w:lang w:val="es-MX"/>
        </w:rPr>
        <w:t>que la jurisdicción penal militar</w:t>
      </w:r>
      <w:r w:rsidR="00973FC9">
        <w:rPr>
          <w:bCs/>
          <w:lang w:val="es-MX"/>
        </w:rPr>
        <w:t>,</w:t>
      </w:r>
      <w:r w:rsidR="00E7005F" w:rsidRPr="00E7005F">
        <w:rPr>
          <w:bCs/>
          <w:lang w:val="es-MX"/>
        </w:rPr>
        <w:t xml:space="preserve"> por prohibición expresa</w:t>
      </w:r>
      <w:r w:rsidR="00973FC9">
        <w:rPr>
          <w:bCs/>
          <w:lang w:val="es-MX"/>
        </w:rPr>
        <w:t>,</w:t>
      </w:r>
      <w:r w:rsidR="00E7005F" w:rsidRPr="00E7005F">
        <w:rPr>
          <w:bCs/>
          <w:lang w:val="es-MX"/>
        </w:rPr>
        <w:t xml:space="preserve"> no conoce del delito de desaparición forzada (</w:t>
      </w:r>
      <w:r w:rsidR="005759A3">
        <w:rPr>
          <w:bCs/>
          <w:lang w:val="es-MX"/>
        </w:rPr>
        <w:t xml:space="preserve">véase </w:t>
      </w:r>
      <w:r w:rsidR="00E7005F" w:rsidRPr="00E7005F">
        <w:rPr>
          <w:bCs/>
          <w:lang w:val="es-MX"/>
        </w:rPr>
        <w:t>CED/C/COL/1, párr. 111).</w:t>
      </w:r>
      <w:r w:rsidR="00E7005F">
        <w:rPr>
          <w:bCs/>
          <w:lang w:val="es-MX"/>
        </w:rPr>
        <w:t xml:space="preserve"> Sin embargo, </w:t>
      </w:r>
      <w:r w:rsidR="00423589" w:rsidRPr="00B652F0">
        <w:t>le preocupa la información recibida acerca de que muchos de los casos denominados “falsos positivos</w:t>
      </w:r>
      <w:r w:rsidR="00423589" w:rsidRPr="00B45ED9">
        <w:t>”</w:t>
      </w:r>
      <w:r w:rsidR="003F1D40">
        <w:t>, califica</w:t>
      </w:r>
      <w:r w:rsidR="005B1820">
        <w:t>bles</w:t>
      </w:r>
      <w:r w:rsidR="003F1D40">
        <w:t xml:space="preserve"> como ejecuciones extrajudiciales </w:t>
      </w:r>
      <w:r w:rsidR="00423589" w:rsidRPr="00B45ED9">
        <w:t xml:space="preserve">que </w:t>
      </w:r>
      <w:r w:rsidR="003F1D40">
        <w:t xml:space="preserve">asimismo </w:t>
      </w:r>
      <w:r w:rsidR="00423589" w:rsidRPr="00B45ED9">
        <w:t xml:space="preserve">encuadran en la definición de desaparición forzada de la </w:t>
      </w:r>
      <w:r w:rsidR="00B652F0" w:rsidRPr="00B45ED9">
        <w:t>Convención</w:t>
      </w:r>
      <w:r w:rsidR="00423589" w:rsidRPr="00B45ED9">
        <w:t xml:space="preserve">, </w:t>
      </w:r>
      <w:r w:rsidR="00423589" w:rsidRPr="00B652F0">
        <w:t xml:space="preserve">se encuentran radicados en la jurisdicción penal militar </w:t>
      </w:r>
      <w:r w:rsidR="00B652F0" w:rsidRPr="00B652F0">
        <w:t>con la consecuencia de que no se garantiza un</w:t>
      </w:r>
      <w:r w:rsidR="00B652F0">
        <w:t>a</w:t>
      </w:r>
      <w:r w:rsidR="00B652F0" w:rsidRPr="00B652F0">
        <w:t xml:space="preserve"> </w:t>
      </w:r>
      <w:r w:rsidR="00B652F0">
        <w:t>investigación</w:t>
      </w:r>
      <w:r w:rsidR="00B652F0" w:rsidRPr="00B652F0">
        <w:t xml:space="preserve"> independiente e imparcial </w:t>
      </w:r>
      <w:r w:rsidR="00B652F0">
        <w:t xml:space="preserve">ni su adecuada calificación jurídica </w:t>
      </w:r>
      <w:r w:rsidR="00423589" w:rsidRPr="00B652F0">
        <w:t>(arts. 2, 11 y 12).</w:t>
      </w:r>
    </w:p>
    <w:p w:rsidR="00B652F0" w:rsidRPr="00B652F0" w:rsidRDefault="001B4542" w:rsidP="001B4542">
      <w:pPr>
        <w:pStyle w:val="SingleTxtG"/>
        <w:rPr>
          <w:b/>
          <w:bCs/>
        </w:rPr>
      </w:pPr>
      <w:r w:rsidRPr="00B652F0">
        <w:rPr>
          <w:bCs/>
        </w:rPr>
        <w:t>22.</w:t>
      </w:r>
      <w:r w:rsidRPr="00B652F0">
        <w:rPr>
          <w:bCs/>
        </w:rPr>
        <w:tab/>
      </w:r>
      <w:r w:rsidR="00B652F0" w:rsidRPr="00B652F0">
        <w:rPr>
          <w:b/>
          <w:bCs/>
        </w:rPr>
        <w:t xml:space="preserve">El Comité recomienda al Estado parte que adopte las medidas necesarias para garantizar en la práctica que todos los casos en los que se presuma que la víctima fue </w:t>
      </w:r>
      <w:r w:rsidR="00D32327">
        <w:rPr>
          <w:b/>
          <w:bCs/>
        </w:rPr>
        <w:t>sometida</w:t>
      </w:r>
      <w:r w:rsidR="00D32327" w:rsidRPr="00B652F0">
        <w:rPr>
          <w:b/>
          <w:bCs/>
        </w:rPr>
        <w:t xml:space="preserve"> </w:t>
      </w:r>
      <w:r w:rsidR="00B652F0" w:rsidRPr="00B652F0">
        <w:rPr>
          <w:b/>
          <w:bCs/>
        </w:rPr>
        <w:t>a desaparición forzada</w:t>
      </w:r>
      <w:r w:rsidR="00D32327">
        <w:rPr>
          <w:b/>
          <w:bCs/>
        </w:rPr>
        <w:t>, aun cuando se la</w:t>
      </w:r>
      <w:r w:rsidR="003F1D40">
        <w:rPr>
          <w:b/>
          <w:bCs/>
        </w:rPr>
        <w:t xml:space="preserve"> hallare</w:t>
      </w:r>
      <w:r w:rsidR="00D32327">
        <w:rPr>
          <w:b/>
          <w:bCs/>
        </w:rPr>
        <w:t xml:space="preserve"> sin vida,</w:t>
      </w:r>
      <w:r w:rsidR="00B652F0" w:rsidRPr="00B652F0">
        <w:rPr>
          <w:b/>
          <w:bCs/>
        </w:rPr>
        <w:t xml:space="preserve"> sean conocidos desde el inicio por la</w:t>
      </w:r>
      <w:r w:rsidR="00B652F0">
        <w:rPr>
          <w:b/>
          <w:bCs/>
        </w:rPr>
        <w:t xml:space="preserve"> jurisdicción ordinaria</w:t>
      </w:r>
      <w:r w:rsidR="00B652F0" w:rsidRPr="00B652F0">
        <w:rPr>
          <w:b/>
          <w:bCs/>
        </w:rPr>
        <w:t>.</w:t>
      </w:r>
    </w:p>
    <w:p w:rsidR="005A3A89" w:rsidRPr="001B4542" w:rsidRDefault="001D1622" w:rsidP="001B4542">
      <w:pPr>
        <w:pStyle w:val="H23G"/>
      </w:pPr>
      <w:r>
        <w:lastRenderedPageBreak/>
        <w:tab/>
      </w:r>
      <w:r>
        <w:tab/>
      </w:r>
      <w:r w:rsidR="00EF6724">
        <w:t>Investigación de las d</w:t>
      </w:r>
      <w:r w:rsidR="005A3A89">
        <w:t xml:space="preserve">esapariciones perpetradas sin la autorización, el apoyo </w:t>
      </w:r>
      <w:r>
        <w:br/>
      </w:r>
      <w:r w:rsidR="005A3A89">
        <w:t>o la aquiescencia de</w:t>
      </w:r>
      <w:r w:rsidR="00135C24">
        <w:t xml:space="preserve"> agentes de</w:t>
      </w:r>
      <w:r w:rsidR="005A3A89">
        <w:t>l Estado</w:t>
      </w:r>
    </w:p>
    <w:p w:rsidR="005A3A89" w:rsidRDefault="001B4542" w:rsidP="001B4542">
      <w:pPr>
        <w:pStyle w:val="SingleTxtG"/>
      </w:pPr>
      <w:r>
        <w:t>23.</w:t>
      </w:r>
      <w:r>
        <w:tab/>
      </w:r>
      <w:r w:rsidR="00FA7600">
        <w:t xml:space="preserve">Al </w:t>
      </w:r>
      <w:r w:rsidR="00D51BD6">
        <w:t>Comité le preocupa</w:t>
      </w:r>
      <w:r w:rsidR="006E563C">
        <w:t xml:space="preserve"> que continúen dándose</w:t>
      </w:r>
      <w:r w:rsidR="00D51BD6">
        <w:t xml:space="preserve"> desapariciones perpetradas por </w:t>
      </w:r>
      <w:r w:rsidR="00FF0E07" w:rsidRPr="00FA7600">
        <w:t xml:space="preserve">grupos armados organizados </w:t>
      </w:r>
      <w:r w:rsidR="00C901F7">
        <w:t>al margen de la ley</w:t>
      </w:r>
      <w:r w:rsidR="00FA7600" w:rsidRPr="00FA7600">
        <w:t xml:space="preserve"> </w:t>
      </w:r>
      <w:r w:rsidR="00135C24">
        <w:t>sin</w:t>
      </w:r>
      <w:r w:rsidR="00135C24" w:rsidRPr="00135C24">
        <w:t xml:space="preserve"> la autorización, el apoyo o la aquiescencia de agentes del Estado</w:t>
      </w:r>
      <w:r w:rsidR="00D17F6F">
        <w:t>, a pesar de las medidas adoptadas por el Estado parte para prevenir y sancionar</w:t>
      </w:r>
      <w:r w:rsidR="00FF0E07">
        <w:t xml:space="preserve"> esas desapariciones</w:t>
      </w:r>
      <w:r w:rsidR="002316E0">
        <w:t xml:space="preserve"> </w:t>
      </w:r>
      <w:r w:rsidR="00D51BD6">
        <w:t>(art. 3).</w:t>
      </w:r>
    </w:p>
    <w:p w:rsidR="00FA7600" w:rsidRDefault="001B4542" w:rsidP="001B4542">
      <w:pPr>
        <w:pStyle w:val="SingleTxtG"/>
      </w:pPr>
      <w:r>
        <w:t>24.</w:t>
      </w:r>
      <w:r>
        <w:tab/>
      </w:r>
      <w:r w:rsidR="00FA7600">
        <w:rPr>
          <w:b/>
          <w:bCs/>
        </w:rPr>
        <w:t xml:space="preserve">El Comité recomienda al Estado parte que </w:t>
      </w:r>
      <w:r w:rsidR="006E563C">
        <w:rPr>
          <w:b/>
          <w:bCs/>
        </w:rPr>
        <w:t xml:space="preserve">continúe </w:t>
      </w:r>
      <w:r w:rsidR="000A3D81">
        <w:rPr>
          <w:b/>
          <w:bCs/>
        </w:rPr>
        <w:t xml:space="preserve">sus esfuerzos con miras a </w:t>
      </w:r>
      <w:r w:rsidR="000A3D81" w:rsidRPr="009E1351">
        <w:rPr>
          <w:b/>
          <w:bCs/>
        </w:rPr>
        <w:t>prevenir</w:t>
      </w:r>
      <w:r w:rsidR="00202212">
        <w:rPr>
          <w:b/>
          <w:bCs/>
        </w:rPr>
        <w:t xml:space="preserve"> </w:t>
      </w:r>
      <w:r w:rsidR="004B0FD1">
        <w:rPr>
          <w:b/>
          <w:bCs/>
        </w:rPr>
        <w:t>e</w:t>
      </w:r>
      <w:r w:rsidR="00202212">
        <w:rPr>
          <w:b/>
          <w:bCs/>
        </w:rPr>
        <w:t xml:space="preserve"> </w:t>
      </w:r>
      <w:r w:rsidR="000A3D81" w:rsidRPr="00BB4808">
        <w:rPr>
          <w:b/>
        </w:rPr>
        <w:t>investigar</w:t>
      </w:r>
      <w:r w:rsidR="00FA7600">
        <w:rPr>
          <w:b/>
          <w:bCs/>
        </w:rPr>
        <w:t xml:space="preserve"> de manera rápida, exhaustiva e imparcial todas l</w:t>
      </w:r>
      <w:r w:rsidR="006E563C">
        <w:rPr>
          <w:b/>
          <w:bCs/>
        </w:rPr>
        <w:t>as</w:t>
      </w:r>
      <w:r w:rsidR="00FA7600">
        <w:rPr>
          <w:b/>
          <w:bCs/>
        </w:rPr>
        <w:t xml:space="preserve"> </w:t>
      </w:r>
      <w:r w:rsidR="006E563C">
        <w:rPr>
          <w:b/>
          <w:bCs/>
        </w:rPr>
        <w:t xml:space="preserve">conductas </w:t>
      </w:r>
      <w:r w:rsidR="00FA7600">
        <w:rPr>
          <w:b/>
          <w:bCs/>
        </w:rPr>
        <w:t>contemplad</w:t>
      </w:r>
      <w:r w:rsidR="006E563C">
        <w:rPr>
          <w:b/>
          <w:bCs/>
        </w:rPr>
        <w:t>a</w:t>
      </w:r>
      <w:r w:rsidR="00FA7600">
        <w:rPr>
          <w:b/>
          <w:bCs/>
        </w:rPr>
        <w:t xml:space="preserve">s en el artículo </w:t>
      </w:r>
      <w:r w:rsidR="009E1351">
        <w:rPr>
          <w:b/>
          <w:bCs/>
        </w:rPr>
        <w:t>3</w:t>
      </w:r>
      <w:r w:rsidR="00FA7600">
        <w:rPr>
          <w:b/>
          <w:bCs/>
        </w:rPr>
        <w:t xml:space="preserve"> de la Convención</w:t>
      </w:r>
      <w:r w:rsidR="004B0FD1">
        <w:rPr>
          <w:b/>
          <w:bCs/>
        </w:rPr>
        <w:t>, y procesar</w:t>
      </w:r>
      <w:r w:rsidR="006E563C">
        <w:rPr>
          <w:b/>
          <w:bCs/>
        </w:rPr>
        <w:t xml:space="preserve"> y sancionar</w:t>
      </w:r>
      <w:r w:rsidR="000A3D81">
        <w:rPr>
          <w:b/>
          <w:bCs/>
        </w:rPr>
        <w:t xml:space="preserve"> a los responsables</w:t>
      </w:r>
      <w:r w:rsidR="00FA7600">
        <w:rPr>
          <w:b/>
          <w:bCs/>
        </w:rPr>
        <w:t xml:space="preserve">. </w:t>
      </w:r>
    </w:p>
    <w:p w:rsidR="008A0592" w:rsidRDefault="005A3A89" w:rsidP="00570710">
      <w:pPr>
        <w:pStyle w:val="H23G"/>
      </w:pPr>
      <w:r>
        <w:tab/>
      </w:r>
      <w:r>
        <w:tab/>
      </w:r>
      <w:r w:rsidR="008A0592" w:rsidRPr="00914612">
        <w:t>Búsqueda de personas desaparecidas</w:t>
      </w:r>
    </w:p>
    <w:p w:rsidR="008A0592" w:rsidRDefault="001B4542" w:rsidP="001B4542">
      <w:pPr>
        <w:pStyle w:val="SingleTxtG"/>
      </w:pPr>
      <w:r>
        <w:t>25.</w:t>
      </w:r>
      <w:r>
        <w:tab/>
      </w:r>
      <w:r w:rsidR="008A0592">
        <w:t>El Comité toma nota de las medidas adoptadas por el Estado parte para buscar a las personas desaparecidas</w:t>
      </w:r>
      <w:r w:rsidR="000335B6">
        <w:t xml:space="preserve"> e identificar sus restos cuando hubieran fallecido</w:t>
      </w:r>
      <w:r w:rsidR="008A0592">
        <w:t>.</w:t>
      </w:r>
      <w:r w:rsidR="00FB430F" w:rsidRPr="00FB430F">
        <w:t xml:space="preserve"> Sin embargo, </w:t>
      </w:r>
      <w:r w:rsidR="000335B6">
        <w:t>le preocupan</w:t>
      </w:r>
      <w:r w:rsidR="003F3981">
        <w:t xml:space="preserve"> los informes rel</w:t>
      </w:r>
      <w:r w:rsidR="000335B6">
        <w:t>ativ</w:t>
      </w:r>
      <w:r w:rsidR="003F3981">
        <w:t>o</w:t>
      </w:r>
      <w:r w:rsidR="000335B6">
        <w:t xml:space="preserve">s a </w:t>
      </w:r>
      <w:r w:rsidR="002F5820">
        <w:t xml:space="preserve">una serie de </w:t>
      </w:r>
      <w:r w:rsidR="00FB430F" w:rsidRPr="00FB430F">
        <w:t>dificultades en la práctica en materia de búsqueda de personas desaparecidas e identificación de restos</w:t>
      </w:r>
      <w:r w:rsidR="003F3981">
        <w:t xml:space="preserve">. Le preocupan en particular las alegaciones </w:t>
      </w:r>
      <w:r w:rsidR="003D15A8">
        <w:t>sobre</w:t>
      </w:r>
      <w:r w:rsidR="00202212">
        <w:t xml:space="preserve"> </w:t>
      </w:r>
      <w:r w:rsidR="003D15A8">
        <w:t>la escasa aplicación d</w:t>
      </w:r>
      <w:r w:rsidR="007E764D">
        <w:t>el Plan Nacional de Búsqueda de Personas Desaparecidas</w:t>
      </w:r>
      <w:r w:rsidR="00202212">
        <w:t xml:space="preserve"> </w:t>
      </w:r>
      <w:r w:rsidR="00D5271E">
        <w:t>y</w:t>
      </w:r>
      <w:r w:rsidR="00202212">
        <w:t xml:space="preserve"> </w:t>
      </w:r>
      <w:r w:rsidR="00AA397F">
        <w:t xml:space="preserve">sobre casos en los </w:t>
      </w:r>
      <w:r w:rsidR="007E764D">
        <w:t xml:space="preserve">que </w:t>
      </w:r>
      <w:r w:rsidR="00AA6930">
        <w:t>el Mecanismo de B</w:t>
      </w:r>
      <w:r w:rsidR="00FB430F" w:rsidRPr="00FB430F">
        <w:t xml:space="preserve">úsqueda </w:t>
      </w:r>
      <w:r w:rsidR="00AA6930">
        <w:t xml:space="preserve">Urgente </w:t>
      </w:r>
      <w:r w:rsidR="00F83D09" w:rsidRPr="00F83D09">
        <w:t xml:space="preserve">no se </w:t>
      </w:r>
      <w:r w:rsidR="00AA397F">
        <w:t xml:space="preserve">habría </w:t>
      </w:r>
      <w:r w:rsidR="00F83D09" w:rsidRPr="00F83D09">
        <w:t>inicia</w:t>
      </w:r>
      <w:r w:rsidR="00AA397F">
        <w:t>do</w:t>
      </w:r>
      <w:r w:rsidR="00202212">
        <w:t xml:space="preserve"> </w:t>
      </w:r>
      <w:r w:rsidR="00FF0E07">
        <w:t>de manera inmediata</w:t>
      </w:r>
      <w:r w:rsidR="004E79BD">
        <w:t xml:space="preserve">. </w:t>
      </w:r>
      <w:r w:rsidR="008E6DF3">
        <w:t>Asimismo</w:t>
      </w:r>
      <w:r w:rsidR="004E79BD" w:rsidRPr="004E79BD">
        <w:t>,</w:t>
      </w:r>
      <w:r w:rsidR="00202212">
        <w:t xml:space="preserve"> </w:t>
      </w:r>
      <w:r w:rsidR="0082526B">
        <w:t xml:space="preserve">nota con preocupación </w:t>
      </w:r>
      <w:r w:rsidR="00214C88">
        <w:t xml:space="preserve">que el Instituto Nacional de Medicina Legal y Ciencias Forenses </w:t>
      </w:r>
      <w:r w:rsidR="00214C88" w:rsidRPr="00F5644D">
        <w:t>haya tenido que concentrar la mayoría de las campañas para la obtención de muestras genéticas en áreas urbanas</w:t>
      </w:r>
      <w:r w:rsidR="00214C88">
        <w:t xml:space="preserve"> debido a la </w:t>
      </w:r>
      <w:r w:rsidR="007F24BA">
        <w:t>escasez</w:t>
      </w:r>
      <w:r w:rsidR="00214C88">
        <w:t xml:space="preserve"> de recursos</w:t>
      </w:r>
      <w:r w:rsidR="008E6DF3">
        <w:t xml:space="preserve">, lo que agrava el problema de los numerosos cuerpos hallados que no han podido ser identificados y restituidos </w:t>
      </w:r>
      <w:r w:rsidR="00FB430F">
        <w:t>(arts. 12 y 24).</w:t>
      </w:r>
    </w:p>
    <w:p w:rsidR="00BB4B70" w:rsidRDefault="001B4542" w:rsidP="001B4542">
      <w:pPr>
        <w:pStyle w:val="SingleTxtG"/>
        <w:rPr>
          <w:b/>
        </w:rPr>
      </w:pPr>
      <w:r>
        <w:t>26.</w:t>
      </w:r>
      <w:r>
        <w:tab/>
      </w:r>
      <w:r w:rsidR="008E6DF3">
        <w:rPr>
          <w:b/>
        </w:rPr>
        <w:t>E</w:t>
      </w:r>
      <w:r w:rsidR="00FB430F" w:rsidRPr="00BB4B70">
        <w:rPr>
          <w:b/>
        </w:rPr>
        <w:t xml:space="preserve">l </w:t>
      </w:r>
      <w:r w:rsidR="00E24224">
        <w:rPr>
          <w:b/>
        </w:rPr>
        <w:t xml:space="preserve">Comité recomienda que </w:t>
      </w:r>
      <w:r w:rsidR="00E24224" w:rsidRPr="00BB4808">
        <w:rPr>
          <w:b/>
          <w:bCs/>
        </w:rPr>
        <w:t>el</w:t>
      </w:r>
      <w:r w:rsidR="00202212">
        <w:rPr>
          <w:b/>
          <w:bCs/>
        </w:rPr>
        <w:t xml:space="preserve"> </w:t>
      </w:r>
      <w:r w:rsidR="00FB430F" w:rsidRPr="00BB4B70">
        <w:rPr>
          <w:b/>
        </w:rPr>
        <w:t xml:space="preserve">Estado parte </w:t>
      </w:r>
      <w:r w:rsidR="00422BA2">
        <w:rPr>
          <w:b/>
        </w:rPr>
        <w:t>continúe e incremente</w:t>
      </w:r>
      <w:r w:rsidR="00FB430F" w:rsidRPr="00BB4B70">
        <w:rPr>
          <w:b/>
        </w:rPr>
        <w:t xml:space="preserve"> sus esfuerzos </w:t>
      </w:r>
      <w:r w:rsidR="00AA397F">
        <w:rPr>
          <w:b/>
        </w:rPr>
        <w:t>de</w:t>
      </w:r>
      <w:r w:rsidR="00FB430F" w:rsidRPr="00BB4B70">
        <w:rPr>
          <w:b/>
        </w:rPr>
        <w:t xml:space="preserve"> búsqueda, localización y liberación de las personas desaparecidas y, en caso de fallecimiento, </w:t>
      </w:r>
      <w:r w:rsidR="00AA397F">
        <w:rPr>
          <w:b/>
        </w:rPr>
        <w:t>de</w:t>
      </w:r>
      <w:r w:rsidR="00FB430F" w:rsidRPr="00BB4B70">
        <w:rPr>
          <w:b/>
        </w:rPr>
        <w:t xml:space="preserve"> búsqueda, respeto y restitución de sus restos. En particular, </w:t>
      </w:r>
      <w:r w:rsidR="00E24224">
        <w:rPr>
          <w:b/>
        </w:rPr>
        <w:t>le recomienda que</w:t>
      </w:r>
      <w:r w:rsidR="00EF6724">
        <w:rPr>
          <w:b/>
        </w:rPr>
        <w:t>:</w:t>
      </w:r>
      <w:r w:rsidR="00202212">
        <w:rPr>
          <w:b/>
        </w:rPr>
        <w:t xml:space="preserve"> </w:t>
      </w:r>
    </w:p>
    <w:p w:rsidR="004912B3" w:rsidRPr="00D5271E" w:rsidRDefault="001D1622" w:rsidP="001B4542">
      <w:pPr>
        <w:pStyle w:val="SingleTxtG"/>
        <w:ind w:firstLine="567"/>
        <w:rPr>
          <w:b/>
        </w:rPr>
      </w:pPr>
      <w:r w:rsidRPr="001B4542">
        <w:rPr>
          <w:bCs/>
        </w:rPr>
        <w:t>a)</w:t>
      </w:r>
      <w:r>
        <w:rPr>
          <w:b/>
        </w:rPr>
        <w:tab/>
      </w:r>
      <w:r w:rsidR="00FB430F" w:rsidRPr="00D5271E">
        <w:rPr>
          <w:b/>
        </w:rPr>
        <w:t>Garanti</w:t>
      </w:r>
      <w:r w:rsidR="00E24224" w:rsidRPr="00D5271E">
        <w:rPr>
          <w:b/>
        </w:rPr>
        <w:t>ce</w:t>
      </w:r>
      <w:r w:rsidR="00FB430F" w:rsidRPr="00D5271E">
        <w:rPr>
          <w:b/>
        </w:rPr>
        <w:t xml:space="preserve"> en la práctica que</w:t>
      </w:r>
      <w:r w:rsidR="00314B4F" w:rsidRPr="00D5271E">
        <w:rPr>
          <w:b/>
        </w:rPr>
        <w:t>,</w:t>
      </w:r>
      <w:r w:rsidR="00FB430F" w:rsidRPr="00D5271E">
        <w:rPr>
          <w:b/>
        </w:rPr>
        <w:t xml:space="preserve"> cuando se tenga noticia de una desaparición</w:t>
      </w:r>
      <w:r w:rsidR="00314B4F" w:rsidRPr="00D5271E">
        <w:rPr>
          <w:b/>
        </w:rPr>
        <w:t>,</w:t>
      </w:r>
      <w:r w:rsidR="00202212">
        <w:rPr>
          <w:b/>
        </w:rPr>
        <w:t xml:space="preserve"> </w:t>
      </w:r>
      <w:r w:rsidR="00FB430F" w:rsidRPr="00B40048">
        <w:rPr>
          <w:b/>
        </w:rPr>
        <w:t xml:space="preserve">la búsqueda </w:t>
      </w:r>
      <w:r w:rsidR="00D5271E" w:rsidRPr="00B40048">
        <w:rPr>
          <w:b/>
        </w:rPr>
        <w:t xml:space="preserve">se inicie en todos los casos </w:t>
      </w:r>
      <w:r w:rsidR="00FB430F" w:rsidRPr="00B40048">
        <w:rPr>
          <w:b/>
        </w:rPr>
        <w:t>de oficio</w:t>
      </w:r>
      <w:r w:rsidR="00F003A5" w:rsidRPr="00B40048">
        <w:rPr>
          <w:b/>
        </w:rPr>
        <w:t xml:space="preserve"> y</w:t>
      </w:r>
      <w:r w:rsidR="00FB430F" w:rsidRPr="00B40048">
        <w:rPr>
          <w:b/>
        </w:rPr>
        <w:t xml:space="preserve"> sin dilaciones</w:t>
      </w:r>
      <w:r w:rsidR="00D5271E" w:rsidRPr="00D5271E">
        <w:rPr>
          <w:b/>
        </w:rPr>
        <w:t xml:space="preserve">; que </w:t>
      </w:r>
      <w:r w:rsidR="00F003A5" w:rsidRPr="00D5271E">
        <w:rPr>
          <w:b/>
        </w:rPr>
        <w:t xml:space="preserve">se adopten medidas concretas y efectivas de búsqueda </w:t>
      </w:r>
      <w:r w:rsidR="00FB430F" w:rsidRPr="00D5271E">
        <w:rPr>
          <w:b/>
        </w:rPr>
        <w:t>para acrecentar las posibilidades de encontrar a la persona con vida;</w:t>
      </w:r>
      <w:r w:rsidR="00D5271E" w:rsidRPr="00D5271E">
        <w:rPr>
          <w:b/>
        </w:rPr>
        <w:t xml:space="preserve"> y </w:t>
      </w:r>
      <w:r w:rsidR="004912B3" w:rsidRPr="00D5271E">
        <w:rPr>
          <w:b/>
        </w:rPr>
        <w:t xml:space="preserve">que </w:t>
      </w:r>
      <w:r w:rsidR="00D5271E">
        <w:rPr>
          <w:b/>
        </w:rPr>
        <w:t xml:space="preserve">se </w:t>
      </w:r>
      <w:r w:rsidR="004912B3" w:rsidRPr="00D5271E">
        <w:rPr>
          <w:b/>
        </w:rPr>
        <w:t>continúe la búsqueda hasta que se establezca la suerte de la persona desaparecida;</w:t>
      </w:r>
    </w:p>
    <w:p w:rsidR="00DE7317" w:rsidRPr="00AD73E2" w:rsidRDefault="001D1622" w:rsidP="001B4542">
      <w:pPr>
        <w:pStyle w:val="SingleTxtG"/>
        <w:ind w:firstLine="567"/>
        <w:rPr>
          <w:b/>
        </w:rPr>
      </w:pPr>
      <w:r w:rsidRPr="001B4542">
        <w:rPr>
          <w:bCs/>
        </w:rPr>
        <w:t>b)</w:t>
      </w:r>
      <w:r>
        <w:rPr>
          <w:b/>
        </w:rPr>
        <w:tab/>
      </w:r>
      <w:r w:rsidR="001D5EFD" w:rsidRPr="00AD73E2">
        <w:rPr>
          <w:b/>
        </w:rPr>
        <w:t>Redoble sus esfuerzos para la localización de restos</w:t>
      </w:r>
      <w:r w:rsidR="00D5271E" w:rsidRPr="00AD73E2">
        <w:rPr>
          <w:b/>
        </w:rPr>
        <w:t xml:space="preserve">; </w:t>
      </w:r>
      <w:r w:rsidR="00AD73E2">
        <w:rPr>
          <w:b/>
        </w:rPr>
        <w:t>f</w:t>
      </w:r>
      <w:r w:rsidR="00312043" w:rsidRPr="00AD73E2">
        <w:rPr>
          <w:b/>
        </w:rPr>
        <w:t>ortalezca el Banco de Perfiles Genéticos</w:t>
      </w:r>
      <w:r w:rsidR="002F15F6" w:rsidRPr="00AD73E2">
        <w:rPr>
          <w:b/>
        </w:rPr>
        <w:t xml:space="preserve">, en particular a través de </w:t>
      </w:r>
      <w:r w:rsidR="00442775" w:rsidRPr="00AD73E2">
        <w:rPr>
          <w:b/>
        </w:rPr>
        <w:t>la realización de amplias campañas para la obtención de</w:t>
      </w:r>
      <w:r w:rsidR="005D5179">
        <w:rPr>
          <w:b/>
        </w:rPr>
        <w:t xml:space="preserve"> información </w:t>
      </w:r>
      <w:r w:rsidR="005D5179" w:rsidRPr="001B4542">
        <w:rPr>
          <w:b/>
          <w:i/>
          <w:iCs/>
        </w:rPr>
        <w:t>ante mortem</w:t>
      </w:r>
      <w:r w:rsidR="005D5179">
        <w:rPr>
          <w:b/>
        </w:rPr>
        <w:t xml:space="preserve"> y</w:t>
      </w:r>
      <w:r w:rsidR="00442775" w:rsidRPr="00AD73E2">
        <w:rPr>
          <w:b/>
        </w:rPr>
        <w:t xml:space="preserve"> muestras genéticas de familiares de personas desaparecidas, con especial </w:t>
      </w:r>
      <w:r w:rsidR="00D5271E" w:rsidRPr="00B40048">
        <w:rPr>
          <w:b/>
        </w:rPr>
        <w:t xml:space="preserve">énfasis </w:t>
      </w:r>
      <w:r w:rsidR="00442775" w:rsidRPr="00AD73E2">
        <w:rPr>
          <w:b/>
        </w:rPr>
        <w:t xml:space="preserve">en las zonas rurales; </w:t>
      </w:r>
      <w:r w:rsidR="00DE7317" w:rsidRPr="00AD73E2">
        <w:rPr>
          <w:b/>
        </w:rPr>
        <w:t>y aceler</w:t>
      </w:r>
      <w:r w:rsidR="00E24224" w:rsidRPr="00AD73E2">
        <w:rPr>
          <w:b/>
        </w:rPr>
        <w:t>e</w:t>
      </w:r>
      <w:r w:rsidR="00DE7317" w:rsidRPr="00AD73E2">
        <w:rPr>
          <w:b/>
        </w:rPr>
        <w:t xml:space="preserve"> la identificación y entrega de los restos </w:t>
      </w:r>
      <w:r w:rsidR="004A2305" w:rsidRPr="00AD73E2">
        <w:rPr>
          <w:b/>
        </w:rPr>
        <w:t>exhumados</w:t>
      </w:r>
      <w:r w:rsidR="00DE7317" w:rsidRPr="00AD73E2">
        <w:rPr>
          <w:b/>
        </w:rPr>
        <w:t>;</w:t>
      </w:r>
    </w:p>
    <w:p w:rsidR="00E24224" w:rsidRDefault="001D1622" w:rsidP="001B4542">
      <w:pPr>
        <w:pStyle w:val="SingleTxtG"/>
        <w:ind w:firstLine="567"/>
        <w:rPr>
          <w:b/>
        </w:rPr>
      </w:pPr>
      <w:r w:rsidRPr="001B4542">
        <w:rPr>
          <w:bCs/>
        </w:rPr>
        <w:t>c)</w:t>
      </w:r>
      <w:r>
        <w:rPr>
          <w:b/>
        </w:rPr>
        <w:tab/>
      </w:r>
      <w:r w:rsidR="00F256A2">
        <w:rPr>
          <w:b/>
        </w:rPr>
        <w:t xml:space="preserve">Adopte medidas más </w:t>
      </w:r>
      <w:r w:rsidR="00B40048">
        <w:rPr>
          <w:b/>
        </w:rPr>
        <w:t xml:space="preserve">eficaces </w:t>
      </w:r>
      <w:r w:rsidR="00F256A2">
        <w:rPr>
          <w:b/>
        </w:rPr>
        <w:t>par</w:t>
      </w:r>
      <w:r w:rsidR="00E24224">
        <w:rPr>
          <w:b/>
        </w:rPr>
        <w:t>a g</w:t>
      </w:r>
      <w:r w:rsidR="00E24224" w:rsidRPr="00BB4B70">
        <w:rPr>
          <w:b/>
        </w:rPr>
        <w:t>arantizar la coordinación, cooperación y cruce de datos entre los órganos con competencia para la búsqueda de personas desaparecidas e identificación de sus restos cuando hubieran fallecido y asegur</w:t>
      </w:r>
      <w:r w:rsidR="00E24224">
        <w:rPr>
          <w:b/>
        </w:rPr>
        <w:t>e</w:t>
      </w:r>
      <w:r w:rsidR="00E24224" w:rsidRPr="00BB4B70">
        <w:rPr>
          <w:b/>
        </w:rPr>
        <w:t xml:space="preserve"> que cuenten con los recursos económicos, técnicos y de </w:t>
      </w:r>
      <w:r w:rsidR="00E24224" w:rsidRPr="003E7A91">
        <w:rPr>
          <w:b/>
        </w:rPr>
        <w:t>personal calificado</w:t>
      </w:r>
      <w:r w:rsidR="00E24224">
        <w:rPr>
          <w:b/>
        </w:rPr>
        <w:t xml:space="preserve"> necesarios;</w:t>
      </w:r>
    </w:p>
    <w:p w:rsidR="00336C72" w:rsidRDefault="001D1622" w:rsidP="001B4542">
      <w:pPr>
        <w:pStyle w:val="SingleTxtG"/>
        <w:ind w:firstLine="567"/>
        <w:rPr>
          <w:b/>
        </w:rPr>
      </w:pPr>
      <w:r w:rsidRPr="001B4542">
        <w:rPr>
          <w:bCs/>
        </w:rPr>
        <w:t>d)</w:t>
      </w:r>
      <w:r>
        <w:rPr>
          <w:b/>
        </w:rPr>
        <w:tab/>
      </w:r>
      <w:r w:rsidR="005D46DC">
        <w:rPr>
          <w:b/>
        </w:rPr>
        <w:t>Redoble sus esfuerzos para asegurar</w:t>
      </w:r>
      <w:r w:rsidR="00336C72">
        <w:rPr>
          <w:b/>
        </w:rPr>
        <w:t xml:space="preserve"> que </w:t>
      </w:r>
      <w:r w:rsidR="005D46DC">
        <w:rPr>
          <w:b/>
        </w:rPr>
        <w:t xml:space="preserve">todas </w:t>
      </w:r>
      <w:r w:rsidR="00336C72">
        <w:rPr>
          <w:b/>
        </w:rPr>
        <w:t xml:space="preserve">las autoridades </w:t>
      </w:r>
      <w:r w:rsidR="0082526B">
        <w:rPr>
          <w:b/>
        </w:rPr>
        <w:t>pertinentes</w:t>
      </w:r>
      <w:r w:rsidR="00336C72">
        <w:rPr>
          <w:b/>
        </w:rPr>
        <w:t xml:space="preserve"> reciban capacitación regular y especializada </w:t>
      </w:r>
      <w:r w:rsidR="00761573">
        <w:rPr>
          <w:b/>
        </w:rPr>
        <w:t xml:space="preserve">sobre las medidas previstas en el </w:t>
      </w:r>
      <w:r w:rsidR="00761573" w:rsidRPr="00761573">
        <w:rPr>
          <w:b/>
        </w:rPr>
        <w:t>marco normativo vigente en materia de búsqueda de personas desaparecidas y respeto y restitución de sus restos en caso de fallecimiento</w:t>
      </w:r>
      <w:r w:rsidR="00312043">
        <w:rPr>
          <w:b/>
        </w:rPr>
        <w:t xml:space="preserve">, en particular sobre </w:t>
      </w:r>
      <w:r w:rsidR="004E79BD">
        <w:rPr>
          <w:b/>
        </w:rPr>
        <w:t xml:space="preserve">la </w:t>
      </w:r>
      <w:r w:rsidR="004E79BD" w:rsidRPr="005759A3">
        <w:rPr>
          <w:b/>
        </w:rPr>
        <w:t>correcta implementación d</w:t>
      </w:r>
      <w:r w:rsidR="00312043" w:rsidRPr="005759A3">
        <w:rPr>
          <w:b/>
        </w:rPr>
        <w:t xml:space="preserve">el </w:t>
      </w:r>
      <w:r w:rsidR="005759A3" w:rsidRPr="001B4542">
        <w:rPr>
          <w:b/>
        </w:rPr>
        <w:t xml:space="preserve">Plan Nacional de Búsqueda de Personas Desaparecidas </w:t>
      </w:r>
      <w:r w:rsidR="00312043" w:rsidRPr="005759A3">
        <w:rPr>
          <w:b/>
        </w:rPr>
        <w:t xml:space="preserve">y el </w:t>
      </w:r>
      <w:r w:rsidR="005759A3" w:rsidRPr="001B4542">
        <w:rPr>
          <w:b/>
        </w:rPr>
        <w:t>Mecanismo de Búsqueda Urgente</w:t>
      </w:r>
      <w:r w:rsidR="00336C72">
        <w:rPr>
          <w:b/>
        </w:rPr>
        <w:t>;</w:t>
      </w:r>
    </w:p>
    <w:p w:rsidR="00BB4B70" w:rsidRDefault="001D1622" w:rsidP="001B4542">
      <w:pPr>
        <w:pStyle w:val="SingleTxtG"/>
        <w:ind w:firstLine="567"/>
        <w:rPr>
          <w:b/>
        </w:rPr>
      </w:pPr>
      <w:r w:rsidRPr="001B4542">
        <w:rPr>
          <w:bCs/>
        </w:rPr>
        <w:lastRenderedPageBreak/>
        <w:t>e)</w:t>
      </w:r>
      <w:r w:rsidRPr="001B4542">
        <w:rPr>
          <w:bCs/>
        </w:rPr>
        <w:tab/>
      </w:r>
      <w:r w:rsidR="00D5271E">
        <w:rPr>
          <w:b/>
        </w:rPr>
        <w:t>Vele por</w:t>
      </w:r>
      <w:r w:rsidR="00FB430F" w:rsidRPr="00BB4B70">
        <w:rPr>
          <w:b/>
        </w:rPr>
        <w:t xml:space="preserve"> que la</w:t>
      </w:r>
      <w:r w:rsidR="0082526B">
        <w:rPr>
          <w:b/>
        </w:rPr>
        <w:t>s</w:t>
      </w:r>
      <w:r w:rsidR="00FB430F" w:rsidRPr="00BB4B70">
        <w:rPr>
          <w:b/>
        </w:rPr>
        <w:t xml:space="preserve"> búsqueda</w:t>
      </w:r>
      <w:r w:rsidR="0082526B">
        <w:rPr>
          <w:b/>
        </w:rPr>
        <w:t>s</w:t>
      </w:r>
      <w:r w:rsidR="00FB430F" w:rsidRPr="00BB4B70">
        <w:rPr>
          <w:b/>
        </w:rPr>
        <w:t xml:space="preserve"> sea</w:t>
      </w:r>
      <w:r w:rsidR="0082526B">
        <w:rPr>
          <w:b/>
        </w:rPr>
        <w:t>n</w:t>
      </w:r>
      <w:r w:rsidR="00FB430F" w:rsidRPr="00BB4B70">
        <w:rPr>
          <w:b/>
        </w:rPr>
        <w:t xml:space="preserve"> llevada</w:t>
      </w:r>
      <w:r w:rsidR="0082526B">
        <w:rPr>
          <w:b/>
        </w:rPr>
        <w:t>s</w:t>
      </w:r>
      <w:r w:rsidR="00FB430F" w:rsidRPr="00BB4B70">
        <w:rPr>
          <w:b/>
        </w:rPr>
        <w:t xml:space="preserve"> adelante por las autoridades competentes</w:t>
      </w:r>
      <w:r w:rsidR="006600E7">
        <w:rPr>
          <w:b/>
        </w:rPr>
        <w:t>,</w:t>
      </w:r>
      <w:r w:rsidR="00FB430F" w:rsidRPr="00BB4B70">
        <w:rPr>
          <w:b/>
        </w:rPr>
        <w:t xml:space="preserve"> con la participación </w:t>
      </w:r>
      <w:r w:rsidR="00531ABC" w:rsidRPr="006600E7">
        <w:rPr>
          <w:b/>
        </w:rPr>
        <w:t>activa</w:t>
      </w:r>
      <w:r w:rsidR="00202212">
        <w:rPr>
          <w:b/>
        </w:rPr>
        <w:t xml:space="preserve"> </w:t>
      </w:r>
      <w:r w:rsidR="00FB430F" w:rsidRPr="00BB4B70">
        <w:rPr>
          <w:b/>
        </w:rPr>
        <w:t>de los allegados de la persona desaparecida</w:t>
      </w:r>
      <w:r w:rsidR="00B40048">
        <w:rPr>
          <w:b/>
        </w:rPr>
        <w:t xml:space="preserve"> en caso de que así lo requiriesen</w:t>
      </w:r>
      <w:r w:rsidR="00FB430F" w:rsidRPr="00BB4B70">
        <w:rPr>
          <w:b/>
        </w:rPr>
        <w:t>;</w:t>
      </w:r>
    </w:p>
    <w:p w:rsidR="00DE7317" w:rsidRPr="00914612" w:rsidRDefault="001D1622" w:rsidP="001B4542">
      <w:pPr>
        <w:pStyle w:val="SingleTxtG"/>
        <w:ind w:firstLine="567"/>
        <w:rPr>
          <w:b/>
        </w:rPr>
      </w:pPr>
      <w:r w:rsidRPr="001B4542">
        <w:rPr>
          <w:bCs/>
        </w:rPr>
        <w:t>f)</w:t>
      </w:r>
      <w:r>
        <w:rPr>
          <w:b/>
        </w:rPr>
        <w:tab/>
      </w:r>
      <w:r w:rsidR="00F256A2">
        <w:rPr>
          <w:b/>
        </w:rPr>
        <w:t xml:space="preserve">Intensifique sus esfuerzos con miras a asegurar que todas </w:t>
      </w:r>
      <w:r w:rsidR="00142D37">
        <w:rPr>
          <w:b/>
        </w:rPr>
        <w:t xml:space="preserve">las acciones de </w:t>
      </w:r>
      <w:r w:rsidR="00444460">
        <w:rPr>
          <w:b/>
        </w:rPr>
        <w:t>identificación</w:t>
      </w:r>
      <w:r w:rsidR="00142D37">
        <w:rPr>
          <w:b/>
        </w:rPr>
        <w:t xml:space="preserve"> y restitución de restos tengan </w:t>
      </w:r>
      <w:r w:rsidR="00142D37" w:rsidRPr="00142D37">
        <w:rPr>
          <w:b/>
        </w:rPr>
        <w:t>debidamente en cuenta las tradiciones y costumbres de los pueblos o comunidades</w:t>
      </w:r>
      <w:r w:rsidR="00142D37">
        <w:rPr>
          <w:b/>
        </w:rPr>
        <w:t xml:space="preserve"> de las </w:t>
      </w:r>
      <w:r w:rsidR="00565DF8">
        <w:rPr>
          <w:b/>
        </w:rPr>
        <w:t>víctimas</w:t>
      </w:r>
      <w:r w:rsidR="00C901F7">
        <w:rPr>
          <w:b/>
        </w:rPr>
        <w:t>, en particular cuando se trate de víctimas pertenecientes a pueblos indígenas y comunidades afrodescendientes</w:t>
      </w:r>
      <w:r w:rsidR="00F256A2">
        <w:rPr>
          <w:b/>
        </w:rPr>
        <w:t>.</w:t>
      </w:r>
    </w:p>
    <w:p w:rsidR="00570710" w:rsidRPr="00570710" w:rsidRDefault="008A0592" w:rsidP="00570710">
      <w:pPr>
        <w:pStyle w:val="H23G"/>
      </w:pPr>
      <w:r>
        <w:tab/>
      </w:r>
      <w:r>
        <w:tab/>
      </w:r>
      <w:r w:rsidR="000C380C" w:rsidRPr="000C380C">
        <w:t xml:space="preserve">Protección de las personas que denuncian y/o participan en la investigación </w:t>
      </w:r>
      <w:r w:rsidR="001D1622">
        <w:br/>
      </w:r>
      <w:r w:rsidR="000C380C" w:rsidRPr="000C380C">
        <w:t>de una desaparición forzada</w:t>
      </w:r>
    </w:p>
    <w:p w:rsidR="000C380C" w:rsidRPr="000C380C" w:rsidRDefault="001B4542" w:rsidP="001B4542">
      <w:pPr>
        <w:pStyle w:val="SingleTxtG"/>
        <w:rPr>
          <w:lang w:val="es-MX"/>
        </w:rPr>
      </w:pPr>
      <w:r w:rsidRPr="000C380C">
        <w:rPr>
          <w:lang w:val="es-MX"/>
        </w:rPr>
        <w:t>27.</w:t>
      </w:r>
      <w:r w:rsidRPr="000C380C">
        <w:rPr>
          <w:lang w:val="es-MX"/>
        </w:rPr>
        <w:tab/>
      </w:r>
      <w:r w:rsidR="000C380C" w:rsidRPr="00356510">
        <w:rPr>
          <w:lang w:val="es-MX"/>
        </w:rPr>
        <w:t>El Comité toma nota de</w:t>
      </w:r>
      <w:r w:rsidR="006600E7">
        <w:rPr>
          <w:lang w:val="es-MX"/>
        </w:rPr>
        <w:t xml:space="preserve">l establecimiento de la Mesa Nacional de Garantías de </w:t>
      </w:r>
      <w:r w:rsidR="00AE3A64">
        <w:rPr>
          <w:lang w:val="es-MX"/>
        </w:rPr>
        <w:t>P</w:t>
      </w:r>
      <w:r w:rsidR="006600E7">
        <w:rPr>
          <w:lang w:val="es-MX"/>
        </w:rPr>
        <w:t xml:space="preserve">rotección para </w:t>
      </w:r>
      <w:r w:rsidR="00960A65">
        <w:rPr>
          <w:lang w:val="es-MX"/>
        </w:rPr>
        <w:t>D</w:t>
      </w:r>
      <w:r w:rsidR="006600E7">
        <w:rPr>
          <w:lang w:val="es-MX"/>
        </w:rPr>
        <w:t xml:space="preserve">efensores de </w:t>
      </w:r>
      <w:r w:rsidR="00960A65">
        <w:rPr>
          <w:lang w:val="es-MX"/>
        </w:rPr>
        <w:t>D</w:t>
      </w:r>
      <w:r w:rsidR="006600E7">
        <w:rPr>
          <w:lang w:val="es-MX"/>
        </w:rPr>
        <w:t xml:space="preserve">erechos </w:t>
      </w:r>
      <w:r w:rsidR="00960A65">
        <w:rPr>
          <w:lang w:val="es-MX"/>
        </w:rPr>
        <w:t>H</w:t>
      </w:r>
      <w:r w:rsidR="006600E7">
        <w:rPr>
          <w:lang w:val="es-MX"/>
        </w:rPr>
        <w:t>umanos</w:t>
      </w:r>
      <w:r w:rsidR="00362C55">
        <w:rPr>
          <w:lang w:val="es-MX"/>
        </w:rPr>
        <w:t>,</w:t>
      </w:r>
      <w:r w:rsidR="006600E7">
        <w:rPr>
          <w:lang w:val="es-MX"/>
        </w:rPr>
        <w:t xml:space="preserve"> así como de</w:t>
      </w:r>
      <w:r w:rsidR="000C380C" w:rsidRPr="00356510">
        <w:rPr>
          <w:lang w:val="es-MX"/>
        </w:rPr>
        <w:t xml:space="preserve"> </w:t>
      </w:r>
      <w:r w:rsidR="00A70AA4" w:rsidRPr="00356510">
        <w:rPr>
          <w:lang w:val="es-MX"/>
        </w:rPr>
        <w:t>los</w:t>
      </w:r>
      <w:r w:rsidR="00202212">
        <w:rPr>
          <w:lang w:val="es-MX"/>
        </w:rPr>
        <w:t xml:space="preserve"> </w:t>
      </w:r>
      <w:r w:rsidR="00356510" w:rsidRPr="00356510">
        <w:rPr>
          <w:lang w:val="es-MX"/>
        </w:rPr>
        <w:t>programas</w:t>
      </w:r>
      <w:r w:rsidR="000C380C" w:rsidRPr="00356510">
        <w:rPr>
          <w:lang w:val="es-MX"/>
        </w:rPr>
        <w:t xml:space="preserve"> existentes para </w:t>
      </w:r>
      <w:r w:rsidR="00356510" w:rsidRPr="00356510">
        <w:rPr>
          <w:lang w:val="es-MX"/>
        </w:rPr>
        <w:t xml:space="preserve">brindar </w:t>
      </w:r>
      <w:r w:rsidR="000C380C" w:rsidRPr="00356510">
        <w:rPr>
          <w:lang w:val="es-MX"/>
        </w:rPr>
        <w:t>protección</w:t>
      </w:r>
      <w:r w:rsidR="00356510" w:rsidRPr="00356510">
        <w:rPr>
          <w:lang w:val="es-MX"/>
        </w:rPr>
        <w:t xml:space="preserve"> a</w:t>
      </w:r>
      <w:r w:rsidR="000C380C" w:rsidRPr="00356510">
        <w:rPr>
          <w:lang w:val="es-MX"/>
        </w:rPr>
        <w:t xml:space="preserve"> víctimas, testigos </w:t>
      </w:r>
      <w:r w:rsidR="006B1900">
        <w:rPr>
          <w:lang w:val="es-MX"/>
        </w:rPr>
        <w:t>e intervinientes en el proceso penal así como a</w:t>
      </w:r>
      <w:r w:rsidR="00202212">
        <w:rPr>
          <w:lang w:val="es-MX"/>
        </w:rPr>
        <w:t xml:space="preserve"> </w:t>
      </w:r>
      <w:r w:rsidR="00356510" w:rsidRPr="00356510">
        <w:rPr>
          <w:lang w:val="es-MX"/>
        </w:rPr>
        <w:t xml:space="preserve">personas, grupos o comunidades que se encuentran en situación de riesgo extraordinario o extremo como consecuencia directa del ejercicio de sus actividades o </w:t>
      </w:r>
      <w:r w:rsidR="00356510" w:rsidRPr="00FE39B1">
        <w:t>funciones</w:t>
      </w:r>
      <w:r w:rsidR="00356510" w:rsidRPr="00356510">
        <w:rPr>
          <w:lang w:val="es-MX"/>
        </w:rPr>
        <w:t xml:space="preserve"> políticas, públicas, sociales o humanitarias</w:t>
      </w:r>
      <w:r w:rsidR="000C380C" w:rsidRPr="00356510">
        <w:rPr>
          <w:lang w:val="es-MX"/>
        </w:rPr>
        <w:t xml:space="preserve">. </w:t>
      </w:r>
      <w:r w:rsidR="00FE39B1">
        <w:rPr>
          <w:lang w:val="es-MX"/>
        </w:rPr>
        <w:t xml:space="preserve">No obstante, le preocupan </w:t>
      </w:r>
      <w:r w:rsidR="00D5271E">
        <w:rPr>
          <w:lang w:val="es-MX"/>
        </w:rPr>
        <w:t xml:space="preserve">las alegaciones relativas a la </w:t>
      </w:r>
      <w:r w:rsidR="009E6C5E">
        <w:rPr>
          <w:lang w:val="es-MX"/>
        </w:rPr>
        <w:t>exist</w:t>
      </w:r>
      <w:r w:rsidR="00D5271E">
        <w:rPr>
          <w:lang w:val="es-MX"/>
        </w:rPr>
        <w:t>encia de</w:t>
      </w:r>
      <w:r w:rsidR="009744BB">
        <w:rPr>
          <w:lang w:val="es-MX"/>
        </w:rPr>
        <w:t xml:space="preserve"> </w:t>
      </w:r>
      <w:r w:rsidR="004B4699" w:rsidRPr="006600E7">
        <w:rPr>
          <w:lang w:val="es-MX"/>
        </w:rPr>
        <w:t>deficiencias</w:t>
      </w:r>
      <w:r w:rsidR="004B4699">
        <w:rPr>
          <w:lang w:val="es-MX"/>
        </w:rPr>
        <w:t xml:space="preserve"> en la implementación de estos programas, incluyendo </w:t>
      </w:r>
      <w:r w:rsidR="00FE39B1">
        <w:rPr>
          <w:lang w:val="es-MX"/>
        </w:rPr>
        <w:t>demoras en las evaluaciones de riesgo y en el otorgamiento de medidas de protección</w:t>
      </w:r>
      <w:r w:rsidR="00B81BFB">
        <w:rPr>
          <w:lang w:val="es-MX"/>
        </w:rPr>
        <w:t>,</w:t>
      </w:r>
      <w:r w:rsidR="00561ACD">
        <w:rPr>
          <w:lang w:val="es-MX"/>
        </w:rPr>
        <w:t xml:space="preserve"> y</w:t>
      </w:r>
      <w:r w:rsidR="005D5179">
        <w:rPr>
          <w:lang w:val="es-MX"/>
        </w:rPr>
        <w:t xml:space="preserve"> la falta de adecuación de las medidas a la especificidad de las necesidades de los beneficiarios</w:t>
      </w:r>
      <w:r w:rsidR="00FE39B1">
        <w:rPr>
          <w:lang w:val="es-MX"/>
        </w:rPr>
        <w:t xml:space="preserve">. </w:t>
      </w:r>
      <w:r w:rsidR="00DD3612">
        <w:rPr>
          <w:lang w:val="es-MX"/>
        </w:rPr>
        <w:t xml:space="preserve">Asimismo, </w:t>
      </w:r>
      <w:r w:rsidR="000C380C" w:rsidRPr="00DD3612">
        <w:rPr>
          <w:lang w:val="es-MX"/>
        </w:rPr>
        <w:t xml:space="preserve">le preocupan </w:t>
      </w:r>
      <w:r w:rsidR="00DD3612" w:rsidRPr="00DD3612">
        <w:rPr>
          <w:lang w:val="es-MX"/>
        </w:rPr>
        <w:t>las alegaciones sobre</w:t>
      </w:r>
      <w:r w:rsidR="009744BB">
        <w:rPr>
          <w:lang w:val="es-MX"/>
        </w:rPr>
        <w:t xml:space="preserve"> </w:t>
      </w:r>
      <w:r w:rsidR="00C66E50">
        <w:rPr>
          <w:lang w:val="es-MX"/>
        </w:rPr>
        <w:t xml:space="preserve">hechos </w:t>
      </w:r>
      <w:r w:rsidR="00C66E50" w:rsidRPr="004B4699">
        <w:rPr>
          <w:lang w:val="es-MX"/>
        </w:rPr>
        <w:t>de</w:t>
      </w:r>
      <w:r w:rsidR="009744BB">
        <w:rPr>
          <w:lang w:val="es-MX"/>
        </w:rPr>
        <w:t xml:space="preserve"> </w:t>
      </w:r>
      <w:r w:rsidR="00C66E50" w:rsidRPr="004B4699">
        <w:rPr>
          <w:lang w:val="es-MX"/>
        </w:rPr>
        <w:t>hostigamiento</w:t>
      </w:r>
      <w:r w:rsidR="00645CC8" w:rsidRPr="004B4699">
        <w:rPr>
          <w:lang w:val="es-MX"/>
        </w:rPr>
        <w:t xml:space="preserve">, </w:t>
      </w:r>
      <w:r w:rsidR="003B16C6">
        <w:rPr>
          <w:lang w:val="es-MX"/>
        </w:rPr>
        <w:t xml:space="preserve">intimidación, </w:t>
      </w:r>
      <w:r w:rsidR="00645CC8" w:rsidRPr="004B4699">
        <w:rPr>
          <w:lang w:val="es-MX"/>
        </w:rPr>
        <w:t>ataques</w:t>
      </w:r>
      <w:r w:rsidR="00C66E50">
        <w:rPr>
          <w:lang w:val="es-MX"/>
        </w:rPr>
        <w:t xml:space="preserve"> y amenazas </w:t>
      </w:r>
      <w:r w:rsidR="000C380C" w:rsidRPr="00DD3612">
        <w:rPr>
          <w:lang w:val="es-MX"/>
        </w:rPr>
        <w:t>de l</w:t>
      </w:r>
      <w:r w:rsidR="00C66E50">
        <w:rPr>
          <w:lang w:val="es-MX"/>
        </w:rPr>
        <w:t>o</w:t>
      </w:r>
      <w:r w:rsidR="000C380C" w:rsidRPr="00DD3612">
        <w:rPr>
          <w:lang w:val="es-MX"/>
        </w:rPr>
        <w:t xml:space="preserve">s que habrían sido objeto </w:t>
      </w:r>
      <w:r w:rsidR="00C66E50">
        <w:rPr>
          <w:lang w:val="es-MX"/>
        </w:rPr>
        <w:t xml:space="preserve">algunos </w:t>
      </w:r>
      <w:r w:rsidR="000C380C" w:rsidRPr="00DD3612">
        <w:t>familiares</w:t>
      </w:r>
      <w:r w:rsidR="000C380C" w:rsidRPr="00DD3612">
        <w:rPr>
          <w:lang w:val="es-MX"/>
        </w:rPr>
        <w:t xml:space="preserve"> de personas </w:t>
      </w:r>
      <w:r w:rsidR="00DD3612" w:rsidRPr="006F360E">
        <w:rPr>
          <w:lang w:val="es-MX"/>
        </w:rPr>
        <w:t>desaparecidas</w:t>
      </w:r>
      <w:r w:rsidR="00C66E50">
        <w:rPr>
          <w:lang w:val="es-MX"/>
        </w:rPr>
        <w:t>, denunciantes de hechos de desaparición forzada</w:t>
      </w:r>
      <w:r w:rsidR="006F360E">
        <w:rPr>
          <w:lang w:val="es-MX"/>
        </w:rPr>
        <w:t xml:space="preserve">, </w:t>
      </w:r>
      <w:r w:rsidR="000C380C" w:rsidRPr="00DD3612">
        <w:rPr>
          <w:lang w:val="es-MX"/>
        </w:rPr>
        <w:t>defensores de derechos humanos que asist</w:t>
      </w:r>
      <w:r w:rsidR="00C66E50">
        <w:rPr>
          <w:lang w:val="es-MX"/>
        </w:rPr>
        <w:t>en</w:t>
      </w:r>
      <w:r w:rsidR="000C380C" w:rsidRPr="00DD3612">
        <w:rPr>
          <w:lang w:val="es-MX"/>
        </w:rPr>
        <w:t xml:space="preserve"> a las víctimas</w:t>
      </w:r>
      <w:r w:rsidR="006F360E">
        <w:rPr>
          <w:lang w:val="es-MX"/>
        </w:rPr>
        <w:t xml:space="preserve"> e inclusive funcionarios judiciales</w:t>
      </w:r>
      <w:r w:rsidR="009744BB">
        <w:rPr>
          <w:lang w:val="es-MX"/>
        </w:rPr>
        <w:t xml:space="preserve"> </w:t>
      </w:r>
      <w:r w:rsidR="000C380C" w:rsidRPr="000C380C">
        <w:rPr>
          <w:lang w:val="es-MX"/>
        </w:rPr>
        <w:t xml:space="preserve">(arts. 12 y 24). </w:t>
      </w:r>
    </w:p>
    <w:p w:rsidR="000C380C" w:rsidRPr="000C380C" w:rsidRDefault="001B4542" w:rsidP="001B4542">
      <w:pPr>
        <w:pStyle w:val="SingleTxtG"/>
        <w:rPr>
          <w:b/>
          <w:bCs/>
          <w:lang w:val="es-MX"/>
        </w:rPr>
      </w:pPr>
      <w:r w:rsidRPr="000C380C">
        <w:rPr>
          <w:bCs/>
          <w:lang w:val="es-MX"/>
        </w:rPr>
        <w:t>28.</w:t>
      </w:r>
      <w:r w:rsidRPr="000C380C">
        <w:rPr>
          <w:bCs/>
          <w:lang w:val="es-MX"/>
        </w:rPr>
        <w:tab/>
      </w:r>
      <w:r w:rsidR="000C380C" w:rsidRPr="000C380C">
        <w:rPr>
          <w:b/>
          <w:bCs/>
          <w:lang w:val="es-MX"/>
        </w:rPr>
        <w:t xml:space="preserve">El </w:t>
      </w:r>
      <w:r w:rsidR="00A97DB3">
        <w:rPr>
          <w:b/>
          <w:bCs/>
          <w:lang w:val="es-MX"/>
        </w:rPr>
        <w:t>Comité recomienda que el Estado</w:t>
      </w:r>
      <w:r w:rsidR="009744BB">
        <w:rPr>
          <w:b/>
          <w:bCs/>
          <w:lang w:val="es-MX"/>
        </w:rPr>
        <w:t xml:space="preserve"> </w:t>
      </w:r>
      <w:r w:rsidR="000C380C" w:rsidRPr="000C380C">
        <w:rPr>
          <w:b/>
        </w:rPr>
        <w:t>parte</w:t>
      </w:r>
      <w:r w:rsidR="00031982">
        <w:rPr>
          <w:b/>
        </w:rPr>
        <w:t xml:space="preserve"> redoble sus esfuerzos </w:t>
      </w:r>
      <w:r w:rsidR="009E6C5E">
        <w:rPr>
          <w:b/>
          <w:bCs/>
          <w:lang w:val="es-MX"/>
        </w:rPr>
        <w:t>para</w:t>
      </w:r>
      <w:r w:rsidR="009744BB">
        <w:rPr>
          <w:b/>
          <w:bCs/>
          <w:lang w:val="es-MX"/>
        </w:rPr>
        <w:t xml:space="preserve"> </w:t>
      </w:r>
      <w:r w:rsidR="00031982" w:rsidRPr="000C380C">
        <w:rPr>
          <w:b/>
          <w:bCs/>
          <w:lang w:val="es-MX"/>
        </w:rPr>
        <w:t>garantizar la efectiva protección de todas las personas a las que se refiere el artículo 12, párrafo 1, de la Convención</w:t>
      </w:r>
      <w:r w:rsidR="005D5179">
        <w:rPr>
          <w:b/>
          <w:bCs/>
          <w:lang w:val="es-MX"/>
        </w:rPr>
        <w:t>,</w:t>
      </w:r>
      <w:r w:rsidR="00031982" w:rsidRPr="000C380C">
        <w:rPr>
          <w:b/>
          <w:bCs/>
          <w:lang w:val="es-MX"/>
        </w:rPr>
        <w:t xml:space="preserve"> contra todo maltrato o intimidación de los que pudieran ser objeto</w:t>
      </w:r>
      <w:r w:rsidR="00031982">
        <w:rPr>
          <w:b/>
          <w:bCs/>
          <w:lang w:val="es-MX"/>
        </w:rPr>
        <w:t>. En particular</w:t>
      </w:r>
      <w:r w:rsidR="009E6C5E">
        <w:rPr>
          <w:b/>
          <w:bCs/>
          <w:lang w:val="es-MX"/>
        </w:rPr>
        <w:t>,</w:t>
      </w:r>
      <w:r w:rsidR="00031982">
        <w:rPr>
          <w:b/>
          <w:bCs/>
          <w:lang w:val="es-MX"/>
        </w:rPr>
        <w:t xml:space="preserve"> le recomienda que</w:t>
      </w:r>
      <w:r w:rsidR="009744BB">
        <w:rPr>
          <w:b/>
          <w:bCs/>
          <w:lang w:val="es-MX"/>
        </w:rPr>
        <w:t xml:space="preserve"> </w:t>
      </w:r>
      <w:r w:rsidR="009E6C5E">
        <w:rPr>
          <w:b/>
          <w:bCs/>
          <w:lang w:val="es-MX"/>
        </w:rPr>
        <w:t>incremente</w:t>
      </w:r>
      <w:r w:rsidR="005B64B0">
        <w:rPr>
          <w:b/>
          <w:bCs/>
          <w:lang w:val="es-MX"/>
        </w:rPr>
        <w:t xml:space="preserve"> sus esfuerzos </w:t>
      </w:r>
      <w:r w:rsidR="009E6C5E">
        <w:rPr>
          <w:b/>
        </w:rPr>
        <w:t>con miras a</w:t>
      </w:r>
      <w:r w:rsidR="000C380C" w:rsidRPr="000C380C">
        <w:rPr>
          <w:b/>
          <w:bCs/>
          <w:lang w:val="es-MX"/>
        </w:rPr>
        <w:t xml:space="preserve">: </w:t>
      </w:r>
    </w:p>
    <w:p w:rsidR="000C380C" w:rsidRDefault="001D1622" w:rsidP="001B4542">
      <w:pPr>
        <w:pStyle w:val="SingleTxtG"/>
        <w:ind w:firstLine="567"/>
        <w:rPr>
          <w:lang w:val="es-MX"/>
        </w:rPr>
      </w:pPr>
      <w:r w:rsidRPr="001B4542">
        <w:rPr>
          <w:lang w:val="es-MX"/>
        </w:rPr>
        <w:t>a)</w:t>
      </w:r>
      <w:r>
        <w:rPr>
          <w:b/>
          <w:bCs/>
          <w:lang w:val="es-MX"/>
        </w:rPr>
        <w:tab/>
      </w:r>
      <w:r w:rsidR="005B64B0">
        <w:rPr>
          <w:b/>
          <w:bCs/>
          <w:lang w:val="es-MX"/>
        </w:rPr>
        <w:t>A</w:t>
      </w:r>
      <w:r w:rsidR="000C380C" w:rsidRPr="000C380C">
        <w:rPr>
          <w:b/>
          <w:bCs/>
          <w:lang w:val="es-MX"/>
        </w:rPr>
        <w:t>segurar la implementación rápida y eficaz de l</w:t>
      </w:r>
      <w:r w:rsidR="00C66E50">
        <w:rPr>
          <w:b/>
          <w:bCs/>
          <w:lang w:val="es-MX"/>
        </w:rPr>
        <w:t xml:space="preserve">os sistemas de protección </w:t>
      </w:r>
      <w:r w:rsidR="000C380C" w:rsidRPr="000C380C">
        <w:rPr>
          <w:b/>
          <w:bCs/>
          <w:lang w:val="es-MX"/>
        </w:rPr>
        <w:t>previst</w:t>
      </w:r>
      <w:r w:rsidR="00C66E50">
        <w:rPr>
          <w:b/>
          <w:bCs/>
          <w:lang w:val="es-MX"/>
        </w:rPr>
        <w:t>os en los diferentes programas de atención y asistencia</w:t>
      </w:r>
      <w:r w:rsidR="000C380C" w:rsidRPr="000C380C">
        <w:rPr>
          <w:b/>
          <w:bCs/>
          <w:lang w:val="es-MX"/>
        </w:rPr>
        <w:t>;</w:t>
      </w:r>
      <w:r w:rsidR="005B64B0">
        <w:rPr>
          <w:b/>
          <w:bCs/>
          <w:lang w:val="es-MX"/>
        </w:rPr>
        <w:t xml:space="preserve"> garantizar la participación de las personas que deben recibir protección en la valoración de </w:t>
      </w:r>
      <w:r w:rsidR="00657138">
        <w:rPr>
          <w:b/>
          <w:bCs/>
          <w:lang w:val="es-MX"/>
        </w:rPr>
        <w:t xml:space="preserve">los </w:t>
      </w:r>
      <w:r w:rsidR="005B64B0">
        <w:rPr>
          <w:b/>
          <w:bCs/>
          <w:lang w:val="es-MX"/>
        </w:rPr>
        <w:t>riesgos y en la determinación de las medidas de protección; y asegurar que los sistemas de protección cuenten con los recursos necesarios para desarrollar sus mandatos de manera eficaz;</w:t>
      </w:r>
    </w:p>
    <w:p w:rsidR="00C70AC1" w:rsidRPr="0030473C" w:rsidRDefault="001D1622" w:rsidP="001B4542">
      <w:pPr>
        <w:pStyle w:val="SingleTxtG"/>
        <w:ind w:firstLine="567"/>
      </w:pPr>
      <w:r w:rsidRPr="001B4542">
        <w:t>b)</w:t>
      </w:r>
      <w:r>
        <w:rPr>
          <w:b/>
          <w:bCs/>
        </w:rPr>
        <w:tab/>
      </w:r>
      <w:r w:rsidR="005B64B0" w:rsidRPr="004E2953">
        <w:rPr>
          <w:b/>
          <w:bCs/>
        </w:rPr>
        <w:t>P</w:t>
      </w:r>
      <w:r w:rsidR="000C380C" w:rsidRPr="004E2953">
        <w:rPr>
          <w:b/>
          <w:bCs/>
        </w:rPr>
        <w:t xml:space="preserve">revenir y sancionar los actos de intimidación y/o malos tratos de los que </w:t>
      </w:r>
      <w:r w:rsidR="000C380C" w:rsidRPr="006F360E">
        <w:rPr>
          <w:b/>
          <w:bCs/>
        </w:rPr>
        <w:t xml:space="preserve">pudieran ser objeto los </w:t>
      </w:r>
      <w:r w:rsidR="006F360E" w:rsidRPr="006F360E">
        <w:rPr>
          <w:b/>
        </w:rPr>
        <w:t>familiares</w:t>
      </w:r>
      <w:r w:rsidR="006F360E" w:rsidRPr="006F360E">
        <w:rPr>
          <w:b/>
          <w:lang w:val="es-MX"/>
        </w:rPr>
        <w:t xml:space="preserve"> de personas desaparecidas, los denunciantes de hechos de desaparición forzada, los defensores de derechos humanos que asisten a las víctimas y las personas que </w:t>
      </w:r>
      <w:r w:rsidR="006F360E" w:rsidRPr="006F360E">
        <w:rPr>
          <w:b/>
        </w:rPr>
        <w:t>participan en la investigación de una desaparición forzada</w:t>
      </w:r>
      <w:r w:rsidR="000C380C" w:rsidRPr="006F360E">
        <w:rPr>
          <w:b/>
          <w:bCs/>
        </w:rPr>
        <w:t>.</w:t>
      </w:r>
    </w:p>
    <w:p w:rsidR="00570710" w:rsidRPr="00570710" w:rsidRDefault="00176837" w:rsidP="00570710">
      <w:pPr>
        <w:pStyle w:val="H1G"/>
      </w:pPr>
      <w:r>
        <w:tab/>
      </w:r>
      <w:r>
        <w:tab/>
      </w:r>
      <w:r w:rsidR="00570710" w:rsidRPr="00570710">
        <w:t>Medidas para prevenir las desapariciones forzadas (arts. 16 a 23)</w:t>
      </w:r>
    </w:p>
    <w:p w:rsidR="00570710" w:rsidRDefault="00570710" w:rsidP="00C30CE2">
      <w:pPr>
        <w:pStyle w:val="H23G"/>
      </w:pPr>
      <w:r w:rsidRPr="00570710">
        <w:tab/>
      </w:r>
      <w:r>
        <w:tab/>
      </w:r>
      <w:r w:rsidR="00645CC8" w:rsidRPr="00B300BE">
        <w:rPr>
          <w:bCs/>
        </w:rPr>
        <w:t>Comunicación de las personas privadas de libertad</w:t>
      </w:r>
    </w:p>
    <w:p w:rsidR="002A1688" w:rsidRDefault="001B4542" w:rsidP="001B4542">
      <w:pPr>
        <w:pStyle w:val="SingleTxtG"/>
      </w:pPr>
      <w:r>
        <w:t>29.</w:t>
      </w:r>
      <w:r>
        <w:tab/>
      </w:r>
      <w:r w:rsidR="002152E3">
        <w:t>Al Comité le preocupan</w:t>
      </w:r>
      <w:r w:rsidR="005229D3" w:rsidRPr="00947FED">
        <w:t xml:space="preserve"> las alegaciones </w:t>
      </w:r>
      <w:r w:rsidR="00F5644D">
        <w:t>sobre</w:t>
      </w:r>
      <w:r w:rsidR="002152E3">
        <w:t xml:space="preserve"> casos de</w:t>
      </w:r>
      <w:r w:rsidR="005229D3" w:rsidRPr="00947FED">
        <w:t xml:space="preserve"> aprehensiones </w:t>
      </w:r>
      <w:r w:rsidR="002152E3">
        <w:t>que no habrían sido</w:t>
      </w:r>
      <w:r w:rsidR="005229D3" w:rsidRPr="00947FED">
        <w:t xml:space="preserve"> comunica</w:t>
      </w:r>
      <w:r w:rsidR="00C73650" w:rsidRPr="00947FED">
        <w:t>das</w:t>
      </w:r>
      <w:r w:rsidR="005229D3" w:rsidRPr="00947FED">
        <w:t xml:space="preserve"> con celeridad a las personas que los </w:t>
      </w:r>
      <w:r w:rsidR="00C73650" w:rsidRPr="00947FED">
        <w:t xml:space="preserve">capturados </w:t>
      </w:r>
      <w:r w:rsidR="002152E3">
        <w:t xml:space="preserve">habrían </w:t>
      </w:r>
      <w:r w:rsidR="005229D3" w:rsidRPr="00947FED">
        <w:t>indica</w:t>
      </w:r>
      <w:r w:rsidR="002152E3">
        <w:t>do</w:t>
      </w:r>
      <w:r w:rsidR="00C73650" w:rsidRPr="00947FED">
        <w:t xml:space="preserve"> como lo establece el artículo 303, numeral 2, del Código de Procedimiento Penal</w:t>
      </w:r>
      <w:r w:rsidR="006E3867">
        <w:t xml:space="preserve"> (Ley </w:t>
      </w:r>
      <w:r w:rsidR="007F7B10">
        <w:t xml:space="preserve">núm. </w:t>
      </w:r>
      <w:r w:rsidR="006E3867">
        <w:t>906 de 2004)</w:t>
      </w:r>
      <w:r w:rsidR="005229D3" w:rsidRPr="00947FED">
        <w:t>, en</w:t>
      </w:r>
      <w:r w:rsidR="00925018" w:rsidRPr="00947FED">
        <w:t xml:space="preserve"> particular </w:t>
      </w:r>
      <w:r w:rsidR="002152E3">
        <w:t>en casos de</w:t>
      </w:r>
      <w:r w:rsidR="00925018" w:rsidRPr="00947FED">
        <w:t xml:space="preserve"> r</w:t>
      </w:r>
      <w:r w:rsidR="005229D3" w:rsidRPr="00947FED">
        <w:t>etenciones transitorias. Por otro</w:t>
      </w:r>
      <w:r w:rsidR="005229D3">
        <w:t xml:space="preserve"> lado, e</w:t>
      </w:r>
      <w:r w:rsidR="002A1688">
        <w:t>l Comité coincide con el Comité contra la Tortura (</w:t>
      </w:r>
      <w:r w:rsidR="00EF28B5">
        <w:t xml:space="preserve">véase </w:t>
      </w:r>
      <w:r w:rsidR="002A1688">
        <w:t xml:space="preserve">CAT/C/COL/CO/5, párr. 8) en que la redacción del artículo 303, numeral 4, del Código de Procedimiento Penal podría dar lugar a un amplio </w:t>
      </w:r>
      <w:r w:rsidR="002A1688">
        <w:lastRenderedPageBreak/>
        <w:t xml:space="preserve">margen de interpretación al establecer que el capturado tiene derecho a “designar y a entrevistarse con un abogado de confianza en el menor tiempo posible” (art. 17). </w:t>
      </w:r>
    </w:p>
    <w:p w:rsidR="0051153F" w:rsidRPr="00E472E7" w:rsidRDefault="001B4542" w:rsidP="001B4542">
      <w:pPr>
        <w:pStyle w:val="SingleTxtG"/>
      </w:pPr>
      <w:r w:rsidRPr="00E472E7">
        <w:t>30.</w:t>
      </w:r>
      <w:r w:rsidRPr="00E472E7">
        <w:tab/>
      </w:r>
      <w:r w:rsidR="001D6900" w:rsidRPr="004313B0">
        <w:rPr>
          <w:b/>
          <w:bCs/>
        </w:rPr>
        <w:t xml:space="preserve">El Comité recomienda al Estado parte que adopte medidas efectivas para garantizar en la práctica que </w:t>
      </w:r>
      <w:r w:rsidR="00F7311F" w:rsidRPr="004313B0">
        <w:rPr>
          <w:b/>
          <w:bCs/>
        </w:rPr>
        <w:t xml:space="preserve">todas las personas </w:t>
      </w:r>
      <w:r w:rsidR="002718AB">
        <w:rPr>
          <w:b/>
          <w:bCs/>
        </w:rPr>
        <w:t xml:space="preserve">que sean </w:t>
      </w:r>
      <w:r w:rsidR="00F7311F" w:rsidRPr="004313B0">
        <w:rPr>
          <w:b/>
          <w:bCs/>
        </w:rPr>
        <w:t>privadas de libertad</w:t>
      </w:r>
      <w:r w:rsidR="00A95539">
        <w:rPr>
          <w:b/>
          <w:bCs/>
        </w:rPr>
        <w:t>, incluidas las que se encuentran en situación de retención transitoria,</w:t>
      </w:r>
      <w:r w:rsidR="00F7311F" w:rsidRPr="004313B0">
        <w:rPr>
          <w:b/>
          <w:bCs/>
        </w:rPr>
        <w:t xml:space="preserve"> </w:t>
      </w:r>
      <w:r w:rsidR="00A95539">
        <w:rPr>
          <w:b/>
          <w:bCs/>
        </w:rPr>
        <w:t>y todas las personas que sean</w:t>
      </w:r>
      <w:r w:rsidR="002718AB">
        <w:rPr>
          <w:b/>
          <w:bCs/>
        </w:rPr>
        <w:t xml:space="preserve"> trasladadas de un lugar de privación de libertad a otro </w:t>
      </w:r>
      <w:r w:rsidR="00F7311F" w:rsidRPr="004313B0">
        <w:rPr>
          <w:b/>
          <w:bCs/>
        </w:rPr>
        <w:t>puedan comunicarse sin demora con su familia, un abogado o cualquier otra persona de su elección.</w:t>
      </w:r>
    </w:p>
    <w:p w:rsidR="00E472E7" w:rsidRDefault="00613FCD" w:rsidP="001B4542">
      <w:pPr>
        <w:pStyle w:val="H23G"/>
        <w:rPr>
          <w:lang w:val="es-MX"/>
        </w:rPr>
      </w:pPr>
      <w:r>
        <w:rPr>
          <w:lang w:val="es-MX"/>
        </w:rPr>
        <w:tab/>
      </w:r>
      <w:r>
        <w:rPr>
          <w:lang w:val="es-MX"/>
        </w:rPr>
        <w:tab/>
      </w:r>
      <w:r w:rsidR="00E472E7">
        <w:rPr>
          <w:lang w:val="es-MX"/>
        </w:rPr>
        <w:t>Registros de personas privadas de libertad</w:t>
      </w:r>
    </w:p>
    <w:p w:rsidR="00E472E7" w:rsidRDefault="001B4542" w:rsidP="001B4542">
      <w:pPr>
        <w:pStyle w:val="SingleTxtG"/>
      </w:pPr>
      <w:r>
        <w:t>31.</w:t>
      </w:r>
      <w:r>
        <w:tab/>
      </w:r>
      <w:r w:rsidR="00AD73E2">
        <w:t>P</w:t>
      </w:r>
      <w:r w:rsidR="004A6DC7" w:rsidRPr="0095250B">
        <w:t xml:space="preserve">reocupan </w:t>
      </w:r>
      <w:r w:rsidR="00AD73E2">
        <w:t>al Comité</w:t>
      </w:r>
      <w:r w:rsidR="004A6DC7" w:rsidRPr="0095250B">
        <w:t xml:space="preserve"> las alegaciones relativas a casos </w:t>
      </w:r>
      <w:r w:rsidR="008A71D7" w:rsidRPr="0095250B">
        <w:t xml:space="preserve">de personas en retención transitoria </w:t>
      </w:r>
      <w:r w:rsidR="004A6DC7" w:rsidRPr="0095250B">
        <w:t xml:space="preserve">en los </w:t>
      </w:r>
      <w:r w:rsidR="008A71D7" w:rsidRPr="0095250B">
        <w:t>que</w:t>
      </w:r>
      <w:r w:rsidR="004A6DC7" w:rsidRPr="0095250B">
        <w:t xml:space="preserve"> se habría omitido registrar </w:t>
      </w:r>
      <w:r w:rsidR="008A71D7" w:rsidRPr="0095250B">
        <w:t>l</w:t>
      </w:r>
      <w:r w:rsidR="004A6DC7" w:rsidRPr="0095250B">
        <w:t>a</w:t>
      </w:r>
      <w:r w:rsidR="008A71D7" w:rsidRPr="0095250B">
        <w:t xml:space="preserve"> privación de la libertad</w:t>
      </w:r>
      <w:r w:rsidR="004A6DC7" w:rsidRPr="0095250B">
        <w:t xml:space="preserve">, se habrían alterado los registros o se habría omitido consignar información </w:t>
      </w:r>
      <w:r w:rsidR="006E3867">
        <w:t xml:space="preserve">pertinente </w:t>
      </w:r>
      <w:r w:rsidR="009318BF">
        <w:t>(art. 17).</w:t>
      </w:r>
    </w:p>
    <w:p w:rsidR="009318BF" w:rsidRPr="009318BF" w:rsidRDefault="001B4542" w:rsidP="001B4542">
      <w:pPr>
        <w:pStyle w:val="SingleTxtG"/>
        <w:rPr>
          <w:b/>
          <w:bCs/>
        </w:rPr>
      </w:pPr>
      <w:r w:rsidRPr="009318BF">
        <w:rPr>
          <w:bCs/>
        </w:rPr>
        <w:t>32.</w:t>
      </w:r>
      <w:r w:rsidRPr="009318BF">
        <w:rPr>
          <w:bCs/>
        </w:rPr>
        <w:tab/>
      </w:r>
      <w:r w:rsidR="009318BF" w:rsidRPr="00184B71">
        <w:rPr>
          <w:b/>
          <w:bCs/>
        </w:rPr>
        <w:t xml:space="preserve">El Comité recomienda que el Estado parte </w:t>
      </w:r>
      <w:r w:rsidR="002152E3" w:rsidRPr="00B300BE">
        <w:rPr>
          <w:b/>
          <w:bCs/>
        </w:rPr>
        <w:t>vele</w:t>
      </w:r>
      <w:r w:rsidR="002152E3">
        <w:rPr>
          <w:b/>
          <w:bCs/>
        </w:rPr>
        <w:t xml:space="preserve"> por que</w:t>
      </w:r>
      <w:r w:rsidR="009318BF" w:rsidRPr="00184B71">
        <w:rPr>
          <w:b/>
          <w:bCs/>
        </w:rPr>
        <w:t xml:space="preserve"> se </w:t>
      </w:r>
      <w:r w:rsidR="002152E3">
        <w:rPr>
          <w:b/>
          <w:bCs/>
        </w:rPr>
        <w:t>inscriban</w:t>
      </w:r>
      <w:r w:rsidR="00421BE7">
        <w:rPr>
          <w:b/>
          <w:bCs/>
        </w:rPr>
        <w:t xml:space="preserve"> </w:t>
      </w:r>
      <w:r w:rsidR="00E85277" w:rsidRPr="00184B71">
        <w:rPr>
          <w:b/>
          <w:bCs/>
        </w:rPr>
        <w:t>todas las</w:t>
      </w:r>
      <w:r w:rsidR="009318BF" w:rsidRPr="00184B71">
        <w:rPr>
          <w:b/>
          <w:bCs/>
        </w:rPr>
        <w:t xml:space="preserve"> privaci</w:t>
      </w:r>
      <w:r w:rsidR="00E85277" w:rsidRPr="00184B71">
        <w:rPr>
          <w:b/>
          <w:bCs/>
        </w:rPr>
        <w:t>ones de</w:t>
      </w:r>
      <w:r w:rsidR="009318BF" w:rsidRPr="00184B71">
        <w:rPr>
          <w:b/>
          <w:bCs/>
        </w:rPr>
        <w:t xml:space="preserve"> libertad</w:t>
      </w:r>
      <w:r w:rsidR="00990C4B">
        <w:rPr>
          <w:b/>
          <w:bCs/>
        </w:rPr>
        <w:t xml:space="preserve"> sin excepción, incluyendo aquellas que no estén enmarcadas en el contexto de procesos judiciales, </w:t>
      </w:r>
      <w:r w:rsidR="009318BF" w:rsidRPr="00184B71">
        <w:rPr>
          <w:b/>
          <w:bCs/>
        </w:rPr>
        <w:t>en registros o expedientes uniformes que incluyan, como mínimo, la información requerida en virtud del artículo 17, párrafo 3, de la Convención</w:t>
      </w:r>
      <w:r w:rsidR="00E85277" w:rsidRPr="00184B71">
        <w:rPr>
          <w:b/>
          <w:bCs/>
        </w:rPr>
        <w:t xml:space="preserve">; </w:t>
      </w:r>
      <w:r w:rsidR="00184B71" w:rsidRPr="00184B71">
        <w:rPr>
          <w:b/>
          <w:bCs/>
        </w:rPr>
        <w:t xml:space="preserve">que todos los registros y/o expedientes de personas privadas de libertad sean completados y actualizados con precisión y prontitud; </w:t>
      </w:r>
      <w:r w:rsidR="00184B71">
        <w:rPr>
          <w:b/>
          <w:bCs/>
        </w:rPr>
        <w:t>y que t</w:t>
      </w:r>
      <w:r w:rsidR="00184B71" w:rsidRPr="00184B71">
        <w:rPr>
          <w:b/>
          <w:bCs/>
        </w:rPr>
        <w:t>odos los registros y/o expedientes de personas privadas de libertad sean objeto de verificaciones periódicas y, en caso de irregularidades, se</w:t>
      </w:r>
      <w:r w:rsidR="006E3867">
        <w:rPr>
          <w:b/>
          <w:bCs/>
        </w:rPr>
        <w:t xml:space="preserve"> investigue y</w:t>
      </w:r>
      <w:r w:rsidR="00184B71" w:rsidRPr="00184B71">
        <w:rPr>
          <w:b/>
          <w:bCs/>
        </w:rPr>
        <w:t xml:space="preserve"> sancione a los funcionarios responsables</w:t>
      </w:r>
      <w:r w:rsidR="00913479">
        <w:rPr>
          <w:b/>
          <w:bCs/>
        </w:rPr>
        <w:t xml:space="preserve"> de conformidad con la gravedad de sus actos</w:t>
      </w:r>
      <w:r w:rsidR="009318BF" w:rsidRPr="00184B71">
        <w:rPr>
          <w:b/>
          <w:bCs/>
        </w:rPr>
        <w:t>.</w:t>
      </w:r>
    </w:p>
    <w:p w:rsidR="00570710" w:rsidRPr="00570710" w:rsidRDefault="00570710" w:rsidP="00570710">
      <w:pPr>
        <w:pStyle w:val="H1G"/>
      </w:pPr>
      <w:r w:rsidRPr="00570710">
        <w:tab/>
      </w:r>
      <w:r>
        <w:tab/>
      </w:r>
      <w:r w:rsidRPr="00570710">
        <w:t>Medidas de reparación y de protección de los niños contra las</w:t>
      </w:r>
      <w:r w:rsidR="00613FCD">
        <w:t> </w:t>
      </w:r>
      <w:r w:rsidRPr="00570710">
        <w:t>desapariciones forzadas (arts. 24 y 25)</w:t>
      </w:r>
    </w:p>
    <w:p w:rsidR="0066405E" w:rsidRDefault="00570710" w:rsidP="0066405E">
      <w:pPr>
        <w:pStyle w:val="H23G"/>
      </w:pPr>
      <w:r w:rsidRPr="00570710">
        <w:tab/>
      </w:r>
      <w:r w:rsidR="0066405E">
        <w:tab/>
        <w:t>Centro Nacional de Memoria Histórica</w:t>
      </w:r>
    </w:p>
    <w:p w:rsidR="0066405E" w:rsidRPr="00287019" w:rsidRDefault="001B4542" w:rsidP="001B4542">
      <w:pPr>
        <w:pStyle w:val="SingleTxtG"/>
      </w:pPr>
      <w:r w:rsidRPr="00287019">
        <w:t>33.</w:t>
      </w:r>
      <w:r w:rsidRPr="00287019">
        <w:tab/>
      </w:r>
      <w:r w:rsidR="0066405E">
        <w:t xml:space="preserve">El Comité acoge con beneplácito la creación del Centro Nacional de Memoria Histórica (Ley </w:t>
      </w:r>
      <w:r w:rsidR="005B200A">
        <w:t xml:space="preserve">núm. </w:t>
      </w:r>
      <w:r w:rsidR="0066405E">
        <w:t>1448 de 2011, art</w:t>
      </w:r>
      <w:r w:rsidR="000207E8">
        <w:t xml:space="preserve">. </w:t>
      </w:r>
      <w:r w:rsidR="0066405E">
        <w:t>146) y las actividades desplegadas por el mismo en materia de desaparición forzada</w:t>
      </w:r>
      <w:r w:rsidR="0066405E" w:rsidRPr="009D6C37">
        <w:t>, en particular</w:t>
      </w:r>
      <w:r w:rsidR="0066405E">
        <w:t>,</w:t>
      </w:r>
      <w:r w:rsidR="0066405E" w:rsidRPr="009D6C37">
        <w:t xml:space="preserve"> ya que considera</w:t>
      </w:r>
      <w:r w:rsidR="0066405E">
        <w:t xml:space="preserve"> </w:t>
      </w:r>
      <w:r w:rsidR="0066405E">
        <w:rPr>
          <w:lang w:val="es-MX"/>
        </w:rPr>
        <w:t xml:space="preserve">que las mismas contribuyen a </w:t>
      </w:r>
      <w:r w:rsidR="0066405E" w:rsidRPr="009D6C37">
        <w:rPr>
          <w:lang w:val="es-MX"/>
        </w:rPr>
        <w:t>hacer efectivos</w:t>
      </w:r>
      <w:r w:rsidR="0066405E">
        <w:rPr>
          <w:lang w:val="es-MX"/>
        </w:rPr>
        <w:t xml:space="preserve"> los derechos a la verdad y a la reparación </w:t>
      </w:r>
      <w:r w:rsidR="0066405E" w:rsidRPr="00312DF3">
        <w:rPr>
          <w:lang w:val="es-MX"/>
        </w:rPr>
        <w:t xml:space="preserve">de las víctimas de desaparición forzada </w:t>
      </w:r>
      <w:r w:rsidR="0066405E">
        <w:rPr>
          <w:lang w:val="es-MX"/>
        </w:rPr>
        <w:t>(art. 24).</w:t>
      </w:r>
    </w:p>
    <w:p w:rsidR="0066405E" w:rsidRPr="00CE375C" w:rsidRDefault="001B4542" w:rsidP="001B4542">
      <w:pPr>
        <w:pStyle w:val="SingleTxtG"/>
        <w:rPr>
          <w:b/>
          <w:bCs/>
        </w:rPr>
      </w:pPr>
      <w:r w:rsidRPr="00CE375C">
        <w:rPr>
          <w:bCs/>
        </w:rPr>
        <w:t>34.</w:t>
      </w:r>
      <w:r w:rsidRPr="00CE375C">
        <w:rPr>
          <w:bCs/>
        </w:rPr>
        <w:tab/>
      </w:r>
      <w:r w:rsidR="0066405E" w:rsidRPr="00287019">
        <w:rPr>
          <w:b/>
          <w:bCs/>
        </w:rPr>
        <w:t xml:space="preserve">El Comité recomienda que el Estado parte </w:t>
      </w:r>
      <w:r w:rsidR="0066405E" w:rsidRPr="009D6C37">
        <w:rPr>
          <w:b/>
          <w:bCs/>
        </w:rPr>
        <w:t>continúe tomando en cuenta los</w:t>
      </w:r>
      <w:r w:rsidR="00046559">
        <w:rPr>
          <w:b/>
          <w:bCs/>
        </w:rPr>
        <w:t xml:space="preserve"> </w:t>
      </w:r>
      <w:r w:rsidR="0066405E" w:rsidRPr="00CE375C">
        <w:rPr>
          <w:b/>
          <w:bCs/>
        </w:rPr>
        <w:t>programas, informes y recomendaciones en materia de desaparición forzada del Centro Nacional de Memoria Histórica y apoyando su labor, en particular velando por que tenga recursos suficientes para cumplir con su mandato de manera eficaz</w:t>
      </w:r>
      <w:r w:rsidR="0066405E" w:rsidRPr="00CE375C">
        <w:rPr>
          <w:b/>
        </w:rPr>
        <w:t>.</w:t>
      </w:r>
    </w:p>
    <w:p w:rsidR="0066405E" w:rsidRDefault="0066405E" w:rsidP="0066405E">
      <w:pPr>
        <w:pStyle w:val="H23G"/>
        <w:rPr>
          <w:b w:val="0"/>
          <w:bCs/>
        </w:rPr>
      </w:pPr>
      <w:r>
        <w:tab/>
      </w:r>
      <w:r>
        <w:tab/>
      </w:r>
      <w:r w:rsidRPr="00AD6CA2">
        <w:t>Derecho a la reparación y a una indemnización rápida, justa y adecuada</w:t>
      </w:r>
    </w:p>
    <w:p w:rsidR="0066405E" w:rsidRDefault="001B4542" w:rsidP="001B4542">
      <w:pPr>
        <w:pStyle w:val="SingleTxtG"/>
      </w:pPr>
      <w:r>
        <w:t>35.</w:t>
      </w:r>
      <w:r>
        <w:tab/>
      </w:r>
      <w:r w:rsidR="0066405E">
        <w:t xml:space="preserve">El Comité acoge con beneplácito la adopción de la Ley </w:t>
      </w:r>
      <w:r w:rsidR="00BC4930">
        <w:t xml:space="preserve">núm. </w:t>
      </w:r>
      <w:r w:rsidR="0066405E">
        <w:t xml:space="preserve">1448 de 2011, que entre otras cosas </w:t>
      </w:r>
      <w:r w:rsidR="0066405E" w:rsidRPr="00CE7C6B">
        <w:t>prevé</w:t>
      </w:r>
      <w:r w:rsidR="0066405E">
        <w:t xml:space="preserve"> una serie de medidas destinadas a garantizar la reparación integral de las víctimas del conflicto armado </w:t>
      </w:r>
      <w:r w:rsidR="0066405E" w:rsidRPr="003D6B1A">
        <w:t>interno</w:t>
      </w:r>
      <w:r w:rsidR="0066405E">
        <w:t xml:space="preserve">, incluyendo las víctimas de desaparición forzada, y los enormes esfuerzos desplegados por el Estado parte para aplicarla. Sin embargo, lamenta no haber recibido suficiente información acerca de las medidas de reparación previstas en la legislación nacional en relación con las víctimas de desaparición forzada que no se encontraran cubiertas por la Ley </w:t>
      </w:r>
      <w:r w:rsidR="00646C7A">
        <w:t xml:space="preserve">núm. </w:t>
      </w:r>
      <w:r w:rsidR="0066405E">
        <w:t>1448 de 2011 (art. 24).</w:t>
      </w:r>
    </w:p>
    <w:p w:rsidR="0066405E" w:rsidRPr="004C7D6A" w:rsidRDefault="001B4542" w:rsidP="001B4542">
      <w:pPr>
        <w:pStyle w:val="SingleTxtG"/>
        <w:keepNext/>
        <w:keepLines/>
        <w:ind w:left="1701" w:hanging="567"/>
        <w:rPr>
          <w:b/>
        </w:rPr>
      </w:pPr>
      <w:r w:rsidRPr="004C7D6A">
        <w:lastRenderedPageBreak/>
        <w:t>36.</w:t>
      </w:r>
      <w:r w:rsidRPr="004C7D6A">
        <w:tab/>
      </w:r>
      <w:r w:rsidR="0066405E" w:rsidRPr="004C7D6A">
        <w:rPr>
          <w:b/>
        </w:rPr>
        <w:t xml:space="preserve">El </w:t>
      </w:r>
      <w:r w:rsidR="0066405E" w:rsidRPr="004F44F2">
        <w:rPr>
          <w:b/>
          <w:bCs/>
        </w:rPr>
        <w:t>Comité</w:t>
      </w:r>
      <w:r w:rsidR="0066405E" w:rsidRPr="004C7D6A">
        <w:rPr>
          <w:b/>
        </w:rPr>
        <w:t xml:space="preserve"> recomienda que el Estado parte:</w:t>
      </w:r>
    </w:p>
    <w:p w:rsidR="0066405E" w:rsidRPr="004C7D6A" w:rsidRDefault="00613FCD" w:rsidP="001B4542">
      <w:pPr>
        <w:pStyle w:val="SingleTxtG"/>
        <w:keepNext/>
        <w:keepLines/>
        <w:ind w:firstLine="567"/>
      </w:pPr>
      <w:r w:rsidRPr="001B4542">
        <w:t>a)</w:t>
      </w:r>
      <w:r>
        <w:rPr>
          <w:b/>
          <w:bCs/>
        </w:rPr>
        <w:tab/>
      </w:r>
      <w:r w:rsidR="0066405E">
        <w:rPr>
          <w:b/>
          <w:bCs/>
        </w:rPr>
        <w:t xml:space="preserve">Garantice que, fuera del ámbito de aplicación de la Ley </w:t>
      </w:r>
      <w:r w:rsidR="00A074E8" w:rsidRPr="001B4542">
        <w:rPr>
          <w:b/>
          <w:bCs/>
        </w:rPr>
        <w:t>núm.</w:t>
      </w:r>
      <w:r w:rsidR="00A074E8">
        <w:t xml:space="preserve"> </w:t>
      </w:r>
      <w:r w:rsidR="0066405E">
        <w:rPr>
          <w:b/>
          <w:bCs/>
        </w:rPr>
        <w:t>1448 de 2011, la legislación nacional prevea un completo sistema de reparación e indemnización que se ajuste plenamente a lo dispuesto en el artículo 24, párrafos 4 y</w:t>
      </w:r>
      <w:r>
        <w:rPr>
          <w:b/>
          <w:bCs/>
        </w:rPr>
        <w:t> </w:t>
      </w:r>
      <w:r w:rsidR="0066405E">
        <w:rPr>
          <w:b/>
          <w:bCs/>
        </w:rPr>
        <w:t>5</w:t>
      </w:r>
      <w:r w:rsidR="00AC6733">
        <w:rPr>
          <w:b/>
          <w:bCs/>
        </w:rPr>
        <w:t>,</w:t>
      </w:r>
      <w:r w:rsidR="0066405E">
        <w:rPr>
          <w:b/>
          <w:bCs/>
        </w:rPr>
        <w:t xml:space="preserve"> de la Convención, y a otros estándares internacionales en la materia, y sea sensible a las condiciones </w:t>
      </w:r>
      <w:r w:rsidR="0066405E" w:rsidRPr="00AD6CA2">
        <w:rPr>
          <w:b/>
          <w:bCs/>
        </w:rPr>
        <w:t xml:space="preserve">individuales </w:t>
      </w:r>
      <w:r w:rsidR="0066405E">
        <w:rPr>
          <w:b/>
          <w:bCs/>
        </w:rPr>
        <w:t>de las víctimas teniendo en cuenta, por ejemplo, su sexo, orientación sexual, identidad de género, edad, origen étnico, situación social y discapacidad;</w:t>
      </w:r>
    </w:p>
    <w:p w:rsidR="0066405E" w:rsidRPr="004C7D6A" w:rsidRDefault="00613FCD" w:rsidP="001B4542">
      <w:pPr>
        <w:pStyle w:val="SingleTxtG"/>
        <w:ind w:firstLine="567"/>
      </w:pPr>
      <w:r w:rsidRPr="001B4542">
        <w:t>b)</w:t>
      </w:r>
      <w:r>
        <w:rPr>
          <w:b/>
          <w:bCs/>
        </w:rPr>
        <w:tab/>
      </w:r>
      <w:r w:rsidR="0066405E" w:rsidRPr="00B300BE">
        <w:rPr>
          <w:b/>
          <w:bCs/>
        </w:rPr>
        <w:t xml:space="preserve">Continúe </w:t>
      </w:r>
      <w:r w:rsidR="0066405E">
        <w:rPr>
          <w:b/>
          <w:bCs/>
        </w:rPr>
        <w:t xml:space="preserve">e intensifique </w:t>
      </w:r>
      <w:r w:rsidR="0066405E" w:rsidRPr="00B300BE">
        <w:rPr>
          <w:b/>
          <w:bCs/>
        </w:rPr>
        <w:t xml:space="preserve">sus esfuerzos para asegurar que todas las personas que hayan sufrido un perjuicio directo como consecuencia de una desaparición forzada perpetrada en el contexto del conflicto armado obtengan reparación </w:t>
      </w:r>
      <w:r w:rsidR="0066405E" w:rsidRPr="00D5271E">
        <w:rPr>
          <w:b/>
          <w:bCs/>
        </w:rPr>
        <w:t>integral</w:t>
      </w:r>
      <w:r w:rsidR="0066405E" w:rsidRPr="00B300BE">
        <w:rPr>
          <w:b/>
          <w:bCs/>
        </w:rPr>
        <w:t>.</w:t>
      </w:r>
    </w:p>
    <w:p w:rsidR="009D5FB0" w:rsidRDefault="00B831AC" w:rsidP="00570710">
      <w:pPr>
        <w:pStyle w:val="H23G"/>
      </w:pPr>
      <w:r>
        <w:tab/>
      </w:r>
      <w:r>
        <w:tab/>
      </w:r>
      <w:r w:rsidR="009D5FB0">
        <w:t xml:space="preserve">Situación legal de la persona desaparecida cuya suerte no haya sido esclarecida </w:t>
      </w:r>
      <w:r w:rsidR="00613FCD">
        <w:br/>
      </w:r>
      <w:r w:rsidR="009D5FB0">
        <w:t>y de sus allegados</w:t>
      </w:r>
    </w:p>
    <w:p w:rsidR="009D5FB0" w:rsidRDefault="001B4542" w:rsidP="001B4542">
      <w:pPr>
        <w:pStyle w:val="SingleTxtG"/>
      </w:pPr>
      <w:r>
        <w:t>37.</w:t>
      </w:r>
      <w:r>
        <w:tab/>
      </w:r>
      <w:r w:rsidR="009D5FB0">
        <w:t xml:space="preserve">El Comité </w:t>
      </w:r>
      <w:r w:rsidR="00A86E49">
        <w:t xml:space="preserve">toma </w:t>
      </w:r>
      <w:r w:rsidR="009D5FB0">
        <w:t xml:space="preserve">nota con satisfacción de la adopción de la </w:t>
      </w:r>
      <w:r w:rsidR="00AC6733">
        <w:t>L</w:t>
      </w:r>
      <w:r w:rsidR="009D5FB0">
        <w:t xml:space="preserve">ey </w:t>
      </w:r>
      <w:r w:rsidR="00AC6733">
        <w:t xml:space="preserve">núm. </w:t>
      </w:r>
      <w:r w:rsidR="009D5FB0">
        <w:t xml:space="preserve">1531 de 2012, por la cual se establece la acción de declaración de ausencia por desaparición forzada y otras formas de desaparición involuntaria. </w:t>
      </w:r>
      <w:r w:rsidR="00CB504F">
        <w:t xml:space="preserve">Sin embargo, le preocupan los informes </w:t>
      </w:r>
      <w:r w:rsidR="00A86E49">
        <w:t xml:space="preserve">relativos al limitado conocimiento </w:t>
      </w:r>
      <w:r w:rsidR="004F2DF4">
        <w:t xml:space="preserve">sobre el funcionamiento de dicha acción </w:t>
      </w:r>
      <w:r w:rsidR="00A86E49">
        <w:t xml:space="preserve">que </w:t>
      </w:r>
      <w:r w:rsidR="004F2DF4">
        <w:t>tendrían</w:t>
      </w:r>
      <w:r w:rsidR="00A02FC6">
        <w:t xml:space="preserve"> </w:t>
      </w:r>
      <w:r w:rsidR="00A86E49">
        <w:t xml:space="preserve">los familiares de las personas desaparecidas </w:t>
      </w:r>
      <w:r w:rsidR="00A86E49" w:rsidRPr="00AC065F">
        <w:t xml:space="preserve">y </w:t>
      </w:r>
      <w:r w:rsidR="004F2DF4" w:rsidRPr="00AC065F">
        <w:t>las autoridades</w:t>
      </w:r>
      <w:r w:rsidR="00A02FC6" w:rsidRPr="00AC065F">
        <w:t xml:space="preserve"> </w:t>
      </w:r>
      <w:r w:rsidR="00A86E49" w:rsidRPr="00AC065F">
        <w:t>que deben aplicarla</w:t>
      </w:r>
      <w:r w:rsidR="004313B0">
        <w:t xml:space="preserve">. </w:t>
      </w:r>
      <w:r w:rsidR="004313B0" w:rsidRPr="004313B0">
        <w:t>El Comité lamenta no haber recibido información estadística sobre el número de solicitudes de declaración de ausencia por desaparición forzada tramitadas y expedidas</w:t>
      </w:r>
      <w:r w:rsidR="00AC065F">
        <w:t xml:space="preserve"> </w:t>
      </w:r>
      <w:r w:rsidR="00A9163A">
        <w:t>(art. 24).</w:t>
      </w:r>
    </w:p>
    <w:p w:rsidR="00A9163A" w:rsidRPr="00A9163A" w:rsidRDefault="001B4542" w:rsidP="001B4542">
      <w:pPr>
        <w:pStyle w:val="SingleTxtG"/>
        <w:rPr>
          <w:b/>
        </w:rPr>
      </w:pPr>
      <w:r w:rsidRPr="00A9163A">
        <w:t>38.</w:t>
      </w:r>
      <w:r w:rsidRPr="00A9163A">
        <w:tab/>
      </w:r>
      <w:r w:rsidR="00A9163A" w:rsidRPr="00A9163A">
        <w:rPr>
          <w:b/>
        </w:rPr>
        <w:t xml:space="preserve">El Comité recomienda que el Estado parte adopte </w:t>
      </w:r>
      <w:r w:rsidR="00C278AA">
        <w:rPr>
          <w:b/>
        </w:rPr>
        <w:t xml:space="preserve">las </w:t>
      </w:r>
      <w:r w:rsidR="00A9163A" w:rsidRPr="00A9163A">
        <w:rPr>
          <w:b/>
        </w:rPr>
        <w:t xml:space="preserve">medidas </w:t>
      </w:r>
      <w:r w:rsidR="00C278AA">
        <w:rPr>
          <w:b/>
        </w:rPr>
        <w:t>necesarias</w:t>
      </w:r>
      <w:r w:rsidR="00A86E49">
        <w:rPr>
          <w:b/>
        </w:rPr>
        <w:t xml:space="preserve"> para garantizar la aplicación oportuna y eficaz de las disposiciones legales vigentes relativas a la situación </w:t>
      </w:r>
      <w:r w:rsidR="00A86E49" w:rsidRPr="00C278AA">
        <w:rPr>
          <w:b/>
        </w:rPr>
        <w:t>legal de la</w:t>
      </w:r>
      <w:r w:rsidR="00A86E49">
        <w:rPr>
          <w:b/>
        </w:rPr>
        <w:t>s</w:t>
      </w:r>
      <w:r w:rsidR="00A86E49" w:rsidRPr="00C278AA">
        <w:rPr>
          <w:b/>
        </w:rPr>
        <w:t xml:space="preserve"> persona</w:t>
      </w:r>
      <w:r w:rsidR="00A86E49">
        <w:rPr>
          <w:b/>
        </w:rPr>
        <w:t>s</w:t>
      </w:r>
      <w:r w:rsidR="00A86E49" w:rsidRPr="00C278AA">
        <w:rPr>
          <w:b/>
        </w:rPr>
        <w:t xml:space="preserve"> desaparecida</w:t>
      </w:r>
      <w:r w:rsidR="00A86E49">
        <w:rPr>
          <w:b/>
        </w:rPr>
        <w:t>s</w:t>
      </w:r>
      <w:r w:rsidR="00A86E49" w:rsidRPr="00C278AA">
        <w:rPr>
          <w:b/>
        </w:rPr>
        <w:t xml:space="preserve"> cuya suerte no haya sido esclarecida y de sus allegados</w:t>
      </w:r>
      <w:r w:rsidR="00A86E49">
        <w:rPr>
          <w:b/>
        </w:rPr>
        <w:t xml:space="preserve">. Al respecto, le recomienda que </w:t>
      </w:r>
      <w:r w:rsidR="004F2DF4">
        <w:rPr>
          <w:b/>
        </w:rPr>
        <w:t>refuerce las campañas de difusión</w:t>
      </w:r>
      <w:r w:rsidR="00AC065F">
        <w:rPr>
          <w:b/>
        </w:rPr>
        <w:t xml:space="preserve"> </w:t>
      </w:r>
      <w:r w:rsidR="004F2DF4">
        <w:rPr>
          <w:b/>
        </w:rPr>
        <w:t xml:space="preserve">y </w:t>
      </w:r>
      <w:r w:rsidR="00A86E49">
        <w:rPr>
          <w:b/>
        </w:rPr>
        <w:t xml:space="preserve">proporcione </w:t>
      </w:r>
      <w:r w:rsidR="00BF2E5A">
        <w:rPr>
          <w:b/>
        </w:rPr>
        <w:t>formación específica</w:t>
      </w:r>
      <w:r w:rsidR="00A86E49">
        <w:rPr>
          <w:b/>
        </w:rPr>
        <w:t xml:space="preserve"> y regular a </w:t>
      </w:r>
      <w:r w:rsidR="00937A4B">
        <w:rPr>
          <w:b/>
        </w:rPr>
        <w:t xml:space="preserve">las autoridades pertinentes </w:t>
      </w:r>
      <w:r w:rsidR="004F2DF4">
        <w:rPr>
          <w:b/>
        </w:rPr>
        <w:t xml:space="preserve">sobre la </w:t>
      </w:r>
      <w:r w:rsidR="004F2DF4" w:rsidRPr="004F2DF4">
        <w:rPr>
          <w:b/>
        </w:rPr>
        <w:t>acción de declaración de ausencia por desaparición forzada</w:t>
      </w:r>
      <w:r w:rsidR="004F2DF4">
        <w:rPr>
          <w:b/>
        </w:rPr>
        <w:t xml:space="preserve"> prevista en la</w:t>
      </w:r>
      <w:r w:rsidR="00AC065F">
        <w:rPr>
          <w:b/>
        </w:rPr>
        <w:t xml:space="preserve"> </w:t>
      </w:r>
      <w:r w:rsidR="004F2DF4">
        <w:rPr>
          <w:b/>
        </w:rPr>
        <w:t>L</w:t>
      </w:r>
      <w:r w:rsidR="00A86E49">
        <w:rPr>
          <w:b/>
        </w:rPr>
        <w:t xml:space="preserve">ey </w:t>
      </w:r>
      <w:r w:rsidR="00AC6733" w:rsidRPr="001B4542">
        <w:rPr>
          <w:b/>
          <w:bCs/>
        </w:rPr>
        <w:t>núm.</w:t>
      </w:r>
      <w:r w:rsidR="00AC6733">
        <w:t xml:space="preserve"> </w:t>
      </w:r>
      <w:r w:rsidR="00A86E49">
        <w:rPr>
          <w:b/>
        </w:rPr>
        <w:t>1531 de 2012 y su compatibilidad con otros mecanismos pertinentes</w:t>
      </w:r>
      <w:r w:rsidR="004F2DF4">
        <w:rPr>
          <w:b/>
        </w:rPr>
        <w:t>,</w:t>
      </w:r>
      <w:r w:rsidR="00A02FC6">
        <w:rPr>
          <w:b/>
        </w:rPr>
        <w:t xml:space="preserve"> </w:t>
      </w:r>
      <w:r w:rsidR="004F2DF4" w:rsidRPr="004F2DF4">
        <w:rPr>
          <w:b/>
        </w:rPr>
        <w:t xml:space="preserve">como por ejemplo los instrumentos de protección previstos en la Ley </w:t>
      </w:r>
      <w:r w:rsidR="00AC6733" w:rsidRPr="001B4542">
        <w:rPr>
          <w:b/>
          <w:bCs/>
        </w:rPr>
        <w:t>núm.</w:t>
      </w:r>
      <w:r w:rsidR="00AC6733">
        <w:t xml:space="preserve"> </w:t>
      </w:r>
      <w:r w:rsidR="004F2DF4" w:rsidRPr="004F2DF4">
        <w:rPr>
          <w:b/>
        </w:rPr>
        <w:t>986 de 2005.</w:t>
      </w:r>
    </w:p>
    <w:p w:rsidR="00570710" w:rsidRPr="001B4542" w:rsidRDefault="00613FCD" w:rsidP="001B4542">
      <w:pPr>
        <w:pStyle w:val="H23G"/>
      </w:pPr>
      <w:r>
        <w:tab/>
      </w:r>
      <w:r>
        <w:tab/>
      </w:r>
      <w:r w:rsidR="00B431E4">
        <w:t>Protección de niños</w:t>
      </w:r>
      <w:r w:rsidR="00A02FC6">
        <w:t xml:space="preserve"> </w:t>
      </w:r>
      <w:r w:rsidR="00B431E4">
        <w:t xml:space="preserve">contra </w:t>
      </w:r>
      <w:r w:rsidR="00F25F12">
        <w:t xml:space="preserve">la </w:t>
      </w:r>
      <w:r w:rsidR="00FE249C">
        <w:t>desaparición forzada</w:t>
      </w:r>
    </w:p>
    <w:p w:rsidR="00570710" w:rsidRPr="00570710" w:rsidRDefault="001B4542" w:rsidP="001B4542">
      <w:pPr>
        <w:pStyle w:val="SingleTxtG"/>
      </w:pPr>
      <w:r w:rsidRPr="00570710">
        <w:t>39.</w:t>
      </w:r>
      <w:r w:rsidRPr="00570710">
        <w:tab/>
      </w:r>
      <w:r w:rsidR="00F25F12">
        <w:t xml:space="preserve">Si bien </w:t>
      </w:r>
      <w:r w:rsidR="00312368">
        <w:t xml:space="preserve">toma nota de las disposiciones penales en materia de </w:t>
      </w:r>
      <w:r w:rsidR="00F108C3">
        <w:t>secuestro</w:t>
      </w:r>
      <w:r w:rsidR="00F25F12">
        <w:t xml:space="preserve">, el Comité </w:t>
      </w:r>
      <w:r w:rsidR="00B120A5">
        <w:t xml:space="preserve">nota con </w:t>
      </w:r>
      <w:r w:rsidR="00570710" w:rsidRPr="00570710">
        <w:t>preocu</w:t>
      </w:r>
      <w:r w:rsidR="00B120A5">
        <w:t>pación</w:t>
      </w:r>
      <w:r w:rsidR="00570710" w:rsidRPr="00570710">
        <w:t xml:space="preserve"> que </w:t>
      </w:r>
      <w:r w:rsidR="00F108C3">
        <w:t xml:space="preserve">en la legislación vigente no se prevén disposiciones que sancionen </w:t>
      </w:r>
      <w:r w:rsidR="00B120A5">
        <w:t xml:space="preserve">específicamente </w:t>
      </w:r>
      <w:r w:rsidR="00F108C3">
        <w:t xml:space="preserve">las conductas relativas </w:t>
      </w:r>
      <w:r w:rsidR="00570710" w:rsidRPr="00570710">
        <w:t xml:space="preserve">a la apropiación de niños </w:t>
      </w:r>
      <w:r w:rsidR="00F108C3">
        <w:t>contempladas</w:t>
      </w:r>
      <w:r w:rsidR="00570710" w:rsidRPr="00570710">
        <w:t xml:space="preserve"> en el artículo 25, párrafo 1, </w:t>
      </w:r>
      <w:r w:rsidR="00AC6733">
        <w:t xml:space="preserve">apartado </w:t>
      </w:r>
      <w:r w:rsidR="00312368" w:rsidRPr="001B4542">
        <w:rPr>
          <w:i/>
          <w:iCs/>
        </w:rPr>
        <w:t>a)</w:t>
      </w:r>
      <w:r w:rsidR="00312368" w:rsidRPr="001B4542">
        <w:rPr>
          <w:iCs/>
        </w:rPr>
        <w:t>,</w:t>
      </w:r>
      <w:r w:rsidR="00312368">
        <w:t xml:space="preserve"> </w:t>
      </w:r>
      <w:r w:rsidR="00570710" w:rsidRPr="00570710">
        <w:t>de la Convención</w:t>
      </w:r>
      <w:r w:rsidR="00211EC8">
        <w:t xml:space="preserve">. </w:t>
      </w:r>
      <w:r w:rsidR="00211EC8" w:rsidRPr="00BB6FFF">
        <w:t>Le preocupa también que haya 2</w:t>
      </w:r>
      <w:r w:rsidR="00E50A64">
        <w:t>.</w:t>
      </w:r>
      <w:r w:rsidR="00211EC8" w:rsidRPr="00BB6FFF">
        <w:t xml:space="preserve">250 </w:t>
      </w:r>
      <w:r w:rsidR="005B4F75">
        <w:t>menores de edad</w:t>
      </w:r>
      <w:r w:rsidR="005B4F75" w:rsidRPr="00BB6FFF">
        <w:t xml:space="preserve"> </w:t>
      </w:r>
      <w:r w:rsidR="00211EC8" w:rsidRPr="00BB6FFF">
        <w:t xml:space="preserve">registrados en el RND como presuntamente sometidos a desaparición forzada, </w:t>
      </w:r>
      <w:r w:rsidR="00A26F47" w:rsidRPr="00BB6FFF">
        <w:t xml:space="preserve">de los cuales </w:t>
      </w:r>
      <w:r w:rsidR="00AD2C06" w:rsidRPr="00BB6FFF">
        <w:t>47</w:t>
      </w:r>
      <w:r w:rsidR="00A02FC6">
        <w:t xml:space="preserve"> </w:t>
      </w:r>
      <w:r w:rsidR="00AD2C06">
        <w:t xml:space="preserve">que aún continúan desaparecidos </w:t>
      </w:r>
      <w:r w:rsidR="00A26F47">
        <w:t xml:space="preserve">tenían </w:t>
      </w:r>
      <w:r w:rsidR="00211EC8">
        <w:t>menos de cuatro años</w:t>
      </w:r>
      <w:r w:rsidR="00A02FC6">
        <w:t xml:space="preserve"> </w:t>
      </w:r>
      <w:r w:rsidR="00211EC8">
        <w:t xml:space="preserve">de edad </w:t>
      </w:r>
      <w:r w:rsidR="00A26F47">
        <w:t>al momento de la desaparición y por lo tanto habrían resultado</w:t>
      </w:r>
      <w:r w:rsidR="00211EC8">
        <w:t xml:space="preserve"> particularmente vulnerables a ser </w:t>
      </w:r>
      <w:r w:rsidR="00BB6FFF">
        <w:t xml:space="preserve">víctimas de sustitución de identidad </w:t>
      </w:r>
      <w:r w:rsidR="00570710" w:rsidRPr="00570710">
        <w:t>(art. 25).</w:t>
      </w:r>
    </w:p>
    <w:p w:rsidR="0077226F" w:rsidRPr="00F25F12" w:rsidRDefault="001B4542" w:rsidP="001B4542">
      <w:pPr>
        <w:pStyle w:val="SingleTxtG"/>
        <w:rPr>
          <w:b/>
        </w:rPr>
      </w:pPr>
      <w:r w:rsidRPr="00F25F12">
        <w:t>40.</w:t>
      </w:r>
      <w:r w:rsidRPr="00F25F12">
        <w:tab/>
      </w:r>
      <w:r w:rsidR="00570710" w:rsidRPr="00F25F12">
        <w:rPr>
          <w:b/>
        </w:rPr>
        <w:t xml:space="preserve">El Comité recomienda al Estado parte que adopte las medidas legislativas necesarias </w:t>
      </w:r>
      <w:r w:rsidR="00F108C3" w:rsidRPr="00F25F12">
        <w:rPr>
          <w:b/>
        </w:rPr>
        <w:t>con miras a incorporar como delitos específicos</w:t>
      </w:r>
      <w:r w:rsidR="00A02FC6">
        <w:rPr>
          <w:b/>
        </w:rPr>
        <w:t xml:space="preserve"> </w:t>
      </w:r>
      <w:r w:rsidR="00F108C3" w:rsidRPr="00F25F12">
        <w:rPr>
          <w:b/>
        </w:rPr>
        <w:t xml:space="preserve">las conductas </w:t>
      </w:r>
      <w:r w:rsidR="00A93CAB" w:rsidRPr="00F25F12">
        <w:rPr>
          <w:b/>
        </w:rPr>
        <w:t xml:space="preserve">contempladas </w:t>
      </w:r>
      <w:r w:rsidR="00570710" w:rsidRPr="00F25F12">
        <w:rPr>
          <w:b/>
        </w:rPr>
        <w:t xml:space="preserve">en el artículo 25, párrafo 1, </w:t>
      </w:r>
      <w:r w:rsidR="00C709F9">
        <w:rPr>
          <w:b/>
        </w:rPr>
        <w:t xml:space="preserve">apartado </w:t>
      </w:r>
      <w:r w:rsidR="00312368" w:rsidRPr="001B4542">
        <w:rPr>
          <w:b/>
          <w:i/>
          <w:iCs/>
        </w:rPr>
        <w:t>a</w:t>
      </w:r>
      <w:r w:rsidR="00B120A5" w:rsidRPr="001B4542">
        <w:rPr>
          <w:b/>
          <w:i/>
          <w:iCs/>
        </w:rPr>
        <w:t>)</w:t>
      </w:r>
      <w:r w:rsidR="00312368" w:rsidRPr="001B4542">
        <w:rPr>
          <w:b/>
          <w:iCs/>
        </w:rPr>
        <w:t>,</w:t>
      </w:r>
      <w:r w:rsidR="00312368" w:rsidRPr="00F25F12">
        <w:rPr>
          <w:b/>
        </w:rPr>
        <w:t xml:space="preserve"> </w:t>
      </w:r>
      <w:r w:rsidR="00570710" w:rsidRPr="00F25F12">
        <w:rPr>
          <w:b/>
        </w:rPr>
        <w:t>de la Convención</w:t>
      </w:r>
      <w:r w:rsidR="00F108C3" w:rsidRPr="00F25F12">
        <w:rPr>
          <w:b/>
        </w:rPr>
        <w:t>,</w:t>
      </w:r>
      <w:r w:rsidR="00570710" w:rsidRPr="00F25F12">
        <w:rPr>
          <w:b/>
        </w:rPr>
        <w:t xml:space="preserve"> que </w:t>
      </w:r>
      <w:r w:rsidR="00B120A5" w:rsidRPr="00F25F12">
        <w:rPr>
          <w:b/>
        </w:rPr>
        <w:t xml:space="preserve">prevean </w:t>
      </w:r>
      <w:r w:rsidR="0077226F" w:rsidRPr="00F25F12">
        <w:rPr>
          <w:b/>
        </w:rPr>
        <w:t>penas apropiadas que tengan en cuenta su extrema gravedad</w:t>
      </w:r>
      <w:r w:rsidR="00570710" w:rsidRPr="00F25F12">
        <w:rPr>
          <w:b/>
        </w:rPr>
        <w:t>.</w:t>
      </w:r>
      <w:r w:rsidR="00211EC8" w:rsidRPr="00F25F12">
        <w:rPr>
          <w:b/>
        </w:rPr>
        <w:t xml:space="preserve"> Asimismo, </w:t>
      </w:r>
      <w:r w:rsidR="00B431E4" w:rsidRPr="00F25F12">
        <w:rPr>
          <w:b/>
        </w:rPr>
        <w:t>le recomienda</w:t>
      </w:r>
      <w:r w:rsidR="00211EC8" w:rsidRPr="00F25F12">
        <w:rPr>
          <w:b/>
        </w:rPr>
        <w:t xml:space="preserve"> que intensifique sus esfuerzos </w:t>
      </w:r>
      <w:r w:rsidR="00B431E4" w:rsidRPr="00F25F12">
        <w:rPr>
          <w:b/>
        </w:rPr>
        <w:t>par</w:t>
      </w:r>
      <w:r w:rsidR="00211EC8" w:rsidRPr="00F25F12">
        <w:rPr>
          <w:b/>
        </w:rPr>
        <w:t xml:space="preserve">a buscar e identificar a los niños </w:t>
      </w:r>
      <w:r w:rsidR="00B431E4" w:rsidRPr="00F25F12">
        <w:rPr>
          <w:b/>
        </w:rPr>
        <w:t xml:space="preserve">desaparecidos y </w:t>
      </w:r>
      <w:r w:rsidR="00A26F47" w:rsidRPr="00F25F12">
        <w:rPr>
          <w:b/>
        </w:rPr>
        <w:t>que asegure</w:t>
      </w:r>
      <w:r w:rsidR="00B431E4" w:rsidRPr="00F25F12">
        <w:rPr>
          <w:b/>
        </w:rPr>
        <w:t xml:space="preserve"> que </w:t>
      </w:r>
      <w:r w:rsidR="00A26F47" w:rsidRPr="00F25F12">
        <w:rPr>
          <w:b/>
        </w:rPr>
        <w:t>sean restituidos a sus familias de origen si su identidad hubiese sido sustituida</w:t>
      </w:r>
      <w:r w:rsidR="00B431E4" w:rsidRPr="00F25F12">
        <w:rPr>
          <w:b/>
        </w:rPr>
        <w:t>.</w:t>
      </w:r>
    </w:p>
    <w:p w:rsidR="00187547" w:rsidRPr="00570710" w:rsidRDefault="00187547" w:rsidP="00187547">
      <w:pPr>
        <w:pStyle w:val="H1G"/>
      </w:pPr>
      <w:r>
        <w:lastRenderedPageBreak/>
        <w:tab/>
        <w:t>D.</w:t>
      </w:r>
      <w:r>
        <w:tab/>
      </w:r>
      <w:r w:rsidRPr="00570710">
        <w:t>Difusión y seguimiento</w:t>
      </w:r>
    </w:p>
    <w:p w:rsidR="00187547" w:rsidRPr="00570710" w:rsidRDefault="001B4542" w:rsidP="001B4542">
      <w:pPr>
        <w:pStyle w:val="SingleTxtG"/>
      </w:pPr>
      <w:r w:rsidRPr="00570710">
        <w:t>41.</w:t>
      </w:r>
      <w:r w:rsidRPr="00570710">
        <w:tab/>
      </w:r>
      <w:r w:rsidR="00187547" w:rsidRPr="00570710">
        <w:t xml:space="preserve">El Comité desea recordar las obligaciones contraídas por los Estados al </w:t>
      </w:r>
      <w:r w:rsidR="00187547">
        <w:t>ratificar</w:t>
      </w:r>
      <w:r w:rsidR="00187547" w:rsidRPr="00570710">
        <w:t xml:space="preserve"> la Convención y, en ese sentido, insta al Estado parte a asegurarse de que todas las medidas que adopte, sean de la naturaleza que sean y emanen del poder que emanen, se conformen plenamente a las obligaciones que asumió al </w:t>
      </w:r>
      <w:r w:rsidR="00187547">
        <w:t>ratificar</w:t>
      </w:r>
      <w:r w:rsidR="00187547" w:rsidRPr="00570710">
        <w:t xml:space="preserve"> la Convención y </w:t>
      </w:r>
      <w:r w:rsidR="00187547" w:rsidRPr="004F44F2">
        <w:rPr>
          <w:lang w:val="es-MX"/>
        </w:rPr>
        <w:t>otros</w:t>
      </w:r>
      <w:r w:rsidR="00187547" w:rsidRPr="00570710">
        <w:t xml:space="preserve"> instrumentos internacionales pertinentes. El Comité insta particularmente al Estado parte a garantizar la investigación eficaz de todas las desapariciones forzadas y la satisfacción plena de los derechos de las víctimas tal y como están consagrados en la Convención.</w:t>
      </w:r>
    </w:p>
    <w:p w:rsidR="00187547" w:rsidRPr="00570710" w:rsidRDefault="001B4542" w:rsidP="001B4542">
      <w:pPr>
        <w:pStyle w:val="SingleTxtG"/>
      </w:pPr>
      <w:r w:rsidRPr="00570710">
        <w:t>42.</w:t>
      </w:r>
      <w:r w:rsidRPr="00570710">
        <w:tab/>
      </w:r>
      <w:r w:rsidR="00187547" w:rsidRPr="00570710">
        <w:t xml:space="preserve">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w:t>
      </w:r>
      <w:r w:rsidR="00187547" w:rsidRPr="004F44F2">
        <w:rPr>
          <w:lang w:val="es-MX"/>
        </w:rPr>
        <w:t>miembros</w:t>
      </w:r>
      <w:r w:rsidR="00187547" w:rsidRPr="00570710">
        <w:t xml:space="preserve">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 En este contexto, el Comité pone especial énfasis en la necesidad de que el Estado parte </w:t>
      </w:r>
      <w:r w:rsidR="00187547">
        <w:t xml:space="preserve">continúe </w:t>
      </w:r>
      <w:r w:rsidR="00187547" w:rsidRPr="00570710">
        <w:t>integr</w:t>
      </w:r>
      <w:r w:rsidR="00187547">
        <w:t>ando</w:t>
      </w:r>
      <w:r w:rsidR="00187547" w:rsidRPr="00570710">
        <w:t xml:space="preserve"> perspectivas de género y adaptadas a la sensibilidad de los niños y niñas en la aplicación de los derechos y obligaciones derivados de la Convención.</w:t>
      </w:r>
    </w:p>
    <w:p w:rsidR="00187547" w:rsidRPr="00570710" w:rsidRDefault="001B4542" w:rsidP="001B4542">
      <w:pPr>
        <w:pStyle w:val="SingleTxtG"/>
      </w:pPr>
      <w:r w:rsidRPr="00570710">
        <w:t>43.</w:t>
      </w:r>
      <w:r w:rsidRPr="00570710">
        <w:tab/>
      </w:r>
      <w:r w:rsidR="00187547" w:rsidRPr="00570710">
        <w:t>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particular las organizaciones de familiares de víctimas, en el proceso de implementación de las presentes observaciones finales.</w:t>
      </w:r>
    </w:p>
    <w:p w:rsidR="00187547" w:rsidRPr="00A10FFC" w:rsidRDefault="001B4542" w:rsidP="001B4542">
      <w:pPr>
        <w:pStyle w:val="SingleTxtG"/>
      </w:pPr>
      <w:r w:rsidRPr="00A10FFC">
        <w:t>44.</w:t>
      </w:r>
      <w:r w:rsidRPr="00A10FFC">
        <w:tab/>
      </w:r>
      <w:r w:rsidR="00187547" w:rsidRPr="00570710">
        <w:t xml:space="preserve">De conformidad con el reglamento del Comité, </w:t>
      </w:r>
      <w:r w:rsidR="00187547">
        <w:t>se solicita al Estado parte que</w:t>
      </w:r>
      <w:r w:rsidR="00187547" w:rsidRPr="00570710">
        <w:t xml:space="preserve"> facilit</w:t>
      </w:r>
      <w:r w:rsidR="00187547">
        <w:t>e</w:t>
      </w:r>
      <w:r w:rsidR="00187547" w:rsidRPr="00570710">
        <w:t xml:space="preserve">, a más tardar el </w:t>
      </w:r>
      <w:r w:rsidR="00187547">
        <w:t>14</w:t>
      </w:r>
      <w:r w:rsidR="00187547" w:rsidRPr="00570710">
        <w:t xml:space="preserve"> de </w:t>
      </w:r>
      <w:r w:rsidR="00187547">
        <w:t>octubre</w:t>
      </w:r>
      <w:r w:rsidR="00187547" w:rsidRPr="00570710">
        <w:t xml:space="preserve"> de 2017, información </w:t>
      </w:r>
      <w:r w:rsidR="00187547">
        <w:t xml:space="preserve">pertinente </w:t>
      </w:r>
      <w:r w:rsidR="00187547" w:rsidRPr="00570710">
        <w:t>sob</w:t>
      </w:r>
      <w:r w:rsidR="00187547" w:rsidRPr="00A10FFC">
        <w:t>re la aplicación de las recomendaciones formuladas por el Comité que figuran en los párrafos 14, 20 y 26 de las presentes observaciones finales.</w:t>
      </w:r>
    </w:p>
    <w:p w:rsidR="00187547" w:rsidRPr="00570710" w:rsidRDefault="001B4542" w:rsidP="001B4542">
      <w:pPr>
        <w:pStyle w:val="SingleTxtG"/>
      </w:pPr>
      <w:r w:rsidRPr="00570710">
        <w:t>45.</w:t>
      </w:r>
      <w:r w:rsidRPr="00570710">
        <w:tab/>
      </w:r>
      <w:r w:rsidR="00187547" w:rsidRPr="0003259E">
        <w:t>En virtud del artículo 29, párrafo 4, de la Convención, el Comité solicita al Estado parte que presente, a más tardar el 14</w:t>
      </w:r>
      <w:r w:rsidR="00187547" w:rsidRPr="005B4F75">
        <w:t xml:space="preserve"> de octubre de </w:t>
      </w:r>
      <w:r w:rsidR="00187547" w:rsidRPr="00A10FFC">
        <w:t>20</w:t>
      </w:r>
      <w:r w:rsidR="00187547">
        <w:t>19</w:t>
      </w:r>
      <w:r w:rsidR="00187547" w:rsidRPr="00A10FFC">
        <w:t>, información concreta y actualizada acerca de la aplicación de todas sus recomendaciones, así como cualquier otra información nueva relativa al cumplimiento de las obligaciones contenidas en la Convención, en un documento elaborado con arreglo a las Directrices relativas a la forma y el contenido de los informes q</w:t>
      </w:r>
      <w:r w:rsidR="00187547" w:rsidRPr="0003259E">
        <w:t>ue deben presentar los Estados partes en virtud del artículo </w:t>
      </w:r>
      <w:r w:rsidR="00187547" w:rsidRPr="00A11E19">
        <w:t xml:space="preserve">29 de la Convención (véase CED/C/2, párr. 39). El Comité alienta al Estado parte a que, en el proceso de elaboración de esa información, </w:t>
      </w:r>
      <w:r w:rsidR="00187547" w:rsidRPr="00A10FFC">
        <w:t>continúe consultando a</w:t>
      </w:r>
      <w:r w:rsidR="00187547" w:rsidRPr="00570710">
        <w:t xml:space="preserve"> la sociedad civil, en particular a las organizaciones de familiares de víctimas</w:t>
      </w:r>
      <w:r w:rsidR="00187547">
        <w:t>.</w:t>
      </w:r>
    </w:p>
    <w:p w:rsidR="00A256B7" w:rsidRPr="00570710" w:rsidRDefault="00570710" w:rsidP="00570710">
      <w:pPr>
        <w:pStyle w:val="SingleTxtG"/>
        <w:suppressAutoHyphens/>
        <w:spacing w:before="240" w:after="0"/>
        <w:jc w:val="center"/>
        <w:rPr>
          <w:u w:val="single"/>
        </w:rPr>
      </w:pPr>
      <w:r>
        <w:rPr>
          <w:u w:val="single"/>
        </w:rPr>
        <w:tab/>
      </w:r>
      <w:r>
        <w:rPr>
          <w:u w:val="single"/>
        </w:rPr>
        <w:tab/>
      </w:r>
      <w:r>
        <w:rPr>
          <w:u w:val="single"/>
        </w:rPr>
        <w:tab/>
      </w:r>
    </w:p>
    <w:sectPr w:rsidR="00A256B7" w:rsidRPr="00570710" w:rsidSect="00613FC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FF" w:rsidRPr="00A06E07" w:rsidRDefault="00C63FFF" w:rsidP="00A06E07">
      <w:pPr>
        <w:pStyle w:val="Piedepgina"/>
      </w:pPr>
    </w:p>
    <w:p w:rsidR="00277834" w:rsidRDefault="00277834"/>
    <w:p w:rsidR="005379BC" w:rsidRDefault="005379BC"/>
  </w:endnote>
  <w:endnote w:type="continuationSeparator" w:id="0">
    <w:p w:rsidR="00C63FFF" w:rsidRPr="00A06E07" w:rsidRDefault="00C63FFF" w:rsidP="00A06E07">
      <w:pPr>
        <w:pStyle w:val="Piedepgina"/>
      </w:pPr>
    </w:p>
    <w:p w:rsidR="00277834" w:rsidRDefault="00277834"/>
    <w:p w:rsidR="005379BC" w:rsidRDefault="00537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C" w:rsidRDefault="00443A89" w:rsidP="00475940">
    <w:pPr>
      <w:pStyle w:val="Piedepgina"/>
      <w:tabs>
        <w:tab w:val="right" w:pos="9638"/>
      </w:tabs>
    </w:pPr>
    <w:r w:rsidRPr="00570710">
      <w:rPr>
        <w:b/>
        <w:sz w:val="18"/>
      </w:rPr>
      <w:fldChar w:fldCharType="begin"/>
    </w:r>
    <w:r w:rsidR="00565DF8" w:rsidRPr="00570710">
      <w:rPr>
        <w:b/>
        <w:sz w:val="18"/>
      </w:rPr>
      <w:instrText xml:space="preserve"> PAGE  \* MERGEFORMAT </w:instrText>
    </w:r>
    <w:r w:rsidRPr="00570710">
      <w:rPr>
        <w:b/>
        <w:sz w:val="18"/>
      </w:rPr>
      <w:fldChar w:fldCharType="separate"/>
    </w:r>
    <w:r w:rsidR="000B6FE6">
      <w:rPr>
        <w:b/>
        <w:noProof/>
        <w:sz w:val="18"/>
      </w:rPr>
      <w:t>2</w:t>
    </w:r>
    <w:r w:rsidRPr="00570710">
      <w:rPr>
        <w:b/>
        <w:sz w:val="18"/>
      </w:rPr>
      <w:fldChar w:fldCharType="end"/>
    </w:r>
    <w:r w:rsidR="00565DF8">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C" w:rsidRDefault="00565DF8" w:rsidP="00475940">
    <w:pPr>
      <w:pStyle w:val="Piedepgina"/>
      <w:tabs>
        <w:tab w:val="right" w:pos="9638"/>
      </w:tabs>
    </w:pPr>
    <w:r>
      <w:tab/>
    </w:r>
    <w:r w:rsidR="00443A89" w:rsidRPr="00570710">
      <w:rPr>
        <w:b/>
        <w:sz w:val="18"/>
      </w:rPr>
      <w:fldChar w:fldCharType="begin"/>
    </w:r>
    <w:r w:rsidRPr="00570710">
      <w:rPr>
        <w:b/>
        <w:sz w:val="18"/>
      </w:rPr>
      <w:instrText xml:space="preserve"> PAGE  \* MERGEFORMAT </w:instrText>
    </w:r>
    <w:r w:rsidR="00443A89" w:rsidRPr="00570710">
      <w:rPr>
        <w:b/>
        <w:sz w:val="18"/>
      </w:rPr>
      <w:fldChar w:fldCharType="separate"/>
    </w:r>
    <w:r w:rsidR="000B6FE6">
      <w:rPr>
        <w:b/>
        <w:noProof/>
        <w:sz w:val="18"/>
      </w:rPr>
      <w:t>3</w:t>
    </w:r>
    <w:r w:rsidR="00443A89" w:rsidRPr="005707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C7" w:rsidRPr="00DC47C7" w:rsidRDefault="00DC47C7" w:rsidP="00DC47C7">
    <w:pPr>
      <w:pStyle w:val="Piedepgina"/>
      <w:spacing w:before="120" w:line="240" w:lineRule="auto"/>
      <w:rPr>
        <w:sz w:val="20"/>
      </w:rPr>
    </w:pPr>
    <w:r>
      <w:rPr>
        <w:sz w:val="20"/>
      </w:rPr>
      <w:t>GE.16-18724  (S)</w:t>
    </w:r>
    <w:r>
      <w:rPr>
        <w:sz w:val="20"/>
      </w:rPr>
      <w:br/>
    </w:r>
    <w:r w:rsidRPr="00DC47C7">
      <w:rPr>
        <w:rFonts w:ascii="C39T30Lfz" w:hAnsi="C39T30Lfz"/>
        <w:sz w:val="56"/>
      </w:rPr>
      <w:t></w:t>
    </w:r>
    <w:r w:rsidRPr="00DC47C7">
      <w:rPr>
        <w:rFonts w:ascii="C39T30Lfz" w:hAnsi="C39T30Lfz"/>
        <w:sz w:val="56"/>
      </w:rPr>
      <w:t></w:t>
    </w:r>
    <w:r w:rsidRPr="00DC47C7">
      <w:rPr>
        <w:rFonts w:ascii="C39T30Lfz" w:hAnsi="C39T30Lfz"/>
        <w:sz w:val="56"/>
      </w:rPr>
      <w:t></w:t>
    </w:r>
    <w:r w:rsidRPr="00DC47C7">
      <w:rPr>
        <w:rFonts w:ascii="C39T30Lfz" w:hAnsi="C39T30Lfz"/>
        <w:sz w:val="56"/>
      </w:rPr>
      <w:t></w:t>
    </w:r>
    <w:r w:rsidRPr="00DC47C7">
      <w:rPr>
        <w:rFonts w:ascii="C39T30Lfz" w:hAnsi="C39T30Lfz"/>
        <w:sz w:val="56"/>
      </w:rPr>
      <w:t></w:t>
    </w:r>
    <w:r w:rsidRPr="00DC47C7">
      <w:rPr>
        <w:rFonts w:ascii="C39T30Lfz" w:hAnsi="C39T30Lfz"/>
        <w:sz w:val="56"/>
      </w:rPr>
      <w:t></w:t>
    </w:r>
    <w:r w:rsidRPr="00DC47C7">
      <w:rPr>
        <w:rFonts w:ascii="C39T30Lfz" w:hAnsi="C39T30Lfz"/>
        <w:sz w:val="56"/>
      </w:rPr>
      <w:t></w:t>
    </w:r>
    <w:r w:rsidRPr="00DC47C7">
      <w:rPr>
        <w:rFonts w:ascii="C39T30Lfz" w:hAnsi="C39T30Lfz"/>
        <w:sz w:val="56"/>
      </w:rPr>
      <w:t></w:t>
    </w:r>
    <w:r w:rsidRPr="00DC47C7">
      <w:rPr>
        <w:rFonts w:ascii="C39T30Lfz" w:hAnsi="C39T30Lfz"/>
        <w:sz w:val="56"/>
      </w:rPr>
      <w:t></w:t>
    </w:r>
    <w:r w:rsidRPr="00DC47C7">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ED/C/COL/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OL/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FF" w:rsidRPr="001075E9" w:rsidRDefault="00C63FFF" w:rsidP="001075E9">
      <w:pPr>
        <w:tabs>
          <w:tab w:val="right" w:pos="2155"/>
        </w:tabs>
        <w:spacing w:after="80" w:line="240" w:lineRule="auto"/>
        <w:ind w:left="680"/>
        <w:rPr>
          <w:u w:val="single"/>
        </w:rPr>
      </w:pPr>
      <w:r>
        <w:rPr>
          <w:u w:val="single"/>
        </w:rPr>
        <w:tab/>
      </w:r>
    </w:p>
  </w:footnote>
  <w:footnote w:type="continuationSeparator" w:id="0">
    <w:p w:rsidR="00C63FFF" w:rsidRDefault="00C63FFF" w:rsidP="00407B78">
      <w:pPr>
        <w:tabs>
          <w:tab w:val="right" w:pos="2155"/>
        </w:tabs>
        <w:spacing w:after="80"/>
        <w:ind w:left="680"/>
        <w:rPr>
          <w:u w:val="single"/>
        </w:rPr>
      </w:pPr>
      <w:r>
        <w:rPr>
          <w:u w:val="single"/>
        </w:rPr>
        <w:tab/>
      </w:r>
    </w:p>
    <w:p w:rsidR="00277834" w:rsidRDefault="00277834"/>
    <w:p w:rsidR="005379BC" w:rsidRDefault="005379BC"/>
  </w:footnote>
  <w:footnote w:id="1">
    <w:p w:rsidR="00565DF8" w:rsidRPr="00570710" w:rsidRDefault="00565DF8" w:rsidP="00046559">
      <w:pPr>
        <w:pStyle w:val="Textonotapie"/>
        <w:rPr>
          <w:sz w:val="20"/>
        </w:rPr>
      </w:pPr>
      <w:r>
        <w:tab/>
      </w:r>
      <w:r w:rsidRPr="00570710">
        <w:rPr>
          <w:rStyle w:val="Refdenotaalpie"/>
          <w:sz w:val="20"/>
          <w:vertAlign w:val="baseline"/>
        </w:rPr>
        <w:t>*</w:t>
      </w:r>
      <w:r w:rsidRPr="00570710">
        <w:rPr>
          <w:rStyle w:val="Refdenotaalpie"/>
          <w:vertAlign w:val="baseline"/>
        </w:rPr>
        <w:tab/>
      </w:r>
      <w:r w:rsidR="003571BD" w:rsidRPr="00C562EC">
        <w:rPr>
          <w:lang w:val="es-AR"/>
        </w:rPr>
        <w:t>Aprobada</w:t>
      </w:r>
      <w:r w:rsidR="003571BD">
        <w:rPr>
          <w:lang w:val="es-AR"/>
        </w:rPr>
        <w:t>s</w:t>
      </w:r>
      <w:r w:rsidR="003571BD" w:rsidRPr="00C562EC">
        <w:rPr>
          <w:lang w:val="es-AR"/>
        </w:rPr>
        <w:t xml:space="preserve"> por el Comité en su </w:t>
      </w:r>
      <w:r w:rsidR="00C159AF">
        <w:rPr>
          <w:lang w:val="es-AR"/>
        </w:rPr>
        <w:t xml:space="preserve">11º </w:t>
      </w:r>
      <w:r w:rsidR="003571BD" w:rsidRPr="00C562EC">
        <w:rPr>
          <w:lang w:val="es-AR"/>
        </w:rPr>
        <w:t>período de sesiones (</w:t>
      </w:r>
      <w:r w:rsidR="003571BD">
        <w:rPr>
          <w:lang w:val="es-AR"/>
        </w:rPr>
        <w:t>3</w:t>
      </w:r>
      <w:r w:rsidR="003571BD" w:rsidRPr="00C562EC">
        <w:rPr>
          <w:lang w:val="es-AR"/>
        </w:rPr>
        <w:t xml:space="preserve"> a 1</w:t>
      </w:r>
      <w:r w:rsidR="003571BD">
        <w:rPr>
          <w:lang w:val="es-AR"/>
        </w:rPr>
        <w:t>4</w:t>
      </w:r>
      <w:r w:rsidR="003571BD" w:rsidRPr="00C562EC">
        <w:rPr>
          <w:lang w:val="es-AR"/>
        </w:rPr>
        <w:t xml:space="preserve"> de </w:t>
      </w:r>
      <w:r w:rsidR="003571BD">
        <w:rPr>
          <w:lang w:val="es-AR"/>
        </w:rPr>
        <w:t xml:space="preserve">octubre </w:t>
      </w:r>
      <w:r w:rsidR="003571BD" w:rsidRPr="00C562EC">
        <w:rPr>
          <w:lang w:val="es-AR"/>
        </w:rPr>
        <w:t>de 2016)</w:t>
      </w:r>
      <w:r w:rsidRPr="00324A3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F8" w:rsidRPr="00DA1337" w:rsidRDefault="00565DF8">
    <w:pPr>
      <w:pStyle w:val="Encabezado"/>
      <w:rPr>
        <w:lang w:val="en-GB"/>
      </w:rPr>
    </w:pPr>
    <w:r w:rsidRPr="00DA1337">
      <w:rPr>
        <w:lang w:val="en-GB"/>
      </w:rPr>
      <w:t>CED/C/COL/CO/1</w:t>
    </w:r>
  </w:p>
  <w:p w:rsidR="005379BC" w:rsidRDefault="005379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F8" w:rsidRPr="00DA1337" w:rsidRDefault="00565DF8" w:rsidP="00570710">
    <w:pPr>
      <w:pStyle w:val="Encabezado"/>
      <w:jc w:val="right"/>
      <w:rPr>
        <w:lang w:val="en-GB"/>
      </w:rPr>
    </w:pPr>
    <w:r w:rsidRPr="00DA1337">
      <w:rPr>
        <w:lang w:val="en-GB"/>
      </w:rPr>
      <w:t>CED/C/COL/CO/1</w:t>
    </w:r>
  </w:p>
  <w:p w:rsidR="005379BC" w:rsidRDefault="005379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96647B4"/>
    <w:multiLevelType w:val="hybridMultilevel"/>
    <w:tmpl w:val="4AB6AC90"/>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F84118"/>
    <w:multiLevelType w:val="hybridMultilevel"/>
    <w:tmpl w:val="88F0D690"/>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D9448C"/>
    <w:multiLevelType w:val="hybridMultilevel"/>
    <w:tmpl w:val="DD42B838"/>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8A2AEB"/>
    <w:multiLevelType w:val="hybridMultilevel"/>
    <w:tmpl w:val="13448280"/>
    <w:lvl w:ilvl="0" w:tplc="0809000F">
      <w:start w:val="1"/>
      <w:numFmt w:val="decimal"/>
      <w:lvlText w:val="%1."/>
      <w:lvlJc w:val="left"/>
      <w:pPr>
        <w:ind w:left="1854" w:hanging="360"/>
      </w:pPr>
    </w:lvl>
    <w:lvl w:ilvl="1" w:tplc="CA9E8644">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6CE7834"/>
    <w:multiLevelType w:val="hybridMultilevel"/>
    <w:tmpl w:val="7E3E79F8"/>
    <w:lvl w:ilvl="0" w:tplc="4A1EF110">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5">
    <w:nsid w:val="2DB94840"/>
    <w:multiLevelType w:val="hybridMultilevel"/>
    <w:tmpl w:val="61069CAE"/>
    <w:lvl w:ilvl="0" w:tplc="0809000F">
      <w:start w:val="1"/>
      <w:numFmt w:val="decimal"/>
      <w:lvlText w:val="%1."/>
      <w:lvlJc w:val="left"/>
      <w:pPr>
        <w:ind w:left="1854" w:hanging="360"/>
      </w:pPr>
    </w:lvl>
    <w:lvl w:ilvl="1" w:tplc="CA9E8644">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06518F"/>
    <w:multiLevelType w:val="hybridMultilevel"/>
    <w:tmpl w:val="A1BE7096"/>
    <w:lvl w:ilvl="0" w:tplc="0809000F">
      <w:start w:val="1"/>
      <w:numFmt w:val="decimal"/>
      <w:lvlText w:val="%1."/>
      <w:lvlJc w:val="left"/>
      <w:pPr>
        <w:ind w:left="1854" w:hanging="360"/>
      </w:pPr>
    </w:lvl>
    <w:lvl w:ilvl="1" w:tplc="08090017">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1A121E8"/>
    <w:multiLevelType w:val="hybridMultilevel"/>
    <w:tmpl w:val="409C22C4"/>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E668F"/>
    <w:multiLevelType w:val="hybridMultilevel"/>
    <w:tmpl w:val="4A0E910C"/>
    <w:lvl w:ilvl="0" w:tplc="EEBE9668">
      <w:start w:val="1"/>
      <w:numFmt w:val="decimal"/>
      <w:lvlText w:val="%1."/>
      <w:lvlJc w:val="left"/>
      <w:pPr>
        <w:ind w:left="1854" w:hanging="360"/>
      </w:pPr>
      <w:rPr>
        <w:b w:val="0"/>
        <w:sz w:val="20"/>
        <w:szCs w:val="20"/>
      </w:rPr>
    </w:lvl>
    <w:lvl w:ilvl="1" w:tplc="08090017">
      <w:start w:val="1"/>
      <w:numFmt w:val="lowerLetter"/>
      <w:lvlText w:val="%2)"/>
      <w:lvlJc w:val="left"/>
      <w:pPr>
        <w:ind w:left="2629"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6"/>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4"/>
  </w:num>
  <w:num w:numId="18">
    <w:abstractNumId w:val="17"/>
  </w:num>
  <w:num w:numId="19">
    <w:abstractNumId w:val="11"/>
  </w:num>
  <w:num w:numId="20">
    <w:abstractNumId w:val="12"/>
  </w:num>
  <w:num w:numId="21">
    <w:abstractNumId w:val="19"/>
  </w:num>
  <w:num w:numId="22">
    <w:abstractNumId w:val="10"/>
  </w:num>
  <w:num w:numId="23">
    <w:abstractNumId w:val="13"/>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C3"/>
    <w:rsid w:val="00001C01"/>
    <w:rsid w:val="00002209"/>
    <w:rsid w:val="00010D85"/>
    <w:rsid w:val="00013B89"/>
    <w:rsid w:val="000207E8"/>
    <w:rsid w:val="00021E86"/>
    <w:rsid w:val="00023AFE"/>
    <w:rsid w:val="00024C8C"/>
    <w:rsid w:val="00025E74"/>
    <w:rsid w:val="00031982"/>
    <w:rsid w:val="0003259E"/>
    <w:rsid w:val="00032A97"/>
    <w:rsid w:val="00032EB5"/>
    <w:rsid w:val="000335B6"/>
    <w:rsid w:val="00033EE1"/>
    <w:rsid w:val="000364E3"/>
    <w:rsid w:val="00040C5C"/>
    <w:rsid w:val="00042B72"/>
    <w:rsid w:val="00042F1C"/>
    <w:rsid w:val="00046559"/>
    <w:rsid w:val="0004697A"/>
    <w:rsid w:val="00046B6D"/>
    <w:rsid w:val="00051421"/>
    <w:rsid w:val="000558BD"/>
    <w:rsid w:val="00056C88"/>
    <w:rsid w:val="000658AE"/>
    <w:rsid w:val="0007682F"/>
    <w:rsid w:val="00081D67"/>
    <w:rsid w:val="000A05DA"/>
    <w:rsid w:val="000A2BDC"/>
    <w:rsid w:val="000A3D81"/>
    <w:rsid w:val="000A434B"/>
    <w:rsid w:val="000B4355"/>
    <w:rsid w:val="000B57E7"/>
    <w:rsid w:val="000B6373"/>
    <w:rsid w:val="000B6FE6"/>
    <w:rsid w:val="000C380C"/>
    <w:rsid w:val="000D2F7A"/>
    <w:rsid w:val="000E0644"/>
    <w:rsid w:val="000E1691"/>
    <w:rsid w:val="000E71C7"/>
    <w:rsid w:val="000F09DF"/>
    <w:rsid w:val="000F20D7"/>
    <w:rsid w:val="000F2214"/>
    <w:rsid w:val="000F2533"/>
    <w:rsid w:val="000F5387"/>
    <w:rsid w:val="000F61B2"/>
    <w:rsid w:val="001006D7"/>
    <w:rsid w:val="00101257"/>
    <w:rsid w:val="00106C50"/>
    <w:rsid w:val="001075E9"/>
    <w:rsid w:val="00120185"/>
    <w:rsid w:val="00126A82"/>
    <w:rsid w:val="001312D2"/>
    <w:rsid w:val="001319B9"/>
    <w:rsid w:val="00135C24"/>
    <w:rsid w:val="00136D89"/>
    <w:rsid w:val="00140449"/>
    <w:rsid w:val="00142D37"/>
    <w:rsid w:val="00156965"/>
    <w:rsid w:val="001752DD"/>
    <w:rsid w:val="00176837"/>
    <w:rsid w:val="0017718D"/>
    <w:rsid w:val="00180183"/>
    <w:rsid w:val="00184B71"/>
    <w:rsid w:val="0018649F"/>
    <w:rsid w:val="001873B1"/>
    <w:rsid w:val="00187547"/>
    <w:rsid w:val="001923D4"/>
    <w:rsid w:val="00195F43"/>
    <w:rsid w:val="00196389"/>
    <w:rsid w:val="001A54E1"/>
    <w:rsid w:val="001A6A13"/>
    <w:rsid w:val="001B0283"/>
    <w:rsid w:val="001B2AF1"/>
    <w:rsid w:val="001B3EF6"/>
    <w:rsid w:val="001B4542"/>
    <w:rsid w:val="001C2161"/>
    <w:rsid w:val="001C7A89"/>
    <w:rsid w:val="001D1622"/>
    <w:rsid w:val="001D3D39"/>
    <w:rsid w:val="001D5EFD"/>
    <w:rsid w:val="001D6900"/>
    <w:rsid w:val="001F28AC"/>
    <w:rsid w:val="00202212"/>
    <w:rsid w:val="00207685"/>
    <w:rsid w:val="00210AF7"/>
    <w:rsid w:val="00211EC8"/>
    <w:rsid w:val="002138E1"/>
    <w:rsid w:val="00214C88"/>
    <w:rsid w:val="0021500D"/>
    <w:rsid w:val="002152E3"/>
    <w:rsid w:val="0022112D"/>
    <w:rsid w:val="002316E0"/>
    <w:rsid w:val="00233C3D"/>
    <w:rsid w:val="002349A5"/>
    <w:rsid w:val="00237772"/>
    <w:rsid w:val="00266923"/>
    <w:rsid w:val="002718AB"/>
    <w:rsid w:val="00273C50"/>
    <w:rsid w:val="002774AA"/>
    <w:rsid w:val="00277834"/>
    <w:rsid w:val="00287019"/>
    <w:rsid w:val="00296FE3"/>
    <w:rsid w:val="00297F87"/>
    <w:rsid w:val="002A1688"/>
    <w:rsid w:val="002A25E4"/>
    <w:rsid w:val="002A2EFC"/>
    <w:rsid w:val="002B2106"/>
    <w:rsid w:val="002B2805"/>
    <w:rsid w:val="002C0E18"/>
    <w:rsid w:val="002D5AAC"/>
    <w:rsid w:val="002D6F92"/>
    <w:rsid w:val="002E4A7E"/>
    <w:rsid w:val="002E573B"/>
    <w:rsid w:val="002F1506"/>
    <w:rsid w:val="002F15F6"/>
    <w:rsid w:val="002F5820"/>
    <w:rsid w:val="002F6D82"/>
    <w:rsid w:val="002F7A95"/>
    <w:rsid w:val="002F7F3F"/>
    <w:rsid w:val="00301299"/>
    <w:rsid w:val="0030473C"/>
    <w:rsid w:val="00304FE3"/>
    <w:rsid w:val="00307FB6"/>
    <w:rsid w:val="00310918"/>
    <w:rsid w:val="00310B4C"/>
    <w:rsid w:val="00312043"/>
    <w:rsid w:val="00312368"/>
    <w:rsid w:val="00312DF3"/>
    <w:rsid w:val="00314234"/>
    <w:rsid w:val="00314B4F"/>
    <w:rsid w:val="00317339"/>
    <w:rsid w:val="00322004"/>
    <w:rsid w:val="00324D69"/>
    <w:rsid w:val="00324DE5"/>
    <w:rsid w:val="003328B4"/>
    <w:rsid w:val="00336C72"/>
    <w:rsid w:val="003402C2"/>
    <w:rsid w:val="00345032"/>
    <w:rsid w:val="003537BB"/>
    <w:rsid w:val="003546D4"/>
    <w:rsid w:val="00356510"/>
    <w:rsid w:val="003571BD"/>
    <w:rsid w:val="0036177E"/>
    <w:rsid w:val="00362C55"/>
    <w:rsid w:val="00365C7C"/>
    <w:rsid w:val="0037276D"/>
    <w:rsid w:val="00372CA6"/>
    <w:rsid w:val="0037437F"/>
    <w:rsid w:val="0038195D"/>
    <w:rsid w:val="00381C24"/>
    <w:rsid w:val="00382D7B"/>
    <w:rsid w:val="00384E75"/>
    <w:rsid w:val="003860B4"/>
    <w:rsid w:val="00386D64"/>
    <w:rsid w:val="003958D0"/>
    <w:rsid w:val="003B00E5"/>
    <w:rsid w:val="003B16C6"/>
    <w:rsid w:val="003B363C"/>
    <w:rsid w:val="003C2E07"/>
    <w:rsid w:val="003C57C9"/>
    <w:rsid w:val="003C6EC9"/>
    <w:rsid w:val="003C7D0E"/>
    <w:rsid w:val="003D15A8"/>
    <w:rsid w:val="003D1A96"/>
    <w:rsid w:val="003D4E96"/>
    <w:rsid w:val="003D64C9"/>
    <w:rsid w:val="003D6B1A"/>
    <w:rsid w:val="003E73F2"/>
    <w:rsid w:val="003E7A91"/>
    <w:rsid w:val="003F1D40"/>
    <w:rsid w:val="003F30B9"/>
    <w:rsid w:val="003F3981"/>
    <w:rsid w:val="0040612E"/>
    <w:rsid w:val="00407B78"/>
    <w:rsid w:val="00416F5E"/>
    <w:rsid w:val="004179B3"/>
    <w:rsid w:val="00421BE7"/>
    <w:rsid w:val="00422BA2"/>
    <w:rsid w:val="00423589"/>
    <w:rsid w:val="00424203"/>
    <w:rsid w:val="00430AC8"/>
    <w:rsid w:val="004313B0"/>
    <w:rsid w:val="00442775"/>
    <w:rsid w:val="00443A89"/>
    <w:rsid w:val="00444460"/>
    <w:rsid w:val="00454E07"/>
    <w:rsid w:val="00463E95"/>
    <w:rsid w:val="00464EC7"/>
    <w:rsid w:val="00466D62"/>
    <w:rsid w:val="00466EED"/>
    <w:rsid w:val="00472C79"/>
    <w:rsid w:val="00475940"/>
    <w:rsid w:val="00477509"/>
    <w:rsid w:val="0048294B"/>
    <w:rsid w:val="004906A6"/>
    <w:rsid w:val="00491038"/>
    <w:rsid w:val="004912B3"/>
    <w:rsid w:val="00494569"/>
    <w:rsid w:val="00494F00"/>
    <w:rsid w:val="004973E3"/>
    <w:rsid w:val="004A2305"/>
    <w:rsid w:val="004A6DC7"/>
    <w:rsid w:val="004B0FD1"/>
    <w:rsid w:val="004B4699"/>
    <w:rsid w:val="004B78D0"/>
    <w:rsid w:val="004C6C69"/>
    <w:rsid w:val="004C7948"/>
    <w:rsid w:val="004C7C5D"/>
    <w:rsid w:val="004C7D6A"/>
    <w:rsid w:val="004E2953"/>
    <w:rsid w:val="004E79BD"/>
    <w:rsid w:val="004F2DF4"/>
    <w:rsid w:val="004F44F2"/>
    <w:rsid w:val="0050108D"/>
    <w:rsid w:val="00503BAC"/>
    <w:rsid w:val="00504F38"/>
    <w:rsid w:val="00505997"/>
    <w:rsid w:val="0051153F"/>
    <w:rsid w:val="00511B4A"/>
    <w:rsid w:val="00513081"/>
    <w:rsid w:val="0051636B"/>
    <w:rsid w:val="00517901"/>
    <w:rsid w:val="005229D3"/>
    <w:rsid w:val="005253F1"/>
    <w:rsid w:val="00526683"/>
    <w:rsid w:val="00530E97"/>
    <w:rsid w:val="00531ABC"/>
    <w:rsid w:val="00534657"/>
    <w:rsid w:val="005379BC"/>
    <w:rsid w:val="00550344"/>
    <w:rsid w:val="00561ACD"/>
    <w:rsid w:val="00565DF8"/>
    <w:rsid w:val="00570710"/>
    <w:rsid w:val="005709E0"/>
    <w:rsid w:val="00572113"/>
    <w:rsid w:val="00572E19"/>
    <w:rsid w:val="005759A3"/>
    <w:rsid w:val="00576E8B"/>
    <w:rsid w:val="00580350"/>
    <w:rsid w:val="00584289"/>
    <w:rsid w:val="005961C8"/>
    <w:rsid w:val="005A3A89"/>
    <w:rsid w:val="005A3BE0"/>
    <w:rsid w:val="005A463D"/>
    <w:rsid w:val="005A77EE"/>
    <w:rsid w:val="005B1820"/>
    <w:rsid w:val="005B200A"/>
    <w:rsid w:val="005B4F75"/>
    <w:rsid w:val="005B64B0"/>
    <w:rsid w:val="005C02F3"/>
    <w:rsid w:val="005C03C3"/>
    <w:rsid w:val="005C369F"/>
    <w:rsid w:val="005C4653"/>
    <w:rsid w:val="005C7844"/>
    <w:rsid w:val="005D0977"/>
    <w:rsid w:val="005D46DC"/>
    <w:rsid w:val="005D5179"/>
    <w:rsid w:val="005D7914"/>
    <w:rsid w:val="005E6387"/>
    <w:rsid w:val="005E6A80"/>
    <w:rsid w:val="005F0B42"/>
    <w:rsid w:val="005F6DF9"/>
    <w:rsid w:val="005F72D8"/>
    <w:rsid w:val="00603800"/>
    <w:rsid w:val="00613FCD"/>
    <w:rsid w:val="006160E5"/>
    <w:rsid w:val="006202EF"/>
    <w:rsid w:val="00622236"/>
    <w:rsid w:val="00623071"/>
    <w:rsid w:val="00625476"/>
    <w:rsid w:val="00627C8F"/>
    <w:rsid w:val="00633FB7"/>
    <w:rsid w:val="00635C71"/>
    <w:rsid w:val="0064149F"/>
    <w:rsid w:val="00645CC8"/>
    <w:rsid w:val="00646C7A"/>
    <w:rsid w:val="006502E1"/>
    <w:rsid w:val="006515DB"/>
    <w:rsid w:val="00653ECB"/>
    <w:rsid w:val="00653FB7"/>
    <w:rsid w:val="00657138"/>
    <w:rsid w:val="006600E7"/>
    <w:rsid w:val="00660303"/>
    <w:rsid w:val="00661FB0"/>
    <w:rsid w:val="006638C2"/>
    <w:rsid w:val="0066405E"/>
    <w:rsid w:val="00665173"/>
    <w:rsid w:val="0068197D"/>
    <w:rsid w:val="00681A10"/>
    <w:rsid w:val="006A774C"/>
    <w:rsid w:val="006B1900"/>
    <w:rsid w:val="006B1F0D"/>
    <w:rsid w:val="006C2031"/>
    <w:rsid w:val="006C571D"/>
    <w:rsid w:val="006C6385"/>
    <w:rsid w:val="006D461A"/>
    <w:rsid w:val="006D6101"/>
    <w:rsid w:val="006E3867"/>
    <w:rsid w:val="006E563C"/>
    <w:rsid w:val="006F35EE"/>
    <w:rsid w:val="006F360E"/>
    <w:rsid w:val="006F5B0D"/>
    <w:rsid w:val="00700BC3"/>
    <w:rsid w:val="007021FF"/>
    <w:rsid w:val="007124F6"/>
    <w:rsid w:val="00723BFE"/>
    <w:rsid w:val="007316F8"/>
    <w:rsid w:val="00735BCC"/>
    <w:rsid w:val="00741276"/>
    <w:rsid w:val="00742409"/>
    <w:rsid w:val="00756D63"/>
    <w:rsid w:val="00757357"/>
    <w:rsid w:val="00761573"/>
    <w:rsid w:val="007662B5"/>
    <w:rsid w:val="0076788E"/>
    <w:rsid w:val="0077226F"/>
    <w:rsid w:val="0077514A"/>
    <w:rsid w:val="00777A6C"/>
    <w:rsid w:val="00784851"/>
    <w:rsid w:val="00786232"/>
    <w:rsid w:val="00795DDF"/>
    <w:rsid w:val="007A001B"/>
    <w:rsid w:val="007A5F1B"/>
    <w:rsid w:val="007A66B0"/>
    <w:rsid w:val="007B07E8"/>
    <w:rsid w:val="007B2733"/>
    <w:rsid w:val="007C63E9"/>
    <w:rsid w:val="007C6914"/>
    <w:rsid w:val="007D2C5E"/>
    <w:rsid w:val="007D3EE9"/>
    <w:rsid w:val="007E2320"/>
    <w:rsid w:val="007E764D"/>
    <w:rsid w:val="007F24BA"/>
    <w:rsid w:val="007F5CF5"/>
    <w:rsid w:val="007F7B10"/>
    <w:rsid w:val="00801FF9"/>
    <w:rsid w:val="0080382E"/>
    <w:rsid w:val="0081063F"/>
    <w:rsid w:val="008116AC"/>
    <w:rsid w:val="008154E9"/>
    <w:rsid w:val="0082526B"/>
    <w:rsid w:val="00825F8D"/>
    <w:rsid w:val="00826800"/>
    <w:rsid w:val="00831839"/>
    <w:rsid w:val="00834B71"/>
    <w:rsid w:val="008555CD"/>
    <w:rsid w:val="0086445C"/>
    <w:rsid w:val="00866CF4"/>
    <w:rsid w:val="00873C30"/>
    <w:rsid w:val="00881133"/>
    <w:rsid w:val="008853FA"/>
    <w:rsid w:val="00885B4B"/>
    <w:rsid w:val="0089044F"/>
    <w:rsid w:val="00890AD3"/>
    <w:rsid w:val="008929B0"/>
    <w:rsid w:val="0089342B"/>
    <w:rsid w:val="00894693"/>
    <w:rsid w:val="008A0592"/>
    <w:rsid w:val="008A08D7"/>
    <w:rsid w:val="008A2CBB"/>
    <w:rsid w:val="008A71D7"/>
    <w:rsid w:val="008B258D"/>
    <w:rsid w:val="008B41BF"/>
    <w:rsid w:val="008B6909"/>
    <w:rsid w:val="008B69C7"/>
    <w:rsid w:val="008C1C10"/>
    <w:rsid w:val="008C7E28"/>
    <w:rsid w:val="008D1547"/>
    <w:rsid w:val="008D6870"/>
    <w:rsid w:val="008E15DD"/>
    <w:rsid w:val="008E3083"/>
    <w:rsid w:val="008E6BF8"/>
    <w:rsid w:val="008E6DF3"/>
    <w:rsid w:val="008E7FD4"/>
    <w:rsid w:val="00902F33"/>
    <w:rsid w:val="0090331B"/>
    <w:rsid w:val="00905EFF"/>
    <w:rsid w:val="00906890"/>
    <w:rsid w:val="00911BE4"/>
    <w:rsid w:val="00913479"/>
    <w:rsid w:val="00914612"/>
    <w:rsid w:val="00925018"/>
    <w:rsid w:val="00925154"/>
    <w:rsid w:val="009306C4"/>
    <w:rsid w:val="009318BF"/>
    <w:rsid w:val="00937A4B"/>
    <w:rsid w:val="00947FED"/>
    <w:rsid w:val="00951972"/>
    <w:rsid w:val="0095250B"/>
    <w:rsid w:val="0095266B"/>
    <w:rsid w:val="0095474D"/>
    <w:rsid w:val="00955948"/>
    <w:rsid w:val="00960A65"/>
    <w:rsid w:val="009658C9"/>
    <w:rsid w:val="00973FC9"/>
    <w:rsid w:val="009744BB"/>
    <w:rsid w:val="00980B5D"/>
    <w:rsid w:val="00981EC3"/>
    <w:rsid w:val="00984E46"/>
    <w:rsid w:val="00986B36"/>
    <w:rsid w:val="00990C4B"/>
    <w:rsid w:val="009A12C8"/>
    <w:rsid w:val="009A5A9C"/>
    <w:rsid w:val="009C5583"/>
    <w:rsid w:val="009D072D"/>
    <w:rsid w:val="009D5FB0"/>
    <w:rsid w:val="009D6C37"/>
    <w:rsid w:val="009E1351"/>
    <w:rsid w:val="009E6A01"/>
    <w:rsid w:val="009E6C5E"/>
    <w:rsid w:val="009F1498"/>
    <w:rsid w:val="00A02FC6"/>
    <w:rsid w:val="00A04804"/>
    <w:rsid w:val="00A06E07"/>
    <w:rsid w:val="00A06E6A"/>
    <w:rsid w:val="00A074E8"/>
    <w:rsid w:val="00A10FFC"/>
    <w:rsid w:val="00A11E19"/>
    <w:rsid w:val="00A13870"/>
    <w:rsid w:val="00A15A0B"/>
    <w:rsid w:val="00A256B7"/>
    <w:rsid w:val="00A26F47"/>
    <w:rsid w:val="00A30B47"/>
    <w:rsid w:val="00A34B7B"/>
    <w:rsid w:val="00A4417F"/>
    <w:rsid w:val="00A560FB"/>
    <w:rsid w:val="00A647E4"/>
    <w:rsid w:val="00A70AA4"/>
    <w:rsid w:val="00A72CEB"/>
    <w:rsid w:val="00A74B19"/>
    <w:rsid w:val="00A822C1"/>
    <w:rsid w:val="00A84021"/>
    <w:rsid w:val="00A86E49"/>
    <w:rsid w:val="00A9163A"/>
    <w:rsid w:val="00A917B3"/>
    <w:rsid w:val="00A92102"/>
    <w:rsid w:val="00A9390C"/>
    <w:rsid w:val="00A93AD4"/>
    <w:rsid w:val="00A93CAB"/>
    <w:rsid w:val="00A95539"/>
    <w:rsid w:val="00A97DB3"/>
    <w:rsid w:val="00AA0E7C"/>
    <w:rsid w:val="00AA397F"/>
    <w:rsid w:val="00AA6930"/>
    <w:rsid w:val="00AB458C"/>
    <w:rsid w:val="00AB4B51"/>
    <w:rsid w:val="00AB5417"/>
    <w:rsid w:val="00AB5752"/>
    <w:rsid w:val="00AC065F"/>
    <w:rsid w:val="00AC18B6"/>
    <w:rsid w:val="00AC6733"/>
    <w:rsid w:val="00AD2C06"/>
    <w:rsid w:val="00AD597D"/>
    <w:rsid w:val="00AD5D0A"/>
    <w:rsid w:val="00AD6211"/>
    <w:rsid w:val="00AD6CA2"/>
    <w:rsid w:val="00AD73E2"/>
    <w:rsid w:val="00AD7935"/>
    <w:rsid w:val="00AE0EF5"/>
    <w:rsid w:val="00AE3A64"/>
    <w:rsid w:val="00AF105A"/>
    <w:rsid w:val="00AF6C1D"/>
    <w:rsid w:val="00B04BFF"/>
    <w:rsid w:val="00B05245"/>
    <w:rsid w:val="00B10316"/>
    <w:rsid w:val="00B10B2F"/>
    <w:rsid w:val="00B10CC7"/>
    <w:rsid w:val="00B120A5"/>
    <w:rsid w:val="00B24BCE"/>
    <w:rsid w:val="00B25E27"/>
    <w:rsid w:val="00B26C2A"/>
    <w:rsid w:val="00B300BE"/>
    <w:rsid w:val="00B3029D"/>
    <w:rsid w:val="00B30AB0"/>
    <w:rsid w:val="00B33B02"/>
    <w:rsid w:val="00B35CD2"/>
    <w:rsid w:val="00B40048"/>
    <w:rsid w:val="00B431E4"/>
    <w:rsid w:val="00B45ED9"/>
    <w:rsid w:val="00B46A8E"/>
    <w:rsid w:val="00B535D5"/>
    <w:rsid w:val="00B539E7"/>
    <w:rsid w:val="00B56F4E"/>
    <w:rsid w:val="00B6049B"/>
    <w:rsid w:val="00B60817"/>
    <w:rsid w:val="00B62458"/>
    <w:rsid w:val="00B62E25"/>
    <w:rsid w:val="00B652F0"/>
    <w:rsid w:val="00B815F8"/>
    <w:rsid w:val="00B81BFB"/>
    <w:rsid w:val="00B831AC"/>
    <w:rsid w:val="00B87D31"/>
    <w:rsid w:val="00B93521"/>
    <w:rsid w:val="00B95D68"/>
    <w:rsid w:val="00B96771"/>
    <w:rsid w:val="00BB4808"/>
    <w:rsid w:val="00BB4B70"/>
    <w:rsid w:val="00BB6FFF"/>
    <w:rsid w:val="00BC0AEE"/>
    <w:rsid w:val="00BC4930"/>
    <w:rsid w:val="00BD33EE"/>
    <w:rsid w:val="00BD754C"/>
    <w:rsid w:val="00BE29FF"/>
    <w:rsid w:val="00BE32C6"/>
    <w:rsid w:val="00BE3B45"/>
    <w:rsid w:val="00BE4FD6"/>
    <w:rsid w:val="00BE53C4"/>
    <w:rsid w:val="00BF2E5A"/>
    <w:rsid w:val="00BF6D21"/>
    <w:rsid w:val="00BF7464"/>
    <w:rsid w:val="00C0296F"/>
    <w:rsid w:val="00C03D44"/>
    <w:rsid w:val="00C04364"/>
    <w:rsid w:val="00C061B4"/>
    <w:rsid w:val="00C159AF"/>
    <w:rsid w:val="00C22F6A"/>
    <w:rsid w:val="00C278AA"/>
    <w:rsid w:val="00C27B0D"/>
    <w:rsid w:val="00C30CE2"/>
    <w:rsid w:val="00C425C4"/>
    <w:rsid w:val="00C45287"/>
    <w:rsid w:val="00C54801"/>
    <w:rsid w:val="00C54E02"/>
    <w:rsid w:val="00C60F0C"/>
    <w:rsid w:val="00C63FFF"/>
    <w:rsid w:val="00C654BB"/>
    <w:rsid w:val="00C66E50"/>
    <w:rsid w:val="00C709F9"/>
    <w:rsid w:val="00C70AC1"/>
    <w:rsid w:val="00C73650"/>
    <w:rsid w:val="00C757E4"/>
    <w:rsid w:val="00C77FED"/>
    <w:rsid w:val="00C805C9"/>
    <w:rsid w:val="00C80ED9"/>
    <w:rsid w:val="00C8472F"/>
    <w:rsid w:val="00C85144"/>
    <w:rsid w:val="00C8649E"/>
    <w:rsid w:val="00C901F7"/>
    <w:rsid w:val="00C92939"/>
    <w:rsid w:val="00CA1679"/>
    <w:rsid w:val="00CA1D50"/>
    <w:rsid w:val="00CA746F"/>
    <w:rsid w:val="00CB22AA"/>
    <w:rsid w:val="00CB504F"/>
    <w:rsid w:val="00CB7564"/>
    <w:rsid w:val="00CC7843"/>
    <w:rsid w:val="00CC7EA5"/>
    <w:rsid w:val="00CD0000"/>
    <w:rsid w:val="00CD215D"/>
    <w:rsid w:val="00CD3C87"/>
    <w:rsid w:val="00CD755F"/>
    <w:rsid w:val="00CE14DE"/>
    <w:rsid w:val="00CE2283"/>
    <w:rsid w:val="00CE375C"/>
    <w:rsid w:val="00CE5A1A"/>
    <w:rsid w:val="00CE6E7B"/>
    <w:rsid w:val="00CE7C6B"/>
    <w:rsid w:val="00CF2A97"/>
    <w:rsid w:val="00CF2AB0"/>
    <w:rsid w:val="00CF55F6"/>
    <w:rsid w:val="00D0484C"/>
    <w:rsid w:val="00D05EC3"/>
    <w:rsid w:val="00D17F6F"/>
    <w:rsid w:val="00D30281"/>
    <w:rsid w:val="00D321AD"/>
    <w:rsid w:val="00D32327"/>
    <w:rsid w:val="00D32854"/>
    <w:rsid w:val="00D33D63"/>
    <w:rsid w:val="00D355C1"/>
    <w:rsid w:val="00D4183D"/>
    <w:rsid w:val="00D445BB"/>
    <w:rsid w:val="00D47FEA"/>
    <w:rsid w:val="00D51BD6"/>
    <w:rsid w:val="00D5271E"/>
    <w:rsid w:val="00D64D45"/>
    <w:rsid w:val="00D857F4"/>
    <w:rsid w:val="00D8605A"/>
    <w:rsid w:val="00D90138"/>
    <w:rsid w:val="00DA08EB"/>
    <w:rsid w:val="00DA0EA1"/>
    <w:rsid w:val="00DA1337"/>
    <w:rsid w:val="00DA5BA1"/>
    <w:rsid w:val="00DB037F"/>
    <w:rsid w:val="00DB3327"/>
    <w:rsid w:val="00DB5446"/>
    <w:rsid w:val="00DC0E91"/>
    <w:rsid w:val="00DC2590"/>
    <w:rsid w:val="00DC47C7"/>
    <w:rsid w:val="00DC74ED"/>
    <w:rsid w:val="00DD3612"/>
    <w:rsid w:val="00DD3C9D"/>
    <w:rsid w:val="00DE7317"/>
    <w:rsid w:val="00DF139C"/>
    <w:rsid w:val="00DF1E34"/>
    <w:rsid w:val="00DF53A2"/>
    <w:rsid w:val="00DF54BB"/>
    <w:rsid w:val="00DF5890"/>
    <w:rsid w:val="00E00FEA"/>
    <w:rsid w:val="00E03D3B"/>
    <w:rsid w:val="00E05A7D"/>
    <w:rsid w:val="00E109FF"/>
    <w:rsid w:val="00E1227C"/>
    <w:rsid w:val="00E148B5"/>
    <w:rsid w:val="00E23516"/>
    <w:rsid w:val="00E24224"/>
    <w:rsid w:val="00E2750E"/>
    <w:rsid w:val="00E32A27"/>
    <w:rsid w:val="00E35469"/>
    <w:rsid w:val="00E36749"/>
    <w:rsid w:val="00E43126"/>
    <w:rsid w:val="00E45C20"/>
    <w:rsid w:val="00E472E7"/>
    <w:rsid w:val="00E50A64"/>
    <w:rsid w:val="00E7005F"/>
    <w:rsid w:val="00E70F1A"/>
    <w:rsid w:val="00E73F76"/>
    <w:rsid w:val="00E804FF"/>
    <w:rsid w:val="00E85277"/>
    <w:rsid w:val="00E95C52"/>
    <w:rsid w:val="00EA2C9F"/>
    <w:rsid w:val="00EB657B"/>
    <w:rsid w:val="00EC4319"/>
    <w:rsid w:val="00EC71ED"/>
    <w:rsid w:val="00ED0913"/>
    <w:rsid w:val="00ED0B57"/>
    <w:rsid w:val="00ED781F"/>
    <w:rsid w:val="00EF0117"/>
    <w:rsid w:val="00EF1360"/>
    <w:rsid w:val="00EF28B5"/>
    <w:rsid w:val="00EF3220"/>
    <w:rsid w:val="00EF6724"/>
    <w:rsid w:val="00EF6B66"/>
    <w:rsid w:val="00F003A5"/>
    <w:rsid w:val="00F0115F"/>
    <w:rsid w:val="00F02022"/>
    <w:rsid w:val="00F03DB3"/>
    <w:rsid w:val="00F069F4"/>
    <w:rsid w:val="00F076F6"/>
    <w:rsid w:val="00F108C3"/>
    <w:rsid w:val="00F17C6B"/>
    <w:rsid w:val="00F24CAD"/>
    <w:rsid w:val="00F256A2"/>
    <w:rsid w:val="00F25F12"/>
    <w:rsid w:val="00F31B5E"/>
    <w:rsid w:val="00F32832"/>
    <w:rsid w:val="00F32B71"/>
    <w:rsid w:val="00F348C9"/>
    <w:rsid w:val="00F365DB"/>
    <w:rsid w:val="00F45B09"/>
    <w:rsid w:val="00F463D8"/>
    <w:rsid w:val="00F46787"/>
    <w:rsid w:val="00F500FC"/>
    <w:rsid w:val="00F54704"/>
    <w:rsid w:val="00F5644D"/>
    <w:rsid w:val="00F61719"/>
    <w:rsid w:val="00F62E40"/>
    <w:rsid w:val="00F66B19"/>
    <w:rsid w:val="00F71AE0"/>
    <w:rsid w:val="00F72C8F"/>
    <w:rsid w:val="00F7311F"/>
    <w:rsid w:val="00F829E3"/>
    <w:rsid w:val="00F83AF0"/>
    <w:rsid w:val="00F83D09"/>
    <w:rsid w:val="00F94155"/>
    <w:rsid w:val="00FA7600"/>
    <w:rsid w:val="00FB3786"/>
    <w:rsid w:val="00FB430F"/>
    <w:rsid w:val="00FB63CA"/>
    <w:rsid w:val="00FC0414"/>
    <w:rsid w:val="00FC25B6"/>
    <w:rsid w:val="00FC7ACE"/>
    <w:rsid w:val="00FD2EF7"/>
    <w:rsid w:val="00FD33AC"/>
    <w:rsid w:val="00FE249C"/>
    <w:rsid w:val="00FE39B1"/>
    <w:rsid w:val="00FE413F"/>
    <w:rsid w:val="00FE447E"/>
    <w:rsid w:val="00FF0E07"/>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Default">
    <w:name w:val="Default"/>
    <w:rsid w:val="002D6F92"/>
    <w:pPr>
      <w:autoSpaceDE w:val="0"/>
      <w:autoSpaceDN w:val="0"/>
      <w:adjustRightInd w:val="0"/>
    </w:pPr>
    <w:rPr>
      <w:color w:val="000000"/>
      <w:sz w:val="24"/>
      <w:szCs w:val="24"/>
      <w:lang w:val="en-GB"/>
    </w:rPr>
  </w:style>
  <w:style w:type="paragraph" w:styleId="Prrafodelista">
    <w:name w:val="List Paragraph"/>
    <w:basedOn w:val="Normal"/>
    <w:uiPriority w:val="34"/>
    <w:semiHidden/>
    <w:rsid w:val="000C380C"/>
    <w:pPr>
      <w:ind w:left="720"/>
      <w:contextualSpacing/>
    </w:pPr>
  </w:style>
  <w:style w:type="character" w:styleId="Refdecomentario">
    <w:name w:val="annotation reference"/>
    <w:basedOn w:val="Fuentedeprrafopredeter"/>
    <w:semiHidden/>
    <w:rsid w:val="008D6870"/>
    <w:rPr>
      <w:sz w:val="16"/>
      <w:szCs w:val="16"/>
    </w:rPr>
  </w:style>
  <w:style w:type="paragraph" w:styleId="Textocomentario">
    <w:name w:val="annotation text"/>
    <w:basedOn w:val="Normal"/>
    <w:link w:val="TextocomentarioCar"/>
    <w:semiHidden/>
    <w:rsid w:val="008D6870"/>
    <w:pPr>
      <w:spacing w:line="240" w:lineRule="auto"/>
    </w:pPr>
  </w:style>
  <w:style w:type="character" w:customStyle="1" w:styleId="TextocomentarioCar">
    <w:name w:val="Texto comentario Car"/>
    <w:basedOn w:val="Fuentedeprrafopredeter"/>
    <w:link w:val="Textocomentario"/>
    <w:semiHidden/>
    <w:rsid w:val="008D6870"/>
    <w:rPr>
      <w:lang w:val="es-ES" w:eastAsia="es-ES"/>
    </w:rPr>
  </w:style>
  <w:style w:type="paragraph" w:styleId="Asuntodelcomentario">
    <w:name w:val="annotation subject"/>
    <w:basedOn w:val="Textocomentario"/>
    <w:next w:val="Textocomentario"/>
    <w:link w:val="AsuntodelcomentarioCar"/>
    <w:semiHidden/>
    <w:rsid w:val="008D6870"/>
    <w:rPr>
      <w:b/>
      <w:bCs/>
    </w:rPr>
  </w:style>
  <w:style w:type="character" w:customStyle="1" w:styleId="AsuntodelcomentarioCar">
    <w:name w:val="Asunto del comentario Car"/>
    <w:basedOn w:val="TextocomentarioCar"/>
    <w:link w:val="Asuntodelcomentario"/>
    <w:semiHidden/>
    <w:rsid w:val="008D6870"/>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Default">
    <w:name w:val="Default"/>
    <w:rsid w:val="002D6F92"/>
    <w:pPr>
      <w:autoSpaceDE w:val="0"/>
      <w:autoSpaceDN w:val="0"/>
      <w:adjustRightInd w:val="0"/>
    </w:pPr>
    <w:rPr>
      <w:color w:val="000000"/>
      <w:sz w:val="24"/>
      <w:szCs w:val="24"/>
      <w:lang w:val="en-GB"/>
    </w:rPr>
  </w:style>
  <w:style w:type="paragraph" w:styleId="Prrafodelista">
    <w:name w:val="List Paragraph"/>
    <w:basedOn w:val="Normal"/>
    <w:uiPriority w:val="34"/>
    <w:semiHidden/>
    <w:rsid w:val="000C380C"/>
    <w:pPr>
      <w:ind w:left="720"/>
      <w:contextualSpacing/>
    </w:pPr>
  </w:style>
  <w:style w:type="character" w:styleId="Refdecomentario">
    <w:name w:val="annotation reference"/>
    <w:basedOn w:val="Fuentedeprrafopredeter"/>
    <w:semiHidden/>
    <w:rsid w:val="008D6870"/>
    <w:rPr>
      <w:sz w:val="16"/>
      <w:szCs w:val="16"/>
    </w:rPr>
  </w:style>
  <w:style w:type="paragraph" w:styleId="Textocomentario">
    <w:name w:val="annotation text"/>
    <w:basedOn w:val="Normal"/>
    <w:link w:val="TextocomentarioCar"/>
    <w:semiHidden/>
    <w:rsid w:val="008D6870"/>
    <w:pPr>
      <w:spacing w:line="240" w:lineRule="auto"/>
    </w:pPr>
  </w:style>
  <w:style w:type="character" w:customStyle="1" w:styleId="TextocomentarioCar">
    <w:name w:val="Texto comentario Car"/>
    <w:basedOn w:val="Fuentedeprrafopredeter"/>
    <w:link w:val="Textocomentario"/>
    <w:semiHidden/>
    <w:rsid w:val="008D6870"/>
    <w:rPr>
      <w:lang w:val="es-ES" w:eastAsia="es-ES"/>
    </w:rPr>
  </w:style>
  <w:style w:type="paragraph" w:styleId="Asuntodelcomentario">
    <w:name w:val="annotation subject"/>
    <w:basedOn w:val="Textocomentario"/>
    <w:next w:val="Textocomentario"/>
    <w:link w:val="AsuntodelcomentarioCar"/>
    <w:semiHidden/>
    <w:rsid w:val="008D6870"/>
    <w:rPr>
      <w:b/>
      <w:bCs/>
    </w:rPr>
  </w:style>
  <w:style w:type="character" w:customStyle="1" w:styleId="AsuntodelcomentarioCar">
    <w:name w:val="Asunto del comentario Car"/>
    <w:basedOn w:val="TextocomentarioCar"/>
    <w:link w:val="Asuntodelcomentario"/>
    <w:semiHidden/>
    <w:rsid w:val="008D687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290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623D-61F3-4E5F-835B-87996026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10</Pages>
  <Words>4893</Words>
  <Characters>26913</Characters>
  <Application>Microsoft Office Word</Application>
  <DocSecurity>0</DocSecurity>
  <Lines>224</Lines>
  <Paragraphs>63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CED/C/TUN/CO/1</vt:lpstr>
      <vt:lpstr>CED/C/TUN/CO/1</vt:lpstr>
      <vt:lpstr>CED/C/TUN/CO/1</vt:lpstr>
    </vt:vector>
  </TitlesOfParts>
  <Company>OHCHR</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CED/C/COL/CO/1</dc:title>
  <dc:subject>CED/C/COL/CO/1</dc:subject>
  <dc:creator>Maruchi Zeballos</dc:creator>
  <cp:keywords/>
  <dc:description/>
  <cp:lastModifiedBy>Maruchi Zeballos</cp:lastModifiedBy>
  <cp:revision>2</cp:revision>
  <cp:lastPrinted>2016-10-20T09:25:00Z</cp:lastPrinted>
  <dcterms:created xsi:type="dcterms:W3CDTF">2016-11-10T08:20:00Z</dcterms:created>
  <dcterms:modified xsi:type="dcterms:W3CDTF">2016-11-10T08:20:00Z</dcterms:modified>
</cp:coreProperties>
</file>