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3EBA" w14:textId="77777777" w:rsidR="004B59DC" w:rsidRDefault="004B59DC" w:rsidP="004B59DC">
      <w:pPr>
        <w:spacing w:line="60" w:lineRule="exact"/>
        <w:rPr>
          <w:sz w:val="2"/>
        </w:rPr>
        <w:sectPr w:rsidR="004B59DC" w:rsidSect="000E59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bookmarkStart w:id="1" w:name="_GoBack"/>
      <w:bookmarkEnd w:id="1"/>
    </w:p>
    <w:p w14:paraId="78DE2A01" w14:textId="77777777" w:rsidR="000E5991" w:rsidRDefault="000E5991" w:rsidP="00AF39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7" w:right="1260" w:hanging="1267"/>
      </w:pPr>
      <w:r>
        <w:rPr>
          <w:rFonts w:hint="eastAsia"/>
        </w:rPr>
        <w:t>消除对妇女歧视委员会</w:t>
      </w:r>
    </w:p>
    <w:p w14:paraId="681AE254" w14:textId="739A9B69" w:rsidR="006A1213" w:rsidRDefault="006A1213" w:rsidP="006A12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0B50D5E2" wp14:editId="5FB92485">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00108"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6A1213">
        <w:rPr>
          <w:rFonts w:hint="eastAsia"/>
          <w:sz w:val="18"/>
        </w:rPr>
        <w:t>委员会第七十四届会议</w:t>
      </w:r>
      <w:r w:rsidRPr="006A1213">
        <w:rPr>
          <w:rFonts w:hint="eastAsia"/>
          <w:sz w:val="18"/>
        </w:rPr>
        <w:t>(</w:t>
      </w:r>
      <w:r w:rsidRPr="006230DE">
        <w:rPr>
          <w:rFonts w:hint="eastAsia"/>
          <w:sz w:val="18"/>
        </w:rPr>
        <w:t>2019</w:t>
      </w:r>
      <w:r w:rsidRPr="006A1213">
        <w:rPr>
          <w:rFonts w:hint="eastAsia"/>
          <w:sz w:val="18"/>
        </w:rPr>
        <w:t>年</w:t>
      </w:r>
      <w:r w:rsidRPr="006230DE">
        <w:rPr>
          <w:rFonts w:hint="eastAsia"/>
          <w:sz w:val="18"/>
        </w:rPr>
        <w:t>10</w:t>
      </w:r>
      <w:r w:rsidRPr="006A1213">
        <w:rPr>
          <w:rFonts w:hint="eastAsia"/>
          <w:sz w:val="18"/>
        </w:rPr>
        <w:t>月</w:t>
      </w:r>
      <w:r w:rsidRPr="006230DE">
        <w:rPr>
          <w:rFonts w:hint="eastAsia"/>
          <w:sz w:val="18"/>
        </w:rPr>
        <w:t>21</w:t>
      </w:r>
      <w:r w:rsidRPr="006A1213">
        <w:rPr>
          <w:rFonts w:hint="eastAsia"/>
          <w:sz w:val="18"/>
        </w:rPr>
        <w:t>日至</w:t>
      </w:r>
      <w:r w:rsidRPr="006230DE">
        <w:rPr>
          <w:rFonts w:hint="eastAsia"/>
          <w:sz w:val="18"/>
        </w:rPr>
        <w:t>11</w:t>
      </w:r>
      <w:r w:rsidRPr="006A1213">
        <w:rPr>
          <w:rFonts w:hint="eastAsia"/>
          <w:sz w:val="18"/>
        </w:rPr>
        <w:t>月</w:t>
      </w:r>
      <w:r w:rsidRPr="006230DE">
        <w:rPr>
          <w:rFonts w:hint="eastAsia"/>
          <w:sz w:val="18"/>
        </w:rPr>
        <w:t>8</w:t>
      </w:r>
      <w:r w:rsidRPr="006A1213">
        <w:rPr>
          <w:rFonts w:hint="eastAsia"/>
          <w:sz w:val="18"/>
        </w:rPr>
        <w:t>日</w:t>
      </w:r>
      <w:r w:rsidRPr="006A1213">
        <w:rPr>
          <w:rFonts w:hint="eastAsia"/>
          <w:sz w:val="18"/>
        </w:rPr>
        <w:t>)</w:t>
      </w:r>
      <w:r w:rsidRPr="006A1213">
        <w:rPr>
          <w:rFonts w:hint="eastAsia"/>
          <w:sz w:val="18"/>
        </w:rPr>
        <w:t>通过。</w:t>
      </w:r>
    </w:p>
    <w:p w14:paraId="028CDD8D" w14:textId="226C2F71" w:rsidR="006A1213" w:rsidRPr="006A1213" w:rsidRDefault="006A1213" w:rsidP="006A12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6A1213">
        <w:rPr>
          <w:rFonts w:hint="eastAsia"/>
          <w:sz w:val="18"/>
        </w:rPr>
        <w:t>委员会下列委员参加了对本来文的审议：克拉迪斯·阿科斯塔·巴尔加斯、秋月裕子、塔马德尔·拉马、尼科尔·阿默林、冈纳尔·博格比、马里昂·贝塞尔、路易扎·查拉尔、埃斯特·伊戈巴敏</w:t>
      </w:r>
      <w:r w:rsidRPr="006A1213">
        <w:rPr>
          <w:rFonts w:hint="eastAsia"/>
          <w:sz w:val="18"/>
        </w:rPr>
        <w:t>-</w:t>
      </w:r>
      <w:r w:rsidRPr="006A1213">
        <w:rPr>
          <w:rFonts w:hint="eastAsia"/>
          <w:sz w:val="18"/>
        </w:rPr>
        <w:t>穆谢利亚、内尔拉·贾布尔、希拉里·戈贝德玛、纳赫拉·海达尔、达利娅·莱伊纳尔特、罗萨里奥·马纳洛、里亚·纳达莱亚、阿鲁娜·德维·纳拉因、班达娜·拉纳、罗达·雷多克、埃尔贡·萨法罗夫、宋文艳、格诺维娃·提谢娃、弗朗斯丽娜·托艾</w:t>
      </w:r>
      <w:r w:rsidRPr="006A1213">
        <w:rPr>
          <w:rFonts w:hint="eastAsia"/>
          <w:sz w:val="18"/>
        </w:rPr>
        <w:t>-</w:t>
      </w:r>
      <w:r w:rsidRPr="006A1213">
        <w:rPr>
          <w:rFonts w:hint="eastAsia"/>
          <w:sz w:val="18"/>
        </w:rPr>
        <w:t>布达和艾伊查·瓦勒·维尔吉斯。</w:t>
      </w:r>
    </w:p>
    <w:p w14:paraId="612873F6" w14:textId="36116EE9" w:rsidR="000E5991" w:rsidRDefault="006A1213" w:rsidP="00D60C7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right="1259"/>
      </w:pPr>
      <w:r>
        <w:tab/>
      </w:r>
      <w:r>
        <w:tab/>
      </w:r>
      <w:r w:rsidR="000E5991">
        <w:rPr>
          <w:rFonts w:hint="eastAsia"/>
        </w:rPr>
        <w:t>委员会根据《任择议定书》第</w:t>
      </w:r>
      <w:r w:rsidR="000E5991" w:rsidRPr="006230DE">
        <w:rPr>
          <w:rFonts w:hint="eastAsia"/>
        </w:rPr>
        <w:t>4</w:t>
      </w:r>
      <w:r w:rsidR="000E5991">
        <w:rPr>
          <w:rFonts w:hint="eastAsia"/>
        </w:rPr>
        <w:t>条第</w:t>
      </w:r>
      <w:r w:rsidR="000E5991" w:rsidRPr="006230DE">
        <w:rPr>
          <w:rFonts w:hint="eastAsia"/>
        </w:rPr>
        <w:t>2</w:t>
      </w:r>
      <w:r w:rsidR="000E5991">
        <w:rPr>
          <w:rFonts w:hint="eastAsia"/>
        </w:rPr>
        <w:t>款</w:t>
      </w:r>
      <w:r w:rsidR="000E5991">
        <w:rPr>
          <w:rFonts w:hint="eastAsia"/>
        </w:rPr>
        <w:t>(c)</w:t>
      </w:r>
      <w:r w:rsidR="000E5991">
        <w:rPr>
          <w:rFonts w:hint="eastAsia"/>
        </w:rPr>
        <w:t>项通过的关于第</w:t>
      </w:r>
      <w:r w:rsidR="000E5991" w:rsidRPr="006230DE">
        <w:rPr>
          <w:rFonts w:hint="eastAsia"/>
        </w:rPr>
        <w:t>82</w:t>
      </w:r>
      <w:r w:rsidR="000E5991">
        <w:rPr>
          <w:rFonts w:hint="eastAsia"/>
        </w:rPr>
        <w:t>/</w:t>
      </w:r>
      <w:r w:rsidR="000E5991" w:rsidRPr="006230DE">
        <w:rPr>
          <w:rFonts w:hint="eastAsia"/>
        </w:rPr>
        <w:t>2015</w:t>
      </w:r>
      <w:r w:rsidR="000E5991">
        <w:rPr>
          <w:rFonts w:hint="eastAsia"/>
        </w:rPr>
        <w:t>号来文的决定</w:t>
      </w:r>
      <w:r w:rsidR="000E5991">
        <w:rPr>
          <w:rFonts w:hint="eastAsia"/>
        </w:rPr>
        <w:t>*</w:t>
      </w:r>
      <w:r w:rsidR="001E111F">
        <w:rPr>
          <w:rFonts w:hint="eastAsia"/>
        </w:rPr>
        <w:t>，</w:t>
      </w:r>
      <w:r w:rsidR="000E5991">
        <w:rPr>
          <w:rFonts w:hint="eastAsia"/>
        </w:rPr>
        <w:t>**</w:t>
      </w:r>
      <w:r>
        <w:t xml:space="preserve">   </w:t>
      </w:r>
    </w:p>
    <w:tbl>
      <w:tblPr>
        <w:tblW w:w="0" w:type="auto"/>
        <w:tblInd w:w="1264" w:type="dxa"/>
        <w:tblLayout w:type="fixed"/>
        <w:tblCellMar>
          <w:left w:w="0" w:type="dxa"/>
          <w:right w:w="0" w:type="dxa"/>
        </w:tblCellMar>
        <w:tblLook w:val="0000" w:firstRow="0" w:lastRow="0" w:firstColumn="0" w:lastColumn="0" w:noHBand="0" w:noVBand="0"/>
      </w:tblPr>
      <w:tblGrid>
        <w:gridCol w:w="1571"/>
        <w:gridCol w:w="5853"/>
      </w:tblGrid>
      <w:tr w:rsidR="006A1213" w14:paraId="4D921FA3" w14:textId="77777777" w:rsidTr="006A1213">
        <w:tc>
          <w:tcPr>
            <w:tcW w:w="1571" w:type="dxa"/>
            <w:shd w:val="clear" w:color="auto" w:fill="auto"/>
          </w:tcPr>
          <w:p w14:paraId="674FAC08" w14:textId="1B12D373"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来文提交人：</w:t>
            </w:r>
          </w:p>
        </w:tc>
        <w:tc>
          <w:tcPr>
            <w:tcW w:w="5853" w:type="dxa"/>
            <w:shd w:val="clear" w:color="auto" w:fill="auto"/>
          </w:tcPr>
          <w:p w14:paraId="7687AA03" w14:textId="3C46967A" w:rsidR="006A1213"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7F33A4">
              <w:rPr>
                <w:rFonts w:hint="eastAsia"/>
              </w:rPr>
              <w:t>K.I.A.(</w:t>
            </w:r>
            <w:r w:rsidRPr="007F33A4">
              <w:rPr>
                <w:rFonts w:hint="eastAsia"/>
              </w:rPr>
              <w:t>由丹麦难民理事会担任法律顾问</w:t>
            </w:r>
            <w:r w:rsidRPr="007F33A4">
              <w:rPr>
                <w:rFonts w:hint="eastAsia"/>
              </w:rPr>
              <w:t>)</w:t>
            </w:r>
          </w:p>
        </w:tc>
      </w:tr>
      <w:tr w:rsidR="006A1213" w14:paraId="27E22766" w14:textId="77777777" w:rsidTr="006A1213">
        <w:tc>
          <w:tcPr>
            <w:tcW w:w="1571" w:type="dxa"/>
            <w:shd w:val="clear" w:color="auto" w:fill="auto"/>
          </w:tcPr>
          <w:p w14:paraId="79D49571" w14:textId="12B37074"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据称受害人：</w:t>
            </w:r>
          </w:p>
        </w:tc>
        <w:tc>
          <w:tcPr>
            <w:tcW w:w="5853" w:type="dxa"/>
            <w:shd w:val="clear" w:color="auto" w:fill="auto"/>
          </w:tcPr>
          <w:p w14:paraId="6B75F919" w14:textId="08EDD714" w:rsidR="006A1213"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140889">
              <w:rPr>
                <w:rFonts w:hint="eastAsia"/>
              </w:rPr>
              <w:t>来文人及其子女</w:t>
            </w:r>
          </w:p>
        </w:tc>
      </w:tr>
      <w:tr w:rsidR="006A1213" w14:paraId="1312D57B" w14:textId="77777777" w:rsidTr="006A1213">
        <w:tc>
          <w:tcPr>
            <w:tcW w:w="1571" w:type="dxa"/>
            <w:shd w:val="clear" w:color="auto" w:fill="auto"/>
          </w:tcPr>
          <w:p w14:paraId="0EE486EF" w14:textId="014FE1D1"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缔约国：</w:t>
            </w:r>
          </w:p>
        </w:tc>
        <w:tc>
          <w:tcPr>
            <w:tcW w:w="5853" w:type="dxa"/>
            <w:shd w:val="clear" w:color="auto" w:fill="auto"/>
          </w:tcPr>
          <w:p w14:paraId="70193BAA" w14:textId="7096B3DD" w:rsidR="006A1213" w:rsidRPr="00140889"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97755B">
              <w:rPr>
                <w:rFonts w:hint="eastAsia"/>
              </w:rPr>
              <w:t>丹麦</w:t>
            </w:r>
          </w:p>
        </w:tc>
      </w:tr>
      <w:tr w:rsidR="006A1213" w14:paraId="371D1DBD" w14:textId="77777777" w:rsidTr="006A1213">
        <w:tc>
          <w:tcPr>
            <w:tcW w:w="1571" w:type="dxa"/>
            <w:shd w:val="clear" w:color="auto" w:fill="auto"/>
          </w:tcPr>
          <w:p w14:paraId="61CA645B" w14:textId="760AA66D"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来文日期：</w:t>
            </w:r>
          </w:p>
        </w:tc>
        <w:tc>
          <w:tcPr>
            <w:tcW w:w="5853" w:type="dxa"/>
            <w:shd w:val="clear" w:color="auto" w:fill="auto"/>
          </w:tcPr>
          <w:p w14:paraId="2C78F35E" w14:textId="119F8A54" w:rsidR="006A1213" w:rsidRPr="0097755B"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6230DE">
              <w:rPr>
                <w:rFonts w:hint="eastAsia"/>
              </w:rPr>
              <w:t>2015</w:t>
            </w:r>
            <w:r w:rsidRPr="003446AE">
              <w:rPr>
                <w:rFonts w:hint="eastAsia"/>
              </w:rPr>
              <w:t>年</w:t>
            </w:r>
            <w:r w:rsidRPr="006230DE">
              <w:rPr>
                <w:rFonts w:hint="eastAsia"/>
              </w:rPr>
              <w:t>3</w:t>
            </w:r>
            <w:r w:rsidRPr="003446AE">
              <w:rPr>
                <w:rFonts w:hint="eastAsia"/>
              </w:rPr>
              <w:t>月</w:t>
            </w:r>
            <w:r w:rsidRPr="006230DE">
              <w:rPr>
                <w:rFonts w:hint="eastAsia"/>
              </w:rPr>
              <w:t>8</w:t>
            </w:r>
            <w:r w:rsidRPr="003446AE">
              <w:rPr>
                <w:rFonts w:hint="eastAsia"/>
              </w:rPr>
              <w:t>日</w:t>
            </w:r>
            <w:r w:rsidRPr="003446AE">
              <w:rPr>
                <w:rFonts w:hint="eastAsia"/>
              </w:rPr>
              <w:t>(</w:t>
            </w:r>
            <w:r w:rsidRPr="003446AE">
              <w:rPr>
                <w:rFonts w:hint="eastAsia"/>
              </w:rPr>
              <w:t>初次提交</w:t>
            </w:r>
            <w:r w:rsidRPr="003446AE">
              <w:rPr>
                <w:rFonts w:hint="eastAsia"/>
              </w:rPr>
              <w:t>)</w:t>
            </w:r>
          </w:p>
        </w:tc>
      </w:tr>
      <w:tr w:rsidR="006A1213" w14:paraId="262475A1" w14:textId="77777777" w:rsidTr="006A1213">
        <w:tc>
          <w:tcPr>
            <w:tcW w:w="1571" w:type="dxa"/>
            <w:shd w:val="clear" w:color="auto" w:fill="auto"/>
          </w:tcPr>
          <w:p w14:paraId="13C66236" w14:textId="1D8C2CD4"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参考文件：</w:t>
            </w:r>
          </w:p>
        </w:tc>
        <w:tc>
          <w:tcPr>
            <w:tcW w:w="5853" w:type="dxa"/>
            <w:shd w:val="clear" w:color="auto" w:fill="auto"/>
          </w:tcPr>
          <w:p w14:paraId="3CB27AF9" w14:textId="25A07445" w:rsidR="006A1213" w:rsidRPr="0097755B"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0A358A">
              <w:rPr>
                <w:rFonts w:hint="eastAsia"/>
              </w:rPr>
              <w:t>于</w:t>
            </w:r>
            <w:r w:rsidRPr="006230DE">
              <w:rPr>
                <w:rFonts w:hint="eastAsia"/>
              </w:rPr>
              <w:t>2015</w:t>
            </w:r>
            <w:r w:rsidRPr="000A358A">
              <w:rPr>
                <w:rFonts w:hint="eastAsia"/>
              </w:rPr>
              <w:t>年</w:t>
            </w:r>
            <w:r w:rsidRPr="006230DE">
              <w:rPr>
                <w:rFonts w:hint="eastAsia"/>
              </w:rPr>
              <w:t>3</w:t>
            </w:r>
            <w:r w:rsidRPr="000A358A">
              <w:rPr>
                <w:rFonts w:hint="eastAsia"/>
              </w:rPr>
              <w:t>月</w:t>
            </w:r>
            <w:r w:rsidRPr="006230DE">
              <w:rPr>
                <w:rFonts w:hint="eastAsia"/>
              </w:rPr>
              <w:t>11</w:t>
            </w:r>
            <w:r w:rsidRPr="000A358A">
              <w:rPr>
                <w:rFonts w:hint="eastAsia"/>
              </w:rPr>
              <w:t>日转交缔约国</w:t>
            </w:r>
          </w:p>
        </w:tc>
      </w:tr>
      <w:tr w:rsidR="006A1213" w14:paraId="34EB2C71" w14:textId="77777777" w:rsidTr="006A1213">
        <w:tc>
          <w:tcPr>
            <w:tcW w:w="1571" w:type="dxa"/>
            <w:shd w:val="clear" w:color="auto" w:fill="auto"/>
          </w:tcPr>
          <w:p w14:paraId="1B12ED94" w14:textId="3CCCE7B1" w:rsidR="006A1213" w:rsidRPr="006230DE"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6230DE">
              <w:rPr>
                <w:rFonts w:eastAsia="楷体" w:hint="eastAsia"/>
              </w:rPr>
              <w:t>决定通过日期：</w:t>
            </w:r>
          </w:p>
        </w:tc>
        <w:tc>
          <w:tcPr>
            <w:tcW w:w="5853" w:type="dxa"/>
            <w:shd w:val="clear" w:color="auto" w:fill="auto"/>
          </w:tcPr>
          <w:p w14:paraId="40310DCC" w14:textId="1BE1540F" w:rsidR="006A1213" w:rsidRPr="00140889" w:rsidRDefault="006A1213" w:rsidP="006A121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6230DE">
              <w:rPr>
                <w:rFonts w:hint="eastAsia"/>
              </w:rPr>
              <w:t>2019</w:t>
            </w:r>
            <w:r w:rsidRPr="00917356">
              <w:rPr>
                <w:rFonts w:hint="eastAsia"/>
              </w:rPr>
              <w:t>年</w:t>
            </w:r>
            <w:r w:rsidRPr="006230DE">
              <w:rPr>
                <w:rFonts w:hint="eastAsia"/>
              </w:rPr>
              <w:t>11</w:t>
            </w:r>
            <w:r w:rsidRPr="00917356">
              <w:rPr>
                <w:rFonts w:hint="eastAsia"/>
              </w:rPr>
              <w:t>月</w:t>
            </w:r>
            <w:r w:rsidRPr="006230DE">
              <w:rPr>
                <w:rFonts w:hint="eastAsia"/>
              </w:rPr>
              <w:t>4</w:t>
            </w:r>
            <w:r w:rsidRPr="00917356">
              <w:rPr>
                <w:rFonts w:hint="eastAsia"/>
              </w:rPr>
              <w:t>日</w:t>
            </w:r>
          </w:p>
        </w:tc>
      </w:tr>
    </w:tbl>
    <w:p w14:paraId="129B2D3F" w14:textId="77777777" w:rsidR="006A1213" w:rsidRPr="000E5991" w:rsidRDefault="006A1213" w:rsidP="000E5991">
      <w:pPr>
        <w:pStyle w:val="SingleTxt"/>
      </w:pPr>
    </w:p>
    <w:p w14:paraId="6A8286D1" w14:textId="47E5FA1B" w:rsidR="000E5991" w:rsidRDefault="000E5991" w:rsidP="000E5991">
      <w:pPr>
        <w:pStyle w:val="SingleTxt"/>
      </w:pPr>
    </w:p>
    <w:p w14:paraId="2C7AF1F8" w14:textId="7B7073C4" w:rsidR="000E5991" w:rsidRDefault="000E5991" w:rsidP="000E5991">
      <w:pPr>
        <w:pStyle w:val="SingleTxt"/>
      </w:pPr>
    </w:p>
    <w:p w14:paraId="03A17C1B" w14:textId="4F29236C" w:rsidR="000E5991" w:rsidRDefault="000E5991" w:rsidP="000E5991">
      <w:pPr>
        <w:pStyle w:val="SingleTxt"/>
      </w:pPr>
    </w:p>
    <w:p w14:paraId="6522D672" w14:textId="252BB577" w:rsidR="006A1213" w:rsidRDefault="006A1213">
      <w:pPr>
        <w:spacing w:line="240" w:lineRule="auto"/>
        <w:jc w:val="left"/>
      </w:pPr>
      <w:r>
        <w:br w:type="page"/>
      </w:r>
    </w:p>
    <w:p w14:paraId="3D650977" w14:textId="17F39796" w:rsidR="000E5991" w:rsidRDefault="00AB7B8E" w:rsidP="00AB7B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r>
      <w:r>
        <w:tab/>
      </w:r>
      <w:r w:rsidR="000E5991">
        <w:rPr>
          <w:rFonts w:hint="eastAsia"/>
        </w:rPr>
        <w:t>背景</w:t>
      </w:r>
    </w:p>
    <w:p w14:paraId="042B5F1B" w14:textId="77777777" w:rsidR="000E5991" w:rsidRDefault="000E5991" w:rsidP="00AB7B8E">
      <w:pPr>
        <w:pStyle w:val="SingleTxt"/>
        <w:spacing w:before="120"/>
      </w:pPr>
      <w:r w:rsidRPr="006230DE">
        <w:rPr>
          <w:rFonts w:hint="eastAsia"/>
        </w:rPr>
        <w:t>1</w:t>
      </w:r>
      <w:r>
        <w:rPr>
          <w:rFonts w:hint="eastAsia"/>
        </w:rPr>
        <w:t>.</w:t>
      </w:r>
      <w:r w:rsidRPr="006230DE">
        <w:rPr>
          <w:rFonts w:hint="eastAsia"/>
        </w:rPr>
        <w:t>1</w:t>
      </w:r>
      <w:r>
        <w:rPr>
          <w:rFonts w:hint="eastAsia"/>
        </w:rPr>
        <w:tab/>
      </w:r>
      <w:r>
        <w:rPr>
          <w:rFonts w:hint="eastAsia"/>
        </w:rPr>
        <w:t>来文人为</w:t>
      </w:r>
      <w:r>
        <w:rPr>
          <w:rFonts w:hint="eastAsia"/>
        </w:rPr>
        <w:t>K.I.A.</w:t>
      </w:r>
      <w:r>
        <w:rPr>
          <w:rFonts w:hint="eastAsia"/>
        </w:rPr>
        <w:t>，系巴勒斯坦难民和约旦国民，</w:t>
      </w:r>
      <w:r w:rsidRPr="006230DE">
        <w:rPr>
          <w:rFonts w:hint="eastAsia"/>
        </w:rPr>
        <w:t>1986</w:t>
      </w:r>
      <w:r>
        <w:rPr>
          <w:rFonts w:hint="eastAsia"/>
        </w:rPr>
        <w:t>年生于约旦。她在丹麦的庇护申请被驳回，她有被驱逐回约旦的风险。她代表自己和分别生于</w:t>
      </w:r>
      <w:r w:rsidRPr="006230DE">
        <w:rPr>
          <w:rFonts w:hint="eastAsia"/>
        </w:rPr>
        <w:t>2005</w:t>
      </w:r>
      <w:r>
        <w:rPr>
          <w:rFonts w:hint="eastAsia"/>
        </w:rPr>
        <w:t>年、</w:t>
      </w:r>
      <w:r w:rsidRPr="006230DE">
        <w:rPr>
          <w:rFonts w:hint="eastAsia"/>
        </w:rPr>
        <w:t>2007</w:t>
      </w:r>
      <w:r>
        <w:rPr>
          <w:rFonts w:hint="eastAsia"/>
        </w:rPr>
        <w:t>年、</w:t>
      </w:r>
      <w:r w:rsidRPr="006230DE">
        <w:rPr>
          <w:rFonts w:hint="eastAsia"/>
        </w:rPr>
        <w:t>2008</w:t>
      </w:r>
      <w:r>
        <w:rPr>
          <w:rFonts w:hint="eastAsia"/>
        </w:rPr>
        <w:t>年、</w:t>
      </w:r>
      <w:r w:rsidRPr="006230DE">
        <w:rPr>
          <w:rFonts w:hint="eastAsia"/>
        </w:rPr>
        <w:t>2010</w:t>
      </w:r>
      <w:r>
        <w:rPr>
          <w:rFonts w:hint="eastAsia"/>
        </w:rPr>
        <w:t>年和</w:t>
      </w:r>
      <w:r w:rsidRPr="006230DE">
        <w:rPr>
          <w:rFonts w:hint="eastAsia"/>
        </w:rPr>
        <w:t>2011</w:t>
      </w:r>
      <w:r>
        <w:rPr>
          <w:rFonts w:hint="eastAsia"/>
        </w:rPr>
        <w:t>年的五个孩子提交来文。她声称，如果丹麦继续驱逐他们，就是违反了《公约》第一条和第二条</w:t>
      </w:r>
      <w:r>
        <w:rPr>
          <w:rFonts w:hint="eastAsia"/>
        </w:rPr>
        <w:t>(d)</w:t>
      </w:r>
      <w:r>
        <w:rPr>
          <w:rFonts w:hint="eastAsia"/>
        </w:rPr>
        <w:t>项以及与之相关联的第二条</w:t>
      </w:r>
      <w:r>
        <w:rPr>
          <w:rFonts w:hint="eastAsia"/>
        </w:rPr>
        <w:t>(e)</w:t>
      </w:r>
      <w:r>
        <w:rPr>
          <w:rFonts w:hint="eastAsia"/>
        </w:rPr>
        <w:t>和</w:t>
      </w:r>
      <w:r>
        <w:rPr>
          <w:rFonts w:hint="eastAsia"/>
        </w:rPr>
        <w:t>(f)</w:t>
      </w:r>
      <w:r>
        <w:rPr>
          <w:rFonts w:hint="eastAsia"/>
        </w:rPr>
        <w:t>项。丹麦难民理事会担任来文人的法律顾问。</w:t>
      </w:r>
    </w:p>
    <w:p w14:paraId="0EEC425D" w14:textId="77777777" w:rsidR="000E5991" w:rsidRDefault="000E5991" w:rsidP="000E5991">
      <w:pPr>
        <w:pStyle w:val="SingleTxt"/>
      </w:pPr>
      <w:r w:rsidRPr="006230DE">
        <w:rPr>
          <w:rFonts w:hint="eastAsia"/>
        </w:rPr>
        <w:t>1</w:t>
      </w:r>
      <w:r>
        <w:rPr>
          <w:rFonts w:hint="eastAsia"/>
        </w:rPr>
        <w:t>.</w:t>
      </w:r>
      <w:r w:rsidRPr="006230DE">
        <w:rPr>
          <w:rFonts w:hint="eastAsia"/>
        </w:rPr>
        <w:t>2</w:t>
      </w:r>
      <w:r>
        <w:rPr>
          <w:rFonts w:hint="eastAsia"/>
        </w:rPr>
        <w:tab/>
      </w:r>
      <w:r w:rsidRPr="006230DE">
        <w:rPr>
          <w:rFonts w:hint="eastAsia"/>
        </w:rPr>
        <w:t>2015</w:t>
      </w:r>
      <w:r>
        <w:rPr>
          <w:rFonts w:hint="eastAsia"/>
        </w:rPr>
        <w:t>年</w:t>
      </w:r>
      <w:r w:rsidRPr="006230DE">
        <w:rPr>
          <w:rFonts w:hint="eastAsia"/>
        </w:rPr>
        <w:t>3</w:t>
      </w:r>
      <w:r>
        <w:rPr>
          <w:rFonts w:hint="eastAsia"/>
        </w:rPr>
        <w:t>月</w:t>
      </w:r>
      <w:r w:rsidRPr="006230DE">
        <w:rPr>
          <w:rFonts w:hint="eastAsia"/>
        </w:rPr>
        <w:t>11</w:t>
      </w:r>
      <w:r>
        <w:rPr>
          <w:rFonts w:hint="eastAsia"/>
        </w:rPr>
        <w:t>日，委员会在登记来文时，根据《任择议定书》第</w:t>
      </w:r>
      <w:r w:rsidRPr="006230DE">
        <w:rPr>
          <w:rFonts w:hint="eastAsia"/>
        </w:rPr>
        <w:t>5</w:t>
      </w:r>
      <w:r>
        <w:rPr>
          <w:rFonts w:hint="eastAsia"/>
        </w:rPr>
        <w:t>条第</w:t>
      </w:r>
      <w:r w:rsidRPr="006230DE">
        <w:rPr>
          <w:rFonts w:hint="eastAsia"/>
        </w:rPr>
        <w:t>1</w:t>
      </w:r>
      <w:r>
        <w:rPr>
          <w:rFonts w:hint="eastAsia"/>
        </w:rPr>
        <w:t>款和委员会议事规则第</w:t>
      </w:r>
      <w:r w:rsidRPr="006230DE">
        <w:rPr>
          <w:rFonts w:hint="eastAsia"/>
        </w:rPr>
        <w:t>63</w:t>
      </w:r>
      <w:r>
        <w:rPr>
          <w:rFonts w:hint="eastAsia"/>
        </w:rPr>
        <w:t>条，通过其《任择议定书》来文工作组采取行动，请缔约国在委员会审议来文人及其子女的案件之前不将其驱逐出境。</w:t>
      </w:r>
      <w:r w:rsidRPr="006230DE">
        <w:rPr>
          <w:rFonts w:hint="eastAsia"/>
        </w:rPr>
        <w:t>2015</w:t>
      </w:r>
      <w:r>
        <w:rPr>
          <w:rFonts w:hint="eastAsia"/>
        </w:rPr>
        <w:t>年</w:t>
      </w:r>
      <w:r w:rsidRPr="006230DE">
        <w:rPr>
          <w:rFonts w:hint="eastAsia"/>
        </w:rPr>
        <w:t>9</w:t>
      </w:r>
      <w:r>
        <w:rPr>
          <w:rFonts w:hint="eastAsia"/>
        </w:rPr>
        <w:t>月</w:t>
      </w:r>
      <w:r w:rsidRPr="006230DE">
        <w:rPr>
          <w:rFonts w:hint="eastAsia"/>
        </w:rPr>
        <w:t>11</w:t>
      </w:r>
      <w:r>
        <w:rPr>
          <w:rFonts w:hint="eastAsia"/>
        </w:rPr>
        <w:t>日，缔约国通知委员会，</w:t>
      </w:r>
      <w:r w:rsidRPr="006230DE">
        <w:rPr>
          <w:rFonts w:hint="eastAsia"/>
        </w:rPr>
        <w:t>2015</w:t>
      </w:r>
      <w:r>
        <w:rPr>
          <w:rFonts w:hint="eastAsia"/>
        </w:rPr>
        <w:t>年</w:t>
      </w:r>
      <w:r w:rsidRPr="006230DE">
        <w:rPr>
          <w:rFonts w:hint="eastAsia"/>
        </w:rPr>
        <w:t>3</w:t>
      </w:r>
      <w:r>
        <w:rPr>
          <w:rFonts w:hint="eastAsia"/>
        </w:rPr>
        <w:t>月</w:t>
      </w:r>
      <w:r w:rsidRPr="006230DE">
        <w:rPr>
          <w:rFonts w:hint="eastAsia"/>
        </w:rPr>
        <w:t>19</w:t>
      </w:r>
      <w:r>
        <w:rPr>
          <w:rFonts w:hint="eastAsia"/>
        </w:rPr>
        <w:t>日，丹麦难民上诉委员会根据委员会的要求，暂不适用将来文人及其子女逐出丹麦的时限。</w:t>
      </w:r>
    </w:p>
    <w:p w14:paraId="4A01E715" w14:textId="00E1DB8D" w:rsidR="000E5991" w:rsidRDefault="00AB7B8E" w:rsidP="00AB7B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0E5991">
        <w:rPr>
          <w:rFonts w:hint="eastAsia"/>
        </w:rPr>
        <w:t>来文人陈述的事实</w:t>
      </w:r>
    </w:p>
    <w:p w14:paraId="2A22A2AB" w14:textId="77777777" w:rsidR="000E5991" w:rsidRDefault="000E5991" w:rsidP="00AB7B8E">
      <w:pPr>
        <w:pStyle w:val="SingleTxt"/>
        <w:spacing w:before="120"/>
      </w:pPr>
      <w:r w:rsidRPr="006230DE">
        <w:rPr>
          <w:rFonts w:hint="eastAsia"/>
        </w:rPr>
        <w:t>2</w:t>
      </w:r>
      <w:r>
        <w:rPr>
          <w:rFonts w:hint="eastAsia"/>
        </w:rPr>
        <w:t>.</w:t>
      </w:r>
      <w:r w:rsidRPr="006230DE">
        <w:rPr>
          <w:rFonts w:hint="eastAsia"/>
        </w:rPr>
        <w:t>1</w:t>
      </w:r>
      <w:r>
        <w:rPr>
          <w:rFonts w:hint="eastAsia"/>
        </w:rPr>
        <w:tab/>
      </w:r>
      <w:r>
        <w:rPr>
          <w:rFonts w:hint="eastAsia"/>
        </w:rPr>
        <w:t>来文人是巴勒斯坦血统的约旦人。来文人</w:t>
      </w:r>
      <w:r w:rsidRPr="006230DE">
        <w:rPr>
          <w:rFonts w:hint="eastAsia"/>
        </w:rPr>
        <w:t>1986</w:t>
      </w:r>
      <w:r>
        <w:rPr>
          <w:rFonts w:hint="eastAsia"/>
        </w:rPr>
        <w:t>年出生在约旦伊尔比德的联合国近东巴勒斯坦难民救济和工程处难民营。此后不久，她的父母离婚，她在难民营由祖母抚养长大。她父亲后来搬到丹麦，并获得该国公民身份。</w:t>
      </w:r>
    </w:p>
    <w:p w14:paraId="0DC7317F" w14:textId="30B90085" w:rsidR="000E5991" w:rsidRDefault="000E5991" w:rsidP="000E5991">
      <w:pPr>
        <w:pStyle w:val="SingleTxt"/>
      </w:pPr>
      <w:r w:rsidRPr="006230DE">
        <w:rPr>
          <w:rFonts w:hint="eastAsia"/>
        </w:rPr>
        <w:t>2</w:t>
      </w:r>
      <w:r>
        <w:rPr>
          <w:rFonts w:hint="eastAsia"/>
        </w:rPr>
        <w:t>.</w:t>
      </w:r>
      <w:r w:rsidRPr="006230DE">
        <w:rPr>
          <w:rFonts w:hint="eastAsia"/>
        </w:rPr>
        <w:t>2</w:t>
      </w:r>
      <w:r w:rsidR="006A1213">
        <w:tab/>
      </w:r>
      <w:r w:rsidRPr="006230DE">
        <w:rPr>
          <w:rFonts w:hint="eastAsia"/>
        </w:rPr>
        <w:t>1999</w:t>
      </w:r>
      <w:r>
        <w:rPr>
          <w:rFonts w:hint="eastAsia"/>
        </w:rPr>
        <w:t>年，来文人前往丹麦，获得了该国的居留证。然而，由于难以与父亲安顿下来，她仍与朋友们一起流落街头，最终在</w:t>
      </w:r>
      <w:r w:rsidRPr="006230DE">
        <w:rPr>
          <w:rFonts w:hint="eastAsia"/>
        </w:rPr>
        <w:t>2002</w:t>
      </w:r>
      <w:r>
        <w:rPr>
          <w:rFonts w:hint="eastAsia"/>
        </w:rPr>
        <w:t>年上半年住进了一个社会青年庇护所。她和学校的一个男孩形成了亲密关系。她父亲发现了，声称她玷污了家庭荣誉。</w:t>
      </w:r>
    </w:p>
    <w:p w14:paraId="2DC29188" w14:textId="2A179644" w:rsidR="000E5991" w:rsidRDefault="000E5991" w:rsidP="000E5991">
      <w:pPr>
        <w:pStyle w:val="SingleTxt"/>
      </w:pPr>
      <w:r w:rsidRPr="006230DE">
        <w:rPr>
          <w:rFonts w:hint="eastAsia"/>
        </w:rPr>
        <w:t>2</w:t>
      </w:r>
      <w:r>
        <w:rPr>
          <w:rFonts w:hint="eastAsia"/>
        </w:rPr>
        <w:t>.</w:t>
      </w:r>
      <w:r w:rsidRPr="006230DE">
        <w:rPr>
          <w:rFonts w:hint="eastAsia"/>
        </w:rPr>
        <w:t>3</w:t>
      </w:r>
      <w:r w:rsidR="006A1213">
        <w:tab/>
      </w:r>
      <w:r>
        <w:rPr>
          <w:rFonts w:hint="eastAsia"/>
        </w:rPr>
        <w:t>作为惩罚，她父亲安排来文人返回约旦。他向她解释说，她祖母病了，她需要去看她。来文人于</w:t>
      </w:r>
      <w:r w:rsidRPr="006230DE">
        <w:rPr>
          <w:rFonts w:hint="eastAsia"/>
        </w:rPr>
        <w:t>2002</w:t>
      </w:r>
      <w:r>
        <w:rPr>
          <w:rFonts w:hint="eastAsia"/>
        </w:rPr>
        <w:t>年夏天离开丹麦。</w:t>
      </w:r>
    </w:p>
    <w:p w14:paraId="1C55D152" w14:textId="4E97FA9D" w:rsidR="000E5991" w:rsidRDefault="000E5991" w:rsidP="000E5991">
      <w:pPr>
        <w:pStyle w:val="SingleTxt"/>
      </w:pPr>
      <w:r w:rsidRPr="006230DE">
        <w:rPr>
          <w:rFonts w:hint="eastAsia"/>
        </w:rPr>
        <w:t>2</w:t>
      </w:r>
      <w:r>
        <w:rPr>
          <w:rFonts w:hint="eastAsia"/>
        </w:rPr>
        <w:t>.</w:t>
      </w:r>
      <w:r w:rsidRPr="006230DE">
        <w:rPr>
          <w:rFonts w:hint="eastAsia"/>
        </w:rPr>
        <w:t>4</w:t>
      </w:r>
      <w:r w:rsidR="006A1213">
        <w:tab/>
      </w:r>
      <w:r>
        <w:rPr>
          <w:rFonts w:hint="eastAsia"/>
        </w:rPr>
        <w:t>在伊尔比德，她的护照被收走。</w:t>
      </w:r>
      <w:r w:rsidR="00680B73" w:rsidRPr="006230DE">
        <w:rPr>
          <w:rStyle w:val="a3"/>
        </w:rPr>
        <w:footnoteReference w:id="1"/>
      </w:r>
      <w:r>
        <w:rPr>
          <w:rFonts w:hint="eastAsia"/>
        </w:rPr>
        <w:t xml:space="preserve"> </w:t>
      </w:r>
      <w:r>
        <w:rPr>
          <w:rFonts w:hint="eastAsia"/>
        </w:rPr>
        <w:t>当时，她</w:t>
      </w:r>
      <w:r w:rsidRPr="006230DE">
        <w:rPr>
          <w:rFonts w:hint="eastAsia"/>
        </w:rPr>
        <w:t>15</w:t>
      </w:r>
      <w:r>
        <w:rPr>
          <w:rFonts w:hint="eastAsia"/>
        </w:rPr>
        <w:t>岁。她的祖母安排她嫁给一名她不认识的</w:t>
      </w:r>
      <w:r w:rsidRPr="006230DE">
        <w:rPr>
          <w:rFonts w:hint="eastAsia"/>
        </w:rPr>
        <w:t>47</w:t>
      </w:r>
      <w:r>
        <w:rPr>
          <w:rFonts w:hint="eastAsia"/>
        </w:rPr>
        <w:t>岁男子，这个决定得到了当地伊玛目的认可。</w:t>
      </w:r>
    </w:p>
    <w:p w14:paraId="234BF222" w14:textId="10F18DA3" w:rsidR="000E5991" w:rsidRDefault="000E5991" w:rsidP="000E5991">
      <w:pPr>
        <w:pStyle w:val="SingleTxt"/>
      </w:pPr>
      <w:r w:rsidRPr="006230DE">
        <w:rPr>
          <w:rFonts w:hint="eastAsia"/>
        </w:rPr>
        <w:t>2</w:t>
      </w:r>
      <w:r>
        <w:rPr>
          <w:rFonts w:hint="eastAsia"/>
        </w:rPr>
        <w:t>.</w:t>
      </w:r>
      <w:r w:rsidRPr="006230DE">
        <w:rPr>
          <w:rFonts w:hint="eastAsia"/>
        </w:rPr>
        <w:t>5</w:t>
      </w:r>
      <w:r w:rsidR="006A1213">
        <w:tab/>
      </w:r>
      <w:r>
        <w:rPr>
          <w:rFonts w:hint="eastAsia"/>
        </w:rPr>
        <w:t>来文人寻求丹麦驻安曼大使馆的援助，并联系了丹麦的一名社会工作者和一名教师。她的前任老师向丹麦市政当局通报了她的情况。据来文人称，丹麦当局声称他们无法帮助她，因为她是受父亲监护的未成年人，而且她已结婚</w:t>
      </w:r>
      <w:r>
        <w:rPr>
          <w:rFonts w:hint="eastAsia"/>
        </w:rPr>
        <w:t>(</w:t>
      </w:r>
      <w:r>
        <w:rPr>
          <w:rFonts w:hint="eastAsia"/>
        </w:rPr>
        <w:t>无具体日期</w:t>
      </w:r>
      <w:r>
        <w:rPr>
          <w:rFonts w:hint="eastAsia"/>
        </w:rPr>
        <w:t>)</w:t>
      </w:r>
      <w:r>
        <w:rPr>
          <w:rFonts w:hint="eastAsia"/>
        </w:rPr>
        <w:t>。</w:t>
      </w:r>
    </w:p>
    <w:p w14:paraId="3394D6CC" w14:textId="4FA91288" w:rsidR="000E5991" w:rsidRDefault="000E5991" w:rsidP="000E5991">
      <w:pPr>
        <w:pStyle w:val="SingleTxt"/>
      </w:pPr>
      <w:r w:rsidRPr="006230DE">
        <w:rPr>
          <w:rFonts w:hint="eastAsia"/>
        </w:rPr>
        <w:t>2</w:t>
      </w:r>
      <w:r>
        <w:rPr>
          <w:rFonts w:hint="eastAsia"/>
        </w:rPr>
        <w:t>.</w:t>
      </w:r>
      <w:r w:rsidRPr="006230DE">
        <w:rPr>
          <w:rFonts w:hint="eastAsia"/>
        </w:rPr>
        <w:t>6</w:t>
      </w:r>
      <w:r w:rsidR="006A1213">
        <w:tab/>
      </w:r>
      <w:r>
        <w:rPr>
          <w:rFonts w:hint="eastAsia"/>
        </w:rPr>
        <w:t>来文人称，在她的强迫婚姻关系中，家庭暴力、强奸以及控制和有辱人格的待遇是司空见惯的事。有一次，她丈夫用烟头烫她，还把热油倒在她手上。不准她走出房屋。来文人七次怀孕，两次被殴打而流产。丈夫对大孩子也动粗。</w:t>
      </w:r>
    </w:p>
    <w:p w14:paraId="70011EC8" w14:textId="3471CB57" w:rsidR="000E5991" w:rsidRDefault="000E5991" w:rsidP="000E5991">
      <w:pPr>
        <w:pStyle w:val="SingleTxt"/>
      </w:pPr>
      <w:r w:rsidRPr="006230DE">
        <w:rPr>
          <w:rFonts w:hint="eastAsia"/>
        </w:rPr>
        <w:t>2</w:t>
      </w:r>
      <w:r>
        <w:rPr>
          <w:rFonts w:hint="eastAsia"/>
        </w:rPr>
        <w:t>.</w:t>
      </w:r>
      <w:r w:rsidRPr="006230DE">
        <w:rPr>
          <w:rFonts w:hint="eastAsia"/>
        </w:rPr>
        <w:t>7</w:t>
      </w:r>
      <w:r w:rsidR="006A1213">
        <w:tab/>
      </w:r>
      <w:r>
        <w:rPr>
          <w:rFonts w:hint="eastAsia"/>
        </w:rPr>
        <w:t>丈夫经常提醒来文人，根据他与父亲的安排，她要服从父亲的权力和意愿，由于她在丹麦的经历，没有人会娶她。由于与家人没有其他联系，来文人在约旦仍然与世隔绝。</w:t>
      </w:r>
    </w:p>
    <w:p w14:paraId="7606D437" w14:textId="6E04BCE3" w:rsidR="000E5991" w:rsidRDefault="000E5991" w:rsidP="000E5991">
      <w:pPr>
        <w:pStyle w:val="SingleTxt"/>
      </w:pPr>
      <w:r w:rsidRPr="006230DE">
        <w:rPr>
          <w:rFonts w:hint="eastAsia"/>
        </w:rPr>
        <w:lastRenderedPageBreak/>
        <w:t>2</w:t>
      </w:r>
      <w:r>
        <w:rPr>
          <w:rFonts w:hint="eastAsia"/>
        </w:rPr>
        <w:t>.</w:t>
      </w:r>
      <w:r w:rsidRPr="006230DE">
        <w:rPr>
          <w:rFonts w:hint="eastAsia"/>
        </w:rPr>
        <w:t>8</w:t>
      </w:r>
      <w:r w:rsidR="006A1213">
        <w:tab/>
      </w:r>
      <w:r>
        <w:rPr>
          <w:rFonts w:hint="eastAsia"/>
        </w:rPr>
        <w:t>来文人由于其处境的关系，精神不佳，医生给她开了药。有鉴于此，丈夫将她赶出家门，不让她见孩子。在三个月的期间内，来文人与朋友呆在一起或住在清真寺。她为了去看孩子，寻求警方帮助，但没有成功。她最终聘请了一名调解人，丈夫同意她返回。</w:t>
      </w:r>
    </w:p>
    <w:p w14:paraId="7F084208" w14:textId="74B6F29D" w:rsidR="000E5991" w:rsidRPr="00680B73" w:rsidRDefault="000E5991" w:rsidP="000E5991">
      <w:pPr>
        <w:pStyle w:val="SingleTxt"/>
      </w:pPr>
      <w:r w:rsidRPr="006230DE">
        <w:rPr>
          <w:rFonts w:hint="eastAsia"/>
        </w:rPr>
        <w:t>2</w:t>
      </w:r>
      <w:r>
        <w:rPr>
          <w:rFonts w:hint="eastAsia"/>
        </w:rPr>
        <w:t>.</w:t>
      </w:r>
      <w:r w:rsidRPr="006230DE">
        <w:rPr>
          <w:rFonts w:hint="eastAsia"/>
        </w:rPr>
        <w:t>9</w:t>
      </w:r>
      <w:r w:rsidR="006A1213">
        <w:tab/>
      </w:r>
      <w:r>
        <w:rPr>
          <w:rFonts w:hint="eastAsia"/>
        </w:rPr>
        <w:t>来文人至少有四次寻求警察保护，身上有被殴打的痕迹和瘀伤。警方要么表示无能为力，要么建议她提起诉讼。她“三四次”向法院提出申请。法院通知她，如果离婚，她丈夫将拥有孩子的全部监护权，这对于她来说是不可接受的。</w:t>
      </w:r>
      <w:r w:rsidR="00680B73" w:rsidRPr="006230DE">
        <w:rPr>
          <w:rStyle w:val="a3"/>
        </w:rPr>
        <w:footnoteReference w:id="2"/>
      </w:r>
    </w:p>
    <w:p w14:paraId="7ADA1714" w14:textId="6F86C493" w:rsidR="000E5991" w:rsidRDefault="000E5991" w:rsidP="000E5991">
      <w:pPr>
        <w:pStyle w:val="SingleTxt"/>
      </w:pPr>
      <w:r w:rsidRPr="006230DE">
        <w:rPr>
          <w:rFonts w:hint="eastAsia"/>
        </w:rPr>
        <w:t>2</w:t>
      </w:r>
      <w:r>
        <w:rPr>
          <w:rFonts w:hint="eastAsia"/>
        </w:rPr>
        <w:t>.</w:t>
      </w:r>
      <w:r w:rsidRPr="006230DE">
        <w:rPr>
          <w:rFonts w:hint="eastAsia"/>
        </w:rPr>
        <w:t>10</w:t>
      </w:r>
      <w:r w:rsidR="006A1213">
        <w:t xml:space="preserve">  </w:t>
      </w:r>
      <w:r w:rsidRPr="006230DE">
        <w:rPr>
          <w:rFonts w:hint="eastAsia"/>
        </w:rPr>
        <w:t>2011</w:t>
      </w:r>
      <w:r>
        <w:rPr>
          <w:rFonts w:hint="eastAsia"/>
        </w:rPr>
        <w:t>年，当她怀上第五个孩子时，她试图离开丈夫。当她父亲访问阿拉伯叙利亚共和国时，她和子女随之也去了。然而，她父亲要求她回到丈夫身边，丈夫答应会对她好一点。四个月后，她返回约旦，但再次遭受家庭暴力、强奸和控制行为。</w:t>
      </w:r>
    </w:p>
    <w:p w14:paraId="1BB442F1" w14:textId="1CC2DC42" w:rsidR="000E5991" w:rsidRDefault="000E5991" w:rsidP="000E5991">
      <w:pPr>
        <w:pStyle w:val="SingleTxt"/>
      </w:pPr>
      <w:r w:rsidRPr="006230DE">
        <w:rPr>
          <w:rFonts w:hint="eastAsia"/>
        </w:rPr>
        <w:t>2</w:t>
      </w:r>
      <w:r>
        <w:rPr>
          <w:rFonts w:hint="eastAsia"/>
        </w:rPr>
        <w:t>.</w:t>
      </w:r>
      <w:r w:rsidRPr="006230DE">
        <w:rPr>
          <w:rFonts w:hint="eastAsia"/>
        </w:rPr>
        <w:t>11</w:t>
      </w:r>
      <w:r w:rsidR="006A1213">
        <w:t xml:space="preserve">  </w:t>
      </w:r>
      <w:r>
        <w:rPr>
          <w:rFonts w:hint="eastAsia"/>
        </w:rPr>
        <w:t>来文人幼子患有癫痫和多重残疾。生了一个残疾儿子，令她丈夫很生气；起初，她丈夫把这个孩子送到儿童养育院。</w:t>
      </w:r>
      <w:r w:rsidR="002D08F7" w:rsidRPr="006230DE">
        <w:rPr>
          <w:rStyle w:val="a3"/>
        </w:rPr>
        <w:footnoteReference w:id="3"/>
      </w:r>
      <w:r w:rsidR="002D08F7">
        <w:rPr>
          <w:rFonts w:hint="eastAsia"/>
        </w:rPr>
        <w:t xml:space="preserve"> </w:t>
      </w:r>
      <w:r>
        <w:rPr>
          <w:rFonts w:hint="eastAsia"/>
        </w:rPr>
        <w:t>只有当来文人以自杀相威胁时，男孩才被送回家中。随后，丈夫几次威胁说，一旦他收回对孩子的完全监护权，这个孩子他就不要了。</w:t>
      </w:r>
    </w:p>
    <w:p w14:paraId="6D78E7F2" w14:textId="19BD9F69" w:rsidR="000E5991" w:rsidRPr="00680B73" w:rsidRDefault="000E5991" w:rsidP="000E5991">
      <w:pPr>
        <w:pStyle w:val="SingleTxt"/>
      </w:pPr>
      <w:r w:rsidRPr="006230DE">
        <w:rPr>
          <w:rFonts w:hint="eastAsia"/>
        </w:rPr>
        <w:t>2</w:t>
      </w:r>
      <w:r>
        <w:rPr>
          <w:rFonts w:hint="eastAsia"/>
        </w:rPr>
        <w:t>.</w:t>
      </w:r>
      <w:r w:rsidRPr="006230DE">
        <w:rPr>
          <w:rFonts w:hint="eastAsia"/>
        </w:rPr>
        <w:t>12</w:t>
      </w:r>
      <w:r>
        <w:rPr>
          <w:rFonts w:hint="eastAsia"/>
        </w:rPr>
        <w:t xml:space="preserve"> </w:t>
      </w:r>
      <w:r w:rsidR="006A1213">
        <w:t xml:space="preserve"> </w:t>
      </w:r>
      <w:r w:rsidRPr="006230DE">
        <w:rPr>
          <w:rFonts w:hint="eastAsia"/>
        </w:rPr>
        <w:t>2012</w:t>
      </w:r>
      <w:r>
        <w:rPr>
          <w:rFonts w:hint="eastAsia"/>
        </w:rPr>
        <w:t>年，来文人最后一次试图与丈夫离婚并保留子女监护权。巴尼克纳纳伊斯兰宗教法院裁定，由于来文人通奸，四个儿子的全部监护权应交给父亲。</w:t>
      </w:r>
      <w:r w:rsidR="00680B73" w:rsidRPr="006230DE">
        <w:rPr>
          <w:rStyle w:val="a3"/>
        </w:rPr>
        <w:footnoteReference w:id="4"/>
      </w:r>
      <w:r>
        <w:rPr>
          <w:rFonts w:hint="eastAsia"/>
        </w:rPr>
        <w:t xml:space="preserve"> </w:t>
      </w:r>
      <w:r>
        <w:rPr>
          <w:rFonts w:hint="eastAsia"/>
        </w:rPr>
        <w:t>缔约国还声称，因来文人丈夫发出威胁，已介绍她寻求当局协助。</w:t>
      </w:r>
      <w:r w:rsidR="00680B73" w:rsidRPr="006230DE">
        <w:rPr>
          <w:rStyle w:val="a3"/>
        </w:rPr>
        <w:footnoteReference w:id="5"/>
      </w:r>
    </w:p>
    <w:p w14:paraId="52672B4B" w14:textId="144DC936" w:rsidR="000E5991" w:rsidRDefault="000E5991" w:rsidP="000E5991">
      <w:pPr>
        <w:pStyle w:val="SingleTxt"/>
      </w:pPr>
      <w:r w:rsidRPr="006230DE">
        <w:rPr>
          <w:rFonts w:hint="eastAsia"/>
        </w:rPr>
        <w:t>2</w:t>
      </w:r>
      <w:r>
        <w:rPr>
          <w:rFonts w:hint="eastAsia"/>
        </w:rPr>
        <w:t>.</w:t>
      </w:r>
      <w:r w:rsidRPr="006230DE">
        <w:rPr>
          <w:rFonts w:hint="eastAsia"/>
        </w:rPr>
        <w:t>13</w:t>
      </w:r>
      <w:r w:rsidR="006A1213">
        <w:t xml:space="preserve">  </w:t>
      </w:r>
      <w:r w:rsidRPr="006230DE">
        <w:rPr>
          <w:rFonts w:hint="eastAsia"/>
        </w:rPr>
        <w:t>2013</w:t>
      </w:r>
      <w:r>
        <w:rPr>
          <w:rFonts w:hint="eastAsia"/>
        </w:rPr>
        <w:t>年，来文人的父亲同意邀请她和她的孩子去丹麦。为了能够成行，她告诉丈夫，她父亲病了，她需要去看他。</w:t>
      </w:r>
    </w:p>
    <w:p w14:paraId="5AF4CA2A" w14:textId="0804A553" w:rsidR="000E5991" w:rsidRDefault="000E5991" w:rsidP="000E5991">
      <w:pPr>
        <w:pStyle w:val="SingleTxt"/>
      </w:pPr>
      <w:r w:rsidRPr="006230DE">
        <w:rPr>
          <w:rFonts w:hint="eastAsia"/>
        </w:rPr>
        <w:t>2</w:t>
      </w:r>
      <w:r>
        <w:rPr>
          <w:rFonts w:hint="eastAsia"/>
        </w:rPr>
        <w:t>.</w:t>
      </w:r>
      <w:r w:rsidRPr="006230DE">
        <w:rPr>
          <w:rFonts w:hint="eastAsia"/>
        </w:rPr>
        <w:t>14</w:t>
      </w:r>
      <w:r w:rsidR="006A1213">
        <w:t xml:space="preserve">  </w:t>
      </w:r>
      <w:r>
        <w:rPr>
          <w:rFonts w:hint="eastAsia"/>
        </w:rPr>
        <w:t>来文人承认，关于她离开约旦的实际情形，她向丹麦当局提供了自相矛盾的信息。在这方面，她解释说，由于一项误解，丹麦移民局称，她丈夫开车送他们去了阿拉伯联合酋长国迪拜，而实际情况并非如此。然而，来文人提出，此案的核心在于，她丈夫认为，在去丹麦探望父亲后，她会返回约旦。</w:t>
      </w:r>
    </w:p>
    <w:p w14:paraId="7BFC9900" w14:textId="1206E338" w:rsidR="000E5991" w:rsidRDefault="000E5991" w:rsidP="000E5991">
      <w:pPr>
        <w:pStyle w:val="SingleTxt"/>
      </w:pPr>
      <w:r w:rsidRPr="006230DE">
        <w:rPr>
          <w:rFonts w:hint="eastAsia"/>
        </w:rPr>
        <w:t>2</w:t>
      </w:r>
      <w:r>
        <w:rPr>
          <w:rFonts w:hint="eastAsia"/>
        </w:rPr>
        <w:t>.</w:t>
      </w:r>
      <w:r w:rsidRPr="006230DE">
        <w:rPr>
          <w:rFonts w:hint="eastAsia"/>
        </w:rPr>
        <w:t>15</w:t>
      </w:r>
      <w:r w:rsidR="006A1213">
        <w:t xml:space="preserve">  </w:t>
      </w:r>
      <w:r>
        <w:rPr>
          <w:rFonts w:hint="eastAsia"/>
        </w:rPr>
        <w:t>她于</w:t>
      </w:r>
      <w:r w:rsidRPr="006230DE">
        <w:rPr>
          <w:rFonts w:hint="eastAsia"/>
        </w:rPr>
        <w:t>2013</w:t>
      </w:r>
      <w:r>
        <w:rPr>
          <w:rFonts w:hint="eastAsia"/>
        </w:rPr>
        <w:t>年</w:t>
      </w:r>
      <w:r w:rsidRPr="006230DE">
        <w:rPr>
          <w:rFonts w:hint="eastAsia"/>
        </w:rPr>
        <w:t>4</w:t>
      </w:r>
      <w:r>
        <w:rPr>
          <w:rFonts w:hint="eastAsia"/>
        </w:rPr>
        <w:t>月</w:t>
      </w:r>
      <w:r w:rsidRPr="006230DE">
        <w:rPr>
          <w:rFonts w:hint="eastAsia"/>
        </w:rPr>
        <w:t>10</w:t>
      </w:r>
      <w:r>
        <w:rPr>
          <w:rFonts w:hint="eastAsia"/>
        </w:rPr>
        <w:t>日带子女抵达丹麦，并于</w:t>
      </w:r>
      <w:r w:rsidRPr="006230DE">
        <w:rPr>
          <w:rFonts w:hint="eastAsia"/>
        </w:rPr>
        <w:t>2013</w:t>
      </w:r>
      <w:r>
        <w:rPr>
          <w:rFonts w:hint="eastAsia"/>
        </w:rPr>
        <w:t>年</w:t>
      </w:r>
      <w:r w:rsidRPr="006230DE">
        <w:rPr>
          <w:rFonts w:hint="eastAsia"/>
        </w:rPr>
        <w:t>4</w:t>
      </w:r>
      <w:r>
        <w:rPr>
          <w:rFonts w:hint="eastAsia"/>
        </w:rPr>
        <w:t>月</w:t>
      </w:r>
      <w:r w:rsidRPr="006230DE">
        <w:rPr>
          <w:rFonts w:hint="eastAsia"/>
        </w:rPr>
        <w:t>15</w:t>
      </w:r>
      <w:r>
        <w:rPr>
          <w:rFonts w:hint="eastAsia"/>
        </w:rPr>
        <w:t>日申请庇护。</w:t>
      </w:r>
    </w:p>
    <w:p w14:paraId="24869CD9" w14:textId="2BDA7000" w:rsidR="000E5991" w:rsidRDefault="000E5991" w:rsidP="000E5991">
      <w:pPr>
        <w:pStyle w:val="SingleTxt"/>
      </w:pPr>
      <w:r w:rsidRPr="006230DE">
        <w:rPr>
          <w:rFonts w:hint="eastAsia"/>
        </w:rPr>
        <w:t>2</w:t>
      </w:r>
      <w:r>
        <w:rPr>
          <w:rFonts w:hint="eastAsia"/>
        </w:rPr>
        <w:t>.</w:t>
      </w:r>
      <w:r w:rsidRPr="006230DE">
        <w:rPr>
          <w:rFonts w:hint="eastAsia"/>
        </w:rPr>
        <w:t>16</w:t>
      </w:r>
      <w:r w:rsidR="006A1213">
        <w:t xml:space="preserve">  </w:t>
      </w:r>
      <w:r>
        <w:rPr>
          <w:rFonts w:hint="eastAsia"/>
        </w:rPr>
        <w:t>当她的丹麦签证到期时，她打电话给丈夫，告诉他她不回去了。她声称，起初，他承诺过改善生活状况，但后来开始威胁她。她收到几个电话威胁，说他会伤害她，带走孩子，把幼子送进孤儿院。她最后一次接他的信息是在过去三个月，当时他再次指控她通奸。</w:t>
      </w:r>
    </w:p>
    <w:p w14:paraId="5B3BF072" w14:textId="1F8E1464" w:rsidR="000E5991" w:rsidRDefault="000E5991" w:rsidP="000E5991">
      <w:pPr>
        <w:pStyle w:val="SingleTxt"/>
      </w:pPr>
      <w:r w:rsidRPr="006230DE">
        <w:rPr>
          <w:rFonts w:hint="eastAsia"/>
        </w:rPr>
        <w:t>2</w:t>
      </w:r>
      <w:r>
        <w:rPr>
          <w:rFonts w:hint="eastAsia"/>
        </w:rPr>
        <w:t>.</w:t>
      </w:r>
      <w:r w:rsidRPr="006230DE">
        <w:rPr>
          <w:rFonts w:hint="eastAsia"/>
        </w:rPr>
        <w:t>17</w:t>
      </w:r>
      <w:r w:rsidR="006A1213">
        <w:t xml:space="preserve">  </w:t>
      </w:r>
      <w:r w:rsidRPr="006230DE">
        <w:rPr>
          <w:rFonts w:hint="eastAsia"/>
        </w:rPr>
        <w:t>2013</w:t>
      </w:r>
      <w:r>
        <w:rPr>
          <w:rFonts w:hint="eastAsia"/>
        </w:rPr>
        <w:t>年</w:t>
      </w:r>
      <w:r w:rsidRPr="006230DE">
        <w:rPr>
          <w:rFonts w:hint="eastAsia"/>
        </w:rPr>
        <w:t>10</w:t>
      </w:r>
      <w:r>
        <w:rPr>
          <w:rFonts w:hint="eastAsia"/>
        </w:rPr>
        <w:t>月</w:t>
      </w:r>
      <w:r w:rsidRPr="006230DE">
        <w:rPr>
          <w:rFonts w:hint="eastAsia"/>
        </w:rPr>
        <w:t>9</w:t>
      </w:r>
      <w:r>
        <w:rPr>
          <w:rFonts w:hint="eastAsia"/>
        </w:rPr>
        <w:t>日，丹麦移民局拒绝了她的庇护申请。</w:t>
      </w:r>
      <w:r w:rsidRPr="006230DE">
        <w:rPr>
          <w:rFonts w:hint="eastAsia"/>
        </w:rPr>
        <w:t>2013</w:t>
      </w:r>
      <w:r>
        <w:rPr>
          <w:rFonts w:hint="eastAsia"/>
        </w:rPr>
        <w:t>年</w:t>
      </w:r>
      <w:r w:rsidRPr="006230DE">
        <w:rPr>
          <w:rFonts w:hint="eastAsia"/>
        </w:rPr>
        <w:t>3</w:t>
      </w:r>
      <w:r>
        <w:rPr>
          <w:rFonts w:hint="eastAsia"/>
        </w:rPr>
        <w:t>月</w:t>
      </w:r>
      <w:r w:rsidRPr="006230DE">
        <w:rPr>
          <w:rFonts w:hint="eastAsia"/>
        </w:rPr>
        <w:t>13</w:t>
      </w:r>
      <w:r>
        <w:rPr>
          <w:rFonts w:hint="eastAsia"/>
        </w:rPr>
        <w:t>日，难民上诉委员会多数成员驳回了她的上诉。警方通知来文人，预计几周之内她将被驱逐出境。</w:t>
      </w:r>
    </w:p>
    <w:p w14:paraId="59E92430" w14:textId="4E867760" w:rsidR="000E5991" w:rsidRDefault="00AB7B8E" w:rsidP="00AB7B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0E5991">
        <w:rPr>
          <w:rFonts w:hint="eastAsia"/>
        </w:rPr>
        <w:t>申诉</w:t>
      </w:r>
    </w:p>
    <w:p w14:paraId="003DC5FA" w14:textId="108F7791" w:rsidR="000E5991" w:rsidRDefault="000E5991" w:rsidP="00AB7B8E">
      <w:pPr>
        <w:pStyle w:val="SingleTxt"/>
        <w:spacing w:before="120"/>
      </w:pPr>
      <w:r w:rsidRPr="006230DE">
        <w:rPr>
          <w:rFonts w:hint="eastAsia"/>
        </w:rPr>
        <w:t>3</w:t>
      </w:r>
      <w:r>
        <w:rPr>
          <w:rFonts w:hint="eastAsia"/>
        </w:rPr>
        <w:t>.</w:t>
      </w:r>
      <w:r w:rsidRPr="006230DE">
        <w:rPr>
          <w:rFonts w:hint="eastAsia"/>
        </w:rPr>
        <w:t>1</w:t>
      </w:r>
      <w:r w:rsidR="006A1213">
        <w:tab/>
      </w:r>
      <w:r>
        <w:rPr>
          <w:rFonts w:hint="eastAsia"/>
        </w:rPr>
        <w:t>来文人声称，如果丹麦驱逐她和她的子女，就是违反了《公约》第一条和第二条</w:t>
      </w:r>
      <w:r>
        <w:rPr>
          <w:rFonts w:hint="eastAsia"/>
        </w:rPr>
        <w:t>(d)</w:t>
      </w:r>
      <w:r>
        <w:rPr>
          <w:rFonts w:hint="eastAsia"/>
        </w:rPr>
        <w:t>项以及与之相关联的第二条</w:t>
      </w:r>
      <w:r>
        <w:rPr>
          <w:rFonts w:hint="eastAsia"/>
        </w:rPr>
        <w:t>(e)</w:t>
      </w:r>
      <w:r>
        <w:rPr>
          <w:rFonts w:hint="eastAsia"/>
        </w:rPr>
        <w:t>项和</w:t>
      </w:r>
      <w:r>
        <w:rPr>
          <w:rFonts w:hint="eastAsia"/>
        </w:rPr>
        <w:t>(f)</w:t>
      </w:r>
      <w:r>
        <w:rPr>
          <w:rFonts w:hint="eastAsia"/>
        </w:rPr>
        <w:t>项。</w:t>
      </w:r>
    </w:p>
    <w:p w14:paraId="5CE0ACFC" w14:textId="6AEAB643" w:rsidR="000E5991" w:rsidRDefault="000E5991" w:rsidP="000E5991">
      <w:pPr>
        <w:pStyle w:val="SingleTxt"/>
      </w:pPr>
      <w:r w:rsidRPr="006230DE">
        <w:rPr>
          <w:rFonts w:hint="eastAsia"/>
        </w:rPr>
        <w:t>3</w:t>
      </w:r>
      <w:r>
        <w:rPr>
          <w:rFonts w:hint="eastAsia"/>
        </w:rPr>
        <w:t>.</w:t>
      </w:r>
      <w:r w:rsidRPr="006230DE">
        <w:rPr>
          <w:rFonts w:hint="eastAsia"/>
        </w:rPr>
        <w:t>2</w:t>
      </w:r>
      <w:r w:rsidR="006A1213">
        <w:tab/>
      </w:r>
      <w:r>
        <w:rPr>
          <w:rFonts w:hint="eastAsia"/>
        </w:rPr>
        <w:t>她解释说，她经历了两个系列的违反《公约》第一条和第二条</w:t>
      </w:r>
      <w:r>
        <w:rPr>
          <w:rFonts w:hint="eastAsia"/>
        </w:rPr>
        <w:t>(e)</w:t>
      </w:r>
      <w:r>
        <w:rPr>
          <w:rFonts w:hint="eastAsia"/>
        </w:rPr>
        <w:t>和</w:t>
      </w:r>
      <w:r>
        <w:rPr>
          <w:rFonts w:hint="eastAsia"/>
        </w:rPr>
        <w:t>(f)</w:t>
      </w:r>
      <w:r>
        <w:rPr>
          <w:rFonts w:hint="eastAsia"/>
        </w:rPr>
        <w:t>项的、相互关联的行为。首先，她被迫离开在丹麦的青少年生活和教育，并因不守传统家庭规矩而被迫接受强迫婚姻，作为与荣誉相关的制裁。其次，她在强迫婚姻中生活了</w:t>
      </w:r>
      <w:r w:rsidRPr="006230DE">
        <w:rPr>
          <w:rFonts w:hint="eastAsia"/>
        </w:rPr>
        <w:t>11</w:t>
      </w:r>
      <w:r>
        <w:rPr>
          <w:rFonts w:hint="eastAsia"/>
        </w:rPr>
        <w:t>年，饱受家庭暴力、强奸、控制和有辱人格的待遇。婚姻是由家人安排的，她独自留在约旦，回不了丹麦。她认为她面临的处境就是违反了《公约》第一条和第二条。</w:t>
      </w:r>
    </w:p>
    <w:p w14:paraId="32591CFC" w14:textId="60308A6F" w:rsidR="000E5991" w:rsidRDefault="000E5991" w:rsidP="000E5991">
      <w:pPr>
        <w:pStyle w:val="SingleTxt"/>
      </w:pPr>
      <w:r w:rsidRPr="006230DE">
        <w:rPr>
          <w:rFonts w:hint="eastAsia"/>
        </w:rPr>
        <w:t>3</w:t>
      </w:r>
      <w:r>
        <w:rPr>
          <w:rFonts w:hint="eastAsia"/>
        </w:rPr>
        <w:t>.</w:t>
      </w:r>
      <w:r w:rsidRPr="006230DE">
        <w:rPr>
          <w:rFonts w:hint="eastAsia"/>
        </w:rPr>
        <w:t>3</w:t>
      </w:r>
      <w:r w:rsidR="006A1213">
        <w:tab/>
      </w:r>
      <w:r>
        <w:rPr>
          <w:rFonts w:hint="eastAsia"/>
        </w:rPr>
        <w:t>来文人</w:t>
      </w:r>
      <w:r w:rsidRPr="006A1213">
        <w:rPr>
          <w:rFonts w:hint="eastAsia"/>
          <w:spacing w:val="-4"/>
        </w:rPr>
        <w:t>强调她丈夫有对她实施严重暴力和虐待的意愿和能力。她逃到了丹</w:t>
      </w:r>
      <w:r>
        <w:rPr>
          <w:rFonts w:hint="eastAsia"/>
        </w:rPr>
        <w:t>麦，他随后又屡次进行威胁，这些只是加剧了他们之间存在的紧张和冲突。她担心，如果她返回约旦，她将受到同样的不人道和有辱人格的待遇。她还担心，由于约旦法院实施歧视性做法，她的孩子的完全监护权会判给她丈夫。</w:t>
      </w:r>
    </w:p>
    <w:p w14:paraId="1FB9C4D1" w14:textId="5D60952A" w:rsidR="000E5991" w:rsidRDefault="000E5991" w:rsidP="000E5991">
      <w:pPr>
        <w:pStyle w:val="SingleTxt"/>
      </w:pPr>
      <w:r w:rsidRPr="006230DE">
        <w:rPr>
          <w:rFonts w:hint="eastAsia"/>
        </w:rPr>
        <w:t>3</w:t>
      </w:r>
      <w:r>
        <w:rPr>
          <w:rFonts w:hint="eastAsia"/>
        </w:rPr>
        <w:t>.</w:t>
      </w:r>
      <w:r w:rsidRPr="006230DE">
        <w:rPr>
          <w:rFonts w:hint="eastAsia"/>
        </w:rPr>
        <w:t>4</w:t>
      </w:r>
      <w:r w:rsidR="006A1213">
        <w:tab/>
      </w:r>
      <w:r>
        <w:rPr>
          <w:rFonts w:hint="eastAsia"/>
        </w:rPr>
        <w:t>来文人还解释说，如果她回国，她将无法获得约旦当局的保护。她再次提到委员会关于妇女的难民地位、庇护、国籍和无国籍状态与性别相关方面的第</w:t>
      </w:r>
      <w:r w:rsidRPr="006230DE">
        <w:rPr>
          <w:rFonts w:hint="eastAsia"/>
        </w:rPr>
        <w:t>32</w:t>
      </w:r>
      <w:r>
        <w:rPr>
          <w:rFonts w:hint="eastAsia"/>
        </w:rPr>
        <w:t>号一般性建议</w:t>
      </w:r>
      <w:r w:rsidR="001E111F">
        <w:rPr>
          <w:rFonts w:hint="eastAsia"/>
        </w:rPr>
        <w:t>(</w:t>
      </w:r>
      <w:r w:rsidRPr="006230DE">
        <w:rPr>
          <w:rFonts w:hint="eastAsia"/>
        </w:rPr>
        <w:t>2014</w:t>
      </w:r>
      <w:r>
        <w:rPr>
          <w:rFonts w:hint="eastAsia"/>
        </w:rPr>
        <w:t>年</w:t>
      </w:r>
      <w:r w:rsidR="001E111F">
        <w:rPr>
          <w:rFonts w:hint="eastAsia"/>
        </w:rPr>
        <w:t>)</w:t>
      </w:r>
      <w:r>
        <w:rPr>
          <w:rFonts w:hint="eastAsia"/>
        </w:rPr>
        <w:t>，并指出，如果有谁曾经历过，而且未来还可能经历，不人道和有辱人格待遇，而且无法得到接受国当局的充分保护，在此情况下还是遣返他，那就相当于迫害。</w:t>
      </w:r>
    </w:p>
    <w:p w14:paraId="34C05487" w14:textId="53C9233A" w:rsidR="000E5991" w:rsidRDefault="000E5991" w:rsidP="000E5991">
      <w:pPr>
        <w:pStyle w:val="SingleTxt"/>
      </w:pPr>
      <w:r w:rsidRPr="006230DE">
        <w:rPr>
          <w:rFonts w:hint="eastAsia"/>
        </w:rPr>
        <w:t>3</w:t>
      </w:r>
      <w:r>
        <w:rPr>
          <w:rFonts w:hint="eastAsia"/>
        </w:rPr>
        <w:t>.</w:t>
      </w:r>
      <w:r w:rsidRPr="006230DE">
        <w:rPr>
          <w:rFonts w:hint="eastAsia"/>
        </w:rPr>
        <w:t>5</w:t>
      </w:r>
      <w:r w:rsidR="006A1213">
        <w:tab/>
      </w:r>
      <w:r>
        <w:rPr>
          <w:rFonts w:hint="eastAsia"/>
        </w:rPr>
        <w:t>她提供了关于家庭暴力、离婚和约旦境内妇女状况的信息，作为佐证材料。她提到禁止酷刑委员会</w:t>
      </w:r>
      <w:r w:rsidRPr="006230DE">
        <w:rPr>
          <w:rFonts w:hint="eastAsia"/>
        </w:rPr>
        <w:t>2010</w:t>
      </w:r>
      <w:r>
        <w:rPr>
          <w:rFonts w:hint="eastAsia"/>
        </w:rPr>
        <w:t>年的结论性意见</w:t>
      </w:r>
      <w:r>
        <w:rPr>
          <w:rFonts w:hint="eastAsia"/>
        </w:rPr>
        <w:t>(</w:t>
      </w:r>
      <w:hyperlink r:id="rId16" w:history="1">
        <w:r w:rsidRPr="00C50E85">
          <w:rPr>
            <w:rStyle w:val="af4"/>
            <w:rFonts w:hint="eastAsia"/>
          </w:rPr>
          <w:t>CAT/C/JOR/CO/2</w:t>
        </w:r>
      </w:hyperlink>
      <w:r>
        <w:rPr>
          <w:rFonts w:hint="eastAsia"/>
        </w:rPr>
        <w:t>)</w:t>
      </w:r>
      <w:r>
        <w:rPr>
          <w:rFonts w:hint="eastAsia"/>
        </w:rPr>
        <w:t>，其中强调在约旦，暴力侵害妇女行为仍然根深蒂固，因此，人们对于家庭暴力和基于性别的暴力不当回事，这已形成为一种文化。犯罪行为如果涉及被认为是玷污了家庭荣誉的行为，往往不会受到惩罚，即使受到惩罚，判刑也比不涉及荣誉的、同等暴力的罪行要轻得多——委员会对此表示严重关切。委员会还表示关切的是，《防范家庭暴力法》</w:t>
      </w:r>
      <w:r>
        <w:rPr>
          <w:rFonts w:hint="eastAsia"/>
        </w:rPr>
        <w:t>(</w:t>
      </w:r>
      <w:r w:rsidRPr="006230DE">
        <w:rPr>
          <w:rFonts w:hint="eastAsia"/>
        </w:rPr>
        <w:t>2009</w:t>
      </w:r>
      <w:r>
        <w:rPr>
          <w:rFonts w:hint="eastAsia"/>
        </w:rPr>
        <w:t>年</w:t>
      </w:r>
      <w:r>
        <w:rPr>
          <w:rFonts w:hint="eastAsia"/>
        </w:rPr>
        <w:t>)</w:t>
      </w:r>
      <w:r>
        <w:rPr>
          <w:rFonts w:hint="eastAsia"/>
        </w:rPr>
        <w:t>没有明确将家庭暴力定为刑事犯罪，也没有规定对肇事者进行适当起诉。</w:t>
      </w:r>
    </w:p>
    <w:p w14:paraId="51778746" w14:textId="66594A00" w:rsidR="000E5991" w:rsidRDefault="000E5991" w:rsidP="000E5991">
      <w:pPr>
        <w:pStyle w:val="SingleTxt"/>
      </w:pPr>
      <w:r w:rsidRPr="006230DE">
        <w:rPr>
          <w:rFonts w:hint="eastAsia"/>
        </w:rPr>
        <w:t>3</w:t>
      </w:r>
      <w:r>
        <w:rPr>
          <w:rFonts w:hint="eastAsia"/>
        </w:rPr>
        <w:t>.</w:t>
      </w:r>
      <w:r w:rsidRPr="006230DE">
        <w:rPr>
          <w:rFonts w:hint="eastAsia"/>
        </w:rPr>
        <w:t>6</w:t>
      </w:r>
      <w:r w:rsidR="006A1213">
        <w:tab/>
      </w:r>
      <w:r>
        <w:rPr>
          <w:rFonts w:hint="eastAsia"/>
        </w:rPr>
        <w:t>来文人指出，暴力侵害妇女及其原因和后果问题特别报告员在访问约旦后，在其</w:t>
      </w:r>
      <w:r w:rsidRPr="006230DE">
        <w:rPr>
          <w:rFonts w:hint="eastAsia"/>
        </w:rPr>
        <w:t>2012</w:t>
      </w:r>
      <w:r>
        <w:rPr>
          <w:rFonts w:hint="eastAsia"/>
        </w:rPr>
        <w:t>年的报告</w:t>
      </w:r>
      <w:r>
        <w:rPr>
          <w:rFonts w:hint="eastAsia"/>
        </w:rPr>
        <w:t>(</w:t>
      </w:r>
      <w:hyperlink r:id="rId17" w:history="1">
        <w:r w:rsidRPr="00C50E85">
          <w:rPr>
            <w:rStyle w:val="af4"/>
            <w:rFonts w:hint="eastAsia"/>
          </w:rPr>
          <w:t>A/HRC/20/16/Add.1</w:t>
        </w:r>
      </w:hyperlink>
      <w:r>
        <w:rPr>
          <w:rFonts w:hint="eastAsia"/>
        </w:rPr>
        <w:t>)</w:t>
      </w:r>
      <w:r>
        <w:rPr>
          <w:rFonts w:hint="eastAsia"/>
        </w:rPr>
        <w:t>中指出，</w:t>
      </w:r>
      <w:r w:rsidRPr="006230DE">
        <w:rPr>
          <w:rFonts w:hint="eastAsia"/>
        </w:rPr>
        <w:t>2008</w:t>
      </w:r>
      <w:r>
        <w:rPr>
          <w:rFonts w:hint="eastAsia"/>
        </w:rPr>
        <w:t>年的一项研究显示，心理和语言暴力是约旦妇女遭受虐待的最常见形式。丈夫控制妻子，有时限制她们的行动自由，或不许她们表达自己的观点。这种暴力可能升级为肢体暴力或性暴力。</w:t>
      </w:r>
      <w:r w:rsidRPr="006230DE">
        <w:rPr>
          <w:rFonts w:hint="eastAsia"/>
        </w:rPr>
        <w:t>2004</w:t>
      </w:r>
      <w:r>
        <w:rPr>
          <w:rFonts w:hint="eastAsia"/>
        </w:rPr>
        <w:t>年，社会仍有相当一部分人认为女子不如男，赞成丈夫管教妻子。</w:t>
      </w:r>
    </w:p>
    <w:p w14:paraId="718D662A" w14:textId="352867A5" w:rsidR="000E5991" w:rsidRDefault="000E5991" w:rsidP="000E5991">
      <w:pPr>
        <w:pStyle w:val="SingleTxt"/>
      </w:pPr>
      <w:r w:rsidRPr="006230DE">
        <w:rPr>
          <w:rFonts w:hint="eastAsia"/>
        </w:rPr>
        <w:t>3</w:t>
      </w:r>
      <w:r>
        <w:rPr>
          <w:rFonts w:hint="eastAsia"/>
        </w:rPr>
        <w:t>.</w:t>
      </w:r>
      <w:r w:rsidRPr="006230DE">
        <w:rPr>
          <w:rFonts w:hint="eastAsia"/>
        </w:rPr>
        <w:t>7</w:t>
      </w:r>
      <w:r w:rsidR="006A1213">
        <w:tab/>
      </w:r>
      <w:r>
        <w:rPr>
          <w:rFonts w:hint="eastAsia"/>
        </w:rPr>
        <w:t>特别报告员指出，在许多情况下，当妇女的行为被认为是“不名誉”时，其丈夫、监护人或其他男性亲属就会实施暴力侵害妇女行为。为维持家庭荣誉，婚前或婚外发生性行为的妇女面临被杀害的风险。未经允许离家或与无关男子交谈，也成为以</w:t>
      </w:r>
      <w:r w:rsidR="000E7375" w:rsidRPr="00AD6EC3">
        <w:rPr>
          <w:rFonts w:hint="eastAsia"/>
          <w:u w:val="single"/>
        </w:rPr>
        <w:t>“荣誉”</w:t>
      </w:r>
      <w:r>
        <w:rPr>
          <w:rFonts w:hint="eastAsia"/>
        </w:rPr>
        <w:t>名义杀害妇女的起因。</w:t>
      </w:r>
    </w:p>
    <w:p w14:paraId="58953C03" w14:textId="749539C4" w:rsidR="000E5991" w:rsidRDefault="000E5991" w:rsidP="000E5991">
      <w:pPr>
        <w:pStyle w:val="SingleTxt"/>
      </w:pPr>
      <w:r w:rsidRPr="006230DE">
        <w:rPr>
          <w:rFonts w:hint="eastAsia"/>
        </w:rPr>
        <w:t>3</w:t>
      </w:r>
      <w:r>
        <w:rPr>
          <w:rFonts w:hint="eastAsia"/>
        </w:rPr>
        <w:t>.</w:t>
      </w:r>
      <w:r w:rsidRPr="006230DE">
        <w:rPr>
          <w:rFonts w:hint="eastAsia"/>
        </w:rPr>
        <w:t>8</w:t>
      </w:r>
      <w:r w:rsidR="006A1213">
        <w:tab/>
      </w:r>
      <w:r>
        <w:rPr>
          <w:rFonts w:hint="eastAsia"/>
        </w:rPr>
        <w:t>好几份报告表明，</w:t>
      </w:r>
      <w:r w:rsidR="001B57D0" w:rsidRPr="006230DE">
        <w:rPr>
          <w:rStyle w:val="a3"/>
        </w:rPr>
        <w:footnoteReference w:id="6"/>
      </w:r>
      <w:r>
        <w:rPr>
          <w:rFonts w:hint="eastAsia"/>
        </w:rPr>
        <w:t xml:space="preserve"> </w:t>
      </w:r>
      <w:r>
        <w:rPr>
          <w:rFonts w:hint="eastAsia"/>
        </w:rPr>
        <w:t>约旦总体上属于具有宗法制文化规范和习俗的国家，从法律上和事实上对妇女形成歧视。妇女在婚姻、离婚和子女监护方面继续遭受法律上的不平等。根据伊斯兰教法，妇女不享有与男子同等的权利。来文人提及特别报告员的报告，指出，男子不需要说明理由就可以离婚。妇女可以向伊斯兰宗教法院申请司法离婚，但需要有证据和证人来支持她们的申请。家庭虐待、丈夫不提供经济支持或长期不在家——这些都可能成为离婚理由。手续往往冗长，离婚通常也得不到批准。</w:t>
      </w:r>
    </w:p>
    <w:p w14:paraId="702C2883" w14:textId="2C743BB4" w:rsidR="000E5991" w:rsidRDefault="000E5991" w:rsidP="000E5991">
      <w:pPr>
        <w:pStyle w:val="SingleTxt"/>
      </w:pPr>
      <w:r w:rsidRPr="006230DE">
        <w:rPr>
          <w:rFonts w:hint="eastAsia"/>
        </w:rPr>
        <w:t>3</w:t>
      </w:r>
      <w:r>
        <w:rPr>
          <w:rFonts w:hint="eastAsia"/>
        </w:rPr>
        <w:t>.</w:t>
      </w:r>
      <w:r w:rsidRPr="006230DE">
        <w:rPr>
          <w:rFonts w:hint="eastAsia"/>
        </w:rPr>
        <w:t>9</w:t>
      </w:r>
      <w:r w:rsidR="006A1213">
        <w:tab/>
      </w:r>
      <w:r>
        <w:rPr>
          <w:rFonts w:hint="eastAsia"/>
        </w:rPr>
        <w:t>关于儿童监护，特别报告员指出，在婚姻中，《个人地位法》只允许男子充当儿童监护人。离婚后，妇女在子女进入青春期之前没有监护权；子女到了青春期之后，即可决定与谁一起生活。女人再婚，就会失去子女监护权，孩子将回到父亲或家人身边。即使母亲对子女有监护权，父亲仍被视为教育等问题的法定监护人和最终决策者</w:t>
      </w:r>
      <w:r>
        <w:rPr>
          <w:rFonts w:hint="eastAsia"/>
        </w:rPr>
        <w:t>(</w:t>
      </w:r>
      <w:r>
        <w:rPr>
          <w:rFonts w:hint="eastAsia"/>
        </w:rPr>
        <w:t>见</w:t>
      </w:r>
      <w:hyperlink r:id="rId18" w:history="1">
        <w:r w:rsidRPr="00C50E85">
          <w:rPr>
            <w:rStyle w:val="af4"/>
            <w:rFonts w:hint="eastAsia"/>
          </w:rPr>
          <w:t>A/HRC/20/16/Add.1</w:t>
        </w:r>
      </w:hyperlink>
      <w:r>
        <w:rPr>
          <w:rFonts w:hint="eastAsia"/>
        </w:rPr>
        <w:t>，第</w:t>
      </w:r>
      <w:r w:rsidRPr="006230DE">
        <w:rPr>
          <w:rFonts w:hint="eastAsia"/>
        </w:rPr>
        <w:t>66</w:t>
      </w:r>
      <w:r>
        <w:rPr>
          <w:rFonts w:hint="eastAsia"/>
        </w:rPr>
        <w:t>段</w:t>
      </w:r>
      <w:r>
        <w:rPr>
          <w:rFonts w:hint="eastAsia"/>
        </w:rPr>
        <w:t>)</w:t>
      </w:r>
      <w:r>
        <w:rPr>
          <w:rFonts w:hint="eastAsia"/>
        </w:rPr>
        <w:t>。该法还允许父亲不让子女随母亲出国。</w:t>
      </w:r>
    </w:p>
    <w:p w14:paraId="691B193B" w14:textId="08BD1E3C" w:rsidR="000E5991" w:rsidRDefault="000E5991" w:rsidP="000E5991">
      <w:pPr>
        <w:pStyle w:val="SingleTxt"/>
      </w:pPr>
      <w:r w:rsidRPr="006230DE">
        <w:rPr>
          <w:rFonts w:hint="eastAsia"/>
        </w:rPr>
        <w:t>3</w:t>
      </w:r>
      <w:r>
        <w:rPr>
          <w:rFonts w:hint="eastAsia"/>
        </w:rPr>
        <w:t>.</w:t>
      </w:r>
      <w:r w:rsidRPr="006230DE">
        <w:rPr>
          <w:rFonts w:hint="eastAsia"/>
        </w:rPr>
        <w:t>10</w:t>
      </w:r>
      <w:r>
        <w:rPr>
          <w:rFonts w:hint="eastAsia"/>
        </w:rPr>
        <w:t xml:space="preserve"> </w:t>
      </w:r>
      <w:r w:rsidR="006A1213">
        <w:t xml:space="preserve"> </w:t>
      </w:r>
      <w:r>
        <w:rPr>
          <w:rFonts w:hint="eastAsia"/>
        </w:rPr>
        <w:t>来文人进一步指出，她虽然持有约旦护照，但还是巴勒斯坦难民，在婚姻期间生活在巴勒斯坦难民社区。这影响到她在约旦寻求保护的权利和可能性。她提到特别报告员的报告作为佐证；该报告指出，难民妇女在家庭内发生暴力行为时得不到同样的支持，因为其社区仍然认为这是私人问题，说出去会带来耻辱</w:t>
      </w:r>
      <w:r>
        <w:rPr>
          <w:rFonts w:hint="eastAsia"/>
        </w:rPr>
        <w:t>(</w:t>
      </w:r>
      <w:r>
        <w:rPr>
          <w:rFonts w:hint="eastAsia"/>
        </w:rPr>
        <w:t>同上，第</w:t>
      </w:r>
      <w:r w:rsidRPr="006230DE">
        <w:rPr>
          <w:rFonts w:hint="eastAsia"/>
        </w:rPr>
        <w:t>47</w:t>
      </w:r>
      <w:r>
        <w:rPr>
          <w:rFonts w:hint="eastAsia"/>
        </w:rPr>
        <w:t>段</w:t>
      </w:r>
      <w:r>
        <w:rPr>
          <w:rFonts w:hint="eastAsia"/>
        </w:rPr>
        <w:t>)</w:t>
      </w:r>
      <w:r>
        <w:rPr>
          <w:rFonts w:hint="eastAsia"/>
        </w:rPr>
        <w:t>。一些接受访谈者解释说，家庭暴力为社会所接受；有时社会甚至认为，作为管教方式，家庭暴力是正当的。这在很大程度上限制了受害者发声和寻求支持。难民妇女在当局面前处于不利地位，因此感到额外的恐惧。她们不会求助于现有的支助系统，如家庭保护局提供的支持系统，因为那属于公安总局；她们认为，如果报案，将会导致警方进一步审查和控制其社区。</w:t>
      </w:r>
    </w:p>
    <w:p w14:paraId="4FA3DF26" w14:textId="7DDF96B3" w:rsidR="000E5991" w:rsidRDefault="000E5991" w:rsidP="000E5991">
      <w:pPr>
        <w:pStyle w:val="SingleTxt"/>
      </w:pPr>
      <w:r w:rsidRPr="006230DE">
        <w:rPr>
          <w:rFonts w:hint="eastAsia"/>
        </w:rPr>
        <w:t>3</w:t>
      </w:r>
      <w:r>
        <w:rPr>
          <w:rFonts w:hint="eastAsia"/>
        </w:rPr>
        <w:t>.</w:t>
      </w:r>
      <w:r w:rsidRPr="006230DE">
        <w:rPr>
          <w:rFonts w:hint="eastAsia"/>
        </w:rPr>
        <w:t>11</w:t>
      </w:r>
      <w:r>
        <w:rPr>
          <w:rFonts w:hint="eastAsia"/>
        </w:rPr>
        <w:t xml:space="preserve"> </w:t>
      </w:r>
      <w:r w:rsidR="006A1213">
        <w:t xml:space="preserve"> </w:t>
      </w:r>
      <w:r>
        <w:rPr>
          <w:rFonts w:hint="eastAsia"/>
        </w:rPr>
        <w:t>来文人称，丹麦的庇护程序没有采取对性别问题有敏感认识的方法。她认为，在她的案件中，关键的焦点是她离开约旦。针对不守传统规矩的、与荣誉相关的原先制裁，强迫婚姻，家庭暴力和虐待，以及约旦的歧视性法律制度——这一切，有关方面没有适当考虑到。难民上诉委员会注意到：她就自己离开约旦一事提供了自相矛盾的信息，她关于婚姻期间家庭暴力和性虐待的严重程度和次数的解释不能成为裁定的依据。她申请材料中最核心的部分就是在强迫婚姻中遭受了</w:t>
      </w:r>
      <w:r w:rsidRPr="006230DE">
        <w:rPr>
          <w:rFonts w:hint="eastAsia"/>
        </w:rPr>
        <w:t>11</w:t>
      </w:r>
      <w:r>
        <w:rPr>
          <w:rFonts w:hint="eastAsia"/>
        </w:rPr>
        <w:t>年的家庭虐待；该委员会认为，对她所作的可信度评估并未证实她的说法。</w:t>
      </w:r>
      <w:r w:rsidRPr="006230DE">
        <w:rPr>
          <w:rFonts w:hint="eastAsia"/>
        </w:rPr>
        <w:t>2013</w:t>
      </w:r>
      <w:r>
        <w:rPr>
          <w:rFonts w:hint="eastAsia"/>
        </w:rPr>
        <w:t>年</w:t>
      </w:r>
      <w:r w:rsidRPr="006230DE">
        <w:rPr>
          <w:rFonts w:hint="eastAsia"/>
        </w:rPr>
        <w:t>9</w:t>
      </w:r>
      <w:r>
        <w:rPr>
          <w:rFonts w:hint="eastAsia"/>
        </w:rPr>
        <w:t>月</w:t>
      </w:r>
      <w:r w:rsidRPr="006230DE">
        <w:rPr>
          <w:rFonts w:hint="eastAsia"/>
        </w:rPr>
        <w:t>9</w:t>
      </w:r>
      <w:r>
        <w:rPr>
          <w:rFonts w:hint="eastAsia"/>
        </w:rPr>
        <w:t>日，她到丹麦移民局接受面谈，</w:t>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难民上诉委员会举行听证会。在这两个场合，都只是简要提及涉及名誉的制裁、强迫婚姻和家庭暴力虐待。关键和详细的问题只涉及她离开约旦之事和那里的法庭程序。因此，来文人认为，以下问题还搞不清楚：对她进行的可信度评估依据何在？评估要考虑到约旦的家庭虐待惯例和普遍程度；究竟是以何种方式</w:t>
      </w:r>
      <w:r>
        <w:rPr>
          <w:rFonts w:hint="eastAsia"/>
        </w:rPr>
        <w:t>(</w:t>
      </w:r>
      <w:r>
        <w:rPr>
          <w:rFonts w:hint="eastAsia"/>
        </w:rPr>
        <w:t>如果有任何方式的话</w:t>
      </w:r>
      <w:r>
        <w:rPr>
          <w:rFonts w:hint="eastAsia"/>
        </w:rPr>
        <w:t>)</w:t>
      </w:r>
      <w:r>
        <w:rPr>
          <w:rFonts w:hint="eastAsia"/>
        </w:rPr>
        <w:t>作出评估的？</w:t>
      </w:r>
    </w:p>
    <w:p w14:paraId="51F0CE49" w14:textId="410FD310" w:rsidR="000E5991" w:rsidRDefault="000E5991" w:rsidP="000E5991">
      <w:pPr>
        <w:pStyle w:val="SingleTxt"/>
      </w:pPr>
      <w:r w:rsidRPr="006230DE">
        <w:rPr>
          <w:rFonts w:hint="eastAsia"/>
        </w:rPr>
        <w:t>3</w:t>
      </w:r>
      <w:r>
        <w:rPr>
          <w:rFonts w:hint="eastAsia"/>
        </w:rPr>
        <w:t>.</w:t>
      </w:r>
      <w:r w:rsidRPr="006230DE">
        <w:rPr>
          <w:rFonts w:hint="eastAsia"/>
        </w:rPr>
        <w:t>12</w:t>
      </w:r>
      <w:r w:rsidR="004F49EC">
        <w:t xml:space="preserve">  </w:t>
      </w:r>
      <w:r>
        <w:rPr>
          <w:rFonts w:hint="eastAsia"/>
        </w:rPr>
        <w:t>最后，来文人指出，委员会得出的结论是，她在丹麦逗留期间，无论她是否会因为上述关系而与丈夫发生冲突，她都没有证明她会受到迫害或虐待，也未表明她不能寻求约旦当局的保护。来文人指出，缔约国当局未对在约旦预期的保护情况的评估提出任何质疑。巴勒斯坦难民妇女在那里没有网络，她们实际和充分获得当局的非歧视保护的情况如何？这方面的背景资料，并没有人提及。</w:t>
      </w:r>
    </w:p>
    <w:p w14:paraId="615AE12E" w14:textId="36FBA6CA" w:rsidR="00C6256F" w:rsidRDefault="00AB7B8E" w:rsidP="00AB7B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缔约国关于可否受理及案情的意见</w:t>
      </w:r>
    </w:p>
    <w:p w14:paraId="4A693A52" w14:textId="77777777" w:rsidR="00C6256F" w:rsidRDefault="00C6256F" w:rsidP="00AB7B8E">
      <w:pPr>
        <w:pStyle w:val="SingleTxt"/>
        <w:spacing w:before="120"/>
      </w:pPr>
      <w:r w:rsidRPr="006230DE">
        <w:rPr>
          <w:rFonts w:hint="eastAsia"/>
        </w:rPr>
        <w:t>4</w:t>
      </w:r>
      <w:r>
        <w:rPr>
          <w:rFonts w:hint="eastAsia"/>
        </w:rPr>
        <w:t>.</w:t>
      </w:r>
      <w:r w:rsidRPr="006230DE">
        <w:rPr>
          <w:rFonts w:hint="eastAsia"/>
        </w:rPr>
        <w:t>1</w:t>
      </w:r>
      <w:r>
        <w:rPr>
          <w:rFonts w:hint="eastAsia"/>
        </w:rPr>
        <w:tab/>
      </w:r>
      <w:r>
        <w:rPr>
          <w:rFonts w:hint="eastAsia"/>
        </w:rPr>
        <w:t>缔约国在</w:t>
      </w:r>
      <w:r w:rsidRPr="006230DE">
        <w:rPr>
          <w:rFonts w:hint="eastAsia"/>
        </w:rPr>
        <w:t>2015</w:t>
      </w:r>
      <w:r>
        <w:rPr>
          <w:rFonts w:hint="eastAsia"/>
        </w:rPr>
        <w:t>年</w:t>
      </w:r>
      <w:r w:rsidRPr="006230DE">
        <w:rPr>
          <w:rFonts w:hint="eastAsia"/>
        </w:rPr>
        <w:t>9</w:t>
      </w:r>
      <w:r>
        <w:rPr>
          <w:rFonts w:hint="eastAsia"/>
        </w:rPr>
        <w:t>月</w:t>
      </w:r>
      <w:r w:rsidRPr="006230DE">
        <w:rPr>
          <w:rFonts w:hint="eastAsia"/>
        </w:rPr>
        <w:t>11</w:t>
      </w:r>
      <w:r>
        <w:rPr>
          <w:rFonts w:hint="eastAsia"/>
        </w:rPr>
        <w:t>日就可否受理和案情阐述了意见。缔约国回顾了案件的事实。来文人系约旦国民，于</w:t>
      </w:r>
      <w:r w:rsidRPr="006230DE">
        <w:rPr>
          <w:rFonts w:hint="eastAsia"/>
        </w:rPr>
        <w:t>2013</w:t>
      </w:r>
      <w:r>
        <w:rPr>
          <w:rFonts w:hint="eastAsia"/>
        </w:rPr>
        <w:t>年</w:t>
      </w:r>
      <w:r w:rsidRPr="006230DE">
        <w:rPr>
          <w:rFonts w:hint="eastAsia"/>
        </w:rPr>
        <w:t>4</w:t>
      </w:r>
      <w:r>
        <w:rPr>
          <w:rFonts w:hint="eastAsia"/>
        </w:rPr>
        <w:t>月</w:t>
      </w:r>
      <w:r w:rsidRPr="006230DE">
        <w:rPr>
          <w:rFonts w:hint="eastAsia"/>
        </w:rPr>
        <w:t>15</w:t>
      </w:r>
      <w:r>
        <w:rPr>
          <w:rFonts w:hint="eastAsia"/>
        </w:rPr>
        <w:t>日在丹麦寻求庇护。</w:t>
      </w:r>
      <w:r w:rsidRPr="006230DE">
        <w:rPr>
          <w:rFonts w:hint="eastAsia"/>
        </w:rPr>
        <w:t>2013</w:t>
      </w:r>
      <w:r>
        <w:rPr>
          <w:rFonts w:hint="eastAsia"/>
        </w:rPr>
        <w:t>年</w:t>
      </w:r>
      <w:r w:rsidRPr="006230DE">
        <w:rPr>
          <w:rFonts w:hint="eastAsia"/>
        </w:rPr>
        <w:t>10</w:t>
      </w:r>
      <w:r>
        <w:rPr>
          <w:rFonts w:hint="eastAsia"/>
        </w:rPr>
        <w:t>月</w:t>
      </w:r>
      <w:r w:rsidRPr="006230DE">
        <w:rPr>
          <w:rFonts w:hint="eastAsia"/>
        </w:rPr>
        <w:t>9</w:t>
      </w:r>
      <w:r>
        <w:rPr>
          <w:rFonts w:hint="eastAsia"/>
        </w:rPr>
        <w:t>日，丹麦移民局拒绝了她的申请。</w:t>
      </w:r>
      <w:r w:rsidRPr="006230DE">
        <w:rPr>
          <w:rFonts w:hint="eastAsia"/>
        </w:rPr>
        <w:t>2013</w:t>
      </w:r>
      <w:r>
        <w:rPr>
          <w:rFonts w:hint="eastAsia"/>
        </w:rPr>
        <w:t>年</w:t>
      </w:r>
      <w:r w:rsidRPr="006230DE">
        <w:rPr>
          <w:rFonts w:hint="eastAsia"/>
        </w:rPr>
        <w:t>12</w:t>
      </w:r>
      <w:r>
        <w:rPr>
          <w:rFonts w:hint="eastAsia"/>
        </w:rPr>
        <w:t>月</w:t>
      </w:r>
      <w:r w:rsidRPr="006230DE">
        <w:rPr>
          <w:rFonts w:hint="eastAsia"/>
        </w:rPr>
        <w:t>20</w:t>
      </w:r>
      <w:r>
        <w:rPr>
          <w:rFonts w:hint="eastAsia"/>
        </w:rPr>
        <w:t>日，司法部拒绝基于人道主义理由给予她居留权。</w:t>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日，难民上诉委员会维持了移民局拒绝给予她庇护的决定。</w:t>
      </w:r>
    </w:p>
    <w:p w14:paraId="41EF3A20" w14:textId="77777777" w:rsidR="00C6256F" w:rsidRDefault="00C6256F" w:rsidP="00C6256F">
      <w:pPr>
        <w:pStyle w:val="SingleTxt"/>
      </w:pPr>
      <w:r w:rsidRPr="006230DE">
        <w:rPr>
          <w:rFonts w:hint="eastAsia"/>
        </w:rPr>
        <w:t>4</w:t>
      </w:r>
      <w:r>
        <w:rPr>
          <w:rFonts w:hint="eastAsia"/>
        </w:rPr>
        <w:t>.</w:t>
      </w:r>
      <w:r w:rsidRPr="006230DE">
        <w:rPr>
          <w:rFonts w:hint="eastAsia"/>
        </w:rPr>
        <w:t>2</w:t>
      </w:r>
      <w:r>
        <w:rPr>
          <w:rFonts w:hint="eastAsia"/>
        </w:rPr>
        <w:tab/>
      </w:r>
      <w:r>
        <w:rPr>
          <w:rFonts w:hint="eastAsia"/>
        </w:rPr>
        <w:t>缔约国指出，上诉委员会注意到，来文人不是任何政治或宗教社团或组织的成员，在政治上不活跃。她提及对配偶的恐惧作为庇护理由。</w:t>
      </w:r>
      <w:r w:rsidRPr="006230DE">
        <w:rPr>
          <w:rFonts w:hint="eastAsia"/>
        </w:rPr>
        <w:t>1999</w:t>
      </w:r>
      <w:r>
        <w:rPr>
          <w:rFonts w:hint="eastAsia"/>
        </w:rPr>
        <w:t>年至</w:t>
      </w:r>
      <w:r w:rsidRPr="006230DE">
        <w:rPr>
          <w:rFonts w:hint="eastAsia"/>
        </w:rPr>
        <w:t>2002</w:t>
      </w:r>
      <w:r>
        <w:rPr>
          <w:rFonts w:hint="eastAsia"/>
        </w:rPr>
        <w:t>年间，她在丹麦与一名丹麦人相爱，但后来被迫嫁与他人。丈夫暴力对待她，不让她离开家门。</w:t>
      </w:r>
      <w:r w:rsidRPr="006230DE">
        <w:rPr>
          <w:rFonts w:hint="eastAsia"/>
        </w:rPr>
        <w:t>2011</w:t>
      </w:r>
      <w:r>
        <w:rPr>
          <w:rFonts w:hint="eastAsia"/>
        </w:rPr>
        <w:t>年，她逃往阿拉伯叙利亚共和国，但又返回，之后虐待行为仍在继续。她于</w:t>
      </w:r>
      <w:r w:rsidRPr="006230DE">
        <w:rPr>
          <w:rFonts w:hint="eastAsia"/>
        </w:rPr>
        <w:t>2013</w:t>
      </w:r>
      <w:r>
        <w:rPr>
          <w:rFonts w:hint="eastAsia"/>
        </w:rPr>
        <w:t>年前往丹麦。</w:t>
      </w:r>
    </w:p>
    <w:p w14:paraId="1195AB67" w14:textId="77777777" w:rsidR="00C6256F" w:rsidRDefault="00C6256F" w:rsidP="00C6256F">
      <w:pPr>
        <w:pStyle w:val="SingleTxt"/>
      </w:pPr>
      <w:r w:rsidRPr="006230DE">
        <w:rPr>
          <w:rFonts w:hint="eastAsia"/>
        </w:rPr>
        <w:t>4</w:t>
      </w:r>
      <w:r>
        <w:rPr>
          <w:rFonts w:hint="eastAsia"/>
        </w:rPr>
        <w:t>.</w:t>
      </w:r>
      <w:r w:rsidRPr="006230DE">
        <w:rPr>
          <w:rFonts w:hint="eastAsia"/>
        </w:rPr>
        <w:t>3</w:t>
      </w:r>
      <w:r>
        <w:rPr>
          <w:rFonts w:hint="eastAsia"/>
        </w:rPr>
        <w:tab/>
      </w:r>
      <w:r>
        <w:rPr>
          <w:rFonts w:hint="eastAsia"/>
        </w:rPr>
        <w:t>缔约国指出，上诉委员会大多数成员认定，来文人在一些要点上的陈述似乎前后不一致，而且越来越详细，包括关于她告知警方和丹麦移民局她丈夫积极参与她离境一事的情况，而她之后向上诉委员会解释说，她是在一名与她丈夫同名的蔬果店主的帮助下逃脱的。上诉委员会还认定，来文人关于其婚姻中暴力和性虐待的强度和范围的陈述不能视为事实。上诉委员会指出，即使来文人若返回会面临与丈夫的冲突，包括“由于她在丹麦逗留期间的前述浪漫关系”，她也未能证明她将受到迫害或虐待，而且将无法向约旦当局申请保护。在此背景下，根据总体评估，上诉委员会大多数成员认定，来文人不会面临根据《外国人法》第</w:t>
      </w:r>
      <w:r w:rsidRPr="006230DE">
        <w:rPr>
          <w:rFonts w:hint="eastAsia"/>
        </w:rPr>
        <w:t>7</w:t>
      </w:r>
      <w:r>
        <w:rPr>
          <w:rFonts w:hint="eastAsia"/>
        </w:rPr>
        <w:t>(</w:t>
      </w:r>
      <w:r w:rsidRPr="006230DE">
        <w:rPr>
          <w:rFonts w:hint="eastAsia"/>
        </w:rPr>
        <w:t>1</w:t>
      </w:r>
      <w:r>
        <w:rPr>
          <w:rFonts w:hint="eastAsia"/>
        </w:rPr>
        <w:t>)</w:t>
      </w:r>
      <w:r>
        <w:rPr>
          <w:rFonts w:hint="eastAsia"/>
        </w:rPr>
        <w:t>或</w:t>
      </w:r>
      <w:r w:rsidRPr="006230DE">
        <w:rPr>
          <w:rFonts w:hint="eastAsia"/>
        </w:rPr>
        <w:t>7</w:t>
      </w:r>
      <w:r>
        <w:rPr>
          <w:rFonts w:hint="eastAsia"/>
        </w:rPr>
        <w:t>(</w:t>
      </w:r>
      <w:r w:rsidRPr="006230DE">
        <w:rPr>
          <w:rFonts w:hint="eastAsia"/>
        </w:rPr>
        <w:t>2</w:t>
      </w:r>
      <w:r>
        <w:rPr>
          <w:rFonts w:hint="eastAsia"/>
        </w:rPr>
        <w:t>)</w:t>
      </w:r>
      <w:r>
        <w:rPr>
          <w:rFonts w:hint="eastAsia"/>
        </w:rPr>
        <w:t>条构成庇护理由的迫害或虐待风险。</w:t>
      </w:r>
    </w:p>
    <w:p w14:paraId="35DD56BA" w14:textId="77777777" w:rsidR="00C6256F" w:rsidRDefault="00C6256F" w:rsidP="00C6256F">
      <w:pPr>
        <w:pStyle w:val="SingleTxt"/>
      </w:pPr>
      <w:r w:rsidRPr="006230DE">
        <w:rPr>
          <w:rFonts w:hint="eastAsia"/>
        </w:rPr>
        <w:t>4</w:t>
      </w:r>
      <w:r>
        <w:rPr>
          <w:rFonts w:hint="eastAsia"/>
        </w:rPr>
        <w:t>.</w:t>
      </w:r>
      <w:r w:rsidRPr="006230DE">
        <w:rPr>
          <w:rFonts w:hint="eastAsia"/>
        </w:rPr>
        <w:t>4</w:t>
      </w:r>
      <w:r>
        <w:rPr>
          <w:rFonts w:hint="eastAsia"/>
        </w:rPr>
        <w:tab/>
      </w:r>
      <w:r>
        <w:rPr>
          <w:rFonts w:hint="eastAsia"/>
        </w:rPr>
        <w:t>缔约国还详细说明了上诉委员会的活动、独立性、人员组成、作出决定的法律依据、特权、证据评估和背景材料的使用。</w:t>
      </w:r>
    </w:p>
    <w:p w14:paraId="0754DBEA" w14:textId="05A55E0C" w:rsidR="00C6256F" w:rsidRDefault="00C6256F" w:rsidP="00C6256F">
      <w:pPr>
        <w:pStyle w:val="SingleTxt"/>
      </w:pPr>
      <w:r w:rsidRPr="006230DE">
        <w:rPr>
          <w:rFonts w:hint="eastAsia"/>
        </w:rPr>
        <w:t>4</w:t>
      </w:r>
      <w:r>
        <w:rPr>
          <w:rFonts w:hint="eastAsia"/>
        </w:rPr>
        <w:t>.</w:t>
      </w:r>
      <w:r w:rsidRPr="006230DE">
        <w:rPr>
          <w:rFonts w:hint="eastAsia"/>
        </w:rPr>
        <w:t>5</w:t>
      </w:r>
      <w:r>
        <w:rPr>
          <w:rFonts w:hint="eastAsia"/>
        </w:rPr>
        <w:tab/>
      </w:r>
      <w:r>
        <w:rPr>
          <w:rFonts w:hint="eastAsia"/>
        </w:rPr>
        <w:t>关于可否受理问题，缔约国认为，来文人未能初步证明她在约旦将面临遭受真实的、针对个人的和可预见的严重形式性别暴力风险，因此根据《任择议定书》第</w:t>
      </w:r>
      <w:r w:rsidRPr="006230DE">
        <w:rPr>
          <w:rFonts w:hint="eastAsia"/>
        </w:rPr>
        <w:t>4</w:t>
      </w:r>
      <w:r>
        <w:rPr>
          <w:rFonts w:hint="eastAsia"/>
        </w:rPr>
        <w:t>条第</w:t>
      </w:r>
      <w:r w:rsidRPr="006230DE">
        <w:rPr>
          <w:rFonts w:hint="eastAsia"/>
        </w:rPr>
        <w:t>2</w:t>
      </w:r>
      <w:r>
        <w:rPr>
          <w:rFonts w:hint="eastAsia"/>
        </w:rPr>
        <w:t>款</w:t>
      </w:r>
      <w:r>
        <w:rPr>
          <w:rFonts w:hint="eastAsia"/>
        </w:rPr>
        <w:t>(c)</w:t>
      </w:r>
      <w:r>
        <w:rPr>
          <w:rFonts w:hint="eastAsia"/>
        </w:rPr>
        <w:t>项认为案件证据不足。</w:t>
      </w:r>
    </w:p>
    <w:p w14:paraId="5D855847" w14:textId="77777777" w:rsidR="00C6256F" w:rsidRDefault="00C6256F" w:rsidP="00C6256F">
      <w:pPr>
        <w:pStyle w:val="SingleTxt"/>
      </w:pPr>
      <w:r w:rsidRPr="006230DE">
        <w:rPr>
          <w:rFonts w:hint="eastAsia"/>
        </w:rPr>
        <w:t>4</w:t>
      </w:r>
      <w:r>
        <w:rPr>
          <w:rFonts w:hint="eastAsia"/>
        </w:rPr>
        <w:t>.</w:t>
      </w:r>
      <w:r w:rsidRPr="006230DE">
        <w:rPr>
          <w:rFonts w:hint="eastAsia"/>
        </w:rPr>
        <w:t>6</w:t>
      </w:r>
      <w:r>
        <w:rPr>
          <w:rFonts w:hint="eastAsia"/>
        </w:rPr>
        <w:tab/>
      </w:r>
      <w:r>
        <w:rPr>
          <w:rFonts w:hint="eastAsia"/>
        </w:rPr>
        <w:t>关于案情，缔约国认为，来文人未能证实她在约旦将面临真实的、针对个人的和可预见的严重形式性别暴力风险。除了作为上诉委员会</w:t>
      </w:r>
      <w:r w:rsidRPr="006230DE">
        <w:rPr>
          <w:rFonts w:hint="eastAsia"/>
        </w:rPr>
        <w:t>2013</w:t>
      </w:r>
      <w:r>
        <w:rPr>
          <w:rFonts w:hint="eastAsia"/>
        </w:rPr>
        <w:t>年</w:t>
      </w:r>
      <w:r w:rsidRPr="006230DE">
        <w:rPr>
          <w:rFonts w:hint="eastAsia"/>
        </w:rPr>
        <w:t>3</w:t>
      </w:r>
      <w:r>
        <w:rPr>
          <w:rFonts w:hint="eastAsia"/>
        </w:rPr>
        <w:t>月</w:t>
      </w:r>
      <w:r w:rsidRPr="006230DE">
        <w:rPr>
          <w:rFonts w:hint="eastAsia"/>
        </w:rPr>
        <w:t>13</w:t>
      </w:r>
      <w:r>
        <w:rPr>
          <w:rFonts w:hint="eastAsia"/>
        </w:rPr>
        <w:t>日所作决定的依据的资料外，来文人未能提供关于她的情况的新的具体资料。</w:t>
      </w:r>
    </w:p>
    <w:p w14:paraId="5F988571" w14:textId="77777777" w:rsidR="00C6256F" w:rsidRDefault="00C6256F" w:rsidP="00C6256F">
      <w:pPr>
        <w:pStyle w:val="SingleTxt"/>
      </w:pPr>
      <w:r w:rsidRPr="006230DE">
        <w:rPr>
          <w:rFonts w:hint="eastAsia"/>
        </w:rPr>
        <w:t>4</w:t>
      </w:r>
      <w:r>
        <w:rPr>
          <w:rFonts w:hint="eastAsia"/>
        </w:rPr>
        <w:t>.</w:t>
      </w:r>
      <w:r w:rsidRPr="006230DE">
        <w:rPr>
          <w:rFonts w:hint="eastAsia"/>
        </w:rPr>
        <w:t>7</w:t>
      </w:r>
      <w:r>
        <w:rPr>
          <w:rFonts w:hint="eastAsia"/>
        </w:rPr>
        <w:tab/>
      </w:r>
      <w:r>
        <w:rPr>
          <w:rFonts w:hint="eastAsia"/>
        </w:rPr>
        <w:t>关于来文人的可信度，缔约国指出，上诉委员会得出结论认为，她关于暴力和性虐待的强度和范围的陈述不能被视为事实。上诉委员会大多数成员强调，来文人的陈述似乎前后不一，而且在一些要点上越来越详细。上诉委员会还注意到来文人对据称曾帮助她离开约旦的人的陈述存在前后不一之处。</w:t>
      </w:r>
    </w:p>
    <w:p w14:paraId="79441E3C" w14:textId="77777777" w:rsidR="00C6256F" w:rsidRDefault="00C6256F" w:rsidP="00C6256F">
      <w:pPr>
        <w:pStyle w:val="SingleTxt"/>
      </w:pPr>
      <w:r w:rsidRPr="006230DE">
        <w:rPr>
          <w:rFonts w:hint="eastAsia"/>
        </w:rPr>
        <w:t>4</w:t>
      </w:r>
      <w:r>
        <w:rPr>
          <w:rFonts w:hint="eastAsia"/>
        </w:rPr>
        <w:t>.</w:t>
      </w:r>
      <w:r w:rsidRPr="006230DE">
        <w:rPr>
          <w:rFonts w:hint="eastAsia"/>
        </w:rPr>
        <w:t>8</w:t>
      </w:r>
      <w:r>
        <w:rPr>
          <w:rFonts w:hint="eastAsia"/>
        </w:rPr>
        <w:tab/>
      </w:r>
      <w:r>
        <w:rPr>
          <w:rFonts w:hint="eastAsia"/>
        </w:rPr>
        <w:t>缔约国注意到，来文人在</w:t>
      </w:r>
      <w:r w:rsidRPr="006230DE">
        <w:rPr>
          <w:rFonts w:hint="eastAsia"/>
        </w:rPr>
        <w:t>2013</w:t>
      </w:r>
      <w:r>
        <w:rPr>
          <w:rFonts w:hint="eastAsia"/>
        </w:rPr>
        <w:t>年</w:t>
      </w:r>
      <w:r w:rsidRPr="006230DE">
        <w:rPr>
          <w:rFonts w:hint="eastAsia"/>
        </w:rPr>
        <w:t>4</w:t>
      </w:r>
      <w:r>
        <w:rPr>
          <w:rFonts w:hint="eastAsia"/>
        </w:rPr>
        <w:t>月</w:t>
      </w:r>
      <w:r w:rsidRPr="006230DE">
        <w:rPr>
          <w:rFonts w:hint="eastAsia"/>
        </w:rPr>
        <w:t>24</w:t>
      </w:r>
      <w:r>
        <w:rPr>
          <w:rFonts w:hint="eastAsia"/>
        </w:rPr>
        <w:t>日与警方面谈时解释说，她此前愿意离开阿拉伯叙利亚共和国是因为战乱，而且她有一个孩子生病，还解释说自己想与配偶离婚。</w:t>
      </w:r>
      <w:r w:rsidRPr="006230DE">
        <w:rPr>
          <w:rFonts w:hint="eastAsia"/>
        </w:rPr>
        <w:t>2013</w:t>
      </w:r>
      <w:r>
        <w:rPr>
          <w:rFonts w:hint="eastAsia"/>
        </w:rPr>
        <w:t>年</w:t>
      </w:r>
      <w:r w:rsidRPr="006230DE">
        <w:rPr>
          <w:rFonts w:hint="eastAsia"/>
        </w:rPr>
        <w:t>9</w:t>
      </w:r>
      <w:r>
        <w:rPr>
          <w:rFonts w:hint="eastAsia"/>
        </w:rPr>
        <w:t>月</w:t>
      </w:r>
      <w:r w:rsidRPr="006230DE">
        <w:rPr>
          <w:rFonts w:hint="eastAsia"/>
        </w:rPr>
        <w:t>9</w:t>
      </w:r>
      <w:r>
        <w:rPr>
          <w:rFonts w:hint="eastAsia"/>
        </w:rPr>
        <w:t>日，她向丹麦移民局确认她与丈夫的关系非常艰难，他们于</w:t>
      </w:r>
      <w:r w:rsidRPr="006230DE">
        <w:rPr>
          <w:rFonts w:hint="eastAsia"/>
        </w:rPr>
        <w:t>2011</w:t>
      </w:r>
      <w:r>
        <w:rPr>
          <w:rFonts w:hint="eastAsia"/>
        </w:rPr>
        <w:t>年闹翻，丈夫强迫与她发生性行为，并强迫她煮食，供长子在公园里售卖。她补充说，配偶每次离家时都殴打她并将她锁在家里。她声称害怕被赶出家门，也害怕子女如果回来会被带走。</w:t>
      </w:r>
    </w:p>
    <w:p w14:paraId="4548CA00" w14:textId="77777777" w:rsidR="00C6256F" w:rsidRDefault="00C6256F" w:rsidP="00C6256F">
      <w:pPr>
        <w:pStyle w:val="SingleTxt"/>
      </w:pPr>
      <w:r w:rsidRPr="006230DE">
        <w:rPr>
          <w:rFonts w:hint="eastAsia"/>
        </w:rPr>
        <w:t>4</w:t>
      </w:r>
      <w:r>
        <w:rPr>
          <w:rFonts w:hint="eastAsia"/>
        </w:rPr>
        <w:t>.</w:t>
      </w:r>
      <w:r w:rsidRPr="006230DE">
        <w:rPr>
          <w:rFonts w:hint="eastAsia"/>
        </w:rPr>
        <w:t>9</w:t>
      </w:r>
      <w:r>
        <w:rPr>
          <w:rFonts w:hint="eastAsia"/>
        </w:rPr>
        <w:tab/>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来文人对上诉委员会说，她与丈夫的关系纯粹是折磨。他强奸了她，狠狠地打她，导致她两次流产。她不被允许离开家门，配偶用香烟烫伤她的脸，并把热油倒在她的手上。因此，据缔约国称，来文人在其庇护申请书的基础上展开了相当详细的阐述。无论是在庇护程序中还是在向委员会提出的申诉中，她都没有解释阐述如此详细的原因。</w:t>
      </w:r>
    </w:p>
    <w:p w14:paraId="147A328D" w14:textId="001AFA1D" w:rsidR="00C6256F" w:rsidRDefault="00C6256F" w:rsidP="00C6256F">
      <w:pPr>
        <w:pStyle w:val="SingleTxt"/>
      </w:pPr>
      <w:r w:rsidRPr="006230DE">
        <w:rPr>
          <w:rFonts w:hint="eastAsia"/>
        </w:rPr>
        <w:t>4</w:t>
      </w:r>
      <w:r>
        <w:rPr>
          <w:rFonts w:hint="eastAsia"/>
        </w:rPr>
        <w:t>.</w:t>
      </w:r>
      <w:r w:rsidRPr="006230DE">
        <w:rPr>
          <w:rFonts w:hint="eastAsia"/>
        </w:rPr>
        <w:t>10</w:t>
      </w:r>
      <w:r w:rsidR="001E2955">
        <w:t xml:space="preserve">  </w:t>
      </w:r>
      <w:r>
        <w:rPr>
          <w:rFonts w:hint="eastAsia"/>
        </w:rPr>
        <w:t>缔约国还指出，来文人确认，尽管据称她的配偶总是将她锁在家里，她仍然至少两次成功离开了他。根据她自己的陈述，她在</w:t>
      </w:r>
      <w:r w:rsidRPr="006230DE">
        <w:rPr>
          <w:rFonts w:hint="eastAsia"/>
        </w:rPr>
        <w:t>2011</w:t>
      </w:r>
      <w:r>
        <w:rPr>
          <w:rFonts w:hint="eastAsia"/>
        </w:rPr>
        <w:t>年成功与子女一起搬离她与丈夫的家。她在</w:t>
      </w:r>
      <w:r w:rsidRPr="006230DE">
        <w:rPr>
          <w:rFonts w:hint="eastAsia"/>
        </w:rPr>
        <w:t>2013</w:t>
      </w:r>
      <w:r>
        <w:rPr>
          <w:rFonts w:hint="eastAsia"/>
        </w:rPr>
        <w:t>年</w:t>
      </w:r>
      <w:r w:rsidRPr="006230DE">
        <w:rPr>
          <w:rFonts w:hint="eastAsia"/>
        </w:rPr>
        <w:t>9</w:t>
      </w:r>
      <w:r>
        <w:rPr>
          <w:rFonts w:hint="eastAsia"/>
        </w:rPr>
        <w:t>月</w:t>
      </w:r>
      <w:r w:rsidRPr="006230DE">
        <w:rPr>
          <w:rFonts w:hint="eastAsia"/>
        </w:rPr>
        <w:t>9</w:t>
      </w:r>
      <w:r>
        <w:rPr>
          <w:rFonts w:hint="eastAsia"/>
        </w:rPr>
        <w:t>日与丹麦移民局面谈时解释说，丈夫曾把她赶出家门，她则聘请了一名律师，这名律师帮助她返家。</w:t>
      </w:r>
    </w:p>
    <w:p w14:paraId="2EF208D1" w14:textId="26529F30" w:rsidR="00C6256F" w:rsidRDefault="00C6256F" w:rsidP="00C6256F">
      <w:pPr>
        <w:pStyle w:val="SingleTxt"/>
      </w:pPr>
      <w:r w:rsidRPr="006230DE">
        <w:rPr>
          <w:rFonts w:hint="eastAsia"/>
        </w:rPr>
        <w:t>4</w:t>
      </w:r>
      <w:r>
        <w:rPr>
          <w:rFonts w:hint="eastAsia"/>
        </w:rPr>
        <w:t>.</w:t>
      </w:r>
      <w:r w:rsidRPr="006230DE">
        <w:rPr>
          <w:rFonts w:hint="eastAsia"/>
        </w:rPr>
        <w:t>11</w:t>
      </w:r>
      <w:r w:rsidR="001E2955">
        <w:t xml:space="preserve">  </w:t>
      </w:r>
      <w:r>
        <w:rPr>
          <w:rFonts w:hint="eastAsia"/>
        </w:rPr>
        <w:t>来文人还作出了其他前后不一的陈述。她向移民局声称自己没有向警方报告丈夫的暴力行为。然而她却在上诉委员会面前声称，她在被打得鲜血淋漓的状态下与警方联系过五次，但除了被告知她可以提起司法诉讼外，没有得到任何帮助。因此，缔约国认为，来文人关于她以前是否向警方报告过暴力的说法与她关于配偶把她锁在房子里的说法不一致而且相互矛盾。</w:t>
      </w:r>
    </w:p>
    <w:p w14:paraId="1648F93E" w14:textId="4A7A2A3B" w:rsidR="00C6256F" w:rsidRDefault="00C6256F" w:rsidP="00C6256F">
      <w:pPr>
        <w:pStyle w:val="SingleTxt"/>
      </w:pPr>
      <w:r w:rsidRPr="006230DE">
        <w:rPr>
          <w:rFonts w:hint="eastAsia"/>
        </w:rPr>
        <w:t>4</w:t>
      </w:r>
      <w:r>
        <w:rPr>
          <w:rFonts w:hint="eastAsia"/>
        </w:rPr>
        <w:t>.</w:t>
      </w:r>
      <w:r w:rsidRPr="006230DE">
        <w:rPr>
          <w:rFonts w:hint="eastAsia"/>
        </w:rPr>
        <w:t>12</w:t>
      </w:r>
      <w:r w:rsidR="001E2955">
        <w:t xml:space="preserve">  </w:t>
      </w:r>
      <w:r>
        <w:rPr>
          <w:rFonts w:hint="eastAsia"/>
        </w:rPr>
        <w:t>缔约国指出，来文人向警方和移民局说，丈夫把她带到了迪拜。然而，她在上诉委员会前辩称，她是被一位朋友的熟人带到那里的，移民局误解了这一点。在这方面，缔约国指出，已向来文人宣读了面谈报告初稿，她接受了报告的内容，没有补充任何意见。</w:t>
      </w:r>
    </w:p>
    <w:p w14:paraId="088E85A9" w14:textId="6FBB6EE8" w:rsidR="00C6256F" w:rsidRDefault="00C6256F" w:rsidP="00C6256F">
      <w:pPr>
        <w:pStyle w:val="SingleTxt"/>
      </w:pPr>
      <w:r w:rsidRPr="006230DE">
        <w:rPr>
          <w:rFonts w:hint="eastAsia"/>
        </w:rPr>
        <w:t>4</w:t>
      </w:r>
      <w:r>
        <w:rPr>
          <w:rFonts w:hint="eastAsia"/>
        </w:rPr>
        <w:t>.</w:t>
      </w:r>
      <w:r w:rsidRPr="006230DE">
        <w:rPr>
          <w:rFonts w:hint="eastAsia"/>
        </w:rPr>
        <w:t>13</w:t>
      </w:r>
      <w:r w:rsidR="001E2955">
        <w:t xml:space="preserve">  </w:t>
      </w:r>
      <w:r>
        <w:rPr>
          <w:rFonts w:hint="eastAsia"/>
        </w:rPr>
        <w:t>来文人还就她何时离开约旦一事作了前后不一的陈述。她对警方说，她三年前逃离阿拉伯叙利亚共和国，途经迪拜和开罗前往丹麦。但她在与移民局面谈时则说，她在</w:t>
      </w:r>
      <w:r w:rsidRPr="006230DE">
        <w:rPr>
          <w:rFonts w:hint="eastAsia"/>
        </w:rPr>
        <w:t>2013</w:t>
      </w:r>
      <w:r>
        <w:rPr>
          <w:rFonts w:hint="eastAsia"/>
        </w:rPr>
        <w:t>年</w:t>
      </w:r>
      <w:r w:rsidRPr="006230DE">
        <w:rPr>
          <w:rFonts w:hint="eastAsia"/>
        </w:rPr>
        <w:t>4</w:t>
      </w:r>
      <w:r>
        <w:rPr>
          <w:rFonts w:hint="eastAsia"/>
        </w:rPr>
        <w:t>月动身前往丹麦前一直待在约旦。</w:t>
      </w:r>
    </w:p>
    <w:p w14:paraId="5EAA5878" w14:textId="698D096E" w:rsidR="00C6256F" w:rsidRDefault="00C6256F" w:rsidP="00C6256F">
      <w:pPr>
        <w:pStyle w:val="SingleTxt"/>
      </w:pPr>
      <w:r w:rsidRPr="006230DE">
        <w:rPr>
          <w:rFonts w:hint="eastAsia"/>
        </w:rPr>
        <w:t>4</w:t>
      </w:r>
      <w:r>
        <w:rPr>
          <w:rFonts w:hint="eastAsia"/>
        </w:rPr>
        <w:t>.</w:t>
      </w:r>
      <w:r w:rsidRPr="006230DE">
        <w:rPr>
          <w:rFonts w:hint="eastAsia"/>
        </w:rPr>
        <w:t>14</w:t>
      </w:r>
      <w:r w:rsidR="001E2955">
        <w:t xml:space="preserve">  </w:t>
      </w:r>
      <w:r>
        <w:rPr>
          <w:rFonts w:hint="eastAsia"/>
        </w:rPr>
        <w:t>此外，她告知移民局，自己已经说服丈夫让她和子女一起走，因为他们在丹麦会有更好的生活。在同一次面谈中，她后来解释说，她告诉丈夫，自己的父亲生病了，她需要见他，但向丈夫保证会回到约旦。当被质疑这一矛盾之处时，她解释说，她只在签证到期后才告诉丈夫她打算留在丹麦。她对上诉委员会则作了不同的陈述，根据她的说法，她砸碎了门锁从家里逃了出去才得以离开。</w:t>
      </w:r>
    </w:p>
    <w:p w14:paraId="4810D6A6" w14:textId="1D77B68A" w:rsidR="00C6256F" w:rsidRDefault="00C6256F" w:rsidP="00C6256F">
      <w:pPr>
        <w:pStyle w:val="SingleTxt"/>
      </w:pPr>
      <w:r w:rsidRPr="006230DE">
        <w:rPr>
          <w:rFonts w:hint="eastAsia"/>
        </w:rPr>
        <w:t>4</w:t>
      </w:r>
      <w:r>
        <w:rPr>
          <w:rFonts w:hint="eastAsia"/>
        </w:rPr>
        <w:t>.</w:t>
      </w:r>
      <w:r w:rsidRPr="006230DE">
        <w:rPr>
          <w:rFonts w:hint="eastAsia"/>
        </w:rPr>
        <w:t>15</w:t>
      </w:r>
      <w:r w:rsidR="001E2955">
        <w:t xml:space="preserve">  </w:t>
      </w:r>
      <w:r>
        <w:rPr>
          <w:rFonts w:hint="eastAsia"/>
        </w:rPr>
        <w:t>关于她自</w:t>
      </w:r>
      <w:r w:rsidRPr="006230DE">
        <w:rPr>
          <w:rFonts w:hint="eastAsia"/>
        </w:rPr>
        <w:t>2013</w:t>
      </w:r>
      <w:r>
        <w:rPr>
          <w:rFonts w:hint="eastAsia"/>
        </w:rPr>
        <w:t>年以来在丹麦的逗留问题，来文人所作的陈述前后不一致，而且越来越详细。她在</w:t>
      </w:r>
      <w:r w:rsidRPr="006230DE">
        <w:rPr>
          <w:rFonts w:hint="eastAsia"/>
        </w:rPr>
        <w:t>2013</w:t>
      </w:r>
      <w:r>
        <w:rPr>
          <w:rFonts w:hint="eastAsia"/>
        </w:rPr>
        <w:t>年</w:t>
      </w:r>
      <w:r w:rsidRPr="006230DE">
        <w:rPr>
          <w:rFonts w:hint="eastAsia"/>
        </w:rPr>
        <w:t>9</w:t>
      </w:r>
      <w:r>
        <w:rPr>
          <w:rFonts w:hint="eastAsia"/>
        </w:rPr>
        <w:t>月</w:t>
      </w:r>
      <w:r w:rsidRPr="006230DE">
        <w:rPr>
          <w:rFonts w:hint="eastAsia"/>
        </w:rPr>
        <w:t>9</w:t>
      </w:r>
      <w:r>
        <w:rPr>
          <w:rFonts w:hint="eastAsia"/>
        </w:rPr>
        <w:t>日向移民局声称，丈夫有时联系她询问子女情况，他们最后一次通话是在过去几天，她还声称如果她回到约旦，他会把她赶出家门并把子女带走。她还声称，丈夫向她承诺，如果她回来，会好好对待她，并声称她在丹麦逗留期间丈夫没有威胁过她，而是让她回来，并承诺保证让她幸福。然而，在上诉委员会面前，她说丈夫曾几次打电话威胁她，他还威胁过她的父亲和妹妹。</w:t>
      </w:r>
    </w:p>
    <w:p w14:paraId="49077D17" w14:textId="0BB309C2" w:rsidR="00C6256F" w:rsidRDefault="00C6256F" w:rsidP="00C6256F">
      <w:pPr>
        <w:pStyle w:val="SingleTxt"/>
      </w:pPr>
      <w:r w:rsidRPr="006230DE">
        <w:rPr>
          <w:rFonts w:hint="eastAsia"/>
        </w:rPr>
        <w:t>4</w:t>
      </w:r>
      <w:r>
        <w:rPr>
          <w:rFonts w:hint="eastAsia"/>
        </w:rPr>
        <w:t>.</w:t>
      </w:r>
      <w:r w:rsidRPr="006230DE">
        <w:rPr>
          <w:rFonts w:hint="eastAsia"/>
        </w:rPr>
        <w:t>16</w:t>
      </w:r>
      <w:r w:rsidR="001E2955">
        <w:t xml:space="preserve">  </w:t>
      </w:r>
      <w:r>
        <w:rPr>
          <w:rFonts w:hint="eastAsia"/>
        </w:rPr>
        <w:t>缔约国解释说，它同意上诉委员会对来文人寻求庇护理由的关键要素的评估。缔约国认为不能将来文人在婚姻中遭受暴力和性虐待一事视为事实，因为她陈述中的关键内容似乎前后不一致，而且越来越详细。</w:t>
      </w:r>
    </w:p>
    <w:p w14:paraId="3F56AC94" w14:textId="144A025B" w:rsidR="00C6256F" w:rsidRDefault="00C6256F" w:rsidP="00C6256F">
      <w:pPr>
        <w:pStyle w:val="SingleTxt"/>
      </w:pPr>
      <w:r w:rsidRPr="006230DE">
        <w:rPr>
          <w:rFonts w:hint="eastAsia"/>
        </w:rPr>
        <w:t>4</w:t>
      </w:r>
      <w:r>
        <w:rPr>
          <w:rFonts w:hint="eastAsia"/>
        </w:rPr>
        <w:t>.</w:t>
      </w:r>
      <w:r w:rsidRPr="006230DE">
        <w:rPr>
          <w:rFonts w:hint="eastAsia"/>
        </w:rPr>
        <w:t>17</w:t>
      </w:r>
      <w:r w:rsidR="001E2955">
        <w:t xml:space="preserve">  </w:t>
      </w:r>
      <w:r>
        <w:rPr>
          <w:rFonts w:hint="eastAsia"/>
        </w:rPr>
        <w:t>约旦法院一份</w:t>
      </w:r>
      <w:r w:rsidRPr="006230DE">
        <w:rPr>
          <w:rFonts w:hint="eastAsia"/>
        </w:rPr>
        <w:t>2012</w:t>
      </w:r>
      <w:r>
        <w:rPr>
          <w:rFonts w:hint="eastAsia"/>
        </w:rPr>
        <w:t>年</w:t>
      </w:r>
      <w:r w:rsidRPr="006230DE">
        <w:rPr>
          <w:rFonts w:hint="eastAsia"/>
        </w:rPr>
        <w:t>12</w:t>
      </w:r>
      <w:r>
        <w:rPr>
          <w:rFonts w:hint="eastAsia"/>
        </w:rPr>
        <w:t>月</w:t>
      </w:r>
      <w:r w:rsidRPr="006230DE">
        <w:rPr>
          <w:rFonts w:hint="eastAsia"/>
        </w:rPr>
        <w:t>25</w:t>
      </w:r>
      <w:r>
        <w:rPr>
          <w:rFonts w:hint="eastAsia"/>
        </w:rPr>
        <w:t>日的庭审记录显示，法院将来文人儿子的监护权判给父亲，并将来文人移交给主管当局，以便针对其丈夫的威胁向其提供保护。缔约国指出，根据有关庭审记录，转移监护权的原因是不忠。缔约国进一步指出，来文人在</w:t>
      </w:r>
      <w:r w:rsidRPr="006230DE">
        <w:rPr>
          <w:rFonts w:hint="eastAsia"/>
        </w:rPr>
        <w:t>2013</w:t>
      </w:r>
      <w:r>
        <w:rPr>
          <w:rFonts w:hint="eastAsia"/>
        </w:rPr>
        <w:t>年</w:t>
      </w:r>
      <w:r w:rsidRPr="006230DE">
        <w:rPr>
          <w:rFonts w:hint="eastAsia"/>
        </w:rPr>
        <w:t>9</w:t>
      </w:r>
      <w:r>
        <w:rPr>
          <w:rFonts w:hint="eastAsia"/>
        </w:rPr>
        <w:t>月的面谈中没有向移民局提供任何关于</w:t>
      </w:r>
      <w:r w:rsidRPr="006230DE">
        <w:rPr>
          <w:rFonts w:hint="eastAsia"/>
        </w:rPr>
        <w:t>2012</w:t>
      </w:r>
      <w:r>
        <w:rPr>
          <w:rFonts w:hint="eastAsia"/>
        </w:rPr>
        <w:t>年监护权判决的资料，尽管她作了一项声明，称她担心如果子女返回约旦，丈夫会把他们从她身边带走。有关文件是来文人的律师在上诉委员会开始审理前才提交的。来文人对上诉委员会说，丈夫获得了监护权，因为她无法独抚养子女。来文人还说，一年后，她向当局提出了关于她的子女监护权的新请求。</w:t>
      </w:r>
    </w:p>
    <w:p w14:paraId="7B277FB5" w14:textId="0057B801" w:rsidR="00C6256F" w:rsidRDefault="00C6256F" w:rsidP="00C6256F">
      <w:pPr>
        <w:pStyle w:val="SingleTxt"/>
      </w:pPr>
      <w:r w:rsidRPr="006230DE">
        <w:rPr>
          <w:rFonts w:hint="eastAsia"/>
        </w:rPr>
        <w:t>4</w:t>
      </w:r>
      <w:r>
        <w:rPr>
          <w:rFonts w:hint="eastAsia"/>
        </w:rPr>
        <w:t>.</w:t>
      </w:r>
      <w:r w:rsidRPr="006230DE">
        <w:rPr>
          <w:rFonts w:hint="eastAsia"/>
        </w:rPr>
        <w:t>18</w:t>
      </w:r>
      <w:r w:rsidR="001E2955">
        <w:t xml:space="preserve">  </w:t>
      </w:r>
      <w:r>
        <w:rPr>
          <w:rFonts w:hint="eastAsia"/>
        </w:rPr>
        <w:t>缔约国感到奇怪的是，来文人没有向移民局提及法院在她离开约旦前四个月审理了监护权问题。来文人未能提出任何理由，说明如果当时她和丈夫还住在一起，法院为什么需要判决转移监护权。因此，缔约国认为，这份文件是为来文人关于以前与其配偶发生冲突的说法提供支持而临时捏造的。来文人未能充分证明她在返回约旦时有可能受到虐待。</w:t>
      </w:r>
    </w:p>
    <w:p w14:paraId="355B29B5" w14:textId="6674F126" w:rsidR="00C6256F" w:rsidRDefault="00C6256F" w:rsidP="00C6256F">
      <w:pPr>
        <w:pStyle w:val="SingleTxt"/>
      </w:pPr>
      <w:r w:rsidRPr="006230DE">
        <w:rPr>
          <w:rFonts w:hint="eastAsia"/>
        </w:rPr>
        <w:t>4</w:t>
      </w:r>
      <w:r>
        <w:rPr>
          <w:rFonts w:hint="eastAsia"/>
        </w:rPr>
        <w:t>.</w:t>
      </w:r>
      <w:r w:rsidRPr="006230DE">
        <w:rPr>
          <w:rFonts w:hint="eastAsia"/>
        </w:rPr>
        <w:t>19</w:t>
      </w:r>
      <w:r w:rsidR="001E2955">
        <w:t xml:space="preserve">  </w:t>
      </w:r>
      <w:r>
        <w:rPr>
          <w:rFonts w:hint="eastAsia"/>
        </w:rPr>
        <w:t>关于获得约旦当局保护的可能性，缔约国指出，来文人虽然出生在难民营，但是系约旦国民，因此可以享有与其他约旦人相同的权利。缔约国进一步强调，无论如何，不能将来文人在婚姻中遭受暴力和性虐待或她今后将遭受此类虐待视为事实。因此，没有必要评估约旦当局是否会为她提供保护。</w:t>
      </w:r>
    </w:p>
    <w:p w14:paraId="055BCE6A" w14:textId="24691EDE" w:rsidR="00C6256F" w:rsidRDefault="00C6256F" w:rsidP="00C6256F">
      <w:pPr>
        <w:pStyle w:val="SingleTxt"/>
      </w:pPr>
      <w:r w:rsidRPr="006230DE">
        <w:rPr>
          <w:rFonts w:hint="eastAsia"/>
        </w:rPr>
        <w:t>4</w:t>
      </w:r>
      <w:r>
        <w:rPr>
          <w:rFonts w:hint="eastAsia"/>
        </w:rPr>
        <w:t>.</w:t>
      </w:r>
      <w:r w:rsidRPr="006230DE">
        <w:rPr>
          <w:rFonts w:hint="eastAsia"/>
        </w:rPr>
        <w:t>20</w:t>
      </w:r>
      <w:r w:rsidR="001E2955">
        <w:t xml:space="preserve">  </w:t>
      </w:r>
      <w:r>
        <w:rPr>
          <w:rFonts w:hint="eastAsia"/>
        </w:rPr>
        <w:t>缔约国补充说，来文人说她的父亲安排她于</w:t>
      </w:r>
      <w:r w:rsidRPr="006230DE">
        <w:rPr>
          <w:rFonts w:hint="eastAsia"/>
        </w:rPr>
        <w:t>2002</w:t>
      </w:r>
      <w:r>
        <w:rPr>
          <w:rFonts w:hint="eastAsia"/>
        </w:rPr>
        <w:t>年离开丹麦并强迫她结婚，但这一说法本身不能证明应对她的庇护申请或对她返回时受到迫害的风险得出不同的评估意见。来文人若之后离婚可能难以获得子女监护权以及来文人最小的孩子有残疾等情况本身不能视为予以庇护的正当理由。</w:t>
      </w:r>
    </w:p>
    <w:p w14:paraId="2E0A5AD4" w14:textId="34CA5C39" w:rsidR="00C6256F" w:rsidRDefault="00C6256F" w:rsidP="00C6256F">
      <w:pPr>
        <w:pStyle w:val="SingleTxt"/>
      </w:pPr>
      <w:r w:rsidRPr="006230DE">
        <w:rPr>
          <w:rFonts w:hint="eastAsia"/>
        </w:rPr>
        <w:t>4</w:t>
      </w:r>
      <w:r>
        <w:rPr>
          <w:rFonts w:hint="eastAsia"/>
        </w:rPr>
        <w:t>.</w:t>
      </w:r>
      <w:r w:rsidRPr="006230DE">
        <w:rPr>
          <w:rFonts w:hint="eastAsia"/>
        </w:rPr>
        <w:t>21</w:t>
      </w:r>
      <w:r w:rsidR="001E2955">
        <w:t xml:space="preserve">  </w:t>
      </w:r>
      <w:r>
        <w:rPr>
          <w:rFonts w:hint="eastAsia"/>
        </w:rPr>
        <w:t>关于庇护程序中对性别问题有敏感认识的做法，缔约国指出，难民上诉委员会不仅消息灵通，而且对妇女仅因性别而遭受的迫害和虐待形式有透彻的了解。上诉委员会全面收集了总体背景资料，包括关于妇女状况的材料。上诉委员会的判例也确认，如果当局不能或不愿为妇女提供保护，包括配偶在内的个人针对该妇女实施的某些虐待类别从范围或强度来看可构成迫害。</w:t>
      </w:r>
    </w:p>
    <w:p w14:paraId="5E4B31D5" w14:textId="36C309B7" w:rsidR="00C6256F" w:rsidRDefault="00C6256F" w:rsidP="00C6256F">
      <w:pPr>
        <w:pStyle w:val="SingleTxt"/>
      </w:pPr>
      <w:r w:rsidRPr="006230DE">
        <w:rPr>
          <w:rFonts w:hint="eastAsia"/>
        </w:rPr>
        <w:t>4</w:t>
      </w:r>
      <w:r>
        <w:rPr>
          <w:rFonts w:hint="eastAsia"/>
        </w:rPr>
        <w:t>.</w:t>
      </w:r>
      <w:r w:rsidRPr="006230DE">
        <w:rPr>
          <w:rFonts w:hint="eastAsia"/>
        </w:rPr>
        <w:t>22</w:t>
      </w:r>
      <w:r w:rsidR="001E2955">
        <w:t xml:space="preserve">  </w:t>
      </w:r>
      <w:r>
        <w:rPr>
          <w:rFonts w:hint="eastAsia"/>
        </w:rPr>
        <w:t>来文人表示担心她返回约旦后会受到基于性别的迫害。正如移民局出具的面谈报告和来文人对上诉委员会的陈述明确反映的那样，这是丹麦移民当局在庇护程序期间重点澄清的问题。来文人在与移民局面谈时，还应邀作了陈述，描述了她的情况，并澄清了她陈述中的各个要素。在上诉委员会审理时，她再次获邀在她的律师协助下作出此类陈述，其后上诉委员会和移民局提出了要求她澄清的问题。移民当局从总体角度问及来文人与事件有关的问题，包括关于她的离境，这并不意味着移民当局只关注这一问题。寻求庇护者应该能够说明他们离开原籍国的情况，这样的说明可构成描述其情况的陈述中相关和不可或缺的内容。</w:t>
      </w:r>
    </w:p>
    <w:p w14:paraId="05C3A8C6" w14:textId="2DB213FA" w:rsidR="00C6256F" w:rsidRDefault="00C6256F" w:rsidP="00C6256F">
      <w:pPr>
        <w:pStyle w:val="SingleTxt"/>
      </w:pPr>
      <w:r w:rsidRPr="006230DE">
        <w:rPr>
          <w:rFonts w:hint="eastAsia"/>
        </w:rPr>
        <w:t>4</w:t>
      </w:r>
      <w:r>
        <w:rPr>
          <w:rFonts w:hint="eastAsia"/>
        </w:rPr>
        <w:t>.</w:t>
      </w:r>
      <w:r w:rsidRPr="006230DE">
        <w:rPr>
          <w:rFonts w:hint="eastAsia"/>
        </w:rPr>
        <w:t>23</w:t>
      </w:r>
      <w:r w:rsidR="001E2955">
        <w:t xml:space="preserve">  </w:t>
      </w:r>
      <w:r>
        <w:rPr>
          <w:rFonts w:hint="eastAsia"/>
        </w:rPr>
        <w:t>缔约国补充说，为了准备好让她在庇护申请被拒绝后离境，丹麦警方与来文人进行了多次会面。从这些会面中得知，来文人在</w:t>
      </w:r>
      <w:r w:rsidRPr="006230DE">
        <w:rPr>
          <w:rFonts w:hint="eastAsia"/>
        </w:rPr>
        <w:t>2004</w:t>
      </w:r>
      <w:r>
        <w:rPr>
          <w:rFonts w:hint="eastAsia"/>
        </w:rPr>
        <w:t>年</w:t>
      </w:r>
      <w:r w:rsidRPr="006230DE">
        <w:rPr>
          <w:rFonts w:hint="eastAsia"/>
        </w:rPr>
        <w:t>1</w:t>
      </w:r>
      <w:r>
        <w:rPr>
          <w:rFonts w:hint="eastAsia"/>
        </w:rPr>
        <w:t>月</w:t>
      </w:r>
      <w:r w:rsidRPr="006230DE">
        <w:rPr>
          <w:rFonts w:hint="eastAsia"/>
        </w:rPr>
        <w:t>6</w:t>
      </w:r>
      <w:r>
        <w:rPr>
          <w:rFonts w:hint="eastAsia"/>
        </w:rPr>
        <w:t>日至</w:t>
      </w:r>
      <w:r w:rsidRPr="006230DE">
        <w:rPr>
          <w:rFonts w:hint="eastAsia"/>
        </w:rPr>
        <w:t>2007</w:t>
      </w:r>
      <w:r>
        <w:rPr>
          <w:rFonts w:hint="eastAsia"/>
        </w:rPr>
        <w:t>年</w:t>
      </w:r>
      <w:r w:rsidRPr="006230DE">
        <w:rPr>
          <w:rFonts w:hint="eastAsia"/>
        </w:rPr>
        <w:t>1</w:t>
      </w:r>
      <w:r>
        <w:rPr>
          <w:rFonts w:hint="eastAsia"/>
        </w:rPr>
        <w:t>月</w:t>
      </w:r>
      <w:r w:rsidRPr="006230DE">
        <w:rPr>
          <w:rFonts w:hint="eastAsia"/>
        </w:rPr>
        <w:t>5</w:t>
      </w:r>
      <w:r>
        <w:rPr>
          <w:rFonts w:hint="eastAsia"/>
        </w:rPr>
        <w:t>日以及</w:t>
      </w:r>
      <w:r w:rsidRPr="006230DE">
        <w:rPr>
          <w:rFonts w:hint="eastAsia"/>
        </w:rPr>
        <w:t>2005</w:t>
      </w:r>
      <w:r>
        <w:rPr>
          <w:rFonts w:hint="eastAsia"/>
        </w:rPr>
        <w:t>年</w:t>
      </w:r>
      <w:r w:rsidRPr="006230DE">
        <w:rPr>
          <w:rFonts w:hint="eastAsia"/>
        </w:rPr>
        <w:t>12</w:t>
      </w:r>
      <w:r>
        <w:rPr>
          <w:rFonts w:hint="eastAsia"/>
        </w:rPr>
        <w:t>月</w:t>
      </w:r>
      <w:r w:rsidRPr="006230DE">
        <w:rPr>
          <w:rFonts w:hint="eastAsia"/>
        </w:rPr>
        <w:t>26</w:t>
      </w:r>
      <w:r>
        <w:rPr>
          <w:rFonts w:hint="eastAsia"/>
        </w:rPr>
        <w:t>日至</w:t>
      </w:r>
      <w:r w:rsidRPr="006230DE">
        <w:rPr>
          <w:rFonts w:hint="eastAsia"/>
        </w:rPr>
        <w:t>2009</w:t>
      </w:r>
      <w:r>
        <w:rPr>
          <w:rFonts w:hint="eastAsia"/>
        </w:rPr>
        <w:t>年</w:t>
      </w:r>
      <w:r w:rsidRPr="006230DE">
        <w:rPr>
          <w:rFonts w:hint="eastAsia"/>
        </w:rPr>
        <w:t>1</w:t>
      </w:r>
      <w:r>
        <w:rPr>
          <w:rFonts w:hint="eastAsia"/>
        </w:rPr>
        <w:t>月</w:t>
      </w:r>
      <w:r w:rsidRPr="006230DE">
        <w:rPr>
          <w:rFonts w:hint="eastAsia"/>
        </w:rPr>
        <w:t>25</w:t>
      </w:r>
      <w:r>
        <w:rPr>
          <w:rFonts w:hint="eastAsia"/>
        </w:rPr>
        <w:t>日期间持有阿拉伯联合酋长国居留证。</w:t>
      </w:r>
      <w:r w:rsidRPr="006230DE">
        <w:rPr>
          <w:rFonts w:hint="eastAsia"/>
        </w:rPr>
        <w:t>2012</w:t>
      </w:r>
      <w:r>
        <w:rPr>
          <w:rFonts w:hint="eastAsia"/>
        </w:rPr>
        <w:t>年</w:t>
      </w:r>
      <w:r w:rsidRPr="006230DE">
        <w:rPr>
          <w:rFonts w:hint="eastAsia"/>
        </w:rPr>
        <w:t>3</w:t>
      </w:r>
      <w:r>
        <w:rPr>
          <w:rFonts w:hint="eastAsia"/>
        </w:rPr>
        <w:t>月</w:t>
      </w:r>
      <w:r w:rsidRPr="006230DE">
        <w:rPr>
          <w:rFonts w:hint="eastAsia"/>
        </w:rPr>
        <w:t>21</w:t>
      </w:r>
      <w:r>
        <w:rPr>
          <w:rFonts w:hint="eastAsia"/>
        </w:rPr>
        <w:t>日至</w:t>
      </w:r>
      <w:r w:rsidRPr="006230DE">
        <w:rPr>
          <w:rFonts w:hint="eastAsia"/>
        </w:rPr>
        <w:t>2014</w:t>
      </w:r>
      <w:r>
        <w:rPr>
          <w:rFonts w:hint="eastAsia"/>
        </w:rPr>
        <w:t>年</w:t>
      </w:r>
      <w:r w:rsidRPr="006230DE">
        <w:rPr>
          <w:rFonts w:hint="eastAsia"/>
        </w:rPr>
        <w:t>3</w:t>
      </w:r>
      <w:r>
        <w:rPr>
          <w:rFonts w:hint="eastAsia"/>
        </w:rPr>
        <w:t>月</w:t>
      </w:r>
      <w:r w:rsidRPr="006230DE">
        <w:rPr>
          <w:rFonts w:hint="eastAsia"/>
        </w:rPr>
        <w:t>20</w:t>
      </w:r>
      <w:r>
        <w:rPr>
          <w:rFonts w:hint="eastAsia"/>
        </w:rPr>
        <w:t>日期间，她和她的五名子女也持有该国居留证。根据来文人的解释，她的丈夫自</w:t>
      </w:r>
      <w:r w:rsidRPr="006230DE">
        <w:rPr>
          <w:rFonts w:hint="eastAsia"/>
        </w:rPr>
        <w:t>1998</w:t>
      </w:r>
      <w:r>
        <w:rPr>
          <w:rFonts w:hint="eastAsia"/>
        </w:rPr>
        <w:t>年以来一直生活在阿布扎比，她于</w:t>
      </w:r>
      <w:r w:rsidRPr="006230DE">
        <w:rPr>
          <w:rFonts w:hint="eastAsia"/>
        </w:rPr>
        <w:t>2005</w:t>
      </w:r>
      <w:r>
        <w:rPr>
          <w:rFonts w:hint="eastAsia"/>
        </w:rPr>
        <w:t>年搬到那里，直到</w:t>
      </w:r>
      <w:r w:rsidRPr="006230DE">
        <w:rPr>
          <w:rFonts w:hint="eastAsia"/>
        </w:rPr>
        <w:t>2013</w:t>
      </w:r>
      <w:r>
        <w:rPr>
          <w:rFonts w:hint="eastAsia"/>
        </w:rPr>
        <w:t>年才离开该国。她有四名子女在那里出生，其中两名于</w:t>
      </w:r>
      <w:r w:rsidRPr="006230DE">
        <w:rPr>
          <w:rFonts w:hint="eastAsia"/>
        </w:rPr>
        <w:t>2012</w:t>
      </w:r>
      <w:r>
        <w:rPr>
          <w:rFonts w:hint="eastAsia"/>
        </w:rPr>
        <w:t>/</w:t>
      </w:r>
      <w:r w:rsidRPr="006230DE">
        <w:rPr>
          <w:rFonts w:hint="eastAsia"/>
        </w:rPr>
        <w:t>13</w:t>
      </w:r>
      <w:r>
        <w:rPr>
          <w:rFonts w:hint="eastAsia"/>
        </w:rPr>
        <w:t>年度在那里上学。现有资料还显示，来文人从迪拜途经土耳其伊斯坦布尔前往丹麦。</w:t>
      </w:r>
    </w:p>
    <w:p w14:paraId="3E2E7917" w14:textId="1E3A0662" w:rsidR="00C6256F" w:rsidRDefault="00C6256F" w:rsidP="00C6256F">
      <w:pPr>
        <w:pStyle w:val="SingleTxt"/>
      </w:pPr>
      <w:r w:rsidRPr="006230DE">
        <w:rPr>
          <w:rFonts w:hint="eastAsia"/>
        </w:rPr>
        <w:t>4</w:t>
      </w:r>
      <w:r>
        <w:rPr>
          <w:rFonts w:hint="eastAsia"/>
        </w:rPr>
        <w:t>.</w:t>
      </w:r>
      <w:r w:rsidRPr="006230DE">
        <w:rPr>
          <w:rFonts w:hint="eastAsia"/>
        </w:rPr>
        <w:t>24</w:t>
      </w:r>
      <w:r w:rsidR="001E2955">
        <w:t xml:space="preserve">  </w:t>
      </w:r>
      <w:r>
        <w:rPr>
          <w:rFonts w:hint="eastAsia"/>
        </w:rPr>
        <w:t>来文人解释说，她试图向丹麦当局隐瞒自己持有阿拉伯联合酋长国的签证，原因是担心自己可能会被送到那里交给丈夫。出于同样的原因，她对子女的出生地作了不实陈述。</w:t>
      </w:r>
    </w:p>
    <w:p w14:paraId="17E833EF" w14:textId="628DD450" w:rsidR="00C6256F" w:rsidRDefault="00C6256F" w:rsidP="00C6256F">
      <w:pPr>
        <w:pStyle w:val="SingleTxt"/>
      </w:pPr>
      <w:r w:rsidRPr="006230DE">
        <w:rPr>
          <w:rFonts w:hint="eastAsia"/>
        </w:rPr>
        <w:t>4</w:t>
      </w:r>
      <w:r>
        <w:rPr>
          <w:rFonts w:hint="eastAsia"/>
        </w:rPr>
        <w:t>.</w:t>
      </w:r>
      <w:r w:rsidRPr="006230DE">
        <w:rPr>
          <w:rFonts w:hint="eastAsia"/>
        </w:rPr>
        <w:t>25</w:t>
      </w:r>
      <w:r w:rsidR="001E2955">
        <w:t xml:space="preserve">  </w:t>
      </w:r>
      <w:r>
        <w:rPr>
          <w:rFonts w:hint="eastAsia"/>
        </w:rPr>
        <w:t>缔约国指出，从警方处收到的资料与来文人之前的陈述相抵触，抵触的内容包括关于她的生活状况、她的离境和出行以及据称在约旦已报警并采取法律行动等情况。缔约国认为，来文人未能合理解释为何隐瞒个人生活状况，也未就其出行情况作出真实陈述。</w:t>
      </w:r>
    </w:p>
    <w:p w14:paraId="421D23BA" w14:textId="55C0E008" w:rsidR="00C6256F" w:rsidRDefault="00C6256F" w:rsidP="00C6256F">
      <w:pPr>
        <w:pStyle w:val="SingleTxt"/>
      </w:pPr>
      <w:r w:rsidRPr="006230DE">
        <w:rPr>
          <w:rFonts w:hint="eastAsia"/>
        </w:rPr>
        <w:t>4</w:t>
      </w:r>
      <w:r>
        <w:rPr>
          <w:rFonts w:hint="eastAsia"/>
        </w:rPr>
        <w:t>.</w:t>
      </w:r>
      <w:r w:rsidRPr="006230DE">
        <w:rPr>
          <w:rFonts w:hint="eastAsia"/>
        </w:rPr>
        <w:t>26</w:t>
      </w:r>
      <w:r w:rsidR="001E2955">
        <w:t xml:space="preserve">  </w:t>
      </w:r>
      <w:r>
        <w:rPr>
          <w:rFonts w:hint="eastAsia"/>
        </w:rPr>
        <w:t>缔约国认为，上诉委员会将所有相关资料纳入了决定，本来文没有披露可证明来文人将面临迫害或虐待风险、从而证明应予以庇护的任何新资料。</w:t>
      </w:r>
    </w:p>
    <w:p w14:paraId="72F0707B" w14:textId="486EC182" w:rsidR="00C6256F" w:rsidRDefault="00C6256F" w:rsidP="00C6256F">
      <w:pPr>
        <w:pStyle w:val="SingleTxt"/>
      </w:pPr>
      <w:r w:rsidRPr="006230DE">
        <w:rPr>
          <w:rFonts w:hint="eastAsia"/>
        </w:rPr>
        <w:t>4</w:t>
      </w:r>
      <w:r>
        <w:rPr>
          <w:rFonts w:hint="eastAsia"/>
        </w:rPr>
        <w:t>.</w:t>
      </w:r>
      <w:r w:rsidRPr="006230DE">
        <w:rPr>
          <w:rFonts w:hint="eastAsia"/>
        </w:rPr>
        <w:t>27</w:t>
      </w:r>
      <w:r w:rsidR="001E2955">
        <w:t xml:space="preserve">  </w:t>
      </w:r>
      <w:r>
        <w:rPr>
          <w:rFonts w:hint="eastAsia"/>
        </w:rPr>
        <w:t>缔约国回顾，必须重视在由缔约国开展的面谈中所作的陈述，除非发现该评估明显武断或相当于造成司法不公，而且通常应由国家机关对事实和证据进行审查或评估，以确定是否存在这种风险。</w:t>
      </w:r>
      <w:r w:rsidR="00625187" w:rsidRPr="006230DE">
        <w:rPr>
          <w:rStyle w:val="a3"/>
        </w:rPr>
        <w:footnoteReference w:id="7"/>
      </w:r>
      <w:r>
        <w:rPr>
          <w:rFonts w:hint="eastAsia"/>
        </w:rPr>
        <w:t xml:space="preserve"> </w:t>
      </w:r>
      <w:r>
        <w:rPr>
          <w:rFonts w:hint="eastAsia"/>
        </w:rPr>
        <w:t>缔约国指出，上诉委员会作为合议制准司法机构，已对来文人的可信度、她的具体情况和可获得的背景资料进行了透彻的评估，认定她未能充分证明自己有可能在返回约旦后面临迫害或虐待风险、从而证明应予以庇护。</w:t>
      </w:r>
    </w:p>
    <w:p w14:paraId="0D181DB1" w14:textId="3FB28631" w:rsidR="00C6256F" w:rsidRPr="00625187" w:rsidRDefault="00C6256F" w:rsidP="00C6256F">
      <w:pPr>
        <w:pStyle w:val="SingleTxt"/>
      </w:pPr>
      <w:r w:rsidRPr="006230DE">
        <w:rPr>
          <w:rFonts w:hint="eastAsia"/>
        </w:rPr>
        <w:t>4</w:t>
      </w:r>
      <w:r>
        <w:rPr>
          <w:rFonts w:hint="eastAsia"/>
        </w:rPr>
        <w:t>.</w:t>
      </w:r>
      <w:r w:rsidRPr="006230DE">
        <w:rPr>
          <w:rFonts w:hint="eastAsia"/>
        </w:rPr>
        <w:t>28</w:t>
      </w:r>
      <w:r w:rsidR="001E2955">
        <w:t xml:space="preserve">  </w:t>
      </w:r>
      <w:r>
        <w:rPr>
          <w:rFonts w:hint="eastAsia"/>
        </w:rPr>
        <w:t>缔约国进一步回顾，人权事务委员会在另一项决定中认定，在没有证据证明上诉委员会针对来文人的指控有明显不合理或武断之处的情况下，委员会不能得出结论认为，来文人被递解出境会使他面临违背《公民及政治权利国际公约》第七条待遇的切实风险。</w:t>
      </w:r>
      <w:r w:rsidR="00625187" w:rsidRPr="006230DE">
        <w:rPr>
          <w:rStyle w:val="a3"/>
        </w:rPr>
        <w:footnoteReference w:id="8"/>
      </w:r>
    </w:p>
    <w:p w14:paraId="7137BE47" w14:textId="73431EFA" w:rsidR="00C6256F" w:rsidRDefault="00C6256F" w:rsidP="00C6256F">
      <w:pPr>
        <w:pStyle w:val="SingleTxt"/>
      </w:pPr>
      <w:r w:rsidRPr="006230DE">
        <w:rPr>
          <w:rFonts w:hint="eastAsia"/>
        </w:rPr>
        <w:t>4</w:t>
      </w:r>
      <w:r>
        <w:rPr>
          <w:rFonts w:hint="eastAsia"/>
        </w:rPr>
        <w:t>.</w:t>
      </w:r>
      <w:r w:rsidRPr="006230DE">
        <w:rPr>
          <w:rFonts w:hint="eastAsia"/>
        </w:rPr>
        <w:t>29</w:t>
      </w:r>
      <w:r w:rsidR="001E2955">
        <w:t xml:space="preserve">  </w:t>
      </w:r>
      <w:r>
        <w:rPr>
          <w:rFonts w:hint="eastAsia"/>
        </w:rPr>
        <w:t>缔约国认为，来文人的来文仅反映出她不同意上诉委员会对她的可信度所作的评估，而且她未能指出决策过程中存在任何不合规定之处或上诉委员会未予以适当考虑的任何风险因素。缔约国认为，来文人企图利用委员会这一上诉机构对支持其庇护申请的事实情况进行重新评估。缔约国得出结论认为，来文人返回约旦不会导致违反《公约》。</w:t>
      </w:r>
    </w:p>
    <w:p w14:paraId="426194D5" w14:textId="2DF606F8" w:rsidR="00C6256F" w:rsidRDefault="00AB7B8E" w:rsidP="00AB7B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来文人针对缔约国关于可否受理和案情的意见所作的评论</w:t>
      </w:r>
    </w:p>
    <w:p w14:paraId="3172D4CF" w14:textId="38159DE5" w:rsidR="00C6256F" w:rsidRDefault="00C6256F" w:rsidP="00AB7B8E">
      <w:pPr>
        <w:pStyle w:val="SingleTxt"/>
        <w:spacing w:before="120"/>
      </w:pPr>
      <w:r w:rsidRPr="006230DE">
        <w:rPr>
          <w:rFonts w:hint="eastAsia"/>
        </w:rPr>
        <w:t>5</w:t>
      </w:r>
      <w:r>
        <w:rPr>
          <w:rFonts w:hint="eastAsia"/>
        </w:rPr>
        <w:t>.</w:t>
      </w:r>
      <w:r w:rsidRPr="006230DE">
        <w:rPr>
          <w:rFonts w:hint="eastAsia"/>
        </w:rPr>
        <w:t>1</w:t>
      </w:r>
      <w:r w:rsidR="001E2955">
        <w:tab/>
      </w:r>
      <w:r>
        <w:rPr>
          <w:rFonts w:hint="eastAsia"/>
        </w:rPr>
        <w:t>来文人于</w:t>
      </w:r>
      <w:r w:rsidRPr="006230DE">
        <w:rPr>
          <w:rFonts w:hint="eastAsia"/>
        </w:rPr>
        <w:t>2015</w:t>
      </w:r>
      <w:r>
        <w:rPr>
          <w:rFonts w:hint="eastAsia"/>
        </w:rPr>
        <w:t>年</w:t>
      </w:r>
      <w:r w:rsidRPr="006230DE">
        <w:rPr>
          <w:rFonts w:hint="eastAsia"/>
        </w:rPr>
        <w:t>11</w:t>
      </w:r>
      <w:r>
        <w:rPr>
          <w:rFonts w:hint="eastAsia"/>
        </w:rPr>
        <w:t>月</w:t>
      </w:r>
      <w:r w:rsidRPr="006230DE">
        <w:rPr>
          <w:rFonts w:hint="eastAsia"/>
        </w:rPr>
        <w:t>25</w:t>
      </w:r>
      <w:r>
        <w:rPr>
          <w:rFonts w:hint="eastAsia"/>
        </w:rPr>
        <w:t>日提交了评论意见。在可信度方面，她指出，缔约国同意上诉委员会对她在婚姻期间遭受暴力、控制和虐待的解释的评估，认定该解释不可信。她解释说，她承认关于她离境的陈述前后不一致，但这些陈述本身不应导致对可信度的负面评估。在这方面，来文人提到联合国难民事务高级专员公署</w:t>
      </w:r>
      <w:r>
        <w:rPr>
          <w:rFonts w:hint="eastAsia"/>
        </w:rPr>
        <w:t>(</w:t>
      </w:r>
      <w:r>
        <w:rPr>
          <w:rFonts w:hint="eastAsia"/>
        </w:rPr>
        <w:t>难民署</w:t>
      </w:r>
      <w:r>
        <w:rPr>
          <w:rFonts w:hint="eastAsia"/>
        </w:rPr>
        <w:t>)</w:t>
      </w:r>
      <w:r>
        <w:rPr>
          <w:rFonts w:hint="eastAsia"/>
        </w:rPr>
        <w:t>《根据关于难民地位的</w:t>
      </w:r>
      <w:r w:rsidRPr="006230DE">
        <w:rPr>
          <w:rFonts w:hint="eastAsia"/>
        </w:rPr>
        <w:t>1951</w:t>
      </w:r>
      <w:r>
        <w:rPr>
          <w:rFonts w:hint="eastAsia"/>
        </w:rPr>
        <w:t>年公约及</w:t>
      </w:r>
      <w:r w:rsidRPr="006230DE">
        <w:rPr>
          <w:rFonts w:hint="eastAsia"/>
        </w:rPr>
        <w:t>1967</w:t>
      </w:r>
      <w:r>
        <w:rPr>
          <w:rFonts w:hint="eastAsia"/>
        </w:rPr>
        <w:t>年议定书确定难民身份的程序和标准的手册和准则》，</w:t>
      </w:r>
      <w:r w:rsidR="00625187" w:rsidRPr="006230DE">
        <w:rPr>
          <w:rStyle w:val="a3"/>
        </w:rPr>
        <w:footnoteReference w:id="9"/>
      </w:r>
      <w:r>
        <w:rPr>
          <w:rFonts w:hint="eastAsia"/>
        </w:rPr>
        <w:t xml:space="preserve"> </w:t>
      </w:r>
      <w:r>
        <w:rPr>
          <w:rFonts w:hint="eastAsia"/>
        </w:rPr>
        <w:t>根据该手册，审查员可能有必要澄清任何明显的不一致之处，解决任何矛盾之处，并解释任何歪曲或隐瞒重要事实之处。不实陈述本身并不是拒绝难民身份的理由，审查员有责任结合案件的所有情况来评估此类陈述。</w:t>
      </w:r>
    </w:p>
    <w:p w14:paraId="1D5AD58E" w14:textId="193C902B" w:rsidR="00C6256F" w:rsidRDefault="00C6256F" w:rsidP="00C6256F">
      <w:pPr>
        <w:pStyle w:val="SingleTxt"/>
      </w:pPr>
      <w:r w:rsidRPr="006230DE">
        <w:rPr>
          <w:rFonts w:hint="eastAsia"/>
        </w:rPr>
        <w:t>5</w:t>
      </w:r>
      <w:r>
        <w:rPr>
          <w:rFonts w:hint="eastAsia"/>
        </w:rPr>
        <w:t>.</w:t>
      </w:r>
      <w:r w:rsidRPr="006230DE">
        <w:rPr>
          <w:rFonts w:hint="eastAsia"/>
        </w:rPr>
        <w:t>2</w:t>
      </w:r>
      <w:r w:rsidR="001E2955">
        <w:tab/>
      </w:r>
      <w:r>
        <w:rPr>
          <w:rFonts w:hint="eastAsia"/>
        </w:rPr>
        <w:t>来文人向她的律师解释说，她一开始试图隐瞒她的阿拉伯联合酋长国签证，原因是担心自己会被送到丈夫那里。出于同样的原因，她没有提供有关子女确切出生地的信息。</w:t>
      </w:r>
    </w:p>
    <w:p w14:paraId="40BF5F95" w14:textId="77777777" w:rsidR="00C6256F" w:rsidRDefault="00C6256F" w:rsidP="00C6256F">
      <w:pPr>
        <w:pStyle w:val="SingleTxt"/>
      </w:pPr>
      <w:r w:rsidRPr="006230DE">
        <w:rPr>
          <w:rFonts w:hint="eastAsia"/>
        </w:rPr>
        <w:t>5</w:t>
      </w:r>
      <w:r>
        <w:rPr>
          <w:rFonts w:hint="eastAsia"/>
        </w:rPr>
        <w:t>.</w:t>
      </w:r>
      <w:r w:rsidRPr="006230DE">
        <w:rPr>
          <w:rFonts w:hint="eastAsia"/>
        </w:rPr>
        <w:t>3</w:t>
      </w:r>
      <w:r>
        <w:rPr>
          <w:rFonts w:hint="eastAsia"/>
        </w:rPr>
        <w:tab/>
      </w:r>
      <w:r>
        <w:rPr>
          <w:rFonts w:hint="eastAsia"/>
        </w:rPr>
        <w:t>关于她的实际居住地，她向律师解释说，她在</w:t>
      </w:r>
      <w:r w:rsidRPr="006230DE">
        <w:rPr>
          <w:rFonts w:hint="eastAsia"/>
        </w:rPr>
        <w:t>2002</w:t>
      </w:r>
      <w:r>
        <w:rPr>
          <w:rFonts w:hint="eastAsia"/>
        </w:rPr>
        <w:t>年抵达约旦时，父亲拿走了她的护照。她被迫结婚，丈夫为她办了一本有效期为</w:t>
      </w:r>
      <w:r w:rsidRPr="006230DE">
        <w:rPr>
          <w:rFonts w:hint="eastAsia"/>
        </w:rPr>
        <w:t>6</w:t>
      </w:r>
      <w:r>
        <w:rPr>
          <w:rFonts w:hint="eastAsia"/>
        </w:rPr>
        <w:t>个月的新护照。同时，他在阿拉伯联合酋长国工作期间为其办理了签证和临时居留许可。在接下来的几年里，他们开车往返于阿拉伯联合酋长国和约旦之间。自</w:t>
      </w:r>
      <w:r w:rsidRPr="006230DE">
        <w:rPr>
          <w:rFonts w:hint="eastAsia"/>
        </w:rPr>
        <w:t>2002</w:t>
      </w:r>
      <w:r>
        <w:rPr>
          <w:rFonts w:hint="eastAsia"/>
        </w:rPr>
        <w:t>年以来，她一直持有阿拉伯联合酋长国的有效证件。只有她的长子在约旦一所学校上过学。</w:t>
      </w:r>
    </w:p>
    <w:p w14:paraId="08C2BD69" w14:textId="77777777" w:rsidR="00C6256F" w:rsidRDefault="00C6256F" w:rsidP="00C6256F">
      <w:pPr>
        <w:pStyle w:val="SingleTxt"/>
      </w:pPr>
      <w:r w:rsidRPr="006230DE">
        <w:rPr>
          <w:rFonts w:hint="eastAsia"/>
        </w:rPr>
        <w:t>5</w:t>
      </w:r>
      <w:r>
        <w:rPr>
          <w:rFonts w:hint="eastAsia"/>
        </w:rPr>
        <w:t>.</w:t>
      </w:r>
      <w:r w:rsidRPr="006230DE">
        <w:rPr>
          <w:rFonts w:hint="eastAsia"/>
        </w:rPr>
        <w:t>4</w:t>
      </w:r>
      <w:r>
        <w:rPr>
          <w:rFonts w:hint="eastAsia"/>
        </w:rPr>
        <w:tab/>
      </w:r>
      <w:r>
        <w:rPr>
          <w:rFonts w:hint="eastAsia"/>
        </w:rPr>
        <w:t>她还与律师澄清说，</w:t>
      </w:r>
      <w:r w:rsidRPr="006230DE">
        <w:rPr>
          <w:rFonts w:hint="eastAsia"/>
        </w:rPr>
        <w:t>2011</w:t>
      </w:r>
      <w:r>
        <w:rPr>
          <w:rFonts w:hint="eastAsia"/>
        </w:rPr>
        <w:t>年，她逃出丈夫的房子，投奔在阿拉伯叙利亚共和国的父亲，但父亲要求她返回。</w:t>
      </w:r>
    </w:p>
    <w:p w14:paraId="31E9164C" w14:textId="77777777" w:rsidR="00C6256F" w:rsidRDefault="00C6256F" w:rsidP="00C6256F">
      <w:pPr>
        <w:pStyle w:val="SingleTxt"/>
      </w:pPr>
      <w:r w:rsidRPr="006230DE">
        <w:rPr>
          <w:rFonts w:hint="eastAsia"/>
        </w:rPr>
        <w:t>5</w:t>
      </w:r>
      <w:r>
        <w:rPr>
          <w:rFonts w:hint="eastAsia"/>
        </w:rPr>
        <w:t>.</w:t>
      </w:r>
      <w:r w:rsidRPr="006230DE">
        <w:rPr>
          <w:rFonts w:hint="eastAsia"/>
        </w:rPr>
        <w:t>5</w:t>
      </w:r>
      <w:r>
        <w:rPr>
          <w:rFonts w:hint="eastAsia"/>
        </w:rPr>
        <w:tab/>
      </w:r>
      <w:r>
        <w:rPr>
          <w:rFonts w:hint="eastAsia"/>
        </w:rPr>
        <w:t>她重申，丈夫认为她的父亲生病了，她将在探视结束后返回约旦。丈夫帮助她获得签证，并开车送她和他们的子女去迪拜。</w:t>
      </w:r>
    </w:p>
    <w:p w14:paraId="56094171" w14:textId="77777777" w:rsidR="00C6256F" w:rsidRDefault="00C6256F" w:rsidP="00C6256F">
      <w:pPr>
        <w:pStyle w:val="SingleTxt"/>
      </w:pPr>
      <w:r w:rsidRPr="006230DE">
        <w:rPr>
          <w:rFonts w:hint="eastAsia"/>
        </w:rPr>
        <w:t>5</w:t>
      </w:r>
      <w:r>
        <w:rPr>
          <w:rFonts w:hint="eastAsia"/>
        </w:rPr>
        <w:t>.</w:t>
      </w:r>
      <w:r w:rsidRPr="006230DE">
        <w:rPr>
          <w:rFonts w:hint="eastAsia"/>
        </w:rPr>
        <w:t>6</w:t>
      </w:r>
      <w:r>
        <w:rPr>
          <w:rFonts w:hint="eastAsia"/>
        </w:rPr>
        <w:tab/>
      </w:r>
      <w:r>
        <w:rPr>
          <w:rFonts w:hint="eastAsia"/>
        </w:rPr>
        <w:t>来文人还解释说，她试图寻求约旦警方的保护。在自杀未遂后，她在哈里发医院与阿布扎比警方联系。医护人员和警察目睹她受到丈夫的威胁和殴打，丈夫希望她回家。警察没有保护她。来文人告知丹麦当局她企图自杀，但隐瞒了此事发生在阿拉伯联合酋长国这一事实。</w:t>
      </w:r>
    </w:p>
    <w:p w14:paraId="3C20721B" w14:textId="77777777" w:rsidR="00C6256F" w:rsidRDefault="00C6256F" w:rsidP="00C6256F">
      <w:pPr>
        <w:pStyle w:val="SingleTxt"/>
      </w:pPr>
      <w:r w:rsidRPr="006230DE">
        <w:rPr>
          <w:rFonts w:hint="eastAsia"/>
        </w:rPr>
        <w:t>5</w:t>
      </w:r>
      <w:r>
        <w:rPr>
          <w:rFonts w:hint="eastAsia"/>
        </w:rPr>
        <w:t>.</w:t>
      </w:r>
      <w:r w:rsidRPr="006230DE">
        <w:rPr>
          <w:rFonts w:hint="eastAsia"/>
        </w:rPr>
        <w:t>7</w:t>
      </w:r>
      <w:r>
        <w:rPr>
          <w:rFonts w:hint="eastAsia"/>
        </w:rPr>
        <w:tab/>
      </w:r>
      <w:r>
        <w:rPr>
          <w:rFonts w:hint="eastAsia"/>
        </w:rPr>
        <w:t>律师对隐瞒信息表示遗憾，但指出，鉴于来文人的担忧和她试图避免回到在阿拉伯联合酋长国的丈夫身边，这不可能导致整个庇护申请因可信度而被拒绝。全家生活在阿拉伯联合酋长国的事实并没有改变基于性别的迫害和家庭暴力这一核心问题。此外，她在阿拉伯联合酋长国也受到暴力侵害。关于在阿拉伯联合酋长国逗留时间的资料并不改变申诉的实质内容以及迫害基于性别这一性质。来文人遭遇强迫婚姻，遭受暴力、虐待和骚扰。她的生活屈从于丈夫的意志。她没有社交网络，也没有得到约旦当局的保护。</w:t>
      </w:r>
    </w:p>
    <w:p w14:paraId="43C6386C" w14:textId="1DD05C9B" w:rsidR="00C6256F" w:rsidRPr="003B5A91" w:rsidRDefault="00C6256F" w:rsidP="00C6256F">
      <w:pPr>
        <w:pStyle w:val="SingleTxt"/>
      </w:pPr>
      <w:r w:rsidRPr="006230DE">
        <w:rPr>
          <w:rFonts w:hint="eastAsia"/>
        </w:rPr>
        <w:t>5</w:t>
      </w:r>
      <w:r>
        <w:rPr>
          <w:rFonts w:hint="eastAsia"/>
        </w:rPr>
        <w:t>.</w:t>
      </w:r>
      <w:r w:rsidRPr="006230DE">
        <w:rPr>
          <w:rFonts w:hint="eastAsia"/>
        </w:rPr>
        <w:t>8</w:t>
      </w:r>
      <w:r>
        <w:rPr>
          <w:rFonts w:hint="eastAsia"/>
        </w:rPr>
        <w:tab/>
      </w:r>
      <w:r>
        <w:rPr>
          <w:rFonts w:hint="eastAsia"/>
        </w:rPr>
        <w:t>律师进一步提到难民署关于可信度评估的指南《证据之外：欧盟庇护制度中的可信度评估》，根据这份指南，申请人在提供有关旅行的虚假信息后仍可以如实陈述申请国际保护的核心原因，但：</w:t>
      </w:r>
      <w:r w:rsidR="003B5A91" w:rsidRPr="006230DE">
        <w:rPr>
          <w:rStyle w:val="a3"/>
        </w:rPr>
        <w:footnoteReference w:id="10"/>
      </w:r>
    </w:p>
    <w:p w14:paraId="266F4D12" w14:textId="191C09E2" w:rsidR="00C6256F" w:rsidRDefault="00AB7B8E" w:rsidP="00AB7B8E">
      <w:pPr>
        <w:pStyle w:val="SingleTxt"/>
        <w:ind w:left="1894"/>
      </w:pPr>
      <w:r>
        <w:tab/>
      </w:r>
      <w:r w:rsidR="00C6256F">
        <w:rPr>
          <w:rFonts w:hint="eastAsia"/>
        </w:rPr>
        <w:t>这种行为不应自动被用作施加更高的可信度门槛或剥夺申请人疑罪从无的权利。如果提供的虚假信息和</w:t>
      </w:r>
      <w:r w:rsidR="00C6256F">
        <w:rPr>
          <w:rFonts w:hint="eastAsia"/>
        </w:rPr>
        <w:t>(</w:t>
      </w:r>
      <w:r w:rsidR="00C6256F">
        <w:rPr>
          <w:rFonts w:hint="eastAsia"/>
        </w:rPr>
        <w:t>或</w:t>
      </w:r>
      <w:r w:rsidR="00C6256F">
        <w:rPr>
          <w:rFonts w:hint="eastAsia"/>
        </w:rPr>
        <w:t>)</w:t>
      </w:r>
      <w:r w:rsidR="00C6256F">
        <w:rPr>
          <w:rFonts w:hint="eastAsia"/>
        </w:rPr>
        <w:t>文件与重大事实有关，</w:t>
      </w:r>
      <w:r w:rsidR="001E2955">
        <w:rPr>
          <w:rFonts w:hint="eastAsia"/>
        </w:rPr>
        <w:t>…</w:t>
      </w:r>
      <w:r w:rsidR="00C6256F">
        <w:rPr>
          <w:rFonts w:hint="eastAsia"/>
        </w:rPr>
        <w:t>…裁定机关必须裁定申请人是否能为其行为提供令人满意的解释。</w:t>
      </w:r>
      <w:r w:rsidR="001E2955">
        <w:rPr>
          <w:rFonts w:hint="eastAsia"/>
        </w:rPr>
        <w:t>…</w:t>
      </w:r>
      <w:r w:rsidR="00C6256F">
        <w:rPr>
          <w:rFonts w:hint="eastAsia"/>
        </w:rPr>
        <w:t>…此外，难民署回顾说，仅是不实陈述本身并不是拒绝给予难民身份的理由。</w:t>
      </w:r>
    </w:p>
    <w:p w14:paraId="16EC6A1B" w14:textId="3415A024" w:rsidR="00C6256F" w:rsidRPr="003B5A91" w:rsidRDefault="00C6256F" w:rsidP="00C6256F">
      <w:pPr>
        <w:pStyle w:val="SingleTxt"/>
      </w:pPr>
      <w:r>
        <w:rPr>
          <w:rFonts w:hint="eastAsia"/>
        </w:rPr>
        <w:t>律</w:t>
      </w:r>
      <w:r w:rsidRPr="00835BCA">
        <w:rPr>
          <w:rFonts w:hint="eastAsia"/>
          <w:spacing w:val="-4"/>
        </w:rPr>
        <w:t>师认为，来文人对她在阿拉伯联合酋长国的逗留给出了令人信服的解</w:t>
      </w:r>
      <w:r>
        <w:rPr>
          <w:rFonts w:hint="eastAsia"/>
        </w:rPr>
        <w:t>释。</w:t>
      </w:r>
      <w:r w:rsidR="003B5A91" w:rsidRPr="006230DE">
        <w:rPr>
          <w:rStyle w:val="a3"/>
        </w:rPr>
        <w:footnoteReference w:id="11"/>
      </w:r>
    </w:p>
    <w:p w14:paraId="06AF5AFD" w14:textId="0D301B2A" w:rsidR="00C6256F" w:rsidRDefault="00C6256F" w:rsidP="00C6256F">
      <w:pPr>
        <w:pStyle w:val="SingleTxt"/>
      </w:pPr>
      <w:r w:rsidRPr="006230DE">
        <w:rPr>
          <w:rFonts w:hint="eastAsia"/>
        </w:rPr>
        <w:t>5</w:t>
      </w:r>
      <w:r>
        <w:rPr>
          <w:rFonts w:hint="eastAsia"/>
        </w:rPr>
        <w:t>.</w:t>
      </w:r>
      <w:r w:rsidRPr="006230DE">
        <w:rPr>
          <w:rFonts w:hint="eastAsia"/>
        </w:rPr>
        <w:t>9</w:t>
      </w:r>
      <w:r>
        <w:rPr>
          <w:rFonts w:hint="eastAsia"/>
        </w:rPr>
        <w:tab/>
      </w:r>
      <w:r>
        <w:rPr>
          <w:rFonts w:hint="eastAsia"/>
        </w:rPr>
        <w:t>关于丈夫试图找到来文人一事，律师解释说，丹麦警方在其上次报告中指出，警方收到了丈夫</w:t>
      </w:r>
      <w:r w:rsidRPr="006230DE">
        <w:rPr>
          <w:rFonts w:hint="eastAsia"/>
        </w:rPr>
        <w:t>2014</w:t>
      </w:r>
      <w:r>
        <w:rPr>
          <w:rFonts w:hint="eastAsia"/>
        </w:rPr>
        <w:t>年</w:t>
      </w:r>
      <w:r w:rsidRPr="006230DE">
        <w:rPr>
          <w:rFonts w:hint="eastAsia"/>
        </w:rPr>
        <w:t>3</w:t>
      </w:r>
      <w:r>
        <w:rPr>
          <w:rFonts w:hint="eastAsia"/>
        </w:rPr>
        <w:t>月</w:t>
      </w:r>
      <w:r w:rsidRPr="006230DE">
        <w:rPr>
          <w:rFonts w:hint="eastAsia"/>
        </w:rPr>
        <w:t>22</w:t>
      </w:r>
      <w:r>
        <w:rPr>
          <w:rFonts w:hint="eastAsia"/>
        </w:rPr>
        <w:t>日的一封信，他在信中说，他曾试图找到她，并让她带着孩子回去。</w:t>
      </w:r>
      <w:r w:rsidR="003B5A91" w:rsidRPr="006230DE">
        <w:rPr>
          <w:rStyle w:val="a3"/>
        </w:rPr>
        <w:footnoteReference w:id="12"/>
      </w:r>
      <w:r>
        <w:rPr>
          <w:rFonts w:hint="eastAsia"/>
        </w:rPr>
        <w:t xml:space="preserve"> </w:t>
      </w:r>
      <w:r>
        <w:rPr>
          <w:rFonts w:hint="eastAsia"/>
        </w:rPr>
        <w:t>丈夫不再联系她的父亲，因为她的父亲没有把她送回约旦。来文人更改了自己的电话号码，她的丈夫再也联系不上她。</w:t>
      </w:r>
    </w:p>
    <w:p w14:paraId="104252D6" w14:textId="58F34608" w:rsidR="00C6256F" w:rsidRDefault="00C6256F" w:rsidP="00C6256F">
      <w:pPr>
        <w:pStyle w:val="SingleTxt"/>
      </w:pPr>
      <w:r w:rsidRPr="006230DE">
        <w:rPr>
          <w:rFonts w:hint="eastAsia"/>
        </w:rPr>
        <w:t>5</w:t>
      </w:r>
      <w:r>
        <w:rPr>
          <w:rFonts w:hint="eastAsia"/>
        </w:rPr>
        <w:t>.</w:t>
      </w:r>
      <w:r w:rsidRPr="006230DE">
        <w:rPr>
          <w:rFonts w:hint="eastAsia"/>
        </w:rPr>
        <w:t>10</w:t>
      </w:r>
      <w:r w:rsidR="00046B1A">
        <w:t xml:space="preserve">  </w:t>
      </w:r>
      <w:r>
        <w:rPr>
          <w:rFonts w:hint="eastAsia"/>
        </w:rPr>
        <w:t>关于庇护程序中缺乏对性别问题有敏感认识的做法，律师指出，丹麦移民局和难民上诉委员会向来文人提出的大多数问题均涉及案件的事实情况，鲜有涉及婚姻中暴力和虐待的性质。确保在庇护程序中采取对性别问题有敏感认识的做法，不仅意味着为申请者提供诉说自身经历的可能性，还意味着确保相关信息得到审查。律师指出，根据难民署《确定难民身份的程序和标准的手册和准则》，确定和评估所有相关事实的责任由申请人和审查员共同承担。据律师称，庇护当局没有充分审查来文人关于她因不遵守传统性别规范而受到惩罚、关于强迫婚姻以及关于她丈夫的暴力和虐待行为的申诉。</w:t>
      </w:r>
    </w:p>
    <w:p w14:paraId="5B7094B0" w14:textId="2A6927B6" w:rsidR="00C6256F" w:rsidRDefault="00C6256F" w:rsidP="00C6256F">
      <w:pPr>
        <w:pStyle w:val="SingleTxt"/>
      </w:pPr>
      <w:r w:rsidRPr="006230DE">
        <w:rPr>
          <w:rFonts w:hint="eastAsia"/>
        </w:rPr>
        <w:t>5</w:t>
      </w:r>
      <w:r>
        <w:rPr>
          <w:rFonts w:hint="eastAsia"/>
        </w:rPr>
        <w:t>.</w:t>
      </w:r>
      <w:r w:rsidRPr="006230DE">
        <w:rPr>
          <w:rFonts w:hint="eastAsia"/>
        </w:rPr>
        <w:t>11</w:t>
      </w:r>
      <w:r w:rsidR="00046B1A">
        <w:t xml:space="preserve">  </w:t>
      </w:r>
      <w:r>
        <w:rPr>
          <w:rFonts w:hint="eastAsia"/>
        </w:rPr>
        <w:t>即使对不遵守传统规范的惩罚发生在</w:t>
      </w:r>
      <w:r w:rsidRPr="006230DE">
        <w:rPr>
          <w:rFonts w:hint="eastAsia"/>
        </w:rPr>
        <w:t>2002</w:t>
      </w:r>
      <w:r>
        <w:rPr>
          <w:rFonts w:hint="eastAsia"/>
        </w:rPr>
        <w:t>年，这仍然与针对来文人是否曾经受到以及将来会否受到性别歧视和暴力的总体评估有关。律师认为，家庭对过去强迫婚姻的接受与来文人未来再次回到一段充斥着暴力和虐待的婚姻关系的风险密切相关。据律师称，来文人的家人因她不遵守传统规范而施加的惩罚与她这段婚姻的暴力和虐待性质之间的关系没有得到承认和关注，结合约旦缺乏有效保护这一点一并考量，显示出在审查和评估庇护申请时缺乏对性别问题敏感的做法。</w:t>
      </w:r>
    </w:p>
    <w:p w14:paraId="0904FF94" w14:textId="3D6B0A91" w:rsidR="00C6256F" w:rsidRDefault="00C6256F" w:rsidP="00C6256F">
      <w:pPr>
        <w:pStyle w:val="SingleTxt"/>
      </w:pPr>
      <w:r w:rsidRPr="006230DE">
        <w:rPr>
          <w:rFonts w:hint="eastAsia"/>
        </w:rPr>
        <w:t>5</w:t>
      </w:r>
      <w:r>
        <w:rPr>
          <w:rFonts w:hint="eastAsia"/>
        </w:rPr>
        <w:t>.</w:t>
      </w:r>
      <w:r w:rsidRPr="006230DE">
        <w:rPr>
          <w:rFonts w:hint="eastAsia"/>
        </w:rPr>
        <w:t>12</w:t>
      </w:r>
      <w:r w:rsidR="00046B1A">
        <w:t xml:space="preserve">  </w:t>
      </w:r>
      <w:r>
        <w:rPr>
          <w:rFonts w:hint="eastAsia"/>
        </w:rPr>
        <w:t>缔约国认为，虽然来文人在难民营出生，但她作为约旦公民有权获得与所有约旦人同样的保护，然而现有的背景资料中完全没有提及这一点。相反，这与暴力侵害妇女及其原因和后果问题特别报告员的报告相矛盾。特别报告员指出，巴勒斯坦妇女即使拥有约旦国籍，也无法与约旦本土妇女一样享有免受家庭暴力侵害的保护。</w:t>
      </w:r>
    </w:p>
    <w:p w14:paraId="2B2EA67F" w14:textId="136C91FD" w:rsidR="00C6256F" w:rsidRDefault="00835BCA" w:rsidP="00835BC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缔约国的补充意见</w:t>
      </w:r>
    </w:p>
    <w:p w14:paraId="62F6C004" w14:textId="77777777" w:rsidR="00C6256F" w:rsidRDefault="00C6256F" w:rsidP="00835BCA">
      <w:pPr>
        <w:pStyle w:val="SingleTxt"/>
        <w:spacing w:before="120"/>
      </w:pPr>
      <w:r w:rsidRPr="006230DE">
        <w:rPr>
          <w:rFonts w:hint="eastAsia"/>
        </w:rPr>
        <w:t>6</w:t>
      </w:r>
      <w:r>
        <w:rPr>
          <w:rFonts w:hint="eastAsia"/>
        </w:rPr>
        <w:t>.</w:t>
      </w:r>
      <w:r w:rsidRPr="006230DE">
        <w:rPr>
          <w:rFonts w:hint="eastAsia"/>
        </w:rPr>
        <w:t>1</w:t>
      </w:r>
      <w:r>
        <w:rPr>
          <w:rFonts w:hint="eastAsia"/>
        </w:rPr>
        <w:tab/>
      </w:r>
      <w:r>
        <w:rPr>
          <w:rFonts w:hint="eastAsia"/>
        </w:rPr>
        <w:t>缔约国通过</w:t>
      </w:r>
      <w:r w:rsidRPr="006230DE">
        <w:rPr>
          <w:rFonts w:hint="eastAsia"/>
        </w:rPr>
        <w:t>2017</w:t>
      </w:r>
      <w:r>
        <w:rPr>
          <w:rFonts w:hint="eastAsia"/>
        </w:rPr>
        <w:t>年</w:t>
      </w:r>
      <w:r w:rsidRPr="006230DE">
        <w:rPr>
          <w:rFonts w:hint="eastAsia"/>
        </w:rPr>
        <w:t>3</w:t>
      </w:r>
      <w:r>
        <w:rPr>
          <w:rFonts w:hint="eastAsia"/>
        </w:rPr>
        <w:t>月</w:t>
      </w:r>
      <w:r w:rsidRPr="006230DE">
        <w:rPr>
          <w:rFonts w:hint="eastAsia"/>
        </w:rPr>
        <w:t>2</w:t>
      </w:r>
      <w:r>
        <w:rPr>
          <w:rFonts w:hint="eastAsia"/>
        </w:rPr>
        <w:t>日的普通照会提交了补充意见。缔约国首先指出，来文人</w:t>
      </w:r>
      <w:r w:rsidRPr="006230DE">
        <w:rPr>
          <w:rFonts w:hint="eastAsia"/>
        </w:rPr>
        <w:t>2015</w:t>
      </w:r>
      <w:r>
        <w:rPr>
          <w:rFonts w:hint="eastAsia"/>
        </w:rPr>
        <w:t>年</w:t>
      </w:r>
      <w:r w:rsidRPr="006230DE">
        <w:rPr>
          <w:rFonts w:hint="eastAsia"/>
        </w:rPr>
        <w:t>11</w:t>
      </w:r>
      <w:r>
        <w:rPr>
          <w:rFonts w:hint="eastAsia"/>
        </w:rPr>
        <w:t>月</w:t>
      </w:r>
      <w:r w:rsidRPr="006230DE">
        <w:rPr>
          <w:rFonts w:hint="eastAsia"/>
        </w:rPr>
        <w:t>25</w:t>
      </w:r>
      <w:r>
        <w:rPr>
          <w:rFonts w:hint="eastAsia"/>
        </w:rPr>
        <w:t>日的评论未载有关于她的社会背景或在约旦的情况的新资料。对于为何隐瞒有关阿拉伯联合酋长国的资料的解释重复了她在</w:t>
      </w:r>
      <w:r w:rsidRPr="006230DE">
        <w:rPr>
          <w:rFonts w:hint="eastAsia"/>
        </w:rPr>
        <w:t>2015</w:t>
      </w:r>
      <w:r>
        <w:rPr>
          <w:rFonts w:hint="eastAsia"/>
        </w:rPr>
        <w:t>年</w:t>
      </w:r>
      <w:r w:rsidRPr="006230DE">
        <w:rPr>
          <w:rFonts w:hint="eastAsia"/>
        </w:rPr>
        <w:t>7</w:t>
      </w:r>
      <w:r>
        <w:rPr>
          <w:rFonts w:hint="eastAsia"/>
        </w:rPr>
        <w:t>月</w:t>
      </w:r>
      <w:r w:rsidRPr="006230DE">
        <w:rPr>
          <w:rFonts w:hint="eastAsia"/>
        </w:rPr>
        <w:t>29</w:t>
      </w:r>
      <w:r>
        <w:rPr>
          <w:rFonts w:hint="eastAsia"/>
        </w:rPr>
        <w:t>日向难民上诉委员会所作的解释。</w:t>
      </w:r>
    </w:p>
    <w:p w14:paraId="2F314FFE" w14:textId="77777777" w:rsidR="00C6256F" w:rsidRDefault="00C6256F" w:rsidP="00C6256F">
      <w:pPr>
        <w:pStyle w:val="SingleTxt"/>
      </w:pPr>
      <w:r w:rsidRPr="006230DE">
        <w:rPr>
          <w:rFonts w:hint="eastAsia"/>
        </w:rPr>
        <w:t>6</w:t>
      </w:r>
      <w:r>
        <w:rPr>
          <w:rFonts w:hint="eastAsia"/>
        </w:rPr>
        <w:t>.</w:t>
      </w:r>
      <w:r w:rsidRPr="006230DE">
        <w:rPr>
          <w:rFonts w:hint="eastAsia"/>
        </w:rPr>
        <w:t>2</w:t>
      </w:r>
      <w:r>
        <w:rPr>
          <w:rFonts w:hint="eastAsia"/>
        </w:rPr>
        <w:tab/>
      </w:r>
      <w:r>
        <w:rPr>
          <w:rFonts w:hint="eastAsia"/>
        </w:rPr>
        <w:t>来文人辩称，她前后不一致的陈述本不应导致对其可信度的负面评估，隐瞒信息本不应导致她的庇护申请被全面驳回。关于这一点，缔约国指出，上诉委员会在</w:t>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日作出决定时，对来文人的陈述似乎不一致以及对一些要点的陈述日益详细这一情况给予了起决定作用的重视。</w:t>
      </w:r>
    </w:p>
    <w:p w14:paraId="11D68464" w14:textId="4D1E5BEF" w:rsidR="00C6256F" w:rsidRPr="003B5A91" w:rsidRDefault="00C6256F" w:rsidP="00C6256F">
      <w:pPr>
        <w:pStyle w:val="SingleTxt"/>
      </w:pPr>
      <w:r w:rsidRPr="006230DE">
        <w:rPr>
          <w:rFonts w:hint="eastAsia"/>
        </w:rPr>
        <w:t>6</w:t>
      </w:r>
      <w:r>
        <w:rPr>
          <w:rFonts w:hint="eastAsia"/>
        </w:rPr>
        <w:t>.</w:t>
      </w:r>
      <w:r w:rsidRPr="006230DE">
        <w:rPr>
          <w:rFonts w:hint="eastAsia"/>
        </w:rPr>
        <w:t>3</w:t>
      </w:r>
      <w:r>
        <w:rPr>
          <w:rFonts w:hint="eastAsia"/>
        </w:rPr>
        <w:tab/>
      </w:r>
      <w:r>
        <w:rPr>
          <w:rFonts w:hint="eastAsia"/>
        </w:rPr>
        <w:t>缔约国重申，来文人在来文中只是不同意庇护当局的结论。然而，她未能证明庇护当局的评估是武断的或等同于明显的错误或司法不公。她也未能指出决策过程中的任何不合规定之处或上诉委员会未适当考虑的任何因素。</w:t>
      </w:r>
      <w:r w:rsidR="003B5A91" w:rsidRPr="006230DE">
        <w:rPr>
          <w:rStyle w:val="a3"/>
        </w:rPr>
        <w:footnoteReference w:id="13"/>
      </w:r>
    </w:p>
    <w:p w14:paraId="6DA19DE2" w14:textId="77777777" w:rsidR="00C6256F" w:rsidRDefault="00C6256F" w:rsidP="00C6256F">
      <w:pPr>
        <w:pStyle w:val="SingleTxt"/>
      </w:pPr>
      <w:r w:rsidRPr="006230DE">
        <w:rPr>
          <w:rFonts w:hint="eastAsia"/>
        </w:rPr>
        <w:t>6</w:t>
      </w:r>
      <w:r>
        <w:rPr>
          <w:rFonts w:hint="eastAsia"/>
        </w:rPr>
        <w:t>.</w:t>
      </w:r>
      <w:r w:rsidRPr="006230DE">
        <w:rPr>
          <w:rFonts w:hint="eastAsia"/>
        </w:rPr>
        <w:t>4</w:t>
      </w:r>
      <w:r>
        <w:rPr>
          <w:rFonts w:hint="eastAsia"/>
        </w:rPr>
        <w:tab/>
      </w:r>
      <w:r>
        <w:rPr>
          <w:rFonts w:hint="eastAsia"/>
        </w:rPr>
        <w:t>关于来文人的丈夫于</w:t>
      </w:r>
      <w:r w:rsidRPr="006230DE">
        <w:rPr>
          <w:rFonts w:hint="eastAsia"/>
        </w:rPr>
        <w:t>2014</w:t>
      </w:r>
      <w:r>
        <w:rPr>
          <w:rFonts w:hint="eastAsia"/>
        </w:rPr>
        <w:t>年</w:t>
      </w:r>
      <w:r w:rsidRPr="006230DE">
        <w:rPr>
          <w:rFonts w:hint="eastAsia"/>
        </w:rPr>
        <w:t>3</w:t>
      </w:r>
      <w:r>
        <w:rPr>
          <w:rFonts w:hint="eastAsia"/>
        </w:rPr>
        <w:t>月</w:t>
      </w:r>
      <w:r w:rsidRPr="006230DE">
        <w:rPr>
          <w:rFonts w:hint="eastAsia"/>
        </w:rPr>
        <w:t>22</w:t>
      </w:r>
      <w:r>
        <w:rPr>
          <w:rFonts w:hint="eastAsia"/>
        </w:rPr>
        <w:t>日写给丹麦警方的信，缔约国指出，来文人在给委员会的来文中没有提到这封信。上诉委员会决定，这封信不能导致对庇护申请的不同评估；单从这封信来看，该信没有为来文人关于在约旦的性别暴力风险的说法提供详细支持。</w:t>
      </w:r>
    </w:p>
    <w:p w14:paraId="6C32D1B9" w14:textId="77777777" w:rsidR="00C6256F" w:rsidRDefault="00C6256F" w:rsidP="00C6256F">
      <w:pPr>
        <w:pStyle w:val="SingleTxt"/>
      </w:pPr>
      <w:r w:rsidRPr="006230DE">
        <w:rPr>
          <w:rFonts w:hint="eastAsia"/>
        </w:rPr>
        <w:t>6</w:t>
      </w:r>
      <w:r>
        <w:rPr>
          <w:rFonts w:hint="eastAsia"/>
        </w:rPr>
        <w:t>.</w:t>
      </w:r>
      <w:r w:rsidRPr="006230DE">
        <w:rPr>
          <w:rFonts w:hint="eastAsia"/>
        </w:rPr>
        <w:t>5</w:t>
      </w:r>
      <w:r>
        <w:rPr>
          <w:rFonts w:hint="eastAsia"/>
        </w:rPr>
        <w:tab/>
      </w:r>
      <w:r>
        <w:rPr>
          <w:rFonts w:hint="eastAsia"/>
        </w:rPr>
        <w:t>关于据称缺乏对性别问题有敏感认识的做法，缔约国指出，来文人的庇护申请是关于她害怕将来受到基于性别的迫害，而移民当局恰恰将重点放在这个问题上。从与来文人的面谈中可以明显看出这一点。</w:t>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日，来文人来到上诉委员会，上诉委员会在针对她的庇护申请作出裁决时已考虑到了她的情况，包括她是一名妇女这一事实。</w:t>
      </w:r>
    </w:p>
    <w:p w14:paraId="688E7E8C" w14:textId="1764FAA3" w:rsidR="00C6256F" w:rsidRDefault="00835BCA" w:rsidP="00835BC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来文人的补充意见</w:t>
      </w:r>
    </w:p>
    <w:p w14:paraId="4E56D712" w14:textId="77777777" w:rsidR="00C6256F" w:rsidRDefault="00C6256F" w:rsidP="00835BCA">
      <w:pPr>
        <w:pStyle w:val="SingleTxt"/>
        <w:spacing w:before="120"/>
      </w:pPr>
      <w:r w:rsidRPr="006230DE">
        <w:rPr>
          <w:rFonts w:hint="eastAsia"/>
        </w:rPr>
        <w:t>7</w:t>
      </w:r>
      <w:r>
        <w:rPr>
          <w:rFonts w:hint="eastAsia"/>
        </w:rPr>
        <w:t>.</w:t>
      </w:r>
      <w:r w:rsidRPr="006230DE">
        <w:rPr>
          <w:rFonts w:hint="eastAsia"/>
        </w:rPr>
        <w:t>1</w:t>
      </w:r>
      <w:r>
        <w:rPr>
          <w:rFonts w:hint="eastAsia"/>
        </w:rPr>
        <w:tab/>
      </w:r>
      <w:r>
        <w:rPr>
          <w:rFonts w:hint="eastAsia"/>
        </w:rPr>
        <w:t>来文人于</w:t>
      </w:r>
      <w:r w:rsidRPr="006230DE">
        <w:rPr>
          <w:rFonts w:hint="eastAsia"/>
        </w:rPr>
        <w:t>2017</w:t>
      </w:r>
      <w:r>
        <w:rPr>
          <w:rFonts w:hint="eastAsia"/>
        </w:rPr>
        <w:t>年</w:t>
      </w:r>
      <w:r w:rsidRPr="006230DE">
        <w:rPr>
          <w:rFonts w:hint="eastAsia"/>
        </w:rPr>
        <w:t>8</w:t>
      </w:r>
      <w:r>
        <w:rPr>
          <w:rFonts w:hint="eastAsia"/>
        </w:rPr>
        <w:t>月</w:t>
      </w:r>
      <w:r w:rsidRPr="006230DE">
        <w:rPr>
          <w:rFonts w:hint="eastAsia"/>
        </w:rPr>
        <w:t>3</w:t>
      </w:r>
      <w:r>
        <w:rPr>
          <w:rFonts w:hint="eastAsia"/>
        </w:rPr>
        <w:t>日提交了补充意见。她指出，她于</w:t>
      </w:r>
      <w:r w:rsidRPr="006230DE">
        <w:rPr>
          <w:rFonts w:hint="eastAsia"/>
        </w:rPr>
        <w:t>2017</w:t>
      </w:r>
      <w:r>
        <w:rPr>
          <w:rFonts w:hint="eastAsia"/>
        </w:rPr>
        <w:t>年</w:t>
      </w:r>
      <w:r w:rsidRPr="006230DE">
        <w:rPr>
          <w:rFonts w:hint="eastAsia"/>
        </w:rPr>
        <w:t>7</w:t>
      </w:r>
      <w:r>
        <w:rPr>
          <w:rFonts w:hint="eastAsia"/>
        </w:rPr>
        <w:t>月</w:t>
      </w:r>
      <w:r w:rsidRPr="006230DE">
        <w:rPr>
          <w:rFonts w:hint="eastAsia"/>
        </w:rPr>
        <w:t>26</w:t>
      </w:r>
      <w:r>
        <w:rPr>
          <w:rFonts w:hint="eastAsia"/>
        </w:rPr>
        <w:t>日告知律师，丈夫多次电话联系她在约旦的家人，发出了更多威胁。她还了解到，丈夫曾试图申请申根签证前往丹麦，她担心他会来到丹麦伤害她和子女并迫使他们返回。</w:t>
      </w:r>
    </w:p>
    <w:p w14:paraId="7485AC9F" w14:textId="7ABE4FBB" w:rsidR="00C6256F" w:rsidRDefault="00C6256F" w:rsidP="00C6256F">
      <w:pPr>
        <w:pStyle w:val="SingleTxt"/>
      </w:pPr>
      <w:r w:rsidRPr="006230DE">
        <w:rPr>
          <w:rFonts w:hint="eastAsia"/>
        </w:rPr>
        <w:t>7</w:t>
      </w:r>
      <w:r>
        <w:rPr>
          <w:rFonts w:hint="eastAsia"/>
        </w:rPr>
        <w:t>.</w:t>
      </w:r>
      <w:r w:rsidRPr="006230DE">
        <w:rPr>
          <w:rFonts w:hint="eastAsia"/>
        </w:rPr>
        <w:t>2</w:t>
      </w:r>
      <w:r>
        <w:rPr>
          <w:rFonts w:hint="eastAsia"/>
        </w:rPr>
        <w:tab/>
      </w:r>
      <w:r>
        <w:rPr>
          <w:rFonts w:hint="eastAsia"/>
        </w:rPr>
        <w:t>值得一提的是，在关于对她的可信度的评估方面，来文人指出，难民上诉委员会于</w:t>
      </w:r>
      <w:r w:rsidRPr="006230DE">
        <w:rPr>
          <w:rFonts w:hint="eastAsia"/>
        </w:rPr>
        <w:t>2014</w:t>
      </w:r>
      <w:r>
        <w:rPr>
          <w:rFonts w:hint="eastAsia"/>
        </w:rPr>
        <w:t>年</w:t>
      </w:r>
      <w:r w:rsidRPr="006230DE">
        <w:rPr>
          <w:rFonts w:hint="eastAsia"/>
        </w:rPr>
        <w:t>3</w:t>
      </w:r>
      <w:r>
        <w:rPr>
          <w:rFonts w:hint="eastAsia"/>
        </w:rPr>
        <w:t>月</w:t>
      </w:r>
      <w:r w:rsidRPr="006230DE">
        <w:rPr>
          <w:rFonts w:hint="eastAsia"/>
        </w:rPr>
        <w:t>13</w:t>
      </w:r>
      <w:r>
        <w:rPr>
          <w:rFonts w:hint="eastAsia"/>
        </w:rPr>
        <w:t>日认定，她关于遭受的暴力和性虐待的陈述不应被视为事实。她回顾称，她对警察说，由于战争以及因她的孩子生病，她离开了阿拉伯叙利亚共和国，还说想和丈夫离婚。</w:t>
      </w:r>
      <w:r w:rsidR="003B5A91" w:rsidRPr="006230DE">
        <w:rPr>
          <w:rStyle w:val="a3"/>
        </w:rPr>
        <w:footnoteReference w:id="14"/>
      </w:r>
      <w:r>
        <w:rPr>
          <w:rFonts w:hint="eastAsia"/>
        </w:rPr>
        <w:t xml:space="preserve"> </w:t>
      </w:r>
      <w:r>
        <w:rPr>
          <w:rFonts w:hint="eastAsia"/>
        </w:rPr>
        <w:t>在丹麦移民局，她说自己与丈夫关系不好，丈夫强迫与她发生性关系并强迫她做饭，殴打她并把她关起来，她害怕被踢出家门，也害怕如果子女回来，他们会被丈夫带走。她对上诉委员会说，她与丈夫的关系纯粹是折磨，他曾强奸她并两次将她殴打到流产的地步，并禁止她离开家，烧伤她，并将热油浇在她的手上。</w:t>
      </w:r>
    </w:p>
    <w:p w14:paraId="473C3CDB" w14:textId="77777777" w:rsidR="00C6256F" w:rsidRDefault="00C6256F" w:rsidP="00C6256F">
      <w:pPr>
        <w:pStyle w:val="SingleTxt"/>
      </w:pPr>
      <w:r w:rsidRPr="006230DE">
        <w:rPr>
          <w:rFonts w:hint="eastAsia"/>
        </w:rPr>
        <w:t>7</w:t>
      </w:r>
      <w:r>
        <w:rPr>
          <w:rFonts w:hint="eastAsia"/>
        </w:rPr>
        <w:t>.</w:t>
      </w:r>
      <w:r w:rsidRPr="006230DE">
        <w:rPr>
          <w:rFonts w:hint="eastAsia"/>
        </w:rPr>
        <w:t>3</w:t>
      </w:r>
      <w:r>
        <w:rPr>
          <w:rFonts w:hint="eastAsia"/>
        </w:rPr>
        <w:tab/>
      </w:r>
      <w:r>
        <w:rPr>
          <w:rFonts w:hint="eastAsia"/>
        </w:rPr>
        <w:t>来文人指出，可以合理地假设，前述性质的虐待关系在如此长的时间内可以包括其他类型的虐待，如殴打导致流产，以及用香烟和热油烫伤，而且在面谈期间来文人已经描述了严重家庭暴力，无法料想面谈期间此类细节自动不予考虑。此外，她提供的关于虐待的补充资料与关于庇护动机的资料并不矛盾，不能被视为企图制造额外的庇护动机。来文人的陈述得到了关于约旦的背景资料的支持。她向上诉委员会提供的额外资料没有任何可疑之处。因此，这些信息本不应被用来破坏她的可信度。</w:t>
      </w:r>
    </w:p>
    <w:p w14:paraId="6CF78961" w14:textId="2AEBBB4C" w:rsidR="00C6256F" w:rsidRPr="003B5A91" w:rsidRDefault="00C6256F" w:rsidP="00C6256F">
      <w:pPr>
        <w:pStyle w:val="SingleTxt"/>
      </w:pPr>
      <w:r w:rsidRPr="006230DE">
        <w:rPr>
          <w:rFonts w:hint="eastAsia"/>
        </w:rPr>
        <w:t>7</w:t>
      </w:r>
      <w:r>
        <w:rPr>
          <w:rFonts w:hint="eastAsia"/>
        </w:rPr>
        <w:t>.</w:t>
      </w:r>
      <w:r w:rsidRPr="006230DE">
        <w:rPr>
          <w:rFonts w:hint="eastAsia"/>
        </w:rPr>
        <w:t>4</w:t>
      </w:r>
      <w:r>
        <w:rPr>
          <w:rFonts w:hint="eastAsia"/>
        </w:rPr>
        <w:tab/>
      </w:r>
      <w:r w:rsidRPr="006230DE">
        <w:rPr>
          <w:rFonts w:hint="eastAsia"/>
        </w:rPr>
        <w:t>2017</w:t>
      </w:r>
      <w:r>
        <w:rPr>
          <w:rFonts w:hint="eastAsia"/>
        </w:rPr>
        <w:t>年</w:t>
      </w:r>
      <w:r w:rsidRPr="006230DE">
        <w:rPr>
          <w:rFonts w:hint="eastAsia"/>
        </w:rPr>
        <w:t>11</w:t>
      </w:r>
      <w:r>
        <w:rPr>
          <w:rFonts w:hint="eastAsia"/>
        </w:rPr>
        <w:t>月</w:t>
      </w:r>
      <w:r w:rsidRPr="006230DE">
        <w:rPr>
          <w:rFonts w:hint="eastAsia"/>
        </w:rPr>
        <w:t>13</w:t>
      </w:r>
      <w:r>
        <w:rPr>
          <w:rFonts w:hint="eastAsia"/>
        </w:rPr>
        <w:t>日，来文人提交了进一步评论。她援引了伊尔比德一名法官的声明，证实她在</w:t>
      </w:r>
      <w:r w:rsidRPr="006230DE">
        <w:rPr>
          <w:rFonts w:hint="eastAsia"/>
        </w:rPr>
        <w:t>2008</w:t>
      </w:r>
      <w:r>
        <w:rPr>
          <w:rFonts w:hint="eastAsia"/>
        </w:rPr>
        <w:t>年就她和子女的赡养费以及监护权提起了一些案件，但后来她撤回了这些案件。</w:t>
      </w:r>
      <w:r w:rsidR="003B5A91" w:rsidRPr="006230DE">
        <w:rPr>
          <w:rStyle w:val="a3"/>
        </w:rPr>
        <w:footnoteReference w:id="15"/>
      </w:r>
    </w:p>
    <w:p w14:paraId="0C64DFDF" w14:textId="6E465F0D" w:rsidR="00C6256F" w:rsidRDefault="00835BCA" w:rsidP="00835BC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缔约国的进一步意见</w:t>
      </w:r>
    </w:p>
    <w:p w14:paraId="6A806F2E" w14:textId="77777777" w:rsidR="00C6256F" w:rsidRDefault="00C6256F" w:rsidP="00835BCA">
      <w:pPr>
        <w:pStyle w:val="SingleTxt"/>
        <w:spacing w:before="120"/>
      </w:pPr>
      <w:r w:rsidRPr="006230DE">
        <w:rPr>
          <w:rFonts w:hint="eastAsia"/>
        </w:rPr>
        <w:t>8</w:t>
      </w:r>
      <w:r>
        <w:rPr>
          <w:rFonts w:hint="eastAsia"/>
        </w:rPr>
        <w:t>.</w:t>
      </w:r>
      <w:r w:rsidRPr="006230DE">
        <w:rPr>
          <w:rFonts w:hint="eastAsia"/>
        </w:rPr>
        <w:t>1</w:t>
      </w:r>
      <w:r>
        <w:rPr>
          <w:rFonts w:hint="eastAsia"/>
        </w:rPr>
        <w:tab/>
      </w:r>
      <w:r>
        <w:rPr>
          <w:rFonts w:hint="eastAsia"/>
        </w:rPr>
        <w:t>缔约国通过</w:t>
      </w:r>
      <w:r w:rsidRPr="006230DE">
        <w:rPr>
          <w:rFonts w:hint="eastAsia"/>
        </w:rPr>
        <w:t>2018</w:t>
      </w:r>
      <w:r>
        <w:rPr>
          <w:rFonts w:hint="eastAsia"/>
        </w:rPr>
        <w:t>年</w:t>
      </w:r>
      <w:r w:rsidRPr="006230DE">
        <w:rPr>
          <w:rFonts w:hint="eastAsia"/>
        </w:rPr>
        <w:t>2</w:t>
      </w:r>
      <w:r>
        <w:rPr>
          <w:rFonts w:hint="eastAsia"/>
        </w:rPr>
        <w:t>月</w:t>
      </w:r>
      <w:r w:rsidRPr="006230DE">
        <w:rPr>
          <w:rFonts w:hint="eastAsia"/>
        </w:rPr>
        <w:t>23</w:t>
      </w:r>
      <w:r>
        <w:rPr>
          <w:rFonts w:hint="eastAsia"/>
        </w:rPr>
        <w:t>日的普通照会提交了进一步意见。缔约国指出，来文人</w:t>
      </w:r>
      <w:r w:rsidRPr="006230DE">
        <w:rPr>
          <w:rFonts w:hint="eastAsia"/>
        </w:rPr>
        <w:t>2017</w:t>
      </w:r>
      <w:r>
        <w:rPr>
          <w:rFonts w:hint="eastAsia"/>
        </w:rPr>
        <w:t>年</w:t>
      </w:r>
      <w:r w:rsidRPr="006230DE">
        <w:rPr>
          <w:rFonts w:hint="eastAsia"/>
        </w:rPr>
        <w:t>8</w:t>
      </w:r>
      <w:r>
        <w:rPr>
          <w:rFonts w:hint="eastAsia"/>
        </w:rPr>
        <w:t>月</w:t>
      </w:r>
      <w:r w:rsidRPr="006230DE">
        <w:rPr>
          <w:rFonts w:hint="eastAsia"/>
        </w:rPr>
        <w:t>3</w:t>
      </w:r>
      <w:r>
        <w:rPr>
          <w:rFonts w:hint="eastAsia"/>
        </w:rPr>
        <w:t>日的补充意见重申了她此前呈件中的意见。然而，她述说自己也知悉丈夫计划前往丹麦。根据移民当局对来文人可信度的审议，缔约国对这项资料不予采纳。</w:t>
      </w:r>
    </w:p>
    <w:p w14:paraId="5C362A46" w14:textId="77777777" w:rsidR="00C6256F" w:rsidRDefault="00C6256F" w:rsidP="00C6256F">
      <w:pPr>
        <w:pStyle w:val="SingleTxt"/>
      </w:pPr>
      <w:r w:rsidRPr="006230DE">
        <w:rPr>
          <w:rFonts w:hint="eastAsia"/>
        </w:rPr>
        <w:t>8</w:t>
      </w:r>
      <w:r>
        <w:rPr>
          <w:rFonts w:hint="eastAsia"/>
        </w:rPr>
        <w:t>.</w:t>
      </w:r>
      <w:r w:rsidRPr="006230DE">
        <w:rPr>
          <w:rFonts w:hint="eastAsia"/>
        </w:rPr>
        <w:t>2</w:t>
      </w:r>
      <w:r>
        <w:rPr>
          <w:rFonts w:hint="eastAsia"/>
        </w:rPr>
        <w:tab/>
      </w:r>
      <w:r>
        <w:rPr>
          <w:rFonts w:hint="eastAsia"/>
        </w:rPr>
        <w:t>关于来文人</w:t>
      </w:r>
      <w:r w:rsidRPr="006230DE">
        <w:rPr>
          <w:rFonts w:hint="eastAsia"/>
        </w:rPr>
        <w:t>2017</w:t>
      </w:r>
      <w:r>
        <w:rPr>
          <w:rFonts w:hint="eastAsia"/>
        </w:rPr>
        <w:t>年</w:t>
      </w:r>
      <w:r w:rsidRPr="006230DE">
        <w:rPr>
          <w:rFonts w:hint="eastAsia"/>
        </w:rPr>
        <w:t>11</w:t>
      </w:r>
      <w:r>
        <w:rPr>
          <w:rFonts w:hint="eastAsia"/>
        </w:rPr>
        <w:t>月</w:t>
      </w:r>
      <w:r w:rsidRPr="006230DE">
        <w:rPr>
          <w:rFonts w:hint="eastAsia"/>
        </w:rPr>
        <w:t>13</w:t>
      </w:r>
      <w:r>
        <w:rPr>
          <w:rFonts w:hint="eastAsia"/>
        </w:rPr>
        <w:t>日的意见，缔约国指出，这些意见未载有新的事实信息。缔约国重申其立场，即来文人未能证明上诉委员会的评估是武断的或等同于明显错误或司法不公。她也未能找出决策过程中的任何不合规定之处或上诉委员会未适当考虑的任何风险因素。在整个程序中，她给出了非常不可信、越来越详细的描述。她的新呈件不会导致对她可信度的不同评估。</w:t>
      </w:r>
    </w:p>
    <w:p w14:paraId="2500B538" w14:textId="0E02F049" w:rsidR="00C6256F" w:rsidRPr="003B5A91" w:rsidRDefault="00C6256F" w:rsidP="00C6256F">
      <w:pPr>
        <w:pStyle w:val="SingleTxt"/>
      </w:pPr>
      <w:r w:rsidRPr="006230DE">
        <w:rPr>
          <w:rFonts w:hint="eastAsia"/>
        </w:rPr>
        <w:t>8</w:t>
      </w:r>
      <w:r>
        <w:rPr>
          <w:rFonts w:hint="eastAsia"/>
        </w:rPr>
        <w:t>.</w:t>
      </w:r>
      <w:r w:rsidRPr="006230DE">
        <w:rPr>
          <w:rFonts w:hint="eastAsia"/>
        </w:rPr>
        <w:t>3</w:t>
      </w:r>
      <w:r>
        <w:rPr>
          <w:rFonts w:hint="eastAsia"/>
        </w:rPr>
        <w:tab/>
      </w:r>
      <w:r>
        <w:rPr>
          <w:rFonts w:hint="eastAsia"/>
        </w:rPr>
        <w:t>至于作为她在</w:t>
      </w:r>
      <w:r w:rsidRPr="006230DE">
        <w:rPr>
          <w:rFonts w:hint="eastAsia"/>
        </w:rPr>
        <w:t>2008</w:t>
      </w:r>
      <w:r>
        <w:rPr>
          <w:rFonts w:hint="eastAsia"/>
        </w:rPr>
        <w:t>年提起法院审理程序的证据的</w:t>
      </w:r>
      <w:r w:rsidRPr="006230DE">
        <w:rPr>
          <w:rFonts w:hint="eastAsia"/>
        </w:rPr>
        <w:t>2017</w:t>
      </w:r>
      <w:r>
        <w:rPr>
          <w:rFonts w:hint="eastAsia"/>
        </w:rPr>
        <w:t>年</w:t>
      </w:r>
      <w:r w:rsidRPr="006230DE">
        <w:rPr>
          <w:rFonts w:hint="eastAsia"/>
        </w:rPr>
        <w:t>11</w:t>
      </w:r>
      <w:r>
        <w:rPr>
          <w:rFonts w:hint="eastAsia"/>
        </w:rPr>
        <w:t>月</w:t>
      </w:r>
      <w:r w:rsidRPr="006230DE">
        <w:rPr>
          <w:rFonts w:hint="eastAsia"/>
        </w:rPr>
        <w:t>13</w:t>
      </w:r>
      <w:r>
        <w:rPr>
          <w:rFonts w:hint="eastAsia"/>
        </w:rPr>
        <w:t>日评论中所附法院文件，缔约国指出，这不能导致该案得出不同的结论。这份文件没有证明来文人的配偶根据</w:t>
      </w:r>
      <w:r w:rsidRPr="006230DE">
        <w:rPr>
          <w:rFonts w:hint="eastAsia"/>
        </w:rPr>
        <w:t>2012</w:t>
      </w:r>
      <w:r>
        <w:rPr>
          <w:rFonts w:hint="eastAsia"/>
        </w:rPr>
        <w:t>年作出的判决已获得对子女的完全监护权。因此，没有理由请求鉴定这份文件。缔约国指出，对寻求庇护者提交的文件进行鉴定的决定，除其他外，是基于对文件性质和内容的全面评估，以及这种鉴定是否可能导致对证据的不同评估、提交文件的时间和情形以及寻求庇护者陈述的可信度，同时考虑到一般的国家背景信息。缔约国提及欧洲人权法院的判例法，指出上诉委员会没有义务在所有案件中系统核实文件的真实性。</w:t>
      </w:r>
      <w:r w:rsidR="003B5A91" w:rsidRPr="006230DE">
        <w:rPr>
          <w:rStyle w:val="a3"/>
        </w:rPr>
        <w:footnoteReference w:id="16"/>
      </w:r>
    </w:p>
    <w:p w14:paraId="2734ED80" w14:textId="77777777" w:rsidR="00C6256F" w:rsidRDefault="00C6256F" w:rsidP="00C6256F">
      <w:pPr>
        <w:pStyle w:val="SingleTxt"/>
      </w:pPr>
      <w:r w:rsidRPr="006230DE">
        <w:rPr>
          <w:rFonts w:hint="eastAsia"/>
        </w:rPr>
        <w:t>8</w:t>
      </w:r>
      <w:r>
        <w:rPr>
          <w:rFonts w:hint="eastAsia"/>
        </w:rPr>
        <w:t>.</w:t>
      </w:r>
      <w:r w:rsidRPr="006230DE">
        <w:rPr>
          <w:rFonts w:hint="eastAsia"/>
        </w:rPr>
        <w:t>4</w:t>
      </w:r>
      <w:r>
        <w:rPr>
          <w:rFonts w:hint="eastAsia"/>
        </w:rPr>
        <w:tab/>
      </w:r>
      <w:r>
        <w:rPr>
          <w:rFonts w:hint="eastAsia"/>
        </w:rPr>
        <w:t>缔约国进一步指出，来文人未能证明庇护理由成立。相反，显然可以认为手头的案件是家庭团聚案件，因为来文人的不同陈述必须被定性为试图获颁丹麦居留证以便与家人在一起。由于缔约国不能将她的陈述，包括与其丈夫发生冲突的陈述认定为事实，缔约国继续认定，如果她被递解出境，缔约国不会违反《公约》的规定。</w:t>
      </w:r>
    </w:p>
    <w:p w14:paraId="64FDFD94" w14:textId="11D6D7E2" w:rsidR="00C6256F" w:rsidRDefault="00835BCA" w:rsidP="00835BC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256F">
        <w:rPr>
          <w:rFonts w:hint="eastAsia"/>
        </w:rPr>
        <w:t>委员会面前的可受理性问题和程序</w:t>
      </w:r>
    </w:p>
    <w:p w14:paraId="3E5E01FD" w14:textId="77777777" w:rsidR="00C6256F" w:rsidRDefault="00C6256F" w:rsidP="00835BCA">
      <w:pPr>
        <w:pStyle w:val="SingleTxt"/>
        <w:spacing w:before="120"/>
      </w:pPr>
      <w:r w:rsidRPr="006230DE">
        <w:rPr>
          <w:rFonts w:hint="eastAsia"/>
        </w:rPr>
        <w:t>9</w:t>
      </w:r>
      <w:r>
        <w:rPr>
          <w:rFonts w:hint="eastAsia"/>
        </w:rPr>
        <w:t>.</w:t>
      </w:r>
      <w:r w:rsidRPr="006230DE">
        <w:rPr>
          <w:rFonts w:hint="eastAsia"/>
        </w:rPr>
        <w:t>1</w:t>
      </w:r>
      <w:r>
        <w:rPr>
          <w:rFonts w:hint="eastAsia"/>
        </w:rPr>
        <w:tab/>
      </w:r>
      <w:r>
        <w:rPr>
          <w:rFonts w:hint="eastAsia"/>
        </w:rPr>
        <w:t>根据议事规则第</w:t>
      </w:r>
      <w:r w:rsidRPr="006230DE">
        <w:rPr>
          <w:rFonts w:hint="eastAsia"/>
        </w:rPr>
        <w:t>64</w:t>
      </w:r>
      <w:r>
        <w:rPr>
          <w:rFonts w:hint="eastAsia"/>
        </w:rPr>
        <w:t>条，委员会须根据《任择议定书》决定来文可否受理。根据《任择议定书》第</w:t>
      </w:r>
      <w:r w:rsidRPr="006230DE">
        <w:rPr>
          <w:rFonts w:hint="eastAsia"/>
        </w:rPr>
        <w:t>4</w:t>
      </w:r>
      <w:r>
        <w:rPr>
          <w:rFonts w:hint="eastAsia"/>
        </w:rPr>
        <w:t>条第</w:t>
      </w:r>
      <w:r w:rsidRPr="006230DE">
        <w:rPr>
          <w:rFonts w:hint="eastAsia"/>
        </w:rPr>
        <w:t>2</w:t>
      </w:r>
      <w:r>
        <w:rPr>
          <w:rFonts w:hint="eastAsia"/>
        </w:rPr>
        <w:t>款</w:t>
      </w:r>
      <w:r>
        <w:rPr>
          <w:rFonts w:hint="eastAsia"/>
        </w:rPr>
        <w:t>(a)</w:t>
      </w:r>
      <w:r>
        <w:rPr>
          <w:rFonts w:hint="eastAsia"/>
        </w:rPr>
        <w:t>项，委员会确信，上述事项此前和目前均未由其他国际调查或解决程序审理。</w:t>
      </w:r>
    </w:p>
    <w:p w14:paraId="377F09AC" w14:textId="77777777" w:rsidR="00C6256F" w:rsidRDefault="00C6256F" w:rsidP="00C6256F">
      <w:pPr>
        <w:pStyle w:val="SingleTxt"/>
      </w:pPr>
      <w:r w:rsidRPr="006230DE">
        <w:rPr>
          <w:rFonts w:hint="eastAsia"/>
        </w:rPr>
        <w:t>9</w:t>
      </w:r>
      <w:r>
        <w:rPr>
          <w:rFonts w:hint="eastAsia"/>
        </w:rPr>
        <w:t>.</w:t>
      </w:r>
      <w:r w:rsidRPr="006230DE">
        <w:rPr>
          <w:rFonts w:hint="eastAsia"/>
        </w:rPr>
        <w:t>2</w:t>
      </w:r>
      <w:r>
        <w:rPr>
          <w:rFonts w:hint="eastAsia"/>
        </w:rPr>
        <w:tab/>
      </w:r>
      <w:r>
        <w:rPr>
          <w:rFonts w:hint="eastAsia"/>
        </w:rPr>
        <w:t>委员会指出，来文人声称已用尽国内补救办法，而缔约国并未以此为由对来文的可受理性提出异议。委员会认为，根据它所掌握的情况，对于难民上诉委员会的决定，不能在国内法院提出申诉。因此，委员会认为，《任择议定书》第</w:t>
      </w:r>
      <w:r w:rsidRPr="006230DE">
        <w:rPr>
          <w:rFonts w:hint="eastAsia"/>
        </w:rPr>
        <w:t>4</w:t>
      </w:r>
      <w:r>
        <w:rPr>
          <w:rFonts w:hint="eastAsia"/>
        </w:rPr>
        <w:t>条第</w:t>
      </w:r>
      <w:r w:rsidRPr="006230DE">
        <w:rPr>
          <w:rFonts w:hint="eastAsia"/>
        </w:rPr>
        <w:t>1</w:t>
      </w:r>
      <w:r>
        <w:rPr>
          <w:rFonts w:hint="eastAsia"/>
        </w:rPr>
        <w:t>款的规定并不妨碍其对来文进行审理。</w:t>
      </w:r>
    </w:p>
    <w:p w14:paraId="1FA2DF42" w14:textId="77777777" w:rsidR="00C6256F" w:rsidRDefault="00C6256F" w:rsidP="00C6256F">
      <w:pPr>
        <w:pStyle w:val="SingleTxt"/>
      </w:pPr>
      <w:r w:rsidRPr="006230DE">
        <w:rPr>
          <w:rFonts w:hint="eastAsia"/>
        </w:rPr>
        <w:t>9</w:t>
      </w:r>
      <w:r>
        <w:rPr>
          <w:rFonts w:hint="eastAsia"/>
        </w:rPr>
        <w:t>.</w:t>
      </w:r>
      <w:r w:rsidRPr="006230DE">
        <w:rPr>
          <w:rFonts w:hint="eastAsia"/>
        </w:rPr>
        <w:t>3</w:t>
      </w:r>
      <w:r>
        <w:rPr>
          <w:rFonts w:hint="eastAsia"/>
        </w:rPr>
        <w:tab/>
      </w:r>
      <w:r>
        <w:rPr>
          <w:rFonts w:hint="eastAsia"/>
        </w:rPr>
        <w:t>委员会注意到来文人声称，丹麦将她及其子女驱逐回约旦将构成违反《公约》第一条和第二条</w:t>
      </w:r>
      <w:r>
        <w:rPr>
          <w:rFonts w:hint="eastAsia"/>
        </w:rPr>
        <w:t>(d)</w:t>
      </w:r>
      <w:r>
        <w:rPr>
          <w:rFonts w:hint="eastAsia"/>
        </w:rPr>
        <w:t>项结合《公约》第二条</w:t>
      </w:r>
      <w:r>
        <w:rPr>
          <w:rFonts w:hint="eastAsia"/>
        </w:rPr>
        <w:t>(e)</w:t>
      </w:r>
      <w:r>
        <w:rPr>
          <w:rFonts w:hint="eastAsia"/>
        </w:rPr>
        <w:t>和</w:t>
      </w:r>
      <w:r>
        <w:rPr>
          <w:rFonts w:hint="eastAsia"/>
        </w:rPr>
        <w:t>(f)</w:t>
      </w:r>
      <w:r>
        <w:rPr>
          <w:rFonts w:hint="eastAsia"/>
        </w:rPr>
        <w:t>项一并阅读时的规定。委员会还注意到缔约国的意见，即来文人未能就受理目的充分为她的申诉提出事实根据，且她不同意庇护当局的结论，并试图以委员会为上诉机构重新评估她的案件，而且她未能证明上诉委员会的评估是武断的、等同于明显错误或司法不公，也未能指出决策过程中有任何不合规定之处或上诉委员会没有适当考虑的任何风险因素。</w:t>
      </w:r>
    </w:p>
    <w:p w14:paraId="465B9D4D" w14:textId="28E6B88F" w:rsidR="00C6256F" w:rsidRPr="001E111F" w:rsidRDefault="00C6256F" w:rsidP="00C6256F">
      <w:pPr>
        <w:pStyle w:val="SingleTxt"/>
      </w:pPr>
      <w:r w:rsidRPr="006230DE">
        <w:rPr>
          <w:rFonts w:hint="eastAsia"/>
        </w:rPr>
        <w:t>9</w:t>
      </w:r>
      <w:r>
        <w:rPr>
          <w:rFonts w:hint="eastAsia"/>
        </w:rPr>
        <w:t>.</w:t>
      </w:r>
      <w:r w:rsidRPr="006230DE">
        <w:rPr>
          <w:rFonts w:hint="eastAsia"/>
        </w:rPr>
        <w:t>4</w:t>
      </w:r>
      <w:r>
        <w:rPr>
          <w:rFonts w:hint="eastAsia"/>
        </w:rPr>
        <w:tab/>
      </w:r>
      <w:r>
        <w:rPr>
          <w:rFonts w:hint="eastAsia"/>
        </w:rPr>
        <w:t>委员会回顾，根据国际人权法，不驱回原则规定缔约国有义务不将某人遣返到该人可能面临严重侵犯人权行为、尤其是任意剥夺生命或遭受酷刑或其他残忍、不人道或有辱人格的待遇或处罚的管辖区。</w:t>
      </w:r>
      <w:r w:rsidR="003B5A91" w:rsidRPr="006230DE">
        <w:rPr>
          <w:rStyle w:val="a3"/>
        </w:rPr>
        <w:footnoteReference w:id="17"/>
      </w:r>
      <w:r>
        <w:rPr>
          <w:rFonts w:hint="eastAsia"/>
        </w:rPr>
        <w:t xml:space="preserve"> </w:t>
      </w:r>
      <w:r>
        <w:rPr>
          <w:rFonts w:hint="eastAsia"/>
        </w:rPr>
        <w:t>委员会还回顾，性别暴力损害或阻碍妇女依照一般国际法或人权公约享受人权和基本自由，符合《公约》第一条所指的歧视，并且这类权利包括生命权和不受酷刑权。</w:t>
      </w:r>
      <w:r w:rsidR="001E111F" w:rsidRPr="006230DE">
        <w:rPr>
          <w:rStyle w:val="a3"/>
        </w:rPr>
        <w:footnoteReference w:id="18"/>
      </w:r>
      <w:r>
        <w:rPr>
          <w:rFonts w:hint="eastAsia"/>
        </w:rPr>
        <w:t xml:space="preserve"> </w:t>
      </w:r>
      <w:r>
        <w:rPr>
          <w:rFonts w:hint="eastAsia"/>
        </w:rPr>
        <w:t>委员会重申缔约国有义务消除对妇女歧视的行为，包括基于性别的暴力侵害妇女行为，并回顾该义务包括国家为此种暴力行为承担的两方面责任，一方面对因缔约国或其代理人的作为或不作为而导致的此类暴力负有责任，另一方面对因非国家行为体导致的此类行为负有责任。</w:t>
      </w:r>
      <w:r w:rsidR="001E111F" w:rsidRPr="006230DE">
        <w:rPr>
          <w:rStyle w:val="a3"/>
        </w:rPr>
        <w:footnoteReference w:id="19"/>
      </w:r>
    </w:p>
    <w:p w14:paraId="43AE60E6" w14:textId="77777777" w:rsidR="00C6256F" w:rsidRDefault="00C6256F" w:rsidP="00C6256F">
      <w:pPr>
        <w:pStyle w:val="SingleTxt"/>
      </w:pPr>
      <w:r w:rsidRPr="006230DE">
        <w:rPr>
          <w:rFonts w:hint="eastAsia"/>
        </w:rPr>
        <w:t>9</w:t>
      </w:r>
      <w:r>
        <w:rPr>
          <w:rFonts w:hint="eastAsia"/>
        </w:rPr>
        <w:t>.</w:t>
      </w:r>
      <w:r w:rsidRPr="006230DE">
        <w:rPr>
          <w:rFonts w:hint="eastAsia"/>
        </w:rPr>
        <w:t>5</w:t>
      </w:r>
      <w:r>
        <w:rPr>
          <w:rFonts w:hint="eastAsia"/>
        </w:rPr>
        <w:tab/>
      </w:r>
      <w:r>
        <w:rPr>
          <w:rFonts w:hint="eastAsia"/>
        </w:rPr>
        <w:t>委员会注意到，在本案中，缔约国庇护当局认定，来文人的叙述由于前后事实多处不一且缺乏证据而不足采信。委员会还注意到，缔约国辩称，来文人在向委员会提交的来文中，除了向国内庇护当局提出的内容外，没有援引任何新的内容来支持她的申诉。委员会还注意到缔约国提出的意见，即无论在何种情况下，庇护当局包括难民上诉委员会均彻底审查了来文人的所有指控，但予以全面驳回，特别是因为她的申诉缺乏可信度。</w:t>
      </w:r>
    </w:p>
    <w:p w14:paraId="13C82DCD" w14:textId="3CAD5E3E" w:rsidR="00C6256F" w:rsidRPr="001E111F" w:rsidRDefault="00C6256F" w:rsidP="00C6256F">
      <w:pPr>
        <w:pStyle w:val="SingleTxt"/>
      </w:pPr>
      <w:r w:rsidRPr="006230DE">
        <w:rPr>
          <w:rFonts w:hint="eastAsia"/>
        </w:rPr>
        <w:t>9</w:t>
      </w:r>
      <w:r>
        <w:rPr>
          <w:rFonts w:hint="eastAsia"/>
        </w:rPr>
        <w:t>.</w:t>
      </w:r>
      <w:r w:rsidRPr="006230DE">
        <w:rPr>
          <w:rFonts w:hint="eastAsia"/>
        </w:rPr>
        <w:t>6</w:t>
      </w:r>
      <w:r>
        <w:rPr>
          <w:rFonts w:hint="eastAsia"/>
        </w:rPr>
        <w:tab/>
      </w:r>
      <w:r>
        <w:rPr>
          <w:rFonts w:hint="eastAsia"/>
        </w:rPr>
        <w:t>委员会回顾说，通常是由《公约》缔约国当局对具体案件中的事实和证据进行评估，</w:t>
      </w:r>
      <w:r w:rsidR="00DE0D7E" w:rsidRPr="006230DE">
        <w:rPr>
          <w:rStyle w:val="a3"/>
        </w:rPr>
        <w:footnoteReference w:id="20"/>
      </w:r>
      <w:r w:rsidR="00DE0D7E">
        <w:rPr>
          <w:rFonts w:hint="eastAsia"/>
        </w:rPr>
        <w:t xml:space="preserve"> </w:t>
      </w:r>
      <w:r>
        <w:rPr>
          <w:rFonts w:hint="eastAsia"/>
        </w:rPr>
        <w:t>除非可以确定评估存有偏见或基于构成对妇女歧视的性别陈规定型观念、明显武断或造成司法不公。</w:t>
      </w:r>
    </w:p>
    <w:p w14:paraId="0191C793" w14:textId="77777777" w:rsidR="00C6256F" w:rsidRDefault="00C6256F" w:rsidP="00C6256F">
      <w:pPr>
        <w:pStyle w:val="SingleTxt"/>
      </w:pPr>
      <w:r w:rsidRPr="006230DE">
        <w:rPr>
          <w:rFonts w:hint="eastAsia"/>
        </w:rPr>
        <w:t>9</w:t>
      </w:r>
      <w:r>
        <w:rPr>
          <w:rFonts w:hint="eastAsia"/>
        </w:rPr>
        <w:t>.</w:t>
      </w:r>
      <w:r w:rsidRPr="006230DE">
        <w:rPr>
          <w:rFonts w:hint="eastAsia"/>
        </w:rPr>
        <w:t>7</w:t>
      </w:r>
      <w:r>
        <w:rPr>
          <w:rFonts w:hint="eastAsia"/>
        </w:rPr>
        <w:tab/>
      </w:r>
      <w:r>
        <w:rPr>
          <w:rFonts w:hint="eastAsia"/>
        </w:rPr>
        <w:t>鉴于上述情况，委员会虽然不低估来文人对于在约旦境内遭受性别暴力和歧视方面合理表达的关切，但委员会认为，就可否受理而言，来文人未能证明丹麦庇护当局包括难民上诉委员会对她的案件的评估导致了任何性别歧视。委员会还认为，卷宗中也没有任何内容可以使委员会得出结论，认为缔约国当局未能充分并适当考虑来文人的庇护申请，或在审查这名女性寻求庇护者的案件时存在任何程序缺陷或武断。</w:t>
      </w:r>
    </w:p>
    <w:p w14:paraId="50A20B6C" w14:textId="77777777" w:rsidR="00C6256F" w:rsidRDefault="00C6256F" w:rsidP="00C6256F">
      <w:pPr>
        <w:pStyle w:val="SingleTxt"/>
      </w:pPr>
      <w:r w:rsidRPr="006230DE">
        <w:rPr>
          <w:rFonts w:hint="eastAsia"/>
        </w:rPr>
        <w:t>10</w:t>
      </w:r>
      <w:r>
        <w:rPr>
          <w:rFonts w:hint="eastAsia"/>
        </w:rPr>
        <w:t>.</w:t>
      </w:r>
      <w:r>
        <w:rPr>
          <w:rFonts w:hint="eastAsia"/>
        </w:rPr>
        <w:tab/>
      </w:r>
      <w:r>
        <w:rPr>
          <w:rFonts w:hint="eastAsia"/>
        </w:rPr>
        <w:t>因此委员会决定：</w:t>
      </w:r>
    </w:p>
    <w:p w14:paraId="739D10D7" w14:textId="463D7F46" w:rsidR="00C6256F" w:rsidRDefault="00C6256F" w:rsidP="00C6256F">
      <w:pPr>
        <w:pStyle w:val="SingleTxt"/>
      </w:pPr>
      <w:r>
        <w:rPr>
          <w:rFonts w:hint="eastAsia"/>
        </w:rPr>
        <w:tab/>
        <w:t>(a)</w:t>
      </w:r>
      <w:r w:rsidR="00046B1A">
        <w:tab/>
      </w:r>
      <w:r>
        <w:rPr>
          <w:rFonts w:hint="eastAsia"/>
        </w:rPr>
        <w:t>根据《任择议定书》第</w:t>
      </w:r>
      <w:r w:rsidRPr="006230DE">
        <w:rPr>
          <w:rFonts w:hint="eastAsia"/>
        </w:rPr>
        <w:t>4</w:t>
      </w:r>
      <w:r>
        <w:rPr>
          <w:rFonts w:hint="eastAsia"/>
        </w:rPr>
        <w:t>条第</w:t>
      </w:r>
      <w:r w:rsidRPr="006230DE">
        <w:rPr>
          <w:rFonts w:hint="eastAsia"/>
        </w:rPr>
        <w:t>2</w:t>
      </w:r>
      <w:r>
        <w:rPr>
          <w:rFonts w:hint="eastAsia"/>
        </w:rPr>
        <w:t>款</w:t>
      </w:r>
      <w:r>
        <w:rPr>
          <w:rFonts w:hint="eastAsia"/>
        </w:rPr>
        <w:t>(c)</w:t>
      </w:r>
      <w:r>
        <w:rPr>
          <w:rFonts w:hint="eastAsia"/>
        </w:rPr>
        <w:t>项，来文不可受理；</w:t>
      </w:r>
    </w:p>
    <w:p w14:paraId="6B9BEEE8" w14:textId="40488D27" w:rsidR="00C6256F" w:rsidRDefault="00C6256F" w:rsidP="00C6256F">
      <w:pPr>
        <w:pStyle w:val="SingleTxt"/>
      </w:pPr>
      <w:r>
        <w:rPr>
          <w:rFonts w:hint="eastAsia"/>
        </w:rPr>
        <w:tab/>
        <w:t>(b)</w:t>
      </w:r>
      <w:r w:rsidR="00046B1A">
        <w:tab/>
      </w:r>
      <w:r>
        <w:rPr>
          <w:rFonts w:hint="eastAsia"/>
        </w:rPr>
        <w:t>将本决定通知缔约国和来文人。</w:t>
      </w:r>
    </w:p>
    <w:p w14:paraId="72662393" w14:textId="70CCBA7E" w:rsidR="004F49EC" w:rsidRPr="00046B1A" w:rsidRDefault="00046B1A" w:rsidP="00046B1A">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791B7A0B" wp14:editId="6EF08A3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E7D34"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p w14:paraId="33ED82C2" w14:textId="77777777" w:rsidR="000E5991" w:rsidRPr="004B59DC" w:rsidRDefault="000E5991" w:rsidP="004B59DC">
      <w:pPr>
        <w:pStyle w:val="SingleTxt"/>
      </w:pPr>
    </w:p>
    <w:sectPr w:rsidR="000E5991" w:rsidRPr="004B59DC" w:rsidSect="00DA2C8F">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08T10:27:00Z" w:initials="Start">
    <w:p w14:paraId="67525BA7" w14:textId="77777777" w:rsidR="00EA1054" w:rsidRDefault="00EA1054">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NO&gt;&gt;N1941424C&lt;&lt;ODS JOB NO&gt;&gt;</w:t>
      </w:r>
    </w:p>
    <w:p w14:paraId="5D92F49A" w14:textId="77777777" w:rsidR="00EA1054" w:rsidRDefault="00EA1054">
      <w:pPr>
        <w:pStyle w:val="a9"/>
      </w:pPr>
      <w:r>
        <w:t>&lt;&lt;ODS DOC SYMBOL1&gt;&gt;CEDAW/C/74/D/82/2015&lt;&lt;ODS DOC SYMBOL1&gt;&gt;</w:t>
      </w:r>
    </w:p>
    <w:p w14:paraId="69BE971A" w14:textId="77777777" w:rsidR="00EA1054" w:rsidRDefault="00EA1054">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BE971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DFEA" w14:textId="77777777" w:rsidR="00EA1054" w:rsidRDefault="00EA1054">
      <w:r>
        <w:separator/>
      </w:r>
    </w:p>
  </w:endnote>
  <w:endnote w:type="continuationSeparator" w:id="0">
    <w:p w14:paraId="6FD1315E" w14:textId="77777777" w:rsidR="00EA1054" w:rsidRDefault="00EA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1054" w14:paraId="4CE77719" w14:textId="77777777" w:rsidTr="004B59DC">
      <w:tc>
        <w:tcPr>
          <w:tcW w:w="4920" w:type="dxa"/>
          <w:shd w:val="clear" w:color="auto" w:fill="auto"/>
        </w:tcPr>
        <w:p w14:paraId="20355B6B" w14:textId="1425AC04" w:rsidR="00EA1054" w:rsidRPr="004B59DC" w:rsidRDefault="00EA1054" w:rsidP="004B59DC">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553D">
            <w:rPr>
              <w:b w:val="0"/>
              <w:w w:val="103"/>
              <w:sz w:val="14"/>
            </w:rPr>
            <w:t>19-21832</w:t>
          </w:r>
          <w:r>
            <w:rPr>
              <w:b w:val="0"/>
              <w:w w:val="103"/>
              <w:sz w:val="14"/>
            </w:rPr>
            <w:fldChar w:fldCharType="end"/>
          </w:r>
        </w:p>
      </w:tc>
      <w:tc>
        <w:tcPr>
          <w:tcW w:w="4920" w:type="dxa"/>
          <w:shd w:val="clear" w:color="auto" w:fill="auto"/>
        </w:tcPr>
        <w:p w14:paraId="3A00D490" w14:textId="77777777" w:rsidR="00EA1054" w:rsidRPr="004B59DC" w:rsidRDefault="00EA1054" w:rsidP="004B59DC">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6D0CB4D" w14:textId="77777777" w:rsidR="00EA1054" w:rsidRPr="004B59DC" w:rsidRDefault="00EA1054" w:rsidP="004B59D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1054" w14:paraId="2F5A46C1" w14:textId="77777777" w:rsidTr="004B59DC">
      <w:tc>
        <w:tcPr>
          <w:tcW w:w="4920" w:type="dxa"/>
          <w:shd w:val="clear" w:color="auto" w:fill="auto"/>
        </w:tcPr>
        <w:p w14:paraId="6BB29BBE" w14:textId="77777777" w:rsidR="00EA1054" w:rsidRPr="004B59DC" w:rsidRDefault="00EA1054" w:rsidP="004B59DC">
          <w:pPr>
            <w:pStyle w:val="af2"/>
            <w:jc w:val="right"/>
          </w:pPr>
          <w:r>
            <w:fldChar w:fldCharType="begin"/>
          </w:r>
          <w:r>
            <w:instrText xml:space="preserve"> PAGE  \* Arabic  \* MERGEFORMAT </w:instrText>
          </w:r>
          <w:r>
            <w:fldChar w:fldCharType="separate"/>
          </w:r>
          <w:r>
            <w:t>2</w:t>
          </w:r>
          <w:r>
            <w:fldChar w:fldCharType="end"/>
          </w:r>
          <w:r>
            <w:t>/</w:t>
          </w:r>
          <w:r w:rsidR="0082553D">
            <w:fldChar w:fldCharType="begin"/>
          </w:r>
          <w:r w:rsidR="0082553D">
            <w:instrText xml:space="preserve"> NUMPAGES  \* Arabic  \* MERGEFORMAT </w:instrText>
          </w:r>
          <w:r w:rsidR="0082553D">
            <w:fldChar w:fldCharType="separate"/>
          </w:r>
          <w:r>
            <w:t>3</w:t>
          </w:r>
          <w:r w:rsidR="0082553D">
            <w:fldChar w:fldCharType="end"/>
          </w:r>
        </w:p>
      </w:tc>
      <w:tc>
        <w:tcPr>
          <w:tcW w:w="4920" w:type="dxa"/>
          <w:shd w:val="clear" w:color="auto" w:fill="auto"/>
        </w:tcPr>
        <w:p w14:paraId="3E0DB80B" w14:textId="5E2500E6" w:rsidR="00EA1054" w:rsidRPr="004B59DC" w:rsidRDefault="00EA1054" w:rsidP="004B59DC">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553D">
            <w:rPr>
              <w:b w:val="0"/>
              <w:w w:val="103"/>
              <w:sz w:val="14"/>
            </w:rPr>
            <w:t>19-21832</w:t>
          </w:r>
          <w:r>
            <w:rPr>
              <w:b w:val="0"/>
              <w:w w:val="103"/>
              <w:sz w:val="14"/>
            </w:rPr>
            <w:fldChar w:fldCharType="end"/>
          </w:r>
        </w:p>
      </w:tc>
    </w:tr>
  </w:tbl>
  <w:p w14:paraId="35591BE7" w14:textId="77777777" w:rsidR="00EA1054" w:rsidRPr="004B59DC" w:rsidRDefault="00EA1054" w:rsidP="004B59D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EA1054" w14:paraId="2CD47FA9" w14:textId="77777777" w:rsidTr="004B59DC">
      <w:tc>
        <w:tcPr>
          <w:tcW w:w="3744" w:type="dxa"/>
          <w:shd w:val="clear" w:color="auto" w:fill="auto"/>
        </w:tcPr>
        <w:p w14:paraId="156C54C8" w14:textId="3F1CED51" w:rsidR="00EA1054" w:rsidRDefault="00EA1054" w:rsidP="004B59DC">
          <w:pPr>
            <w:pStyle w:val="Release"/>
          </w:pPr>
          <w:r>
            <w:rPr>
              <w:noProof/>
            </w:rPr>
            <w:drawing>
              <wp:anchor distT="0" distB="0" distL="114300" distR="114300" simplePos="0" relativeHeight="251658240" behindDoc="0" locked="0" layoutInCell="1" allowOverlap="1" wp14:anchorId="177AEDD7" wp14:editId="620318BC">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4/D/82/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82/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2553D">
            <w:fldChar w:fldCharType="begin"/>
          </w:r>
          <w:r w:rsidR="0082553D">
            <w:instrText xml:space="preserve"> DOCVARIABLE "jobn" \* MERGEFORMAT </w:instrText>
          </w:r>
          <w:r w:rsidR="0082553D">
            <w:fldChar w:fldCharType="separate"/>
          </w:r>
          <w:r w:rsidR="0082553D">
            <w:t>19-21832 (C)</w:t>
          </w:r>
          <w:r w:rsidR="0082553D">
            <w:fldChar w:fldCharType="end"/>
          </w:r>
          <w:r>
            <w:t xml:space="preserve">    0</w:t>
          </w:r>
          <w:r w:rsidR="002D5AAA">
            <w:rPr>
              <w:rFonts w:hint="eastAsia"/>
            </w:rPr>
            <w:t>7</w:t>
          </w:r>
          <w:r>
            <w:t xml:space="preserve">0120    </w:t>
          </w:r>
          <w:r w:rsidR="002D5AAA">
            <w:rPr>
              <w:rFonts w:hint="eastAsia"/>
            </w:rPr>
            <w:t>2</w:t>
          </w:r>
          <w:r>
            <w:t>80120</w:t>
          </w:r>
        </w:p>
        <w:p w14:paraId="77FD3706" w14:textId="77777777" w:rsidR="00EA1054" w:rsidRPr="004B59DC" w:rsidRDefault="00EA1054" w:rsidP="004B59DC">
          <w:pPr>
            <w:spacing w:before="80" w:line="210" w:lineRule="exact"/>
            <w:rPr>
              <w:rFonts w:ascii="Barcode 3 of 9 by request" w:hAnsi="Barcode 3 of 9 by request"/>
              <w:sz w:val="24"/>
            </w:rPr>
          </w:pPr>
          <w:r>
            <w:rPr>
              <w:rFonts w:ascii="Barcode 3 of 9 by request" w:hAnsi="Barcode 3 of 9 by request"/>
              <w:b/>
              <w:sz w:val="24"/>
            </w:rPr>
            <w:t>*1921832*</w:t>
          </w:r>
        </w:p>
      </w:tc>
      <w:tc>
        <w:tcPr>
          <w:tcW w:w="4920" w:type="dxa"/>
          <w:shd w:val="clear" w:color="auto" w:fill="auto"/>
        </w:tcPr>
        <w:p w14:paraId="4834CE20" w14:textId="77777777" w:rsidR="00EA1054" w:rsidRDefault="00EA1054" w:rsidP="004B59DC">
          <w:pPr>
            <w:pStyle w:val="af2"/>
            <w:jc w:val="right"/>
            <w:rPr>
              <w:b w:val="0"/>
              <w:sz w:val="21"/>
            </w:rPr>
          </w:pPr>
          <w:r>
            <w:rPr>
              <w:b w:val="0"/>
              <w:sz w:val="21"/>
            </w:rPr>
            <w:drawing>
              <wp:inline distT="0" distB="0" distL="0" distR="0" wp14:anchorId="2BD8D703" wp14:editId="38BD6B7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F324EA8" w14:textId="77777777" w:rsidR="00EA1054" w:rsidRPr="004B59DC" w:rsidRDefault="00EA1054" w:rsidP="004B59DC">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C6ED" w14:textId="332E0FFB" w:rsidR="00EA1054" w:rsidRPr="00680B73" w:rsidRDefault="00EA1054" w:rsidP="00680B73">
      <w:pPr>
        <w:pStyle w:val="af2"/>
        <w:spacing w:after="80"/>
        <w:ind w:left="792"/>
        <w:rPr>
          <w:sz w:val="16"/>
        </w:rPr>
      </w:pPr>
      <w:r w:rsidRPr="00680B73">
        <w:rPr>
          <w:sz w:val="16"/>
        </w:rPr>
        <w:t>__________________</w:t>
      </w:r>
    </w:p>
  </w:footnote>
  <w:footnote w:type="continuationSeparator" w:id="0">
    <w:p w14:paraId="6DCCEDFE" w14:textId="573648CC" w:rsidR="00EA1054" w:rsidRPr="00680B73" w:rsidRDefault="00EA1054" w:rsidP="00680B73">
      <w:pPr>
        <w:pStyle w:val="af2"/>
        <w:spacing w:after="80"/>
        <w:ind w:left="792"/>
        <w:rPr>
          <w:sz w:val="16"/>
        </w:rPr>
      </w:pPr>
      <w:r w:rsidRPr="00680B73">
        <w:rPr>
          <w:sz w:val="16"/>
        </w:rPr>
        <w:t>__________________</w:t>
      </w:r>
    </w:p>
  </w:footnote>
  <w:footnote w:id="1">
    <w:p w14:paraId="37762EAE" w14:textId="37FCAA0D" w:rsidR="00EA1054" w:rsidRPr="00680B73" w:rsidRDefault="00EA1054" w:rsidP="00680B7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80B73">
        <w:rPr>
          <w:rFonts w:hint="eastAsia"/>
        </w:rPr>
        <w:t>未提供进一步细节。</w:t>
      </w:r>
    </w:p>
  </w:footnote>
  <w:footnote w:id="2">
    <w:p w14:paraId="29866926" w14:textId="46AC683C" w:rsidR="00EA1054" w:rsidRPr="00680B73" w:rsidRDefault="00EA1054" w:rsidP="00680B7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80B73">
        <w:rPr>
          <w:rFonts w:hint="eastAsia"/>
        </w:rPr>
        <w:t>未提供进一步细节。</w:t>
      </w:r>
    </w:p>
  </w:footnote>
  <w:footnote w:id="3">
    <w:p w14:paraId="7A8890C9" w14:textId="18D824B8" w:rsidR="00EA1054" w:rsidRPr="002D08F7" w:rsidRDefault="00EA1054" w:rsidP="002D08F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2D08F7">
        <w:rPr>
          <w:rFonts w:hint="eastAsia"/>
        </w:rPr>
        <w:t>未提供进一步细节。</w:t>
      </w:r>
    </w:p>
  </w:footnote>
  <w:footnote w:id="4">
    <w:p w14:paraId="0D57EB12" w14:textId="631239C7" w:rsidR="00EA1054" w:rsidRPr="00680B73" w:rsidRDefault="00EA1054" w:rsidP="00680B7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80B73">
        <w:rPr>
          <w:rFonts w:hint="eastAsia"/>
        </w:rPr>
        <w:t>来文人解释说，在她不在家期间，她遇到了一名男性朋友，导致她被指控通奸。她补充说，丈夫对他们的一名女儿的监护权并不在意，只关心几个儿子的监护权。</w:t>
      </w:r>
    </w:p>
  </w:footnote>
  <w:footnote w:id="5">
    <w:p w14:paraId="1A99388B" w14:textId="7C78E4C1" w:rsidR="00EA1054" w:rsidRPr="00680B73" w:rsidRDefault="00EA1054" w:rsidP="00680B7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80B73">
        <w:rPr>
          <w:rFonts w:hint="eastAsia"/>
        </w:rPr>
        <w:t>未提供进一步细节。</w:t>
      </w:r>
    </w:p>
  </w:footnote>
  <w:footnote w:id="6">
    <w:p w14:paraId="30BD193D" w14:textId="12332A70" w:rsidR="00EA1054" w:rsidRPr="001B57D0" w:rsidRDefault="00EA1054" w:rsidP="001B57D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1B57D0">
        <w:rPr>
          <w:rFonts w:hint="eastAsia"/>
        </w:rPr>
        <w:t>未提供进一步细节。</w:t>
      </w:r>
    </w:p>
  </w:footnote>
  <w:footnote w:id="7">
    <w:p w14:paraId="5C027A75" w14:textId="19D0EFBA" w:rsidR="00EA1054" w:rsidRPr="00625187" w:rsidRDefault="00EA1054" w:rsidP="0062518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25187">
        <w:rPr>
          <w:rFonts w:hint="eastAsia"/>
        </w:rPr>
        <w:t>提及了</w:t>
      </w:r>
      <w:r w:rsidRPr="006230DE">
        <w:rPr>
          <w:rFonts w:eastAsia="楷体"/>
        </w:rPr>
        <w:t>P.T.</w:t>
      </w:r>
      <w:r w:rsidRPr="006230DE">
        <w:rPr>
          <w:rFonts w:eastAsia="楷体" w:hint="eastAsia"/>
        </w:rPr>
        <w:t>诉丹麦案</w:t>
      </w:r>
      <w:r w:rsidRPr="00625187">
        <w:rPr>
          <w:rFonts w:hint="eastAsia"/>
        </w:rPr>
        <w:t>(</w:t>
      </w:r>
      <w:hyperlink r:id="rId1" w:history="1">
        <w:r w:rsidRPr="00C50E85">
          <w:rPr>
            <w:rStyle w:val="af4"/>
            <w:rFonts w:hint="eastAsia"/>
          </w:rPr>
          <w:t>CCPR/C/113/D/2272/2013</w:t>
        </w:r>
      </w:hyperlink>
      <w:r w:rsidRPr="00625187">
        <w:rPr>
          <w:rFonts w:hint="eastAsia"/>
        </w:rPr>
        <w:t>)</w:t>
      </w:r>
      <w:r w:rsidRPr="00625187">
        <w:rPr>
          <w:rFonts w:hint="eastAsia"/>
        </w:rPr>
        <w:t>。缔约国提到了</w:t>
      </w:r>
      <w:r w:rsidRPr="006230DE">
        <w:rPr>
          <w:rFonts w:eastAsia="楷体"/>
        </w:rPr>
        <w:t>X</w:t>
      </w:r>
      <w:r w:rsidRPr="006230DE">
        <w:rPr>
          <w:rFonts w:eastAsia="楷体" w:hint="eastAsia"/>
        </w:rPr>
        <w:t>先生和</w:t>
      </w:r>
      <w:r w:rsidRPr="006230DE">
        <w:rPr>
          <w:rFonts w:eastAsia="楷体"/>
        </w:rPr>
        <w:t>X</w:t>
      </w:r>
      <w:r w:rsidRPr="006230DE">
        <w:rPr>
          <w:rFonts w:eastAsia="楷体" w:hint="eastAsia"/>
        </w:rPr>
        <w:t>女士诉丹麦案</w:t>
      </w:r>
      <w:r w:rsidRPr="00625187">
        <w:rPr>
          <w:rFonts w:hint="eastAsia"/>
        </w:rPr>
        <w:t>(</w:t>
      </w:r>
      <w:hyperlink r:id="rId2" w:history="1">
        <w:r w:rsidRPr="00C50E85">
          <w:rPr>
            <w:rStyle w:val="af4"/>
            <w:rFonts w:hint="eastAsia"/>
          </w:rPr>
          <w:t>CCPR/C/112/D/2186/2012</w:t>
        </w:r>
      </w:hyperlink>
      <w:r w:rsidRPr="00625187">
        <w:rPr>
          <w:rFonts w:hint="eastAsia"/>
        </w:rPr>
        <w:t>)</w:t>
      </w:r>
      <w:r w:rsidRPr="00625187">
        <w:rPr>
          <w:rFonts w:hint="eastAsia"/>
        </w:rPr>
        <w:t>第</w:t>
      </w:r>
      <w:r w:rsidRPr="006230DE">
        <w:rPr>
          <w:rFonts w:hint="eastAsia"/>
        </w:rPr>
        <w:t>7</w:t>
      </w:r>
      <w:r w:rsidRPr="00625187">
        <w:rPr>
          <w:rFonts w:hint="eastAsia"/>
        </w:rPr>
        <w:t>.</w:t>
      </w:r>
      <w:r w:rsidRPr="006230DE">
        <w:rPr>
          <w:rFonts w:hint="eastAsia"/>
        </w:rPr>
        <w:t>5</w:t>
      </w:r>
      <w:r w:rsidRPr="00625187">
        <w:rPr>
          <w:rFonts w:hint="eastAsia"/>
        </w:rPr>
        <w:t>段，指出人权事务委员会得出结论认为，“缔约国有关当局全面评估了来文人的难民申请，认定来文人关于寻求庇护动机的声明以及对致使其担心遭到酷刑或杀害的事件的描述不可信。委员会认为，来文人未能指出在决策过程中有任何不合规定之处，或者有何风险因素缔约国未予适当考虑。鉴于上述情况，委员会无法得出结论认为，如果将来文人遣返回俄罗斯联邦，他们将会面临遭受违反《公约》第六或第七条所列待遇的实际风险。</w:t>
      </w:r>
    </w:p>
  </w:footnote>
  <w:footnote w:id="8">
    <w:p w14:paraId="3ED2DAC5" w14:textId="7F8967EB" w:rsidR="00EA1054" w:rsidRPr="00625187" w:rsidRDefault="00EA1054" w:rsidP="0062518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25187">
        <w:rPr>
          <w:rFonts w:hint="eastAsia"/>
        </w:rPr>
        <w:t>见</w:t>
      </w:r>
      <w:r w:rsidRPr="006230DE">
        <w:rPr>
          <w:rFonts w:eastAsia="楷体"/>
        </w:rPr>
        <w:t>Z.</w:t>
      </w:r>
      <w:r w:rsidRPr="006230DE">
        <w:rPr>
          <w:rFonts w:eastAsia="楷体" w:hint="eastAsia"/>
        </w:rPr>
        <w:t>诉丹麦案</w:t>
      </w:r>
      <w:r w:rsidRPr="00625187">
        <w:rPr>
          <w:rFonts w:hint="eastAsia"/>
        </w:rPr>
        <w:t>(</w:t>
      </w:r>
      <w:hyperlink r:id="rId3" w:history="1">
        <w:r w:rsidRPr="00C50E85">
          <w:rPr>
            <w:rStyle w:val="af4"/>
            <w:rFonts w:hint="eastAsia"/>
          </w:rPr>
          <w:t>CCPR/C/114/D/2329/2014</w:t>
        </w:r>
      </w:hyperlink>
      <w:r w:rsidRPr="00625187">
        <w:rPr>
          <w:rFonts w:hint="eastAsia"/>
        </w:rPr>
        <w:t>)</w:t>
      </w:r>
      <w:r w:rsidRPr="00625187">
        <w:rPr>
          <w:rFonts w:hint="eastAsia"/>
        </w:rPr>
        <w:t>，第</w:t>
      </w:r>
      <w:r w:rsidRPr="006230DE">
        <w:rPr>
          <w:rFonts w:hint="eastAsia"/>
        </w:rPr>
        <w:t>7</w:t>
      </w:r>
      <w:r w:rsidRPr="00625187">
        <w:rPr>
          <w:rFonts w:hint="eastAsia"/>
        </w:rPr>
        <w:t>.</w:t>
      </w:r>
      <w:r w:rsidRPr="006230DE">
        <w:rPr>
          <w:rFonts w:hint="eastAsia"/>
        </w:rPr>
        <w:t>4</w:t>
      </w:r>
      <w:r w:rsidRPr="00625187">
        <w:rPr>
          <w:rFonts w:hint="eastAsia"/>
        </w:rPr>
        <w:t>段。</w:t>
      </w:r>
    </w:p>
  </w:footnote>
  <w:footnote w:id="9">
    <w:p w14:paraId="30571CE1" w14:textId="779F0B65" w:rsidR="00EA1054" w:rsidRPr="00625187" w:rsidRDefault="00EA1054" w:rsidP="0062518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625187">
        <w:rPr>
          <w:rFonts w:hint="eastAsia"/>
        </w:rPr>
        <w:t>可</w:t>
      </w:r>
      <w:r w:rsidRPr="00625187">
        <w:rPr>
          <w:rFonts w:hint="eastAsia"/>
          <w:spacing w:val="-6"/>
        </w:rPr>
        <w:t>查阅：</w:t>
      </w:r>
      <w:r w:rsidRPr="00625187">
        <w:rPr>
          <w:rFonts w:hint="eastAsia"/>
          <w:spacing w:val="-6"/>
        </w:rPr>
        <w:t>https://cms.emergency.unhcr.org/documents/</w:t>
      </w:r>
      <w:r w:rsidRPr="006230DE">
        <w:rPr>
          <w:rFonts w:hint="eastAsia"/>
          <w:spacing w:val="-6"/>
        </w:rPr>
        <w:t>11982</w:t>
      </w:r>
      <w:r w:rsidRPr="00625187">
        <w:rPr>
          <w:rFonts w:hint="eastAsia"/>
          <w:spacing w:val="-6"/>
        </w:rPr>
        <w:t>/</w:t>
      </w:r>
      <w:r w:rsidRPr="006230DE">
        <w:rPr>
          <w:rFonts w:hint="eastAsia"/>
          <w:spacing w:val="-6"/>
        </w:rPr>
        <w:t>49074</w:t>
      </w:r>
      <w:r w:rsidRPr="00625187">
        <w:rPr>
          <w:rFonts w:hint="eastAsia"/>
          <w:spacing w:val="-6"/>
        </w:rPr>
        <w:t>/UNHCR</w:t>
      </w:r>
      <w:r>
        <w:rPr>
          <w:rFonts w:hint="eastAsia"/>
          <w:spacing w:val="-6"/>
        </w:rPr>
        <w:t>，</w:t>
      </w:r>
      <w:r w:rsidRPr="00625187">
        <w:rPr>
          <w:rFonts w:hint="eastAsia"/>
          <w:spacing w:val="-6"/>
        </w:rPr>
        <w:t>+Handbook+and +Guidelines+</w:t>
      </w:r>
      <w:r>
        <w:br/>
      </w:r>
      <w:r w:rsidRPr="00625187">
        <w:rPr>
          <w:rFonts w:hint="eastAsia"/>
        </w:rPr>
        <w:t>on+Procedures+and+Criteria+for+Determining+Refugee+Status+under+the+</w:t>
      </w:r>
      <w:r w:rsidRPr="006230DE">
        <w:rPr>
          <w:rFonts w:hint="eastAsia"/>
        </w:rPr>
        <w:t>1951</w:t>
      </w:r>
      <w:r w:rsidRPr="00625187">
        <w:rPr>
          <w:rFonts w:hint="eastAsia"/>
        </w:rPr>
        <w:t>+Convention+and</w:t>
      </w:r>
      <w:r w:rsidRPr="00625187">
        <w:rPr>
          <w:rFonts w:hint="eastAsia"/>
          <w:spacing w:val="-6"/>
        </w:rPr>
        <w:t>+the+</w:t>
      </w:r>
      <w:r w:rsidRPr="006230DE">
        <w:rPr>
          <w:rFonts w:hint="eastAsia"/>
          <w:spacing w:val="-6"/>
        </w:rPr>
        <w:t>1967</w:t>
      </w:r>
      <w:r w:rsidRPr="00625187">
        <w:rPr>
          <w:rFonts w:hint="eastAsia"/>
          <w:spacing w:val="-6"/>
        </w:rPr>
        <w:t>+Protocol+Relating+to+the+Status+of+Refugees/</w:t>
      </w:r>
      <w:r w:rsidRPr="006230DE">
        <w:rPr>
          <w:rFonts w:hint="eastAsia"/>
          <w:spacing w:val="-6"/>
        </w:rPr>
        <w:t>30</w:t>
      </w:r>
      <w:r w:rsidRPr="00625187">
        <w:rPr>
          <w:rFonts w:hint="eastAsia"/>
          <w:spacing w:val="-6"/>
        </w:rPr>
        <w:t>fe</w:t>
      </w:r>
      <w:r w:rsidRPr="006230DE">
        <w:rPr>
          <w:rFonts w:hint="eastAsia"/>
          <w:spacing w:val="-6"/>
        </w:rPr>
        <w:t>78</w:t>
      </w:r>
      <w:r w:rsidRPr="00625187">
        <w:rPr>
          <w:rFonts w:hint="eastAsia"/>
          <w:spacing w:val="-6"/>
        </w:rPr>
        <w:t>f</w:t>
      </w:r>
      <w:r w:rsidRPr="006230DE">
        <w:rPr>
          <w:rFonts w:hint="eastAsia"/>
          <w:spacing w:val="-6"/>
        </w:rPr>
        <w:t>2</w:t>
      </w:r>
      <w:r w:rsidRPr="00625187">
        <w:rPr>
          <w:rFonts w:hint="eastAsia"/>
          <w:spacing w:val="-6"/>
        </w:rPr>
        <w:t>-</w:t>
      </w:r>
      <w:r w:rsidRPr="006230DE">
        <w:rPr>
          <w:rFonts w:hint="eastAsia"/>
          <w:spacing w:val="-6"/>
        </w:rPr>
        <w:t>5414</w:t>
      </w:r>
      <w:r w:rsidRPr="00625187">
        <w:rPr>
          <w:rFonts w:hint="eastAsia"/>
          <w:spacing w:val="-6"/>
        </w:rPr>
        <w:t>-</w:t>
      </w:r>
      <w:r w:rsidRPr="006230DE">
        <w:rPr>
          <w:rFonts w:hint="eastAsia"/>
          <w:spacing w:val="-6"/>
        </w:rPr>
        <w:t>47</w:t>
      </w:r>
      <w:r w:rsidRPr="00625187">
        <w:rPr>
          <w:rFonts w:hint="eastAsia"/>
          <w:spacing w:val="-6"/>
        </w:rPr>
        <w:t>ec-</w:t>
      </w:r>
      <w:r w:rsidRPr="006230DE">
        <w:rPr>
          <w:rFonts w:hint="eastAsia"/>
          <w:spacing w:val="-6"/>
        </w:rPr>
        <w:t>9439</w:t>
      </w:r>
      <w:r w:rsidRPr="00625187">
        <w:rPr>
          <w:rFonts w:hint="eastAsia"/>
          <w:spacing w:val="-6"/>
        </w:rPr>
        <w:t>-</w:t>
      </w:r>
      <w:r w:rsidRPr="006230DE">
        <w:rPr>
          <w:rFonts w:hint="eastAsia"/>
          <w:spacing w:val="-6"/>
        </w:rPr>
        <w:t>0</w:t>
      </w:r>
      <w:r w:rsidRPr="00625187">
        <w:rPr>
          <w:rFonts w:hint="eastAsia"/>
          <w:spacing w:val="-6"/>
        </w:rPr>
        <w:t>f</w:t>
      </w:r>
      <w:r w:rsidRPr="006230DE">
        <w:rPr>
          <w:rFonts w:hint="eastAsia"/>
          <w:spacing w:val="-6"/>
        </w:rPr>
        <w:t>2663889</w:t>
      </w:r>
      <w:r w:rsidRPr="00625187">
        <w:rPr>
          <w:rFonts w:hint="eastAsia"/>
          <w:spacing w:val="-6"/>
        </w:rPr>
        <w:t>e</w:t>
      </w:r>
      <w:r w:rsidRPr="006230DE">
        <w:rPr>
          <w:rFonts w:hint="eastAsia"/>
          <w:spacing w:val="-6"/>
        </w:rPr>
        <w:t>58</w:t>
      </w:r>
      <w:r w:rsidRPr="00625187">
        <w:rPr>
          <w:rFonts w:hint="eastAsia"/>
        </w:rPr>
        <w:t>。</w:t>
      </w:r>
    </w:p>
  </w:footnote>
  <w:footnote w:id="10">
    <w:p w14:paraId="5D7D62A0" w14:textId="33F12E22"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见</w:t>
      </w:r>
      <w:r w:rsidRPr="003B5A91">
        <w:rPr>
          <w:rFonts w:hint="eastAsia"/>
        </w:rPr>
        <w:t>https://www.refworld.org/cgi-bin/texis/vtx/rwmain?docid=</w:t>
      </w:r>
      <w:r w:rsidRPr="006230DE">
        <w:rPr>
          <w:rFonts w:hint="eastAsia"/>
        </w:rPr>
        <w:t>51</w:t>
      </w:r>
      <w:r w:rsidRPr="003B5A91">
        <w:rPr>
          <w:rFonts w:hint="eastAsia"/>
        </w:rPr>
        <w:t>a</w:t>
      </w:r>
      <w:r w:rsidRPr="006230DE">
        <w:rPr>
          <w:rFonts w:hint="eastAsia"/>
        </w:rPr>
        <w:t>704244</w:t>
      </w:r>
      <w:r w:rsidRPr="003B5A91">
        <w:rPr>
          <w:rFonts w:hint="eastAsia"/>
        </w:rPr>
        <w:t>。</w:t>
      </w:r>
    </w:p>
  </w:footnote>
  <w:footnote w:id="11">
    <w:p w14:paraId="4654BFFA" w14:textId="4EDCB703"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律师还提及欧洲人权法院在</w:t>
      </w:r>
      <w:r w:rsidRPr="003B5A91">
        <w:rPr>
          <w:rFonts w:hint="eastAsia"/>
        </w:rPr>
        <w:t>A.F.</w:t>
      </w:r>
      <w:r w:rsidRPr="003B5A91">
        <w:rPr>
          <w:rFonts w:hint="eastAsia"/>
        </w:rPr>
        <w:t>诉法国案</w:t>
      </w:r>
      <w:r w:rsidRPr="003B5A91">
        <w:rPr>
          <w:rFonts w:hint="eastAsia"/>
        </w:rPr>
        <w:t>(</w:t>
      </w:r>
      <w:r w:rsidRPr="003B5A91">
        <w:rPr>
          <w:rFonts w:hint="eastAsia"/>
        </w:rPr>
        <w:t>申请书编号：</w:t>
      </w:r>
      <w:r w:rsidRPr="006230DE">
        <w:rPr>
          <w:rFonts w:hint="eastAsia"/>
        </w:rPr>
        <w:t>80086</w:t>
      </w:r>
      <w:r w:rsidRPr="003B5A91">
        <w:rPr>
          <w:rFonts w:hint="eastAsia"/>
        </w:rPr>
        <w:t>/</w:t>
      </w:r>
      <w:r w:rsidRPr="006230DE">
        <w:rPr>
          <w:rFonts w:hint="eastAsia"/>
        </w:rPr>
        <w:t>13</w:t>
      </w:r>
      <w:r w:rsidRPr="003B5A91">
        <w:rPr>
          <w:rFonts w:hint="eastAsia"/>
        </w:rPr>
        <w:t>)</w:t>
      </w:r>
      <w:r w:rsidRPr="003B5A91">
        <w:rPr>
          <w:rFonts w:hint="eastAsia"/>
        </w:rPr>
        <w:t>中的判决，即</w:t>
      </w:r>
      <w:r w:rsidRPr="006230DE">
        <w:rPr>
          <w:rFonts w:hint="eastAsia"/>
        </w:rPr>
        <w:t>2015</w:t>
      </w:r>
      <w:r w:rsidRPr="003B5A91">
        <w:rPr>
          <w:rFonts w:hint="eastAsia"/>
        </w:rPr>
        <w:t>年</w:t>
      </w:r>
      <w:r w:rsidRPr="006230DE">
        <w:rPr>
          <w:rFonts w:hint="eastAsia"/>
        </w:rPr>
        <w:t>4</w:t>
      </w:r>
      <w:r w:rsidRPr="003B5A91">
        <w:rPr>
          <w:rFonts w:hint="eastAsia"/>
        </w:rPr>
        <w:t>月</w:t>
      </w:r>
      <w:r w:rsidRPr="006230DE">
        <w:rPr>
          <w:rFonts w:hint="eastAsia"/>
        </w:rPr>
        <w:t>15</w:t>
      </w:r>
      <w:r w:rsidRPr="003B5A91">
        <w:rPr>
          <w:rFonts w:hint="eastAsia"/>
        </w:rPr>
        <w:t>日的判决，其中涉及一名寻求庇护者使用假身份，其申请被驳回。之后，他使用了自己的真实身份和同样的庇护动机。法院裁定，将他递解出境将违反《保护人权与基本自由公约》第三条。</w:t>
      </w:r>
    </w:p>
  </w:footnote>
  <w:footnote w:id="12">
    <w:p w14:paraId="098EC545" w14:textId="503BA81A"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律师解释说，他感到奇怪的是，缔约国在向委员会提交报告时遗漏了这项资料。他指出，这项资料是他们向难民上诉委员会提出的上诉的部分内容，并指出这只是来文人在丹麦时丈夫几次尝试联系她的其中一次。正如她向上诉委员会所解释的那样，她丈夫联系了她、她父亲、她父亲的一位朋友和他自己在丹麦的朋友，威胁并要求她带着子女返回约旦。</w:t>
      </w:r>
    </w:p>
  </w:footnote>
  <w:footnote w:id="13">
    <w:p w14:paraId="20B9C2A8" w14:textId="2A9394C0"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缔约国进而指出，来文人未能证明她的案件与</w:t>
      </w:r>
      <w:r w:rsidRPr="006230DE">
        <w:rPr>
          <w:rFonts w:eastAsia="楷体"/>
        </w:rPr>
        <w:t>A.F.</w:t>
      </w:r>
      <w:r w:rsidRPr="006230DE">
        <w:rPr>
          <w:rFonts w:eastAsia="楷体" w:hint="eastAsia"/>
        </w:rPr>
        <w:t>诉法国案</w:t>
      </w:r>
      <w:r w:rsidRPr="003B5A91">
        <w:rPr>
          <w:rFonts w:hint="eastAsia"/>
        </w:rPr>
        <w:t>(</w:t>
      </w:r>
      <w:r w:rsidRPr="003B5A91">
        <w:rPr>
          <w:rFonts w:hint="eastAsia"/>
        </w:rPr>
        <w:t>见上文脚注</w:t>
      </w:r>
      <w:r w:rsidRPr="006230DE">
        <w:rPr>
          <w:rFonts w:hint="eastAsia"/>
        </w:rPr>
        <w:t>14</w:t>
      </w:r>
      <w:r w:rsidRPr="003B5A91">
        <w:rPr>
          <w:rFonts w:hint="eastAsia"/>
        </w:rPr>
        <w:t>)</w:t>
      </w:r>
      <w:r w:rsidRPr="003B5A91">
        <w:rPr>
          <w:rFonts w:hint="eastAsia"/>
        </w:rPr>
        <w:t>有任何相似之处。</w:t>
      </w:r>
    </w:p>
  </w:footnote>
  <w:footnote w:id="14">
    <w:p w14:paraId="7205ABCC" w14:textId="2954F396"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见上文第</w:t>
      </w:r>
      <w:r w:rsidRPr="006230DE">
        <w:rPr>
          <w:rFonts w:hint="eastAsia"/>
        </w:rPr>
        <w:t>2</w:t>
      </w:r>
      <w:r w:rsidRPr="003B5A91">
        <w:rPr>
          <w:rFonts w:hint="eastAsia"/>
        </w:rPr>
        <w:t>.</w:t>
      </w:r>
      <w:r w:rsidRPr="006230DE">
        <w:rPr>
          <w:rFonts w:hint="eastAsia"/>
        </w:rPr>
        <w:t>10</w:t>
      </w:r>
      <w:r w:rsidRPr="003B5A91">
        <w:rPr>
          <w:rFonts w:hint="eastAsia"/>
        </w:rPr>
        <w:t>段。</w:t>
      </w:r>
    </w:p>
  </w:footnote>
  <w:footnote w:id="15">
    <w:p w14:paraId="307D20C3" w14:textId="07E6F30A"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未提供进一步细节。</w:t>
      </w:r>
    </w:p>
  </w:footnote>
  <w:footnote w:id="16">
    <w:p w14:paraId="21C8E229" w14:textId="0E2A586A"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3B5A91">
        <w:rPr>
          <w:rFonts w:hint="eastAsia"/>
        </w:rPr>
        <w:t>见</w:t>
      </w:r>
      <w:r w:rsidRPr="006230DE">
        <w:rPr>
          <w:rFonts w:eastAsia="楷体"/>
        </w:rPr>
        <w:t>J.K.</w:t>
      </w:r>
      <w:r w:rsidRPr="006230DE">
        <w:rPr>
          <w:rFonts w:eastAsia="楷体" w:hint="eastAsia"/>
        </w:rPr>
        <w:t>等人诉瑞典案</w:t>
      </w:r>
      <w:r w:rsidRPr="003B5A91">
        <w:rPr>
          <w:rFonts w:hint="eastAsia"/>
        </w:rPr>
        <w:t>(</w:t>
      </w:r>
      <w:r w:rsidRPr="003B5A91">
        <w:rPr>
          <w:rFonts w:hint="eastAsia"/>
        </w:rPr>
        <w:t>申请书编号：</w:t>
      </w:r>
      <w:r w:rsidRPr="006230DE">
        <w:rPr>
          <w:rFonts w:hint="eastAsia"/>
        </w:rPr>
        <w:t>59166</w:t>
      </w:r>
      <w:r w:rsidRPr="003B5A91">
        <w:rPr>
          <w:rFonts w:hint="eastAsia"/>
        </w:rPr>
        <w:t>/</w:t>
      </w:r>
      <w:r w:rsidRPr="006230DE">
        <w:rPr>
          <w:rFonts w:hint="eastAsia"/>
        </w:rPr>
        <w:t>12</w:t>
      </w:r>
      <w:r w:rsidRPr="003B5A91">
        <w:rPr>
          <w:rFonts w:hint="eastAsia"/>
        </w:rPr>
        <w:t>)</w:t>
      </w:r>
      <w:r w:rsidRPr="003B5A91">
        <w:rPr>
          <w:rFonts w:hint="eastAsia"/>
        </w:rPr>
        <w:t>，</w:t>
      </w:r>
      <w:r w:rsidRPr="006230DE">
        <w:rPr>
          <w:rFonts w:hint="eastAsia"/>
        </w:rPr>
        <w:t>2016</w:t>
      </w:r>
      <w:r w:rsidRPr="003B5A91">
        <w:rPr>
          <w:rFonts w:hint="eastAsia"/>
        </w:rPr>
        <w:t>年</w:t>
      </w:r>
      <w:r w:rsidRPr="006230DE">
        <w:rPr>
          <w:rFonts w:hint="eastAsia"/>
        </w:rPr>
        <w:t>8</w:t>
      </w:r>
      <w:r w:rsidRPr="003B5A91">
        <w:rPr>
          <w:rFonts w:hint="eastAsia"/>
        </w:rPr>
        <w:t>月</w:t>
      </w:r>
      <w:r w:rsidRPr="006230DE">
        <w:rPr>
          <w:rFonts w:hint="eastAsia"/>
        </w:rPr>
        <w:t>23</w:t>
      </w:r>
      <w:r w:rsidRPr="003B5A91">
        <w:rPr>
          <w:rFonts w:hint="eastAsia"/>
        </w:rPr>
        <w:t>日的判决。</w:t>
      </w:r>
    </w:p>
  </w:footnote>
  <w:footnote w:id="17">
    <w:p w14:paraId="3C8DD25C" w14:textId="1EA90B06" w:rsidR="00EA1054" w:rsidRPr="003B5A91" w:rsidRDefault="00EA1054" w:rsidP="003B5A9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1E111F">
        <w:rPr>
          <w:rFonts w:hint="eastAsia"/>
        </w:rPr>
        <w:t>见第</w:t>
      </w:r>
      <w:r w:rsidRPr="006230DE">
        <w:rPr>
          <w:rFonts w:hint="eastAsia"/>
        </w:rPr>
        <w:t>32</w:t>
      </w:r>
      <w:r w:rsidRPr="001E111F">
        <w:rPr>
          <w:rFonts w:hint="eastAsia"/>
        </w:rPr>
        <w:t>号一般性建议，第</w:t>
      </w:r>
      <w:r w:rsidRPr="006230DE">
        <w:rPr>
          <w:rFonts w:hint="eastAsia"/>
        </w:rPr>
        <w:t>17</w:t>
      </w:r>
      <w:r w:rsidRPr="001E111F">
        <w:rPr>
          <w:rFonts w:hint="eastAsia"/>
        </w:rPr>
        <w:t>段。</w:t>
      </w:r>
    </w:p>
  </w:footnote>
  <w:footnote w:id="18">
    <w:p w14:paraId="511B0176" w14:textId="661B1F4B" w:rsidR="00EA1054" w:rsidRPr="001E111F" w:rsidRDefault="00EA1054" w:rsidP="001E111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1E111F">
        <w:rPr>
          <w:rFonts w:hint="eastAsia"/>
        </w:rPr>
        <w:t>见关于对妇女的暴力行为的第</w:t>
      </w:r>
      <w:r w:rsidRPr="006230DE">
        <w:rPr>
          <w:rFonts w:hint="eastAsia"/>
        </w:rPr>
        <w:t>19</w:t>
      </w:r>
      <w:r w:rsidRPr="001E111F">
        <w:rPr>
          <w:rFonts w:hint="eastAsia"/>
        </w:rPr>
        <w:t>号一般性建议</w:t>
      </w:r>
      <w:r w:rsidRPr="001E111F">
        <w:rPr>
          <w:rFonts w:hint="eastAsia"/>
        </w:rPr>
        <w:t>(</w:t>
      </w:r>
      <w:r w:rsidRPr="006230DE">
        <w:rPr>
          <w:rFonts w:hint="eastAsia"/>
        </w:rPr>
        <w:t>1992</w:t>
      </w:r>
      <w:r w:rsidRPr="001E111F">
        <w:rPr>
          <w:rFonts w:hint="eastAsia"/>
        </w:rPr>
        <w:t>年</w:t>
      </w:r>
      <w:r w:rsidRPr="001E111F">
        <w:rPr>
          <w:rFonts w:hint="eastAsia"/>
        </w:rPr>
        <w:t>)</w:t>
      </w:r>
      <w:r w:rsidRPr="001E111F">
        <w:rPr>
          <w:rFonts w:hint="eastAsia"/>
        </w:rPr>
        <w:t>，第</w:t>
      </w:r>
      <w:r w:rsidRPr="006230DE">
        <w:rPr>
          <w:rFonts w:hint="eastAsia"/>
        </w:rPr>
        <w:t>7</w:t>
      </w:r>
      <w:r w:rsidRPr="001E111F">
        <w:rPr>
          <w:rFonts w:hint="eastAsia"/>
        </w:rPr>
        <w:t>段。</w:t>
      </w:r>
    </w:p>
  </w:footnote>
  <w:footnote w:id="19">
    <w:p w14:paraId="36430E68" w14:textId="7990C790" w:rsidR="00EA1054" w:rsidRPr="001E111F" w:rsidRDefault="00EA1054" w:rsidP="001E111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1E111F">
        <w:rPr>
          <w:rFonts w:hint="eastAsia"/>
        </w:rPr>
        <w:t>见更新第</w:t>
      </w:r>
      <w:r w:rsidRPr="006230DE">
        <w:rPr>
          <w:rFonts w:hint="eastAsia"/>
        </w:rPr>
        <w:t>19</w:t>
      </w:r>
      <w:r w:rsidRPr="001E111F">
        <w:rPr>
          <w:rFonts w:hint="eastAsia"/>
        </w:rPr>
        <w:t>号一般性建议、关于基于性别的暴力侵害妇女行为的第</w:t>
      </w:r>
      <w:r w:rsidRPr="006230DE">
        <w:rPr>
          <w:rFonts w:hint="eastAsia"/>
        </w:rPr>
        <w:t>35</w:t>
      </w:r>
      <w:r w:rsidRPr="001E111F">
        <w:rPr>
          <w:rFonts w:hint="eastAsia"/>
        </w:rPr>
        <w:t>号一般性建议</w:t>
      </w:r>
      <w:r w:rsidRPr="001E111F">
        <w:rPr>
          <w:rFonts w:hint="eastAsia"/>
        </w:rPr>
        <w:t>(</w:t>
      </w:r>
      <w:r w:rsidRPr="006230DE">
        <w:rPr>
          <w:rFonts w:hint="eastAsia"/>
        </w:rPr>
        <w:t>2017</w:t>
      </w:r>
      <w:r w:rsidRPr="001E111F">
        <w:rPr>
          <w:rFonts w:hint="eastAsia"/>
        </w:rPr>
        <w:t>年</w:t>
      </w:r>
      <w:r w:rsidRPr="001E111F">
        <w:rPr>
          <w:rFonts w:hint="eastAsia"/>
        </w:rPr>
        <w:t>)</w:t>
      </w:r>
      <w:r w:rsidRPr="001E111F">
        <w:rPr>
          <w:rFonts w:hint="eastAsia"/>
        </w:rPr>
        <w:t>，其中委员会解释了其对暴力侵害妇女行为作为一种性别歧视形式的定义。</w:t>
      </w:r>
    </w:p>
  </w:footnote>
  <w:footnote w:id="20">
    <w:p w14:paraId="2D154226" w14:textId="55649FCD" w:rsidR="00DE0D7E" w:rsidRPr="001E111F" w:rsidRDefault="00DE0D7E" w:rsidP="00DE0D7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230DE">
        <w:rPr>
          <w:rStyle w:val="a3"/>
        </w:rPr>
        <w:footnoteRef/>
      </w:r>
      <w:r>
        <w:tab/>
      </w:r>
      <w:r w:rsidRPr="001E111F">
        <w:rPr>
          <w:rFonts w:hint="eastAsia"/>
        </w:rPr>
        <w:t>例如见</w:t>
      </w:r>
      <w:r w:rsidRPr="006230DE">
        <w:rPr>
          <w:rFonts w:eastAsia="楷体"/>
        </w:rPr>
        <w:t>R.P.B</w:t>
      </w:r>
      <w:r w:rsidRPr="006230DE">
        <w:rPr>
          <w:rFonts w:eastAsia="楷体" w:hint="eastAsia"/>
        </w:rPr>
        <w:t>诉菲律宾案</w:t>
      </w:r>
      <w:r w:rsidRPr="001E111F">
        <w:rPr>
          <w:rFonts w:hint="eastAsia"/>
        </w:rPr>
        <w:t>(</w:t>
      </w:r>
      <w:hyperlink r:id="rId4" w:history="1">
        <w:r w:rsidRPr="00C50E85">
          <w:rPr>
            <w:rStyle w:val="af4"/>
            <w:rFonts w:hint="eastAsia"/>
          </w:rPr>
          <w:t>CEDAW/C/57/D/34/2011</w:t>
        </w:r>
      </w:hyperlink>
      <w:r w:rsidRPr="001E111F">
        <w:rPr>
          <w:rFonts w:hint="eastAsia"/>
        </w:rPr>
        <w:t>)</w:t>
      </w:r>
      <w:r w:rsidRPr="001E111F">
        <w:rPr>
          <w:rFonts w:hint="eastAsia"/>
        </w:rPr>
        <w:t>，第</w:t>
      </w:r>
      <w:r w:rsidRPr="006230DE">
        <w:rPr>
          <w:rFonts w:hint="eastAsia"/>
        </w:rPr>
        <w:t>7</w:t>
      </w:r>
      <w:r w:rsidRPr="001E111F">
        <w:rPr>
          <w:rFonts w:hint="eastAsia"/>
        </w:rPr>
        <w:t>.</w:t>
      </w:r>
      <w:r w:rsidRPr="006230DE">
        <w:rPr>
          <w:rFonts w:hint="eastAsia"/>
        </w:rPr>
        <w:t>5</w:t>
      </w:r>
      <w:r w:rsidRPr="001E111F">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A1054" w14:paraId="57233BE1" w14:textId="77777777" w:rsidTr="004B59DC">
      <w:trPr>
        <w:trHeight w:hRule="exact" w:val="864"/>
      </w:trPr>
      <w:tc>
        <w:tcPr>
          <w:tcW w:w="4925" w:type="dxa"/>
          <w:shd w:val="clear" w:color="auto" w:fill="auto"/>
          <w:vAlign w:val="bottom"/>
        </w:tcPr>
        <w:p w14:paraId="4465683C" w14:textId="52F3889D" w:rsidR="00EA1054" w:rsidRPr="004B59DC" w:rsidRDefault="00EA1054" w:rsidP="004B59DC">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2553D">
            <w:rPr>
              <w:b/>
              <w:sz w:val="17"/>
            </w:rPr>
            <w:t>CEDAW/C/74/D/82/2015</w:t>
          </w:r>
          <w:r>
            <w:rPr>
              <w:b/>
              <w:sz w:val="17"/>
            </w:rPr>
            <w:fldChar w:fldCharType="end"/>
          </w:r>
        </w:p>
      </w:tc>
      <w:tc>
        <w:tcPr>
          <w:tcW w:w="4920" w:type="dxa"/>
          <w:shd w:val="clear" w:color="auto" w:fill="auto"/>
          <w:vAlign w:val="bottom"/>
        </w:tcPr>
        <w:p w14:paraId="015C9094" w14:textId="77777777" w:rsidR="00EA1054" w:rsidRDefault="00EA1054" w:rsidP="004B59DC">
          <w:pPr>
            <w:pStyle w:val="af0"/>
          </w:pPr>
        </w:p>
      </w:tc>
    </w:tr>
  </w:tbl>
  <w:p w14:paraId="7DBD16D4" w14:textId="77777777" w:rsidR="00EA1054" w:rsidRPr="004B59DC" w:rsidRDefault="00EA1054" w:rsidP="004B59D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A1054" w14:paraId="38931F24" w14:textId="77777777" w:rsidTr="004B59DC">
      <w:trPr>
        <w:trHeight w:hRule="exact" w:val="864"/>
      </w:trPr>
      <w:tc>
        <w:tcPr>
          <w:tcW w:w="4925" w:type="dxa"/>
          <w:shd w:val="clear" w:color="auto" w:fill="auto"/>
          <w:vAlign w:val="bottom"/>
        </w:tcPr>
        <w:p w14:paraId="5C7BEAD1" w14:textId="77777777" w:rsidR="00EA1054" w:rsidRDefault="00EA1054" w:rsidP="004B59DC">
          <w:pPr>
            <w:pStyle w:val="af0"/>
          </w:pPr>
        </w:p>
      </w:tc>
      <w:tc>
        <w:tcPr>
          <w:tcW w:w="4920" w:type="dxa"/>
          <w:shd w:val="clear" w:color="auto" w:fill="auto"/>
          <w:vAlign w:val="bottom"/>
        </w:tcPr>
        <w:p w14:paraId="18EC33FD" w14:textId="419972AD" w:rsidR="00EA1054" w:rsidRPr="004B59DC" w:rsidRDefault="00EA1054" w:rsidP="004B59DC">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2553D">
            <w:rPr>
              <w:b/>
              <w:sz w:val="17"/>
            </w:rPr>
            <w:t>CEDAW/C/74/D/82/2015</w:t>
          </w:r>
          <w:r>
            <w:rPr>
              <w:b/>
              <w:sz w:val="17"/>
            </w:rPr>
            <w:fldChar w:fldCharType="end"/>
          </w:r>
        </w:p>
      </w:tc>
    </w:tr>
  </w:tbl>
  <w:p w14:paraId="7F1E84B0" w14:textId="77777777" w:rsidR="00EA1054" w:rsidRPr="004B59DC" w:rsidRDefault="00EA1054" w:rsidP="004B59D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A1054" w14:paraId="747E697D" w14:textId="77777777" w:rsidTr="004B59DC">
      <w:trPr>
        <w:trHeight w:hRule="exact" w:val="864"/>
      </w:trPr>
      <w:tc>
        <w:tcPr>
          <w:tcW w:w="1267" w:type="dxa"/>
          <w:tcBorders>
            <w:bottom w:val="single" w:sz="4" w:space="0" w:color="auto"/>
          </w:tcBorders>
          <w:shd w:val="clear" w:color="auto" w:fill="auto"/>
          <w:vAlign w:val="bottom"/>
        </w:tcPr>
        <w:p w14:paraId="54FAB48C" w14:textId="77777777" w:rsidR="00EA1054" w:rsidRDefault="00EA1054" w:rsidP="004B59DC">
          <w:pPr>
            <w:pStyle w:val="af0"/>
            <w:spacing w:after="120"/>
          </w:pPr>
        </w:p>
      </w:tc>
      <w:tc>
        <w:tcPr>
          <w:tcW w:w="1872" w:type="dxa"/>
          <w:tcBorders>
            <w:bottom w:val="single" w:sz="4" w:space="0" w:color="auto"/>
          </w:tcBorders>
          <w:shd w:val="clear" w:color="auto" w:fill="auto"/>
          <w:vAlign w:val="bottom"/>
        </w:tcPr>
        <w:p w14:paraId="30ED4E47" w14:textId="77777777" w:rsidR="00EA1054" w:rsidRPr="004B59DC" w:rsidRDefault="00EA1054" w:rsidP="004B59D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AE0D775" w14:textId="77777777" w:rsidR="00EA1054" w:rsidRDefault="00EA1054" w:rsidP="004B59DC">
          <w:pPr>
            <w:pStyle w:val="af0"/>
            <w:spacing w:after="120"/>
          </w:pPr>
        </w:p>
      </w:tc>
      <w:tc>
        <w:tcPr>
          <w:tcW w:w="6437" w:type="dxa"/>
          <w:gridSpan w:val="3"/>
          <w:tcBorders>
            <w:bottom w:val="single" w:sz="4" w:space="0" w:color="auto"/>
          </w:tcBorders>
          <w:shd w:val="clear" w:color="auto" w:fill="auto"/>
          <w:vAlign w:val="bottom"/>
        </w:tcPr>
        <w:p w14:paraId="3EB658EE" w14:textId="77777777" w:rsidR="00EA1054" w:rsidRPr="004B59DC" w:rsidRDefault="00EA1054" w:rsidP="004B59DC">
          <w:pPr>
            <w:spacing w:after="80" w:line="240" w:lineRule="auto"/>
            <w:jc w:val="right"/>
            <w:rPr>
              <w:position w:val="-4"/>
            </w:rPr>
          </w:pPr>
          <w:r>
            <w:rPr>
              <w:position w:val="-4"/>
              <w:sz w:val="40"/>
            </w:rPr>
            <w:t>CEDAW</w:t>
          </w:r>
          <w:r>
            <w:rPr>
              <w:position w:val="-4"/>
            </w:rPr>
            <w:t>/C/74/D/82/2015</w:t>
          </w:r>
        </w:p>
      </w:tc>
    </w:tr>
    <w:tr w:rsidR="00EA1054" w:rsidRPr="004B59DC" w14:paraId="024BEFDF" w14:textId="77777777" w:rsidTr="004B59DC">
      <w:trPr>
        <w:trHeight w:hRule="exact" w:val="2880"/>
      </w:trPr>
      <w:tc>
        <w:tcPr>
          <w:tcW w:w="1267" w:type="dxa"/>
          <w:tcBorders>
            <w:top w:val="single" w:sz="4" w:space="0" w:color="auto"/>
            <w:bottom w:val="single" w:sz="12" w:space="0" w:color="auto"/>
          </w:tcBorders>
          <w:shd w:val="clear" w:color="auto" w:fill="auto"/>
        </w:tcPr>
        <w:p w14:paraId="30A1E81B" w14:textId="77777777" w:rsidR="00EA1054" w:rsidRPr="004B59DC" w:rsidRDefault="00EA1054" w:rsidP="004B59DC">
          <w:pPr>
            <w:pStyle w:val="af0"/>
            <w:spacing w:before="109"/>
            <w:ind w:left="-72"/>
          </w:pPr>
          <w:r>
            <w:t xml:space="preserve"> </w:t>
          </w:r>
          <w:r>
            <w:drawing>
              <wp:inline distT="0" distB="0" distL="0" distR="0" wp14:anchorId="60E4E81A" wp14:editId="48A906E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522BD9" w14:textId="77777777" w:rsidR="00EA1054" w:rsidRPr="004B59DC" w:rsidRDefault="00EA1054" w:rsidP="004B59DC">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1690E15" w14:textId="77777777" w:rsidR="00EA1054" w:rsidRPr="004B59DC" w:rsidRDefault="00EA1054" w:rsidP="004B59DC">
          <w:pPr>
            <w:pStyle w:val="af0"/>
            <w:spacing w:before="109"/>
          </w:pPr>
        </w:p>
      </w:tc>
      <w:tc>
        <w:tcPr>
          <w:tcW w:w="3080" w:type="dxa"/>
          <w:tcBorders>
            <w:top w:val="single" w:sz="4" w:space="0" w:color="auto"/>
            <w:bottom w:val="single" w:sz="12" w:space="0" w:color="auto"/>
          </w:tcBorders>
          <w:shd w:val="clear" w:color="auto" w:fill="auto"/>
        </w:tcPr>
        <w:p w14:paraId="764E04D5" w14:textId="77777777" w:rsidR="00EA1054" w:rsidRDefault="00EA1054" w:rsidP="004B59DC">
          <w:pPr>
            <w:pStyle w:val="Distr"/>
          </w:pPr>
          <w:r>
            <w:t>Distr.: General</w:t>
          </w:r>
        </w:p>
        <w:p w14:paraId="2A1C4AFA" w14:textId="77777777" w:rsidR="00EA1054" w:rsidRDefault="00EA1054" w:rsidP="004B59DC">
          <w:pPr>
            <w:pStyle w:val="Publication"/>
          </w:pPr>
          <w:r>
            <w:t>17 December 2019</w:t>
          </w:r>
        </w:p>
        <w:p w14:paraId="1A752C5E" w14:textId="77777777" w:rsidR="00EA1054" w:rsidRDefault="00EA1054" w:rsidP="004B59DC">
          <w:pPr>
            <w:spacing w:line="240" w:lineRule="exact"/>
          </w:pPr>
          <w:r>
            <w:t>Chinese</w:t>
          </w:r>
        </w:p>
        <w:p w14:paraId="1C33D9EF" w14:textId="77777777" w:rsidR="00EA1054" w:rsidRDefault="00EA1054" w:rsidP="004B59DC">
          <w:pPr>
            <w:pStyle w:val="Original"/>
          </w:pPr>
          <w:r>
            <w:t>Original: English</w:t>
          </w:r>
        </w:p>
        <w:p w14:paraId="0C3C59C1" w14:textId="77777777" w:rsidR="00EA1054" w:rsidRPr="004B59DC" w:rsidRDefault="00EA1054" w:rsidP="004B59DC"/>
      </w:tc>
    </w:tr>
  </w:tbl>
  <w:p w14:paraId="363DFEAD" w14:textId="77777777" w:rsidR="00EA1054" w:rsidRPr="004B59DC" w:rsidRDefault="00EA1054" w:rsidP="004B59DC">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32*"/>
    <w:docVar w:name="CreationDt" w:val="08/01/2020 10:27:08"/>
    <w:docVar w:name="DocCategory" w:val="Doc"/>
    <w:docVar w:name="DocType" w:val="Final"/>
    <w:docVar w:name="DutyStation" w:val="New York"/>
    <w:docVar w:name="FooterJN" w:val="19-21832"/>
    <w:docVar w:name="jobn" w:val="19-21832 (C)"/>
    <w:docVar w:name="jobnDT" w:val="19-21832 (C)   080120"/>
    <w:docVar w:name="jobnDTDT" w:val="19-21832 (C)   080120   080120"/>
    <w:docVar w:name="JobNo" w:val="1921832C"/>
    <w:docVar w:name="LocalDrive" w:val="0"/>
    <w:docVar w:name="OandT" w:val="ZAY"/>
    <w:docVar w:name="sss1" w:val="CEDAW/C/74/D/82/2015"/>
    <w:docVar w:name="sss2" w:val="-"/>
    <w:docVar w:name="Symbol1" w:val="CEDAW/C/74/D/82/2015"/>
    <w:docVar w:name="Symbol2" w:val="-"/>
  </w:docVars>
  <w:rsids>
    <w:rsidRoot w:val="0048783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46B1A"/>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293A"/>
    <w:rsid w:val="000D32BA"/>
    <w:rsid w:val="000E240F"/>
    <w:rsid w:val="000E49A4"/>
    <w:rsid w:val="000E4FFB"/>
    <w:rsid w:val="000E5991"/>
    <w:rsid w:val="000E7375"/>
    <w:rsid w:val="000F1058"/>
    <w:rsid w:val="000F55DC"/>
    <w:rsid w:val="000F6034"/>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1E9D"/>
    <w:rsid w:val="001845DB"/>
    <w:rsid w:val="001873A2"/>
    <w:rsid w:val="001944A4"/>
    <w:rsid w:val="001A4A37"/>
    <w:rsid w:val="001B0DFD"/>
    <w:rsid w:val="001B2814"/>
    <w:rsid w:val="001B4F95"/>
    <w:rsid w:val="001B57D0"/>
    <w:rsid w:val="001B79D0"/>
    <w:rsid w:val="001C1478"/>
    <w:rsid w:val="001C161F"/>
    <w:rsid w:val="001C1E0E"/>
    <w:rsid w:val="001C3329"/>
    <w:rsid w:val="001C3F7F"/>
    <w:rsid w:val="001C45C9"/>
    <w:rsid w:val="001C5166"/>
    <w:rsid w:val="001C52F0"/>
    <w:rsid w:val="001D0354"/>
    <w:rsid w:val="001D225C"/>
    <w:rsid w:val="001D3F72"/>
    <w:rsid w:val="001D41AE"/>
    <w:rsid w:val="001D45A1"/>
    <w:rsid w:val="001D558E"/>
    <w:rsid w:val="001E0ADA"/>
    <w:rsid w:val="001E111F"/>
    <w:rsid w:val="001E20EC"/>
    <w:rsid w:val="001E2955"/>
    <w:rsid w:val="001E340C"/>
    <w:rsid w:val="001E4442"/>
    <w:rsid w:val="001E5A51"/>
    <w:rsid w:val="001E676E"/>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AD6"/>
    <w:rsid w:val="00241DB7"/>
    <w:rsid w:val="002423D2"/>
    <w:rsid w:val="00245212"/>
    <w:rsid w:val="00246E3C"/>
    <w:rsid w:val="00247382"/>
    <w:rsid w:val="00251744"/>
    <w:rsid w:val="00251C9A"/>
    <w:rsid w:val="00252E35"/>
    <w:rsid w:val="00254858"/>
    <w:rsid w:val="00254B46"/>
    <w:rsid w:val="00255FC4"/>
    <w:rsid w:val="002562F6"/>
    <w:rsid w:val="00257053"/>
    <w:rsid w:val="00260C62"/>
    <w:rsid w:val="00262D2A"/>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227F"/>
    <w:rsid w:val="002A4AEF"/>
    <w:rsid w:val="002A5E53"/>
    <w:rsid w:val="002B1350"/>
    <w:rsid w:val="002B305F"/>
    <w:rsid w:val="002B35DE"/>
    <w:rsid w:val="002B47BF"/>
    <w:rsid w:val="002B564F"/>
    <w:rsid w:val="002B5F5D"/>
    <w:rsid w:val="002B62ED"/>
    <w:rsid w:val="002B6993"/>
    <w:rsid w:val="002B7E03"/>
    <w:rsid w:val="002C2254"/>
    <w:rsid w:val="002C262C"/>
    <w:rsid w:val="002C3176"/>
    <w:rsid w:val="002C3BC9"/>
    <w:rsid w:val="002C4439"/>
    <w:rsid w:val="002C48C3"/>
    <w:rsid w:val="002C54DB"/>
    <w:rsid w:val="002D039F"/>
    <w:rsid w:val="002D0694"/>
    <w:rsid w:val="002D08F7"/>
    <w:rsid w:val="002D0B62"/>
    <w:rsid w:val="002D0FF5"/>
    <w:rsid w:val="002D26A9"/>
    <w:rsid w:val="002D3A96"/>
    <w:rsid w:val="002D4ACE"/>
    <w:rsid w:val="002D5503"/>
    <w:rsid w:val="002D5AAA"/>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3A9D"/>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8765D"/>
    <w:rsid w:val="00390B02"/>
    <w:rsid w:val="00390B15"/>
    <w:rsid w:val="00394A02"/>
    <w:rsid w:val="003966E8"/>
    <w:rsid w:val="003A1C26"/>
    <w:rsid w:val="003A2BC6"/>
    <w:rsid w:val="003A4D87"/>
    <w:rsid w:val="003A7A96"/>
    <w:rsid w:val="003A7B88"/>
    <w:rsid w:val="003B5A91"/>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56B2"/>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66D70"/>
    <w:rsid w:val="004700CF"/>
    <w:rsid w:val="004715DF"/>
    <w:rsid w:val="004737C9"/>
    <w:rsid w:val="00474C34"/>
    <w:rsid w:val="00475FF8"/>
    <w:rsid w:val="004821D0"/>
    <w:rsid w:val="00483BDA"/>
    <w:rsid w:val="00487444"/>
    <w:rsid w:val="0048783A"/>
    <w:rsid w:val="00493C9C"/>
    <w:rsid w:val="004955C1"/>
    <w:rsid w:val="00495C7E"/>
    <w:rsid w:val="0049799B"/>
    <w:rsid w:val="004A06D1"/>
    <w:rsid w:val="004A0E04"/>
    <w:rsid w:val="004A11FC"/>
    <w:rsid w:val="004A1D1E"/>
    <w:rsid w:val="004B2C67"/>
    <w:rsid w:val="004B2F18"/>
    <w:rsid w:val="004B4D99"/>
    <w:rsid w:val="004B4F06"/>
    <w:rsid w:val="004B59DC"/>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1002"/>
    <w:rsid w:val="004F29B8"/>
    <w:rsid w:val="004F3649"/>
    <w:rsid w:val="004F42D7"/>
    <w:rsid w:val="004F49EC"/>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6124"/>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30DE"/>
    <w:rsid w:val="00625187"/>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80B73"/>
    <w:rsid w:val="00691524"/>
    <w:rsid w:val="006926DF"/>
    <w:rsid w:val="00697E61"/>
    <w:rsid w:val="006A1213"/>
    <w:rsid w:val="006A2730"/>
    <w:rsid w:val="006A5CFB"/>
    <w:rsid w:val="006A654B"/>
    <w:rsid w:val="006A7A84"/>
    <w:rsid w:val="006B02CF"/>
    <w:rsid w:val="006B1385"/>
    <w:rsid w:val="006B769C"/>
    <w:rsid w:val="006C2998"/>
    <w:rsid w:val="006C3DC0"/>
    <w:rsid w:val="006C4BB3"/>
    <w:rsid w:val="006C7138"/>
    <w:rsid w:val="006D4068"/>
    <w:rsid w:val="006E02D3"/>
    <w:rsid w:val="006E0E32"/>
    <w:rsid w:val="006E2924"/>
    <w:rsid w:val="006E45BF"/>
    <w:rsid w:val="006E4E7C"/>
    <w:rsid w:val="006E7A26"/>
    <w:rsid w:val="006F04EF"/>
    <w:rsid w:val="006F1592"/>
    <w:rsid w:val="006F2B3D"/>
    <w:rsid w:val="006F4372"/>
    <w:rsid w:val="006F6A4F"/>
    <w:rsid w:val="006F761A"/>
    <w:rsid w:val="006F7749"/>
    <w:rsid w:val="00700E56"/>
    <w:rsid w:val="007016DF"/>
    <w:rsid w:val="007038D4"/>
    <w:rsid w:val="00704287"/>
    <w:rsid w:val="007052CC"/>
    <w:rsid w:val="00715C4B"/>
    <w:rsid w:val="00721BC6"/>
    <w:rsid w:val="00722965"/>
    <w:rsid w:val="00723AAA"/>
    <w:rsid w:val="00724400"/>
    <w:rsid w:val="007305D7"/>
    <w:rsid w:val="007319E0"/>
    <w:rsid w:val="00731FBF"/>
    <w:rsid w:val="007328A2"/>
    <w:rsid w:val="00732A10"/>
    <w:rsid w:val="007345AA"/>
    <w:rsid w:val="00735AA4"/>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2FAA"/>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54D"/>
    <w:rsid w:val="00806CEF"/>
    <w:rsid w:val="00806F57"/>
    <w:rsid w:val="00806F90"/>
    <w:rsid w:val="00814156"/>
    <w:rsid w:val="00815AB6"/>
    <w:rsid w:val="008246FC"/>
    <w:rsid w:val="00824C19"/>
    <w:rsid w:val="00824E08"/>
    <w:rsid w:val="0082553D"/>
    <w:rsid w:val="00826250"/>
    <w:rsid w:val="00827479"/>
    <w:rsid w:val="0083056F"/>
    <w:rsid w:val="008343E5"/>
    <w:rsid w:val="00835BCA"/>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87A82"/>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4A53"/>
    <w:rsid w:val="008D6C74"/>
    <w:rsid w:val="008E2913"/>
    <w:rsid w:val="008E2C22"/>
    <w:rsid w:val="008E2D03"/>
    <w:rsid w:val="008E7BDF"/>
    <w:rsid w:val="008F2BB5"/>
    <w:rsid w:val="008F425D"/>
    <w:rsid w:val="008F43E4"/>
    <w:rsid w:val="008F5472"/>
    <w:rsid w:val="008F5D0F"/>
    <w:rsid w:val="008F7869"/>
    <w:rsid w:val="009036D7"/>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44D"/>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3322"/>
    <w:rsid w:val="009C5444"/>
    <w:rsid w:val="009C600E"/>
    <w:rsid w:val="009C7B18"/>
    <w:rsid w:val="009D00AA"/>
    <w:rsid w:val="009D0B10"/>
    <w:rsid w:val="009D2AC2"/>
    <w:rsid w:val="009D4EDB"/>
    <w:rsid w:val="009E1774"/>
    <w:rsid w:val="009E2293"/>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476EB"/>
    <w:rsid w:val="00A5206D"/>
    <w:rsid w:val="00A540C5"/>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2D21"/>
    <w:rsid w:val="00AA3C28"/>
    <w:rsid w:val="00AA65E5"/>
    <w:rsid w:val="00AA759D"/>
    <w:rsid w:val="00AB1592"/>
    <w:rsid w:val="00AB2786"/>
    <w:rsid w:val="00AB5BEE"/>
    <w:rsid w:val="00AB6C15"/>
    <w:rsid w:val="00AB7B8E"/>
    <w:rsid w:val="00AC2EAA"/>
    <w:rsid w:val="00AC373F"/>
    <w:rsid w:val="00AC550F"/>
    <w:rsid w:val="00AD4308"/>
    <w:rsid w:val="00AD6611"/>
    <w:rsid w:val="00AD6EC3"/>
    <w:rsid w:val="00AD751C"/>
    <w:rsid w:val="00AE0D87"/>
    <w:rsid w:val="00AE6719"/>
    <w:rsid w:val="00AE6C5D"/>
    <w:rsid w:val="00AE733F"/>
    <w:rsid w:val="00AF021F"/>
    <w:rsid w:val="00AF114B"/>
    <w:rsid w:val="00AF2A33"/>
    <w:rsid w:val="00AF3982"/>
    <w:rsid w:val="00AF4C2D"/>
    <w:rsid w:val="00AF4FD7"/>
    <w:rsid w:val="00AF51A0"/>
    <w:rsid w:val="00B014C7"/>
    <w:rsid w:val="00B01FB8"/>
    <w:rsid w:val="00B0250B"/>
    <w:rsid w:val="00B02C51"/>
    <w:rsid w:val="00B03EFA"/>
    <w:rsid w:val="00B16C8C"/>
    <w:rsid w:val="00B171E7"/>
    <w:rsid w:val="00B22177"/>
    <w:rsid w:val="00B22C2F"/>
    <w:rsid w:val="00B24A9F"/>
    <w:rsid w:val="00B25F40"/>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1F49"/>
    <w:rsid w:val="00BD2150"/>
    <w:rsid w:val="00BE1CC3"/>
    <w:rsid w:val="00BE1CDE"/>
    <w:rsid w:val="00BE365A"/>
    <w:rsid w:val="00BE47C4"/>
    <w:rsid w:val="00BE4CDC"/>
    <w:rsid w:val="00BE50EF"/>
    <w:rsid w:val="00BF4761"/>
    <w:rsid w:val="00BF62F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0E85"/>
    <w:rsid w:val="00C519F4"/>
    <w:rsid w:val="00C52423"/>
    <w:rsid w:val="00C52DB6"/>
    <w:rsid w:val="00C53A40"/>
    <w:rsid w:val="00C53B91"/>
    <w:rsid w:val="00C60D8E"/>
    <w:rsid w:val="00C6256F"/>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1AFB"/>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6283"/>
    <w:rsid w:val="00D37EAB"/>
    <w:rsid w:val="00D42ACC"/>
    <w:rsid w:val="00D46BC5"/>
    <w:rsid w:val="00D474BF"/>
    <w:rsid w:val="00D47521"/>
    <w:rsid w:val="00D51DC5"/>
    <w:rsid w:val="00D52C45"/>
    <w:rsid w:val="00D53449"/>
    <w:rsid w:val="00D542B8"/>
    <w:rsid w:val="00D5525A"/>
    <w:rsid w:val="00D5717D"/>
    <w:rsid w:val="00D60C7A"/>
    <w:rsid w:val="00D613E0"/>
    <w:rsid w:val="00D66509"/>
    <w:rsid w:val="00D665B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2C8F"/>
    <w:rsid w:val="00DA4C43"/>
    <w:rsid w:val="00DA51B2"/>
    <w:rsid w:val="00DA647E"/>
    <w:rsid w:val="00DA6965"/>
    <w:rsid w:val="00DB0932"/>
    <w:rsid w:val="00DB12CA"/>
    <w:rsid w:val="00DB293E"/>
    <w:rsid w:val="00DB3DBB"/>
    <w:rsid w:val="00DB53E0"/>
    <w:rsid w:val="00DB67F8"/>
    <w:rsid w:val="00DC2506"/>
    <w:rsid w:val="00DC4290"/>
    <w:rsid w:val="00DC49FA"/>
    <w:rsid w:val="00DD1583"/>
    <w:rsid w:val="00DD3D6B"/>
    <w:rsid w:val="00DD4467"/>
    <w:rsid w:val="00DD5418"/>
    <w:rsid w:val="00DD61C8"/>
    <w:rsid w:val="00DD772B"/>
    <w:rsid w:val="00DE0D7E"/>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209B"/>
    <w:rsid w:val="00E440B3"/>
    <w:rsid w:val="00E4770B"/>
    <w:rsid w:val="00E5153D"/>
    <w:rsid w:val="00E56134"/>
    <w:rsid w:val="00E56B5D"/>
    <w:rsid w:val="00E61C81"/>
    <w:rsid w:val="00E62331"/>
    <w:rsid w:val="00E6310E"/>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1054"/>
    <w:rsid w:val="00EA2525"/>
    <w:rsid w:val="00EA31C3"/>
    <w:rsid w:val="00EA4947"/>
    <w:rsid w:val="00EA4B1B"/>
    <w:rsid w:val="00EB16BB"/>
    <w:rsid w:val="00EB33AC"/>
    <w:rsid w:val="00EC25DE"/>
    <w:rsid w:val="00EC669D"/>
    <w:rsid w:val="00EC6F21"/>
    <w:rsid w:val="00EC7887"/>
    <w:rsid w:val="00ED2708"/>
    <w:rsid w:val="00ED2D39"/>
    <w:rsid w:val="00ED3A3A"/>
    <w:rsid w:val="00ED4930"/>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39A2"/>
    <w:rsid w:val="00FA7A95"/>
    <w:rsid w:val="00FB089D"/>
    <w:rsid w:val="00FB282B"/>
    <w:rsid w:val="00FB2C57"/>
    <w:rsid w:val="00FB4F96"/>
    <w:rsid w:val="00FB7567"/>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D0010E"/>
  <w15:chartTrackingRefBased/>
  <w15:docId w15:val="{FA5D46CF-7924-4719-8BC6-B205C640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ED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A/HRC/20/16/Ad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A/HRC/20/16/Add.1" TargetMode="External"/><Relationship Id="rId2" Type="http://schemas.openxmlformats.org/officeDocument/2006/relationships/numbering" Target="numbering.xml"/><Relationship Id="rId16" Type="http://schemas.openxmlformats.org/officeDocument/2006/relationships/hyperlink" Target="https://undocs.org/ch/CAT/C/JOR/CO/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CPR/C/114/D/2329/2014" TargetMode="External"/><Relationship Id="rId2" Type="http://schemas.openxmlformats.org/officeDocument/2006/relationships/hyperlink" Target="https://undocs.org/ch/CCPR/C/112/D/2186/2012" TargetMode="External"/><Relationship Id="rId1" Type="http://schemas.openxmlformats.org/officeDocument/2006/relationships/hyperlink" Target="https://undocs.org/ch/CCPR/C/113/D/2272/2013" TargetMode="External"/><Relationship Id="rId4" Type="http://schemas.openxmlformats.org/officeDocument/2006/relationships/hyperlink" Target="https://undocs.org/ch/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6DD1-E715-431F-9318-18CD7EE3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2020-01-28T15:48:00Z</cp:lastPrinted>
  <dcterms:created xsi:type="dcterms:W3CDTF">2020-01-28T15:48:00Z</dcterms:created>
  <dcterms:modified xsi:type="dcterms:W3CDTF">2020-01-28T15:48:00Z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1921832</vt:lpwstr>
  </property>
  <property fmtid="{D5CDD505-2E9C-101B-9397-08002B2CF9AE}" pid="3" name="ODSRefJobNo">
    <vt:lpwstr>1941424C</vt:lpwstr>
  </property>
  <property fmtid="{D5CDD505-2E9C-101B-9397-08002B2CF9AE}" pid="4" name="Symbol1">
    <vt:lpwstr>CEDAW/C/74/D/82/2015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y fmtid="{D5CDD505-2E9C-101B-9397-08002B2CF9AE}" pid="12" name="Distribution">
    <vt:lpwstr>General</vt:lpwstr>
  </property>
  <property fmtid="{D5CDD505-2E9C-101B-9397-08002B2CF9AE}" pid="13" name="Publication Date">
    <vt:lpwstr>17 December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委员会根据《任择议定书》第4条第2款(c)项通过的关于第82/2015号来文的决定*，**   _x000d_</vt:lpwstr>
  </property>
</Properties>
</file>