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10B7D" w14:textId="77777777" w:rsidR="00C305FD" w:rsidRDefault="00C305FD" w:rsidP="00C305FD">
      <w:pPr>
        <w:spacing w:line="60" w:lineRule="exact"/>
        <w:rPr>
          <w:sz w:val="2"/>
        </w:rPr>
        <w:sectPr w:rsidR="00C305FD" w:rsidSect="007C76A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728" w:left="1200" w:header="432" w:footer="504" w:gutter="0"/>
          <w:cols w:space="425"/>
          <w:titlePg/>
          <w:docGrid w:linePitch="312"/>
        </w:sectPr>
      </w:pPr>
      <w:r>
        <w:rPr>
          <w:rStyle w:val="a9"/>
        </w:rPr>
        <w:commentReference w:id="0"/>
      </w:r>
      <w:bookmarkStart w:id="1" w:name="_GoBack"/>
      <w:bookmarkEnd w:id="1"/>
    </w:p>
    <w:p w14:paraId="640C9E79" w14:textId="77777777" w:rsidR="005A6A18" w:rsidRPr="005A6A18" w:rsidRDefault="005A6A18" w:rsidP="00F8798A">
      <w:pPr>
        <w:pStyle w:val="SingleTxt"/>
        <w:spacing w:after="360"/>
        <w:ind w:left="0"/>
        <w:rPr>
          <w:rFonts w:ascii="黑体" w:eastAsia="黑体" w:hAnsi="黑体"/>
          <w:sz w:val="24"/>
          <w:szCs w:val="24"/>
        </w:rPr>
      </w:pPr>
      <w:r w:rsidRPr="005A6A18">
        <w:rPr>
          <w:rFonts w:ascii="黑体" w:eastAsia="黑体" w:hAnsi="黑体" w:hint="eastAsia"/>
          <w:sz w:val="24"/>
          <w:szCs w:val="24"/>
        </w:rPr>
        <w:t>消除对妇女歧视委员会</w:t>
      </w:r>
    </w:p>
    <w:p w14:paraId="43AC5468" w14:textId="26D6B7BF" w:rsidR="00AD643E" w:rsidRPr="00AD643E" w:rsidRDefault="005A6A18" w:rsidP="00AD643E">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rPr>
          <w:vertAlign w:val="superscript"/>
        </w:rPr>
      </w:pPr>
      <w:r>
        <w:rPr>
          <w:rFonts w:hint="eastAsia"/>
        </w:rPr>
        <w:tab/>
      </w:r>
      <w:r>
        <w:rPr>
          <w:rFonts w:hint="eastAsia"/>
        </w:rPr>
        <w:tab/>
      </w:r>
      <w:r>
        <w:rPr>
          <w:rFonts w:hint="eastAsia"/>
        </w:rPr>
        <w:t>委员会根据《任择议定书》第</w:t>
      </w:r>
      <w:r>
        <w:rPr>
          <w:rFonts w:hint="eastAsia"/>
        </w:rPr>
        <w:t>7</w:t>
      </w:r>
      <w:r>
        <w:rPr>
          <w:rFonts w:hint="eastAsia"/>
        </w:rPr>
        <w:t>条第</w:t>
      </w:r>
      <w:r>
        <w:rPr>
          <w:rFonts w:hint="eastAsia"/>
        </w:rPr>
        <w:t>3</w:t>
      </w:r>
      <w:r>
        <w:rPr>
          <w:rFonts w:hint="eastAsia"/>
        </w:rPr>
        <w:t>款通过的关于第</w:t>
      </w:r>
      <w:r>
        <w:rPr>
          <w:rFonts w:hint="eastAsia"/>
        </w:rPr>
        <w:t>87/2015</w:t>
      </w:r>
      <w:r>
        <w:rPr>
          <w:rFonts w:hint="eastAsia"/>
        </w:rPr>
        <w:t>号来文的意见</w:t>
      </w:r>
      <w:r w:rsidRPr="00F8798A">
        <w:rPr>
          <w:vertAlign w:val="superscript"/>
        </w:rPr>
        <w:t>*</w:t>
      </w:r>
      <w:r w:rsidR="00F8798A" w:rsidRPr="00F8798A">
        <w:rPr>
          <w:vertAlign w:val="superscript"/>
        </w:rPr>
        <w:t>、</w:t>
      </w:r>
      <w:r w:rsidRPr="00F8798A">
        <w:rPr>
          <w:vertAlign w:val="superscript"/>
        </w:rPr>
        <w:t>**</w:t>
      </w:r>
      <w:r w:rsidR="00F8798A" w:rsidRPr="00F8798A">
        <w:rPr>
          <w:vertAlign w:val="superscript"/>
        </w:rPr>
        <w:t>、</w:t>
      </w:r>
      <w:r w:rsidRPr="00F8798A">
        <w:rPr>
          <w:vertAlign w:val="superscript"/>
        </w:rPr>
        <w:t>***</w:t>
      </w:r>
    </w:p>
    <w:tbl>
      <w:tblPr>
        <w:tblW w:w="0" w:type="auto"/>
        <w:tblInd w:w="1264" w:type="dxa"/>
        <w:tblLayout w:type="fixed"/>
        <w:tblCellMar>
          <w:left w:w="0" w:type="dxa"/>
          <w:right w:w="0" w:type="dxa"/>
        </w:tblCellMar>
        <w:tblLook w:val="0000" w:firstRow="0" w:lastRow="0" w:firstColumn="0" w:lastColumn="0" w:noHBand="0" w:noVBand="0"/>
      </w:tblPr>
      <w:tblGrid>
        <w:gridCol w:w="1855"/>
        <w:gridCol w:w="5569"/>
      </w:tblGrid>
      <w:tr w:rsidR="00AD643E" w14:paraId="58B1D08F" w14:textId="77777777" w:rsidTr="00AD643E">
        <w:tc>
          <w:tcPr>
            <w:tcW w:w="1855" w:type="dxa"/>
            <w:shd w:val="clear" w:color="auto" w:fill="auto"/>
          </w:tcPr>
          <w:p w14:paraId="50EAA7FB" w14:textId="22BA6C06" w:rsidR="00AD643E" w:rsidRDefault="00AD643E" w:rsidP="00AD643E">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57"/>
            </w:pPr>
            <w:r w:rsidRPr="00344525">
              <w:rPr>
                <w:rFonts w:eastAsia="楷体"/>
              </w:rPr>
              <w:t>来文提交人：</w:t>
            </w:r>
          </w:p>
        </w:tc>
        <w:tc>
          <w:tcPr>
            <w:tcW w:w="5569" w:type="dxa"/>
            <w:shd w:val="clear" w:color="auto" w:fill="auto"/>
          </w:tcPr>
          <w:p w14:paraId="553B22C5" w14:textId="64CED8F3" w:rsidR="00AD643E" w:rsidRDefault="00AD643E" w:rsidP="00AD643E">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57"/>
            </w:pPr>
            <w:r w:rsidRPr="006201E3">
              <w:t>O.</w:t>
            </w:r>
            <w:proofErr w:type="gramStart"/>
            <w:r w:rsidRPr="006201E3">
              <w:t>M.</w:t>
            </w:r>
            <w:r w:rsidRPr="006201E3">
              <w:rPr>
                <w:rFonts w:hint="eastAsia"/>
              </w:rPr>
              <w:t>(</w:t>
            </w:r>
            <w:proofErr w:type="gramEnd"/>
            <w:r w:rsidRPr="006201E3">
              <w:rPr>
                <w:rFonts w:hint="eastAsia"/>
              </w:rPr>
              <w:t>由律师</w:t>
            </w:r>
            <w:r w:rsidRPr="006201E3">
              <w:t xml:space="preserve">Valentina </w:t>
            </w:r>
            <w:proofErr w:type="spellStart"/>
            <w:r w:rsidRPr="006201E3">
              <w:t>Mudrik</w:t>
            </w:r>
            <w:proofErr w:type="spellEnd"/>
            <w:r w:rsidRPr="006201E3">
              <w:rPr>
                <w:rFonts w:hint="eastAsia"/>
              </w:rPr>
              <w:t>和</w:t>
            </w:r>
            <w:r w:rsidRPr="006201E3">
              <w:t xml:space="preserve">Mariana </w:t>
            </w:r>
            <w:proofErr w:type="spellStart"/>
            <w:r w:rsidRPr="006201E3">
              <w:t>Yevsyukova</w:t>
            </w:r>
            <w:proofErr w:type="spellEnd"/>
            <w:r w:rsidRPr="006201E3">
              <w:rPr>
                <w:rFonts w:hint="eastAsia"/>
              </w:rPr>
              <w:t>代理</w:t>
            </w:r>
            <w:r w:rsidRPr="006201E3">
              <w:rPr>
                <w:rFonts w:hint="eastAsia"/>
              </w:rPr>
              <w:t>)</w:t>
            </w:r>
          </w:p>
        </w:tc>
      </w:tr>
      <w:tr w:rsidR="00AD643E" w14:paraId="55C90B4F" w14:textId="77777777" w:rsidTr="00AD643E">
        <w:tc>
          <w:tcPr>
            <w:tcW w:w="1855" w:type="dxa"/>
            <w:shd w:val="clear" w:color="auto" w:fill="auto"/>
          </w:tcPr>
          <w:p w14:paraId="6FB870E0" w14:textId="1CC3BCA7" w:rsidR="00AD643E" w:rsidRPr="00344525" w:rsidRDefault="00AD643E" w:rsidP="00AD643E">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57"/>
              <w:rPr>
                <w:rFonts w:eastAsia="楷体"/>
              </w:rPr>
            </w:pPr>
            <w:r w:rsidRPr="00344525">
              <w:rPr>
                <w:rFonts w:eastAsia="楷体"/>
              </w:rPr>
              <w:t>据称受害人：</w:t>
            </w:r>
          </w:p>
        </w:tc>
        <w:tc>
          <w:tcPr>
            <w:tcW w:w="5569" w:type="dxa"/>
            <w:shd w:val="clear" w:color="auto" w:fill="auto"/>
          </w:tcPr>
          <w:p w14:paraId="11CF38F7" w14:textId="1C291C2D" w:rsidR="00AD643E" w:rsidRPr="006201E3" w:rsidRDefault="00AD643E" w:rsidP="00AD643E">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57"/>
            </w:pPr>
            <w:r w:rsidRPr="006201E3">
              <w:rPr>
                <w:rFonts w:hint="eastAsia"/>
              </w:rPr>
              <w:t>提交人</w:t>
            </w:r>
          </w:p>
        </w:tc>
      </w:tr>
      <w:tr w:rsidR="00AD643E" w14:paraId="35B711A5" w14:textId="77777777" w:rsidTr="00AD643E">
        <w:tc>
          <w:tcPr>
            <w:tcW w:w="1855" w:type="dxa"/>
            <w:shd w:val="clear" w:color="auto" w:fill="auto"/>
          </w:tcPr>
          <w:p w14:paraId="05EA5E04" w14:textId="4B2CAF79" w:rsidR="00AD643E" w:rsidRPr="00344525" w:rsidRDefault="00AD643E" w:rsidP="00AD643E">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57"/>
              <w:rPr>
                <w:rFonts w:eastAsia="楷体"/>
              </w:rPr>
            </w:pPr>
            <w:r w:rsidRPr="00344525">
              <w:rPr>
                <w:rFonts w:eastAsia="楷体"/>
              </w:rPr>
              <w:t>所涉缔约国：</w:t>
            </w:r>
          </w:p>
        </w:tc>
        <w:tc>
          <w:tcPr>
            <w:tcW w:w="5569" w:type="dxa"/>
            <w:shd w:val="clear" w:color="auto" w:fill="auto"/>
          </w:tcPr>
          <w:p w14:paraId="0B256C44" w14:textId="0C548835" w:rsidR="00AD643E" w:rsidRPr="006201E3" w:rsidRDefault="00AD643E" w:rsidP="00AD643E">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57"/>
            </w:pPr>
            <w:r w:rsidRPr="006201E3">
              <w:rPr>
                <w:rFonts w:hint="eastAsia"/>
              </w:rPr>
              <w:t>乌克兰</w:t>
            </w:r>
          </w:p>
        </w:tc>
      </w:tr>
      <w:tr w:rsidR="00AD643E" w14:paraId="5802F819" w14:textId="77777777" w:rsidTr="00AD643E">
        <w:tc>
          <w:tcPr>
            <w:tcW w:w="1855" w:type="dxa"/>
            <w:shd w:val="clear" w:color="auto" w:fill="auto"/>
          </w:tcPr>
          <w:p w14:paraId="434BD3BE" w14:textId="04F4AC94" w:rsidR="00AD643E" w:rsidRPr="00344525" w:rsidRDefault="00AD643E" w:rsidP="00AD643E">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57"/>
              <w:rPr>
                <w:rFonts w:eastAsia="楷体"/>
              </w:rPr>
            </w:pPr>
            <w:r w:rsidRPr="00344525">
              <w:rPr>
                <w:rFonts w:eastAsia="楷体"/>
              </w:rPr>
              <w:t>来文日期：</w:t>
            </w:r>
          </w:p>
        </w:tc>
        <w:tc>
          <w:tcPr>
            <w:tcW w:w="5569" w:type="dxa"/>
            <w:shd w:val="clear" w:color="auto" w:fill="auto"/>
          </w:tcPr>
          <w:p w14:paraId="4F06EEC6" w14:textId="398D66E8" w:rsidR="00AD643E" w:rsidRPr="006201E3" w:rsidRDefault="00AD643E" w:rsidP="00AD643E">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57"/>
            </w:pPr>
            <w:r w:rsidRPr="006201E3">
              <w:t>2014</w:t>
            </w:r>
            <w:r w:rsidRPr="006201E3">
              <w:rPr>
                <w:rFonts w:hint="eastAsia"/>
              </w:rPr>
              <w:t>年</w:t>
            </w:r>
            <w:r w:rsidRPr="006201E3">
              <w:t>9</w:t>
            </w:r>
            <w:r w:rsidRPr="006201E3">
              <w:rPr>
                <w:rFonts w:hint="eastAsia"/>
              </w:rPr>
              <w:t>月</w:t>
            </w:r>
            <w:r w:rsidRPr="006201E3">
              <w:t>1</w:t>
            </w:r>
            <w:r w:rsidRPr="006201E3">
              <w:rPr>
                <w:rFonts w:hint="eastAsia"/>
              </w:rPr>
              <w:t>日</w:t>
            </w:r>
          </w:p>
        </w:tc>
      </w:tr>
      <w:tr w:rsidR="00AD643E" w14:paraId="1118528D" w14:textId="77777777" w:rsidTr="00AD643E">
        <w:tc>
          <w:tcPr>
            <w:tcW w:w="1855" w:type="dxa"/>
            <w:shd w:val="clear" w:color="auto" w:fill="auto"/>
          </w:tcPr>
          <w:p w14:paraId="5256E7F8" w14:textId="6D23A07F" w:rsidR="00AD643E" w:rsidRPr="00344525" w:rsidRDefault="00AD643E" w:rsidP="00AD643E">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57"/>
              <w:rPr>
                <w:rFonts w:eastAsia="楷体"/>
              </w:rPr>
            </w:pPr>
            <w:r w:rsidRPr="00344525">
              <w:rPr>
                <w:rFonts w:eastAsia="楷体"/>
              </w:rPr>
              <w:t>参考文件：</w:t>
            </w:r>
          </w:p>
        </w:tc>
        <w:tc>
          <w:tcPr>
            <w:tcW w:w="5569" w:type="dxa"/>
            <w:shd w:val="clear" w:color="auto" w:fill="auto"/>
          </w:tcPr>
          <w:p w14:paraId="6B0DF261" w14:textId="0AD10799" w:rsidR="00AD643E" w:rsidRPr="006201E3" w:rsidRDefault="00AD643E" w:rsidP="00AD643E">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57"/>
            </w:pPr>
            <w:r w:rsidRPr="006201E3">
              <w:t>2015</w:t>
            </w:r>
            <w:r w:rsidRPr="006201E3">
              <w:rPr>
                <w:rFonts w:hint="eastAsia"/>
              </w:rPr>
              <w:t>年</w:t>
            </w:r>
            <w:r w:rsidRPr="006201E3">
              <w:t>5</w:t>
            </w:r>
            <w:r w:rsidRPr="006201E3">
              <w:rPr>
                <w:rFonts w:hint="eastAsia"/>
              </w:rPr>
              <w:t>月</w:t>
            </w:r>
            <w:r w:rsidRPr="006201E3">
              <w:t>5</w:t>
            </w:r>
            <w:r w:rsidRPr="006201E3">
              <w:rPr>
                <w:rFonts w:hint="eastAsia"/>
              </w:rPr>
              <w:t>日转交缔约国</w:t>
            </w:r>
            <w:r w:rsidRPr="006201E3">
              <w:rPr>
                <w:rFonts w:hint="eastAsia"/>
              </w:rPr>
              <w:t>(</w:t>
            </w:r>
            <w:r w:rsidRPr="006201E3">
              <w:rPr>
                <w:rFonts w:hint="eastAsia"/>
              </w:rPr>
              <w:t>未以文件形式印发</w:t>
            </w:r>
            <w:r w:rsidRPr="006201E3">
              <w:rPr>
                <w:rFonts w:hint="eastAsia"/>
              </w:rPr>
              <w:t>)</w:t>
            </w:r>
          </w:p>
        </w:tc>
      </w:tr>
      <w:tr w:rsidR="00AD643E" w14:paraId="7371AA2C" w14:textId="77777777" w:rsidTr="00AD643E">
        <w:tc>
          <w:tcPr>
            <w:tcW w:w="1855" w:type="dxa"/>
            <w:shd w:val="clear" w:color="auto" w:fill="auto"/>
          </w:tcPr>
          <w:p w14:paraId="02C3E87A" w14:textId="6A9A420F" w:rsidR="00AD643E" w:rsidRPr="00344525" w:rsidRDefault="00AD643E" w:rsidP="00AD643E">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57"/>
              <w:rPr>
                <w:rFonts w:eastAsia="楷体"/>
              </w:rPr>
            </w:pPr>
            <w:r w:rsidRPr="00344525">
              <w:rPr>
                <w:rFonts w:eastAsia="楷体"/>
              </w:rPr>
              <w:t>意见通过日期：</w:t>
            </w:r>
          </w:p>
        </w:tc>
        <w:tc>
          <w:tcPr>
            <w:tcW w:w="5569" w:type="dxa"/>
            <w:shd w:val="clear" w:color="auto" w:fill="auto"/>
          </w:tcPr>
          <w:p w14:paraId="30BA3AE1" w14:textId="3AE51ED4" w:rsidR="00AD643E" w:rsidRPr="006201E3" w:rsidRDefault="00AD643E" w:rsidP="00AD643E">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57"/>
            </w:pPr>
            <w:r w:rsidRPr="006201E3">
              <w:rPr>
                <w:rFonts w:hint="eastAsia"/>
              </w:rPr>
              <w:t>2019</w:t>
            </w:r>
            <w:r w:rsidRPr="006201E3">
              <w:rPr>
                <w:rFonts w:hint="eastAsia"/>
              </w:rPr>
              <w:t>年</w:t>
            </w:r>
            <w:r w:rsidRPr="006201E3">
              <w:t>7</w:t>
            </w:r>
            <w:r w:rsidRPr="006201E3">
              <w:rPr>
                <w:rFonts w:hint="eastAsia"/>
              </w:rPr>
              <w:t>月</w:t>
            </w:r>
            <w:r w:rsidRPr="006201E3">
              <w:t>19</w:t>
            </w:r>
            <w:r w:rsidRPr="006201E3">
              <w:rPr>
                <w:rFonts w:hint="eastAsia"/>
              </w:rPr>
              <w:t>日</w:t>
            </w:r>
          </w:p>
        </w:tc>
      </w:tr>
    </w:tbl>
    <w:p w14:paraId="326ACD49" w14:textId="77777777" w:rsidR="00AD643E" w:rsidRDefault="00AD643E" w:rsidP="005A6A18">
      <w:pPr>
        <w:pStyle w:val="SingleTxt"/>
      </w:pPr>
    </w:p>
    <w:p w14:paraId="593BB3C8" w14:textId="77777777" w:rsidR="00445FA5" w:rsidRDefault="00445FA5" w:rsidP="00445FA5">
      <w:pPr>
        <w:framePr w:w="9792" w:h="432" w:hSpace="180" w:wrap="around" w:vAnchor="page" w:hAnchor="page" w:x="1214" w:y="1195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Pr>
          <w:noProof/>
        </w:rPr>
        <mc:AlternateContent>
          <mc:Choice Requires="wps">
            <w:drawing>
              <wp:anchor distT="0" distB="0" distL="114300" distR="114300" simplePos="0" relativeHeight="251659264" behindDoc="0" locked="0" layoutInCell="1" allowOverlap="1" wp14:anchorId="1C909D6F" wp14:editId="24A3679C">
                <wp:simplePos x="0" y="0"/>
                <wp:positionH relativeFrom="column">
                  <wp:posOffset>548640</wp:posOffset>
                </wp:positionH>
                <wp:positionV relativeFrom="paragraph">
                  <wp:posOffset>-12700</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5491ED"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" strokecolor="#010000" strokeweight=".25pt"/>
            </w:pict>
          </mc:Fallback>
        </mc:AlternateContent>
      </w:r>
      <w:r>
        <w:rPr>
          <w:sz w:val="18"/>
        </w:rPr>
        <w:tab/>
      </w:r>
      <w:r>
        <w:rPr>
          <w:rFonts w:hint="eastAsia"/>
          <w:sz w:val="18"/>
        </w:rPr>
        <w:t>*</w:t>
      </w:r>
      <w:r>
        <w:rPr>
          <w:sz w:val="18"/>
        </w:rPr>
        <w:tab/>
      </w:r>
      <w:r w:rsidRPr="00445FA5">
        <w:rPr>
          <w:rFonts w:hint="eastAsia"/>
          <w:sz w:val="18"/>
        </w:rPr>
        <w:t>经委员会第七十三届会议</w:t>
      </w:r>
      <w:r w:rsidRPr="00445FA5">
        <w:rPr>
          <w:rFonts w:hint="eastAsia"/>
          <w:sz w:val="18"/>
        </w:rPr>
        <w:t>(2019</w:t>
      </w:r>
      <w:r w:rsidRPr="00445FA5">
        <w:rPr>
          <w:rFonts w:hint="eastAsia"/>
          <w:sz w:val="18"/>
        </w:rPr>
        <w:t>年</w:t>
      </w:r>
      <w:r w:rsidRPr="00445FA5">
        <w:rPr>
          <w:rFonts w:hint="eastAsia"/>
          <w:sz w:val="18"/>
        </w:rPr>
        <w:t>7</w:t>
      </w:r>
      <w:r w:rsidRPr="00445FA5">
        <w:rPr>
          <w:rFonts w:hint="eastAsia"/>
          <w:sz w:val="18"/>
        </w:rPr>
        <w:t>月</w:t>
      </w:r>
      <w:r w:rsidRPr="00445FA5">
        <w:rPr>
          <w:rFonts w:hint="eastAsia"/>
          <w:sz w:val="18"/>
        </w:rPr>
        <w:t>1</w:t>
      </w:r>
      <w:r w:rsidRPr="00445FA5">
        <w:rPr>
          <w:rFonts w:hint="eastAsia"/>
          <w:sz w:val="18"/>
        </w:rPr>
        <w:t>日至</w:t>
      </w:r>
      <w:r w:rsidRPr="00445FA5">
        <w:rPr>
          <w:rFonts w:hint="eastAsia"/>
          <w:sz w:val="18"/>
        </w:rPr>
        <w:t>19</w:t>
      </w:r>
      <w:r w:rsidRPr="00445FA5">
        <w:rPr>
          <w:rFonts w:hint="eastAsia"/>
          <w:sz w:val="18"/>
        </w:rPr>
        <w:t>日</w:t>
      </w:r>
      <w:r w:rsidRPr="00445FA5">
        <w:rPr>
          <w:rFonts w:hint="eastAsia"/>
          <w:sz w:val="18"/>
        </w:rPr>
        <w:t>)</w:t>
      </w:r>
      <w:r w:rsidRPr="00445FA5">
        <w:rPr>
          <w:rFonts w:hint="eastAsia"/>
          <w:sz w:val="18"/>
        </w:rPr>
        <w:t>通过。</w:t>
      </w:r>
    </w:p>
    <w:p w14:paraId="626CE0E9" w14:textId="77777777" w:rsidR="00445FA5" w:rsidRDefault="00445FA5" w:rsidP="00445FA5">
      <w:pPr>
        <w:framePr w:w="9792" w:h="432" w:hSpace="180" w:wrap="around" w:vAnchor="page" w:hAnchor="page" w:x="1214" w:y="1195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sidRPr="00445FA5">
        <w:rPr>
          <w:rFonts w:hint="eastAsia"/>
          <w:sz w:val="18"/>
        </w:rPr>
        <w:tab/>
        <w:t>**</w:t>
      </w:r>
      <w:r w:rsidRPr="00445FA5">
        <w:rPr>
          <w:rFonts w:hint="eastAsia"/>
          <w:sz w:val="18"/>
        </w:rPr>
        <w:tab/>
      </w:r>
      <w:r w:rsidRPr="00445FA5">
        <w:rPr>
          <w:rFonts w:hint="eastAsia"/>
          <w:sz w:val="18"/>
        </w:rPr>
        <w:t>委员会下列委员参加了对本来文的审议：格拉迪斯·阿科斯塔·巴尔加斯、秋月裕子、塔马德尔·拉马、尼科尔</w:t>
      </w:r>
      <w:r>
        <w:rPr>
          <w:rFonts w:hint="eastAsia"/>
          <w:sz w:val="18"/>
        </w:rPr>
        <w:t>·</w:t>
      </w:r>
      <w:r w:rsidRPr="00445FA5">
        <w:rPr>
          <w:rFonts w:hint="eastAsia"/>
          <w:sz w:val="18"/>
        </w:rPr>
        <w:t>阿默林、冈纳尔·博格比、马里昂·贝塞尔、路易扎·查拉尔、埃斯特·伊戈巴敏</w:t>
      </w:r>
      <w:r w:rsidRPr="00445FA5">
        <w:rPr>
          <w:rFonts w:hint="eastAsia"/>
          <w:sz w:val="18"/>
        </w:rPr>
        <w:t>-</w:t>
      </w:r>
      <w:r w:rsidRPr="00445FA5">
        <w:rPr>
          <w:rFonts w:hint="eastAsia"/>
          <w:sz w:val="18"/>
        </w:rPr>
        <w:t>穆谢利亚、内尔拉·穆罕穆德·贾布尔、希拉里·格贝德玛、纳赫拉·海达尔、达利娅·莱伊纳尔特、罗萨里奥·马纳洛、里亚·纳达莱亚、阿鲁纳·德维·纳莱恩、安娜·佩拉兹·纳尔瓦埃斯、罗达·雷多克、埃尔贡·萨法罗夫、弗朗斯丽娜·托艾</w:t>
      </w:r>
      <w:r w:rsidRPr="00445FA5">
        <w:rPr>
          <w:rFonts w:hint="eastAsia"/>
          <w:sz w:val="18"/>
        </w:rPr>
        <w:t>-</w:t>
      </w:r>
      <w:r w:rsidRPr="00445FA5">
        <w:rPr>
          <w:rFonts w:hint="eastAsia"/>
          <w:sz w:val="18"/>
        </w:rPr>
        <w:t>布达和艾伊查·瓦勒·维尔吉斯。</w:t>
      </w:r>
    </w:p>
    <w:p w14:paraId="05FD4202" w14:textId="77777777" w:rsidR="00445FA5" w:rsidRPr="00445FA5" w:rsidRDefault="00445FA5" w:rsidP="00445FA5">
      <w:pPr>
        <w:framePr w:w="9792" w:h="432" w:hSpace="180" w:wrap="around" w:vAnchor="page" w:hAnchor="page" w:x="1214" w:y="1195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Pr>
          <w:sz w:val="18"/>
        </w:rPr>
        <w:tab/>
      </w:r>
      <w:r>
        <w:rPr>
          <w:rFonts w:hint="eastAsia"/>
          <w:sz w:val="18"/>
        </w:rPr>
        <w:t>***</w:t>
      </w:r>
      <w:r>
        <w:rPr>
          <w:sz w:val="18"/>
        </w:rPr>
        <w:tab/>
      </w:r>
      <w:r w:rsidRPr="00445FA5">
        <w:rPr>
          <w:rFonts w:hint="eastAsia"/>
          <w:sz w:val="18"/>
        </w:rPr>
        <w:t>根据委员会议事规则第</w:t>
      </w:r>
      <w:r w:rsidRPr="00445FA5">
        <w:rPr>
          <w:rFonts w:hint="eastAsia"/>
          <w:sz w:val="18"/>
        </w:rPr>
        <w:t>61</w:t>
      </w:r>
      <w:r w:rsidRPr="00445FA5">
        <w:rPr>
          <w:rFonts w:hint="eastAsia"/>
          <w:sz w:val="18"/>
        </w:rPr>
        <w:t>条，格诺维娃·</w:t>
      </w:r>
      <w:proofErr w:type="gramStart"/>
      <w:r w:rsidRPr="00445FA5">
        <w:rPr>
          <w:rFonts w:hint="eastAsia"/>
          <w:sz w:val="18"/>
        </w:rPr>
        <w:t>提谢娃没有</w:t>
      </w:r>
      <w:proofErr w:type="gramEnd"/>
      <w:r w:rsidRPr="00445FA5">
        <w:rPr>
          <w:rFonts w:hint="eastAsia"/>
          <w:sz w:val="18"/>
        </w:rPr>
        <w:t>参加对来文的审议。</w:t>
      </w:r>
    </w:p>
    <w:p w14:paraId="6748B796" w14:textId="71A5A831" w:rsidR="00AD643E" w:rsidRDefault="00AD643E">
      <w:pPr>
        <w:spacing w:line="240" w:lineRule="auto"/>
        <w:jc w:val="left"/>
      </w:pPr>
      <w:r>
        <w:br w:type="page"/>
      </w:r>
    </w:p>
    <w:p w14:paraId="0839FC08" w14:textId="09659631" w:rsidR="002C22B2" w:rsidRDefault="004A26EC" w:rsidP="004A26E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lastRenderedPageBreak/>
        <w:tab/>
      </w:r>
      <w:r>
        <w:tab/>
      </w:r>
      <w:r w:rsidR="002C22B2">
        <w:rPr>
          <w:rFonts w:hint="eastAsia"/>
        </w:rPr>
        <w:t>背景</w:t>
      </w:r>
    </w:p>
    <w:p w14:paraId="33866FFC" w14:textId="193F998A" w:rsidR="002C22B2" w:rsidRDefault="002C22B2" w:rsidP="002C22B2">
      <w:pPr>
        <w:pStyle w:val="SingleTxt"/>
      </w:pPr>
      <w:r>
        <w:rPr>
          <w:rFonts w:hint="eastAsia"/>
        </w:rPr>
        <w:t>1.</w:t>
      </w:r>
      <w:r>
        <w:rPr>
          <w:rFonts w:hint="eastAsia"/>
        </w:rPr>
        <w:tab/>
      </w:r>
      <w:r>
        <w:rPr>
          <w:rFonts w:hint="eastAsia"/>
        </w:rPr>
        <w:t>来文提交人为</w:t>
      </w:r>
      <w:r>
        <w:rPr>
          <w:rFonts w:hint="eastAsia"/>
        </w:rPr>
        <w:t>O.M.</w:t>
      </w:r>
      <w:r>
        <w:rPr>
          <w:rFonts w:hint="eastAsia"/>
        </w:rPr>
        <w:t>，系乌克兰公民，生于</w:t>
      </w:r>
      <w:r>
        <w:rPr>
          <w:rFonts w:hint="eastAsia"/>
        </w:rPr>
        <w:t>1978</w:t>
      </w:r>
      <w:r>
        <w:rPr>
          <w:rFonts w:hint="eastAsia"/>
        </w:rPr>
        <w:t>年。提交人声称，乌克兰侵犯了她根据《公约》第二条</w:t>
      </w:r>
      <w:r>
        <w:rPr>
          <w:rFonts w:hint="eastAsia"/>
        </w:rPr>
        <w:t>(a)</w:t>
      </w:r>
      <w:r>
        <w:rPr>
          <w:rFonts w:hint="eastAsia"/>
        </w:rPr>
        <w:t>至</w:t>
      </w:r>
      <w:r>
        <w:rPr>
          <w:rFonts w:hint="eastAsia"/>
        </w:rPr>
        <w:t>(d)</w:t>
      </w:r>
      <w:r>
        <w:rPr>
          <w:rFonts w:hint="eastAsia"/>
        </w:rPr>
        <w:t>项和</w:t>
      </w:r>
      <w:r>
        <w:rPr>
          <w:rFonts w:hint="eastAsia"/>
        </w:rPr>
        <w:t>(f)</w:t>
      </w:r>
      <w:r>
        <w:rPr>
          <w:rFonts w:hint="eastAsia"/>
        </w:rPr>
        <w:t>项、第五条</w:t>
      </w:r>
      <w:r>
        <w:rPr>
          <w:rFonts w:hint="eastAsia"/>
        </w:rPr>
        <w:t>(a)</w:t>
      </w:r>
      <w:r>
        <w:rPr>
          <w:rFonts w:hint="eastAsia"/>
        </w:rPr>
        <w:t>和</w:t>
      </w:r>
      <w:r>
        <w:rPr>
          <w:rFonts w:hint="eastAsia"/>
        </w:rPr>
        <w:t>(b)</w:t>
      </w:r>
      <w:r>
        <w:rPr>
          <w:rFonts w:hint="eastAsia"/>
        </w:rPr>
        <w:t>项及第十六条</w:t>
      </w:r>
      <w:r>
        <w:rPr>
          <w:rFonts w:hint="eastAsia"/>
        </w:rPr>
        <w:t>(c)</w:t>
      </w:r>
      <w:r>
        <w:rPr>
          <w:rFonts w:hint="eastAsia"/>
        </w:rPr>
        <w:t>至</w:t>
      </w:r>
      <w:r>
        <w:rPr>
          <w:rFonts w:hint="eastAsia"/>
        </w:rPr>
        <w:t>(e)</w:t>
      </w:r>
      <w:r>
        <w:rPr>
          <w:rFonts w:hint="eastAsia"/>
        </w:rPr>
        <w:t>项和</w:t>
      </w:r>
      <w:r>
        <w:rPr>
          <w:rFonts w:hint="eastAsia"/>
        </w:rPr>
        <w:t>(g)</w:t>
      </w:r>
      <w:r>
        <w:rPr>
          <w:rFonts w:hint="eastAsia"/>
        </w:rPr>
        <w:t>项并考虑到委员会关于暴力侵害妇女行为的第</w:t>
      </w:r>
      <w:r>
        <w:rPr>
          <w:rFonts w:hint="eastAsia"/>
        </w:rPr>
        <w:t>19</w:t>
      </w:r>
      <w:r>
        <w:rPr>
          <w:rFonts w:hint="eastAsia"/>
        </w:rPr>
        <w:t>号一般性建议</w:t>
      </w:r>
      <w:r>
        <w:rPr>
          <w:rFonts w:hint="eastAsia"/>
        </w:rPr>
        <w:t>(1992</w:t>
      </w:r>
      <w:proofErr w:type="gramStart"/>
      <w:r>
        <w:rPr>
          <w:rFonts w:hint="eastAsia"/>
        </w:rPr>
        <w:t>年</w:t>
      </w:r>
      <w:r>
        <w:rPr>
          <w:rFonts w:hint="eastAsia"/>
        </w:rPr>
        <w:t>)</w:t>
      </w:r>
      <w:r>
        <w:rPr>
          <w:rFonts w:hint="eastAsia"/>
        </w:rPr>
        <w:t>、</w:t>
      </w:r>
      <w:proofErr w:type="gramEnd"/>
      <w:r>
        <w:rPr>
          <w:rFonts w:hint="eastAsia"/>
        </w:rPr>
        <w:t>关于婚姻和家庭关系中的平等的第</w:t>
      </w:r>
      <w:r>
        <w:rPr>
          <w:rFonts w:hint="eastAsia"/>
        </w:rPr>
        <w:t>21</w:t>
      </w:r>
      <w:r>
        <w:rPr>
          <w:rFonts w:hint="eastAsia"/>
        </w:rPr>
        <w:t>号一般性建议</w:t>
      </w:r>
      <w:r>
        <w:rPr>
          <w:rFonts w:hint="eastAsia"/>
        </w:rPr>
        <w:t>(1994</w:t>
      </w:r>
      <w:r>
        <w:rPr>
          <w:rFonts w:hint="eastAsia"/>
        </w:rPr>
        <w:t>年</w:t>
      </w:r>
      <w:r>
        <w:rPr>
          <w:rFonts w:hint="eastAsia"/>
        </w:rPr>
        <w:t>)</w:t>
      </w:r>
      <w:r>
        <w:rPr>
          <w:rFonts w:hint="eastAsia"/>
        </w:rPr>
        <w:t>及关于缔约国在《公约》第二条之下的核心义务第</w:t>
      </w:r>
      <w:r>
        <w:rPr>
          <w:rFonts w:hint="eastAsia"/>
        </w:rPr>
        <w:t>28</w:t>
      </w:r>
      <w:r>
        <w:rPr>
          <w:rFonts w:hint="eastAsia"/>
        </w:rPr>
        <w:t>号一般性建议</w:t>
      </w:r>
      <w:r>
        <w:rPr>
          <w:rFonts w:hint="eastAsia"/>
        </w:rPr>
        <w:t>(2010</w:t>
      </w:r>
      <w:r>
        <w:rPr>
          <w:rFonts w:hint="eastAsia"/>
        </w:rPr>
        <w:t>年</w:t>
      </w:r>
      <w:r>
        <w:rPr>
          <w:rFonts w:hint="eastAsia"/>
        </w:rPr>
        <w:t>)</w:t>
      </w:r>
      <w:r>
        <w:rPr>
          <w:rFonts w:hint="eastAsia"/>
        </w:rPr>
        <w:t>应享有的权利。提交人的代理律师是</w:t>
      </w:r>
      <w:r>
        <w:rPr>
          <w:rFonts w:hint="eastAsia"/>
        </w:rPr>
        <w:t xml:space="preserve">Valentina </w:t>
      </w:r>
      <w:proofErr w:type="spellStart"/>
      <w:r>
        <w:rPr>
          <w:rFonts w:hint="eastAsia"/>
        </w:rPr>
        <w:t>Mudrik</w:t>
      </w:r>
      <w:proofErr w:type="spellEnd"/>
      <w:r>
        <w:rPr>
          <w:rFonts w:hint="eastAsia"/>
        </w:rPr>
        <w:t>和</w:t>
      </w:r>
      <w:r>
        <w:rPr>
          <w:rFonts w:hint="eastAsia"/>
        </w:rPr>
        <w:t xml:space="preserve">Mariana </w:t>
      </w:r>
      <w:proofErr w:type="spellStart"/>
      <w:r>
        <w:rPr>
          <w:rFonts w:hint="eastAsia"/>
        </w:rPr>
        <w:t>Yevsyukova</w:t>
      </w:r>
      <w:proofErr w:type="spellEnd"/>
      <w:r>
        <w:rPr>
          <w:rFonts w:hint="eastAsia"/>
        </w:rPr>
        <w:t>。</w:t>
      </w:r>
    </w:p>
    <w:p w14:paraId="4782EF69" w14:textId="59B982E5" w:rsidR="002C22B2" w:rsidRDefault="004A26EC" w:rsidP="004A26E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2C22B2">
        <w:rPr>
          <w:rFonts w:hint="eastAsia"/>
        </w:rPr>
        <w:t>提交人陈述的事实</w:t>
      </w:r>
    </w:p>
    <w:p w14:paraId="05277952" w14:textId="77777777" w:rsidR="002C22B2" w:rsidRDefault="002C22B2" w:rsidP="002C22B2">
      <w:pPr>
        <w:pStyle w:val="SingleTxt"/>
      </w:pPr>
      <w:r>
        <w:rPr>
          <w:rFonts w:hint="eastAsia"/>
        </w:rPr>
        <w:t>2.1</w:t>
      </w:r>
      <w:r>
        <w:rPr>
          <w:rFonts w:hint="eastAsia"/>
        </w:rPr>
        <w:tab/>
      </w:r>
      <w:r>
        <w:rPr>
          <w:rFonts w:hint="eastAsia"/>
        </w:rPr>
        <w:t>提交人与其未来的丈夫、约旦国民</w:t>
      </w:r>
      <w:proofErr w:type="spellStart"/>
      <w:r>
        <w:rPr>
          <w:rFonts w:hint="eastAsia"/>
        </w:rPr>
        <w:t>Abdelmajid</w:t>
      </w:r>
      <w:proofErr w:type="spellEnd"/>
      <w:r>
        <w:rPr>
          <w:rFonts w:hint="eastAsia"/>
        </w:rPr>
        <w:t>先生两人在乌克兰学习医学时相识。他们于</w:t>
      </w:r>
      <w:r>
        <w:rPr>
          <w:rFonts w:hint="eastAsia"/>
        </w:rPr>
        <w:t>2003</w:t>
      </w:r>
      <w:r>
        <w:rPr>
          <w:rFonts w:hint="eastAsia"/>
        </w:rPr>
        <w:t>年</w:t>
      </w:r>
      <w:r>
        <w:rPr>
          <w:rFonts w:hint="eastAsia"/>
        </w:rPr>
        <w:t>4</w:t>
      </w:r>
      <w:r>
        <w:rPr>
          <w:rFonts w:hint="eastAsia"/>
        </w:rPr>
        <w:t>月在乌克兰结婚，同年</w:t>
      </w:r>
      <w:r>
        <w:rPr>
          <w:rFonts w:hint="eastAsia"/>
        </w:rPr>
        <w:t>8</w:t>
      </w:r>
      <w:r>
        <w:rPr>
          <w:rFonts w:hint="eastAsia"/>
        </w:rPr>
        <w:t>月搬到约旦。</w:t>
      </w:r>
      <w:r>
        <w:rPr>
          <w:rFonts w:hint="eastAsia"/>
        </w:rPr>
        <w:t>2004</w:t>
      </w:r>
      <w:r>
        <w:rPr>
          <w:rFonts w:hint="eastAsia"/>
        </w:rPr>
        <w:t>年</w:t>
      </w:r>
      <w:r>
        <w:rPr>
          <w:rFonts w:hint="eastAsia"/>
        </w:rPr>
        <w:t>5</w:t>
      </w:r>
      <w:r>
        <w:rPr>
          <w:rFonts w:hint="eastAsia"/>
        </w:rPr>
        <w:t>月，</w:t>
      </w:r>
      <w:proofErr w:type="spellStart"/>
      <w:r>
        <w:rPr>
          <w:rFonts w:hint="eastAsia"/>
        </w:rPr>
        <w:t>Melnik</w:t>
      </w:r>
      <w:proofErr w:type="spellEnd"/>
      <w:r>
        <w:rPr>
          <w:rFonts w:hint="eastAsia"/>
        </w:rPr>
        <w:t>女士生下了他们的第一个女儿。经其父亲允许，婴儿在乌克兰驻安曼大使馆登记为乌克兰公民。同年</w:t>
      </w:r>
      <w:r>
        <w:rPr>
          <w:rFonts w:hint="eastAsia"/>
        </w:rPr>
        <w:t>10</w:t>
      </w:r>
      <w:r>
        <w:rPr>
          <w:rFonts w:hint="eastAsia"/>
        </w:rPr>
        <w:t>月，</w:t>
      </w:r>
      <w:proofErr w:type="spellStart"/>
      <w:r>
        <w:rPr>
          <w:rFonts w:hint="eastAsia"/>
        </w:rPr>
        <w:t>Melnik</w:t>
      </w:r>
      <w:proofErr w:type="spellEnd"/>
      <w:r>
        <w:rPr>
          <w:rFonts w:hint="eastAsia"/>
        </w:rPr>
        <w:t>女士和她的女儿在其父亲的允许下搬到了乌克兰。</w:t>
      </w:r>
      <w:r>
        <w:rPr>
          <w:rFonts w:hint="eastAsia"/>
        </w:rPr>
        <w:t>2005</w:t>
      </w:r>
      <w:r>
        <w:rPr>
          <w:rFonts w:hint="eastAsia"/>
        </w:rPr>
        <w:t>年</w:t>
      </w:r>
      <w:r>
        <w:rPr>
          <w:rFonts w:hint="eastAsia"/>
        </w:rPr>
        <w:t>3</w:t>
      </w:r>
      <w:r>
        <w:rPr>
          <w:rFonts w:hint="eastAsia"/>
        </w:rPr>
        <w:t>月，提交人征得孩子父亲的同意，将婴儿留在乌克兰的父母处，自己搬到了约旦。</w:t>
      </w:r>
    </w:p>
    <w:p w14:paraId="56660106" w14:textId="77777777" w:rsidR="002C22B2" w:rsidRDefault="002C22B2" w:rsidP="002C22B2">
      <w:pPr>
        <w:pStyle w:val="SingleTxt"/>
      </w:pPr>
      <w:r>
        <w:rPr>
          <w:rFonts w:hint="eastAsia"/>
        </w:rPr>
        <w:t>2.2</w:t>
      </w:r>
      <w:r>
        <w:rPr>
          <w:rFonts w:hint="eastAsia"/>
        </w:rPr>
        <w:tab/>
        <w:t>2006</w:t>
      </w:r>
      <w:r>
        <w:rPr>
          <w:rFonts w:hint="eastAsia"/>
        </w:rPr>
        <w:t>年</w:t>
      </w:r>
      <w:r>
        <w:rPr>
          <w:rFonts w:hint="eastAsia"/>
        </w:rPr>
        <w:t>1</w:t>
      </w:r>
      <w:r>
        <w:rPr>
          <w:rFonts w:hint="eastAsia"/>
        </w:rPr>
        <w:t>月，提交人生下了第二个女儿，在征得孩子父亲的允许后，第二个女儿同样在乌克兰驻安曼大使馆登记。</w:t>
      </w:r>
    </w:p>
    <w:p w14:paraId="224232E6" w14:textId="77777777" w:rsidR="002C22B2" w:rsidRDefault="002C22B2" w:rsidP="002C22B2">
      <w:pPr>
        <w:pStyle w:val="SingleTxt"/>
      </w:pPr>
      <w:r>
        <w:rPr>
          <w:rFonts w:hint="eastAsia"/>
        </w:rPr>
        <w:t>2.3</w:t>
      </w:r>
      <w:r>
        <w:rPr>
          <w:rFonts w:hint="eastAsia"/>
        </w:rPr>
        <w:tab/>
      </w:r>
      <w:r>
        <w:rPr>
          <w:rFonts w:hint="eastAsia"/>
        </w:rPr>
        <w:t>提交人声称，她与丈夫的关系一开始是相亲相爱的，不存在暴力。后来，在搬到约旦后，她遭到丈夫在心理、身体和经济上的虐待。例如，</w:t>
      </w:r>
      <w:r>
        <w:rPr>
          <w:rFonts w:hint="eastAsia"/>
        </w:rPr>
        <w:t>2006</w:t>
      </w:r>
      <w:r>
        <w:rPr>
          <w:rFonts w:hint="eastAsia"/>
        </w:rPr>
        <w:t>年</w:t>
      </w:r>
      <w:r>
        <w:rPr>
          <w:rFonts w:hint="eastAsia"/>
        </w:rPr>
        <w:t>1</w:t>
      </w:r>
      <w:r>
        <w:rPr>
          <w:rFonts w:hint="eastAsia"/>
        </w:rPr>
        <w:t>月，当提交人怀上他们的第二个孩子时，她的丈夫拒绝她到妇产科医院生育，声称他有医学学位，能够在家中接生婴儿，理由是约旦的医疗服务非常昂贵。由于提交人的丈夫不是妇科医生，拒绝到医院生育可能使提交人和婴儿在出现并发症情况下面临生命危险。</w:t>
      </w:r>
    </w:p>
    <w:p w14:paraId="60A774B9" w14:textId="77777777" w:rsidR="002C22B2" w:rsidRDefault="002C22B2" w:rsidP="002C22B2">
      <w:pPr>
        <w:pStyle w:val="SingleTxt"/>
      </w:pPr>
      <w:r>
        <w:rPr>
          <w:rFonts w:hint="eastAsia"/>
        </w:rPr>
        <w:t>2.4</w:t>
      </w:r>
      <w:r>
        <w:rPr>
          <w:rFonts w:hint="eastAsia"/>
        </w:rPr>
        <w:tab/>
      </w:r>
      <w:r>
        <w:rPr>
          <w:rFonts w:hint="eastAsia"/>
        </w:rPr>
        <w:t>提交人声称，在第二个孩子出生后，她的丈夫对她实施了暴力。他没收了她的手机，将她和婴儿锁在家里的地下室内，并禁止她与任何人联系。他只给她少量的食物，并禁止她为婴儿获取药品或寒衣。他大声呵斥提交人，每天都对她进行羞辱，声称作为一名东正教信徒，她没有能力抚育好一名约旦儿童。如果她和他吵架，他便威胁要</w:t>
      </w:r>
      <w:proofErr w:type="gramStart"/>
      <w:r>
        <w:rPr>
          <w:rFonts w:hint="eastAsia"/>
        </w:rPr>
        <w:t>杀掉她</w:t>
      </w:r>
      <w:proofErr w:type="gramEnd"/>
      <w:r>
        <w:rPr>
          <w:rFonts w:hint="eastAsia"/>
        </w:rPr>
        <w:t>并带走孩子。若有一言不合，她丈夫就会对提交人进行殴打，扇她耳光，拧她的手臂，踢她的腹部和头部，并将她推到墙上和地板上。丈夫的家人经常把孩子从提交人身边带走，而将提交人继续锁在地下室里。孩子父亲的家人不顾提交人的哀求，任由婴儿啼哭。这种情况持续了几个月。</w:t>
      </w:r>
    </w:p>
    <w:p w14:paraId="1335CEE0" w14:textId="77777777" w:rsidR="002C22B2" w:rsidRDefault="002C22B2" w:rsidP="002C22B2">
      <w:pPr>
        <w:pStyle w:val="SingleTxt"/>
      </w:pPr>
      <w:r>
        <w:rPr>
          <w:rFonts w:hint="eastAsia"/>
        </w:rPr>
        <w:t>2.5</w:t>
      </w:r>
      <w:r>
        <w:rPr>
          <w:rFonts w:hint="eastAsia"/>
        </w:rPr>
        <w:tab/>
        <w:t>2006</w:t>
      </w:r>
      <w:r>
        <w:rPr>
          <w:rFonts w:hint="eastAsia"/>
        </w:rPr>
        <w:t>年</w:t>
      </w:r>
      <w:r>
        <w:rPr>
          <w:rFonts w:hint="eastAsia"/>
        </w:rPr>
        <w:t>2</w:t>
      </w:r>
      <w:r>
        <w:rPr>
          <w:rFonts w:hint="eastAsia"/>
        </w:rPr>
        <w:t>月底，提交人设法通过电话与乌克兰驻安曼大使馆取得联系。她解释了情况，并要求提供帮助，使她能够离开这个国家，带着女儿返回乌克兰。大使馆官员告诉她，他们无法解决此类家庭纠纷。</w:t>
      </w:r>
    </w:p>
    <w:p w14:paraId="124E2FE9" w14:textId="2DFE4CF0" w:rsidR="002C22B2" w:rsidRPr="004A26EC" w:rsidRDefault="002C22B2" w:rsidP="002C22B2">
      <w:pPr>
        <w:pStyle w:val="SingleTxt"/>
      </w:pPr>
      <w:r>
        <w:rPr>
          <w:rFonts w:hint="eastAsia"/>
        </w:rPr>
        <w:t>2.6</w:t>
      </w:r>
      <w:r>
        <w:rPr>
          <w:rFonts w:hint="eastAsia"/>
        </w:rPr>
        <w:tab/>
      </w:r>
      <w:r>
        <w:rPr>
          <w:rFonts w:hint="eastAsia"/>
        </w:rPr>
        <w:t>同样在</w:t>
      </w:r>
      <w:r>
        <w:rPr>
          <w:rFonts w:hint="eastAsia"/>
        </w:rPr>
        <w:t>2006</w:t>
      </w:r>
      <w:r>
        <w:rPr>
          <w:rFonts w:hint="eastAsia"/>
        </w:rPr>
        <w:t>年</w:t>
      </w:r>
      <w:r>
        <w:rPr>
          <w:rFonts w:hint="eastAsia"/>
        </w:rPr>
        <w:t>2</w:t>
      </w:r>
      <w:r>
        <w:rPr>
          <w:rFonts w:hint="eastAsia"/>
        </w:rPr>
        <w:t>月底，在提交人父母的请求下，乌克兰当局联系了乌克兰驻安曼大使馆，后者因此向约旦当局提出了家庭暴力投诉。</w:t>
      </w:r>
      <w:r>
        <w:rPr>
          <w:rFonts w:hint="eastAsia"/>
        </w:rPr>
        <w:t>3</w:t>
      </w:r>
      <w:r>
        <w:rPr>
          <w:rFonts w:hint="eastAsia"/>
        </w:rPr>
        <w:t>月，根据伊斯兰教法，由</w:t>
      </w:r>
      <w:proofErr w:type="spellStart"/>
      <w:r>
        <w:rPr>
          <w:rFonts w:hint="eastAsia"/>
        </w:rPr>
        <w:t>muhafed</w:t>
      </w:r>
      <w:proofErr w:type="spellEnd"/>
      <w:r>
        <w:rPr>
          <w:rFonts w:hint="eastAsia"/>
        </w:rPr>
        <w:t>(</w:t>
      </w:r>
      <w:r>
        <w:rPr>
          <w:rFonts w:hint="eastAsia"/>
        </w:rPr>
        <w:t>君主制的区域代表</w:t>
      </w:r>
      <w:r>
        <w:rPr>
          <w:rFonts w:hint="eastAsia"/>
        </w:rPr>
        <w:t>)</w:t>
      </w:r>
      <w:r>
        <w:rPr>
          <w:rFonts w:hint="eastAsia"/>
        </w:rPr>
        <w:t>对此案</w:t>
      </w:r>
      <w:proofErr w:type="gramStart"/>
      <w:r>
        <w:rPr>
          <w:rFonts w:hint="eastAsia"/>
        </w:rPr>
        <w:t>作出</w:t>
      </w:r>
      <w:proofErr w:type="gramEnd"/>
      <w:r>
        <w:rPr>
          <w:rFonts w:hint="eastAsia"/>
        </w:rPr>
        <w:t>裁决，裁决支持以三个月的时间实现和解。在丈夫的要求下，法院还裁定应将大女儿从乌克兰送回约旦。没有向提</w:t>
      </w:r>
      <w:r>
        <w:rPr>
          <w:rFonts w:hint="eastAsia"/>
        </w:rPr>
        <w:lastRenderedPageBreak/>
        <w:t>交人提供裁决的副本。大使馆官员没有跟踪诉讼过程，提交人也没有机会接触律师或翻译。</w:t>
      </w:r>
      <w:r w:rsidR="004A26EC" w:rsidRPr="005D7F3F">
        <w:rPr>
          <w:rStyle w:val="a3"/>
        </w:rPr>
        <w:footnoteReference w:id="1"/>
      </w:r>
    </w:p>
    <w:p w14:paraId="5C90AA86" w14:textId="77777777" w:rsidR="002C22B2" w:rsidRDefault="002C22B2" w:rsidP="002C22B2">
      <w:pPr>
        <w:pStyle w:val="SingleTxt"/>
      </w:pPr>
      <w:r>
        <w:rPr>
          <w:rFonts w:hint="eastAsia"/>
        </w:rPr>
        <w:t>2.7</w:t>
      </w:r>
      <w:r>
        <w:rPr>
          <w:rFonts w:hint="eastAsia"/>
        </w:rPr>
        <w:tab/>
      </w:r>
      <w:r>
        <w:rPr>
          <w:rFonts w:hint="eastAsia"/>
        </w:rPr>
        <w:t>此后，提交人的丈夫拒绝前往乌克兰，也不允许提交人与小女儿一同前往。他坚持提交人的父母应该让大女儿单独乘飞机到约旦。由于丈夫对提交人的暴力行为复发并加剧，她联系了乌克兰大使馆，但大使馆建议她独自离开该国，将小女儿遗弃在约旦。提交人拒绝接受这一建议，但继续遭受暴力的侵害。</w:t>
      </w:r>
    </w:p>
    <w:p w14:paraId="34EACF51" w14:textId="77777777" w:rsidR="002C22B2" w:rsidRDefault="002C22B2" w:rsidP="002C22B2">
      <w:pPr>
        <w:pStyle w:val="SingleTxt"/>
      </w:pPr>
      <w:r>
        <w:rPr>
          <w:rFonts w:hint="eastAsia"/>
        </w:rPr>
        <w:t>2.8</w:t>
      </w:r>
      <w:r>
        <w:rPr>
          <w:rFonts w:hint="eastAsia"/>
        </w:rPr>
        <w:tab/>
        <w:t>2008</w:t>
      </w:r>
      <w:r>
        <w:rPr>
          <w:rFonts w:hint="eastAsia"/>
        </w:rPr>
        <w:t>年，在发生了一次严重的人身虐待事件后，提交人联系了大使馆，大使馆建议向神学警察和政府组织“家庭和解中心”举报。提交人和她的女儿被安置在该组织经营的庇护所里，为期一个月。进行了第二次伊斯兰教法诉讼，这次同样没有大使馆的代表、律师或翻译在场。在诉讼过程中，她丈夫提供了一份虚假的医疗报告，证明提交人曾对他实施暴力，并给他造成了严重伤害。法院裁定，父母双方都应对这个局面负责，丈夫应照顾提交人和他们的女儿，在家庭住房外给她们租房，并允许提交人在约旦获得住所和工作。丈夫从未遵守这些要求，家庭暴力仍继续存在。</w:t>
      </w:r>
    </w:p>
    <w:p w14:paraId="2F201AD6" w14:textId="77777777" w:rsidR="002C22B2" w:rsidRDefault="002C22B2" w:rsidP="002C22B2">
      <w:pPr>
        <w:pStyle w:val="SingleTxt"/>
      </w:pPr>
      <w:r>
        <w:rPr>
          <w:rFonts w:hint="eastAsia"/>
        </w:rPr>
        <w:t>2.9</w:t>
      </w:r>
      <w:r>
        <w:rPr>
          <w:rFonts w:hint="eastAsia"/>
        </w:rPr>
        <w:tab/>
        <w:t>2009</w:t>
      </w:r>
      <w:r>
        <w:rPr>
          <w:rFonts w:hint="eastAsia"/>
        </w:rPr>
        <w:t>年</w:t>
      </w:r>
      <w:r>
        <w:rPr>
          <w:rFonts w:hint="eastAsia"/>
        </w:rPr>
        <w:t>5</w:t>
      </w:r>
      <w:r>
        <w:rPr>
          <w:rFonts w:hint="eastAsia"/>
        </w:rPr>
        <w:t>月至</w:t>
      </w:r>
      <w:r>
        <w:rPr>
          <w:rFonts w:hint="eastAsia"/>
        </w:rPr>
        <w:t>7</w:t>
      </w:r>
      <w:r>
        <w:rPr>
          <w:rFonts w:hint="eastAsia"/>
        </w:rPr>
        <w:t>月，在丈夫的请求下，在约旦马希斯的一个伊斯兰宗教法院进行了儿童监护权诉讼。提交人在两天前才被告知要进行诉讼，并请求乌克兰大使馆提供协助，但被大使馆拒绝。她丈夫由两名律师代理。在诉讼过程中，没有大使馆代表在场，在没有协助、没有翻译的情况下，提交人无法适当地为自己辩护。</w:t>
      </w:r>
      <w:r>
        <w:rPr>
          <w:rFonts w:hint="eastAsia"/>
        </w:rPr>
        <w:t>30</w:t>
      </w:r>
      <w:r>
        <w:rPr>
          <w:rFonts w:hint="eastAsia"/>
        </w:rPr>
        <w:t>天后，法院裁决，小女儿由母亲监护，大女儿由父亲监护。然而，提交人的丈夫不同意她与其小女儿一起前往乌克兰。提交人决定与女儿留在约旦。提交人声称，法院没有建议采取任何措施来制止她所遭受的家庭暴力。</w:t>
      </w:r>
    </w:p>
    <w:p w14:paraId="7DB2575C" w14:textId="5CBFFDA9" w:rsidR="002C22B2" w:rsidRDefault="002C22B2" w:rsidP="002C22B2">
      <w:pPr>
        <w:pStyle w:val="SingleTxt"/>
      </w:pPr>
      <w:r>
        <w:rPr>
          <w:rFonts w:hint="eastAsia"/>
        </w:rPr>
        <w:t>2.10</w:t>
      </w:r>
      <w:r w:rsidR="004A26EC">
        <w:t xml:space="preserve">  </w:t>
      </w:r>
      <w:r>
        <w:rPr>
          <w:rFonts w:hint="eastAsia"/>
        </w:rPr>
        <w:t>提交人声称，乌克兰大使馆没有向她提供关于约旦司法制度的信息，也没有提供关于她根据伊斯兰教法作为基督徒的权利或她作为乌克兰儿童母亲的权利的信息。当她在居住在乌克兰的约旦朋友建议下，试图对伊斯兰宗教法院的判决提出上诉时，她发现已错过了起诉的时效。法院驳回了她的上诉，判决生效。提交人向法院申诉，她和她的女儿都是基督徒，从未自愿接受依照伊斯兰教法进行审判，但这一说法也被驳回。</w:t>
      </w:r>
    </w:p>
    <w:p w14:paraId="3DCE5989" w14:textId="17C9BD9F" w:rsidR="002C22B2" w:rsidRDefault="002C22B2" w:rsidP="002C22B2">
      <w:pPr>
        <w:pStyle w:val="SingleTxt"/>
      </w:pPr>
      <w:r>
        <w:rPr>
          <w:rFonts w:hint="eastAsia"/>
        </w:rPr>
        <w:t>2.11</w:t>
      </w:r>
      <w:r w:rsidR="004A26EC">
        <w:t xml:space="preserve">  </w:t>
      </w:r>
      <w:r>
        <w:rPr>
          <w:rFonts w:hint="eastAsia"/>
        </w:rPr>
        <w:t>判决后一周，提交人被告知，她有</w:t>
      </w:r>
      <w:r>
        <w:rPr>
          <w:rFonts w:hint="eastAsia"/>
        </w:rPr>
        <w:t>10</w:t>
      </w:r>
      <w:r>
        <w:rPr>
          <w:rFonts w:hint="eastAsia"/>
        </w:rPr>
        <w:t>天时间前往乌克兰，并与她的大女儿一起返回约旦。在此期间，她的丈夫多次殴打她。她决定留在约旦，不让第二个女儿一个人留下。</w:t>
      </w:r>
    </w:p>
    <w:p w14:paraId="304DB303" w14:textId="0A4F5F0A" w:rsidR="002C22B2" w:rsidRDefault="002C22B2" w:rsidP="002C22B2">
      <w:pPr>
        <w:pStyle w:val="SingleTxt"/>
      </w:pPr>
      <w:r>
        <w:rPr>
          <w:rFonts w:hint="eastAsia"/>
        </w:rPr>
        <w:t>2.12</w:t>
      </w:r>
      <w:r w:rsidR="004A26EC">
        <w:t xml:space="preserve">  </w:t>
      </w:r>
      <w:r>
        <w:rPr>
          <w:rFonts w:hint="eastAsia"/>
        </w:rPr>
        <w:t>10</w:t>
      </w:r>
      <w:r>
        <w:rPr>
          <w:rFonts w:hint="eastAsia"/>
        </w:rPr>
        <w:t>天过去后，提交人的丈夫将她交给执法官员，并报告说她没有遵守判决。警方拘留了她，提交人寻求乌克兰大使馆的协助。她与其他</w:t>
      </w:r>
      <w:r>
        <w:rPr>
          <w:rFonts w:hint="eastAsia"/>
        </w:rPr>
        <w:t>15</w:t>
      </w:r>
      <w:r>
        <w:rPr>
          <w:rFonts w:hint="eastAsia"/>
        </w:rPr>
        <w:t>名妇女一起被拘留了</w:t>
      </w:r>
      <w:r>
        <w:rPr>
          <w:rFonts w:hint="eastAsia"/>
        </w:rPr>
        <w:t>24</w:t>
      </w:r>
      <w:r>
        <w:rPr>
          <w:rFonts w:hint="eastAsia"/>
        </w:rPr>
        <w:t>小时，处于“不人道的条件”下。</w:t>
      </w:r>
      <w:r w:rsidR="004A26EC" w:rsidRPr="005D7F3F">
        <w:rPr>
          <w:rStyle w:val="a3"/>
        </w:rPr>
        <w:footnoteReference w:id="2"/>
      </w:r>
      <w:r>
        <w:rPr>
          <w:rFonts w:hint="eastAsia"/>
        </w:rPr>
        <w:t xml:space="preserve"> </w:t>
      </w:r>
      <w:r>
        <w:rPr>
          <w:rFonts w:hint="eastAsia"/>
        </w:rPr>
        <w:t>然后她被带到法院，那里有大使馆的代表在场。提交人被要求签署一项声明，大意是她有法律义务将她的大女儿带到</w:t>
      </w:r>
      <w:r>
        <w:rPr>
          <w:rFonts w:hint="eastAsia"/>
        </w:rPr>
        <w:lastRenderedPageBreak/>
        <w:t>约旦。然而，提交人的丈夫不允许她旅行，而是坚持她的父母应让他们的女儿一个人到约旦来，并威胁说如果他们不这样做，他就会杀死她们全家。</w:t>
      </w:r>
    </w:p>
    <w:p w14:paraId="2FD9568D" w14:textId="0FF8D861" w:rsidR="002C22B2" w:rsidRDefault="002C22B2" w:rsidP="002C22B2">
      <w:pPr>
        <w:pStyle w:val="SingleTxt"/>
      </w:pPr>
      <w:r>
        <w:rPr>
          <w:rFonts w:hint="eastAsia"/>
        </w:rPr>
        <w:t>2.13</w:t>
      </w:r>
      <w:r w:rsidR="004A26EC">
        <w:t xml:space="preserve">  </w:t>
      </w:r>
      <w:r>
        <w:rPr>
          <w:rFonts w:hint="eastAsia"/>
        </w:rPr>
        <w:t>提交人回到家里后，被丈夫和他的亲戚当着女儿的面殴打。然后丈夫带着女儿离开了住屋。提交人报警，要求警察将她带到家庭和解中心，但警察拒绝了。提交人打电话给乌克兰大使馆，并被告知离开住屋，前往家庭和解中心。之后大使馆提供了一名口译员和一名约旦律师给提交人。经过长时间的拖延，提交人终于获准进入庇护所。她请求中心帮助找回她的小女儿，但无济于事。她丈夫允许提交人与她的女儿进行过一次电话交谈，有一次他带她到中心呆了一个小时。在那次探访中，女儿哭了，但中心的工作人员拒绝让她留下来。在那次探访之后，提交人的丈夫拒绝了她与女儿的任何联系。中心要求提交</w:t>
      </w:r>
      <w:proofErr w:type="gramStart"/>
      <w:r>
        <w:rPr>
          <w:rFonts w:hint="eastAsia"/>
        </w:rPr>
        <w:t>人丈夫</w:t>
      </w:r>
      <w:proofErr w:type="gramEnd"/>
      <w:r>
        <w:rPr>
          <w:rFonts w:hint="eastAsia"/>
        </w:rPr>
        <w:t>为她支付乘飞机前往乌克兰的费用。</w:t>
      </w:r>
      <w:r>
        <w:rPr>
          <w:rFonts w:hint="eastAsia"/>
        </w:rPr>
        <w:t>2010</w:t>
      </w:r>
      <w:r>
        <w:rPr>
          <w:rFonts w:hint="eastAsia"/>
        </w:rPr>
        <w:t>年</w:t>
      </w:r>
      <w:r>
        <w:rPr>
          <w:rFonts w:hint="eastAsia"/>
        </w:rPr>
        <w:t>2</w:t>
      </w:r>
      <w:r>
        <w:rPr>
          <w:rFonts w:hint="eastAsia"/>
        </w:rPr>
        <w:t>月</w:t>
      </w:r>
      <w:r>
        <w:rPr>
          <w:rFonts w:hint="eastAsia"/>
        </w:rPr>
        <w:t>10</w:t>
      </w:r>
      <w:r>
        <w:rPr>
          <w:rFonts w:hint="eastAsia"/>
        </w:rPr>
        <w:t>日，在中心和乌克兰大使馆的压力下，提交人飞往乌克兰。</w:t>
      </w:r>
    </w:p>
    <w:p w14:paraId="3FDA3E9B" w14:textId="4442A5CC" w:rsidR="002C22B2" w:rsidRDefault="002C22B2" w:rsidP="002C22B2">
      <w:pPr>
        <w:pStyle w:val="SingleTxt"/>
      </w:pPr>
      <w:r>
        <w:rPr>
          <w:rFonts w:hint="eastAsia"/>
        </w:rPr>
        <w:t>2.14</w:t>
      </w:r>
      <w:r w:rsidR="004A26EC">
        <w:t xml:space="preserve">  </w:t>
      </w:r>
      <w:r>
        <w:rPr>
          <w:rFonts w:hint="eastAsia"/>
        </w:rPr>
        <w:t>2010</w:t>
      </w:r>
      <w:r>
        <w:rPr>
          <w:rFonts w:hint="eastAsia"/>
        </w:rPr>
        <w:t>年</w:t>
      </w:r>
      <w:r>
        <w:rPr>
          <w:rFonts w:hint="eastAsia"/>
        </w:rPr>
        <w:t>12</w:t>
      </w:r>
      <w:r>
        <w:rPr>
          <w:rFonts w:hint="eastAsia"/>
        </w:rPr>
        <w:t>月</w:t>
      </w:r>
      <w:r>
        <w:rPr>
          <w:rFonts w:hint="eastAsia"/>
        </w:rPr>
        <w:t>5</w:t>
      </w:r>
      <w:r>
        <w:rPr>
          <w:rFonts w:hint="eastAsia"/>
        </w:rPr>
        <w:t>日，提交人起诉其丈夫家庭暴力的刑事案件因她人不在约旦而结案。乌克兰大使馆和外交部建议她不要前往约旦，因为她有被拘留的风险，理由是她没有执行伊斯兰宗教法院的裁决。</w:t>
      </w:r>
    </w:p>
    <w:p w14:paraId="32A0A2EA" w14:textId="5E604022" w:rsidR="002C22B2" w:rsidRDefault="002C22B2" w:rsidP="002C22B2">
      <w:pPr>
        <w:pStyle w:val="SingleTxt"/>
      </w:pPr>
      <w:r>
        <w:rPr>
          <w:rFonts w:hint="eastAsia"/>
        </w:rPr>
        <w:t>2.15</w:t>
      </w:r>
      <w:r w:rsidR="004A26EC">
        <w:t xml:space="preserve">  </w:t>
      </w:r>
      <w:r w:rsidRPr="004A26EC">
        <w:rPr>
          <w:rFonts w:hint="eastAsia"/>
          <w:spacing w:val="-2"/>
        </w:rPr>
        <w:t>2010</w:t>
      </w:r>
      <w:r w:rsidRPr="004A26EC">
        <w:rPr>
          <w:rFonts w:hint="eastAsia"/>
          <w:spacing w:val="-2"/>
        </w:rPr>
        <w:t>年</w:t>
      </w:r>
      <w:r w:rsidRPr="004A26EC">
        <w:rPr>
          <w:rFonts w:hint="eastAsia"/>
          <w:spacing w:val="-2"/>
        </w:rPr>
        <w:t>3</w:t>
      </w:r>
      <w:r w:rsidRPr="004A26EC">
        <w:rPr>
          <w:rFonts w:hint="eastAsia"/>
          <w:spacing w:val="-2"/>
        </w:rPr>
        <w:t>月和</w:t>
      </w:r>
      <w:r w:rsidRPr="004A26EC">
        <w:rPr>
          <w:rFonts w:hint="eastAsia"/>
          <w:spacing w:val="-2"/>
        </w:rPr>
        <w:t>4</w:t>
      </w:r>
      <w:r w:rsidRPr="004A26EC">
        <w:rPr>
          <w:rFonts w:hint="eastAsia"/>
          <w:spacing w:val="-2"/>
        </w:rPr>
        <w:t>月，提交人被送往马里乌波尔的一家医院，因为她在约旦屡次遭受殴打而脑部受伤。同样在</w:t>
      </w:r>
      <w:r w:rsidRPr="004A26EC">
        <w:rPr>
          <w:rFonts w:hint="eastAsia"/>
          <w:spacing w:val="-2"/>
        </w:rPr>
        <w:t>2010</w:t>
      </w:r>
      <w:r w:rsidRPr="004A26EC">
        <w:rPr>
          <w:rFonts w:hint="eastAsia"/>
          <w:spacing w:val="-2"/>
        </w:rPr>
        <w:t>年</w:t>
      </w:r>
      <w:r w:rsidRPr="004A26EC">
        <w:rPr>
          <w:rFonts w:hint="eastAsia"/>
          <w:spacing w:val="-2"/>
        </w:rPr>
        <w:t>3</w:t>
      </w:r>
      <w:r w:rsidRPr="004A26EC">
        <w:rPr>
          <w:rFonts w:hint="eastAsia"/>
          <w:spacing w:val="-2"/>
        </w:rPr>
        <w:t>月，她向马里乌波尔</w:t>
      </w:r>
      <w:proofErr w:type="spellStart"/>
      <w:r w:rsidRPr="004A26EC">
        <w:rPr>
          <w:rFonts w:hint="eastAsia"/>
          <w:spacing w:val="-2"/>
        </w:rPr>
        <w:t>Ordzhonikidzevskiy</w:t>
      </w:r>
      <w:proofErr w:type="spellEnd"/>
      <w:r w:rsidRPr="004A26EC">
        <w:rPr>
          <w:rFonts w:hint="eastAsia"/>
          <w:spacing w:val="-2"/>
        </w:rPr>
        <w:t xml:space="preserve"> Rayon</w:t>
      </w:r>
      <w:r w:rsidRPr="004A26EC">
        <w:rPr>
          <w:rFonts w:hint="eastAsia"/>
          <w:spacing w:val="-2"/>
        </w:rPr>
        <w:t>地区法院提出申诉，要求与丈夫离婚，并获得女儿的唯一监护权。</w:t>
      </w:r>
      <w:r w:rsidRPr="004A26EC">
        <w:rPr>
          <w:rFonts w:hint="eastAsia"/>
          <w:spacing w:val="-2"/>
        </w:rPr>
        <w:t>2010</w:t>
      </w:r>
      <w:r w:rsidRPr="004A26EC">
        <w:rPr>
          <w:rFonts w:hint="eastAsia"/>
          <w:spacing w:val="-2"/>
        </w:rPr>
        <w:t>年</w:t>
      </w:r>
      <w:r w:rsidRPr="004A26EC">
        <w:rPr>
          <w:rFonts w:hint="eastAsia"/>
          <w:spacing w:val="-2"/>
        </w:rPr>
        <w:t>12</w:t>
      </w:r>
      <w:r w:rsidRPr="004A26EC">
        <w:rPr>
          <w:rFonts w:hint="eastAsia"/>
          <w:spacing w:val="-2"/>
        </w:rPr>
        <w:t>月，法院判令离婚，但拒绝剥夺孩子父亲的亲权。大女儿的监护权判给了提交人，小女儿的监护权判给了父亲。经上诉，上诉法院将小女儿的完全监护权判给提交人。</w:t>
      </w:r>
    </w:p>
    <w:p w14:paraId="5796C658" w14:textId="5F9864A5" w:rsidR="002C22B2" w:rsidRDefault="002C22B2" w:rsidP="002C22B2">
      <w:pPr>
        <w:pStyle w:val="SingleTxt"/>
      </w:pPr>
      <w:r>
        <w:rPr>
          <w:rFonts w:hint="eastAsia"/>
        </w:rPr>
        <w:t>2.16</w:t>
      </w:r>
      <w:r w:rsidR="004A26EC">
        <w:t xml:space="preserve">  </w:t>
      </w:r>
      <w:r>
        <w:rPr>
          <w:rFonts w:hint="eastAsia"/>
        </w:rPr>
        <w:t>然而，自</w:t>
      </w:r>
      <w:r>
        <w:rPr>
          <w:rFonts w:hint="eastAsia"/>
        </w:rPr>
        <w:t>2011</w:t>
      </w:r>
      <w:r>
        <w:rPr>
          <w:rFonts w:hint="eastAsia"/>
        </w:rPr>
        <w:t>年</w:t>
      </w:r>
      <w:r>
        <w:rPr>
          <w:rFonts w:hint="eastAsia"/>
        </w:rPr>
        <w:t>9</w:t>
      </w:r>
      <w:r>
        <w:rPr>
          <w:rFonts w:hint="eastAsia"/>
        </w:rPr>
        <w:t>月以来，提交人一直无法让乌克兰法院的判决在约旦得到执行。提交人曾两次向乌克兰司法部提出申诉，但她的强制执行请求被退回，没有得到任何解释或关于进一步行动的指导。</w:t>
      </w:r>
      <w:r>
        <w:rPr>
          <w:rFonts w:hint="eastAsia"/>
        </w:rPr>
        <w:t>2011</w:t>
      </w:r>
      <w:r>
        <w:rPr>
          <w:rFonts w:hint="eastAsia"/>
        </w:rPr>
        <w:t>年</w:t>
      </w:r>
      <w:r>
        <w:rPr>
          <w:rFonts w:hint="eastAsia"/>
        </w:rPr>
        <w:t>11</w:t>
      </w:r>
      <w:r>
        <w:rPr>
          <w:rFonts w:hint="eastAsia"/>
        </w:rPr>
        <w:t>月，她致函外交部，寻求有关判决执行情况的信息，但外交部三次退回她的信，要求澄清和提供文件。提交人不得不承担所有的翻译费用。</w:t>
      </w:r>
    </w:p>
    <w:p w14:paraId="4E4407EB" w14:textId="17475F82" w:rsidR="002C22B2" w:rsidRDefault="002C22B2" w:rsidP="002C22B2">
      <w:pPr>
        <w:pStyle w:val="SingleTxt"/>
      </w:pPr>
      <w:r>
        <w:rPr>
          <w:rFonts w:hint="eastAsia"/>
        </w:rPr>
        <w:t>2.17</w:t>
      </w:r>
      <w:r w:rsidR="004A26EC">
        <w:t xml:space="preserve">  </w:t>
      </w:r>
      <w:r>
        <w:rPr>
          <w:rFonts w:hint="eastAsia"/>
        </w:rPr>
        <w:t>2011</w:t>
      </w:r>
      <w:r>
        <w:rPr>
          <w:rFonts w:hint="eastAsia"/>
        </w:rPr>
        <w:t>年</w:t>
      </w:r>
      <w:r>
        <w:rPr>
          <w:rFonts w:hint="eastAsia"/>
        </w:rPr>
        <w:t>3</w:t>
      </w:r>
      <w:r>
        <w:rPr>
          <w:rFonts w:hint="eastAsia"/>
        </w:rPr>
        <w:t>月至</w:t>
      </w:r>
      <w:r>
        <w:rPr>
          <w:rFonts w:hint="eastAsia"/>
        </w:rPr>
        <w:t>11</w:t>
      </w:r>
      <w:r>
        <w:rPr>
          <w:rFonts w:hint="eastAsia"/>
        </w:rPr>
        <w:t>月，提交人多次试图与外交部和乌克兰驻安曼大使馆联系，但都徒劳无功。</w:t>
      </w:r>
      <w:r>
        <w:rPr>
          <w:rFonts w:hint="eastAsia"/>
        </w:rPr>
        <w:t>2012</w:t>
      </w:r>
      <w:r>
        <w:rPr>
          <w:rFonts w:hint="eastAsia"/>
        </w:rPr>
        <w:t>年</w:t>
      </w:r>
      <w:r>
        <w:rPr>
          <w:rFonts w:hint="eastAsia"/>
        </w:rPr>
        <w:t>11</w:t>
      </w:r>
      <w:r>
        <w:rPr>
          <w:rFonts w:hint="eastAsia"/>
        </w:rPr>
        <w:t>月，她要求外交部阻止她的前夫带他们的小女儿去巴勒斯坦国</w:t>
      </w:r>
      <w:r>
        <w:rPr>
          <w:rFonts w:hint="eastAsia"/>
        </w:rPr>
        <w:t>(</w:t>
      </w:r>
      <w:r>
        <w:rPr>
          <w:rFonts w:hint="eastAsia"/>
        </w:rPr>
        <w:t>他在该国再婚</w:t>
      </w:r>
      <w:r>
        <w:rPr>
          <w:rFonts w:hint="eastAsia"/>
        </w:rPr>
        <w:t>)</w:t>
      </w:r>
      <w:r>
        <w:rPr>
          <w:rFonts w:hint="eastAsia"/>
        </w:rPr>
        <w:t>。然而，乌克兰驻约旦大使馆未能与她的前夫取得联系，也没有采取任何措施阻止他带他们的小女儿移居国外。乌克兰外交部仅告知提交人，约旦外交部已将乌克兰法院和伊斯兰宗教法院的裁决发回，乌克兰法院的裁决仍未执行。</w:t>
      </w:r>
    </w:p>
    <w:p w14:paraId="22F09611" w14:textId="6B225A03" w:rsidR="002C22B2" w:rsidRDefault="002C22B2" w:rsidP="002C22B2">
      <w:pPr>
        <w:pStyle w:val="SingleTxt"/>
      </w:pPr>
      <w:r>
        <w:rPr>
          <w:rFonts w:hint="eastAsia"/>
        </w:rPr>
        <w:t>2.18</w:t>
      </w:r>
      <w:r w:rsidR="004A26EC">
        <w:t xml:space="preserve">  </w:t>
      </w:r>
      <w:r>
        <w:rPr>
          <w:rFonts w:hint="eastAsia"/>
        </w:rPr>
        <w:t>与此同时，提交人向乌克兰当局提出了关于家庭暴力和她的前夫绑架她的小女儿的控诉。案件被送交国际刑事警察组织</w:t>
      </w:r>
      <w:r>
        <w:rPr>
          <w:rFonts w:hint="eastAsia"/>
        </w:rPr>
        <w:t>(</w:t>
      </w:r>
      <w:r>
        <w:rPr>
          <w:rFonts w:hint="eastAsia"/>
        </w:rPr>
        <w:t>国际刑警组织</w:t>
      </w:r>
      <w:r>
        <w:rPr>
          <w:rFonts w:hint="eastAsia"/>
        </w:rPr>
        <w:t>)</w:t>
      </w:r>
      <w:r>
        <w:rPr>
          <w:rFonts w:hint="eastAsia"/>
        </w:rPr>
        <w:t>乌克兰局的马里乌波尔分局，但被驳回，并建议提交人利用外交渠道继续努力。</w:t>
      </w:r>
    </w:p>
    <w:p w14:paraId="02B9DFE6" w14:textId="62BFC48F" w:rsidR="002C22B2" w:rsidRDefault="002C22B2" w:rsidP="002C22B2">
      <w:pPr>
        <w:pStyle w:val="SingleTxt"/>
      </w:pPr>
      <w:r>
        <w:rPr>
          <w:rFonts w:hint="eastAsia"/>
        </w:rPr>
        <w:t>2.19</w:t>
      </w:r>
      <w:r w:rsidR="004A26EC">
        <w:t xml:space="preserve">  </w:t>
      </w:r>
      <w:r>
        <w:rPr>
          <w:rFonts w:hint="eastAsia"/>
        </w:rPr>
        <w:t>2012</w:t>
      </w:r>
      <w:r>
        <w:rPr>
          <w:rFonts w:hint="eastAsia"/>
        </w:rPr>
        <w:t>年</w:t>
      </w:r>
      <w:r>
        <w:rPr>
          <w:rFonts w:hint="eastAsia"/>
        </w:rPr>
        <w:t>5</w:t>
      </w:r>
      <w:r>
        <w:rPr>
          <w:rFonts w:hint="eastAsia"/>
        </w:rPr>
        <w:t>月至</w:t>
      </w:r>
      <w:r>
        <w:rPr>
          <w:rFonts w:hint="eastAsia"/>
        </w:rPr>
        <w:t>7</w:t>
      </w:r>
      <w:r>
        <w:rPr>
          <w:rFonts w:hint="eastAsia"/>
        </w:rPr>
        <w:t>月，提交人向儿童问题监察员和约旦王后请愿，但没有收到答复。</w:t>
      </w:r>
    </w:p>
    <w:p w14:paraId="2FCF263D" w14:textId="689FB327" w:rsidR="002C22B2" w:rsidRDefault="002C22B2" w:rsidP="002C22B2">
      <w:pPr>
        <w:pStyle w:val="SingleTxt"/>
      </w:pPr>
      <w:r>
        <w:rPr>
          <w:rFonts w:hint="eastAsia"/>
        </w:rPr>
        <w:lastRenderedPageBreak/>
        <w:t>2.20</w:t>
      </w:r>
      <w:r w:rsidR="004A26EC">
        <w:t xml:space="preserve">  </w:t>
      </w:r>
      <w:r>
        <w:rPr>
          <w:rFonts w:hint="eastAsia"/>
        </w:rPr>
        <w:t>2012</w:t>
      </w:r>
      <w:r>
        <w:rPr>
          <w:rFonts w:hint="eastAsia"/>
        </w:rPr>
        <w:t>年</w:t>
      </w:r>
      <w:r>
        <w:rPr>
          <w:rFonts w:hint="eastAsia"/>
        </w:rPr>
        <w:t>11</w:t>
      </w:r>
      <w:r>
        <w:rPr>
          <w:rFonts w:hint="eastAsia"/>
        </w:rPr>
        <w:t>月，提交人寻求司法部的协助，帮助她找回小女儿。该部告知她，乌克兰和约旦之间没有任何国际协定，可据以解决将未成年儿童送回乌克兰或承认或执行法院裁决的问题。尽管如此，司法部还是将提交人的申诉转交给外交部。</w:t>
      </w:r>
    </w:p>
    <w:p w14:paraId="38FAC808" w14:textId="206383B0" w:rsidR="002C22B2" w:rsidRDefault="002C22B2" w:rsidP="002C22B2">
      <w:pPr>
        <w:pStyle w:val="SingleTxt"/>
      </w:pPr>
      <w:r>
        <w:rPr>
          <w:rFonts w:hint="eastAsia"/>
        </w:rPr>
        <w:t>2.21</w:t>
      </w:r>
      <w:r w:rsidR="004A26EC">
        <w:t xml:space="preserve">  </w:t>
      </w:r>
      <w:r>
        <w:rPr>
          <w:rFonts w:hint="eastAsia"/>
        </w:rPr>
        <w:t>提交人认为，乌克兰当局在执行乌克兰法院裁决和保护她免受家庭暴力方面所作的一切努力都是无效的。提交人与她的大女儿仍在乌克兰，不能前往约旦，因为她可能在那里被逮捕。她的小女儿和她父亲住在一起，她和她根本没有联系。</w:t>
      </w:r>
      <w:r>
        <w:rPr>
          <w:rFonts w:hint="eastAsia"/>
        </w:rPr>
        <w:t>2014</w:t>
      </w:r>
      <w:r>
        <w:rPr>
          <w:rFonts w:hint="eastAsia"/>
        </w:rPr>
        <w:t>年，她前夫的父亲允许她寄寒衣和礼物给她的小女儿，并告诉她，她的前夫威胁说，他再也不会让她和她的小女儿说话了。从那以后，提交人一直无法联系到她前夫的父亲。</w:t>
      </w:r>
    </w:p>
    <w:p w14:paraId="07D8AB88" w14:textId="0D345511" w:rsidR="002C22B2" w:rsidRDefault="002C22B2" w:rsidP="002C22B2">
      <w:pPr>
        <w:pStyle w:val="SingleTxt"/>
      </w:pPr>
      <w:r>
        <w:rPr>
          <w:rFonts w:hint="eastAsia"/>
        </w:rPr>
        <w:t>2.22</w:t>
      </w:r>
      <w:r w:rsidR="004A26EC">
        <w:t xml:space="preserve">  </w:t>
      </w:r>
      <w:r>
        <w:rPr>
          <w:rFonts w:hint="eastAsia"/>
        </w:rPr>
        <w:t>关于乌克兰的国际和国内法律义务，提交人认为，根据《维也纳领事关系公约》，缔约国有义务保护其海外国民的利益，帮助和协助其海外国民，并在海外国民无法自行获得适当的代表时，在法院及其他机关之前担任其代表或为其安排这种代表。提交人还引用了国际法委员会的条款和国际法院的判例法，其中界定或发展了外交保护的定义。因此，根据国际法院的说法，由于近几十年来国际法在赋予个人权利方面的实质性发展，外交保护从最初仅限于据称违反外国人最低待遇标准的行为，后来扩大到受国际保护的人权等方面。提交人指出，虽然目前在国外没有获得外交保护的国际权利，但派遣国对使用外交保护的审议已成为强制性的，从而规定每一项领事协助或外交保护请求都应根据正当程序标准得到适当审议。</w:t>
      </w:r>
    </w:p>
    <w:p w14:paraId="1E3944F8" w14:textId="25786AB7" w:rsidR="002C22B2" w:rsidRDefault="002C22B2" w:rsidP="002C22B2">
      <w:pPr>
        <w:pStyle w:val="SingleTxt"/>
      </w:pPr>
      <w:r>
        <w:rPr>
          <w:rFonts w:hint="eastAsia"/>
        </w:rPr>
        <w:t>2.23</w:t>
      </w:r>
      <w:r w:rsidR="004A26EC">
        <w:t xml:space="preserve">  </w:t>
      </w:r>
      <w:r>
        <w:rPr>
          <w:rFonts w:hint="eastAsia"/>
        </w:rPr>
        <w:t>此外，根据乌克兰《宪法》第二十五条第</w:t>
      </w:r>
      <w:r>
        <w:rPr>
          <w:rFonts w:hint="eastAsia"/>
        </w:rPr>
        <w:t>(3)</w:t>
      </w:r>
      <w:r>
        <w:rPr>
          <w:rFonts w:hint="eastAsia"/>
        </w:rPr>
        <w:t>项，乌克兰保证关心和保护境外的乌克兰公民。外交部描述了其领事司的主要职能，即执行该部的任务和相关协调，以保护乌克兰公民在国外的权利和利益。</w:t>
      </w:r>
    </w:p>
    <w:p w14:paraId="1617994A" w14:textId="2251F0CB" w:rsidR="002C22B2" w:rsidRDefault="002C22B2" w:rsidP="002C22B2">
      <w:pPr>
        <w:pStyle w:val="SingleTxt"/>
      </w:pPr>
      <w:r>
        <w:rPr>
          <w:rFonts w:hint="eastAsia"/>
        </w:rPr>
        <w:t>2.24</w:t>
      </w:r>
      <w:r w:rsidR="004A26EC">
        <w:t xml:space="preserve">  </w:t>
      </w:r>
      <w:r>
        <w:rPr>
          <w:rFonts w:hint="eastAsia"/>
        </w:rPr>
        <w:t>因此，提交人认为，她本来有理由期望，在约旦她能得到以最大的能力提供的领事援助和外交保护。在发生严重侵犯人权行为的情况下也应如此，就像本案的情况一样，一名妇女遭受家庭暴力的侵害，孩子还被绑架。受家庭暴力侵害的妇女在国外争夺监护权，特别容易遭受《公约》禁止的具体形式的歧视。如果在提供领事支持和外交保护时不对这些妇女给予特别考虑，她们的权利将被证明是虚幻的。领事馆工作人员必须了解这些妇女所面临的侵权行为的类型。这些侵权行为包括未能执行地方当局的决定，有关监护问题的评估未能纳入所有相关事实，特别是那些对女方产生负面影响的事实，未能承认妇女是暴力行为的受害者，或地方当局未能适当评估捏造的指控。这些因素会阻碍妇女获得程序公平的权利。</w:t>
      </w:r>
    </w:p>
    <w:p w14:paraId="22607264" w14:textId="77797C19" w:rsidR="002C22B2" w:rsidRDefault="002C22B2" w:rsidP="002C22B2">
      <w:pPr>
        <w:pStyle w:val="SingleTxt"/>
      </w:pPr>
      <w:r>
        <w:rPr>
          <w:rFonts w:hint="eastAsia"/>
        </w:rPr>
        <w:t>2.25</w:t>
      </w:r>
      <w:r w:rsidR="00AB3237">
        <w:t xml:space="preserve">  </w:t>
      </w:r>
      <w:r>
        <w:rPr>
          <w:rFonts w:hint="eastAsia"/>
        </w:rPr>
        <w:t>提交人还认为，乌克兰受到其他国内和国际义务的约束。乌克兰《宪法》第五十五条第</w:t>
      </w:r>
      <w:r>
        <w:rPr>
          <w:rFonts w:hint="eastAsia"/>
        </w:rPr>
        <w:t>(2)</w:t>
      </w:r>
      <w:r>
        <w:rPr>
          <w:rFonts w:hint="eastAsia"/>
        </w:rPr>
        <w:t>项和第五十六条规定，保证每一公民有权可就国家政权机关、地方自治机关、公职和服务人员在行使自己的权力时因非法的决定、行为或无作为而造成的物质和精神损失，向法院控诉这些机关的无作为。在</w:t>
      </w:r>
      <w:r>
        <w:rPr>
          <w:rFonts w:hint="eastAsia"/>
        </w:rPr>
        <w:t>2006</w:t>
      </w:r>
      <w:r>
        <w:rPr>
          <w:rFonts w:hint="eastAsia"/>
        </w:rPr>
        <w:t>年“确保男女权利平等和机会平等法”中，乌克兰表明了对结束歧视的承诺。乌克兰是联合国核心人权条约和《保护人权与基本自由公约》</w:t>
      </w:r>
      <w:r>
        <w:rPr>
          <w:rFonts w:hint="eastAsia"/>
        </w:rPr>
        <w:t>(</w:t>
      </w:r>
      <w:r>
        <w:rPr>
          <w:rFonts w:hint="eastAsia"/>
        </w:rPr>
        <w:t>又称《欧洲人权公约》</w:t>
      </w:r>
      <w:r>
        <w:rPr>
          <w:rFonts w:hint="eastAsia"/>
        </w:rPr>
        <w:t>)</w:t>
      </w:r>
      <w:r>
        <w:rPr>
          <w:rFonts w:hint="eastAsia"/>
        </w:rPr>
        <w:t>的缔约</w:t>
      </w:r>
      <w:r>
        <w:rPr>
          <w:rFonts w:hint="eastAsia"/>
        </w:rPr>
        <w:lastRenderedPageBreak/>
        <w:t>国，也是《欧洲委员会预防和打击暴力侵害妇女行为及家庭暴力公约》的签字国，必须确保其中所载的权利得到实现。</w:t>
      </w:r>
    </w:p>
    <w:p w14:paraId="69113D3E" w14:textId="7C423A29" w:rsidR="002C22B2" w:rsidRDefault="002C22B2" w:rsidP="002C22B2">
      <w:pPr>
        <w:pStyle w:val="SingleTxt"/>
      </w:pPr>
      <w:r>
        <w:rPr>
          <w:rFonts w:hint="eastAsia"/>
        </w:rPr>
        <w:t>2.26</w:t>
      </w:r>
      <w:r w:rsidR="00AB3237">
        <w:t xml:space="preserve">  </w:t>
      </w:r>
      <w:r>
        <w:rPr>
          <w:rFonts w:hint="eastAsia"/>
        </w:rPr>
        <w:t>提交人进一步说明她</w:t>
      </w:r>
      <w:proofErr w:type="gramStart"/>
      <w:r>
        <w:rPr>
          <w:rFonts w:hint="eastAsia"/>
        </w:rPr>
        <w:t>作出</w:t>
      </w:r>
      <w:proofErr w:type="gramEnd"/>
      <w:r>
        <w:rPr>
          <w:rFonts w:hint="eastAsia"/>
        </w:rPr>
        <w:t>种种努力，用尽了国内补救办法。她的父母向马里乌波尔的警察申诉，但警察无法采取行动，因为它在约旦无权行动。根据“确保男女权利平等和机会平等法”，提交人有权以性别歧视为理由向议会人权事务专员提出上诉。然而，在提交人的案件中，这一申诉的结果，只可能是她在约旦被确认为间接歧视的受害者。提交人认为，在本案中，向法院上诉不是一个办法，尽管根据上述法律，每个公民都有权对基于性别的歧视案件提出申诉。提交人认为，由于她是间接歧视的受害者，并鉴于乌克兰法律中没有对基于性别的间接歧视的定义，法院将无法确定乌克兰驻约旦大使馆的这种歧视。提交人还提到了起诉国家高级官员性别歧视的不成功的法院案件，她认为，这些案件表明乌克兰没有防止基于性别的歧视的有效机制，无论是直接的还是间接的。</w:t>
      </w:r>
    </w:p>
    <w:p w14:paraId="55676856" w14:textId="02ED107D" w:rsidR="002C22B2" w:rsidRPr="00AB3237" w:rsidRDefault="00AB3237" w:rsidP="00AB323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2C22B2">
        <w:rPr>
          <w:rFonts w:hint="eastAsia"/>
        </w:rPr>
        <w:t>申诉</w:t>
      </w:r>
    </w:p>
    <w:p w14:paraId="7B1A8BE5" w14:textId="5B9E404F" w:rsidR="002C22B2" w:rsidRDefault="002C22B2" w:rsidP="002C22B2">
      <w:pPr>
        <w:pStyle w:val="SingleTxt"/>
      </w:pPr>
      <w:r>
        <w:rPr>
          <w:rFonts w:hint="eastAsia"/>
        </w:rPr>
        <w:t>3.1</w:t>
      </w:r>
      <w:r>
        <w:rPr>
          <w:rFonts w:hint="eastAsia"/>
        </w:rPr>
        <w:tab/>
      </w:r>
      <w:r>
        <w:rPr>
          <w:rFonts w:hint="eastAsia"/>
        </w:rPr>
        <w:t>提交人声称，她是基于性别的歧视行为的受害者，该行为侵犯了她根据《消除对妇女一切形式歧视公约》第二条</w:t>
      </w:r>
      <w:r>
        <w:rPr>
          <w:rFonts w:hint="eastAsia"/>
        </w:rPr>
        <w:t>(a)</w:t>
      </w:r>
      <w:r>
        <w:rPr>
          <w:rFonts w:hint="eastAsia"/>
        </w:rPr>
        <w:t>、</w:t>
      </w:r>
      <w:r>
        <w:rPr>
          <w:rFonts w:hint="eastAsia"/>
        </w:rPr>
        <w:t>(c)</w:t>
      </w:r>
      <w:r>
        <w:rPr>
          <w:rFonts w:hint="eastAsia"/>
        </w:rPr>
        <w:t>至</w:t>
      </w:r>
      <w:r>
        <w:rPr>
          <w:rFonts w:hint="eastAsia"/>
        </w:rPr>
        <w:t>(d)</w:t>
      </w:r>
      <w:r>
        <w:rPr>
          <w:rFonts w:hint="eastAsia"/>
        </w:rPr>
        <w:t>和</w:t>
      </w:r>
      <w:r>
        <w:rPr>
          <w:rFonts w:hint="eastAsia"/>
        </w:rPr>
        <w:t>(f)</w:t>
      </w:r>
      <w:r>
        <w:rPr>
          <w:rFonts w:hint="eastAsia"/>
        </w:rPr>
        <w:t>项、第五条</w:t>
      </w:r>
      <w:r>
        <w:rPr>
          <w:rFonts w:hint="eastAsia"/>
        </w:rPr>
        <w:t>(a)</w:t>
      </w:r>
      <w:r>
        <w:rPr>
          <w:rFonts w:hint="eastAsia"/>
        </w:rPr>
        <w:t>和</w:t>
      </w:r>
      <w:r>
        <w:rPr>
          <w:rFonts w:hint="eastAsia"/>
        </w:rPr>
        <w:t>(b)</w:t>
      </w:r>
      <w:r>
        <w:rPr>
          <w:rFonts w:hint="eastAsia"/>
        </w:rPr>
        <w:t>项、第十六条</w:t>
      </w:r>
      <w:r>
        <w:rPr>
          <w:rFonts w:hint="eastAsia"/>
        </w:rPr>
        <w:t>(c)</w:t>
      </w:r>
      <w:r>
        <w:rPr>
          <w:rFonts w:hint="eastAsia"/>
        </w:rPr>
        <w:t>至</w:t>
      </w:r>
      <w:r>
        <w:rPr>
          <w:rFonts w:hint="eastAsia"/>
        </w:rPr>
        <w:t>(d)</w:t>
      </w:r>
      <w:r>
        <w:rPr>
          <w:rFonts w:hint="eastAsia"/>
        </w:rPr>
        <w:t>和</w:t>
      </w:r>
      <w:r>
        <w:rPr>
          <w:rFonts w:hint="eastAsia"/>
        </w:rPr>
        <w:t>(g)</w:t>
      </w:r>
      <w:r>
        <w:rPr>
          <w:rFonts w:hint="eastAsia"/>
        </w:rPr>
        <w:t>项以及考虑到委员会第</w:t>
      </w:r>
      <w:r>
        <w:rPr>
          <w:rFonts w:hint="eastAsia"/>
        </w:rPr>
        <w:t>19</w:t>
      </w:r>
      <w:r>
        <w:rPr>
          <w:rFonts w:hint="eastAsia"/>
        </w:rPr>
        <w:t>号一般性建议第</w:t>
      </w:r>
      <w:r>
        <w:rPr>
          <w:rFonts w:hint="eastAsia"/>
        </w:rPr>
        <w:t>24(b)</w:t>
      </w:r>
      <w:r>
        <w:rPr>
          <w:rFonts w:hint="eastAsia"/>
        </w:rPr>
        <w:t>、</w:t>
      </w:r>
      <w:r>
        <w:rPr>
          <w:rFonts w:hint="eastAsia"/>
        </w:rPr>
        <w:t>(</w:t>
      </w:r>
      <w:proofErr w:type="spellStart"/>
      <w:r>
        <w:rPr>
          <w:rFonts w:hint="eastAsia"/>
        </w:rPr>
        <w:t>i</w:t>
      </w:r>
      <w:proofErr w:type="spellEnd"/>
      <w:r>
        <w:rPr>
          <w:rFonts w:hint="eastAsia"/>
        </w:rPr>
        <w:t>)</w:t>
      </w:r>
      <w:r>
        <w:rPr>
          <w:rFonts w:hint="eastAsia"/>
        </w:rPr>
        <w:t>及</w:t>
      </w:r>
      <w:r>
        <w:rPr>
          <w:rFonts w:hint="eastAsia"/>
        </w:rPr>
        <w:t>(t)</w:t>
      </w:r>
      <w:r>
        <w:rPr>
          <w:rFonts w:hint="eastAsia"/>
        </w:rPr>
        <w:t>㈠和㈢段、第</w:t>
      </w:r>
      <w:r>
        <w:rPr>
          <w:rFonts w:hint="eastAsia"/>
        </w:rPr>
        <w:t>21</w:t>
      </w:r>
      <w:r>
        <w:rPr>
          <w:rFonts w:hint="eastAsia"/>
        </w:rPr>
        <w:t>号一般性建议第</w:t>
      </w:r>
      <w:r>
        <w:rPr>
          <w:rFonts w:hint="eastAsia"/>
        </w:rPr>
        <w:t>40</w:t>
      </w:r>
      <w:r>
        <w:rPr>
          <w:rFonts w:hint="eastAsia"/>
        </w:rPr>
        <w:t>段及第</w:t>
      </w:r>
      <w:r>
        <w:rPr>
          <w:rFonts w:hint="eastAsia"/>
        </w:rPr>
        <w:t>28</w:t>
      </w:r>
      <w:r>
        <w:rPr>
          <w:rFonts w:hint="eastAsia"/>
        </w:rPr>
        <w:t>号一般性建议应享有的权利。根据这些规定，乌克兰必须确保有效保护妇女不受任何歧视行为的侵害，具体做法是切实执行不歧视的法律规定，在执行法院裁决时保护受害者的权利，并提供向国家主管法院或其他机构申诉的机会。提交人认为，乌克兰没有遵守这些规定，因为它没有执行将她女儿的监护权判给她的法院裁决。</w:t>
      </w:r>
    </w:p>
    <w:p w14:paraId="4475DC88" w14:textId="77777777" w:rsidR="002C22B2" w:rsidRDefault="002C22B2" w:rsidP="002C22B2">
      <w:pPr>
        <w:pStyle w:val="SingleTxt"/>
      </w:pPr>
      <w:r>
        <w:rPr>
          <w:rFonts w:hint="eastAsia"/>
        </w:rPr>
        <w:t>3.2</w:t>
      </w:r>
      <w:r>
        <w:rPr>
          <w:rFonts w:hint="eastAsia"/>
        </w:rPr>
        <w:tab/>
      </w:r>
      <w:r>
        <w:rPr>
          <w:rFonts w:hint="eastAsia"/>
        </w:rPr>
        <w:t>根据《公约》第十六条第</w:t>
      </w:r>
      <w:r>
        <w:rPr>
          <w:rFonts w:hint="eastAsia"/>
        </w:rPr>
        <w:t>1</w:t>
      </w:r>
      <w:r>
        <w:rPr>
          <w:rFonts w:hint="eastAsia"/>
        </w:rPr>
        <w:t>款，缔约各国应采取一切适当措施，消除在有关婚姻和家庭关系的一切事务上对妇女的歧视，并特别应保证妇女在男女平等的基础上，不论婚姻状况如何，在有关子女的事务上，作为父母亲有相同的权利和义务；在任何情形下，均应以子女的利益为重。鉴于提交人遭受的暴力，乌克兰上诉法院将其女儿的完全监护权授予提交人。然而，乌克兰未能执行这一裁决。</w:t>
      </w:r>
    </w:p>
    <w:p w14:paraId="789A2F7C" w14:textId="77777777" w:rsidR="002C22B2" w:rsidRDefault="002C22B2" w:rsidP="002C22B2">
      <w:pPr>
        <w:pStyle w:val="SingleTxt"/>
      </w:pPr>
      <w:r>
        <w:rPr>
          <w:rFonts w:hint="eastAsia"/>
        </w:rPr>
        <w:t>3.3</w:t>
      </w:r>
      <w:r>
        <w:rPr>
          <w:rFonts w:hint="eastAsia"/>
        </w:rPr>
        <w:tab/>
      </w:r>
      <w:r>
        <w:rPr>
          <w:rFonts w:hint="eastAsia"/>
        </w:rPr>
        <w:t>提交人声称，她经历了一个被不必要地拖延、代价无法承受的、无效的过程。对于她这个为孩子寻求正义和安全的暴力幸存者，缺乏适当的补救或信息，以及对</w:t>
      </w:r>
      <w:proofErr w:type="gramStart"/>
      <w:r>
        <w:rPr>
          <w:rFonts w:hint="eastAsia"/>
        </w:rPr>
        <w:t>她权利</w:t>
      </w:r>
      <w:proofErr w:type="gramEnd"/>
      <w:r>
        <w:rPr>
          <w:rFonts w:hint="eastAsia"/>
        </w:rPr>
        <w:t>的蔑视和漠视，只会使她再次成为受害者。没有一个政府机构或代表为她提供指导，或协助她与她打交道的各种机构和机关进行沟通，这一事实使她面对一个在帮助暴力幸存者方面能力不足的司法系统，面对一位不遵守儿童监护令的父亲，感到十分的无助。这个司法系统和外交部的代表侵犯了她的权利，没有对她多次要求提供信息的请求</w:t>
      </w:r>
      <w:proofErr w:type="gramStart"/>
      <w:r>
        <w:rPr>
          <w:rFonts w:hint="eastAsia"/>
        </w:rPr>
        <w:t>作出</w:t>
      </w:r>
      <w:proofErr w:type="gramEnd"/>
      <w:r>
        <w:rPr>
          <w:rFonts w:hint="eastAsia"/>
        </w:rPr>
        <w:t>明确答复，而是试图阻止她采取行动，对她的请求长期不做答复，或让她提供更多的信息或文件。提交人认为，这种官僚态度等于乌克兰违反了其有效和立即保护家庭暴力幸存者妇女的义务。</w:t>
      </w:r>
    </w:p>
    <w:p w14:paraId="4E1C9F55" w14:textId="77777777" w:rsidR="002C22B2" w:rsidRDefault="002C22B2" w:rsidP="002C22B2">
      <w:pPr>
        <w:pStyle w:val="SingleTxt"/>
      </w:pPr>
      <w:r>
        <w:rPr>
          <w:rFonts w:hint="eastAsia"/>
        </w:rPr>
        <w:t>3.4</w:t>
      </w:r>
      <w:r>
        <w:rPr>
          <w:rFonts w:hint="eastAsia"/>
        </w:rPr>
        <w:tab/>
      </w:r>
      <w:r>
        <w:rPr>
          <w:rFonts w:hint="eastAsia"/>
        </w:rPr>
        <w:t>提交人进一步认为，尽管乌克兰意识到基督教妇女在伊斯兰宗教法院申诉家庭问题面临的歧视处境，在本案中却没有采取必要步骤与约旦对口单位建立对话，</w:t>
      </w:r>
      <w:r>
        <w:rPr>
          <w:rFonts w:hint="eastAsia"/>
        </w:rPr>
        <w:lastRenderedPageBreak/>
        <w:t>也没有与约旦签署任何协议，例如谅解备忘录或双边条约，以促进对家庭暴力受害者的保护或促进两国法院裁决的执行。</w:t>
      </w:r>
    </w:p>
    <w:p w14:paraId="3B196050" w14:textId="77777777" w:rsidR="002C22B2" w:rsidRDefault="002C22B2" w:rsidP="002C22B2">
      <w:pPr>
        <w:pStyle w:val="SingleTxt"/>
      </w:pPr>
      <w:r>
        <w:rPr>
          <w:rFonts w:hint="eastAsia"/>
        </w:rPr>
        <w:t>3.5</w:t>
      </w:r>
      <w:r>
        <w:rPr>
          <w:rFonts w:hint="eastAsia"/>
        </w:rPr>
        <w:tab/>
      </w:r>
      <w:r>
        <w:rPr>
          <w:rFonts w:hint="eastAsia"/>
        </w:rPr>
        <w:t>提交人声称，根据第二条</w:t>
      </w:r>
      <w:r>
        <w:rPr>
          <w:rFonts w:hint="eastAsia"/>
        </w:rPr>
        <w:t>(d)</w:t>
      </w:r>
      <w:r>
        <w:rPr>
          <w:rFonts w:hint="eastAsia"/>
        </w:rPr>
        <w:t>至</w:t>
      </w:r>
      <w:r>
        <w:rPr>
          <w:rFonts w:hint="eastAsia"/>
        </w:rPr>
        <w:t>(e)</w:t>
      </w:r>
      <w:r>
        <w:rPr>
          <w:rFonts w:hint="eastAsia"/>
        </w:rPr>
        <w:t>项和第五条</w:t>
      </w:r>
      <w:r>
        <w:rPr>
          <w:rFonts w:hint="eastAsia"/>
        </w:rPr>
        <w:t>(a)</w:t>
      </w:r>
      <w:r>
        <w:rPr>
          <w:rFonts w:hint="eastAsia"/>
        </w:rPr>
        <w:t>项，并考虑到委员会第</w:t>
      </w:r>
      <w:r>
        <w:rPr>
          <w:rFonts w:hint="eastAsia"/>
        </w:rPr>
        <w:t>19</w:t>
      </w:r>
      <w:r>
        <w:rPr>
          <w:rFonts w:hint="eastAsia"/>
        </w:rPr>
        <w:t>号一般性建议第</w:t>
      </w:r>
      <w:r>
        <w:rPr>
          <w:rFonts w:hint="eastAsia"/>
        </w:rPr>
        <w:t>24(</w:t>
      </w:r>
      <w:proofErr w:type="spellStart"/>
      <w:r>
        <w:rPr>
          <w:rFonts w:hint="eastAsia"/>
        </w:rPr>
        <w:t>i</w:t>
      </w:r>
      <w:proofErr w:type="spellEnd"/>
      <w:r>
        <w:rPr>
          <w:rFonts w:hint="eastAsia"/>
        </w:rPr>
        <w:t>)</w:t>
      </w:r>
      <w:r>
        <w:rPr>
          <w:rFonts w:hint="eastAsia"/>
        </w:rPr>
        <w:t>段以及第</w:t>
      </w:r>
      <w:r>
        <w:rPr>
          <w:rFonts w:hint="eastAsia"/>
        </w:rPr>
        <w:t>28</w:t>
      </w:r>
      <w:r>
        <w:rPr>
          <w:rFonts w:hint="eastAsia"/>
        </w:rPr>
        <w:t>号一般性建议第</w:t>
      </w:r>
      <w:r>
        <w:rPr>
          <w:rFonts w:hint="eastAsia"/>
        </w:rPr>
        <w:t>17</w:t>
      </w:r>
      <w:r>
        <w:rPr>
          <w:rFonts w:hint="eastAsia"/>
        </w:rPr>
        <w:t>和</w:t>
      </w:r>
      <w:r>
        <w:rPr>
          <w:rFonts w:hint="eastAsia"/>
        </w:rPr>
        <w:t>22</w:t>
      </w:r>
      <w:r>
        <w:rPr>
          <w:rFonts w:hint="eastAsia"/>
        </w:rPr>
        <w:t>段，乌克兰有义务将家庭暴力确定为侵犯人权行为，并确保公共当局避免歧视性行为，采取一切适当措施消除对妇女的歧视。在本案中，提交人寻求乌克兰驻安曼大使馆保护她免遭家庭暴力，但当局的反应和行动是不适当和无效的。大使馆工作人员拒绝帮助她，声称这属于家庭事务，大使馆没有义务</w:t>
      </w:r>
      <w:proofErr w:type="gramStart"/>
      <w:r>
        <w:rPr>
          <w:rFonts w:hint="eastAsia"/>
        </w:rPr>
        <w:t>作出</w:t>
      </w:r>
      <w:proofErr w:type="gramEnd"/>
      <w:r>
        <w:rPr>
          <w:rFonts w:hint="eastAsia"/>
        </w:rPr>
        <w:t>反应。大使馆没有向提交人提供关于约旦的家庭暴力、诉讼程序及其可能的结果的信息，也没有提供关于其他帮助来源的信息。因此，大使馆未能履行其查明家庭暴力和防止提交人及其女儿遭受进一步暴力侵害的义务。大使馆不仅没有防止提交人遭受性别暴力的侵害，而且还实施了这种歧视。大使馆最初未能采取行动，就是将家庭暴力视为私人问题这种传统歧视态度的一个例子。</w:t>
      </w:r>
    </w:p>
    <w:p w14:paraId="5790AE22" w14:textId="77777777" w:rsidR="002C22B2" w:rsidRDefault="002C22B2" w:rsidP="002C22B2">
      <w:pPr>
        <w:pStyle w:val="SingleTxt"/>
      </w:pPr>
      <w:r>
        <w:rPr>
          <w:rFonts w:hint="eastAsia"/>
        </w:rPr>
        <w:t>3.6</w:t>
      </w:r>
      <w:r>
        <w:rPr>
          <w:rFonts w:hint="eastAsia"/>
        </w:rPr>
        <w:tab/>
      </w:r>
      <w:r>
        <w:rPr>
          <w:rFonts w:hint="eastAsia"/>
        </w:rPr>
        <w:t>提交人还声称，根据《公约》第二条</w:t>
      </w:r>
      <w:r>
        <w:rPr>
          <w:rFonts w:hint="eastAsia"/>
        </w:rPr>
        <w:t>(c)</w:t>
      </w:r>
      <w:r>
        <w:rPr>
          <w:rFonts w:hint="eastAsia"/>
        </w:rPr>
        <w:t>至</w:t>
      </w:r>
      <w:r>
        <w:rPr>
          <w:rFonts w:hint="eastAsia"/>
        </w:rPr>
        <w:t>(d)</w:t>
      </w:r>
      <w:r>
        <w:rPr>
          <w:rFonts w:hint="eastAsia"/>
        </w:rPr>
        <w:t>、</w:t>
      </w:r>
      <w:r>
        <w:rPr>
          <w:rFonts w:hint="eastAsia"/>
        </w:rPr>
        <w:t>(e)</w:t>
      </w:r>
      <w:r>
        <w:rPr>
          <w:rFonts w:hint="eastAsia"/>
        </w:rPr>
        <w:t>和</w:t>
      </w:r>
      <w:r>
        <w:rPr>
          <w:rFonts w:hint="eastAsia"/>
        </w:rPr>
        <w:t>(f)</w:t>
      </w:r>
      <w:r>
        <w:rPr>
          <w:rFonts w:hint="eastAsia"/>
        </w:rPr>
        <w:t>项及第五条</w:t>
      </w:r>
      <w:r>
        <w:rPr>
          <w:rFonts w:hint="eastAsia"/>
        </w:rPr>
        <w:t>(a)</w:t>
      </w:r>
      <w:r>
        <w:rPr>
          <w:rFonts w:hint="eastAsia"/>
        </w:rPr>
        <w:t>和</w:t>
      </w:r>
      <w:r>
        <w:rPr>
          <w:rFonts w:hint="eastAsia"/>
        </w:rPr>
        <w:t>(b)</w:t>
      </w:r>
      <w:r>
        <w:rPr>
          <w:rFonts w:hint="eastAsia"/>
        </w:rPr>
        <w:t>项，并考虑到委员会第</w:t>
      </w:r>
      <w:r>
        <w:rPr>
          <w:rFonts w:hint="eastAsia"/>
        </w:rPr>
        <w:t>19</w:t>
      </w:r>
      <w:r>
        <w:rPr>
          <w:rFonts w:hint="eastAsia"/>
        </w:rPr>
        <w:t>号一般性建议第</w:t>
      </w:r>
      <w:r>
        <w:rPr>
          <w:rFonts w:hint="eastAsia"/>
        </w:rPr>
        <w:t>24(r)</w:t>
      </w:r>
      <w:r>
        <w:rPr>
          <w:rFonts w:hint="eastAsia"/>
        </w:rPr>
        <w:t>㈢段、第</w:t>
      </w:r>
      <w:r>
        <w:rPr>
          <w:rFonts w:hint="eastAsia"/>
        </w:rPr>
        <w:t>21</w:t>
      </w:r>
      <w:r>
        <w:rPr>
          <w:rFonts w:hint="eastAsia"/>
        </w:rPr>
        <w:t>号一般性建议及第</w:t>
      </w:r>
      <w:r>
        <w:rPr>
          <w:rFonts w:hint="eastAsia"/>
        </w:rPr>
        <w:t>28</w:t>
      </w:r>
      <w:r>
        <w:rPr>
          <w:rFonts w:hint="eastAsia"/>
        </w:rPr>
        <w:t>号一般性建议第</w:t>
      </w:r>
      <w:r>
        <w:rPr>
          <w:rFonts w:hint="eastAsia"/>
        </w:rPr>
        <w:t>34</w:t>
      </w:r>
      <w:r>
        <w:rPr>
          <w:rFonts w:hint="eastAsia"/>
        </w:rPr>
        <w:t>和</w:t>
      </w:r>
      <w:r>
        <w:rPr>
          <w:rFonts w:hint="eastAsia"/>
        </w:rPr>
        <w:t>36</w:t>
      </w:r>
      <w:r>
        <w:rPr>
          <w:rFonts w:hint="eastAsia"/>
        </w:rPr>
        <w:t>段，乌克兰有义务制定适当政策，通过法律代表，包括在外国当局面前担任法律代表，保护其遭受家庭暴力侵害的国民。当提交人因起诉其前夫对她和她的女儿暴力行为的诉讼而在伊斯兰宗教法院出庭时，驻安曼大使馆没有代表到庭。事实上，大使馆拒绝为她提供法律代表，声称其工作人员中没有律师，大使馆没有就她的程序性权利提供任何法律咨询，也没有提供获得口译服务的机会。大使馆也没有向她提供她可以联系的律师的名字。因此，她作为乌克兰国民和乌克兰孩子母亲的利益得不到尊重。因此，伊斯兰宗教法院裁决支持三个月的和解期，这进一步危害了提交人的安全、健康和人身完整。</w:t>
      </w:r>
    </w:p>
    <w:p w14:paraId="64753CB8" w14:textId="77777777" w:rsidR="002C22B2" w:rsidRDefault="002C22B2" w:rsidP="002C22B2">
      <w:pPr>
        <w:pStyle w:val="SingleTxt"/>
      </w:pPr>
      <w:r>
        <w:rPr>
          <w:rFonts w:hint="eastAsia"/>
        </w:rPr>
        <w:t>3.7</w:t>
      </w:r>
      <w:r>
        <w:rPr>
          <w:rFonts w:hint="eastAsia"/>
        </w:rPr>
        <w:tab/>
      </w:r>
      <w:r>
        <w:rPr>
          <w:rFonts w:hint="eastAsia"/>
        </w:rPr>
        <w:t>后来，在丈夫接管提交人小女儿的监护权后</w:t>
      </w:r>
      <w:r>
        <w:rPr>
          <w:rFonts w:hint="eastAsia"/>
        </w:rPr>
        <w:t>(</w:t>
      </w:r>
      <w:r>
        <w:rPr>
          <w:rFonts w:hint="eastAsia"/>
        </w:rPr>
        <w:t>尽管法院只判给他大女儿的监护权</w:t>
      </w:r>
      <w:r>
        <w:rPr>
          <w:rFonts w:hint="eastAsia"/>
        </w:rPr>
        <w:t>)</w:t>
      </w:r>
      <w:r>
        <w:rPr>
          <w:rFonts w:hint="eastAsia"/>
        </w:rPr>
        <w:t>，在依照伊斯兰宗教法院的</w:t>
      </w:r>
      <w:proofErr w:type="gramStart"/>
      <w:r>
        <w:rPr>
          <w:rFonts w:hint="eastAsia"/>
        </w:rPr>
        <w:t>裁决让</w:t>
      </w:r>
      <w:proofErr w:type="gramEnd"/>
      <w:r>
        <w:rPr>
          <w:rFonts w:hint="eastAsia"/>
        </w:rPr>
        <w:t>小女儿与她的母亲团聚方面，大使馆所作的努力仍然是最低限度的、无效的。相反，大使馆建议提交人撇下女儿独自返回乌克兰，并表示稍后让人将她女儿带回乌克兰，但它并没有这样做。</w:t>
      </w:r>
    </w:p>
    <w:p w14:paraId="00A74E0B" w14:textId="1BF9B05C" w:rsidR="002C22B2" w:rsidRDefault="002C22B2" w:rsidP="002C22B2">
      <w:pPr>
        <w:pStyle w:val="SingleTxt"/>
      </w:pPr>
      <w:r>
        <w:rPr>
          <w:rFonts w:hint="eastAsia"/>
        </w:rPr>
        <w:t>3.8</w:t>
      </w:r>
      <w:r>
        <w:rPr>
          <w:rFonts w:hint="eastAsia"/>
        </w:rPr>
        <w:tab/>
      </w:r>
      <w:r>
        <w:rPr>
          <w:rFonts w:hint="eastAsia"/>
        </w:rPr>
        <w:t>提交人还声称，她是基于性别的歧视行为的受害者，该行为侵犯了她根据第一条、第二条</w:t>
      </w:r>
      <w:r>
        <w:rPr>
          <w:rFonts w:hint="eastAsia"/>
        </w:rPr>
        <w:t>(a)</w:t>
      </w:r>
      <w:r>
        <w:rPr>
          <w:rFonts w:hint="eastAsia"/>
        </w:rPr>
        <w:t>项和第五条</w:t>
      </w:r>
      <w:r>
        <w:rPr>
          <w:rFonts w:hint="eastAsia"/>
        </w:rPr>
        <w:t>(a)</w:t>
      </w:r>
      <w:r>
        <w:rPr>
          <w:rFonts w:hint="eastAsia"/>
        </w:rPr>
        <w:t>项以及考虑到委员会第</w:t>
      </w:r>
      <w:r>
        <w:rPr>
          <w:rFonts w:hint="eastAsia"/>
        </w:rPr>
        <w:t>19</w:t>
      </w:r>
      <w:r>
        <w:rPr>
          <w:rFonts w:hint="eastAsia"/>
        </w:rPr>
        <w:t>号一般性建议第</w:t>
      </w:r>
      <w:r>
        <w:rPr>
          <w:rFonts w:hint="eastAsia"/>
        </w:rPr>
        <w:t>6</w:t>
      </w:r>
      <w:r>
        <w:rPr>
          <w:rFonts w:hint="eastAsia"/>
        </w:rPr>
        <w:t>、</w:t>
      </w:r>
      <w:r>
        <w:rPr>
          <w:rFonts w:hint="eastAsia"/>
        </w:rPr>
        <w:t>7</w:t>
      </w:r>
      <w:r>
        <w:rPr>
          <w:rFonts w:hint="eastAsia"/>
        </w:rPr>
        <w:t>、</w:t>
      </w:r>
      <w:r>
        <w:rPr>
          <w:rFonts w:hint="eastAsia"/>
        </w:rPr>
        <w:t>23</w:t>
      </w:r>
      <w:r>
        <w:rPr>
          <w:rFonts w:hint="eastAsia"/>
        </w:rPr>
        <w:t>及</w:t>
      </w:r>
      <w:r>
        <w:rPr>
          <w:rFonts w:hint="eastAsia"/>
        </w:rPr>
        <w:t>24(c)</w:t>
      </w:r>
      <w:r>
        <w:rPr>
          <w:rFonts w:hint="eastAsia"/>
        </w:rPr>
        <w:t>、</w:t>
      </w:r>
      <w:r>
        <w:rPr>
          <w:rFonts w:hint="eastAsia"/>
        </w:rPr>
        <w:t>(e)</w:t>
      </w:r>
      <w:r>
        <w:rPr>
          <w:rFonts w:hint="eastAsia"/>
        </w:rPr>
        <w:t>、</w:t>
      </w:r>
      <w:r>
        <w:rPr>
          <w:rFonts w:hint="eastAsia"/>
        </w:rPr>
        <w:t>(r)</w:t>
      </w:r>
      <w:r>
        <w:rPr>
          <w:rFonts w:hint="eastAsia"/>
        </w:rPr>
        <w:t>㈢和</w:t>
      </w:r>
      <w:r>
        <w:rPr>
          <w:rFonts w:hint="eastAsia"/>
        </w:rPr>
        <w:t>(t)</w:t>
      </w:r>
      <w:r>
        <w:rPr>
          <w:rFonts w:hint="eastAsia"/>
        </w:rPr>
        <w:t>㈡段、第</w:t>
      </w:r>
      <w:r>
        <w:rPr>
          <w:rFonts w:hint="eastAsia"/>
        </w:rPr>
        <w:t>21</w:t>
      </w:r>
      <w:r>
        <w:rPr>
          <w:rFonts w:hint="eastAsia"/>
        </w:rPr>
        <w:t>号一般性建议第</w:t>
      </w:r>
      <w:r>
        <w:rPr>
          <w:rFonts w:hint="eastAsia"/>
        </w:rPr>
        <w:t>49</w:t>
      </w:r>
      <w:r>
        <w:rPr>
          <w:rFonts w:hint="eastAsia"/>
        </w:rPr>
        <w:t>段、第</w:t>
      </w:r>
      <w:r>
        <w:rPr>
          <w:rFonts w:hint="eastAsia"/>
        </w:rPr>
        <w:t>28</w:t>
      </w:r>
      <w:r>
        <w:rPr>
          <w:rFonts w:hint="eastAsia"/>
        </w:rPr>
        <w:t>号一般性建议第</w:t>
      </w:r>
      <w:r>
        <w:rPr>
          <w:rFonts w:hint="eastAsia"/>
        </w:rPr>
        <w:t>17</w:t>
      </w:r>
      <w:r>
        <w:rPr>
          <w:rFonts w:hint="eastAsia"/>
        </w:rPr>
        <w:t>至</w:t>
      </w:r>
      <w:r>
        <w:rPr>
          <w:rFonts w:hint="eastAsia"/>
        </w:rPr>
        <w:t>19</w:t>
      </w:r>
      <w:r>
        <w:rPr>
          <w:rFonts w:hint="eastAsia"/>
        </w:rPr>
        <w:t>、</w:t>
      </w:r>
      <w:r>
        <w:rPr>
          <w:rFonts w:hint="eastAsia"/>
        </w:rPr>
        <w:t>22</w:t>
      </w:r>
      <w:r>
        <w:rPr>
          <w:rFonts w:hint="eastAsia"/>
        </w:rPr>
        <w:t>、</w:t>
      </w:r>
      <w:r>
        <w:rPr>
          <w:rFonts w:hint="eastAsia"/>
        </w:rPr>
        <w:t>34</w:t>
      </w:r>
      <w:r>
        <w:rPr>
          <w:rFonts w:hint="eastAsia"/>
        </w:rPr>
        <w:t>和</w:t>
      </w:r>
      <w:r>
        <w:rPr>
          <w:rFonts w:hint="eastAsia"/>
        </w:rPr>
        <w:t>36</w:t>
      </w:r>
      <w:r>
        <w:rPr>
          <w:rFonts w:hint="eastAsia"/>
        </w:rPr>
        <w:t>段应享有的权利。提交人在移居约旦之前没有从外交部收到关于可能存在歧视风险的信息。据提交人称，乌克兰意识到在约旦存在对乌克兰妇女和儿童有系统的歧视性做法和暴力行为，它本应查明这种做法，防止国民受到歧视，并保护国民，使其免遭歧视。与提交人进行充分协商本来可以防止对她不受残忍、不人道和有辱人格待遇的权利、受法律平等保护的权利以及在家庭中平等的权利的侵犯。提交人指出，该部意识到——如其网站上显示——在约旦的大多数乌克兰国民是与约旦人结婚的妇女。该网站甚至指出，乌克兰母亲不得不撇下子女离开约旦的情况很多。由基于宗教规则的伊斯兰宗教法院负责审理监护权案件，这一事实就可能产生歧视基督教妇女的行为。该部承认，乌克</w:t>
      </w:r>
      <w:r>
        <w:rPr>
          <w:rFonts w:hint="eastAsia"/>
        </w:rPr>
        <w:lastRenderedPageBreak/>
        <w:t>兰妇女在约旦受到歧视的风险是显而易见的，在移居约旦之前应予以考虑，但从未就此问题征询过提交人。</w:t>
      </w:r>
    </w:p>
    <w:p w14:paraId="2D699E64" w14:textId="1B326AA4" w:rsidR="002C22B2" w:rsidRDefault="002C22B2" w:rsidP="002C22B2">
      <w:pPr>
        <w:pStyle w:val="SingleTxt"/>
      </w:pPr>
      <w:r>
        <w:rPr>
          <w:rFonts w:hint="eastAsia"/>
        </w:rPr>
        <w:t>3.9</w:t>
      </w:r>
      <w:r>
        <w:rPr>
          <w:rFonts w:hint="eastAsia"/>
        </w:rPr>
        <w:tab/>
      </w:r>
      <w:r>
        <w:rPr>
          <w:rFonts w:hint="eastAsia"/>
        </w:rPr>
        <w:t>根据约旦《宪法》，伊斯兰宗教法院有权处理若干与家庭有关的纠纷，包括婚姻、离婚、继承和儿童监护权。据约旦妇女联盟称，妇女不能与男子平等地在伊斯兰宗教法院出庭。在婚姻纠纷中，女性必须由父亲或法定监护人代表，而男性则可以代表自己。此外，《国籍法》第</w:t>
      </w:r>
      <w:r>
        <w:rPr>
          <w:rFonts w:hint="eastAsia"/>
        </w:rPr>
        <w:t>3</w:t>
      </w:r>
      <w:r>
        <w:rPr>
          <w:rFonts w:hint="eastAsia"/>
        </w:rPr>
        <w:t>条规定，父亲拥有约旦国籍的任何人均应被视为约旦国民。此外，在约旦，外国法院的监护令和判决如果可能与当地法律和惯例相矛盾，或违反当地法律和惯例，则不能强制执行。委员会在其关于缔约国第五次定期报告的结论意见</w:t>
      </w:r>
      <w:r>
        <w:rPr>
          <w:rFonts w:hint="eastAsia"/>
        </w:rPr>
        <w:t>(</w:t>
      </w:r>
      <w:hyperlink r:id="rId16" w:history="1">
        <w:r w:rsidRPr="00862A73">
          <w:rPr>
            <w:rStyle w:val="ad"/>
            <w:rFonts w:hint="eastAsia"/>
          </w:rPr>
          <w:t>CEDAW/C/JOR/CO/5</w:t>
        </w:r>
      </w:hyperlink>
      <w:r>
        <w:rPr>
          <w:rFonts w:hint="eastAsia"/>
        </w:rPr>
        <w:t>)</w:t>
      </w:r>
      <w:r>
        <w:rPr>
          <w:rFonts w:hint="eastAsia"/>
        </w:rPr>
        <w:t>中提到约旦境内暴力侵害外籍妇女行为的比率很高。</w:t>
      </w:r>
    </w:p>
    <w:p w14:paraId="47EE241E" w14:textId="23187708" w:rsidR="002C22B2" w:rsidRDefault="00AB3237" w:rsidP="00AB323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2C22B2">
        <w:rPr>
          <w:rFonts w:hint="eastAsia"/>
        </w:rPr>
        <w:t>缔约国关于可否受理的意见</w:t>
      </w:r>
    </w:p>
    <w:p w14:paraId="15EC6450" w14:textId="77777777" w:rsidR="002C22B2" w:rsidRDefault="002C22B2" w:rsidP="002C22B2">
      <w:pPr>
        <w:pStyle w:val="SingleTxt"/>
      </w:pPr>
      <w:r>
        <w:rPr>
          <w:rFonts w:hint="eastAsia"/>
        </w:rPr>
        <w:t>4.1</w:t>
      </w:r>
      <w:r>
        <w:rPr>
          <w:rFonts w:hint="eastAsia"/>
        </w:rPr>
        <w:tab/>
      </w:r>
      <w:r>
        <w:rPr>
          <w:rFonts w:hint="eastAsia"/>
        </w:rPr>
        <w:t>缔约国在</w:t>
      </w:r>
      <w:r>
        <w:rPr>
          <w:rFonts w:hint="eastAsia"/>
        </w:rPr>
        <w:t>2015</w:t>
      </w:r>
      <w:r>
        <w:rPr>
          <w:rFonts w:hint="eastAsia"/>
        </w:rPr>
        <w:t>年</w:t>
      </w:r>
      <w:r>
        <w:rPr>
          <w:rFonts w:hint="eastAsia"/>
        </w:rPr>
        <w:t>7</w:t>
      </w:r>
      <w:r>
        <w:rPr>
          <w:rFonts w:hint="eastAsia"/>
        </w:rPr>
        <w:t>月</w:t>
      </w:r>
      <w:r>
        <w:rPr>
          <w:rFonts w:hint="eastAsia"/>
        </w:rPr>
        <w:t>20</w:t>
      </w:r>
      <w:r>
        <w:rPr>
          <w:rFonts w:hint="eastAsia"/>
        </w:rPr>
        <w:t>日的普通照会中提出了意见，其中对来文的可受理性提出质疑。缔约国指出，提交人认为，在依照伊斯兰宗教法院的</w:t>
      </w:r>
      <w:proofErr w:type="gramStart"/>
      <w:r>
        <w:rPr>
          <w:rFonts w:hint="eastAsia"/>
        </w:rPr>
        <w:t>裁决让</w:t>
      </w:r>
      <w:proofErr w:type="gramEnd"/>
      <w:r>
        <w:rPr>
          <w:rFonts w:hint="eastAsia"/>
        </w:rPr>
        <w:t>小女儿与她团聚方面，乌克兰驻安曼大使馆所作的努力是最低限度的、无效的。缔约国指出，根据所涉的裁决，女儿并没有判给母亲监护，法院的裁决中没有这样的措辞。女儿实际上由其父亲监护，因为她的母亲当时不在约旦，也没有就女儿的监护权提起任何法庭诉讼。</w:t>
      </w:r>
    </w:p>
    <w:p w14:paraId="28D0FEEC" w14:textId="77777777" w:rsidR="002C22B2" w:rsidRDefault="002C22B2" w:rsidP="002C22B2">
      <w:pPr>
        <w:pStyle w:val="SingleTxt"/>
      </w:pPr>
      <w:r>
        <w:rPr>
          <w:rFonts w:hint="eastAsia"/>
        </w:rPr>
        <w:t>4.2</w:t>
      </w:r>
      <w:r>
        <w:rPr>
          <w:rFonts w:hint="eastAsia"/>
        </w:rPr>
        <w:tab/>
      </w:r>
      <w:r>
        <w:rPr>
          <w:rFonts w:hint="eastAsia"/>
        </w:rPr>
        <w:t>提交人还声称，乌克兰没有执行乌克兰法院将两个女儿的监护权判给提交人的裁决。在没有双边协定的情况下，乌克兰法院的裁决在约旦不具有约束力。根据约旦关于外国判决在约旦的强制执行的法律，外国法院的监护令和判决如果可能与当地法律和惯例相矛盾，或违反当地法律和惯例，则不能在约旦强制执行。在本案中，约旦当局已拒绝了乌克兰的裁决。</w:t>
      </w:r>
    </w:p>
    <w:p w14:paraId="74D05D80" w14:textId="77777777" w:rsidR="002C22B2" w:rsidRDefault="002C22B2" w:rsidP="002C22B2">
      <w:pPr>
        <w:pStyle w:val="SingleTxt"/>
      </w:pPr>
      <w:r>
        <w:rPr>
          <w:rFonts w:hint="eastAsia"/>
        </w:rPr>
        <w:t>4.3</w:t>
      </w:r>
      <w:r>
        <w:rPr>
          <w:rFonts w:hint="eastAsia"/>
        </w:rPr>
        <w:tab/>
      </w:r>
      <w:r>
        <w:rPr>
          <w:rFonts w:hint="eastAsia"/>
        </w:rPr>
        <w:t>提交人还声称，乌克兰大使馆没有采取必要步骤与约旦签署双边协议。缔约国解释说，在与约旦外交部协商期间，大使馆多次试图就家庭问题上的法律援助缔结双边协议。然而，约旦对应方不支持这一想法，并解释说，由于约旦的家庭法以伊斯兰教法和伊斯兰传统为基础，此类协议将导致出现大量与约旦家庭法发生法律冲突的情形。乌克兰继续努力达成此类协议。</w:t>
      </w:r>
    </w:p>
    <w:p w14:paraId="789FF96C" w14:textId="77777777" w:rsidR="002C22B2" w:rsidRDefault="002C22B2" w:rsidP="002C22B2">
      <w:pPr>
        <w:pStyle w:val="SingleTxt"/>
      </w:pPr>
      <w:r>
        <w:rPr>
          <w:rFonts w:hint="eastAsia"/>
        </w:rPr>
        <w:t>4.4</w:t>
      </w:r>
      <w:r>
        <w:rPr>
          <w:rFonts w:hint="eastAsia"/>
        </w:rPr>
        <w:tab/>
      </w:r>
      <w:r>
        <w:rPr>
          <w:rFonts w:hint="eastAsia"/>
        </w:rPr>
        <w:t>据缔约国称，在伊斯兰宗教法院开庭期间，提交人得到了一名约旦律师的协助，并从大使馆获得了关于她作为在约旦的基督徒的权利的建议。</w:t>
      </w:r>
    </w:p>
    <w:p w14:paraId="2C30A33D" w14:textId="77777777" w:rsidR="002C22B2" w:rsidRDefault="002C22B2" w:rsidP="002C22B2">
      <w:pPr>
        <w:pStyle w:val="SingleTxt"/>
      </w:pPr>
      <w:r>
        <w:rPr>
          <w:rFonts w:hint="eastAsia"/>
        </w:rPr>
        <w:t>4.5</w:t>
      </w:r>
      <w:r>
        <w:rPr>
          <w:rFonts w:hint="eastAsia"/>
        </w:rPr>
        <w:tab/>
      </w:r>
      <w:r>
        <w:rPr>
          <w:rFonts w:hint="eastAsia"/>
        </w:rPr>
        <w:t>缔约国还指出，提交人尚未为获得小女儿的监护权向约旦的伊斯兰宗教法院提起诉讼。鉴于提交人没有执行伊斯兰宗教法院之前的裁决，她在约旦出现可能会面临危险，提交人可以就此事委托一名约旦律师来提起诉讼。律师也可以探望其女儿，检查她生活的环境状况。大使馆在信中一再邀请提交人提起此类诉讼，但提交人拒绝，而是侧重于通过外交渠道执行乌克兰法院的判决，或错误地认为伊斯兰宗教法院的裁决已将小女儿的监护权判给她，因此没有必要提起新的诉讼。</w:t>
      </w:r>
    </w:p>
    <w:p w14:paraId="60F33080" w14:textId="77777777" w:rsidR="002C22B2" w:rsidRDefault="002C22B2" w:rsidP="002C22B2">
      <w:pPr>
        <w:pStyle w:val="SingleTxt"/>
      </w:pPr>
      <w:r>
        <w:rPr>
          <w:rFonts w:hint="eastAsia"/>
        </w:rPr>
        <w:lastRenderedPageBreak/>
        <w:t>4.6</w:t>
      </w:r>
      <w:r>
        <w:rPr>
          <w:rFonts w:hint="eastAsia"/>
        </w:rPr>
        <w:tab/>
      </w:r>
      <w:r>
        <w:rPr>
          <w:rFonts w:hint="eastAsia"/>
        </w:rPr>
        <w:t>缔约国还指出，提交人未能通过当地律师向约旦家庭警察和约旦人权部提出上诉。家庭警察可以检查提交</w:t>
      </w:r>
      <w:proofErr w:type="gramStart"/>
      <w:r>
        <w:rPr>
          <w:rFonts w:hint="eastAsia"/>
        </w:rPr>
        <w:t>人女儿</w:t>
      </w:r>
      <w:proofErr w:type="gramEnd"/>
      <w:r>
        <w:rPr>
          <w:rFonts w:hint="eastAsia"/>
        </w:rPr>
        <w:t>生活的环境。如果家庭警察认为条件不令人满意，孩子的监护权可以移交给母亲。</w:t>
      </w:r>
    </w:p>
    <w:p w14:paraId="6C989A6E" w14:textId="6A13F377" w:rsidR="002C22B2" w:rsidRDefault="00AB3237" w:rsidP="00AB323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2C22B2">
        <w:rPr>
          <w:rFonts w:hint="eastAsia"/>
        </w:rPr>
        <w:t>提交人对缔约国关于可否受理的意见的评论</w:t>
      </w:r>
    </w:p>
    <w:p w14:paraId="3569586F" w14:textId="77777777" w:rsidR="002C22B2" w:rsidRDefault="002C22B2" w:rsidP="002C22B2">
      <w:pPr>
        <w:pStyle w:val="SingleTxt"/>
      </w:pPr>
      <w:r>
        <w:rPr>
          <w:rFonts w:hint="eastAsia"/>
        </w:rPr>
        <w:t>5.1</w:t>
      </w:r>
      <w:r>
        <w:rPr>
          <w:rFonts w:hint="eastAsia"/>
        </w:rPr>
        <w:tab/>
        <w:t>2016</w:t>
      </w:r>
      <w:r>
        <w:rPr>
          <w:rFonts w:hint="eastAsia"/>
        </w:rPr>
        <w:t>年</w:t>
      </w:r>
      <w:r>
        <w:rPr>
          <w:rFonts w:hint="eastAsia"/>
        </w:rPr>
        <w:t>1</w:t>
      </w:r>
      <w:r>
        <w:rPr>
          <w:rFonts w:hint="eastAsia"/>
        </w:rPr>
        <w:t>月</w:t>
      </w:r>
      <w:r>
        <w:rPr>
          <w:rFonts w:hint="eastAsia"/>
        </w:rPr>
        <w:t>21</w:t>
      </w:r>
      <w:r>
        <w:rPr>
          <w:rFonts w:hint="eastAsia"/>
        </w:rPr>
        <w:t>日，提交人就缔约国的意见发表了评论。她表示注意到缔约国的论点，即伊斯兰宗教法院的裁决没有将其小女儿的监护权判给她的父亲，她出于自愿没有向法院要求对女儿的监护权，而是返回了乌克兰。她指出，法律上，父亲和母亲对他们的孩子享有平等的权利，没有必要获得伊斯兰宗教法院明确指出母亲对小女儿有监护权的裁决。父亲强行将女儿从母亲身边夺走。在家庭和解中心逗留期间，提交人向大使馆和该中心提出申诉，要求提供法律代表在伊斯兰宗教法院出庭，迫使她的前夫将女儿交还给她，并获得她的监护权。中心的律师在伊斯兰宗教法庭上请求将监护权判给母亲，但由于提交人已离开约旦，该案就此结案。</w:t>
      </w:r>
    </w:p>
    <w:p w14:paraId="25727883" w14:textId="77777777" w:rsidR="002C22B2" w:rsidRDefault="002C22B2" w:rsidP="002C22B2">
      <w:pPr>
        <w:pStyle w:val="SingleTxt"/>
      </w:pPr>
      <w:r>
        <w:rPr>
          <w:rFonts w:hint="eastAsia"/>
        </w:rPr>
        <w:t>5.2</w:t>
      </w:r>
      <w:r>
        <w:rPr>
          <w:rFonts w:hint="eastAsia"/>
        </w:rPr>
        <w:tab/>
      </w:r>
      <w:r>
        <w:rPr>
          <w:rFonts w:hint="eastAsia"/>
        </w:rPr>
        <w:t>提交人指出，家庭和解中心是一个闭门机构，其居住者的行动自由有限。提交人声称，她是在大使馆和中心的强迫下搬回乌克兰的，并被警察护送到机场。因此，她对她没有向法庭请求对她最小的孩子的监护权的断言以及她的离开是自愿的说法提出异议。</w:t>
      </w:r>
    </w:p>
    <w:p w14:paraId="3385F96E" w14:textId="77777777" w:rsidR="002C22B2" w:rsidRDefault="002C22B2" w:rsidP="002C22B2">
      <w:pPr>
        <w:pStyle w:val="SingleTxt"/>
      </w:pPr>
      <w:r>
        <w:rPr>
          <w:rFonts w:hint="eastAsia"/>
        </w:rPr>
        <w:t>5.3</w:t>
      </w:r>
      <w:r>
        <w:rPr>
          <w:rFonts w:hint="eastAsia"/>
        </w:rPr>
        <w:tab/>
      </w:r>
      <w:r>
        <w:rPr>
          <w:rFonts w:hint="eastAsia"/>
        </w:rPr>
        <w:t>提交人声称，当时，大使馆未能向她提供关于约旦家庭法和她作为母亲的权利的适当的咨询意见，以及口译或法律援助，为作为母亲和妇女的她提供保护。相反，大使馆明知由于提交人她没有代表，而且无法与她的小女儿见面，伊斯兰宗教法院的裁决侵犯了提交人的权利，但大使馆仍坚持要求提交人返回乌克兰，让伊斯兰宗教法院关于她大女儿的裁决得到执行。因此，大使馆违反了其尽职行事以及在整个诉讼过程中提供法律咨询和在约旦当局面前担任法律代表，从而确保《公约》第十六条</w:t>
      </w:r>
      <w:r>
        <w:rPr>
          <w:rFonts w:hint="eastAsia"/>
        </w:rPr>
        <w:t>(d)</w:t>
      </w:r>
      <w:r>
        <w:rPr>
          <w:rFonts w:hint="eastAsia"/>
        </w:rPr>
        <w:t>和</w:t>
      </w:r>
      <w:r>
        <w:rPr>
          <w:rFonts w:hint="eastAsia"/>
        </w:rPr>
        <w:t>(f)</w:t>
      </w:r>
      <w:r>
        <w:rPr>
          <w:rFonts w:hint="eastAsia"/>
        </w:rPr>
        <w:t>项规定的权利的义务。</w:t>
      </w:r>
    </w:p>
    <w:p w14:paraId="35BEC183" w14:textId="77777777" w:rsidR="002C22B2" w:rsidRDefault="002C22B2" w:rsidP="002C22B2">
      <w:pPr>
        <w:pStyle w:val="SingleTxt"/>
      </w:pPr>
      <w:r>
        <w:rPr>
          <w:rFonts w:hint="eastAsia"/>
        </w:rPr>
        <w:t>5.4</w:t>
      </w:r>
      <w:r>
        <w:rPr>
          <w:rFonts w:hint="eastAsia"/>
        </w:rPr>
        <w:tab/>
      </w:r>
      <w:r>
        <w:rPr>
          <w:rFonts w:hint="eastAsia"/>
        </w:rPr>
        <w:t>针对缔约国的论点，即她在返回乌克兰后未能就小女儿的监护权问题向伊斯兰宗教法庭提起新的起诉，提交人指出，在乌克兰，家庭和解中心的一名律师告知她，法院没有将女儿的监护权判给她，因为她已离开约旦。因此，她曾在法庭上争取获得监护权，但她的请求被拒绝。</w:t>
      </w:r>
    </w:p>
    <w:p w14:paraId="72127C2E" w14:textId="77777777" w:rsidR="002C22B2" w:rsidRDefault="002C22B2" w:rsidP="002C22B2">
      <w:pPr>
        <w:pStyle w:val="SingleTxt"/>
      </w:pPr>
      <w:r>
        <w:rPr>
          <w:rFonts w:hint="eastAsia"/>
        </w:rPr>
        <w:t>5.5</w:t>
      </w:r>
      <w:r>
        <w:rPr>
          <w:rFonts w:hint="eastAsia"/>
        </w:rPr>
        <w:tab/>
      </w:r>
      <w:r>
        <w:rPr>
          <w:rFonts w:hint="eastAsia"/>
        </w:rPr>
        <w:t>关于缔约国建议提交人在约旦雇用一名律师进行新的诉讼，提交人指出，这种代理的费用至少为</w:t>
      </w:r>
      <w:r>
        <w:rPr>
          <w:rFonts w:hint="eastAsia"/>
        </w:rPr>
        <w:t>1 000</w:t>
      </w:r>
      <w:r>
        <w:rPr>
          <w:rFonts w:hint="eastAsia"/>
        </w:rPr>
        <w:t>美元。提交人提出，她在马里乌波尔当地医院担任内科医生，独自照顾她的大女儿，因此负担不起这种法律代理的费用。她曾多次要求乌克兰驻安曼大使馆给予</w:t>
      </w:r>
      <w:proofErr w:type="gramStart"/>
      <w:r>
        <w:rPr>
          <w:rFonts w:hint="eastAsia"/>
        </w:rPr>
        <w:t>她法律</w:t>
      </w:r>
      <w:proofErr w:type="gramEnd"/>
      <w:r>
        <w:rPr>
          <w:rFonts w:hint="eastAsia"/>
        </w:rPr>
        <w:t>代理，并了解她小女儿的生活状况。直到最近她才收到关于她女儿的消息。然而，大使馆直到</w:t>
      </w:r>
      <w:r>
        <w:rPr>
          <w:rFonts w:hint="eastAsia"/>
        </w:rPr>
        <w:t>2015</w:t>
      </w:r>
      <w:r>
        <w:rPr>
          <w:rFonts w:hint="eastAsia"/>
        </w:rPr>
        <w:t>年年中工作人员轮换之后，才同意她的要求。</w:t>
      </w:r>
    </w:p>
    <w:p w14:paraId="4A32D663" w14:textId="56BE0580" w:rsidR="002C22B2" w:rsidRDefault="00AB3237" w:rsidP="00AB323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2C22B2">
        <w:rPr>
          <w:rFonts w:hint="eastAsia"/>
        </w:rPr>
        <w:t>缔约国的补充意见</w:t>
      </w:r>
    </w:p>
    <w:p w14:paraId="1B57808A" w14:textId="77777777" w:rsidR="002C22B2" w:rsidRPr="00AB3237" w:rsidRDefault="002C22B2" w:rsidP="002C22B2">
      <w:pPr>
        <w:pStyle w:val="SingleTxt"/>
        <w:rPr>
          <w:spacing w:val="-2"/>
        </w:rPr>
      </w:pPr>
      <w:r>
        <w:rPr>
          <w:rFonts w:hint="eastAsia"/>
        </w:rPr>
        <w:t>6.1</w:t>
      </w:r>
      <w:r>
        <w:rPr>
          <w:rFonts w:hint="eastAsia"/>
        </w:rPr>
        <w:tab/>
      </w:r>
      <w:r w:rsidRPr="00AB3237">
        <w:rPr>
          <w:rFonts w:hint="eastAsia"/>
          <w:spacing w:val="-2"/>
        </w:rPr>
        <w:t>2017</w:t>
      </w:r>
      <w:r w:rsidRPr="00AB3237">
        <w:rPr>
          <w:rFonts w:hint="eastAsia"/>
          <w:spacing w:val="-2"/>
        </w:rPr>
        <w:t>年</w:t>
      </w:r>
      <w:r w:rsidRPr="00AB3237">
        <w:rPr>
          <w:rFonts w:hint="eastAsia"/>
          <w:spacing w:val="-2"/>
        </w:rPr>
        <w:t>8</w:t>
      </w:r>
      <w:r w:rsidRPr="00AB3237">
        <w:rPr>
          <w:rFonts w:hint="eastAsia"/>
          <w:spacing w:val="-2"/>
        </w:rPr>
        <w:t>月</w:t>
      </w:r>
      <w:r w:rsidRPr="00AB3237">
        <w:rPr>
          <w:rFonts w:hint="eastAsia"/>
          <w:spacing w:val="-2"/>
        </w:rPr>
        <w:t>8</w:t>
      </w:r>
      <w:r w:rsidRPr="00AB3237">
        <w:rPr>
          <w:rFonts w:hint="eastAsia"/>
          <w:spacing w:val="-2"/>
        </w:rPr>
        <w:t>日，缔约国提交了与提交人案件有关的一些文件的副本和译文。</w:t>
      </w:r>
    </w:p>
    <w:p w14:paraId="06EAE92E" w14:textId="77777777" w:rsidR="002C22B2" w:rsidRDefault="002C22B2" w:rsidP="002C22B2">
      <w:pPr>
        <w:pStyle w:val="SingleTxt"/>
      </w:pPr>
      <w:r>
        <w:rPr>
          <w:rFonts w:hint="eastAsia"/>
        </w:rPr>
        <w:lastRenderedPageBreak/>
        <w:t>6.2</w:t>
      </w:r>
      <w:r>
        <w:rPr>
          <w:rFonts w:hint="eastAsia"/>
        </w:rPr>
        <w:tab/>
      </w:r>
      <w:r>
        <w:rPr>
          <w:rFonts w:hint="eastAsia"/>
        </w:rPr>
        <w:t>缔约国在</w:t>
      </w:r>
      <w:r>
        <w:rPr>
          <w:rFonts w:hint="eastAsia"/>
        </w:rPr>
        <w:t>2017</w:t>
      </w:r>
      <w:r>
        <w:rPr>
          <w:rFonts w:hint="eastAsia"/>
        </w:rPr>
        <w:t>年</w:t>
      </w:r>
      <w:r>
        <w:rPr>
          <w:rFonts w:hint="eastAsia"/>
        </w:rPr>
        <w:t>11</w:t>
      </w:r>
      <w:r>
        <w:rPr>
          <w:rFonts w:hint="eastAsia"/>
        </w:rPr>
        <w:t>月</w:t>
      </w:r>
      <w:r>
        <w:rPr>
          <w:rFonts w:hint="eastAsia"/>
        </w:rPr>
        <w:t>7</w:t>
      </w:r>
      <w:r>
        <w:rPr>
          <w:rFonts w:hint="eastAsia"/>
        </w:rPr>
        <w:t>日的普通照会中补充说，自</w:t>
      </w:r>
      <w:r>
        <w:rPr>
          <w:rFonts w:hint="eastAsia"/>
        </w:rPr>
        <w:t>2012</w:t>
      </w:r>
      <w:r>
        <w:rPr>
          <w:rFonts w:hint="eastAsia"/>
        </w:rPr>
        <w:t>年以来，提交人一再呼吁乌克兰司法部为她提供帮助，让人将她小女儿带回乌克兰，并使乌克兰法院的裁决在约旦得到承认。</w:t>
      </w:r>
    </w:p>
    <w:p w14:paraId="7D004247" w14:textId="77777777" w:rsidR="002C22B2" w:rsidRDefault="002C22B2" w:rsidP="002C22B2">
      <w:pPr>
        <w:pStyle w:val="SingleTxt"/>
      </w:pPr>
      <w:r>
        <w:rPr>
          <w:rFonts w:hint="eastAsia"/>
        </w:rPr>
        <w:t>6.3</w:t>
      </w:r>
      <w:r>
        <w:rPr>
          <w:rFonts w:hint="eastAsia"/>
        </w:rPr>
        <w:tab/>
      </w:r>
      <w:r>
        <w:rPr>
          <w:rFonts w:hint="eastAsia"/>
        </w:rPr>
        <w:t>缔约国认为，司法部在这方面强调，约旦和乌克兰之间没有双边条约，可据以由两国主管当局解决这一问题或建立适当的法律机制。此外，约旦不是有关国际公约的缔约国。因此，这名儿童仍在约旦，提交人提出的问题只能根据约旦法律予以解决。</w:t>
      </w:r>
    </w:p>
    <w:p w14:paraId="0DFBA352" w14:textId="77777777" w:rsidR="002C22B2" w:rsidRPr="007B6DB6" w:rsidRDefault="002C22B2" w:rsidP="002C22B2">
      <w:pPr>
        <w:pStyle w:val="SingleTxt"/>
        <w:rPr>
          <w:spacing w:val="2"/>
        </w:rPr>
      </w:pPr>
      <w:r w:rsidRPr="007B6DB6">
        <w:rPr>
          <w:rFonts w:hint="eastAsia"/>
          <w:spacing w:val="2"/>
        </w:rPr>
        <w:t>6.4</w:t>
      </w:r>
      <w:r w:rsidRPr="007B6DB6">
        <w:rPr>
          <w:rFonts w:hint="eastAsia"/>
          <w:spacing w:val="2"/>
        </w:rPr>
        <w:tab/>
      </w:r>
      <w:r w:rsidRPr="007B6DB6">
        <w:rPr>
          <w:rFonts w:hint="eastAsia"/>
          <w:spacing w:val="2"/>
        </w:rPr>
        <w:t>鉴于上述情况，并考虑到据称侵犯了提交人及其女儿权利的父亲是约旦国民，乌克兰司法部认为，必须适用委员会议事</w:t>
      </w:r>
      <w:proofErr w:type="gramStart"/>
      <w:r w:rsidRPr="007B6DB6">
        <w:rPr>
          <w:rFonts w:hint="eastAsia"/>
          <w:spacing w:val="2"/>
        </w:rPr>
        <w:t>规则第</w:t>
      </w:r>
      <w:r w:rsidRPr="007B6DB6">
        <w:rPr>
          <w:rFonts w:hint="eastAsia"/>
          <w:spacing w:val="2"/>
        </w:rPr>
        <w:t>69</w:t>
      </w:r>
      <w:proofErr w:type="gramEnd"/>
      <w:r w:rsidRPr="007B6DB6">
        <w:rPr>
          <w:rFonts w:hint="eastAsia"/>
          <w:spacing w:val="2"/>
        </w:rPr>
        <w:t>(5)</w:t>
      </w:r>
      <w:r w:rsidRPr="007B6DB6">
        <w:rPr>
          <w:rFonts w:hint="eastAsia"/>
          <w:spacing w:val="2"/>
        </w:rPr>
        <w:t>条规定的关于缔约国有权要求宣布来文不可受理的机制。</w:t>
      </w:r>
    </w:p>
    <w:p w14:paraId="09B52848" w14:textId="579EA6F7" w:rsidR="002C22B2" w:rsidRDefault="00AB3237" w:rsidP="00AB323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2C22B2">
        <w:rPr>
          <w:rFonts w:hint="eastAsia"/>
        </w:rPr>
        <w:t>提交人针对缔约国补充意见所作的评论</w:t>
      </w:r>
    </w:p>
    <w:p w14:paraId="05D6FB12" w14:textId="77777777" w:rsidR="002C22B2" w:rsidRDefault="002C22B2" w:rsidP="002C22B2">
      <w:pPr>
        <w:pStyle w:val="SingleTxt"/>
      </w:pPr>
      <w:r>
        <w:rPr>
          <w:rFonts w:hint="eastAsia"/>
        </w:rPr>
        <w:t>7.1</w:t>
      </w:r>
      <w:r>
        <w:rPr>
          <w:rFonts w:hint="eastAsia"/>
        </w:rPr>
        <w:tab/>
        <w:t>2017</w:t>
      </w:r>
      <w:r>
        <w:rPr>
          <w:rFonts w:hint="eastAsia"/>
        </w:rPr>
        <w:t>年</w:t>
      </w:r>
      <w:r>
        <w:rPr>
          <w:rFonts w:hint="eastAsia"/>
        </w:rPr>
        <w:t>11</w:t>
      </w:r>
      <w:r>
        <w:rPr>
          <w:rFonts w:hint="eastAsia"/>
        </w:rPr>
        <w:t>月</w:t>
      </w:r>
      <w:r>
        <w:rPr>
          <w:rFonts w:hint="eastAsia"/>
        </w:rPr>
        <w:t>21</w:t>
      </w:r>
      <w:r>
        <w:rPr>
          <w:rFonts w:hint="eastAsia"/>
        </w:rPr>
        <w:t>日，提交人提交了补充评论。关于来文不可受理的论点，提交人指出，这是缔约国关于可否受理的第二次反对意见，她已经对第一次反对意见</w:t>
      </w:r>
      <w:proofErr w:type="gramStart"/>
      <w:r>
        <w:rPr>
          <w:rFonts w:hint="eastAsia"/>
        </w:rPr>
        <w:t>作出</w:t>
      </w:r>
      <w:proofErr w:type="gramEnd"/>
      <w:r>
        <w:rPr>
          <w:rFonts w:hint="eastAsia"/>
        </w:rPr>
        <w:t>了评论。缔约国争辩说，约旦和乌克兰之间没有双边条约，约旦不是相关国际公约的缔约国，孩子父亲是约旦公民。提交人认为，这些论点并不妨碍缔约国履行其国际和国内义务，向其海外公民以最大的能力提供领事协助和外交保护，提交人在初次来文中已经揭露缔约国未能这样做。这种协助和保护特别适用于发生严重侵犯国际保障的人权的情况，如本案中一名长期遭受家庭暴力的女性幸存者和孩子遭到绑架的母亲的情况。</w:t>
      </w:r>
    </w:p>
    <w:p w14:paraId="236A9BC3" w14:textId="77777777" w:rsidR="002C22B2" w:rsidRPr="00AB3237" w:rsidRDefault="002C22B2" w:rsidP="002C22B2">
      <w:pPr>
        <w:pStyle w:val="SingleTxt"/>
        <w:rPr>
          <w:spacing w:val="-2"/>
        </w:rPr>
      </w:pPr>
      <w:r>
        <w:rPr>
          <w:rFonts w:hint="eastAsia"/>
        </w:rPr>
        <w:t>7.2</w:t>
      </w:r>
      <w:r>
        <w:rPr>
          <w:rFonts w:hint="eastAsia"/>
        </w:rPr>
        <w:tab/>
      </w:r>
      <w:r w:rsidRPr="00AB3237">
        <w:rPr>
          <w:rFonts w:hint="eastAsia"/>
          <w:spacing w:val="-2"/>
        </w:rPr>
        <w:t>提交人回顾，在约旦生活期间，她遭受了持续的家庭暴力，作为一名妇女受到歧视。她寻求乌克兰驻安曼大使馆的协助，并寻求其保护，以免继续遭受家庭暴力的侵害。大使馆的反应是不适当和无效的：它不仅未能防止提交人遭受基于性别的歧视，而且还实施了这种歧视。缔约国未能确保公共当局不采取歧视性行为，也未能尽到应有的努力保护提交人在约旦免受个人和公共当局针对妇女的歧视。</w:t>
      </w:r>
    </w:p>
    <w:p w14:paraId="4BE6407C" w14:textId="77777777" w:rsidR="002C22B2" w:rsidRDefault="002C22B2" w:rsidP="002C22B2">
      <w:pPr>
        <w:pStyle w:val="SingleTxt"/>
      </w:pPr>
      <w:r>
        <w:rPr>
          <w:rFonts w:hint="eastAsia"/>
        </w:rPr>
        <w:t>7.3</w:t>
      </w:r>
      <w:r>
        <w:rPr>
          <w:rFonts w:hint="eastAsia"/>
        </w:rPr>
        <w:tab/>
      </w:r>
      <w:r>
        <w:rPr>
          <w:rFonts w:hint="eastAsia"/>
        </w:rPr>
        <w:t>提交人认为缔约国对可受理性的反对意见是没有根据的，并请委员会根据卷宗材料对案情</w:t>
      </w:r>
      <w:proofErr w:type="gramStart"/>
      <w:r>
        <w:rPr>
          <w:rFonts w:hint="eastAsia"/>
        </w:rPr>
        <w:t>作出</w:t>
      </w:r>
      <w:proofErr w:type="gramEnd"/>
      <w:r>
        <w:rPr>
          <w:rFonts w:hint="eastAsia"/>
        </w:rPr>
        <w:t>决定。</w:t>
      </w:r>
    </w:p>
    <w:p w14:paraId="5B44BB2C" w14:textId="2AA200E6" w:rsidR="002C22B2" w:rsidRDefault="00AB3237" w:rsidP="00AB323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2C22B2">
        <w:rPr>
          <w:rFonts w:hint="eastAsia"/>
        </w:rPr>
        <w:t>委员会需审理的问题和议事情况</w:t>
      </w:r>
    </w:p>
    <w:p w14:paraId="76CD76ED" w14:textId="14A6DFD0" w:rsidR="002C22B2" w:rsidRDefault="00AB3237" w:rsidP="00AB323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2C22B2">
        <w:rPr>
          <w:rFonts w:hint="eastAsia"/>
        </w:rPr>
        <w:t>审议可否受理</w:t>
      </w:r>
    </w:p>
    <w:p w14:paraId="43584A2C" w14:textId="77777777" w:rsidR="002C22B2" w:rsidRDefault="002C22B2" w:rsidP="002C22B2">
      <w:pPr>
        <w:pStyle w:val="SingleTxt"/>
      </w:pPr>
      <w:r>
        <w:rPr>
          <w:rFonts w:hint="eastAsia"/>
        </w:rPr>
        <w:t>8.1</w:t>
      </w:r>
      <w:r>
        <w:rPr>
          <w:rFonts w:hint="eastAsia"/>
        </w:rPr>
        <w:tab/>
      </w:r>
      <w:r>
        <w:rPr>
          <w:rFonts w:hint="eastAsia"/>
        </w:rPr>
        <w:t>根据议事规则第</w:t>
      </w:r>
      <w:r>
        <w:rPr>
          <w:rFonts w:hint="eastAsia"/>
        </w:rPr>
        <w:t>64</w:t>
      </w:r>
      <w:r>
        <w:rPr>
          <w:rFonts w:hint="eastAsia"/>
        </w:rPr>
        <w:t>条，委员会必须决定按照《任择议定书》可否受理来文。根据议事规则第</w:t>
      </w:r>
      <w:r>
        <w:rPr>
          <w:rFonts w:hint="eastAsia"/>
        </w:rPr>
        <w:t>72</w:t>
      </w:r>
      <w:r>
        <w:rPr>
          <w:rFonts w:hint="eastAsia"/>
        </w:rPr>
        <w:t>条第</w:t>
      </w:r>
      <w:r>
        <w:rPr>
          <w:rFonts w:hint="eastAsia"/>
        </w:rPr>
        <w:t>4</w:t>
      </w:r>
      <w:r>
        <w:rPr>
          <w:rFonts w:hint="eastAsia"/>
        </w:rPr>
        <w:t>款，委员会须在审议来文案情之前决定来文可否受理。</w:t>
      </w:r>
    </w:p>
    <w:p w14:paraId="2D225F5D" w14:textId="77777777" w:rsidR="002C22B2" w:rsidRDefault="002C22B2" w:rsidP="002C22B2">
      <w:pPr>
        <w:pStyle w:val="SingleTxt"/>
      </w:pPr>
      <w:r>
        <w:rPr>
          <w:rFonts w:hint="eastAsia"/>
        </w:rPr>
        <w:t>8.2</w:t>
      </w:r>
      <w:r>
        <w:rPr>
          <w:rFonts w:hint="eastAsia"/>
        </w:rPr>
        <w:tab/>
      </w:r>
      <w:r>
        <w:rPr>
          <w:rFonts w:hint="eastAsia"/>
        </w:rPr>
        <w:t>根据《任择议定书》第</w:t>
      </w:r>
      <w:r>
        <w:rPr>
          <w:rFonts w:hint="eastAsia"/>
        </w:rPr>
        <w:t>4</w:t>
      </w:r>
      <w:r>
        <w:rPr>
          <w:rFonts w:hint="eastAsia"/>
        </w:rPr>
        <w:t>条第</w:t>
      </w:r>
      <w:r>
        <w:rPr>
          <w:rFonts w:hint="eastAsia"/>
        </w:rPr>
        <w:t>2</w:t>
      </w:r>
      <w:r>
        <w:rPr>
          <w:rFonts w:hint="eastAsia"/>
        </w:rPr>
        <w:t>款</w:t>
      </w:r>
      <w:r>
        <w:rPr>
          <w:rFonts w:hint="eastAsia"/>
        </w:rPr>
        <w:t>(a)</w:t>
      </w:r>
      <w:r>
        <w:rPr>
          <w:rFonts w:hint="eastAsia"/>
        </w:rPr>
        <w:t>项，委员会确信，上述事项此前和目前均未由另外一项国际调查或解决程序进行审查。</w:t>
      </w:r>
    </w:p>
    <w:p w14:paraId="1AB14369" w14:textId="77777777" w:rsidR="002C22B2" w:rsidRDefault="002C22B2" w:rsidP="002C22B2">
      <w:pPr>
        <w:pStyle w:val="SingleTxt"/>
      </w:pPr>
      <w:r>
        <w:rPr>
          <w:rFonts w:hint="eastAsia"/>
        </w:rPr>
        <w:t>8.3</w:t>
      </w:r>
      <w:r>
        <w:rPr>
          <w:rFonts w:hint="eastAsia"/>
        </w:rPr>
        <w:tab/>
      </w:r>
      <w:r>
        <w:rPr>
          <w:rFonts w:hint="eastAsia"/>
        </w:rPr>
        <w:t>委员会表示注意到提交人关于乌克兰据称未能使乌克兰法院的裁决在约旦得到执行的说法。委员会还表示注意到缔约国为与约旦缔结一项法律援助协定和一项关于儿童监护的协定所作的努力。它认为，鉴于约旦和乌克兰之间不存在关于法律援助和儿童监护事项的双边协定，提交人关于乌克兰未能确保国内法院的</w:t>
      </w:r>
      <w:r>
        <w:rPr>
          <w:rFonts w:hint="eastAsia"/>
        </w:rPr>
        <w:lastRenderedPageBreak/>
        <w:t>命令在约旦得到执行的主张，不能用来对乌克兰进行投诉。它还注意到约旦不是《国际儿童拐骗事件的民事问题海牙公约》的缔约国。因此，提交人这一部分申诉的证据不足，根据《任择议定书》第</w:t>
      </w:r>
      <w:r>
        <w:rPr>
          <w:rFonts w:hint="eastAsia"/>
        </w:rPr>
        <w:t>4</w:t>
      </w:r>
      <w:r>
        <w:rPr>
          <w:rFonts w:hint="eastAsia"/>
        </w:rPr>
        <w:t>条第</w:t>
      </w:r>
      <w:r>
        <w:rPr>
          <w:rFonts w:hint="eastAsia"/>
        </w:rPr>
        <w:t>2</w:t>
      </w:r>
      <w:r>
        <w:rPr>
          <w:rFonts w:hint="eastAsia"/>
        </w:rPr>
        <w:t>款不予受理。</w:t>
      </w:r>
    </w:p>
    <w:p w14:paraId="1D73D7B5" w14:textId="6344DA6B" w:rsidR="002C22B2" w:rsidRDefault="002C22B2" w:rsidP="002C22B2">
      <w:pPr>
        <w:pStyle w:val="SingleTxt"/>
      </w:pPr>
      <w:r>
        <w:rPr>
          <w:rFonts w:hint="eastAsia"/>
        </w:rPr>
        <w:t>8.4</w:t>
      </w:r>
      <w:r>
        <w:rPr>
          <w:rFonts w:hint="eastAsia"/>
        </w:rPr>
        <w:tab/>
      </w:r>
      <w:r>
        <w:rPr>
          <w:rFonts w:hint="eastAsia"/>
        </w:rPr>
        <w:t>委员会注意到，提交人声称她根据《公约》第二条</w:t>
      </w:r>
      <w:r>
        <w:rPr>
          <w:rFonts w:hint="eastAsia"/>
        </w:rPr>
        <w:t>(a)</w:t>
      </w:r>
      <w:r>
        <w:rPr>
          <w:rFonts w:hint="eastAsia"/>
        </w:rPr>
        <w:t>至</w:t>
      </w:r>
      <w:r>
        <w:rPr>
          <w:rFonts w:hint="eastAsia"/>
        </w:rPr>
        <w:t>(d)</w:t>
      </w:r>
      <w:r>
        <w:rPr>
          <w:rFonts w:hint="eastAsia"/>
        </w:rPr>
        <w:t>项和</w:t>
      </w:r>
      <w:r>
        <w:rPr>
          <w:rFonts w:hint="eastAsia"/>
        </w:rPr>
        <w:t>(f)</w:t>
      </w:r>
      <w:r>
        <w:rPr>
          <w:rFonts w:hint="eastAsia"/>
        </w:rPr>
        <w:t>项、第五条</w:t>
      </w:r>
      <w:r>
        <w:rPr>
          <w:rFonts w:hint="eastAsia"/>
        </w:rPr>
        <w:t>(a)</w:t>
      </w:r>
      <w:r>
        <w:rPr>
          <w:rFonts w:hint="eastAsia"/>
        </w:rPr>
        <w:t>和</w:t>
      </w:r>
      <w:r>
        <w:rPr>
          <w:rFonts w:hint="eastAsia"/>
        </w:rPr>
        <w:t>(b)</w:t>
      </w:r>
      <w:r>
        <w:rPr>
          <w:rFonts w:hint="eastAsia"/>
        </w:rPr>
        <w:t>项及第十六条</w:t>
      </w:r>
      <w:r>
        <w:rPr>
          <w:rFonts w:hint="eastAsia"/>
        </w:rPr>
        <w:t>(c)</w:t>
      </w:r>
      <w:r>
        <w:rPr>
          <w:rFonts w:hint="eastAsia"/>
        </w:rPr>
        <w:t>至</w:t>
      </w:r>
      <w:r>
        <w:rPr>
          <w:rFonts w:hint="eastAsia"/>
        </w:rPr>
        <w:t>(e)</w:t>
      </w:r>
      <w:r>
        <w:rPr>
          <w:rFonts w:hint="eastAsia"/>
        </w:rPr>
        <w:t>项和</w:t>
      </w:r>
      <w:r>
        <w:rPr>
          <w:rFonts w:hint="eastAsia"/>
        </w:rPr>
        <w:t>(g)</w:t>
      </w:r>
      <w:r>
        <w:rPr>
          <w:rFonts w:hint="eastAsia"/>
        </w:rPr>
        <w:t>项并考虑到委员会第</w:t>
      </w:r>
      <w:r>
        <w:rPr>
          <w:rFonts w:hint="eastAsia"/>
        </w:rPr>
        <w:t>19</w:t>
      </w:r>
      <w:r>
        <w:rPr>
          <w:rFonts w:hint="eastAsia"/>
        </w:rPr>
        <w:t>号、第</w:t>
      </w:r>
      <w:r>
        <w:rPr>
          <w:rFonts w:hint="eastAsia"/>
        </w:rPr>
        <w:t>21</w:t>
      </w:r>
      <w:r>
        <w:rPr>
          <w:rFonts w:hint="eastAsia"/>
        </w:rPr>
        <w:t>号和第</w:t>
      </w:r>
      <w:r>
        <w:rPr>
          <w:rFonts w:hint="eastAsia"/>
        </w:rPr>
        <w:t>28</w:t>
      </w:r>
      <w:r>
        <w:rPr>
          <w:rFonts w:hint="eastAsia"/>
        </w:rPr>
        <w:t>号一般性建议应享有的权利受到侵犯。然而，委员会认为，所提交的事实提出了《公约》第二条</w:t>
      </w:r>
      <w:r>
        <w:rPr>
          <w:rFonts w:hint="eastAsia"/>
        </w:rPr>
        <w:t>(a)</w:t>
      </w:r>
      <w:r>
        <w:rPr>
          <w:rFonts w:hint="eastAsia"/>
        </w:rPr>
        <w:t>、</w:t>
      </w:r>
      <w:r>
        <w:rPr>
          <w:rFonts w:hint="eastAsia"/>
        </w:rPr>
        <w:t>(d)</w:t>
      </w:r>
      <w:r>
        <w:rPr>
          <w:rFonts w:hint="eastAsia"/>
        </w:rPr>
        <w:t>和</w:t>
      </w:r>
      <w:r>
        <w:rPr>
          <w:rFonts w:hint="eastAsia"/>
        </w:rPr>
        <w:t>(f)</w:t>
      </w:r>
      <w:r>
        <w:rPr>
          <w:rFonts w:hint="eastAsia"/>
        </w:rPr>
        <w:t>项、第三条及第五条下</w:t>
      </w:r>
      <w:r>
        <w:rPr>
          <w:rFonts w:hint="eastAsia"/>
        </w:rPr>
        <w:t>(</w:t>
      </w:r>
      <w:r>
        <w:rPr>
          <w:rFonts w:hint="eastAsia"/>
        </w:rPr>
        <w:t>同时考虑到第</w:t>
      </w:r>
      <w:r>
        <w:rPr>
          <w:rFonts w:hint="eastAsia"/>
        </w:rPr>
        <w:t>19</w:t>
      </w:r>
      <w:r>
        <w:rPr>
          <w:rFonts w:hint="eastAsia"/>
        </w:rPr>
        <w:t>号一般性建议、第</w:t>
      </w:r>
      <w:r>
        <w:rPr>
          <w:rFonts w:hint="eastAsia"/>
        </w:rPr>
        <w:t>28</w:t>
      </w:r>
      <w:r>
        <w:rPr>
          <w:rFonts w:hint="eastAsia"/>
        </w:rPr>
        <w:t>号一般性建议和更新了第</w:t>
      </w:r>
      <w:r>
        <w:rPr>
          <w:rFonts w:hint="eastAsia"/>
        </w:rPr>
        <w:t>19</w:t>
      </w:r>
      <w:r>
        <w:rPr>
          <w:rFonts w:hint="eastAsia"/>
        </w:rPr>
        <w:t>号一般性建议的关于基于性别的暴力侵害妇女行为的第</w:t>
      </w:r>
      <w:r>
        <w:rPr>
          <w:rFonts w:hint="eastAsia"/>
        </w:rPr>
        <w:t>35</w:t>
      </w:r>
      <w:r>
        <w:rPr>
          <w:rFonts w:hint="eastAsia"/>
        </w:rPr>
        <w:t>号一般性建议</w:t>
      </w:r>
      <w:r>
        <w:rPr>
          <w:rFonts w:hint="eastAsia"/>
        </w:rPr>
        <w:t>(2017</w:t>
      </w:r>
      <w:r>
        <w:rPr>
          <w:rFonts w:hint="eastAsia"/>
        </w:rPr>
        <w:t>年</w:t>
      </w:r>
      <w:r>
        <w:rPr>
          <w:rFonts w:hint="eastAsia"/>
        </w:rPr>
        <w:t>))</w:t>
      </w:r>
      <w:r>
        <w:rPr>
          <w:rFonts w:hint="eastAsia"/>
        </w:rPr>
        <w:t>的问题。因此，委员会认为，尽管属于不同条款的范围，但来文的这一部分证据充分，符合受理的条件。因此，它宣布来文的这一部分可予受理，并着手对案情进行审查。</w:t>
      </w:r>
    </w:p>
    <w:p w14:paraId="0026F5F4" w14:textId="4BC57D01" w:rsidR="002C22B2" w:rsidRDefault="00AB3237" w:rsidP="00AB3237">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2C22B2">
        <w:rPr>
          <w:rFonts w:hint="eastAsia"/>
        </w:rPr>
        <w:t>审议案情</w:t>
      </w:r>
    </w:p>
    <w:p w14:paraId="71B631C8" w14:textId="77777777" w:rsidR="002C22B2" w:rsidRDefault="002C22B2" w:rsidP="002C22B2">
      <w:pPr>
        <w:pStyle w:val="SingleTxt"/>
      </w:pPr>
      <w:r>
        <w:rPr>
          <w:rFonts w:hint="eastAsia"/>
        </w:rPr>
        <w:t>9.1</w:t>
      </w:r>
      <w:r>
        <w:rPr>
          <w:rFonts w:hint="eastAsia"/>
        </w:rPr>
        <w:tab/>
      </w:r>
      <w:r>
        <w:rPr>
          <w:rFonts w:hint="eastAsia"/>
        </w:rPr>
        <w:t>委员会希望强调指出，它的审查对象仅限于缔约国当局的指称侵权行为，而不是约旦当局的侵权行为。</w:t>
      </w:r>
    </w:p>
    <w:p w14:paraId="75A0C2EF" w14:textId="77777777" w:rsidR="002C22B2" w:rsidRDefault="002C22B2" w:rsidP="002C22B2">
      <w:pPr>
        <w:pStyle w:val="SingleTxt"/>
      </w:pPr>
      <w:r>
        <w:rPr>
          <w:rFonts w:hint="eastAsia"/>
        </w:rPr>
        <w:t>9.2</w:t>
      </w:r>
      <w:r>
        <w:rPr>
          <w:rFonts w:hint="eastAsia"/>
        </w:rPr>
        <w:tab/>
      </w:r>
      <w:r>
        <w:rPr>
          <w:rFonts w:hint="eastAsia"/>
        </w:rPr>
        <w:t>委员会注意到，缔约国有责任履行对其管辖范围的个人的义务，但不能对另一个国家管辖范围内的歧视负责。委员会回顾其第</w:t>
      </w:r>
      <w:r>
        <w:rPr>
          <w:rFonts w:hint="eastAsia"/>
        </w:rPr>
        <w:t>28</w:t>
      </w:r>
      <w:r>
        <w:rPr>
          <w:rFonts w:hint="eastAsia"/>
        </w:rPr>
        <w:t>号一般性建议。委员会注意到，虽然领事保护本身不属于《公约》框架的范围，但缔约国必须在其自己的特权框架内，特别是其关于公民的宪法特权的框架内，在保护基本权利面临侵犯的公民，特别是当缔约国在国外派驻代表的情况下，履行应尽的义务。委员会认为，与其公民所在的国家没有双边条约，并不能免除缔约国的这一义务，特别是在侵犯国际基本权利的情况下。</w:t>
      </w:r>
    </w:p>
    <w:p w14:paraId="33634E06" w14:textId="77777777" w:rsidR="002C22B2" w:rsidRDefault="002C22B2" w:rsidP="002C22B2">
      <w:pPr>
        <w:pStyle w:val="SingleTxt"/>
      </w:pPr>
      <w:r>
        <w:rPr>
          <w:rFonts w:hint="eastAsia"/>
        </w:rPr>
        <w:t>9.3</w:t>
      </w:r>
      <w:r>
        <w:rPr>
          <w:rFonts w:hint="eastAsia"/>
        </w:rPr>
        <w:tab/>
      </w:r>
      <w:r>
        <w:rPr>
          <w:rFonts w:hint="eastAsia"/>
        </w:rPr>
        <w:t>委员会注意到，在本案中，提交人声称，从她作为一名外国基督徒母亲与她的约旦丈夫就子女监护权纠纷在约旦由伊斯兰教法管辖的法庭进行诉讼开始以来，乌克兰当局，特别是乌克兰大使馆及其在安曼的领事馆，未能及时和有效地为她提供协助。她声称，作为家庭暴力的受害者，她在很长一段时间内以及在随后伊斯兰宗教法院诉讼的关键阶段，尽管她提出了协助请求，但没有从大使馆得到切实的协助。在这方面，提交人指出，根据《乌克兰宪法》第二十五条第</w:t>
      </w:r>
      <w:r>
        <w:rPr>
          <w:rFonts w:hint="eastAsia"/>
        </w:rPr>
        <w:t>(3)</w:t>
      </w:r>
      <w:r>
        <w:rPr>
          <w:rFonts w:hint="eastAsia"/>
        </w:rPr>
        <w:t>项，公民有权在境外获得适当的领事保护。缔约国声称，在伊斯兰宗教法院所有开庭期间，提交人都得到一名约旦律师的协助，并从大使馆获得了关于她作为基督徒在约旦的权利的咨询意见。此外，缔约国指出，提交人拒绝在约旦向伊斯兰宗教法院提起诉讼，以争取夺回</w:t>
      </w:r>
      <w:proofErr w:type="gramStart"/>
      <w:r>
        <w:rPr>
          <w:rFonts w:hint="eastAsia"/>
        </w:rPr>
        <w:t>她其中</w:t>
      </w:r>
      <w:proofErr w:type="gramEnd"/>
      <w:r>
        <w:rPr>
          <w:rFonts w:hint="eastAsia"/>
        </w:rPr>
        <w:t>一个女儿的监护权。缔约国还指出，提交人未能通过当地律师向约旦家庭警察和约旦人权部提出申诉，家庭警察可以检查提交</w:t>
      </w:r>
      <w:proofErr w:type="gramStart"/>
      <w:r>
        <w:rPr>
          <w:rFonts w:hint="eastAsia"/>
        </w:rPr>
        <w:t>人女儿</w:t>
      </w:r>
      <w:proofErr w:type="gramEnd"/>
      <w:r>
        <w:rPr>
          <w:rFonts w:hint="eastAsia"/>
        </w:rPr>
        <w:t>生活的环境。如果家庭警察认为条件令人不满意，孩子的监护权可以移交给母亲。</w:t>
      </w:r>
    </w:p>
    <w:p w14:paraId="03B5181F" w14:textId="77777777" w:rsidR="002C22B2" w:rsidRDefault="002C22B2" w:rsidP="002C22B2">
      <w:pPr>
        <w:pStyle w:val="SingleTxt"/>
      </w:pPr>
      <w:r>
        <w:rPr>
          <w:rFonts w:hint="eastAsia"/>
        </w:rPr>
        <w:t>9.4</w:t>
      </w:r>
      <w:r>
        <w:rPr>
          <w:rFonts w:hint="eastAsia"/>
        </w:rPr>
        <w:tab/>
      </w:r>
      <w:r>
        <w:rPr>
          <w:rFonts w:hint="eastAsia"/>
        </w:rPr>
        <w:t>委员会认为，领事保护在性别暴力或家庭暴力的案件和儿童监护权纠纷中可能特别重要。从本质上讲，一国为保护其权利在国外受到或可能受到另一国侵犯的国民而进行干预时，就是由外交或领事保护发挥作用。此外，在乌克兰这样的国家，获得外交保护的个人主体权利被载入国家法律和《宪法》，正如《宪法》第</w:t>
      </w:r>
      <w:r>
        <w:rPr>
          <w:rFonts w:hint="eastAsia"/>
        </w:rPr>
        <w:lastRenderedPageBreak/>
        <w:t>二十五条第</w:t>
      </w:r>
      <w:r>
        <w:rPr>
          <w:rFonts w:hint="eastAsia"/>
        </w:rPr>
        <w:t>(3)</w:t>
      </w:r>
      <w:r>
        <w:rPr>
          <w:rFonts w:hint="eastAsia"/>
        </w:rPr>
        <w:t>项规定，乌克兰保证关心和保护境外的乌克兰公民。因此，公民有权得到其驻外外交使团的有效保护，特别是在性别暴力或家庭暴力的案件和儿童监护的纠纷中。</w:t>
      </w:r>
    </w:p>
    <w:p w14:paraId="556B0BDE" w14:textId="77777777" w:rsidR="002C22B2" w:rsidRDefault="002C22B2" w:rsidP="002C22B2">
      <w:pPr>
        <w:pStyle w:val="SingleTxt"/>
      </w:pPr>
      <w:r>
        <w:rPr>
          <w:rFonts w:hint="eastAsia"/>
        </w:rPr>
        <w:t>9.5</w:t>
      </w:r>
      <w:r>
        <w:rPr>
          <w:rFonts w:hint="eastAsia"/>
        </w:rPr>
        <w:tab/>
      </w:r>
      <w:r>
        <w:rPr>
          <w:rFonts w:hint="eastAsia"/>
        </w:rPr>
        <w:t>委员会还注意到，乌克兰</w:t>
      </w:r>
      <w:r>
        <w:rPr>
          <w:rFonts w:hint="eastAsia"/>
        </w:rPr>
        <w:t>1989</w:t>
      </w:r>
      <w:r>
        <w:rPr>
          <w:rFonts w:hint="eastAsia"/>
        </w:rPr>
        <w:t>年</w:t>
      </w:r>
      <w:r>
        <w:rPr>
          <w:rFonts w:hint="eastAsia"/>
        </w:rPr>
        <w:t>4</w:t>
      </w:r>
      <w:r>
        <w:rPr>
          <w:rFonts w:hint="eastAsia"/>
        </w:rPr>
        <w:t>月</w:t>
      </w:r>
      <w:r>
        <w:rPr>
          <w:rFonts w:hint="eastAsia"/>
        </w:rPr>
        <w:t>27</w:t>
      </w:r>
      <w:r>
        <w:rPr>
          <w:rFonts w:hint="eastAsia"/>
        </w:rPr>
        <w:t>日加入《维也纳领事关系公约》，是该公约的缔约国。该公约确立了国际法承认的若干原则。特别是，《公约》第五条解释了由在国外的有关领事机构行使的“领事职务”一词的含义。</w:t>
      </w:r>
    </w:p>
    <w:p w14:paraId="06B31CBE" w14:textId="77777777" w:rsidR="002C22B2" w:rsidRDefault="002C22B2" w:rsidP="002C22B2">
      <w:pPr>
        <w:pStyle w:val="SingleTxt"/>
      </w:pPr>
      <w:r>
        <w:rPr>
          <w:rFonts w:hint="eastAsia"/>
        </w:rPr>
        <w:t>9.6</w:t>
      </w:r>
      <w:r>
        <w:rPr>
          <w:rFonts w:hint="eastAsia"/>
        </w:rPr>
        <w:tab/>
      </w:r>
      <w:r>
        <w:rPr>
          <w:rFonts w:hint="eastAsia"/>
        </w:rPr>
        <w:t>委员会认为，在本案中，在提交人遭受家庭暴力期间以及在伊斯兰宗教法院的儿童监护权纠纷案的持续期间，提交人在很长一段时间内没有得到乌克兰驻安曼大使馆及时和充分的协助。在诉讼过程中，大使馆没有代表为她提供协助，大使馆也没有为她提供法律援助，解释的理由是没有熟悉伊斯兰教法的领事工作人员。在这方面，委员会注意到，尚不清楚为什么在大使馆没有合格律师的情况下，当局没有指导提交人在约旦找到相关的法律顾问，也没有聘请律师作为她的代表。提交人也没有得到口译服务，尽管诉讼是用阿拉伯语进行的，而她的阿拉伯语能力有限。</w:t>
      </w:r>
    </w:p>
    <w:p w14:paraId="20625761" w14:textId="77777777" w:rsidR="002C22B2" w:rsidRDefault="002C22B2" w:rsidP="002C22B2">
      <w:pPr>
        <w:pStyle w:val="SingleTxt"/>
      </w:pPr>
      <w:r>
        <w:rPr>
          <w:rFonts w:hint="eastAsia"/>
        </w:rPr>
        <w:t>9.7</w:t>
      </w:r>
      <w:r>
        <w:rPr>
          <w:rFonts w:hint="eastAsia"/>
        </w:rPr>
        <w:tab/>
      </w:r>
      <w:r>
        <w:rPr>
          <w:rFonts w:hint="eastAsia"/>
        </w:rPr>
        <w:t>在本案中，提交人作为一名处境脆弱的外国妇女，一个信仰基督教的母亲，身处受伊斯兰教法管辖的国家，没有足够的语言或伊斯兰教法知识，无助地独自面对法院和她前夫的亲属。结果，她失去了一个女儿的监护权，不得不离开约旦，这一行为终止了司法程序。委员会认为，乌克兰当局在本案中的疏漏导致提交人作为性别暴力的受害者根据《公约》第三条和第五条得到保护、援助和支持的权利受到侵犯。</w:t>
      </w:r>
    </w:p>
    <w:p w14:paraId="77BEDA1C" w14:textId="77777777" w:rsidR="002C22B2" w:rsidRDefault="002C22B2" w:rsidP="002C22B2">
      <w:pPr>
        <w:pStyle w:val="SingleTxt"/>
      </w:pPr>
      <w:r>
        <w:rPr>
          <w:rFonts w:hint="eastAsia"/>
        </w:rPr>
        <w:t>10.</w:t>
      </w:r>
      <w:r>
        <w:rPr>
          <w:rFonts w:hint="eastAsia"/>
        </w:rPr>
        <w:tab/>
      </w:r>
      <w:r>
        <w:rPr>
          <w:rFonts w:hint="eastAsia"/>
        </w:rPr>
        <w:t>根据《公约任择议定书》第</w:t>
      </w:r>
      <w:r>
        <w:rPr>
          <w:rFonts w:hint="eastAsia"/>
        </w:rPr>
        <w:t>7</w:t>
      </w:r>
      <w:r>
        <w:rPr>
          <w:rFonts w:hint="eastAsia"/>
        </w:rPr>
        <w:t>条第</w:t>
      </w:r>
      <w:r>
        <w:rPr>
          <w:rFonts w:hint="eastAsia"/>
        </w:rPr>
        <w:t>3</w:t>
      </w:r>
      <w:r>
        <w:rPr>
          <w:rFonts w:hint="eastAsia"/>
        </w:rPr>
        <w:t>款，委员会认为，委员会面前的事实显示，提交人根据《公约》第二条</w:t>
      </w:r>
      <w:r>
        <w:rPr>
          <w:rFonts w:hint="eastAsia"/>
        </w:rPr>
        <w:t>(a)</w:t>
      </w:r>
      <w:r>
        <w:rPr>
          <w:rFonts w:hint="eastAsia"/>
        </w:rPr>
        <w:t>、</w:t>
      </w:r>
      <w:r>
        <w:rPr>
          <w:rFonts w:hint="eastAsia"/>
        </w:rPr>
        <w:t>(d)</w:t>
      </w:r>
      <w:r>
        <w:rPr>
          <w:rFonts w:hint="eastAsia"/>
        </w:rPr>
        <w:t>和</w:t>
      </w:r>
      <w:r>
        <w:rPr>
          <w:rFonts w:hint="eastAsia"/>
        </w:rPr>
        <w:t>(f)</w:t>
      </w:r>
      <w:r>
        <w:rPr>
          <w:rFonts w:hint="eastAsia"/>
        </w:rPr>
        <w:t>项、第三条及第五条并考虑到委员会第</w:t>
      </w:r>
      <w:r>
        <w:rPr>
          <w:rFonts w:hint="eastAsia"/>
        </w:rPr>
        <w:t>19</w:t>
      </w:r>
      <w:r>
        <w:rPr>
          <w:rFonts w:hint="eastAsia"/>
        </w:rPr>
        <w:t>号、第</w:t>
      </w:r>
      <w:r>
        <w:rPr>
          <w:rFonts w:hint="eastAsia"/>
        </w:rPr>
        <w:t>28</w:t>
      </w:r>
      <w:r>
        <w:rPr>
          <w:rFonts w:hint="eastAsia"/>
        </w:rPr>
        <w:t>号和第</w:t>
      </w:r>
      <w:r>
        <w:rPr>
          <w:rFonts w:hint="eastAsia"/>
        </w:rPr>
        <w:t>35</w:t>
      </w:r>
      <w:r>
        <w:rPr>
          <w:rFonts w:hint="eastAsia"/>
        </w:rPr>
        <w:t>号一般性建议应享有的权利受到侵犯。在得出这一结论后，委员会不再审查提交人的其他诉求。</w:t>
      </w:r>
    </w:p>
    <w:p w14:paraId="6FC25503" w14:textId="77777777" w:rsidR="002C22B2" w:rsidRDefault="002C22B2" w:rsidP="002C22B2">
      <w:pPr>
        <w:pStyle w:val="SingleTxt"/>
      </w:pPr>
      <w:r>
        <w:rPr>
          <w:rFonts w:hint="eastAsia"/>
        </w:rPr>
        <w:t>11.</w:t>
      </w:r>
      <w:r>
        <w:rPr>
          <w:rFonts w:hint="eastAsia"/>
        </w:rPr>
        <w:tab/>
      </w:r>
      <w:r>
        <w:rPr>
          <w:rFonts w:hint="eastAsia"/>
        </w:rPr>
        <w:t>鉴于上述结论，委员会向缔约国提出以下建议：</w:t>
      </w:r>
    </w:p>
    <w:p w14:paraId="0D444336" w14:textId="77777777" w:rsidR="002C22B2" w:rsidRDefault="002C22B2" w:rsidP="002C22B2">
      <w:pPr>
        <w:pStyle w:val="SingleTxt"/>
      </w:pPr>
      <w:r>
        <w:rPr>
          <w:rFonts w:hint="eastAsia"/>
        </w:rPr>
        <w:tab/>
        <w:t>(a)</w:t>
      </w:r>
      <w:r>
        <w:rPr>
          <w:rFonts w:hint="eastAsia"/>
        </w:rPr>
        <w:tab/>
      </w:r>
      <w:r>
        <w:rPr>
          <w:rFonts w:hint="eastAsia"/>
        </w:rPr>
        <w:t>关于来文提交人：提供赔偿，包括承认她由于从乌克兰驻约旦领事馆得到的援助不充分和不及时而遭受的精神损害；</w:t>
      </w:r>
    </w:p>
    <w:p w14:paraId="0ED3307C" w14:textId="77777777" w:rsidR="002C22B2" w:rsidRDefault="002C22B2" w:rsidP="002C22B2">
      <w:pPr>
        <w:pStyle w:val="SingleTxt"/>
      </w:pPr>
      <w:r>
        <w:rPr>
          <w:rFonts w:hint="eastAsia"/>
        </w:rPr>
        <w:tab/>
        <w:t>(b)</w:t>
      </w:r>
      <w:r>
        <w:rPr>
          <w:rFonts w:hint="eastAsia"/>
        </w:rPr>
        <w:tab/>
      </w:r>
      <w:r>
        <w:rPr>
          <w:rFonts w:hint="eastAsia"/>
        </w:rPr>
        <w:t>一般事宜：</w:t>
      </w:r>
    </w:p>
    <w:p w14:paraId="56F7AB8F" w14:textId="77777777" w:rsidR="002C22B2" w:rsidRDefault="002C22B2" w:rsidP="00AB3237">
      <w:pPr>
        <w:pStyle w:val="SingleTxt"/>
        <w:ind w:left="2126" w:hanging="862"/>
      </w:pPr>
      <w:r>
        <w:rPr>
          <w:rFonts w:hint="eastAsia"/>
        </w:rPr>
        <w:tab/>
      </w:r>
      <w:r>
        <w:rPr>
          <w:rFonts w:hint="eastAsia"/>
        </w:rPr>
        <w:t>㈠</w:t>
      </w:r>
      <w:r>
        <w:rPr>
          <w:rFonts w:hint="eastAsia"/>
        </w:rPr>
        <w:tab/>
      </w:r>
      <w:r>
        <w:rPr>
          <w:rFonts w:hint="eastAsia"/>
        </w:rPr>
        <w:t>确保按照《公约》和《乌克兰宪法》的规定，有效地向在国外处境脆弱的乌克兰妇女提供领事保护；</w:t>
      </w:r>
    </w:p>
    <w:p w14:paraId="767D74B9" w14:textId="77777777" w:rsidR="002C22B2" w:rsidRDefault="002C22B2" w:rsidP="00AB3237">
      <w:pPr>
        <w:pStyle w:val="SingleTxt"/>
        <w:ind w:left="2126" w:hanging="862"/>
      </w:pPr>
      <w:r>
        <w:rPr>
          <w:rFonts w:hint="eastAsia"/>
        </w:rPr>
        <w:tab/>
      </w:r>
      <w:r>
        <w:rPr>
          <w:rFonts w:hint="eastAsia"/>
        </w:rPr>
        <w:t>㈡</w:t>
      </w:r>
      <w:r>
        <w:rPr>
          <w:rFonts w:hint="eastAsia"/>
        </w:rPr>
        <w:tab/>
      </w:r>
      <w:r>
        <w:rPr>
          <w:rFonts w:hint="eastAsia"/>
        </w:rPr>
        <w:t>为其声称是需要援助的受害者的海外女性国民提供法律支持，以获得司法救助的机会和所有法律保障，包括免受基于性别的歧视的保障，并提供儿童监护权纠纷方面的法律支持；</w:t>
      </w:r>
    </w:p>
    <w:p w14:paraId="45F3CD00" w14:textId="77777777" w:rsidR="002C22B2" w:rsidRDefault="002C22B2" w:rsidP="00AB3237">
      <w:pPr>
        <w:pStyle w:val="SingleTxt"/>
        <w:ind w:left="2126" w:hanging="862"/>
      </w:pPr>
      <w:r>
        <w:rPr>
          <w:rFonts w:hint="eastAsia"/>
        </w:rPr>
        <w:tab/>
      </w:r>
      <w:r>
        <w:rPr>
          <w:rFonts w:hint="eastAsia"/>
        </w:rPr>
        <w:t>㈢</w:t>
      </w:r>
      <w:r>
        <w:rPr>
          <w:rFonts w:hint="eastAsia"/>
        </w:rPr>
        <w:tab/>
      </w:r>
      <w:r>
        <w:rPr>
          <w:rFonts w:hint="eastAsia"/>
        </w:rPr>
        <w:t>确保领事工作人员接受与乌克兰批准或加入的公约，包括与《消除对妇女一切形式歧视公约》有关事项的充分培训；</w:t>
      </w:r>
    </w:p>
    <w:p w14:paraId="350C5324" w14:textId="77777777" w:rsidR="002C22B2" w:rsidRDefault="002C22B2" w:rsidP="00AB3237">
      <w:pPr>
        <w:pStyle w:val="SingleTxt"/>
        <w:ind w:left="1695" w:hanging="431"/>
      </w:pPr>
      <w:r>
        <w:rPr>
          <w:rFonts w:hint="eastAsia"/>
        </w:rPr>
        <w:tab/>
      </w:r>
      <w:r>
        <w:rPr>
          <w:rFonts w:hint="eastAsia"/>
        </w:rPr>
        <w:t>㈣</w:t>
      </w:r>
      <w:r>
        <w:rPr>
          <w:rFonts w:hint="eastAsia"/>
        </w:rPr>
        <w:tab/>
      </w:r>
      <w:r>
        <w:rPr>
          <w:rFonts w:hint="eastAsia"/>
        </w:rPr>
        <w:t>采取进一步措施，与约旦就法律援助和儿童监护事项达成一项协定。</w:t>
      </w:r>
    </w:p>
    <w:p w14:paraId="502CFA3F" w14:textId="72597D94" w:rsidR="002C22B2" w:rsidRDefault="002C22B2" w:rsidP="002C22B2">
      <w:pPr>
        <w:pStyle w:val="SingleTxt"/>
      </w:pPr>
      <w:r>
        <w:rPr>
          <w:rFonts w:hint="eastAsia"/>
        </w:rPr>
        <w:lastRenderedPageBreak/>
        <w:t>12.</w:t>
      </w:r>
      <w:r>
        <w:rPr>
          <w:rFonts w:hint="eastAsia"/>
        </w:rPr>
        <w:tab/>
      </w:r>
      <w:r>
        <w:rPr>
          <w:rFonts w:hint="eastAsia"/>
        </w:rPr>
        <w:t>按照《任择议定书》第</w:t>
      </w:r>
      <w:r>
        <w:rPr>
          <w:rFonts w:hint="eastAsia"/>
        </w:rPr>
        <w:t>7</w:t>
      </w:r>
      <w:r>
        <w:rPr>
          <w:rFonts w:hint="eastAsia"/>
        </w:rPr>
        <w:t>条第</w:t>
      </w:r>
      <w:r>
        <w:rPr>
          <w:rFonts w:hint="eastAsia"/>
        </w:rPr>
        <w:t>4</w:t>
      </w:r>
      <w:r>
        <w:rPr>
          <w:rFonts w:hint="eastAsia"/>
        </w:rPr>
        <w:t>款，缔约国应适当考虑委员会的意见和建议，并在六个月内向委员会提交书面答复，包括提供与按照委员会的意见和建议采取的任何行动有关的信息。缔约国还应公布委员会的意见和建议并广为传播，以便普及到所有相关社会部门。</w:t>
      </w:r>
    </w:p>
    <w:p w14:paraId="7B326312" w14:textId="6D9BCEB3" w:rsidR="00B31E9D" w:rsidRPr="002C22B2" w:rsidRDefault="002C22B2" w:rsidP="002C22B2">
      <w:pPr>
        <w:pStyle w:val="SingleTxt"/>
        <w:spacing w:after="0" w:line="240" w:lineRule="auto"/>
        <w:rPr>
          <w:sz w:val="20"/>
        </w:rPr>
      </w:pPr>
      <w:r>
        <w:rPr>
          <w:noProof/>
          <w:sz w:val="20"/>
        </w:rPr>
        <mc:AlternateContent>
          <mc:Choice Requires="wps">
            <w:drawing>
              <wp:anchor distT="0" distB="0" distL="114300" distR="114300" simplePos="0" relativeHeight="251660288" behindDoc="0" locked="0" layoutInCell="1" allowOverlap="1" wp14:anchorId="0D5595AD" wp14:editId="03D85200">
                <wp:simplePos x="0" y="0"/>
                <wp:positionH relativeFrom="column">
                  <wp:align>center</wp:align>
                </wp:positionH>
                <wp:positionV relativeFrom="paragraph">
                  <wp:posOffset>381000</wp:posOffset>
                </wp:positionV>
                <wp:extent cx="9144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53130C" id="直接连接符 5" o:spid="_x0000_s1026" style="position:absolute;left:0;text-align:left;z-index:251660288;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DVwxa16QEAAAkEAAAOAAAAAAAAAAAAAAAAAC4CAABkcnMvZTJvRG9jLnhtbFBL&#10;AQItABQABgAIAAAAIQDVtq9a2wAAAAYBAAAPAAAAAAAAAAAAAAAAAEMEAABkcnMvZG93bnJldi54&#10;bWxQSwUGAAAAAAQABADzAAAASwUAAAAA&#10;" strokecolor="#010000" strokeweight=".25pt"/>
            </w:pict>
          </mc:Fallback>
        </mc:AlternateContent>
      </w:r>
    </w:p>
    <w:sectPr w:rsidR="00B31E9D" w:rsidRPr="002C22B2" w:rsidSect="00445FA5">
      <w:type w:val="continuous"/>
      <w:pgSz w:w="12240" w:h="15840" w:code="1"/>
      <w:pgMar w:top="1440" w:right="1200" w:bottom="1151"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9-30T12:10:00Z" w:initials="Start">
    <w:p w14:paraId="647CFF70" w14:textId="77777777" w:rsidR="00C305FD" w:rsidRDefault="00C305FD">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end"/>
      </w:r>
      <w:r>
        <w:rPr>
          <w:rStyle w:val="a9"/>
        </w:rPr>
        <w:annotationRef/>
      </w:r>
      <w:r>
        <w:t>&lt;&lt;ODS JOB NO&gt;&gt;N1927424C&lt;&lt;ODS JOB NO&gt;&gt;</w:t>
      </w:r>
    </w:p>
    <w:p w14:paraId="2A604E72" w14:textId="77777777" w:rsidR="00C305FD" w:rsidRDefault="00C305FD">
      <w:pPr>
        <w:pStyle w:val="a7"/>
      </w:pPr>
      <w:r>
        <w:t>&lt;&lt;ODS DOC SYMBOL1&gt;&gt;CEDAW/C/73/D/87/2015&lt;&lt;ODS DOC SYMBOL1&gt;&gt;</w:t>
      </w:r>
    </w:p>
    <w:p w14:paraId="4BAE2E53" w14:textId="77777777" w:rsidR="00C305FD" w:rsidRDefault="00C305FD">
      <w:pPr>
        <w:pStyle w:val="a7"/>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AE2E5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03C9B" w14:textId="77777777" w:rsidR="00D45B46" w:rsidRDefault="00D45B46">
      <w:r>
        <w:separator/>
      </w:r>
    </w:p>
  </w:endnote>
  <w:endnote w:type="continuationSeparator" w:id="0">
    <w:p w14:paraId="1B4E28F8" w14:textId="77777777" w:rsidR="00D45B46" w:rsidRDefault="00D4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3" w:usb1="080E0000" w:usb2="00000010"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305FD" w14:paraId="1F868F02" w14:textId="77777777" w:rsidTr="00C305FD">
      <w:tc>
        <w:tcPr>
          <w:tcW w:w="4920" w:type="dxa"/>
          <w:shd w:val="clear" w:color="auto" w:fill="auto"/>
        </w:tcPr>
        <w:p w14:paraId="3938FB9D" w14:textId="2FA3105B" w:rsidR="00C305FD" w:rsidRPr="00C305FD" w:rsidRDefault="00C305FD" w:rsidP="00C305FD">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76788">
            <w:rPr>
              <w:b w:val="0"/>
              <w:w w:val="103"/>
              <w:sz w:val="14"/>
            </w:rPr>
            <w:t>19-15431</w:t>
          </w:r>
          <w:r>
            <w:rPr>
              <w:b w:val="0"/>
              <w:w w:val="103"/>
              <w:sz w:val="14"/>
            </w:rPr>
            <w:fldChar w:fldCharType="end"/>
          </w:r>
        </w:p>
      </w:tc>
      <w:tc>
        <w:tcPr>
          <w:tcW w:w="4920" w:type="dxa"/>
          <w:shd w:val="clear" w:color="auto" w:fill="auto"/>
        </w:tcPr>
        <w:p w14:paraId="5A198169" w14:textId="77777777" w:rsidR="00C305FD" w:rsidRPr="00C305FD" w:rsidRDefault="00C305FD" w:rsidP="00C305FD">
          <w:pPr>
            <w:pStyle w:val="ac"/>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08290EDB" w14:textId="77777777" w:rsidR="00C305FD" w:rsidRPr="00C305FD" w:rsidRDefault="00C305FD" w:rsidP="00C305FD">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305FD" w14:paraId="31F33750" w14:textId="77777777" w:rsidTr="00C305FD">
      <w:tc>
        <w:tcPr>
          <w:tcW w:w="4920" w:type="dxa"/>
          <w:shd w:val="clear" w:color="auto" w:fill="auto"/>
        </w:tcPr>
        <w:p w14:paraId="64D3865B" w14:textId="77777777" w:rsidR="00C305FD" w:rsidRPr="00C305FD" w:rsidRDefault="00C305FD" w:rsidP="00C305FD">
          <w:pPr>
            <w:pStyle w:val="ac"/>
            <w:jc w:val="right"/>
          </w:pPr>
          <w:r>
            <w:fldChar w:fldCharType="begin"/>
          </w:r>
          <w:r>
            <w:instrText xml:space="preserve"> PAGE  \* Arabic  \* MERGEFORMAT </w:instrText>
          </w:r>
          <w:r>
            <w:fldChar w:fldCharType="separate"/>
          </w:r>
          <w:r>
            <w:t>2</w:t>
          </w:r>
          <w:r>
            <w:fldChar w:fldCharType="end"/>
          </w:r>
          <w:r>
            <w:t>/</w:t>
          </w:r>
          <w:r w:rsidR="00C76788">
            <w:fldChar w:fldCharType="begin"/>
          </w:r>
          <w:r w:rsidR="00C76788">
            <w:instrText xml:space="preserve"> NUMPAGES  \* Arabic  \* MERGEFORMAT </w:instrText>
          </w:r>
          <w:r w:rsidR="00C76788">
            <w:fldChar w:fldCharType="separate"/>
          </w:r>
          <w:r>
            <w:t>3</w:t>
          </w:r>
          <w:r w:rsidR="00C76788">
            <w:fldChar w:fldCharType="end"/>
          </w:r>
        </w:p>
      </w:tc>
      <w:tc>
        <w:tcPr>
          <w:tcW w:w="4920" w:type="dxa"/>
          <w:shd w:val="clear" w:color="auto" w:fill="auto"/>
        </w:tcPr>
        <w:p w14:paraId="21D63670" w14:textId="192B2677" w:rsidR="00C305FD" w:rsidRPr="00C305FD" w:rsidRDefault="00C305FD" w:rsidP="00C305FD">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76788">
            <w:rPr>
              <w:b w:val="0"/>
              <w:w w:val="103"/>
              <w:sz w:val="14"/>
            </w:rPr>
            <w:t>19-15431</w:t>
          </w:r>
          <w:r>
            <w:rPr>
              <w:b w:val="0"/>
              <w:w w:val="103"/>
              <w:sz w:val="14"/>
            </w:rPr>
            <w:fldChar w:fldCharType="end"/>
          </w:r>
        </w:p>
      </w:tc>
    </w:tr>
  </w:tbl>
  <w:p w14:paraId="5A9DBC9F" w14:textId="77777777" w:rsidR="00C305FD" w:rsidRPr="00C305FD" w:rsidRDefault="00C305FD" w:rsidP="00C305FD">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744"/>
      <w:gridCol w:w="4920"/>
    </w:tblGrid>
    <w:tr w:rsidR="00C305FD" w14:paraId="7AB10501" w14:textId="77777777" w:rsidTr="00C305FD">
      <w:tc>
        <w:tcPr>
          <w:tcW w:w="3744" w:type="dxa"/>
          <w:shd w:val="clear" w:color="auto" w:fill="auto"/>
        </w:tcPr>
        <w:p w14:paraId="5E0A54E5" w14:textId="78CAE7FA" w:rsidR="00C305FD" w:rsidRDefault="00C305FD" w:rsidP="00C305FD">
          <w:pPr>
            <w:pStyle w:val="Release"/>
          </w:pPr>
          <w:r>
            <w:rPr>
              <w:noProof/>
            </w:rPr>
            <w:drawing>
              <wp:anchor distT="0" distB="0" distL="114300" distR="114300" simplePos="0" relativeHeight="251658240" behindDoc="0" locked="0" layoutInCell="1" allowOverlap="1" wp14:anchorId="60402016" wp14:editId="171BE887">
                <wp:simplePos x="0" y="0"/>
                <wp:positionH relativeFrom="column">
                  <wp:posOffset>5522595</wp:posOffset>
                </wp:positionH>
                <wp:positionV relativeFrom="paragraph">
                  <wp:posOffset>-356235</wp:posOffset>
                </wp:positionV>
                <wp:extent cx="694690" cy="694690"/>
                <wp:effectExtent l="0" t="0" r="0" b="0"/>
                <wp:wrapNone/>
                <wp:docPr id="3" name="图片 3" descr="https://undocs.org/m2/QRCode2.ashx?DS=CEDAW/C/73/D/87/2015 &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3/D/87/2015 &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C76788">
            <w:fldChar w:fldCharType="begin"/>
          </w:r>
          <w:r w:rsidR="00C76788">
            <w:instrText xml:space="preserve"> DOCVARIABLE "jobn" \* MERGEFORMAT </w:instrText>
          </w:r>
          <w:r w:rsidR="00C76788">
            <w:fldChar w:fldCharType="separate"/>
          </w:r>
          <w:r w:rsidR="00C76788">
            <w:t>19-15431 (C)</w:t>
          </w:r>
          <w:r w:rsidR="00C76788">
            <w:fldChar w:fldCharType="end"/>
          </w:r>
          <w:r>
            <w:t xml:space="preserve">    300919    </w:t>
          </w:r>
          <w:r w:rsidR="007C76A9">
            <w:t>0310</w:t>
          </w:r>
          <w:r>
            <w:t>19</w:t>
          </w:r>
        </w:p>
        <w:p w14:paraId="4D67C043" w14:textId="77777777" w:rsidR="00C305FD" w:rsidRPr="00C305FD" w:rsidRDefault="00C305FD" w:rsidP="00C305FD">
          <w:pPr>
            <w:spacing w:before="80" w:line="210" w:lineRule="exact"/>
            <w:rPr>
              <w:rFonts w:ascii="Barcode 3 of 9 by request" w:hAnsi="Barcode 3 of 9 by request"/>
              <w:sz w:val="24"/>
            </w:rPr>
          </w:pPr>
          <w:r>
            <w:rPr>
              <w:rFonts w:ascii="Barcode 3 of 9 by request" w:hAnsi="Barcode 3 of 9 by request"/>
              <w:b/>
              <w:sz w:val="24"/>
            </w:rPr>
            <w:t>*1915431*</w:t>
          </w:r>
        </w:p>
      </w:tc>
      <w:tc>
        <w:tcPr>
          <w:tcW w:w="4920" w:type="dxa"/>
          <w:shd w:val="clear" w:color="auto" w:fill="auto"/>
        </w:tcPr>
        <w:p w14:paraId="2047B9D6" w14:textId="77777777" w:rsidR="00C305FD" w:rsidRDefault="00C305FD" w:rsidP="00C305FD">
          <w:pPr>
            <w:pStyle w:val="ac"/>
            <w:jc w:val="right"/>
            <w:rPr>
              <w:b w:val="0"/>
              <w:sz w:val="21"/>
            </w:rPr>
          </w:pPr>
          <w:r>
            <w:rPr>
              <w:b w:val="0"/>
              <w:sz w:val="21"/>
            </w:rPr>
            <w:drawing>
              <wp:inline distT="0" distB="0" distL="0" distR="0" wp14:anchorId="24B4322D" wp14:editId="2FF5A57E">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7419F564" w14:textId="77777777" w:rsidR="00C305FD" w:rsidRPr="00C305FD" w:rsidRDefault="00C305FD" w:rsidP="00C305FD">
    <w:pPr>
      <w:pStyle w:val="ac"/>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E575F" w14:textId="34AA2223" w:rsidR="00D45B46" w:rsidRPr="005D7F3F" w:rsidRDefault="005D7F3F" w:rsidP="005D7F3F">
      <w:pPr>
        <w:pStyle w:val="ac"/>
        <w:spacing w:after="80"/>
        <w:ind w:left="792"/>
        <w:rPr>
          <w:sz w:val="16"/>
        </w:rPr>
      </w:pPr>
      <w:r w:rsidRPr="005D7F3F">
        <w:rPr>
          <w:sz w:val="16"/>
        </w:rPr>
        <w:t>__________________</w:t>
      </w:r>
    </w:p>
  </w:footnote>
  <w:footnote w:type="continuationSeparator" w:id="0">
    <w:p w14:paraId="7BD970B8" w14:textId="7130378F" w:rsidR="00D45B46" w:rsidRPr="005D7F3F" w:rsidRDefault="005D7F3F" w:rsidP="005D7F3F">
      <w:pPr>
        <w:pStyle w:val="ac"/>
        <w:spacing w:after="80"/>
        <w:ind w:left="792"/>
        <w:rPr>
          <w:sz w:val="16"/>
        </w:rPr>
      </w:pPr>
      <w:r w:rsidRPr="005D7F3F">
        <w:rPr>
          <w:sz w:val="16"/>
        </w:rPr>
        <w:t>__________________</w:t>
      </w:r>
    </w:p>
  </w:footnote>
  <w:footnote w:id="1">
    <w:p w14:paraId="0FDA573A" w14:textId="2D1FA0B5" w:rsidR="004A26EC" w:rsidRPr="004A26EC" w:rsidRDefault="004A26EC" w:rsidP="005D7F3F">
      <w:pPr>
        <w:pStyle w:val="a5"/>
        <w:tabs>
          <w:tab w:val="clear" w:pos="418"/>
          <w:tab w:val="right" w:pos="1195"/>
          <w:tab w:val="left" w:pos="1264"/>
          <w:tab w:val="left" w:pos="1695"/>
          <w:tab w:val="left" w:pos="2126"/>
          <w:tab w:val="left" w:pos="2557"/>
        </w:tabs>
        <w:ind w:left="1264" w:right="1264" w:hanging="432"/>
        <w:rPr>
          <w:w w:val="150"/>
        </w:rPr>
      </w:pPr>
      <w:r>
        <w:tab/>
      </w:r>
      <w:r>
        <w:rPr>
          <w:rStyle w:val="a3"/>
        </w:rPr>
        <w:footnoteRef/>
      </w:r>
      <w:r>
        <w:tab/>
      </w:r>
      <w:r w:rsidRPr="004A26EC">
        <w:rPr>
          <w:rFonts w:hint="eastAsia"/>
        </w:rPr>
        <w:t>提交人解释说，在这一点上，大使馆说明，大使馆工作人员中没有律师。</w:t>
      </w:r>
    </w:p>
  </w:footnote>
  <w:footnote w:id="2">
    <w:p w14:paraId="21FDAEC5" w14:textId="4AC6F754" w:rsidR="004A26EC" w:rsidRPr="004A26EC" w:rsidRDefault="004A26EC" w:rsidP="005D7F3F">
      <w:pPr>
        <w:pStyle w:val="a5"/>
        <w:tabs>
          <w:tab w:val="clear" w:pos="418"/>
          <w:tab w:val="right" w:pos="1195"/>
          <w:tab w:val="left" w:pos="1264"/>
          <w:tab w:val="left" w:pos="1695"/>
          <w:tab w:val="left" w:pos="2126"/>
          <w:tab w:val="left" w:pos="2557"/>
        </w:tabs>
        <w:ind w:left="1264" w:right="1264" w:hanging="432"/>
        <w:rPr>
          <w:w w:val="150"/>
        </w:rPr>
      </w:pPr>
      <w:r>
        <w:tab/>
      </w:r>
      <w:r>
        <w:rPr>
          <w:rStyle w:val="a3"/>
        </w:rPr>
        <w:footnoteRef/>
      </w:r>
      <w:r>
        <w:tab/>
      </w:r>
      <w:r w:rsidRPr="004A26EC">
        <w:rPr>
          <w:rFonts w:hint="eastAsia"/>
        </w:rPr>
        <w:t>未提供进一步细节。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C305FD" w14:paraId="4F6BF401" w14:textId="77777777" w:rsidTr="00C305FD">
      <w:trPr>
        <w:trHeight w:hRule="exact" w:val="864"/>
      </w:trPr>
      <w:tc>
        <w:tcPr>
          <w:tcW w:w="4925" w:type="dxa"/>
          <w:shd w:val="clear" w:color="auto" w:fill="auto"/>
          <w:vAlign w:val="bottom"/>
        </w:tcPr>
        <w:p w14:paraId="5EC285E8" w14:textId="422CC1BD" w:rsidR="00C305FD" w:rsidRPr="00C305FD" w:rsidRDefault="00C305FD" w:rsidP="00C305FD">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C76788">
            <w:rPr>
              <w:b/>
              <w:sz w:val="17"/>
            </w:rPr>
            <w:t xml:space="preserve">CEDAW/C/73/D/87/2015 </w:t>
          </w:r>
          <w:r>
            <w:rPr>
              <w:b/>
              <w:sz w:val="17"/>
            </w:rPr>
            <w:fldChar w:fldCharType="end"/>
          </w:r>
        </w:p>
      </w:tc>
      <w:tc>
        <w:tcPr>
          <w:tcW w:w="4920" w:type="dxa"/>
          <w:shd w:val="clear" w:color="auto" w:fill="auto"/>
          <w:vAlign w:val="bottom"/>
        </w:tcPr>
        <w:p w14:paraId="67980E5D" w14:textId="77777777" w:rsidR="00C305FD" w:rsidRDefault="00C305FD" w:rsidP="00C305FD">
          <w:pPr>
            <w:pStyle w:val="ab"/>
          </w:pPr>
        </w:p>
      </w:tc>
    </w:tr>
  </w:tbl>
  <w:p w14:paraId="7B7CAB9E" w14:textId="77777777" w:rsidR="00C305FD" w:rsidRPr="00C305FD" w:rsidRDefault="00C305FD" w:rsidP="00C305FD">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C305FD" w14:paraId="1623DC85" w14:textId="77777777" w:rsidTr="00C305FD">
      <w:trPr>
        <w:trHeight w:hRule="exact" w:val="864"/>
      </w:trPr>
      <w:tc>
        <w:tcPr>
          <w:tcW w:w="4925" w:type="dxa"/>
          <w:shd w:val="clear" w:color="auto" w:fill="auto"/>
          <w:vAlign w:val="bottom"/>
        </w:tcPr>
        <w:p w14:paraId="7BF2D0F3" w14:textId="77777777" w:rsidR="00C305FD" w:rsidRDefault="00C305FD" w:rsidP="00C305FD">
          <w:pPr>
            <w:pStyle w:val="ab"/>
          </w:pPr>
        </w:p>
      </w:tc>
      <w:tc>
        <w:tcPr>
          <w:tcW w:w="4920" w:type="dxa"/>
          <w:shd w:val="clear" w:color="auto" w:fill="auto"/>
          <w:vAlign w:val="bottom"/>
        </w:tcPr>
        <w:p w14:paraId="2D46F4A3" w14:textId="13A52C07" w:rsidR="00C305FD" w:rsidRPr="00C305FD" w:rsidRDefault="00C305FD" w:rsidP="00C305FD">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C76788">
            <w:rPr>
              <w:b/>
              <w:sz w:val="17"/>
            </w:rPr>
            <w:t xml:space="preserve">CEDAW/C/73/D/87/2015 </w:t>
          </w:r>
          <w:r>
            <w:rPr>
              <w:b/>
              <w:sz w:val="17"/>
            </w:rPr>
            <w:fldChar w:fldCharType="end"/>
          </w:r>
        </w:p>
      </w:tc>
    </w:tr>
  </w:tbl>
  <w:p w14:paraId="78CFA2D8" w14:textId="77777777" w:rsidR="00C305FD" w:rsidRPr="00C305FD" w:rsidRDefault="00C305FD" w:rsidP="00C305FD">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C305FD" w14:paraId="59125C24" w14:textId="77777777" w:rsidTr="00C305FD">
      <w:trPr>
        <w:trHeight w:hRule="exact" w:val="864"/>
      </w:trPr>
      <w:tc>
        <w:tcPr>
          <w:tcW w:w="1267" w:type="dxa"/>
          <w:tcBorders>
            <w:bottom w:val="single" w:sz="4" w:space="0" w:color="auto"/>
          </w:tcBorders>
          <w:shd w:val="clear" w:color="auto" w:fill="auto"/>
          <w:vAlign w:val="bottom"/>
        </w:tcPr>
        <w:p w14:paraId="47F16D4C" w14:textId="77777777" w:rsidR="00C305FD" w:rsidRDefault="00C305FD" w:rsidP="00C305FD">
          <w:pPr>
            <w:pStyle w:val="ab"/>
            <w:spacing w:after="120"/>
          </w:pPr>
        </w:p>
      </w:tc>
      <w:tc>
        <w:tcPr>
          <w:tcW w:w="1872" w:type="dxa"/>
          <w:tcBorders>
            <w:bottom w:val="single" w:sz="4" w:space="0" w:color="auto"/>
          </w:tcBorders>
          <w:shd w:val="clear" w:color="auto" w:fill="auto"/>
          <w:vAlign w:val="bottom"/>
        </w:tcPr>
        <w:p w14:paraId="13FAD39B" w14:textId="77777777" w:rsidR="00C305FD" w:rsidRPr="00C305FD" w:rsidRDefault="00C305FD" w:rsidP="00C305FD">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1894905E" w14:textId="77777777" w:rsidR="00C305FD" w:rsidRDefault="00C305FD" w:rsidP="00C305FD">
          <w:pPr>
            <w:pStyle w:val="ab"/>
            <w:spacing w:after="120"/>
          </w:pPr>
        </w:p>
      </w:tc>
      <w:tc>
        <w:tcPr>
          <w:tcW w:w="6437" w:type="dxa"/>
          <w:gridSpan w:val="3"/>
          <w:tcBorders>
            <w:bottom w:val="single" w:sz="4" w:space="0" w:color="auto"/>
          </w:tcBorders>
          <w:shd w:val="clear" w:color="auto" w:fill="auto"/>
          <w:vAlign w:val="bottom"/>
        </w:tcPr>
        <w:p w14:paraId="16731C53" w14:textId="77777777" w:rsidR="00C305FD" w:rsidRPr="00C305FD" w:rsidRDefault="00C305FD" w:rsidP="00C305FD">
          <w:pPr>
            <w:spacing w:after="80" w:line="240" w:lineRule="auto"/>
            <w:jc w:val="right"/>
            <w:rPr>
              <w:position w:val="-4"/>
            </w:rPr>
          </w:pPr>
          <w:r>
            <w:rPr>
              <w:position w:val="-4"/>
              <w:sz w:val="40"/>
            </w:rPr>
            <w:t>CEDAW</w:t>
          </w:r>
          <w:r>
            <w:rPr>
              <w:position w:val="-4"/>
            </w:rPr>
            <w:t xml:space="preserve">/C/73/D/87/2015 </w:t>
          </w:r>
        </w:p>
      </w:tc>
    </w:tr>
    <w:tr w:rsidR="00C305FD" w:rsidRPr="00C305FD" w14:paraId="6F1D6DCB" w14:textId="77777777" w:rsidTr="00C305FD">
      <w:trPr>
        <w:trHeight w:hRule="exact" w:val="2880"/>
      </w:trPr>
      <w:tc>
        <w:tcPr>
          <w:tcW w:w="1267" w:type="dxa"/>
          <w:tcBorders>
            <w:top w:val="single" w:sz="4" w:space="0" w:color="auto"/>
            <w:bottom w:val="single" w:sz="12" w:space="0" w:color="auto"/>
          </w:tcBorders>
          <w:shd w:val="clear" w:color="auto" w:fill="auto"/>
        </w:tcPr>
        <w:p w14:paraId="3065AF90" w14:textId="77777777" w:rsidR="00C305FD" w:rsidRPr="00C305FD" w:rsidRDefault="00C305FD" w:rsidP="00C305FD">
          <w:pPr>
            <w:pStyle w:val="ab"/>
            <w:spacing w:before="109"/>
            <w:ind w:left="-72"/>
          </w:pPr>
          <w:r>
            <w:t xml:space="preserve"> </w:t>
          </w:r>
          <w:r>
            <w:drawing>
              <wp:inline distT="0" distB="0" distL="0" distR="0" wp14:anchorId="665DDBF3" wp14:editId="39CBF343">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80D0306" w14:textId="77777777" w:rsidR="00C305FD" w:rsidRPr="00C305FD" w:rsidRDefault="00C305FD" w:rsidP="00C305FD">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3639E39C" w14:textId="77777777" w:rsidR="00C305FD" w:rsidRPr="00C305FD" w:rsidRDefault="00C305FD" w:rsidP="00C305FD">
          <w:pPr>
            <w:pStyle w:val="ab"/>
            <w:spacing w:before="109"/>
          </w:pPr>
        </w:p>
      </w:tc>
      <w:tc>
        <w:tcPr>
          <w:tcW w:w="3080" w:type="dxa"/>
          <w:tcBorders>
            <w:top w:val="single" w:sz="4" w:space="0" w:color="auto"/>
            <w:bottom w:val="single" w:sz="12" w:space="0" w:color="auto"/>
          </w:tcBorders>
          <w:shd w:val="clear" w:color="auto" w:fill="auto"/>
        </w:tcPr>
        <w:p w14:paraId="65DD96C2" w14:textId="77777777" w:rsidR="00C305FD" w:rsidRDefault="00C305FD" w:rsidP="00C305FD">
          <w:pPr>
            <w:pStyle w:val="Distr"/>
          </w:pPr>
          <w:r>
            <w:t>Distr.: General</w:t>
          </w:r>
        </w:p>
        <w:p w14:paraId="00ED8E6F" w14:textId="77777777" w:rsidR="00C305FD" w:rsidRDefault="00C305FD" w:rsidP="00C305FD">
          <w:pPr>
            <w:pStyle w:val="Publication"/>
          </w:pPr>
          <w:r>
            <w:t>10 September 2019</w:t>
          </w:r>
        </w:p>
        <w:p w14:paraId="347DF8C3" w14:textId="77777777" w:rsidR="00C305FD" w:rsidRDefault="00C305FD" w:rsidP="00C305FD">
          <w:pPr>
            <w:spacing w:line="240" w:lineRule="exact"/>
          </w:pPr>
          <w:r>
            <w:t>Chinese</w:t>
          </w:r>
        </w:p>
        <w:p w14:paraId="5FBD32C5" w14:textId="77777777" w:rsidR="00C305FD" w:rsidRDefault="00C305FD" w:rsidP="00C305FD">
          <w:pPr>
            <w:pStyle w:val="Original"/>
          </w:pPr>
          <w:r>
            <w:t>Original: English</w:t>
          </w:r>
        </w:p>
        <w:p w14:paraId="7851A46A" w14:textId="77777777" w:rsidR="00C305FD" w:rsidRPr="00C305FD" w:rsidRDefault="00C305FD" w:rsidP="00C305FD"/>
      </w:tc>
    </w:tr>
  </w:tbl>
  <w:p w14:paraId="5709E52D" w14:textId="77777777" w:rsidR="00C305FD" w:rsidRPr="00C305FD" w:rsidRDefault="00C305FD" w:rsidP="00C305FD">
    <w:pPr>
      <w:pStyle w:val="ab"/>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4097"/>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5431*"/>
    <w:docVar w:name="CreationDt" w:val="30/09/2019 12:10:02"/>
    <w:docVar w:name="DocCategory" w:val="Doc"/>
    <w:docVar w:name="DocType" w:val="Final"/>
    <w:docVar w:name="DutyStation" w:val="New York"/>
    <w:docVar w:name="FooterJN" w:val="19-15431"/>
    <w:docVar w:name="jobn" w:val="19-15431 (C)"/>
    <w:docVar w:name="jobnDT" w:val="19-15431 (C)   300919"/>
    <w:docVar w:name="jobnDTDT" w:val="19-15431 (C)   300919   300919"/>
    <w:docVar w:name="JobNo" w:val="1915431C"/>
    <w:docVar w:name="LocalDrive" w:val="0"/>
    <w:docVar w:name="OandT" w:val="jing yang"/>
    <w:docVar w:name="sss1" w:val="CEDAW/C/73/D/87/2015 "/>
    <w:docVar w:name="sss2" w:val="-"/>
    <w:docVar w:name="Symbol1" w:val="CEDAW/C/73/D/87/2015 "/>
    <w:docVar w:name="Symbol2" w:val="-"/>
  </w:docVars>
  <w:rsids>
    <w:rsidRoot w:val="00D45B46"/>
    <w:rsid w:val="00000689"/>
    <w:rsid w:val="0000347C"/>
    <w:rsid w:val="0000715A"/>
    <w:rsid w:val="000074E0"/>
    <w:rsid w:val="000101C8"/>
    <w:rsid w:val="0001169E"/>
    <w:rsid w:val="000125BC"/>
    <w:rsid w:val="00012C27"/>
    <w:rsid w:val="00013CD2"/>
    <w:rsid w:val="0001645E"/>
    <w:rsid w:val="0001726F"/>
    <w:rsid w:val="00021314"/>
    <w:rsid w:val="00021A2B"/>
    <w:rsid w:val="00023E1D"/>
    <w:rsid w:val="00024E72"/>
    <w:rsid w:val="00030519"/>
    <w:rsid w:val="0003442D"/>
    <w:rsid w:val="00034465"/>
    <w:rsid w:val="000344BB"/>
    <w:rsid w:val="000366AA"/>
    <w:rsid w:val="0003678F"/>
    <w:rsid w:val="00036AA2"/>
    <w:rsid w:val="00036F1B"/>
    <w:rsid w:val="00037444"/>
    <w:rsid w:val="00037B39"/>
    <w:rsid w:val="0004231D"/>
    <w:rsid w:val="00044CA4"/>
    <w:rsid w:val="00044EE9"/>
    <w:rsid w:val="00045EFE"/>
    <w:rsid w:val="00050CCF"/>
    <w:rsid w:val="0005220C"/>
    <w:rsid w:val="00054631"/>
    <w:rsid w:val="00056952"/>
    <w:rsid w:val="000571F8"/>
    <w:rsid w:val="0006608A"/>
    <w:rsid w:val="00066B28"/>
    <w:rsid w:val="00067AEB"/>
    <w:rsid w:val="00070DD0"/>
    <w:rsid w:val="00071193"/>
    <w:rsid w:val="00071F3F"/>
    <w:rsid w:val="000721C5"/>
    <w:rsid w:val="0007337D"/>
    <w:rsid w:val="00074771"/>
    <w:rsid w:val="000758DF"/>
    <w:rsid w:val="00076A0C"/>
    <w:rsid w:val="00076EB8"/>
    <w:rsid w:val="000777FC"/>
    <w:rsid w:val="00077AEE"/>
    <w:rsid w:val="000807B5"/>
    <w:rsid w:val="00081CA0"/>
    <w:rsid w:val="000824AD"/>
    <w:rsid w:val="00082CCB"/>
    <w:rsid w:val="00083CAB"/>
    <w:rsid w:val="00084D46"/>
    <w:rsid w:val="000863AD"/>
    <w:rsid w:val="00086972"/>
    <w:rsid w:val="00090E2D"/>
    <w:rsid w:val="00093927"/>
    <w:rsid w:val="000946C5"/>
    <w:rsid w:val="00095C67"/>
    <w:rsid w:val="00096805"/>
    <w:rsid w:val="000A31F9"/>
    <w:rsid w:val="000B04CB"/>
    <w:rsid w:val="000C1786"/>
    <w:rsid w:val="000C4C08"/>
    <w:rsid w:val="000C4DDE"/>
    <w:rsid w:val="000C5208"/>
    <w:rsid w:val="000D1910"/>
    <w:rsid w:val="000D32BA"/>
    <w:rsid w:val="000E240F"/>
    <w:rsid w:val="000E49A4"/>
    <w:rsid w:val="000E4FFB"/>
    <w:rsid w:val="000F1058"/>
    <w:rsid w:val="000F55DC"/>
    <w:rsid w:val="001015E4"/>
    <w:rsid w:val="00101C4E"/>
    <w:rsid w:val="00101D5B"/>
    <w:rsid w:val="00101F86"/>
    <w:rsid w:val="0010703A"/>
    <w:rsid w:val="00111360"/>
    <w:rsid w:val="001113F8"/>
    <w:rsid w:val="001140CB"/>
    <w:rsid w:val="00114578"/>
    <w:rsid w:val="00114C03"/>
    <w:rsid w:val="00114F57"/>
    <w:rsid w:val="001212F9"/>
    <w:rsid w:val="00121328"/>
    <w:rsid w:val="00124677"/>
    <w:rsid w:val="00125D3C"/>
    <w:rsid w:val="001267BE"/>
    <w:rsid w:val="0012708E"/>
    <w:rsid w:val="001306F1"/>
    <w:rsid w:val="00130EE5"/>
    <w:rsid w:val="00131015"/>
    <w:rsid w:val="001329F7"/>
    <w:rsid w:val="00140396"/>
    <w:rsid w:val="0014121B"/>
    <w:rsid w:val="00141322"/>
    <w:rsid w:val="001464FE"/>
    <w:rsid w:val="0015066B"/>
    <w:rsid w:val="00150D3A"/>
    <w:rsid w:val="00152678"/>
    <w:rsid w:val="00153D29"/>
    <w:rsid w:val="0015414C"/>
    <w:rsid w:val="0015430B"/>
    <w:rsid w:val="0015731C"/>
    <w:rsid w:val="001602C9"/>
    <w:rsid w:val="00161E69"/>
    <w:rsid w:val="00161F54"/>
    <w:rsid w:val="00164626"/>
    <w:rsid w:val="001704A3"/>
    <w:rsid w:val="00170FBE"/>
    <w:rsid w:val="00170FC4"/>
    <w:rsid w:val="001720CC"/>
    <w:rsid w:val="00173F4B"/>
    <w:rsid w:val="00174233"/>
    <w:rsid w:val="001746A8"/>
    <w:rsid w:val="0017506F"/>
    <w:rsid w:val="001845DB"/>
    <w:rsid w:val="00186D12"/>
    <w:rsid w:val="001873A2"/>
    <w:rsid w:val="00187C26"/>
    <w:rsid w:val="001944A4"/>
    <w:rsid w:val="001A4A37"/>
    <w:rsid w:val="001B0DFD"/>
    <w:rsid w:val="001B2814"/>
    <w:rsid w:val="001B4F95"/>
    <w:rsid w:val="001B79D0"/>
    <w:rsid w:val="001C1478"/>
    <w:rsid w:val="001C161F"/>
    <w:rsid w:val="001C1E0E"/>
    <w:rsid w:val="001C3329"/>
    <w:rsid w:val="001C3F7F"/>
    <w:rsid w:val="001C45C9"/>
    <w:rsid w:val="001C5166"/>
    <w:rsid w:val="001C52F0"/>
    <w:rsid w:val="001D0354"/>
    <w:rsid w:val="001D225C"/>
    <w:rsid w:val="001D3F72"/>
    <w:rsid w:val="001D41AE"/>
    <w:rsid w:val="001D558E"/>
    <w:rsid w:val="001E0ADA"/>
    <w:rsid w:val="001E20EC"/>
    <w:rsid w:val="001E340C"/>
    <w:rsid w:val="001E3CF4"/>
    <w:rsid w:val="001E4442"/>
    <w:rsid w:val="001E5A51"/>
    <w:rsid w:val="001F03A7"/>
    <w:rsid w:val="001F0442"/>
    <w:rsid w:val="001F24BA"/>
    <w:rsid w:val="001F2F76"/>
    <w:rsid w:val="001F4108"/>
    <w:rsid w:val="001F5793"/>
    <w:rsid w:val="001F595B"/>
    <w:rsid w:val="001F6F25"/>
    <w:rsid w:val="002000B5"/>
    <w:rsid w:val="00201543"/>
    <w:rsid w:val="00201C2E"/>
    <w:rsid w:val="0020284C"/>
    <w:rsid w:val="00203760"/>
    <w:rsid w:val="002046D7"/>
    <w:rsid w:val="00207135"/>
    <w:rsid w:val="00212008"/>
    <w:rsid w:val="002145EA"/>
    <w:rsid w:val="002200D0"/>
    <w:rsid w:val="00221884"/>
    <w:rsid w:val="00223D01"/>
    <w:rsid w:val="002253E5"/>
    <w:rsid w:val="00225709"/>
    <w:rsid w:val="0022603B"/>
    <w:rsid w:val="00230FAB"/>
    <w:rsid w:val="00231575"/>
    <w:rsid w:val="00232F4A"/>
    <w:rsid w:val="002332EF"/>
    <w:rsid w:val="00236C28"/>
    <w:rsid w:val="00241DB7"/>
    <w:rsid w:val="002423D2"/>
    <w:rsid w:val="00245212"/>
    <w:rsid w:val="00247382"/>
    <w:rsid w:val="00251744"/>
    <w:rsid w:val="00251C9A"/>
    <w:rsid w:val="00252E35"/>
    <w:rsid w:val="00254858"/>
    <w:rsid w:val="00254B46"/>
    <w:rsid w:val="00255FC4"/>
    <w:rsid w:val="00257053"/>
    <w:rsid w:val="00260C62"/>
    <w:rsid w:val="00263B7B"/>
    <w:rsid w:val="00266257"/>
    <w:rsid w:val="00270D00"/>
    <w:rsid w:val="00271BA5"/>
    <w:rsid w:val="00271BE6"/>
    <w:rsid w:val="00273391"/>
    <w:rsid w:val="0027454D"/>
    <w:rsid w:val="0027574F"/>
    <w:rsid w:val="00277AAE"/>
    <w:rsid w:val="00280671"/>
    <w:rsid w:val="002807DF"/>
    <w:rsid w:val="002814F9"/>
    <w:rsid w:val="00281A61"/>
    <w:rsid w:val="00281E2B"/>
    <w:rsid w:val="00282D17"/>
    <w:rsid w:val="00283CA7"/>
    <w:rsid w:val="00285DE9"/>
    <w:rsid w:val="00286AD1"/>
    <w:rsid w:val="00290382"/>
    <w:rsid w:val="0029111A"/>
    <w:rsid w:val="00292F57"/>
    <w:rsid w:val="00293025"/>
    <w:rsid w:val="002A4AEF"/>
    <w:rsid w:val="002A5E53"/>
    <w:rsid w:val="002A5ED1"/>
    <w:rsid w:val="002A7B9A"/>
    <w:rsid w:val="002B1350"/>
    <w:rsid w:val="002B305F"/>
    <w:rsid w:val="002B35DE"/>
    <w:rsid w:val="002B47BF"/>
    <w:rsid w:val="002B564F"/>
    <w:rsid w:val="002B5F5D"/>
    <w:rsid w:val="002B62ED"/>
    <w:rsid w:val="002B6993"/>
    <w:rsid w:val="002B7E03"/>
    <w:rsid w:val="002C2254"/>
    <w:rsid w:val="002C22B2"/>
    <w:rsid w:val="002C3176"/>
    <w:rsid w:val="002C3BC9"/>
    <w:rsid w:val="002C4439"/>
    <w:rsid w:val="002C48C3"/>
    <w:rsid w:val="002C54DB"/>
    <w:rsid w:val="002D039F"/>
    <w:rsid w:val="002D0694"/>
    <w:rsid w:val="002D0B62"/>
    <w:rsid w:val="002D0FF5"/>
    <w:rsid w:val="002D26A9"/>
    <w:rsid w:val="002D4ACE"/>
    <w:rsid w:val="002D5503"/>
    <w:rsid w:val="002D62B2"/>
    <w:rsid w:val="002D65A8"/>
    <w:rsid w:val="002D76B6"/>
    <w:rsid w:val="002E66D5"/>
    <w:rsid w:val="002F41E2"/>
    <w:rsid w:val="002F746E"/>
    <w:rsid w:val="00300EC5"/>
    <w:rsid w:val="00301C97"/>
    <w:rsid w:val="003063F6"/>
    <w:rsid w:val="00313030"/>
    <w:rsid w:val="00320C99"/>
    <w:rsid w:val="003274A9"/>
    <w:rsid w:val="00327D8B"/>
    <w:rsid w:val="003305F1"/>
    <w:rsid w:val="00331221"/>
    <w:rsid w:val="003349FB"/>
    <w:rsid w:val="00335D4D"/>
    <w:rsid w:val="003379D1"/>
    <w:rsid w:val="00346223"/>
    <w:rsid w:val="00346C74"/>
    <w:rsid w:val="00350AE6"/>
    <w:rsid w:val="00355510"/>
    <w:rsid w:val="00357AB4"/>
    <w:rsid w:val="0036117F"/>
    <w:rsid w:val="00361783"/>
    <w:rsid w:val="00363610"/>
    <w:rsid w:val="003649EE"/>
    <w:rsid w:val="003662FF"/>
    <w:rsid w:val="00371BC6"/>
    <w:rsid w:val="00373A15"/>
    <w:rsid w:val="00376C04"/>
    <w:rsid w:val="00381AB0"/>
    <w:rsid w:val="00382EF6"/>
    <w:rsid w:val="00383ACA"/>
    <w:rsid w:val="00384CB1"/>
    <w:rsid w:val="003869FA"/>
    <w:rsid w:val="00390B02"/>
    <w:rsid w:val="00394A02"/>
    <w:rsid w:val="003966E8"/>
    <w:rsid w:val="003A1C26"/>
    <w:rsid w:val="003A2BC6"/>
    <w:rsid w:val="003A4D87"/>
    <w:rsid w:val="003A7A96"/>
    <w:rsid w:val="003A7B88"/>
    <w:rsid w:val="003B7AB8"/>
    <w:rsid w:val="003C4125"/>
    <w:rsid w:val="003C448D"/>
    <w:rsid w:val="003C529E"/>
    <w:rsid w:val="003C7B20"/>
    <w:rsid w:val="003D075F"/>
    <w:rsid w:val="003D5B4D"/>
    <w:rsid w:val="003E4565"/>
    <w:rsid w:val="003E5999"/>
    <w:rsid w:val="003E748F"/>
    <w:rsid w:val="003E7612"/>
    <w:rsid w:val="003F3725"/>
    <w:rsid w:val="003F4BD2"/>
    <w:rsid w:val="003F7BF8"/>
    <w:rsid w:val="004044EF"/>
    <w:rsid w:val="00405CAD"/>
    <w:rsid w:val="004124FD"/>
    <w:rsid w:val="00413FBC"/>
    <w:rsid w:val="00414423"/>
    <w:rsid w:val="0041733F"/>
    <w:rsid w:val="00420761"/>
    <w:rsid w:val="004320FA"/>
    <w:rsid w:val="0043377F"/>
    <w:rsid w:val="00433853"/>
    <w:rsid w:val="00440B0D"/>
    <w:rsid w:val="004411AD"/>
    <w:rsid w:val="004424EF"/>
    <w:rsid w:val="00443516"/>
    <w:rsid w:val="00445FA5"/>
    <w:rsid w:val="0045053B"/>
    <w:rsid w:val="00453BB0"/>
    <w:rsid w:val="00460162"/>
    <w:rsid w:val="004620A8"/>
    <w:rsid w:val="00463C4F"/>
    <w:rsid w:val="0046458E"/>
    <w:rsid w:val="00466BB5"/>
    <w:rsid w:val="004700CF"/>
    <w:rsid w:val="004715DF"/>
    <w:rsid w:val="004737C9"/>
    <w:rsid w:val="00474C34"/>
    <w:rsid w:val="004821D0"/>
    <w:rsid w:val="00483BDA"/>
    <w:rsid w:val="00487444"/>
    <w:rsid w:val="00493C9C"/>
    <w:rsid w:val="004955C1"/>
    <w:rsid w:val="00495C7E"/>
    <w:rsid w:val="0049799B"/>
    <w:rsid w:val="004A06D1"/>
    <w:rsid w:val="004A0E04"/>
    <w:rsid w:val="004A11FC"/>
    <w:rsid w:val="004A1D1E"/>
    <w:rsid w:val="004A26EC"/>
    <w:rsid w:val="004A65B9"/>
    <w:rsid w:val="004B2C67"/>
    <w:rsid w:val="004B2F18"/>
    <w:rsid w:val="004B4D99"/>
    <w:rsid w:val="004B4F06"/>
    <w:rsid w:val="004C0224"/>
    <w:rsid w:val="004C053E"/>
    <w:rsid w:val="004C089F"/>
    <w:rsid w:val="004C1456"/>
    <w:rsid w:val="004C3255"/>
    <w:rsid w:val="004C3BAA"/>
    <w:rsid w:val="004C48C2"/>
    <w:rsid w:val="004C5B65"/>
    <w:rsid w:val="004D07E1"/>
    <w:rsid w:val="004D1C19"/>
    <w:rsid w:val="004D4603"/>
    <w:rsid w:val="004D60D1"/>
    <w:rsid w:val="004E4081"/>
    <w:rsid w:val="004E641B"/>
    <w:rsid w:val="004E739A"/>
    <w:rsid w:val="004F29B8"/>
    <w:rsid w:val="004F3649"/>
    <w:rsid w:val="004F42D7"/>
    <w:rsid w:val="004F4BBB"/>
    <w:rsid w:val="004F4EFB"/>
    <w:rsid w:val="004F5333"/>
    <w:rsid w:val="004F5E26"/>
    <w:rsid w:val="0050413E"/>
    <w:rsid w:val="00512841"/>
    <w:rsid w:val="005143A1"/>
    <w:rsid w:val="00515657"/>
    <w:rsid w:val="00515859"/>
    <w:rsid w:val="0051592B"/>
    <w:rsid w:val="005162C0"/>
    <w:rsid w:val="00521144"/>
    <w:rsid w:val="00521275"/>
    <w:rsid w:val="0052216F"/>
    <w:rsid w:val="00523247"/>
    <w:rsid w:val="005232CA"/>
    <w:rsid w:val="00523636"/>
    <w:rsid w:val="00527C91"/>
    <w:rsid w:val="00530CBB"/>
    <w:rsid w:val="0053111B"/>
    <w:rsid w:val="00531D03"/>
    <w:rsid w:val="005335B9"/>
    <w:rsid w:val="00536CCE"/>
    <w:rsid w:val="00537F92"/>
    <w:rsid w:val="00542636"/>
    <w:rsid w:val="00545A99"/>
    <w:rsid w:val="00546CC5"/>
    <w:rsid w:val="00547EC6"/>
    <w:rsid w:val="00552CE5"/>
    <w:rsid w:val="005541E4"/>
    <w:rsid w:val="00554F60"/>
    <w:rsid w:val="00562B21"/>
    <w:rsid w:val="00562FE7"/>
    <w:rsid w:val="00564EAA"/>
    <w:rsid w:val="00566CD2"/>
    <w:rsid w:val="0057094A"/>
    <w:rsid w:val="00570BD4"/>
    <w:rsid w:val="00570EDD"/>
    <w:rsid w:val="00572790"/>
    <w:rsid w:val="00572961"/>
    <w:rsid w:val="0057450D"/>
    <w:rsid w:val="00574A2F"/>
    <w:rsid w:val="0058302A"/>
    <w:rsid w:val="00583305"/>
    <w:rsid w:val="00585915"/>
    <w:rsid w:val="00585A6B"/>
    <w:rsid w:val="0058792C"/>
    <w:rsid w:val="0059033C"/>
    <w:rsid w:val="0059457A"/>
    <w:rsid w:val="005A175A"/>
    <w:rsid w:val="005A4F27"/>
    <w:rsid w:val="005A6A18"/>
    <w:rsid w:val="005A7200"/>
    <w:rsid w:val="005A7AFF"/>
    <w:rsid w:val="005B04F3"/>
    <w:rsid w:val="005B1476"/>
    <w:rsid w:val="005B1D3C"/>
    <w:rsid w:val="005B3B9A"/>
    <w:rsid w:val="005B4497"/>
    <w:rsid w:val="005B6C71"/>
    <w:rsid w:val="005B7338"/>
    <w:rsid w:val="005C02AB"/>
    <w:rsid w:val="005C55E1"/>
    <w:rsid w:val="005C5B8C"/>
    <w:rsid w:val="005C5FC3"/>
    <w:rsid w:val="005D0D2E"/>
    <w:rsid w:val="005D0F04"/>
    <w:rsid w:val="005D2204"/>
    <w:rsid w:val="005D680F"/>
    <w:rsid w:val="005D7F3F"/>
    <w:rsid w:val="005E6A84"/>
    <w:rsid w:val="005E7CAC"/>
    <w:rsid w:val="005F12F0"/>
    <w:rsid w:val="005F1AAD"/>
    <w:rsid w:val="005F3273"/>
    <w:rsid w:val="005F34A3"/>
    <w:rsid w:val="005F7C1A"/>
    <w:rsid w:val="0060128A"/>
    <w:rsid w:val="00601DF9"/>
    <w:rsid w:val="00602C6C"/>
    <w:rsid w:val="0060419B"/>
    <w:rsid w:val="006101D0"/>
    <w:rsid w:val="006107DE"/>
    <w:rsid w:val="00610CF2"/>
    <w:rsid w:val="00612F6E"/>
    <w:rsid w:val="00615A9C"/>
    <w:rsid w:val="00617802"/>
    <w:rsid w:val="006201CE"/>
    <w:rsid w:val="00632644"/>
    <w:rsid w:val="006328DE"/>
    <w:rsid w:val="006353DE"/>
    <w:rsid w:val="00640671"/>
    <w:rsid w:val="006432CB"/>
    <w:rsid w:val="00646B55"/>
    <w:rsid w:val="006479F1"/>
    <w:rsid w:val="00647A37"/>
    <w:rsid w:val="0065055D"/>
    <w:rsid w:val="00650BEE"/>
    <w:rsid w:val="00651B0B"/>
    <w:rsid w:val="006520FA"/>
    <w:rsid w:val="0065377D"/>
    <w:rsid w:val="00661120"/>
    <w:rsid w:val="00664319"/>
    <w:rsid w:val="006652C2"/>
    <w:rsid w:val="00666F57"/>
    <w:rsid w:val="006740A7"/>
    <w:rsid w:val="00675F64"/>
    <w:rsid w:val="006767D5"/>
    <w:rsid w:val="00691524"/>
    <w:rsid w:val="006926DF"/>
    <w:rsid w:val="00697E61"/>
    <w:rsid w:val="006A2730"/>
    <w:rsid w:val="006A5CFB"/>
    <w:rsid w:val="006A654B"/>
    <w:rsid w:val="006B02CF"/>
    <w:rsid w:val="006B769C"/>
    <w:rsid w:val="006C2998"/>
    <w:rsid w:val="006C382D"/>
    <w:rsid w:val="006C3DC0"/>
    <w:rsid w:val="006C4BB3"/>
    <w:rsid w:val="006C7138"/>
    <w:rsid w:val="006D4068"/>
    <w:rsid w:val="006E0E32"/>
    <w:rsid w:val="006E2924"/>
    <w:rsid w:val="006E45BF"/>
    <w:rsid w:val="006E4E7C"/>
    <w:rsid w:val="006E7A26"/>
    <w:rsid w:val="006F04EF"/>
    <w:rsid w:val="006F1592"/>
    <w:rsid w:val="006F2B3D"/>
    <w:rsid w:val="006F4372"/>
    <w:rsid w:val="006F6A4F"/>
    <w:rsid w:val="006F761A"/>
    <w:rsid w:val="006F7749"/>
    <w:rsid w:val="007016DF"/>
    <w:rsid w:val="007038D4"/>
    <w:rsid w:val="00704287"/>
    <w:rsid w:val="007052CC"/>
    <w:rsid w:val="00707AD0"/>
    <w:rsid w:val="00715C4B"/>
    <w:rsid w:val="00721BC6"/>
    <w:rsid w:val="00722965"/>
    <w:rsid w:val="00723AAA"/>
    <w:rsid w:val="00724400"/>
    <w:rsid w:val="007319E0"/>
    <w:rsid w:val="00731FBF"/>
    <w:rsid w:val="007328A2"/>
    <w:rsid w:val="00732A10"/>
    <w:rsid w:val="007345AA"/>
    <w:rsid w:val="00734818"/>
    <w:rsid w:val="00735C21"/>
    <w:rsid w:val="00737B00"/>
    <w:rsid w:val="00741472"/>
    <w:rsid w:val="007435A3"/>
    <w:rsid w:val="00744E75"/>
    <w:rsid w:val="00747DB4"/>
    <w:rsid w:val="0075155C"/>
    <w:rsid w:val="0075174D"/>
    <w:rsid w:val="0075324D"/>
    <w:rsid w:val="00753A05"/>
    <w:rsid w:val="0075586B"/>
    <w:rsid w:val="00757193"/>
    <w:rsid w:val="007605A9"/>
    <w:rsid w:val="007606E1"/>
    <w:rsid w:val="00761190"/>
    <w:rsid w:val="007627B8"/>
    <w:rsid w:val="00766FD7"/>
    <w:rsid w:val="00770BE9"/>
    <w:rsid w:val="00774DE5"/>
    <w:rsid w:val="00776537"/>
    <w:rsid w:val="00780C90"/>
    <w:rsid w:val="00782137"/>
    <w:rsid w:val="00783A25"/>
    <w:rsid w:val="00784162"/>
    <w:rsid w:val="007843DB"/>
    <w:rsid w:val="007877F4"/>
    <w:rsid w:val="007908BE"/>
    <w:rsid w:val="007A6A3A"/>
    <w:rsid w:val="007B2492"/>
    <w:rsid w:val="007B394B"/>
    <w:rsid w:val="007B6BAE"/>
    <w:rsid w:val="007B6DB6"/>
    <w:rsid w:val="007C10AC"/>
    <w:rsid w:val="007C5623"/>
    <w:rsid w:val="007C6FC5"/>
    <w:rsid w:val="007C74B9"/>
    <w:rsid w:val="007C76A9"/>
    <w:rsid w:val="007D441A"/>
    <w:rsid w:val="007D518C"/>
    <w:rsid w:val="007E0D70"/>
    <w:rsid w:val="007E1B5E"/>
    <w:rsid w:val="007E6253"/>
    <w:rsid w:val="007F0DF8"/>
    <w:rsid w:val="007F2278"/>
    <w:rsid w:val="007F46DF"/>
    <w:rsid w:val="008006AB"/>
    <w:rsid w:val="00803014"/>
    <w:rsid w:val="00803083"/>
    <w:rsid w:val="00805783"/>
    <w:rsid w:val="00806CEF"/>
    <w:rsid w:val="00806F57"/>
    <w:rsid w:val="00806F90"/>
    <w:rsid w:val="00814156"/>
    <w:rsid w:val="00815AB6"/>
    <w:rsid w:val="008246FC"/>
    <w:rsid w:val="00824C19"/>
    <w:rsid w:val="00824E08"/>
    <w:rsid w:val="00826250"/>
    <w:rsid w:val="00827479"/>
    <w:rsid w:val="0083056F"/>
    <w:rsid w:val="008343E5"/>
    <w:rsid w:val="008378D1"/>
    <w:rsid w:val="00843C13"/>
    <w:rsid w:val="00846462"/>
    <w:rsid w:val="00847383"/>
    <w:rsid w:val="00854560"/>
    <w:rsid w:val="00860742"/>
    <w:rsid w:val="00862A73"/>
    <w:rsid w:val="00862B69"/>
    <w:rsid w:val="00862B6B"/>
    <w:rsid w:val="00863910"/>
    <w:rsid w:val="0086691F"/>
    <w:rsid w:val="00867929"/>
    <w:rsid w:val="00871ED2"/>
    <w:rsid w:val="008722B1"/>
    <w:rsid w:val="00872730"/>
    <w:rsid w:val="008737DE"/>
    <w:rsid w:val="00883DB0"/>
    <w:rsid w:val="008843BC"/>
    <w:rsid w:val="00884C8F"/>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C4B54"/>
    <w:rsid w:val="008C564D"/>
    <w:rsid w:val="008D2BD9"/>
    <w:rsid w:val="008D6C74"/>
    <w:rsid w:val="008E2913"/>
    <w:rsid w:val="008E2C22"/>
    <w:rsid w:val="008E2D03"/>
    <w:rsid w:val="008E3377"/>
    <w:rsid w:val="008E7BDF"/>
    <w:rsid w:val="008F2BB5"/>
    <w:rsid w:val="008F425D"/>
    <w:rsid w:val="008F43E4"/>
    <w:rsid w:val="008F5472"/>
    <w:rsid w:val="008F5D0F"/>
    <w:rsid w:val="0090446B"/>
    <w:rsid w:val="00907874"/>
    <w:rsid w:val="00911686"/>
    <w:rsid w:val="009122E0"/>
    <w:rsid w:val="00913351"/>
    <w:rsid w:val="009140D1"/>
    <w:rsid w:val="00917344"/>
    <w:rsid w:val="00923D95"/>
    <w:rsid w:val="009248ED"/>
    <w:rsid w:val="009264B1"/>
    <w:rsid w:val="0092766E"/>
    <w:rsid w:val="009313EB"/>
    <w:rsid w:val="0093160E"/>
    <w:rsid w:val="00931C8A"/>
    <w:rsid w:val="009331FA"/>
    <w:rsid w:val="00934A85"/>
    <w:rsid w:val="00941874"/>
    <w:rsid w:val="0094294B"/>
    <w:rsid w:val="00945CD6"/>
    <w:rsid w:val="00946C87"/>
    <w:rsid w:val="0095023C"/>
    <w:rsid w:val="0095295A"/>
    <w:rsid w:val="00957134"/>
    <w:rsid w:val="0096193C"/>
    <w:rsid w:val="00972849"/>
    <w:rsid w:val="00974D7C"/>
    <w:rsid w:val="00975731"/>
    <w:rsid w:val="009769E1"/>
    <w:rsid w:val="00977998"/>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32BB"/>
    <w:rsid w:val="009C600E"/>
    <w:rsid w:val="009C7B18"/>
    <w:rsid w:val="009D00AA"/>
    <w:rsid w:val="009D0B10"/>
    <w:rsid w:val="009D2AC2"/>
    <w:rsid w:val="009E1774"/>
    <w:rsid w:val="009E2668"/>
    <w:rsid w:val="009E40A3"/>
    <w:rsid w:val="009E5C8C"/>
    <w:rsid w:val="009E7D32"/>
    <w:rsid w:val="009F10B1"/>
    <w:rsid w:val="009F2F21"/>
    <w:rsid w:val="009F3D89"/>
    <w:rsid w:val="009F47E3"/>
    <w:rsid w:val="009F6938"/>
    <w:rsid w:val="00A0537D"/>
    <w:rsid w:val="00A055AB"/>
    <w:rsid w:val="00A05AE9"/>
    <w:rsid w:val="00A069AD"/>
    <w:rsid w:val="00A07CEC"/>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4031E"/>
    <w:rsid w:val="00A40AAE"/>
    <w:rsid w:val="00A40EA9"/>
    <w:rsid w:val="00A418EE"/>
    <w:rsid w:val="00A41D56"/>
    <w:rsid w:val="00A44A96"/>
    <w:rsid w:val="00A4532A"/>
    <w:rsid w:val="00A46BEE"/>
    <w:rsid w:val="00A46E28"/>
    <w:rsid w:val="00A5206D"/>
    <w:rsid w:val="00A55E9E"/>
    <w:rsid w:val="00A622D4"/>
    <w:rsid w:val="00A635A7"/>
    <w:rsid w:val="00A6477B"/>
    <w:rsid w:val="00A652D9"/>
    <w:rsid w:val="00A67E9B"/>
    <w:rsid w:val="00A72E47"/>
    <w:rsid w:val="00A74DBA"/>
    <w:rsid w:val="00A750A5"/>
    <w:rsid w:val="00A76011"/>
    <w:rsid w:val="00A778F1"/>
    <w:rsid w:val="00A800EC"/>
    <w:rsid w:val="00A90956"/>
    <w:rsid w:val="00A95404"/>
    <w:rsid w:val="00A954C6"/>
    <w:rsid w:val="00A968C5"/>
    <w:rsid w:val="00AA1A81"/>
    <w:rsid w:val="00AA3C28"/>
    <w:rsid w:val="00AA65E5"/>
    <w:rsid w:val="00AA759D"/>
    <w:rsid w:val="00AB1592"/>
    <w:rsid w:val="00AB2786"/>
    <w:rsid w:val="00AB3237"/>
    <w:rsid w:val="00AB5BEE"/>
    <w:rsid w:val="00AC2EAA"/>
    <w:rsid w:val="00AC373F"/>
    <w:rsid w:val="00AC550F"/>
    <w:rsid w:val="00AD3CD8"/>
    <w:rsid w:val="00AD4308"/>
    <w:rsid w:val="00AD643E"/>
    <w:rsid w:val="00AD6611"/>
    <w:rsid w:val="00AD751C"/>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067A5"/>
    <w:rsid w:val="00B15E63"/>
    <w:rsid w:val="00B16C8C"/>
    <w:rsid w:val="00B171E7"/>
    <w:rsid w:val="00B22C2F"/>
    <w:rsid w:val="00B24A9F"/>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4AD6"/>
    <w:rsid w:val="00B5567C"/>
    <w:rsid w:val="00B55E1D"/>
    <w:rsid w:val="00B56194"/>
    <w:rsid w:val="00B60F41"/>
    <w:rsid w:val="00B616F6"/>
    <w:rsid w:val="00B61A34"/>
    <w:rsid w:val="00B62FDC"/>
    <w:rsid w:val="00B64E8E"/>
    <w:rsid w:val="00B65E8B"/>
    <w:rsid w:val="00B6728D"/>
    <w:rsid w:val="00B677A0"/>
    <w:rsid w:val="00B67C6D"/>
    <w:rsid w:val="00B7141E"/>
    <w:rsid w:val="00B75C92"/>
    <w:rsid w:val="00B8025A"/>
    <w:rsid w:val="00B827B1"/>
    <w:rsid w:val="00B84DAC"/>
    <w:rsid w:val="00B9116F"/>
    <w:rsid w:val="00B9408D"/>
    <w:rsid w:val="00B94698"/>
    <w:rsid w:val="00B95BF6"/>
    <w:rsid w:val="00B973E5"/>
    <w:rsid w:val="00BA026B"/>
    <w:rsid w:val="00BA51C0"/>
    <w:rsid w:val="00BA64A9"/>
    <w:rsid w:val="00BB23A4"/>
    <w:rsid w:val="00BB6332"/>
    <w:rsid w:val="00BC0F5C"/>
    <w:rsid w:val="00BC2276"/>
    <w:rsid w:val="00BD1B08"/>
    <w:rsid w:val="00BD1BFF"/>
    <w:rsid w:val="00BD2150"/>
    <w:rsid w:val="00BE1CC3"/>
    <w:rsid w:val="00BE1CDE"/>
    <w:rsid w:val="00BE365A"/>
    <w:rsid w:val="00BE47C4"/>
    <w:rsid w:val="00BE4CDC"/>
    <w:rsid w:val="00BE50EF"/>
    <w:rsid w:val="00BF4761"/>
    <w:rsid w:val="00C052A2"/>
    <w:rsid w:val="00C06A4A"/>
    <w:rsid w:val="00C07F0F"/>
    <w:rsid w:val="00C131AA"/>
    <w:rsid w:val="00C1391A"/>
    <w:rsid w:val="00C14CE6"/>
    <w:rsid w:val="00C15218"/>
    <w:rsid w:val="00C21D51"/>
    <w:rsid w:val="00C22BB2"/>
    <w:rsid w:val="00C22F76"/>
    <w:rsid w:val="00C2725D"/>
    <w:rsid w:val="00C305FD"/>
    <w:rsid w:val="00C30684"/>
    <w:rsid w:val="00C31771"/>
    <w:rsid w:val="00C31E79"/>
    <w:rsid w:val="00C35D84"/>
    <w:rsid w:val="00C403C9"/>
    <w:rsid w:val="00C42033"/>
    <w:rsid w:val="00C464DD"/>
    <w:rsid w:val="00C519F4"/>
    <w:rsid w:val="00C52423"/>
    <w:rsid w:val="00C52DB6"/>
    <w:rsid w:val="00C53A40"/>
    <w:rsid w:val="00C53B91"/>
    <w:rsid w:val="00C60D8E"/>
    <w:rsid w:val="00C62EF9"/>
    <w:rsid w:val="00C650F5"/>
    <w:rsid w:val="00C672B6"/>
    <w:rsid w:val="00C75600"/>
    <w:rsid w:val="00C76788"/>
    <w:rsid w:val="00C76854"/>
    <w:rsid w:val="00C76C47"/>
    <w:rsid w:val="00C80A0C"/>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ADB"/>
    <w:rsid w:val="00CB2B1E"/>
    <w:rsid w:val="00CC053E"/>
    <w:rsid w:val="00CC05C5"/>
    <w:rsid w:val="00CC1E2C"/>
    <w:rsid w:val="00CC213B"/>
    <w:rsid w:val="00CC3E8B"/>
    <w:rsid w:val="00CC4E84"/>
    <w:rsid w:val="00CC6182"/>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24D6"/>
    <w:rsid w:val="00D0701A"/>
    <w:rsid w:val="00D10888"/>
    <w:rsid w:val="00D10EE5"/>
    <w:rsid w:val="00D11E0A"/>
    <w:rsid w:val="00D1324F"/>
    <w:rsid w:val="00D177F1"/>
    <w:rsid w:val="00D20285"/>
    <w:rsid w:val="00D21209"/>
    <w:rsid w:val="00D21377"/>
    <w:rsid w:val="00D21DF3"/>
    <w:rsid w:val="00D22A31"/>
    <w:rsid w:val="00D23674"/>
    <w:rsid w:val="00D24E82"/>
    <w:rsid w:val="00D25E6B"/>
    <w:rsid w:val="00D26510"/>
    <w:rsid w:val="00D32015"/>
    <w:rsid w:val="00D323B5"/>
    <w:rsid w:val="00D336C9"/>
    <w:rsid w:val="00D344F9"/>
    <w:rsid w:val="00D37EAB"/>
    <w:rsid w:val="00D42ACC"/>
    <w:rsid w:val="00D45B46"/>
    <w:rsid w:val="00D46BC5"/>
    <w:rsid w:val="00D474BF"/>
    <w:rsid w:val="00D47521"/>
    <w:rsid w:val="00D51DC5"/>
    <w:rsid w:val="00D52C45"/>
    <w:rsid w:val="00D53449"/>
    <w:rsid w:val="00D542B8"/>
    <w:rsid w:val="00D5525A"/>
    <w:rsid w:val="00D5717D"/>
    <w:rsid w:val="00D613E0"/>
    <w:rsid w:val="00D66509"/>
    <w:rsid w:val="00D676D7"/>
    <w:rsid w:val="00D6794E"/>
    <w:rsid w:val="00D7007A"/>
    <w:rsid w:val="00D71517"/>
    <w:rsid w:val="00D7168D"/>
    <w:rsid w:val="00D71A15"/>
    <w:rsid w:val="00D754A6"/>
    <w:rsid w:val="00D82311"/>
    <w:rsid w:val="00D83D1B"/>
    <w:rsid w:val="00D852B9"/>
    <w:rsid w:val="00D86A32"/>
    <w:rsid w:val="00D874E1"/>
    <w:rsid w:val="00D90662"/>
    <w:rsid w:val="00D925C7"/>
    <w:rsid w:val="00D92B5D"/>
    <w:rsid w:val="00D935C0"/>
    <w:rsid w:val="00D950BE"/>
    <w:rsid w:val="00D9586D"/>
    <w:rsid w:val="00D95A8C"/>
    <w:rsid w:val="00D964B9"/>
    <w:rsid w:val="00D9749C"/>
    <w:rsid w:val="00DA4C43"/>
    <w:rsid w:val="00DA51B2"/>
    <w:rsid w:val="00DA647E"/>
    <w:rsid w:val="00DA6965"/>
    <w:rsid w:val="00DB0932"/>
    <w:rsid w:val="00DB12CA"/>
    <w:rsid w:val="00DB293E"/>
    <w:rsid w:val="00DB3DBB"/>
    <w:rsid w:val="00DB53E0"/>
    <w:rsid w:val="00DB67F8"/>
    <w:rsid w:val="00DC2506"/>
    <w:rsid w:val="00DC4290"/>
    <w:rsid w:val="00DC49FA"/>
    <w:rsid w:val="00DC596E"/>
    <w:rsid w:val="00DD3D6B"/>
    <w:rsid w:val="00DD4467"/>
    <w:rsid w:val="00DD5418"/>
    <w:rsid w:val="00DD61C8"/>
    <w:rsid w:val="00DD772B"/>
    <w:rsid w:val="00DE2022"/>
    <w:rsid w:val="00DE2A3B"/>
    <w:rsid w:val="00DE435D"/>
    <w:rsid w:val="00DE4F57"/>
    <w:rsid w:val="00DF0456"/>
    <w:rsid w:val="00DF2A07"/>
    <w:rsid w:val="00DF5B53"/>
    <w:rsid w:val="00DF742A"/>
    <w:rsid w:val="00E030F5"/>
    <w:rsid w:val="00E041F4"/>
    <w:rsid w:val="00E050BA"/>
    <w:rsid w:val="00E06CBE"/>
    <w:rsid w:val="00E076AC"/>
    <w:rsid w:val="00E16655"/>
    <w:rsid w:val="00E16A6B"/>
    <w:rsid w:val="00E21275"/>
    <w:rsid w:val="00E22001"/>
    <w:rsid w:val="00E25442"/>
    <w:rsid w:val="00E25A1F"/>
    <w:rsid w:val="00E25D27"/>
    <w:rsid w:val="00E3288B"/>
    <w:rsid w:val="00E34E6A"/>
    <w:rsid w:val="00E35B72"/>
    <w:rsid w:val="00E37B54"/>
    <w:rsid w:val="00E37EEB"/>
    <w:rsid w:val="00E440B3"/>
    <w:rsid w:val="00E45852"/>
    <w:rsid w:val="00E5153D"/>
    <w:rsid w:val="00E56134"/>
    <w:rsid w:val="00E56B5D"/>
    <w:rsid w:val="00E61C81"/>
    <w:rsid w:val="00E62331"/>
    <w:rsid w:val="00E63A20"/>
    <w:rsid w:val="00E66265"/>
    <w:rsid w:val="00E710FB"/>
    <w:rsid w:val="00E730F1"/>
    <w:rsid w:val="00E73CC9"/>
    <w:rsid w:val="00E75847"/>
    <w:rsid w:val="00E76FCC"/>
    <w:rsid w:val="00E80528"/>
    <w:rsid w:val="00E806D9"/>
    <w:rsid w:val="00E816C7"/>
    <w:rsid w:val="00E82CA2"/>
    <w:rsid w:val="00E84367"/>
    <w:rsid w:val="00E9142F"/>
    <w:rsid w:val="00E94224"/>
    <w:rsid w:val="00E94E5A"/>
    <w:rsid w:val="00E95594"/>
    <w:rsid w:val="00E95A55"/>
    <w:rsid w:val="00EA0B27"/>
    <w:rsid w:val="00EA2525"/>
    <w:rsid w:val="00EA31C3"/>
    <w:rsid w:val="00EA4947"/>
    <w:rsid w:val="00EA4B1B"/>
    <w:rsid w:val="00EB16BB"/>
    <w:rsid w:val="00EB33AC"/>
    <w:rsid w:val="00EC25DE"/>
    <w:rsid w:val="00EC669D"/>
    <w:rsid w:val="00EC6F21"/>
    <w:rsid w:val="00EC7887"/>
    <w:rsid w:val="00ED2708"/>
    <w:rsid w:val="00ED2D39"/>
    <w:rsid w:val="00ED3A3A"/>
    <w:rsid w:val="00ED4C33"/>
    <w:rsid w:val="00EE0913"/>
    <w:rsid w:val="00EF23C4"/>
    <w:rsid w:val="00EF2DB0"/>
    <w:rsid w:val="00EF2DD4"/>
    <w:rsid w:val="00EF36AA"/>
    <w:rsid w:val="00EF5D84"/>
    <w:rsid w:val="00EF695D"/>
    <w:rsid w:val="00EF6CA2"/>
    <w:rsid w:val="00F01440"/>
    <w:rsid w:val="00F020E7"/>
    <w:rsid w:val="00F03676"/>
    <w:rsid w:val="00F04C64"/>
    <w:rsid w:val="00F04F1C"/>
    <w:rsid w:val="00F057A4"/>
    <w:rsid w:val="00F13305"/>
    <w:rsid w:val="00F1516C"/>
    <w:rsid w:val="00F170F1"/>
    <w:rsid w:val="00F26864"/>
    <w:rsid w:val="00F26F00"/>
    <w:rsid w:val="00F27454"/>
    <w:rsid w:val="00F27FF5"/>
    <w:rsid w:val="00F32339"/>
    <w:rsid w:val="00F3596A"/>
    <w:rsid w:val="00F36446"/>
    <w:rsid w:val="00F40463"/>
    <w:rsid w:val="00F44A01"/>
    <w:rsid w:val="00F4732C"/>
    <w:rsid w:val="00F50336"/>
    <w:rsid w:val="00F50D76"/>
    <w:rsid w:val="00F55E5B"/>
    <w:rsid w:val="00F569BC"/>
    <w:rsid w:val="00F6174D"/>
    <w:rsid w:val="00F62E3F"/>
    <w:rsid w:val="00F66D76"/>
    <w:rsid w:val="00F66E5C"/>
    <w:rsid w:val="00F67F90"/>
    <w:rsid w:val="00F708D7"/>
    <w:rsid w:val="00F7756E"/>
    <w:rsid w:val="00F77B3E"/>
    <w:rsid w:val="00F827A1"/>
    <w:rsid w:val="00F833CB"/>
    <w:rsid w:val="00F87754"/>
    <w:rsid w:val="00F8798A"/>
    <w:rsid w:val="00F90A4B"/>
    <w:rsid w:val="00F90C56"/>
    <w:rsid w:val="00F94B3C"/>
    <w:rsid w:val="00F96F4A"/>
    <w:rsid w:val="00F971BD"/>
    <w:rsid w:val="00FA7A95"/>
    <w:rsid w:val="00FB089D"/>
    <w:rsid w:val="00FB282B"/>
    <w:rsid w:val="00FB2C57"/>
    <w:rsid w:val="00FB4F96"/>
    <w:rsid w:val="00FC0721"/>
    <w:rsid w:val="00FC1CE4"/>
    <w:rsid w:val="00FC6533"/>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DA8EA3"/>
  <w15:chartTrackingRefBased/>
  <w15:docId w15:val="{B9544D45-A0EA-41B8-88E7-BD82102CD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5220C"/>
    <w:pPr>
      <w:spacing w:line="320" w:lineRule="exact"/>
      <w:jc w:val="both"/>
    </w:pPr>
    <w:rPr>
      <w:rFonts w:eastAsia="宋体"/>
      <w:kern w:val="14"/>
      <w:sz w:val="21"/>
      <w:lang w:val="en-US"/>
    </w:rPr>
  </w:style>
  <w:style w:type="paragraph" w:styleId="1">
    <w:name w:val="heading 1"/>
    <w:basedOn w:val="a"/>
    <w:next w:val="HCh"/>
    <w:link w:val="10"/>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093927"/>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093927"/>
    <w:pPr>
      <w:tabs>
        <w:tab w:val="left" w:pos="57"/>
      </w:tabs>
      <w:spacing w:line="400" w:lineRule="exact"/>
    </w:pPr>
    <w:rPr>
      <w:sz w:val="28"/>
    </w:rPr>
  </w:style>
  <w:style w:type="paragraph" w:customStyle="1" w:styleId="HM">
    <w:name w:val="_ H __M"/>
    <w:basedOn w:val="HCh"/>
    <w:next w:val="a"/>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283CA7"/>
    <w:pPr>
      <w:ind w:left="1264" w:right="1264" w:hanging="1264"/>
      <w:outlineLvl w:val="1"/>
    </w:pPr>
    <w:rPr>
      <w:rFonts w:eastAsia="黑体"/>
      <w:szCs w:val="21"/>
    </w:rPr>
  </w:style>
  <w:style w:type="paragraph" w:customStyle="1" w:styleId="H4">
    <w:name w:val="_ H_4"/>
    <w:basedOn w:val="a"/>
    <w:next w:val="SingleTxt"/>
    <w:qFormat/>
    <w:rsid w:val="003662FF"/>
    <w:pPr>
      <w:keepNext/>
      <w:keepLines/>
      <w:tabs>
        <w:tab w:val="left" w:pos="431"/>
      </w:tabs>
      <w:suppressAutoHyphens/>
      <w:ind w:left="1264" w:right="1264" w:hanging="1264"/>
      <w:outlineLvl w:val="3"/>
    </w:pPr>
    <w:rPr>
      <w:rFonts w:eastAsia="KaiTi"/>
      <w:noProof/>
    </w:rPr>
  </w:style>
  <w:style w:type="paragraph" w:customStyle="1" w:styleId="H56">
    <w:name w:val="_ H_5/6"/>
    <w:basedOn w:val="a"/>
    <w:next w:val="a"/>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357AB4"/>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357AB4"/>
    <w:pPr>
      <w:spacing w:line="640" w:lineRule="exact"/>
    </w:pPr>
    <w:rPr>
      <w:spacing w:val="-8"/>
      <w:w w:val="96"/>
      <w:sz w:val="57"/>
    </w:rPr>
  </w:style>
  <w:style w:type="paragraph" w:customStyle="1" w:styleId="SS">
    <w:name w:val="__S_S"/>
    <w:basedOn w:val="HCh"/>
    <w:next w:val="a"/>
    <w:qFormat/>
    <w:rsid w:val="00357AB4"/>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semiHidden/>
    <w:rsid w:val="0005220C"/>
    <w:rPr>
      <w:color w:val="auto"/>
      <w:spacing w:val="0"/>
      <w:w w:val="10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1704A3"/>
    <w:pPr>
      <w:spacing w:line="240" w:lineRule="exact"/>
    </w:pPr>
    <w:rPr>
      <w:kern w:val="14"/>
      <w:szCs w:val="21"/>
      <w:lang w:val="en-US"/>
    </w:rPr>
  </w:style>
  <w:style w:type="paragraph" w:customStyle="1" w:styleId="Session">
    <w:name w:val="Session"/>
    <w:basedOn w:val="H23"/>
    <w:qFormat/>
    <w:rsid w:val="003349FB"/>
    <w:pPr>
      <w:spacing w:after="60"/>
    </w:pPr>
  </w:style>
  <w:style w:type="paragraph" w:customStyle="1" w:styleId="Committee">
    <w:name w:val="Committee 委员会"/>
    <w:basedOn w:val="H1"/>
    <w:qFormat/>
    <w:rsid w:val="001944A4"/>
    <w:pPr>
      <w:spacing w:line="240" w:lineRule="exact"/>
    </w:pPr>
  </w:style>
  <w:style w:type="paragraph" w:customStyle="1" w:styleId="AgendaItemNormal">
    <w:name w:val="Agenda_Item_Normal"/>
    <w:basedOn w:val="af"/>
    <w:qFormat/>
    <w:rsid w:val="00B6728D"/>
    <w:pPr>
      <w:spacing w:after="60"/>
    </w:pPr>
    <w:rPr>
      <w:sz w:val="21"/>
    </w:rPr>
  </w:style>
  <w:style w:type="paragraph" w:customStyle="1" w:styleId="Sponsors">
    <w:name w:val="Sponsors"/>
    <w:basedOn w:val="H23"/>
    <w:qFormat/>
    <w:rsid w:val="004B2F18"/>
    <w:pPr>
      <w:tabs>
        <w:tab w:val="right" w:pos="1021"/>
        <w:tab w:val="left" w:pos="1264"/>
        <w:tab w:val="left" w:pos="1695"/>
        <w:tab w:val="left" w:pos="2126"/>
        <w:tab w:val="left" w:pos="2557"/>
      </w:tabs>
      <w:ind w:left="1267" w:right="1267" w:hanging="1267"/>
    </w:pPr>
  </w:style>
  <w:style w:type="paragraph" w:styleId="af">
    <w:name w:val="Normal (Web)"/>
    <w:basedOn w:val="a"/>
    <w:rsid w:val="001944A4"/>
    <w:rPr>
      <w:sz w:val="24"/>
      <w:szCs w:val="24"/>
    </w:rPr>
  </w:style>
  <w:style w:type="character" w:customStyle="1" w:styleId="10">
    <w:name w:val="标题 1 字符"/>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5B04F3"/>
    <w:rPr>
      <w:rFonts w:ascii="黑体" w:eastAsiaTheme="majorEastAsia" w:hAnsi="黑体" w:cstheme="majorBidi"/>
      <w:b/>
      <w:bCs/>
      <w:kern w:val="14"/>
      <w:sz w:val="28"/>
      <w:szCs w:val="26"/>
      <w:lang w:val="en-US"/>
    </w:rPr>
  </w:style>
  <w:style w:type="character" w:customStyle="1" w:styleId="30">
    <w:name w:val="标题 3 字符"/>
    <w:basedOn w:val="a0"/>
    <w:link w:val="3"/>
    <w:rsid w:val="005B04F3"/>
    <w:rPr>
      <w:rFonts w:asciiTheme="minorEastAsia" w:eastAsiaTheme="majorEastAsia" w:hAnsiTheme="minorEastAsia" w:cstheme="majorBidi"/>
      <w:b/>
      <w:bCs/>
      <w:kern w:val="14"/>
      <w:sz w:val="32"/>
      <w:lang w:val="en-US"/>
    </w:rPr>
  </w:style>
  <w:style w:type="paragraph" w:customStyle="1" w:styleId="11">
    <w:name w:val="日刊标题1"/>
    <w:basedOn w:val="a"/>
    <w:qFormat/>
    <w:rsid w:val="009D00AA"/>
    <w:pPr>
      <w:spacing w:line="560" w:lineRule="exact"/>
    </w:pPr>
    <w:rPr>
      <w:rFonts w:ascii="黑体" w:eastAsia="黑体" w:hAnsi="黑体"/>
      <w:sz w:val="36"/>
    </w:rPr>
  </w:style>
  <w:style w:type="paragraph" w:customStyle="1" w:styleId="21">
    <w:name w:val="日刊标题2"/>
    <w:basedOn w:val="a"/>
    <w:next w:val="a"/>
    <w:qFormat/>
    <w:rsid w:val="009D00AA"/>
    <w:pPr>
      <w:spacing w:line="400" w:lineRule="exact"/>
    </w:pPr>
    <w:rPr>
      <w:rFonts w:ascii="黑体" w:hAnsi="黑体"/>
      <w:sz w:val="28"/>
    </w:rPr>
  </w:style>
  <w:style w:type="paragraph" w:customStyle="1" w:styleId="31">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AgendaTitleH2">
    <w:name w:val="Agenda_Title_H2"/>
    <w:basedOn w:val="a"/>
    <w:next w:val="a"/>
    <w:qFormat/>
    <w:rsid w:val="003349FB"/>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A622D4"/>
    <w:pPr>
      <w:spacing w:line="400" w:lineRule="exact"/>
    </w:pPr>
    <w:rPr>
      <w:sz w:val="28"/>
    </w:rPr>
  </w:style>
  <w:style w:type="character" w:customStyle="1" w:styleId="TitleHCHChar">
    <w:name w:val="Title_H_CH Char"/>
    <w:basedOn w:val="a0"/>
    <w:link w:val="TitleHCH"/>
    <w:rsid w:val="00A622D4"/>
    <w:rPr>
      <w:rFonts w:eastAsia="黑体"/>
      <w:kern w:val="14"/>
      <w:sz w:val="28"/>
      <w:lang w:val="en-US"/>
    </w:rPr>
  </w:style>
  <w:style w:type="paragraph" w:customStyle="1" w:styleId="TitleH1">
    <w:name w:val="Title_H1"/>
    <w:basedOn w:val="a"/>
    <w:next w:val="a"/>
    <w:link w:val="TitleH1Char"/>
    <w:qFormat/>
    <w:rsid w:val="00A622D4"/>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2D26A9"/>
    <w:pPr>
      <w:ind w:left="1264" w:right="1264" w:hanging="1264"/>
      <w:outlineLvl w:val="1"/>
    </w:pPr>
    <w:rPr>
      <w:rFonts w:eastAsia="黑体"/>
      <w:spacing w:val="2"/>
    </w:rPr>
  </w:style>
  <w:style w:type="character" w:customStyle="1" w:styleId="TitleH1Char">
    <w:name w:val="Title_H1 Char"/>
    <w:basedOn w:val="a0"/>
    <w:link w:val="TitleH1"/>
    <w:rsid w:val="00A622D4"/>
    <w:rPr>
      <w:rFonts w:eastAsia="黑体"/>
      <w:kern w:val="14"/>
      <w:sz w:val="24"/>
      <w:lang w:val="en-US"/>
    </w:rPr>
  </w:style>
  <w:style w:type="character" w:customStyle="1" w:styleId="TitleH2Char">
    <w:name w:val="Title_H2 Char"/>
    <w:basedOn w:val="a0"/>
    <w:link w:val="TitleH2"/>
    <w:rsid w:val="002D26A9"/>
    <w:rPr>
      <w:rFonts w:eastAsia="黑体"/>
      <w:spacing w:val="2"/>
      <w:kern w:val="14"/>
      <w:sz w:val="21"/>
      <w:lang w:val="en-US"/>
    </w:rPr>
  </w:style>
  <w:style w:type="paragraph" w:customStyle="1" w:styleId="STitleM">
    <w:name w:val="S_Title_M"/>
    <w:basedOn w:val="a"/>
    <w:next w:val="a"/>
    <w:qFormat/>
    <w:rsid w:val="00803083"/>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B84DAC"/>
    <w:pPr>
      <w:ind w:firstLine="0"/>
    </w:pPr>
    <w:rPr>
      <w:lang w:eastAsia="en-US"/>
    </w:rPr>
  </w:style>
  <w:style w:type="paragraph" w:customStyle="1" w:styleId="STitleL">
    <w:name w:val="S_Title_L"/>
    <w:basedOn w:val="SM"/>
    <w:next w:val="a"/>
    <w:qFormat/>
    <w:rsid w:val="0093160E"/>
    <w:pPr>
      <w:spacing w:line="640" w:lineRule="exact"/>
    </w:pPr>
    <w:rPr>
      <w:spacing w:val="-8"/>
      <w:w w:val="96"/>
      <w:sz w:val="57"/>
    </w:rPr>
  </w:style>
  <w:style w:type="character" w:styleId="af0">
    <w:name w:val="Unresolved Mention"/>
    <w:basedOn w:val="a0"/>
    <w:uiPriority w:val="99"/>
    <w:semiHidden/>
    <w:unhideWhenUsed/>
    <w:rsid w:val="00862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docs.org/ch/CEDAW/C/JOR/CO/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D62DD-6001-4703-8375-778E83549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2063</Words>
  <Characters>11762</Characters>
  <Application>Microsoft Office Word</Application>
  <DocSecurity>0</DocSecurity>
  <Lines>98</Lines>
  <Paragraphs>27</Paragraphs>
  <ScaleCrop>false</ScaleCrop>
  <Company/>
  <LinksUpToDate>false</LinksUpToDate>
  <CharactersWithSpaces>13798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Yang</dc:creator>
  <cp:keywords/>
  <dc:description/>
  <cp:lastModifiedBy>Chinese Text Processing</cp:lastModifiedBy>
  <cp:revision>3</cp:revision>
  <cp:lastPrinted>2019-10-03T16:07:00Z</cp:lastPrinted>
  <dcterms:created xsi:type="dcterms:W3CDTF">2019-10-03T16:07:00Z</dcterms:created>
  <dcterms:modified xsi:type="dcterms:W3CDTF">2019-10-03T16:07:00Z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1915431</vt:lpwstr>
  </property>
  <property fmtid="{D5CDD505-2E9C-101B-9397-08002B2CF9AE}" pid="3" name="ODSRefJobNo">
    <vt:lpwstr>1927424C</vt:lpwstr>
  </property>
  <property fmtid="{D5CDD505-2E9C-101B-9397-08002B2CF9AE}" pid="4" name="Symbol1">
    <vt:lpwstr>CEDAW/C/73/D/87/2015 </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Chinese</vt:lpwstr>
  </property>
  <property fmtid="{D5CDD505-2E9C-101B-9397-08002B2CF9AE}" pid="9" name="Distribution">
    <vt:lpwstr>General</vt:lpwstr>
  </property>
  <property fmtid="{D5CDD505-2E9C-101B-9397-08002B2CF9AE}" pid="10" name="Publication Date">
    <vt:lpwstr>10 September 2019</vt:lpwstr>
  </property>
  <property fmtid="{D5CDD505-2E9C-101B-9397-08002B2CF9AE}" pid="11" name="Original">
    <vt:lpwstr>English</vt:lpwstr>
  </property>
  <property fmtid="{D5CDD505-2E9C-101B-9397-08002B2CF9AE}" pid="12" name="Release Date">
    <vt:lpwstr/>
  </property>
  <property fmtid="{D5CDD505-2E9C-101B-9397-08002B2CF9AE}" pid="13" name="Title1">
    <vt:lpwstr>		委员会根据《任择议定书》第7条第3款通过的关于第87/2015号来文的意见*、**、***_x000d_</vt:lpwstr>
  </property>
  <property fmtid="{D5CDD505-2E9C-101B-9397-08002B2CF9AE}" pid="14" name="Comment">
    <vt:lpwstr/>
  </property>
  <property fmtid="{D5CDD505-2E9C-101B-9397-08002B2CF9AE}" pid="15" name="DraftPages">
    <vt:lpwstr> </vt:lpwstr>
  </property>
  <property fmtid="{D5CDD505-2E9C-101B-9397-08002B2CF9AE}" pid="16" name="Operator">
    <vt:lpwstr>jing yang</vt:lpwstr>
  </property>
</Properties>
</file>