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FB4B" w14:textId="77777777" w:rsidR="00CD1459" w:rsidRDefault="00CD1459" w:rsidP="00CD1459">
      <w:pPr>
        <w:spacing w:line="60" w:lineRule="exact"/>
        <w:rPr>
          <w:sz w:val="2"/>
        </w:rPr>
        <w:sectPr w:rsidR="00CD1459" w:rsidSect="007D34C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1779ED10" w14:textId="77777777" w:rsidR="007D34C6" w:rsidRDefault="007D34C6" w:rsidP="007D34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1D886518" w14:textId="48761C85" w:rsidR="007D34C6" w:rsidRDefault="007D34C6" w:rsidP="007D34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6030CD3F" wp14:editId="45F8196D">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6088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7D34C6">
        <w:rPr>
          <w:sz w:val="18"/>
          <w:vertAlign w:val="superscript"/>
        </w:rPr>
        <w:t>*</w:t>
      </w:r>
      <w:r>
        <w:rPr>
          <w:sz w:val="18"/>
        </w:rPr>
        <w:tab/>
      </w:r>
      <w:r w:rsidRPr="007D34C6">
        <w:rPr>
          <w:rFonts w:hint="eastAsia"/>
          <w:sz w:val="18"/>
        </w:rPr>
        <w:t>委员会在第七十三届会议</w:t>
      </w:r>
      <w:r w:rsidRPr="007D34C6">
        <w:rPr>
          <w:rFonts w:hint="eastAsia"/>
          <w:sz w:val="18"/>
        </w:rPr>
        <w:t>(2019</w:t>
      </w:r>
      <w:r w:rsidRPr="007D34C6">
        <w:rPr>
          <w:rFonts w:hint="eastAsia"/>
          <w:sz w:val="18"/>
        </w:rPr>
        <w:t>年</w:t>
      </w:r>
      <w:r w:rsidRPr="007D34C6">
        <w:rPr>
          <w:rFonts w:hint="eastAsia"/>
          <w:sz w:val="18"/>
        </w:rPr>
        <w:t>7</w:t>
      </w:r>
      <w:r w:rsidRPr="007D34C6">
        <w:rPr>
          <w:rFonts w:hint="eastAsia"/>
          <w:sz w:val="18"/>
        </w:rPr>
        <w:t>月</w:t>
      </w:r>
      <w:r w:rsidRPr="007D34C6">
        <w:rPr>
          <w:rFonts w:hint="eastAsia"/>
          <w:sz w:val="18"/>
        </w:rPr>
        <w:t>1</w:t>
      </w:r>
      <w:r w:rsidRPr="007D34C6">
        <w:rPr>
          <w:rFonts w:hint="eastAsia"/>
          <w:sz w:val="18"/>
        </w:rPr>
        <w:t>日至</w:t>
      </w:r>
      <w:r w:rsidRPr="007D34C6">
        <w:rPr>
          <w:rFonts w:hint="eastAsia"/>
          <w:sz w:val="18"/>
        </w:rPr>
        <w:t>19</w:t>
      </w:r>
      <w:r w:rsidRPr="007D34C6">
        <w:rPr>
          <w:rFonts w:hint="eastAsia"/>
          <w:sz w:val="18"/>
        </w:rPr>
        <w:t>日</w:t>
      </w:r>
      <w:r w:rsidRPr="007D34C6">
        <w:rPr>
          <w:rFonts w:hint="eastAsia"/>
          <w:sz w:val="18"/>
        </w:rPr>
        <w:t>)</w:t>
      </w:r>
      <w:r w:rsidRPr="007D34C6">
        <w:rPr>
          <w:rFonts w:hint="eastAsia"/>
          <w:sz w:val="18"/>
        </w:rPr>
        <w:t>上通过。</w:t>
      </w:r>
    </w:p>
    <w:p w14:paraId="73027B1F" w14:textId="78447D55" w:rsidR="007D34C6" w:rsidRDefault="007D34C6" w:rsidP="007D34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sidRPr="007D34C6">
        <w:rPr>
          <w:sz w:val="18"/>
          <w:vertAlign w:val="superscript"/>
        </w:rPr>
        <w:t>**</w:t>
      </w:r>
      <w:r>
        <w:rPr>
          <w:sz w:val="18"/>
        </w:rPr>
        <w:tab/>
      </w:r>
      <w:r w:rsidRPr="007D34C6">
        <w:rPr>
          <w:rFonts w:hint="eastAsia"/>
          <w:sz w:val="18"/>
        </w:rPr>
        <w:t>委员会下列委员参加了对来文的审议：克拉迪斯·阿科斯塔·巴尔加斯、秋月裕子、塔迈德·拉姆玛、尼科尔·阿默林、冈纳尔·博格比、马里昂·贝塞尔、路易扎·查拉尔、埃丝特·埃格霍班</w:t>
      </w:r>
      <w:r w:rsidRPr="007D34C6">
        <w:rPr>
          <w:rFonts w:hint="eastAsia"/>
          <w:sz w:val="18"/>
        </w:rPr>
        <w:t>-</w:t>
      </w:r>
      <w:r w:rsidRPr="007D34C6">
        <w:rPr>
          <w:rFonts w:hint="eastAsia"/>
          <w:sz w:val="18"/>
        </w:rPr>
        <w:t>姆斯黑拉、内尔拉·穆罕默德·贾布尔、希拉里·戈贝德玛、纳赫拉·海达尔、达利娅·莱伊纳尔特、罗萨里奥·</w:t>
      </w:r>
      <w:r w:rsidRPr="007D34C6">
        <w:rPr>
          <w:rFonts w:hint="eastAsia"/>
          <w:sz w:val="18"/>
        </w:rPr>
        <w:t>G.</w:t>
      </w:r>
      <w:r w:rsidRPr="007D34C6">
        <w:rPr>
          <w:rFonts w:hint="eastAsia"/>
          <w:sz w:val="18"/>
        </w:rPr>
        <w:t>马纳洛、里亚·纳达莱亚、班达那·拉娜、罗达·雷多克、埃尔贡·萨法罗夫、宋文艳、格诺维娃·提谢娃、弗朗斯丽娜·托艾</w:t>
      </w:r>
      <w:r w:rsidRPr="007D34C6">
        <w:rPr>
          <w:rFonts w:hint="eastAsia"/>
          <w:sz w:val="18"/>
        </w:rPr>
        <w:t>-</w:t>
      </w:r>
      <w:r w:rsidRPr="007D34C6">
        <w:rPr>
          <w:rFonts w:hint="eastAsia"/>
          <w:sz w:val="18"/>
        </w:rPr>
        <w:t>布达和艾伊查·瓦勒·维尔吉斯。</w:t>
      </w:r>
    </w:p>
    <w:p w14:paraId="76892F12" w14:textId="77777777" w:rsidR="0017358A" w:rsidRPr="007D34C6" w:rsidRDefault="0017358A" w:rsidP="007D34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p>
    <w:p w14:paraId="6B89DF95" w14:textId="77777777" w:rsidR="007D34C6" w:rsidRDefault="007D34C6" w:rsidP="007D34C6">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委员会根据《任择议定书》第</w:t>
      </w:r>
      <w:r>
        <w:rPr>
          <w:rFonts w:hint="eastAsia"/>
        </w:rPr>
        <w:t>7</w:t>
      </w:r>
      <w:r>
        <w:rPr>
          <w:rFonts w:hint="eastAsia"/>
        </w:rPr>
        <w:t>条第</w:t>
      </w:r>
      <w:r>
        <w:rPr>
          <w:rFonts w:hint="eastAsia"/>
        </w:rPr>
        <w:t>3</w:t>
      </w:r>
      <w:r>
        <w:rPr>
          <w:rFonts w:hint="eastAsia"/>
        </w:rPr>
        <w:t>款通过的关于第</w:t>
      </w:r>
      <w:r>
        <w:rPr>
          <w:rFonts w:hint="eastAsia"/>
        </w:rPr>
        <w:t>86/2015</w:t>
      </w:r>
      <w:r>
        <w:rPr>
          <w:rFonts w:hint="eastAsia"/>
        </w:rPr>
        <w:t>号来文的意见</w:t>
      </w:r>
      <w:r w:rsidRPr="007D34C6">
        <w:rPr>
          <w:rFonts w:hint="eastAsia"/>
          <w:vertAlign w:val="superscript"/>
        </w:rPr>
        <w:t>*</w:t>
      </w:r>
      <w:r w:rsidRPr="007D34C6">
        <w:rPr>
          <w:rFonts w:hint="eastAsia"/>
          <w:vertAlign w:val="superscript"/>
        </w:rPr>
        <w:t>，</w:t>
      </w:r>
      <w:r w:rsidRPr="007D34C6">
        <w:rPr>
          <w:rFonts w:hint="eastAsia"/>
          <w:vertAlign w:val="superscript"/>
        </w:rPr>
        <w:t>**</w:t>
      </w:r>
    </w:p>
    <w:tbl>
      <w:tblPr>
        <w:tblW w:w="0" w:type="auto"/>
        <w:tblInd w:w="1264" w:type="dxa"/>
        <w:tblLayout w:type="fixed"/>
        <w:tblCellMar>
          <w:left w:w="0" w:type="dxa"/>
          <w:right w:w="0" w:type="dxa"/>
        </w:tblCellMar>
        <w:tblLook w:val="0000" w:firstRow="0" w:lastRow="0" w:firstColumn="0" w:lastColumn="0" w:noHBand="0" w:noVBand="0"/>
      </w:tblPr>
      <w:tblGrid>
        <w:gridCol w:w="1855"/>
        <w:gridCol w:w="5569"/>
      </w:tblGrid>
      <w:tr w:rsidR="007D34C6" w14:paraId="2136AF40" w14:textId="77777777" w:rsidTr="007D34C6">
        <w:tc>
          <w:tcPr>
            <w:tcW w:w="1855" w:type="dxa"/>
            <w:shd w:val="clear" w:color="auto" w:fill="auto"/>
          </w:tcPr>
          <w:p w14:paraId="217E8E06" w14:textId="0B767307"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来文提交人：</w:t>
            </w:r>
          </w:p>
        </w:tc>
        <w:tc>
          <w:tcPr>
            <w:tcW w:w="5569" w:type="dxa"/>
            <w:shd w:val="clear" w:color="auto" w:fill="auto"/>
          </w:tcPr>
          <w:p w14:paraId="0F1B3115" w14:textId="0C5F6E2C" w:rsid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C414F6">
              <w:rPr>
                <w:rFonts w:hint="eastAsia"/>
              </w:rPr>
              <w:t>R.S.A.A.</w:t>
            </w:r>
            <w:r w:rsidRPr="00C414F6">
              <w:rPr>
                <w:rFonts w:hint="eastAsia"/>
              </w:rPr>
              <w:t>等</w:t>
            </w:r>
            <w:r w:rsidR="00E47280">
              <w:rPr>
                <w:rFonts w:hint="eastAsia"/>
              </w:rPr>
              <w:t>人</w:t>
            </w:r>
            <w:r w:rsidRPr="00C414F6">
              <w:rPr>
                <w:rFonts w:hint="eastAsia"/>
              </w:rPr>
              <w:t>(</w:t>
            </w:r>
            <w:r w:rsidRPr="00C414F6">
              <w:rPr>
                <w:rFonts w:hint="eastAsia"/>
              </w:rPr>
              <w:t>代理律师：玛丽·路易丝·弗雷德里克森</w:t>
            </w:r>
            <w:r w:rsidRPr="00C414F6">
              <w:rPr>
                <w:rFonts w:hint="eastAsia"/>
              </w:rPr>
              <w:t>)</w:t>
            </w:r>
          </w:p>
        </w:tc>
      </w:tr>
      <w:tr w:rsidR="007D34C6" w14:paraId="67FA617E" w14:textId="77777777" w:rsidTr="007D34C6">
        <w:tc>
          <w:tcPr>
            <w:tcW w:w="1855" w:type="dxa"/>
            <w:shd w:val="clear" w:color="auto" w:fill="auto"/>
          </w:tcPr>
          <w:p w14:paraId="60439C77" w14:textId="34D32F08"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据称受害人：</w:t>
            </w:r>
          </w:p>
        </w:tc>
        <w:tc>
          <w:tcPr>
            <w:tcW w:w="5569" w:type="dxa"/>
            <w:shd w:val="clear" w:color="auto" w:fill="auto"/>
          </w:tcPr>
          <w:p w14:paraId="1CD66556" w14:textId="24C01D59" w:rsid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C414F6">
              <w:rPr>
                <w:rFonts w:hint="eastAsia"/>
              </w:rPr>
              <w:t>来文人及其两个女儿</w:t>
            </w:r>
            <w:r w:rsidRPr="00C414F6">
              <w:rPr>
                <w:rFonts w:hint="eastAsia"/>
              </w:rPr>
              <w:t>S.A.</w:t>
            </w:r>
            <w:r w:rsidRPr="00C414F6">
              <w:rPr>
                <w:rFonts w:hint="eastAsia"/>
              </w:rPr>
              <w:t>和</w:t>
            </w:r>
            <w:r w:rsidRPr="00C414F6">
              <w:rPr>
                <w:rFonts w:hint="eastAsia"/>
              </w:rPr>
              <w:t>H.A.</w:t>
            </w:r>
          </w:p>
        </w:tc>
      </w:tr>
      <w:tr w:rsidR="007D34C6" w14:paraId="3FB96ED5" w14:textId="77777777" w:rsidTr="007D34C6">
        <w:tc>
          <w:tcPr>
            <w:tcW w:w="1855" w:type="dxa"/>
            <w:shd w:val="clear" w:color="auto" w:fill="auto"/>
          </w:tcPr>
          <w:p w14:paraId="2BB370B5" w14:textId="7932B832"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缔约国：</w:t>
            </w:r>
          </w:p>
        </w:tc>
        <w:tc>
          <w:tcPr>
            <w:tcW w:w="5569" w:type="dxa"/>
            <w:shd w:val="clear" w:color="auto" w:fill="auto"/>
          </w:tcPr>
          <w:p w14:paraId="1DF79FC8" w14:textId="29D14057" w:rsid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C414F6">
              <w:rPr>
                <w:rFonts w:hint="eastAsia"/>
              </w:rPr>
              <w:t>丹麦</w:t>
            </w:r>
          </w:p>
        </w:tc>
      </w:tr>
      <w:tr w:rsidR="007D34C6" w14:paraId="5E9DF791" w14:textId="77777777" w:rsidTr="007D34C6">
        <w:tc>
          <w:tcPr>
            <w:tcW w:w="1855" w:type="dxa"/>
            <w:shd w:val="clear" w:color="auto" w:fill="auto"/>
          </w:tcPr>
          <w:p w14:paraId="72C1E998" w14:textId="5B9E0BEA"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来文日期：</w:t>
            </w:r>
          </w:p>
        </w:tc>
        <w:tc>
          <w:tcPr>
            <w:tcW w:w="5569" w:type="dxa"/>
            <w:shd w:val="clear" w:color="auto" w:fill="auto"/>
          </w:tcPr>
          <w:p w14:paraId="142B5D10" w14:textId="5BDF3886" w:rsid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C414F6">
              <w:rPr>
                <w:rFonts w:hint="eastAsia"/>
              </w:rPr>
              <w:t>2015</w:t>
            </w:r>
            <w:r w:rsidRPr="00C414F6">
              <w:rPr>
                <w:rFonts w:hint="eastAsia"/>
              </w:rPr>
              <w:t>年</w:t>
            </w:r>
            <w:r w:rsidRPr="00C414F6">
              <w:rPr>
                <w:rFonts w:hint="eastAsia"/>
              </w:rPr>
              <w:t>4</w:t>
            </w:r>
            <w:r w:rsidRPr="00C414F6">
              <w:rPr>
                <w:rFonts w:hint="eastAsia"/>
              </w:rPr>
              <w:t>月</w:t>
            </w:r>
            <w:r w:rsidRPr="00C414F6">
              <w:rPr>
                <w:rFonts w:hint="eastAsia"/>
              </w:rPr>
              <w:t>28</w:t>
            </w:r>
            <w:r w:rsidRPr="00C414F6">
              <w:rPr>
                <w:rFonts w:hint="eastAsia"/>
              </w:rPr>
              <w:t>日</w:t>
            </w:r>
            <w:r w:rsidRPr="00C414F6">
              <w:rPr>
                <w:rFonts w:hint="eastAsia"/>
              </w:rPr>
              <w:t>(</w:t>
            </w:r>
            <w:r w:rsidRPr="00C414F6">
              <w:rPr>
                <w:rFonts w:hint="eastAsia"/>
              </w:rPr>
              <w:t>初次提交</w:t>
            </w:r>
            <w:r w:rsidRPr="00C414F6">
              <w:rPr>
                <w:rFonts w:hint="eastAsia"/>
              </w:rPr>
              <w:t>)</w:t>
            </w:r>
          </w:p>
        </w:tc>
      </w:tr>
      <w:tr w:rsidR="007D34C6" w14:paraId="2D35622A" w14:textId="77777777" w:rsidTr="007D34C6">
        <w:tc>
          <w:tcPr>
            <w:tcW w:w="1855" w:type="dxa"/>
            <w:shd w:val="clear" w:color="auto" w:fill="auto"/>
          </w:tcPr>
          <w:p w14:paraId="114C27F3" w14:textId="6ED9A9B6"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参考文件：</w:t>
            </w:r>
          </w:p>
        </w:tc>
        <w:tc>
          <w:tcPr>
            <w:tcW w:w="5569" w:type="dxa"/>
            <w:shd w:val="clear" w:color="auto" w:fill="auto"/>
          </w:tcPr>
          <w:p w14:paraId="31A54ADA" w14:textId="2F509D29" w:rsid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C414F6">
              <w:rPr>
                <w:rFonts w:hint="eastAsia"/>
              </w:rPr>
              <w:t>已于</w:t>
            </w:r>
            <w:r w:rsidRPr="00C414F6">
              <w:rPr>
                <w:rFonts w:hint="eastAsia"/>
              </w:rPr>
              <w:t>2015</w:t>
            </w:r>
            <w:r w:rsidRPr="00C414F6">
              <w:rPr>
                <w:rFonts w:hint="eastAsia"/>
              </w:rPr>
              <w:t>年</w:t>
            </w:r>
            <w:r w:rsidRPr="00C414F6">
              <w:rPr>
                <w:rFonts w:hint="eastAsia"/>
              </w:rPr>
              <w:t>4</w:t>
            </w:r>
            <w:r w:rsidRPr="00C414F6">
              <w:rPr>
                <w:rFonts w:hint="eastAsia"/>
              </w:rPr>
              <w:t>月</w:t>
            </w:r>
            <w:r w:rsidRPr="00C414F6">
              <w:rPr>
                <w:rFonts w:hint="eastAsia"/>
              </w:rPr>
              <w:t>30</w:t>
            </w:r>
            <w:r w:rsidRPr="00C414F6">
              <w:rPr>
                <w:rFonts w:hint="eastAsia"/>
              </w:rPr>
              <w:t>日转交缔约国</w:t>
            </w:r>
            <w:r w:rsidRPr="00C414F6">
              <w:rPr>
                <w:rFonts w:hint="eastAsia"/>
              </w:rPr>
              <w:t>(</w:t>
            </w:r>
            <w:r w:rsidRPr="00C414F6">
              <w:rPr>
                <w:rFonts w:hint="eastAsia"/>
              </w:rPr>
              <w:t>未以文件形式印发</w:t>
            </w:r>
            <w:r w:rsidRPr="00C414F6">
              <w:rPr>
                <w:rFonts w:hint="eastAsia"/>
              </w:rPr>
              <w:t>)</w:t>
            </w:r>
          </w:p>
        </w:tc>
      </w:tr>
      <w:tr w:rsidR="007D34C6" w14:paraId="49CD7684" w14:textId="77777777" w:rsidTr="007D34C6">
        <w:tc>
          <w:tcPr>
            <w:tcW w:w="1855" w:type="dxa"/>
            <w:shd w:val="clear" w:color="auto" w:fill="auto"/>
          </w:tcPr>
          <w:p w14:paraId="733F8FED" w14:textId="4DADBD5A" w:rsidR="007D34C6" w:rsidRPr="007D34C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7D34C6">
              <w:rPr>
                <w:rFonts w:eastAsia="楷体" w:hint="eastAsia"/>
              </w:rPr>
              <w:t>意见通过日期：</w:t>
            </w:r>
          </w:p>
        </w:tc>
        <w:tc>
          <w:tcPr>
            <w:tcW w:w="5569" w:type="dxa"/>
            <w:shd w:val="clear" w:color="auto" w:fill="auto"/>
          </w:tcPr>
          <w:p w14:paraId="6881775F" w14:textId="1D45F44C" w:rsidR="007D34C6" w:rsidRPr="00C414F6" w:rsidRDefault="007D34C6" w:rsidP="007D34C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FE6BFE">
              <w:rPr>
                <w:rFonts w:hint="eastAsia"/>
              </w:rPr>
              <w:t>2019</w:t>
            </w:r>
            <w:r w:rsidRPr="00FE6BFE">
              <w:rPr>
                <w:rFonts w:hint="eastAsia"/>
              </w:rPr>
              <w:t>年</w:t>
            </w:r>
            <w:r w:rsidRPr="00FE6BFE">
              <w:rPr>
                <w:rFonts w:hint="eastAsia"/>
              </w:rPr>
              <w:t>7</w:t>
            </w:r>
            <w:r w:rsidRPr="00FE6BFE">
              <w:rPr>
                <w:rFonts w:hint="eastAsia"/>
              </w:rPr>
              <w:t>月</w:t>
            </w:r>
            <w:r w:rsidRPr="00FE6BFE">
              <w:rPr>
                <w:rFonts w:hint="eastAsia"/>
              </w:rPr>
              <w:t>15</w:t>
            </w:r>
            <w:r w:rsidRPr="00FE6BFE">
              <w:rPr>
                <w:rFonts w:hint="eastAsia"/>
              </w:rPr>
              <w:t>日</w:t>
            </w:r>
          </w:p>
        </w:tc>
      </w:tr>
    </w:tbl>
    <w:p w14:paraId="47F082C0" w14:textId="77777777" w:rsidR="007D34C6" w:rsidRDefault="007D34C6" w:rsidP="007D34C6">
      <w:pPr>
        <w:pStyle w:val="SingleTxt"/>
      </w:pPr>
    </w:p>
    <w:p w14:paraId="4AD4FD0B" w14:textId="77777777" w:rsidR="007D34C6" w:rsidRDefault="007D34C6" w:rsidP="007D34C6">
      <w:pPr>
        <w:pStyle w:val="SingleTxt"/>
      </w:pPr>
    </w:p>
    <w:p w14:paraId="03B7574E" w14:textId="77777777" w:rsidR="007D34C6" w:rsidRPr="007D34C6" w:rsidRDefault="007D34C6" w:rsidP="007D34C6">
      <w:pPr>
        <w:pStyle w:val="SingleTxt"/>
        <w:tabs>
          <w:tab w:val="right" w:pos="1195"/>
          <w:tab w:val="left" w:pos="1742"/>
          <w:tab w:val="left" w:pos="2218"/>
          <w:tab w:val="left" w:pos="2693"/>
          <w:tab w:val="left" w:pos="3182"/>
          <w:tab w:val="left" w:pos="3658"/>
          <w:tab w:val="left" w:pos="4133"/>
          <w:tab w:val="left" w:pos="4622"/>
          <w:tab w:val="left" w:pos="5098"/>
          <w:tab w:val="left" w:pos="6048"/>
        </w:tabs>
        <w:spacing w:line="240" w:lineRule="auto"/>
        <w:ind w:left="1267" w:right="1260" w:hanging="576"/>
        <w:rPr>
          <w:sz w:val="20"/>
        </w:rPr>
      </w:pPr>
    </w:p>
    <w:p w14:paraId="2B9D034F" w14:textId="2B16C2F3" w:rsidR="007D34C6" w:rsidRDefault="007D34C6" w:rsidP="007D34C6">
      <w:pPr>
        <w:pStyle w:val="SingleTxt"/>
      </w:pPr>
      <w:r>
        <w:t> </w:t>
      </w:r>
    </w:p>
    <w:p w14:paraId="2341B580" w14:textId="77777777" w:rsidR="007D34C6" w:rsidRDefault="007D34C6">
      <w:pPr>
        <w:spacing w:line="240" w:lineRule="auto"/>
        <w:jc w:val="left"/>
      </w:pPr>
      <w:r>
        <w:br w:type="page"/>
      </w:r>
    </w:p>
    <w:p w14:paraId="4194BB7A" w14:textId="728F6700" w:rsidR="007D34C6" w:rsidRDefault="007D34C6" w:rsidP="007D34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lastRenderedPageBreak/>
        <w:tab/>
      </w:r>
      <w:r>
        <w:tab/>
      </w:r>
      <w:r>
        <w:rPr>
          <w:rFonts w:hint="eastAsia"/>
        </w:rPr>
        <w:t>背景</w:t>
      </w:r>
      <w:bookmarkStart w:id="1" w:name="_GoBack"/>
      <w:bookmarkEnd w:id="1"/>
    </w:p>
    <w:p w14:paraId="01E8FFA1" w14:textId="77777777" w:rsidR="007D34C6" w:rsidRDefault="007D34C6" w:rsidP="007D34C6">
      <w:pPr>
        <w:pStyle w:val="SingleTxt"/>
      </w:pPr>
      <w:r>
        <w:rPr>
          <w:rFonts w:hint="eastAsia"/>
        </w:rPr>
        <w:t>1.1</w:t>
      </w:r>
      <w:r>
        <w:rPr>
          <w:rFonts w:hint="eastAsia"/>
        </w:rPr>
        <w:tab/>
      </w:r>
      <w:r>
        <w:rPr>
          <w:rFonts w:hint="eastAsia"/>
        </w:rPr>
        <w:t>来文人</w:t>
      </w:r>
      <w:r>
        <w:rPr>
          <w:rFonts w:hint="eastAsia"/>
        </w:rPr>
        <w:t>R.S.A.A.</w:t>
      </w:r>
      <w:r>
        <w:rPr>
          <w:rFonts w:hint="eastAsia"/>
        </w:rPr>
        <w:t>，系阿拉伯叙利亚共和国的巴勒斯坦难民，持约旦护照，生于</w:t>
      </w:r>
      <w:r>
        <w:rPr>
          <w:rFonts w:hint="eastAsia"/>
        </w:rPr>
        <w:t>1970</w:t>
      </w:r>
      <w:r>
        <w:rPr>
          <w:rFonts w:hint="eastAsia"/>
        </w:rPr>
        <w:t>年。来文由他人代来文人以及其女</w:t>
      </w:r>
      <w:r>
        <w:rPr>
          <w:rFonts w:hint="eastAsia"/>
        </w:rPr>
        <w:t>S.A.(1998</w:t>
      </w:r>
      <w:r>
        <w:rPr>
          <w:rFonts w:hint="eastAsia"/>
        </w:rPr>
        <w:t>年出生</w:t>
      </w:r>
      <w:r>
        <w:rPr>
          <w:rFonts w:hint="eastAsia"/>
        </w:rPr>
        <w:t>)</w:t>
      </w:r>
      <w:r>
        <w:rPr>
          <w:rFonts w:hint="eastAsia"/>
        </w:rPr>
        <w:t>和</w:t>
      </w:r>
      <w:r>
        <w:rPr>
          <w:rFonts w:hint="eastAsia"/>
        </w:rPr>
        <w:t>H.A.(2005</w:t>
      </w:r>
      <w:r>
        <w:rPr>
          <w:rFonts w:hint="eastAsia"/>
        </w:rPr>
        <w:t>年出生</w:t>
      </w:r>
      <w:r>
        <w:rPr>
          <w:rFonts w:hint="eastAsia"/>
        </w:rPr>
        <w:t>)</w:t>
      </w:r>
      <w:r>
        <w:rPr>
          <w:rFonts w:hint="eastAsia"/>
        </w:rPr>
        <w:t>提交。来文人称，丹麦把她们驱逐回约旦，侵犯她们根据《公约》第一条和第二条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项以及第十五条第</w:t>
      </w:r>
      <w:r>
        <w:rPr>
          <w:rFonts w:hint="eastAsia"/>
        </w:rPr>
        <w:t>4</w:t>
      </w:r>
      <w:r>
        <w:rPr>
          <w:rFonts w:hint="eastAsia"/>
        </w:rPr>
        <w:t>款一并阅读</w:t>
      </w:r>
      <w:r>
        <w:rPr>
          <w:rFonts w:hint="eastAsia"/>
        </w:rPr>
        <w:t>)</w:t>
      </w:r>
      <w:r>
        <w:rPr>
          <w:rFonts w:hint="eastAsia"/>
        </w:rPr>
        <w:t>享有的权利。《公约》及其《任择议定书》已分别于</w:t>
      </w:r>
      <w:r>
        <w:rPr>
          <w:rFonts w:hint="eastAsia"/>
        </w:rPr>
        <w:t>1983</w:t>
      </w:r>
      <w:r>
        <w:rPr>
          <w:rFonts w:hint="eastAsia"/>
        </w:rPr>
        <w:t>年和</w:t>
      </w:r>
      <w:r>
        <w:rPr>
          <w:rFonts w:hint="eastAsia"/>
        </w:rPr>
        <w:t>2000</w:t>
      </w:r>
      <w:r>
        <w:rPr>
          <w:rFonts w:hint="eastAsia"/>
        </w:rPr>
        <w:t>年对丹麦生效。来文人由玛丽·路易丝·弗雷德里克森律师代理。</w:t>
      </w:r>
    </w:p>
    <w:p w14:paraId="62A381D4" w14:textId="77777777" w:rsidR="007D34C6" w:rsidRDefault="007D34C6" w:rsidP="007D34C6">
      <w:pPr>
        <w:pStyle w:val="SingleTxt"/>
      </w:pPr>
      <w:r>
        <w:rPr>
          <w:rFonts w:hint="eastAsia"/>
        </w:rPr>
        <w:t>1.2</w:t>
      </w:r>
      <w:r>
        <w:rPr>
          <w:rFonts w:hint="eastAsia"/>
        </w:rPr>
        <w:tab/>
        <w:t>2013</w:t>
      </w:r>
      <w:r>
        <w:rPr>
          <w:rFonts w:hint="eastAsia"/>
        </w:rPr>
        <w:t>年</w:t>
      </w:r>
      <w:r>
        <w:rPr>
          <w:rFonts w:hint="eastAsia"/>
        </w:rPr>
        <w:t>10</w:t>
      </w:r>
      <w:r>
        <w:rPr>
          <w:rFonts w:hint="eastAsia"/>
        </w:rPr>
        <w:t>月</w:t>
      </w:r>
      <w:r>
        <w:rPr>
          <w:rFonts w:hint="eastAsia"/>
        </w:rPr>
        <w:t>11</w:t>
      </w:r>
      <w:r>
        <w:rPr>
          <w:rFonts w:hint="eastAsia"/>
        </w:rPr>
        <w:t>日，丹麦移民局拒绝了来文人的庇护申请。</w:t>
      </w:r>
      <w:r>
        <w:rPr>
          <w:rFonts w:hint="eastAsia"/>
        </w:rPr>
        <w:t>2014</w:t>
      </w:r>
      <w:r>
        <w:rPr>
          <w:rFonts w:hint="eastAsia"/>
        </w:rPr>
        <w:t>年</w:t>
      </w:r>
      <w:r>
        <w:rPr>
          <w:rFonts w:hint="eastAsia"/>
        </w:rPr>
        <w:t>1</w:t>
      </w:r>
      <w:r>
        <w:rPr>
          <w:rFonts w:hint="eastAsia"/>
        </w:rPr>
        <w:t>月</w:t>
      </w:r>
      <w:r>
        <w:rPr>
          <w:rFonts w:hint="eastAsia"/>
        </w:rPr>
        <w:t>21</w:t>
      </w:r>
      <w:r>
        <w:rPr>
          <w:rFonts w:hint="eastAsia"/>
        </w:rPr>
        <w:t>日，难民上诉委员会驳回了就该决定提出的上诉。</w:t>
      </w:r>
      <w:r>
        <w:rPr>
          <w:rFonts w:hint="eastAsia"/>
        </w:rPr>
        <w:t>2014</w:t>
      </w:r>
      <w:r>
        <w:rPr>
          <w:rFonts w:hint="eastAsia"/>
        </w:rPr>
        <w:t>年</w:t>
      </w:r>
      <w:r>
        <w:rPr>
          <w:rFonts w:hint="eastAsia"/>
        </w:rPr>
        <w:t>7</w:t>
      </w:r>
      <w:r>
        <w:rPr>
          <w:rFonts w:hint="eastAsia"/>
        </w:rPr>
        <w:t>月</w:t>
      </w:r>
      <w:r>
        <w:rPr>
          <w:rFonts w:hint="eastAsia"/>
        </w:rPr>
        <w:t>9</w:t>
      </w:r>
      <w:r>
        <w:rPr>
          <w:rFonts w:hint="eastAsia"/>
        </w:rPr>
        <w:t>日，来文人函请上诉委员会重新启动庇护程序。</w:t>
      </w:r>
      <w:r>
        <w:rPr>
          <w:rFonts w:hint="eastAsia"/>
        </w:rPr>
        <w:t>2015</w:t>
      </w:r>
      <w:r>
        <w:rPr>
          <w:rFonts w:hint="eastAsia"/>
        </w:rPr>
        <w:t>年</w:t>
      </w:r>
      <w:r>
        <w:rPr>
          <w:rFonts w:hint="eastAsia"/>
        </w:rPr>
        <w:t>4</w:t>
      </w:r>
      <w:r>
        <w:rPr>
          <w:rFonts w:hint="eastAsia"/>
        </w:rPr>
        <w:t>月</w:t>
      </w:r>
      <w:r>
        <w:rPr>
          <w:rFonts w:hint="eastAsia"/>
        </w:rPr>
        <w:t>14</w:t>
      </w:r>
      <w:r>
        <w:rPr>
          <w:rFonts w:hint="eastAsia"/>
        </w:rPr>
        <w:t>日，上诉委员会拒绝了这一请求。</w:t>
      </w:r>
      <w:r>
        <w:rPr>
          <w:rFonts w:hint="eastAsia"/>
        </w:rPr>
        <w:t>4</w:t>
      </w:r>
      <w:r>
        <w:rPr>
          <w:rFonts w:hint="eastAsia"/>
        </w:rPr>
        <w:t>月</w:t>
      </w:r>
      <w:r>
        <w:rPr>
          <w:rFonts w:hint="eastAsia"/>
        </w:rPr>
        <w:t>23</w:t>
      </w:r>
      <w:r>
        <w:rPr>
          <w:rFonts w:hint="eastAsia"/>
        </w:rPr>
        <w:t>日，丹麦相关机构通知来文人，将之遣返回约旦，几周内执行。</w:t>
      </w:r>
    </w:p>
    <w:p w14:paraId="35B880A7" w14:textId="5941284C" w:rsidR="007D34C6" w:rsidRDefault="007D34C6" w:rsidP="007D34C6">
      <w:pPr>
        <w:pStyle w:val="SingleTxt"/>
      </w:pPr>
      <w:r>
        <w:rPr>
          <w:rFonts w:hint="eastAsia"/>
        </w:rPr>
        <w:t>1.3</w:t>
      </w:r>
      <w:r>
        <w:tab/>
      </w:r>
      <w:r>
        <w:rPr>
          <w:rFonts w:hint="eastAsia"/>
        </w:rPr>
        <w:t>4</w:t>
      </w:r>
      <w:r>
        <w:rPr>
          <w:rFonts w:hint="eastAsia"/>
        </w:rPr>
        <w:t>月</w:t>
      </w:r>
      <w:r>
        <w:rPr>
          <w:rFonts w:hint="eastAsia"/>
        </w:rPr>
        <w:t>30</w:t>
      </w:r>
      <w:r>
        <w:rPr>
          <w:rFonts w:hint="eastAsia"/>
        </w:rPr>
        <w:t>日，委员会依托任择议定书来文工作组采取行动，按《任择议定书》第</w:t>
      </w:r>
      <w:r>
        <w:rPr>
          <w:rFonts w:hint="eastAsia"/>
        </w:rPr>
        <w:t>5</w:t>
      </w:r>
      <w:r>
        <w:rPr>
          <w:rFonts w:hint="eastAsia"/>
        </w:rPr>
        <w:t>条第</w:t>
      </w:r>
      <w:r>
        <w:rPr>
          <w:rFonts w:hint="eastAsia"/>
        </w:rPr>
        <w:t>1</w:t>
      </w:r>
      <w:r>
        <w:rPr>
          <w:rFonts w:hint="eastAsia"/>
        </w:rPr>
        <w:t>款和委员会《议事规则》第</w:t>
      </w:r>
      <w:r>
        <w:rPr>
          <w:rFonts w:hint="eastAsia"/>
        </w:rPr>
        <w:t>63</w:t>
      </w:r>
      <w:r>
        <w:rPr>
          <w:rFonts w:hint="eastAsia"/>
        </w:rPr>
        <w:t>条，请缔约国勿将来文人及其女驱逐回约旦，等待委员会对案件进行审议。</w:t>
      </w:r>
      <w:r>
        <w:rPr>
          <w:rFonts w:hint="eastAsia"/>
        </w:rPr>
        <w:t>5</w:t>
      </w:r>
      <w:r>
        <w:rPr>
          <w:rFonts w:hint="eastAsia"/>
        </w:rPr>
        <w:t>月</w:t>
      </w:r>
      <w:r>
        <w:rPr>
          <w:rFonts w:hint="eastAsia"/>
        </w:rPr>
        <w:t>7</w:t>
      </w:r>
      <w:r>
        <w:rPr>
          <w:rFonts w:hint="eastAsia"/>
        </w:rPr>
        <w:t>日，难民上诉委员会根据委员会的要求，暂停对来文人及其女离开丹麦设置的期限，直至另行通知。</w:t>
      </w:r>
    </w:p>
    <w:p w14:paraId="022C60F6" w14:textId="77777777" w:rsidR="007D34C6" w:rsidRDefault="007D34C6" w:rsidP="007D34C6">
      <w:pPr>
        <w:pStyle w:val="SingleTxt"/>
      </w:pPr>
      <w:r>
        <w:rPr>
          <w:rFonts w:hint="eastAsia"/>
        </w:rPr>
        <w:t>1.4</w:t>
      </w:r>
      <w:r>
        <w:rPr>
          <w:rFonts w:hint="eastAsia"/>
        </w:rPr>
        <w:tab/>
        <w:t>2016</w:t>
      </w:r>
      <w:r>
        <w:rPr>
          <w:rFonts w:hint="eastAsia"/>
        </w:rPr>
        <w:t>年</w:t>
      </w:r>
      <w:r>
        <w:rPr>
          <w:rFonts w:hint="eastAsia"/>
        </w:rPr>
        <w:t>2</w:t>
      </w:r>
      <w:r>
        <w:rPr>
          <w:rFonts w:hint="eastAsia"/>
        </w:rPr>
        <w:t>月</w:t>
      </w:r>
      <w:r>
        <w:rPr>
          <w:rFonts w:hint="eastAsia"/>
        </w:rPr>
        <w:t>4</w:t>
      </w:r>
      <w:r>
        <w:rPr>
          <w:rFonts w:hint="eastAsia"/>
        </w:rPr>
        <w:t>日、</w:t>
      </w:r>
      <w:r>
        <w:rPr>
          <w:rFonts w:hint="eastAsia"/>
        </w:rPr>
        <w:t>2016</w:t>
      </w:r>
      <w:r>
        <w:rPr>
          <w:rFonts w:hint="eastAsia"/>
        </w:rPr>
        <w:t>年</w:t>
      </w:r>
      <w:r>
        <w:rPr>
          <w:rFonts w:hint="eastAsia"/>
        </w:rPr>
        <w:t>12</w:t>
      </w:r>
      <w:r>
        <w:rPr>
          <w:rFonts w:hint="eastAsia"/>
        </w:rPr>
        <w:t>月</w:t>
      </w:r>
      <w:r>
        <w:rPr>
          <w:rFonts w:hint="eastAsia"/>
        </w:rPr>
        <w:t>15</w:t>
      </w:r>
      <w:r>
        <w:rPr>
          <w:rFonts w:hint="eastAsia"/>
        </w:rPr>
        <w:t>日，委员会拒绝了缔约国关于解除临时措施的请求。</w:t>
      </w:r>
    </w:p>
    <w:p w14:paraId="7B906C1E" w14:textId="04FDD7D6" w:rsidR="007D34C6" w:rsidRDefault="007D34C6" w:rsidP="007D34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来文人陈述的事实</w:t>
      </w:r>
    </w:p>
    <w:p w14:paraId="6E90C84A" w14:textId="77777777" w:rsidR="007D34C6" w:rsidRDefault="007D34C6" w:rsidP="007D34C6">
      <w:pPr>
        <w:pStyle w:val="SingleTxt"/>
      </w:pPr>
      <w:r>
        <w:rPr>
          <w:rFonts w:hint="eastAsia"/>
        </w:rPr>
        <w:t>2.1</w:t>
      </w:r>
      <w:r>
        <w:rPr>
          <w:rFonts w:hint="eastAsia"/>
        </w:rPr>
        <w:tab/>
      </w:r>
      <w:r>
        <w:rPr>
          <w:rFonts w:hint="eastAsia"/>
        </w:rPr>
        <w:t>来文人无国籍，为巴勒斯坦裔，在联合国近东巴勒斯坦难民救济和工程处设在大马士革的耶尔穆克难民营出生长大。</w:t>
      </w:r>
      <w:r>
        <w:rPr>
          <w:rFonts w:hint="eastAsia"/>
        </w:rPr>
        <w:t>1990</w:t>
      </w:r>
      <w:r>
        <w:rPr>
          <w:rFonts w:hint="eastAsia"/>
        </w:rPr>
        <w:t>年，与某约旦国民结婚，此后持约旦护照。婚后，住在阿拉伯叙利亚共和国和约旦。有五个子女，其中三个仍在约旦扎尔卡居住。来文人的父母和胞亲已于</w:t>
      </w:r>
      <w:r>
        <w:rPr>
          <w:rFonts w:hint="eastAsia"/>
        </w:rPr>
        <w:t>1994</w:t>
      </w:r>
      <w:r>
        <w:rPr>
          <w:rFonts w:hint="eastAsia"/>
        </w:rPr>
        <w:t>年在丹麦获难民身份。</w:t>
      </w:r>
    </w:p>
    <w:p w14:paraId="4360A65C" w14:textId="77777777" w:rsidR="007D34C6" w:rsidRDefault="007D34C6" w:rsidP="007D34C6">
      <w:pPr>
        <w:pStyle w:val="SingleTxt"/>
      </w:pPr>
      <w:r>
        <w:rPr>
          <w:rFonts w:hint="eastAsia"/>
        </w:rPr>
        <w:t>2.2</w:t>
      </w:r>
      <w:r>
        <w:rPr>
          <w:rFonts w:hint="eastAsia"/>
        </w:rPr>
        <w:tab/>
        <w:t>2012</w:t>
      </w:r>
      <w:r>
        <w:rPr>
          <w:rFonts w:hint="eastAsia"/>
        </w:rPr>
        <w:t>年</w:t>
      </w:r>
      <w:r>
        <w:rPr>
          <w:rFonts w:hint="eastAsia"/>
        </w:rPr>
        <w:t>11</w:t>
      </w:r>
      <w:r>
        <w:rPr>
          <w:rFonts w:hint="eastAsia"/>
        </w:rPr>
        <w:t>月，来文人以及其女抵达丹麦。来文人之所以离开约旦，是因为自己和女儿受到丈夫和丈夫家人的威胁和虐待，而后者所属部族在约旦很有势力。来文人反对强迫</w:t>
      </w:r>
      <w:r>
        <w:rPr>
          <w:rFonts w:hint="eastAsia"/>
        </w:rPr>
        <w:t>20</w:t>
      </w:r>
      <w:r>
        <w:rPr>
          <w:rFonts w:hint="eastAsia"/>
        </w:rPr>
        <w:t>岁的女儿嫁给一个年龄大许多的男子，从此受到的虐待愈发严重。来文人对婚事提出异议，结果遭到丈夫的殴打和折磨。</w:t>
      </w:r>
    </w:p>
    <w:p w14:paraId="6DDAEB6A" w14:textId="3E88E7B4" w:rsidR="007D34C6" w:rsidRDefault="007D34C6" w:rsidP="007D34C6">
      <w:pPr>
        <w:pStyle w:val="SingleTxt"/>
      </w:pPr>
      <w:r>
        <w:rPr>
          <w:rFonts w:hint="eastAsia"/>
        </w:rPr>
        <w:t>2.3</w:t>
      </w:r>
      <w:r>
        <w:rPr>
          <w:rFonts w:hint="eastAsia"/>
        </w:rPr>
        <w:tab/>
      </w:r>
      <w:r>
        <w:rPr>
          <w:rFonts w:hint="eastAsia"/>
        </w:rPr>
        <w:t>后来，</w:t>
      </w:r>
      <w:r>
        <w:rPr>
          <w:rFonts w:hint="eastAsia"/>
        </w:rPr>
        <w:t>2012</w:t>
      </w:r>
      <w:r>
        <w:rPr>
          <w:rFonts w:hint="eastAsia"/>
        </w:rPr>
        <w:t>年</w:t>
      </w:r>
      <w:r>
        <w:rPr>
          <w:rFonts w:hint="eastAsia"/>
        </w:rPr>
        <w:t>8</w:t>
      </w:r>
      <w:r>
        <w:rPr>
          <w:rFonts w:hint="eastAsia"/>
        </w:rPr>
        <w:t>月初，一大龄男子前来求亲，要娶这对夫妇的二女儿。当时，他们的二女儿为</w:t>
      </w:r>
      <w:r>
        <w:rPr>
          <w:rFonts w:hint="eastAsia"/>
        </w:rPr>
        <w:t>15</w:t>
      </w:r>
      <w:r>
        <w:rPr>
          <w:rFonts w:hint="eastAsia"/>
        </w:rPr>
        <w:t>岁。</w:t>
      </w:r>
      <w:r>
        <w:rPr>
          <w:rStyle w:val="a3"/>
        </w:rPr>
        <w:footnoteReference w:id="1"/>
      </w:r>
      <w:r>
        <w:rPr>
          <w:rFonts w:hint="eastAsia"/>
        </w:rPr>
        <w:t xml:space="preserve"> </w:t>
      </w:r>
      <w:r>
        <w:rPr>
          <w:rFonts w:hint="eastAsia"/>
        </w:rPr>
        <w:t>该名男子约</w:t>
      </w:r>
      <w:r>
        <w:rPr>
          <w:rFonts w:hint="eastAsia"/>
        </w:rPr>
        <w:t>35</w:t>
      </w:r>
      <w:r>
        <w:rPr>
          <w:rFonts w:hint="eastAsia"/>
        </w:rPr>
        <w:t>岁。来文人假装同意这桩婚事，但心下决定带两个女儿逃往丹麦，于是骗自己的丈夫说，她们只是出门探望来文人的母亲，据称她在生病。</w:t>
      </w:r>
    </w:p>
    <w:p w14:paraId="0286331A" w14:textId="77777777" w:rsidR="007D34C6" w:rsidRDefault="007D34C6" w:rsidP="007D34C6">
      <w:pPr>
        <w:pStyle w:val="SingleTxt"/>
      </w:pPr>
      <w:r>
        <w:rPr>
          <w:rFonts w:hint="eastAsia"/>
        </w:rPr>
        <w:t>2.4</w:t>
      </w:r>
      <w:r>
        <w:rPr>
          <w:rFonts w:hint="eastAsia"/>
        </w:rPr>
        <w:tab/>
      </w:r>
      <w:r>
        <w:rPr>
          <w:rFonts w:hint="eastAsia"/>
        </w:rPr>
        <w:t>来文人需有一份同意声明书，由其夫签署并交扎尔卡警方备案，才可离开约旦，无须其夫同行。来文人设法说服丈夫相信自己得去丹麦，而且得带两个年龄最小的女儿同往。来文人在申请签证过程中、出发前在机场时，均向相关机构出示了经签署的声明书。</w:t>
      </w:r>
    </w:p>
    <w:p w14:paraId="71632E01" w14:textId="738B6407" w:rsidR="007D34C6" w:rsidRDefault="007D34C6" w:rsidP="007D34C6">
      <w:pPr>
        <w:pStyle w:val="SingleTxt"/>
      </w:pPr>
      <w:r>
        <w:rPr>
          <w:rFonts w:hint="eastAsia"/>
        </w:rPr>
        <w:lastRenderedPageBreak/>
        <w:t>2.5</w:t>
      </w:r>
      <w:r>
        <w:rPr>
          <w:rFonts w:hint="eastAsia"/>
        </w:rPr>
        <w:tab/>
        <w:t>2012</w:t>
      </w:r>
      <w:r>
        <w:rPr>
          <w:rFonts w:hint="eastAsia"/>
        </w:rPr>
        <w:t>年</w:t>
      </w:r>
      <w:r>
        <w:rPr>
          <w:rFonts w:hint="eastAsia"/>
        </w:rPr>
        <w:t>11</w:t>
      </w:r>
      <w:r>
        <w:rPr>
          <w:rFonts w:hint="eastAsia"/>
        </w:rPr>
        <w:t>月</w:t>
      </w:r>
      <w:r>
        <w:rPr>
          <w:rFonts w:hint="eastAsia"/>
        </w:rPr>
        <w:t>17</w:t>
      </w:r>
      <w:r>
        <w:rPr>
          <w:rFonts w:hint="eastAsia"/>
        </w:rPr>
        <w:t>日，来文人及其两个女儿持约旦护照和丹麦驻约旦大使馆发放的有效签证，进入丹麦。</w:t>
      </w:r>
    </w:p>
    <w:p w14:paraId="04E8DA19" w14:textId="4589562E" w:rsidR="007D34C6" w:rsidRDefault="007D34C6" w:rsidP="007D34C6">
      <w:pPr>
        <w:pStyle w:val="SingleTxt"/>
      </w:pPr>
      <w:r>
        <w:rPr>
          <w:rFonts w:hint="eastAsia"/>
        </w:rPr>
        <w:t>2.6</w:t>
      </w:r>
      <w:r>
        <w:rPr>
          <w:rFonts w:hint="eastAsia"/>
        </w:rPr>
        <w:tab/>
        <w:t>2013</w:t>
      </w:r>
      <w:r>
        <w:rPr>
          <w:rFonts w:hint="eastAsia"/>
        </w:rPr>
        <w:t>年</w:t>
      </w:r>
      <w:r>
        <w:rPr>
          <w:rFonts w:hint="eastAsia"/>
        </w:rPr>
        <w:t>8</w:t>
      </w:r>
      <w:r>
        <w:rPr>
          <w:rFonts w:hint="eastAsia"/>
        </w:rPr>
        <w:t>月</w:t>
      </w:r>
      <w:r>
        <w:rPr>
          <w:rFonts w:hint="eastAsia"/>
        </w:rPr>
        <w:t>16</w:t>
      </w:r>
      <w:r>
        <w:rPr>
          <w:rFonts w:hint="eastAsia"/>
        </w:rPr>
        <w:t>日，来文人提交了庇护申请。</w:t>
      </w:r>
      <w:r>
        <w:rPr>
          <w:rFonts w:hint="eastAsia"/>
        </w:rPr>
        <w:t>2013</w:t>
      </w:r>
      <w:r>
        <w:rPr>
          <w:rFonts w:hint="eastAsia"/>
        </w:rPr>
        <w:t>年</w:t>
      </w:r>
      <w:r>
        <w:rPr>
          <w:rFonts w:hint="eastAsia"/>
        </w:rPr>
        <w:t>10</w:t>
      </w:r>
      <w:r>
        <w:rPr>
          <w:rFonts w:hint="eastAsia"/>
        </w:rPr>
        <w:t>月</w:t>
      </w:r>
      <w:r>
        <w:rPr>
          <w:rFonts w:hint="eastAsia"/>
        </w:rPr>
        <w:t>11</w:t>
      </w:r>
      <w:r>
        <w:rPr>
          <w:rFonts w:hint="eastAsia"/>
        </w:rPr>
        <w:t>日，申请被丹麦移民局驳回。</w:t>
      </w:r>
      <w:r>
        <w:rPr>
          <w:rFonts w:hint="eastAsia"/>
        </w:rPr>
        <w:t>2014</w:t>
      </w:r>
      <w:r>
        <w:rPr>
          <w:rFonts w:hint="eastAsia"/>
        </w:rPr>
        <w:t>年</w:t>
      </w:r>
      <w:r>
        <w:rPr>
          <w:rFonts w:hint="eastAsia"/>
        </w:rPr>
        <w:t>1</w:t>
      </w:r>
      <w:r>
        <w:rPr>
          <w:rFonts w:hint="eastAsia"/>
        </w:rPr>
        <w:t>月</w:t>
      </w:r>
      <w:r>
        <w:rPr>
          <w:rFonts w:hint="eastAsia"/>
        </w:rPr>
        <w:t>21</w:t>
      </w:r>
      <w:r>
        <w:rPr>
          <w:rFonts w:hint="eastAsia"/>
        </w:rPr>
        <w:t>日，丹麦难民上诉委员会维持了拒绝来文人庇护申请的决定。上诉委员会的结论是，来文人的说辞并不可信，因为其对事实的解释和陈述含糊不清，某些地方前后不一，似系捏造。</w:t>
      </w:r>
    </w:p>
    <w:p w14:paraId="7403B3B1" w14:textId="40BC0372" w:rsidR="007D34C6" w:rsidRDefault="007D34C6" w:rsidP="007D34C6">
      <w:pPr>
        <w:pStyle w:val="SingleTxt"/>
      </w:pPr>
      <w:r>
        <w:rPr>
          <w:rFonts w:hint="eastAsia"/>
        </w:rPr>
        <w:t>2.7</w:t>
      </w:r>
      <w:r>
        <w:rPr>
          <w:rFonts w:hint="eastAsia"/>
        </w:rPr>
        <w:tab/>
        <w:t>2014</w:t>
      </w:r>
      <w:r>
        <w:rPr>
          <w:rFonts w:hint="eastAsia"/>
        </w:rPr>
        <w:t>年</w:t>
      </w:r>
      <w:r>
        <w:rPr>
          <w:rFonts w:hint="eastAsia"/>
        </w:rPr>
        <w:t>3</w:t>
      </w:r>
      <w:r>
        <w:rPr>
          <w:rFonts w:hint="eastAsia"/>
        </w:rPr>
        <w:t>月，来文人获悉，丈夫指控其绑架了同去丹麦的两个女儿。来文人的儿子仍住在约旦，偶然听到来文人的丈夫与家人谈话，其间说起对来文人签发的逮捕证。几个星期后，来文人的儿子伺机拍下了逮捕证的照片。上面显示，来文人因绑架女儿于</w:t>
      </w:r>
      <w:r>
        <w:rPr>
          <w:rFonts w:hint="eastAsia"/>
        </w:rPr>
        <w:t>2013</w:t>
      </w:r>
      <w:r>
        <w:rPr>
          <w:rFonts w:hint="eastAsia"/>
        </w:rPr>
        <w:t>年</w:t>
      </w:r>
      <w:r>
        <w:rPr>
          <w:rFonts w:hint="eastAsia"/>
        </w:rPr>
        <w:t>8</w:t>
      </w:r>
      <w:r>
        <w:rPr>
          <w:rFonts w:hint="eastAsia"/>
        </w:rPr>
        <w:t>月</w:t>
      </w:r>
      <w:r>
        <w:rPr>
          <w:rFonts w:hint="eastAsia"/>
        </w:rPr>
        <w:t>24</w:t>
      </w:r>
      <w:r>
        <w:rPr>
          <w:rFonts w:hint="eastAsia"/>
        </w:rPr>
        <w:t>日缺席受审被判两年监禁。</w:t>
      </w:r>
    </w:p>
    <w:p w14:paraId="4D11797F" w14:textId="07DCF300" w:rsidR="007D34C6" w:rsidRDefault="007D34C6" w:rsidP="007D34C6">
      <w:pPr>
        <w:pStyle w:val="SingleTxt"/>
      </w:pPr>
      <w:r>
        <w:rPr>
          <w:rFonts w:hint="eastAsia"/>
        </w:rPr>
        <w:t>2.8</w:t>
      </w:r>
      <w:r>
        <w:rPr>
          <w:rFonts w:hint="eastAsia"/>
        </w:rPr>
        <w:tab/>
        <w:t>2014</w:t>
      </w:r>
      <w:r>
        <w:rPr>
          <w:rFonts w:hint="eastAsia"/>
        </w:rPr>
        <w:t>年</w:t>
      </w:r>
      <w:r>
        <w:rPr>
          <w:rFonts w:hint="eastAsia"/>
        </w:rPr>
        <w:t>7</w:t>
      </w:r>
      <w:r>
        <w:rPr>
          <w:rFonts w:hint="eastAsia"/>
        </w:rPr>
        <w:t>月</w:t>
      </w:r>
      <w:r>
        <w:rPr>
          <w:rFonts w:hint="eastAsia"/>
        </w:rPr>
        <w:t>9</w:t>
      </w:r>
      <w:r>
        <w:rPr>
          <w:rFonts w:hint="eastAsia"/>
        </w:rPr>
        <w:t>日，来文人请求难民上诉委员会根据逮捕证，重新审议庇护申请。</w:t>
      </w:r>
      <w:r>
        <w:rPr>
          <w:rFonts w:hint="eastAsia"/>
        </w:rPr>
        <w:t>2015</w:t>
      </w:r>
      <w:r>
        <w:rPr>
          <w:rFonts w:hint="eastAsia"/>
        </w:rPr>
        <w:t>年</w:t>
      </w:r>
      <w:r>
        <w:rPr>
          <w:rFonts w:hint="eastAsia"/>
        </w:rPr>
        <w:t>4</w:t>
      </w:r>
      <w:r>
        <w:rPr>
          <w:rFonts w:hint="eastAsia"/>
        </w:rPr>
        <w:t>月</w:t>
      </w:r>
      <w:r>
        <w:rPr>
          <w:rFonts w:hint="eastAsia"/>
        </w:rPr>
        <w:t>14</w:t>
      </w:r>
      <w:r>
        <w:rPr>
          <w:rFonts w:hint="eastAsia"/>
        </w:rPr>
        <w:t>日，上诉委员会推定逮捕证系伪造而成，意在充当来文人庇护申请的证明，于是，以此为由拒绝了请求。</w:t>
      </w:r>
    </w:p>
    <w:p w14:paraId="326EE211" w14:textId="4262FE86" w:rsidR="007D34C6" w:rsidRDefault="007D34C6" w:rsidP="007D34C6">
      <w:pPr>
        <w:pStyle w:val="SingleTxt"/>
      </w:pPr>
      <w:r>
        <w:rPr>
          <w:rFonts w:hint="eastAsia"/>
        </w:rPr>
        <w:t>2.9</w:t>
      </w:r>
      <w:r>
        <w:rPr>
          <w:rFonts w:hint="eastAsia"/>
        </w:rPr>
        <w:tab/>
        <w:t>2015</w:t>
      </w:r>
      <w:r>
        <w:rPr>
          <w:rFonts w:hint="eastAsia"/>
        </w:rPr>
        <w:t>年</w:t>
      </w:r>
      <w:r>
        <w:rPr>
          <w:rFonts w:hint="eastAsia"/>
        </w:rPr>
        <w:t>4</w:t>
      </w:r>
      <w:r>
        <w:rPr>
          <w:rFonts w:hint="eastAsia"/>
        </w:rPr>
        <w:t>月</w:t>
      </w:r>
      <w:r>
        <w:rPr>
          <w:rFonts w:hint="eastAsia"/>
        </w:rPr>
        <w:t>23</w:t>
      </w:r>
      <w:r>
        <w:rPr>
          <w:rFonts w:hint="eastAsia"/>
        </w:rPr>
        <w:t>日，丹麦相关机构通知来文人，将之遣返回约旦，几周内执行。</w:t>
      </w:r>
    </w:p>
    <w:p w14:paraId="62E3735A" w14:textId="22546D40" w:rsidR="007D34C6" w:rsidRDefault="007D34C6" w:rsidP="007D34C6">
      <w:pPr>
        <w:pStyle w:val="SingleTxt"/>
      </w:pPr>
      <w:r>
        <w:rPr>
          <w:rFonts w:hint="eastAsia"/>
        </w:rPr>
        <w:t>2.10</w:t>
      </w:r>
      <w:r w:rsidR="00770C78">
        <w:t xml:space="preserve">  </w:t>
      </w:r>
      <w:r>
        <w:rPr>
          <w:rFonts w:hint="eastAsia"/>
        </w:rPr>
        <w:t>来文人表示，现有的一切国内救济措施悉已用尽，而且来文未交任何其他国际调查或解决程序审议。</w:t>
      </w:r>
    </w:p>
    <w:p w14:paraId="4ACD20FB" w14:textId="66779F9C" w:rsidR="007D34C6" w:rsidRDefault="007D34C6" w:rsidP="007D34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申诉</w:t>
      </w:r>
    </w:p>
    <w:p w14:paraId="3A771C7E" w14:textId="77777777" w:rsidR="007D34C6" w:rsidRDefault="007D34C6" w:rsidP="007D34C6">
      <w:pPr>
        <w:pStyle w:val="SingleTxt"/>
      </w:pPr>
      <w:r>
        <w:rPr>
          <w:rFonts w:hint="eastAsia"/>
        </w:rPr>
        <w:t>3.1</w:t>
      </w:r>
      <w:r>
        <w:rPr>
          <w:rFonts w:hint="eastAsia"/>
        </w:rPr>
        <w:tab/>
      </w:r>
      <w:r>
        <w:rPr>
          <w:rFonts w:hint="eastAsia"/>
        </w:rPr>
        <w:t>来文人声称，缔约国将其本人及其女遣返回约旦，有违《公约》第一条和第二条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项以及第十五条第</w:t>
      </w:r>
      <w:r>
        <w:rPr>
          <w:rFonts w:hint="eastAsia"/>
        </w:rPr>
        <w:t>4</w:t>
      </w:r>
      <w:r>
        <w:rPr>
          <w:rFonts w:hint="eastAsia"/>
        </w:rPr>
        <w:t>款一并阅读</w:t>
      </w:r>
      <w:r>
        <w:rPr>
          <w:rFonts w:hint="eastAsia"/>
        </w:rPr>
        <w:t>)</w:t>
      </w:r>
      <w:r>
        <w:rPr>
          <w:rFonts w:hint="eastAsia"/>
        </w:rPr>
        <w:t>规定的义务。</w:t>
      </w:r>
    </w:p>
    <w:p w14:paraId="068CE96A" w14:textId="6ACB2502" w:rsidR="007D34C6" w:rsidRDefault="007D34C6" w:rsidP="007D34C6">
      <w:pPr>
        <w:pStyle w:val="SingleTxt"/>
      </w:pPr>
      <w:r>
        <w:rPr>
          <w:rFonts w:hint="eastAsia"/>
        </w:rPr>
        <w:t>3.2</w:t>
      </w:r>
      <w:r>
        <w:rPr>
          <w:rFonts w:hint="eastAsia"/>
        </w:rPr>
        <w:tab/>
      </w:r>
      <w:r>
        <w:rPr>
          <w:rFonts w:hint="eastAsia"/>
        </w:rPr>
        <w:t>关于第一条和第二条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项一并阅读</w:t>
      </w:r>
      <w:r>
        <w:rPr>
          <w:rFonts w:hint="eastAsia"/>
        </w:rPr>
        <w:t>)</w:t>
      </w:r>
      <w:r>
        <w:rPr>
          <w:rFonts w:hint="eastAsia"/>
        </w:rPr>
        <w:t>，来文人声称，其本人及其女儿一回约旦，就会遭受不人道和有辱人格的待遇、家庭暴力和严重虐待。特别是，她担心丈夫发火，因为自己辱没了他的名声，还怕他会杀了自己和女儿。来文人指出，结婚</w:t>
      </w:r>
      <w:r>
        <w:rPr>
          <w:rFonts w:hint="eastAsia"/>
        </w:rPr>
        <w:t>25</w:t>
      </w:r>
      <w:r>
        <w:rPr>
          <w:rFonts w:hint="eastAsia"/>
        </w:rPr>
        <w:t>年来，其本人及其子女一直遭受暴力和有辱人格的待遇，处于其丈夫的长期控制之中，但却由于相关机构的做法存在歧视、夫家的地位强大等带有性别相关歧视和暴力性质的事实，没指望向约旦相关机构寻求保护。她声称，自己前往丹麦一事、之后配偶的威胁、针对自己签发的逮捕证，都只会加剧其本人与其丈夫之间的冲突。她认为，虽在庇护程序中一再提出请求，但缔约国相关机构并未使用性别敏感的办法。就此，她提到委员会关于暴力侵害妇女行为的第</w:t>
      </w:r>
      <w:r>
        <w:rPr>
          <w:rFonts w:hint="eastAsia"/>
        </w:rPr>
        <w:t>19</w:t>
      </w:r>
      <w:r>
        <w:rPr>
          <w:rFonts w:hint="eastAsia"/>
        </w:rPr>
        <w:t>号一般性建议</w:t>
      </w:r>
      <w:r>
        <w:rPr>
          <w:rFonts w:hint="eastAsia"/>
        </w:rPr>
        <w:t>(1992</w:t>
      </w:r>
      <w:r>
        <w:rPr>
          <w:rFonts w:hint="eastAsia"/>
        </w:rPr>
        <w:t>年</w:t>
      </w:r>
      <w:r>
        <w:rPr>
          <w:rFonts w:hint="eastAsia"/>
        </w:rPr>
        <w:t>)</w:t>
      </w:r>
      <w:r>
        <w:rPr>
          <w:rFonts w:hint="eastAsia"/>
        </w:rPr>
        <w:t>和关于妇女难民地位、庇护、国籍和无国籍状态的性别相关方面的第</w:t>
      </w:r>
      <w:r>
        <w:rPr>
          <w:rFonts w:hint="eastAsia"/>
        </w:rPr>
        <w:t>32</w:t>
      </w:r>
      <w:r>
        <w:rPr>
          <w:rFonts w:hint="eastAsia"/>
        </w:rPr>
        <w:t>号一般性建议</w:t>
      </w:r>
      <w:r>
        <w:rPr>
          <w:rFonts w:hint="eastAsia"/>
        </w:rPr>
        <w:t>(2014</w:t>
      </w:r>
      <w:r>
        <w:rPr>
          <w:rFonts w:hint="eastAsia"/>
        </w:rPr>
        <w:t>年</w:t>
      </w:r>
      <w:r>
        <w:rPr>
          <w:rFonts w:hint="eastAsia"/>
        </w:rPr>
        <w:t>)</w:t>
      </w:r>
      <w:r>
        <w:rPr>
          <w:rFonts w:hint="eastAsia"/>
        </w:rPr>
        <w:t>。</w:t>
      </w:r>
    </w:p>
    <w:p w14:paraId="66E3409A" w14:textId="163322AE" w:rsidR="007D34C6" w:rsidRDefault="007D34C6" w:rsidP="007D34C6">
      <w:pPr>
        <w:pStyle w:val="SingleTxt"/>
      </w:pPr>
      <w:r>
        <w:rPr>
          <w:rFonts w:hint="eastAsia"/>
        </w:rPr>
        <w:t>3.3</w:t>
      </w:r>
      <w:r>
        <w:rPr>
          <w:rFonts w:hint="eastAsia"/>
        </w:rPr>
        <w:tab/>
      </w:r>
      <w:r>
        <w:rPr>
          <w:rFonts w:hint="eastAsia"/>
        </w:rPr>
        <w:t>来文人还指出，由于约旦某些法律条文、法律实践和文化规范歧视女性，</w:t>
      </w:r>
      <w:r>
        <w:rPr>
          <w:rStyle w:val="a3"/>
        </w:rPr>
        <w:footnoteReference w:id="2"/>
      </w:r>
      <w:r>
        <w:rPr>
          <w:rFonts w:hint="eastAsia"/>
        </w:rPr>
        <w:t xml:space="preserve"> </w:t>
      </w:r>
      <w:r>
        <w:rPr>
          <w:rFonts w:hint="eastAsia"/>
        </w:rPr>
        <w:t>回去后无法向约旦相关机构寻求保护。她补充说，就算持有约旦护照，自己仍是没有国籍的巴勒斯坦难民，这个身份让其在约旦相关机构面前更加寸步难行。</w:t>
      </w:r>
    </w:p>
    <w:p w14:paraId="37323D85" w14:textId="77777777" w:rsidR="007D34C6" w:rsidRDefault="007D34C6" w:rsidP="007D34C6">
      <w:pPr>
        <w:pStyle w:val="SingleTxt"/>
      </w:pPr>
      <w:r>
        <w:rPr>
          <w:rFonts w:hint="eastAsia"/>
        </w:rPr>
        <w:lastRenderedPageBreak/>
        <w:t>3.4</w:t>
      </w:r>
      <w:r>
        <w:rPr>
          <w:rFonts w:hint="eastAsia"/>
        </w:rPr>
        <w:tab/>
      </w:r>
      <w:r>
        <w:rPr>
          <w:rFonts w:hint="eastAsia"/>
        </w:rPr>
        <w:t>她认为，考虑到约旦方面对其签发了逮捕证，在其缺席的情况下，将其判处两年监禁，所以一回约旦就会被捕。这样，配偶就能获得对女儿的单独监护权，而其本人则无法对女儿加以保护。此外，来文人提出，她将被逼接受女儿与年龄大许多的男子之间的强迫婚姻。</w:t>
      </w:r>
    </w:p>
    <w:p w14:paraId="1D6EEE89" w14:textId="77777777" w:rsidR="007D34C6" w:rsidRDefault="007D34C6" w:rsidP="007D34C6">
      <w:pPr>
        <w:pStyle w:val="SingleTxt"/>
      </w:pPr>
      <w:r>
        <w:rPr>
          <w:rFonts w:hint="eastAsia"/>
        </w:rPr>
        <w:t>3.5</w:t>
      </w:r>
      <w:r>
        <w:rPr>
          <w:rFonts w:hint="eastAsia"/>
        </w:rPr>
        <w:tab/>
      </w:r>
      <w:r>
        <w:rPr>
          <w:rFonts w:hint="eastAsia"/>
        </w:rPr>
        <w:t>来文人还表示，应当考虑以下事实：其在约旦没有家庭纽带，过着孤立的生活，而且受到丈夫的控制，因此，那里没有任何社会网络给其帮扶。</w:t>
      </w:r>
    </w:p>
    <w:p w14:paraId="43C1C1BB" w14:textId="76617A18" w:rsidR="007D34C6" w:rsidRDefault="007D34C6" w:rsidP="007D34C6">
      <w:pPr>
        <w:pStyle w:val="SingleTxt"/>
      </w:pPr>
      <w:r>
        <w:rPr>
          <w:rFonts w:hint="eastAsia"/>
        </w:rPr>
        <w:t>3.6</w:t>
      </w:r>
      <w:r>
        <w:rPr>
          <w:rFonts w:hint="eastAsia"/>
        </w:rPr>
        <w:tab/>
      </w:r>
      <w:r>
        <w:rPr>
          <w:rFonts w:hint="eastAsia"/>
        </w:rPr>
        <w:t>来文人还表示，根据约旦相关机构的现行做法，其本人需征得配偶的许可，方可与女儿一同离开约旦，这一要求侵犯了其根据《公约》第十五条第</w:t>
      </w:r>
      <w:r>
        <w:rPr>
          <w:rFonts w:hint="eastAsia"/>
        </w:rPr>
        <w:t>4</w:t>
      </w:r>
      <w:r>
        <w:rPr>
          <w:rFonts w:hint="eastAsia"/>
        </w:rPr>
        <w:t>款享有的权利。</w:t>
      </w:r>
      <w:r>
        <w:rPr>
          <w:rStyle w:val="a3"/>
        </w:rPr>
        <w:footnoteReference w:id="3"/>
      </w:r>
      <w:r>
        <w:rPr>
          <w:rFonts w:hint="eastAsia"/>
        </w:rPr>
        <w:t xml:space="preserve"> </w:t>
      </w:r>
    </w:p>
    <w:p w14:paraId="7B31F31B" w14:textId="0EFAD986" w:rsidR="007D34C6" w:rsidRDefault="00770C78" w:rsidP="00770C7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D34C6">
        <w:rPr>
          <w:rFonts w:hint="eastAsia"/>
        </w:rPr>
        <w:t>缔约国关于可受理性和案情实质的意见</w:t>
      </w:r>
    </w:p>
    <w:p w14:paraId="46483A49" w14:textId="081A3019" w:rsidR="007D34C6" w:rsidRDefault="007D34C6" w:rsidP="007D34C6">
      <w:pPr>
        <w:pStyle w:val="SingleTxt"/>
      </w:pPr>
      <w:r>
        <w:rPr>
          <w:rFonts w:hint="eastAsia"/>
        </w:rPr>
        <w:t>4.1</w:t>
      </w:r>
      <w:r>
        <w:rPr>
          <w:rFonts w:hint="eastAsia"/>
        </w:rPr>
        <w:tab/>
        <w:t>2015</w:t>
      </w:r>
      <w:r>
        <w:rPr>
          <w:rFonts w:hint="eastAsia"/>
        </w:rPr>
        <w:t>年</w:t>
      </w:r>
      <w:r>
        <w:rPr>
          <w:rFonts w:hint="eastAsia"/>
        </w:rPr>
        <w:t>10</w:t>
      </w:r>
      <w:r>
        <w:rPr>
          <w:rFonts w:hint="eastAsia"/>
        </w:rPr>
        <w:t>月</w:t>
      </w:r>
      <w:r>
        <w:rPr>
          <w:rFonts w:hint="eastAsia"/>
        </w:rPr>
        <w:t>30</w:t>
      </w:r>
      <w:r>
        <w:rPr>
          <w:rFonts w:hint="eastAsia"/>
        </w:rPr>
        <w:t>日，缔约国就来文可受理性和案情实质出具了意见，请委员会取消关于采取临时保护措施的要求。</w:t>
      </w:r>
    </w:p>
    <w:p w14:paraId="5BF0D683" w14:textId="4F11767F" w:rsidR="007D34C6" w:rsidRDefault="007D34C6" w:rsidP="007D34C6">
      <w:pPr>
        <w:pStyle w:val="SingleTxt"/>
      </w:pPr>
      <w:r>
        <w:rPr>
          <w:rFonts w:hint="eastAsia"/>
        </w:rPr>
        <w:t>4.2</w:t>
      </w:r>
      <w:r>
        <w:rPr>
          <w:rFonts w:hint="eastAsia"/>
        </w:rPr>
        <w:tab/>
      </w:r>
      <w:r>
        <w:rPr>
          <w:rFonts w:hint="eastAsia"/>
        </w:rPr>
        <w:t>缔约国回顾了案件事实，</w:t>
      </w:r>
      <w:r>
        <w:rPr>
          <w:rStyle w:val="a3"/>
        </w:rPr>
        <w:footnoteReference w:id="4"/>
      </w:r>
      <w:r>
        <w:rPr>
          <w:rFonts w:hint="eastAsia"/>
        </w:rPr>
        <w:t xml:space="preserve"> </w:t>
      </w:r>
      <w:r>
        <w:rPr>
          <w:rFonts w:hint="eastAsia"/>
        </w:rPr>
        <w:t>综述了难民上诉委员会的组织、构成、职责、特权和管辖权。缔约国也兼顾了各项庇护程序公平保障措施，包括律师代理、翻译在场和上诉权。缔约国指出，上诉委员会掌握着一整套关于寻求庇护者原籍国人权记录的一般背景材料，这些材料定期更新，在决策过程中也得到了适当考虑。</w:t>
      </w:r>
    </w:p>
    <w:p w14:paraId="4162512E" w14:textId="633FCADF" w:rsidR="007D34C6" w:rsidRDefault="007D34C6" w:rsidP="007D34C6">
      <w:pPr>
        <w:pStyle w:val="SingleTxt"/>
      </w:pPr>
      <w:r>
        <w:rPr>
          <w:rFonts w:hint="eastAsia"/>
        </w:rPr>
        <w:t>4.3</w:t>
      </w:r>
      <w:r>
        <w:rPr>
          <w:rFonts w:hint="eastAsia"/>
        </w:rPr>
        <w:tab/>
      </w:r>
      <w:r w:rsidRPr="007D34C6">
        <w:rPr>
          <w:rFonts w:hint="eastAsia"/>
          <w:spacing w:val="2"/>
        </w:rPr>
        <w:t>缔约国认为，来文人所凭借的《公约》具有域外效力，但是仅当被遣返者面临真实、可预见的人身风险，可能遭受严重的性别暴力时，这一效力才能发挥。</w:t>
      </w:r>
      <w:r w:rsidR="00206AB8">
        <w:rPr>
          <w:rStyle w:val="a3"/>
        </w:rPr>
        <w:footnoteReference w:id="5"/>
      </w:r>
      <w:r w:rsidRPr="007D34C6">
        <w:rPr>
          <w:rFonts w:hint="eastAsia"/>
          <w:spacing w:val="2"/>
        </w:rPr>
        <w:t xml:space="preserve"> </w:t>
      </w:r>
      <w:r w:rsidRPr="007D34C6">
        <w:rPr>
          <w:rFonts w:hint="eastAsia"/>
          <w:spacing w:val="2"/>
        </w:rPr>
        <w:t>鉴于来文人未能证明若被遣返回约旦，就会面临此种风险，根据《任择议定书》第</w:t>
      </w:r>
      <w:r w:rsidRPr="007D34C6">
        <w:rPr>
          <w:rFonts w:hint="eastAsia"/>
          <w:spacing w:val="2"/>
        </w:rPr>
        <w:t>4</w:t>
      </w:r>
      <w:r w:rsidRPr="007D34C6">
        <w:rPr>
          <w:rFonts w:hint="eastAsia"/>
          <w:spacing w:val="2"/>
        </w:rPr>
        <w:t>条第</w:t>
      </w:r>
      <w:r w:rsidRPr="007D34C6">
        <w:rPr>
          <w:rFonts w:hint="eastAsia"/>
          <w:spacing w:val="2"/>
        </w:rPr>
        <w:t>2</w:t>
      </w:r>
      <w:r w:rsidRPr="007D34C6">
        <w:rPr>
          <w:rFonts w:hint="eastAsia"/>
          <w:spacing w:val="2"/>
        </w:rPr>
        <w:t>款</w:t>
      </w:r>
      <w:r w:rsidRPr="007D34C6">
        <w:rPr>
          <w:rFonts w:hint="eastAsia"/>
          <w:spacing w:val="2"/>
        </w:rPr>
        <w:t>(c)</w:t>
      </w:r>
      <w:r w:rsidRPr="007D34C6">
        <w:rPr>
          <w:rFonts w:hint="eastAsia"/>
          <w:spacing w:val="2"/>
        </w:rPr>
        <w:t>项，应当以来文明显没有根据为由，宣布不予受理</w:t>
      </w:r>
      <w:r>
        <w:rPr>
          <w:rFonts w:hint="eastAsia"/>
        </w:rPr>
        <w:t>。</w:t>
      </w:r>
    </w:p>
    <w:p w14:paraId="73D139A2" w14:textId="77777777" w:rsidR="007D34C6" w:rsidRDefault="007D34C6" w:rsidP="007D34C6">
      <w:pPr>
        <w:pStyle w:val="SingleTxt"/>
      </w:pPr>
      <w:r>
        <w:rPr>
          <w:rFonts w:hint="eastAsia"/>
        </w:rPr>
        <w:t>4.4</w:t>
      </w:r>
      <w:r>
        <w:rPr>
          <w:rFonts w:hint="eastAsia"/>
        </w:rPr>
        <w:tab/>
      </w:r>
      <w:r>
        <w:rPr>
          <w:rFonts w:hint="eastAsia"/>
        </w:rPr>
        <w:t>即便委员会认定来文可予受理并审议案情实质，缔约国依然坚持自身观点，即来文人未充分证明以下主张：如其本人连同其女儿被遣返回约旦，将面临真实、可预见的人身风险，可能遭受严重的性别暴力。缔约国认为，除了难民上诉委员会据以驳回庇护申请的材料外，来文人未能就其处境出示新的、具体的材料。</w:t>
      </w:r>
    </w:p>
    <w:p w14:paraId="3C9CF995" w14:textId="77777777" w:rsidR="007D34C6" w:rsidRDefault="007D34C6" w:rsidP="007D34C6">
      <w:pPr>
        <w:pStyle w:val="SingleTxt"/>
      </w:pPr>
      <w:r>
        <w:rPr>
          <w:rFonts w:hint="eastAsia"/>
        </w:rPr>
        <w:t>4.5</w:t>
      </w:r>
      <w:r>
        <w:rPr>
          <w:rFonts w:hint="eastAsia"/>
        </w:rPr>
        <w:tab/>
      </w:r>
      <w:r>
        <w:rPr>
          <w:rFonts w:hint="eastAsia"/>
        </w:rPr>
        <w:t>缔约国回顾说，来文人在丹麦移民局和难民上诉委员会的陈述不一致。其与丹麦相关机构面谈时，说自己身陷压迫、暴力关系，受到监视，不得在没有男子陪同的情况下离开住宅。缔约国认为，若果如此，来文人的配偶就不大可能准她</w:t>
      </w:r>
      <w:r>
        <w:rPr>
          <w:rFonts w:hint="eastAsia"/>
        </w:rPr>
        <w:lastRenderedPageBreak/>
        <w:t>独自带着女儿前往别的国家，特别是考虑到其中一个即将婚嫁。更可疑的是，来文人既然明确反对强迫大女儿结婚，丈夫必定清楚她在这个问题上的立场，当她解释出行原因时，应该提出质疑。</w:t>
      </w:r>
    </w:p>
    <w:p w14:paraId="6D1F9B2C" w14:textId="77777777" w:rsidR="007D34C6" w:rsidRDefault="007D34C6" w:rsidP="007D34C6">
      <w:pPr>
        <w:pStyle w:val="SingleTxt"/>
      </w:pPr>
      <w:r>
        <w:rPr>
          <w:rFonts w:hint="eastAsia"/>
        </w:rPr>
        <w:t>4.6</w:t>
      </w:r>
      <w:r>
        <w:rPr>
          <w:rFonts w:hint="eastAsia"/>
        </w:rPr>
        <w:tab/>
      </w:r>
      <w:r>
        <w:rPr>
          <w:rFonts w:hint="eastAsia"/>
        </w:rPr>
        <w:t>缔约国还认为，来文人称丈夫之所以允许女儿陪她去丹麦，只是因为她们年龄还小，不能照顾自己，这点并不可信。就此，缔约国提出，据来文人自己陈述，她与丈夫的家人一起住在约旦，因此，说没人能照顾</w:t>
      </w:r>
      <w:r>
        <w:rPr>
          <w:rFonts w:hint="eastAsia"/>
        </w:rPr>
        <w:t>1998</w:t>
      </w:r>
      <w:r>
        <w:rPr>
          <w:rFonts w:hint="eastAsia"/>
        </w:rPr>
        <w:t>年、</w:t>
      </w:r>
      <w:r>
        <w:rPr>
          <w:rFonts w:hint="eastAsia"/>
        </w:rPr>
        <w:t>2005</w:t>
      </w:r>
      <w:r>
        <w:rPr>
          <w:rFonts w:hint="eastAsia"/>
        </w:rPr>
        <w:t>年出生的女儿，并不合理。</w:t>
      </w:r>
    </w:p>
    <w:p w14:paraId="7090E336" w14:textId="6FB3F6C9" w:rsidR="007D34C6" w:rsidRDefault="007D34C6" w:rsidP="007D34C6">
      <w:pPr>
        <w:pStyle w:val="SingleTxt"/>
      </w:pPr>
      <w:r>
        <w:rPr>
          <w:rFonts w:hint="eastAsia"/>
        </w:rPr>
        <w:t>4.7</w:t>
      </w:r>
      <w:r>
        <w:rPr>
          <w:rFonts w:hint="eastAsia"/>
        </w:rPr>
        <w:tab/>
      </w:r>
      <w:r w:rsidRPr="00206AB8">
        <w:rPr>
          <w:rFonts w:hint="eastAsia"/>
          <w:spacing w:val="-2"/>
        </w:rPr>
        <w:t>此外，来文人陈述说，通过自愿协助丈夫从事非法活动，说服丈夫允许她前往丹麦。对此，缔约国提出质疑。缔约国还对来文人关于其配偶杀害其表亲的陈述怀有疑虑。就此，缔约国指出来文人在</w:t>
      </w:r>
      <w:r w:rsidRPr="00206AB8">
        <w:rPr>
          <w:rFonts w:hint="eastAsia"/>
          <w:spacing w:val="-2"/>
        </w:rPr>
        <w:t>2013</w:t>
      </w:r>
      <w:r w:rsidRPr="00206AB8">
        <w:rPr>
          <w:rFonts w:hint="eastAsia"/>
          <w:spacing w:val="-2"/>
        </w:rPr>
        <w:t>年</w:t>
      </w:r>
      <w:r w:rsidRPr="00206AB8">
        <w:rPr>
          <w:rFonts w:hint="eastAsia"/>
          <w:spacing w:val="-2"/>
        </w:rPr>
        <w:t>12</w:t>
      </w:r>
      <w:r w:rsidRPr="00206AB8">
        <w:rPr>
          <w:rFonts w:hint="eastAsia"/>
          <w:spacing w:val="-2"/>
        </w:rPr>
        <w:t>月</w:t>
      </w:r>
      <w:r w:rsidRPr="00206AB8">
        <w:rPr>
          <w:rFonts w:hint="eastAsia"/>
          <w:spacing w:val="-2"/>
        </w:rPr>
        <w:t>11</w:t>
      </w:r>
      <w:r w:rsidRPr="00206AB8">
        <w:rPr>
          <w:rFonts w:hint="eastAsia"/>
          <w:spacing w:val="-2"/>
        </w:rPr>
        <w:t>日会见律师时首次说到这一信息，在</w:t>
      </w:r>
      <w:r w:rsidRPr="00206AB8">
        <w:rPr>
          <w:rFonts w:hint="eastAsia"/>
          <w:spacing w:val="-2"/>
        </w:rPr>
        <w:t>2014</w:t>
      </w:r>
      <w:r w:rsidRPr="00206AB8">
        <w:rPr>
          <w:rFonts w:hint="eastAsia"/>
          <w:spacing w:val="-2"/>
        </w:rPr>
        <w:t>年</w:t>
      </w:r>
      <w:r w:rsidRPr="00206AB8">
        <w:rPr>
          <w:rFonts w:hint="eastAsia"/>
          <w:spacing w:val="-2"/>
        </w:rPr>
        <w:t>1</w:t>
      </w:r>
      <w:r w:rsidRPr="00206AB8">
        <w:rPr>
          <w:rFonts w:hint="eastAsia"/>
          <w:spacing w:val="-2"/>
        </w:rPr>
        <w:t>月</w:t>
      </w:r>
      <w:r w:rsidRPr="00206AB8">
        <w:rPr>
          <w:rFonts w:hint="eastAsia"/>
          <w:spacing w:val="-2"/>
        </w:rPr>
        <w:t>21</w:t>
      </w:r>
      <w:r w:rsidRPr="00206AB8">
        <w:rPr>
          <w:rFonts w:hint="eastAsia"/>
          <w:spacing w:val="-2"/>
        </w:rPr>
        <w:t>日难民上诉委员会的听证会上再次述及，之前却只字不提，尽管这一信息十分重要，而且其在申请或随后的面谈过程中有很多机会可以谈起。</w:t>
      </w:r>
      <w:r w:rsidR="00206AB8">
        <w:rPr>
          <w:rStyle w:val="a3"/>
        </w:rPr>
        <w:footnoteReference w:id="6"/>
      </w:r>
      <w:r w:rsidRPr="00206AB8">
        <w:rPr>
          <w:rFonts w:hint="eastAsia"/>
          <w:spacing w:val="-2"/>
        </w:rPr>
        <w:t xml:space="preserve"> </w:t>
      </w:r>
      <w:r w:rsidRPr="00206AB8">
        <w:rPr>
          <w:rFonts w:hint="eastAsia"/>
          <w:spacing w:val="-2"/>
        </w:rPr>
        <w:t>缔约国认定，来文人因为害怕家人遭到报复，所以不能透露信息，这个借口并不可信。缔约国提出，来文人必然明白这一信息对于评估庇护申请十分重要，而且也被适当告知丹麦相关机构对来文人在申请过程中披露的一切信息负有保密义务。缔约国表示，难民上诉委员会对其他几项不一致的陈述也很重视。</w:t>
      </w:r>
      <w:r w:rsidR="00206AB8">
        <w:rPr>
          <w:rStyle w:val="a3"/>
        </w:rPr>
        <w:footnoteReference w:id="7"/>
      </w:r>
    </w:p>
    <w:p w14:paraId="0169951E" w14:textId="58CCD7ED" w:rsidR="007D34C6" w:rsidRDefault="007D34C6" w:rsidP="007D34C6">
      <w:pPr>
        <w:pStyle w:val="SingleTxt"/>
      </w:pPr>
      <w:r>
        <w:rPr>
          <w:rFonts w:hint="eastAsia"/>
        </w:rPr>
        <w:t>4.8</w:t>
      </w:r>
      <w:r>
        <w:rPr>
          <w:rFonts w:hint="eastAsia"/>
        </w:rPr>
        <w:tab/>
      </w:r>
      <w:r>
        <w:rPr>
          <w:rFonts w:hint="eastAsia"/>
        </w:rPr>
        <w:t>关于来文人请求重新启动庇护程序，缔约国表示，难民上诉委员会认为来文人就请求庇护的原始理由所作的陈述不实，来文人的总体可信度因此降低。此外，上诉委员会认定，来文人称其子于</w:t>
      </w:r>
      <w:r>
        <w:rPr>
          <w:rFonts w:hint="eastAsia"/>
        </w:rPr>
        <w:t>2014</w:t>
      </w:r>
      <w:r>
        <w:rPr>
          <w:rFonts w:hint="eastAsia"/>
        </w:rPr>
        <w:t>年</w:t>
      </w:r>
      <w:r>
        <w:rPr>
          <w:rFonts w:hint="eastAsia"/>
        </w:rPr>
        <w:t>5</w:t>
      </w:r>
      <w:r>
        <w:rPr>
          <w:rFonts w:hint="eastAsia"/>
        </w:rPr>
        <w:t>月偶然听到来文人的配偶谈论逮捕证，因而碰巧得知此事，这不能令人信服，特别是考虑到她未能就此份文件如何落入其子手中给出合理的解释。缔约国表示，同意上诉委员会所作认定，即逮捕证系专门为此伪造而成。缔约国就此指出，鉴于对来文人可信度所作的评估，没有理由要求核验文件的真实性。</w:t>
      </w:r>
      <w:r w:rsidR="00206AB8">
        <w:rPr>
          <w:rStyle w:val="a3"/>
        </w:rPr>
        <w:footnoteReference w:id="8"/>
      </w:r>
      <w:r>
        <w:rPr>
          <w:rFonts w:hint="eastAsia"/>
        </w:rPr>
        <w:t xml:space="preserve"> </w:t>
      </w:r>
      <w:r>
        <w:rPr>
          <w:rFonts w:hint="eastAsia"/>
        </w:rPr>
        <w:t>缔约国还表示，来文人没有出示进一步的文件，证明有人在约旦以绑架女儿为由将她起诉。</w:t>
      </w:r>
    </w:p>
    <w:p w14:paraId="4A8A552C" w14:textId="77777777" w:rsidR="007D34C6" w:rsidRDefault="007D34C6" w:rsidP="007D34C6">
      <w:pPr>
        <w:pStyle w:val="SingleTxt"/>
      </w:pPr>
      <w:r>
        <w:rPr>
          <w:rFonts w:hint="eastAsia"/>
        </w:rPr>
        <w:t>4.9</w:t>
      </w:r>
      <w:r>
        <w:rPr>
          <w:rFonts w:hint="eastAsia"/>
        </w:rPr>
        <w:tab/>
      </w:r>
      <w:r>
        <w:rPr>
          <w:rFonts w:hint="eastAsia"/>
        </w:rPr>
        <w:t>来文人是巴勒斯坦难民，在约旦相关机构面前处于弱势。就此，缔约国指出，尽管来文人在难民营出生，却是约旦国民，持有约旦护照，因而可以享受与其他</w:t>
      </w:r>
      <w:r>
        <w:rPr>
          <w:rFonts w:hint="eastAsia"/>
        </w:rPr>
        <w:lastRenderedPageBreak/>
        <w:t>约旦国民相同的权利。鉴于缔约国相关机构不认为来文人关于婚后受虐待的指控或者未来受虐待的风险属实，缔约国认为无需评估约旦相关机构能否确保来文人以及其女回国后得到保护。</w:t>
      </w:r>
    </w:p>
    <w:p w14:paraId="37F25872" w14:textId="3CA296F3" w:rsidR="007D34C6" w:rsidRDefault="007D34C6" w:rsidP="007D34C6">
      <w:pPr>
        <w:pStyle w:val="SingleTxt"/>
      </w:pPr>
      <w:r>
        <w:rPr>
          <w:rFonts w:hint="eastAsia"/>
        </w:rPr>
        <w:t>4.10</w:t>
      </w:r>
      <w:r w:rsidR="00770C78">
        <w:t xml:space="preserve">  </w:t>
      </w:r>
      <w:r>
        <w:rPr>
          <w:rFonts w:hint="eastAsia"/>
        </w:rPr>
        <w:t>缔约国强调，难民上诉委员会未在决定中明确提及《公约》，并不说明《公约》的条款没有得到考虑。根据上诉委员会的案例，若相关机构不能或不愿为相关妇女提供保护，包括配偶在内的个人对该名妇女实施的某类虐待从范围或烈度来看可构成迫害。缔约国移民机关特别注重澄清来文人对于返回约旦后遭受性别相关迫害的担忧。</w:t>
      </w:r>
    </w:p>
    <w:p w14:paraId="6737DC16" w14:textId="18DBCE88" w:rsidR="007D34C6" w:rsidRDefault="007D34C6" w:rsidP="007D34C6">
      <w:pPr>
        <w:pStyle w:val="SingleTxt"/>
      </w:pPr>
      <w:r>
        <w:rPr>
          <w:rFonts w:hint="eastAsia"/>
        </w:rPr>
        <w:t>4.11</w:t>
      </w:r>
      <w:r w:rsidR="00770C78">
        <w:t xml:space="preserve">  </w:t>
      </w:r>
      <w:r>
        <w:rPr>
          <w:rFonts w:hint="eastAsia"/>
        </w:rPr>
        <w:t>缔约国认为，来文人离开原籍国五个月后才申请庇护，</w:t>
      </w:r>
      <w:r w:rsidR="00206AB8">
        <w:rPr>
          <w:rStyle w:val="a3"/>
        </w:rPr>
        <w:footnoteReference w:id="9"/>
      </w:r>
      <w:r>
        <w:rPr>
          <w:rFonts w:hint="eastAsia"/>
        </w:rPr>
        <w:t xml:space="preserve"> </w:t>
      </w:r>
      <w:r>
        <w:rPr>
          <w:rFonts w:hint="eastAsia"/>
        </w:rPr>
        <w:t>而且决定销毁护照，不提供任何其他文件来证明所作陈述，这一事实得到了应有的重视。</w:t>
      </w:r>
    </w:p>
    <w:p w14:paraId="65032D8E" w14:textId="677987D2" w:rsidR="007D34C6" w:rsidRDefault="007D34C6" w:rsidP="007D34C6">
      <w:pPr>
        <w:pStyle w:val="SingleTxt"/>
      </w:pPr>
      <w:r>
        <w:rPr>
          <w:rFonts w:hint="eastAsia"/>
        </w:rPr>
        <w:t>4.12</w:t>
      </w:r>
      <w:r w:rsidR="00770C78">
        <w:t xml:space="preserve">  </w:t>
      </w:r>
      <w:r>
        <w:rPr>
          <w:rFonts w:hint="eastAsia"/>
        </w:rPr>
        <w:t>缔约国认为，单靠约旦的总体状况不能证明给予庇护是合理的。缔约国考虑了关于约旦的现有背景资料，</w:t>
      </w:r>
      <w:r w:rsidR="00206AB8">
        <w:rPr>
          <w:rStyle w:val="a3"/>
        </w:rPr>
        <w:footnoteReference w:id="10"/>
      </w:r>
      <w:r>
        <w:rPr>
          <w:rFonts w:hint="eastAsia"/>
        </w:rPr>
        <w:t xml:space="preserve"> </w:t>
      </w:r>
      <w:r>
        <w:rPr>
          <w:rFonts w:hint="eastAsia"/>
        </w:rPr>
        <w:t>但就所指迫害风险而言，它们不能证明来文人提出庇护申请是合理的。</w:t>
      </w:r>
    </w:p>
    <w:p w14:paraId="45F77A33" w14:textId="0B1E7741" w:rsidR="007D34C6" w:rsidRDefault="007D34C6" w:rsidP="007D34C6">
      <w:pPr>
        <w:pStyle w:val="SingleTxt"/>
      </w:pPr>
      <w:r>
        <w:rPr>
          <w:rFonts w:hint="eastAsia"/>
        </w:rPr>
        <w:t>4.13</w:t>
      </w:r>
      <w:r w:rsidR="00770C78">
        <w:t xml:space="preserve">  </w:t>
      </w:r>
      <w:r>
        <w:rPr>
          <w:rFonts w:hint="eastAsia"/>
        </w:rPr>
        <w:t>缔约国认为，难民上诉委员会——带有准司法性质的合议机构——彻底评估了来文人的可信度，关于特定国家的现有全部背景资料，以及来文人的具体情况。上诉委员会的结论是，来文人未能证明其本人以及其女返回约旦后，有可能面临被迫害或被虐待之风险，进而证明其庇护申请是合理的。来文仅反映出来文人不服上诉委员会对案件所作的评估，却未能指出决策过程中的任何违规情况，或上诉委员会未予适当考虑的风险因素。来文人试图用委员会作为申诉机构，要委员会重新评估能支持其庇护申请的事实情形。缔约国认为，委员会必须给上诉委员会的认定以相当的重视，上诉委员会更适于评估来文人案件的事实情形。因此，缔约国认为，没有理由怀疑，更不必搁置上诉委员会所作的评估，也即来文人未能证明有充分理由相信，如其本人及其女儿被遣返回约旦，会面临真实、可预见的人身风险，可能遭受迫害。因此，把来文人及其孩子遣返回约旦，并不违反《公约》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项或第十五条第四款一并阅读</w:t>
      </w:r>
      <w:r>
        <w:rPr>
          <w:rFonts w:hint="eastAsia"/>
        </w:rPr>
        <w:t>)</w:t>
      </w:r>
      <w:r>
        <w:rPr>
          <w:rFonts w:hint="eastAsia"/>
        </w:rPr>
        <w:t>。</w:t>
      </w:r>
      <w:r>
        <w:rPr>
          <w:rFonts w:hint="eastAsia"/>
        </w:rPr>
        <w:t xml:space="preserve"> </w:t>
      </w:r>
    </w:p>
    <w:p w14:paraId="4217D9A8" w14:textId="65736FCA" w:rsidR="007D34C6" w:rsidRDefault="00206AB8" w:rsidP="00206A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D34C6">
        <w:rPr>
          <w:rFonts w:hint="eastAsia"/>
        </w:rPr>
        <w:t>来文人针对缔约国就可受理性及案情实质所提的意见作出的评论</w:t>
      </w:r>
    </w:p>
    <w:p w14:paraId="2805E7C9" w14:textId="315AF439" w:rsidR="007D34C6" w:rsidRDefault="007D34C6" w:rsidP="007D34C6">
      <w:pPr>
        <w:pStyle w:val="SingleTxt"/>
      </w:pPr>
      <w:r>
        <w:rPr>
          <w:rFonts w:hint="eastAsia"/>
        </w:rPr>
        <w:t>5.1</w:t>
      </w:r>
      <w:r>
        <w:rPr>
          <w:rFonts w:hint="eastAsia"/>
        </w:rPr>
        <w:tab/>
        <w:t>2016</w:t>
      </w:r>
      <w:r>
        <w:rPr>
          <w:rFonts w:hint="eastAsia"/>
        </w:rPr>
        <w:t>年</w:t>
      </w:r>
      <w:r>
        <w:rPr>
          <w:rFonts w:hint="eastAsia"/>
        </w:rPr>
        <w:t>1</w:t>
      </w:r>
      <w:r>
        <w:rPr>
          <w:rFonts w:hint="eastAsia"/>
        </w:rPr>
        <w:t>月</w:t>
      </w:r>
      <w:r>
        <w:rPr>
          <w:rFonts w:hint="eastAsia"/>
        </w:rPr>
        <w:t>26</w:t>
      </w:r>
      <w:r>
        <w:rPr>
          <w:rFonts w:hint="eastAsia"/>
        </w:rPr>
        <w:t>日，来文人反驳了缔约国就案件可受理性及案情实质提出的意见。</w:t>
      </w:r>
    </w:p>
    <w:p w14:paraId="0599D720" w14:textId="507A011E" w:rsidR="007D34C6" w:rsidRDefault="007D34C6" w:rsidP="007D34C6">
      <w:pPr>
        <w:pStyle w:val="SingleTxt"/>
      </w:pPr>
      <w:r>
        <w:rPr>
          <w:rFonts w:hint="eastAsia"/>
        </w:rPr>
        <w:t>5.2</w:t>
      </w:r>
      <w:r>
        <w:rPr>
          <w:rFonts w:hint="eastAsia"/>
        </w:rPr>
        <w:tab/>
      </w:r>
      <w:r>
        <w:rPr>
          <w:rFonts w:hint="eastAsia"/>
        </w:rPr>
        <w:t>关于来文人是否可信，她声称，庇护申请的受理门槛不应当根据申诉人有充分理由担心遭到迫害、或返回后遭到迫害的概率来衡量，</w:t>
      </w:r>
      <w:r w:rsidR="00206AB8">
        <w:rPr>
          <w:rStyle w:val="a3"/>
        </w:rPr>
        <w:footnoteReference w:id="11"/>
      </w:r>
      <w:r>
        <w:rPr>
          <w:rFonts w:hint="eastAsia"/>
        </w:rPr>
        <w:t xml:space="preserve"> </w:t>
      </w:r>
      <w:r>
        <w:rPr>
          <w:rFonts w:hint="eastAsia"/>
        </w:rPr>
        <w:t>而应当根据申请人有充分理由担心遭到迫害、或返回后遭到迫害的合理可能性来衡量。她辩称，在评</w:t>
      </w:r>
      <w:r>
        <w:rPr>
          <w:rFonts w:hint="eastAsia"/>
        </w:rPr>
        <w:lastRenderedPageBreak/>
        <w:t>估其可信度时，缔约国没有使用性别敏感的方法和性别敏感的程序保障。她主张不论缔约国就其可信度作出怎样的评估，都应当考虑初次申诉中提交的背景材料。她认为，缔约国既未能考虑所述事实的累积效应，也未能触及重大的问题，例如：</w:t>
      </w:r>
      <w:r>
        <w:rPr>
          <w:rFonts w:hint="eastAsia"/>
        </w:rPr>
        <w:t xml:space="preserve">(a) </w:t>
      </w:r>
      <w:r>
        <w:rPr>
          <w:rFonts w:hint="eastAsia"/>
        </w:rPr>
        <w:t>过去在婚姻中经受的痛苦；</w:t>
      </w:r>
      <w:r>
        <w:rPr>
          <w:rFonts w:hint="eastAsia"/>
        </w:rPr>
        <w:t>(b)</w:t>
      </w:r>
      <w:r w:rsidR="00206AB8">
        <w:t xml:space="preserve"> </w:t>
      </w:r>
      <w:r>
        <w:rPr>
          <w:rFonts w:hint="eastAsia"/>
        </w:rPr>
        <w:t>对于女儿特别是二女儿的担心</w:t>
      </w:r>
      <w:r>
        <w:rPr>
          <w:rFonts w:hint="eastAsia"/>
        </w:rPr>
        <w:t>(</w:t>
      </w:r>
      <w:r>
        <w:rPr>
          <w:rFonts w:hint="eastAsia"/>
        </w:rPr>
        <w:t>二女儿一回国就会面临强迫婚姻</w:t>
      </w:r>
      <w:r>
        <w:rPr>
          <w:rFonts w:hint="eastAsia"/>
        </w:rPr>
        <w:t>)</w:t>
      </w:r>
      <w:r>
        <w:rPr>
          <w:rFonts w:hint="eastAsia"/>
        </w:rPr>
        <w:t>；</w:t>
      </w:r>
      <w:r w:rsidR="00206AB8">
        <w:rPr>
          <w:rStyle w:val="a3"/>
        </w:rPr>
        <w:footnoteReference w:id="12"/>
      </w:r>
      <w:r>
        <w:rPr>
          <w:rFonts w:hint="eastAsia"/>
        </w:rPr>
        <w:t xml:space="preserve"> (c)</w:t>
      </w:r>
      <w:r w:rsidR="00206AB8">
        <w:t xml:space="preserve"> </w:t>
      </w:r>
      <w:r>
        <w:rPr>
          <w:rFonts w:hint="eastAsia"/>
        </w:rPr>
        <w:t>对于被遣返回约旦的恐惧；</w:t>
      </w:r>
      <w:r>
        <w:rPr>
          <w:rFonts w:hint="eastAsia"/>
        </w:rPr>
        <w:t>(d)</w:t>
      </w:r>
      <w:r w:rsidR="00206AB8">
        <w:t xml:space="preserve"> </w:t>
      </w:r>
      <w:r>
        <w:rPr>
          <w:rFonts w:hint="eastAsia"/>
        </w:rPr>
        <w:t>撇下其他子女这一事实；</w:t>
      </w:r>
      <w:r>
        <w:rPr>
          <w:rFonts w:hint="eastAsia"/>
        </w:rPr>
        <w:t xml:space="preserve">(e) </w:t>
      </w:r>
      <w:r>
        <w:rPr>
          <w:rFonts w:hint="eastAsia"/>
        </w:rPr>
        <w:t>巴勒斯坦难民身份</w:t>
      </w:r>
      <w:r>
        <w:rPr>
          <w:rFonts w:hint="eastAsia"/>
        </w:rPr>
        <w:t>(</w:t>
      </w:r>
      <w:r>
        <w:rPr>
          <w:rFonts w:hint="eastAsia"/>
        </w:rPr>
        <w:t>因在约旦缺乏家庭联系或社会网络，来文人返回后可能会由于这个身份，不得不在境内流离失所者安置点或难民营寻找安身的地方。</w:t>
      </w:r>
    </w:p>
    <w:p w14:paraId="79DE9693" w14:textId="77777777" w:rsidR="007D34C6" w:rsidRDefault="007D34C6" w:rsidP="007D34C6">
      <w:pPr>
        <w:pStyle w:val="SingleTxt"/>
      </w:pPr>
      <w:r>
        <w:rPr>
          <w:rFonts w:hint="eastAsia"/>
        </w:rPr>
        <w:t>5.3</w:t>
      </w:r>
      <w:r>
        <w:rPr>
          <w:rFonts w:hint="eastAsia"/>
        </w:rPr>
        <w:tab/>
      </w:r>
      <w:r>
        <w:rPr>
          <w:rFonts w:hint="eastAsia"/>
        </w:rPr>
        <w:t>来文人重申，将其遣返回约旦违反《公约》第一条和第二条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项以及第十五条第</w:t>
      </w:r>
      <w:r>
        <w:rPr>
          <w:rFonts w:hint="eastAsia"/>
        </w:rPr>
        <w:t>4</w:t>
      </w:r>
      <w:r>
        <w:rPr>
          <w:rFonts w:hint="eastAsia"/>
        </w:rPr>
        <w:t>款一并阅读</w:t>
      </w:r>
      <w:r>
        <w:rPr>
          <w:rFonts w:hint="eastAsia"/>
        </w:rPr>
        <w:t>)</w:t>
      </w:r>
      <w:r>
        <w:rPr>
          <w:rFonts w:hint="eastAsia"/>
        </w:rPr>
        <w:t>。</w:t>
      </w:r>
    </w:p>
    <w:p w14:paraId="6B438F31" w14:textId="0D9A3861" w:rsidR="007D34C6" w:rsidRDefault="00206AB8" w:rsidP="00206A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D34C6">
        <w:rPr>
          <w:rFonts w:hint="eastAsia"/>
        </w:rPr>
        <w:t>缔约国的补充意见</w:t>
      </w:r>
    </w:p>
    <w:p w14:paraId="19D94C81" w14:textId="095807F3" w:rsidR="007D34C6" w:rsidRDefault="007D34C6" w:rsidP="007D34C6">
      <w:pPr>
        <w:pStyle w:val="SingleTxt"/>
      </w:pPr>
      <w:r>
        <w:rPr>
          <w:rFonts w:hint="eastAsia"/>
        </w:rPr>
        <w:t>6.1</w:t>
      </w:r>
      <w:r>
        <w:rPr>
          <w:rFonts w:hint="eastAsia"/>
        </w:rPr>
        <w:tab/>
        <w:t>2016</w:t>
      </w:r>
      <w:r>
        <w:rPr>
          <w:rFonts w:hint="eastAsia"/>
        </w:rPr>
        <w:t>年</w:t>
      </w:r>
      <w:r>
        <w:rPr>
          <w:rFonts w:hint="eastAsia"/>
        </w:rPr>
        <w:t>11</w:t>
      </w:r>
      <w:r>
        <w:rPr>
          <w:rFonts w:hint="eastAsia"/>
        </w:rPr>
        <w:t>月</w:t>
      </w:r>
      <w:r>
        <w:rPr>
          <w:rFonts w:hint="eastAsia"/>
        </w:rPr>
        <w:t>7</w:t>
      </w:r>
      <w:r>
        <w:rPr>
          <w:rFonts w:hint="eastAsia"/>
        </w:rPr>
        <w:t>日，缔约国提交了补充意见。</w:t>
      </w:r>
    </w:p>
    <w:p w14:paraId="4058B486" w14:textId="77777777" w:rsidR="007D34C6" w:rsidRDefault="007D34C6" w:rsidP="007D34C6">
      <w:pPr>
        <w:pStyle w:val="SingleTxt"/>
      </w:pPr>
      <w:r>
        <w:rPr>
          <w:rFonts w:hint="eastAsia"/>
        </w:rPr>
        <w:t>6.2</w:t>
      </w:r>
      <w:r>
        <w:rPr>
          <w:rFonts w:hint="eastAsia"/>
        </w:rPr>
        <w:tab/>
      </w:r>
      <w:r>
        <w:rPr>
          <w:rFonts w:hint="eastAsia"/>
        </w:rPr>
        <w:t>缔约国坚持其在</w:t>
      </w:r>
      <w:r>
        <w:rPr>
          <w:rFonts w:hint="eastAsia"/>
        </w:rPr>
        <w:t>2015</w:t>
      </w:r>
      <w:r>
        <w:rPr>
          <w:rFonts w:hint="eastAsia"/>
        </w:rPr>
        <w:t>年</w:t>
      </w:r>
      <w:r>
        <w:rPr>
          <w:rFonts w:hint="eastAsia"/>
        </w:rPr>
        <w:t>10</w:t>
      </w:r>
      <w:r>
        <w:rPr>
          <w:rFonts w:hint="eastAsia"/>
        </w:rPr>
        <w:t>月所述观点。针对来文人围绕案件评估未以性别敏感的方式进行这一问题发表的具体意见，缔约国回应说，在审理来文人案件的过程中，缔约国相关机构特别注重澄清性别迫害方面的问题，而这正是本案中来文人的风险所在，因此评估势必包含性别层面的内容。</w:t>
      </w:r>
    </w:p>
    <w:p w14:paraId="26125358" w14:textId="77777777" w:rsidR="007D34C6" w:rsidRDefault="007D34C6" w:rsidP="007D34C6">
      <w:pPr>
        <w:pStyle w:val="SingleTxt"/>
      </w:pPr>
      <w:r>
        <w:rPr>
          <w:rFonts w:hint="eastAsia"/>
        </w:rPr>
        <w:t>6.3</w:t>
      </w:r>
      <w:r>
        <w:rPr>
          <w:rFonts w:hint="eastAsia"/>
        </w:rPr>
        <w:tab/>
      </w:r>
      <w:r>
        <w:rPr>
          <w:rFonts w:hint="eastAsia"/>
        </w:rPr>
        <w:t>难民上诉委员会决定不要求核验逮捕证的真实性，来文人对此提出了质疑。在这方面，缔约国维持其早先所提意见中的论点。</w:t>
      </w:r>
    </w:p>
    <w:p w14:paraId="28142891" w14:textId="77777777" w:rsidR="007D34C6" w:rsidRDefault="007D34C6" w:rsidP="007D34C6">
      <w:pPr>
        <w:pStyle w:val="SingleTxt"/>
      </w:pPr>
      <w:r>
        <w:rPr>
          <w:rFonts w:hint="eastAsia"/>
        </w:rPr>
        <w:t>6.4</w:t>
      </w:r>
      <w:r>
        <w:rPr>
          <w:rFonts w:hint="eastAsia"/>
        </w:rPr>
        <w:tab/>
      </w:r>
      <w:r>
        <w:rPr>
          <w:rFonts w:hint="eastAsia"/>
        </w:rPr>
        <w:t>来文人称因为自己是巴勒斯坦难民，所以处境艰难。对此，缔约国重申，来文人持约旦护照，是约旦国民，享有与其他约旦国民相同的权利。缔约国反驳了来文人的观点，即缔约国没有考虑其在初次申诉时提交的背景材料。缔约国认为，难民上诉委员会总体评估了来文人据以提出申请的所有情形，以及掌握的所有关于约旦的背景材料，包括来文人提交的材料。</w:t>
      </w:r>
    </w:p>
    <w:p w14:paraId="28651519" w14:textId="77777777" w:rsidR="007D34C6" w:rsidRDefault="007D34C6" w:rsidP="007D34C6">
      <w:pPr>
        <w:pStyle w:val="SingleTxt"/>
      </w:pPr>
      <w:r>
        <w:rPr>
          <w:rFonts w:hint="eastAsia"/>
        </w:rPr>
        <w:t>6.5</w:t>
      </w:r>
      <w:r>
        <w:rPr>
          <w:rFonts w:hint="eastAsia"/>
        </w:rPr>
        <w:tab/>
      </w:r>
      <w:r>
        <w:rPr>
          <w:rFonts w:hint="eastAsia"/>
        </w:rPr>
        <w:t>鉴于上述情况，考虑到来文人虽提出了补充意见，但这不足以改变对案件的既有评估，缔约国认为，应当宣布来文证据不足，不予受理。即使委员会审议案情实质，缔约国仍然认为驱逐来文人并不违反《公约》。</w:t>
      </w:r>
    </w:p>
    <w:p w14:paraId="48E7326E" w14:textId="05D15C8B" w:rsidR="007D34C6" w:rsidRDefault="00206AB8" w:rsidP="00206A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D34C6">
        <w:rPr>
          <w:rFonts w:hint="eastAsia"/>
        </w:rPr>
        <w:t>委员会需审理的问题和议事情况</w:t>
      </w:r>
    </w:p>
    <w:p w14:paraId="68867156" w14:textId="77777777" w:rsidR="007D34C6" w:rsidRPr="00206AB8" w:rsidRDefault="007D34C6" w:rsidP="007D34C6">
      <w:pPr>
        <w:pStyle w:val="SingleTxt"/>
        <w:rPr>
          <w:rFonts w:eastAsia="楷体"/>
        </w:rPr>
      </w:pPr>
      <w:r w:rsidRPr="00206AB8">
        <w:rPr>
          <w:rFonts w:eastAsia="楷体" w:hint="eastAsia"/>
        </w:rPr>
        <w:t>审议可否受理</w:t>
      </w:r>
    </w:p>
    <w:p w14:paraId="08B6E61C" w14:textId="77777777" w:rsidR="007D34C6" w:rsidRDefault="007D34C6" w:rsidP="007D34C6">
      <w:pPr>
        <w:pStyle w:val="SingleTxt"/>
      </w:pPr>
      <w:r>
        <w:rPr>
          <w:rFonts w:hint="eastAsia"/>
        </w:rPr>
        <w:t>7.1</w:t>
      </w:r>
      <w:r>
        <w:rPr>
          <w:rFonts w:hint="eastAsia"/>
        </w:rPr>
        <w:tab/>
      </w:r>
      <w:r>
        <w:rPr>
          <w:rFonts w:hint="eastAsia"/>
        </w:rPr>
        <w:t>根据《议事规则》第</w:t>
      </w:r>
      <w:r>
        <w:rPr>
          <w:rFonts w:hint="eastAsia"/>
        </w:rPr>
        <w:t>64</w:t>
      </w:r>
      <w:r>
        <w:rPr>
          <w:rFonts w:hint="eastAsia"/>
        </w:rPr>
        <w:t>条，委员会须遵循《任择议定书》决定来文可否受理。按照《议事规则》第</w:t>
      </w:r>
      <w:r>
        <w:rPr>
          <w:rFonts w:hint="eastAsia"/>
        </w:rPr>
        <w:t>66</w:t>
      </w:r>
      <w:r>
        <w:rPr>
          <w:rFonts w:hint="eastAsia"/>
        </w:rPr>
        <w:t>条，委员会可决定分别审议来文的可受理性和来文的案情实质。</w:t>
      </w:r>
    </w:p>
    <w:p w14:paraId="6BA668EE" w14:textId="77777777" w:rsidR="007D34C6" w:rsidRDefault="007D34C6" w:rsidP="007D34C6">
      <w:pPr>
        <w:pStyle w:val="SingleTxt"/>
      </w:pPr>
      <w:r>
        <w:rPr>
          <w:rFonts w:hint="eastAsia"/>
        </w:rPr>
        <w:t>7.2</w:t>
      </w:r>
      <w:r>
        <w:rPr>
          <w:rFonts w:hint="eastAsia"/>
        </w:rPr>
        <w:tab/>
      </w:r>
      <w:r>
        <w:rPr>
          <w:rFonts w:hint="eastAsia"/>
        </w:rPr>
        <w:t>根据《任择议定书》第</w:t>
      </w:r>
      <w:r>
        <w:rPr>
          <w:rFonts w:hint="eastAsia"/>
        </w:rPr>
        <w:t>4</w:t>
      </w:r>
      <w:r>
        <w:rPr>
          <w:rFonts w:hint="eastAsia"/>
        </w:rPr>
        <w:t>条第</w:t>
      </w:r>
      <w:r>
        <w:rPr>
          <w:rFonts w:hint="eastAsia"/>
        </w:rPr>
        <w:t>2</w:t>
      </w:r>
      <w:r>
        <w:rPr>
          <w:rFonts w:hint="eastAsia"/>
        </w:rPr>
        <w:t>款</w:t>
      </w:r>
      <w:r>
        <w:rPr>
          <w:rFonts w:hint="eastAsia"/>
        </w:rPr>
        <w:t>(a)</w:t>
      </w:r>
      <w:r>
        <w:rPr>
          <w:rFonts w:hint="eastAsia"/>
        </w:rPr>
        <w:t>项，委员会认定，同一事项过去和现在均未由另外一项国际调查或解决程序加以审查。</w:t>
      </w:r>
    </w:p>
    <w:p w14:paraId="6A146B78" w14:textId="77777777" w:rsidR="007D34C6" w:rsidRDefault="007D34C6" w:rsidP="007D34C6">
      <w:pPr>
        <w:pStyle w:val="SingleTxt"/>
      </w:pPr>
      <w:r>
        <w:rPr>
          <w:rFonts w:hint="eastAsia"/>
        </w:rPr>
        <w:lastRenderedPageBreak/>
        <w:t>7.3</w:t>
      </w:r>
      <w:r>
        <w:rPr>
          <w:rFonts w:hint="eastAsia"/>
        </w:rPr>
        <w:tab/>
      </w:r>
      <w:r>
        <w:rPr>
          <w:rFonts w:hint="eastAsia"/>
        </w:rPr>
        <w:t>委员会注意到来文人声称已经用尽了一切国内救济措施，缔约国也未以此对来文的可受理性提出异议。委员会指出，从掌握的情况来看，对于难民上诉委员会的决定，不能向国内法院提出申诉。因此，委员会认为，《任择议定书》第</w:t>
      </w:r>
      <w:r>
        <w:rPr>
          <w:rFonts w:hint="eastAsia"/>
        </w:rPr>
        <w:t>4</w:t>
      </w:r>
      <w:r>
        <w:rPr>
          <w:rFonts w:hint="eastAsia"/>
        </w:rPr>
        <w:t>条第</w:t>
      </w:r>
      <w:r>
        <w:rPr>
          <w:rFonts w:hint="eastAsia"/>
        </w:rPr>
        <w:t>1</w:t>
      </w:r>
      <w:r>
        <w:rPr>
          <w:rFonts w:hint="eastAsia"/>
        </w:rPr>
        <w:t>款的规定并不妨碍其对来文进行审理。</w:t>
      </w:r>
    </w:p>
    <w:p w14:paraId="2C6BC1EC" w14:textId="77777777" w:rsidR="007D34C6" w:rsidRDefault="007D34C6" w:rsidP="007D34C6">
      <w:pPr>
        <w:pStyle w:val="SingleTxt"/>
      </w:pPr>
      <w:r>
        <w:rPr>
          <w:rFonts w:hint="eastAsia"/>
        </w:rPr>
        <w:t>7.4</w:t>
      </w:r>
      <w:r>
        <w:rPr>
          <w:rFonts w:hint="eastAsia"/>
        </w:rPr>
        <w:tab/>
      </w:r>
      <w:r>
        <w:rPr>
          <w:rFonts w:hint="eastAsia"/>
        </w:rPr>
        <w:t>委员会注意到来文人声称存在违反《儿童权利公约》第</w:t>
      </w:r>
      <w:r>
        <w:rPr>
          <w:rFonts w:hint="eastAsia"/>
        </w:rPr>
        <w:t>3</w:t>
      </w:r>
      <w:r>
        <w:rPr>
          <w:rFonts w:hint="eastAsia"/>
        </w:rPr>
        <w:t>条和第</w:t>
      </w:r>
      <w:r>
        <w:rPr>
          <w:rFonts w:hint="eastAsia"/>
        </w:rPr>
        <w:t>22</w:t>
      </w:r>
      <w:r>
        <w:rPr>
          <w:rFonts w:hint="eastAsia"/>
        </w:rPr>
        <w:t>条的行为。由于卷宗里没有任何其他相关材料，委员会认为，根据《消除对妇女一切形式歧视公约任择议定书》第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项，来文的这一部分不可受理。</w:t>
      </w:r>
    </w:p>
    <w:p w14:paraId="3CFB40B8" w14:textId="77777777" w:rsidR="007D34C6" w:rsidRDefault="007D34C6" w:rsidP="007D34C6">
      <w:pPr>
        <w:pStyle w:val="SingleTxt"/>
      </w:pPr>
      <w:r>
        <w:rPr>
          <w:rFonts w:hint="eastAsia"/>
        </w:rPr>
        <w:t>7.5</w:t>
      </w:r>
      <w:r>
        <w:rPr>
          <w:rFonts w:hint="eastAsia"/>
        </w:rPr>
        <w:tab/>
      </w:r>
      <w:r>
        <w:rPr>
          <w:rFonts w:hint="eastAsia"/>
        </w:rPr>
        <w:t>委员会还注意到来文人根据《公约》第十五条第</w:t>
      </w:r>
      <w:r>
        <w:rPr>
          <w:rFonts w:hint="eastAsia"/>
        </w:rPr>
        <w:t>4</w:t>
      </w:r>
      <w:r>
        <w:rPr>
          <w:rFonts w:hint="eastAsia"/>
        </w:rPr>
        <w:t>款提出的指控，即依照约旦相关机构的做法，她需征得丈夫的同意，才能带子女离开约旦。委员会认为，来文人在这一方面的诉求不归缔约国负责，而归约旦负责。此外，委员会认为这一做法不算是严重的性别暴力，再者卷宗里也没有任何其他相关信息，所以委员会认为，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项，来文的这一部分不可受理。</w:t>
      </w:r>
    </w:p>
    <w:p w14:paraId="0DEE9F59" w14:textId="77777777" w:rsidR="007D34C6" w:rsidRDefault="007D34C6" w:rsidP="007D34C6">
      <w:pPr>
        <w:pStyle w:val="SingleTxt"/>
      </w:pPr>
      <w:r>
        <w:rPr>
          <w:rFonts w:hint="eastAsia"/>
        </w:rPr>
        <w:t>7.6</w:t>
      </w:r>
      <w:r>
        <w:rPr>
          <w:rFonts w:hint="eastAsia"/>
        </w:rPr>
        <w:tab/>
      </w:r>
      <w:r>
        <w:rPr>
          <w:rFonts w:hint="eastAsia"/>
        </w:rPr>
        <w:t>委员会注意到，来文人根据《公约》第一条和第二条</w:t>
      </w:r>
      <w:r>
        <w:rPr>
          <w:rFonts w:hint="eastAsia"/>
        </w:rPr>
        <w:t>(d)</w:t>
      </w:r>
      <w:r>
        <w:rPr>
          <w:rFonts w:hint="eastAsia"/>
        </w:rPr>
        <w:t>项</w:t>
      </w:r>
      <w:r>
        <w:rPr>
          <w:rFonts w:hint="eastAsia"/>
        </w:rPr>
        <w:t>(</w:t>
      </w:r>
      <w:r>
        <w:rPr>
          <w:rFonts w:hint="eastAsia"/>
        </w:rPr>
        <w:t>与第二条</w:t>
      </w:r>
      <w:r>
        <w:rPr>
          <w:rFonts w:hint="eastAsia"/>
        </w:rPr>
        <w:t>(e)</w:t>
      </w:r>
      <w:r>
        <w:rPr>
          <w:rFonts w:hint="eastAsia"/>
        </w:rPr>
        <w:t>项和</w:t>
      </w:r>
      <w:r>
        <w:rPr>
          <w:rFonts w:hint="eastAsia"/>
        </w:rPr>
        <w:t>(f)</w:t>
      </w:r>
      <w:r>
        <w:rPr>
          <w:rFonts w:hint="eastAsia"/>
        </w:rPr>
        <w:t>项一并阅读</w:t>
      </w:r>
      <w:r>
        <w:rPr>
          <w:rFonts w:hint="eastAsia"/>
        </w:rPr>
        <w:t>)</w:t>
      </w:r>
      <w:r>
        <w:rPr>
          <w:rFonts w:hint="eastAsia"/>
        </w:rPr>
        <w:t>提出，如缔约国将其本人以及其女遣返回约旦，她们将面临人身风险，可能遭受严重的性别暴力。委员会还注意到，缔约国主张应当根据《任择议定书》第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项，宣布来文证据不足、不予受理。</w:t>
      </w:r>
    </w:p>
    <w:p w14:paraId="1663DE45" w14:textId="1135B592" w:rsidR="007D34C6" w:rsidRDefault="007D34C6" w:rsidP="007D34C6">
      <w:pPr>
        <w:pStyle w:val="SingleTxt"/>
      </w:pPr>
      <w:r>
        <w:rPr>
          <w:rFonts w:hint="eastAsia"/>
        </w:rPr>
        <w:t>7.7</w:t>
      </w:r>
      <w:r>
        <w:rPr>
          <w:rFonts w:hint="eastAsia"/>
        </w:rPr>
        <w:tab/>
      </w:r>
      <w:r>
        <w:rPr>
          <w:rFonts w:hint="eastAsia"/>
        </w:rPr>
        <w:t>委员会重申，根据判例，仅当待遣返妇女面临真实、可预见的人身风险，可能遭受严重的性别暴力时，《公约》方有域外效力。</w:t>
      </w:r>
      <w:r w:rsidR="00206AB8">
        <w:rPr>
          <w:rStyle w:val="a3"/>
        </w:rPr>
        <w:footnoteReference w:id="13"/>
      </w:r>
    </w:p>
    <w:p w14:paraId="1052B4BE" w14:textId="77891C80" w:rsidR="007D34C6" w:rsidRDefault="007D34C6" w:rsidP="007D34C6">
      <w:pPr>
        <w:pStyle w:val="SingleTxt"/>
      </w:pPr>
      <w:r>
        <w:rPr>
          <w:rFonts w:hint="eastAsia"/>
        </w:rPr>
        <w:t>7.8</w:t>
      </w:r>
      <w:r>
        <w:rPr>
          <w:rFonts w:hint="eastAsia"/>
        </w:rPr>
        <w:tab/>
      </w:r>
      <w:r w:rsidRPr="00206AB8">
        <w:rPr>
          <w:rFonts w:hint="eastAsia"/>
          <w:spacing w:val="2"/>
        </w:rPr>
        <w:t>委员会回顾说，《公约》第二条</w:t>
      </w:r>
      <w:r w:rsidRPr="00206AB8">
        <w:rPr>
          <w:rFonts w:hint="eastAsia"/>
          <w:spacing w:val="2"/>
        </w:rPr>
        <w:t>(d)</w:t>
      </w:r>
      <w:r w:rsidRPr="00206AB8">
        <w:rPr>
          <w:rFonts w:hint="eastAsia"/>
          <w:spacing w:val="2"/>
        </w:rPr>
        <w:t>款规定，缔约国承诺不采取任何歧视妇女的行为或做法，并保证公共当局及公共机构按此义务行事。委员会提到第</w:t>
      </w:r>
      <w:r w:rsidRPr="00206AB8">
        <w:rPr>
          <w:rFonts w:hint="eastAsia"/>
          <w:spacing w:val="2"/>
        </w:rPr>
        <w:t>32</w:t>
      </w:r>
      <w:r w:rsidRPr="00206AB8">
        <w:rPr>
          <w:rFonts w:hint="eastAsia"/>
          <w:spacing w:val="2"/>
        </w:rPr>
        <w:t>号一般性建议。其中第</w:t>
      </w:r>
      <w:r w:rsidRPr="00206AB8">
        <w:rPr>
          <w:rFonts w:hint="eastAsia"/>
          <w:spacing w:val="2"/>
        </w:rPr>
        <w:t>21</w:t>
      </w:r>
      <w:r w:rsidRPr="00206AB8">
        <w:rPr>
          <w:rFonts w:hint="eastAsia"/>
          <w:spacing w:val="2"/>
        </w:rPr>
        <w:t>段指出，根据国际人权法，不驱回原则规定国家有义务不将某人遣返到该人可能面临严重侵犯人权行为、尤其是任意剥夺生命或遭受酷刑或其他残忍、不人道或有辱人格的待遇或处罚的管辖区。此外，委员会指出，缔约国必须通过法律条款防止无国籍状态，规定丧失或放弃国籍须以拥有或取得另一国国籍为条件，并准许因没有此种保障而成为无国籍人的妇女重新取得国籍。</w:t>
      </w:r>
      <w:r w:rsidR="00206AB8">
        <w:rPr>
          <w:rStyle w:val="a3"/>
        </w:rPr>
        <w:footnoteReference w:id="14"/>
      </w:r>
      <w:r w:rsidRPr="00206AB8">
        <w:rPr>
          <w:rFonts w:hint="eastAsia"/>
        </w:rPr>
        <w:t xml:space="preserve"> </w:t>
      </w:r>
      <w:r>
        <w:rPr>
          <w:rFonts w:hint="eastAsia"/>
        </w:rPr>
        <w:t>委员会又提及第</w:t>
      </w:r>
      <w:r>
        <w:rPr>
          <w:rFonts w:hint="eastAsia"/>
        </w:rPr>
        <w:t>19</w:t>
      </w:r>
      <w:r>
        <w:rPr>
          <w:rFonts w:hint="eastAsia"/>
        </w:rPr>
        <w:t>号一般性建议。其中第</w:t>
      </w:r>
      <w:r>
        <w:rPr>
          <w:rFonts w:hint="eastAsia"/>
        </w:rPr>
        <w:t>7</w:t>
      </w:r>
      <w:r>
        <w:rPr>
          <w:rFonts w:hint="eastAsia"/>
        </w:rPr>
        <w:t>段指出，性别暴力损害或阻碍妇女依照一般国际法或具体的人权公约享受人权和基本自由，符合《公约》第一条所指的歧视，这些权利包括生命权和不受酷刑权。委员会在关于基于性别的暴力侵害妇女行为的第</w:t>
      </w:r>
      <w:hyperlink r:id="rId16" w:history="1">
        <w:r w:rsidRPr="0017358A">
          <w:rPr>
            <w:rStyle w:val="ad"/>
            <w:rFonts w:hint="eastAsia"/>
          </w:rPr>
          <w:t>35(2017)</w:t>
        </w:r>
      </w:hyperlink>
      <w:r>
        <w:rPr>
          <w:rFonts w:hint="eastAsia"/>
        </w:rPr>
        <w:t>号一般性建议，更新第</w:t>
      </w:r>
      <w:r>
        <w:rPr>
          <w:rFonts w:hint="eastAsia"/>
        </w:rPr>
        <w:t>19</w:t>
      </w:r>
      <w:r>
        <w:rPr>
          <w:rFonts w:hint="eastAsia"/>
        </w:rPr>
        <w:t>号一般性建议中，对基于性别的暴力侵害妇女行为作出了解释。委员会在建议第</w:t>
      </w:r>
      <w:r>
        <w:rPr>
          <w:rFonts w:hint="eastAsia"/>
        </w:rPr>
        <w:t>21</w:t>
      </w:r>
      <w:r>
        <w:rPr>
          <w:rFonts w:hint="eastAsia"/>
        </w:rPr>
        <w:t>段，重申缔约国有义务消除对妇女歧视的行为，包括基于性别的暴力侵害妇女行为，并表示此项义务包括国家为此种暴力行为承担的两方面责任，一方面是为缔约国或其行为体的作为或不作为承担的义务，另一方面是为非国家行为体承担的义务。因此，一缔约国若把某人遣返回预计会发生严重性别暴力的另一国家，则违反《公约》。一缔约国若把某人遣返回另一国家，但预计遣返目的国的相关机构不会保</w:t>
      </w:r>
      <w:r>
        <w:rPr>
          <w:rFonts w:hint="eastAsia"/>
        </w:rPr>
        <w:lastRenderedPageBreak/>
        <w:t>护待遣返者免受业已指明的性别暴力，则同样违反《公约》。何为严重的性别暴力取决于每起案件的具体情况，须由委员会在案情实质的审议阶段逐案确定，但前提是来文人用证据充分支持所作指控，从而使自己的主张得到初步证明。</w:t>
      </w:r>
      <w:r w:rsidR="00206AB8">
        <w:rPr>
          <w:rStyle w:val="a3"/>
        </w:rPr>
        <w:footnoteReference w:id="15"/>
      </w:r>
    </w:p>
    <w:p w14:paraId="4FEC8EED" w14:textId="77777777" w:rsidR="007D34C6" w:rsidRPr="00A91898" w:rsidRDefault="007D34C6" w:rsidP="007D34C6">
      <w:pPr>
        <w:pStyle w:val="SingleTxt"/>
        <w:rPr>
          <w:spacing w:val="-2"/>
        </w:rPr>
      </w:pPr>
      <w:r>
        <w:rPr>
          <w:rFonts w:hint="eastAsia"/>
        </w:rPr>
        <w:t>7.9</w:t>
      </w:r>
      <w:r>
        <w:rPr>
          <w:rFonts w:hint="eastAsia"/>
        </w:rPr>
        <w:tab/>
      </w:r>
      <w:r w:rsidRPr="00A91898">
        <w:rPr>
          <w:rFonts w:hint="eastAsia"/>
          <w:spacing w:val="-2"/>
        </w:rPr>
        <w:t>在本案中，来文人提出，缔约国若把其本人及其女儿遣返回约旦，丈夫及丈夫家人会对她们施加严重的性别暴力。根据接到的材料，委员会认为，就可受理性而言，支持来文人主张的证据是充足的。因此，委员会着手审查来文的案情实质。</w:t>
      </w:r>
    </w:p>
    <w:p w14:paraId="4133F2E3" w14:textId="73A77A8B" w:rsidR="007D34C6" w:rsidRDefault="00206AB8" w:rsidP="00206A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D34C6">
        <w:rPr>
          <w:rFonts w:hint="eastAsia"/>
        </w:rPr>
        <w:t>审议案情实质</w:t>
      </w:r>
    </w:p>
    <w:p w14:paraId="00F9D1AD" w14:textId="77777777" w:rsidR="007D34C6" w:rsidRDefault="007D34C6" w:rsidP="007D34C6">
      <w:pPr>
        <w:pStyle w:val="SingleTxt"/>
      </w:pPr>
      <w:r>
        <w:rPr>
          <w:rFonts w:hint="eastAsia"/>
        </w:rPr>
        <w:t>8.1</w:t>
      </w:r>
      <w:r>
        <w:rPr>
          <w:rFonts w:hint="eastAsia"/>
        </w:rPr>
        <w:tab/>
      </w:r>
      <w:r>
        <w:rPr>
          <w:rFonts w:hint="eastAsia"/>
        </w:rPr>
        <w:t>委员会按照《任择议定书》第</w:t>
      </w:r>
      <w:r>
        <w:rPr>
          <w:rFonts w:hint="eastAsia"/>
        </w:rPr>
        <w:t>7</w:t>
      </w:r>
      <w:r>
        <w:rPr>
          <w:rFonts w:hint="eastAsia"/>
        </w:rPr>
        <w:t>条第</w:t>
      </w:r>
      <w:r>
        <w:rPr>
          <w:rFonts w:hint="eastAsia"/>
        </w:rPr>
        <w:t>1</w:t>
      </w:r>
      <w:r>
        <w:rPr>
          <w:rFonts w:hint="eastAsia"/>
        </w:rPr>
        <w:t>款的规定，根据来文人和缔约国提供的所有资料，对来文进行了审议。</w:t>
      </w:r>
    </w:p>
    <w:p w14:paraId="0AED79D8" w14:textId="77777777" w:rsidR="007D34C6" w:rsidRDefault="007D34C6" w:rsidP="007D34C6">
      <w:pPr>
        <w:pStyle w:val="SingleTxt"/>
      </w:pPr>
      <w:r>
        <w:rPr>
          <w:rFonts w:hint="eastAsia"/>
        </w:rPr>
        <w:t>8.2</w:t>
      </w:r>
      <w:r>
        <w:rPr>
          <w:rFonts w:hint="eastAsia"/>
        </w:rPr>
        <w:tab/>
      </w:r>
      <w:r>
        <w:rPr>
          <w:rFonts w:hint="eastAsia"/>
        </w:rPr>
        <w:t>委员会注意到，来文人称其本人在婚后遭到性别暴力，且其本人及其女都受到其丈夫及其丈夫家人的威胁和虐待。委员会还注意到，来文人断言其本人及其丈夫之间的冲突会加剧，担心如被驱逐出境，其本人及其女儿将继续遭到其丈夫及其丈夫家人的性别暴力和虐待，受到他们的控制，却又没有社会网络。由于约旦在法律实践上存在歧视、夫家的地位强大，因而没有希望向约旦相关机构寻求保护。此外，她是巴勒斯坦难民，这个身份让她在约旦相关机构面前更加寸步难行。委员会又注意到，据称约旦方面以绑架女儿为由认定来文人有罪，之后对她签发了逮捕证。委员会注意到，来文人声称大女儿被强迫结婚，一旦返回，二女儿也会被强迫结婚。</w:t>
      </w:r>
    </w:p>
    <w:p w14:paraId="53681C73" w14:textId="7FAB9ED5" w:rsidR="007D34C6" w:rsidRDefault="007D34C6" w:rsidP="007D34C6">
      <w:pPr>
        <w:pStyle w:val="SingleTxt"/>
      </w:pPr>
      <w:r>
        <w:rPr>
          <w:rFonts w:hint="eastAsia"/>
        </w:rPr>
        <w:t>8.3</w:t>
      </w:r>
      <w:r>
        <w:rPr>
          <w:rFonts w:hint="eastAsia"/>
        </w:rPr>
        <w:tab/>
      </w:r>
      <w:r>
        <w:rPr>
          <w:rFonts w:hint="eastAsia"/>
        </w:rPr>
        <w:t>委员会回顾了缔约国的意见，即缔约国移民相关机构彻底审议了来文人提出的所有指控。委员会注意到，所有指控均被否认，原因是相关机构以某些事实不一致且证明不充分为由，认定来文人的陈述不可信。</w:t>
      </w:r>
      <w:r w:rsidR="00206AB8">
        <w:rPr>
          <w:rStyle w:val="a3"/>
        </w:rPr>
        <w:footnoteReference w:id="16"/>
      </w:r>
      <w:r>
        <w:rPr>
          <w:rFonts w:hint="eastAsia"/>
        </w:rPr>
        <w:t xml:space="preserve"> </w:t>
      </w:r>
      <w:r>
        <w:rPr>
          <w:rFonts w:hint="eastAsia"/>
        </w:rPr>
        <w:t>尽管来文人提出反驳，难民上诉委员会仍旧认定，来文人把对其签发的逮捕证作为请求重新审议此案的理由，但鉴于来文人获取此份文件的情形，此份文件系专门为此伪造而成。在这方面，委员会注意到，难民上诉委员会根据对于来文人可信度所作的评估，认定不必要求核验此份文件的真实性。</w:t>
      </w:r>
    </w:p>
    <w:p w14:paraId="5C1849F8" w14:textId="52CF7BEC" w:rsidR="007D34C6" w:rsidRDefault="007D34C6" w:rsidP="007D34C6">
      <w:pPr>
        <w:pStyle w:val="SingleTxt"/>
      </w:pPr>
      <w:r>
        <w:rPr>
          <w:rFonts w:hint="eastAsia"/>
        </w:rPr>
        <w:t>8.4</w:t>
      </w:r>
      <w:r>
        <w:rPr>
          <w:rFonts w:hint="eastAsia"/>
        </w:rPr>
        <w:tab/>
      </w:r>
      <w:r>
        <w:rPr>
          <w:rFonts w:hint="eastAsia"/>
        </w:rPr>
        <w:t>就此，委员会回顾，一般情况下，《公约》缔约国的相关机构应对特定案件中的事实和证据或国内法的适用情况进行评估，</w:t>
      </w:r>
      <w:r w:rsidR="00206AB8">
        <w:rPr>
          <w:rStyle w:val="a3"/>
        </w:rPr>
        <w:footnoteReference w:id="17"/>
      </w:r>
      <w:r>
        <w:rPr>
          <w:rFonts w:hint="eastAsia"/>
        </w:rPr>
        <w:t xml:space="preserve"> </w:t>
      </w:r>
      <w:r>
        <w:rPr>
          <w:rFonts w:hint="eastAsia"/>
        </w:rPr>
        <w:t>除非可以确定评估是有偏见的或基于构成对妇女歧视的性别陈规定型观念，具有明显的任意性或构成司法不公。因此，委员会要解决的问题是，关于来文人庇护申请的决策过程是否存在任何违</w:t>
      </w:r>
      <w:r>
        <w:rPr>
          <w:rFonts w:hint="eastAsia"/>
        </w:rPr>
        <w:lastRenderedPageBreak/>
        <w:t>规行为，以致缔约国相关机构未能适当评估把来文人及其女遣返回约旦后遭受严重性别暴力的风险。委员会重申，缔约国在评估时，应当充分重视相关人员被驱逐后可能面临的真实人身风险。</w:t>
      </w:r>
    </w:p>
    <w:p w14:paraId="2ADA9DB1" w14:textId="77777777" w:rsidR="007D34C6" w:rsidRDefault="007D34C6" w:rsidP="007D34C6">
      <w:pPr>
        <w:pStyle w:val="SingleTxt"/>
      </w:pPr>
      <w:r>
        <w:rPr>
          <w:rFonts w:hint="eastAsia"/>
        </w:rPr>
        <w:t>8.5</w:t>
      </w:r>
      <w:r>
        <w:rPr>
          <w:rFonts w:hint="eastAsia"/>
        </w:rPr>
        <w:tab/>
      </w:r>
      <w:r>
        <w:rPr>
          <w:rFonts w:hint="eastAsia"/>
        </w:rPr>
        <w:t>在本案中，委员会认为，来文人故意抛弃暴戾的丈夫，带着两个尚未成年、留在约旦可能被迫婚姻的女儿逃离约旦，缔约国有责任单独评估来文人面临的真实、可预见的人身风险，而不是完全依赖某些前后不一的陈述和关于来文人不可信的推断。就此，委员会回顾了</w:t>
      </w:r>
      <w:r>
        <w:rPr>
          <w:rFonts w:hint="eastAsia"/>
        </w:rPr>
        <w:t>2017</w:t>
      </w:r>
      <w:r>
        <w:rPr>
          <w:rFonts w:hint="eastAsia"/>
        </w:rPr>
        <w:t>年发布的关于约旦第六次定期报告的结论性意见。委员会在意见中对社会上持续存在对男女在家庭和社会中角色和责任的根深蒂固的歧视性陈规定型观念表示关切，这些观念过分强调了妇女作为母亲和妻子的传统角色，因此削弱和破坏了妇女的社会地位、自主权、教育机会和职业生涯。委员会在结论性意见中表示注意到，在缔约国相关机构和社会中，重男轻女的态度呈上升势头，性别平等越来越受到保守团体的公开挑战。这些意见不仅与评估据称来文人回国后所面临的风险特别相关，而且与评估她女儿所面临的风险</w:t>
      </w:r>
      <w:r>
        <w:rPr>
          <w:rFonts w:hint="eastAsia"/>
        </w:rPr>
        <w:t>(</w:t>
      </w:r>
      <w:r>
        <w:rPr>
          <w:rFonts w:hint="eastAsia"/>
        </w:rPr>
        <w:t>即强迫婚姻</w:t>
      </w:r>
      <w:r>
        <w:rPr>
          <w:rFonts w:hint="eastAsia"/>
        </w:rPr>
        <w:t>)</w:t>
      </w:r>
      <w:r>
        <w:rPr>
          <w:rFonts w:hint="eastAsia"/>
        </w:rPr>
        <w:t>也特别相关。在此方面，委员会注意到，难民上诉委员会或其他相关机构似乎没有专门考虑过后一项涉及来文人女儿的主张。</w:t>
      </w:r>
    </w:p>
    <w:p w14:paraId="1FE046AD" w14:textId="77777777" w:rsidR="007D34C6" w:rsidRDefault="007D34C6" w:rsidP="007D34C6">
      <w:pPr>
        <w:pStyle w:val="SingleTxt"/>
      </w:pPr>
      <w:r>
        <w:rPr>
          <w:rFonts w:hint="eastAsia"/>
        </w:rPr>
        <w:t>8.6</w:t>
      </w:r>
      <w:r>
        <w:rPr>
          <w:rFonts w:hint="eastAsia"/>
        </w:rPr>
        <w:tab/>
      </w:r>
      <w:r>
        <w:rPr>
          <w:rFonts w:hint="eastAsia"/>
        </w:rPr>
        <w:t>委员会注意到，难民上诉委员会严重依赖关于来文人可信度的评估，决定不要求核验对其所发逮捕证的真实性，也不评估假使该文件确实存在，来文人作为一名妇女、一名巴勒斯坦裔公民，如因绑架儿童而被起诉会面临的风险。</w:t>
      </w:r>
    </w:p>
    <w:p w14:paraId="7A04173D" w14:textId="77777777" w:rsidR="007D34C6" w:rsidRDefault="007D34C6" w:rsidP="007D34C6">
      <w:pPr>
        <w:pStyle w:val="SingleTxt"/>
      </w:pPr>
      <w:r>
        <w:rPr>
          <w:rFonts w:hint="eastAsia"/>
        </w:rPr>
        <w:t>8.7</w:t>
      </w:r>
      <w:r>
        <w:rPr>
          <w:rFonts w:hint="eastAsia"/>
        </w:rPr>
        <w:tab/>
      </w:r>
      <w:r>
        <w:rPr>
          <w:rFonts w:hint="eastAsia"/>
        </w:rPr>
        <w:t>委员会还注意到，来文人辩称，鉴于约旦相关机构的歧视性做法及其夫家的强大地位，她没有希望向约旦相关机构寻求保护。委员会注意到，缔约国对这一说法进行回应时称，缔约国的相关机构不认为来文人关于其本人在婚后一直受到虐待的指控属实，也不认为来文人今后存在受到虐待的风险，因而缔约国认定无需评估约旦相关机构是否的确无法保证来文人及其女返回后能得到充分保护。委员会就此回顾，根据《第</w:t>
      </w:r>
      <w:r>
        <w:rPr>
          <w:rFonts w:hint="eastAsia"/>
        </w:rPr>
        <w:t>32</w:t>
      </w:r>
      <w:r>
        <w:rPr>
          <w:rFonts w:hint="eastAsia"/>
        </w:rPr>
        <w:t>号一般性建议》第</w:t>
      </w:r>
      <w:r>
        <w:rPr>
          <w:rFonts w:hint="eastAsia"/>
        </w:rPr>
        <w:t>29</w:t>
      </w:r>
      <w:r>
        <w:rPr>
          <w:rFonts w:hint="eastAsia"/>
        </w:rPr>
        <w:t>段，作为国际法事项，原籍国当局负有向公民提供保护的首要责任，包括确保妇女享有其《公约》规定的权利，而且只有在无法提供此种保护时，才可求助国际保护来保护面临严重威胁的基本人权。在本案中，委员会认为，来文人声称其在离开前就不能、在返回后也无法向约旦相关机构寻求保护，这个说法不应当被缔约国相关机构直接驳回，特别是考虑到约旦国内对暴力侵害妇女行为的容忍程度，况且最近虽修订了法律，但所谓“荣誉罪行”始终不绝，而且约旦相关机构对约旦妇女关于虐待行为的投诉所作反应向来不佳，并且一再对可能遭受此类罪行的妇女和女孩实施行政性拘留或“保护性拘留”。这一点在委员会关于约旦的定期报告</w:t>
      </w:r>
      <w:r>
        <w:rPr>
          <w:rFonts w:hint="eastAsia"/>
        </w:rPr>
        <w:t>(</w:t>
      </w:r>
      <w:r>
        <w:rPr>
          <w:rFonts w:hint="eastAsia"/>
        </w:rPr>
        <w:t>同上，第</w:t>
      </w:r>
      <w:r>
        <w:rPr>
          <w:rFonts w:hint="eastAsia"/>
        </w:rPr>
        <w:t>33</w:t>
      </w:r>
      <w:r>
        <w:rPr>
          <w:rFonts w:hint="eastAsia"/>
        </w:rPr>
        <w:t>段</w:t>
      </w:r>
      <w:r>
        <w:rPr>
          <w:rFonts w:hint="eastAsia"/>
        </w:rPr>
        <w:t>)</w:t>
      </w:r>
      <w:r>
        <w:rPr>
          <w:rFonts w:hint="eastAsia"/>
        </w:rPr>
        <w:t>和来文人额外提供的国家资料中均有体现。</w:t>
      </w:r>
    </w:p>
    <w:p w14:paraId="09FC6870" w14:textId="77777777" w:rsidR="007D34C6" w:rsidRDefault="007D34C6" w:rsidP="007D34C6">
      <w:pPr>
        <w:pStyle w:val="SingleTxt"/>
      </w:pPr>
      <w:r>
        <w:rPr>
          <w:rFonts w:hint="eastAsia"/>
        </w:rPr>
        <w:t>8.8</w:t>
      </w:r>
      <w:r>
        <w:rPr>
          <w:rFonts w:hint="eastAsia"/>
        </w:rPr>
        <w:tab/>
      </w:r>
      <w:r>
        <w:rPr>
          <w:rFonts w:hint="eastAsia"/>
        </w:rPr>
        <w:t>委员会还认为，缔约国没有适当重视来文人作为巴勒斯坦难民所处的弱势地位，特别是考虑到委员会关于约旦定期报告的结论性意见及其他报告曾对任意剥夺巴勒斯坦裔公民国籍，包括妇女国籍的事件</w:t>
      </w:r>
      <w:r>
        <w:rPr>
          <w:rFonts w:hint="eastAsia"/>
        </w:rPr>
        <w:t>(</w:t>
      </w:r>
      <w:r>
        <w:rPr>
          <w:rFonts w:hint="eastAsia"/>
        </w:rPr>
        <w:t>同上，第</w:t>
      </w:r>
      <w:r>
        <w:rPr>
          <w:rFonts w:hint="eastAsia"/>
        </w:rPr>
        <w:t>11(e)</w:t>
      </w:r>
      <w:r>
        <w:rPr>
          <w:rFonts w:hint="eastAsia"/>
        </w:rPr>
        <w:t>段</w:t>
      </w:r>
      <w:r>
        <w:rPr>
          <w:rFonts w:hint="eastAsia"/>
        </w:rPr>
        <w:t>)</w:t>
      </w:r>
      <w:r>
        <w:rPr>
          <w:rFonts w:hint="eastAsia"/>
        </w:rPr>
        <w:t>还表示过担心。委员会着重指出，就来文人而言，一旦国籍被取消，就会成为无国籍人，而委员会已表示，对约旦无国籍妇女的弱势地位，特别是其处境中与性别有关的方面感到关切。因此，委员会认为案件紧急，需要更加彻底地评估风险。</w:t>
      </w:r>
    </w:p>
    <w:p w14:paraId="333F4C1B" w14:textId="77777777" w:rsidR="007D34C6" w:rsidRDefault="007D34C6" w:rsidP="007D34C6">
      <w:pPr>
        <w:pStyle w:val="SingleTxt"/>
      </w:pPr>
      <w:r>
        <w:rPr>
          <w:rFonts w:hint="eastAsia"/>
        </w:rPr>
        <w:lastRenderedPageBreak/>
        <w:t>8.9</w:t>
      </w:r>
      <w:r>
        <w:rPr>
          <w:rFonts w:hint="eastAsia"/>
        </w:rPr>
        <w:tab/>
      </w:r>
      <w:r>
        <w:rPr>
          <w:rFonts w:hint="eastAsia"/>
        </w:rPr>
        <w:t>鉴于以上所作认定，委员会认为，缔约国未能充分考虑来文人及其女被遣返回约旦后会面临真实、可预见的人身风险，可能遭受严重的性别暴力。</w:t>
      </w:r>
    </w:p>
    <w:p w14:paraId="1E578339" w14:textId="77777777" w:rsidR="007D34C6" w:rsidRDefault="007D34C6" w:rsidP="007D34C6">
      <w:pPr>
        <w:pStyle w:val="SingleTxt"/>
      </w:pPr>
      <w:r>
        <w:rPr>
          <w:rFonts w:hint="eastAsia"/>
        </w:rPr>
        <w:t>9.</w:t>
      </w:r>
      <w:r>
        <w:rPr>
          <w:rFonts w:hint="eastAsia"/>
        </w:rPr>
        <w:tab/>
      </w:r>
      <w:r>
        <w:rPr>
          <w:rFonts w:hint="eastAsia"/>
        </w:rPr>
        <w:t>因此，委员会依照《公约任择议定书》第</w:t>
      </w:r>
      <w:r>
        <w:rPr>
          <w:rFonts w:hint="eastAsia"/>
        </w:rPr>
        <w:t>7</w:t>
      </w:r>
      <w:r>
        <w:rPr>
          <w:rFonts w:hint="eastAsia"/>
        </w:rPr>
        <w:t>条第</w:t>
      </w:r>
      <w:r>
        <w:rPr>
          <w:rFonts w:hint="eastAsia"/>
        </w:rPr>
        <w:t>3</w:t>
      </w:r>
      <w:r>
        <w:rPr>
          <w:rFonts w:hint="eastAsia"/>
        </w:rPr>
        <w:t>款行事，得出以下结论：缔约国未能履行义务；把来文人及其女驱逐出境违反《公约》第二条</w:t>
      </w:r>
      <w:r>
        <w:rPr>
          <w:rFonts w:hint="eastAsia"/>
        </w:rPr>
        <w:t>(d)</w:t>
      </w:r>
      <w:r>
        <w:rPr>
          <w:rFonts w:hint="eastAsia"/>
        </w:rPr>
        <w:t>、</w:t>
      </w:r>
      <w:r>
        <w:rPr>
          <w:rFonts w:hint="eastAsia"/>
        </w:rPr>
        <w:t>(e)</w:t>
      </w:r>
      <w:r>
        <w:rPr>
          <w:rFonts w:hint="eastAsia"/>
        </w:rPr>
        <w:t>和</w:t>
      </w:r>
      <w:r>
        <w:rPr>
          <w:rFonts w:hint="eastAsia"/>
        </w:rPr>
        <w:t>(f)</w:t>
      </w:r>
      <w:r>
        <w:rPr>
          <w:rFonts w:hint="eastAsia"/>
        </w:rPr>
        <w:t>项</w:t>
      </w:r>
      <w:r>
        <w:rPr>
          <w:rFonts w:hint="eastAsia"/>
        </w:rPr>
        <w:t>(</w:t>
      </w:r>
      <w:r>
        <w:rPr>
          <w:rFonts w:hint="eastAsia"/>
        </w:rPr>
        <w:t>与第一条一并阅读，同时考虑到第</w:t>
      </w:r>
      <w:r>
        <w:rPr>
          <w:rFonts w:hint="eastAsia"/>
        </w:rPr>
        <w:t>19</w:t>
      </w:r>
      <w:r>
        <w:rPr>
          <w:rFonts w:hint="eastAsia"/>
        </w:rPr>
        <w:t>号和第</w:t>
      </w:r>
      <w:r>
        <w:rPr>
          <w:rFonts w:hint="eastAsia"/>
        </w:rPr>
        <w:t>35</w:t>
      </w:r>
      <w:r>
        <w:rPr>
          <w:rFonts w:hint="eastAsia"/>
        </w:rPr>
        <w:t>号一般性建议</w:t>
      </w:r>
      <w:r>
        <w:rPr>
          <w:rFonts w:hint="eastAsia"/>
        </w:rPr>
        <w:t>)</w:t>
      </w:r>
      <w:r>
        <w:rPr>
          <w:rFonts w:hint="eastAsia"/>
        </w:rPr>
        <w:t>。</w:t>
      </w:r>
    </w:p>
    <w:p w14:paraId="1E51EC43" w14:textId="77777777" w:rsidR="007D34C6" w:rsidRDefault="007D34C6" w:rsidP="007D34C6">
      <w:pPr>
        <w:pStyle w:val="SingleTxt"/>
      </w:pPr>
      <w:r>
        <w:rPr>
          <w:rFonts w:hint="eastAsia"/>
        </w:rPr>
        <w:t>10.</w:t>
      </w:r>
      <w:r>
        <w:rPr>
          <w:rFonts w:hint="eastAsia"/>
        </w:rPr>
        <w:tab/>
      </w:r>
      <w:r>
        <w:rPr>
          <w:rFonts w:hint="eastAsia"/>
        </w:rPr>
        <w:t>委员会兹向缔约国提出以下建议：</w:t>
      </w:r>
    </w:p>
    <w:p w14:paraId="31478C26" w14:textId="4C9444B6" w:rsidR="00206AB8" w:rsidRPr="00206AB8" w:rsidRDefault="00206AB8" w:rsidP="00206AB8">
      <w:pPr>
        <w:pStyle w:val="SingleTxt"/>
        <w:rPr>
          <w:rFonts w:ascii="宋体" w:hAnsi="宋体"/>
          <w:spacing w:val="-8"/>
          <w:w w:val="80"/>
          <w:lang w:val="es-ES"/>
        </w:rPr>
      </w:pPr>
      <w:r>
        <w:tab/>
      </w:r>
      <w:r w:rsidR="007D34C6">
        <w:rPr>
          <w:rFonts w:hint="eastAsia"/>
        </w:rPr>
        <w:t>(a)</w:t>
      </w:r>
      <w:r>
        <w:tab/>
      </w:r>
      <w:r w:rsidR="007D34C6">
        <w:rPr>
          <w:rFonts w:hint="eastAsia"/>
        </w:rPr>
        <w:t>关于来文人及其女儿：</w:t>
      </w:r>
    </w:p>
    <w:p w14:paraId="3441081A" w14:textId="2AB37C94" w:rsidR="007D34C6" w:rsidRDefault="00206AB8" w:rsidP="008F18BC">
      <w:pPr>
        <w:pStyle w:val="SingleTxt"/>
        <w:tabs>
          <w:tab w:val="clear" w:pos="1264"/>
        </w:tabs>
        <w:ind w:left="2127" w:hanging="426"/>
      </w:pPr>
      <w:r>
        <w:rPr>
          <w:rFonts w:ascii="宋体" w:hAnsi="宋体" w:hint="eastAsia"/>
        </w:rPr>
        <w:t>㈠</w:t>
      </w:r>
      <w:r w:rsidR="008F18BC">
        <w:rPr>
          <w:rFonts w:ascii="宋体" w:hAnsi="宋体"/>
        </w:rPr>
        <w:tab/>
      </w:r>
      <w:r w:rsidR="007D34C6">
        <w:rPr>
          <w:rFonts w:hint="eastAsia"/>
        </w:rPr>
        <w:t>重新审议来文人及其女儿的庇护案，兼顾委员会的意见；</w:t>
      </w:r>
    </w:p>
    <w:p w14:paraId="3DE09BF8" w14:textId="2C649BA3" w:rsidR="007D34C6" w:rsidRDefault="00206AB8" w:rsidP="008F18BC">
      <w:pPr>
        <w:pStyle w:val="SingleTxt"/>
        <w:tabs>
          <w:tab w:val="clear" w:pos="1264"/>
        </w:tabs>
        <w:ind w:left="2127" w:hanging="426"/>
      </w:pPr>
      <w:r>
        <w:rPr>
          <w:rFonts w:ascii="宋体" w:hAnsi="宋体" w:hint="eastAsia"/>
        </w:rPr>
        <w:t>㈡</w:t>
      </w:r>
      <w:r w:rsidR="008F18BC">
        <w:rPr>
          <w:rFonts w:ascii="宋体" w:hAnsi="宋体"/>
        </w:rPr>
        <w:tab/>
      </w:r>
      <w:r w:rsidR="007D34C6">
        <w:rPr>
          <w:rFonts w:hint="eastAsia"/>
        </w:rPr>
        <w:t>不要强行将之遣返回约旦，毕竟她们在约旦面临真实、可预见的人身风险，可能遭受严重的性别暴力。</w:t>
      </w:r>
    </w:p>
    <w:p w14:paraId="6CCC60B8" w14:textId="4C932853" w:rsidR="007D34C6" w:rsidRDefault="00206AB8" w:rsidP="007D34C6">
      <w:pPr>
        <w:pStyle w:val="SingleTxt"/>
      </w:pPr>
      <w:r>
        <w:tab/>
      </w:r>
      <w:r w:rsidR="007D34C6">
        <w:rPr>
          <w:rFonts w:hint="eastAsia"/>
        </w:rPr>
        <w:t>(b)</w:t>
      </w:r>
      <w:r>
        <w:tab/>
      </w:r>
      <w:r w:rsidR="007D34C6">
        <w:rPr>
          <w:rFonts w:hint="eastAsia"/>
        </w:rPr>
        <w:t>关于一般事宜：</w:t>
      </w:r>
    </w:p>
    <w:p w14:paraId="77A754B2" w14:textId="4EDA793F" w:rsidR="007D34C6" w:rsidRDefault="00206AB8" w:rsidP="008F18BC">
      <w:pPr>
        <w:pStyle w:val="SingleTxt"/>
        <w:tabs>
          <w:tab w:val="clear" w:pos="1264"/>
        </w:tabs>
        <w:ind w:left="2127" w:hanging="426"/>
      </w:pPr>
      <w:r>
        <w:rPr>
          <w:rFonts w:ascii="宋体" w:hAnsi="宋体" w:hint="eastAsia"/>
        </w:rPr>
        <w:t>㈠</w:t>
      </w:r>
      <w:r w:rsidR="008F18BC">
        <w:rPr>
          <w:rFonts w:ascii="宋体" w:hAnsi="宋体"/>
        </w:rPr>
        <w:tab/>
      </w:r>
      <w:r w:rsidR="007D34C6">
        <w:rPr>
          <w:rFonts w:hint="eastAsia"/>
        </w:rPr>
        <w:t>采取一切必要措施，对于那些因性别而遭到迫害、需要保护的受害者，无论其身份或居住地为何，均确保在任何情况下都不将之遣返回任何使之面临生命危险或可能遭受性别暴力、酷刑或虐待的国家；</w:t>
      </w:r>
    </w:p>
    <w:p w14:paraId="6969398E" w14:textId="6F1CE20A" w:rsidR="007D34C6" w:rsidRDefault="00206AB8" w:rsidP="008F18BC">
      <w:pPr>
        <w:pStyle w:val="SingleTxt"/>
        <w:tabs>
          <w:tab w:val="clear" w:pos="1264"/>
        </w:tabs>
        <w:ind w:left="2127" w:hanging="426"/>
      </w:pPr>
      <w:r>
        <w:rPr>
          <w:rFonts w:ascii="宋体" w:hAnsi="宋体" w:hint="eastAsia"/>
        </w:rPr>
        <w:t>㈡</w:t>
      </w:r>
      <w:r w:rsidR="008F18BC">
        <w:rPr>
          <w:rFonts w:ascii="宋体" w:hAnsi="宋体"/>
        </w:rPr>
        <w:tab/>
      </w:r>
      <w:r w:rsidR="007D34C6">
        <w:rPr>
          <w:rFonts w:hint="eastAsia"/>
        </w:rPr>
        <w:t>确保庇护申请的受理门槛不应当根据申请人有充分理由担心遭到迫害、或返回后遭到迫害的概率来衡量，而应当根据申请人有充分理由担心遭到迫害、或返回后遭到迫害的合理可能性来衡量；</w:t>
      </w:r>
    </w:p>
    <w:p w14:paraId="04D1F766" w14:textId="2B2EC989" w:rsidR="007D34C6" w:rsidRDefault="00206AB8" w:rsidP="008F18BC">
      <w:pPr>
        <w:pStyle w:val="SingleTxt"/>
        <w:tabs>
          <w:tab w:val="clear" w:pos="1264"/>
        </w:tabs>
        <w:ind w:left="2127" w:hanging="426"/>
      </w:pPr>
      <w:r>
        <w:rPr>
          <w:rFonts w:ascii="宋体" w:hAnsi="宋体" w:hint="eastAsia"/>
        </w:rPr>
        <w:t>㈢</w:t>
      </w:r>
      <w:r w:rsidR="008F18BC">
        <w:rPr>
          <w:rFonts w:ascii="宋体" w:hAnsi="宋体"/>
        </w:rPr>
        <w:tab/>
      </w:r>
      <w:r w:rsidR="007D34C6">
        <w:rPr>
          <w:rFonts w:hint="eastAsia"/>
        </w:rPr>
        <w:t>确保寻求庇护的妇女及时了解首次面谈的重要性，以及首次面谈中相关信息的构成要件；</w:t>
      </w:r>
    </w:p>
    <w:p w14:paraId="060CAC5F" w14:textId="269E8A5D" w:rsidR="007D34C6" w:rsidRDefault="00206AB8" w:rsidP="008F18BC">
      <w:pPr>
        <w:pStyle w:val="SingleTxt"/>
        <w:tabs>
          <w:tab w:val="clear" w:pos="1264"/>
        </w:tabs>
        <w:ind w:left="2127" w:hanging="426"/>
      </w:pPr>
      <w:r>
        <w:rPr>
          <w:rFonts w:ascii="宋体" w:hAnsi="宋体" w:hint="eastAsia"/>
        </w:rPr>
        <w:t>㈣</w:t>
      </w:r>
      <w:r w:rsidR="008F18BC">
        <w:rPr>
          <w:rFonts w:ascii="宋体" w:hAnsi="宋体"/>
        </w:rPr>
        <w:tab/>
      </w:r>
      <w:r w:rsidR="007D34C6">
        <w:rPr>
          <w:rFonts w:hint="eastAsia"/>
        </w:rPr>
        <w:t>确保审查人员在必要时使用其所掌握的一切手段，出示和</w:t>
      </w:r>
      <w:r w:rsidR="007D34C6">
        <w:rPr>
          <w:rFonts w:hint="eastAsia"/>
        </w:rPr>
        <w:t>(</w:t>
      </w:r>
      <w:r w:rsidR="007D34C6">
        <w:rPr>
          <w:rFonts w:hint="eastAsia"/>
        </w:rPr>
        <w:t>或</w:t>
      </w:r>
      <w:r w:rsidR="007D34C6">
        <w:rPr>
          <w:rFonts w:hint="eastAsia"/>
        </w:rPr>
        <w:t>)</w:t>
      </w:r>
      <w:r w:rsidR="007D34C6">
        <w:rPr>
          <w:rFonts w:hint="eastAsia"/>
        </w:rPr>
        <w:t>核验申请的必要配套证明，包括为此从可靠的政府、非政府渠道查找、收集关于原籍国人权状况、特别是妇女和女孩处境方面的信息，并就此采取一切必要措施；</w:t>
      </w:r>
    </w:p>
    <w:p w14:paraId="2F3D6159" w14:textId="3090D765" w:rsidR="007D34C6" w:rsidRDefault="00206AB8" w:rsidP="008F18BC">
      <w:pPr>
        <w:pStyle w:val="SingleTxt"/>
        <w:tabs>
          <w:tab w:val="clear" w:pos="1264"/>
        </w:tabs>
        <w:ind w:left="2127" w:hanging="426"/>
      </w:pPr>
      <w:r>
        <w:rPr>
          <w:rFonts w:ascii="宋体" w:hAnsi="宋体" w:hint="eastAsia"/>
        </w:rPr>
        <w:t>㈤</w:t>
      </w:r>
      <w:r>
        <w:rPr>
          <w:rFonts w:ascii="宋体" w:hAnsi="宋体"/>
        </w:rPr>
        <w:tab/>
      </w:r>
      <w:r w:rsidR="007D34C6">
        <w:rPr>
          <w:rFonts w:hint="eastAsia"/>
        </w:rPr>
        <w:t>确保在解释法律承认的所有庇护理由时，如有必要，把基于性别提出的庇护申请归入</w:t>
      </w:r>
      <w:r w:rsidR="00E47280">
        <w:rPr>
          <w:rFonts w:hint="eastAsia"/>
        </w:rPr>
        <w:t>所</w:t>
      </w:r>
      <w:r w:rsidR="007D34C6">
        <w:rPr>
          <w:rFonts w:hint="eastAsia"/>
        </w:rPr>
        <w:t>属特定社会群体这类理由；考虑在国家庇护法律中，把生理性别和</w:t>
      </w:r>
      <w:r w:rsidR="007D34C6">
        <w:rPr>
          <w:rFonts w:hint="eastAsia"/>
        </w:rPr>
        <w:t>(</w:t>
      </w:r>
      <w:r w:rsidR="007D34C6">
        <w:rPr>
          <w:rFonts w:hint="eastAsia"/>
        </w:rPr>
        <w:t>或</w:t>
      </w:r>
      <w:r w:rsidR="007D34C6">
        <w:rPr>
          <w:rFonts w:hint="eastAsia"/>
        </w:rPr>
        <w:t>)</w:t>
      </w:r>
      <w:r w:rsidR="007D34C6">
        <w:rPr>
          <w:rFonts w:hint="eastAsia"/>
        </w:rPr>
        <w:t>社会性别及其他选项添入难民身份理由清单。</w:t>
      </w:r>
    </w:p>
    <w:p w14:paraId="032BE6B9" w14:textId="2E6A4978" w:rsidR="00B31E9D" w:rsidRDefault="007D34C6" w:rsidP="007D34C6">
      <w:pPr>
        <w:pStyle w:val="SingleTxt"/>
      </w:pPr>
      <w:r>
        <w:rPr>
          <w:rFonts w:hint="eastAsia"/>
        </w:rPr>
        <w:t>11.</w:t>
      </w:r>
      <w:r>
        <w:rPr>
          <w:rFonts w:hint="eastAsia"/>
        </w:rPr>
        <w:tab/>
      </w:r>
      <w:r>
        <w:rPr>
          <w:rFonts w:hint="eastAsia"/>
        </w:rPr>
        <w:t>按照《任择议定书》第</w:t>
      </w:r>
      <w:r>
        <w:rPr>
          <w:rFonts w:hint="eastAsia"/>
        </w:rPr>
        <w:t>7</w:t>
      </w:r>
      <w:r>
        <w:rPr>
          <w:rFonts w:hint="eastAsia"/>
        </w:rPr>
        <w:t>条第</w:t>
      </w:r>
      <w:r>
        <w:rPr>
          <w:rFonts w:hint="eastAsia"/>
        </w:rPr>
        <w:t>(4)</w:t>
      </w:r>
      <w:r>
        <w:rPr>
          <w:rFonts w:hint="eastAsia"/>
        </w:rPr>
        <w:t>款，缔约国应充分考虑委员会的意见及建议，并应在</w:t>
      </w:r>
      <w:r>
        <w:rPr>
          <w:rFonts w:hint="eastAsia"/>
        </w:rPr>
        <w:t>6</w:t>
      </w:r>
      <w:r>
        <w:rPr>
          <w:rFonts w:hint="eastAsia"/>
        </w:rPr>
        <w:t>个月内向委员会提交一份书面回复，内含关于就委员会的意见及建议所采取行动的信息。还请缔约国公布并广为宣传委员会的意见和建议，让所有相关社会群体都能了解。</w:t>
      </w:r>
    </w:p>
    <w:p w14:paraId="3E91436E" w14:textId="2B188498" w:rsidR="008F18BC" w:rsidRPr="008F18BC" w:rsidRDefault="008F18BC" w:rsidP="008F18BC">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66A38984" wp14:editId="6430C38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1D14A"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8F18BC" w:rsidRPr="008F18BC" w:rsidSect="0093601B">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0T08:48:00Z" w:initials="Start">
    <w:p w14:paraId="7C391CD1" w14:textId="77777777" w:rsidR="00CD1459" w:rsidRDefault="00CD1459">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NO&gt;&gt;N1927418C&lt;&lt;ODS JOB NO&gt;&gt;</w:t>
      </w:r>
    </w:p>
    <w:p w14:paraId="36137AC2" w14:textId="77777777" w:rsidR="00CD1459" w:rsidRDefault="00CD1459">
      <w:pPr>
        <w:pStyle w:val="a7"/>
      </w:pPr>
      <w:r>
        <w:t>&lt;&lt;ODS DOC SYMBOL1&gt;&gt;CEDAW/C/73/D/86/2015&lt;&lt;ODS DOC SYMBOL1&gt;&gt;</w:t>
      </w:r>
    </w:p>
    <w:p w14:paraId="24592FA2" w14:textId="77777777" w:rsidR="00CD1459" w:rsidRDefault="00CD1459">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592F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CFE1" w14:textId="77777777" w:rsidR="00626AF2" w:rsidRDefault="00626AF2">
      <w:r>
        <w:separator/>
      </w:r>
    </w:p>
  </w:endnote>
  <w:endnote w:type="continuationSeparator" w:id="0">
    <w:p w14:paraId="68C85CFD" w14:textId="77777777" w:rsidR="00626AF2" w:rsidRDefault="006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1459" w14:paraId="15BE77D1" w14:textId="77777777" w:rsidTr="00CD1459">
      <w:tc>
        <w:tcPr>
          <w:tcW w:w="4920" w:type="dxa"/>
          <w:shd w:val="clear" w:color="auto" w:fill="auto"/>
        </w:tcPr>
        <w:p w14:paraId="173DA0CF" w14:textId="283D6125" w:rsidR="00CD1459" w:rsidRPr="00CD1459" w:rsidRDefault="00CD1459" w:rsidP="00CD1459">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34F">
            <w:rPr>
              <w:b w:val="0"/>
              <w:w w:val="103"/>
              <w:sz w:val="14"/>
            </w:rPr>
            <w:t>19-15427</w:t>
          </w:r>
          <w:r>
            <w:rPr>
              <w:b w:val="0"/>
              <w:w w:val="103"/>
              <w:sz w:val="14"/>
            </w:rPr>
            <w:fldChar w:fldCharType="end"/>
          </w:r>
        </w:p>
      </w:tc>
      <w:tc>
        <w:tcPr>
          <w:tcW w:w="4920" w:type="dxa"/>
          <w:shd w:val="clear" w:color="auto" w:fill="auto"/>
        </w:tcPr>
        <w:p w14:paraId="324ED7ED" w14:textId="77777777" w:rsidR="00CD1459" w:rsidRPr="00CD1459" w:rsidRDefault="00CD1459" w:rsidP="00CD1459">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70742CD" w14:textId="77777777" w:rsidR="00CD1459" w:rsidRPr="00CD1459" w:rsidRDefault="00CD1459" w:rsidP="00CD145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1459" w14:paraId="44A71F77" w14:textId="77777777" w:rsidTr="00CD1459">
      <w:tc>
        <w:tcPr>
          <w:tcW w:w="4920" w:type="dxa"/>
          <w:shd w:val="clear" w:color="auto" w:fill="auto"/>
        </w:tcPr>
        <w:p w14:paraId="4DB8653F" w14:textId="77777777" w:rsidR="00CD1459" w:rsidRPr="00CD1459" w:rsidRDefault="00CD1459" w:rsidP="00CD1459">
          <w:pPr>
            <w:pStyle w:val="ac"/>
            <w:jc w:val="right"/>
          </w:pPr>
          <w:r>
            <w:fldChar w:fldCharType="begin"/>
          </w:r>
          <w:r>
            <w:instrText xml:space="preserve"> PAGE  \* Arabic  \* MERGEFORMAT </w:instrText>
          </w:r>
          <w:r>
            <w:fldChar w:fldCharType="separate"/>
          </w:r>
          <w:r>
            <w:t>2</w:t>
          </w:r>
          <w:r>
            <w:fldChar w:fldCharType="end"/>
          </w:r>
          <w:r>
            <w:t>/</w:t>
          </w:r>
          <w:r w:rsidR="0061034F">
            <w:fldChar w:fldCharType="begin"/>
          </w:r>
          <w:r w:rsidR="0061034F">
            <w:instrText xml:space="preserve"> NUMPAGES  \* Arabic  \* MERGEFORMAT </w:instrText>
          </w:r>
          <w:r w:rsidR="0061034F">
            <w:fldChar w:fldCharType="separate"/>
          </w:r>
          <w:r>
            <w:t>3</w:t>
          </w:r>
          <w:r w:rsidR="0061034F">
            <w:fldChar w:fldCharType="end"/>
          </w:r>
        </w:p>
      </w:tc>
      <w:tc>
        <w:tcPr>
          <w:tcW w:w="4920" w:type="dxa"/>
          <w:shd w:val="clear" w:color="auto" w:fill="auto"/>
        </w:tcPr>
        <w:p w14:paraId="3610FC2D" w14:textId="716A8EA8" w:rsidR="00CD1459" w:rsidRPr="00CD1459" w:rsidRDefault="00CD1459" w:rsidP="00CD1459">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34F">
            <w:rPr>
              <w:b w:val="0"/>
              <w:w w:val="103"/>
              <w:sz w:val="14"/>
            </w:rPr>
            <w:t>19-15427</w:t>
          </w:r>
          <w:r>
            <w:rPr>
              <w:b w:val="0"/>
              <w:w w:val="103"/>
              <w:sz w:val="14"/>
            </w:rPr>
            <w:fldChar w:fldCharType="end"/>
          </w:r>
        </w:p>
      </w:tc>
    </w:tr>
  </w:tbl>
  <w:p w14:paraId="5A6EFF41" w14:textId="77777777" w:rsidR="00CD1459" w:rsidRPr="00CD1459" w:rsidRDefault="00CD1459" w:rsidP="00CD145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CD1459" w14:paraId="4882434B" w14:textId="77777777" w:rsidTr="00CD1459">
      <w:tc>
        <w:tcPr>
          <w:tcW w:w="3744" w:type="dxa"/>
        </w:tcPr>
        <w:p w14:paraId="66204811" w14:textId="49E88026" w:rsidR="00CD1459" w:rsidRDefault="00CD1459" w:rsidP="00CD1459">
          <w:pPr>
            <w:pStyle w:val="Release"/>
          </w:pPr>
          <w:r>
            <w:rPr>
              <w:noProof/>
            </w:rPr>
            <w:drawing>
              <wp:anchor distT="0" distB="0" distL="114300" distR="114300" simplePos="0" relativeHeight="251658240" behindDoc="0" locked="0" layoutInCell="1" allowOverlap="1" wp14:anchorId="626F56FA" wp14:editId="6468ACEE">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3/D/86/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6/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1034F">
            <w:fldChar w:fldCharType="begin"/>
          </w:r>
          <w:r w:rsidR="0061034F">
            <w:instrText xml:space="preserve"> DOCVARIABLE "jobn" \* MERGEFORMAT </w:instrText>
          </w:r>
          <w:r w:rsidR="0061034F">
            <w:fldChar w:fldCharType="separate"/>
          </w:r>
          <w:r w:rsidR="0061034F">
            <w:t>19-15427 (C)</w:t>
          </w:r>
          <w:r w:rsidR="0061034F">
            <w:fldChar w:fldCharType="end"/>
          </w:r>
          <w:r>
            <w:t xml:space="preserve">    200919    2</w:t>
          </w:r>
          <w:r w:rsidR="007D34C6">
            <w:rPr>
              <w:rFonts w:hint="eastAsia"/>
            </w:rPr>
            <w:t>3</w:t>
          </w:r>
          <w:r>
            <w:t>0919</w:t>
          </w:r>
        </w:p>
        <w:p w14:paraId="7F799834" w14:textId="77777777" w:rsidR="00CD1459" w:rsidRPr="00CD1459" w:rsidRDefault="00CD1459" w:rsidP="00CD1459">
          <w:pPr>
            <w:spacing w:before="80" w:line="210" w:lineRule="exact"/>
            <w:rPr>
              <w:rFonts w:ascii="Barcode 3 of 9 by request" w:hAnsi="Barcode 3 of 9 by request"/>
              <w:sz w:val="24"/>
            </w:rPr>
          </w:pPr>
          <w:r>
            <w:rPr>
              <w:rFonts w:ascii="Barcode 3 of 9 by request" w:hAnsi="Barcode 3 of 9 by request"/>
              <w:b/>
              <w:sz w:val="24"/>
            </w:rPr>
            <w:t>*1915427*</w:t>
          </w:r>
        </w:p>
      </w:tc>
      <w:tc>
        <w:tcPr>
          <w:tcW w:w="4920" w:type="dxa"/>
        </w:tcPr>
        <w:p w14:paraId="76D0EF89" w14:textId="77777777" w:rsidR="00CD1459" w:rsidRDefault="00CD1459" w:rsidP="00CD1459">
          <w:pPr>
            <w:pStyle w:val="ac"/>
            <w:jc w:val="right"/>
            <w:rPr>
              <w:b w:val="0"/>
              <w:sz w:val="21"/>
            </w:rPr>
          </w:pPr>
          <w:r>
            <w:rPr>
              <w:b w:val="0"/>
              <w:sz w:val="21"/>
            </w:rPr>
            <w:drawing>
              <wp:inline distT="0" distB="0" distL="0" distR="0" wp14:anchorId="1EBF06D2" wp14:editId="2175706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85C7D12" w14:textId="77777777" w:rsidR="00CD1459" w:rsidRPr="00CD1459" w:rsidRDefault="00CD1459" w:rsidP="00CD1459">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34E6" w14:textId="2B397F4D" w:rsidR="00626AF2" w:rsidRPr="007D34C6" w:rsidRDefault="007D34C6" w:rsidP="007D34C6">
      <w:pPr>
        <w:pStyle w:val="ac"/>
        <w:spacing w:after="80"/>
        <w:ind w:left="792"/>
        <w:rPr>
          <w:sz w:val="16"/>
        </w:rPr>
      </w:pPr>
      <w:r w:rsidRPr="007D34C6">
        <w:rPr>
          <w:sz w:val="16"/>
        </w:rPr>
        <w:t>__________________</w:t>
      </w:r>
    </w:p>
  </w:footnote>
  <w:footnote w:type="continuationSeparator" w:id="0">
    <w:p w14:paraId="2CBDE181" w14:textId="3482382B" w:rsidR="00626AF2" w:rsidRPr="007D34C6" w:rsidRDefault="007D34C6" w:rsidP="007D34C6">
      <w:pPr>
        <w:pStyle w:val="ac"/>
        <w:spacing w:after="80"/>
        <w:ind w:left="792"/>
        <w:rPr>
          <w:sz w:val="16"/>
        </w:rPr>
      </w:pPr>
      <w:r w:rsidRPr="007D34C6">
        <w:rPr>
          <w:sz w:val="16"/>
        </w:rPr>
        <w:t>__________________</w:t>
      </w:r>
    </w:p>
  </w:footnote>
  <w:footnote w:id="1">
    <w:p w14:paraId="5E5C73DB" w14:textId="0165EEDB" w:rsidR="007D34C6" w:rsidRPr="007D34C6" w:rsidRDefault="007D34C6" w:rsidP="007D34C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7D34C6">
        <w:rPr>
          <w:rFonts w:hint="eastAsia"/>
        </w:rPr>
        <w:t>来文人陈述的事实。指</w:t>
      </w:r>
      <w:r w:rsidRPr="007D34C6">
        <w:rPr>
          <w:rFonts w:hint="eastAsia"/>
        </w:rPr>
        <w:t>S.A.</w:t>
      </w:r>
      <w:r w:rsidRPr="007D34C6">
        <w:rPr>
          <w:rFonts w:hint="eastAsia"/>
        </w:rPr>
        <w:t>，</w:t>
      </w:r>
      <w:r w:rsidRPr="007D34C6">
        <w:rPr>
          <w:rFonts w:hint="eastAsia"/>
        </w:rPr>
        <w:t>2012</w:t>
      </w:r>
      <w:r w:rsidRPr="007D34C6">
        <w:rPr>
          <w:rFonts w:hint="eastAsia"/>
        </w:rPr>
        <w:t>年</w:t>
      </w:r>
      <w:r w:rsidRPr="007D34C6">
        <w:rPr>
          <w:rFonts w:hint="eastAsia"/>
        </w:rPr>
        <w:t>8</w:t>
      </w:r>
      <w:r w:rsidRPr="007D34C6">
        <w:rPr>
          <w:rFonts w:hint="eastAsia"/>
        </w:rPr>
        <w:t>月年龄为</w:t>
      </w:r>
      <w:r w:rsidRPr="007D34C6">
        <w:rPr>
          <w:rFonts w:hint="eastAsia"/>
        </w:rPr>
        <w:t>14</w:t>
      </w:r>
      <w:r w:rsidRPr="007D34C6">
        <w:rPr>
          <w:rFonts w:hint="eastAsia"/>
        </w:rPr>
        <w:t>岁。</w:t>
      </w:r>
    </w:p>
  </w:footnote>
  <w:footnote w:id="2">
    <w:p w14:paraId="42C61C1E" w14:textId="7807BB50" w:rsidR="007D34C6" w:rsidRPr="007D34C6" w:rsidRDefault="007D34C6" w:rsidP="007D34C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7D34C6">
        <w:rPr>
          <w:rFonts w:hint="eastAsia"/>
        </w:rPr>
        <w:t>在此方面，她提到了各种背景材料，例如：禁止酷刑委员会关于约旦第二次定期报告的结论性意见</w:t>
      </w:r>
      <w:r w:rsidRPr="007D34C6">
        <w:rPr>
          <w:rFonts w:hint="eastAsia"/>
        </w:rPr>
        <w:t>(</w:t>
      </w:r>
      <w:hyperlink r:id="rId1" w:history="1">
        <w:r w:rsidRPr="0017358A">
          <w:rPr>
            <w:rStyle w:val="ad"/>
            <w:rFonts w:hint="eastAsia"/>
          </w:rPr>
          <w:t>CAT/C/JOR/CO/2</w:t>
        </w:r>
      </w:hyperlink>
      <w:r w:rsidRPr="007D34C6">
        <w:rPr>
          <w:rFonts w:hint="eastAsia"/>
        </w:rPr>
        <w:t>)</w:t>
      </w:r>
      <w:r w:rsidRPr="007D34C6">
        <w:rPr>
          <w:rFonts w:hint="eastAsia"/>
        </w:rPr>
        <w:t>；暴力侵害妇女、其原因及后果问题特别报告员关于访问约旦情况的报告</w:t>
      </w:r>
      <w:r w:rsidRPr="007D34C6">
        <w:rPr>
          <w:rFonts w:hint="eastAsia"/>
        </w:rPr>
        <w:t>(</w:t>
      </w:r>
      <w:hyperlink r:id="rId2" w:history="1">
        <w:r w:rsidRPr="0017358A">
          <w:rPr>
            <w:rStyle w:val="ad"/>
            <w:rFonts w:hint="eastAsia"/>
          </w:rPr>
          <w:t>A/HRC/20/16/Add.1</w:t>
        </w:r>
      </w:hyperlink>
      <w:r w:rsidRPr="007D34C6">
        <w:rPr>
          <w:rFonts w:hint="eastAsia"/>
        </w:rPr>
        <w:t>)</w:t>
      </w:r>
      <w:r w:rsidRPr="007D34C6">
        <w:rPr>
          <w:rFonts w:hint="eastAsia"/>
        </w:rPr>
        <w:t>；自由之家于</w:t>
      </w:r>
      <w:r w:rsidRPr="007D34C6">
        <w:rPr>
          <w:rFonts w:hint="eastAsia"/>
        </w:rPr>
        <w:t>2010</w:t>
      </w:r>
      <w:r w:rsidRPr="007D34C6">
        <w:rPr>
          <w:rFonts w:hint="eastAsia"/>
        </w:rPr>
        <w:t>年开展的中东和北非妇女权利研究，可查阅</w:t>
      </w:r>
      <w:hyperlink r:id="rId3" w:history="1">
        <w:r w:rsidRPr="00D22F1C">
          <w:rPr>
            <w:rStyle w:val="ad"/>
            <w:rFonts w:hint="eastAsia"/>
          </w:rPr>
          <w:t>https://freedomhouse.org/report/women039s-rights-middle-east-and-north-africa/womens-rights-middle-east-and-north-africa-2010</w:t>
        </w:r>
      </w:hyperlink>
      <w:r w:rsidRPr="007D34C6">
        <w:rPr>
          <w:rFonts w:hint="eastAsia"/>
        </w:rPr>
        <w:t>。</w:t>
      </w:r>
    </w:p>
  </w:footnote>
  <w:footnote w:id="3">
    <w:p w14:paraId="1495EB60" w14:textId="1E88FCC2" w:rsidR="007D34C6" w:rsidRPr="007D34C6" w:rsidRDefault="007D34C6" w:rsidP="007D34C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206AB8" w:rsidRPr="00206AB8">
        <w:rPr>
          <w:rFonts w:hint="eastAsia"/>
        </w:rPr>
        <w:t>《约旦临时护照法》不再要求妇女在申领或续领旅行证件之前，征得丈夫的允许。但是，社会规范在此方面仍然发挥重要作用，实际上，丈夫禁止妻子及其子女出行。</w:t>
      </w:r>
    </w:p>
  </w:footnote>
  <w:footnote w:id="4">
    <w:p w14:paraId="6BFBC3B8" w14:textId="14FBFCE4" w:rsidR="007D34C6" w:rsidRPr="007D34C6" w:rsidRDefault="007D34C6" w:rsidP="007D34C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206AB8" w:rsidRPr="00206AB8">
        <w:rPr>
          <w:rFonts w:hint="eastAsia"/>
        </w:rPr>
        <w:t>缔约国表示，来文人于</w:t>
      </w:r>
      <w:r w:rsidR="00206AB8" w:rsidRPr="00206AB8">
        <w:rPr>
          <w:rFonts w:hint="eastAsia"/>
        </w:rPr>
        <w:t>2012</w:t>
      </w:r>
      <w:r w:rsidR="00206AB8" w:rsidRPr="00206AB8">
        <w:rPr>
          <w:rFonts w:hint="eastAsia"/>
        </w:rPr>
        <w:t>年</w:t>
      </w:r>
      <w:r w:rsidR="00206AB8" w:rsidRPr="00206AB8">
        <w:rPr>
          <w:rFonts w:hint="eastAsia"/>
        </w:rPr>
        <w:t>11</w:t>
      </w:r>
      <w:r w:rsidR="00206AB8" w:rsidRPr="00206AB8">
        <w:rPr>
          <w:rFonts w:hint="eastAsia"/>
        </w:rPr>
        <w:t>月</w:t>
      </w:r>
      <w:r w:rsidR="00206AB8" w:rsidRPr="00206AB8">
        <w:rPr>
          <w:rFonts w:hint="eastAsia"/>
        </w:rPr>
        <w:t>17</w:t>
      </w:r>
      <w:r w:rsidR="00206AB8" w:rsidRPr="00206AB8">
        <w:rPr>
          <w:rFonts w:hint="eastAsia"/>
        </w:rPr>
        <w:t>日携两个尚未成年的女儿，持由挪威驻安曼大使馆签发、对丹麦有效的申根签证进入丹麦。缔约国指出，根据丹麦相关机构了解的事实，来文人在丹麦逗留了大约一个月后去往瑞典，于</w:t>
      </w:r>
      <w:r w:rsidR="00206AB8" w:rsidRPr="00206AB8">
        <w:rPr>
          <w:rFonts w:hint="eastAsia"/>
        </w:rPr>
        <w:t>2013</w:t>
      </w:r>
      <w:r w:rsidR="00206AB8" w:rsidRPr="00206AB8">
        <w:rPr>
          <w:rFonts w:hint="eastAsia"/>
        </w:rPr>
        <w:t>年</w:t>
      </w:r>
      <w:r w:rsidR="00206AB8" w:rsidRPr="00206AB8">
        <w:rPr>
          <w:rFonts w:hint="eastAsia"/>
        </w:rPr>
        <w:t>4</w:t>
      </w:r>
      <w:r w:rsidR="00206AB8" w:rsidRPr="00206AB8">
        <w:rPr>
          <w:rFonts w:hint="eastAsia"/>
        </w:rPr>
        <w:t>月</w:t>
      </w:r>
      <w:r w:rsidR="00206AB8" w:rsidRPr="00206AB8">
        <w:rPr>
          <w:rFonts w:hint="eastAsia"/>
        </w:rPr>
        <w:t>7</w:t>
      </w:r>
      <w:r w:rsidR="00206AB8" w:rsidRPr="00206AB8">
        <w:rPr>
          <w:rFonts w:hint="eastAsia"/>
        </w:rPr>
        <w:t>日在瑞典申请庇护。</w:t>
      </w:r>
      <w:r w:rsidR="00206AB8" w:rsidRPr="00206AB8">
        <w:rPr>
          <w:rFonts w:hint="eastAsia"/>
        </w:rPr>
        <w:t>2013</w:t>
      </w:r>
      <w:r w:rsidR="00206AB8" w:rsidRPr="00206AB8">
        <w:rPr>
          <w:rFonts w:hint="eastAsia"/>
        </w:rPr>
        <w:t>年</w:t>
      </w:r>
      <w:r w:rsidR="00206AB8" w:rsidRPr="00206AB8">
        <w:rPr>
          <w:rFonts w:hint="eastAsia"/>
        </w:rPr>
        <w:t>7</w:t>
      </w:r>
      <w:r w:rsidR="00206AB8" w:rsidRPr="00206AB8">
        <w:rPr>
          <w:rFonts w:hint="eastAsia"/>
        </w:rPr>
        <w:t>月</w:t>
      </w:r>
      <w:r w:rsidR="00206AB8" w:rsidRPr="00206AB8">
        <w:rPr>
          <w:rFonts w:hint="eastAsia"/>
        </w:rPr>
        <w:t>4</w:t>
      </w:r>
      <w:r w:rsidR="00206AB8" w:rsidRPr="00206AB8">
        <w:rPr>
          <w:rFonts w:hint="eastAsia"/>
        </w:rPr>
        <w:t>日，瑞典要求丹麦依照《都柏林规则》的相关规定，将来文人带回。</w:t>
      </w:r>
      <w:r w:rsidR="00206AB8" w:rsidRPr="00206AB8">
        <w:rPr>
          <w:rFonts w:hint="eastAsia"/>
        </w:rPr>
        <w:t>2013</w:t>
      </w:r>
      <w:r w:rsidR="00206AB8" w:rsidRPr="00206AB8">
        <w:rPr>
          <w:rFonts w:hint="eastAsia"/>
        </w:rPr>
        <w:t>年</w:t>
      </w:r>
      <w:r w:rsidR="00206AB8" w:rsidRPr="00206AB8">
        <w:rPr>
          <w:rFonts w:hint="eastAsia"/>
        </w:rPr>
        <w:t>7</w:t>
      </w:r>
      <w:r w:rsidR="00206AB8" w:rsidRPr="00206AB8">
        <w:rPr>
          <w:rFonts w:hint="eastAsia"/>
        </w:rPr>
        <w:t>月</w:t>
      </w:r>
      <w:r w:rsidR="00206AB8" w:rsidRPr="00206AB8">
        <w:rPr>
          <w:rFonts w:hint="eastAsia"/>
        </w:rPr>
        <w:t>10</w:t>
      </w:r>
      <w:r w:rsidR="00206AB8" w:rsidRPr="00206AB8">
        <w:rPr>
          <w:rFonts w:hint="eastAsia"/>
        </w:rPr>
        <w:t>日，丹麦同意了这一要求。</w:t>
      </w:r>
      <w:r w:rsidR="00206AB8" w:rsidRPr="00206AB8">
        <w:rPr>
          <w:rFonts w:hint="eastAsia"/>
        </w:rPr>
        <w:t>2013</w:t>
      </w:r>
      <w:r w:rsidR="00206AB8" w:rsidRPr="00206AB8">
        <w:rPr>
          <w:rFonts w:hint="eastAsia"/>
        </w:rPr>
        <w:t>年</w:t>
      </w:r>
      <w:r w:rsidR="00206AB8" w:rsidRPr="00206AB8">
        <w:rPr>
          <w:rFonts w:hint="eastAsia"/>
        </w:rPr>
        <w:t>8</w:t>
      </w:r>
      <w:r w:rsidR="00206AB8" w:rsidRPr="00206AB8">
        <w:rPr>
          <w:rFonts w:hint="eastAsia"/>
        </w:rPr>
        <w:t>月</w:t>
      </w:r>
      <w:r w:rsidR="00206AB8" w:rsidRPr="00206AB8">
        <w:rPr>
          <w:rFonts w:hint="eastAsia"/>
        </w:rPr>
        <w:t>16</w:t>
      </w:r>
      <w:r w:rsidR="00206AB8" w:rsidRPr="00206AB8">
        <w:rPr>
          <w:rFonts w:hint="eastAsia"/>
        </w:rPr>
        <w:t>日，来文人进入丹麦，并于同日申请庇护。</w:t>
      </w:r>
    </w:p>
  </w:footnote>
  <w:footnote w:id="5">
    <w:p w14:paraId="2156AF8B" w14:textId="5BA9E751"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就此，缔约国提及委员会关于</w:t>
      </w:r>
      <w:r w:rsidRPr="00206AB8">
        <w:rPr>
          <w:rFonts w:hint="eastAsia"/>
        </w:rPr>
        <w:t>M.N.N</w:t>
      </w:r>
      <w:r w:rsidRPr="00206AB8">
        <w:rPr>
          <w:rFonts w:hint="eastAsia"/>
        </w:rPr>
        <w:t>诉丹麦案的决定</w:t>
      </w:r>
      <w:r w:rsidRPr="00206AB8">
        <w:rPr>
          <w:rFonts w:hint="eastAsia"/>
        </w:rPr>
        <w:t>(</w:t>
      </w:r>
      <w:hyperlink r:id="rId4" w:history="1">
        <w:r w:rsidRPr="0017358A">
          <w:rPr>
            <w:rStyle w:val="ad"/>
            <w:rFonts w:hint="eastAsia"/>
          </w:rPr>
          <w:t>CEDAW/C/55/D/33/2011</w:t>
        </w:r>
      </w:hyperlink>
      <w:r w:rsidRPr="00206AB8">
        <w:rPr>
          <w:rFonts w:hint="eastAsia"/>
        </w:rPr>
        <w:t>)</w:t>
      </w:r>
      <w:r w:rsidRPr="00206AB8">
        <w:rPr>
          <w:rFonts w:hint="eastAsia"/>
        </w:rPr>
        <w:t>。</w:t>
      </w:r>
    </w:p>
  </w:footnote>
  <w:footnote w:id="6">
    <w:p w14:paraId="68921F37" w14:textId="26AB42A8"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来文人初次向委员会提交的文件里也未提及这一信息。</w:t>
      </w:r>
    </w:p>
  </w:footnote>
  <w:footnote w:id="7">
    <w:p w14:paraId="22CA7CF6" w14:textId="12D842B6"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来文人在庇护相关机构于</w:t>
      </w:r>
      <w:r w:rsidRPr="00206AB8">
        <w:rPr>
          <w:rFonts w:hint="eastAsia"/>
        </w:rPr>
        <w:t>2013</w:t>
      </w:r>
      <w:r w:rsidRPr="00206AB8">
        <w:rPr>
          <w:rFonts w:hint="eastAsia"/>
        </w:rPr>
        <w:t>年</w:t>
      </w:r>
      <w:r w:rsidRPr="00206AB8">
        <w:rPr>
          <w:rFonts w:hint="eastAsia"/>
        </w:rPr>
        <w:t>9</w:t>
      </w:r>
      <w:r w:rsidRPr="00206AB8">
        <w:rPr>
          <w:rFonts w:hint="eastAsia"/>
        </w:rPr>
        <w:t>月</w:t>
      </w:r>
      <w:r w:rsidRPr="00206AB8">
        <w:rPr>
          <w:rFonts w:hint="eastAsia"/>
        </w:rPr>
        <w:t>12</w:t>
      </w:r>
      <w:r w:rsidRPr="00206AB8">
        <w:rPr>
          <w:rFonts w:hint="eastAsia"/>
        </w:rPr>
        <w:t>日和</w:t>
      </w:r>
      <w:r w:rsidRPr="00206AB8">
        <w:rPr>
          <w:rFonts w:hint="eastAsia"/>
        </w:rPr>
        <w:t>23</w:t>
      </w:r>
      <w:r w:rsidRPr="00206AB8">
        <w:rPr>
          <w:rFonts w:hint="eastAsia"/>
        </w:rPr>
        <w:t>日举行的听证会上、在</w:t>
      </w:r>
      <w:r w:rsidRPr="00206AB8">
        <w:rPr>
          <w:rFonts w:hint="eastAsia"/>
        </w:rPr>
        <w:t>2013</w:t>
      </w:r>
      <w:r w:rsidRPr="00206AB8">
        <w:rPr>
          <w:rFonts w:hint="eastAsia"/>
        </w:rPr>
        <w:t>年</w:t>
      </w:r>
      <w:r w:rsidRPr="00206AB8">
        <w:rPr>
          <w:rFonts w:hint="eastAsia"/>
        </w:rPr>
        <w:t>12</w:t>
      </w:r>
      <w:r w:rsidRPr="00206AB8">
        <w:rPr>
          <w:rFonts w:hint="eastAsia"/>
        </w:rPr>
        <w:t>月</w:t>
      </w:r>
      <w:r w:rsidRPr="00206AB8">
        <w:rPr>
          <w:rFonts w:hint="eastAsia"/>
        </w:rPr>
        <w:t>11</w:t>
      </w:r>
      <w:r w:rsidRPr="00206AB8">
        <w:rPr>
          <w:rFonts w:hint="eastAsia"/>
        </w:rPr>
        <w:t>日会见律师时均称，丈夫虐待她，而她却不能向警方报案，因为自己不得单独离家，而且夫家很有势力，与相关机构有着良好关系。然而，来文人在</w:t>
      </w:r>
      <w:r w:rsidRPr="00206AB8">
        <w:rPr>
          <w:rFonts w:hint="eastAsia"/>
        </w:rPr>
        <w:t>2014</w:t>
      </w:r>
      <w:r w:rsidRPr="00206AB8">
        <w:rPr>
          <w:rFonts w:hint="eastAsia"/>
        </w:rPr>
        <w:t>年</w:t>
      </w:r>
      <w:r w:rsidRPr="00206AB8">
        <w:rPr>
          <w:rFonts w:hint="eastAsia"/>
        </w:rPr>
        <w:t>1</w:t>
      </w:r>
      <w:r w:rsidRPr="00206AB8">
        <w:rPr>
          <w:rFonts w:hint="eastAsia"/>
        </w:rPr>
        <w:t>月</w:t>
      </w:r>
      <w:r w:rsidRPr="00206AB8">
        <w:rPr>
          <w:rFonts w:hint="eastAsia"/>
        </w:rPr>
        <w:t>21</w:t>
      </w:r>
      <w:r w:rsidRPr="00206AB8">
        <w:rPr>
          <w:rFonts w:hint="eastAsia"/>
        </w:rPr>
        <w:t>日难民上诉委员会的听证会上，却坚称有次联系了地方相关机构。</w:t>
      </w:r>
      <w:r w:rsidRPr="00E47280">
        <w:rPr>
          <w:rFonts w:hint="eastAsia"/>
        </w:rPr>
        <w:t>此外，来文人还</w:t>
      </w:r>
      <w:r w:rsidR="00E47280" w:rsidRPr="00E47280">
        <w:rPr>
          <w:rFonts w:hint="eastAsia"/>
        </w:rPr>
        <w:t>提供</w:t>
      </w:r>
      <w:r w:rsidRPr="00E47280">
        <w:rPr>
          <w:rFonts w:hint="eastAsia"/>
        </w:rPr>
        <w:t>材料，说明</w:t>
      </w:r>
      <w:r w:rsidR="00E47280" w:rsidRPr="00E47280">
        <w:rPr>
          <w:rFonts w:hint="eastAsia"/>
        </w:rPr>
        <w:t>究竟是其子、还是其女</w:t>
      </w:r>
      <w:r w:rsidRPr="00E47280">
        <w:rPr>
          <w:rFonts w:hint="eastAsia"/>
        </w:rPr>
        <w:t>陪她前往位于安曼的丹麦驻约旦大使馆</w:t>
      </w:r>
      <w:r w:rsidR="00E47280" w:rsidRPr="00E47280">
        <w:rPr>
          <w:rFonts w:hint="eastAsia"/>
        </w:rPr>
        <w:t>，并</w:t>
      </w:r>
      <w:r w:rsidRPr="00E47280">
        <w:rPr>
          <w:rFonts w:hint="eastAsia"/>
        </w:rPr>
        <w:t>知道她真正的计划是不</w:t>
      </w:r>
      <w:r w:rsidR="00E47280" w:rsidRPr="00E47280">
        <w:rPr>
          <w:rFonts w:hint="eastAsia"/>
        </w:rPr>
        <w:t>再返回</w:t>
      </w:r>
      <w:r w:rsidRPr="00E47280">
        <w:rPr>
          <w:rFonts w:hint="eastAsia"/>
        </w:rPr>
        <w:t>约旦</w:t>
      </w:r>
      <w:r w:rsidR="00E47280" w:rsidRPr="00E47280">
        <w:rPr>
          <w:rFonts w:hint="eastAsia"/>
        </w:rPr>
        <w:t>。</w:t>
      </w:r>
      <w:r w:rsidRPr="00E47280">
        <w:rPr>
          <w:rFonts w:hint="eastAsia"/>
        </w:rPr>
        <w:t>但是</w:t>
      </w:r>
      <w:r w:rsidR="00E47280" w:rsidRPr="00E47280">
        <w:rPr>
          <w:rFonts w:hint="eastAsia"/>
        </w:rPr>
        <w:t>，</w:t>
      </w:r>
      <w:r w:rsidRPr="00E47280">
        <w:rPr>
          <w:rFonts w:hint="eastAsia"/>
        </w:rPr>
        <w:t>内容相互矛盾</w:t>
      </w:r>
      <w:r w:rsidRPr="00206AB8">
        <w:rPr>
          <w:rFonts w:hint="eastAsia"/>
        </w:rPr>
        <w:t>。在来文人的陈述中，还发现了其他不一致的地方：有次，她声称自离开后从未与丈夫有过任何接触，而其他一些场合中，她说在电话里威胁要杀死表亲的是她的丈夫，最后告诉她表亲被害的也是她的丈夫。</w:t>
      </w:r>
    </w:p>
  </w:footnote>
  <w:footnote w:id="8">
    <w:p w14:paraId="4584976F" w14:textId="4C69713E"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难民上诉委员会在决定是否要求核验寻求庇护者所出示文件的真实性时，要对文件的性质和内容等进行全面评估。还会考虑通过此类核验，会否根据就特定国家掌握的一般背景资料对证据、出示文件的时间和情况、寻求庇护者所作陈述的可信度作出不同的评估。为证明委员会没有义务在一切案件中均要提出核验文件的真实性，缔约国提到了欧洲人权法院</w:t>
      </w:r>
      <w:r w:rsidRPr="00206AB8">
        <w:rPr>
          <w:rFonts w:hint="eastAsia"/>
        </w:rPr>
        <w:t>2016</w:t>
      </w:r>
      <w:r w:rsidRPr="00206AB8">
        <w:rPr>
          <w:rFonts w:hint="eastAsia"/>
        </w:rPr>
        <w:t>年</w:t>
      </w:r>
      <w:r w:rsidRPr="00206AB8">
        <w:rPr>
          <w:rFonts w:hint="eastAsia"/>
        </w:rPr>
        <w:t>8</w:t>
      </w:r>
      <w:r w:rsidRPr="00206AB8">
        <w:rPr>
          <w:rFonts w:hint="eastAsia"/>
        </w:rPr>
        <w:t>月</w:t>
      </w:r>
      <w:r w:rsidRPr="00206AB8">
        <w:rPr>
          <w:rFonts w:hint="eastAsia"/>
        </w:rPr>
        <w:t>23</w:t>
      </w:r>
      <w:r w:rsidRPr="00206AB8">
        <w:rPr>
          <w:rFonts w:hint="eastAsia"/>
        </w:rPr>
        <w:t>日对</w:t>
      </w:r>
      <w:r w:rsidRPr="00206AB8">
        <w:rPr>
          <w:rFonts w:hint="eastAsia"/>
        </w:rPr>
        <w:t>J.K.</w:t>
      </w:r>
      <w:r w:rsidRPr="00206AB8">
        <w:rPr>
          <w:rFonts w:hint="eastAsia"/>
        </w:rPr>
        <w:t>等人诉瑞典案</w:t>
      </w:r>
      <w:r w:rsidRPr="00206AB8">
        <w:rPr>
          <w:rFonts w:hint="eastAsia"/>
        </w:rPr>
        <w:t>(</w:t>
      </w:r>
      <w:r w:rsidRPr="00206AB8">
        <w:rPr>
          <w:rFonts w:hint="eastAsia"/>
        </w:rPr>
        <w:t>请求书编号：</w:t>
      </w:r>
      <w:r w:rsidRPr="00206AB8">
        <w:rPr>
          <w:rFonts w:hint="eastAsia"/>
        </w:rPr>
        <w:t>59166/12)</w:t>
      </w:r>
      <w:r w:rsidRPr="00206AB8">
        <w:rPr>
          <w:rFonts w:hint="eastAsia"/>
        </w:rPr>
        <w:t>的判决。</w:t>
      </w:r>
    </w:p>
  </w:footnote>
  <w:footnote w:id="9">
    <w:p w14:paraId="60391F87" w14:textId="5240E003"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她最初于</w:t>
      </w:r>
      <w:r w:rsidRPr="00206AB8">
        <w:rPr>
          <w:rFonts w:hint="eastAsia"/>
        </w:rPr>
        <w:t>2013</w:t>
      </w:r>
      <w:r w:rsidRPr="00206AB8">
        <w:rPr>
          <w:rFonts w:hint="eastAsia"/>
        </w:rPr>
        <w:t>年</w:t>
      </w:r>
      <w:r w:rsidRPr="00206AB8">
        <w:rPr>
          <w:rFonts w:hint="eastAsia"/>
        </w:rPr>
        <w:t>4</w:t>
      </w:r>
      <w:r w:rsidRPr="00206AB8">
        <w:rPr>
          <w:rFonts w:hint="eastAsia"/>
        </w:rPr>
        <w:t>月向瑞典申请庇护。</w:t>
      </w:r>
    </w:p>
  </w:footnote>
  <w:footnote w:id="10">
    <w:p w14:paraId="02A8CA9A" w14:textId="6790CA68"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除了初次申诉中引用的背景资料，她还提到了</w:t>
      </w:r>
      <w:r w:rsidRPr="00206AB8">
        <w:rPr>
          <w:rFonts w:hint="eastAsia"/>
        </w:rPr>
        <w:t>2014</w:t>
      </w:r>
      <w:r w:rsidRPr="00206AB8">
        <w:rPr>
          <w:rFonts w:hint="eastAsia"/>
        </w:rPr>
        <w:t>年美利坚合众国国务院发布的《各国人权报告》。</w:t>
      </w:r>
    </w:p>
  </w:footnote>
  <w:footnote w:id="11">
    <w:p w14:paraId="1CD28F3E" w14:textId="201C06FD"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就此，来文人提及委员会第</w:t>
      </w:r>
      <w:r w:rsidRPr="00206AB8">
        <w:rPr>
          <w:rFonts w:hint="eastAsia"/>
        </w:rPr>
        <w:t>32</w:t>
      </w:r>
      <w:r w:rsidRPr="00206AB8">
        <w:rPr>
          <w:rFonts w:hint="eastAsia"/>
        </w:rPr>
        <w:t>号一般性建议以及委员会关于</w:t>
      </w:r>
      <w:r w:rsidRPr="00206AB8">
        <w:rPr>
          <w:rFonts w:hint="eastAsia"/>
        </w:rPr>
        <w:t>A.</w:t>
      </w:r>
      <w:r w:rsidRPr="00206AB8">
        <w:rPr>
          <w:rFonts w:hint="eastAsia"/>
        </w:rPr>
        <w:t>诉丹麦案的意见</w:t>
      </w:r>
      <w:r w:rsidRPr="00206AB8">
        <w:rPr>
          <w:rFonts w:hint="eastAsia"/>
        </w:rPr>
        <w:t>(</w:t>
      </w:r>
      <w:hyperlink r:id="rId5" w:history="1">
        <w:r w:rsidRPr="0017358A">
          <w:rPr>
            <w:rStyle w:val="ad"/>
            <w:rFonts w:hint="eastAsia"/>
          </w:rPr>
          <w:t>CEDAW/C/62/D/53/2013</w:t>
        </w:r>
      </w:hyperlink>
      <w:r w:rsidRPr="00206AB8">
        <w:rPr>
          <w:rFonts w:hint="eastAsia"/>
        </w:rPr>
        <w:t>)</w:t>
      </w:r>
      <w:r w:rsidRPr="00206AB8">
        <w:rPr>
          <w:rFonts w:hint="eastAsia"/>
        </w:rPr>
        <w:t>。</w:t>
      </w:r>
    </w:p>
  </w:footnote>
  <w:footnote w:id="12">
    <w:p w14:paraId="6DA9BE0E" w14:textId="582406DC"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来文人称，缔约国不仅未能在处理其本人的主张时使用性别敏感的方法，而且未能在处理其女儿的主张时使用性别敏感的方法。针对这一情况，来文人援引了《儿童权利公约》第</w:t>
      </w:r>
      <w:r w:rsidRPr="00206AB8">
        <w:rPr>
          <w:rFonts w:hint="eastAsia"/>
        </w:rPr>
        <w:t>3</w:t>
      </w:r>
      <w:r w:rsidRPr="00206AB8">
        <w:rPr>
          <w:rFonts w:hint="eastAsia"/>
        </w:rPr>
        <w:t>条和第</w:t>
      </w:r>
      <w:r w:rsidRPr="00206AB8">
        <w:rPr>
          <w:rFonts w:hint="eastAsia"/>
        </w:rPr>
        <w:t>22</w:t>
      </w:r>
      <w:r w:rsidRPr="00206AB8">
        <w:rPr>
          <w:rFonts w:hint="eastAsia"/>
        </w:rPr>
        <w:t>条，以及《消除妇女一切形式歧视公约》第五条</w:t>
      </w:r>
      <w:r w:rsidRPr="00206AB8">
        <w:rPr>
          <w:rFonts w:hint="eastAsia"/>
        </w:rPr>
        <w:t>(a)</w:t>
      </w:r>
      <w:r w:rsidRPr="00206AB8">
        <w:rPr>
          <w:rFonts w:hint="eastAsia"/>
        </w:rPr>
        <w:t>项。</w:t>
      </w:r>
    </w:p>
  </w:footnote>
  <w:footnote w:id="13">
    <w:p w14:paraId="5BC5EB15" w14:textId="3DA4DBC2"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例如，见</w:t>
      </w:r>
      <w:r w:rsidRPr="00206AB8">
        <w:rPr>
          <w:rFonts w:hint="eastAsia"/>
        </w:rPr>
        <w:t>M.N.N</w:t>
      </w:r>
      <w:r w:rsidRPr="00206AB8">
        <w:rPr>
          <w:rFonts w:hint="eastAsia"/>
        </w:rPr>
        <w:t>诉丹麦案，第</w:t>
      </w:r>
      <w:r w:rsidRPr="00206AB8">
        <w:rPr>
          <w:rFonts w:hint="eastAsia"/>
        </w:rPr>
        <w:t>8.10</w:t>
      </w:r>
      <w:r w:rsidRPr="00206AB8">
        <w:rPr>
          <w:rFonts w:hint="eastAsia"/>
        </w:rPr>
        <w:t>段。</w:t>
      </w:r>
    </w:p>
  </w:footnote>
  <w:footnote w:id="14">
    <w:p w14:paraId="4946C1DF" w14:textId="7597D311"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第</w:t>
      </w:r>
      <w:r w:rsidRPr="00206AB8">
        <w:rPr>
          <w:rFonts w:hint="eastAsia"/>
        </w:rPr>
        <w:t>32</w:t>
      </w:r>
      <w:r w:rsidRPr="00206AB8">
        <w:rPr>
          <w:rFonts w:hint="eastAsia"/>
        </w:rPr>
        <w:t>号一般性建议，第</w:t>
      </w:r>
      <w:r w:rsidRPr="00206AB8">
        <w:rPr>
          <w:rFonts w:hint="eastAsia"/>
        </w:rPr>
        <w:t>63(e)</w:t>
      </w:r>
      <w:r w:rsidRPr="00206AB8">
        <w:rPr>
          <w:rFonts w:hint="eastAsia"/>
        </w:rPr>
        <w:t>段。</w:t>
      </w:r>
    </w:p>
  </w:footnote>
  <w:footnote w:id="15">
    <w:p w14:paraId="1496783B" w14:textId="3E5536D9"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见</w:t>
      </w:r>
      <w:r w:rsidRPr="00206AB8">
        <w:rPr>
          <w:rFonts w:hint="eastAsia"/>
        </w:rPr>
        <w:t>A.</w:t>
      </w:r>
      <w:r w:rsidRPr="00206AB8">
        <w:rPr>
          <w:rFonts w:hint="eastAsia"/>
        </w:rPr>
        <w:t>诉丹麦案，第</w:t>
      </w:r>
      <w:r w:rsidRPr="00206AB8">
        <w:rPr>
          <w:rFonts w:hint="eastAsia"/>
        </w:rPr>
        <w:t>8.6</w:t>
      </w:r>
      <w:r w:rsidRPr="00206AB8">
        <w:rPr>
          <w:rFonts w:hint="eastAsia"/>
        </w:rPr>
        <w:t>段。</w:t>
      </w:r>
    </w:p>
  </w:footnote>
  <w:footnote w:id="16">
    <w:p w14:paraId="75F95BB2" w14:textId="5B95F88A"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在审议来文人关于其本人在约旦长期受到监视的陈述时，庇护相关机构发现，若果如此，来文人的配偶不太可能允许她独自带女儿前往另一个国家，特别是考虑到其中一个即将婚嫁。根据来文人自己的陈述，她在约旦时与丈夫的家人住在一起。考虑到这种情况，庇护相关机构还认为，她只是告诉丈夫说孩子年龄还小，不能自己照顾自己，也没有别人可以帮忙照顾，就能征得丈夫的同意，这并不合理。此外，缔约国认定，来文人关于其丈夫从事非法活动、其本人据称参与该等活动、其表弟被杀害的陈述不可信。缔约国还认为，来文人虽解释了初次申诉或后来面谈时均未将这一重要信息告诉庇护相关机构的原因，但内容并不可信。</w:t>
      </w:r>
    </w:p>
  </w:footnote>
  <w:footnote w:id="17">
    <w:p w14:paraId="7CD1F508" w14:textId="6E44D559" w:rsidR="00206AB8" w:rsidRPr="00206AB8" w:rsidRDefault="00206AB8" w:rsidP="00206AB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06AB8">
        <w:rPr>
          <w:rFonts w:hint="eastAsia"/>
        </w:rPr>
        <w:t>例如，见</w:t>
      </w:r>
      <w:r w:rsidRPr="00206AB8">
        <w:rPr>
          <w:rFonts w:hint="eastAsia"/>
        </w:rPr>
        <w:t>R.P.B</w:t>
      </w:r>
      <w:r w:rsidRPr="00206AB8">
        <w:rPr>
          <w:rFonts w:hint="eastAsia"/>
        </w:rPr>
        <w:t>诉菲律宾案</w:t>
      </w:r>
      <w:r w:rsidRPr="00206AB8">
        <w:rPr>
          <w:rFonts w:hint="eastAsia"/>
        </w:rPr>
        <w:t>(</w:t>
      </w:r>
      <w:hyperlink r:id="rId6" w:history="1">
        <w:r w:rsidRPr="0017358A">
          <w:rPr>
            <w:rStyle w:val="ad"/>
            <w:rFonts w:hint="eastAsia"/>
          </w:rPr>
          <w:t>CEDAW/C/57/D/34/2011</w:t>
        </w:r>
      </w:hyperlink>
      <w:r w:rsidRPr="00206AB8">
        <w:rPr>
          <w:rFonts w:hint="eastAsia"/>
        </w:rPr>
        <w:t>)</w:t>
      </w:r>
      <w:r w:rsidRPr="00206AB8">
        <w:rPr>
          <w:rFonts w:hint="eastAsia"/>
        </w:rPr>
        <w:t>，第</w:t>
      </w:r>
      <w:r w:rsidRPr="00206AB8">
        <w:rPr>
          <w:rFonts w:hint="eastAsia"/>
        </w:rPr>
        <w:t>7.5</w:t>
      </w:r>
      <w:r w:rsidRPr="00206AB8">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D1459" w14:paraId="107EA9A3" w14:textId="77777777" w:rsidTr="00CD1459">
      <w:trPr>
        <w:trHeight w:hRule="exact" w:val="864"/>
      </w:trPr>
      <w:tc>
        <w:tcPr>
          <w:tcW w:w="4925" w:type="dxa"/>
          <w:shd w:val="clear" w:color="auto" w:fill="auto"/>
          <w:vAlign w:val="bottom"/>
        </w:tcPr>
        <w:p w14:paraId="5F2C97DB" w14:textId="5BE180BF" w:rsidR="00CD1459" w:rsidRPr="00CD1459" w:rsidRDefault="00CD1459" w:rsidP="00CD1459">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1034F">
            <w:rPr>
              <w:b/>
              <w:sz w:val="17"/>
            </w:rPr>
            <w:t>CEDAW/C/73/D/86/2015</w:t>
          </w:r>
          <w:r>
            <w:rPr>
              <w:b/>
              <w:sz w:val="17"/>
            </w:rPr>
            <w:fldChar w:fldCharType="end"/>
          </w:r>
        </w:p>
      </w:tc>
      <w:tc>
        <w:tcPr>
          <w:tcW w:w="4920" w:type="dxa"/>
          <w:shd w:val="clear" w:color="auto" w:fill="auto"/>
          <w:vAlign w:val="bottom"/>
        </w:tcPr>
        <w:p w14:paraId="4CCA85DF" w14:textId="77777777" w:rsidR="00CD1459" w:rsidRDefault="00CD1459" w:rsidP="00CD1459">
          <w:pPr>
            <w:pStyle w:val="ab"/>
          </w:pPr>
        </w:p>
      </w:tc>
    </w:tr>
  </w:tbl>
  <w:p w14:paraId="663E7BB9" w14:textId="77777777" w:rsidR="00CD1459" w:rsidRPr="00CD1459" w:rsidRDefault="00CD1459" w:rsidP="00CD145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D1459" w14:paraId="7639C71F" w14:textId="77777777" w:rsidTr="00CD1459">
      <w:trPr>
        <w:trHeight w:hRule="exact" w:val="864"/>
      </w:trPr>
      <w:tc>
        <w:tcPr>
          <w:tcW w:w="4925" w:type="dxa"/>
          <w:shd w:val="clear" w:color="auto" w:fill="auto"/>
          <w:vAlign w:val="bottom"/>
        </w:tcPr>
        <w:p w14:paraId="2F192E64" w14:textId="77777777" w:rsidR="00CD1459" w:rsidRDefault="00CD1459" w:rsidP="00CD1459">
          <w:pPr>
            <w:pStyle w:val="ab"/>
          </w:pPr>
        </w:p>
      </w:tc>
      <w:tc>
        <w:tcPr>
          <w:tcW w:w="4920" w:type="dxa"/>
          <w:shd w:val="clear" w:color="auto" w:fill="auto"/>
          <w:vAlign w:val="bottom"/>
        </w:tcPr>
        <w:p w14:paraId="74157516" w14:textId="42DA7E86" w:rsidR="00CD1459" w:rsidRPr="00CD1459" w:rsidRDefault="00CD1459" w:rsidP="00CD1459">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1034F">
            <w:rPr>
              <w:b/>
              <w:sz w:val="17"/>
            </w:rPr>
            <w:t>CEDAW/C/73/D/86/2015</w:t>
          </w:r>
          <w:r>
            <w:rPr>
              <w:b/>
              <w:sz w:val="17"/>
            </w:rPr>
            <w:fldChar w:fldCharType="end"/>
          </w:r>
        </w:p>
      </w:tc>
    </w:tr>
  </w:tbl>
  <w:p w14:paraId="2198F377" w14:textId="77777777" w:rsidR="00CD1459" w:rsidRPr="00CD1459" w:rsidRDefault="00CD1459" w:rsidP="00CD145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D1459" w14:paraId="6241B764" w14:textId="77777777" w:rsidTr="00CD1459">
      <w:trPr>
        <w:trHeight w:hRule="exact" w:val="864"/>
      </w:trPr>
      <w:tc>
        <w:tcPr>
          <w:tcW w:w="1267" w:type="dxa"/>
          <w:tcBorders>
            <w:bottom w:val="single" w:sz="4" w:space="0" w:color="auto"/>
          </w:tcBorders>
          <w:shd w:val="clear" w:color="auto" w:fill="auto"/>
          <w:vAlign w:val="bottom"/>
        </w:tcPr>
        <w:p w14:paraId="057EB3C4" w14:textId="77777777" w:rsidR="00CD1459" w:rsidRDefault="00CD1459" w:rsidP="00CD1459">
          <w:pPr>
            <w:pStyle w:val="ab"/>
            <w:spacing w:after="120"/>
          </w:pPr>
        </w:p>
      </w:tc>
      <w:tc>
        <w:tcPr>
          <w:tcW w:w="1872" w:type="dxa"/>
          <w:tcBorders>
            <w:bottom w:val="single" w:sz="4" w:space="0" w:color="auto"/>
          </w:tcBorders>
          <w:shd w:val="clear" w:color="auto" w:fill="auto"/>
          <w:vAlign w:val="bottom"/>
        </w:tcPr>
        <w:p w14:paraId="68C329B6" w14:textId="77777777" w:rsidR="00CD1459" w:rsidRPr="00CD1459" w:rsidRDefault="00CD1459" w:rsidP="00CD145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2241E36" w14:textId="77777777" w:rsidR="00CD1459" w:rsidRDefault="00CD1459" w:rsidP="00CD1459">
          <w:pPr>
            <w:pStyle w:val="ab"/>
            <w:spacing w:after="120"/>
          </w:pPr>
        </w:p>
      </w:tc>
      <w:tc>
        <w:tcPr>
          <w:tcW w:w="6437" w:type="dxa"/>
          <w:gridSpan w:val="3"/>
          <w:tcBorders>
            <w:bottom w:val="single" w:sz="4" w:space="0" w:color="auto"/>
          </w:tcBorders>
          <w:shd w:val="clear" w:color="auto" w:fill="auto"/>
          <w:vAlign w:val="bottom"/>
        </w:tcPr>
        <w:p w14:paraId="5EA7B117" w14:textId="77777777" w:rsidR="00CD1459" w:rsidRPr="00CD1459" w:rsidRDefault="00CD1459" w:rsidP="00CD1459">
          <w:pPr>
            <w:spacing w:after="80" w:line="240" w:lineRule="auto"/>
            <w:jc w:val="right"/>
            <w:rPr>
              <w:position w:val="-4"/>
            </w:rPr>
          </w:pPr>
          <w:r>
            <w:rPr>
              <w:position w:val="-4"/>
              <w:sz w:val="40"/>
            </w:rPr>
            <w:t>CEDAW</w:t>
          </w:r>
          <w:r>
            <w:rPr>
              <w:position w:val="-4"/>
            </w:rPr>
            <w:t>/C/73/D/86/2015</w:t>
          </w:r>
        </w:p>
      </w:tc>
    </w:tr>
    <w:tr w:rsidR="00CD1459" w:rsidRPr="00CD1459" w14:paraId="2AC4B5D5" w14:textId="77777777" w:rsidTr="00CD1459">
      <w:trPr>
        <w:trHeight w:hRule="exact" w:val="2880"/>
      </w:trPr>
      <w:tc>
        <w:tcPr>
          <w:tcW w:w="1267" w:type="dxa"/>
          <w:tcBorders>
            <w:top w:val="single" w:sz="4" w:space="0" w:color="auto"/>
            <w:bottom w:val="single" w:sz="12" w:space="0" w:color="auto"/>
          </w:tcBorders>
          <w:shd w:val="clear" w:color="auto" w:fill="auto"/>
        </w:tcPr>
        <w:p w14:paraId="0E2550B9" w14:textId="77777777" w:rsidR="00CD1459" w:rsidRPr="00CD1459" w:rsidRDefault="00CD1459" w:rsidP="00CD1459">
          <w:pPr>
            <w:pStyle w:val="ab"/>
            <w:spacing w:before="109"/>
            <w:ind w:left="-72"/>
          </w:pPr>
          <w:r>
            <w:t xml:space="preserve"> </w:t>
          </w:r>
          <w:r>
            <w:drawing>
              <wp:inline distT="0" distB="0" distL="0" distR="0" wp14:anchorId="257F6378" wp14:editId="2317C86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967112" w14:textId="77777777" w:rsidR="00CD1459" w:rsidRPr="00CD1459" w:rsidRDefault="00CD1459" w:rsidP="00CD1459">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E7C8B4A" w14:textId="77777777" w:rsidR="00CD1459" w:rsidRPr="00CD1459" w:rsidRDefault="00CD1459" w:rsidP="00CD1459">
          <w:pPr>
            <w:pStyle w:val="ab"/>
            <w:spacing w:before="109"/>
          </w:pPr>
        </w:p>
      </w:tc>
      <w:tc>
        <w:tcPr>
          <w:tcW w:w="3080" w:type="dxa"/>
          <w:tcBorders>
            <w:top w:val="single" w:sz="4" w:space="0" w:color="auto"/>
            <w:bottom w:val="single" w:sz="12" w:space="0" w:color="auto"/>
          </w:tcBorders>
          <w:shd w:val="clear" w:color="auto" w:fill="auto"/>
        </w:tcPr>
        <w:p w14:paraId="1AF8883A" w14:textId="77777777" w:rsidR="00CD1459" w:rsidRDefault="00CD1459" w:rsidP="00CD1459">
          <w:pPr>
            <w:pStyle w:val="Distr"/>
          </w:pPr>
          <w:r>
            <w:t>Distr.: General</w:t>
          </w:r>
        </w:p>
        <w:p w14:paraId="4B8ED397" w14:textId="77777777" w:rsidR="00CD1459" w:rsidRDefault="00CD1459" w:rsidP="00CD1459">
          <w:pPr>
            <w:pStyle w:val="Publication"/>
          </w:pPr>
          <w:r>
            <w:t>10 September 2019</w:t>
          </w:r>
        </w:p>
        <w:p w14:paraId="41581C60" w14:textId="77777777" w:rsidR="00CD1459" w:rsidRDefault="00CD1459" w:rsidP="00CD1459">
          <w:pPr>
            <w:spacing w:line="240" w:lineRule="exact"/>
          </w:pPr>
          <w:r>
            <w:t>Chinese</w:t>
          </w:r>
        </w:p>
        <w:p w14:paraId="6C456484" w14:textId="77777777" w:rsidR="00CD1459" w:rsidRDefault="00CD1459" w:rsidP="00CD1459">
          <w:pPr>
            <w:pStyle w:val="Original"/>
          </w:pPr>
          <w:r>
            <w:t>Original: English</w:t>
          </w:r>
        </w:p>
        <w:p w14:paraId="3D2E0D65" w14:textId="77777777" w:rsidR="00CD1459" w:rsidRPr="00CD1459" w:rsidRDefault="00CD1459" w:rsidP="00CD1459"/>
      </w:tc>
    </w:tr>
  </w:tbl>
  <w:p w14:paraId="5780738F" w14:textId="77777777" w:rsidR="00CD1459" w:rsidRPr="00CD1459" w:rsidRDefault="00CD1459" w:rsidP="00CD1459">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27*"/>
    <w:docVar w:name="CreationDt" w:val="20/09/2019 08:48:03"/>
    <w:docVar w:name="DocCategory" w:val="Doc"/>
    <w:docVar w:name="DocType" w:val="Final"/>
    <w:docVar w:name="DutyStation" w:val="New York"/>
    <w:docVar w:name="FooterJN" w:val="19-15427"/>
    <w:docVar w:name="jobn" w:val="19-15427 (C)"/>
    <w:docVar w:name="jobnDT" w:val="19-15427 (C)   200919"/>
    <w:docVar w:name="jobnDTDT" w:val="19-15427 (C)   200919   200919"/>
    <w:docVar w:name="JobNo" w:val="1915427C"/>
    <w:docVar w:name="LocalDrive" w:val="0"/>
    <w:docVar w:name="OandT" w:val="gb"/>
    <w:docVar w:name="sss1" w:val="CEDAW/C/73/D/86/2015"/>
    <w:docVar w:name="sss2" w:val="-"/>
    <w:docVar w:name="Symbol1" w:val="CEDAW/C/73/D/86/2015"/>
    <w:docVar w:name="Symbol2" w:val="-"/>
  </w:docVars>
  <w:rsids>
    <w:rsidRoot w:val="00626AF2"/>
    <w:rsid w:val="00000689"/>
    <w:rsid w:val="0000347C"/>
    <w:rsid w:val="0000715A"/>
    <w:rsid w:val="000074E0"/>
    <w:rsid w:val="000101C8"/>
    <w:rsid w:val="0001169E"/>
    <w:rsid w:val="000125BC"/>
    <w:rsid w:val="00012C27"/>
    <w:rsid w:val="00013CD2"/>
    <w:rsid w:val="0001645E"/>
    <w:rsid w:val="0001726F"/>
    <w:rsid w:val="00017DFA"/>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C76F8"/>
    <w:rsid w:val="000D1910"/>
    <w:rsid w:val="000D32BA"/>
    <w:rsid w:val="000E240F"/>
    <w:rsid w:val="000E49A4"/>
    <w:rsid w:val="000E4FFB"/>
    <w:rsid w:val="000F1058"/>
    <w:rsid w:val="000F55DC"/>
    <w:rsid w:val="001015E4"/>
    <w:rsid w:val="00101C4E"/>
    <w:rsid w:val="00101D5B"/>
    <w:rsid w:val="00101F86"/>
    <w:rsid w:val="00102758"/>
    <w:rsid w:val="00103EEF"/>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45FB"/>
    <w:rsid w:val="00135841"/>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58A"/>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3B30"/>
    <w:rsid w:val="001F4108"/>
    <w:rsid w:val="001F5793"/>
    <w:rsid w:val="001F595B"/>
    <w:rsid w:val="001F6F25"/>
    <w:rsid w:val="002000B5"/>
    <w:rsid w:val="00201543"/>
    <w:rsid w:val="00201C2E"/>
    <w:rsid w:val="0020284C"/>
    <w:rsid w:val="00203760"/>
    <w:rsid w:val="002046D7"/>
    <w:rsid w:val="00206AB8"/>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1915"/>
    <w:rsid w:val="002D26A9"/>
    <w:rsid w:val="002D4ACE"/>
    <w:rsid w:val="002D5503"/>
    <w:rsid w:val="002D62B2"/>
    <w:rsid w:val="002D65A8"/>
    <w:rsid w:val="002D76B6"/>
    <w:rsid w:val="002E2534"/>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41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0574"/>
    <w:rsid w:val="00401978"/>
    <w:rsid w:val="004044EF"/>
    <w:rsid w:val="00405CAD"/>
    <w:rsid w:val="00413FBC"/>
    <w:rsid w:val="00414423"/>
    <w:rsid w:val="0041733F"/>
    <w:rsid w:val="00420761"/>
    <w:rsid w:val="004320FA"/>
    <w:rsid w:val="0043377F"/>
    <w:rsid w:val="00433853"/>
    <w:rsid w:val="004338A8"/>
    <w:rsid w:val="00440B0D"/>
    <w:rsid w:val="004411AD"/>
    <w:rsid w:val="004424EF"/>
    <w:rsid w:val="00443516"/>
    <w:rsid w:val="0044460A"/>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00A1"/>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5767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0B45"/>
    <w:rsid w:val="005E6A84"/>
    <w:rsid w:val="005E7CAC"/>
    <w:rsid w:val="005F12F0"/>
    <w:rsid w:val="005F1AAD"/>
    <w:rsid w:val="005F3273"/>
    <w:rsid w:val="005F34A3"/>
    <w:rsid w:val="0060128A"/>
    <w:rsid w:val="00601DF9"/>
    <w:rsid w:val="00602C6C"/>
    <w:rsid w:val="0060358B"/>
    <w:rsid w:val="006101D0"/>
    <w:rsid w:val="0061034F"/>
    <w:rsid w:val="006107DE"/>
    <w:rsid w:val="00610CF2"/>
    <w:rsid w:val="00612F6E"/>
    <w:rsid w:val="00615A9C"/>
    <w:rsid w:val="00617802"/>
    <w:rsid w:val="006201CE"/>
    <w:rsid w:val="00626AF2"/>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03FC"/>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0C78"/>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34C6"/>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4560"/>
    <w:rsid w:val="00860742"/>
    <w:rsid w:val="00862B69"/>
    <w:rsid w:val="00862B6B"/>
    <w:rsid w:val="00863910"/>
    <w:rsid w:val="0086691F"/>
    <w:rsid w:val="00866B7C"/>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18BC"/>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3601B"/>
    <w:rsid w:val="00941874"/>
    <w:rsid w:val="0094294B"/>
    <w:rsid w:val="00945CD6"/>
    <w:rsid w:val="00946C87"/>
    <w:rsid w:val="0095023C"/>
    <w:rsid w:val="0095295A"/>
    <w:rsid w:val="00957134"/>
    <w:rsid w:val="0096193C"/>
    <w:rsid w:val="00972849"/>
    <w:rsid w:val="00974D7C"/>
    <w:rsid w:val="00975731"/>
    <w:rsid w:val="009769E1"/>
    <w:rsid w:val="00977E0D"/>
    <w:rsid w:val="0098143C"/>
    <w:rsid w:val="00982D5C"/>
    <w:rsid w:val="00986132"/>
    <w:rsid w:val="00986C04"/>
    <w:rsid w:val="009932F9"/>
    <w:rsid w:val="00993B7D"/>
    <w:rsid w:val="009A02E7"/>
    <w:rsid w:val="009A11E3"/>
    <w:rsid w:val="009A2F76"/>
    <w:rsid w:val="009A7BA6"/>
    <w:rsid w:val="009B0F1B"/>
    <w:rsid w:val="009B1250"/>
    <w:rsid w:val="009B378F"/>
    <w:rsid w:val="009B6787"/>
    <w:rsid w:val="009C258E"/>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AC1"/>
    <w:rsid w:val="00A67E9B"/>
    <w:rsid w:val="00A72E47"/>
    <w:rsid w:val="00A74DBA"/>
    <w:rsid w:val="00A750A5"/>
    <w:rsid w:val="00A778F1"/>
    <w:rsid w:val="00A800EC"/>
    <w:rsid w:val="00A86454"/>
    <w:rsid w:val="00A90956"/>
    <w:rsid w:val="00A91898"/>
    <w:rsid w:val="00A95404"/>
    <w:rsid w:val="00A954C6"/>
    <w:rsid w:val="00A968C5"/>
    <w:rsid w:val="00AA1A81"/>
    <w:rsid w:val="00AA3C28"/>
    <w:rsid w:val="00AA65E5"/>
    <w:rsid w:val="00AA759D"/>
    <w:rsid w:val="00AB1592"/>
    <w:rsid w:val="00AB2786"/>
    <w:rsid w:val="00AB5BEE"/>
    <w:rsid w:val="00AC2EAA"/>
    <w:rsid w:val="00AC373F"/>
    <w:rsid w:val="00AC550F"/>
    <w:rsid w:val="00AD1F3C"/>
    <w:rsid w:val="00AD4308"/>
    <w:rsid w:val="00AD6611"/>
    <w:rsid w:val="00AD751C"/>
    <w:rsid w:val="00AE6719"/>
    <w:rsid w:val="00AE6C5D"/>
    <w:rsid w:val="00AE733F"/>
    <w:rsid w:val="00AF021F"/>
    <w:rsid w:val="00AF114B"/>
    <w:rsid w:val="00AF2A33"/>
    <w:rsid w:val="00AF4C2D"/>
    <w:rsid w:val="00AF4FD7"/>
    <w:rsid w:val="00AF51A0"/>
    <w:rsid w:val="00B004DD"/>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E62CF"/>
    <w:rsid w:val="00BF4761"/>
    <w:rsid w:val="00C052A2"/>
    <w:rsid w:val="00C06A4A"/>
    <w:rsid w:val="00C07F0F"/>
    <w:rsid w:val="00C131AA"/>
    <w:rsid w:val="00C1391A"/>
    <w:rsid w:val="00C14CE6"/>
    <w:rsid w:val="00C15218"/>
    <w:rsid w:val="00C21A71"/>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1459"/>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5266"/>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224E"/>
    <w:rsid w:val="00E440B3"/>
    <w:rsid w:val="00E47280"/>
    <w:rsid w:val="00E5153D"/>
    <w:rsid w:val="00E54E62"/>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4E5"/>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B7D84"/>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659ED2"/>
  <w15:chartTrackingRefBased/>
  <w15:docId w15:val="{A01B2724-EC79-4655-AE65-B90C7AB5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20C"/>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83CA7"/>
    <w:pPr>
      <w:ind w:left="1264" w:right="1264" w:hanging="1264"/>
      <w:outlineLvl w:val="1"/>
    </w:pPr>
    <w:rPr>
      <w:rFonts w:eastAsia="黑体"/>
      <w:sz w:val="22"/>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05220C"/>
    <w:rPr>
      <w:color w:val="auto"/>
      <w:spacing w:val="0"/>
      <w:w w:val="10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7D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S/RES/35(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report/women039s-rights-middle-east-and-north-africa/womens-rights-middle-east-and-north-africa-2010" TargetMode="External"/><Relationship Id="rId2" Type="http://schemas.openxmlformats.org/officeDocument/2006/relationships/hyperlink" Target="https://undocs.org/ch/A/HRC/20/16/Add.1" TargetMode="External"/><Relationship Id="rId1" Type="http://schemas.openxmlformats.org/officeDocument/2006/relationships/hyperlink" Target="https://undocs.org/ch/CAT/C/JOR/CO/2" TargetMode="External"/><Relationship Id="rId6" Type="http://schemas.openxmlformats.org/officeDocument/2006/relationships/hyperlink" Target="https://undocs.org/ch/CEDAW/C/57/D/34/2011" TargetMode="External"/><Relationship Id="rId5" Type="http://schemas.openxmlformats.org/officeDocument/2006/relationships/hyperlink" Target="https://undocs.org/ch/CEDAW/C/62/D/53/2013" TargetMode="External"/><Relationship Id="rId4" Type="http://schemas.openxmlformats.org/officeDocument/2006/relationships/hyperlink" Target="https://undocs.org/ch/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3479-D7B2-465A-A862-C26B80C6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Guo</dc:creator>
  <cp:keywords/>
  <dc:description/>
  <cp:lastModifiedBy>Chinese Text Processing</cp:lastModifiedBy>
  <cp:revision>3</cp:revision>
  <cp:lastPrinted>2019-09-23T13:41:00Z</cp:lastPrinted>
  <dcterms:created xsi:type="dcterms:W3CDTF">2019-09-23T13:41:00Z</dcterms:created>
  <dcterms:modified xsi:type="dcterms:W3CDTF">2019-09-23T13:41:00Z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1915427</vt:lpwstr>
  </property>
  <property fmtid="{D5CDD505-2E9C-101B-9397-08002B2CF9AE}" pid="3" name="ODSRefJobNo">
    <vt:lpwstr>1927418C</vt:lpwstr>
  </property>
  <property fmtid="{D5CDD505-2E9C-101B-9397-08002B2CF9AE}" pid="4" name="Symbol1">
    <vt:lpwstr>CEDAW/C/73/D/86/2015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委员会根据《任择议定书》第7条第3款通过的关于第86/2015号来文的意见*，**_x000d_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gb</vt:lpwstr>
  </property>
</Properties>
</file>