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3" w:rsidRPr="00360CA8" w:rsidRDefault="009C3623" w:rsidP="009C3623">
      <w:pPr>
        <w:spacing w:line="60" w:lineRule="exact"/>
        <w:rPr>
          <w:color w:val="010000"/>
          <w:sz w:val="6"/>
        </w:rPr>
        <w:sectPr w:rsidR="009C3623" w:rsidRPr="00360CA8" w:rsidSect="009C36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360CA8">
        <w:rPr>
          <w:rStyle w:val="CommentReference"/>
        </w:rPr>
        <w:commentReference w:id="0"/>
      </w:r>
      <w:bookmarkStart w:id="1" w:name="_GoBack"/>
      <w:bookmarkEnd w:id="1"/>
    </w:p>
    <w:p w:rsidR="00360CA8" w:rsidRPr="003D67DE" w:rsidRDefault="00360CA8" w:rsidP="00360CA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D67DE">
        <w:lastRenderedPageBreak/>
        <w:t xml:space="preserve">Комитет по ликвидации дискриминации </w:t>
      </w:r>
      <w:r w:rsidRPr="003D67DE">
        <w:br/>
        <w:t>в отношении женщин</w:t>
      </w:r>
    </w:p>
    <w:p w:rsidR="00360CA8" w:rsidRPr="00ED44FD" w:rsidRDefault="00360CA8" w:rsidP="00ED44FD">
      <w:pPr>
        <w:rPr>
          <w:b/>
        </w:rPr>
      </w:pPr>
      <w:r w:rsidRPr="00ED44FD">
        <w:rPr>
          <w:b/>
        </w:rPr>
        <w:t>Шестьдесят вторая сессия</w:t>
      </w:r>
    </w:p>
    <w:p w:rsidR="00360CA8" w:rsidRPr="00FA36EF" w:rsidRDefault="00360CA8" w:rsidP="00360CA8">
      <w:r w:rsidRPr="00FA36EF">
        <w:t>26 октября</w:t>
      </w:r>
      <w:r>
        <w:t xml:space="preserve"> — </w:t>
      </w:r>
      <w:r w:rsidRPr="00FA36EF">
        <w:t>20 ноября 2015</w:t>
      </w:r>
      <w:r w:rsidR="00142A2F">
        <w:rPr>
          <w:lang w:val="en-US"/>
        </w:rPr>
        <w:t> </w:t>
      </w:r>
      <w:r w:rsidR="00D64F04" w:rsidRPr="00865D43">
        <w:t>год</w:t>
      </w:r>
      <w:r w:rsidRPr="00FA36EF">
        <w:t>а</w:t>
      </w:r>
    </w:p>
    <w:p w:rsidR="00360CA8" w:rsidRPr="00360CA8" w:rsidRDefault="00360CA8" w:rsidP="00360CA8">
      <w:pPr>
        <w:rPr>
          <w:vertAlign w:val="superscript"/>
        </w:rPr>
      </w:pPr>
      <w:r w:rsidRPr="00FA36EF">
        <w:t>Пункт 4 предварительной повестки дня</w:t>
      </w:r>
      <w:r w:rsidRPr="00360CA8">
        <w:rPr>
          <w:vertAlign w:val="superscript"/>
        </w:rPr>
        <w:footnoteReference w:customMarkFollows="1" w:id="1"/>
        <w:t>*</w:t>
      </w:r>
    </w:p>
    <w:p w:rsidR="00360CA8" w:rsidRPr="00ED44FD" w:rsidRDefault="00360CA8" w:rsidP="00ED44FD">
      <w:pPr>
        <w:rPr>
          <w:b/>
        </w:rPr>
      </w:pPr>
      <w:r w:rsidRPr="00ED44FD">
        <w:rPr>
          <w:b/>
        </w:rPr>
        <w:t xml:space="preserve">Рассмотрение докладов, представляемых </w:t>
      </w:r>
      <w:r w:rsidRPr="00ED44FD">
        <w:rPr>
          <w:b/>
        </w:rPr>
        <w:br/>
        <w:t xml:space="preserve">государствами-участниками в соответствии </w:t>
      </w:r>
      <w:r w:rsidRPr="00ED44FD">
        <w:rPr>
          <w:b/>
        </w:rPr>
        <w:br/>
        <w:t>со статьей</w:t>
      </w:r>
      <w:r w:rsidRPr="00ED44FD">
        <w:rPr>
          <w:b/>
          <w:lang w:val="en-US"/>
        </w:rPr>
        <w:t> </w:t>
      </w:r>
      <w:r w:rsidRPr="00ED44FD">
        <w:rPr>
          <w:b/>
        </w:rPr>
        <w:t xml:space="preserve">18 Конвенции о ликвидации </w:t>
      </w:r>
      <w:r w:rsidRPr="00ED44FD">
        <w:rPr>
          <w:b/>
        </w:rPr>
        <w:br/>
        <w:t>всех форм дискриминации в отношении женщин</w:t>
      </w:r>
    </w:p>
    <w:p w:rsidR="00360CA8" w:rsidRPr="00C3644D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Pr="00C3644D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SingleTxt"/>
        <w:spacing w:after="0" w:line="120" w:lineRule="exact"/>
        <w:rPr>
          <w:sz w:val="10"/>
          <w:lang w:val="en-US"/>
        </w:rPr>
      </w:pPr>
    </w:p>
    <w:p w:rsidR="00CC2BE2" w:rsidRPr="00CC2BE2" w:rsidRDefault="00CC2BE2" w:rsidP="00360CA8">
      <w:pPr>
        <w:pStyle w:val="SingleTxt"/>
        <w:spacing w:after="0" w:line="120" w:lineRule="exact"/>
        <w:rPr>
          <w:sz w:val="10"/>
          <w:lang w:val="en-US"/>
        </w:rPr>
      </w:pPr>
    </w:p>
    <w:p w:rsidR="00360CA8" w:rsidRPr="00360CA8" w:rsidRDefault="00360CA8" w:rsidP="00360C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3644D">
        <w:tab/>
      </w:r>
      <w:r w:rsidRPr="00C3644D">
        <w:tab/>
        <w:t>Перечень тем и вопросов, касающихся восьмого периодического доклада Российской Федерации</w:t>
      </w:r>
    </w:p>
    <w:p w:rsidR="009C3623" w:rsidRPr="00360CA8" w:rsidRDefault="009C3623" w:rsidP="00360CA8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Ответы Российской Федерации**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SingleTxt"/>
        <w:jc w:val="right"/>
      </w:pPr>
      <w:r w:rsidRPr="00142A2F">
        <w:t>[</w:t>
      </w:r>
      <w:r>
        <w:t>Дата получения: 29 июня 2015</w:t>
      </w:r>
      <w:r w:rsidR="00142A2F">
        <w:t> год</w:t>
      </w:r>
      <w:r>
        <w:t>а</w:t>
      </w:r>
      <w:r w:rsidRPr="00142A2F">
        <w:t>]</w:t>
      </w:r>
    </w:p>
    <w:p w:rsidR="00360CA8" w:rsidRPr="00360CA8" w:rsidRDefault="00360CA8" w:rsidP="00360CA8">
      <w:pPr>
        <w:pStyle w:val="SingleTxt"/>
        <w:spacing w:after="0" w:line="120" w:lineRule="exact"/>
        <w:jc w:val="right"/>
        <w:rPr>
          <w:sz w:val="10"/>
        </w:rPr>
      </w:pPr>
    </w:p>
    <w:p w:rsidR="00360CA8" w:rsidRDefault="00360CA8" w:rsidP="00FA5F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360CA8">
        <w:t>Конституционная, законодательная и</w:t>
      </w:r>
      <w:r>
        <w:t> </w:t>
      </w:r>
      <w:r w:rsidRPr="00360CA8">
        <w:t>институциональная база</w:t>
      </w:r>
    </w:p>
    <w:p w:rsidR="00360CA8" w:rsidRPr="00360CA8" w:rsidRDefault="00360CA8" w:rsidP="00360C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60CA8" w:rsidRPr="00360CA8" w:rsidRDefault="00360CA8" w:rsidP="00360C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60CA8" w:rsidRDefault="00360CA8" w:rsidP="00CC677F">
      <w:pPr>
        <w:pStyle w:val="SingleTxt"/>
        <w:rPr>
          <w:i/>
        </w:rPr>
      </w:pPr>
      <w:r w:rsidRPr="00CC677F">
        <w:rPr>
          <w:b/>
        </w:rPr>
        <w:t>1.</w:t>
      </w:r>
      <w:r w:rsidRPr="00360CA8">
        <w:tab/>
      </w:r>
      <w:r w:rsidRPr="000A7166">
        <w:rPr>
          <w:i/>
        </w:rPr>
        <w:t>О статусе законопроекта о равных правах мужчин и женщин</w:t>
      </w:r>
    </w:p>
    <w:p w:rsidR="00FA5F9C" w:rsidRPr="00FA5F9C" w:rsidRDefault="00FA5F9C" w:rsidP="00FA5F9C">
      <w:pPr>
        <w:pStyle w:val="SingleTxt"/>
        <w:spacing w:after="0" w:line="120" w:lineRule="exact"/>
        <w:rPr>
          <w:i/>
          <w:sz w:val="10"/>
        </w:rPr>
      </w:pPr>
    </w:p>
    <w:p w:rsidR="00360CA8" w:rsidRPr="00360CA8" w:rsidRDefault="00360CA8" w:rsidP="00360CA8">
      <w:pPr>
        <w:pStyle w:val="SingleTxt"/>
      </w:pPr>
      <w:r>
        <w:tab/>
      </w:r>
      <w:r w:rsidRPr="00360CA8">
        <w:t>Рассмотрение законопроекта «О государственных гарантиях равных прав и свобод мужчин и женщин и равных возможностей для их реализации» реш</w:t>
      </w:r>
      <w:r w:rsidRPr="00360CA8">
        <w:t>е</w:t>
      </w:r>
      <w:r w:rsidRPr="00360CA8">
        <w:t>нием Совета Государственной Думы 23</w:t>
      </w:r>
      <w:r w:rsidR="00CC2BE2">
        <w:rPr>
          <w:lang w:val="en-US"/>
        </w:rPr>
        <w:t> </w:t>
      </w:r>
      <w:r w:rsidRPr="00360CA8">
        <w:t>января 2012</w:t>
      </w:r>
      <w:r w:rsidR="00142A2F">
        <w:t> год</w:t>
      </w:r>
      <w:r w:rsidRPr="00360CA8">
        <w:t>а (по согласованию с профильным Комитетом Государственной Думы по вопросам семьи, женщин и детей)</w:t>
      </w:r>
      <w:r w:rsidR="00142A2F">
        <w:t xml:space="preserve"> </w:t>
      </w:r>
      <w:r w:rsidRPr="00360CA8">
        <w:t>перенесено на неопределенный срок. Со времени внесения периодич</w:t>
      </w:r>
      <w:r w:rsidRPr="00360CA8">
        <w:t>е</w:t>
      </w:r>
      <w:r w:rsidRPr="00360CA8">
        <w:t>ского доклада Российской Федерации в Комитет ООН статус законопроекта не изменился.</w:t>
      </w:r>
    </w:p>
    <w:p w:rsidR="00360CA8" w:rsidRDefault="00360CA8" w:rsidP="00360CA8">
      <w:pPr>
        <w:pStyle w:val="SingleTxt"/>
      </w:pPr>
      <w:r>
        <w:tab/>
      </w:r>
      <w:r w:rsidRPr="00360CA8">
        <w:t>Определение дискриминации содержится в статье</w:t>
      </w:r>
      <w:r w:rsidR="00CC2BE2">
        <w:rPr>
          <w:lang w:val="en-US"/>
        </w:rPr>
        <w:t> </w:t>
      </w:r>
      <w:r w:rsidRPr="00360CA8">
        <w:t>5.62 Кодекса Росси</w:t>
      </w:r>
      <w:r w:rsidRPr="00360CA8">
        <w:t>й</w:t>
      </w:r>
      <w:r w:rsidRPr="00360CA8">
        <w:t>ской Федерации об административных правонарушениях, введенной в 2011</w:t>
      </w:r>
      <w:r w:rsidR="00142A2F">
        <w:t> год</w:t>
      </w:r>
      <w:r w:rsidRPr="00360CA8">
        <w:t>у (см.</w:t>
      </w:r>
      <w:r w:rsidR="00CC2BE2">
        <w:rPr>
          <w:lang w:val="en-US"/>
        </w:rPr>
        <w:t> </w:t>
      </w:r>
      <w:r w:rsidRPr="00360CA8">
        <w:t>п.</w:t>
      </w:r>
      <w:r w:rsidR="00CC2BE2">
        <w:rPr>
          <w:lang w:val="en-US"/>
        </w:rPr>
        <w:t> </w:t>
      </w:r>
      <w:r w:rsidRPr="00360CA8">
        <w:t>10 8 периодического Доклада Российской Федерации, стр.</w:t>
      </w:r>
      <w:r w:rsidR="00CC2BE2">
        <w:rPr>
          <w:lang w:val="en-US"/>
        </w:rPr>
        <w:t> </w:t>
      </w:r>
      <w:r w:rsidRPr="00360CA8">
        <w:t>4/56).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CC677F">
      <w:pPr>
        <w:pStyle w:val="SingleTxt"/>
      </w:pPr>
      <w:r w:rsidRPr="00CC677F">
        <w:rPr>
          <w:b/>
        </w:rPr>
        <w:t>2.</w:t>
      </w:r>
      <w:r>
        <w:tab/>
      </w:r>
      <w:r w:rsidRPr="000A7166">
        <w:rPr>
          <w:i/>
        </w:rPr>
        <w:t>Об убийствах журналистов</w:t>
      </w:r>
      <w:r w:rsidRPr="00360CA8">
        <w:t xml:space="preserve"> 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SingleTxt"/>
      </w:pPr>
      <w:r>
        <w:tab/>
      </w:r>
      <w:r w:rsidRPr="00360CA8">
        <w:t>В дополнение к представленной информации, касающейся убийств же</w:t>
      </w:r>
      <w:r w:rsidRPr="00360CA8">
        <w:t>н</w:t>
      </w:r>
      <w:r w:rsidRPr="00360CA8">
        <w:t>щин-журналисток сообщаем, что в 2014</w:t>
      </w:r>
      <w:r w:rsidR="00142A2F">
        <w:t> год</w:t>
      </w:r>
      <w:r w:rsidRPr="00360CA8">
        <w:t>у зарегистрировано 9</w:t>
      </w:r>
      <w:r w:rsidR="00CC2BE2">
        <w:rPr>
          <w:lang w:val="en-US"/>
        </w:rPr>
        <w:t> </w:t>
      </w:r>
      <w:r w:rsidRPr="00360CA8">
        <w:t>убийств представителей средств массовой информации, из них 1 женщина,</w:t>
      </w:r>
      <w:r w:rsidR="00142A2F">
        <w:t xml:space="preserve"> </w:t>
      </w:r>
      <w:r w:rsidRPr="00360CA8">
        <w:t>главный р</w:t>
      </w:r>
      <w:r w:rsidRPr="00360CA8">
        <w:t>е</w:t>
      </w:r>
      <w:r w:rsidRPr="00360CA8">
        <w:t>дактор районной газеты Кировской области Г.А.</w:t>
      </w:r>
      <w:r w:rsidR="00CC2BE2">
        <w:t> </w:t>
      </w:r>
      <w:r w:rsidRPr="00360CA8">
        <w:t>Кощеева. Установлен и заде</w:t>
      </w:r>
      <w:r w:rsidRPr="00360CA8">
        <w:t>р</w:t>
      </w:r>
      <w:r w:rsidRPr="00360CA8">
        <w:t>жан сожитель потерпевшей, совершивший убийство на почве ревности. В 2015</w:t>
      </w:r>
      <w:r w:rsidR="00142A2F">
        <w:t> год</w:t>
      </w:r>
      <w:r w:rsidRPr="00360CA8">
        <w:t>у зарегистрировано одно убийство женщины-журналистки в Респу</w:t>
      </w:r>
      <w:r w:rsidRPr="00360CA8">
        <w:t>б</w:t>
      </w:r>
      <w:r w:rsidRPr="00360CA8">
        <w:t>лике Хакасия. Проводится комплекс оперативно-розыскных мероприятий, направленных на раскрытие данного преступления и задержание лица, пр</w:t>
      </w:r>
      <w:r w:rsidRPr="00360CA8">
        <w:t>и</w:t>
      </w:r>
      <w:r w:rsidRPr="00360CA8">
        <w:t>частного к его совершению. Основная версия</w:t>
      </w:r>
      <w:r w:rsidR="00CC2BE2">
        <w:t xml:space="preserve"> — </w:t>
      </w:r>
      <w:r w:rsidRPr="00360CA8">
        <w:t>убийство не связано с профе</w:t>
      </w:r>
      <w:r w:rsidRPr="00360CA8">
        <w:t>с</w:t>
      </w:r>
      <w:r w:rsidRPr="00360CA8">
        <w:t>сиональной деятельностью потерпевшей, совершено с целью ограбления.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60CA8">
        <w:t>О деятельности неправительственных организаций, имеющих статус «ино</w:t>
      </w:r>
      <w:r>
        <w:t>странного агента»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SingleTxt"/>
      </w:pPr>
      <w:r>
        <w:tab/>
      </w:r>
      <w:r w:rsidRPr="00360CA8">
        <w:t>По данным Министерства юстиции Российской Федерации в</w:t>
      </w:r>
      <w:r w:rsidR="00142A2F">
        <w:t xml:space="preserve"> </w:t>
      </w:r>
      <w:r w:rsidRPr="00360CA8">
        <w:t>2014</w:t>
      </w:r>
      <w:r w:rsidR="00CC2BE2">
        <w:t> </w:t>
      </w:r>
      <w:r w:rsidR="00142A2F">
        <w:t>год</w:t>
      </w:r>
      <w:r w:rsidRPr="00360CA8">
        <w:t>у финансирование из</w:t>
      </w:r>
      <w:r w:rsidR="00142A2F">
        <w:t xml:space="preserve"> </w:t>
      </w:r>
      <w:r w:rsidRPr="00360CA8">
        <w:t>иностранных источников в</w:t>
      </w:r>
      <w:r w:rsidR="00142A2F">
        <w:t xml:space="preserve"> </w:t>
      </w:r>
      <w:r w:rsidRPr="00360CA8">
        <w:t>объемах, превышающих 70</w:t>
      </w:r>
      <w:r w:rsidR="00CC2BE2">
        <w:t> </w:t>
      </w:r>
      <w:r w:rsidRPr="00360CA8">
        <w:t>миллиардов рублей, получили 4108</w:t>
      </w:r>
      <w:r w:rsidR="00CC2BE2">
        <w:t> </w:t>
      </w:r>
      <w:r w:rsidRPr="00360CA8">
        <w:t>российских НКО, что почти вдвое пр</w:t>
      </w:r>
      <w:r w:rsidRPr="00360CA8">
        <w:t>е</w:t>
      </w:r>
      <w:r w:rsidRPr="00360CA8">
        <w:t>вышает иностранное финансирование в 2013</w:t>
      </w:r>
      <w:r w:rsidR="00142A2F">
        <w:t> год</w:t>
      </w:r>
      <w:r w:rsidRPr="00360CA8">
        <w:t>у. В</w:t>
      </w:r>
      <w:r w:rsidR="00142A2F">
        <w:t xml:space="preserve"> </w:t>
      </w:r>
      <w:r w:rsidRPr="00360CA8">
        <w:t>реестр «иностранных агентов» включены 52 организации, что составляет 1,3% от</w:t>
      </w:r>
      <w:r w:rsidR="00CC2BE2">
        <w:t xml:space="preserve"> </w:t>
      </w:r>
      <w:r w:rsidRPr="00360CA8">
        <w:t>общего числа НКО, финансируемых из-за рубежа: из них в Москве</w:t>
      </w:r>
      <w:r w:rsidR="00142A2F">
        <w:t xml:space="preserve"> — </w:t>
      </w:r>
      <w:r w:rsidRPr="00360CA8">
        <w:t>15,2% от</w:t>
      </w:r>
      <w:r w:rsidR="00CC2BE2">
        <w:t xml:space="preserve"> </w:t>
      </w:r>
      <w:r w:rsidRPr="00360CA8">
        <w:t>общего чи</w:t>
      </w:r>
      <w:r w:rsidRPr="00360CA8">
        <w:t>с</w:t>
      </w:r>
      <w:r w:rsidRPr="00360CA8">
        <w:t>ла, вн</w:t>
      </w:r>
      <w:r w:rsidRPr="00360CA8">
        <w:t>е</w:t>
      </w:r>
      <w:r w:rsidRPr="00360CA8">
        <w:t>сенных в реестр; в Московской области</w:t>
      </w:r>
      <w:r w:rsidR="00142A2F">
        <w:t xml:space="preserve"> — </w:t>
      </w:r>
      <w:r w:rsidRPr="00360CA8">
        <w:t>6,4%; в Санкт-Петербурге</w:t>
      </w:r>
      <w:r w:rsidR="00142A2F">
        <w:t xml:space="preserve"> — </w:t>
      </w:r>
      <w:r w:rsidRPr="00360CA8">
        <w:t>5,4%; в Краснодарском крае</w:t>
      </w:r>
      <w:r w:rsidR="00142A2F">
        <w:t xml:space="preserve"> — </w:t>
      </w:r>
      <w:r w:rsidRPr="00360CA8">
        <w:t>3%.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Статус «иностранного агента» имеет ряд женских организаций: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Калининградская региональная общественная организация информац</w:t>
      </w:r>
      <w:r w:rsidRPr="00360CA8">
        <w:t>и</w:t>
      </w:r>
      <w:r w:rsidRPr="00360CA8">
        <w:t>онно-правовых программ «Женская лига»; Общественное региональное дв</w:t>
      </w:r>
      <w:r w:rsidRPr="00360CA8">
        <w:t>и</w:t>
      </w:r>
      <w:r w:rsidRPr="00360CA8">
        <w:t>жение «Новгородский Женский Парламент»; Городская общественная орган</w:t>
      </w:r>
      <w:r w:rsidRPr="00360CA8">
        <w:t>и</w:t>
      </w:r>
      <w:r w:rsidRPr="00360CA8">
        <w:t>зация «Самарский центр гендерных исследований»; Санкт-Петербургская пр</w:t>
      </w:r>
      <w:r w:rsidRPr="00360CA8">
        <w:t>а</w:t>
      </w:r>
      <w:r w:rsidRPr="00360CA8">
        <w:t>возащитная общественная организация «Лига избирательниц»; Санкт-Петербургская региональная общественная правозащитная организация «Со</w:t>
      </w:r>
      <w:r w:rsidRPr="00360CA8">
        <w:t>л</w:t>
      </w:r>
      <w:r w:rsidRPr="00360CA8">
        <w:t>датские матери Санкт-Петербурга»; Калининградская региональная общ</w:t>
      </w:r>
      <w:r w:rsidRPr="00360CA8">
        <w:t>е</w:t>
      </w:r>
      <w:r w:rsidRPr="00360CA8">
        <w:t xml:space="preserve">ственная организация «Экозащита!-Женсовет»; Региональная общественная </w:t>
      </w:r>
      <w:r w:rsidRPr="00360CA8">
        <w:lastRenderedPageBreak/>
        <w:t>правозащитная организация «Союз «Женщины Дона»; Автономная некомме</w:t>
      </w:r>
      <w:r w:rsidRPr="00360CA8">
        <w:t>р</w:t>
      </w:r>
      <w:r w:rsidRPr="00360CA8">
        <w:t xml:space="preserve">ческая научно-исследовательская организация «Центр социальной политики и гендерных исследований (Саратов), который прекратил свое существование в связи с ликвидацией. 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Статус «иностранного агента» предполагает обязательное наличие ин</w:t>
      </w:r>
      <w:r w:rsidRPr="00360CA8">
        <w:t>о</w:t>
      </w:r>
      <w:r w:rsidRPr="00360CA8">
        <w:t>странного финансирования и</w:t>
      </w:r>
      <w:r w:rsidR="00CC2BE2">
        <w:t xml:space="preserve"> </w:t>
      </w:r>
      <w:r w:rsidRPr="00360CA8">
        <w:t>политической деятельности, однако на</w:t>
      </w:r>
      <w:r w:rsidR="00CC2BE2">
        <w:t xml:space="preserve"> </w:t>
      </w:r>
      <w:r w:rsidRPr="00360CA8">
        <w:t>практике избежать такого статуса можно лишь при полном отсутствии иностранного финансирования.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Отсутствие точного понимания, а</w:t>
      </w:r>
      <w:r w:rsidR="00142A2F">
        <w:t xml:space="preserve"> </w:t>
      </w:r>
      <w:r w:rsidRPr="00360CA8">
        <w:t>также прямого определения понятия «политическая деятельность» в</w:t>
      </w:r>
      <w:r w:rsidR="00CC2BE2">
        <w:t xml:space="preserve"> </w:t>
      </w:r>
      <w:r w:rsidRPr="00360CA8">
        <w:t>ряде случаев приводит к</w:t>
      </w:r>
      <w:r w:rsidR="00CC2BE2">
        <w:t xml:space="preserve"> </w:t>
      </w:r>
      <w:r w:rsidRPr="00360CA8">
        <w:t>тому, что к</w:t>
      </w:r>
      <w:r w:rsidR="00CC2BE2">
        <w:t xml:space="preserve"> </w:t>
      </w:r>
      <w:r w:rsidRPr="00360CA8">
        <w:t>политич</w:t>
      </w:r>
      <w:r w:rsidRPr="00360CA8">
        <w:t>е</w:t>
      </w:r>
      <w:r w:rsidRPr="00360CA8">
        <w:t>ским относят и образовательные мероприятия, и</w:t>
      </w:r>
      <w:r w:rsidR="00CC2BE2">
        <w:t xml:space="preserve"> </w:t>
      </w:r>
      <w:r w:rsidRPr="00360CA8">
        <w:t xml:space="preserve">издания НКО. 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Эксперты подсчитали, что у</w:t>
      </w:r>
      <w:r w:rsidR="00CC2BE2">
        <w:t xml:space="preserve"> </w:t>
      </w:r>
      <w:r w:rsidRPr="00360CA8">
        <w:t>52 организаций, включенных в</w:t>
      </w:r>
      <w:r w:rsidR="00CC2BE2">
        <w:t xml:space="preserve"> </w:t>
      </w:r>
      <w:r w:rsidRPr="00360CA8">
        <w:t>реестр, орг</w:t>
      </w:r>
      <w:r w:rsidRPr="00360CA8">
        <w:t>а</w:t>
      </w:r>
      <w:r w:rsidRPr="00360CA8">
        <w:t>нами прокуратуры и</w:t>
      </w:r>
      <w:r w:rsidR="00142A2F">
        <w:t xml:space="preserve"> </w:t>
      </w:r>
      <w:r w:rsidRPr="00360CA8">
        <w:t xml:space="preserve">Минюста России сформулировано около 70 различных видов «политической деятельности». 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В</w:t>
      </w:r>
      <w:r w:rsidR="00CC2BE2">
        <w:t xml:space="preserve"> </w:t>
      </w:r>
      <w:r w:rsidRPr="00360CA8">
        <w:t>частности, «политической деятельностью» НКО признавалось провед</w:t>
      </w:r>
      <w:r w:rsidRPr="00360CA8">
        <w:t>е</w:t>
      </w:r>
      <w:r w:rsidRPr="00360CA8">
        <w:t>ние ими информационно-просветительских и</w:t>
      </w:r>
      <w:r w:rsidR="00142A2F">
        <w:t xml:space="preserve"> </w:t>
      </w:r>
      <w:r w:rsidRPr="00360CA8">
        <w:t>обучающих мероприятий, уч</w:t>
      </w:r>
      <w:r w:rsidRPr="00360CA8">
        <w:t>а</w:t>
      </w:r>
      <w:r w:rsidRPr="00360CA8">
        <w:t>стие руководителей и</w:t>
      </w:r>
      <w:r w:rsidR="00142A2F">
        <w:t xml:space="preserve"> </w:t>
      </w:r>
      <w:r w:rsidRPr="00360CA8">
        <w:t>членов НКО в</w:t>
      </w:r>
      <w:r w:rsidR="00142A2F">
        <w:t xml:space="preserve"> </w:t>
      </w:r>
      <w:r w:rsidRPr="00360CA8">
        <w:t>работе общественных советов и</w:t>
      </w:r>
      <w:r w:rsidR="00CC2BE2">
        <w:t xml:space="preserve"> </w:t>
      </w:r>
      <w:r w:rsidRPr="00360CA8">
        <w:t>общ</w:t>
      </w:r>
      <w:r w:rsidRPr="00360CA8">
        <w:t>е</w:t>
      </w:r>
      <w:r w:rsidRPr="00360CA8">
        <w:t>ственных наблюдательных комиссий, проведение организацией антикоррупц</w:t>
      </w:r>
      <w:r w:rsidRPr="00360CA8">
        <w:t>и</w:t>
      </w:r>
      <w:r w:rsidRPr="00360CA8">
        <w:t>онной экспертизы законопроектов, природоохранная деятельность, реализация инициатив в</w:t>
      </w:r>
      <w:r w:rsidR="00CC2BE2">
        <w:t xml:space="preserve"> </w:t>
      </w:r>
      <w:r w:rsidRPr="00360CA8">
        <w:t>области формирования толерантности, участие в</w:t>
      </w:r>
      <w:r w:rsidR="00CC2BE2">
        <w:t xml:space="preserve"> </w:t>
      </w:r>
      <w:r w:rsidRPr="00360CA8">
        <w:t>подготовке и</w:t>
      </w:r>
      <w:r w:rsidR="00CC2BE2">
        <w:t xml:space="preserve"> </w:t>
      </w:r>
      <w:r w:rsidRPr="00360CA8">
        <w:t>проведении публичных слушаний и</w:t>
      </w:r>
      <w:r w:rsidR="00CC2BE2">
        <w:t xml:space="preserve"> </w:t>
      </w:r>
      <w:r w:rsidRPr="00360CA8">
        <w:t>направление различных обращений в</w:t>
      </w:r>
      <w:r w:rsidR="00CC2BE2">
        <w:t xml:space="preserve"> </w:t>
      </w:r>
      <w:r w:rsidRPr="00360CA8">
        <w:t>о</w:t>
      </w:r>
      <w:r w:rsidRPr="00360CA8">
        <w:t>р</w:t>
      </w:r>
      <w:r w:rsidRPr="00360CA8">
        <w:t>ганы государственной власти, а также издание НКО просветительской и</w:t>
      </w:r>
      <w:r w:rsidR="00CC2BE2">
        <w:t xml:space="preserve"> </w:t>
      </w:r>
      <w:r w:rsidRPr="00360CA8">
        <w:t>прав</w:t>
      </w:r>
      <w:r w:rsidRPr="00360CA8">
        <w:t>о</w:t>
      </w:r>
      <w:r w:rsidRPr="00360CA8">
        <w:t>защитной литературы и</w:t>
      </w:r>
      <w:r w:rsidR="00CC2BE2">
        <w:t xml:space="preserve"> </w:t>
      </w:r>
      <w:r w:rsidRPr="00360CA8">
        <w:t>периодики, проведение научных исследований и</w:t>
      </w:r>
      <w:r w:rsidR="00CC2BE2">
        <w:t xml:space="preserve"> </w:t>
      </w:r>
      <w:r w:rsidRPr="00360CA8">
        <w:t>де</w:t>
      </w:r>
      <w:r w:rsidRPr="00360CA8">
        <w:t>я</w:t>
      </w:r>
      <w:r w:rsidRPr="00360CA8">
        <w:t>тельность в</w:t>
      </w:r>
      <w:r w:rsidR="00CC2BE2">
        <w:t xml:space="preserve"> </w:t>
      </w:r>
      <w:r w:rsidRPr="00360CA8">
        <w:t>области профилактики и</w:t>
      </w:r>
      <w:r w:rsidR="00CC677F">
        <w:t xml:space="preserve"> </w:t>
      </w:r>
      <w:r w:rsidRPr="00360CA8">
        <w:t xml:space="preserve">охраны здоровья. 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Как указано в докладе за 2014</w:t>
      </w:r>
      <w:r w:rsidR="00142A2F">
        <w:t> год</w:t>
      </w:r>
      <w:r w:rsidRPr="00360CA8">
        <w:t xml:space="preserve"> Уполномоченного по правам человека в Российской Федерации должны быть сформированы критерии включения н</w:t>
      </w:r>
      <w:r w:rsidRPr="00360CA8">
        <w:t>е</w:t>
      </w:r>
      <w:r w:rsidRPr="00360CA8">
        <w:t>коммерческих неправительственных организаций в</w:t>
      </w:r>
      <w:r w:rsidR="00CC677F">
        <w:t xml:space="preserve"> </w:t>
      </w:r>
      <w:r w:rsidRPr="00360CA8">
        <w:t>реестр «иностранных аге</w:t>
      </w:r>
      <w:r w:rsidRPr="00360CA8">
        <w:t>н</w:t>
      </w:r>
      <w:r w:rsidRPr="00360CA8">
        <w:t>тов» на</w:t>
      </w:r>
      <w:r w:rsidR="00CC677F">
        <w:t xml:space="preserve"> </w:t>
      </w:r>
      <w:r w:rsidRPr="00360CA8">
        <w:t>основе нормативного определения всех видов деятельности, подпад</w:t>
      </w:r>
      <w:r w:rsidRPr="00360CA8">
        <w:t>а</w:t>
      </w:r>
      <w:r w:rsidRPr="00360CA8">
        <w:t>ющих под категорию «политическая», чтобы исключить избирательный подход в</w:t>
      </w:r>
      <w:r w:rsidR="00CC677F">
        <w:t xml:space="preserve"> </w:t>
      </w:r>
      <w:r w:rsidRPr="00360CA8">
        <w:t xml:space="preserve">отнесении НКО к «иностранным агентам». </w:t>
      </w:r>
    </w:p>
    <w:p w:rsidR="00360CA8" w:rsidRDefault="00360CA8" w:rsidP="00360CA8">
      <w:pPr>
        <w:pStyle w:val="SingleTxt"/>
      </w:pPr>
      <w:r>
        <w:tab/>
      </w:r>
      <w:r w:rsidRPr="00360CA8">
        <w:t>В целях исключения из</w:t>
      </w:r>
      <w:r w:rsidR="00142A2F">
        <w:t xml:space="preserve"> </w:t>
      </w:r>
      <w:r w:rsidRPr="00360CA8">
        <w:t>реестра некоммерческих организаций, выполн</w:t>
      </w:r>
      <w:r w:rsidRPr="00360CA8">
        <w:t>я</w:t>
      </w:r>
      <w:r w:rsidRPr="00360CA8">
        <w:t>ющих функции иностранного агента, в</w:t>
      </w:r>
      <w:r w:rsidR="00142A2F">
        <w:t xml:space="preserve"> </w:t>
      </w:r>
      <w:r w:rsidRPr="00360CA8">
        <w:t>случаях прекращения иностранного финансирования, внесены соответствующие дополнения в</w:t>
      </w:r>
      <w:r w:rsidR="00CC677F">
        <w:t xml:space="preserve"> </w:t>
      </w:r>
      <w:r w:rsidRPr="00360CA8">
        <w:t>Федеральный закон «О</w:t>
      </w:r>
      <w:r w:rsidR="00CC677F">
        <w:t xml:space="preserve"> </w:t>
      </w:r>
      <w:r w:rsidRPr="00360CA8">
        <w:t>некоммерческих организациях».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60CA8">
        <w:t>Правовые механизмы подачи и рассмотрения жалоб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SingleTxt"/>
      </w:pPr>
      <w:r w:rsidRPr="00CC677F">
        <w:rPr>
          <w:b/>
        </w:rPr>
        <w:t>3.</w:t>
      </w:r>
      <w:r>
        <w:tab/>
      </w:r>
      <w:r w:rsidRPr="00360CA8">
        <w:t>В дополнительной информации, представленной к защите предыдущего доклада Российской Федерации (п.</w:t>
      </w:r>
      <w:r w:rsidR="00CC677F">
        <w:t> </w:t>
      </w:r>
      <w:r w:rsidRPr="00360CA8">
        <w:t>4) даны разъяснения по действующим пр</w:t>
      </w:r>
      <w:r w:rsidRPr="00360CA8">
        <w:t>а</w:t>
      </w:r>
      <w:r w:rsidRPr="00360CA8">
        <w:t>вовым механизмам. Порядок обращения к Уполномоченному по правам чел</w:t>
      </w:r>
      <w:r w:rsidRPr="00360CA8">
        <w:t>о</w:t>
      </w:r>
      <w:r w:rsidRPr="00360CA8">
        <w:t>века и омбудсменам в 51</w:t>
      </w:r>
      <w:r w:rsidR="00CC677F">
        <w:t> </w:t>
      </w:r>
      <w:r w:rsidRPr="00360CA8">
        <w:t xml:space="preserve">субъекте Российской Федерации даны разъяснения в </w:t>
      </w:r>
      <w:r w:rsidR="00142A2F">
        <w:t>пунктах </w:t>
      </w:r>
      <w:r w:rsidRPr="00360CA8">
        <w:t>21</w:t>
      </w:r>
      <w:r w:rsidR="00CC677F">
        <w:t>–</w:t>
      </w:r>
      <w:r w:rsidRPr="00360CA8">
        <w:t>24 Доклада.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60CA8">
        <w:t>Национальный механизм по улучшению положения женщин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CC677F">
      <w:pPr>
        <w:pStyle w:val="SingleTxt"/>
      </w:pPr>
      <w:r w:rsidRPr="00CC677F">
        <w:rPr>
          <w:b/>
        </w:rPr>
        <w:t>4.</w:t>
      </w:r>
      <w:r>
        <w:tab/>
      </w:r>
      <w:r w:rsidRPr="00360CA8">
        <w:t>О полномочиях Комитета Государственной Думы по вопросам семьи, женщин и детей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</w:pPr>
      <w:r>
        <w:lastRenderedPageBreak/>
        <w:tab/>
      </w:r>
      <w:r w:rsidRPr="00360CA8">
        <w:t>В ведении Комитета Государственной Думы по вопросам семьи, женщин и детей находятся вопросы, связанные с совершенствованием законодательства в сфере семьи, материнства и детства: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Семейного кодекса Российской Федерации;</w:t>
      </w:r>
      <w:r w:rsidR="00865D43">
        <w:t xml:space="preserve">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 19</w:t>
      </w:r>
      <w:r w:rsidR="00CC677F">
        <w:t> </w:t>
      </w:r>
      <w:r w:rsidRPr="00360CA8">
        <w:t>мая 1995</w:t>
      </w:r>
      <w:r w:rsidR="00CC677F">
        <w:t> </w:t>
      </w:r>
      <w:r w:rsidRPr="00360CA8">
        <w:t>г. № 81-ФЗ «О государственных п</w:t>
      </w:r>
      <w:r w:rsidRPr="00360CA8">
        <w:t>о</w:t>
      </w:r>
      <w:r w:rsidRPr="00360CA8">
        <w:t xml:space="preserve">собиях гражданам, имеющим детей»;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 21</w:t>
      </w:r>
      <w:r w:rsidR="00CC677F">
        <w:t> </w:t>
      </w:r>
      <w:r w:rsidRPr="00360CA8">
        <w:t>декабря 1996</w:t>
      </w:r>
      <w:r w:rsidR="00142A2F">
        <w:t> год</w:t>
      </w:r>
      <w:r w:rsidRPr="00360CA8">
        <w:t>а № 159-ФЗ «О дополнител</w:t>
      </w:r>
      <w:r w:rsidRPr="00360CA8">
        <w:t>ь</w:t>
      </w:r>
      <w:r w:rsidRPr="00360CA8">
        <w:t>ных гарантиях по социальной поддержке детей-сирот и детей, оста</w:t>
      </w:r>
      <w:r w:rsidRPr="00360CA8">
        <w:t>в</w:t>
      </w:r>
      <w:r w:rsidRPr="00360CA8">
        <w:t xml:space="preserve">шихся без попечения родителей»;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 15 ноября 1997</w:t>
      </w:r>
      <w:r w:rsidR="00142A2F">
        <w:t> год</w:t>
      </w:r>
      <w:r w:rsidRPr="00360CA8">
        <w:t>а № 143-ФЗ «Об актах гра</w:t>
      </w:r>
      <w:r w:rsidRPr="00360CA8">
        <w:t>ж</w:t>
      </w:r>
      <w:r w:rsidRPr="00360CA8">
        <w:t xml:space="preserve">данского состояния»;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 24</w:t>
      </w:r>
      <w:r w:rsidR="00CC677F">
        <w:t> </w:t>
      </w:r>
      <w:r w:rsidRPr="00360CA8">
        <w:t>июля 1998</w:t>
      </w:r>
      <w:r w:rsidR="00142A2F">
        <w:t> год</w:t>
      </w:r>
      <w:r w:rsidRPr="00360CA8">
        <w:t>а № 124-ФЗ «Об основных г</w:t>
      </w:r>
      <w:r w:rsidRPr="00360CA8">
        <w:t>а</w:t>
      </w:r>
      <w:r w:rsidRPr="00360CA8">
        <w:t xml:space="preserve">рантиях прав ребенка в Российской Федерации»;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 24 июня 1999</w:t>
      </w:r>
      <w:r w:rsidR="00142A2F">
        <w:t> год</w:t>
      </w:r>
      <w:r w:rsidRPr="00360CA8">
        <w:t>а № 120-ФЗ «Об основах сист</w:t>
      </w:r>
      <w:r w:rsidRPr="00360CA8">
        <w:t>е</w:t>
      </w:r>
      <w:r w:rsidRPr="00360CA8">
        <w:t>мы профилактики безнадзорности и правонарушений несовершенноле</w:t>
      </w:r>
      <w:r w:rsidRPr="00360CA8">
        <w:t>т</w:t>
      </w:r>
      <w:r w:rsidRPr="00360CA8">
        <w:t xml:space="preserve">них»;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 16</w:t>
      </w:r>
      <w:r w:rsidR="00CC677F">
        <w:t> </w:t>
      </w:r>
      <w:r w:rsidRPr="00360CA8">
        <w:t>апреля 2001</w:t>
      </w:r>
      <w:r w:rsidR="00142A2F">
        <w:t> год</w:t>
      </w:r>
      <w:r w:rsidRPr="00360CA8">
        <w:t>а № 44-ФЗ «О государстве</w:t>
      </w:r>
      <w:r w:rsidRPr="00360CA8">
        <w:t>н</w:t>
      </w:r>
      <w:r w:rsidRPr="00360CA8">
        <w:t>ном банке данных о детях, оставшихся без попечения р</w:t>
      </w:r>
      <w:r w:rsidRPr="00360CA8">
        <w:t>о</w:t>
      </w:r>
      <w:r w:rsidRPr="00360CA8">
        <w:t xml:space="preserve">дителей»;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 29 декабря 2006</w:t>
      </w:r>
      <w:r w:rsidR="00142A2F">
        <w:t> год</w:t>
      </w:r>
      <w:r w:rsidRPr="00360CA8">
        <w:t>а № 256-ФЗ «О дополнител</w:t>
      </w:r>
      <w:r w:rsidRPr="00360CA8">
        <w:t>ь</w:t>
      </w:r>
      <w:r w:rsidRPr="00360CA8">
        <w:t xml:space="preserve">ных мерах государственной поддержки семей, имеющих детей»;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 24 апреля 2008</w:t>
      </w:r>
      <w:r w:rsidR="00142A2F">
        <w:t> год</w:t>
      </w:r>
      <w:r w:rsidRPr="00360CA8">
        <w:t>а № 48-ФЗ «Об опеке и поп</w:t>
      </w:r>
      <w:r w:rsidRPr="00360CA8">
        <w:t>е</w:t>
      </w:r>
      <w:r w:rsidRPr="00360CA8">
        <w:t>чительстве» (в части опеки и попечительства в отношении несоверше</w:t>
      </w:r>
      <w:r w:rsidRPr="00360CA8">
        <w:t>н</w:t>
      </w:r>
      <w:r w:rsidRPr="00360CA8">
        <w:t xml:space="preserve">нолетних); </w:t>
      </w:r>
    </w:p>
    <w:p w:rsidR="00360CA8" w:rsidRPr="00360CA8" w:rsidRDefault="00360CA8" w:rsidP="00360CA8">
      <w:pPr>
        <w:pStyle w:val="SingleTxt"/>
        <w:ind w:left="1742" w:hanging="475"/>
      </w:pPr>
      <w:r>
        <w:tab/>
      </w:r>
      <w:r w:rsidRPr="00360CA8">
        <w:t>Федерального закона от 29 декабря 2010</w:t>
      </w:r>
      <w:r w:rsidR="00142A2F">
        <w:t> год</w:t>
      </w:r>
      <w:r w:rsidRPr="00360CA8">
        <w:t>а № 436-ФЗ «О защите детей от информации, причиняющей вред их здоровью и развитию»; иных ф</w:t>
      </w:r>
      <w:r w:rsidRPr="00360CA8">
        <w:t>е</w:t>
      </w:r>
      <w:r w:rsidRPr="00360CA8">
        <w:t>деральных законов, по которым Совет Государственной Думы</w:t>
      </w:r>
      <w:r w:rsidR="00CE061F">
        <w:t xml:space="preserve"> </w:t>
      </w:r>
      <w:r w:rsidRPr="00360CA8">
        <w:t>назначает Комитет ответственным за их подготовку к рассмотрению Государстве</w:t>
      </w:r>
      <w:r w:rsidRPr="00360CA8">
        <w:t>н</w:t>
      </w:r>
      <w:r w:rsidRPr="00360CA8">
        <w:t>ной Думой</w:t>
      </w:r>
      <w:r w:rsidR="00142A2F">
        <w:t xml:space="preserve"> </w:t>
      </w:r>
      <w:r w:rsidRPr="00360CA8">
        <w:t>и иных федеральных законов.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В организационную структуру Комитета 6-го</w:t>
      </w:r>
      <w:r w:rsidR="00CC677F">
        <w:t> </w:t>
      </w:r>
      <w:r w:rsidRPr="00360CA8">
        <w:t>созыва (2011</w:t>
      </w:r>
      <w:r w:rsidR="00CC677F">
        <w:t>–</w:t>
      </w:r>
      <w:r w:rsidRPr="00360CA8">
        <w:t>2015</w:t>
      </w:r>
      <w:r w:rsidR="00142A2F">
        <w:t> год</w:t>
      </w:r>
      <w:r w:rsidRPr="00360CA8">
        <w:t>ы) входят: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1)</w:t>
      </w:r>
      <w:r>
        <w:tab/>
      </w:r>
      <w:r w:rsidRPr="00360CA8">
        <w:t>подкомитет по вопросам демографии,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2)</w:t>
      </w:r>
      <w:r>
        <w:tab/>
      </w:r>
      <w:r w:rsidRPr="00360CA8">
        <w:t>подкомитет по дошкольному и дополнительному образованию,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3)</w:t>
      </w:r>
      <w:r>
        <w:tab/>
      </w:r>
      <w:r w:rsidRPr="00360CA8">
        <w:t>подкомитет по делам несовершеннолетних и защите их прав,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4)</w:t>
      </w:r>
      <w:r>
        <w:tab/>
      </w:r>
      <w:r w:rsidRPr="00360CA8">
        <w:t>подкомитет по многодетным семьям и проблемам детей с огран</w:t>
      </w:r>
      <w:r w:rsidRPr="00360CA8">
        <w:t>и</w:t>
      </w:r>
      <w:r w:rsidRPr="00360CA8">
        <w:t>ченными возможностями здоровья,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5)</w:t>
      </w:r>
      <w:r>
        <w:tab/>
      </w:r>
      <w:r w:rsidRPr="00360CA8">
        <w:t>экспертный совет,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6)</w:t>
      </w:r>
      <w:r>
        <w:tab/>
      </w:r>
      <w:r w:rsidRPr="00360CA8">
        <w:t>межведомственная</w:t>
      </w:r>
      <w:r w:rsidR="00CC677F">
        <w:t xml:space="preserve"> </w:t>
      </w:r>
      <w:r w:rsidRPr="00360CA8">
        <w:t>рабочая группа по мониторингу законодател</w:t>
      </w:r>
      <w:r w:rsidRPr="00360CA8">
        <w:t>ь</w:t>
      </w:r>
      <w:r w:rsidRPr="00360CA8">
        <w:t>ства о защите детей от информации, наносящей вред их здоровью и развитию,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7)</w:t>
      </w:r>
      <w:r>
        <w:tab/>
      </w:r>
      <w:r w:rsidRPr="00360CA8">
        <w:t>межведомственная</w:t>
      </w:r>
      <w:r w:rsidR="00CC677F">
        <w:t xml:space="preserve"> </w:t>
      </w:r>
      <w:r w:rsidRPr="00360CA8">
        <w:t>рабочая группа по мониторингу законодател</w:t>
      </w:r>
      <w:r w:rsidRPr="00360CA8">
        <w:t>ь</w:t>
      </w:r>
      <w:r w:rsidRPr="00360CA8">
        <w:t>ства в сфере обеспечения жилыми</w:t>
      </w:r>
      <w:r w:rsidR="00CC677F">
        <w:t xml:space="preserve"> </w:t>
      </w:r>
      <w:r w:rsidRPr="00360CA8">
        <w:t>помещениями детей сирот</w:t>
      </w:r>
      <w:r w:rsidR="00CC677F">
        <w:t xml:space="preserve"> </w:t>
      </w:r>
      <w:r w:rsidRPr="00360CA8">
        <w:t xml:space="preserve">и детей, оставшихся </w:t>
      </w:r>
      <w:r w:rsidRPr="00360CA8">
        <w:lastRenderedPageBreak/>
        <w:t>без попечения родителей,</w:t>
      </w:r>
      <w:r w:rsidR="00CC677F">
        <w:t xml:space="preserve"> </w:t>
      </w:r>
      <w:r w:rsidRPr="00360CA8">
        <w:t>а также лиц из числа детей-сирот и детей, оставши</w:t>
      </w:r>
      <w:r w:rsidRPr="00360CA8">
        <w:t>х</w:t>
      </w:r>
      <w:r w:rsidRPr="00360CA8">
        <w:t>ся без попечения родителей.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Подкомитеты в соответствии с Регламентом Государственной Думы пре</w:t>
      </w:r>
      <w:r w:rsidRPr="00360CA8">
        <w:t>д</w:t>
      </w:r>
      <w:r w:rsidRPr="00360CA8">
        <w:t>варительно прорабатывают на своих заседаниях законопроекты, иные док</w:t>
      </w:r>
      <w:r w:rsidRPr="00360CA8">
        <w:t>у</w:t>
      </w:r>
      <w:r w:rsidRPr="00360CA8">
        <w:t>менты и материалы, подготавливают предложения к заседанию Комитета.</w:t>
      </w:r>
    </w:p>
    <w:p w:rsidR="00360CA8" w:rsidRDefault="00360CA8" w:rsidP="00360CA8">
      <w:pPr>
        <w:pStyle w:val="SingleTxt"/>
      </w:pPr>
      <w:r>
        <w:tab/>
      </w:r>
      <w:r w:rsidRPr="00360CA8">
        <w:t>Деятельность органов государственной власти обеспечивается финанс</w:t>
      </w:r>
      <w:r w:rsidRPr="00360CA8">
        <w:t>о</w:t>
      </w:r>
      <w:r w:rsidRPr="00360CA8">
        <w:t>выми ресурсами, закрепленными в Федеральном законе о Федеральном бю</w:t>
      </w:r>
      <w:r w:rsidRPr="00360CA8">
        <w:t>д</w:t>
      </w:r>
      <w:r w:rsidRPr="00360CA8">
        <w:t xml:space="preserve">жете на текущий период. 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CC677F">
      <w:pPr>
        <w:pStyle w:val="SingleTxt"/>
      </w:pPr>
      <w:r w:rsidRPr="00CC677F">
        <w:rPr>
          <w:b/>
        </w:rPr>
        <w:t>5.</w:t>
      </w:r>
      <w:r>
        <w:tab/>
      </w:r>
      <w:r w:rsidRPr="00CC677F">
        <w:rPr>
          <w:i/>
        </w:rPr>
        <w:t>О деятельности специальных органов, занимающихся вопросами генде</w:t>
      </w:r>
      <w:r w:rsidRPr="00CC677F">
        <w:rPr>
          <w:i/>
        </w:rPr>
        <w:t>р</w:t>
      </w:r>
      <w:r w:rsidRPr="00CC677F">
        <w:rPr>
          <w:i/>
        </w:rPr>
        <w:t>ного равенства</w:t>
      </w:r>
      <w:r w:rsidRPr="00360CA8">
        <w:t xml:space="preserve"> 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</w:pPr>
      <w:r>
        <w:tab/>
      </w:r>
      <w:r w:rsidRPr="00360CA8">
        <w:t>На межведомственном уровне образован Координационный совет по ге</w:t>
      </w:r>
      <w:r w:rsidRPr="00360CA8">
        <w:t>н</w:t>
      </w:r>
      <w:r w:rsidRPr="00360CA8">
        <w:t>дерным проблемам, который является совещательным органом, созданным Министерством труда и социальной защиты Российской Федерации, в целях осуществления анализа направлений развития в области обеспечения генде</w:t>
      </w:r>
      <w:r w:rsidRPr="00360CA8">
        <w:t>р</w:t>
      </w:r>
      <w:r w:rsidRPr="00360CA8">
        <w:t>ного равенства в Российской Федерации, разработки предложений, связанных с комплексными мерами по обеспечению гендерного равенства и реализацией международных обязательств в этой сфере; привлечения общественных орг</w:t>
      </w:r>
      <w:r w:rsidRPr="00360CA8">
        <w:t>а</w:t>
      </w:r>
      <w:r w:rsidRPr="00360CA8">
        <w:t>низаций к выработке и реализации государственной политики, направленной на обеспечение равных прав и равных возможностей мужчин и женщин в Ро</w:t>
      </w:r>
      <w:r w:rsidRPr="00360CA8">
        <w:t>с</w:t>
      </w:r>
      <w:r w:rsidRPr="00360CA8">
        <w:t>сийской Федерации. В состав Совета, наряду с представителями федеральных органов исполнительной власти, входят представители общественных и нау</w:t>
      </w:r>
      <w:r w:rsidRPr="00360CA8">
        <w:t>ч</w:t>
      </w:r>
      <w:r w:rsidRPr="00360CA8">
        <w:t>ных организаций.</w:t>
      </w:r>
    </w:p>
    <w:p w:rsidR="00360CA8" w:rsidRPr="00360CA8" w:rsidRDefault="00360CA8" w:rsidP="00360CA8">
      <w:pPr>
        <w:pStyle w:val="SingleTxt"/>
      </w:pPr>
      <w:r>
        <w:tab/>
      </w:r>
      <w:r w:rsidRPr="00360CA8">
        <w:t>Деятельность совета направлена на формирование согласованных подх</w:t>
      </w:r>
      <w:r w:rsidRPr="00360CA8">
        <w:t>о</w:t>
      </w:r>
      <w:r w:rsidRPr="00360CA8">
        <w:t>дов к решению проблем гендерного равенства, выполнение международных обязательств по Конвенции ООН о ликвидации всех форм дискриминации в отношении женщин, в том числе по выработке предложений по формированию законодательных инициатив в сфере обеспечения равенства мужчин и женщин, поддержки инициатив общественных организаций. В числе основных задач Совета</w:t>
      </w:r>
      <w:r w:rsidR="00142A2F">
        <w:t xml:space="preserve"> — </w:t>
      </w:r>
      <w:r w:rsidRPr="00360CA8">
        <w:t>подготовка предложений по совершенствованию нормативных пр</w:t>
      </w:r>
      <w:r w:rsidRPr="00360CA8">
        <w:t>а</w:t>
      </w:r>
      <w:r w:rsidRPr="00360CA8">
        <w:t>вовых актов</w:t>
      </w:r>
      <w:r w:rsidR="00142A2F">
        <w:t xml:space="preserve"> </w:t>
      </w:r>
      <w:r w:rsidRPr="00360CA8">
        <w:t>в сфере обеспечения равных прав и равных возможностей мужчин и женщин.</w:t>
      </w:r>
    </w:p>
    <w:p w:rsidR="00360CA8" w:rsidRPr="00360CA8" w:rsidRDefault="00360CA8" w:rsidP="00360CA8">
      <w:pPr>
        <w:pStyle w:val="SingleTxt"/>
      </w:pPr>
      <w:r w:rsidRPr="00360CA8">
        <w:tab/>
        <w:t>В Министерстве труда и социальной защиты Российской Федерации ос</w:t>
      </w:r>
      <w:r w:rsidRPr="00360CA8">
        <w:t>у</w:t>
      </w:r>
      <w:r w:rsidRPr="00360CA8">
        <w:t xml:space="preserve">ществляет деятельность отдел по выработке государственной политики в сфере демографической политики и вопросов </w:t>
      </w:r>
      <w:r w:rsidR="00D64F04" w:rsidRPr="00360CA8">
        <w:t>гендер</w:t>
      </w:r>
      <w:r w:rsidR="00D64F04">
        <w:t>н</w:t>
      </w:r>
      <w:r w:rsidR="00D64F04" w:rsidRPr="00360CA8">
        <w:t>ого</w:t>
      </w:r>
      <w:r w:rsidRPr="00360CA8">
        <w:t xml:space="preserve"> равенства. К ведению отд</w:t>
      </w:r>
      <w:r w:rsidRPr="00360CA8">
        <w:t>е</w:t>
      </w:r>
      <w:r w:rsidRPr="00360CA8">
        <w:t>ла относится участие в подготовке проектов федеральных законов, нормати</w:t>
      </w:r>
      <w:r w:rsidRPr="00360CA8">
        <w:t>в</w:t>
      </w:r>
      <w:r w:rsidRPr="00360CA8">
        <w:t>ных правовых актов Президента Российской Федерации, Правительства Ро</w:t>
      </w:r>
      <w:r w:rsidRPr="00360CA8">
        <w:t>с</w:t>
      </w:r>
      <w:r w:rsidRPr="00360CA8">
        <w:t>сийской Федерации, других документов по вопросам улучшения демографич</w:t>
      </w:r>
      <w:r w:rsidRPr="00360CA8">
        <w:t>е</w:t>
      </w:r>
      <w:r w:rsidRPr="00360CA8">
        <w:t>ской ситуации и обеспечения принципа гендерного равенства, по которым тр</w:t>
      </w:r>
      <w:r w:rsidRPr="00360CA8">
        <w:t>е</w:t>
      </w:r>
      <w:r w:rsidRPr="00360CA8">
        <w:t>буется решение Правительства Российской Федерации, обеспечение их сопр</w:t>
      </w:r>
      <w:r w:rsidRPr="00360CA8">
        <w:t>о</w:t>
      </w:r>
      <w:r w:rsidRPr="00360CA8">
        <w:t>вождения для дальнейшего прохождения;</w:t>
      </w:r>
    </w:p>
    <w:p w:rsidR="00360CA8" w:rsidRPr="00360CA8" w:rsidRDefault="000A7166" w:rsidP="000A716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360CA8" w:rsidRPr="00360CA8">
        <w:t>участие в подготовке предложений по нормативно-правовому регулиров</w:t>
      </w:r>
      <w:r w:rsidR="00360CA8" w:rsidRPr="00360CA8">
        <w:t>а</w:t>
      </w:r>
      <w:r w:rsidR="00360CA8" w:rsidRPr="00360CA8">
        <w:t>нию и координации деятельности по вопросам улучшения демографич</w:t>
      </w:r>
      <w:r w:rsidR="00360CA8" w:rsidRPr="00360CA8">
        <w:t>е</w:t>
      </w:r>
      <w:r w:rsidR="00360CA8" w:rsidRPr="00360CA8">
        <w:t>ской ситуации и обеспечения реализации на практике принципа равных прав и равных возможностей мужчин и женщин в обществе;</w:t>
      </w:r>
    </w:p>
    <w:p w:rsidR="00360CA8" w:rsidRPr="00360CA8" w:rsidRDefault="000A7166" w:rsidP="000A7166">
      <w:pPr>
        <w:pStyle w:val="SingleTxt"/>
        <w:tabs>
          <w:tab w:val="right" w:pos="1685"/>
        </w:tabs>
        <w:ind w:left="1742" w:hanging="475"/>
      </w:pPr>
      <w:r>
        <w:lastRenderedPageBreak/>
        <w:tab/>
        <w:t>•</w:t>
      </w:r>
      <w:r>
        <w:tab/>
      </w:r>
      <w:r w:rsidR="00360CA8" w:rsidRPr="00360CA8">
        <w:t>осуществление анализа, оценки соблюдения принципа равенства мужчин и женщин, совместно со структурными подразделениями Министерства, Федеральной службой по труду и занятости, государственных внебю</w:t>
      </w:r>
      <w:r w:rsidR="00360CA8" w:rsidRPr="00360CA8">
        <w:t>д</w:t>
      </w:r>
      <w:r w:rsidR="00360CA8" w:rsidRPr="00360CA8">
        <w:t>жетных фондов, федеральных органов исполнительной власти выработка предложений, направленных на обеспечение на практике принципа ге</w:t>
      </w:r>
      <w:r w:rsidR="00360CA8" w:rsidRPr="00360CA8">
        <w:t>н</w:t>
      </w:r>
      <w:r w:rsidR="00360CA8" w:rsidRPr="00360CA8">
        <w:t>дерного равенства;</w:t>
      </w:r>
    </w:p>
    <w:p w:rsidR="00360CA8" w:rsidRPr="00360CA8" w:rsidRDefault="000A7166" w:rsidP="000A716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360CA8" w:rsidRPr="00360CA8">
        <w:t>осуществление организационно-технического обеспечения</w:t>
      </w:r>
      <w:r w:rsidR="00142A2F">
        <w:t xml:space="preserve"> </w:t>
      </w:r>
      <w:r w:rsidR="00360CA8" w:rsidRPr="00360CA8">
        <w:t>деятельности Коо</w:t>
      </w:r>
      <w:r w:rsidR="00360CA8" w:rsidRPr="00360CA8">
        <w:t>р</w:t>
      </w:r>
      <w:r w:rsidR="00360CA8" w:rsidRPr="00360CA8">
        <w:t>динационного совета по гендерным проблемам</w:t>
      </w:r>
      <w:r w:rsidR="006145CF">
        <w:t>;</w:t>
      </w:r>
    </w:p>
    <w:p w:rsidR="00360CA8" w:rsidRPr="00360CA8" w:rsidRDefault="000A7166" w:rsidP="000A716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360CA8" w:rsidRPr="00360CA8">
        <w:t>участие в пределах компетенции в развитии международного сотруднич</w:t>
      </w:r>
      <w:r w:rsidR="00360CA8" w:rsidRPr="00360CA8">
        <w:t>е</w:t>
      </w:r>
      <w:r w:rsidR="00360CA8" w:rsidRPr="00360CA8">
        <w:t>ства в области демографического развития и гендерного равенства, ос</w:t>
      </w:r>
      <w:r w:rsidR="00360CA8" w:rsidRPr="00360CA8">
        <w:t>у</w:t>
      </w:r>
      <w:r w:rsidR="00360CA8" w:rsidRPr="00360CA8">
        <w:t>ществление в рамках компетенции взаимодействия с международными организ</w:t>
      </w:r>
      <w:r w:rsidR="00360CA8" w:rsidRPr="00360CA8">
        <w:t>а</w:t>
      </w:r>
      <w:r w:rsidR="00360CA8" w:rsidRPr="00360CA8">
        <w:t>циями</w:t>
      </w:r>
      <w:r w:rsidR="006145CF">
        <w:t>;</w:t>
      </w:r>
    </w:p>
    <w:p w:rsidR="00360CA8" w:rsidRPr="00360CA8" w:rsidRDefault="000A7166" w:rsidP="000A716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360CA8" w:rsidRPr="00360CA8">
        <w:t>организация подготовки аналитических материалов и докладов об испо</w:t>
      </w:r>
      <w:r w:rsidR="00360CA8" w:rsidRPr="00360CA8">
        <w:t>л</w:t>
      </w:r>
      <w:r w:rsidR="00360CA8" w:rsidRPr="00360CA8">
        <w:t>нении международных обязательств Российской Федерации, зафиксир</w:t>
      </w:r>
      <w:r w:rsidR="00360CA8" w:rsidRPr="00360CA8">
        <w:t>о</w:t>
      </w:r>
      <w:r w:rsidR="00360CA8" w:rsidRPr="00360CA8">
        <w:t>ванных в международных документах, в том числе</w:t>
      </w:r>
      <w:r w:rsidR="00142A2F">
        <w:t xml:space="preserve"> </w:t>
      </w:r>
      <w:r w:rsidR="00360CA8" w:rsidRPr="00360CA8">
        <w:t xml:space="preserve">Конвенции ООН о ликвидации всех форм дискриминации в отношении женщин; Пекинской платформе действий, Мадридском </w:t>
      </w:r>
      <w:r w:rsidR="00360CA8" w:rsidRPr="000A7166">
        <w:t>международном плане действий по проблемам старения</w:t>
      </w:r>
      <w:r w:rsidR="00360CA8" w:rsidRPr="00360CA8">
        <w:t>, Конвенций МОТ и иных документах, содержащих международные обязательства Российской Федерации по вопросам дем</w:t>
      </w:r>
      <w:r w:rsidR="00360CA8" w:rsidRPr="00360CA8">
        <w:t>о</w:t>
      </w:r>
      <w:r w:rsidR="00360CA8" w:rsidRPr="00360CA8">
        <w:t>графического развития и обеспечения принципа гендерного равенства;</w:t>
      </w:r>
    </w:p>
    <w:p w:rsidR="00360CA8" w:rsidRDefault="000A7166" w:rsidP="000A716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360CA8" w:rsidRPr="00360CA8">
        <w:t>рассмотрение в пределах компетенции письменных обращений федерал</w:t>
      </w:r>
      <w:r w:rsidR="00360CA8" w:rsidRPr="00360CA8">
        <w:t>ь</w:t>
      </w:r>
      <w:r w:rsidR="00360CA8" w:rsidRPr="00360CA8">
        <w:t>ных органов государственной власти, органов государственной власти субъектов Российской Федерации и органов местного самоуправления, депутатов Федерального Собрания Российской Федерации, органов зак</w:t>
      </w:r>
      <w:r w:rsidR="00360CA8" w:rsidRPr="00360CA8">
        <w:t>о</w:t>
      </w:r>
      <w:r w:rsidR="00360CA8" w:rsidRPr="00360CA8">
        <w:t>нодательной власти субъектов Российской Федерации и местного сам</w:t>
      </w:r>
      <w:r w:rsidR="00360CA8" w:rsidRPr="00360CA8">
        <w:t>о</w:t>
      </w:r>
      <w:r w:rsidR="00360CA8" w:rsidRPr="00360CA8">
        <w:t>управления, граждан и организаций по вопросам демографической пол</w:t>
      </w:r>
      <w:r w:rsidR="00360CA8" w:rsidRPr="00360CA8">
        <w:t>и</w:t>
      </w:r>
      <w:r w:rsidR="00360CA8" w:rsidRPr="00360CA8">
        <w:t>тики и достижения гендерного равенства.</w:t>
      </w:r>
    </w:p>
    <w:p w:rsidR="00360CA8" w:rsidRPr="00360CA8" w:rsidRDefault="00360CA8" w:rsidP="00360CA8">
      <w:pPr>
        <w:pStyle w:val="SingleTxt"/>
        <w:spacing w:after="0" w:line="120" w:lineRule="exact"/>
        <w:ind w:left="1701"/>
        <w:rPr>
          <w:sz w:val="10"/>
        </w:rPr>
      </w:pPr>
    </w:p>
    <w:p w:rsidR="00360CA8" w:rsidRDefault="00360CA8" w:rsidP="00360C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60CA8">
        <w:t>Временные специальные меры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9D44A5">
      <w:pPr>
        <w:pStyle w:val="SingleTxt"/>
      </w:pPr>
      <w:r w:rsidRPr="009D44A5">
        <w:rPr>
          <w:b/>
        </w:rPr>
        <w:t>6.</w:t>
      </w:r>
      <w:r>
        <w:tab/>
      </w:r>
      <w:r w:rsidRPr="00360CA8">
        <w:t>Временные специальные меры для устранения сохраняющейся нед</w:t>
      </w:r>
      <w:r w:rsidRPr="00360CA8">
        <w:t>о</w:t>
      </w:r>
      <w:r w:rsidRPr="00360CA8">
        <w:t>представленности женщин, в том числе в политической жизни и процессе пр</w:t>
      </w:r>
      <w:r w:rsidRPr="00360CA8">
        <w:t>и</w:t>
      </w:r>
      <w:r w:rsidRPr="00360CA8">
        <w:t>нятия решений законодательно не установлены.</w:t>
      </w:r>
    </w:p>
    <w:p w:rsidR="00360CA8" w:rsidRDefault="00360CA8" w:rsidP="00360CA8">
      <w:pPr>
        <w:pStyle w:val="SingleTxt"/>
      </w:pPr>
      <w:r>
        <w:tab/>
      </w:r>
      <w:r w:rsidRPr="00360CA8">
        <w:t>Граждане Российской Федерации, как мужчины, так и женщины, польз</w:t>
      </w:r>
      <w:r w:rsidRPr="00360CA8">
        <w:t>у</w:t>
      </w:r>
      <w:r w:rsidRPr="00360CA8">
        <w:t>ются всеми предоставленными Конституцией Российской Федерации равными возможностями для участия в общественно-политической жизни, в деятельн</w:t>
      </w:r>
      <w:r w:rsidRPr="00360CA8">
        <w:t>о</w:t>
      </w:r>
      <w:r w:rsidRPr="00360CA8">
        <w:t>сти политических партий и общественных организаций (см. также пункт 11).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60CA8">
        <w:t>Стереотипы и вредная практика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Default="00360CA8" w:rsidP="009D44A5">
      <w:pPr>
        <w:pStyle w:val="SingleTxt"/>
      </w:pPr>
      <w:r w:rsidRPr="009D44A5">
        <w:rPr>
          <w:b/>
        </w:rPr>
        <w:t>7.</w:t>
      </w:r>
      <w:r>
        <w:rPr>
          <w:b/>
        </w:rPr>
        <w:tab/>
      </w:r>
      <w:r w:rsidRPr="009D44A5">
        <w:rPr>
          <w:i/>
        </w:rPr>
        <w:t>О Концепции государственной семейной политики</w:t>
      </w:r>
    </w:p>
    <w:p w:rsidR="00360CA8" w:rsidRPr="00360CA8" w:rsidRDefault="00360CA8" w:rsidP="00360CA8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</w:pPr>
      <w:r>
        <w:tab/>
      </w:r>
      <w:r w:rsidRPr="00360CA8">
        <w:t>Концепция государственной семейной политики в Российской Федерации на период до 2025</w:t>
      </w:r>
      <w:r w:rsidR="00142A2F">
        <w:t> год</w:t>
      </w:r>
      <w:r w:rsidRPr="00360CA8">
        <w:t>а утверждена распоряжением Правительства Российской Федерации от 25 августа 2014 г. № 1618-р.</w:t>
      </w:r>
    </w:p>
    <w:p w:rsidR="00360CA8" w:rsidRPr="00360CA8" w:rsidRDefault="006B6B64" w:rsidP="00360CA8">
      <w:pPr>
        <w:pStyle w:val="SingleTxt"/>
        <w:rPr>
          <w:bCs/>
        </w:rPr>
      </w:pPr>
      <w:r>
        <w:rPr>
          <w:bCs/>
        </w:rPr>
        <w:tab/>
      </w:r>
      <w:r w:rsidR="00360CA8" w:rsidRPr="00360CA8">
        <w:rPr>
          <w:bCs/>
        </w:rPr>
        <w:t>Концепция состоит из 7 разделов, включающих в себя общие подходы, анализ положения российской семьи; цели, принципы, задачи, приоритетные направления государственной семейной политики; этапы и механизмы ее ре</w:t>
      </w:r>
      <w:r w:rsidR="00360CA8" w:rsidRPr="00360CA8">
        <w:rPr>
          <w:bCs/>
        </w:rPr>
        <w:t>а</w:t>
      </w:r>
      <w:r w:rsidR="00360CA8" w:rsidRPr="00360CA8">
        <w:rPr>
          <w:bCs/>
        </w:rPr>
        <w:lastRenderedPageBreak/>
        <w:t>лизации на региональном уровне, предполагаемые ресурсы и ожидаемые р</w:t>
      </w:r>
      <w:r w:rsidR="00360CA8" w:rsidRPr="00360CA8">
        <w:rPr>
          <w:bCs/>
        </w:rPr>
        <w:t>е</w:t>
      </w:r>
      <w:r w:rsidR="00360CA8" w:rsidRPr="00360CA8">
        <w:rPr>
          <w:bCs/>
        </w:rPr>
        <w:t>зультаты. Среди основополагающих принципов Концепции</w:t>
      </w:r>
      <w:r w:rsidR="00142A2F">
        <w:rPr>
          <w:bCs/>
        </w:rPr>
        <w:t xml:space="preserve"> — </w:t>
      </w:r>
      <w:r w:rsidR="00360CA8" w:rsidRPr="00360CA8">
        <w:rPr>
          <w:bCs/>
        </w:rPr>
        <w:t>равноправие между мужчинами и женщинами в достижении более справедливого распред</w:t>
      </w:r>
      <w:r w:rsidR="00360CA8" w:rsidRPr="00360CA8">
        <w:rPr>
          <w:bCs/>
        </w:rPr>
        <w:t>е</w:t>
      </w:r>
      <w:r w:rsidR="00360CA8" w:rsidRPr="00360CA8">
        <w:rPr>
          <w:bCs/>
        </w:rPr>
        <w:t>ления семейных обязанностей, а также в возможностях самореализации в тр</w:t>
      </w:r>
      <w:r w:rsidR="00360CA8" w:rsidRPr="00360CA8">
        <w:rPr>
          <w:bCs/>
        </w:rPr>
        <w:t>у</w:t>
      </w:r>
      <w:r w:rsidR="00360CA8" w:rsidRPr="00360CA8">
        <w:rPr>
          <w:bCs/>
        </w:rPr>
        <w:t>довой сфере и в общественной деятельности.</w:t>
      </w:r>
    </w:p>
    <w:p w:rsidR="00360CA8" w:rsidRPr="00360CA8" w:rsidRDefault="006B6B64" w:rsidP="00360CA8">
      <w:pPr>
        <w:pStyle w:val="SingleTxt"/>
      </w:pPr>
      <w:r>
        <w:rPr>
          <w:bCs/>
        </w:rPr>
        <w:tab/>
      </w:r>
      <w:r w:rsidR="00360CA8" w:rsidRPr="00360CA8">
        <w:rPr>
          <w:bCs/>
        </w:rPr>
        <w:t>Среди основных задач</w:t>
      </w:r>
      <w:r w:rsidR="00142A2F">
        <w:rPr>
          <w:bCs/>
        </w:rPr>
        <w:t xml:space="preserve"> — </w:t>
      </w:r>
      <w:r w:rsidR="00360CA8" w:rsidRPr="00360CA8">
        <w:t>профилактика семейного неблагополучия, ж</w:t>
      </w:r>
      <w:r w:rsidR="00360CA8" w:rsidRPr="00360CA8">
        <w:t>е</w:t>
      </w:r>
      <w:r w:rsidR="00360CA8" w:rsidRPr="00360CA8">
        <w:t>стокого обращения в семье, детской безнадзорности и беспризорности.</w:t>
      </w:r>
    </w:p>
    <w:p w:rsidR="00360CA8" w:rsidRPr="00360CA8" w:rsidRDefault="006B6B64" w:rsidP="00360CA8">
      <w:pPr>
        <w:pStyle w:val="SingleTxt"/>
        <w:rPr>
          <w:bCs/>
        </w:rPr>
      </w:pPr>
      <w:r>
        <w:rPr>
          <w:bCs/>
        </w:rPr>
        <w:tab/>
      </w:r>
      <w:r w:rsidR="00360CA8" w:rsidRPr="00360CA8">
        <w:rPr>
          <w:bCs/>
        </w:rPr>
        <w:t>Реализация государственной семейной политики Российской Федерации</w:t>
      </w:r>
      <w:r w:rsidR="00142A2F">
        <w:rPr>
          <w:bCs/>
        </w:rPr>
        <w:t xml:space="preserve"> </w:t>
      </w:r>
      <w:r w:rsidR="00360CA8" w:rsidRPr="00360CA8">
        <w:rPr>
          <w:bCs/>
        </w:rPr>
        <w:t>до 2025</w:t>
      </w:r>
      <w:r w:rsidR="00142A2F">
        <w:rPr>
          <w:bCs/>
        </w:rPr>
        <w:t> год</w:t>
      </w:r>
      <w:r w:rsidR="00360CA8" w:rsidRPr="00360CA8">
        <w:rPr>
          <w:bCs/>
        </w:rPr>
        <w:t>а будет осуществляться путем: нормативно-правового регулиров</w:t>
      </w:r>
      <w:r w:rsidR="00360CA8" w:rsidRPr="00360CA8">
        <w:rPr>
          <w:bCs/>
        </w:rPr>
        <w:t>а</w:t>
      </w:r>
      <w:r w:rsidR="00360CA8" w:rsidRPr="00360CA8">
        <w:rPr>
          <w:bCs/>
        </w:rPr>
        <w:t>ния; учета задач государственной семейной политики при формировании фед</w:t>
      </w:r>
      <w:r w:rsidR="00360CA8" w:rsidRPr="00360CA8">
        <w:rPr>
          <w:bCs/>
        </w:rPr>
        <w:t>е</w:t>
      </w:r>
      <w:r w:rsidR="00360CA8" w:rsidRPr="00360CA8">
        <w:rPr>
          <w:bCs/>
        </w:rPr>
        <w:t>рального и региональных бюджетов, бюджетов внебюджетных фондов, при подготовке государственных программ Российской Федерации; совершенств</w:t>
      </w:r>
      <w:r w:rsidR="00360CA8" w:rsidRPr="00360CA8">
        <w:rPr>
          <w:bCs/>
        </w:rPr>
        <w:t>о</w:t>
      </w:r>
      <w:r w:rsidR="00360CA8" w:rsidRPr="00360CA8">
        <w:rPr>
          <w:bCs/>
        </w:rPr>
        <w:t>вания системы статистической отчетности, отражающей основные тенденции жизнедеятельности семьи и развитие семейной политики и т.д.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 xml:space="preserve">Распоряжением Правительства </w:t>
      </w:r>
      <w:r w:rsidR="00360CA8" w:rsidRPr="00360CA8">
        <w:rPr>
          <w:bCs/>
        </w:rPr>
        <w:t>Российской Федерации</w:t>
      </w:r>
      <w:r w:rsidR="00360CA8" w:rsidRPr="00360CA8">
        <w:t xml:space="preserve"> от 9</w:t>
      </w:r>
      <w:r w:rsidR="009D44A5">
        <w:t> </w:t>
      </w:r>
      <w:r w:rsidR="00360CA8" w:rsidRPr="00360CA8">
        <w:t>апреля 2015</w:t>
      </w:r>
      <w:r w:rsidR="009D44A5">
        <w:t> </w:t>
      </w:r>
      <w:r w:rsidR="00360CA8" w:rsidRPr="00360CA8">
        <w:t>г. № 607-р утвержден</w:t>
      </w:r>
      <w:r w:rsidR="00142A2F">
        <w:t xml:space="preserve"> </w:t>
      </w:r>
      <w:r w:rsidR="00360CA8" w:rsidRPr="00360CA8">
        <w:t>плана мероприятий на 2015</w:t>
      </w:r>
      <w:r w:rsidR="00142A2F">
        <w:t>–</w:t>
      </w:r>
      <w:r w:rsidR="00360CA8" w:rsidRPr="00360CA8">
        <w:t>2018</w:t>
      </w:r>
      <w:r w:rsidR="00142A2F">
        <w:t> год</w:t>
      </w:r>
      <w:r w:rsidR="00360CA8" w:rsidRPr="00360CA8">
        <w:t>ы по реализации пе</w:t>
      </w:r>
      <w:r w:rsidR="00360CA8" w:rsidRPr="00360CA8">
        <w:t>р</w:t>
      </w:r>
      <w:r w:rsidR="00360CA8" w:rsidRPr="00360CA8">
        <w:t>вого этапа Концепции государственной семейной политики в Российской Ф</w:t>
      </w:r>
      <w:r w:rsidR="00360CA8" w:rsidRPr="00360CA8">
        <w:t>е</w:t>
      </w:r>
      <w:r w:rsidR="00360CA8" w:rsidRPr="00360CA8">
        <w:t>дерации на период до 2025</w:t>
      </w:r>
      <w:r w:rsidR="00142A2F">
        <w:t> год</w:t>
      </w:r>
      <w:r w:rsidR="00360CA8" w:rsidRPr="00360CA8">
        <w:t>а.</w:t>
      </w:r>
    </w:p>
    <w:p w:rsidR="00360CA8" w:rsidRDefault="006B6B64" w:rsidP="00360CA8">
      <w:pPr>
        <w:pStyle w:val="SingleTxt"/>
      </w:pPr>
      <w:r>
        <w:rPr>
          <w:bCs/>
        </w:rPr>
        <w:tab/>
      </w:r>
      <w:r w:rsidR="00D64F04" w:rsidRPr="00360CA8">
        <w:rPr>
          <w:bCs/>
        </w:rPr>
        <w:t xml:space="preserve">План включает мероприятия, направленные на </w:t>
      </w:r>
      <w:r w:rsidR="00D64F04" w:rsidRPr="00360CA8">
        <w:t>развитие экономической самостоятельности семьи и создание условий для самостоятельного решения ею своей социальной функции; развитие системы государственной поддержки семей, в том числе при рождении и воспитании детей; создание механизмов поддержки семей, нуждающихся в улучшении жилищных условий; развитие жизнеохранительной функции семьи и создание условий для обеспечения зд</w:t>
      </w:r>
      <w:r w:rsidR="00D64F04" w:rsidRPr="00360CA8">
        <w:t>о</w:t>
      </w:r>
      <w:r w:rsidR="00D64F04" w:rsidRPr="00360CA8">
        <w:t>ровья ее членов, в том числе по профилактике абортов; повышение ценности семейного образа жизни, сохранение духовно-нравственных традиций в с</w:t>
      </w:r>
      <w:r w:rsidR="00D64F04" w:rsidRPr="00360CA8">
        <w:t>е</w:t>
      </w:r>
      <w:r w:rsidR="00D64F04" w:rsidRPr="00360CA8">
        <w:t>мейных отношениях и семейном воспитании, оказание содействия в реализ</w:t>
      </w:r>
      <w:r w:rsidR="00D64F04" w:rsidRPr="00360CA8">
        <w:t>а</w:t>
      </w:r>
      <w:r w:rsidR="00D64F04" w:rsidRPr="00360CA8">
        <w:t>ции воспитательного и культурно-образовательного потенциала семьи; обесп</w:t>
      </w:r>
      <w:r w:rsidR="00D64F04" w:rsidRPr="00360CA8">
        <w:t>е</w:t>
      </w:r>
      <w:r w:rsidR="00D64F04" w:rsidRPr="00360CA8">
        <w:t>чение социальной подд</w:t>
      </w:r>
      <w:r w:rsidR="00D64F04">
        <w:t>е</w:t>
      </w:r>
      <w:r w:rsidR="00D64F04" w:rsidRPr="00360CA8">
        <w:t>ржки семей, имеющих детей-инвалидов; профилакт</w:t>
      </w:r>
      <w:r w:rsidR="00D64F04" w:rsidRPr="00360CA8">
        <w:t>и</w:t>
      </w:r>
      <w:r w:rsidR="00D64F04" w:rsidRPr="00360CA8">
        <w:t>ку семейного неблагополучия, детской безнадзорности и беспризорности.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Об искоренении негативных стереотипов, в том числе с использованием учебников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соответствии с Федеральным законом от 29</w:t>
      </w:r>
      <w:r w:rsidR="009D44A5">
        <w:t> </w:t>
      </w:r>
      <w:r w:rsidR="00360CA8" w:rsidRPr="00360CA8">
        <w:t>декабря 2012 г. № 273-ФЗ «Об образовании в Российской Федерации» единство образовательного пр</w:t>
      </w:r>
      <w:r w:rsidR="00360CA8" w:rsidRPr="00360CA8">
        <w:t>о</w:t>
      </w:r>
      <w:r w:rsidR="00360CA8" w:rsidRPr="00360CA8">
        <w:t>странства обеспечивается федеральными государственными образовательными стандартами (далее</w:t>
      </w:r>
      <w:r w:rsidR="009D44A5">
        <w:t xml:space="preserve"> — </w:t>
      </w:r>
      <w:r w:rsidR="00360CA8" w:rsidRPr="00360CA8">
        <w:t xml:space="preserve">государственные стандарты).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настоящее время Минобрнауки России утверждены государственные</w:t>
      </w:r>
      <w:r w:rsidR="00142A2F">
        <w:t xml:space="preserve"> </w:t>
      </w:r>
      <w:r w:rsidR="00360CA8" w:rsidRPr="00360CA8">
        <w:t>стандарты начального общего, основного общего и среднего общего образов</w:t>
      </w:r>
      <w:r w:rsidR="00360CA8" w:rsidRPr="00360CA8">
        <w:t>а</w:t>
      </w:r>
      <w:r w:rsidR="00360CA8" w:rsidRPr="00360CA8">
        <w:t>ния, прошедшие процедуру профессиональной и общественной экспертизы.</w:t>
      </w:r>
      <w:r w:rsidR="00865D43">
        <w:t xml:space="preserve">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Государственный стандарт</w:t>
      </w:r>
      <w:r w:rsidR="00142A2F">
        <w:t xml:space="preserve"> — </w:t>
      </w:r>
      <w:r w:rsidR="00360CA8" w:rsidRPr="00360CA8">
        <w:t>«рамочный» документ, содержащий ключ</w:t>
      </w:r>
      <w:r w:rsidR="00360CA8" w:rsidRPr="00360CA8">
        <w:t>е</w:t>
      </w:r>
      <w:r w:rsidR="00360CA8" w:rsidRPr="00360CA8">
        <w:t>вые ориентиры образования: требования к результатам освоения основной о</w:t>
      </w:r>
      <w:r w:rsidR="00360CA8" w:rsidRPr="00360CA8">
        <w:t>б</w:t>
      </w:r>
      <w:r w:rsidR="00360CA8" w:rsidRPr="00360CA8">
        <w:t>разовательной программы, требования к структуре и к условиям её реализ</w:t>
      </w:r>
      <w:r w:rsidR="00360CA8" w:rsidRPr="00360CA8">
        <w:t>а</w:t>
      </w:r>
      <w:r w:rsidR="00360CA8" w:rsidRPr="00360CA8">
        <w:t>ции. Ориентируясь на эти требования, а также на примерную основную обр</w:t>
      </w:r>
      <w:r w:rsidR="00360CA8" w:rsidRPr="00360CA8">
        <w:t>а</w:t>
      </w:r>
      <w:r w:rsidR="00360CA8" w:rsidRPr="00360CA8">
        <w:t xml:space="preserve">зовательную программу, каждая школа </w:t>
      </w:r>
      <w:r w:rsidR="00360CA8" w:rsidRPr="006B6B64">
        <w:rPr>
          <w:i/>
        </w:rPr>
        <w:t>самостоятельно</w:t>
      </w:r>
      <w:r w:rsidR="00360CA8" w:rsidRPr="00360CA8">
        <w:t>, при участии органов государственно-общественного управления (управляющий совет, совет родит</w:t>
      </w:r>
      <w:r w:rsidR="00360CA8" w:rsidRPr="00360CA8">
        <w:t>е</w:t>
      </w:r>
      <w:r w:rsidR="00360CA8" w:rsidRPr="00360CA8">
        <w:t xml:space="preserve">лей, представительных органов обучающихся и др.) разрабатывает </w:t>
      </w:r>
      <w:r w:rsidR="00360CA8" w:rsidRPr="006B6B64">
        <w:rPr>
          <w:i/>
        </w:rPr>
        <w:t>собстве</w:t>
      </w:r>
      <w:r w:rsidR="00360CA8" w:rsidRPr="006B6B64">
        <w:rPr>
          <w:i/>
        </w:rPr>
        <w:t>н</w:t>
      </w:r>
      <w:r w:rsidR="00360CA8" w:rsidRPr="006B6B64">
        <w:rPr>
          <w:i/>
        </w:rPr>
        <w:lastRenderedPageBreak/>
        <w:t>ную образовательную программу</w:t>
      </w:r>
      <w:r w:rsidR="00360CA8" w:rsidRPr="00360CA8">
        <w:t xml:space="preserve"> с учетом специфики, а также кадровых, мат</w:t>
      </w:r>
      <w:r w:rsidR="00360CA8" w:rsidRPr="00360CA8">
        <w:t>е</w:t>
      </w:r>
      <w:r w:rsidR="00360CA8" w:rsidRPr="00360CA8">
        <w:t>риально-технических и иных возможностей.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Государственные стандарты общего образования ориентированы на ст</w:t>
      </w:r>
      <w:r w:rsidR="00360CA8" w:rsidRPr="00360CA8">
        <w:t>а</w:t>
      </w:r>
      <w:r w:rsidR="00360CA8" w:rsidRPr="00360CA8">
        <w:t>новление различных личностных характеристик выпускника, в том числе на осознание и принятие им традиционных ценностей семьи, осознание отве</w:t>
      </w:r>
      <w:r w:rsidR="00360CA8" w:rsidRPr="00360CA8">
        <w:t>т</w:t>
      </w:r>
      <w:r w:rsidR="00360CA8" w:rsidRPr="00360CA8">
        <w:t>ственности перед семьёй, обществом, государством, уважение мнений других людей, умение достигать взаимопонимания и успешно взаимодействовать; с</w:t>
      </w:r>
      <w:r w:rsidR="00360CA8" w:rsidRPr="00360CA8">
        <w:t>о</w:t>
      </w:r>
      <w:r w:rsidR="00360CA8" w:rsidRPr="00360CA8">
        <w:t>держат требования к результатам освоения основной образовательной пр</w:t>
      </w:r>
      <w:r w:rsidR="00360CA8" w:rsidRPr="00360CA8">
        <w:t>о</w:t>
      </w:r>
      <w:r w:rsidR="00360CA8" w:rsidRPr="00360CA8">
        <w:t>граммы, которые должны в том числе отражать ответственное отношение к с</w:t>
      </w:r>
      <w:r w:rsidR="00360CA8" w:rsidRPr="00360CA8">
        <w:t>о</w:t>
      </w:r>
      <w:r w:rsidR="00360CA8" w:rsidRPr="00360CA8">
        <w:t>зданию семьи на основе осознанного принятия ценностей семейной жизни.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Согласно государственному стандарту общего образования ответственное отношение учащихся к созданию семьи может формироваться:</w:t>
      </w:r>
    </w:p>
    <w:p w:rsidR="00360CA8" w:rsidRPr="00360CA8" w:rsidRDefault="006B6B64" w:rsidP="006B6B64">
      <w:pPr>
        <w:pStyle w:val="SingleTxt"/>
        <w:ind w:left="1742" w:hanging="475"/>
      </w:pPr>
      <w:r>
        <w:tab/>
      </w:r>
      <w:r w:rsidR="00360CA8" w:rsidRPr="00360CA8">
        <w:t>в рамках обязательных учебных предметов (окружающего мира, общ</w:t>
      </w:r>
      <w:r w:rsidR="00360CA8" w:rsidRPr="00360CA8">
        <w:t>е</w:t>
      </w:r>
      <w:r w:rsidR="00360CA8" w:rsidRPr="00360CA8">
        <w:t>ствознания, литературы, биологии, основ безопасности жизнедеятельн</w:t>
      </w:r>
      <w:r w:rsidR="00360CA8" w:rsidRPr="00360CA8">
        <w:t>о</w:t>
      </w:r>
      <w:r w:rsidR="00360CA8" w:rsidRPr="00360CA8">
        <w:t>сти и др.);</w:t>
      </w:r>
    </w:p>
    <w:p w:rsidR="00360CA8" w:rsidRPr="00360CA8" w:rsidRDefault="006B6B64" w:rsidP="006B6B64">
      <w:pPr>
        <w:pStyle w:val="SingleTxt"/>
        <w:ind w:left="1742" w:hanging="475"/>
      </w:pPr>
      <w:r>
        <w:tab/>
      </w:r>
      <w:r w:rsidR="00360CA8" w:rsidRPr="00360CA8">
        <w:t>через дополнительные учебные предметы (в том числе такие, как «Осн</w:t>
      </w:r>
      <w:r w:rsidR="00360CA8" w:rsidRPr="00360CA8">
        <w:t>о</w:t>
      </w:r>
      <w:r w:rsidR="00360CA8" w:rsidRPr="00360CA8">
        <w:t>вы семьи и семейной жизни», «Психология межличностных отношений», «Этика и психология семейной жизни»), предлагаемые конкретной шк</w:t>
      </w:r>
      <w:r w:rsidR="00360CA8" w:rsidRPr="00360CA8">
        <w:t>о</w:t>
      </w:r>
      <w:r w:rsidR="00360CA8" w:rsidRPr="00360CA8">
        <w:t>лой;</w:t>
      </w:r>
    </w:p>
    <w:p w:rsidR="00360CA8" w:rsidRPr="00360CA8" w:rsidRDefault="006B6B64" w:rsidP="006B6B64">
      <w:pPr>
        <w:pStyle w:val="SingleTxt"/>
        <w:ind w:left="1742" w:hanging="475"/>
      </w:pPr>
      <w:r>
        <w:tab/>
      </w:r>
      <w:r w:rsidR="00360CA8" w:rsidRPr="00360CA8">
        <w:t xml:space="preserve">через факультативные и элективные учебные предметы, предлагаемые конкретной школой, в том числе психологической и этической тематики; </w:t>
      </w:r>
    </w:p>
    <w:p w:rsidR="00360CA8" w:rsidRPr="00360CA8" w:rsidRDefault="006B6B64" w:rsidP="006B6B64">
      <w:pPr>
        <w:pStyle w:val="SingleTxt"/>
        <w:ind w:left="1742" w:hanging="475"/>
      </w:pPr>
      <w:r>
        <w:tab/>
      </w:r>
      <w:r w:rsidR="00360CA8" w:rsidRPr="00360CA8">
        <w:t>во внеурочной деятельности учащихся (дискуссионные клубы; кружки по психологии; проектно-исследовательская деятельность (в том числе кра</w:t>
      </w:r>
      <w:r w:rsidR="00360CA8" w:rsidRPr="00360CA8">
        <w:t>е</w:t>
      </w:r>
      <w:r w:rsidR="00360CA8" w:rsidRPr="00360CA8">
        <w:t>ведческая, направленная на изучение положительных примеров семей разных поколений);</w:t>
      </w:r>
    </w:p>
    <w:p w:rsidR="00360CA8" w:rsidRPr="00360CA8" w:rsidRDefault="006B6B64" w:rsidP="006B6B64">
      <w:pPr>
        <w:pStyle w:val="SingleTxt"/>
        <w:ind w:left="1742" w:hanging="475"/>
      </w:pPr>
      <w:r>
        <w:tab/>
      </w:r>
      <w:r w:rsidR="00360CA8" w:rsidRPr="00360CA8">
        <w:t>в рамках программы воспитания и социализации учащихся, построенной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образование и др. (социальные акции и проекты, пропагандирующие семью как национальную ценность, встречи с интересными людьми, в том числе подающими положительные примеры семейной жиз</w:t>
      </w:r>
      <w:r>
        <w:t>ни).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Таким образом, государственные стандарты позволяют образовательным организациям прививать учащимся духовно-нравственные ценности, формир</w:t>
      </w:r>
      <w:r w:rsidR="00360CA8" w:rsidRPr="00360CA8">
        <w:t>о</w:t>
      </w:r>
      <w:r w:rsidR="00360CA8" w:rsidRPr="00360CA8">
        <w:t>вать в том числе сексуальную культуру через освоение программ обязательных для изучения предметов, через дополнительные учебные предметы и курсы по выбору учащихся, внеурочную деятельность, а также в рамках программы во</w:t>
      </w:r>
      <w:r w:rsidR="00360CA8" w:rsidRPr="00360CA8">
        <w:t>с</w:t>
      </w:r>
      <w:r w:rsidR="00360CA8" w:rsidRPr="00360CA8">
        <w:t xml:space="preserve">питания и социализации учащихся.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Учебник является одним из инструментов, позволяющим реализовать о</w:t>
      </w:r>
      <w:r w:rsidR="00360CA8" w:rsidRPr="00360CA8">
        <w:t>б</w:t>
      </w:r>
      <w:r w:rsidR="00360CA8" w:rsidRPr="00360CA8">
        <w:t xml:space="preserve">разовательную программу.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образовательной деятельности могут использоваться учебники, вкл</w:t>
      </w:r>
      <w:r w:rsidR="00360CA8" w:rsidRPr="00360CA8">
        <w:t>ю</w:t>
      </w:r>
      <w:r w:rsidR="00360CA8" w:rsidRPr="00360CA8">
        <w:t xml:space="preserve">чённые в </w:t>
      </w:r>
      <w:r w:rsidR="00360CA8" w:rsidRPr="006B6B64">
        <w:rPr>
          <w:i/>
        </w:rPr>
        <w:t>федеральный перечень учебников</w:t>
      </w:r>
      <w:r w:rsidR="00360CA8" w:rsidRPr="00360CA8"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 w:rsidR="00360CA8" w:rsidRPr="00360CA8">
        <w:t>а</w:t>
      </w:r>
      <w:r w:rsidR="00360CA8" w:rsidRPr="00360CA8">
        <w:t>ния.</w:t>
      </w:r>
    </w:p>
    <w:p w:rsidR="00360CA8" w:rsidRPr="00360CA8" w:rsidRDefault="006B6B64" w:rsidP="00360CA8">
      <w:pPr>
        <w:pStyle w:val="SingleTxt"/>
      </w:pPr>
      <w:r>
        <w:lastRenderedPageBreak/>
        <w:tab/>
      </w:r>
      <w:r w:rsidR="00360CA8" w:rsidRPr="00360CA8">
        <w:t>В федеральный перечень учебников включаются учебники, рекоменд</w:t>
      </w:r>
      <w:r w:rsidR="00360CA8" w:rsidRPr="00360CA8">
        <w:t>о</w:t>
      </w:r>
      <w:r w:rsidR="00360CA8" w:rsidRPr="00360CA8">
        <w:t>ванные Научно-методическим советом по учебникам, создаваемым Министе</w:t>
      </w:r>
      <w:r w:rsidR="00360CA8" w:rsidRPr="00360CA8">
        <w:t>р</w:t>
      </w:r>
      <w:r w:rsidR="00360CA8" w:rsidRPr="00360CA8">
        <w:t>ством образования и науки Российской Федерации, на основании положител</w:t>
      </w:r>
      <w:r w:rsidR="00360CA8" w:rsidRPr="00360CA8">
        <w:t>ь</w:t>
      </w:r>
      <w:r w:rsidR="00360CA8" w:rsidRPr="00360CA8">
        <w:t>ных экспертных заключений по результатам научной, педагогической, общ</w:t>
      </w:r>
      <w:r w:rsidR="00360CA8" w:rsidRPr="00360CA8">
        <w:t>е</w:t>
      </w:r>
      <w:r w:rsidR="00360CA8" w:rsidRPr="00360CA8">
        <w:t>ственной, этнокультурной и региональной экспертиз.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Педагогическая экспертиза при оценке соответствия содержания учебн</w:t>
      </w:r>
      <w:r w:rsidR="00360CA8" w:rsidRPr="00360CA8">
        <w:t>и</w:t>
      </w:r>
      <w:r w:rsidR="00360CA8" w:rsidRPr="00360CA8">
        <w:t>ка государственного стандарта соответствующего уровня образования устана</w:t>
      </w:r>
      <w:r w:rsidR="00360CA8" w:rsidRPr="00360CA8">
        <w:t>в</w:t>
      </w:r>
      <w:r w:rsidR="00360CA8" w:rsidRPr="00360CA8">
        <w:t>ливает, что в содержании учебника не выявлены сведения, противоречащие Конституции Российской Федерации, федеральному законодательству; соде</w:t>
      </w:r>
      <w:r w:rsidR="00360CA8" w:rsidRPr="00360CA8">
        <w:t>р</w:t>
      </w:r>
      <w:r w:rsidR="00360CA8" w:rsidRPr="00360CA8">
        <w:t>жание учебника способствует формированию патриотизма, любви и уважения к семье, Отечеству, своему народу, краю, толерантному отношению к предст</w:t>
      </w:r>
      <w:r w:rsidR="00360CA8" w:rsidRPr="00360CA8">
        <w:t>а</w:t>
      </w:r>
      <w:r w:rsidR="00360CA8" w:rsidRPr="00360CA8">
        <w:t>вителям различных религиозных, этнических и культурных групп, учит ме</w:t>
      </w:r>
      <w:r w:rsidR="00360CA8" w:rsidRPr="00360CA8">
        <w:t>ж</w:t>
      </w:r>
      <w:r w:rsidR="00360CA8" w:rsidRPr="00360CA8">
        <w:t>национальному и межконфессиональному диалогу.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Общественная экспертиза устанавливает, что содержание учебника носит воспитывающий характер, способствует развитию личности, созданию усл</w:t>
      </w:r>
      <w:r w:rsidR="00360CA8" w:rsidRPr="00360CA8">
        <w:t>о</w:t>
      </w:r>
      <w:r w:rsidR="00360CA8" w:rsidRPr="00360CA8">
        <w:t>вий для самоопределения и социализации обучающегося на основе социокул</w:t>
      </w:r>
      <w:r w:rsidR="00360CA8" w:rsidRPr="00360CA8">
        <w:t>ь</w:t>
      </w:r>
      <w:r w:rsidR="00360CA8" w:rsidRPr="00360CA8">
        <w:t>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Этнокультурная и региональная экспертиза устанавливают, что в учебн</w:t>
      </w:r>
      <w:r w:rsidR="00360CA8" w:rsidRPr="00360CA8">
        <w:t>и</w:t>
      </w:r>
      <w:r w:rsidR="00360CA8" w:rsidRPr="00360CA8">
        <w:t>ке отражены базовые национальные российские ценности, региональные и э</w:t>
      </w:r>
      <w:r w:rsidR="00360CA8" w:rsidRPr="00360CA8">
        <w:t>т</w:t>
      </w:r>
      <w:r w:rsidR="00360CA8" w:rsidRPr="00360CA8">
        <w:t>нокультурные особенности субъектов Российской Федерации и их многообр</w:t>
      </w:r>
      <w:r w:rsidR="00360CA8" w:rsidRPr="00360CA8">
        <w:t>а</w:t>
      </w:r>
      <w:r w:rsidR="00360CA8" w:rsidRPr="00360CA8">
        <w:t>зие, единство национальных культур и народов России, поликультурный хара</w:t>
      </w:r>
      <w:r w:rsidR="00360CA8" w:rsidRPr="00360CA8">
        <w:t>к</w:t>
      </w:r>
      <w:r w:rsidR="00360CA8" w:rsidRPr="00360CA8">
        <w:t>тер российского общества.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Насилие в отношении</w:t>
      </w:r>
      <w:r w:rsidR="00142A2F">
        <w:t xml:space="preserve"> </w:t>
      </w:r>
      <w:r w:rsidR="00360CA8" w:rsidRPr="00360CA8">
        <w:t>женщин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360CA8" w:rsidP="009D44A5">
      <w:pPr>
        <w:pStyle w:val="SingleTxt"/>
      </w:pPr>
      <w:r w:rsidRPr="009D44A5">
        <w:rPr>
          <w:b/>
        </w:rPr>
        <w:t>8.</w:t>
      </w:r>
      <w:r w:rsidR="006B6B64">
        <w:tab/>
      </w:r>
      <w:r w:rsidRPr="009D44A5">
        <w:rPr>
          <w:i/>
        </w:rPr>
        <w:t>О законопроекте «О профилактике семейно-бытового насилия»</w:t>
      </w:r>
      <w:r w:rsidRPr="00360CA8">
        <w:t xml:space="preserve"> 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SingleTxt"/>
      </w:pPr>
      <w:r>
        <w:tab/>
      </w:r>
      <w:r w:rsidR="00360CA8" w:rsidRPr="00360CA8">
        <w:t>Законопроект «О профилактике семейно-бытового насилия» рассмотрен на заседании Комиссии Правительства Российской Федерации по законопр</w:t>
      </w:r>
      <w:r w:rsidR="00360CA8" w:rsidRPr="00360CA8">
        <w:t>о</w:t>
      </w:r>
      <w:r w:rsidR="00360CA8" w:rsidRPr="00360CA8">
        <w:t>ектной деятельности в апреле 2015</w:t>
      </w:r>
      <w:r w:rsidR="00142A2F">
        <w:t> год</w:t>
      </w:r>
      <w:r w:rsidR="00360CA8" w:rsidRPr="00360CA8">
        <w:t>а. В заключении Комиссии</w:t>
      </w:r>
      <w:r w:rsidR="00142A2F">
        <w:t xml:space="preserve"> </w:t>
      </w:r>
      <w:r w:rsidR="00360CA8" w:rsidRPr="00360CA8">
        <w:t>перечислены</w:t>
      </w:r>
      <w:r w:rsidR="00142A2F">
        <w:t xml:space="preserve"> </w:t>
      </w:r>
      <w:r w:rsidR="00360CA8" w:rsidRPr="00360CA8">
        <w:t>замечания правового и юридико-технического характера,</w:t>
      </w:r>
      <w:r w:rsidR="00142A2F">
        <w:t xml:space="preserve"> </w:t>
      </w:r>
      <w:r w:rsidR="00360CA8" w:rsidRPr="00360CA8">
        <w:t>сделан вывод о том, что Правительство Российской Федерации поддерживает законопроект при условии его доработки с учетом замечаний.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 xml:space="preserve">О законопроекте № 14704-6 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Проект федерального закона</w:t>
      </w:r>
      <w:r>
        <w:t> </w:t>
      </w:r>
      <w:r w:rsidR="00360CA8" w:rsidRPr="00360CA8">
        <w:t>№</w:t>
      </w:r>
      <w:r>
        <w:t> </w:t>
      </w:r>
      <w:r w:rsidR="00360CA8" w:rsidRPr="00360CA8">
        <w:t>14704-6 «О внесении изменений в Уг</w:t>
      </w:r>
      <w:r w:rsidR="00360CA8" w:rsidRPr="00360CA8">
        <w:t>о</w:t>
      </w:r>
      <w:r w:rsidR="00360CA8" w:rsidRPr="00360CA8">
        <w:t>ловно-процессуальный кодекс Российской Федерации и Уголовно-исполнительный кодекс Российской Федерации» (о предоставлении информ</w:t>
      </w:r>
      <w:r w:rsidR="00360CA8" w:rsidRPr="00360CA8">
        <w:t>а</w:t>
      </w:r>
      <w:r w:rsidR="00360CA8" w:rsidRPr="00360CA8">
        <w:t>ции несовершеннолетним потерпевшим об освобождении из мест лишения свободы лиц, совершивших в отношении их преступления сексуального хара</w:t>
      </w:r>
      <w:r w:rsidR="00360CA8" w:rsidRPr="00360CA8">
        <w:t>к</w:t>
      </w:r>
      <w:r w:rsidR="00360CA8" w:rsidRPr="00360CA8">
        <w:t>тера) снят с рассмотрения Советом Государственной Думы Федерального С</w:t>
      </w:r>
      <w:r w:rsidR="00360CA8" w:rsidRPr="00360CA8">
        <w:t>о</w:t>
      </w:r>
      <w:r w:rsidR="00360CA8" w:rsidRPr="00360CA8">
        <w:t>брания Российской Федерации.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Вместе с тем Федеральным законом от 30</w:t>
      </w:r>
      <w:r w:rsidR="009D44A5">
        <w:t> </w:t>
      </w:r>
      <w:r w:rsidR="00360CA8" w:rsidRPr="00360CA8">
        <w:t>марта 2015</w:t>
      </w:r>
      <w:r w:rsidR="009D44A5">
        <w:t> </w:t>
      </w:r>
      <w:r w:rsidR="00360CA8" w:rsidRPr="00360CA8">
        <w:t>г. №</w:t>
      </w:r>
      <w:r w:rsidR="009D44A5">
        <w:t> </w:t>
      </w:r>
      <w:r w:rsidR="00360CA8" w:rsidRPr="00360CA8">
        <w:t>62-ФЗ «О вн</w:t>
      </w:r>
      <w:r w:rsidR="00360CA8" w:rsidRPr="00360CA8">
        <w:t>е</w:t>
      </w:r>
      <w:r w:rsidR="00360CA8" w:rsidRPr="00360CA8">
        <w:t>сении изменений в Уголовно-процессуальный кодекс Российской Фед</w:t>
      </w:r>
      <w:r w:rsidR="00360CA8" w:rsidRPr="00360CA8">
        <w:t>е</w:t>
      </w:r>
      <w:r w:rsidR="00360CA8" w:rsidRPr="00360CA8">
        <w:t>рации и Уголовно</w:t>
      </w:r>
      <w:r w:rsidR="00142A2F">
        <w:t xml:space="preserve"> — </w:t>
      </w:r>
      <w:r w:rsidR="00360CA8" w:rsidRPr="00360CA8">
        <w:t>исполнительный кодекс Российской Федерации по вопросу уч</w:t>
      </w:r>
      <w:r w:rsidR="00360CA8" w:rsidRPr="00360CA8">
        <w:t>а</w:t>
      </w:r>
      <w:r w:rsidR="00360CA8" w:rsidRPr="00360CA8">
        <w:t>стия потерпевших при рассмотрений судом вопросов, связанных с исполнен</w:t>
      </w:r>
      <w:r w:rsidR="00360CA8" w:rsidRPr="00360CA8">
        <w:t>и</w:t>
      </w:r>
      <w:r w:rsidR="00360CA8" w:rsidRPr="00360CA8">
        <w:t>ем приговора» в статью</w:t>
      </w:r>
      <w:r w:rsidR="009D44A5">
        <w:t> </w:t>
      </w:r>
      <w:r w:rsidR="00360CA8" w:rsidRPr="00360CA8">
        <w:t>42 Уголовно-процессуального кодекса Российской Ф</w:t>
      </w:r>
      <w:r w:rsidR="00360CA8" w:rsidRPr="00360CA8">
        <w:t>е</w:t>
      </w:r>
      <w:r w:rsidR="00360CA8" w:rsidRPr="00360CA8">
        <w:lastRenderedPageBreak/>
        <w:t>дерации внесены изменения, согласно которым потерпевший вправе на осн</w:t>
      </w:r>
      <w:r w:rsidR="00360CA8" w:rsidRPr="00360CA8">
        <w:t>о</w:t>
      </w:r>
      <w:r w:rsidR="00360CA8" w:rsidRPr="00360CA8">
        <w:t>вании постановления, определения суда, принятого по заявленному до оконч</w:t>
      </w:r>
      <w:r w:rsidR="00360CA8" w:rsidRPr="00360CA8">
        <w:t>а</w:t>
      </w:r>
      <w:r w:rsidR="00360CA8" w:rsidRPr="00360CA8">
        <w:t>ния прений сторон ходатайству потерпевшего, его законного представителя, представителя,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</w:t>
      </w:r>
      <w:r w:rsidR="00360CA8" w:rsidRPr="00360CA8">
        <w:t>н</w:t>
      </w:r>
      <w:r w:rsidR="00360CA8" w:rsidRPr="00360CA8">
        <w:t>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неотбытой части наказания более мягким видом наказания.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Торговля людьми и эксплуатация проституции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</w:pPr>
      <w:r w:rsidRPr="009D44A5">
        <w:rPr>
          <w:b/>
        </w:rPr>
        <w:t>9.</w:t>
      </w:r>
      <w:r w:rsidR="006B6B64">
        <w:rPr>
          <w:i/>
        </w:rPr>
        <w:tab/>
      </w:r>
      <w:r w:rsidRPr="00360CA8">
        <w:t>Вопросы противодействия торговле людьми, в том числе женщин и детей, включены в качестве одного из направлений сотрудничества в межправител</w:t>
      </w:r>
      <w:r w:rsidRPr="00360CA8">
        <w:t>ь</w:t>
      </w:r>
      <w:r w:rsidRPr="00360CA8">
        <w:t>ственные и межведомственные соглашения о взаимодействии в борьбе с пр</w:t>
      </w:r>
      <w:r w:rsidRPr="00360CA8">
        <w:t>е</w:t>
      </w:r>
      <w:r w:rsidRPr="00360CA8">
        <w:t>ступностью, заключенные с более 60</w:t>
      </w:r>
      <w:r w:rsidR="009B3E40">
        <w:t> </w:t>
      </w:r>
      <w:r w:rsidRPr="00360CA8">
        <w:t>странами.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Результатом такого взаимодействия стало более оперативное прохождение информации о выявленных фактах преступной деятельности и результатах проверки на территории другого государства, проведение совместных разраб</w:t>
      </w:r>
      <w:r w:rsidR="00360CA8" w:rsidRPr="00360CA8">
        <w:t>о</w:t>
      </w:r>
      <w:r w:rsidR="00360CA8" w:rsidRPr="00360CA8">
        <w:t>ток участников международных преступных группировок, занимающихся то</w:t>
      </w:r>
      <w:r w:rsidR="00360CA8" w:rsidRPr="00360CA8">
        <w:t>р</w:t>
      </w:r>
      <w:r w:rsidR="00360CA8" w:rsidRPr="00360CA8">
        <w:t>говлей людьми.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Характерным примером такого взаимодействия является проведение со</w:t>
      </w:r>
      <w:r w:rsidR="00360CA8" w:rsidRPr="00360CA8">
        <w:t>в</w:t>
      </w:r>
      <w:r w:rsidR="00360CA8" w:rsidRPr="00360CA8">
        <w:t>местных мероприятий МВД России с правоохранительными органами Греции в отношении международной организованной группы, специализирующейся на торговле людьми с целью их дальнейшей сексуальной эксплуатации за руб</w:t>
      </w:r>
      <w:r w:rsidR="00360CA8" w:rsidRPr="00360CA8">
        <w:t>е</w:t>
      </w:r>
      <w:r w:rsidR="00360CA8" w:rsidRPr="00360CA8">
        <w:t>жом.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Правоохранительными органами Российской Федерации и Республики Молдова осуществлялись совместные мероприятия в отношении междунаро</w:t>
      </w:r>
      <w:r w:rsidR="00360CA8" w:rsidRPr="00360CA8">
        <w:t>д</w:t>
      </w:r>
      <w:r w:rsidR="00360CA8" w:rsidRPr="00360CA8">
        <w:t>ной преступной группы, участники которой занимаются торговлей людьми на территории московского региона. Преступники вербовали в Молдове молодых женщин и под предлогом предоставления работы в заведениях общественного питания московского региона перевозили их в Россию, отбирали у них док</w:t>
      </w:r>
      <w:r w:rsidR="00360CA8" w:rsidRPr="00360CA8">
        <w:t>у</w:t>
      </w:r>
      <w:r w:rsidR="00360CA8" w:rsidRPr="00360CA8">
        <w:t>менты и под угрозой применения насилия принуждали их к занятию простит</w:t>
      </w:r>
      <w:r w:rsidR="00360CA8" w:rsidRPr="00360CA8">
        <w:t>у</w:t>
      </w:r>
      <w:r w:rsidR="00360CA8" w:rsidRPr="00360CA8">
        <w:t>цией.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итоге проведенных мероприятий освобождены 6</w:t>
      </w:r>
      <w:r w:rsidR="006145CF">
        <w:t> </w:t>
      </w:r>
      <w:r w:rsidR="00360CA8" w:rsidRPr="00360CA8">
        <w:t>женщин, уроженок Молдовы, которых незаконно удерживали участники указанной организова</w:t>
      </w:r>
      <w:r w:rsidR="00360CA8" w:rsidRPr="00360CA8">
        <w:t>н</w:t>
      </w:r>
      <w:r w:rsidR="00360CA8" w:rsidRPr="00360CA8">
        <w:t>ной группы, а также задержаны два фигуранта</w:t>
      </w:r>
      <w:r w:rsidR="00142A2F">
        <w:t xml:space="preserve"> — </w:t>
      </w:r>
      <w:r w:rsidR="00360CA8" w:rsidRPr="00360CA8">
        <w:t>граждане Республики Мо</w:t>
      </w:r>
      <w:r w:rsidR="00360CA8" w:rsidRPr="00360CA8">
        <w:t>л</w:t>
      </w:r>
      <w:r w:rsidR="00360CA8" w:rsidRPr="00360CA8">
        <w:t>довы, находящиеся в межгосударственном розыске за совершение преступл</w:t>
      </w:r>
      <w:r w:rsidR="00360CA8" w:rsidRPr="00360CA8">
        <w:t>е</w:t>
      </w:r>
      <w:r w:rsidR="00360CA8" w:rsidRPr="00360CA8">
        <w:t>ния, предусмотренного ч.</w:t>
      </w:r>
      <w:r w:rsidR="009B3E40">
        <w:t> </w:t>
      </w:r>
      <w:r w:rsidR="00360CA8" w:rsidRPr="00360CA8">
        <w:t>3 ст.</w:t>
      </w:r>
      <w:r w:rsidR="009B3E40">
        <w:t> </w:t>
      </w:r>
      <w:r w:rsidR="00360CA8" w:rsidRPr="00360CA8">
        <w:t>165 (торговля людьми) Уголовного кодекса Ре</w:t>
      </w:r>
      <w:r w:rsidR="00360CA8" w:rsidRPr="00360CA8">
        <w:t>с</w:t>
      </w:r>
      <w:r w:rsidR="00360CA8" w:rsidRPr="00360CA8">
        <w:t>публики Молдовы.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По результатам деятельности правоохранительных органов Российской Федерации по противодействию торговле людьми в 2014</w:t>
      </w:r>
      <w:r w:rsidR="00142A2F">
        <w:t> год</w:t>
      </w:r>
      <w:r w:rsidR="00360CA8" w:rsidRPr="00360CA8">
        <w:t>у зарегистриров</w:t>
      </w:r>
      <w:r w:rsidR="00360CA8" w:rsidRPr="00360CA8">
        <w:t>а</w:t>
      </w:r>
      <w:r w:rsidR="00360CA8" w:rsidRPr="00360CA8">
        <w:t>но преступлений, предусмотренных:</w:t>
      </w:r>
    </w:p>
    <w:p w:rsidR="00360CA8" w:rsidRPr="00360CA8" w:rsidRDefault="006B6B64" w:rsidP="006B6B64">
      <w:pPr>
        <w:pStyle w:val="SingleTxt"/>
        <w:ind w:left="1742" w:hanging="475"/>
      </w:pPr>
      <w:r>
        <w:tab/>
      </w:r>
      <w:r w:rsidR="00360CA8" w:rsidRPr="00360CA8">
        <w:t>ст.</w:t>
      </w:r>
      <w:r w:rsidR="00C97FAB">
        <w:t> </w:t>
      </w:r>
      <w:r w:rsidR="00360CA8" w:rsidRPr="00360CA8">
        <w:t xml:space="preserve">127 УК </w:t>
      </w:r>
      <w:r w:rsidR="00142A2F">
        <w:t xml:space="preserve">РФ (незаконное лишение свободы) — </w:t>
      </w:r>
      <w:r w:rsidR="00360CA8" w:rsidRPr="00360CA8">
        <w:t>465, что на 6,4% меньше по сравнению с аналогичным периодом прошлого</w:t>
      </w:r>
      <w:r w:rsidR="006145CF">
        <w:t xml:space="preserve"> </w:t>
      </w:r>
      <w:r w:rsidR="00142A2F">
        <w:t>год</w:t>
      </w:r>
      <w:r w:rsidR="00360CA8" w:rsidRPr="00360CA8">
        <w:t>а;</w:t>
      </w:r>
    </w:p>
    <w:p w:rsidR="00360CA8" w:rsidRPr="00360CA8" w:rsidRDefault="006B6B64" w:rsidP="006B6B64">
      <w:pPr>
        <w:pStyle w:val="SingleTxt"/>
        <w:ind w:left="1742" w:hanging="475"/>
      </w:pPr>
      <w:r>
        <w:lastRenderedPageBreak/>
        <w:tab/>
      </w:r>
      <w:r w:rsidR="00360CA8" w:rsidRPr="00360CA8">
        <w:t>ст.</w:t>
      </w:r>
      <w:r w:rsidR="00C97FAB">
        <w:t> </w:t>
      </w:r>
      <w:r w:rsidR="00360CA8" w:rsidRPr="00360CA8">
        <w:t>127.1 УК РФ (торговля людьми)</w:t>
      </w:r>
      <w:r w:rsidR="00142A2F">
        <w:t xml:space="preserve"> — </w:t>
      </w:r>
      <w:r w:rsidR="00360CA8" w:rsidRPr="00360CA8">
        <w:t>25, что на 62,1% меньше по сра</w:t>
      </w:r>
      <w:r w:rsidR="00360CA8" w:rsidRPr="00360CA8">
        <w:t>в</w:t>
      </w:r>
      <w:r w:rsidR="00360CA8" w:rsidRPr="00360CA8">
        <w:t>нению с аналогичным периодом прошлого</w:t>
      </w:r>
      <w:r w:rsidR="00142A2F">
        <w:t> год</w:t>
      </w:r>
      <w:r w:rsidR="00360CA8" w:rsidRPr="00360CA8">
        <w:t xml:space="preserve">а; </w:t>
      </w:r>
    </w:p>
    <w:p w:rsidR="00360CA8" w:rsidRPr="00360CA8" w:rsidRDefault="006B6B64" w:rsidP="006B6B64">
      <w:pPr>
        <w:pStyle w:val="SingleTxt"/>
        <w:ind w:left="1742" w:hanging="475"/>
      </w:pPr>
      <w:r>
        <w:tab/>
      </w:r>
      <w:r w:rsidR="00360CA8" w:rsidRPr="00360CA8">
        <w:t>ст.</w:t>
      </w:r>
      <w:r w:rsidR="00C97FAB">
        <w:t> </w:t>
      </w:r>
      <w:r w:rsidR="00360CA8" w:rsidRPr="00360CA8">
        <w:t>127.2 УК РФ (использование рабского труда)</w:t>
      </w:r>
      <w:r w:rsidR="00142A2F">
        <w:t xml:space="preserve"> — </w:t>
      </w:r>
      <w:r w:rsidR="00360CA8" w:rsidRPr="00360CA8">
        <w:t>7, что на 46,2% мен</w:t>
      </w:r>
      <w:r w:rsidR="00360CA8" w:rsidRPr="00360CA8">
        <w:t>ь</w:t>
      </w:r>
      <w:r w:rsidR="00360CA8" w:rsidRPr="00360CA8">
        <w:t>ше по сравнению с аналогичным периодом прошлого</w:t>
      </w:r>
      <w:r w:rsidR="00C97FAB">
        <w:t xml:space="preserve"> </w:t>
      </w:r>
      <w:r w:rsidR="00142A2F">
        <w:t>год</w:t>
      </w:r>
      <w:r w:rsidR="00360CA8" w:rsidRPr="00360CA8">
        <w:t>а.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Как указывалось в представленном периодическом Докладе, вопросы то</w:t>
      </w:r>
      <w:r w:rsidR="00360CA8" w:rsidRPr="00360CA8">
        <w:t>р</w:t>
      </w:r>
      <w:r w:rsidR="00360CA8" w:rsidRPr="00360CA8">
        <w:t>говли людьми дважды рассматривались на Правительственной комиссии по профилактике правонарушений в 2014 и 2015</w:t>
      </w:r>
      <w:r w:rsidR="00142A2F">
        <w:t> год</w:t>
      </w:r>
      <w:r w:rsidR="00360CA8" w:rsidRPr="00360CA8">
        <w:t>ах. По итогам работы даны конкретные поручения федеральным органам исполнительной власти, связа</w:t>
      </w:r>
      <w:r w:rsidR="00360CA8" w:rsidRPr="00360CA8">
        <w:t>н</w:t>
      </w:r>
      <w:r w:rsidR="00360CA8" w:rsidRPr="00360CA8">
        <w:t>ные с выявлением, профилактикой и оказанием помощи жертвам преступл</w:t>
      </w:r>
      <w:r w:rsidR="00360CA8" w:rsidRPr="00360CA8">
        <w:t>е</w:t>
      </w:r>
      <w:r w:rsidR="00360CA8" w:rsidRPr="00360CA8">
        <w:t xml:space="preserve">ний. 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360CA8" w:rsidP="009B3E40">
      <w:pPr>
        <w:pStyle w:val="SingleTxt"/>
      </w:pPr>
      <w:r w:rsidRPr="009B3E40">
        <w:rPr>
          <w:b/>
        </w:rPr>
        <w:t>10.</w:t>
      </w:r>
      <w:r w:rsidR="006B6B64">
        <w:tab/>
      </w:r>
      <w:r w:rsidRPr="009B3E40">
        <w:rPr>
          <w:i/>
        </w:rPr>
        <w:t>О санкциях, применяемых к женщинам-проституткам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За занятие проституцией</w:t>
      </w:r>
      <w:r w:rsidR="00360CA8" w:rsidRPr="00360CA8">
        <w:rPr>
          <w:b/>
        </w:rPr>
        <w:t xml:space="preserve"> </w:t>
      </w:r>
      <w:r w:rsidR="00360CA8" w:rsidRPr="00360CA8">
        <w:t>предусмотрена административная ответстве</w:t>
      </w:r>
      <w:r w:rsidR="00360CA8" w:rsidRPr="00360CA8">
        <w:t>н</w:t>
      </w:r>
      <w:r w:rsidR="00360CA8" w:rsidRPr="00360CA8">
        <w:t>ность и штраф от полутора тысяч до двух тысяч рублей.</w:t>
      </w:r>
    </w:p>
    <w:p w:rsidR="00360CA8" w:rsidRPr="00360CA8" w:rsidRDefault="00360CA8" w:rsidP="00360CA8">
      <w:pPr>
        <w:pStyle w:val="SingleTxt"/>
      </w:pPr>
      <w:r w:rsidRPr="00360CA8">
        <w:tab/>
        <w:t>Вовлечение в занятие проституцией путем применения насилия или угр</w:t>
      </w:r>
      <w:r w:rsidRPr="00360CA8">
        <w:t>о</w:t>
      </w:r>
      <w:r w:rsidRPr="00360CA8">
        <w:t>зы его применения, шантажа, уничтожения или повреждения имущества либо путем обмана квалифицируется как уголовное преступление (</w:t>
      </w:r>
      <w:hyperlink r:id="rId16" w:history="1">
        <w:r w:rsidRPr="00C97FAB">
          <w:rPr>
            <w:rStyle w:val="Hyperlink"/>
            <w:color w:val="auto"/>
          </w:rPr>
          <w:t>ст.</w:t>
        </w:r>
        <w:r w:rsidR="00C97FAB">
          <w:rPr>
            <w:rStyle w:val="Hyperlink"/>
            <w:color w:val="auto"/>
          </w:rPr>
          <w:t> </w:t>
        </w:r>
        <w:r w:rsidRPr="00C97FAB">
          <w:rPr>
            <w:rStyle w:val="Hyperlink"/>
            <w:color w:val="auto"/>
          </w:rPr>
          <w:t>240</w:t>
        </w:r>
      </w:hyperlink>
      <w:r w:rsidRPr="00360CA8">
        <w:t xml:space="preserve"> УК). Л</w:t>
      </w:r>
      <w:r w:rsidRPr="00360CA8">
        <w:t>и</w:t>
      </w:r>
      <w:r w:rsidRPr="00360CA8">
        <w:t>цо, которое занимается проституцией под влиянием принуждения нарушителя, является пострадавшим и не подлежит административной ответственности.</w:t>
      </w:r>
    </w:p>
    <w:p w:rsidR="00360CA8" w:rsidRDefault="00360CA8" w:rsidP="00360CA8">
      <w:pPr>
        <w:pStyle w:val="SingleTxt"/>
      </w:pPr>
      <w:r w:rsidRPr="00360CA8">
        <w:tab/>
        <w:t>Среди мер профилактики проституции</w:t>
      </w:r>
      <w:r w:rsidR="00142A2F">
        <w:t xml:space="preserve"> — </w:t>
      </w:r>
      <w:r w:rsidRPr="00360CA8">
        <w:t>повышение уровня жизни граждан, снижение безработицы, расширение круга профессий на рынке труда; повышение общего уровня морали и нравственности; введение и постоянное совершенствование полового воспитания в учебных заведениях; развитие служб социальной помощи и реабилитации.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Участие женщин в политической и общественной жизни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</w:pPr>
      <w:r w:rsidRPr="009B3E40">
        <w:rPr>
          <w:b/>
        </w:rPr>
        <w:t>11.</w:t>
      </w:r>
      <w:r w:rsidR="006B6B64">
        <w:tab/>
      </w:r>
      <w:r w:rsidRPr="00360CA8">
        <w:t>В Российской Федерации стране действует более 113</w:t>
      </w:r>
      <w:r w:rsidR="00142A2F">
        <w:t> </w:t>
      </w:r>
      <w:r w:rsidRPr="00360CA8">
        <w:t>тысяч социально ориентированных некоммерческих организаций. Женские общественные об</w:t>
      </w:r>
      <w:r w:rsidRPr="00360CA8">
        <w:t>ъ</w:t>
      </w:r>
      <w:r w:rsidRPr="00360CA8">
        <w:t>единения всё чаще принимают формы социально-ориентированных НКО и я</w:t>
      </w:r>
      <w:r w:rsidRPr="00360CA8">
        <w:t>в</w:t>
      </w:r>
      <w:r w:rsidRPr="00360CA8">
        <w:t>ляются наиболее отзывчивыми, мобильными структурами, способными ко</w:t>
      </w:r>
      <w:r w:rsidRPr="00360CA8">
        <w:t>н</w:t>
      </w:r>
      <w:r w:rsidRPr="00360CA8">
        <w:t>структивно решать социально значимые вопросы.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Основная деятельность женских общественных объединений направлена на повышение женского влияния на процесс развития общества, выравнивание статуса женщин и мужчин, устранение гендерной асимметрии в политической сфере, продвижение женщин в структуры власти от местного и регионального до федерального уровня; помощь в решении крупных общественных, просв</w:t>
      </w:r>
      <w:r w:rsidR="00360CA8" w:rsidRPr="00360CA8">
        <w:t>е</w:t>
      </w:r>
      <w:r w:rsidR="00360CA8" w:rsidRPr="00360CA8">
        <w:t>тительских, экологических, социально-экономических проблем, стоящих перед обществом; раскрытие профессиональных и деловых качеств женщин, помощь в создании собственного дела, усиление роли женских неправительственных организаций в развитии малого и среднего бизнеса; борьбу с профессионал</w:t>
      </w:r>
      <w:r w:rsidR="00360CA8" w:rsidRPr="00360CA8">
        <w:t>ь</w:t>
      </w:r>
      <w:r w:rsidR="00360CA8" w:rsidRPr="00360CA8">
        <w:t>ной дискриминацией на предприятиях, помощь в создании собственного дела, создание условий для общения и взаимной поддержки; оказание психологич</w:t>
      </w:r>
      <w:r w:rsidR="00360CA8" w:rsidRPr="00360CA8">
        <w:t>е</w:t>
      </w:r>
      <w:r w:rsidR="00360CA8" w:rsidRPr="00360CA8">
        <w:t>ской помощи женщинам, попавшим в трудную жизненную ситуацию; отста</w:t>
      </w:r>
      <w:r w:rsidR="00360CA8" w:rsidRPr="00360CA8">
        <w:t>и</w:t>
      </w:r>
      <w:r w:rsidR="00360CA8" w:rsidRPr="00360CA8">
        <w:t>вание прав человека, пострадавшего от какого-либо насилия; защиту интересов детей, оказание материальной помощи матерям одиночкам; оказание гуман</w:t>
      </w:r>
      <w:r w:rsidR="00360CA8" w:rsidRPr="00360CA8">
        <w:t>и</w:t>
      </w:r>
      <w:r w:rsidR="00360CA8" w:rsidRPr="00360CA8">
        <w:t>тарной, благотворительной, просветительской помощи и другие вопросы.</w:t>
      </w:r>
    </w:p>
    <w:p w:rsidR="00360CA8" w:rsidRPr="00360CA8" w:rsidRDefault="006B6B64" w:rsidP="00360CA8">
      <w:pPr>
        <w:pStyle w:val="SingleTxt"/>
      </w:pPr>
      <w:r>
        <w:lastRenderedPageBreak/>
        <w:tab/>
      </w:r>
      <w:r w:rsidR="00360CA8" w:rsidRPr="00360CA8">
        <w:t>Неправительственным организациям предоставляются федеральные, р</w:t>
      </w:r>
      <w:r w:rsidR="00360CA8" w:rsidRPr="00360CA8">
        <w:t>е</w:t>
      </w:r>
      <w:r w:rsidR="00360CA8" w:rsidRPr="00360CA8">
        <w:t xml:space="preserve">гиональные и муниципальные гранты (или субсидии).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Субсидии на поддержку НКО в регионах и субсидии непосредственно н</w:t>
      </w:r>
      <w:r w:rsidR="00360CA8" w:rsidRPr="00360CA8">
        <w:t>е</w:t>
      </w:r>
      <w:r w:rsidR="00360CA8" w:rsidRPr="00360CA8">
        <w:t>коммерческим организациям на распространение и лучшей практики деятел</w:t>
      </w:r>
      <w:r w:rsidR="00360CA8" w:rsidRPr="00360CA8">
        <w:t>ь</w:t>
      </w:r>
      <w:r w:rsidR="00360CA8" w:rsidRPr="00360CA8">
        <w:t>ности НКО, реализацию образовательных и консультационных программ, ок</w:t>
      </w:r>
      <w:r w:rsidR="00360CA8" w:rsidRPr="00360CA8">
        <w:t>а</w:t>
      </w:r>
      <w:r w:rsidR="00360CA8" w:rsidRPr="00360CA8">
        <w:t>зание методической помощи организациям некоммерческого сектора пред</w:t>
      </w:r>
      <w:r w:rsidR="00360CA8" w:rsidRPr="00360CA8">
        <w:t>о</w:t>
      </w:r>
      <w:r w:rsidR="00360CA8" w:rsidRPr="00360CA8">
        <w:t>ставляет Минэкономразвития России.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Субсидии субъектам Российской Федерации распределяются на конкур</w:t>
      </w:r>
      <w:r w:rsidR="00360CA8" w:rsidRPr="00360CA8">
        <w:t>с</w:t>
      </w:r>
      <w:r w:rsidR="00360CA8" w:rsidRPr="00360CA8">
        <w:t>ной основе внутри регионов для поддержки некоммерческих организаций, к</w:t>
      </w:r>
      <w:r w:rsidR="00360CA8" w:rsidRPr="00360CA8">
        <w:t>о</w:t>
      </w:r>
      <w:r w:rsidR="00360CA8" w:rsidRPr="00360CA8">
        <w:t>торые оказывают услуги в социальной сфере и реализуют общественно знач</w:t>
      </w:r>
      <w:r w:rsidR="00360CA8" w:rsidRPr="00360CA8">
        <w:t>и</w:t>
      </w:r>
      <w:r w:rsidR="00360CA8" w:rsidRPr="00360CA8">
        <w:t>мые проекты.</w:t>
      </w:r>
      <w:r w:rsidR="00142A2F">
        <w:t xml:space="preserve">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2015</w:t>
      </w:r>
      <w:r w:rsidR="009B3E40">
        <w:t> </w:t>
      </w:r>
      <w:r w:rsidR="00360CA8" w:rsidRPr="00360CA8">
        <w:t>г. на конкурсную поддержку НКО выделено 239,4</w:t>
      </w:r>
      <w:r w:rsidR="00142A2F">
        <w:t> </w:t>
      </w:r>
      <w:r w:rsidR="00360CA8" w:rsidRPr="00360CA8">
        <w:t xml:space="preserve">млн. рублей.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 xml:space="preserve">Женщины участвуют в деятельности политических партий.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руководящих структурах ведущих политических партий, представле</w:t>
      </w:r>
      <w:r w:rsidR="00360CA8" w:rsidRPr="00360CA8">
        <w:t>н</w:t>
      </w:r>
      <w:r w:rsidR="00360CA8" w:rsidRPr="00360CA8">
        <w:t>ных в Государственной Думе,</w:t>
      </w:r>
      <w:r w:rsidR="00142A2F">
        <w:t xml:space="preserve"> </w:t>
      </w:r>
      <w:r w:rsidR="00360CA8" w:rsidRPr="00360CA8">
        <w:t>женщины составляют от 10 до 30%: в Генерал</w:t>
      </w:r>
      <w:r w:rsidR="00360CA8" w:rsidRPr="00360CA8">
        <w:t>ь</w:t>
      </w:r>
      <w:r w:rsidR="00360CA8" w:rsidRPr="00360CA8">
        <w:t>ном совете партии «Единая Россия» женщины составляют 26% (в ЦК «Единой России»</w:t>
      </w:r>
      <w:r w:rsidR="00142A2F">
        <w:t xml:space="preserve"> — </w:t>
      </w:r>
      <w:r w:rsidR="00360CA8" w:rsidRPr="00360CA8">
        <w:t>20%, в Высшем Совете</w:t>
      </w:r>
      <w:r w:rsidR="00142A2F">
        <w:t xml:space="preserve"> — </w:t>
      </w:r>
      <w:r w:rsidR="00360CA8" w:rsidRPr="00360CA8">
        <w:t>30%); в Центральном Совете партии «Справедливая России» женщины составляют 34%, в Центральном комитете Коммунистической партии Российской Федерации</w:t>
      </w:r>
      <w:r w:rsidR="00142A2F">
        <w:t xml:space="preserve"> — </w:t>
      </w:r>
      <w:r w:rsidR="00360CA8" w:rsidRPr="00360CA8">
        <w:t>10% женщин, в Высшем Совете Либерально-демографической партии</w:t>
      </w:r>
      <w:r w:rsidR="00142A2F">
        <w:t xml:space="preserve"> — </w:t>
      </w:r>
      <w:r w:rsidR="00360CA8" w:rsidRPr="00360CA8">
        <w:t>10%.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По данным Центральной избирательной комиссии Российской Федер</w:t>
      </w:r>
      <w:r w:rsidR="00360CA8" w:rsidRPr="00360CA8">
        <w:t>а</w:t>
      </w:r>
      <w:r w:rsidR="00360CA8" w:rsidRPr="00360CA8">
        <w:t>ции</w:t>
      </w:r>
      <w:r>
        <w:t>,</w:t>
      </w:r>
      <w:r w:rsidR="00360CA8" w:rsidRPr="00360CA8">
        <w:t xml:space="preserve"> из политических партий, имеющих право участвовать в выборах, женщ</w:t>
      </w:r>
      <w:r w:rsidR="00360CA8" w:rsidRPr="00360CA8">
        <w:t>и</w:t>
      </w:r>
      <w:r w:rsidR="00360CA8" w:rsidRPr="00360CA8">
        <w:t>ны возглавляют 9</w:t>
      </w:r>
      <w:r w:rsidR="009B3E40">
        <w:t> </w:t>
      </w:r>
      <w:r w:rsidR="00360CA8" w:rsidRPr="00360CA8">
        <w:t>партий: Всероссийскую политическую партию «Женский Диалог»; Общероссийскую политическую партию «Народная партия «За же</w:t>
      </w:r>
      <w:r w:rsidR="00360CA8" w:rsidRPr="00360CA8">
        <w:t>н</w:t>
      </w:r>
      <w:r w:rsidR="00360CA8" w:rsidRPr="00360CA8">
        <w:t>щин России», Всероссийскую политическую партию «Аграрная партия Ро</w:t>
      </w:r>
      <w:r w:rsidR="00360CA8" w:rsidRPr="00360CA8">
        <w:t>с</w:t>
      </w:r>
      <w:r w:rsidR="00360CA8" w:rsidRPr="00360CA8">
        <w:t>сии»; Общероссийскую политическую партию «Воля»; Всероссийскую пол</w:t>
      </w:r>
      <w:r w:rsidR="00360CA8" w:rsidRPr="00360CA8">
        <w:t>и</w:t>
      </w:r>
      <w:r w:rsidR="00360CA8" w:rsidRPr="00360CA8">
        <w:t>тическую партию «Интернациональная партия России»; политическую партию «Союз Горожан»; политическую партию «Родная партия»; политическую па</w:t>
      </w:r>
      <w:r w:rsidR="00360CA8" w:rsidRPr="00360CA8">
        <w:t>р</w:t>
      </w:r>
      <w:r w:rsidR="00360CA8" w:rsidRPr="00360CA8">
        <w:t xml:space="preserve">тию «Общероссийская политическая партия «Достоинство»; политическую партию «Партия Духовного Преображения России».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Равные возможности для занятия руководящих постов</w:t>
      </w:r>
      <w:r w:rsidR="00142A2F">
        <w:t xml:space="preserve"> </w:t>
      </w:r>
      <w:r w:rsidR="00360CA8" w:rsidRPr="00360CA8">
        <w:t>на всех уровнях государственного управления созданы путем формирования с 2008</w:t>
      </w:r>
      <w:r w:rsidR="00142A2F">
        <w:t> год</w:t>
      </w:r>
      <w:r w:rsidR="00360CA8" w:rsidRPr="00360CA8">
        <w:t>а фед</w:t>
      </w:r>
      <w:r w:rsidR="00360CA8" w:rsidRPr="00360CA8">
        <w:t>е</w:t>
      </w:r>
      <w:r w:rsidR="00360CA8" w:rsidRPr="00360CA8">
        <w:t>рального резерва управленческих кадров</w:t>
      </w:r>
      <w:r w:rsidR="009B3E40">
        <w:t xml:space="preserve"> — </w:t>
      </w:r>
      <w:r w:rsidR="00360CA8" w:rsidRPr="00360CA8">
        <w:t>базы данных высокопрофесси</w:t>
      </w:r>
      <w:r w:rsidR="00360CA8" w:rsidRPr="00360CA8">
        <w:t>о</w:t>
      </w:r>
      <w:r w:rsidR="00360CA8" w:rsidRPr="00360CA8">
        <w:t>нальных и перспективных сотрудников федеральных органов исполнительной власти, государственных органов субъектов Российской Федерации, а также государственных корпораций и организаций.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Перечень государственных корпораций и организаций определяется Пр</w:t>
      </w:r>
      <w:r w:rsidR="00360CA8" w:rsidRPr="00360CA8">
        <w:t>а</w:t>
      </w:r>
      <w:r w:rsidR="00360CA8" w:rsidRPr="00360CA8">
        <w:t>вительством Российской Федерации. В резерв включаются перспективные ка</w:t>
      </w:r>
      <w:r w:rsidR="00360CA8" w:rsidRPr="00360CA8">
        <w:t>д</w:t>
      </w:r>
      <w:r w:rsidR="00360CA8" w:rsidRPr="00360CA8">
        <w:t>ры,</w:t>
      </w:r>
      <w:r w:rsidR="00142A2F">
        <w:t xml:space="preserve"> </w:t>
      </w:r>
      <w:r w:rsidR="00360CA8" w:rsidRPr="00360CA8">
        <w:t>рекомендованные в установленном порядке руководителем («первым л</w:t>
      </w:r>
      <w:r w:rsidR="00360CA8" w:rsidRPr="00360CA8">
        <w:t>и</w:t>
      </w:r>
      <w:r w:rsidR="00360CA8" w:rsidRPr="00360CA8">
        <w:t>цом») соответствующего государственного органа и организации.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 xml:space="preserve">Создана единая база вакансий на государственной службе </w:t>
      </w:r>
      <w:r w:rsidR="00360CA8" w:rsidRPr="00865D43">
        <w:t>http://gossluzhba.gov.ru/Vacancy</w:t>
      </w:r>
      <w:r w:rsidR="00360CA8" w:rsidRPr="00360CA8">
        <w:t>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Право на участие в конкурсе на занятие вакантных должностей имеют граждане Российской Федерации, достигшие возраста 18</w:t>
      </w:r>
      <w:r w:rsidR="009B3E40">
        <w:t> </w:t>
      </w:r>
      <w:r w:rsidR="00360CA8" w:rsidRPr="00360CA8">
        <w:t>лет, владеющие гос</w:t>
      </w:r>
      <w:r w:rsidR="00360CA8" w:rsidRPr="00360CA8">
        <w:t>у</w:t>
      </w:r>
      <w:r w:rsidR="00360CA8" w:rsidRPr="00360CA8">
        <w:t>дарственным языком Российской Федерации и соответствующие установле</w:t>
      </w:r>
      <w:r w:rsidR="00360CA8" w:rsidRPr="00360CA8">
        <w:t>н</w:t>
      </w:r>
      <w:r w:rsidR="00360CA8" w:rsidRPr="00360CA8">
        <w:lastRenderedPageBreak/>
        <w:t>ным законодательством Российской Федерации о государственной гражданской службе квалификационным требованиям к вакантной должности государстве</w:t>
      </w:r>
      <w:r w:rsidR="00360CA8" w:rsidRPr="00360CA8">
        <w:t>н</w:t>
      </w:r>
      <w:r w:rsidR="00360CA8" w:rsidRPr="00360CA8">
        <w:t>ной гражданской службы. К числу квалификационных требований относятся: требования к стажу государственной службы</w:t>
      </w:r>
      <w:r w:rsidR="00142A2F">
        <w:t xml:space="preserve"> </w:t>
      </w:r>
      <w:r w:rsidR="00360CA8" w:rsidRPr="00360CA8">
        <w:t>или стажу работы по специал</w:t>
      </w:r>
      <w:r w:rsidR="00360CA8" w:rsidRPr="00360CA8">
        <w:t>ь</w:t>
      </w:r>
      <w:r w:rsidR="00360CA8" w:rsidRPr="00360CA8">
        <w:t>ности, к уровню образования, к профессиональным знаниям и навыкам канд</w:t>
      </w:r>
      <w:r w:rsidR="00360CA8" w:rsidRPr="00360CA8">
        <w:t>и</w:t>
      </w:r>
      <w:r w:rsidR="00360CA8" w:rsidRPr="00360CA8">
        <w:t>дата.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Занятость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360CA8" w:rsidP="009B3E40">
      <w:pPr>
        <w:pStyle w:val="SingleTxt"/>
      </w:pPr>
      <w:r w:rsidRPr="009B3E40">
        <w:rPr>
          <w:b/>
        </w:rPr>
        <w:t>12.</w:t>
      </w:r>
      <w:r w:rsidRPr="00360CA8">
        <w:tab/>
      </w:r>
      <w:r w:rsidRPr="009B3E40">
        <w:rPr>
          <w:i/>
        </w:rPr>
        <w:t>Об ограничениях для применения труда женщин</w:t>
      </w:r>
      <w:r w:rsidRPr="00360CA8">
        <w:t xml:space="preserve"> 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Государством установлены как общие для всех работников меры, напра</w:t>
      </w:r>
      <w:r w:rsidR="00360CA8" w:rsidRPr="00360CA8">
        <w:t>в</w:t>
      </w:r>
      <w:r w:rsidR="00360CA8" w:rsidRPr="00360CA8">
        <w:t>ленные на охрану их здоровья непосредственно в процессе трудовой деятел</w:t>
      </w:r>
      <w:r w:rsidR="00360CA8" w:rsidRPr="00360CA8">
        <w:t>ь</w:t>
      </w:r>
      <w:r w:rsidR="00360CA8" w:rsidRPr="00360CA8">
        <w:t>ности, так и особенности регулирования труда, вызванные характером и усл</w:t>
      </w:r>
      <w:r w:rsidR="00360CA8" w:rsidRPr="00360CA8">
        <w:t>о</w:t>
      </w:r>
      <w:r w:rsidR="00360CA8" w:rsidRPr="00360CA8">
        <w:t>виями труда, психофизиологическими особенностями организма работников (например, женщин, несовершеннолетних) и т.п.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Психофизиологические особенности организма работающих приняты во внимание при установлении определенных ограничений для применения труда женщин, введенных в связи с необходимостью их особой защиты от вредных производственных факторов, негативно воздействующих на женский организм, прежде всего на репродуктивную функцию.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Реализация принципа юридического равенства не может осуществляться без учета общепризнанной социальной роли женщины в продолжении рода, что обязывает государство устанавливать дополнительные гарантии для же</w:t>
      </w:r>
      <w:r w:rsidR="00360CA8" w:rsidRPr="00360CA8">
        <w:t>н</w:t>
      </w:r>
      <w:r w:rsidR="00360CA8" w:rsidRPr="00360CA8">
        <w:t>щин, в том числе в сфере трудовых отношений, направленные на охрану мат</w:t>
      </w:r>
      <w:r w:rsidR="00360CA8" w:rsidRPr="00360CA8">
        <w:t>е</w:t>
      </w:r>
      <w:r w:rsidR="00360CA8" w:rsidRPr="00360CA8">
        <w:t>ринства. При этом в соответствии с международно-правовыми актами прин</w:t>
      </w:r>
      <w:r w:rsidR="00360CA8" w:rsidRPr="00360CA8">
        <w:t>я</w:t>
      </w:r>
      <w:r w:rsidR="00360CA8" w:rsidRPr="00360CA8">
        <w:t>тие специальных мер, направленных на охрану материнства, не считается ди</w:t>
      </w:r>
      <w:r w:rsidR="00360CA8" w:rsidRPr="00360CA8">
        <w:t>с</w:t>
      </w:r>
      <w:r w:rsidR="00360CA8" w:rsidRPr="00360CA8">
        <w:t>криминационным (пункт 2 статьи 4 Конвенции о ликвидации всех форм ди</w:t>
      </w:r>
      <w:r w:rsidR="00360CA8" w:rsidRPr="00360CA8">
        <w:t>с</w:t>
      </w:r>
      <w:r w:rsidR="00360CA8" w:rsidRPr="00360CA8">
        <w:t>криминации в отношении женщин); меры, принятые для защиты женщин на определенных видах работ с учетом физиологических особенностей их орг</w:t>
      </w:r>
      <w:r w:rsidR="00360CA8" w:rsidRPr="00360CA8">
        <w:t>а</w:t>
      </w:r>
      <w:r w:rsidR="00360CA8" w:rsidRPr="00360CA8">
        <w:t>низма, не должны считаться дискриминационными (пункт</w:t>
      </w:r>
      <w:r w:rsidR="00C97FAB">
        <w:t> </w:t>
      </w:r>
      <w:r w:rsidR="00360CA8" w:rsidRPr="00360CA8">
        <w:t>3 статьи</w:t>
      </w:r>
      <w:r w:rsidR="00142A2F">
        <w:t> </w:t>
      </w:r>
      <w:r w:rsidR="00360CA8" w:rsidRPr="00360CA8">
        <w:t>10 Декл</w:t>
      </w:r>
      <w:r w:rsidR="00360CA8" w:rsidRPr="00360CA8">
        <w:t>а</w:t>
      </w:r>
      <w:r w:rsidR="00360CA8" w:rsidRPr="00360CA8">
        <w:t>рации о ликвидации дискриминации в отношении женщин от 7</w:t>
      </w:r>
      <w:r w:rsidR="00142A2F">
        <w:t> </w:t>
      </w:r>
      <w:r w:rsidR="00360CA8" w:rsidRPr="00360CA8">
        <w:t>ноября 1967</w:t>
      </w:r>
      <w:r w:rsidR="00142A2F">
        <w:t> год</w:t>
      </w:r>
      <w:r w:rsidR="00360CA8" w:rsidRPr="00360CA8">
        <w:t>а); не считается также дискриминацией всякое различие, исключение или предпочтение, основанные на специфических требованиях, связанных с определенной работой (пункт</w:t>
      </w:r>
      <w:r w:rsidR="00142A2F">
        <w:t> </w:t>
      </w:r>
      <w:r w:rsidR="00360CA8" w:rsidRPr="00360CA8">
        <w:t>2 статьи</w:t>
      </w:r>
      <w:r w:rsidR="00142A2F">
        <w:t> </w:t>
      </w:r>
      <w:r w:rsidR="00360CA8" w:rsidRPr="00360CA8">
        <w:t>1 Конвенции МОТ №</w:t>
      </w:r>
      <w:r w:rsidR="00142A2F">
        <w:t> </w:t>
      </w:r>
      <w:r w:rsidR="00360CA8" w:rsidRPr="00360CA8">
        <w:t>111 относительно дискриминации в области труда и занятий).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Части первая и третья статьи 253 Трудового кодекса Российской Федер</w:t>
      </w:r>
      <w:r w:rsidR="00360CA8" w:rsidRPr="00360CA8">
        <w:t>а</w:t>
      </w:r>
      <w:r w:rsidR="00360CA8" w:rsidRPr="00360CA8">
        <w:t>ции ограничивают использование труда женщин на тяжелых работах, работах с вредными и (или) опасными условиями труда, а также на подземных работах, т.е. в условиях, оказывающих неблагоприятное влияние на женский организм, и имеют целью оградить репродуктивное здоровье женщины от воздействия вредных производственных факторов.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Устанавливая Перечень производств, работ и должностей с вредными и (или) опасными условиями труда, на которых ограничивается применение тр</w:t>
      </w:r>
      <w:r w:rsidR="00360CA8" w:rsidRPr="00360CA8">
        <w:t>у</w:t>
      </w:r>
      <w:r w:rsidR="00360CA8" w:rsidRPr="00360CA8">
        <w:t>да женщин, Правительство Российской Федерации действовало на основе оценки условий труда, степени и последствий их воздействия на организм р</w:t>
      </w:r>
      <w:r w:rsidR="00360CA8" w:rsidRPr="00360CA8">
        <w:t>а</w:t>
      </w:r>
      <w:r w:rsidR="00360CA8" w:rsidRPr="00360CA8">
        <w:t>ботающей женщины и принимало во внимание факторы профессионального риска для женщин вследствие направленного действия некоторых произво</w:t>
      </w:r>
      <w:r w:rsidR="00360CA8" w:rsidRPr="00360CA8">
        <w:t>д</w:t>
      </w:r>
      <w:r w:rsidR="00360CA8" w:rsidRPr="00360CA8">
        <w:t xml:space="preserve">ственных факторов на репродуктивную функцию, таких как общая вибрация, </w:t>
      </w:r>
      <w:r w:rsidR="00360CA8" w:rsidRPr="00360CA8">
        <w:lastRenderedPageBreak/>
        <w:t>опасные химические вещества и пр. («СанПиН 2.2.0.555-96. 2.2. Гигиена труда. Гигиенические требования к условиям труда женщин. Санитарные правила и нормы», утверждены постановлением Госкомсанэпиднадзора Российской Ф</w:t>
      </w:r>
      <w:r w:rsidR="00360CA8" w:rsidRPr="00360CA8">
        <w:t>е</w:t>
      </w:r>
      <w:r w:rsidR="00360CA8" w:rsidRPr="00360CA8">
        <w:t>дерации от 28 октября 1996</w:t>
      </w:r>
      <w:r w:rsidR="00142A2F">
        <w:t> год</w:t>
      </w:r>
      <w:r w:rsidR="00360CA8" w:rsidRPr="00360CA8">
        <w:t>а №32), т.е. на основании объективных крит</w:t>
      </w:r>
      <w:r w:rsidR="00360CA8" w:rsidRPr="00360CA8">
        <w:t>е</w:t>
      </w:r>
      <w:r w:rsidR="00360CA8" w:rsidRPr="00360CA8">
        <w:t>риев, что исключает произвольное ограничение использования труда женщин на работах, включенных в Перечень, и является гарантией их права на спр</w:t>
      </w:r>
      <w:r w:rsidR="00360CA8" w:rsidRPr="00360CA8">
        <w:t>а</w:t>
      </w:r>
      <w:r w:rsidR="00360CA8" w:rsidRPr="00360CA8">
        <w:t>ведливые условия труда (статья</w:t>
      </w:r>
      <w:r w:rsidR="00C97FAB">
        <w:t> </w:t>
      </w:r>
      <w:r w:rsidR="00360CA8" w:rsidRPr="00360CA8">
        <w:t>2 Трудового кодекса Российской Федерации).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Одновременно пунктом</w:t>
      </w:r>
      <w:r>
        <w:t> </w:t>
      </w:r>
      <w:r w:rsidR="00360CA8" w:rsidRPr="00360CA8">
        <w:t>1 примечания к Перечню установлено, что труд женщин может применяться на указанных в Перечне работах (профессиях, должностях), если работодателем будут созданы безопасные условия труда, что должно быть подтверждено результатами аттестации рабочих мест, а также п</w:t>
      </w:r>
      <w:r w:rsidR="00360CA8" w:rsidRPr="00360CA8">
        <w:t>о</w:t>
      </w:r>
      <w:r w:rsidR="00360CA8" w:rsidRPr="00360CA8">
        <w:t>ложительным заключением государственной экспертизы условий труда и службы госсанэпиднадзора субъекта Российской Федерации.</w:t>
      </w:r>
    </w:p>
    <w:p w:rsidR="00360CA8" w:rsidRPr="006B6B64" w:rsidRDefault="006B6B64" w:rsidP="00360CA8">
      <w:pPr>
        <w:pStyle w:val="SingleTxt"/>
        <w:rPr>
          <w:i/>
        </w:rPr>
      </w:pPr>
      <w:r>
        <w:tab/>
      </w:r>
      <w:r w:rsidR="00360CA8" w:rsidRPr="00360CA8">
        <w:t xml:space="preserve">Таким образом, как статья 253 Трудового кодекса Российской Федерации, так и Перечень производств, работ и должностей с вредными и (или) опасными условиями труда, на которых ограничивается применение труда женщин, </w:t>
      </w:r>
      <w:r w:rsidR="00360CA8" w:rsidRPr="006B6B64">
        <w:rPr>
          <w:i/>
        </w:rPr>
        <w:t>не устанавливают абсолютного запрета</w:t>
      </w:r>
      <w:r w:rsidR="00360CA8" w:rsidRPr="00360CA8">
        <w:t xml:space="preserve"> применения труда женщин на указа</w:t>
      </w:r>
      <w:r w:rsidR="00360CA8" w:rsidRPr="00360CA8">
        <w:t>н</w:t>
      </w:r>
      <w:r w:rsidR="00360CA8" w:rsidRPr="00360CA8">
        <w:t xml:space="preserve">ных в Перечне видах работ, </w:t>
      </w:r>
      <w:r w:rsidR="00360CA8" w:rsidRPr="006B6B64">
        <w:rPr>
          <w:i/>
        </w:rPr>
        <w:t>а ограничивают его применение до устранения на конкретном рабочем месте производственных факторов, вредных для женск</w:t>
      </w:r>
      <w:r w:rsidR="00360CA8" w:rsidRPr="006B6B64">
        <w:rPr>
          <w:i/>
        </w:rPr>
        <w:t>о</w:t>
      </w:r>
      <w:r w:rsidR="00360CA8" w:rsidRPr="006B6B64">
        <w:rPr>
          <w:i/>
        </w:rPr>
        <w:t>го организма.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Проблемы обеспечения безопасных условий труда, предупреждения несчастных случаев на производстве, снижения производственно обусловле</w:t>
      </w:r>
      <w:r w:rsidR="00360CA8" w:rsidRPr="00360CA8">
        <w:t>н</w:t>
      </w:r>
      <w:r w:rsidR="00360CA8" w:rsidRPr="00360CA8">
        <w:t>ной заболеваемости и связанных с этим людских и экономических потерь пр</w:t>
      </w:r>
      <w:r w:rsidR="00360CA8" w:rsidRPr="00360CA8">
        <w:t>о</w:t>
      </w:r>
      <w:r w:rsidR="00360CA8" w:rsidRPr="00360CA8">
        <w:t>должают оставаться достаточно острыми и оказывают существенное влияние на состояние рынка труда в Российской Федерации. В этой связи комплексно и последовательно реализовываются мероприятия по обеспечению безопасности работающего населения.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2013</w:t>
      </w:r>
      <w:r>
        <w:t>–</w:t>
      </w:r>
      <w:r w:rsidR="00360CA8" w:rsidRPr="00360CA8">
        <w:t>2014</w:t>
      </w:r>
      <w:r w:rsidR="00142A2F">
        <w:t> год</w:t>
      </w:r>
      <w:r w:rsidR="00360CA8" w:rsidRPr="00360CA8">
        <w:t>ы сформирован институт специальной оценки условий труда. Приняты федеральные законы № 426-ФЗ «О специальной оценке усл</w:t>
      </w:r>
      <w:r w:rsidR="00360CA8" w:rsidRPr="00360CA8">
        <w:t>о</w:t>
      </w:r>
      <w:r w:rsidR="00360CA8" w:rsidRPr="00360CA8">
        <w:t>вий труда» и № 421-ФЗ «О внесении изменений в отдельные законодательные акты Российской Федерации в связи с принятием Федерального закона «О сп</w:t>
      </w:r>
      <w:r w:rsidR="00360CA8" w:rsidRPr="00360CA8">
        <w:t>е</w:t>
      </w:r>
      <w:r w:rsidR="00360CA8" w:rsidRPr="00360CA8">
        <w:t>циальной оценке условий труда», вступившие в силу с 1 января 2014</w:t>
      </w:r>
      <w:r w:rsidR="00142A2F">
        <w:t> год</w:t>
      </w:r>
      <w:r w:rsidR="00360CA8" w:rsidRPr="00360CA8">
        <w:t>а.</w:t>
      </w:r>
      <w:r w:rsidR="00142A2F">
        <w:t xml:space="preserve">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С принятием вышеперечисленных федеральных законов в Российской Федерации введена единая процедура оценки условий труда, позволяющая не только объективно выявить и оценить условия труда на каждом рабочем месте, но и обеспечить должный уровень экономического стимулирования работод</w:t>
      </w:r>
      <w:r w:rsidR="00360CA8" w:rsidRPr="00360CA8">
        <w:t>а</w:t>
      </w:r>
      <w:r w:rsidR="00360CA8" w:rsidRPr="00360CA8">
        <w:t xml:space="preserve">телей к улучшению условий труда, сохранению жизни и здоровья работников на производстве.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На законодательном уровне обеспечена дифференциация дополнительных тарифов страховых взносов в Пенсионный фонд Российской Федерации в о</w:t>
      </w:r>
      <w:r w:rsidR="00360CA8" w:rsidRPr="00360CA8">
        <w:t>т</w:t>
      </w:r>
      <w:r w:rsidR="00360CA8" w:rsidRPr="00360CA8">
        <w:t>ношении работников, занятых во вредных условиях труда, в зависимости от установленных по результатам специальной оценки условий труда класса (подкласса) условий труда. В зависимость от результатов специальной оценки условий труда установлен объем гарантий и компенсаций работникам за раб</w:t>
      </w:r>
      <w:r w:rsidR="00360CA8" w:rsidRPr="00360CA8">
        <w:t>о</w:t>
      </w:r>
      <w:r w:rsidR="00360CA8" w:rsidRPr="00360CA8">
        <w:t>ту во вредных (опасных) условиях труда (повышенный размер оплаты труда, дополнительный оплачиваемый отпуск, сокращенная продолжительность р</w:t>
      </w:r>
      <w:r w:rsidR="00360CA8" w:rsidRPr="00360CA8">
        <w:t>а</w:t>
      </w:r>
      <w:r w:rsidR="00360CA8" w:rsidRPr="00360CA8">
        <w:t>бочего времени).</w:t>
      </w:r>
    </w:p>
    <w:p w:rsidR="00360CA8" w:rsidRPr="00360CA8" w:rsidRDefault="006B6B64" w:rsidP="00360CA8">
      <w:pPr>
        <w:pStyle w:val="SingleTxt"/>
      </w:pPr>
      <w:r>
        <w:lastRenderedPageBreak/>
        <w:tab/>
      </w:r>
      <w:r w:rsidR="00360CA8" w:rsidRPr="00360CA8">
        <w:t>В целях защиты прав работников предусмотрено сохранение работникам достигнутого по состоянию на декабрь 2013</w:t>
      </w:r>
      <w:r w:rsidR="00142A2F">
        <w:t> год</w:t>
      </w:r>
      <w:r w:rsidR="00360CA8" w:rsidRPr="00360CA8">
        <w:t>а объема предоставляемых г</w:t>
      </w:r>
      <w:r w:rsidR="00360CA8" w:rsidRPr="00360CA8">
        <w:t>а</w:t>
      </w:r>
      <w:r w:rsidR="00360CA8" w:rsidRPr="00360CA8">
        <w:t>рантий и компенсаций, при условии их занятости во вредных (опасных) усл</w:t>
      </w:r>
      <w:r w:rsidR="00360CA8" w:rsidRPr="00360CA8">
        <w:t>о</w:t>
      </w:r>
      <w:r w:rsidR="00360CA8" w:rsidRPr="00360CA8">
        <w:t>виях труда.</w:t>
      </w:r>
      <w:r w:rsidR="00142A2F">
        <w:t xml:space="preserve"> </w:t>
      </w:r>
      <w:r w:rsidR="00360CA8" w:rsidRPr="00360CA8">
        <w:t>Работодателю улучшающему условия труда, снижающему уровень вредности, предоставляется больший размер скидки к его страховому тарифу на обязательное социальное страхование от несчастных случаев на произво</w:t>
      </w:r>
      <w:r w:rsidR="00360CA8" w:rsidRPr="00360CA8">
        <w:t>д</w:t>
      </w:r>
      <w:r w:rsidR="00360CA8" w:rsidRPr="00360CA8">
        <w:t xml:space="preserve">стве и профессиональных заболеваний.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Обеспечено снятие избыточных административных барьеров для бизн</w:t>
      </w:r>
      <w:r w:rsidR="00360CA8" w:rsidRPr="00360CA8">
        <w:t>е</w:t>
      </w:r>
      <w:r w:rsidR="00360CA8" w:rsidRPr="00360CA8">
        <w:t>са</w:t>
      </w:r>
      <w:r w:rsidR="00142A2F">
        <w:t xml:space="preserve"> — </w:t>
      </w:r>
      <w:r w:rsidR="00360CA8" w:rsidRPr="00360CA8">
        <w:t>введена процедура декларирования соответствия условий труда госуда</w:t>
      </w:r>
      <w:r w:rsidR="00360CA8" w:rsidRPr="00360CA8">
        <w:t>р</w:t>
      </w:r>
      <w:r w:rsidR="00360CA8" w:rsidRPr="00360CA8">
        <w:t xml:space="preserve">ственным нормативным требованиям охраны труда. Одновременно усилена административная и уголовная ответственности работодателей за нарушения требований охраны труда.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Организован мониторинг практики применения законодательства о сп</w:t>
      </w:r>
      <w:r w:rsidR="00360CA8" w:rsidRPr="00360CA8">
        <w:t>е</w:t>
      </w:r>
      <w:r w:rsidR="00360CA8" w:rsidRPr="00360CA8">
        <w:t>циальной оценке условий труда с целью выявления необходимости уточнения или изменения отдельных положений законодательства о специальной оценке условий труда.</w:t>
      </w:r>
    </w:p>
    <w:p w:rsidR="00360CA8" w:rsidRDefault="006B6B64" w:rsidP="006B6B64">
      <w:pPr>
        <w:pStyle w:val="SingleTxt"/>
      </w:pPr>
      <w:r>
        <w:tab/>
      </w:r>
      <w:r w:rsidR="00360CA8" w:rsidRPr="00360CA8">
        <w:t>По результатам предпринимаемых Правительством Российской Федер</w:t>
      </w:r>
      <w:r w:rsidR="00360CA8" w:rsidRPr="00360CA8">
        <w:t>а</w:t>
      </w:r>
      <w:r w:rsidR="00360CA8" w:rsidRPr="00360CA8">
        <w:t>ции мер по преодолению негативных тенденций в сфере охраны труда в 2014</w:t>
      </w:r>
      <w:r w:rsidR="00142A2F">
        <w:t> год</w:t>
      </w:r>
      <w:r w:rsidR="00360CA8" w:rsidRPr="00360CA8">
        <w:t>у отмечается снижение количества погибших в результате несчастных случаев на производстве. Число случаев с тяжелыми последствиями снизилось на 17 % по сравнению с 2013</w:t>
      </w:r>
      <w:r w:rsidR="00142A2F">
        <w:t> год</w:t>
      </w:r>
      <w:r w:rsidR="00360CA8" w:rsidRPr="00360CA8">
        <w:t>ом.</w:t>
      </w:r>
      <w:r w:rsidR="00142A2F">
        <w:t xml:space="preserve"> </w:t>
      </w:r>
      <w:r w:rsidR="00360CA8" w:rsidRPr="00360CA8">
        <w:t>Число погибших в результате несчастных случаев на производстве в 2014</w:t>
      </w:r>
      <w:r w:rsidR="00142A2F">
        <w:t> год</w:t>
      </w:r>
      <w:r w:rsidR="00360CA8" w:rsidRPr="00360CA8">
        <w:t>у на 20 % по сравнению с 2013</w:t>
      </w:r>
      <w:r w:rsidR="00142A2F">
        <w:t> год</w:t>
      </w:r>
      <w:r w:rsidR="00360CA8" w:rsidRPr="00360CA8">
        <w:t xml:space="preserve">ом. 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360CA8" w:rsidP="009B3E40">
      <w:pPr>
        <w:pStyle w:val="SingleTxt"/>
      </w:pPr>
      <w:r w:rsidRPr="009B3E40">
        <w:rPr>
          <w:b/>
        </w:rPr>
        <w:t>13.</w:t>
      </w:r>
      <w:r w:rsidR="006B6B64">
        <w:tab/>
      </w:r>
      <w:r w:rsidRPr="009B3E40">
        <w:rPr>
          <w:i/>
        </w:rPr>
        <w:t>О распространении на иностранных граждан обязательного социального страхования</w:t>
      </w:r>
      <w:r w:rsidRPr="006B6B64">
        <w:t xml:space="preserve"> 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6B6B64" w:rsidP="00360CA8">
      <w:pPr>
        <w:pStyle w:val="SingleTxt"/>
        <w:rPr>
          <w:bCs/>
        </w:rPr>
      </w:pPr>
      <w:r>
        <w:tab/>
      </w:r>
      <w:r w:rsidR="00360CA8" w:rsidRPr="00360CA8">
        <w:t xml:space="preserve">Федеральным законом «О внесении изменений </w:t>
      </w:r>
      <w:r w:rsidR="00360CA8" w:rsidRPr="00360CA8">
        <w:rPr>
          <w:bCs/>
        </w:rPr>
        <w:t>в отдельные законод</w:t>
      </w:r>
      <w:r w:rsidR="00360CA8" w:rsidRPr="00360CA8">
        <w:rPr>
          <w:bCs/>
        </w:rPr>
        <w:t>а</w:t>
      </w:r>
      <w:r w:rsidR="00360CA8" w:rsidRPr="00360CA8">
        <w:rPr>
          <w:bCs/>
        </w:rPr>
        <w:t>тельные акты Российской Федерации по вопросам обязательного социального страхования на случай временной нетрудоспособности и в связи с матери</w:t>
      </w:r>
      <w:r w:rsidR="00360CA8" w:rsidRPr="00360CA8">
        <w:rPr>
          <w:bCs/>
        </w:rPr>
        <w:t>н</w:t>
      </w:r>
      <w:r w:rsidR="00360CA8" w:rsidRPr="00360CA8">
        <w:rPr>
          <w:bCs/>
        </w:rPr>
        <w:t xml:space="preserve">ством» от </w:t>
      </w:r>
      <w:r w:rsidR="00360CA8" w:rsidRPr="00360CA8">
        <w:t>1</w:t>
      </w:r>
      <w:r w:rsidR="00142A2F">
        <w:t> </w:t>
      </w:r>
      <w:r w:rsidR="00360CA8" w:rsidRPr="00360CA8">
        <w:t>декабря 2014</w:t>
      </w:r>
      <w:r w:rsidR="00142A2F">
        <w:t> </w:t>
      </w:r>
      <w:r w:rsidR="00360CA8" w:rsidRPr="00360CA8">
        <w:t>г. № 407-ФЗ</w:t>
      </w:r>
      <w:r w:rsidR="00360CA8" w:rsidRPr="00360CA8">
        <w:rPr>
          <w:bCs/>
        </w:rPr>
        <w:t xml:space="preserve">, с 1 января 2015 г. для </w:t>
      </w:r>
      <w:r w:rsidR="00360CA8" w:rsidRPr="00360CA8">
        <w:rPr>
          <w:bCs/>
          <w:iCs/>
        </w:rPr>
        <w:t>иностранных р</w:t>
      </w:r>
      <w:r w:rsidR="00360CA8" w:rsidRPr="00360CA8">
        <w:rPr>
          <w:bCs/>
          <w:iCs/>
        </w:rPr>
        <w:t>а</w:t>
      </w:r>
      <w:r w:rsidR="00360CA8" w:rsidRPr="00360CA8">
        <w:rPr>
          <w:bCs/>
          <w:iCs/>
        </w:rPr>
        <w:t>ботников, временно пребывающих в Российской Федерации, установлено пр</w:t>
      </w:r>
      <w:r w:rsidR="00360CA8" w:rsidRPr="00360CA8">
        <w:rPr>
          <w:bCs/>
          <w:iCs/>
        </w:rPr>
        <w:t>а</w:t>
      </w:r>
      <w:r w:rsidR="00360CA8" w:rsidRPr="00360CA8">
        <w:rPr>
          <w:bCs/>
          <w:iCs/>
        </w:rPr>
        <w:t>во на получение страхового обеспечения в виде пособия по временной нетр</w:t>
      </w:r>
      <w:r w:rsidR="00360CA8" w:rsidRPr="00360CA8">
        <w:rPr>
          <w:bCs/>
          <w:iCs/>
        </w:rPr>
        <w:t>у</w:t>
      </w:r>
      <w:r w:rsidR="00360CA8" w:rsidRPr="00360CA8">
        <w:rPr>
          <w:bCs/>
          <w:iCs/>
        </w:rPr>
        <w:t>доспособности при условии уплаты работодателями за них страховых взносов в Фонд социального страхования Российской Федерации за период не менее шести месяцев, предшествующих месяцу, в котором наступил страховой сл</w:t>
      </w:r>
      <w:r w:rsidR="00360CA8" w:rsidRPr="00360CA8">
        <w:rPr>
          <w:bCs/>
          <w:iCs/>
        </w:rPr>
        <w:t>у</w:t>
      </w:r>
      <w:r w:rsidR="00360CA8" w:rsidRPr="00360CA8">
        <w:rPr>
          <w:bCs/>
          <w:iCs/>
        </w:rPr>
        <w:t xml:space="preserve">чай (то есть в отличие от </w:t>
      </w:r>
      <w:r w:rsidR="00360CA8" w:rsidRPr="00360CA8">
        <w:t>граждан Российской Федерации, которые имеют пр</w:t>
      </w:r>
      <w:r w:rsidR="00360CA8" w:rsidRPr="00360CA8">
        <w:t>а</w:t>
      </w:r>
      <w:r w:rsidR="00360CA8" w:rsidRPr="00360CA8">
        <w:t>во на обеспечение пособиями по временной нетрудоспособности с первого дня работы по трудовому договору, иностранные граждане, временно пребыва</w:t>
      </w:r>
      <w:r w:rsidR="00360CA8" w:rsidRPr="00360CA8">
        <w:t>ю</w:t>
      </w:r>
      <w:r w:rsidR="00360CA8" w:rsidRPr="00360CA8">
        <w:t>щие на территории Российской Федерации, приобретают такое право только по истечении 6 месяцев уплаты за них страховых взносов в Фонд социального страхования Российской Федерации)</w:t>
      </w:r>
      <w:r w:rsidR="00360CA8" w:rsidRPr="00360CA8">
        <w:rPr>
          <w:bCs/>
        </w:rPr>
        <w:t xml:space="preserve">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соответствии с указанным Федеральным законом работодатели уплач</w:t>
      </w:r>
      <w:r w:rsidR="00360CA8" w:rsidRPr="00360CA8">
        <w:t>и</w:t>
      </w:r>
      <w:r w:rsidR="00360CA8" w:rsidRPr="00360CA8">
        <w:t>вают</w:t>
      </w:r>
      <w:r w:rsidR="00142A2F">
        <w:t xml:space="preserve"> </w:t>
      </w:r>
      <w:r w:rsidR="00360CA8" w:rsidRPr="00360CA8">
        <w:t>страховые взносы в Фонд социального страхования Российской Федер</w:t>
      </w:r>
      <w:r w:rsidR="00360CA8" w:rsidRPr="00360CA8">
        <w:t>а</w:t>
      </w:r>
      <w:r w:rsidR="00142A2F">
        <w:t>ции в размере 1,8</w:t>
      </w:r>
      <w:r w:rsidR="00360CA8" w:rsidRPr="00360CA8">
        <w:t>% с выплат в пользу иностранных граждан (за исключением высококвалифицированных специалистов), временно пребывающих в Росси</w:t>
      </w:r>
      <w:r w:rsidR="00360CA8" w:rsidRPr="00360CA8">
        <w:t>й</w:t>
      </w:r>
      <w:r w:rsidR="00360CA8" w:rsidRPr="00360CA8">
        <w:t>ской Федерации, с 1-го дня работы таких лиц в Российской Федерации незав</w:t>
      </w:r>
      <w:r w:rsidR="00360CA8" w:rsidRPr="00360CA8">
        <w:t>и</w:t>
      </w:r>
      <w:r w:rsidR="00360CA8" w:rsidRPr="00360CA8">
        <w:t>симо от срока заключенного договора (тариф страховых взносов в Фонд соц</w:t>
      </w:r>
      <w:r w:rsidR="00360CA8" w:rsidRPr="00360CA8">
        <w:t>и</w:t>
      </w:r>
      <w:r w:rsidR="00360CA8" w:rsidRPr="00360CA8">
        <w:t xml:space="preserve">ального страхования Российской Федерации в отношении граждан Российской </w:t>
      </w:r>
      <w:r w:rsidR="00360CA8" w:rsidRPr="00360CA8">
        <w:lastRenderedPageBreak/>
        <w:t>Федерации, а также постоянно или временно проживающих на территории Российской Федерации иностранных граждан установлен в размере 2,9%).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Право на получение пособий в связи с материнством (пособие по бер</w:t>
      </w:r>
      <w:r w:rsidR="00360CA8" w:rsidRPr="00360CA8">
        <w:t>е</w:t>
      </w:r>
      <w:r w:rsidR="00360CA8" w:rsidRPr="00360CA8">
        <w:t>менности и родам, единовременное пособие при рождении ребенка, ежемеся</w:t>
      </w:r>
      <w:r w:rsidR="00360CA8" w:rsidRPr="00360CA8">
        <w:t>ч</w:t>
      </w:r>
      <w:r w:rsidR="00360CA8" w:rsidRPr="00360CA8">
        <w:t>ное пособие по уходу за ребенком до 1,5</w:t>
      </w:r>
      <w:r w:rsidR="00142A2F">
        <w:t> </w:t>
      </w:r>
      <w:r w:rsidR="00360CA8" w:rsidRPr="00360CA8">
        <w:t>лет) будет предоставляться иностра</w:t>
      </w:r>
      <w:r w:rsidR="00360CA8" w:rsidRPr="00360CA8">
        <w:t>н</w:t>
      </w:r>
      <w:r w:rsidR="00360CA8" w:rsidRPr="00360CA8">
        <w:t>ным работникам, так же как и в настоящее время, после приобретения ими ст</w:t>
      </w:r>
      <w:r w:rsidR="00360CA8" w:rsidRPr="00360CA8">
        <w:t>а</w:t>
      </w:r>
      <w:r w:rsidR="00360CA8" w:rsidRPr="00360CA8">
        <w:t>туса временно или постоянно проживающих на территории Российской Фед</w:t>
      </w:r>
      <w:r w:rsidR="00360CA8" w:rsidRPr="00360CA8">
        <w:t>е</w:t>
      </w:r>
      <w:r w:rsidR="00360CA8" w:rsidRPr="00360CA8">
        <w:t>рации. Эти меры позволяют обеспечить минимальный уровень социальной з</w:t>
      </w:r>
      <w:r w:rsidR="00360CA8" w:rsidRPr="00360CA8">
        <w:t>а</w:t>
      </w:r>
      <w:r w:rsidR="00360CA8" w:rsidRPr="00360CA8">
        <w:t>щиты трудящихся-мигрантов в случае их заболевания.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Здравоохранение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360CA8" w:rsidP="006070F3">
      <w:pPr>
        <w:pStyle w:val="SingleTxt"/>
      </w:pPr>
      <w:r w:rsidRPr="006070F3">
        <w:rPr>
          <w:b/>
        </w:rPr>
        <w:t>14.</w:t>
      </w:r>
      <w:r w:rsidR="006B6B64">
        <w:tab/>
      </w:r>
      <w:r w:rsidRPr="006070F3">
        <w:rPr>
          <w:i/>
        </w:rPr>
        <w:t>О выборочном обследовании</w:t>
      </w:r>
      <w:r w:rsidR="00142A2F" w:rsidRPr="006070F3">
        <w:rPr>
          <w:i/>
        </w:rPr>
        <w:t xml:space="preserve"> </w:t>
      </w:r>
      <w:r w:rsidRPr="006070F3">
        <w:rPr>
          <w:i/>
        </w:rPr>
        <w:t>репродуктивного здоровья населения, в том числе об использовании средств контрацепции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6B6B64" w:rsidP="006B6B64">
      <w:pPr>
        <w:pStyle w:val="SingleTxt"/>
        <w:jc w:val="left"/>
      </w:pPr>
      <w:r>
        <w:tab/>
      </w:r>
      <w:r w:rsidR="00360CA8" w:rsidRPr="00360CA8">
        <w:t>С результатами выборочного обследования «Репродуктивное здоровье населения», проведенного в 2011</w:t>
      </w:r>
      <w:r w:rsidR="00142A2F">
        <w:t> год</w:t>
      </w:r>
      <w:r w:rsidR="00360CA8" w:rsidRPr="00360CA8">
        <w:t>у Федеральной службой по статистике, Министерством здравоохранения Российской Федерации совместно с ЮНФПА, Отделом репродуктивного здоровья, Центром по контролю и проф</w:t>
      </w:r>
      <w:r w:rsidR="00360CA8" w:rsidRPr="00360CA8">
        <w:t>и</w:t>
      </w:r>
      <w:r w:rsidR="00360CA8" w:rsidRPr="00360CA8">
        <w:t xml:space="preserve">лактике заболеваний (Атланта, США) можно ознакомиться на официальном сайте Росстата по адресу: </w:t>
      </w:r>
      <w:r w:rsidR="00360CA8" w:rsidRPr="00865D43">
        <w:t>http://www.gks.ru/free_doc/new_site/population/zdrav/</w:t>
      </w:r>
      <w:r w:rsidR="006070F3">
        <w:br/>
      </w:r>
      <w:r w:rsidR="00360CA8" w:rsidRPr="00865D43">
        <w:t>zdravo-2011.pdf</w:t>
      </w:r>
      <w:r w:rsidR="00360CA8" w:rsidRPr="00360CA8">
        <w:t xml:space="preserve">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Согласно выводам исследования</w:t>
      </w:r>
      <w:r w:rsidR="00142A2F">
        <w:t xml:space="preserve"> </w:t>
      </w:r>
      <w:r w:rsidR="00360CA8" w:rsidRPr="00360CA8">
        <w:t>Россия является страной с высокой ра</w:t>
      </w:r>
      <w:r w:rsidR="00360CA8" w:rsidRPr="00360CA8">
        <w:t>с</w:t>
      </w:r>
      <w:r w:rsidR="00360CA8" w:rsidRPr="00360CA8">
        <w:t>пространенностью контрацепции, о чем свидетельствует высокая доля женщин репродуктивного возраста, которые использовали контрацепцию либо в момент обследования (52%), либо в прошлом</w:t>
      </w:r>
      <w:r w:rsidR="00142A2F">
        <w:t xml:space="preserve"> — </w:t>
      </w:r>
      <w:r w:rsidR="00360CA8" w:rsidRPr="00360CA8">
        <w:t>31%. В целом 83% всех женщин в возрасте 15</w:t>
      </w:r>
      <w:r w:rsidR="00142A2F">
        <w:t>–</w:t>
      </w:r>
      <w:r w:rsidR="00360CA8" w:rsidRPr="00360CA8">
        <w:t>44</w:t>
      </w:r>
      <w:r w:rsidR="00C97FAB">
        <w:t> </w:t>
      </w:r>
      <w:r w:rsidR="00360CA8" w:rsidRPr="00360CA8">
        <w:t>лет в тот или иной момент своей жизни использовали какой-либо метод контрацепции, и практически все они (81%) когда-либо использ</w:t>
      </w:r>
      <w:r w:rsidR="00360CA8" w:rsidRPr="00360CA8">
        <w:t>о</w:t>
      </w:r>
      <w:r w:rsidR="00360CA8" w:rsidRPr="00360CA8">
        <w:t>вали один из современных методов (презервативы, оральные контрацептивы, ВМС, перевязку маточных труб, инъекции или спермициды). Кроме того, 59%</w:t>
      </w:r>
      <w:r w:rsidR="00C97FAB">
        <w:t> </w:t>
      </w:r>
      <w:r w:rsidR="00360CA8" w:rsidRPr="00360CA8">
        <w:t>респондентов когда-либо использовали традиционные методы (календа</w:t>
      </w:r>
      <w:r w:rsidR="00360CA8" w:rsidRPr="00360CA8">
        <w:t>р</w:t>
      </w:r>
      <w:r w:rsidR="00360CA8" w:rsidRPr="00360CA8">
        <w:t>ный метод или прерванный половой акт). Низкий показатель когда-либо и</w:t>
      </w:r>
      <w:r w:rsidR="00360CA8" w:rsidRPr="00360CA8">
        <w:t>с</w:t>
      </w:r>
      <w:r w:rsidR="00360CA8" w:rsidRPr="00360CA8">
        <w:t>пользовавших контрацепцию среди женщин 15</w:t>
      </w:r>
      <w:r w:rsidR="006070F3">
        <w:t>–</w:t>
      </w:r>
      <w:r w:rsidR="00360CA8" w:rsidRPr="00360CA8">
        <w:t>19</w:t>
      </w:r>
      <w:r w:rsidR="00C97FAB">
        <w:t> </w:t>
      </w:r>
      <w:r w:rsidR="00360CA8" w:rsidRPr="00360CA8">
        <w:t>лет (28%), вероятнее всего, связан с тем, что большинство из них еще не имели сексуальных контактов. К возрасту 25</w:t>
      </w:r>
      <w:r w:rsidR="00142A2F">
        <w:t>–</w:t>
      </w:r>
      <w:r w:rsidR="00360CA8" w:rsidRPr="00360CA8">
        <w:t>29 лет более 90% опрошенных уже использовали какой-либо м</w:t>
      </w:r>
      <w:r w:rsidR="00360CA8" w:rsidRPr="00360CA8">
        <w:t>е</w:t>
      </w:r>
      <w:r w:rsidR="00360CA8" w:rsidRPr="00360CA8">
        <w:t>тод контрацепции, и практически все они имели опыт использования совр</w:t>
      </w:r>
      <w:r w:rsidR="00360CA8" w:rsidRPr="00360CA8">
        <w:t>е</w:t>
      </w:r>
      <w:r w:rsidR="00360CA8" w:rsidRPr="00360CA8">
        <w:t>менных методов. Среди женщин, состоящих в браке в момент опроса, распр</w:t>
      </w:r>
      <w:r w:rsidR="00360CA8" w:rsidRPr="00360CA8">
        <w:t>о</w:t>
      </w:r>
      <w:r w:rsidR="00360CA8" w:rsidRPr="00360CA8">
        <w:t>страненность современной контрацепции составляла 55%, а при учете испол</w:t>
      </w:r>
      <w:r w:rsidR="00360CA8" w:rsidRPr="00360CA8">
        <w:t>ь</w:t>
      </w:r>
      <w:r w:rsidR="00360CA8" w:rsidRPr="00360CA8">
        <w:t>зования традиционных методов доля пользователей всеми методами достигала 68%. Анализ влияния места жительства на использование контрацепции пок</w:t>
      </w:r>
      <w:r w:rsidR="00360CA8" w:rsidRPr="00360CA8">
        <w:t>а</w:t>
      </w:r>
      <w:r w:rsidR="00360CA8" w:rsidRPr="00360CA8">
        <w:t>зывает чуть более высокую распространенность в городах, в особенности в Москве, по сравнению с сельскими областями.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целом российские женщины были вполне удовлетворены методом ко</w:t>
      </w:r>
      <w:r w:rsidR="00360CA8" w:rsidRPr="00360CA8">
        <w:t>н</w:t>
      </w:r>
      <w:r w:rsidR="00360CA8" w:rsidRPr="00360CA8">
        <w:t>трацепции, который они использовали в момент опроса; тем не менее, 18%</w:t>
      </w:r>
      <w:r w:rsidR="006070F3">
        <w:t> </w:t>
      </w:r>
      <w:r w:rsidR="00360CA8" w:rsidRPr="00360CA8">
        <w:t>женщин предпочли бы использовать другой метод. Методы, которым р</w:t>
      </w:r>
      <w:r w:rsidR="00360CA8" w:rsidRPr="00360CA8">
        <w:t>е</w:t>
      </w:r>
      <w:r w:rsidR="00360CA8" w:rsidRPr="00360CA8">
        <w:t>спонденты оказывали предпочтение по сравнению с используемыми ими на тот м</w:t>
      </w:r>
      <w:r w:rsidR="00360CA8" w:rsidRPr="00360CA8">
        <w:t>о</w:t>
      </w:r>
      <w:r w:rsidR="00360CA8" w:rsidRPr="00360CA8">
        <w:t>мент, в почти половине случаев включали ВМС (45%), а еще более четверти женщин предпочли бы вместо используемого метода таблетки (29%). Желание прибегнуть к женской стерилизации или использовать инъецируемые контр</w:t>
      </w:r>
      <w:r w:rsidR="00360CA8" w:rsidRPr="00360CA8">
        <w:t>а</w:t>
      </w:r>
      <w:r w:rsidR="00360CA8" w:rsidRPr="00360CA8">
        <w:lastRenderedPageBreak/>
        <w:t>цептивы вместо используемого на тот момент метода выразили менее 5% же</w:t>
      </w:r>
      <w:r w:rsidR="00360CA8" w:rsidRPr="00360CA8">
        <w:t>н</w:t>
      </w:r>
      <w:r w:rsidR="00360CA8" w:rsidRPr="00360CA8">
        <w:t>щин.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целом 8% женщин, участвовавших в опросе, имели неудовлетворенную потребность в средствах контрацепции; если к ним добавить пользователей традиционными методами, то 17% женщин имели неудовлетворенную потре</w:t>
      </w:r>
      <w:r w:rsidR="00360CA8" w:rsidRPr="00360CA8">
        <w:t>б</w:t>
      </w:r>
      <w:r w:rsidR="00360CA8" w:rsidRPr="00360CA8">
        <w:t xml:space="preserve">ность в современных методах.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По оценке исследования</w:t>
      </w:r>
      <w:r w:rsidR="00142A2F">
        <w:t xml:space="preserve"> </w:t>
      </w:r>
      <w:r w:rsidR="00360CA8" w:rsidRPr="00360CA8">
        <w:t>реальное число пользователей современными методами контрацепции в России в 2011</w:t>
      </w:r>
      <w:r w:rsidR="00142A2F">
        <w:t> год</w:t>
      </w:r>
      <w:r w:rsidR="00360CA8" w:rsidRPr="00360CA8">
        <w:t>у составило 10,5</w:t>
      </w:r>
      <w:r w:rsidR="00142A2F">
        <w:t> </w:t>
      </w:r>
      <w:r w:rsidR="00360CA8" w:rsidRPr="00360CA8">
        <w:t>млн. Число п</w:t>
      </w:r>
      <w:r w:rsidR="00360CA8" w:rsidRPr="00360CA8">
        <w:t>о</w:t>
      </w:r>
      <w:r w:rsidR="00360CA8" w:rsidRPr="00360CA8">
        <w:t>тенциальных пользователей современными методами контрацепции в России превышает 15 млн.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По данным Минздрава России за 2014</w:t>
      </w:r>
      <w:r w:rsidR="00142A2F">
        <w:t> год</w:t>
      </w:r>
      <w:r w:rsidR="00360CA8" w:rsidRPr="00360CA8">
        <w:t xml:space="preserve"> современные средства контр</w:t>
      </w:r>
      <w:r w:rsidR="00360CA8" w:rsidRPr="00360CA8">
        <w:t>а</w:t>
      </w:r>
      <w:r w:rsidR="00360CA8" w:rsidRPr="00360CA8">
        <w:t>цепции (гормональные и внутриматочные контрацептивы) используют 24,4%</w:t>
      </w:r>
      <w:r w:rsidR="006070F3">
        <w:t> </w:t>
      </w:r>
      <w:r w:rsidR="00360CA8" w:rsidRPr="00360CA8">
        <w:t>женщин фертильного возраста.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О сокращении числа абортов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Федеральным законом от 21</w:t>
      </w:r>
      <w:r w:rsidR="006070F3">
        <w:t> </w:t>
      </w:r>
      <w:r w:rsidR="00360CA8" w:rsidRPr="00360CA8">
        <w:t>ноября 2011</w:t>
      </w:r>
      <w:r w:rsidR="00142A2F">
        <w:t> года</w:t>
      </w:r>
      <w:r w:rsidR="00C97FAB">
        <w:t xml:space="preserve"> </w:t>
      </w:r>
      <w:r w:rsidR="00142A2F">
        <w:t>№ </w:t>
      </w:r>
      <w:r w:rsidR="00360CA8" w:rsidRPr="00360CA8">
        <w:t>323-ФЭ «Об основах охраны здоровья граждан в Российской Федерации» определены правовые о</w:t>
      </w:r>
      <w:r w:rsidR="00360CA8" w:rsidRPr="00360CA8">
        <w:t>с</w:t>
      </w:r>
      <w:r w:rsidR="00360CA8" w:rsidRPr="00360CA8">
        <w:t>новы медицинской деятельности по планированию семьи и регулированию р</w:t>
      </w:r>
      <w:r w:rsidR="00360CA8" w:rsidRPr="00360CA8">
        <w:t>е</w:t>
      </w:r>
      <w:r w:rsidR="00360CA8" w:rsidRPr="00360CA8">
        <w:t>продуктивной функции человека. Согласно статье</w:t>
      </w:r>
      <w:r w:rsidR="00142A2F">
        <w:t> </w:t>
      </w:r>
      <w:r w:rsidR="00360CA8" w:rsidRPr="00360CA8">
        <w:t>56 указанного Федерального закона «Каждая женщина самостоятельно решает вопрос о материнстве. И</w:t>
      </w:r>
      <w:r w:rsidR="00360CA8" w:rsidRPr="00360CA8">
        <w:t>с</w:t>
      </w:r>
      <w:r w:rsidR="00360CA8" w:rsidRPr="00360CA8">
        <w:t>кусственное прерывание беременности проводится по желанию женщины при наличии информированного добровольного согласия. Искусственное прерыв</w:t>
      </w:r>
      <w:r w:rsidR="00360CA8" w:rsidRPr="00360CA8">
        <w:t>а</w:t>
      </w:r>
      <w:r w:rsidR="00360CA8" w:rsidRPr="00360CA8">
        <w:t>ние беременности по желанию женщины проводится при сроке беременности до двенадцати недель... Искусственное прерывание беременности по социал</w:t>
      </w:r>
      <w:r w:rsidR="00360CA8" w:rsidRPr="00360CA8">
        <w:t>ь</w:t>
      </w:r>
      <w:r w:rsidR="00360CA8" w:rsidRPr="00360CA8">
        <w:t>ным показаниям проводится при сроке беременности до двадцати двух недель, а при наличии медицинских показаний</w:t>
      </w:r>
      <w:r w:rsidR="00142A2F">
        <w:t xml:space="preserve"> — </w:t>
      </w:r>
      <w:r w:rsidR="00360CA8" w:rsidRPr="00360CA8">
        <w:t>независимо от срока беременности».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целях обеспечения доступности, повышения качества, безопасности и профилактики аборта финансовое обеспечение медицинской помощи при пр</w:t>
      </w:r>
      <w:r w:rsidR="00360CA8" w:rsidRPr="00360CA8">
        <w:t>е</w:t>
      </w:r>
      <w:r w:rsidR="00360CA8" w:rsidRPr="00360CA8">
        <w:t>рывании беременности включено в Программу государственных гарантий бе</w:t>
      </w:r>
      <w:r w:rsidR="00360CA8" w:rsidRPr="00360CA8">
        <w:t>с</w:t>
      </w:r>
      <w:r w:rsidR="00360CA8" w:rsidRPr="00360CA8">
        <w:t>платного оказания гражданам медицинской помощи и осуществляется за счет средств обязательного медицинского страхования.</w:t>
      </w:r>
    </w:p>
    <w:p w:rsidR="00360CA8" w:rsidRPr="00360CA8" w:rsidRDefault="006B6B64" w:rsidP="00C97FAB">
      <w:pPr>
        <w:pStyle w:val="SingleTxt"/>
      </w:pPr>
      <w:r>
        <w:tab/>
      </w:r>
      <w:r w:rsidR="00360CA8" w:rsidRPr="00360CA8">
        <w:t>Мероприятия, направленные на предупреждение абортов и охрану репр</w:t>
      </w:r>
      <w:r w:rsidR="00360CA8" w:rsidRPr="00360CA8">
        <w:t>о</w:t>
      </w:r>
      <w:r w:rsidR="00360CA8" w:rsidRPr="00360CA8">
        <w:t>дуктивного здоровья, осуществляются в женских консультациях, акушерско-гинекологических кабинетах, центрах планирования семьи и репродукции, центрах охраны здоровья семьи и репродукции, а также в кабинетах медико-социальной помощи и центрах медико-социальной поддержки беременных женщин, находящихся в трудной жизненной ситуации.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последние</w:t>
      </w:r>
      <w:r w:rsidR="00142A2F">
        <w:t> год</w:t>
      </w:r>
      <w:r w:rsidR="00360CA8" w:rsidRPr="00360CA8">
        <w:t>ы в Российской Федерации отмечается стойкая полож</w:t>
      </w:r>
      <w:r w:rsidR="00360CA8" w:rsidRPr="00360CA8">
        <w:t>и</w:t>
      </w:r>
      <w:r w:rsidR="00360CA8" w:rsidRPr="00360CA8">
        <w:t>тельная динамика сокращения числа абортов. По данным Росстата за период 2011</w:t>
      </w:r>
      <w:r w:rsidR="00142A2F">
        <w:t>–</w:t>
      </w:r>
      <w:r w:rsidR="00360CA8" w:rsidRPr="00360CA8">
        <w:t>2014</w:t>
      </w:r>
      <w:r w:rsidR="00142A2F">
        <w:t> год</w:t>
      </w:r>
      <w:r w:rsidR="00360CA8" w:rsidRPr="00360CA8">
        <w:t>ы общее число абортов снизилось на 21,6% (с 1,2</w:t>
      </w:r>
      <w:r w:rsidR="00142A2F">
        <w:t> </w:t>
      </w:r>
      <w:r w:rsidR="00360CA8" w:rsidRPr="00360CA8">
        <w:t>тыс. в 2010</w:t>
      </w:r>
      <w:r w:rsidR="00142A2F">
        <w:t> году</w:t>
      </w:r>
      <w:r w:rsidR="00360CA8" w:rsidRPr="00360CA8">
        <w:t xml:space="preserve"> до 0,9 тыс. в 2014 г.). Показатель абортов на 1000 женщин фертил</w:t>
      </w:r>
      <w:r w:rsidR="00360CA8" w:rsidRPr="00360CA8">
        <w:t>ь</w:t>
      </w:r>
      <w:r w:rsidR="00360CA8" w:rsidRPr="00360CA8">
        <w:t>ного возраста за 2011</w:t>
      </w:r>
      <w:r w:rsidR="00142A2F">
        <w:t>–</w:t>
      </w:r>
      <w:r w:rsidR="00360CA8" w:rsidRPr="00360CA8">
        <w:t>2013</w:t>
      </w:r>
      <w:r w:rsidR="00142A2F">
        <w:t> год</w:t>
      </w:r>
      <w:r w:rsidR="00360CA8" w:rsidRPr="00360CA8">
        <w:t>ы снизился на 12,5% (с 32 в 2010</w:t>
      </w:r>
      <w:r w:rsidR="00142A2F">
        <w:t> год</w:t>
      </w:r>
      <w:r w:rsidR="00360CA8" w:rsidRPr="00360CA8">
        <w:t>у до 28 в 2013</w:t>
      </w:r>
      <w:r w:rsidR="00142A2F">
        <w:t> год</w:t>
      </w:r>
      <w:r w:rsidR="00360CA8" w:rsidRPr="00360CA8">
        <w:t>у). По данным Минздрава России число абортов у девочек до 14 лет сократилось на 45,5% (с 0,6 тыс. в 2010</w:t>
      </w:r>
      <w:r w:rsidR="00142A2F">
        <w:t> году</w:t>
      </w:r>
      <w:r w:rsidR="00360CA8" w:rsidRPr="00360CA8">
        <w:t xml:space="preserve"> до 0,3</w:t>
      </w:r>
      <w:r w:rsidR="00142A2F">
        <w:t> </w:t>
      </w:r>
      <w:r w:rsidR="00360CA8" w:rsidRPr="00360CA8">
        <w:t>тыс. в 2014</w:t>
      </w:r>
      <w:r w:rsidR="00142A2F">
        <w:t> году</w:t>
      </w:r>
      <w:r w:rsidR="00360CA8" w:rsidRPr="00360CA8">
        <w:t>), в во</w:t>
      </w:r>
      <w:r w:rsidR="00360CA8" w:rsidRPr="00360CA8">
        <w:t>з</w:t>
      </w:r>
      <w:r w:rsidR="00360CA8" w:rsidRPr="00360CA8">
        <w:t>растной группе 15</w:t>
      </w:r>
      <w:r w:rsidR="00142A2F">
        <w:t>–</w:t>
      </w:r>
      <w:r w:rsidR="00360CA8" w:rsidRPr="00360CA8">
        <w:t>17</w:t>
      </w:r>
      <w:r w:rsidR="00142A2F">
        <w:t> </w:t>
      </w:r>
      <w:r w:rsidR="00360CA8" w:rsidRPr="00360CA8">
        <w:t>лет</w:t>
      </w:r>
      <w:r w:rsidR="00142A2F">
        <w:t xml:space="preserve"> — </w:t>
      </w:r>
      <w:r w:rsidR="00360CA8" w:rsidRPr="00360CA8">
        <w:t xml:space="preserve">на 52,3% (с 19,0 тыс. до 9,1 тыс.). </w:t>
      </w:r>
    </w:p>
    <w:p w:rsidR="00360CA8" w:rsidRPr="00360CA8" w:rsidRDefault="006B6B64" w:rsidP="00360CA8">
      <w:pPr>
        <w:pStyle w:val="SingleTxt"/>
      </w:pPr>
      <w:r>
        <w:lastRenderedPageBreak/>
        <w:tab/>
      </w:r>
      <w:r w:rsidR="00360CA8" w:rsidRPr="00360CA8">
        <w:t>В течение 2010</w:t>
      </w:r>
      <w:r w:rsidR="00142A2F">
        <w:t>–</w:t>
      </w:r>
      <w:r w:rsidR="00360CA8" w:rsidRPr="00360CA8">
        <w:t>2014</w:t>
      </w:r>
      <w:r w:rsidR="00142A2F">
        <w:t> год</w:t>
      </w:r>
      <w:r w:rsidR="00360CA8" w:rsidRPr="00360CA8">
        <w:t>ов положительная динамика отмечается в сниж</w:t>
      </w:r>
      <w:r w:rsidR="00360CA8" w:rsidRPr="00360CA8">
        <w:t>е</w:t>
      </w:r>
      <w:r w:rsidR="00360CA8" w:rsidRPr="00360CA8">
        <w:t>нии абсолютного числа абортов у первобеременных</w:t>
      </w:r>
      <w:r w:rsidR="00142A2F">
        <w:t xml:space="preserve"> — </w:t>
      </w:r>
      <w:r w:rsidR="00360CA8" w:rsidRPr="00360CA8">
        <w:t>на 33,8%, абортов по социальным показаниям</w:t>
      </w:r>
      <w:r w:rsidR="00142A2F">
        <w:t xml:space="preserve"> — </w:t>
      </w:r>
      <w:r w:rsidR="00360CA8" w:rsidRPr="00360CA8">
        <w:t>на 89,0%), неуточненных</w:t>
      </w:r>
      <w:r w:rsidR="00142A2F">
        <w:t xml:space="preserve"> — </w:t>
      </w:r>
      <w:r w:rsidR="00360CA8" w:rsidRPr="00360CA8">
        <w:t>на 27,4%, криминал</w:t>
      </w:r>
      <w:r w:rsidR="00360CA8" w:rsidRPr="00360CA8">
        <w:t>ь</w:t>
      </w:r>
      <w:r w:rsidR="00360CA8" w:rsidRPr="00360CA8">
        <w:t>ных</w:t>
      </w:r>
      <w:r w:rsidR="00142A2F">
        <w:t xml:space="preserve"> — </w:t>
      </w:r>
      <w:r w:rsidR="00360CA8" w:rsidRPr="00360CA8">
        <w:t>на 84,6%. Увеличивается удельный вес медикаментозных абортов (с</w:t>
      </w:r>
      <w:r w:rsidR="006070F3">
        <w:t> </w:t>
      </w:r>
      <w:r w:rsidR="00360CA8" w:rsidRPr="00360CA8">
        <w:t>3,7% от общего числа абортов в 2010</w:t>
      </w:r>
      <w:r w:rsidR="00142A2F">
        <w:t> год</w:t>
      </w:r>
      <w:r w:rsidR="00360CA8" w:rsidRPr="00360CA8">
        <w:t>у до 10,1% в 2010</w:t>
      </w:r>
      <w:r w:rsidR="00142A2F">
        <w:t> год</w:t>
      </w:r>
      <w:r w:rsidR="00360CA8" w:rsidRPr="00360CA8">
        <w:t>у).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Снижение числа абортов явилось результатом планомерной работы, направленной на их профилактику.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С целью развития социально-психологической помощи женщинам в же</w:t>
      </w:r>
      <w:r w:rsidR="00360CA8" w:rsidRPr="00360CA8">
        <w:t>н</w:t>
      </w:r>
      <w:r w:rsidR="00360CA8" w:rsidRPr="00360CA8">
        <w:t>ских консультациях введены должности специалистов по социальной работе и психологов, основными функциями которых являются оказание медико-психологической и социально-правовой помощи женщинам, оказание медико-психологической помощи несовершеннолетним, подготовка к семейной жизни, осуществление мероприятий по предотвращению прерывания беременности, формирование у женщины сознания необходимости вынашивания беременн</w:t>
      </w:r>
      <w:r w:rsidR="00360CA8" w:rsidRPr="00360CA8">
        <w:t>о</w:t>
      </w:r>
      <w:r w:rsidR="00360CA8" w:rsidRPr="00360CA8">
        <w:t>сти и дальнейшая поддержка в период беременности.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 субъектах Российской Федерации число женских консультаций, име</w:t>
      </w:r>
      <w:r w:rsidR="00360CA8" w:rsidRPr="00360CA8">
        <w:t>ю</w:t>
      </w:r>
      <w:r w:rsidR="00360CA8" w:rsidRPr="00360CA8">
        <w:t xml:space="preserve">щих в структуре </w:t>
      </w:r>
      <w:r w:rsidR="00360CA8" w:rsidRPr="006B6B64">
        <w:rPr>
          <w:i/>
        </w:rPr>
        <w:t>кабинеты</w:t>
      </w:r>
      <w:r w:rsidRPr="006B6B64">
        <w:t xml:space="preserve"> </w:t>
      </w:r>
      <w:r w:rsidR="00360CA8" w:rsidRPr="00360CA8">
        <w:t>медико-социальной помощи, увеличилось с 419 в 2011</w:t>
      </w:r>
      <w:r w:rsidR="00142A2F">
        <w:t> год</w:t>
      </w:r>
      <w:r w:rsidR="00360CA8" w:rsidRPr="00360CA8">
        <w:t>у до 856 в 2014</w:t>
      </w:r>
      <w:r w:rsidR="00142A2F">
        <w:t> год</w:t>
      </w:r>
      <w:r w:rsidR="00360CA8" w:rsidRPr="00360CA8">
        <w:t>у.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Важным компонентом комплекса мероприятий, направленных на проф</w:t>
      </w:r>
      <w:r w:rsidR="00360CA8" w:rsidRPr="00360CA8">
        <w:t>и</w:t>
      </w:r>
      <w:r w:rsidR="00360CA8" w:rsidRPr="00360CA8">
        <w:t xml:space="preserve">лактику и снижение абортов в Российской Федерации, является создание </w:t>
      </w:r>
      <w:r w:rsidR="00360CA8" w:rsidRPr="006B6B64">
        <w:rPr>
          <w:i/>
        </w:rPr>
        <w:t>це</w:t>
      </w:r>
      <w:r w:rsidR="00360CA8" w:rsidRPr="006B6B64">
        <w:rPr>
          <w:i/>
        </w:rPr>
        <w:t>н</w:t>
      </w:r>
      <w:r w:rsidR="00360CA8" w:rsidRPr="006B6B64">
        <w:rPr>
          <w:i/>
        </w:rPr>
        <w:t>тров</w:t>
      </w:r>
      <w:r w:rsidR="00360CA8" w:rsidRPr="00360CA8">
        <w:t xml:space="preserve"> медико-социальной поддержки беременных женщин, оказавшихся в трудной жизненной ситуации, основной задачей которых является медици</w:t>
      </w:r>
      <w:r w:rsidR="00360CA8" w:rsidRPr="00360CA8">
        <w:t>н</w:t>
      </w:r>
      <w:r w:rsidR="00360CA8" w:rsidRPr="00360CA8">
        <w:t>ская и социально-психологическая помощь женщинам в случаях незапланир</w:t>
      </w:r>
      <w:r w:rsidR="00360CA8" w:rsidRPr="00360CA8">
        <w:t>о</w:t>
      </w:r>
      <w:r w:rsidR="00360CA8" w:rsidRPr="00360CA8">
        <w:t>ванной беременности, направленная на обеспечение позитивной альтернативы аборту. В настоящее время в Российской Федерации функционирует 385 Це</w:t>
      </w:r>
      <w:r w:rsidR="00360CA8" w:rsidRPr="00360CA8">
        <w:t>н</w:t>
      </w:r>
      <w:r w:rsidR="00360CA8" w:rsidRPr="00360CA8">
        <w:t>тров, в которых в 2014</w:t>
      </w:r>
      <w:r w:rsidR="00142A2F">
        <w:t> год</w:t>
      </w:r>
      <w:r w:rsidR="00360CA8" w:rsidRPr="00360CA8">
        <w:t>у проконсультировано с целью предупреждения абортов 150,0 тыс. женщин.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Об охране здоровья женщин-трудящихся мигрантов,</w:t>
      </w:r>
      <w:r w:rsidR="00142A2F">
        <w:t xml:space="preserve"> </w:t>
      </w:r>
      <w:r w:rsidR="00360CA8" w:rsidRPr="00360CA8">
        <w:t xml:space="preserve">народности рома, женщин и числа коренных и малочисленных народов, </w:t>
      </w:r>
      <w:r>
        <w:t>женщин, находящихся под</w:t>
      </w:r>
      <w:r w:rsidR="00142A2F">
        <w:t> </w:t>
      </w:r>
      <w:r>
        <w:t>стражей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360CA8">
      <w:pPr>
        <w:pStyle w:val="SingleTxt"/>
      </w:pPr>
      <w:r>
        <w:tab/>
      </w:r>
      <w:r w:rsidR="00360CA8" w:rsidRPr="00360CA8">
        <w:t>Статьей 19 Федерального закона от 21 ноября 2011 г. № 323-ФЗ «Об осн</w:t>
      </w:r>
      <w:r w:rsidR="00360CA8" w:rsidRPr="00360CA8">
        <w:t>о</w:t>
      </w:r>
      <w:r w:rsidR="00360CA8" w:rsidRPr="00360CA8">
        <w:t xml:space="preserve">вах охраны здоровья граждан в Российской Федерации» установлено право каждого человека (безотносительно пола и возраста) на медицинскую помощь в гарантированном объеме, оказываемую без взимания платы в соответствии с </w:t>
      </w:r>
      <w:hyperlink r:id="rId17" w:history="1">
        <w:r w:rsidR="00360CA8" w:rsidRPr="006070F3">
          <w:rPr>
            <w:rStyle w:val="Hyperlink"/>
            <w:color w:val="auto"/>
          </w:rPr>
          <w:t>программой</w:t>
        </w:r>
      </w:hyperlink>
      <w:r w:rsidR="00360CA8" w:rsidRPr="00360CA8">
        <w:t xml:space="preserve"> государственных гарантий бесплатного оказания гражданам мед</w:t>
      </w:r>
      <w:r w:rsidR="00360CA8" w:rsidRPr="00360CA8">
        <w:t>и</w:t>
      </w:r>
      <w:r w:rsidR="00360CA8" w:rsidRPr="00360CA8">
        <w:t xml:space="preserve">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Право на медицинскую помощь распространяется</w:t>
      </w:r>
      <w:r w:rsidR="00142A2F">
        <w:t xml:space="preserve"> </w:t>
      </w:r>
      <w:r w:rsidR="00360CA8" w:rsidRPr="00360CA8">
        <w:t>на трудящихся мигра</w:t>
      </w:r>
      <w:r w:rsidR="00360CA8" w:rsidRPr="00360CA8">
        <w:t>н</w:t>
      </w:r>
      <w:r w:rsidR="00360CA8" w:rsidRPr="00360CA8">
        <w:t>тов, рома, коренные и малочисленные народы, н</w:t>
      </w:r>
      <w:r>
        <w:t>аходящихся под стражей и т.д.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Право на медицинскую помощь иностранных граждан, проживающих и пребывающих на территории Российской Федерации, устанавливается закон</w:t>
      </w:r>
      <w:r w:rsidR="00360CA8" w:rsidRPr="00360CA8">
        <w:t>о</w:t>
      </w:r>
      <w:r w:rsidR="00360CA8" w:rsidRPr="00360CA8">
        <w:t>дательством Российской Федерации и соответствующими международными договорами Российской Федерации. Лица без гражданства, постоянно прож</w:t>
      </w:r>
      <w:r w:rsidR="00360CA8" w:rsidRPr="00360CA8">
        <w:t>и</w:t>
      </w:r>
      <w:r w:rsidR="00360CA8" w:rsidRPr="00360CA8">
        <w:t xml:space="preserve">вающие в Российской Федерации, пользуются правом на медицинскую помощь </w:t>
      </w:r>
      <w:r w:rsidR="00360CA8" w:rsidRPr="00360CA8">
        <w:lastRenderedPageBreak/>
        <w:t>наравне с гражданами Российской Федерации, если иное не предусмотрено международными договорами Российской Федерации.</w:t>
      </w:r>
    </w:p>
    <w:p w:rsidR="00360CA8" w:rsidRDefault="006B6B64" w:rsidP="00360CA8">
      <w:pPr>
        <w:pStyle w:val="SingleTxt"/>
      </w:pPr>
      <w:r>
        <w:tab/>
      </w:r>
      <w:r w:rsidR="00360CA8" w:rsidRPr="00360CA8">
        <w:t>Статьей</w:t>
      </w:r>
      <w:r w:rsidR="00142A2F">
        <w:t> </w:t>
      </w:r>
      <w:r w:rsidR="00360CA8" w:rsidRPr="00360CA8">
        <w:t>26 указанного закона беременные женщины, женщины во время родов и в послеродовой период из числа лиц,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</w:t>
      </w:r>
      <w:r w:rsidR="00360CA8" w:rsidRPr="00360CA8">
        <w:t>н</w:t>
      </w:r>
      <w:r w:rsidR="00360CA8" w:rsidRPr="00360CA8">
        <w:t>ской помощи, в том числе в необходимых случаях в медицинских организациях государственной системы здравоохранения и муниципальной системы здрав</w:t>
      </w:r>
      <w:r w:rsidR="00360CA8" w:rsidRPr="00360CA8">
        <w:t>о</w:t>
      </w:r>
      <w:r w:rsidR="00360CA8" w:rsidRPr="00360CA8">
        <w:t>охранения, в соответствии с законодательством Российской Федерации, в том числе в медицинских организациях охраны материнства и детства.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Женщины из числа лесбиянок, бисексуалов, трансгендеров и</w:t>
      </w:r>
      <w:r w:rsidR="00142A2F">
        <w:t> </w:t>
      </w:r>
      <w:r w:rsidR="00360CA8" w:rsidRPr="00360CA8">
        <w:t>интерсексуалов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6B6B64" w:rsidRDefault="00360CA8" w:rsidP="00360CA8">
      <w:pPr>
        <w:pStyle w:val="SingleTxt"/>
      </w:pPr>
      <w:r w:rsidRPr="006070F3">
        <w:rPr>
          <w:b/>
        </w:rPr>
        <w:t>15.</w:t>
      </w:r>
      <w:r w:rsidR="006B6B64">
        <w:rPr>
          <w:b/>
        </w:rPr>
        <w:tab/>
      </w:r>
      <w:r w:rsidRPr="00360CA8">
        <w:t>Федеральным законом от 29 июня 2013 г. № 135-ФЗ внесены изменения в статью</w:t>
      </w:r>
      <w:r w:rsidR="00142A2F">
        <w:t> </w:t>
      </w:r>
      <w:r w:rsidRPr="00360CA8">
        <w:t>5 Федерального закона «О защите детей от информации, причиняющей вред их здоровью и развитию» и отдельные законодательные акты Российской Федерации в целях защиты детей от информации, пропагандирующей отриц</w:t>
      </w:r>
      <w:r w:rsidRPr="00360CA8">
        <w:t>а</w:t>
      </w:r>
      <w:r w:rsidRPr="00360CA8">
        <w:t>ние традиционных семейных ценностей.</w:t>
      </w:r>
    </w:p>
    <w:p w:rsidR="00360CA8" w:rsidRPr="00360CA8" w:rsidRDefault="006B6B64" w:rsidP="00360CA8">
      <w:pPr>
        <w:pStyle w:val="SingleTxt"/>
      </w:pPr>
      <w:r>
        <w:tab/>
        <w:t xml:space="preserve">К видам информации, </w:t>
      </w:r>
      <w:r w:rsidR="00360CA8" w:rsidRPr="00360CA8">
        <w:t>причиняющей вред здоровью и (или) развитию д</w:t>
      </w:r>
      <w:r w:rsidR="00360CA8" w:rsidRPr="00360CA8">
        <w:t>е</w:t>
      </w:r>
      <w:r w:rsidR="00360CA8" w:rsidRPr="00360CA8">
        <w:t>тей, отнесена информация, отрицающая семейные ценности, пропагандиру</w:t>
      </w:r>
      <w:r w:rsidR="00360CA8" w:rsidRPr="00360CA8">
        <w:t>ю</w:t>
      </w:r>
      <w:r w:rsidR="00360CA8" w:rsidRPr="00360CA8">
        <w:t>щая нетрадиционные сексуальные отношения и формирующая неуважение к родителям и (или) другим членам семьи.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Статьей 6.21 Кодекса Российской Федерации об административных пр</w:t>
      </w:r>
      <w:r w:rsidR="00360CA8" w:rsidRPr="00360CA8">
        <w:t>а</w:t>
      </w:r>
      <w:r w:rsidR="00360CA8" w:rsidRPr="00360CA8">
        <w:t>вонарушениях (далее</w:t>
      </w:r>
      <w:r w:rsidR="00142A2F">
        <w:t xml:space="preserve"> — </w:t>
      </w:r>
      <w:r w:rsidR="00360CA8" w:rsidRPr="00360CA8">
        <w:t>КоАП РФ) установлена ответственность за пропаганду нетрадиционных сексуальных отношений среди несовершеннолетних, выр</w:t>
      </w:r>
      <w:r w:rsidR="00360CA8" w:rsidRPr="00360CA8">
        <w:t>а</w:t>
      </w:r>
      <w:r w:rsidR="00360CA8" w:rsidRPr="00360CA8">
        <w:t>зившуюся в распространении информации, направленной на формирование у несовершеннолетних нетрадиционных сексуальных установок, привлекател</w:t>
      </w:r>
      <w:r w:rsidR="00360CA8" w:rsidRPr="00360CA8">
        <w:t>ь</w:t>
      </w:r>
      <w:r w:rsidR="00360CA8" w:rsidRPr="00360CA8">
        <w:t>ности нетрадиционных сексуальных отношений, искаженного представления о социальной равноценности традиционных и нетрадиционных сексуальных о</w:t>
      </w:r>
      <w:r w:rsidR="00360CA8" w:rsidRPr="00360CA8">
        <w:t>т</w:t>
      </w:r>
      <w:r w:rsidR="00360CA8" w:rsidRPr="00360CA8">
        <w:t>ношений, либо навязывание информации о нетрадиционных сексуальных о</w:t>
      </w:r>
      <w:r w:rsidR="00360CA8" w:rsidRPr="00360CA8">
        <w:t>т</w:t>
      </w:r>
      <w:r w:rsidR="00360CA8" w:rsidRPr="00360CA8">
        <w:t>ношениях, вызывающей интерес к таким отношениям, если эти действия не содержат уголовно наказуемого деяния.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Положения указанной статьи КоАП РФ направлены на реализацию, в частности, статьи</w:t>
      </w:r>
      <w:r w:rsidR="006070F3">
        <w:t> </w:t>
      </w:r>
      <w:r w:rsidR="00360CA8" w:rsidRPr="00360CA8">
        <w:t>5 Федерального закона от 29</w:t>
      </w:r>
      <w:r w:rsidR="006070F3">
        <w:t> </w:t>
      </w:r>
      <w:r w:rsidR="00360CA8" w:rsidRPr="00360CA8">
        <w:t>декабря 2010</w:t>
      </w:r>
      <w:r w:rsidR="006070F3">
        <w:t> </w:t>
      </w:r>
      <w:r w:rsidR="00360CA8" w:rsidRPr="00360CA8">
        <w:t>г. № 436-ФЭ «О</w:t>
      </w:r>
      <w:r w:rsidR="006070F3">
        <w:t> </w:t>
      </w:r>
      <w:r w:rsidR="00360CA8" w:rsidRPr="00360CA8">
        <w:t>защите детей от информации, причиняющей вред их здоровью и разв</w:t>
      </w:r>
      <w:r w:rsidR="00360CA8" w:rsidRPr="00360CA8">
        <w:t>и</w:t>
      </w:r>
      <w:r w:rsidR="00360CA8" w:rsidRPr="00360CA8">
        <w:t>тию».</w:t>
      </w:r>
    </w:p>
    <w:p w:rsidR="006070F3" w:rsidRDefault="006B6B64" w:rsidP="00360CA8">
      <w:pPr>
        <w:pStyle w:val="SingleTxt"/>
      </w:pPr>
      <w:r>
        <w:tab/>
      </w:r>
      <w:r w:rsidR="00360CA8" w:rsidRPr="00360CA8">
        <w:t>Вопросы конституционности части</w:t>
      </w:r>
      <w:r w:rsidR="00142A2F">
        <w:t> </w:t>
      </w:r>
      <w:r w:rsidR="00360CA8" w:rsidRPr="00360CA8">
        <w:t>1 статьи 6.21 КоАП РФ были предм</w:t>
      </w:r>
      <w:r w:rsidR="00360CA8" w:rsidRPr="00360CA8">
        <w:t>е</w:t>
      </w:r>
      <w:r w:rsidR="00360CA8" w:rsidRPr="00360CA8">
        <w:t xml:space="preserve">том рассмотрения Конституционного суда Российской Федерации. </w:t>
      </w:r>
    </w:p>
    <w:p w:rsidR="00360CA8" w:rsidRPr="00360CA8" w:rsidRDefault="006070F3" w:rsidP="00360CA8">
      <w:pPr>
        <w:pStyle w:val="SingleTxt"/>
      </w:pPr>
      <w:r>
        <w:tab/>
      </w:r>
      <w:r w:rsidR="00360CA8" w:rsidRPr="00360CA8">
        <w:t>В соответствии с правовой позицией Конституционного суда Российской Федерации, изложенной в постановлении от 23</w:t>
      </w:r>
      <w:r>
        <w:t> </w:t>
      </w:r>
      <w:r w:rsidR="00360CA8" w:rsidRPr="00360CA8">
        <w:t>сентября 2014</w:t>
      </w:r>
      <w:r>
        <w:t> </w:t>
      </w:r>
      <w:r w:rsidR="00360CA8" w:rsidRPr="00360CA8">
        <w:t>г. № 24-П, часть</w:t>
      </w:r>
      <w:r w:rsidR="00142A2F">
        <w:t> </w:t>
      </w:r>
      <w:r w:rsidR="00360CA8" w:rsidRPr="00360CA8">
        <w:t>1 статьи</w:t>
      </w:r>
      <w:r w:rsidR="00142A2F">
        <w:t> </w:t>
      </w:r>
      <w:r w:rsidR="00360CA8" w:rsidRPr="00360CA8">
        <w:t>6.21 КоАП РФ</w:t>
      </w:r>
      <w:r w:rsidR="00142A2F">
        <w:t xml:space="preserve"> </w:t>
      </w:r>
      <w:r w:rsidR="00360CA8" w:rsidRPr="00360CA8">
        <w:t>признана не противоречащей Конституции Ро</w:t>
      </w:r>
      <w:r w:rsidR="00360CA8" w:rsidRPr="00360CA8">
        <w:t>с</w:t>
      </w:r>
      <w:r w:rsidR="00360CA8" w:rsidRPr="00360CA8">
        <w:t>сийской Федерации, поскольку по своему конституционно-правовому смыслу в системе действующего правового регулирования она направлена на защиту т</w:t>
      </w:r>
      <w:r w:rsidR="00360CA8" w:rsidRPr="00360CA8">
        <w:t>а</w:t>
      </w:r>
      <w:r w:rsidR="00360CA8" w:rsidRPr="00360CA8">
        <w:t>ких конституционно значимых ценностей, как семья и детство, а также на предотвращение причинения вреда здоровью несовершеннолетних, их нра</w:t>
      </w:r>
      <w:r w:rsidR="00360CA8" w:rsidRPr="00360CA8">
        <w:t>в</w:t>
      </w:r>
      <w:r w:rsidR="00360CA8" w:rsidRPr="00360CA8">
        <w:t>ственному и духовному развитию и не предполагает вмешательства в сферу индивидуал</w:t>
      </w:r>
      <w:r w:rsidR="00360CA8" w:rsidRPr="00360CA8">
        <w:t>ь</w:t>
      </w:r>
      <w:r w:rsidR="00360CA8" w:rsidRPr="00360CA8">
        <w:t xml:space="preserve">ной автономии, включая сексуальное самоопределение личности, </w:t>
      </w:r>
      <w:r w:rsidR="00360CA8" w:rsidRPr="00360CA8">
        <w:lastRenderedPageBreak/>
        <w:t>не имеет целью запрещение или официальное порицание нетрадиционных се</w:t>
      </w:r>
      <w:r w:rsidR="00360CA8" w:rsidRPr="00360CA8">
        <w:t>к</w:t>
      </w:r>
      <w:r w:rsidR="00360CA8" w:rsidRPr="00360CA8">
        <w:t>суальных отношений, не препятствует беспристрастному публичному обсу</w:t>
      </w:r>
      <w:r w:rsidR="00360CA8" w:rsidRPr="00360CA8">
        <w:t>ж</w:t>
      </w:r>
      <w:r w:rsidR="00360CA8" w:rsidRPr="00360CA8">
        <w:t>дению вопросов правового статуса сексуальных меньшинств, а также испол</w:t>
      </w:r>
      <w:r w:rsidR="00360CA8" w:rsidRPr="00360CA8">
        <w:t>ь</w:t>
      </w:r>
      <w:r w:rsidR="00360CA8" w:rsidRPr="00360CA8">
        <w:t>зованию их представителями всех не запрещенных законом способов выраж</w:t>
      </w:r>
      <w:r w:rsidR="00360CA8" w:rsidRPr="00360CA8">
        <w:t>е</w:t>
      </w:r>
      <w:r w:rsidR="00360CA8" w:rsidRPr="00360CA8">
        <w:t>ния своей позиции по этим вопросам и защиты своих прав и законных интер</w:t>
      </w:r>
      <w:r w:rsidR="00360CA8" w:rsidRPr="00360CA8">
        <w:t>е</w:t>
      </w:r>
      <w:r w:rsidR="00360CA8" w:rsidRPr="00360CA8">
        <w:t>сов, включая организацию и проведение публичных мероприятий, и, имея в виду, что противоправными могут признаваться только публичные действия, целью которых является распространение информации, популяризирующей среди несовершеннолетних или навязывающей им, в том числе исходя из о</w:t>
      </w:r>
      <w:r w:rsidR="00360CA8" w:rsidRPr="00360CA8">
        <w:t>б</w:t>
      </w:r>
      <w:r w:rsidR="00360CA8" w:rsidRPr="00360CA8">
        <w:t>стоятельств совершения данного деяния, нетрадиционные сексуальные отн</w:t>
      </w:r>
      <w:r w:rsidR="00360CA8" w:rsidRPr="00360CA8">
        <w:t>о</w:t>
      </w:r>
      <w:r w:rsidR="00360CA8" w:rsidRPr="00360CA8">
        <w:t>шения, не допу</w:t>
      </w:r>
      <w:r w:rsidR="00360CA8" w:rsidRPr="00360CA8">
        <w:t>с</w:t>
      </w:r>
      <w:r w:rsidR="00360CA8" w:rsidRPr="00360CA8">
        <w:t>кает расширительного понимания установленного ею запрета.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Кроме того, ратифицированная Российской Федерацией Конвенция Сов</w:t>
      </w:r>
      <w:r w:rsidR="00360CA8" w:rsidRPr="00360CA8">
        <w:t>е</w:t>
      </w:r>
      <w:r w:rsidR="00360CA8" w:rsidRPr="00360CA8">
        <w:t>та Европы о защите детей от сексуальной эксплуатации и сексуальных злоуп</w:t>
      </w:r>
      <w:r w:rsidR="00360CA8" w:rsidRPr="00360CA8">
        <w:t>о</w:t>
      </w:r>
      <w:r w:rsidR="00360CA8" w:rsidRPr="00360CA8">
        <w:t>треблений от 25</w:t>
      </w:r>
      <w:r w:rsidR="00142A2F">
        <w:t> </w:t>
      </w:r>
      <w:r w:rsidR="00360CA8" w:rsidRPr="00360CA8">
        <w:t>октября 2007</w:t>
      </w:r>
      <w:r w:rsidR="00142A2F">
        <w:t> год</w:t>
      </w:r>
      <w:r w:rsidR="00360CA8" w:rsidRPr="00360CA8">
        <w:t>а обязывает государство принимать законод</w:t>
      </w:r>
      <w:r w:rsidR="00360CA8" w:rsidRPr="00360CA8">
        <w:t>а</w:t>
      </w:r>
      <w:r w:rsidR="00360CA8" w:rsidRPr="00360CA8">
        <w:t>тельные или иные меры, обеспечивающие включение в программы начального и среднего школьного образования информации об опасностях, связанных с сексуальной эксплуатацией и сексуальными злоупотреблениями, а также о способах защиты, адаптированной к особенностям развития детей; соотве</w:t>
      </w:r>
      <w:r w:rsidR="00360CA8" w:rsidRPr="00360CA8">
        <w:t>т</w:t>
      </w:r>
      <w:r w:rsidR="00360CA8" w:rsidRPr="00360CA8">
        <w:t>ствующая информация должна предоставляться (если необходимо, во взаим</w:t>
      </w:r>
      <w:r w:rsidR="00360CA8" w:rsidRPr="00360CA8">
        <w:t>о</w:t>
      </w:r>
      <w:r w:rsidR="00360CA8" w:rsidRPr="00360CA8">
        <w:t>действии с родителями) в более широком контексте полового воспитания, и в ней особое внимание уделяется ситуациям повышенной опасности, в особе</w:t>
      </w:r>
      <w:r w:rsidR="00360CA8" w:rsidRPr="00360CA8">
        <w:t>н</w:t>
      </w:r>
      <w:r w:rsidR="00360CA8" w:rsidRPr="00360CA8">
        <w:t>ности связанным с использованием новых информационно-коммуникационных технологий (статья</w:t>
      </w:r>
      <w:r w:rsidR="00142A2F">
        <w:t> </w:t>
      </w:r>
      <w:r w:rsidR="00360CA8" w:rsidRPr="00360CA8">
        <w:t xml:space="preserve">6). 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Информирование, если оно лишено признаков пропаганды, т.е.</w:t>
      </w:r>
      <w:r w:rsidR="006070F3">
        <w:t> </w:t>
      </w:r>
      <w:r w:rsidR="00360CA8" w:rsidRPr="00360CA8">
        <w:t>не направлено на формирование предпочтений, связанных с выбором нетрадиц</w:t>
      </w:r>
      <w:r w:rsidR="00360CA8" w:rsidRPr="00360CA8">
        <w:t>и</w:t>
      </w:r>
      <w:r w:rsidR="00360CA8" w:rsidRPr="00360CA8">
        <w:t>онных форм сексуальной идентичности, и обеспечивает индивидуализирова</w:t>
      </w:r>
      <w:r w:rsidR="00360CA8" w:rsidRPr="00360CA8">
        <w:t>н</w:t>
      </w:r>
      <w:r w:rsidR="00360CA8" w:rsidRPr="00360CA8">
        <w:t>ный подход, учитывающий особенности психического и физиологического развития детей в той или иной возрастной группе, характер конкретного осв</w:t>
      </w:r>
      <w:r w:rsidR="00360CA8" w:rsidRPr="00360CA8">
        <w:t>е</w:t>
      </w:r>
      <w:r w:rsidR="00360CA8" w:rsidRPr="00360CA8">
        <w:t>щаемого вопроса, может осуществляться с привлечением специалистов</w:t>
      </w:r>
      <w:r w:rsidR="00142A2F">
        <w:t xml:space="preserve"> — </w:t>
      </w:r>
      <w:r w:rsidR="00360CA8" w:rsidRPr="00360CA8">
        <w:t>п</w:t>
      </w:r>
      <w:r w:rsidR="00360CA8" w:rsidRPr="00360CA8">
        <w:t>е</w:t>
      </w:r>
      <w:r w:rsidR="00360CA8" w:rsidRPr="00360CA8">
        <w:t>дагогов, медиков, психологов.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О случаях увольнения учителей по причине их нетрадиционной сексуальной ориентации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Частью</w:t>
      </w:r>
      <w:r w:rsidR="00142A2F">
        <w:t> </w:t>
      </w:r>
      <w:r w:rsidR="00360CA8" w:rsidRPr="00360CA8">
        <w:t>8 статьи</w:t>
      </w:r>
      <w:r w:rsidR="00142A2F">
        <w:t> </w:t>
      </w:r>
      <w:r w:rsidR="00360CA8" w:rsidRPr="00360CA8">
        <w:t>81 Трудового кодекса Российской Федерации установл</w:t>
      </w:r>
      <w:r w:rsidR="00360CA8" w:rsidRPr="00360CA8">
        <w:t>е</w:t>
      </w:r>
      <w:r w:rsidR="00360CA8" w:rsidRPr="00360CA8">
        <w:t>но, что при совершении работником, выполняющим воспитательные функции, аморального проступка, несовместимого с продолжением данной работы, тр</w:t>
      </w:r>
      <w:r w:rsidR="00360CA8" w:rsidRPr="00360CA8">
        <w:t>у</w:t>
      </w:r>
      <w:r w:rsidR="00360CA8" w:rsidRPr="00360CA8">
        <w:t xml:space="preserve">довой договор с ним может быть расторгнут по инициативе работодателя.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Вместе с тем, педагогические работники в таких случаях имеют право на защиту профессиональной чести и достоинства (пункт</w:t>
      </w:r>
      <w:r w:rsidR="00142A2F">
        <w:t> </w:t>
      </w:r>
      <w:r w:rsidR="00360CA8" w:rsidRPr="00360CA8">
        <w:t>13 части</w:t>
      </w:r>
      <w:r w:rsidR="00142A2F">
        <w:t> </w:t>
      </w:r>
      <w:r w:rsidR="00360CA8" w:rsidRPr="00360CA8">
        <w:t>3 статьи</w:t>
      </w:r>
      <w:r w:rsidR="00142A2F">
        <w:t> </w:t>
      </w:r>
      <w:r w:rsidR="00360CA8" w:rsidRPr="00360CA8">
        <w:t>47 Федерального закона 273-ФЗ), и на них, как и на других граждан, распростр</w:t>
      </w:r>
      <w:r w:rsidR="00360CA8" w:rsidRPr="00360CA8">
        <w:t>а</w:t>
      </w:r>
      <w:r w:rsidR="00360CA8" w:rsidRPr="00360CA8">
        <w:t>няется принцип презумпции невиновности (статья 14 УПК РФ, статья</w:t>
      </w:r>
      <w:r w:rsidR="00142A2F">
        <w:t> </w:t>
      </w:r>
      <w:r w:rsidR="00360CA8" w:rsidRPr="00360CA8">
        <w:t>1.5 К</w:t>
      </w:r>
      <w:r w:rsidR="00360CA8" w:rsidRPr="00360CA8">
        <w:t>о</w:t>
      </w:r>
      <w:r w:rsidR="00360CA8" w:rsidRPr="00360CA8">
        <w:t>АП РФ), то есть они считаются невиновными, пока их виновность в соверш</w:t>
      </w:r>
      <w:r w:rsidR="00360CA8" w:rsidRPr="00360CA8">
        <w:t>е</w:t>
      </w:r>
      <w:r w:rsidR="00360CA8" w:rsidRPr="00360CA8">
        <w:t>нии преступлений и административных правонарушений не будет доказана и установлена вступившим в законную силу приговором или решением суда.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Известен случай увольнения по ч.</w:t>
      </w:r>
      <w:r w:rsidR="00142A2F">
        <w:t> </w:t>
      </w:r>
      <w:r w:rsidR="00360CA8" w:rsidRPr="00360CA8">
        <w:t>8 статьи</w:t>
      </w:r>
      <w:r w:rsidR="00142A2F">
        <w:t> </w:t>
      </w:r>
      <w:r w:rsidR="00360CA8" w:rsidRPr="00360CA8">
        <w:t>81 Трудового кодекса Росси</w:t>
      </w:r>
      <w:r w:rsidR="00360CA8" w:rsidRPr="00360CA8">
        <w:t>й</w:t>
      </w:r>
      <w:r w:rsidR="00360CA8" w:rsidRPr="00360CA8">
        <w:t xml:space="preserve">ской Федерации учительницы музыки, когда работодателю стало известно о ее нетрадиционной сексуальной ориентации. </w:t>
      </w:r>
    </w:p>
    <w:p w:rsidR="00360CA8" w:rsidRPr="00360CA8" w:rsidRDefault="006B6B64" w:rsidP="00360CA8">
      <w:pPr>
        <w:pStyle w:val="SingleTxt"/>
      </w:pPr>
      <w:r>
        <w:lastRenderedPageBreak/>
        <w:tab/>
      </w:r>
      <w:r w:rsidR="00360CA8" w:rsidRPr="00360CA8">
        <w:t>Учительница обратилась к инициативной группе «Выход», занимающейся вопросами защиты секс</w:t>
      </w:r>
      <w:r>
        <w:t>-</w:t>
      </w:r>
      <w:r w:rsidR="00360CA8" w:rsidRPr="00360CA8">
        <w:t>меньшинств, и в суд о восстановлении на прежнем р</w:t>
      </w:r>
      <w:r w:rsidR="00360CA8" w:rsidRPr="00360CA8">
        <w:t>а</w:t>
      </w:r>
      <w:r w:rsidR="00360CA8" w:rsidRPr="00360CA8">
        <w:t>бочем месте и выплате компенсации за вынужденный прогул. Кировский ра</w:t>
      </w:r>
      <w:r w:rsidR="00360CA8" w:rsidRPr="00360CA8">
        <w:t>й</w:t>
      </w:r>
      <w:r w:rsidR="00360CA8" w:rsidRPr="00360CA8">
        <w:t>онный суд Санкт-Петербурга отказал в удовлетворении требований на основ</w:t>
      </w:r>
      <w:r w:rsidR="00360CA8" w:rsidRPr="00360CA8">
        <w:t>а</w:t>
      </w:r>
      <w:r w:rsidR="00360CA8" w:rsidRPr="00360CA8">
        <w:t>нии анализа страницы истицы в социальной сети, где имелись фотографии учительницы с ее подругой, и другие</w:t>
      </w:r>
      <w:r w:rsidR="006070F3">
        <w:t xml:space="preserve"> </w:t>
      </w:r>
      <w:r w:rsidR="00360CA8" w:rsidRPr="00360CA8">
        <w:t>доказательства. Представители учител</w:t>
      </w:r>
      <w:r w:rsidR="00360CA8" w:rsidRPr="00360CA8">
        <w:t>ь</w:t>
      </w:r>
      <w:r w:rsidR="00360CA8" w:rsidRPr="00360CA8">
        <w:t xml:space="preserve">ницы намерены оспаривать данное решение в вышестоящие инстанции. </w:t>
      </w:r>
    </w:p>
    <w:p w:rsidR="00360CA8" w:rsidRDefault="006B6B64" w:rsidP="00360CA8">
      <w:pPr>
        <w:pStyle w:val="SingleTxt"/>
      </w:pPr>
      <w:r>
        <w:tab/>
      </w:r>
      <w:r w:rsidR="00360CA8" w:rsidRPr="00360CA8">
        <w:t>В 2014</w:t>
      </w:r>
      <w:r w:rsidR="00142A2F">
        <w:t> год</w:t>
      </w:r>
      <w:r w:rsidR="00360CA8" w:rsidRPr="00360CA8">
        <w:t xml:space="preserve">у, как </w:t>
      </w:r>
      <w:r>
        <w:t>и в предыдущие</w:t>
      </w:r>
      <w:r w:rsidR="006070F3">
        <w:t xml:space="preserve"> </w:t>
      </w:r>
      <w:r w:rsidR="00142A2F">
        <w:t>год</w:t>
      </w:r>
      <w:r>
        <w:t>ы, жалоб на</w:t>
      </w:r>
      <w:r w:rsidR="00360CA8" w:rsidRPr="00360CA8">
        <w:t xml:space="preserve"> дискриминацию и</w:t>
      </w:r>
      <w:r w:rsidR="00142A2F">
        <w:t xml:space="preserve"> </w:t>
      </w:r>
      <w:r w:rsidR="00360CA8" w:rsidRPr="00360CA8">
        <w:t>нар</w:t>
      </w:r>
      <w:r w:rsidR="00360CA8" w:rsidRPr="00360CA8">
        <w:t>у</w:t>
      </w:r>
      <w:r w:rsidR="00360CA8" w:rsidRPr="00360CA8">
        <w:t>шение конституционных прав граждан России по</w:t>
      </w:r>
      <w:r w:rsidR="006070F3">
        <w:t xml:space="preserve"> </w:t>
      </w:r>
      <w:r w:rsidR="00360CA8" w:rsidRPr="00360CA8">
        <w:t>признаку сексуальной орие</w:t>
      </w:r>
      <w:r w:rsidR="00360CA8" w:rsidRPr="00360CA8">
        <w:t>н</w:t>
      </w:r>
      <w:r w:rsidR="00360CA8" w:rsidRPr="00360CA8">
        <w:t>тации, к</w:t>
      </w:r>
      <w:r w:rsidR="006070F3">
        <w:t xml:space="preserve"> </w:t>
      </w:r>
      <w:r w:rsidR="00360CA8" w:rsidRPr="00360CA8">
        <w:t>Уполномоченному по правам человека</w:t>
      </w:r>
      <w:r w:rsidR="00142A2F">
        <w:t xml:space="preserve"> </w:t>
      </w:r>
      <w:r w:rsidR="00360CA8" w:rsidRPr="00360CA8">
        <w:t>в Российской Федерации не п</w:t>
      </w:r>
      <w:r w:rsidR="00360CA8" w:rsidRPr="00360CA8">
        <w:t>о</w:t>
      </w:r>
      <w:r w:rsidR="00360CA8" w:rsidRPr="00360CA8">
        <w:t>ступало, массовых нарушений прав граждан, относящих себя к</w:t>
      </w:r>
      <w:r w:rsidR="00142A2F">
        <w:t xml:space="preserve"> </w:t>
      </w:r>
      <w:r w:rsidR="00360CA8" w:rsidRPr="00360CA8">
        <w:t>сексуальным меньшинствам, в</w:t>
      </w:r>
      <w:r w:rsidR="006070F3">
        <w:t xml:space="preserve"> </w:t>
      </w:r>
      <w:r w:rsidR="00360CA8" w:rsidRPr="00360CA8">
        <w:t>Российской Федерации не наблюдается.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Default="006B6B64" w:rsidP="006B6B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Женщины из числа коренных народов и меньшинств</w:t>
      </w:r>
    </w:p>
    <w:p w:rsidR="006B6B64" w:rsidRPr="006B6B64" w:rsidRDefault="006B6B64" w:rsidP="006B6B64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  <w:rPr>
          <w:b/>
        </w:rPr>
      </w:pPr>
      <w:r w:rsidRPr="006070F3">
        <w:rPr>
          <w:b/>
        </w:rPr>
        <w:t>16.</w:t>
      </w:r>
      <w:r w:rsidR="006B6B64">
        <w:tab/>
      </w:r>
      <w:r w:rsidRPr="00360CA8">
        <w:t>В 32-х субъектах Российской Федерации проживает 48</w:t>
      </w:r>
      <w:r w:rsidR="006070F3">
        <w:t> </w:t>
      </w:r>
      <w:r w:rsidRPr="00360CA8">
        <w:t>народов, отнесе</w:t>
      </w:r>
      <w:r w:rsidRPr="00360CA8">
        <w:t>н</w:t>
      </w:r>
      <w:r w:rsidRPr="00360CA8">
        <w:t>ных к коренным и малочисленным</w:t>
      </w:r>
      <w:r w:rsidRPr="00360CA8">
        <w:rPr>
          <w:b/>
        </w:rPr>
        <w:t xml:space="preserve">. </w:t>
      </w:r>
    </w:p>
    <w:p w:rsidR="00360CA8" w:rsidRPr="00360CA8" w:rsidRDefault="006B6B64" w:rsidP="00360CA8">
      <w:pPr>
        <w:pStyle w:val="SingleTxt"/>
      </w:pPr>
      <w:r>
        <w:tab/>
      </w:r>
      <w:r w:rsidR="00360CA8" w:rsidRPr="00360CA8">
        <w:t>Федеральным законом от 30 апреля 1999</w:t>
      </w:r>
      <w:r w:rsidR="00142A2F">
        <w:t> год</w:t>
      </w:r>
      <w:r w:rsidR="00360CA8" w:rsidRPr="00360CA8">
        <w:t>а № 82-ФЗ «О гарантиях прав коренных малочисленных народов Российской Федерации» установлены пр</w:t>
      </w:r>
      <w:r w:rsidR="00360CA8" w:rsidRPr="00360CA8">
        <w:t>а</w:t>
      </w:r>
      <w:r w:rsidR="00360CA8" w:rsidRPr="00360CA8">
        <w:t xml:space="preserve">вовые основы гарантий самобытного социально-экономического и культурного развития коренных малочисленных народов Российской Федерации </w:t>
      </w:r>
      <w:r w:rsidR="00360CA8" w:rsidRPr="00142A2F">
        <w:rPr>
          <w:i/>
        </w:rPr>
        <w:t>независимо от половой принадлежности</w:t>
      </w:r>
      <w:r w:rsidR="00360CA8" w:rsidRPr="00360CA8">
        <w:t xml:space="preserve"> их представителей, защиты их исконной среды обитания, традиционных образа жизни, хозяйствования и промыслов. 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Так, в статье</w:t>
      </w:r>
      <w:r w:rsidR="006070F3">
        <w:t> </w:t>
      </w:r>
      <w:r w:rsidR="00360CA8" w:rsidRPr="00360CA8">
        <w:t>8 указанного Федерального закона определяются права м</w:t>
      </w:r>
      <w:r w:rsidR="00360CA8" w:rsidRPr="00360CA8">
        <w:t>а</w:t>
      </w:r>
      <w:r w:rsidR="00360CA8" w:rsidRPr="00360CA8">
        <w:t>лочисленных народов, объединений малочисленных народов и лиц, относ</w:t>
      </w:r>
      <w:r w:rsidR="00360CA8" w:rsidRPr="00360CA8">
        <w:t>я</w:t>
      </w:r>
      <w:r w:rsidR="00360CA8" w:rsidRPr="00360CA8">
        <w:t>щихся к малочисленным народам, на защиту их исконной среды обитания, традиционных образа жизни, хозяйствования и промыслов.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Пунктами</w:t>
      </w:r>
      <w:r w:rsidR="006070F3">
        <w:t> </w:t>
      </w:r>
      <w:r w:rsidR="00360CA8" w:rsidRPr="00360CA8">
        <w:t>8 и 9 части второй статьи 8 Федерального закона закреплено право лиц, относящихся к малочисленным народам, получать социальное о</w:t>
      </w:r>
      <w:r w:rsidR="00360CA8" w:rsidRPr="00360CA8">
        <w:t>б</w:t>
      </w:r>
      <w:r w:rsidR="00360CA8" w:rsidRPr="00360CA8">
        <w:t>служивание в порядке, устанавливаемом законодательством Российской Фед</w:t>
      </w:r>
      <w:r w:rsidR="00360CA8" w:rsidRPr="00360CA8">
        <w:t>е</w:t>
      </w:r>
      <w:r w:rsidR="00360CA8" w:rsidRPr="00360CA8">
        <w:t>рации, а также право на бесплатную медицинскую помощь в государственных и муниципальных учреждениях здравоохранения в рамках Программы гос</w:t>
      </w:r>
      <w:r w:rsidR="00360CA8" w:rsidRPr="00360CA8">
        <w:t>у</w:t>
      </w:r>
      <w:r w:rsidR="00360CA8" w:rsidRPr="00360CA8">
        <w:t>дарственных гарантий обязательного медицинского страхования.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 xml:space="preserve">Что касается вопроса о правах женщин из числа малочисленных народов на землю, территории и ресурсы, содержащегося в </w:t>
      </w:r>
      <w:r>
        <w:t>пункте </w:t>
      </w:r>
      <w:r w:rsidR="00360CA8" w:rsidRPr="00360CA8">
        <w:t>16 Перечня вопр</w:t>
      </w:r>
      <w:r w:rsidR="00360CA8" w:rsidRPr="00360CA8">
        <w:t>о</w:t>
      </w:r>
      <w:r w:rsidR="00360CA8" w:rsidRPr="00360CA8">
        <w:t>сов, то следует отметить, что пунктом</w:t>
      </w:r>
      <w:r>
        <w:t> </w:t>
      </w:r>
      <w:r w:rsidR="00360CA8" w:rsidRPr="00360CA8">
        <w:t>1 части первой статьи 8 Федерального закона установлено право всех представителей малочисленных народов в ц</w:t>
      </w:r>
      <w:r w:rsidR="00360CA8" w:rsidRPr="00360CA8">
        <w:t>е</w:t>
      </w:r>
      <w:r w:rsidR="00360CA8" w:rsidRPr="00360CA8">
        <w:t>лях защиты их исконной среды обитания, традиционных образа жизни, хозя</w:t>
      </w:r>
      <w:r w:rsidR="00360CA8" w:rsidRPr="00360CA8">
        <w:t>й</w:t>
      </w:r>
      <w:r w:rsidR="00360CA8" w:rsidRPr="00360CA8">
        <w:t>ствования и промыслов безвозмездно пользоваться в местах их: традиционного проживания и традиционной хозяйственной деятельности землями различных категорий, необходимыми для осуществления их традиционного хозяйствов</w:t>
      </w:r>
      <w:r w:rsidR="00360CA8" w:rsidRPr="00360CA8">
        <w:t>а</w:t>
      </w:r>
      <w:r w:rsidR="00360CA8" w:rsidRPr="00360CA8">
        <w:t>ния и занятия традиционными промыслами, и общераспространенными поле</w:t>
      </w:r>
      <w:r w:rsidR="00360CA8" w:rsidRPr="00360CA8">
        <w:t>з</w:t>
      </w:r>
      <w:r w:rsidR="00360CA8" w:rsidRPr="00360CA8">
        <w:t>ными ископаемыми в порядке, установленном федеральным законодательством и законодательством субъектов Российской Федерации.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Малочисленные народы наделены также правом участвовать в осущест</w:t>
      </w:r>
      <w:r w:rsidR="00360CA8" w:rsidRPr="00360CA8">
        <w:t>в</w:t>
      </w:r>
      <w:r w:rsidR="00360CA8" w:rsidRPr="00360CA8">
        <w:t>лении контроля за соблюдением федеральных законов и законов субъектов Российской Федерации об охране окружающей среды при промышленном и</w:t>
      </w:r>
      <w:r w:rsidR="00360CA8" w:rsidRPr="00360CA8">
        <w:t>с</w:t>
      </w:r>
      <w:r w:rsidR="00360CA8" w:rsidRPr="00360CA8">
        <w:lastRenderedPageBreak/>
        <w:t>пользовании земель и природных ресурсов, строительстве и реконструкции х</w:t>
      </w:r>
      <w:r w:rsidR="00360CA8" w:rsidRPr="00360CA8">
        <w:t>о</w:t>
      </w:r>
      <w:r w:rsidR="00360CA8" w:rsidRPr="00360CA8">
        <w:t>зяйственных и других объектов в местах традиционного проживания.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Гарантии доступа малочисленных народов к участию в политической и общественной жизни и принятии решений органами установлены, в том числе, пунктами</w:t>
      </w:r>
      <w:r>
        <w:t> </w:t>
      </w:r>
      <w:r w:rsidR="00360CA8" w:rsidRPr="00360CA8">
        <w:t>5 и 7 части первой статьи 8 Федерального закона, которые пред</w:t>
      </w:r>
      <w:r w:rsidR="00360CA8" w:rsidRPr="00360CA8">
        <w:t>у</w:t>
      </w:r>
      <w:r w:rsidR="00360CA8" w:rsidRPr="00360CA8">
        <w:t>сматривают право малочисленных народов участвовать через своих уполном</w:t>
      </w:r>
      <w:r w:rsidR="00360CA8" w:rsidRPr="00360CA8">
        <w:t>о</w:t>
      </w:r>
      <w:r w:rsidR="00360CA8" w:rsidRPr="00360CA8">
        <w:t>ченных представителей в подготовке и принятии органами государственной власти Российской Федерации, органами государственной власти субъектов</w:t>
      </w:r>
      <w:r>
        <w:t xml:space="preserve"> </w:t>
      </w:r>
      <w:r w:rsidR="00360CA8" w:rsidRPr="00360CA8">
        <w:t>Российской Федерации и органами местного самоуправления решений по в</w:t>
      </w:r>
      <w:r w:rsidR="00360CA8" w:rsidRPr="00360CA8">
        <w:t>о</w:t>
      </w:r>
      <w:r w:rsidR="00360CA8" w:rsidRPr="00360CA8">
        <w:t>просам защиты исконной среды обитания, традиционных образа жизни, хозя</w:t>
      </w:r>
      <w:r w:rsidR="00360CA8" w:rsidRPr="00360CA8">
        <w:t>й</w:t>
      </w:r>
      <w:r w:rsidR="00360CA8" w:rsidRPr="00360CA8">
        <w:t>ствования и промыслов малочисленных народов, право участвовать в форм</w:t>
      </w:r>
      <w:r w:rsidR="00360CA8" w:rsidRPr="00360CA8">
        <w:t>и</w:t>
      </w:r>
      <w:r w:rsidR="00360CA8" w:rsidRPr="00360CA8">
        <w:t>ровании и деятельности советов представителей малочисленных народов при органах исполнительной власти субъектов Российской Федерации и органах местного самоуправления.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Указом Президента РФ от 31</w:t>
      </w:r>
      <w:r>
        <w:t> </w:t>
      </w:r>
      <w:r w:rsidR="00360CA8" w:rsidRPr="00360CA8">
        <w:t>марта 2015 г. №</w:t>
      </w:r>
      <w:r>
        <w:t> </w:t>
      </w:r>
      <w:r w:rsidR="00360CA8" w:rsidRPr="00360CA8">
        <w:t>168 образовано</w:t>
      </w:r>
      <w:r>
        <w:t xml:space="preserve"> </w:t>
      </w:r>
      <w:r w:rsidR="00360CA8" w:rsidRPr="00360CA8">
        <w:t xml:space="preserve">Федеральное агентство по делам национальностей. </w:t>
      </w:r>
    </w:p>
    <w:p w:rsidR="00360CA8" w:rsidRDefault="00142A2F" w:rsidP="00360CA8">
      <w:pPr>
        <w:pStyle w:val="SingleTxt"/>
      </w:pPr>
      <w:r>
        <w:tab/>
      </w:r>
      <w:r w:rsidR="00360CA8" w:rsidRPr="00360CA8">
        <w:t>Федеральное агентство по делам национальностей осуществляет функции по выработке и реализации государственной национальной политики, норм</w:t>
      </w:r>
      <w:r w:rsidR="00360CA8" w:rsidRPr="00360CA8">
        <w:t>а</w:t>
      </w:r>
      <w:r w:rsidR="00360CA8" w:rsidRPr="00360CA8">
        <w:t>тивно-правовому регулированию и оказанию государственных услуг в сфере государственной национальной политики; обеспечению межнационального с</w:t>
      </w:r>
      <w:r w:rsidR="00360CA8" w:rsidRPr="00360CA8">
        <w:t>о</w:t>
      </w:r>
      <w:r w:rsidR="00360CA8" w:rsidRPr="00360CA8">
        <w:t>гласия, этнокультурного развития народов Российской Федерации, защите прав национальных меньшинств и коренных малочисленных народов Российской Федерации; взаимодействию с национально-культурными автономиями и ин</w:t>
      </w:r>
      <w:r w:rsidR="00360CA8" w:rsidRPr="00360CA8">
        <w:t>ы</w:t>
      </w:r>
      <w:r w:rsidR="00360CA8" w:rsidRPr="00360CA8">
        <w:t>ми институтами гражданского общества; разработке и реализации госуда</w:t>
      </w:r>
      <w:r w:rsidR="00360CA8" w:rsidRPr="00360CA8">
        <w:t>р</w:t>
      </w:r>
      <w:r w:rsidR="00360CA8" w:rsidRPr="00360CA8">
        <w:t>ственных и федеральных целевых программ в сфере межнациональных отн</w:t>
      </w:r>
      <w:r w:rsidR="00360CA8" w:rsidRPr="00360CA8">
        <w:t>о</w:t>
      </w:r>
      <w:r w:rsidR="00360CA8" w:rsidRPr="00360CA8">
        <w:t>шений; контролю за реализацией государственной национальной политики; профилактике любых форм дискриминации по признакам расовой, национал</w:t>
      </w:r>
      <w:r w:rsidR="00360CA8" w:rsidRPr="00360CA8">
        <w:t>ь</w:t>
      </w:r>
      <w:r w:rsidR="00360CA8" w:rsidRPr="00360CA8">
        <w:t>ной, религиозной или языковой принадлежности; реализации этнокультурных потребностей граждан, принадлежащих к различным этническим общностям, по обеспечению эффективного использования субъектами Федерации и мун</w:t>
      </w:r>
      <w:r w:rsidR="00360CA8" w:rsidRPr="00360CA8">
        <w:t>и</w:t>
      </w:r>
      <w:r w:rsidR="00360CA8" w:rsidRPr="00360CA8">
        <w:t>ципальными образованиями средств государственной поддержки, предусмо</w:t>
      </w:r>
      <w:r w:rsidR="00360CA8" w:rsidRPr="00360CA8">
        <w:t>т</w:t>
      </w:r>
      <w:r w:rsidR="00360CA8" w:rsidRPr="00360CA8">
        <w:t>ренных на этнокультурное развитие народов России.</w:t>
      </w:r>
    </w:p>
    <w:p w:rsidR="00142A2F" w:rsidRPr="00142A2F" w:rsidRDefault="00142A2F" w:rsidP="00142A2F">
      <w:pPr>
        <w:pStyle w:val="SingleTxt"/>
        <w:spacing w:after="0" w:line="120" w:lineRule="exact"/>
        <w:rPr>
          <w:sz w:val="10"/>
        </w:rPr>
      </w:pPr>
    </w:p>
    <w:p w:rsidR="00360CA8" w:rsidRDefault="00142A2F" w:rsidP="00142A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Женщины и мир и безопасность</w:t>
      </w:r>
    </w:p>
    <w:p w:rsidR="00142A2F" w:rsidRPr="00142A2F" w:rsidRDefault="00142A2F" w:rsidP="00142A2F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</w:pPr>
      <w:r w:rsidRPr="006070F3">
        <w:rPr>
          <w:b/>
        </w:rPr>
        <w:t>17.</w:t>
      </w:r>
      <w:r w:rsidR="00142A2F" w:rsidRPr="00142A2F">
        <w:rPr>
          <w:i/>
        </w:rPr>
        <w:tab/>
      </w:r>
      <w:r w:rsidRPr="00360CA8">
        <w:t>Российская Федерация не является участником какого-либо вооруженного конфликта. Полагаем, что национальные планы действий по выполнению рез</w:t>
      </w:r>
      <w:r w:rsidRPr="00360CA8">
        <w:t>о</w:t>
      </w:r>
      <w:r w:rsidRPr="00360CA8">
        <w:t>люции</w:t>
      </w:r>
      <w:r w:rsidR="00142A2F">
        <w:t> </w:t>
      </w:r>
      <w:r w:rsidR="00142A2F" w:rsidRPr="00360CA8">
        <w:t xml:space="preserve">1325 (2000) </w:t>
      </w:r>
      <w:r w:rsidRPr="00360CA8">
        <w:t xml:space="preserve">Совета Безопасности </w:t>
      </w:r>
      <w:r w:rsidR="00142A2F">
        <w:t xml:space="preserve">Организации Объединенных Наций </w:t>
      </w:r>
      <w:r w:rsidRPr="00360CA8">
        <w:t>«Женщины и мир и безопасность» должны готовиться на добровольной основе и, прежде всего, теми государствами, которые находятся в состоянии воор</w:t>
      </w:r>
      <w:r w:rsidRPr="00360CA8">
        <w:t>у</w:t>
      </w:r>
      <w:r w:rsidRPr="00360CA8">
        <w:t>женного конфликта или постконфликтного миростроительства.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Лицам, пострадавшим в результате чрезвычайных ситуаций, вооруже</w:t>
      </w:r>
      <w:r w:rsidR="00360CA8" w:rsidRPr="00360CA8">
        <w:t>н</w:t>
      </w:r>
      <w:r w:rsidR="00360CA8" w:rsidRPr="00360CA8">
        <w:t>ных межнациональных (межэтнических) конфликтов, бесплатно предоставл</w:t>
      </w:r>
      <w:r w:rsidR="00360CA8" w:rsidRPr="00360CA8">
        <w:t>я</w:t>
      </w:r>
      <w:r w:rsidR="00360CA8" w:rsidRPr="00360CA8">
        <w:t>ются социальные услуги и социальное обслуживание, в стационарной и пол</w:t>
      </w:r>
      <w:r w:rsidR="00360CA8" w:rsidRPr="00360CA8">
        <w:t>у</w:t>
      </w:r>
      <w:r w:rsidR="00360CA8" w:rsidRPr="00360CA8">
        <w:t>стационарной формах или на дому в организациях социального обслуживания, временный приют в специализированном учреждении социального обслужив</w:t>
      </w:r>
      <w:r w:rsidR="00360CA8" w:rsidRPr="00360CA8">
        <w:t>а</w:t>
      </w:r>
      <w:r w:rsidR="00360CA8" w:rsidRPr="00360CA8">
        <w:t>ния, бесплатно предоставляется медицинская помощь в лечебных учреждениях Минздрава России (федеральных государственных учреждениях).</w:t>
      </w:r>
    </w:p>
    <w:p w:rsidR="00360CA8" w:rsidRPr="00360CA8" w:rsidRDefault="00142A2F" w:rsidP="00360CA8">
      <w:pPr>
        <w:pStyle w:val="SingleTxt"/>
      </w:pPr>
      <w:r>
        <w:lastRenderedPageBreak/>
        <w:tab/>
      </w:r>
      <w:r w:rsidR="00360CA8" w:rsidRPr="00360CA8">
        <w:t>В отношении беженцев с Украины, в том числе из зон боевых действий, Российская Федерация проводит политику «открытых дверей», предоставляя возможность им урегулировать свое правовое положение на территории Ро</w:t>
      </w:r>
      <w:r w:rsidR="00360CA8" w:rsidRPr="00360CA8">
        <w:t>с</w:t>
      </w:r>
      <w:r w:rsidR="00360CA8" w:rsidRPr="00360CA8">
        <w:t>сийской Федерации как в соответствии с Федеральным законом от 19</w:t>
      </w:r>
      <w:r w:rsidR="006070F3">
        <w:t> </w:t>
      </w:r>
      <w:r w:rsidR="00360CA8" w:rsidRPr="00360CA8">
        <w:t>февраля 1993</w:t>
      </w:r>
      <w:r>
        <w:t> года</w:t>
      </w:r>
      <w:r w:rsidR="00360CA8" w:rsidRPr="00360CA8">
        <w:t xml:space="preserve"> №</w:t>
      </w:r>
      <w:r>
        <w:t> </w:t>
      </w:r>
      <w:r w:rsidR="00360CA8" w:rsidRPr="00360CA8">
        <w:t>4528-1 «О беженцах», так и в соответствии с Федеральным зак</w:t>
      </w:r>
      <w:r w:rsidR="00360CA8" w:rsidRPr="00360CA8">
        <w:t>о</w:t>
      </w:r>
      <w:r w:rsidR="00360CA8" w:rsidRPr="00360CA8">
        <w:t>ном от 25</w:t>
      </w:r>
      <w:r w:rsidR="006070F3">
        <w:t> </w:t>
      </w:r>
      <w:r w:rsidR="00360CA8" w:rsidRPr="00360CA8">
        <w:t>июля 2002</w:t>
      </w:r>
      <w:r>
        <w:t> года</w:t>
      </w:r>
      <w:r w:rsidR="00360CA8" w:rsidRPr="00360CA8">
        <w:t xml:space="preserve"> №</w:t>
      </w:r>
      <w:r>
        <w:t> </w:t>
      </w:r>
      <w:r w:rsidR="00360CA8" w:rsidRPr="00360CA8">
        <w:t>115-ФЗ «О правовом положении иностранных граждан в Российской Федерации».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Всего в период с 1</w:t>
      </w:r>
      <w:r>
        <w:t> </w:t>
      </w:r>
      <w:r w:rsidR="00360CA8" w:rsidRPr="00360CA8">
        <w:t>апреля 2014 г. на территорию Российской Федерации въехало и не убыло по состоянию на 18 мая 2015 г. 984</w:t>
      </w:r>
      <w:r>
        <w:t> </w:t>
      </w:r>
      <w:r w:rsidR="00360CA8" w:rsidRPr="00360CA8">
        <w:t>273</w:t>
      </w:r>
      <w:r>
        <w:t> </w:t>
      </w:r>
      <w:r w:rsidR="00360CA8" w:rsidRPr="00360CA8">
        <w:t>гражданина с юго-востока Украины.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В настоящее время на территории 72</w:t>
      </w:r>
      <w:r>
        <w:t> </w:t>
      </w:r>
      <w:r w:rsidR="00360CA8" w:rsidRPr="00360CA8">
        <w:t>субъектов Российской Федерации развернуто 424</w:t>
      </w:r>
      <w:r>
        <w:t> </w:t>
      </w:r>
      <w:r w:rsidR="00360CA8" w:rsidRPr="00360CA8">
        <w:t>пункта временного размещения, в которых размещено 25</w:t>
      </w:r>
      <w:r>
        <w:t> </w:t>
      </w:r>
      <w:r w:rsidR="00360CA8" w:rsidRPr="00360CA8">
        <w:t>272</w:t>
      </w:r>
      <w:r>
        <w:t> </w:t>
      </w:r>
      <w:r w:rsidR="00360CA8" w:rsidRPr="00360CA8">
        <w:t>человека, в том числе 8060</w:t>
      </w:r>
      <w:r w:rsidR="006070F3">
        <w:t> </w:t>
      </w:r>
      <w:r w:rsidR="00360CA8" w:rsidRPr="00360CA8">
        <w:t>детей в возрасте до 18 лет.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В территориальные органы Федеральной миграционной службы России в период с начала 2014</w:t>
      </w:r>
      <w:r>
        <w:t> года по 18 </w:t>
      </w:r>
      <w:r w:rsidR="00360CA8" w:rsidRPr="00360CA8">
        <w:t>мая 2015</w:t>
      </w:r>
      <w:r>
        <w:t> года</w:t>
      </w:r>
      <w:r w:rsidR="00360CA8" w:rsidRPr="00360CA8">
        <w:t xml:space="preserve"> обратилось для определения своего пра</w:t>
      </w:r>
      <w:r>
        <w:t>вового положения 1 </w:t>
      </w:r>
      <w:r w:rsidR="00360CA8" w:rsidRPr="00360CA8">
        <w:t>071</w:t>
      </w:r>
      <w:r>
        <w:t> </w:t>
      </w:r>
      <w:r w:rsidR="00360CA8" w:rsidRPr="00360CA8">
        <w:t>334</w:t>
      </w:r>
      <w:r>
        <w:t> </w:t>
      </w:r>
      <w:r w:rsidR="00360CA8" w:rsidRPr="00360CA8">
        <w:t>гражданина Украины (из них обрат</w:t>
      </w:r>
      <w:r w:rsidR="00360CA8" w:rsidRPr="00360CA8">
        <w:t>и</w:t>
      </w:r>
      <w:r w:rsidR="00360CA8" w:rsidRPr="00360CA8">
        <w:t>лись за убежищем</w:t>
      </w:r>
      <w:r>
        <w:t xml:space="preserve"> — </w:t>
      </w:r>
      <w:r w:rsidR="00360CA8" w:rsidRPr="00360CA8">
        <w:t>353</w:t>
      </w:r>
      <w:r>
        <w:t> </w:t>
      </w:r>
      <w:r w:rsidR="00360CA8" w:rsidRPr="00360CA8">
        <w:t>691</w:t>
      </w:r>
      <w:r>
        <w:t> чел.</w:t>
      </w:r>
      <w:r w:rsidR="00360CA8" w:rsidRPr="00360CA8">
        <w:t>, за оформлением разрешения на временное проживание, без учета лиц получивших временное убежище</w:t>
      </w:r>
      <w:r>
        <w:t xml:space="preserve"> — </w:t>
      </w:r>
      <w:r w:rsidR="00360CA8" w:rsidRPr="00360CA8">
        <w:t>176</w:t>
      </w:r>
      <w:r>
        <w:t> </w:t>
      </w:r>
      <w:r w:rsidR="00360CA8" w:rsidRPr="00360CA8">
        <w:t>568</w:t>
      </w:r>
      <w:r>
        <w:t> чел.</w:t>
      </w:r>
      <w:r w:rsidR="00360CA8" w:rsidRPr="00360CA8">
        <w:t>, за патентами</w:t>
      </w:r>
      <w:r>
        <w:t xml:space="preserve"> — </w:t>
      </w:r>
      <w:r w:rsidR="00360CA8" w:rsidRPr="00360CA8">
        <w:t>367</w:t>
      </w:r>
      <w:r>
        <w:t> </w:t>
      </w:r>
      <w:r w:rsidR="00360CA8" w:rsidRPr="00360CA8">
        <w:t>032</w:t>
      </w:r>
      <w:r>
        <w:t> чел.</w:t>
      </w:r>
      <w:r w:rsidR="00360CA8" w:rsidRPr="00360CA8">
        <w:t>, за оформлением разрешения на работу</w:t>
      </w:r>
      <w:r>
        <w:t xml:space="preserve"> — </w:t>
      </w:r>
      <w:r w:rsidR="00360CA8" w:rsidRPr="00360CA8">
        <w:t>174</w:t>
      </w:r>
      <w:r>
        <w:t> </w:t>
      </w:r>
      <w:r w:rsidR="00360CA8" w:rsidRPr="00360CA8">
        <w:t>043</w:t>
      </w:r>
      <w:r>
        <w:t> чел.</w:t>
      </w:r>
      <w:r w:rsidR="00360CA8" w:rsidRPr="00360CA8">
        <w:t>), в том числе в приграничных регионах Российской Федерации</w:t>
      </w:r>
      <w:r>
        <w:t xml:space="preserve"> — </w:t>
      </w:r>
      <w:r w:rsidR="00360CA8" w:rsidRPr="00360CA8">
        <w:t>141</w:t>
      </w:r>
      <w:r>
        <w:t> </w:t>
      </w:r>
      <w:r w:rsidR="00360CA8" w:rsidRPr="00360CA8">
        <w:t>383</w:t>
      </w:r>
      <w:r>
        <w:t> </w:t>
      </w:r>
      <w:r w:rsidR="00360CA8" w:rsidRPr="00360CA8">
        <w:t>гражданина Украины.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Всего за указанный период обратилось с ходатайством о признании б</w:t>
      </w:r>
      <w:r w:rsidR="00360CA8" w:rsidRPr="00360CA8">
        <w:t>е</w:t>
      </w:r>
      <w:r w:rsidR="00360CA8" w:rsidRPr="00360CA8">
        <w:t>женцем или заявлением о предоставлении временного убежища</w:t>
      </w:r>
      <w:r>
        <w:t xml:space="preserve"> — </w:t>
      </w:r>
      <w:r w:rsidR="00360CA8" w:rsidRPr="00360CA8">
        <w:t>353</w:t>
      </w:r>
      <w:r>
        <w:t> </w:t>
      </w:r>
      <w:r w:rsidR="00360CA8" w:rsidRPr="00360CA8">
        <w:t>691</w:t>
      </w:r>
      <w:r>
        <w:t> чел.</w:t>
      </w:r>
      <w:r w:rsidR="00360CA8" w:rsidRPr="00360CA8">
        <w:t>, из них:</w:t>
      </w:r>
    </w:p>
    <w:p w:rsidR="00360CA8" w:rsidRPr="00360CA8" w:rsidRDefault="00142A2F" w:rsidP="00142A2F">
      <w:pPr>
        <w:pStyle w:val="SingleTxt"/>
        <w:ind w:left="1742" w:hanging="475"/>
      </w:pPr>
      <w:r>
        <w:tab/>
      </w:r>
      <w:r w:rsidR="00360CA8" w:rsidRPr="00360CA8">
        <w:t>с ходатайством о предоставлении статуса беженца</w:t>
      </w:r>
      <w:r>
        <w:t xml:space="preserve"> — </w:t>
      </w:r>
      <w:r w:rsidR="00360CA8" w:rsidRPr="00360CA8">
        <w:t>5957</w:t>
      </w:r>
      <w:r>
        <w:t> чел.</w:t>
      </w:r>
      <w:r w:rsidR="00360CA8" w:rsidRPr="00360CA8">
        <w:t>, в т.ч. в 2015</w:t>
      </w:r>
      <w:r>
        <w:t> год</w:t>
      </w:r>
      <w:r w:rsidR="00360CA8" w:rsidRPr="00360CA8">
        <w:t>у</w:t>
      </w:r>
      <w:r>
        <w:t xml:space="preserve"> — </w:t>
      </w:r>
      <w:r w:rsidR="00360CA8" w:rsidRPr="00360CA8">
        <w:t>137</w:t>
      </w:r>
      <w:r>
        <w:t> чел.</w:t>
      </w:r>
      <w:r w:rsidR="00360CA8" w:rsidRPr="00360CA8">
        <w:t xml:space="preserve"> При этом в приграничных регионах Российской Ф</w:t>
      </w:r>
      <w:r w:rsidR="00360CA8" w:rsidRPr="00360CA8">
        <w:t>е</w:t>
      </w:r>
      <w:r w:rsidR="00360CA8" w:rsidRPr="00360CA8">
        <w:t>дерации</w:t>
      </w:r>
      <w:r>
        <w:t xml:space="preserve"> — </w:t>
      </w:r>
      <w:r w:rsidR="00360CA8" w:rsidRPr="00360CA8">
        <w:t>671</w:t>
      </w:r>
      <w:r>
        <w:t> чел.</w:t>
      </w:r>
      <w:r w:rsidR="00360CA8" w:rsidRPr="00360CA8">
        <w:t>, в 2015</w:t>
      </w:r>
      <w:r>
        <w:t> год</w:t>
      </w:r>
      <w:r w:rsidR="00360CA8" w:rsidRPr="00360CA8">
        <w:t>у</w:t>
      </w:r>
      <w:r>
        <w:t xml:space="preserve"> — </w:t>
      </w:r>
      <w:r w:rsidR="00360CA8" w:rsidRPr="00360CA8">
        <w:t>11</w:t>
      </w:r>
      <w:r>
        <w:t> чел.</w:t>
      </w:r>
      <w:r w:rsidR="00360CA8" w:rsidRPr="00360CA8">
        <w:t xml:space="preserve"> Признаны беженцами 287</w:t>
      </w:r>
      <w:r>
        <w:t> чел.</w:t>
      </w:r>
      <w:r w:rsidR="00360CA8" w:rsidRPr="00360CA8">
        <w:t>, в т.ч. 102</w:t>
      </w:r>
      <w:r>
        <w:t xml:space="preserve"> чел. — </w:t>
      </w:r>
      <w:r w:rsidR="00360CA8" w:rsidRPr="00360CA8">
        <w:t>в приграничных регионах Российской Федерации;</w:t>
      </w:r>
    </w:p>
    <w:p w:rsidR="00360CA8" w:rsidRPr="00360CA8" w:rsidRDefault="00142A2F" w:rsidP="00142A2F">
      <w:pPr>
        <w:pStyle w:val="SingleTxt"/>
        <w:ind w:left="1742" w:hanging="475"/>
      </w:pPr>
      <w:r>
        <w:tab/>
      </w:r>
      <w:r w:rsidR="00360CA8" w:rsidRPr="00360CA8">
        <w:t>с заявлением о предоставлении временного убежища</w:t>
      </w:r>
      <w:r>
        <w:t xml:space="preserve"> — </w:t>
      </w:r>
      <w:r w:rsidR="00360CA8" w:rsidRPr="00360CA8">
        <w:t>347</w:t>
      </w:r>
      <w:r>
        <w:t> </w:t>
      </w:r>
      <w:r w:rsidR="00360CA8" w:rsidRPr="00360CA8">
        <w:t>734</w:t>
      </w:r>
      <w:r>
        <w:t> чел.</w:t>
      </w:r>
      <w:r w:rsidR="00360CA8" w:rsidRPr="00360CA8">
        <w:t>, в 2015</w:t>
      </w:r>
      <w:r>
        <w:t> год</w:t>
      </w:r>
      <w:r w:rsidR="00360CA8" w:rsidRPr="00360CA8">
        <w:t>у</w:t>
      </w:r>
      <w:r>
        <w:t xml:space="preserve"> — </w:t>
      </w:r>
      <w:r w:rsidR="00360CA8" w:rsidRPr="00360CA8">
        <w:t>80</w:t>
      </w:r>
      <w:r>
        <w:t> </w:t>
      </w:r>
      <w:r w:rsidR="00360CA8" w:rsidRPr="00360CA8">
        <w:t>805</w:t>
      </w:r>
      <w:r>
        <w:t> чел.</w:t>
      </w:r>
      <w:r w:rsidR="00360CA8" w:rsidRPr="00360CA8">
        <w:t xml:space="preserve"> При этом в приграничных регионах Российской Федерации</w:t>
      </w:r>
      <w:r>
        <w:t xml:space="preserve"> — </w:t>
      </w:r>
      <w:r w:rsidR="00360CA8" w:rsidRPr="00360CA8">
        <w:t>66</w:t>
      </w:r>
      <w:r>
        <w:t> </w:t>
      </w:r>
      <w:r w:rsidR="00360CA8" w:rsidRPr="00360CA8">
        <w:t>455</w:t>
      </w:r>
      <w:r>
        <w:t> чел.</w:t>
      </w:r>
      <w:r w:rsidR="00360CA8" w:rsidRPr="00360CA8">
        <w:t>, в 2015</w:t>
      </w:r>
      <w:r>
        <w:t> год</w:t>
      </w:r>
      <w:r w:rsidR="00360CA8" w:rsidRPr="00360CA8">
        <w:t>у</w:t>
      </w:r>
      <w:r>
        <w:t xml:space="preserve"> — </w:t>
      </w:r>
      <w:r w:rsidR="00360CA8" w:rsidRPr="00360CA8">
        <w:t>14</w:t>
      </w:r>
      <w:r>
        <w:t> </w:t>
      </w:r>
      <w:r w:rsidR="00360CA8" w:rsidRPr="00360CA8">
        <w:t>229</w:t>
      </w:r>
      <w:r>
        <w:t> чел.</w:t>
      </w:r>
      <w:r w:rsidR="00360CA8" w:rsidRPr="00360CA8">
        <w:t xml:space="preserve"> Временное убежище предоставлено 327</w:t>
      </w:r>
      <w:r>
        <w:t> </w:t>
      </w:r>
      <w:r w:rsidR="00360CA8" w:rsidRPr="00360CA8">
        <w:t>800</w:t>
      </w:r>
      <w:r>
        <w:t> чел.</w:t>
      </w:r>
      <w:r w:rsidR="00360CA8" w:rsidRPr="00360CA8">
        <w:t>, в т.ч. 50</w:t>
      </w:r>
      <w:r>
        <w:t> </w:t>
      </w:r>
      <w:r w:rsidR="00360CA8" w:rsidRPr="00360CA8">
        <w:t>861</w:t>
      </w:r>
      <w:r>
        <w:t xml:space="preserve"> чел. — </w:t>
      </w:r>
      <w:r w:rsidR="00360CA8" w:rsidRPr="00360CA8">
        <w:t>в приграничных реги</w:t>
      </w:r>
      <w:r w:rsidR="00360CA8" w:rsidRPr="00360CA8">
        <w:t>о</w:t>
      </w:r>
      <w:r w:rsidR="00360CA8" w:rsidRPr="00360CA8">
        <w:t>нах Российской Федерации.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>Правовое положение иностранных граждан в Российской Федерации определяется без какой-либо дискриминации, в том числе по половому призн</w:t>
      </w:r>
      <w:r w:rsidR="00360CA8" w:rsidRPr="00360CA8">
        <w:t>а</w:t>
      </w:r>
      <w:r w:rsidR="00360CA8" w:rsidRPr="00360CA8">
        <w:t>ку. При этом женщинам и детям уделяется особое внимание с учетом их ос</w:t>
      </w:r>
      <w:r w:rsidR="00360CA8" w:rsidRPr="00360CA8">
        <w:t>о</w:t>
      </w:r>
      <w:r w:rsidR="00360CA8" w:rsidRPr="00360CA8">
        <w:t>бой уязвимости. Среди граждан Украины, получивших убежище, женщины и девочки составляют 51% от общего количества.</w:t>
      </w:r>
    </w:p>
    <w:p w:rsidR="00360CA8" w:rsidRDefault="00142A2F" w:rsidP="00360CA8">
      <w:pPr>
        <w:pStyle w:val="SingleTxt"/>
      </w:pPr>
      <w:r>
        <w:tab/>
      </w:r>
      <w:r w:rsidR="00360CA8" w:rsidRPr="00360CA8">
        <w:t>Всем пострадавшим в ходе вооруженного конфликта на Украине, наход</w:t>
      </w:r>
      <w:r w:rsidR="00360CA8" w:rsidRPr="00360CA8">
        <w:t>я</w:t>
      </w:r>
      <w:r w:rsidR="00360CA8" w:rsidRPr="00360CA8">
        <w:t>щимся на территории Российской Федерации, оказывается неотложная мед</w:t>
      </w:r>
      <w:r w:rsidR="00360CA8" w:rsidRPr="00360CA8">
        <w:t>и</w:t>
      </w:r>
      <w:r w:rsidR="00360CA8" w:rsidRPr="00360CA8">
        <w:t>цинская помощь, включая психологическую. Многим больным детям из Луга</w:t>
      </w:r>
      <w:r w:rsidR="00360CA8" w:rsidRPr="00360CA8">
        <w:t>н</w:t>
      </w:r>
      <w:r w:rsidR="00360CA8" w:rsidRPr="00360CA8">
        <w:t>ской и Донецкой области Украины предоставлена высокотехнологичная мед</w:t>
      </w:r>
      <w:r w:rsidR="00360CA8" w:rsidRPr="00360CA8">
        <w:t>и</w:t>
      </w:r>
      <w:r w:rsidR="00360CA8" w:rsidRPr="00360CA8">
        <w:t>цинская помощь.</w:t>
      </w:r>
    </w:p>
    <w:p w:rsidR="00142A2F" w:rsidRPr="00142A2F" w:rsidRDefault="00142A2F" w:rsidP="00142A2F">
      <w:pPr>
        <w:pStyle w:val="SingleTxt"/>
        <w:spacing w:after="0" w:line="120" w:lineRule="exact"/>
        <w:rPr>
          <w:sz w:val="10"/>
        </w:rPr>
      </w:pPr>
    </w:p>
    <w:p w:rsidR="00360CA8" w:rsidRDefault="00142A2F" w:rsidP="00142A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="00360CA8" w:rsidRPr="00360CA8">
        <w:t>Брак и семейные отношения</w:t>
      </w:r>
    </w:p>
    <w:p w:rsidR="00142A2F" w:rsidRPr="00142A2F" w:rsidRDefault="00142A2F" w:rsidP="00142A2F">
      <w:pPr>
        <w:pStyle w:val="SingleTxt"/>
        <w:spacing w:after="0" w:line="120" w:lineRule="exact"/>
        <w:rPr>
          <w:sz w:val="10"/>
        </w:rPr>
      </w:pPr>
    </w:p>
    <w:p w:rsidR="00360CA8" w:rsidRPr="00360CA8" w:rsidRDefault="00360CA8" w:rsidP="00360CA8">
      <w:pPr>
        <w:pStyle w:val="SingleTxt"/>
        <w:rPr>
          <w:i/>
        </w:rPr>
      </w:pPr>
      <w:r w:rsidRPr="006070F3">
        <w:rPr>
          <w:b/>
        </w:rPr>
        <w:t>18.</w:t>
      </w:r>
      <w:r w:rsidR="00142A2F" w:rsidRPr="00142A2F">
        <w:rPr>
          <w:i/>
        </w:rPr>
        <w:tab/>
      </w:r>
      <w:r w:rsidRPr="00360CA8">
        <w:t>О наследовании имущества в незарегистрированном браке</w:t>
      </w:r>
      <w:r w:rsidRPr="00360CA8">
        <w:rPr>
          <w:i/>
        </w:rPr>
        <w:t xml:space="preserve"> 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 xml:space="preserve">В </w:t>
      </w:r>
      <w:r>
        <w:t>пунктах </w:t>
      </w:r>
      <w:r w:rsidR="00360CA8" w:rsidRPr="00360CA8">
        <w:t>267</w:t>
      </w:r>
      <w:r>
        <w:t>–</w:t>
      </w:r>
      <w:r w:rsidR="00360CA8" w:rsidRPr="00360CA8">
        <w:t>270 восьмого периодического Доклада указано, что им</w:t>
      </w:r>
      <w:r w:rsidR="00360CA8" w:rsidRPr="00360CA8">
        <w:t>у</w:t>
      </w:r>
      <w:r w:rsidR="00360CA8" w:rsidRPr="00360CA8">
        <w:t>щественные вопросы супругов, состоящих в незарегистрированном барке, ра</w:t>
      </w:r>
      <w:r w:rsidR="00360CA8" w:rsidRPr="00360CA8">
        <w:t>з</w:t>
      </w:r>
      <w:r w:rsidR="00360CA8" w:rsidRPr="00360CA8">
        <w:t>решаются в соответствии с Гражданским кодексом</w:t>
      </w:r>
      <w:r>
        <w:t xml:space="preserve"> </w:t>
      </w:r>
      <w:r w:rsidR="00360CA8" w:rsidRPr="00360CA8">
        <w:t>Российской Федерации.</w:t>
      </w:r>
      <w:r>
        <w:t xml:space="preserve"> 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 xml:space="preserve">В </w:t>
      </w:r>
      <w:r>
        <w:t>пункте </w:t>
      </w:r>
      <w:r w:rsidR="00360CA8" w:rsidRPr="00360CA8">
        <w:t>272</w:t>
      </w:r>
      <w:r>
        <w:t xml:space="preserve"> </w:t>
      </w:r>
      <w:r w:rsidR="00360CA8" w:rsidRPr="00360CA8">
        <w:t>Доклада указано, что споры о разделе имущества лиц, с</w:t>
      </w:r>
      <w:r w:rsidR="00360CA8" w:rsidRPr="00360CA8">
        <w:t>о</w:t>
      </w:r>
      <w:r w:rsidR="00360CA8" w:rsidRPr="00360CA8">
        <w:t xml:space="preserve">стоящих в семейных отношениях без государственной регистрации заключения брака, разрешаются не по правилам Семейного кодекса Российской Федерации, а в соответствии со </w:t>
      </w:r>
      <w:hyperlink r:id="rId18" w:history="1">
        <w:r w:rsidR="00360CA8" w:rsidRPr="006070F3">
          <w:rPr>
            <w:rStyle w:val="Hyperlink"/>
            <w:color w:val="auto"/>
          </w:rPr>
          <w:t>ст. 252</w:t>
        </w:r>
      </w:hyperlink>
      <w:r w:rsidR="00360CA8" w:rsidRPr="00360CA8">
        <w:t xml:space="preserve"> Гражданского кодекса Российской Федерации «Ра</w:t>
      </w:r>
      <w:r w:rsidR="00360CA8" w:rsidRPr="00360CA8">
        <w:t>з</w:t>
      </w:r>
      <w:r w:rsidR="00360CA8" w:rsidRPr="00360CA8">
        <w:t>дел имущества, находящегося в долевой собственности, и выдел из него доли», устанавливающей порядок раздела имущества, находящегося в долевой со</w:t>
      </w:r>
      <w:r w:rsidR="00360CA8" w:rsidRPr="00360CA8">
        <w:t>б</w:t>
      </w:r>
      <w:r w:rsidR="00360CA8" w:rsidRPr="00360CA8">
        <w:t>ственности.</w:t>
      </w:r>
    </w:p>
    <w:p w:rsidR="00360CA8" w:rsidRPr="00360CA8" w:rsidRDefault="00142A2F" w:rsidP="00360CA8">
      <w:pPr>
        <w:pStyle w:val="SingleTxt"/>
      </w:pPr>
      <w:r>
        <w:tab/>
      </w:r>
      <w:r w:rsidR="00360CA8" w:rsidRPr="00360CA8">
        <w:t xml:space="preserve">В </w:t>
      </w:r>
      <w:r>
        <w:t>пункте </w:t>
      </w:r>
      <w:r w:rsidR="00360CA8" w:rsidRPr="00360CA8">
        <w:t>264 Доклада указано, что с 2006</w:t>
      </w:r>
      <w:r>
        <w:t> год</w:t>
      </w:r>
      <w:r w:rsidR="00360CA8" w:rsidRPr="00360CA8">
        <w:t>а наблюдается улучшение соотношения браков и разводов. Так, в 2006</w:t>
      </w:r>
      <w:r>
        <w:t> год</w:t>
      </w:r>
      <w:r w:rsidR="00360CA8" w:rsidRPr="00360CA8">
        <w:t>у на 1000</w:t>
      </w:r>
      <w:r>
        <w:t> </w:t>
      </w:r>
      <w:r w:rsidR="00360CA8" w:rsidRPr="00360CA8">
        <w:t>браков приходилось 576</w:t>
      </w:r>
      <w:r>
        <w:t> </w:t>
      </w:r>
      <w:r w:rsidR="00360CA8" w:rsidRPr="00360CA8">
        <w:t>разводов, в 2014</w:t>
      </w:r>
      <w:r>
        <w:t> год</w:t>
      </w:r>
      <w:r w:rsidR="00360CA8" w:rsidRPr="00360CA8">
        <w:t>у</w:t>
      </w:r>
      <w:r>
        <w:t xml:space="preserve"> — </w:t>
      </w:r>
      <w:r w:rsidR="00360CA8" w:rsidRPr="00360CA8">
        <w:t>566</w:t>
      </w:r>
      <w:r>
        <w:t> </w:t>
      </w:r>
      <w:r w:rsidR="00360CA8" w:rsidRPr="00360CA8">
        <w:t xml:space="preserve">разводов. </w:t>
      </w:r>
    </w:p>
    <w:p w:rsidR="00360CA8" w:rsidRDefault="00142A2F" w:rsidP="00360CA8">
      <w:pPr>
        <w:pStyle w:val="SingleTxt"/>
      </w:pPr>
      <w:r>
        <w:tab/>
      </w:r>
      <w:r w:rsidR="00360CA8" w:rsidRPr="00360CA8">
        <w:t>Государственная семейная политика Российской Федерации направлена на пропаганду и сохранение ценностей семьи и брака (см.</w:t>
      </w:r>
      <w:r>
        <w:t> </w:t>
      </w:r>
      <w:r w:rsidR="00360CA8" w:rsidRPr="00360CA8">
        <w:t>пункт</w:t>
      </w:r>
      <w:r>
        <w:t> </w:t>
      </w:r>
      <w:r w:rsidR="00360CA8" w:rsidRPr="00360CA8">
        <w:t>7).</w:t>
      </w:r>
    </w:p>
    <w:p w:rsidR="00142A2F" w:rsidRPr="00142A2F" w:rsidRDefault="00142A2F" w:rsidP="00142A2F">
      <w:pPr>
        <w:pStyle w:val="SingleTxt"/>
        <w:spacing w:after="0" w:line="120" w:lineRule="exact"/>
        <w:rPr>
          <w:sz w:val="10"/>
        </w:rPr>
      </w:pPr>
    </w:p>
    <w:p w:rsidR="00360CA8" w:rsidRDefault="00142A2F" w:rsidP="00142A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0CA8" w:rsidRPr="00360CA8">
        <w:t>Поправки к пункту</w:t>
      </w:r>
      <w:r w:rsidR="006070F3">
        <w:t> </w:t>
      </w:r>
      <w:r w:rsidR="00360CA8" w:rsidRPr="00360CA8">
        <w:t>1 статьи 20 Конвенции</w:t>
      </w:r>
    </w:p>
    <w:p w:rsidR="00142A2F" w:rsidRPr="00142A2F" w:rsidRDefault="00142A2F" w:rsidP="00142A2F">
      <w:pPr>
        <w:pStyle w:val="SingleTxt"/>
        <w:spacing w:after="0" w:line="120" w:lineRule="exact"/>
        <w:rPr>
          <w:sz w:val="10"/>
        </w:rPr>
      </w:pPr>
    </w:p>
    <w:p w:rsidR="00360CA8" w:rsidRDefault="00360CA8" w:rsidP="00360CA8">
      <w:pPr>
        <w:pStyle w:val="SingleTxt"/>
      </w:pPr>
      <w:r w:rsidRPr="006070F3">
        <w:rPr>
          <w:b/>
        </w:rPr>
        <w:t>19.</w:t>
      </w:r>
      <w:r w:rsidR="00142A2F">
        <w:tab/>
      </w:r>
      <w:r w:rsidRPr="00360CA8">
        <w:t>Возможность проведения на национальном уровне процедур, необход</w:t>
      </w:r>
      <w:r w:rsidRPr="00360CA8">
        <w:t>и</w:t>
      </w:r>
      <w:r w:rsidRPr="00360CA8">
        <w:t>мых для принятия поправки к пункту</w:t>
      </w:r>
      <w:r w:rsidR="00142A2F">
        <w:t> </w:t>
      </w:r>
      <w:r w:rsidRPr="00360CA8">
        <w:t>1 статьи</w:t>
      </w:r>
      <w:r w:rsidR="00142A2F">
        <w:t> </w:t>
      </w:r>
      <w:r w:rsidRPr="00360CA8">
        <w:t>20 Конвенции о ликвидации всех форм дискриминации в отношении женщин, продолжает находиться в стадии проработки.</w:t>
      </w:r>
    </w:p>
    <w:p w:rsidR="00142A2F" w:rsidRPr="00142A2F" w:rsidRDefault="00142A2F" w:rsidP="00142A2F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42A2F" w:rsidRPr="00142A2F" w:rsidSect="009C3623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1T18:32:00Z" w:initials="Start">
    <w:p w:rsidR="009C3623" w:rsidRPr="00360CA8" w:rsidRDefault="009C3623">
      <w:pPr>
        <w:pStyle w:val="CommentText"/>
        <w:rPr>
          <w:lang w:val="en-US"/>
        </w:rPr>
      </w:pPr>
      <w:r>
        <w:fldChar w:fldCharType="begin"/>
      </w:r>
      <w:r w:rsidRPr="00360CA8">
        <w:rPr>
          <w:rStyle w:val="CommentReference"/>
          <w:lang w:val="en-US"/>
        </w:rPr>
        <w:instrText xml:space="preserve"> </w:instrText>
      </w:r>
      <w:r w:rsidRPr="00360CA8">
        <w:rPr>
          <w:lang w:val="en-US"/>
        </w:rPr>
        <w:instrText>PAGE \# "'Page: '#'</w:instrText>
      </w:r>
      <w:r w:rsidRPr="00360CA8">
        <w:rPr>
          <w:lang w:val="en-US"/>
        </w:rPr>
        <w:br/>
        <w:instrText>'"</w:instrText>
      </w:r>
      <w:r w:rsidRPr="00360CA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60CA8">
        <w:rPr>
          <w:lang w:val="en-US"/>
        </w:rPr>
        <w:t>&lt;&lt;ODS JOB NO&gt;&gt;N1520284R&lt;&lt;ODS JOB NO&gt;&gt;</w:t>
      </w:r>
    </w:p>
    <w:p w:rsidR="009C3623" w:rsidRPr="00865D43" w:rsidRDefault="009C3623">
      <w:pPr>
        <w:pStyle w:val="CommentText"/>
        <w:rPr>
          <w:lang w:val="en-US"/>
        </w:rPr>
      </w:pPr>
      <w:r w:rsidRPr="00865D43">
        <w:rPr>
          <w:lang w:val="en-US"/>
        </w:rPr>
        <w:t>&lt;&lt;ODS DOC SYMBOL1&gt;&gt;CEDAW/C/RUS/Q/8/Add.1&lt;&lt;ODS DOC SYMBOL1&gt;&gt;</w:t>
      </w:r>
    </w:p>
    <w:p w:rsidR="009C3623" w:rsidRPr="00865D43" w:rsidRDefault="009C3623">
      <w:pPr>
        <w:pStyle w:val="CommentText"/>
        <w:rPr>
          <w:lang w:val="en-US"/>
        </w:rPr>
      </w:pPr>
      <w:r w:rsidRPr="00865D4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A4" w:rsidRDefault="009B13A4" w:rsidP="008A1A7A">
      <w:pPr>
        <w:spacing w:line="240" w:lineRule="auto"/>
      </w:pPr>
      <w:r>
        <w:separator/>
      </w:r>
    </w:p>
  </w:endnote>
  <w:endnote w:type="continuationSeparator" w:id="0">
    <w:p w:rsidR="009B13A4" w:rsidRDefault="009B13A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C3623" w:rsidTr="009C3623">
      <w:tc>
        <w:tcPr>
          <w:tcW w:w="5028" w:type="dxa"/>
          <w:shd w:val="clear" w:color="auto" w:fill="auto"/>
          <w:vAlign w:val="bottom"/>
        </w:tcPr>
        <w:p w:rsidR="009C3623" w:rsidRPr="009C3623" w:rsidRDefault="009C3623" w:rsidP="009C362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0006">
            <w:rPr>
              <w:noProof/>
            </w:rPr>
            <w:t>24</w:t>
          </w:r>
          <w:r>
            <w:fldChar w:fldCharType="end"/>
          </w:r>
          <w:r>
            <w:t>/</w:t>
          </w:r>
          <w:r w:rsidR="009A0006">
            <w:fldChar w:fldCharType="begin"/>
          </w:r>
          <w:r w:rsidR="009A0006">
            <w:instrText xml:space="preserve"> NUMPAGES  \* Arabic  \* MERGEFORMAT </w:instrText>
          </w:r>
          <w:r w:rsidR="009A0006">
            <w:fldChar w:fldCharType="separate"/>
          </w:r>
          <w:r w:rsidR="009A0006">
            <w:rPr>
              <w:noProof/>
            </w:rPr>
            <w:t>24</w:t>
          </w:r>
          <w:r w:rsidR="009A0006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C3623" w:rsidRPr="009C3623" w:rsidRDefault="009C3623" w:rsidP="009C362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A0006">
            <w:rPr>
              <w:b w:val="0"/>
              <w:color w:val="000000"/>
              <w:sz w:val="14"/>
            </w:rPr>
            <w:t>15-10905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C3623" w:rsidRPr="009C3623" w:rsidRDefault="009C3623" w:rsidP="009C3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C3623" w:rsidTr="009C3623">
      <w:tc>
        <w:tcPr>
          <w:tcW w:w="5028" w:type="dxa"/>
          <w:shd w:val="clear" w:color="auto" w:fill="auto"/>
          <w:vAlign w:val="bottom"/>
        </w:tcPr>
        <w:p w:rsidR="009C3623" w:rsidRPr="009C3623" w:rsidRDefault="009C3623" w:rsidP="009C362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A0006">
            <w:rPr>
              <w:b w:val="0"/>
              <w:color w:val="000000"/>
              <w:sz w:val="14"/>
            </w:rPr>
            <w:t>15-10905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C3623" w:rsidRPr="009C3623" w:rsidRDefault="009C3623" w:rsidP="009C362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0006">
            <w:rPr>
              <w:noProof/>
            </w:rPr>
            <w:t>23</w:t>
          </w:r>
          <w:r>
            <w:fldChar w:fldCharType="end"/>
          </w:r>
          <w:r>
            <w:t>/</w:t>
          </w:r>
          <w:r w:rsidR="009A0006">
            <w:fldChar w:fldCharType="begin"/>
          </w:r>
          <w:r w:rsidR="009A0006">
            <w:instrText xml:space="preserve"> NUMPAGES  \* Arabic  \* MERGEFORMAT </w:instrText>
          </w:r>
          <w:r w:rsidR="009A0006">
            <w:fldChar w:fldCharType="separate"/>
          </w:r>
          <w:r w:rsidR="009A0006">
            <w:rPr>
              <w:noProof/>
            </w:rPr>
            <w:t>24</w:t>
          </w:r>
          <w:r w:rsidR="009A0006">
            <w:rPr>
              <w:noProof/>
            </w:rPr>
            <w:fldChar w:fldCharType="end"/>
          </w:r>
        </w:p>
      </w:tc>
    </w:tr>
  </w:tbl>
  <w:p w:rsidR="009C3623" w:rsidRPr="009C3623" w:rsidRDefault="009C3623" w:rsidP="009C3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9C3623" w:rsidTr="009C3623">
      <w:tc>
        <w:tcPr>
          <w:tcW w:w="3830" w:type="dxa"/>
        </w:tcPr>
        <w:p w:rsidR="009C3623" w:rsidRDefault="009C3623" w:rsidP="009C3623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CDF0EFB" wp14:editId="644E6203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RUS/Q/8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RUS/Q/8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15-10905 (R)</w:t>
          </w:r>
          <w:r>
            <w:rPr>
              <w:color w:val="010000"/>
            </w:rPr>
            <w:t xml:space="preserve">    </w:t>
          </w:r>
          <w:r w:rsidR="00ED44FD">
            <w:rPr>
              <w:color w:val="010000"/>
              <w:lang w:val="en-US"/>
            </w:rPr>
            <w:t>15</w:t>
          </w:r>
          <w:r>
            <w:rPr>
              <w:color w:val="010000"/>
            </w:rPr>
            <w:t>0715    2</w:t>
          </w:r>
          <w:r w:rsidR="00ED44FD">
            <w:rPr>
              <w:color w:val="010000"/>
              <w:lang w:val="en-US"/>
            </w:rPr>
            <w:t>2</w:t>
          </w:r>
          <w:r>
            <w:rPr>
              <w:color w:val="010000"/>
            </w:rPr>
            <w:t>0715</w:t>
          </w:r>
        </w:p>
        <w:p w:rsidR="009C3623" w:rsidRPr="009C3623" w:rsidRDefault="009C3623" w:rsidP="009C362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*1510905*</w:t>
          </w:r>
        </w:p>
      </w:tc>
      <w:tc>
        <w:tcPr>
          <w:tcW w:w="5028" w:type="dxa"/>
        </w:tcPr>
        <w:p w:rsidR="009C3623" w:rsidRDefault="009C3623" w:rsidP="009C362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E12FB16" wp14:editId="2937475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3623" w:rsidRPr="009C3623" w:rsidRDefault="009C3623" w:rsidP="009C362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A4" w:rsidRPr="00360CA8" w:rsidRDefault="00360CA8" w:rsidP="00360CA8">
      <w:pPr>
        <w:pStyle w:val="Footer"/>
        <w:spacing w:after="80"/>
        <w:ind w:left="792"/>
        <w:rPr>
          <w:sz w:val="16"/>
        </w:rPr>
      </w:pPr>
      <w:r w:rsidRPr="00360CA8">
        <w:rPr>
          <w:sz w:val="16"/>
        </w:rPr>
        <w:t>__________________</w:t>
      </w:r>
    </w:p>
  </w:footnote>
  <w:footnote w:type="continuationSeparator" w:id="0">
    <w:p w:rsidR="009B13A4" w:rsidRPr="00360CA8" w:rsidRDefault="00360CA8" w:rsidP="00360CA8">
      <w:pPr>
        <w:pStyle w:val="Footer"/>
        <w:spacing w:after="80"/>
        <w:ind w:left="792"/>
        <w:rPr>
          <w:sz w:val="16"/>
        </w:rPr>
      </w:pPr>
      <w:r w:rsidRPr="00360CA8">
        <w:rPr>
          <w:sz w:val="16"/>
        </w:rPr>
        <w:t>__________________</w:t>
      </w:r>
    </w:p>
  </w:footnote>
  <w:footnote w:id="1">
    <w:p w:rsidR="00360CA8" w:rsidRPr="00360CA8" w:rsidRDefault="00360CA8" w:rsidP="00360CA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i/>
          <w:szCs w:val="17"/>
        </w:rPr>
        <w:t>Примечание</w:t>
      </w:r>
      <w:r>
        <w:rPr>
          <w:szCs w:val="17"/>
        </w:rPr>
        <w:t xml:space="preserve">: Настоящий документ </w:t>
      </w:r>
      <w:r w:rsidR="00D64F04">
        <w:rPr>
          <w:szCs w:val="17"/>
        </w:rPr>
        <w:t>распространяется</w:t>
      </w:r>
      <w:r>
        <w:rPr>
          <w:szCs w:val="17"/>
        </w:rPr>
        <w:t xml:space="preserve"> только на английском, испанском, русском и французском языках.</w:t>
      </w:r>
    </w:p>
    <w:p w:rsidR="00360CA8" w:rsidRDefault="00360CA8" w:rsidP="00360CA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 w:rsidRPr="00F95965">
        <w:rPr>
          <w:szCs w:val="17"/>
        </w:rPr>
        <w:tab/>
      </w:r>
      <w:r w:rsidRPr="00F95965">
        <w:rPr>
          <w:rStyle w:val="FootnoteReference"/>
          <w:szCs w:val="17"/>
        </w:rPr>
        <w:t>*</w:t>
      </w:r>
      <w:r w:rsidRPr="00F95965">
        <w:rPr>
          <w:szCs w:val="17"/>
        </w:rPr>
        <w:tab/>
      </w:r>
      <w:hyperlink r:id="rId1" w:history="1">
        <w:r w:rsidRPr="00FA5F9C">
          <w:rPr>
            <w:rStyle w:val="Hyperlink"/>
            <w:szCs w:val="17"/>
            <w:lang w:val="es-ES"/>
          </w:rPr>
          <w:t>CEDAW/C/62/1</w:t>
        </w:r>
      </w:hyperlink>
      <w:r w:rsidRPr="00F95965">
        <w:rPr>
          <w:szCs w:val="17"/>
        </w:rPr>
        <w:t>.</w:t>
      </w:r>
    </w:p>
    <w:p w:rsidR="00360CA8" w:rsidRPr="00360CA8" w:rsidRDefault="00360CA8" w:rsidP="00360CA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>
        <w:rPr>
          <w:szCs w:val="17"/>
        </w:rPr>
        <w:tab/>
      </w:r>
      <w:r w:rsidRPr="00360CA8">
        <w:rPr>
          <w:rStyle w:val="FootnoteReference"/>
        </w:rPr>
        <w:t>**</w:t>
      </w:r>
      <w:r>
        <w:tab/>
        <w:t>Настоящий документ публикуется без официальной корректуры.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C3623" w:rsidRPr="00865D43" w:rsidTr="009C362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C3623" w:rsidRPr="00360CA8" w:rsidRDefault="009C3623" w:rsidP="009C3623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360CA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0006">
            <w:rPr>
              <w:b/>
              <w:lang w:val="en-US"/>
            </w:rPr>
            <w:t>CEDAW/C/RUS/Q/8/Add.1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C3623" w:rsidRPr="00360CA8" w:rsidRDefault="009C3623" w:rsidP="009C3623">
          <w:pPr>
            <w:pStyle w:val="Header"/>
            <w:rPr>
              <w:lang w:val="en-US"/>
            </w:rPr>
          </w:pPr>
        </w:p>
      </w:tc>
    </w:tr>
  </w:tbl>
  <w:p w:rsidR="009C3623" w:rsidRPr="00360CA8" w:rsidRDefault="009C3623" w:rsidP="009C362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C3623" w:rsidRPr="00865D43" w:rsidTr="009C362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C3623" w:rsidRDefault="009C3623" w:rsidP="009C3623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9C3623" w:rsidRPr="00360CA8" w:rsidRDefault="009C3623" w:rsidP="009C3623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360CA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0006">
            <w:rPr>
              <w:b/>
              <w:lang w:val="en-US"/>
            </w:rPr>
            <w:t>CEDAW/C/RUS/Q/8/Add.1</w:t>
          </w:r>
          <w:r>
            <w:rPr>
              <w:b/>
            </w:rPr>
            <w:fldChar w:fldCharType="end"/>
          </w:r>
        </w:p>
      </w:tc>
    </w:tr>
  </w:tbl>
  <w:p w:rsidR="009C3623" w:rsidRPr="00360CA8" w:rsidRDefault="009C3623" w:rsidP="009C362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9C3623" w:rsidRPr="00865D43" w:rsidTr="009C3623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C3623" w:rsidRPr="009C3623" w:rsidRDefault="009C3623" w:rsidP="009C362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3623" w:rsidRDefault="009C3623" w:rsidP="009C3623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C3623" w:rsidRPr="00360CA8" w:rsidRDefault="009C3623" w:rsidP="009C3623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360CA8">
            <w:rPr>
              <w:sz w:val="40"/>
              <w:lang w:val="en-US"/>
            </w:rPr>
            <w:t>CEDAW</w:t>
          </w:r>
          <w:r w:rsidRPr="00360CA8">
            <w:rPr>
              <w:sz w:val="20"/>
              <w:lang w:val="en-US"/>
            </w:rPr>
            <w:t>/C/RUS/Q/8/Add.1</w:t>
          </w:r>
        </w:p>
      </w:tc>
    </w:tr>
    <w:tr w:rsidR="009C3623" w:rsidRPr="009C3623" w:rsidTr="009C362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3623" w:rsidRPr="009C3623" w:rsidRDefault="009C3623" w:rsidP="009C3623">
          <w:pPr>
            <w:pStyle w:val="Header"/>
            <w:spacing w:before="120"/>
            <w:jc w:val="center"/>
          </w:pPr>
          <w:r w:rsidRPr="00360CA8">
            <w:rPr>
              <w:lang w:val="en-US"/>
            </w:rP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0841383" wp14:editId="55ED54E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3623" w:rsidRPr="009C3623" w:rsidRDefault="009C3623" w:rsidP="009C362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3623" w:rsidRPr="009C3623" w:rsidRDefault="009C3623" w:rsidP="009C3623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3623" w:rsidRDefault="009C3623" w:rsidP="009C3623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Distr.: General</w:t>
          </w:r>
        </w:p>
        <w:p w:rsidR="009C3623" w:rsidRDefault="009C3623" w:rsidP="009C3623">
          <w:pPr>
            <w:pStyle w:val="Publication"/>
            <w:rPr>
              <w:color w:val="000000"/>
            </w:rPr>
          </w:pPr>
          <w:r>
            <w:rPr>
              <w:color w:val="000000"/>
            </w:rPr>
            <w:t>30 June 2015</w:t>
          </w:r>
        </w:p>
        <w:p w:rsidR="009C3623" w:rsidRDefault="009C3623" w:rsidP="009C3623"/>
        <w:p w:rsidR="009C3623" w:rsidRDefault="009C3623" w:rsidP="009C3623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Original: Russian</w:t>
          </w:r>
        </w:p>
        <w:p w:rsidR="009C3623" w:rsidRPr="009C3623" w:rsidRDefault="009C3623" w:rsidP="009C3623"/>
      </w:tc>
    </w:tr>
  </w:tbl>
  <w:p w:rsidR="009C3623" w:rsidRPr="009C3623" w:rsidRDefault="009C3623" w:rsidP="009C3623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905*"/>
    <w:docVar w:name="CreationDt" w:val="21/07/2015 6:32: PM"/>
    <w:docVar w:name="DocCategory" w:val="Doc"/>
    <w:docVar w:name="DocType" w:val="Final"/>
    <w:docVar w:name="DutyStation" w:val="New York"/>
    <w:docVar w:name="FooterJN" w:val="15-10905"/>
    <w:docVar w:name="jobn" w:val="15-10905 (R)"/>
    <w:docVar w:name="jobnDT" w:val="15-10905 (R)   210715"/>
    <w:docVar w:name="jobnDTDT" w:val="15-10905 (R)   210715   210715"/>
    <w:docVar w:name="JobNo" w:val="1510905R"/>
    <w:docVar w:name="JobNo2" w:val="1520284R"/>
    <w:docVar w:name="LocalDrive" w:val="0"/>
    <w:docVar w:name="OandT" w:val=" "/>
    <w:docVar w:name="PaperSize" w:val="Letter"/>
    <w:docVar w:name="sss1" w:val="CEDAW/C/RUS/Q/8/Add.1"/>
    <w:docVar w:name="sss2" w:val="-"/>
    <w:docVar w:name="Symbol1" w:val="CEDAW/C/RUS/Q/8/Add.1"/>
    <w:docVar w:name="Symbol2" w:val="-"/>
  </w:docVars>
  <w:rsids>
    <w:rsidRoot w:val="009B13A4"/>
    <w:rsid w:val="00004615"/>
    <w:rsid w:val="00004756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A7166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2A2F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97974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E3F68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0CA8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160D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70F3"/>
    <w:rsid w:val="006145CF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B6B64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65D43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A0006"/>
    <w:rsid w:val="009B13A4"/>
    <w:rsid w:val="009B16EA"/>
    <w:rsid w:val="009B3444"/>
    <w:rsid w:val="009B3E40"/>
    <w:rsid w:val="009B5DCD"/>
    <w:rsid w:val="009B5EE6"/>
    <w:rsid w:val="009B7193"/>
    <w:rsid w:val="009C20B9"/>
    <w:rsid w:val="009C3623"/>
    <w:rsid w:val="009C382E"/>
    <w:rsid w:val="009D28B9"/>
    <w:rsid w:val="009D44A5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97FAB"/>
    <w:rsid w:val="00CA2CF3"/>
    <w:rsid w:val="00CB519E"/>
    <w:rsid w:val="00CC2BE2"/>
    <w:rsid w:val="00CC3D89"/>
    <w:rsid w:val="00CC5B37"/>
    <w:rsid w:val="00CC677F"/>
    <w:rsid w:val="00CD2ED3"/>
    <w:rsid w:val="00CD3C62"/>
    <w:rsid w:val="00CE061F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64F04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D44FD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5F9C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uiPriority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9C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2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2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uiPriority w:val="99"/>
    <w:unhideWhenUsed/>
    <w:rsid w:val="00360CA8"/>
    <w:rPr>
      <w:color w:val="0000FF"/>
      <w:u w:val="none"/>
    </w:rPr>
  </w:style>
  <w:style w:type="character" w:styleId="EndnoteReference">
    <w:name w:val="endnote reference"/>
    <w:aliases w:val="1_G"/>
    <w:rsid w:val="00360CA8"/>
    <w:rPr>
      <w:rFonts w:ascii="Times New Roman" w:hAnsi="Times New Roman"/>
      <w:sz w:val="18"/>
      <w:vertAlign w:val="superscript"/>
    </w:rPr>
  </w:style>
  <w:style w:type="paragraph" w:customStyle="1" w:styleId="Bullet1G">
    <w:name w:val="_Bullet 1_G"/>
    <w:basedOn w:val="Normal"/>
    <w:rsid w:val="00360CA8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4F04"/>
    <w:rPr>
      <w:color w:val="0000FF"/>
      <w:u w:val="none"/>
    </w:rPr>
  </w:style>
  <w:style w:type="paragraph" w:styleId="Revision">
    <w:name w:val="Revision"/>
    <w:hidden/>
    <w:uiPriority w:val="99"/>
    <w:semiHidden/>
    <w:rsid w:val="00865D4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4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uiPriority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9C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2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2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uiPriority w:val="99"/>
    <w:unhideWhenUsed/>
    <w:rsid w:val="00360CA8"/>
    <w:rPr>
      <w:color w:val="0000FF"/>
      <w:u w:val="none"/>
    </w:rPr>
  </w:style>
  <w:style w:type="character" w:styleId="EndnoteReference">
    <w:name w:val="endnote reference"/>
    <w:aliases w:val="1_G"/>
    <w:rsid w:val="00360CA8"/>
    <w:rPr>
      <w:rFonts w:ascii="Times New Roman" w:hAnsi="Times New Roman"/>
      <w:sz w:val="18"/>
      <w:vertAlign w:val="superscript"/>
    </w:rPr>
  </w:style>
  <w:style w:type="paragraph" w:customStyle="1" w:styleId="Bullet1G">
    <w:name w:val="_Bullet 1_G"/>
    <w:basedOn w:val="Normal"/>
    <w:rsid w:val="00360CA8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4F04"/>
    <w:rPr>
      <w:color w:val="0000FF"/>
      <w:u w:val="none"/>
    </w:rPr>
  </w:style>
  <w:style w:type="paragraph" w:styleId="Revision">
    <w:name w:val="Revision"/>
    <w:hidden/>
    <w:uiPriority w:val="99"/>
    <w:semiHidden/>
    <w:rsid w:val="00865D4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4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C2EBDB0D1B3BB9F29417D20BD3B30883571AD46F9F0A90E915E98286ADE89D6EB849617E264D722qDI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3A72B1BAAD54D38AEE22ACBFF56C6436BE196223A0F50ED102D34A17FA6EB4F9CCCD7400E39DEE4pDy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2D7E5D14BAD44753790C6E5227B26689BC474F5E967E0201E83207EB98F5F331C2F2C980D203mBo9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CEDAW/C/62/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AB59-9128-47E1-827D-BA5853AD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7817</Words>
  <Characters>57146</Characters>
  <Application>Microsoft Office Word</Application>
  <DocSecurity>0</DocSecurity>
  <Lines>1120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64719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Maria Malik</dc:creator>
  <cp:lastModifiedBy>Nina Mouslikova</cp:lastModifiedBy>
  <cp:revision>3</cp:revision>
  <cp:lastPrinted>2015-07-22T15:20:00Z</cp:lastPrinted>
  <dcterms:created xsi:type="dcterms:W3CDTF">2015-07-22T15:19:00Z</dcterms:created>
  <dcterms:modified xsi:type="dcterms:W3CDTF">2015-07-22T15:20:00Z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1510905R</vt:lpwstr>
  </property>
  <property fmtid="{D5CDD505-2E9C-101B-9397-08002B2CF9AE}" pid="3" name="ODSRefJobNo">
    <vt:lpwstr>1520284R</vt:lpwstr>
  </property>
  <property fmtid="{D5CDD505-2E9C-101B-9397-08002B2CF9AE}" pid="4" name="Symbol1">
    <vt:lpwstr>CEDAW/C/RUS/Q/8/Add.1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30 June 2015</vt:lpwstr>
  </property>
  <property fmtid="{D5CDD505-2E9C-101B-9397-08002B2CF9AE}" pid="9" name="Original">
    <vt:lpwstr>Russian</vt:lpwstr>
  </property>
  <property fmtid="{D5CDD505-2E9C-101B-9397-08002B2CF9AE}" pid="10" name="Release Date">
    <vt:lpwstr>210715</vt:lpwstr>
  </property>
  <property fmtid="{D5CDD505-2E9C-101B-9397-08002B2CF9AE}" pid="11" name="Comment">
    <vt:lpwstr/>
  </property>
  <property fmtid="{D5CDD505-2E9C-101B-9397-08002B2CF9AE}" pid="12" name="DraftPages">
    <vt:lpwstr>24</vt:lpwstr>
  </property>
  <property fmtid="{D5CDD505-2E9C-101B-9397-08002B2CF9AE}" pid="13" name="Operator">
    <vt:lpwstr>Mouslikova</vt:lpwstr>
  </property>
</Properties>
</file>