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320"/>
        <w:gridCol w:w="2420"/>
        <w:gridCol w:w="2619"/>
      </w:tblGrid>
      <w:tr w:rsidR="00F90607" w:rsidRPr="004E6131" w:rsidTr="00A325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851"/>
        </w:trPr>
        <w:tc>
          <w:tcPr>
            <w:tcW w:w="4600" w:type="dxa"/>
            <w:gridSpan w:val="2"/>
            <w:tcBorders>
              <w:bottom w:val="single" w:sz="4" w:space="0" w:color="auto"/>
            </w:tcBorders>
            <w:vAlign w:val="bottom"/>
          </w:tcPr>
          <w:p w:rsidR="00F90607" w:rsidRPr="00260E88" w:rsidRDefault="00F90607" w:rsidP="00A325A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5039" w:type="dxa"/>
            <w:gridSpan w:val="2"/>
            <w:tcBorders>
              <w:bottom w:val="single" w:sz="4" w:space="0" w:color="auto"/>
            </w:tcBorders>
            <w:vAlign w:val="bottom"/>
          </w:tcPr>
          <w:p w:rsidR="00F90607" w:rsidRPr="004E6131" w:rsidRDefault="00F90607" w:rsidP="00A325A9">
            <w:pPr>
              <w:jc w:val="right"/>
              <w:rPr>
                <w:sz w:val="20"/>
                <w:lang w:val="en-US"/>
              </w:rPr>
            </w:pPr>
            <w:r w:rsidRPr="00230EEB">
              <w:rPr>
                <w:sz w:val="40"/>
                <w:szCs w:val="40"/>
                <w:lang w:val="en-US"/>
              </w:rPr>
              <w:t>CAT</w:t>
            </w:r>
            <w:r w:rsidRPr="004E6131">
              <w:rPr>
                <w:sz w:val="20"/>
                <w:lang w:val="en-US"/>
              </w:rPr>
              <w:t>/</w:t>
            </w:r>
            <w:r w:rsidRPr="004E6131">
              <w:rPr>
                <w:sz w:val="20"/>
                <w:lang w:val="en-US"/>
              </w:rPr>
              <w:fldChar w:fldCharType="begin"/>
            </w:r>
            <w:r w:rsidRPr="004E6131">
              <w:rPr>
                <w:sz w:val="20"/>
                <w:lang w:val="en-US"/>
              </w:rPr>
              <w:instrText xml:space="preserve"> FILLIN  "Введите часть символа после CAT/"  \* MERGEFORMAT </w:instrText>
            </w:r>
            <w:r w:rsidRPr="004E6131">
              <w:rPr>
                <w:sz w:val="20"/>
                <w:lang w:val="en-US"/>
              </w:rPr>
              <w:fldChar w:fldCharType="separate"/>
            </w:r>
            <w:r w:rsidR="004C6E53">
              <w:rPr>
                <w:sz w:val="20"/>
                <w:lang w:val="en-US"/>
              </w:rPr>
              <w:t>C/43/D/307/2006/Rev.1</w:t>
            </w:r>
            <w:r w:rsidRPr="004E6131">
              <w:rPr>
                <w:sz w:val="20"/>
                <w:lang w:val="en-US"/>
              </w:rPr>
              <w:fldChar w:fldCharType="end"/>
            </w:r>
          </w:p>
        </w:tc>
      </w:tr>
      <w:tr w:rsidR="00F90607" w:rsidRPr="00767C58" w:rsidTr="00A325A9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F90607" w:rsidRPr="00635870" w:rsidRDefault="00F90607" w:rsidP="00A325A9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7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90607" w:rsidRPr="00F90607" w:rsidRDefault="00F90607" w:rsidP="00F90607">
            <w:pPr>
              <w:suppressAutoHyphens/>
              <w:spacing w:before="120" w:line="360" w:lineRule="exact"/>
              <w:rPr>
                <w:b/>
                <w:spacing w:val="-4"/>
                <w:w w:val="100"/>
                <w:sz w:val="34"/>
                <w:szCs w:val="34"/>
              </w:rPr>
            </w:pPr>
            <w:r w:rsidRPr="00F90607">
              <w:rPr>
                <w:b/>
                <w:spacing w:val="-4"/>
                <w:w w:val="100"/>
                <w:sz w:val="34"/>
                <w:szCs w:val="34"/>
              </w:rPr>
              <w:t xml:space="preserve">Конвенция против пыток и </w:t>
            </w:r>
            <w:r w:rsidRPr="00F90607">
              <w:rPr>
                <w:b/>
                <w:spacing w:val="-4"/>
                <w:w w:val="100"/>
                <w:sz w:val="34"/>
                <w:szCs w:val="34"/>
              </w:rPr>
              <w:br/>
              <w:t xml:space="preserve">других жестоких, бесчеловечных </w:t>
            </w:r>
            <w:r w:rsidRPr="00F90607">
              <w:rPr>
                <w:b/>
                <w:spacing w:val="-4"/>
                <w:w w:val="100"/>
                <w:sz w:val="34"/>
                <w:szCs w:val="34"/>
              </w:rPr>
              <w:br/>
              <w:t>или унижающих достоинство видов обращения и наказания</w:t>
            </w:r>
          </w:p>
        </w:tc>
        <w:tc>
          <w:tcPr>
            <w:tcW w:w="2619" w:type="dxa"/>
            <w:tcBorders>
              <w:top w:val="single" w:sz="4" w:space="0" w:color="auto"/>
              <w:bottom w:val="single" w:sz="12" w:space="0" w:color="auto"/>
            </w:tcBorders>
          </w:tcPr>
          <w:p w:rsidR="00F90607" w:rsidRPr="004E6131" w:rsidRDefault="00F90607" w:rsidP="00A325A9">
            <w:pPr>
              <w:spacing w:before="240" w:after="0"/>
              <w:rPr>
                <w:sz w:val="20"/>
              </w:rPr>
            </w:pPr>
            <w:proofErr w:type="spellStart"/>
            <w:r w:rsidRPr="004E6131">
              <w:rPr>
                <w:sz w:val="20"/>
                <w:lang w:val="en-US"/>
              </w:rPr>
              <w:t>Distr</w:t>
            </w:r>
            <w:proofErr w:type="spellEnd"/>
            <w:r w:rsidRPr="004E6131">
              <w:rPr>
                <w:sz w:val="20"/>
              </w:rPr>
              <w:t xml:space="preserve">.: </w:t>
            </w:r>
            <w:bookmarkStart w:id="0" w:name="ПолеСоСписком1"/>
            <w:r w:rsidRPr="004E6131">
              <w:rPr>
                <w:sz w:val="20"/>
                <w:lang w:val="en-US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result w:val="2"/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4E6131">
              <w:rPr>
                <w:sz w:val="20"/>
              </w:rPr>
              <w:instrText xml:space="preserve"> </w:instrText>
            </w:r>
            <w:r w:rsidRPr="004E6131">
              <w:rPr>
                <w:sz w:val="20"/>
                <w:lang w:val="en-US"/>
              </w:rPr>
              <w:instrText>FORMDROPDOWN</w:instrText>
            </w:r>
            <w:r w:rsidRPr="004E6131">
              <w:rPr>
                <w:sz w:val="20"/>
              </w:rPr>
              <w:instrText xml:space="preserve"> </w:instrText>
            </w:r>
            <w:r w:rsidR="004673EB" w:rsidRPr="004C6E53">
              <w:rPr>
                <w:sz w:val="20"/>
                <w:lang w:val="en-US"/>
              </w:rPr>
            </w:r>
            <w:r w:rsidRPr="004E6131">
              <w:rPr>
                <w:sz w:val="20"/>
                <w:lang w:val="en-US"/>
              </w:rPr>
              <w:fldChar w:fldCharType="end"/>
            </w:r>
            <w:bookmarkEnd w:id="0"/>
            <w:r w:rsidR="004C6E53" w:rsidRPr="004C6E53">
              <w:rPr>
                <w:rStyle w:val="FootnoteReference"/>
                <w:sz w:val="22"/>
                <w:szCs w:val="22"/>
                <w:lang w:val="en-US"/>
              </w:rPr>
              <w:footnoteReference w:customMarkFollows="1" w:id="1"/>
              <w:t>*</w:t>
            </w:r>
          </w:p>
          <w:p w:rsidR="00F90607" w:rsidRPr="004E6131" w:rsidRDefault="00F90607" w:rsidP="00A325A9">
            <w:pPr>
              <w:spacing w:before="0" w:after="0"/>
              <w:rPr>
                <w:sz w:val="20"/>
              </w:rPr>
            </w:pPr>
            <w:r w:rsidRPr="004E6131">
              <w:rPr>
                <w:sz w:val="20"/>
                <w:lang w:val="en-US"/>
              </w:rPr>
              <w:fldChar w:fldCharType="begin"/>
            </w:r>
            <w:r w:rsidRPr="004E6131">
              <w:rPr>
                <w:sz w:val="20"/>
              </w:rPr>
              <w:instrText xml:space="preserve"> </w:instrText>
            </w:r>
            <w:r w:rsidRPr="004E6131">
              <w:rPr>
                <w:sz w:val="20"/>
                <w:lang w:val="en-US"/>
              </w:rPr>
              <w:instrText>FILLIN</w:instrText>
            </w:r>
            <w:r w:rsidRPr="004E6131">
              <w:rPr>
                <w:sz w:val="20"/>
              </w:rPr>
              <w:instrText xml:space="preserve">  "Введите дату документа" \* </w:instrText>
            </w:r>
            <w:r w:rsidRPr="004E6131">
              <w:rPr>
                <w:sz w:val="20"/>
                <w:lang w:val="en-US"/>
              </w:rPr>
              <w:instrText>MERGEFORMAT</w:instrText>
            </w:r>
            <w:r w:rsidRPr="004E6131">
              <w:rPr>
                <w:sz w:val="20"/>
              </w:rPr>
              <w:instrText xml:space="preserve"> </w:instrText>
            </w:r>
            <w:r w:rsidR="004C6E53">
              <w:rPr>
                <w:sz w:val="20"/>
                <w:lang w:val="en-US"/>
              </w:rPr>
              <w:fldChar w:fldCharType="separate"/>
            </w:r>
            <w:r w:rsidR="004C6E53">
              <w:rPr>
                <w:sz w:val="20"/>
                <w:lang w:val="en-US"/>
              </w:rPr>
              <w:t>28 April 2010</w:t>
            </w:r>
            <w:r w:rsidRPr="004E6131">
              <w:rPr>
                <w:sz w:val="20"/>
                <w:lang w:val="en-US"/>
              </w:rPr>
              <w:fldChar w:fldCharType="end"/>
            </w:r>
          </w:p>
          <w:p w:rsidR="00F90607" w:rsidRPr="004E6131" w:rsidRDefault="00F90607" w:rsidP="00A325A9">
            <w:pPr>
              <w:spacing w:before="0" w:after="0"/>
              <w:rPr>
                <w:sz w:val="20"/>
              </w:rPr>
            </w:pPr>
            <w:r w:rsidRPr="004E6131">
              <w:rPr>
                <w:sz w:val="20"/>
                <w:lang w:val="en-US"/>
              </w:rPr>
              <w:t>Russian</w:t>
            </w:r>
          </w:p>
          <w:p w:rsidR="00F90607" w:rsidRPr="004E6131" w:rsidRDefault="00F90607" w:rsidP="00A325A9">
            <w:pPr>
              <w:spacing w:before="0" w:after="0"/>
              <w:rPr>
                <w:sz w:val="20"/>
              </w:rPr>
            </w:pPr>
            <w:r w:rsidRPr="004E6131">
              <w:rPr>
                <w:sz w:val="20"/>
                <w:lang w:val="en-US"/>
              </w:rPr>
              <w:t>Original</w:t>
            </w:r>
            <w:r w:rsidRPr="004E6131">
              <w:rPr>
                <w:sz w:val="20"/>
              </w:rPr>
              <w:t xml:space="preserve">: </w:t>
            </w:r>
            <w:bookmarkStart w:id="1" w:name="ПолеСоСписком2"/>
            <w:r w:rsidRPr="004E6131">
              <w:rPr>
                <w:sz w:val="20"/>
                <w:lang w:val="en-US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4E6131">
              <w:rPr>
                <w:sz w:val="20"/>
              </w:rPr>
              <w:instrText xml:space="preserve"> </w:instrText>
            </w:r>
            <w:r w:rsidRPr="004E6131">
              <w:rPr>
                <w:sz w:val="20"/>
                <w:lang w:val="en-US"/>
              </w:rPr>
              <w:instrText>FORMDROPDOWN</w:instrText>
            </w:r>
            <w:r w:rsidRPr="004E6131">
              <w:rPr>
                <w:sz w:val="20"/>
              </w:rPr>
              <w:instrText xml:space="preserve"> </w:instrText>
            </w:r>
            <w:r w:rsidRPr="004E6131">
              <w:rPr>
                <w:sz w:val="20"/>
                <w:lang w:val="en-US"/>
              </w:rPr>
            </w:r>
            <w:r w:rsidRPr="004E6131">
              <w:rPr>
                <w:sz w:val="20"/>
                <w:lang w:val="en-US"/>
              </w:rPr>
              <w:fldChar w:fldCharType="end"/>
            </w:r>
            <w:bookmarkEnd w:id="1"/>
          </w:p>
          <w:p w:rsidR="00F90607" w:rsidRPr="00767C58" w:rsidRDefault="00F90607" w:rsidP="00A325A9"/>
        </w:tc>
      </w:tr>
    </w:tbl>
    <w:p w:rsidR="004C6E53" w:rsidRPr="00B34BD0" w:rsidRDefault="004C6E53" w:rsidP="004C6E53">
      <w:pPr>
        <w:spacing w:before="120"/>
        <w:rPr>
          <w:b/>
          <w:sz w:val="24"/>
          <w:szCs w:val="24"/>
        </w:rPr>
      </w:pPr>
      <w:r w:rsidRPr="00B34BD0">
        <w:rPr>
          <w:b/>
          <w:sz w:val="24"/>
          <w:szCs w:val="24"/>
        </w:rPr>
        <w:t>Комитет п</w:t>
      </w:r>
      <w:r>
        <w:rPr>
          <w:b/>
          <w:sz w:val="24"/>
          <w:szCs w:val="24"/>
        </w:rPr>
        <w:t>ротив пыток</w:t>
      </w:r>
    </w:p>
    <w:p w:rsidR="004C6E53" w:rsidRPr="007A7B0A" w:rsidRDefault="004C6E53" w:rsidP="004C6E53">
      <w:pPr>
        <w:rPr>
          <w:b/>
        </w:rPr>
      </w:pPr>
      <w:r>
        <w:rPr>
          <w:b/>
        </w:rPr>
        <w:t>Сорок третья сессия</w:t>
      </w:r>
    </w:p>
    <w:p w:rsidR="004C6E53" w:rsidRDefault="004C6E53" w:rsidP="004C6E53">
      <w:r>
        <w:t>2−20 ноября 2009 года</w:t>
      </w:r>
    </w:p>
    <w:p w:rsidR="004C6E53" w:rsidRPr="00B979BE" w:rsidRDefault="004C6E53" w:rsidP="004C6E53">
      <w:pPr>
        <w:pStyle w:val="HChGR"/>
      </w:pPr>
      <w:r>
        <w:tab/>
      </w:r>
      <w:r>
        <w:tab/>
        <w:t>Решение</w:t>
      </w:r>
    </w:p>
    <w:p w:rsidR="004C6E53" w:rsidRPr="00E92081" w:rsidRDefault="004C6E53" w:rsidP="004C6E53">
      <w:pPr>
        <w:pStyle w:val="H1GR"/>
      </w:pPr>
      <w:r>
        <w:tab/>
      </w:r>
      <w:r>
        <w:tab/>
      </w:r>
      <w:r w:rsidRPr="00E92081">
        <w:t xml:space="preserve">Сообщение № </w:t>
      </w:r>
      <w:r>
        <w:t>307/2006</w:t>
      </w:r>
    </w:p>
    <w:tbl>
      <w:tblPr>
        <w:tblStyle w:val="TableGrid"/>
        <w:tblW w:w="6804" w:type="dxa"/>
        <w:tblInd w:w="1701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3"/>
        <w:gridCol w:w="3871"/>
      </w:tblGrid>
      <w:tr w:rsidR="004C6E53" w:rsidRPr="00255B3A" w:rsidTr="004673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33" w:type="dxa"/>
          </w:tcPr>
          <w:p w:rsidR="004C6E53" w:rsidRPr="00255B3A" w:rsidRDefault="004C6E53" w:rsidP="004673EB">
            <w:pPr>
              <w:spacing w:after="120"/>
              <w:rPr>
                <w:i/>
                <w:sz w:val="20"/>
              </w:rPr>
            </w:pPr>
            <w:r w:rsidRPr="00255B3A">
              <w:rPr>
                <w:i/>
                <w:sz w:val="20"/>
              </w:rPr>
              <w:t>Представлено:</w:t>
            </w:r>
          </w:p>
        </w:tc>
        <w:tc>
          <w:tcPr>
            <w:tcW w:w="3871" w:type="dxa"/>
          </w:tcPr>
          <w:p w:rsidR="004C6E53" w:rsidRPr="00255B3A" w:rsidRDefault="00A445A8" w:rsidP="004673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Э.Я.</w:t>
            </w:r>
            <w:r w:rsidR="004C6E53" w:rsidRPr="00255B3A">
              <w:rPr>
                <w:sz w:val="20"/>
              </w:rPr>
              <w:t xml:space="preserve"> (представлен адвокатом)</w:t>
            </w:r>
          </w:p>
        </w:tc>
      </w:tr>
      <w:tr w:rsidR="004C6E53" w:rsidRPr="00255B3A" w:rsidTr="004673EB">
        <w:tc>
          <w:tcPr>
            <w:tcW w:w="2933" w:type="dxa"/>
          </w:tcPr>
          <w:p w:rsidR="004C6E53" w:rsidRPr="00255B3A" w:rsidRDefault="004C6E53" w:rsidP="004673EB">
            <w:pPr>
              <w:spacing w:after="120"/>
              <w:rPr>
                <w:i/>
                <w:sz w:val="20"/>
              </w:rPr>
            </w:pPr>
            <w:r w:rsidRPr="00255B3A">
              <w:rPr>
                <w:i/>
                <w:sz w:val="20"/>
              </w:rPr>
              <w:t>Предполагаемая жертва:</w:t>
            </w:r>
          </w:p>
        </w:tc>
        <w:tc>
          <w:tcPr>
            <w:tcW w:w="3871" w:type="dxa"/>
          </w:tcPr>
          <w:p w:rsidR="004C6E53" w:rsidRPr="00255B3A" w:rsidRDefault="004C6E53" w:rsidP="004673EB">
            <w:pPr>
              <w:spacing w:after="120"/>
              <w:rPr>
                <w:sz w:val="20"/>
              </w:rPr>
            </w:pPr>
            <w:r w:rsidRPr="00255B3A">
              <w:rPr>
                <w:sz w:val="20"/>
              </w:rPr>
              <w:t>заявитель</w:t>
            </w:r>
          </w:p>
        </w:tc>
      </w:tr>
      <w:tr w:rsidR="004C6E53" w:rsidRPr="00255B3A" w:rsidTr="004673EB">
        <w:tc>
          <w:tcPr>
            <w:tcW w:w="2933" w:type="dxa"/>
          </w:tcPr>
          <w:p w:rsidR="004C6E53" w:rsidRPr="00255B3A" w:rsidRDefault="004C6E53" w:rsidP="004673EB">
            <w:pPr>
              <w:spacing w:after="120"/>
              <w:rPr>
                <w:i/>
                <w:sz w:val="20"/>
              </w:rPr>
            </w:pPr>
            <w:r w:rsidRPr="00255B3A">
              <w:rPr>
                <w:i/>
                <w:sz w:val="20"/>
              </w:rPr>
              <w:t>Государство-участник:</w:t>
            </w:r>
          </w:p>
        </w:tc>
        <w:tc>
          <w:tcPr>
            <w:tcW w:w="3871" w:type="dxa"/>
          </w:tcPr>
          <w:p w:rsidR="004C6E53" w:rsidRPr="00255B3A" w:rsidRDefault="004C6E53" w:rsidP="004673EB">
            <w:pPr>
              <w:spacing w:after="120"/>
              <w:rPr>
                <w:sz w:val="20"/>
              </w:rPr>
            </w:pPr>
            <w:r w:rsidRPr="00255B3A">
              <w:rPr>
                <w:sz w:val="20"/>
              </w:rPr>
              <w:t>Канада</w:t>
            </w:r>
          </w:p>
        </w:tc>
      </w:tr>
      <w:tr w:rsidR="004C6E53" w:rsidRPr="00255B3A" w:rsidTr="004673EB">
        <w:tc>
          <w:tcPr>
            <w:tcW w:w="2933" w:type="dxa"/>
          </w:tcPr>
          <w:p w:rsidR="004C6E53" w:rsidRPr="00255B3A" w:rsidRDefault="004C6E53" w:rsidP="004673EB">
            <w:pPr>
              <w:spacing w:after="120"/>
              <w:rPr>
                <w:i/>
                <w:sz w:val="20"/>
              </w:rPr>
            </w:pPr>
            <w:r w:rsidRPr="00255B3A">
              <w:rPr>
                <w:i/>
                <w:sz w:val="20"/>
              </w:rPr>
              <w:t>Дата сообщения:</w:t>
            </w:r>
          </w:p>
        </w:tc>
        <w:tc>
          <w:tcPr>
            <w:tcW w:w="3871" w:type="dxa"/>
          </w:tcPr>
          <w:p w:rsidR="004C6E53" w:rsidRPr="00255B3A" w:rsidRDefault="004C6E53" w:rsidP="004673EB">
            <w:pPr>
              <w:spacing w:after="120"/>
              <w:rPr>
                <w:sz w:val="20"/>
              </w:rPr>
            </w:pPr>
            <w:r w:rsidRPr="00255B3A">
              <w:rPr>
                <w:sz w:val="20"/>
              </w:rPr>
              <w:t xml:space="preserve">29 октября 2006 года </w:t>
            </w:r>
            <w:r w:rsidR="005E619E">
              <w:rPr>
                <w:sz w:val="20"/>
              </w:rPr>
              <w:br/>
            </w:r>
            <w:r w:rsidRPr="00255B3A">
              <w:rPr>
                <w:sz w:val="20"/>
              </w:rPr>
              <w:t>(первоначальное</w:t>
            </w:r>
            <w:r w:rsidR="005E619E">
              <w:rPr>
                <w:sz w:val="20"/>
              </w:rPr>
              <w:t xml:space="preserve"> </w:t>
            </w:r>
            <w:r w:rsidRPr="00255B3A">
              <w:rPr>
                <w:sz w:val="20"/>
              </w:rPr>
              <w:t>пре</w:t>
            </w:r>
            <w:r w:rsidRPr="00255B3A">
              <w:rPr>
                <w:sz w:val="20"/>
              </w:rPr>
              <w:t>д</w:t>
            </w:r>
            <w:r w:rsidRPr="00255B3A">
              <w:rPr>
                <w:sz w:val="20"/>
              </w:rPr>
              <w:t>ставление)</w:t>
            </w:r>
          </w:p>
        </w:tc>
      </w:tr>
      <w:tr w:rsidR="004C6E53" w:rsidRPr="00255B3A" w:rsidTr="004673EB">
        <w:tc>
          <w:tcPr>
            <w:tcW w:w="2933" w:type="dxa"/>
          </w:tcPr>
          <w:p w:rsidR="004C6E53" w:rsidRPr="00255B3A" w:rsidRDefault="004C6E53" w:rsidP="004673EB">
            <w:pPr>
              <w:spacing w:after="120"/>
              <w:rPr>
                <w:i/>
                <w:sz w:val="20"/>
              </w:rPr>
            </w:pPr>
            <w:r w:rsidRPr="00255B3A">
              <w:rPr>
                <w:i/>
                <w:sz w:val="20"/>
              </w:rPr>
              <w:t>Дата настоящего решения:</w:t>
            </w:r>
          </w:p>
        </w:tc>
        <w:tc>
          <w:tcPr>
            <w:tcW w:w="3871" w:type="dxa"/>
          </w:tcPr>
          <w:p w:rsidR="004C6E53" w:rsidRPr="00255B3A" w:rsidRDefault="004C6E53" w:rsidP="004673EB">
            <w:pPr>
              <w:spacing w:after="120"/>
              <w:rPr>
                <w:sz w:val="20"/>
              </w:rPr>
            </w:pPr>
            <w:r w:rsidRPr="00255B3A">
              <w:rPr>
                <w:sz w:val="20"/>
              </w:rPr>
              <w:t>4 ноября 2009 года</w:t>
            </w:r>
          </w:p>
        </w:tc>
      </w:tr>
      <w:tr w:rsidR="004C6E53" w:rsidRPr="00255B3A" w:rsidTr="004673EB">
        <w:tc>
          <w:tcPr>
            <w:tcW w:w="2933" w:type="dxa"/>
          </w:tcPr>
          <w:p w:rsidR="004C6E53" w:rsidRPr="00255B3A" w:rsidRDefault="004C6E53" w:rsidP="004673EB">
            <w:pPr>
              <w:spacing w:after="120"/>
              <w:rPr>
                <w:i/>
                <w:sz w:val="20"/>
              </w:rPr>
            </w:pPr>
            <w:r w:rsidRPr="00255B3A">
              <w:rPr>
                <w:i/>
                <w:iCs/>
                <w:sz w:val="20"/>
              </w:rPr>
              <w:t>Тема сообщения:</w:t>
            </w:r>
          </w:p>
        </w:tc>
        <w:tc>
          <w:tcPr>
            <w:tcW w:w="3871" w:type="dxa"/>
          </w:tcPr>
          <w:p w:rsidR="004C6E53" w:rsidRPr="00255B3A" w:rsidRDefault="004C6E53" w:rsidP="004673EB">
            <w:pPr>
              <w:spacing w:after="120"/>
              <w:rPr>
                <w:sz w:val="20"/>
              </w:rPr>
            </w:pPr>
            <w:r w:rsidRPr="00255B3A">
              <w:rPr>
                <w:sz w:val="20"/>
              </w:rPr>
              <w:t>депортация заявителя в Ирак</w:t>
            </w:r>
          </w:p>
        </w:tc>
      </w:tr>
      <w:tr w:rsidR="004C6E53" w:rsidRPr="00255B3A" w:rsidTr="004673EB">
        <w:tc>
          <w:tcPr>
            <w:tcW w:w="2933" w:type="dxa"/>
          </w:tcPr>
          <w:p w:rsidR="004C6E53" w:rsidRPr="00255B3A" w:rsidRDefault="004C6E53" w:rsidP="004673EB">
            <w:pPr>
              <w:spacing w:after="120"/>
              <w:rPr>
                <w:i/>
                <w:iCs/>
                <w:sz w:val="20"/>
              </w:rPr>
            </w:pPr>
            <w:r w:rsidRPr="00255B3A">
              <w:rPr>
                <w:i/>
                <w:iCs/>
                <w:sz w:val="20"/>
              </w:rPr>
              <w:t>Процедурные вопросы</w:t>
            </w:r>
            <w:r w:rsidRPr="00255B3A">
              <w:rPr>
                <w:i/>
                <w:sz w:val="20"/>
              </w:rPr>
              <w:t>:</w:t>
            </w:r>
          </w:p>
        </w:tc>
        <w:tc>
          <w:tcPr>
            <w:tcW w:w="3871" w:type="dxa"/>
          </w:tcPr>
          <w:p w:rsidR="004C6E53" w:rsidRPr="00255B3A" w:rsidRDefault="004C6E53" w:rsidP="004673EB">
            <w:pPr>
              <w:spacing w:after="120"/>
              <w:rPr>
                <w:sz w:val="20"/>
              </w:rPr>
            </w:pPr>
            <w:r w:rsidRPr="00255B3A">
              <w:rPr>
                <w:sz w:val="20"/>
              </w:rPr>
              <w:t>исчерпание внутренних средств правовой</w:t>
            </w:r>
            <w:r w:rsidRPr="00255B3A">
              <w:rPr>
                <w:sz w:val="20"/>
              </w:rPr>
              <w:br/>
            </w:r>
            <w:r>
              <w:rPr>
                <w:sz w:val="20"/>
              </w:rPr>
              <w:t>защиты −</w:t>
            </w:r>
            <w:r w:rsidRPr="00255B3A">
              <w:rPr>
                <w:sz w:val="20"/>
              </w:rPr>
              <w:t xml:space="preserve"> отсутствие обоснования жал</w:t>
            </w:r>
            <w:r w:rsidRPr="00255B3A">
              <w:rPr>
                <w:sz w:val="20"/>
              </w:rPr>
              <w:t>о</w:t>
            </w:r>
            <w:r w:rsidRPr="00255B3A">
              <w:rPr>
                <w:sz w:val="20"/>
              </w:rPr>
              <w:t>бы</w:t>
            </w:r>
          </w:p>
        </w:tc>
      </w:tr>
      <w:tr w:rsidR="004C6E53" w:rsidRPr="00255B3A" w:rsidTr="004673EB">
        <w:tc>
          <w:tcPr>
            <w:tcW w:w="2933" w:type="dxa"/>
          </w:tcPr>
          <w:p w:rsidR="004C6E53" w:rsidRPr="00255B3A" w:rsidRDefault="004C6E53" w:rsidP="004673EB">
            <w:pPr>
              <w:spacing w:after="120"/>
              <w:rPr>
                <w:i/>
                <w:iCs/>
                <w:sz w:val="20"/>
              </w:rPr>
            </w:pPr>
            <w:r w:rsidRPr="00255B3A">
              <w:rPr>
                <w:i/>
                <w:iCs/>
                <w:sz w:val="20"/>
              </w:rPr>
              <w:t>Вопросы существа:</w:t>
            </w:r>
          </w:p>
        </w:tc>
        <w:tc>
          <w:tcPr>
            <w:tcW w:w="3871" w:type="dxa"/>
          </w:tcPr>
          <w:p w:rsidR="004C6E53" w:rsidRPr="00255B3A" w:rsidRDefault="004C6E53" w:rsidP="004673EB">
            <w:pPr>
              <w:spacing w:after="120"/>
              <w:rPr>
                <w:sz w:val="20"/>
              </w:rPr>
            </w:pPr>
            <w:r w:rsidRPr="00255B3A">
              <w:rPr>
                <w:sz w:val="20"/>
              </w:rPr>
              <w:t>недопущение принудительного возвр</w:t>
            </w:r>
            <w:r w:rsidRPr="00255B3A">
              <w:rPr>
                <w:sz w:val="20"/>
              </w:rPr>
              <w:t>а</w:t>
            </w:r>
            <w:r w:rsidRPr="00255B3A">
              <w:rPr>
                <w:sz w:val="20"/>
              </w:rPr>
              <w:t>щения</w:t>
            </w:r>
          </w:p>
        </w:tc>
      </w:tr>
      <w:tr w:rsidR="004C6E53" w:rsidRPr="00255B3A" w:rsidTr="004673EB">
        <w:tc>
          <w:tcPr>
            <w:tcW w:w="2933" w:type="dxa"/>
          </w:tcPr>
          <w:p w:rsidR="004C6E53" w:rsidRPr="00255B3A" w:rsidRDefault="004C6E53" w:rsidP="004673EB">
            <w:pPr>
              <w:spacing w:after="120"/>
              <w:rPr>
                <w:i/>
                <w:iCs/>
                <w:sz w:val="20"/>
              </w:rPr>
            </w:pPr>
            <w:r w:rsidRPr="00255B3A">
              <w:rPr>
                <w:i/>
                <w:iCs/>
                <w:sz w:val="20"/>
              </w:rPr>
              <w:t>Статьи Конвенции</w:t>
            </w:r>
            <w:r w:rsidRPr="00255B3A">
              <w:rPr>
                <w:i/>
                <w:sz w:val="20"/>
              </w:rPr>
              <w:t>:</w:t>
            </w:r>
          </w:p>
        </w:tc>
        <w:tc>
          <w:tcPr>
            <w:tcW w:w="3871" w:type="dxa"/>
          </w:tcPr>
          <w:p w:rsidR="004C6E53" w:rsidRPr="00255B3A" w:rsidRDefault="004C6E53" w:rsidP="004673EB">
            <w:pPr>
              <w:spacing w:after="120"/>
              <w:rPr>
                <w:sz w:val="20"/>
              </w:rPr>
            </w:pPr>
            <w:r w:rsidRPr="00255B3A">
              <w:rPr>
                <w:sz w:val="20"/>
              </w:rPr>
              <w:t xml:space="preserve">статья 3, пункт 5 </w:t>
            </w:r>
            <w:proofErr w:type="spellStart"/>
            <w:r w:rsidRPr="00255B3A">
              <w:rPr>
                <w:sz w:val="20"/>
              </w:rPr>
              <w:t>b</w:t>
            </w:r>
            <w:proofErr w:type="spellEnd"/>
            <w:r w:rsidRPr="00255B3A">
              <w:rPr>
                <w:sz w:val="20"/>
              </w:rPr>
              <w:t>) статьи 22</w:t>
            </w:r>
          </w:p>
        </w:tc>
      </w:tr>
      <w:tr w:rsidR="004C6E53" w:rsidRPr="00255B3A" w:rsidTr="004673EB">
        <w:tc>
          <w:tcPr>
            <w:tcW w:w="2933" w:type="dxa"/>
          </w:tcPr>
          <w:p w:rsidR="004C6E53" w:rsidRPr="00255B3A" w:rsidRDefault="004C6E53" w:rsidP="004673EB">
            <w:pPr>
              <w:spacing w:after="120"/>
              <w:rPr>
                <w:i/>
                <w:iCs/>
                <w:sz w:val="20"/>
              </w:rPr>
            </w:pPr>
            <w:r w:rsidRPr="00255B3A">
              <w:rPr>
                <w:i/>
                <w:iCs/>
                <w:sz w:val="20"/>
              </w:rPr>
              <w:t>Правила процедуры:</w:t>
            </w:r>
          </w:p>
        </w:tc>
        <w:tc>
          <w:tcPr>
            <w:tcW w:w="3871" w:type="dxa"/>
          </w:tcPr>
          <w:p w:rsidR="004C6E53" w:rsidRPr="00255B3A" w:rsidRDefault="004C6E53" w:rsidP="004673EB">
            <w:pPr>
              <w:spacing w:after="240"/>
              <w:rPr>
                <w:sz w:val="20"/>
              </w:rPr>
            </w:pPr>
            <w:r w:rsidRPr="00255B3A">
              <w:rPr>
                <w:sz w:val="20"/>
              </w:rPr>
              <w:t xml:space="preserve">пункты </w:t>
            </w:r>
            <w:proofErr w:type="spellStart"/>
            <w:r w:rsidRPr="00255B3A">
              <w:rPr>
                <w:sz w:val="20"/>
              </w:rPr>
              <w:t>b</w:t>
            </w:r>
            <w:proofErr w:type="spellEnd"/>
            <w:r w:rsidRPr="00255B3A">
              <w:rPr>
                <w:sz w:val="20"/>
              </w:rPr>
              <w:t>) и е) правила 107</w:t>
            </w:r>
          </w:p>
        </w:tc>
      </w:tr>
    </w:tbl>
    <w:p w:rsidR="004C6E53" w:rsidRPr="0036123A" w:rsidRDefault="004C6E53" w:rsidP="004C6E53">
      <w:pPr>
        <w:pStyle w:val="SingleTxtGR"/>
      </w:pPr>
      <w:r w:rsidRPr="0036123A">
        <w:t>[</w:t>
      </w:r>
      <w:r>
        <w:t>Приложение</w:t>
      </w:r>
      <w:r w:rsidRPr="0036123A">
        <w:t>]</w:t>
      </w:r>
    </w:p>
    <w:p w:rsidR="004C6E53" w:rsidRDefault="004C6E53" w:rsidP="004C6E53">
      <w:pPr>
        <w:pStyle w:val="HChGR"/>
        <w:pageBreakBefore/>
      </w:pPr>
      <w:r w:rsidRPr="00184247">
        <w:t>Приложение</w:t>
      </w:r>
    </w:p>
    <w:p w:rsidR="004C6E53" w:rsidRPr="001A4DF4" w:rsidRDefault="004C6E53" w:rsidP="004C6E53">
      <w:pPr>
        <w:pStyle w:val="HChGR"/>
        <w:rPr>
          <w:b w:val="0"/>
        </w:rPr>
      </w:pPr>
      <w:r>
        <w:tab/>
      </w:r>
      <w:r>
        <w:tab/>
      </w:r>
      <w:r w:rsidRPr="00184247">
        <w:t>Р</w:t>
      </w:r>
      <w:r>
        <w:t>ешение К</w:t>
      </w:r>
      <w:r w:rsidRPr="00184247">
        <w:t>омитета против пыток в соответствии со статьей</w:t>
      </w:r>
      <w:r>
        <w:t xml:space="preserve"> 22 К</w:t>
      </w:r>
      <w:r w:rsidRPr="00184247">
        <w:t>онвенции против пыток и других жестоких, бесчеловечных</w:t>
      </w:r>
      <w:r>
        <w:t xml:space="preserve"> </w:t>
      </w:r>
      <w:r w:rsidRPr="00184247">
        <w:t>или унижающих достоинство видов обращения и наказания</w:t>
      </w:r>
      <w:r w:rsidR="001A4DF4">
        <w:br/>
      </w:r>
      <w:r w:rsidRPr="001A4DF4">
        <w:rPr>
          <w:b w:val="0"/>
        </w:rPr>
        <w:t>(сорок третья сессия)</w:t>
      </w:r>
    </w:p>
    <w:p w:rsidR="004C6E53" w:rsidRDefault="004C6E53" w:rsidP="004C6E53">
      <w:pPr>
        <w:pStyle w:val="SingleTxtGR"/>
      </w:pPr>
      <w:r w:rsidRPr="00184247">
        <w:t>относительно</w:t>
      </w:r>
    </w:p>
    <w:p w:rsidR="004C6E53" w:rsidRDefault="004C6E53" w:rsidP="004C6E53">
      <w:pPr>
        <w:pStyle w:val="H1GR"/>
      </w:pPr>
      <w:r>
        <w:tab/>
      </w:r>
      <w:r>
        <w:tab/>
      </w:r>
      <w:r w:rsidRPr="00184247">
        <w:t>Сообщения № 307/2006</w:t>
      </w:r>
    </w:p>
    <w:tbl>
      <w:tblPr>
        <w:tblStyle w:val="TableGrid"/>
        <w:tblW w:w="6804" w:type="dxa"/>
        <w:tblInd w:w="1701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3"/>
        <w:gridCol w:w="3871"/>
      </w:tblGrid>
      <w:tr w:rsidR="004C6E53" w:rsidRPr="0045562C" w:rsidTr="004673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33" w:type="dxa"/>
          </w:tcPr>
          <w:p w:rsidR="004C6E53" w:rsidRPr="0045562C" w:rsidRDefault="004C6E53" w:rsidP="004673EB">
            <w:pPr>
              <w:spacing w:after="120"/>
              <w:rPr>
                <w:i/>
                <w:sz w:val="20"/>
              </w:rPr>
            </w:pPr>
            <w:r w:rsidRPr="0045562C">
              <w:rPr>
                <w:i/>
                <w:sz w:val="20"/>
              </w:rPr>
              <w:t>Представлено:</w:t>
            </w:r>
          </w:p>
        </w:tc>
        <w:tc>
          <w:tcPr>
            <w:tcW w:w="3871" w:type="dxa"/>
          </w:tcPr>
          <w:p w:rsidR="004C6E53" w:rsidRPr="0045562C" w:rsidRDefault="00A445A8" w:rsidP="004673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Э.Я.</w:t>
            </w:r>
            <w:r w:rsidR="004C6E53" w:rsidRPr="0045562C">
              <w:rPr>
                <w:sz w:val="20"/>
              </w:rPr>
              <w:t xml:space="preserve"> (представлен адвокатом)</w:t>
            </w:r>
          </w:p>
        </w:tc>
      </w:tr>
      <w:tr w:rsidR="004C6E53" w:rsidRPr="0045562C" w:rsidTr="004673EB">
        <w:tc>
          <w:tcPr>
            <w:tcW w:w="2933" w:type="dxa"/>
          </w:tcPr>
          <w:p w:rsidR="004C6E53" w:rsidRPr="0045562C" w:rsidRDefault="004C6E53" w:rsidP="004673EB">
            <w:pPr>
              <w:spacing w:after="120"/>
              <w:rPr>
                <w:i/>
                <w:sz w:val="20"/>
              </w:rPr>
            </w:pPr>
            <w:r w:rsidRPr="0045562C">
              <w:rPr>
                <w:i/>
                <w:sz w:val="20"/>
              </w:rPr>
              <w:t>Предполагаемая жертва:</w:t>
            </w:r>
          </w:p>
        </w:tc>
        <w:tc>
          <w:tcPr>
            <w:tcW w:w="3871" w:type="dxa"/>
          </w:tcPr>
          <w:p w:rsidR="004C6E53" w:rsidRPr="0045562C" w:rsidRDefault="004C6E53" w:rsidP="004673EB">
            <w:pPr>
              <w:spacing w:after="120"/>
              <w:rPr>
                <w:sz w:val="20"/>
              </w:rPr>
            </w:pPr>
            <w:r w:rsidRPr="0045562C">
              <w:rPr>
                <w:sz w:val="20"/>
              </w:rPr>
              <w:t>заявитель</w:t>
            </w:r>
          </w:p>
        </w:tc>
      </w:tr>
      <w:tr w:rsidR="004C6E53" w:rsidRPr="0045562C" w:rsidTr="004673EB">
        <w:tc>
          <w:tcPr>
            <w:tcW w:w="2933" w:type="dxa"/>
          </w:tcPr>
          <w:p w:rsidR="004C6E53" w:rsidRPr="0045562C" w:rsidRDefault="004C6E53" w:rsidP="004673EB">
            <w:pPr>
              <w:spacing w:after="120"/>
              <w:rPr>
                <w:i/>
                <w:sz w:val="20"/>
              </w:rPr>
            </w:pPr>
            <w:r w:rsidRPr="0045562C">
              <w:rPr>
                <w:i/>
                <w:sz w:val="20"/>
              </w:rPr>
              <w:t>Государство-участник:</w:t>
            </w:r>
          </w:p>
        </w:tc>
        <w:tc>
          <w:tcPr>
            <w:tcW w:w="3871" w:type="dxa"/>
          </w:tcPr>
          <w:p w:rsidR="004C6E53" w:rsidRPr="0045562C" w:rsidRDefault="004C6E53" w:rsidP="004673EB">
            <w:pPr>
              <w:spacing w:after="120"/>
              <w:rPr>
                <w:sz w:val="20"/>
              </w:rPr>
            </w:pPr>
            <w:r w:rsidRPr="0045562C">
              <w:rPr>
                <w:sz w:val="20"/>
              </w:rPr>
              <w:t>Канада</w:t>
            </w:r>
          </w:p>
        </w:tc>
      </w:tr>
      <w:tr w:rsidR="004C6E53" w:rsidRPr="0045562C" w:rsidTr="004673EB">
        <w:tc>
          <w:tcPr>
            <w:tcW w:w="2933" w:type="dxa"/>
          </w:tcPr>
          <w:p w:rsidR="004C6E53" w:rsidRPr="0045562C" w:rsidRDefault="004C6E53" w:rsidP="004673EB">
            <w:pPr>
              <w:spacing w:after="120"/>
              <w:rPr>
                <w:i/>
                <w:sz w:val="20"/>
              </w:rPr>
            </w:pPr>
            <w:r w:rsidRPr="0045562C">
              <w:rPr>
                <w:i/>
                <w:sz w:val="20"/>
              </w:rPr>
              <w:t>Дата сообщения:</w:t>
            </w:r>
          </w:p>
        </w:tc>
        <w:tc>
          <w:tcPr>
            <w:tcW w:w="3871" w:type="dxa"/>
          </w:tcPr>
          <w:p w:rsidR="004C6E53" w:rsidRPr="0045562C" w:rsidRDefault="004C6E53" w:rsidP="004673EB">
            <w:pPr>
              <w:spacing w:after="240"/>
              <w:rPr>
                <w:sz w:val="20"/>
              </w:rPr>
            </w:pPr>
            <w:r w:rsidRPr="0045562C">
              <w:rPr>
                <w:sz w:val="20"/>
              </w:rPr>
              <w:t>29 октября 2006 года (первоначальное</w:t>
            </w:r>
            <w:r w:rsidRPr="0045562C">
              <w:rPr>
                <w:sz w:val="20"/>
              </w:rPr>
              <w:br/>
              <w:t>пре</w:t>
            </w:r>
            <w:r w:rsidRPr="0045562C">
              <w:rPr>
                <w:sz w:val="20"/>
              </w:rPr>
              <w:t>д</w:t>
            </w:r>
            <w:r w:rsidRPr="0045562C">
              <w:rPr>
                <w:sz w:val="20"/>
              </w:rPr>
              <w:t>ставление)</w:t>
            </w:r>
          </w:p>
        </w:tc>
      </w:tr>
    </w:tbl>
    <w:p w:rsidR="004C6E53" w:rsidRDefault="004C6E53" w:rsidP="004C6E53">
      <w:pPr>
        <w:pStyle w:val="SingleTxtGR"/>
      </w:pPr>
      <w:r w:rsidRPr="00184247">
        <w:tab/>
      </w:r>
      <w:r w:rsidRPr="00184247">
        <w:rPr>
          <w:i/>
        </w:rPr>
        <w:t>Комитет против пыток</w:t>
      </w:r>
      <w:r w:rsidRPr="00184247">
        <w:t>, образованный в соответствии со статьей</w:t>
      </w:r>
      <w:r>
        <w:t xml:space="preserve"> </w:t>
      </w:r>
      <w:r w:rsidRPr="00184247">
        <w:t xml:space="preserve">17 Конвенции против пыток и других жестоких, бесчеловечных или унижающих достоинство видов обращения и наказания, </w:t>
      </w:r>
    </w:p>
    <w:p w:rsidR="004C6E53" w:rsidRDefault="004C6E53" w:rsidP="004C6E53">
      <w:pPr>
        <w:pStyle w:val="SingleTxtGR"/>
      </w:pPr>
      <w:r w:rsidRPr="00184247">
        <w:tab/>
      </w:r>
      <w:r w:rsidRPr="00184247">
        <w:rPr>
          <w:i/>
        </w:rPr>
        <w:t>на своем заседании</w:t>
      </w:r>
      <w:r w:rsidRPr="00184247">
        <w:t xml:space="preserve"> </w:t>
      </w:r>
      <w:r>
        <w:t xml:space="preserve">4 ноября 2009 </w:t>
      </w:r>
      <w:r w:rsidRPr="00184247">
        <w:t>года,</w:t>
      </w:r>
    </w:p>
    <w:p w:rsidR="004C6E53" w:rsidRDefault="004C6E53" w:rsidP="004C6E53">
      <w:pPr>
        <w:pStyle w:val="SingleTxtGR"/>
      </w:pPr>
      <w:r w:rsidRPr="00184247">
        <w:tab/>
      </w:r>
      <w:r w:rsidRPr="00184247">
        <w:rPr>
          <w:i/>
        </w:rPr>
        <w:t>завершив рассмотрение</w:t>
      </w:r>
      <w:r w:rsidRPr="00184247">
        <w:t xml:space="preserve"> сообщения № 307/2006, представленного в К</w:t>
      </w:r>
      <w:r w:rsidRPr="00184247">
        <w:t>о</w:t>
      </w:r>
      <w:r w:rsidRPr="00184247">
        <w:t xml:space="preserve">митет против пыток от имени </w:t>
      </w:r>
      <w:r w:rsidR="00A445A8">
        <w:t>Э.Я.</w:t>
      </w:r>
      <w:r w:rsidRPr="00184247">
        <w:t xml:space="preserve"> в соответствии со статьей</w:t>
      </w:r>
      <w:r>
        <w:t xml:space="preserve"> </w:t>
      </w:r>
      <w:r w:rsidRPr="00184247">
        <w:t>22 Ко</w:t>
      </w:r>
      <w:r w:rsidRPr="00184247">
        <w:t>н</w:t>
      </w:r>
      <w:r w:rsidRPr="00184247">
        <w:t>венции против пыток и других жестоких, бесчеловечных или унижающих до</w:t>
      </w:r>
      <w:r w:rsidRPr="00184247">
        <w:t>с</w:t>
      </w:r>
      <w:r w:rsidRPr="00184247">
        <w:t>тоинство видов обращения и наказания,</w:t>
      </w:r>
    </w:p>
    <w:p w:rsidR="004C6E53" w:rsidRDefault="004C6E53" w:rsidP="004C6E53">
      <w:pPr>
        <w:pStyle w:val="SingleTxtGR"/>
      </w:pPr>
      <w:r w:rsidRPr="00184247">
        <w:tab/>
      </w:r>
      <w:r w:rsidRPr="00184247">
        <w:rPr>
          <w:i/>
        </w:rPr>
        <w:t>приняв во внимание</w:t>
      </w:r>
      <w:r w:rsidRPr="00184247">
        <w:t xml:space="preserve"> всю информацию, представленную ему заявителем, его адвокатом и госуда</w:t>
      </w:r>
      <w:r w:rsidRPr="00184247">
        <w:t>р</w:t>
      </w:r>
      <w:r w:rsidRPr="00184247">
        <w:t>ством-участником,</w:t>
      </w:r>
    </w:p>
    <w:p w:rsidR="004C6E53" w:rsidRDefault="004C6E53" w:rsidP="004C6E53">
      <w:pPr>
        <w:pStyle w:val="SingleTxtGR"/>
      </w:pPr>
      <w:r w:rsidRPr="00184247">
        <w:tab/>
      </w:r>
      <w:r w:rsidRPr="00184247">
        <w:rPr>
          <w:i/>
        </w:rPr>
        <w:t>принимает</w:t>
      </w:r>
      <w:r w:rsidRPr="00184247">
        <w:t xml:space="preserve"> следующее</w:t>
      </w:r>
      <w:r>
        <w:t>:</w:t>
      </w:r>
      <w:r w:rsidRPr="00184247">
        <w:t xml:space="preserve"> </w:t>
      </w:r>
    </w:p>
    <w:p w:rsidR="004C6E53" w:rsidRPr="00C35737" w:rsidRDefault="004C6E53" w:rsidP="004C6E53">
      <w:pPr>
        <w:pStyle w:val="H1GR"/>
      </w:pPr>
      <w:r>
        <w:tab/>
      </w:r>
      <w:r>
        <w:tab/>
        <w:t>Р</w:t>
      </w:r>
      <w:r w:rsidRPr="00184247">
        <w:t>ешение в соответствии с пунктом</w:t>
      </w:r>
      <w:r>
        <w:t xml:space="preserve"> </w:t>
      </w:r>
      <w:r w:rsidRPr="00184247">
        <w:t>7 статьи</w:t>
      </w:r>
      <w:r>
        <w:t xml:space="preserve"> </w:t>
      </w:r>
      <w:r w:rsidRPr="00184247">
        <w:t>22 Конвенции против п</w:t>
      </w:r>
      <w:r w:rsidRPr="00184247">
        <w:t>ы</w:t>
      </w:r>
      <w:r w:rsidR="00C35737">
        <w:t>ток</w:t>
      </w:r>
    </w:p>
    <w:p w:rsidR="004C6E53" w:rsidRDefault="004C6E53" w:rsidP="004C6E53">
      <w:pPr>
        <w:pStyle w:val="SingleTxtGR"/>
      </w:pPr>
      <w:r w:rsidRPr="00184247">
        <w:t>1.1</w:t>
      </w:r>
      <w:r w:rsidRPr="00184247">
        <w:tab/>
      </w:r>
      <w:r>
        <w:t>Заявителем</w:t>
      </w:r>
      <w:r w:rsidRPr="00184247">
        <w:t xml:space="preserve"> является г</w:t>
      </w:r>
      <w:r w:rsidR="005E619E">
        <w:t>-</w:t>
      </w:r>
      <w:r w:rsidRPr="00184247">
        <w:t>н</w:t>
      </w:r>
      <w:r>
        <w:t xml:space="preserve"> </w:t>
      </w:r>
      <w:r w:rsidR="00A445A8">
        <w:t>Э.Я.</w:t>
      </w:r>
      <w:r w:rsidRPr="00184247">
        <w:t>, гражданин Ирака 1964</w:t>
      </w:r>
      <w:r>
        <w:t xml:space="preserve"> </w:t>
      </w:r>
      <w:r w:rsidRPr="00184247">
        <w:t>года рождения, к</w:t>
      </w:r>
      <w:r w:rsidRPr="00184247">
        <w:t>о</w:t>
      </w:r>
      <w:r w:rsidRPr="00184247">
        <w:t>торый в настоящее время подлежит депортации из Канады в Ирак.</w:t>
      </w:r>
      <w:r>
        <w:t xml:space="preserve"> </w:t>
      </w:r>
      <w:r w:rsidRPr="00184247">
        <w:t>Он утве</w:t>
      </w:r>
      <w:r w:rsidRPr="00184247">
        <w:t>р</w:t>
      </w:r>
      <w:r w:rsidRPr="00184247">
        <w:t>ждает, что его возвращение в Ирак будет представлять собой нарушение Кан</w:t>
      </w:r>
      <w:r w:rsidRPr="00184247">
        <w:t>а</w:t>
      </w:r>
      <w:r w:rsidRPr="00184247">
        <w:t>дой статьи</w:t>
      </w:r>
      <w:r>
        <w:t xml:space="preserve"> </w:t>
      </w:r>
      <w:r w:rsidRPr="00184247">
        <w:t>3 Конвенции против пыток и других жестоких, бесчеловечных или унижающих достоинство видов обращения и наказания.</w:t>
      </w:r>
      <w:r>
        <w:t xml:space="preserve"> </w:t>
      </w:r>
      <w:r w:rsidRPr="00184247">
        <w:t>Он представлен адв</w:t>
      </w:r>
      <w:r w:rsidRPr="00184247">
        <w:t>о</w:t>
      </w:r>
      <w:r w:rsidRPr="00184247">
        <w:t>катом, г</w:t>
      </w:r>
      <w:r w:rsidR="005E619E">
        <w:t>-</w:t>
      </w:r>
      <w:r w:rsidRPr="00184247">
        <w:t>ном Байроном Е.</w:t>
      </w:r>
      <w:r>
        <w:t xml:space="preserve"> </w:t>
      </w:r>
      <w:proofErr w:type="spellStart"/>
      <w:r w:rsidRPr="00184247">
        <w:t>Пфайффером</w:t>
      </w:r>
      <w:proofErr w:type="spellEnd"/>
      <w:r w:rsidRPr="00184247">
        <w:t>.</w:t>
      </w:r>
    </w:p>
    <w:p w:rsidR="004C6E53" w:rsidRDefault="004C6E53" w:rsidP="004C6E53">
      <w:pPr>
        <w:pStyle w:val="SingleTxtGR"/>
      </w:pPr>
      <w:r w:rsidRPr="00184247">
        <w:t>1.2</w:t>
      </w:r>
      <w:r w:rsidRPr="00184247">
        <w:tab/>
        <w:t>30</w:t>
      </w:r>
      <w:r>
        <w:t xml:space="preserve"> </w:t>
      </w:r>
      <w:r w:rsidRPr="00184247">
        <w:t>октября 2006</w:t>
      </w:r>
      <w:r>
        <w:t xml:space="preserve"> </w:t>
      </w:r>
      <w:r w:rsidRPr="00184247">
        <w:t>года заявитель обратился в Комитет с просьбой предл</w:t>
      </w:r>
      <w:r w:rsidRPr="00184247">
        <w:t>о</w:t>
      </w:r>
      <w:r w:rsidRPr="00184247">
        <w:t>жить государству-участнику приостановить исполнение постановления о его высылке до принятия Комитетом окончательного решения по его жалобе.</w:t>
      </w:r>
      <w:r>
        <w:t xml:space="preserve"> </w:t>
      </w:r>
      <w:r w:rsidRPr="00184247">
        <w:t>31</w:t>
      </w:r>
      <w:r>
        <w:t xml:space="preserve"> </w:t>
      </w:r>
      <w:r w:rsidRPr="00184247">
        <w:t>о</w:t>
      </w:r>
      <w:r w:rsidRPr="00184247">
        <w:t>к</w:t>
      </w:r>
      <w:r w:rsidRPr="00184247">
        <w:t>тября 2006</w:t>
      </w:r>
      <w:r>
        <w:t xml:space="preserve"> </w:t>
      </w:r>
      <w:r w:rsidRPr="00184247">
        <w:t>года Комитет через посредство своего Специального докладч</w:t>
      </w:r>
      <w:r w:rsidRPr="00184247">
        <w:t>и</w:t>
      </w:r>
      <w:r w:rsidRPr="00184247">
        <w:t>ка по новым жалобам и временным мерам препроводил данное сообщение государс</w:t>
      </w:r>
      <w:r w:rsidRPr="00184247">
        <w:t>т</w:t>
      </w:r>
      <w:r w:rsidRPr="00184247">
        <w:t>ву-участнику без просьбы о</w:t>
      </w:r>
      <w:r>
        <w:t xml:space="preserve"> </w:t>
      </w:r>
      <w:r w:rsidRPr="00184247">
        <w:t>принятии временных мер защиты в соотве</w:t>
      </w:r>
      <w:r w:rsidRPr="00184247">
        <w:t>т</w:t>
      </w:r>
      <w:r w:rsidRPr="00184247">
        <w:t>ствии с пунктом</w:t>
      </w:r>
      <w:r>
        <w:t xml:space="preserve"> </w:t>
      </w:r>
      <w:r w:rsidRPr="00184247">
        <w:t>1 прав</w:t>
      </w:r>
      <w:r w:rsidRPr="00184247">
        <w:t>и</w:t>
      </w:r>
      <w:r w:rsidRPr="00184247">
        <w:t>ла</w:t>
      </w:r>
      <w:r>
        <w:t xml:space="preserve"> </w:t>
      </w:r>
      <w:r w:rsidRPr="00184247">
        <w:t>108 его правил процедуры.</w:t>
      </w:r>
    </w:p>
    <w:p w:rsidR="004C6E53" w:rsidRPr="0021195C" w:rsidRDefault="004C6E53" w:rsidP="004C6E53">
      <w:pPr>
        <w:pStyle w:val="H23GR"/>
      </w:pPr>
      <w:r>
        <w:tab/>
      </w:r>
      <w:r>
        <w:tab/>
      </w:r>
      <w:r w:rsidRPr="0021195C">
        <w:t>Обстоятельства дела</w:t>
      </w:r>
    </w:p>
    <w:p w:rsidR="004C6E53" w:rsidRDefault="004C6E53" w:rsidP="004C6E53">
      <w:pPr>
        <w:pStyle w:val="SingleTxtGR"/>
      </w:pPr>
      <w:r w:rsidRPr="00184247">
        <w:t>2.1</w:t>
      </w:r>
      <w:r w:rsidRPr="00184247">
        <w:tab/>
        <w:t>В 1983</w:t>
      </w:r>
      <w:r>
        <w:t xml:space="preserve"> </w:t>
      </w:r>
      <w:r w:rsidRPr="00184247">
        <w:t>году, когда Ирак находился в состоянии войны с Ираном, заявит</w:t>
      </w:r>
      <w:r w:rsidRPr="00184247">
        <w:t>е</w:t>
      </w:r>
      <w:r w:rsidRPr="00184247">
        <w:t>ля призвали в Ираке на военную службу (в "Республиканскую гвардию").</w:t>
      </w:r>
      <w:r>
        <w:t xml:space="preserve"> </w:t>
      </w:r>
      <w:r w:rsidRPr="00184247">
        <w:t>1</w:t>
      </w:r>
      <w:r>
        <w:t xml:space="preserve"> </w:t>
      </w:r>
      <w:r w:rsidRPr="00184247">
        <w:t>и</w:t>
      </w:r>
      <w:r w:rsidRPr="00184247">
        <w:t>ю</w:t>
      </w:r>
      <w:r w:rsidRPr="00184247">
        <w:t>ля 1990</w:t>
      </w:r>
      <w:r>
        <w:t xml:space="preserve"> </w:t>
      </w:r>
      <w:r w:rsidRPr="00184247">
        <w:t>года спустя месяц после демобилизации</w:t>
      </w:r>
      <w:r>
        <w:t>,</w:t>
      </w:r>
      <w:r w:rsidRPr="00184247">
        <w:t xml:space="preserve"> его вновь призвали в армию после вторжения Ирака в Кувейт.</w:t>
      </w:r>
      <w:r>
        <w:t xml:space="preserve"> </w:t>
      </w:r>
      <w:r w:rsidRPr="00184247">
        <w:t>Он дезертировал из Республиканской гвардии приблизительно в апреле 1991</w:t>
      </w:r>
      <w:r>
        <w:t xml:space="preserve"> </w:t>
      </w:r>
      <w:r w:rsidRPr="00184247">
        <w:t>года и скрывался в Ираке.</w:t>
      </w:r>
      <w:r>
        <w:t xml:space="preserve"> </w:t>
      </w:r>
      <w:r w:rsidRPr="00184247">
        <w:t>Затем он выехал из Ирака в Канаду через Иорданию и Марокко.</w:t>
      </w:r>
      <w:r>
        <w:t xml:space="preserve"> </w:t>
      </w:r>
      <w:r w:rsidRPr="00184247">
        <w:t>15</w:t>
      </w:r>
      <w:r>
        <w:t xml:space="preserve"> </w:t>
      </w:r>
      <w:r w:rsidRPr="00184247">
        <w:t>февраля 1996</w:t>
      </w:r>
      <w:r>
        <w:t xml:space="preserve"> </w:t>
      </w:r>
      <w:r w:rsidRPr="00184247">
        <w:t>года он прибыл в Монреаль (Канада) и сразу же подал ходатайство о предоставлении ему защиты как беженцу.</w:t>
      </w:r>
    </w:p>
    <w:p w:rsidR="004C6E53" w:rsidRDefault="004C6E53" w:rsidP="004C6E53">
      <w:pPr>
        <w:pStyle w:val="SingleTxtGR"/>
      </w:pPr>
      <w:r w:rsidRPr="00184247">
        <w:t>2.2</w:t>
      </w:r>
      <w:r w:rsidRPr="00184247">
        <w:tab/>
        <w:t xml:space="preserve">2 июля 1996 года заявитель направил </w:t>
      </w:r>
      <w:r>
        <w:t>формуляр</w:t>
      </w:r>
      <w:r w:rsidRPr="00184247">
        <w:t xml:space="preserve"> с личными данными в </w:t>
      </w:r>
      <w:r>
        <w:t>обоснование</w:t>
      </w:r>
      <w:r w:rsidRPr="00184247">
        <w:t xml:space="preserve"> своей просьбы о </w:t>
      </w:r>
      <w:r>
        <w:t>предоставлении статуса</w:t>
      </w:r>
      <w:r w:rsidRPr="00184247">
        <w:t xml:space="preserve"> беженца.</w:t>
      </w:r>
      <w:r>
        <w:t xml:space="preserve"> </w:t>
      </w:r>
      <w:r w:rsidRPr="00184247">
        <w:t>В</w:t>
      </w:r>
      <w:r>
        <w:t xml:space="preserve"> нем</w:t>
      </w:r>
      <w:r w:rsidRPr="00184247">
        <w:t xml:space="preserve"> он соо</w:t>
      </w:r>
      <w:r w:rsidRPr="00184247">
        <w:t>б</w:t>
      </w:r>
      <w:r>
        <w:t>ща</w:t>
      </w:r>
      <w:r w:rsidRPr="00184247">
        <w:t>л, что дезертировал из Республиканской гвардии во время войны в Куве</w:t>
      </w:r>
      <w:r w:rsidRPr="00184247">
        <w:t>й</w:t>
      </w:r>
      <w:r w:rsidRPr="00184247">
        <w:t>те и вернулся на военную службу после объявления амнистии для дезертиров.</w:t>
      </w:r>
      <w:r>
        <w:t xml:space="preserve"> </w:t>
      </w:r>
      <w:r w:rsidRPr="00184247">
        <w:t>О</w:t>
      </w:r>
      <w:r w:rsidRPr="00184247">
        <w:t>д</w:t>
      </w:r>
      <w:r w:rsidRPr="00184247">
        <w:t xml:space="preserve">нако </w:t>
      </w:r>
      <w:r>
        <w:t>условия этой</w:t>
      </w:r>
      <w:r w:rsidRPr="00184247">
        <w:t xml:space="preserve"> амни</w:t>
      </w:r>
      <w:r>
        <w:t>стии не соблюдали</w:t>
      </w:r>
      <w:r w:rsidRPr="00184247">
        <w:t>сь, и сотрудники Военной полиции доставили его в штаб-квартиру своей службы, где в течение одной недели его, как утверждается, допрашивали и пытали.</w:t>
      </w:r>
      <w:r>
        <w:t xml:space="preserve"> </w:t>
      </w:r>
      <w:r w:rsidRPr="00184247">
        <w:t>Затем в ожидании судебного разб</w:t>
      </w:r>
      <w:r w:rsidRPr="00184247">
        <w:t>и</w:t>
      </w:r>
      <w:r w:rsidRPr="00184247">
        <w:t>рательства он был возвращен в его военную часть.</w:t>
      </w:r>
      <w:r>
        <w:t xml:space="preserve"> </w:t>
      </w:r>
      <w:r w:rsidRPr="00184247">
        <w:t>Опасаясь, что судебное ра</w:t>
      </w:r>
      <w:r w:rsidRPr="00184247">
        <w:t>з</w:t>
      </w:r>
      <w:r w:rsidRPr="00184247">
        <w:t>бирательство приведет к вынесению смертного приговора, он вновь совершил побег.</w:t>
      </w:r>
      <w:r>
        <w:t xml:space="preserve"> </w:t>
      </w:r>
      <w:r w:rsidRPr="00184247">
        <w:t xml:space="preserve">Узнав, что в его военную часть направлен </w:t>
      </w:r>
      <w:r>
        <w:t xml:space="preserve">смертный </w:t>
      </w:r>
      <w:r w:rsidRPr="00184247">
        <w:t>приговор</w:t>
      </w:r>
      <w:r>
        <w:t>, он</w:t>
      </w:r>
      <w:r w:rsidRPr="00184247">
        <w:t>, перед тем как покинуть страну, переезжал в Ираке с места на место в т</w:t>
      </w:r>
      <w:r w:rsidRPr="00184247">
        <w:t>е</w:t>
      </w:r>
      <w:r w:rsidRPr="00184247">
        <w:t>чение трех лет.</w:t>
      </w:r>
      <w:r>
        <w:t xml:space="preserve"> </w:t>
      </w:r>
    </w:p>
    <w:p w:rsidR="004C6E53" w:rsidRDefault="004C6E53" w:rsidP="004C6E53">
      <w:pPr>
        <w:pStyle w:val="SingleTxtGR"/>
      </w:pPr>
      <w:r w:rsidRPr="00184247">
        <w:t>2.3</w:t>
      </w:r>
      <w:r w:rsidRPr="00184247">
        <w:tab/>
        <w:t>7 октября 1996</w:t>
      </w:r>
      <w:r>
        <w:t xml:space="preserve"> </w:t>
      </w:r>
      <w:r w:rsidRPr="00184247">
        <w:t xml:space="preserve">года ходатайство заявителя о предоставлении </w:t>
      </w:r>
      <w:r>
        <w:t xml:space="preserve">ему </w:t>
      </w:r>
      <w:r w:rsidRPr="00184247">
        <w:t>защиты как беженцу было рассмотрено Отделом по делам беженцев Комиссии по в</w:t>
      </w:r>
      <w:r w:rsidRPr="00184247">
        <w:t>о</w:t>
      </w:r>
      <w:r w:rsidRPr="00184247">
        <w:t>проса</w:t>
      </w:r>
      <w:r>
        <w:t>м иммиграции и беженцев, которая</w:t>
      </w:r>
      <w:r w:rsidRPr="00184247">
        <w:t xml:space="preserve"> </w:t>
      </w:r>
      <w:r>
        <w:t>могла</w:t>
      </w:r>
      <w:r w:rsidRPr="00184247">
        <w:t xml:space="preserve"> лишь решить, является ли за</w:t>
      </w:r>
      <w:r w:rsidRPr="00184247">
        <w:t>я</w:t>
      </w:r>
      <w:r w:rsidRPr="00184247">
        <w:t>витель беженцем по смыслу Конвенции 1951</w:t>
      </w:r>
      <w:r>
        <w:t xml:space="preserve"> </w:t>
      </w:r>
      <w:r w:rsidRPr="00184247">
        <w:t>года о статусе беженцев</w:t>
      </w:r>
      <w:r w:rsidRPr="006B38F1">
        <w:rPr>
          <w:sz w:val="18"/>
          <w:szCs w:val="18"/>
          <w:vertAlign w:val="superscript"/>
        </w:rPr>
        <w:footnoteReference w:id="2"/>
      </w:r>
      <w:r w:rsidRPr="00184247">
        <w:t>.</w:t>
      </w:r>
      <w:r>
        <w:t xml:space="preserve"> </w:t>
      </w:r>
      <w:r w:rsidRPr="00184247">
        <w:t>Коми</w:t>
      </w:r>
      <w:r w:rsidRPr="00184247">
        <w:t>с</w:t>
      </w:r>
      <w:r w:rsidRPr="00184247">
        <w:t xml:space="preserve">сия </w:t>
      </w:r>
      <w:r>
        <w:t>про</w:t>
      </w:r>
      <w:r w:rsidRPr="00184247">
        <w:t>информировала Министра по вопросам гражданства и иммиграции и заявителя о том, что в соответствии со статьей</w:t>
      </w:r>
      <w:r>
        <w:t xml:space="preserve"> </w:t>
      </w:r>
      <w:r w:rsidRPr="00184247">
        <w:t>1</w:t>
      </w:r>
      <w:r>
        <w:t xml:space="preserve"> </w:t>
      </w:r>
      <w:r w:rsidRPr="00184247">
        <w:rPr>
          <w:lang w:val="en-US"/>
        </w:rPr>
        <w:t>F</w:t>
      </w:r>
      <w:r w:rsidRPr="00184247">
        <w:t xml:space="preserve"> Конвенции о статусе беже</w:t>
      </w:r>
      <w:r w:rsidRPr="00184247">
        <w:t>н</w:t>
      </w:r>
      <w:r w:rsidRPr="00184247">
        <w:t>цев</w:t>
      </w:r>
      <w:r w:rsidRPr="006B38F1">
        <w:rPr>
          <w:sz w:val="18"/>
          <w:szCs w:val="18"/>
          <w:vertAlign w:val="superscript"/>
        </w:rPr>
        <w:footnoteReference w:id="3"/>
      </w:r>
      <w:r w:rsidRPr="00184247">
        <w:t xml:space="preserve"> заявитель не может рассчит</w:t>
      </w:r>
      <w:r w:rsidRPr="00184247">
        <w:t>ы</w:t>
      </w:r>
      <w:r w:rsidRPr="00184247">
        <w:t>вать на защиту как беженец.</w:t>
      </w:r>
      <w:r>
        <w:t xml:space="preserve"> </w:t>
      </w:r>
    </w:p>
    <w:p w:rsidR="004C6E53" w:rsidRDefault="004C6E53" w:rsidP="004C6E53">
      <w:pPr>
        <w:pStyle w:val="SingleTxtGR"/>
      </w:pPr>
      <w:r w:rsidRPr="00184247">
        <w:t>2.4</w:t>
      </w:r>
      <w:r w:rsidRPr="00184247">
        <w:tab/>
        <w:t xml:space="preserve">3 сентября 1997 года Комиссия постановила, что заявитель не является беженцем по смыслу Конвенции, </w:t>
      </w:r>
      <w:r>
        <w:t>указав</w:t>
      </w:r>
      <w:r w:rsidRPr="00184247">
        <w:t>, что его устные показания не являются достоверными, в частности его утверждение о том, что, будучи членом Респу</w:t>
      </w:r>
      <w:r w:rsidRPr="00184247">
        <w:t>б</w:t>
      </w:r>
      <w:r w:rsidRPr="00184247">
        <w:t>ликанской гвардии, он никогда не вел огонь по противнику, ник</w:t>
      </w:r>
      <w:r w:rsidRPr="00184247">
        <w:t>о</w:t>
      </w:r>
      <w:r w:rsidRPr="00184247">
        <w:t>го не убил и не имел дела с военнопленными или иранскими гражданскими лицами;</w:t>
      </w:r>
      <w:r>
        <w:t xml:space="preserve"> </w:t>
      </w:r>
      <w:r w:rsidRPr="00184247">
        <w:t>наряду с этим Комиссия отметила противоречивое описание его действий в иракском г</w:t>
      </w:r>
      <w:r w:rsidRPr="00184247">
        <w:t>о</w:t>
      </w:r>
      <w:r w:rsidRPr="00184247">
        <w:t xml:space="preserve">роде </w:t>
      </w:r>
      <w:proofErr w:type="spellStart"/>
      <w:r w:rsidRPr="00184247">
        <w:t>Эн-Наджаф</w:t>
      </w:r>
      <w:proofErr w:type="spellEnd"/>
      <w:r w:rsidRPr="00184247">
        <w:t xml:space="preserve"> в марте 1991</w:t>
      </w:r>
      <w:r>
        <w:t xml:space="preserve"> </w:t>
      </w:r>
      <w:r w:rsidRPr="00184247">
        <w:t>года и истории его дезертирства, а также его н</w:t>
      </w:r>
      <w:r w:rsidRPr="00184247">
        <w:t>е</w:t>
      </w:r>
      <w:r w:rsidRPr="00184247">
        <w:t>правдоподобное утверждение о том, что, будучи дезертиром, пр</w:t>
      </w:r>
      <w:r w:rsidRPr="00184247">
        <w:t>и</w:t>
      </w:r>
      <w:r w:rsidRPr="00184247">
        <w:t>говоренным к смертной казни, он мог жить со своей матерью в Багдаде и работать в течение более трех лет до выезда из Ирака.</w:t>
      </w:r>
      <w:r>
        <w:t xml:space="preserve"> </w:t>
      </w:r>
      <w:r w:rsidRPr="00184247">
        <w:t>Комиссия также сочла, что подавление Ре</w:t>
      </w:r>
      <w:r w:rsidRPr="00184247">
        <w:t>с</w:t>
      </w:r>
      <w:r w:rsidRPr="00184247">
        <w:t xml:space="preserve">публиканской гвардией восстания против Саддама Хусейна в </w:t>
      </w:r>
      <w:proofErr w:type="spellStart"/>
      <w:r w:rsidRPr="00184247">
        <w:t>Эн</w:t>
      </w:r>
      <w:r>
        <w:t>−</w:t>
      </w:r>
      <w:r w:rsidRPr="00184247">
        <w:t>Наджафе</w:t>
      </w:r>
      <w:proofErr w:type="spellEnd"/>
      <w:r w:rsidRPr="00184247">
        <w:t xml:space="preserve"> в 1991</w:t>
      </w:r>
      <w:r>
        <w:t xml:space="preserve"> </w:t>
      </w:r>
      <w:r w:rsidRPr="00184247">
        <w:t>году можно квалифицировать как преступление против человечности по смыслу пункта</w:t>
      </w:r>
      <w:r>
        <w:t xml:space="preserve"> </w:t>
      </w:r>
      <w:r w:rsidRPr="00184247">
        <w:t>а) статьи</w:t>
      </w:r>
      <w:r>
        <w:t xml:space="preserve"> </w:t>
      </w:r>
      <w:r w:rsidRPr="00184247">
        <w:t>1</w:t>
      </w:r>
      <w:r>
        <w:t xml:space="preserve"> </w:t>
      </w:r>
      <w:r w:rsidRPr="00184247">
        <w:rPr>
          <w:lang w:val="en-US"/>
        </w:rPr>
        <w:t>F</w:t>
      </w:r>
      <w:r w:rsidRPr="00184247">
        <w:t xml:space="preserve"> Конвенции о статусе беженцев.</w:t>
      </w:r>
      <w:r>
        <w:t xml:space="preserve"> </w:t>
      </w:r>
      <w:r w:rsidRPr="00184247">
        <w:t>С учетом его вои</w:t>
      </w:r>
      <w:r w:rsidRPr="00184247">
        <w:t>н</w:t>
      </w:r>
      <w:r w:rsidRPr="00184247">
        <w:t>ского звания и продолжительности службы в Республиканской гвардии заяв</w:t>
      </w:r>
      <w:r w:rsidRPr="00184247">
        <w:t>и</w:t>
      </w:r>
      <w:r w:rsidRPr="00184247">
        <w:t>тель должен был знать о методах работы этой организации и ра</w:t>
      </w:r>
      <w:r w:rsidRPr="00184247">
        <w:t>з</w:t>
      </w:r>
      <w:r w:rsidRPr="00184247">
        <w:t>делять ее цели.</w:t>
      </w:r>
      <w:r>
        <w:t xml:space="preserve"> </w:t>
      </w:r>
      <w:r w:rsidRPr="00184247">
        <w:t xml:space="preserve">Даже если допустить, что он дезертировал спустя три дня после прибытия в </w:t>
      </w:r>
      <w:proofErr w:type="spellStart"/>
      <w:r w:rsidRPr="00184247">
        <w:t>Эн-Наджаф</w:t>
      </w:r>
      <w:proofErr w:type="spellEnd"/>
      <w:r w:rsidRPr="00184247">
        <w:t xml:space="preserve">, он должен был принимать участие в </w:t>
      </w:r>
      <w:r>
        <w:t>массированной</w:t>
      </w:r>
      <w:r w:rsidRPr="00184247">
        <w:t xml:space="preserve"> бомбардиро</w:t>
      </w:r>
      <w:r w:rsidRPr="00184247">
        <w:t>в</w:t>
      </w:r>
      <w:r w:rsidRPr="00184247">
        <w:t>ке города.</w:t>
      </w:r>
      <w:r>
        <w:t xml:space="preserve"> </w:t>
      </w:r>
      <w:r w:rsidRPr="00184247">
        <w:t>Таким образом, он был соучастником совершенных гвардейцами пр</w:t>
      </w:r>
      <w:r w:rsidRPr="00184247">
        <w:t>е</w:t>
      </w:r>
      <w:r w:rsidRPr="00184247">
        <w:t>ступлений против человечности и не может рассчитывать на защиту как беж</w:t>
      </w:r>
      <w:r w:rsidRPr="00184247">
        <w:t>е</w:t>
      </w:r>
      <w:r w:rsidRPr="00184247">
        <w:t>нец.</w:t>
      </w:r>
    </w:p>
    <w:p w:rsidR="004C6E53" w:rsidRDefault="004C6E53" w:rsidP="004C6E53">
      <w:pPr>
        <w:pStyle w:val="SingleTxtGR"/>
      </w:pPr>
      <w:r w:rsidRPr="00184247">
        <w:t>2.5</w:t>
      </w:r>
      <w:r w:rsidRPr="00184247">
        <w:tab/>
        <w:t>Датированная 22 сентября 1997 года просьба заявителя о разрешении х</w:t>
      </w:r>
      <w:r w:rsidRPr="00184247">
        <w:t>о</w:t>
      </w:r>
      <w:r w:rsidRPr="00184247">
        <w:t>датайствовать о судебном пересмотре вынесенного решения была отклонена Федеральным судом 22 января 1998 года.</w:t>
      </w:r>
    </w:p>
    <w:p w:rsidR="004C6E53" w:rsidRDefault="004C6E53" w:rsidP="004C6E53">
      <w:pPr>
        <w:pStyle w:val="SingleTxtGR"/>
      </w:pPr>
      <w:r w:rsidRPr="00184247">
        <w:t>2.6</w:t>
      </w:r>
      <w:r w:rsidRPr="00184247">
        <w:tab/>
        <w:t xml:space="preserve">17 августа 1998 года заявитель попросил </w:t>
      </w:r>
      <w:r>
        <w:t>вы</w:t>
      </w:r>
      <w:r w:rsidRPr="00184247">
        <w:t xml:space="preserve">дать ему постоянный вид на жительство по гуманитарным соображениям и из </w:t>
      </w:r>
      <w:r>
        <w:t xml:space="preserve">чувства </w:t>
      </w:r>
      <w:r w:rsidRPr="00184247">
        <w:t>сострадания, соо</w:t>
      </w:r>
      <w:r w:rsidRPr="00184247">
        <w:t>б</w:t>
      </w:r>
      <w:r w:rsidRPr="00184247">
        <w:t>щив, что его жизнь и физическая неприкосновенность будут в опасности, если он вернется в Ирак.</w:t>
      </w:r>
      <w:r>
        <w:t xml:space="preserve"> </w:t>
      </w:r>
      <w:r w:rsidRPr="00184247">
        <w:t>Его просьбу рассмотрел компетентный, призванный оцен</w:t>
      </w:r>
      <w:r w:rsidRPr="00184247">
        <w:t>и</w:t>
      </w:r>
      <w:r w:rsidRPr="00184247">
        <w:t>вать риск с</w:t>
      </w:r>
      <w:r w:rsidRPr="00184247">
        <w:t>о</w:t>
      </w:r>
      <w:r w:rsidRPr="00184247">
        <w:t>трудник на основании прежней процедуры пересмотра ходатайств о предоставлении статуса беженца в Канаде (</w:t>
      </w:r>
      <w:proofErr w:type="spellStart"/>
      <w:r w:rsidRPr="00184247">
        <w:t>ППХПСБ</w:t>
      </w:r>
      <w:proofErr w:type="spellEnd"/>
      <w:r w:rsidRPr="00184247">
        <w:t>).</w:t>
      </w:r>
      <w:r>
        <w:t xml:space="preserve"> </w:t>
      </w:r>
      <w:r w:rsidRPr="00184247">
        <w:t>Этот сотрудник устан</w:t>
      </w:r>
      <w:r w:rsidRPr="00184247">
        <w:t>о</w:t>
      </w:r>
      <w:r w:rsidRPr="00184247">
        <w:t>вил, что п</w:t>
      </w:r>
      <w:r w:rsidRPr="00184247">
        <w:t>о</w:t>
      </w:r>
      <w:r w:rsidRPr="00184247">
        <w:t>сле возвращения заявителя в Ирак его жизнь не будет в опасности и к нему не будут применены крайние меры или бесчеловечное обращение.</w:t>
      </w:r>
      <w:r w:rsidR="004009CF">
        <w:t xml:space="preserve"> </w:t>
      </w:r>
      <w:r w:rsidRPr="00184247">
        <w:t>28</w:t>
      </w:r>
      <w:r w:rsidR="004009CF">
        <w:t> </w:t>
      </w:r>
      <w:r w:rsidRPr="00184247">
        <w:t>июня 1999</w:t>
      </w:r>
      <w:r>
        <w:t xml:space="preserve"> </w:t>
      </w:r>
      <w:r w:rsidRPr="00184247">
        <w:t>года просьба заявителя была отклонена.</w:t>
      </w:r>
    </w:p>
    <w:p w:rsidR="004C6E53" w:rsidRDefault="004C6E53" w:rsidP="004C6E53">
      <w:pPr>
        <w:pStyle w:val="SingleTxtGR"/>
      </w:pPr>
      <w:r w:rsidRPr="00184247">
        <w:t>2.7</w:t>
      </w:r>
      <w:r w:rsidRPr="00184247">
        <w:tab/>
        <w:t>Заявитель не обращался с просьбой о выдаче ему разрешения просить Федеральный суд о судебном пересмотре решения по его ходатайству, основа</w:t>
      </w:r>
      <w:r w:rsidRPr="00184247">
        <w:t>н</w:t>
      </w:r>
      <w:r w:rsidRPr="00184247">
        <w:t>ному на гуманитарных соображениях и сострад</w:t>
      </w:r>
      <w:r w:rsidRPr="00184247">
        <w:t>а</w:t>
      </w:r>
      <w:r w:rsidRPr="00184247">
        <w:t>нии.</w:t>
      </w:r>
    </w:p>
    <w:p w:rsidR="004C6E53" w:rsidRDefault="004C6E53" w:rsidP="004C6E53">
      <w:pPr>
        <w:pStyle w:val="SingleTxtGR"/>
      </w:pPr>
      <w:r w:rsidRPr="00184247">
        <w:t>2.8</w:t>
      </w:r>
      <w:r w:rsidRPr="00184247">
        <w:tab/>
        <w:t>14 августа 1999</w:t>
      </w:r>
      <w:r>
        <w:t xml:space="preserve"> </w:t>
      </w:r>
      <w:r w:rsidRPr="00184247">
        <w:t>года заявитель женил</w:t>
      </w:r>
      <w:r>
        <w:t>ся на гражданке Канады, которая</w:t>
      </w:r>
      <w:r w:rsidR="004009CF">
        <w:t xml:space="preserve"> </w:t>
      </w:r>
      <w:r w:rsidRPr="00184247">
        <w:t>20</w:t>
      </w:r>
      <w:r w:rsidR="004009CF">
        <w:t> </w:t>
      </w:r>
      <w:r w:rsidRPr="00184247">
        <w:t>августа 1999</w:t>
      </w:r>
      <w:r>
        <w:t xml:space="preserve"> </w:t>
      </w:r>
      <w:r w:rsidRPr="00184247">
        <w:t>года подала заявление о намерении быть гарантом его имм</w:t>
      </w:r>
      <w:r w:rsidRPr="00184247">
        <w:t>и</w:t>
      </w:r>
      <w:r w:rsidRPr="00184247">
        <w:t>грации в Канаду.</w:t>
      </w:r>
      <w:r>
        <w:t xml:space="preserve"> </w:t>
      </w:r>
      <w:r w:rsidRPr="00184247">
        <w:t>6</w:t>
      </w:r>
      <w:r>
        <w:t xml:space="preserve"> </w:t>
      </w:r>
      <w:r w:rsidRPr="00184247">
        <w:t>марта 2002 года канадское Министерство по вопросам гра</w:t>
      </w:r>
      <w:r w:rsidRPr="00184247">
        <w:t>ж</w:t>
      </w:r>
      <w:r w:rsidRPr="00184247">
        <w:t xml:space="preserve">данства и иммиграции </w:t>
      </w:r>
      <w:r>
        <w:t>про</w:t>
      </w:r>
      <w:r w:rsidRPr="00184247">
        <w:t>информировало заявителя</w:t>
      </w:r>
      <w:r>
        <w:t xml:space="preserve"> о том</w:t>
      </w:r>
      <w:r w:rsidRPr="00184247">
        <w:t>, что его поддержа</w:t>
      </w:r>
      <w:r w:rsidRPr="00184247">
        <w:t>н</w:t>
      </w:r>
      <w:r w:rsidRPr="00184247">
        <w:t xml:space="preserve">ная гарантом просьба о </w:t>
      </w:r>
      <w:r>
        <w:t>выдаче</w:t>
      </w:r>
      <w:r w:rsidRPr="00184247">
        <w:t xml:space="preserve"> постоянного вида на жительство была отклон</w:t>
      </w:r>
      <w:r w:rsidRPr="00184247">
        <w:t>е</w:t>
      </w:r>
      <w:r w:rsidRPr="00184247">
        <w:t>на на том основании, что он не может быть допущен на территорию Канады</w:t>
      </w:r>
      <w:r>
        <w:t xml:space="preserve"> в силу наличия</w:t>
      </w:r>
      <w:r w:rsidRPr="00184247">
        <w:t xml:space="preserve"> вес</w:t>
      </w:r>
      <w:r>
        <w:t>ких оснований</w:t>
      </w:r>
      <w:r w:rsidRPr="00184247">
        <w:t xml:space="preserve"> полагать, что он участвовал в совершении пр</w:t>
      </w:r>
      <w:r w:rsidRPr="00184247">
        <w:t>е</w:t>
      </w:r>
      <w:r w:rsidRPr="00184247">
        <w:t>ступлений против человечности.</w:t>
      </w:r>
      <w:r>
        <w:t xml:space="preserve"> </w:t>
      </w:r>
      <w:r w:rsidRPr="00184247">
        <w:t>Апелляция, поданная его женой в Группу по обжалованию решений иммиграционных властей, была отклонена 5 июля 2004</w:t>
      </w:r>
      <w:r w:rsidR="004009CF">
        <w:t> </w:t>
      </w:r>
      <w:r w:rsidRPr="00184247">
        <w:t>года на основании статьи 64 Закона об иммиграции и защите беженцев ввиду отсутствия компетенции рассматривать апелляцию жены, являющейся гарантом для мужа, пребывание которого в К</w:t>
      </w:r>
      <w:r w:rsidRPr="00184247">
        <w:t>а</w:t>
      </w:r>
      <w:r w:rsidRPr="00184247">
        <w:t>наде признано недопустимым.</w:t>
      </w:r>
    </w:p>
    <w:p w:rsidR="004C6E53" w:rsidRDefault="004C6E53" w:rsidP="004C6E53">
      <w:pPr>
        <w:pStyle w:val="SingleTxtGR"/>
      </w:pPr>
      <w:r w:rsidRPr="00184247">
        <w:t>2.9</w:t>
      </w:r>
      <w:r w:rsidRPr="00184247">
        <w:tab/>
        <w:t>18 ноября 2004</w:t>
      </w:r>
      <w:r>
        <w:t xml:space="preserve"> </w:t>
      </w:r>
      <w:r w:rsidRPr="00184247">
        <w:t>года заявитель направил ходатайство о проведении оце</w:t>
      </w:r>
      <w:r w:rsidRPr="00184247">
        <w:t>н</w:t>
      </w:r>
      <w:r w:rsidRPr="00184247">
        <w:t>ки риска до высылки (</w:t>
      </w:r>
      <w:proofErr w:type="spellStart"/>
      <w:r w:rsidRPr="00184247">
        <w:t>ОРДВ</w:t>
      </w:r>
      <w:proofErr w:type="spellEnd"/>
      <w:r w:rsidRPr="00184247">
        <w:t>) на основании статьи 112 Закона об иммиграции и защите беженцев.</w:t>
      </w:r>
      <w:r>
        <w:t xml:space="preserve"> </w:t>
      </w:r>
      <w:r w:rsidRPr="00184247">
        <w:t>В</w:t>
      </w:r>
      <w:r>
        <w:t xml:space="preserve"> </w:t>
      </w:r>
      <w:r w:rsidRPr="00184247">
        <w:t>своем формуляре ход</w:t>
      </w:r>
      <w:r w:rsidRPr="00184247">
        <w:t>а</w:t>
      </w:r>
      <w:r w:rsidRPr="00184247">
        <w:t xml:space="preserve">тайства о </w:t>
      </w:r>
      <w:proofErr w:type="spellStart"/>
      <w:r w:rsidRPr="00184247">
        <w:t>ОРДВ</w:t>
      </w:r>
      <w:proofErr w:type="spellEnd"/>
      <w:r w:rsidRPr="00184247">
        <w:t xml:space="preserve"> он заявил, что после смены режима в Ираке его жизнь находится в опасности и ему угрожает жест</w:t>
      </w:r>
      <w:r w:rsidRPr="00184247">
        <w:t>о</w:t>
      </w:r>
      <w:r w:rsidRPr="00184247">
        <w:t>кое или не соответствующее установленным нормам обращение в случае во</w:t>
      </w:r>
      <w:r w:rsidRPr="00184247">
        <w:t>з</w:t>
      </w:r>
      <w:r w:rsidRPr="00184247">
        <w:t>вращения в Ирак не по причине его дезертирства из армии, а по причине того, что он - мусульманин-суннит, служивший в</w:t>
      </w:r>
      <w:r>
        <w:t xml:space="preserve"> </w:t>
      </w:r>
      <w:r w:rsidRPr="00184247">
        <w:t>Республиканской гвардии при Са</w:t>
      </w:r>
      <w:r w:rsidRPr="00184247">
        <w:t>д</w:t>
      </w:r>
      <w:r w:rsidRPr="00184247">
        <w:t>даме Хусейне.</w:t>
      </w:r>
      <w:r>
        <w:t xml:space="preserve"> </w:t>
      </w:r>
      <w:r w:rsidRPr="00184247">
        <w:t>Тюрьма "</w:t>
      </w:r>
      <w:proofErr w:type="spellStart"/>
      <w:r w:rsidRPr="00184247">
        <w:t>Абу-Граиб</w:t>
      </w:r>
      <w:proofErr w:type="spellEnd"/>
      <w:r w:rsidRPr="00184247">
        <w:t>" в Багдаде переполнена бывшими членами Республиканской гвардии.</w:t>
      </w:r>
    </w:p>
    <w:p w:rsidR="004C6E53" w:rsidRDefault="004C6E53" w:rsidP="004C6E53">
      <w:pPr>
        <w:pStyle w:val="SingleTxtGR"/>
      </w:pPr>
      <w:r w:rsidRPr="00184247">
        <w:t>2.10</w:t>
      </w:r>
      <w:r w:rsidRPr="00184247">
        <w:tab/>
        <w:t>21 января 2005</w:t>
      </w:r>
      <w:r>
        <w:t xml:space="preserve"> </w:t>
      </w:r>
      <w:r w:rsidRPr="00184247">
        <w:t>года заявителю сообщили, что его ходатайство о провед</w:t>
      </w:r>
      <w:r w:rsidRPr="00184247">
        <w:t>е</w:t>
      </w:r>
      <w:r w:rsidRPr="00184247">
        <w:t xml:space="preserve">нии </w:t>
      </w:r>
      <w:proofErr w:type="spellStart"/>
      <w:r w:rsidRPr="00184247">
        <w:t>ОРДВ</w:t>
      </w:r>
      <w:proofErr w:type="spellEnd"/>
      <w:r w:rsidRPr="00184247">
        <w:t xml:space="preserve"> отклонено на основании</w:t>
      </w:r>
      <w:r>
        <w:t xml:space="preserve"> отсутствия доказательств того,</w:t>
      </w:r>
      <w:r w:rsidRPr="00184247">
        <w:t xml:space="preserve"> что его жизнь находится в опасности или </w:t>
      </w:r>
      <w:r>
        <w:t xml:space="preserve">что </w:t>
      </w:r>
      <w:r w:rsidRPr="00184247">
        <w:t>ему лично угрожают пытки либо жест</w:t>
      </w:r>
      <w:r w:rsidRPr="00184247">
        <w:t>о</w:t>
      </w:r>
      <w:r w:rsidRPr="00184247">
        <w:t>кое и не соответствующее установленным нормам обращение и наказание в случае возвращения в Ирак.</w:t>
      </w:r>
      <w:r>
        <w:t xml:space="preserve"> </w:t>
      </w:r>
      <w:r w:rsidRPr="00184247">
        <w:t xml:space="preserve">Сотрудник по </w:t>
      </w:r>
      <w:proofErr w:type="spellStart"/>
      <w:r w:rsidRPr="00184247">
        <w:t>ОРДВ</w:t>
      </w:r>
      <w:proofErr w:type="spellEnd"/>
      <w:r w:rsidRPr="00184247">
        <w:t xml:space="preserve"> констатировал, что фам</w:t>
      </w:r>
      <w:r>
        <w:t>илия</w:t>
      </w:r>
      <w:r w:rsidRPr="00184247">
        <w:t xml:space="preserve"> заявителя в списке лиц, объявленных в розыск в первую очередь в Ираке</w:t>
      </w:r>
      <w:r>
        <w:t>, о</w:t>
      </w:r>
      <w:r>
        <w:t>т</w:t>
      </w:r>
      <w:r>
        <w:t>сутствует</w:t>
      </w:r>
      <w:r w:rsidRPr="00184247">
        <w:t>.</w:t>
      </w:r>
      <w:r>
        <w:t xml:space="preserve"> </w:t>
      </w:r>
      <w:r w:rsidRPr="00184247">
        <w:t>Его боязнь возвращения, обусловленная его дезертирством, не имеет более под собой никаких объективных оснований после падения режима Са</w:t>
      </w:r>
      <w:r w:rsidRPr="00184247">
        <w:t>д</w:t>
      </w:r>
      <w:r w:rsidRPr="00184247">
        <w:t>дама.</w:t>
      </w:r>
      <w:r>
        <w:t xml:space="preserve"> </w:t>
      </w:r>
      <w:r w:rsidRPr="00184247">
        <w:t>То</w:t>
      </w:r>
      <w:r>
        <w:t>т факт</w:t>
      </w:r>
      <w:r w:rsidRPr="00184247">
        <w:t>, что заявитель является мусульманином-суннитом и бывшим членом Республиканской гвардии, само по себе не является основанием для т</w:t>
      </w:r>
      <w:r w:rsidRPr="00184247">
        <w:t>о</w:t>
      </w:r>
      <w:r w:rsidRPr="00184247">
        <w:t>го, чтобы Коалиционные войска считали его врагом или террористом, подл</w:t>
      </w:r>
      <w:r w:rsidRPr="00184247">
        <w:t>е</w:t>
      </w:r>
      <w:r w:rsidRPr="00184247">
        <w:t>жащим тюремному заключению.</w:t>
      </w:r>
      <w:r>
        <w:t xml:space="preserve"> </w:t>
      </w:r>
      <w:r w:rsidRPr="00184247">
        <w:t>Наоборот, бывшим членам Республиканкой гвардии разрешено работать в гражданских учреждениях и вступать в воор</w:t>
      </w:r>
      <w:r w:rsidRPr="00184247">
        <w:t>у</w:t>
      </w:r>
      <w:r w:rsidRPr="00184247">
        <w:t>женные силы нового правительства.</w:t>
      </w:r>
      <w:r>
        <w:t xml:space="preserve"> </w:t>
      </w:r>
      <w:r w:rsidRPr="00184247">
        <w:t>С учетом его невысокого статуса нет ник</w:t>
      </w:r>
      <w:r w:rsidRPr="00184247">
        <w:t>а</w:t>
      </w:r>
      <w:r w:rsidRPr="00184247">
        <w:t>ких причин считать, что заявитель станет жертвой актов мести.</w:t>
      </w:r>
      <w:r>
        <w:t xml:space="preserve"> </w:t>
      </w:r>
      <w:r w:rsidRPr="00184247">
        <w:t>Общая нест</w:t>
      </w:r>
      <w:r w:rsidRPr="00184247">
        <w:t>а</w:t>
      </w:r>
      <w:r w:rsidRPr="00184247">
        <w:t>бильность в Ираке затраг</w:t>
      </w:r>
      <w:r w:rsidRPr="00184247">
        <w:t>и</w:t>
      </w:r>
      <w:r w:rsidRPr="00184247">
        <w:t>вает всех иракцев, а не лично заявителя.</w:t>
      </w:r>
    </w:p>
    <w:p w:rsidR="004C6E53" w:rsidRDefault="004C6E53" w:rsidP="004C6E53">
      <w:pPr>
        <w:pStyle w:val="SingleTxtGR"/>
      </w:pPr>
      <w:r w:rsidRPr="00184247">
        <w:t>2.11</w:t>
      </w:r>
      <w:r w:rsidRPr="00184247">
        <w:tab/>
        <w:t>Заявитель не обращался с просьбой о выдаче ему разрешения ходатайс</w:t>
      </w:r>
      <w:r w:rsidRPr="00184247">
        <w:t>т</w:t>
      </w:r>
      <w:r w:rsidRPr="00184247">
        <w:t>вовать перед Федерал</w:t>
      </w:r>
      <w:r w:rsidRPr="00184247">
        <w:t>ь</w:t>
      </w:r>
      <w:r w:rsidRPr="00184247">
        <w:t xml:space="preserve">ным судом о судебном пересмотре решения по </w:t>
      </w:r>
      <w:proofErr w:type="spellStart"/>
      <w:r w:rsidRPr="00184247">
        <w:t>ОРДВ</w:t>
      </w:r>
      <w:proofErr w:type="spellEnd"/>
      <w:r w:rsidRPr="00184247">
        <w:t>.</w:t>
      </w:r>
    </w:p>
    <w:p w:rsidR="004C6E53" w:rsidRDefault="004C6E53" w:rsidP="004C6E53">
      <w:pPr>
        <w:pStyle w:val="SingleTxtGR"/>
      </w:pPr>
      <w:r w:rsidRPr="00184247">
        <w:t>2.12</w:t>
      </w:r>
      <w:r w:rsidRPr="00184247">
        <w:tab/>
        <w:t>11 февраля 2005</w:t>
      </w:r>
      <w:r>
        <w:t xml:space="preserve"> </w:t>
      </w:r>
      <w:r w:rsidRPr="00184247">
        <w:t>года было принято постановление о высылке заявителя.</w:t>
      </w:r>
      <w:r>
        <w:t xml:space="preserve"> </w:t>
      </w:r>
      <w:r w:rsidRPr="00184247">
        <w:t>19</w:t>
      </w:r>
      <w:r>
        <w:t xml:space="preserve"> </w:t>
      </w:r>
      <w:r w:rsidRPr="00184247">
        <w:t>октября 2006</w:t>
      </w:r>
      <w:r>
        <w:t xml:space="preserve"> </w:t>
      </w:r>
      <w:r w:rsidRPr="00184247">
        <w:t>года ему сообщили, что его депортация в Ирак транзитом через Иорданию запланирована на 31 октября 2006</w:t>
      </w:r>
      <w:r>
        <w:t xml:space="preserve"> </w:t>
      </w:r>
      <w:r w:rsidRPr="00184247">
        <w:t>года.</w:t>
      </w:r>
      <w:r>
        <w:t xml:space="preserve"> </w:t>
      </w:r>
      <w:r w:rsidRPr="00184247">
        <w:t>29 октября 2006</w:t>
      </w:r>
      <w:r>
        <w:t xml:space="preserve"> </w:t>
      </w:r>
      <w:r w:rsidRPr="00184247">
        <w:t>года заяв</w:t>
      </w:r>
      <w:r w:rsidRPr="00184247">
        <w:t>и</w:t>
      </w:r>
      <w:r w:rsidRPr="00184247">
        <w:t>тель обратился к сотруднику, занимавшемуся практической организацией д</w:t>
      </w:r>
      <w:r w:rsidRPr="00184247">
        <w:t>е</w:t>
      </w:r>
      <w:r w:rsidRPr="00184247">
        <w:t>портации, с просьбой отложить его высылку до принятия Комитетом оконч</w:t>
      </w:r>
      <w:r w:rsidRPr="00184247">
        <w:t>а</w:t>
      </w:r>
      <w:r w:rsidRPr="00184247">
        <w:t>тельного решения по его жалобе.</w:t>
      </w:r>
      <w:r>
        <w:t xml:space="preserve"> </w:t>
      </w:r>
      <w:r w:rsidRPr="00184247">
        <w:t>Факсом от 30</w:t>
      </w:r>
      <w:r>
        <w:t xml:space="preserve"> </w:t>
      </w:r>
      <w:r w:rsidRPr="00184247">
        <w:t>октября 2006</w:t>
      </w:r>
      <w:r>
        <w:t xml:space="preserve"> </w:t>
      </w:r>
      <w:r w:rsidRPr="00184247">
        <w:t>года Управление пограничных служб Канады уведомило заявителя, что его просьба об отсрочке отклонена.</w:t>
      </w:r>
    </w:p>
    <w:p w:rsidR="004C6E53" w:rsidRDefault="004C6E53" w:rsidP="004C6E53">
      <w:pPr>
        <w:pStyle w:val="SingleTxtGR"/>
      </w:pPr>
      <w:r w:rsidRPr="00184247">
        <w:t>2.13</w:t>
      </w:r>
      <w:r w:rsidRPr="00184247">
        <w:tab/>
        <w:t>30 октября 2006</w:t>
      </w:r>
      <w:r>
        <w:t xml:space="preserve"> </w:t>
      </w:r>
      <w:r w:rsidRPr="00184247">
        <w:t>года заявитель подал просьбу о разрешении ходатайств</w:t>
      </w:r>
      <w:r w:rsidRPr="00184247">
        <w:t>о</w:t>
      </w:r>
      <w:r w:rsidRPr="00184247">
        <w:t>вать перед Федеральным судом о судебном пересмотре отказа отсрочить его высылку.</w:t>
      </w:r>
      <w:r>
        <w:t xml:space="preserve"> </w:t>
      </w:r>
      <w:r w:rsidRPr="00184247">
        <w:t>Однако он не представил соотве</w:t>
      </w:r>
      <w:r w:rsidRPr="00184247">
        <w:t>т</w:t>
      </w:r>
      <w:r w:rsidRPr="00184247">
        <w:t>ствующих документов в дополнение к своей просьбе.</w:t>
      </w:r>
      <w:r>
        <w:t xml:space="preserve"> </w:t>
      </w:r>
      <w:r w:rsidRPr="00184247">
        <w:t>На момент представления жалобы эта просьба находилась в стадии рассмотрения.</w:t>
      </w:r>
      <w:r>
        <w:t xml:space="preserve"> </w:t>
      </w:r>
      <w:r w:rsidRPr="00184247">
        <w:t>Кроме того, он ходатайствовал о приостановке процед</w:t>
      </w:r>
      <w:r w:rsidRPr="00184247">
        <w:t>у</w:t>
      </w:r>
      <w:r w:rsidRPr="00184247">
        <w:t>ры высылки.</w:t>
      </w:r>
      <w:r>
        <w:t xml:space="preserve"> </w:t>
      </w:r>
      <w:r w:rsidRPr="00184247">
        <w:t>31 октября 2006</w:t>
      </w:r>
      <w:r>
        <w:t xml:space="preserve"> </w:t>
      </w:r>
      <w:r w:rsidRPr="00184247">
        <w:t>года Федеральный суд отклонил его ходатайство о приостановке процедуры высылки.</w:t>
      </w:r>
    </w:p>
    <w:p w:rsidR="004C6E53" w:rsidRDefault="004C6E53" w:rsidP="004C6E53">
      <w:pPr>
        <w:pStyle w:val="SingleTxtGR"/>
      </w:pPr>
      <w:r w:rsidRPr="00184247">
        <w:t>2.14</w:t>
      </w:r>
      <w:r w:rsidRPr="00184247">
        <w:tab/>
        <w:t>31 октября 2006</w:t>
      </w:r>
      <w:r>
        <w:t xml:space="preserve"> </w:t>
      </w:r>
      <w:r w:rsidRPr="00184247">
        <w:t>года заявитель не явился для прохождения процедуры высылки из Канады.</w:t>
      </w:r>
      <w:r>
        <w:t xml:space="preserve"> </w:t>
      </w:r>
      <w:r w:rsidRPr="00184247">
        <w:t>Соответственно, на основании пункта 1 статьи 55 Закона об иммиграции и защите беженцев был выдан ордер на его арест.</w:t>
      </w:r>
      <w:r>
        <w:t xml:space="preserve"> </w:t>
      </w:r>
      <w:r w:rsidRPr="00184247">
        <w:t>Нынешнее местонахождение заявителя неизвестно.</w:t>
      </w:r>
    </w:p>
    <w:p w:rsidR="004C6E53" w:rsidRPr="00287E6F" w:rsidRDefault="004C6E53" w:rsidP="004C6E53">
      <w:pPr>
        <w:pStyle w:val="H23GR"/>
      </w:pPr>
      <w:r>
        <w:tab/>
      </w:r>
      <w:r>
        <w:tab/>
      </w:r>
      <w:r w:rsidRPr="00287E6F">
        <w:t>Жалоба</w:t>
      </w:r>
    </w:p>
    <w:p w:rsidR="004C6E53" w:rsidRDefault="004C6E53" w:rsidP="004C6E53">
      <w:pPr>
        <w:pStyle w:val="SingleTxtGR"/>
      </w:pPr>
      <w:r w:rsidRPr="00184247">
        <w:t>3.1</w:t>
      </w:r>
      <w:r w:rsidRPr="00184247">
        <w:tab/>
        <w:t>Заявитель утверждает, что его принудительная высылка в Ирак станет н</w:t>
      </w:r>
      <w:r w:rsidRPr="00184247">
        <w:t>а</w:t>
      </w:r>
      <w:r w:rsidRPr="00184247">
        <w:t>рушением государством-участником статьи 3 Конвенции, поскольку есть сер</w:t>
      </w:r>
      <w:r w:rsidRPr="00184247">
        <w:t>ь</w:t>
      </w:r>
      <w:r w:rsidRPr="00184247">
        <w:t>езные основания полагать, что в сегодняшнем Ираке он будет подвергнут пы</w:t>
      </w:r>
      <w:r w:rsidRPr="00184247">
        <w:t>т</w:t>
      </w:r>
      <w:r w:rsidRPr="00184247">
        <w:t>кам или даже убит за то, что он служил в Республиканской гвардии Саддама Хусейна и является мусульманином-суннитом.</w:t>
      </w:r>
    </w:p>
    <w:p w:rsidR="004C6E53" w:rsidRDefault="004C6E53" w:rsidP="004C6E53">
      <w:pPr>
        <w:pStyle w:val="SingleTxtGR"/>
      </w:pPr>
      <w:r w:rsidRPr="00184247">
        <w:t>3.2</w:t>
      </w:r>
      <w:r w:rsidRPr="00184247">
        <w:tab/>
        <w:t xml:space="preserve">Заявитель отмечает, что положение в области прав человека в Ираке столь серьезно, что даже простых людей </w:t>
      </w:r>
      <w:r>
        <w:t xml:space="preserve">там </w:t>
      </w:r>
      <w:r w:rsidRPr="00184247">
        <w:t>пытают и убивают.</w:t>
      </w:r>
      <w:r>
        <w:t xml:space="preserve"> </w:t>
      </w:r>
      <w:r w:rsidRPr="00184247">
        <w:t>Ссылаясь на доклад Миссии Организации Объединенных Наций по оказанию содействия Ираку относительно положения в области прав человека в период между 1 июля и 31</w:t>
      </w:r>
      <w:r>
        <w:t xml:space="preserve"> </w:t>
      </w:r>
      <w:r w:rsidRPr="00184247">
        <w:t>августа 2006</w:t>
      </w:r>
      <w:r>
        <w:t xml:space="preserve"> </w:t>
      </w:r>
      <w:r w:rsidRPr="00184247">
        <w:t>года, он констатирует, что пытки в Ираке получили широкое распространение и что на почве мести по</w:t>
      </w:r>
      <w:r w:rsidR="00433CC3">
        <w:t>-</w:t>
      </w:r>
      <w:r w:rsidRPr="00184247">
        <w:t>прежнему совершаются убийства лиц, отождествляемых с прежним реж</w:t>
      </w:r>
      <w:r w:rsidRPr="00184247">
        <w:t>и</w:t>
      </w:r>
      <w:r w:rsidRPr="00184247">
        <w:t>мом.</w:t>
      </w:r>
    </w:p>
    <w:p w:rsidR="004C6E53" w:rsidRDefault="004C6E53" w:rsidP="004C6E53">
      <w:pPr>
        <w:pStyle w:val="SingleTxtGR"/>
      </w:pPr>
      <w:r w:rsidRPr="00184247">
        <w:t>3.3</w:t>
      </w:r>
      <w:r w:rsidRPr="00184247">
        <w:tab/>
        <w:t>Заявитель подчеркивает, что он никогда не совершал военных преступл</w:t>
      </w:r>
      <w:r w:rsidRPr="00184247">
        <w:t>е</w:t>
      </w:r>
      <w:r w:rsidRPr="00184247">
        <w:t>ний или преступлений против человечности.</w:t>
      </w:r>
    </w:p>
    <w:p w:rsidR="004C6E53" w:rsidRDefault="004C6E53" w:rsidP="004C6E53">
      <w:pPr>
        <w:pStyle w:val="SingleTxtGR"/>
      </w:pPr>
      <w:r w:rsidRPr="00184247">
        <w:t>3.4</w:t>
      </w:r>
      <w:r w:rsidRPr="00184247">
        <w:tab/>
        <w:t>Он утверждает, что этот же вопрос не рассматривался и не рассматрив</w:t>
      </w:r>
      <w:r w:rsidRPr="00184247">
        <w:t>а</w:t>
      </w:r>
      <w:r w:rsidRPr="00184247">
        <w:t>ется по какой-либо другой процедуре международного расследования или ур</w:t>
      </w:r>
      <w:r w:rsidRPr="00184247">
        <w:t>е</w:t>
      </w:r>
      <w:r w:rsidRPr="00184247">
        <w:t>гулирования и что в государстве-участнике он не располагает никакими друг</w:t>
      </w:r>
      <w:r w:rsidRPr="00184247">
        <w:t>и</w:t>
      </w:r>
      <w:r w:rsidRPr="00184247">
        <w:t>ми средствами правовой защиты, чтобы предотвратить его высылку в Ирак к</w:t>
      </w:r>
      <w:r w:rsidRPr="00184247">
        <w:t>а</w:t>
      </w:r>
      <w:r w:rsidRPr="00184247">
        <w:t>надскими властями.</w:t>
      </w:r>
      <w:r>
        <w:t xml:space="preserve"> </w:t>
      </w:r>
      <w:r w:rsidRPr="00184247">
        <w:t>Он поясняет, что он не подавал просьбу о разрешении х</w:t>
      </w:r>
      <w:r w:rsidRPr="00184247">
        <w:t>о</w:t>
      </w:r>
      <w:r w:rsidRPr="00184247">
        <w:t>датайствовать перед Ф</w:t>
      </w:r>
      <w:r w:rsidRPr="00184247">
        <w:t>е</w:t>
      </w:r>
      <w:r w:rsidRPr="00184247">
        <w:t>деральным судом о</w:t>
      </w:r>
      <w:r>
        <w:t xml:space="preserve"> судебном пересмотре решения от</w:t>
      </w:r>
      <w:r w:rsidR="00433CC3">
        <w:t xml:space="preserve"> </w:t>
      </w:r>
      <w:r w:rsidRPr="00184247">
        <w:t>21</w:t>
      </w:r>
      <w:r w:rsidR="00433CC3">
        <w:t> </w:t>
      </w:r>
      <w:r w:rsidRPr="00184247">
        <w:t>января 2005</w:t>
      </w:r>
      <w:r>
        <w:t xml:space="preserve"> </w:t>
      </w:r>
      <w:r w:rsidRPr="00184247">
        <w:t xml:space="preserve">года относительно </w:t>
      </w:r>
      <w:proofErr w:type="spellStart"/>
      <w:r w:rsidRPr="00184247">
        <w:t>ОРДВ</w:t>
      </w:r>
      <w:proofErr w:type="spellEnd"/>
      <w:r w:rsidRPr="00184247">
        <w:t>, поскольку его канадский адвокат с</w:t>
      </w:r>
      <w:r w:rsidRPr="00184247">
        <w:t>о</w:t>
      </w:r>
      <w:r w:rsidRPr="00184247">
        <w:t>общил ему, что его средства правовой защиты исчерпаны.</w:t>
      </w:r>
      <w:r>
        <w:t xml:space="preserve"> </w:t>
      </w:r>
      <w:r w:rsidRPr="00184247">
        <w:t>У него было четыре других адвоката до того, как нынешний адвокат начал представлять его интер</w:t>
      </w:r>
      <w:r w:rsidRPr="00184247">
        <w:t>е</w:t>
      </w:r>
      <w:r w:rsidRPr="00184247">
        <w:t>сы.</w:t>
      </w:r>
    </w:p>
    <w:p w:rsidR="004C6E53" w:rsidRPr="00287E6F" w:rsidRDefault="004C6E53" w:rsidP="004C6E53">
      <w:pPr>
        <w:pStyle w:val="H23GR"/>
      </w:pPr>
      <w:r>
        <w:tab/>
      </w:r>
      <w:r>
        <w:tab/>
      </w:r>
      <w:r w:rsidRPr="00287E6F">
        <w:t>Замечания государства-участника относительно приемлемости и существа с</w:t>
      </w:r>
      <w:r w:rsidRPr="00287E6F">
        <w:t>о</w:t>
      </w:r>
      <w:r w:rsidRPr="00287E6F">
        <w:t>общения</w:t>
      </w:r>
    </w:p>
    <w:p w:rsidR="004C6E53" w:rsidRDefault="004C6E53" w:rsidP="004C6E53">
      <w:pPr>
        <w:pStyle w:val="SingleTxtGR"/>
      </w:pPr>
      <w:r w:rsidRPr="00184247">
        <w:t>4.1</w:t>
      </w:r>
      <w:r w:rsidRPr="00184247">
        <w:tab/>
        <w:t>27 марта 2007</w:t>
      </w:r>
      <w:r>
        <w:t xml:space="preserve"> </w:t>
      </w:r>
      <w:r w:rsidRPr="00184247">
        <w:t xml:space="preserve">года государство-участник, сославшись на пункт 5 </w:t>
      </w:r>
      <w:r w:rsidRPr="00184247">
        <w:rPr>
          <w:lang w:val="en-US"/>
        </w:rPr>
        <w:t>b</w:t>
      </w:r>
      <w:r w:rsidRPr="00184247">
        <w:t>) ст</w:t>
      </w:r>
      <w:r w:rsidRPr="00184247">
        <w:t>а</w:t>
      </w:r>
      <w:r w:rsidRPr="00184247">
        <w:t xml:space="preserve">тьи 22 и на пункты </w:t>
      </w:r>
      <w:r w:rsidRPr="00184247">
        <w:rPr>
          <w:lang w:val="en-US"/>
        </w:rPr>
        <w:t>b</w:t>
      </w:r>
      <w:r w:rsidRPr="00184247">
        <w:t xml:space="preserve">) и е) правила 107 Правил процедуры Комитета, заявило о неприемлемости данной жалобы вследствие </w:t>
      </w:r>
      <w:proofErr w:type="spellStart"/>
      <w:r w:rsidRPr="00184247">
        <w:t>неи</w:t>
      </w:r>
      <w:r w:rsidRPr="00184247">
        <w:t>с</w:t>
      </w:r>
      <w:r w:rsidRPr="00184247">
        <w:t>черпания</w:t>
      </w:r>
      <w:proofErr w:type="spellEnd"/>
      <w:r w:rsidRPr="00184247">
        <w:t xml:space="preserve"> внутренних средств правовой защиты и ее явной необоснованности.</w:t>
      </w:r>
      <w:r>
        <w:t xml:space="preserve"> </w:t>
      </w:r>
      <w:r w:rsidRPr="00184247">
        <w:t>Кроме того, оно утверждало, что жалоба не имеет под собой никаких оснований.</w:t>
      </w:r>
    </w:p>
    <w:p w:rsidR="004C6E53" w:rsidRDefault="004C6E53" w:rsidP="004C6E53">
      <w:pPr>
        <w:pStyle w:val="SingleTxtGR"/>
      </w:pPr>
      <w:r w:rsidRPr="00184247">
        <w:t>4.2</w:t>
      </w:r>
      <w:r w:rsidRPr="00184247">
        <w:tab/>
        <w:t>Государство-участник напоминает решение Комитета о том</w:t>
      </w:r>
      <w:r w:rsidRPr="006B38F1">
        <w:rPr>
          <w:sz w:val="18"/>
          <w:szCs w:val="18"/>
          <w:vertAlign w:val="superscript"/>
        </w:rPr>
        <w:footnoteReference w:id="4"/>
      </w:r>
      <w:r w:rsidRPr="00184247">
        <w:t>, что он м</w:t>
      </w:r>
      <w:r w:rsidRPr="00184247">
        <w:t>о</w:t>
      </w:r>
      <w:r w:rsidRPr="00184247">
        <w:t>жет рассматривать лишь жалобы, в которых приводятся доказательства нар</w:t>
      </w:r>
      <w:r w:rsidRPr="00184247">
        <w:t>у</w:t>
      </w:r>
      <w:r w:rsidRPr="00184247">
        <w:t>шений гарантируемых Конвенцией прав.</w:t>
      </w:r>
      <w:r>
        <w:t xml:space="preserve"> </w:t>
      </w:r>
      <w:r w:rsidRPr="00184247">
        <w:t xml:space="preserve">Государство-участник отмечает, что заявитель не привел доказательства своих утверждений даже на основе </w:t>
      </w:r>
      <w:r w:rsidRPr="00184247">
        <w:rPr>
          <w:iCs/>
          <w:lang w:val="en-US"/>
        </w:rPr>
        <w:t>prima</w:t>
      </w:r>
      <w:r w:rsidRPr="00184247">
        <w:rPr>
          <w:iCs/>
        </w:rPr>
        <w:t xml:space="preserve"> </w:t>
      </w:r>
      <w:r w:rsidRPr="00184247">
        <w:rPr>
          <w:iCs/>
          <w:lang w:val="en-US"/>
        </w:rPr>
        <w:t>facie</w:t>
      </w:r>
      <w:r w:rsidRPr="00184247">
        <w:t>.</w:t>
      </w:r>
      <w:r>
        <w:t xml:space="preserve"> </w:t>
      </w:r>
      <w:r w:rsidRPr="00184247">
        <w:t>Его представленные в Комитет утверждения являются по сути теми же, которые он изложил канадским властям в его ходатайстве о предоставлении з</w:t>
      </w:r>
      <w:r w:rsidRPr="00184247">
        <w:t>а</w:t>
      </w:r>
      <w:r w:rsidRPr="00184247">
        <w:t>щиты как беженцу.</w:t>
      </w:r>
      <w:r>
        <w:t xml:space="preserve"> </w:t>
      </w:r>
      <w:r w:rsidRPr="00184247">
        <w:t>Государство-участник заявляет, что Комитету не надлежит оценивать доказательства или вновь рассматривать в</w:t>
      </w:r>
      <w:r w:rsidRPr="00184247">
        <w:t>ы</w:t>
      </w:r>
      <w:r w:rsidRPr="00184247">
        <w:t>воды, к которым пришли национальные суды, трибуналы или директивные органы</w:t>
      </w:r>
      <w:r w:rsidRPr="006B38F1">
        <w:rPr>
          <w:sz w:val="18"/>
          <w:szCs w:val="18"/>
          <w:vertAlign w:val="superscript"/>
        </w:rPr>
        <w:footnoteReference w:id="5"/>
      </w:r>
      <w:r w:rsidRPr="00184247">
        <w:t>, если нет доказ</w:t>
      </w:r>
      <w:r w:rsidRPr="00184247">
        <w:t>а</w:t>
      </w:r>
      <w:r w:rsidRPr="00184247">
        <w:t>тельств того, что такие выводы являются произвольными или необоснованн</w:t>
      </w:r>
      <w:r w:rsidRPr="00184247">
        <w:t>ы</w:t>
      </w:r>
      <w:r w:rsidRPr="00184247">
        <w:t>ми</w:t>
      </w:r>
      <w:r w:rsidRPr="006B38F1">
        <w:rPr>
          <w:sz w:val="18"/>
          <w:szCs w:val="18"/>
          <w:vertAlign w:val="superscript"/>
        </w:rPr>
        <w:footnoteReference w:id="6"/>
      </w:r>
      <w:r w:rsidRPr="00184247">
        <w:t>.</w:t>
      </w:r>
      <w:r>
        <w:t xml:space="preserve"> </w:t>
      </w:r>
      <w:r w:rsidRPr="00184247">
        <w:t>Заявитель не утверждал, что национальные процедуры равнозначны отк</w:t>
      </w:r>
      <w:r w:rsidRPr="00184247">
        <w:t>а</w:t>
      </w:r>
      <w:r w:rsidRPr="00184247">
        <w:t>зу в правосудии или являются произвольными либо несправедливыми или стр</w:t>
      </w:r>
      <w:r w:rsidRPr="00184247">
        <w:t>а</w:t>
      </w:r>
      <w:r w:rsidRPr="00184247">
        <w:t>дают какими-либо иными недостатками, а представленные материалы не свид</w:t>
      </w:r>
      <w:r w:rsidRPr="00184247">
        <w:t>е</w:t>
      </w:r>
      <w:r w:rsidRPr="00184247">
        <w:t>тельствуют о том, что решениям канадских властей присущи такие изъ</w:t>
      </w:r>
      <w:r w:rsidRPr="00184247">
        <w:t>я</w:t>
      </w:r>
      <w:r w:rsidRPr="00184247">
        <w:t>ны.</w:t>
      </w:r>
      <w:r>
        <w:t xml:space="preserve"> </w:t>
      </w:r>
      <w:r w:rsidRPr="00184247">
        <w:t>Скорее всего заявитель был просто разочарован результатами национального разбирательства его дела и перспективой его возможной депортации из Канады.</w:t>
      </w:r>
      <w:r>
        <w:t xml:space="preserve"> </w:t>
      </w:r>
      <w:r w:rsidRPr="00184247">
        <w:t>Поэтому у Комитета нет никаких оснований считать необходимым проводить повторную оценку выводов, доказательств и степени достоверности, устано</w:t>
      </w:r>
      <w:r w:rsidRPr="00184247">
        <w:t>в</w:t>
      </w:r>
      <w:r w:rsidRPr="00184247">
        <w:t>ленных национальными судебн</w:t>
      </w:r>
      <w:r w:rsidRPr="00184247">
        <w:t>ы</w:t>
      </w:r>
      <w:r w:rsidRPr="00184247">
        <w:t>ми органами.</w:t>
      </w:r>
      <w:r>
        <w:t xml:space="preserve"> </w:t>
      </w:r>
    </w:p>
    <w:p w:rsidR="004C6E53" w:rsidRDefault="004C6E53" w:rsidP="004C6E53">
      <w:pPr>
        <w:pStyle w:val="SingleTxtGR"/>
      </w:pPr>
      <w:r w:rsidRPr="00184247">
        <w:t>4.3</w:t>
      </w:r>
      <w:r w:rsidRPr="00184247">
        <w:tab/>
        <w:t>Касаясь внутренних средств правовой защиты, государство-участник о</w:t>
      </w:r>
      <w:r w:rsidRPr="00184247">
        <w:t>т</w:t>
      </w:r>
      <w:r w:rsidRPr="00184247">
        <w:t>мечает, что заявитель не обращался с просьбой о выдаче ему разрешения ход</w:t>
      </w:r>
      <w:r w:rsidRPr="00184247">
        <w:t>а</w:t>
      </w:r>
      <w:r w:rsidRPr="00184247">
        <w:t>тайствовать о судебном пересмотре решения от 28</w:t>
      </w:r>
      <w:r>
        <w:t xml:space="preserve"> </w:t>
      </w:r>
      <w:r w:rsidRPr="00184247">
        <w:t>июня 1999</w:t>
      </w:r>
      <w:r w:rsidRPr="008C544E">
        <w:t xml:space="preserve"> </w:t>
      </w:r>
      <w:r w:rsidRPr="00184247">
        <w:t>года относител</w:t>
      </w:r>
      <w:r w:rsidRPr="00184247">
        <w:t>ь</w:t>
      </w:r>
      <w:r w:rsidRPr="00184247">
        <w:t>но его просьбы, основанной на гуманитарных соображениях и сострадании, и решения от 21 января 2005</w:t>
      </w:r>
      <w:r>
        <w:t xml:space="preserve"> </w:t>
      </w:r>
      <w:r w:rsidRPr="00184247">
        <w:t xml:space="preserve">года относительно </w:t>
      </w:r>
      <w:proofErr w:type="spellStart"/>
      <w:r w:rsidRPr="00184247">
        <w:t>ОРДВ</w:t>
      </w:r>
      <w:proofErr w:type="spellEnd"/>
      <w:r w:rsidRPr="00184247">
        <w:t>.</w:t>
      </w:r>
      <w:r>
        <w:t xml:space="preserve"> </w:t>
      </w:r>
      <w:r w:rsidRPr="00184247">
        <w:t>Кроме того, он не пре</w:t>
      </w:r>
      <w:r w:rsidRPr="00184247">
        <w:t>д</w:t>
      </w:r>
      <w:r w:rsidRPr="00184247">
        <w:t>ставил необходимые документы, подкрепляющие его просьбу о выдаче ему ра</w:t>
      </w:r>
      <w:r w:rsidRPr="00184247">
        <w:t>з</w:t>
      </w:r>
      <w:r w:rsidRPr="00184247">
        <w:t>решения на обжалование реш</w:t>
      </w:r>
      <w:r w:rsidRPr="00184247">
        <w:t>е</w:t>
      </w:r>
      <w:r w:rsidRPr="00184247">
        <w:t>ния от 30</w:t>
      </w:r>
      <w:r>
        <w:t xml:space="preserve"> </w:t>
      </w:r>
      <w:r w:rsidRPr="00184247">
        <w:t>октября 2006</w:t>
      </w:r>
      <w:r>
        <w:t xml:space="preserve"> </w:t>
      </w:r>
      <w:r w:rsidRPr="00184247">
        <w:t>года об отказе отсрочить его высылку.</w:t>
      </w:r>
      <w:r>
        <w:t xml:space="preserve"> </w:t>
      </w:r>
      <w:r w:rsidRPr="00184247">
        <w:t>Государство-участник подчеркивает, что пересмотр в судебном порядке является одним из эффективных средств правовой защиты.</w:t>
      </w:r>
      <w:r>
        <w:t xml:space="preserve"> </w:t>
      </w:r>
      <w:r w:rsidRPr="00184247">
        <w:t xml:space="preserve">Оно делает вывод о том, что отказ заявителя добиваться судебного пересмотра в связи с решениями, касавшимися гуманитарных соображений и сострадания, а также проведения </w:t>
      </w:r>
      <w:proofErr w:type="spellStart"/>
      <w:r w:rsidRPr="00184247">
        <w:t>ОРДВ</w:t>
      </w:r>
      <w:proofErr w:type="spellEnd"/>
      <w:r w:rsidRPr="00184247">
        <w:t>, или отказ продо</w:t>
      </w:r>
      <w:r w:rsidRPr="00184247">
        <w:t>л</w:t>
      </w:r>
      <w:r w:rsidRPr="00184247">
        <w:t>жать ходатайствовать с должным усердием о выдаче разрешения на обжалование делает его жалобу неприемлемой всле</w:t>
      </w:r>
      <w:r w:rsidRPr="00184247">
        <w:t>д</w:t>
      </w:r>
      <w:r w:rsidRPr="00184247">
        <w:t xml:space="preserve">ствие </w:t>
      </w:r>
      <w:proofErr w:type="spellStart"/>
      <w:r w:rsidRPr="00184247">
        <w:t>неисчерпания</w:t>
      </w:r>
      <w:proofErr w:type="spellEnd"/>
      <w:r w:rsidRPr="00184247">
        <w:t xml:space="preserve"> внутренних средств правовой защиты.</w:t>
      </w:r>
      <w:r>
        <w:t xml:space="preserve"> </w:t>
      </w:r>
    </w:p>
    <w:p w:rsidR="004C6E53" w:rsidRDefault="004C6E53" w:rsidP="004C6E53">
      <w:pPr>
        <w:pStyle w:val="SingleTxtGR"/>
      </w:pPr>
      <w:r w:rsidRPr="00184247">
        <w:t>5.1</w:t>
      </w:r>
      <w:r w:rsidRPr="00184247">
        <w:tab/>
        <w:t>Касаясь существа сообщения, государство-участник напоминает, что ст</w:t>
      </w:r>
      <w:r w:rsidRPr="00184247">
        <w:t>а</w:t>
      </w:r>
      <w:r w:rsidRPr="00184247">
        <w:t>тья 3 Конвенции возлагает на заявителя бремя предъявления серьезных, вых</w:t>
      </w:r>
      <w:r w:rsidRPr="00184247">
        <w:t>о</w:t>
      </w:r>
      <w:r w:rsidRPr="00184247">
        <w:t>дящих за пределы одних лишь умозрител</w:t>
      </w:r>
      <w:r w:rsidRPr="00184247">
        <w:t>ь</w:t>
      </w:r>
      <w:r w:rsidRPr="00184247">
        <w:t>ных предположений или подозрений доказательств, что ему лично может угрожать применение пыток после возвр</w:t>
      </w:r>
      <w:r w:rsidRPr="00184247">
        <w:t>а</w:t>
      </w:r>
      <w:r w:rsidRPr="00184247">
        <w:t>щения в его страну происхождения</w:t>
      </w:r>
      <w:r w:rsidRPr="006B38F1">
        <w:rPr>
          <w:sz w:val="18"/>
          <w:szCs w:val="18"/>
          <w:vertAlign w:val="superscript"/>
        </w:rPr>
        <w:footnoteReference w:id="7"/>
      </w:r>
      <w:r w:rsidRPr="00184247">
        <w:t>.</w:t>
      </w:r>
      <w:r>
        <w:t xml:space="preserve"> </w:t>
      </w:r>
      <w:r w:rsidRPr="00184247">
        <w:t>Общее положение в области прав челов</w:t>
      </w:r>
      <w:r w:rsidRPr="00184247">
        <w:t>е</w:t>
      </w:r>
      <w:r w:rsidRPr="00184247">
        <w:t>ка в какой-либо стране не является достаточным основанием для установления т</w:t>
      </w:r>
      <w:r w:rsidRPr="00184247">
        <w:t>а</w:t>
      </w:r>
      <w:r w:rsidRPr="00184247">
        <w:t>кой личной угрозы.</w:t>
      </w:r>
      <w:r>
        <w:t xml:space="preserve"> </w:t>
      </w:r>
      <w:r w:rsidRPr="00184247">
        <w:t>Государство-участник отмечает, что несоответствия, ко</w:t>
      </w:r>
      <w:r w:rsidRPr="00184247">
        <w:t>м</w:t>
      </w:r>
      <w:r w:rsidRPr="00184247">
        <w:t>прометирующие достоверность жалобы заявителя, отсутствие доказательств т</w:t>
      </w:r>
      <w:r w:rsidRPr="00184247">
        <w:t>о</w:t>
      </w:r>
      <w:r w:rsidRPr="00184247">
        <w:t>го, что он подвергался пыткам в прошлом, и его невысокий статус простого члена Республиканской гвардии побуждают сделать вывод об отсутствии к</w:t>
      </w:r>
      <w:r w:rsidRPr="00184247">
        <w:t>а</w:t>
      </w:r>
      <w:r w:rsidRPr="00184247">
        <w:t>ких</w:t>
      </w:r>
      <w:r>
        <w:t>-</w:t>
      </w:r>
      <w:r w:rsidRPr="00184247">
        <w:t>либо серьезных оснований считать, что заявителю будет лично угрожать опа</w:t>
      </w:r>
      <w:r w:rsidRPr="00184247">
        <w:t>с</w:t>
      </w:r>
      <w:r w:rsidRPr="00184247">
        <w:t>ность в случае его возвращения в Ирак.</w:t>
      </w:r>
    </w:p>
    <w:p w:rsidR="004C6E53" w:rsidRDefault="004C6E53" w:rsidP="004C6E53">
      <w:pPr>
        <w:pStyle w:val="SingleTxtGR"/>
      </w:pPr>
      <w:r w:rsidRPr="00184247">
        <w:t>5.2</w:t>
      </w:r>
      <w:r w:rsidRPr="00184247">
        <w:tab/>
        <w:t>В отношении искренности заявителя государство-участник отмечает, что его заявления в Комиссии по вопросам иммиграции и беженцев о том, что он никогда не вел огонь по противнику, никого не убил и не имел дел с военн</w:t>
      </w:r>
      <w:r w:rsidRPr="00184247">
        <w:t>о</w:t>
      </w:r>
      <w:r w:rsidRPr="00184247">
        <w:t>пленными или иранскими гражданскими лицами во время своей восьмиле</w:t>
      </w:r>
      <w:r w:rsidRPr="00184247">
        <w:t>т</w:t>
      </w:r>
      <w:r w:rsidRPr="00184247">
        <w:t>ней службы в Республиканской гвардии, неправдоподобны, поскольку он, по его же словам, получил в течение этого периода три поощрения.</w:t>
      </w:r>
      <w:r>
        <w:t xml:space="preserve"> Кроме того, мало</w:t>
      </w:r>
      <w:r w:rsidRPr="00184247">
        <w:t>в</w:t>
      </w:r>
      <w:r w:rsidRPr="00184247">
        <w:t>е</w:t>
      </w:r>
      <w:r w:rsidRPr="00184247">
        <w:t xml:space="preserve">роятно, чтобы, будучи сержантом, он мог устраниться от участия в </w:t>
      </w:r>
      <w:r>
        <w:t>массирова</w:t>
      </w:r>
      <w:r>
        <w:t>н</w:t>
      </w:r>
      <w:r>
        <w:t>ных</w:t>
      </w:r>
      <w:r w:rsidRPr="00184247">
        <w:t xml:space="preserve"> артиллерийских бомбардировках </w:t>
      </w:r>
      <w:proofErr w:type="spellStart"/>
      <w:r w:rsidRPr="00184247">
        <w:t>Эн-Наджафа</w:t>
      </w:r>
      <w:proofErr w:type="spellEnd"/>
      <w:r w:rsidRPr="00184247">
        <w:t>, повальных арестах, облавах на духовных лиц, публичных казнях и убийствах гражданских лиц в течение трех дней до того, как он якобы дезертировал.</w:t>
      </w:r>
      <w:r>
        <w:t xml:space="preserve"> </w:t>
      </w:r>
      <w:r w:rsidRPr="00184247">
        <w:t>Дата его дезертирства, сообще</w:t>
      </w:r>
      <w:r w:rsidRPr="00184247">
        <w:t>н</w:t>
      </w:r>
      <w:r w:rsidRPr="00184247">
        <w:t xml:space="preserve">ная Комиссии, не совпадает с данными в </w:t>
      </w:r>
      <w:r>
        <w:t>Формуляре личных данных (</w:t>
      </w:r>
      <w:proofErr w:type="spellStart"/>
      <w:r>
        <w:t>Ф</w:t>
      </w:r>
      <w:r w:rsidRPr="00184247">
        <w:t>ЛД</w:t>
      </w:r>
      <w:proofErr w:type="spellEnd"/>
      <w:r w:rsidRPr="00184247">
        <w:t xml:space="preserve">), где он указал, что дезертировал во время войны в Заливе в 1990 году, поскольку восстание в </w:t>
      </w:r>
      <w:proofErr w:type="spellStart"/>
      <w:r w:rsidRPr="00184247">
        <w:t>Эн-Наджафе</w:t>
      </w:r>
      <w:proofErr w:type="spellEnd"/>
      <w:r w:rsidRPr="00184247">
        <w:t xml:space="preserve"> произошло </w:t>
      </w:r>
      <w:r w:rsidRPr="00287E6F">
        <w:rPr>
          <w:i/>
        </w:rPr>
        <w:t>после</w:t>
      </w:r>
      <w:r w:rsidRPr="00184247">
        <w:t xml:space="preserve"> войны.</w:t>
      </w:r>
      <w:r>
        <w:t xml:space="preserve"> </w:t>
      </w:r>
      <w:r w:rsidRPr="00184247">
        <w:t>И наконец, государство-участник повторяет, что мало вероятно, чтобы дезертир, который, как утве</w:t>
      </w:r>
      <w:r w:rsidRPr="00184247">
        <w:t>р</w:t>
      </w:r>
      <w:r w:rsidRPr="00184247">
        <w:t>ждается, был приговорен к смерти, смог жить со своей матерью и работать в Багдаде в течение более трех лет, не испытывая каких-либо проблем.</w:t>
      </w:r>
      <w:r>
        <w:t xml:space="preserve"> </w:t>
      </w:r>
      <w:r w:rsidRPr="00184247">
        <w:t>Если его действительно "разыскивали", то мало вероятно, чтобы он смог получить вып</w:t>
      </w:r>
      <w:r w:rsidRPr="00184247">
        <w:t>и</w:t>
      </w:r>
      <w:r w:rsidRPr="00184247">
        <w:t>санный на его имя паспорт в 1995 году и выездную визу в 199</w:t>
      </w:r>
      <w:r>
        <w:t xml:space="preserve">6 году, как это отмечено в его </w:t>
      </w:r>
      <w:proofErr w:type="spellStart"/>
      <w:r>
        <w:t>Ф</w:t>
      </w:r>
      <w:r w:rsidRPr="00184247">
        <w:t>ЛД</w:t>
      </w:r>
      <w:proofErr w:type="spellEnd"/>
      <w:r w:rsidRPr="00184247">
        <w:t>.</w:t>
      </w:r>
    </w:p>
    <w:p w:rsidR="004C6E53" w:rsidRDefault="004C6E53" w:rsidP="004C6E53">
      <w:pPr>
        <w:pStyle w:val="SingleTxtGR"/>
      </w:pPr>
      <w:r w:rsidRPr="00184247">
        <w:t>5.3</w:t>
      </w:r>
      <w:r w:rsidRPr="00184247">
        <w:tab/>
        <w:t>Государство-участник констатирует, что заявитель не представил никаких подробных сведений или подтверждающих доказательств, например медици</w:t>
      </w:r>
      <w:r w:rsidRPr="00184247">
        <w:t>н</w:t>
      </w:r>
      <w:r w:rsidRPr="00184247">
        <w:t>ских заключений о том, что шрамы были им п</w:t>
      </w:r>
      <w:r w:rsidRPr="00184247">
        <w:t>о</w:t>
      </w:r>
      <w:r w:rsidRPr="00184247">
        <w:t>лучены в результате применения к нему пыток сотрудниками Военной полиции в 1992 году, а не недавно.</w:t>
      </w:r>
      <w:r>
        <w:t xml:space="preserve"> </w:t>
      </w:r>
      <w:r w:rsidRPr="00184247">
        <w:t xml:space="preserve">Более того, из </w:t>
      </w:r>
      <w:r>
        <w:t xml:space="preserve">факта </w:t>
      </w:r>
      <w:r w:rsidRPr="00184247">
        <w:t>применения пыток при прежнем режиме Саддама Хусейна нельзя сделать вывод о том, что в сегодняшнем Ираке заявителю все еще угрожают пытки.</w:t>
      </w:r>
    </w:p>
    <w:p w:rsidR="004C6E53" w:rsidRDefault="004C6E53" w:rsidP="004C6E53">
      <w:pPr>
        <w:pStyle w:val="SingleTxtGR"/>
      </w:pPr>
      <w:r w:rsidRPr="00184247">
        <w:t>5.4</w:t>
      </w:r>
      <w:r w:rsidRPr="00184247">
        <w:tab/>
        <w:t>Признавая серьезность положения в области прав человека в Ираке, гос</w:t>
      </w:r>
      <w:r w:rsidRPr="00184247">
        <w:t>у</w:t>
      </w:r>
      <w:r w:rsidRPr="00184247">
        <w:t>дарство-участник отмечает, что распространение насилия и нестабильность с</w:t>
      </w:r>
      <w:r w:rsidRPr="00184247">
        <w:t>а</w:t>
      </w:r>
      <w:r w:rsidRPr="00184247">
        <w:t>ми по себе не являются достаточным доказательс</w:t>
      </w:r>
      <w:r w:rsidRPr="00184247">
        <w:t>т</w:t>
      </w:r>
      <w:r w:rsidRPr="00184247">
        <w:t>вом утверждения заявителя о том, что ему будет угрожать предсказуемая, реальная и личная опасность стать жертвой пыток после возвращения в Ирак.</w:t>
      </w:r>
      <w:r>
        <w:t xml:space="preserve"> </w:t>
      </w:r>
      <w:r w:rsidRPr="00184247">
        <w:t>Государство-участник приводит ан</w:t>
      </w:r>
      <w:r w:rsidRPr="00184247">
        <w:t>а</w:t>
      </w:r>
      <w:r w:rsidRPr="00184247">
        <w:t>логичный случай</w:t>
      </w:r>
      <w:r w:rsidRPr="006B38F1">
        <w:rPr>
          <w:sz w:val="18"/>
          <w:szCs w:val="18"/>
          <w:vertAlign w:val="superscript"/>
        </w:rPr>
        <w:footnoteReference w:id="8"/>
      </w:r>
      <w:r w:rsidRPr="00184247">
        <w:t>, когда в</w:t>
      </w:r>
      <w:r>
        <w:t xml:space="preserve"> </w:t>
      </w:r>
      <w:r w:rsidRPr="00184247">
        <w:t>отсутствие дополнительных оснований, помимо н</w:t>
      </w:r>
      <w:r w:rsidRPr="00184247">
        <w:t>а</w:t>
      </w:r>
      <w:r w:rsidRPr="00184247">
        <w:t>личия в данной стране проблем, для подтверждения того, что соответствующ</w:t>
      </w:r>
      <w:r w:rsidRPr="00184247">
        <w:t>е</w:t>
      </w:r>
      <w:r w:rsidRPr="00184247">
        <w:t>му лицу будет лично угрожать опасность, Комитет не счел, что предполага</w:t>
      </w:r>
      <w:r w:rsidRPr="00184247">
        <w:t>е</w:t>
      </w:r>
      <w:r w:rsidRPr="00184247">
        <w:t>мая высылка соответствующего лица в Ирак нарушит статью 3 Конвенции.</w:t>
      </w:r>
      <w:r>
        <w:t xml:space="preserve"> </w:t>
      </w:r>
      <w:r w:rsidRPr="00184247">
        <w:t>В до</w:t>
      </w:r>
      <w:r w:rsidRPr="00184247">
        <w:t>к</w:t>
      </w:r>
      <w:r w:rsidRPr="00184247">
        <w:t>ладе Миссии Организации Объединенных Наций по оказанию содействия Ир</w:t>
      </w:r>
      <w:r w:rsidRPr="00184247">
        <w:t>а</w:t>
      </w:r>
      <w:r w:rsidRPr="00184247">
        <w:t>ку, на который ссылался заявитель, в качестве жертв внесудебных казней уп</w:t>
      </w:r>
      <w:r w:rsidRPr="00184247">
        <w:t>о</w:t>
      </w:r>
      <w:r w:rsidRPr="00184247">
        <w:t>минаются лишь военачальники и военные летчики.</w:t>
      </w:r>
      <w:r>
        <w:t xml:space="preserve"> </w:t>
      </w:r>
      <w:r w:rsidRPr="00184247">
        <w:t>Сам заяв</w:t>
      </w:r>
      <w:r w:rsidRPr="00184247">
        <w:t>и</w:t>
      </w:r>
      <w:r w:rsidRPr="00184247">
        <w:t>тель не похож на лицо, которому будет лично угрожать какая-либо опасность в Ираке.</w:t>
      </w:r>
      <w:r>
        <w:t xml:space="preserve"> </w:t>
      </w:r>
      <w:r w:rsidRPr="00184247">
        <w:t>Кроме т</w:t>
      </w:r>
      <w:r w:rsidRPr="00184247">
        <w:t>о</w:t>
      </w:r>
      <w:r w:rsidRPr="00184247">
        <w:t>го, он не доказал, что ему будет угрожать опасность во всех частях страны.</w:t>
      </w:r>
      <w:r>
        <w:t xml:space="preserve"> </w:t>
      </w:r>
      <w:r w:rsidRPr="00184247">
        <w:t>Тот факт, что он, вероятно, не сможет вернуться в свой родной город, сам по себе не равнозначен применению пыток</w:t>
      </w:r>
      <w:r w:rsidRPr="006B38F1">
        <w:rPr>
          <w:sz w:val="18"/>
          <w:szCs w:val="18"/>
          <w:vertAlign w:val="superscript"/>
        </w:rPr>
        <w:footnoteReference w:id="9"/>
      </w:r>
      <w:r w:rsidRPr="00184247">
        <w:t>.</w:t>
      </w:r>
      <w:r>
        <w:t xml:space="preserve"> </w:t>
      </w:r>
      <w:r w:rsidRPr="00184247">
        <w:t>И наконец, неясно, опасается ли заявитель применения к нему пыток со стороны государственных служащих или частных лиц либо со стороны и тех и других.</w:t>
      </w:r>
    </w:p>
    <w:p w:rsidR="004C6E53" w:rsidRPr="009262F1" w:rsidRDefault="004C6E53" w:rsidP="004C6E53">
      <w:pPr>
        <w:pStyle w:val="H23GR"/>
      </w:pPr>
      <w:r>
        <w:tab/>
      </w:r>
      <w:r>
        <w:tab/>
      </w:r>
      <w:r w:rsidRPr="009262F1">
        <w:t>Комментарии заявителя</w:t>
      </w:r>
    </w:p>
    <w:p w:rsidR="004C6E53" w:rsidRDefault="004C6E53" w:rsidP="004C6E53">
      <w:pPr>
        <w:pStyle w:val="SingleTxtGR"/>
      </w:pPr>
      <w:r w:rsidRPr="00184247">
        <w:t>6.1</w:t>
      </w:r>
      <w:r w:rsidRPr="00184247">
        <w:tab/>
        <w:t>30 мая 2007</w:t>
      </w:r>
      <w:r>
        <w:t xml:space="preserve"> </w:t>
      </w:r>
      <w:r w:rsidRPr="00184247">
        <w:t>года адвокат информировал Комитет о том, что заявитель не вступал с ним в контакт с 31 октября 2006</w:t>
      </w:r>
      <w:r>
        <w:t xml:space="preserve"> </w:t>
      </w:r>
      <w:r w:rsidRPr="00184247">
        <w:t>года.</w:t>
      </w:r>
      <w:r>
        <w:t xml:space="preserve"> </w:t>
      </w:r>
      <w:r w:rsidRPr="00184247">
        <w:t>Касаясь вопроса об исчерп</w:t>
      </w:r>
      <w:r w:rsidRPr="00184247">
        <w:t>а</w:t>
      </w:r>
      <w:r w:rsidRPr="00184247">
        <w:t>нии внутренних средств правовой защиты, он констатирует, что не может комме</w:t>
      </w:r>
      <w:r w:rsidRPr="00184247">
        <w:t>н</w:t>
      </w:r>
      <w:r w:rsidRPr="00184247">
        <w:t>тировать национальные процедуры, которые касаются просьбы заявителя об убежище, ходатайства, основанного на гуманитарных соображениях и состр</w:t>
      </w:r>
      <w:r w:rsidRPr="00184247">
        <w:t>а</w:t>
      </w:r>
      <w:r w:rsidRPr="00184247">
        <w:t xml:space="preserve">дании, гарантий супруги и ходатайства о проведении </w:t>
      </w:r>
      <w:proofErr w:type="spellStart"/>
      <w:r w:rsidRPr="00184247">
        <w:t>ОРДВ</w:t>
      </w:r>
      <w:proofErr w:type="spellEnd"/>
      <w:r w:rsidRPr="00184247">
        <w:t>, поскольку он пре</w:t>
      </w:r>
      <w:r w:rsidRPr="00184247">
        <w:t>д</w:t>
      </w:r>
      <w:r w:rsidRPr="00184247">
        <w:t>ставлял заявителя лишь в процедурах, касавшихся отсрочки и приостано</w:t>
      </w:r>
      <w:r w:rsidRPr="00184247">
        <w:t>в</w:t>
      </w:r>
      <w:r w:rsidRPr="00184247">
        <w:t>ления его высылки.</w:t>
      </w:r>
      <w:r>
        <w:t xml:space="preserve"> </w:t>
      </w:r>
      <w:r w:rsidRPr="00184247">
        <w:t>После того как Федеральный суд отказался удовлетворить ход</w:t>
      </w:r>
      <w:r w:rsidRPr="00184247">
        <w:t>а</w:t>
      </w:r>
      <w:r w:rsidRPr="00184247">
        <w:t>тайство заявителя и никакого постановления о приостановке процедуры в</w:t>
      </w:r>
      <w:r w:rsidRPr="00184247">
        <w:t>ы</w:t>
      </w:r>
      <w:r w:rsidRPr="00184247">
        <w:t>сылки принято не было, "не осталось никаких оснований для продолжения ра</w:t>
      </w:r>
      <w:r w:rsidRPr="00184247">
        <w:t>з</w:t>
      </w:r>
      <w:r w:rsidRPr="00184247">
        <w:t xml:space="preserve">бирательства в Федеральном суде…" и у заявителя не </w:t>
      </w:r>
      <w:r>
        <w:t>имеется</w:t>
      </w:r>
      <w:r w:rsidRPr="00184247">
        <w:t xml:space="preserve"> никаких других средств правовой защиты.</w:t>
      </w:r>
      <w:r>
        <w:t xml:space="preserve"> </w:t>
      </w:r>
      <w:r w:rsidRPr="00184247">
        <w:t>Никаких других объяснений относительно исчерп</w:t>
      </w:r>
      <w:r w:rsidRPr="00184247">
        <w:t>а</w:t>
      </w:r>
      <w:r w:rsidRPr="00184247">
        <w:t>ния внутренних средств правовой защиты, их доступности или эффективности пре</w:t>
      </w:r>
      <w:r w:rsidRPr="00184247">
        <w:t>д</w:t>
      </w:r>
      <w:r w:rsidRPr="00184247">
        <w:t>ставлено не было.</w:t>
      </w:r>
    </w:p>
    <w:p w:rsidR="004C6E53" w:rsidRDefault="004C6E53" w:rsidP="004C6E53">
      <w:pPr>
        <w:pStyle w:val="SingleTxtGR"/>
      </w:pPr>
      <w:r w:rsidRPr="00184247">
        <w:t>6.2</w:t>
      </w:r>
      <w:r w:rsidRPr="00184247">
        <w:tab/>
        <w:t>По словам адвоката, общеизвестно, что сотни тысяч иракцев покинули Ирак и "что ухудшение условий жизни в Ираке сопровождается ужасным нас</w:t>
      </w:r>
      <w:r w:rsidRPr="00184247">
        <w:t>и</w:t>
      </w:r>
      <w:r w:rsidRPr="00184247">
        <w:t xml:space="preserve">лием не только со стороны иностранных солдат, иракской полиции и </w:t>
      </w:r>
      <w:r>
        <w:t>внешних</w:t>
      </w:r>
      <w:r w:rsidRPr="00184247">
        <w:t xml:space="preserve"> вооруженных </w:t>
      </w:r>
      <w:r>
        <w:t>лиц,</w:t>
      </w:r>
      <w:r w:rsidRPr="00184247">
        <w:t xml:space="preserve"> но и со стороны получающих оружие из частных рук групп иракцев и отдельных лиц".</w:t>
      </w:r>
      <w:r>
        <w:t xml:space="preserve"> </w:t>
      </w:r>
      <w:r w:rsidRPr="00184247">
        <w:t xml:space="preserve">Более того, после проведения </w:t>
      </w:r>
      <w:proofErr w:type="spellStart"/>
      <w:r w:rsidRPr="00184247">
        <w:t>ОРДВ</w:t>
      </w:r>
      <w:proofErr w:type="spellEnd"/>
      <w:r w:rsidRPr="00184247">
        <w:t xml:space="preserve"> в отношении заявителя в 2004</w:t>
      </w:r>
      <w:r>
        <w:t xml:space="preserve"> </w:t>
      </w:r>
      <w:r w:rsidRPr="00184247">
        <w:t>году положение в Ираке еще более ухудшилось.</w:t>
      </w:r>
    </w:p>
    <w:p w:rsidR="004C6E53" w:rsidRDefault="004C6E53" w:rsidP="004C6E53">
      <w:pPr>
        <w:pStyle w:val="SingleTxtGR"/>
      </w:pPr>
      <w:r w:rsidRPr="00184247">
        <w:t>6.3</w:t>
      </w:r>
      <w:r w:rsidRPr="00184247">
        <w:tab/>
        <w:t>Адвокат отвергает аргумент государства-участника о том, что "нест</w:t>
      </w:r>
      <w:r w:rsidRPr="00184247">
        <w:t>а</w:t>
      </w:r>
      <w:r w:rsidRPr="00184247">
        <w:t xml:space="preserve">бильность в Ираке затрагивает всех иракцев и всех находящихся в Ираке лиц, не носит личного характера </w:t>
      </w:r>
      <w:r w:rsidRPr="00184247">
        <w:sym w:font="Symbol" w:char="F05B"/>
      </w:r>
      <w:r w:rsidRPr="00184247">
        <w:t>для заявителя</w:t>
      </w:r>
      <w:r w:rsidRPr="00184247">
        <w:sym w:font="Symbol" w:char="F05D"/>
      </w:r>
      <w:r w:rsidRPr="00184247">
        <w:t>", и что "распространение насилия и нестабильность сами по себе являются достаточным доказательством утве</w:t>
      </w:r>
      <w:r w:rsidRPr="00184247">
        <w:t>р</w:t>
      </w:r>
      <w:r w:rsidRPr="00184247">
        <w:t xml:space="preserve">ждения </w:t>
      </w:r>
      <w:r w:rsidRPr="00184247">
        <w:sym w:font="Symbol" w:char="F05B"/>
      </w:r>
      <w:r w:rsidRPr="00184247">
        <w:t>заявителя</w:t>
      </w:r>
      <w:r w:rsidRPr="00184247">
        <w:sym w:font="Symbol" w:char="F05D"/>
      </w:r>
      <w:r w:rsidRPr="00184247">
        <w:t xml:space="preserve"> о том, что ему будет угрожать предсказуемая, реальная и личная опасность стать жертвой пыток после возвращения в Ирак".</w:t>
      </w:r>
      <w:r>
        <w:t xml:space="preserve"> </w:t>
      </w:r>
      <w:r w:rsidRPr="00184247">
        <w:t>Если всех находящихся в Ираке лиц затрагивают такое распространение насилия и нест</w:t>
      </w:r>
      <w:r w:rsidRPr="00184247">
        <w:t>а</w:t>
      </w:r>
      <w:r w:rsidRPr="00184247">
        <w:t>бильность, то никто не должен возвращаться в страну.</w:t>
      </w:r>
      <w:r>
        <w:t xml:space="preserve"> </w:t>
      </w:r>
      <w:r w:rsidRPr="00184247">
        <w:t>Более того, если нас</w:t>
      </w:r>
      <w:r w:rsidRPr="00184247">
        <w:t>и</w:t>
      </w:r>
      <w:r w:rsidRPr="00184247">
        <w:t>лие получило распространение, то "оно охватывает все части страны".</w:t>
      </w:r>
    </w:p>
    <w:p w:rsidR="004C6E53" w:rsidRDefault="004C6E53" w:rsidP="004C6E53">
      <w:pPr>
        <w:pStyle w:val="SingleTxtGR"/>
      </w:pPr>
      <w:r w:rsidRPr="00184247">
        <w:t>6.4</w:t>
      </w:r>
      <w:r w:rsidRPr="00184247">
        <w:tab/>
        <w:t xml:space="preserve">С учетом прошлой службы заявителя в армии Саддама Хусейна грозящая ему опасность, вероятно, </w:t>
      </w:r>
      <w:r>
        <w:t>является более высокой, чем в отношении лица,</w:t>
      </w:r>
      <w:r w:rsidRPr="00184247">
        <w:t xml:space="preserve"> не связанно</w:t>
      </w:r>
      <w:r>
        <w:t>го</w:t>
      </w:r>
      <w:r w:rsidRPr="00184247">
        <w:t xml:space="preserve"> с прежним режимом.</w:t>
      </w:r>
      <w:r>
        <w:t xml:space="preserve"> </w:t>
      </w:r>
      <w:r w:rsidRPr="00184247">
        <w:t>В свете серьезного положения в области прав человека в Ираке любому лицу, включая заявителя, которое было ранее связано с Саддамом Хусейном, будет угрожать значительная опасность в случае во</w:t>
      </w:r>
      <w:r w:rsidRPr="00184247">
        <w:t>з</w:t>
      </w:r>
      <w:r w:rsidRPr="00184247">
        <w:t>вращения в Ирак.</w:t>
      </w:r>
    </w:p>
    <w:p w:rsidR="004C6E53" w:rsidRPr="008F0271" w:rsidRDefault="004C6E53" w:rsidP="004C6E53">
      <w:pPr>
        <w:pStyle w:val="H23GR"/>
      </w:pPr>
      <w:r>
        <w:tab/>
      </w:r>
      <w:r>
        <w:tab/>
      </w:r>
      <w:r w:rsidRPr="008F0271">
        <w:t>Дополнительные замечания государства-участника</w:t>
      </w:r>
    </w:p>
    <w:p w:rsidR="004C6E53" w:rsidRDefault="004C6E53" w:rsidP="004C6E53">
      <w:pPr>
        <w:pStyle w:val="SingleTxtGR"/>
      </w:pPr>
      <w:r w:rsidRPr="00184247">
        <w:t>7.1</w:t>
      </w:r>
      <w:r w:rsidRPr="00184247">
        <w:tab/>
        <w:t>24</w:t>
      </w:r>
      <w:r>
        <w:t xml:space="preserve"> </w:t>
      </w:r>
      <w:r w:rsidRPr="00184247">
        <w:t>сентября 2007</w:t>
      </w:r>
      <w:r>
        <w:t xml:space="preserve"> </w:t>
      </w:r>
      <w:r w:rsidRPr="00184247">
        <w:t>года государство-участник повторило, что данная жал</w:t>
      </w:r>
      <w:r w:rsidRPr="00184247">
        <w:t>о</w:t>
      </w:r>
      <w:r w:rsidRPr="00184247">
        <w:t>ба неприемлема вследс</w:t>
      </w:r>
      <w:r w:rsidRPr="00184247">
        <w:t>т</w:t>
      </w:r>
      <w:r w:rsidRPr="00184247">
        <w:t xml:space="preserve">вие </w:t>
      </w:r>
      <w:proofErr w:type="spellStart"/>
      <w:r w:rsidRPr="00184247">
        <w:t>неисчерпания</w:t>
      </w:r>
      <w:proofErr w:type="spellEnd"/>
      <w:r w:rsidRPr="00184247">
        <w:t xml:space="preserve"> внутренних средств правовой защиты и ее явной необоснованности и что в любом случае она не имеет под собой н</w:t>
      </w:r>
      <w:r w:rsidRPr="00184247">
        <w:t>и</w:t>
      </w:r>
      <w:r w:rsidRPr="00184247">
        <w:t>каких оснований.</w:t>
      </w:r>
      <w:r>
        <w:t xml:space="preserve"> </w:t>
      </w:r>
      <w:r w:rsidRPr="00184247">
        <w:t>Тот</w:t>
      </w:r>
      <w:r>
        <w:t xml:space="preserve"> </w:t>
      </w:r>
      <w:r w:rsidRPr="00184247">
        <w:t>факт, что прежний адвокат заявителя не посов</w:t>
      </w:r>
      <w:r w:rsidRPr="00184247">
        <w:t>е</w:t>
      </w:r>
      <w:r w:rsidRPr="00184247">
        <w:t>товал ему просить разрешения ходатайствовать о судебном перес</w:t>
      </w:r>
      <w:r>
        <w:t>мотре решения от</w:t>
      </w:r>
      <w:r w:rsidR="00433CC3">
        <w:t xml:space="preserve"> </w:t>
      </w:r>
      <w:r w:rsidRPr="00184247">
        <w:t>28</w:t>
      </w:r>
      <w:r w:rsidR="00433CC3">
        <w:t> </w:t>
      </w:r>
      <w:r w:rsidRPr="00184247">
        <w:t>июня 1999</w:t>
      </w:r>
      <w:r w:rsidRPr="008C544E">
        <w:t xml:space="preserve"> </w:t>
      </w:r>
      <w:r w:rsidRPr="00184247">
        <w:t>года, касающегося мотивов гуманитарных соображений и состр</w:t>
      </w:r>
      <w:r w:rsidRPr="00184247">
        <w:t>а</w:t>
      </w:r>
      <w:r w:rsidRPr="00184247">
        <w:t>дания, и решения от 21</w:t>
      </w:r>
      <w:r>
        <w:t xml:space="preserve"> </w:t>
      </w:r>
      <w:r w:rsidRPr="00184247">
        <w:t>января 2005</w:t>
      </w:r>
      <w:r>
        <w:t xml:space="preserve"> </w:t>
      </w:r>
      <w:r w:rsidRPr="00184247">
        <w:t xml:space="preserve">года относительно </w:t>
      </w:r>
      <w:proofErr w:type="spellStart"/>
      <w:r w:rsidRPr="00184247">
        <w:t>ОРДВ</w:t>
      </w:r>
      <w:proofErr w:type="spellEnd"/>
      <w:r w:rsidRPr="00184247">
        <w:t>, не снимает с него требования исчерпать внутренние средства правовой защиты, поскольку отве</w:t>
      </w:r>
      <w:r w:rsidRPr="00184247">
        <w:t>т</w:t>
      </w:r>
      <w:r w:rsidRPr="00184247">
        <w:t>ственность за ошибки, которые совершил его нанятый частным образом адв</w:t>
      </w:r>
      <w:r w:rsidRPr="00184247">
        <w:t>о</w:t>
      </w:r>
      <w:r w:rsidRPr="00184247">
        <w:t>кат, не может быть возложена на государство-участник.</w:t>
      </w:r>
    </w:p>
    <w:p w:rsidR="004C6E53" w:rsidRDefault="004C6E53" w:rsidP="004C6E53">
      <w:pPr>
        <w:pStyle w:val="SingleTxtGR"/>
      </w:pPr>
      <w:r w:rsidRPr="00184247">
        <w:t>7.2</w:t>
      </w:r>
      <w:r w:rsidRPr="00184247">
        <w:tab/>
        <w:t>Ссылаясь на решение Комитета по правам человека</w:t>
      </w:r>
      <w:r w:rsidRPr="00184247">
        <w:rPr>
          <w:vertAlign w:val="superscript"/>
        </w:rPr>
        <w:footnoteReference w:id="10"/>
      </w:r>
      <w:r w:rsidRPr="00184247">
        <w:t xml:space="preserve"> о том, что в резул</w:t>
      </w:r>
      <w:r w:rsidRPr="00184247">
        <w:t>ь</w:t>
      </w:r>
      <w:r w:rsidRPr="00184247">
        <w:t>тате отказа добиваться с должным усердием удовлетворения просьбы о выдаче разрешения сообщение становится неприемлемым, государство-участник опр</w:t>
      </w:r>
      <w:r w:rsidRPr="00184247">
        <w:t>о</w:t>
      </w:r>
      <w:r w:rsidRPr="00184247">
        <w:t>вергает аргумент адвоката о том, что "не осталось никаких оснований для пр</w:t>
      </w:r>
      <w:r w:rsidRPr="00184247">
        <w:t>о</w:t>
      </w:r>
      <w:r w:rsidRPr="00184247">
        <w:t>должения разбирательства" после того, как Федеральный суд отклонил ходата</w:t>
      </w:r>
      <w:r w:rsidRPr="00184247">
        <w:t>й</w:t>
      </w:r>
      <w:r>
        <w:t>ство заявителя о приостановлении</w:t>
      </w:r>
      <w:r w:rsidRPr="00184247">
        <w:t xml:space="preserve"> его высылки.</w:t>
      </w:r>
    </w:p>
    <w:p w:rsidR="004C6E53" w:rsidRDefault="004C6E53" w:rsidP="004C6E53">
      <w:pPr>
        <w:pStyle w:val="SingleTxtGR"/>
      </w:pPr>
      <w:r w:rsidRPr="00184247">
        <w:t>7.3</w:t>
      </w:r>
      <w:r w:rsidRPr="00184247">
        <w:tab/>
        <w:t>Государство-участник напоминает, что адвокат неправильно трактует возлагаемую на заявителя обязанность доказать, что пытки угрожают ему ли</w:t>
      </w:r>
      <w:r w:rsidRPr="00184247">
        <w:t>ч</w:t>
      </w:r>
      <w:r w:rsidRPr="00184247">
        <w:t>но, утверждая, что всем в</w:t>
      </w:r>
      <w:r>
        <w:t xml:space="preserve"> </w:t>
      </w:r>
      <w:r w:rsidRPr="00184247">
        <w:t>Ираке, включая заявителя, угрожают пытки, поскол</w:t>
      </w:r>
      <w:r w:rsidRPr="00184247">
        <w:t>ь</w:t>
      </w:r>
      <w:r w:rsidRPr="00184247">
        <w:t>ку положение в области прав человека там столь серьезно.</w:t>
      </w:r>
      <w:r>
        <w:t xml:space="preserve"> </w:t>
      </w:r>
      <w:r w:rsidRPr="00184247">
        <w:t>В соответствии с правовой практикой Комитета</w:t>
      </w:r>
      <w:r w:rsidRPr="006B38F1">
        <w:rPr>
          <w:sz w:val="18"/>
          <w:szCs w:val="18"/>
          <w:vertAlign w:val="superscript"/>
        </w:rPr>
        <w:footnoteReference w:id="11"/>
      </w:r>
      <w:r w:rsidRPr="00184247">
        <w:t xml:space="preserve"> и Замечанием общего порядка по статье 3 сер</w:t>
      </w:r>
      <w:r w:rsidRPr="00184247">
        <w:t>ь</w:t>
      </w:r>
      <w:r w:rsidRPr="00184247">
        <w:t xml:space="preserve">езное положение в той или иной стране само по себе </w:t>
      </w:r>
      <w:r>
        <w:t xml:space="preserve">не </w:t>
      </w:r>
      <w:r w:rsidRPr="00184247">
        <w:t>является достаточным доказательством утверждения о том, что заявителю будет угрожать предсказу</w:t>
      </w:r>
      <w:r w:rsidRPr="00184247">
        <w:t>е</w:t>
      </w:r>
      <w:r w:rsidRPr="00184247">
        <w:t>мая, реальная и личная опасность быть подвергнутым пыткам после возвращ</w:t>
      </w:r>
      <w:r w:rsidRPr="00184247">
        <w:t>е</w:t>
      </w:r>
      <w:r w:rsidRPr="00184247">
        <w:t>ния в его страну происхождения.</w:t>
      </w:r>
    </w:p>
    <w:p w:rsidR="004C6E53" w:rsidRPr="008F0271" w:rsidRDefault="004C6E53" w:rsidP="004C6E53">
      <w:pPr>
        <w:pStyle w:val="H23GR"/>
      </w:pPr>
      <w:r>
        <w:tab/>
      </w:r>
      <w:r>
        <w:tab/>
      </w:r>
      <w:r w:rsidRPr="008F0271">
        <w:t>Дополнительные замечания заявителя</w:t>
      </w:r>
    </w:p>
    <w:p w:rsidR="004C6E53" w:rsidRDefault="004C6E53" w:rsidP="004C6E53">
      <w:pPr>
        <w:pStyle w:val="SingleTxtGR"/>
      </w:pPr>
      <w:r w:rsidRPr="00184247">
        <w:t>8.</w:t>
      </w:r>
      <w:r w:rsidRPr="00184247">
        <w:tab/>
        <w:t>1 октября 2008</w:t>
      </w:r>
      <w:r>
        <w:t xml:space="preserve"> </w:t>
      </w:r>
      <w:r w:rsidRPr="00184247">
        <w:t>года адвокат проинформировал Комитет о том, что он о</w:t>
      </w:r>
      <w:r w:rsidRPr="00184247">
        <w:t>б</w:t>
      </w:r>
      <w:r w:rsidRPr="00184247">
        <w:t>ратился к заявителю через одного родственника, поскольку заявитель продо</w:t>
      </w:r>
      <w:r w:rsidRPr="00184247">
        <w:t>л</w:t>
      </w:r>
      <w:r>
        <w:t>жает скрываться и не хочет</w:t>
      </w:r>
      <w:r w:rsidRPr="00184247">
        <w:t xml:space="preserve"> раскрывать свое местоположение.</w:t>
      </w:r>
      <w:r>
        <w:t xml:space="preserve"> </w:t>
      </w:r>
      <w:r w:rsidRPr="00184247">
        <w:t xml:space="preserve">Заявитель </w:t>
      </w:r>
      <w:r>
        <w:t>нах</w:t>
      </w:r>
      <w:r>
        <w:t>о</w:t>
      </w:r>
      <w:r>
        <w:t>дится</w:t>
      </w:r>
      <w:r w:rsidRPr="00184247">
        <w:t xml:space="preserve"> в депрессии;</w:t>
      </w:r>
      <w:r>
        <w:t xml:space="preserve"> </w:t>
      </w:r>
      <w:r w:rsidRPr="00184247">
        <w:t>его бывшая жена</w:t>
      </w:r>
      <w:r w:rsidR="001E2AE4">
        <w:t>-</w:t>
      </w:r>
      <w:r w:rsidRPr="00184247">
        <w:t>канадка с ним развелась.</w:t>
      </w:r>
      <w:r>
        <w:t xml:space="preserve"> </w:t>
      </w:r>
      <w:r w:rsidRPr="00184247">
        <w:t>Его мать и сес</w:t>
      </w:r>
      <w:r w:rsidRPr="00184247">
        <w:t>т</w:t>
      </w:r>
      <w:r w:rsidRPr="00184247">
        <w:t>ра перебра</w:t>
      </w:r>
      <w:r>
        <w:t>лись из Ирака в Египет и боятся</w:t>
      </w:r>
      <w:r w:rsidRPr="00184247">
        <w:t xml:space="preserve"> вернуться назад.</w:t>
      </w:r>
      <w:r>
        <w:t xml:space="preserve"> </w:t>
      </w:r>
      <w:r w:rsidRPr="00184247">
        <w:t>Его единственный брат, который оставался в Ираке, был убит 3</w:t>
      </w:r>
      <w:r>
        <w:t xml:space="preserve"> </w:t>
      </w:r>
      <w:r w:rsidRPr="00184247">
        <w:t>февраля 2008</w:t>
      </w:r>
      <w:r>
        <w:t xml:space="preserve"> </w:t>
      </w:r>
      <w:r w:rsidRPr="00184247">
        <w:t>года из-за его пр</w:t>
      </w:r>
      <w:r w:rsidRPr="00184247">
        <w:t>и</w:t>
      </w:r>
      <w:r w:rsidRPr="00184247">
        <w:t>надлежности к суннитам и фамилии.</w:t>
      </w:r>
      <w:r>
        <w:t xml:space="preserve"> </w:t>
      </w:r>
      <w:r w:rsidRPr="00184247">
        <w:t>Поэтому у</w:t>
      </w:r>
      <w:r>
        <w:t xml:space="preserve"> </w:t>
      </w:r>
      <w:r w:rsidRPr="00184247">
        <w:t>заявителя в Ираке не осталось родных братьев и сестер или родителей.</w:t>
      </w:r>
    </w:p>
    <w:p w:rsidR="004C6E53" w:rsidRPr="005A5DBD" w:rsidRDefault="004C6E53" w:rsidP="004C6E53">
      <w:pPr>
        <w:pStyle w:val="H23GR"/>
      </w:pPr>
      <w:r>
        <w:tab/>
      </w:r>
      <w:r>
        <w:tab/>
      </w:r>
      <w:r w:rsidRPr="005A5DBD">
        <w:t>Вопросы и процедура их рассмотрения в Комитете</w:t>
      </w:r>
    </w:p>
    <w:p w:rsidR="004C6E53" w:rsidRDefault="004C6E53" w:rsidP="004C6E53">
      <w:pPr>
        <w:pStyle w:val="SingleTxtGR"/>
      </w:pPr>
      <w:r w:rsidRPr="00184247">
        <w:t>9.1</w:t>
      </w:r>
      <w:r w:rsidRPr="00184247">
        <w:tab/>
      </w:r>
      <w:r>
        <w:t>До рассмотрения</w:t>
      </w:r>
      <w:r w:rsidRPr="00184247">
        <w:t xml:space="preserve"> любых жалоб, содержащихся в том или ином сообщ</w:t>
      </w:r>
      <w:r w:rsidRPr="00184247">
        <w:t>е</w:t>
      </w:r>
      <w:r w:rsidRPr="00184247">
        <w:t>нии, Комитет против пыток должен, в соответствии со статьей 22 Конвенции, решить, является или нет данное сообщение приемлемым.</w:t>
      </w:r>
      <w:r>
        <w:t xml:space="preserve"> </w:t>
      </w:r>
      <w:r w:rsidRPr="00184247">
        <w:t>Как это предусмо</w:t>
      </w:r>
      <w:r w:rsidRPr="00184247">
        <w:t>т</w:t>
      </w:r>
      <w:r w:rsidRPr="00184247">
        <w:t>рено в пункте 5 а) статьи 22 Конвенции, Комитет удостоверился в том, что этот же вопрос не рассма</w:t>
      </w:r>
      <w:r>
        <w:t>тривался и не рассматривается в рамках</w:t>
      </w:r>
      <w:r w:rsidRPr="00184247">
        <w:t xml:space="preserve"> какой-либо другой процеду</w:t>
      </w:r>
      <w:r>
        <w:t>ры</w:t>
      </w:r>
      <w:r w:rsidRPr="00184247">
        <w:t xml:space="preserve"> междун</w:t>
      </w:r>
      <w:r w:rsidRPr="00184247">
        <w:t>а</w:t>
      </w:r>
      <w:r w:rsidRPr="00184247">
        <w:t>родного расследования или урегулирования.</w:t>
      </w:r>
      <w:r>
        <w:t xml:space="preserve"> </w:t>
      </w:r>
    </w:p>
    <w:p w:rsidR="004C6E53" w:rsidRDefault="004C6E53" w:rsidP="004C6E53">
      <w:pPr>
        <w:pStyle w:val="SingleTxtGR"/>
      </w:pPr>
      <w:r w:rsidRPr="00184247">
        <w:t>9.2</w:t>
      </w:r>
      <w:r w:rsidRPr="00184247">
        <w:tab/>
        <w:t xml:space="preserve">В соответствии с пунктом 5 </w:t>
      </w:r>
      <w:proofErr w:type="spellStart"/>
      <w:r w:rsidRPr="00184247">
        <w:t>b</w:t>
      </w:r>
      <w:proofErr w:type="spellEnd"/>
      <w:r w:rsidRPr="00184247">
        <w:t>) статьи 22 Конвенции Комитет не рассма</w:t>
      </w:r>
      <w:r w:rsidRPr="00184247">
        <w:t>т</w:t>
      </w:r>
      <w:r w:rsidRPr="00184247">
        <w:t>ривает никаких сообщ</w:t>
      </w:r>
      <w:r w:rsidRPr="00184247">
        <w:t>е</w:t>
      </w:r>
      <w:r w:rsidRPr="00184247">
        <w:t>ний, если не убедится в том, что заявитель исчерпал все доступные внутренние средства правовой защиты;</w:t>
      </w:r>
      <w:r>
        <w:t xml:space="preserve"> </w:t>
      </w:r>
      <w:r w:rsidRPr="00184247">
        <w:t>это правило не действует в тех случаях, когда применение этих мер неоправданно затягив</w:t>
      </w:r>
      <w:r w:rsidRPr="00184247">
        <w:t>а</w:t>
      </w:r>
      <w:r w:rsidRPr="00184247">
        <w:t>ется или вряд ли окажет эффективную помощь предполагаемой жертве после справедливого с</w:t>
      </w:r>
      <w:r w:rsidRPr="00184247">
        <w:t>у</w:t>
      </w:r>
      <w:r w:rsidRPr="00184247">
        <w:t>дебного ра</w:t>
      </w:r>
      <w:r w:rsidRPr="00184247">
        <w:t>з</w:t>
      </w:r>
      <w:r w:rsidRPr="00184247">
        <w:t>бирательства.</w:t>
      </w:r>
    </w:p>
    <w:p w:rsidR="004C6E53" w:rsidRDefault="004C6E53" w:rsidP="004C6E53">
      <w:pPr>
        <w:pStyle w:val="SingleTxtGR"/>
      </w:pPr>
      <w:r w:rsidRPr="00184247">
        <w:t>9.3</w:t>
      </w:r>
      <w:r w:rsidRPr="00184247">
        <w:tab/>
        <w:t xml:space="preserve">Комитет принимает к сведению аргумент государства-участника о том, что жалоба должна быть признана неприемлемой в соответствии пунктом 5 </w:t>
      </w:r>
      <w:proofErr w:type="spellStart"/>
      <w:r w:rsidRPr="00184247">
        <w:t>b</w:t>
      </w:r>
      <w:proofErr w:type="spellEnd"/>
      <w:r w:rsidRPr="00184247">
        <w:t>) статьи 22 Конвенции, поскольку заявитель не просил разрешения ходатайств</w:t>
      </w:r>
      <w:r w:rsidRPr="00184247">
        <w:t>о</w:t>
      </w:r>
      <w:r w:rsidRPr="00184247">
        <w:t>вать о судебном пересмотре решения от 28 июня 1999</w:t>
      </w:r>
      <w:r w:rsidRPr="008C544E">
        <w:t xml:space="preserve"> </w:t>
      </w:r>
      <w:r w:rsidRPr="00184247">
        <w:t>года по его ходатайству, основанному на гуманитарных соображен</w:t>
      </w:r>
      <w:r>
        <w:t>иях и сострадании, и решения от</w:t>
      </w:r>
      <w:r w:rsidR="001E2AE4">
        <w:t xml:space="preserve"> </w:t>
      </w:r>
      <w:r w:rsidRPr="00184247">
        <w:t>21</w:t>
      </w:r>
      <w:r w:rsidR="001E2AE4">
        <w:t> </w:t>
      </w:r>
      <w:r w:rsidRPr="00184247">
        <w:t>января 2005</w:t>
      </w:r>
      <w:r>
        <w:t xml:space="preserve"> </w:t>
      </w:r>
      <w:r w:rsidRPr="00184247">
        <w:t xml:space="preserve">года по </w:t>
      </w:r>
      <w:proofErr w:type="spellStart"/>
      <w:r w:rsidRPr="00184247">
        <w:t>ОРДВ</w:t>
      </w:r>
      <w:proofErr w:type="spellEnd"/>
      <w:r w:rsidRPr="00184247">
        <w:t>, а также не представил необходимые документы в дополнение к своей просьбе о разрешении обжаловать решение от 30 октября 2006</w:t>
      </w:r>
      <w:r>
        <w:t xml:space="preserve"> </w:t>
      </w:r>
      <w:r w:rsidRPr="00184247">
        <w:t>года относительно отказа отсрочить его высылку.</w:t>
      </w:r>
      <w:r>
        <w:t xml:space="preserve"> </w:t>
      </w:r>
      <w:r w:rsidRPr="00184247">
        <w:t>Комитет также отмеч</w:t>
      </w:r>
      <w:r w:rsidRPr="00184247">
        <w:t>а</w:t>
      </w:r>
      <w:r w:rsidRPr="00184247">
        <w:t>ет, что заявитель не оспаривает эффективность судебного пересмотра как одного из средств правовой защиты, хотя он и имел возможность воспользоваться т</w:t>
      </w:r>
      <w:r w:rsidRPr="00184247">
        <w:t>а</w:t>
      </w:r>
      <w:r w:rsidRPr="00184247">
        <w:t>ким средством.</w:t>
      </w:r>
      <w:r>
        <w:t xml:space="preserve"> </w:t>
      </w:r>
      <w:r w:rsidRPr="00184247">
        <w:t>В этой связи Комитет напоминает, что, когда Федеральный суд разрешает судебный пересмотр в случаях, касающихся оценки риска до высы</w:t>
      </w:r>
      <w:r w:rsidRPr="00184247">
        <w:t>л</w:t>
      </w:r>
      <w:r w:rsidRPr="00184247">
        <w:t>ки или решений канадского Министерства по вопросам гражданства и имм</w:t>
      </w:r>
      <w:r w:rsidRPr="00184247">
        <w:t>и</w:t>
      </w:r>
      <w:r w:rsidRPr="00184247">
        <w:t>грации, имеющих отношение к гуманитарным соображениям и состраданию, он возвращает дело назад другому сотруднику того же иммиграционного дире</w:t>
      </w:r>
      <w:r w:rsidRPr="00184247">
        <w:t>к</w:t>
      </w:r>
      <w:r w:rsidRPr="00184247">
        <w:t>тивного органа</w:t>
      </w:r>
      <w:r w:rsidRPr="00184247">
        <w:rPr>
          <w:vertAlign w:val="superscript"/>
        </w:rPr>
        <w:footnoteReference w:id="12"/>
      </w:r>
      <w:r w:rsidRPr="00184247">
        <w:t>.</w:t>
      </w:r>
      <w:r>
        <w:t xml:space="preserve"> </w:t>
      </w:r>
      <w:r w:rsidRPr="00184247">
        <w:t xml:space="preserve">В то же время Комитет констатирует, что из этого не следует, что ходатайства о разрешении или о судебном пересмотре являются простой формальностью, которую заявитель должен, как правило, выполнить для целей пункта 5 </w:t>
      </w:r>
      <w:proofErr w:type="spellStart"/>
      <w:r w:rsidRPr="00184247">
        <w:t>b</w:t>
      </w:r>
      <w:proofErr w:type="spellEnd"/>
      <w:r w:rsidRPr="00184247">
        <w:t>) статьи 22 Конвенции</w:t>
      </w:r>
      <w:r w:rsidRPr="006B38F1">
        <w:rPr>
          <w:sz w:val="18"/>
          <w:szCs w:val="18"/>
          <w:vertAlign w:val="superscript"/>
        </w:rPr>
        <w:footnoteReference w:id="13"/>
      </w:r>
      <w:r w:rsidRPr="00184247">
        <w:t>.</w:t>
      </w:r>
      <w:r>
        <w:t xml:space="preserve"> </w:t>
      </w:r>
      <w:r w:rsidRPr="00184247">
        <w:t>В надлежащих случаях Федеральный суд может и рассмотреть существо дела</w:t>
      </w:r>
      <w:r w:rsidRPr="006B38F1">
        <w:rPr>
          <w:sz w:val="18"/>
          <w:szCs w:val="18"/>
          <w:vertAlign w:val="superscript"/>
        </w:rPr>
        <w:footnoteReference w:id="14"/>
      </w:r>
      <w:r w:rsidRPr="006B38F1">
        <w:rPr>
          <w:sz w:val="18"/>
          <w:szCs w:val="18"/>
        </w:rPr>
        <w:t>.</w:t>
      </w:r>
      <w:r>
        <w:t xml:space="preserve"> </w:t>
      </w:r>
      <w:r w:rsidRPr="00184247">
        <w:t>В этом контексте Федеральный суд м</w:t>
      </w:r>
      <w:r w:rsidRPr="00184247">
        <w:t>о</w:t>
      </w:r>
      <w:r w:rsidRPr="00184247">
        <w:t>жет указать причины, по которым он возвращает дело органу, принявшему первон</w:t>
      </w:r>
      <w:r w:rsidRPr="00184247">
        <w:t>а</w:t>
      </w:r>
      <w:r w:rsidRPr="00184247">
        <w:t>чальное решение, и по которым он считает необходимым пересмотреть прин</w:t>
      </w:r>
      <w:r w:rsidRPr="00184247">
        <w:t>я</w:t>
      </w:r>
      <w:r w:rsidRPr="00184247">
        <w:t>тое решение</w:t>
      </w:r>
      <w:r w:rsidRPr="006B38F1">
        <w:rPr>
          <w:sz w:val="18"/>
          <w:szCs w:val="18"/>
          <w:vertAlign w:val="superscript"/>
        </w:rPr>
        <w:footnoteReference w:id="15"/>
      </w:r>
      <w:r w:rsidRPr="00184247">
        <w:t>.</w:t>
      </w:r>
      <w:r>
        <w:t xml:space="preserve"> Комитет напоминает, что, хотя, согласно его правовой практике, подача апелляции на решение об отклонении ходатайства, основанного на г</w:t>
      </w:r>
      <w:r>
        <w:t>у</w:t>
      </w:r>
      <w:r>
        <w:t>манитарных соображениях и сострадании, не является средством правовой з</w:t>
      </w:r>
      <w:r>
        <w:t>а</w:t>
      </w:r>
      <w:r>
        <w:t>щиты, которое должно быть исчерпано</w:t>
      </w:r>
      <w:r>
        <w:rPr>
          <w:rStyle w:val="FootnoteReference"/>
        </w:rPr>
        <w:footnoteReference w:id="16"/>
      </w:r>
      <w:r>
        <w:t>, заявителю не удалось с должным ст</w:t>
      </w:r>
      <w:r>
        <w:t>а</w:t>
      </w:r>
      <w:r>
        <w:t>ранием исчерпать средства правовой защиты в связи с двумя другими реш</w:t>
      </w:r>
      <w:r>
        <w:t>е</w:t>
      </w:r>
      <w:r>
        <w:t>ниями об отказе. В данном деле Комитет</w:t>
      </w:r>
      <w:r w:rsidRPr="00184247">
        <w:t xml:space="preserve"> не считает, что просьбы разрешить х</w:t>
      </w:r>
      <w:r w:rsidRPr="00184247">
        <w:t>о</w:t>
      </w:r>
      <w:r w:rsidRPr="00184247">
        <w:t xml:space="preserve">датайствовать о судебном пересмотре решений, касающихся </w:t>
      </w:r>
      <w:proofErr w:type="spellStart"/>
      <w:r w:rsidRPr="00184247">
        <w:t>ОРДВ</w:t>
      </w:r>
      <w:proofErr w:type="spellEnd"/>
      <w:r w:rsidRPr="00184247">
        <w:t xml:space="preserve"> и имеющих отношение к гуманитарным соображениям и состраданию, были бы для заяв</w:t>
      </w:r>
      <w:r w:rsidRPr="00184247">
        <w:t>и</w:t>
      </w:r>
      <w:r w:rsidRPr="00184247">
        <w:t>теля неэффективным</w:t>
      </w:r>
      <w:r>
        <w:t>и</w:t>
      </w:r>
      <w:r w:rsidRPr="00184247">
        <w:t xml:space="preserve"> средст</w:t>
      </w:r>
      <w:r>
        <w:t>вами</w:t>
      </w:r>
      <w:r w:rsidRPr="00184247">
        <w:t xml:space="preserve"> правовой защиты в отсутствие каких-либо особых обстоятельств, упомянутых им в поддержку такого предполож</w:t>
      </w:r>
      <w:r w:rsidRPr="00184247">
        <w:t>е</w:t>
      </w:r>
      <w:r w:rsidRPr="00184247">
        <w:t>ния.</w:t>
      </w:r>
      <w:r>
        <w:t xml:space="preserve"> </w:t>
      </w:r>
    </w:p>
    <w:p w:rsidR="004C6E53" w:rsidRDefault="004C6E53" w:rsidP="004C6E53">
      <w:pPr>
        <w:pStyle w:val="SingleTxtGR"/>
      </w:pPr>
      <w:r w:rsidRPr="00184247">
        <w:t>9.4</w:t>
      </w:r>
      <w:r w:rsidRPr="00184247">
        <w:tab/>
        <w:t>Касаясь объяснения заявителя о том, что он не просил разрешения ход</w:t>
      </w:r>
      <w:r w:rsidRPr="00184247">
        <w:t>а</w:t>
      </w:r>
      <w:r w:rsidRPr="00184247">
        <w:t>тайствовать о судебном пересмотре решения от 21 января 2005</w:t>
      </w:r>
      <w:r>
        <w:t xml:space="preserve"> </w:t>
      </w:r>
      <w:r w:rsidRPr="00184247">
        <w:t xml:space="preserve">года по </w:t>
      </w:r>
      <w:proofErr w:type="spellStart"/>
      <w:r w:rsidRPr="00184247">
        <w:t>ОРДВ</w:t>
      </w:r>
      <w:proofErr w:type="spellEnd"/>
      <w:r w:rsidRPr="00184247">
        <w:t>, поскольку его прежний адвокат сказал ему, что внутренние средства правовой защиты были исчерпаны, Комитет отмечает, что заявитель не указывал, что он был представлен в тот период официально назначенным адвокатом.</w:t>
      </w:r>
      <w:r>
        <w:t xml:space="preserve"> </w:t>
      </w:r>
      <w:r w:rsidRPr="00184247">
        <w:t>Комитет напоминает о том, что ответственность за ошибки, которые совершил нанятый частным образом адвокат, нельзя, в принц</w:t>
      </w:r>
      <w:r w:rsidRPr="00184247">
        <w:t>и</w:t>
      </w:r>
      <w:r w:rsidRPr="00184247">
        <w:t>пе, возлагать на государство-участник</w:t>
      </w:r>
      <w:r w:rsidRPr="006B38F1">
        <w:rPr>
          <w:sz w:val="18"/>
          <w:szCs w:val="18"/>
          <w:vertAlign w:val="superscript"/>
        </w:rPr>
        <w:footnoteReference w:id="17"/>
      </w:r>
      <w:r w:rsidRPr="00184247">
        <w:t>, и делает вывод о том, что заявитель не представил достаточные д</w:t>
      </w:r>
      <w:r w:rsidRPr="00184247">
        <w:t>о</w:t>
      </w:r>
      <w:r w:rsidRPr="00184247">
        <w:t>воды, которые оправдывали бы его отказ воспользоваться возможностью подачи ходатайства о суде</w:t>
      </w:r>
      <w:r w:rsidRPr="00184247">
        <w:t>б</w:t>
      </w:r>
      <w:r w:rsidRPr="00184247">
        <w:t xml:space="preserve">ном пересмотре решения, касавшегося </w:t>
      </w:r>
      <w:proofErr w:type="spellStart"/>
      <w:r w:rsidRPr="00184247">
        <w:t>ОРДВ</w:t>
      </w:r>
      <w:proofErr w:type="spellEnd"/>
      <w:r w:rsidRPr="00184247">
        <w:t>, или решения от 28 июня 1999</w:t>
      </w:r>
      <w:r w:rsidRPr="008C544E">
        <w:t xml:space="preserve"> </w:t>
      </w:r>
      <w:r w:rsidRPr="00184247">
        <w:t>года, имевшего отношение к гуманитарным соображениям и состраданию.</w:t>
      </w:r>
      <w:r>
        <w:t xml:space="preserve"> </w:t>
      </w:r>
      <w:r w:rsidRPr="00184247">
        <w:t>Он также не назвал причины, по которым он не дополнил соо</w:t>
      </w:r>
      <w:r w:rsidRPr="00184247">
        <w:t>т</w:t>
      </w:r>
      <w:r w:rsidRPr="00184247">
        <w:t>ветствующими материалами свою просьбу разрешить ему ходатайствовать о с</w:t>
      </w:r>
      <w:r w:rsidRPr="00184247">
        <w:t>у</w:t>
      </w:r>
      <w:r w:rsidRPr="00184247">
        <w:t>дебном пер</w:t>
      </w:r>
      <w:r w:rsidRPr="00184247">
        <w:t>е</w:t>
      </w:r>
      <w:r w:rsidRPr="00184247">
        <w:t>смотре решения от 30 октября 2006</w:t>
      </w:r>
      <w:r>
        <w:t xml:space="preserve"> </w:t>
      </w:r>
      <w:r w:rsidRPr="00184247">
        <w:t>года относительно отсрочки его высылки.</w:t>
      </w:r>
    </w:p>
    <w:p w:rsidR="004C6E53" w:rsidRDefault="004C6E53" w:rsidP="004C6E53">
      <w:pPr>
        <w:pStyle w:val="SingleTxtGR"/>
      </w:pPr>
      <w:r w:rsidRPr="00184247">
        <w:t>9.5</w:t>
      </w:r>
      <w:r w:rsidRPr="00184247">
        <w:tab/>
        <w:t xml:space="preserve">Таким образом, Комитет полагает, что в соответствии с пунктом 5 </w:t>
      </w:r>
      <w:proofErr w:type="spellStart"/>
      <w:r w:rsidRPr="00184247">
        <w:t>b</w:t>
      </w:r>
      <w:proofErr w:type="spellEnd"/>
      <w:r w:rsidRPr="00184247">
        <w:t>) ст</w:t>
      </w:r>
      <w:r w:rsidRPr="00184247">
        <w:t>а</w:t>
      </w:r>
      <w:r w:rsidRPr="00184247">
        <w:t>тьи 22 Конвенции вну</w:t>
      </w:r>
      <w:r w:rsidRPr="00184247">
        <w:t>т</w:t>
      </w:r>
      <w:r w:rsidRPr="00184247">
        <w:t>ренние средства правовой защиты исчерпаны не были.</w:t>
      </w:r>
    </w:p>
    <w:p w:rsidR="004C6E53" w:rsidRDefault="004C6E53" w:rsidP="004C6E53">
      <w:pPr>
        <w:pStyle w:val="SingleTxtGR"/>
      </w:pPr>
      <w:r w:rsidRPr="00184247">
        <w:t>10.</w:t>
      </w:r>
      <w:r w:rsidRPr="00184247">
        <w:tab/>
        <w:t>Соответственно Комитет постановляет:</w:t>
      </w:r>
    </w:p>
    <w:p w:rsidR="004C6E53" w:rsidRDefault="004C6E53" w:rsidP="001E2AE4">
      <w:pPr>
        <w:pStyle w:val="SingleTxtGR"/>
        <w:ind w:left="1701" w:hanging="567"/>
      </w:pPr>
      <w:r w:rsidRPr="00184247">
        <w:tab/>
        <w:t>а)</w:t>
      </w:r>
      <w:r w:rsidRPr="00184247">
        <w:tab/>
        <w:t xml:space="preserve">признать </w:t>
      </w:r>
      <w:r>
        <w:t xml:space="preserve">данное </w:t>
      </w:r>
      <w:r w:rsidRPr="00184247">
        <w:t>сообщение неприемлемым;</w:t>
      </w:r>
    </w:p>
    <w:p w:rsidR="004C6E53" w:rsidRDefault="004C6E53" w:rsidP="001E2AE4">
      <w:pPr>
        <w:pStyle w:val="SingleTxtGR"/>
        <w:ind w:left="1701" w:hanging="567"/>
      </w:pPr>
      <w:r w:rsidRPr="00184247">
        <w:tab/>
      </w:r>
      <w:proofErr w:type="spellStart"/>
      <w:r w:rsidRPr="00184247">
        <w:t>b</w:t>
      </w:r>
      <w:proofErr w:type="spellEnd"/>
      <w:r w:rsidRPr="00184247">
        <w:t>)</w:t>
      </w:r>
      <w:r w:rsidRPr="00184247">
        <w:tab/>
        <w:t>препроводить настоящее решение государству-участнику и заяв</w:t>
      </w:r>
      <w:r w:rsidRPr="00184247">
        <w:t>и</w:t>
      </w:r>
      <w:r w:rsidRPr="00184247">
        <w:t>телю.</w:t>
      </w:r>
    </w:p>
    <w:p w:rsidR="004C6E53" w:rsidRDefault="004C6E53" w:rsidP="004C6E53">
      <w:pPr>
        <w:pStyle w:val="SingleTxtGR"/>
      </w:pPr>
      <w:r w:rsidRPr="00184247">
        <w:t>[Принято на английском, испанском, русском и французском языках, причем языком оригинала является английский.</w:t>
      </w:r>
      <w:r>
        <w:t xml:space="preserve"> </w:t>
      </w:r>
      <w:r w:rsidRPr="00184247">
        <w:t>Впоследствии будет издано также на арабском и китайском языках в качестве ежегодного доклада Комитета Ген</w:t>
      </w:r>
      <w:r w:rsidRPr="00184247">
        <w:t>е</w:t>
      </w:r>
      <w:r w:rsidRPr="00184247">
        <w:t>ральной Ассамблее.]</w:t>
      </w:r>
    </w:p>
    <w:p w:rsidR="00F90607" w:rsidRPr="001E2AE4" w:rsidRDefault="001E2AE4" w:rsidP="001E2AE4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90607" w:rsidRPr="001E2AE4" w:rsidSect="00F9060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6BF" w:rsidRDefault="00B156BF">
      <w:r>
        <w:rPr>
          <w:lang w:val="en-US"/>
        </w:rPr>
        <w:tab/>
      </w:r>
      <w:r>
        <w:separator/>
      </w:r>
    </w:p>
  </w:endnote>
  <w:endnote w:type="continuationSeparator" w:id="0">
    <w:p w:rsidR="00B156BF" w:rsidRDefault="00B15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5A9" w:rsidRPr="00B74BE2" w:rsidRDefault="00A325A9">
    <w:pPr>
      <w:pStyle w:val="Footer"/>
      <w:rPr>
        <w:szCs w:val="16"/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35737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  <w:lang w:val="en-US"/>
      </w:rPr>
      <w:tab/>
    </w:r>
    <w:r>
      <w:rPr>
        <w:rStyle w:val="PageNumber"/>
        <w:b w:val="0"/>
        <w:sz w:val="16"/>
        <w:szCs w:val="16"/>
        <w:lang w:val="en-US"/>
      </w:rPr>
      <w:t>GE.</w:t>
    </w:r>
    <w:r w:rsidR="001A4DF4">
      <w:rPr>
        <w:rStyle w:val="PageNumber"/>
        <w:b w:val="0"/>
        <w:sz w:val="16"/>
        <w:szCs w:val="16"/>
        <w:lang w:val="en-US"/>
      </w:rPr>
      <w:t>1</w:t>
    </w:r>
    <w:r>
      <w:rPr>
        <w:rStyle w:val="PageNumber"/>
        <w:b w:val="0"/>
        <w:sz w:val="16"/>
        <w:szCs w:val="16"/>
        <w:lang w:val="en-US"/>
      </w:rPr>
      <w:t>0-</w:t>
    </w:r>
    <w:r w:rsidR="001A4DF4">
      <w:rPr>
        <w:rStyle w:val="PageNumber"/>
        <w:b w:val="0"/>
        <w:sz w:val="16"/>
        <w:szCs w:val="16"/>
        <w:lang w:val="en-US"/>
      </w:rPr>
      <w:t>41943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5A9" w:rsidRPr="00B74BE2" w:rsidRDefault="00A325A9">
    <w:pPr>
      <w:pStyle w:val="Footer"/>
      <w:rPr>
        <w:b/>
        <w:sz w:val="18"/>
        <w:szCs w:val="18"/>
        <w:lang w:val="en-US"/>
      </w:rPr>
    </w:pPr>
    <w:r>
      <w:rPr>
        <w:lang w:val="en-US"/>
      </w:rPr>
      <w:t>GE.</w:t>
    </w:r>
    <w:r w:rsidR="001A4DF4">
      <w:rPr>
        <w:lang w:val="en-US"/>
      </w:rPr>
      <w:t>1</w:t>
    </w:r>
    <w:r>
      <w:rPr>
        <w:lang w:val="en-US"/>
      </w:rPr>
      <w:t>0-</w:t>
    </w:r>
    <w:r w:rsidR="001A4DF4">
      <w:rPr>
        <w:lang w:val="en-US"/>
      </w:rPr>
      <w:t>41943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4218E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5A9" w:rsidRPr="00B74BE2" w:rsidRDefault="00A325A9">
    <w:pPr>
      <w:pStyle w:val="Footer"/>
      <w:rPr>
        <w:sz w:val="20"/>
        <w:lang w:val="en-US"/>
      </w:rPr>
    </w:pPr>
    <w:r>
      <w:rPr>
        <w:sz w:val="20"/>
        <w:lang w:val="en-US"/>
      </w:rPr>
      <w:t>GE.</w:t>
    </w:r>
    <w:r w:rsidR="005823C0">
      <w:rPr>
        <w:sz w:val="20"/>
        <w:lang w:val="en-US"/>
      </w:rPr>
      <w:t>1</w:t>
    </w:r>
    <w:r>
      <w:rPr>
        <w:sz w:val="20"/>
        <w:lang w:val="en-US"/>
      </w:rPr>
      <w:t>0-</w:t>
    </w:r>
    <w:r w:rsidR="00A445A8">
      <w:rPr>
        <w:sz w:val="20"/>
        <w:lang w:val="en-US"/>
      </w:rPr>
      <w:t>41943  (R)   035010  030510</w:t>
    </w:r>
    <w:r w:rsidR="005823C0">
      <w:rPr>
        <w:sz w:val="20"/>
        <w:lang w:val="en-US"/>
      </w:rPr>
      <w:tab/>
    </w:r>
    <w:r w:rsidR="005823C0"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6BF" w:rsidRPr="00F71F63" w:rsidRDefault="00B156BF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B156BF" w:rsidRPr="00F71F63" w:rsidRDefault="00B156BF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B156BF" w:rsidRPr="00635E86" w:rsidRDefault="00B156BF" w:rsidP="00635E86">
      <w:pPr>
        <w:pStyle w:val="Footer"/>
      </w:pPr>
    </w:p>
  </w:footnote>
  <w:footnote w:id="1">
    <w:p w:rsidR="004C6E53" w:rsidRPr="00B979BE" w:rsidRDefault="004C6E53" w:rsidP="004C6E53">
      <w:pPr>
        <w:pStyle w:val="FootnoteText"/>
        <w:rPr>
          <w:sz w:val="20"/>
          <w:lang w:val="ru-RU"/>
        </w:rPr>
      </w:pPr>
      <w:r>
        <w:tab/>
      </w:r>
      <w:r w:rsidRPr="00B979BE">
        <w:rPr>
          <w:rStyle w:val="FootnoteReference"/>
          <w:sz w:val="20"/>
          <w:lang w:val="ru-RU"/>
        </w:rPr>
        <w:t>*</w:t>
      </w:r>
      <w:r w:rsidRPr="00B979BE">
        <w:rPr>
          <w:lang w:val="ru-RU"/>
        </w:rPr>
        <w:tab/>
      </w:r>
      <w:r>
        <w:rPr>
          <w:lang w:val="ru-RU"/>
        </w:rPr>
        <w:t>Публикуется по решению Комитета против пыток.</w:t>
      </w:r>
    </w:p>
  </w:footnote>
  <w:footnote w:id="2">
    <w:p w:rsidR="004C6E53" w:rsidRPr="00184247" w:rsidRDefault="004C6E53" w:rsidP="004C6E53">
      <w:pPr>
        <w:pStyle w:val="FootnoteText"/>
        <w:rPr>
          <w:lang w:val="ru-RU"/>
        </w:rPr>
      </w:pPr>
      <w:r>
        <w:rPr>
          <w:lang w:val="ru-RU"/>
        </w:rPr>
        <w:tab/>
      </w:r>
      <w:r>
        <w:rPr>
          <w:rStyle w:val="FootnoteReference"/>
        </w:rPr>
        <w:footnoteRef/>
      </w:r>
      <w:r w:rsidRPr="00184247">
        <w:rPr>
          <w:lang w:val="ru-RU"/>
        </w:rPr>
        <w:tab/>
        <w:t>После вступления в силу в июне 2002</w:t>
      </w:r>
      <w:r>
        <w:t> </w:t>
      </w:r>
      <w:r w:rsidRPr="00184247">
        <w:rPr>
          <w:lang w:val="ru-RU"/>
        </w:rPr>
        <w:t>года Закона об иммиграции и защите беженцев Комиссия определяет, являются ли соответствующие лица беженцами по смыслу Конвенции или лицами, нуждающимися в защите, т.е. лицами, которым угрожают пытки по смыслу статьи</w:t>
      </w:r>
      <w:r>
        <w:t> </w:t>
      </w:r>
      <w:r w:rsidRPr="00184247">
        <w:rPr>
          <w:lang w:val="ru-RU"/>
        </w:rPr>
        <w:t xml:space="preserve">1 КПП, либо жизнь которых находится под угрозой, либо которым угрожает жестокое и не соответствующее установленным нормам обращение или наказание. </w:t>
      </w:r>
    </w:p>
  </w:footnote>
  <w:footnote w:id="3">
    <w:p w:rsidR="004C6E53" w:rsidRPr="00184247" w:rsidRDefault="004C6E53" w:rsidP="004C6E53">
      <w:pPr>
        <w:pStyle w:val="FootnoteText"/>
        <w:rPr>
          <w:lang w:val="ru-RU"/>
        </w:rPr>
      </w:pPr>
      <w:r>
        <w:rPr>
          <w:lang w:val="ru-RU"/>
        </w:rPr>
        <w:tab/>
      </w:r>
      <w:r>
        <w:rPr>
          <w:rStyle w:val="FootnoteReference"/>
        </w:rPr>
        <w:footnoteRef/>
      </w:r>
      <w:r w:rsidRPr="00184247">
        <w:rPr>
          <w:lang w:val="ru-RU"/>
        </w:rPr>
        <w:tab/>
        <w:t xml:space="preserve">Статья 1 </w:t>
      </w:r>
      <w:r>
        <w:rPr>
          <w:lang w:val="en-US"/>
        </w:rPr>
        <w:t>F</w:t>
      </w:r>
      <w:r w:rsidRPr="00184247">
        <w:rPr>
          <w:lang w:val="ru-RU"/>
        </w:rPr>
        <w:t xml:space="preserve"> Конвенции о статусе беженцев (1951</w:t>
      </w:r>
      <w:r>
        <w:t> </w:t>
      </w:r>
      <w:r w:rsidRPr="00184247">
        <w:rPr>
          <w:lang w:val="ru-RU"/>
        </w:rPr>
        <w:t>года) гласит:  "Положения настоящей Конвенции не распространяются на всех тех лиц, в отношении которых имеются серьезные основания предполагать, что они:  а)</w:t>
      </w:r>
      <w:r>
        <w:t>  </w:t>
      </w:r>
      <w:r w:rsidRPr="00184247">
        <w:rPr>
          <w:lang w:val="ru-RU"/>
        </w:rPr>
        <w:t>совершили преступление против мира, военное преступление или преступление против человечности в определении, данном этим деяниям в международных актах, составленных в целях принятия мер в</w:t>
      </w:r>
      <w:r>
        <w:t> </w:t>
      </w:r>
      <w:r w:rsidRPr="00184247">
        <w:rPr>
          <w:lang w:val="ru-RU"/>
        </w:rPr>
        <w:t>отношении подобных преступлений […]".</w:t>
      </w:r>
    </w:p>
  </w:footnote>
  <w:footnote w:id="4">
    <w:p w:rsidR="004C6E53" w:rsidRPr="00184247" w:rsidRDefault="004C6E53" w:rsidP="004C6E53">
      <w:pPr>
        <w:pStyle w:val="FootnoteText"/>
        <w:rPr>
          <w:szCs w:val="24"/>
          <w:lang w:val="ru-RU"/>
        </w:rPr>
      </w:pPr>
      <w:r>
        <w:rPr>
          <w:szCs w:val="24"/>
          <w:lang w:val="ru-RU"/>
        </w:rPr>
        <w:tab/>
      </w:r>
      <w:r w:rsidRPr="00404CC0">
        <w:rPr>
          <w:rStyle w:val="FootnoteReference"/>
          <w:szCs w:val="24"/>
        </w:rPr>
        <w:footnoteRef/>
      </w:r>
      <w:r w:rsidRPr="00184247">
        <w:rPr>
          <w:szCs w:val="24"/>
          <w:lang w:val="ru-RU"/>
        </w:rPr>
        <w:tab/>
        <w:t xml:space="preserve">Сообщение № 163/2000, </w:t>
      </w:r>
      <w:r w:rsidRPr="00184247">
        <w:rPr>
          <w:i/>
          <w:szCs w:val="24"/>
          <w:lang w:val="ru-RU"/>
        </w:rPr>
        <w:t>Х</w:t>
      </w:r>
      <w:r w:rsidRPr="00184247">
        <w:rPr>
          <w:i/>
          <w:iCs/>
          <w:szCs w:val="24"/>
          <w:lang w:val="ru-RU"/>
        </w:rPr>
        <w:t>.</w:t>
      </w:r>
      <w:r w:rsidRPr="00404CC0">
        <w:rPr>
          <w:i/>
          <w:iCs/>
          <w:szCs w:val="24"/>
        </w:rPr>
        <w:t>A</w:t>
      </w:r>
      <w:r w:rsidRPr="00184247">
        <w:rPr>
          <w:i/>
          <w:iCs/>
          <w:szCs w:val="24"/>
          <w:lang w:val="ru-RU"/>
        </w:rPr>
        <w:t>.С.В. и Ф.</w:t>
      </w:r>
      <w:r w:rsidRPr="00404CC0">
        <w:rPr>
          <w:i/>
          <w:iCs/>
          <w:szCs w:val="24"/>
        </w:rPr>
        <w:t>O</w:t>
      </w:r>
      <w:r w:rsidRPr="00184247">
        <w:rPr>
          <w:i/>
          <w:iCs/>
          <w:szCs w:val="24"/>
          <w:lang w:val="ru-RU"/>
        </w:rPr>
        <w:t>.</w:t>
      </w:r>
      <w:r w:rsidRPr="00404CC0">
        <w:rPr>
          <w:i/>
          <w:iCs/>
          <w:szCs w:val="24"/>
        </w:rPr>
        <w:t>C</w:t>
      </w:r>
      <w:r w:rsidRPr="00184247">
        <w:rPr>
          <w:i/>
          <w:iCs/>
          <w:szCs w:val="24"/>
          <w:lang w:val="ru-RU"/>
        </w:rPr>
        <w:t>. против Канады</w:t>
      </w:r>
      <w:r>
        <w:rPr>
          <w:szCs w:val="24"/>
          <w:lang w:val="ru-RU"/>
        </w:rPr>
        <w:t xml:space="preserve">, пункт 6.3; </w:t>
      </w:r>
      <w:r w:rsidRPr="00184247">
        <w:rPr>
          <w:szCs w:val="24"/>
          <w:lang w:val="ru-RU"/>
        </w:rPr>
        <w:t>сообщение</w:t>
      </w:r>
      <w:r>
        <w:rPr>
          <w:szCs w:val="24"/>
        </w:rPr>
        <w:t> </w:t>
      </w:r>
      <w:r w:rsidRPr="00184247">
        <w:rPr>
          <w:szCs w:val="24"/>
          <w:lang w:val="ru-RU"/>
        </w:rPr>
        <w:t>№</w:t>
      </w:r>
      <w:r>
        <w:rPr>
          <w:szCs w:val="24"/>
        </w:rPr>
        <w:t> </w:t>
      </w:r>
      <w:r w:rsidRPr="00184247">
        <w:rPr>
          <w:szCs w:val="24"/>
          <w:lang w:val="ru-RU"/>
        </w:rPr>
        <w:t xml:space="preserve">236/2000, </w:t>
      </w:r>
      <w:r w:rsidRPr="00404CC0">
        <w:rPr>
          <w:i/>
          <w:iCs/>
          <w:szCs w:val="24"/>
        </w:rPr>
        <w:t>A</w:t>
      </w:r>
      <w:r w:rsidRPr="00184247">
        <w:rPr>
          <w:i/>
          <w:iCs/>
          <w:szCs w:val="24"/>
          <w:lang w:val="ru-RU"/>
        </w:rPr>
        <w:t>.</w:t>
      </w:r>
      <w:r w:rsidRPr="00404CC0">
        <w:rPr>
          <w:i/>
          <w:iCs/>
          <w:szCs w:val="24"/>
        </w:rPr>
        <w:t>T</w:t>
      </w:r>
      <w:r w:rsidRPr="00184247">
        <w:rPr>
          <w:i/>
          <w:iCs/>
          <w:szCs w:val="24"/>
          <w:lang w:val="ru-RU"/>
        </w:rPr>
        <w:t>.</w:t>
      </w:r>
      <w:r w:rsidRPr="00404CC0">
        <w:rPr>
          <w:i/>
          <w:iCs/>
          <w:szCs w:val="24"/>
        </w:rPr>
        <w:t>A</w:t>
      </w:r>
      <w:r w:rsidRPr="00184247">
        <w:rPr>
          <w:i/>
          <w:iCs/>
          <w:szCs w:val="24"/>
          <w:lang w:val="ru-RU"/>
        </w:rPr>
        <w:t>. против Швейцарии</w:t>
      </w:r>
      <w:r>
        <w:rPr>
          <w:szCs w:val="24"/>
          <w:lang w:val="ru-RU"/>
        </w:rPr>
        <w:t xml:space="preserve">, пункты 4.2.−4.3; </w:t>
      </w:r>
      <w:r w:rsidRPr="00184247">
        <w:rPr>
          <w:szCs w:val="24"/>
          <w:lang w:val="ru-RU"/>
        </w:rPr>
        <w:t>сообщение</w:t>
      </w:r>
      <w:r>
        <w:rPr>
          <w:szCs w:val="24"/>
        </w:rPr>
        <w:t> </w:t>
      </w:r>
      <w:r w:rsidRPr="00184247">
        <w:rPr>
          <w:szCs w:val="24"/>
          <w:lang w:val="ru-RU"/>
        </w:rPr>
        <w:t>№</w:t>
      </w:r>
      <w:r>
        <w:rPr>
          <w:szCs w:val="24"/>
        </w:rPr>
        <w:t> </w:t>
      </w:r>
      <w:r w:rsidRPr="00184247">
        <w:rPr>
          <w:szCs w:val="24"/>
          <w:lang w:val="ru-RU"/>
        </w:rPr>
        <w:t>243/2004, пункты</w:t>
      </w:r>
      <w:r>
        <w:rPr>
          <w:szCs w:val="24"/>
        </w:rPr>
        <w:t> </w:t>
      </w:r>
      <w:r>
        <w:rPr>
          <w:szCs w:val="24"/>
          <w:lang w:val="ru-RU"/>
        </w:rPr>
        <w:t>4.2−</w:t>
      </w:r>
      <w:r w:rsidRPr="00184247">
        <w:rPr>
          <w:szCs w:val="24"/>
          <w:lang w:val="ru-RU"/>
        </w:rPr>
        <w:t>4.3.</w:t>
      </w:r>
    </w:p>
  </w:footnote>
  <w:footnote w:id="5">
    <w:p w:rsidR="004C6E53" w:rsidRPr="00184247" w:rsidRDefault="004C6E53" w:rsidP="004C6E53">
      <w:pPr>
        <w:pStyle w:val="FootnoteText"/>
        <w:rPr>
          <w:szCs w:val="24"/>
          <w:lang w:val="ru-RU"/>
        </w:rPr>
      </w:pPr>
      <w:r>
        <w:rPr>
          <w:szCs w:val="24"/>
          <w:lang w:val="ru-RU"/>
        </w:rPr>
        <w:tab/>
      </w:r>
      <w:r w:rsidRPr="00404CC0">
        <w:rPr>
          <w:rStyle w:val="FootnoteReference"/>
          <w:szCs w:val="24"/>
        </w:rPr>
        <w:footnoteRef/>
      </w:r>
      <w:r w:rsidRPr="00184247">
        <w:rPr>
          <w:szCs w:val="24"/>
          <w:lang w:val="ru-RU"/>
        </w:rPr>
        <w:tab/>
        <w:t xml:space="preserve">Государство-участник ссылается на сообщение № 148/1999, </w:t>
      </w:r>
      <w:r w:rsidRPr="00404CC0">
        <w:rPr>
          <w:i/>
          <w:iCs/>
          <w:szCs w:val="24"/>
        </w:rPr>
        <w:t>A</w:t>
      </w:r>
      <w:r w:rsidRPr="00184247">
        <w:rPr>
          <w:i/>
          <w:iCs/>
          <w:szCs w:val="24"/>
          <w:lang w:val="ru-RU"/>
        </w:rPr>
        <w:t>.Х. против Австралии,</w:t>
      </w:r>
      <w:r w:rsidRPr="00184247">
        <w:rPr>
          <w:szCs w:val="24"/>
          <w:lang w:val="ru-RU"/>
        </w:rPr>
        <w:t xml:space="preserve"> пункт 6.4. </w:t>
      </w:r>
    </w:p>
  </w:footnote>
  <w:footnote w:id="6">
    <w:p w:rsidR="004C6E53" w:rsidRPr="00184247" w:rsidRDefault="004C6E53" w:rsidP="004C6E53">
      <w:pPr>
        <w:pStyle w:val="FootnoteText"/>
        <w:rPr>
          <w:szCs w:val="24"/>
          <w:lang w:val="ru-RU"/>
        </w:rPr>
      </w:pPr>
      <w:r>
        <w:rPr>
          <w:szCs w:val="24"/>
          <w:lang w:val="ru-RU"/>
        </w:rPr>
        <w:tab/>
      </w:r>
      <w:r w:rsidRPr="00404CC0">
        <w:rPr>
          <w:rStyle w:val="FootnoteReference"/>
          <w:szCs w:val="24"/>
        </w:rPr>
        <w:footnoteRef/>
      </w:r>
      <w:r w:rsidRPr="00184247">
        <w:rPr>
          <w:szCs w:val="24"/>
          <w:lang w:val="ru-RU"/>
        </w:rPr>
        <w:tab/>
      </w:r>
      <w:r w:rsidRPr="00184247">
        <w:rPr>
          <w:i/>
          <w:iCs/>
          <w:szCs w:val="24"/>
          <w:lang w:val="ru-RU"/>
        </w:rPr>
        <w:t>Там же.</w:t>
      </w:r>
      <w:r w:rsidRPr="00184247">
        <w:rPr>
          <w:szCs w:val="24"/>
          <w:lang w:val="ru-RU"/>
        </w:rPr>
        <w:t xml:space="preserve">  Государство-участник также ссылается на сообщение № 135/1999, </w:t>
      </w:r>
      <w:r w:rsidRPr="00184247">
        <w:rPr>
          <w:i/>
          <w:iCs/>
          <w:szCs w:val="24"/>
          <w:lang w:val="ru-RU"/>
        </w:rPr>
        <w:t>С.Г.</w:t>
      </w:r>
      <w:r>
        <w:rPr>
          <w:i/>
          <w:iCs/>
          <w:szCs w:val="24"/>
        </w:rPr>
        <w:t> </w:t>
      </w:r>
      <w:r w:rsidRPr="00184247">
        <w:rPr>
          <w:i/>
          <w:iCs/>
          <w:szCs w:val="24"/>
          <w:lang w:val="ru-RU"/>
        </w:rPr>
        <w:t>против Нидерландов</w:t>
      </w:r>
      <w:r w:rsidRPr="00184247">
        <w:rPr>
          <w:szCs w:val="24"/>
          <w:lang w:val="ru-RU"/>
        </w:rPr>
        <w:t xml:space="preserve">, пункт 6.6;  сообщение № 223/2002, </w:t>
      </w:r>
      <w:r w:rsidRPr="00184247">
        <w:rPr>
          <w:i/>
          <w:iCs/>
          <w:szCs w:val="24"/>
          <w:lang w:val="ru-RU"/>
        </w:rPr>
        <w:t>С.У.А. против Швеции</w:t>
      </w:r>
      <w:r w:rsidRPr="00184247">
        <w:rPr>
          <w:szCs w:val="24"/>
          <w:lang w:val="ru-RU"/>
        </w:rPr>
        <w:t>, пункт 6.5.</w:t>
      </w:r>
    </w:p>
  </w:footnote>
  <w:footnote w:id="7">
    <w:p w:rsidR="004C6E53" w:rsidRPr="00184247" w:rsidRDefault="004C6E53" w:rsidP="004C6E53">
      <w:pPr>
        <w:pStyle w:val="FootnoteText"/>
        <w:rPr>
          <w:szCs w:val="24"/>
          <w:lang w:val="ru-RU"/>
        </w:rPr>
      </w:pPr>
      <w:r>
        <w:rPr>
          <w:szCs w:val="24"/>
          <w:lang w:val="ru-RU"/>
        </w:rPr>
        <w:tab/>
      </w:r>
      <w:r w:rsidRPr="00404CC0">
        <w:rPr>
          <w:rStyle w:val="FootnoteReference"/>
          <w:szCs w:val="24"/>
        </w:rPr>
        <w:footnoteRef/>
      </w:r>
      <w:r w:rsidRPr="00184247">
        <w:rPr>
          <w:szCs w:val="24"/>
          <w:lang w:val="ru-RU"/>
        </w:rPr>
        <w:tab/>
        <w:t xml:space="preserve">Государство-участник ссылается на КПП, Замечание общего порядка № 1 </w:t>
      </w:r>
      <w:r w:rsidRPr="00184247">
        <w:rPr>
          <w:i/>
          <w:szCs w:val="24"/>
          <w:lang w:val="ru-RU"/>
        </w:rPr>
        <w:t>"</w:t>
      </w:r>
      <w:r w:rsidRPr="00184247">
        <w:rPr>
          <w:i/>
          <w:iCs/>
          <w:szCs w:val="24"/>
          <w:lang w:val="ru-RU"/>
        </w:rPr>
        <w:t>Осуществление статьи 3 Конвенции в контексте статьи 22"</w:t>
      </w:r>
      <w:r>
        <w:rPr>
          <w:szCs w:val="24"/>
          <w:lang w:val="ru-RU"/>
        </w:rPr>
        <w:t xml:space="preserve"> (1997 года),</w:t>
      </w:r>
      <w:r w:rsidR="00433CC3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пункты</w:t>
      </w:r>
      <w:r w:rsidR="00433CC3">
        <w:rPr>
          <w:szCs w:val="24"/>
          <w:lang w:val="ru-RU"/>
        </w:rPr>
        <w:t> </w:t>
      </w:r>
      <w:r>
        <w:rPr>
          <w:szCs w:val="24"/>
          <w:lang w:val="ru-RU"/>
        </w:rPr>
        <w:t>6−</w:t>
      </w:r>
      <w:r w:rsidRPr="00184247">
        <w:rPr>
          <w:szCs w:val="24"/>
          <w:lang w:val="ru-RU"/>
        </w:rPr>
        <w:t xml:space="preserve">8;  сообщение № 36/1995, </w:t>
      </w:r>
      <w:r w:rsidRPr="00184247">
        <w:rPr>
          <w:i/>
          <w:iCs/>
          <w:szCs w:val="24"/>
          <w:lang w:val="ru-RU"/>
        </w:rPr>
        <w:t>Х. против Нидерландов</w:t>
      </w:r>
      <w:r w:rsidRPr="00184247">
        <w:rPr>
          <w:szCs w:val="24"/>
          <w:lang w:val="ru-RU"/>
        </w:rPr>
        <w:t>, пункт 7.2.</w:t>
      </w:r>
    </w:p>
  </w:footnote>
  <w:footnote w:id="8">
    <w:p w:rsidR="004C6E53" w:rsidRPr="00184247" w:rsidRDefault="004C6E53" w:rsidP="004C6E53">
      <w:pPr>
        <w:pStyle w:val="FootnoteText"/>
        <w:rPr>
          <w:lang w:val="ru-RU"/>
        </w:rPr>
      </w:pPr>
      <w:r>
        <w:rPr>
          <w:lang w:val="ru-RU"/>
        </w:rPr>
        <w:tab/>
      </w:r>
      <w:r>
        <w:rPr>
          <w:rStyle w:val="FootnoteReference"/>
        </w:rPr>
        <w:footnoteRef/>
      </w:r>
      <w:r>
        <w:rPr>
          <w:lang w:val="ru-RU"/>
        </w:rPr>
        <w:tab/>
      </w:r>
      <w:r w:rsidRPr="00184247">
        <w:rPr>
          <w:lang w:val="ru-RU"/>
        </w:rPr>
        <w:t xml:space="preserve">Сообщение № 286/2006, </w:t>
      </w:r>
      <w:r w:rsidRPr="00184247">
        <w:rPr>
          <w:i/>
          <w:lang w:val="ru-RU"/>
        </w:rPr>
        <w:t>М.Р.А против Швеции</w:t>
      </w:r>
      <w:r w:rsidRPr="00184247">
        <w:rPr>
          <w:lang w:val="ru-RU"/>
        </w:rPr>
        <w:t xml:space="preserve">, </w:t>
      </w:r>
      <w:r w:rsidRPr="00EB0754">
        <w:rPr>
          <w:i/>
          <w:lang w:val="en-US"/>
        </w:rPr>
        <w:t>passim</w:t>
      </w:r>
      <w:r w:rsidRPr="00184247">
        <w:rPr>
          <w:lang w:val="ru-RU"/>
        </w:rPr>
        <w:t>.</w:t>
      </w:r>
    </w:p>
  </w:footnote>
  <w:footnote w:id="9">
    <w:p w:rsidR="004C6E53" w:rsidRPr="00184247" w:rsidRDefault="004C6E53" w:rsidP="004C6E53">
      <w:pPr>
        <w:pStyle w:val="FootnoteText"/>
        <w:rPr>
          <w:lang w:val="ru-RU"/>
        </w:rPr>
      </w:pPr>
      <w:r>
        <w:rPr>
          <w:lang w:val="ru-RU"/>
        </w:rPr>
        <w:tab/>
      </w:r>
      <w:r>
        <w:rPr>
          <w:rStyle w:val="FootnoteReference"/>
        </w:rPr>
        <w:footnoteRef/>
      </w:r>
      <w:r w:rsidRPr="00184247">
        <w:rPr>
          <w:lang w:val="ru-RU"/>
        </w:rPr>
        <w:tab/>
        <w:t xml:space="preserve">Государство-участник ссылается на сообщение № 183/2001, </w:t>
      </w:r>
      <w:r w:rsidRPr="00184247">
        <w:rPr>
          <w:i/>
          <w:lang w:val="ru-RU"/>
        </w:rPr>
        <w:t>Б.С.С против Канады</w:t>
      </w:r>
      <w:r w:rsidRPr="00184247">
        <w:rPr>
          <w:lang w:val="ru-RU"/>
        </w:rPr>
        <w:t xml:space="preserve">, пункт 11.5;  сообщение № 245/2006, </w:t>
      </w:r>
      <w:r w:rsidRPr="00184247">
        <w:rPr>
          <w:i/>
          <w:lang w:val="ru-RU"/>
        </w:rPr>
        <w:t>С.С.С. против Канады</w:t>
      </w:r>
      <w:r w:rsidRPr="00184247">
        <w:rPr>
          <w:lang w:val="ru-RU"/>
        </w:rPr>
        <w:t>, пункт 8.5.</w:t>
      </w:r>
    </w:p>
  </w:footnote>
  <w:footnote w:id="10">
    <w:p w:rsidR="004C6E53" w:rsidRPr="00184247" w:rsidRDefault="004C6E53" w:rsidP="004C6E53">
      <w:pPr>
        <w:pStyle w:val="FootnoteText"/>
        <w:rPr>
          <w:lang w:val="ru-RU"/>
        </w:rPr>
      </w:pPr>
      <w:r w:rsidRPr="004C6E53">
        <w:rPr>
          <w:lang w:val="ru-RU"/>
        </w:rPr>
        <w:tab/>
      </w:r>
      <w:r>
        <w:rPr>
          <w:rStyle w:val="FootnoteReference"/>
        </w:rPr>
        <w:footnoteRef/>
      </w:r>
      <w:r w:rsidRPr="00184247">
        <w:rPr>
          <w:lang w:val="ru-RU"/>
        </w:rPr>
        <w:tab/>
        <w:t xml:space="preserve">Комитет по правам человека, сообщение № 982/2001 </w:t>
      </w:r>
      <w:r w:rsidRPr="00184247">
        <w:rPr>
          <w:i/>
          <w:lang w:val="ru-RU"/>
        </w:rPr>
        <w:t>Дж.С.Б. против Канады</w:t>
      </w:r>
      <w:r w:rsidRPr="00184247">
        <w:rPr>
          <w:lang w:val="ru-RU"/>
        </w:rPr>
        <w:t>, пункт</w:t>
      </w:r>
      <w:r>
        <w:t> </w:t>
      </w:r>
      <w:r w:rsidRPr="00184247">
        <w:rPr>
          <w:lang w:val="ru-RU"/>
        </w:rPr>
        <w:t>7.3.</w:t>
      </w:r>
    </w:p>
  </w:footnote>
  <w:footnote w:id="11">
    <w:p w:rsidR="004C6E53" w:rsidRPr="00184247" w:rsidRDefault="004C6E53" w:rsidP="004C6E53">
      <w:pPr>
        <w:pStyle w:val="FootnoteText"/>
        <w:rPr>
          <w:lang w:val="ru-RU"/>
        </w:rPr>
      </w:pPr>
      <w:r w:rsidRPr="004C6E53">
        <w:rPr>
          <w:lang w:val="ru-RU"/>
        </w:rPr>
        <w:tab/>
      </w:r>
      <w:r>
        <w:rPr>
          <w:rStyle w:val="FootnoteReference"/>
        </w:rPr>
        <w:footnoteRef/>
      </w:r>
      <w:r w:rsidRPr="00184247">
        <w:rPr>
          <w:lang w:val="ru-RU"/>
        </w:rPr>
        <w:tab/>
        <w:t xml:space="preserve">Государство-участник ссылается на сообщение № 286/2006, </w:t>
      </w:r>
      <w:r w:rsidRPr="00184247">
        <w:rPr>
          <w:i/>
          <w:lang w:val="ru-RU"/>
        </w:rPr>
        <w:t>М.К.А против Швеции</w:t>
      </w:r>
      <w:r>
        <w:rPr>
          <w:lang w:val="ru-RU"/>
        </w:rPr>
        <w:t xml:space="preserve">; </w:t>
      </w:r>
      <w:r>
        <w:rPr>
          <w:i/>
          <w:lang w:val="en-US"/>
        </w:rPr>
        <w:t>passim</w:t>
      </w:r>
      <w:r w:rsidRPr="00184247">
        <w:rPr>
          <w:lang w:val="ru-RU"/>
        </w:rPr>
        <w:t xml:space="preserve">;  сообщение № 282/2005, </w:t>
      </w:r>
      <w:r w:rsidRPr="00184247">
        <w:rPr>
          <w:i/>
          <w:lang w:val="ru-RU"/>
        </w:rPr>
        <w:t>С.П.А. против Канады</w:t>
      </w:r>
      <w:r w:rsidRPr="00184247">
        <w:rPr>
          <w:lang w:val="ru-RU"/>
        </w:rPr>
        <w:t>, пункт 7.7.</w:t>
      </w:r>
    </w:p>
  </w:footnote>
  <w:footnote w:id="12">
    <w:p w:rsidR="004C6E53" w:rsidRPr="00184247" w:rsidRDefault="004C6E53" w:rsidP="004C6E53">
      <w:pPr>
        <w:pStyle w:val="FootnoteText"/>
        <w:rPr>
          <w:lang w:val="ru-RU"/>
        </w:rPr>
      </w:pPr>
      <w:r>
        <w:rPr>
          <w:lang w:val="ru-RU"/>
        </w:rPr>
        <w:tab/>
      </w:r>
      <w:r>
        <w:rPr>
          <w:rStyle w:val="FootnoteReference"/>
        </w:rPr>
        <w:footnoteRef/>
      </w:r>
      <w:r w:rsidRPr="00184247">
        <w:rPr>
          <w:lang w:val="ru-RU"/>
        </w:rPr>
        <w:tab/>
        <w:t xml:space="preserve">См. сообщение № 133/1999, </w:t>
      </w:r>
      <w:r w:rsidRPr="00184247">
        <w:rPr>
          <w:i/>
          <w:lang w:val="ru-RU"/>
        </w:rPr>
        <w:t>Фалькон Риос против Канады</w:t>
      </w:r>
      <w:r w:rsidRPr="00184247">
        <w:rPr>
          <w:lang w:val="ru-RU"/>
        </w:rPr>
        <w:t xml:space="preserve">, пункт 7.3. </w:t>
      </w:r>
    </w:p>
  </w:footnote>
  <w:footnote w:id="13">
    <w:p w:rsidR="004C6E53" w:rsidRPr="00184247" w:rsidRDefault="004C6E53" w:rsidP="004C6E53">
      <w:pPr>
        <w:pStyle w:val="FootnoteText"/>
        <w:rPr>
          <w:lang w:val="ru-RU"/>
        </w:rPr>
      </w:pPr>
      <w:r>
        <w:rPr>
          <w:lang w:val="ru-RU"/>
        </w:rPr>
        <w:tab/>
      </w:r>
      <w:r>
        <w:rPr>
          <w:rStyle w:val="FootnoteReference"/>
        </w:rPr>
        <w:footnoteRef/>
      </w:r>
      <w:r w:rsidRPr="00184247">
        <w:rPr>
          <w:lang w:val="ru-RU"/>
        </w:rPr>
        <w:tab/>
        <w:t xml:space="preserve">См. сообщение № 273/2005, </w:t>
      </w:r>
      <w:r w:rsidRPr="00184247">
        <w:rPr>
          <w:i/>
          <w:lang w:val="ru-RU"/>
        </w:rPr>
        <w:t>Т.А. против Канады</w:t>
      </w:r>
      <w:r w:rsidRPr="00184247">
        <w:rPr>
          <w:lang w:val="ru-RU"/>
        </w:rPr>
        <w:t xml:space="preserve">, пункт 6.3. </w:t>
      </w:r>
    </w:p>
  </w:footnote>
  <w:footnote w:id="14">
    <w:p w:rsidR="004C6E53" w:rsidRPr="00184247" w:rsidRDefault="004C6E53" w:rsidP="004C6E53">
      <w:pPr>
        <w:pStyle w:val="FootnoteText"/>
        <w:rPr>
          <w:lang w:val="ru-RU"/>
        </w:rPr>
      </w:pPr>
      <w:r>
        <w:rPr>
          <w:lang w:val="ru-RU"/>
        </w:rPr>
        <w:tab/>
      </w:r>
      <w:r>
        <w:rPr>
          <w:rStyle w:val="FootnoteReference"/>
        </w:rPr>
        <w:footnoteRef/>
      </w:r>
      <w:r w:rsidRPr="00184247">
        <w:rPr>
          <w:lang w:val="ru-RU"/>
        </w:rPr>
        <w:tab/>
      </w:r>
      <w:r w:rsidRPr="00184247">
        <w:rPr>
          <w:i/>
          <w:lang w:val="ru-RU"/>
        </w:rPr>
        <w:t>Там же</w:t>
      </w:r>
      <w:r w:rsidRPr="00184247">
        <w:rPr>
          <w:lang w:val="ru-RU"/>
        </w:rPr>
        <w:t>.</w:t>
      </w:r>
    </w:p>
  </w:footnote>
  <w:footnote w:id="15">
    <w:p w:rsidR="004C6E53" w:rsidRPr="00184247" w:rsidRDefault="004C6E53" w:rsidP="004C6E53">
      <w:pPr>
        <w:pStyle w:val="FootnoteText"/>
        <w:rPr>
          <w:lang w:val="ru-RU"/>
        </w:rPr>
      </w:pPr>
      <w:r>
        <w:rPr>
          <w:lang w:val="ru-RU"/>
        </w:rPr>
        <w:tab/>
      </w:r>
      <w:r>
        <w:rPr>
          <w:rStyle w:val="FootnoteReference"/>
        </w:rPr>
        <w:footnoteRef/>
      </w:r>
      <w:r w:rsidRPr="00184247">
        <w:rPr>
          <w:lang w:val="ru-RU"/>
        </w:rPr>
        <w:tab/>
        <w:t xml:space="preserve">См., например, сообщение № 183/2001, </w:t>
      </w:r>
      <w:r w:rsidRPr="00184247">
        <w:rPr>
          <w:i/>
          <w:lang w:val="ru-RU"/>
        </w:rPr>
        <w:t>Б.С.С. против Канады</w:t>
      </w:r>
      <w:r w:rsidRPr="00184247">
        <w:rPr>
          <w:lang w:val="ru-RU"/>
        </w:rPr>
        <w:t xml:space="preserve">, пункт 11.6. </w:t>
      </w:r>
    </w:p>
  </w:footnote>
  <w:footnote w:id="16">
    <w:p w:rsidR="004C6E53" w:rsidRPr="007B6498" w:rsidRDefault="004C6E53" w:rsidP="004C6E53">
      <w:pPr>
        <w:pStyle w:val="FootnoteText"/>
        <w:rPr>
          <w:lang w:val="ru-RU"/>
        </w:rPr>
      </w:pPr>
      <w:r w:rsidRPr="004C6E53">
        <w:rPr>
          <w:lang w:val="ru-RU"/>
        </w:rPr>
        <w:tab/>
      </w:r>
      <w:r>
        <w:rPr>
          <w:rStyle w:val="FootnoteReference"/>
        </w:rPr>
        <w:footnoteRef/>
      </w:r>
      <w:r w:rsidRPr="007B6498">
        <w:rPr>
          <w:lang w:val="ru-RU"/>
        </w:rPr>
        <w:tab/>
      </w:r>
      <w:r w:rsidRPr="00184247">
        <w:rPr>
          <w:i/>
          <w:lang w:val="ru-RU"/>
        </w:rPr>
        <w:t>Фалькон Риос против Канады</w:t>
      </w:r>
      <w:r w:rsidRPr="00184247">
        <w:rPr>
          <w:lang w:val="ru-RU"/>
        </w:rPr>
        <w:t>,</w:t>
      </w:r>
      <w:r w:rsidRPr="007B6498">
        <w:rPr>
          <w:lang w:val="ru-RU"/>
        </w:rPr>
        <w:t xml:space="preserve"> </w:t>
      </w:r>
      <w:r>
        <w:rPr>
          <w:lang w:val="en-US"/>
        </w:rPr>
        <w:t>loc</w:t>
      </w:r>
      <w:r w:rsidRPr="007B6498">
        <w:rPr>
          <w:lang w:val="ru-RU"/>
        </w:rPr>
        <w:t>.</w:t>
      </w:r>
      <w:r>
        <w:rPr>
          <w:lang w:val="en-US"/>
        </w:rPr>
        <w:t>cit</w:t>
      </w:r>
      <w:r w:rsidRPr="007B6498">
        <w:rPr>
          <w:lang w:val="ru-RU"/>
        </w:rPr>
        <w:t>.</w:t>
      </w:r>
      <w:r>
        <w:rPr>
          <w:lang w:val="ru-RU"/>
        </w:rPr>
        <w:t xml:space="preserve">; сообщение № 232/2003, </w:t>
      </w:r>
      <w:r>
        <w:rPr>
          <w:i/>
          <w:lang w:val="ru-RU"/>
        </w:rPr>
        <w:t>Мабруки против Канады</w:t>
      </w:r>
      <w:r>
        <w:rPr>
          <w:lang w:val="ru-RU"/>
        </w:rPr>
        <w:t>, пункт 6.3.</w:t>
      </w:r>
    </w:p>
  </w:footnote>
  <w:footnote w:id="17">
    <w:p w:rsidR="004C6E53" w:rsidRPr="00184247" w:rsidRDefault="004C6E53" w:rsidP="004C6E53">
      <w:pPr>
        <w:pStyle w:val="FootnoteText"/>
        <w:rPr>
          <w:lang w:val="ru-RU"/>
        </w:rPr>
      </w:pPr>
      <w:r w:rsidRPr="007B6498">
        <w:rPr>
          <w:lang w:val="ru-RU"/>
        </w:rPr>
        <w:tab/>
      </w:r>
      <w:r>
        <w:rPr>
          <w:rStyle w:val="FootnoteReference"/>
        </w:rPr>
        <w:footnoteRef/>
      </w:r>
      <w:r w:rsidRPr="00184247">
        <w:rPr>
          <w:lang w:val="ru-RU"/>
        </w:rPr>
        <w:tab/>
        <w:t xml:space="preserve">Сообщение № 284/2006, </w:t>
      </w:r>
      <w:r w:rsidRPr="00184247">
        <w:rPr>
          <w:i/>
          <w:lang w:val="ru-RU"/>
        </w:rPr>
        <w:t>Р.С.А.Н. против Канады</w:t>
      </w:r>
      <w:r w:rsidRPr="00184247">
        <w:rPr>
          <w:lang w:val="ru-RU"/>
        </w:rPr>
        <w:t>, пункт 6.4.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5A9" w:rsidRPr="008C469F" w:rsidRDefault="00A325A9">
    <w:pPr>
      <w:pStyle w:val="Header"/>
      <w:rPr>
        <w:lang w:val="en-US"/>
      </w:rPr>
    </w:pPr>
    <w:r>
      <w:rPr>
        <w:lang w:val="en-US"/>
      </w:rPr>
      <w:t>CAT/</w:t>
    </w:r>
    <w:r w:rsidR="00A445A8">
      <w:rPr>
        <w:lang w:val="en-US"/>
      </w:rPr>
      <w:t>C/43/D/</w:t>
    </w:r>
    <w:r w:rsidR="001A4DF4">
      <w:rPr>
        <w:lang w:val="en-US"/>
      </w:rPr>
      <w:t>307/2006/Rev.1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5A9" w:rsidRPr="00B74BE2" w:rsidRDefault="00A325A9">
    <w:pPr>
      <w:pStyle w:val="Header"/>
      <w:rPr>
        <w:lang w:val="en-US"/>
      </w:rPr>
    </w:pPr>
    <w:r>
      <w:rPr>
        <w:lang w:val="en-US"/>
      </w:rPr>
      <w:tab/>
      <w:t>CAT/</w:t>
    </w:r>
    <w:r w:rsidR="001A4DF4">
      <w:rPr>
        <w:lang w:val="en-US"/>
      </w:rPr>
      <w:t>C/43/D/307/2006/Rev.1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6E53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7975"/>
    <w:rsid w:val="000A3DDF"/>
    <w:rsid w:val="000A60A0"/>
    <w:rsid w:val="000C3688"/>
    <w:rsid w:val="000D6863"/>
    <w:rsid w:val="00117AEE"/>
    <w:rsid w:val="001463F7"/>
    <w:rsid w:val="0015769C"/>
    <w:rsid w:val="00180752"/>
    <w:rsid w:val="00185076"/>
    <w:rsid w:val="0018543C"/>
    <w:rsid w:val="00190231"/>
    <w:rsid w:val="00192ABD"/>
    <w:rsid w:val="001A4DF4"/>
    <w:rsid w:val="001A75D5"/>
    <w:rsid w:val="001A7D40"/>
    <w:rsid w:val="001D07F7"/>
    <w:rsid w:val="001D7B8F"/>
    <w:rsid w:val="001E2AE4"/>
    <w:rsid w:val="001E48EE"/>
    <w:rsid w:val="001F2D04"/>
    <w:rsid w:val="0020059C"/>
    <w:rsid w:val="002019BD"/>
    <w:rsid w:val="00232D42"/>
    <w:rsid w:val="00237334"/>
    <w:rsid w:val="002444F4"/>
    <w:rsid w:val="002629A0"/>
    <w:rsid w:val="0028492B"/>
    <w:rsid w:val="00291C8F"/>
    <w:rsid w:val="002C5036"/>
    <w:rsid w:val="002C6A71"/>
    <w:rsid w:val="002C6D5F"/>
    <w:rsid w:val="002D15EA"/>
    <w:rsid w:val="002D6C07"/>
    <w:rsid w:val="002E0CE6"/>
    <w:rsid w:val="002E1163"/>
    <w:rsid w:val="002E43F3"/>
    <w:rsid w:val="003215F5"/>
    <w:rsid w:val="00332891"/>
    <w:rsid w:val="00352AB4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B40A9"/>
    <w:rsid w:val="003C016E"/>
    <w:rsid w:val="003D5EBD"/>
    <w:rsid w:val="003F770B"/>
    <w:rsid w:val="004009CF"/>
    <w:rsid w:val="00401CE0"/>
    <w:rsid w:val="00403234"/>
    <w:rsid w:val="00407AC3"/>
    <w:rsid w:val="00414586"/>
    <w:rsid w:val="00415059"/>
    <w:rsid w:val="00424FDD"/>
    <w:rsid w:val="0043033D"/>
    <w:rsid w:val="00433CC3"/>
    <w:rsid w:val="00435FE4"/>
    <w:rsid w:val="00457634"/>
    <w:rsid w:val="004673EB"/>
    <w:rsid w:val="00474F42"/>
    <w:rsid w:val="0048244D"/>
    <w:rsid w:val="004A0DE8"/>
    <w:rsid w:val="004A4CB7"/>
    <w:rsid w:val="004A57B5"/>
    <w:rsid w:val="004B19DA"/>
    <w:rsid w:val="004C231E"/>
    <w:rsid w:val="004C2A53"/>
    <w:rsid w:val="004C3B35"/>
    <w:rsid w:val="004C43EC"/>
    <w:rsid w:val="004C6E53"/>
    <w:rsid w:val="004E6729"/>
    <w:rsid w:val="004F0E47"/>
    <w:rsid w:val="0051339C"/>
    <w:rsid w:val="0051412F"/>
    <w:rsid w:val="00522B6F"/>
    <w:rsid w:val="0052430E"/>
    <w:rsid w:val="005276AD"/>
    <w:rsid w:val="00540A9A"/>
    <w:rsid w:val="00543522"/>
    <w:rsid w:val="00545680"/>
    <w:rsid w:val="0056618E"/>
    <w:rsid w:val="00576F59"/>
    <w:rsid w:val="00577A34"/>
    <w:rsid w:val="00580AAD"/>
    <w:rsid w:val="005823C0"/>
    <w:rsid w:val="00593A04"/>
    <w:rsid w:val="005A6D5A"/>
    <w:rsid w:val="005B1B28"/>
    <w:rsid w:val="005B7D51"/>
    <w:rsid w:val="005B7F35"/>
    <w:rsid w:val="005C2081"/>
    <w:rsid w:val="005C678A"/>
    <w:rsid w:val="005D346D"/>
    <w:rsid w:val="005E619E"/>
    <w:rsid w:val="005E74AB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35602"/>
    <w:rsid w:val="0075279B"/>
    <w:rsid w:val="00753748"/>
    <w:rsid w:val="00762446"/>
    <w:rsid w:val="00781ACB"/>
    <w:rsid w:val="007A79EB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86B0F"/>
    <w:rsid w:val="00891C08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915B0A"/>
    <w:rsid w:val="00926904"/>
    <w:rsid w:val="009372F0"/>
    <w:rsid w:val="00955022"/>
    <w:rsid w:val="00957B4D"/>
    <w:rsid w:val="00964EEA"/>
    <w:rsid w:val="00980C86"/>
    <w:rsid w:val="009B1D9B"/>
    <w:rsid w:val="009B4074"/>
    <w:rsid w:val="009C30BB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325A9"/>
    <w:rsid w:val="00A4025D"/>
    <w:rsid w:val="00A445A8"/>
    <w:rsid w:val="00A800D1"/>
    <w:rsid w:val="00A92699"/>
    <w:rsid w:val="00AB5BF0"/>
    <w:rsid w:val="00AC1C95"/>
    <w:rsid w:val="00AC2CCB"/>
    <w:rsid w:val="00AC443A"/>
    <w:rsid w:val="00AE60E2"/>
    <w:rsid w:val="00B0169F"/>
    <w:rsid w:val="00B05F21"/>
    <w:rsid w:val="00B14EA9"/>
    <w:rsid w:val="00B156BF"/>
    <w:rsid w:val="00B30A3C"/>
    <w:rsid w:val="00B46A1E"/>
    <w:rsid w:val="00B70ED1"/>
    <w:rsid w:val="00B81305"/>
    <w:rsid w:val="00BB17DC"/>
    <w:rsid w:val="00BB1AF9"/>
    <w:rsid w:val="00BB4C4A"/>
    <w:rsid w:val="00BD3CAE"/>
    <w:rsid w:val="00BD5F3C"/>
    <w:rsid w:val="00C07C0F"/>
    <w:rsid w:val="00C145C4"/>
    <w:rsid w:val="00C20D2F"/>
    <w:rsid w:val="00C2131B"/>
    <w:rsid w:val="00C35737"/>
    <w:rsid w:val="00C37AF8"/>
    <w:rsid w:val="00C37C79"/>
    <w:rsid w:val="00C41BBC"/>
    <w:rsid w:val="00C51419"/>
    <w:rsid w:val="00C54056"/>
    <w:rsid w:val="00C663A3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4218E"/>
    <w:rsid w:val="00D6236B"/>
    <w:rsid w:val="00D809D1"/>
    <w:rsid w:val="00D84ECF"/>
    <w:rsid w:val="00DA2851"/>
    <w:rsid w:val="00DA2B7C"/>
    <w:rsid w:val="00DA5686"/>
    <w:rsid w:val="00DB2FC0"/>
    <w:rsid w:val="00DF18FA"/>
    <w:rsid w:val="00DF49CA"/>
    <w:rsid w:val="00DF775B"/>
    <w:rsid w:val="00E007F3"/>
    <w:rsid w:val="00E00DEA"/>
    <w:rsid w:val="00E06EF0"/>
    <w:rsid w:val="00E11679"/>
    <w:rsid w:val="00E307D1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71F63"/>
    <w:rsid w:val="00F87506"/>
    <w:rsid w:val="00F90607"/>
    <w:rsid w:val="00F92C41"/>
    <w:rsid w:val="00FA5522"/>
    <w:rsid w:val="00FA6E4A"/>
    <w:rsid w:val="00FB2B35"/>
    <w:rsid w:val="00FC4AE1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F90607"/>
    <w:pPr>
      <w:spacing w:before="40" w:after="40" w:line="220" w:lineRule="exact"/>
    </w:pPr>
    <w:rPr>
      <w:sz w:val="18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A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</Template>
  <TotalTime>0</TotalTime>
  <Pages>11</Pages>
  <Words>4346</Words>
  <Characters>24778</Characters>
  <Application>Microsoft Office Word</Application>
  <DocSecurity>4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Объединенных Наций</vt:lpstr>
    </vt:vector>
  </TitlesOfParts>
  <Company>CSD</Company>
  <LinksUpToDate>false</LinksUpToDate>
  <CharactersWithSpaces>29066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subject/>
  <dc:creator>Лариса Майковская</dc:creator>
  <cp:keywords/>
  <dc:description/>
  <cp:lastModifiedBy>Лариса Майковская</cp:lastModifiedBy>
  <cp:revision>2</cp:revision>
  <cp:lastPrinted>2010-05-03T12:21:00Z</cp:lastPrinted>
  <dcterms:created xsi:type="dcterms:W3CDTF">2010-05-03T12:24:00Z</dcterms:created>
  <dcterms:modified xsi:type="dcterms:W3CDTF">2010-05-03T12:24:00Z</dcterms:modified>
</cp:coreProperties>
</file>