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051E98" w:rsidTr="00927552">
        <w:trPr>
          <w:trHeight w:val="851"/>
        </w:trPr>
        <w:tc>
          <w:tcPr>
            <w:tcW w:w="1259" w:type="dxa"/>
            <w:tcBorders>
              <w:top w:val="nil"/>
              <w:left w:val="nil"/>
              <w:bottom w:val="single" w:sz="4" w:space="0" w:color="auto"/>
              <w:right w:val="nil"/>
            </w:tcBorders>
            <w:shd w:val="clear" w:color="auto" w:fill="auto"/>
          </w:tcPr>
          <w:p w:rsidR="0071724F" w:rsidRPr="00640901" w:rsidRDefault="0071724F" w:rsidP="000806D8">
            <w:pPr>
              <w:spacing w:after="80" w:line="340" w:lineRule="exact"/>
              <w:jc w:val="center"/>
            </w:pPr>
          </w:p>
        </w:tc>
        <w:tc>
          <w:tcPr>
            <w:tcW w:w="2236" w:type="dxa"/>
            <w:tcBorders>
              <w:top w:val="nil"/>
              <w:left w:val="nil"/>
              <w:bottom w:val="single" w:sz="4" w:space="0" w:color="auto"/>
              <w:right w:val="nil"/>
            </w:tcBorders>
            <w:shd w:val="clear" w:color="auto" w:fill="auto"/>
            <w:vAlign w:val="bottom"/>
          </w:tcPr>
          <w:p w:rsidR="0071724F" w:rsidRPr="00051E98" w:rsidRDefault="0071724F" w:rsidP="00927552">
            <w:pPr>
              <w:spacing w:after="80" w:line="340" w:lineRule="exact"/>
              <w:rPr>
                <w:sz w:val="28"/>
                <w:szCs w:val="28"/>
              </w:rPr>
            </w:pPr>
            <w:r w:rsidRPr="00051E9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051E98" w:rsidRDefault="00E3332D" w:rsidP="0088078F">
            <w:pPr>
              <w:suppressAutoHyphens w:val="0"/>
              <w:spacing w:after="20"/>
              <w:jc w:val="right"/>
            </w:pPr>
            <w:r w:rsidRPr="00051E98">
              <w:rPr>
                <w:sz w:val="40"/>
              </w:rPr>
              <w:t>CRC</w:t>
            </w:r>
            <w:r w:rsidRPr="00051E98">
              <w:t>/C/</w:t>
            </w:r>
            <w:r w:rsidR="0088078F" w:rsidRPr="00051E98">
              <w:t>LCA</w:t>
            </w:r>
            <w:r w:rsidRPr="00051E98">
              <w:t>/CO/</w:t>
            </w:r>
            <w:r w:rsidR="0088078F" w:rsidRPr="00051E98">
              <w:t>2</w:t>
            </w:r>
            <w:r w:rsidR="007E037C" w:rsidRPr="00051E98">
              <w:t>-4</w:t>
            </w:r>
          </w:p>
        </w:tc>
      </w:tr>
      <w:tr w:rsidR="0071724F" w:rsidRPr="00051E98" w:rsidTr="00927552">
        <w:trPr>
          <w:trHeight w:val="2835"/>
        </w:trPr>
        <w:tc>
          <w:tcPr>
            <w:tcW w:w="1259" w:type="dxa"/>
            <w:tcBorders>
              <w:top w:val="single" w:sz="4" w:space="0" w:color="auto"/>
              <w:left w:val="nil"/>
              <w:bottom w:val="single" w:sz="12" w:space="0" w:color="auto"/>
              <w:right w:val="nil"/>
            </w:tcBorders>
            <w:shd w:val="clear" w:color="auto" w:fill="auto"/>
          </w:tcPr>
          <w:p w:rsidR="0071724F" w:rsidRPr="00051E98" w:rsidRDefault="0071724F" w:rsidP="00927552">
            <w:pPr>
              <w:spacing w:before="120"/>
              <w:jc w:val="center"/>
            </w:pPr>
            <w:r w:rsidRPr="00051E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051E98" w:rsidRDefault="0071724F" w:rsidP="00927552">
            <w:pPr>
              <w:spacing w:before="120" w:line="420" w:lineRule="exact"/>
              <w:rPr>
                <w:b/>
                <w:sz w:val="40"/>
                <w:szCs w:val="40"/>
              </w:rPr>
            </w:pPr>
            <w:r w:rsidRPr="00051E98">
              <w:rPr>
                <w:b/>
                <w:sz w:val="40"/>
                <w:szCs w:val="40"/>
              </w:rPr>
              <w:t>Convention on the</w:t>
            </w:r>
            <w:r w:rsidRPr="00051E98">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E3332D" w:rsidRPr="00051E98" w:rsidRDefault="00E3332D" w:rsidP="00927552">
            <w:pPr>
              <w:suppressAutoHyphens w:val="0"/>
              <w:spacing w:before="240" w:line="240" w:lineRule="exact"/>
            </w:pPr>
            <w:r w:rsidRPr="00051E98">
              <w:t>Distr.: General</w:t>
            </w:r>
          </w:p>
          <w:p w:rsidR="00E3332D" w:rsidRPr="00051E98" w:rsidRDefault="00060204" w:rsidP="004A1726">
            <w:pPr>
              <w:suppressAutoHyphens w:val="0"/>
            </w:pPr>
            <w:r>
              <w:t>8</w:t>
            </w:r>
            <w:r w:rsidR="00127341" w:rsidRPr="00051E98">
              <w:t xml:space="preserve"> July</w:t>
            </w:r>
            <w:r w:rsidR="000F3D3F" w:rsidRPr="00051E98">
              <w:t xml:space="preserve"> 2014</w:t>
            </w:r>
          </w:p>
          <w:p w:rsidR="00E3332D" w:rsidRPr="00051E98" w:rsidRDefault="00E3332D" w:rsidP="00927552">
            <w:pPr>
              <w:suppressAutoHyphens w:val="0"/>
            </w:pPr>
          </w:p>
          <w:p w:rsidR="005C1563" w:rsidRPr="00051E98" w:rsidRDefault="00E3332D" w:rsidP="00927552">
            <w:pPr>
              <w:suppressAutoHyphens w:val="0"/>
              <w:rPr>
                <w:b/>
                <w:sz w:val="28"/>
                <w:szCs w:val="28"/>
              </w:rPr>
            </w:pPr>
            <w:r w:rsidRPr="00051E98">
              <w:t xml:space="preserve">Original: </w:t>
            </w:r>
            <w:r w:rsidR="007E037C" w:rsidRPr="00051E98">
              <w:t>English</w:t>
            </w:r>
          </w:p>
        </w:tc>
      </w:tr>
    </w:tbl>
    <w:p w:rsidR="00E3332D" w:rsidRPr="00051E98" w:rsidRDefault="00E3332D" w:rsidP="00E3332D">
      <w:pPr>
        <w:spacing w:before="120"/>
        <w:rPr>
          <w:b/>
          <w:sz w:val="24"/>
          <w:szCs w:val="24"/>
        </w:rPr>
      </w:pPr>
      <w:r w:rsidRPr="00051E98">
        <w:rPr>
          <w:b/>
          <w:sz w:val="24"/>
          <w:szCs w:val="24"/>
        </w:rPr>
        <w:t>Committee on the Rights of the Child</w:t>
      </w:r>
    </w:p>
    <w:p w:rsidR="00E3332D" w:rsidRPr="00051E98" w:rsidRDefault="00E3332D" w:rsidP="00E3332D">
      <w:pPr>
        <w:pStyle w:val="HChG"/>
      </w:pPr>
      <w:r w:rsidRPr="00051E98">
        <w:tab/>
      </w:r>
      <w:r w:rsidRPr="00051E98">
        <w:tab/>
        <w:t xml:space="preserve">Concluding observations on the </w:t>
      </w:r>
      <w:r w:rsidR="00CD7225" w:rsidRPr="00051E98">
        <w:t xml:space="preserve">combined </w:t>
      </w:r>
      <w:r w:rsidR="0088078F" w:rsidRPr="00051E98">
        <w:t xml:space="preserve">second to fourth </w:t>
      </w:r>
      <w:r w:rsidRPr="00051E98">
        <w:t>periodic report</w:t>
      </w:r>
      <w:r w:rsidR="00543616" w:rsidRPr="00051E98">
        <w:t>s</w:t>
      </w:r>
      <w:r w:rsidR="007E037C" w:rsidRPr="00051E98">
        <w:t xml:space="preserve"> </w:t>
      </w:r>
      <w:r w:rsidRPr="00051E98">
        <w:t xml:space="preserve">of </w:t>
      </w:r>
      <w:r w:rsidR="0088078F" w:rsidRPr="00051E98">
        <w:t>S</w:t>
      </w:r>
      <w:r w:rsidR="00506849" w:rsidRPr="00051E98">
        <w:t>ain</w:t>
      </w:r>
      <w:r w:rsidR="0088078F" w:rsidRPr="00051E98">
        <w:t>t Lucia</w:t>
      </w:r>
      <w:r w:rsidRPr="00051E98">
        <w:rPr>
          <w:rStyle w:val="FootnoteReference"/>
          <w:b w:val="0"/>
          <w:sz w:val="20"/>
          <w:vertAlign w:val="baseline"/>
        </w:rPr>
        <w:footnoteReference w:customMarkFollows="1" w:id="2"/>
        <w:t>*</w:t>
      </w:r>
    </w:p>
    <w:p w:rsidR="00C56319" w:rsidRPr="00051E98" w:rsidRDefault="00C56319" w:rsidP="00127341">
      <w:pPr>
        <w:pStyle w:val="SingleTxtG"/>
        <w:numPr>
          <w:ilvl w:val="2"/>
          <w:numId w:val="48"/>
        </w:numPr>
        <w:tabs>
          <w:tab w:val="clear" w:pos="1696"/>
        </w:tabs>
        <w:ind w:left="1134" w:firstLine="0"/>
        <w:rPr>
          <w:lang w:eastAsia="de-DE"/>
        </w:rPr>
      </w:pPr>
      <w:r w:rsidRPr="00051E98">
        <w:rPr>
          <w:lang w:eastAsia="de-DE"/>
        </w:rPr>
        <w:t xml:space="preserve">The Committee considered the </w:t>
      </w:r>
      <w:r w:rsidR="00127341" w:rsidRPr="00051E98">
        <w:rPr>
          <w:lang w:eastAsia="de-DE"/>
        </w:rPr>
        <w:t xml:space="preserve">combined </w:t>
      </w:r>
      <w:r w:rsidR="00543616" w:rsidRPr="00051E98">
        <w:rPr>
          <w:lang w:eastAsia="de-DE"/>
        </w:rPr>
        <w:t xml:space="preserve">second to fourth </w:t>
      </w:r>
      <w:r w:rsidRPr="00051E98">
        <w:rPr>
          <w:lang w:eastAsia="de-DE"/>
        </w:rPr>
        <w:t>periodic report</w:t>
      </w:r>
      <w:r w:rsidR="00BD5A54" w:rsidRPr="00051E98">
        <w:rPr>
          <w:lang w:eastAsia="de-DE"/>
        </w:rPr>
        <w:t>s</w:t>
      </w:r>
      <w:r w:rsidRPr="00051E98">
        <w:rPr>
          <w:lang w:eastAsia="de-DE"/>
        </w:rPr>
        <w:t xml:space="preserve"> of </w:t>
      </w:r>
      <w:r w:rsidR="00543616" w:rsidRPr="00051E98">
        <w:rPr>
          <w:lang w:eastAsia="de-DE"/>
        </w:rPr>
        <w:t>S</w:t>
      </w:r>
      <w:r w:rsidR="00506849" w:rsidRPr="00051E98">
        <w:rPr>
          <w:lang w:eastAsia="de-DE"/>
        </w:rPr>
        <w:t>ain</w:t>
      </w:r>
      <w:r w:rsidR="00543616" w:rsidRPr="00051E98">
        <w:rPr>
          <w:lang w:eastAsia="de-DE"/>
        </w:rPr>
        <w:t>t Lucia (CRC/C/LCA</w:t>
      </w:r>
      <w:r w:rsidRPr="00051E98">
        <w:rPr>
          <w:lang w:eastAsia="de-DE"/>
        </w:rPr>
        <w:t>/</w:t>
      </w:r>
      <w:r w:rsidR="00543616" w:rsidRPr="00051E98">
        <w:rPr>
          <w:lang w:eastAsia="de-DE"/>
        </w:rPr>
        <w:t>2-4</w:t>
      </w:r>
      <w:r w:rsidRPr="00051E98">
        <w:rPr>
          <w:lang w:eastAsia="de-DE"/>
        </w:rPr>
        <w:t xml:space="preserve">) at its </w:t>
      </w:r>
      <w:r w:rsidR="00C9389E" w:rsidRPr="00051E98">
        <w:rPr>
          <w:lang w:eastAsia="de-DE"/>
        </w:rPr>
        <w:t>1892nd</w:t>
      </w:r>
      <w:r w:rsidRPr="00051E98">
        <w:rPr>
          <w:lang w:eastAsia="de-DE"/>
        </w:rPr>
        <w:t xml:space="preserve"> a</w:t>
      </w:r>
      <w:r w:rsidR="00FD0219" w:rsidRPr="00051E98">
        <w:rPr>
          <w:noProof/>
          <w:lang w:val="en-US"/>
        </w:rPr>
        <w:pict>
          <v:shape id="_x0000_s1026" type="#_x0000_t75" style="position:absolute;left:0;text-align:left;margin-left:432.55pt;margin-top:623.6pt;width:3in;height:3in;z-index:1;mso-position-horizontal-relative:margin;mso-position-vertical-relative:margin" o:allowoverlap="f">
            <w10:wrap anchorx="margin" anchory="margin"/>
          </v:shape>
        </w:pict>
      </w:r>
      <w:r w:rsidR="00543616" w:rsidRPr="00051E98">
        <w:rPr>
          <w:lang w:eastAsia="de-DE"/>
        </w:rPr>
        <w:t xml:space="preserve">nd </w:t>
      </w:r>
      <w:r w:rsidR="00C9389E" w:rsidRPr="00051E98">
        <w:rPr>
          <w:lang w:eastAsia="de-DE"/>
        </w:rPr>
        <w:t>1893rd</w:t>
      </w:r>
      <w:r w:rsidRPr="00051E98">
        <w:rPr>
          <w:lang w:eastAsia="de-DE"/>
        </w:rPr>
        <w:t xml:space="preserve"> meetings (see CRC/C/SR.</w:t>
      </w:r>
      <w:r w:rsidR="00C9389E" w:rsidRPr="00051E98">
        <w:rPr>
          <w:lang w:eastAsia="de-DE"/>
        </w:rPr>
        <w:t>1892</w:t>
      </w:r>
      <w:r w:rsidR="00BD5A54" w:rsidRPr="00051E98">
        <w:rPr>
          <w:lang w:eastAsia="de-DE"/>
        </w:rPr>
        <w:t xml:space="preserve"> and</w:t>
      </w:r>
      <w:r w:rsidR="00543616" w:rsidRPr="00051E98">
        <w:rPr>
          <w:lang w:eastAsia="de-DE"/>
        </w:rPr>
        <w:t xml:space="preserve"> </w:t>
      </w:r>
      <w:r w:rsidR="00C9389E" w:rsidRPr="00051E98">
        <w:rPr>
          <w:lang w:eastAsia="de-DE"/>
        </w:rPr>
        <w:t>1893</w:t>
      </w:r>
      <w:r w:rsidRPr="00051E98">
        <w:rPr>
          <w:lang w:eastAsia="de-DE"/>
        </w:rPr>
        <w:t xml:space="preserve">), held on </w:t>
      </w:r>
      <w:r w:rsidR="00543616" w:rsidRPr="00051E98">
        <w:rPr>
          <w:lang w:eastAsia="de-DE"/>
        </w:rPr>
        <w:t>6 June 2014</w:t>
      </w:r>
      <w:r w:rsidRPr="00051E98">
        <w:rPr>
          <w:lang w:eastAsia="de-DE"/>
        </w:rPr>
        <w:t>, and adopted, at its</w:t>
      </w:r>
      <w:r w:rsidR="00841CB6" w:rsidRPr="00051E98">
        <w:rPr>
          <w:lang w:eastAsia="de-DE"/>
        </w:rPr>
        <w:t xml:space="preserve"> </w:t>
      </w:r>
      <w:r w:rsidR="00E036E6" w:rsidRPr="00051E98">
        <w:rPr>
          <w:lang w:eastAsia="de-DE"/>
        </w:rPr>
        <w:t xml:space="preserve">1901st </w:t>
      </w:r>
      <w:r w:rsidR="00543616" w:rsidRPr="00051E98">
        <w:rPr>
          <w:lang w:eastAsia="de-DE"/>
        </w:rPr>
        <w:t>meeting (see CRC/C/SR.</w:t>
      </w:r>
      <w:r w:rsidR="00E036E6" w:rsidRPr="00051E98">
        <w:rPr>
          <w:lang w:eastAsia="de-DE"/>
        </w:rPr>
        <w:t>1901</w:t>
      </w:r>
      <w:r w:rsidRPr="00051E98">
        <w:rPr>
          <w:lang w:eastAsia="de-DE"/>
        </w:rPr>
        <w:t xml:space="preserve">), held on </w:t>
      </w:r>
      <w:r w:rsidR="00543616" w:rsidRPr="00051E98">
        <w:rPr>
          <w:lang w:eastAsia="de-DE"/>
        </w:rPr>
        <w:t>1</w:t>
      </w:r>
      <w:r w:rsidR="00841CB6" w:rsidRPr="00051E98">
        <w:rPr>
          <w:lang w:eastAsia="de-DE"/>
        </w:rPr>
        <w:t>3</w:t>
      </w:r>
      <w:r w:rsidR="00543616" w:rsidRPr="00051E98">
        <w:rPr>
          <w:lang w:eastAsia="de-DE"/>
        </w:rPr>
        <w:t xml:space="preserve"> June </w:t>
      </w:r>
      <w:r w:rsidRPr="00051E98">
        <w:rPr>
          <w:lang w:eastAsia="de-DE"/>
        </w:rPr>
        <w:t>2014, the following concluding observations.</w:t>
      </w:r>
    </w:p>
    <w:p w:rsidR="00C56319" w:rsidRPr="00051E98" w:rsidRDefault="00C56319" w:rsidP="006965AB">
      <w:pPr>
        <w:pStyle w:val="HChG"/>
        <w:rPr>
          <w:szCs w:val="28"/>
          <w:lang w:eastAsia="de-DE"/>
        </w:rPr>
      </w:pPr>
      <w:r w:rsidRPr="00051E98">
        <w:rPr>
          <w:lang w:eastAsia="de-DE"/>
        </w:rPr>
        <w:tab/>
      </w:r>
      <w:r w:rsidRPr="00051E98">
        <w:rPr>
          <w:szCs w:val="28"/>
          <w:lang w:eastAsia="de-DE"/>
        </w:rPr>
        <w:t>I.</w:t>
      </w:r>
      <w:r w:rsidRPr="00051E98">
        <w:rPr>
          <w:szCs w:val="28"/>
          <w:lang w:eastAsia="de-DE"/>
        </w:rPr>
        <w:tab/>
        <w:t>Introduction</w:t>
      </w:r>
    </w:p>
    <w:p w:rsidR="00591A08" w:rsidRPr="00051E98" w:rsidRDefault="006965AB" w:rsidP="00F8053A">
      <w:pPr>
        <w:pStyle w:val="SingleTxtG"/>
        <w:numPr>
          <w:ilvl w:val="2"/>
          <w:numId w:val="48"/>
        </w:numPr>
        <w:tabs>
          <w:tab w:val="clear" w:pos="1696"/>
        </w:tabs>
        <w:ind w:left="1134" w:firstLine="0"/>
        <w:rPr>
          <w:lang w:eastAsia="de-DE"/>
        </w:rPr>
      </w:pPr>
      <w:r w:rsidRPr="00051E98">
        <w:rPr>
          <w:lang w:eastAsia="de-DE"/>
        </w:rPr>
        <w:t>The</w:t>
      </w:r>
      <w:r w:rsidR="00C56319" w:rsidRPr="00051E98">
        <w:rPr>
          <w:lang w:eastAsia="de-DE"/>
        </w:rPr>
        <w:t xml:space="preserve"> Committee welcomes the submission of the State party’s </w:t>
      </w:r>
      <w:r w:rsidR="00F8053A" w:rsidRPr="00051E98">
        <w:rPr>
          <w:lang w:eastAsia="de-DE"/>
        </w:rPr>
        <w:t xml:space="preserve">combined </w:t>
      </w:r>
      <w:r w:rsidR="00543616" w:rsidRPr="00051E98">
        <w:rPr>
          <w:lang w:eastAsia="de-DE"/>
        </w:rPr>
        <w:t xml:space="preserve">second to fourth </w:t>
      </w:r>
      <w:r w:rsidR="00C56319" w:rsidRPr="00051E98">
        <w:rPr>
          <w:lang w:eastAsia="de-DE"/>
        </w:rPr>
        <w:t>periodic report</w:t>
      </w:r>
      <w:r w:rsidR="00BD5A54" w:rsidRPr="00051E98">
        <w:rPr>
          <w:lang w:eastAsia="de-DE"/>
        </w:rPr>
        <w:t>s</w:t>
      </w:r>
      <w:r w:rsidR="00C56319" w:rsidRPr="00051E98">
        <w:rPr>
          <w:lang w:eastAsia="de-DE"/>
        </w:rPr>
        <w:t xml:space="preserve">. The Committee </w:t>
      </w:r>
      <w:r w:rsidR="00C9389E" w:rsidRPr="00051E98">
        <w:rPr>
          <w:lang w:eastAsia="de-DE"/>
        </w:rPr>
        <w:t xml:space="preserve">regrets that the </w:t>
      </w:r>
      <w:r w:rsidR="00C56319" w:rsidRPr="00051E98">
        <w:rPr>
          <w:lang w:eastAsia="de-DE"/>
        </w:rPr>
        <w:t>written response</w:t>
      </w:r>
      <w:r w:rsidR="00BD5A54" w:rsidRPr="00051E98">
        <w:rPr>
          <w:lang w:eastAsia="de-DE"/>
        </w:rPr>
        <w:t>s</w:t>
      </w:r>
      <w:r w:rsidR="00C56319" w:rsidRPr="00051E98">
        <w:rPr>
          <w:lang w:eastAsia="de-DE"/>
        </w:rPr>
        <w:t xml:space="preserve"> to the list of issues (CRC/C/</w:t>
      </w:r>
      <w:r w:rsidR="00543616" w:rsidRPr="00051E98">
        <w:rPr>
          <w:lang w:eastAsia="de-DE"/>
        </w:rPr>
        <w:t>LCA</w:t>
      </w:r>
      <w:r w:rsidR="00C56319" w:rsidRPr="00051E98">
        <w:rPr>
          <w:lang w:eastAsia="de-DE"/>
        </w:rPr>
        <w:t>/Q/2-</w:t>
      </w:r>
      <w:r w:rsidR="00543616" w:rsidRPr="00051E98">
        <w:rPr>
          <w:lang w:eastAsia="de-DE"/>
        </w:rPr>
        <w:t>4</w:t>
      </w:r>
      <w:r w:rsidR="00C56319" w:rsidRPr="00051E98">
        <w:rPr>
          <w:lang w:eastAsia="de-DE"/>
        </w:rPr>
        <w:t>/Add.1)</w:t>
      </w:r>
      <w:r w:rsidR="00C9389E" w:rsidRPr="00051E98">
        <w:rPr>
          <w:lang w:eastAsia="de-DE"/>
        </w:rPr>
        <w:t xml:space="preserve"> were not provided by the </w:t>
      </w:r>
      <w:r w:rsidR="00591A08" w:rsidRPr="00051E98">
        <w:rPr>
          <w:lang w:eastAsia="de-DE"/>
        </w:rPr>
        <w:t>State party.</w:t>
      </w:r>
      <w:r w:rsidR="00BF2AB4" w:rsidRPr="00051E98">
        <w:rPr>
          <w:lang w:eastAsia="de-DE"/>
        </w:rPr>
        <w:t xml:space="preserve"> </w:t>
      </w:r>
      <w:r w:rsidR="00591A08" w:rsidRPr="00051E98">
        <w:rPr>
          <w:lang w:eastAsia="de-DE"/>
        </w:rPr>
        <w:t xml:space="preserve">The Committee expresses appreciation for the constructive dialogue held with the </w:t>
      </w:r>
      <w:r w:rsidR="000100C4" w:rsidRPr="00051E98">
        <w:rPr>
          <w:lang w:eastAsia="de-DE"/>
        </w:rPr>
        <w:t xml:space="preserve">high-level </w:t>
      </w:r>
      <w:r w:rsidR="00591A08" w:rsidRPr="00051E98">
        <w:rPr>
          <w:lang w:eastAsia="de-DE"/>
        </w:rPr>
        <w:t xml:space="preserve">delegation of the State party. </w:t>
      </w:r>
    </w:p>
    <w:p w:rsidR="00C56319" w:rsidRPr="00051E98" w:rsidRDefault="000F3D3F" w:rsidP="000F3D3F">
      <w:pPr>
        <w:pStyle w:val="HChG"/>
      </w:pPr>
      <w:r w:rsidRPr="00051E98">
        <w:tab/>
      </w:r>
      <w:r w:rsidR="00C56319" w:rsidRPr="00051E98">
        <w:t>II.</w:t>
      </w:r>
      <w:r w:rsidR="00C56319" w:rsidRPr="00051E98">
        <w:tab/>
        <w:t>Follow-up measures undertaken and progress achieved by the State party</w:t>
      </w:r>
    </w:p>
    <w:p w:rsidR="00C56319" w:rsidRPr="00051E98" w:rsidRDefault="00C56319" w:rsidP="00BF2AB4">
      <w:pPr>
        <w:pStyle w:val="SingleTxtG"/>
        <w:numPr>
          <w:ilvl w:val="2"/>
          <w:numId w:val="48"/>
        </w:numPr>
        <w:tabs>
          <w:tab w:val="clear" w:pos="1696"/>
        </w:tabs>
        <w:ind w:left="1134" w:firstLine="0"/>
        <w:rPr>
          <w:lang w:eastAsia="de-DE"/>
        </w:rPr>
      </w:pPr>
      <w:r w:rsidRPr="00051E98">
        <w:rPr>
          <w:lang w:eastAsia="de-DE"/>
        </w:rPr>
        <w:t>The Committee we</w:t>
      </w:r>
      <w:r w:rsidR="003334EE" w:rsidRPr="00051E98">
        <w:rPr>
          <w:lang w:eastAsia="de-DE"/>
        </w:rPr>
        <w:t xml:space="preserve">lcomes the adoption of the following </w:t>
      </w:r>
      <w:r w:rsidRPr="00051E98">
        <w:rPr>
          <w:lang w:eastAsia="de-DE"/>
        </w:rPr>
        <w:t>legislative measures</w:t>
      </w:r>
      <w:r w:rsidR="003334EE" w:rsidRPr="00051E98">
        <w:rPr>
          <w:lang w:eastAsia="de-DE"/>
        </w:rPr>
        <w:t>:</w:t>
      </w:r>
      <w:r w:rsidR="00B615F5" w:rsidRPr="00051E98">
        <w:rPr>
          <w:lang w:eastAsia="de-DE"/>
        </w:rPr>
        <w:t xml:space="preserve"> </w:t>
      </w:r>
    </w:p>
    <w:p w:rsidR="00C9389E" w:rsidRPr="00051E98" w:rsidRDefault="00BF2AB4" w:rsidP="00BF2AB4">
      <w:pPr>
        <w:pStyle w:val="SingleTxtG"/>
        <w:ind w:firstLine="567"/>
        <w:rPr>
          <w:lang w:eastAsia="de-DE"/>
        </w:rPr>
      </w:pPr>
      <w:r w:rsidRPr="00051E98">
        <w:rPr>
          <w:lang w:eastAsia="de-DE"/>
        </w:rPr>
        <w:t>(a)</w:t>
      </w:r>
      <w:r w:rsidRPr="00051E98">
        <w:rPr>
          <w:lang w:eastAsia="de-DE"/>
        </w:rPr>
        <w:tab/>
      </w:r>
      <w:r w:rsidR="00C9389E" w:rsidRPr="00051E98">
        <w:rPr>
          <w:lang w:eastAsia="de-DE"/>
        </w:rPr>
        <w:t xml:space="preserve">The Anti-Gang </w:t>
      </w:r>
      <w:r w:rsidR="0032442F" w:rsidRPr="00051E98">
        <w:rPr>
          <w:lang w:eastAsia="de-DE"/>
        </w:rPr>
        <w:t>Act</w:t>
      </w:r>
      <w:r w:rsidR="00C9389E" w:rsidRPr="00051E98">
        <w:rPr>
          <w:lang w:eastAsia="de-DE"/>
        </w:rPr>
        <w:t xml:space="preserve"> of 2014;</w:t>
      </w:r>
    </w:p>
    <w:p w:rsidR="00D006FD" w:rsidRPr="00051E98" w:rsidRDefault="00BF2AB4" w:rsidP="00BF2AB4">
      <w:pPr>
        <w:pStyle w:val="SingleTxtG"/>
        <w:ind w:firstLine="567"/>
        <w:rPr>
          <w:lang w:eastAsia="de-DE"/>
        </w:rPr>
      </w:pPr>
      <w:r w:rsidRPr="00051E98">
        <w:rPr>
          <w:lang w:eastAsia="de-DE"/>
        </w:rPr>
        <w:t>(b)</w:t>
      </w:r>
      <w:r w:rsidRPr="00051E98">
        <w:rPr>
          <w:lang w:eastAsia="de-DE"/>
        </w:rPr>
        <w:tab/>
      </w:r>
      <w:r w:rsidR="00BB7B9A" w:rsidRPr="00051E98">
        <w:rPr>
          <w:lang w:eastAsia="de-DE"/>
        </w:rPr>
        <w:t>T</w:t>
      </w:r>
      <w:r w:rsidR="00D006FD" w:rsidRPr="00051E98">
        <w:rPr>
          <w:lang w:eastAsia="de-DE"/>
        </w:rPr>
        <w:t>he</w:t>
      </w:r>
      <w:r w:rsidR="00BB7B9A" w:rsidRPr="00051E98">
        <w:rPr>
          <w:lang w:eastAsia="de-DE"/>
        </w:rPr>
        <w:t xml:space="preserve"> </w:t>
      </w:r>
      <w:r w:rsidR="00D006FD" w:rsidRPr="00051E98">
        <w:rPr>
          <w:lang w:eastAsia="de-DE"/>
        </w:rPr>
        <w:t>Labour Code of 2006</w:t>
      </w:r>
      <w:r w:rsidR="00F8053A" w:rsidRPr="00051E98">
        <w:rPr>
          <w:lang w:eastAsia="de-DE"/>
        </w:rPr>
        <w:t>,</w:t>
      </w:r>
      <w:r w:rsidR="00BB7B9A" w:rsidRPr="00051E98">
        <w:rPr>
          <w:lang w:eastAsia="de-DE"/>
        </w:rPr>
        <w:t xml:space="preserve"> which was enacted in 2012</w:t>
      </w:r>
      <w:r w:rsidR="00D006FD" w:rsidRPr="00051E98">
        <w:rPr>
          <w:lang w:eastAsia="de-DE"/>
        </w:rPr>
        <w:t>;</w:t>
      </w:r>
    </w:p>
    <w:p w:rsidR="003334EE" w:rsidRPr="00051E98" w:rsidRDefault="00BF2AB4" w:rsidP="003A3507">
      <w:pPr>
        <w:pStyle w:val="SingleTxtG"/>
        <w:ind w:firstLine="567"/>
        <w:rPr>
          <w:lang w:eastAsia="de-DE"/>
        </w:rPr>
      </w:pPr>
      <w:r w:rsidRPr="00051E98">
        <w:rPr>
          <w:lang w:eastAsia="de-DE"/>
        </w:rPr>
        <w:t>(c)</w:t>
      </w:r>
      <w:r w:rsidRPr="00051E98">
        <w:rPr>
          <w:lang w:eastAsia="de-DE"/>
        </w:rPr>
        <w:tab/>
      </w:r>
      <w:r w:rsidR="003334EE" w:rsidRPr="00051E98">
        <w:rPr>
          <w:lang w:eastAsia="de-DE"/>
        </w:rPr>
        <w:t>The Counter</w:t>
      </w:r>
      <w:r w:rsidR="003A3507" w:rsidRPr="00051E98">
        <w:rPr>
          <w:lang w:eastAsia="de-DE"/>
        </w:rPr>
        <w:t>-</w:t>
      </w:r>
      <w:r w:rsidR="003334EE" w:rsidRPr="00051E98">
        <w:rPr>
          <w:lang w:eastAsia="de-DE"/>
        </w:rPr>
        <w:t>Trafficking Act of 2010;</w:t>
      </w:r>
    </w:p>
    <w:p w:rsidR="003334EE" w:rsidRPr="00051E98" w:rsidRDefault="00BF2AB4" w:rsidP="00F8053A">
      <w:pPr>
        <w:pStyle w:val="SingleTxtG"/>
        <w:ind w:firstLine="567"/>
        <w:rPr>
          <w:lang w:eastAsia="de-DE"/>
        </w:rPr>
      </w:pPr>
      <w:r w:rsidRPr="00051E98">
        <w:rPr>
          <w:lang w:eastAsia="de-DE"/>
        </w:rPr>
        <w:t>(d)</w:t>
      </w:r>
      <w:r w:rsidRPr="00051E98">
        <w:rPr>
          <w:lang w:eastAsia="de-DE"/>
        </w:rPr>
        <w:tab/>
      </w:r>
      <w:r w:rsidR="00D006FD" w:rsidRPr="00051E98">
        <w:rPr>
          <w:lang w:eastAsia="de-DE"/>
        </w:rPr>
        <w:t xml:space="preserve">The </w:t>
      </w:r>
      <w:r w:rsidR="003334EE" w:rsidRPr="00051E98">
        <w:rPr>
          <w:lang w:eastAsia="de-DE"/>
        </w:rPr>
        <w:t>Amendment of 2008 to the Civil Code regarding the registration of children at birth;</w:t>
      </w:r>
      <w:r w:rsidR="00D006FD" w:rsidRPr="00051E98">
        <w:rPr>
          <w:lang w:eastAsia="de-DE"/>
        </w:rPr>
        <w:t xml:space="preserve"> </w:t>
      </w:r>
    </w:p>
    <w:p w:rsidR="00C56319" w:rsidRPr="00051E98" w:rsidRDefault="00BF2AB4" w:rsidP="00BF2AB4">
      <w:pPr>
        <w:pStyle w:val="SingleTxtG"/>
        <w:ind w:firstLine="567"/>
        <w:rPr>
          <w:lang w:eastAsia="de-DE"/>
        </w:rPr>
      </w:pPr>
      <w:r w:rsidRPr="00051E98">
        <w:rPr>
          <w:lang w:eastAsia="de-DE"/>
        </w:rPr>
        <w:t>(e)</w:t>
      </w:r>
      <w:r w:rsidRPr="00051E98">
        <w:rPr>
          <w:lang w:eastAsia="de-DE"/>
        </w:rPr>
        <w:tab/>
      </w:r>
      <w:r w:rsidR="003334EE" w:rsidRPr="00051E98">
        <w:rPr>
          <w:lang w:eastAsia="de-DE"/>
        </w:rPr>
        <w:t xml:space="preserve">The </w:t>
      </w:r>
      <w:r w:rsidR="009F5827" w:rsidRPr="00051E98">
        <w:rPr>
          <w:lang w:eastAsia="de-DE"/>
        </w:rPr>
        <w:t xml:space="preserve">revised </w:t>
      </w:r>
      <w:r w:rsidR="003334EE" w:rsidRPr="00051E98">
        <w:rPr>
          <w:lang w:eastAsia="de-DE"/>
        </w:rPr>
        <w:t>Criminal Code of 2004</w:t>
      </w:r>
      <w:r w:rsidR="005820C6" w:rsidRPr="00051E98">
        <w:rPr>
          <w:lang w:eastAsia="de-DE"/>
        </w:rPr>
        <w:t>.</w:t>
      </w:r>
    </w:p>
    <w:p w:rsidR="00C56319" w:rsidRPr="00051E98" w:rsidRDefault="00C56319" w:rsidP="00F8053A">
      <w:pPr>
        <w:pStyle w:val="SingleTxtG"/>
        <w:numPr>
          <w:ilvl w:val="2"/>
          <w:numId w:val="48"/>
        </w:numPr>
        <w:tabs>
          <w:tab w:val="clear" w:pos="1696"/>
        </w:tabs>
        <w:ind w:left="1134" w:firstLine="0"/>
        <w:rPr>
          <w:lang w:eastAsia="de-DE"/>
        </w:rPr>
      </w:pPr>
      <w:r w:rsidRPr="00051E98">
        <w:rPr>
          <w:lang w:eastAsia="de-DE"/>
        </w:rPr>
        <w:t>The Committee also notes with appreciation the ratification of or accession to:</w:t>
      </w:r>
    </w:p>
    <w:p w:rsidR="00C56319" w:rsidRPr="00051E98" w:rsidRDefault="008B47D6" w:rsidP="004376AB">
      <w:pPr>
        <w:pStyle w:val="SingleTxtG"/>
        <w:ind w:firstLine="567"/>
        <w:rPr>
          <w:lang w:eastAsia="de-DE"/>
        </w:rPr>
      </w:pPr>
      <w:r>
        <w:rPr>
          <w:b/>
          <w:noProof/>
          <w:sz w:val="24"/>
          <w:szCs w:val="24"/>
          <w:lang w:val="en-US"/>
        </w:rPr>
        <w:pict>
          <v:shape id="_x0000_s1027" type="#_x0000_t75" style="position:absolute;left:0;text-align:left;margin-left:430pt;margin-top:69.6pt;width:50.25pt;height:50.25pt;z-index:2">
            <v:imagedata r:id="rId8" o:title="2-4&amp;Size=2 &amp;Lang=E"/>
          </v:shape>
        </w:pict>
      </w:r>
      <w:r w:rsidR="006965AB" w:rsidRPr="00051E98">
        <w:rPr>
          <w:lang w:eastAsia="de-DE"/>
        </w:rPr>
        <w:t>(a)</w:t>
      </w:r>
      <w:r w:rsidR="006965AB" w:rsidRPr="00051E98">
        <w:rPr>
          <w:lang w:eastAsia="de-DE"/>
        </w:rPr>
        <w:tab/>
      </w:r>
      <w:r w:rsidR="00F8053A" w:rsidRPr="00051E98">
        <w:rPr>
          <w:lang w:eastAsia="de-DE"/>
        </w:rPr>
        <w:t xml:space="preserve">The </w:t>
      </w:r>
      <w:r w:rsidR="00C56319" w:rsidRPr="00051E98">
        <w:t>Optional Protocol to the Convention on the Rights of the Child on the involvement of children in armed conflict</w:t>
      </w:r>
      <w:r w:rsidR="0002663F" w:rsidRPr="00051E98">
        <w:t xml:space="preserve">, </w:t>
      </w:r>
      <w:r w:rsidR="00C56319" w:rsidRPr="00051E98">
        <w:t>in 20</w:t>
      </w:r>
      <w:r w:rsidR="007E3F08" w:rsidRPr="00051E98">
        <w:t>14</w:t>
      </w:r>
      <w:r w:rsidR="00C56319" w:rsidRPr="00051E98">
        <w:t>;</w:t>
      </w:r>
    </w:p>
    <w:p w:rsidR="00C56319" w:rsidRPr="00051E98" w:rsidRDefault="007E3F08" w:rsidP="004376AB">
      <w:pPr>
        <w:pStyle w:val="SingleTxtG"/>
        <w:ind w:firstLine="567"/>
        <w:rPr>
          <w:lang w:eastAsia="de-DE"/>
        </w:rPr>
      </w:pPr>
      <w:r w:rsidRPr="00051E98">
        <w:rPr>
          <w:lang w:eastAsia="de-DE"/>
        </w:rPr>
        <w:t>(b</w:t>
      </w:r>
      <w:r w:rsidR="006965AB" w:rsidRPr="00051E98">
        <w:rPr>
          <w:lang w:eastAsia="de-DE"/>
        </w:rPr>
        <w:t>)</w:t>
      </w:r>
      <w:r w:rsidR="006965AB" w:rsidRPr="00051E98">
        <w:rPr>
          <w:lang w:eastAsia="de-DE"/>
        </w:rPr>
        <w:tab/>
      </w:r>
      <w:r w:rsidR="00F8053A" w:rsidRPr="00051E98">
        <w:rPr>
          <w:lang w:eastAsia="de-DE"/>
        </w:rPr>
        <w:t xml:space="preserve">The </w:t>
      </w:r>
      <w:r w:rsidR="00C56319" w:rsidRPr="00051E98">
        <w:rPr>
          <w:lang w:eastAsia="de-DE"/>
        </w:rPr>
        <w:t>Optional Protocol to the Convention on the Rights of the Child on the sale of children, child prostitution and child pornography</w:t>
      </w:r>
      <w:r w:rsidR="0002663F" w:rsidRPr="00051E98">
        <w:rPr>
          <w:lang w:eastAsia="de-DE"/>
        </w:rPr>
        <w:t xml:space="preserve">, </w:t>
      </w:r>
      <w:r w:rsidR="00C56319" w:rsidRPr="00051E98">
        <w:rPr>
          <w:lang w:eastAsia="de-DE"/>
        </w:rPr>
        <w:t>in 20</w:t>
      </w:r>
      <w:r w:rsidRPr="00051E98">
        <w:rPr>
          <w:lang w:eastAsia="de-DE"/>
        </w:rPr>
        <w:t>13</w:t>
      </w:r>
      <w:r w:rsidR="00C56319" w:rsidRPr="00051E98">
        <w:rPr>
          <w:lang w:eastAsia="de-DE"/>
        </w:rPr>
        <w:t>;</w:t>
      </w:r>
      <w:r w:rsidR="00C56319" w:rsidRPr="00051E98" w:rsidDel="00AF6F2D">
        <w:rPr>
          <w:lang w:eastAsia="de-DE"/>
        </w:rPr>
        <w:t xml:space="preserve"> </w:t>
      </w:r>
    </w:p>
    <w:p w:rsidR="004376AB" w:rsidRPr="00051E98" w:rsidRDefault="006965AB" w:rsidP="00F8053A">
      <w:pPr>
        <w:pStyle w:val="SingleTxtG"/>
        <w:ind w:firstLine="567"/>
        <w:rPr>
          <w:lang w:eastAsia="de-DE"/>
        </w:rPr>
      </w:pPr>
      <w:r w:rsidRPr="00051E98">
        <w:rPr>
          <w:lang w:eastAsia="de-DE"/>
        </w:rPr>
        <w:t>(</w:t>
      </w:r>
      <w:r w:rsidR="007E3F08" w:rsidRPr="00051E98">
        <w:rPr>
          <w:lang w:eastAsia="de-DE"/>
        </w:rPr>
        <w:t>c</w:t>
      </w:r>
      <w:r w:rsidRPr="00051E98">
        <w:rPr>
          <w:lang w:eastAsia="de-DE"/>
        </w:rPr>
        <w:t>)</w:t>
      </w:r>
      <w:r w:rsidR="007E3F08" w:rsidRPr="00051E98">
        <w:rPr>
          <w:lang w:eastAsia="de-DE"/>
        </w:rPr>
        <w:tab/>
      </w:r>
      <w:r w:rsidR="00F8053A" w:rsidRPr="00051E98">
        <w:rPr>
          <w:lang w:eastAsia="de-DE"/>
        </w:rPr>
        <w:t xml:space="preserve">The </w:t>
      </w:r>
      <w:r w:rsidR="007E3F08" w:rsidRPr="00051E98">
        <w:rPr>
          <w:lang w:eastAsia="de-DE"/>
        </w:rPr>
        <w:t xml:space="preserve">United Nations Convention </w:t>
      </w:r>
      <w:r w:rsidR="00F8053A" w:rsidRPr="00051E98">
        <w:rPr>
          <w:lang w:eastAsia="de-DE"/>
        </w:rPr>
        <w:t>a</w:t>
      </w:r>
      <w:r w:rsidR="007E3F08" w:rsidRPr="00051E98">
        <w:rPr>
          <w:lang w:eastAsia="de-DE"/>
        </w:rPr>
        <w:t>gainst Transnational Organized Crime, in 2013;</w:t>
      </w:r>
      <w:r w:rsidR="007D2EFF" w:rsidRPr="00051E98">
        <w:rPr>
          <w:lang w:eastAsia="de-DE"/>
        </w:rPr>
        <w:t xml:space="preserve"> </w:t>
      </w:r>
    </w:p>
    <w:p w:rsidR="00C56319" w:rsidRPr="00051E98" w:rsidRDefault="006965AB" w:rsidP="004376AB">
      <w:pPr>
        <w:pStyle w:val="SingleTxtG"/>
        <w:ind w:firstLine="567"/>
        <w:rPr>
          <w:lang w:eastAsia="de-DE"/>
        </w:rPr>
      </w:pPr>
      <w:r w:rsidRPr="00051E98">
        <w:rPr>
          <w:lang w:eastAsia="de-DE"/>
        </w:rPr>
        <w:t>(</w:t>
      </w:r>
      <w:r w:rsidR="007D2EFF" w:rsidRPr="00051E98">
        <w:rPr>
          <w:lang w:eastAsia="de-DE"/>
        </w:rPr>
        <w:t>d</w:t>
      </w:r>
      <w:r w:rsidRPr="00051E98">
        <w:rPr>
          <w:lang w:eastAsia="de-DE"/>
        </w:rPr>
        <w:t>)</w:t>
      </w:r>
      <w:r w:rsidRPr="00051E98">
        <w:rPr>
          <w:lang w:eastAsia="de-DE"/>
        </w:rPr>
        <w:tab/>
      </w:r>
      <w:r w:rsidR="00F8053A" w:rsidRPr="00051E98">
        <w:rPr>
          <w:lang w:eastAsia="de-DE"/>
        </w:rPr>
        <w:t xml:space="preserve">The </w:t>
      </w:r>
      <w:r w:rsidR="00C56319" w:rsidRPr="00051E98">
        <w:rPr>
          <w:lang w:eastAsia="de-DE"/>
        </w:rPr>
        <w:t>Protocol to Prevent, Suppress and Punish Trafficking in Persons, especially Women and Children, supplementing the United Nations Convention against Transnational Organized Crime</w:t>
      </w:r>
      <w:r w:rsidR="00BA1C7E" w:rsidRPr="00051E98">
        <w:rPr>
          <w:lang w:eastAsia="de-DE"/>
        </w:rPr>
        <w:t>,</w:t>
      </w:r>
      <w:r w:rsidR="00C56319" w:rsidRPr="00051E98">
        <w:rPr>
          <w:lang w:eastAsia="de-DE"/>
        </w:rPr>
        <w:t xml:space="preserve"> in 20</w:t>
      </w:r>
      <w:r w:rsidR="007E3F08" w:rsidRPr="00051E98">
        <w:rPr>
          <w:lang w:eastAsia="de-DE"/>
        </w:rPr>
        <w:t>13</w:t>
      </w:r>
      <w:r w:rsidR="007D2EFF" w:rsidRPr="00051E98">
        <w:rPr>
          <w:lang w:eastAsia="de-DE"/>
        </w:rPr>
        <w:t>.</w:t>
      </w:r>
    </w:p>
    <w:p w:rsidR="008C467F" w:rsidRPr="00051E98" w:rsidRDefault="00C56319" w:rsidP="00BF2AB4">
      <w:pPr>
        <w:pStyle w:val="SingleTxtG"/>
        <w:numPr>
          <w:ilvl w:val="2"/>
          <w:numId w:val="48"/>
        </w:numPr>
        <w:tabs>
          <w:tab w:val="clear" w:pos="1696"/>
        </w:tabs>
        <w:ind w:left="1134" w:firstLine="0"/>
        <w:rPr>
          <w:color w:val="000000"/>
          <w:lang w:eastAsia="de-DE"/>
        </w:rPr>
      </w:pPr>
      <w:r w:rsidRPr="00051E98">
        <w:rPr>
          <w:color w:val="000000"/>
          <w:lang w:eastAsia="de-DE"/>
        </w:rPr>
        <w:t>The Commi</w:t>
      </w:r>
      <w:r w:rsidR="007D2EFF" w:rsidRPr="00051E98">
        <w:rPr>
          <w:color w:val="000000"/>
          <w:lang w:eastAsia="de-DE"/>
        </w:rPr>
        <w:t>ttee also welcomes the following i</w:t>
      </w:r>
      <w:r w:rsidRPr="00051E98">
        <w:rPr>
          <w:color w:val="000000"/>
          <w:lang w:eastAsia="de-DE"/>
        </w:rPr>
        <w:t>nstitutional and policy measures</w:t>
      </w:r>
      <w:r w:rsidR="007D2EFF" w:rsidRPr="00051E98">
        <w:rPr>
          <w:color w:val="000000"/>
          <w:lang w:eastAsia="de-DE"/>
        </w:rPr>
        <w:t>:</w:t>
      </w:r>
      <w:r w:rsidRPr="00051E98">
        <w:rPr>
          <w:color w:val="000000"/>
          <w:lang w:eastAsia="de-DE"/>
        </w:rPr>
        <w:t xml:space="preserve"> </w:t>
      </w:r>
    </w:p>
    <w:p w:rsidR="008C467F" w:rsidRPr="00051E98" w:rsidRDefault="0076329E" w:rsidP="0076329E">
      <w:pPr>
        <w:pStyle w:val="SingleTxtG"/>
        <w:ind w:firstLine="567"/>
        <w:rPr>
          <w:lang w:eastAsia="de-DE"/>
        </w:rPr>
      </w:pPr>
      <w:r w:rsidRPr="00051E98">
        <w:rPr>
          <w:lang w:eastAsia="de-DE"/>
        </w:rPr>
        <w:t>(a)</w:t>
      </w:r>
      <w:r w:rsidRPr="00051E98">
        <w:rPr>
          <w:lang w:eastAsia="de-DE"/>
        </w:rPr>
        <w:tab/>
      </w:r>
      <w:r w:rsidR="001379A8" w:rsidRPr="00051E98">
        <w:rPr>
          <w:lang w:eastAsia="de-DE"/>
        </w:rPr>
        <w:t xml:space="preserve">The Catch Up Campaign </w:t>
      </w:r>
      <w:r w:rsidR="009C3050" w:rsidRPr="00051E98">
        <w:rPr>
          <w:lang w:eastAsia="de-DE"/>
        </w:rPr>
        <w:t xml:space="preserve">2013 </w:t>
      </w:r>
      <w:r w:rsidR="00C80040" w:rsidRPr="00051E98">
        <w:rPr>
          <w:lang w:eastAsia="de-DE"/>
        </w:rPr>
        <w:t xml:space="preserve">relating to the promotion of </w:t>
      </w:r>
      <w:r w:rsidR="001379A8" w:rsidRPr="00051E98">
        <w:rPr>
          <w:lang w:eastAsia="de-DE"/>
        </w:rPr>
        <w:t>universal, free and timely birth registration of children;</w:t>
      </w:r>
    </w:p>
    <w:p w:rsidR="008C467F" w:rsidRPr="00051E98" w:rsidRDefault="0076329E" w:rsidP="00DB5CB2">
      <w:pPr>
        <w:pStyle w:val="SingleTxtG"/>
        <w:ind w:firstLine="567"/>
        <w:rPr>
          <w:lang w:eastAsia="de-DE"/>
        </w:rPr>
      </w:pPr>
      <w:r w:rsidRPr="00051E98">
        <w:rPr>
          <w:lang w:eastAsia="de-DE"/>
        </w:rPr>
        <w:t>(b)</w:t>
      </w:r>
      <w:r w:rsidRPr="00051E98">
        <w:rPr>
          <w:lang w:eastAsia="de-DE"/>
        </w:rPr>
        <w:tab/>
      </w:r>
      <w:r w:rsidR="00C80040" w:rsidRPr="00051E98">
        <w:rPr>
          <w:lang w:eastAsia="de-DE"/>
        </w:rPr>
        <w:t xml:space="preserve">The </w:t>
      </w:r>
      <w:r w:rsidR="00151C6D" w:rsidRPr="00051E98">
        <w:rPr>
          <w:lang w:eastAsia="de-DE"/>
        </w:rPr>
        <w:t>National Strategic Plan for Health 200</w:t>
      </w:r>
      <w:r w:rsidR="003E139D" w:rsidRPr="00051E98">
        <w:rPr>
          <w:lang w:eastAsia="de-DE"/>
        </w:rPr>
        <w:t>6</w:t>
      </w:r>
      <w:r w:rsidR="00DB5CB2" w:rsidRPr="00051E98">
        <w:rPr>
          <w:lang w:eastAsia="de-DE"/>
        </w:rPr>
        <w:t>–</w:t>
      </w:r>
      <w:r w:rsidR="00151C6D" w:rsidRPr="00051E98">
        <w:rPr>
          <w:lang w:eastAsia="de-DE"/>
        </w:rPr>
        <w:t>2011;</w:t>
      </w:r>
    </w:p>
    <w:p w:rsidR="008C467F" w:rsidRPr="00051E98" w:rsidRDefault="0076329E" w:rsidP="009E0BF9">
      <w:pPr>
        <w:pStyle w:val="SingleTxtG"/>
        <w:ind w:firstLine="567"/>
        <w:rPr>
          <w:lang w:eastAsia="de-DE"/>
        </w:rPr>
      </w:pPr>
      <w:r w:rsidRPr="00051E98">
        <w:rPr>
          <w:lang w:eastAsia="de-DE"/>
        </w:rPr>
        <w:t>(c)</w:t>
      </w:r>
      <w:r w:rsidRPr="00051E98">
        <w:rPr>
          <w:lang w:eastAsia="de-DE"/>
        </w:rPr>
        <w:tab/>
      </w:r>
      <w:r w:rsidR="00C80040" w:rsidRPr="00051E98">
        <w:rPr>
          <w:lang w:eastAsia="de-DE"/>
        </w:rPr>
        <w:t xml:space="preserve">The </w:t>
      </w:r>
      <w:r w:rsidR="009E0BF9" w:rsidRPr="00051E98">
        <w:rPr>
          <w:lang w:eastAsia="de-DE"/>
        </w:rPr>
        <w:t xml:space="preserve">2009 </w:t>
      </w:r>
      <w:r w:rsidR="00D36C08" w:rsidRPr="00051E98">
        <w:rPr>
          <w:lang w:eastAsia="de-DE"/>
        </w:rPr>
        <w:t>Poverty Reduction Strategy and Action Plan;</w:t>
      </w:r>
    </w:p>
    <w:p w:rsidR="008C467F" w:rsidRPr="00051E98" w:rsidRDefault="0076329E" w:rsidP="00F8053A">
      <w:pPr>
        <w:pStyle w:val="SingleTxtG"/>
        <w:ind w:firstLine="567"/>
        <w:rPr>
          <w:lang w:eastAsia="de-DE"/>
        </w:rPr>
      </w:pPr>
      <w:r w:rsidRPr="00051E98">
        <w:rPr>
          <w:lang w:eastAsia="de-DE"/>
        </w:rPr>
        <w:t>(d)</w:t>
      </w:r>
      <w:r w:rsidRPr="00051E98">
        <w:rPr>
          <w:lang w:eastAsia="de-DE"/>
        </w:rPr>
        <w:tab/>
      </w:r>
      <w:r w:rsidR="00151C6D" w:rsidRPr="00051E98">
        <w:rPr>
          <w:lang w:eastAsia="de-DE"/>
        </w:rPr>
        <w:t>Introduction of universal secondary education in 2006/2007;</w:t>
      </w:r>
      <w:r w:rsidR="009F5827" w:rsidRPr="00051E98">
        <w:rPr>
          <w:lang w:eastAsia="de-DE"/>
        </w:rPr>
        <w:t xml:space="preserve"> </w:t>
      </w:r>
    </w:p>
    <w:p w:rsidR="001379A8" w:rsidRPr="00051E98" w:rsidRDefault="0076329E" w:rsidP="003E20F7">
      <w:pPr>
        <w:pStyle w:val="SingleTxtG"/>
        <w:ind w:firstLine="567"/>
        <w:rPr>
          <w:lang w:eastAsia="de-DE"/>
        </w:rPr>
      </w:pPr>
      <w:r w:rsidRPr="00051E98">
        <w:rPr>
          <w:lang w:eastAsia="de-DE"/>
        </w:rPr>
        <w:t>(e)</w:t>
      </w:r>
      <w:r w:rsidRPr="00051E98">
        <w:rPr>
          <w:lang w:eastAsia="de-DE"/>
        </w:rPr>
        <w:tab/>
      </w:r>
      <w:r w:rsidR="00C80040" w:rsidRPr="00051E98">
        <w:rPr>
          <w:lang w:eastAsia="de-DE"/>
        </w:rPr>
        <w:t xml:space="preserve">The </w:t>
      </w:r>
      <w:r w:rsidR="00330D58" w:rsidRPr="00051E98">
        <w:rPr>
          <w:lang w:eastAsia="de-DE"/>
        </w:rPr>
        <w:t xml:space="preserve">Parenting Program </w:t>
      </w:r>
      <w:r w:rsidR="003E20F7" w:rsidRPr="00051E98">
        <w:rPr>
          <w:lang w:eastAsia="de-DE"/>
        </w:rPr>
        <w:t>p</w:t>
      </w:r>
      <w:r w:rsidR="00330D58" w:rsidRPr="00051E98">
        <w:rPr>
          <w:lang w:eastAsia="de-DE"/>
        </w:rPr>
        <w:t>roject 2004/2005</w:t>
      </w:r>
      <w:r w:rsidR="00B615F5" w:rsidRPr="00051E98">
        <w:rPr>
          <w:lang w:eastAsia="de-DE"/>
        </w:rPr>
        <w:t>.</w:t>
      </w:r>
    </w:p>
    <w:p w:rsidR="00C56319" w:rsidRPr="00051E98" w:rsidRDefault="000F3D3F" w:rsidP="000F3D3F">
      <w:pPr>
        <w:pStyle w:val="HChG"/>
        <w:rPr>
          <w:lang w:eastAsia="de-DE"/>
        </w:rPr>
      </w:pPr>
      <w:r w:rsidRPr="00051E98">
        <w:rPr>
          <w:lang w:eastAsia="de-DE"/>
        </w:rPr>
        <w:tab/>
      </w:r>
      <w:r w:rsidR="00C56319" w:rsidRPr="00051E98">
        <w:rPr>
          <w:lang w:eastAsia="de-DE"/>
        </w:rPr>
        <w:t>I</w:t>
      </w:r>
      <w:r w:rsidR="009F56A3" w:rsidRPr="00051E98">
        <w:rPr>
          <w:lang w:eastAsia="de-DE"/>
        </w:rPr>
        <w:t>II</w:t>
      </w:r>
      <w:r w:rsidR="00C56319" w:rsidRPr="00051E98">
        <w:rPr>
          <w:lang w:eastAsia="de-DE"/>
        </w:rPr>
        <w:t>.</w:t>
      </w:r>
      <w:r w:rsidR="00C56319" w:rsidRPr="00051E98">
        <w:rPr>
          <w:lang w:eastAsia="de-DE"/>
        </w:rPr>
        <w:tab/>
        <w:t>Main areas of concern and recommendations</w:t>
      </w:r>
    </w:p>
    <w:p w:rsidR="00C56319" w:rsidRPr="00051E98" w:rsidRDefault="00C56319" w:rsidP="00C500C1">
      <w:pPr>
        <w:pStyle w:val="H1G"/>
      </w:pPr>
      <w:r w:rsidRPr="00051E98">
        <w:tab/>
        <w:t>A.</w:t>
      </w:r>
      <w:r w:rsidRPr="00051E98">
        <w:tab/>
        <w:t>General measures of implementation (arts. 4, 42 and 44</w:t>
      </w:r>
      <w:r w:rsidR="00BA1C7E" w:rsidRPr="00051E98">
        <w:t xml:space="preserve"> (</w:t>
      </w:r>
      <w:r w:rsidRPr="00051E98">
        <w:t>6</w:t>
      </w:r>
      <w:r w:rsidR="00BA1C7E" w:rsidRPr="00051E98">
        <w:t>)</w:t>
      </w:r>
      <w:r w:rsidRPr="00051E98">
        <w:t xml:space="preserve"> of the Convention)</w:t>
      </w:r>
    </w:p>
    <w:p w:rsidR="00C56319" w:rsidRPr="00051E98" w:rsidRDefault="00C56319" w:rsidP="003C7ACE">
      <w:pPr>
        <w:pStyle w:val="H23G"/>
      </w:pPr>
      <w:r w:rsidRPr="00051E98">
        <w:tab/>
      </w:r>
      <w:r w:rsidRPr="00051E98">
        <w:tab/>
        <w:t>The Committee’s previous recommendations</w:t>
      </w:r>
    </w:p>
    <w:p w:rsidR="00C56319" w:rsidRPr="00051E98" w:rsidRDefault="00C56319" w:rsidP="00BF2AB4">
      <w:pPr>
        <w:pStyle w:val="SingleTxtG"/>
        <w:numPr>
          <w:ilvl w:val="2"/>
          <w:numId w:val="48"/>
        </w:numPr>
        <w:tabs>
          <w:tab w:val="clear" w:pos="1696"/>
        </w:tabs>
        <w:ind w:left="1134" w:firstLine="0"/>
        <w:rPr>
          <w:lang w:eastAsia="de-DE"/>
        </w:rPr>
      </w:pPr>
      <w:r w:rsidRPr="00051E98">
        <w:rPr>
          <w:lang w:eastAsia="de-DE"/>
        </w:rPr>
        <w:t>The Committee, while welcoming the State p</w:t>
      </w:r>
      <w:r w:rsidR="00FA3DB0" w:rsidRPr="00051E98">
        <w:rPr>
          <w:lang w:eastAsia="de-DE"/>
        </w:rPr>
        <w:t xml:space="preserve">arty’s efforts to implement the </w:t>
      </w:r>
      <w:r w:rsidRPr="00051E98">
        <w:rPr>
          <w:lang w:eastAsia="de-DE"/>
        </w:rPr>
        <w:t>Committee’s concluding observations of 200</w:t>
      </w:r>
      <w:r w:rsidR="00817599" w:rsidRPr="00051E98">
        <w:rPr>
          <w:lang w:eastAsia="de-DE"/>
        </w:rPr>
        <w:t>5 (CRC/C/15/Add.258</w:t>
      </w:r>
      <w:r w:rsidRPr="00051E98">
        <w:rPr>
          <w:lang w:eastAsia="de-DE"/>
        </w:rPr>
        <w:t xml:space="preserve">) on the State party’s </w:t>
      </w:r>
      <w:r w:rsidR="00817599" w:rsidRPr="00051E98">
        <w:rPr>
          <w:lang w:eastAsia="de-DE"/>
        </w:rPr>
        <w:t xml:space="preserve">initial </w:t>
      </w:r>
      <w:r w:rsidRPr="00051E98">
        <w:rPr>
          <w:lang w:eastAsia="de-DE"/>
        </w:rPr>
        <w:t>report (CRC/C/</w:t>
      </w:r>
      <w:r w:rsidR="00817599" w:rsidRPr="00051E98">
        <w:rPr>
          <w:lang w:eastAsia="de-DE"/>
        </w:rPr>
        <w:t>28</w:t>
      </w:r>
      <w:r w:rsidRPr="00051E98">
        <w:rPr>
          <w:lang w:eastAsia="de-DE"/>
        </w:rPr>
        <w:t>/Add.</w:t>
      </w:r>
      <w:r w:rsidR="00817599" w:rsidRPr="00051E98">
        <w:rPr>
          <w:lang w:eastAsia="de-DE"/>
        </w:rPr>
        <w:t>23</w:t>
      </w:r>
      <w:r w:rsidRPr="00051E98">
        <w:rPr>
          <w:lang w:eastAsia="de-DE"/>
        </w:rPr>
        <w:t xml:space="preserve">), notes with regret that </w:t>
      </w:r>
      <w:r w:rsidR="00817599" w:rsidRPr="00051E98">
        <w:rPr>
          <w:lang w:eastAsia="de-DE"/>
        </w:rPr>
        <w:t xml:space="preserve">many </w:t>
      </w:r>
      <w:r w:rsidRPr="00051E98">
        <w:rPr>
          <w:lang w:eastAsia="de-DE"/>
        </w:rPr>
        <w:t>of the recommendations contained therein have not been fully addressed.</w:t>
      </w:r>
    </w:p>
    <w:p w:rsidR="00A70FAC" w:rsidRPr="00051E98" w:rsidRDefault="00AC4225" w:rsidP="00795601">
      <w:pPr>
        <w:pStyle w:val="SingleTxtG"/>
        <w:numPr>
          <w:ilvl w:val="2"/>
          <w:numId w:val="48"/>
        </w:numPr>
        <w:tabs>
          <w:tab w:val="clear" w:pos="1696"/>
        </w:tabs>
        <w:ind w:left="1134" w:firstLine="0"/>
        <w:rPr>
          <w:b/>
          <w:lang w:eastAsia="de-DE"/>
        </w:rPr>
      </w:pPr>
      <w:r w:rsidRPr="00051E98">
        <w:rPr>
          <w:b/>
          <w:lang w:eastAsia="de-DE"/>
        </w:rPr>
        <w:t xml:space="preserve">The Committee urges the State party to take all necessary measures to address those recommendations from the concluding observations </w:t>
      </w:r>
      <w:r w:rsidR="004F251C" w:rsidRPr="00051E98">
        <w:rPr>
          <w:b/>
          <w:lang w:eastAsia="de-DE"/>
        </w:rPr>
        <w:t xml:space="preserve">on </w:t>
      </w:r>
      <w:r w:rsidR="002D553F" w:rsidRPr="00051E98">
        <w:rPr>
          <w:b/>
          <w:lang w:eastAsia="de-DE"/>
        </w:rPr>
        <w:t xml:space="preserve">the initial report (CRC/C/15/Add.258) under the Convention that have not been implemented or sufficiently implemented, particularly those related to </w:t>
      </w:r>
      <w:r w:rsidR="00C9389E" w:rsidRPr="00051E98">
        <w:rPr>
          <w:b/>
          <w:lang w:eastAsia="de-DE"/>
        </w:rPr>
        <w:t>tr</w:t>
      </w:r>
      <w:r w:rsidR="00F25C7A" w:rsidRPr="00051E98">
        <w:rPr>
          <w:b/>
          <w:lang w:eastAsia="de-DE"/>
        </w:rPr>
        <w:t xml:space="preserve">aining/dissemination of the Convention, </w:t>
      </w:r>
      <w:r w:rsidR="002D553F" w:rsidRPr="00051E98">
        <w:rPr>
          <w:b/>
          <w:lang w:eastAsia="de-DE"/>
        </w:rPr>
        <w:t xml:space="preserve">corporal punishment, </w:t>
      </w:r>
      <w:r w:rsidR="00F25C7A" w:rsidRPr="00051E98">
        <w:rPr>
          <w:b/>
          <w:lang w:eastAsia="de-DE"/>
        </w:rPr>
        <w:t xml:space="preserve">parental guidance and responsibilities, children deprived of a family environment, abuse and neglect, </w:t>
      </w:r>
      <w:r w:rsidR="002D553F" w:rsidRPr="00051E98">
        <w:rPr>
          <w:b/>
          <w:lang w:eastAsia="de-DE"/>
        </w:rPr>
        <w:t>adolescent health, economic exploitation of children including child labour, sexual exploitation and abuse and juvenile justice.</w:t>
      </w:r>
    </w:p>
    <w:p w:rsidR="00C56319" w:rsidRPr="00051E98" w:rsidRDefault="00C56319" w:rsidP="006965AB">
      <w:pPr>
        <w:pStyle w:val="H23G"/>
        <w:rPr>
          <w:lang w:eastAsia="de-DE"/>
        </w:rPr>
      </w:pPr>
      <w:r w:rsidRPr="00051E98">
        <w:rPr>
          <w:lang w:eastAsia="de-DE"/>
        </w:rPr>
        <w:tab/>
      </w:r>
      <w:r w:rsidRPr="00051E98">
        <w:rPr>
          <w:lang w:eastAsia="de-DE"/>
        </w:rPr>
        <w:tab/>
        <w:t>Legislation</w:t>
      </w:r>
    </w:p>
    <w:p w:rsidR="00FD3D56" w:rsidRPr="00051E98" w:rsidRDefault="000B028F" w:rsidP="00BF2AB4">
      <w:pPr>
        <w:pStyle w:val="SingleTxtG"/>
        <w:numPr>
          <w:ilvl w:val="2"/>
          <w:numId w:val="48"/>
        </w:numPr>
        <w:tabs>
          <w:tab w:val="clear" w:pos="1696"/>
        </w:tabs>
        <w:ind w:left="1134" w:firstLine="0"/>
        <w:rPr>
          <w:b/>
          <w:lang w:eastAsia="de-DE"/>
        </w:rPr>
      </w:pPr>
      <w:r w:rsidRPr="00051E98">
        <w:rPr>
          <w:lang w:eastAsia="de-DE"/>
        </w:rPr>
        <w:t xml:space="preserve">The Committee notes that </w:t>
      </w:r>
      <w:r w:rsidR="00817599" w:rsidRPr="00051E98">
        <w:rPr>
          <w:lang w:eastAsia="de-DE"/>
        </w:rPr>
        <w:t xml:space="preserve">some of the recommendations of the Committee in its previous concluding observations are being </w:t>
      </w:r>
      <w:r w:rsidR="005B6A8B" w:rsidRPr="00051E98">
        <w:rPr>
          <w:lang w:eastAsia="de-DE"/>
        </w:rPr>
        <w:t xml:space="preserve">addressed </w:t>
      </w:r>
      <w:r w:rsidR="00817599" w:rsidRPr="00051E98">
        <w:rPr>
          <w:lang w:eastAsia="de-DE"/>
        </w:rPr>
        <w:t xml:space="preserve">within the framework of the Organization of Eastern Caribbean States (OECS) and that </w:t>
      </w:r>
      <w:r w:rsidR="00C9389E" w:rsidRPr="00051E98">
        <w:rPr>
          <w:lang w:eastAsia="de-DE"/>
        </w:rPr>
        <w:t xml:space="preserve">the majority of </w:t>
      </w:r>
      <w:r w:rsidR="00817599" w:rsidRPr="00051E98">
        <w:rPr>
          <w:lang w:eastAsia="de-DE"/>
        </w:rPr>
        <w:t>draft bills have been submitted to the Government for consideration but have not yet been adopted</w:t>
      </w:r>
      <w:r w:rsidR="00660450" w:rsidRPr="00051E98">
        <w:rPr>
          <w:lang w:eastAsia="de-DE"/>
        </w:rPr>
        <w:t>.</w:t>
      </w:r>
      <w:r w:rsidR="00BF2AB4" w:rsidRPr="00051E98">
        <w:rPr>
          <w:lang w:eastAsia="de-DE"/>
        </w:rPr>
        <w:t xml:space="preserve"> </w:t>
      </w:r>
      <w:r w:rsidR="00660450" w:rsidRPr="00051E98">
        <w:rPr>
          <w:lang w:eastAsia="de-DE"/>
        </w:rPr>
        <w:t xml:space="preserve">The </w:t>
      </w:r>
      <w:r w:rsidR="00817599" w:rsidRPr="00051E98">
        <w:rPr>
          <w:lang w:eastAsia="de-DE"/>
        </w:rPr>
        <w:t>Committee</w:t>
      </w:r>
      <w:r w:rsidR="00660450" w:rsidRPr="00051E98">
        <w:rPr>
          <w:lang w:eastAsia="de-DE"/>
        </w:rPr>
        <w:t xml:space="preserve">, however, </w:t>
      </w:r>
      <w:r w:rsidR="00817599" w:rsidRPr="00051E98">
        <w:rPr>
          <w:lang w:eastAsia="de-DE"/>
        </w:rPr>
        <w:t xml:space="preserve">is concerned at the slow rate of </w:t>
      </w:r>
      <w:r w:rsidR="00C56319" w:rsidRPr="00051E98">
        <w:rPr>
          <w:lang w:eastAsia="de-DE"/>
        </w:rPr>
        <w:t xml:space="preserve">adoption </w:t>
      </w:r>
      <w:r w:rsidR="00660450" w:rsidRPr="00051E98">
        <w:rPr>
          <w:lang w:eastAsia="de-DE"/>
        </w:rPr>
        <w:t xml:space="preserve">and implementation </w:t>
      </w:r>
      <w:r w:rsidR="00C56319" w:rsidRPr="00051E98">
        <w:rPr>
          <w:lang w:eastAsia="de-DE"/>
        </w:rPr>
        <w:t>of various child</w:t>
      </w:r>
      <w:r w:rsidR="00CD7225" w:rsidRPr="00051E98">
        <w:rPr>
          <w:lang w:eastAsia="de-DE"/>
        </w:rPr>
        <w:t>-</w:t>
      </w:r>
      <w:r w:rsidR="00C56319" w:rsidRPr="00051E98">
        <w:rPr>
          <w:lang w:eastAsia="de-DE"/>
        </w:rPr>
        <w:t>related legislative measures</w:t>
      </w:r>
      <w:r w:rsidR="00C9389E" w:rsidRPr="00051E98">
        <w:rPr>
          <w:lang w:eastAsia="de-DE"/>
        </w:rPr>
        <w:t xml:space="preserve"> </w:t>
      </w:r>
      <w:r w:rsidR="00C56319" w:rsidRPr="00051E98">
        <w:rPr>
          <w:lang w:eastAsia="de-DE"/>
        </w:rPr>
        <w:t xml:space="preserve">relating to, inter alia, </w:t>
      </w:r>
      <w:r w:rsidR="00817599" w:rsidRPr="00051E98">
        <w:rPr>
          <w:lang w:eastAsia="de-DE"/>
        </w:rPr>
        <w:t>non-discrimination</w:t>
      </w:r>
      <w:r w:rsidR="00C9389E" w:rsidRPr="00051E98">
        <w:rPr>
          <w:lang w:eastAsia="de-DE"/>
        </w:rPr>
        <w:t xml:space="preserve"> concerning children born out of wedlock</w:t>
      </w:r>
      <w:r w:rsidR="00817599" w:rsidRPr="00051E98">
        <w:rPr>
          <w:lang w:eastAsia="de-DE"/>
        </w:rPr>
        <w:t xml:space="preserve">, </w:t>
      </w:r>
      <w:r w:rsidR="00C9389E" w:rsidRPr="00051E98">
        <w:rPr>
          <w:lang w:eastAsia="de-DE"/>
        </w:rPr>
        <w:t xml:space="preserve">recognition of the role of both parents in the upbringing and development of children, abuse and neglect, </w:t>
      </w:r>
      <w:r w:rsidR="00935A08" w:rsidRPr="00051E98">
        <w:rPr>
          <w:lang w:eastAsia="de-DE"/>
        </w:rPr>
        <w:t xml:space="preserve">family contact for children deprived of a family environment, </w:t>
      </w:r>
      <w:r w:rsidR="005B6A8B" w:rsidRPr="00051E98">
        <w:rPr>
          <w:lang w:eastAsia="de-DE"/>
        </w:rPr>
        <w:t xml:space="preserve">adoption </w:t>
      </w:r>
      <w:r w:rsidR="006D03A4" w:rsidRPr="00051E98">
        <w:rPr>
          <w:lang w:eastAsia="de-DE"/>
        </w:rPr>
        <w:t xml:space="preserve">and </w:t>
      </w:r>
      <w:r w:rsidR="00817599" w:rsidRPr="00051E98">
        <w:rPr>
          <w:lang w:eastAsia="de-DE"/>
        </w:rPr>
        <w:t>juvenile justice</w:t>
      </w:r>
      <w:r w:rsidR="00FD3D56" w:rsidRPr="00051E98">
        <w:rPr>
          <w:lang w:eastAsia="de-DE"/>
        </w:rPr>
        <w:t xml:space="preserve">. </w:t>
      </w:r>
    </w:p>
    <w:p w:rsidR="00ED238D" w:rsidRPr="00051E98" w:rsidRDefault="00C56319" w:rsidP="00BF2AB4">
      <w:pPr>
        <w:pStyle w:val="SingleTxtG"/>
        <w:numPr>
          <w:ilvl w:val="2"/>
          <w:numId w:val="48"/>
        </w:numPr>
        <w:tabs>
          <w:tab w:val="clear" w:pos="1696"/>
        </w:tabs>
        <w:ind w:left="1134" w:firstLine="0"/>
        <w:rPr>
          <w:b/>
          <w:lang w:eastAsia="de-DE"/>
        </w:rPr>
      </w:pPr>
      <w:r w:rsidRPr="00051E98">
        <w:rPr>
          <w:b/>
          <w:lang w:eastAsia="de-DE"/>
        </w:rPr>
        <w:t xml:space="preserve">The Committee </w:t>
      </w:r>
      <w:r w:rsidR="00317F53" w:rsidRPr="00051E98">
        <w:rPr>
          <w:b/>
          <w:lang w:eastAsia="de-DE"/>
        </w:rPr>
        <w:t xml:space="preserve">encourages </w:t>
      </w:r>
      <w:r w:rsidR="007D343E" w:rsidRPr="00051E98">
        <w:rPr>
          <w:b/>
          <w:lang w:eastAsia="de-DE"/>
        </w:rPr>
        <w:t xml:space="preserve">the State party to </w:t>
      </w:r>
      <w:r w:rsidRPr="00051E98">
        <w:rPr>
          <w:b/>
          <w:lang w:eastAsia="de-DE"/>
        </w:rPr>
        <w:t xml:space="preserve">take steps to </w:t>
      </w:r>
      <w:r w:rsidR="00B90DBC" w:rsidRPr="00051E98">
        <w:rPr>
          <w:b/>
          <w:lang w:eastAsia="de-DE"/>
        </w:rPr>
        <w:t>develop a comprehensive legislative framework</w:t>
      </w:r>
      <w:r w:rsidR="00C9389E" w:rsidRPr="00051E98">
        <w:rPr>
          <w:b/>
          <w:lang w:eastAsia="de-DE"/>
        </w:rPr>
        <w:t>,</w:t>
      </w:r>
      <w:r w:rsidR="00B90DBC" w:rsidRPr="00051E98">
        <w:rPr>
          <w:b/>
          <w:lang w:eastAsia="de-DE"/>
        </w:rPr>
        <w:t xml:space="preserve"> </w:t>
      </w:r>
      <w:r w:rsidRPr="00051E98">
        <w:rPr>
          <w:b/>
          <w:lang w:eastAsia="de-DE"/>
        </w:rPr>
        <w:t>full</w:t>
      </w:r>
      <w:r w:rsidR="00C9389E" w:rsidRPr="00051E98">
        <w:rPr>
          <w:b/>
          <w:lang w:eastAsia="de-DE"/>
        </w:rPr>
        <w:t>y</w:t>
      </w:r>
      <w:r w:rsidRPr="00051E98">
        <w:rPr>
          <w:b/>
          <w:lang w:eastAsia="de-DE"/>
        </w:rPr>
        <w:t xml:space="preserve"> compatible with the principles and provisions of the Convention</w:t>
      </w:r>
      <w:r w:rsidR="00C9389E" w:rsidRPr="00051E98">
        <w:rPr>
          <w:b/>
          <w:lang w:eastAsia="de-DE"/>
        </w:rPr>
        <w:t xml:space="preserve">, </w:t>
      </w:r>
      <w:r w:rsidRPr="00051E98">
        <w:rPr>
          <w:b/>
          <w:lang w:eastAsia="de-DE"/>
        </w:rPr>
        <w:t>ensur</w:t>
      </w:r>
      <w:r w:rsidR="00C9389E" w:rsidRPr="00051E98">
        <w:rPr>
          <w:b/>
          <w:lang w:eastAsia="de-DE"/>
        </w:rPr>
        <w:t>ing</w:t>
      </w:r>
      <w:r w:rsidRPr="00051E98">
        <w:rPr>
          <w:b/>
          <w:lang w:eastAsia="de-DE"/>
        </w:rPr>
        <w:t xml:space="preserve"> the effective implementation of child-related laws at the national, provincial and municipal levels.</w:t>
      </w:r>
      <w:r w:rsidR="00D24511" w:rsidRPr="00051E98">
        <w:rPr>
          <w:b/>
          <w:lang w:eastAsia="de-DE"/>
        </w:rPr>
        <w:t xml:space="preserve"> </w:t>
      </w:r>
      <w:r w:rsidR="00ED238D" w:rsidRPr="00051E98">
        <w:rPr>
          <w:b/>
          <w:lang w:eastAsia="de-DE"/>
        </w:rPr>
        <w:t>The Committee recommends that the State party:</w:t>
      </w:r>
    </w:p>
    <w:p w:rsidR="00ED238D" w:rsidRPr="00051E98" w:rsidRDefault="0052717A" w:rsidP="000A7662">
      <w:pPr>
        <w:pStyle w:val="SingleTxtG"/>
        <w:ind w:firstLine="567"/>
        <w:rPr>
          <w:b/>
          <w:bCs/>
          <w:lang w:eastAsia="de-DE"/>
        </w:rPr>
      </w:pPr>
      <w:r w:rsidRPr="00051E98">
        <w:rPr>
          <w:b/>
          <w:bCs/>
          <w:lang w:eastAsia="de-DE"/>
        </w:rPr>
        <w:t>(a)</w:t>
      </w:r>
      <w:r w:rsidRPr="00051E98">
        <w:rPr>
          <w:b/>
          <w:bCs/>
          <w:lang w:eastAsia="de-DE"/>
        </w:rPr>
        <w:tab/>
      </w:r>
      <w:r w:rsidR="00ED238D" w:rsidRPr="00051E98">
        <w:rPr>
          <w:b/>
          <w:bCs/>
          <w:lang w:eastAsia="de-DE"/>
        </w:rPr>
        <w:t xml:space="preserve">Ensure that all children in the State party enjoy equal rights under the Convention without discrimination and, towards that end, urges the adoption and implementation of legislation in line with the OECS model </w:t>
      </w:r>
      <w:r w:rsidR="007D5918" w:rsidRPr="00051E98">
        <w:rPr>
          <w:b/>
          <w:bCs/>
          <w:lang w:eastAsia="de-DE"/>
        </w:rPr>
        <w:t>s</w:t>
      </w:r>
      <w:r w:rsidR="00ED238D" w:rsidRPr="00051E98">
        <w:rPr>
          <w:b/>
          <w:bCs/>
          <w:lang w:eastAsia="de-DE"/>
        </w:rPr>
        <w:t xml:space="preserve">tatus of </w:t>
      </w:r>
      <w:r w:rsidR="007D5918" w:rsidRPr="00051E98">
        <w:rPr>
          <w:b/>
          <w:bCs/>
          <w:lang w:eastAsia="de-DE"/>
        </w:rPr>
        <w:t>c</w:t>
      </w:r>
      <w:r w:rsidR="00ED238D" w:rsidRPr="00051E98">
        <w:rPr>
          <w:b/>
          <w:bCs/>
          <w:lang w:eastAsia="de-DE"/>
        </w:rPr>
        <w:t xml:space="preserve">hildren </w:t>
      </w:r>
      <w:r w:rsidR="007D5918" w:rsidRPr="00051E98">
        <w:rPr>
          <w:b/>
          <w:bCs/>
          <w:lang w:eastAsia="de-DE"/>
        </w:rPr>
        <w:t>b</w:t>
      </w:r>
      <w:r w:rsidR="00ED238D" w:rsidRPr="00051E98">
        <w:rPr>
          <w:b/>
          <w:bCs/>
          <w:lang w:eastAsia="de-DE"/>
        </w:rPr>
        <w:t>ill to remove any distinction between children born within and outside marriage;</w:t>
      </w:r>
    </w:p>
    <w:p w:rsidR="004E4314" w:rsidRPr="00051E98" w:rsidRDefault="0052717A" w:rsidP="000A7662">
      <w:pPr>
        <w:pStyle w:val="SingleTxtG"/>
        <w:ind w:firstLine="567"/>
        <w:rPr>
          <w:b/>
          <w:bCs/>
          <w:lang w:eastAsia="de-DE"/>
        </w:rPr>
      </w:pPr>
      <w:r w:rsidRPr="00051E98">
        <w:rPr>
          <w:b/>
          <w:bCs/>
          <w:lang w:eastAsia="de-DE"/>
        </w:rPr>
        <w:t>(b)</w:t>
      </w:r>
      <w:r w:rsidRPr="00051E98">
        <w:rPr>
          <w:b/>
          <w:bCs/>
          <w:lang w:eastAsia="de-DE"/>
        </w:rPr>
        <w:tab/>
      </w:r>
      <w:r w:rsidR="00ED238D" w:rsidRPr="00051E98">
        <w:rPr>
          <w:b/>
          <w:bCs/>
          <w:lang w:eastAsia="de-DE"/>
        </w:rPr>
        <w:t>Undertake the necessary legislative measures to ensure that mothers and fathers equally share the legal responsibility for their children, including using the OECS Status of Children Bill as a guide for the development of appropriate legislation,</w:t>
      </w:r>
      <w:r w:rsidR="008C67E5" w:rsidRPr="00051E98">
        <w:rPr>
          <w:b/>
          <w:bCs/>
          <w:lang w:eastAsia="de-DE"/>
        </w:rPr>
        <w:t xml:space="preserve"> </w:t>
      </w:r>
      <w:r w:rsidR="00ED238D" w:rsidRPr="00051E98">
        <w:rPr>
          <w:b/>
          <w:bCs/>
          <w:lang w:eastAsia="de-DE"/>
        </w:rPr>
        <w:t>which provides for parents to have joint custody of the child</w:t>
      </w:r>
      <w:r w:rsidR="000A7662" w:rsidRPr="00051E98">
        <w:rPr>
          <w:b/>
          <w:bCs/>
          <w:lang w:eastAsia="de-DE"/>
        </w:rPr>
        <w:t>,</w:t>
      </w:r>
      <w:r w:rsidR="00ED238D" w:rsidRPr="00051E98">
        <w:rPr>
          <w:b/>
          <w:bCs/>
          <w:lang w:eastAsia="de-DE"/>
        </w:rPr>
        <w:t xml:space="preserve"> </w:t>
      </w:r>
      <w:r w:rsidR="000A7662" w:rsidRPr="00051E98">
        <w:rPr>
          <w:b/>
          <w:bCs/>
          <w:lang w:eastAsia="de-DE"/>
        </w:rPr>
        <w:t xml:space="preserve">thereby </w:t>
      </w:r>
      <w:r w:rsidR="00ED238D" w:rsidRPr="00051E98">
        <w:rPr>
          <w:b/>
          <w:bCs/>
          <w:lang w:eastAsia="de-DE"/>
        </w:rPr>
        <w:t xml:space="preserve">recognizing the role of both parents in the upbringing and development of children; </w:t>
      </w:r>
    </w:p>
    <w:p w:rsidR="004E4314" w:rsidRPr="00051E98" w:rsidRDefault="0052717A" w:rsidP="00670B77">
      <w:pPr>
        <w:pStyle w:val="SingleTxtG"/>
        <w:ind w:firstLine="567"/>
        <w:rPr>
          <w:b/>
          <w:bCs/>
          <w:lang w:eastAsia="de-DE"/>
        </w:rPr>
      </w:pPr>
      <w:r w:rsidRPr="00051E98">
        <w:rPr>
          <w:b/>
          <w:bCs/>
          <w:lang w:eastAsia="de-DE"/>
        </w:rPr>
        <w:t>(c)</w:t>
      </w:r>
      <w:r w:rsidRPr="00051E98">
        <w:rPr>
          <w:b/>
          <w:bCs/>
          <w:lang w:eastAsia="de-DE"/>
        </w:rPr>
        <w:tab/>
      </w:r>
      <w:r w:rsidR="004E4314" w:rsidRPr="00051E98">
        <w:rPr>
          <w:b/>
          <w:bCs/>
          <w:lang w:eastAsia="de-DE"/>
        </w:rPr>
        <w:t xml:space="preserve">Take all necessary measures to prevent and combat child abuse and neglect, including adopting and implementing the necessary legislation and policies, in particular, legislation based on </w:t>
      </w:r>
      <w:r w:rsidR="000A7662" w:rsidRPr="00051E98">
        <w:rPr>
          <w:b/>
          <w:bCs/>
          <w:lang w:eastAsia="de-DE"/>
        </w:rPr>
        <w:t xml:space="preserve">the </w:t>
      </w:r>
      <w:r w:rsidR="004E4314" w:rsidRPr="00051E98">
        <w:rPr>
          <w:b/>
          <w:bCs/>
          <w:lang w:eastAsia="de-DE"/>
        </w:rPr>
        <w:t>OECS model Child</w:t>
      </w:r>
      <w:r w:rsidR="000A7662" w:rsidRPr="00051E98">
        <w:rPr>
          <w:b/>
          <w:bCs/>
          <w:lang w:eastAsia="de-DE"/>
        </w:rPr>
        <w:t>ren</w:t>
      </w:r>
      <w:r w:rsidR="004E4314" w:rsidRPr="00051E98">
        <w:rPr>
          <w:b/>
          <w:bCs/>
          <w:lang w:eastAsia="de-DE"/>
        </w:rPr>
        <w:t xml:space="preserve"> </w:t>
      </w:r>
      <w:r w:rsidR="000A7662" w:rsidRPr="00051E98">
        <w:rPr>
          <w:b/>
          <w:bCs/>
          <w:lang w:eastAsia="de-DE"/>
        </w:rPr>
        <w:t>(</w:t>
      </w:r>
      <w:r w:rsidR="004E4314" w:rsidRPr="00051E98">
        <w:rPr>
          <w:b/>
          <w:bCs/>
          <w:lang w:eastAsia="de-DE"/>
        </w:rPr>
        <w:t>Care and Adoption</w:t>
      </w:r>
      <w:r w:rsidR="000A7662" w:rsidRPr="00051E98">
        <w:rPr>
          <w:b/>
          <w:bCs/>
          <w:lang w:eastAsia="de-DE"/>
        </w:rPr>
        <w:t>)</w:t>
      </w:r>
      <w:r w:rsidR="004E4314" w:rsidRPr="00051E98">
        <w:rPr>
          <w:b/>
          <w:bCs/>
          <w:lang w:eastAsia="de-DE"/>
        </w:rPr>
        <w:t xml:space="preserve"> Bill</w:t>
      </w:r>
      <w:r w:rsidR="005B6A8B" w:rsidRPr="00051E98">
        <w:rPr>
          <w:b/>
          <w:bCs/>
          <w:lang w:eastAsia="de-DE"/>
        </w:rPr>
        <w:t>,</w:t>
      </w:r>
      <w:r w:rsidR="004E4314" w:rsidRPr="00051E98">
        <w:rPr>
          <w:b/>
          <w:bCs/>
          <w:lang w:eastAsia="de-DE"/>
        </w:rPr>
        <w:t xml:space="preserve"> which provides for the care </w:t>
      </w:r>
      <w:r w:rsidR="00670B77" w:rsidRPr="00051E98">
        <w:rPr>
          <w:b/>
          <w:bCs/>
          <w:lang w:eastAsia="de-DE"/>
        </w:rPr>
        <w:t xml:space="preserve">of, </w:t>
      </w:r>
      <w:r w:rsidR="004E4314" w:rsidRPr="00051E98">
        <w:rPr>
          <w:b/>
          <w:bCs/>
          <w:lang w:eastAsia="de-DE"/>
        </w:rPr>
        <w:t xml:space="preserve">and protection of children from various forms of abuse, and the </w:t>
      </w:r>
      <w:r w:rsidR="00670B77" w:rsidRPr="00051E98">
        <w:rPr>
          <w:b/>
          <w:bCs/>
          <w:lang w:eastAsia="de-DE"/>
        </w:rPr>
        <w:t xml:space="preserve">model </w:t>
      </w:r>
      <w:r w:rsidR="004E4314" w:rsidRPr="00051E98">
        <w:rPr>
          <w:b/>
          <w:bCs/>
          <w:lang w:eastAsia="de-DE"/>
        </w:rPr>
        <w:t>Domestic Violence Bill;</w:t>
      </w:r>
      <w:r w:rsidR="00BF2AB4" w:rsidRPr="00051E98">
        <w:rPr>
          <w:b/>
          <w:bCs/>
          <w:lang w:eastAsia="de-DE"/>
        </w:rPr>
        <w:t xml:space="preserve"> </w:t>
      </w:r>
    </w:p>
    <w:p w:rsidR="00935A08" w:rsidRPr="00051E98" w:rsidRDefault="0052717A" w:rsidP="00670B77">
      <w:pPr>
        <w:pStyle w:val="SingleTxtG"/>
        <w:ind w:firstLine="567"/>
        <w:rPr>
          <w:b/>
          <w:bCs/>
          <w:lang w:eastAsia="de-DE"/>
        </w:rPr>
      </w:pPr>
      <w:r w:rsidRPr="00051E98">
        <w:rPr>
          <w:b/>
          <w:bCs/>
          <w:lang w:eastAsia="de-DE"/>
        </w:rPr>
        <w:t>(d)</w:t>
      </w:r>
      <w:r w:rsidRPr="00051E98">
        <w:rPr>
          <w:b/>
          <w:bCs/>
          <w:lang w:eastAsia="de-DE"/>
        </w:rPr>
        <w:tab/>
      </w:r>
      <w:r w:rsidR="00935A08" w:rsidRPr="00051E98">
        <w:rPr>
          <w:b/>
          <w:bCs/>
          <w:lang w:eastAsia="de-DE"/>
        </w:rPr>
        <w:t>Undertake the necessary legislative measures to ensure the right of the child to contact or visit with his or her parent</w:t>
      </w:r>
      <w:r w:rsidR="00CB3C60" w:rsidRPr="00051E98">
        <w:rPr>
          <w:b/>
          <w:bCs/>
          <w:lang w:eastAsia="de-DE"/>
        </w:rPr>
        <w:t xml:space="preserve"> </w:t>
      </w:r>
      <w:r w:rsidR="00935A08" w:rsidRPr="00051E98">
        <w:rPr>
          <w:b/>
          <w:bCs/>
          <w:lang w:eastAsia="de-DE"/>
        </w:rPr>
        <w:t>when the child is deprived of a family environment based on the OECS model Child</w:t>
      </w:r>
      <w:r w:rsidR="00670B77" w:rsidRPr="00051E98">
        <w:rPr>
          <w:b/>
          <w:bCs/>
          <w:lang w:eastAsia="de-DE"/>
        </w:rPr>
        <w:t>ren</w:t>
      </w:r>
      <w:r w:rsidR="00935A08" w:rsidRPr="00051E98">
        <w:rPr>
          <w:b/>
          <w:bCs/>
          <w:lang w:eastAsia="de-DE"/>
        </w:rPr>
        <w:t xml:space="preserve"> </w:t>
      </w:r>
      <w:r w:rsidR="00670B77" w:rsidRPr="00051E98">
        <w:rPr>
          <w:b/>
          <w:bCs/>
          <w:lang w:eastAsia="de-DE"/>
        </w:rPr>
        <w:t>(</w:t>
      </w:r>
      <w:r w:rsidR="00935A08" w:rsidRPr="00051E98">
        <w:rPr>
          <w:b/>
          <w:bCs/>
          <w:lang w:eastAsia="de-DE"/>
        </w:rPr>
        <w:t>Care and Adoption</w:t>
      </w:r>
      <w:r w:rsidR="00670B77" w:rsidRPr="00051E98">
        <w:rPr>
          <w:b/>
          <w:bCs/>
          <w:lang w:eastAsia="de-DE"/>
        </w:rPr>
        <w:t>)</w:t>
      </w:r>
      <w:r w:rsidR="00935A08" w:rsidRPr="00051E98">
        <w:rPr>
          <w:b/>
          <w:bCs/>
          <w:lang w:eastAsia="de-DE"/>
        </w:rPr>
        <w:t xml:space="preserve"> Bill;</w:t>
      </w:r>
      <w:r w:rsidR="00BF2AB4" w:rsidRPr="00051E98">
        <w:rPr>
          <w:b/>
          <w:bCs/>
          <w:lang w:eastAsia="de-DE"/>
        </w:rPr>
        <w:t xml:space="preserve"> </w:t>
      </w:r>
    </w:p>
    <w:p w:rsidR="005B6A8B" w:rsidRPr="00051E98" w:rsidRDefault="0052717A" w:rsidP="0052717A">
      <w:pPr>
        <w:pStyle w:val="SingleTxtG"/>
        <w:ind w:firstLine="567"/>
        <w:rPr>
          <w:b/>
          <w:bCs/>
          <w:lang w:eastAsia="de-DE"/>
        </w:rPr>
      </w:pPr>
      <w:r w:rsidRPr="00051E98">
        <w:rPr>
          <w:b/>
          <w:bCs/>
          <w:lang w:eastAsia="de-DE"/>
        </w:rPr>
        <w:t>(e)</w:t>
      </w:r>
      <w:r w:rsidRPr="00051E98">
        <w:rPr>
          <w:b/>
          <w:bCs/>
          <w:lang w:eastAsia="de-DE"/>
        </w:rPr>
        <w:tab/>
      </w:r>
      <w:r w:rsidR="005B6A8B" w:rsidRPr="00051E98">
        <w:rPr>
          <w:b/>
          <w:bCs/>
          <w:lang w:eastAsia="de-DE"/>
        </w:rPr>
        <w:t>Recalling its previous recommendation in this regard (CRC/C/15/Add.258, para</w:t>
      </w:r>
      <w:r w:rsidR="00670B77" w:rsidRPr="00051E98">
        <w:rPr>
          <w:b/>
          <w:bCs/>
          <w:lang w:eastAsia="de-DE"/>
        </w:rPr>
        <w:t>.</w:t>
      </w:r>
      <w:r w:rsidR="005B6A8B" w:rsidRPr="00051E98">
        <w:rPr>
          <w:b/>
          <w:bCs/>
          <w:lang w:eastAsia="de-DE"/>
        </w:rPr>
        <w:t xml:space="preserve"> 48), adopt legislation concerning the reform of the adoption system to bring i</w:t>
      </w:r>
      <w:r w:rsidR="00CB3C60" w:rsidRPr="00051E98">
        <w:rPr>
          <w:b/>
          <w:bCs/>
          <w:lang w:eastAsia="de-DE"/>
        </w:rPr>
        <w:t>t</w:t>
      </w:r>
      <w:r w:rsidR="005B6A8B" w:rsidRPr="00051E98">
        <w:rPr>
          <w:b/>
          <w:bCs/>
          <w:lang w:eastAsia="de-DE"/>
        </w:rPr>
        <w:t xml:space="preserve"> into line with the Convention, ensuring that the views of the child are taken into consideration as part of the adoption process, by using the OECS model draft Child</w:t>
      </w:r>
      <w:r w:rsidR="00670B77" w:rsidRPr="00051E98">
        <w:rPr>
          <w:b/>
          <w:bCs/>
          <w:lang w:eastAsia="de-DE"/>
        </w:rPr>
        <w:t>ren</w:t>
      </w:r>
      <w:r w:rsidR="005B6A8B" w:rsidRPr="00051E98">
        <w:rPr>
          <w:b/>
          <w:bCs/>
          <w:lang w:eastAsia="de-DE"/>
        </w:rPr>
        <w:t xml:space="preserve"> </w:t>
      </w:r>
      <w:r w:rsidR="00670B77" w:rsidRPr="00051E98">
        <w:rPr>
          <w:b/>
          <w:bCs/>
          <w:lang w:eastAsia="de-DE"/>
        </w:rPr>
        <w:t>(</w:t>
      </w:r>
      <w:r w:rsidR="005B6A8B" w:rsidRPr="00051E98">
        <w:rPr>
          <w:b/>
          <w:bCs/>
          <w:lang w:eastAsia="de-DE"/>
        </w:rPr>
        <w:t>Care and Adoption</w:t>
      </w:r>
      <w:r w:rsidR="00670B77" w:rsidRPr="00051E98">
        <w:rPr>
          <w:b/>
          <w:bCs/>
          <w:lang w:eastAsia="de-DE"/>
        </w:rPr>
        <w:t>)</w:t>
      </w:r>
      <w:r w:rsidR="005B6A8B" w:rsidRPr="00051E98">
        <w:rPr>
          <w:b/>
          <w:bCs/>
          <w:lang w:eastAsia="de-DE"/>
        </w:rPr>
        <w:t xml:space="preserve"> Bill as a guide</w:t>
      </w:r>
      <w:r w:rsidR="005820C6" w:rsidRPr="00051E98">
        <w:rPr>
          <w:b/>
          <w:bCs/>
          <w:lang w:eastAsia="de-DE"/>
        </w:rPr>
        <w:t>;</w:t>
      </w:r>
      <w:r w:rsidR="005B6A8B" w:rsidRPr="00051E98">
        <w:rPr>
          <w:b/>
          <w:bCs/>
          <w:lang w:eastAsia="de-DE"/>
        </w:rPr>
        <w:t xml:space="preserve"> </w:t>
      </w:r>
    </w:p>
    <w:p w:rsidR="00917D02" w:rsidRPr="00051E98" w:rsidRDefault="0052717A" w:rsidP="00670B77">
      <w:pPr>
        <w:pStyle w:val="SingleTxtG"/>
        <w:ind w:firstLine="567"/>
        <w:rPr>
          <w:b/>
          <w:bCs/>
          <w:lang w:eastAsia="de-DE"/>
        </w:rPr>
      </w:pPr>
      <w:r w:rsidRPr="00051E98">
        <w:rPr>
          <w:b/>
          <w:bCs/>
          <w:lang w:eastAsia="de-DE"/>
        </w:rPr>
        <w:t>(f)</w:t>
      </w:r>
      <w:r w:rsidRPr="00051E98">
        <w:rPr>
          <w:b/>
          <w:bCs/>
          <w:lang w:eastAsia="de-DE"/>
        </w:rPr>
        <w:tab/>
      </w:r>
      <w:r w:rsidR="004E4314" w:rsidRPr="00051E98">
        <w:rPr>
          <w:b/>
          <w:bCs/>
          <w:lang w:eastAsia="de-DE"/>
        </w:rPr>
        <w:t>Undertake the necessary legislative reform to bring its laws into line with the Convention</w:t>
      </w:r>
      <w:r w:rsidR="00670B77" w:rsidRPr="00051E98">
        <w:rPr>
          <w:b/>
          <w:bCs/>
          <w:lang w:eastAsia="de-DE"/>
        </w:rPr>
        <w:t>,</w:t>
      </w:r>
      <w:r w:rsidR="004E4314" w:rsidRPr="00051E98">
        <w:rPr>
          <w:b/>
          <w:bCs/>
          <w:lang w:eastAsia="de-DE"/>
        </w:rPr>
        <w:t xml:space="preserve"> using the OECS </w:t>
      </w:r>
      <w:r w:rsidR="00670B77" w:rsidRPr="00051E98">
        <w:rPr>
          <w:b/>
          <w:bCs/>
          <w:lang w:eastAsia="de-DE"/>
        </w:rPr>
        <w:t xml:space="preserve">model Child </w:t>
      </w:r>
      <w:r w:rsidR="004E4314" w:rsidRPr="00051E98">
        <w:rPr>
          <w:b/>
          <w:bCs/>
          <w:lang w:eastAsia="de-DE"/>
        </w:rPr>
        <w:t>Justice Bill</w:t>
      </w:r>
      <w:r w:rsidR="00670B77" w:rsidRPr="00051E98">
        <w:rPr>
          <w:b/>
          <w:bCs/>
          <w:lang w:eastAsia="de-DE"/>
        </w:rPr>
        <w:t>,</w:t>
      </w:r>
      <w:r w:rsidR="004E4314" w:rsidRPr="00051E98">
        <w:rPr>
          <w:b/>
          <w:bCs/>
          <w:lang w:eastAsia="de-DE"/>
        </w:rPr>
        <w:t xml:space="preserve"> which is in accordance with articles 37 and 40 of the Convention</w:t>
      </w:r>
      <w:r w:rsidR="00670B77" w:rsidRPr="00051E98">
        <w:rPr>
          <w:b/>
          <w:bCs/>
          <w:lang w:eastAsia="de-DE"/>
        </w:rPr>
        <w:t>,</w:t>
      </w:r>
      <w:r w:rsidR="004E4314" w:rsidRPr="00051E98">
        <w:rPr>
          <w:b/>
          <w:bCs/>
          <w:lang w:eastAsia="de-DE"/>
        </w:rPr>
        <w:t xml:space="preserve"> to guide the revision process and ensure that all persons under 18 are provided with the same protection and guarantees in the area of juvenile justice</w:t>
      </w:r>
      <w:r w:rsidR="005820C6" w:rsidRPr="00051E98">
        <w:rPr>
          <w:b/>
          <w:bCs/>
          <w:lang w:eastAsia="de-DE"/>
        </w:rPr>
        <w:t>;</w:t>
      </w:r>
      <w:r w:rsidR="00BF2AB4" w:rsidRPr="00051E98">
        <w:rPr>
          <w:b/>
          <w:bCs/>
          <w:lang w:eastAsia="de-DE"/>
        </w:rPr>
        <w:t xml:space="preserve"> </w:t>
      </w:r>
    </w:p>
    <w:p w:rsidR="00C56319" w:rsidRPr="00051E98" w:rsidRDefault="0052717A" w:rsidP="00670B77">
      <w:pPr>
        <w:pStyle w:val="SingleTxtG"/>
        <w:ind w:firstLine="567"/>
        <w:rPr>
          <w:b/>
          <w:bCs/>
          <w:lang w:eastAsia="de-DE"/>
        </w:rPr>
      </w:pPr>
      <w:r w:rsidRPr="00051E98">
        <w:rPr>
          <w:b/>
          <w:bCs/>
          <w:lang w:eastAsia="de-DE"/>
        </w:rPr>
        <w:t>(g)</w:t>
      </w:r>
      <w:r w:rsidRPr="00051E98">
        <w:rPr>
          <w:b/>
          <w:bCs/>
          <w:lang w:eastAsia="de-DE"/>
        </w:rPr>
        <w:tab/>
      </w:r>
      <w:r w:rsidR="00B90DBC" w:rsidRPr="00051E98">
        <w:rPr>
          <w:b/>
          <w:bCs/>
          <w:lang w:eastAsia="de-DE"/>
        </w:rPr>
        <w:t xml:space="preserve">The Committee also recommends that the State party seek technical assistance from </w:t>
      </w:r>
      <w:r w:rsidR="00670B77" w:rsidRPr="00051E98">
        <w:rPr>
          <w:b/>
          <w:bCs/>
          <w:lang w:eastAsia="de-DE"/>
        </w:rPr>
        <w:t>the United Nations Children’s Fund (</w:t>
      </w:r>
      <w:r w:rsidR="00B90DBC" w:rsidRPr="00051E98">
        <w:rPr>
          <w:b/>
          <w:bCs/>
          <w:lang w:eastAsia="de-DE"/>
        </w:rPr>
        <w:t>UNICEF</w:t>
      </w:r>
      <w:r w:rsidR="00670B77" w:rsidRPr="00051E98">
        <w:rPr>
          <w:b/>
          <w:bCs/>
          <w:lang w:eastAsia="de-DE"/>
        </w:rPr>
        <w:t>)</w:t>
      </w:r>
      <w:r w:rsidR="00B90DBC" w:rsidRPr="00051E98">
        <w:rPr>
          <w:b/>
          <w:bCs/>
          <w:lang w:eastAsia="de-DE"/>
        </w:rPr>
        <w:t xml:space="preserve"> to accelerate its review and enactment</w:t>
      </w:r>
      <w:r w:rsidR="009D351D" w:rsidRPr="00051E98">
        <w:rPr>
          <w:b/>
          <w:bCs/>
          <w:lang w:eastAsia="de-DE"/>
        </w:rPr>
        <w:t>,</w:t>
      </w:r>
      <w:r w:rsidR="00B90DBC" w:rsidRPr="00051E98">
        <w:rPr>
          <w:b/>
          <w:bCs/>
          <w:lang w:eastAsia="de-DE"/>
        </w:rPr>
        <w:t xml:space="preserve"> </w:t>
      </w:r>
      <w:r w:rsidR="00B212D6" w:rsidRPr="00051E98">
        <w:rPr>
          <w:b/>
          <w:bCs/>
          <w:lang w:eastAsia="de-DE"/>
        </w:rPr>
        <w:t>without further delay</w:t>
      </w:r>
      <w:r w:rsidR="009D351D" w:rsidRPr="00051E98">
        <w:rPr>
          <w:b/>
          <w:bCs/>
          <w:lang w:eastAsia="de-DE"/>
        </w:rPr>
        <w:t>,</w:t>
      </w:r>
      <w:r w:rsidR="00B212D6" w:rsidRPr="00051E98">
        <w:rPr>
          <w:b/>
          <w:bCs/>
          <w:lang w:eastAsia="de-DE"/>
        </w:rPr>
        <w:t xml:space="preserve"> </w:t>
      </w:r>
      <w:r w:rsidR="00B90DBC" w:rsidRPr="00051E98">
        <w:rPr>
          <w:b/>
          <w:bCs/>
          <w:lang w:eastAsia="de-DE"/>
        </w:rPr>
        <w:t xml:space="preserve">of </w:t>
      </w:r>
      <w:r w:rsidR="00C045A5" w:rsidRPr="00051E98">
        <w:rPr>
          <w:b/>
          <w:bCs/>
          <w:lang w:eastAsia="de-DE"/>
        </w:rPr>
        <w:t xml:space="preserve">legislation based upon the above-mentioned </w:t>
      </w:r>
      <w:r w:rsidR="00B90DBC" w:rsidRPr="00051E98">
        <w:rPr>
          <w:b/>
          <w:bCs/>
          <w:lang w:eastAsia="de-DE"/>
        </w:rPr>
        <w:t>OECS model bills</w:t>
      </w:r>
      <w:r w:rsidR="004E4314" w:rsidRPr="00051E98">
        <w:rPr>
          <w:b/>
          <w:bCs/>
          <w:lang w:eastAsia="de-DE"/>
        </w:rPr>
        <w:t xml:space="preserve"> concerning children.</w:t>
      </w:r>
    </w:p>
    <w:p w:rsidR="00C56319" w:rsidRPr="00051E98" w:rsidRDefault="00C56319" w:rsidP="006965AB">
      <w:pPr>
        <w:pStyle w:val="H23G"/>
        <w:rPr>
          <w:lang w:eastAsia="de-DE"/>
        </w:rPr>
      </w:pPr>
      <w:r w:rsidRPr="00051E98">
        <w:rPr>
          <w:lang w:eastAsia="de-DE"/>
        </w:rPr>
        <w:tab/>
      </w:r>
      <w:r w:rsidRPr="00051E98">
        <w:rPr>
          <w:lang w:eastAsia="de-DE"/>
        </w:rPr>
        <w:tab/>
        <w:t>Comprehensive policy and strategy</w:t>
      </w:r>
    </w:p>
    <w:p w:rsidR="00C56319" w:rsidRPr="00051E98" w:rsidRDefault="00C56319" w:rsidP="00D77DF6">
      <w:pPr>
        <w:pStyle w:val="SingleTxtG"/>
        <w:numPr>
          <w:ilvl w:val="2"/>
          <w:numId w:val="48"/>
        </w:numPr>
        <w:tabs>
          <w:tab w:val="clear" w:pos="1696"/>
        </w:tabs>
        <w:ind w:left="1134" w:firstLine="0"/>
        <w:rPr>
          <w:lang w:eastAsia="de-DE"/>
        </w:rPr>
      </w:pPr>
      <w:r w:rsidRPr="00051E98">
        <w:rPr>
          <w:lang w:eastAsia="de-DE"/>
        </w:rPr>
        <w:t xml:space="preserve">The Committee </w:t>
      </w:r>
      <w:r w:rsidR="00286B58" w:rsidRPr="00051E98">
        <w:rPr>
          <w:lang w:eastAsia="de-DE"/>
        </w:rPr>
        <w:t xml:space="preserve">welcomes the </w:t>
      </w:r>
      <w:r w:rsidR="000100C4" w:rsidRPr="00051E98">
        <w:rPr>
          <w:lang w:eastAsia="de-DE"/>
        </w:rPr>
        <w:t xml:space="preserve">drafting </w:t>
      </w:r>
      <w:r w:rsidR="00286B58" w:rsidRPr="00051E98">
        <w:rPr>
          <w:lang w:eastAsia="de-DE"/>
        </w:rPr>
        <w:t>of the strategic development document “The Future We Want for Children in S</w:t>
      </w:r>
      <w:r w:rsidR="00506849" w:rsidRPr="00051E98">
        <w:rPr>
          <w:lang w:eastAsia="de-DE"/>
        </w:rPr>
        <w:t>ain</w:t>
      </w:r>
      <w:r w:rsidR="00286B58" w:rsidRPr="00051E98">
        <w:rPr>
          <w:lang w:eastAsia="de-DE"/>
        </w:rPr>
        <w:t>t Lucia 2013</w:t>
      </w:r>
      <w:r w:rsidR="00502968" w:rsidRPr="00051E98">
        <w:rPr>
          <w:lang w:eastAsia="de-DE"/>
        </w:rPr>
        <w:t>–</w:t>
      </w:r>
      <w:r w:rsidR="00286B58" w:rsidRPr="00051E98">
        <w:rPr>
          <w:lang w:eastAsia="de-DE"/>
        </w:rPr>
        <w:t>2020”, which will form the basis of the National Development Plan, and information t</w:t>
      </w:r>
      <w:r w:rsidR="002543F8" w:rsidRPr="00051E98">
        <w:rPr>
          <w:lang w:eastAsia="de-DE"/>
        </w:rPr>
        <w:t>h</w:t>
      </w:r>
      <w:r w:rsidR="003E29DF" w:rsidRPr="00051E98">
        <w:rPr>
          <w:lang w:eastAsia="de-DE"/>
        </w:rPr>
        <w:t xml:space="preserve">at the </w:t>
      </w:r>
      <w:r w:rsidR="00B208F9" w:rsidRPr="00051E98">
        <w:rPr>
          <w:lang w:eastAsia="de-DE"/>
        </w:rPr>
        <w:t xml:space="preserve">State party will finally be </w:t>
      </w:r>
      <w:r w:rsidR="00D77DF6" w:rsidRPr="00051E98">
        <w:rPr>
          <w:lang w:eastAsia="de-DE"/>
        </w:rPr>
        <w:t xml:space="preserve">drafting </w:t>
      </w:r>
      <w:r w:rsidR="003E29DF" w:rsidRPr="00051E98">
        <w:rPr>
          <w:lang w:eastAsia="de-DE"/>
        </w:rPr>
        <w:t xml:space="preserve">a </w:t>
      </w:r>
      <w:r w:rsidR="00D77DF6" w:rsidRPr="00051E98">
        <w:rPr>
          <w:lang w:eastAsia="de-DE"/>
        </w:rPr>
        <w:t>n</w:t>
      </w:r>
      <w:r w:rsidR="003E29DF" w:rsidRPr="00051E98">
        <w:rPr>
          <w:lang w:eastAsia="de-DE"/>
        </w:rPr>
        <w:t xml:space="preserve">ational </w:t>
      </w:r>
      <w:r w:rsidR="00D77DF6" w:rsidRPr="00051E98">
        <w:rPr>
          <w:lang w:eastAsia="de-DE"/>
        </w:rPr>
        <w:t>p</w:t>
      </w:r>
      <w:r w:rsidR="003E29DF" w:rsidRPr="00051E98">
        <w:rPr>
          <w:lang w:eastAsia="de-DE"/>
        </w:rPr>
        <w:t xml:space="preserve">lan of </w:t>
      </w:r>
      <w:r w:rsidR="00D77DF6" w:rsidRPr="00051E98">
        <w:rPr>
          <w:lang w:eastAsia="de-DE"/>
        </w:rPr>
        <w:t>a</w:t>
      </w:r>
      <w:r w:rsidR="003E29DF" w:rsidRPr="00051E98">
        <w:rPr>
          <w:lang w:eastAsia="de-DE"/>
        </w:rPr>
        <w:t xml:space="preserve">ction for </w:t>
      </w:r>
      <w:r w:rsidR="00D77DF6" w:rsidRPr="00051E98">
        <w:rPr>
          <w:lang w:eastAsia="de-DE"/>
        </w:rPr>
        <w:t>c</w:t>
      </w:r>
      <w:r w:rsidR="003E29DF" w:rsidRPr="00051E98">
        <w:rPr>
          <w:lang w:eastAsia="de-DE"/>
        </w:rPr>
        <w:t>hildren</w:t>
      </w:r>
      <w:r w:rsidRPr="00051E98">
        <w:rPr>
          <w:lang w:eastAsia="de-DE"/>
        </w:rPr>
        <w:t>.</w:t>
      </w:r>
      <w:r w:rsidR="00D24511" w:rsidRPr="00051E98">
        <w:rPr>
          <w:lang w:eastAsia="de-DE"/>
        </w:rPr>
        <w:t xml:space="preserve"> </w:t>
      </w:r>
      <w:r w:rsidR="002543F8" w:rsidRPr="00051E98">
        <w:rPr>
          <w:lang w:eastAsia="de-DE"/>
        </w:rPr>
        <w:t xml:space="preserve">The Committee </w:t>
      </w:r>
      <w:r w:rsidRPr="00051E98">
        <w:rPr>
          <w:lang w:eastAsia="de-DE"/>
        </w:rPr>
        <w:t xml:space="preserve">is </w:t>
      </w:r>
      <w:r w:rsidR="002543F8" w:rsidRPr="00051E98">
        <w:rPr>
          <w:lang w:eastAsia="de-DE"/>
        </w:rPr>
        <w:t xml:space="preserve">concerned that </w:t>
      </w:r>
      <w:r w:rsidRPr="00051E98">
        <w:rPr>
          <w:lang w:eastAsia="de-DE"/>
        </w:rPr>
        <w:t xml:space="preserve">the State party lacks a comprehensive policy </w:t>
      </w:r>
      <w:r w:rsidR="009F56A3" w:rsidRPr="00051E98">
        <w:rPr>
          <w:lang w:eastAsia="de-DE"/>
        </w:rPr>
        <w:t xml:space="preserve">and strategy </w:t>
      </w:r>
      <w:r w:rsidRPr="00051E98">
        <w:rPr>
          <w:lang w:eastAsia="de-DE"/>
        </w:rPr>
        <w:t xml:space="preserve">to effectively monitor progress in the implementation of children’s rights throughout the </w:t>
      </w:r>
      <w:r w:rsidR="00B244A6" w:rsidRPr="00051E98">
        <w:rPr>
          <w:lang w:eastAsia="de-DE"/>
        </w:rPr>
        <w:t>country</w:t>
      </w:r>
      <w:r w:rsidRPr="00051E98">
        <w:rPr>
          <w:lang w:eastAsia="de-DE"/>
        </w:rPr>
        <w:t>.</w:t>
      </w:r>
    </w:p>
    <w:p w:rsidR="00C56319" w:rsidRPr="00051E98" w:rsidRDefault="00C56319" w:rsidP="00D77DF6">
      <w:pPr>
        <w:pStyle w:val="SingleTxtG"/>
        <w:numPr>
          <w:ilvl w:val="2"/>
          <w:numId w:val="48"/>
        </w:numPr>
        <w:tabs>
          <w:tab w:val="clear" w:pos="1696"/>
        </w:tabs>
        <w:ind w:left="1134" w:firstLine="0"/>
        <w:rPr>
          <w:b/>
          <w:lang w:eastAsia="de-DE"/>
        </w:rPr>
      </w:pPr>
      <w:r w:rsidRPr="00051E98">
        <w:rPr>
          <w:b/>
          <w:lang w:eastAsia="de-DE"/>
        </w:rPr>
        <w:t xml:space="preserve">The Committee </w:t>
      </w:r>
      <w:r w:rsidR="005D03A9" w:rsidRPr="00051E98">
        <w:rPr>
          <w:b/>
          <w:lang w:eastAsia="de-DE"/>
        </w:rPr>
        <w:t xml:space="preserve">reiterates its previous recommendation (CRC/C/15/Add.258, para. 14) urging the State party to </w:t>
      </w:r>
      <w:r w:rsidR="00D77DF6" w:rsidRPr="00051E98">
        <w:rPr>
          <w:b/>
          <w:lang w:eastAsia="de-DE"/>
        </w:rPr>
        <w:t xml:space="preserve">step up </w:t>
      </w:r>
      <w:r w:rsidR="005D03A9" w:rsidRPr="00051E98">
        <w:rPr>
          <w:b/>
          <w:lang w:eastAsia="de-DE"/>
        </w:rPr>
        <w:t xml:space="preserve">its efforts to develop and implement </w:t>
      </w:r>
      <w:r w:rsidRPr="00051E98">
        <w:rPr>
          <w:b/>
          <w:lang w:eastAsia="de-DE"/>
        </w:rPr>
        <w:t xml:space="preserve">a comprehensive </w:t>
      </w:r>
      <w:r w:rsidR="009F56A3" w:rsidRPr="00051E98">
        <w:rPr>
          <w:b/>
          <w:lang w:eastAsia="de-DE"/>
        </w:rPr>
        <w:t xml:space="preserve">national plan of action </w:t>
      </w:r>
      <w:r w:rsidRPr="00051E98">
        <w:rPr>
          <w:b/>
          <w:lang w:eastAsia="de-DE"/>
        </w:rPr>
        <w:t xml:space="preserve">for the </w:t>
      </w:r>
      <w:r w:rsidR="005D03A9" w:rsidRPr="00051E98">
        <w:rPr>
          <w:b/>
          <w:lang w:eastAsia="de-DE"/>
        </w:rPr>
        <w:t xml:space="preserve">full </w:t>
      </w:r>
      <w:r w:rsidRPr="00051E98">
        <w:rPr>
          <w:b/>
          <w:lang w:eastAsia="de-DE"/>
        </w:rPr>
        <w:t>implementation of the Convention</w:t>
      </w:r>
      <w:r w:rsidR="00B208F9" w:rsidRPr="00051E98">
        <w:rPr>
          <w:b/>
          <w:lang w:eastAsia="de-DE"/>
        </w:rPr>
        <w:t xml:space="preserve"> without further delay</w:t>
      </w:r>
      <w:r w:rsidR="005D03A9" w:rsidRPr="00051E98">
        <w:rPr>
          <w:b/>
          <w:lang w:eastAsia="de-DE"/>
        </w:rPr>
        <w:t xml:space="preserve">, </w:t>
      </w:r>
      <w:r w:rsidR="004E4314" w:rsidRPr="00051E98">
        <w:rPr>
          <w:b/>
          <w:lang w:eastAsia="de-DE"/>
        </w:rPr>
        <w:t xml:space="preserve">including </w:t>
      </w:r>
      <w:r w:rsidRPr="00051E98">
        <w:rPr>
          <w:b/>
          <w:lang w:eastAsia="de-DE"/>
        </w:rPr>
        <w:t>specific time-bound and measurable goals and targets to effectively monitor progress in the implementation of child</w:t>
      </w:r>
      <w:r w:rsidR="00D77DF6" w:rsidRPr="00051E98">
        <w:rPr>
          <w:b/>
          <w:lang w:eastAsia="de-DE"/>
        </w:rPr>
        <w:t>ren</w:t>
      </w:r>
      <w:r w:rsidRPr="00051E98">
        <w:rPr>
          <w:b/>
          <w:lang w:eastAsia="de-DE"/>
        </w:rPr>
        <w:t>’s rights</w:t>
      </w:r>
      <w:r w:rsidRPr="00051E98" w:rsidDel="00512803">
        <w:rPr>
          <w:b/>
          <w:lang w:eastAsia="de-DE"/>
        </w:rPr>
        <w:t xml:space="preserve"> </w:t>
      </w:r>
      <w:r w:rsidRPr="00051E98">
        <w:rPr>
          <w:b/>
          <w:lang w:eastAsia="de-DE"/>
        </w:rPr>
        <w:t>throughout the State party.</w:t>
      </w:r>
      <w:r w:rsidR="00D24511" w:rsidRPr="00051E98">
        <w:rPr>
          <w:b/>
          <w:lang w:eastAsia="de-DE"/>
        </w:rPr>
        <w:t xml:space="preserve"> </w:t>
      </w:r>
      <w:r w:rsidRPr="00051E98">
        <w:rPr>
          <w:b/>
          <w:lang w:eastAsia="de-DE"/>
        </w:rPr>
        <w:t xml:space="preserve">The national </w:t>
      </w:r>
      <w:r w:rsidR="00162C85" w:rsidRPr="00051E98">
        <w:rPr>
          <w:b/>
          <w:lang w:eastAsia="de-DE"/>
        </w:rPr>
        <w:t xml:space="preserve">plan of action </w:t>
      </w:r>
      <w:r w:rsidRPr="00051E98">
        <w:rPr>
          <w:b/>
          <w:lang w:eastAsia="de-DE"/>
        </w:rPr>
        <w:t xml:space="preserve">should </w:t>
      </w:r>
      <w:r w:rsidR="005D03A9" w:rsidRPr="00051E98">
        <w:rPr>
          <w:b/>
          <w:lang w:eastAsia="de-DE"/>
        </w:rPr>
        <w:t xml:space="preserve">additionally </w:t>
      </w:r>
      <w:r w:rsidRPr="00051E98">
        <w:rPr>
          <w:b/>
          <w:lang w:eastAsia="de-DE"/>
        </w:rPr>
        <w:t xml:space="preserve">be linked to national, </w:t>
      </w:r>
      <w:proofErr w:type="spellStart"/>
      <w:r w:rsidRPr="00051E98">
        <w:rPr>
          <w:b/>
          <w:lang w:eastAsia="de-DE"/>
        </w:rPr>
        <w:t>sectoral</w:t>
      </w:r>
      <w:proofErr w:type="spellEnd"/>
      <w:r w:rsidRPr="00051E98">
        <w:rPr>
          <w:b/>
          <w:lang w:eastAsia="de-DE"/>
        </w:rPr>
        <w:t xml:space="preserve"> and municipal strategies and budgets to ensure appropriate allocation of the human, technical and financial resources required for its implementation. </w:t>
      </w:r>
    </w:p>
    <w:p w:rsidR="00C56319" w:rsidRPr="00051E98" w:rsidRDefault="00C56319" w:rsidP="00D24511">
      <w:pPr>
        <w:pStyle w:val="H23G"/>
        <w:rPr>
          <w:lang w:eastAsia="de-DE"/>
        </w:rPr>
      </w:pPr>
      <w:r w:rsidRPr="00051E98">
        <w:rPr>
          <w:lang w:eastAsia="de-DE"/>
        </w:rPr>
        <w:tab/>
      </w:r>
      <w:r w:rsidRPr="00051E98">
        <w:rPr>
          <w:lang w:eastAsia="de-DE"/>
        </w:rPr>
        <w:tab/>
        <w:t>Coordination</w:t>
      </w:r>
    </w:p>
    <w:p w:rsidR="00FA3DB0" w:rsidRPr="00051E98" w:rsidRDefault="00DF3FB3" w:rsidP="00527F17">
      <w:pPr>
        <w:pStyle w:val="SingleTxtG"/>
        <w:numPr>
          <w:ilvl w:val="2"/>
          <w:numId w:val="48"/>
        </w:numPr>
        <w:tabs>
          <w:tab w:val="clear" w:pos="1696"/>
        </w:tabs>
        <w:ind w:left="1134" w:firstLine="0"/>
        <w:rPr>
          <w:b/>
          <w:lang w:eastAsia="de-DE"/>
        </w:rPr>
      </w:pPr>
      <w:r w:rsidRPr="00051E98">
        <w:rPr>
          <w:lang w:eastAsia="de-DE"/>
        </w:rPr>
        <w:t xml:space="preserve">While the </w:t>
      </w:r>
      <w:r w:rsidR="00C56319" w:rsidRPr="00051E98">
        <w:rPr>
          <w:lang w:eastAsia="de-DE"/>
        </w:rPr>
        <w:t xml:space="preserve">Committee </w:t>
      </w:r>
      <w:r w:rsidR="00A26E9D" w:rsidRPr="00051E98">
        <w:rPr>
          <w:lang w:eastAsia="de-DE"/>
        </w:rPr>
        <w:t xml:space="preserve">notes the </w:t>
      </w:r>
      <w:r w:rsidR="00430879" w:rsidRPr="00051E98">
        <w:rPr>
          <w:lang w:eastAsia="de-DE"/>
        </w:rPr>
        <w:t xml:space="preserve">establishment </w:t>
      </w:r>
      <w:r w:rsidR="00286B58" w:rsidRPr="00051E98">
        <w:rPr>
          <w:lang w:eastAsia="de-DE"/>
        </w:rPr>
        <w:t xml:space="preserve">of </w:t>
      </w:r>
      <w:r w:rsidR="00430879" w:rsidRPr="00051E98">
        <w:rPr>
          <w:lang w:eastAsia="de-DE"/>
        </w:rPr>
        <w:t xml:space="preserve">the </w:t>
      </w:r>
      <w:r w:rsidR="00A26E9D" w:rsidRPr="00051E98">
        <w:rPr>
          <w:lang w:eastAsia="de-DE"/>
        </w:rPr>
        <w:t xml:space="preserve">National Action Child Protection </w:t>
      </w:r>
      <w:r w:rsidR="0032442F" w:rsidRPr="00051E98">
        <w:rPr>
          <w:lang w:eastAsia="de-DE"/>
        </w:rPr>
        <w:t>Committee (NACPC)</w:t>
      </w:r>
      <w:r w:rsidR="00A26E9D" w:rsidRPr="00051E98">
        <w:rPr>
          <w:lang w:eastAsia="de-DE"/>
        </w:rPr>
        <w:t xml:space="preserve"> </w:t>
      </w:r>
      <w:r w:rsidR="002C2F3F" w:rsidRPr="00051E98">
        <w:rPr>
          <w:lang w:eastAsia="de-DE"/>
        </w:rPr>
        <w:t>in 201</w:t>
      </w:r>
      <w:r w:rsidR="0032442F" w:rsidRPr="00051E98">
        <w:rPr>
          <w:lang w:eastAsia="de-DE"/>
        </w:rPr>
        <w:t>2</w:t>
      </w:r>
      <w:r w:rsidR="00430879" w:rsidRPr="00051E98">
        <w:rPr>
          <w:lang w:eastAsia="de-DE"/>
        </w:rPr>
        <w:t>,</w:t>
      </w:r>
      <w:r w:rsidR="002C2F3F" w:rsidRPr="00051E98">
        <w:rPr>
          <w:lang w:eastAsia="de-DE"/>
        </w:rPr>
        <w:t xml:space="preserve"> </w:t>
      </w:r>
      <w:r w:rsidR="009411CA" w:rsidRPr="00051E98">
        <w:rPr>
          <w:rFonts w:eastAsia="Calibri"/>
          <w:lang w:eastAsia="zh-CN"/>
        </w:rPr>
        <w:t xml:space="preserve">designated to be the coordinating body </w:t>
      </w:r>
      <w:r w:rsidR="00430879" w:rsidRPr="00051E98">
        <w:rPr>
          <w:rFonts w:eastAsia="Calibri"/>
          <w:lang w:eastAsia="zh-CN"/>
        </w:rPr>
        <w:t xml:space="preserve">for </w:t>
      </w:r>
      <w:r w:rsidR="009411CA" w:rsidRPr="00051E98">
        <w:rPr>
          <w:rFonts w:eastAsia="Calibri"/>
          <w:lang w:eastAsia="zh-CN"/>
        </w:rPr>
        <w:t xml:space="preserve">government bodies and civil society in implementing the Convention, </w:t>
      </w:r>
      <w:r w:rsidR="00036B15" w:rsidRPr="00051E98">
        <w:rPr>
          <w:rFonts w:eastAsia="Calibri"/>
          <w:lang w:eastAsia="zh-CN"/>
        </w:rPr>
        <w:t xml:space="preserve">it is </w:t>
      </w:r>
      <w:r w:rsidR="009411CA" w:rsidRPr="00051E98">
        <w:rPr>
          <w:rFonts w:eastAsia="Calibri"/>
          <w:lang w:eastAsia="zh-CN"/>
        </w:rPr>
        <w:t>concerned that the NACPC lacks a clear mandate and the necessary authority and resources to effectively carry out its role</w:t>
      </w:r>
      <w:r w:rsidR="00A26E9D" w:rsidRPr="00051E98">
        <w:rPr>
          <w:lang w:eastAsia="de-DE"/>
        </w:rPr>
        <w:t xml:space="preserve"> </w:t>
      </w:r>
      <w:r w:rsidR="009411CA" w:rsidRPr="00051E98">
        <w:rPr>
          <w:lang w:eastAsia="de-DE"/>
        </w:rPr>
        <w:t xml:space="preserve">as the permanent monitoring and evaluation </w:t>
      </w:r>
      <w:r w:rsidR="00D77EF9" w:rsidRPr="00051E98">
        <w:rPr>
          <w:lang w:eastAsia="de-DE"/>
        </w:rPr>
        <w:t>mechanism</w:t>
      </w:r>
      <w:r w:rsidR="001C66BA" w:rsidRPr="00051E98">
        <w:rPr>
          <w:lang w:eastAsia="de-DE"/>
        </w:rPr>
        <w:t xml:space="preserve"> </w:t>
      </w:r>
      <w:r w:rsidR="009411CA" w:rsidRPr="00051E98">
        <w:rPr>
          <w:lang w:eastAsia="de-DE"/>
        </w:rPr>
        <w:t xml:space="preserve">with respect to </w:t>
      </w:r>
      <w:r w:rsidR="00D77EF9" w:rsidRPr="00051E98">
        <w:rPr>
          <w:lang w:eastAsia="de-DE"/>
        </w:rPr>
        <w:t>all laws</w:t>
      </w:r>
      <w:r w:rsidR="00A26E9D" w:rsidRPr="00051E98">
        <w:rPr>
          <w:lang w:eastAsia="de-DE"/>
        </w:rPr>
        <w:t xml:space="preserve">, policies and programmes relating to </w:t>
      </w:r>
      <w:r w:rsidR="004E4314" w:rsidRPr="00051E98">
        <w:rPr>
          <w:lang w:eastAsia="de-DE"/>
        </w:rPr>
        <w:t>the rights of the child throughout the country</w:t>
      </w:r>
      <w:r w:rsidR="00A26E9D" w:rsidRPr="00051E98">
        <w:rPr>
          <w:lang w:eastAsia="de-DE"/>
        </w:rPr>
        <w:t>.</w:t>
      </w:r>
      <w:r w:rsidR="00BF2AB4" w:rsidRPr="00051E98">
        <w:rPr>
          <w:lang w:eastAsia="de-DE"/>
        </w:rPr>
        <w:t xml:space="preserve"> </w:t>
      </w:r>
    </w:p>
    <w:p w:rsidR="00503A6F" w:rsidRPr="00051E98" w:rsidRDefault="00D77EF9" w:rsidP="00527F17">
      <w:pPr>
        <w:pStyle w:val="SingleTxtG"/>
        <w:numPr>
          <w:ilvl w:val="2"/>
          <w:numId w:val="48"/>
        </w:numPr>
        <w:tabs>
          <w:tab w:val="clear" w:pos="1696"/>
        </w:tabs>
        <w:ind w:left="1134" w:firstLine="0"/>
        <w:rPr>
          <w:b/>
          <w:lang w:eastAsia="de-DE"/>
        </w:rPr>
      </w:pPr>
      <w:r w:rsidRPr="00051E98">
        <w:rPr>
          <w:b/>
          <w:lang w:eastAsia="de-DE"/>
        </w:rPr>
        <w:t xml:space="preserve">The Committee </w:t>
      </w:r>
      <w:r w:rsidR="00A0237A" w:rsidRPr="00051E98">
        <w:rPr>
          <w:b/>
          <w:lang w:eastAsia="de-DE"/>
        </w:rPr>
        <w:t xml:space="preserve">recommends </w:t>
      </w:r>
      <w:r w:rsidR="00503A6F" w:rsidRPr="00051E98">
        <w:rPr>
          <w:b/>
          <w:lang w:eastAsia="de-DE"/>
        </w:rPr>
        <w:t xml:space="preserve">that </w:t>
      </w:r>
      <w:r w:rsidRPr="00051E98">
        <w:rPr>
          <w:b/>
          <w:lang w:eastAsia="de-DE"/>
        </w:rPr>
        <w:t xml:space="preserve">the </w:t>
      </w:r>
      <w:r w:rsidR="00C56319" w:rsidRPr="00051E98">
        <w:rPr>
          <w:b/>
          <w:lang w:eastAsia="de-DE"/>
        </w:rPr>
        <w:t xml:space="preserve">State party </w:t>
      </w:r>
      <w:r w:rsidR="00503A6F" w:rsidRPr="00051E98">
        <w:rPr>
          <w:b/>
          <w:lang w:eastAsia="de-DE"/>
        </w:rPr>
        <w:t xml:space="preserve">provide the NACPC with </w:t>
      </w:r>
      <w:r w:rsidR="009411CA" w:rsidRPr="00051E98">
        <w:rPr>
          <w:b/>
          <w:lang w:eastAsia="de-DE"/>
        </w:rPr>
        <w:t>sufficient authority</w:t>
      </w:r>
      <w:r w:rsidR="00CB3C60" w:rsidRPr="00051E98">
        <w:rPr>
          <w:b/>
          <w:lang w:eastAsia="de-DE"/>
        </w:rPr>
        <w:t xml:space="preserve"> </w:t>
      </w:r>
      <w:r w:rsidR="009411CA" w:rsidRPr="00051E98">
        <w:rPr>
          <w:b/>
          <w:lang w:eastAsia="de-DE"/>
        </w:rPr>
        <w:t xml:space="preserve">and adequate </w:t>
      </w:r>
      <w:r w:rsidR="00503A6F" w:rsidRPr="00051E98">
        <w:rPr>
          <w:b/>
          <w:lang w:eastAsia="de-DE"/>
        </w:rPr>
        <w:t xml:space="preserve">human, technical and financial resources </w:t>
      </w:r>
      <w:r w:rsidR="009411CA" w:rsidRPr="00051E98">
        <w:rPr>
          <w:rFonts w:eastAsia="Calibri"/>
          <w:b/>
          <w:lang w:eastAsia="zh-CN"/>
        </w:rPr>
        <w:t>to effectively implement and coordinate comprehensive, coherent and consistent child-rights policies at all levels a</w:t>
      </w:r>
      <w:r w:rsidR="00503A6F" w:rsidRPr="00051E98">
        <w:rPr>
          <w:b/>
          <w:lang w:eastAsia="de-DE"/>
        </w:rPr>
        <w:t>nd to assess the impact of such policies and programmes on children’s rights</w:t>
      </w:r>
      <w:r w:rsidR="00B208F9" w:rsidRPr="00051E98">
        <w:rPr>
          <w:b/>
          <w:lang w:eastAsia="de-DE"/>
        </w:rPr>
        <w:t xml:space="preserve">, including the development and implementation of </w:t>
      </w:r>
      <w:r w:rsidR="00527F17" w:rsidRPr="00051E98">
        <w:rPr>
          <w:b/>
          <w:lang w:eastAsia="de-DE"/>
        </w:rPr>
        <w:t>a n</w:t>
      </w:r>
      <w:r w:rsidR="00B208F9" w:rsidRPr="00051E98">
        <w:rPr>
          <w:b/>
          <w:lang w:eastAsia="de-DE"/>
        </w:rPr>
        <w:t xml:space="preserve">ational </w:t>
      </w:r>
      <w:r w:rsidR="00527F17" w:rsidRPr="00051E98">
        <w:rPr>
          <w:b/>
          <w:lang w:eastAsia="de-DE"/>
        </w:rPr>
        <w:t>p</w:t>
      </w:r>
      <w:r w:rsidR="00B208F9" w:rsidRPr="00051E98">
        <w:rPr>
          <w:b/>
          <w:lang w:eastAsia="de-DE"/>
        </w:rPr>
        <w:t xml:space="preserve">lan of </w:t>
      </w:r>
      <w:r w:rsidR="00527F17" w:rsidRPr="00051E98">
        <w:rPr>
          <w:b/>
          <w:lang w:eastAsia="de-DE"/>
        </w:rPr>
        <w:t>a</w:t>
      </w:r>
      <w:r w:rsidR="00B208F9" w:rsidRPr="00051E98">
        <w:rPr>
          <w:b/>
          <w:lang w:eastAsia="de-DE"/>
        </w:rPr>
        <w:t xml:space="preserve">ction for </w:t>
      </w:r>
      <w:r w:rsidR="00527F17" w:rsidRPr="00051E98">
        <w:rPr>
          <w:b/>
          <w:lang w:eastAsia="de-DE"/>
        </w:rPr>
        <w:t>c</w:t>
      </w:r>
      <w:r w:rsidR="00B208F9" w:rsidRPr="00051E98">
        <w:rPr>
          <w:b/>
          <w:lang w:eastAsia="de-DE"/>
        </w:rPr>
        <w:t>hildren without further delay</w:t>
      </w:r>
      <w:r w:rsidR="00503A6F" w:rsidRPr="00051E98">
        <w:rPr>
          <w:b/>
          <w:lang w:eastAsia="de-DE"/>
        </w:rPr>
        <w:t>.</w:t>
      </w:r>
      <w:r w:rsidR="00BF2AB4" w:rsidRPr="00051E98">
        <w:rPr>
          <w:b/>
          <w:lang w:eastAsia="de-DE"/>
        </w:rPr>
        <w:t xml:space="preserve"> </w:t>
      </w:r>
    </w:p>
    <w:p w:rsidR="00C56319" w:rsidRPr="00051E98" w:rsidRDefault="00190005" w:rsidP="00190005">
      <w:pPr>
        <w:pStyle w:val="H23G"/>
        <w:rPr>
          <w:lang w:eastAsia="de-DE"/>
        </w:rPr>
      </w:pPr>
      <w:r w:rsidRPr="00051E98">
        <w:rPr>
          <w:lang w:eastAsia="de-DE"/>
        </w:rPr>
        <w:tab/>
      </w:r>
      <w:r w:rsidRPr="00051E98">
        <w:rPr>
          <w:lang w:eastAsia="de-DE"/>
        </w:rPr>
        <w:tab/>
      </w:r>
      <w:r w:rsidR="00503A6F" w:rsidRPr="00051E98">
        <w:rPr>
          <w:lang w:eastAsia="de-DE"/>
        </w:rPr>
        <w:t>Allocation of resources</w:t>
      </w:r>
      <w:r w:rsidR="00A0237A" w:rsidRPr="00051E98">
        <w:rPr>
          <w:lang w:eastAsia="de-DE"/>
        </w:rPr>
        <w:t xml:space="preserve"> </w:t>
      </w:r>
    </w:p>
    <w:p w:rsidR="001F0B4F" w:rsidRPr="00051E98" w:rsidRDefault="00E97CC8" w:rsidP="00527F17">
      <w:pPr>
        <w:pStyle w:val="SingleTxtG"/>
        <w:numPr>
          <w:ilvl w:val="2"/>
          <w:numId w:val="48"/>
        </w:numPr>
        <w:tabs>
          <w:tab w:val="clear" w:pos="1696"/>
        </w:tabs>
        <w:ind w:left="1134" w:firstLine="0"/>
        <w:rPr>
          <w:lang w:eastAsia="de-DE"/>
        </w:rPr>
      </w:pPr>
      <w:r w:rsidRPr="00051E98">
        <w:rPr>
          <w:lang w:eastAsia="de-DE"/>
        </w:rPr>
        <w:t>In the light of the current financial crisis and government spending cuts, the Committee notes the State party’s efforts to allocate resources with a view to protecting the most vulnerable members of society, including children.</w:t>
      </w:r>
      <w:r w:rsidR="00BF2AB4" w:rsidRPr="00051E98">
        <w:rPr>
          <w:lang w:eastAsia="de-DE"/>
        </w:rPr>
        <w:t xml:space="preserve"> </w:t>
      </w:r>
      <w:r w:rsidRPr="00051E98">
        <w:rPr>
          <w:lang w:eastAsia="de-DE"/>
        </w:rPr>
        <w:t xml:space="preserve">The Committee also notes </w:t>
      </w:r>
      <w:r w:rsidR="00D77EF9" w:rsidRPr="00051E98">
        <w:rPr>
          <w:lang w:eastAsia="de-DE"/>
        </w:rPr>
        <w:t>the Government’s commitment to poverty reduction, notably through the 2009 Poverty Reduction Strategy Action Plan</w:t>
      </w:r>
      <w:r w:rsidRPr="00051E98">
        <w:rPr>
          <w:lang w:eastAsia="de-DE"/>
        </w:rPr>
        <w:t>.</w:t>
      </w:r>
      <w:r w:rsidR="00BF2AB4" w:rsidRPr="00051E98">
        <w:rPr>
          <w:lang w:eastAsia="de-DE"/>
        </w:rPr>
        <w:t xml:space="preserve"> </w:t>
      </w:r>
      <w:r w:rsidRPr="00051E98">
        <w:rPr>
          <w:lang w:eastAsia="de-DE"/>
        </w:rPr>
        <w:t xml:space="preserve">The </w:t>
      </w:r>
      <w:r w:rsidR="001F0B4F" w:rsidRPr="00051E98">
        <w:rPr>
          <w:lang w:eastAsia="de-DE"/>
        </w:rPr>
        <w:t>Committee is</w:t>
      </w:r>
      <w:r w:rsidRPr="00051E98">
        <w:rPr>
          <w:lang w:eastAsia="de-DE"/>
        </w:rPr>
        <w:t xml:space="preserve"> however </w:t>
      </w:r>
      <w:r w:rsidR="001F0B4F" w:rsidRPr="00051E98">
        <w:rPr>
          <w:lang w:eastAsia="de-DE"/>
        </w:rPr>
        <w:t xml:space="preserve">concerned about the negative effects of austerity measures on public spending, </w:t>
      </w:r>
      <w:r w:rsidR="00527F17" w:rsidRPr="00051E98">
        <w:rPr>
          <w:lang w:eastAsia="de-DE"/>
        </w:rPr>
        <w:t>in particular on</w:t>
      </w:r>
      <w:r w:rsidR="001F0B4F" w:rsidRPr="00051E98">
        <w:rPr>
          <w:lang w:eastAsia="de-DE"/>
        </w:rPr>
        <w:t xml:space="preserve"> benefits and services provided to families with children</w:t>
      </w:r>
      <w:r w:rsidR="00036B15" w:rsidRPr="00051E98">
        <w:rPr>
          <w:lang w:eastAsia="de-DE"/>
        </w:rPr>
        <w:t>.</w:t>
      </w:r>
      <w:r w:rsidR="001F0B4F" w:rsidRPr="00051E98">
        <w:rPr>
          <w:lang w:eastAsia="de-DE"/>
        </w:rPr>
        <w:t xml:space="preserve"> The Committee is also concerned about the lack of data on the proportion of budgetary allocations for the implementation of children’s rights under the Convention and information on the impact of austerity measures on children in the State party.</w:t>
      </w:r>
    </w:p>
    <w:p w:rsidR="00C56319" w:rsidRPr="00051E98" w:rsidRDefault="00A6149B" w:rsidP="00BF2AB4">
      <w:pPr>
        <w:pStyle w:val="SingleTxtG"/>
        <w:numPr>
          <w:ilvl w:val="2"/>
          <w:numId w:val="48"/>
        </w:numPr>
        <w:tabs>
          <w:tab w:val="clear" w:pos="1696"/>
        </w:tabs>
        <w:ind w:left="1134" w:firstLine="0"/>
        <w:rPr>
          <w:b/>
          <w:lang w:eastAsia="de-DE"/>
        </w:rPr>
      </w:pPr>
      <w:r w:rsidRPr="00051E98">
        <w:rPr>
          <w:b/>
          <w:lang w:eastAsia="de-DE"/>
        </w:rPr>
        <w:t xml:space="preserve">In the light of its day of general discussion in 2007 on “Resources for the Rights of the Child – Responsibility of States” and with emphasis on articles 2, 3, 4 and 6 of the Convention, the Committee </w:t>
      </w:r>
      <w:r w:rsidR="001F0B4F" w:rsidRPr="00051E98">
        <w:rPr>
          <w:b/>
          <w:lang w:eastAsia="de-DE"/>
        </w:rPr>
        <w:t>urges</w:t>
      </w:r>
      <w:r w:rsidR="00BF2AB4" w:rsidRPr="00051E98">
        <w:rPr>
          <w:b/>
          <w:lang w:eastAsia="de-DE"/>
        </w:rPr>
        <w:t xml:space="preserve"> </w:t>
      </w:r>
      <w:r w:rsidR="007C6067" w:rsidRPr="00051E98">
        <w:rPr>
          <w:b/>
          <w:lang w:eastAsia="de-DE"/>
        </w:rPr>
        <w:t>t</w:t>
      </w:r>
      <w:r w:rsidRPr="00051E98">
        <w:rPr>
          <w:b/>
          <w:lang w:eastAsia="de-DE"/>
        </w:rPr>
        <w:t>he State party</w:t>
      </w:r>
      <w:r w:rsidR="00CB3C60" w:rsidRPr="00051E98">
        <w:rPr>
          <w:b/>
          <w:lang w:eastAsia="de-DE"/>
        </w:rPr>
        <w:t xml:space="preserve"> to</w:t>
      </w:r>
      <w:r w:rsidRPr="00051E98">
        <w:rPr>
          <w:b/>
          <w:lang w:eastAsia="de-DE"/>
        </w:rPr>
        <w:t>:</w:t>
      </w:r>
    </w:p>
    <w:p w:rsidR="00036B15" w:rsidRPr="00051E98" w:rsidRDefault="00190005" w:rsidP="003B779A">
      <w:pPr>
        <w:pStyle w:val="SingleTxtG"/>
        <w:ind w:firstLine="567"/>
        <w:rPr>
          <w:rFonts w:eastAsia="Calibri"/>
          <w:b/>
          <w:bCs/>
          <w:lang w:eastAsia="de-DE"/>
        </w:rPr>
      </w:pPr>
      <w:r w:rsidRPr="00051E98">
        <w:rPr>
          <w:rFonts w:eastAsia="Calibri"/>
          <w:b/>
          <w:bCs/>
          <w:lang w:eastAsia="de-DE"/>
        </w:rPr>
        <w:t>(a)</w:t>
      </w:r>
      <w:r w:rsidRPr="00051E98">
        <w:rPr>
          <w:rFonts w:eastAsia="Calibri"/>
          <w:b/>
          <w:bCs/>
          <w:lang w:eastAsia="de-DE"/>
        </w:rPr>
        <w:tab/>
      </w:r>
      <w:r w:rsidR="001F0B4F" w:rsidRPr="00051E98">
        <w:rPr>
          <w:rFonts w:eastAsia="Calibri"/>
          <w:b/>
          <w:bCs/>
          <w:lang w:eastAsia="de-DE"/>
        </w:rPr>
        <w:t xml:space="preserve">Conduct a comprehensive assessment of </w:t>
      </w:r>
      <w:r w:rsidR="00F47173" w:rsidRPr="00051E98">
        <w:rPr>
          <w:rFonts w:eastAsia="Calibri"/>
          <w:b/>
          <w:bCs/>
          <w:lang w:eastAsia="de-DE"/>
        </w:rPr>
        <w:t xml:space="preserve">the </w:t>
      </w:r>
      <w:r w:rsidR="001F0B4F" w:rsidRPr="00051E98">
        <w:rPr>
          <w:rFonts w:eastAsia="Calibri"/>
          <w:b/>
          <w:bCs/>
          <w:lang w:eastAsia="de-DE"/>
        </w:rPr>
        <w:t>needs of children</w:t>
      </w:r>
      <w:r w:rsidR="00F47173" w:rsidRPr="00051E98">
        <w:rPr>
          <w:rFonts w:eastAsia="Calibri"/>
          <w:b/>
          <w:bCs/>
          <w:lang w:eastAsia="de-DE"/>
        </w:rPr>
        <w:t xml:space="preserve"> in terms of budget allocations to cover their specific </w:t>
      </w:r>
      <w:r w:rsidR="003B779A" w:rsidRPr="00051E98">
        <w:rPr>
          <w:rFonts w:eastAsia="Calibri"/>
          <w:b/>
          <w:bCs/>
          <w:lang w:eastAsia="de-DE"/>
        </w:rPr>
        <w:t>requirement</w:t>
      </w:r>
      <w:r w:rsidR="00F47173" w:rsidRPr="00051E98">
        <w:rPr>
          <w:rFonts w:eastAsia="Calibri"/>
          <w:b/>
          <w:bCs/>
          <w:lang w:eastAsia="de-DE"/>
        </w:rPr>
        <w:t>s</w:t>
      </w:r>
      <w:r w:rsidR="001F0B4F" w:rsidRPr="00051E98">
        <w:rPr>
          <w:rFonts w:eastAsia="Calibri"/>
          <w:b/>
          <w:bCs/>
          <w:lang w:eastAsia="de-DE"/>
        </w:rPr>
        <w:t xml:space="preserve"> and allocate adequate budgetary resources in accordance with article 4 of the Convention for the implementation of children’s rights and</w:t>
      </w:r>
      <w:r w:rsidR="00070C9C" w:rsidRPr="00051E98">
        <w:rPr>
          <w:rFonts w:eastAsia="Calibri"/>
          <w:b/>
          <w:bCs/>
          <w:lang w:eastAsia="de-DE"/>
        </w:rPr>
        <w:t>,</w:t>
      </w:r>
      <w:r w:rsidR="001F0B4F" w:rsidRPr="00051E98">
        <w:rPr>
          <w:rFonts w:eastAsia="Calibri"/>
          <w:b/>
          <w:bCs/>
          <w:lang w:eastAsia="de-DE"/>
        </w:rPr>
        <w:t xml:space="preserve"> in particular</w:t>
      </w:r>
      <w:r w:rsidR="00070C9C" w:rsidRPr="00051E98">
        <w:rPr>
          <w:rFonts w:eastAsia="Calibri"/>
          <w:b/>
          <w:bCs/>
          <w:lang w:eastAsia="de-DE"/>
        </w:rPr>
        <w:t>,</w:t>
      </w:r>
      <w:r w:rsidR="001F0B4F" w:rsidRPr="00051E98">
        <w:rPr>
          <w:rFonts w:eastAsia="Calibri"/>
          <w:b/>
          <w:bCs/>
          <w:lang w:eastAsia="de-DE"/>
        </w:rPr>
        <w:t xml:space="preserve"> to increase the budget allocated to social sectors</w:t>
      </w:r>
      <w:r w:rsidR="00070C9C" w:rsidRPr="00051E98">
        <w:rPr>
          <w:rFonts w:eastAsia="Calibri"/>
          <w:b/>
          <w:bCs/>
          <w:lang w:eastAsia="de-DE"/>
        </w:rPr>
        <w:t>;</w:t>
      </w:r>
      <w:r w:rsidR="001F0B4F" w:rsidRPr="00051E98">
        <w:rPr>
          <w:rFonts w:eastAsia="Calibri"/>
          <w:b/>
          <w:bCs/>
          <w:lang w:eastAsia="de-DE"/>
        </w:rPr>
        <w:t xml:space="preserve"> and address disparities on the basis of indicators related to children’s rights;</w:t>
      </w:r>
    </w:p>
    <w:p w:rsidR="00036B15" w:rsidRPr="00051E98" w:rsidRDefault="00190005" w:rsidP="00070C9C">
      <w:pPr>
        <w:pStyle w:val="SingleTxtG"/>
        <w:ind w:firstLine="567"/>
        <w:rPr>
          <w:b/>
          <w:bCs/>
          <w:lang w:eastAsia="de-DE"/>
        </w:rPr>
      </w:pPr>
      <w:r w:rsidRPr="00051E98">
        <w:rPr>
          <w:b/>
          <w:bCs/>
          <w:lang w:eastAsia="de-DE"/>
        </w:rPr>
        <w:t>(b)</w:t>
      </w:r>
      <w:r w:rsidRPr="00051E98">
        <w:rPr>
          <w:b/>
          <w:bCs/>
          <w:lang w:eastAsia="de-DE"/>
        </w:rPr>
        <w:tab/>
      </w:r>
      <w:r w:rsidR="001F0B4F" w:rsidRPr="00051E98">
        <w:rPr>
          <w:b/>
          <w:bCs/>
          <w:lang w:eastAsia="de-DE"/>
        </w:rPr>
        <w:t xml:space="preserve">Utilize a child-rights approach in the </w:t>
      </w:r>
      <w:r w:rsidR="00070C9C" w:rsidRPr="00051E98">
        <w:rPr>
          <w:b/>
          <w:bCs/>
          <w:lang w:eastAsia="de-DE"/>
        </w:rPr>
        <w:t xml:space="preserve">preparation </w:t>
      </w:r>
      <w:r w:rsidR="001F0B4F" w:rsidRPr="00051E98">
        <w:rPr>
          <w:b/>
          <w:bCs/>
          <w:lang w:eastAsia="de-DE"/>
        </w:rPr>
        <w:t>of the State budget</w:t>
      </w:r>
      <w:r w:rsidR="00070C9C" w:rsidRPr="00051E98">
        <w:rPr>
          <w:b/>
          <w:bCs/>
          <w:lang w:eastAsia="de-DE"/>
        </w:rPr>
        <w:t>,</w:t>
      </w:r>
      <w:r w:rsidR="001F0B4F" w:rsidRPr="00051E98">
        <w:rPr>
          <w:b/>
          <w:bCs/>
          <w:lang w:eastAsia="de-DE"/>
        </w:rPr>
        <w:t xml:space="preserve"> with clear allocations for children in the relevant sectors and agencies, </w:t>
      </w:r>
      <w:r w:rsidR="00070C9C" w:rsidRPr="00051E98">
        <w:rPr>
          <w:b/>
          <w:bCs/>
          <w:lang w:eastAsia="de-DE"/>
        </w:rPr>
        <w:t xml:space="preserve">together with </w:t>
      </w:r>
      <w:r w:rsidR="001F0B4F" w:rsidRPr="00051E98">
        <w:rPr>
          <w:b/>
          <w:bCs/>
          <w:lang w:eastAsia="de-DE"/>
        </w:rPr>
        <w:t xml:space="preserve">specific indicators and a tracking system; </w:t>
      </w:r>
    </w:p>
    <w:p w:rsidR="00036B15" w:rsidRPr="00051E98" w:rsidRDefault="00190005" w:rsidP="00190005">
      <w:pPr>
        <w:pStyle w:val="SingleTxtG"/>
        <w:ind w:firstLine="567"/>
        <w:rPr>
          <w:b/>
          <w:bCs/>
          <w:lang w:eastAsia="de-DE"/>
        </w:rPr>
      </w:pPr>
      <w:r w:rsidRPr="00051E98">
        <w:rPr>
          <w:b/>
          <w:bCs/>
          <w:lang w:eastAsia="de-DE"/>
        </w:rPr>
        <w:t>(c)</w:t>
      </w:r>
      <w:r w:rsidRPr="00051E98">
        <w:rPr>
          <w:b/>
          <w:bCs/>
          <w:lang w:eastAsia="de-DE"/>
        </w:rPr>
        <w:tab/>
      </w:r>
      <w:r w:rsidR="001F0B4F" w:rsidRPr="00051E98">
        <w:rPr>
          <w:b/>
          <w:bCs/>
          <w:lang w:eastAsia="de-DE"/>
        </w:rPr>
        <w:t>Establish mechanisms to monitor and evaluate the efficacy, adequacy and equitability of the distribution of resources allocated to the implementation of the Convent</w:t>
      </w:r>
      <w:r w:rsidR="00036B15" w:rsidRPr="00051E98">
        <w:rPr>
          <w:rFonts w:eastAsia="Calibri"/>
          <w:b/>
          <w:bCs/>
          <w:lang w:eastAsia="de-DE"/>
        </w:rPr>
        <w:t>ion;</w:t>
      </w:r>
    </w:p>
    <w:p w:rsidR="008C67E5" w:rsidRPr="00051E98" w:rsidRDefault="00190005" w:rsidP="005D7211">
      <w:pPr>
        <w:pStyle w:val="SingleTxtG"/>
        <w:ind w:firstLine="567"/>
        <w:rPr>
          <w:rFonts w:eastAsia="Calibri"/>
          <w:b/>
          <w:bCs/>
          <w:lang w:eastAsia="de-DE"/>
        </w:rPr>
      </w:pPr>
      <w:r w:rsidRPr="00051E98">
        <w:rPr>
          <w:rFonts w:eastAsia="Calibri"/>
          <w:b/>
          <w:bCs/>
          <w:lang w:eastAsia="de-DE"/>
        </w:rPr>
        <w:t>(d)</w:t>
      </w:r>
      <w:r w:rsidRPr="00051E98">
        <w:rPr>
          <w:rFonts w:eastAsia="Calibri"/>
          <w:b/>
          <w:bCs/>
          <w:lang w:eastAsia="de-DE"/>
        </w:rPr>
        <w:tab/>
      </w:r>
      <w:r w:rsidR="001F0B4F" w:rsidRPr="00051E98">
        <w:rPr>
          <w:rFonts w:eastAsia="Calibri"/>
          <w:b/>
          <w:bCs/>
          <w:lang w:eastAsia="de-DE"/>
        </w:rPr>
        <w:t>Define strategic budgetary lines for children in disadvantaged or vulnerable situations who may require affirmative social measures, and make sure that those budgetary lines are protected even in situations of economic crisis</w:t>
      </w:r>
      <w:r w:rsidR="005D7211" w:rsidRPr="00051E98">
        <w:rPr>
          <w:rFonts w:eastAsia="Calibri"/>
          <w:b/>
          <w:bCs/>
          <w:lang w:eastAsia="de-DE"/>
        </w:rPr>
        <w:t xml:space="preserve"> and during</w:t>
      </w:r>
      <w:r w:rsidR="001F0B4F" w:rsidRPr="00051E98">
        <w:rPr>
          <w:rFonts w:eastAsia="Calibri"/>
          <w:b/>
          <w:bCs/>
          <w:lang w:eastAsia="de-DE"/>
        </w:rPr>
        <w:t xml:space="preserve"> natural disasters and emergencies</w:t>
      </w:r>
      <w:r w:rsidR="00B32767" w:rsidRPr="00051E98">
        <w:rPr>
          <w:rFonts w:eastAsia="Calibri"/>
          <w:b/>
          <w:bCs/>
          <w:lang w:eastAsia="de-DE"/>
        </w:rPr>
        <w:t>, especially with respect to hea</w:t>
      </w:r>
      <w:r w:rsidR="00E97CC8" w:rsidRPr="00051E98">
        <w:rPr>
          <w:rFonts w:eastAsia="Calibri"/>
          <w:b/>
          <w:bCs/>
          <w:lang w:eastAsia="de-DE"/>
        </w:rPr>
        <w:t>l</w:t>
      </w:r>
      <w:r w:rsidR="00B32767" w:rsidRPr="00051E98">
        <w:rPr>
          <w:rFonts w:eastAsia="Calibri"/>
          <w:b/>
          <w:bCs/>
          <w:lang w:eastAsia="de-DE"/>
        </w:rPr>
        <w:t>th and education</w:t>
      </w:r>
      <w:r w:rsidR="001F0B4F" w:rsidRPr="00051E98">
        <w:rPr>
          <w:rFonts w:eastAsia="Calibri"/>
          <w:b/>
          <w:bCs/>
          <w:lang w:eastAsia="de-DE"/>
        </w:rPr>
        <w:t>;</w:t>
      </w:r>
      <w:r w:rsidR="00B32767" w:rsidRPr="00051E98">
        <w:rPr>
          <w:rFonts w:eastAsia="Calibri"/>
          <w:b/>
          <w:bCs/>
          <w:lang w:eastAsia="de-DE"/>
        </w:rPr>
        <w:t xml:space="preserve"> </w:t>
      </w:r>
    </w:p>
    <w:p w:rsidR="001F0B4F" w:rsidRPr="00051E98" w:rsidRDefault="00190005" w:rsidP="00190005">
      <w:pPr>
        <w:pStyle w:val="SingleTxtG"/>
        <w:ind w:firstLine="567"/>
        <w:rPr>
          <w:rFonts w:eastAsia="Calibri"/>
          <w:b/>
          <w:bCs/>
          <w:lang w:eastAsia="de-DE"/>
        </w:rPr>
      </w:pPr>
      <w:r w:rsidRPr="00051E98">
        <w:rPr>
          <w:rFonts w:eastAsia="Calibri"/>
          <w:b/>
          <w:bCs/>
          <w:lang w:eastAsia="de-DE"/>
        </w:rPr>
        <w:t>(e)</w:t>
      </w:r>
      <w:r w:rsidRPr="00051E98">
        <w:rPr>
          <w:rFonts w:eastAsia="Calibri"/>
          <w:b/>
          <w:bCs/>
          <w:lang w:eastAsia="de-DE"/>
        </w:rPr>
        <w:tab/>
      </w:r>
      <w:r w:rsidR="001F0B4F" w:rsidRPr="00051E98">
        <w:rPr>
          <w:rFonts w:eastAsia="Calibri"/>
          <w:b/>
          <w:bCs/>
          <w:lang w:eastAsia="de-DE"/>
        </w:rPr>
        <w:t xml:space="preserve">Provide disaggregated information on the proportion of the national budget allocated to the implementation of the rights of the child at the national and local levels. </w:t>
      </w:r>
    </w:p>
    <w:p w:rsidR="00C56319" w:rsidRPr="00051E98" w:rsidRDefault="00C56319" w:rsidP="00312F93">
      <w:pPr>
        <w:pStyle w:val="H23G"/>
        <w:rPr>
          <w:lang w:eastAsia="de-DE"/>
        </w:rPr>
      </w:pPr>
      <w:r w:rsidRPr="00051E98">
        <w:rPr>
          <w:lang w:eastAsia="de-DE"/>
        </w:rPr>
        <w:tab/>
      </w:r>
      <w:r w:rsidRPr="00051E98">
        <w:rPr>
          <w:lang w:eastAsia="de-DE"/>
        </w:rPr>
        <w:tab/>
        <w:t>Data collection</w:t>
      </w:r>
    </w:p>
    <w:p w:rsidR="00C56319" w:rsidRPr="00051E98" w:rsidRDefault="007D3405" w:rsidP="00BF2AB4">
      <w:pPr>
        <w:pStyle w:val="SingleTxtG"/>
        <w:numPr>
          <w:ilvl w:val="2"/>
          <w:numId w:val="48"/>
        </w:numPr>
        <w:tabs>
          <w:tab w:val="clear" w:pos="1696"/>
        </w:tabs>
        <w:ind w:left="1134" w:firstLine="0"/>
        <w:rPr>
          <w:lang w:eastAsia="de-DE"/>
        </w:rPr>
      </w:pPr>
      <w:r w:rsidRPr="00051E98">
        <w:rPr>
          <w:lang w:eastAsia="de-DE"/>
        </w:rPr>
        <w:t xml:space="preserve">While </w:t>
      </w:r>
      <w:r w:rsidR="00A66796" w:rsidRPr="00051E98">
        <w:rPr>
          <w:lang w:eastAsia="de-DE"/>
        </w:rPr>
        <w:t xml:space="preserve">welcoming the </w:t>
      </w:r>
      <w:r w:rsidR="00D8126E" w:rsidRPr="00051E98">
        <w:rPr>
          <w:lang w:eastAsia="de-DE"/>
        </w:rPr>
        <w:t xml:space="preserve">Multiple Indicator Cluster Survey and the National Population and Housing Census, as well as the </w:t>
      </w:r>
      <w:r w:rsidR="00A66796" w:rsidRPr="00051E98">
        <w:rPr>
          <w:lang w:eastAsia="de-DE"/>
        </w:rPr>
        <w:t>introduction of the Child Hea</w:t>
      </w:r>
      <w:r w:rsidR="003B290E" w:rsidRPr="00051E98">
        <w:rPr>
          <w:lang w:eastAsia="de-DE"/>
        </w:rPr>
        <w:t>l</w:t>
      </w:r>
      <w:r w:rsidR="00A66796" w:rsidRPr="00051E98">
        <w:rPr>
          <w:lang w:eastAsia="de-DE"/>
        </w:rPr>
        <w:t xml:space="preserve">th Passport, and </w:t>
      </w:r>
      <w:r w:rsidRPr="00051E98">
        <w:rPr>
          <w:lang w:eastAsia="de-DE"/>
        </w:rPr>
        <w:t xml:space="preserve">noting that some data is collected by individual government </w:t>
      </w:r>
      <w:r w:rsidR="006C1F48" w:rsidRPr="00051E98">
        <w:rPr>
          <w:lang w:eastAsia="de-DE"/>
        </w:rPr>
        <w:t xml:space="preserve">ministries and </w:t>
      </w:r>
      <w:r w:rsidRPr="00051E98">
        <w:rPr>
          <w:lang w:eastAsia="de-DE"/>
        </w:rPr>
        <w:t>departments and non-governmental organizations</w:t>
      </w:r>
      <w:r w:rsidR="00D93D5F" w:rsidRPr="00051E98">
        <w:rPr>
          <w:lang w:eastAsia="de-DE"/>
        </w:rPr>
        <w:t xml:space="preserve">, </w:t>
      </w:r>
      <w:r w:rsidRPr="00051E98">
        <w:rPr>
          <w:lang w:eastAsia="de-DE"/>
        </w:rPr>
        <w:t xml:space="preserve">the </w:t>
      </w:r>
      <w:r w:rsidR="00C56319" w:rsidRPr="00051E98">
        <w:rPr>
          <w:lang w:eastAsia="de-DE"/>
        </w:rPr>
        <w:t>Committee is concerned that there is still no comprehensive mechanism for generating, collecting, analysing and coordinating data on the various aspects of children’s lives.</w:t>
      </w:r>
      <w:r w:rsidR="00D24511" w:rsidRPr="00051E98">
        <w:rPr>
          <w:lang w:eastAsia="de-DE"/>
        </w:rPr>
        <w:t xml:space="preserve"> </w:t>
      </w:r>
      <w:r w:rsidR="00C56319" w:rsidRPr="00051E98">
        <w:rPr>
          <w:lang w:eastAsia="de-DE"/>
        </w:rPr>
        <w:t xml:space="preserve">The Committee is also concerned that data </w:t>
      </w:r>
      <w:r w:rsidR="00F116CB" w:rsidRPr="00051E98">
        <w:rPr>
          <w:lang w:eastAsia="de-DE"/>
        </w:rPr>
        <w:t xml:space="preserve">are </w:t>
      </w:r>
      <w:r w:rsidR="00C56319" w:rsidRPr="00051E98">
        <w:rPr>
          <w:lang w:eastAsia="de-DE"/>
        </w:rPr>
        <w:t>not sufficiently disaggregated for all areas covered by the Convention.</w:t>
      </w:r>
    </w:p>
    <w:p w:rsidR="00C56319" w:rsidRPr="00051E98" w:rsidRDefault="00B32767" w:rsidP="003B290E">
      <w:pPr>
        <w:pStyle w:val="SingleTxtG"/>
        <w:numPr>
          <w:ilvl w:val="2"/>
          <w:numId w:val="48"/>
        </w:numPr>
        <w:tabs>
          <w:tab w:val="clear" w:pos="1696"/>
        </w:tabs>
        <w:ind w:left="1134" w:firstLine="0"/>
        <w:rPr>
          <w:b/>
          <w:lang w:eastAsia="de-DE"/>
        </w:rPr>
      </w:pPr>
      <w:r w:rsidRPr="00051E98">
        <w:rPr>
          <w:b/>
          <w:lang w:eastAsia="de-DE"/>
        </w:rPr>
        <w:t>T</w:t>
      </w:r>
      <w:r w:rsidR="00C56319" w:rsidRPr="00051E98">
        <w:rPr>
          <w:b/>
          <w:lang w:eastAsia="de-DE"/>
        </w:rPr>
        <w:t xml:space="preserve">he Committee </w:t>
      </w:r>
      <w:r w:rsidR="00D93D5F" w:rsidRPr="00051E98">
        <w:rPr>
          <w:b/>
          <w:lang w:eastAsia="de-DE"/>
        </w:rPr>
        <w:t xml:space="preserve">urges </w:t>
      </w:r>
      <w:r w:rsidR="00C56319" w:rsidRPr="00051E98">
        <w:rPr>
          <w:b/>
          <w:lang w:eastAsia="de-DE"/>
        </w:rPr>
        <w:t xml:space="preserve">the State party </w:t>
      </w:r>
      <w:r w:rsidRPr="00051E98">
        <w:rPr>
          <w:b/>
          <w:lang w:eastAsia="de-DE"/>
        </w:rPr>
        <w:t xml:space="preserve">to establish </w:t>
      </w:r>
      <w:r w:rsidR="00D93D5F" w:rsidRPr="00051E98">
        <w:rPr>
          <w:b/>
          <w:lang w:eastAsia="de-DE"/>
        </w:rPr>
        <w:t>the Central Database Registry, as previously recommended</w:t>
      </w:r>
      <w:r w:rsidR="00A55384" w:rsidRPr="00051E98">
        <w:rPr>
          <w:b/>
          <w:lang w:eastAsia="de-DE"/>
        </w:rPr>
        <w:t xml:space="preserve"> (CRC/C/15/Add.258, para. 20)</w:t>
      </w:r>
      <w:r w:rsidR="00D93D5F" w:rsidRPr="00051E98">
        <w:rPr>
          <w:b/>
          <w:lang w:eastAsia="de-DE"/>
        </w:rPr>
        <w:t xml:space="preserve">, ensuring </w:t>
      </w:r>
      <w:r w:rsidR="00C56319" w:rsidRPr="00051E98">
        <w:rPr>
          <w:b/>
          <w:lang w:eastAsia="de-DE"/>
        </w:rPr>
        <w:t>a comprehensive and integrated data collection system on children</w:t>
      </w:r>
      <w:r w:rsidR="00CB4FB1" w:rsidRPr="00051E98">
        <w:rPr>
          <w:b/>
          <w:lang w:eastAsia="de-DE"/>
        </w:rPr>
        <w:t>,</w:t>
      </w:r>
      <w:r w:rsidR="00C56319" w:rsidRPr="00051E98">
        <w:rPr>
          <w:b/>
          <w:lang w:eastAsia="de-DE"/>
        </w:rPr>
        <w:t xml:space="preserve"> covering the entire period of childhood up to </w:t>
      </w:r>
      <w:r w:rsidR="00CB4FB1" w:rsidRPr="00051E98">
        <w:rPr>
          <w:b/>
          <w:lang w:eastAsia="de-DE"/>
        </w:rPr>
        <w:t xml:space="preserve">the </w:t>
      </w:r>
      <w:r w:rsidR="00C56319" w:rsidRPr="00051E98">
        <w:rPr>
          <w:b/>
          <w:lang w:eastAsia="de-DE"/>
        </w:rPr>
        <w:t>age</w:t>
      </w:r>
      <w:r w:rsidR="00CB4FB1" w:rsidRPr="00051E98">
        <w:rPr>
          <w:b/>
          <w:lang w:eastAsia="de-DE"/>
        </w:rPr>
        <w:t xml:space="preserve"> of</w:t>
      </w:r>
      <w:r w:rsidR="00C56319" w:rsidRPr="00051E98">
        <w:rPr>
          <w:b/>
          <w:lang w:eastAsia="de-DE"/>
        </w:rPr>
        <w:t xml:space="preserve"> 18</w:t>
      </w:r>
      <w:r w:rsidR="00D93D5F" w:rsidRPr="00051E98">
        <w:rPr>
          <w:b/>
          <w:lang w:eastAsia="de-DE"/>
        </w:rPr>
        <w:t>.</w:t>
      </w:r>
      <w:r w:rsidR="00BF2AB4" w:rsidRPr="00051E98">
        <w:rPr>
          <w:b/>
          <w:lang w:eastAsia="de-DE"/>
        </w:rPr>
        <w:t xml:space="preserve"> </w:t>
      </w:r>
      <w:r w:rsidR="00327EB9" w:rsidRPr="00051E98">
        <w:rPr>
          <w:b/>
          <w:lang w:eastAsia="de-DE"/>
        </w:rPr>
        <w:t xml:space="preserve">Furthermore, the Committee recommends that the data and indicators be shared among the </w:t>
      </w:r>
      <w:r w:rsidR="006C1F48" w:rsidRPr="00051E98">
        <w:rPr>
          <w:b/>
          <w:lang w:eastAsia="de-DE"/>
        </w:rPr>
        <w:t xml:space="preserve">government </w:t>
      </w:r>
      <w:r w:rsidR="00327EB9" w:rsidRPr="00051E98">
        <w:rPr>
          <w:b/>
          <w:lang w:eastAsia="de-DE"/>
        </w:rPr>
        <w:t xml:space="preserve">ministries </w:t>
      </w:r>
      <w:r w:rsidR="006C1F48" w:rsidRPr="00051E98">
        <w:rPr>
          <w:b/>
          <w:lang w:eastAsia="de-DE"/>
        </w:rPr>
        <w:t xml:space="preserve">and departments </w:t>
      </w:r>
      <w:r w:rsidR="00327EB9" w:rsidRPr="00051E98">
        <w:rPr>
          <w:b/>
          <w:lang w:eastAsia="de-DE"/>
        </w:rPr>
        <w:t>concerned and used for the formulation, monitoring and evaluation of policies, programmes and projects for the effective implementation of the Convention.</w:t>
      </w:r>
      <w:r w:rsidR="00BF2AB4" w:rsidRPr="00051E98">
        <w:rPr>
          <w:b/>
          <w:lang w:eastAsia="de-DE"/>
        </w:rPr>
        <w:t xml:space="preserve"> </w:t>
      </w:r>
      <w:r w:rsidR="00327EB9" w:rsidRPr="00051E98">
        <w:rPr>
          <w:b/>
          <w:lang w:eastAsia="de-DE"/>
        </w:rPr>
        <w:t xml:space="preserve">In this context, the Committee also recommends that the State party strengthen its technical cooperation with, </w:t>
      </w:r>
      <w:r w:rsidR="003B290E" w:rsidRPr="00051E98">
        <w:rPr>
          <w:b/>
          <w:lang w:eastAsia="de-DE"/>
        </w:rPr>
        <w:t>inter alia</w:t>
      </w:r>
      <w:r w:rsidR="00327EB9" w:rsidRPr="00051E98">
        <w:rPr>
          <w:b/>
          <w:lang w:eastAsia="de-DE"/>
        </w:rPr>
        <w:t>, UNICEF and region</w:t>
      </w:r>
      <w:r w:rsidR="00036B15" w:rsidRPr="00051E98">
        <w:rPr>
          <w:b/>
          <w:lang w:eastAsia="de-DE"/>
        </w:rPr>
        <w:t>a</w:t>
      </w:r>
      <w:r w:rsidR="00327EB9" w:rsidRPr="00051E98">
        <w:rPr>
          <w:b/>
          <w:lang w:eastAsia="de-DE"/>
        </w:rPr>
        <w:t>l mechanisms</w:t>
      </w:r>
      <w:r w:rsidR="00C56319" w:rsidRPr="00051E98">
        <w:rPr>
          <w:b/>
          <w:lang w:eastAsia="de-DE"/>
        </w:rPr>
        <w:t>.</w:t>
      </w:r>
      <w:r w:rsidR="00D24511" w:rsidRPr="00051E98">
        <w:rPr>
          <w:b/>
          <w:lang w:eastAsia="de-DE"/>
        </w:rPr>
        <w:t xml:space="preserve"> </w:t>
      </w:r>
    </w:p>
    <w:p w:rsidR="00C56319" w:rsidRPr="00051E98" w:rsidRDefault="00C56319" w:rsidP="00312F93">
      <w:pPr>
        <w:pStyle w:val="H23G"/>
        <w:rPr>
          <w:lang w:eastAsia="de-DE"/>
        </w:rPr>
      </w:pPr>
      <w:r w:rsidRPr="00051E98">
        <w:rPr>
          <w:lang w:eastAsia="de-DE"/>
        </w:rPr>
        <w:tab/>
      </w:r>
      <w:r w:rsidRPr="00051E98">
        <w:rPr>
          <w:lang w:eastAsia="de-DE"/>
        </w:rPr>
        <w:tab/>
        <w:t>Independent monitoring</w:t>
      </w:r>
    </w:p>
    <w:p w:rsidR="00C56319" w:rsidRPr="00051E98" w:rsidRDefault="00AB3DF0" w:rsidP="00BF2AB4">
      <w:pPr>
        <w:pStyle w:val="SingleTxtG"/>
        <w:numPr>
          <w:ilvl w:val="2"/>
          <w:numId w:val="48"/>
        </w:numPr>
        <w:tabs>
          <w:tab w:val="clear" w:pos="1696"/>
        </w:tabs>
        <w:ind w:left="1134" w:firstLine="0"/>
        <w:rPr>
          <w:lang w:eastAsia="de-DE"/>
        </w:rPr>
      </w:pPr>
      <w:r w:rsidRPr="00051E98">
        <w:rPr>
          <w:lang w:eastAsia="de-DE"/>
        </w:rPr>
        <w:t>While noting the limited role of the Parliamentary Commissioner</w:t>
      </w:r>
      <w:r w:rsidR="00E9674F" w:rsidRPr="00051E98">
        <w:rPr>
          <w:lang w:eastAsia="de-DE"/>
        </w:rPr>
        <w:t xml:space="preserve"> and the State party’s intention to appoint a Child</w:t>
      </w:r>
      <w:r w:rsidR="00027DF2" w:rsidRPr="00051E98">
        <w:rPr>
          <w:lang w:eastAsia="de-DE"/>
        </w:rPr>
        <w:t>ren</w:t>
      </w:r>
      <w:r w:rsidR="00E9674F" w:rsidRPr="00051E98">
        <w:rPr>
          <w:lang w:eastAsia="de-DE"/>
        </w:rPr>
        <w:t>’s Advocate</w:t>
      </w:r>
      <w:r w:rsidRPr="00051E98">
        <w:rPr>
          <w:lang w:eastAsia="de-DE"/>
        </w:rPr>
        <w:t xml:space="preserve">, the Committee is concerned that no independent </w:t>
      </w:r>
      <w:r w:rsidR="00841CB6" w:rsidRPr="00051E98">
        <w:rPr>
          <w:lang w:eastAsia="de-DE"/>
        </w:rPr>
        <w:t xml:space="preserve">monitoring </w:t>
      </w:r>
      <w:r w:rsidRPr="00051E98">
        <w:rPr>
          <w:lang w:eastAsia="de-DE"/>
        </w:rPr>
        <w:t xml:space="preserve">body </w:t>
      </w:r>
      <w:r w:rsidR="00362A58" w:rsidRPr="00051E98">
        <w:rPr>
          <w:lang w:eastAsia="de-DE"/>
        </w:rPr>
        <w:t xml:space="preserve">exists </w:t>
      </w:r>
      <w:r w:rsidR="00B32767" w:rsidRPr="00051E98">
        <w:rPr>
          <w:lang w:eastAsia="de-DE"/>
        </w:rPr>
        <w:t>as yet</w:t>
      </w:r>
      <w:r w:rsidRPr="00051E98">
        <w:rPr>
          <w:lang w:eastAsia="de-DE"/>
        </w:rPr>
        <w:t>.</w:t>
      </w:r>
      <w:r w:rsidR="00BF2AB4" w:rsidRPr="00051E98">
        <w:rPr>
          <w:lang w:eastAsia="de-DE"/>
        </w:rPr>
        <w:t xml:space="preserve"> </w:t>
      </w:r>
    </w:p>
    <w:p w:rsidR="00C56319" w:rsidRPr="00051E98" w:rsidRDefault="00C56319" w:rsidP="009A4AD6">
      <w:pPr>
        <w:pStyle w:val="SingleTxtG"/>
        <w:numPr>
          <w:ilvl w:val="2"/>
          <w:numId w:val="48"/>
        </w:numPr>
        <w:tabs>
          <w:tab w:val="clear" w:pos="1696"/>
        </w:tabs>
        <w:ind w:left="1134" w:firstLine="0"/>
        <w:rPr>
          <w:b/>
          <w:lang w:eastAsia="de-DE"/>
        </w:rPr>
      </w:pPr>
      <w:r w:rsidRPr="00051E98">
        <w:rPr>
          <w:b/>
          <w:lang w:eastAsia="de-DE"/>
        </w:rPr>
        <w:t xml:space="preserve">Taking into account </w:t>
      </w:r>
      <w:r w:rsidR="009A4AD6" w:rsidRPr="00051E98">
        <w:rPr>
          <w:b/>
          <w:lang w:eastAsia="de-DE"/>
        </w:rPr>
        <w:t xml:space="preserve">the Committee’s </w:t>
      </w:r>
      <w:r w:rsidRPr="00051E98">
        <w:rPr>
          <w:b/>
          <w:lang w:eastAsia="de-DE"/>
        </w:rPr>
        <w:t>general comment No. 2 (2002) on the role of independent national human rights institutions in the pro</w:t>
      </w:r>
      <w:r w:rsidR="00AB160E" w:rsidRPr="00051E98">
        <w:rPr>
          <w:b/>
          <w:lang w:eastAsia="de-DE"/>
        </w:rPr>
        <w:t>mo</w:t>
      </w:r>
      <w:r w:rsidRPr="00051E98">
        <w:rPr>
          <w:b/>
          <w:lang w:eastAsia="de-DE"/>
        </w:rPr>
        <w:t>tion and pro</w:t>
      </w:r>
      <w:r w:rsidR="00AB160E" w:rsidRPr="00051E98">
        <w:rPr>
          <w:b/>
          <w:lang w:eastAsia="de-DE"/>
        </w:rPr>
        <w:t>tec</w:t>
      </w:r>
      <w:r w:rsidRPr="00051E98">
        <w:rPr>
          <w:b/>
          <w:lang w:eastAsia="de-DE"/>
        </w:rPr>
        <w:t xml:space="preserve">tion of the rights of the child, the Committee </w:t>
      </w:r>
      <w:r w:rsidR="00362A58" w:rsidRPr="00051E98">
        <w:rPr>
          <w:b/>
          <w:lang w:eastAsia="de-DE"/>
        </w:rPr>
        <w:t xml:space="preserve">reiterates its previous recommendation </w:t>
      </w:r>
      <w:r w:rsidR="0093489F" w:rsidRPr="00051E98">
        <w:rPr>
          <w:b/>
          <w:lang w:eastAsia="de-DE"/>
        </w:rPr>
        <w:t>(CRC/C/15/Add.258, para</w:t>
      </w:r>
      <w:r w:rsidR="009A4AD6" w:rsidRPr="00051E98">
        <w:rPr>
          <w:b/>
          <w:lang w:eastAsia="de-DE"/>
        </w:rPr>
        <w:t>.</w:t>
      </w:r>
      <w:r w:rsidR="0093489F" w:rsidRPr="00051E98">
        <w:rPr>
          <w:b/>
          <w:lang w:eastAsia="de-DE"/>
        </w:rPr>
        <w:t xml:space="preserve"> 16) </w:t>
      </w:r>
      <w:r w:rsidR="00362A58" w:rsidRPr="00051E98">
        <w:rPr>
          <w:b/>
          <w:lang w:eastAsia="de-DE"/>
        </w:rPr>
        <w:t>that t</w:t>
      </w:r>
      <w:r w:rsidRPr="00051E98">
        <w:rPr>
          <w:b/>
          <w:lang w:eastAsia="de-DE"/>
        </w:rPr>
        <w:t xml:space="preserve">he State party </w:t>
      </w:r>
      <w:r w:rsidR="00362A58" w:rsidRPr="00051E98">
        <w:rPr>
          <w:b/>
          <w:lang w:eastAsia="de-DE"/>
        </w:rPr>
        <w:t xml:space="preserve">take measures to expeditiously establish an independent mechanism for monitoring human rights, including a specific mechanism </w:t>
      </w:r>
      <w:r w:rsidR="00C6792B" w:rsidRPr="00051E98">
        <w:rPr>
          <w:b/>
          <w:lang w:eastAsia="de-DE"/>
        </w:rPr>
        <w:t>for monitoring children’s rights</w:t>
      </w:r>
      <w:r w:rsidR="009A4AD6" w:rsidRPr="00051E98">
        <w:rPr>
          <w:b/>
          <w:lang w:eastAsia="de-DE"/>
        </w:rPr>
        <w:t>.</w:t>
      </w:r>
      <w:r w:rsidR="00BF2AB4" w:rsidRPr="00051E98">
        <w:rPr>
          <w:b/>
          <w:lang w:eastAsia="de-DE"/>
        </w:rPr>
        <w:t xml:space="preserve"> </w:t>
      </w:r>
      <w:r w:rsidR="00C6792B" w:rsidRPr="00051E98">
        <w:rPr>
          <w:b/>
          <w:lang w:eastAsia="de-DE"/>
        </w:rPr>
        <w:t xml:space="preserve">Furthermore, the Committee recommends that the State party ensure the independence of such a monitoring mechanism, with regard to its funding, mandate and immunities, so as to </w:t>
      </w:r>
      <w:r w:rsidR="00CE017C" w:rsidRPr="00051E98">
        <w:rPr>
          <w:b/>
          <w:lang w:eastAsia="de-DE"/>
        </w:rPr>
        <w:t xml:space="preserve">guarantee </w:t>
      </w:r>
      <w:r w:rsidR="00C6792B" w:rsidRPr="00051E98">
        <w:rPr>
          <w:b/>
          <w:lang w:eastAsia="de-DE"/>
        </w:rPr>
        <w:t xml:space="preserve">full compliance with the </w:t>
      </w:r>
      <w:smartTag w:uri="urn:schemas-microsoft-com:office:smarttags" w:element="place">
        <w:smartTag w:uri="urn:schemas-microsoft-com:office:smarttags" w:element="City">
          <w:r w:rsidR="00C6792B" w:rsidRPr="00051E98">
            <w:rPr>
              <w:b/>
              <w:lang w:eastAsia="de-DE"/>
            </w:rPr>
            <w:t>Paris</w:t>
          </w:r>
        </w:smartTag>
      </w:smartTag>
      <w:r w:rsidR="00C6792B" w:rsidRPr="00051E98">
        <w:rPr>
          <w:b/>
          <w:lang w:eastAsia="de-DE"/>
        </w:rPr>
        <w:t xml:space="preserve"> Principles.</w:t>
      </w:r>
      <w:r w:rsidR="00BF2AB4" w:rsidRPr="00051E98">
        <w:rPr>
          <w:b/>
          <w:lang w:eastAsia="de-DE"/>
        </w:rPr>
        <w:t xml:space="preserve"> </w:t>
      </w:r>
      <w:r w:rsidR="00C6792B" w:rsidRPr="00051E98">
        <w:rPr>
          <w:b/>
          <w:lang w:eastAsia="de-DE"/>
        </w:rPr>
        <w:t xml:space="preserve">To that effect, the Committee recommends that the State party seek technical cooperation from, </w:t>
      </w:r>
      <w:r w:rsidR="009A4AD6" w:rsidRPr="00051E98">
        <w:rPr>
          <w:b/>
          <w:lang w:eastAsia="de-DE"/>
        </w:rPr>
        <w:t>inter alia</w:t>
      </w:r>
      <w:r w:rsidR="00C6792B" w:rsidRPr="00051E98">
        <w:rPr>
          <w:b/>
          <w:lang w:eastAsia="de-DE"/>
        </w:rPr>
        <w:t xml:space="preserve">, </w:t>
      </w:r>
      <w:r w:rsidR="009A4AD6" w:rsidRPr="00051E98">
        <w:rPr>
          <w:b/>
          <w:lang w:eastAsia="de-DE"/>
        </w:rPr>
        <w:t>the Office of the United Nations High Commissioner for Human Rights (</w:t>
      </w:r>
      <w:r w:rsidR="00C6792B" w:rsidRPr="00051E98">
        <w:rPr>
          <w:b/>
          <w:lang w:eastAsia="de-DE"/>
        </w:rPr>
        <w:t>OHCHR</w:t>
      </w:r>
      <w:r w:rsidR="009A4AD6" w:rsidRPr="00051E98">
        <w:rPr>
          <w:b/>
          <w:lang w:eastAsia="de-DE"/>
        </w:rPr>
        <w:t>)</w:t>
      </w:r>
      <w:r w:rsidR="00C6792B" w:rsidRPr="00051E98">
        <w:rPr>
          <w:b/>
          <w:lang w:eastAsia="de-DE"/>
        </w:rPr>
        <w:t xml:space="preserve">, UNICEF and </w:t>
      </w:r>
      <w:r w:rsidR="009A4AD6" w:rsidRPr="00051E98">
        <w:rPr>
          <w:b/>
          <w:lang w:eastAsia="de-DE"/>
        </w:rPr>
        <w:t>United Nations Development Programme (</w:t>
      </w:r>
      <w:r w:rsidR="00C6792B" w:rsidRPr="00051E98">
        <w:rPr>
          <w:b/>
          <w:lang w:eastAsia="de-DE"/>
        </w:rPr>
        <w:t>UNDP</w:t>
      </w:r>
      <w:r w:rsidR="009A4AD6" w:rsidRPr="00051E98">
        <w:rPr>
          <w:b/>
          <w:lang w:eastAsia="de-DE"/>
        </w:rPr>
        <w:t>)</w:t>
      </w:r>
      <w:r w:rsidR="00C6792B" w:rsidRPr="00051E98">
        <w:rPr>
          <w:b/>
          <w:lang w:eastAsia="de-DE"/>
        </w:rPr>
        <w:t>.</w:t>
      </w:r>
      <w:r w:rsidR="00AB3DF0" w:rsidRPr="00051E98">
        <w:rPr>
          <w:b/>
          <w:lang w:eastAsia="de-DE"/>
        </w:rPr>
        <w:t xml:space="preserve"> </w:t>
      </w:r>
    </w:p>
    <w:p w:rsidR="00C56319" w:rsidRPr="00051E98" w:rsidRDefault="00C56319" w:rsidP="00312F93">
      <w:pPr>
        <w:pStyle w:val="H23G"/>
        <w:rPr>
          <w:lang w:eastAsia="de-DE"/>
        </w:rPr>
      </w:pPr>
      <w:r w:rsidRPr="00051E98">
        <w:rPr>
          <w:lang w:eastAsia="de-DE"/>
        </w:rPr>
        <w:tab/>
      </w:r>
      <w:r w:rsidRPr="00051E98">
        <w:rPr>
          <w:lang w:eastAsia="de-DE"/>
        </w:rPr>
        <w:tab/>
        <w:t xml:space="preserve">Dissemination and awareness-raising </w:t>
      </w:r>
    </w:p>
    <w:p w:rsidR="00025B60" w:rsidRPr="00051E98" w:rsidRDefault="006B6178" w:rsidP="00BF2AB4">
      <w:pPr>
        <w:pStyle w:val="SingleTxtG"/>
        <w:numPr>
          <w:ilvl w:val="2"/>
          <w:numId w:val="48"/>
        </w:numPr>
        <w:tabs>
          <w:tab w:val="clear" w:pos="1696"/>
        </w:tabs>
        <w:ind w:left="1134" w:firstLine="0"/>
        <w:rPr>
          <w:b/>
          <w:lang w:eastAsia="de-DE"/>
        </w:rPr>
      </w:pPr>
      <w:r w:rsidRPr="00051E98">
        <w:rPr>
          <w:lang w:eastAsia="de-DE"/>
        </w:rPr>
        <w:t>While noting the efforts to promote the Convention through public education programmes</w:t>
      </w:r>
      <w:r w:rsidR="00495B3F" w:rsidRPr="00051E98">
        <w:rPr>
          <w:lang w:eastAsia="de-DE"/>
        </w:rPr>
        <w:t xml:space="preserve">, </w:t>
      </w:r>
      <w:r w:rsidR="009C2667" w:rsidRPr="00051E98">
        <w:rPr>
          <w:lang w:eastAsia="de-DE"/>
        </w:rPr>
        <w:t xml:space="preserve">by including </w:t>
      </w:r>
      <w:r w:rsidR="00495B3F" w:rsidRPr="00051E98">
        <w:rPr>
          <w:lang w:eastAsia="de-DE"/>
        </w:rPr>
        <w:t xml:space="preserve">human rights in the curricula at the primary and secondary school levels and </w:t>
      </w:r>
      <w:r w:rsidR="009C2667" w:rsidRPr="00051E98">
        <w:rPr>
          <w:lang w:eastAsia="de-DE"/>
        </w:rPr>
        <w:t xml:space="preserve">through </w:t>
      </w:r>
      <w:r w:rsidR="00495B3F" w:rsidRPr="00051E98">
        <w:rPr>
          <w:lang w:eastAsia="de-DE"/>
        </w:rPr>
        <w:t>the media, t</w:t>
      </w:r>
      <w:r w:rsidRPr="00051E98">
        <w:rPr>
          <w:lang w:eastAsia="de-DE"/>
        </w:rPr>
        <w:t xml:space="preserve">he </w:t>
      </w:r>
      <w:r w:rsidR="00C56319" w:rsidRPr="00051E98">
        <w:rPr>
          <w:lang w:eastAsia="de-DE"/>
        </w:rPr>
        <w:t>Committee is concerned that the Convention is not systematically disseminated among children, the public at large and professionals working with and for children.</w:t>
      </w:r>
      <w:r w:rsidR="00BF2AB4" w:rsidRPr="00051E98">
        <w:rPr>
          <w:lang w:eastAsia="de-DE"/>
        </w:rPr>
        <w:t xml:space="preserve"> </w:t>
      </w:r>
      <w:r w:rsidR="00025B60" w:rsidRPr="00051E98">
        <w:rPr>
          <w:lang w:eastAsia="de-DE"/>
        </w:rPr>
        <w:t xml:space="preserve">The Committee is also concerned that there is a degree of complacency within the broader society with respect to the importance of children’s rights issues and the extent to which </w:t>
      </w:r>
      <w:r w:rsidR="00161E8C" w:rsidRPr="00051E98">
        <w:rPr>
          <w:lang w:eastAsia="de-DE"/>
        </w:rPr>
        <w:t xml:space="preserve">such </w:t>
      </w:r>
      <w:r w:rsidR="00025B60" w:rsidRPr="00051E98">
        <w:rPr>
          <w:lang w:eastAsia="de-DE"/>
        </w:rPr>
        <w:t>rights ought to be prioritized.</w:t>
      </w:r>
    </w:p>
    <w:p w:rsidR="00C56319" w:rsidRPr="00051E98" w:rsidRDefault="00C56319" w:rsidP="00BF2AB4">
      <w:pPr>
        <w:pStyle w:val="SingleTxtG"/>
        <w:numPr>
          <w:ilvl w:val="2"/>
          <w:numId w:val="48"/>
        </w:numPr>
        <w:tabs>
          <w:tab w:val="clear" w:pos="1696"/>
        </w:tabs>
        <w:ind w:left="1134" w:firstLine="0"/>
        <w:rPr>
          <w:b/>
          <w:lang w:eastAsia="de-DE"/>
        </w:rPr>
      </w:pPr>
      <w:r w:rsidRPr="00051E98">
        <w:rPr>
          <w:b/>
          <w:lang w:eastAsia="de-DE"/>
        </w:rPr>
        <w:t>The Committee</w:t>
      </w:r>
      <w:r w:rsidR="001B28DC" w:rsidRPr="00051E98">
        <w:rPr>
          <w:b/>
          <w:lang w:eastAsia="de-DE"/>
        </w:rPr>
        <w:t>, recalling its previous recommendation in this regard (CRC/C/15/Add.258, para. 22),</w:t>
      </w:r>
      <w:r w:rsidRPr="00051E98">
        <w:rPr>
          <w:b/>
          <w:lang w:eastAsia="de-DE"/>
        </w:rPr>
        <w:t xml:space="preserve"> recommends that the State party continue </w:t>
      </w:r>
      <w:r w:rsidR="00B32767" w:rsidRPr="00051E98">
        <w:rPr>
          <w:b/>
          <w:lang w:eastAsia="de-DE"/>
        </w:rPr>
        <w:t>to strengthen awaren</w:t>
      </w:r>
      <w:r w:rsidRPr="00051E98">
        <w:rPr>
          <w:b/>
          <w:lang w:eastAsia="de-DE"/>
        </w:rPr>
        <w:t>ess-raising programmes</w:t>
      </w:r>
      <w:r w:rsidR="00B32767" w:rsidRPr="00051E98">
        <w:rPr>
          <w:b/>
          <w:lang w:eastAsia="de-DE"/>
        </w:rPr>
        <w:t xml:space="preserve"> </w:t>
      </w:r>
      <w:r w:rsidRPr="00051E98">
        <w:rPr>
          <w:b/>
          <w:lang w:eastAsia="de-DE"/>
        </w:rPr>
        <w:t xml:space="preserve">among children, families and professionals working with and for children, particularly teachers, early childhood workers, </w:t>
      </w:r>
      <w:r w:rsidR="00B23984" w:rsidRPr="00051E98">
        <w:rPr>
          <w:b/>
          <w:lang w:eastAsia="de-DE"/>
        </w:rPr>
        <w:t xml:space="preserve">health service personnel, </w:t>
      </w:r>
      <w:r w:rsidRPr="00051E98">
        <w:rPr>
          <w:b/>
          <w:lang w:eastAsia="de-DE"/>
        </w:rPr>
        <w:t xml:space="preserve">lawyers, the judiciary and </w:t>
      </w:r>
      <w:r w:rsidR="00B23984" w:rsidRPr="00051E98">
        <w:rPr>
          <w:b/>
          <w:lang w:eastAsia="de-DE"/>
        </w:rPr>
        <w:t>law enforcement officials</w:t>
      </w:r>
      <w:r w:rsidRPr="00051E98">
        <w:rPr>
          <w:b/>
          <w:lang w:eastAsia="de-DE"/>
        </w:rPr>
        <w:t>.</w:t>
      </w:r>
      <w:r w:rsidR="00BF2AB4" w:rsidRPr="00051E98">
        <w:rPr>
          <w:b/>
          <w:lang w:eastAsia="de-DE"/>
        </w:rPr>
        <w:t xml:space="preserve"> </w:t>
      </w:r>
    </w:p>
    <w:p w:rsidR="00C56319" w:rsidRPr="00051E98" w:rsidRDefault="00C56319" w:rsidP="00312F93">
      <w:pPr>
        <w:pStyle w:val="H23G"/>
        <w:rPr>
          <w:lang w:eastAsia="de-DE"/>
        </w:rPr>
      </w:pPr>
      <w:r w:rsidRPr="00051E98">
        <w:rPr>
          <w:lang w:eastAsia="de-DE"/>
        </w:rPr>
        <w:tab/>
      </w:r>
      <w:r w:rsidRPr="00051E98">
        <w:rPr>
          <w:lang w:eastAsia="de-DE"/>
        </w:rPr>
        <w:tab/>
        <w:t>Training</w:t>
      </w:r>
    </w:p>
    <w:p w:rsidR="00C56319" w:rsidRPr="00051E98" w:rsidRDefault="00C56319" w:rsidP="00BF2AB4">
      <w:pPr>
        <w:pStyle w:val="SingleTxtG"/>
        <w:numPr>
          <w:ilvl w:val="2"/>
          <w:numId w:val="48"/>
        </w:numPr>
        <w:tabs>
          <w:tab w:val="clear" w:pos="1696"/>
        </w:tabs>
        <w:ind w:left="1134" w:firstLine="0"/>
        <w:rPr>
          <w:lang w:eastAsia="de-DE"/>
        </w:rPr>
      </w:pPr>
      <w:r w:rsidRPr="00051E98">
        <w:rPr>
          <w:lang w:eastAsia="de-DE"/>
        </w:rPr>
        <w:t xml:space="preserve">The Committee </w:t>
      </w:r>
      <w:r w:rsidR="00764224" w:rsidRPr="00051E98">
        <w:rPr>
          <w:lang w:eastAsia="de-DE"/>
        </w:rPr>
        <w:t>notes the efforts of the State party to participate in regional confere</w:t>
      </w:r>
      <w:r w:rsidR="009E1D0A" w:rsidRPr="00051E98">
        <w:rPr>
          <w:lang w:eastAsia="de-DE"/>
        </w:rPr>
        <w:t>nces on the rights of the child. H</w:t>
      </w:r>
      <w:r w:rsidR="00764224" w:rsidRPr="00051E98">
        <w:rPr>
          <w:lang w:eastAsia="de-DE"/>
        </w:rPr>
        <w:t xml:space="preserve">owever, </w:t>
      </w:r>
      <w:r w:rsidR="009E1D0A" w:rsidRPr="00051E98">
        <w:rPr>
          <w:lang w:eastAsia="de-DE"/>
        </w:rPr>
        <w:t xml:space="preserve">it </w:t>
      </w:r>
      <w:r w:rsidR="00804E0F" w:rsidRPr="00051E98">
        <w:rPr>
          <w:lang w:eastAsia="de-DE"/>
        </w:rPr>
        <w:t xml:space="preserve">is concerned about the lack of information relating to </w:t>
      </w:r>
      <w:r w:rsidRPr="00051E98">
        <w:rPr>
          <w:lang w:eastAsia="de-DE"/>
        </w:rPr>
        <w:t xml:space="preserve">training </w:t>
      </w:r>
      <w:r w:rsidR="00804E0F" w:rsidRPr="00051E98">
        <w:rPr>
          <w:lang w:eastAsia="de-DE"/>
        </w:rPr>
        <w:t xml:space="preserve">for </w:t>
      </w:r>
      <w:r w:rsidRPr="00051E98">
        <w:rPr>
          <w:lang w:eastAsia="de-DE"/>
        </w:rPr>
        <w:t xml:space="preserve">professionals working </w:t>
      </w:r>
      <w:r w:rsidR="00161E8C" w:rsidRPr="00051E98">
        <w:rPr>
          <w:lang w:eastAsia="de-DE"/>
        </w:rPr>
        <w:t>with and for children</w:t>
      </w:r>
      <w:r w:rsidRPr="00051E98">
        <w:rPr>
          <w:lang w:eastAsia="de-DE"/>
        </w:rPr>
        <w:t>.</w:t>
      </w:r>
      <w:r w:rsidR="00BF2AB4" w:rsidRPr="00051E98">
        <w:rPr>
          <w:lang w:eastAsia="de-DE"/>
        </w:rPr>
        <w:t xml:space="preserve"> </w:t>
      </w:r>
    </w:p>
    <w:p w:rsidR="009879A9" w:rsidRPr="00051E98" w:rsidRDefault="00C56319" w:rsidP="00CB6284">
      <w:pPr>
        <w:pStyle w:val="SingleTxtG"/>
        <w:numPr>
          <w:ilvl w:val="2"/>
          <w:numId w:val="48"/>
        </w:numPr>
        <w:tabs>
          <w:tab w:val="clear" w:pos="1696"/>
        </w:tabs>
        <w:ind w:left="1134" w:firstLine="0"/>
        <w:rPr>
          <w:b/>
          <w:lang w:eastAsia="de-DE"/>
        </w:rPr>
      </w:pPr>
      <w:r w:rsidRPr="00051E98">
        <w:rPr>
          <w:b/>
          <w:lang w:eastAsia="de-DE"/>
        </w:rPr>
        <w:t>The Committee</w:t>
      </w:r>
      <w:r w:rsidR="001B28DC" w:rsidRPr="00051E98">
        <w:rPr>
          <w:b/>
          <w:lang w:eastAsia="de-DE"/>
        </w:rPr>
        <w:t>,</w:t>
      </w:r>
      <w:r w:rsidRPr="00051E98">
        <w:rPr>
          <w:b/>
          <w:lang w:eastAsia="de-DE"/>
        </w:rPr>
        <w:t xml:space="preserve"> </w:t>
      </w:r>
      <w:r w:rsidR="001B28DC" w:rsidRPr="00051E98">
        <w:rPr>
          <w:b/>
          <w:lang w:eastAsia="de-DE"/>
        </w:rPr>
        <w:t xml:space="preserve">recalling its previous recommendation in this regard (CRC/C/15/Add.258, para. 22), </w:t>
      </w:r>
      <w:r w:rsidRPr="00051E98">
        <w:rPr>
          <w:b/>
          <w:lang w:eastAsia="de-DE"/>
        </w:rPr>
        <w:t xml:space="preserve">recommends that the State party </w:t>
      </w:r>
      <w:r w:rsidR="00CB6284" w:rsidRPr="00051E98">
        <w:rPr>
          <w:b/>
          <w:lang w:eastAsia="de-DE"/>
        </w:rPr>
        <w:t xml:space="preserve">step up </w:t>
      </w:r>
      <w:r w:rsidR="00804E0F" w:rsidRPr="00051E98">
        <w:rPr>
          <w:b/>
          <w:lang w:eastAsia="de-DE"/>
        </w:rPr>
        <w:t xml:space="preserve">its efforts </w:t>
      </w:r>
      <w:r w:rsidRPr="00051E98">
        <w:rPr>
          <w:b/>
          <w:lang w:eastAsia="de-DE"/>
        </w:rPr>
        <w:t xml:space="preserve">to ensure systematic, mandatory and </w:t>
      </w:r>
      <w:r w:rsidR="003F1041" w:rsidRPr="00051E98">
        <w:rPr>
          <w:b/>
          <w:lang w:eastAsia="de-DE"/>
        </w:rPr>
        <w:t>ongoing</w:t>
      </w:r>
      <w:r w:rsidRPr="00051E98">
        <w:rPr>
          <w:b/>
          <w:lang w:eastAsia="de-DE"/>
        </w:rPr>
        <w:t xml:space="preserve"> training on children’s rights for professionals working with and for children, in particular </w:t>
      </w:r>
      <w:r w:rsidR="00161E8C" w:rsidRPr="00051E98">
        <w:rPr>
          <w:b/>
          <w:lang w:eastAsia="de-DE"/>
        </w:rPr>
        <w:t>parliamentarians, judges, magistrates, lawyers, law enforcement officials, civil servants, personnel working in institutions and places of detention for children, teachers, health personnel and social workers</w:t>
      </w:r>
      <w:r w:rsidRPr="00051E98">
        <w:rPr>
          <w:b/>
          <w:lang w:eastAsia="de-DE"/>
        </w:rPr>
        <w:t>.</w:t>
      </w:r>
    </w:p>
    <w:p w:rsidR="00C56319" w:rsidRPr="00051E98" w:rsidRDefault="00A252BB" w:rsidP="00C500C1">
      <w:pPr>
        <w:pStyle w:val="H1G"/>
        <w:rPr>
          <w:lang w:eastAsia="de-DE"/>
        </w:rPr>
      </w:pPr>
      <w:r w:rsidRPr="00051E98">
        <w:rPr>
          <w:lang w:eastAsia="de-DE"/>
        </w:rPr>
        <w:tab/>
      </w:r>
      <w:r w:rsidR="00C67B26" w:rsidRPr="00051E98">
        <w:rPr>
          <w:lang w:eastAsia="de-DE"/>
        </w:rPr>
        <w:t>B</w:t>
      </w:r>
      <w:r w:rsidRPr="00051E98">
        <w:rPr>
          <w:lang w:eastAsia="de-DE"/>
        </w:rPr>
        <w:t>.</w:t>
      </w:r>
      <w:r w:rsidRPr="00051E98">
        <w:rPr>
          <w:lang w:eastAsia="de-DE"/>
        </w:rPr>
        <w:tab/>
      </w:r>
      <w:r w:rsidR="00C56319" w:rsidRPr="00051E98">
        <w:rPr>
          <w:lang w:eastAsia="de-DE"/>
        </w:rPr>
        <w:t>General principles (arts. 2</w:t>
      </w:r>
      <w:r w:rsidR="00766293" w:rsidRPr="00051E98">
        <w:rPr>
          <w:lang w:eastAsia="de-DE"/>
        </w:rPr>
        <w:t>, 3</w:t>
      </w:r>
      <w:r w:rsidR="00C56319" w:rsidRPr="00051E98">
        <w:rPr>
          <w:lang w:eastAsia="de-DE"/>
        </w:rPr>
        <w:t>, 6 and 12 of the Convention)</w:t>
      </w:r>
    </w:p>
    <w:p w:rsidR="00C56319" w:rsidRPr="00051E98" w:rsidRDefault="00A059EC" w:rsidP="000F3D3F">
      <w:pPr>
        <w:pStyle w:val="H23G"/>
        <w:rPr>
          <w:lang w:eastAsia="de-DE"/>
        </w:rPr>
      </w:pPr>
      <w:r w:rsidRPr="00051E98">
        <w:rPr>
          <w:lang w:eastAsia="de-DE"/>
        </w:rPr>
        <w:tab/>
      </w:r>
      <w:r w:rsidR="00C56319" w:rsidRPr="00051E98">
        <w:rPr>
          <w:lang w:eastAsia="de-DE"/>
        </w:rPr>
        <w:tab/>
      </w:r>
      <w:r w:rsidR="003C7ACE" w:rsidRPr="00051E98">
        <w:rPr>
          <w:lang w:eastAsia="de-DE"/>
        </w:rPr>
        <w:t>Best interests of the child</w:t>
      </w:r>
    </w:p>
    <w:p w:rsidR="001533AE" w:rsidRPr="00051E98" w:rsidRDefault="001533AE" w:rsidP="00BF2AB4">
      <w:pPr>
        <w:pStyle w:val="SingleTxtG"/>
        <w:numPr>
          <w:ilvl w:val="2"/>
          <w:numId w:val="48"/>
        </w:numPr>
        <w:tabs>
          <w:tab w:val="clear" w:pos="1696"/>
        </w:tabs>
        <w:ind w:left="1134" w:firstLine="0"/>
        <w:rPr>
          <w:lang w:eastAsia="de-DE"/>
        </w:rPr>
      </w:pPr>
      <w:r w:rsidRPr="00051E98">
        <w:rPr>
          <w:lang w:eastAsia="de-DE"/>
        </w:rPr>
        <w:t>The Committee is concerned about the lack of information on the State party’s efforts to ensure the right of the child to have his or her best interests taken into account as a primary consideration in all actions concerning children, and to apply that right in all legislati</w:t>
      </w:r>
      <w:r w:rsidR="0056582F" w:rsidRPr="00051E98">
        <w:rPr>
          <w:lang w:eastAsia="de-DE"/>
        </w:rPr>
        <w:t xml:space="preserve">on, </w:t>
      </w:r>
      <w:r w:rsidRPr="00051E98">
        <w:rPr>
          <w:lang w:eastAsia="de-DE"/>
        </w:rPr>
        <w:t>administrative and judicial proceedings</w:t>
      </w:r>
      <w:r w:rsidR="0056582F" w:rsidRPr="00051E98">
        <w:rPr>
          <w:lang w:eastAsia="de-DE"/>
        </w:rPr>
        <w:t xml:space="preserve">, policies and programmes </w:t>
      </w:r>
      <w:r w:rsidRPr="00051E98">
        <w:rPr>
          <w:lang w:eastAsia="de-DE"/>
        </w:rPr>
        <w:t>relating to children.</w:t>
      </w:r>
    </w:p>
    <w:p w:rsidR="00C56319" w:rsidRPr="00051E98" w:rsidRDefault="00C56319" w:rsidP="00553EAD">
      <w:pPr>
        <w:pStyle w:val="SingleTxtG"/>
        <w:numPr>
          <w:ilvl w:val="2"/>
          <w:numId w:val="48"/>
        </w:numPr>
        <w:tabs>
          <w:tab w:val="clear" w:pos="1696"/>
        </w:tabs>
        <w:ind w:left="1134" w:firstLine="0"/>
        <w:rPr>
          <w:lang w:eastAsia="de-DE"/>
        </w:rPr>
      </w:pPr>
      <w:r w:rsidRPr="00051E98">
        <w:rPr>
          <w:b/>
          <w:lang w:eastAsia="de-DE"/>
        </w:rPr>
        <w:t xml:space="preserve">The Committee draws the State party’s attention to its general comment No. 14 (2013) on the right of the child to have his or her best interests taken as a primary consideration and recommends that the State party </w:t>
      </w:r>
      <w:r w:rsidR="00553EAD" w:rsidRPr="00051E98">
        <w:rPr>
          <w:b/>
          <w:lang w:eastAsia="de-DE"/>
        </w:rPr>
        <w:t xml:space="preserve">step up </w:t>
      </w:r>
      <w:r w:rsidRPr="00051E98">
        <w:rPr>
          <w:b/>
          <w:lang w:eastAsia="de-DE"/>
        </w:rPr>
        <w:t>its efforts to ensure that this right is appropriately integrated and consistently applied in all legislati</w:t>
      </w:r>
      <w:r w:rsidR="0056582F" w:rsidRPr="00051E98">
        <w:rPr>
          <w:b/>
          <w:lang w:eastAsia="de-DE"/>
        </w:rPr>
        <w:t>on</w:t>
      </w:r>
      <w:r w:rsidRPr="00051E98">
        <w:rPr>
          <w:b/>
          <w:lang w:eastAsia="de-DE"/>
        </w:rPr>
        <w:t>, administrative and judicial proceedings</w:t>
      </w:r>
      <w:r w:rsidR="0056582F" w:rsidRPr="00051E98">
        <w:rPr>
          <w:b/>
          <w:lang w:eastAsia="de-DE"/>
        </w:rPr>
        <w:t xml:space="preserve">, and </w:t>
      </w:r>
      <w:r w:rsidRPr="00051E98">
        <w:rPr>
          <w:b/>
          <w:lang w:eastAsia="de-DE"/>
        </w:rPr>
        <w:t>policies, programmes and projects relevant to</w:t>
      </w:r>
      <w:r w:rsidR="00CB6284" w:rsidRPr="00051E98">
        <w:rPr>
          <w:b/>
          <w:lang w:eastAsia="de-DE"/>
        </w:rPr>
        <w:t>,</w:t>
      </w:r>
      <w:r w:rsidRPr="00051E98">
        <w:rPr>
          <w:b/>
          <w:lang w:eastAsia="de-DE"/>
        </w:rPr>
        <w:t xml:space="preserve"> and with an impact on</w:t>
      </w:r>
      <w:r w:rsidR="00CB6284" w:rsidRPr="00051E98">
        <w:rPr>
          <w:b/>
          <w:lang w:eastAsia="de-DE"/>
        </w:rPr>
        <w:t>,</w:t>
      </w:r>
      <w:r w:rsidRPr="00051E98">
        <w:rPr>
          <w:b/>
          <w:lang w:eastAsia="de-DE"/>
        </w:rPr>
        <w:t xml:space="preserve"> children.</w:t>
      </w:r>
      <w:r w:rsidR="00D24511" w:rsidRPr="00051E98">
        <w:rPr>
          <w:b/>
          <w:lang w:eastAsia="de-DE"/>
        </w:rPr>
        <w:t xml:space="preserve"> </w:t>
      </w:r>
      <w:r w:rsidRPr="00051E98">
        <w:rPr>
          <w:b/>
          <w:lang w:eastAsia="de-DE"/>
        </w:rPr>
        <w:t xml:space="preserve">In this regard, the State party is encouraged to develop procedures and criteria to provide guidance to all relevant persons in authority for determining the best interests of the child in every area and for giving </w:t>
      </w:r>
      <w:r w:rsidR="00CB6284" w:rsidRPr="00051E98">
        <w:rPr>
          <w:b/>
          <w:lang w:eastAsia="de-DE"/>
        </w:rPr>
        <w:t xml:space="preserve">them </w:t>
      </w:r>
      <w:r w:rsidR="00C92304" w:rsidRPr="00051E98">
        <w:rPr>
          <w:b/>
          <w:lang w:eastAsia="de-DE"/>
        </w:rPr>
        <w:t>due</w:t>
      </w:r>
      <w:r w:rsidRPr="00051E98">
        <w:rPr>
          <w:b/>
          <w:lang w:eastAsia="de-DE"/>
        </w:rPr>
        <w:t xml:space="preserve"> weight as a primary consideration.</w:t>
      </w:r>
      <w:r w:rsidR="00D24511" w:rsidRPr="00051E98">
        <w:rPr>
          <w:b/>
          <w:lang w:eastAsia="de-DE"/>
        </w:rPr>
        <w:t xml:space="preserve"> </w:t>
      </w:r>
      <w:r w:rsidRPr="00051E98">
        <w:rPr>
          <w:b/>
          <w:lang w:eastAsia="de-DE"/>
        </w:rPr>
        <w:t>Such procedures and criteria should be disseminated to public and private social welfare institutions, courts of law, administrative authorities</w:t>
      </w:r>
      <w:r w:rsidR="00B01484" w:rsidRPr="00051E98">
        <w:rPr>
          <w:b/>
          <w:lang w:eastAsia="de-DE"/>
        </w:rPr>
        <w:t>,</w:t>
      </w:r>
      <w:r w:rsidRPr="00051E98">
        <w:rPr>
          <w:b/>
          <w:lang w:eastAsia="de-DE"/>
        </w:rPr>
        <w:t xml:space="preserve"> legislative bodies and the public at large.</w:t>
      </w:r>
    </w:p>
    <w:p w:rsidR="00C56319" w:rsidRPr="00051E98" w:rsidRDefault="00C56319" w:rsidP="006844BC">
      <w:pPr>
        <w:pStyle w:val="H23G"/>
        <w:rPr>
          <w:lang w:eastAsia="de-DE"/>
        </w:rPr>
      </w:pPr>
      <w:r w:rsidRPr="00051E98">
        <w:rPr>
          <w:lang w:eastAsia="de-DE"/>
        </w:rPr>
        <w:tab/>
      </w:r>
      <w:r w:rsidRPr="00051E98">
        <w:rPr>
          <w:lang w:eastAsia="de-DE"/>
        </w:rPr>
        <w:tab/>
        <w:t xml:space="preserve">Respect for the views of the child </w:t>
      </w:r>
    </w:p>
    <w:p w:rsidR="00C56319" w:rsidRPr="00051E98" w:rsidRDefault="00C56319" w:rsidP="00BF2AB4">
      <w:pPr>
        <w:pStyle w:val="SingleTxtG"/>
        <w:numPr>
          <w:ilvl w:val="2"/>
          <w:numId w:val="48"/>
        </w:numPr>
        <w:tabs>
          <w:tab w:val="clear" w:pos="1696"/>
        </w:tabs>
        <w:ind w:left="1134" w:firstLine="0"/>
        <w:rPr>
          <w:lang w:eastAsia="de-DE"/>
        </w:rPr>
      </w:pPr>
      <w:r w:rsidRPr="00051E98">
        <w:rPr>
          <w:lang w:eastAsia="de-DE"/>
        </w:rPr>
        <w:t xml:space="preserve">The Committee notes the State party’s efforts to ensure respect for the views of the child </w:t>
      </w:r>
      <w:r w:rsidR="00FB33AA" w:rsidRPr="00051E98">
        <w:rPr>
          <w:lang w:eastAsia="de-DE"/>
        </w:rPr>
        <w:t xml:space="preserve">through its National Youth Policy, the Youth Parliament, the National Youth Council and National Student Councils, as well as in judicial proceedings with respect to juvenile justice, </w:t>
      </w:r>
      <w:r w:rsidR="008B3E95" w:rsidRPr="00051E98">
        <w:rPr>
          <w:lang w:eastAsia="de-DE"/>
        </w:rPr>
        <w:t xml:space="preserve">custody, </w:t>
      </w:r>
      <w:r w:rsidR="00FB33AA" w:rsidRPr="00051E98">
        <w:rPr>
          <w:lang w:eastAsia="de-DE"/>
        </w:rPr>
        <w:t xml:space="preserve">evidence and protection of witnesses. </w:t>
      </w:r>
      <w:r w:rsidRPr="00051E98">
        <w:rPr>
          <w:lang w:eastAsia="de-DE"/>
        </w:rPr>
        <w:t>The Committee is concerned</w:t>
      </w:r>
      <w:r w:rsidR="006844BC" w:rsidRPr="00051E98">
        <w:rPr>
          <w:lang w:eastAsia="de-DE"/>
        </w:rPr>
        <w:t>,</w:t>
      </w:r>
      <w:r w:rsidR="00BF2AB4" w:rsidRPr="00051E98">
        <w:rPr>
          <w:lang w:eastAsia="de-DE"/>
        </w:rPr>
        <w:t xml:space="preserve"> </w:t>
      </w:r>
      <w:r w:rsidRPr="00051E98">
        <w:rPr>
          <w:lang w:eastAsia="de-DE"/>
        </w:rPr>
        <w:t>however, that respect for the views of the child is not adequately implemented in practice in all relevant areas and at the national and local levels.</w:t>
      </w:r>
      <w:r w:rsidR="00BF2AB4" w:rsidRPr="00051E98">
        <w:rPr>
          <w:lang w:eastAsia="de-DE"/>
        </w:rPr>
        <w:t xml:space="preserve"> </w:t>
      </w:r>
    </w:p>
    <w:p w:rsidR="00C56319" w:rsidRPr="00051E98" w:rsidRDefault="006844BC" w:rsidP="00BF2AB4">
      <w:pPr>
        <w:pStyle w:val="SingleTxtG"/>
        <w:numPr>
          <w:ilvl w:val="2"/>
          <w:numId w:val="48"/>
        </w:numPr>
        <w:tabs>
          <w:tab w:val="clear" w:pos="1696"/>
        </w:tabs>
        <w:ind w:left="1134" w:firstLine="0"/>
        <w:rPr>
          <w:b/>
          <w:lang w:eastAsia="de-DE"/>
        </w:rPr>
      </w:pPr>
      <w:r w:rsidRPr="00051E98">
        <w:rPr>
          <w:b/>
          <w:lang w:eastAsia="de-DE"/>
        </w:rPr>
        <w:t>The Committee</w:t>
      </w:r>
      <w:r w:rsidR="00841CB6" w:rsidRPr="00051E98">
        <w:rPr>
          <w:b/>
          <w:lang w:eastAsia="de-DE"/>
        </w:rPr>
        <w:t xml:space="preserve">, in light of its </w:t>
      </w:r>
      <w:r w:rsidRPr="00051E98">
        <w:rPr>
          <w:b/>
          <w:lang w:eastAsia="de-DE"/>
        </w:rPr>
        <w:t xml:space="preserve">general comment No. </w:t>
      </w:r>
      <w:r w:rsidR="00C56319" w:rsidRPr="00051E98">
        <w:rPr>
          <w:b/>
          <w:lang w:eastAsia="de-DE"/>
        </w:rPr>
        <w:t xml:space="preserve">12 </w:t>
      </w:r>
      <w:r w:rsidR="00BC520F" w:rsidRPr="00051E98">
        <w:rPr>
          <w:b/>
          <w:lang w:eastAsia="de-DE"/>
        </w:rPr>
        <w:t xml:space="preserve">(2009) </w:t>
      </w:r>
      <w:r w:rsidR="00C56319" w:rsidRPr="00051E98">
        <w:rPr>
          <w:b/>
          <w:lang w:eastAsia="de-DE"/>
        </w:rPr>
        <w:t>on the right of the child to be heard</w:t>
      </w:r>
      <w:r w:rsidR="00841CB6" w:rsidRPr="00051E98">
        <w:rPr>
          <w:b/>
          <w:lang w:eastAsia="de-DE"/>
        </w:rPr>
        <w:t>, r</w:t>
      </w:r>
      <w:r w:rsidRPr="00051E98">
        <w:rPr>
          <w:b/>
          <w:lang w:eastAsia="de-DE"/>
        </w:rPr>
        <w:t xml:space="preserve">ecommends that </w:t>
      </w:r>
      <w:r w:rsidR="00841CB6" w:rsidRPr="00051E98">
        <w:rPr>
          <w:b/>
          <w:lang w:eastAsia="de-DE"/>
        </w:rPr>
        <w:t xml:space="preserve">the State party </w:t>
      </w:r>
      <w:r w:rsidRPr="00051E98">
        <w:rPr>
          <w:b/>
          <w:lang w:eastAsia="de-DE"/>
        </w:rPr>
        <w:t xml:space="preserve">take measures to strengthen this right in accordance with article 12 of the Convention. To that effect, it recommends </w:t>
      </w:r>
      <w:r w:rsidR="00841CB6" w:rsidRPr="00051E98">
        <w:rPr>
          <w:b/>
          <w:lang w:eastAsia="de-DE"/>
        </w:rPr>
        <w:t xml:space="preserve">that </w:t>
      </w:r>
      <w:r w:rsidRPr="00051E98">
        <w:rPr>
          <w:b/>
          <w:lang w:eastAsia="de-DE"/>
        </w:rPr>
        <w:t>the State party:</w:t>
      </w:r>
    </w:p>
    <w:p w:rsidR="006844BC" w:rsidRPr="00051E98" w:rsidRDefault="00AC2985" w:rsidP="00F8053A">
      <w:pPr>
        <w:pStyle w:val="SingleTxtG"/>
        <w:ind w:firstLine="567"/>
        <w:rPr>
          <w:b/>
          <w:bCs/>
        </w:rPr>
      </w:pPr>
      <w:r w:rsidRPr="00051E98">
        <w:rPr>
          <w:b/>
          <w:bCs/>
        </w:rPr>
        <w:t>(a)</w:t>
      </w:r>
      <w:r w:rsidRPr="00051E98">
        <w:rPr>
          <w:b/>
          <w:bCs/>
        </w:rPr>
        <w:tab/>
      </w:r>
      <w:r w:rsidR="006844BC" w:rsidRPr="00051E98">
        <w:rPr>
          <w:b/>
          <w:bCs/>
        </w:rPr>
        <w:t>Take measures to ensure the effective implementation of leg</w:t>
      </w:r>
      <w:r w:rsidR="00C56319" w:rsidRPr="00051E98">
        <w:rPr>
          <w:b/>
          <w:bCs/>
        </w:rPr>
        <w:t>islation</w:t>
      </w:r>
      <w:r w:rsidR="006844BC" w:rsidRPr="00051E98">
        <w:rPr>
          <w:b/>
          <w:bCs/>
        </w:rPr>
        <w:t xml:space="preserve"> recognizing the right of the child to be heard in relevant legal proceedings, including by establishing systems and/or procedures for social workers and courts to comply with the principle;</w:t>
      </w:r>
      <w:r w:rsidR="001379A8" w:rsidRPr="00051E98">
        <w:rPr>
          <w:b/>
          <w:bCs/>
        </w:rPr>
        <w:t xml:space="preserve"> </w:t>
      </w:r>
    </w:p>
    <w:p w:rsidR="00916CB3" w:rsidRPr="00051E98" w:rsidRDefault="00AC2985" w:rsidP="00AC2985">
      <w:pPr>
        <w:pStyle w:val="SingleTxtG"/>
        <w:ind w:firstLine="567"/>
        <w:rPr>
          <w:b/>
          <w:bCs/>
        </w:rPr>
      </w:pPr>
      <w:r w:rsidRPr="00051E98">
        <w:rPr>
          <w:b/>
          <w:bCs/>
        </w:rPr>
        <w:t>(b)</w:t>
      </w:r>
      <w:r w:rsidRPr="00051E98">
        <w:rPr>
          <w:b/>
          <w:bCs/>
        </w:rPr>
        <w:tab/>
      </w:r>
      <w:r w:rsidR="00916CB3" w:rsidRPr="00051E98">
        <w:rPr>
          <w:b/>
          <w:bCs/>
        </w:rPr>
        <w:t xml:space="preserve">Conduct programmes and awareness-raising activities to promote the meaningful and empowered participation of all children within the family, </w:t>
      </w:r>
      <w:r w:rsidR="00C500C1" w:rsidRPr="00051E98">
        <w:rPr>
          <w:b/>
          <w:bCs/>
        </w:rPr>
        <w:t xml:space="preserve">the </w:t>
      </w:r>
      <w:r w:rsidR="00916CB3" w:rsidRPr="00051E98">
        <w:rPr>
          <w:b/>
          <w:bCs/>
        </w:rPr>
        <w:t>community and schools, including within student council bodies, with particular attention to boys and children in vulnerable situations</w:t>
      </w:r>
      <w:r w:rsidR="001379A8" w:rsidRPr="00051E98">
        <w:rPr>
          <w:b/>
          <w:bCs/>
        </w:rPr>
        <w:t>.</w:t>
      </w:r>
      <w:r w:rsidR="00BF2AB4" w:rsidRPr="00051E98">
        <w:rPr>
          <w:b/>
          <w:bCs/>
        </w:rPr>
        <w:t xml:space="preserve"> </w:t>
      </w:r>
    </w:p>
    <w:p w:rsidR="00C56319" w:rsidRPr="00051E98" w:rsidRDefault="00C56319" w:rsidP="00C500C1">
      <w:pPr>
        <w:pStyle w:val="H1G"/>
        <w:rPr>
          <w:lang w:eastAsia="de-DE"/>
        </w:rPr>
      </w:pPr>
      <w:r w:rsidRPr="00051E98">
        <w:rPr>
          <w:lang w:eastAsia="de-DE"/>
        </w:rPr>
        <w:tab/>
      </w:r>
      <w:r w:rsidR="00DF3BBB" w:rsidRPr="00051E98">
        <w:rPr>
          <w:lang w:eastAsia="de-DE"/>
        </w:rPr>
        <w:t>C</w:t>
      </w:r>
      <w:r w:rsidR="000F3D3F" w:rsidRPr="00051E98">
        <w:rPr>
          <w:lang w:eastAsia="de-DE"/>
        </w:rPr>
        <w:t>.</w:t>
      </w:r>
      <w:r w:rsidR="0055526E" w:rsidRPr="00051E98">
        <w:rPr>
          <w:lang w:eastAsia="de-DE"/>
        </w:rPr>
        <w:tab/>
      </w:r>
      <w:r w:rsidRPr="00051E98">
        <w:rPr>
          <w:lang w:eastAsia="de-DE"/>
        </w:rPr>
        <w:t>Violence against children (arts. 19, 24</w:t>
      </w:r>
      <w:r w:rsidR="00290BB7" w:rsidRPr="00051E98">
        <w:rPr>
          <w:lang w:eastAsia="de-DE"/>
        </w:rPr>
        <w:t xml:space="preserve"> (3)</w:t>
      </w:r>
      <w:r w:rsidRPr="00051E98">
        <w:rPr>
          <w:lang w:eastAsia="de-DE"/>
        </w:rPr>
        <w:t>, 28</w:t>
      </w:r>
      <w:r w:rsidR="00BD1C1D" w:rsidRPr="00051E98">
        <w:rPr>
          <w:lang w:eastAsia="de-DE"/>
        </w:rPr>
        <w:t xml:space="preserve"> </w:t>
      </w:r>
      <w:r w:rsidR="00290BB7" w:rsidRPr="00051E98">
        <w:rPr>
          <w:lang w:eastAsia="de-DE"/>
        </w:rPr>
        <w:t>(</w:t>
      </w:r>
      <w:r w:rsidRPr="00051E98">
        <w:rPr>
          <w:lang w:eastAsia="de-DE"/>
        </w:rPr>
        <w:t>2</w:t>
      </w:r>
      <w:r w:rsidR="00290BB7" w:rsidRPr="00051E98">
        <w:rPr>
          <w:lang w:eastAsia="de-DE"/>
        </w:rPr>
        <w:t>)</w:t>
      </w:r>
      <w:r w:rsidRPr="00051E98">
        <w:rPr>
          <w:lang w:eastAsia="de-DE"/>
        </w:rPr>
        <w:t>, 34, 37 (a) and 39 of</w:t>
      </w:r>
      <w:r w:rsidR="000F3D3F" w:rsidRPr="00051E98">
        <w:rPr>
          <w:lang w:eastAsia="de-DE"/>
        </w:rPr>
        <w:t xml:space="preserve"> </w:t>
      </w:r>
      <w:r w:rsidR="00C64C8A" w:rsidRPr="00051E98">
        <w:rPr>
          <w:lang w:eastAsia="de-DE"/>
        </w:rPr>
        <w:t xml:space="preserve">the </w:t>
      </w:r>
      <w:r w:rsidRPr="00051E98">
        <w:rPr>
          <w:lang w:eastAsia="de-DE"/>
        </w:rPr>
        <w:t>Convention)</w:t>
      </w:r>
    </w:p>
    <w:p w:rsidR="00C56319" w:rsidRPr="00051E98" w:rsidRDefault="00C56319" w:rsidP="000F3D3F">
      <w:pPr>
        <w:pStyle w:val="H23G"/>
        <w:rPr>
          <w:lang w:eastAsia="de-DE"/>
        </w:rPr>
      </w:pPr>
      <w:r w:rsidRPr="00051E98">
        <w:rPr>
          <w:lang w:eastAsia="de-DE"/>
        </w:rPr>
        <w:tab/>
      </w:r>
      <w:r w:rsidR="0055526E" w:rsidRPr="00051E98">
        <w:rPr>
          <w:lang w:eastAsia="de-DE"/>
        </w:rPr>
        <w:tab/>
      </w:r>
      <w:r w:rsidRPr="00051E98">
        <w:rPr>
          <w:lang w:eastAsia="de-DE"/>
        </w:rPr>
        <w:t>Corporal punishment</w:t>
      </w:r>
    </w:p>
    <w:p w:rsidR="00C56319" w:rsidRPr="00051E98" w:rsidRDefault="00841CB6" w:rsidP="00C500C1">
      <w:pPr>
        <w:pStyle w:val="SingleTxtG"/>
        <w:numPr>
          <w:ilvl w:val="2"/>
          <w:numId w:val="48"/>
        </w:numPr>
        <w:tabs>
          <w:tab w:val="clear" w:pos="1696"/>
        </w:tabs>
        <w:ind w:left="1134" w:firstLine="0"/>
        <w:rPr>
          <w:lang w:eastAsia="de-DE"/>
        </w:rPr>
      </w:pPr>
      <w:r w:rsidRPr="00051E98">
        <w:rPr>
          <w:lang w:eastAsia="de-DE"/>
        </w:rPr>
        <w:t xml:space="preserve">The Committee notes </w:t>
      </w:r>
      <w:r w:rsidR="002F31CF" w:rsidRPr="00051E98">
        <w:rPr>
          <w:lang w:eastAsia="de-DE"/>
        </w:rPr>
        <w:t>efforts</w:t>
      </w:r>
      <w:r w:rsidRPr="00051E98">
        <w:rPr>
          <w:lang w:eastAsia="de-DE"/>
        </w:rPr>
        <w:t xml:space="preserve"> to address </w:t>
      </w:r>
      <w:r w:rsidR="009E1D0A" w:rsidRPr="00051E98">
        <w:rPr>
          <w:lang w:eastAsia="de-DE"/>
        </w:rPr>
        <w:t xml:space="preserve">the </w:t>
      </w:r>
      <w:r w:rsidRPr="00051E98">
        <w:rPr>
          <w:lang w:eastAsia="de-DE"/>
        </w:rPr>
        <w:t>issue</w:t>
      </w:r>
      <w:r w:rsidR="009E1D0A" w:rsidRPr="00051E98">
        <w:rPr>
          <w:lang w:eastAsia="de-DE"/>
        </w:rPr>
        <w:t xml:space="preserve"> of corporal punishment, </w:t>
      </w:r>
      <w:r w:rsidR="00C56319" w:rsidRPr="00051E98">
        <w:rPr>
          <w:lang w:eastAsia="de-DE"/>
        </w:rPr>
        <w:t xml:space="preserve">such as the </w:t>
      </w:r>
      <w:r w:rsidR="00232559" w:rsidRPr="00051E98">
        <w:rPr>
          <w:lang w:eastAsia="de-DE"/>
        </w:rPr>
        <w:t xml:space="preserve">recent national consultations on the abolition of corporal punishment, and the </w:t>
      </w:r>
      <w:r w:rsidR="000100C4" w:rsidRPr="00051E98">
        <w:rPr>
          <w:lang w:eastAsia="de-DE"/>
        </w:rPr>
        <w:t>p</w:t>
      </w:r>
      <w:r w:rsidR="002F31CF" w:rsidRPr="00051E98">
        <w:rPr>
          <w:lang w:eastAsia="de-DE"/>
        </w:rPr>
        <w:t xml:space="preserve">roject “Fostering the positive behavioural management of children in inclusive child-friendly classrooms in </w:t>
      </w:r>
      <w:smartTag w:uri="urn:schemas-microsoft-com:office:smarttags" w:element="place">
        <w:smartTag w:uri="urn:schemas-microsoft-com:office:smarttags" w:element="country-region">
          <w:r w:rsidR="002F31CF" w:rsidRPr="00051E98">
            <w:rPr>
              <w:lang w:eastAsia="de-DE"/>
            </w:rPr>
            <w:t>Saint Lucia</w:t>
          </w:r>
        </w:smartTag>
      </w:smartTag>
      <w:r w:rsidR="002F31CF" w:rsidRPr="00051E98">
        <w:rPr>
          <w:lang w:eastAsia="de-DE"/>
        </w:rPr>
        <w:t xml:space="preserve">”, which includes parenting skills training </w:t>
      </w:r>
      <w:r w:rsidR="00232559" w:rsidRPr="00051E98">
        <w:rPr>
          <w:lang w:eastAsia="de-DE"/>
        </w:rPr>
        <w:t>and training for p</w:t>
      </w:r>
      <w:r w:rsidR="002F31CF" w:rsidRPr="00051E98">
        <w:rPr>
          <w:lang w:eastAsia="de-DE"/>
        </w:rPr>
        <w:t>rincipal</w:t>
      </w:r>
      <w:r w:rsidR="00232559" w:rsidRPr="00051E98">
        <w:rPr>
          <w:lang w:eastAsia="de-DE"/>
        </w:rPr>
        <w:t>s</w:t>
      </w:r>
      <w:r w:rsidR="002F31CF" w:rsidRPr="00051E98">
        <w:rPr>
          <w:lang w:eastAsia="de-DE"/>
        </w:rPr>
        <w:t xml:space="preserve"> and teacher</w:t>
      </w:r>
      <w:r w:rsidR="00232559" w:rsidRPr="00051E98">
        <w:rPr>
          <w:lang w:eastAsia="de-DE"/>
        </w:rPr>
        <w:t>s</w:t>
      </w:r>
      <w:r w:rsidRPr="00051E98">
        <w:rPr>
          <w:lang w:eastAsia="de-DE"/>
        </w:rPr>
        <w:t>.</w:t>
      </w:r>
      <w:r w:rsidR="00BF2AB4" w:rsidRPr="00051E98">
        <w:rPr>
          <w:lang w:eastAsia="de-DE"/>
        </w:rPr>
        <w:t xml:space="preserve"> </w:t>
      </w:r>
      <w:r w:rsidRPr="00051E98">
        <w:rPr>
          <w:lang w:eastAsia="de-DE"/>
        </w:rPr>
        <w:t xml:space="preserve">The </w:t>
      </w:r>
      <w:r w:rsidR="00C56319" w:rsidRPr="00051E98">
        <w:rPr>
          <w:lang w:eastAsia="de-DE"/>
        </w:rPr>
        <w:t>Committee</w:t>
      </w:r>
      <w:r w:rsidRPr="00051E98">
        <w:rPr>
          <w:lang w:eastAsia="de-DE"/>
        </w:rPr>
        <w:t xml:space="preserve">, however, </w:t>
      </w:r>
      <w:r w:rsidR="002F31CF" w:rsidRPr="00051E98">
        <w:rPr>
          <w:lang w:eastAsia="de-DE"/>
        </w:rPr>
        <w:t xml:space="preserve">reiterates its concern </w:t>
      </w:r>
      <w:r w:rsidR="00C56319" w:rsidRPr="00051E98">
        <w:rPr>
          <w:lang w:eastAsia="de-DE"/>
        </w:rPr>
        <w:t xml:space="preserve">that corporal punishment </w:t>
      </w:r>
      <w:r w:rsidR="002F31CF" w:rsidRPr="00051E98">
        <w:rPr>
          <w:lang w:eastAsia="de-DE"/>
        </w:rPr>
        <w:t xml:space="preserve">is </w:t>
      </w:r>
      <w:r w:rsidRPr="00051E98">
        <w:rPr>
          <w:lang w:eastAsia="de-DE"/>
        </w:rPr>
        <w:t xml:space="preserve">still seen as a </w:t>
      </w:r>
      <w:r w:rsidR="002F31CF" w:rsidRPr="00051E98">
        <w:rPr>
          <w:lang w:eastAsia="de-DE"/>
        </w:rPr>
        <w:t xml:space="preserve">lawful way of disciplining children, both under the </w:t>
      </w:r>
      <w:r w:rsidR="00353E49" w:rsidRPr="00051E98">
        <w:rPr>
          <w:lang w:eastAsia="de-DE"/>
        </w:rPr>
        <w:t xml:space="preserve">1972 </w:t>
      </w:r>
      <w:r w:rsidR="002F31CF" w:rsidRPr="00051E98">
        <w:rPr>
          <w:lang w:eastAsia="de-DE"/>
        </w:rPr>
        <w:t xml:space="preserve">Children and Young Persons Act and the </w:t>
      </w:r>
      <w:r w:rsidR="00C02749" w:rsidRPr="00051E98">
        <w:rPr>
          <w:lang w:eastAsia="de-DE"/>
        </w:rPr>
        <w:t xml:space="preserve">1999 </w:t>
      </w:r>
      <w:r w:rsidR="002F31CF" w:rsidRPr="00051E98">
        <w:rPr>
          <w:lang w:eastAsia="de-DE"/>
        </w:rPr>
        <w:t>Education Act</w:t>
      </w:r>
      <w:r w:rsidR="00C500C1" w:rsidRPr="00051E98">
        <w:rPr>
          <w:lang w:eastAsia="de-DE"/>
        </w:rPr>
        <w:t>;</w:t>
      </w:r>
      <w:r w:rsidR="002F31CF" w:rsidRPr="00051E98">
        <w:rPr>
          <w:lang w:eastAsia="de-DE"/>
        </w:rPr>
        <w:t xml:space="preserve"> that corporal punishment </w:t>
      </w:r>
      <w:r w:rsidR="00C56319" w:rsidRPr="00051E98">
        <w:rPr>
          <w:lang w:eastAsia="de-DE"/>
        </w:rPr>
        <w:t>continues to be practi</w:t>
      </w:r>
      <w:r w:rsidR="00144099" w:rsidRPr="00051E98">
        <w:rPr>
          <w:lang w:eastAsia="de-DE"/>
        </w:rPr>
        <w:t>s</w:t>
      </w:r>
      <w:r w:rsidR="00C56319" w:rsidRPr="00051E98">
        <w:rPr>
          <w:lang w:eastAsia="de-DE"/>
        </w:rPr>
        <w:t>ed within the family</w:t>
      </w:r>
      <w:r w:rsidR="00ED3992" w:rsidRPr="00051E98">
        <w:rPr>
          <w:lang w:eastAsia="de-DE"/>
        </w:rPr>
        <w:t>, schools and in institutions</w:t>
      </w:r>
      <w:r w:rsidR="00C500C1" w:rsidRPr="00051E98">
        <w:rPr>
          <w:lang w:eastAsia="de-DE"/>
        </w:rPr>
        <w:t>;</w:t>
      </w:r>
      <w:r w:rsidR="00AF271A" w:rsidRPr="00051E98">
        <w:rPr>
          <w:lang w:eastAsia="de-DE"/>
        </w:rPr>
        <w:t xml:space="preserve"> and </w:t>
      </w:r>
      <w:r w:rsidR="00C56319" w:rsidRPr="00051E98">
        <w:rPr>
          <w:lang w:eastAsia="de-DE"/>
        </w:rPr>
        <w:t>is widely accepted in society</w:t>
      </w:r>
      <w:r w:rsidR="002B7930" w:rsidRPr="00051E98">
        <w:rPr>
          <w:lang w:eastAsia="de-DE"/>
        </w:rPr>
        <w:t xml:space="preserve"> (CRC/C/15/Add.158, para. 34)</w:t>
      </w:r>
      <w:r w:rsidR="00C56319" w:rsidRPr="00051E98">
        <w:rPr>
          <w:lang w:eastAsia="de-DE"/>
        </w:rPr>
        <w:t>.</w:t>
      </w:r>
      <w:r w:rsidR="00BF2AB4" w:rsidRPr="00051E98">
        <w:rPr>
          <w:lang w:eastAsia="de-DE"/>
        </w:rPr>
        <w:t xml:space="preserve"> </w:t>
      </w:r>
    </w:p>
    <w:p w:rsidR="00DA26A1" w:rsidRPr="00051E98" w:rsidRDefault="00C56319" w:rsidP="00BF2AB4">
      <w:pPr>
        <w:pStyle w:val="SingleTxtG"/>
        <w:numPr>
          <w:ilvl w:val="2"/>
          <w:numId w:val="48"/>
        </w:numPr>
        <w:tabs>
          <w:tab w:val="clear" w:pos="1696"/>
        </w:tabs>
        <w:ind w:left="1134" w:firstLine="0"/>
        <w:rPr>
          <w:b/>
          <w:lang w:eastAsia="de-DE"/>
        </w:rPr>
      </w:pPr>
      <w:r w:rsidRPr="00051E98">
        <w:rPr>
          <w:b/>
          <w:lang w:eastAsia="de-DE"/>
        </w:rPr>
        <w:t xml:space="preserve">In line with </w:t>
      </w:r>
      <w:r w:rsidR="00290BB7" w:rsidRPr="00051E98">
        <w:rPr>
          <w:b/>
          <w:lang w:eastAsia="de-DE"/>
        </w:rPr>
        <w:t xml:space="preserve">its </w:t>
      </w:r>
      <w:r w:rsidRPr="00051E98">
        <w:rPr>
          <w:b/>
          <w:lang w:eastAsia="de-DE"/>
        </w:rPr>
        <w:t xml:space="preserve">general comment No. 8 (2006) on the right of the child to protection from corporal punishment and other cruel </w:t>
      </w:r>
      <w:r w:rsidR="00BC520F" w:rsidRPr="00051E98">
        <w:rPr>
          <w:b/>
          <w:lang w:eastAsia="de-DE"/>
        </w:rPr>
        <w:t xml:space="preserve">or </w:t>
      </w:r>
      <w:r w:rsidRPr="00051E98">
        <w:rPr>
          <w:b/>
          <w:lang w:eastAsia="de-DE"/>
        </w:rPr>
        <w:t>degrading forms of punishment, and general comment No. 13 (2011) on the right of the child to freedom from all forms of violence, the Committee recommends that the State party</w:t>
      </w:r>
      <w:r w:rsidR="00DA26A1" w:rsidRPr="00051E98">
        <w:rPr>
          <w:b/>
          <w:lang w:eastAsia="de-DE"/>
        </w:rPr>
        <w:t>:</w:t>
      </w:r>
    </w:p>
    <w:p w:rsidR="00ED3992" w:rsidRPr="00051E98" w:rsidRDefault="00AC2985" w:rsidP="00553EAD">
      <w:pPr>
        <w:pStyle w:val="SingleTxtG"/>
        <w:ind w:firstLine="567"/>
        <w:rPr>
          <w:b/>
          <w:bCs/>
          <w:lang w:eastAsia="de-DE"/>
        </w:rPr>
      </w:pPr>
      <w:r w:rsidRPr="00051E98">
        <w:rPr>
          <w:b/>
          <w:bCs/>
          <w:lang w:eastAsia="de-DE"/>
        </w:rPr>
        <w:t>(a)</w:t>
      </w:r>
      <w:r w:rsidRPr="00051E98">
        <w:rPr>
          <w:b/>
          <w:bCs/>
          <w:lang w:eastAsia="de-DE"/>
        </w:rPr>
        <w:tab/>
      </w:r>
      <w:r w:rsidR="00553EAD" w:rsidRPr="00051E98">
        <w:rPr>
          <w:b/>
          <w:bCs/>
          <w:lang w:eastAsia="de-DE"/>
        </w:rPr>
        <w:t xml:space="preserve">Step up </w:t>
      </w:r>
      <w:r w:rsidR="00ED3992" w:rsidRPr="00051E98">
        <w:rPr>
          <w:b/>
          <w:bCs/>
          <w:lang w:eastAsia="de-DE"/>
        </w:rPr>
        <w:t xml:space="preserve">and expand its efforts through </w:t>
      </w:r>
      <w:r w:rsidR="00221EDE" w:rsidRPr="00051E98">
        <w:rPr>
          <w:b/>
          <w:bCs/>
          <w:lang w:eastAsia="de-DE"/>
        </w:rPr>
        <w:t xml:space="preserve">awareness-raising campaigns </w:t>
      </w:r>
      <w:r w:rsidR="00ED3992" w:rsidRPr="00051E98">
        <w:rPr>
          <w:b/>
          <w:bCs/>
          <w:lang w:eastAsia="de-DE"/>
        </w:rPr>
        <w:t>to inform the public in general about the negative impact of corporal punishment on children and actively involve children and the media in the process;</w:t>
      </w:r>
    </w:p>
    <w:p w:rsidR="00ED3992" w:rsidRPr="00051E98" w:rsidRDefault="00AC2985" w:rsidP="00C500C1">
      <w:pPr>
        <w:pStyle w:val="SingleTxtG"/>
        <w:ind w:firstLine="567"/>
        <w:rPr>
          <w:b/>
          <w:bCs/>
          <w:lang w:eastAsia="de-DE"/>
        </w:rPr>
      </w:pPr>
      <w:r w:rsidRPr="00051E98">
        <w:rPr>
          <w:b/>
          <w:bCs/>
          <w:lang w:eastAsia="de-DE"/>
        </w:rPr>
        <w:t>(b)</w:t>
      </w:r>
      <w:r w:rsidRPr="00051E98">
        <w:rPr>
          <w:b/>
          <w:bCs/>
          <w:lang w:eastAsia="de-DE"/>
        </w:rPr>
        <w:tab/>
      </w:r>
      <w:r w:rsidR="00ED3992" w:rsidRPr="00051E98">
        <w:rPr>
          <w:b/>
          <w:bCs/>
          <w:lang w:eastAsia="de-DE"/>
        </w:rPr>
        <w:t>Promote positive, non-violent and participatory forms of child-rearing and discipline as an alternative to corporal punishment</w:t>
      </w:r>
      <w:r w:rsidR="005825C7" w:rsidRPr="00051E98">
        <w:rPr>
          <w:b/>
          <w:bCs/>
          <w:lang w:eastAsia="de-DE"/>
        </w:rPr>
        <w:t xml:space="preserve">, </w:t>
      </w:r>
      <w:r w:rsidR="000100C4" w:rsidRPr="00051E98">
        <w:rPr>
          <w:b/>
          <w:bCs/>
          <w:lang w:eastAsia="de-DE"/>
        </w:rPr>
        <w:t xml:space="preserve">and </w:t>
      </w:r>
      <w:r w:rsidR="005825C7" w:rsidRPr="00051E98">
        <w:rPr>
          <w:b/>
          <w:bCs/>
          <w:lang w:eastAsia="de-DE"/>
        </w:rPr>
        <w:t xml:space="preserve">expand parenting education programmes and </w:t>
      </w:r>
      <w:r w:rsidR="00232559" w:rsidRPr="00051E98">
        <w:rPr>
          <w:b/>
          <w:bCs/>
          <w:lang w:eastAsia="de-DE"/>
        </w:rPr>
        <w:t xml:space="preserve">training for </w:t>
      </w:r>
      <w:r w:rsidR="005825C7" w:rsidRPr="00051E98">
        <w:rPr>
          <w:b/>
          <w:bCs/>
          <w:lang w:eastAsia="de-DE"/>
        </w:rPr>
        <w:t>principal</w:t>
      </w:r>
      <w:r w:rsidR="00232559" w:rsidRPr="00051E98">
        <w:rPr>
          <w:b/>
          <w:bCs/>
          <w:lang w:eastAsia="de-DE"/>
        </w:rPr>
        <w:t xml:space="preserve">s, </w:t>
      </w:r>
      <w:r w:rsidR="005825C7" w:rsidRPr="00051E98">
        <w:rPr>
          <w:b/>
          <w:bCs/>
          <w:lang w:eastAsia="de-DE"/>
        </w:rPr>
        <w:t>teacher</w:t>
      </w:r>
      <w:r w:rsidR="00232559" w:rsidRPr="00051E98">
        <w:rPr>
          <w:b/>
          <w:bCs/>
          <w:lang w:eastAsia="de-DE"/>
        </w:rPr>
        <w:t>s and other professionals working with and for children</w:t>
      </w:r>
      <w:r w:rsidR="005825C7" w:rsidRPr="00051E98">
        <w:rPr>
          <w:b/>
          <w:bCs/>
          <w:lang w:eastAsia="de-DE"/>
        </w:rPr>
        <w:t xml:space="preserve">, </w:t>
      </w:r>
      <w:r w:rsidR="000100C4" w:rsidRPr="00051E98">
        <w:rPr>
          <w:b/>
          <w:bCs/>
          <w:lang w:eastAsia="de-DE"/>
        </w:rPr>
        <w:t xml:space="preserve">and especially </w:t>
      </w:r>
      <w:r w:rsidR="005825C7" w:rsidRPr="00051E98">
        <w:rPr>
          <w:b/>
          <w:bCs/>
          <w:lang w:eastAsia="de-DE"/>
        </w:rPr>
        <w:t>the Child Friendly School project</w:t>
      </w:r>
      <w:r w:rsidR="00ED3992" w:rsidRPr="00051E98">
        <w:rPr>
          <w:b/>
          <w:bCs/>
          <w:lang w:eastAsia="de-DE"/>
        </w:rPr>
        <w:t xml:space="preserve">; </w:t>
      </w:r>
    </w:p>
    <w:p w:rsidR="009B12C7" w:rsidRPr="00051E98" w:rsidRDefault="00AC2985" w:rsidP="00AC2985">
      <w:pPr>
        <w:pStyle w:val="SingleTxtG"/>
        <w:ind w:firstLine="567"/>
        <w:rPr>
          <w:b/>
          <w:bCs/>
          <w:lang w:eastAsia="de-DE"/>
        </w:rPr>
      </w:pPr>
      <w:r w:rsidRPr="00051E98">
        <w:rPr>
          <w:b/>
          <w:bCs/>
          <w:lang w:eastAsia="de-DE"/>
        </w:rPr>
        <w:t>(c)</w:t>
      </w:r>
      <w:r w:rsidRPr="00051E98">
        <w:rPr>
          <w:b/>
          <w:bCs/>
          <w:lang w:eastAsia="de-DE"/>
        </w:rPr>
        <w:tab/>
      </w:r>
      <w:r w:rsidR="00ED3992" w:rsidRPr="00051E98">
        <w:rPr>
          <w:b/>
          <w:bCs/>
          <w:lang w:eastAsia="de-DE"/>
        </w:rPr>
        <w:t>Finally a</w:t>
      </w:r>
      <w:r w:rsidR="00DA26A1" w:rsidRPr="00051E98">
        <w:rPr>
          <w:b/>
          <w:bCs/>
          <w:lang w:eastAsia="de-DE"/>
        </w:rPr>
        <w:t>mend its legislation to explicitly prohibit corporal punishment in the family, schools and institutions</w:t>
      </w:r>
      <w:r w:rsidR="00ED3992" w:rsidRPr="00051E98">
        <w:rPr>
          <w:b/>
          <w:bCs/>
          <w:lang w:eastAsia="de-DE"/>
        </w:rPr>
        <w:t>.</w:t>
      </w:r>
      <w:r w:rsidR="009B12C7" w:rsidRPr="00051E98">
        <w:rPr>
          <w:b/>
          <w:bCs/>
          <w:lang w:eastAsia="de-DE"/>
        </w:rPr>
        <w:t xml:space="preserve"> </w:t>
      </w:r>
    </w:p>
    <w:p w:rsidR="00C56319" w:rsidRPr="00051E98" w:rsidRDefault="00C56319" w:rsidP="000F3D3F">
      <w:pPr>
        <w:pStyle w:val="H23G"/>
        <w:rPr>
          <w:lang w:eastAsia="de-DE"/>
        </w:rPr>
      </w:pPr>
      <w:r w:rsidRPr="00051E98">
        <w:rPr>
          <w:lang w:eastAsia="de-DE"/>
        </w:rPr>
        <w:tab/>
      </w:r>
      <w:r w:rsidRPr="00051E98">
        <w:rPr>
          <w:lang w:eastAsia="de-DE"/>
        </w:rPr>
        <w:tab/>
        <w:t>Abuse and neglect</w:t>
      </w:r>
    </w:p>
    <w:p w:rsidR="00081CF9" w:rsidRPr="00051E98" w:rsidRDefault="00841CB6" w:rsidP="00C24ED1">
      <w:pPr>
        <w:pStyle w:val="SingleTxtG"/>
        <w:numPr>
          <w:ilvl w:val="2"/>
          <w:numId w:val="48"/>
        </w:numPr>
        <w:tabs>
          <w:tab w:val="clear" w:pos="1696"/>
        </w:tabs>
        <w:ind w:left="1134" w:firstLine="0"/>
        <w:rPr>
          <w:lang w:eastAsia="de-DE"/>
        </w:rPr>
      </w:pPr>
      <w:r w:rsidRPr="00051E98">
        <w:rPr>
          <w:lang w:eastAsia="de-DE"/>
        </w:rPr>
        <w:t xml:space="preserve">The Committee notes </w:t>
      </w:r>
      <w:r w:rsidR="00F15D19" w:rsidRPr="00051E98">
        <w:rPr>
          <w:lang w:eastAsia="de-DE"/>
        </w:rPr>
        <w:t xml:space="preserve">that the State party </w:t>
      </w:r>
      <w:r w:rsidR="003B7F99" w:rsidRPr="00051E98">
        <w:rPr>
          <w:lang w:eastAsia="de-DE"/>
        </w:rPr>
        <w:t xml:space="preserve">has undertaken initiatives </w:t>
      </w:r>
      <w:r w:rsidR="0026463B" w:rsidRPr="00051E98">
        <w:rPr>
          <w:lang w:eastAsia="de-DE"/>
        </w:rPr>
        <w:t>to conform to the Committee’s previous recommendations (CRC/C/15/Add.258</w:t>
      </w:r>
      <w:r w:rsidR="0004649B" w:rsidRPr="00051E98">
        <w:rPr>
          <w:lang w:eastAsia="de-DE"/>
        </w:rPr>
        <w:t>, para. 50</w:t>
      </w:r>
      <w:r w:rsidR="0026463B" w:rsidRPr="00051E98">
        <w:rPr>
          <w:lang w:eastAsia="de-DE"/>
        </w:rPr>
        <w:t>)</w:t>
      </w:r>
      <w:r w:rsidR="003B7F99" w:rsidRPr="00051E98">
        <w:rPr>
          <w:lang w:eastAsia="de-DE"/>
        </w:rPr>
        <w:t xml:space="preserve">, including </w:t>
      </w:r>
      <w:r w:rsidR="009F4F99" w:rsidRPr="00051E98">
        <w:rPr>
          <w:lang w:eastAsia="de-DE"/>
        </w:rPr>
        <w:t xml:space="preserve">the introduction of a </w:t>
      </w:r>
      <w:r w:rsidR="00C24ED1" w:rsidRPr="00051E98">
        <w:rPr>
          <w:lang w:eastAsia="de-DE"/>
        </w:rPr>
        <w:t>c</w:t>
      </w:r>
      <w:r w:rsidR="009F4F99" w:rsidRPr="00051E98">
        <w:rPr>
          <w:lang w:eastAsia="de-DE"/>
        </w:rPr>
        <w:t xml:space="preserve">hild </w:t>
      </w:r>
      <w:r w:rsidR="00C24ED1" w:rsidRPr="00051E98">
        <w:rPr>
          <w:lang w:eastAsia="de-DE"/>
        </w:rPr>
        <w:t>h</w:t>
      </w:r>
      <w:r w:rsidR="009F4F99" w:rsidRPr="00051E98">
        <w:rPr>
          <w:lang w:eastAsia="de-DE"/>
        </w:rPr>
        <w:t xml:space="preserve">elpline, </w:t>
      </w:r>
      <w:r w:rsidR="003B7F99" w:rsidRPr="00051E98">
        <w:rPr>
          <w:lang w:eastAsia="de-DE"/>
        </w:rPr>
        <w:t>training workshops on abuse and neglect</w:t>
      </w:r>
      <w:r w:rsidR="00A507A5" w:rsidRPr="00051E98">
        <w:rPr>
          <w:lang w:eastAsia="de-DE"/>
        </w:rPr>
        <w:t xml:space="preserve"> </w:t>
      </w:r>
      <w:r w:rsidR="003B7F99" w:rsidRPr="00051E98">
        <w:rPr>
          <w:lang w:eastAsia="de-DE"/>
        </w:rPr>
        <w:t>for teachers, principals, judges, magistrates, lawyers, court prosecutors, religious leaders, community workers and parents and children</w:t>
      </w:r>
      <w:r w:rsidR="00F15D19" w:rsidRPr="00051E98">
        <w:rPr>
          <w:lang w:eastAsia="de-DE"/>
        </w:rPr>
        <w:t xml:space="preserve">, </w:t>
      </w:r>
      <w:r w:rsidR="00A507A5" w:rsidRPr="00051E98">
        <w:rPr>
          <w:lang w:eastAsia="de-DE"/>
        </w:rPr>
        <w:t xml:space="preserve">as well as </w:t>
      </w:r>
      <w:r w:rsidR="00126C63" w:rsidRPr="00051E98">
        <w:rPr>
          <w:lang w:eastAsia="de-DE"/>
        </w:rPr>
        <w:t>widespread public sensitization campaigns</w:t>
      </w:r>
      <w:r w:rsidRPr="00051E98">
        <w:rPr>
          <w:lang w:eastAsia="de-DE"/>
        </w:rPr>
        <w:t>.</w:t>
      </w:r>
      <w:r w:rsidR="00BF2AB4" w:rsidRPr="00051E98">
        <w:rPr>
          <w:lang w:eastAsia="de-DE"/>
        </w:rPr>
        <w:t xml:space="preserve"> </w:t>
      </w:r>
      <w:r w:rsidRPr="00051E98">
        <w:rPr>
          <w:lang w:eastAsia="de-DE"/>
        </w:rPr>
        <w:t>T</w:t>
      </w:r>
      <w:r w:rsidR="00F15D19" w:rsidRPr="00051E98">
        <w:rPr>
          <w:lang w:eastAsia="de-DE"/>
        </w:rPr>
        <w:t>he Committee is</w:t>
      </w:r>
      <w:r w:rsidRPr="00051E98">
        <w:rPr>
          <w:lang w:eastAsia="de-DE"/>
        </w:rPr>
        <w:t xml:space="preserve">, however, </w:t>
      </w:r>
      <w:r w:rsidR="00F15D19" w:rsidRPr="00051E98">
        <w:rPr>
          <w:lang w:eastAsia="de-DE"/>
        </w:rPr>
        <w:t xml:space="preserve">concerned </w:t>
      </w:r>
      <w:r w:rsidR="00CF416A" w:rsidRPr="00051E98">
        <w:rPr>
          <w:lang w:eastAsia="de-DE"/>
        </w:rPr>
        <w:t xml:space="preserve">about the </w:t>
      </w:r>
      <w:r w:rsidR="007929F6" w:rsidRPr="00051E98">
        <w:rPr>
          <w:lang w:eastAsia="de-DE"/>
        </w:rPr>
        <w:t xml:space="preserve">increase in the </w:t>
      </w:r>
      <w:r w:rsidR="00933322" w:rsidRPr="00051E98">
        <w:rPr>
          <w:lang w:eastAsia="de-DE"/>
        </w:rPr>
        <w:t>number of cases of child abuse and neglect</w:t>
      </w:r>
      <w:r w:rsidR="007929F6" w:rsidRPr="00051E98">
        <w:rPr>
          <w:lang w:eastAsia="de-DE"/>
        </w:rPr>
        <w:t>, insufficient training</w:t>
      </w:r>
      <w:r w:rsidR="00B26E5D" w:rsidRPr="00051E98">
        <w:rPr>
          <w:lang w:eastAsia="de-DE"/>
        </w:rPr>
        <w:t xml:space="preserve">, in particular </w:t>
      </w:r>
      <w:r w:rsidR="00AC49D4" w:rsidRPr="00051E98">
        <w:rPr>
          <w:lang w:eastAsia="de-DE"/>
        </w:rPr>
        <w:t>for</w:t>
      </w:r>
      <w:r w:rsidR="00B26E5D" w:rsidRPr="00051E98">
        <w:rPr>
          <w:lang w:eastAsia="de-DE"/>
        </w:rPr>
        <w:t xml:space="preserve"> child protection social workers and the police,</w:t>
      </w:r>
      <w:r w:rsidR="007929F6" w:rsidRPr="00051E98">
        <w:rPr>
          <w:lang w:eastAsia="de-DE"/>
        </w:rPr>
        <w:t xml:space="preserve"> and </w:t>
      </w:r>
      <w:r w:rsidR="00B26E5D" w:rsidRPr="00051E98">
        <w:rPr>
          <w:lang w:eastAsia="de-DE"/>
        </w:rPr>
        <w:t xml:space="preserve">insufficient </w:t>
      </w:r>
      <w:r w:rsidR="007929F6" w:rsidRPr="00051E98">
        <w:rPr>
          <w:lang w:eastAsia="de-DE"/>
        </w:rPr>
        <w:t>support for victims of abuse and neglect</w:t>
      </w:r>
      <w:r w:rsidR="00081CF9" w:rsidRPr="00051E98">
        <w:rPr>
          <w:lang w:eastAsia="de-DE"/>
        </w:rPr>
        <w:t>.</w:t>
      </w:r>
      <w:r w:rsidR="007929F6" w:rsidRPr="00051E98">
        <w:rPr>
          <w:lang w:eastAsia="de-DE"/>
        </w:rPr>
        <w:t xml:space="preserve"> It is also concerned about the lack of a comprehensive </w:t>
      </w:r>
      <w:r w:rsidR="003B02EE" w:rsidRPr="00051E98">
        <w:rPr>
          <w:lang w:eastAsia="de-DE"/>
        </w:rPr>
        <w:t xml:space="preserve">strategy and insufficient government coordination regarding </w:t>
      </w:r>
      <w:r w:rsidR="007929F6" w:rsidRPr="00051E98">
        <w:rPr>
          <w:lang w:eastAsia="de-DE"/>
        </w:rPr>
        <w:t>children in need of protection</w:t>
      </w:r>
      <w:r w:rsidR="007C5781" w:rsidRPr="00051E98">
        <w:rPr>
          <w:lang w:eastAsia="de-DE"/>
        </w:rPr>
        <w:t>.</w:t>
      </w:r>
      <w:r w:rsidR="007929F6" w:rsidRPr="00051E98">
        <w:rPr>
          <w:lang w:eastAsia="de-DE"/>
        </w:rPr>
        <w:t xml:space="preserve"> </w:t>
      </w:r>
    </w:p>
    <w:p w:rsidR="00D42461" w:rsidRPr="00051E98" w:rsidRDefault="00D42461" w:rsidP="00BF2AB4">
      <w:pPr>
        <w:pStyle w:val="SingleTxtG"/>
        <w:numPr>
          <w:ilvl w:val="2"/>
          <w:numId w:val="48"/>
        </w:numPr>
        <w:tabs>
          <w:tab w:val="clear" w:pos="1696"/>
        </w:tabs>
        <w:ind w:left="1134" w:firstLine="0"/>
        <w:rPr>
          <w:b/>
          <w:lang w:eastAsia="de-DE"/>
        </w:rPr>
      </w:pPr>
      <w:r w:rsidRPr="00051E98">
        <w:rPr>
          <w:b/>
          <w:lang w:eastAsia="de-DE"/>
        </w:rPr>
        <w:t>The Committee recommends that the State party:</w:t>
      </w:r>
    </w:p>
    <w:p w:rsidR="00B6031B" w:rsidRPr="00051E98" w:rsidRDefault="00E174FA" w:rsidP="00E174FA">
      <w:pPr>
        <w:pStyle w:val="SingleTxtG"/>
        <w:ind w:firstLine="567"/>
        <w:rPr>
          <w:b/>
          <w:bCs/>
          <w:lang w:eastAsia="de-DE"/>
        </w:rPr>
      </w:pPr>
      <w:r w:rsidRPr="00051E98">
        <w:rPr>
          <w:b/>
          <w:bCs/>
          <w:lang w:eastAsia="de-DE"/>
        </w:rPr>
        <w:t>(a)</w:t>
      </w:r>
      <w:r w:rsidRPr="00051E98">
        <w:rPr>
          <w:b/>
          <w:bCs/>
          <w:lang w:eastAsia="de-DE"/>
        </w:rPr>
        <w:tab/>
      </w:r>
      <w:r w:rsidR="00B6031B" w:rsidRPr="00051E98">
        <w:rPr>
          <w:b/>
          <w:bCs/>
          <w:lang w:eastAsia="de-DE"/>
        </w:rPr>
        <w:t xml:space="preserve">Take </w:t>
      </w:r>
      <w:r w:rsidR="003645EA" w:rsidRPr="00051E98">
        <w:rPr>
          <w:b/>
          <w:bCs/>
          <w:lang w:eastAsia="de-DE"/>
        </w:rPr>
        <w:t xml:space="preserve">all necessary measures </w:t>
      </w:r>
      <w:r w:rsidR="00B6031B" w:rsidRPr="00051E98">
        <w:rPr>
          <w:b/>
          <w:bCs/>
          <w:lang w:eastAsia="de-DE"/>
        </w:rPr>
        <w:t>to prevent and combat child abuse and neglect</w:t>
      </w:r>
      <w:r w:rsidR="00B26E5D" w:rsidRPr="00051E98">
        <w:rPr>
          <w:b/>
          <w:bCs/>
          <w:lang w:eastAsia="de-DE"/>
        </w:rPr>
        <w:t xml:space="preserve"> in all settings</w:t>
      </w:r>
      <w:r w:rsidR="00B6031B" w:rsidRPr="00051E98">
        <w:rPr>
          <w:b/>
          <w:bCs/>
          <w:lang w:eastAsia="de-DE"/>
        </w:rPr>
        <w:t>, including adopting and implementing the necessary legislation and policies without delay</w:t>
      </w:r>
      <w:r w:rsidR="0026463B" w:rsidRPr="00051E98">
        <w:rPr>
          <w:b/>
          <w:bCs/>
          <w:lang w:eastAsia="de-DE"/>
        </w:rPr>
        <w:t xml:space="preserve">, in particular the Protocol for the Management of </w:t>
      </w:r>
      <w:r w:rsidR="00B6031B" w:rsidRPr="00051E98">
        <w:rPr>
          <w:b/>
          <w:bCs/>
          <w:lang w:eastAsia="de-DE"/>
        </w:rPr>
        <w:t>Child Abuse and Neglect and the Royal Saint Lucia Police Force Child Protection Manual;</w:t>
      </w:r>
      <w:r w:rsidR="00BF2AB4" w:rsidRPr="00051E98">
        <w:rPr>
          <w:b/>
          <w:bCs/>
          <w:lang w:eastAsia="de-DE"/>
        </w:rPr>
        <w:t xml:space="preserve"> </w:t>
      </w:r>
    </w:p>
    <w:p w:rsidR="00933322" w:rsidRPr="00051E98" w:rsidRDefault="00E174FA" w:rsidP="00E174FA">
      <w:pPr>
        <w:pStyle w:val="SingleTxtG"/>
        <w:ind w:firstLine="567"/>
        <w:rPr>
          <w:b/>
          <w:bCs/>
          <w:lang w:eastAsia="de-DE"/>
        </w:rPr>
      </w:pPr>
      <w:r w:rsidRPr="00051E98">
        <w:rPr>
          <w:b/>
          <w:bCs/>
          <w:lang w:eastAsia="de-DE"/>
        </w:rPr>
        <w:t>(b)</w:t>
      </w:r>
      <w:r w:rsidRPr="00051E98">
        <w:rPr>
          <w:b/>
          <w:bCs/>
          <w:lang w:eastAsia="de-DE"/>
        </w:rPr>
        <w:tab/>
      </w:r>
      <w:r w:rsidR="00933322" w:rsidRPr="00051E98">
        <w:rPr>
          <w:b/>
          <w:bCs/>
          <w:lang w:eastAsia="de-DE"/>
        </w:rPr>
        <w:t>Ensure that all professionals and staff working with and for children are provided with the necessary training and supervision and are subject to background checks</w:t>
      </w:r>
      <w:r w:rsidR="00B26E5D" w:rsidRPr="00051E98">
        <w:rPr>
          <w:b/>
          <w:bCs/>
          <w:lang w:eastAsia="de-DE"/>
        </w:rPr>
        <w:t>, as well as provide systematic training to judges, prosecutors, police and other law enforcement officers on how to prevent and monitor domestic violence and receive, investigate and prosecute complaints about such violence in a child</w:t>
      </w:r>
      <w:r w:rsidR="00AC49D4" w:rsidRPr="00051E98">
        <w:rPr>
          <w:b/>
          <w:bCs/>
          <w:lang w:eastAsia="de-DE"/>
        </w:rPr>
        <w:t>-friendly</w:t>
      </w:r>
      <w:r w:rsidR="00B26E5D" w:rsidRPr="00051E98">
        <w:rPr>
          <w:b/>
          <w:bCs/>
          <w:lang w:eastAsia="de-DE"/>
        </w:rPr>
        <w:t xml:space="preserve"> and gender</w:t>
      </w:r>
      <w:r w:rsidR="00AC49D4" w:rsidRPr="00051E98">
        <w:rPr>
          <w:b/>
          <w:bCs/>
          <w:lang w:eastAsia="de-DE"/>
        </w:rPr>
        <w:t>-</w:t>
      </w:r>
      <w:r w:rsidR="00B26E5D" w:rsidRPr="00051E98">
        <w:rPr>
          <w:b/>
          <w:bCs/>
          <w:lang w:eastAsia="de-DE"/>
        </w:rPr>
        <w:t xml:space="preserve">sensitive manner; </w:t>
      </w:r>
    </w:p>
    <w:p w:rsidR="007C5781" w:rsidRPr="00051E98" w:rsidRDefault="00E174FA" w:rsidP="00AC49D4">
      <w:pPr>
        <w:pStyle w:val="SingleTxtG"/>
        <w:ind w:firstLine="567"/>
        <w:rPr>
          <w:b/>
          <w:bCs/>
          <w:lang w:eastAsia="de-DE"/>
        </w:rPr>
      </w:pPr>
      <w:r w:rsidRPr="00051E98">
        <w:rPr>
          <w:b/>
          <w:bCs/>
          <w:lang w:eastAsia="de-DE"/>
        </w:rPr>
        <w:t>(c)</w:t>
      </w:r>
      <w:r w:rsidRPr="00051E98">
        <w:rPr>
          <w:b/>
          <w:bCs/>
          <w:lang w:eastAsia="de-DE"/>
        </w:rPr>
        <w:tab/>
      </w:r>
      <w:r w:rsidR="003B02EE" w:rsidRPr="00051E98">
        <w:rPr>
          <w:b/>
          <w:bCs/>
          <w:lang w:eastAsia="de-DE"/>
        </w:rPr>
        <w:t>F</w:t>
      </w:r>
      <w:r w:rsidR="00933322" w:rsidRPr="00051E98">
        <w:rPr>
          <w:b/>
          <w:bCs/>
          <w:lang w:eastAsia="de-DE"/>
        </w:rPr>
        <w:t>acilitate the physical and psychological rehabilitation of victims and ensure access for them to health services, including mental health services;</w:t>
      </w:r>
    </w:p>
    <w:p w:rsidR="007C5781" w:rsidRPr="00051E98" w:rsidRDefault="00E174FA" w:rsidP="00AC49D4">
      <w:pPr>
        <w:pStyle w:val="SingleTxtG"/>
        <w:ind w:firstLine="567"/>
        <w:rPr>
          <w:b/>
          <w:bCs/>
          <w:lang w:eastAsia="de-DE"/>
        </w:rPr>
      </w:pPr>
      <w:r w:rsidRPr="00051E98">
        <w:rPr>
          <w:b/>
          <w:bCs/>
          <w:lang w:eastAsia="de-DE"/>
        </w:rPr>
        <w:t>(d)</w:t>
      </w:r>
      <w:r w:rsidRPr="00051E98">
        <w:rPr>
          <w:b/>
          <w:bCs/>
          <w:lang w:eastAsia="de-DE"/>
        </w:rPr>
        <w:tab/>
      </w:r>
      <w:r w:rsidR="007C5781" w:rsidRPr="00051E98">
        <w:rPr>
          <w:b/>
          <w:bCs/>
          <w:lang w:eastAsia="de-DE"/>
        </w:rPr>
        <w:t xml:space="preserve">Establish a national database on all cases of abuse and neglect of children, and undertake a comprehensive assessment of the extent, causes and nature of such violence, </w:t>
      </w:r>
      <w:r w:rsidR="00AC49D4" w:rsidRPr="00051E98">
        <w:rPr>
          <w:b/>
          <w:bCs/>
          <w:lang w:eastAsia="de-DE"/>
        </w:rPr>
        <w:t>with a view</w:t>
      </w:r>
      <w:r w:rsidR="007C5781" w:rsidRPr="00051E98">
        <w:rPr>
          <w:b/>
          <w:bCs/>
          <w:lang w:eastAsia="de-DE"/>
        </w:rPr>
        <w:t xml:space="preserve"> to formulat</w:t>
      </w:r>
      <w:r w:rsidR="00AC49D4" w:rsidRPr="00051E98">
        <w:rPr>
          <w:b/>
          <w:bCs/>
          <w:lang w:eastAsia="de-DE"/>
        </w:rPr>
        <w:t>ing</w:t>
      </w:r>
      <w:r w:rsidR="007C5781" w:rsidRPr="00051E98">
        <w:rPr>
          <w:b/>
          <w:bCs/>
          <w:lang w:eastAsia="de-DE"/>
        </w:rPr>
        <w:t xml:space="preserve"> a national strategy for preventing and combating child abuse and neglect;</w:t>
      </w:r>
    </w:p>
    <w:p w:rsidR="007C5781" w:rsidRPr="00051E98" w:rsidRDefault="00E174FA" w:rsidP="00125D5C">
      <w:pPr>
        <w:pStyle w:val="SingleTxtG"/>
        <w:ind w:firstLine="567"/>
        <w:rPr>
          <w:b/>
          <w:bCs/>
          <w:lang w:eastAsia="de-DE"/>
        </w:rPr>
      </w:pPr>
      <w:r w:rsidRPr="00051E98">
        <w:rPr>
          <w:b/>
          <w:bCs/>
          <w:lang w:eastAsia="de-DE"/>
        </w:rPr>
        <w:t>(e)</w:t>
      </w:r>
      <w:r w:rsidRPr="00051E98">
        <w:rPr>
          <w:b/>
          <w:bCs/>
          <w:lang w:eastAsia="de-DE"/>
        </w:rPr>
        <w:tab/>
      </w:r>
      <w:r w:rsidR="007C5781" w:rsidRPr="00051E98">
        <w:rPr>
          <w:b/>
          <w:bCs/>
          <w:lang w:eastAsia="de-DE"/>
        </w:rPr>
        <w:t>As part of the national strategy, e</w:t>
      </w:r>
      <w:r w:rsidR="003B02EE" w:rsidRPr="00051E98">
        <w:rPr>
          <w:b/>
          <w:bCs/>
          <w:lang w:eastAsia="de-DE"/>
        </w:rPr>
        <w:t>stablish easily accessible mechanisms for children and others to report cases of abuse and neglect and ensure the necessary protection for such victims</w:t>
      </w:r>
      <w:r w:rsidR="004E3AB5" w:rsidRPr="00051E98">
        <w:rPr>
          <w:b/>
          <w:bCs/>
          <w:lang w:eastAsia="de-DE"/>
        </w:rPr>
        <w:t>;</w:t>
      </w:r>
      <w:r w:rsidR="007C5781" w:rsidRPr="00051E98">
        <w:rPr>
          <w:b/>
          <w:bCs/>
          <w:lang w:eastAsia="de-DE"/>
        </w:rPr>
        <w:t xml:space="preserve"> strengthen public awareness-raising programmes and provide information, parental guidance and counselling to prevent domestic violence against children</w:t>
      </w:r>
      <w:r w:rsidR="00CB3C60" w:rsidRPr="00051E98">
        <w:rPr>
          <w:b/>
          <w:bCs/>
          <w:lang w:eastAsia="de-DE"/>
        </w:rPr>
        <w:t>;</w:t>
      </w:r>
      <w:r w:rsidR="007C5781" w:rsidRPr="00051E98">
        <w:rPr>
          <w:b/>
          <w:bCs/>
          <w:lang w:eastAsia="de-DE"/>
        </w:rPr>
        <w:t xml:space="preserve"> encourage children who are victims, as well as teachers, doctors, social workers and other care</w:t>
      </w:r>
      <w:r w:rsidR="00125D5C" w:rsidRPr="00051E98">
        <w:rPr>
          <w:b/>
          <w:bCs/>
          <w:lang w:eastAsia="de-DE"/>
        </w:rPr>
        <w:t>givers</w:t>
      </w:r>
      <w:r w:rsidR="007C5781" w:rsidRPr="00051E98">
        <w:rPr>
          <w:b/>
          <w:bCs/>
          <w:lang w:eastAsia="de-DE"/>
        </w:rPr>
        <w:t xml:space="preserve"> to report incidents of such violence to the police; </w:t>
      </w:r>
      <w:r w:rsidR="00125D5C" w:rsidRPr="00051E98">
        <w:rPr>
          <w:b/>
          <w:bCs/>
          <w:lang w:eastAsia="de-DE"/>
        </w:rPr>
        <w:t xml:space="preserve">and </w:t>
      </w:r>
      <w:r w:rsidR="007C5781" w:rsidRPr="00051E98">
        <w:rPr>
          <w:b/>
          <w:bCs/>
          <w:lang w:eastAsia="de-DE"/>
        </w:rPr>
        <w:t xml:space="preserve">ensure the allocation of adequate human, technical and financial resources to implement the national strategy, including expanding the hours of operation of the Child Helpline to 24 hours per day/7 days per week; </w:t>
      </w:r>
    </w:p>
    <w:p w:rsidR="004E3AB5" w:rsidRPr="00051E98" w:rsidRDefault="00E174FA" w:rsidP="00234D09">
      <w:pPr>
        <w:pStyle w:val="SingleTxtG"/>
        <w:ind w:firstLine="567"/>
        <w:rPr>
          <w:b/>
          <w:bCs/>
          <w:lang w:eastAsia="de-DE"/>
        </w:rPr>
      </w:pPr>
      <w:r w:rsidRPr="00051E98">
        <w:rPr>
          <w:b/>
          <w:bCs/>
          <w:lang w:eastAsia="de-DE"/>
        </w:rPr>
        <w:t>(f)</w:t>
      </w:r>
      <w:r w:rsidRPr="00051E98">
        <w:rPr>
          <w:b/>
          <w:bCs/>
          <w:lang w:eastAsia="de-DE"/>
        </w:rPr>
        <w:tab/>
      </w:r>
      <w:r w:rsidR="00546917" w:rsidRPr="00051E98">
        <w:rPr>
          <w:b/>
          <w:bCs/>
          <w:lang w:eastAsia="de-DE"/>
        </w:rPr>
        <w:t>Strengthen government coordination to ensure the effective implementation of the national strategy for preventing and combating child abuse and neglect</w:t>
      </w:r>
      <w:r w:rsidR="001C4EDC" w:rsidRPr="00051E98">
        <w:rPr>
          <w:b/>
          <w:bCs/>
          <w:lang w:eastAsia="de-DE"/>
        </w:rPr>
        <w:t>.</w:t>
      </w:r>
    </w:p>
    <w:p w:rsidR="00607249" w:rsidRPr="00051E98" w:rsidRDefault="003C7ACE" w:rsidP="005C26AF">
      <w:pPr>
        <w:pStyle w:val="H23G"/>
        <w:rPr>
          <w:lang w:eastAsia="de-DE"/>
        </w:rPr>
      </w:pPr>
      <w:r w:rsidRPr="00051E98">
        <w:rPr>
          <w:rFonts w:eastAsia="Calibri"/>
          <w:lang w:eastAsia="de-DE"/>
        </w:rPr>
        <w:tab/>
      </w:r>
      <w:r w:rsidRPr="00051E98">
        <w:rPr>
          <w:rFonts w:eastAsia="Calibri"/>
          <w:lang w:eastAsia="de-DE"/>
        </w:rPr>
        <w:tab/>
      </w:r>
      <w:r w:rsidR="00607249" w:rsidRPr="00051E98">
        <w:rPr>
          <w:rFonts w:eastAsia="Calibri"/>
          <w:lang w:eastAsia="de-DE"/>
        </w:rPr>
        <w:t>Sexual exploitation and abuse</w:t>
      </w:r>
    </w:p>
    <w:p w:rsidR="00B6031B" w:rsidRPr="00051E98" w:rsidRDefault="00607249" w:rsidP="00234D09">
      <w:pPr>
        <w:pStyle w:val="SingleTxtG"/>
        <w:numPr>
          <w:ilvl w:val="2"/>
          <w:numId w:val="48"/>
        </w:numPr>
        <w:tabs>
          <w:tab w:val="clear" w:pos="1696"/>
        </w:tabs>
        <w:ind w:left="1134" w:firstLine="0"/>
        <w:rPr>
          <w:lang w:eastAsia="de-DE"/>
        </w:rPr>
      </w:pPr>
      <w:r w:rsidRPr="00051E98">
        <w:rPr>
          <w:lang w:eastAsia="de-DE"/>
        </w:rPr>
        <w:t xml:space="preserve">While noting that the State party has </w:t>
      </w:r>
      <w:r w:rsidR="004E3AB5" w:rsidRPr="00051E98">
        <w:rPr>
          <w:lang w:eastAsia="de-DE"/>
        </w:rPr>
        <w:t>undertaken initiatives to address child sexual exploitation and abuse</w:t>
      </w:r>
      <w:r w:rsidR="00234D09" w:rsidRPr="00051E98">
        <w:rPr>
          <w:lang w:eastAsia="de-DE"/>
        </w:rPr>
        <w:t>,</w:t>
      </w:r>
      <w:r w:rsidR="004E3AB5" w:rsidRPr="00051E98">
        <w:rPr>
          <w:lang w:eastAsia="de-DE"/>
        </w:rPr>
        <w:t xml:space="preserve"> including participation in </w:t>
      </w:r>
      <w:r w:rsidR="0046638A" w:rsidRPr="00051E98">
        <w:rPr>
          <w:lang w:eastAsia="de-DE"/>
        </w:rPr>
        <w:t>Caribbean Community (</w:t>
      </w:r>
      <w:r w:rsidR="004E3AB5" w:rsidRPr="00051E98">
        <w:rPr>
          <w:lang w:eastAsia="de-DE"/>
        </w:rPr>
        <w:t>CAR</w:t>
      </w:r>
      <w:r w:rsidR="006806C4" w:rsidRPr="00051E98">
        <w:rPr>
          <w:lang w:eastAsia="de-DE"/>
        </w:rPr>
        <w:t>I</w:t>
      </w:r>
      <w:r w:rsidR="004E3AB5" w:rsidRPr="00051E98">
        <w:rPr>
          <w:lang w:eastAsia="de-DE"/>
        </w:rPr>
        <w:t>COM</w:t>
      </w:r>
      <w:r w:rsidR="0046638A" w:rsidRPr="00051E98">
        <w:rPr>
          <w:lang w:eastAsia="de-DE"/>
        </w:rPr>
        <w:t>)</w:t>
      </w:r>
      <w:r w:rsidR="004E3AB5" w:rsidRPr="00051E98">
        <w:rPr>
          <w:lang w:eastAsia="de-DE"/>
        </w:rPr>
        <w:t xml:space="preserve"> regional meetings, </w:t>
      </w:r>
      <w:r w:rsidRPr="00051E98">
        <w:rPr>
          <w:lang w:eastAsia="de-DE"/>
        </w:rPr>
        <w:t xml:space="preserve">training workshops </w:t>
      </w:r>
      <w:r w:rsidR="004E3AB5" w:rsidRPr="00051E98">
        <w:rPr>
          <w:lang w:eastAsia="de-DE"/>
        </w:rPr>
        <w:t xml:space="preserve">on </w:t>
      </w:r>
      <w:r w:rsidRPr="00051E98">
        <w:rPr>
          <w:lang w:eastAsia="de-DE"/>
        </w:rPr>
        <w:t>child sexual abuse, and widespread public sensitization campaigns</w:t>
      </w:r>
      <w:r w:rsidR="004E3AB5" w:rsidRPr="00051E98">
        <w:rPr>
          <w:lang w:eastAsia="de-DE"/>
        </w:rPr>
        <w:t>,</w:t>
      </w:r>
      <w:r w:rsidR="000154DE" w:rsidRPr="00051E98">
        <w:rPr>
          <w:lang w:eastAsia="de-DE"/>
        </w:rPr>
        <w:t xml:space="preserve"> </w:t>
      </w:r>
      <w:r w:rsidR="0032442F" w:rsidRPr="00051E98">
        <w:rPr>
          <w:lang w:eastAsia="de-DE"/>
        </w:rPr>
        <w:t>including the “Break the Silence</w:t>
      </w:r>
      <w:r w:rsidR="00234D09" w:rsidRPr="00051E98">
        <w:rPr>
          <w:lang w:eastAsia="de-DE"/>
        </w:rPr>
        <w:t>”</w:t>
      </w:r>
      <w:r w:rsidR="0032442F" w:rsidRPr="00051E98">
        <w:rPr>
          <w:lang w:eastAsia="de-DE"/>
        </w:rPr>
        <w:t xml:space="preserve"> campaign,</w:t>
      </w:r>
      <w:r w:rsidR="004E3AB5" w:rsidRPr="00051E98">
        <w:rPr>
          <w:lang w:eastAsia="de-DE"/>
        </w:rPr>
        <w:t xml:space="preserve"> the Committee </w:t>
      </w:r>
      <w:r w:rsidR="00B6031B" w:rsidRPr="00051E98">
        <w:rPr>
          <w:lang w:eastAsia="de-DE"/>
        </w:rPr>
        <w:t xml:space="preserve">is concerned about the </w:t>
      </w:r>
      <w:r w:rsidR="00E429AB" w:rsidRPr="00051E98">
        <w:rPr>
          <w:lang w:eastAsia="de-DE"/>
        </w:rPr>
        <w:t xml:space="preserve">high level of </w:t>
      </w:r>
      <w:r w:rsidR="00841CB6" w:rsidRPr="00051E98">
        <w:rPr>
          <w:lang w:eastAsia="de-DE"/>
        </w:rPr>
        <w:t xml:space="preserve">incest and </w:t>
      </w:r>
      <w:r w:rsidR="00E429AB" w:rsidRPr="00051E98">
        <w:rPr>
          <w:lang w:eastAsia="de-DE"/>
        </w:rPr>
        <w:t xml:space="preserve">sexual abuse </w:t>
      </w:r>
      <w:r w:rsidR="00841CB6" w:rsidRPr="00051E98">
        <w:rPr>
          <w:lang w:eastAsia="de-DE"/>
        </w:rPr>
        <w:t xml:space="preserve">of boys and girls </w:t>
      </w:r>
      <w:r w:rsidR="00E429AB" w:rsidRPr="00051E98">
        <w:rPr>
          <w:lang w:eastAsia="de-DE"/>
        </w:rPr>
        <w:t xml:space="preserve">in the State party, and, in particular, the </w:t>
      </w:r>
      <w:r w:rsidR="00B6031B" w:rsidRPr="00051E98">
        <w:rPr>
          <w:lang w:eastAsia="de-DE"/>
        </w:rPr>
        <w:t>following:</w:t>
      </w:r>
    </w:p>
    <w:p w:rsidR="00534813" w:rsidRPr="00051E98" w:rsidRDefault="00F473AE" w:rsidP="00F473AE">
      <w:pPr>
        <w:pStyle w:val="SingleTxtG"/>
        <w:ind w:firstLine="567"/>
        <w:rPr>
          <w:lang w:eastAsia="de-DE"/>
        </w:rPr>
      </w:pPr>
      <w:r w:rsidRPr="00051E98">
        <w:rPr>
          <w:lang w:eastAsia="de-DE"/>
        </w:rPr>
        <w:t>(a)</w:t>
      </w:r>
      <w:r w:rsidRPr="00051E98">
        <w:rPr>
          <w:lang w:eastAsia="de-DE"/>
        </w:rPr>
        <w:tab/>
      </w:r>
      <w:r w:rsidR="00534813" w:rsidRPr="00051E98">
        <w:rPr>
          <w:lang w:eastAsia="de-DE"/>
        </w:rPr>
        <w:t>Incidents of child sexual abuse appear to be on the increase</w:t>
      </w:r>
      <w:r w:rsidR="00A64B4A" w:rsidRPr="00051E98">
        <w:rPr>
          <w:lang w:eastAsia="de-DE"/>
        </w:rPr>
        <w:t>, the practice of perpetrators paying parents to drop cases of child sexual abuse</w:t>
      </w:r>
      <w:r w:rsidR="00B467D4" w:rsidRPr="00051E98">
        <w:rPr>
          <w:lang w:eastAsia="de-DE"/>
        </w:rPr>
        <w:t xml:space="preserve"> is continuing</w:t>
      </w:r>
      <w:r w:rsidR="00A64B4A" w:rsidRPr="00051E98">
        <w:rPr>
          <w:lang w:eastAsia="de-DE"/>
        </w:rPr>
        <w:t xml:space="preserve">, and </w:t>
      </w:r>
      <w:r w:rsidR="00B467D4" w:rsidRPr="00051E98">
        <w:rPr>
          <w:lang w:eastAsia="de-DE"/>
        </w:rPr>
        <w:t xml:space="preserve">there is </w:t>
      </w:r>
      <w:r w:rsidR="00A64B4A" w:rsidRPr="00051E98">
        <w:rPr>
          <w:lang w:eastAsia="de-DE"/>
        </w:rPr>
        <w:t>i</w:t>
      </w:r>
      <w:r w:rsidR="00534813" w:rsidRPr="00051E98">
        <w:rPr>
          <w:lang w:eastAsia="de-DE"/>
        </w:rPr>
        <w:t>nsufficient support for victims of sexual abuse;</w:t>
      </w:r>
    </w:p>
    <w:p w:rsidR="003645EA" w:rsidRPr="00051E98" w:rsidRDefault="00F473AE" w:rsidP="00553221">
      <w:pPr>
        <w:pStyle w:val="SingleTxtG"/>
        <w:ind w:firstLine="567"/>
        <w:rPr>
          <w:lang w:eastAsia="de-DE"/>
        </w:rPr>
      </w:pPr>
      <w:r w:rsidRPr="00051E98">
        <w:rPr>
          <w:lang w:eastAsia="de-DE"/>
        </w:rPr>
        <w:t>(b)</w:t>
      </w:r>
      <w:r w:rsidRPr="00051E98">
        <w:rPr>
          <w:lang w:eastAsia="de-DE"/>
        </w:rPr>
        <w:tab/>
      </w:r>
      <w:r w:rsidR="003645EA" w:rsidRPr="00051E98">
        <w:rPr>
          <w:lang w:eastAsia="de-DE"/>
        </w:rPr>
        <w:t xml:space="preserve">While </w:t>
      </w:r>
      <w:r w:rsidR="00553221" w:rsidRPr="00051E98">
        <w:rPr>
          <w:lang w:eastAsia="de-DE"/>
        </w:rPr>
        <w:t>there is</w:t>
      </w:r>
      <w:r w:rsidR="003645EA" w:rsidRPr="00051E98">
        <w:rPr>
          <w:lang w:eastAsia="de-DE"/>
        </w:rPr>
        <w:t xml:space="preserve"> a stipulated age of consent </w:t>
      </w:r>
      <w:r w:rsidR="00553221" w:rsidRPr="00051E98">
        <w:rPr>
          <w:lang w:eastAsia="de-DE"/>
        </w:rPr>
        <w:t xml:space="preserve">for girls </w:t>
      </w:r>
      <w:r w:rsidR="003645EA" w:rsidRPr="00051E98">
        <w:rPr>
          <w:lang w:eastAsia="de-DE"/>
        </w:rPr>
        <w:t xml:space="preserve">with regard to sexual relations, </w:t>
      </w:r>
      <w:r w:rsidR="00553221" w:rsidRPr="00051E98">
        <w:rPr>
          <w:lang w:eastAsia="de-DE"/>
        </w:rPr>
        <w:t xml:space="preserve">there is not one for </w:t>
      </w:r>
      <w:r w:rsidR="007E2C27" w:rsidRPr="00051E98">
        <w:rPr>
          <w:lang w:eastAsia="de-DE"/>
        </w:rPr>
        <w:t>boys</w:t>
      </w:r>
      <w:r w:rsidR="000100C4" w:rsidRPr="00051E98">
        <w:rPr>
          <w:lang w:eastAsia="de-DE"/>
        </w:rPr>
        <w:t xml:space="preserve">, </w:t>
      </w:r>
      <w:r w:rsidR="003645EA" w:rsidRPr="00051E98">
        <w:rPr>
          <w:lang w:eastAsia="de-DE"/>
        </w:rPr>
        <w:t xml:space="preserve">which puts </w:t>
      </w:r>
      <w:r w:rsidR="007E2C27" w:rsidRPr="00051E98">
        <w:rPr>
          <w:lang w:eastAsia="de-DE"/>
        </w:rPr>
        <w:t xml:space="preserve">them </w:t>
      </w:r>
      <w:r w:rsidR="003645EA" w:rsidRPr="00051E98">
        <w:rPr>
          <w:lang w:eastAsia="de-DE"/>
        </w:rPr>
        <w:t>at increased risk of sexual exploitation and abuse</w:t>
      </w:r>
      <w:r w:rsidR="005820C6" w:rsidRPr="00051E98">
        <w:rPr>
          <w:lang w:eastAsia="de-DE"/>
        </w:rPr>
        <w:t>;</w:t>
      </w:r>
    </w:p>
    <w:p w:rsidR="00B6031B" w:rsidRPr="00051E98" w:rsidRDefault="00F473AE" w:rsidP="00553221">
      <w:pPr>
        <w:pStyle w:val="SingleTxtG"/>
        <w:ind w:firstLine="567"/>
        <w:rPr>
          <w:lang w:eastAsia="de-DE"/>
        </w:rPr>
      </w:pPr>
      <w:r w:rsidRPr="00051E98">
        <w:rPr>
          <w:lang w:eastAsia="de-DE"/>
        </w:rPr>
        <w:t>(c)</w:t>
      </w:r>
      <w:r w:rsidRPr="00051E98">
        <w:rPr>
          <w:lang w:eastAsia="de-DE"/>
        </w:rPr>
        <w:tab/>
      </w:r>
      <w:r w:rsidR="00607249" w:rsidRPr="00051E98">
        <w:rPr>
          <w:lang w:eastAsia="de-DE"/>
        </w:rPr>
        <w:t>The revised Criminal Code of 2004 limit</w:t>
      </w:r>
      <w:r w:rsidR="00553221" w:rsidRPr="00051E98">
        <w:rPr>
          <w:lang w:eastAsia="de-DE"/>
        </w:rPr>
        <w:t>s the</w:t>
      </w:r>
      <w:r w:rsidR="00607249" w:rsidRPr="00051E98">
        <w:rPr>
          <w:lang w:eastAsia="de-DE"/>
        </w:rPr>
        <w:t xml:space="preserve"> reporting </w:t>
      </w:r>
      <w:r w:rsidR="00553221" w:rsidRPr="00051E98">
        <w:rPr>
          <w:lang w:eastAsia="de-DE"/>
        </w:rPr>
        <w:t xml:space="preserve">of </w:t>
      </w:r>
      <w:r w:rsidR="00607249" w:rsidRPr="00051E98">
        <w:rPr>
          <w:lang w:eastAsia="de-DE"/>
        </w:rPr>
        <w:t xml:space="preserve">child sexual abuse </w:t>
      </w:r>
      <w:r w:rsidR="00553221" w:rsidRPr="00051E98">
        <w:rPr>
          <w:lang w:eastAsia="de-DE"/>
        </w:rPr>
        <w:t xml:space="preserve">to that </w:t>
      </w:r>
      <w:r w:rsidR="00607249" w:rsidRPr="00051E98">
        <w:rPr>
          <w:lang w:eastAsia="de-DE"/>
        </w:rPr>
        <w:t xml:space="preserve">committed against “young persons” and therefore does not protect children under 12 years of age </w:t>
      </w:r>
      <w:r w:rsidR="00841CB6" w:rsidRPr="00051E98">
        <w:rPr>
          <w:lang w:eastAsia="de-DE"/>
        </w:rPr>
        <w:t xml:space="preserve">from sexual abuse </w:t>
      </w:r>
      <w:r w:rsidR="00607249" w:rsidRPr="00051E98">
        <w:rPr>
          <w:lang w:eastAsia="de-DE"/>
        </w:rPr>
        <w:t>and other forms of child abuse and neglect</w:t>
      </w:r>
      <w:r w:rsidR="005820C6" w:rsidRPr="00051E98">
        <w:rPr>
          <w:lang w:eastAsia="de-DE"/>
        </w:rPr>
        <w:t>;</w:t>
      </w:r>
      <w:r w:rsidR="000100C4" w:rsidRPr="00051E98">
        <w:rPr>
          <w:lang w:eastAsia="de-DE"/>
        </w:rPr>
        <w:t xml:space="preserve"> </w:t>
      </w:r>
    </w:p>
    <w:p w:rsidR="00534813" w:rsidRPr="00051E98" w:rsidRDefault="00F473AE" w:rsidP="003050ED">
      <w:pPr>
        <w:pStyle w:val="SingleTxtG"/>
        <w:ind w:firstLine="567"/>
        <w:rPr>
          <w:lang w:eastAsia="de-DE"/>
        </w:rPr>
      </w:pPr>
      <w:r w:rsidRPr="00051E98">
        <w:rPr>
          <w:lang w:eastAsia="de-DE"/>
        </w:rPr>
        <w:t>(d)</w:t>
      </w:r>
      <w:r w:rsidRPr="00051E98">
        <w:rPr>
          <w:lang w:eastAsia="de-DE"/>
        </w:rPr>
        <w:tab/>
      </w:r>
      <w:r w:rsidR="00607249" w:rsidRPr="00051E98">
        <w:rPr>
          <w:lang w:eastAsia="de-DE"/>
        </w:rPr>
        <w:t xml:space="preserve">Lack of information on </w:t>
      </w:r>
      <w:r w:rsidR="00A64B4A" w:rsidRPr="00051E98">
        <w:rPr>
          <w:lang w:eastAsia="de-DE"/>
        </w:rPr>
        <w:t xml:space="preserve">laws, policies, </w:t>
      </w:r>
      <w:r w:rsidR="00607249" w:rsidRPr="00051E98">
        <w:rPr>
          <w:lang w:eastAsia="de-DE"/>
        </w:rPr>
        <w:t xml:space="preserve">measures, and resources for preventing and combating child </w:t>
      </w:r>
      <w:r w:rsidR="006806C4" w:rsidRPr="00051E98">
        <w:rPr>
          <w:lang w:eastAsia="de-DE"/>
        </w:rPr>
        <w:t xml:space="preserve">sexual </w:t>
      </w:r>
      <w:r w:rsidR="00607249" w:rsidRPr="00051E98">
        <w:rPr>
          <w:lang w:eastAsia="de-DE"/>
        </w:rPr>
        <w:t>abuse</w:t>
      </w:r>
      <w:r w:rsidR="000100C4" w:rsidRPr="00051E98">
        <w:rPr>
          <w:lang w:eastAsia="de-DE"/>
        </w:rPr>
        <w:t xml:space="preserve">, as well as ongoing training for all professionals on </w:t>
      </w:r>
      <w:r w:rsidR="003050ED" w:rsidRPr="00051E98">
        <w:rPr>
          <w:lang w:eastAsia="de-DE"/>
        </w:rPr>
        <w:t xml:space="preserve">the </w:t>
      </w:r>
      <w:r w:rsidR="000100C4" w:rsidRPr="00051E98">
        <w:rPr>
          <w:lang w:eastAsia="de-DE"/>
        </w:rPr>
        <w:t>subject</w:t>
      </w:r>
      <w:r w:rsidR="00607249" w:rsidRPr="00051E98">
        <w:rPr>
          <w:lang w:eastAsia="de-DE"/>
        </w:rPr>
        <w:t>.</w:t>
      </w:r>
      <w:r w:rsidR="00BF2AB4" w:rsidRPr="00051E98">
        <w:rPr>
          <w:lang w:eastAsia="de-DE"/>
        </w:rPr>
        <w:t xml:space="preserve"> </w:t>
      </w:r>
    </w:p>
    <w:p w:rsidR="00856599" w:rsidRPr="00051E98" w:rsidRDefault="00727FE6" w:rsidP="00BF2AB4">
      <w:pPr>
        <w:pStyle w:val="SingleTxtG"/>
        <w:numPr>
          <w:ilvl w:val="2"/>
          <w:numId w:val="48"/>
        </w:numPr>
        <w:tabs>
          <w:tab w:val="clear" w:pos="1696"/>
        </w:tabs>
        <w:ind w:left="1134" w:firstLine="0"/>
        <w:rPr>
          <w:b/>
          <w:lang w:eastAsia="de-DE"/>
        </w:rPr>
      </w:pPr>
      <w:r w:rsidRPr="00051E98">
        <w:rPr>
          <w:b/>
          <w:lang w:eastAsia="de-DE"/>
        </w:rPr>
        <w:br w:type="page"/>
      </w:r>
      <w:r w:rsidR="00607249" w:rsidRPr="00051E98">
        <w:rPr>
          <w:b/>
          <w:lang w:eastAsia="de-DE"/>
        </w:rPr>
        <w:t>The Committee recommends that the State party:</w:t>
      </w:r>
    </w:p>
    <w:p w:rsidR="002C4CFD" w:rsidRPr="00051E98" w:rsidRDefault="00F473AE" w:rsidP="003050ED">
      <w:pPr>
        <w:pStyle w:val="SingleTxtG"/>
        <w:ind w:firstLine="567"/>
        <w:rPr>
          <w:b/>
          <w:bCs/>
        </w:rPr>
      </w:pPr>
      <w:r w:rsidRPr="00051E98">
        <w:rPr>
          <w:b/>
          <w:bCs/>
        </w:rPr>
        <w:t>(a)</w:t>
      </w:r>
      <w:r w:rsidRPr="00051E98">
        <w:rPr>
          <w:b/>
          <w:bCs/>
        </w:rPr>
        <w:tab/>
      </w:r>
      <w:r w:rsidR="00856599" w:rsidRPr="00051E98">
        <w:rPr>
          <w:b/>
          <w:bCs/>
        </w:rPr>
        <w:t xml:space="preserve">Ensure that acts of </w:t>
      </w:r>
      <w:r w:rsidR="00FA22E8" w:rsidRPr="00051E98">
        <w:rPr>
          <w:b/>
          <w:bCs/>
        </w:rPr>
        <w:t xml:space="preserve">sexual </w:t>
      </w:r>
      <w:r w:rsidR="00856599" w:rsidRPr="00051E98">
        <w:rPr>
          <w:b/>
          <w:bCs/>
        </w:rPr>
        <w:t>abuse</w:t>
      </w:r>
      <w:r w:rsidR="00FA22E8" w:rsidRPr="00051E98">
        <w:rPr>
          <w:b/>
          <w:bCs/>
        </w:rPr>
        <w:t xml:space="preserve"> and exploitation </w:t>
      </w:r>
      <w:r w:rsidR="00856599" w:rsidRPr="00051E98">
        <w:rPr>
          <w:b/>
          <w:bCs/>
        </w:rPr>
        <w:t>are effectively investigated</w:t>
      </w:r>
      <w:r w:rsidR="00CB3C60" w:rsidRPr="00051E98">
        <w:rPr>
          <w:b/>
          <w:bCs/>
        </w:rPr>
        <w:t>,</w:t>
      </w:r>
      <w:r w:rsidR="00856599" w:rsidRPr="00051E98">
        <w:rPr>
          <w:b/>
          <w:bCs/>
        </w:rPr>
        <w:t xml:space="preserve"> that the perpetrators are brought to justice</w:t>
      </w:r>
      <w:r w:rsidR="00B467D4" w:rsidRPr="00051E98">
        <w:rPr>
          <w:b/>
          <w:bCs/>
        </w:rPr>
        <w:t xml:space="preserve"> and </w:t>
      </w:r>
      <w:r w:rsidR="00856599" w:rsidRPr="00051E98">
        <w:rPr>
          <w:b/>
          <w:bCs/>
        </w:rPr>
        <w:t>that out</w:t>
      </w:r>
      <w:r w:rsidR="003050ED" w:rsidRPr="00051E98">
        <w:rPr>
          <w:b/>
          <w:bCs/>
        </w:rPr>
        <w:t>-</w:t>
      </w:r>
      <w:r w:rsidR="00856599" w:rsidRPr="00051E98">
        <w:rPr>
          <w:b/>
          <w:bCs/>
        </w:rPr>
        <w:t>of</w:t>
      </w:r>
      <w:r w:rsidR="003050ED" w:rsidRPr="00051E98">
        <w:rPr>
          <w:b/>
          <w:bCs/>
        </w:rPr>
        <w:t>-</w:t>
      </w:r>
      <w:r w:rsidR="00856599" w:rsidRPr="00051E98">
        <w:rPr>
          <w:b/>
          <w:bCs/>
        </w:rPr>
        <w:t>court settlements</w:t>
      </w:r>
      <w:r w:rsidR="00B467D4" w:rsidRPr="00051E98">
        <w:rPr>
          <w:b/>
          <w:bCs/>
        </w:rPr>
        <w:t xml:space="preserve"> involving financial arra</w:t>
      </w:r>
      <w:r w:rsidR="008C1BD3" w:rsidRPr="00051E98">
        <w:rPr>
          <w:b/>
          <w:bCs/>
        </w:rPr>
        <w:t>n</w:t>
      </w:r>
      <w:r w:rsidR="00B467D4" w:rsidRPr="00051E98">
        <w:rPr>
          <w:b/>
          <w:bCs/>
        </w:rPr>
        <w:t>gements</w:t>
      </w:r>
      <w:r w:rsidR="00856599" w:rsidRPr="00051E98">
        <w:rPr>
          <w:b/>
          <w:bCs/>
        </w:rPr>
        <w:t xml:space="preserve"> between perpetrators of chi</w:t>
      </w:r>
      <w:r w:rsidR="00A64B4A" w:rsidRPr="00051E98">
        <w:rPr>
          <w:b/>
          <w:bCs/>
        </w:rPr>
        <w:t xml:space="preserve">ld sexual abuse and parents of </w:t>
      </w:r>
      <w:r w:rsidR="00856599" w:rsidRPr="00051E98">
        <w:rPr>
          <w:b/>
          <w:bCs/>
        </w:rPr>
        <w:t>child victim</w:t>
      </w:r>
      <w:r w:rsidR="00A64B4A" w:rsidRPr="00051E98">
        <w:rPr>
          <w:b/>
          <w:bCs/>
        </w:rPr>
        <w:t>s</w:t>
      </w:r>
      <w:r w:rsidR="00856599" w:rsidRPr="00051E98">
        <w:rPr>
          <w:b/>
          <w:bCs/>
        </w:rPr>
        <w:t xml:space="preserve"> are pro</w:t>
      </w:r>
      <w:r w:rsidR="0087351A" w:rsidRPr="00051E98">
        <w:rPr>
          <w:b/>
          <w:bCs/>
        </w:rPr>
        <w:t>hibited</w:t>
      </w:r>
      <w:r w:rsidR="007E2C27" w:rsidRPr="00051E98">
        <w:rPr>
          <w:b/>
          <w:bCs/>
        </w:rPr>
        <w:t>;</w:t>
      </w:r>
      <w:r w:rsidR="00856599" w:rsidRPr="00051E98">
        <w:rPr>
          <w:b/>
          <w:bCs/>
        </w:rPr>
        <w:t xml:space="preserve"> </w:t>
      </w:r>
    </w:p>
    <w:p w:rsidR="002C4CFD" w:rsidRPr="00051E98" w:rsidRDefault="00F473AE" w:rsidP="003050ED">
      <w:pPr>
        <w:pStyle w:val="SingleTxtG"/>
        <w:ind w:firstLine="567"/>
        <w:rPr>
          <w:b/>
          <w:bCs/>
        </w:rPr>
      </w:pPr>
      <w:r w:rsidRPr="00051E98">
        <w:rPr>
          <w:b/>
          <w:bCs/>
        </w:rPr>
        <w:t>(b)</w:t>
      </w:r>
      <w:r w:rsidRPr="00051E98">
        <w:rPr>
          <w:b/>
          <w:bCs/>
        </w:rPr>
        <w:tab/>
      </w:r>
      <w:r w:rsidR="003050ED" w:rsidRPr="00051E98">
        <w:rPr>
          <w:b/>
          <w:bCs/>
        </w:rPr>
        <w:t xml:space="preserve">Provide </w:t>
      </w:r>
      <w:r w:rsidR="00FA22E8" w:rsidRPr="00051E98">
        <w:rPr>
          <w:b/>
          <w:bCs/>
        </w:rPr>
        <w:t xml:space="preserve">accessible, confidential, child-friendly and effective </w:t>
      </w:r>
      <w:r w:rsidR="004948E7" w:rsidRPr="00051E98">
        <w:rPr>
          <w:b/>
          <w:bCs/>
        </w:rPr>
        <w:t>complaint procedures</w:t>
      </w:r>
      <w:r w:rsidR="00FA22E8" w:rsidRPr="00051E98">
        <w:rPr>
          <w:b/>
          <w:bCs/>
        </w:rPr>
        <w:t xml:space="preserve"> for </w:t>
      </w:r>
      <w:r w:rsidR="00B467D4" w:rsidRPr="00051E98">
        <w:rPr>
          <w:b/>
          <w:bCs/>
        </w:rPr>
        <w:t>sexual abuse and exploitation</w:t>
      </w:r>
      <w:r w:rsidR="00841CB6" w:rsidRPr="00051E98">
        <w:rPr>
          <w:b/>
          <w:bCs/>
        </w:rPr>
        <w:t>,</w:t>
      </w:r>
      <w:r w:rsidR="00FA22E8" w:rsidRPr="00051E98">
        <w:rPr>
          <w:b/>
          <w:bCs/>
        </w:rPr>
        <w:t xml:space="preserve"> </w:t>
      </w:r>
      <w:r w:rsidR="00B467D4" w:rsidRPr="00051E98">
        <w:rPr>
          <w:b/>
          <w:bCs/>
        </w:rPr>
        <w:t>continue the self-empowerment programmes for children</w:t>
      </w:r>
      <w:r w:rsidR="007C5A34" w:rsidRPr="00051E98">
        <w:rPr>
          <w:b/>
          <w:bCs/>
        </w:rPr>
        <w:t>;</w:t>
      </w:r>
      <w:r w:rsidR="00B467D4" w:rsidRPr="00051E98">
        <w:rPr>
          <w:b/>
          <w:bCs/>
        </w:rPr>
        <w:t xml:space="preserve"> </w:t>
      </w:r>
      <w:r w:rsidR="007E2C27" w:rsidRPr="00051E98">
        <w:rPr>
          <w:b/>
          <w:bCs/>
        </w:rPr>
        <w:t>and conduct awareness-raising activities to combat the stigmatization of victims of sexual exploitation and abuse, including incest;</w:t>
      </w:r>
    </w:p>
    <w:p w:rsidR="002C4CFD" w:rsidRPr="00051E98" w:rsidRDefault="00F473AE" w:rsidP="003050ED">
      <w:pPr>
        <w:pStyle w:val="SingleTxtG"/>
        <w:ind w:firstLine="567"/>
        <w:rPr>
          <w:b/>
          <w:bCs/>
        </w:rPr>
      </w:pPr>
      <w:r w:rsidRPr="00051E98">
        <w:rPr>
          <w:b/>
          <w:bCs/>
        </w:rPr>
        <w:t>(c)</w:t>
      </w:r>
      <w:r w:rsidRPr="00051E98">
        <w:rPr>
          <w:b/>
          <w:bCs/>
        </w:rPr>
        <w:tab/>
      </w:r>
      <w:r w:rsidR="003050ED" w:rsidRPr="00051E98">
        <w:rPr>
          <w:b/>
          <w:bCs/>
        </w:rPr>
        <w:t>D</w:t>
      </w:r>
      <w:r w:rsidR="00A64B4A" w:rsidRPr="00051E98">
        <w:rPr>
          <w:b/>
          <w:bCs/>
        </w:rPr>
        <w:t>evelop programmes and policies for the prevention, recovery and social reintegration of child victims, in accordance with the outcome documents adopted at the 1996, 2001 and 2008 World Congresses against Sexual Exploitation of Children held in Stockholm, Yokohama</w:t>
      </w:r>
      <w:r w:rsidR="004D6E6F" w:rsidRPr="00051E98">
        <w:rPr>
          <w:b/>
          <w:bCs/>
        </w:rPr>
        <w:t>, Japan,</w:t>
      </w:r>
      <w:r w:rsidR="00A64B4A" w:rsidRPr="00051E98">
        <w:rPr>
          <w:b/>
          <w:bCs/>
        </w:rPr>
        <w:t xml:space="preserve"> and Rio de Janeiro</w:t>
      </w:r>
      <w:r w:rsidR="004D6E6F" w:rsidRPr="00051E98">
        <w:rPr>
          <w:b/>
          <w:bCs/>
        </w:rPr>
        <w:t>, Brazil</w:t>
      </w:r>
      <w:r w:rsidR="00A64B4A" w:rsidRPr="00051E98">
        <w:rPr>
          <w:b/>
          <w:bCs/>
        </w:rPr>
        <w:t>, respectively</w:t>
      </w:r>
      <w:r w:rsidR="009F4F99" w:rsidRPr="00051E98">
        <w:rPr>
          <w:b/>
          <w:bCs/>
        </w:rPr>
        <w:t>;</w:t>
      </w:r>
    </w:p>
    <w:p w:rsidR="002C4CFD" w:rsidRPr="00051E98" w:rsidRDefault="00F473AE" w:rsidP="00F473AE">
      <w:pPr>
        <w:pStyle w:val="SingleTxtG"/>
        <w:ind w:firstLine="567"/>
        <w:rPr>
          <w:b/>
          <w:bCs/>
        </w:rPr>
      </w:pPr>
      <w:r w:rsidRPr="00051E98">
        <w:rPr>
          <w:b/>
          <w:bCs/>
        </w:rPr>
        <w:t>(d)</w:t>
      </w:r>
      <w:r w:rsidRPr="00051E98">
        <w:rPr>
          <w:b/>
          <w:bCs/>
        </w:rPr>
        <w:tab/>
      </w:r>
      <w:r w:rsidR="00410BF3" w:rsidRPr="00051E98">
        <w:rPr>
          <w:b/>
          <w:bCs/>
        </w:rPr>
        <w:t>Review all sexual offences legislation with a view to ensuring conformity with the Convention, including setting an age of consent for boys</w:t>
      </w:r>
      <w:r w:rsidR="004D6E6F" w:rsidRPr="00051E98">
        <w:rPr>
          <w:b/>
          <w:bCs/>
        </w:rPr>
        <w:t>,</w:t>
      </w:r>
      <w:r w:rsidR="00410BF3" w:rsidRPr="00051E98">
        <w:rPr>
          <w:b/>
          <w:bCs/>
        </w:rPr>
        <w:t xml:space="preserve"> to protect them from sexual exploitation and abuse; </w:t>
      </w:r>
    </w:p>
    <w:p w:rsidR="002C4CFD" w:rsidRPr="00051E98" w:rsidRDefault="00F473AE" w:rsidP="00F473AE">
      <w:pPr>
        <w:pStyle w:val="SingleTxtG"/>
        <w:ind w:firstLine="567"/>
        <w:rPr>
          <w:b/>
          <w:bCs/>
        </w:rPr>
      </w:pPr>
      <w:r w:rsidRPr="00051E98">
        <w:rPr>
          <w:b/>
          <w:bCs/>
        </w:rPr>
        <w:t>(e)</w:t>
      </w:r>
      <w:r w:rsidRPr="00051E98">
        <w:rPr>
          <w:b/>
          <w:bCs/>
        </w:rPr>
        <w:tab/>
      </w:r>
      <w:r w:rsidR="00607249" w:rsidRPr="00051E98">
        <w:rPr>
          <w:b/>
          <w:bCs/>
        </w:rPr>
        <w:t>Establish mechanisms, procedures and guidelines to ensure mandatory reporting of cases of child sexual abuse and exploitation</w:t>
      </w:r>
      <w:r w:rsidR="003645EA" w:rsidRPr="00051E98">
        <w:rPr>
          <w:b/>
          <w:bCs/>
        </w:rPr>
        <w:t>, including by revising the Criminal Code to ensure that mandatory reports include all forms of abuse an</w:t>
      </w:r>
      <w:r w:rsidR="006570A1" w:rsidRPr="00051E98">
        <w:rPr>
          <w:b/>
          <w:bCs/>
        </w:rPr>
        <w:t xml:space="preserve">d neglect </w:t>
      </w:r>
      <w:r w:rsidR="00856599" w:rsidRPr="00051E98">
        <w:rPr>
          <w:b/>
          <w:bCs/>
        </w:rPr>
        <w:t xml:space="preserve">of all children, including those </w:t>
      </w:r>
      <w:r w:rsidR="006570A1" w:rsidRPr="00051E98">
        <w:rPr>
          <w:b/>
          <w:bCs/>
        </w:rPr>
        <w:t xml:space="preserve">under </w:t>
      </w:r>
      <w:r w:rsidR="003645EA" w:rsidRPr="00051E98">
        <w:rPr>
          <w:b/>
          <w:bCs/>
        </w:rPr>
        <w:t>12 years of age</w:t>
      </w:r>
      <w:r w:rsidR="00526F12" w:rsidRPr="00051E98">
        <w:rPr>
          <w:b/>
          <w:bCs/>
        </w:rPr>
        <w:t>;</w:t>
      </w:r>
    </w:p>
    <w:p w:rsidR="002C4CFD" w:rsidRPr="00051E98" w:rsidRDefault="00F473AE" w:rsidP="004D6E6F">
      <w:pPr>
        <w:pStyle w:val="SingleTxtG"/>
        <w:ind w:firstLine="567"/>
        <w:rPr>
          <w:b/>
          <w:bCs/>
        </w:rPr>
      </w:pPr>
      <w:r w:rsidRPr="00051E98">
        <w:rPr>
          <w:b/>
          <w:bCs/>
        </w:rPr>
        <w:t>(f)</w:t>
      </w:r>
      <w:r w:rsidRPr="00051E98">
        <w:rPr>
          <w:b/>
          <w:bCs/>
        </w:rPr>
        <w:tab/>
      </w:r>
      <w:r w:rsidR="00B6031B" w:rsidRPr="00051E98">
        <w:rPr>
          <w:b/>
          <w:bCs/>
        </w:rPr>
        <w:t xml:space="preserve">Ensure that all professionals and staff working with and for children are </w:t>
      </w:r>
      <w:r w:rsidR="004D6E6F" w:rsidRPr="00051E98">
        <w:rPr>
          <w:b/>
          <w:bCs/>
        </w:rPr>
        <w:t>given</w:t>
      </w:r>
      <w:r w:rsidR="00B6031B" w:rsidRPr="00051E98">
        <w:rPr>
          <w:b/>
          <w:bCs/>
        </w:rPr>
        <w:t xml:space="preserve"> the necessary training, supervi</w:t>
      </w:r>
      <w:r w:rsidR="002F6C92" w:rsidRPr="00051E98">
        <w:rPr>
          <w:b/>
          <w:bCs/>
        </w:rPr>
        <w:t>sion and background checks</w:t>
      </w:r>
      <w:r w:rsidR="007C5A34" w:rsidRPr="00051E98">
        <w:rPr>
          <w:b/>
          <w:bCs/>
        </w:rPr>
        <w:t xml:space="preserve">; and </w:t>
      </w:r>
      <w:r w:rsidR="003645EA" w:rsidRPr="00051E98">
        <w:rPr>
          <w:b/>
          <w:bCs/>
        </w:rPr>
        <w:t xml:space="preserve">provide </w:t>
      </w:r>
      <w:r w:rsidR="007C5A34" w:rsidRPr="00051E98">
        <w:rPr>
          <w:b/>
          <w:bCs/>
        </w:rPr>
        <w:t xml:space="preserve">systematic </w:t>
      </w:r>
      <w:r w:rsidR="003645EA" w:rsidRPr="00051E98">
        <w:rPr>
          <w:b/>
          <w:bCs/>
        </w:rPr>
        <w:t xml:space="preserve">training to </w:t>
      </w:r>
      <w:r w:rsidR="00B6031B" w:rsidRPr="00051E98">
        <w:rPr>
          <w:b/>
          <w:bCs/>
        </w:rPr>
        <w:t>law enforcement officials, social workers and prosecutors on how to receive, monitor, investigate and prosecute complaints in a child</w:t>
      </w:r>
      <w:r w:rsidR="004D6E6F" w:rsidRPr="00051E98">
        <w:rPr>
          <w:b/>
          <w:bCs/>
        </w:rPr>
        <w:t>-</w:t>
      </w:r>
      <w:r w:rsidR="00B6031B" w:rsidRPr="00051E98">
        <w:rPr>
          <w:b/>
          <w:bCs/>
        </w:rPr>
        <w:t xml:space="preserve"> </w:t>
      </w:r>
      <w:r w:rsidR="007C5A34" w:rsidRPr="00051E98">
        <w:rPr>
          <w:b/>
          <w:bCs/>
        </w:rPr>
        <w:t>and gender</w:t>
      </w:r>
      <w:r w:rsidR="004D6E6F" w:rsidRPr="00051E98">
        <w:rPr>
          <w:b/>
          <w:bCs/>
        </w:rPr>
        <w:t>-</w:t>
      </w:r>
      <w:r w:rsidR="00B6031B" w:rsidRPr="00051E98">
        <w:rPr>
          <w:b/>
          <w:bCs/>
        </w:rPr>
        <w:t>sensitive manner that respects the privacy of the victim</w:t>
      </w:r>
      <w:r w:rsidR="002F6C92" w:rsidRPr="00051E98">
        <w:rPr>
          <w:b/>
          <w:bCs/>
        </w:rPr>
        <w:t>, and e</w:t>
      </w:r>
      <w:r w:rsidR="00B6031B" w:rsidRPr="00051E98">
        <w:rPr>
          <w:b/>
          <w:bCs/>
        </w:rPr>
        <w:t>nsure that child protection agencies are adequately staffed and funded</w:t>
      </w:r>
      <w:r w:rsidR="00526F12" w:rsidRPr="00051E98">
        <w:rPr>
          <w:b/>
          <w:bCs/>
        </w:rPr>
        <w:t xml:space="preserve">; </w:t>
      </w:r>
    </w:p>
    <w:p w:rsidR="007600AD" w:rsidRPr="00051E98" w:rsidRDefault="00F473AE" w:rsidP="004D6E6F">
      <w:pPr>
        <w:pStyle w:val="SingleTxtG"/>
        <w:ind w:firstLine="567"/>
        <w:rPr>
          <w:b/>
          <w:bCs/>
        </w:rPr>
      </w:pPr>
      <w:r w:rsidRPr="00051E98">
        <w:rPr>
          <w:b/>
          <w:bCs/>
        </w:rPr>
        <w:t>(g)</w:t>
      </w:r>
      <w:r w:rsidRPr="00051E98">
        <w:rPr>
          <w:b/>
          <w:bCs/>
        </w:rPr>
        <w:tab/>
      </w:r>
      <w:r w:rsidR="007600AD" w:rsidRPr="00051E98">
        <w:rPr>
          <w:b/>
          <w:bCs/>
        </w:rPr>
        <w:t>Provide detailed information in the next periodic report on the legislative framework, policies, measures and resources for preventing and combating child sexual abuse.</w:t>
      </w:r>
      <w:r w:rsidR="00BF2AB4" w:rsidRPr="00051E98">
        <w:rPr>
          <w:b/>
          <w:bCs/>
        </w:rPr>
        <w:t xml:space="preserve"> </w:t>
      </w:r>
    </w:p>
    <w:p w:rsidR="007E6C61" w:rsidRPr="00051E98" w:rsidRDefault="007E6C61" w:rsidP="004D6E6F">
      <w:pPr>
        <w:pStyle w:val="H23G"/>
      </w:pPr>
      <w:r w:rsidRPr="00051E98">
        <w:tab/>
      </w:r>
      <w:r w:rsidRPr="00051E98">
        <w:tab/>
        <w:t xml:space="preserve">Gang </w:t>
      </w:r>
      <w:r w:rsidR="004D6E6F" w:rsidRPr="00051E98">
        <w:t>v</w:t>
      </w:r>
      <w:r w:rsidRPr="00051E98">
        <w:t xml:space="preserve">iolence </w:t>
      </w:r>
    </w:p>
    <w:p w:rsidR="007E6C61" w:rsidRPr="00051E98" w:rsidRDefault="007E6C61" w:rsidP="00BF2AB4">
      <w:pPr>
        <w:pStyle w:val="SingleTxtG"/>
        <w:numPr>
          <w:ilvl w:val="2"/>
          <w:numId w:val="48"/>
        </w:numPr>
        <w:tabs>
          <w:tab w:val="clear" w:pos="1696"/>
        </w:tabs>
        <w:ind w:left="1134" w:firstLine="0"/>
      </w:pPr>
      <w:r w:rsidRPr="00051E98">
        <w:t>Noting the efforts of the State party to address the problem of gang violence, including through providing life skills training to children, introducing community policing, and placing police in schools, the Committee is concerned that the climate of fear, insecurity, threat and violence linked to gangs in the State party impedes children from enjoying their childhood and adolescence. The Committee also notes with concern that insufficient attention is being paid by the State party to the root causes of this phenomenon.</w:t>
      </w:r>
    </w:p>
    <w:p w:rsidR="007E6C61" w:rsidRPr="00051E98" w:rsidRDefault="007E6C61" w:rsidP="00BF2AB4">
      <w:pPr>
        <w:pStyle w:val="SingleTxtG"/>
        <w:numPr>
          <w:ilvl w:val="2"/>
          <w:numId w:val="48"/>
        </w:numPr>
        <w:tabs>
          <w:tab w:val="clear" w:pos="1696"/>
        </w:tabs>
        <w:ind w:left="1134" w:firstLine="0"/>
        <w:rPr>
          <w:b/>
          <w:bCs/>
        </w:rPr>
      </w:pPr>
      <w:r w:rsidRPr="00051E98">
        <w:rPr>
          <w:b/>
          <w:bCs/>
        </w:rPr>
        <w:t xml:space="preserve">The Committee recommends that the State party develop a comprehensive public policy to deal with this problem, addressing the social factors and root causes of juvenile violence and gangs, such as, inter alia, social exclusion, lack of opportunities, </w:t>
      </w:r>
      <w:r w:rsidR="00502968" w:rsidRPr="00051E98">
        <w:rPr>
          <w:b/>
          <w:bCs/>
        </w:rPr>
        <w:t xml:space="preserve">a </w:t>
      </w:r>
      <w:r w:rsidRPr="00051E98">
        <w:rPr>
          <w:b/>
          <w:bCs/>
        </w:rPr>
        <w:t>culture of violence and migration flows. The Committee also recommends that the State party invest in prevention activities, with an emphasis on the school, the family and social inclusion measures.</w:t>
      </w:r>
    </w:p>
    <w:p w:rsidR="00C56319" w:rsidRPr="00051E98" w:rsidRDefault="000D59FB" w:rsidP="00502968">
      <w:pPr>
        <w:pStyle w:val="H1G"/>
      </w:pPr>
      <w:r w:rsidRPr="00051E98">
        <w:tab/>
      </w:r>
      <w:r w:rsidR="00DF3BBB" w:rsidRPr="00051E98">
        <w:t>D</w:t>
      </w:r>
      <w:r w:rsidRPr="00051E98">
        <w:t>.</w:t>
      </w:r>
      <w:r w:rsidRPr="00051E98">
        <w:tab/>
      </w:r>
      <w:r w:rsidR="00C56319" w:rsidRPr="00051E98">
        <w:t>Family environment and alternative care (</w:t>
      </w:r>
      <w:r w:rsidR="00C542AC" w:rsidRPr="00051E98">
        <w:t>arts. 5, 9</w:t>
      </w:r>
      <w:r w:rsidR="00502968" w:rsidRPr="00051E98">
        <w:t>–</w:t>
      </w:r>
      <w:r w:rsidR="00C542AC" w:rsidRPr="00051E98">
        <w:t>11, 18</w:t>
      </w:r>
      <w:r w:rsidR="00E9093F" w:rsidRPr="00051E98">
        <w:t>(</w:t>
      </w:r>
      <w:r w:rsidR="00C542AC" w:rsidRPr="00051E98">
        <w:t>1</w:t>
      </w:r>
      <w:r w:rsidR="00E9093F" w:rsidRPr="00051E98">
        <w:t>) and (2),</w:t>
      </w:r>
      <w:r w:rsidR="00C56319" w:rsidRPr="00051E98">
        <w:t xml:space="preserve"> 20</w:t>
      </w:r>
      <w:r w:rsidR="00E9093F" w:rsidRPr="00051E98">
        <w:t xml:space="preserve">, </w:t>
      </w:r>
      <w:r w:rsidR="00C56319" w:rsidRPr="00051E98">
        <w:t xml:space="preserve">21, 25 and 27 </w:t>
      </w:r>
      <w:r w:rsidR="00E9093F" w:rsidRPr="00051E98">
        <w:t>(</w:t>
      </w:r>
      <w:r w:rsidR="00C56319" w:rsidRPr="00051E98">
        <w:t>4</w:t>
      </w:r>
      <w:r w:rsidR="00E9093F" w:rsidRPr="00051E98">
        <w:t>)</w:t>
      </w:r>
      <w:r w:rsidR="00C56319" w:rsidRPr="00051E98">
        <w:t xml:space="preserve"> of the Convention)</w:t>
      </w:r>
    </w:p>
    <w:p w:rsidR="00C56319" w:rsidRPr="00051E98" w:rsidRDefault="00C56319" w:rsidP="003C7ACE">
      <w:pPr>
        <w:pStyle w:val="H23G"/>
        <w:rPr>
          <w:lang w:eastAsia="de-DE"/>
        </w:rPr>
      </w:pPr>
      <w:r w:rsidRPr="00051E98">
        <w:rPr>
          <w:lang w:eastAsia="de-DE"/>
        </w:rPr>
        <w:tab/>
      </w:r>
      <w:r w:rsidRPr="00051E98">
        <w:rPr>
          <w:lang w:eastAsia="de-DE"/>
        </w:rPr>
        <w:tab/>
        <w:t>Family environment</w:t>
      </w:r>
    </w:p>
    <w:p w:rsidR="007E2C27" w:rsidRPr="00051E98" w:rsidRDefault="00C56319" w:rsidP="00502968">
      <w:pPr>
        <w:pStyle w:val="SingleTxtG"/>
        <w:numPr>
          <w:ilvl w:val="2"/>
          <w:numId w:val="48"/>
        </w:numPr>
        <w:tabs>
          <w:tab w:val="clear" w:pos="1696"/>
        </w:tabs>
        <w:ind w:left="1134" w:firstLine="0"/>
        <w:rPr>
          <w:lang w:eastAsia="de-DE"/>
        </w:rPr>
      </w:pPr>
      <w:r w:rsidRPr="00051E98">
        <w:rPr>
          <w:lang w:eastAsia="de-DE"/>
        </w:rPr>
        <w:t xml:space="preserve">While welcoming the social support programmes for families, including the </w:t>
      </w:r>
      <w:r w:rsidR="008B3E95" w:rsidRPr="00051E98">
        <w:rPr>
          <w:lang w:eastAsia="de-DE"/>
        </w:rPr>
        <w:t xml:space="preserve">Parenting Program </w:t>
      </w:r>
      <w:r w:rsidR="00502968" w:rsidRPr="00051E98">
        <w:rPr>
          <w:lang w:eastAsia="de-DE"/>
        </w:rPr>
        <w:t>i</w:t>
      </w:r>
      <w:r w:rsidR="008B3E95" w:rsidRPr="00051E98">
        <w:rPr>
          <w:lang w:eastAsia="de-DE"/>
        </w:rPr>
        <w:t>nitiative</w:t>
      </w:r>
      <w:r w:rsidR="00936C8F" w:rsidRPr="00051E98">
        <w:rPr>
          <w:lang w:eastAsia="de-DE"/>
        </w:rPr>
        <w:t xml:space="preserve"> and the Roving Caregivers Programme</w:t>
      </w:r>
      <w:r w:rsidR="008B3E95" w:rsidRPr="00051E98">
        <w:rPr>
          <w:lang w:eastAsia="de-DE"/>
        </w:rPr>
        <w:t xml:space="preserve">, </w:t>
      </w:r>
      <w:r w:rsidRPr="00051E98">
        <w:rPr>
          <w:lang w:eastAsia="de-DE"/>
        </w:rPr>
        <w:t xml:space="preserve">the Committee is concerned </w:t>
      </w:r>
      <w:r w:rsidR="0038232D" w:rsidRPr="00051E98">
        <w:rPr>
          <w:lang w:eastAsia="de-DE"/>
        </w:rPr>
        <w:t>that m</w:t>
      </w:r>
      <w:r w:rsidRPr="00051E98">
        <w:rPr>
          <w:lang w:eastAsia="de-DE"/>
        </w:rPr>
        <w:t xml:space="preserve">any families, in particular those in situations of poverty, </w:t>
      </w:r>
      <w:r w:rsidR="009D7D88" w:rsidRPr="00051E98">
        <w:rPr>
          <w:lang w:eastAsia="de-DE"/>
        </w:rPr>
        <w:t>face food insecurity</w:t>
      </w:r>
      <w:r w:rsidR="00C15CC0" w:rsidRPr="00051E98">
        <w:rPr>
          <w:lang w:eastAsia="de-DE"/>
        </w:rPr>
        <w:t xml:space="preserve"> and </w:t>
      </w:r>
      <w:r w:rsidRPr="00051E98">
        <w:rPr>
          <w:lang w:eastAsia="de-DE"/>
        </w:rPr>
        <w:t xml:space="preserve">lack appropriate assistance in the performance of their child-rearing responsibilities, </w:t>
      </w:r>
      <w:r w:rsidR="00E9093F" w:rsidRPr="00051E98">
        <w:rPr>
          <w:lang w:eastAsia="de-DE"/>
        </w:rPr>
        <w:t xml:space="preserve">especially </w:t>
      </w:r>
      <w:r w:rsidR="00502968" w:rsidRPr="00051E98">
        <w:rPr>
          <w:lang w:eastAsia="de-DE"/>
        </w:rPr>
        <w:t xml:space="preserve">in the form of </w:t>
      </w:r>
      <w:r w:rsidR="00936C8F" w:rsidRPr="00051E98">
        <w:rPr>
          <w:lang w:eastAsia="de-DE"/>
        </w:rPr>
        <w:t>family counselling and parenting education programmes</w:t>
      </w:r>
      <w:r w:rsidR="00C15CC0" w:rsidRPr="00051E98">
        <w:rPr>
          <w:lang w:eastAsia="de-DE"/>
        </w:rPr>
        <w:t>.</w:t>
      </w:r>
      <w:r w:rsidR="009D7D88" w:rsidRPr="00051E98">
        <w:rPr>
          <w:lang w:eastAsia="de-DE"/>
        </w:rPr>
        <w:t xml:space="preserve"> </w:t>
      </w:r>
      <w:r w:rsidR="00C15CC0" w:rsidRPr="00051E98">
        <w:rPr>
          <w:lang w:eastAsia="de-DE"/>
        </w:rPr>
        <w:t xml:space="preserve">The Committee is also concerned about inadequate </w:t>
      </w:r>
      <w:r w:rsidRPr="00051E98">
        <w:rPr>
          <w:lang w:eastAsia="de-DE"/>
        </w:rPr>
        <w:t>financial support and accessible early childhood educat</w:t>
      </w:r>
      <w:r w:rsidR="007E2C27" w:rsidRPr="00051E98">
        <w:rPr>
          <w:lang w:eastAsia="de-DE"/>
        </w:rPr>
        <w:t>ion and care for young children</w:t>
      </w:r>
      <w:r w:rsidR="0038232D" w:rsidRPr="00051E98">
        <w:rPr>
          <w:lang w:eastAsia="de-DE"/>
        </w:rPr>
        <w:t>.</w:t>
      </w:r>
      <w:r w:rsidR="00BF2AB4" w:rsidRPr="00051E98">
        <w:rPr>
          <w:lang w:eastAsia="de-DE"/>
        </w:rPr>
        <w:t xml:space="preserve"> </w:t>
      </w:r>
    </w:p>
    <w:p w:rsidR="00F130F5" w:rsidRPr="00051E98" w:rsidRDefault="00C56319" w:rsidP="00BF2AB4">
      <w:pPr>
        <w:pStyle w:val="SingleTxtG"/>
        <w:numPr>
          <w:ilvl w:val="2"/>
          <w:numId w:val="48"/>
        </w:numPr>
        <w:tabs>
          <w:tab w:val="clear" w:pos="1696"/>
        </w:tabs>
        <w:ind w:left="1134" w:firstLine="0"/>
        <w:rPr>
          <w:b/>
          <w:lang w:eastAsia="de-DE"/>
        </w:rPr>
      </w:pPr>
      <w:r w:rsidRPr="00051E98">
        <w:rPr>
          <w:b/>
          <w:bCs/>
        </w:rPr>
        <w:t>The</w:t>
      </w:r>
      <w:r w:rsidRPr="00051E98">
        <w:rPr>
          <w:b/>
          <w:lang w:eastAsia="de-DE"/>
        </w:rPr>
        <w:t xml:space="preserve"> Committee recommends that the State party</w:t>
      </w:r>
      <w:r w:rsidR="00F130F5" w:rsidRPr="00051E98">
        <w:rPr>
          <w:b/>
          <w:lang w:eastAsia="de-DE"/>
        </w:rPr>
        <w:t>:</w:t>
      </w:r>
    </w:p>
    <w:p w:rsidR="00F130F5" w:rsidRPr="00051E98" w:rsidRDefault="00F473AE" w:rsidP="00502968">
      <w:pPr>
        <w:pStyle w:val="SingleTxtG"/>
        <w:ind w:firstLine="567"/>
        <w:rPr>
          <w:b/>
          <w:bCs/>
          <w:lang w:eastAsia="de-DE"/>
        </w:rPr>
      </w:pPr>
      <w:r w:rsidRPr="00051E98">
        <w:rPr>
          <w:b/>
          <w:bCs/>
          <w:lang w:eastAsia="de-DE"/>
        </w:rPr>
        <w:t>(a)</w:t>
      </w:r>
      <w:r w:rsidRPr="00051E98">
        <w:rPr>
          <w:b/>
          <w:bCs/>
          <w:lang w:eastAsia="de-DE"/>
        </w:rPr>
        <w:tab/>
      </w:r>
      <w:r w:rsidR="00502968" w:rsidRPr="00051E98">
        <w:rPr>
          <w:b/>
          <w:bCs/>
          <w:lang w:eastAsia="de-DE"/>
        </w:rPr>
        <w:t xml:space="preserve">Step up </w:t>
      </w:r>
      <w:r w:rsidR="00C56319" w:rsidRPr="00051E98">
        <w:rPr>
          <w:b/>
          <w:bCs/>
          <w:lang w:eastAsia="de-DE"/>
        </w:rPr>
        <w:t>its efforts to render appropriate assistance to parents and legal guardians in the performance of their child-rearing responsibilities, in particular in situations of poverty</w:t>
      </w:r>
      <w:r w:rsidR="00F130F5" w:rsidRPr="00051E98">
        <w:rPr>
          <w:b/>
          <w:bCs/>
          <w:lang w:eastAsia="de-DE"/>
        </w:rPr>
        <w:t xml:space="preserve"> and especially in rural areas</w:t>
      </w:r>
      <w:r w:rsidR="00936C8F" w:rsidRPr="00051E98">
        <w:rPr>
          <w:b/>
          <w:bCs/>
          <w:lang w:eastAsia="de-DE"/>
        </w:rPr>
        <w:t xml:space="preserve">, including </w:t>
      </w:r>
      <w:r w:rsidR="00F130F5" w:rsidRPr="00051E98">
        <w:rPr>
          <w:b/>
          <w:bCs/>
          <w:lang w:eastAsia="de-DE"/>
        </w:rPr>
        <w:t xml:space="preserve">by strengthening the system of family benefits and child allowances, and other services, </w:t>
      </w:r>
      <w:r w:rsidR="0087351A" w:rsidRPr="00051E98">
        <w:rPr>
          <w:b/>
          <w:bCs/>
          <w:lang w:eastAsia="de-DE"/>
        </w:rPr>
        <w:t xml:space="preserve">such as </w:t>
      </w:r>
      <w:r w:rsidR="00F130F5" w:rsidRPr="00051E98">
        <w:rPr>
          <w:b/>
          <w:bCs/>
          <w:lang w:eastAsia="de-DE"/>
        </w:rPr>
        <w:t>accessible early childhood education and care;</w:t>
      </w:r>
      <w:r w:rsidR="00D57AF1" w:rsidRPr="00051E98">
        <w:rPr>
          <w:b/>
          <w:bCs/>
          <w:lang w:eastAsia="de-DE"/>
        </w:rPr>
        <w:t xml:space="preserve"> </w:t>
      </w:r>
    </w:p>
    <w:p w:rsidR="00F130F5" w:rsidRPr="00051E98" w:rsidRDefault="00F473AE" w:rsidP="008F2EAA">
      <w:pPr>
        <w:pStyle w:val="SingleTxtG"/>
        <w:ind w:firstLine="567"/>
        <w:rPr>
          <w:b/>
          <w:bCs/>
          <w:lang w:eastAsia="de-DE"/>
        </w:rPr>
      </w:pPr>
      <w:r w:rsidRPr="00051E98">
        <w:rPr>
          <w:b/>
          <w:bCs/>
          <w:lang w:eastAsia="de-DE"/>
        </w:rPr>
        <w:t>(b)</w:t>
      </w:r>
      <w:r w:rsidRPr="00051E98">
        <w:rPr>
          <w:b/>
          <w:bCs/>
          <w:lang w:eastAsia="de-DE"/>
        </w:rPr>
        <w:tab/>
      </w:r>
      <w:r w:rsidR="00F130F5" w:rsidRPr="00051E98">
        <w:rPr>
          <w:b/>
          <w:bCs/>
          <w:lang w:eastAsia="de-DE"/>
        </w:rPr>
        <w:t xml:space="preserve">Develop and implement </w:t>
      </w:r>
      <w:r w:rsidR="008B6C2C" w:rsidRPr="00051E98">
        <w:rPr>
          <w:b/>
          <w:bCs/>
          <w:lang w:eastAsia="de-DE"/>
        </w:rPr>
        <w:t>the National Parenting Program</w:t>
      </w:r>
      <w:r w:rsidR="00502968" w:rsidRPr="00051E98">
        <w:rPr>
          <w:b/>
          <w:bCs/>
          <w:lang w:eastAsia="de-DE"/>
        </w:rPr>
        <w:t>s,</w:t>
      </w:r>
      <w:r w:rsidR="008B6C2C" w:rsidRPr="00051E98">
        <w:rPr>
          <w:b/>
          <w:bCs/>
          <w:lang w:eastAsia="de-DE"/>
        </w:rPr>
        <w:t xml:space="preserve"> taking into </w:t>
      </w:r>
      <w:r w:rsidR="00F130F5" w:rsidRPr="00051E98">
        <w:rPr>
          <w:b/>
          <w:bCs/>
          <w:lang w:eastAsia="de-DE"/>
        </w:rPr>
        <w:t>consideration the challenges and risk factors including poverty, unemployment, domestic violence, substance abuse, low self-esteem and illiteracy that may negatively impact parenting capacity</w:t>
      </w:r>
      <w:r w:rsidR="008F2EAA" w:rsidRPr="00051E98">
        <w:rPr>
          <w:b/>
          <w:bCs/>
          <w:lang w:eastAsia="de-DE"/>
        </w:rPr>
        <w:t>-</w:t>
      </w:r>
      <w:r w:rsidR="00F130F5" w:rsidRPr="00051E98">
        <w:rPr>
          <w:b/>
          <w:bCs/>
          <w:lang w:eastAsia="de-DE"/>
        </w:rPr>
        <w:t>building or may perpetuate parenting vulnerabilities</w:t>
      </w:r>
      <w:r w:rsidR="008F2EAA" w:rsidRPr="00051E98">
        <w:rPr>
          <w:b/>
          <w:bCs/>
          <w:lang w:eastAsia="de-DE"/>
        </w:rPr>
        <w:t>;</w:t>
      </w:r>
      <w:r w:rsidR="00BE7693" w:rsidRPr="00051E98">
        <w:rPr>
          <w:b/>
          <w:bCs/>
          <w:lang w:eastAsia="de-DE"/>
        </w:rPr>
        <w:t xml:space="preserve"> and expand </w:t>
      </w:r>
      <w:r w:rsidR="00F130F5" w:rsidRPr="00051E98">
        <w:rPr>
          <w:b/>
          <w:bCs/>
          <w:lang w:eastAsia="de-DE"/>
        </w:rPr>
        <w:t>family counselling and parenting education programmes</w:t>
      </w:r>
      <w:r w:rsidR="00BE7693" w:rsidRPr="00051E98">
        <w:rPr>
          <w:b/>
          <w:bCs/>
          <w:lang w:eastAsia="de-DE"/>
        </w:rPr>
        <w:t xml:space="preserve">, and other programmes, including the </w:t>
      </w:r>
      <w:r w:rsidR="00F130F5" w:rsidRPr="00051E98">
        <w:rPr>
          <w:b/>
          <w:bCs/>
          <w:lang w:eastAsia="de-DE"/>
        </w:rPr>
        <w:t>Roving Caregivers Programme and the Extended Early Childhood Health Outreach</w:t>
      </w:r>
      <w:r w:rsidR="008F2EAA" w:rsidRPr="00051E98">
        <w:rPr>
          <w:b/>
          <w:bCs/>
          <w:lang w:eastAsia="de-DE"/>
        </w:rPr>
        <w:t xml:space="preserve"> programme</w:t>
      </w:r>
      <w:r w:rsidR="005820C6" w:rsidRPr="00051E98">
        <w:rPr>
          <w:b/>
          <w:bCs/>
          <w:lang w:eastAsia="de-DE"/>
        </w:rPr>
        <w:t>.</w:t>
      </w:r>
    </w:p>
    <w:p w:rsidR="00C56319" w:rsidRPr="00051E98" w:rsidRDefault="00D23DAB" w:rsidP="00D23DAB">
      <w:pPr>
        <w:pStyle w:val="H23G"/>
        <w:rPr>
          <w:lang w:eastAsia="de-DE"/>
        </w:rPr>
      </w:pPr>
      <w:r w:rsidRPr="00051E98">
        <w:rPr>
          <w:lang w:eastAsia="de-DE"/>
        </w:rPr>
        <w:tab/>
      </w:r>
      <w:r w:rsidRPr="00051E98">
        <w:rPr>
          <w:lang w:eastAsia="de-DE"/>
        </w:rPr>
        <w:tab/>
      </w:r>
      <w:r w:rsidR="00C56319" w:rsidRPr="00051E98">
        <w:rPr>
          <w:lang w:eastAsia="de-DE"/>
        </w:rPr>
        <w:t xml:space="preserve">Children deprived of a family environment </w:t>
      </w:r>
    </w:p>
    <w:p w:rsidR="00F55348" w:rsidRPr="00051E98" w:rsidRDefault="00841CB6" w:rsidP="004A1726">
      <w:pPr>
        <w:pStyle w:val="SingleTxtG"/>
        <w:numPr>
          <w:ilvl w:val="2"/>
          <w:numId w:val="48"/>
        </w:numPr>
        <w:tabs>
          <w:tab w:val="clear" w:pos="1696"/>
        </w:tabs>
        <w:ind w:left="1134" w:firstLine="0"/>
        <w:rPr>
          <w:lang w:eastAsia="de-DE"/>
        </w:rPr>
      </w:pPr>
      <w:r w:rsidRPr="00051E98">
        <w:rPr>
          <w:lang w:eastAsia="de-DE"/>
        </w:rPr>
        <w:t xml:space="preserve">The Committee </w:t>
      </w:r>
      <w:r w:rsidR="00F617A7" w:rsidRPr="00051E98">
        <w:rPr>
          <w:lang w:eastAsia="de-DE"/>
        </w:rPr>
        <w:t>welcom</w:t>
      </w:r>
      <w:r w:rsidRPr="00051E98">
        <w:rPr>
          <w:lang w:eastAsia="de-DE"/>
        </w:rPr>
        <w:t xml:space="preserve">es </w:t>
      </w:r>
      <w:r w:rsidR="00F617A7" w:rsidRPr="00051E98">
        <w:rPr>
          <w:lang w:eastAsia="de-DE"/>
        </w:rPr>
        <w:t xml:space="preserve">the </w:t>
      </w:r>
      <w:r w:rsidR="00924FF1" w:rsidRPr="00051E98">
        <w:rPr>
          <w:lang w:eastAsia="de-DE"/>
        </w:rPr>
        <w:t xml:space="preserve">opening of the </w:t>
      </w:r>
      <w:r w:rsidR="00F55348" w:rsidRPr="00051E98">
        <w:rPr>
          <w:lang w:eastAsia="de-DE"/>
        </w:rPr>
        <w:t xml:space="preserve">New Beginnings </w:t>
      </w:r>
      <w:r w:rsidR="00924FF1" w:rsidRPr="00051E98">
        <w:rPr>
          <w:lang w:eastAsia="de-DE"/>
        </w:rPr>
        <w:t>Transit Home for victims of child abuse and severe neglect</w:t>
      </w:r>
      <w:r w:rsidR="00F55348" w:rsidRPr="00051E98">
        <w:rPr>
          <w:lang w:eastAsia="de-DE"/>
        </w:rPr>
        <w:t xml:space="preserve"> in 2011</w:t>
      </w:r>
      <w:r w:rsidR="00924FF1" w:rsidRPr="00051E98">
        <w:rPr>
          <w:lang w:eastAsia="de-DE"/>
        </w:rPr>
        <w:t xml:space="preserve">, </w:t>
      </w:r>
      <w:r w:rsidRPr="00051E98">
        <w:rPr>
          <w:lang w:eastAsia="de-DE"/>
        </w:rPr>
        <w:t xml:space="preserve">and </w:t>
      </w:r>
      <w:r w:rsidR="00F55348" w:rsidRPr="00051E98">
        <w:rPr>
          <w:lang w:eastAsia="de-DE"/>
        </w:rPr>
        <w:t xml:space="preserve">the </w:t>
      </w:r>
      <w:r w:rsidR="00F617A7" w:rsidRPr="00051E98">
        <w:rPr>
          <w:lang w:eastAsia="de-DE"/>
        </w:rPr>
        <w:t xml:space="preserve">various draft policies and operation manuals to promote best practices </w:t>
      </w:r>
      <w:r w:rsidR="00E3706B" w:rsidRPr="00051E98">
        <w:rPr>
          <w:lang w:eastAsia="de-DE"/>
        </w:rPr>
        <w:t xml:space="preserve">in the </w:t>
      </w:r>
      <w:r w:rsidR="00F617A7" w:rsidRPr="00051E98">
        <w:rPr>
          <w:lang w:eastAsia="de-DE"/>
        </w:rPr>
        <w:t>provi</w:t>
      </w:r>
      <w:r w:rsidR="00E3706B" w:rsidRPr="00051E98">
        <w:rPr>
          <w:lang w:eastAsia="de-DE"/>
        </w:rPr>
        <w:t>sion of</w:t>
      </w:r>
      <w:r w:rsidR="00F617A7" w:rsidRPr="00051E98">
        <w:rPr>
          <w:lang w:eastAsia="de-DE"/>
        </w:rPr>
        <w:t xml:space="preserve"> alternative care for children deprived of a family environment</w:t>
      </w:r>
      <w:r w:rsidR="00107F69" w:rsidRPr="00051E98">
        <w:rPr>
          <w:lang w:eastAsia="de-DE"/>
        </w:rPr>
        <w:t xml:space="preserve">, including adoption. </w:t>
      </w:r>
      <w:r w:rsidR="001A35FB" w:rsidRPr="00051E98">
        <w:rPr>
          <w:lang w:eastAsia="de-DE"/>
        </w:rPr>
        <w:t xml:space="preserve">The </w:t>
      </w:r>
      <w:r w:rsidR="00C56319" w:rsidRPr="00051E98">
        <w:rPr>
          <w:lang w:eastAsia="de-DE"/>
        </w:rPr>
        <w:t xml:space="preserve">Committee </w:t>
      </w:r>
      <w:r w:rsidR="00CD461F" w:rsidRPr="00051E98">
        <w:rPr>
          <w:lang w:eastAsia="de-DE"/>
        </w:rPr>
        <w:t>is</w:t>
      </w:r>
      <w:r w:rsidR="001A35FB" w:rsidRPr="00051E98">
        <w:rPr>
          <w:lang w:eastAsia="de-DE"/>
        </w:rPr>
        <w:t xml:space="preserve"> however </w:t>
      </w:r>
      <w:r w:rsidR="00CD461F" w:rsidRPr="00051E98">
        <w:rPr>
          <w:lang w:eastAsia="de-DE"/>
        </w:rPr>
        <w:t xml:space="preserve">concerned that the State party has not yet </w:t>
      </w:r>
      <w:r w:rsidR="004D0B59" w:rsidRPr="00051E98">
        <w:rPr>
          <w:lang w:eastAsia="de-DE"/>
        </w:rPr>
        <w:t xml:space="preserve">enacted </w:t>
      </w:r>
      <w:r w:rsidR="00CD461F" w:rsidRPr="00051E98">
        <w:rPr>
          <w:lang w:eastAsia="de-DE"/>
        </w:rPr>
        <w:t xml:space="preserve">legislation to ensure </w:t>
      </w:r>
      <w:r w:rsidR="004D0B59" w:rsidRPr="00051E98">
        <w:rPr>
          <w:lang w:eastAsia="de-DE"/>
        </w:rPr>
        <w:t>effective monitoring of the conditions of alternative care, and has no provisions to promote family</w:t>
      </w:r>
      <w:r w:rsidR="00E3706B" w:rsidRPr="00051E98">
        <w:rPr>
          <w:lang w:eastAsia="de-DE"/>
        </w:rPr>
        <w:t>-</w:t>
      </w:r>
      <w:r w:rsidR="004D0B59" w:rsidRPr="00051E98">
        <w:rPr>
          <w:lang w:eastAsia="de-DE"/>
        </w:rPr>
        <w:t>based alternative care</w:t>
      </w:r>
      <w:r w:rsidR="00B81781" w:rsidRPr="00051E98">
        <w:rPr>
          <w:lang w:eastAsia="de-DE"/>
        </w:rPr>
        <w:t xml:space="preserve"> for children deprived of their biological family environment</w:t>
      </w:r>
      <w:r w:rsidR="004D0B59" w:rsidRPr="00051E98">
        <w:rPr>
          <w:lang w:eastAsia="de-DE"/>
        </w:rPr>
        <w:t>.</w:t>
      </w:r>
      <w:r w:rsidR="00BF2AB4" w:rsidRPr="00051E98">
        <w:rPr>
          <w:lang w:eastAsia="de-DE"/>
        </w:rPr>
        <w:t xml:space="preserve"> </w:t>
      </w:r>
      <w:r w:rsidR="005A4FE4" w:rsidRPr="00051E98">
        <w:rPr>
          <w:lang w:eastAsia="de-DE"/>
        </w:rPr>
        <w:t>T</w:t>
      </w:r>
      <w:r w:rsidR="004948E7" w:rsidRPr="00051E98">
        <w:rPr>
          <w:lang w:eastAsia="de-DE"/>
        </w:rPr>
        <w:t>he Committee is also concerned about conditi</w:t>
      </w:r>
      <w:r w:rsidR="005A4FE4" w:rsidRPr="00051E98">
        <w:rPr>
          <w:lang w:eastAsia="de-DE"/>
        </w:rPr>
        <w:t>ons at the Boys Training Cent</w:t>
      </w:r>
      <w:r w:rsidR="002067A2" w:rsidRPr="00051E98">
        <w:rPr>
          <w:lang w:eastAsia="de-DE"/>
        </w:rPr>
        <w:t>re</w:t>
      </w:r>
      <w:r w:rsidR="000154DE" w:rsidRPr="00051E98">
        <w:rPr>
          <w:lang w:eastAsia="de-DE"/>
        </w:rPr>
        <w:t>,</w:t>
      </w:r>
      <w:r w:rsidR="005A4FE4" w:rsidRPr="00051E98">
        <w:rPr>
          <w:lang w:eastAsia="de-DE"/>
        </w:rPr>
        <w:t xml:space="preserve"> the fact that boys in need of protection and deprived of a family environment are mixed with boys in conflict with the law, </w:t>
      </w:r>
      <w:r w:rsidR="004948E7" w:rsidRPr="00051E98">
        <w:rPr>
          <w:lang w:eastAsia="de-DE"/>
        </w:rPr>
        <w:t xml:space="preserve">and </w:t>
      </w:r>
      <w:r w:rsidR="004A1726" w:rsidRPr="00051E98">
        <w:rPr>
          <w:lang w:eastAsia="de-DE"/>
        </w:rPr>
        <w:t xml:space="preserve">about </w:t>
      </w:r>
      <w:r w:rsidR="004948E7" w:rsidRPr="00051E98">
        <w:rPr>
          <w:lang w:eastAsia="de-DE"/>
        </w:rPr>
        <w:t>the lack of adequate facilit</w:t>
      </w:r>
      <w:r w:rsidR="002C4906" w:rsidRPr="00051E98">
        <w:rPr>
          <w:lang w:eastAsia="de-DE"/>
        </w:rPr>
        <w:t>ies</w:t>
      </w:r>
      <w:r w:rsidR="004948E7" w:rsidRPr="00051E98">
        <w:rPr>
          <w:lang w:eastAsia="de-DE"/>
        </w:rPr>
        <w:t xml:space="preserve"> for girls</w:t>
      </w:r>
      <w:r w:rsidR="002C4906" w:rsidRPr="00051E98">
        <w:rPr>
          <w:lang w:eastAsia="de-DE"/>
        </w:rPr>
        <w:t xml:space="preserve"> in need of protection</w:t>
      </w:r>
      <w:r w:rsidR="00F55348" w:rsidRPr="00051E98">
        <w:rPr>
          <w:lang w:eastAsia="de-DE"/>
        </w:rPr>
        <w:t>, as well as the lack of coordination among relevant government ministries and departments relating to child protection</w:t>
      </w:r>
      <w:r w:rsidR="008F4B5F" w:rsidRPr="00051E98">
        <w:rPr>
          <w:lang w:eastAsia="de-DE"/>
        </w:rPr>
        <w:t>.</w:t>
      </w:r>
      <w:r w:rsidR="00F55348" w:rsidRPr="00051E98">
        <w:rPr>
          <w:lang w:eastAsia="de-DE"/>
        </w:rPr>
        <w:t xml:space="preserve"> </w:t>
      </w:r>
      <w:r w:rsidR="00107F69" w:rsidRPr="00051E98">
        <w:rPr>
          <w:lang w:eastAsia="de-DE"/>
        </w:rPr>
        <w:t>The Committee is further concerned that the State party has not yet ratified the 1993 Hague Convention on Protection of Children and Co</w:t>
      </w:r>
      <w:r w:rsidR="004A1726" w:rsidRPr="00051E98">
        <w:rPr>
          <w:lang w:eastAsia="de-DE"/>
        </w:rPr>
        <w:t>-</w:t>
      </w:r>
      <w:r w:rsidR="00107F69" w:rsidRPr="00051E98">
        <w:rPr>
          <w:lang w:eastAsia="de-DE"/>
        </w:rPr>
        <w:t xml:space="preserve">operation in Respect of </w:t>
      </w:r>
      <w:proofErr w:type="spellStart"/>
      <w:r w:rsidR="00107F69" w:rsidRPr="00051E98">
        <w:rPr>
          <w:lang w:eastAsia="de-DE"/>
        </w:rPr>
        <w:t>Intercountry</w:t>
      </w:r>
      <w:proofErr w:type="spellEnd"/>
      <w:r w:rsidR="00107F69" w:rsidRPr="00051E98">
        <w:rPr>
          <w:lang w:eastAsia="de-DE"/>
        </w:rPr>
        <w:t xml:space="preserve"> Adoption.</w:t>
      </w:r>
    </w:p>
    <w:p w:rsidR="002A27D7" w:rsidRPr="00051E98" w:rsidRDefault="00CD461F" w:rsidP="00BF2AB4">
      <w:pPr>
        <w:pStyle w:val="SingleTxtG"/>
        <w:numPr>
          <w:ilvl w:val="2"/>
          <w:numId w:val="48"/>
        </w:numPr>
        <w:tabs>
          <w:tab w:val="clear" w:pos="1696"/>
        </w:tabs>
        <w:ind w:left="1134" w:firstLine="0"/>
        <w:rPr>
          <w:b/>
          <w:lang w:eastAsia="de-DE"/>
        </w:rPr>
      </w:pPr>
      <w:r w:rsidRPr="00051E98">
        <w:rPr>
          <w:b/>
          <w:lang w:eastAsia="de-DE"/>
        </w:rPr>
        <w:t xml:space="preserve">The Committee </w:t>
      </w:r>
      <w:r w:rsidR="00174516" w:rsidRPr="00051E98">
        <w:rPr>
          <w:b/>
          <w:lang w:eastAsia="de-DE"/>
        </w:rPr>
        <w:t>recommends that the State party</w:t>
      </w:r>
      <w:r w:rsidR="002A27D7" w:rsidRPr="00051E98">
        <w:rPr>
          <w:b/>
          <w:lang w:eastAsia="de-DE"/>
        </w:rPr>
        <w:t>:</w:t>
      </w:r>
    </w:p>
    <w:p w:rsidR="002A27D7" w:rsidRPr="00051E98" w:rsidRDefault="00DF1318" w:rsidP="00DF1318">
      <w:pPr>
        <w:pStyle w:val="SingleTxtG"/>
        <w:ind w:firstLine="567"/>
        <w:rPr>
          <w:b/>
          <w:bCs/>
          <w:lang w:eastAsia="de-DE"/>
        </w:rPr>
      </w:pPr>
      <w:r w:rsidRPr="00051E98">
        <w:rPr>
          <w:b/>
          <w:bCs/>
          <w:lang w:eastAsia="de-DE"/>
        </w:rPr>
        <w:t>(a)</w:t>
      </w:r>
      <w:r w:rsidRPr="00051E98">
        <w:rPr>
          <w:b/>
          <w:bCs/>
          <w:lang w:eastAsia="de-DE"/>
        </w:rPr>
        <w:tab/>
      </w:r>
      <w:r w:rsidR="002A27D7" w:rsidRPr="00051E98">
        <w:rPr>
          <w:b/>
          <w:bCs/>
          <w:lang w:eastAsia="de-DE"/>
        </w:rPr>
        <w:t xml:space="preserve">Ensure periodic review of the placement of children in foster care and </w:t>
      </w:r>
      <w:r w:rsidR="008531E7" w:rsidRPr="00051E98">
        <w:rPr>
          <w:b/>
          <w:bCs/>
          <w:lang w:eastAsia="de-DE"/>
        </w:rPr>
        <w:t>children’s homes</w:t>
      </w:r>
      <w:r w:rsidR="002A27D7" w:rsidRPr="00051E98">
        <w:rPr>
          <w:b/>
          <w:bCs/>
          <w:lang w:eastAsia="de-DE"/>
        </w:rPr>
        <w:t xml:space="preserve">, and monitor the quality of care therein, including by providing accessible channels for reporting, monitoring and remedying maltreatment of children, and by </w:t>
      </w:r>
      <w:r w:rsidR="00174516" w:rsidRPr="00051E98">
        <w:rPr>
          <w:b/>
          <w:bCs/>
          <w:lang w:eastAsia="de-DE"/>
        </w:rPr>
        <w:t xml:space="preserve">finalizing and adopting as a priority the </w:t>
      </w:r>
      <w:r w:rsidR="00CD461F" w:rsidRPr="00051E98">
        <w:rPr>
          <w:b/>
          <w:bCs/>
          <w:lang w:eastAsia="de-DE"/>
        </w:rPr>
        <w:t xml:space="preserve">Foster Care </w:t>
      </w:r>
      <w:r w:rsidR="00F617A7" w:rsidRPr="00051E98">
        <w:rPr>
          <w:b/>
          <w:bCs/>
          <w:lang w:eastAsia="de-DE"/>
        </w:rPr>
        <w:t xml:space="preserve">and Adoption Policy </w:t>
      </w:r>
      <w:r w:rsidR="007D2FA3" w:rsidRPr="00051E98">
        <w:rPr>
          <w:b/>
          <w:bCs/>
          <w:lang w:eastAsia="de-DE"/>
        </w:rPr>
        <w:t xml:space="preserve">and </w:t>
      </w:r>
      <w:r w:rsidR="00F617A7" w:rsidRPr="00051E98">
        <w:rPr>
          <w:b/>
          <w:bCs/>
          <w:lang w:eastAsia="de-DE"/>
        </w:rPr>
        <w:t>Operations M</w:t>
      </w:r>
      <w:r w:rsidR="00CD461F" w:rsidRPr="00051E98">
        <w:rPr>
          <w:b/>
          <w:bCs/>
          <w:lang w:eastAsia="de-DE"/>
        </w:rPr>
        <w:t xml:space="preserve">anual, </w:t>
      </w:r>
      <w:r w:rsidR="00174516" w:rsidRPr="00051E98">
        <w:rPr>
          <w:b/>
          <w:bCs/>
          <w:lang w:eastAsia="de-DE"/>
        </w:rPr>
        <w:t xml:space="preserve">the </w:t>
      </w:r>
      <w:r w:rsidR="00F617A7" w:rsidRPr="00051E98">
        <w:rPr>
          <w:b/>
          <w:bCs/>
          <w:lang w:eastAsia="de-DE"/>
        </w:rPr>
        <w:t xml:space="preserve">Policy and Operations Manual for </w:t>
      </w:r>
      <w:r w:rsidR="004A1726" w:rsidRPr="00051E98">
        <w:rPr>
          <w:b/>
          <w:bCs/>
          <w:lang w:eastAsia="de-DE"/>
        </w:rPr>
        <w:t xml:space="preserve">the </w:t>
      </w:r>
      <w:r w:rsidR="00F617A7" w:rsidRPr="00051E98">
        <w:rPr>
          <w:b/>
          <w:bCs/>
          <w:lang w:eastAsia="de-DE"/>
        </w:rPr>
        <w:t xml:space="preserve">Registration Guidance and Inspection for Children’s Homes, and </w:t>
      </w:r>
      <w:r w:rsidR="00091DAA" w:rsidRPr="00051E98">
        <w:rPr>
          <w:b/>
          <w:bCs/>
          <w:lang w:eastAsia="de-DE"/>
        </w:rPr>
        <w:t xml:space="preserve">the </w:t>
      </w:r>
      <w:r w:rsidR="00F617A7" w:rsidRPr="00051E98">
        <w:rPr>
          <w:b/>
          <w:bCs/>
          <w:lang w:eastAsia="de-DE"/>
        </w:rPr>
        <w:t xml:space="preserve">National Minimum </w:t>
      </w:r>
      <w:r w:rsidR="00174516" w:rsidRPr="00051E98">
        <w:rPr>
          <w:b/>
          <w:bCs/>
          <w:lang w:eastAsia="de-DE"/>
        </w:rPr>
        <w:t>Standards for Children’s Homes</w:t>
      </w:r>
      <w:r w:rsidR="00364700" w:rsidRPr="00051E98">
        <w:rPr>
          <w:b/>
          <w:bCs/>
          <w:lang w:eastAsia="de-DE"/>
        </w:rPr>
        <w:t>;</w:t>
      </w:r>
      <w:r w:rsidR="00F617A7" w:rsidRPr="00051E98">
        <w:rPr>
          <w:b/>
          <w:bCs/>
          <w:lang w:eastAsia="de-DE"/>
        </w:rPr>
        <w:t xml:space="preserve"> </w:t>
      </w:r>
    </w:p>
    <w:p w:rsidR="00F55348" w:rsidRPr="00051E98" w:rsidRDefault="00DF1318" w:rsidP="00DF1318">
      <w:pPr>
        <w:pStyle w:val="SingleTxtG"/>
        <w:ind w:firstLine="567"/>
        <w:rPr>
          <w:b/>
          <w:bCs/>
          <w:lang w:eastAsia="de-DE"/>
        </w:rPr>
      </w:pPr>
      <w:r w:rsidRPr="00051E98">
        <w:rPr>
          <w:b/>
          <w:bCs/>
          <w:lang w:eastAsia="de-DE"/>
        </w:rPr>
        <w:t>(b)</w:t>
      </w:r>
      <w:r w:rsidRPr="00051E98">
        <w:rPr>
          <w:b/>
          <w:bCs/>
          <w:lang w:eastAsia="de-DE"/>
        </w:rPr>
        <w:tab/>
      </w:r>
      <w:r w:rsidR="00185599" w:rsidRPr="00051E98">
        <w:rPr>
          <w:b/>
          <w:bCs/>
          <w:lang w:eastAsia="de-DE"/>
        </w:rPr>
        <w:t>Increase its efforts to ensure that children in need of alternative care are placed in family-type care rather than in institutions, and that they maintain contact with</w:t>
      </w:r>
      <w:r w:rsidR="00091DAA" w:rsidRPr="00051E98">
        <w:rPr>
          <w:b/>
          <w:bCs/>
          <w:lang w:eastAsia="de-DE"/>
        </w:rPr>
        <w:t>,</w:t>
      </w:r>
      <w:r w:rsidR="00185599" w:rsidRPr="00051E98">
        <w:rPr>
          <w:b/>
          <w:bCs/>
          <w:lang w:eastAsia="de-DE"/>
        </w:rPr>
        <w:t xml:space="preserve"> or are returned to</w:t>
      </w:r>
      <w:r w:rsidR="00091DAA" w:rsidRPr="00051E98">
        <w:rPr>
          <w:b/>
          <w:bCs/>
          <w:lang w:eastAsia="de-DE"/>
        </w:rPr>
        <w:t>,</w:t>
      </w:r>
      <w:r w:rsidR="00185599" w:rsidRPr="00051E98">
        <w:rPr>
          <w:b/>
          <w:bCs/>
          <w:lang w:eastAsia="de-DE"/>
        </w:rPr>
        <w:t xml:space="preserve"> their families whenever possible</w:t>
      </w:r>
      <w:r w:rsidR="004948E7" w:rsidRPr="00051E98">
        <w:rPr>
          <w:b/>
          <w:bCs/>
          <w:lang w:eastAsia="de-DE"/>
        </w:rPr>
        <w:t xml:space="preserve">; </w:t>
      </w:r>
    </w:p>
    <w:p w:rsidR="00B72053" w:rsidRPr="00051E98" w:rsidRDefault="00DF1318" w:rsidP="00DF1318">
      <w:pPr>
        <w:pStyle w:val="SingleTxtG"/>
        <w:ind w:firstLine="567"/>
        <w:rPr>
          <w:b/>
          <w:bCs/>
          <w:lang w:eastAsia="de-DE"/>
        </w:rPr>
      </w:pPr>
      <w:r w:rsidRPr="00051E98">
        <w:rPr>
          <w:b/>
          <w:bCs/>
          <w:lang w:eastAsia="de-DE"/>
        </w:rPr>
        <w:t>(c)</w:t>
      </w:r>
      <w:r w:rsidRPr="00051E98">
        <w:rPr>
          <w:b/>
          <w:bCs/>
          <w:lang w:eastAsia="de-DE"/>
        </w:rPr>
        <w:tab/>
      </w:r>
      <w:r w:rsidR="00B72053" w:rsidRPr="00051E98">
        <w:rPr>
          <w:b/>
          <w:bCs/>
          <w:lang w:eastAsia="de-DE"/>
        </w:rPr>
        <w:t>In cases where institutional care is unavoidable, ensure that adequate facilities exist for both boys and girls in need of protection, and that</w:t>
      </w:r>
      <w:r w:rsidR="00BF2AB4" w:rsidRPr="00051E98">
        <w:rPr>
          <w:b/>
          <w:bCs/>
          <w:lang w:eastAsia="de-DE"/>
        </w:rPr>
        <w:t xml:space="preserve"> </w:t>
      </w:r>
      <w:r w:rsidR="00B72053" w:rsidRPr="00051E98">
        <w:rPr>
          <w:b/>
          <w:bCs/>
          <w:lang w:eastAsia="de-DE"/>
        </w:rPr>
        <w:t xml:space="preserve">children in need of protection are not mixed with children in conflict with the law; </w:t>
      </w:r>
    </w:p>
    <w:p w:rsidR="00F55348" w:rsidRPr="00051E98" w:rsidRDefault="00DF1318" w:rsidP="00F8053A">
      <w:pPr>
        <w:pStyle w:val="SingleTxtG"/>
        <w:ind w:firstLine="567"/>
        <w:rPr>
          <w:b/>
          <w:bCs/>
          <w:lang w:eastAsia="de-DE"/>
        </w:rPr>
      </w:pPr>
      <w:r w:rsidRPr="00051E98">
        <w:rPr>
          <w:b/>
          <w:bCs/>
          <w:lang w:eastAsia="de-DE"/>
        </w:rPr>
        <w:t>(d)</w:t>
      </w:r>
      <w:r w:rsidRPr="00051E98">
        <w:rPr>
          <w:b/>
          <w:bCs/>
          <w:lang w:eastAsia="de-DE"/>
        </w:rPr>
        <w:tab/>
      </w:r>
      <w:r w:rsidR="00F55348" w:rsidRPr="00051E98">
        <w:rPr>
          <w:b/>
          <w:bCs/>
          <w:lang w:eastAsia="de-DE"/>
        </w:rPr>
        <w:t>Strengthen coordination among all relevant government ministries and departments with a view to establishing a more integrated child protection system</w:t>
      </w:r>
      <w:r w:rsidR="001A35FB" w:rsidRPr="00051E98">
        <w:rPr>
          <w:b/>
          <w:bCs/>
          <w:lang w:eastAsia="de-DE"/>
        </w:rPr>
        <w:t xml:space="preserve">; </w:t>
      </w:r>
    </w:p>
    <w:p w:rsidR="001A35FB" w:rsidRPr="00051E98" w:rsidRDefault="00DF1318" w:rsidP="004A1726">
      <w:pPr>
        <w:pStyle w:val="SingleTxtG"/>
        <w:ind w:firstLine="567"/>
        <w:rPr>
          <w:b/>
          <w:bCs/>
          <w:lang w:eastAsia="de-DE"/>
        </w:rPr>
      </w:pPr>
      <w:r w:rsidRPr="00051E98">
        <w:rPr>
          <w:b/>
          <w:bCs/>
          <w:lang w:eastAsia="de-DE"/>
        </w:rPr>
        <w:t>(e)</w:t>
      </w:r>
      <w:r w:rsidRPr="00051E98">
        <w:rPr>
          <w:b/>
          <w:bCs/>
          <w:lang w:eastAsia="de-DE"/>
        </w:rPr>
        <w:tab/>
      </w:r>
      <w:r w:rsidR="001A35FB" w:rsidRPr="00051E98">
        <w:rPr>
          <w:b/>
          <w:bCs/>
          <w:lang w:eastAsia="de-DE"/>
        </w:rPr>
        <w:t>Consider ratifying or acceding to the 1993 Hague Convention on Protection of Children and Co</w:t>
      </w:r>
      <w:r w:rsidR="004A1726" w:rsidRPr="00051E98">
        <w:rPr>
          <w:b/>
          <w:bCs/>
          <w:lang w:eastAsia="de-DE"/>
        </w:rPr>
        <w:t>-</w:t>
      </w:r>
      <w:r w:rsidR="001A35FB" w:rsidRPr="00051E98">
        <w:rPr>
          <w:b/>
          <w:bCs/>
          <w:lang w:eastAsia="de-DE"/>
        </w:rPr>
        <w:t xml:space="preserve">operation in Respect of </w:t>
      </w:r>
      <w:proofErr w:type="spellStart"/>
      <w:r w:rsidR="001A35FB" w:rsidRPr="00051E98">
        <w:rPr>
          <w:b/>
          <w:bCs/>
          <w:lang w:eastAsia="de-DE"/>
        </w:rPr>
        <w:t>Intercountry</w:t>
      </w:r>
      <w:proofErr w:type="spellEnd"/>
      <w:r w:rsidR="001A35FB" w:rsidRPr="00051E98">
        <w:rPr>
          <w:b/>
          <w:bCs/>
          <w:lang w:eastAsia="de-DE"/>
        </w:rPr>
        <w:t xml:space="preserve"> Adoption.</w:t>
      </w:r>
    </w:p>
    <w:p w:rsidR="00BD1C1D" w:rsidRPr="00051E98" w:rsidRDefault="00D23DAB" w:rsidP="00D23DAB">
      <w:pPr>
        <w:pStyle w:val="H1G"/>
        <w:rPr>
          <w:lang w:eastAsia="de-DE"/>
        </w:rPr>
      </w:pPr>
      <w:r w:rsidRPr="00051E98">
        <w:rPr>
          <w:lang w:eastAsia="de-DE"/>
        </w:rPr>
        <w:tab/>
      </w:r>
      <w:r w:rsidR="00DF3BBB" w:rsidRPr="00051E98">
        <w:rPr>
          <w:lang w:eastAsia="de-DE"/>
        </w:rPr>
        <w:t>E</w:t>
      </w:r>
      <w:r w:rsidR="00C56319" w:rsidRPr="00051E98">
        <w:rPr>
          <w:lang w:eastAsia="de-DE"/>
        </w:rPr>
        <w:t>.</w:t>
      </w:r>
      <w:r w:rsidR="00C56319" w:rsidRPr="00051E98">
        <w:rPr>
          <w:lang w:eastAsia="de-DE"/>
        </w:rPr>
        <w:tab/>
      </w:r>
      <w:r w:rsidR="00BD1C1D" w:rsidRPr="00051E98">
        <w:rPr>
          <w:lang w:eastAsia="de-DE"/>
        </w:rPr>
        <w:t>Disability, basic health and welfare (arts. 6, 18 (3), 23, 24, 26, 27 (1–3) and 33 of the Convention)</w:t>
      </w:r>
    </w:p>
    <w:p w:rsidR="00C56319" w:rsidRPr="00051E98" w:rsidRDefault="00C56319" w:rsidP="008F4B5F">
      <w:pPr>
        <w:pStyle w:val="H23G"/>
        <w:rPr>
          <w:lang w:eastAsia="de-DE"/>
        </w:rPr>
      </w:pPr>
      <w:r w:rsidRPr="00051E98">
        <w:rPr>
          <w:lang w:eastAsia="de-DE"/>
        </w:rPr>
        <w:tab/>
      </w:r>
      <w:r w:rsidRPr="00051E98">
        <w:rPr>
          <w:lang w:eastAsia="de-DE"/>
        </w:rPr>
        <w:tab/>
        <w:t>Children with disabilities</w:t>
      </w:r>
    </w:p>
    <w:p w:rsidR="00C56319" w:rsidRPr="00051E98" w:rsidRDefault="00C56319" w:rsidP="00EB1E3C">
      <w:pPr>
        <w:pStyle w:val="SingleTxtG"/>
        <w:numPr>
          <w:ilvl w:val="2"/>
          <w:numId w:val="48"/>
        </w:numPr>
        <w:tabs>
          <w:tab w:val="clear" w:pos="1696"/>
        </w:tabs>
        <w:ind w:left="1134" w:firstLine="0"/>
        <w:rPr>
          <w:lang w:eastAsia="de-DE"/>
        </w:rPr>
      </w:pPr>
      <w:r w:rsidRPr="00051E98">
        <w:rPr>
          <w:lang w:eastAsia="de-DE"/>
        </w:rPr>
        <w:t xml:space="preserve">The Committee notes </w:t>
      </w:r>
      <w:r w:rsidR="00EB62AC" w:rsidRPr="00051E98">
        <w:rPr>
          <w:lang w:eastAsia="de-DE"/>
        </w:rPr>
        <w:t>the development of a draft National Policy for Persons with Disabilities</w:t>
      </w:r>
      <w:r w:rsidR="00AC6941" w:rsidRPr="00051E98">
        <w:rPr>
          <w:lang w:eastAsia="de-DE"/>
        </w:rPr>
        <w:t xml:space="preserve"> (</w:t>
      </w:r>
      <w:r w:rsidR="00EB62AC" w:rsidRPr="00051E98">
        <w:rPr>
          <w:lang w:eastAsia="de-DE"/>
        </w:rPr>
        <w:t>2006</w:t>
      </w:r>
      <w:r w:rsidR="00AC6941" w:rsidRPr="00051E98">
        <w:rPr>
          <w:lang w:eastAsia="de-DE"/>
        </w:rPr>
        <w:t>)</w:t>
      </w:r>
      <w:r w:rsidR="003349F6" w:rsidRPr="00051E98">
        <w:rPr>
          <w:lang w:eastAsia="de-DE"/>
        </w:rPr>
        <w:t xml:space="preserve">, </w:t>
      </w:r>
      <w:r w:rsidR="0001396C" w:rsidRPr="00051E98">
        <w:rPr>
          <w:lang w:eastAsia="de-DE"/>
        </w:rPr>
        <w:t xml:space="preserve">the establishment of </w:t>
      </w:r>
      <w:r w:rsidR="00EB62AC" w:rsidRPr="00051E98">
        <w:rPr>
          <w:lang w:eastAsia="de-DE"/>
        </w:rPr>
        <w:t>five Special Education Cent</w:t>
      </w:r>
      <w:r w:rsidR="002067A2" w:rsidRPr="00051E98">
        <w:rPr>
          <w:lang w:eastAsia="de-DE"/>
        </w:rPr>
        <w:t>res</w:t>
      </w:r>
      <w:r w:rsidR="00EB62AC" w:rsidRPr="00051E98">
        <w:rPr>
          <w:lang w:eastAsia="de-DE"/>
        </w:rPr>
        <w:t xml:space="preserve">, the opening of the </w:t>
      </w:r>
      <w:proofErr w:type="spellStart"/>
      <w:r w:rsidR="00EB62AC" w:rsidRPr="00051E98">
        <w:rPr>
          <w:lang w:eastAsia="de-DE"/>
        </w:rPr>
        <w:t>Dennery</w:t>
      </w:r>
      <w:proofErr w:type="spellEnd"/>
      <w:r w:rsidR="00EB62AC" w:rsidRPr="00051E98">
        <w:rPr>
          <w:lang w:eastAsia="de-DE"/>
        </w:rPr>
        <w:t xml:space="preserve"> Child Development Cent</w:t>
      </w:r>
      <w:r w:rsidR="002067A2" w:rsidRPr="00051E98">
        <w:rPr>
          <w:lang w:eastAsia="de-DE"/>
        </w:rPr>
        <w:t>re</w:t>
      </w:r>
      <w:r w:rsidR="00EB62AC" w:rsidRPr="00051E98">
        <w:rPr>
          <w:lang w:eastAsia="de-DE"/>
        </w:rPr>
        <w:t xml:space="preserve">, </w:t>
      </w:r>
      <w:r w:rsidR="00B141F4" w:rsidRPr="00051E98">
        <w:rPr>
          <w:lang w:eastAsia="de-DE"/>
        </w:rPr>
        <w:t>and the provision of various services</w:t>
      </w:r>
      <w:r w:rsidR="00224F42" w:rsidRPr="00051E98">
        <w:rPr>
          <w:lang w:eastAsia="de-DE"/>
        </w:rPr>
        <w:t>.</w:t>
      </w:r>
      <w:r w:rsidR="00BF2AB4" w:rsidRPr="00051E98">
        <w:rPr>
          <w:lang w:eastAsia="de-DE"/>
        </w:rPr>
        <w:t xml:space="preserve"> </w:t>
      </w:r>
      <w:r w:rsidRPr="00051E98">
        <w:rPr>
          <w:lang w:eastAsia="de-DE"/>
        </w:rPr>
        <w:t>The Committee is nonetheless concerned:</w:t>
      </w:r>
    </w:p>
    <w:p w:rsidR="00FC4B73" w:rsidRPr="00051E98" w:rsidRDefault="00DF1318" w:rsidP="00091DAA">
      <w:pPr>
        <w:pStyle w:val="SingleTxtG"/>
        <w:ind w:firstLine="567"/>
        <w:rPr>
          <w:rFonts w:eastAsia="SimSun"/>
        </w:rPr>
      </w:pPr>
      <w:r w:rsidRPr="00051E98">
        <w:rPr>
          <w:rFonts w:eastAsia="SimSun"/>
        </w:rPr>
        <w:t>(a)</w:t>
      </w:r>
      <w:r w:rsidRPr="00051E98">
        <w:rPr>
          <w:rFonts w:eastAsia="SimSun"/>
        </w:rPr>
        <w:tab/>
      </w:r>
      <w:r w:rsidR="00EB1E3C" w:rsidRPr="00051E98">
        <w:rPr>
          <w:rFonts w:eastAsia="SimSun"/>
        </w:rPr>
        <w:t>That t</w:t>
      </w:r>
      <w:r w:rsidR="00224F42" w:rsidRPr="00051E98">
        <w:rPr>
          <w:rFonts w:eastAsia="SimSun"/>
        </w:rPr>
        <w:t xml:space="preserve">he </w:t>
      </w:r>
      <w:r w:rsidR="0001396C" w:rsidRPr="00051E98">
        <w:rPr>
          <w:rFonts w:eastAsia="SimSun"/>
        </w:rPr>
        <w:t xml:space="preserve">necessary legislative and policy reforms to secure the rights and active participation of children with disabilities in all spheres of society </w:t>
      </w:r>
      <w:r w:rsidR="00EB1E3C" w:rsidRPr="00051E98">
        <w:rPr>
          <w:rFonts w:eastAsia="SimSun"/>
        </w:rPr>
        <w:t xml:space="preserve">have </w:t>
      </w:r>
      <w:r w:rsidR="0001396C" w:rsidRPr="00051E98">
        <w:rPr>
          <w:rFonts w:eastAsia="SimSun"/>
        </w:rPr>
        <w:t xml:space="preserve">not taken place, including adoption and implementation of the </w:t>
      </w:r>
      <w:r w:rsidR="00224F42" w:rsidRPr="00051E98">
        <w:rPr>
          <w:rFonts w:eastAsia="SimSun"/>
        </w:rPr>
        <w:t>draft National Policy for Persons with Disabilities</w:t>
      </w:r>
      <w:r w:rsidR="00091DAA" w:rsidRPr="00051E98">
        <w:rPr>
          <w:rFonts w:eastAsia="SimSun"/>
        </w:rPr>
        <w:t>;</w:t>
      </w:r>
      <w:r w:rsidR="0001396C" w:rsidRPr="00051E98">
        <w:rPr>
          <w:rFonts w:eastAsia="SimSun"/>
        </w:rPr>
        <w:t xml:space="preserve"> and </w:t>
      </w:r>
      <w:r w:rsidR="00EB1E3C" w:rsidRPr="00051E98">
        <w:rPr>
          <w:rFonts w:eastAsia="SimSun"/>
        </w:rPr>
        <w:t xml:space="preserve">at </w:t>
      </w:r>
      <w:r w:rsidR="0001396C" w:rsidRPr="00051E98">
        <w:rPr>
          <w:rFonts w:eastAsia="SimSun"/>
        </w:rPr>
        <w:t>the lack of public awareness of the rights of children with disabilities</w:t>
      </w:r>
      <w:r w:rsidR="00224F42" w:rsidRPr="00051E98">
        <w:rPr>
          <w:rFonts w:eastAsia="SimSun"/>
        </w:rPr>
        <w:t xml:space="preserve">; </w:t>
      </w:r>
    </w:p>
    <w:p w:rsidR="00FC4B73" w:rsidRPr="00051E98" w:rsidRDefault="00DF1318" w:rsidP="00EB1E3C">
      <w:pPr>
        <w:pStyle w:val="SingleTxtG"/>
        <w:ind w:firstLine="567"/>
        <w:rPr>
          <w:rFonts w:eastAsia="SimSun"/>
        </w:rPr>
      </w:pPr>
      <w:r w:rsidRPr="00051E98">
        <w:rPr>
          <w:rFonts w:eastAsia="SimSun"/>
        </w:rPr>
        <w:t>(b)</w:t>
      </w:r>
      <w:r w:rsidRPr="00051E98">
        <w:rPr>
          <w:rFonts w:eastAsia="SimSun"/>
        </w:rPr>
        <w:tab/>
      </w:r>
      <w:r w:rsidR="00EB1E3C" w:rsidRPr="00051E98">
        <w:rPr>
          <w:rFonts w:eastAsia="SimSun"/>
        </w:rPr>
        <w:t>That t</w:t>
      </w:r>
      <w:r w:rsidR="00224F42" w:rsidRPr="00051E98">
        <w:rPr>
          <w:rFonts w:eastAsia="SimSun"/>
        </w:rPr>
        <w:t>raining for teachers who work with children with disabilities</w:t>
      </w:r>
      <w:r w:rsidR="00B141F4" w:rsidRPr="00051E98">
        <w:rPr>
          <w:rFonts w:eastAsia="SimSun"/>
        </w:rPr>
        <w:t xml:space="preserve"> is insufficient</w:t>
      </w:r>
      <w:r w:rsidR="00224F42" w:rsidRPr="00051E98">
        <w:rPr>
          <w:rFonts w:eastAsia="SimSun"/>
        </w:rPr>
        <w:t>;</w:t>
      </w:r>
    </w:p>
    <w:p w:rsidR="00FC4B73" w:rsidRPr="00051E98" w:rsidRDefault="00DF1318" w:rsidP="00EB1E3C">
      <w:pPr>
        <w:pStyle w:val="SingleTxtG"/>
        <w:ind w:firstLine="567"/>
        <w:rPr>
          <w:rFonts w:eastAsia="SimSun"/>
        </w:rPr>
      </w:pPr>
      <w:r w:rsidRPr="00051E98">
        <w:rPr>
          <w:rFonts w:eastAsia="SimSun"/>
        </w:rPr>
        <w:t>(c)</w:t>
      </w:r>
      <w:r w:rsidRPr="00051E98">
        <w:rPr>
          <w:rFonts w:eastAsia="SimSun"/>
        </w:rPr>
        <w:tab/>
      </w:r>
      <w:r w:rsidR="00EB1E3C" w:rsidRPr="00051E98">
        <w:rPr>
          <w:rFonts w:eastAsia="SimSun"/>
        </w:rPr>
        <w:t>That c</w:t>
      </w:r>
      <w:r w:rsidR="00AC6941" w:rsidRPr="00051E98">
        <w:rPr>
          <w:rFonts w:eastAsia="SimSun"/>
        </w:rPr>
        <w:t>hildren with disabilities are not effectively integrated into all areas of social life;</w:t>
      </w:r>
      <w:r w:rsidR="00FC4B73" w:rsidRPr="00051E98">
        <w:rPr>
          <w:rFonts w:eastAsia="SimSun"/>
        </w:rPr>
        <w:t xml:space="preserve"> </w:t>
      </w:r>
    </w:p>
    <w:p w:rsidR="00224F42" w:rsidRPr="00051E98" w:rsidRDefault="00DF1318" w:rsidP="00EB1E3C">
      <w:pPr>
        <w:pStyle w:val="SingleTxtG"/>
        <w:ind w:firstLine="567"/>
        <w:rPr>
          <w:rFonts w:eastAsia="SimSun"/>
        </w:rPr>
      </w:pPr>
      <w:r w:rsidRPr="00051E98">
        <w:rPr>
          <w:rFonts w:eastAsia="SimSun"/>
        </w:rPr>
        <w:t>(d)</w:t>
      </w:r>
      <w:r w:rsidRPr="00051E98">
        <w:rPr>
          <w:rFonts w:eastAsia="SimSun"/>
        </w:rPr>
        <w:tab/>
      </w:r>
      <w:r w:rsidR="00EB1E3C" w:rsidRPr="00051E98">
        <w:rPr>
          <w:rFonts w:eastAsia="SimSun"/>
        </w:rPr>
        <w:t>That s</w:t>
      </w:r>
      <w:r w:rsidR="00224F42" w:rsidRPr="00051E98">
        <w:rPr>
          <w:rFonts w:eastAsia="SimSun"/>
        </w:rPr>
        <w:t>ufficient and adequate facilities for children with disabilities, including schools, sports and leisure facilities and residential facilities</w:t>
      </w:r>
      <w:r w:rsidR="003925F7" w:rsidRPr="00051E98">
        <w:rPr>
          <w:rFonts w:eastAsia="SimSun"/>
        </w:rPr>
        <w:t>,</w:t>
      </w:r>
      <w:r w:rsidR="0087351A" w:rsidRPr="00051E98">
        <w:rPr>
          <w:rFonts w:eastAsia="SimSun"/>
        </w:rPr>
        <w:t xml:space="preserve"> are lacking</w:t>
      </w:r>
      <w:r w:rsidR="00AC6941" w:rsidRPr="00051E98">
        <w:rPr>
          <w:rFonts w:eastAsia="SimSun"/>
        </w:rPr>
        <w:t>.</w:t>
      </w:r>
      <w:r w:rsidR="00224F42" w:rsidRPr="00051E98">
        <w:rPr>
          <w:rFonts w:eastAsia="SimSun"/>
        </w:rPr>
        <w:t xml:space="preserve"> </w:t>
      </w:r>
    </w:p>
    <w:p w:rsidR="007B1D18" w:rsidRPr="00051E98" w:rsidRDefault="00C56319" w:rsidP="00BF2AB4">
      <w:pPr>
        <w:pStyle w:val="SingleTxtG"/>
        <w:numPr>
          <w:ilvl w:val="2"/>
          <w:numId w:val="48"/>
        </w:numPr>
        <w:tabs>
          <w:tab w:val="clear" w:pos="1696"/>
        </w:tabs>
        <w:ind w:left="1134" w:firstLine="0"/>
        <w:rPr>
          <w:rFonts w:eastAsia="SimSun"/>
          <w:b/>
        </w:rPr>
      </w:pPr>
      <w:r w:rsidRPr="00051E98">
        <w:rPr>
          <w:b/>
          <w:lang w:eastAsia="de-DE"/>
        </w:rPr>
        <w:t>In the light of article 23 of the Convention and of its general comment No. 9 (2006) on the rights of children with disabilities, the Committee urges the State party to</w:t>
      </w:r>
      <w:r w:rsidR="007B1D18" w:rsidRPr="00051E98">
        <w:rPr>
          <w:b/>
          <w:lang w:eastAsia="de-DE"/>
        </w:rPr>
        <w:t xml:space="preserve"> a</w:t>
      </w:r>
      <w:r w:rsidRPr="00051E98">
        <w:rPr>
          <w:rFonts w:eastAsia="SimSun"/>
          <w:b/>
        </w:rPr>
        <w:t>dopt a human rights</w:t>
      </w:r>
      <w:r w:rsidR="00E601FA" w:rsidRPr="00051E98">
        <w:rPr>
          <w:rFonts w:eastAsia="SimSun"/>
          <w:b/>
        </w:rPr>
        <w:t>-</w:t>
      </w:r>
      <w:r w:rsidRPr="00051E98">
        <w:rPr>
          <w:rFonts w:eastAsia="SimSun"/>
          <w:b/>
        </w:rPr>
        <w:t xml:space="preserve">based approach to disability and </w:t>
      </w:r>
      <w:r w:rsidR="007B1D18" w:rsidRPr="00051E98">
        <w:rPr>
          <w:rFonts w:eastAsia="SimSun"/>
          <w:b/>
        </w:rPr>
        <w:t>specifically recommends that it:</w:t>
      </w:r>
    </w:p>
    <w:p w:rsidR="007B1D18" w:rsidRPr="00051E98" w:rsidRDefault="00FA7DD1" w:rsidP="00553EAD">
      <w:pPr>
        <w:pStyle w:val="SingleTxtG"/>
        <w:ind w:firstLine="567"/>
        <w:rPr>
          <w:rFonts w:eastAsia="SimSun"/>
          <w:b/>
          <w:bCs/>
        </w:rPr>
      </w:pPr>
      <w:r w:rsidRPr="00051E98">
        <w:rPr>
          <w:rFonts w:eastAsia="SimSun"/>
          <w:b/>
          <w:bCs/>
        </w:rPr>
        <w:t>(a)</w:t>
      </w:r>
      <w:r w:rsidRPr="00051E98">
        <w:rPr>
          <w:rFonts w:eastAsia="SimSun"/>
          <w:b/>
          <w:bCs/>
        </w:rPr>
        <w:tab/>
      </w:r>
      <w:r w:rsidR="007B1D18" w:rsidRPr="00051E98">
        <w:rPr>
          <w:rFonts w:eastAsia="SimSun"/>
          <w:b/>
          <w:bCs/>
        </w:rPr>
        <w:t>C</w:t>
      </w:r>
      <w:r w:rsidR="00C56319" w:rsidRPr="00051E98">
        <w:rPr>
          <w:rFonts w:eastAsia="SimSun"/>
          <w:b/>
          <w:bCs/>
        </w:rPr>
        <w:t xml:space="preserve">ontinue to </w:t>
      </w:r>
      <w:r w:rsidR="00553EAD" w:rsidRPr="00051E98">
        <w:rPr>
          <w:rFonts w:eastAsia="SimSun"/>
          <w:b/>
          <w:bCs/>
        </w:rPr>
        <w:t xml:space="preserve">increase </w:t>
      </w:r>
      <w:r w:rsidR="00C56319" w:rsidRPr="00051E98">
        <w:rPr>
          <w:rFonts w:eastAsia="SimSun"/>
          <w:b/>
          <w:bCs/>
        </w:rPr>
        <w:t xml:space="preserve">its efforts </w:t>
      </w:r>
      <w:r w:rsidR="00E8086F" w:rsidRPr="00051E98">
        <w:rPr>
          <w:rFonts w:eastAsia="SimSun"/>
          <w:b/>
          <w:bCs/>
        </w:rPr>
        <w:t>to</w:t>
      </w:r>
      <w:r w:rsidR="00C56319" w:rsidRPr="00051E98">
        <w:rPr>
          <w:rFonts w:eastAsia="SimSun"/>
          <w:b/>
          <w:bCs/>
        </w:rPr>
        <w:t xml:space="preserve"> promot</w:t>
      </w:r>
      <w:r w:rsidR="00E8086F" w:rsidRPr="00051E98">
        <w:rPr>
          <w:rFonts w:eastAsia="SimSun"/>
          <w:b/>
          <w:bCs/>
        </w:rPr>
        <w:t>e</w:t>
      </w:r>
      <w:r w:rsidR="00C56319" w:rsidRPr="00051E98">
        <w:rPr>
          <w:rFonts w:eastAsia="SimSun"/>
          <w:b/>
          <w:bCs/>
        </w:rPr>
        <w:t xml:space="preserve"> and protect the rights of children with disabilities, including by </w:t>
      </w:r>
      <w:r w:rsidR="00224F42" w:rsidRPr="00051E98">
        <w:rPr>
          <w:rFonts w:eastAsia="SimSun"/>
          <w:b/>
          <w:bCs/>
        </w:rPr>
        <w:t>adopting and implementing the National Policy for Persons with Disabilities</w:t>
      </w:r>
      <w:r w:rsidR="00E05321" w:rsidRPr="00051E98">
        <w:rPr>
          <w:rFonts w:eastAsia="SimSun"/>
          <w:b/>
          <w:bCs/>
        </w:rPr>
        <w:t xml:space="preserve"> without further delay</w:t>
      </w:r>
      <w:r w:rsidR="00C56319" w:rsidRPr="00051E98">
        <w:rPr>
          <w:rFonts w:eastAsia="SimSun"/>
          <w:b/>
          <w:bCs/>
        </w:rPr>
        <w:t>;</w:t>
      </w:r>
    </w:p>
    <w:p w:rsidR="007B1D18" w:rsidRPr="00051E98" w:rsidRDefault="00FA7DD1" w:rsidP="00EB1E3C">
      <w:pPr>
        <w:pStyle w:val="SingleTxtG"/>
        <w:ind w:firstLine="567"/>
        <w:rPr>
          <w:rFonts w:eastAsia="SimSun"/>
          <w:b/>
          <w:bCs/>
        </w:rPr>
      </w:pPr>
      <w:r w:rsidRPr="00051E98">
        <w:rPr>
          <w:rFonts w:eastAsia="SimSun"/>
          <w:b/>
          <w:bCs/>
        </w:rPr>
        <w:t>(b)</w:t>
      </w:r>
      <w:r w:rsidRPr="00051E98">
        <w:rPr>
          <w:rFonts w:eastAsia="SimSun"/>
          <w:b/>
          <w:bCs/>
        </w:rPr>
        <w:tab/>
      </w:r>
      <w:r w:rsidR="007B1D18" w:rsidRPr="00051E98">
        <w:rPr>
          <w:rFonts w:eastAsia="SimSun"/>
          <w:b/>
          <w:bCs/>
        </w:rPr>
        <w:t>Ensure that schools</w:t>
      </w:r>
      <w:r w:rsidR="00B141F4" w:rsidRPr="00051E98">
        <w:rPr>
          <w:rFonts w:eastAsia="SimSun"/>
          <w:b/>
          <w:bCs/>
        </w:rPr>
        <w:t xml:space="preserve"> provide inclusive education, that both schools and care facilities </w:t>
      </w:r>
      <w:r w:rsidR="007B1D18" w:rsidRPr="00051E98">
        <w:rPr>
          <w:rFonts w:eastAsia="SimSun"/>
          <w:b/>
          <w:bCs/>
        </w:rPr>
        <w:t>are adequately staffed and funded</w:t>
      </w:r>
      <w:r w:rsidR="00B141F4" w:rsidRPr="00051E98">
        <w:rPr>
          <w:rFonts w:eastAsia="SimSun"/>
          <w:b/>
          <w:bCs/>
        </w:rPr>
        <w:t xml:space="preserve">, and </w:t>
      </w:r>
      <w:r w:rsidR="007B1D18" w:rsidRPr="00051E98">
        <w:rPr>
          <w:rFonts w:eastAsia="SimSun"/>
          <w:b/>
          <w:bCs/>
        </w:rPr>
        <w:t xml:space="preserve">that children with disabilities are treated with dignity and respect </w:t>
      </w:r>
      <w:r w:rsidR="00EB1E3C" w:rsidRPr="00051E98">
        <w:rPr>
          <w:rFonts w:eastAsia="SimSun"/>
          <w:b/>
          <w:bCs/>
        </w:rPr>
        <w:t xml:space="preserve">and </w:t>
      </w:r>
      <w:r w:rsidR="00CB3C60" w:rsidRPr="00051E98">
        <w:rPr>
          <w:rFonts w:eastAsia="SimSun"/>
          <w:b/>
          <w:bCs/>
        </w:rPr>
        <w:t>can</w:t>
      </w:r>
      <w:r w:rsidR="00B141F4" w:rsidRPr="00051E98">
        <w:rPr>
          <w:rFonts w:eastAsia="SimSun"/>
          <w:b/>
          <w:bCs/>
        </w:rPr>
        <w:t xml:space="preserve"> </w:t>
      </w:r>
      <w:r w:rsidR="007B1D18" w:rsidRPr="00051E98">
        <w:rPr>
          <w:rFonts w:eastAsia="SimSun"/>
          <w:b/>
          <w:bCs/>
        </w:rPr>
        <w:t>benefit from effective protection;</w:t>
      </w:r>
    </w:p>
    <w:p w:rsidR="007B1D18" w:rsidRPr="00051E98" w:rsidRDefault="00FA7DD1" w:rsidP="00EB1E3C">
      <w:pPr>
        <w:pStyle w:val="SingleTxtG"/>
        <w:ind w:firstLine="567"/>
        <w:rPr>
          <w:rFonts w:eastAsia="SimSun"/>
          <w:b/>
          <w:bCs/>
        </w:rPr>
      </w:pPr>
      <w:r w:rsidRPr="00051E98">
        <w:rPr>
          <w:rFonts w:eastAsia="SimSun"/>
          <w:b/>
          <w:bCs/>
        </w:rPr>
        <w:t>(c)</w:t>
      </w:r>
      <w:r w:rsidRPr="00051E98">
        <w:rPr>
          <w:rFonts w:eastAsia="SimSun"/>
          <w:b/>
          <w:bCs/>
        </w:rPr>
        <w:tab/>
      </w:r>
      <w:r w:rsidR="007B1D18" w:rsidRPr="00051E98">
        <w:rPr>
          <w:rFonts w:eastAsia="SimSun"/>
          <w:b/>
          <w:bCs/>
        </w:rPr>
        <w:t xml:space="preserve">Ensure that training is provided for professionals working with children with disabilities, such as teachers, social workers and health, medical, therapeutic and care personnel, and undertake sustained public awareness campaigns to familiarize the public and other stakeholders with the rights of children with disabilities </w:t>
      </w:r>
      <w:r w:rsidR="00EB1E3C" w:rsidRPr="00051E98">
        <w:rPr>
          <w:rFonts w:eastAsia="SimSun"/>
          <w:b/>
          <w:bCs/>
        </w:rPr>
        <w:t>and</w:t>
      </w:r>
      <w:r w:rsidR="007B1D18" w:rsidRPr="00051E98">
        <w:rPr>
          <w:rFonts w:eastAsia="SimSun"/>
          <w:b/>
          <w:bCs/>
        </w:rPr>
        <w:t xml:space="preserve"> </w:t>
      </w:r>
      <w:r w:rsidR="00EB1E3C" w:rsidRPr="00051E98">
        <w:rPr>
          <w:rFonts w:eastAsia="SimSun"/>
          <w:b/>
          <w:bCs/>
        </w:rPr>
        <w:t xml:space="preserve">with </w:t>
      </w:r>
      <w:r w:rsidR="007B1D18" w:rsidRPr="00051E98">
        <w:rPr>
          <w:rFonts w:eastAsia="SimSun"/>
          <w:b/>
          <w:bCs/>
        </w:rPr>
        <w:t xml:space="preserve">the National Policy for Persons with Disabilities; </w:t>
      </w:r>
    </w:p>
    <w:p w:rsidR="007B1D18" w:rsidRPr="00051E98" w:rsidRDefault="00FA7DD1" w:rsidP="00FA7DD1">
      <w:pPr>
        <w:pStyle w:val="SingleTxtG"/>
        <w:ind w:firstLine="567"/>
        <w:rPr>
          <w:rFonts w:eastAsia="SimSun"/>
          <w:b/>
          <w:bCs/>
        </w:rPr>
      </w:pPr>
      <w:r w:rsidRPr="00051E98">
        <w:rPr>
          <w:rFonts w:eastAsia="SimSun"/>
          <w:b/>
          <w:bCs/>
        </w:rPr>
        <w:t>(d)</w:t>
      </w:r>
      <w:r w:rsidRPr="00051E98">
        <w:rPr>
          <w:rFonts w:eastAsia="SimSun"/>
          <w:b/>
          <w:bCs/>
        </w:rPr>
        <w:tab/>
      </w:r>
      <w:r w:rsidR="00C56319" w:rsidRPr="00051E98">
        <w:rPr>
          <w:rFonts w:eastAsia="SimSun"/>
          <w:b/>
          <w:bCs/>
        </w:rPr>
        <w:t xml:space="preserve">Take all </w:t>
      </w:r>
      <w:r w:rsidR="00E8086F" w:rsidRPr="00051E98">
        <w:rPr>
          <w:rFonts w:eastAsia="SimSun"/>
          <w:b/>
          <w:bCs/>
        </w:rPr>
        <w:t xml:space="preserve">the </w:t>
      </w:r>
      <w:r w:rsidR="00C56319" w:rsidRPr="00051E98">
        <w:rPr>
          <w:rFonts w:eastAsia="SimSun"/>
          <w:b/>
          <w:bCs/>
        </w:rPr>
        <w:t>necessary measures to ensure that children with disabilities are fully integrated</w:t>
      </w:r>
      <w:r w:rsidR="00D24511" w:rsidRPr="00051E98">
        <w:rPr>
          <w:rFonts w:eastAsia="SimSun"/>
          <w:b/>
          <w:bCs/>
        </w:rPr>
        <w:t xml:space="preserve"> </w:t>
      </w:r>
      <w:r w:rsidR="00C56319" w:rsidRPr="00051E98">
        <w:rPr>
          <w:rFonts w:eastAsia="SimSun"/>
          <w:b/>
          <w:bCs/>
        </w:rPr>
        <w:t xml:space="preserve">into all areas of social life, including </w:t>
      </w:r>
      <w:r w:rsidR="0001396C" w:rsidRPr="00051E98">
        <w:rPr>
          <w:rFonts w:eastAsia="SimSun"/>
          <w:b/>
          <w:bCs/>
        </w:rPr>
        <w:t xml:space="preserve">schools, sports and leisure </w:t>
      </w:r>
      <w:r w:rsidR="00C56319" w:rsidRPr="00051E98">
        <w:rPr>
          <w:rFonts w:eastAsia="SimSun"/>
          <w:b/>
          <w:bCs/>
        </w:rPr>
        <w:t>activities</w:t>
      </w:r>
      <w:r w:rsidR="00D06BF7" w:rsidRPr="00051E98">
        <w:rPr>
          <w:rFonts w:eastAsia="SimSun"/>
          <w:b/>
          <w:bCs/>
        </w:rPr>
        <w:t xml:space="preserve">, and </w:t>
      </w:r>
      <w:r w:rsidR="00EB1E3C" w:rsidRPr="00051E98">
        <w:rPr>
          <w:rFonts w:eastAsia="SimSun"/>
          <w:b/>
          <w:bCs/>
        </w:rPr>
        <w:t xml:space="preserve">that </w:t>
      </w:r>
      <w:r w:rsidR="0001396C" w:rsidRPr="00051E98">
        <w:rPr>
          <w:rFonts w:eastAsia="SimSun"/>
          <w:b/>
          <w:bCs/>
        </w:rPr>
        <w:t>facilities and other public areas are accessible for children with disabilities</w:t>
      </w:r>
      <w:r w:rsidR="007B1D18" w:rsidRPr="00051E98">
        <w:rPr>
          <w:rFonts w:eastAsia="SimSun"/>
          <w:b/>
          <w:bCs/>
        </w:rPr>
        <w:t>.</w:t>
      </w:r>
    </w:p>
    <w:p w:rsidR="00C56319" w:rsidRPr="00051E98" w:rsidRDefault="006965AB" w:rsidP="006965AB">
      <w:pPr>
        <w:pStyle w:val="H23G"/>
        <w:rPr>
          <w:lang w:eastAsia="de-DE"/>
        </w:rPr>
      </w:pPr>
      <w:r w:rsidRPr="00051E98">
        <w:rPr>
          <w:lang w:eastAsia="de-DE"/>
        </w:rPr>
        <w:tab/>
      </w:r>
      <w:r w:rsidRPr="00051E98">
        <w:rPr>
          <w:lang w:eastAsia="de-DE"/>
        </w:rPr>
        <w:tab/>
      </w:r>
      <w:r w:rsidR="00C56319" w:rsidRPr="00051E98">
        <w:rPr>
          <w:lang w:eastAsia="de-DE"/>
        </w:rPr>
        <w:t>Health and health services</w:t>
      </w:r>
    </w:p>
    <w:p w:rsidR="00C56319" w:rsidRPr="00051E98" w:rsidRDefault="00C56319" w:rsidP="00553EAD">
      <w:pPr>
        <w:pStyle w:val="SingleTxtG"/>
        <w:numPr>
          <w:ilvl w:val="2"/>
          <w:numId w:val="48"/>
        </w:numPr>
        <w:tabs>
          <w:tab w:val="clear" w:pos="1696"/>
        </w:tabs>
        <w:ind w:left="1134" w:firstLine="0"/>
        <w:rPr>
          <w:lang w:eastAsia="de-DE"/>
        </w:rPr>
      </w:pPr>
      <w:r w:rsidRPr="00051E98">
        <w:rPr>
          <w:lang w:eastAsia="de-DE"/>
        </w:rPr>
        <w:t xml:space="preserve">The Committee </w:t>
      </w:r>
      <w:r w:rsidR="00FF43AD" w:rsidRPr="00051E98">
        <w:rPr>
          <w:lang w:eastAsia="de-DE"/>
        </w:rPr>
        <w:t xml:space="preserve">welcomes the information that </w:t>
      </w:r>
      <w:r w:rsidR="001944E8" w:rsidRPr="00051E98">
        <w:rPr>
          <w:lang w:eastAsia="de-DE"/>
        </w:rPr>
        <w:t xml:space="preserve">the State party has made advances in promoting children’s </w:t>
      </w:r>
      <w:r w:rsidR="00DE5446" w:rsidRPr="00051E98">
        <w:rPr>
          <w:lang w:eastAsia="de-DE"/>
        </w:rPr>
        <w:t>health</w:t>
      </w:r>
      <w:r w:rsidR="00AF2415" w:rsidRPr="00051E98">
        <w:rPr>
          <w:lang w:eastAsia="de-DE"/>
        </w:rPr>
        <w:t xml:space="preserve">, and </w:t>
      </w:r>
      <w:r w:rsidR="00DE5446" w:rsidRPr="00051E98">
        <w:rPr>
          <w:lang w:eastAsia="de-DE"/>
        </w:rPr>
        <w:t xml:space="preserve">notes the progress regarding </w:t>
      </w:r>
      <w:r w:rsidR="004E1A65" w:rsidRPr="00051E98">
        <w:rPr>
          <w:lang w:eastAsia="de-DE"/>
        </w:rPr>
        <w:t xml:space="preserve">the </w:t>
      </w:r>
      <w:r w:rsidR="00DE5446" w:rsidRPr="00051E98">
        <w:rPr>
          <w:lang w:eastAsia="de-DE"/>
        </w:rPr>
        <w:t xml:space="preserve">overall quality of health service provision, the Child and Adolescent Health Programme, and </w:t>
      </w:r>
      <w:r w:rsidR="00FF43AD" w:rsidRPr="00051E98">
        <w:rPr>
          <w:lang w:eastAsia="de-DE"/>
        </w:rPr>
        <w:t xml:space="preserve">Health and Family Life Education </w:t>
      </w:r>
      <w:r w:rsidR="00EB1E3C" w:rsidRPr="00051E98">
        <w:rPr>
          <w:lang w:eastAsia="de-DE"/>
        </w:rPr>
        <w:t xml:space="preserve">curriculum </w:t>
      </w:r>
      <w:r w:rsidR="00FF43AD" w:rsidRPr="00051E98">
        <w:rPr>
          <w:lang w:eastAsia="de-DE"/>
        </w:rPr>
        <w:t>(HFLE)</w:t>
      </w:r>
      <w:r w:rsidR="00263165" w:rsidRPr="00051E98">
        <w:rPr>
          <w:lang w:eastAsia="de-DE"/>
        </w:rPr>
        <w:t>.</w:t>
      </w:r>
      <w:r w:rsidR="00BF2AB4" w:rsidRPr="00051E98">
        <w:rPr>
          <w:lang w:eastAsia="de-DE"/>
        </w:rPr>
        <w:t xml:space="preserve"> </w:t>
      </w:r>
      <w:r w:rsidR="00FD23DE" w:rsidRPr="00051E98">
        <w:rPr>
          <w:lang w:eastAsia="de-DE"/>
        </w:rPr>
        <w:t>T</w:t>
      </w:r>
      <w:r w:rsidRPr="00051E98">
        <w:rPr>
          <w:lang w:eastAsia="de-DE"/>
        </w:rPr>
        <w:t>he Committ</w:t>
      </w:r>
      <w:r w:rsidR="00FD23DE" w:rsidRPr="00051E98">
        <w:rPr>
          <w:lang w:eastAsia="de-DE"/>
        </w:rPr>
        <w:t xml:space="preserve">ee is, however, concerned </w:t>
      </w:r>
      <w:r w:rsidR="004E1A65" w:rsidRPr="00051E98">
        <w:rPr>
          <w:lang w:eastAsia="de-DE"/>
        </w:rPr>
        <w:t xml:space="preserve">about </w:t>
      </w:r>
      <w:r w:rsidR="00AB2CAA" w:rsidRPr="00051E98">
        <w:rPr>
          <w:lang w:eastAsia="de-DE"/>
        </w:rPr>
        <w:t>the state of pre</w:t>
      </w:r>
      <w:r w:rsidR="00FB5705" w:rsidRPr="00051E98">
        <w:rPr>
          <w:lang w:eastAsia="de-DE"/>
        </w:rPr>
        <w:t>natal</w:t>
      </w:r>
      <w:r w:rsidR="00AB2CAA" w:rsidRPr="00051E98">
        <w:rPr>
          <w:lang w:eastAsia="de-DE"/>
        </w:rPr>
        <w:t xml:space="preserve"> and postnatal care</w:t>
      </w:r>
      <w:r w:rsidR="00F11840" w:rsidRPr="00051E98">
        <w:rPr>
          <w:lang w:eastAsia="de-DE"/>
        </w:rPr>
        <w:t>,</w:t>
      </w:r>
      <w:r w:rsidR="00AB2CAA" w:rsidRPr="00051E98">
        <w:rPr>
          <w:lang w:eastAsia="de-DE"/>
        </w:rPr>
        <w:t xml:space="preserve"> </w:t>
      </w:r>
      <w:r w:rsidR="005B782E" w:rsidRPr="00051E98">
        <w:rPr>
          <w:lang w:eastAsia="de-DE"/>
        </w:rPr>
        <w:t xml:space="preserve">the increase in the number of children born with low birth weight, </w:t>
      </w:r>
      <w:r w:rsidR="00D1432B" w:rsidRPr="00051E98">
        <w:rPr>
          <w:lang w:eastAsia="de-DE"/>
        </w:rPr>
        <w:t>the i</w:t>
      </w:r>
      <w:r w:rsidR="00F11840" w:rsidRPr="00051E98">
        <w:rPr>
          <w:lang w:eastAsia="de-DE"/>
        </w:rPr>
        <w:t>ncreasing infant mortality rate,</w:t>
      </w:r>
      <w:r w:rsidR="00D1432B" w:rsidRPr="00051E98">
        <w:rPr>
          <w:lang w:eastAsia="de-DE"/>
        </w:rPr>
        <w:t xml:space="preserve"> </w:t>
      </w:r>
      <w:r w:rsidR="005B782E" w:rsidRPr="00051E98">
        <w:rPr>
          <w:lang w:eastAsia="de-DE"/>
        </w:rPr>
        <w:t xml:space="preserve">and the </w:t>
      </w:r>
      <w:r w:rsidR="00553EAD" w:rsidRPr="00051E98">
        <w:rPr>
          <w:lang w:eastAsia="de-DE"/>
        </w:rPr>
        <w:t>large</w:t>
      </w:r>
      <w:r w:rsidR="005B782E" w:rsidRPr="00051E98">
        <w:rPr>
          <w:lang w:eastAsia="de-DE"/>
        </w:rPr>
        <w:t xml:space="preserve"> </w:t>
      </w:r>
      <w:r w:rsidR="00265295" w:rsidRPr="00051E98">
        <w:rPr>
          <w:lang w:eastAsia="de-DE"/>
        </w:rPr>
        <w:t xml:space="preserve">number </w:t>
      </w:r>
      <w:r w:rsidR="005B782E" w:rsidRPr="00051E98">
        <w:rPr>
          <w:lang w:eastAsia="de-DE"/>
        </w:rPr>
        <w:t xml:space="preserve">of children classified as overweight </w:t>
      </w:r>
      <w:r w:rsidR="00265295" w:rsidRPr="00051E98">
        <w:rPr>
          <w:lang w:eastAsia="de-DE"/>
        </w:rPr>
        <w:t xml:space="preserve">or </w:t>
      </w:r>
      <w:r w:rsidR="005B782E" w:rsidRPr="00051E98">
        <w:rPr>
          <w:lang w:eastAsia="de-DE"/>
        </w:rPr>
        <w:t>obese.</w:t>
      </w:r>
      <w:r w:rsidR="00BF2AB4" w:rsidRPr="00051E98">
        <w:rPr>
          <w:lang w:eastAsia="de-DE"/>
        </w:rPr>
        <w:t xml:space="preserve"> </w:t>
      </w:r>
      <w:r w:rsidR="005B782E" w:rsidRPr="00051E98">
        <w:rPr>
          <w:lang w:eastAsia="de-DE"/>
        </w:rPr>
        <w:t xml:space="preserve">The Committee is also concerned about the lack of education programmes for basic child health, </w:t>
      </w:r>
      <w:r w:rsidR="00AF2415" w:rsidRPr="00051E98">
        <w:rPr>
          <w:lang w:eastAsia="de-DE"/>
        </w:rPr>
        <w:t xml:space="preserve">and </w:t>
      </w:r>
      <w:r w:rsidR="003C6CAF" w:rsidRPr="00051E98">
        <w:rPr>
          <w:lang w:eastAsia="de-DE"/>
        </w:rPr>
        <w:t xml:space="preserve">the </w:t>
      </w:r>
      <w:r w:rsidR="00B85761" w:rsidRPr="00051E98">
        <w:rPr>
          <w:lang w:eastAsia="de-DE"/>
        </w:rPr>
        <w:t>lack o</w:t>
      </w:r>
      <w:r w:rsidR="003C6CAF" w:rsidRPr="00051E98">
        <w:rPr>
          <w:lang w:eastAsia="de-DE"/>
        </w:rPr>
        <w:t>f d</w:t>
      </w:r>
      <w:r w:rsidR="00FD23DE" w:rsidRPr="00051E98">
        <w:rPr>
          <w:lang w:eastAsia="de-DE"/>
        </w:rPr>
        <w:t>evelopmental paediatrician</w:t>
      </w:r>
      <w:r w:rsidR="003C6CAF" w:rsidRPr="00051E98">
        <w:rPr>
          <w:lang w:eastAsia="de-DE"/>
        </w:rPr>
        <w:t>s</w:t>
      </w:r>
      <w:r w:rsidR="00FD23DE" w:rsidRPr="00051E98">
        <w:rPr>
          <w:lang w:eastAsia="de-DE"/>
        </w:rPr>
        <w:t xml:space="preserve"> </w:t>
      </w:r>
      <w:r w:rsidR="003C6CAF" w:rsidRPr="00051E98">
        <w:rPr>
          <w:lang w:eastAsia="de-DE"/>
        </w:rPr>
        <w:t xml:space="preserve">for </w:t>
      </w:r>
      <w:r w:rsidR="00FD23DE" w:rsidRPr="00051E98">
        <w:rPr>
          <w:lang w:eastAsia="de-DE"/>
        </w:rPr>
        <w:t>children with developme</w:t>
      </w:r>
      <w:r w:rsidR="00AF2415" w:rsidRPr="00051E98">
        <w:rPr>
          <w:lang w:eastAsia="de-DE"/>
        </w:rPr>
        <w:t xml:space="preserve">ntal disabilities on the island. </w:t>
      </w:r>
    </w:p>
    <w:p w:rsidR="00C56319" w:rsidRPr="00051E98" w:rsidRDefault="00C56319" w:rsidP="00BF2AB4">
      <w:pPr>
        <w:pStyle w:val="SingleTxtG"/>
        <w:numPr>
          <w:ilvl w:val="2"/>
          <w:numId w:val="48"/>
        </w:numPr>
        <w:tabs>
          <w:tab w:val="clear" w:pos="1696"/>
        </w:tabs>
        <w:ind w:left="1134" w:firstLine="0"/>
        <w:rPr>
          <w:b/>
          <w:lang w:eastAsia="de-DE"/>
        </w:rPr>
      </w:pPr>
      <w:r w:rsidRPr="00051E98">
        <w:rPr>
          <w:b/>
          <w:lang w:eastAsia="de-DE"/>
        </w:rPr>
        <w:t>The Committee</w:t>
      </w:r>
      <w:r w:rsidR="00AF2415" w:rsidRPr="00051E98">
        <w:rPr>
          <w:b/>
          <w:lang w:eastAsia="de-DE"/>
        </w:rPr>
        <w:t xml:space="preserve">, in light of </w:t>
      </w:r>
      <w:r w:rsidRPr="00051E98">
        <w:rPr>
          <w:b/>
          <w:lang w:eastAsia="de-DE"/>
        </w:rPr>
        <w:t xml:space="preserve">its general comment No. 15 (2013) on the right of the </w:t>
      </w:r>
      <w:r w:rsidRPr="00051E98">
        <w:rPr>
          <w:rFonts w:eastAsia="SimSun"/>
          <w:b/>
        </w:rPr>
        <w:t>child</w:t>
      </w:r>
      <w:r w:rsidRPr="00051E98">
        <w:rPr>
          <w:b/>
          <w:lang w:eastAsia="de-DE"/>
        </w:rPr>
        <w:t xml:space="preserve"> to the enjoyment of the highest attainable standard of health (art. 24), and </w:t>
      </w:r>
      <w:r w:rsidR="004E1A65" w:rsidRPr="00051E98">
        <w:rPr>
          <w:b/>
          <w:lang w:eastAsia="de-DE"/>
        </w:rPr>
        <w:t xml:space="preserve">recalling its previous recommendation (CRC/C/15/Add.258, para. 56), </w:t>
      </w:r>
      <w:r w:rsidRPr="00051E98">
        <w:rPr>
          <w:b/>
          <w:lang w:eastAsia="de-DE"/>
        </w:rPr>
        <w:t>recommends that the State party</w:t>
      </w:r>
      <w:r w:rsidR="004E1A65" w:rsidRPr="00051E98">
        <w:rPr>
          <w:b/>
          <w:lang w:eastAsia="de-DE"/>
        </w:rPr>
        <w:t>:</w:t>
      </w:r>
    </w:p>
    <w:p w:rsidR="004E1A65" w:rsidRPr="00051E98" w:rsidRDefault="00FA7DD1" w:rsidP="00265295">
      <w:pPr>
        <w:pStyle w:val="SingleTxtG"/>
        <w:ind w:firstLine="567"/>
        <w:rPr>
          <w:b/>
          <w:bCs/>
          <w:lang w:eastAsia="de-DE"/>
        </w:rPr>
      </w:pPr>
      <w:r w:rsidRPr="00051E98">
        <w:rPr>
          <w:b/>
          <w:bCs/>
          <w:lang w:eastAsia="de-DE"/>
        </w:rPr>
        <w:t>(a)</w:t>
      </w:r>
      <w:r w:rsidRPr="00051E98">
        <w:rPr>
          <w:b/>
          <w:bCs/>
          <w:lang w:eastAsia="de-DE"/>
        </w:rPr>
        <w:tab/>
      </w:r>
      <w:r w:rsidR="004E1A65" w:rsidRPr="00051E98">
        <w:rPr>
          <w:b/>
          <w:bCs/>
          <w:lang w:eastAsia="de-DE"/>
        </w:rPr>
        <w:t xml:space="preserve">Continue to </w:t>
      </w:r>
      <w:r w:rsidR="00265295" w:rsidRPr="00051E98">
        <w:rPr>
          <w:b/>
          <w:bCs/>
          <w:lang w:eastAsia="de-DE"/>
        </w:rPr>
        <w:t xml:space="preserve">increase </w:t>
      </w:r>
      <w:r w:rsidR="004E1A65" w:rsidRPr="00051E98">
        <w:rPr>
          <w:b/>
          <w:bCs/>
          <w:lang w:eastAsia="de-DE"/>
        </w:rPr>
        <w:t xml:space="preserve">efforts </w:t>
      </w:r>
      <w:r w:rsidR="00904CC8" w:rsidRPr="00051E98">
        <w:rPr>
          <w:b/>
          <w:bCs/>
          <w:lang w:eastAsia="de-DE"/>
        </w:rPr>
        <w:t xml:space="preserve">to ensure adequate provision of </w:t>
      </w:r>
      <w:r w:rsidR="004E1A65" w:rsidRPr="00051E98">
        <w:rPr>
          <w:b/>
          <w:bCs/>
          <w:lang w:eastAsia="de-DE"/>
        </w:rPr>
        <w:t>pre</w:t>
      </w:r>
      <w:r w:rsidR="00904CC8" w:rsidRPr="00051E98">
        <w:rPr>
          <w:b/>
          <w:bCs/>
          <w:lang w:eastAsia="de-DE"/>
        </w:rPr>
        <w:t xml:space="preserve">natal </w:t>
      </w:r>
      <w:r w:rsidR="004E1A65" w:rsidRPr="00051E98">
        <w:rPr>
          <w:b/>
          <w:bCs/>
          <w:lang w:eastAsia="de-DE"/>
        </w:rPr>
        <w:t xml:space="preserve">and postnatal </w:t>
      </w:r>
      <w:r w:rsidR="00904CC8" w:rsidRPr="00051E98">
        <w:rPr>
          <w:b/>
          <w:bCs/>
          <w:lang w:eastAsia="de-DE"/>
        </w:rPr>
        <w:t xml:space="preserve">care, </w:t>
      </w:r>
      <w:r w:rsidR="00265295" w:rsidRPr="00051E98">
        <w:rPr>
          <w:b/>
          <w:bCs/>
          <w:lang w:eastAsia="de-DE"/>
        </w:rPr>
        <w:t>and</w:t>
      </w:r>
      <w:r w:rsidR="00904CC8" w:rsidRPr="00051E98">
        <w:rPr>
          <w:b/>
          <w:bCs/>
          <w:lang w:eastAsia="de-DE"/>
        </w:rPr>
        <w:t xml:space="preserve"> address the </w:t>
      </w:r>
      <w:r w:rsidR="005B782E" w:rsidRPr="00051E98">
        <w:rPr>
          <w:b/>
          <w:bCs/>
          <w:lang w:eastAsia="de-DE"/>
        </w:rPr>
        <w:t xml:space="preserve">increasing number of children born with low birth weight, the </w:t>
      </w:r>
      <w:r w:rsidR="004E1A65" w:rsidRPr="00051E98">
        <w:rPr>
          <w:b/>
          <w:bCs/>
          <w:lang w:eastAsia="de-DE"/>
        </w:rPr>
        <w:t>increasing infant mortality rate</w:t>
      </w:r>
      <w:r w:rsidR="005B782E" w:rsidRPr="00051E98">
        <w:rPr>
          <w:b/>
          <w:bCs/>
          <w:lang w:eastAsia="de-DE"/>
        </w:rPr>
        <w:t>,</w:t>
      </w:r>
      <w:r w:rsidR="00904CC8" w:rsidRPr="00051E98">
        <w:rPr>
          <w:b/>
          <w:bCs/>
          <w:lang w:eastAsia="de-DE"/>
        </w:rPr>
        <w:t xml:space="preserve"> and obesity among children</w:t>
      </w:r>
      <w:r w:rsidR="00FF0A17" w:rsidRPr="00051E98">
        <w:rPr>
          <w:b/>
          <w:bCs/>
          <w:lang w:eastAsia="de-DE"/>
        </w:rPr>
        <w:t>, through awareness-raising efforts</w:t>
      </w:r>
      <w:r w:rsidR="009260F9" w:rsidRPr="00051E98">
        <w:rPr>
          <w:b/>
          <w:bCs/>
          <w:lang w:eastAsia="de-DE"/>
        </w:rPr>
        <w:t>, and the reasons for these trends</w:t>
      </w:r>
      <w:r w:rsidR="004E1A65" w:rsidRPr="00051E98">
        <w:rPr>
          <w:b/>
          <w:bCs/>
          <w:lang w:eastAsia="de-DE"/>
        </w:rPr>
        <w:t xml:space="preserve">; </w:t>
      </w:r>
    </w:p>
    <w:p w:rsidR="004F7029" w:rsidRPr="00051E98" w:rsidRDefault="00FA7DD1" w:rsidP="00F8053A">
      <w:pPr>
        <w:pStyle w:val="SingleTxtG"/>
        <w:ind w:firstLine="567"/>
        <w:rPr>
          <w:b/>
          <w:bCs/>
          <w:lang w:eastAsia="de-DE"/>
        </w:rPr>
      </w:pPr>
      <w:r w:rsidRPr="00051E98">
        <w:rPr>
          <w:b/>
          <w:bCs/>
          <w:lang w:eastAsia="de-DE"/>
        </w:rPr>
        <w:t>(b)</w:t>
      </w:r>
      <w:r w:rsidRPr="00051E98">
        <w:rPr>
          <w:b/>
          <w:bCs/>
          <w:lang w:eastAsia="de-DE"/>
        </w:rPr>
        <w:tab/>
      </w:r>
      <w:r w:rsidR="00FF0A17" w:rsidRPr="00051E98">
        <w:rPr>
          <w:b/>
          <w:bCs/>
          <w:lang w:eastAsia="de-DE"/>
        </w:rPr>
        <w:t xml:space="preserve">Continue the dissemination of health information and the promotion of health education regarding </w:t>
      </w:r>
      <w:r w:rsidR="004E1A65" w:rsidRPr="00051E98">
        <w:rPr>
          <w:b/>
          <w:bCs/>
          <w:lang w:eastAsia="de-DE"/>
        </w:rPr>
        <w:t>basic child health</w:t>
      </w:r>
      <w:r w:rsidR="00FF0A17" w:rsidRPr="00051E98">
        <w:rPr>
          <w:b/>
          <w:bCs/>
          <w:lang w:eastAsia="de-DE"/>
        </w:rPr>
        <w:t xml:space="preserve"> to all segments of society</w:t>
      </w:r>
      <w:r w:rsidR="004E1A65" w:rsidRPr="00051E98">
        <w:rPr>
          <w:b/>
          <w:bCs/>
          <w:lang w:eastAsia="de-DE"/>
        </w:rPr>
        <w:t xml:space="preserve">; </w:t>
      </w:r>
    </w:p>
    <w:p w:rsidR="004E1A65" w:rsidRPr="00051E98" w:rsidRDefault="00FA7DD1" w:rsidP="00F3548D">
      <w:pPr>
        <w:pStyle w:val="SingleTxtG"/>
        <w:ind w:firstLine="567"/>
        <w:rPr>
          <w:b/>
          <w:bCs/>
          <w:lang w:eastAsia="de-DE"/>
        </w:rPr>
      </w:pPr>
      <w:r w:rsidRPr="00051E98">
        <w:rPr>
          <w:b/>
          <w:bCs/>
          <w:lang w:eastAsia="de-DE"/>
        </w:rPr>
        <w:t>(c)</w:t>
      </w:r>
      <w:r w:rsidRPr="00051E98">
        <w:rPr>
          <w:b/>
          <w:bCs/>
          <w:lang w:eastAsia="de-DE"/>
        </w:rPr>
        <w:tab/>
      </w:r>
      <w:r w:rsidR="00FF0A17" w:rsidRPr="00051E98">
        <w:rPr>
          <w:b/>
          <w:bCs/>
          <w:lang w:eastAsia="de-DE"/>
        </w:rPr>
        <w:t xml:space="preserve">Increase the </w:t>
      </w:r>
      <w:r w:rsidR="00265295" w:rsidRPr="00051E98">
        <w:rPr>
          <w:b/>
          <w:bCs/>
          <w:lang w:eastAsia="de-DE"/>
        </w:rPr>
        <w:t xml:space="preserve">number of, </w:t>
      </w:r>
      <w:r w:rsidR="00FF0A17" w:rsidRPr="00051E98">
        <w:rPr>
          <w:b/>
          <w:bCs/>
          <w:lang w:eastAsia="de-DE"/>
        </w:rPr>
        <w:t xml:space="preserve">and coverage </w:t>
      </w:r>
      <w:r w:rsidR="00265295" w:rsidRPr="00051E98">
        <w:rPr>
          <w:b/>
          <w:bCs/>
          <w:lang w:eastAsia="de-DE"/>
        </w:rPr>
        <w:t xml:space="preserve">by, </w:t>
      </w:r>
      <w:r w:rsidR="00FF0A17" w:rsidRPr="00051E98">
        <w:rPr>
          <w:b/>
          <w:bCs/>
          <w:lang w:eastAsia="de-DE"/>
        </w:rPr>
        <w:t xml:space="preserve">trained professionals </w:t>
      </w:r>
      <w:r w:rsidR="004E1A65" w:rsidRPr="00051E98">
        <w:rPr>
          <w:b/>
          <w:bCs/>
          <w:lang w:eastAsia="de-DE"/>
        </w:rPr>
        <w:t>provid</w:t>
      </w:r>
      <w:r w:rsidR="00F3548D" w:rsidRPr="00051E98">
        <w:rPr>
          <w:b/>
          <w:bCs/>
          <w:lang w:eastAsia="de-DE"/>
        </w:rPr>
        <w:t>ing</w:t>
      </w:r>
      <w:r w:rsidR="004E1A65" w:rsidRPr="00051E98">
        <w:rPr>
          <w:b/>
          <w:bCs/>
          <w:lang w:eastAsia="de-DE"/>
        </w:rPr>
        <w:t xml:space="preserve"> services to children with developmental disabilities on the island</w:t>
      </w:r>
      <w:r w:rsidR="00AF2415" w:rsidRPr="00051E98">
        <w:rPr>
          <w:b/>
          <w:bCs/>
          <w:lang w:eastAsia="de-DE"/>
        </w:rPr>
        <w:t xml:space="preserve">. </w:t>
      </w:r>
    </w:p>
    <w:p w:rsidR="00C56319" w:rsidRPr="00051E98" w:rsidRDefault="00C56319" w:rsidP="006965AB">
      <w:pPr>
        <w:pStyle w:val="H23G"/>
        <w:rPr>
          <w:lang w:eastAsia="de-DE"/>
        </w:rPr>
      </w:pPr>
      <w:r w:rsidRPr="00051E98">
        <w:rPr>
          <w:lang w:eastAsia="de-DE"/>
        </w:rPr>
        <w:tab/>
      </w:r>
      <w:r w:rsidRPr="00051E98">
        <w:rPr>
          <w:lang w:eastAsia="de-DE"/>
        </w:rPr>
        <w:tab/>
        <w:t xml:space="preserve">Mental </w:t>
      </w:r>
      <w:r w:rsidR="00E601FA" w:rsidRPr="00051E98">
        <w:rPr>
          <w:lang w:eastAsia="de-DE"/>
        </w:rPr>
        <w:t>h</w:t>
      </w:r>
      <w:r w:rsidRPr="00051E98">
        <w:rPr>
          <w:lang w:eastAsia="de-DE"/>
        </w:rPr>
        <w:t>ealth</w:t>
      </w:r>
    </w:p>
    <w:p w:rsidR="00C56319" w:rsidRPr="00051E98" w:rsidRDefault="00C56319" w:rsidP="00F3548D">
      <w:pPr>
        <w:pStyle w:val="SingleTxtG"/>
        <w:numPr>
          <w:ilvl w:val="2"/>
          <w:numId w:val="48"/>
        </w:numPr>
        <w:tabs>
          <w:tab w:val="clear" w:pos="1696"/>
        </w:tabs>
        <w:ind w:left="1134" w:firstLine="0"/>
        <w:rPr>
          <w:lang w:eastAsia="de-DE"/>
        </w:rPr>
      </w:pPr>
      <w:r w:rsidRPr="00051E98">
        <w:rPr>
          <w:lang w:eastAsia="de-DE"/>
        </w:rPr>
        <w:t xml:space="preserve">The Committee welcomes the </w:t>
      </w:r>
      <w:r w:rsidR="00DA1EFA" w:rsidRPr="00051E98">
        <w:rPr>
          <w:lang w:eastAsia="de-DE"/>
        </w:rPr>
        <w:t>c</w:t>
      </w:r>
      <w:r w:rsidR="007A1FD0" w:rsidRPr="00051E98">
        <w:rPr>
          <w:lang w:eastAsia="de-DE"/>
        </w:rPr>
        <w:t>onstruction of the Saint Lucia N</w:t>
      </w:r>
      <w:r w:rsidR="00DA1EFA" w:rsidRPr="00051E98">
        <w:rPr>
          <w:lang w:eastAsia="de-DE"/>
        </w:rPr>
        <w:t>ational Mental Wellness Centre</w:t>
      </w:r>
      <w:r w:rsidR="00D7701F" w:rsidRPr="00051E98">
        <w:rPr>
          <w:lang w:eastAsia="de-DE"/>
        </w:rPr>
        <w:t>, and t</w:t>
      </w:r>
      <w:r w:rsidR="00FB3225" w:rsidRPr="00051E98">
        <w:rPr>
          <w:lang w:eastAsia="de-DE"/>
        </w:rPr>
        <w:t xml:space="preserve">hat </w:t>
      </w:r>
      <w:r w:rsidR="00027EDC" w:rsidRPr="00051E98">
        <w:rPr>
          <w:lang w:eastAsia="de-DE"/>
        </w:rPr>
        <w:t xml:space="preserve">the State party has undertaken a review </w:t>
      </w:r>
      <w:r w:rsidR="00FB3225" w:rsidRPr="00051E98">
        <w:rPr>
          <w:lang w:eastAsia="de-DE"/>
        </w:rPr>
        <w:t xml:space="preserve">of its </w:t>
      </w:r>
      <w:r w:rsidR="00027EDC" w:rsidRPr="00051E98">
        <w:rPr>
          <w:lang w:eastAsia="de-DE"/>
        </w:rPr>
        <w:t>m</w:t>
      </w:r>
      <w:r w:rsidR="00FB3225" w:rsidRPr="00051E98">
        <w:rPr>
          <w:lang w:eastAsia="de-DE"/>
        </w:rPr>
        <w:t xml:space="preserve">ental </w:t>
      </w:r>
      <w:r w:rsidR="00027EDC" w:rsidRPr="00051E98">
        <w:rPr>
          <w:lang w:eastAsia="de-DE"/>
        </w:rPr>
        <w:t>h</w:t>
      </w:r>
      <w:r w:rsidR="00FB3225" w:rsidRPr="00051E98">
        <w:rPr>
          <w:lang w:eastAsia="de-DE"/>
        </w:rPr>
        <w:t xml:space="preserve">ealth </w:t>
      </w:r>
      <w:r w:rsidR="00027EDC" w:rsidRPr="00051E98">
        <w:rPr>
          <w:lang w:eastAsia="de-DE"/>
        </w:rPr>
        <w:t>s</w:t>
      </w:r>
      <w:r w:rsidR="00FB3225" w:rsidRPr="00051E98">
        <w:rPr>
          <w:lang w:eastAsia="de-DE"/>
        </w:rPr>
        <w:t>ystem</w:t>
      </w:r>
      <w:r w:rsidR="007C0C07" w:rsidRPr="00051E98">
        <w:rPr>
          <w:lang w:eastAsia="de-DE"/>
        </w:rPr>
        <w:t xml:space="preserve">. </w:t>
      </w:r>
      <w:r w:rsidR="00F90A36" w:rsidRPr="00051E98">
        <w:rPr>
          <w:lang w:eastAsia="de-DE"/>
        </w:rPr>
        <w:t>The Committee is</w:t>
      </w:r>
      <w:r w:rsidR="00A73A94" w:rsidRPr="00051E98">
        <w:rPr>
          <w:lang w:eastAsia="de-DE"/>
        </w:rPr>
        <w:t xml:space="preserve"> concerned</w:t>
      </w:r>
      <w:r w:rsidR="00F90A36" w:rsidRPr="00051E98">
        <w:rPr>
          <w:lang w:eastAsia="de-DE"/>
        </w:rPr>
        <w:t xml:space="preserve"> however </w:t>
      </w:r>
      <w:r w:rsidRPr="00051E98">
        <w:rPr>
          <w:lang w:eastAsia="de-DE"/>
        </w:rPr>
        <w:t xml:space="preserve">about the </w:t>
      </w:r>
      <w:r w:rsidR="00DA1EFA" w:rsidRPr="00051E98">
        <w:rPr>
          <w:lang w:eastAsia="de-DE"/>
        </w:rPr>
        <w:t xml:space="preserve">delay in adoption and implementation of the </w:t>
      </w:r>
      <w:r w:rsidR="007125D5" w:rsidRPr="00051E98">
        <w:rPr>
          <w:lang w:eastAsia="de-DE"/>
        </w:rPr>
        <w:t xml:space="preserve">draft </w:t>
      </w:r>
      <w:r w:rsidR="00DA1EFA" w:rsidRPr="00051E98">
        <w:rPr>
          <w:lang w:eastAsia="de-DE"/>
        </w:rPr>
        <w:t>Mental Health Policy</w:t>
      </w:r>
      <w:r w:rsidR="00D7701F" w:rsidRPr="00051E98">
        <w:rPr>
          <w:lang w:eastAsia="de-DE"/>
        </w:rPr>
        <w:t>, 2007.</w:t>
      </w:r>
      <w:r w:rsidR="00BF2AB4" w:rsidRPr="00051E98">
        <w:rPr>
          <w:lang w:eastAsia="de-DE"/>
        </w:rPr>
        <w:t xml:space="preserve"> </w:t>
      </w:r>
      <w:r w:rsidR="00D7701F" w:rsidRPr="00051E98">
        <w:rPr>
          <w:lang w:eastAsia="de-DE"/>
        </w:rPr>
        <w:t xml:space="preserve">It is furthermore concerned about the insufficient number of </w:t>
      </w:r>
      <w:r w:rsidRPr="00051E98">
        <w:rPr>
          <w:lang w:eastAsia="de-DE"/>
        </w:rPr>
        <w:t>specialists in child</w:t>
      </w:r>
      <w:r w:rsidR="00A73A94" w:rsidRPr="00051E98">
        <w:rPr>
          <w:lang w:eastAsia="de-DE"/>
        </w:rPr>
        <w:t>ren’s</w:t>
      </w:r>
      <w:r w:rsidRPr="00051E98">
        <w:rPr>
          <w:lang w:eastAsia="de-DE"/>
        </w:rPr>
        <w:t xml:space="preserve"> mental health</w:t>
      </w:r>
      <w:r w:rsidR="00D7701F" w:rsidRPr="00051E98">
        <w:rPr>
          <w:lang w:eastAsia="de-DE"/>
        </w:rPr>
        <w:t xml:space="preserve"> and </w:t>
      </w:r>
      <w:r w:rsidR="00A73A94" w:rsidRPr="00051E98">
        <w:rPr>
          <w:lang w:eastAsia="de-DE"/>
        </w:rPr>
        <w:t>of</w:t>
      </w:r>
      <w:r w:rsidR="00F16197" w:rsidRPr="00051E98">
        <w:rPr>
          <w:lang w:eastAsia="de-DE"/>
        </w:rPr>
        <w:t xml:space="preserve"> </w:t>
      </w:r>
      <w:r w:rsidRPr="00051E98">
        <w:rPr>
          <w:lang w:eastAsia="de-DE"/>
        </w:rPr>
        <w:t xml:space="preserve">facilities and outpatient services for psychosocial rehabilitation, </w:t>
      </w:r>
      <w:r w:rsidR="00D7701F" w:rsidRPr="00051E98">
        <w:rPr>
          <w:lang w:eastAsia="de-DE"/>
        </w:rPr>
        <w:t>e</w:t>
      </w:r>
      <w:r w:rsidR="00E05321" w:rsidRPr="00051E98">
        <w:rPr>
          <w:lang w:eastAsia="de-DE"/>
        </w:rPr>
        <w:t>specially in relation to depression</w:t>
      </w:r>
      <w:r w:rsidR="00027EDC" w:rsidRPr="00051E98">
        <w:rPr>
          <w:lang w:eastAsia="de-DE"/>
        </w:rPr>
        <w:t xml:space="preserve"> and </w:t>
      </w:r>
      <w:r w:rsidR="00117251" w:rsidRPr="00051E98">
        <w:rPr>
          <w:lang w:eastAsia="de-DE"/>
        </w:rPr>
        <w:t>suicid</w:t>
      </w:r>
      <w:r w:rsidR="009260F9" w:rsidRPr="00051E98">
        <w:rPr>
          <w:lang w:eastAsia="de-DE"/>
        </w:rPr>
        <w:t>e attempts</w:t>
      </w:r>
      <w:r w:rsidR="00117251" w:rsidRPr="00051E98">
        <w:rPr>
          <w:lang w:eastAsia="de-DE"/>
        </w:rPr>
        <w:t>.</w:t>
      </w:r>
    </w:p>
    <w:p w:rsidR="00C56319" w:rsidRPr="00051E98" w:rsidRDefault="00C56319" w:rsidP="00BF2AB4">
      <w:pPr>
        <w:pStyle w:val="SingleTxtG"/>
        <w:numPr>
          <w:ilvl w:val="2"/>
          <w:numId w:val="48"/>
        </w:numPr>
        <w:tabs>
          <w:tab w:val="clear" w:pos="1696"/>
        </w:tabs>
        <w:ind w:left="1134" w:firstLine="0"/>
        <w:rPr>
          <w:b/>
          <w:lang w:eastAsia="de-DE"/>
        </w:rPr>
      </w:pPr>
      <w:r w:rsidRPr="00051E98">
        <w:rPr>
          <w:b/>
          <w:lang w:eastAsia="de-DE"/>
        </w:rPr>
        <w:t>The Committee, referring to its general comment No. 4 (2003) on adolescent health and development</w:t>
      </w:r>
      <w:r w:rsidR="009F68FD" w:rsidRPr="00051E98">
        <w:rPr>
          <w:b/>
          <w:lang w:eastAsia="de-DE"/>
        </w:rPr>
        <w:t xml:space="preserve"> in the context of the Convention</w:t>
      </w:r>
      <w:r w:rsidRPr="00051E98">
        <w:rPr>
          <w:b/>
          <w:lang w:eastAsia="de-DE"/>
        </w:rPr>
        <w:t>, recommends that the State party strengthen available quality services and programmes of mental health for children</w:t>
      </w:r>
      <w:r w:rsidR="00A73A94" w:rsidRPr="00051E98">
        <w:rPr>
          <w:b/>
          <w:lang w:eastAsia="de-DE"/>
        </w:rPr>
        <w:t xml:space="preserve"> and</w:t>
      </w:r>
      <w:r w:rsidRPr="00051E98">
        <w:rPr>
          <w:b/>
          <w:lang w:eastAsia="de-DE"/>
        </w:rPr>
        <w:t>, in particular:</w:t>
      </w:r>
    </w:p>
    <w:p w:rsidR="00117251" w:rsidRPr="00051E98" w:rsidRDefault="00FA7DD1" w:rsidP="00FA7DD1">
      <w:pPr>
        <w:pStyle w:val="SingleTxtG"/>
        <w:ind w:firstLine="567"/>
        <w:rPr>
          <w:b/>
          <w:bCs/>
          <w:lang w:eastAsia="de-DE"/>
        </w:rPr>
      </w:pPr>
      <w:r w:rsidRPr="00051E98">
        <w:rPr>
          <w:b/>
          <w:bCs/>
          <w:lang w:eastAsia="de-DE"/>
        </w:rPr>
        <w:t>(a)</w:t>
      </w:r>
      <w:r w:rsidRPr="00051E98">
        <w:rPr>
          <w:b/>
          <w:bCs/>
          <w:lang w:eastAsia="de-DE"/>
        </w:rPr>
        <w:tab/>
      </w:r>
      <w:r w:rsidR="00117251" w:rsidRPr="00051E98">
        <w:rPr>
          <w:b/>
          <w:bCs/>
          <w:lang w:eastAsia="de-DE"/>
        </w:rPr>
        <w:t xml:space="preserve">Adopt without further delay the draft 2007 Mental Health Policy and ensure that it contains a </w:t>
      </w:r>
      <w:r w:rsidR="00C56319" w:rsidRPr="00051E98">
        <w:rPr>
          <w:b/>
          <w:bCs/>
          <w:lang w:eastAsia="de-DE"/>
        </w:rPr>
        <w:t>clear focus on the mental health of children and adolescents</w:t>
      </w:r>
      <w:r w:rsidR="00117251" w:rsidRPr="00051E98">
        <w:rPr>
          <w:b/>
          <w:bCs/>
          <w:lang w:eastAsia="de-DE"/>
        </w:rPr>
        <w:t xml:space="preserve">, </w:t>
      </w:r>
      <w:r w:rsidR="00C56319" w:rsidRPr="00051E98">
        <w:rPr>
          <w:b/>
          <w:bCs/>
          <w:lang w:eastAsia="de-DE"/>
        </w:rPr>
        <w:t xml:space="preserve">and </w:t>
      </w:r>
      <w:r w:rsidR="00117251" w:rsidRPr="00051E98">
        <w:rPr>
          <w:b/>
          <w:bCs/>
          <w:lang w:eastAsia="de-DE"/>
        </w:rPr>
        <w:t xml:space="preserve">also </w:t>
      </w:r>
      <w:r w:rsidR="00C56319" w:rsidRPr="00051E98">
        <w:rPr>
          <w:b/>
          <w:bCs/>
          <w:lang w:eastAsia="de-DE"/>
        </w:rPr>
        <w:t>ensure its effective implementation by allocating adequate funding and resources</w:t>
      </w:r>
      <w:r w:rsidR="009D4930" w:rsidRPr="00051E98">
        <w:rPr>
          <w:b/>
          <w:bCs/>
          <w:lang w:eastAsia="de-DE"/>
        </w:rPr>
        <w:t>, in particular to the S</w:t>
      </w:r>
      <w:r w:rsidR="007125D5" w:rsidRPr="00051E98">
        <w:rPr>
          <w:b/>
          <w:bCs/>
          <w:lang w:eastAsia="de-DE"/>
        </w:rPr>
        <w:t>aint</w:t>
      </w:r>
      <w:r w:rsidR="009D4930" w:rsidRPr="00051E98">
        <w:rPr>
          <w:b/>
          <w:bCs/>
          <w:lang w:eastAsia="de-DE"/>
        </w:rPr>
        <w:t xml:space="preserve"> Lucia National Mental Wellness Centre</w:t>
      </w:r>
      <w:r w:rsidR="00117251" w:rsidRPr="00051E98">
        <w:rPr>
          <w:b/>
          <w:bCs/>
          <w:lang w:eastAsia="de-DE"/>
        </w:rPr>
        <w:t>;</w:t>
      </w:r>
    </w:p>
    <w:p w:rsidR="00117251" w:rsidRPr="00051E98" w:rsidRDefault="00FA7DD1" w:rsidP="00F8053A">
      <w:pPr>
        <w:pStyle w:val="SingleTxtG"/>
        <w:ind w:firstLine="567"/>
        <w:rPr>
          <w:b/>
          <w:bCs/>
          <w:lang w:eastAsia="de-DE"/>
        </w:rPr>
      </w:pPr>
      <w:r w:rsidRPr="00051E98">
        <w:rPr>
          <w:b/>
          <w:bCs/>
          <w:lang w:eastAsia="de-DE"/>
        </w:rPr>
        <w:t>(b)</w:t>
      </w:r>
      <w:r w:rsidRPr="00051E98">
        <w:rPr>
          <w:b/>
          <w:bCs/>
          <w:lang w:eastAsia="de-DE"/>
        </w:rPr>
        <w:tab/>
      </w:r>
      <w:r w:rsidR="00C56319" w:rsidRPr="00051E98">
        <w:rPr>
          <w:b/>
          <w:bCs/>
          <w:lang w:eastAsia="de-DE"/>
        </w:rPr>
        <w:t>Implement a multidisciplinary approach to the treatment of psychological and psychosocial ill-health and disorders among children by establishing an integrated system of child mental</w:t>
      </w:r>
      <w:r w:rsidR="002B370A" w:rsidRPr="00051E98">
        <w:rPr>
          <w:b/>
          <w:bCs/>
          <w:lang w:eastAsia="de-DE"/>
        </w:rPr>
        <w:t xml:space="preserve"> </w:t>
      </w:r>
      <w:r w:rsidR="00C56319" w:rsidRPr="00051E98">
        <w:rPr>
          <w:b/>
          <w:bCs/>
          <w:lang w:eastAsia="de-DE"/>
        </w:rPr>
        <w:t xml:space="preserve">health care that involves parents, </w:t>
      </w:r>
      <w:r w:rsidR="00A73A94" w:rsidRPr="00051E98">
        <w:rPr>
          <w:b/>
          <w:bCs/>
          <w:lang w:eastAsia="de-DE"/>
        </w:rPr>
        <w:t xml:space="preserve">the </w:t>
      </w:r>
      <w:r w:rsidR="00C56319" w:rsidRPr="00051E98">
        <w:rPr>
          <w:b/>
          <w:bCs/>
          <w:lang w:eastAsia="de-DE"/>
        </w:rPr>
        <w:t>family and schools</w:t>
      </w:r>
      <w:r w:rsidR="00A73A94" w:rsidRPr="00051E98">
        <w:rPr>
          <w:b/>
          <w:bCs/>
          <w:lang w:eastAsia="de-DE"/>
        </w:rPr>
        <w:t>,</w:t>
      </w:r>
      <w:r w:rsidR="00C56319" w:rsidRPr="00051E98">
        <w:rPr>
          <w:b/>
          <w:bCs/>
          <w:lang w:eastAsia="de-DE"/>
        </w:rPr>
        <w:t xml:space="preserve"> as relevant</w:t>
      </w:r>
      <w:r w:rsidR="00273F2F" w:rsidRPr="00051E98">
        <w:rPr>
          <w:b/>
          <w:bCs/>
          <w:lang w:eastAsia="de-DE"/>
        </w:rPr>
        <w:t>;</w:t>
      </w:r>
      <w:r w:rsidR="005820C6" w:rsidRPr="00051E98">
        <w:rPr>
          <w:b/>
          <w:bCs/>
          <w:lang w:eastAsia="de-DE"/>
        </w:rPr>
        <w:t xml:space="preserve"> </w:t>
      </w:r>
    </w:p>
    <w:p w:rsidR="00C56319" w:rsidRPr="00051E98" w:rsidRDefault="00FA7DD1" w:rsidP="00FA7DD1">
      <w:pPr>
        <w:pStyle w:val="SingleTxtG"/>
        <w:ind w:firstLine="567"/>
        <w:rPr>
          <w:b/>
          <w:bCs/>
          <w:lang w:eastAsia="de-DE"/>
        </w:rPr>
      </w:pPr>
      <w:r w:rsidRPr="00051E98">
        <w:rPr>
          <w:b/>
          <w:bCs/>
          <w:lang w:eastAsia="de-DE"/>
        </w:rPr>
        <w:t>(c)</w:t>
      </w:r>
      <w:r w:rsidRPr="00051E98">
        <w:rPr>
          <w:b/>
          <w:bCs/>
          <w:lang w:eastAsia="de-DE"/>
        </w:rPr>
        <w:tab/>
      </w:r>
      <w:r w:rsidR="00D7701F" w:rsidRPr="00051E98">
        <w:rPr>
          <w:b/>
          <w:bCs/>
          <w:lang w:eastAsia="de-DE"/>
        </w:rPr>
        <w:t>Take measures to increase the number of specialists in children’s mental health and ensure adequate facilities for both boys and girls, as well as outpatient services for psychosocial rehabilitation</w:t>
      </w:r>
      <w:r w:rsidR="00C56319" w:rsidRPr="00051E98">
        <w:rPr>
          <w:b/>
          <w:bCs/>
          <w:lang w:eastAsia="de-DE"/>
        </w:rPr>
        <w:t>.</w:t>
      </w:r>
      <w:r w:rsidR="00D24511" w:rsidRPr="00051E98">
        <w:rPr>
          <w:b/>
          <w:bCs/>
          <w:lang w:eastAsia="de-DE"/>
        </w:rPr>
        <w:t xml:space="preserve"> </w:t>
      </w:r>
    </w:p>
    <w:p w:rsidR="00C56319" w:rsidRPr="00051E98" w:rsidRDefault="00C56319" w:rsidP="006965AB">
      <w:pPr>
        <w:pStyle w:val="H23G"/>
        <w:rPr>
          <w:lang w:eastAsia="de-DE"/>
        </w:rPr>
      </w:pPr>
      <w:r w:rsidRPr="00051E98">
        <w:rPr>
          <w:lang w:eastAsia="de-DE"/>
        </w:rPr>
        <w:tab/>
      </w:r>
      <w:r w:rsidRPr="00051E98">
        <w:rPr>
          <w:lang w:eastAsia="de-DE"/>
        </w:rPr>
        <w:tab/>
        <w:t>Adolescent health</w:t>
      </w:r>
    </w:p>
    <w:p w:rsidR="00F12DC9" w:rsidRPr="00051E98" w:rsidRDefault="007A1FD0" w:rsidP="00F3548D">
      <w:pPr>
        <w:pStyle w:val="SingleTxtG"/>
        <w:numPr>
          <w:ilvl w:val="2"/>
          <w:numId w:val="48"/>
        </w:numPr>
        <w:tabs>
          <w:tab w:val="clear" w:pos="1696"/>
        </w:tabs>
        <w:ind w:left="1134" w:firstLine="0"/>
        <w:rPr>
          <w:b/>
          <w:lang w:eastAsia="de-DE"/>
        </w:rPr>
      </w:pPr>
      <w:r w:rsidRPr="00051E98">
        <w:rPr>
          <w:lang w:eastAsia="de-DE"/>
        </w:rPr>
        <w:t>The Committee welcomes the information that a comprehensive, life skills-based programme entitled Health and Family Life Education (HFLE) is part of the curricul</w:t>
      </w:r>
      <w:r w:rsidR="007021D7" w:rsidRPr="00051E98">
        <w:rPr>
          <w:lang w:eastAsia="de-DE"/>
        </w:rPr>
        <w:t>a</w:t>
      </w:r>
      <w:r w:rsidRPr="00051E98">
        <w:rPr>
          <w:lang w:eastAsia="de-DE"/>
        </w:rPr>
        <w:t xml:space="preserve"> in all primary and secondary schools</w:t>
      </w:r>
      <w:r w:rsidR="00F3548D" w:rsidRPr="00051E98">
        <w:rPr>
          <w:lang w:eastAsia="de-DE"/>
        </w:rPr>
        <w:t>,</w:t>
      </w:r>
      <w:r w:rsidRPr="00051E98">
        <w:rPr>
          <w:lang w:eastAsia="de-DE"/>
        </w:rPr>
        <w:t xml:space="preserve"> covering </w:t>
      </w:r>
      <w:r w:rsidR="00110DB2" w:rsidRPr="00051E98">
        <w:rPr>
          <w:lang w:eastAsia="de-DE"/>
        </w:rPr>
        <w:t xml:space="preserve">such </w:t>
      </w:r>
      <w:r w:rsidR="00D0703E" w:rsidRPr="00051E98">
        <w:rPr>
          <w:lang w:eastAsia="de-DE"/>
        </w:rPr>
        <w:t>areas</w:t>
      </w:r>
      <w:r w:rsidR="00110DB2" w:rsidRPr="00051E98">
        <w:rPr>
          <w:lang w:eastAsia="de-DE"/>
        </w:rPr>
        <w:t xml:space="preserve"> </w:t>
      </w:r>
      <w:r w:rsidR="00D0703E" w:rsidRPr="00051E98">
        <w:rPr>
          <w:lang w:eastAsia="de-DE"/>
        </w:rPr>
        <w:t xml:space="preserve">as interpersonal relations, </w:t>
      </w:r>
      <w:r w:rsidRPr="00051E98">
        <w:rPr>
          <w:lang w:eastAsia="de-DE"/>
        </w:rPr>
        <w:t>sexuality</w:t>
      </w:r>
      <w:r w:rsidR="00D0703E" w:rsidRPr="00051E98">
        <w:rPr>
          <w:lang w:eastAsia="de-DE"/>
        </w:rPr>
        <w:t xml:space="preserve">, </w:t>
      </w:r>
      <w:r w:rsidRPr="00051E98">
        <w:rPr>
          <w:lang w:eastAsia="de-DE"/>
        </w:rPr>
        <w:t>sexual health, eating and fitness</w:t>
      </w:r>
      <w:r w:rsidR="00110DB2" w:rsidRPr="00051E98">
        <w:rPr>
          <w:lang w:eastAsia="de-DE"/>
        </w:rPr>
        <w:t>.</w:t>
      </w:r>
      <w:r w:rsidR="00BF2AB4" w:rsidRPr="00051E98">
        <w:rPr>
          <w:lang w:eastAsia="de-DE"/>
        </w:rPr>
        <w:t xml:space="preserve"> </w:t>
      </w:r>
      <w:r w:rsidR="00110DB2" w:rsidRPr="00051E98">
        <w:rPr>
          <w:lang w:eastAsia="de-DE"/>
        </w:rPr>
        <w:t xml:space="preserve">The Committee also welcomes information that </w:t>
      </w:r>
      <w:r w:rsidRPr="00051E98">
        <w:rPr>
          <w:lang w:eastAsia="de-DE"/>
        </w:rPr>
        <w:t>teenage pregnancies have been declining.</w:t>
      </w:r>
      <w:r w:rsidR="00BF2AB4" w:rsidRPr="00051E98">
        <w:rPr>
          <w:lang w:eastAsia="de-DE"/>
        </w:rPr>
        <w:t xml:space="preserve"> </w:t>
      </w:r>
      <w:r w:rsidRPr="00051E98">
        <w:rPr>
          <w:lang w:eastAsia="de-DE"/>
        </w:rPr>
        <w:t>The Committee is however concerned that</w:t>
      </w:r>
      <w:r w:rsidR="00F12DC9" w:rsidRPr="00051E98">
        <w:rPr>
          <w:lang w:eastAsia="de-DE"/>
        </w:rPr>
        <w:t>:</w:t>
      </w:r>
    </w:p>
    <w:p w:rsidR="00F12DC9" w:rsidRPr="00051E98" w:rsidRDefault="00FA7DD1" w:rsidP="00FA7DD1">
      <w:pPr>
        <w:pStyle w:val="SingleTxtG"/>
        <w:ind w:firstLine="567"/>
        <w:rPr>
          <w:lang w:eastAsia="de-DE"/>
        </w:rPr>
      </w:pPr>
      <w:r w:rsidRPr="00051E98">
        <w:rPr>
          <w:lang w:eastAsia="de-DE"/>
        </w:rPr>
        <w:t>(a)</w:t>
      </w:r>
      <w:r w:rsidRPr="00051E98">
        <w:rPr>
          <w:lang w:eastAsia="de-DE"/>
        </w:rPr>
        <w:tab/>
      </w:r>
      <w:r w:rsidR="00F12DC9" w:rsidRPr="00051E98">
        <w:rPr>
          <w:lang w:eastAsia="de-DE"/>
        </w:rPr>
        <w:t>N</w:t>
      </w:r>
      <w:r w:rsidR="007A1FD0" w:rsidRPr="00051E98">
        <w:rPr>
          <w:lang w:eastAsia="de-DE"/>
        </w:rPr>
        <w:t>o comprehensive study to assess the nature and scope of adolescent health problems has been</w:t>
      </w:r>
      <w:r w:rsidR="00F12DC9" w:rsidRPr="00051E98">
        <w:rPr>
          <w:lang w:eastAsia="de-DE"/>
        </w:rPr>
        <w:t xml:space="preserve"> undertaken by the State party;</w:t>
      </w:r>
    </w:p>
    <w:p w:rsidR="00F12DC9" w:rsidRPr="00051E98" w:rsidRDefault="00FA7DD1" w:rsidP="00F3548D">
      <w:pPr>
        <w:pStyle w:val="SingleTxtG"/>
        <w:ind w:firstLine="567"/>
        <w:rPr>
          <w:lang w:eastAsia="de-DE"/>
        </w:rPr>
      </w:pPr>
      <w:r w:rsidRPr="00051E98">
        <w:rPr>
          <w:lang w:eastAsia="de-DE"/>
        </w:rPr>
        <w:t>(b)</w:t>
      </w:r>
      <w:r w:rsidRPr="00051E98">
        <w:rPr>
          <w:lang w:eastAsia="de-DE"/>
        </w:rPr>
        <w:tab/>
      </w:r>
      <w:r w:rsidR="00F12DC9" w:rsidRPr="00051E98">
        <w:rPr>
          <w:lang w:eastAsia="de-DE"/>
        </w:rPr>
        <w:t>T</w:t>
      </w:r>
      <w:r w:rsidR="007A1FD0" w:rsidRPr="00051E98">
        <w:rPr>
          <w:lang w:eastAsia="de-DE"/>
        </w:rPr>
        <w:t>he fact that 16</w:t>
      </w:r>
      <w:r w:rsidR="00F3548D" w:rsidRPr="00051E98">
        <w:rPr>
          <w:lang w:eastAsia="de-DE"/>
        </w:rPr>
        <w:t>-</w:t>
      </w:r>
      <w:r w:rsidR="007A1FD0" w:rsidRPr="00051E98">
        <w:rPr>
          <w:lang w:eastAsia="de-DE"/>
        </w:rPr>
        <w:t xml:space="preserve"> and 17</w:t>
      </w:r>
      <w:r w:rsidR="00F3548D" w:rsidRPr="00051E98">
        <w:rPr>
          <w:lang w:eastAsia="de-DE"/>
        </w:rPr>
        <w:t>-</w:t>
      </w:r>
      <w:r w:rsidR="007A1FD0" w:rsidRPr="00051E98">
        <w:rPr>
          <w:lang w:eastAsia="de-DE"/>
        </w:rPr>
        <w:t>year</w:t>
      </w:r>
      <w:r w:rsidR="00F3548D" w:rsidRPr="00051E98">
        <w:rPr>
          <w:lang w:eastAsia="de-DE"/>
        </w:rPr>
        <w:t>-</w:t>
      </w:r>
      <w:r w:rsidR="007A1FD0" w:rsidRPr="00051E98">
        <w:rPr>
          <w:lang w:eastAsia="de-DE"/>
        </w:rPr>
        <w:t>olds cannot access sexual and reproductive health</w:t>
      </w:r>
      <w:r w:rsidR="00F3548D" w:rsidRPr="00051E98">
        <w:rPr>
          <w:lang w:eastAsia="de-DE"/>
        </w:rPr>
        <w:t>-</w:t>
      </w:r>
      <w:r w:rsidR="007A1FD0" w:rsidRPr="00051E98">
        <w:rPr>
          <w:lang w:eastAsia="de-DE"/>
        </w:rPr>
        <w:t>care services without parental consent</w:t>
      </w:r>
      <w:r w:rsidR="00563708" w:rsidRPr="00051E98">
        <w:rPr>
          <w:lang w:eastAsia="de-DE"/>
        </w:rPr>
        <w:t xml:space="preserve"> and the still high rate of teenage pregnancies</w:t>
      </w:r>
    </w:p>
    <w:p w:rsidR="00D62154" w:rsidRPr="00051E98" w:rsidRDefault="00FA7DD1" w:rsidP="00FA7DD1">
      <w:pPr>
        <w:pStyle w:val="SingleTxtG"/>
        <w:ind w:firstLine="567"/>
        <w:rPr>
          <w:lang w:eastAsia="de-DE"/>
        </w:rPr>
      </w:pPr>
      <w:r w:rsidRPr="00051E98">
        <w:rPr>
          <w:lang w:eastAsia="de-DE"/>
        </w:rPr>
        <w:t>(c)</w:t>
      </w:r>
      <w:r w:rsidRPr="00051E98">
        <w:rPr>
          <w:lang w:eastAsia="de-DE"/>
        </w:rPr>
        <w:tab/>
      </w:r>
      <w:r w:rsidR="007021D7" w:rsidRPr="00051E98">
        <w:rPr>
          <w:lang w:eastAsia="de-DE"/>
        </w:rPr>
        <w:t>S</w:t>
      </w:r>
      <w:r w:rsidR="003F43BB" w:rsidRPr="00051E98">
        <w:rPr>
          <w:lang w:eastAsia="de-DE"/>
        </w:rPr>
        <w:t xml:space="preserve">exually transmitted </w:t>
      </w:r>
      <w:r w:rsidR="007021D7" w:rsidRPr="00051E98">
        <w:rPr>
          <w:lang w:eastAsia="de-DE"/>
        </w:rPr>
        <w:t xml:space="preserve">infections </w:t>
      </w:r>
      <w:r w:rsidR="003F43BB" w:rsidRPr="00051E98">
        <w:rPr>
          <w:lang w:eastAsia="de-DE"/>
        </w:rPr>
        <w:t>among adolescents</w:t>
      </w:r>
      <w:r w:rsidR="007021D7" w:rsidRPr="00051E98">
        <w:rPr>
          <w:lang w:eastAsia="de-DE"/>
        </w:rPr>
        <w:t xml:space="preserve"> are prevalent, and the rate </w:t>
      </w:r>
      <w:r w:rsidR="00AB2CAA" w:rsidRPr="00051E98">
        <w:rPr>
          <w:lang w:eastAsia="de-DE"/>
        </w:rPr>
        <w:t>of HIV/AIDS</w:t>
      </w:r>
      <w:r w:rsidR="007021D7" w:rsidRPr="00051E98">
        <w:rPr>
          <w:lang w:eastAsia="de-DE"/>
        </w:rPr>
        <w:t xml:space="preserve"> is increasing</w:t>
      </w:r>
      <w:r w:rsidR="00AB2CAA" w:rsidRPr="00051E98">
        <w:rPr>
          <w:lang w:eastAsia="de-DE"/>
        </w:rPr>
        <w:t xml:space="preserve">. </w:t>
      </w:r>
    </w:p>
    <w:p w:rsidR="00563708" w:rsidRPr="00051E98" w:rsidRDefault="00C56319" w:rsidP="00BF2AB4">
      <w:pPr>
        <w:pStyle w:val="SingleTxtG"/>
        <w:numPr>
          <w:ilvl w:val="2"/>
          <w:numId w:val="48"/>
        </w:numPr>
        <w:tabs>
          <w:tab w:val="clear" w:pos="1696"/>
        </w:tabs>
        <w:ind w:left="1134" w:firstLine="0"/>
        <w:rPr>
          <w:b/>
          <w:lang w:eastAsia="de-DE"/>
        </w:rPr>
      </w:pPr>
      <w:r w:rsidRPr="00051E98">
        <w:rPr>
          <w:b/>
          <w:lang w:eastAsia="de-DE"/>
        </w:rPr>
        <w:t>Referring to its general comment No. 4 (2003) on adolescent health and development in the context of the Convention on the Rights of the Child, the Committee recommends that the State party</w:t>
      </w:r>
      <w:r w:rsidR="00563708" w:rsidRPr="00051E98">
        <w:rPr>
          <w:b/>
          <w:lang w:eastAsia="de-DE"/>
        </w:rPr>
        <w:t>:</w:t>
      </w:r>
    </w:p>
    <w:p w:rsidR="00563708" w:rsidRPr="00051E98" w:rsidRDefault="00F245D5" w:rsidP="00F245D5">
      <w:pPr>
        <w:pStyle w:val="SingleTxtG"/>
        <w:ind w:firstLine="567"/>
        <w:rPr>
          <w:b/>
          <w:bCs/>
          <w:lang w:eastAsia="de-DE"/>
        </w:rPr>
      </w:pPr>
      <w:r w:rsidRPr="00051E98">
        <w:rPr>
          <w:b/>
          <w:bCs/>
          <w:lang w:eastAsia="de-DE"/>
        </w:rPr>
        <w:t>(a)</w:t>
      </w:r>
      <w:r w:rsidRPr="00051E98">
        <w:rPr>
          <w:b/>
          <w:bCs/>
          <w:lang w:eastAsia="de-DE"/>
        </w:rPr>
        <w:tab/>
      </w:r>
      <w:r w:rsidR="00563708" w:rsidRPr="00051E98">
        <w:rPr>
          <w:b/>
          <w:bCs/>
          <w:lang w:eastAsia="de-DE"/>
        </w:rPr>
        <w:t>U</w:t>
      </w:r>
      <w:r w:rsidR="00BC35BC" w:rsidRPr="00051E98">
        <w:rPr>
          <w:b/>
          <w:bCs/>
          <w:lang w:eastAsia="de-DE"/>
        </w:rPr>
        <w:t xml:space="preserve">ndertake a comprehensive study to assess the nature and extent of adolescent health problems, with the full participation of adolescents, as a basis for future </w:t>
      </w:r>
      <w:r w:rsidR="00563708" w:rsidRPr="00051E98">
        <w:rPr>
          <w:b/>
          <w:bCs/>
          <w:lang w:eastAsia="de-DE"/>
        </w:rPr>
        <w:t>health policies and programmes;</w:t>
      </w:r>
    </w:p>
    <w:p w:rsidR="00563708" w:rsidRPr="00051E98" w:rsidRDefault="00F245D5" w:rsidP="00F8053A">
      <w:pPr>
        <w:pStyle w:val="SingleTxtG"/>
        <w:ind w:firstLine="567"/>
        <w:rPr>
          <w:b/>
          <w:bCs/>
          <w:lang w:eastAsia="de-DE"/>
        </w:rPr>
      </w:pPr>
      <w:r w:rsidRPr="00051E98">
        <w:rPr>
          <w:b/>
          <w:bCs/>
          <w:lang w:eastAsia="de-DE"/>
        </w:rPr>
        <w:t>(b)</w:t>
      </w:r>
      <w:r w:rsidRPr="00051E98">
        <w:rPr>
          <w:b/>
          <w:bCs/>
          <w:lang w:eastAsia="de-DE"/>
        </w:rPr>
        <w:tab/>
      </w:r>
      <w:r w:rsidR="00563708" w:rsidRPr="00051E98">
        <w:rPr>
          <w:b/>
          <w:bCs/>
          <w:lang w:eastAsia="de-DE"/>
        </w:rPr>
        <w:t>I</w:t>
      </w:r>
      <w:r w:rsidR="00C56319" w:rsidRPr="00051E98">
        <w:rPr>
          <w:b/>
          <w:bCs/>
          <w:lang w:eastAsia="de-DE"/>
        </w:rPr>
        <w:t>ncrease the availability of confidential and youth-friendly health s</w:t>
      </w:r>
      <w:r w:rsidR="00563708" w:rsidRPr="00051E98">
        <w:rPr>
          <w:b/>
          <w:bCs/>
          <w:lang w:eastAsia="de-DE"/>
        </w:rPr>
        <w:t>ervices throughout the country, and e</w:t>
      </w:r>
      <w:r w:rsidR="00BC35BC" w:rsidRPr="00051E98">
        <w:rPr>
          <w:b/>
          <w:bCs/>
          <w:lang w:eastAsia="de-DE"/>
        </w:rPr>
        <w:t xml:space="preserve">nsure the </w:t>
      </w:r>
      <w:r w:rsidR="00C56319" w:rsidRPr="00051E98">
        <w:rPr>
          <w:b/>
          <w:bCs/>
          <w:lang w:eastAsia="de-DE"/>
        </w:rPr>
        <w:t>availability of contraceptive services</w:t>
      </w:r>
      <w:r w:rsidR="00BC35BC" w:rsidRPr="00051E98">
        <w:rPr>
          <w:b/>
          <w:bCs/>
          <w:lang w:eastAsia="de-DE"/>
        </w:rPr>
        <w:t xml:space="preserve"> to adol</w:t>
      </w:r>
      <w:r w:rsidR="00D62154" w:rsidRPr="00051E98">
        <w:rPr>
          <w:b/>
          <w:bCs/>
          <w:lang w:eastAsia="de-DE"/>
        </w:rPr>
        <w:t>e</w:t>
      </w:r>
      <w:r w:rsidR="00BC35BC" w:rsidRPr="00051E98">
        <w:rPr>
          <w:b/>
          <w:bCs/>
          <w:lang w:eastAsia="de-DE"/>
        </w:rPr>
        <w:t>scents without parental consent</w:t>
      </w:r>
      <w:r w:rsidR="00563708" w:rsidRPr="00051E98">
        <w:rPr>
          <w:b/>
          <w:bCs/>
          <w:lang w:eastAsia="de-DE"/>
        </w:rPr>
        <w:t xml:space="preserve">; </w:t>
      </w:r>
    </w:p>
    <w:p w:rsidR="00D62154" w:rsidRPr="00051E98" w:rsidRDefault="00F245D5" w:rsidP="00B06AB1">
      <w:pPr>
        <w:pStyle w:val="SingleTxtG"/>
        <w:ind w:firstLine="567"/>
        <w:rPr>
          <w:b/>
          <w:bCs/>
          <w:lang w:eastAsia="de-DE"/>
        </w:rPr>
      </w:pPr>
      <w:r w:rsidRPr="00051E98">
        <w:rPr>
          <w:b/>
          <w:bCs/>
          <w:lang w:eastAsia="de-DE"/>
        </w:rPr>
        <w:t>(c)</w:t>
      </w:r>
      <w:r w:rsidRPr="00051E98">
        <w:rPr>
          <w:b/>
          <w:bCs/>
          <w:lang w:eastAsia="de-DE"/>
        </w:rPr>
        <w:tab/>
      </w:r>
      <w:r w:rsidR="00563708" w:rsidRPr="00051E98">
        <w:rPr>
          <w:b/>
          <w:bCs/>
          <w:lang w:eastAsia="de-DE"/>
        </w:rPr>
        <w:t>P</w:t>
      </w:r>
      <w:r w:rsidR="00C56319" w:rsidRPr="00051E98">
        <w:rPr>
          <w:b/>
          <w:bCs/>
          <w:lang w:eastAsia="de-DE"/>
        </w:rPr>
        <w:t xml:space="preserve">romote </w:t>
      </w:r>
      <w:r w:rsidR="007021D7" w:rsidRPr="00051E98">
        <w:rPr>
          <w:b/>
          <w:bCs/>
          <w:lang w:eastAsia="de-DE"/>
        </w:rPr>
        <w:t xml:space="preserve">age-appropriate </w:t>
      </w:r>
      <w:r w:rsidR="00C56319" w:rsidRPr="00051E98">
        <w:rPr>
          <w:b/>
          <w:bCs/>
          <w:lang w:eastAsia="de-DE"/>
        </w:rPr>
        <w:t xml:space="preserve">education targeted at adolescents, with special attention to the prevention of </w:t>
      </w:r>
      <w:r w:rsidR="00563708" w:rsidRPr="00051E98">
        <w:rPr>
          <w:b/>
          <w:bCs/>
          <w:lang w:eastAsia="de-DE"/>
        </w:rPr>
        <w:t xml:space="preserve">teenage </w:t>
      </w:r>
      <w:r w:rsidR="00C56319" w:rsidRPr="00051E98">
        <w:rPr>
          <w:b/>
          <w:bCs/>
          <w:lang w:eastAsia="de-DE"/>
        </w:rPr>
        <w:t xml:space="preserve">pregnancies and sexually transmitted </w:t>
      </w:r>
      <w:r w:rsidR="007021D7" w:rsidRPr="00051E98">
        <w:rPr>
          <w:b/>
          <w:bCs/>
          <w:lang w:eastAsia="de-DE"/>
        </w:rPr>
        <w:t>infections</w:t>
      </w:r>
      <w:r w:rsidR="000870C0" w:rsidRPr="00051E98">
        <w:rPr>
          <w:b/>
          <w:bCs/>
          <w:lang w:eastAsia="de-DE"/>
        </w:rPr>
        <w:t>, including HIV/AIDS</w:t>
      </w:r>
      <w:r w:rsidR="00C56319" w:rsidRPr="00051E98">
        <w:rPr>
          <w:b/>
          <w:bCs/>
          <w:lang w:eastAsia="de-DE"/>
        </w:rPr>
        <w:t xml:space="preserve">, and </w:t>
      </w:r>
      <w:r w:rsidR="00BC35BC" w:rsidRPr="00051E98">
        <w:rPr>
          <w:b/>
          <w:bCs/>
          <w:lang w:eastAsia="de-DE"/>
        </w:rPr>
        <w:t xml:space="preserve">undertake public education campaigns about </w:t>
      </w:r>
      <w:r w:rsidR="00D62154" w:rsidRPr="00051E98">
        <w:rPr>
          <w:b/>
          <w:bCs/>
          <w:lang w:eastAsia="de-DE"/>
        </w:rPr>
        <w:t xml:space="preserve">sexual and </w:t>
      </w:r>
      <w:r w:rsidR="00BC35BC" w:rsidRPr="00051E98">
        <w:rPr>
          <w:b/>
          <w:bCs/>
          <w:lang w:eastAsia="de-DE"/>
        </w:rPr>
        <w:t>reproductive health issues</w:t>
      </w:r>
      <w:r w:rsidR="00D62154" w:rsidRPr="00051E98">
        <w:rPr>
          <w:b/>
          <w:bCs/>
          <w:lang w:eastAsia="de-DE"/>
        </w:rPr>
        <w:t xml:space="preserve"> </w:t>
      </w:r>
      <w:r w:rsidR="00B06AB1" w:rsidRPr="00051E98">
        <w:rPr>
          <w:b/>
          <w:bCs/>
          <w:lang w:eastAsia="de-DE"/>
        </w:rPr>
        <w:t xml:space="preserve">targeted at </w:t>
      </w:r>
      <w:r w:rsidR="00D62154" w:rsidRPr="00051E98">
        <w:rPr>
          <w:b/>
          <w:bCs/>
          <w:lang w:eastAsia="de-DE"/>
        </w:rPr>
        <w:t xml:space="preserve">all segments of society, in particular, </w:t>
      </w:r>
      <w:r w:rsidR="00BC35BC" w:rsidRPr="00051E98">
        <w:rPr>
          <w:b/>
          <w:bCs/>
          <w:lang w:eastAsia="de-DE"/>
        </w:rPr>
        <w:t>rural communities and poor households.</w:t>
      </w:r>
      <w:r w:rsidR="00BF2AB4" w:rsidRPr="00051E98">
        <w:rPr>
          <w:b/>
          <w:bCs/>
          <w:lang w:eastAsia="de-DE"/>
        </w:rPr>
        <w:t xml:space="preserve"> </w:t>
      </w:r>
    </w:p>
    <w:p w:rsidR="00C56319" w:rsidRPr="00051E98" w:rsidRDefault="00C56319" w:rsidP="006965AB">
      <w:pPr>
        <w:pStyle w:val="H23G"/>
        <w:rPr>
          <w:lang w:eastAsia="de-DE"/>
        </w:rPr>
      </w:pPr>
      <w:r w:rsidRPr="00051E98">
        <w:rPr>
          <w:lang w:eastAsia="de-DE"/>
        </w:rPr>
        <w:tab/>
      </w:r>
      <w:r w:rsidRPr="00051E98">
        <w:rPr>
          <w:lang w:eastAsia="de-DE"/>
        </w:rPr>
        <w:tab/>
        <w:t>Drug and substance abuse</w:t>
      </w:r>
    </w:p>
    <w:p w:rsidR="00C56319" w:rsidRPr="00051E98" w:rsidRDefault="00C56319" w:rsidP="00B06AB1">
      <w:pPr>
        <w:pStyle w:val="SingleTxtG"/>
        <w:numPr>
          <w:ilvl w:val="2"/>
          <w:numId w:val="48"/>
        </w:numPr>
        <w:tabs>
          <w:tab w:val="clear" w:pos="1696"/>
        </w:tabs>
        <w:ind w:left="1134" w:firstLine="0"/>
        <w:rPr>
          <w:lang w:eastAsia="de-DE"/>
        </w:rPr>
      </w:pPr>
      <w:r w:rsidRPr="00051E98">
        <w:rPr>
          <w:lang w:eastAsia="de-DE"/>
        </w:rPr>
        <w:t xml:space="preserve">The Committee </w:t>
      </w:r>
      <w:r w:rsidR="00E4304B" w:rsidRPr="00051E98">
        <w:rPr>
          <w:lang w:eastAsia="de-DE"/>
        </w:rPr>
        <w:t xml:space="preserve">notes that drug prevention education is a component of the Health and Family Life Education </w:t>
      </w:r>
      <w:r w:rsidR="00BF7328" w:rsidRPr="00051E98">
        <w:rPr>
          <w:lang w:eastAsia="de-DE"/>
        </w:rPr>
        <w:t xml:space="preserve">Programme </w:t>
      </w:r>
      <w:r w:rsidR="00BC63B4" w:rsidRPr="00051E98">
        <w:rPr>
          <w:lang w:eastAsia="de-DE"/>
        </w:rPr>
        <w:t>(HFLE)</w:t>
      </w:r>
      <w:r w:rsidR="00BF7328" w:rsidRPr="00051E98">
        <w:rPr>
          <w:lang w:eastAsia="de-DE"/>
        </w:rPr>
        <w:t>,</w:t>
      </w:r>
      <w:r w:rsidR="00BC63B4" w:rsidRPr="00051E98">
        <w:rPr>
          <w:lang w:eastAsia="de-DE"/>
        </w:rPr>
        <w:t xml:space="preserve"> </w:t>
      </w:r>
      <w:r w:rsidR="00BF7328" w:rsidRPr="00051E98">
        <w:rPr>
          <w:lang w:eastAsia="de-DE"/>
        </w:rPr>
        <w:t xml:space="preserve">which is part of the </w:t>
      </w:r>
      <w:r w:rsidR="00E4304B" w:rsidRPr="00051E98">
        <w:rPr>
          <w:lang w:eastAsia="de-DE"/>
        </w:rPr>
        <w:t>curricul</w:t>
      </w:r>
      <w:r w:rsidR="00BF7328" w:rsidRPr="00051E98">
        <w:rPr>
          <w:lang w:eastAsia="de-DE"/>
        </w:rPr>
        <w:t>a</w:t>
      </w:r>
      <w:r w:rsidR="00E4304B" w:rsidRPr="00051E98">
        <w:rPr>
          <w:lang w:eastAsia="de-DE"/>
        </w:rPr>
        <w:t xml:space="preserve"> in all primary and secondary schools</w:t>
      </w:r>
      <w:r w:rsidR="009E1D0A" w:rsidRPr="00051E98">
        <w:rPr>
          <w:lang w:eastAsia="de-DE"/>
        </w:rPr>
        <w:t xml:space="preserve">. </w:t>
      </w:r>
      <w:r w:rsidR="00BF7328" w:rsidRPr="00051E98">
        <w:rPr>
          <w:lang w:eastAsia="de-DE"/>
        </w:rPr>
        <w:t xml:space="preserve">It also notes </w:t>
      </w:r>
      <w:r w:rsidR="00E4304B" w:rsidRPr="00051E98">
        <w:rPr>
          <w:lang w:eastAsia="de-DE"/>
        </w:rPr>
        <w:t xml:space="preserve">the increase in awareness-raising campaigns through the media and </w:t>
      </w:r>
      <w:r w:rsidR="00BC63B4" w:rsidRPr="00051E98">
        <w:rPr>
          <w:lang w:eastAsia="de-DE"/>
        </w:rPr>
        <w:t>other initiatives</w:t>
      </w:r>
      <w:r w:rsidR="009E1D0A" w:rsidRPr="00051E98">
        <w:rPr>
          <w:lang w:eastAsia="de-DE"/>
        </w:rPr>
        <w:t>.</w:t>
      </w:r>
      <w:r w:rsidR="00E4304B" w:rsidRPr="00051E98">
        <w:rPr>
          <w:lang w:eastAsia="de-DE"/>
        </w:rPr>
        <w:t xml:space="preserve"> </w:t>
      </w:r>
      <w:r w:rsidRPr="00051E98">
        <w:rPr>
          <w:lang w:eastAsia="de-DE"/>
        </w:rPr>
        <w:t>The Committee</w:t>
      </w:r>
      <w:r w:rsidR="00A649A5" w:rsidRPr="00051E98">
        <w:rPr>
          <w:lang w:eastAsia="de-DE"/>
        </w:rPr>
        <w:t xml:space="preserve"> </w:t>
      </w:r>
      <w:r w:rsidR="00E4304B" w:rsidRPr="00051E98">
        <w:rPr>
          <w:lang w:eastAsia="de-DE"/>
        </w:rPr>
        <w:t xml:space="preserve">is </w:t>
      </w:r>
      <w:r w:rsidR="00A649A5" w:rsidRPr="00051E98">
        <w:rPr>
          <w:lang w:eastAsia="de-DE"/>
        </w:rPr>
        <w:t>concerned</w:t>
      </w:r>
      <w:r w:rsidRPr="00051E98">
        <w:rPr>
          <w:lang w:eastAsia="de-DE"/>
        </w:rPr>
        <w:t xml:space="preserve">, however, at the </w:t>
      </w:r>
      <w:r w:rsidR="005E530B" w:rsidRPr="00051E98">
        <w:rPr>
          <w:lang w:eastAsia="de-DE"/>
        </w:rPr>
        <w:t xml:space="preserve">high prevalence of alcohol </w:t>
      </w:r>
      <w:r w:rsidR="00060114" w:rsidRPr="00051E98">
        <w:rPr>
          <w:lang w:eastAsia="de-DE"/>
        </w:rPr>
        <w:t xml:space="preserve">abuse </w:t>
      </w:r>
      <w:r w:rsidR="005E530B" w:rsidRPr="00051E98">
        <w:rPr>
          <w:lang w:eastAsia="de-DE"/>
        </w:rPr>
        <w:t xml:space="preserve">and </w:t>
      </w:r>
      <w:r w:rsidR="00FB4C6A" w:rsidRPr="00051E98">
        <w:rPr>
          <w:lang w:eastAsia="de-DE"/>
        </w:rPr>
        <w:t xml:space="preserve">drug use </w:t>
      </w:r>
      <w:r w:rsidR="005E530B" w:rsidRPr="00051E98">
        <w:rPr>
          <w:lang w:eastAsia="de-DE"/>
        </w:rPr>
        <w:t>by adolescents</w:t>
      </w:r>
      <w:r w:rsidR="00FB4C6A" w:rsidRPr="00051E98">
        <w:rPr>
          <w:lang w:eastAsia="de-DE"/>
        </w:rPr>
        <w:t xml:space="preserve">, </w:t>
      </w:r>
      <w:r w:rsidR="0052540B" w:rsidRPr="00051E98">
        <w:rPr>
          <w:lang w:eastAsia="de-DE"/>
        </w:rPr>
        <w:t>insufficient education programmes and campaigns</w:t>
      </w:r>
      <w:r w:rsidR="00FB4C6A" w:rsidRPr="00051E98">
        <w:rPr>
          <w:lang w:eastAsia="de-DE"/>
        </w:rPr>
        <w:t xml:space="preserve"> </w:t>
      </w:r>
      <w:r w:rsidR="0052540B" w:rsidRPr="00051E98">
        <w:rPr>
          <w:lang w:eastAsia="de-DE"/>
        </w:rPr>
        <w:t>to prevent alcohol abuse and drug use, insufficient training of professionals working with adol</w:t>
      </w:r>
      <w:r w:rsidR="0067557C" w:rsidRPr="00051E98">
        <w:rPr>
          <w:lang w:eastAsia="de-DE"/>
        </w:rPr>
        <w:t>e</w:t>
      </w:r>
      <w:r w:rsidR="0052540B" w:rsidRPr="00051E98">
        <w:rPr>
          <w:lang w:eastAsia="de-DE"/>
        </w:rPr>
        <w:t xml:space="preserve">scents at risk and </w:t>
      </w:r>
      <w:r w:rsidR="00B06AB1" w:rsidRPr="00051E98">
        <w:rPr>
          <w:lang w:eastAsia="de-DE"/>
        </w:rPr>
        <w:t xml:space="preserve">the </w:t>
      </w:r>
      <w:r w:rsidR="0052540B" w:rsidRPr="00051E98">
        <w:rPr>
          <w:lang w:eastAsia="de-DE"/>
        </w:rPr>
        <w:t>lack of treatment facilities for children.</w:t>
      </w:r>
    </w:p>
    <w:p w:rsidR="00C56319" w:rsidRPr="00051E98" w:rsidRDefault="00C56319" w:rsidP="00F47173">
      <w:pPr>
        <w:pStyle w:val="SingleTxtG"/>
        <w:numPr>
          <w:ilvl w:val="2"/>
          <w:numId w:val="48"/>
        </w:numPr>
        <w:tabs>
          <w:tab w:val="clear" w:pos="1696"/>
        </w:tabs>
        <w:ind w:left="1134" w:firstLine="0"/>
        <w:rPr>
          <w:b/>
          <w:lang w:eastAsia="de-DE"/>
        </w:rPr>
      </w:pPr>
      <w:r w:rsidRPr="00051E98">
        <w:rPr>
          <w:b/>
          <w:lang w:eastAsia="de-DE"/>
        </w:rPr>
        <w:t>The Committee, referring to its general comment No. 4</w:t>
      </w:r>
      <w:r w:rsidR="00E601FA" w:rsidRPr="00051E98">
        <w:rPr>
          <w:b/>
          <w:lang w:eastAsia="de-DE"/>
        </w:rPr>
        <w:t xml:space="preserve"> (2003) on adolescent health and development</w:t>
      </w:r>
      <w:r w:rsidR="009F68FD" w:rsidRPr="00051E98">
        <w:rPr>
          <w:b/>
          <w:lang w:eastAsia="de-DE"/>
        </w:rPr>
        <w:t xml:space="preserve"> in the context of the Convention on the Rights of the Child</w:t>
      </w:r>
      <w:r w:rsidRPr="00051E98">
        <w:rPr>
          <w:b/>
          <w:lang w:eastAsia="de-DE"/>
        </w:rPr>
        <w:t>, recommends that the State party strengthen measures to address alcohol</w:t>
      </w:r>
      <w:r w:rsidR="00371B54" w:rsidRPr="00051E98">
        <w:rPr>
          <w:b/>
          <w:lang w:eastAsia="de-DE"/>
        </w:rPr>
        <w:t xml:space="preserve"> </w:t>
      </w:r>
      <w:r w:rsidR="00060114" w:rsidRPr="00051E98">
        <w:rPr>
          <w:b/>
          <w:lang w:eastAsia="de-DE"/>
        </w:rPr>
        <w:t>abuse a</w:t>
      </w:r>
      <w:r w:rsidR="00371B54" w:rsidRPr="00051E98">
        <w:rPr>
          <w:b/>
          <w:lang w:eastAsia="de-DE"/>
        </w:rPr>
        <w:t xml:space="preserve">nd </w:t>
      </w:r>
      <w:r w:rsidRPr="00051E98">
        <w:rPr>
          <w:b/>
          <w:lang w:eastAsia="de-DE"/>
        </w:rPr>
        <w:t>drug use by children and adolescents</w:t>
      </w:r>
      <w:r w:rsidR="00A649A5" w:rsidRPr="00051E98">
        <w:rPr>
          <w:b/>
          <w:lang w:eastAsia="de-DE"/>
        </w:rPr>
        <w:t>,</w:t>
      </w:r>
      <w:r w:rsidRPr="00051E98">
        <w:rPr>
          <w:b/>
          <w:lang w:eastAsia="de-DE"/>
        </w:rPr>
        <w:t xml:space="preserve"> through education programmes and campaigns </w:t>
      </w:r>
      <w:r w:rsidR="001A262F" w:rsidRPr="00051E98">
        <w:rPr>
          <w:b/>
          <w:lang w:eastAsia="de-DE"/>
        </w:rPr>
        <w:t xml:space="preserve">to </w:t>
      </w:r>
      <w:r w:rsidRPr="00051E98">
        <w:rPr>
          <w:b/>
          <w:lang w:eastAsia="de-DE"/>
        </w:rPr>
        <w:t>promote healthy lifestyles and to prevent the alcohol</w:t>
      </w:r>
      <w:r w:rsidR="00371B54" w:rsidRPr="00051E98">
        <w:rPr>
          <w:b/>
          <w:lang w:eastAsia="de-DE"/>
        </w:rPr>
        <w:t xml:space="preserve"> </w:t>
      </w:r>
      <w:r w:rsidR="00060114" w:rsidRPr="00051E98">
        <w:rPr>
          <w:b/>
          <w:lang w:eastAsia="de-DE"/>
        </w:rPr>
        <w:t xml:space="preserve">abuse </w:t>
      </w:r>
      <w:r w:rsidRPr="00051E98">
        <w:rPr>
          <w:b/>
          <w:lang w:eastAsia="de-DE"/>
        </w:rPr>
        <w:t xml:space="preserve">and </w:t>
      </w:r>
      <w:r w:rsidR="00060114" w:rsidRPr="00051E98">
        <w:rPr>
          <w:b/>
          <w:lang w:eastAsia="de-DE"/>
        </w:rPr>
        <w:t>the use of illeg</w:t>
      </w:r>
      <w:r w:rsidRPr="00051E98">
        <w:rPr>
          <w:b/>
          <w:lang w:eastAsia="de-DE"/>
        </w:rPr>
        <w:t>al drugs; the provision of life-skills education</w:t>
      </w:r>
      <w:r w:rsidR="00A649A5" w:rsidRPr="00051E98">
        <w:rPr>
          <w:b/>
          <w:lang w:eastAsia="de-DE"/>
        </w:rPr>
        <w:t xml:space="preserve"> and</w:t>
      </w:r>
      <w:r w:rsidRPr="00051E98">
        <w:rPr>
          <w:b/>
          <w:lang w:eastAsia="de-DE"/>
        </w:rPr>
        <w:t xml:space="preserve"> the training of teachers, social workers and other relevant officials; </w:t>
      </w:r>
      <w:r w:rsidR="00BB13D0" w:rsidRPr="00051E98">
        <w:rPr>
          <w:b/>
          <w:lang w:eastAsia="de-DE"/>
        </w:rPr>
        <w:t xml:space="preserve">and </w:t>
      </w:r>
      <w:r w:rsidR="00F47173" w:rsidRPr="00051E98">
        <w:rPr>
          <w:b/>
          <w:lang w:eastAsia="de-DE"/>
        </w:rPr>
        <w:t xml:space="preserve">provide </w:t>
      </w:r>
      <w:r w:rsidR="00B06AB1" w:rsidRPr="00051E98">
        <w:rPr>
          <w:b/>
          <w:lang w:eastAsia="de-DE"/>
        </w:rPr>
        <w:t xml:space="preserve">proper </w:t>
      </w:r>
      <w:r w:rsidR="00BB13D0" w:rsidRPr="00051E98">
        <w:rPr>
          <w:b/>
          <w:lang w:eastAsia="de-DE"/>
        </w:rPr>
        <w:t>a</w:t>
      </w:r>
      <w:r w:rsidR="00371B54" w:rsidRPr="00051E98">
        <w:rPr>
          <w:b/>
          <w:lang w:eastAsia="de-DE"/>
        </w:rPr>
        <w:t>ccess to effective structures and procedures for treatment, counselling, recovery and social reintegration</w:t>
      </w:r>
      <w:r w:rsidR="00E85F46" w:rsidRPr="00051E98">
        <w:rPr>
          <w:b/>
          <w:lang w:eastAsia="de-DE"/>
        </w:rPr>
        <w:t>, as previously recommended by the Committee (CRC/C/15/Add.258, para. 69)</w:t>
      </w:r>
      <w:r w:rsidR="00371B54" w:rsidRPr="00051E98">
        <w:rPr>
          <w:b/>
          <w:lang w:eastAsia="de-DE"/>
        </w:rPr>
        <w:t>.</w:t>
      </w:r>
    </w:p>
    <w:p w:rsidR="00C56319" w:rsidRPr="00051E98" w:rsidRDefault="00C56319" w:rsidP="00825B74">
      <w:pPr>
        <w:pStyle w:val="H23G"/>
        <w:rPr>
          <w:lang w:eastAsia="de-DE"/>
        </w:rPr>
      </w:pPr>
      <w:r w:rsidRPr="00051E98">
        <w:rPr>
          <w:lang w:eastAsia="de-DE"/>
        </w:rPr>
        <w:tab/>
      </w:r>
      <w:r w:rsidRPr="00051E98">
        <w:rPr>
          <w:lang w:eastAsia="de-DE"/>
        </w:rPr>
        <w:tab/>
        <w:t>Standard of living</w:t>
      </w:r>
    </w:p>
    <w:p w:rsidR="00B97179" w:rsidRPr="00051E98" w:rsidRDefault="00C56319" w:rsidP="00F47173">
      <w:pPr>
        <w:pStyle w:val="SingleTxtG"/>
        <w:numPr>
          <w:ilvl w:val="2"/>
          <w:numId w:val="48"/>
        </w:numPr>
        <w:tabs>
          <w:tab w:val="clear" w:pos="1696"/>
        </w:tabs>
        <w:ind w:left="1134" w:firstLine="0"/>
        <w:rPr>
          <w:lang w:eastAsia="de-DE"/>
        </w:rPr>
      </w:pPr>
      <w:r w:rsidRPr="00051E98">
        <w:rPr>
          <w:lang w:eastAsia="de-DE"/>
        </w:rPr>
        <w:t xml:space="preserve">The Committee </w:t>
      </w:r>
      <w:r w:rsidR="00C5253F" w:rsidRPr="00051E98">
        <w:rPr>
          <w:lang w:eastAsia="de-DE"/>
        </w:rPr>
        <w:t>notes that the State party implements a number of targeted social assistance programmes</w:t>
      </w:r>
      <w:r w:rsidR="001C3ED7" w:rsidRPr="00051E98">
        <w:rPr>
          <w:lang w:eastAsia="de-DE"/>
        </w:rPr>
        <w:t xml:space="preserve">, </w:t>
      </w:r>
      <w:r w:rsidR="00060114" w:rsidRPr="00051E98">
        <w:rPr>
          <w:lang w:eastAsia="de-DE"/>
        </w:rPr>
        <w:t>a</w:t>
      </w:r>
      <w:r w:rsidR="0086207F" w:rsidRPr="00051E98">
        <w:rPr>
          <w:lang w:eastAsia="de-DE"/>
        </w:rPr>
        <w:t xml:space="preserve">nd </w:t>
      </w:r>
      <w:r w:rsidR="00F64B2D" w:rsidRPr="00051E98">
        <w:rPr>
          <w:lang w:eastAsia="de-DE"/>
        </w:rPr>
        <w:t>welcomes th</w:t>
      </w:r>
      <w:r w:rsidR="00307043" w:rsidRPr="00051E98">
        <w:rPr>
          <w:lang w:eastAsia="de-DE"/>
        </w:rPr>
        <w:t>e</w:t>
      </w:r>
      <w:r w:rsidR="00F64B2D" w:rsidRPr="00051E98">
        <w:rPr>
          <w:lang w:eastAsia="de-DE"/>
        </w:rPr>
        <w:t xml:space="preserve"> information that the Ministry of Social Transformation, Local Government and Community Empowerment </w:t>
      </w:r>
      <w:r w:rsidR="006218B6" w:rsidRPr="00051E98">
        <w:rPr>
          <w:lang w:eastAsia="de-DE"/>
        </w:rPr>
        <w:t>has initiated child</w:t>
      </w:r>
      <w:r w:rsidR="00E64226" w:rsidRPr="00051E98">
        <w:rPr>
          <w:lang w:eastAsia="de-DE"/>
        </w:rPr>
        <w:t>-</w:t>
      </w:r>
      <w:r w:rsidR="006218B6" w:rsidRPr="00051E98">
        <w:rPr>
          <w:lang w:eastAsia="de-DE"/>
        </w:rPr>
        <w:t xml:space="preserve"> and gender</w:t>
      </w:r>
      <w:r w:rsidR="00E64226" w:rsidRPr="00051E98">
        <w:rPr>
          <w:lang w:eastAsia="de-DE"/>
        </w:rPr>
        <w:t>-</w:t>
      </w:r>
      <w:r w:rsidR="006218B6" w:rsidRPr="00051E98">
        <w:rPr>
          <w:lang w:eastAsia="de-DE"/>
        </w:rPr>
        <w:t>sensitive social protection reform.</w:t>
      </w:r>
      <w:r w:rsidR="00BF2AB4" w:rsidRPr="00051E98">
        <w:rPr>
          <w:lang w:eastAsia="de-DE"/>
        </w:rPr>
        <w:t xml:space="preserve"> </w:t>
      </w:r>
      <w:r w:rsidR="006218B6" w:rsidRPr="00051E98">
        <w:rPr>
          <w:lang w:eastAsia="de-DE"/>
        </w:rPr>
        <w:t>T</w:t>
      </w:r>
      <w:r w:rsidRPr="00051E98">
        <w:rPr>
          <w:lang w:eastAsia="de-DE"/>
        </w:rPr>
        <w:t>he Committee</w:t>
      </w:r>
      <w:r w:rsidR="00E876CA" w:rsidRPr="00051E98">
        <w:rPr>
          <w:lang w:eastAsia="de-DE"/>
        </w:rPr>
        <w:t xml:space="preserve"> </w:t>
      </w:r>
      <w:r w:rsidR="00060114" w:rsidRPr="00051E98">
        <w:rPr>
          <w:lang w:eastAsia="de-DE"/>
        </w:rPr>
        <w:t>however</w:t>
      </w:r>
      <w:r w:rsidR="00E876CA" w:rsidRPr="00051E98">
        <w:rPr>
          <w:lang w:eastAsia="de-DE"/>
        </w:rPr>
        <w:t xml:space="preserve"> </w:t>
      </w:r>
      <w:r w:rsidRPr="00051E98">
        <w:rPr>
          <w:lang w:eastAsia="de-DE"/>
        </w:rPr>
        <w:t xml:space="preserve">is concerned </w:t>
      </w:r>
      <w:r w:rsidR="00D1432B" w:rsidRPr="00051E98">
        <w:rPr>
          <w:lang w:eastAsia="de-DE"/>
        </w:rPr>
        <w:t xml:space="preserve">about </w:t>
      </w:r>
      <w:r w:rsidR="00BD3D08" w:rsidRPr="00051E98">
        <w:rPr>
          <w:lang w:eastAsia="de-DE"/>
        </w:rPr>
        <w:t>the increasing percentage of ho</w:t>
      </w:r>
      <w:r w:rsidR="00D1432B" w:rsidRPr="00051E98">
        <w:rPr>
          <w:lang w:eastAsia="de-DE"/>
        </w:rPr>
        <w:t>useholds classified as poor</w:t>
      </w:r>
      <w:r w:rsidR="00BB6CED" w:rsidRPr="00051E98">
        <w:rPr>
          <w:lang w:eastAsia="de-DE"/>
        </w:rPr>
        <w:t xml:space="preserve">, </w:t>
      </w:r>
      <w:r w:rsidR="00CD6C9F" w:rsidRPr="00051E98">
        <w:rPr>
          <w:lang w:eastAsia="de-DE"/>
        </w:rPr>
        <w:t>that the social safety net does not adequately protect children</w:t>
      </w:r>
      <w:r w:rsidR="009260F9" w:rsidRPr="00051E98">
        <w:rPr>
          <w:lang w:eastAsia="de-DE"/>
        </w:rPr>
        <w:t xml:space="preserve"> and </w:t>
      </w:r>
      <w:r w:rsidR="00CD6C9F" w:rsidRPr="00051E98">
        <w:rPr>
          <w:lang w:eastAsia="de-DE"/>
        </w:rPr>
        <w:t>single pa</w:t>
      </w:r>
      <w:r w:rsidR="00FD3D56" w:rsidRPr="00051E98">
        <w:rPr>
          <w:lang w:eastAsia="de-DE"/>
        </w:rPr>
        <w:t>r</w:t>
      </w:r>
      <w:r w:rsidR="00CD6C9F" w:rsidRPr="00051E98">
        <w:rPr>
          <w:lang w:eastAsia="de-DE"/>
        </w:rPr>
        <w:t>ents</w:t>
      </w:r>
      <w:r w:rsidR="009260F9" w:rsidRPr="00051E98">
        <w:rPr>
          <w:lang w:eastAsia="de-DE"/>
        </w:rPr>
        <w:t xml:space="preserve">, </w:t>
      </w:r>
      <w:r w:rsidR="00CD6C9F" w:rsidRPr="00051E98">
        <w:rPr>
          <w:lang w:eastAsia="de-DE"/>
        </w:rPr>
        <w:t>and that children are</w:t>
      </w:r>
      <w:r w:rsidR="00D1432B" w:rsidRPr="00051E98">
        <w:rPr>
          <w:lang w:eastAsia="de-DE"/>
        </w:rPr>
        <w:t xml:space="preserve"> </w:t>
      </w:r>
      <w:r w:rsidRPr="00051E98">
        <w:rPr>
          <w:lang w:eastAsia="de-DE"/>
        </w:rPr>
        <w:t>increasing</w:t>
      </w:r>
      <w:r w:rsidR="009260F9" w:rsidRPr="00051E98">
        <w:rPr>
          <w:lang w:eastAsia="de-DE"/>
        </w:rPr>
        <w:t>ly at</w:t>
      </w:r>
      <w:r w:rsidRPr="00051E98">
        <w:rPr>
          <w:lang w:eastAsia="de-DE"/>
        </w:rPr>
        <w:t xml:space="preserve"> risk of poverty</w:t>
      </w:r>
      <w:r w:rsidR="00CD6C9F" w:rsidRPr="00051E98">
        <w:rPr>
          <w:lang w:eastAsia="de-DE"/>
        </w:rPr>
        <w:t xml:space="preserve">, which </w:t>
      </w:r>
      <w:r w:rsidRPr="00051E98">
        <w:rPr>
          <w:lang w:eastAsia="de-DE"/>
        </w:rPr>
        <w:t>affect</w:t>
      </w:r>
      <w:r w:rsidR="00CD6C9F" w:rsidRPr="00051E98">
        <w:rPr>
          <w:lang w:eastAsia="de-DE"/>
        </w:rPr>
        <w:t xml:space="preserve">s </w:t>
      </w:r>
      <w:r w:rsidRPr="00051E98">
        <w:rPr>
          <w:lang w:eastAsia="de-DE"/>
        </w:rPr>
        <w:t xml:space="preserve">the enjoyment of many of the rights protected by the Convention, including </w:t>
      </w:r>
      <w:r w:rsidR="00A649A5" w:rsidRPr="00051E98">
        <w:rPr>
          <w:lang w:eastAsia="de-DE"/>
        </w:rPr>
        <w:t xml:space="preserve">the rights to </w:t>
      </w:r>
      <w:r w:rsidRPr="00051E98">
        <w:rPr>
          <w:lang w:eastAsia="de-DE"/>
        </w:rPr>
        <w:t>health, education and social protection.</w:t>
      </w:r>
      <w:r w:rsidR="00BF2AB4" w:rsidRPr="00051E98">
        <w:rPr>
          <w:lang w:eastAsia="de-DE"/>
        </w:rPr>
        <w:t xml:space="preserve"> </w:t>
      </w:r>
    </w:p>
    <w:p w:rsidR="00B86C47" w:rsidRPr="00051E98" w:rsidRDefault="00C56319" w:rsidP="00F245D5">
      <w:pPr>
        <w:pStyle w:val="SingleTxtG"/>
        <w:keepNext/>
        <w:numPr>
          <w:ilvl w:val="2"/>
          <w:numId w:val="48"/>
        </w:numPr>
        <w:tabs>
          <w:tab w:val="clear" w:pos="1696"/>
        </w:tabs>
        <w:ind w:left="1134" w:firstLine="0"/>
        <w:rPr>
          <w:b/>
          <w:lang w:eastAsia="de-DE"/>
        </w:rPr>
      </w:pPr>
      <w:r w:rsidRPr="00051E98">
        <w:rPr>
          <w:b/>
          <w:lang w:eastAsia="de-DE"/>
        </w:rPr>
        <w:t>The Committee urges the State party</w:t>
      </w:r>
      <w:r w:rsidR="00B86C47" w:rsidRPr="00051E98">
        <w:rPr>
          <w:b/>
          <w:lang w:eastAsia="de-DE"/>
        </w:rPr>
        <w:t>:</w:t>
      </w:r>
    </w:p>
    <w:p w:rsidR="00B86C47" w:rsidRPr="00051E98" w:rsidRDefault="00F245D5" w:rsidP="00820443">
      <w:pPr>
        <w:pStyle w:val="SingleTxtG"/>
        <w:ind w:firstLine="567"/>
        <w:rPr>
          <w:b/>
          <w:bCs/>
          <w:lang w:eastAsia="de-DE"/>
        </w:rPr>
      </w:pPr>
      <w:r w:rsidRPr="00051E98">
        <w:rPr>
          <w:b/>
          <w:bCs/>
          <w:lang w:eastAsia="de-DE"/>
        </w:rPr>
        <w:t>(a)</w:t>
      </w:r>
      <w:r w:rsidRPr="00051E98">
        <w:rPr>
          <w:b/>
          <w:bCs/>
          <w:lang w:eastAsia="de-DE"/>
        </w:rPr>
        <w:tab/>
      </w:r>
      <w:r w:rsidR="00B86C47" w:rsidRPr="00051E98">
        <w:rPr>
          <w:b/>
          <w:bCs/>
          <w:lang w:eastAsia="de-DE"/>
        </w:rPr>
        <w:t>T</w:t>
      </w:r>
      <w:r w:rsidR="00C56319" w:rsidRPr="00051E98">
        <w:rPr>
          <w:b/>
          <w:bCs/>
          <w:lang w:eastAsia="de-DE"/>
        </w:rPr>
        <w:t xml:space="preserve">o </w:t>
      </w:r>
      <w:r w:rsidR="00820443" w:rsidRPr="00051E98">
        <w:rPr>
          <w:b/>
          <w:bCs/>
          <w:lang w:eastAsia="de-DE"/>
        </w:rPr>
        <w:t xml:space="preserve">step up </w:t>
      </w:r>
      <w:r w:rsidR="00C56319" w:rsidRPr="00051E98">
        <w:rPr>
          <w:b/>
          <w:bCs/>
          <w:lang w:eastAsia="de-DE"/>
        </w:rPr>
        <w:t xml:space="preserve">its efforts to address, </w:t>
      </w:r>
      <w:r w:rsidR="00DB332C" w:rsidRPr="00051E98">
        <w:rPr>
          <w:b/>
          <w:bCs/>
          <w:lang w:eastAsia="de-DE"/>
        </w:rPr>
        <w:t xml:space="preserve">in </w:t>
      </w:r>
      <w:r w:rsidR="00C56319" w:rsidRPr="00051E98">
        <w:rPr>
          <w:b/>
          <w:bCs/>
          <w:lang w:eastAsia="de-DE"/>
        </w:rPr>
        <w:t xml:space="preserve">both the </w:t>
      </w:r>
      <w:r w:rsidR="003E6B09" w:rsidRPr="00051E98">
        <w:rPr>
          <w:b/>
          <w:bCs/>
          <w:lang w:eastAsia="de-DE"/>
        </w:rPr>
        <w:t xml:space="preserve">short </w:t>
      </w:r>
      <w:r w:rsidR="00DB332C" w:rsidRPr="00051E98">
        <w:rPr>
          <w:b/>
          <w:bCs/>
          <w:lang w:eastAsia="de-DE"/>
        </w:rPr>
        <w:t xml:space="preserve">and long </w:t>
      </w:r>
      <w:r w:rsidR="003E6B09" w:rsidRPr="00051E98">
        <w:rPr>
          <w:b/>
          <w:bCs/>
          <w:lang w:eastAsia="de-DE"/>
        </w:rPr>
        <w:t>term</w:t>
      </w:r>
      <w:r w:rsidR="00C56319" w:rsidRPr="00051E98">
        <w:rPr>
          <w:b/>
          <w:bCs/>
          <w:lang w:eastAsia="de-DE"/>
        </w:rPr>
        <w:t xml:space="preserve">, the </w:t>
      </w:r>
      <w:r w:rsidR="0084749D" w:rsidRPr="00051E98">
        <w:rPr>
          <w:b/>
          <w:bCs/>
          <w:lang w:eastAsia="de-DE"/>
        </w:rPr>
        <w:t xml:space="preserve">high level </w:t>
      </w:r>
      <w:r w:rsidR="00C56319" w:rsidRPr="00051E98">
        <w:rPr>
          <w:b/>
          <w:bCs/>
          <w:lang w:eastAsia="de-DE"/>
        </w:rPr>
        <w:t xml:space="preserve">of child poverty, including </w:t>
      </w:r>
      <w:r w:rsidR="00820443" w:rsidRPr="00051E98">
        <w:rPr>
          <w:b/>
          <w:bCs/>
          <w:lang w:eastAsia="de-DE"/>
        </w:rPr>
        <w:t xml:space="preserve">in those efforts </w:t>
      </w:r>
      <w:r w:rsidR="00C56319" w:rsidRPr="00051E98">
        <w:rPr>
          <w:b/>
          <w:bCs/>
          <w:lang w:eastAsia="de-DE"/>
        </w:rPr>
        <w:t>the design of public policies and a national plan to combat child poverty</w:t>
      </w:r>
      <w:r w:rsidR="00B86C47" w:rsidRPr="00051E98">
        <w:rPr>
          <w:b/>
          <w:bCs/>
          <w:lang w:eastAsia="de-DE"/>
        </w:rPr>
        <w:t>;</w:t>
      </w:r>
    </w:p>
    <w:p w:rsidR="00B86C47" w:rsidRPr="00051E98" w:rsidRDefault="00F245D5" w:rsidP="00820443">
      <w:pPr>
        <w:pStyle w:val="SingleTxtG"/>
        <w:ind w:firstLine="567"/>
        <w:rPr>
          <w:b/>
          <w:bCs/>
          <w:lang w:eastAsia="de-DE"/>
        </w:rPr>
      </w:pPr>
      <w:r w:rsidRPr="00051E98">
        <w:rPr>
          <w:b/>
          <w:bCs/>
          <w:lang w:eastAsia="de-DE"/>
        </w:rPr>
        <w:t>(b)</w:t>
      </w:r>
      <w:r w:rsidRPr="00051E98">
        <w:rPr>
          <w:b/>
          <w:bCs/>
          <w:lang w:eastAsia="de-DE"/>
        </w:rPr>
        <w:tab/>
      </w:r>
      <w:r w:rsidR="00B86C47" w:rsidRPr="00051E98">
        <w:rPr>
          <w:b/>
          <w:bCs/>
          <w:lang w:eastAsia="de-DE"/>
        </w:rPr>
        <w:t>T</w:t>
      </w:r>
      <w:r w:rsidR="00AE3324" w:rsidRPr="00051E98">
        <w:rPr>
          <w:b/>
          <w:bCs/>
          <w:lang w:eastAsia="de-DE"/>
        </w:rPr>
        <w:t xml:space="preserve">o </w:t>
      </w:r>
      <w:r w:rsidR="006218B6" w:rsidRPr="00051E98">
        <w:rPr>
          <w:b/>
          <w:bCs/>
          <w:lang w:eastAsia="de-DE"/>
        </w:rPr>
        <w:t xml:space="preserve">adopt the draft National Social Protection Policy, and implement the social protection reform initiatives of the Ministry of Social Transformation, Local Government and Community Empowerment </w:t>
      </w:r>
      <w:r w:rsidR="00AE3324" w:rsidRPr="00051E98">
        <w:rPr>
          <w:b/>
          <w:bCs/>
          <w:lang w:eastAsia="de-DE"/>
        </w:rPr>
        <w:t xml:space="preserve">with a view to </w:t>
      </w:r>
      <w:r w:rsidR="00C56319" w:rsidRPr="00051E98">
        <w:rPr>
          <w:b/>
          <w:bCs/>
          <w:lang w:eastAsia="de-DE"/>
        </w:rPr>
        <w:t>establish</w:t>
      </w:r>
      <w:r w:rsidR="00AE3324" w:rsidRPr="00051E98">
        <w:rPr>
          <w:b/>
          <w:bCs/>
          <w:lang w:eastAsia="de-DE"/>
        </w:rPr>
        <w:t>ing</w:t>
      </w:r>
      <w:r w:rsidR="00C56319" w:rsidRPr="00051E98">
        <w:rPr>
          <w:b/>
          <w:bCs/>
          <w:lang w:eastAsia="de-DE"/>
        </w:rPr>
        <w:t xml:space="preserve"> a coherent framework identifying priority action against the exclusion of children, with specific and measurable objectives, clear indicators, deadlines and sufficient economic and financial support</w:t>
      </w:r>
      <w:r w:rsidR="00B86C47" w:rsidRPr="00051E98">
        <w:rPr>
          <w:b/>
          <w:bCs/>
          <w:lang w:eastAsia="de-DE"/>
        </w:rPr>
        <w:t>;</w:t>
      </w:r>
      <w:r w:rsidR="00060114" w:rsidRPr="00051E98">
        <w:rPr>
          <w:b/>
          <w:bCs/>
          <w:lang w:eastAsia="de-DE"/>
        </w:rPr>
        <w:t xml:space="preserve"> </w:t>
      </w:r>
    </w:p>
    <w:p w:rsidR="00B86C47" w:rsidRPr="00051E98" w:rsidRDefault="00F245D5" w:rsidP="00F245D5">
      <w:pPr>
        <w:pStyle w:val="SingleTxtG"/>
        <w:ind w:firstLine="567"/>
        <w:rPr>
          <w:b/>
          <w:bCs/>
          <w:lang w:eastAsia="de-DE"/>
        </w:rPr>
      </w:pPr>
      <w:r w:rsidRPr="00051E98">
        <w:rPr>
          <w:b/>
          <w:bCs/>
          <w:lang w:eastAsia="de-DE"/>
        </w:rPr>
        <w:t>(c)</w:t>
      </w:r>
      <w:r w:rsidRPr="00051E98">
        <w:rPr>
          <w:b/>
          <w:bCs/>
          <w:lang w:eastAsia="de-DE"/>
        </w:rPr>
        <w:tab/>
      </w:r>
      <w:r w:rsidR="00B86C47" w:rsidRPr="00051E98">
        <w:rPr>
          <w:b/>
          <w:bCs/>
          <w:lang w:eastAsia="de-DE"/>
        </w:rPr>
        <w:t xml:space="preserve">To </w:t>
      </w:r>
      <w:r w:rsidR="00820443" w:rsidRPr="00051E98">
        <w:rPr>
          <w:b/>
          <w:bCs/>
          <w:lang w:eastAsia="de-DE"/>
        </w:rPr>
        <w:t xml:space="preserve">work in </w:t>
      </w:r>
      <w:r w:rsidR="006218B6" w:rsidRPr="00051E98">
        <w:rPr>
          <w:b/>
          <w:bCs/>
          <w:lang w:eastAsia="de-DE"/>
        </w:rPr>
        <w:t>partner</w:t>
      </w:r>
      <w:r w:rsidR="00820443" w:rsidRPr="00051E98">
        <w:rPr>
          <w:b/>
          <w:bCs/>
          <w:lang w:eastAsia="de-DE"/>
        </w:rPr>
        <w:t>ship</w:t>
      </w:r>
      <w:r w:rsidR="006218B6" w:rsidRPr="00051E98">
        <w:rPr>
          <w:b/>
          <w:bCs/>
          <w:lang w:eastAsia="de-DE"/>
        </w:rPr>
        <w:t xml:space="preserve"> with UNICEF and other development </w:t>
      </w:r>
      <w:r w:rsidR="00CB3C60" w:rsidRPr="00051E98">
        <w:rPr>
          <w:b/>
          <w:bCs/>
          <w:lang w:eastAsia="de-DE"/>
        </w:rPr>
        <w:t>agencies</w:t>
      </w:r>
      <w:r w:rsidR="006218B6" w:rsidRPr="00051E98">
        <w:rPr>
          <w:b/>
          <w:bCs/>
          <w:lang w:eastAsia="de-DE"/>
        </w:rPr>
        <w:t xml:space="preserve"> to promote a comprehensive and coherent strategy to guarantee children a minimum level of access to basic services and </w:t>
      </w:r>
      <w:r w:rsidR="009260F9" w:rsidRPr="00051E98">
        <w:rPr>
          <w:b/>
          <w:bCs/>
          <w:lang w:eastAsia="de-DE"/>
        </w:rPr>
        <w:t>financial</w:t>
      </w:r>
      <w:r w:rsidR="006218B6" w:rsidRPr="00051E98">
        <w:rPr>
          <w:b/>
          <w:bCs/>
          <w:lang w:eastAsia="de-DE"/>
        </w:rPr>
        <w:t xml:space="preserve"> security</w:t>
      </w:r>
      <w:r w:rsidR="00AE3324" w:rsidRPr="00051E98">
        <w:rPr>
          <w:b/>
          <w:bCs/>
          <w:lang w:eastAsia="de-DE"/>
        </w:rPr>
        <w:t xml:space="preserve">, and </w:t>
      </w:r>
      <w:r w:rsidR="00190E37" w:rsidRPr="00051E98">
        <w:rPr>
          <w:b/>
          <w:bCs/>
          <w:lang w:eastAsia="de-DE"/>
        </w:rPr>
        <w:t xml:space="preserve">create a nationally defined social protection floor, as part of the Social Protection Floor </w:t>
      </w:r>
      <w:r w:rsidR="00720939" w:rsidRPr="00051E98">
        <w:rPr>
          <w:b/>
          <w:bCs/>
          <w:lang w:eastAsia="de-DE"/>
        </w:rPr>
        <w:t>initiative of the United Nations</w:t>
      </w:r>
      <w:r w:rsidR="00060114" w:rsidRPr="00051E98">
        <w:rPr>
          <w:b/>
          <w:bCs/>
          <w:lang w:eastAsia="de-DE"/>
        </w:rPr>
        <w:t>.</w:t>
      </w:r>
    </w:p>
    <w:p w:rsidR="00B17604" w:rsidRPr="00051E98" w:rsidRDefault="00B17604" w:rsidP="00B17604">
      <w:pPr>
        <w:pStyle w:val="H23G"/>
        <w:rPr>
          <w:rFonts w:eastAsia="Malgun Gothic"/>
        </w:rPr>
      </w:pPr>
      <w:r w:rsidRPr="00051E98">
        <w:rPr>
          <w:rFonts w:eastAsia="Malgun Gothic"/>
        </w:rPr>
        <w:tab/>
      </w:r>
      <w:r w:rsidRPr="00051E98">
        <w:rPr>
          <w:rFonts w:eastAsia="Malgun Gothic"/>
        </w:rPr>
        <w:tab/>
        <w:t>Impact of climate change on the rights of the child</w:t>
      </w:r>
    </w:p>
    <w:p w:rsidR="00B17604" w:rsidRPr="00051E98" w:rsidRDefault="00B17604" w:rsidP="00E60B2C">
      <w:pPr>
        <w:pStyle w:val="SingleTxtG"/>
        <w:numPr>
          <w:ilvl w:val="2"/>
          <w:numId w:val="48"/>
        </w:numPr>
        <w:tabs>
          <w:tab w:val="clear" w:pos="1696"/>
        </w:tabs>
        <w:ind w:left="1134" w:firstLine="0"/>
        <w:rPr>
          <w:lang w:eastAsia="de-DE"/>
        </w:rPr>
      </w:pPr>
      <w:r w:rsidRPr="00051E98">
        <w:rPr>
          <w:rFonts w:eastAsia="Malgun Gothic"/>
          <w:lang w:eastAsia="zh-CN"/>
        </w:rPr>
        <w:t xml:space="preserve">While noting as positive that the State party has introduced a National Climate Change Policy and Adaptation Plan, the Committee is concerned at the adverse impact of climate change and natural disasters on the rights of the child, including </w:t>
      </w:r>
      <w:r w:rsidR="00B44BB0" w:rsidRPr="00051E98">
        <w:rPr>
          <w:rFonts w:eastAsia="Malgun Gothic"/>
          <w:lang w:eastAsia="zh-CN"/>
        </w:rPr>
        <w:t xml:space="preserve">the </w:t>
      </w:r>
      <w:r w:rsidRPr="00051E98">
        <w:rPr>
          <w:rFonts w:eastAsia="Malgun Gothic"/>
          <w:lang w:eastAsia="zh-CN"/>
        </w:rPr>
        <w:t xml:space="preserve">rights to education, health, adequate housing, safe and drinkable water and sanitation, </w:t>
      </w:r>
      <w:r w:rsidR="00E60B2C" w:rsidRPr="00051E98">
        <w:rPr>
          <w:rFonts w:eastAsia="Malgun Gothic"/>
          <w:lang w:eastAsia="zh-CN"/>
        </w:rPr>
        <w:t>inter alia</w:t>
      </w:r>
      <w:r w:rsidRPr="00051E98">
        <w:rPr>
          <w:rFonts w:eastAsia="Malgun Gothic"/>
          <w:lang w:eastAsia="zh-CN"/>
        </w:rPr>
        <w:t>.</w:t>
      </w:r>
      <w:r w:rsidR="00BF2AB4" w:rsidRPr="00051E98">
        <w:rPr>
          <w:rFonts w:eastAsia="Malgun Gothic"/>
          <w:lang w:eastAsia="zh-CN"/>
        </w:rPr>
        <w:t xml:space="preserve"> </w:t>
      </w:r>
      <w:r w:rsidRPr="00051E98">
        <w:rPr>
          <w:rFonts w:eastAsia="Malgun Gothic"/>
          <w:lang w:eastAsia="zh-CN"/>
        </w:rPr>
        <w:t xml:space="preserve">It is also concerned that </w:t>
      </w:r>
      <w:r w:rsidR="00060114" w:rsidRPr="00051E98">
        <w:rPr>
          <w:lang w:eastAsia="de-DE"/>
        </w:rPr>
        <w:t xml:space="preserve">natural disasters have the potential to undermine the social safety net of </w:t>
      </w:r>
      <w:smartTag w:uri="urn:schemas-microsoft-com:office:smarttags" w:element="place">
        <w:smartTag w:uri="urn:schemas-microsoft-com:office:smarttags" w:element="country-region">
          <w:r w:rsidR="00060114" w:rsidRPr="00051E98">
            <w:rPr>
              <w:lang w:eastAsia="de-DE"/>
            </w:rPr>
            <w:t>Saint Lucia</w:t>
          </w:r>
        </w:smartTag>
      </w:smartTag>
      <w:r w:rsidR="00E60B2C" w:rsidRPr="00051E98">
        <w:rPr>
          <w:lang w:eastAsia="de-DE"/>
        </w:rPr>
        <w:t>,</w:t>
      </w:r>
      <w:r w:rsidR="00060114" w:rsidRPr="00051E98">
        <w:rPr>
          <w:lang w:eastAsia="de-DE"/>
        </w:rPr>
        <w:t xml:space="preserve"> with negative consequences for children and families exposed to poverty.</w:t>
      </w:r>
      <w:r w:rsidR="00BF2AB4" w:rsidRPr="00051E98">
        <w:rPr>
          <w:lang w:eastAsia="de-DE"/>
        </w:rPr>
        <w:t xml:space="preserve"> </w:t>
      </w:r>
    </w:p>
    <w:p w:rsidR="001A775D" w:rsidRPr="00051E98" w:rsidRDefault="00B17604" w:rsidP="00F23850">
      <w:pPr>
        <w:pStyle w:val="SingleTxtG"/>
        <w:numPr>
          <w:ilvl w:val="2"/>
          <w:numId w:val="48"/>
        </w:numPr>
        <w:tabs>
          <w:tab w:val="clear" w:pos="1696"/>
        </w:tabs>
        <w:ind w:left="1134" w:firstLine="0"/>
        <w:rPr>
          <w:b/>
          <w:lang w:eastAsia="de-DE"/>
        </w:rPr>
      </w:pPr>
      <w:r w:rsidRPr="00051E98">
        <w:rPr>
          <w:b/>
          <w:lang w:eastAsia="de-DE"/>
        </w:rPr>
        <w:t>The Committee recommends that the State party d</w:t>
      </w:r>
      <w:r w:rsidR="001A775D" w:rsidRPr="00051E98">
        <w:rPr>
          <w:b/>
          <w:lang w:eastAsia="de-DE"/>
        </w:rPr>
        <w:t>evelop strategies to reduce the vulnerabilities and risks for children and families which may be produced or exacerbated by climate change, including by mainstreaming child</w:t>
      </w:r>
      <w:r w:rsidR="00F23850" w:rsidRPr="00051E98">
        <w:rPr>
          <w:b/>
          <w:lang w:eastAsia="de-DE"/>
        </w:rPr>
        <w:t>-</w:t>
      </w:r>
      <w:r w:rsidR="001A775D" w:rsidRPr="00051E98">
        <w:rPr>
          <w:b/>
          <w:lang w:eastAsia="de-DE"/>
        </w:rPr>
        <w:t>specific and child</w:t>
      </w:r>
      <w:r w:rsidR="00F23850" w:rsidRPr="00051E98">
        <w:rPr>
          <w:b/>
          <w:lang w:eastAsia="de-DE"/>
        </w:rPr>
        <w:t>-</w:t>
      </w:r>
      <w:r w:rsidR="001A775D" w:rsidRPr="00051E98">
        <w:rPr>
          <w:b/>
          <w:lang w:eastAsia="de-DE"/>
        </w:rPr>
        <w:t>sensitive risk and vulnerability reduction strategies into its National Climate Change Policy and Adaptation Plan, and by strengthen</w:t>
      </w:r>
      <w:r w:rsidR="00F23850" w:rsidRPr="00051E98">
        <w:rPr>
          <w:b/>
          <w:lang w:eastAsia="de-DE"/>
        </w:rPr>
        <w:t>ing</w:t>
      </w:r>
      <w:r w:rsidR="001A775D" w:rsidRPr="00051E98">
        <w:rPr>
          <w:b/>
          <w:lang w:eastAsia="de-DE"/>
        </w:rPr>
        <w:t xml:space="preserve"> its social safety nets and social protection framework so as to more effectively mitigate the multiple social, economic and environmental impacts of climate change.</w:t>
      </w:r>
    </w:p>
    <w:p w:rsidR="00C56319" w:rsidRPr="00051E98" w:rsidRDefault="00C56319" w:rsidP="003E6B09">
      <w:pPr>
        <w:pStyle w:val="H1G"/>
        <w:rPr>
          <w:lang w:eastAsia="de-DE"/>
        </w:rPr>
      </w:pPr>
      <w:r w:rsidRPr="00051E98">
        <w:rPr>
          <w:lang w:eastAsia="de-DE"/>
        </w:rPr>
        <w:tab/>
      </w:r>
      <w:r w:rsidR="00DF3BBB" w:rsidRPr="00051E98">
        <w:rPr>
          <w:lang w:eastAsia="de-DE"/>
        </w:rPr>
        <w:t>F</w:t>
      </w:r>
      <w:r w:rsidRPr="00051E98">
        <w:rPr>
          <w:lang w:eastAsia="de-DE"/>
        </w:rPr>
        <w:t>.</w:t>
      </w:r>
      <w:r w:rsidRPr="00051E98">
        <w:rPr>
          <w:lang w:eastAsia="de-DE"/>
        </w:rPr>
        <w:tab/>
        <w:t>Education, leisure and cultural activities (arts. 28</w:t>
      </w:r>
      <w:r w:rsidR="003E6B09" w:rsidRPr="00051E98">
        <w:rPr>
          <w:lang w:eastAsia="de-DE"/>
        </w:rPr>
        <w:t xml:space="preserve">, </w:t>
      </w:r>
      <w:r w:rsidRPr="00051E98">
        <w:rPr>
          <w:lang w:eastAsia="de-DE"/>
        </w:rPr>
        <w:t>29</w:t>
      </w:r>
      <w:r w:rsidR="00857441" w:rsidRPr="00051E98">
        <w:rPr>
          <w:lang w:eastAsia="de-DE"/>
        </w:rPr>
        <w:t>,</w:t>
      </w:r>
      <w:r w:rsidRPr="00051E98">
        <w:rPr>
          <w:lang w:eastAsia="de-DE"/>
        </w:rPr>
        <w:t xml:space="preserve"> </w:t>
      </w:r>
      <w:r w:rsidR="00857441" w:rsidRPr="00051E98">
        <w:rPr>
          <w:lang w:eastAsia="de-DE"/>
        </w:rPr>
        <w:t xml:space="preserve">30 </w:t>
      </w:r>
      <w:r w:rsidRPr="00051E98">
        <w:rPr>
          <w:lang w:eastAsia="de-DE"/>
        </w:rPr>
        <w:t>and 31 of the Convention)</w:t>
      </w:r>
    </w:p>
    <w:p w:rsidR="00C56319" w:rsidRPr="00051E98" w:rsidRDefault="00C56319" w:rsidP="006965AB">
      <w:pPr>
        <w:pStyle w:val="H23G"/>
        <w:rPr>
          <w:lang w:eastAsia="de-DE"/>
        </w:rPr>
      </w:pPr>
      <w:r w:rsidRPr="00051E98">
        <w:rPr>
          <w:lang w:eastAsia="de-DE"/>
        </w:rPr>
        <w:tab/>
      </w:r>
      <w:r w:rsidRPr="00051E98">
        <w:rPr>
          <w:lang w:eastAsia="de-DE"/>
        </w:rPr>
        <w:tab/>
        <w:t>Education, including vocational training and guidance</w:t>
      </w:r>
    </w:p>
    <w:p w:rsidR="004B590F" w:rsidRPr="00051E98" w:rsidRDefault="00C56319" w:rsidP="00553EAD">
      <w:pPr>
        <w:pStyle w:val="SingleTxtG"/>
        <w:numPr>
          <w:ilvl w:val="2"/>
          <w:numId w:val="48"/>
        </w:numPr>
        <w:tabs>
          <w:tab w:val="clear" w:pos="1696"/>
        </w:tabs>
        <w:ind w:left="1134" w:firstLine="0"/>
        <w:rPr>
          <w:b/>
          <w:lang w:eastAsia="de-DE"/>
        </w:rPr>
      </w:pPr>
      <w:r w:rsidRPr="00051E98">
        <w:rPr>
          <w:lang w:eastAsia="de-DE"/>
        </w:rPr>
        <w:t xml:space="preserve">The Committee welcomes the </w:t>
      </w:r>
      <w:r w:rsidR="000F2686" w:rsidRPr="00051E98">
        <w:rPr>
          <w:lang w:eastAsia="de-DE"/>
        </w:rPr>
        <w:t xml:space="preserve">increase in enrolment in secondary schools, the decrease in drop-out rates among secondary school students, and </w:t>
      </w:r>
      <w:r w:rsidR="007D695B" w:rsidRPr="00051E98">
        <w:rPr>
          <w:lang w:eastAsia="de-DE"/>
        </w:rPr>
        <w:t xml:space="preserve">programmes </w:t>
      </w:r>
      <w:r w:rsidR="000F2686" w:rsidRPr="00051E98">
        <w:rPr>
          <w:lang w:eastAsia="de-DE"/>
        </w:rPr>
        <w:t>targeting underprivileged children</w:t>
      </w:r>
      <w:r w:rsidR="007D695B" w:rsidRPr="00051E98">
        <w:rPr>
          <w:lang w:eastAsia="de-DE"/>
        </w:rPr>
        <w:t xml:space="preserve"> and children at risk of dropping out of school. </w:t>
      </w:r>
      <w:r w:rsidR="00921CD9" w:rsidRPr="00051E98">
        <w:rPr>
          <w:lang w:eastAsia="de-DE"/>
        </w:rPr>
        <w:t xml:space="preserve">The Committee also notes the efforts of the State party to provide universal access to early childhood education for all </w:t>
      </w:r>
      <w:r w:rsidR="00FE26F5" w:rsidRPr="00051E98">
        <w:rPr>
          <w:lang w:eastAsia="de-DE"/>
        </w:rPr>
        <w:t>children in the State party.</w:t>
      </w:r>
      <w:r w:rsidR="00BF2AB4" w:rsidRPr="00051E98">
        <w:rPr>
          <w:lang w:eastAsia="de-DE"/>
        </w:rPr>
        <w:t xml:space="preserve"> </w:t>
      </w:r>
      <w:r w:rsidRPr="00051E98">
        <w:rPr>
          <w:lang w:eastAsia="de-DE"/>
        </w:rPr>
        <w:t>The Committee</w:t>
      </w:r>
      <w:r w:rsidR="000F2686" w:rsidRPr="00051E98">
        <w:rPr>
          <w:lang w:eastAsia="de-DE"/>
        </w:rPr>
        <w:t xml:space="preserve"> is nevertheless concerned about </w:t>
      </w:r>
      <w:r w:rsidR="0053758B" w:rsidRPr="00051E98">
        <w:rPr>
          <w:lang w:eastAsia="de-DE"/>
        </w:rPr>
        <w:t xml:space="preserve">insufficient </w:t>
      </w:r>
      <w:r w:rsidR="004B590F" w:rsidRPr="00051E98">
        <w:rPr>
          <w:lang w:eastAsia="de-DE"/>
        </w:rPr>
        <w:t xml:space="preserve">access to education </w:t>
      </w:r>
      <w:r w:rsidR="00F23850" w:rsidRPr="00051E98">
        <w:rPr>
          <w:lang w:eastAsia="de-DE"/>
        </w:rPr>
        <w:t xml:space="preserve">for </w:t>
      </w:r>
      <w:r w:rsidR="004B590F" w:rsidRPr="00051E98">
        <w:rPr>
          <w:lang w:eastAsia="de-DE"/>
        </w:rPr>
        <w:t>the most disadvantaged</w:t>
      </w:r>
      <w:r w:rsidR="00F23850" w:rsidRPr="00051E98">
        <w:rPr>
          <w:lang w:eastAsia="de-DE"/>
        </w:rPr>
        <w:t>,</w:t>
      </w:r>
      <w:r w:rsidR="004B590F" w:rsidRPr="00051E98">
        <w:rPr>
          <w:lang w:eastAsia="de-DE"/>
        </w:rPr>
        <w:t xml:space="preserve"> including children with learning disabilities</w:t>
      </w:r>
      <w:r w:rsidR="0053758B" w:rsidRPr="00051E98">
        <w:rPr>
          <w:lang w:eastAsia="de-DE"/>
        </w:rPr>
        <w:t xml:space="preserve">, </w:t>
      </w:r>
      <w:r w:rsidR="004B590F" w:rsidRPr="00051E98">
        <w:rPr>
          <w:lang w:eastAsia="de-DE"/>
        </w:rPr>
        <w:t>children from low-income families</w:t>
      </w:r>
      <w:r w:rsidR="002C7E73" w:rsidRPr="00051E98">
        <w:rPr>
          <w:lang w:eastAsia="de-DE"/>
        </w:rPr>
        <w:t>, and children in rural areas</w:t>
      </w:r>
      <w:r w:rsidR="004B590F" w:rsidRPr="00051E98">
        <w:rPr>
          <w:lang w:eastAsia="de-DE"/>
        </w:rPr>
        <w:t xml:space="preserve">; </w:t>
      </w:r>
      <w:r w:rsidR="000F2686" w:rsidRPr="00051E98">
        <w:rPr>
          <w:lang w:eastAsia="de-DE"/>
        </w:rPr>
        <w:t xml:space="preserve">the </w:t>
      </w:r>
      <w:r w:rsidR="00FD3D56" w:rsidRPr="00051E98">
        <w:rPr>
          <w:lang w:eastAsia="de-DE"/>
        </w:rPr>
        <w:t xml:space="preserve">still </w:t>
      </w:r>
      <w:r w:rsidR="00606391" w:rsidRPr="00051E98">
        <w:rPr>
          <w:lang w:eastAsia="de-DE"/>
        </w:rPr>
        <w:t xml:space="preserve">high </w:t>
      </w:r>
      <w:r w:rsidR="000F2686" w:rsidRPr="00051E98">
        <w:rPr>
          <w:lang w:eastAsia="de-DE"/>
        </w:rPr>
        <w:t>drop-out rates, especially among boys</w:t>
      </w:r>
      <w:r w:rsidR="004B590F" w:rsidRPr="00051E98">
        <w:rPr>
          <w:lang w:eastAsia="de-DE"/>
        </w:rPr>
        <w:t>;</w:t>
      </w:r>
      <w:r w:rsidR="000F2686" w:rsidRPr="00051E98">
        <w:rPr>
          <w:lang w:eastAsia="de-DE"/>
        </w:rPr>
        <w:t xml:space="preserve"> and the lack of programmes to support underprivileged children </w:t>
      </w:r>
      <w:r w:rsidR="00D13B5C" w:rsidRPr="00051E98">
        <w:rPr>
          <w:lang w:eastAsia="de-DE"/>
        </w:rPr>
        <w:t xml:space="preserve">and children at </w:t>
      </w:r>
      <w:r w:rsidR="000F2686" w:rsidRPr="00051E98">
        <w:rPr>
          <w:lang w:eastAsia="de-DE"/>
        </w:rPr>
        <w:t>risk of dropping</w:t>
      </w:r>
      <w:r w:rsidR="00F23850" w:rsidRPr="00051E98">
        <w:rPr>
          <w:lang w:eastAsia="de-DE"/>
        </w:rPr>
        <w:t xml:space="preserve"> </w:t>
      </w:r>
      <w:r w:rsidR="000F2686" w:rsidRPr="00051E98">
        <w:rPr>
          <w:lang w:eastAsia="de-DE"/>
        </w:rPr>
        <w:t>out of school.</w:t>
      </w:r>
      <w:r w:rsidR="00BF2AB4" w:rsidRPr="00051E98">
        <w:rPr>
          <w:lang w:eastAsia="de-DE"/>
        </w:rPr>
        <w:t xml:space="preserve"> </w:t>
      </w:r>
      <w:r w:rsidR="00D13B5C" w:rsidRPr="00051E98">
        <w:rPr>
          <w:lang w:eastAsia="de-DE"/>
        </w:rPr>
        <w:t xml:space="preserve">It is also concerned about the </w:t>
      </w:r>
      <w:r w:rsidR="004B4A4C" w:rsidRPr="00051E98">
        <w:rPr>
          <w:lang w:eastAsia="de-DE"/>
        </w:rPr>
        <w:t xml:space="preserve">lack of information on </w:t>
      </w:r>
      <w:r w:rsidR="004B590F" w:rsidRPr="00051E98">
        <w:rPr>
          <w:lang w:eastAsia="de-DE"/>
        </w:rPr>
        <w:t xml:space="preserve">teenage mothers returning to school; </w:t>
      </w:r>
      <w:r w:rsidR="004B4A4C" w:rsidRPr="00051E98">
        <w:rPr>
          <w:lang w:eastAsia="de-DE"/>
        </w:rPr>
        <w:t>early childhood care</w:t>
      </w:r>
      <w:r w:rsidR="00FE26F5" w:rsidRPr="00051E98">
        <w:rPr>
          <w:lang w:eastAsia="de-DE"/>
        </w:rPr>
        <w:t xml:space="preserve"> and </w:t>
      </w:r>
      <w:r w:rsidR="00690795" w:rsidRPr="00051E98">
        <w:rPr>
          <w:lang w:eastAsia="de-DE"/>
        </w:rPr>
        <w:t xml:space="preserve">the </w:t>
      </w:r>
      <w:r w:rsidR="005B7A7A" w:rsidRPr="00051E98">
        <w:rPr>
          <w:lang w:eastAsia="de-DE"/>
        </w:rPr>
        <w:t xml:space="preserve">low </w:t>
      </w:r>
      <w:r w:rsidR="00FE26F5" w:rsidRPr="00051E98">
        <w:rPr>
          <w:lang w:eastAsia="de-DE"/>
        </w:rPr>
        <w:t>number of children age</w:t>
      </w:r>
      <w:r w:rsidR="00553EAD" w:rsidRPr="00051E98">
        <w:rPr>
          <w:lang w:eastAsia="de-DE"/>
        </w:rPr>
        <w:t>d</w:t>
      </w:r>
      <w:r w:rsidR="00FE26F5" w:rsidRPr="00051E98">
        <w:rPr>
          <w:lang w:eastAsia="de-DE"/>
        </w:rPr>
        <w:t xml:space="preserve"> 0 to 5 </w:t>
      </w:r>
      <w:r w:rsidR="00CB3C60" w:rsidRPr="00051E98">
        <w:rPr>
          <w:lang w:eastAsia="de-DE"/>
        </w:rPr>
        <w:t>who</w:t>
      </w:r>
      <w:r w:rsidR="00FE26F5" w:rsidRPr="00051E98">
        <w:rPr>
          <w:lang w:eastAsia="de-DE"/>
        </w:rPr>
        <w:t xml:space="preserve"> have access to early childhood education</w:t>
      </w:r>
      <w:r w:rsidR="004B590F" w:rsidRPr="00051E98">
        <w:rPr>
          <w:lang w:eastAsia="de-DE"/>
        </w:rPr>
        <w:t>;</w:t>
      </w:r>
      <w:r w:rsidR="004B4A4C" w:rsidRPr="00051E98">
        <w:rPr>
          <w:lang w:eastAsia="de-DE"/>
        </w:rPr>
        <w:t xml:space="preserve"> </w:t>
      </w:r>
      <w:r w:rsidR="004B590F" w:rsidRPr="00051E98">
        <w:rPr>
          <w:lang w:eastAsia="de-DE"/>
        </w:rPr>
        <w:t xml:space="preserve">and </w:t>
      </w:r>
      <w:r w:rsidR="006E702C" w:rsidRPr="00051E98">
        <w:rPr>
          <w:lang w:eastAsia="de-DE"/>
        </w:rPr>
        <w:t xml:space="preserve">the </w:t>
      </w:r>
      <w:r w:rsidR="004B4A4C" w:rsidRPr="00051E98">
        <w:rPr>
          <w:lang w:eastAsia="de-DE"/>
        </w:rPr>
        <w:t>regulation of preschool centres</w:t>
      </w:r>
      <w:r w:rsidR="00E03F76" w:rsidRPr="00051E98">
        <w:rPr>
          <w:lang w:eastAsia="de-DE"/>
        </w:rPr>
        <w:t xml:space="preserve"> that </w:t>
      </w:r>
      <w:r w:rsidR="004B4A4C" w:rsidRPr="00051E98">
        <w:rPr>
          <w:lang w:eastAsia="de-DE"/>
        </w:rPr>
        <w:t>are privately owned</w:t>
      </w:r>
      <w:r w:rsidR="00690795" w:rsidRPr="00051E98">
        <w:rPr>
          <w:lang w:eastAsia="de-DE"/>
        </w:rPr>
        <w:t>.</w:t>
      </w:r>
    </w:p>
    <w:p w:rsidR="004B590F" w:rsidRPr="00051E98" w:rsidRDefault="00C56319" w:rsidP="00F245D5">
      <w:pPr>
        <w:pStyle w:val="SingleTxtG"/>
        <w:keepNext/>
        <w:numPr>
          <w:ilvl w:val="2"/>
          <w:numId w:val="48"/>
        </w:numPr>
        <w:tabs>
          <w:tab w:val="clear" w:pos="1696"/>
        </w:tabs>
        <w:ind w:left="1134" w:firstLine="0"/>
        <w:rPr>
          <w:b/>
          <w:lang w:eastAsia="de-DE"/>
        </w:rPr>
      </w:pPr>
      <w:r w:rsidRPr="00051E98">
        <w:rPr>
          <w:b/>
          <w:lang w:eastAsia="de-DE"/>
        </w:rPr>
        <w:t>Taking into account its general comment No. 1 (2001) on the aim</w:t>
      </w:r>
      <w:r w:rsidR="00A7174B" w:rsidRPr="00051E98">
        <w:rPr>
          <w:b/>
          <w:lang w:eastAsia="de-DE"/>
        </w:rPr>
        <w:t>s</w:t>
      </w:r>
      <w:r w:rsidRPr="00051E98">
        <w:rPr>
          <w:b/>
          <w:lang w:eastAsia="de-DE"/>
        </w:rPr>
        <w:t xml:space="preserve"> of education, the Committee recommends that the State party:</w:t>
      </w:r>
      <w:r w:rsidR="004B590F" w:rsidRPr="00051E98">
        <w:rPr>
          <w:lang w:eastAsia="de-DE"/>
        </w:rPr>
        <w:t xml:space="preserve"> </w:t>
      </w:r>
    </w:p>
    <w:p w:rsidR="00BE6EA4" w:rsidRPr="00051E98" w:rsidRDefault="005B0C82" w:rsidP="00553EAD">
      <w:pPr>
        <w:pStyle w:val="SingleTxtG"/>
        <w:ind w:firstLine="567"/>
        <w:rPr>
          <w:b/>
          <w:bCs/>
          <w:lang w:eastAsia="de-DE"/>
        </w:rPr>
      </w:pPr>
      <w:r w:rsidRPr="00051E98">
        <w:rPr>
          <w:b/>
          <w:bCs/>
          <w:lang w:eastAsia="de-DE"/>
        </w:rPr>
        <w:t>(a)</w:t>
      </w:r>
      <w:r w:rsidRPr="00051E98">
        <w:rPr>
          <w:b/>
          <w:bCs/>
          <w:lang w:eastAsia="de-DE"/>
        </w:rPr>
        <w:tab/>
      </w:r>
      <w:r w:rsidR="004B590F" w:rsidRPr="00051E98">
        <w:rPr>
          <w:b/>
          <w:bCs/>
          <w:lang w:eastAsia="de-DE"/>
        </w:rPr>
        <w:t xml:space="preserve">Take the necessary measures to improve </w:t>
      </w:r>
      <w:r w:rsidR="00553EAD" w:rsidRPr="00051E98">
        <w:rPr>
          <w:b/>
          <w:bCs/>
          <w:lang w:eastAsia="de-DE"/>
        </w:rPr>
        <w:t xml:space="preserve">the </w:t>
      </w:r>
      <w:r w:rsidR="004B590F" w:rsidRPr="00051E98">
        <w:rPr>
          <w:b/>
          <w:bCs/>
          <w:lang w:eastAsia="de-DE"/>
        </w:rPr>
        <w:t>accessibility and quality of education</w:t>
      </w:r>
      <w:r w:rsidR="002C7E73" w:rsidRPr="00051E98">
        <w:rPr>
          <w:b/>
          <w:bCs/>
          <w:lang w:eastAsia="de-DE"/>
        </w:rPr>
        <w:t xml:space="preserve"> for all children</w:t>
      </w:r>
      <w:r w:rsidR="004B590F" w:rsidRPr="00051E98">
        <w:rPr>
          <w:b/>
          <w:bCs/>
          <w:lang w:eastAsia="de-DE"/>
        </w:rPr>
        <w:t xml:space="preserve">, and provide quality training for teachers, </w:t>
      </w:r>
      <w:r w:rsidR="00623828" w:rsidRPr="00051E98">
        <w:rPr>
          <w:b/>
          <w:bCs/>
          <w:lang w:eastAsia="de-DE"/>
        </w:rPr>
        <w:t>including through the establishment and strengthening of policy frameworks and guidelines,</w:t>
      </w:r>
      <w:r w:rsidR="00BF2AB4" w:rsidRPr="00051E98">
        <w:rPr>
          <w:b/>
          <w:bCs/>
          <w:lang w:eastAsia="de-DE"/>
        </w:rPr>
        <w:t xml:space="preserve"> </w:t>
      </w:r>
      <w:r w:rsidR="00BE6EA4" w:rsidRPr="00051E98">
        <w:rPr>
          <w:b/>
          <w:bCs/>
          <w:lang w:eastAsia="de-DE"/>
        </w:rPr>
        <w:t>with particular emphasis on rural areas</w:t>
      </w:r>
      <w:r w:rsidR="00623828" w:rsidRPr="00051E98">
        <w:rPr>
          <w:b/>
          <w:bCs/>
          <w:lang w:eastAsia="de-DE"/>
        </w:rPr>
        <w:t>, and mainstream gender equality policies in the education sector, ensuring that gender issues and sensitivity training are made an integral, substantive and mandatory component of all teacher training at all levels</w:t>
      </w:r>
      <w:r w:rsidR="00CB3C60" w:rsidRPr="00051E98">
        <w:rPr>
          <w:b/>
          <w:bCs/>
          <w:lang w:eastAsia="de-DE"/>
        </w:rPr>
        <w:t>;</w:t>
      </w:r>
    </w:p>
    <w:p w:rsidR="00415427" w:rsidRPr="00051E98" w:rsidRDefault="005B0C82" w:rsidP="00553EAD">
      <w:pPr>
        <w:pStyle w:val="SingleTxtG"/>
        <w:ind w:firstLine="567"/>
        <w:rPr>
          <w:b/>
          <w:bCs/>
          <w:lang w:eastAsia="de-DE"/>
        </w:rPr>
      </w:pPr>
      <w:r w:rsidRPr="00051E98">
        <w:rPr>
          <w:b/>
          <w:bCs/>
          <w:lang w:eastAsia="de-DE"/>
        </w:rPr>
        <w:t>(b)</w:t>
      </w:r>
      <w:r w:rsidRPr="00051E98">
        <w:rPr>
          <w:b/>
          <w:bCs/>
          <w:lang w:eastAsia="de-DE"/>
        </w:rPr>
        <w:tab/>
      </w:r>
      <w:r w:rsidR="00553EAD" w:rsidRPr="00051E98">
        <w:rPr>
          <w:b/>
          <w:bCs/>
          <w:lang w:eastAsia="de-DE"/>
        </w:rPr>
        <w:t xml:space="preserve">Step up </w:t>
      </w:r>
      <w:r w:rsidR="005C26AF" w:rsidRPr="00051E98">
        <w:rPr>
          <w:b/>
          <w:bCs/>
          <w:lang w:eastAsia="de-DE"/>
        </w:rPr>
        <w:t xml:space="preserve">efforts to reduce the premature dropout rate, especially among boys, including addressing the reasons behind the non-completion of schooling; </w:t>
      </w:r>
    </w:p>
    <w:p w:rsidR="00BE6EA4" w:rsidRPr="00051E98" w:rsidRDefault="005B0C82" w:rsidP="005B0C82">
      <w:pPr>
        <w:pStyle w:val="SingleTxtG"/>
        <w:ind w:firstLine="567"/>
        <w:rPr>
          <w:b/>
          <w:bCs/>
          <w:lang w:eastAsia="de-DE"/>
        </w:rPr>
      </w:pPr>
      <w:r w:rsidRPr="00051E98">
        <w:rPr>
          <w:b/>
          <w:bCs/>
          <w:lang w:eastAsia="de-DE"/>
        </w:rPr>
        <w:t>(c)</w:t>
      </w:r>
      <w:r w:rsidRPr="00051E98">
        <w:rPr>
          <w:b/>
          <w:bCs/>
          <w:lang w:eastAsia="de-DE"/>
        </w:rPr>
        <w:tab/>
      </w:r>
      <w:r w:rsidR="00BE6EA4" w:rsidRPr="00051E98">
        <w:rPr>
          <w:b/>
          <w:bCs/>
          <w:lang w:eastAsia="de-DE"/>
        </w:rPr>
        <w:t>Develop and promote quality vocational training to enhance the skills of children and young people, especially those who drop ou</w:t>
      </w:r>
      <w:r w:rsidR="00CB1015" w:rsidRPr="00051E98">
        <w:rPr>
          <w:b/>
          <w:bCs/>
          <w:lang w:eastAsia="de-DE"/>
        </w:rPr>
        <w:t xml:space="preserve">t of school; </w:t>
      </w:r>
    </w:p>
    <w:p w:rsidR="00B217AC" w:rsidRPr="00051E98" w:rsidRDefault="005B0C82" w:rsidP="00F8053A">
      <w:pPr>
        <w:pStyle w:val="SingleTxtG"/>
        <w:ind w:firstLine="567"/>
        <w:rPr>
          <w:b/>
          <w:bCs/>
          <w:lang w:eastAsia="de-DE"/>
        </w:rPr>
      </w:pPr>
      <w:r w:rsidRPr="00051E98">
        <w:rPr>
          <w:b/>
          <w:bCs/>
          <w:lang w:eastAsia="de-DE"/>
        </w:rPr>
        <w:t>(d)</w:t>
      </w:r>
      <w:r w:rsidRPr="00051E98">
        <w:rPr>
          <w:b/>
          <w:bCs/>
          <w:lang w:eastAsia="de-DE"/>
        </w:rPr>
        <w:tab/>
      </w:r>
      <w:r w:rsidR="005C26AF" w:rsidRPr="00051E98">
        <w:rPr>
          <w:b/>
          <w:bCs/>
          <w:lang w:eastAsia="de-DE"/>
        </w:rPr>
        <w:t xml:space="preserve">Ensure that pregnant teenagers and adolescent mothers are supported and assisted in continuing their education in mainstream schools; </w:t>
      </w:r>
    </w:p>
    <w:p w:rsidR="00BE6EA4" w:rsidRPr="00051E98" w:rsidRDefault="005B0C82" w:rsidP="004175DD">
      <w:pPr>
        <w:pStyle w:val="SingleTxtG"/>
        <w:ind w:firstLine="567"/>
        <w:rPr>
          <w:b/>
          <w:bCs/>
          <w:lang w:eastAsia="de-DE"/>
        </w:rPr>
      </w:pPr>
      <w:r w:rsidRPr="00051E98">
        <w:rPr>
          <w:b/>
          <w:bCs/>
          <w:lang w:eastAsia="de-DE"/>
        </w:rPr>
        <w:t>(e)</w:t>
      </w:r>
      <w:r w:rsidRPr="00051E98">
        <w:rPr>
          <w:b/>
          <w:bCs/>
          <w:lang w:eastAsia="de-DE"/>
        </w:rPr>
        <w:tab/>
      </w:r>
      <w:r w:rsidR="00B217AC" w:rsidRPr="00051E98">
        <w:rPr>
          <w:b/>
          <w:bCs/>
          <w:lang w:eastAsia="de-DE"/>
        </w:rPr>
        <w:t>Allocate sufficient financial resources for the development and expansion of early childhood education by implementing the Early Childhood Policy, ensuring access to quality early childhood development programmes and preschool education for all children, in particular in low-income and rural areas, and ensure that privately</w:t>
      </w:r>
      <w:r w:rsidR="006E702C" w:rsidRPr="00051E98">
        <w:rPr>
          <w:b/>
          <w:bCs/>
          <w:lang w:eastAsia="de-DE"/>
        </w:rPr>
        <w:t xml:space="preserve"> </w:t>
      </w:r>
      <w:r w:rsidR="00B217AC" w:rsidRPr="00051E98">
        <w:rPr>
          <w:b/>
          <w:bCs/>
          <w:lang w:eastAsia="de-DE"/>
        </w:rPr>
        <w:t>owned preschools are subject to government regulation and inspections.</w:t>
      </w:r>
    </w:p>
    <w:p w:rsidR="00857441" w:rsidRPr="00051E98" w:rsidRDefault="00C56319" w:rsidP="00857441">
      <w:pPr>
        <w:pStyle w:val="H1G"/>
        <w:rPr>
          <w:lang w:eastAsia="de-DE"/>
        </w:rPr>
      </w:pPr>
      <w:r w:rsidRPr="00051E98">
        <w:rPr>
          <w:lang w:eastAsia="de-DE"/>
        </w:rPr>
        <w:tab/>
      </w:r>
      <w:r w:rsidR="00DF3BBB" w:rsidRPr="00051E98">
        <w:rPr>
          <w:lang w:eastAsia="de-DE"/>
        </w:rPr>
        <w:t>G</w:t>
      </w:r>
      <w:r w:rsidRPr="00051E98">
        <w:rPr>
          <w:lang w:eastAsia="de-DE"/>
        </w:rPr>
        <w:t>.</w:t>
      </w:r>
      <w:r w:rsidRPr="00051E98">
        <w:rPr>
          <w:lang w:eastAsia="de-DE"/>
        </w:rPr>
        <w:tab/>
      </w:r>
      <w:r w:rsidR="00760260" w:rsidRPr="00051E98">
        <w:rPr>
          <w:lang w:eastAsia="de-DE"/>
        </w:rPr>
        <w:t>S</w:t>
      </w:r>
      <w:r w:rsidR="00857441" w:rsidRPr="00051E98">
        <w:rPr>
          <w:lang w:eastAsia="de-DE"/>
        </w:rPr>
        <w:t>pecial protection measures (arts. 22, 30, 32</w:t>
      </w:r>
      <w:r w:rsidR="007C0980" w:rsidRPr="00051E98">
        <w:rPr>
          <w:lang w:eastAsia="de-DE"/>
        </w:rPr>
        <w:t xml:space="preserve">, </w:t>
      </w:r>
      <w:r w:rsidR="00857441" w:rsidRPr="00051E98">
        <w:rPr>
          <w:lang w:eastAsia="de-DE"/>
        </w:rPr>
        <w:t>33, 35</w:t>
      </w:r>
      <w:r w:rsidR="007C0980" w:rsidRPr="00051E98">
        <w:rPr>
          <w:lang w:eastAsia="de-DE"/>
        </w:rPr>
        <w:t xml:space="preserve">, </w:t>
      </w:r>
      <w:r w:rsidR="00194318" w:rsidRPr="00051E98">
        <w:rPr>
          <w:lang w:eastAsia="de-DE"/>
        </w:rPr>
        <w:t>36, 37 (b)–(d), 38, </w:t>
      </w:r>
      <w:r w:rsidR="00857441" w:rsidRPr="00051E98">
        <w:rPr>
          <w:lang w:eastAsia="de-DE"/>
        </w:rPr>
        <w:t>39 and 40 of the Convention)</w:t>
      </w:r>
    </w:p>
    <w:p w:rsidR="008F2CCF" w:rsidRPr="00051E98" w:rsidRDefault="00C56319" w:rsidP="002C7E73">
      <w:pPr>
        <w:pStyle w:val="H23G"/>
      </w:pPr>
      <w:r w:rsidRPr="00051E98">
        <w:tab/>
      </w:r>
      <w:r w:rsidRPr="00051E98">
        <w:tab/>
      </w:r>
      <w:r w:rsidR="008F2CCF" w:rsidRPr="00051E98">
        <w:t>Children in situations of migration</w:t>
      </w:r>
    </w:p>
    <w:p w:rsidR="008F2CCF" w:rsidRPr="00051E98" w:rsidRDefault="008F2CCF" w:rsidP="00BF2AB4">
      <w:pPr>
        <w:pStyle w:val="SingleTxtG"/>
        <w:numPr>
          <w:ilvl w:val="2"/>
          <w:numId w:val="48"/>
        </w:numPr>
        <w:tabs>
          <w:tab w:val="clear" w:pos="1696"/>
        </w:tabs>
        <w:ind w:left="1134" w:firstLine="0"/>
        <w:rPr>
          <w:lang w:eastAsia="de-DE"/>
        </w:rPr>
      </w:pPr>
      <w:r w:rsidRPr="00051E98">
        <w:rPr>
          <w:lang w:eastAsia="de-DE"/>
        </w:rPr>
        <w:t>The Committee</w:t>
      </w:r>
      <w:r w:rsidR="0053758B" w:rsidRPr="00051E98">
        <w:rPr>
          <w:lang w:eastAsia="de-DE"/>
        </w:rPr>
        <w:t xml:space="preserve"> </w:t>
      </w:r>
      <w:r w:rsidRPr="00051E98">
        <w:rPr>
          <w:lang w:eastAsia="de-DE"/>
        </w:rPr>
        <w:t xml:space="preserve">is concerned </w:t>
      </w:r>
      <w:r w:rsidR="000D59FB" w:rsidRPr="00051E98">
        <w:rPr>
          <w:lang w:eastAsia="de-DE"/>
        </w:rPr>
        <w:t xml:space="preserve">about the </w:t>
      </w:r>
      <w:r w:rsidR="0053758B" w:rsidRPr="00051E98">
        <w:rPr>
          <w:lang w:eastAsia="de-DE"/>
        </w:rPr>
        <w:t xml:space="preserve">impact </w:t>
      </w:r>
      <w:r w:rsidR="000D59FB" w:rsidRPr="00051E98">
        <w:rPr>
          <w:lang w:eastAsia="de-DE"/>
        </w:rPr>
        <w:t>of migration on children, especially those left behind</w:t>
      </w:r>
      <w:r w:rsidR="004175DD" w:rsidRPr="00051E98">
        <w:rPr>
          <w:lang w:eastAsia="de-DE"/>
        </w:rPr>
        <w:t>,</w:t>
      </w:r>
      <w:r w:rsidR="000D59FB" w:rsidRPr="00051E98">
        <w:rPr>
          <w:lang w:eastAsia="de-DE"/>
        </w:rPr>
        <w:t xml:space="preserve"> as well as challenges in securing maintenance from parents who may have migrated abroad.</w:t>
      </w:r>
      <w:r w:rsidR="00BF2AB4" w:rsidRPr="00051E98">
        <w:rPr>
          <w:lang w:eastAsia="de-DE"/>
        </w:rPr>
        <w:t xml:space="preserve"> </w:t>
      </w:r>
      <w:r w:rsidR="000D59FB" w:rsidRPr="00051E98">
        <w:rPr>
          <w:lang w:eastAsia="de-DE"/>
        </w:rPr>
        <w:t xml:space="preserve">The Committee is also concerned about children of </w:t>
      </w:r>
      <w:r w:rsidRPr="00051E98">
        <w:rPr>
          <w:lang w:eastAsia="de-DE"/>
        </w:rPr>
        <w:t xml:space="preserve">foreign </w:t>
      </w:r>
      <w:r w:rsidR="000D59FB" w:rsidRPr="00051E98">
        <w:rPr>
          <w:lang w:eastAsia="de-DE"/>
        </w:rPr>
        <w:t xml:space="preserve">migrants in </w:t>
      </w:r>
      <w:smartTag w:uri="urn:schemas-microsoft-com:office:smarttags" w:element="place">
        <w:smartTag w:uri="urn:schemas-microsoft-com:office:smarttags" w:element="country-region">
          <w:r w:rsidR="000D59FB" w:rsidRPr="00051E98">
            <w:rPr>
              <w:lang w:eastAsia="de-DE"/>
            </w:rPr>
            <w:t>S</w:t>
          </w:r>
          <w:r w:rsidR="009735B0" w:rsidRPr="00051E98">
            <w:rPr>
              <w:lang w:eastAsia="de-DE"/>
            </w:rPr>
            <w:t>aint</w:t>
          </w:r>
          <w:r w:rsidR="000D59FB" w:rsidRPr="00051E98">
            <w:rPr>
              <w:lang w:eastAsia="de-DE"/>
            </w:rPr>
            <w:t xml:space="preserve"> Lucia</w:t>
          </w:r>
        </w:smartTag>
      </w:smartTag>
      <w:r w:rsidR="009735B0" w:rsidRPr="00051E98">
        <w:rPr>
          <w:lang w:eastAsia="de-DE"/>
        </w:rPr>
        <w:t xml:space="preserve">, especially those who are undocumented, </w:t>
      </w:r>
      <w:r w:rsidR="000D59FB" w:rsidRPr="00051E98">
        <w:rPr>
          <w:lang w:eastAsia="de-DE"/>
        </w:rPr>
        <w:t>and the challenges and discrimination that they may face in accessing education, health services and other social services.</w:t>
      </w:r>
      <w:r w:rsidRPr="00051E98">
        <w:rPr>
          <w:lang w:eastAsia="de-DE"/>
        </w:rPr>
        <w:t xml:space="preserve"> </w:t>
      </w:r>
    </w:p>
    <w:p w:rsidR="0053758B" w:rsidRPr="00051E98" w:rsidRDefault="000D59FB" w:rsidP="00460CE8">
      <w:pPr>
        <w:pStyle w:val="SingleTxtG"/>
        <w:numPr>
          <w:ilvl w:val="2"/>
          <w:numId w:val="48"/>
        </w:numPr>
        <w:tabs>
          <w:tab w:val="clear" w:pos="1696"/>
        </w:tabs>
        <w:ind w:left="1134" w:firstLine="0"/>
        <w:rPr>
          <w:b/>
          <w:lang w:eastAsia="de-DE"/>
        </w:rPr>
      </w:pPr>
      <w:r w:rsidRPr="00051E98">
        <w:rPr>
          <w:b/>
          <w:lang w:eastAsia="de-DE"/>
        </w:rPr>
        <w:t xml:space="preserve">The Committee recommends that </w:t>
      </w:r>
      <w:smartTag w:uri="urn:schemas-microsoft-com:office:smarttags" w:element="place">
        <w:smartTag w:uri="urn:schemas-microsoft-com:office:smarttags" w:element="country-region">
          <w:r w:rsidRPr="00051E98">
            <w:rPr>
              <w:b/>
              <w:lang w:eastAsia="de-DE"/>
            </w:rPr>
            <w:t>S</w:t>
          </w:r>
          <w:r w:rsidR="009735B0" w:rsidRPr="00051E98">
            <w:rPr>
              <w:b/>
              <w:lang w:eastAsia="de-DE"/>
            </w:rPr>
            <w:t>aint</w:t>
          </w:r>
          <w:r w:rsidRPr="00051E98">
            <w:rPr>
              <w:b/>
              <w:lang w:eastAsia="de-DE"/>
            </w:rPr>
            <w:t xml:space="preserve"> Lucia</w:t>
          </w:r>
        </w:smartTag>
      </w:smartTag>
      <w:r w:rsidRPr="00051E98">
        <w:rPr>
          <w:b/>
          <w:lang w:eastAsia="de-DE"/>
        </w:rPr>
        <w:t xml:space="preserve"> undertake a comprehensive study on all aspects of migration’s impact on children in the country and the role of child protection and social protection systems in providing services for children impacted by migration</w:t>
      </w:r>
      <w:r w:rsidR="009735B0" w:rsidRPr="00051E98">
        <w:rPr>
          <w:b/>
          <w:lang w:eastAsia="de-DE"/>
        </w:rPr>
        <w:t>.</w:t>
      </w:r>
      <w:r w:rsidR="00BF2AB4" w:rsidRPr="00051E98">
        <w:rPr>
          <w:b/>
          <w:lang w:eastAsia="de-DE"/>
        </w:rPr>
        <w:t xml:space="preserve"> </w:t>
      </w:r>
      <w:r w:rsidR="009735B0" w:rsidRPr="00051E98">
        <w:rPr>
          <w:b/>
          <w:lang w:eastAsia="de-DE"/>
        </w:rPr>
        <w:t xml:space="preserve">It also recommends that the State party </w:t>
      </w:r>
      <w:r w:rsidRPr="00051E98">
        <w:rPr>
          <w:b/>
          <w:lang w:eastAsia="de-DE"/>
        </w:rPr>
        <w:t xml:space="preserve">develop national policy and guidelines for all ministries, agencies and departments providing services to children of migrants, and all children impacted by migration, including measures to secure maintenance from parents </w:t>
      </w:r>
      <w:r w:rsidR="00BE04CA" w:rsidRPr="00051E98">
        <w:rPr>
          <w:b/>
          <w:lang w:eastAsia="de-DE"/>
        </w:rPr>
        <w:t xml:space="preserve">working </w:t>
      </w:r>
      <w:r w:rsidRPr="00051E98">
        <w:rPr>
          <w:b/>
          <w:lang w:eastAsia="de-DE"/>
        </w:rPr>
        <w:t>abroad</w:t>
      </w:r>
      <w:r w:rsidR="009735B0" w:rsidRPr="00051E98">
        <w:rPr>
          <w:b/>
          <w:lang w:eastAsia="de-DE"/>
        </w:rPr>
        <w:t>.</w:t>
      </w:r>
      <w:r w:rsidR="00BF2AB4" w:rsidRPr="00051E98">
        <w:rPr>
          <w:b/>
          <w:lang w:eastAsia="de-DE"/>
        </w:rPr>
        <w:t xml:space="preserve"> </w:t>
      </w:r>
      <w:r w:rsidR="0053758B" w:rsidRPr="00051E98">
        <w:rPr>
          <w:b/>
          <w:lang w:eastAsia="de-DE"/>
        </w:rPr>
        <w:t>The Committee further recommends that the State party take all necessary measures to ensure the recovery of maintenance from abroad by entering into bilateral agreements with the major States of employment of S</w:t>
      </w:r>
      <w:r w:rsidR="00506849" w:rsidRPr="00051E98">
        <w:rPr>
          <w:b/>
          <w:lang w:eastAsia="de-DE"/>
        </w:rPr>
        <w:t>ain</w:t>
      </w:r>
      <w:r w:rsidR="0053758B" w:rsidRPr="00051E98">
        <w:rPr>
          <w:b/>
          <w:lang w:eastAsia="de-DE"/>
        </w:rPr>
        <w:t xml:space="preserve">t Lucian migrant workers and also ratify all </w:t>
      </w:r>
      <w:r w:rsidR="002C4695" w:rsidRPr="00051E98">
        <w:rPr>
          <w:b/>
          <w:lang w:eastAsia="de-DE"/>
        </w:rPr>
        <w:t xml:space="preserve">the </w:t>
      </w:r>
      <w:r w:rsidR="0053758B" w:rsidRPr="00051E98">
        <w:rPr>
          <w:b/>
          <w:lang w:eastAsia="de-DE"/>
        </w:rPr>
        <w:t xml:space="preserve">Hague Conventions and other </w:t>
      </w:r>
      <w:r w:rsidR="002C4695" w:rsidRPr="00051E98">
        <w:rPr>
          <w:b/>
          <w:lang w:eastAsia="de-DE"/>
        </w:rPr>
        <w:t>c</w:t>
      </w:r>
      <w:r w:rsidR="0053758B" w:rsidRPr="00051E98">
        <w:rPr>
          <w:b/>
          <w:lang w:eastAsia="de-DE"/>
        </w:rPr>
        <w:t>onve</w:t>
      </w:r>
      <w:r w:rsidR="00BF2AB4" w:rsidRPr="00051E98">
        <w:rPr>
          <w:b/>
          <w:lang w:eastAsia="de-DE"/>
        </w:rPr>
        <w:t xml:space="preserve">ntions </w:t>
      </w:r>
      <w:r w:rsidR="00460CE8" w:rsidRPr="00051E98">
        <w:rPr>
          <w:b/>
          <w:lang w:eastAsia="de-DE"/>
        </w:rPr>
        <w:t>on</w:t>
      </w:r>
      <w:r w:rsidR="00BF2AB4" w:rsidRPr="00051E98">
        <w:rPr>
          <w:b/>
          <w:lang w:eastAsia="de-DE"/>
        </w:rPr>
        <w:t xml:space="preserve"> the subject.</w:t>
      </w:r>
    </w:p>
    <w:p w:rsidR="00C56319" w:rsidRPr="00051E98" w:rsidRDefault="00DA4520" w:rsidP="00AE0523">
      <w:pPr>
        <w:pStyle w:val="H23G"/>
        <w:rPr>
          <w:lang w:eastAsia="de-DE"/>
        </w:rPr>
      </w:pPr>
      <w:r w:rsidRPr="00051E98">
        <w:rPr>
          <w:lang w:eastAsia="de-DE"/>
        </w:rPr>
        <w:tab/>
      </w:r>
      <w:r w:rsidRPr="00051E98">
        <w:rPr>
          <w:lang w:eastAsia="de-DE"/>
        </w:rPr>
        <w:tab/>
      </w:r>
      <w:r w:rsidR="00C56319" w:rsidRPr="00051E98">
        <w:rPr>
          <w:lang w:eastAsia="de-DE"/>
        </w:rPr>
        <w:t>Economic exploitation, including child labour</w:t>
      </w:r>
    </w:p>
    <w:p w:rsidR="00C56319" w:rsidRPr="00051E98" w:rsidRDefault="001A12C1" w:rsidP="00BF2AB4">
      <w:pPr>
        <w:pStyle w:val="SingleTxtG"/>
        <w:numPr>
          <w:ilvl w:val="2"/>
          <w:numId w:val="48"/>
        </w:numPr>
        <w:tabs>
          <w:tab w:val="clear" w:pos="1696"/>
        </w:tabs>
        <w:ind w:left="1134" w:firstLine="0"/>
        <w:rPr>
          <w:lang w:eastAsia="de-DE"/>
        </w:rPr>
      </w:pPr>
      <w:r w:rsidRPr="00051E98">
        <w:rPr>
          <w:lang w:eastAsia="de-DE"/>
        </w:rPr>
        <w:t>The Committee notes that</w:t>
      </w:r>
      <w:r w:rsidRPr="00051E98">
        <w:rPr>
          <w:b/>
          <w:lang w:eastAsia="de-DE"/>
        </w:rPr>
        <w:t xml:space="preserve"> </w:t>
      </w:r>
      <w:r w:rsidRPr="00051E98">
        <w:rPr>
          <w:lang w:eastAsia="de-DE"/>
        </w:rPr>
        <w:t xml:space="preserve">the </w:t>
      </w:r>
      <w:r w:rsidR="008B410B" w:rsidRPr="00051E98">
        <w:rPr>
          <w:lang w:eastAsia="de-DE"/>
        </w:rPr>
        <w:t xml:space="preserve">Labour Code </w:t>
      </w:r>
      <w:r w:rsidR="002C7E73" w:rsidRPr="00051E98">
        <w:rPr>
          <w:lang w:eastAsia="de-DE"/>
        </w:rPr>
        <w:t xml:space="preserve">of </w:t>
      </w:r>
      <w:r w:rsidR="008B410B" w:rsidRPr="00051E98">
        <w:rPr>
          <w:lang w:eastAsia="de-DE"/>
        </w:rPr>
        <w:t>2006 sets the minimum age of employment for children at 16 years of age</w:t>
      </w:r>
      <w:r w:rsidR="00A355D2" w:rsidRPr="00051E98">
        <w:rPr>
          <w:lang w:eastAsia="de-DE"/>
        </w:rPr>
        <w:t>,</w:t>
      </w:r>
      <w:r w:rsidR="007D109A" w:rsidRPr="00051E98">
        <w:rPr>
          <w:lang w:eastAsia="de-DE"/>
        </w:rPr>
        <w:t xml:space="preserve"> bringing it </w:t>
      </w:r>
      <w:r w:rsidR="008B410B" w:rsidRPr="00051E98">
        <w:rPr>
          <w:lang w:eastAsia="de-DE"/>
        </w:rPr>
        <w:t>in line with the Education Act of 1999.</w:t>
      </w:r>
      <w:r w:rsidR="00BF2AB4" w:rsidRPr="00051E98">
        <w:rPr>
          <w:lang w:eastAsia="de-DE"/>
        </w:rPr>
        <w:t xml:space="preserve"> </w:t>
      </w:r>
      <w:r w:rsidR="00310DD7" w:rsidRPr="00051E98">
        <w:rPr>
          <w:lang w:eastAsia="de-DE"/>
        </w:rPr>
        <w:t>T</w:t>
      </w:r>
      <w:r w:rsidRPr="00051E98">
        <w:rPr>
          <w:lang w:eastAsia="de-DE"/>
        </w:rPr>
        <w:t>he Committee</w:t>
      </w:r>
      <w:r w:rsidR="002C7E73" w:rsidRPr="00051E98">
        <w:rPr>
          <w:lang w:eastAsia="de-DE"/>
        </w:rPr>
        <w:t xml:space="preserve">, however, </w:t>
      </w:r>
      <w:r w:rsidRPr="00051E98">
        <w:rPr>
          <w:lang w:eastAsia="de-DE"/>
        </w:rPr>
        <w:t xml:space="preserve">reiterates its concern </w:t>
      </w:r>
      <w:r w:rsidR="00310DD7" w:rsidRPr="00051E98">
        <w:rPr>
          <w:lang w:eastAsia="de-DE"/>
        </w:rPr>
        <w:t xml:space="preserve">about the </w:t>
      </w:r>
      <w:r w:rsidR="008B4DD8" w:rsidRPr="00051E98">
        <w:rPr>
          <w:lang w:eastAsia="de-DE"/>
        </w:rPr>
        <w:t>persistence of child labour</w:t>
      </w:r>
      <w:r w:rsidR="00EF4EF3" w:rsidRPr="00051E98">
        <w:rPr>
          <w:lang w:eastAsia="de-DE"/>
        </w:rPr>
        <w:t xml:space="preserve"> in the informal economy</w:t>
      </w:r>
      <w:r w:rsidRPr="00051E98">
        <w:rPr>
          <w:lang w:eastAsia="de-DE"/>
        </w:rPr>
        <w:t xml:space="preserve"> </w:t>
      </w:r>
      <w:r w:rsidR="00310DD7" w:rsidRPr="00051E98">
        <w:rPr>
          <w:lang w:eastAsia="de-DE"/>
        </w:rPr>
        <w:t>(CRC/C/15/Add.258, para</w:t>
      </w:r>
      <w:r w:rsidRPr="00051E98">
        <w:rPr>
          <w:lang w:eastAsia="de-DE"/>
        </w:rPr>
        <w:t>. 66).</w:t>
      </w:r>
      <w:r w:rsidR="00C56319" w:rsidRPr="00051E98">
        <w:rPr>
          <w:lang w:eastAsia="de-DE"/>
        </w:rPr>
        <w:t xml:space="preserve"> </w:t>
      </w:r>
    </w:p>
    <w:p w:rsidR="00C56319" w:rsidRPr="00051E98" w:rsidRDefault="00C56319" w:rsidP="00C93676">
      <w:pPr>
        <w:pStyle w:val="SingleTxtG"/>
        <w:keepNext/>
        <w:numPr>
          <w:ilvl w:val="2"/>
          <w:numId w:val="48"/>
        </w:numPr>
        <w:tabs>
          <w:tab w:val="clear" w:pos="1696"/>
        </w:tabs>
        <w:spacing w:after="100"/>
        <w:ind w:left="1134" w:firstLine="0"/>
        <w:rPr>
          <w:b/>
          <w:lang w:eastAsia="de-DE"/>
        </w:rPr>
      </w:pPr>
      <w:r w:rsidRPr="00051E98">
        <w:rPr>
          <w:b/>
          <w:lang w:eastAsia="de-DE"/>
        </w:rPr>
        <w:t>The Committee recommends that the State party:</w:t>
      </w:r>
    </w:p>
    <w:p w:rsidR="00AE7603" w:rsidRPr="00051E98" w:rsidRDefault="005C2613" w:rsidP="00A355D2">
      <w:pPr>
        <w:pStyle w:val="SingleTxtG"/>
        <w:spacing w:after="100"/>
        <w:ind w:firstLine="567"/>
        <w:rPr>
          <w:b/>
          <w:bCs/>
          <w:lang w:eastAsia="de-DE"/>
        </w:rPr>
      </w:pPr>
      <w:r w:rsidRPr="00051E98">
        <w:rPr>
          <w:b/>
          <w:bCs/>
          <w:lang w:eastAsia="de-DE"/>
        </w:rPr>
        <w:t>(a)</w:t>
      </w:r>
      <w:r w:rsidRPr="00051E98">
        <w:rPr>
          <w:b/>
          <w:bCs/>
          <w:lang w:eastAsia="de-DE"/>
        </w:rPr>
        <w:tab/>
      </w:r>
      <w:r w:rsidR="00AE7603" w:rsidRPr="00051E98">
        <w:rPr>
          <w:b/>
          <w:bCs/>
          <w:lang w:eastAsia="de-DE"/>
        </w:rPr>
        <w:t>Take measures to prevent children from being economically exploited</w:t>
      </w:r>
      <w:r w:rsidR="00A355D2" w:rsidRPr="00051E98">
        <w:rPr>
          <w:b/>
          <w:bCs/>
          <w:lang w:eastAsia="de-DE"/>
        </w:rPr>
        <w:t>,</w:t>
      </w:r>
      <w:r w:rsidR="00AE7603" w:rsidRPr="00051E98">
        <w:rPr>
          <w:b/>
          <w:bCs/>
          <w:lang w:eastAsia="de-DE"/>
        </w:rPr>
        <w:t xml:space="preserve"> by adopting legislation and policies to address child labour in the informal economy, ensuring compliance with article 32 of the</w:t>
      </w:r>
      <w:r w:rsidR="00BF2AB4" w:rsidRPr="00051E98">
        <w:rPr>
          <w:b/>
          <w:bCs/>
          <w:lang w:eastAsia="de-DE"/>
        </w:rPr>
        <w:t xml:space="preserve"> </w:t>
      </w:r>
      <w:r w:rsidR="00AE7603" w:rsidRPr="00051E98">
        <w:rPr>
          <w:b/>
          <w:bCs/>
          <w:lang w:eastAsia="de-DE"/>
        </w:rPr>
        <w:t xml:space="preserve">Convention and relevant </w:t>
      </w:r>
      <w:r w:rsidR="00A355D2" w:rsidRPr="00051E98">
        <w:rPr>
          <w:b/>
          <w:bCs/>
          <w:lang w:eastAsia="de-DE"/>
        </w:rPr>
        <w:t>International Labour Organization (</w:t>
      </w:r>
      <w:r w:rsidR="00AE7603" w:rsidRPr="00051E98">
        <w:rPr>
          <w:b/>
          <w:bCs/>
          <w:lang w:eastAsia="de-DE"/>
        </w:rPr>
        <w:t>ILO</w:t>
      </w:r>
      <w:r w:rsidR="00A355D2" w:rsidRPr="00051E98">
        <w:rPr>
          <w:b/>
          <w:bCs/>
          <w:lang w:eastAsia="de-DE"/>
        </w:rPr>
        <w:t>)</w:t>
      </w:r>
      <w:r w:rsidR="00AE7603" w:rsidRPr="00051E98">
        <w:rPr>
          <w:b/>
          <w:bCs/>
          <w:lang w:eastAsia="de-DE"/>
        </w:rPr>
        <w:t xml:space="preserve"> standards, as well as by </w:t>
      </w:r>
      <w:r w:rsidR="007E6C61" w:rsidRPr="00051E98">
        <w:rPr>
          <w:b/>
          <w:bCs/>
          <w:lang w:eastAsia="de-DE"/>
        </w:rPr>
        <w:t xml:space="preserve">collecting </w:t>
      </w:r>
      <w:r w:rsidR="00C56319" w:rsidRPr="00051E98">
        <w:rPr>
          <w:b/>
          <w:bCs/>
          <w:lang w:eastAsia="de-DE"/>
        </w:rPr>
        <w:t xml:space="preserve">data to adequately assess the situation of child labour in </w:t>
      </w:r>
      <w:r w:rsidR="00EF4EF3" w:rsidRPr="00051E98">
        <w:rPr>
          <w:b/>
          <w:bCs/>
          <w:lang w:eastAsia="de-DE"/>
        </w:rPr>
        <w:t>S</w:t>
      </w:r>
      <w:r w:rsidR="00506849" w:rsidRPr="00051E98">
        <w:rPr>
          <w:b/>
          <w:bCs/>
          <w:lang w:eastAsia="de-DE"/>
        </w:rPr>
        <w:t>ain</w:t>
      </w:r>
      <w:r w:rsidR="00EF4EF3" w:rsidRPr="00051E98">
        <w:rPr>
          <w:b/>
          <w:bCs/>
          <w:lang w:eastAsia="de-DE"/>
        </w:rPr>
        <w:t>t Lucia</w:t>
      </w:r>
      <w:r w:rsidR="007E6C61" w:rsidRPr="00051E98">
        <w:rPr>
          <w:b/>
          <w:bCs/>
          <w:lang w:eastAsia="de-DE"/>
        </w:rPr>
        <w:t>;</w:t>
      </w:r>
    </w:p>
    <w:p w:rsidR="00AE7603" w:rsidRPr="00051E98" w:rsidRDefault="005C2613" w:rsidP="00C93676">
      <w:pPr>
        <w:pStyle w:val="SingleTxtG"/>
        <w:spacing w:after="100"/>
        <w:ind w:firstLine="567"/>
        <w:rPr>
          <w:b/>
          <w:bCs/>
          <w:lang w:eastAsia="de-DE"/>
        </w:rPr>
      </w:pPr>
      <w:r w:rsidRPr="00051E98">
        <w:rPr>
          <w:b/>
          <w:bCs/>
          <w:lang w:eastAsia="de-DE"/>
        </w:rPr>
        <w:t>(b)</w:t>
      </w:r>
      <w:r w:rsidRPr="00051E98">
        <w:rPr>
          <w:b/>
          <w:bCs/>
          <w:lang w:eastAsia="de-DE"/>
        </w:rPr>
        <w:tab/>
      </w:r>
      <w:r w:rsidR="007E6C61" w:rsidRPr="00051E98">
        <w:rPr>
          <w:b/>
          <w:bCs/>
          <w:lang w:eastAsia="de-DE"/>
        </w:rPr>
        <w:t xml:space="preserve">Strengthen </w:t>
      </w:r>
      <w:r w:rsidR="004A484F" w:rsidRPr="00051E98">
        <w:rPr>
          <w:b/>
          <w:bCs/>
          <w:lang w:eastAsia="de-DE"/>
        </w:rPr>
        <w:t xml:space="preserve">programmes aimed at preventing child labour as well as </w:t>
      </w:r>
      <w:r w:rsidR="0068524A" w:rsidRPr="00051E98">
        <w:rPr>
          <w:b/>
          <w:bCs/>
          <w:lang w:eastAsia="de-DE"/>
        </w:rPr>
        <w:t xml:space="preserve">the </w:t>
      </w:r>
      <w:r w:rsidR="007E6C61" w:rsidRPr="00051E98">
        <w:rPr>
          <w:rFonts w:eastAsia="Calibri"/>
          <w:b/>
          <w:bCs/>
          <w:lang w:eastAsia="de-DE"/>
        </w:rPr>
        <w:t xml:space="preserve">capacity of the labour inspectorate to effectively monitor the implementation of child labour laws and places of work, </w:t>
      </w:r>
      <w:r w:rsidR="009260F9" w:rsidRPr="00051E98">
        <w:rPr>
          <w:b/>
          <w:bCs/>
          <w:lang w:eastAsia="de-DE"/>
        </w:rPr>
        <w:t xml:space="preserve">especially </w:t>
      </w:r>
      <w:r w:rsidR="00C56319" w:rsidRPr="00051E98">
        <w:rPr>
          <w:b/>
          <w:bCs/>
          <w:lang w:eastAsia="de-DE"/>
        </w:rPr>
        <w:t xml:space="preserve">in the informal sectors; </w:t>
      </w:r>
    </w:p>
    <w:p w:rsidR="00AE7603" w:rsidRPr="00051E98" w:rsidRDefault="005C2613" w:rsidP="00C93676">
      <w:pPr>
        <w:pStyle w:val="SingleTxtG"/>
        <w:spacing w:after="100"/>
        <w:ind w:firstLine="567"/>
        <w:rPr>
          <w:b/>
          <w:bCs/>
          <w:lang w:eastAsia="de-DE"/>
        </w:rPr>
      </w:pPr>
      <w:r w:rsidRPr="00051E98">
        <w:rPr>
          <w:rFonts w:eastAsia="Calibri"/>
          <w:b/>
          <w:bCs/>
          <w:lang w:eastAsia="de-DE"/>
        </w:rPr>
        <w:t>(c)</w:t>
      </w:r>
      <w:r w:rsidRPr="00051E98">
        <w:rPr>
          <w:rFonts w:eastAsia="Calibri"/>
          <w:b/>
          <w:bCs/>
          <w:lang w:eastAsia="de-DE"/>
        </w:rPr>
        <w:tab/>
      </w:r>
      <w:r w:rsidR="007E6C61" w:rsidRPr="00051E98">
        <w:rPr>
          <w:rFonts w:eastAsia="Calibri"/>
          <w:b/>
          <w:bCs/>
          <w:lang w:eastAsia="de-DE"/>
        </w:rPr>
        <w:t xml:space="preserve">Raise awareness on the negative consequences of child labour through public educational programmes, including campaigns organized in cooperation with opinion leaders, families and the media; </w:t>
      </w:r>
    </w:p>
    <w:p w:rsidR="00AE7603" w:rsidRPr="00051E98" w:rsidRDefault="005C2613" w:rsidP="00650810">
      <w:pPr>
        <w:pStyle w:val="SingleTxtG"/>
        <w:spacing w:after="100"/>
        <w:ind w:firstLine="567"/>
        <w:rPr>
          <w:b/>
          <w:bCs/>
          <w:lang w:eastAsia="de-DE"/>
        </w:rPr>
      </w:pPr>
      <w:r w:rsidRPr="00051E98">
        <w:rPr>
          <w:rFonts w:eastAsia="Calibri"/>
          <w:b/>
          <w:bCs/>
          <w:lang w:eastAsia="de-DE"/>
        </w:rPr>
        <w:t>(d)</w:t>
      </w:r>
      <w:r w:rsidRPr="00051E98">
        <w:rPr>
          <w:rFonts w:eastAsia="Calibri"/>
          <w:b/>
          <w:bCs/>
          <w:lang w:eastAsia="de-DE"/>
        </w:rPr>
        <w:tab/>
      </w:r>
      <w:r w:rsidR="00AE7603" w:rsidRPr="00051E98">
        <w:rPr>
          <w:rFonts w:eastAsia="Calibri"/>
          <w:b/>
          <w:bCs/>
          <w:lang w:eastAsia="de-DE"/>
        </w:rPr>
        <w:t>R</w:t>
      </w:r>
      <w:r w:rsidR="00AE7603" w:rsidRPr="00051E98">
        <w:rPr>
          <w:b/>
          <w:bCs/>
          <w:lang w:eastAsia="de-DE"/>
        </w:rPr>
        <w:t xml:space="preserve">atify ILO Convention No. 138 </w:t>
      </w:r>
      <w:r w:rsidR="00650810" w:rsidRPr="00051E98">
        <w:rPr>
          <w:b/>
          <w:bCs/>
          <w:lang w:eastAsia="de-DE"/>
        </w:rPr>
        <w:t xml:space="preserve">(1973) </w:t>
      </w:r>
      <w:r w:rsidR="00AE7603" w:rsidRPr="00051E98">
        <w:rPr>
          <w:b/>
          <w:bCs/>
          <w:lang w:eastAsia="de-DE"/>
        </w:rPr>
        <w:t xml:space="preserve">concerning Minimum Age for Admission to Employment; </w:t>
      </w:r>
    </w:p>
    <w:p w:rsidR="007E6C61" w:rsidRPr="00051E98" w:rsidRDefault="005C2613" w:rsidP="00D93612">
      <w:pPr>
        <w:pStyle w:val="SingleTxtG"/>
        <w:spacing w:after="100"/>
        <w:ind w:firstLine="567"/>
        <w:rPr>
          <w:b/>
          <w:bCs/>
          <w:lang w:eastAsia="de-DE"/>
        </w:rPr>
      </w:pPr>
      <w:r w:rsidRPr="00051E98">
        <w:rPr>
          <w:b/>
          <w:bCs/>
          <w:lang w:eastAsia="de-DE"/>
        </w:rPr>
        <w:t>(e)</w:t>
      </w:r>
      <w:r w:rsidRPr="00051E98">
        <w:rPr>
          <w:b/>
          <w:bCs/>
          <w:lang w:eastAsia="de-DE"/>
        </w:rPr>
        <w:tab/>
      </w:r>
      <w:r w:rsidR="007E6C61" w:rsidRPr="00051E98">
        <w:rPr>
          <w:b/>
          <w:bCs/>
          <w:lang w:eastAsia="de-DE"/>
        </w:rPr>
        <w:t xml:space="preserve">Seek technical assistance from the </w:t>
      </w:r>
      <w:r w:rsidR="00D93612" w:rsidRPr="00051E98">
        <w:rPr>
          <w:b/>
          <w:bCs/>
          <w:lang w:eastAsia="de-DE"/>
        </w:rPr>
        <w:t xml:space="preserve">ILO </w:t>
      </w:r>
      <w:r w:rsidR="007E6C61" w:rsidRPr="00051E98">
        <w:rPr>
          <w:b/>
          <w:bCs/>
          <w:lang w:eastAsia="de-DE"/>
        </w:rPr>
        <w:t>International Programme on the Elimination of Child Labour.</w:t>
      </w:r>
      <w:r w:rsidR="00BF2AB4" w:rsidRPr="00051E98">
        <w:rPr>
          <w:b/>
          <w:bCs/>
          <w:lang w:eastAsia="de-DE"/>
        </w:rPr>
        <w:t xml:space="preserve"> </w:t>
      </w:r>
    </w:p>
    <w:p w:rsidR="00144E73" w:rsidRPr="00051E98" w:rsidRDefault="00351012" w:rsidP="00351012">
      <w:pPr>
        <w:pStyle w:val="H23G"/>
        <w:rPr>
          <w:lang w:eastAsia="de-DE"/>
        </w:rPr>
      </w:pPr>
      <w:r w:rsidRPr="00051E98">
        <w:rPr>
          <w:lang w:eastAsia="de-DE"/>
        </w:rPr>
        <w:tab/>
      </w:r>
      <w:r w:rsidRPr="00051E98">
        <w:rPr>
          <w:lang w:eastAsia="de-DE"/>
        </w:rPr>
        <w:tab/>
      </w:r>
      <w:smartTag w:uri="urn:schemas-microsoft-com:office:smarttags" w:element="place">
        <w:smartTag w:uri="urn:schemas-microsoft-com:office:smarttags" w:element="City">
          <w:r w:rsidR="00144E73" w:rsidRPr="00051E98">
            <w:rPr>
              <w:lang w:eastAsia="de-DE"/>
            </w:rPr>
            <w:t>Sale</w:t>
          </w:r>
        </w:smartTag>
      </w:smartTag>
      <w:r w:rsidR="00144E73" w:rsidRPr="00051E98">
        <w:rPr>
          <w:lang w:eastAsia="de-DE"/>
        </w:rPr>
        <w:t>, trafficking and abduction</w:t>
      </w:r>
    </w:p>
    <w:p w:rsidR="000154DE" w:rsidRPr="00051E98" w:rsidRDefault="00144E73" w:rsidP="00C93676">
      <w:pPr>
        <w:pStyle w:val="SingleTxtG"/>
        <w:numPr>
          <w:ilvl w:val="2"/>
          <w:numId w:val="48"/>
        </w:numPr>
        <w:tabs>
          <w:tab w:val="clear" w:pos="1696"/>
        </w:tabs>
        <w:spacing w:after="100"/>
        <w:ind w:left="1134" w:firstLine="0"/>
        <w:rPr>
          <w:lang w:eastAsia="de-DE"/>
        </w:rPr>
      </w:pPr>
      <w:r w:rsidRPr="00051E98">
        <w:rPr>
          <w:lang w:eastAsia="de-DE"/>
        </w:rPr>
        <w:t>The Committee notes that the State party is a destination country for persons subjected to forced prostitution</w:t>
      </w:r>
      <w:r w:rsidR="00A8266C" w:rsidRPr="00051E98">
        <w:rPr>
          <w:lang w:eastAsia="de-DE"/>
        </w:rPr>
        <w:t xml:space="preserve"> and labour exploitation</w:t>
      </w:r>
      <w:r w:rsidRPr="00051E98">
        <w:rPr>
          <w:lang w:eastAsia="de-DE"/>
        </w:rPr>
        <w:t>, and is concerned about indications that children under 18 are coerced to engage in commercial sex in the State party. It is also concerned that national legislation does not appear to contain any provisions prohibiting the use of, or procuring of a child under 18 years of age for the production of pornography or for pornographic performances</w:t>
      </w:r>
      <w:r w:rsidR="000154DE" w:rsidRPr="00051E98">
        <w:rPr>
          <w:lang w:eastAsia="de-DE"/>
        </w:rPr>
        <w:t>.</w:t>
      </w:r>
    </w:p>
    <w:p w:rsidR="00144E73" w:rsidRPr="00051E98" w:rsidRDefault="00144E73" w:rsidP="00C471E7">
      <w:pPr>
        <w:pStyle w:val="SingleTxtG"/>
        <w:numPr>
          <w:ilvl w:val="2"/>
          <w:numId w:val="48"/>
        </w:numPr>
        <w:tabs>
          <w:tab w:val="clear" w:pos="1696"/>
        </w:tabs>
        <w:spacing w:after="100"/>
        <w:ind w:left="1134" w:firstLine="0"/>
        <w:rPr>
          <w:b/>
          <w:lang w:eastAsia="de-DE"/>
        </w:rPr>
      </w:pPr>
      <w:r w:rsidRPr="00051E98">
        <w:rPr>
          <w:b/>
          <w:lang w:eastAsia="de-DE"/>
        </w:rPr>
        <w:t>The Committee recommends that the State party</w:t>
      </w:r>
      <w:r w:rsidR="00EE6F5D" w:rsidRPr="00051E98">
        <w:rPr>
          <w:b/>
          <w:lang w:eastAsia="de-DE"/>
        </w:rPr>
        <w:t xml:space="preserve"> </w:t>
      </w:r>
      <w:r w:rsidR="000F02D2" w:rsidRPr="00051E98">
        <w:rPr>
          <w:b/>
          <w:lang w:eastAsia="de-DE"/>
        </w:rPr>
        <w:t xml:space="preserve">step-up </w:t>
      </w:r>
      <w:r w:rsidR="00EE6F5D" w:rsidRPr="00051E98">
        <w:rPr>
          <w:b/>
          <w:lang w:eastAsia="de-DE"/>
        </w:rPr>
        <w:t>i</w:t>
      </w:r>
      <w:r w:rsidR="00A8266C" w:rsidRPr="00051E98">
        <w:rPr>
          <w:b/>
          <w:lang w:eastAsia="de-DE"/>
        </w:rPr>
        <w:t>mplement</w:t>
      </w:r>
      <w:r w:rsidR="000F02D2" w:rsidRPr="00051E98">
        <w:rPr>
          <w:b/>
          <w:lang w:eastAsia="de-DE"/>
        </w:rPr>
        <w:t>ation</w:t>
      </w:r>
      <w:r w:rsidR="00A8266C" w:rsidRPr="00051E98">
        <w:rPr>
          <w:b/>
          <w:lang w:eastAsia="de-DE"/>
        </w:rPr>
        <w:t xml:space="preserve"> </w:t>
      </w:r>
      <w:r w:rsidR="000F02D2" w:rsidRPr="00051E98">
        <w:rPr>
          <w:b/>
          <w:lang w:eastAsia="de-DE"/>
        </w:rPr>
        <w:t xml:space="preserve">of the </w:t>
      </w:r>
      <w:r w:rsidR="00A8266C" w:rsidRPr="00051E98">
        <w:rPr>
          <w:b/>
          <w:lang w:eastAsia="de-DE"/>
        </w:rPr>
        <w:t xml:space="preserve">Counter Trafficking Act of 2010 and </w:t>
      </w:r>
      <w:r w:rsidR="00553EAD" w:rsidRPr="00051E98">
        <w:rPr>
          <w:b/>
          <w:lang w:eastAsia="de-DE"/>
        </w:rPr>
        <w:t xml:space="preserve">step up </w:t>
      </w:r>
      <w:r w:rsidR="00A8266C" w:rsidRPr="00051E98">
        <w:rPr>
          <w:b/>
          <w:lang w:eastAsia="de-DE"/>
        </w:rPr>
        <w:t>its efforts to combat child trafficking for purposes of sexual exploitation and forced labour</w:t>
      </w:r>
      <w:r w:rsidR="000F02D2" w:rsidRPr="00051E98">
        <w:rPr>
          <w:b/>
          <w:lang w:eastAsia="de-DE"/>
        </w:rPr>
        <w:t>.</w:t>
      </w:r>
      <w:r w:rsidR="00BF2AB4" w:rsidRPr="00051E98">
        <w:rPr>
          <w:b/>
          <w:lang w:eastAsia="de-DE"/>
        </w:rPr>
        <w:t xml:space="preserve"> </w:t>
      </w:r>
      <w:r w:rsidR="00EE6F5D" w:rsidRPr="00051E98">
        <w:rPr>
          <w:b/>
          <w:lang w:eastAsia="de-DE"/>
        </w:rPr>
        <w:t xml:space="preserve">The Committee </w:t>
      </w:r>
      <w:r w:rsidR="007E6C61" w:rsidRPr="00051E98">
        <w:rPr>
          <w:b/>
          <w:lang w:eastAsia="de-DE"/>
        </w:rPr>
        <w:t>also</w:t>
      </w:r>
      <w:r w:rsidR="000F02D2" w:rsidRPr="00051E98">
        <w:rPr>
          <w:b/>
          <w:lang w:eastAsia="de-DE"/>
        </w:rPr>
        <w:t xml:space="preserve"> </w:t>
      </w:r>
      <w:r w:rsidR="00EE6F5D" w:rsidRPr="00051E98">
        <w:rPr>
          <w:b/>
          <w:lang w:eastAsia="de-DE"/>
        </w:rPr>
        <w:t>recommends that the State party e</w:t>
      </w:r>
      <w:r w:rsidRPr="00051E98">
        <w:rPr>
          <w:b/>
          <w:lang w:eastAsia="de-DE"/>
        </w:rPr>
        <w:t xml:space="preserve">stablish </w:t>
      </w:r>
      <w:r w:rsidR="007E6C61" w:rsidRPr="00051E98">
        <w:rPr>
          <w:b/>
          <w:lang w:eastAsia="de-DE"/>
        </w:rPr>
        <w:t xml:space="preserve">a </w:t>
      </w:r>
      <w:r w:rsidRPr="00051E98">
        <w:rPr>
          <w:b/>
          <w:lang w:eastAsia="de-DE"/>
        </w:rPr>
        <w:t>monitoring mechanism for the investigation and redress of such abuse, with a view to improving accountability, transparency and the prevention of violations to the Convent</w:t>
      </w:r>
      <w:r w:rsidR="008F1E89" w:rsidRPr="00051E98">
        <w:rPr>
          <w:b/>
          <w:lang w:eastAsia="de-DE"/>
        </w:rPr>
        <w:t>ion</w:t>
      </w:r>
      <w:r w:rsidR="000F02D2" w:rsidRPr="00051E98">
        <w:rPr>
          <w:b/>
          <w:lang w:eastAsia="de-DE"/>
        </w:rPr>
        <w:t xml:space="preserve">, as well as </w:t>
      </w:r>
      <w:r w:rsidRPr="00051E98">
        <w:rPr>
          <w:b/>
          <w:lang w:eastAsia="de-DE"/>
        </w:rPr>
        <w:t xml:space="preserve">ensure the effective prosecution and punishment of those who exploit </w:t>
      </w:r>
      <w:r w:rsidR="00EE6F5D" w:rsidRPr="00051E98">
        <w:rPr>
          <w:b/>
          <w:lang w:eastAsia="de-DE"/>
        </w:rPr>
        <w:t>children for purposes of prostitution, forced labour or pornography</w:t>
      </w:r>
      <w:r w:rsidR="003108E7" w:rsidRPr="00051E98">
        <w:rPr>
          <w:b/>
          <w:lang w:eastAsia="de-DE"/>
        </w:rPr>
        <w:t>.</w:t>
      </w:r>
      <w:r w:rsidRPr="00051E98">
        <w:rPr>
          <w:b/>
          <w:lang w:eastAsia="de-DE"/>
        </w:rPr>
        <w:t xml:space="preserve"> </w:t>
      </w:r>
    </w:p>
    <w:p w:rsidR="00C56319" w:rsidRPr="00051E98" w:rsidRDefault="00B14B32" w:rsidP="007E037C">
      <w:pPr>
        <w:pStyle w:val="H23G"/>
        <w:rPr>
          <w:lang w:eastAsia="de-DE"/>
        </w:rPr>
      </w:pPr>
      <w:r w:rsidRPr="00051E98">
        <w:rPr>
          <w:lang w:eastAsia="de-DE"/>
        </w:rPr>
        <w:tab/>
      </w:r>
      <w:r w:rsidRPr="00051E98">
        <w:rPr>
          <w:lang w:eastAsia="de-DE"/>
        </w:rPr>
        <w:tab/>
      </w:r>
      <w:r w:rsidR="00C56319" w:rsidRPr="00051E98">
        <w:rPr>
          <w:lang w:eastAsia="de-DE"/>
        </w:rPr>
        <w:t>Administration of juvenile justice</w:t>
      </w:r>
    </w:p>
    <w:p w:rsidR="00F72D0F" w:rsidRPr="00051E98" w:rsidRDefault="00C56319" w:rsidP="00AD7859">
      <w:pPr>
        <w:pStyle w:val="SingleTxtG"/>
        <w:numPr>
          <w:ilvl w:val="2"/>
          <w:numId w:val="48"/>
        </w:numPr>
        <w:tabs>
          <w:tab w:val="clear" w:pos="1696"/>
        </w:tabs>
        <w:spacing w:after="100"/>
        <w:ind w:left="1134" w:firstLine="0"/>
        <w:rPr>
          <w:lang w:eastAsia="de-DE"/>
        </w:rPr>
      </w:pPr>
      <w:r w:rsidRPr="00051E98">
        <w:rPr>
          <w:lang w:eastAsia="de-DE"/>
        </w:rPr>
        <w:t xml:space="preserve">The Committee </w:t>
      </w:r>
      <w:r w:rsidR="00E85F46" w:rsidRPr="00051E98">
        <w:rPr>
          <w:lang w:eastAsia="de-DE"/>
        </w:rPr>
        <w:t xml:space="preserve">welcomes the various initiatives </w:t>
      </w:r>
      <w:r w:rsidR="004678A5" w:rsidRPr="00051E98">
        <w:rPr>
          <w:lang w:eastAsia="de-DE"/>
        </w:rPr>
        <w:t xml:space="preserve">to assist children in conflict with the law, </w:t>
      </w:r>
      <w:r w:rsidR="00F4603B" w:rsidRPr="00051E98">
        <w:rPr>
          <w:lang w:eastAsia="de-DE"/>
        </w:rPr>
        <w:t>including plans for the construction of a new facility</w:t>
      </w:r>
      <w:r w:rsidR="008F1E89" w:rsidRPr="00051E98">
        <w:rPr>
          <w:lang w:eastAsia="de-DE"/>
        </w:rPr>
        <w:t xml:space="preserve"> to replace the Boys Training Cent</w:t>
      </w:r>
      <w:r w:rsidR="00C471E7" w:rsidRPr="00051E98">
        <w:rPr>
          <w:lang w:eastAsia="de-DE"/>
        </w:rPr>
        <w:t>r</w:t>
      </w:r>
      <w:r w:rsidR="008F1E89" w:rsidRPr="00051E98">
        <w:rPr>
          <w:lang w:eastAsia="de-DE"/>
        </w:rPr>
        <w:t>e</w:t>
      </w:r>
      <w:r w:rsidR="009E1D0A" w:rsidRPr="00051E98">
        <w:rPr>
          <w:lang w:eastAsia="de-DE"/>
        </w:rPr>
        <w:t xml:space="preserve">. </w:t>
      </w:r>
      <w:r w:rsidR="00CD1371" w:rsidRPr="00051E98">
        <w:rPr>
          <w:lang w:eastAsia="de-DE"/>
        </w:rPr>
        <w:t xml:space="preserve">The Committee also welcomes the </w:t>
      </w:r>
      <w:r w:rsidR="004678A5" w:rsidRPr="00051E98">
        <w:rPr>
          <w:lang w:eastAsia="de-DE"/>
        </w:rPr>
        <w:t xml:space="preserve">training </w:t>
      </w:r>
      <w:r w:rsidR="00CD1371" w:rsidRPr="00051E98">
        <w:rPr>
          <w:lang w:eastAsia="de-DE"/>
        </w:rPr>
        <w:t xml:space="preserve">programmes undertaken </w:t>
      </w:r>
      <w:r w:rsidR="004678A5" w:rsidRPr="00051E98">
        <w:rPr>
          <w:lang w:eastAsia="de-DE"/>
        </w:rPr>
        <w:t>for legal administrators, social workers, probation officers, police officers, prosecutors and judges dealing with children in conflict with the law</w:t>
      </w:r>
      <w:r w:rsidR="00CD1371" w:rsidRPr="00051E98">
        <w:rPr>
          <w:lang w:eastAsia="de-DE"/>
        </w:rPr>
        <w:t xml:space="preserve">, and the </w:t>
      </w:r>
      <w:r w:rsidR="00693BEB" w:rsidRPr="00051E98">
        <w:rPr>
          <w:lang w:eastAsia="de-DE"/>
        </w:rPr>
        <w:t>development of a court-based diversion programme.</w:t>
      </w:r>
      <w:r w:rsidR="00BF2AB4" w:rsidRPr="00051E98">
        <w:rPr>
          <w:lang w:eastAsia="de-DE"/>
        </w:rPr>
        <w:t xml:space="preserve"> </w:t>
      </w:r>
      <w:r w:rsidR="004678A5" w:rsidRPr="00051E98">
        <w:rPr>
          <w:lang w:eastAsia="de-DE"/>
        </w:rPr>
        <w:t xml:space="preserve">The </w:t>
      </w:r>
      <w:r w:rsidRPr="00051E98">
        <w:rPr>
          <w:lang w:eastAsia="de-DE"/>
        </w:rPr>
        <w:t>Committee is</w:t>
      </w:r>
      <w:r w:rsidR="002C41B8" w:rsidRPr="00051E98">
        <w:rPr>
          <w:lang w:eastAsia="de-DE"/>
        </w:rPr>
        <w:t xml:space="preserve">, </w:t>
      </w:r>
      <w:r w:rsidR="00F72D0F" w:rsidRPr="00051E98">
        <w:rPr>
          <w:lang w:eastAsia="de-DE"/>
        </w:rPr>
        <w:t>at the same time</w:t>
      </w:r>
      <w:r w:rsidR="002C41B8" w:rsidRPr="00051E98">
        <w:rPr>
          <w:lang w:eastAsia="de-DE"/>
        </w:rPr>
        <w:t xml:space="preserve">, </w:t>
      </w:r>
      <w:r w:rsidR="004678A5" w:rsidRPr="00051E98">
        <w:rPr>
          <w:lang w:eastAsia="de-DE"/>
        </w:rPr>
        <w:t>concerned</w:t>
      </w:r>
      <w:r w:rsidR="00F72D0F" w:rsidRPr="00051E98">
        <w:rPr>
          <w:lang w:eastAsia="de-DE"/>
        </w:rPr>
        <w:t>:</w:t>
      </w:r>
    </w:p>
    <w:p w:rsidR="00F72D0F" w:rsidRPr="00051E98" w:rsidRDefault="005C2613" w:rsidP="00AD7859">
      <w:pPr>
        <w:pStyle w:val="SingleTxtG"/>
        <w:spacing w:after="100"/>
        <w:ind w:firstLine="567"/>
        <w:rPr>
          <w:lang w:eastAsia="de-DE"/>
        </w:rPr>
      </w:pPr>
      <w:r w:rsidRPr="00051E98">
        <w:rPr>
          <w:lang w:eastAsia="de-DE"/>
        </w:rPr>
        <w:t>(a)</w:t>
      </w:r>
      <w:r w:rsidRPr="00051E98">
        <w:rPr>
          <w:lang w:eastAsia="de-DE"/>
        </w:rPr>
        <w:tab/>
      </w:r>
      <w:r w:rsidR="00AD7859" w:rsidRPr="00051E98">
        <w:rPr>
          <w:lang w:eastAsia="de-DE"/>
        </w:rPr>
        <w:t>That t</w:t>
      </w:r>
      <w:r w:rsidR="007923A7" w:rsidRPr="00051E98">
        <w:rPr>
          <w:lang w:eastAsia="de-DE"/>
        </w:rPr>
        <w:t xml:space="preserve">he </w:t>
      </w:r>
      <w:r w:rsidR="00CD1371" w:rsidRPr="00051E98">
        <w:rPr>
          <w:lang w:eastAsia="de-DE"/>
        </w:rPr>
        <w:t>age of criminal responsibility</w:t>
      </w:r>
      <w:r w:rsidR="00091DAA" w:rsidRPr="00051E98">
        <w:rPr>
          <w:lang w:eastAsia="de-DE"/>
        </w:rPr>
        <w:t>,</w:t>
      </w:r>
      <w:r w:rsidR="00CD1371" w:rsidRPr="00051E98">
        <w:rPr>
          <w:lang w:eastAsia="de-DE"/>
        </w:rPr>
        <w:t xml:space="preserve"> </w:t>
      </w:r>
      <w:r w:rsidR="00091DAA" w:rsidRPr="00051E98">
        <w:rPr>
          <w:lang w:eastAsia="de-DE"/>
        </w:rPr>
        <w:t xml:space="preserve">which stands </w:t>
      </w:r>
      <w:r w:rsidR="00A6655E" w:rsidRPr="00051E98">
        <w:rPr>
          <w:lang w:eastAsia="de-DE"/>
        </w:rPr>
        <w:t>at 12</w:t>
      </w:r>
      <w:r w:rsidR="00091DAA" w:rsidRPr="00051E98">
        <w:rPr>
          <w:lang w:eastAsia="de-DE"/>
        </w:rPr>
        <w:t>,</w:t>
      </w:r>
      <w:r w:rsidR="009260F9" w:rsidRPr="00051E98">
        <w:rPr>
          <w:lang w:eastAsia="de-DE"/>
        </w:rPr>
        <w:t xml:space="preserve"> is not clearly established in all</w:t>
      </w:r>
      <w:r w:rsidR="00BF2AB4" w:rsidRPr="00051E98">
        <w:rPr>
          <w:lang w:eastAsia="de-DE"/>
        </w:rPr>
        <w:t xml:space="preserve"> </w:t>
      </w:r>
      <w:r w:rsidR="009260F9" w:rsidRPr="00051E98">
        <w:rPr>
          <w:lang w:eastAsia="de-DE"/>
        </w:rPr>
        <w:t>relevant legislation</w:t>
      </w:r>
      <w:r w:rsidR="00F72D0F" w:rsidRPr="00051E98">
        <w:rPr>
          <w:lang w:eastAsia="de-DE"/>
        </w:rPr>
        <w:t>;</w:t>
      </w:r>
    </w:p>
    <w:p w:rsidR="00F72D0F" w:rsidRPr="00051E98" w:rsidRDefault="005C2613" w:rsidP="00AD7859">
      <w:pPr>
        <w:pStyle w:val="SingleTxtG"/>
        <w:spacing w:after="100"/>
        <w:ind w:firstLine="567"/>
        <w:rPr>
          <w:lang w:eastAsia="de-DE"/>
        </w:rPr>
      </w:pPr>
      <w:r w:rsidRPr="00051E98">
        <w:rPr>
          <w:lang w:eastAsia="de-DE"/>
        </w:rPr>
        <w:t>(b)</w:t>
      </w:r>
      <w:r w:rsidRPr="00051E98">
        <w:rPr>
          <w:lang w:eastAsia="de-DE"/>
        </w:rPr>
        <w:tab/>
      </w:r>
      <w:r w:rsidR="00AD7859" w:rsidRPr="00051E98">
        <w:rPr>
          <w:lang w:eastAsia="de-DE"/>
        </w:rPr>
        <w:t>That t</w:t>
      </w:r>
      <w:r w:rsidR="000F011A" w:rsidRPr="00051E98">
        <w:rPr>
          <w:bCs/>
          <w:lang w:eastAsia="de-DE"/>
        </w:rPr>
        <w:t xml:space="preserve">ruancy and vagrancy </w:t>
      </w:r>
      <w:r w:rsidR="00E23ADA" w:rsidRPr="00051E98">
        <w:rPr>
          <w:bCs/>
          <w:lang w:eastAsia="de-DE"/>
        </w:rPr>
        <w:t xml:space="preserve">continue to be </w:t>
      </w:r>
      <w:r w:rsidR="000F011A" w:rsidRPr="00051E98">
        <w:rPr>
          <w:bCs/>
          <w:lang w:eastAsia="de-DE"/>
        </w:rPr>
        <w:t>classified as status offences</w:t>
      </w:r>
      <w:r w:rsidR="00F72D0F" w:rsidRPr="00051E98">
        <w:rPr>
          <w:bCs/>
          <w:lang w:eastAsia="de-DE"/>
        </w:rPr>
        <w:t>;</w:t>
      </w:r>
    </w:p>
    <w:p w:rsidR="00F72D0F" w:rsidRPr="00051E98" w:rsidRDefault="005C2613" w:rsidP="00AD7859">
      <w:pPr>
        <w:pStyle w:val="SingleTxtG"/>
        <w:spacing w:after="100"/>
        <w:ind w:firstLine="567"/>
        <w:rPr>
          <w:lang w:eastAsia="de-DE"/>
        </w:rPr>
      </w:pPr>
      <w:r w:rsidRPr="00051E98">
        <w:rPr>
          <w:lang w:eastAsia="de-DE"/>
        </w:rPr>
        <w:t>(c)</w:t>
      </w:r>
      <w:r w:rsidRPr="00051E98">
        <w:rPr>
          <w:lang w:eastAsia="de-DE"/>
        </w:rPr>
        <w:tab/>
      </w:r>
      <w:r w:rsidR="00AD7859" w:rsidRPr="00051E98">
        <w:rPr>
          <w:lang w:eastAsia="de-DE"/>
        </w:rPr>
        <w:t>That t</w:t>
      </w:r>
      <w:r w:rsidR="00E85F46" w:rsidRPr="00051E98">
        <w:rPr>
          <w:lang w:eastAsia="de-DE"/>
        </w:rPr>
        <w:t xml:space="preserve">he </w:t>
      </w:r>
      <w:r w:rsidR="004A2FE0" w:rsidRPr="00051E98">
        <w:rPr>
          <w:lang w:eastAsia="de-DE"/>
        </w:rPr>
        <w:t xml:space="preserve">Criminal Code </w:t>
      </w:r>
      <w:r w:rsidR="00CD1371" w:rsidRPr="00051E98">
        <w:rPr>
          <w:lang w:eastAsia="de-DE"/>
        </w:rPr>
        <w:t xml:space="preserve">provides that </w:t>
      </w:r>
      <w:r w:rsidR="004678A5" w:rsidRPr="00051E98">
        <w:rPr>
          <w:lang w:eastAsia="de-DE"/>
        </w:rPr>
        <w:t>16</w:t>
      </w:r>
      <w:r w:rsidR="00091DAA" w:rsidRPr="00051E98">
        <w:rPr>
          <w:lang w:eastAsia="de-DE"/>
        </w:rPr>
        <w:t>-</w:t>
      </w:r>
      <w:r w:rsidR="004678A5" w:rsidRPr="00051E98">
        <w:rPr>
          <w:lang w:eastAsia="de-DE"/>
        </w:rPr>
        <w:t xml:space="preserve"> and 17</w:t>
      </w:r>
      <w:r w:rsidR="00091DAA" w:rsidRPr="00051E98">
        <w:rPr>
          <w:lang w:eastAsia="de-DE"/>
        </w:rPr>
        <w:t>-</w:t>
      </w:r>
      <w:r w:rsidR="00CD1371" w:rsidRPr="00051E98">
        <w:rPr>
          <w:lang w:eastAsia="de-DE"/>
        </w:rPr>
        <w:t>year</w:t>
      </w:r>
      <w:r w:rsidR="00091DAA" w:rsidRPr="00051E98">
        <w:rPr>
          <w:lang w:eastAsia="de-DE"/>
        </w:rPr>
        <w:t>-</w:t>
      </w:r>
      <w:r w:rsidR="00CD1371" w:rsidRPr="00051E98">
        <w:rPr>
          <w:lang w:eastAsia="de-DE"/>
        </w:rPr>
        <w:t xml:space="preserve">old </w:t>
      </w:r>
      <w:r w:rsidR="00F72D0F" w:rsidRPr="00051E98">
        <w:rPr>
          <w:lang w:eastAsia="de-DE"/>
        </w:rPr>
        <w:t xml:space="preserve">children </w:t>
      </w:r>
      <w:r w:rsidR="004678A5" w:rsidRPr="00051E98">
        <w:rPr>
          <w:lang w:eastAsia="de-DE"/>
        </w:rPr>
        <w:t>may be tried as adult</w:t>
      </w:r>
      <w:r w:rsidR="007923A7" w:rsidRPr="00051E98">
        <w:rPr>
          <w:lang w:eastAsia="de-DE"/>
        </w:rPr>
        <w:t xml:space="preserve">s, </w:t>
      </w:r>
      <w:r w:rsidR="004678A5" w:rsidRPr="00051E98">
        <w:rPr>
          <w:lang w:eastAsia="de-DE"/>
        </w:rPr>
        <w:t>sentenced to life imprisonment</w:t>
      </w:r>
      <w:r w:rsidR="007D109A" w:rsidRPr="00051E98">
        <w:rPr>
          <w:lang w:eastAsia="de-DE"/>
        </w:rPr>
        <w:t xml:space="preserve">, and </w:t>
      </w:r>
      <w:r w:rsidR="007923A7" w:rsidRPr="00051E98">
        <w:rPr>
          <w:lang w:eastAsia="de-DE"/>
        </w:rPr>
        <w:t xml:space="preserve">may </w:t>
      </w:r>
      <w:r w:rsidR="007D109A" w:rsidRPr="00051E98">
        <w:rPr>
          <w:lang w:eastAsia="de-DE"/>
        </w:rPr>
        <w:t xml:space="preserve">also </w:t>
      </w:r>
      <w:r w:rsidR="007923A7" w:rsidRPr="00051E98">
        <w:rPr>
          <w:lang w:eastAsia="de-DE"/>
        </w:rPr>
        <w:t xml:space="preserve">be </w:t>
      </w:r>
      <w:r w:rsidR="007D109A" w:rsidRPr="00051E98">
        <w:rPr>
          <w:lang w:eastAsia="de-DE"/>
        </w:rPr>
        <w:t>subject to the death penalty</w:t>
      </w:r>
      <w:r w:rsidR="00F72D0F" w:rsidRPr="00051E98">
        <w:rPr>
          <w:lang w:eastAsia="de-DE"/>
        </w:rPr>
        <w:t>;</w:t>
      </w:r>
    </w:p>
    <w:p w:rsidR="00F72D0F" w:rsidRPr="00051E98" w:rsidRDefault="005C2613" w:rsidP="00AD7859">
      <w:pPr>
        <w:pStyle w:val="SingleTxtG"/>
        <w:spacing w:after="100"/>
        <w:ind w:firstLine="567"/>
        <w:rPr>
          <w:lang w:eastAsia="de-DE"/>
        </w:rPr>
      </w:pPr>
      <w:r w:rsidRPr="00051E98">
        <w:rPr>
          <w:lang w:eastAsia="de-DE"/>
        </w:rPr>
        <w:t>(d)</w:t>
      </w:r>
      <w:r w:rsidRPr="00051E98">
        <w:rPr>
          <w:lang w:eastAsia="de-DE"/>
        </w:rPr>
        <w:tab/>
      </w:r>
      <w:r w:rsidR="00AD7859" w:rsidRPr="00051E98">
        <w:rPr>
          <w:lang w:eastAsia="de-DE"/>
        </w:rPr>
        <w:t>At t</w:t>
      </w:r>
      <w:r w:rsidR="00E85F46" w:rsidRPr="00051E98">
        <w:rPr>
          <w:lang w:eastAsia="de-DE"/>
        </w:rPr>
        <w:t xml:space="preserve">he </w:t>
      </w:r>
      <w:r w:rsidR="0002360C" w:rsidRPr="00051E98">
        <w:rPr>
          <w:lang w:eastAsia="de-DE"/>
        </w:rPr>
        <w:t>increase in children engaging in more serious criminal activities</w:t>
      </w:r>
      <w:r w:rsidR="00F72D0F" w:rsidRPr="00051E98">
        <w:rPr>
          <w:lang w:eastAsia="de-DE"/>
        </w:rPr>
        <w:t>;</w:t>
      </w:r>
    </w:p>
    <w:p w:rsidR="00F72D0F" w:rsidRPr="00051E98" w:rsidRDefault="005C2613" w:rsidP="00AD7859">
      <w:pPr>
        <w:pStyle w:val="SingleTxtG"/>
        <w:spacing w:after="100"/>
        <w:ind w:firstLine="567"/>
        <w:rPr>
          <w:lang w:eastAsia="de-DE"/>
        </w:rPr>
      </w:pPr>
      <w:r w:rsidRPr="00051E98">
        <w:rPr>
          <w:lang w:eastAsia="de-DE"/>
        </w:rPr>
        <w:t>(e)</w:t>
      </w:r>
      <w:r w:rsidRPr="00051E98">
        <w:rPr>
          <w:lang w:eastAsia="de-DE"/>
        </w:rPr>
        <w:tab/>
      </w:r>
      <w:r w:rsidR="00AD7859" w:rsidRPr="00051E98">
        <w:rPr>
          <w:lang w:eastAsia="de-DE"/>
        </w:rPr>
        <w:t>At t</w:t>
      </w:r>
      <w:r w:rsidR="0002360C" w:rsidRPr="00051E98">
        <w:rPr>
          <w:lang w:eastAsia="de-DE"/>
        </w:rPr>
        <w:t>he lack of alternative sentencing for</w:t>
      </w:r>
      <w:r w:rsidR="00F72D0F" w:rsidRPr="00051E98">
        <w:rPr>
          <w:lang w:eastAsia="de-DE"/>
        </w:rPr>
        <w:t xml:space="preserve"> children </w:t>
      </w:r>
      <w:r w:rsidR="0002360C" w:rsidRPr="00051E98">
        <w:rPr>
          <w:lang w:eastAsia="de-DE"/>
        </w:rPr>
        <w:t>who are in conflict with the law</w:t>
      </w:r>
      <w:r w:rsidR="00F72D0F" w:rsidRPr="00051E98">
        <w:rPr>
          <w:lang w:eastAsia="de-DE"/>
        </w:rPr>
        <w:t>;</w:t>
      </w:r>
    </w:p>
    <w:p w:rsidR="00F72D0F" w:rsidRPr="00051E98" w:rsidRDefault="005C2613" w:rsidP="00AD7859">
      <w:pPr>
        <w:pStyle w:val="SingleTxtG"/>
        <w:spacing w:after="100"/>
        <w:ind w:firstLine="567"/>
        <w:rPr>
          <w:lang w:eastAsia="de-DE"/>
        </w:rPr>
      </w:pPr>
      <w:r w:rsidRPr="00051E98">
        <w:rPr>
          <w:lang w:eastAsia="de-DE"/>
        </w:rPr>
        <w:t>(f)</w:t>
      </w:r>
      <w:r w:rsidRPr="00051E98">
        <w:rPr>
          <w:lang w:eastAsia="de-DE"/>
        </w:rPr>
        <w:tab/>
      </w:r>
      <w:r w:rsidR="00AD7859" w:rsidRPr="00051E98">
        <w:rPr>
          <w:lang w:eastAsia="de-DE"/>
        </w:rPr>
        <w:t>At t</w:t>
      </w:r>
      <w:r w:rsidR="00F72D0F" w:rsidRPr="00051E98">
        <w:rPr>
          <w:lang w:eastAsia="de-DE"/>
        </w:rPr>
        <w:t xml:space="preserve">he </w:t>
      </w:r>
      <w:r w:rsidR="0047529A" w:rsidRPr="00051E98">
        <w:rPr>
          <w:lang w:eastAsia="de-DE"/>
        </w:rPr>
        <w:t xml:space="preserve">lack of facilities to accommodate </w:t>
      </w:r>
      <w:r w:rsidR="00F72D0F" w:rsidRPr="00051E98">
        <w:rPr>
          <w:lang w:eastAsia="de-DE"/>
        </w:rPr>
        <w:t xml:space="preserve">girls in conflict with the law; </w:t>
      </w:r>
    </w:p>
    <w:p w:rsidR="000F011A" w:rsidRPr="00051E98" w:rsidRDefault="005C2613" w:rsidP="00AD7859">
      <w:pPr>
        <w:pStyle w:val="SingleTxtG"/>
        <w:spacing w:after="100"/>
        <w:ind w:firstLine="567"/>
        <w:rPr>
          <w:lang w:eastAsia="de-DE"/>
        </w:rPr>
      </w:pPr>
      <w:r w:rsidRPr="00051E98">
        <w:rPr>
          <w:lang w:eastAsia="de-DE"/>
        </w:rPr>
        <w:t>(g)</w:t>
      </w:r>
      <w:r w:rsidRPr="00051E98">
        <w:rPr>
          <w:lang w:eastAsia="de-DE"/>
        </w:rPr>
        <w:tab/>
      </w:r>
      <w:r w:rsidR="00AD7859" w:rsidRPr="00051E98">
        <w:rPr>
          <w:lang w:eastAsia="de-DE"/>
        </w:rPr>
        <w:t>At the i</w:t>
      </w:r>
      <w:r w:rsidR="00F72D0F" w:rsidRPr="00051E98">
        <w:rPr>
          <w:lang w:eastAsia="de-DE"/>
        </w:rPr>
        <w:t xml:space="preserve">nsufficient </w:t>
      </w:r>
      <w:r w:rsidR="001E2F51" w:rsidRPr="00051E98">
        <w:rPr>
          <w:lang w:eastAsia="de-DE"/>
        </w:rPr>
        <w:t>access to ade</w:t>
      </w:r>
      <w:r w:rsidR="00F61FB7" w:rsidRPr="00051E98">
        <w:rPr>
          <w:lang w:eastAsia="de-DE"/>
        </w:rPr>
        <w:t>quate</w:t>
      </w:r>
      <w:r w:rsidR="001E2F51" w:rsidRPr="00051E98">
        <w:rPr>
          <w:lang w:eastAsia="de-DE"/>
        </w:rPr>
        <w:t xml:space="preserve"> and ef</w:t>
      </w:r>
      <w:r w:rsidR="000F011A" w:rsidRPr="00051E98">
        <w:rPr>
          <w:lang w:eastAsia="de-DE"/>
        </w:rPr>
        <w:t>fective rehabilitation services.</w:t>
      </w:r>
      <w:r w:rsidR="00D24511" w:rsidRPr="00051E98">
        <w:rPr>
          <w:lang w:eastAsia="de-DE"/>
        </w:rPr>
        <w:t xml:space="preserve"> </w:t>
      </w:r>
    </w:p>
    <w:p w:rsidR="00C56319" w:rsidRPr="00051E98" w:rsidRDefault="00C56319" w:rsidP="00C93676">
      <w:pPr>
        <w:pStyle w:val="SingleTxtG"/>
        <w:numPr>
          <w:ilvl w:val="2"/>
          <w:numId w:val="48"/>
        </w:numPr>
        <w:tabs>
          <w:tab w:val="clear" w:pos="1696"/>
        </w:tabs>
        <w:spacing w:after="100"/>
        <w:ind w:left="1134" w:firstLine="0"/>
        <w:rPr>
          <w:b/>
          <w:lang w:eastAsia="de-DE"/>
        </w:rPr>
      </w:pPr>
      <w:r w:rsidRPr="00051E98">
        <w:rPr>
          <w:b/>
          <w:lang w:eastAsia="de-DE"/>
        </w:rPr>
        <w:t xml:space="preserve">The Committee </w:t>
      </w:r>
      <w:r w:rsidR="00327961" w:rsidRPr="00051E98">
        <w:rPr>
          <w:b/>
          <w:lang w:eastAsia="de-DE"/>
        </w:rPr>
        <w:t xml:space="preserve">urges </w:t>
      </w:r>
      <w:r w:rsidRPr="00051E98">
        <w:rPr>
          <w:b/>
          <w:lang w:eastAsia="de-DE"/>
        </w:rPr>
        <w:t xml:space="preserve">the State party </w:t>
      </w:r>
      <w:r w:rsidR="00327961" w:rsidRPr="00051E98">
        <w:rPr>
          <w:b/>
          <w:lang w:eastAsia="de-DE"/>
        </w:rPr>
        <w:t xml:space="preserve">to </w:t>
      </w:r>
      <w:r w:rsidRPr="00051E98">
        <w:rPr>
          <w:b/>
          <w:lang w:eastAsia="de-DE"/>
        </w:rPr>
        <w:t xml:space="preserve">bring its juvenile justice system into line with the Convention, </w:t>
      </w:r>
      <w:r w:rsidR="00327961" w:rsidRPr="00051E98">
        <w:rPr>
          <w:b/>
          <w:lang w:eastAsia="de-DE"/>
        </w:rPr>
        <w:t xml:space="preserve">in particular </w:t>
      </w:r>
      <w:r w:rsidR="00AD7859" w:rsidRPr="00051E98">
        <w:rPr>
          <w:b/>
          <w:lang w:eastAsia="de-DE"/>
        </w:rPr>
        <w:t xml:space="preserve">its </w:t>
      </w:r>
      <w:r w:rsidR="00327961" w:rsidRPr="00051E98">
        <w:rPr>
          <w:b/>
          <w:lang w:eastAsia="de-DE"/>
        </w:rPr>
        <w:t xml:space="preserve">articles 37, 39 and 40, </w:t>
      </w:r>
      <w:r w:rsidRPr="00051E98">
        <w:rPr>
          <w:b/>
          <w:lang w:eastAsia="de-DE"/>
        </w:rPr>
        <w:t>and with other relevant standards, including the United Nations Standard Minimum Rules for the Administration of Juvenile Justice (</w:t>
      </w:r>
      <w:r w:rsidR="0068524A" w:rsidRPr="00051E98">
        <w:rPr>
          <w:b/>
          <w:lang w:eastAsia="de-DE"/>
        </w:rPr>
        <w:t xml:space="preserve">the </w:t>
      </w:r>
      <w:r w:rsidRPr="00051E98">
        <w:rPr>
          <w:b/>
          <w:lang w:eastAsia="de-DE"/>
        </w:rPr>
        <w:t>Beijing Rules), the United Nations Guidelines for the Prevention of Juvenile Delinquency (</w:t>
      </w:r>
      <w:r w:rsidR="0068524A" w:rsidRPr="00051E98">
        <w:rPr>
          <w:b/>
          <w:lang w:eastAsia="de-DE"/>
        </w:rPr>
        <w:t xml:space="preserve">the </w:t>
      </w:r>
      <w:r w:rsidRPr="00051E98">
        <w:rPr>
          <w:b/>
          <w:lang w:eastAsia="de-DE"/>
        </w:rPr>
        <w:t xml:space="preserve">Riyadh Guidelines), the Rules for the Protection of Juveniles Deprived of </w:t>
      </w:r>
      <w:r w:rsidR="007434F6" w:rsidRPr="00051E98">
        <w:rPr>
          <w:b/>
          <w:lang w:eastAsia="de-DE"/>
        </w:rPr>
        <w:t>t</w:t>
      </w:r>
      <w:r w:rsidRPr="00051E98">
        <w:rPr>
          <w:b/>
          <w:lang w:eastAsia="de-DE"/>
        </w:rPr>
        <w:t>heir Liberty (</w:t>
      </w:r>
      <w:r w:rsidR="0068524A" w:rsidRPr="00051E98">
        <w:rPr>
          <w:b/>
          <w:lang w:eastAsia="de-DE"/>
        </w:rPr>
        <w:t xml:space="preserve">the </w:t>
      </w:r>
      <w:r w:rsidRPr="00051E98">
        <w:rPr>
          <w:b/>
          <w:lang w:eastAsia="de-DE"/>
        </w:rPr>
        <w:t xml:space="preserve">Havana Rules), the </w:t>
      </w:r>
      <w:r w:rsidR="00AD7859" w:rsidRPr="00051E98">
        <w:rPr>
          <w:b/>
          <w:lang w:eastAsia="de-DE"/>
        </w:rPr>
        <w:t xml:space="preserve">United Nations </w:t>
      </w:r>
      <w:r w:rsidRPr="00051E98">
        <w:rPr>
          <w:b/>
          <w:lang w:eastAsia="de-DE"/>
        </w:rPr>
        <w:t xml:space="preserve">Guidelines for Action on Children in the Criminal Justice System, the Guidelines on Justice in Matters </w:t>
      </w:r>
      <w:r w:rsidR="007434F6" w:rsidRPr="00051E98">
        <w:rPr>
          <w:b/>
          <w:lang w:eastAsia="de-DE"/>
        </w:rPr>
        <w:t>i</w:t>
      </w:r>
      <w:r w:rsidRPr="00051E98">
        <w:rPr>
          <w:b/>
          <w:lang w:eastAsia="de-DE"/>
        </w:rPr>
        <w:t>nvolving Child Victims and Witnesses of Crime, and the Committee</w:t>
      </w:r>
      <w:r w:rsidR="005F1844" w:rsidRPr="00051E98">
        <w:rPr>
          <w:b/>
          <w:lang w:eastAsia="de-DE"/>
        </w:rPr>
        <w:t>’s</w:t>
      </w:r>
      <w:r w:rsidRPr="00051E98">
        <w:rPr>
          <w:b/>
          <w:lang w:eastAsia="de-DE"/>
        </w:rPr>
        <w:t xml:space="preserve"> general comment </w:t>
      </w:r>
      <w:r w:rsidR="00B2061E" w:rsidRPr="00051E98">
        <w:rPr>
          <w:b/>
          <w:lang w:eastAsia="de-DE"/>
        </w:rPr>
        <w:t>N</w:t>
      </w:r>
      <w:r w:rsidRPr="00051E98">
        <w:rPr>
          <w:b/>
          <w:lang w:eastAsia="de-DE"/>
        </w:rPr>
        <w:t>o. 10 (2007)</w:t>
      </w:r>
      <w:r w:rsidR="009E1D0A" w:rsidRPr="00051E98">
        <w:rPr>
          <w:b/>
          <w:lang w:eastAsia="de-DE"/>
        </w:rPr>
        <w:t xml:space="preserve"> on children’s rights in juvenile justice</w:t>
      </w:r>
      <w:r w:rsidRPr="00051E98">
        <w:rPr>
          <w:b/>
          <w:lang w:eastAsia="de-DE"/>
        </w:rPr>
        <w:t>.</w:t>
      </w:r>
      <w:r w:rsidR="00BF2AB4" w:rsidRPr="00051E98">
        <w:rPr>
          <w:b/>
          <w:lang w:eastAsia="de-DE"/>
        </w:rPr>
        <w:t xml:space="preserve"> </w:t>
      </w:r>
      <w:r w:rsidRPr="00051E98">
        <w:rPr>
          <w:b/>
          <w:lang w:eastAsia="de-DE"/>
        </w:rPr>
        <w:t xml:space="preserve">In particular, the Committee </w:t>
      </w:r>
      <w:r w:rsidR="00327961" w:rsidRPr="00051E98">
        <w:rPr>
          <w:b/>
          <w:lang w:eastAsia="de-DE"/>
        </w:rPr>
        <w:t xml:space="preserve">urges the </w:t>
      </w:r>
      <w:r w:rsidRPr="00051E98">
        <w:rPr>
          <w:b/>
          <w:lang w:eastAsia="de-DE"/>
        </w:rPr>
        <w:t>State party</w:t>
      </w:r>
      <w:r w:rsidR="00327961" w:rsidRPr="00051E98">
        <w:rPr>
          <w:b/>
          <w:lang w:eastAsia="de-DE"/>
        </w:rPr>
        <w:t xml:space="preserve"> to</w:t>
      </w:r>
      <w:r w:rsidRPr="00051E98">
        <w:rPr>
          <w:b/>
          <w:lang w:eastAsia="de-DE"/>
        </w:rPr>
        <w:t>:</w:t>
      </w:r>
    </w:p>
    <w:p w:rsidR="00B01AA0" w:rsidRPr="00051E98" w:rsidRDefault="00582A9C" w:rsidP="00C70D87">
      <w:pPr>
        <w:pStyle w:val="SingleTxtG"/>
        <w:spacing w:after="100"/>
        <w:ind w:firstLine="567"/>
        <w:rPr>
          <w:b/>
          <w:bCs/>
          <w:lang w:eastAsia="de-DE"/>
        </w:rPr>
      </w:pPr>
      <w:r w:rsidRPr="00051E98">
        <w:rPr>
          <w:b/>
          <w:bCs/>
          <w:lang w:eastAsia="de-DE"/>
        </w:rPr>
        <w:t>(a)</w:t>
      </w:r>
      <w:r w:rsidRPr="00051E98">
        <w:rPr>
          <w:b/>
          <w:bCs/>
          <w:lang w:eastAsia="de-DE"/>
        </w:rPr>
        <w:tab/>
      </w:r>
      <w:r w:rsidR="0032442F" w:rsidRPr="00051E98">
        <w:rPr>
          <w:b/>
          <w:bCs/>
          <w:lang w:eastAsia="de-DE"/>
        </w:rPr>
        <w:t>Implement the Juvenile Justice Reform Project</w:t>
      </w:r>
      <w:r w:rsidR="00434AEA" w:rsidRPr="00051E98">
        <w:rPr>
          <w:b/>
          <w:bCs/>
          <w:lang w:eastAsia="de-DE"/>
        </w:rPr>
        <w:t xml:space="preserve"> and the necessary reforms to ensure that all persons under 18 are provided with the same protection and guarantees in the area of juvenile justice, </w:t>
      </w:r>
      <w:r w:rsidR="009260F9" w:rsidRPr="00051E98">
        <w:rPr>
          <w:b/>
          <w:bCs/>
          <w:lang w:eastAsia="de-DE"/>
        </w:rPr>
        <w:t xml:space="preserve">ensuring that the age of </w:t>
      </w:r>
      <w:r w:rsidR="00DB19F5" w:rsidRPr="00051E98">
        <w:rPr>
          <w:b/>
          <w:bCs/>
          <w:lang w:eastAsia="de-DE"/>
        </w:rPr>
        <w:t xml:space="preserve">criminal responsibility </w:t>
      </w:r>
      <w:r w:rsidR="009260F9" w:rsidRPr="00051E98">
        <w:rPr>
          <w:b/>
          <w:bCs/>
          <w:lang w:eastAsia="de-DE"/>
        </w:rPr>
        <w:t xml:space="preserve">is </w:t>
      </w:r>
      <w:r w:rsidR="00C70D87" w:rsidRPr="00051E98">
        <w:rPr>
          <w:b/>
          <w:bCs/>
          <w:lang w:eastAsia="de-DE"/>
        </w:rPr>
        <w:t xml:space="preserve">set at 12 </w:t>
      </w:r>
      <w:r w:rsidR="009260F9" w:rsidRPr="00051E98">
        <w:rPr>
          <w:b/>
          <w:bCs/>
          <w:lang w:eastAsia="de-DE"/>
        </w:rPr>
        <w:t>in all relevant legislation</w:t>
      </w:r>
      <w:r w:rsidR="00DB19F5" w:rsidRPr="00051E98">
        <w:rPr>
          <w:b/>
          <w:bCs/>
          <w:lang w:eastAsia="de-DE"/>
        </w:rPr>
        <w:t xml:space="preserve">, </w:t>
      </w:r>
      <w:r w:rsidR="00434AEA" w:rsidRPr="00051E98">
        <w:rPr>
          <w:b/>
          <w:bCs/>
          <w:lang w:eastAsia="de-DE"/>
        </w:rPr>
        <w:t xml:space="preserve">and </w:t>
      </w:r>
      <w:r w:rsidR="0002360C" w:rsidRPr="00051E98">
        <w:rPr>
          <w:b/>
          <w:bCs/>
          <w:lang w:eastAsia="de-DE"/>
        </w:rPr>
        <w:t>abolish</w:t>
      </w:r>
      <w:r w:rsidR="00434AEA" w:rsidRPr="00051E98">
        <w:rPr>
          <w:b/>
          <w:bCs/>
          <w:lang w:eastAsia="de-DE"/>
        </w:rPr>
        <w:t>ing</w:t>
      </w:r>
      <w:r w:rsidR="0002360C" w:rsidRPr="00051E98">
        <w:rPr>
          <w:b/>
          <w:bCs/>
          <w:lang w:eastAsia="de-DE"/>
        </w:rPr>
        <w:t xml:space="preserve"> truancy and vagrancy as status offences in the legislation</w:t>
      </w:r>
      <w:r w:rsidR="005820C6" w:rsidRPr="00051E98">
        <w:rPr>
          <w:b/>
          <w:bCs/>
          <w:lang w:eastAsia="de-DE"/>
        </w:rPr>
        <w:t>;</w:t>
      </w:r>
    </w:p>
    <w:p w:rsidR="00B11E0E" w:rsidRPr="00051E98" w:rsidRDefault="00582A9C" w:rsidP="00C70D87">
      <w:pPr>
        <w:pStyle w:val="SingleTxtG"/>
        <w:spacing w:after="100"/>
        <w:ind w:firstLine="567"/>
        <w:rPr>
          <w:b/>
          <w:bCs/>
          <w:lang w:eastAsia="de-DE"/>
        </w:rPr>
      </w:pPr>
      <w:r w:rsidRPr="00051E98">
        <w:rPr>
          <w:b/>
          <w:bCs/>
          <w:lang w:eastAsia="de-DE"/>
        </w:rPr>
        <w:t>(b)</w:t>
      </w:r>
      <w:r w:rsidRPr="00051E98">
        <w:rPr>
          <w:b/>
          <w:bCs/>
          <w:lang w:eastAsia="de-DE"/>
        </w:rPr>
        <w:tab/>
      </w:r>
      <w:r w:rsidR="009351CB" w:rsidRPr="00051E98">
        <w:rPr>
          <w:b/>
          <w:bCs/>
          <w:lang w:eastAsia="de-DE"/>
        </w:rPr>
        <w:t xml:space="preserve">Modify existing legislation so that children </w:t>
      </w:r>
      <w:r w:rsidR="009260F9" w:rsidRPr="00051E98">
        <w:rPr>
          <w:b/>
          <w:bCs/>
          <w:lang w:eastAsia="de-DE"/>
        </w:rPr>
        <w:t>age</w:t>
      </w:r>
      <w:r w:rsidR="00C70D87" w:rsidRPr="00051E98">
        <w:rPr>
          <w:b/>
          <w:bCs/>
          <w:lang w:eastAsia="de-DE"/>
        </w:rPr>
        <w:t>d</w:t>
      </w:r>
      <w:r w:rsidR="009260F9" w:rsidRPr="00051E98">
        <w:rPr>
          <w:b/>
          <w:bCs/>
          <w:lang w:eastAsia="de-DE"/>
        </w:rPr>
        <w:t xml:space="preserve"> 16 or 17 at the time of commi</w:t>
      </w:r>
      <w:r w:rsidR="00C70D87" w:rsidRPr="00051E98">
        <w:rPr>
          <w:b/>
          <w:bCs/>
          <w:lang w:eastAsia="de-DE"/>
        </w:rPr>
        <w:t>ssion</w:t>
      </w:r>
      <w:r w:rsidR="009260F9" w:rsidRPr="00051E98">
        <w:rPr>
          <w:b/>
          <w:bCs/>
          <w:lang w:eastAsia="de-DE"/>
        </w:rPr>
        <w:t xml:space="preserve"> of </w:t>
      </w:r>
      <w:r w:rsidR="00C70D87" w:rsidRPr="00051E98">
        <w:rPr>
          <w:b/>
          <w:bCs/>
          <w:lang w:eastAsia="de-DE"/>
        </w:rPr>
        <w:t xml:space="preserve">a </w:t>
      </w:r>
      <w:r w:rsidR="009260F9" w:rsidRPr="00051E98">
        <w:rPr>
          <w:b/>
          <w:bCs/>
          <w:lang w:eastAsia="de-DE"/>
        </w:rPr>
        <w:t xml:space="preserve">crime </w:t>
      </w:r>
      <w:r w:rsidR="009351CB" w:rsidRPr="00051E98">
        <w:rPr>
          <w:b/>
          <w:bCs/>
          <w:lang w:eastAsia="de-DE"/>
        </w:rPr>
        <w:t xml:space="preserve">are not tried and sentenced as adults, </w:t>
      </w:r>
      <w:r w:rsidR="009147FA" w:rsidRPr="00051E98">
        <w:rPr>
          <w:b/>
          <w:bCs/>
          <w:lang w:eastAsia="de-DE"/>
        </w:rPr>
        <w:t xml:space="preserve">and abolish the provisions of the law which allow for the imposition of a life sentence </w:t>
      </w:r>
      <w:r w:rsidR="007D109A" w:rsidRPr="00051E98">
        <w:rPr>
          <w:b/>
          <w:bCs/>
          <w:lang w:eastAsia="de-DE"/>
        </w:rPr>
        <w:t xml:space="preserve">or the death penalty </w:t>
      </w:r>
      <w:r w:rsidR="009147FA" w:rsidRPr="00051E98">
        <w:rPr>
          <w:b/>
          <w:bCs/>
          <w:lang w:eastAsia="de-DE"/>
        </w:rPr>
        <w:t xml:space="preserve">on </w:t>
      </w:r>
      <w:r w:rsidR="000208B9" w:rsidRPr="00051E98">
        <w:rPr>
          <w:b/>
          <w:bCs/>
          <w:lang w:eastAsia="de-DE"/>
        </w:rPr>
        <w:t xml:space="preserve">such </w:t>
      </w:r>
      <w:r w:rsidR="009147FA" w:rsidRPr="00051E98">
        <w:rPr>
          <w:b/>
          <w:bCs/>
          <w:lang w:eastAsia="de-DE"/>
        </w:rPr>
        <w:t>children</w:t>
      </w:r>
      <w:r w:rsidR="009351CB" w:rsidRPr="00051E98">
        <w:rPr>
          <w:b/>
          <w:bCs/>
          <w:lang w:eastAsia="de-DE"/>
        </w:rPr>
        <w:t>;</w:t>
      </w:r>
    </w:p>
    <w:p w:rsidR="00B01AA0" w:rsidRPr="00051E98" w:rsidRDefault="00582A9C" w:rsidP="00C93676">
      <w:pPr>
        <w:pStyle w:val="SingleTxtG"/>
        <w:spacing w:after="100"/>
        <w:ind w:firstLine="567"/>
        <w:rPr>
          <w:b/>
          <w:bCs/>
          <w:lang w:eastAsia="de-DE"/>
        </w:rPr>
      </w:pPr>
      <w:r w:rsidRPr="00051E98">
        <w:rPr>
          <w:b/>
          <w:bCs/>
          <w:color w:val="000000"/>
          <w:szCs w:val="24"/>
          <w:lang w:eastAsia="en-GB"/>
        </w:rPr>
        <w:t>(c)</w:t>
      </w:r>
      <w:r w:rsidRPr="00051E98">
        <w:rPr>
          <w:b/>
          <w:bCs/>
          <w:color w:val="000000"/>
          <w:szCs w:val="24"/>
          <w:lang w:eastAsia="en-GB"/>
        </w:rPr>
        <w:tab/>
      </w:r>
      <w:r w:rsidR="00B01AA0" w:rsidRPr="00051E98">
        <w:rPr>
          <w:b/>
          <w:bCs/>
          <w:color w:val="000000"/>
          <w:szCs w:val="24"/>
          <w:lang w:eastAsia="en-GB"/>
        </w:rPr>
        <w:t xml:space="preserve">Adopt </w:t>
      </w:r>
      <w:r w:rsidR="00B01AA0" w:rsidRPr="00051E98">
        <w:rPr>
          <w:b/>
          <w:bCs/>
          <w:szCs w:val="24"/>
        </w:rPr>
        <w:t>a holistic and preventive approach to addressing the problem of juvenile offenders and the underlying social factors, with a view to supporting children at risk at an early stage</w:t>
      </w:r>
      <w:r w:rsidR="00F804C3" w:rsidRPr="00051E98">
        <w:rPr>
          <w:b/>
          <w:bCs/>
          <w:szCs w:val="24"/>
        </w:rPr>
        <w:t>, including early intervention programmes</w:t>
      </w:r>
      <w:r w:rsidR="00B01AA0" w:rsidRPr="00051E98">
        <w:rPr>
          <w:b/>
          <w:bCs/>
          <w:szCs w:val="24"/>
        </w:rPr>
        <w:t>;</w:t>
      </w:r>
      <w:r w:rsidR="00BF2AB4" w:rsidRPr="00051E98">
        <w:rPr>
          <w:b/>
          <w:bCs/>
          <w:szCs w:val="24"/>
        </w:rPr>
        <w:t xml:space="preserve"> </w:t>
      </w:r>
    </w:p>
    <w:p w:rsidR="00B11E0E" w:rsidRPr="00051E98" w:rsidRDefault="00582A9C" w:rsidP="009A69B6">
      <w:pPr>
        <w:pStyle w:val="SingleTxtG"/>
        <w:spacing w:after="100"/>
        <w:ind w:firstLine="567"/>
        <w:rPr>
          <w:b/>
          <w:bCs/>
          <w:lang w:eastAsia="de-DE"/>
        </w:rPr>
      </w:pPr>
      <w:r w:rsidRPr="00051E98">
        <w:rPr>
          <w:b/>
          <w:bCs/>
          <w:szCs w:val="24"/>
        </w:rPr>
        <w:t>(d)</w:t>
      </w:r>
      <w:r w:rsidRPr="00051E98">
        <w:rPr>
          <w:b/>
          <w:bCs/>
          <w:szCs w:val="24"/>
        </w:rPr>
        <w:tab/>
      </w:r>
      <w:r w:rsidR="00B11E0E" w:rsidRPr="00051E98">
        <w:rPr>
          <w:b/>
          <w:bCs/>
          <w:szCs w:val="24"/>
        </w:rPr>
        <w:t xml:space="preserve">Promote </w:t>
      </w:r>
      <w:r w:rsidR="00665E78" w:rsidRPr="00051E98">
        <w:rPr>
          <w:b/>
          <w:bCs/>
          <w:lang w:eastAsia="de-DE"/>
        </w:rPr>
        <w:t xml:space="preserve">alternative measures to detention, </w:t>
      </w:r>
      <w:r w:rsidR="00E010C8" w:rsidRPr="00051E98">
        <w:rPr>
          <w:b/>
          <w:bCs/>
          <w:lang w:eastAsia="de-DE"/>
        </w:rPr>
        <w:t>taking into consideration gender</w:t>
      </w:r>
      <w:r w:rsidR="009A69B6" w:rsidRPr="00051E98">
        <w:rPr>
          <w:b/>
          <w:bCs/>
          <w:lang w:eastAsia="de-DE"/>
        </w:rPr>
        <w:t>-</w:t>
      </w:r>
      <w:r w:rsidR="00E010C8" w:rsidRPr="00051E98">
        <w:rPr>
          <w:b/>
          <w:bCs/>
          <w:lang w:eastAsia="de-DE"/>
        </w:rPr>
        <w:t>differentiated programmes for boys and girls in conflict with the law, s</w:t>
      </w:r>
      <w:r w:rsidR="00665E78" w:rsidRPr="00051E98">
        <w:rPr>
          <w:b/>
          <w:bCs/>
          <w:lang w:eastAsia="de-DE"/>
        </w:rPr>
        <w:t xml:space="preserve">uch as diversion, probation, mediation, counselling or community service, wherever possible, and ensure that detention is used as a last resort and for the shortest possible period of time and that it is reviewed on a regular basis with a view to </w:t>
      </w:r>
      <w:r w:rsidR="009A69B6" w:rsidRPr="00051E98">
        <w:rPr>
          <w:b/>
          <w:bCs/>
          <w:lang w:eastAsia="de-DE"/>
        </w:rPr>
        <w:t xml:space="preserve">its </w:t>
      </w:r>
      <w:r w:rsidR="00665E78" w:rsidRPr="00051E98">
        <w:rPr>
          <w:b/>
          <w:bCs/>
          <w:lang w:eastAsia="de-DE"/>
        </w:rPr>
        <w:t>withdraw</w:t>
      </w:r>
      <w:r w:rsidR="009A69B6" w:rsidRPr="00051E98">
        <w:rPr>
          <w:b/>
          <w:bCs/>
          <w:lang w:eastAsia="de-DE"/>
        </w:rPr>
        <w:t>al</w:t>
      </w:r>
      <w:r w:rsidR="00B11E0E" w:rsidRPr="00051E98">
        <w:rPr>
          <w:b/>
          <w:bCs/>
          <w:color w:val="000000"/>
          <w:szCs w:val="24"/>
          <w:lang w:eastAsia="en-GB"/>
        </w:rPr>
        <w:t>;</w:t>
      </w:r>
    </w:p>
    <w:p w:rsidR="0084214E" w:rsidRPr="00051E98" w:rsidRDefault="00582A9C" w:rsidP="009A69B6">
      <w:pPr>
        <w:pStyle w:val="SingleTxtG"/>
        <w:spacing w:after="100"/>
        <w:ind w:firstLine="567"/>
        <w:rPr>
          <w:b/>
          <w:bCs/>
          <w:lang w:eastAsia="de-DE"/>
        </w:rPr>
      </w:pPr>
      <w:r w:rsidRPr="00051E98">
        <w:rPr>
          <w:b/>
          <w:bCs/>
          <w:lang w:eastAsia="de-DE"/>
        </w:rPr>
        <w:t>(e)</w:t>
      </w:r>
      <w:r w:rsidRPr="00051E98">
        <w:rPr>
          <w:b/>
          <w:bCs/>
          <w:lang w:eastAsia="de-DE"/>
        </w:rPr>
        <w:tab/>
      </w:r>
      <w:r w:rsidR="00665E78" w:rsidRPr="00051E98">
        <w:rPr>
          <w:b/>
          <w:bCs/>
          <w:lang w:eastAsia="de-DE"/>
        </w:rPr>
        <w:t xml:space="preserve">In cases where detention is unavoidable, ensure that adequate facilities exist for </w:t>
      </w:r>
      <w:r w:rsidR="001F5AF7" w:rsidRPr="00051E98">
        <w:rPr>
          <w:b/>
          <w:bCs/>
          <w:lang w:eastAsia="de-DE"/>
        </w:rPr>
        <w:t xml:space="preserve">children </w:t>
      </w:r>
      <w:r w:rsidR="00665E78" w:rsidRPr="00051E98">
        <w:rPr>
          <w:b/>
          <w:bCs/>
          <w:lang w:eastAsia="de-DE"/>
        </w:rPr>
        <w:t xml:space="preserve">in conflict with the law, </w:t>
      </w:r>
      <w:r w:rsidR="006F25BB" w:rsidRPr="00051E98">
        <w:rPr>
          <w:b/>
          <w:bCs/>
          <w:lang w:eastAsia="de-DE"/>
        </w:rPr>
        <w:t xml:space="preserve">especially </w:t>
      </w:r>
      <w:r w:rsidR="0089094B" w:rsidRPr="00051E98">
        <w:rPr>
          <w:b/>
          <w:bCs/>
          <w:lang w:eastAsia="de-DE"/>
        </w:rPr>
        <w:t xml:space="preserve">girls, </w:t>
      </w:r>
      <w:r w:rsidR="00665E78" w:rsidRPr="00051E98">
        <w:rPr>
          <w:b/>
          <w:bCs/>
          <w:lang w:eastAsia="de-DE"/>
        </w:rPr>
        <w:t>that children are not detained together with adults</w:t>
      </w:r>
      <w:r w:rsidR="00122CC8" w:rsidRPr="00051E98">
        <w:rPr>
          <w:b/>
          <w:bCs/>
          <w:lang w:eastAsia="de-DE"/>
        </w:rPr>
        <w:t>,</w:t>
      </w:r>
      <w:r w:rsidR="00665E78" w:rsidRPr="00051E98">
        <w:rPr>
          <w:b/>
          <w:bCs/>
          <w:lang w:eastAsia="de-DE"/>
        </w:rPr>
        <w:t xml:space="preserve"> and that detention conditions </w:t>
      </w:r>
      <w:r w:rsidR="009A69B6" w:rsidRPr="00051E98">
        <w:rPr>
          <w:b/>
          <w:bCs/>
          <w:lang w:eastAsia="de-DE"/>
        </w:rPr>
        <w:t>meet</w:t>
      </w:r>
      <w:r w:rsidR="00665E78" w:rsidRPr="00051E98">
        <w:rPr>
          <w:b/>
          <w:bCs/>
          <w:lang w:eastAsia="de-DE"/>
        </w:rPr>
        <w:t xml:space="preserve"> international standards, including with regard to access to education and health services</w:t>
      </w:r>
      <w:r w:rsidR="00122CC8" w:rsidRPr="00051E98">
        <w:rPr>
          <w:b/>
          <w:bCs/>
          <w:lang w:eastAsia="de-DE"/>
        </w:rPr>
        <w:t xml:space="preserve">; </w:t>
      </w:r>
    </w:p>
    <w:p w:rsidR="00122CC8" w:rsidRPr="00051E98" w:rsidRDefault="00582A9C" w:rsidP="00F8053A">
      <w:pPr>
        <w:pStyle w:val="SingleTxtG"/>
        <w:spacing w:after="100"/>
        <w:ind w:firstLine="567"/>
        <w:rPr>
          <w:b/>
          <w:bCs/>
          <w:lang w:eastAsia="de-DE"/>
        </w:rPr>
      </w:pPr>
      <w:r w:rsidRPr="00051E98">
        <w:rPr>
          <w:b/>
          <w:bCs/>
          <w:lang w:eastAsia="de-DE"/>
        </w:rPr>
        <w:t>(f)</w:t>
      </w:r>
      <w:r w:rsidRPr="00051E98">
        <w:rPr>
          <w:b/>
          <w:bCs/>
          <w:lang w:eastAsia="de-DE"/>
        </w:rPr>
        <w:tab/>
      </w:r>
      <w:r w:rsidR="0084214E" w:rsidRPr="00051E98">
        <w:rPr>
          <w:b/>
          <w:bCs/>
          <w:lang w:eastAsia="de-DE"/>
        </w:rPr>
        <w:t xml:space="preserve">Provide effective rehabilitation services, including </w:t>
      </w:r>
      <w:r w:rsidR="00F804C3" w:rsidRPr="00051E98">
        <w:rPr>
          <w:b/>
          <w:bCs/>
          <w:lang w:eastAsia="de-DE"/>
        </w:rPr>
        <w:t xml:space="preserve">access to mental health counselling and substance abuse treatment, as well as effective social skills development and education, including vocational training programmes; </w:t>
      </w:r>
    </w:p>
    <w:p w:rsidR="00665E78" w:rsidRPr="00051E98" w:rsidRDefault="00582A9C" w:rsidP="00C93676">
      <w:pPr>
        <w:pStyle w:val="SingleTxtG"/>
        <w:spacing w:after="100"/>
        <w:ind w:firstLine="567"/>
        <w:rPr>
          <w:b/>
          <w:bCs/>
          <w:lang w:eastAsia="de-DE"/>
        </w:rPr>
      </w:pPr>
      <w:r w:rsidRPr="00051E98">
        <w:rPr>
          <w:b/>
          <w:bCs/>
          <w:lang w:eastAsia="de-DE"/>
        </w:rPr>
        <w:t>(g)</w:t>
      </w:r>
      <w:r w:rsidRPr="00051E98">
        <w:rPr>
          <w:b/>
          <w:bCs/>
          <w:lang w:eastAsia="de-DE"/>
        </w:rPr>
        <w:tab/>
      </w:r>
      <w:r w:rsidR="00122CC8" w:rsidRPr="00051E98">
        <w:rPr>
          <w:b/>
          <w:bCs/>
          <w:lang w:eastAsia="de-DE"/>
        </w:rPr>
        <w:t>Make use of the technical assistance developed by the Interagency Panel on Juvenile Justice and its members</w:t>
      </w:r>
      <w:r w:rsidR="00DA3087" w:rsidRPr="00051E98">
        <w:rPr>
          <w:b/>
          <w:bCs/>
          <w:lang w:eastAsia="de-DE"/>
        </w:rPr>
        <w:t xml:space="preserve">, </w:t>
      </w:r>
      <w:r w:rsidR="00122CC8" w:rsidRPr="00051E98">
        <w:rPr>
          <w:b/>
          <w:bCs/>
          <w:lang w:eastAsia="de-DE"/>
        </w:rPr>
        <w:t>and seek technical assistance in the area of justice from members of the Panel.</w:t>
      </w:r>
      <w:r w:rsidR="00BF2AB4" w:rsidRPr="00051E98">
        <w:rPr>
          <w:b/>
          <w:bCs/>
          <w:lang w:eastAsia="de-DE"/>
        </w:rPr>
        <w:t xml:space="preserve"> </w:t>
      </w:r>
    </w:p>
    <w:p w:rsidR="00C56319" w:rsidRPr="00051E98" w:rsidRDefault="00C56319" w:rsidP="007E037C">
      <w:pPr>
        <w:pStyle w:val="H1G"/>
        <w:rPr>
          <w:lang w:eastAsia="de-DE"/>
        </w:rPr>
      </w:pPr>
      <w:r w:rsidRPr="00051E98">
        <w:rPr>
          <w:lang w:eastAsia="de-DE"/>
        </w:rPr>
        <w:tab/>
      </w:r>
      <w:r w:rsidR="00DF3BBB" w:rsidRPr="00051E98">
        <w:rPr>
          <w:lang w:eastAsia="de-DE"/>
        </w:rPr>
        <w:t>H</w:t>
      </w:r>
      <w:r w:rsidRPr="00051E98">
        <w:rPr>
          <w:lang w:eastAsia="de-DE"/>
        </w:rPr>
        <w:t>.</w:t>
      </w:r>
      <w:r w:rsidRPr="00051E98">
        <w:rPr>
          <w:lang w:eastAsia="de-DE"/>
        </w:rPr>
        <w:tab/>
        <w:t>Ratification of international human rights instruments</w:t>
      </w:r>
    </w:p>
    <w:p w:rsidR="00C56319" w:rsidRPr="00051E98" w:rsidRDefault="00C56319" w:rsidP="009A69B6">
      <w:pPr>
        <w:pStyle w:val="SingleTxtG"/>
        <w:numPr>
          <w:ilvl w:val="2"/>
          <w:numId w:val="48"/>
        </w:numPr>
        <w:tabs>
          <w:tab w:val="clear" w:pos="1696"/>
        </w:tabs>
        <w:spacing w:after="100"/>
        <w:ind w:left="1134" w:firstLine="0"/>
        <w:rPr>
          <w:b/>
          <w:lang w:eastAsia="de-DE"/>
        </w:rPr>
      </w:pPr>
      <w:r w:rsidRPr="00051E98">
        <w:rPr>
          <w:b/>
          <w:lang w:eastAsia="de-DE"/>
        </w:rPr>
        <w:t xml:space="preserve">The Committee recommends that the State party, in order to further </w:t>
      </w:r>
      <w:r w:rsidR="009A69B6" w:rsidRPr="00051E98">
        <w:rPr>
          <w:b/>
          <w:lang w:eastAsia="de-DE"/>
        </w:rPr>
        <w:t xml:space="preserve">enhance </w:t>
      </w:r>
      <w:r w:rsidRPr="00051E98">
        <w:rPr>
          <w:b/>
          <w:lang w:eastAsia="de-DE"/>
        </w:rPr>
        <w:t xml:space="preserve">the fulfilment of children’s rights, ratify </w:t>
      </w:r>
      <w:r w:rsidR="00096D4F" w:rsidRPr="00051E98">
        <w:rPr>
          <w:b/>
          <w:lang w:eastAsia="de-DE"/>
        </w:rPr>
        <w:t xml:space="preserve">the amendment to article 43(2) of the Convention on the Rights of the Child and the Optional Protocol to the Convention on the Rights of the Child on a communications procedure, as well as </w:t>
      </w:r>
      <w:r w:rsidRPr="00051E98">
        <w:rPr>
          <w:b/>
          <w:lang w:eastAsia="de-DE"/>
        </w:rPr>
        <w:t>the core human rights instrument</w:t>
      </w:r>
      <w:r w:rsidR="00096D4F" w:rsidRPr="00051E98">
        <w:rPr>
          <w:b/>
          <w:lang w:eastAsia="de-DE"/>
        </w:rPr>
        <w:t>s</w:t>
      </w:r>
      <w:r w:rsidRPr="00051E98">
        <w:rPr>
          <w:b/>
          <w:lang w:eastAsia="de-DE"/>
        </w:rPr>
        <w:t xml:space="preserve"> to which it is not yet a party, namely, the </w:t>
      </w:r>
      <w:r w:rsidR="00096D4F" w:rsidRPr="00051E98">
        <w:rPr>
          <w:b/>
          <w:lang w:eastAsia="de-DE"/>
        </w:rPr>
        <w:t xml:space="preserve">International Covenant on Economic, Social and Cultural Rights, the International Covenant on Civil and Political Rights, the Convention against Torture and Other Cruel, Inhuman or Degrading Treatment or Punishment, the </w:t>
      </w:r>
      <w:r w:rsidRPr="00051E98">
        <w:rPr>
          <w:b/>
          <w:lang w:eastAsia="de-DE"/>
        </w:rPr>
        <w:t>International Convention on the Protection of the Rights of All Migrant Workers and Members of Their Families</w:t>
      </w:r>
      <w:r w:rsidR="00096D4F" w:rsidRPr="00051E98">
        <w:rPr>
          <w:b/>
          <w:lang w:eastAsia="de-DE"/>
        </w:rPr>
        <w:t>, the Convention on the Rights of Persons with Disabilities and the International Convention for the Protection of All Persons from Enforced Disappearance.</w:t>
      </w:r>
      <w:r w:rsidR="00BF2AB4" w:rsidRPr="00051E98">
        <w:rPr>
          <w:b/>
          <w:lang w:eastAsia="de-DE"/>
        </w:rPr>
        <w:t xml:space="preserve"> </w:t>
      </w:r>
    </w:p>
    <w:p w:rsidR="00C56319" w:rsidRPr="00051E98" w:rsidRDefault="00C56319" w:rsidP="007E037C">
      <w:pPr>
        <w:pStyle w:val="H1G"/>
        <w:rPr>
          <w:lang w:eastAsia="de-DE"/>
        </w:rPr>
      </w:pPr>
      <w:r w:rsidRPr="00051E98">
        <w:rPr>
          <w:lang w:eastAsia="de-DE"/>
        </w:rPr>
        <w:tab/>
      </w:r>
      <w:r w:rsidR="00DF3BBB" w:rsidRPr="00051E98">
        <w:rPr>
          <w:lang w:eastAsia="de-DE"/>
        </w:rPr>
        <w:t>I</w:t>
      </w:r>
      <w:r w:rsidRPr="00051E98">
        <w:rPr>
          <w:lang w:eastAsia="de-DE"/>
        </w:rPr>
        <w:t>.</w:t>
      </w:r>
      <w:r w:rsidRPr="00051E98">
        <w:rPr>
          <w:lang w:eastAsia="de-DE"/>
        </w:rPr>
        <w:tab/>
        <w:t xml:space="preserve">Cooperation with regional and international bodies </w:t>
      </w:r>
    </w:p>
    <w:p w:rsidR="00D94EC1" w:rsidRPr="00051E98" w:rsidRDefault="00D94EC1" w:rsidP="0046638A">
      <w:pPr>
        <w:pStyle w:val="SingleTxtG"/>
        <w:numPr>
          <w:ilvl w:val="2"/>
          <w:numId w:val="48"/>
        </w:numPr>
        <w:tabs>
          <w:tab w:val="clear" w:pos="1696"/>
        </w:tabs>
        <w:spacing w:after="100"/>
        <w:ind w:left="1134" w:firstLine="0"/>
        <w:rPr>
          <w:b/>
          <w:lang w:eastAsia="de-DE"/>
        </w:rPr>
      </w:pPr>
      <w:r w:rsidRPr="00051E98">
        <w:rPr>
          <w:b/>
          <w:lang w:eastAsia="de-DE"/>
        </w:rPr>
        <w:t xml:space="preserve">The Committee recommends that the State party continue its cooperation with </w:t>
      </w:r>
      <w:r w:rsidR="000579B1" w:rsidRPr="00051E98">
        <w:rPr>
          <w:b/>
          <w:lang w:eastAsia="de-DE"/>
        </w:rPr>
        <w:t>the Organization of Eastern Caribbean States (OECS) and the Caribbean Community (</w:t>
      </w:r>
      <w:r w:rsidRPr="00051E98">
        <w:rPr>
          <w:b/>
          <w:lang w:eastAsia="de-DE"/>
        </w:rPr>
        <w:t>CARICOM</w:t>
      </w:r>
      <w:r w:rsidR="000579B1" w:rsidRPr="00051E98">
        <w:rPr>
          <w:b/>
          <w:lang w:eastAsia="de-DE"/>
        </w:rPr>
        <w:t>)</w:t>
      </w:r>
      <w:r w:rsidRPr="00051E98">
        <w:rPr>
          <w:b/>
          <w:lang w:eastAsia="de-DE"/>
        </w:rPr>
        <w:t xml:space="preserve"> towards the implementation of the Convention and other human rights instruments</w:t>
      </w:r>
      <w:r w:rsidR="004F2CA9" w:rsidRPr="00051E98">
        <w:rPr>
          <w:b/>
          <w:lang w:eastAsia="de-DE"/>
        </w:rPr>
        <w:t xml:space="preserve">, both in the State party and in other </w:t>
      </w:r>
      <w:r w:rsidR="000579B1" w:rsidRPr="00051E98">
        <w:rPr>
          <w:b/>
          <w:lang w:eastAsia="de-DE"/>
        </w:rPr>
        <w:t xml:space="preserve">OECS and </w:t>
      </w:r>
      <w:r w:rsidR="004F2CA9" w:rsidRPr="00051E98">
        <w:rPr>
          <w:b/>
          <w:lang w:eastAsia="de-DE"/>
        </w:rPr>
        <w:t>CARICOM</w:t>
      </w:r>
      <w:r w:rsidR="0046638A" w:rsidRPr="00051E98">
        <w:rPr>
          <w:b/>
          <w:lang w:eastAsia="de-DE"/>
        </w:rPr>
        <w:t xml:space="preserve"> member States</w:t>
      </w:r>
      <w:r w:rsidR="000579B1" w:rsidRPr="00051E98">
        <w:rPr>
          <w:b/>
          <w:lang w:eastAsia="de-DE"/>
        </w:rPr>
        <w:t>.</w:t>
      </w:r>
    </w:p>
    <w:p w:rsidR="00C56319" w:rsidRPr="00051E98" w:rsidRDefault="00C56319" w:rsidP="007E037C">
      <w:pPr>
        <w:pStyle w:val="H1G"/>
        <w:rPr>
          <w:lang w:eastAsia="de-DE"/>
        </w:rPr>
      </w:pPr>
      <w:r w:rsidRPr="00051E98">
        <w:rPr>
          <w:lang w:eastAsia="de-DE"/>
        </w:rPr>
        <w:tab/>
      </w:r>
      <w:r w:rsidR="00DF3BBB" w:rsidRPr="00051E98">
        <w:rPr>
          <w:lang w:eastAsia="de-DE"/>
        </w:rPr>
        <w:t>J</w:t>
      </w:r>
      <w:r w:rsidRPr="00051E98">
        <w:rPr>
          <w:lang w:eastAsia="de-DE"/>
        </w:rPr>
        <w:t>.</w:t>
      </w:r>
      <w:r w:rsidRPr="00051E98">
        <w:rPr>
          <w:lang w:eastAsia="de-DE"/>
        </w:rPr>
        <w:tab/>
        <w:t>Follow-up and dissemination</w:t>
      </w:r>
    </w:p>
    <w:p w:rsidR="00C56319" w:rsidRPr="00051E98" w:rsidRDefault="00C56319" w:rsidP="00773566">
      <w:pPr>
        <w:pStyle w:val="SingleTxtG"/>
        <w:numPr>
          <w:ilvl w:val="2"/>
          <w:numId w:val="48"/>
        </w:numPr>
        <w:tabs>
          <w:tab w:val="clear" w:pos="1696"/>
        </w:tabs>
        <w:spacing w:after="100"/>
        <w:ind w:left="1134" w:firstLine="0"/>
        <w:rPr>
          <w:b/>
          <w:lang w:eastAsia="de-DE"/>
        </w:rPr>
      </w:pPr>
      <w:r w:rsidRPr="00051E98">
        <w:rPr>
          <w:b/>
          <w:lang w:eastAsia="de-DE"/>
        </w:rPr>
        <w:t xml:space="preserve">The Committee recommends that the State party take all appropriate measures to ensure that the recommendations </w:t>
      </w:r>
      <w:r w:rsidR="00773566" w:rsidRPr="00051E98">
        <w:rPr>
          <w:b/>
          <w:lang w:eastAsia="de-DE"/>
        </w:rPr>
        <w:t xml:space="preserve">contained in the present concluding observations </w:t>
      </w:r>
      <w:r w:rsidRPr="00051E98">
        <w:rPr>
          <w:b/>
          <w:lang w:eastAsia="de-DE"/>
        </w:rPr>
        <w:t>are fully implemented.</w:t>
      </w:r>
      <w:r w:rsidR="00773566" w:rsidRPr="00051E98">
        <w:rPr>
          <w:b/>
          <w:lang w:eastAsia="de-DE"/>
        </w:rPr>
        <w:t xml:space="preserve"> </w:t>
      </w:r>
      <w:r w:rsidRPr="00051E98">
        <w:rPr>
          <w:b/>
          <w:lang w:eastAsia="de-DE"/>
        </w:rPr>
        <w:t xml:space="preserve">The Committee </w:t>
      </w:r>
      <w:r w:rsidR="002B2523" w:rsidRPr="00051E98">
        <w:rPr>
          <w:b/>
          <w:lang w:eastAsia="de-DE"/>
        </w:rPr>
        <w:t xml:space="preserve">also </w:t>
      </w:r>
      <w:r w:rsidRPr="00051E98">
        <w:rPr>
          <w:b/>
          <w:lang w:eastAsia="de-DE"/>
        </w:rPr>
        <w:t xml:space="preserve">recommends that the combined </w:t>
      </w:r>
      <w:r w:rsidR="001B5665" w:rsidRPr="00051E98">
        <w:rPr>
          <w:b/>
          <w:lang w:eastAsia="de-DE"/>
        </w:rPr>
        <w:t xml:space="preserve">second to </w:t>
      </w:r>
      <w:r w:rsidRPr="00051E98">
        <w:rPr>
          <w:b/>
          <w:lang w:eastAsia="de-DE"/>
        </w:rPr>
        <w:t>fourth periodic report</w:t>
      </w:r>
      <w:r w:rsidR="005F1844" w:rsidRPr="00051E98">
        <w:rPr>
          <w:b/>
          <w:lang w:eastAsia="de-DE"/>
        </w:rPr>
        <w:t>s</w:t>
      </w:r>
      <w:r w:rsidR="00773566" w:rsidRPr="00051E98">
        <w:rPr>
          <w:b/>
          <w:lang w:eastAsia="de-DE"/>
        </w:rPr>
        <w:t>,</w:t>
      </w:r>
      <w:r w:rsidRPr="00051E98">
        <w:rPr>
          <w:b/>
          <w:lang w:eastAsia="de-DE"/>
        </w:rPr>
        <w:t xml:space="preserve"> </w:t>
      </w:r>
      <w:r w:rsidR="00773566" w:rsidRPr="00051E98">
        <w:rPr>
          <w:b/>
          <w:lang w:eastAsia="de-DE"/>
        </w:rPr>
        <w:t xml:space="preserve">the written replies of the State party </w:t>
      </w:r>
      <w:r w:rsidRPr="00051E98">
        <w:rPr>
          <w:b/>
          <w:lang w:eastAsia="de-DE"/>
        </w:rPr>
        <w:t xml:space="preserve">and the </w:t>
      </w:r>
      <w:r w:rsidR="005F1844" w:rsidRPr="00051E98">
        <w:rPr>
          <w:b/>
          <w:lang w:eastAsia="de-DE"/>
        </w:rPr>
        <w:t>present</w:t>
      </w:r>
      <w:r w:rsidR="00332F5F" w:rsidRPr="00051E98">
        <w:rPr>
          <w:b/>
          <w:lang w:eastAsia="de-DE"/>
        </w:rPr>
        <w:t xml:space="preserve"> </w:t>
      </w:r>
      <w:r w:rsidRPr="00051E98">
        <w:rPr>
          <w:b/>
          <w:lang w:eastAsia="de-DE"/>
        </w:rPr>
        <w:t>concluding observations</w:t>
      </w:r>
      <w:r w:rsidR="005F1844" w:rsidRPr="00051E98">
        <w:rPr>
          <w:b/>
          <w:lang w:eastAsia="de-DE"/>
        </w:rPr>
        <w:t xml:space="preserve"> </w:t>
      </w:r>
      <w:r w:rsidRPr="00051E98">
        <w:rPr>
          <w:b/>
          <w:lang w:eastAsia="de-DE"/>
        </w:rPr>
        <w:t>be made widely available in the languages of the country.</w:t>
      </w:r>
    </w:p>
    <w:p w:rsidR="00C56319" w:rsidRPr="00051E98" w:rsidRDefault="00C56319" w:rsidP="007E037C">
      <w:pPr>
        <w:pStyle w:val="H1G"/>
        <w:rPr>
          <w:lang w:eastAsia="de-DE"/>
        </w:rPr>
      </w:pPr>
      <w:r w:rsidRPr="00051E98">
        <w:rPr>
          <w:lang w:eastAsia="de-DE"/>
        </w:rPr>
        <w:tab/>
      </w:r>
      <w:r w:rsidR="00DF3BBB" w:rsidRPr="00051E98">
        <w:rPr>
          <w:lang w:eastAsia="de-DE"/>
        </w:rPr>
        <w:t>K</w:t>
      </w:r>
      <w:r w:rsidRPr="00051E98">
        <w:rPr>
          <w:lang w:eastAsia="de-DE"/>
        </w:rPr>
        <w:t>.</w:t>
      </w:r>
      <w:r w:rsidRPr="00051E98">
        <w:rPr>
          <w:lang w:eastAsia="de-DE"/>
        </w:rPr>
        <w:tab/>
        <w:t>Next report</w:t>
      </w:r>
    </w:p>
    <w:p w:rsidR="0029391B" w:rsidRPr="00051E98" w:rsidRDefault="0029391B" w:rsidP="00A76FDD">
      <w:pPr>
        <w:pStyle w:val="SingleTxtG"/>
        <w:numPr>
          <w:ilvl w:val="2"/>
          <w:numId w:val="48"/>
        </w:numPr>
        <w:tabs>
          <w:tab w:val="clear" w:pos="1696"/>
        </w:tabs>
        <w:spacing w:after="100"/>
        <w:ind w:left="1134" w:firstLine="0"/>
        <w:rPr>
          <w:rFonts w:eastAsia="Malgun Gothic"/>
          <w:b/>
        </w:rPr>
      </w:pPr>
      <w:r w:rsidRPr="00051E98">
        <w:rPr>
          <w:b/>
          <w:lang w:eastAsia="de-DE"/>
        </w:rPr>
        <w:t>The</w:t>
      </w:r>
      <w:r w:rsidRPr="00051E98">
        <w:rPr>
          <w:rFonts w:eastAsia="Malgun Gothic"/>
          <w:b/>
        </w:rPr>
        <w:t xml:space="preserve"> Committee invites the State party to submit its combined fifth and sixth periodic report by 20 July 2020 and to include in it information on the implementation of the present concluding observations. The report should be in compliance with the Committee’s harmonized treaty-specific reporting guidelines adopted on 1 October 2010 (CRC/C/58/Rev.2 and Corr. 1). and should not exceed 21,200 words (please see General Assembly resolution 68/268, adopted on 9 April 2014, para</w:t>
      </w:r>
      <w:r w:rsidR="00A76FDD" w:rsidRPr="00051E98">
        <w:rPr>
          <w:rFonts w:eastAsia="Malgun Gothic"/>
          <w:b/>
        </w:rPr>
        <w:t>.</w:t>
      </w:r>
      <w:r w:rsidRPr="00051E98">
        <w:rPr>
          <w:rFonts w:eastAsia="Malgun Gothic"/>
          <w:b/>
        </w:rPr>
        <w:t xml:space="preserve"> 16). In the event </w:t>
      </w:r>
      <w:r w:rsidR="00A76FDD" w:rsidRPr="00051E98">
        <w:rPr>
          <w:rFonts w:eastAsia="Malgun Gothic"/>
          <w:b/>
        </w:rPr>
        <w:t xml:space="preserve">that </w:t>
      </w:r>
      <w:r w:rsidRPr="00051E98">
        <w:rPr>
          <w:rFonts w:eastAsia="Malgun Gothic"/>
          <w:b/>
        </w:rPr>
        <w:t xml:space="preserve">a report exceeding the established word limit is submitted, the State party will be asked to shorten the report in accordance with the above-mentioned resolution. If the State party is not in a position to review and resubmit the report, translation of the report for purposes of examination </w:t>
      </w:r>
      <w:r w:rsidR="00A76FDD" w:rsidRPr="00051E98">
        <w:rPr>
          <w:rFonts w:eastAsia="Malgun Gothic"/>
          <w:b/>
        </w:rPr>
        <w:t xml:space="preserve">by </w:t>
      </w:r>
      <w:r w:rsidRPr="00051E98">
        <w:rPr>
          <w:rFonts w:eastAsia="Malgun Gothic"/>
          <w:b/>
        </w:rPr>
        <w:t>the treaty body cannot be guaranteed.</w:t>
      </w:r>
    </w:p>
    <w:p w:rsidR="00C56319" w:rsidRPr="00051E98" w:rsidRDefault="00C56319" w:rsidP="00C93676">
      <w:pPr>
        <w:pStyle w:val="SingleTxtG"/>
        <w:numPr>
          <w:ilvl w:val="2"/>
          <w:numId w:val="48"/>
        </w:numPr>
        <w:tabs>
          <w:tab w:val="clear" w:pos="1696"/>
        </w:tabs>
        <w:spacing w:after="100"/>
        <w:ind w:left="1134" w:firstLine="0"/>
        <w:rPr>
          <w:b/>
          <w:lang w:eastAsia="de-DE"/>
        </w:rPr>
      </w:pPr>
      <w:r w:rsidRPr="00051E98">
        <w:rPr>
          <w:b/>
          <w:lang w:eastAsia="de-DE"/>
        </w:rPr>
        <w:t>The Committee also invites the State party to submit an updated core document in accordance with the requirements of the common core document in the harmonized guidelines on reporting, approved at the fifth Inter-Committee Meeting of the human rights treaty bodies in June 2006 (HRI/MC/2006/3).</w:t>
      </w:r>
      <w:r w:rsidR="00BF2AB4" w:rsidRPr="00051E98">
        <w:rPr>
          <w:b/>
          <w:lang w:eastAsia="de-DE"/>
        </w:rPr>
        <w:t xml:space="preserve"> </w:t>
      </w:r>
      <w:r w:rsidR="007761F7" w:rsidRPr="00051E98">
        <w:rPr>
          <w:b/>
          <w:lang w:eastAsia="de-DE"/>
        </w:rPr>
        <w:t>The word limit is 42,400 words</w:t>
      </w:r>
      <w:r w:rsidR="007F1198" w:rsidRPr="00051E98">
        <w:rPr>
          <w:b/>
          <w:lang w:eastAsia="de-DE"/>
        </w:rPr>
        <w:t>,</w:t>
      </w:r>
      <w:r w:rsidR="007761F7" w:rsidRPr="00051E98">
        <w:rPr>
          <w:b/>
          <w:lang w:eastAsia="de-DE"/>
        </w:rPr>
        <w:t xml:space="preserve"> as established by the General Assembly </w:t>
      </w:r>
      <w:r w:rsidR="00BF2AB4" w:rsidRPr="00051E98">
        <w:rPr>
          <w:b/>
          <w:lang w:eastAsia="de-DE"/>
        </w:rPr>
        <w:t>in its resolution 68/268 (para. </w:t>
      </w:r>
      <w:r w:rsidR="007761F7" w:rsidRPr="00051E98">
        <w:rPr>
          <w:b/>
          <w:lang w:eastAsia="de-DE"/>
        </w:rPr>
        <w:t>16).</w:t>
      </w:r>
    </w:p>
    <w:p w:rsidR="00C93676" w:rsidRPr="00C93676" w:rsidRDefault="00C93676" w:rsidP="00C93676">
      <w:pPr>
        <w:pStyle w:val="SingleTxtG"/>
        <w:spacing w:before="240" w:after="0"/>
        <w:jc w:val="center"/>
        <w:rPr>
          <w:bCs/>
          <w:u w:val="single"/>
          <w:lang w:eastAsia="de-DE"/>
        </w:rPr>
      </w:pPr>
      <w:r>
        <w:rPr>
          <w:bCs/>
          <w:u w:val="single"/>
          <w:lang w:eastAsia="de-DE"/>
        </w:rPr>
        <w:tab/>
      </w:r>
      <w:r>
        <w:rPr>
          <w:bCs/>
          <w:u w:val="single"/>
          <w:lang w:eastAsia="de-DE"/>
        </w:rPr>
        <w:tab/>
      </w:r>
      <w:r>
        <w:rPr>
          <w:bCs/>
          <w:u w:val="single"/>
          <w:lang w:eastAsia="de-DE"/>
        </w:rPr>
        <w:tab/>
      </w:r>
    </w:p>
    <w:sectPr w:rsidR="00C93676" w:rsidRPr="00C93676" w:rsidSect="00CD632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0A" w:rsidRDefault="00C0010A"/>
  </w:endnote>
  <w:endnote w:type="continuationSeparator" w:id="0">
    <w:p w:rsidR="00C0010A" w:rsidRDefault="00C0010A"/>
  </w:endnote>
  <w:endnote w:type="continuationNotice" w:id="1">
    <w:p w:rsidR="00C0010A" w:rsidRDefault="00C00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A" w:rsidRPr="00E3332D" w:rsidRDefault="00C0010A" w:rsidP="00E3332D">
    <w:pPr>
      <w:pStyle w:val="Footer"/>
      <w:tabs>
        <w:tab w:val="right" w:pos="9598"/>
      </w:tabs>
    </w:pPr>
    <w:r w:rsidRPr="00E3332D">
      <w:rPr>
        <w:b/>
        <w:sz w:val="18"/>
      </w:rPr>
      <w:fldChar w:fldCharType="begin"/>
    </w:r>
    <w:r w:rsidRPr="00E3332D">
      <w:rPr>
        <w:b/>
        <w:sz w:val="18"/>
      </w:rPr>
      <w:instrText xml:space="preserve"> PAGE  \* MERGEFORMAT </w:instrText>
    </w:r>
    <w:r w:rsidRPr="00E3332D">
      <w:rPr>
        <w:b/>
        <w:sz w:val="18"/>
      </w:rPr>
      <w:fldChar w:fldCharType="separate"/>
    </w:r>
    <w:r>
      <w:rPr>
        <w:b/>
        <w:noProof/>
        <w:sz w:val="18"/>
      </w:rPr>
      <w:t>18</w:t>
    </w:r>
    <w:r w:rsidRPr="00E333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A" w:rsidRPr="00E3332D" w:rsidRDefault="00C0010A" w:rsidP="00E3332D">
    <w:pPr>
      <w:pStyle w:val="Footer"/>
      <w:tabs>
        <w:tab w:val="right" w:pos="9598"/>
      </w:tabs>
      <w:rPr>
        <w:b/>
        <w:sz w:val="18"/>
      </w:rPr>
    </w:pPr>
    <w:r>
      <w:tab/>
    </w:r>
    <w:r w:rsidRPr="00E3332D">
      <w:rPr>
        <w:b/>
        <w:sz w:val="18"/>
      </w:rPr>
      <w:fldChar w:fldCharType="begin"/>
    </w:r>
    <w:r w:rsidRPr="00E3332D">
      <w:rPr>
        <w:b/>
        <w:sz w:val="18"/>
      </w:rPr>
      <w:instrText xml:space="preserve"> PAGE  \* MERGEFORMAT </w:instrText>
    </w:r>
    <w:r w:rsidRPr="00E3332D">
      <w:rPr>
        <w:b/>
        <w:sz w:val="18"/>
      </w:rPr>
      <w:fldChar w:fldCharType="separate"/>
    </w:r>
    <w:r>
      <w:rPr>
        <w:b/>
        <w:noProof/>
        <w:sz w:val="18"/>
      </w:rPr>
      <w:t>19</w:t>
    </w:r>
    <w:r w:rsidRPr="00E333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A" w:rsidRDefault="00C0010A" w:rsidP="00CD632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41.75pt;margin-top:7.1pt;width:73.25pt;height:18.15pt;z-index:1">
          <v:imagedata r:id="rId1" o:title="recycle_English"/>
          <w10:anchorlock/>
        </v:shape>
      </w:pict>
    </w:r>
    <w:r>
      <w:t>GE.14-07765  (E)</w:t>
    </w:r>
    <w:r>
      <w:br/>
    </w:r>
    <w:r w:rsidRPr="008B47D6">
      <w:rPr>
        <w:rFonts w:ascii="C39T30Lfz" w:hAnsi="C39T30Lfz"/>
        <w:sz w:val="56"/>
      </w:rPr>
      <w:t></w:t>
    </w:r>
    <w:r w:rsidRPr="008B47D6">
      <w:rPr>
        <w:rFonts w:ascii="C39T30Lfz" w:hAnsi="C39T30Lfz"/>
        <w:sz w:val="56"/>
      </w:rPr>
      <w:t></w:t>
    </w:r>
    <w:r w:rsidRPr="008B47D6">
      <w:rPr>
        <w:rFonts w:ascii="C39T30Lfz" w:hAnsi="C39T30Lfz"/>
        <w:sz w:val="56"/>
      </w:rPr>
      <w:t></w:t>
    </w:r>
    <w:r w:rsidRPr="008B47D6">
      <w:rPr>
        <w:rFonts w:ascii="C39T30Lfz" w:hAnsi="C39T30Lfz"/>
        <w:sz w:val="56"/>
      </w:rPr>
      <w:t></w:t>
    </w:r>
    <w:r w:rsidRPr="008B47D6">
      <w:rPr>
        <w:rFonts w:ascii="C39T30Lfz" w:hAnsi="C39T30Lfz"/>
        <w:sz w:val="56"/>
      </w:rPr>
      <w:t></w:t>
    </w:r>
    <w:r w:rsidRPr="008B47D6">
      <w:rPr>
        <w:rFonts w:ascii="C39T30Lfz" w:hAnsi="C39T30Lfz"/>
        <w:sz w:val="56"/>
      </w:rPr>
      <w:t></w:t>
    </w:r>
    <w:r w:rsidRPr="008B47D6">
      <w:rPr>
        <w:rFonts w:ascii="C39T30Lfz" w:hAnsi="C39T30Lfz"/>
        <w:sz w:val="56"/>
      </w:rPr>
      <w:t></w:t>
    </w:r>
    <w:r w:rsidRPr="008B47D6">
      <w:rPr>
        <w:rFonts w:ascii="C39T30Lfz" w:hAnsi="C39T30Lfz"/>
        <w:sz w:val="56"/>
      </w:rPr>
      <w:t></w:t>
    </w:r>
    <w:r w:rsidRPr="008B47D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0A" w:rsidRDefault="00C0010A">
      <w:pPr>
        <w:tabs>
          <w:tab w:val="right" w:pos="2155"/>
        </w:tabs>
        <w:spacing w:after="80"/>
        <w:ind w:left="680"/>
        <w:rPr>
          <w:u w:val="single"/>
        </w:rPr>
      </w:pPr>
      <w:r>
        <w:rPr>
          <w:u w:val="single"/>
        </w:rPr>
        <w:tab/>
      </w:r>
    </w:p>
  </w:footnote>
  <w:footnote w:type="continuationSeparator" w:id="0">
    <w:p w:rsidR="00C0010A" w:rsidRDefault="00C0010A">
      <w:pPr>
        <w:tabs>
          <w:tab w:val="left" w:pos="2155"/>
        </w:tabs>
        <w:spacing w:after="80"/>
        <w:ind w:left="680"/>
        <w:rPr>
          <w:u w:val="single"/>
        </w:rPr>
      </w:pPr>
      <w:r>
        <w:rPr>
          <w:u w:val="single"/>
        </w:rPr>
        <w:tab/>
      </w:r>
    </w:p>
  </w:footnote>
  <w:footnote w:type="continuationNotice" w:id="1">
    <w:p w:rsidR="00C0010A" w:rsidRDefault="00C0010A"/>
  </w:footnote>
  <w:footnote w:id="2">
    <w:p w:rsidR="00C0010A" w:rsidRPr="004B3C66" w:rsidRDefault="00C0010A" w:rsidP="00F8053A">
      <w:pPr>
        <w:pStyle w:val="FootnoteText"/>
        <w:rPr>
          <w:lang w:val="en-US"/>
        </w:rPr>
      </w:pPr>
      <w:r>
        <w:tab/>
      </w:r>
      <w:r w:rsidRPr="00BA6E0E">
        <w:rPr>
          <w:rStyle w:val="FootnoteReference"/>
          <w:szCs w:val="18"/>
          <w:vertAlign w:val="baseline"/>
        </w:rPr>
        <w:t>*</w:t>
      </w:r>
      <w:r>
        <w:rPr>
          <w:sz w:val="20"/>
        </w:rPr>
        <w:tab/>
      </w:r>
      <w:r w:rsidRPr="00E057FE">
        <w:t xml:space="preserve">Adopted by the Committee at its </w:t>
      </w:r>
      <w:r>
        <w:t>sixty-sixth</w:t>
      </w:r>
      <w:r w:rsidRPr="0055184D">
        <w:rPr>
          <w:color w:val="FF0000"/>
        </w:rPr>
        <w:t xml:space="preserve"> </w:t>
      </w:r>
      <w:r w:rsidRPr="00E057FE">
        <w:t>session (</w:t>
      </w:r>
      <w:r>
        <w:t>26 May–13 June 2014</w:t>
      </w:r>
      <w:r w:rsidRPr="00E057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A" w:rsidRPr="00E3332D" w:rsidRDefault="00C0010A" w:rsidP="00E3332D">
    <w:pPr>
      <w:pStyle w:val="Header"/>
    </w:pPr>
    <w:r w:rsidRPr="00E3332D">
      <w:t>CRC/C/</w:t>
    </w:r>
    <w:r>
      <w:t>LCA</w:t>
    </w:r>
    <w:r w:rsidRPr="00E3332D">
      <w:t>/CO/</w:t>
    </w:r>
    <w: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A" w:rsidRPr="00E3332D" w:rsidRDefault="00C0010A" w:rsidP="00E3332D">
    <w:pPr>
      <w:pStyle w:val="Header"/>
      <w:jc w:val="right"/>
    </w:pPr>
    <w:r w:rsidRPr="00E3332D">
      <w:t>CRC/C/</w:t>
    </w:r>
    <w:r>
      <w:t>LCA</w:t>
    </w:r>
    <w:r w:rsidRPr="00E3332D">
      <w:t>/CO/</w:t>
    </w:r>
    <w: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E25B57"/>
    <w:multiLevelType w:val="hybridMultilevel"/>
    <w:tmpl w:val="35321560"/>
    <w:lvl w:ilvl="0" w:tplc="0809000F">
      <w:start w:val="1"/>
      <w:numFmt w:val="decimal"/>
      <w:lvlText w:val="%1."/>
      <w:lvlJc w:val="left"/>
      <w:pPr>
        <w:ind w:left="1494" w:hanging="360"/>
      </w:pPr>
      <w:rPr>
        <w:rFonts w:hint="default"/>
        <w:color w:val="auto"/>
      </w:rPr>
    </w:lvl>
    <w:lvl w:ilvl="1" w:tplc="D4382A04">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D2162D0"/>
    <w:multiLevelType w:val="hybridMultilevel"/>
    <w:tmpl w:val="0450D966"/>
    <w:lvl w:ilvl="0" w:tplc="0809000F">
      <w:start w:val="1"/>
      <w:numFmt w:val="decimal"/>
      <w:lvlText w:val="%1."/>
      <w:lvlJc w:val="left"/>
      <w:pPr>
        <w:ind w:left="1494" w:hanging="360"/>
      </w:pPr>
      <w:rPr>
        <w:rFonts w:hint="default"/>
        <w:color w:val="auto"/>
      </w:rPr>
    </w:lvl>
    <w:lvl w:ilvl="1" w:tplc="D4382A04">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0D4C614D"/>
    <w:multiLevelType w:val="hybridMultilevel"/>
    <w:tmpl w:val="06262494"/>
    <w:lvl w:ilvl="0" w:tplc="D4382A0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0FA14DE0"/>
    <w:multiLevelType w:val="hybridMultilevel"/>
    <w:tmpl w:val="FF10B636"/>
    <w:lvl w:ilvl="0" w:tplc="7248C7B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12A38CE"/>
    <w:multiLevelType w:val="hybridMultilevel"/>
    <w:tmpl w:val="F95E2974"/>
    <w:lvl w:ilvl="0" w:tplc="D4382A04">
      <w:start w:val="1"/>
      <w:numFmt w:val="lowerLetter"/>
      <w:lvlText w:val="(%1)"/>
      <w:lvlJc w:val="left"/>
      <w:pPr>
        <w:ind w:left="1860"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21098"/>
    <w:multiLevelType w:val="multilevel"/>
    <w:tmpl w:val="9836DEDE"/>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9">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902CA7"/>
    <w:multiLevelType w:val="hybridMultilevel"/>
    <w:tmpl w:val="7EDC6222"/>
    <w:lvl w:ilvl="0" w:tplc="D4382A0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6FA7159"/>
    <w:multiLevelType w:val="hybridMultilevel"/>
    <w:tmpl w:val="640CBCC0"/>
    <w:lvl w:ilvl="0" w:tplc="9CBC8136">
      <w:start w:val="4"/>
      <w:numFmt w:val="decimal"/>
      <w:lvlText w:val="%1."/>
      <w:lvlJc w:val="left"/>
      <w:pPr>
        <w:ind w:left="1494"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DFE3008"/>
    <w:multiLevelType w:val="hybridMultilevel"/>
    <w:tmpl w:val="5C3CDF3C"/>
    <w:lvl w:ilvl="0" w:tplc="4B508D0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2E7C115B"/>
    <w:multiLevelType w:val="hybridMultilevel"/>
    <w:tmpl w:val="DE04E4A8"/>
    <w:lvl w:ilvl="0" w:tplc="7D661A42">
      <w:start w:val="1"/>
      <w:numFmt w:val="lowerLetter"/>
      <w:lvlText w:val="(%1)"/>
      <w:lvlJc w:val="left"/>
      <w:pPr>
        <w:ind w:left="2259" w:hanging="765"/>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1043263"/>
    <w:multiLevelType w:val="hybridMultilevel"/>
    <w:tmpl w:val="74D6A30C"/>
    <w:lvl w:ilvl="0" w:tplc="D4382A0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3D32B8"/>
    <w:multiLevelType w:val="hybridMultilevel"/>
    <w:tmpl w:val="1F94F9DA"/>
    <w:lvl w:ilvl="0" w:tplc="73F058A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372A1479"/>
    <w:multiLevelType w:val="hybridMultilevel"/>
    <w:tmpl w:val="7D406EF2"/>
    <w:lvl w:ilvl="0" w:tplc="D4382A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377F3818"/>
    <w:multiLevelType w:val="hybridMultilevel"/>
    <w:tmpl w:val="5FBC2D58"/>
    <w:lvl w:ilvl="0" w:tplc="D4382A0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3AE234B6"/>
    <w:multiLevelType w:val="hybridMultilevel"/>
    <w:tmpl w:val="FF7CE67C"/>
    <w:lvl w:ilvl="0" w:tplc="8304BAA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3D71594B"/>
    <w:multiLevelType w:val="hybridMultilevel"/>
    <w:tmpl w:val="718EF398"/>
    <w:lvl w:ilvl="0" w:tplc="A6B6FED4">
      <w:start w:val="1"/>
      <w:numFmt w:val="decimal"/>
      <w:lvlText w:val="%1."/>
      <w:lvlJc w:val="left"/>
      <w:pPr>
        <w:ind w:left="1854" w:hanging="360"/>
      </w:pPr>
      <w:rPr>
        <w:b w:val="0"/>
        <w:bCs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3DCD3375"/>
    <w:multiLevelType w:val="hybridMultilevel"/>
    <w:tmpl w:val="7A1C0F4C"/>
    <w:lvl w:ilvl="0" w:tplc="FFFAE1C2">
      <w:start w:val="4"/>
      <w:numFmt w:val="decimal"/>
      <w:lvlText w:val="%1."/>
      <w:lvlJc w:val="left"/>
      <w:pPr>
        <w:ind w:left="1494" w:hanging="360"/>
      </w:pPr>
      <w:rPr>
        <w:rFonts w:hint="default"/>
        <w:color w:val="auto"/>
      </w:rPr>
    </w:lvl>
    <w:lvl w:ilvl="1" w:tplc="D4382A0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E2700B9"/>
    <w:multiLevelType w:val="hybridMultilevel"/>
    <w:tmpl w:val="E228D6B2"/>
    <w:lvl w:ilvl="0" w:tplc="FFFAE1C2">
      <w:start w:val="4"/>
      <w:numFmt w:val="decimal"/>
      <w:lvlText w:val="%1."/>
      <w:lvlJc w:val="left"/>
      <w:pPr>
        <w:ind w:left="1494" w:hanging="360"/>
      </w:pPr>
      <w:rPr>
        <w:rFonts w:hint="default"/>
        <w:color w:val="auto"/>
      </w:rPr>
    </w:lvl>
    <w:lvl w:ilvl="1" w:tplc="D4382A0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F12352F"/>
    <w:multiLevelType w:val="hybridMultilevel"/>
    <w:tmpl w:val="0D0CF6DA"/>
    <w:lvl w:ilvl="0" w:tplc="D4382A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29D26B8"/>
    <w:multiLevelType w:val="hybridMultilevel"/>
    <w:tmpl w:val="A6302FB4"/>
    <w:lvl w:ilvl="0" w:tplc="EBA82A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54D11CC1"/>
    <w:multiLevelType w:val="hybridMultilevel"/>
    <w:tmpl w:val="48BCDE66"/>
    <w:lvl w:ilvl="0" w:tplc="DAEE9324">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57021F8E"/>
    <w:multiLevelType w:val="hybridMultilevel"/>
    <w:tmpl w:val="A48E4726"/>
    <w:lvl w:ilvl="0" w:tplc="5100DCDE">
      <w:start w:val="3"/>
      <w:numFmt w:val="decimal"/>
      <w:lvlText w:val="%1."/>
      <w:lvlJc w:val="left"/>
      <w:pPr>
        <w:ind w:left="149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B5231E3"/>
    <w:multiLevelType w:val="hybridMultilevel"/>
    <w:tmpl w:val="4418C812"/>
    <w:lvl w:ilvl="0" w:tplc="9A04F0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5C4D472B"/>
    <w:multiLevelType w:val="hybridMultilevel"/>
    <w:tmpl w:val="FD544292"/>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9">
    <w:nsid w:val="60487B97"/>
    <w:multiLevelType w:val="hybridMultilevel"/>
    <w:tmpl w:val="5CEC3AA6"/>
    <w:lvl w:ilvl="0" w:tplc="D4382A0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2A376C"/>
    <w:multiLevelType w:val="hybridMultilevel"/>
    <w:tmpl w:val="EAE27910"/>
    <w:lvl w:ilvl="0" w:tplc="D4382A04">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2">
    <w:nsid w:val="6E841B91"/>
    <w:multiLevelType w:val="hybridMultilevel"/>
    <w:tmpl w:val="7D406EF2"/>
    <w:lvl w:ilvl="0" w:tplc="D4382A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761E3A8A"/>
    <w:multiLevelType w:val="hybridMultilevel"/>
    <w:tmpl w:val="3334A0E4"/>
    <w:lvl w:ilvl="0" w:tplc="D4382A04">
      <w:start w:val="1"/>
      <w:numFmt w:val="lowerLetter"/>
      <w:lvlText w:val="(%1)"/>
      <w:lvlJc w:val="left"/>
      <w:pPr>
        <w:ind w:left="2064" w:hanging="57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6917190"/>
    <w:multiLevelType w:val="hybridMultilevel"/>
    <w:tmpl w:val="DC486D02"/>
    <w:lvl w:ilvl="0" w:tplc="0809000F">
      <w:start w:val="64"/>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5">
    <w:nsid w:val="79395857"/>
    <w:multiLevelType w:val="hybridMultilevel"/>
    <w:tmpl w:val="89749C68"/>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AD2E42E8">
      <w:start w:val="1"/>
      <w:numFmt w:val="decimal"/>
      <w:lvlText w:val="%3."/>
      <w:lvlJc w:val="left"/>
      <w:pPr>
        <w:tabs>
          <w:tab w:val="num" w:pos="1696"/>
        </w:tabs>
        <w:ind w:left="3474" w:hanging="360"/>
      </w:pPr>
      <w:rPr>
        <w:rFonts w:hint="default"/>
        <w:b w:val="0"/>
        <w:i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6">
    <w:nsid w:val="7A0D2313"/>
    <w:multiLevelType w:val="hybridMultilevel"/>
    <w:tmpl w:val="E12CDBA2"/>
    <w:lvl w:ilvl="0" w:tplc="95C63516">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nsid w:val="7A1D7ECB"/>
    <w:multiLevelType w:val="hybridMultilevel"/>
    <w:tmpl w:val="CDDAB22E"/>
    <w:lvl w:ilvl="0" w:tplc="AA96D4EA">
      <w:start w:val="6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nsid w:val="7BBF322D"/>
    <w:multiLevelType w:val="hybridMultilevel"/>
    <w:tmpl w:val="315E455E"/>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9"/>
  </w:num>
  <w:num w:numId="13">
    <w:abstractNumId w:val="10"/>
  </w:num>
  <w:num w:numId="14">
    <w:abstractNumId w:val="40"/>
  </w:num>
  <w:num w:numId="15">
    <w:abstractNumId w:val="17"/>
  </w:num>
  <w:num w:numId="16">
    <w:abstractNumId w:val="11"/>
  </w:num>
  <w:num w:numId="17">
    <w:abstractNumId w:val="30"/>
  </w:num>
  <w:num w:numId="18">
    <w:abstractNumId w:val="43"/>
  </w:num>
  <w:num w:numId="19">
    <w:abstractNumId w:val="23"/>
  </w:num>
  <w:num w:numId="20">
    <w:abstractNumId w:val="46"/>
  </w:num>
  <w:num w:numId="21">
    <w:abstractNumId w:val="37"/>
  </w:num>
  <w:num w:numId="22">
    <w:abstractNumId w:val="29"/>
  </w:num>
  <w:num w:numId="23">
    <w:abstractNumId w:val="26"/>
  </w:num>
  <w:num w:numId="24">
    <w:abstractNumId w:val="22"/>
  </w:num>
  <w:num w:numId="25">
    <w:abstractNumId w:val="35"/>
  </w:num>
  <w:num w:numId="26">
    <w:abstractNumId w:val="34"/>
  </w:num>
  <w:num w:numId="27">
    <w:abstractNumId w:val="20"/>
  </w:num>
  <w:num w:numId="28">
    <w:abstractNumId w:val="14"/>
  </w:num>
  <w:num w:numId="29">
    <w:abstractNumId w:val="15"/>
  </w:num>
  <w:num w:numId="30">
    <w:abstractNumId w:val="13"/>
  </w:num>
  <w:num w:numId="31">
    <w:abstractNumId w:val="39"/>
  </w:num>
  <w:num w:numId="32">
    <w:abstractNumId w:val="44"/>
  </w:num>
  <w:num w:numId="33">
    <w:abstractNumId w:val="12"/>
  </w:num>
  <w:num w:numId="34">
    <w:abstractNumId w:val="24"/>
  </w:num>
  <w:num w:numId="35">
    <w:abstractNumId w:val="41"/>
  </w:num>
  <w:num w:numId="36">
    <w:abstractNumId w:val="48"/>
  </w:num>
  <w:num w:numId="37">
    <w:abstractNumId w:val="38"/>
  </w:num>
  <w:num w:numId="38">
    <w:abstractNumId w:val="36"/>
  </w:num>
  <w:num w:numId="39">
    <w:abstractNumId w:val="21"/>
  </w:num>
  <w:num w:numId="40">
    <w:abstractNumId w:val="32"/>
  </w:num>
  <w:num w:numId="41">
    <w:abstractNumId w:val="31"/>
  </w:num>
  <w:num w:numId="42">
    <w:abstractNumId w:val="28"/>
  </w:num>
  <w:num w:numId="43">
    <w:abstractNumId w:val="16"/>
  </w:num>
  <w:num w:numId="44">
    <w:abstractNumId w:val="33"/>
  </w:num>
  <w:num w:numId="45">
    <w:abstractNumId w:val="42"/>
  </w:num>
  <w:num w:numId="46">
    <w:abstractNumId w:val="27"/>
  </w:num>
  <w:num w:numId="47">
    <w:abstractNumId w:val="47"/>
  </w:num>
  <w:num w:numId="48">
    <w:abstractNumId w:val="45"/>
  </w:num>
  <w:num w:numId="4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86"/>
    <w:rsid w:val="0000748C"/>
    <w:rsid w:val="000100C4"/>
    <w:rsid w:val="0001042E"/>
    <w:rsid w:val="0001396C"/>
    <w:rsid w:val="000154DE"/>
    <w:rsid w:val="000208B9"/>
    <w:rsid w:val="00021414"/>
    <w:rsid w:val="0002360C"/>
    <w:rsid w:val="00025B60"/>
    <w:rsid w:val="000263A5"/>
    <w:rsid w:val="0002663F"/>
    <w:rsid w:val="000273D3"/>
    <w:rsid w:val="00027DF2"/>
    <w:rsid w:val="00027EDC"/>
    <w:rsid w:val="00032897"/>
    <w:rsid w:val="00034751"/>
    <w:rsid w:val="00036B15"/>
    <w:rsid w:val="00037008"/>
    <w:rsid w:val="00045A5C"/>
    <w:rsid w:val="0004649B"/>
    <w:rsid w:val="00051E98"/>
    <w:rsid w:val="00056247"/>
    <w:rsid w:val="000579B1"/>
    <w:rsid w:val="00060114"/>
    <w:rsid w:val="00060204"/>
    <w:rsid w:val="00070C9C"/>
    <w:rsid w:val="00071553"/>
    <w:rsid w:val="00071CAC"/>
    <w:rsid w:val="00073493"/>
    <w:rsid w:val="00073594"/>
    <w:rsid w:val="00074465"/>
    <w:rsid w:val="00075C32"/>
    <w:rsid w:val="000806D8"/>
    <w:rsid w:val="00081CF9"/>
    <w:rsid w:val="000870C0"/>
    <w:rsid w:val="00090B9F"/>
    <w:rsid w:val="000918AC"/>
    <w:rsid w:val="00091DAA"/>
    <w:rsid w:val="00096D4F"/>
    <w:rsid w:val="00096E10"/>
    <w:rsid w:val="00097713"/>
    <w:rsid w:val="000A0D99"/>
    <w:rsid w:val="000A7662"/>
    <w:rsid w:val="000B028F"/>
    <w:rsid w:val="000B48B8"/>
    <w:rsid w:val="000C21AB"/>
    <w:rsid w:val="000D1784"/>
    <w:rsid w:val="000D1F6C"/>
    <w:rsid w:val="000D24A8"/>
    <w:rsid w:val="000D59FB"/>
    <w:rsid w:val="000E18A4"/>
    <w:rsid w:val="000E19A2"/>
    <w:rsid w:val="000E59BC"/>
    <w:rsid w:val="000F011A"/>
    <w:rsid w:val="000F02D2"/>
    <w:rsid w:val="000F222E"/>
    <w:rsid w:val="000F2686"/>
    <w:rsid w:val="000F3D3F"/>
    <w:rsid w:val="000F6427"/>
    <w:rsid w:val="000F69F8"/>
    <w:rsid w:val="000F6C54"/>
    <w:rsid w:val="001077F3"/>
    <w:rsid w:val="00107F69"/>
    <w:rsid w:val="00110DB2"/>
    <w:rsid w:val="001114D2"/>
    <w:rsid w:val="00112B92"/>
    <w:rsid w:val="00117251"/>
    <w:rsid w:val="00121B68"/>
    <w:rsid w:val="00122CC8"/>
    <w:rsid w:val="0012310A"/>
    <w:rsid w:val="00125086"/>
    <w:rsid w:val="00125D5C"/>
    <w:rsid w:val="00126C63"/>
    <w:rsid w:val="0012708D"/>
    <w:rsid w:val="00127341"/>
    <w:rsid w:val="00137133"/>
    <w:rsid w:val="001379A8"/>
    <w:rsid w:val="00141071"/>
    <w:rsid w:val="00142416"/>
    <w:rsid w:val="00144099"/>
    <w:rsid w:val="00144E73"/>
    <w:rsid w:val="00150E0D"/>
    <w:rsid w:val="00151C6D"/>
    <w:rsid w:val="001533AE"/>
    <w:rsid w:val="00153DF8"/>
    <w:rsid w:val="00155F48"/>
    <w:rsid w:val="0016075A"/>
    <w:rsid w:val="00161E8C"/>
    <w:rsid w:val="00162C85"/>
    <w:rsid w:val="0016524F"/>
    <w:rsid w:val="00174516"/>
    <w:rsid w:val="00180A5F"/>
    <w:rsid w:val="00181721"/>
    <w:rsid w:val="00185599"/>
    <w:rsid w:val="00190005"/>
    <w:rsid w:val="00190E37"/>
    <w:rsid w:val="00192A61"/>
    <w:rsid w:val="00194318"/>
    <w:rsid w:val="001944E8"/>
    <w:rsid w:val="00194C38"/>
    <w:rsid w:val="001A12C1"/>
    <w:rsid w:val="001A262F"/>
    <w:rsid w:val="001A2940"/>
    <w:rsid w:val="001A35FB"/>
    <w:rsid w:val="001A39E4"/>
    <w:rsid w:val="001A775D"/>
    <w:rsid w:val="001B28DC"/>
    <w:rsid w:val="001B53CD"/>
    <w:rsid w:val="001B5665"/>
    <w:rsid w:val="001B60AA"/>
    <w:rsid w:val="001B6687"/>
    <w:rsid w:val="001B7A36"/>
    <w:rsid w:val="001C0627"/>
    <w:rsid w:val="001C3C06"/>
    <w:rsid w:val="001C3ED7"/>
    <w:rsid w:val="001C4EDC"/>
    <w:rsid w:val="001C66BA"/>
    <w:rsid w:val="001C7097"/>
    <w:rsid w:val="001C75A6"/>
    <w:rsid w:val="001D4A2F"/>
    <w:rsid w:val="001D5BD1"/>
    <w:rsid w:val="001D611C"/>
    <w:rsid w:val="001E2F51"/>
    <w:rsid w:val="001F039A"/>
    <w:rsid w:val="001F0B4F"/>
    <w:rsid w:val="001F1701"/>
    <w:rsid w:val="001F36A0"/>
    <w:rsid w:val="001F5AF7"/>
    <w:rsid w:val="001F631F"/>
    <w:rsid w:val="001F6A89"/>
    <w:rsid w:val="00200679"/>
    <w:rsid w:val="00200850"/>
    <w:rsid w:val="00205480"/>
    <w:rsid w:val="002067A2"/>
    <w:rsid w:val="002125A5"/>
    <w:rsid w:val="00215287"/>
    <w:rsid w:val="00216D88"/>
    <w:rsid w:val="00217CE6"/>
    <w:rsid w:val="00221EDE"/>
    <w:rsid w:val="00224F42"/>
    <w:rsid w:val="002263D8"/>
    <w:rsid w:val="0022641E"/>
    <w:rsid w:val="002311AA"/>
    <w:rsid w:val="00232559"/>
    <w:rsid w:val="00234D09"/>
    <w:rsid w:val="00240034"/>
    <w:rsid w:val="00241745"/>
    <w:rsid w:val="00243EB6"/>
    <w:rsid w:val="00250ACE"/>
    <w:rsid w:val="00250D51"/>
    <w:rsid w:val="002543F8"/>
    <w:rsid w:val="00263165"/>
    <w:rsid w:val="0026463B"/>
    <w:rsid w:val="00265295"/>
    <w:rsid w:val="00266B5D"/>
    <w:rsid w:val="00266DE8"/>
    <w:rsid w:val="00266FE8"/>
    <w:rsid w:val="002700E9"/>
    <w:rsid w:val="00271464"/>
    <w:rsid w:val="00272109"/>
    <w:rsid w:val="00273F2F"/>
    <w:rsid w:val="00277CD3"/>
    <w:rsid w:val="00280162"/>
    <w:rsid w:val="0028188E"/>
    <w:rsid w:val="00286B58"/>
    <w:rsid w:val="00290BB7"/>
    <w:rsid w:val="0029391B"/>
    <w:rsid w:val="002A1B0A"/>
    <w:rsid w:val="002A27D7"/>
    <w:rsid w:val="002A372C"/>
    <w:rsid w:val="002A7E1F"/>
    <w:rsid w:val="002B12E5"/>
    <w:rsid w:val="002B2523"/>
    <w:rsid w:val="002B370A"/>
    <w:rsid w:val="002B7930"/>
    <w:rsid w:val="002C2362"/>
    <w:rsid w:val="002C2C9E"/>
    <w:rsid w:val="002C2D1B"/>
    <w:rsid w:val="002C2F3F"/>
    <w:rsid w:val="002C41B8"/>
    <w:rsid w:val="002C4695"/>
    <w:rsid w:val="002C4906"/>
    <w:rsid w:val="002C4CFD"/>
    <w:rsid w:val="002C7E73"/>
    <w:rsid w:val="002D1459"/>
    <w:rsid w:val="002D553F"/>
    <w:rsid w:val="002E26B3"/>
    <w:rsid w:val="002E2DBE"/>
    <w:rsid w:val="002E3F2C"/>
    <w:rsid w:val="002E4468"/>
    <w:rsid w:val="002F31CF"/>
    <w:rsid w:val="002F4165"/>
    <w:rsid w:val="002F6C92"/>
    <w:rsid w:val="0030294A"/>
    <w:rsid w:val="00303432"/>
    <w:rsid w:val="00304D8F"/>
    <w:rsid w:val="003050ED"/>
    <w:rsid w:val="00305DB4"/>
    <w:rsid w:val="00306846"/>
    <w:rsid w:val="00307043"/>
    <w:rsid w:val="00307717"/>
    <w:rsid w:val="003108E7"/>
    <w:rsid w:val="00310DD7"/>
    <w:rsid w:val="00312F93"/>
    <w:rsid w:val="00317F53"/>
    <w:rsid w:val="0032161A"/>
    <w:rsid w:val="0032442F"/>
    <w:rsid w:val="00327961"/>
    <w:rsid w:val="00327EB9"/>
    <w:rsid w:val="00330D58"/>
    <w:rsid w:val="00332F5F"/>
    <w:rsid w:val="003334EE"/>
    <w:rsid w:val="003349F6"/>
    <w:rsid w:val="00351012"/>
    <w:rsid w:val="00353E49"/>
    <w:rsid w:val="00361B98"/>
    <w:rsid w:val="00362A58"/>
    <w:rsid w:val="003645EA"/>
    <w:rsid w:val="00364700"/>
    <w:rsid w:val="00366334"/>
    <w:rsid w:val="00371B54"/>
    <w:rsid w:val="0038232D"/>
    <w:rsid w:val="00383253"/>
    <w:rsid w:val="00386296"/>
    <w:rsid w:val="003925F7"/>
    <w:rsid w:val="003931B5"/>
    <w:rsid w:val="003934DE"/>
    <w:rsid w:val="00393DA1"/>
    <w:rsid w:val="00394EC7"/>
    <w:rsid w:val="003953FC"/>
    <w:rsid w:val="003A1703"/>
    <w:rsid w:val="003A3507"/>
    <w:rsid w:val="003B02EE"/>
    <w:rsid w:val="003B216E"/>
    <w:rsid w:val="003B2836"/>
    <w:rsid w:val="003B290E"/>
    <w:rsid w:val="003B779A"/>
    <w:rsid w:val="003B7972"/>
    <w:rsid w:val="003B7F99"/>
    <w:rsid w:val="003C16D4"/>
    <w:rsid w:val="003C18F1"/>
    <w:rsid w:val="003C4113"/>
    <w:rsid w:val="003C4809"/>
    <w:rsid w:val="003C64AC"/>
    <w:rsid w:val="003C6CAF"/>
    <w:rsid w:val="003C7ACE"/>
    <w:rsid w:val="003D6D24"/>
    <w:rsid w:val="003E0073"/>
    <w:rsid w:val="003E139D"/>
    <w:rsid w:val="003E20F7"/>
    <w:rsid w:val="003E29DF"/>
    <w:rsid w:val="003E6B09"/>
    <w:rsid w:val="003F1041"/>
    <w:rsid w:val="003F41C2"/>
    <w:rsid w:val="003F43BB"/>
    <w:rsid w:val="003F6CCF"/>
    <w:rsid w:val="003F6D9F"/>
    <w:rsid w:val="003F74B2"/>
    <w:rsid w:val="0040211B"/>
    <w:rsid w:val="0040405A"/>
    <w:rsid w:val="00405DBF"/>
    <w:rsid w:val="00406F8C"/>
    <w:rsid w:val="00410BF3"/>
    <w:rsid w:val="00415427"/>
    <w:rsid w:val="004175DD"/>
    <w:rsid w:val="0042070B"/>
    <w:rsid w:val="004212AD"/>
    <w:rsid w:val="00421D35"/>
    <w:rsid w:val="00421E09"/>
    <w:rsid w:val="00425713"/>
    <w:rsid w:val="00427091"/>
    <w:rsid w:val="00430246"/>
    <w:rsid w:val="00430879"/>
    <w:rsid w:val="00434AEA"/>
    <w:rsid w:val="004376AB"/>
    <w:rsid w:val="00437724"/>
    <w:rsid w:val="004377B4"/>
    <w:rsid w:val="00444E36"/>
    <w:rsid w:val="004475DF"/>
    <w:rsid w:val="00451BCE"/>
    <w:rsid w:val="004538E0"/>
    <w:rsid w:val="00453E15"/>
    <w:rsid w:val="00455BC8"/>
    <w:rsid w:val="00457382"/>
    <w:rsid w:val="00460CE8"/>
    <w:rsid w:val="00463242"/>
    <w:rsid w:val="0046638A"/>
    <w:rsid w:val="004678A5"/>
    <w:rsid w:val="00467FA1"/>
    <w:rsid w:val="004746C8"/>
    <w:rsid w:val="0047529A"/>
    <w:rsid w:val="0047616D"/>
    <w:rsid w:val="00476FBA"/>
    <w:rsid w:val="004773FD"/>
    <w:rsid w:val="00477739"/>
    <w:rsid w:val="00481877"/>
    <w:rsid w:val="00483B2F"/>
    <w:rsid w:val="0048719A"/>
    <w:rsid w:val="004948E7"/>
    <w:rsid w:val="00494BAD"/>
    <w:rsid w:val="00495B3F"/>
    <w:rsid w:val="00497C00"/>
    <w:rsid w:val="004A1726"/>
    <w:rsid w:val="004A1F19"/>
    <w:rsid w:val="004A2FE0"/>
    <w:rsid w:val="004A362B"/>
    <w:rsid w:val="004A484F"/>
    <w:rsid w:val="004A5CE4"/>
    <w:rsid w:val="004B4A4C"/>
    <w:rsid w:val="004B590F"/>
    <w:rsid w:val="004C30D3"/>
    <w:rsid w:val="004C6054"/>
    <w:rsid w:val="004D0B59"/>
    <w:rsid w:val="004D14EB"/>
    <w:rsid w:val="004D6E6F"/>
    <w:rsid w:val="004D7B8A"/>
    <w:rsid w:val="004E1A65"/>
    <w:rsid w:val="004E3AB5"/>
    <w:rsid w:val="004E4314"/>
    <w:rsid w:val="004E4582"/>
    <w:rsid w:val="004F0977"/>
    <w:rsid w:val="004F251C"/>
    <w:rsid w:val="004F2CA9"/>
    <w:rsid w:val="004F7029"/>
    <w:rsid w:val="004F70C4"/>
    <w:rsid w:val="00501578"/>
    <w:rsid w:val="00502968"/>
    <w:rsid w:val="00503A6F"/>
    <w:rsid w:val="00506849"/>
    <w:rsid w:val="00507AC5"/>
    <w:rsid w:val="00511879"/>
    <w:rsid w:val="00517A9D"/>
    <w:rsid w:val="0052223A"/>
    <w:rsid w:val="0052540B"/>
    <w:rsid w:val="00526C3B"/>
    <w:rsid w:val="00526F12"/>
    <w:rsid w:val="0052717A"/>
    <w:rsid w:val="005278F1"/>
    <w:rsid w:val="00527F17"/>
    <w:rsid w:val="00534813"/>
    <w:rsid w:val="00535BCC"/>
    <w:rsid w:val="00536828"/>
    <w:rsid w:val="0053758B"/>
    <w:rsid w:val="00543616"/>
    <w:rsid w:val="00544244"/>
    <w:rsid w:val="00546917"/>
    <w:rsid w:val="00553221"/>
    <w:rsid w:val="00553EAD"/>
    <w:rsid w:val="0055526E"/>
    <w:rsid w:val="00557475"/>
    <w:rsid w:val="00563708"/>
    <w:rsid w:val="0056582F"/>
    <w:rsid w:val="0056596C"/>
    <w:rsid w:val="005760D5"/>
    <w:rsid w:val="0058125F"/>
    <w:rsid w:val="00581421"/>
    <w:rsid w:val="005820C6"/>
    <w:rsid w:val="005825C7"/>
    <w:rsid w:val="00582A9C"/>
    <w:rsid w:val="00591A08"/>
    <w:rsid w:val="00593D22"/>
    <w:rsid w:val="00595D02"/>
    <w:rsid w:val="005A4FE4"/>
    <w:rsid w:val="005B0C82"/>
    <w:rsid w:val="005B65F1"/>
    <w:rsid w:val="005B6A8B"/>
    <w:rsid w:val="005B782E"/>
    <w:rsid w:val="005B7A7A"/>
    <w:rsid w:val="005B7C67"/>
    <w:rsid w:val="005C094C"/>
    <w:rsid w:val="005C0EC6"/>
    <w:rsid w:val="005C1563"/>
    <w:rsid w:val="005C2613"/>
    <w:rsid w:val="005C26AF"/>
    <w:rsid w:val="005C50A1"/>
    <w:rsid w:val="005C6549"/>
    <w:rsid w:val="005C7668"/>
    <w:rsid w:val="005D02B1"/>
    <w:rsid w:val="005D03A9"/>
    <w:rsid w:val="005D05B3"/>
    <w:rsid w:val="005D680A"/>
    <w:rsid w:val="005D7211"/>
    <w:rsid w:val="005E530B"/>
    <w:rsid w:val="005F1844"/>
    <w:rsid w:val="005F2A12"/>
    <w:rsid w:val="005F46D3"/>
    <w:rsid w:val="005F5425"/>
    <w:rsid w:val="005F68FC"/>
    <w:rsid w:val="00605EAF"/>
    <w:rsid w:val="00606391"/>
    <w:rsid w:val="00607249"/>
    <w:rsid w:val="00607840"/>
    <w:rsid w:val="00610FF7"/>
    <w:rsid w:val="006141E8"/>
    <w:rsid w:val="00616F23"/>
    <w:rsid w:val="006218B6"/>
    <w:rsid w:val="00622943"/>
    <w:rsid w:val="00623828"/>
    <w:rsid w:val="0063126B"/>
    <w:rsid w:val="00634AB9"/>
    <w:rsid w:val="006365F5"/>
    <w:rsid w:val="00640235"/>
    <w:rsid w:val="00640901"/>
    <w:rsid w:val="00650810"/>
    <w:rsid w:val="00651719"/>
    <w:rsid w:val="0065174B"/>
    <w:rsid w:val="00654102"/>
    <w:rsid w:val="006570A1"/>
    <w:rsid w:val="00660450"/>
    <w:rsid w:val="00660B77"/>
    <w:rsid w:val="00665E78"/>
    <w:rsid w:val="00667D45"/>
    <w:rsid w:val="00670975"/>
    <w:rsid w:val="00670B77"/>
    <w:rsid w:val="006722CD"/>
    <w:rsid w:val="0067557C"/>
    <w:rsid w:val="006773A5"/>
    <w:rsid w:val="00680225"/>
    <w:rsid w:val="006806C4"/>
    <w:rsid w:val="006808D3"/>
    <w:rsid w:val="00681129"/>
    <w:rsid w:val="006834E4"/>
    <w:rsid w:val="006844BC"/>
    <w:rsid w:val="0068524A"/>
    <w:rsid w:val="00685786"/>
    <w:rsid w:val="00685B84"/>
    <w:rsid w:val="006903EB"/>
    <w:rsid w:val="00690795"/>
    <w:rsid w:val="00693BEB"/>
    <w:rsid w:val="006965AB"/>
    <w:rsid w:val="0069676B"/>
    <w:rsid w:val="006A2411"/>
    <w:rsid w:val="006A4469"/>
    <w:rsid w:val="006A6D1F"/>
    <w:rsid w:val="006B244C"/>
    <w:rsid w:val="006B6178"/>
    <w:rsid w:val="006C1F48"/>
    <w:rsid w:val="006C7024"/>
    <w:rsid w:val="006C7E13"/>
    <w:rsid w:val="006D03A4"/>
    <w:rsid w:val="006D0579"/>
    <w:rsid w:val="006D0E0C"/>
    <w:rsid w:val="006D1300"/>
    <w:rsid w:val="006D6A9B"/>
    <w:rsid w:val="006E6FCE"/>
    <w:rsid w:val="006E702C"/>
    <w:rsid w:val="006F25BB"/>
    <w:rsid w:val="006F5A01"/>
    <w:rsid w:val="007021D7"/>
    <w:rsid w:val="00704070"/>
    <w:rsid w:val="007065FF"/>
    <w:rsid w:val="007125D5"/>
    <w:rsid w:val="007146DF"/>
    <w:rsid w:val="0071724F"/>
    <w:rsid w:val="007201A1"/>
    <w:rsid w:val="00720939"/>
    <w:rsid w:val="00720D6E"/>
    <w:rsid w:val="007240AB"/>
    <w:rsid w:val="00727FE6"/>
    <w:rsid w:val="00733858"/>
    <w:rsid w:val="007342D1"/>
    <w:rsid w:val="00734304"/>
    <w:rsid w:val="00737034"/>
    <w:rsid w:val="007434F6"/>
    <w:rsid w:val="00743554"/>
    <w:rsid w:val="00746BE2"/>
    <w:rsid w:val="0075344E"/>
    <w:rsid w:val="007600AD"/>
    <w:rsid w:val="00760260"/>
    <w:rsid w:val="0076329E"/>
    <w:rsid w:val="00764224"/>
    <w:rsid w:val="007650A7"/>
    <w:rsid w:val="00766293"/>
    <w:rsid w:val="00773566"/>
    <w:rsid w:val="007761F7"/>
    <w:rsid w:val="0079134D"/>
    <w:rsid w:val="00791F70"/>
    <w:rsid w:val="007923A7"/>
    <w:rsid w:val="007929F6"/>
    <w:rsid w:val="00795601"/>
    <w:rsid w:val="007A1246"/>
    <w:rsid w:val="007A19B1"/>
    <w:rsid w:val="007A1FD0"/>
    <w:rsid w:val="007A3AF1"/>
    <w:rsid w:val="007A58EB"/>
    <w:rsid w:val="007A6B37"/>
    <w:rsid w:val="007B1D18"/>
    <w:rsid w:val="007B37C3"/>
    <w:rsid w:val="007B694A"/>
    <w:rsid w:val="007B7B48"/>
    <w:rsid w:val="007C0980"/>
    <w:rsid w:val="007C0C07"/>
    <w:rsid w:val="007C5781"/>
    <w:rsid w:val="007C5A34"/>
    <w:rsid w:val="007C6067"/>
    <w:rsid w:val="007D109A"/>
    <w:rsid w:val="007D2EFF"/>
    <w:rsid w:val="007D2FA3"/>
    <w:rsid w:val="007D3405"/>
    <w:rsid w:val="007D343E"/>
    <w:rsid w:val="007D5918"/>
    <w:rsid w:val="007D6751"/>
    <w:rsid w:val="007D695B"/>
    <w:rsid w:val="007E037C"/>
    <w:rsid w:val="007E1C4E"/>
    <w:rsid w:val="007E2C27"/>
    <w:rsid w:val="007E3F08"/>
    <w:rsid w:val="007E5B29"/>
    <w:rsid w:val="007E6C61"/>
    <w:rsid w:val="007E7E07"/>
    <w:rsid w:val="007F0E55"/>
    <w:rsid w:val="007F1198"/>
    <w:rsid w:val="007F5CD9"/>
    <w:rsid w:val="00801E9C"/>
    <w:rsid w:val="0080400C"/>
    <w:rsid w:val="00804E0F"/>
    <w:rsid w:val="00810610"/>
    <w:rsid w:val="00817599"/>
    <w:rsid w:val="00820443"/>
    <w:rsid w:val="00825B74"/>
    <w:rsid w:val="008311E0"/>
    <w:rsid w:val="00841CB6"/>
    <w:rsid w:val="0084214E"/>
    <w:rsid w:val="008445B6"/>
    <w:rsid w:val="0084749D"/>
    <w:rsid w:val="00847D34"/>
    <w:rsid w:val="00847D97"/>
    <w:rsid w:val="0085101E"/>
    <w:rsid w:val="008531E7"/>
    <w:rsid w:val="00855F4C"/>
    <w:rsid w:val="00856599"/>
    <w:rsid w:val="00856615"/>
    <w:rsid w:val="00857441"/>
    <w:rsid w:val="0086207F"/>
    <w:rsid w:val="00862593"/>
    <w:rsid w:val="00864821"/>
    <w:rsid w:val="00870168"/>
    <w:rsid w:val="0087351A"/>
    <w:rsid w:val="00873AA6"/>
    <w:rsid w:val="00873B6A"/>
    <w:rsid w:val="008740FF"/>
    <w:rsid w:val="008748E3"/>
    <w:rsid w:val="0088078F"/>
    <w:rsid w:val="00885C9F"/>
    <w:rsid w:val="00885CFF"/>
    <w:rsid w:val="00885EC8"/>
    <w:rsid w:val="0088629A"/>
    <w:rsid w:val="0089094B"/>
    <w:rsid w:val="0089431F"/>
    <w:rsid w:val="008A455D"/>
    <w:rsid w:val="008A59AC"/>
    <w:rsid w:val="008B3E95"/>
    <w:rsid w:val="008B410B"/>
    <w:rsid w:val="008B47D6"/>
    <w:rsid w:val="008B4DD8"/>
    <w:rsid w:val="008B6C2C"/>
    <w:rsid w:val="008B7B84"/>
    <w:rsid w:val="008C079B"/>
    <w:rsid w:val="008C1BD3"/>
    <w:rsid w:val="008C3ADE"/>
    <w:rsid w:val="008C467F"/>
    <w:rsid w:val="008C67E5"/>
    <w:rsid w:val="008D006F"/>
    <w:rsid w:val="008D0FDC"/>
    <w:rsid w:val="008E00C6"/>
    <w:rsid w:val="008E5D75"/>
    <w:rsid w:val="008F1C43"/>
    <w:rsid w:val="008F1E89"/>
    <w:rsid w:val="008F2CCF"/>
    <w:rsid w:val="008F2EAA"/>
    <w:rsid w:val="008F4B5F"/>
    <w:rsid w:val="008F5CD9"/>
    <w:rsid w:val="008F6C5C"/>
    <w:rsid w:val="008F75DC"/>
    <w:rsid w:val="00903793"/>
    <w:rsid w:val="00904CC8"/>
    <w:rsid w:val="0090702B"/>
    <w:rsid w:val="00911D75"/>
    <w:rsid w:val="00913B06"/>
    <w:rsid w:val="0091422E"/>
    <w:rsid w:val="009147FA"/>
    <w:rsid w:val="00916CB3"/>
    <w:rsid w:val="00917D02"/>
    <w:rsid w:val="00920F81"/>
    <w:rsid w:val="00921302"/>
    <w:rsid w:val="00921B2E"/>
    <w:rsid w:val="00921CD9"/>
    <w:rsid w:val="009246F6"/>
    <w:rsid w:val="00924FF1"/>
    <w:rsid w:val="009260F9"/>
    <w:rsid w:val="00927552"/>
    <w:rsid w:val="00930A07"/>
    <w:rsid w:val="009313F4"/>
    <w:rsid w:val="00933322"/>
    <w:rsid w:val="0093489F"/>
    <w:rsid w:val="009351CB"/>
    <w:rsid w:val="00935A08"/>
    <w:rsid w:val="00936BBD"/>
    <w:rsid w:val="00936C8F"/>
    <w:rsid w:val="00937FE1"/>
    <w:rsid w:val="009411CA"/>
    <w:rsid w:val="00946897"/>
    <w:rsid w:val="00947FB4"/>
    <w:rsid w:val="009511FB"/>
    <w:rsid w:val="00961FCE"/>
    <w:rsid w:val="0096458B"/>
    <w:rsid w:val="0096600D"/>
    <w:rsid w:val="00967721"/>
    <w:rsid w:val="009735B0"/>
    <w:rsid w:val="009751AB"/>
    <w:rsid w:val="009779A0"/>
    <w:rsid w:val="00984E42"/>
    <w:rsid w:val="009879A9"/>
    <w:rsid w:val="0099705D"/>
    <w:rsid w:val="009A46D4"/>
    <w:rsid w:val="009A491B"/>
    <w:rsid w:val="009A4AD6"/>
    <w:rsid w:val="009A543B"/>
    <w:rsid w:val="009A5D1B"/>
    <w:rsid w:val="009A69B6"/>
    <w:rsid w:val="009B0161"/>
    <w:rsid w:val="009B12C7"/>
    <w:rsid w:val="009B203F"/>
    <w:rsid w:val="009B26E4"/>
    <w:rsid w:val="009B5124"/>
    <w:rsid w:val="009C20E8"/>
    <w:rsid w:val="009C2667"/>
    <w:rsid w:val="009C3050"/>
    <w:rsid w:val="009C5A63"/>
    <w:rsid w:val="009D351D"/>
    <w:rsid w:val="009D4930"/>
    <w:rsid w:val="009D7D3C"/>
    <w:rsid w:val="009D7D88"/>
    <w:rsid w:val="009E0BF9"/>
    <w:rsid w:val="009E1D0A"/>
    <w:rsid w:val="009E2538"/>
    <w:rsid w:val="009E3E8B"/>
    <w:rsid w:val="009F0E87"/>
    <w:rsid w:val="009F171E"/>
    <w:rsid w:val="009F2E2E"/>
    <w:rsid w:val="009F38EF"/>
    <w:rsid w:val="009F4F99"/>
    <w:rsid w:val="009F56A3"/>
    <w:rsid w:val="009F5827"/>
    <w:rsid w:val="009F68FD"/>
    <w:rsid w:val="00A0237A"/>
    <w:rsid w:val="00A059EC"/>
    <w:rsid w:val="00A07845"/>
    <w:rsid w:val="00A07B38"/>
    <w:rsid w:val="00A1053A"/>
    <w:rsid w:val="00A125EC"/>
    <w:rsid w:val="00A1319E"/>
    <w:rsid w:val="00A1463A"/>
    <w:rsid w:val="00A252BB"/>
    <w:rsid w:val="00A26BC3"/>
    <w:rsid w:val="00A26E9D"/>
    <w:rsid w:val="00A3415F"/>
    <w:rsid w:val="00A3450D"/>
    <w:rsid w:val="00A355D2"/>
    <w:rsid w:val="00A36366"/>
    <w:rsid w:val="00A40900"/>
    <w:rsid w:val="00A4438D"/>
    <w:rsid w:val="00A507A5"/>
    <w:rsid w:val="00A55384"/>
    <w:rsid w:val="00A6149B"/>
    <w:rsid w:val="00A63EB0"/>
    <w:rsid w:val="00A649A5"/>
    <w:rsid w:val="00A64B4A"/>
    <w:rsid w:val="00A656A4"/>
    <w:rsid w:val="00A6655E"/>
    <w:rsid w:val="00A66796"/>
    <w:rsid w:val="00A66853"/>
    <w:rsid w:val="00A66F78"/>
    <w:rsid w:val="00A7029B"/>
    <w:rsid w:val="00A709FF"/>
    <w:rsid w:val="00A70FAC"/>
    <w:rsid w:val="00A7174B"/>
    <w:rsid w:val="00A73A94"/>
    <w:rsid w:val="00A74029"/>
    <w:rsid w:val="00A7482B"/>
    <w:rsid w:val="00A76FDD"/>
    <w:rsid w:val="00A8266C"/>
    <w:rsid w:val="00A83529"/>
    <w:rsid w:val="00A86058"/>
    <w:rsid w:val="00A93C6D"/>
    <w:rsid w:val="00A93D07"/>
    <w:rsid w:val="00A97493"/>
    <w:rsid w:val="00AA314C"/>
    <w:rsid w:val="00AA4A3A"/>
    <w:rsid w:val="00AA692F"/>
    <w:rsid w:val="00AB115B"/>
    <w:rsid w:val="00AB160E"/>
    <w:rsid w:val="00AB2CAA"/>
    <w:rsid w:val="00AB3DF0"/>
    <w:rsid w:val="00AB5478"/>
    <w:rsid w:val="00AC0766"/>
    <w:rsid w:val="00AC2985"/>
    <w:rsid w:val="00AC4225"/>
    <w:rsid w:val="00AC49D4"/>
    <w:rsid w:val="00AC5C57"/>
    <w:rsid w:val="00AC673D"/>
    <w:rsid w:val="00AC6941"/>
    <w:rsid w:val="00AC6D38"/>
    <w:rsid w:val="00AD295A"/>
    <w:rsid w:val="00AD3BDB"/>
    <w:rsid w:val="00AD4F4F"/>
    <w:rsid w:val="00AD7859"/>
    <w:rsid w:val="00AE0523"/>
    <w:rsid w:val="00AE3324"/>
    <w:rsid w:val="00AE7603"/>
    <w:rsid w:val="00AF2415"/>
    <w:rsid w:val="00AF271A"/>
    <w:rsid w:val="00AF7419"/>
    <w:rsid w:val="00B01484"/>
    <w:rsid w:val="00B01AA0"/>
    <w:rsid w:val="00B04F84"/>
    <w:rsid w:val="00B06AB1"/>
    <w:rsid w:val="00B10887"/>
    <w:rsid w:val="00B11E0E"/>
    <w:rsid w:val="00B132F4"/>
    <w:rsid w:val="00B141F4"/>
    <w:rsid w:val="00B14B32"/>
    <w:rsid w:val="00B17260"/>
    <w:rsid w:val="00B17472"/>
    <w:rsid w:val="00B17604"/>
    <w:rsid w:val="00B2020F"/>
    <w:rsid w:val="00B2061E"/>
    <w:rsid w:val="00B208F9"/>
    <w:rsid w:val="00B212D6"/>
    <w:rsid w:val="00B217AC"/>
    <w:rsid w:val="00B23984"/>
    <w:rsid w:val="00B23F15"/>
    <w:rsid w:val="00B244A6"/>
    <w:rsid w:val="00B26E5D"/>
    <w:rsid w:val="00B3135A"/>
    <w:rsid w:val="00B3239F"/>
    <w:rsid w:val="00B32767"/>
    <w:rsid w:val="00B34303"/>
    <w:rsid w:val="00B34323"/>
    <w:rsid w:val="00B349E0"/>
    <w:rsid w:val="00B36A2C"/>
    <w:rsid w:val="00B37F53"/>
    <w:rsid w:val="00B44BB0"/>
    <w:rsid w:val="00B463A7"/>
    <w:rsid w:val="00B467D4"/>
    <w:rsid w:val="00B57035"/>
    <w:rsid w:val="00B6031B"/>
    <w:rsid w:val="00B615F5"/>
    <w:rsid w:val="00B6493E"/>
    <w:rsid w:val="00B65FC1"/>
    <w:rsid w:val="00B66DA4"/>
    <w:rsid w:val="00B66F4B"/>
    <w:rsid w:val="00B72053"/>
    <w:rsid w:val="00B757C4"/>
    <w:rsid w:val="00B7795C"/>
    <w:rsid w:val="00B81781"/>
    <w:rsid w:val="00B85761"/>
    <w:rsid w:val="00B86C47"/>
    <w:rsid w:val="00B90DBC"/>
    <w:rsid w:val="00B927D1"/>
    <w:rsid w:val="00B9525F"/>
    <w:rsid w:val="00B95873"/>
    <w:rsid w:val="00B97179"/>
    <w:rsid w:val="00BA0E44"/>
    <w:rsid w:val="00BA1C7E"/>
    <w:rsid w:val="00BA2508"/>
    <w:rsid w:val="00BA25C1"/>
    <w:rsid w:val="00BA6E0E"/>
    <w:rsid w:val="00BB13D0"/>
    <w:rsid w:val="00BB38B6"/>
    <w:rsid w:val="00BB6CED"/>
    <w:rsid w:val="00BB7B9A"/>
    <w:rsid w:val="00BC35BC"/>
    <w:rsid w:val="00BC3AA7"/>
    <w:rsid w:val="00BC4486"/>
    <w:rsid w:val="00BC520F"/>
    <w:rsid w:val="00BC63B4"/>
    <w:rsid w:val="00BC7C7F"/>
    <w:rsid w:val="00BD1C1D"/>
    <w:rsid w:val="00BD3D08"/>
    <w:rsid w:val="00BD5A54"/>
    <w:rsid w:val="00BE04B6"/>
    <w:rsid w:val="00BE04CA"/>
    <w:rsid w:val="00BE6EA4"/>
    <w:rsid w:val="00BE7148"/>
    <w:rsid w:val="00BE7693"/>
    <w:rsid w:val="00BF067F"/>
    <w:rsid w:val="00BF2AB4"/>
    <w:rsid w:val="00BF7328"/>
    <w:rsid w:val="00BF7527"/>
    <w:rsid w:val="00BF7F7F"/>
    <w:rsid w:val="00C0010A"/>
    <w:rsid w:val="00C02689"/>
    <w:rsid w:val="00C02749"/>
    <w:rsid w:val="00C045A5"/>
    <w:rsid w:val="00C06278"/>
    <w:rsid w:val="00C112B8"/>
    <w:rsid w:val="00C15CC0"/>
    <w:rsid w:val="00C24ED1"/>
    <w:rsid w:val="00C27F39"/>
    <w:rsid w:val="00C31455"/>
    <w:rsid w:val="00C364BD"/>
    <w:rsid w:val="00C37D57"/>
    <w:rsid w:val="00C37E38"/>
    <w:rsid w:val="00C40C72"/>
    <w:rsid w:val="00C43008"/>
    <w:rsid w:val="00C471E7"/>
    <w:rsid w:val="00C4735C"/>
    <w:rsid w:val="00C500C1"/>
    <w:rsid w:val="00C5253F"/>
    <w:rsid w:val="00C542AC"/>
    <w:rsid w:val="00C56319"/>
    <w:rsid w:val="00C578ED"/>
    <w:rsid w:val="00C64C8A"/>
    <w:rsid w:val="00C64F88"/>
    <w:rsid w:val="00C659EF"/>
    <w:rsid w:val="00C6792B"/>
    <w:rsid w:val="00C67B26"/>
    <w:rsid w:val="00C70D87"/>
    <w:rsid w:val="00C70E85"/>
    <w:rsid w:val="00C757DF"/>
    <w:rsid w:val="00C80040"/>
    <w:rsid w:val="00C92304"/>
    <w:rsid w:val="00C93676"/>
    <w:rsid w:val="00C9389E"/>
    <w:rsid w:val="00C93BFF"/>
    <w:rsid w:val="00CB1015"/>
    <w:rsid w:val="00CB16C1"/>
    <w:rsid w:val="00CB3A47"/>
    <w:rsid w:val="00CB3C60"/>
    <w:rsid w:val="00CB4FB1"/>
    <w:rsid w:val="00CB6284"/>
    <w:rsid w:val="00CC5086"/>
    <w:rsid w:val="00CC7109"/>
    <w:rsid w:val="00CD1371"/>
    <w:rsid w:val="00CD14E3"/>
    <w:rsid w:val="00CD461F"/>
    <w:rsid w:val="00CD632F"/>
    <w:rsid w:val="00CD6C9F"/>
    <w:rsid w:val="00CD7225"/>
    <w:rsid w:val="00CE017C"/>
    <w:rsid w:val="00CE39FD"/>
    <w:rsid w:val="00CE74D9"/>
    <w:rsid w:val="00CF1470"/>
    <w:rsid w:val="00CF2630"/>
    <w:rsid w:val="00CF416A"/>
    <w:rsid w:val="00CF561F"/>
    <w:rsid w:val="00CF7A84"/>
    <w:rsid w:val="00CF7CF2"/>
    <w:rsid w:val="00D006FD"/>
    <w:rsid w:val="00D00DE2"/>
    <w:rsid w:val="00D04543"/>
    <w:rsid w:val="00D062D8"/>
    <w:rsid w:val="00D06BF7"/>
    <w:rsid w:val="00D0703E"/>
    <w:rsid w:val="00D07E37"/>
    <w:rsid w:val="00D1381C"/>
    <w:rsid w:val="00D13B5C"/>
    <w:rsid w:val="00D1432B"/>
    <w:rsid w:val="00D152AD"/>
    <w:rsid w:val="00D153C7"/>
    <w:rsid w:val="00D1600B"/>
    <w:rsid w:val="00D16975"/>
    <w:rsid w:val="00D216BD"/>
    <w:rsid w:val="00D2265D"/>
    <w:rsid w:val="00D23DAB"/>
    <w:rsid w:val="00D24511"/>
    <w:rsid w:val="00D275B9"/>
    <w:rsid w:val="00D321E5"/>
    <w:rsid w:val="00D33D23"/>
    <w:rsid w:val="00D36C08"/>
    <w:rsid w:val="00D42461"/>
    <w:rsid w:val="00D4492D"/>
    <w:rsid w:val="00D46370"/>
    <w:rsid w:val="00D46AE6"/>
    <w:rsid w:val="00D5059E"/>
    <w:rsid w:val="00D57AF1"/>
    <w:rsid w:val="00D6113D"/>
    <w:rsid w:val="00D61718"/>
    <w:rsid w:val="00D62154"/>
    <w:rsid w:val="00D70BDC"/>
    <w:rsid w:val="00D70D8B"/>
    <w:rsid w:val="00D7280C"/>
    <w:rsid w:val="00D7701F"/>
    <w:rsid w:val="00D77DF6"/>
    <w:rsid w:val="00D77EF9"/>
    <w:rsid w:val="00D8126E"/>
    <w:rsid w:val="00D81B06"/>
    <w:rsid w:val="00D84366"/>
    <w:rsid w:val="00D8542E"/>
    <w:rsid w:val="00D86448"/>
    <w:rsid w:val="00D87EF0"/>
    <w:rsid w:val="00D90709"/>
    <w:rsid w:val="00D91565"/>
    <w:rsid w:val="00D91E56"/>
    <w:rsid w:val="00D93612"/>
    <w:rsid w:val="00D93D5F"/>
    <w:rsid w:val="00D94EC1"/>
    <w:rsid w:val="00D954DE"/>
    <w:rsid w:val="00D962C8"/>
    <w:rsid w:val="00DA1EFA"/>
    <w:rsid w:val="00DA26A1"/>
    <w:rsid w:val="00DA2801"/>
    <w:rsid w:val="00DA3087"/>
    <w:rsid w:val="00DA4520"/>
    <w:rsid w:val="00DA46EB"/>
    <w:rsid w:val="00DB19F5"/>
    <w:rsid w:val="00DB332C"/>
    <w:rsid w:val="00DB5B69"/>
    <w:rsid w:val="00DB5CB2"/>
    <w:rsid w:val="00DB7840"/>
    <w:rsid w:val="00DB78CC"/>
    <w:rsid w:val="00DC720E"/>
    <w:rsid w:val="00DC7C68"/>
    <w:rsid w:val="00DD5A2E"/>
    <w:rsid w:val="00DE5446"/>
    <w:rsid w:val="00DF1318"/>
    <w:rsid w:val="00DF18EF"/>
    <w:rsid w:val="00DF1A41"/>
    <w:rsid w:val="00DF3BBB"/>
    <w:rsid w:val="00DF3FB3"/>
    <w:rsid w:val="00DF5B5A"/>
    <w:rsid w:val="00DF6752"/>
    <w:rsid w:val="00E010C8"/>
    <w:rsid w:val="00E036E6"/>
    <w:rsid w:val="00E03F76"/>
    <w:rsid w:val="00E04114"/>
    <w:rsid w:val="00E05321"/>
    <w:rsid w:val="00E0662F"/>
    <w:rsid w:val="00E07814"/>
    <w:rsid w:val="00E13512"/>
    <w:rsid w:val="00E174FA"/>
    <w:rsid w:val="00E20A55"/>
    <w:rsid w:val="00E23ADA"/>
    <w:rsid w:val="00E3332D"/>
    <w:rsid w:val="00E3706B"/>
    <w:rsid w:val="00E371C3"/>
    <w:rsid w:val="00E42461"/>
    <w:rsid w:val="00E429AB"/>
    <w:rsid w:val="00E4304B"/>
    <w:rsid w:val="00E44F90"/>
    <w:rsid w:val="00E45BA3"/>
    <w:rsid w:val="00E47540"/>
    <w:rsid w:val="00E51D26"/>
    <w:rsid w:val="00E52B4B"/>
    <w:rsid w:val="00E56738"/>
    <w:rsid w:val="00E601FA"/>
    <w:rsid w:val="00E60B2C"/>
    <w:rsid w:val="00E620EC"/>
    <w:rsid w:val="00E63D21"/>
    <w:rsid w:val="00E64226"/>
    <w:rsid w:val="00E74F98"/>
    <w:rsid w:val="00E764B4"/>
    <w:rsid w:val="00E8086F"/>
    <w:rsid w:val="00E82498"/>
    <w:rsid w:val="00E85F46"/>
    <w:rsid w:val="00E876CA"/>
    <w:rsid w:val="00E9093F"/>
    <w:rsid w:val="00E922FE"/>
    <w:rsid w:val="00E93133"/>
    <w:rsid w:val="00E94EC3"/>
    <w:rsid w:val="00E9674F"/>
    <w:rsid w:val="00E96CBB"/>
    <w:rsid w:val="00E97CC8"/>
    <w:rsid w:val="00EA2865"/>
    <w:rsid w:val="00EA415B"/>
    <w:rsid w:val="00EA5A3F"/>
    <w:rsid w:val="00EB059B"/>
    <w:rsid w:val="00EB1AF6"/>
    <w:rsid w:val="00EB1E3C"/>
    <w:rsid w:val="00EB2332"/>
    <w:rsid w:val="00EB462E"/>
    <w:rsid w:val="00EB468C"/>
    <w:rsid w:val="00EB52A9"/>
    <w:rsid w:val="00EB62AC"/>
    <w:rsid w:val="00ED0BD6"/>
    <w:rsid w:val="00ED13FF"/>
    <w:rsid w:val="00ED238D"/>
    <w:rsid w:val="00ED3992"/>
    <w:rsid w:val="00ED4106"/>
    <w:rsid w:val="00EE4A20"/>
    <w:rsid w:val="00EE53AE"/>
    <w:rsid w:val="00EE6F5D"/>
    <w:rsid w:val="00EF4CF8"/>
    <w:rsid w:val="00EF4EF3"/>
    <w:rsid w:val="00EF56D1"/>
    <w:rsid w:val="00EF5734"/>
    <w:rsid w:val="00EF7879"/>
    <w:rsid w:val="00F04D05"/>
    <w:rsid w:val="00F05784"/>
    <w:rsid w:val="00F06545"/>
    <w:rsid w:val="00F06F57"/>
    <w:rsid w:val="00F073C4"/>
    <w:rsid w:val="00F116CB"/>
    <w:rsid w:val="00F11840"/>
    <w:rsid w:val="00F12532"/>
    <w:rsid w:val="00F12A54"/>
    <w:rsid w:val="00F12DC9"/>
    <w:rsid w:val="00F130F5"/>
    <w:rsid w:val="00F14783"/>
    <w:rsid w:val="00F15D19"/>
    <w:rsid w:val="00F15E2B"/>
    <w:rsid w:val="00F16197"/>
    <w:rsid w:val="00F1647C"/>
    <w:rsid w:val="00F20391"/>
    <w:rsid w:val="00F22F95"/>
    <w:rsid w:val="00F23850"/>
    <w:rsid w:val="00F242AF"/>
    <w:rsid w:val="00F245D5"/>
    <w:rsid w:val="00F252AD"/>
    <w:rsid w:val="00F25C7A"/>
    <w:rsid w:val="00F26EB9"/>
    <w:rsid w:val="00F30AF0"/>
    <w:rsid w:val="00F3548D"/>
    <w:rsid w:val="00F36391"/>
    <w:rsid w:val="00F369BA"/>
    <w:rsid w:val="00F4439B"/>
    <w:rsid w:val="00F4603B"/>
    <w:rsid w:val="00F47173"/>
    <w:rsid w:val="00F473AE"/>
    <w:rsid w:val="00F55348"/>
    <w:rsid w:val="00F555EA"/>
    <w:rsid w:val="00F617A7"/>
    <w:rsid w:val="00F61FB7"/>
    <w:rsid w:val="00F63D84"/>
    <w:rsid w:val="00F64B2D"/>
    <w:rsid w:val="00F7084F"/>
    <w:rsid w:val="00F71A1A"/>
    <w:rsid w:val="00F72D0F"/>
    <w:rsid w:val="00F7363F"/>
    <w:rsid w:val="00F74FA0"/>
    <w:rsid w:val="00F75B7A"/>
    <w:rsid w:val="00F804C3"/>
    <w:rsid w:val="00F8053A"/>
    <w:rsid w:val="00F90A36"/>
    <w:rsid w:val="00F969B6"/>
    <w:rsid w:val="00FA0E6B"/>
    <w:rsid w:val="00FA179B"/>
    <w:rsid w:val="00FA22E8"/>
    <w:rsid w:val="00FA3DB0"/>
    <w:rsid w:val="00FA69E8"/>
    <w:rsid w:val="00FA7DD1"/>
    <w:rsid w:val="00FB1660"/>
    <w:rsid w:val="00FB3225"/>
    <w:rsid w:val="00FB32E5"/>
    <w:rsid w:val="00FB33AA"/>
    <w:rsid w:val="00FB47C4"/>
    <w:rsid w:val="00FB4C6A"/>
    <w:rsid w:val="00FB5705"/>
    <w:rsid w:val="00FB71F4"/>
    <w:rsid w:val="00FC3B9F"/>
    <w:rsid w:val="00FC4B73"/>
    <w:rsid w:val="00FC59E8"/>
    <w:rsid w:val="00FD0219"/>
    <w:rsid w:val="00FD23DE"/>
    <w:rsid w:val="00FD3D56"/>
    <w:rsid w:val="00FD4525"/>
    <w:rsid w:val="00FD4FFC"/>
    <w:rsid w:val="00FD5593"/>
    <w:rsid w:val="00FD6CD7"/>
    <w:rsid w:val="00FE26F5"/>
    <w:rsid w:val="00FE2A77"/>
    <w:rsid w:val="00FE35D3"/>
    <w:rsid w:val="00FE4093"/>
    <w:rsid w:val="00FE6DC6"/>
    <w:rsid w:val="00FF0A17"/>
    <w:rsid w:val="00FF43AD"/>
    <w:rsid w:val="00FF6F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Appel note de bas de p.,ftref,referencia nota al pie,BVI fnr,Footnotes refss,Παραπομπή υποσημείωσης2,Footnote Refernece,Footnote text,callout"/>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uiPriority w:val="99"/>
    <w:rPr>
      <w:sz w:val="6"/>
    </w:rPr>
  </w:style>
  <w:style w:type="paragraph" w:styleId="CommentText">
    <w:name w:val="annotation text"/>
    <w:basedOn w:val="Normal"/>
    <w:link w:val="CommentTextChar1"/>
    <w:uiPriority w:val="99"/>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link w:val="SubtitleChar"/>
    <w:uiPriority w:val="11"/>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table" w:customStyle="1" w:styleId="TableGrid10">
    <w:name w:val="Table Grid1"/>
    <w:basedOn w:val="TableNormal"/>
    <w:next w:val="TableGrid"/>
    <w:semiHidden/>
    <w:rsid w:val="00C563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56319"/>
    <w:rPr>
      <w:b/>
      <w:sz w:val="28"/>
      <w:lang w:eastAsia="en-US"/>
    </w:rPr>
  </w:style>
  <w:style w:type="numbering" w:customStyle="1" w:styleId="NoList1">
    <w:name w:val="No List1"/>
    <w:next w:val="NoList"/>
    <w:uiPriority w:val="99"/>
    <w:semiHidden/>
    <w:unhideWhenUsed/>
    <w:rsid w:val="00C56319"/>
  </w:style>
  <w:style w:type="character" w:customStyle="1" w:styleId="FooterChar">
    <w:name w:val="Footer Char"/>
    <w:aliases w:val="3_G Char"/>
    <w:link w:val="Footer"/>
    <w:uiPriority w:val="99"/>
    <w:rsid w:val="00C56319"/>
    <w:rPr>
      <w:sz w:val="16"/>
      <w:lang w:eastAsia="en-US"/>
    </w:rPr>
  </w:style>
  <w:style w:type="character" w:customStyle="1" w:styleId="FootnoteTextChar">
    <w:name w:val="Footnote Text Char"/>
    <w:aliases w:val="5_G Char"/>
    <w:link w:val="FootnoteText"/>
    <w:uiPriority w:val="99"/>
    <w:rsid w:val="00C56319"/>
    <w:rPr>
      <w:sz w:val="18"/>
      <w:lang w:eastAsia="en-US"/>
    </w:rPr>
  </w:style>
  <w:style w:type="paragraph" w:styleId="BalloonText">
    <w:name w:val="Balloon Text"/>
    <w:basedOn w:val="Normal"/>
    <w:link w:val="BalloonTextChar"/>
    <w:uiPriority w:val="99"/>
    <w:unhideWhenUsed/>
    <w:rsid w:val="00C56319"/>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uiPriority w:val="99"/>
    <w:rsid w:val="00C56319"/>
    <w:rPr>
      <w:rFonts w:ascii="Tahoma" w:eastAsia="Calibri" w:hAnsi="Tahoma" w:cs="Tahoma"/>
      <w:sz w:val="16"/>
      <w:szCs w:val="16"/>
      <w:lang w:eastAsia="en-US"/>
    </w:rPr>
  </w:style>
  <w:style w:type="character" w:customStyle="1" w:styleId="CommentTextChar">
    <w:name w:val="Comment Text Char"/>
    <w:uiPriority w:val="99"/>
    <w:rsid w:val="00C56319"/>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C56319"/>
    <w:pPr>
      <w:suppressAutoHyphens w:val="0"/>
      <w:spacing w:after="200" w:line="276" w:lineRule="auto"/>
    </w:pPr>
    <w:rPr>
      <w:rFonts w:ascii="Calibri" w:eastAsia="Calibri" w:hAnsi="Calibri"/>
      <w:b/>
      <w:bCs/>
    </w:rPr>
  </w:style>
  <w:style w:type="character" w:customStyle="1" w:styleId="CommentTextChar1">
    <w:name w:val="Comment Text Char1"/>
    <w:link w:val="CommentText"/>
    <w:uiPriority w:val="99"/>
    <w:rsid w:val="00C56319"/>
    <w:rPr>
      <w:lang w:eastAsia="en-US"/>
    </w:rPr>
  </w:style>
  <w:style w:type="character" w:customStyle="1" w:styleId="CommentSubjectChar">
    <w:name w:val="Comment Subject Char"/>
    <w:link w:val="CommentSubject"/>
    <w:uiPriority w:val="99"/>
    <w:rsid w:val="00C56319"/>
    <w:rPr>
      <w:rFonts w:ascii="Calibri" w:eastAsia="Calibri" w:hAnsi="Calibri"/>
      <w:b/>
      <w:bCs/>
      <w:lang w:eastAsia="en-US"/>
    </w:rPr>
  </w:style>
  <w:style w:type="character" w:customStyle="1" w:styleId="SingleTxtGChar">
    <w:name w:val="_ Single Txt_G Char"/>
    <w:link w:val="SingleTxtG"/>
    <w:locked/>
    <w:rsid w:val="00C56319"/>
    <w:rPr>
      <w:lang w:eastAsia="en-US"/>
    </w:rPr>
  </w:style>
  <w:style w:type="character" w:customStyle="1" w:styleId="highlight1">
    <w:name w:val="highlight1"/>
    <w:rsid w:val="00C56319"/>
    <w:rPr>
      <w:shd w:val="clear" w:color="auto" w:fill="FFCC33"/>
    </w:rPr>
  </w:style>
  <w:style w:type="paragraph" w:styleId="ListParagraph">
    <w:name w:val="List Paragraph"/>
    <w:basedOn w:val="Normal"/>
    <w:uiPriority w:val="34"/>
    <w:qFormat/>
    <w:rsid w:val="00C56319"/>
    <w:pPr>
      <w:suppressAutoHyphens w:val="0"/>
      <w:spacing w:after="200" w:line="276" w:lineRule="auto"/>
      <w:ind w:left="720"/>
    </w:pPr>
    <w:rPr>
      <w:rFonts w:ascii="Calibri" w:eastAsia="Calibri" w:hAnsi="Calibri"/>
      <w:sz w:val="22"/>
      <w:szCs w:val="22"/>
    </w:rPr>
  </w:style>
  <w:style w:type="character" w:customStyle="1" w:styleId="apple-converted-space">
    <w:name w:val="apple-converted-space"/>
    <w:rsid w:val="00C56319"/>
  </w:style>
  <w:style w:type="paragraph" w:styleId="Revision">
    <w:name w:val="Revision"/>
    <w:hidden/>
    <w:uiPriority w:val="99"/>
    <w:semiHidden/>
    <w:rsid w:val="00C56319"/>
    <w:rPr>
      <w:lang w:val="en-GB" w:eastAsia="en-US"/>
    </w:rPr>
  </w:style>
  <w:style w:type="character" w:customStyle="1" w:styleId="SingleTxtGCar">
    <w:name w:val="_ Single Txt_G Car"/>
    <w:locked/>
    <w:rsid w:val="009A5D1B"/>
    <w:rPr>
      <w:lang w:eastAsia="en-US"/>
    </w:rPr>
  </w:style>
  <w:style w:type="character" w:customStyle="1" w:styleId="TitleChar">
    <w:name w:val="Title Char"/>
    <w:link w:val="Title"/>
    <w:uiPriority w:val="10"/>
    <w:rsid w:val="003E0073"/>
    <w:rPr>
      <w:rFonts w:ascii="Arial" w:hAnsi="Arial" w:cs="Arial"/>
      <w:b/>
      <w:bCs/>
      <w:kern w:val="28"/>
      <w:sz w:val="32"/>
      <w:szCs w:val="32"/>
      <w:lang w:eastAsia="en-US"/>
    </w:rPr>
  </w:style>
  <w:style w:type="character" w:customStyle="1" w:styleId="SubtitleChar">
    <w:name w:val="Subtitle Char"/>
    <w:link w:val="Subtitle"/>
    <w:uiPriority w:val="11"/>
    <w:rsid w:val="003E007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546">
      <w:bodyDiv w:val="1"/>
      <w:marLeft w:val="0"/>
      <w:marRight w:val="0"/>
      <w:marTop w:val="0"/>
      <w:marBottom w:val="0"/>
      <w:divBdr>
        <w:top w:val="none" w:sz="0" w:space="0" w:color="auto"/>
        <w:left w:val="none" w:sz="0" w:space="0" w:color="auto"/>
        <w:bottom w:val="none" w:sz="0" w:space="0" w:color="auto"/>
        <w:right w:val="none" w:sz="0" w:space="0" w:color="auto"/>
      </w:divBdr>
    </w:div>
    <w:div w:id="84573011">
      <w:bodyDiv w:val="1"/>
      <w:marLeft w:val="0"/>
      <w:marRight w:val="0"/>
      <w:marTop w:val="0"/>
      <w:marBottom w:val="0"/>
      <w:divBdr>
        <w:top w:val="none" w:sz="0" w:space="0" w:color="auto"/>
        <w:left w:val="none" w:sz="0" w:space="0" w:color="auto"/>
        <w:bottom w:val="none" w:sz="0" w:space="0" w:color="auto"/>
        <w:right w:val="none" w:sz="0" w:space="0" w:color="auto"/>
      </w:divBdr>
    </w:div>
    <w:div w:id="1340161939">
      <w:bodyDiv w:val="1"/>
      <w:marLeft w:val="0"/>
      <w:marRight w:val="0"/>
      <w:marTop w:val="0"/>
      <w:marBottom w:val="0"/>
      <w:divBdr>
        <w:top w:val="none" w:sz="0" w:space="0" w:color="auto"/>
        <w:left w:val="none" w:sz="0" w:space="0" w:color="auto"/>
        <w:bottom w:val="none" w:sz="0" w:space="0" w:color="auto"/>
        <w:right w:val="none" w:sz="0" w:space="0" w:color="auto"/>
      </w:divBdr>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sChild>
        <w:div w:id="1011179913">
          <w:marLeft w:val="0"/>
          <w:marRight w:val="0"/>
          <w:marTop w:val="0"/>
          <w:marBottom w:val="0"/>
          <w:divBdr>
            <w:top w:val="none" w:sz="0" w:space="0" w:color="auto"/>
            <w:left w:val="none" w:sz="0" w:space="0" w:color="auto"/>
            <w:bottom w:val="none" w:sz="0" w:space="0" w:color="auto"/>
            <w:right w:val="none" w:sz="0" w:space="0" w:color="auto"/>
          </w:divBdr>
        </w:div>
      </w:divsChild>
    </w:div>
    <w:div w:id="16043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19</Pages>
  <Words>8547</Words>
  <Characters>48642</Characters>
  <Application>Microsoft Office Word</Application>
  <DocSecurity>4</DocSecurity>
  <Lines>799</Lines>
  <Paragraphs>221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Draft COBs for St. Lucia</dc:subject>
  <dc:creator>PAE</dc:creator>
  <cp:keywords>CRC/C/XXX/CO/Y</cp:keywords>
  <dc:description>final</dc:description>
  <cp:lastModifiedBy>PDF</cp:lastModifiedBy>
  <cp:revision>2</cp:revision>
  <cp:lastPrinted>2014-06-13T08:29:00Z</cp:lastPrinted>
  <dcterms:created xsi:type="dcterms:W3CDTF">2014-07-08T13:27:00Z</dcterms:created>
  <dcterms:modified xsi:type="dcterms:W3CDTF">2014-07-08T13:27:00Z</dcterms:modified>
</cp:coreProperties>
</file>