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04F0118" w14:textId="77777777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6AF849" w14:textId="77777777" w:rsidR="002D5AAC" w:rsidRDefault="002D5AAC" w:rsidP="00D12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6C3DCE4" w14:textId="77777777"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2FDDE89" w14:textId="77777777" w:rsidR="002D5AAC" w:rsidRDefault="00D124FD" w:rsidP="00D124FD">
            <w:pPr>
              <w:jc w:val="right"/>
            </w:pPr>
            <w:r w:rsidRPr="00D124FD">
              <w:rPr>
                <w:sz w:val="40"/>
              </w:rPr>
              <w:t>CMW</w:t>
            </w:r>
            <w:r>
              <w:t>/C/COL/CO/3</w:t>
            </w:r>
          </w:p>
        </w:tc>
      </w:tr>
      <w:tr w:rsidR="002D5AAC" w:rsidRPr="008F0116" w14:paraId="2B740CD7" w14:textId="7777777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E9A899" w14:textId="77777777"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AA3D9E" wp14:editId="200ABA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F5B5DF" w14:textId="77777777"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C4F0002" w14:textId="77777777" w:rsidR="002D5AAC" w:rsidRPr="00D124FD" w:rsidRDefault="00D124FD" w:rsidP="007A2AE0">
            <w:pPr>
              <w:spacing w:before="240"/>
              <w:rPr>
                <w:lang w:val="en-US"/>
              </w:rPr>
            </w:pPr>
            <w:r w:rsidRPr="00D124FD">
              <w:rPr>
                <w:lang w:val="en-US"/>
              </w:rPr>
              <w:t>Distr.: General</w:t>
            </w:r>
          </w:p>
          <w:p w14:paraId="6DC017F4" w14:textId="77777777" w:rsidR="00D124FD" w:rsidRPr="00D124FD" w:rsidRDefault="00D124FD" w:rsidP="00D124FD">
            <w:pPr>
              <w:spacing w:line="240" w:lineRule="exact"/>
              <w:rPr>
                <w:lang w:val="en-US"/>
              </w:rPr>
            </w:pPr>
            <w:r w:rsidRPr="00D124FD">
              <w:rPr>
                <w:lang w:val="en-US"/>
              </w:rPr>
              <w:t>27 January 2020</w:t>
            </w:r>
          </w:p>
          <w:p w14:paraId="7D63D390" w14:textId="77777777" w:rsidR="00D124FD" w:rsidRPr="00D124FD" w:rsidRDefault="00D124FD" w:rsidP="00D124FD">
            <w:pPr>
              <w:spacing w:line="240" w:lineRule="exact"/>
              <w:rPr>
                <w:lang w:val="en-US"/>
              </w:rPr>
            </w:pPr>
            <w:r w:rsidRPr="00D124FD">
              <w:rPr>
                <w:lang w:val="en-US"/>
              </w:rPr>
              <w:t>Russian</w:t>
            </w:r>
          </w:p>
          <w:p w14:paraId="79B8391D" w14:textId="77777777" w:rsidR="00D124FD" w:rsidRPr="00D124FD" w:rsidRDefault="00D124FD" w:rsidP="00D124FD">
            <w:pPr>
              <w:spacing w:line="240" w:lineRule="exact"/>
              <w:rPr>
                <w:lang w:val="en-US"/>
              </w:rPr>
            </w:pPr>
            <w:r w:rsidRPr="00D124FD">
              <w:rPr>
                <w:lang w:val="en-US"/>
              </w:rPr>
              <w:t>Original: Spanish</w:t>
            </w:r>
          </w:p>
        </w:tc>
      </w:tr>
    </w:tbl>
    <w:p w14:paraId="1E1D5EF6" w14:textId="33E59903" w:rsidR="0033208F" w:rsidRPr="00972E1B" w:rsidRDefault="0033208F" w:rsidP="0033208F">
      <w:pPr>
        <w:spacing w:before="120"/>
        <w:rPr>
          <w:b/>
          <w:sz w:val="24"/>
          <w:szCs w:val="24"/>
        </w:rPr>
      </w:pPr>
      <w:r w:rsidRPr="00972E1B">
        <w:rPr>
          <w:b/>
          <w:bCs/>
          <w:sz w:val="24"/>
          <w:szCs w:val="24"/>
        </w:rPr>
        <w:t xml:space="preserve">Комитет по защите прав всех </w:t>
      </w:r>
      <w:r w:rsidR="009F304C">
        <w:rPr>
          <w:b/>
          <w:bCs/>
          <w:sz w:val="24"/>
          <w:szCs w:val="24"/>
        </w:rPr>
        <w:br/>
      </w:r>
      <w:bookmarkStart w:id="0" w:name="_GoBack"/>
      <w:bookmarkEnd w:id="0"/>
      <w:r w:rsidRPr="00972E1B">
        <w:rPr>
          <w:b/>
          <w:bCs/>
          <w:sz w:val="24"/>
          <w:szCs w:val="24"/>
        </w:rPr>
        <w:t>трудящихся-мигрантов</w:t>
      </w:r>
      <w:r w:rsidR="00EB17AB">
        <w:rPr>
          <w:b/>
          <w:bCs/>
          <w:sz w:val="24"/>
          <w:szCs w:val="24"/>
        </w:rPr>
        <w:t xml:space="preserve"> </w:t>
      </w:r>
      <w:r w:rsidR="00EB17AB">
        <w:rPr>
          <w:b/>
          <w:bCs/>
          <w:sz w:val="24"/>
          <w:szCs w:val="24"/>
        </w:rPr>
        <w:br/>
      </w:r>
      <w:r w:rsidRPr="00972E1B">
        <w:rPr>
          <w:b/>
          <w:bCs/>
          <w:sz w:val="24"/>
          <w:szCs w:val="24"/>
        </w:rPr>
        <w:t>и членов их семей</w:t>
      </w:r>
    </w:p>
    <w:p w14:paraId="67D0C873" w14:textId="77777777" w:rsidR="0033208F" w:rsidRPr="00CD71E0" w:rsidRDefault="0033208F" w:rsidP="0033208F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третьему периодическому докладу Колумбии</w:t>
      </w:r>
      <w:r w:rsidRPr="0057223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FA6CFC0" w14:textId="77777777" w:rsidR="0033208F" w:rsidRPr="00CD71E0" w:rsidRDefault="0033208F" w:rsidP="0033208F">
      <w:pPr>
        <w:pStyle w:val="SingleTxtG"/>
      </w:pPr>
      <w:r>
        <w:t>1.</w:t>
      </w:r>
      <w:r>
        <w:tab/>
        <w:t>Комитет рассмотрел третий периодический доклад Колумбии (CMW/C/COL/3) на своих 436-м и 437-м заседаниях (CMW/C/SR.436 и SR.437), состоявшихся 6</w:t>
      </w:r>
      <w:r w:rsidR="00572238">
        <w:rPr>
          <w:lang w:val="en-US"/>
        </w:rPr>
        <w:t> </w:t>
      </w:r>
      <w:r>
        <w:t xml:space="preserve">сентября 2019 года. На своем 443-м заседании, состоявшемся 11 сентября 2019 года, он принял настоящие заключительные замечания. </w:t>
      </w:r>
    </w:p>
    <w:p w14:paraId="4D7CC8C6" w14:textId="77777777" w:rsidR="0033208F" w:rsidRPr="00CD71E0" w:rsidRDefault="0033208F" w:rsidP="0033208F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</w:p>
    <w:p w14:paraId="472F2D78" w14:textId="77777777" w:rsidR="0033208F" w:rsidRPr="00CD71E0" w:rsidRDefault="0033208F" w:rsidP="0033208F">
      <w:pPr>
        <w:pStyle w:val="SingleTxtG"/>
      </w:pPr>
      <w:r>
        <w:t>2.</w:t>
      </w:r>
      <w:r>
        <w:tab/>
        <w:t>Комитет приветствует представление третьего периодического доклада государства-участника, а также дополнительную информацию, полученную в ходе диалога от делегации высокого уровня, которую возглавляли заместитель министра иностранных дел по вопросам многосторонних отношений Адриана Мехия Эрнандес, советник Президента по правам человека и международным отношениям и заместитель Генерального прокурора Колумбии; в состав делегации вошли представители Генеральной прокуратуры Колумбии, Управления по вопросам миграции Колумбии, Управления по вопросам границы с Боливарианской Республикой Венесуэла, Министерства иностранных дел, Министерства труда, Министерства внутренних дел, Колумбийского института социальной защиты семьи, а также посол и сотрудники Постоянного представительства Колумбии при Отделении Организации Объединенных Наций в Женеве.</w:t>
      </w:r>
    </w:p>
    <w:p w14:paraId="77F030C1" w14:textId="77777777" w:rsidR="0033208F" w:rsidRPr="00CD71E0" w:rsidRDefault="0033208F" w:rsidP="0033208F">
      <w:pPr>
        <w:pStyle w:val="SingleTxtG"/>
      </w:pPr>
      <w:r>
        <w:t xml:space="preserve">3. </w:t>
      </w:r>
      <w:r>
        <w:tab/>
        <w:t>Комитет высоко оценивает диалог, состоявшийся с делегацией высокого уровня, и большой объем полученной от представителей государства-участника информации, а также конструктивное взаимодействие в ходе заседаний, позволившее совместно проанализировать и обсудить различные вопросы. Комитет высоко оценивает также своевременность подготовки доклада и тот факт, что ответы и дополнительная информация были предоставлены в течение 24 часов после диалога.</w:t>
      </w:r>
    </w:p>
    <w:p w14:paraId="548B45FC" w14:textId="77777777" w:rsidR="0033208F" w:rsidRPr="00CD71E0" w:rsidRDefault="0033208F" w:rsidP="0033208F">
      <w:pPr>
        <w:pStyle w:val="SingleTxtG"/>
      </w:pPr>
      <w:r>
        <w:t>4.</w:t>
      </w:r>
      <w:r>
        <w:tab/>
        <w:t>Комитет признает, что Колумбия как страна происхождения трудящихся-мигрантов добилась прогресса в деле защиты прав своих граждан, работающих за рубежом. В то же врем он отмечает, что в государстве-участнике, являющемся страной происхождения, транзита, назначения и возвращения, сложилась беспрецедентная ситуация, которая обусловлена массовыми перемещениями</w:t>
      </w:r>
      <w:r w:rsidRPr="000F2478">
        <w:t xml:space="preserve"> </w:t>
      </w:r>
      <w:r>
        <w:t xml:space="preserve">мигрантов, сосредоточенными в районах на границе государства-участника с Боливарианской Республикой Венесуэла и Эквадором. </w:t>
      </w:r>
    </w:p>
    <w:p w14:paraId="7E08C7B5" w14:textId="77777777" w:rsidR="0033208F" w:rsidRPr="00CD71E0" w:rsidRDefault="0033208F" w:rsidP="0033208F">
      <w:pPr>
        <w:pStyle w:val="SingleTxtG"/>
      </w:pPr>
      <w:r>
        <w:t>5.</w:t>
      </w:r>
      <w:r>
        <w:tab/>
        <w:t>Комитет отмечает, что условия жизни</w:t>
      </w:r>
      <w:r w:rsidRPr="00AC6601">
        <w:t xml:space="preserve"> </w:t>
      </w:r>
      <w:r>
        <w:t xml:space="preserve">части населения государства-участника, сложившиеся в результате нищеты и ограниченности ресурсов, неблагоприятны для </w:t>
      </w:r>
      <w:r>
        <w:lastRenderedPageBreak/>
        <w:t>оказания помощи мигрантам, число которых превысило все институциональные возможности. Комитет высоко оценивает усилия, прилагаемые государством-участником для оказания мигрантам максимального объема услуг посредством постоянного увеличения людских и экономических ресурсов. Комитет отмечает усилия государства-участника, направленные на преодоление сложившейся ситуации и обеспечение прав человека всем лицам, находящимся на его территории.</w:t>
      </w:r>
    </w:p>
    <w:p w14:paraId="31E271ED" w14:textId="77777777" w:rsidR="0033208F" w:rsidRPr="00CD71E0" w:rsidRDefault="0033208F" w:rsidP="0033208F">
      <w:pPr>
        <w:pStyle w:val="SingleTxtG"/>
      </w:pPr>
      <w:r>
        <w:t>6.</w:t>
      </w:r>
      <w:r>
        <w:tab/>
        <w:t xml:space="preserve">Комитет отмечает, что некоторые страны, в которых заняты трудящиеся-мигранты из Колумбии, не являются участниками Конвенции, что может препятствовать осуществлению этими трудящимися-мигрантами их прав по Конвенции, несмотря на продолжаемую государством-участником работу по оказанию помощи своим гражданам в этих странах. </w:t>
      </w:r>
    </w:p>
    <w:p w14:paraId="57395EA6" w14:textId="77777777" w:rsidR="0033208F" w:rsidRPr="00CD71E0" w:rsidRDefault="0033208F" w:rsidP="0033208F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</w:p>
    <w:p w14:paraId="4EF0E011" w14:textId="77777777" w:rsidR="0033208F" w:rsidRPr="00CD71E0" w:rsidRDefault="0033208F" w:rsidP="0033208F">
      <w:pPr>
        <w:pStyle w:val="SingleTxtG"/>
      </w:pPr>
      <w:r>
        <w:t>7.</w:t>
      </w:r>
      <w:r>
        <w:tab/>
        <w:t>Комитет приветствует принятие следующих законодательных мер:</w:t>
      </w:r>
    </w:p>
    <w:p w14:paraId="09D0DD3F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a)</w:t>
      </w:r>
      <w:r w:rsidR="0033208F">
        <w:tab/>
        <w:t xml:space="preserve">решение о возможности предоставления гражданства детям граждан Венесуэлы, родившимся в Колумбии начиная с января 2015 года, которое касается приблизительно 24 </w:t>
      </w:r>
      <w:r w:rsidR="009931C2">
        <w:t>000</w:t>
      </w:r>
      <w:r w:rsidR="0033208F">
        <w:t xml:space="preserve"> детей;</w:t>
      </w:r>
    </w:p>
    <w:p w14:paraId="2CC47109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b)</w:t>
      </w:r>
      <w:r w:rsidR="0033208F">
        <w:tab/>
        <w:t>решение № 5797 (2017 год) о выдаче специального разрешения на пребывание с целью контроля за миграционными потоками из Боливарианской Республики Венесуэла в рамках конституционно-правовой системы, позволяющее венесуэльским гражданам легализовать свое миграционное положение на два года с правом на работу и беспрепятственное перемещение по территории государства-участника;</w:t>
      </w:r>
    </w:p>
    <w:p w14:paraId="07313420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с)</w:t>
      </w:r>
      <w:r w:rsidR="0033208F">
        <w:tab/>
        <w:t>решение № 10064 от 3 декабря 2018 года о внесении изменений в пункт</w:t>
      </w:r>
      <w:r>
        <w:rPr>
          <w:lang w:val="en-US"/>
        </w:rPr>
        <w:t> </w:t>
      </w:r>
      <w:r w:rsidR="0033208F">
        <w:t xml:space="preserve">1 статьи 1 решения № 6370 (2018 год) Министерства иностранных дел, согласно которому лица, зарегистрированные в Административном реестре венесуэльских мигрантов и отвечающие требованиям, предусмотренным статьей 1 решения № 6370 (2018 год) Министерства иностранных дел, могут получить специальное разрешение на пребывание до 21 декабря 2018 года; </w:t>
      </w:r>
    </w:p>
    <w:p w14:paraId="05A9588A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d)</w:t>
      </w:r>
      <w:r w:rsidR="0033208F">
        <w:tab/>
        <w:t>решение № 10677 от 18 декабря 2018 года о новых сроках получения специального разрешения на пребывание, в статье 1 которого предусматривается, что венесуэльцы, находящиеся на колумбийской территории по состоянию на 17 декабря 2018 года (и удовлетворяющие требованиям, предусмотренным решением № 5797 (2017 год)), могут обратиться за специальным разрешением на пребывание в течение четырех месяцев с момента опубликования решения № 10677 (2018 год);</w:t>
      </w:r>
    </w:p>
    <w:p w14:paraId="4CB6605A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e)</w:t>
      </w:r>
      <w:r w:rsidR="0033208F">
        <w:tab/>
        <w:t>указ № 542 (2018 год) о создании Административного реестра венесуэльских мигрантов, представляющего собой информационно-справочный ресурс применительно к миграции венесуэльцев и механизм выдачи им удостоверения личности для использования на территории государства-участника;</w:t>
      </w:r>
    </w:p>
    <w:p w14:paraId="0B9B3BB5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f)</w:t>
      </w:r>
      <w:r w:rsidR="0033208F">
        <w:tab/>
        <w:t>указ № 1288 от 25 июля 2018 года о принятии мер, гарантирующих доступ к услугам государственных учреждений лицам, которые зарегистрированы в Административном реестре венесуэльских мигрантов;</w:t>
      </w:r>
    </w:p>
    <w:p w14:paraId="5D4E4E84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g)</w:t>
      </w:r>
      <w:r w:rsidR="0033208F">
        <w:tab/>
        <w:t>решение № 6370 от 1 августа 2018 года, устанавливающее срок действия специального разрешения на пребывание для лиц, зарегистрированных в Административном реестре венесуэльских мигрантов, который может быть продлен еще на два года;</w:t>
      </w:r>
    </w:p>
    <w:p w14:paraId="20270DE6" w14:textId="77777777" w:rsidR="0033208F" w:rsidRPr="00CD71E0" w:rsidRDefault="00572238" w:rsidP="0033208F">
      <w:pPr>
        <w:pStyle w:val="SingleTxtG"/>
      </w:pPr>
      <w:r>
        <w:tab/>
      </w:r>
      <w:r w:rsidR="0033208F">
        <w:tab/>
        <w:t>h)</w:t>
      </w:r>
      <w:r w:rsidR="0033208F">
        <w:tab/>
        <w:t>указ № 1036 (2016 год) о создании Наблюдательного центра по вопросам преступлений торговли людьми, предусмотренно</w:t>
      </w:r>
      <w:r w:rsidR="009931C2">
        <w:t>го</w:t>
      </w:r>
      <w:r w:rsidR="0033208F">
        <w:t xml:space="preserve"> в Национальной стратегии борьбы с торговлей людьми, в качестве механизма сбора, регистрации и систематизации информации об этом преступлении, а также инструмента комплексного анализа, направленного на укрепление механизмов профилактики, расследования, привлечения к ответственности виновных, оказания помощи и обеспечения защиты;</w:t>
      </w:r>
    </w:p>
    <w:p w14:paraId="154CF245" w14:textId="77777777" w:rsidR="0033208F" w:rsidRPr="00CD71E0" w:rsidRDefault="00572238" w:rsidP="00872CCF">
      <w:pPr>
        <w:pStyle w:val="SingleTxtG"/>
        <w:spacing w:line="234" w:lineRule="atLeast"/>
      </w:pPr>
      <w:r>
        <w:lastRenderedPageBreak/>
        <w:tab/>
      </w:r>
      <w:r w:rsidR="0033208F">
        <w:tab/>
        <w:t>i)</w:t>
      </w:r>
      <w:r w:rsidR="0033208F">
        <w:tab/>
        <w:t xml:space="preserve">Закон № 1788 (2016 год), гарантирующий домашним работникам равное право на получение надбавки за выслугу лет; </w:t>
      </w:r>
    </w:p>
    <w:p w14:paraId="43F70002" w14:textId="77777777" w:rsidR="0033208F" w:rsidRPr="00CD71E0" w:rsidRDefault="00572238" w:rsidP="00872CCF">
      <w:pPr>
        <w:pStyle w:val="SingleTxtG"/>
        <w:spacing w:line="234" w:lineRule="atLeast"/>
      </w:pPr>
      <w:r>
        <w:tab/>
      </w:r>
      <w:r w:rsidR="0033208F">
        <w:tab/>
        <w:t>j)</w:t>
      </w:r>
      <w:r w:rsidR="0033208F">
        <w:tab/>
        <w:t>указ № 1067 (2015 год), в котором перечислены критерии признания лица беженцем, а органом, на который возлагаются задачи по приему, рассмотрению и принятию решений в отношении ходатайств о предоставлении статуса беженца, назначается Консультативная комиссия по определению статуса беженца при Министерстве иностранных дел;</w:t>
      </w:r>
    </w:p>
    <w:p w14:paraId="75C81661" w14:textId="77777777" w:rsidR="0033208F" w:rsidRPr="00CD71E0" w:rsidRDefault="00572238" w:rsidP="00872CCF">
      <w:pPr>
        <w:pStyle w:val="SingleTxtG"/>
        <w:spacing w:line="234" w:lineRule="atLeast"/>
      </w:pPr>
      <w:r>
        <w:tab/>
      </w:r>
      <w:r w:rsidR="0033208F">
        <w:tab/>
        <w:t>k)</w:t>
      </w:r>
      <w:r w:rsidR="0033208F">
        <w:tab/>
        <w:t>указы № 1000, 2064 и 2192 (2013 год), предусматривающие порядок возвращения колумбийцев, проживающих за рубежом, и соответствующие стимулирующие меры;</w:t>
      </w:r>
    </w:p>
    <w:p w14:paraId="180F7649" w14:textId="77777777" w:rsidR="0033208F" w:rsidRPr="00CD71E0" w:rsidRDefault="00572238" w:rsidP="00872CCF">
      <w:pPr>
        <w:pStyle w:val="SingleTxtG"/>
        <w:spacing w:line="234" w:lineRule="atLeast"/>
      </w:pPr>
      <w:r>
        <w:tab/>
      </w:r>
      <w:r w:rsidR="0033208F">
        <w:tab/>
        <w:t>l)</w:t>
      </w:r>
      <w:r w:rsidR="0033208F">
        <w:tab/>
        <w:t>указ № 1000 от 21 мая 2013 года о создании Межведомственной комиссии по возвращениям в целях координации действий по оказанию комплексной помощи колумбийским мигрантам, возвращающимся в страну;</w:t>
      </w:r>
    </w:p>
    <w:p w14:paraId="2439897D" w14:textId="77777777" w:rsidR="0033208F" w:rsidRPr="00CD71E0" w:rsidRDefault="00572238" w:rsidP="00872CCF">
      <w:pPr>
        <w:pStyle w:val="SingleTxtG"/>
        <w:spacing w:line="234" w:lineRule="atLeast"/>
      </w:pPr>
      <w:r>
        <w:tab/>
      </w:r>
      <w:r w:rsidR="0033208F">
        <w:tab/>
        <w:t>m)</w:t>
      </w:r>
      <w:r w:rsidR="0033208F">
        <w:tab/>
        <w:t xml:space="preserve">Закон № 1565 (2012 год), предусматривающий конкретный порядок оказания помощи четырем категориям возвращающихся лиц (лицам, возвращающимся в целях работы по найму, в целях предпринимательской деятельности, в гуманитарных целях и из солидарности). </w:t>
      </w:r>
    </w:p>
    <w:p w14:paraId="4E5C5860" w14:textId="77777777" w:rsidR="0033208F" w:rsidRPr="00CD71E0" w:rsidRDefault="0033208F" w:rsidP="00872CCF">
      <w:pPr>
        <w:pStyle w:val="SingleTxtG"/>
        <w:spacing w:line="234" w:lineRule="atLeast"/>
      </w:pPr>
      <w:r>
        <w:t>8.</w:t>
      </w:r>
      <w:r>
        <w:tab/>
        <w:t>Комитет приветствует также следующие институциональные и политические меры, касающиеся возвращения колумбийских граждан и членов их семей:</w:t>
      </w:r>
    </w:p>
    <w:p w14:paraId="47B73E28" w14:textId="77777777" w:rsidR="0033208F" w:rsidRPr="00CD71E0" w:rsidRDefault="00887713" w:rsidP="00872CCF">
      <w:pPr>
        <w:pStyle w:val="SingleTxtG"/>
        <w:spacing w:line="234" w:lineRule="atLeast"/>
      </w:pPr>
      <w:r>
        <w:tab/>
      </w:r>
      <w:r w:rsidR="0033208F">
        <w:tab/>
        <w:t>a)</w:t>
      </w:r>
      <w:r w:rsidR="0033208F">
        <w:tab/>
        <w:t>создание Национальной системы оказания гуманитарной помощи возвращающимся лицам;</w:t>
      </w:r>
    </w:p>
    <w:p w14:paraId="5BD851DB" w14:textId="77777777" w:rsidR="0033208F" w:rsidRPr="00CD71E0" w:rsidRDefault="00887713" w:rsidP="00872CCF">
      <w:pPr>
        <w:pStyle w:val="SingleTxtG"/>
        <w:spacing w:line="234" w:lineRule="atLeast"/>
      </w:pPr>
      <w:r>
        <w:tab/>
      </w:r>
      <w:r w:rsidR="0033208F">
        <w:tab/>
        <w:t>b)</w:t>
      </w:r>
      <w:r w:rsidR="0033208F">
        <w:tab/>
        <w:t>осуществление в период 2013–2018 годов планов оказания гуманитарной помощи, в рамках которых прямая помощь была оказана 9 436 колумбийцам и смешанным семьям, находящимся в уязвимом положении. В процессе осуществления плана стабилизации для граждан Колумбии, предусмотренного Национальной системой оказания гуманитарной помощи возвращающимся лицам, в период</w:t>
      </w:r>
      <w:r w:rsidR="00872CCF">
        <w:br/>
      </w:r>
      <w:r w:rsidR="0033208F">
        <w:t>с 2016 по 2018 год было разработано, подготовлено и реализовано в общей сложности 110 программ по реинтеграции или развитию предпринимательства;</w:t>
      </w:r>
    </w:p>
    <w:p w14:paraId="14C929C9" w14:textId="77777777" w:rsidR="0033208F" w:rsidRPr="00CD71E0" w:rsidRDefault="00872CCF" w:rsidP="00872CCF">
      <w:pPr>
        <w:pStyle w:val="SingleTxtG"/>
        <w:spacing w:line="234" w:lineRule="atLeast"/>
      </w:pPr>
      <w:r>
        <w:tab/>
      </w:r>
      <w:r w:rsidR="0033208F">
        <w:tab/>
        <w:t>с)</w:t>
      </w:r>
      <w:r w:rsidR="0033208F">
        <w:tab/>
        <w:t>консолидация плана развития предпринимательства и повышения конкурентоспособности, предусматривающего реализацию проектов в области предпринимательской деятельности, которые ориентированы на возвращающихся граждан Колумбии.</w:t>
      </w:r>
    </w:p>
    <w:p w14:paraId="0454B4BA" w14:textId="77777777" w:rsidR="0033208F" w:rsidRPr="00CD71E0" w:rsidRDefault="0033208F" w:rsidP="00872CCF">
      <w:pPr>
        <w:pStyle w:val="SingleTxtG"/>
        <w:spacing w:line="234" w:lineRule="atLeast"/>
      </w:pPr>
      <w:r>
        <w:t>9.</w:t>
      </w:r>
      <w:r>
        <w:tab/>
        <w:t>Комитет высоко оценивает тот факт, что государство-участник проголосовало за принятие Генеральной Ассамблеей в ее резолюции 73/195 Глобального договора о безопасной, упорядоченной и легальной миграции, и рекомендует государству-участнику прилагать усилия для его осуществления, обеспечивая при этом полное соблюдение Конвенции.</w:t>
      </w:r>
    </w:p>
    <w:p w14:paraId="40A5F998" w14:textId="77777777" w:rsidR="0033208F" w:rsidRPr="00CD71E0" w:rsidRDefault="0033208F" w:rsidP="00872CCF">
      <w:pPr>
        <w:pStyle w:val="SingleTxtG"/>
        <w:spacing w:line="234" w:lineRule="atLeast"/>
      </w:pPr>
      <w:r>
        <w:t>10.</w:t>
      </w:r>
      <w:r>
        <w:tab/>
        <w:t>Комитет особо отмечает создание и деятельность различных коллегиальных органов, таких как советы, рабочие группы и комитеты, ведущих согласованную работу над программами и проектами в области миграции, и признает заинтересованность государства-участника в координации усилий всех своих органов в целях выполнения обязательств по Конвенции, а также его активное участие во всех региональных переговорных процессах по вопросам массовых перемещений населения в Южной Америке.</w:t>
      </w:r>
    </w:p>
    <w:p w14:paraId="3A6514A3" w14:textId="77777777" w:rsidR="0033208F" w:rsidRPr="00CD71E0" w:rsidRDefault="0033208F" w:rsidP="0033208F">
      <w:pPr>
        <w:pStyle w:val="H1G"/>
      </w:pPr>
      <w: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 w:rsidR="00872CCF">
        <w:rPr>
          <w:bCs/>
          <w:lang w:val="en-US"/>
        </w:rPr>
        <w:t> </w:t>
      </w:r>
      <w:r>
        <w:rPr>
          <w:bCs/>
        </w:rPr>
        <w:t>рекомендации</w:t>
      </w:r>
    </w:p>
    <w:p w14:paraId="52D57194" w14:textId="77777777" w:rsidR="0033208F" w:rsidRPr="00AE47B7" w:rsidRDefault="0033208F" w:rsidP="0033208F">
      <w:pPr>
        <w:pStyle w:val="H23G"/>
      </w:pPr>
      <w:r>
        <w:tab/>
        <w:t>1.</w:t>
      </w:r>
      <w:r>
        <w:tab/>
      </w:r>
      <w:r>
        <w:rPr>
          <w:bCs/>
        </w:rPr>
        <w:t>Общие меры по осуществлению (статьи 73 и 84)</w:t>
      </w:r>
    </w:p>
    <w:p w14:paraId="617315BA" w14:textId="77777777" w:rsidR="0033208F" w:rsidRPr="00CD71E0" w:rsidRDefault="0033208F" w:rsidP="0033208F">
      <w:pPr>
        <w:pStyle w:val="H23G"/>
      </w:pPr>
      <w:bookmarkStart w:id="1" w:name="_Hlk5180338"/>
      <w:r>
        <w:tab/>
      </w:r>
      <w:r>
        <w:tab/>
      </w:r>
      <w:r>
        <w:rPr>
          <w:bCs/>
        </w:rPr>
        <w:t>Законодательство и его применение</w:t>
      </w:r>
    </w:p>
    <w:bookmarkEnd w:id="1"/>
    <w:p w14:paraId="17156E0B" w14:textId="77777777" w:rsidR="0033208F" w:rsidRPr="00CD71E0" w:rsidRDefault="0033208F" w:rsidP="00872CCF">
      <w:pPr>
        <w:pStyle w:val="SingleTxtG"/>
      </w:pPr>
      <w:r>
        <w:t>11.</w:t>
      </w:r>
      <w:r>
        <w:tab/>
        <w:t>Комитет с удовлетворением отмечает законопроект в отношении трудящихся-мигрантов и членов их семей,</w:t>
      </w:r>
      <w:r w:rsidRPr="006F3F32">
        <w:t xml:space="preserve"> </w:t>
      </w:r>
      <w:r>
        <w:t xml:space="preserve">внесенный в парламент 25 июля 2019 года. Он отмечает различные законы, планы развития, стратегии, программы и другие инициативы, </w:t>
      </w:r>
      <w:r>
        <w:lastRenderedPageBreak/>
        <w:t>которые нацелены на усиление защиты закрепленных в Конвенции</w:t>
      </w:r>
      <w:r w:rsidRPr="00C72920">
        <w:t xml:space="preserve"> </w:t>
      </w:r>
      <w:r>
        <w:t>прав. Вместе с тем он обеспокоен тем, что нормативная база раздроблена и не охватывает миграцию комплексно, и напоминает об обязательстве привести ее в соответствие с положениями Конвенции и других применимых международных договоров.</w:t>
      </w:r>
    </w:p>
    <w:p w14:paraId="2C2B5DEF" w14:textId="77777777" w:rsidR="0033208F" w:rsidRPr="00CD71E0" w:rsidRDefault="0033208F" w:rsidP="00872CCF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в соответствии с положениями договоров по правам человека, и в частности Конвенции, принять необходимые меры для утверждения нового законопроекта, переданного в Конгресс Колумбии, а также для учета в нем гендерных вопросов, его широкого общественного обсуждения и расширения в этом процессе прав и возможностей колумбийцев и диаспор мигрантов, с тем чтобы принятый закон способствовал развитию, благополучию и мирному сосуществованию.</w:t>
      </w:r>
      <w:r>
        <w:t xml:space="preserve"> </w:t>
      </w:r>
    </w:p>
    <w:p w14:paraId="16BF6DAC" w14:textId="77777777" w:rsidR="0033208F" w:rsidRPr="00CD71E0" w:rsidRDefault="0033208F" w:rsidP="0033208F">
      <w:pPr>
        <w:pStyle w:val="H23G"/>
      </w:pPr>
      <w:bookmarkStart w:id="2" w:name="_Hlk5180349"/>
      <w:r>
        <w:tab/>
      </w:r>
      <w:r>
        <w:tab/>
      </w:r>
      <w:r>
        <w:rPr>
          <w:bCs/>
        </w:rPr>
        <w:t>Оговорки</w:t>
      </w:r>
    </w:p>
    <w:bookmarkEnd w:id="2"/>
    <w:p w14:paraId="48DF1CC7" w14:textId="77777777" w:rsidR="0033208F" w:rsidRPr="00CD71E0" w:rsidRDefault="0033208F" w:rsidP="00872CCF">
      <w:pPr>
        <w:pStyle w:val="SingleTxtG"/>
      </w:pPr>
      <w:r>
        <w:t>13.</w:t>
      </w:r>
      <w:r>
        <w:tab/>
        <w:t xml:space="preserve">Комитет вновь выражает обеспокоенность в связи с тем, что государство-участник сделало оговорки к статьям 15, 46 и 47 Конвенции. Комитет отмечает, что государство-участник не рассматривает возможность сделать заявления, предусмотренными статьями 76 и 77 Конвенции. </w:t>
      </w:r>
    </w:p>
    <w:p w14:paraId="325FC819" w14:textId="77777777" w:rsidR="0033208F" w:rsidRPr="00CD71E0" w:rsidRDefault="0033208F" w:rsidP="00872CCF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вновь рекомендует государству-участнику принять необходимые меры для снятия оговорок к статьям 15, 46 и 47 Конвенции и призывает государство-участник сделать заявления, предусмотренные в статьях 76 и 77 Конвенции, в кратчайшие сроки.</w:t>
      </w:r>
    </w:p>
    <w:p w14:paraId="1F8C3DB4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Ратификация соответствующих договоров</w:t>
      </w:r>
    </w:p>
    <w:p w14:paraId="6227D4F7" w14:textId="77777777" w:rsidR="0033208F" w:rsidRPr="00630DD6" w:rsidRDefault="0033208F" w:rsidP="00872CCF">
      <w:pPr>
        <w:pStyle w:val="SingleTxtG"/>
        <w:rPr>
          <w:spacing w:val="-3"/>
        </w:rPr>
      </w:pPr>
      <w:r>
        <w:t>15.</w:t>
      </w:r>
      <w:r>
        <w:tab/>
        <w:t>Комитет отмечает, что государство-участник ратифицировало почти все основные международные договоры по правам человека, а также ряд конвенций Международной организации труда (МОТ). Вместе с тем он отмечает, что государство-участник еще не ратифицировало Факультативный протокол к Конвенции против пыток и других жестоких, бесчеловечных или унижающих достоинство видов обращения и наказания, Факультативный протокол к Конвенции о ликвидации всех форм дискриминации в отношении женщин, Факультативный протокол к Международному пакту об экономических, социальных и культурных правах, Факультативный протокол к Международной конвенции о правах инвалидов, Факультативный протокол к Конвенции о правах ребенка, касающийся процедуры сообщений, (пересмотренную) Конвенцию МОТ</w:t>
      </w:r>
      <w:r w:rsidRPr="00B77489">
        <w:t xml:space="preserve"> </w:t>
      </w:r>
      <w:r>
        <w:t>№ 97 о трудящихся-мигрантах 1949</w:t>
      </w:r>
      <w:r w:rsidR="00872CCF">
        <w:t> </w:t>
      </w:r>
      <w:r>
        <w:t xml:space="preserve">года, Конвенцию МОТ № 143 о трудящихся-мигрантах (дополнительные положения) 1975 года и Конвенцию МОТ № 190 об искоренении насилия и домогательств в сфере труда 2019 года, а также 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преступности. </w:t>
      </w:r>
    </w:p>
    <w:p w14:paraId="2D21F8E0" w14:textId="77777777" w:rsidR="0033208F" w:rsidRPr="00CD71E0" w:rsidRDefault="0033208F" w:rsidP="00872CCF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в кратчайшие сроки ратифицировать вышеупомянутые документы или присоединиться к ним.</w:t>
      </w:r>
      <w:bookmarkStart w:id="3" w:name="_Hlk5180366"/>
    </w:p>
    <w:p w14:paraId="0B55677E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bookmarkEnd w:id="3"/>
    <w:p w14:paraId="66701680" w14:textId="77777777" w:rsidR="0033208F" w:rsidRPr="00AE47B7" w:rsidRDefault="0033208F" w:rsidP="00872CCF">
      <w:pPr>
        <w:pStyle w:val="SingleTxtG"/>
      </w:pPr>
      <w:r>
        <w:t>17.</w:t>
      </w:r>
      <w:r>
        <w:tab/>
        <w:t>Комитет с удовлетворением отмечает прочную институциональную базу регулирования миграции, созданную в государстве-участнике, и тот факт, что Управление по вопросам миграции Колумбии (высший орган государства-участника по вопросам миграции) играет важнейшую роль в осуществлении Конвенции и наделено механизмами координации работы со всеми государственными органами. Комитет отмечает также роль, которую Управление по вопросам границы с Боливарианской Республикой Венесуэла играет в выполнении поставленных перед ним задач развития и поддержания политических, экономических, культурных и совместных связей в приграничном регионе.</w:t>
      </w:r>
    </w:p>
    <w:p w14:paraId="751C2282" w14:textId="77777777" w:rsidR="0033208F" w:rsidRPr="00CD71E0" w:rsidRDefault="0033208F" w:rsidP="00872CCF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364D8A6" w14:textId="77777777" w:rsidR="0033208F" w:rsidRPr="00872CCF" w:rsidRDefault="00872CCF" w:rsidP="00872CCF">
      <w:pPr>
        <w:pStyle w:val="SingleTxtG"/>
        <w:rPr>
          <w:b/>
          <w:bCs/>
        </w:rPr>
      </w:pPr>
      <w:r>
        <w:tab/>
      </w:r>
      <w:r w:rsidR="0033208F" w:rsidRPr="00872CCF">
        <w:rPr>
          <w:b/>
        </w:rPr>
        <w:tab/>
        <w:t>a)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 xml:space="preserve">укреплять </w:t>
      </w:r>
      <w:r w:rsidR="0033208F" w:rsidRPr="00872CCF">
        <w:rPr>
          <w:b/>
        </w:rPr>
        <w:t xml:space="preserve">Управление по вопросам миграции Колумбии путем выделения ему </w:t>
      </w:r>
      <w:r w:rsidR="0033208F" w:rsidRPr="00872CCF">
        <w:rPr>
          <w:b/>
          <w:bCs/>
        </w:rPr>
        <w:t xml:space="preserve">достаточных людских, технических и финансовых ресурсов, с тем </w:t>
      </w:r>
      <w:r w:rsidR="0033208F" w:rsidRPr="00872CCF">
        <w:rPr>
          <w:b/>
          <w:bCs/>
        </w:rPr>
        <w:lastRenderedPageBreak/>
        <w:t>чтобы оно могло применять положения Конвенции во всех своих планах и программах и при оказании услуг;</w:t>
      </w:r>
    </w:p>
    <w:p w14:paraId="5ED84938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b)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развивать институциональный потенциал Управления по вопросам миграции Колумбии на уровне департаментов и муниципалитетов, уделяя в процессе работы приоритетное внимание правам человека и учитывая гендерные вопросы и вопросы защиты детства;</w:t>
      </w:r>
    </w:p>
    <w:p w14:paraId="2A7DDF48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с)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развивать институциональный потенциал Управления по вопросам границы с Боливарианской Республикой Венесуэла и обеспечить приоритетное внимание правам человека при осуществлении его политики;</w:t>
      </w:r>
    </w:p>
    <w:p w14:paraId="39EBA340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d)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обеспечивать механизмы участия, сотрудничества и диалога достаточными людскими, техническими и финансовыми ресурсами в целях обеспечения эффективности их работы по вопросам миграции в сферах их компетенции.</w:t>
      </w:r>
    </w:p>
    <w:p w14:paraId="1FE29CC7" w14:textId="77777777" w:rsidR="0033208F" w:rsidRPr="00CD71E0" w:rsidRDefault="0033208F" w:rsidP="0033208F">
      <w:pPr>
        <w:pStyle w:val="H23G"/>
      </w:pPr>
      <w:bookmarkStart w:id="4" w:name="_Hlk5180378"/>
      <w:r>
        <w:tab/>
      </w:r>
      <w:r>
        <w:tab/>
      </w:r>
      <w:r>
        <w:rPr>
          <w:bCs/>
        </w:rPr>
        <w:t>Cбор данных</w:t>
      </w:r>
    </w:p>
    <w:bookmarkEnd w:id="4"/>
    <w:p w14:paraId="53A53F8E" w14:textId="77777777" w:rsidR="0033208F" w:rsidRPr="00CD71E0" w:rsidRDefault="0033208F" w:rsidP="0033208F">
      <w:pPr>
        <w:pStyle w:val="SingleTxtG"/>
      </w:pPr>
      <w:r>
        <w:t>19.</w:t>
      </w:r>
      <w:r>
        <w:tab/>
        <w:t xml:space="preserve">Комитет с удовлетворением отмечает такие инициативы государства-участника, как внедрение системы </w:t>
      </w:r>
      <w:r>
        <w:rPr>
          <w:lang w:val="en-US"/>
        </w:rPr>
        <w:t>BIOMIG</w:t>
      </w:r>
      <w:r>
        <w:t xml:space="preserve">, установленной в иммиграционных зонах международного аэропорта </w:t>
      </w:r>
      <w:r w:rsidR="00872CCF">
        <w:t>«</w:t>
      </w:r>
      <w:r>
        <w:t>Эль-Дорадо</w:t>
      </w:r>
      <w:r w:rsidR="00872CCF">
        <w:t>»</w:t>
      </w:r>
      <w:r>
        <w:t xml:space="preserve"> в Боготе, и базы данных TABLEAU, позволяющей работать со статистическими данными о миграции, а также создание на основании решения № 4386 от 9 октября 2018 года Единого реестра иностранных работников в Колумбии. Кроме того, Комитет признает позитивное воздействие от внедрения Статистической системы по международной трудовой миграции, Единого реестра возвращающихся лиц и системы интеллектуального анализа рынка трудовой миграции. Вместе с тем Комитет выражает обеспокоенность по поводу неполной регистрации нелегальных мигрантов и членов их семей, а также сложностей с обеспечением точной регистрации на сухопутных границах.</w:t>
      </w:r>
    </w:p>
    <w:p w14:paraId="05840C72" w14:textId="77777777" w:rsidR="0033208F" w:rsidRPr="00CD71E0" w:rsidRDefault="0033208F" w:rsidP="0033208F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государству-участнику, руководствуясь целями в области устойчивого развития (задача 17.18), правозащитным подходом и принципами гендерного равенства и недискриминации:</w:t>
      </w:r>
    </w:p>
    <w:p w14:paraId="35DE2D6F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  <w:t>a)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добиваться дальнейшего прогресса в укреплении национальной системы статистики в области миграции;</w:t>
      </w:r>
    </w:p>
    <w:p w14:paraId="2781C1C2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b)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далее укреплять процессы автоматизации въезда/выезда людей, обеспечивая качество и достоверность информации на всех пограничных пунктах;</w:t>
      </w:r>
    </w:p>
    <w:p w14:paraId="37F2FF6D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с)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гарантировать защиту личной информации трудящихся-мигрантов и членов их семей, с тем чтобы личные данные не использовались в целях миграционного контроля или дискриминации при обращении за государственными и частными услугами.</w:t>
      </w:r>
    </w:p>
    <w:p w14:paraId="003DCB2C" w14:textId="77777777" w:rsidR="0033208F" w:rsidRPr="00CD71E0" w:rsidRDefault="0033208F" w:rsidP="0033208F">
      <w:pPr>
        <w:pStyle w:val="H23G"/>
      </w:pPr>
      <w:bookmarkStart w:id="5" w:name="_Hlk5180406"/>
      <w:r>
        <w:tab/>
      </w:r>
      <w:r>
        <w:tab/>
      </w:r>
      <w:r>
        <w:rPr>
          <w:bCs/>
        </w:rPr>
        <w:t>Подготовка по вопросам, касающимся Конвенции, и распространение информации о ней</w:t>
      </w:r>
    </w:p>
    <w:bookmarkEnd w:id="5"/>
    <w:p w14:paraId="5DA810E7" w14:textId="77777777" w:rsidR="0033208F" w:rsidRPr="00CD71E0" w:rsidRDefault="0033208F" w:rsidP="0033208F">
      <w:pPr>
        <w:pStyle w:val="SingleTxtG"/>
      </w:pPr>
      <w:r>
        <w:t>21.</w:t>
      </w:r>
      <w:r>
        <w:tab/>
        <w:t>Комитет с удовлетворением отмечает усилия государства-участника по распространению информации о договорах по правам человека, его сотрудничество с научными кругами и программы, разработанные и осуществляемые в сотрудничестве с МОТ и Международной организацией по миграции (МОМ). Вместе с тем Комитет отмечает, что в многочисленных документах, формирующих собой национальную нормативно-правовую базу, и в разработанных рабочих протоколах Конвенция прямо не упоминается, а информация о ней как о действующем в государстве-участнике правовом документе не распространяется.</w:t>
      </w:r>
    </w:p>
    <w:p w14:paraId="139D576C" w14:textId="77777777" w:rsidR="0033208F" w:rsidRPr="00CD71E0" w:rsidRDefault="0033208F" w:rsidP="0033208F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напоминает о ранее вынесенной им рекомендации (CMW/C/COL/CO/2, пункт 19) и призывает государство-участник:</w:t>
      </w:r>
    </w:p>
    <w:p w14:paraId="162F8282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  <w:t>a)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 xml:space="preserve">укреплять и расширять программы обучения и профессиональной подготовки по вопросам прав, закрепленных в Конвенции, которые в обязательном порядке должны проходить сотрудники занимающихся вопросами </w:t>
      </w:r>
      <w:r w:rsidR="0033208F" w:rsidRPr="00872CCF">
        <w:rPr>
          <w:b/>
          <w:bCs/>
        </w:rPr>
        <w:lastRenderedPageBreak/>
        <w:t>миграции государственных органов, включая сотрудников правоохранительных органов и пограничной службы, судей, прокуроров и представителей федеральных органов власти;</w:t>
      </w:r>
    </w:p>
    <w:p w14:paraId="37AE7883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b)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внедрять эффективные механизмы оценки и анализа результативности программ подготовки и побуждать адвокатов и судей к тому, чтобы ссылаться на Конвенцию и соответствующие замечания общего порядка при подаче апелляций по рассмотренным делам или при принятии судебных решений;</w:t>
      </w:r>
    </w:p>
    <w:p w14:paraId="3B5217C6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с)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активизировать сотрудничество с вузами, организациями гражданского общества и СМИ в целях распространения информации о Конвенции совместно с местными органами власти, особенно в приграничных районах.</w:t>
      </w:r>
      <w:r w:rsidR="0033208F" w:rsidRPr="00872CCF">
        <w:rPr>
          <w:b/>
        </w:rPr>
        <w:t xml:space="preserve"> </w:t>
      </w:r>
    </w:p>
    <w:p w14:paraId="5766ED21" w14:textId="77777777" w:rsidR="0033208F" w:rsidRPr="00CD71E0" w:rsidRDefault="0033208F" w:rsidP="0033208F">
      <w:pPr>
        <w:pStyle w:val="H23G"/>
      </w:pPr>
      <w:bookmarkStart w:id="6" w:name="_Hlk5180425"/>
      <w:r>
        <w:tab/>
      </w:r>
      <w:r>
        <w:tab/>
      </w:r>
      <w:r>
        <w:rPr>
          <w:bCs/>
        </w:rPr>
        <w:t>Участие гражданского общества</w:t>
      </w:r>
    </w:p>
    <w:bookmarkEnd w:id="6"/>
    <w:p w14:paraId="22A401E7" w14:textId="77777777" w:rsidR="0033208F" w:rsidRPr="00CD71E0" w:rsidRDefault="0033208F" w:rsidP="0033208F">
      <w:pPr>
        <w:pStyle w:val="SingleTxtG"/>
      </w:pPr>
      <w:r>
        <w:t>23.</w:t>
      </w:r>
      <w:r>
        <w:tab/>
        <w:t xml:space="preserve">Комитет принимает к сведению тот факт, что государство-участник предложило новые координационные механизмы для интеграции и вовлечения колумбийцев, проживающих за рубежом, колумбийцев, вернувшихся в страну, и находящихся в Колумбии иностранцев, в целях содействия безопасной, упорядоченной и легальной миграции, в частности Национальный комитет гражданского общества по вопросам миграции. В то же время Комитет выражает обеспокоенность в связи с ограниченностью участия гражданского общества в осуществлении Конвенции, в частности в подготовке национальных докладов. </w:t>
      </w:r>
    </w:p>
    <w:p w14:paraId="08E9B883" w14:textId="77777777" w:rsidR="0033208F" w:rsidRPr="00CD71E0" w:rsidRDefault="0033208F" w:rsidP="0033208F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повторяет ранее вынесенную им рекомендацию (CMW/C/COL/</w:t>
      </w:r>
      <w:r w:rsidR="00872CCF">
        <w:rPr>
          <w:b/>
          <w:bCs/>
        </w:rPr>
        <w:br/>
      </w:r>
      <w:r>
        <w:rPr>
          <w:b/>
          <w:bCs/>
        </w:rPr>
        <w:t>CO/2, пункт 21) и рекомендует государству-участнику утвердить и реализовать конкретные меры по обеспечению участия гражданского общества в осуществлении Конвенции на постоянной основе.</w:t>
      </w:r>
      <w:r>
        <w:t xml:space="preserve"> </w:t>
      </w:r>
      <w:r>
        <w:rPr>
          <w:b/>
          <w:bCs/>
        </w:rPr>
        <w:t>Он настоятельно призывает использовать постоянные механизмы как для подготовки доклада, так и для последующей деятельности в связи с рекомендациями Комитета.</w:t>
      </w:r>
      <w:r>
        <w:t xml:space="preserve"> </w:t>
      </w:r>
    </w:p>
    <w:p w14:paraId="095838E8" w14:textId="77777777" w:rsidR="0033208F" w:rsidRPr="00CD71E0" w:rsidRDefault="0033208F" w:rsidP="0033208F">
      <w:pPr>
        <w:pStyle w:val="H23G"/>
      </w:pPr>
      <w:r>
        <w:tab/>
        <w:t>2.</w:t>
      </w:r>
      <w:r>
        <w:tab/>
      </w:r>
      <w:r>
        <w:rPr>
          <w:bCs/>
        </w:rPr>
        <w:t>Общие принципы (статьи 7 и 83)</w:t>
      </w:r>
    </w:p>
    <w:p w14:paraId="188BE26B" w14:textId="77777777" w:rsidR="0033208F" w:rsidRPr="00CD71E0" w:rsidRDefault="0033208F" w:rsidP="0033208F">
      <w:pPr>
        <w:pStyle w:val="H23G"/>
      </w:pPr>
      <w:bookmarkStart w:id="7" w:name="_Hlk5180434"/>
      <w:r>
        <w:tab/>
      </w:r>
      <w:r>
        <w:tab/>
      </w:r>
      <w:r>
        <w:rPr>
          <w:bCs/>
        </w:rPr>
        <w:t>Недискриминация</w:t>
      </w:r>
      <w:r>
        <w:t xml:space="preserve"> </w:t>
      </w:r>
    </w:p>
    <w:bookmarkEnd w:id="7"/>
    <w:p w14:paraId="4979D6F2" w14:textId="74C471A8" w:rsidR="0033208F" w:rsidRPr="00CD71E0" w:rsidRDefault="0033208F" w:rsidP="0033208F">
      <w:pPr>
        <w:pStyle w:val="SingleTxtG"/>
      </w:pPr>
      <w:r>
        <w:t>25.</w:t>
      </w:r>
      <w:r>
        <w:tab/>
        <w:t>Комитет отмечает, что Конституция и законодательная база государства-участника содержат положения, направленные на борьбу с дискриминацией и ксенофобией, и что в них признаются равные права и достоинство всех находящихся на территории государства-участника лиц, как граждан, так и неграждан. Он отмечает, что ряд государственных органов сыграли положительную роль в организации радушного приема мигрантов на своей территории. В то же время Комитет обеспокоен тем, что продолжают звучать ксенофобские высказывания в отношении мигрантов, в</w:t>
      </w:r>
      <w:r w:rsidR="00EB17AB">
        <w:t> </w:t>
      </w:r>
      <w:r>
        <w:t>частности матерей и детей из числа мигрантов, родившихся в Колумбии.</w:t>
      </w:r>
    </w:p>
    <w:p w14:paraId="6237E4F8" w14:textId="77777777" w:rsidR="0033208F" w:rsidRPr="00CD71E0" w:rsidRDefault="0033208F" w:rsidP="0033208F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557DCE2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  <w:t>a)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расширить программы, направленные на искоренение дискриминационных стереотипов в отношении трудящихся-мигрантов и членов их семей, а также вести работу по профилактике ксенофобии на всех уровнях системы образования;</w:t>
      </w:r>
    </w:p>
    <w:p w14:paraId="66C174F5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b)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в соответствии со статьей 7 Конвенции оперативно и без каких-либо исключений применять санкции, предусмотренные за различные проявления дискриминации, в том числе в тех случаях, когда нарушения допускают представители государственных органов или работники средств массовой информации.</w:t>
      </w:r>
    </w:p>
    <w:p w14:paraId="26B0D750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Право на эффективное средство правовой защиты</w:t>
      </w:r>
      <w:r>
        <w:t xml:space="preserve"> </w:t>
      </w:r>
    </w:p>
    <w:p w14:paraId="6940D8A6" w14:textId="52F2CD5A" w:rsidR="0033208F" w:rsidRPr="00CD71E0" w:rsidRDefault="0033208F" w:rsidP="0033208F">
      <w:pPr>
        <w:pStyle w:val="SingleTxtG"/>
      </w:pPr>
      <w:r>
        <w:t>27.</w:t>
      </w:r>
      <w:r>
        <w:tab/>
        <w:t xml:space="preserve">Комитет принимает к сведению то, что статья 100 Конституции гарантирует иностранцам пользование теми же гражданскими правами и гарантиями, </w:t>
      </w:r>
      <w:r w:rsidR="00EB17AB">
        <w:br/>
      </w:r>
      <w:r>
        <w:t>которыми</w:t>
      </w:r>
      <w:r w:rsidR="00EB17AB">
        <w:t xml:space="preserve"> </w:t>
      </w:r>
      <w:r>
        <w:t xml:space="preserve">пользуются колумбийцы, и что Конституционный суд в своем </w:t>
      </w:r>
      <w:r>
        <w:lastRenderedPageBreak/>
        <w:t>решении</w:t>
      </w:r>
      <w:r w:rsidR="00EB17AB">
        <w:t> </w:t>
      </w:r>
      <w:r>
        <w:t>№</w:t>
      </w:r>
      <w:r w:rsidR="00EB17AB">
        <w:t> </w:t>
      </w:r>
      <w:r>
        <w:t>Т-956 (2013</w:t>
      </w:r>
      <w:r w:rsidR="00EB17AB">
        <w:t xml:space="preserve"> </w:t>
      </w:r>
      <w:r>
        <w:t>год) постановил, что право на гарантии надлежащей правовой процедуры должно признаваться в рамках минимальных гарантий, обеспечиваемых всем мигрантам вне зависимости от того, имеют ли они легальный миграционный статус или являются нелегальными мигрантами. В то же время Комитет по-прежнему обеспокоен ограниченностью доступа к правосудию и возмещению ущерба для жертв ущемлений и нарушений прав, закрепленных в Конвенции, особенно в случае общин коренного населения в приграничных районах.</w:t>
      </w:r>
    </w:p>
    <w:p w14:paraId="77C4482B" w14:textId="77777777" w:rsidR="0033208F" w:rsidRPr="00CD71E0" w:rsidRDefault="0033208F" w:rsidP="0033208F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4011A117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  <w:t>a)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обеспечить оказание юридической помощи с соблюдением принципа недискриминации и упрощенный и бесплатный доступ к такой помощи;</w:t>
      </w:r>
    </w:p>
    <w:p w14:paraId="7F5DD8C7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b)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обеспечить незамедлительное начало расследования в случае выявления преступлений и предполагаемых нарушений прав и доступ к механизмам возмещения ущерба с предоставлением доступной информации и эффективной правовой помощи;</w:t>
      </w:r>
    </w:p>
    <w:p w14:paraId="4E5239F0" w14:textId="77777777" w:rsidR="0033208F" w:rsidRPr="00872CCF" w:rsidRDefault="00872CCF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с)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предоставлять жертве и членам ее семьи помощь с целью обеспечения своей защиты, услуги переводчика, право на индивидуальное рассмотрение дела, проводить собеседования с учетом гендерных и межкультурных аспектов, обеспечивать наличие особых процессуальных механизмов, возможность обжалования, возмещение ущерба и/или компенсацию.</w:t>
      </w:r>
    </w:p>
    <w:p w14:paraId="4385788A" w14:textId="77777777" w:rsidR="0033208F" w:rsidRPr="00CD71E0" w:rsidRDefault="0033208F" w:rsidP="0033208F">
      <w:pPr>
        <w:pStyle w:val="H23G"/>
      </w:pPr>
      <w:r>
        <w:tab/>
        <w:t>3.</w:t>
      </w:r>
      <w:r>
        <w:tab/>
      </w:r>
      <w:r>
        <w:rPr>
          <w:bCs/>
        </w:rPr>
        <w:t>Права человека всех трудящихся-мигрантов и членов их семей (статьи 8–35)</w:t>
      </w:r>
    </w:p>
    <w:p w14:paraId="726E237E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Пограничный контроль</w:t>
      </w:r>
      <w:r>
        <w:t xml:space="preserve"> </w:t>
      </w:r>
    </w:p>
    <w:p w14:paraId="06547F0E" w14:textId="207E24B0" w:rsidR="0033208F" w:rsidRPr="00CD71E0" w:rsidRDefault="0033208F" w:rsidP="0033208F">
      <w:pPr>
        <w:pStyle w:val="SingleTxtG"/>
      </w:pPr>
      <w:r>
        <w:t>29.</w:t>
      </w:r>
      <w:r>
        <w:tab/>
        <w:t xml:space="preserve">Комитет принимает к сведению предпринимаемые государством-участником усилия, осуществляемые им инвестиции и его приверженность деятельности по регулированию миграционных потоков на своих границах и упорядочению транзита мигрантов по своей территории, а также реализацию мер в связи с массовыми миграционными потоками венесуэльских граждан в рамках Стратегии работы с мигрантами из Боливарианской Республики Венесуэла. Кроме того, Комитет приветствует принятое государством-участником в 2018 году решение о выдаче карт передвижения по приграничной зоне, представляющих собой разрешение на въезд, транзит и нахождение в приграничных пунктах более чем 4 млн венесуэльцев в течение не более </w:t>
      </w:r>
      <w:r w:rsidR="008F0116">
        <w:t>семи</w:t>
      </w:r>
      <w:r>
        <w:t xml:space="preserve"> дней. Комитет с удовлетворением отмечает, что эти меры позволили обеспечить гуманитарную помощь миллионам женщин и доступ к государственной системе образования 190 942 детям и подросткам из числа мигрантов.</w:t>
      </w:r>
    </w:p>
    <w:p w14:paraId="729AED50" w14:textId="77777777" w:rsidR="0033208F" w:rsidRPr="00CD71E0" w:rsidRDefault="0033208F" w:rsidP="0033208F">
      <w:pPr>
        <w:pStyle w:val="SingleTxtG"/>
      </w:pPr>
      <w:r>
        <w:t>30.</w:t>
      </w:r>
      <w:r>
        <w:tab/>
        <w:t>Комитет с обеспокоенностью отмечает массовую пешую миграцию семей мигрантов, в результате которой с начала кризиса в Боливарианской Республике Венесуэла по 30 июня 2019 года в страну прибыл</w:t>
      </w:r>
      <w:r w:rsidR="009931C2">
        <w:t>и</w:t>
      </w:r>
      <w:r>
        <w:t xml:space="preserve"> почти 4 млн человек, 1,4 млн из которых решили остаться в государстве-участнике, причем 48% из них это </w:t>
      </w:r>
      <w:r w:rsidR="009931C2" w:rsidRPr="009931C2">
        <w:t>–</w:t>
      </w:r>
      <w:r w:rsidR="009931C2">
        <w:t xml:space="preserve"> </w:t>
      </w:r>
      <w:r>
        <w:t xml:space="preserve">женщины, а 12% – несовершеннолетние. Еще 700 000 человек являются легальными мигрантами, а 665 000 предположительно оформляют соответствующие документы. Таким образом, 2,5 млн человек – это транзитные мигранты, и по итогам 2019 года ожидается прибытие еще 400 000 человек. Комитет отмечает также огромный поток </w:t>
      </w:r>
      <w:r w:rsidR="00872CCF">
        <w:t>«</w:t>
      </w:r>
      <w:r>
        <w:t>маятниковой миграции</w:t>
      </w:r>
      <w:r w:rsidR="00872CCF">
        <w:t>»</w:t>
      </w:r>
      <w:r>
        <w:t xml:space="preserve">, </w:t>
      </w:r>
      <w:r w:rsidR="00872CCF">
        <w:t>т. е.</w:t>
      </w:r>
      <w:r>
        <w:t xml:space="preserve"> въезд на территорию государства-участника с целью приобретения товаров, получения услуг или поиска работы и выезд с нее через несколько часов или несколько дней; ежедневно таких мигрантов насчитывается 40</w:t>
      </w:r>
      <w:r w:rsidR="00872CCF">
        <w:t> </w:t>
      </w:r>
      <w:r>
        <w:t>000 человек. Наконец, Комитет отмечает, что другие государства и международные организации, которым были направлены призывы к сотрудничеству, реагируют на них медленно.</w:t>
      </w:r>
    </w:p>
    <w:p w14:paraId="3C8EFCDD" w14:textId="77777777" w:rsidR="0033208F" w:rsidRPr="00CD71E0" w:rsidRDefault="0033208F" w:rsidP="0033208F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В соответствии с Рекомендуемыми принципами и руководящими положениями по правам человека на международных границах, опубликованными Управлением Верховного комиссара Организации Объединенных Наций по правам человека (УВКПЧ), и положениями Конвенции Комитет рекомендует государству-участнику:</w:t>
      </w:r>
      <w:r>
        <w:t xml:space="preserve"> </w:t>
      </w:r>
    </w:p>
    <w:p w14:paraId="54878C37" w14:textId="77777777" w:rsidR="0033208F" w:rsidRPr="00872CCF" w:rsidRDefault="00872CCF" w:rsidP="00A66567">
      <w:pPr>
        <w:pStyle w:val="SingleTxtG"/>
        <w:spacing w:line="234" w:lineRule="atLeast"/>
        <w:rPr>
          <w:b/>
          <w:bCs/>
        </w:rPr>
      </w:pPr>
      <w:r>
        <w:rPr>
          <w:b/>
        </w:rPr>
        <w:lastRenderedPageBreak/>
        <w:tab/>
      </w:r>
      <w:r w:rsidR="0033208F" w:rsidRPr="00872CCF">
        <w:rPr>
          <w:b/>
        </w:rPr>
        <w:tab/>
        <w:t>a)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укреплять систему мобильности на приграничных территориях, уделяя внимание вопросам прав человека, и не закрывать границы и в дальнейшем;</w:t>
      </w:r>
    </w:p>
    <w:p w14:paraId="6F1B0354" w14:textId="77777777" w:rsidR="0033208F" w:rsidRPr="00872CCF" w:rsidRDefault="00872CCF" w:rsidP="00A66567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b)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предусмотреть в числе мер пограничного контроля разработку и реализацию в рамках международного сотрудничества совместных планов, направленных на обеспечение безопасной и упорядоченной миграции;</w:t>
      </w:r>
    </w:p>
    <w:p w14:paraId="7A5B9630" w14:textId="77777777" w:rsidR="0033208F" w:rsidRPr="00872CCF" w:rsidRDefault="00872CCF" w:rsidP="00A66567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с)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сохранять механизмы, позволяющие выдачу разрешений на пребывание и на работу и удостоверений личности, что позволит избегать нелегальной миграции, чтобы трудящиеся-мигранты и члены их семей во время миграции не становились жертвами эксплуатации или вымогательства;</w:t>
      </w:r>
    </w:p>
    <w:p w14:paraId="269DA633" w14:textId="77777777" w:rsidR="0033208F" w:rsidRPr="00872CCF" w:rsidRDefault="00872CCF" w:rsidP="00A66567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d)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расширять программы по их интеграции на рынке труда и их доступ к социальным услугам в достойных условиях, а также создавать долгосрочный механизм формирования постоянных производственных связей, с тем чтобы мигранты могли вносить свой вклад в процесс развития государства-участника;</w:t>
      </w:r>
    </w:p>
    <w:p w14:paraId="08FDC8A0" w14:textId="77777777" w:rsidR="0033208F" w:rsidRPr="00872CCF" w:rsidRDefault="00872CCF" w:rsidP="00A66567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>e)</w:t>
      </w:r>
      <w:r w:rsidR="0033208F" w:rsidRPr="00872CCF">
        <w:rPr>
          <w:b/>
        </w:rPr>
        <w:tab/>
      </w:r>
      <w:r w:rsidR="0033208F" w:rsidRPr="00872CCF">
        <w:rPr>
          <w:b/>
          <w:bCs/>
        </w:rPr>
        <w:t xml:space="preserve">активнее обращаться к международному сообществу </w:t>
      </w:r>
      <w:r w:rsidR="009931C2">
        <w:rPr>
          <w:b/>
          <w:bCs/>
        </w:rPr>
        <w:t>с</w:t>
      </w:r>
      <w:r w:rsidR="0033208F" w:rsidRPr="00872CCF">
        <w:rPr>
          <w:b/>
          <w:bCs/>
        </w:rPr>
        <w:t xml:space="preserve"> призывами о выделении средств, необходимых для устранения последствий кризиса, возникшего в связи с массовой миграцией венесуэльских граждан, с тем чтобы увеличить объем ресурсов, направляемых на оказание помощи трудящимся-мигрантам и членам их семей и всем принимающим сообществам на равных условиях.</w:t>
      </w:r>
    </w:p>
    <w:p w14:paraId="0B064A4A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Эксплуатация труда и другие формы жестокого обращения</w:t>
      </w:r>
      <w:r>
        <w:t xml:space="preserve"> </w:t>
      </w:r>
    </w:p>
    <w:p w14:paraId="0B5CBA26" w14:textId="77777777" w:rsidR="0033208F" w:rsidRPr="00CD71E0" w:rsidRDefault="0033208F" w:rsidP="0033208F">
      <w:pPr>
        <w:pStyle w:val="SingleTxtG"/>
      </w:pPr>
      <w:r>
        <w:t>32.</w:t>
      </w:r>
      <w:r>
        <w:tab/>
        <w:t>Комитет приветствует разработку стратегии, направленной на использование предпринимательской и трудовой деятельности трудящихся-мигрантов для удовлетворения местных потребностей, а также порядка действий по выявлению случаев трудовой эксплуатации. Комитет принимает к сведению инициативы государства-участника по предупреждению принудительного труда, в частности посредством проведения Министерством труда инспекций на различных предприятиях с целью проверки на предмет обеспечения трудящимся гражданам страны и иностранным гражданам гарантий достойного труда в соответствии с международными и национальными стандартами в этой области. Вместе с тем он с обеспокоенностью отмечает сообщения о том, что трудящиеся-мигранты, в частности нелегальные мигранты, занятые в государстве-участнике в качестве домашних работников, часто подвергаются трудовой эксплуатации и становятся жертвами торговли людьми.</w:t>
      </w:r>
    </w:p>
    <w:p w14:paraId="7F5DFF4B" w14:textId="77777777" w:rsidR="0033208F" w:rsidRPr="00CD71E0" w:rsidRDefault="0033208F" w:rsidP="0033208F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В соответствии с целями устойчивого развития (задачи 8.7 и 16.2) и с учетом своего замечания общего порядка № 2 (2013) о правах трудящихся-мигрантов, не имеющих постоянного статуса, и членов их семей, Комитет рекомендует государству-участнику ускорить выявление преступлений, связанных с торговлей людьми, привлечение к ответственности и наказание за них, а также обеспечить доступ к юридической помощи жертвам, являющимся трудящимися-мигрантами, включая детей</w:t>
      </w:r>
      <w:r w:rsidR="009931C2">
        <w:rPr>
          <w:b/>
          <w:bCs/>
        </w:rPr>
        <w:t xml:space="preserve"> </w:t>
      </w:r>
      <w:r>
        <w:rPr>
          <w:b/>
          <w:bCs/>
        </w:rPr>
        <w:t>–</w:t>
      </w:r>
      <w:r w:rsidR="009931C2">
        <w:rPr>
          <w:b/>
          <w:bCs/>
        </w:rPr>
        <w:t xml:space="preserve"> </w:t>
      </w:r>
      <w:r>
        <w:rPr>
          <w:b/>
          <w:bCs/>
        </w:rPr>
        <w:t>трудящихся-мигрантов, как имеющим, так и не имеющим документов.</w:t>
      </w:r>
      <w:r>
        <w:t xml:space="preserve"> </w:t>
      </w:r>
    </w:p>
    <w:p w14:paraId="5417E8FD" w14:textId="77777777" w:rsidR="0033208F" w:rsidRPr="00CD71E0" w:rsidRDefault="0033208F" w:rsidP="0033208F">
      <w:pPr>
        <w:pStyle w:val="SingleTxtG"/>
      </w:pPr>
      <w:r>
        <w:t>34.</w:t>
      </w:r>
      <w:r>
        <w:tab/>
        <w:t>Комитет с обеспокоенностью отмечает сообщения о неоказании помощи колумбийским гражданам, высланным из Венесуэлы и лишенным принадлежащего им имущества, а также колумбийцам, которые проживали в соседней стране и не смогли вернуться к месту своего жительства вследствие закрытия северной границы; подобные случаи имели место неоднократно в течение нескольких лет, а в одном из них из Боливарианской Республики Венесуэла коллективной высылке подверглись 50</w:t>
      </w:r>
      <w:r w:rsidR="00872CCF">
        <w:t> </w:t>
      </w:r>
      <w:r>
        <w:t>колумбийцев.</w:t>
      </w:r>
    </w:p>
    <w:p w14:paraId="34521EC8" w14:textId="77777777" w:rsidR="0033208F" w:rsidRPr="00CD71E0" w:rsidRDefault="0033208F" w:rsidP="0033208F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настоятельно призывает государство-участник</w:t>
      </w:r>
      <w:r w:rsidR="009931C2">
        <w:rPr>
          <w:b/>
          <w:bCs/>
        </w:rPr>
        <w:t>,</w:t>
      </w:r>
      <w:r>
        <w:rPr>
          <w:b/>
          <w:bCs/>
        </w:rPr>
        <w:t xml:space="preserve"> после того как оно исчерпает двусторонние и региональные механизмы, позволяющие требовать возмещения для своих граждан-жертв подобного неправомерного обращения, оказывать соответствующим лицам поддержку в передаче их дел на рассмотрение специальных правозащитных процедур Организации Объединенных Наций.</w:t>
      </w:r>
    </w:p>
    <w:p w14:paraId="4D73B593" w14:textId="77777777" w:rsidR="0033208F" w:rsidRPr="00CD71E0" w:rsidRDefault="0033208F" w:rsidP="0033208F">
      <w:pPr>
        <w:pStyle w:val="H23G"/>
      </w:pPr>
      <w:r>
        <w:lastRenderedPageBreak/>
        <w:tab/>
      </w:r>
      <w:r>
        <w:tab/>
      </w:r>
      <w:r>
        <w:rPr>
          <w:bCs/>
        </w:rPr>
        <w:t>Консульская помощь</w:t>
      </w:r>
    </w:p>
    <w:p w14:paraId="6B0996DA" w14:textId="77777777" w:rsidR="0033208F" w:rsidRPr="00CD71E0" w:rsidRDefault="0033208F" w:rsidP="0033208F">
      <w:pPr>
        <w:pStyle w:val="SingleTxtG"/>
      </w:pPr>
      <w:r>
        <w:t>36.</w:t>
      </w:r>
      <w:r>
        <w:tab/>
        <w:t xml:space="preserve">Комитет отмечает успехи государства-участника в совершенствовании и расширении консульских услуг, оказываемых около 5 млн колумбийских трудящихся-мигрантов и членов их семей в 105 консульствах за рубежом, и особо отмечает разработанные процедуры оказания помощи и программы подготовки, которые прошли консульские сотрудники. В частности, Комитет принимает к сведению создание консульских служб на границах с Боливарианской Республикой Венесуэла с целью обеспечения бесперебойного оказания консульских услуг своим гражданам. Кроме того, Комитет приветствует такие меры, как программы </w:t>
      </w:r>
      <w:r w:rsidR="00A66567">
        <w:t>«</w:t>
      </w:r>
      <w:r>
        <w:t>Услуги: больше и лучше</w:t>
      </w:r>
      <w:r w:rsidR="00A66567">
        <w:t>»</w:t>
      </w:r>
      <w:r>
        <w:t xml:space="preserve"> и </w:t>
      </w:r>
      <w:r w:rsidR="00A66567">
        <w:t>«</w:t>
      </w:r>
      <w:r>
        <w:t>Колумбия нас объединяет</w:t>
      </w:r>
      <w:r w:rsidR="00A66567">
        <w:t>»</w:t>
      </w:r>
      <w:r>
        <w:t xml:space="preserve">, направленные на обеспечение комплексной и разноплановой помощи гражданам государства-участника, проживающим за рубежом. Комитет приветствует проведение, при поддержке МОМ, таких инновационных мероприятий, как ярмарки труда и практикумы, а также подготовку справочников по правам трудящихся-мигрантов в странах назначения с изложением информации в доступном формате. </w:t>
      </w:r>
    </w:p>
    <w:p w14:paraId="69ED09DA" w14:textId="77777777" w:rsidR="0033208F" w:rsidRPr="00CD71E0" w:rsidRDefault="0033208F" w:rsidP="0033208F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59FD653" w14:textId="77777777" w:rsidR="0033208F" w:rsidRPr="00A66567" w:rsidRDefault="00A66567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A66567">
        <w:rPr>
          <w:b/>
        </w:rPr>
        <w:tab/>
        <w:t>a)</w:t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далее укреплять потенциал своих консульств и посольств в целях предоставления консультаций, помощи и защиты колумбийским трудящимся-мигрантам и членам их семей, проживающим за рубежом;</w:t>
      </w:r>
    </w:p>
    <w:p w14:paraId="1FEDF7BC" w14:textId="77777777" w:rsidR="0033208F" w:rsidRPr="00A66567" w:rsidRDefault="00A66567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b)</w:t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разрабатывать меры для оказания бесплатной юридической помощи колумбийским гражданам, лишенным свободы за рубежом;</w:t>
      </w:r>
    </w:p>
    <w:p w14:paraId="0745A903" w14:textId="77777777" w:rsidR="0033208F" w:rsidRPr="00A66567" w:rsidRDefault="00A66567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с)</w:t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привлекать организации гражданского общества, ассоциации, добровольческие общества и религиозные организации к работе с мигрантами и оказанию им помощи как в стране происхождения, так и в стране назначения, с тем чтобы они могли рассчитывать на поддержку и солидарность своих граждан.</w:t>
      </w:r>
    </w:p>
    <w:p w14:paraId="16719708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1EBBD790" w14:textId="77777777" w:rsidR="0033208F" w:rsidRPr="00CD71E0" w:rsidRDefault="0033208F" w:rsidP="0033208F">
      <w:pPr>
        <w:pStyle w:val="SingleTxtG"/>
      </w:pPr>
      <w:r>
        <w:t>38.</w:t>
      </w:r>
      <w:r>
        <w:tab/>
        <w:t xml:space="preserve">Комитет приветствует принятие Национальной службой записи актов гражданского состояния Колумбии решения № 8470 от 5 августа 2019 года, также известного под названием </w:t>
      </w:r>
      <w:r w:rsidR="00A66567">
        <w:t>«</w:t>
      </w:r>
      <w:r>
        <w:t>Главное – дети</w:t>
      </w:r>
      <w:r w:rsidR="00A66567">
        <w:t>»</w:t>
      </w:r>
      <w:r>
        <w:t xml:space="preserve">, о предоставлении колумбийского гражданства детям венесуэльских мигрантов, родившимся на территории государства-участника. По официальным оценкам, эта мера может касаться более 24 000 детей венесуэльских граждан, родившихся в Колумбии начиная с 15 августа 2015 года. Кроме того, Комитет с удовлетворением отмечает публикацию циркуляра № 168 Национальной службы записи актов гражданского состояния от 22 декабря 2017 года, которым предусматривается возможность внесения в реестр записей о рождении детей матерей-иностранок, которым грозит безгражданство, без предоставления документов о месте жительства, что упростит получение колумбийского гражданства такими венесуэльскими детьми. Вместе с тем Комитет обеспокоен тем, что детям матерей-иностранок, являющихся гражданками других стран, такие возможности не предоставляются. </w:t>
      </w:r>
    </w:p>
    <w:p w14:paraId="274977FF" w14:textId="77777777" w:rsidR="0033208F" w:rsidRPr="00CD71E0" w:rsidRDefault="0033208F" w:rsidP="0033208F">
      <w:pPr>
        <w:pStyle w:val="SingleTxtG"/>
      </w:pPr>
      <w:r>
        <w:t>39.</w:t>
      </w:r>
      <w:r>
        <w:tab/>
      </w:r>
      <w:r w:rsidRPr="009931C2">
        <w:rPr>
          <w:b/>
        </w:rPr>
        <w:t>Комитет рекомендует государству-участнику обеспечивать равные условия трудящимся-мигрантам и их детям, родившимся в Колумбии, вне зависимости от места их происхождения, а также продолжать проводить политику искоренения безгражданства на своей территории, гарантируя гражданство детям, родившимся на колумбийской территории, без дискриминации по признаку первоначального гражданства их родителей.</w:t>
      </w:r>
      <w:r>
        <w:t xml:space="preserve"> </w:t>
      </w:r>
    </w:p>
    <w:p w14:paraId="488D2C75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Образование и здравоохранение</w:t>
      </w:r>
    </w:p>
    <w:p w14:paraId="6AEF4E88" w14:textId="10C0CA83" w:rsidR="0033208F" w:rsidRPr="00CD71E0" w:rsidRDefault="0033208F" w:rsidP="0033208F">
      <w:pPr>
        <w:pStyle w:val="SingleTxtG"/>
      </w:pPr>
      <w:r>
        <w:t>40.</w:t>
      </w:r>
      <w:r>
        <w:tab/>
        <w:t>Комитет отмечает, что государство-участник предоставило трудящимся-мигрантам и членам их семей доступ к основным услугам, а также предоставило медицинскую помощь более 91 000 беременных женщин-мигрантов, провело прививочную кампанию (более 1 360 000 доз вакцин), организовало запись</w:t>
      </w:r>
      <w:r w:rsidR="00A66567">
        <w:br/>
      </w:r>
      <w:r>
        <w:t>129 000 детей в учреждения колумбийской системы образования и распространило программы социального обеспечения на 70 000 детей-мигрантов в возрасте</w:t>
      </w:r>
      <w:r w:rsidR="00A66567">
        <w:br/>
      </w:r>
      <w:r>
        <w:lastRenderedPageBreak/>
        <w:t xml:space="preserve">до </w:t>
      </w:r>
      <w:r w:rsidR="00EB17AB">
        <w:t>пяти</w:t>
      </w:r>
      <w:r>
        <w:t xml:space="preserve"> лет. Вместе с тем Комитет обеспокоен сохранением в сфере государственных услуг дискриминационной и дискреционной практики при оказании помощи мигрантам, а также ограниченностью финансовых средств, выделяемых на здравоохранение и образование мигрантов.</w:t>
      </w:r>
    </w:p>
    <w:p w14:paraId="79A4A2ED" w14:textId="784B320C" w:rsidR="0033208F" w:rsidRPr="00CD71E0" w:rsidRDefault="0033208F" w:rsidP="0033208F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обеспечивать, чтобы стратегии и планы помощи</w:t>
      </w:r>
      <w:r w:rsidRPr="00B812A2">
        <w:rPr>
          <w:b/>
          <w:bCs/>
        </w:rPr>
        <w:t xml:space="preserve"> </w:t>
      </w:r>
      <w:r>
        <w:rPr>
          <w:b/>
          <w:bCs/>
        </w:rPr>
        <w:t>трудящимся-мигрантам и членам их семей были такими же, какие действуют в отношении его граждан и принимающих общин, с</w:t>
      </w:r>
      <w:r w:rsidR="00EB17AB">
        <w:rPr>
          <w:b/>
          <w:bCs/>
        </w:rPr>
        <w:t> </w:t>
      </w:r>
      <w:r>
        <w:rPr>
          <w:b/>
          <w:bCs/>
        </w:rPr>
        <w:t>тем чтобы в основе усилий по обеспечению равного, достойного и недискриминационного доступа лежал принцип социального равенства.</w:t>
      </w:r>
      <w:r>
        <w:t xml:space="preserve"> </w:t>
      </w:r>
      <w:r>
        <w:rPr>
          <w:b/>
          <w:bCs/>
        </w:rPr>
        <w:t>Осознавая, что для оказания этих услуг необходим значительный объем ресурсов, Комитет настоятельно призывает государство-участник расширять международное сотрудничество с другими регионами и солидарное финансирование из других стран.</w:t>
      </w:r>
    </w:p>
    <w:p w14:paraId="3C0B511D" w14:textId="77777777" w:rsidR="0033208F" w:rsidRPr="00CD71E0" w:rsidRDefault="0033208F" w:rsidP="0033208F">
      <w:pPr>
        <w:pStyle w:val="H23G"/>
      </w:pPr>
      <w:r>
        <w:tab/>
        <w:t>4.</w:t>
      </w:r>
      <w:r>
        <w:tab/>
      </w:r>
      <w:r>
        <w:rPr>
          <w:bCs/>
        </w:rPr>
        <w:t>Содействие созданию нормальных, справедливых, гуманных и законных условий в отношении международной миграции трудящихся и членов их семей (статьи 64−71)</w:t>
      </w:r>
      <w:r>
        <w:t xml:space="preserve"> </w:t>
      </w:r>
    </w:p>
    <w:p w14:paraId="1933987C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Дети в условиях международной миграции</w:t>
      </w:r>
    </w:p>
    <w:p w14:paraId="6B6D8371" w14:textId="77777777" w:rsidR="0033208F" w:rsidRPr="00CD71E0" w:rsidRDefault="0033208F" w:rsidP="0033208F">
      <w:pPr>
        <w:pStyle w:val="SingleTxtG"/>
      </w:pPr>
      <w:r>
        <w:t>42.</w:t>
      </w:r>
      <w:r>
        <w:tab/>
        <w:t>Комитет отмечает меры, принятые государством-участником в целях защиты детей и подростков в контексте миграции, и соответствующие нормативные положения. Он обеспокоен тем, что они оказываются в уязвимом положении в результате пешего передвижения вместе с семьей, плохого питания, отсутствия доступа к безопасной воде или основным услугам и перерыва в учебе на время миграции.</w:t>
      </w:r>
    </w:p>
    <w:p w14:paraId="6358814E" w14:textId="77777777" w:rsidR="0033208F" w:rsidRPr="00CD71E0" w:rsidRDefault="0033208F" w:rsidP="0033208F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В соответствии с совместным замечанием общего порядка № 3 (2017) Комитета по защите прав всех трудящихся-мигрантов и членов их семей</w:t>
      </w:r>
      <w:r w:rsidR="00A66567">
        <w:rPr>
          <w:b/>
          <w:bCs/>
        </w:rPr>
        <w:br/>
      </w:r>
      <w:r>
        <w:rPr>
          <w:b/>
          <w:bCs/>
        </w:rPr>
        <w:t>и № 22 (2017) Комитета по правам ребенка об общих принципах, касающихся прав человека детей в контексте международной миграции, и совместным замечанием общего порядка № 4 (2017) Комитета по защите прав всех трудящихся-мигрантов и членов их семей и № 23 (2017) Комитета по правам ребенка об обязательствах государств в отношении прав человека детей в контексте международной миграции в странах происхождения, транзита, назначения и возвращения, Комитет рекомендует государству-участнику:</w:t>
      </w:r>
    </w:p>
    <w:p w14:paraId="556585E5" w14:textId="77777777" w:rsidR="0033208F" w:rsidRPr="00A66567" w:rsidRDefault="00A66567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A66567">
        <w:rPr>
          <w:b/>
        </w:rPr>
        <w:tab/>
        <w:t>a)</w:t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в случае несопровождаемых детей-мигрантов в обязательном порядке руководствоваться принципом наилучшего обеспечения интересов ребенка в целях нахождения краткосрочных и долгосрочных решений, таких как воссоединение с семьей или переселение в третью страну;</w:t>
      </w:r>
      <w:r w:rsidR="0033208F" w:rsidRPr="00A66567">
        <w:rPr>
          <w:b/>
        </w:rPr>
        <w:t xml:space="preserve"> </w:t>
      </w:r>
    </w:p>
    <w:p w14:paraId="32CE85FF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b)</w:t>
      </w:r>
      <w:r w:rsidR="0033208F">
        <w:tab/>
      </w:r>
      <w:r w:rsidR="0033208F">
        <w:rPr>
          <w:b/>
          <w:bCs/>
        </w:rPr>
        <w:t>не допускать репатриации ни одного ребенка или подростка, если в случае репатриации не будут гарантированы его наилучшие интересы или подвергнется риску его жизнь;</w:t>
      </w:r>
    </w:p>
    <w:p w14:paraId="37F75F61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с)</w:t>
      </w:r>
      <w:r w:rsidR="0033208F">
        <w:tab/>
      </w:r>
      <w:r w:rsidR="0033208F">
        <w:rPr>
          <w:b/>
          <w:bCs/>
        </w:rPr>
        <w:t>оказывать поддержку своим гражданам в других странах с целью предотвращения выдворения или разлучения с родителями в результате принудительной высылки, осуществляемых без соблюдения надлежащей правовой процедуры и в нарушение принципа наилучшего обеспечения интересов ребенка или подростка.</w:t>
      </w:r>
    </w:p>
    <w:p w14:paraId="2812DA9D" w14:textId="77777777" w:rsidR="0033208F" w:rsidRPr="00CD71E0" w:rsidRDefault="0033208F" w:rsidP="0033208F">
      <w:pPr>
        <w:pStyle w:val="SingleTxtG"/>
      </w:pPr>
      <w:r>
        <w:t>44.</w:t>
      </w:r>
      <w:r>
        <w:tab/>
        <w:t xml:space="preserve">Комитет отмечает правовые меры, принятые государством-участником для защиты детей и подростков из числа мигрантов от экономической эксплуатации. Вместе с тем он обеспокоен большим числом детей и подростков, занятых детским трудом. В частности, он серьезно обеспокоен тем, что многие мигранты продолжают выполнять опасную или недостойную работу, такую как сельскохозяйственные работы по выращиванию запрещенных культур, незаконный оборот наркотиков и незаконная добыча полезных ископаемых. </w:t>
      </w:r>
    </w:p>
    <w:p w14:paraId="765992B9" w14:textId="77777777" w:rsidR="0033208F" w:rsidRPr="00CD71E0" w:rsidRDefault="0033208F" w:rsidP="00A66567">
      <w:pPr>
        <w:pStyle w:val="SingleTxtG"/>
        <w:pageBreakBefore/>
        <w:rPr>
          <w:b/>
          <w:bCs/>
        </w:rPr>
      </w:pPr>
      <w:r>
        <w:lastRenderedPageBreak/>
        <w:t>45.</w:t>
      </w:r>
      <w:r>
        <w:tab/>
      </w:r>
      <w:r>
        <w:rPr>
          <w:b/>
          <w:bCs/>
        </w:rPr>
        <w:t>Комитет настоятельно рекомендует государству-участнику:</w:t>
      </w:r>
    </w:p>
    <w:p w14:paraId="655EAD4E" w14:textId="77777777" w:rsidR="0033208F" w:rsidRPr="00A66567" w:rsidRDefault="00A66567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A66567">
        <w:rPr>
          <w:b/>
        </w:rPr>
        <w:tab/>
        <w:t>a)</w:t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удвоить усилия по искоренению детского труда, в том числе обеспечив привлечение к ответственности лиц, эксплуатирующих детей в экономических целях, и предоставление полного возмещения ущерба</w:t>
      </w:r>
      <w:r w:rsidR="009931C2">
        <w:rPr>
          <w:b/>
          <w:bCs/>
        </w:rPr>
        <w:br/>
      </w:r>
      <w:r w:rsidR="0033208F" w:rsidRPr="00A66567">
        <w:rPr>
          <w:b/>
          <w:bCs/>
        </w:rPr>
        <w:t>детям-жертвам;</w:t>
      </w:r>
    </w:p>
    <w:p w14:paraId="7C2B6AF7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b)</w:t>
      </w:r>
      <w:r w:rsidR="0033208F">
        <w:tab/>
      </w:r>
      <w:r w:rsidR="0033208F">
        <w:rPr>
          <w:b/>
          <w:bCs/>
        </w:rPr>
        <w:t>обращаться в этой связи за технической помощью к Международной программе по упразднению детского труда МОТ.</w:t>
      </w:r>
    </w:p>
    <w:p w14:paraId="28B37992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со странами транзита и назначения</w:t>
      </w:r>
    </w:p>
    <w:p w14:paraId="084BA8FD" w14:textId="656013D6" w:rsidR="0033208F" w:rsidRPr="00CD71E0" w:rsidRDefault="0033208F" w:rsidP="0033208F">
      <w:pPr>
        <w:pStyle w:val="SingleTxtG"/>
      </w:pPr>
      <w:r>
        <w:t>46.</w:t>
      </w:r>
      <w:r>
        <w:tab/>
        <w:t>Комитет принимает к сведению двусторонние и региональные соглашения, заключенные с соседними странами или в контексте Декларации Кито о региональной мобильности венесуэльцев, созыв Андского комитета для рассмотрения вопросов миграции в регионе, проведение совещаний для контроля выполнения принятых на себя многосторонних обязательств, а также наличие межведомственного плана работы в регионе. Вместе с тем, по мнению Комитета, усилия по урегулированию массовой миграции венесуэльских граждан не получают поддержки на глобальном уровне, а</w:t>
      </w:r>
      <w:r w:rsidR="00EB17AB">
        <w:t> </w:t>
      </w:r>
      <w:r>
        <w:t>также по-прежнему предпринимаются некоординированно и несогласованно. Комитет считает также, что упомянутые соглашения осуществляются неэффективно, и отмечает отсутствие координации в принятии решений в странах, по которым проходит миграционный маршрут венесуэльских семей, равно как несогласованность действий и отсутствие сотрудничества в пунктах пересечения границы.</w:t>
      </w:r>
    </w:p>
    <w:p w14:paraId="599EA84F" w14:textId="77777777" w:rsidR="0033208F" w:rsidRPr="00CD71E0" w:rsidRDefault="0033208F" w:rsidP="0033208F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удвоить усилия по преодолению кризиса на региональном уровне и поощрять совместную ответственность и координацию с учетом существующих на сегодняшний день миграционных потоков из Венесуэлы.</w:t>
      </w:r>
      <w:r>
        <w:t xml:space="preserve"> </w:t>
      </w:r>
      <w:r>
        <w:rPr>
          <w:b/>
          <w:bCs/>
        </w:rPr>
        <w:t>Комитет рекомендует государству-участнику продолжать поощрять на двустороннем и региональном уровнях инициативы и соглашения, направленные на обеспечение закрепленных в Конвенции прав и гарантий трудящихся-мигрантов и членов их семей, таких как недискриминация, получение неотложной медицинской помощи, образование, справедливая заработная плата и доступ к социальному и пенсионному обеспечению, независимо от их миграционного статуса.</w:t>
      </w:r>
    </w:p>
    <w:p w14:paraId="36ABB398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Возвращение и реинтеграция</w:t>
      </w:r>
    </w:p>
    <w:p w14:paraId="7415A056" w14:textId="77777777" w:rsidR="0033208F" w:rsidRPr="00CD71E0" w:rsidRDefault="0033208F" w:rsidP="0033208F">
      <w:pPr>
        <w:pStyle w:val="SingleTxtG"/>
      </w:pPr>
      <w:r>
        <w:t>48.</w:t>
      </w:r>
      <w:r>
        <w:tab/>
        <w:t>Комитет приветствует ставшее историческим подписание в 2016 году мирного соглашения в Колумбии и высоко оценивает прогресс, достигнутый государством-участником в осуществлении планов по возвращению и реинтеграции лиц, затронутых конфликтом, особенно в приграничных районах. Комитет принимает к сведению осуществление стратегии по оказанию помощи в рамках соглашения № 16</w:t>
      </w:r>
      <w:r w:rsidR="00A66567">
        <w:br/>
      </w:r>
      <w:r>
        <w:t>от 31 октября 2016 года, подписанного между государством-участником и МОМ. Комитет принимает к сведению также тот факт, что в 2012 году государство-участник приняло Закон № 1565, которым определяется порядок и предусматриваются стимулы для возвращения колумбийцев, проживающих за рубежом, а также учреждается Межведомственная комиссия по вопросам возвращения с целью координации действий по оказанию комплексной помощи более чем 200 000 вернувшихся на родину колумбийцев. Комитет отмечает осуществление Министерством иностранных дел ряда программ по оказанию помощи различным категориям возвращающихся лиц, в том числе по линии Национальной системы оказания гуманитарной помощи возвращающимся лицам и Национальной системы оказания помощи жертвам и предоставления им возмещения</w:t>
      </w:r>
      <w:r w:rsidRPr="002A753A">
        <w:t xml:space="preserve"> </w:t>
      </w:r>
      <w:r>
        <w:t xml:space="preserve">на комплексной основе. Вместе с тем Комитет обеспокоен тем, что эти программы дают лишь ограниченный результат в том, что касается действительной реинтеграции возвращающихся трудящихся-мигрантов. </w:t>
      </w:r>
    </w:p>
    <w:p w14:paraId="7CB50670" w14:textId="77777777" w:rsidR="0033208F" w:rsidRPr="00CD71E0" w:rsidRDefault="0033208F" w:rsidP="0033208F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 xml:space="preserve">Комитет рекомендует государству-участнику в соответствии со статьей 67 Конвенции и целями в области устойчивого развития (задача 10.7) активизировать работу по оказанию помощи мигрантам в местах их происхождения, учитывая при этом гендерные аспекты, а также укреплять меры по обеспечению устойчивой реинтеграции депортированных или вернувшихся </w:t>
      </w:r>
      <w:r>
        <w:rPr>
          <w:b/>
          <w:bCs/>
        </w:rPr>
        <w:lastRenderedPageBreak/>
        <w:t>лиц.</w:t>
      </w:r>
      <w:r w:rsidRPr="00430C61">
        <w:rPr>
          <w:b/>
          <w:bCs/>
        </w:rPr>
        <w:t xml:space="preserve"> </w:t>
      </w:r>
      <w:r>
        <w:rPr>
          <w:b/>
          <w:bCs/>
        </w:rPr>
        <w:t>Комитет рекомендует усиливать меры по обеспечению их социально-экономической реинтеграции в рамках процесса возвращения. Он рекомендует также оказывать в более широком объеме психосоциальную помощь тем, чьи права человека были нарушены в процессе отъезда, транзита, миграции или возвращения.</w:t>
      </w:r>
      <w:r>
        <w:t xml:space="preserve"> </w:t>
      </w:r>
    </w:p>
    <w:p w14:paraId="47C4F8FD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6A90D6F4" w14:textId="77777777" w:rsidR="0033208F" w:rsidRPr="00CD71E0" w:rsidRDefault="0033208F" w:rsidP="0033208F">
      <w:pPr>
        <w:pStyle w:val="SingleTxtG"/>
      </w:pPr>
      <w:r>
        <w:t>50.</w:t>
      </w:r>
      <w:r>
        <w:tab/>
        <w:t>Комитет высоко оценивает принятые государством-участником важные законодательные, политические и институциональные меры по борьбе с торговлей людьми и связанной с нею практикой, такие как Национальная стратегия борьбы с торговлей людьми на 2016–2018 годы (указ № 1036/2016) и президентский</w:t>
      </w:r>
      <w:r w:rsidR="00A66567">
        <w:br/>
      </w:r>
      <w:r>
        <w:t>указ № 1069/2014, который предусматривает оказание различных социальных услуг с целью помощи жертвам торговли людьми. Кроме того, Комитет отмечает, что</w:t>
      </w:r>
      <w:r w:rsidR="00A66567">
        <w:br/>
      </w:r>
      <w:r>
        <w:t>в 2014 году государство-участник создало Координационную группу по борьбе с торговлей людьми и связанными с ней преступлениями, занимающуюся ликвидацией преступных организаций, которые совершают эти преступления, на транснациональном уровне и подписало меморандумы о взаимопонимании и соглашения о сотрудничестве в сфере борьбы с торговлей людьми с такими странами региона, как Аргентина, Гондурас, Коста-Рика, Панама, Парагвай, Перу, Сальвадор, Чили и Эквадор. В то же время Комитет обеспокоен тем, что:</w:t>
      </w:r>
    </w:p>
    <w:p w14:paraId="51932EB3" w14:textId="77777777" w:rsidR="0033208F" w:rsidRPr="00CD71E0" w:rsidRDefault="00A66567" w:rsidP="0033208F">
      <w:pPr>
        <w:pStyle w:val="SingleTxtG"/>
      </w:pPr>
      <w:r>
        <w:tab/>
      </w:r>
      <w:r w:rsidR="0033208F">
        <w:tab/>
        <w:t>a)</w:t>
      </w:r>
      <w:r w:rsidR="0033208F">
        <w:tab/>
        <w:t>серьезные трудности, с которыми сталкивается государство-участник в связи с увеличением смешанных миграционных потоков (главным образом из Боливарианской Республики Венесуэла), усиливают риск торговли людьми, особенно лицами из числа мигрантов, въезжающих на территорию страны нелегально и не имеющих при себе документов;</w:t>
      </w:r>
    </w:p>
    <w:p w14:paraId="16735DA0" w14:textId="77777777" w:rsidR="0033208F" w:rsidRPr="00CD71E0" w:rsidRDefault="00A66567" w:rsidP="0033208F">
      <w:pPr>
        <w:pStyle w:val="SingleTxtG"/>
      </w:pPr>
      <w:r>
        <w:tab/>
      </w:r>
      <w:r w:rsidR="0033208F">
        <w:tab/>
        <w:t>b)</w:t>
      </w:r>
      <w:r w:rsidR="0033208F">
        <w:tab/>
        <w:t>в туристических районах и районах размещения крупных объектов добывающей промышленности находится большое число детей, проданных в целях сексуальной эксплуатации, а во время вооруженного конфликта велась торговля детьми для направления в военные лагеря с целью сексуальной эксплуатации;</w:t>
      </w:r>
    </w:p>
    <w:p w14:paraId="62DB795F" w14:textId="77777777" w:rsidR="0033208F" w:rsidRPr="00CD71E0" w:rsidRDefault="00A66567" w:rsidP="0033208F">
      <w:pPr>
        <w:pStyle w:val="SingleTxtG"/>
      </w:pPr>
      <w:r>
        <w:tab/>
      </w:r>
      <w:r w:rsidR="0033208F">
        <w:tab/>
        <w:t>с)</w:t>
      </w:r>
      <w:r w:rsidR="0033208F">
        <w:tab/>
        <w:t>отсутствуют приюты для жертв торговли людьми и поддержка со стороны общин и религиозных организаций, которые в экстренных случаях могли бы организовывать размещение транзитных мигрантов;</w:t>
      </w:r>
    </w:p>
    <w:p w14:paraId="18CC1ED6" w14:textId="77777777" w:rsidR="0033208F" w:rsidRPr="00CD71E0" w:rsidRDefault="00A66567" w:rsidP="0033208F">
      <w:pPr>
        <w:pStyle w:val="SingleTxtG"/>
      </w:pPr>
      <w:r>
        <w:tab/>
      </w:r>
      <w:r w:rsidR="0033208F">
        <w:tab/>
        <w:t>d)</w:t>
      </w:r>
      <w:r w:rsidR="0033208F">
        <w:tab/>
        <w:t>на предупреждение и искоренение торговли людьми выделяется недостаточно людских, технических и финансовых ресурсов.</w:t>
      </w:r>
    </w:p>
    <w:p w14:paraId="69C7ABBD" w14:textId="77777777" w:rsidR="0033208F" w:rsidRPr="00CD71E0" w:rsidRDefault="0033208F" w:rsidP="0033208F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продолжать прилагать усилия по борьбе с торговлей людьми, в частности:</w:t>
      </w:r>
    </w:p>
    <w:p w14:paraId="2C14741D" w14:textId="77777777" w:rsidR="0033208F" w:rsidRPr="00A66567" w:rsidRDefault="00A66567" w:rsidP="0033208F">
      <w:pPr>
        <w:pStyle w:val="SingleTxtG"/>
        <w:rPr>
          <w:b/>
          <w:bCs/>
        </w:rPr>
      </w:pPr>
      <w:r>
        <w:rPr>
          <w:b/>
        </w:rPr>
        <w:tab/>
      </w:r>
      <w:r w:rsidR="0033208F" w:rsidRPr="00A66567">
        <w:rPr>
          <w:b/>
        </w:rPr>
        <w:tab/>
        <w:t>a)</w:t>
      </w:r>
      <w:r w:rsidR="0033208F" w:rsidRPr="00A66567">
        <w:rPr>
          <w:b/>
        </w:rPr>
        <w:tab/>
      </w:r>
      <w:r w:rsidR="0033208F" w:rsidRPr="00A66567">
        <w:rPr>
          <w:b/>
          <w:bCs/>
        </w:rPr>
        <w:t>активизировать кампании по предотвращению торговли трудящимися-мигрантами;</w:t>
      </w:r>
    </w:p>
    <w:p w14:paraId="27B73914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b)</w:t>
      </w:r>
      <w:r w:rsidR="0033208F">
        <w:tab/>
      </w:r>
      <w:r w:rsidR="0033208F">
        <w:rPr>
          <w:b/>
          <w:bCs/>
        </w:rPr>
        <w:t>повышать уровень подготовки сотрудников полиции и других правоохранительных органов, пограничников, судей, прокуроров, инспекторов труда, преподавателей, а также медицинских работников и сотрудников посольств и консульств государства-участника, направленной на выявление случаев торговли людьми и борьбу с ней;</w:t>
      </w:r>
    </w:p>
    <w:p w14:paraId="3B15851D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с)</w:t>
      </w:r>
      <w:r w:rsidR="0033208F">
        <w:tab/>
      </w:r>
      <w:r w:rsidR="0033208F">
        <w:rPr>
          <w:b/>
          <w:bCs/>
        </w:rPr>
        <w:t>обеспечивать широкое и комплексное осуществление Национальной стратегии борьбы с торговлей людьми на 2016–2018 годы, в частности в отношении женщин, детей и подростков – жертв торговли людьми;</w:t>
      </w:r>
    </w:p>
    <w:p w14:paraId="43A08300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d)</w:t>
      </w:r>
      <w:r w:rsidR="0033208F">
        <w:tab/>
      </w:r>
      <w:r w:rsidR="0033208F">
        <w:rPr>
          <w:b/>
          <w:bCs/>
        </w:rPr>
        <w:t>укреплять внедренную систему выявления жертв торговли людьми, предоставлять защиту и помощь всем жертвам торговли людьми, в частности предоставляя им жилье, медицинскую и психосоциальную помощь и принимая иные меры, направленные на содействие их социальной реинтеграции;</w:t>
      </w:r>
    </w:p>
    <w:p w14:paraId="7FCE6C31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e)</w:t>
      </w:r>
      <w:r w:rsidR="0033208F">
        <w:tab/>
      </w:r>
      <w:r w:rsidR="0033208F">
        <w:rPr>
          <w:b/>
          <w:bCs/>
        </w:rPr>
        <w:t xml:space="preserve">укреплять международное, региональное и двустороннее сотрудничество путем разработки совместных со странами происхождения, транзита и назначения планов действий по предупреждению торговли людьми и выявлению сетей организованной преступности, а также сотрудничать с </w:t>
      </w:r>
      <w:r w:rsidR="0033208F">
        <w:rPr>
          <w:b/>
          <w:bCs/>
        </w:rPr>
        <w:lastRenderedPageBreak/>
        <w:t>прокуратурами других стран в целях задержания, привлечения к ответственности и наказания преступников;</w:t>
      </w:r>
    </w:p>
    <w:p w14:paraId="2D1981CC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f)</w:t>
      </w:r>
      <w:r w:rsidR="0033208F">
        <w:tab/>
      </w:r>
      <w:r w:rsidR="0033208F">
        <w:rPr>
          <w:b/>
          <w:bCs/>
        </w:rPr>
        <w:t>принимать меры для искоренения структурных причин торговли людьми, особенно пренебрежительного отношения к женщинам, расовой дискриминации и препятствий, не позволяющих мигрантам трудиться и получать образование;</w:t>
      </w:r>
    </w:p>
    <w:p w14:paraId="46953B76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g)</w:t>
      </w:r>
      <w:r w:rsidR="0033208F">
        <w:tab/>
      </w:r>
      <w:r w:rsidR="0033208F">
        <w:rPr>
          <w:b/>
          <w:bCs/>
        </w:rPr>
        <w:t>значительно расширять сеть приютов для жертв торговли людьми и принимать меры, учитывающие гендерные аспекты и права человека;</w:t>
      </w:r>
    </w:p>
    <w:p w14:paraId="6616FB3A" w14:textId="77777777" w:rsidR="0033208F" w:rsidRPr="00CD71E0" w:rsidRDefault="00A66567" w:rsidP="0033208F">
      <w:pPr>
        <w:pStyle w:val="SingleTxtG"/>
        <w:rPr>
          <w:b/>
          <w:bCs/>
        </w:rPr>
      </w:pPr>
      <w:r>
        <w:tab/>
      </w:r>
      <w:r w:rsidR="0033208F">
        <w:tab/>
      </w:r>
      <w:r w:rsidR="0033208F">
        <w:rPr>
          <w:b/>
          <w:bCs/>
        </w:rPr>
        <w:t>h)</w:t>
      </w:r>
      <w:r w:rsidR="0033208F">
        <w:tab/>
      </w:r>
      <w:r w:rsidR="0033208F" w:rsidRPr="0057620B">
        <w:rPr>
          <w:b/>
        </w:rPr>
        <w:t xml:space="preserve">разработать </w:t>
      </w:r>
      <w:r w:rsidR="0033208F">
        <w:rPr>
          <w:b/>
          <w:bCs/>
        </w:rPr>
        <w:t>механизмы воссоединения семей и установления личности мигрантов, не имеющих соответствующих документов, в качестве одной из мер по предотвращению торговли людьми и разлучения мигрантов и членов их семей на неопределенный срок.</w:t>
      </w:r>
    </w:p>
    <w:p w14:paraId="1AB0C65A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Коренные народы</w:t>
      </w:r>
      <w:r>
        <w:t xml:space="preserve"> </w:t>
      </w:r>
    </w:p>
    <w:p w14:paraId="0AB61BDA" w14:textId="77777777" w:rsidR="0033208F" w:rsidRPr="00CD71E0" w:rsidRDefault="0033208F" w:rsidP="00A66567">
      <w:pPr>
        <w:pStyle w:val="SingleTxtG"/>
        <w:spacing w:line="234" w:lineRule="atLeast"/>
      </w:pPr>
      <w:r>
        <w:t>52.</w:t>
      </w:r>
      <w:r>
        <w:tab/>
        <w:t>Комитет с обеспокоенностью отмечает, что согласно полученной информации, коренное население районов на границе между Колумбией и Боливарианской Республикой Венесуэла, которое регулярно пересекает границу для работы в государстве-участнике, в некоторых случаях подвергается угрозе неправомерного обращения, принудительного труда и долговой кабалы; особенно это касается работников сельскохозяйственного сектора. Комитет обеспокоен последствиями, которые может иметь такая миграция, с учетом зачастую уязвимого положения трудящихся-мигрантов из числа коренных народов, в частности коренных народов юкпа и вайю и трансграничной общины варао.</w:t>
      </w:r>
    </w:p>
    <w:p w14:paraId="075733AB" w14:textId="77777777" w:rsidR="0033208F" w:rsidRPr="00CD71E0" w:rsidRDefault="0033208F" w:rsidP="00A66567">
      <w:pPr>
        <w:pStyle w:val="SingleTxtG"/>
        <w:spacing w:line="234" w:lineRule="atLeast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предлагает государству-участнику в соответствии с положениями Конвенции предусмотреть меры по защите прав этой группы трудящихся-мигрантов, учитывая их особое положение с учетом межкультурного фактора, а также риски для здоровья пострадавших лиц и необходимость гарантировать им эффективное осуществление их прав, несмотря на труднодоступность районов их проживания, по которым в настоящее время проходят пути нелегальной миграции, что усугубляет их уязвимость.</w:t>
      </w:r>
    </w:p>
    <w:p w14:paraId="3765E6D0" w14:textId="77777777" w:rsidR="0033208F" w:rsidRPr="00CD71E0" w:rsidRDefault="0033208F" w:rsidP="0033208F">
      <w:pPr>
        <w:pStyle w:val="H23G"/>
      </w:pPr>
      <w:r>
        <w:tab/>
        <w:t>5.</w:t>
      </w:r>
      <w:r>
        <w:tab/>
      </w:r>
      <w:r>
        <w:rPr>
          <w:bCs/>
        </w:rPr>
        <w:t>Распространение информации и последующая деятельность</w:t>
      </w:r>
    </w:p>
    <w:p w14:paraId="5B547C2C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532C902E" w14:textId="77777777" w:rsidR="0033208F" w:rsidRPr="00CD71E0" w:rsidRDefault="0033208F" w:rsidP="00A66567">
      <w:pPr>
        <w:pStyle w:val="SingleTxtG"/>
        <w:spacing w:line="234" w:lineRule="atLeast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просит государство-участник обеспечить широкое распространение настоящих заключительных замечаний на официальных языках государства-участника среди соответствующих государственных учреждений, в том числе среди государственных министерств, законодательных и судебных органов и соответствующих местных органов власти, а также неправительственных организаций и других субъектов гражданского общества.</w:t>
      </w:r>
      <w:r>
        <w:t xml:space="preserve"> </w:t>
      </w:r>
      <w:r>
        <w:rPr>
          <w:b/>
          <w:bCs/>
        </w:rPr>
        <w:t>Государству-участнику предлагается обеспечить использование Системы мониторинга рекомендаций Комитета в качестве гибкого, постоянно обновляемого и общедоступного инструмента, дополняющего уже существующую в государстве-участнике систему.</w:t>
      </w:r>
    </w:p>
    <w:p w14:paraId="6FA419A3" w14:textId="77777777" w:rsidR="0033208F" w:rsidRPr="00CD71E0" w:rsidRDefault="0033208F" w:rsidP="00A66567">
      <w:pPr>
        <w:pStyle w:val="SingleTxtG"/>
        <w:spacing w:line="234" w:lineRule="atLeast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обсуждать осуществление Конвенции и, в частности, настоящих заключительных замечаний и соображений в отношении государства-участника с организациями гражданского общества и изучить предлагаемые ими решения специфических для Колумбии проблем в области миграции, поскольку эти организации хорошо знакомы с реальностью повседневной жизни мигрантов.</w:t>
      </w:r>
    </w:p>
    <w:p w14:paraId="057875C2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Техническая помощь</w:t>
      </w:r>
      <w:r>
        <w:t xml:space="preserve"> </w:t>
      </w:r>
    </w:p>
    <w:p w14:paraId="794A4A8C" w14:textId="77777777" w:rsidR="0033208F" w:rsidRPr="00CD71E0" w:rsidRDefault="0033208F" w:rsidP="0033208F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 и впредь пользоваться международной помощью для выполнения рекомендаций, изложенных в настоящих заключительных замечаниях, в соответствии с Повесткой дня в области устойчивого развития на период до 2030 года.</w:t>
      </w:r>
      <w:r>
        <w:t xml:space="preserve"> </w:t>
      </w:r>
    </w:p>
    <w:p w14:paraId="321ACA1B" w14:textId="77777777" w:rsidR="0033208F" w:rsidRPr="00CD71E0" w:rsidRDefault="0033208F" w:rsidP="0033208F">
      <w:pPr>
        <w:pStyle w:val="H23G"/>
      </w:pPr>
      <w:r>
        <w:lastRenderedPageBreak/>
        <w:tab/>
      </w:r>
      <w:r>
        <w:tab/>
      </w:r>
      <w:r>
        <w:rPr>
          <w:bCs/>
        </w:rPr>
        <w:t>Последующие действия в связи с заключительными замечаниями</w:t>
      </w:r>
    </w:p>
    <w:p w14:paraId="48C8415A" w14:textId="77777777" w:rsidR="0033208F" w:rsidRPr="00CD71E0" w:rsidRDefault="0033208F" w:rsidP="0033208F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предлагает государству-участнику представить в течение двух</w:t>
      </w:r>
      <w:r w:rsidR="00A66567">
        <w:rPr>
          <w:b/>
          <w:bCs/>
        </w:rPr>
        <w:t> </w:t>
      </w:r>
      <w:r>
        <w:rPr>
          <w:b/>
          <w:bCs/>
        </w:rPr>
        <w:t>лет (т. е. не позднее 1 октября 2021 года) письменную информацию о выполнении рекомендаций, содержащихся в пунктах 26 и 41 выше.</w:t>
      </w:r>
      <w:r>
        <w:t xml:space="preserve"> </w:t>
      </w:r>
    </w:p>
    <w:p w14:paraId="458007D7" w14:textId="77777777" w:rsidR="0033208F" w:rsidRPr="00CD71E0" w:rsidRDefault="0033208F" w:rsidP="0033208F">
      <w:pPr>
        <w:pStyle w:val="H23G"/>
      </w:pPr>
      <w:r>
        <w:tab/>
      </w:r>
      <w:r>
        <w:tab/>
      </w:r>
      <w:r>
        <w:rPr>
          <w:bCs/>
        </w:rPr>
        <w:t>Следующий периодический доклад</w:t>
      </w:r>
    </w:p>
    <w:p w14:paraId="5BB99D65" w14:textId="77777777" w:rsidR="0033208F" w:rsidRPr="00CD71E0" w:rsidRDefault="0033208F" w:rsidP="0033208F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просит государство-участник представить свой четвертый периодический доклад не позднее 1 октября 2024 года.</w:t>
      </w:r>
      <w:r>
        <w:t xml:space="preserve"> </w:t>
      </w:r>
      <w:r>
        <w:rPr>
          <w:b/>
          <w:bCs/>
        </w:rPr>
        <w:t>Для этого государство-участник, возможно, пожелает использовать упрощенную процедуру представления докладов.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свои согласованные руководящие принципы подготовки документов по конкретным договорам (HRI/GEN.2/Rev.6).</w:t>
      </w:r>
    </w:p>
    <w:p w14:paraId="7AD800CF" w14:textId="77777777" w:rsidR="0033208F" w:rsidRPr="00CD71E0" w:rsidRDefault="0033208F" w:rsidP="0033208F">
      <w:pPr>
        <w:pStyle w:val="SingleTxtG"/>
        <w:spacing w:before="240" w:after="0"/>
        <w:jc w:val="center"/>
        <w:rPr>
          <w:u w:val="single"/>
        </w:rPr>
      </w:pPr>
      <w:r w:rsidRPr="00CD71E0">
        <w:rPr>
          <w:u w:val="single"/>
        </w:rPr>
        <w:tab/>
      </w:r>
      <w:r w:rsidRPr="00CD71E0">
        <w:rPr>
          <w:u w:val="single"/>
        </w:rPr>
        <w:tab/>
      </w:r>
      <w:r w:rsidRPr="00CD71E0">
        <w:rPr>
          <w:u w:val="single"/>
        </w:rPr>
        <w:tab/>
      </w:r>
      <w:r w:rsidR="00A66567">
        <w:rPr>
          <w:u w:val="single"/>
        </w:rPr>
        <w:tab/>
      </w:r>
    </w:p>
    <w:p w14:paraId="4BA3EC3A" w14:textId="77777777" w:rsidR="00381C24" w:rsidRPr="0033208F" w:rsidRDefault="00381C24" w:rsidP="0093403D"/>
    <w:sectPr w:rsidR="00381C24" w:rsidRPr="0033208F" w:rsidSect="00D124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2322" w14:textId="77777777" w:rsidR="000655A0" w:rsidRPr="00A312BC" w:rsidRDefault="000655A0" w:rsidP="00A312BC"/>
  </w:endnote>
  <w:endnote w:type="continuationSeparator" w:id="0">
    <w:p w14:paraId="08EFAB64" w14:textId="77777777" w:rsidR="000655A0" w:rsidRPr="00A312BC" w:rsidRDefault="000655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56D9" w14:textId="77777777" w:rsidR="00D124FD" w:rsidRPr="00D124FD" w:rsidRDefault="00D124FD">
    <w:pPr>
      <w:pStyle w:val="a8"/>
    </w:pPr>
    <w:r w:rsidRPr="00D124FD">
      <w:rPr>
        <w:b/>
        <w:sz w:val="18"/>
      </w:rPr>
      <w:fldChar w:fldCharType="begin"/>
    </w:r>
    <w:r w:rsidRPr="00D124FD">
      <w:rPr>
        <w:b/>
        <w:sz w:val="18"/>
      </w:rPr>
      <w:instrText xml:space="preserve"> PAGE  \* MERGEFORMAT </w:instrText>
    </w:r>
    <w:r w:rsidRPr="00D124FD">
      <w:rPr>
        <w:b/>
        <w:sz w:val="18"/>
      </w:rPr>
      <w:fldChar w:fldCharType="separate"/>
    </w:r>
    <w:r w:rsidRPr="00D124FD">
      <w:rPr>
        <w:b/>
        <w:noProof/>
        <w:sz w:val="18"/>
      </w:rPr>
      <w:t>2</w:t>
    </w:r>
    <w:r w:rsidRPr="00D124FD">
      <w:rPr>
        <w:b/>
        <w:sz w:val="18"/>
      </w:rPr>
      <w:fldChar w:fldCharType="end"/>
    </w:r>
    <w:r>
      <w:rPr>
        <w:b/>
        <w:sz w:val="18"/>
      </w:rPr>
      <w:tab/>
    </w:r>
    <w:r>
      <w:t>GE.20-01156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2F98" w14:textId="77777777" w:rsidR="00D124FD" w:rsidRPr="00D124FD" w:rsidRDefault="00D124FD" w:rsidP="00D124FD">
    <w:pPr>
      <w:pStyle w:val="a8"/>
      <w:tabs>
        <w:tab w:val="clear" w:pos="9639"/>
        <w:tab w:val="right" w:pos="9638"/>
      </w:tabs>
      <w:rPr>
        <w:b/>
        <w:sz w:val="18"/>
      </w:rPr>
    </w:pPr>
    <w:r>
      <w:t>GE.20-01156</w:t>
    </w:r>
    <w:r>
      <w:tab/>
    </w:r>
    <w:r w:rsidRPr="00D124FD">
      <w:rPr>
        <w:b/>
        <w:sz w:val="18"/>
      </w:rPr>
      <w:fldChar w:fldCharType="begin"/>
    </w:r>
    <w:r w:rsidRPr="00D124FD">
      <w:rPr>
        <w:b/>
        <w:sz w:val="18"/>
      </w:rPr>
      <w:instrText xml:space="preserve"> PAGE  \* MERGEFORMAT </w:instrText>
    </w:r>
    <w:r w:rsidRPr="00D124FD">
      <w:rPr>
        <w:b/>
        <w:sz w:val="18"/>
      </w:rPr>
      <w:fldChar w:fldCharType="separate"/>
    </w:r>
    <w:r w:rsidRPr="00D124FD">
      <w:rPr>
        <w:b/>
        <w:noProof/>
        <w:sz w:val="18"/>
      </w:rPr>
      <w:t>3</w:t>
    </w:r>
    <w:r w:rsidRPr="00D124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275C" w14:textId="77777777" w:rsidR="00042B72" w:rsidRPr="00D124FD" w:rsidRDefault="00D124FD" w:rsidP="00D124F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F4B8EB" wp14:editId="2D66D1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20-01156  (R)</w:t>
    </w:r>
    <w:r w:rsidR="00572238">
      <w:rPr>
        <w:lang w:val="en-US"/>
      </w:rPr>
      <w:t xml:space="preserve">  240320  250320</w:t>
    </w:r>
    <w:r>
      <w:br/>
    </w:r>
    <w:r w:rsidRPr="00D124FD">
      <w:rPr>
        <w:rFonts w:ascii="C39T30Lfz" w:hAnsi="C39T30Lfz"/>
        <w:kern w:val="14"/>
        <w:sz w:val="56"/>
      </w:rPr>
      <w:t></w:t>
    </w:r>
    <w:r w:rsidRPr="00D124FD">
      <w:rPr>
        <w:rFonts w:ascii="C39T30Lfz" w:hAnsi="C39T30Lfz"/>
        <w:kern w:val="14"/>
        <w:sz w:val="56"/>
      </w:rPr>
      <w:t></w:t>
    </w:r>
    <w:r w:rsidRPr="00D124FD">
      <w:rPr>
        <w:rFonts w:ascii="C39T30Lfz" w:hAnsi="C39T30Lfz"/>
        <w:kern w:val="14"/>
        <w:sz w:val="56"/>
      </w:rPr>
      <w:t></w:t>
    </w:r>
    <w:r w:rsidRPr="00D124FD">
      <w:rPr>
        <w:rFonts w:ascii="C39T30Lfz" w:hAnsi="C39T30Lfz"/>
        <w:kern w:val="14"/>
        <w:sz w:val="56"/>
      </w:rPr>
      <w:t></w:t>
    </w:r>
    <w:r w:rsidRPr="00D124FD">
      <w:rPr>
        <w:rFonts w:ascii="C39T30Lfz" w:hAnsi="C39T30Lfz"/>
        <w:kern w:val="14"/>
        <w:sz w:val="56"/>
      </w:rPr>
      <w:t></w:t>
    </w:r>
    <w:r w:rsidRPr="00D124FD">
      <w:rPr>
        <w:rFonts w:ascii="C39T30Lfz" w:hAnsi="C39T30Lfz"/>
        <w:kern w:val="14"/>
        <w:sz w:val="56"/>
      </w:rPr>
      <w:t></w:t>
    </w:r>
    <w:r w:rsidRPr="00D124FD">
      <w:rPr>
        <w:rFonts w:ascii="C39T30Lfz" w:hAnsi="C39T30Lfz"/>
        <w:kern w:val="14"/>
        <w:sz w:val="56"/>
      </w:rPr>
      <w:t></w:t>
    </w:r>
    <w:r w:rsidRPr="00D124FD">
      <w:rPr>
        <w:rFonts w:ascii="C39T30Lfz" w:hAnsi="C39T30Lfz"/>
        <w:kern w:val="14"/>
        <w:sz w:val="56"/>
      </w:rPr>
      <w:t></w:t>
    </w:r>
    <w:r w:rsidRPr="00D124F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6FF7EE" wp14:editId="4E87557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MW/C/COL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COL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CD02" w14:textId="77777777" w:rsidR="000655A0" w:rsidRPr="001075E9" w:rsidRDefault="000655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E84E4F" w14:textId="77777777" w:rsidR="000655A0" w:rsidRDefault="000655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E7185D" w14:textId="77777777" w:rsidR="0033208F" w:rsidRPr="00CD71E0" w:rsidRDefault="0033208F" w:rsidP="0033208F">
      <w:pPr>
        <w:pStyle w:val="ad"/>
        <w:rPr>
          <w:sz w:val="20"/>
        </w:rPr>
      </w:pPr>
      <w:r>
        <w:tab/>
      </w:r>
      <w:r w:rsidRPr="00572238">
        <w:rPr>
          <w:sz w:val="20"/>
        </w:rPr>
        <w:t>*</w:t>
      </w:r>
      <w:r>
        <w:tab/>
        <w:t>Приняты Комитетом на его тридцать первой сессии (2–11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420F" w14:textId="19D68070" w:rsidR="00D124FD" w:rsidRPr="00D124FD" w:rsidRDefault="00A14975">
    <w:pPr>
      <w:pStyle w:val="a5"/>
    </w:pPr>
    <w:fldSimple w:instr=" TITLE  \* MERGEFORMAT ">
      <w:r w:rsidR="009D0487">
        <w:t>CMW/C/COL/CO/3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5A4E" w14:textId="7D746DE6" w:rsidR="00D124FD" w:rsidRPr="00D124FD" w:rsidRDefault="00A14975" w:rsidP="00D124FD">
    <w:pPr>
      <w:pStyle w:val="a5"/>
      <w:jc w:val="right"/>
    </w:pPr>
    <w:fldSimple w:instr=" TITLE  \* MERGEFORMAT ">
      <w:r w:rsidR="009D0487">
        <w:t>CMW/C/COL/CO/3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0"/>
    <w:rsid w:val="00033EE1"/>
    <w:rsid w:val="00042B72"/>
    <w:rsid w:val="000558BD"/>
    <w:rsid w:val="000655A0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81"/>
    <w:rsid w:val="00317339"/>
    <w:rsid w:val="00322004"/>
    <w:rsid w:val="0033208F"/>
    <w:rsid w:val="003402C2"/>
    <w:rsid w:val="003414A1"/>
    <w:rsid w:val="00381C24"/>
    <w:rsid w:val="003958D0"/>
    <w:rsid w:val="003B00E5"/>
    <w:rsid w:val="00407B78"/>
    <w:rsid w:val="004102E9"/>
    <w:rsid w:val="00424203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709E0"/>
    <w:rsid w:val="00572238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C6846"/>
    <w:rsid w:val="006D461A"/>
    <w:rsid w:val="006D479F"/>
    <w:rsid w:val="006E6002"/>
    <w:rsid w:val="006F35EE"/>
    <w:rsid w:val="007021FF"/>
    <w:rsid w:val="00712895"/>
    <w:rsid w:val="00734ACB"/>
    <w:rsid w:val="00757357"/>
    <w:rsid w:val="007A2AE0"/>
    <w:rsid w:val="00806737"/>
    <w:rsid w:val="00825F8D"/>
    <w:rsid w:val="00834B71"/>
    <w:rsid w:val="00837F45"/>
    <w:rsid w:val="0086445C"/>
    <w:rsid w:val="00872CCF"/>
    <w:rsid w:val="00887713"/>
    <w:rsid w:val="00894693"/>
    <w:rsid w:val="008A08D7"/>
    <w:rsid w:val="008B6909"/>
    <w:rsid w:val="008F0116"/>
    <w:rsid w:val="00900A96"/>
    <w:rsid w:val="00906890"/>
    <w:rsid w:val="00911BE4"/>
    <w:rsid w:val="0093403D"/>
    <w:rsid w:val="00951972"/>
    <w:rsid w:val="009608F3"/>
    <w:rsid w:val="0098262B"/>
    <w:rsid w:val="009931C2"/>
    <w:rsid w:val="009A24AC"/>
    <w:rsid w:val="009D0487"/>
    <w:rsid w:val="009D78CB"/>
    <w:rsid w:val="009F304C"/>
    <w:rsid w:val="00A14975"/>
    <w:rsid w:val="00A14DA8"/>
    <w:rsid w:val="00A312BC"/>
    <w:rsid w:val="00A543C6"/>
    <w:rsid w:val="00A66567"/>
    <w:rsid w:val="00A81A6E"/>
    <w:rsid w:val="00A84021"/>
    <w:rsid w:val="00A84D35"/>
    <w:rsid w:val="00A917B3"/>
    <w:rsid w:val="00AA5172"/>
    <w:rsid w:val="00AB4B51"/>
    <w:rsid w:val="00B10CC7"/>
    <w:rsid w:val="00B36DF7"/>
    <w:rsid w:val="00B539E7"/>
    <w:rsid w:val="00B62458"/>
    <w:rsid w:val="00BC18B2"/>
    <w:rsid w:val="00BD33EE"/>
    <w:rsid w:val="00BD3AA6"/>
    <w:rsid w:val="00C106D6"/>
    <w:rsid w:val="00C60F0C"/>
    <w:rsid w:val="00C805C9"/>
    <w:rsid w:val="00C92939"/>
    <w:rsid w:val="00CA1679"/>
    <w:rsid w:val="00CB151C"/>
    <w:rsid w:val="00CE5A1A"/>
    <w:rsid w:val="00CF55F6"/>
    <w:rsid w:val="00D124FD"/>
    <w:rsid w:val="00D33D63"/>
    <w:rsid w:val="00D40EFD"/>
    <w:rsid w:val="00D807A3"/>
    <w:rsid w:val="00D90028"/>
    <w:rsid w:val="00D90138"/>
    <w:rsid w:val="00DD78D1"/>
    <w:rsid w:val="00DE32CD"/>
    <w:rsid w:val="00DF71B9"/>
    <w:rsid w:val="00E73F76"/>
    <w:rsid w:val="00EA2C9F"/>
    <w:rsid w:val="00EA420E"/>
    <w:rsid w:val="00EA5E41"/>
    <w:rsid w:val="00EB17AB"/>
    <w:rsid w:val="00ED0BDA"/>
    <w:rsid w:val="00EE7AC6"/>
    <w:rsid w:val="00EF1360"/>
    <w:rsid w:val="00EF3220"/>
    <w:rsid w:val="00F43903"/>
    <w:rsid w:val="00F93FFB"/>
    <w:rsid w:val="00F94155"/>
    <w:rsid w:val="00F9783F"/>
    <w:rsid w:val="00FC26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FCC9"/>
  <w15:docId w15:val="{B1443058-5D43-41B6-A00F-6147C43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261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C6846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C261C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3208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33208F"/>
    <w:rPr>
      <w:lang w:val="ru-RU" w:eastAsia="en-US"/>
    </w:rPr>
  </w:style>
  <w:style w:type="character" w:customStyle="1" w:styleId="H23GChar">
    <w:name w:val="_ H_2/3_G Char"/>
    <w:link w:val="H23G"/>
    <w:locked/>
    <w:rsid w:val="0033208F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14</Pages>
  <Words>5479</Words>
  <Characters>38739</Characters>
  <Application>Microsoft Office Word</Application>
  <DocSecurity>0</DocSecurity>
  <Lines>691</Lines>
  <Paragraphs>176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CMW/C/COL/CO/3</vt:lpstr>
      <vt:lpstr>A/</vt:lpstr>
      <vt:lpstr>A/</vt:lpstr>
      <vt:lpstr>A/</vt:lpstr>
    </vt:vector>
  </TitlesOfParts>
  <Company>DCM</Company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CMW/C/COL/CO/3</dc:title>
  <dc:subject/>
  <dc:creator>Uliana ANTIPOVA</dc:creator>
  <cp:keywords/>
  <cp:lastModifiedBy>Shuvalova NATALIA</cp:lastModifiedBy>
  <cp:revision>3</cp:revision>
  <cp:lastPrinted>2020-03-25T13:50:00Z</cp:lastPrinted>
  <dcterms:created xsi:type="dcterms:W3CDTF">2020-03-25T13:50:00Z</dcterms:created>
  <dcterms:modified xsi:type="dcterms:W3CDTF">2020-03-25T13:51:00Z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