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F07DA3"/>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F07DA3" w:rsidP="00F07DA3">
            <w:pPr>
              <w:jc w:val="right"/>
            </w:pPr>
            <w:r w:rsidRPr="00F07DA3">
              <w:rPr>
                <w:sz w:val="40"/>
              </w:rPr>
              <w:t>CRC</w:t>
            </w:r>
            <w:r>
              <w:t>/C/AGO/Q/5-7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F07DA3" w:rsidP="008F3CA0">
            <w:pPr>
              <w:spacing w:before="240"/>
            </w:pPr>
            <w:r>
              <w:t>Distr. générale</w:t>
            </w:r>
          </w:p>
          <w:p w:rsidR="00F07DA3" w:rsidRDefault="00F07DA3" w:rsidP="00F07DA3">
            <w:pPr>
              <w:spacing w:line="240" w:lineRule="exact"/>
            </w:pPr>
            <w:r>
              <w:t>31 octobre 2017</w:t>
            </w:r>
          </w:p>
          <w:p w:rsidR="00F07DA3" w:rsidRDefault="00F07DA3" w:rsidP="00F07DA3">
            <w:pPr>
              <w:spacing w:line="240" w:lineRule="exact"/>
            </w:pPr>
            <w:r>
              <w:t>Français</w:t>
            </w:r>
          </w:p>
          <w:p w:rsidR="00F07DA3" w:rsidRDefault="00F07DA3" w:rsidP="00F07DA3">
            <w:pPr>
              <w:spacing w:line="240" w:lineRule="exact"/>
            </w:pPr>
            <w:r>
              <w:t>Original</w:t>
            </w:r>
            <w:r w:rsidR="002E70A5">
              <w:t> :</w:t>
            </w:r>
            <w:r>
              <w:t xml:space="preserve"> anglais </w:t>
            </w:r>
          </w:p>
          <w:p w:rsidR="00F07DA3" w:rsidRPr="00DB58B5" w:rsidRDefault="00F07DA3" w:rsidP="00F07DA3">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B503FD" w:rsidRPr="00EC6523" w:rsidRDefault="00B503FD" w:rsidP="00B503FD">
      <w:pPr>
        <w:kinsoku/>
        <w:overflowPunct/>
        <w:autoSpaceDE/>
        <w:autoSpaceDN/>
        <w:adjustRightInd/>
        <w:snapToGrid/>
        <w:rPr>
          <w:rFonts w:eastAsia="Times New Roman"/>
          <w:b/>
        </w:rPr>
      </w:pPr>
      <w:r w:rsidRPr="00EC6523">
        <w:rPr>
          <w:rFonts w:eastAsia="Times New Roman"/>
          <w:b/>
          <w:bCs/>
          <w:lang w:val="fr-FR"/>
        </w:rPr>
        <w:t>Soixante-dix-huitième session</w:t>
      </w:r>
    </w:p>
    <w:p w:rsidR="00B503FD" w:rsidRPr="00EC6523" w:rsidRDefault="00B503FD" w:rsidP="00B503FD">
      <w:pPr>
        <w:kinsoku/>
        <w:overflowPunct/>
        <w:autoSpaceDE/>
        <w:autoSpaceDN/>
        <w:adjustRightInd/>
        <w:snapToGrid/>
        <w:rPr>
          <w:rFonts w:eastAsia="Times New Roman"/>
        </w:rPr>
      </w:pPr>
      <w:r w:rsidRPr="00EC6523">
        <w:rPr>
          <w:rFonts w:eastAsia="Times New Roman"/>
          <w:lang w:val="fr-FR"/>
        </w:rPr>
        <w:t>14 mai-1</w:t>
      </w:r>
      <w:r w:rsidRPr="00EC6523">
        <w:rPr>
          <w:rFonts w:eastAsia="Times New Roman"/>
          <w:vertAlign w:val="superscript"/>
          <w:lang w:val="fr-FR"/>
        </w:rPr>
        <w:t>er</w:t>
      </w:r>
      <w:r w:rsidRPr="00EC6523">
        <w:rPr>
          <w:rFonts w:eastAsia="Times New Roman"/>
          <w:lang w:val="fr-FR"/>
        </w:rPr>
        <w:t xml:space="preserve"> juin 2018</w:t>
      </w:r>
    </w:p>
    <w:p w:rsidR="00B503FD" w:rsidRPr="00EC6523" w:rsidRDefault="00B503FD" w:rsidP="00B503FD">
      <w:pPr>
        <w:kinsoku/>
        <w:overflowPunct/>
        <w:autoSpaceDE/>
        <w:autoSpaceDN/>
        <w:adjustRightInd/>
        <w:snapToGrid/>
        <w:rPr>
          <w:rFonts w:eastAsia="Times New Roman"/>
        </w:rPr>
      </w:pPr>
      <w:r w:rsidRPr="00EC6523">
        <w:rPr>
          <w:rFonts w:eastAsia="Times New Roman"/>
          <w:lang w:val="fr-FR"/>
        </w:rPr>
        <w:t>Point 4 de l</w:t>
      </w:r>
      <w:r>
        <w:rPr>
          <w:rFonts w:eastAsia="Times New Roman"/>
          <w:lang w:val="fr-FR"/>
        </w:rPr>
        <w:t>’</w:t>
      </w:r>
      <w:r w:rsidRPr="00EC6523">
        <w:rPr>
          <w:rFonts w:eastAsia="Times New Roman"/>
          <w:lang w:val="fr-FR"/>
        </w:rPr>
        <w:t>ordre du jour provisoire</w:t>
      </w:r>
    </w:p>
    <w:p w:rsidR="00B503FD" w:rsidRPr="00EC6523" w:rsidRDefault="00B503FD" w:rsidP="00B503FD">
      <w:pPr>
        <w:kinsoku/>
        <w:overflowPunct/>
        <w:autoSpaceDE/>
        <w:autoSpaceDN/>
        <w:adjustRightInd/>
        <w:snapToGrid/>
        <w:rPr>
          <w:rFonts w:eastAsia="Times New Roman"/>
          <w:b/>
        </w:rPr>
      </w:pPr>
      <w:r w:rsidRPr="00EC6523">
        <w:rPr>
          <w:rFonts w:eastAsia="Times New Roman"/>
          <w:b/>
          <w:bCs/>
          <w:lang w:val="fr-FR"/>
        </w:rPr>
        <w:t>Examen des rapports des États parties</w:t>
      </w:r>
    </w:p>
    <w:p w:rsidR="00B503FD" w:rsidRPr="00EC6523" w:rsidRDefault="00B503FD" w:rsidP="00B503FD">
      <w:pPr>
        <w:pStyle w:val="HChG"/>
      </w:pPr>
      <w:r w:rsidRPr="00EC6523">
        <w:rPr>
          <w:lang w:val="fr-FR"/>
        </w:rPr>
        <w:tab/>
      </w:r>
      <w:r w:rsidRPr="00EC6523">
        <w:rPr>
          <w:lang w:val="fr-FR"/>
        </w:rPr>
        <w:tab/>
        <w:t xml:space="preserve">Liste de points concernant </w:t>
      </w:r>
      <w:r>
        <w:rPr>
          <w:lang w:val="fr-FR"/>
        </w:rPr>
        <w:t xml:space="preserve">le rapport de l’Angola </w:t>
      </w:r>
      <w:r>
        <w:rPr>
          <w:lang w:val="fr-FR"/>
        </w:rPr>
        <w:br/>
      </w:r>
      <w:r>
        <w:rPr>
          <w:lang w:val="fr-FR"/>
        </w:rPr>
        <w:t xml:space="preserve">valant </w:t>
      </w:r>
      <w:r w:rsidRPr="00EC6523">
        <w:rPr>
          <w:lang w:val="fr-FR"/>
        </w:rPr>
        <w:t>cinquième à septième rapports périodiques</w:t>
      </w:r>
      <w:r w:rsidRPr="00EC6523" w:rsidDel="00464D4B">
        <w:rPr>
          <w:lang w:val="fr-FR"/>
        </w:rPr>
        <w:t xml:space="preserve"> </w:t>
      </w:r>
    </w:p>
    <w:p w:rsidR="00B503FD" w:rsidRPr="00EC6523" w:rsidRDefault="00B503FD" w:rsidP="00B503FD">
      <w:pPr>
        <w:pStyle w:val="SingleTxtG"/>
        <w:ind w:firstLine="567"/>
        <w:rPr>
          <w:lang w:eastAsia="zh-CN"/>
        </w:rPr>
      </w:pPr>
      <w:r w:rsidRPr="00EC6523">
        <w:rPr>
          <w:lang w:val="fr-FR" w:eastAsia="zh-CN"/>
        </w:rPr>
        <w:t>L</w:t>
      </w:r>
      <w:r>
        <w:rPr>
          <w:lang w:val="fr-FR" w:eastAsia="zh-CN"/>
        </w:rPr>
        <w:t>’</w:t>
      </w:r>
      <w:r w:rsidRPr="00EC6523">
        <w:rPr>
          <w:lang w:val="fr-FR" w:eastAsia="zh-CN"/>
        </w:rPr>
        <w:t>État partie est invité à soumettre par écrit des informations c</w:t>
      </w:r>
      <w:r w:rsidRPr="006C3C7F">
        <w:rPr>
          <w:lang w:val="fr-FR" w:eastAsia="zh-CN"/>
        </w:rPr>
        <w:t>omplémentaires et actualisées (</w:t>
      </w:r>
      <w:r>
        <w:rPr>
          <w:lang w:val="fr-FR" w:eastAsia="zh-CN"/>
        </w:rPr>
        <w:t>10 700 </w:t>
      </w:r>
      <w:r w:rsidRPr="00EC6523">
        <w:rPr>
          <w:lang w:val="fr-FR" w:eastAsia="zh-CN"/>
        </w:rPr>
        <w:t>mots maximum), si possible avant le</w:t>
      </w:r>
      <w:r>
        <w:rPr>
          <w:lang w:val="fr-FR" w:eastAsia="zh-CN"/>
        </w:rPr>
        <w:t xml:space="preserve"> 16 </w:t>
      </w:r>
      <w:r w:rsidRPr="00EC6523">
        <w:rPr>
          <w:lang w:val="fr-FR" w:eastAsia="zh-CN"/>
        </w:rPr>
        <w:t>février 2018. Le Comité pourra aborder tous les aspects des droits de l</w:t>
      </w:r>
      <w:r>
        <w:rPr>
          <w:lang w:val="fr-FR" w:eastAsia="zh-CN"/>
        </w:rPr>
        <w:t>’</w:t>
      </w:r>
      <w:r w:rsidRPr="00EC6523">
        <w:rPr>
          <w:lang w:val="fr-FR" w:eastAsia="zh-CN"/>
        </w:rPr>
        <w:t>enfant énoncés dans la Convention au cours du dialogue avec l</w:t>
      </w:r>
      <w:r>
        <w:rPr>
          <w:lang w:val="fr-FR" w:eastAsia="zh-CN"/>
        </w:rPr>
        <w:t>’</w:t>
      </w:r>
      <w:r w:rsidRPr="00EC6523">
        <w:rPr>
          <w:lang w:val="fr-FR" w:eastAsia="zh-CN"/>
        </w:rPr>
        <w:t>État partie.</w:t>
      </w:r>
    </w:p>
    <w:p w:rsidR="00B503FD" w:rsidRPr="00EC6523" w:rsidRDefault="00B503FD" w:rsidP="00B503FD">
      <w:pPr>
        <w:pStyle w:val="HChG"/>
      </w:pPr>
      <w:r w:rsidRPr="00EC6523">
        <w:rPr>
          <w:lang w:val="fr-FR"/>
        </w:rPr>
        <w:tab/>
      </w:r>
      <w:r w:rsidRPr="00EC6523">
        <w:rPr>
          <w:lang w:val="fr-FR"/>
        </w:rPr>
        <w:tab/>
        <w:t>Première partie</w:t>
      </w:r>
    </w:p>
    <w:p w:rsidR="00B503FD" w:rsidRPr="00EC6523" w:rsidRDefault="00B503FD" w:rsidP="00B503FD">
      <w:pPr>
        <w:pStyle w:val="SingleTxtG"/>
        <w:rPr>
          <w:lang w:eastAsia="zh-CN"/>
        </w:rPr>
      </w:pPr>
      <w:r w:rsidRPr="00EC6523">
        <w:rPr>
          <w:lang w:val="fr-FR" w:eastAsia="zh-CN"/>
        </w:rPr>
        <w:t>1.</w:t>
      </w:r>
      <w:r w:rsidRPr="00EC6523">
        <w:rPr>
          <w:lang w:val="fr-FR" w:eastAsia="zh-CN"/>
        </w:rPr>
        <w:tab/>
        <w:t xml:space="preserve">Préciser le statut du Conseil national </w:t>
      </w:r>
      <w:r>
        <w:rPr>
          <w:lang w:val="fr-FR" w:eastAsia="zh-CN"/>
        </w:rPr>
        <w:t>de</w:t>
      </w:r>
      <w:r w:rsidRPr="00EC6523">
        <w:rPr>
          <w:lang w:val="fr-FR" w:eastAsia="zh-CN"/>
        </w:rPr>
        <w:t xml:space="preserve"> l</w:t>
      </w:r>
      <w:r>
        <w:rPr>
          <w:lang w:val="fr-FR" w:eastAsia="zh-CN"/>
        </w:rPr>
        <w:t>’</w:t>
      </w:r>
      <w:r w:rsidRPr="00EC6523">
        <w:rPr>
          <w:lang w:val="fr-FR" w:eastAsia="zh-CN"/>
        </w:rPr>
        <w:t xml:space="preserve">action sociale, qui aurait </w:t>
      </w:r>
      <w:r>
        <w:rPr>
          <w:lang w:val="fr-FR" w:eastAsia="zh-CN"/>
        </w:rPr>
        <w:t>re</w:t>
      </w:r>
      <w:r w:rsidRPr="00EC6523">
        <w:rPr>
          <w:lang w:val="fr-FR" w:eastAsia="zh-CN"/>
        </w:rPr>
        <w:t xml:space="preserve">pris </w:t>
      </w:r>
      <w:r>
        <w:rPr>
          <w:lang w:val="fr-FR" w:eastAsia="zh-CN"/>
        </w:rPr>
        <w:t xml:space="preserve">les mandats et fonctions notamment </w:t>
      </w:r>
      <w:r w:rsidRPr="00EC6523">
        <w:rPr>
          <w:lang w:val="fr-FR" w:eastAsia="zh-CN"/>
        </w:rPr>
        <w:t xml:space="preserve">du Conseil national des enfants. </w:t>
      </w:r>
      <w:r w:rsidRPr="005B3CC8">
        <w:rPr>
          <w:lang w:val="fr-FR" w:eastAsia="zh-CN"/>
        </w:rPr>
        <w:t xml:space="preserve">Expliquer </w:t>
      </w:r>
      <w:r w:rsidRPr="004C6937">
        <w:rPr>
          <w:lang w:val="fr-FR" w:eastAsia="zh-CN"/>
        </w:rPr>
        <w:t>par quels moyens</w:t>
      </w:r>
      <w:r w:rsidRPr="005B3CC8">
        <w:rPr>
          <w:lang w:val="fr-FR" w:eastAsia="zh-CN"/>
        </w:rPr>
        <w:t xml:space="preserve"> l</w:t>
      </w:r>
      <w:r>
        <w:rPr>
          <w:lang w:val="fr-FR" w:eastAsia="zh-CN"/>
        </w:rPr>
        <w:t>’</w:t>
      </w:r>
      <w:r w:rsidRPr="005B3CC8">
        <w:rPr>
          <w:lang w:val="fr-FR" w:eastAsia="zh-CN"/>
        </w:rPr>
        <w:t xml:space="preserve">État partie veille à ce que le ou les organes de coordination disposent de ressources humaines et financières suffisantes aux niveaux national, provincial et municipal pour </w:t>
      </w:r>
      <w:r w:rsidRPr="005A1CB0">
        <w:rPr>
          <w:lang w:val="fr-FR" w:eastAsia="zh-CN"/>
        </w:rPr>
        <w:t xml:space="preserve">assurer </w:t>
      </w:r>
      <w:r>
        <w:rPr>
          <w:lang w:val="fr-FR" w:eastAsia="zh-CN"/>
        </w:rPr>
        <w:t xml:space="preserve">un </w:t>
      </w:r>
      <w:r w:rsidRPr="005A1CB0">
        <w:rPr>
          <w:lang w:val="fr-FR" w:eastAsia="zh-CN"/>
        </w:rPr>
        <w:t>suivi</w:t>
      </w:r>
      <w:r w:rsidRPr="005B3CC8">
        <w:rPr>
          <w:lang w:val="fr-FR" w:eastAsia="zh-CN"/>
        </w:rPr>
        <w:t xml:space="preserve"> efficace de la mise en œuvre de la loi sur l</w:t>
      </w:r>
      <w:r>
        <w:rPr>
          <w:lang w:val="fr-FR" w:eastAsia="zh-CN"/>
        </w:rPr>
        <w:t>’</w:t>
      </w:r>
      <w:r w:rsidRPr="005B3CC8">
        <w:rPr>
          <w:lang w:val="fr-FR" w:eastAsia="zh-CN"/>
        </w:rPr>
        <w:t>enfance</w:t>
      </w:r>
      <w:r w:rsidRPr="00EC6523">
        <w:rPr>
          <w:lang w:val="fr-FR" w:eastAsia="zh-CN"/>
        </w:rPr>
        <w:t xml:space="preserve"> et </w:t>
      </w:r>
      <w:r>
        <w:rPr>
          <w:lang w:val="fr-FR" w:eastAsia="zh-CN"/>
        </w:rPr>
        <w:t>coordonner les</w:t>
      </w:r>
      <w:r w:rsidRPr="00EC6523">
        <w:rPr>
          <w:lang w:val="fr-FR" w:eastAsia="zh-CN"/>
        </w:rPr>
        <w:t xml:space="preserve"> politiques, stratégies et plans d</w:t>
      </w:r>
      <w:r>
        <w:rPr>
          <w:lang w:val="fr-FR" w:eastAsia="zh-CN"/>
        </w:rPr>
        <w:t>’</w:t>
      </w:r>
      <w:r w:rsidRPr="00EC6523">
        <w:rPr>
          <w:lang w:val="fr-FR" w:eastAsia="zh-CN"/>
        </w:rPr>
        <w:t>action en faveur des enfants</w:t>
      </w:r>
      <w:r>
        <w:rPr>
          <w:lang w:val="fr-FR" w:eastAsia="zh-CN"/>
        </w:rPr>
        <w:t>.</w:t>
      </w:r>
    </w:p>
    <w:p w:rsidR="00B503FD" w:rsidRPr="00EC6523" w:rsidRDefault="00B503FD" w:rsidP="00B503FD">
      <w:pPr>
        <w:pStyle w:val="SingleTxtG"/>
        <w:rPr>
          <w:lang w:eastAsia="zh-CN"/>
        </w:rPr>
      </w:pPr>
      <w:r w:rsidRPr="00EC6523">
        <w:rPr>
          <w:lang w:val="fr-FR" w:eastAsia="zh-CN"/>
        </w:rPr>
        <w:t>2.</w:t>
      </w:r>
      <w:r w:rsidRPr="00EC6523">
        <w:rPr>
          <w:lang w:val="fr-FR" w:eastAsia="zh-CN"/>
        </w:rPr>
        <w:tab/>
        <w:t xml:space="preserve">En </w:t>
      </w:r>
      <w:r w:rsidR="002E70A5">
        <w:rPr>
          <w:lang w:val="fr-FR" w:eastAsia="zh-CN"/>
        </w:rPr>
        <w:t>ce qui concerne les paragraphes </w:t>
      </w:r>
      <w:r w:rsidRPr="00EC6523">
        <w:rPr>
          <w:lang w:val="fr-FR" w:eastAsia="zh-CN"/>
        </w:rPr>
        <w:t>28 et 29 du rapport de l</w:t>
      </w:r>
      <w:r>
        <w:rPr>
          <w:lang w:val="fr-FR" w:eastAsia="zh-CN"/>
        </w:rPr>
        <w:t>’</w:t>
      </w:r>
      <w:r w:rsidRPr="00EC6523">
        <w:rPr>
          <w:lang w:val="fr-FR" w:eastAsia="zh-CN"/>
        </w:rPr>
        <w:t xml:space="preserve">État partie (CRC/C/AGO/5-7), </w:t>
      </w:r>
      <w:r w:rsidRPr="005A1CB0">
        <w:rPr>
          <w:lang w:val="fr-FR" w:eastAsia="zh-CN"/>
        </w:rPr>
        <w:t>donner de plus amples informations sur la manière dont</w:t>
      </w:r>
      <w:r w:rsidRPr="009C68A5">
        <w:rPr>
          <w:lang w:val="fr-FR" w:eastAsia="zh-CN"/>
        </w:rPr>
        <w:t xml:space="preserve"> l</w:t>
      </w:r>
      <w:r>
        <w:rPr>
          <w:lang w:val="fr-FR" w:eastAsia="zh-CN"/>
        </w:rPr>
        <w:t>’</w:t>
      </w:r>
      <w:r w:rsidRPr="009C68A5">
        <w:rPr>
          <w:lang w:val="fr-FR" w:eastAsia="zh-CN"/>
        </w:rPr>
        <w:t>État partie veille à ce</w:t>
      </w:r>
      <w:r w:rsidRPr="005A1CB0">
        <w:rPr>
          <w:lang w:val="fr-FR" w:eastAsia="zh-CN"/>
        </w:rPr>
        <w:t xml:space="preserve"> que le Bureau du Médiateur </w:t>
      </w:r>
      <w:r w:rsidRPr="004C6937">
        <w:rPr>
          <w:lang w:val="fr-FR" w:eastAsia="zh-CN"/>
        </w:rPr>
        <w:t>dispose d</w:t>
      </w:r>
      <w:r>
        <w:rPr>
          <w:lang w:val="fr-FR" w:eastAsia="zh-CN"/>
        </w:rPr>
        <w:t>’</w:t>
      </w:r>
      <w:r w:rsidRPr="005A1CB0">
        <w:rPr>
          <w:lang w:val="fr-FR" w:eastAsia="zh-CN"/>
        </w:rPr>
        <w:t>un mandat clair</w:t>
      </w:r>
      <w:r w:rsidRPr="00EC6523">
        <w:rPr>
          <w:lang w:val="fr-FR" w:eastAsia="zh-CN"/>
        </w:rPr>
        <w:t xml:space="preserve"> qui lui permet</w:t>
      </w:r>
      <w:r>
        <w:rPr>
          <w:lang w:val="fr-FR" w:eastAsia="zh-CN"/>
        </w:rPr>
        <w:t>te</w:t>
      </w:r>
      <w:r w:rsidRPr="00EC6523">
        <w:rPr>
          <w:lang w:val="fr-FR" w:eastAsia="zh-CN"/>
        </w:rPr>
        <w:t xml:space="preserve"> de recevoir et d</w:t>
      </w:r>
      <w:r>
        <w:rPr>
          <w:lang w:val="fr-FR" w:eastAsia="zh-CN"/>
        </w:rPr>
        <w:t>’</w:t>
      </w:r>
      <w:r w:rsidRPr="00EC6523">
        <w:rPr>
          <w:lang w:val="fr-FR" w:eastAsia="zh-CN"/>
        </w:rPr>
        <w:t xml:space="preserve">instruire les plaintes </w:t>
      </w:r>
      <w:r>
        <w:rPr>
          <w:lang w:val="fr-FR" w:eastAsia="zh-CN"/>
        </w:rPr>
        <w:t>émanant</w:t>
      </w:r>
      <w:r w:rsidRPr="00EC6523">
        <w:rPr>
          <w:lang w:val="fr-FR" w:eastAsia="zh-CN"/>
        </w:rPr>
        <w:t xml:space="preserve"> d</w:t>
      </w:r>
      <w:r>
        <w:rPr>
          <w:lang w:val="fr-FR" w:eastAsia="zh-CN"/>
        </w:rPr>
        <w:t>’</w:t>
      </w:r>
      <w:r w:rsidRPr="00EC6523">
        <w:rPr>
          <w:lang w:val="fr-FR" w:eastAsia="zh-CN"/>
        </w:rPr>
        <w:t xml:space="preserve">enfants ou </w:t>
      </w:r>
      <w:r>
        <w:rPr>
          <w:lang w:val="fr-FR" w:eastAsia="zh-CN"/>
        </w:rPr>
        <w:t xml:space="preserve">déposées </w:t>
      </w:r>
      <w:r w:rsidRPr="00EC6523">
        <w:rPr>
          <w:lang w:val="fr-FR" w:eastAsia="zh-CN"/>
        </w:rPr>
        <w:t xml:space="preserve">en leur nom </w:t>
      </w:r>
      <w:r>
        <w:rPr>
          <w:lang w:val="fr-FR" w:eastAsia="zh-CN"/>
        </w:rPr>
        <w:t>pour</w:t>
      </w:r>
      <w:r w:rsidRPr="00EC6523">
        <w:rPr>
          <w:lang w:val="fr-FR" w:eastAsia="zh-CN"/>
        </w:rPr>
        <w:t xml:space="preserve"> des violations de leurs droits, </w:t>
      </w:r>
      <w:r>
        <w:rPr>
          <w:lang w:val="fr-FR" w:eastAsia="zh-CN"/>
        </w:rPr>
        <w:t xml:space="preserve">et ait </w:t>
      </w:r>
      <w:r w:rsidRPr="00EC6523">
        <w:rPr>
          <w:lang w:val="fr-FR" w:eastAsia="zh-CN"/>
        </w:rPr>
        <w:t>notamment u</w:t>
      </w:r>
      <w:r>
        <w:rPr>
          <w:lang w:val="fr-FR" w:eastAsia="zh-CN"/>
        </w:rPr>
        <w:t>n budget indépendant. I</w:t>
      </w:r>
      <w:r w:rsidRPr="00EC6523">
        <w:rPr>
          <w:lang w:val="fr-FR" w:eastAsia="zh-CN"/>
        </w:rPr>
        <w:t xml:space="preserve">ndiquer si le Bureau du Médiateur </w:t>
      </w:r>
      <w:r>
        <w:rPr>
          <w:lang w:val="fr-FR" w:eastAsia="zh-CN"/>
        </w:rPr>
        <w:t>dispose d’</w:t>
      </w:r>
      <w:r w:rsidRPr="00EC6523">
        <w:rPr>
          <w:lang w:val="fr-FR" w:eastAsia="zh-CN"/>
        </w:rPr>
        <w:t>antenne</w:t>
      </w:r>
      <w:r>
        <w:rPr>
          <w:lang w:val="fr-FR" w:eastAsia="zh-CN"/>
        </w:rPr>
        <w:t>s</w:t>
      </w:r>
      <w:r w:rsidRPr="00EC6523">
        <w:rPr>
          <w:lang w:val="fr-FR" w:eastAsia="zh-CN"/>
        </w:rPr>
        <w:t xml:space="preserve"> en dehors de la capitale et dans toutes les provinces.</w:t>
      </w:r>
    </w:p>
    <w:p w:rsidR="00B503FD" w:rsidRPr="00EC6523" w:rsidRDefault="00B503FD" w:rsidP="00B503FD">
      <w:pPr>
        <w:pStyle w:val="SingleTxtG"/>
        <w:rPr>
          <w:lang w:eastAsia="zh-CN"/>
        </w:rPr>
      </w:pPr>
      <w:r w:rsidRPr="00EC6523">
        <w:rPr>
          <w:lang w:val="fr-FR" w:eastAsia="zh-CN"/>
        </w:rPr>
        <w:t>3.</w:t>
      </w:r>
      <w:r w:rsidRPr="00EC6523">
        <w:rPr>
          <w:lang w:val="fr-FR" w:eastAsia="zh-CN"/>
        </w:rPr>
        <w:tab/>
        <w:t xml:space="preserve">Compte tenu de la baisse des prix du pétrole et de la </w:t>
      </w:r>
      <w:r>
        <w:rPr>
          <w:lang w:val="fr-FR" w:eastAsia="zh-CN"/>
        </w:rPr>
        <w:t>chute</w:t>
      </w:r>
      <w:r w:rsidRPr="00EC6523">
        <w:rPr>
          <w:lang w:val="fr-FR" w:eastAsia="zh-CN"/>
        </w:rPr>
        <w:t xml:space="preserve"> des ventes de pétrole </w:t>
      </w:r>
      <w:r>
        <w:rPr>
          <w:lang w:val="fr-FR" w:eastAsia="zh-CN"/>
        </w:rPr>
        <w:t>résultant d’</w:t>
      </w:r>
      <w:r w:rsidRPr="004C6937">
        <w:rPr>
          <w:lang w:val="fr-FR" w:eastAsia="zh-CN"/>
        </w:rPr>
        <w:t>accords</w:t>
      </w:r>
      <w:r w:rsidRPr="002C6583">
        <w:rPr>
          <w:lang w:val="fr-FR" w:eastAsia="zh-CN"/>
        </w:rPr>
        <w:t xml:space="preserve"> de préfinancement </w:t>
      </w:r>
      <w:r>
        <w:rPr>
          <w:lang w:val="fr-FR" w:eastAsia="zh-CN"/>
        </w:rPr>
        <w:t>qui prévoient</w:t>
      </w:r>
      <w:r w:rsidRPr="002C6583">
        <w:rPr>
          <w:lang w:val="fr-FR" w:eastAsia="zh-CN"/>
        </w:rPr>
        <w:t xml:space="preserve"> des règlements en pétrole</w:t>
      </w:r>
      <w:r w:rsidRPr="00EC6523">
        <w:rPr>
          <w:lang w:val="fr-FR" w:eastAsia="zh-CN"/>
        </w:rPr>
        <w:t xml:space="preserve">, donner des renseignements sur les mesures prises pour faire en sorte que </w:t>
      </w:r>
      <w:r w:rsidRPr="00A60345">
        <w:rPr>
          <w:lang w:val="fr-FR" w:eastAsia="zh-CN"/>
        </w:rPr>
        <w:t xml:space="preserve">le remboursement de la dette </w:t>
      </w:r>
      <w:r w:rsidRPr="004C6937">
        <w:rPr>
          <w:lang w:val="fr-FR" w:eastAsia="zh-CN"/>
        </w:rPr>
        <w:t>sous forme de</w:t>
      </w:r>
      <w:r w:rsidRPr="00A60345">
        <w:rPr>
          <w:lang w:val="fr-FR" w:eastAsia="zh-CN"/>
        </w:rPr>
        <w:t xml:space="preserve"> pétrole</w:t>
      </w:r>
      <w:r w:rsidRPr="00EC6523">
        <w:rPr>
          <w:lang w:val="fr-FR" w:eastAsia="zh-CN"/>
        </w:rPr>
        <w:t xml:space="preserve"> ne compromette pas la viabilité des investissements sociaux en faveur d</w:t>
      </w:r>
      <w:r>
        <w:rPr>
          <w:lang w:val="fr-FR" w:eastAsia="zh-CN"/>
        </w:rPr>
        <w:t>es enfants. F</w:t>
      </w:r>
      <w:r w:rsidRPr="00EC6523">
        <w:rPr>
          <w:lang w:val="fr-FR" w:eastAsia="zh-CN"/>
        </w:rPr>
        <w:t>ournir</w:t>
      </w:r>
      <w:r>
        <w:rPr>
          <w:lang w:val="fr-FR" w:eastAsia="zh-CN"/>
        </w:rPr>
        <w:t xml:space="preserve"> également</w:t>
      </w:r>
      <w:r w:rsidRPr="00EC6523">
        <w:rPr>
          <w:lang w:val="fr-FR" w:eastAsia="zh-CN"/>
        </w:rPr>
        <w:t xml:space="preserve"> des informations sur les mesures prises par l</w:t>
      </w:r>
      <w:r>
        <w:rPr>
          <w:lang w:val="fr-FR" w:eastAsia="zh-CN"/>
        </w:rPr>
        <w:t>’</w:t>
      </w:r>
      <w:r w:rsidRPr="00EC6523">
        <w:rPr>
          <w:lang w:val="fr-FR" w:eastAsia="zh-CN"/>
        </w:rPr>
        <w:t xml:space="preserve">État partie pour lutter contre la corruption qui </w:t>
      </w:r>
      <w:r>
        <w:rPr>
          <w:lang w:val="fr-FR" w:eastAsia="zh-CN"/>
        </w:rPr>
        <w:t>nuit</w:t>
      </w:r>
      <w:r w:rsidRPr="00EC6523">
        <w:rPr>
          <w:lang w:val="fr-FR" w:eastAsia="zh-CN"/>
        </w:rPr>
        <w:t xml:space="preserve"> à la mise en </w:t>
      </w:r>
      <w:r>
        <w:rPr>
          <w:lang w:val="fr-FR" w:eastAsia="zh-CN"/>
        </w:rPr>
        <w:t>œuvre</w:t>
      </w:r>
      <w:r w:rsidRPr="00EC6523">
        <w:rPr>
          <w:lang w:val="fr-FR" w:eastAsia="zh-CN"/>
        </w:rPr>
        <w:t xml:space="preserve"> de la Convention. </w:t>
      </w:r>
    </w:p>
    <w:p w:rsidR="00B503FD" w:rsidRPr="00EC6523" w:rsidRDefault="00B503FD" w:rsidP="00B503FD">
      <w:pPr>
        <w:pStyle w:val="SingleTxtG"/>
        <w:rPr>
          <w:lang w:eastAsia="zh-CN"/>
        </w:rPr>
      </w:pPr>
      <w:r w:rsidRPr="00EC6523">
        <w:rPr>
          <w:lang w:val="fr-FR" w:eastAsia="zh-CN"/>
        </w:rPr>
        <w:t>4.</w:t>
      </w:r>
      <w:r w:rsidRPr="00EC6523">
        <w:rPr>
          <w:lang w:val="fr-FR" w:eastAsia="zh-CN"/>
        </w:rPr>
        <w:tab/>
      </w:r>
      <w:r>
        <w:rPr>
          <w:lang w:val="fr-FR" w:eastAsia="zh-CN"/>
        </w:rPr>
        <w:t>Eu égard</w:t>
      </w:r>
      <w:r w:rsidRPr="00EC6523">
        <w:rPr>
          <w:lang w:val="fr-FR" w:eastAsia="zh-CN"/>
        </w:rPr>
        <w:t xml:space="preserve"> au paragraphe 27 des observations finales précédentes (CRC/C/AGO/CO/2-4), indiquer les cas précis dans lesquels la loi prévoit que la majorité peut être atteint</w:t>
      </w:r>
      <w:r>
        <w:rPr>
          <w:lang w:val="fr-FR" w:eastAsia="zh-CN"/>
        </w:rPr>
        <w:t>e</w:t>
      </w:r>
      <w:r w:rsidRPr="00EC6523">
        <w:rPr>
          <w:lang w:val="fr-FR" w:eastAsia="zh-CN"/>
        </w:rPr>
        <w:t xml:space="preserve"> avant 18 ans</w:t>
      </w:r>
      <w:r>
        <w:rPr>
          <w:lang w:val="fr-FR" w:eastAsia="zh-CN"/>
        </w:rPr>
        <w:t>,</w:t>
      </w:r>
      <w:r w:rsidRPr="00EC6523">
        <w:rPr>
          <w:lang w:val="fr-FR" w:eastAsia="zh-CN"/>
        </w:rPr>
        <w:t xml:space="preserve"> et quelles mesures l</w:t>
      </w:r>
      <w:r>
        <w:rPr>
          <w:lang w:val="fr-FR" w:eastAsia="zh-CN"/>
        </w:rPr>
        <w:t>’</w:t>
      </w:r>
      <w:r w:rsidRPr="00EC6523">
        <w:rPr>
          <w:lang w:val="fr-FR" w:eastAsia="zh-CN"/>
        </w:rPr>
        <w:t xml:space="preserve">État partie a prises pour </w:t>
      </w:r>
      <w:r>
        <w:rPr>
          <w:lang w:val="fr-FR" w:eastAsia="zh-CN"/>
        </w:rPr>
        <w:t>porter</w:t>
      </w:r>
      <w:r w:rsidRPr="00EC6523">
        <w:rPr>
          <w:lang w:val="fr-FR" w:eastAsia="zh-CN"/>
        </w:rPr>
        <w:t xml:space="preserve"> l</w:t>
      </w:r>
      <w:r>
        <w:rPr>
          <w:lang w:val="fr-FR" w:eastAsia="zh-CN"/>
        </w:rPr>
        <w:t>’</w:t>
      </w:r>
      <w:r w:rsidRPr="00EC6523">
        <w:rPr>
          <w:lang w:val="fr-FR" w:eastAsia="zh-CN"/>
        </w:rPr>
        <w:t>âge mi</w:t>
      </w:r>
      <w:r>
        <w:rPr>
          <w:lang w:val="fr-FR" w:eastAsia="zh-CN"/>
        </w:rPr>
        <w:t>nimum du mariage à 18 </w:t>
      </w:r>
      <w:r w:rsidRPr="00EC6523">
        <w:rPr>
          <w:lang w:val="fr-FR" w:eastAsia="zh-CN"/>
        </w:rPr>
        <w:t>ans pour les filles comme pour les garçons</w:t>
      </w:r>
      <w:r>
        <w:rPr>
          <w:lang w:val="fr-FR" w:eastAsia="zh-CN"/>
        </w:rPr>
        <w:t>. F</w:t>
      </w:r>
      <w:r w:rsidRPr="00EC6523">
        <w:rPr>
          <w:lang w:val="fr-FR" w:eastAsia="zh-CN"/>
        </w:rPr>
        <w:t xml:space="preserve">ournir des informations sur les mesures </w:t>
      </w:r>
      <w:r>
        <w:rPr>
          <w:lang w:val="fr-FR" w:eastAsia="zh-CN"/>
        </w:rPr>
        <w:t>que</w:t>
      </w:r>
      <w:r w:rsidRPr="00EC6523">
        <w:rPr>
          <w:lang w:val="fr-FR" w:eastAsia="zh-CN"/>
        </w:rPr>
        <w:t xml:space="preserve"> l</w:t>
      </w:r>
      <w:r>
        <w:rPr>
          <w:lang w:val="fr-FR" w:eastAsia="zh-CN"/>
        </w:rPr>
        <w:t>’</w:t>
      </w:r>
      <w:r w:rsidRPr="00EC6523">
        <w:rPr>
          <w:lang w:val="fr-FR" w:eastAsia="zh-CN"/>
        </w:rPr>
        <w:t xml:space="preserve">État partie </w:t>
      </w:r>
      <w:r>
        <w:rPr>
          <w:lang w:val="fr-FR" w:eastAsia="zh-CN"/>
        </w:rPr>
        <w:t xml:space="preserve">a prises </w:t>
      </w:r>
      <w:r w:rsidRPr="00EC6523">
        <w:rPr>
          <w:lang w:val="fr-FR" w:eastAsia="zh-CN"/>
        </w:rPr>
        <w:t xml:space="preserve">pour lutter contre la polygamie impliquant des enfants et le mariage </w:t>
      </w:r>
      <w:r w:rsidRPr="002E70A5">
        <w:rPr>
          <w:lang w:val="fr-FR" w:eastAsia="zh-CN"/>
        </w:rPr>
        <w:t>de facto</w:t>
      </w:r>
      <w:r w:rsidRPr="00EC6523">
        <w:rPr>
          <w:lang w:val="fr-FR" w:eastAsia="zh-CN"/>
        </w:rPr>
        <w:t xml:space="preserve"> d</w:t>
      </w:r>
      <w:r>
        <w:rPr>
          <w:lang w:val="fr-FR" w:eastAsia="zh-CN"/>
        </w:rPr>
        <w:t>’</w:t>
      </w:r>
      <w:r w:rsidRPr="00EC6523">
        <w:rPr>
          <w:lang w:val="fr-FR" w:eastAsia="zh-CN"/>
        </w:rPr>
        <w:t>enfants dès l</w:t>
      </w:r>
      <w:r>
        <w:rPr>
          <w:lang w:val="fr-FR" w:eastAsia="zh-CN"/>
        </w:rPr>
        <w:t>’âge de 12 </w:t>
      </w:r>
      <w:r w:rsidRPr="00EC6523">
        <w:rPr>
          <w:lang w:val="fr-FR" w:eastAsia="zh-CN"/>
        </w:rPr>
        <w:t xml:space="preserve">ans, </w:t>
      </w:r>
      <w:r w:rsidRPr="00AF6D8E">
        <w:rPr>
          <w:lang w:val="fr-FR" w:eastAsia="zh-CN"/>
        </w:rPr>
        <w:t xml:space="preserve">et préciser si </w:t>
      </w:r>
      <w:r>
        <w:rPr>
          <w:lang w:val="fr-FR" w:eastAsia="zh-CN"/>
        </w:rPr>
        <w:t xml:space="preserve">la loi permet </w:t>
      </w:r>
      <w:r w:rsidRPr="00AF6D8E">
        <w:rPr>
          <w:lang w:val="fr-FR" w:eastAsia="zh-CN"/>
        </w:rPr>
        <w:t xml:space="preserve">des </w:t>
      </w:r>
      <w:r w:rsidRPr="00BA7990">
        <w:rPr>
          <w:lang w:val="fr-FR" w:eastAsia="zh-CN"/>
        </w:rPr>
        <w:t>dérogations</w:t>
      </w:r>
      <w:r w:rsidR="00D01C36">
        <w:rPr>
          <w:lang w:val="fr-FR" w:eastAsia="zh-CN"/>
        </w:rPr>
        <w:t xml:space="preserve"> </w:t>
      </w:r>
      <w:r w:rsidRPr="00EC6523">
        <w:rPr>
          <w:lang w:val="fr-FR" w:eastAsia="zh-CN"/>
        </w:rPr>
        <w:t xml:space="preserve">pour se marier </w:t>
      </w:r>
      <w:r>
        <w:rPr>
          <w:lang w:val="fr-FR" w:eastAsia="zh-CN"/>
        </w:rPr>
        <w:t>avant l’</w:t>
      </w:r>
      <w:r w:rsidRPr="00EC6523">
        <w:rPr>
          <w:lang w:val="fr-FR" w:eastAsia="zh-CN"/>
        </w:rPr>
        <w:t xml:space="preserve">âge </w:t>
      </w:r>
      <w:r>
        <w:rPr>
          <w:lang w:val="fr-FR" w:eastAsia="zh-CN"/>
        </w:rPr>
        <w:t>de 15 </w:t>
      </w:r>
      <w:r w:rsidRPr="00EC6523">
        <w:rPr>
          <w:lang w:val="fr-FR" w:eastAsia="zh-CN"/>
        </w:rPr>
        <w:t>an</w:t>
      </w:r>
      <w:r>
        <w:rPr>
          <w:lang w:val="fr-FR" w:eastAsia="zh-CN"/>
        </w:rPr>
        <w:t xml:space="preserve">s </w:t>
      </w:r>
      <w:r w:rsidRPr="00EC6523">
        <w:rPr>
          <w:lang w:val="fr-FR" w:eastAsia="zh-CN"/>
        </w:rPr>
        <w:t xml:space="preserve">pour les filles et </w:t>
      </w:r>
      <w:r>
        <w:rPr>
          <w:lang w:val="fr-FR" w:eastAsia="zh-CN"/>
        </w:rPr>
        <w:t>de 16 </w:t>
      </w:r>
      <w:r w:rsidRPr="00EC6523">
        <w:rPr>
          <w:lang w:val="fr-FR" w:eastAsia="zh-CN"/>
        </w:rPr>
        <w:t>ans pour les garçons.</w:t>
      </w:r>
    </w:p>
    <w:p w:rsidR="00B503FD" w:rsidRPr="00EC6523" w:rsidRDefault="00B503FD" w:rsidP="00B503FD">
      <w:pPr>
        <w:pStyle w:val="SingleTxtG"/>
        <w:rPr>
          <w:lang w:eastAsia="zh-CN"/>
        </w:rPr>
      </w:pPr>
      <w:r w:rsidRPr="00EC6523">
        <w:rPr>
          <w:lang w:val="fr-FR" w:eastAsia="zh-CN"/>
        </w:rPr>
        <w:lastRenderedPageBreak/>
        <w:t>5.</w:t>
      </w:r>
      <w:r w:rsidRPr="00EC6523">
        <w:rPr>
          <w:lang w:val="fr-FR" w:eastAsia="zh-CN"/>
        </w:rPr>
        <w:tab/>
        <w:t>S</w:t>
      </w:r>
      <w:r>
        <w:rPr>
          <w:lang w:val="fr-FR" w:eastAsia="zh-CN"/>
        </w:rPr>
        <w:t>’</w:t>
      </w:r>
      <w:r w:rsidRPr="00EC6523">
        <w:rPr>
          <w:lang w:val="fr-FR" w:eastAsia="zh-CN"/>
        </w:rPr>
        <w:t>agissant du paragraphe 35 des observations finales précédentes, donner des renseignements sur le pourcentage actuel d</w:t>
      </w:r>
      <w:r>
        <w:rPr>
          <w:lang w:val="fr-FR" w:eastAsia="zh-CN"/>
        </w:rPr>
        <w:t>’</w:t>
      </w:r>
      <w:r w:rsidRPr="00EC6523">
        <w:rPr>
          <w:lang w:val="fr-FR" w:eastAsia="zh-CN"/>
        </w:rPr>
        <w:t>enfants qui sont enregistrés à la naissance ou plus tard et sur les mesures prises</w:t>
      </w:r>
      <w:r>
        <w:rPr>
          <w:lang w:val="fr-FR" w:eastAsia="zh-CN"/>
        </w:rPr>
        <w:t xml:space="preserve"> pour</w:t>
      </w:r>
      <w:r w:rsidR="007D2CE0">
        <w:rPr>
          <w:lang w:val="fr-FR" w:eastAsia="zh-CN"/>
        </w:rPr>
        <w:t> :</w:t>
      </w:r>
      <w:r>
        <w:rPr>
          <w:lang w:val="fr-FR" w:eastAsia="zh-CN"/>
        </w:rPr>
        <w:t xml:space="preserve"> a) qu’une plus grande proportion </w:t>
      </w:r>
      <w:r w:rsidRPr="00EC6523">
        <w:rPr>
          <w:lang w:val="fr-FR" w:eastAsia="zh-CN"/>
        </w:rPr>
        <w:t>d</w:t>
      </w:r>
      <w:r>
        <w:rPr>
          <w:lang w:val="fr-FR" w:eastAsia="zh-CN"/>
        </w:rPr>
        <w:t>’</w:t>
      </w:r>
      <w:r w:rsidRPr="00EC6523">
        <w:rPr>
          <w:lang w:val="fr-FR" w:eastAsia="zh-CN"/>
        </w:rPr>
        <w:t xml:space="preserve">enfants </w:t>
      </w:r>
      <w:r>
        <w:rPr>
          <w:lang w:val="fr-FR" w:eastAsia="zh-CN"/>
        </w:rPr>
        <w:t xml:space="preserve">soient </w:t>
      </w:r>
      <w:r w:rsidRPr="00EC6523">
        <w:rPr>
          <w:lang w:val="fr-FR" w:eastAsia="zh-CN"/>
        </w:rPr>
        <w:t xml:space="preserve">enregistrés à la naissance ou rétroactivement et </w:t>
      </w:r>
      <w:r>
        <w:rPr>
          <w:lang w:val="fr-FR" w:eastAsia="zh-CN"/>
        </w:rPr>
        <w:t>que</w:t>
      </w:r>
      <w:r w:rsidRPr="00EC6523">
        <w:rPr>
          <w:lang w:val="fr-FR" w:eastAsia="zh-CN"/>
        </w:rPr>
        <w:t xml:space="preserve"> de</w:t>
      </w:r>
      <w:r>
        <w:rPr>
          <w:lang w:val="fr-FR" w:eastAsia="zh-CN"/>
        </w:rPr>
        <w:t>s</w:t>
      </w:r>
      <w:r w:rsidRPr="00EC6523">
        <w:rPr>
          <w:lang w:val="fr-FR" w:eastAsia="zh-CN"/>
        </w:rPr>
        <w:t xml:space="preserve"> cartes d</w:t>
      </w:r>
      <w:r>
        <w:rPr>
          <w:lang w:val="fr-FR" w:eastAsia="zh-CN"/>
        </w:rPr>
        <w:t>’identité leur soient délivrées</w:t>
      </w:r>
      <w:r w:rsidR="002E70A5">
        <w:rPr>
          <w:lang w:val="fr-FR" w:eastAsia="zh-CN"/>
        </w:rPr>
        <w:t> ;</w:t>
      </w:r>
      <w:r>
        <w:rPr>
          <w:lang w:val="fr-FR" w:eastAsia="zh-CN"/>
        </w:rPr>
        <w:t xml:space="preserve"> b) que</w:t>
      </w:r>
      <w:r w:rsidRPr="00EC6523">
        <w:rPr>
          <w:lang w:val="fr-FR" w:eastAsia="zh-CN"/>
        </w:rPr>
        <w:t xml:space="preserve"> tous les enfants nés dans l</w:t>
      </w:r>
      <w:r>
        <w:rPr>
          <w:lang w:val="fr-FR" w:eastAsia="zh-CN"/>
        </w:rPr>
        <w:t>’</w:t>
      </w:r>
      <w:r w:rsidRPr="00EC6523">
        <w:rPr>
          <w:lang w:val="fr-FR" w:eastAsia="zh-CN"/>
        </w:rPr>
        <w:t>État partie de parents étrangers</w:t>
      </w:r>
      <w:r>
        <w:rPr>
          <w:lang w:val="fr-FR" w:eastAsia="zh-CN"/>
        </w:rPr>
        <w:t xml:space="preserve"> soient enregistrés</w:t>
      </w:r>
      <w:r w:rsidRPr="00EC6523">
        <w:rPr>
          <w:lang w:val="fr-FR" w:eastAsia="zh-CN"/>
        </w:rPr>
        <w:t xml:space="preserve">, y compris </w:t>
      </w:r>
      <w:r>
        <w:rPr>
          <w:lang w:val="fr-FR" w:eastAsia="zh-CN"/>
        </w:rPr>
        <w:t xml:space="preserve">les enfants </w:t>
      </w:r>
      <w:r w:rsidRPr="00EC6523">
        <w:rPr>
          <w:lang w:val="fr-FR" w:eastAsia="zh-CN"/>
        </w:rPr>
        <w:t>de réfugiés et de demandeurs d</w:t>
      </w:r>
      <w:r>
        <w:rPr>
          <w:lang w:val="fr-FR" w:eastAsia="zh-CN"/>
        </w:rPr>
        <w:t>’</w:t>
      </w:r>
      <w:r w:rsidRPr="00EC6523">
        <w:rPr>
          <w:lang w:val="fr-FR" w:eastAsia="zh-CN"/>
        </w:rPr>
        <w:t>asile</w:t>
      </w:r>
      <w:r>
        <w:rPr>
          <w:lang w:val="fr-FR" w:eastAsia="zh-CN"/>
        </w:rPr>
        <w:t>,</w:t>
      </w:r>
      <w:r w:rsidRPr="00EC6523">
        <w:rPr>
          <w:lang w:val="fr-FR" w:eastAsia="zh-CN"/>
        </w:rPr>
        <w:t xml:space="preserve"> </w:t>
      </w:r>
      <w:r>
        <w:rPr>
          <w:lang w:val="fr-FR" w:eastAsia="zh-CN"/>
        </w:rPr>
        <w:t>qui ne seraient plus enregistrés</w:t>
      </w:r>
      <w:r w:rsidRPr="00EC6523">
        <w:rPr>
          <w:lang w:val="fr-FR" w:eastAsia="zh-CN"/>
        </w:rPr>
        <w:t xml:space="preserve"> depuis 2011</w:t>
      </w:r>
      <w:r w:rsidR="002E70A5">
        <w:rPr>
          <w:lang w:val="fr-FR" w:eastAsia="zh-CN"/>
        </w:rPr>
        <w:t> ;</w:t>
      </w:r>
      <w:r w:rsidRPr="00EC6523">
        <w:rPr>
          <w:lang w:val="fr-FR" w:eastAsia="zh-CN"/>
        </w:rPr>
        <w:t xml:space="preserve"> et c)</w:t>
      </w:r>
      <w:r w:rsidR="002E70A5">
        <w:rPr>
          <w:lang w:val="fr-FR" w:eastAsia="zh-CN"/>
        </w:rPr>
        <w:t> </w:t>
      </w:r>
      <w:r>
        <w:rPr>
          <w:lang w:val="fr-FR" w:eastAsia="zh-CN"/>
        </w:rPr>
        <w:t>lever</w:t>
      </w:r>
      <w:r w:rsidRPr="00EC6523">
        <w:rPr>
          <w:lang w:val="fr-FR" w:eastAsia="zh-CN"/>
        </w:rPr>
        <w:t xml:space="preserve"> les principaux obstacles </w:t>
      </w:r>
      <w:r w:rsidRPr="004C6937">
        <w:rPr>
          <w:lang w:val="fr-FR" w:eastAsia="zh-CN"/>
        </w:rPr>
        <w:t>à</w:t>
      </w:r>
      <w:r w:rsidRPr="009C68A5">
        <w:rPr>
          <w:lang w:val="fr-FR" w:eastAsia="zh-CN"/>
        </w:rPr>
        <w:t xml:space="preserve"> l</w:t>
      </w:r>
      <w:r>
        <w:rPr>
          <w:lang w:val="fr-FR" w:eastAsia="zh-CN"/>
        </w:rPr>
        <w:t>’</w:t>
      </w:r>
      <w:r w:rsidRPr="009C68A5">
        <w:rPr>
          <w:lang w:val="fr-FR" w:eastAsia="zh-CN"/>
        </w:rPr>
        <w:t>enregistrement des naissances</w:t>
      </w:r>
      <w:r w:rsidRPr="00EC6523">
        <w:rPr>
          <w:lang w:val="fr-FR" w:eastAsia="zh-CN"/>
        </w:rPr>
        <w:t>.</w:t>
      </w:r>
    </w:p>
    <w:p w:rsidR="00B503FD" w:rsidRPr="00EC6523" w:rsidRDefault="00B503FD" w:rsidP="00B503FD">
      <w:pPr>
        <w:pStyle w:val="SingleTxtG"/>
        <w:rPr>
          <w:lang w:eastAsia="zh-CN"/>
        </w:rPr>
      </w:pPr>
      <w:r w:rsidRPr="00EC6523">
        <w:rPr>
          <w:lang w:val="fr-FR" w:eastAsia="zh-CN"/>
        </w:rPr>
        <w:t>6.</w:t>
      </w:r>
      <w:r w:rsidRPr="00EC6523">
        <w:rPr>
          <w:lang w:val="fr-FR" w:eastAsia="zh-CN"/>
        </w:rPr>
        <w:tab/>
      </w:r>
      <w:r>
        <w:rPr>
          <w:lang w:val="fr-FR" w:eastAsia="zh-CN"/>
        </w:rPr>
        <w:t>Donner</w:t>
      </w:r>
      <w:r w:rsidRPr="00EC6523">
        <w:rPr>
          <w:lang w:val="fr-FR" w:eastAsia="zh-CN"/>
        </w:rPr>
        <w:t xml:space="preserve"> des informations sur les mesures législatives </w:t>
      </w:r>
      <w:r w:rsidRPr="005A1CB0">
        <w:rPr>
          <w:lang w:val="fr-FR" w:eastAsia="zh-CN"/>
        </w:rPr>
        <w:t>qui ont été prises</w:t>
      </w:r>
      <w:r>
        <w:rPr>
          <w:lang w:val="fr-FR" w:eastAsia="zh-CN"/>
        </w:rPr>
        <w:t xml:space="preserve">, </w:t>
      </w:r>
      <w:r w:rsidRPr="00EC6523">
        <w:rPr>
          <w:lang w:val="fr-FR" w:eastAsia="zh-CN"/>
        </w:rPr>
        <w:t xml:space="preserve">en particulier </w:t>
      </w:r>
      <w:r w:rsidRPr="00B503FD">
        <w:rPr>
          <w:lang w:val="fr-FR" w:eastAsia="zh-CN"/>
        </w:rPr>
        <w:t>dans le cadre de la révision du Code de la famille qui est en cours</w:t>
      </w:r>
      <w:r w:rsidRPr="00EC6523">
        <w:rPr>
          <w:lang w:val="fr-FR" w:eastAsia="zh-CN"/>
        </w:rPr>
        <w:t>, pour interdire expressément toutes les formes de violence à l</w:t>
      </w:r>
      <w:r>
        <w:rPr>
          <w:lang w:val="fr-FR" w:eastAsia="zh-CN"/>
        </w:rPr>
        <w:t>’égard</w:t>
      </w:r>
      <w:r w:rsidRPr="00EC6523">
        <w:rPr>
          <w:lang w:val="fr-FR" w:eastAsia="zh-CN"/>
        </w:rPr>
        <w:t xml:space="preserve"> des enfants, </w:t>
      </w:r>
      <w:r>
        <w:rPr>
          <w:lang w:val="fr-FR" w:eastAsia="zh-CN"/>
        </w:rPr>
        <w:t>notamment</w:t>
      </w:r>
      <w:r w:rsidRPr="00EC6523">
        <w:rPr>
          <w:lang w:val="fr-FR" w:eastAsia="zh-CN"/>
        </w:rPr>
        <w:t xml:space="preserve"> les châtiments corporels, dans tous les contextes,</w:t>
      </w:r>
      <w:r>
        <w:rPr>
          <w:lang w:val="fr-FR" w:eastAsia="zh-CN"/>
        </w:rPr>
        <w:t xml:space="preserve"> étant donné que</w:t>
      </w:r>
      <w:r w:rsidRPr="00EC6523">
        <w:rPr>
          <w:lang w:val="fr-FR" w:eastAsia="zh-CN"/>
        </w:rPr>
        <w:t xml:space="preserve"> l</w:t>
      </w:r>
      <w:r>
        <w:rPr>
          <w:lang w:val="fr-FR" w:eastAsia="zh-CN"/>
        </w:rPr>
        <w:t>’</w:t>
      </w:r>
      <w:r w:rsidRPr="00EC6523">
        <w:rPr>
          <w:lang w:val="fr-FR" w:eastAsia="zh-CN"/>
        </w:rPr>
        <w:t xml:space="preserve">État partie </w:t>
      </w:r>
      <w:r>
        <w:rPr>
          <w:lang w:val="fr-FR" w:eastAsia="zh-CN"/>
        </w:rPr>
        <w:t>a accepté les</w:t>
      </w:r>
      <w:r w:rsidRPr="00EC6523">
        <w:rPr>
          <w:lang w:val="fr-FR" w:eastAsia="zh-CN"/>
        </w:rPr>
        <w:t xml:space="preserve"> recommandations formulées </w:t>
      </w:r>
      <w:r>
        <w:rPr>
          <w:lang w:val="fr-FR" w:eastAsia="zh-CN"/>
        </w:rPr>
        <w:t xml:space="preserve">en ce sens lors </w:t>
      </w:r>
      <w:r w:rsidRPr="00EC6523">
        <w:rPr>
          <w:lang w:val="fr-FR" w:eastAsia="zh-CN"/>
        </w:rPr>
        <w:t>du deuxième cycle de l</w:t>
      </w:r>
      <w:r>
        <w:rPr>
          <w:lang w:val="fr-FR" w:eastAsia="zh-CN"/>
        </w:rPr>
        <w:t>’</w:t>
      </w:r>
      <w:r w:rsidRPr="00EC6523">
        <w:rPr>
          <w:lang w:val="fr-FR" w:eastAsia="zh-CN"/>
        </w:rPr>
        <w:t>Examen périodique universel</w:t>
      </w:r>
      <w:r>
        <w:rPr>
          <w:lang w:val="fr-FR" w:eastAsia="zh-CN"/>
        </w:rPr>
        <w:t xml:space="preserve"> </w:t>
      </w:r>
      <w:r w:rsidRPr="00EC6523">
        <w:rPr>
          <w:lang w:val="fr-FR" w:eastAsia="zh-CN"/>
        </w:rPr>
        <w:t>(voir A/HRC/28/11, par. 134.87 et 134.95).</w:t>
      </w:r>
    </w:p>
    <w:p w:rsidR="00B503FD" w:rsidRPr="00EC6523" w:rsidRDefault="00B503FD" w:rsidP="00B503FD">
      <w:pPr>
        <w:pStyle w:val="SingleTxtG"/>
        <w:rPr>
          <w:lang w:eastAsia="zh-CN"/>
        </w:rPr>
      </w:pPr>
      <w:r w:rsidRPr="00EC6523">
        <w:rPr>
          <w:lang w:val="fr-FR" w:eastAsia="zh-CN"/>
        </w:rPr>
        <w:t>7.</w:t>
      </w:r>
      <w:r w:rsidRPr="00EC6523">
        <w:rPr>
          <w:lang w:val="fr-FR" w:eastAsia="zh-CN"/>
        </w:rPr>
        <w:tab/>
        <w:t>En ce qui concerne les paragraphes 109 et 110 du rapport de l</w:t>
      </w:r>
      <w:r>
        <w:rPr>
          <w:lang w:val="fr-FR" w:eastAsia="zh-CN"/>
        </w:rPr>
        <w:t>’</w:t>
      </w:r>
      <w:r w:rsidRPr="00EC6523">
        <w:rPr>
          <w:lang w:val="fr-FR" w:eastAsia="zh-CN"/>
        </w:rPr>
        <w:t>État partie, indiquer s</w:t>
      </w:r>
      <w:r>
        <w:rPr>
          <w:lang w:val="fr-FR" w:eastAsia="zh-CN"/>
        </w:rPr>
        <w:t>’</w:t>
      </w:r>
      <w:r w:rsidRPr="00EC6523">
        <w:rPr>
          <w:lang w:val="fr-FR" w:eastAsia="zh-CN"/>
        </w:rPr>
        <w:t xml:space="preserve">il est envisagé </w:t>
      </w:r>
      <w:r>
        <w:rPr>
          <w:lang w:val="fr-FR" w:eastAsia="zh-CN"/>
        </w:rPr>
        <w:t>d’introduire dans</w:t>
      </w:r>
      <w:r w:rsidRPr="00EC6523">
        <w:rPr>
          <w:lang w:val="fr-FR" w:eastAsia="zh-CN"/>
        </w:rPr>
        <w:t xml:space="preserve"> le nouveau Code pénal, </w:t>
      </w:r>
      <w:r w:rsidRPr="00DF6727">
        <w:rPr>
          <w:lang w:val="fr-FR" w:eastAsia="zh-CN"/>
        </w:rPr>
        <w:t xml:space="preserve">actuellement </w:t>
      </w:r>
      <w:r>
        <w:rPr>
          <w:lang w:val="fr-FR" w:eastAsia="zh-CN"/>
        </w:rPr>
        <w:t>examiné par</w:t>
      </w:r>
      <w:r w:rsidRPr="00DF6727">
        <w:rPr>
          <w:lang w:val="fr-FR" w:eastAsia="zh-CN"/>
        </w:rPr>
        <w:t xml:space="preserve"> l</w:t>
      </w:r>
      <w:r>
        <w:rPr>
          <w:lang w:val="fr-FR" w:eastAsia="zh-CN"/>
        </w:rPr>
        <w:t>’</w:t>
      </w:r>
      <w:r w:rsidRPr="00DF6727">
        <w:rPr>
          <w:lang w:val="fr-FR" w:eastAsia="zh-CN"/>
        </w:rPr>
        <w:t>Assemblée nationale</w:t>
      </w:r>
      <w:r>
        <w:rPr>
          <w:lang w:val="fr-FR" w:eastAsia="zh-CN"/>
        </w:rPr>
        <w:t xml:space="preserve">, </w:t>
      </w:r>
      <w:r w:rsidRPr="00EC6523">
        <w:rPr>
          <w:lang w:val="fr-FR" w:eastAsia="zh-CN"/>
        </w:rPr>
        <w:t>des dispositions qui incriminent expressément les mutilations génitales féminines</w:t>
      </w:r>
      <w:r>
        <w:rPr>
          <w:lang w:val="fr-FR" w:eastAsia="zh-CN"/>
        </w:rPr>
        <w:t>,</w:t>
      </w:r>
      <w:r w:rsidRPr="00EC6523">
        <w:rPr>
          <w:lang w:val="fr-FR" w:eastAsia="zh-CN"/>
        </w:rPr>
        <w:t xml:space="preserve"> et s</w:t>
      </w:r>
      <w:r>
        <w:rPr>
          <w:lang w:val="fr-FR" w:eastAsia="zh-CN"/>
        </w:rPr>
        <w:t>’</w:t>
      </w:r>
      <w:r w:rsidRPr="00EC6523">
        <w:rPr>
          <w:lang w:val="fr-FR" w:eastAsia="zh-CN"/>
        </w:rPr>
        <w:t xml:space="preserve">il est prévu </w:t>
      </w:r>
      <w:r w:rsidRPr="0021719F">
        <w:rPr>
          <w:lang w:val="fr-FR" w:eastAsia="zh-CN"/>
        </w:rPr>
        <w:t xml:space="preserve">de qualifier </w:t>
      </w:r>
      <w:r>
        <w:rPr>
          <w:lang w:val="fr-FR" w:eastAsia="zh-CN"/>
        </w:rPr>
        <w:t>expressément ces actes de</w:t>
      </w:r>
      <w:r w:rsidR="00D01C36">
        <w:rPr>
          <w:lang w:val="fr-FR" w:eastAsia="zh-CN"/>
        </w:rPr>
        <w:t xml:space="preserve"> </w:t>
      </w:r>
      <w:r w:rsidRPr="0021719F">
        <w:rPr>
          <w:lang w:val="fr-FR" w:eastAsia="zh-CN"/>
        </w:rPr>
        <w:t xml:space="preserve">pratique </w:t>
      </w:r>
      <w:r>
        <w:rPr>
          <w:lang w:val="fr-FR" w:eastAsia="zh-CN"/>
        </w:rPr>
        <w:t>préjudiciable</w:t>
      </w:r>
      <w:r w:rsidRPr="00EC6523">
        <w:rPr>
          <w:lang w:val="fr-FR" w:eastAsia="zh-CN"/>
        </w:rPr>
        <w:t xml:space="preserve"> </w:t>
      </w:r>
      <w:r>
        <w:rPr>
          <w:lang w:val="fr-FR" w:eastAsia="zh-CN"/>
        </w:rPr>
        <w:t>dans</w:t>
      </w:r>
      <w:r w:rsidRPr="00EC6523">
        <w:rPr>
          <w:lang w:val="fr-FR" w:eastAsia="zh-CN"/>
        </w:rPr>
        <w:t xml:space="preserve"> la loi </w:t>
      </w:r>
      <w:r>
        <w:rPr>
          <w:lang w:val="fr-FR" w:eastAsia="zh-CN"/>
        </w:rPr>
        <w:t>relative à</w:t>
      </w:r>
      <w:r w:rsidRPr="00EC6523">
        <w:rPr>
          <w:lang w:val="fr-FR" w:eastAsia="zh-CN"/>
        </w:rPr>
        <w:t xml:space="preserve"> l</w:t>
      </w:r>
      <w:r>
        <w:rPr>
          <w:lang w:val="fr-FR" w:eastAsia="zh-CN"/>
        </w:rPr>
        <w:t>’</w:t>
      </w:r>
      <w:r w:rsidRPr="00EC6523">
        <w:rPr>
          <w:lang w:val="fr-FR" w:eastAsia="zh-CN"/>
        </w:rPr>
        <w:t xml:space="preserve">enfance. </w:t>
      </w:r>
    </w:p>
    <w:p w:rsidR="00B503FD" w:rsidRPr="00EC6523" w:rsidRDefault="00B503FD" w:rsidP="00B503FD">
      <w:pPr>
        <w:pStyle w:val="SingleTxtG"/>
        <w:rPr>
          <w:lang w:eastAsia="zh-CN"/>
        </w:rPr>
      </w:pPr>
      <w:r w:rsidRPr="00EC6523">
        <w:rPr>
          <w:lang w:val="fr-FR" w:eastAsia="zh-CN"/>
        </w:rPr>
        <w:t>8.</w:t>
      </w:r>
      <w:r w:rsidRPr="00EC6523">
        <w:rPr>
          <w:lang w:val="fr-FR" w:eastAsia="zh-CN"/>
        </w:rPr>
        <w:tab/>
        <w:t xml:space="preserve">Fournir des informations sur les mesures </w:t>
      </w:r>
      <w:r>
        <w:rPr>
          <w:lang w:val="fr-FR" w:eastAsia="zh-CN"/>
        </w:rPr>
        <w:t xml:space="preserve">que l’État partie a </w:t>
      </w:r>
      <w:r w:rsidRPr="00EC6523">
        <w:rPr>
          <w:lang w:val="fr-FR" w:eastAsia="zh-CN"/>
        </w:rPr>
        <w:t>prises</w:t>
      </w:r>
      <w:r w:rsidR="00D01C36">
        <w:rPr>
          <w:lang w:val="fr-FR" w:eastAsia="zh-CN"/>
        </w:rPr>
        <w:t xml:space="preserve"> </w:t>
      </w:r>
      <w:r w:rsidRPr="00EC6523">
        <w:rPr>
          <w:lang w:val="fr-FR" w:eastAsia="zh-CN"/>
        </w:rPr>
        <w:t xml:space="preserve">pour </w:t>
      </w:r>
      <w:r>
        <w:rPr>
          <w:lang w:val="fr-FR" w:eastAsia="zh-CN"/>
        </w:rPr>
        <w:t>se doter de</w:t>
      </w:r>
      <w:r w:rsidRPr="00EC6523">
        <w:rPr>
          <w:lang w:val="fr-FR" w:eastAsia="zh-CN"/>
        </w:rPr>
        <w:t xml:space="preserve"> règlements ou réformer la réglementation en vigueur sur les formes</w:t>
      </w:r>
      <w:r w:rsidR="00D01C36">
        <w:rPr>
          <w:lang w:val="fr-FR" w:eastAsia="zh-CN"/>
        </w:rPr>
        <w:t xml:space="preserve"> </w:t>
      </w:r>
      <w:r w:rsidRPr="00EC6523">
        <w:rPr>
          <w:lang w:val="fr-FR" w:eastAsia="zh-CN"/>
        </w:rPr>
        <w:t>de protection de remplacement</w:t>
      </w:r>
      <w:r>
        <w:rPr>
          <w:lang w:val="fr-FR" w:eastAsia="zh-CN"/>
        </w:rPr>
        <w:t xml:space="preserve"> autres que le placement en institution</w:t>
      </w:r>
      <w:r w:rsidRPr="00EC6523">
        <w:rPr>
          <w:lang w:val="fr-FR" w:eastAsia="zh-CN"/>
        </w:rPr>
        <w:t xml:space="preserve">, comme le placement </w:t>
      </w:r>
      <w:r>
        <w:rPr>
          <w:lang w:val="fr-FR" w:eastAsia="zh-CN"/>
        </w:rPr>
        <w:t xml:space="preserve">en famille d’accueil </w:t>
      </w:r>
      <w:r w:rsidRPr="00EC6523">
        <w:rPr>
          <w:lang w:val="fr-FR" w:eastAsia="zh-CN"/>
        </w:rPr>
        <w:t>et l</w:t>
      </w:r>
      <w:r>
        <w:rPr>
          <w:lang w:val="fr-FR" w:eastAsia="zh-CN"/>
        </w:rPr>
        <w:t>’</w:t>
      </w:r>
      <w:r w:rsidRPr="00EC6523">
        <w:rPr>
          <w:lang w:val="fr-FR" w:eastAsia="zh-CN"/>
        </w:rPr>
        <w:t xml:space="preserve">adoption, notamment </w:t>
      </w:r>
      <w:r>
        <w:rPr>
          <w:lang w:val="fr-FR" w:eastAsia="zh-CN"/>
        </w:rPr>
        <w:t xml:space="preserve">dans le cadre de </w:t>
      </w:r>
      <w:r w:rsidRPr="0021719F">
        <w:rPr>
          <w:lang w:val="fr-FR" w:eastAsia="zh-CN"/>
        </w:rPr>
        <w:t>la révision du Code de la famille</w:t>
      </w:r>
      <w:r w:rsidRPr="00EC6523">
        <w:rPr>
          <w:lang w:val="fr-FR" w:eastAsia="zh-CN"/>
        </w:rPr>
        <w:t xml:space="preserve">. </w:t>
      </w:r>
      <w:r>
        <w:rPr>
          <w:lang w:val="fr-FR" w:eastAsia="zh-CN"/>
        </w:rPr>
        <w:t>Indiquer si d</w:t>
      </w:r>
      <w:r w:rsidRPr="00EC6523">
        <w:rPr>
          <w:lang w:val="fr-FR" w:eastAsia="zh-CN"/>
        </w:rPr>
        <w:t>es mesures</w:t>
      </w:r>
      <w:r w:rsidR="00D01C36">
        <w:rPr>
          <w:lang w:val="fr-FR" w:eastAsia="zh-CN"/>
        </w:rPr>
        <w:t xml:space="preserve"> </w:t>
      </w:r>
      <w:r>
        <w:rPr>
          <w:lang w:val="fr-FR" w:eastAsia="zh-CN"/>
        </w:rPr>
        <w:t xml:space="preserve">ont été </w:t>
      </w:r>
      <w:r w:rsidRPr="00EC6523">
        <w:rPr>
          <w:lang w:val="fr-FR" w:eastAsia="zh-CN"/>
        </w:rPr>
        <w:t xml:space="preserve">prises </w:t>
      </w:r>
      <w:r>
        <w:rPr>
          <w:lang w:val="fr-FR" w:eastAsia="zh-CN"/>
        </w:rPr>
        <w:t>en vue de</w:t>
      </w:r>
      <w:r w:rsidRPr="00EC6523">
        <w:rPr>
          <w:lang w:val="fr-FR" w:eastAsia="zh-CN"/>
        </w:rPr>
        <w:t xml:space="preserve"> </w:t>
      </w:r>
      <w:r>
        <w:rPr>
          <w:lang w:val="fr-FR" w:eastAsia="zh-CN"/>
        </w:rPr>
        <w:t>la ratification de</w:t>
      </w:r>
      <w:r w:rsidR="00D01C36">
        <w:rPr>
          <w:lang w:val="fr-FR" w:eastAsia="zh-CN"/>
        </w:rPr>
        <w:t xml:space="preserve"> </w:t>
      </w:r>
      <w:r w:rsidR="007D2CE0">
        <w:rPr>
          <w:lang w:val="fr-FR" w:eastAsia="zh-CN"/>
        </w:rPr>
        <w:t>la Convention de La </w:t>
      </w:r>
      <w:r w:rsidRPr="00EC6523">
        <w:rPr>
          <w:lang w:val="fr-FR" w:eastAsia="zh-CN"/>
        </w:rPr>
        <w:t>Haye sur la protection des enfants et la coopération en matière d</w:t>
      </w:r>
      <w:r>
        <w:rPr>
          <w:lang w:val="fr-FR" w:eastAsia="zh-CN"/>
        </w:rPr>
        <w:t>’</w:t>
      </w:r>
      <w:r w:rsidRPr="00EC6523">
        <w:rPr>
          <w:lang w:val="fr-FR" w:eastAsia="zh-CN"/>
        </w:rPr>
        <w:t>adoption internationale</w:t>
      </w:r>
      <w:r>
        <w:rPr>
          <w:lang w:val="fr-FR" w:eastAsia="zh-CN"/>
        </w:rPr>
        <w:t>.</w:t>
      </w:r>
    </w:p>
    <w:p w:rsidR="00B503FD" w:rsidRPr="00EC6523" w:rsidRDefault="00B503FD" w:rsidP="00B503FD">
      <w:pPr>
        <w:pStyle w:val="SingleTxtG"/>
        <w:rPr>
          <w:lang w:eastAsia="zh-CN"/>
        </w:rPr>
      </w:pPr>
      <w:r w:rsidRPr="00EC6523">
        <w:rPr>
          <w:lang w:val="fr-FR" w:eastAsia="zh-CN"/>
        </w:rPr>
        <w:t>9.</w:t>
      </w:r>
      <w:r w:rsidRPr="00EC6523">
        <w:rPr>
          <w:lang w:val="fr-FR" w:eastAsia="zh-CN"/>
        </w:rPr>
        <w:tab/>
        <w:t>Informer le Comité de l</w:t>
      </w:r>
      <w:r>
        <w:rPr>
          <w:lang w:val="fr-FR" w:eastAsia="zh-CN"/>
        </w:rPr>
        <w:t>’</w:t>
      </w:r>
      <w:r w:rsidRPr="00EC6523">
        <w:rPr>
          <w:lang w:val="fr-FR" w:eastAsia="zh-CN"/>
        </w:rPr>
        <w:t xml:space="preserve">incidence que la mise en </w:t>
      </w:r>
      <w:r>
        <w:rPr>
          <w:lang w:val="fr-FR" w:eastAsia="zh-CN"/>
        </w:rPr>
        <w:t>œuvre de la loi</w:t>
      </w:r>
      <w:r w:rsidR="007D2CE0">
        <w:rPr>
          <w:lang w:val="fr-FR" w:eastAsia="zh-CN"/>
        </w:rPr>
        <w:t xml:space="preserve"> </w:t>
      </w:r>
      <w:r w:rsidR="007D2CE0" w:rsidRPr="007D2CE0">
        <w:rPr>
          <w:rFonts w:eastAsia="MS Mincho"/>
          <w:lang w:val="fr-FR" w:eastAsia="zh-CN"/>
        </w:rPr>
        <w:t>n</w:t>
      </w:r>
      <w:r w:rsidR="007D2CE0" w:rsidRPr="007D2CE0">
        <w:rPr>
          <w:rFonts w:eastAsia="MS Mincho"/>
          <w:vertAlign w:val="superscript"/>
          <w:lang w:val="fr-FR" w:eastAsia="zh-CN"/>
        </w:rPr>
        <w:t>o</w:t>
      </w:r>
      <w:r w:rsidR="007D2CE0">
        <w:rPr>
          <w:lang w:val="fr-FR" w:eastAsia="zh-CN"/>
        </w:rPr>
        <w:t> </w:t>
      </w:r>
      <w:r w:rsidRPr="00EC6523">
        <w:rPr>
          <w:lang w:val="fr-FR" w:eastAsia="zh-CN"/>
        </w:rPr>
        <w:t xml:space="preserve">21/12 de 2012 relative aux personnes handicapées et du décret présidentiel </w:t>
      </w:r>
      <w:r>
        <w:rPr>
          <w:lang w:val="fr-FR" w:eastAsia="zh-CN"/>
        </w:rPr>
        <w:t>n° </w:t>
      </w:r>
      <w:r w:rsidRPr="00EC6523">
        <w:rPr>
          <w:lang w:val="fr-FR" w:eastAsia="zh-CN"/>
        </w:rPr>
        <w:t>207/14 de 2014 relatif à la stratégie d</w:t>
      </w:r>
      <w:r>
        <w:rPr>
          <w:lang w:val="fr-FR" w:eastAsia="zh-CN"/>
        </w:rPr>
        <w:t>’</w:t>
      </w:r>
      <w:r w:rsidRPr="00EC6523">
        <w:rPr>
          <w:lang w:val="fr-FR" w:eastAsia="zh-CN"/>
        </w:rPr>
        <w:t>intervention pour l</w:t>
      </w:r>
      <w:r>
        <w:rPr>
          <w:lang w:val="fr-FR" w:eastAsia="zh-CN"/>
        </w:rPr>
        <w:t>’</w:t>
      </w:r>
      <w:r w:rsidRPr="00EC6523">
        <w:rPr>
          <w:lang w:val="fr-FR" w:eastAsia="zh-CN"/>
        </w:rPr>
        <w:t xml:space="preserve">inclusion sociale des enfants handicapés a eue sur </w:t>
      </w:r>
      <w:r w:rsidRPr="005A1CB0">
        <w:rPr>
          <w:lang w:val="fr-FR" w:eastAsia="zh-CN"/>
        </w:rPr>
        <w:t>le bien</w:t>
      </w:r>
      <w:r w:rsidR="007D2CE0">
        <w:rPr>
          <w:lang w:val="fr-FR" w:eastAsia="zh-CN"/>
        </w:rPr>
        <w:noBreakHyphen/>
      </w:r>
      <w:r w:rsidRPr="005A1CB0">
        <w:rPr>
          <w:lang w:val="fr-FR" w:eastAsia="zh-CN"/>
        </w:rPr>
        <w:t>être</w:t>
      </w:r>
      <w:r w:rsidRPr="00EC6523">
        <w:rPr>
          <w:lang w:val="fr-FR" w:eastAsia="zh-CN"/>
        </w:rPr>
        <w:t xml:space="preserve"> des enfants handicapés. </w:t>
      </w:r>
    </w:p>
    <w:p w:rsidR="00B503FD" w:rsidRPr="00EC6523" w:rsidRDefault="00B503FD" w:rsidP="00B503FD">
      <w:pPr>
        <w:pStyle w:val="SingleTxtG"/>
        <w:rPr>
          <w:lang w:eastAsia="zh-CN"/>
        </w:rPr>
      </w:pPr>
      <w:r w:rsidRPr="00EC6523">
        <w:rPr>
          <w:lang w:val="fr-FR" w:eastAsia="zh-CN"/>
        </w:rPr>
        <w:t>10.</w:t>
      </w:r>
      <w:r w:rsidRPr="00EC6523">
        <w:rPr>
          <w:lang w:val="fr-FR" w:eastAsia="zh-CN"/>
        </w:rPr>
        <w:tab/>
      </w:r>
      <w:r>
        <w:rPr>
          <w:lang w:val="fr-FR" w:eastAsia="zh-CN"/>
        </w:rPr>
        <w:t>D</w:t>
      </w:r>
      <w:r w:rsidRPr="00EC6523">
        <w:rPr>
          <w:lang w:val="fr-FR" w:eastAsia="zh-CN"/>
        </w:rPr>
        <w:t>onner des informations sur l</w:t>
      </w:r>
      <w:r>
        <w:rPr>
          <w:lang w:val="fr-FR" w:eastAsia="zh-CN"/>
        </w:rPr>
        <w:t>’</w:t>
      </w:r>
      <w:r w:rsidRPr="00EC6523">
        <w:rPr>
          <w:lang w:val="fr-FR" w:eastAsia="zh-CN"/>
        </w:rPr>
        <w:t xml:space="preserve">incidence </w:t>
      </w:r>
      <w:r>
        <w:rPr>
          <w:lang w:val="fr-FR" w:eastAsia="zh-CN"/>
        </w:rPr>
        <w:t>qu’a eue</w:t>
      </w:r>
      <w:r w:rsidRPr="00EC6523">
        <w:rPr>
          <w:lang w:val="fr-FR" w:eastAsia="zh-CN"/>
        </w:rPr>
        <w:t xml:space="preserve"> la diminution du budget de la santé dans l</w:t>
      </w:r>
      <w:r>
        <w:rPr>
          <w:lang w:val="fr-FR" w:eastAsia="zh-CN"/>
        </w:rPr>
        <w:t>’</w:t>
      </w:r>
      <w:r w:rsidRPr="00EC6523">
        <w:rPr>
          <w:lang w:val="fr-FR" w:eastAsia="zh-CN"/>
        </w:rPr>
        <w:t>État partie sur l</w:t>
      </w:r>
      <w:r>
        <w:rPr>
          <w:lang w:val="fr-FR" w:eastAsia="zh-CN"/>
        </w:rPr>
        <w:t>’</w:t>
      </w:r>
      <w:r w:rsidRPr="00EC6523">
        <w:rPr>
          <w:lang w:val="fr-FR" w:eastAsia="zh-CN"/>
        </w:rPr>
        <w:t>accès des enfants aux services de soins de santé primaires dans toutes les provinces</w:t>
      </w:r>
      <w:r w:rsidR="002E70A5">
        <w:rPr>
          <w:lang w:val="fr-FR" w:eastAsia="zh-CN"/>
        </w:rPr>
        <w:t> ;</w:t>
      </w:r>
      <w:r w:rsidRPr="00EC6523">
        <w:rPr>
          <w:lang w:val="fr-FR" w:eastAsia="zh-CN"/>
        </w:rPr>
        <w:t xml:space="preserve"> sur les efforts visant à </w:t>
      </w:r>
      <w:r>
        <w:rPr>
          <w:lang w:val="fr-FR" w:eastAsia="zh-CN"/>
        </w:rPr>
        <w:t>faire diminuer davantage</w:t>
      </w:r>
      <w:r w:rsidRPr="00EC6523">
        <w:rPr>
          <w:lang w:val="fr-FR" w:eastAsia="zh-CN"/>
        </w:rPr>
        <w:t xml:space="preserve"> les taux de </w:t>
      </w:r>
      <w:r>
        <w:rPr>
          <w:lang w:val="fr-FR" w:eastAsia="zh-CN"/>
        </w:rPr>
        <w:t xml:space="preserve">morbidité et de </w:t>
      </w:r>
      <w:r w:rsidRPr="00EC6523">
        <w:rPr>
          <w:lang w:val="fr-FR" w:eastAsia="zh-CN"/>
        </w:rPr>
        <w:t xml:space="preserve">mortalité </w:t>
      </w:r>
      <w:r w:rsidRPr="005B3CC8">
        <w:rPr>
          <w:lang w:val="fr-FR" w:eastAsia="zh-CN"/>
        </w:rPr>
        <w:t>maternelles et infanto-juvéniles</w:t>
      </w:r>
      <w:r>
        <w:rPr>
          <w:lang w:val="fr-FR" w:eastAsia="zh-CN"/>
        </w:rPr>
        <w:t xml:space="preserve">, en partie </w:t>
      </w:r>
      <w:r w:rsidRPr="00EC6523">
        <w:rPr>
          <w:lang w:val="fr-FR" w:eastAsia="zh-CN"/>
        </w:rPr>
        <w:t>encore très élevés</w:t>
      </w:r>
      <w:r w:rsidR="002E70A5">
        <w:rPr>
          <w:lang w:val="fr-FR" w:eastAsia="zh-CN"/>
        </w:rPr>
        <w:t> ;</w:t>
      </w:r>
      <w:r w:rsidRPr="00EC6523">
        <w:rPr>
          <w:lang w:val="fr-FR" w:eastAsia="zh-CN"/>
        </w:rPr>
        <w:t xml:space="preserve"> sur </w:t>
      </w:r>
      <w:r>
        <w:rPr>
          <w:lang w:val="fr-FR" w:eastAsia="zh-CN"/>
        </w:rPr>
        <w:t>l’éradication de</w:t>
      </w:r>
      <w:r w:rsidRPr="00EC6523">
        <w:rPr>
          <w:lang w:val="fr-FR" w:eastAsia="zh-CN"/>
        </w:rPr>
        <w:t xml:space="preserve"> </w:t>
      </w:r>
      <w:r>
        <w:rPr>
          <w:lang w:val="fr-FR" w:eastAsia="zh-CN"/>
        </w:rPr>
        <w:t xml:space="preserve">la </w:t>
      </w:r>
      <w:r w:rsidRPr="00EC6523">
        <w:rPr>
          <w:lang w:val="fr-FR" w:eastAsia="zh-CN"/>
        </w:rPr>
        <w:t xml:space="preserve">malnutrition </w:t>
      </w:r>
      <w:r>
        <w:rPr>
          <w:lang w:val="fr-FR" w:eastAsia="zh-CN"/>
        </w:rPr>
        <w:t xml:space="preserve">et de la </w:t>
      </w:r>
      <w:r w:rsidRPr="00EC6523">
        <w:rPr>
          <w:lang w:val="fr-FR" w:eastAsia="zh-CN"/>
        </w:rPr>
        <w:t>dénutrition</w:t>
      </w:r>
      <w:r w:rsidR="00D01C36">
        <w:rPr>
          <w:lang w:val="fr-FR" w:eastAsia="zh-CN"/>
        </w:rPr>
        <w:t xml:space="preserve"> </w:t>
      </w:r>
      <w:r>
        <w:rPr>
          <w:lang w:val="fr-FR" w:eastAsia="zh-CN"/>
        </w:rPr>
        <w:t>dont souffrent un grand nombre d’enfants</w:t>
      </w:r>
      <w:r w:rsidR="002E70A5">
        <w:rPr>
          <w:lang w:val="fr-FR" w:eastAsia="zh-CN"/>
        </w:rPr>
        <w:t> ;</w:t>
      </w:r>
      <w:r w:rsidRPr="00EC6523">
        <w:rPr>
          <w:lang w:val="fr-FR" w:eastAsia="zh-CN"/>
        </w:rPr>
        <w:t xml:space="preserve"> et sur les autres mesures relatives à la santé des enfants, notamment le Plan national de développement sanitaire 2012-2025.</w:t>
      </w:r>
    </w:p>
    <w:p w:rsidR="00B503FD" w:rsidRPr="00EC6523" w:rsidRDefault="00B503FD" w:rsidP="00B503FD">
      <w:pPr>
        <w:pStyle w:val="SingleTxtG"/>
        <w:rPr>
          <w:lang w:eastAsia="zh-CN"/>
        </w:rPr>
      </w:pPr>
      <w:r w:rsidRPr="00EC6523">
        <w:rPr>
          <w:lang w:val="fr-FR" w:eastAsia="zh-CN"/>
        </w:rPr>
        <w:t>11.</w:t>
      </w:r>
      <w:r w:rsidRPr="00EC6523">
        <w:rPr>
          <w:lang w:val="fr-FR" w:eastAsia="zh-CN"/>
        </w:rPr>
        <w:tab/>
        <w:t>Fournir au Comité des informations sur l</w:t>
      </w:r>
      <w:r>
        <w:rPr>
          <w:lang w:val="fr-FR" w:eastAsia="zh-CN"/>
        </w:rPr>
        <w:t>’</w:t>
      </w:r>
      <w:r w:rsidRPr="00EC6523">
        <w:rPr>
          <w:lang w:val="fr-FR" w:eastAsia="zh-CN"/>
        </w:rPr>
        <w:t xml:space="preserve">incidence des </w:t>
      </w:r>
      <w:r>
        <w:rPr>
          <w:lang w:val="fr-FR" w:eastAsia="zh-CN"/>
        </w:rPr>
        <w:t xml:space="preserve">mesures </w:t>
      </w:r>
      <w:r w:rsidRPr="00EC6523">
        <w:rPr>
          <w:lang w:val="fr-FR" w:eastAsia="zh-CN"/>
        </w:rPr>
        <w:t xml:space="preserve">de sensibilisation </w:t>
      </w:r>
      <w:r>
        <w:rPr>
          <w:lang w:val="fr-FR" w:eastAsia="zh-CN"/>
        </w:rPr>
        <w:t>et des services d’information</w:t>
      </w:r>
      <w:r w:rsidR="00D01C36">
        <w:rPr>
          <w:lang w:val="fr-FR" w:eastAsia="zh-CN"/>
        </w:rPr>
        <w:t xml:space="preserve"> </w:t>
      </w:r>
      <w:r>
        <w:rPr>
          <w:lang w:val="fr-FR" w:eastAsia="zh-CN"/>
        </w:rPr>
        <w:t>mis en place,</w:t>
      </w:r>
      <w:r w:rsidRPr="00EC6523">
        <w:rPr>
          <w:lang w:val="fr-FR" w:eastAsia="zh-CN"/>
        </w:rPr>
        <w:t xml:space="preserve"> en particulier dans les zones rurales</w:t>
      </w:r>
      <w:r>
        <w:rPr>
          <w:lang w:val="fr-FR" w:eastAsia="zh-CN"/>
        </w:rPr>
        <w:t>,</w:t>
      </w:r>
      <w:r w:rsidRPr="00EC6523">
        <w:rPr>
          <w:lang w:val="fr-FR" w:eastAsia="zh-CN"/>
        </w:rPr>
        <w:t xml:space="preserve"> </w:t>
      </w:r>
      <w:r>
        <w:rPr>
          <w:lang w:val="fr-FR" w:eastAsia="zh-CN"/>
        </w:rPr>
        <w:t>pour</w:t>
      </w:r>
      <w:r w:rsidRPr="00EC6523">
        <w:rPr>
          <w:lang w:val="fr-FR" w:eastAsia="zh-CN"/>
        </w:rPr>
        <w:t xml:space="preserve"> prévenir </w:t>
      </w:r>
      <w:r>
        <w:rPr>
          <w:lang w:val="fr-FR" w:eastAsia="zh-CN"/>
        </w:rPr>
        <w:t>les grossesses précoces, ainsi que du p</w:t>
      </w:r>
      <w:r w:rsidRPr="00EC6523">
        <w:rPr>
          <w:lang w:val="fr-FR" w:eastAsia="zh-CN"/>
        </w:rPr>
        <w:t xml:space="preserve">rogramme </w:t>
      </w:r>
      <w:r>
        <w:rPr>
          <w:lang w:val="fr-FR" w:eastAsia="zh-CN"/>
        </w:rPr>
        <w:t>concernant la</w:t>
      </w:r>
      <w:r w:rsidRPr="00EC6523">
        <w:rPr>
          <w:lang w:val="fr-FR" w:eastAsia="zh-CN"/>
        </w:rPr>
        <w:t xml:space="preserve"> santé sexuelle et procréative des adolescents et des jeunes</w:t>
      </w:r>
      <w:r>
        <w:rPr>
          <w:lang w:val="fr-FR" w:eastAsia="zh-CN"/>
        </w:rPr>
        <w:t xml:space="preserve"> intitulé</w:t>
      </w:r>
      <w:r w:rsidR="00D01C36">
        <w:rPr>
          <w:lang w:val="fr-FR" w:eastAsia="zh-CN"/>
        </w:rPr>
        <w:t xml:space="preserve"> </w:t>
      </w:r>
      <w:r>
        <w:rPr>
          <w:lang w:val="fr-FR" w:eastAsia="zh-CN"/>
        </w:rPr>
        <w:t>« Jeunesse informée, responsable et organisée »</w:t>
      </w:r>
      <w:r w:rsidRPr="00EC6523">
        <w:rPr>
          <w:lang w:val="fr-FR" w:eastAsia="zh-CN"/>
        </w:rPr>
        <w:t>, qui a été relancé par l</w:t>
      </w:r>
      <w:r>
        <w:rPr>
          <w:lang w:val="fr-FR" w:eastAsia="zh-CN"/>
        </w:rPr>
        <w:t>’</w:t>
      </w:r>
      <w:r w:rsidRPr="00EC6523">
        <w:rPr>
          <w:lang w:val="fr-FR" w:eastAsia="zh-CN"/>
        </w:rPr>
        <w:t xml:space="preserve">État partie en 2014, avec </w:t>
      </w:r>
      <w:r>
        <w:rPr>
          <w:lang w:val="fr-FR" w:eastAsia="zh-CN"/>
        </w:rPr>
        <w:t>le concours</w:t>
      </w:r>
      <w:r w:rsidRPr="00EC6523">
        <w:rPr>
          <w:lang w:val="fr-FR" w:eastAsia="zh-CN"/>
        </w:rPr>
        <w:t xml:space="preserve"> du Fonds des Nations Unies pour la population. Donner également des informations sur le traitement du VIH/sida.</w:t>
      </w:r>
    </w:p>
    <w:p w:rsidR="00B503FD" w:rsidRPr="00EC6523" w:rsidRDefault="00B503FD" w:rsidP="00B503FD">
      <w:pPr>
        <w:pStyle w:val="SingleTxtG"/>
        <w:rPr>
          <w:lang w:eastAsia="zh-CN"/>
        </w:rPr>
      </w:pPr>
      <w:r w:rsidRPr="00EC6523">
        <w:rPr>
          <w:lang w:val="fr-FR" w:eastAsia="zh-CN"/>
        </w:rPr>
        <w:t>12.</w:t>
      </w:r>
      <w:r w:rsidRPr="00EC6523">
        <w:rPr>
          <w:lang w:val="fr-FR" w:eastAsia="zh-CN"/>
        </w:rPr>
        <w:tab/>
      </w:r>
      <w:r>
        <w:rPr>
          <w:lang w:val="fr-FR" w:eastAsia="zh-CN"/>
        </w:rPr>
        <w:t>Indiquer</w:t>
      </w:r>
      <w:r w:rsidRPr="00EC6523">
        <w:rPr>
          <w:lang w:val="fr-FR" w:eastAsia="zh-CN"/>
        </w:rPr>
        <w:t xml:space="preserve"> </w:t>
      </w:r>
      <w:r w:rsidR="002E70A5">
        <w:rPr>
          <w:lang w:val="fr-FR" w:eastAsia="zh-CN"/>
        </w:rPr>
        <w:t>a) </w:t>
      </w:r>
      <w:r>
        <w:rPr>
          <w:lang w:val="fr-FR" w:eastAsia="zh-CN"/>
        </w:rPr>
        <w:t xml:space="preserve">si </w:t>
      </w:r>
      <w:r w:rsidRPr="004C6937">
        <w:rPr>
          <w:lang w:val="fr-FR" w:eastAsia="zh-CN"/>
        </w:rPr>
        <w:t>l</w:t>
      </w:r>
      <w:r>
        <w:rPr>
          <w:lang w:val="fr-FR" w:eastAsia="zh-CN"/>
        </w:rPr>
        <w:t>’</w:t>
      </w:r>
      <w:r w:rsidRPr="004C6937">
        <w:rPr>
          <w:lang w:val="fr-FR" w:eastAsia="zh-CN"/>
        </w:rPr>
        <w:t>objectif relatif au</w:t>
      </w:r>
      <w:r w:rsidRPr="00573C09">
        <w:rPr>
          <w:lang w:val="fr-FR" w:eastAsia="zh-CN"/>
        </w:rPr>
        <w:t xml:space="preserve"> taux de scolarisation net pour 2015</w:t>
      </w:r>
      <w:r w:rsidRPr="00573C09">
        <w:rPr>
          <w:lang w:val="fr-FR" w:eastAsia="zh-CN"/>
        </w:rPr>
        <w:noBreakHyphen/>
        <w:t>2017 a été atteint</w:t>
      </w:r>
      <w:r w:rsidRPr="00EC6523">
        <w:rPr>
          <w:lang w:val="fr-FR" w:eastAsia="zh-CN"/>
        </w:rPr>
        <w:t xml:space="preserve"> et b) l</w:t>
      </w:r>
      <w:r>
        <w:rPr>
          <w:lang w:val="fr-FR" w:eastAsia="zh-CN"/>
        </w:rPr>
        <w:t>’</w:t>
      </w:r>
      <w:r w:rsidRPr="00EC6523">
        <w:rPr>
          <w:lang w:val="fr-FR" w:eastAsia="zh-CN"/>
        </w:rPr>
        <w:t xml:space="preserve">incidence des mesures </w:t>
      </w:r>
      <w:r>
        <w:rPr>
          <w:lang w:val="fr-FR" w:eastAsia="zh-CN"/>
        </w:rPr>
        <w:t>que</w:t>
      </w:r>
      <w:r w:rsidR="00D01C36">
        <w:rPr>
          <w:lang w:val="fr-FR" w:eastAsia="zh-CN"/>
        </w:rPr>
        <w:t xml:space="preserve"> </w:t>
      </w:r>
      <w:r w:rsidRPr="00EC6523">
        <w:rPr>
          <w:lang w:val="fr-FR" w:eastAsia="zh-CN"/>
        </w:rPr>
        <w:t>l</w:t>
      </w:r>
      <w:r>
        <w:rPr>
          <w:lang w:val="fr-FR" w:eastAsia="zh-CN"/>
        </w:rPr>
        <w:t>’</w:t>
      </w:r>
      <w:r w:rsidRPr="00EC6523">
        <w:rPr>
          <w:lang w:val="fr-FR" w:eastAsia="zh-CN"/>
        </w:rPr>
        <w:t>État partie</w:t>
      </w:r>
      <w:r>
        <w:rPr>
          <w:lang w:val="fr-FR" w:eastAsia="zh-CN"/>
        </w:rPr>
        <w:t xml:space="preserve"> a prises,</w:t>
      </w:r>
      <w:r w:rsidRPr="00EC6523">
        <w:rPr>
          <w:lang w:val="fr-FR" w:eastAsia="zh-CN"/>
        </w:rPr>
        <w:t xml:space="preserve"> </w:t>
      </w:r>
      <w:r w:rsidRPr="004C6937">
        <w:rPr>
          <w:lang w:val="fr-FR" w:eastAsia="zh-CN"/>
        </w:rPr>
        <w:t>en particulier compte tenu de la diminution du budget de l</w:t>
      </w:r>
      <w:r>
        <w:rPr>
          <w:lang w:val="fr-FR" w:eastAsia="zh-CN"/>
        </w:rPr>
        <w:t>’</w:t>
      </w:r>
      <w:r w:rsidRPr="004C6937">
        <w:rPr>
          <w:lang w:val="fr-FR" w:eastAsia="zh-CN"/>
        </w:rPr>
        <w:t>éducation</w:t>
      </w:r>
      <w:r w:rsidRPr="005A1CB0">
        <w:rPr>
          <w:lang w:val="fr-FR" w:eastAsia="zh-CN"/>
        </w:rPr>
        <w:t>, pour protéger et promouvoir le droit de l</w:t>
      </w:r>
      <w:r>
        <w:rPr>
          <w:lang w:val="fr-FR" w:eastAsia="zh-CN"/>
        </w:rPr>
        <w:t>’</w:t>
      </w:r>
      <w:r w:rsidRPr="005A1CB0">
        <w:rPr>
          <w:lang w:val="fr-FR" w:eastAsia="zh-CN"/>
        </w:rPr>
        <w:t>enfant à l</w:t>
      </w:r>
      <w:r>
        <w:rPr>
          <w:lang w:val="fr-FR" w:eastAsia="zh-CN"/>
        </w:rPr>
        <w:t>’</w:t>
      </w:r>
      <w:r w:rsidRPr="005A1CB0">
        <w:rPr>
          <w:lang w:val="fr-FR" w:eastAsia="zh-CN"/>
        </w:rPr>
        <w:t xml:space="preserve">éducation, </w:t>
      </w:r>
      <w:r w:rsidRPr="00EC6523">
        <w:rPr>
          <w:lang w:val="fr-FR" w:eastAsia="zh-CN"/>
        </w:rPr>
        <w:t xml:space="preserve">notamment </w:t>
      </w:r>
      <w:r>
        <w:rPr>
          <w:lang w:val="fr-FR" w:eastAsia="zh-CN"/>
        </w:rPr>
        <w:t>pour</w:t>
      </w:r>
      <w:r w:rsidRPr="00EC6523">
        <w:rPr>
          <w:lang w:val="fr-FR" w:eastAsia="zh-CN"/>
        </w:rPr>
        <w:t xml:space="preserve"> les enfants appartenant à des groupes minoritaires ou autochtones et les enfants réfugiés et demandeurs d</w:t>
      </w:r>
      <w:r>
        <w:rPr>
          <w:lang w:val="fr-FR" w:eastAsia="zh-CN"/>
        </w:rPr>
        <w:t>’</w:t>
      </w:r>
      <w:r w:rsidRPr="00EC6523">
        <w:rPr>
          <w:lang w:val="fr-FR" w:eastAsia="zh-CN"/>
        </w:rPr>
        <w:t xml:space="preserve">asile. </w:t>
      </w:r>
    </w:p>
    <w:p w:rsidR="00B503FD" w:rsidRPr="00EC6523" w:rsidRDefault="00B503FD" w:rsidP="00B503FD">
      <w:pPr>
        <w:pStyle w:val="HChG"/>
      </w:pPr>
      <w:r w:rsidRPr="00EC6523">
        <w:rPr>
          <w:lang w:val="fr-FR"/>
        </w:rPr>
        <w:lastRenderedPageBreak/>
        <w:tab/>
      </w:r>
      <w:r w:rsidRPr="00EC6523">
        <w:rPr>
          <w:lang w:val="fr-FR"/>
        </w:rPr>
        <w:tab/>
        <w:t>Deuxième partie</w:t>
      </w:r>
    </w:p>
    <w:p w:rsidR="00B503FD" w:rsidRPr="00EC6523" w:rsidRDefault="00B503FD" w:rsidP="00B503FD">
      <w:pPr>
        <w:pStyle w:val="SingleTxtG"/>
        <w:keepNext/>
        <w:rPr>
          <w:lang w:eastAsia="zh-CN"/>
        </w:rPr>
      </w:pPr>
      <w:r w:rsidRPr="004C6937">
        <w:rPr>
          <w:sz w:val="24"/>
          <w:lang w:val="fr-FR" w:eastAsia="zh-CN"/>
        </w:rPr>
        <w:t>13.</w:t>
      </w:r>
      <w:r w:rsidRPr="00EC6523">
        <w:rPr>
          <w:lang w:val="fr-FR" w:eastAsia="zh-CN"/>
        </w:rPr>
        <w:tab/>
        <w:t>L</w:t>
      </w:r>
      <w:r>
        <w:rPr>
          <w:lang w:val="fr-FR" w:eastAsia="zh-CN"/>
        </w:rPr>
        <w:t>’</w:t>
      </w:r>
      <w:r w:rsidRPr="00EC6523">
        <w:rPr>
          <w:lang w:val="fr-FR" w:eastAsia="zh-CN"/>
        </w:rPr>
        <w:t>État partie est invité à mettre à jour brièvement (en trois pages maximum) les renseignements fournis dans son rapport en ce qui concerne</w:t>
      </w:r>
      <w:r w:rsidR="002E70A5">
        <w:rPr>
          <w:lang w:val="fr-FR" w:eastAsia="zh-CN"/>
        </w:rPr>
        <w:t> :</w:t>
      </w:r>
    </w:p>
    <w:p w:rsidR="00B503FD" w:rsidRPr="00EC6523" w:rsidRDefault="00B503FD" w:rsidP="00B503FD">
      <w:pPr>
        <w:pStyle w:val="SingleTxtG"/>
        <w:keepNext/>
        <w:ind w:firstLine="567"/>
        <w:rPr>
          <w:lang w:eastAsia="zh-CN"/>
        </w:rPr>
      </w:pPr>
      <w:r w:rsidRPr="00EC6523">
        <w:rPr>
          <w:lang w:val="fr-FR" w:eastAsia="zh-CN"/>
        </w:rPr>
        <w:t>a)</w:t>
      </w:r>
      <w:r w:rsidRPr="00EC6523">
        <w:rPr>
          <w:lang w:val="fr-FR" w:eastAsia="zh-CN"/>
        </w:rPr>
        <w:tab/>
        <w:t>Les nouveaux projets ou textes de loi et leurs règlements d</w:t>
      </w:r>
      <w:r>
        <w:rPr>
          <w:lang w:val="fr-FR" w:eastAsia="zh-CN"/>
        </w:rPr>
        <w:t>’</w:t>
      </w:r>
      <w:r w:rsidRPr="00EC6523">
        <w:rPr>
          <w:lang w:val="fr-FR" w:eastAsia="zh-CN"/>
        </w:rPr>
        <w:t>application respectifs</w:t>
      </w:r>
      <w:r w:rsidR="002E70A5">
        <w:rPr>
          <w:lang w:val="fr-FR" w:eastAsia="zh-CN"/>
        </w:rPr>
        <w:t> ;</w:t>
      </w:r>
    </w:p>
    <w:p w:rsidR="00B503FD" w:rsidRPr="00EC6523" w:rsidRDefault="00B503FD" w:rsidP="00B503FD">
      <w:pPr>
        <w:pStyle w:val="SingleTxtG"/>
        <w:ind w:firstLine="567"/>
        <w:rPr>
          <w:lang w:eastAsia="zh-CN"/>
        </w:rPr>
      </w:pPr>
      <w:r w:rsidRPr="00EC6523">
        <w:rPr>
          <w:lang w:val="fr-FR" w:eastAsia="zh-CN"/>
        </w:rPr>
        <w:t>b)</w:t>
      </w:r>
      <w:r w:rsidRPr="00EC6523">
        <w:rPr>
          <w:lang w:val="fr-FR" w:eastAsia="zh-CN"/>
        </w:rPr>
        <w:tab/>
        <w:t>Les nouvelles institutions (et leur mandat) et les réformes institutionnelles</w:t>
      </w:r>
      <w:r w:rsidR="002E70A5">
        <w:rPr>
          <w:lang w:val="fr-FR" w:eastAsia="zh-CN"/>
        </w:rPr>
        <w:t> ;</w:t>
      </w:r>
    </w:p>
    <w:p w:rsidR="00B503FD" w:rsidRDefault="00B503FD" w:rsidP="00B503FD">
      <w:pPr>
        <w:pStyle w:val="SingleTxtG"/>
        <w:ind w:firstLine="567"/>
        <w:rPr>
          <w:lang w:eastAsia="zh-CN"/>
        </w:rPr>
      </w:pPr>
      <w:r w:rsidRPr="00EC6523">
        <w:rPr>
          <w:lang w:val="fr-FR" w:eastAsia="zh-CN"/>
        </w:rPr>
        <w:t>c)</w:t>
      </w:r>
      <w:r w:rsidRPr="00EC6523">
        <w:rPr>
          <w:lang w:val="fr-FR" w:eastAsia="zh-CN"/>
        </w:rPr>
        <w:tab/>
        <w:t>Les politiques, programmes et plans d</w:t>
      </w:r>
      <w:r>
        <w:rPr>
          <w:lang w:val="fr-FR" w:eastAsia="zh-CN"/>
        </w:rPr>
        <w:t>’</w:t>
      </w:r>
      <w:r w:rsidRPr="00EC6523">
        <w:rPr>
          <w:lang w:val="fr-FR" w:eastAsia="zh-CN"/>
        </w:rPr>
        <w:t>action récemment adoptés, ainsi que leur champ d</w:t>
      </w:r>
      <w:r>
        <w:rPr>
          <w:lang w:val="fr-FR" w:eastAsia="zh-CN"/>
        </w:rPr>
        <w:t>’</w:t>
      </w:r>
      <w:r w:rsidRPr="00EC6523">
        <w:rPr>
          <w:lang w:val="fr-FR" w:eastAsia="zh-CN"/>
        </w:rPr>
        <w:t>application et leur financement</w:t>
      </w:r>
      <w:r w:rsidR="002E70A5">
        <w:rPr>
          <w:lang w:val="fr-FR" w:eastAsia="zh-CN"/>
        </w:rPr>
        <w:t> ;</w:t>
      </w:r>
    </w:p>
    <w:p w:rsidR="00B503FD" w:rsidRPr="002C77D9" w:rsidRDefault="00B503FD" w:rsidP="00B503FD">
      <w:pPr>
        <w:pStyle w:val="SingleTxtG"/>
        <w:ind w:firstLine="567"/>
        <w:rPr>
          <w:lang w:eastAsia="zh-CN"/>
        </w:rPr>
      </w:pPr>
      <w:r w:rsidRPr="00EC6523">
        <w:rPr>
          <w:lang w:val="fr-FR" w:eastAsia="zh-CN"/>
        </w:rPr>
        <w:t>d)</w:t>
      </w:r>
      <w:r w:rsidRPr="00EC6523">
        <w:rPr>
          <w:lang w:val="fr-FR" w:eastAsia="zh-CN"/>
        </w:rPr>
        <w:tab/>
        <w:t>Les instruments relatifs aux droits de l</w:t>
      </w:r>
      <w:r>
        <w:rPr>
          <w:lang w:val="fr-FR" w:eastAsia="zh-CN"/>
        </w:rPr>
        <w:t>’</w:t>
      </w:r>
      <w:r w:rsidRPr="00EC6523">
        <w:rPr>
          <w:lang w:val="fr-FR" w:eastAsia="zh-CN"/>
        </w:rPr>
        <w:t>homme récemment ratifiés.</w:t>
      </w:r>
    </w:p>
    <w:p w:rsidR="00B503FD" w:rsidRPr="00EC6523" w:rsidRDefault="00B503FD" w:rsidP="00B503FD">
      <w:pPr>
        <w:pStyle w:val="HChG"/>
      </w:pPr>
      <w:r w:rsidRPr="00EC6523">
        <w:rPr>
          <w:lang w:val="fr-FR"/>
        </w:rPr>
        <w:tab/>
      </w:r>
      <w:r w:rsidRPr="00EC6523">
        <w:rPr>
          <w:lang w:val="fr-FR"/>
        </w:rPr>
        <w:tab/>
        <w:t>Troisième partie</w:t>
      </w:r>
    </w:p>
    <w:p w:rsidR="00B503FD" w:rsidRPr="00EC6523" w:rsidRDefault="00B503FD" w:rsidP="00B503FD">
      <w:pPr>
        <w:pStyle w:val="H1G"/>
      </w:pPr>
      <w:r w:rsidRPr="00EC6523">
        <w:rPr>
          <w:lang w:val="fr-FR"/>
        </w:rPr>
        <w:tab/>
      </w:r>
      <w:r w:rsidRPr="00EC6523">
        <w:rPr>
          <w:lang w:val="fr-FR"/>
        </w:rPr>
        <w:tab/>
        <w:t>Données, statistiques et autres informations, si disponibles</w:t>
      </w:r>
    </w:p>
    <w:p w:rsidR="00B503FD" w:rsidRPr="00EC6523" w:rsidRDefault="00B503FD" w:rsidP="00B503FD">
      <w:pPr>
        <w:pStyle w:val="SingleTxtG"/>
        <w:rPr>
          <w:lang w:eastAsia="zh-CN"/>
        </w:rPr>
      </w:pPr>
      <w:r w:rsidRPr="00EC6523">
        <w:rPr>
          <w:lang w:val="fr-FR" w:eastAsia="zh-CN"/>
        </w:rPr>
        <w:t>14.</w:t>
      </w:r>
      <w:r w:rsidRPr="00EC6523">
        <w:rPr>
          <w:lang w:val="fr-FR" w:eastAsia="zh-CN"/>
        </w:rPr>
        <w:tab/>
        <w:t>En l</w:t>
      </w:r>
      <w:r>
        <w:rPr>
          <w:lang w:val="fr-FR" w:eastAsia="zh-CN"/>
        </w:rPr>
        <w:t>’</w:t>
      </w:r>
      <w:r w:rsidRPr="00EC6523">
        <w:rPr>
          <w:lang w:val="fr-FR" w:eastAsia="zh-CN"/>
        </w:rPr>
        <w:t>absence d</w:t>
      </w:r>
      <w:r>
        <w:rPr>
          <w:lang w:val="fr-FR" w:eastAsia="zh-CN"/>
        </w:rPr>
        <w:t>’</w:t>
      </w:r>
      <w:r w:rsidRPr="00EC6523">
        <w:rPr>
          <w:lang w:val="fr-FR" w:eastAsia="zh-CN"/>
        </w:rPr>
        <w:t xml:space="preserve">informations sur les crédits budgétaires </w:t>
      </w:r>
      <w:r>
        <w:rPr>
          <w:lang w:val="fr-FR" w:eastAsia="zh-CN"/>
        </w:rPr>
        <w:t xml:space="preserve">que l’État partie a </w:t>
      </w:r>
      <w:r w:rsidRPr="00EC6523">
        <w:rPr>
          <w:lang w:val="fr-FR" w:eastAsia="zh-CN"/>
        </w:rPr>
        <w:t xml:space="preserve">spécifiquement alloués à la mise en </w:t>
      </w:r>
      <w:r>
        <w:rPr>
          <w:lang w:val="fr-FR" w:eastAsia="zh-CN"/>
        </w:rPr>
        <w:t>œuvre</w:t>
      </w:r>
      <w:r w:rsidRPr="00EC6523">
        <w:rPr>
          <w:lang w:val="fr-FR" w:eastAsia="zh-CN"/>
        </w:rPr>
        <w:t xml:space="preserve"> des politiques, stratégies et plans d</w:t>
      </w:r>
      <w:r>
        <w:rPr>
          <w:lang w:val="fr-FR" w:eastAsia="zh-CN"/>
        </w:rPr>
        <w:t xml:space="preserve">’action en faveur des enfants </w:t>
      </w:r>
      <w:r w:rsidRPr="00EC6523">
        <w:rPr>
          <w:lang w:val="fr-FR" w:eastAsia="zh-CN"/>
        </w:rPr>
        <w:t xml:space="preserve">en vue </w:t>
      </w:r>
      <w:r>
        <w:rPr>
          <w:lang w:val="fr-FR" w:eastAsia="zh-CN"/>
        </w:rPr>
        <w:t>d’honorer les</w:t>
      </w:r>
      <w:r w:rsidRPr="00EC6523">
        <w:rPr>
          <w:lang w:val="fr-FR" w:eastAsia="zh-CN"/>
        </w:rPr>
        <w:t xml:space="preserve"> obligations </w:t>
      </w:r>
      <w:r>
        <w:rPr>
          <w:lang w:val="fr-FR" w:eastAsia="zh-CN"/>
        </w:rPr>
        <w:t xml:space="preserve">qu’il a </w:t>
      </w:r>
      <w:r w:rsidRPr="00EC6523">
        <w:rPr>
          <w:lang w:val="fr-FR" w:eastAsia="zh-CN"/>
        </w:rPr>
        <w:t>contractées</w:t>
      </w:r>
      <w:r w:rsidR="00D01C36">
        <w:rPr>
          <w:lang w:val="fr-FR" w:eastAsia="zh-CN"/>
        </w:rPr>
        <w:t xml:space="preserve"> </w:t>
      </w:r>
      <w:r w:rsidRPr="00EC6523">
        <w:rPr>
          <w:lang w:val="fr-FR" w:eastAsia="zh-CN"/>
        </w:rPr>
        <w:t xml:space="preserve">au titre de la Convention pour les </w:t>
      </w:r>
      <w:r w:rsidRPr="005B3CC8">
        <w:rPr>
          <w:lang w:val="fr-FR" w:eastAsia="zh-CN"/>
        </w:rPr>
        <w:t xml:space="preserve">années 2016 et </w:t>
      </w:r>
      <w:r w:rsidRPr="005A1CB0">
        <w:rPr>
          <w:lang w:val="fr-FR" w:eastAsia="zh-CN"/>
        </w:rPr>
        <w:t>suivantes</w:t>
      </w:r>
      <w:r w:rsidRPr="00EC6523">
        <w:rPr>
          <w:lang w:val="fr-FR" w:eastAsia="zh-CN"/>
        </w:rPr>
        <w:t>, et étant donné l</w:t>
      </w:r>
      <w:r>
        <w:rPr>
          <w:lang w:val="fr-FR" w:eastAsia="zh-CN"/>
        </w:rPr>
        <w:t>’</w:t>
      </w:r>
      <w:r w:rsidRPr="00EC6523">
        <w:rPr>
          <w:lang w:val="fr-FR" w:eastAsia="zh-CN"/>
        </w:rPr>
        <w:t>insuffisance des informations communiquées dans le rapport de l</w:t>
      </w:r>
      <w:r>
        <w:rPr>
          <w:lang w:val="fr-FR" w:eastAsia="zh-CN"/>
        </w:rPr>
        <w:t>’</w:t>
      </w:r>
      <w:r w:rsidRPr="00EC6523">
        <w:rPr>
          <w:lang w:val="fr-FR" w:eastAsia="zh-CN"/>
        </w:rPr>
        <w:t xml:space="preserve">État partie pour les exercices budgétaires précédents, </w:t>
      </w:r>
      <w:r>
        <w:t>f</w:t>
      </w:r>
      <w:r w:rsidRPr="00F203CA">
        <w:t>ournir, pour les trois dernières années, des informations récapitulatives sur les budgets consacrés au secteur de l</w:t>
      </w:r>
      <w:r>
        <w:t>’</w:t>
      </w:r>
      <w:r w:rsidRPr="00F203CA">
        <w:t>enfance et au secteur social, en indiquant quel pourcentage du budget national total et du produit national brut ces budgets représentent</w:t>
      </w:r>
      <w:r w:rsidRPr="00EC6523">
        <w:rPr>
          <w:lang w:val="fr-FR" w:eastAsia="zh-CN"/>
        </w:rPr>
        <w:t>. Donner également des informations sur la répartition géographique de ces ressources.</w:t>
      </w:r>
    </w:p>
    <w:p w:rsidR="00B503FD" w:rsidRPr="00EC6523" w:rsidRDefault="00B503FD" w:rsidP="002E70A5">
      <w:pPr>
        <w:pStyle w:val="SingleTxtG"/>
        <w:keepNext/>
        <w:rPr>
          <w:lang w:eastAsia="zh-CN"/>
        </w:rPr>
      </w:pPr>
      <w:r w:rsidRPr="00EC6523">
        <w:rPr>
          <w:lang w:val="fr-FR" w:eastAsia="zh-CN"/>
        </w:rPr>
        <w:t>15.</w:t>
      </w:r>
      <w:r w:rsidRPr="00EC6523">
        <w:rPr>
          <w:lang w:val="fr-FR" w:eastAsia="zh-CN"/>
        </w:rPr>
        <w:tab/>
        <w:t>Fournir, si possible, pour les trois dernières années, des données statistiques à jour, ventilées par âge, sexe, origine ethnique, origine nationale, zone géographique et situation socioéconomique, concernant</w:t>
      </w:r>
      <w:r w:rsidR="002E70A5">
        <w:rPr>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a)</w:t>
      </w:r>
      <w:r w:rsidRPr="00EC6523">
        <w:rPr>
          <w:rFonts w:eastAsia="SimSun"/>
          <w:szCs w:val="24"/>
          <w:lang w:val="fr-FR" w:eastAsia="zh-CN"/>
        </w:rPr>
        <w:tab/>
        <w:t>Les enfants vivant avec le VIH/sida ou d</w:t>
      </w:r>
      <w:r>
        <w:rPr>
          <w:rFonts w:eastAsia="SimSun"/>
          <w:szCs w:val="24"/>
          <w:lang w:val="fr-FR" w:eastAsia="zh-CN"/>
        </w:rPr>
        <w:t>’</w:t>
      </w:r>
      <w:r w:rsidRPr="00EC6523">
        <w:rPr>
          <w:rFonts w:eastAsia="SimSun"/>
          <w:szCs w:val="24"/>
          <w:lang w:val="fr-FR" w:eastAsia="zh-CN"/>
        </w:rPr>
        <w:t>autres maladies sexuellement transmissibles ou touchés par ces maladies</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b)</w:t>
      </w:r>
      <w:r w:rsidRPr="00EC6523">
        <w:rPr>
          <w:rFonts w:eastAsia="SimSun"/>
          <w:szCs w:val="24"/>
          <w:lang w:val="fr-FR" w:eastAsia="zh-CN"/>
        </w:rPr>
        <w:tab/>
        <w:t xml:space="preserve">Les grossesses </w:t>
      </w:r>
      <w:r>
        <w:rPr>
          <w:rFonts w:eastAsia="SimSun"/>
          <w:szCs w:val="24"/>
          <w:lang w:val="fr-FR" w:eastAsia="zh-CN"/>
        </w:rPr>
        <w:t xml:space="preserve">précoces </w:t>
      </w:r>
      <w:r w:rsidRPr="00EC6523">
        <w:rPr>
          <w:rFonts w:eastAsia="SimSun"/>
          <w:szCs w:val="24"/>
          <w:lang w:val="fr-FR" w:eastAsia="zh-CN"/>
        </w:rPr>
        <w:t>et les avortements</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c)</w:t>
      </w:r>
      <w:r w:rsidRPr="00EC6523">
        <w:rPr>
          <w:rFonts w:eastAsia="SimSun"/>
          <w:szCs w:val="24"/>
          <w:lang w:val="fr-FR" w:eastAsia="zh-CN"/>
        </w:rPr>
        <w:tab/>
        <w:t>La consommation d</w:t>
      </w:r>
      <w:r>
        <w:rPr>
          <w:rFonts w:eastAsia="SimSun"/>
          <w:szCs w:val="24"/>
          <w:lang w:val="fr-FR" w:eastAsia="zh-CN"/>
        </w:rPr>
        <w:t>’</w:t>
      </w:r>
      <w:r w:rsidRPr="00EC6523">
        <w:rPr>
          <w:rFonts w:eastAsia="SimSun"/>
          <w:szCs w:val="24"/>
          <w:lang w:val="fr-FR" w:eastAsia="zh-CN"/>
        </w:rPr>
        <w:t>alcool et de drogues chez les enfants</w:t>
      </w:r>
      <w:r w:rsidR="007D2CE0">
        <w:rPr>
          <w:rFonts w:eastAsia="SimSun"/>
          <w:szCs w:val="24"/>
          <w:lang w:val="fr-FR" w:eastAsia="zh-CN"/>
        </w:rPr>
        <w:t>.</w:t>
      </w:r>
    </w:p>
    <w:p w:rsidR="00B503FD" w:rsidRPr="00EC6523" w:rsidRDefault="00B503FD" w:rsidP="00F43510">
      <w:pPr>
        <w:pStyle w:val="SingleTxtG"/>
        <w:keepNext/>
        <w:rPr>
          <w:lang w:eastAsia="zh-CN"/>
        </w:rPr>
      </w:pPr>
      <w:r w:rsidRPr="00EC6523">
        <w:rPr>
          <w:lang w:val="fr-FR" w:eastAsia="zh-CN"/>
        </w:rPr>
        <w:t>16.</w:t>
      </w:r>
      <w:r w:rsidRPr="00EC6523">
        <w:rPr>
          <w:lang w:val="fr-FR" w:eastAsia="zh-CN"/>
        </w:rPr>
        <w:tab/>
        <w:t>Fournir, pour les trois dernières années, des données ventilées par âge, sexe, milieu socioéconomique, origine ethnique et zone géographique concernant la situation des enfants privés de milieu familial, en indiquant le nombre d</w:t>
      </w:r>
      <w:r>
        <w:rPr>
          <w:lang w:val="fr-FR" w:eastAsia="zh-CN"/>
        </w:rPr>
        <w:t>’</w:t>
      </w:r>
      <w:r w:rsidRPr="00EC6523">
        <w:rPr>
          <w:lang w:val="fr-FR" w:eastAsia="zh-CN"/>
        </w:rPr>
        <w:t>enfants</w:t>
      </w:r>
      <w:r w:rsidR="002E70A5">
        <w:rPr>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a)</w:t>
      </w:r>
      <w:r w:rsidRPr="00EC6523">
        <w:rPr>
          <w:rFonts w:eastAsia="SimSun"/>
          <w:szCs w:val="24"/>
          <w:lang w:val="fr-FR" w:eastAsia="zh-CN"/>
        </w:rPr>
        <w:tab/>
        <w:t>Abandonnés par leur famille</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b)</w:t>
      </w:r>
      <w:r w:rsidRPr="00EC6523">
        <w:rPr>
          <w:rFonts w:eastAsia="SimSun"/>
          <w:szCs w:val="24"/>
          <w:lang w:val="fr-FR" w:eastAsia="zh-CN"/>
        </w:rPr>
        <w:tab/>
        <w:t>Vivant avec leur famille élargie</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c)</w:t>
      </w:r>
      <w:r w:rsidRPr="00EC6523">
        <w:rPr>
          <w:rFonts w:eastAsia="SimSun"/>
          <w:szCs w:val="24"/>
          <w:lang w:val="fr-FR" w:eastAsia="zh-CN"/>
        </w:rPr>
        <w:tab/>
        <w:t>Vivant en institution</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d)</w:t>
      </w:r>
      <w:r w:rsidRPr="00EC6523">
        <w:rPr>
          <w:rFonts w:eastAsia="SimSun"/>
          <w:szCs w:val="24"/>
          <w:lang w:val="fr-FR" w:eastAsia="zh-CN"/>
        </w:rPr>
        <w:tab/>
        <w:t>Placés en famille d</w:t>
      </w:r>
      <w:r>
        <w:rPr>
          <w:rFonts w:eastAsia="SimSun"/>
          <w:szCs w:val="24"/>
          <w:lang w:val="fr-FR" w:eastAsia="zh-CN"/>
        </w:rPr>
        <w:t>’</w:t>
      </w:r>
      <w:r w:rsidRPr="00EC6523">
        <w:rPr>
          <w:rFonts w:eastAsia="SimSun"/>
          <w:szCs w:val="24"/>
          <w:lang w:val="fr-FR" w:eastAsia="zh-CN"/>
        </w:rPr>
        <w:t>accueil</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e)</w:t>
      </w:r>
      <w:r w:rsidRPr="00EC6523">
        <w:rPr>
          <w:rFonts w:eastAsia="SimSun"/>
          <w:szCs w:val="24"/>
          <w:lang w:val="fr-FR" w:eastAsia="zh-CN"/>
        </w:rPr>
        <w:tab/>
        <w:t>Vivant dans une famille adoptive</w:t>
      </w:r>
      <w:r w:rsidR="007D2CE0">
        <w:rPr>
          <w:rFonts w:eastAsia="SimSun"/>
          <w:szCs w:val="24"/>
          <w:lang w:val="fr-FR" w:eastAsia="zh-CN"/>
        </w:rPr>
        <w:t>.</w:t>
      </w:r>
      <w:bookmarkStart w:id="0" w:name="_GoBack"/>
      <w:bookmarkEnd w:id="0"/>
    </w:p>
    <w:p w:rsidR="00B503FD" w:rsidRPr="00EC6523" w:rsidRDefault="00B503FD" w:rsidP="00F43510">
      <w:pPr>
        <w:pStyle w:val="SingleTxtG"/>
        <w:keepNext/>
        <w:rPr>
          <w:lang w:eastAsia="zh-CN"/>
        </w:rPr>
      </w:pPr>
      <w:r w:rsidRPr="00EC6523">
        <w:rPr>
          <w:lang w:val="fr-FR" w:eastAsia="zh-CN"/>
        </w:rPr>
        <w:t>17.</w:t>
      </w:r>
      <w:r w:rsidRPr="00EC6523">
        <w:rPr>
          <w:lang w:val="fr-FR" w:eastAsia="zh-CN"/>
        </w:rPr>
        <w:tab/>
        <w:t>Fournir, pour les trois dernières années, des données ventilées par âge, sexe, type de handicap, origine ethnique et zone géographique, concernant le nombre d</w:t>
      </w:r>
      <w:r>
        <w:rPr>
          <w:lang w:val="fr-FR" w:eastAsia="zh-CN"/>
        </w:rPr>
        <w:t>’</w:t>
      </w:r>
      <w:r w:rsidRPr="00EC6523">
        <w:rPr>
          <w:lang w:val="fr-FR" w:eastAsia="zh-CN"/>
        </w:rPr>
        <w:t>enfants handicapés qui</w:t>
      </w:r>
      <w:r w:rsidR="002E70A5">
        <w:rPr>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a)</w:t>
      </w:r>
      <w:r w:rsidRPr="00EC6523">
        <w:rPr>
          <w:rFonts w:eastAsia="SimSun"/>
          <w:szCs w:val="24"/>
          <w:lang w:val="fr-FR" w:eastAsia="zh-CN"/>
        </w:rPr>
        <w:tab/>
        <w:t>Vivent dans leur famille</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b)</w:t>
      </w:r>
      <w:r w:rsidRPr="00EC6523">
        <w:rPr>
          <w:rFonts w:eastAsia="SimSun"/>
          <w:szCs w:val="24"/>
          <w:lang w:val="fr-FR" w:eastAsia="zh-CN"/>
        </w:rPr>
        <w:tab/>
        <w:t>Vivent en institution</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c)</w:t>
      </w:r>
      <w:r w:rsidRPr="00EC6523">
        <w:rPr>
          <w:rFonts w:eastAsia="SimSun"/>
          <w:szCs w:val="24"/>
          <w:lang w:val="fr-FR" w:eastAsia="zh-CN"/>
        </w:rPr>
        <w:tab/>
        <w:t>Fréquentent une école primaire ordinaire</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d)</w:t>
      </w:r>
      <w:r w:rsidRPr="00EC6523">
        <w:rPr>
          <w:rFonts w:eastAsia="SimSun"/>
          <w:szCs w:val="24"/>
          <w:lang w:val="fr-FR" w:eastAsia="zh-CN"/>
        </w:rPr>
        <w:tab/>
        <w:t>Fréquentent une école secondaire ordinaire</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e)</w:t>
      </w:r>
      <w:r w:rsidRPr="00EC6523">
        <w:rPr>
          <w:rFonts w:eastAsia="SimSun"/>
          <w:szCs w:val="24"/>
          <w:lang w:val="fr-FR" w:eastAsia="zh-CN"/>
        </w:rPr>
        <w:tab/>
        <w:t>Fréquentent une école spécialisée</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lastRenderedPageBreak/>
        <w:t>f)</w:t>
      </w:r>
      <w:r w:rsidRPr="00EC6523">
        <w:rPr>
          <w:rFonts w:eastAsia="SimSun"/>
          <w:szCs w:val="24"/>
          <w:lang w:val="fr-FR" w:eastAsia="zh-CN"/>
        </w:rPr>
        <w:tab/>
        <w:t>Ne sont pas scolarisés</w:t>
      </w:r>
      <w:r w:rsidR="002E70A5">
        <w:rPr>
          <w:rFonts w:eastAsia="SimSun"/>
          <w:szCs w:val="24"/>
          <w:lang w:val="fr-FR" w:eastAsia="zh-CN"/>
        </w:rPr>
        <w:t> ;</w:t>
      </w:r>
      <w:r w:rsidRPr="00EC6523">
        <w:rPr>
          <w:rFonts w:eastAsia="SimSun"/>
          <w:szCs w:val="24"/>
          <w:lang w:val="fr-FR" w:eastAsia="zh-CN"/>
        </w:rPr>
        <w:t xml:space="preserve">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g)</w:t>
      </w:r>
      <w:r w:rsidRPr="00EC6523">
        <w:rPr>
          <w:rFonts w:eastAsia="SimSun"/>
          <w:szCs w:val="24"/>
          <w:lang w:val="fr-FR" w:eastAsia="zh-CN"/>
        </w:rPr>
        <w:tab/>
        <w:t>Ont été abandonnés par leur famille.</w:t>
      </w:r>
    </w:p>
    <w:p w:rsidR="00B503FD" w:rsidRPr="00EC6523" w:rsidRDefault="00B503FD" w:rsidP="00F43510">
      <w:pPr>
        <w:pStyle w:val="SingleTxtG"/>
        <w:rPr>
          <w:lang w:eastAsia="zh-CN"/>
        </w:rPr>
      </w:pPr>
      <w:r w:rsidRPr="00EC6523">
        <w:rPr>
          <w:lang w:val="fr-FR" w:eastAsia="zh-CN"/>
        </w:rPr>
        <w:t>18.</w:t>
      </w:r>
      <w:r w:rsidRPr="00EC6523">
        <w:rPr>
          <w:lang w:val="fr-FR" w:eastAsia="zh-CN"/>
        </w:rPr>
        <w:tab/>
        <w:t>Fournir, si possible, pour les trois dernières années, des données statistiques actualisées, ventilées par âge, sexe, type d</w:t>
      </w:r>
      <w:r>
        <w:rPr>
          <w:lang w:val="fr-FR" w:eastAsia="zh-CN"/>
        </w:rPr>
        <w:t>’</w:t>
      </w:r>
      <w:r w:rsidRPr="00EC6523">
        <w:rPr>
          <w:lang w:val="fr-FR" w:eastAsia="zh-CN"/>
        </w:rPr>
        <w:t>infraction, origine ethnique, origine nationale, zone géographique et situation socioéconomique, sur le nombre d</w:t>
      </w:r>
      <w:r>
        <w:rPr>
          <w:lang w:val="fr-FR" w:eastAsia="zh-CN"/>
        </w:rPr>
        <w:t>’</w:t>
      </w:r>
      <w:r w:rsidRPr="00EC6523">
        <w:rPr>
          <w:lang w:val="fr-FR" w:eastAsia="zh-CN"/>
        </w:rPr>
        <w:t>enf</w:t>
      </w:r>
      <w:r>
        <w:rPr>
          <w:lang w:val="fr-FR" w:eastAsia="zh-CN"/>
        </w:rPr>
        <w:t>ants en conflit avec la loi qui</w:t>
      </w:r>
      <w:r w:rsidR="002E70A5">
        <w:rPr>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a)</w:t>
      </w:r>
      <w:r w:rsidRPr="00EC6523">
        <w:rPr>
          <w:rFonts w:eastAsia="SimSun"/>
          <w:szCs w:val="24"/>
          <w:lang w:val="fr-FR" w:eastAsia="zh-CN"/>
        </w:rPr>
        <w:tab/>
        <w:t>Ont été arrêtés</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b)</w:t>
      </w:r>
      <w:r w:rsidRPr="00EC6523">
        <w:rPr>
          <w:rFonts w:eastAsia="SimSun"/>
          <w:szCs w:val="24"/>
          <w:lang w:val="fr-FR" w:eastAsia="zh-CN"/>
        </w:rPr>
        <w:tab/>
        <w:t>Sont en détention provisoire</w:t>
      </w:r>
      <w:r w:rsidR="002E70A5">
        <w:rPr>
          <w:rFonts w:eastAsia="SimSun"/>
          <w:szCs w:val="24"/>
          <w:lang w:val="fr-FR" w:eastAsia="zh-CN"/>
        </w:rPr>
        <w:t> ;</w:t>
      </w:r>
      <w:r w:rsidRPr="00EC6523">
        <w:rPr>
          <w:rFonts w:eastAsia="SimSun"/>
          <w:szCs w:val="24"/>
          <w:lang w:val="fr-FR" w:eastAsia="zh-CN"/>
        </w:rPr>
        <w:t xml:space="preserve"> </w:t>
      </w:r>
    </w:p>
    <w:p w:rsidR="00B503FD" w:rsidRPr="00EC6523" w:rsidRDefault="00B503FD" w:rsidP="00F43510">
      <w:pPr>
        <w:pStyle w:val="SingleTxtG"/>
        <w:ind w:firstLine="567"/>
        <w:rPr>
          <w:rFonts w:eastAsia="SimSun"/>
          <w:szCs w:val="24"/>
          <w:lang w:eastAsia="zh-CN"/>
        </w:rPr>
      </w:pPr>
      <w:r>
        <w:rPr>
          <w:rFonts w:eastAsia="SimSun"/>
          <w:szCs w:val="24"/>
          <w:lang w:val="fr-FR" w:eastAsia="zh-CN"/>
        </w:rPr>
        <w:t>c)</w:t>
      </w:r>
      <w:r>
        <w:rPr>
          <w:rFonts w:eastAsia="SimSun"/>
          <w:szCs w:val="24"/>
          <w:lang w:val="fr-FR" w:eastAsia="zh-CN"/>
        </w:rPr>
        <w:tab/>
        <w:t>Exécutent une sanction</w:t>
      </w:r>
      <w:r w:rsidRPr="005B3CC8">
        <w:rPr>
          <w:rFonts w:eastAsia="SimSun"/>
          <w:szCs w:val="24"/>
          <w:lang w:val="fr-FR" w:eastAsia="zh-CN"/>
        </w:rPr>
        <w:t xml:space="preserve"> pénale</w:t>
      </w:r>
      <w:r w:rsidR="002E70A5">
        <w:rPr>
          <w:rFonts w:eastAsia="SimSun"/>
          <w:szCs w:val="24"/>
          <w:lang w:val="fr-FR" w:eastAsia="zh-CN"/>
        </w:rPr>
        <w:t> ;</w:t>
      </w:r>
    </w:p>
    <w:p w:rsidR="00B503FD" w:rsidRPr="00EC6523" w:rsidRDefault="00B503FD" w:rsidP="00F43510">
      <w:pPr>
        <w:pStyle w:val="SingleTxtG"/>
        <w:ind w:firstLine="567"/>
        <w:rPr>
          <w:rFonts w:eastAsia="SimSun"/>
          <w:szCs w:val="24"/>
          <w:lang w:eastAsia="zh-CN"/>
        </w:rPr>
      </w:pPr>
      <w:r w:rsidRPr="00EC6523">
        <w:rPr>
          <w:rFonts w:eastAsia="SimSun"/>
          <w:szCs w:val="24"/>
          <w:lang w:val="fr-FR" w:eastAsia="zh-CN"/>
        </w:rPr>
        <w:t>d)</w:t>
      </w:r>
      <w:r w:rsidRPr="00EC6523">
        <w:rPr>
          <w:rFonts w:eastAsia="SimSun"/>
          <w:szCs w:val="24"/>
          <w:lang w:val="fr-FR" w:eastAsia="zh-CN"/>
        </w:rPr>
        <w:tab/>
        <w:t>Bénéficient de programmes de déjudiciarisation.</w:t>
      </w:r>
    </w:p>
    <w:p w:rsidR="00B503FD" w:rsidRPr="00EC6523" w:rsidRDefault="00B503FD" w:rsidP="00F43510">
      <w:pPr>
        <w:pStyle w:val="SingleTxtG"/>
        <w:rPr>
          <w:lang w:eastAsia="zh-CN"/>
        </w:rPr>
      </w:pPr>
      <w:r w:rsidRPr="00EC6523">
        <w:rPr>
          <w:lang w:val="fr-FR" w:eastAsia="zh-CN"/>
        </w:rPr>
        <w:t>19.</w:t>
      </w:r>
      <w:r w:rsidRPr="00EC6523">
        <w:rPr>
          <w:lang w:val="fr-FR" w:eastAsia="zh-CN"/>
        </w:rPr>
        <w:tab/>
        <w:t>Mettre à jour toutes les données figurant dans le rapport qui seraient obsolètes ou ne tiendraient pas compte de faits nouveaux</w:t>
      </w:r>
      <w:r>
        <w:rPr>
          <w:lang w:val="fr-FR" w:eastAsia="zh-CN"/>
        </w:rPr>
        <w:t>,</w:t>
      </w:r>
      <w:r w:rsidRPr="00EC6523">
        <w:rPr>
          <w:lang w:val="fr-FR" w:eastAsia="zh-CN"/>
        </w:rPr>
        <w:t xml:space="preserve"> y compris les annexes au rapport de l</w:t>
      </w:r>
      <w:r>
        <w:rPr>
          <w:lang w:val="fr-FR" w:eastAsia="zh-CN"/>
        </w:rPr>
        <w:t>’</w:t>
      </w:r>
      <w:r w:rsidRPr="00EC6523">
        <w:rPr>
          <w:lang w:val="fr-FR" w:eastAsia="zh-CN"/>
        </w:rPr>
        <w:t>État partie.</w:t>
      </w:r>
    </w:p>
    <w:p w:rsidR="007341B7" w:rsidRDefault="00B503FD" w:rsidP="00F43510">
      <w:pPr>
        <w:pStyle w:val="SingleTxtG"/>
        <w:rPr>
          <w:lang w:val="fr-FR" w:eastAsia="zh-CN"/>
        </w:rPr>
      </w:pPr>
      <w:r w:rsidRPr="00EC6523">
        <w:rPr>
          <w:lang w:val="fr-FR" w:eastAsia="zh-CN"/>
        </w:rPr>
        <w:t>20.</w:t>
      </w:r>
      <w:r w:rsidRPr="00EC6523">
        <w:rPr>
          <w:lang w:val="fr-FR" w:eastAsia="zh-CN"/>
        </w:rPr>
        <w:tab/>
        <w:t>En outre, l</w:t>
      </w:r>
      <w:r>
        <w:rPr>
          <w:lang w:val="fr-FR" w:eastAsia="zh-CN"/>
        </w:rPr>
        <w:t>’</w:t>
      </w:r>
      <w:r w:rsidRPr="00EC6523">
        <w:rPr>
          <w:lang w:val="fr-FR" w:eastAsia="zh-CN"/>
        </w:rPr>
        <w:t>État partie voudra peut-être dresser la liste des domaines en rapport avec l</w:t>
      </w:r>
      <w:r>
        <w:rPr>
          <w:lang w:val="fr-FR" w:eastAsia="zh-CN"/>
        </w:rPr>
        <w:t>’</w:t>
      </w:r>
      <w:r w:rsidRPr="00EC6523">
        <w:rPr>
          <w:lang w:val="fr-FR" w:eastAsia="zh-CN"/>
        </w:rPr>
        <w:t>enfance qu</w:t>
      </w:r>
      <w:r>
        <w:rPr>
          <w:lang w:val="fr-FR" w:eastAsia="zh-CN"/>
        </w:rPr>
        <w:t>’</w:t>
      </w:r>
      <w:r w:rsidRPr="00EC6523">
        <w:rPr>
          <w:lang w:val="fr-FR" w:eastAsia="zh-CN"/>
        </w:rPr>
        <w:t>il estime prioritaires au regard de la mise en œuvre de la Convention.</w:t>
      </w:r>
    </w:p>
    <w:p w:rsidR="00F43510" w:rsidRPr="00F43510" w:rsidRDefault="00F43510" w:rsidP="00F43510">
      <w:pPr>
        <w:pStyle w:val="SingleTxtG"/>
        <w:spacing w:before="240" w:after="0"/>
        <w:jc w:val="center"/>
        <w:rPr>
          <w:u w:val="single"/>
        </w:rPr>
      </w:pPr>
      <w:r>
        <w:rPr>
          <w:u w:val="single"/>
        </w:rPr>
        <w:tab/>
      </w:r>
      <w:r>
        <w:rPr>
          <w:u w:val="single"/>
        </w:rPr>
        <w:tab/>
      </w:r>
      <w:r>
        <w:rPr>
          <w:u w:val="single"/>
        </w:rPr>
        <w:tab/>
      </w:r>
    </w:p>
    <w:sectPr w:rsidR="00F43510" w:rsidRPr="00F43510" w:rsidSect="00F07D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F3" w:rsidRDefault="00EE41F3" w:rsidP="00F95C08">
      <w:pPr>
        <w:spacing w:line="240" w:lineRule="auto"/>
      </w:pPr>
    </w:p>
  </w:endnote>
  <w:endnote w:type="continuationSeparator" w:id="0">
    <w:p w:rsidR="00EE41F3" w:rsidRPr="00AC3823" w:rsidRDefault="00EE41F3" w:rsidP="00AC3823">
      <w:pPr>
        <w:pStyle w:val="Pieddepage"/>
      </w:pPr>
    </w:p>
  </w:endnote>
  <w:endnote w:type="continuationNotice" w:id="1">
    <w:p w:rsidR="00EE41F3" w:rsidRDefault="00EE41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A3" w:rsidRPr="00F07DA3" w:rsidRDefault="00F07DA3" w:rsidP="00F07DA3">
    <w:pPr>
      <w:pStyle w:val="Pieddepage"/>
      <w:tabs>
        <w:tab w:val="right" w:pos="9638"/>
      </w:tabs>
    </w:pPr>
    <w:r w:rsidRPr="00F07DA3">
      <w:rPr>
        <w:b/>
        <w:sz w:val="18"/>
      </w:rPr>
      <w:fldChar w:fldCharType="begin"/>
    </w:r>
    <w:r w:rsidRPr="00F07DA3">
      <w:rPr>
        <w:b/>
        <w:sz w:val="18"/>
      </w:rPr>
      <w:instrText xml:space="preserve"> PAGE  \* MERGEFORMAT </w:instrText>
    </w:r>
    <w:r w:rsidRPr="00F07DA3">
      <w:rPr>
        <w:b/>
        <w:sz w:val="18"/>
      </w:rPr>
      <w:fldChar w:fldCharType="separate"/>
    </w:r>
    <w:r w:rsidR="00034071">
      <w:rPr>
        <w:b/>
        <w:noProof/>
        <w:sz w:val="18"/>
      </w:rPr>
      <w:t>4</w:t>
    </w:r>
    <w:r w:rsidRPr="00F07DA3">
      <w:rPr>
        <w:b/>
        <w:sz w:val="18"/>
      </w:rPr>
      <w:fldChar w:fldCharType="end"/>
    </w:r>
    <w:r>
      <w:rPr>
        <w:b/>
        <w:sz w:val="18"/>
      </w:rPr>
      <w:tab/>
    </w:r>
    <w:r>
      <w:t>GE.17-19191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A3" w:rsidRPr="00F07DA3" w:rsidRDefault="00F07DA3" w:rsidP="00F07DA3">
    <w:pPr>
      <w:pStyle w:val="Pieddepage"/>
      <w:tabs>
        <w:tab w:val="right" w:pos="9638"/>
      </w:tabs>
      <w:rPr>
        <w:b/>
        <w:sz w:val="18"/>
      </w:rPr>
    </w:pPr>
    <w:r>
      <w:t>GE.17-19191</w:t>
    </w:r>
    <w:r>
      <w:tab/>
    </w:r>
    <w:r w:rsidRPr="00F07DA3">
      <w:rPr>
        <w:b/>
        <w:sz w:val="18"/>
      </w:rPr>
      <w:fldChar w:fldCharType="begin"/>
    </w:r>
    <w:r w:rsidRPr="00F07DA3">
      <w:rPr>
        <w:b/>
        <w:sz w:val="18"/>
      </w:rPr>
      <w:instrText xml:space="preserve"> PAGE  \* MERGEFORMAT </w:instrText>
    </w:r>
    <w:r w:rsidRPr="00F07DA3">
      <w:rPr>
        <w:b/>
        <w:sz w:val="18"/>
      </w:rPr>
      <w:fldChar w:fldCharType="separate"/>
    </w:r>
    <w:r w:rsidR="00034071">
      <w:rPr>
        <w:b/>
        <w:noProof/>
        <w:sz w:val="18"/>
      </w:rPr>
      <w:t>3</w:t>
    </w:r>
    <w:r w:rsidRPr="00F07D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F07DA3" w:rsidRDefault="00F07DA3" w:rsidP="00F07DA3">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17-19191  (F)    131117    131117</w:t>
    </w:r>
    <w:r>
      <w:rPr>
        <w:sz w:val="20"/>
      </w:rPr>
      <w:br/>
    </w:r>
    <w:r w:rsidRPr="00F07DA3">
      <w:rPr>
        <w:rFonts w:ascii="C39T30Lfz" w:hAnsi="C39T30Lfz"/>
        <w:sz w:val="56"/>
      </w:rPr>
      <w:t></w:t>
    </w:r>
    <w:r w:rsidRPr="00F07DA3">
      <w:rPr>
        <w:rFonts w:ascii="C39T30Lfz" w:hAnsi="C39T30Lfz"/>
        <w:sz w:val="56"/>
      </w:rPr>
      <w:t></w:t>
    </w:r>
    <w:r w:rsidRPr="00F07DA3">
      <w:rPr>
        <w:rFonts w:ascii="C39T30Lfz" w:hAnsi="C39T30Lfz"/>
        <w:sz w:val="56"/>
      </w:rPr>
      <w:t></w:t>
    </w:r>
    <w:r w:rsidRPr="00F07DA3">
      <w:rPr>
        <w:rFonts w:ascii="C39T30Lfz" w:hAnsi="C39T30Lfz"/>
        <w:sz w:val="56"/>
      </w:rPr>
      <w:t></w:t>
    </w:r>
    <w:r w:rsidRPr="00F07DA3">
      <w:rPr>
        <w:rFonts w:ascii="C39T30Lfz" w:hAnsi="C39T30Lfz"/>
        <w:sz w:val="56"/>
      </w:rPr>
      <w:t></w:t>
    </w:r>
    <w:r w:rsidRPr="00F07DA3">
      <w:rPr>
        <w:rFonts w:ascii="C39T30Lfz" w:hAnsi="C39T30Lfz"/>
        <w:sz w:val="56"/>
      </w:rPr>
      <w:t></w:t>
    </w:r>
    <w:r w:rsidRPr="00F07DA3">
      <w:rPr>
        <w:rFonts w:ascii="C39T30Lfz" w:hAnsi="C39T30Lfz"/>
        <w:sz w:val="56"/>
      </w:rPr>
      <w:t></w:t>
    </w:r>
    <w:r w:rsidRPr="00F07DA3">
      <w:rPr>
        <w:rFonts w:ascii="C39T30Lfz" w:hAnsi="C39T30Lfz"/>
        <w:sz w:val="56"/>
      </w:rPr>
      <w:t></w:t>
    </w:r>
    <w:r w:rsidRPr="00F07DA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AGO/Q/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GO/Q/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F3" w:rsidRPr="00AC3823" w:rsidRDefault="00EE41F3" w:rsidP="00AC3823">
      <w:pPr>
        <w:pStyle w:val="Pieddepage"/>
        <w:tabs>
          <w:tab w:val="right" w:pos="2155"/>
        </w:tabs>
        <w:spacing w:after="80" w:line="240" w:lineRule="atLeast"/>
        <w:ind w:left="680"/>
        <w:rPr>
          <w:u w:val="single"/>
        </w:rPr>
      </w:pPr>
      <w:r>
        <w:rPr>
          <w:u w:val="single"/>
        </w:rPr>
        <w:tab/>
      </w:r>
    </w:p>
  </w:footnote>
  <w:footnote w:type="continuationSeparator" w:id="0">
    <w:p w:rsidR="00EE41F3" w:rsidRPr="00AC3823" w:rsidRDefault="00EE41F3" w:rsidP="00AC3823">
      <w:pPr>
        <w:pStyle w:val="Pieddepage"/>
        <w:tabs>
          <w:tab w:val="right" w:pos="2155"/>
        </w:tabs>
        <w:spacing w:after="80" w:line="240" w:lineRule="atLeast"/>
        <w:ind w:left="680"/>
        <w:rPr>
          <w:u w:val="single"/>
        </w:rPr>
      </w:pPr>
      <w:r>
        <w:rPr>
          <w:u w:val="single"/>
        </w:rPr>
        <w:tab/>
      </w:r>
    </w:p>
  </w:footnote>
  <w:footnote w:type="continuationNotice" w:id="1">
    <w:p w:rsidR="00EE41F3" w:rsidRPr="00AC3823" w:rsidRDefault="00EE41F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A3" w:rsidRPr="00F07DA3" w:rsidRDefault="00F07DA3">
    <w:pPr>
      <w:pStyle w:val="En-tte"/>
    </w:pPr>
    <w:fldSimple w:instr=" TITLE  \* MERGEFORMAT ">
      <w:r w:rsidR="00034071">
        <w:t>CRC/C/AGO/Q/5-7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A3" w:rsidRPr="00F07DA3" w:rsidRDefault="00F07DA3" w:rsidP="00F07DA3">
    <w:pPr>
      <w:pStyle w:val="En-tte"/>
      <w:jc w:val="right"/>
    </w:pPr>
    <w:fldSimple w:instr=" TITLE  \* MERGEFORMAT ">
      <w:r w:rsidR="00034071">
        <w:t>CRC/C/AGO/Q/5-7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F3"/>
    <w:rsid w:val="00017F94"/>
    <w:rsid w:val="00023842"/>
    <w:rsid w:val="000334F9"/>
    <w:rsid w:val="00034071"/>
    <w:rsid w:val="000354E9"/>
    <w:rsid w:val="0007796D"/>
    <w:rsid w:val="000B7790"/>
    <w:rsid w:val="00111F2F"/>
    <w:rsid w:val="0014365E"/>
    <w:rsid w:val="00176178"/>
    <w:rsid w:val="001F525A"/>
    <w:rsid w:val="00223272"/>
    <w:rsid w:val="0024779E"/>
    <w:rsid w:val="002D14A3"/>
    <w:rsid w:val="002E70A5"/>
    <w:rsid w:val="00311E81"/>
    <w:rsid w:val="00340ED0"/>
    <w:rsid w:val="00446FE5"/>
    <w:rsid w:val="00452396"/>
    <w:rsid w:val="00485B35"/>
    <w:rsid w:val="004D7A2C"/>
    <w:rsid w:val="005505B7"/>
    <w:rsid w:val="00573BE5"/>
    <w:rsid w:val="00586ED3"/>
    <w:rsid w:val="00596AA9"/>
    <w:rsid w:val="006357A9"/>
    <w:rsid w:val="0071601D"/>
    <w:rsid w:val="007341B7"/>
    <w:rsid w:val="00760CBC"/>
    <w:rsid w:val="007A62E6"/>
    <w:rsid w:val="007D2CE0"/>
    <w:rsid w:val="0080684C"/>
    <w:rsid w:val="00840413"/>
    <w:rsid w:val="00871C75"/>
    <w:rsid w:val="008776DC"/>
    <w:rsid w:val="008C54BD"/>
    <w:rsid w:val="008F3CA0"/>
    <w:rsid w:val="009705C8"/>
    <w:rsid w:val="0097549A"/>
    <w:rsid w:val="00A30353"/>
    <w:rsid w:val="00AC3823"/>
    <w:rsid w:val="00AE323C"/>
    <w:rsid w:val="00B00181"/>
    <w:rsid w:val="00B24A9B"/>
    <w:rsid w:val="00B503FD"/>
    <w:rsid w:val="00B765F7"/>
    <w:rsid w:val="00BA0CA9"/>
    <w:rsid w:val="00C02897"/>
    <w:rsid w:val="00D01C36"/>
    <w:rsid w:val="00D0640E"/>
    <w:rsid w:val="00D3439C"/>
    <w:rsid w:val="00DB1831"/>
    <w:rsid w:val="00DD3BFD"/>
    <w:rsid w:val="00DF6678"/>
    <w:rsid w:val="00EE41F3"/>
    <w:rsid w:val="00F07DA3"/>
    <w:rsid w:val="00F4351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27D91"/>
  <w15:docId w15:val="{F086CFE1-8BDC-4659-BF63-AE1D139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1530</Words>
  <Characters>8709</Characters>
  <Application>Microsoft Office Word</Application>
  <DocSecurity>0</DocSecurity>
  <Lines>967</Lines>
  <Paragraphs>409</Paragraphs>
  <ScaleCrop>false</ScaleCrop>
  <HeadingPairs>
    <vt:vector size="2" baseType="variant">
      <vt:variant>
        <vt:lpstr>Titre</vt:lpstr>
      </vt:variant>
      <vt:variant>
        <vt:i4>1</vt:i4>
      </vt:variant>
    </vt:vector>
  </HeadingPairs>
  <TitlesOfParts>
    <vt:vector size="1" baseType="lpstr">
      <vt:lpstr>CRC/C/AGO/Q/5-7</vt:lpstr>
    </vt:vector>
  </TitlesOfParts>
  <Company>DCM</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CRC/C/AGO/Q/5-7</dc:title>
  <dc:subject/>
  <dc:creator>Nathalie VITTOZ</dc:creator>
  <cp:keywords/>
  <cp:lastModifiedBy>Nathalie VITTOZ</cp:lastModifiedBy>
  <cp:revision>3</cp:revision>
  <cp:lastPrinted>2017-11-13T08:02:00Z</cp:lastPrinted>
  <dcterms:created xsi:type="dcterms:W3CDTF">2017-11-13T08:02:00Z</dcterms:created>
  <dcterms:modified xsi:type="dcterms:W3CDTF">2017-11-13T08:03:00Z</dcterms:modified>
</cp:coreProperties>
</file>