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E6FFE" w:rsidP="00DE6FFE">
            <w:pPr>
              <w:bidi w:val="0"/>
              <w:spacing w:after="20"/>
              <w:jc w:val="left"/>
              <w:rPr>
                <w:szCs w:val="20"/>
              </w:rPr>
            </w:pPr>
            <w:r w:rsidRPr="00DE6FFE">
              <w:rPr>
                <w:sz w:val="40"/>
                <w:szCs w:val="20"/>
              </w:rPr>
              <w:t>CAT</w:t>
            </w:r>
            <w:r>
              <w:rPr>
                <w:szCs w:val="20"/>
              </w:rPr>
              <w:t>/OP/MDA/1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E6FFE" w:rsidRDefault="00DE6FFE" w:rsidP="00DE6FFE">
            <w:pPr>
              <w:bidi w:val="0"/>
              <w:spacing w:before="240"/>
              <w:jc w:val="left"/>
            </w:pPr>
            <w:r>
              <w:t>Distr.: General</w:t>
            </w:r>
          </w:p>
          <w:p w:rsidR="00DE6FFE" w:rsidRDefault="00DE6FFE" w:rsidP="00DE6FFE">
            <w:pPr>
              <w:bidi w:val="0"/>
              <w:jc w:val="left"/>
            </w:pPr>
            <w:r>
              <w:t>13 March 2014</w:t>
            </w:r>
          </w:p>
          <w:p w:rsidR="00DE6FFE" w:rsidRDefault="00DE6FFE" w:rsidP="00DE6FFE">
            <w:pPr>
              <w:bidi w:val="0"/>
              <w:jc w:val="left"/>
            </w:pPr>
            <w:r>
              <w:t>Arabic</w:t>
            </w:r>
          </w:p>
          <w:p w:rsidR="00257225" w:rsidRPr="008B4BC6" w:rsidRDefault="00DE6FFE" w:rsidP="00DE6FFE">
            <w:pPr>
              <w:bidi w:val="0"/>
              <w:jc w:val="left"/>
            </w:pPr>
            <w:r>
              <w:t>Original: English</w:t>
            </w:r>
          </w:p>
        </w:tc>
      </w:tr>
    </w:tbl>
    <w:p w:rsidR="00DE6FFE" w:rsidRPr="004A74BD" w:rsidRDefault="00DE6FFE" w:rsidP="00DE6FFE">
      <w:pPr>
        <w:spacing w:before="120" w:after="240" w:line="380" w:lineRule="exact"/>
        <w:ind w:right="4916"/>
        <w:rPr>
          <w:b/>
          <w:bCs/>
          <w:sz w:val="36"/>
          <w:szCs w:val="36"/>
        </w:rPr>
      </w:pPr>
      <w:r>
        <w:rPr>
          <w:rFonts w:hint="cs"/>
          <w:b/>
          <w:bCs/>
          <w:sz w:val="36"/>
          <w:szCs w:val="36"/>
          <w:rtl/>
        </w:rPr>
        <w:t>ا</w:t>
      </w:r>
      <w:r w:rsidRPr="004A74BD">
        <w:rPr>
          <w:rFonts w:hint="cs"/>
          <w:b/>
          <w:bCs/>
          <w:sz w:val="36"/>
          <w:szCs w:val="36"/>
          <w:rtl/>
        </w:rPr>
        <w:t>للجنة الفرعية لمنع التعذيب وغيره من ضروب المعاملة أو العقوبة القاسية أو اللاإنسانية أو المهينة</w:t>
      </w:r>
    </w:p>
    <w:p w:rsidR="00DE6FFE" w:rsidRDefault="00DE6FFE" w:rsidP="00DE6FFE">
      <w:pPr>
        <w:pStyle w:val="HMGA"/>
        <w:rPr>
          <w:rFonts w:hint="cs"/>
          <w:rtl/>
        </w:rPr>
      </w:pPr>
      <w:r>
        <w:rPr>
          <w:rFonts w:hint="cs"/>
          <w:rtl/>
        </w:rPr>
        <w:tab/>
      </w:r>
      <w:r>
        <w:rPr>
          <w:rFonts w:hint="cs"/>
          <w:rtl/>
        </w:rPr>
        <w:tab/>
        <w:t>تقرير عن زيارة اللجنة الفرعية لمنع التعذيب وغيره من ضروب المعاملة أو العقوبة القاسية أو اللاإنسانية أو المهينة لغرض تقديم مساعدة استشارية إلى الآلية الوقائية الوطنية لمولدوفا</w:t>
      </w:r>
      <w:r w:rsidRPr="0041608D">
        <w:rPr>
          <w:rFonts w:hint="cs"/>
          <w:rtl/>
        </w:rPr>
        <w:t xml:space="preserve"> </w:t>
      </w:r>
    </w:p>
    <w:p w:rsidR="00DE6FFE" w:rsidRDefault="00DE6FFE" w:rsidP="00DE6FFE">
      <w:pPr>
        <w:pStyle w:val="HMGA"/>
        <w:rPr>
          <w:rFonts w:hint="cs"/>
          <w:sz w:val="20"/>
          <w:rtl/>
        </w:rPr>
      </w:pPr>
      <w:r>
        <w:rPr>
          <w:rFonts w:hint="cs"/>
          <w:rtl/>
        </w:rPr>
        <w:tab/>
      </w:r>
      <w:r>
        <w:rPr>
          <w:rFonts w:hint="cs"/>
          <w:rtl/>
        </w:rPr>
        <w:tab/>
      </w:r>
      <w:r w:rsidRPr="0041608D">
        <w:rPr>
          <w:rFonts w:hint="cs"/>
          <w:rtl/>
        </w:rPr>
        <w:t>تقرير إلى الدولة الطرف</w:t>
      </w:r>
      <w:r w:rsidRPr="00C94182">
        <w:rPr>
          <w:rStyle w:val="FootnoteReference"/>
          <w:b/>
          <w:bCs w:val="0"/>
          <w:sz w:val="20"/>
          <w:vertAlign w:val="baseline"/>
          <w:rtl/>
        </w:rPr>
        <w:footnoteReference w:customMarkFollows="1" w:id="1"/>
        <w:t>*</w:t>
      </w:r>
      <w:r w:rsidRPr="00C94182">
        <w:rPr>
          <w:rFonts w:hint="cs"/>
          <w:b w:val="0"/>
          <w:bCs w:val="0"/>
          <w:rtl/>
        </w:rPr>
        <w:t xml:space="preserve"> </w:t>
      </w:r>
      <w:r w:rsidRPr="00C94182">
        <w:rPr>
          <w:rStyle w:val="FootnoteReference"/>
          <w:b/>
          <w:bCs w:val="0"/>
          <w:sz w:val="20"/>
          <w:vertAlign w:val="baseline"/>
          <w:rtl/>
        </w:rPr>
        <w:footnoteReference w:customMarkFollows="1" w:id="2"/>
        <w:t>**</w:t>
      </w:r>
    </w:p>
    <w:p w:rsidR="00DE6FFE" w:rsidRDefault="00DE6FFE" w:rsidP="00DE6FFE">
      <w:pPr>
        <w:spacing w:after="240" w:line="480" w:lineRule="auto"/>
        <w:rPr>
          <w:rFonts w:hint="cs"/>
          <w:sz w:val="22"/>
          <w:rtl/>
        </w:rPr>
      </w:pPr>
    </w:p>
    <w:p w:rsidR="00D44B1F" w:rsidRPr="00982D8B" w:rsidRDefault="00D44B1F">
      <w:pPr>
        <w:spacing w:line="360" w:lineRule="exact"/>
        <w:rPr>
          <w:rFonts w:hint="cs"/>
          <w:sz w:val="36"/>
          <w:szCs w:val="36"/>
          <w:rtl/>
        </w:rPr>
      </w:pPr>
      <w:r>
        <w:rPr>
          <w:sz w:val="22"/>
          <w:rtl/>
        </w:rPr>
        <w:br w:type="page"/>
      </w:r>
      <w:r>
        <w:rPr>
          <w:rFonts w:hint="cs"/>
          <w:sz w:val="36"/>
          <w:szCs w:val="36"/>
          <w:rtl/>
        </w:rPr>
        <w:t>المحتويات</w:t>
      </w:r>
    </w:p>
    <w:p w:rsidR="00D44B1F" w:rsidRPr="00E64ED3" w:rsidRDefault="00D44B1F">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D44B1F" w:rsidRPr="0003552B" w:rsidRDefault="00D44B1F" w:rsidP="0003552B">
      <w:pPr>
        <w:tabs>
          <w:tab w:val="right" w:pos="1021"/>
          <w:tab w:val="left" w:pos="1077"/>
          <w:tab w:val="left" w:pos="1525"/>
          <w:tab w:val="left" w:pos="1842"/>
          <w:tab w:val="left" w:pos="1898"/>
          <w:tab w:val="left" w:leader="dot" w:pos="7469"/>
          <w:tab w:val="left" w:pos="7972"/>
          <w:tab w:val="right" w:pos="9638"/>
        </w:tabs>
        <w:spacing w:after="120" w:line="360" w:lineRule="exact"/>
        <w:rPr>
          <w:rFonts w:hint="cs"/>
          <w:sz w:val="28"/>
          <w:szCs w:val="28"/>
          <w:rtl/>
          <w:lang w:val="fr-CH"/>
        </w:rPr>
      </w:pPr>
      <w:r w:rsidRPr="0003552B">
        <w:rPr>
          <w:rFonts w:hint="cs"/>
          <w:sz w:val="28"/>
          <w:szCs w:val="28"/>
          <w:rtl/>
          <w:lang w:val="fr-CH"/>
        </w:rPr>
        <w:tab/>
        <w:t>أولاً</w:t>
      </w:r>
      <w:r w:rsidRPr="0003552B">
        <w:rPr>
          <w:rFonts w:hint="cs"/>
          <w:sz w:val="28"/>
          <w:szCs w:val="28"/>
          <w:rtl/>
          <w:lang w:val="fr-CH"/>
        </w:rPr>
        <w:tab/>
        <w:t>-</w:t>
      </w:r>
      <w:r w:rsidRPr="0003552B">
        <w:rPr>
          <w:rFonts w:hint="cs"/>
          <w:sz w:val="28"/>
          <w:szCs w:val="28"/>
          <w:rtl/>
          <w:lang w:val="fr-CH"/>
        </w:rPr>
        <w:tab/>
      </w:r>
      <w:r w:rsidR="00E41896" w:rsidRPr="0003552B">
        <w:rPr>
          <w:rFonts w:hint="cs"/>
          <w:sz w:val="28"/>
          <w:szCs w:val="28"/>
          <w:rtl/>
          <w:lang w:val="fr-CH"/>
        </w:rPr>
        <w:t>مقدمة</w:t>
      </w:r>
      <w:r w:rsidRPr="0003552B">
        <w:rPr>
          <w:rFonts w:hint="cs"/>
          <w:sz w:val="28"/>
          <w:szCs w:val="28"/>
          <w:rtl/>
          <w:lang w:val="fr-CH"/>
        </w:rPr>
        <w:tab/>
      </w:r>
      <w:r w:rsidRPr="0003552B">
        <w:rPr>
          <w:rFonts w:hint="cs"/>
          <w:sz w:val="28"/>
          <w:szCs w:val="28"/>
          <w:rtl/>
          <w:lang w:val="fr-CH"/>
        </w:rPr>
        <w:tab/>
        <w:t>1-6</w:t>
      </w:r>
      <w:r w:rsidRPr="0003552B">
        <w:rPr>
          <w:rFonts w:hint="cs"/>
          <w:sz w:val="28"/>
          <w:szCs w:val="28"/>
          <w:rtl/>
          <w:lang w:val="fr-CH"/>
        </w:rPr>
        <w:tab/>
      </w:r>
      <w:r w:rsidR="003529F8">
        <w:rPr>
          <w:rFonts w:hint="cs"/>
          <w:sz w:val="28"/>
          <w:szCs w:val="28"/>
          <w:rtl/>
          <w:lang w:val="fr-CH"/>
        </w:rPr>
        <w:t>3</w:t>
      </w:r>
    </w:p>
    <w:p w:rsidR="00D44B1F" w:rsidRPr="0003552B" w:rsidRDefault="00D44B1F" w:rsidP="0003552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03552B">
        <w:rPr>
          <w:rFonts w:hint="cs"/>
          <w:sz w:val="28"/>
          <w:szCs w:val="28"/>
          <w:rtl/>
          <w:lang w:val="fr-CH"/>
        </w:rPr>
        <w:tab/>
        <w:t>ثانياً</w:t>
      </w:r>
      <w:r w:rsidRPr="0003552B">
        <w:rPr>
          <w:rFonts w:hint="cs"/>
          <w:sz w:val="28"/>
          <w:szCs w:val="28"/>
          <w:rtl/>
          <w:lang w:val="fr-CH"/>
        </w:rPr>
        <w:tab/>
        <w:t>-</w:t>
      </w:r>
      <w:r w:rsidRPr="0003552B">
        <w:rPr>
          <w:rFonts w:hint="cs"/>
          <w:sz w:val="28"/>
          <w:szCs w:val="28"/>
          <w:rtl/>
          <w:lang w:val="fr-CH"/>
        </w:rPr>
        <w:tab/>
      </w:r>
      <w:r w:rsidR="0003552B" w:rsidRPr="0003552B">
        <w:rPr>
          <w:rFonts w:hint="cs"/>
          <w:sz w:val="28"/>
          <w:szCs w:val="28"/>
          <w:rtl/>
        </w:rPr>
        <w:t>الآلية الوقائية الوطنية</w:t>
      </w:r>
      <w:r w:rsidRPr="0003552B">
        <w:rPr>
          <w:rFonts w:hint="cs"/>
          <w:sz w:val="28"/>
          <w:szCs w:val="28"/>
          <w:rtl/>
          <w:lang w:val="fr-CH"/>
        </w:rPr>
        <w:tab/>
      </w:r>
      <w:r w:rsidRPr="0003552B">
        <w:rPr>
          <w:rFonts w:hint="cs"/>
          <w:sz w:val="28"/>
          <w:szCs w:val="28"/>
          <w:rtl/>
          <w:lang w:val="fr-CH"/>
        </w:rPr>
        <w:tab/>
        <w:t>7-10</w:t>
      </w:r>
      <w:r w:rsidRPr="0003552B">
        <w:rPr>
          <w:rFonts w:hint="cs"/>
          <w:sz w:val="28"/>
          <w:szCs w:val="28"/>
          <w:rtl/>
          <w:lang w:val="fr-CH"/>
        </w:rPr>
        <w:tab/>
      </w:r>
      <w:r w:rsidR="003529F8">
        <w:rPr>
          <w:rFonts w:hint="cs"/>
          <w:sz w:val="28"/>
          <w:szCs w:val="28"/>
          <w:rtl/>
          <w:lang w:val="fr-CH"/>
        </w:rPr>
        <w:t>4</w:t>
      </w:r>
    </w:p>
    <w:p w:rsidR="00D44B1F" w:rsidRPr="0003552B" w:rsidRDefault="00D44B1F" w:rsidP="00D27539">
      <w:pPr>
        <w:tabs>
          <w:tab w:val="right" w:pos="1021"/>
          <w:tab w:val="left" w:pos="1077"/>
          <w:tab w:val="left" w:pos="1178"/>
          <w:tab w:val="left" w:pos="1358"/>
          <w:tab w:val="left" w:pos="1525"/>
          <w:tab w:val="left" w:leader="dot" w:pos="7478"/>
          <w:tab w:val="left" w:pos="7838"/>
          <w:tab w:val="left" w:pos="8378"/>
          <w:tab w:val="right" w:pos="9638"/>
        </w:tabs>
        <w:spacing w:after="120" w:line="360" w:lineRule="exact"/>
        <w:ind w:left="1525" w:right="2160" w:hanging="1525"/>
        <w:rPr>
          <w:rFonts w:hint="cs"/>
          <w:sz w:val="28"/>
          <w:szCs w:val="28"/>
          <w:rtl/>
          <w:lang w:val="fr-CH"/>
        </w:rPr>
      </w:pPr>
      <w:r w:rsidRPr="0003552B">
        <w:rPr>
          <w:rFonts w:hint="cs"/>
          <w:sz w:val="28"/>
          <w:szCs w:val="28"/>
          <w:rtl/>
          <w:lang w:val="fr-CH"/>
        </w:rPr>
        <w:tab/>
        <w:t>ثالثاً</w:t>
      </w:r>
      <w:r w:rsidRPr="0003552B">
        <w:rPr>
          <w:rFonts w:hint="cs"/>
          <w:sz w:val="28"/>
          <w:szCs w:val="28"/>
          <w:rtl/>
          <w:lang w:val="fr-CH"/>
        </w:rPr>
        <w:tab/>
        <w:t>-</w:t>
      </w:r>
      <w:r w:rsidRPr="0003552B">
        <w:rPr>
          <w:rFonts w:hint="cs"/>
          <w:sz w:val="28"/>
          <w:szCs w:val="28"/>
          <w:rtl/>
          <w:lang w:val="fr-CH"/>
        </w:rPr>
        <w:tab/>
      </w:r>
      <w:r w:rsidR="00C94182">
        <w:rPr>
          <w:rFonts w:hint="cs"/>
          <w:sz w:val="28"/>
          <w:szCs w:val="28"/>
          <w:rtl/>
        </w:rPr>
        <w:tab/>
      </w:r>
      <w:r w:rsidR="0003552B" w:rsidRPr="0003552B">
        <w:rPr>
          <w:rFonts w:hint="cs"/>
          <w:sz w:val="28"/>
          <w:szCs w:val="28"/>
          <w:rtl/>
        </w:rPr>
        <w:t>العقبات القانونية والبنيوية والمؤسسية الرئيسية التي تعترض ال</w:t>
      </w:r>
      <w:r w:rsidR="00D27539">
        <w:rPr>
          <w:rFonts w:hint="cs"/>
          <w:sz w:val="28"/>
          <w:szCs w:val="28"/>
          <w:rtl/>
        </w:rPr>
        <w:t>آلية الوقائية الوطنية الحالية</w:t>
      </w:r>
      <w:r w:rsidR="00D27539">
        <w:rPr>
          <w:rFonts w:hint="cs"/>
          <w:sz w:val="28"/>
          <w:szCs w:val="28"/>
          <w:rtl/>
        </w:rPr>
        <w:tab/>
      </w:r>
      <w:r w:rsidR="00D27539">
        <w:rPr>
          <w:rFonts w:hint="cs"/>
          <w:sz w:val="28"/>
          <w:szCs w:val="28"/>
          <w:rtl/>
        </w:rPr>
        <w:tab/>
        <w:t xml:space="preserve">  </w:t>
      </w:r>
      <w:r w:rsidRPr="0003552B">
        <w:rPr>
          <w:rFonts w:hint="cs"/>
          <w:sz w:val="28"/>
          <w:szCs w:val="28"/>
          <w:rtl/>
          <w:lang w:val="fr-CH"/>
        </w:rPr>
        <w:t>11-27</w:t>
      </w:r>
      <w:r w:rsidRPr="0003552B">
        <w:rPr>
          <w:rFonts w:hint="cs"/>
          <w:sz w:val="28"/>
          <w:szCs w:val="28"/>
          <w:rtl/>
          <w:lang w:val="fr-CH"/>
        </w:rPr>
        <w:tab/>
      </w:r>
      <w:r w:rsidR="003529F8">
        <w:rPr>
          <w:rFonts w:hint="cs"/>
          <w:sz w:val="28"/>
          <w:szCs w:val="28"/>
          <w:rtl/>
          <w:lang w:val="fr-CH"/>
        </w:rPr>
        <w:t>4</w:t>
      </w:r>
    </w:p>
    <w:p w:rsidR="00D44B1F" w:rsidRPr="0003552B" w:rsidRDefault="00D44B1F" w:rsidP="0003552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03552B">
        <w:rPr>
          <w:rFonts w:hint="cs"/>
          <w:sz w:val="28"/>
          <w:szCs w:val="28"/>
          <w:rtl/>
          <w:lang w:val="fr-CH"/>
        </w:rPr>
        <w:tab/>
        <w:t>رابعاً</w:t>
      </w:r>
      <w:r w:rsidRPr="0003552B">
        <w:rPr>
          <w:rFonts w:hint="cs"/>
          <w:sz w:val="28"/>
          <w:szCs w:val="28"/>
          <w:rtl/>
          <w:lang w:val="fr-CH"/>
        </w:rPr>
        <w:tab/>
        <w:t>-</w:t>
      </w:r>
      <w:r w:rsidRPr="0003552B">
        <w:rPr>
          <w:rFonts w:hint="cs"/>
          <w:sz w:val="28"/>
          <w:szCs w:val="28"/>
          <w:rtl/>
          <w:lang w:val="fr-CH"/>
        </w:rPr>
        <w:tab/>
      </w:r>
      <w:r w:rsidR="0003552B" w:rsidRPr="0003552B">
        <w:rPr>
          <w:rFonts w:hint="cs"/>
          <w:sz w:val="28"/>
          <w:szCs w:val="28"/>
          <w:rtl/>
        </w:rPr>
        <w:t>إصلاح الآلية الوقائية الوطنية</w:t>
      </w:r>
      <w:r w:rsidRPr="0003552B">
        <w:rPr>
          <w:rFonts w:hint="cs"/>
          <w:sz w:val="28"/>
          <w:szCs w:val="28"/>
          <w:rtl/>
          <w:lang w:val="fr-CH"/>
        </w:rPr>
        <w:tab/>
      </w:r>
      <w:r w:rsidRPr="0003552B">
        <w:rPr>
          <w:rFonts w:hint="cs"/>
          <w:sz w:val="28"/>
          <w:szCs w:val="28"/>
          <w:rtl/>
          <w:lang w:val="fr-CH"/>
        </w:rPr>
        <w:tab/>
        <w:t>28-31</w:t>
      </w:r>
      <w:r w:rsidRPr="0003552B">
        <w:rPr>
          <w:rFonts w:hint="cs"/>
          <w:sz w:val="28"/>
          <w:szCs w:val="28"/>
          <w:rtl/>
          <w:lang w:val="fr-CH"/>
        </w:rPr>
        <w:tab/>
      </w:r>
      <w:r w:rsidR="003529F8">
        <w:rPr>
          <w:rFonts w:hint="cs"/>
          <w:sz w:val="28"/>
          <w:szCs w:val="28"/>
          <w:rtl/>
          <w:lang w:val="fr-CH"/>
        </w:rPr>
        <w:t>8</w:t>
      </w:r>
    </w:p>
    <w:p w:rsidR="00D44B1F" w:rsidRPr="0003552B" w:rsidRDefault="00D44B1F" w:rsidP="0003552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03552B">
        <w:rPr>
          <w:rFonts w:hint="cs"/>
          <w:sz w:val="28"/>
          <w:szCs w:val="28"/>
          <w:rtl/>
          <w:lang w:val="fr-CH"/>
        </w:rPr>
        <w:tab/>
        <w:t>خامساً</w:t>
      </w:r>
      <w:r w:rsidRPr="0003552B">
        <w:rPr>
          <w:rFonts w:hint="cs"/>
          <w:sz w:val="28"/>
          <w:szCs w:val="28"/>
          <w:rtl/>
          <w:lang w:val="fr-CH"/>
        </w:rPr>
        <w:tab/>
        <w:t>-</w:t>
      </w:r>
      <w:r w:rsidRPr="0003552B">
        <w:rPr>
          <w:rFonts w:hint="cs"/>
          <w:sz w:val="28"/>
          <w:szCs w:val="28"/>
          <w:rtl/>
          <w:lang w:val="fr-CH"/>
        </w:rPr>
        <w:tab/>
      </w:r>
      <w:r w:rsidR="0003552B" w:rsidRPr="0003552B">
        <w:rPr>
          <w:rFonts w:hint="cs"/>
          <w:sz w:val="28"/>
          <w:szCs w:val="28"/>
          <w:rtl/>
        </w:rPr>
        <w:t>التوصيات الختامية</w:t>
      </w:r>
      <w:r w:rsidRPr="0003552B">
        <w:rPr>
          <w:rFonts w:hint="cs"/>
          <w:sz w:val="28"/>
          <w:szCs w:val="28"/>
          <w:rtl/>
          <w:lang w:val="fr-CH"/>
        </w:rPr>
        <w:tab/>
      </w:r>
      <w:r w:rsidRPr="0003552B">
        <w:rPr>
          <w:rFonts w:hint="cs"/>
          <w:sz w:val="28"/>
          <w:szCs w:val="28"/>
          <w:rtl/>
          <w:lang w:val="fr-CH"/>
        </w:rPr>
        <w:tab/>
        <w:t>32-34</w:t>
      </w:r>
      <w:r w:rsidRPr="0003552B">
        <w:rPr>
          <w:rFonts w:hint="cs"/>
          <w:sz w:val="28"/>
          <w:szCs w:val="28"/>
          <w:rtl/>
          <w:lang w:val="fr-CH"/>
        </w:rPr>
        <w:tab/>
      </w:r>
      <w:r w:rsidR="003529F8">
        <w:rPr>
          <w:rFonts w:hint="cs"/>
          <w:sz w:val="28"/>
          <w:szCs w:val="28"/>
          <w:rtl/>
          <w:lang w:val="fr-CH"/>
        </w:rPr>
        <w:t>10</w:t>
      </w:r>
    </w:p>
    <w:p w:rsidR="00D44B1F" w:rsidRPr="0003552B" w:rsidRDefault="00D44B1F" w:rsidP="003529F8">
      <w:pPr>
        <w:tabs>
          <w:tab w:val="right" w:pos="1021"/>
          <w:tab w:val="left" w:pos="1077"/>
          <w:tab w:val="left" w:pos="1525"/>
          <w:tab w:val="left" w:pos="1842"/>
          <w:tab w:val="left" w:pos="2206"/>
          <w:tab w:val="left" w:pos="2681"/>
          <w:tab w:val="left" w:leader="dot" w:pos="7469"/>
          <w:tab w:val="left" w:pos="7972"/>
          <w:tab w:val="right" w:pos="9638"/>
        </w:tabs>
        <w:spacing w:before="240" w:after="120" w:line="360" w:lineRule="exact"/>
        <w:rPr>
          <w:rFonts w:hint="cs"/>
          <w:sz w:val="28"/>
          <w:szCs w:val="28"/>
          <w:rtl/>
          <w:lang w:val="fr-CH"/>
        </w:rPr>
      </w:pPr>
      <w:r w:rsidRPr="0003552B">
        <w:rPr>
          <w:rFonts w:hint="cs"/>
          <w:sz w:val="28"/>
          <w:szCs w:val="28"/>
          <w:rtl/>
          <w:lang w:val="fr-CH"/>
        </w:rPr>
        <w:t>المرفق</w:t>
      </w:r>
      <w:r w:rsidR="003529F8">
        <w:rPr>
          <w:rFonts w:hint="cs"/>
          <w:sz w:val="28"/>
          <w:szCs w:val="28"/>
          <w:rtl/>
          <w:lang w:val="fr-CH"/>
        </w:rPr>
        <w:t>ات</w:t>
      </w:r>
    </w:p>
    <w:p w:rsidR="00D44B1F" w:rsidRPr="0003552B" w:rsidRDefault="00D44B1F" w:rsidP="003529F8">
      <w:pPr>
        <w:tabs>
          <w:tab w:val="right" w:pos="1021"/>
          <w:tab w:val="left" w:pos="1077"/>
          <w:tab w:val="left" w:pos="1525"/>
          <w:tab w:val="left" w:pos="1842"/>
          <w:tab w:val="left" w:pos="2206"/>
          <w:tab w:val="left" w:pos="2681"/>
          <w:tab w:val="left" w:leader="dot" w:pos="8738"/>
          <w:tab w:val="right" w:pos="9638"/>
        </w:tabs>
        <w:spacing w:after="120" w:line="360" w:lineRule="exact"/>
        <w:rPr>
          <w:rFonts w:hint="cs"/>
          <w:sz w:val="28"/>
          <w:szCs w:val="28"/>
          <w:rtl/>
          <w:lang w:val="fr-CH"/>
        </w:rPr>
      </w:pPr>
      <w:r w:rsidRPr="0003552B">
        <w:rPr>
          <w:rFonts w:hint="cs"/>
          <w:sz w:val="28"/>
          <w:szCs w:val="28"/>
          <w:rtl/>
          <w:lang w:val="fr-CH"/>
        </w:rPr>
        <w:tab/>
        <w:t>الأول</w:t>
      </w:r>
      <w:r w:rsidRPr="0003552B">
        <w:rPr>
          <w:rFonts w:hint="cs"/>
          <w:sz w:val="28"/>
          <w:szCs w:val="28"/>
          <w:rtl/>
          <w:lang w:val="fr-CH"/>
        </w:rPr>
        <w:tab/>
        <w:t>-</w:t>
      </w:r>
      <w:r w:rsidRPr="0003552B">
        <w:rPr>
          <w:rFonts w:hint="cs"/>
          <w:sz w:val="28"/>
          <w:szCs w:val="28"/>
          <w:rtl/>
          <w:lang w:val="fr-CH"/>
        </w:rPr>
        <w:tab/>
      </w:r>
      <w:r w:rsidR="0003552B" w:rsidRPr="0003552B">
        <w:rPr>
          <w:rFonts w:hint="cs"/>
          <w:sz w:val="28"/>
          <w:szCs w:val="28"/>
          <w:rtl/>
        </w:rPr>
        <w:t>قائمة كبار المسؤولين والأشخاص الذين التقتهم اللجنة الفرعية</w:t>
      </w:r>
      <w:r w:rsidRPr="0003552B">
        <w:rPr>
          <w:rFonts w:hint="cs"/>
          <w:sz w:val="28"/>
          <w:szCs w:val="28"/>
          <w:rtl/>
          <w:lang w:val="fr-CH"/>
        </w:rPr>
        <w:tab/>
      </w:r>
      <w:r w:rsidRPr="0003552B">
        <w:rPr>
          <w:rFonts w:hint="cs"/>
          <w:sz w:val="28"/>
          <w:szCs w:val="28"/>
          <w:rtl/>
          <w:lang w:val="fr-CH"/>
        </w:rPr>
        <w:tab/>
      </w:r>
      <w:r w:rsidR="003529F8">
        <w:rPr>
          <w:rFonts w:hint="cs"/>
          <w:sz w:val="28"/>
          <w:szCs w:val="28"/>
          <w:rtl/>
          <w:lang w:val="fr-CH"/>
        </w:rPr>
        <w:t>11</w:t>
      </w:r>
    </w:p>
    <w:p w:rsidR="00D44B1F" w:rsidRPr="0003552B" w:rsidRDefault="00D44B1F" w:rsidP="003529F8">
      <w:pPr>
        <w:tabs>
          <w:tab w:val="right" w:pos="1021"/>
          <w:tab w:val="left" w:pos="1077"/>
          <w:tab w:val="left" w:pos="1525"/>
          <w:tab w:val="left" w:pos="1842"/>
          <w:tab w:val="left" w:pos="2206"/>
          <w:tab w:val="left" w:pos="2681"/>
          <w:tab w:val="left" w:leader="dot" w:pos="8738"/>
          <w:tab w:val="right" w:pos="9638"/>
        </w:tabs>
        <w:spacing w:after="120" w:line="360" w:lineRule="exact"/>
        <w:rPr>
          <w:rFonts w:hint="cs"/>
          <w:sz w:val="28"/>
          <w:szCs w:val="28"/>
          <w:rtl/>
          <w:lang w:val="fr-CH"/>
        </w:rPr>
      </w:pPr>
      <w:r w:rsidRPr="0003552B">
        <w:rPr>
          <w:rFonts w:hint="cs"/>
          <w:sz w:val="28"/>
          <w:szCs w:val="28"/>
          <w:rtl/>
          <w:lang w:val="fr-CH"/>
        </w:rPr>
        <w:tab/>
        <w:t>الثاني</w:t>
      </w:r>
      <w:r w:rsidRPr="0003552B">
        <w:rPr>
          <w:rFonts w:hint="cs"/>
          <w:sz w:val="28"/>
          <w:szCs w:val="28"/>
          <w:rtl/>
          <w:lang w:val="fr-CH"/>
        </w:rPr>
        <w:tab/>
        <w:t>-</w:t>
      </w:r>
      <w:r w:rsidRPr="0003552B">
        <w:rPr>
          <w:rFonts w:hint="cs"/>
          <w:sz w:val="28"/>
          <w:szCs w:val="28"/>
          <w:rtl/>
          <w:lang w:val="fr-CH"/>
        </w:rPr>
        <w:tab/>
      </w:r>
      <w:r w:rsidR="0003552B" w:rsidRPr="0003552B">
        <w:rPr>
          <w:rFonts w:hint="cs"/>
          <w:sz w:val="28"/>
          <w:szCs w:val="28"/>
          <w:rtl/>
        </w:rPr>
        <w:t>قائمة أماكن سلب الحرية التي زارتها اللجنة الفرعية</w:t>
      </w:r>
      <w:r w:rsidRPr="0003552B">
        <w:rPr>
          <w:rFonts w:hint="cs"/>
          <w:sz w:val="28"/>
          <w:szCs w:val="28"/>
          <w:rtl/>
          <w:lang w:val="fr-CH"/>
        </w:rPr>
        <w:tab/>
      </w:r>
      <w:r w:rsidRPr="0003552B">
        <w:rPr>
          <w:rFonts w:hint="cs"/>
          <w:sz w:val="28"/>
          <w:szCs w:val="28"/>
          <w:rtl/>
          <w:lang w:val="fr-CH"/>
        </w:rPr>
        <w:tab/>
      </w:r>
      <w:r w:rsidR="003529F8">
        <w:rPr>
          <w:rFonts w:hint="cs"/>
          <w:sz w:val="28"/>
          <w:szCs w:val="28"/>
          <w:rtl/>
          <w:lang w:val="fr-CH"/>
        </w:rPr>
        <w:t>13</w:t>
      </w:r>
    </w:p>
    <w:p w:rsidR="00D44B1F" w:rsidRPr="0003552B" w:rsidRDefault="00D44B1F" w:rsidP="003529F8">
      <w:pPr>
        <w:tabs>
          <w:tab w:val="right" w:pos="1021"/>
          <w:tab w:val="left" w:pos="1077"/>
          <w:tab w:val="left" w:pos="1525"/>
          <w:tab w:val="left" w:pos="1842"/>
          <w:tab w:val="left" w:pos="2206"/>
          <w:tab w:val="left" w:pos="2438"/>
          <w:tab w:val="left" w:leader="dot" w:pos="8738"/>
          <w:tab w:val="right" w:pos="9638"/>
        </w:tabs>
        <w:spacing w:after="120" w:line="360" w:lineRule="exact"/>
        <w:ind w:left="1525" w:right="900" w:hanging="1525"/>
        <w:rPr>
          <w:rFonts w:hint="cs"/>
          <w:sz w:val="28"/>
          <w:szCs w:val="28"/>
          <w:rtl/>
          <w:lang w:val="fr-CH"/>
        </w:rPr>
      </w:pPr>
      <w:r w:rsidRPr="0003552B">
        <w:rPr>
          <w:rFonts w:hint="cs"/>
          <w:sz w:val="28"/>
          <w:szCs w:val="28"/>
          <w:rtl/>
          <w:lang w:val="fr-CH"/>
        </w:rPr>
        <w:tab/>
        <w:t>الثالث</w:t>
      </w:r>
      <w:r w:rsidRPr="0003552B">
        <w:rPr>
          <w:rFonts w:hint="cs"/>
          <w:sz w:val="28"/>
          <w:szCs w:val="28"/>
          <w:rtl/>
          <w:lang w:val="fr-CH"/>
        </w:rPr>
        <w:tab/>
        <w:t>-</w:t>
      </w:r>
      <w:r w:rsidRPr="0003552B">
        <w:rPr>
          <w:rFonts w:hint="cs"/>
          <w:sz w:val="28"/>
          <w:szCs w:val="28"/>
          <w:rtl/>
          <w:lang w:val="fr-CH"/>
        </w:rPr>
        <w:tab/>
      </w:r>
      <w:r w:rsidR="0003552B" w:rsidRPr="0003552B">
        <w:rPr>
          <w:rFonts w:hint="cs"/>
          <w:sz w:val="28"/>
          <w:szCs w:val="28"/>
          <w:rtl/>
        </w:rPr>
        <w:t>نص مشروع الفصل الرابع "الآلية الوقائية الوطنية" الذي أرسلته الدولة الطرف في 4 تشرين الأول/أكتوبر 2012</w:t>
      </w:r>
      <w:r w:rsidRPr="0003552B">
        <w:rPr>
          <w:rFonts w:hint="cs"/>
          <w:sz w:val="28"/>
          <w:szCs w:val="28"/>
          <w:rtl/>
          <w:lang w:val="fr-CH"/>
        </w:rPr>
        <w:tab/>
      </w:r>
      <w:r w:rsidRPr="0003552B">
        <w:rPr>
          <w:rFonts w:hint="cs"/>
          <w:sz w:val="28"/>
          <w:szCs w:val="28"/>
          <w:rtl/>
          <w:lang w:val="fr-CH"/>
        </w:rPr>
        <w:tab/>
      </w:r>
      <w:r w:rsidR="003529F8">
        <w:rPr>
          <w:rFonts w:hint="cs"/>
          <w:sz w:val="28"/>
          <w:szCs w:val="28"/>
          <w:rtl/>
          <w:lang w:val="fr-CH"/>
        </w:rPr>
        <w:t>14</w:t>
      </w:r>
    </w:p>
    <w:p w:rsidR="00DE6FFE" w:rsidRDefault="00DE6FFE" w:rsidP="00DE6FFE">
      <w:pPr>
        <w:spacing w:after="240" w:line="480" w:lineRule="auto"/>
        <w:rPr>
          <w:rFonts w:hint="cs"/>
          <w:sz w:val="22"/>
          <w:rtl/>
        </w:rPr>
      </w:pPr>
    </w:p>
    <w:p w:rsidR="00DE6FFE" w:rsidRPr="00F358EC" w:rsidRDefault="00F607F8" w:rsidP="00F607F8">
      <w:pPr>
        <w:pStyle w:val="HChGA"/>
        <w:spacing w:before="120"/>
        <w:rPr>
          <w:rFonts w:hint="cs"/>
          <w:rtl/>
        </w:rPr>
      </w:pPr>
      <w:r>
        <w:rPr>
          <w:rtl/>
        </w:rPr>
        <w:br w:type="page"/>
      </w:r>
      <w:r w:rsidR="00E41896">
        <w:rPr>
          <w:rFonts w:hint="cs"/>
          <w:rtl/>
        </w:rPr>
        <w:tab/>
      </w:r>
      <w:r w:rsidR="00DE6FFE" w:rsidRPr="00F358EC">
        <w:rPr>
          <w:rFonts w:hint="cs"/>
          <w:rtl/>
        </w:rPr>
        <w:t>أولا</w:t>
      </w:r>
      <w:r w:rsidR="00E41896">
        <w:rPr>
          <w:rFonts w:hint="cs"/>
          <w:rtl/>
        </w:rPr>
        <w:t>ً-</w:t>
      </w:r>
      <w:r w:rsidR="00E41896">
        <w:rPr>
          <w:rFonts w:hint="cs"/>
          <w:rtl/>
        </w:rPr>
        <w:tab/>
      </w:r>
      <w:r w:rsidR="00DE6FFE" w:rsidRPr="00F358EC">
        <w:rPr>
          <w:rFonts w:hint="cs"/>
          <w:rtl/>
        </w:rPr>
        <w:t>مقدمة</w:t>
      </w:r>
    </w:p>
    <w:p w:rsidR="00DE6FFE" w:rsidRDefault="00DE6FFE" w:rsidP="00E41896">
      <w:pPr>
        <w:pStyle w:val="SingleTxtGA"/>
        <w:rPr>
          <w:rFonts w:hint="cs"/>
          <w:sz w:val="22"/>
          <w:rtl/>
        </w:rPr>
      </w:pPr>
      <w:r>
        <w:rPr>
          <w:rFonts w:hint="cs"/>
          <w:rtl/>
        </w:rPr>
        <w:t>1-</w:t>
      </w:r>
      <w:r>
        <w:rPr>
          <w:rFonts w:hint="cs"/>
          <w:rtl/>
        </w:rPr>
        <w:tab/>
        <w:t>زار أعضاء في اللجنة الفرعية لمنع التعذيب وغيره من ضروب المعاملة أو العقوبة القاسية أو اللاإنسانية أو المهنية (ويشار إليها فيما يلي باسم "اللجنة الفرعية") جمهورية مولدوفا في الفترة من 1 إلى 4 تشرين الأول/أكتوبر 2012، وذلك عملاً ب</w:t>
      </w:r>
      <w:r w:rsidRPr="00D23EB1">
        <w:rPr>
          <w:rtl/>
        </w:rPr>
        <w:t>البروتوكول الاختياري</w:t>
      </w:r>
      <w:r>
        <w:rPr>
          <w:rFonts w:hint="cs"/>
          <w:rtl/>
        </w:rPr>
        <w:t xml:space="preserve"> لاتفاقية مناهضة التعذيب وغيره من ضروب المعاملة أو العقوبة القاسية أو اللاإنسانية أو المهينة (ويشار إليه فيما يلي باسم "البروتوكول الاختياري").</w:t>
      </w:r>
    </w:p>
    <w:p w:rsidR="00DE6FFE" w:rsidRPr="00F614A9" w:rsidRDefault="00DE6FFE" w:rsidP="00F614A9">
      <w:pPr>
        <w:pStyle w:val="SingleTxtGA"/>
        <w:rPr>
          <w:rFonts w:hint="cs"/>
          <w:rtl/>
        </w:rPr>
      </w:pPr>
      <w:r w:rsidRPr="00E41896">
        <w:rPr>
          <w:rFonts w:hint="cs"/>
          <w:rtl/>
        </w:rPr>
        <w:t>2-</w:t>
      </w:r>
      <w:r w:rsidRPr="00E41896">
        <w:rPr>
          <w:rFonts w:hint="cs"/>
          <w:rtl/>
        </w:rPr>
        <w:tab/>
      </w:r>
      <w:r>
        <w:rPr>
          <w:rFonts w:hint="cs"/>
          <w:rtl/>
        </w:rPr>
        <w:t>وكانت اللجنة الفرعية ممثلة بالأعضاء التالية أسماؤهم: السيدة ماري أموس، والسيد بيتروس ميخائيليدس (رئيس الوفد)، والسيد كريستيان بروس، والسيد فورتوني غايتان زونغو.</w:t>
      </w:r>
      <w:r w:rsidR="00F614A9">
        <w:rPr>
          <w:rtl/>
        </w:rPr>
        <w:t xml:space="preserve"> </w:t>
      </w:r>
    </w:p>
    <w:p w:rsidR="00DE6FFE" w:rsidRDefault="00DE6FFE" w:rsidP="00E41896">
      <w:pPr>
        <w:pStyle w:val="SingleTxtGA"/>
        <w:rPr>
          <w:rFonts w:hint="cs"/>
          <w:rtl/>
        </w:rPr>
      </w:pPr>
      <w:r>
        <w:rPr>
          <w:rFonts w:hint="cs"/>
          <w:rtl/>
        </w:rPr>
        <w:t>3-</w:t>
      </w:r>
      <w:r>
        <w:rPr>
          <w:rFonts w:hint="cs"/>
          <w:rtl/>
        </w:rPr>
        <w:tab/>
        <w:t>واستعانت اللجنة الفرعية بموظفين اثنين من موظفي حقوق الإنسان وبموظف أمني من مفوضية الأمم المتحدة السامية لحقوق الإنسان وبثلاثة مترجمين فوريين محليين.</w:t>
      </w:r>
    </w:p>
    <w:p w:rsidR="00DE6FFE" w:rsidRDefault="00DE6FFE" w:rsidP="00E41896">
      <w:pPr>
        <w:pStyle w:val="SingleTxtGA"/>
        <w:rPr>
          <w:rFonts w:hint="cs"/>
          <w:sz w:val="22"/>
          <w:rtl/>
        </w:rPr>
      </w:pPr>
      <w:r>
        <w:rPr>
          <w:rFonts w:hint="cs"/>
          <w:rtl/>
        </w:rPr>
        <w:t>4-</w:t>
      </w:r>
      <w:r>
        <w:rPr>
          <w:rFonts w:hint="cs"/>
          <w:rtl/>
        </w:rPr>
        <w:tab/>
        <w:t xml:space="preserve">وكان هدف الزيارة تقديم خدمات استشارية ومساعدة تقنية إلى الآلية الوطنية لمنع التعذيب وغيره من ضروب المعاملة أو العقوبة القاسية أو اللاإنسانية أو المهينة (ويشار إليها فيما يلي باسم "الآلية الوطنية")، وفقاً للمادة 11(ب) من البروتوكول الاختياري. وكان المراد من الزيارة أيضاً المساعدة على بناء قدرات الآلية الوطنية وتدعيم ولايتها. </w:t>
      </w:r>
      <w:r w:rsidR="00E41896">
        <w:rPr>
          <w:rFonts w:hint="cs"/>
          <w:rtl/>
        </w:rPr>
        <w:t xml:space="preserve">ولهذه الغاية، </w:t>
      </w:r>
      <w:r>
        <w:rPr>
          <w:rFonts w:hint="cs"/>
          <w:rtl/>
        </w:rPr>
        <w:t>يقدم هذا التقرير توصيات وتعليقات للدولة الطرف وفقاً للفقرة الفرعية ‘4‘ من المادة</w:t>
      </w:r>
      <w:r w:rsidR="00E41896">
        <w:rPr>
          <w:rFonts w:hint="eastAsia"/>
          <w:rtl/>
        </w:rPr>
        <w:t> </w:t>
      </w:r>
      <w:r>
        <w:rPr>
          <w:rFonts w:hint="cs"/>
          <w:rtl/>
        </w:rPr>
        <w:t>11(ب) من البروتوكول الاختياري.</w:t>
      </w:r>
      <w:r>
        <w:rPr>
          <w:rFonts w:hint="cs"/>
          <w:sz w:val="22"/>
          <w:rtl/>
        </w:rPr>
        <w:t xml:space="preserve"> </w:t>
      </w:r>
    </w:p>
    <w:p w:rsidR="00DE6FFE" w:rsidRDefault="00DE6FFE" w:rsidP="00E41896">
      <w:pPr>
        <w:pStyle w:val="SingleTxtGA"/>
        <w:rPr>
          <w:rFonts w:hint="cs"/>
          <w:sz w:val="22"/>
          <w:rtl/>
        </w:rPr>
      </w:pPr>
      <w:r>
        <w:rPr>
          <w:rFonts w:hint="cs"/>
          <w:sz w:val="22"/>
          <w:rtl/>
        </w:rPr>
        <w:t>5-</w:t>
      </w:r>
      <w:r>
        <w:rPr>
          <w:rFonts w:hint="cs"/>
          <w:sz w:val="22"/>
          <w:rtl/>
        </w:rPr>
        <w:tab/>
      </w:r>
      <w:r>
        <w:rPr>
          <w:rFonts w:hint="cs"/>
          <w:rtl/>
        </w:rPr>
        <w:t>والتقى أعضاء اللجنة الفرعية أثناء الزيارة مسؤولين من</w:t>
      </w:r>
      <w:r>
        <w:rPr>
          <w:rFonts w:hint="cs"/>
          <w:sz w:val="22"/>
          <w:rtl/>
        </w:rPr>
        <w:t xml:space="preserve"> حكومة مولدوفا، ونوابا</w:t>
      </w:r>
      <w:r w:rsidR="00D27539">
        <w:rPr>
          <w:rFonts w:hint="cs"/>
          <w:sz w:val="22"/>
          <w:rtl/>
        </w:rPr>
        <w:t>ً</w:t>
      </w:r>
      <w:r>
        <w:rPr>
          <w:rFonts w:hint="cs"/>
          <w:sz w:val="22"/>
          <w:rtl/>
        </w:rPr>
        <w:t xml:space="preserve"> برلمانيين، </w:t>
      </w:r>
      <w:r w:rsidR="00E41896">
        <w:rPr>
          <w:rFonts w:hint="cs"/>
          <w:sz w:val="22"/>
          <w:rtl/>
        </w:rPr>
        <w:t xml:space="preserve">وممثلي </w:t>
      </w:r>
      <w:r>
        <w:rPr>
          <w:rFonts w:hint="cs"/>
          <w:sz w:val="22"/>
          <w:rtl/>
        </w:rPr>
        <w:t xml:space="preserve">منظمات من المجتمع المدني، في جملة جهات (المرفق الأول). </w:t>
      </w:r>
      <w:r>
        <w:rPr>
          <w:rFonts w:hint="cs"/>
          <w:rtl/>
        </w:rPr>
        <w:t xml:space="preserve">ولما كان أحد أهم أسباب الزيارة </w:t>
      </w:r>
      <w:r w:rsidR="00E41896">
        <w:rPr>
          <w:rFonts w:hint="cs"/>
          <w:rtl/>
        </w:rPr>
        <w:t xml:space="preserve">تقديم </w:t>
      </w:r>
      <w:r>
        <w:rPr>
          <w:rFonts w:hint="cs"/>
          <w:rtl/>
        </w:rPr>
        <w:t>خدمات استشارية إلى الآلية الوطنية، فقد عُقد عدد من الاجتماعات مع أعضاء الآلية الوطنية نفسها وموظفيها لمناقشة أساليب عملها واستكشاف سبل توطيد فعاليتها وزيادتها، على النحو المبيّن أ</w:t>
      </w:r>
      <w:r w:rsidR="00E41896">
        <w:rPr>
          <w:rFonts w:hint="cs"/>
          <w:rtl/>
        </w:rPr>
        <w:t>دناه</w:t>
      </w:r>
      <w:r>
        <w:rPr>
          <w:rFonts w:hint="cs"/>
          <w:rtl/>
        </w:rPr>
        <w:t>.</w:t>
      </w:r>
      <w:r w:rsidRPr="003B6C94">
        <w:rPr>
          <w:rFonts w:hint="cs"/>
          <w:rtl/>
        </w:rPr>
        <w:t xml:space="preserve"> </w:t>
      </w:r>
      <w:r>
        <w:rPr>
          <w:rFonts w:hint="cs"/>
          <w:rtl/>
        </w:rPr>
        <w:t xml:space="preserve">وزار أعضاء اللجنة الفرعية أيضاً، بمعية </w:t>
      </w:r>
      <w:r w:rsidR="00E41896">
        <w:rPr>
          <w:rFonts w:hint="cs"/>
          <w:rtl/>
        </w:rPr>
        <w:t xml:space="preserve">أعضاء </w:t>
      </w:r>
      <w:r>
        <w:rPr>
          <w:rFonts w:hint="cs"/>
          <w:rtl/>
        </w:rPr>
        <w:t>الآلية الوطنية، مكانَي احتجاز (المرفق الثاني)</w:t>
      </w:r>
      <w:r>
        <w:rPr>
          <w:rFonts w:hint="cs"/>
          <w:sz w:val="22"/>
          <w:rtl/>
        </w:rPr>
        <w:t>.</w:t>
      </w:r>
    </w:p>
    <w:p w:rsidR="00DE6FFE" w:rsidRDefault="00DE6FFE" w:rsidP="00E41896">
      <w:pPr>
        <w:pStyle w:val="SingleTxtGA"/>
        <w:rPr>
          <w:rFonts w:hint="cs"/>
          <w:sz w:val="22"/>
          <w:rtl/>
        </w:rPr>
      </w:pPr>
      <w:r>
        <w:rPr>
          <w:rFonts w:hint="cs"/>
          <w:sz w:val="22"/>
          <w:rtl/>
        </w:rPr>
        <w:t>6-</w:t>
      </w:r>
      <w:r>
        <w:rPr>
          <w:rFonts w:hint="cs"/>
          <w:sz w:val="22"/>
          <w:rtl/>
        </w:rPr>
        <w:tab/>
      </w:r>
      <w:r>
        <w:rPr>
          <w:rFonts w:hint="cs"/>
          <w:rtl/>
        </w:rPr>
        <w:t>وتود اللجنة الفرعية الإعراب عن امتنانها للسلطات على تيسيرها الزيارة.</w:t>
      </w:r>
      <w:r>
        <w:rPr>
          <w:rFonts w:hint="cs"/>
          <w:sz w:val="22"/>
          <w:rtl/>
        </w:rPr>
        <w:t xml:space="preserve"> و</w:t>
      </w:r>
      <w:r w:rsidR="00E41896">
        <w:rPr>
          <w:rFonts w:hint="cs"/>
          <w:sz w:val="22"/>
          <w:rtl/>
        </w:rPr>
        <w:t xml:space="preserve">هي </w:t>
      </w:r>
      <w:r>
        <w:rPr>
          <w:rFonts w:hint="cs"/>
          <w:sz w:val="22"/>
          <w:rtl/>
        </w:rPr>
        <w:t>تود أيضا</w:t>
      </w:r>
      <w:r w:rsidR="00D27539">
        <w:rPr>
          <w:rFonts w:hint="cs"/>
          <w:sz w:val="22"/>
          <w:rtl/>
        </w:rPr>
        <w:t>ً</w:t>
      </w:r>
      <w:r>
        <w:rPr>
          <w:rFonts w:hint="cs"/>
          <w:sz w:val="22"/>
          <w:rtl/>
        </w:rPr>
        <w:t xml:space="preserve"> أن تشكر مكتب برنامج الأمم المتحدة الإنمائي في مولدوفا، خاصة مستشار حقوق الإنسان لدى مفوضية الأمم المتحدة السامية لحقوق الإنسان، السيد كلود كاهن، على دعمه ترتيب هذه البعثة.</w:t>
      </w:r>
    </w:p>
    <w:p w:rsidR="00DE6FFE" w:rsidRPr="00F358EC" w:rsidRDefault="00E41896" w:rsidP="00F614A9">
      <w:pPr>
        <w:pStyle w:val="HChGA"/>
        <w:rPr>
          <w:rFonts w:hint="cs"/>
          <w:rtl/>
        </w:rPr>
      </w:pPr>
      <w:r>
        <w:rPr>
          <w:rFonts w:hint="cs"/>
          <w:rtl/>
        </w:rPr>
        <w:tab/>
        <w:t>ثانياً-</w:t>
      </w:r>
      <w:r>
        <w:rPr>
          <w:rFonts w:hint="cs"/>
          <w:rtl/>
        </w:rPr>
        <w:tab/>
      </w:r>
      <w:r w:rsidR="00DE6FFE" w:rsidRPr="00F358EC">
        <w:rPr>
          <w:rFonts w:hint="cs"/>
          <w:rtl/>
        </w:rPr>
        <w:t>الآلية الوقائية الوطنية</w:t>
      </w:r>
    </w:p>
    <w:p w:rsidR="00DE6FFE" w:rsidRDefault="00DE6FFE" w:rsidP="00D27539">
      <w:pPr>
        <w:pStyle w:val="SingleTxtGA"/>
        <w:rPr>
          <w:rFonts w:hint="cs"/>
          <w:sz w:val="22"/>
          <w:rtl/>
        </w:rPr>
      </w:pPr>
      <w:r>
        <w:rPr>
          <w:rFonts w:hint="cs"/>
          <w:sz w:val="22"/>
          <w:rtl/>
        </w:rPr>
        <w:t>7-</w:t>
      </w:r>
      <w:r>
        <w:rPr>
          <w:rFonts w:hint="cs"/>
          <w:sz w:val="22"/>
          <w:rtl/>
        </w:rPr>
        <w:tab/>
        <w:t>صدقت جمهورية مولدوفا على البروتوكول الاختياري في 24 تموز/يوليه 2006</w:t>
      </w:r>
      <w:r w:rsidR="00E41896">
        <w:rPr>
          <w:rFonts w:hint="cs"/>
          <w:sz w:val="22"/>
          <w:rtl/>
        </w:rPr>
        <w:t xml:space="preserve">. وبعد دخول البروتوكول حيز النفاذ </w:t>
      </w:r>
      <w:r>
        <w:rPr>
          <w:rFonts w:hint="cs"/>
          <w:sz w:val="22"/>
          <w:rtl/>
        </w:rPr>
        <w:t xml:space="preserve">في 22 حزيران/يونيه 2006، </w:t>
      </w:r>
      <w:r w:rsidR="00E41896">
        <w:rPr>
          <w:rFonts w:hint="cs"/>
          <w:sz w:val="22"/>
          <w:rtl/>
        </w:rPr>
        <w:t xml:space="preserve">أصبح من واجب الدولة </w:t>
      </w:r>
      <w:r>
        <w:rPr>
          <w:rFonts w:hint="cs"/>
          <w:sz w:val="22"/>
          <w:rtl/>
        </w:rPr>
        <w:t>تعيين أو إنشاء آلية وطنية لمنع التعذيب في غضون سنة</w:t>
      </w:r>
      <w:r>
        <w:rPr>
          <w:sz w:val="22"/>
          <w:vertAlign w:val="superscript"/>
          <w:rtl/>
        </w:rPr>
        <w:t>(</w:t>
      </w:r>
      <w:r>
        <w:rPr>
          <w:rStyle w:val="FootnoteReference"/>
          <w:rtl/>
        </w:rPr>
        <w:footnoteReference w:id="3"/>
      </w:r>
      <w:r w:rsidRPr="007D0E20">
        <w:rPr>
          <w:sz w:val="22"/>
          <w:vertAlign w:val="superscript"/>
          <w:rtl/>
        </w:rPr>
        <w:t>)</w:t>
      </w:r>
      <w:r>
        <w:rPr>
          <w:rFonts w:hint="cs"/>
          <w:sz w:val="22"/>
          <w:rtl/>
        </w:rPr>
        <w:t xml:space="preserve">. وينص القانون رقم </w:t>
      </w:r>
      <w:r>
        <w:t>200-XVI</w:t>
      </w:r>
      <w:r>
        <w:rPr>
          <w:rFonts w:hint="cs"/>
          <w:sz w:val="22"/>
          <w:rtl/>
        </w:rPr>
        <w:t xml:space="preserve"> المؤرخ 26 تموز/يوليه 2007 وقرار برلمان مولدوفا رقم </w:t>
      </w:r>
      <w:r>
        <w:t>201-XVI</w:t>
      </w:r>
      <w:r>
        <w:rPr>
          <w:rFonts w:hint="cs"/>
          <w:sz w:val="22"/>
          <w:rtl/>
        </w:rPr>
        <w:t xml:space="preserve"> المؤرخ 26 تموز/</w:t>
      </w:r>
      <w:r w:rsidR="00F614A9">
        <w:rPr>
          <w:rFonts w:hint="cs"/>
          <w:sz w:val="22"/>
          <w:rtl/>
        </w:rPr>
        <w:t xml:space="preserve">   </w:t>
      </w:r>
      <w:r>
        <w:rPr>
          <w:rFonts w:hint="cs"/>
          <w:sz w:val="22"/>
          <w:rtl/>
        </w:rPr>
        <w:t>يوليه 2007، اللذان عدلا اللوائح المتعلقة بمركز حقوق الإنسان</w:t>
      </w:r>
      <w:r w:rsidR="00E41896">
        <w:rPr>
          <w:rFonts w:hint="cs"/>
          <w:sz w:val="22"/>
          <w:rtl/>
        </w:rPr>
        <w:t xml:space="preserve">، على </w:t>
      </w:r>
      <w:r>
        <w:rPr>
          <w:rFonts w:hint="cs"/>
          <w:sz w:val="22"/>
          <w:rtl/>
        </w:rPr>
        <w:t xml:space="preserve">إنشاء الآلية الوقائية الوطنية لمولدوفا </w:t>
      </w:r>
      <w:r w:rsidR="00E41896">
        <w:rPr>
          <w:rFonts w:hint="cs"/>
          <w:sz w:val="22"/>
          <w:rtl/>
        </w:rPr>
        <w:t xml:space="preserve">وطرائق </w:t>
      </w:r>
      <w:r w:rsidR="00D27539">
        <w:rPr>
          <w:rFonts w:hint="cs"/>
          <w:sz w:val="22"/>
          <w:rtl/>
        </w:rPr>
        <w:t>عمله</w:t>
      </w:r>
      <w:r>
        <w:rPr>
          <w:rFonts w:hint="cs"/>
          <w:sz w:val="22"/>
          <w:rtl/>
        </w:rPr>
        <w:t>ا. وفي 8 شباط/فبراير 2008، أُبلغت اللجنة الفرعية رسميا</w:t>
      </w:r>
      <w:r w:rsidR="00D27539">
        <w:rPr>
          <w:rFonts w:hint="cs"/>
          <w:sz w:val="22"/>
          <w:vertAlign w:val="superscript"/>
          <w:rtl/>
        </w:rPr>
        <w:t>ً</w:t>
      </w:r>
      <w:r>
        <w:rPr>
          <w:sz w:val="22"/>
          <w:vertAlign w:val="superscript"/>
          <w:rtl/>
        </w:rPr>
        <w:t>(</w:t>
      </w:r>
      <w:r>
        <w:rPr>
          <w:rStyle w:val="FootnoteReference"/>
          <w:rtl/>
        </w:rPr>
        <w:footnoteReference w:id="4"/>
      </w:r>
      <w:r w:rsidRPr="007D0E20">
        <w:rPr>
          <w:sz w:val="22"/>
          <w:vertAlign w:val="superscript"/>
          <w:rtl/>
        </w:rPr>
        <w:t>)</w:t>
      </w:r>
      <w:r>
        <w:rPr>
          <w:rFonts w:hint="cs"/>
          <w:sz w:val="22"/>
          <w:rtl/>
        </w:rPr>
        <w:t xml:space="preserve"> بتعيين مركز حقوق الإنسان (</w:t>
      </w:r>
      <w:r w:rsidR="00D27539">
        <w:rPr>
          <w:rFonts w:hint="cs"/>
          <w:sz w:val="22"/>
          <w:rtl/>
        </w:rPr>
        <w:t xml:space="preserve">المؤسسة </w:t>
      </w:r>
      <w:r>
        <w:rPr>
          <w:rFonts w:hint="cs"/>
          <w:sz w:val="22"/>
          <w:rtl/>
        </w:rPr>
        <w:t>الوطني</w:t>
      </w:r>
      <w:r w:rsidR="00E41896">
        <w:rPr>
          <w:rFonts w:hint="cs"/>
          <w:sz w:val="22"/>
          <w:rtl/>
        </w:rPr>
        <w:t>ة</w:t>
      </w:r>
      <w:r>
        <w:rPr>
          <w:rFonts w:hint="cs"/>
          <w:sz w:val="22"/>
          <w:rtl/>
        </w:rPr>
        <w:t xml:space="preserve"> لحقوق الإنسان)، </w:t>
      </w:r>
      <w:r w:rsidR="00E41896">
        <w:rPr>
          <w:rFonts w:hint="cs"/>
          <w:sz w:val="22"/>
          <w:rtl/>
        </w:rPr>
        <w:t xml:space="preserve">ومعه </w:t>
      </w:r>
      <w:r>
        <w:rPr>
          <w:rFonts w:hint="cs"/>
          <w:sz w:val="22"/>
          <w:rtl/>
        </w:rPr>
        <w:t>المجلس الاستشاري، آليةً وقائية وطنية لمولدوفا.</w:t>
      </w:r>
    </w:p>
    <w:p w:rsidR="00DE6FFE" w:rsidRDefault="00DE6FFE" w:rsidP="00E41896">
      <w:pPr>
        <w:pStyle w:val="SingleTxtGA"/>
        <w:rPr>
          <w:rFonts w:hint="cs"/>
          <w:sz w:val="22"/>
          <w:rtl/>
        </w:rPr>
      </w:pPr>
      <w:r w:rsidRPr="00F614A9">
        <w:rPr>
          <w:rFonts w:hint="cs"/>
          <w:spacing w:val="-4"/>
          <w:sz w:val="22"/>
          <w:rtl/>
        </w:rPr>
        <w:t>8-</w:t>
      </w:r>
      <w:r w:rsidRPr="00F614A9">
        <w:rPr>
          <w:rFonts w:hint="cs"/>
          <w:spacing w:val="-4"/>
          <w:sz w:val="22"/>
          <w:rtl/>
        </w:rPr>
        <w:tab/>
        <w:t>وترحب اللجنة الفرعية بجهود السلطات لمكافحة التعذيب وسوء المعاملة ومنعهما بوسائل منها تعديل القانون الجنائي واستراتيجية إصلاح قطاع القضاء الشاملة 2011-</w:t>
      </w:r>
      <w:r>
        <w:rPr>
          <w:rFonts w:hint="cs"/>
          <w:sz w:val="22"/>
          <w:rtl/>
        </w:rPr>
        <w:t xml:space="preserve">2016. وتشيد </w:t>
      </w:r>
      <w:r w:rsidR="00E41896">
        <w:rPr>
          <w:rFonts w:hint="cs"/>
          <w:sz w:val="22"/>
          <w:rtl/>
        </w:rPr>
        <w:t xml:space="preserve">اللجنة الفرعية </w:t>
      </w:r>
      <w:r>
        <w:rPr>
          <w:rFonts w:hint="cs"/>
          <w:sz w:val="22"/>
          <w:rtl/>
        </w:rPr>
        <w:t xml:space="preserve">بالدولة الطرف </w:t>
      </w:r>
      <w:r w:rsidR="00E41896">
        <w:rPr>
          <w:rFonts w:hint="cs"/>
          <w:sz w:val="22"/>
          <w:rtl/>
        </w:rPr>
        <w:t xml:space="preserve">لأنها وضعت </w:t>
      </w:r>
      <w:r>
        <w:rPr>
          <w:rFonts w:hint="cs"/>
          <w:sz w:val="22"/>
          <w:rtl/>
        </w:rPr>
        <w:t>القضاء على التعذيب ومنعه على سلم أولويات خطة العمل الوطنية لحقوق الإنسان 2011-2014 و</w:t>
      </w:r>
      <w:r w:rsidR="00E41896">
        <w:rPr>
          <w:rFonts w:hint="cs"/>
          <w:sz w:val="22"/>
          <w:rtl/>
        </w:rPr>
        <w:t xml:space="preserve">أنشأت </w:t>
      </w:r>
      <w:r>
        <w:rPr>
          <w:rFonts w:hint="cs"/>
          <w:sz w:val="22"/>
          <w:rtl/>
        </w:rPr>
        <w:t>فريقا</w:t>
      </w:r>
      <w:r w:rsidR="00D27539">
        <w:rPr>
          <w:rFonts w:hint="cs"/>
          <w:sz w:val="22"/>
          <w:rtl/>
        </w:rPr>
        <w:t>ً</w:t>
      </w:r>
      <w:r>
        <w:rPr>
          <w:rFonts w:hint="cs"/>
          <w:sz w:val="22"/>
          <w:rtl/>
        </w:rPr>
        <w:t xml:space="preserve"> عاملا</w:t>
      </w:r>
      <w:r w:rsidR="00D27539">
        <w:rPr>
          <w:rFonts w:hint="cs"/>
          <w:sz w:val="22"/>
          <w:rtl/>
        </w:rPr>
        <w:t>ً</w:t>
      </w:r>
      <w:r>
        <w:rPr>
          <w:rFonts w:hint="cs"/>
          <w:sz w:val="22"/>
          <w:rtl/>
        </w:rPr>
        <w:t xml:space="preserve"> لصياغة تعديلات على القانون القائم المتعلق بالدعاة البرلمانيين الذي يشكل حاليا</w:t>
      </w:r>
      <w:r w:rsidR="00D27539">
        <w:rPr>
          <w:rFonts w:hint="cs"/>
          <w:sz w:val="22"/>
          <w:rtl/>
        </w:rPr>
        <w:t>ً</w:t>
      </w:r>
      <w:r>
        <w:rPr>
          <w:rFonts w:hint="cs"/>
          <w:sz w:val="22"/>
          <w:rtl/>
        </w:rPr>
        <w:t xml:space="preserve"> الإطار التشريعي لعمل الآلية الوطنية.</w:t>
      </w:r>
    </w:p>
    <w:p w:rsidR="00DE6FFE" w:rsidRDefault="00DE6FFE" w:rsidP="00D27539">
      <w:pPr>
        <w:pStyle w:val="SingleTxtGA"/>
        <w:rPr>
          <w:rFonts w:hint="cs"/>
          <w:sz w:val="22"/>
          <w:rtl/>
        </w:rPr>
      </w:pPr>
      <w:r>
        <w:rPr>
          <w:rFonts w:hint="cs"/>
          <w:sz w:val="22"/>
          <w:rtl/>
        </w:rPr>
        <w:t>9-</w:t>
      </w:r>
      <w:r>
        <w:rPr>
          <w:rFonts w:hint="cs"/>
          <w:sz w:val="22"/>
          <w:rtl/>
        </w:rPr>
        <w:tab/>
        <w:t>وترحب اللجنة الفرعية بمراجعة التشريعات المتعلقة بالآلية الوطنية، لكنها</w:t>
      </w:r>
      <w:r w:rsidR="00E41896">
        <w:rPr>
          <w:rFonts w:hint="cs"/>
          <w:sz w:val="22"/>
          <w:rtl/>
        </w:rPr>
        <w:t xml:space="preserve"> تأسف لأنها</w:t>
      </w:r>
      <w:r>
        <w:rPr>
          <w:rFonts w:hint="cs"/>
          <w:sz w:val="22"/>
          <w:rtl/>
        </w:rPr>
        <w:t xml:space="preserve"> لم تحصل على مشروع القانون الجديد إلا بعد أن أنهت زيارتها إلى جمهورية مولدوفا، ولم</w:t>
      </w:r>
      <w:r w:rsidR="00D27539">
        <w:rPr>
          <w:rFonts w:hint="eastAsia"/>
          <w:sz w:val="22"/>
          <w:rtl/>
        </w:rPr>
        <w:t> </w:t>
      </w:r>
      <w:r>
        <w:rPr>
          <w:rFonts w:hint="cs"/>
          <w:sz w:val="22"/>
          <w:rtl/>
        </w:rPr>
        <w:t xml:space="preserve">تتمكن من ثم من أداء ولايتها الاستشارية على أكمل وجه أثناء الزيارة. وترحب </w:t>
      </w:r>
      <w:r w:rsidR="00E41896">
        <w:rPr>
          <w:rFonts w:hint="cs"/>
          <w:sz w:val="22"/>
          <w:rtl/>
        </w:rPr>
        <w:t xml:space="preserve">اللجنة الفرعية بتوكيدات </w:t>
      </w:r>
      <w:r>
        <w:rPr>
          <w:rFonts w:hint="cs"/>
          <w:sz w:val="22"/>
          <w:rtl/>
        </w:rPr>
        <w:t xml:space="preserve">وزير العدل، السيد إفريم، بأن آراءها في المشروع ستؤخذ في الحسبان </w:t>
      </w:r>
      <w:r w:rsidR="00E41896">
        <w:rPr>
          <w:rFonts w:hint="cs"/>
          <w:sz w:val="22"/>
          <w:rtl/>
        </w:rPr>
        <w:t>مع ضمان امتث</w:t>
      </w:r>
      <w:r>
        <w:rPr>
          <w:rFonts w:hint="cs"/>
          <w:sz w:val="22"/>
          <w:rtl/>
        </w:rPr>
        <w:t>ال القانون للشروط المنصوص عليها في البروتوكول الاختياري.</w:t>
      </w:r>
    </w:p>
    <w:p w:rsidR="00DE6FFE" w:rsidRPr="00F607F8" w:rsidRDefault="00DE6FFE" w:rsidP="00D27539">
      <w:pPr>
        <w:pStyle w:val="SingleTxtGA"/>
        <w:rPr>
          <w:rFonts w:hint="cs"/>
          <w:sz w:val="22"/>
          <w:rtl/>
        </w:rPr>
      </w:pPr>
      <w:r>
        <w:rPr>
          <w:rFonts w:hint="cs"/>
          <w:sz w:val="22"/>
          <w:rtl/>
        </w:rPr>
        <w:t>10-</w:t>
      </w:r>
      <w:r>
        <w:rPr>
          <w:rFonts w:hint="cs"/>
          <w:sz w:val="22"/>
          <w:rtl/>
        </w:rPr>
        <w:tab/>
        <w:t>وستقدم اللجنة الفرعية تقرير</w:t>
      </w:r>
      <w:r w:rsidR="00D27539">
        <w:rPr>
          <w:rFonts w:hint="cs"/>
          <w:sz w:val="22"/>
          <w:rtl/>
        </w:rPr>
        <w:t xml:space="preserve">اً </w:t>
      </w:r>
      <w:r>
        <w:rPr>
          <w:rFonts w:hint="cs"/>
          <w:sz w:val="22"/>
          <w:rtl/>
        </w:rPr>
        <w:t>سري</w:t>
      </w:r>
      <w:r w:rsidR="00D27539">
        <w:rPr>
          <w:rFonts w:hint="cs"/>
          <w:sz w:val="22"/>
          <w:rtl/>
        </w:rPr>
        <w:t xml:space="preserve">اً </w:t>
      </w:r>
      <w:r>
        <w:rPr>
          <w:rFonts w:hint="cs"/>
          <w:sz w:val="22"/>
          <w:rtl/>
        </w:rPr>
        <w:t>منفصل</w:t>
      </w:r>
      <w:r w:rsidR="00D27539">
        <w:rPr>
          <w:rFonts w:hint="cs"/>
          <w:sz w:val="22"/>
          <w:rtl/>
        </w:rPr>
        <w:t xml:space="preserve">اً </w:t>
      </w:r>
      <w:r>
        <w:rPr>
          <w:rFonts w:hint="cs"/>
          <w:sz w:val="22"/>
          <w:rtl/>
        </w:rPr>
        <w:t xml:space="preserve">إلى الآلية الوطنية </w:t>
      </w:r>
      <w:r w:rsidR="00E41896">
        <w:rPr>
          <w:rFonts w:hint="cs"/>
          <w:sz w:val="22"/>
          <w:rtl/>
        </w:rPr>
        <w:t xml:space="preserve">لمولدوفا </w:t>
      </w:r>
      <w:r>
        <w:rPr>
          <w:rFonts w:hint="cs"/>
          <w:sz w:val="22"/>
          <w:rtl/>
        </w:rPr>
        <w:t>عمل</w:t>
      </w:r>
      <w:r w:rsidR="00D27539">
        <w:rPr>
          <w:rFonts w:hint="cs"/>
          <w:sz w:val="22"/>
          <w:rtl/>
        </w:rPr>
        <w:t xml:space="preserve">اً </w:t>
      </w:r>
      <w:r>
        <w:rPr>
          <w:rFonts w:hint="cs"/>
          <w:sz w:val="22"/>
          <w:rtl/>
        </w:rPr>
        <w:t xml:space="preserve">بولاية اللجنة الفرعية المنصوص عليها في الفقرتين </w:t>
      </w:r>
      <w:r w:rsidR="00E41896">
        <w:rPr>
          <w:rFonts w:hint="cs"/>
          <w:sz w:val="22"/>
          <w:rtl/>
        </w:rPr>
        <w:t xml:space="preserve">الفرعيتين </w:t>
      </w:r>
      <w:r w:rsidR="00D27539">
        <w:rPr>
          <w:rFonts w:hint="cs"/>
          <w:sz w:val="22"/>
          <w:rtl/>
        </w:rPr>
        <w:t>‘2‘</w:t>
      </w:r>
      <w:r>
        <w:rPr>
          <w:rFonts w:hint="cs"/>
          <w:sz w:val="22"/>
          <w:rtl/>
        </w:rPr>
        <w:t xml:space="preserve"> و</w:t>
      </w:r>
      <w:r w:rsidR="00D27539">
        <w:rPr>
          <w:rFonts w:hint="cs"/>
          <w:sz w:val="22"/>
          <w:rtl/>
        </w:rPr>
        <w:t xml:space="preserve">‘3‘ </w:t>
      </w:r>
      <w:r>
        <w:rPr>
          <w:rFonts w:hint="cs"/>
          <w:sz w:val="22"/>
          <w:rtl/>
        </w:rPr>
        <w:t>من المادة 11(ب)</w:t>
      </w:r>
      <w:r w:rsidR="00E41896">
        <w:rPr>
          <w:rFonts w:hint="cs"/>
          <w:sz w:val="22"/>
          <w:rtl/>
        </w:rPr>
        <w:t xml:space="preserve"> من البروتوكول الاختياري.</w:t>
      </w:r>
      <w:r w:rsidR="00F607F8">
        <w:rPr>
          <w:sz w:val="22"/>
          <w:rtl/>
        </w:rPr>
        <w:t xml:space="preserve"> </w:t>
      </w:r>
    </w:p>
    <w:p w:rsidR="00DE6FFE" w:rsidRPr="002A595B" w:rsidRDefault="00E41896" w:rsidP="00C55C1E">
      <w:pPr>
        <w:pStyle w:val="HChGA"/>
        <w:rPr>
          <w:rFonts w:hint="cs"/>
          <w:rtl/>
        </w:rPr>
      </w:pPr>
      <w:r>
        <w:rPr>
          <w:rFonts w:hint="cs"/>
          <w:rtl/>
        </w:rPr>
        <w:tab/>
      </w:r>
      <w:r w:rsidR="00C55C1E">
        <w:rPr>
          <w:rFonts w:hint="cs"/>
          <w:rtl/>
        </w:rPr>
        <w:t>ثالثاً</w:t>
      </w:r>
      <w:r>
        <w:rPr>
          <w:rFonts w:hint="cs"/>
          <w:rtl/>
        </w:rPr>
        <w:t>-</w:t>
      </w:r>
      <w:r>
        <w:rPr>
          <w:rFonts w:hint="cs"/>
          <w:rtl/>
        </w:rPr>
        <w:tab/>
      </w:r>
      <w:r w:rsidR="00DE6FFE" w:rsidRPr="002A595B">
        <w:rPr>
          <w:rFonts w:hint="cs"/>
          <w:rtl/>
        </w:rPr>
        <w:t>العقبات القانونية والبنيوية والمؤسسية الرئيسية التي تعترض الآلية الوقائية الوطنية الحالية</w:t>
      </w:r>
    </w:p>
    <w:p w:rsidR="00DE6FFE" w:rsidRDefault="00DE6FFE" w:rsidP="00E41896">
      <w:pPr>
        <w:pStyle w:val="SingleTxtGA"/>
        <w:rPr>
          <w:rFonts w:hint="cs"/>
          <w:sz w:val="22"/>
          <w:rtl/>
        </w:rPr>
      </w:pPr>
      <w:r>
        <w:rPr>
          <w:rFonts w:hint="cs"/>
          <w:sz w:val="22"/>
          <w:rtl/>
        </w:rPr>
        <w:t>11-</w:t>
      </w:r>
      <w:r>
        <w:rPr>
          <w:rFonts w:hint="cs"/>
          <w:sz w:val="22"/>
          <w:rtl/>
        </w:rPr>
        <w:tab/>
      </w:r>
      <w:r w:rsidRPr="004D002B">
        <w:rPr>
          <w:rFonts w:hint="cs"/>
          <w:i/>
          <w:iCs/>
          <w:sz w:val="22"/>
          <w:rtl/>
        </w:rPr>
        <w:t>الأساس القانوني</w:t>
      </w:r>
      <w:r>
        <w:rPr>
          <w:rFonts w:hint="cs"/>
          <w:sz w:val="22"/>
          <w:rtl/>
        </w:rPr>
        <w:t xml:space="preserve">. عُد الأساس القانوني الغامض أحد أكبر الحواجز التي تعيق فعالية الآلية الوقائية الوطنية. </w:t>
      </w:r>
      <w:r w:rsidR="00E41896">
        <w:rPr>
          <w:rFonts w:hint="cs"/>
          <w:sz w:val="22"/>
          <w:rtl/>
        </w:rPr>
        <w:t xml:space="preserve">والواقع أن ثمة تناقضاً </w:t>
      </w:r>
      <w:r>
        <w:rPr>
          <w:rFonts w:hint="cs"/>
          <w:sz w:val="22"/>
          <w:rtl/>
        </w:rPr>
        <w:t>بَيْن المادة 232 من القانون المتعلق بديوان المظالم والفقرة 41 من لوائح مركز حقوق الإنسان، الأمر الذي يفسح المجال لكثير من التأويلات بشأن من يؤدي ولاية الآلية الوطنية. ولاحظت اللجنة الفرعية عملي</w:t>
      </w:r>
      <w:r w:rsidR="00D27539">
        <w:rPr>
          <w:rFonts w:hint="cs"/>
          <w:sz w:val="22"/>
          <w:rtl/>
        </w:rPr>
        <w:t xml:space="preserve">اً </w:t>
      </w:r>
      <w:r>
        <w:rPr>
          <w:rFonts w:hint="cs"/>
          <w:sz w:val="22"/>
          <w:rtl/>
        </w:rPr>
        <w:t>أن هذا الغموض يهدد كثير</w:t>
      </w:r>
      <w:r w:rsidR="00D27539">
        <w:rPr>
          <w:rFonts w:hint="cs"/>
          <w:sz w:val="22"/>
          <w:rtl/>
        </w:rPr>
        <w:t xml:space="preserve">اً </w:t>
      </w:r>
      <w:r>
        <w:rPr>
          <w:rFonts w:hint="cs"/>
          <w:sz w:val="22"/>
          <w:rtl/>
        </w:rPr>
        <w:t>العمل الجماعي وتبادل المعلومات، ويفضي في الغالب إلى مواقف متباينة بين مركز حقوق الإنسان والمجلس الاستشاري.</w:t>
      </w:r>
    </w:p>
    <w:p w:rsidR="00DE6FFE" w:rsidRPr="00337219" w:rsidRDefault="00DE6FFE" w:rsidP="00E41896">
      <w:pPr>
        <w:pStyle w:val="SingleTxtGA"/>
        <w:rPr>
          <w:rFonts w:hint="cs"/>
          <w:sz w:val="22"/>
          <w:rtl/>
        </w:rPr>
      </w:pPr>
      <w:r w:rsidRPr="00337219">
        <w:rPr>
          <w:rFonts w:hint="cs"/>
          <w:sz w:val="22"/>
          <w:rtl/>
        </w:rPr>
        <w:t>12-</w:t>
      </w:r>
      <w:r w:rsidRPr="00337219">
        <w:rPr>
          <w:rFonts w:hint="cs"/>
          <w:sz w:val="22"/>
          <w:rtl/>
        </w:rPr>
        <w:tab/>
      </w:r>
      <w:r w:rsidRPr="00C55C1E">
        <w:rPr>
          <w:rFonts w:hint="cs"/>
          <w:b/>
          <w:bCs/>
          <w:sz w:val="22"/>
          <w:rtl/>
        </w:rPr>
        <w:t>توصي اللجنة الفرعية الدولة الطرف</w:t>
      </w:r>
      <w:r w:rsidR="00E41896" w:rsidRPr="00C55C1E">
        <w:rPr>
          <w:rFonts w:hint="cs"/>
          <w:b/>
          <w:bCs/>
          <w:sz w:val="22"/>
          <w:rtl/>
        </w:rPr>
        <w:t>،</w:t>
      </w:r>
      <w:r w:rsidRPr="00C55C1E">
        <w:rPr>
          <w:rFonts w:hint="cs"/>
          <w:b/>
          <w:bCs/>
          <w:sz w:val="22"/>
          <w:rtl/>
        </w:rPr>
        <w:t xml:space="preserve"> بناء على ما تَقدّم</w:t>
      </w:r>
      <w:r w:rsidR="00E41896" w:rsidRPr="00C55C1E">
        <w:rPr>
          <w:rFonts w:hint="cs"/>
          <w:b/>
          <w:bCs/>
          <w:sz w:val="22"/>
          <w:rtl/>
        </w:rPr>
        <w:t>،</w:t>
      </w:r>
      <w:r w:rsidRPr="00C55C1E">
        <w:rPr>
          <w:rFonts w:hint="cs"/>
          <w:b/>
          <w:bCs/>
          <w:sz w:val="22"/>
          <w:rtl/>
        </w:rPr>
        <w:t xml:space="preserve"> بتبديد الغموض القانوني الحالي بواسطة </w:t>
      </w:r>
      <w:r w:rsidR="00E41896" w:rsidRPr="00C55C1E">
        <w:rPr>
          <w:rFonts w:hint="cs"/>
          <w:b/>
          <w:bCs/>
          <w:sz w:val="22"/>
          <w:rtl/>
        </w:rPr>
        <w:t xml:space="preserve">إدخال </w:t>
      </w:r>
      <w:r w:rsidRPr="00C55C1E">
        <w:rPr>
          <w:rFonts w:hint="cs"/>
          <w:b/>
          <w:bCs/>
          <w:sz w:val="22"/>
          <w:rtl/>
        </w:rPr>
        <w:t xml:space="preserve">تعديلات مناسبة على القانون المتعلق بالدعاة البرلمانيين (انظر </w:t>
      </w:r>
      <w:r w:rsidR="00E41896" w:rsidRPr="00C55C1E">
        <w:rPr>
          <w:rFonts w:hint="cs"/>
          <w:b/>
          <w:bCs/>
          <w:sz w:val="22"/>
          <w:rtl/>
        </w:rPr>
        <w:t xml:space="preserve">أيضاً </w:t>
      </w:r>
      <w:r w:rsidRPr="00C55C1E">
        <w:rPr>
          <w:rFonts w:hint="cs"/>
          <w:b/>
          <w:bCs/>
          <w:sz w:val="22"/>
          <w:rtl/>
        </w:rPr>
        <w:t>الفصل الرابع من هذا التقرير).</w:t>
      </w:r>
    </w:p>
    <w:p w:rsidR="00DE6FFE" w:rsidRDefault="00DE6FFE" w:rsidP="00E41896">
      <w:pPr>
        <w:pStyle w:val="SingleTxtGA"/>
        <w:rPr>
          <w:rFonts w:hint="cs"/>
          <w:sz w:val="22"/>
          <w:rtl/>
        </w:rPr>
      </w:pPr>
      <w:r>
        <w:rPr>
          <w:rFonts w:hint="cs"/>
          <w:sz w:val="22"/>
          <w:rtl/>
        </w:rPr>
        <w:t>13-</w:t>
      </w:r>
      <w:r>
        <w:rPr>
          <w:rFonts w:hint="cs"/>
          <w:sz w:val="22"/>
          <w:rtl/>
        </w:rPr>
        <w:tab/>
      </w:r>
      <w:r w:rsidRPr="00AE4AB4">
        <w:rPr>
          <w:rFonts w:hint="cs"/>
          <w:i/>
          <w:iCs/>
          <w:sz w:val="22"/>
          <w:rtl/>
        </w:rPr>
        <w:t>البنية والموارد</w:t>
      </w:r>
      <w:r>
        <w:rPr>
          <w:rFonts w:hint="cs"/>
          <w:sz w:val="22"/>
          <w:rtl/>
        </w:rPr>
        <w:t xml:space="preserve">. </w:t>
      </w:r>
      <w:r w:rsidR="00E41896">
        <w:rPr>
          <w:rFonts w:hint="cs"/>
          <w:sz w:val="22"/>
          <w:rtl/>
        </w:rPr>
        <w:t xml:space="preserve">لاحظت </w:t>
      </w:r>
      <w:r>
        <w:rPr>
          <w:rFonts w:hint="cs"/>
          <w:sz w:val="22"/>
          <w:rtl/>
        </w:rPr>
        <w:t xml:space="preserve">اللجنة الفرعية عدم وجود بنية منفصلة واعتماد مستقل في الميزانية خاص بمهام الآلية الوطنية في مركز حقوق الإنسان. وعلمت </w:t>
      </w:r>
      <w:r w:rsidR="00E41896">
        <w:rPr>
          <w:rFonts w:hint="cs"/>
          <w:sz w:val="22"/>
          <w:rtl/>
        </w:rPr>
        <w:t xml:space="preserve">اللجنة الفرعية </w:t>
      </w:r>
      <w:r>
        <w:rPr>
          <w:rFonts w:hint="cs"/>
          <w:sz w:val="22"/>
          <w:rtl/>
        </w:rPr>
        <w:t xml:space="preserve">أن مقترح إنشاء وحدة فرعية متخصصة في منع التعذيب داخل المركز </w:t>
      </w:r>
      <w:r w:rsidR="00E41896">
        <w:rPr>
          <w:rFonts w:hint="cs"/>
          <w:sz w:val="22"/>
          <w:rtl/>
        </w:rPr>
        <w:t xml:space="preserve">لا يزال </w:t>
      </w:r>
      <w:r>
        <w:rPr>
          <w:rFonts w:hint="cs"/>
          <w:sz w:val="22"/>
          <w:rtl/>
        </w:rPr>
        <w:t xml:space="preserve">قيد النظر في البرلمان منذ تموز/يوليه 2011. وتذكّر </w:t>
      </w:r>
      <w:r w:rsidR="00E41896">
        <w:rPr>
          <w:rFonts w:hint="cs"/>
          <w:sz w:val="22"/>
          <w:rtl/>
        </w:rPr>
        <w:t xml:space="preserve">اللجنة الفرعية </w:t>
      </w:r>
      <w:r>
        <w:rPr>
          <w:rFonts w:hint="cs"/>
          <w:sz w:val="22"/>
          <w:rtl/>
        </w:rPr>
        <w:t xml:space="preserve">في هذا المقام بأن المشاكل البنيوية من ذلك القبيل تقوض استقلال الآلية الوطنية الوظيفي، وهي </w:t>
      </w:r>
      <w:r w:rsidR="00E41896">
        <w:rPr>
          <w:rFonts w:hint="cs"/>
          <w:sz w:val="22"/>
          <w:rtl/>
        </w:rPr>
        <w:t xml:space="preserve">تضع </w:t>
      </w:r>
      <w:r>
        <w:rPr>
          <w:rFonts w:hint="cs"/>
          <w:sz w:val="22"/>
          <w:rtl/>
        </w:rPr>
        <w:t>الدولة الطرف من ثم في وضع يتعارض مع ا</w:t>
      </w:r>
      <w:r w:rsidR="00E41896">
        <w:rPr>
          <w:rFonts w:hint="cs"/>
          <w:sz w:val="22"/>
          <w:rtl/>
        </w:rPr>
        <w:t xml:space="preserve">لمادة </w:t>
      </w:r>
      <w:r>
        <w:rPr>
          <w:rFonts w:hint="cs"/>
          <w:sz w:val="22"/>
          <w:rtl/>
        </w:rPr>
        <w:t>18-1 و18-3 من البروتوكول الاختياري.</w:t>
      </w:r>
    </w:p>
    <w:p w:rsidR="00DE6FFE" w:rsidRDefault="00DE6FFE" w:rsidP="00E41896">
      <w:pPr>
        <w:pStyle w:val="SingleTxtGA"/>
        <w:rPr>
          <w:rFonts w:hint="cs"/>
          <w:sz w:val="22"/>
          <w:rtl/>
        </w:rPr>
      </w:pPr>
      <w:r>
        <w:rPr>
          <w:rFonts w:hint="cs"/>
          <w:sz w:val="22"/>
          <w:rtl/>
        </w:rPr>
        <w:t>14-</w:t>
      </w:r>
      <w:r>
        <w:rPr>
          <w:rFonts w:hint="cs"/>
          <w:sz w:val="22"/>
          <w:rtl/>
        </w:rPr>
        <w:tab/>
        <w:t>وعمل</w:t>
      </w:r>
      <w:r w:rsidR="00D27539">
        <w:rPr>
          <w:rFonts w:hint="cs"/>
          <w:sz w:val="22"/>
          <w:rtl/>
        </w:rPr>
        <w:t xml:space="preserve">اً </w:t>
      </w:r>
      <w:r>
        <w:rPr>
          <w:rFonts w:hint="cs"/>
          <w:sz w:val="22"/>
          <w:rtl/>
        </w:rPr>
        <w:t>بالفقرة 39 من لوائح</w:t>
      </w:r>
      <w:r w:rsidR="00E41896">
        <w:rPr>
          <w:rFonts w:hint="cs"/>
          <w:sz w:val="22"/>
          <w:rtl/>
        </w:rPr>
        <w:t xml:space="preserve"> مركز حقوق الإنسان</w:t>
      </w:r>
      <w:r>
        <w:rPr>
          <w:rFonts w:hint="cs"/>
          <w:sz w:val="22"/>
          <w:rtl/>
        </w:rPr>
        <w:t xml:space="preserve">، لا تغطي ميزانيته سوى الزيارات الوقائية وأتعاب الخبراء الخارجيين من ميادين شتى، وليس أتعاب أعضاء المجلس الاستشاري، الأمر الذي يؤدي إلى معاملة أعضاء الآلية الوطنية معاملة غير </w:t>
      </w:r>
      <w:r w:rsidR="00E41896">
        <w:rPr>
          <w:rFonts w:hint="cs"/>
          <w:sz w:val="22"/>
          <w:rtl/>
        </w:rPr>
        <w:t xml:space="preserve">متساوية </w:t>
      </w:r>
      <w:r>
        <w:rPr>
          <w:rFonts w:hint="cs"/>
          <w:sz w:val="22"/>
          <w:rtl/>
        </w:rPr>
        <w:t>في واقع الأمر. أضف إلى ذلك أن المجلس الاستشاري لا يحظى بدعم الفريق الإداري، الأمر الذي يمس نوعية التقارير وتحفيز الأعضاء، ومصداقية الآلية الوطنية ككل في الأمد البعيد.</w:t>
      </w:r>
    </w:p>
    <w:p w:rsidR="00DE6FFE" w:rsidRDefault="00DE6FFE" w:rsidP="00E41896">
      <w:pPr>
        <w:pStyle w:val="SingleTxtGA"/>
        <w:rPr>
          <w:rFonts w:hint="cs"/>
          <w:sz w:val="22"/>
          <w:rtl/>
        </w:rPr>
      </w:pPr>
      <w:r>
        <w:rPr>
          <w:rFonts w:hint="cs"/>
          <w:sz w:val="22"/>
          <w:rtl/>
        </w:rPr>
        <w:t>15-</w:t>
      </w:r>
      <w:r>
        <w:rPr>
          <w:rFonts w:hint="cs"/>
          <w:sz w:val="22"/>
          <w:rtl/>
        </w:rPr>
        <w:tab/>
        <w:t xml:space="preserve">وفي الوقت نفسه، لا يتعامل موظفو المركز مع </w:t>
      </w:r>
      <w:r w:rsidR="00E41896">
        <w:rPr>
          <w:rFonts w:hint="cs"/>
          <w:sz w:val="22"/>
          <w:rtl/>
        </w:rPr>
        <w:t>ال</w:t>
      </w:r>
      <w:r>
        <w:rPr>
          <w:rFonts w:hint="cs"/>
          <w:sz w:val="22"/>
          <w:rtl/>
        </w:rPr>
        <w:t>قضايا</w:t>
      </w:r>
      <w:r w:rsidR="00E41896">
        <w:rPr>
          <w:rFonts w:hint="cs"/>
          <w:sz w:val="22"/>
          <w:rtl/>
        </w:rPr>
        <w:t xml:space="preserve"> ذات الصلة ب</w:t>
      </w:r>
      <w:r>
        <w:rPr>
          <w:rFonts w:hint="cs"/>
          <w:sz w:val="22"/>
          <w:rtl/>
        </w:rPr>
        <w:t>الآلية الوطنية فحسب، بل مع أنشطة كثيرة أخرى في إطار ولاية ديوان المظالم أيض</w:t>
      </w:r>
      <w:r w:rsidR="00D27539">
        <w:rPr>
          <w:rFonts w:hint="cs"/>
          <w:sz w:val="22"/>
          <w:rtl/>
        </w:rPr>
        <w:t xml:space="preserve">اً، </w:t>
      </w:r>
      <w:r>
        <w:rPr>
          <w:rFonts w:hint="cs"/>
          <w:sz w:val="22"/>
          <w:rtl/>
        </w:rPr>
        <w:t xml:space="preserve">مثل الشكاوى الفردية، الأمر الذي قد يضعف تركيز الآلية الوطنية </w:t>
      </w:r>
      <w:r w:rsidR="00E41896">
        <w:rPr>
          <w:rFonts w:hint="cs"/>
          <w:sz w:val="22"/>
          <w:rtl/>
        </w:rPr>
        <w:t xml:space="preserve">على ذلك الجانب من عملها المتصل بالوقاية. </w:t>
      </w:r>
    </w:p>
    <w:p w:rsidR="00DE6FFE" w:rsidRDefault="00DE6FFE" w:rsidP="00E41896">
      <w:pPr>
        <w:pStyle w:val="SingleTxtGA"/>
        <w:rPr>
          <w:rFonts w:hint="cs"/>
          <w:sz w:val="22"/>
          <w:rtl/>
        </w:rPr>
      </w:pPr>
      <w:r>
        <w:rPr>
          <w:rFonts w:hint="cs"/>
          <w:sz w:val="22"/>
          <w:rtl/>
        </w:rPr>
        <w:t>16-</w:t>
      </w:r>
      <w:r>
        <w:rPr>
          <w:rFonts w:hint="cs"/>
          <w:sz w:val="22"/>
          <w:rtl/>
        </w:rPr>
        <w:tab/>
      </w:r>
      <w:r w:rsidR="00E41896">
        <w:rPr>
          <w:rFonts w:hint="cs"/>
          <w:sz w:val="22"/>
          <w:rtl/>
        </w:rPr>
        <w:t xml:space="preserve">وترحب </w:t>
      </w:r>
      <w:r>
        <w:rPr>
          <w:rFonts w:hint="cs"/>
          <w:sz w:val="22"/>
          <w:rtl/>
        </w:rPr>
        <w:t xml:space="preserve">اللجنة الفرعية بتأكيدات وزارة العدل بأن ميزانية ديوان المظالم ستُزاد، رغم الأزمة الاقتصادية الراهنة، </w:t>
      </w:r>
      <w:r w:rsidR="00E41896">
        <w:rPr>
          <w:rFonts w:hint="cs"/>
          <w:sz w:val="22"/>
          <w:rtl/>
        </w:rPr>
        <w:t xml:space="preserve">لكنها </w:t>
      </w:r>
      <w:r>
        <w:rPr>
          <w:rFonts w:hint="cs"/>
          <w:sz w:val="22"/>
          <w:rtl/>
        </w:rPr>
        <w:t xml:space="preserve">تشدد على أن استقلال الآلية الوطنية المالي هو وحده ضمان استقلاليتها الوظيفية. </w:t>
      </w:r>
      <w:r w:rsidR="00E41896">
        <w:rPr>
          <w:rFonts w:hint="cs"/>
          <w:sz w:val="22"/>
          <w:rtl/>
        </w:rPr>
        <w:t xml:space="preserve">وبالإضافة إلى ذلك، انتهى إلى علم اللجنة الفرعية أن </w:t>
      </w:r>
      <w:r>
        <w:rPr>
          <w:rFonts w:hint="cs"/>
          <w:sz w:val="22"/>
          <w:rtl/>
        </w:rPr>
        <w:t>السلطات رفضت مقترح</w:t>
      </w:r>
      <w:r w:rsidR="00D27539">
        <w:rPr>
          <w:rFonts w:hint="cs"/>
          <w:sz w:val="22"/>
          <w:rtl/>
        </w:rPr>
        <w:t xml:space="preserve">اً </w:t>
      </w:r>
      <w:r>
        <w:rPr>
          <w:rFonts w:hint="cs"/>
          <w:sz w:val="22"/>
          <w:rtl/>
        </w:rPr>
        <w:t>يدعو إلى إعادة النظر في سلم رواتب موظفي المركز</w:t>
      </w:r>
      <w:r w:rsidR="00E41896">
        <w:rPr>
          <w:rFonts w:hint="cs"/>
          <w:sz w:val="22"/>
          <w:rtl/>
        </w:rPr>
        <w:t>، كما رفضت</w:t>
      </w:r>
      <w:r w:rsidR="00C55C1E">
        <w:rPr>
          <w:rFonts w:hint="cs"/>
          <w:sz w:val="22"/>
          <w:rtl/>
        </w:rPr>
        <w:t xml:space="preserve"> طلب</w:t>
      </w:r>
      <w:r w:rsidR="00E41896">
        <w:rPr>
          <w:rFonts w:hint="cs"/>
          <w:sz w:val="22"/>
          <w:rtl/>
        </w:rPr>
        <w:t xml:space="preserve"> السماح بمنح مرتبات </w:t>
      </w:r>
      <w:r>
        <w:rPr>
          <w:rFonts w:hint="cs"/>
          <w:sz w:val="22"/>
          <w:rtl/>
        </w:rPr>
        <w:t>تكميلية عن الأنشطة التي يُضطلع بها في ظروف تهدد الصحة والحياة تهديد</w:t>
      </w:r>
      <w:r w:rsidR="00D27539">
        <w:rPr>
          <w:rFonts w:hint="cs"/>
          <w:sz w:val="22"/>
          <w:rtl/>
        </w:rPr>
        <w:t xml:space="preserve">اً </w:t>
      </w:r>
      <w:r>
        <w:rPr>
          <w:rFonts w:hint="cs"/>
          <w:sz w:val="22"/>
          <w:rtl/>
        </w:rPr>
        <w:t>شديدا</w:t>
      </w:r>
      <w:r w:rsidR="00C55C1E">
        <w:rPr>
          <w:rFonts w:hint="cs"/>
          <w:sz w:val="22"/>
          <w:rtl/>
        </w:rPr>
        <w:t>ً</w:t>
      </w:r>
      <w:r>
        <w:rPr>
          <w:rFonts w:hint="cs"/>
          <w:sz w:val="22"/>
          <w:rtl/>
        </w:rPr>
        <w:t>.</w:t>
      </w:r>
    </w:p>
    <w:p w:rsidR="00DE6FFE" w:rsidRPr="00F607F8" w:rsidRDefault="00DE6FFE" w:rsidP="00E41896">
      <w:pPr>
        <w:pStyle w:val="SingleTxtGA"/>
        <w:rPr>
          <w:rFonts w:hint="cs"/>
          <w:b/>
          <w:bCs/>
          <w:sz w:val="22"/>
          <w:rtl/>
        </w:rPr>
      </w:pPr>
      <w:r w:rsidRPr="007C2165">
        <w:rPr>
          <w:rFonts w:hint="cs"/>
          <w:sz w:val="22"/>
          <w:rtl/>
        </w:rPr>
        <w:t>17-</w:t>
      </w:r>
      <w:r w:rsidRPr="007C2165">
        <w:rPr>
          <w:rFonts w:hint="cs"/>
          <w:sz w:val="22"/>
          <w:rtl/>
        </w:rPr>
        <w:tab/>
      </w:r>
      <w:r w:rsidRPr="00F607F8">
        <w:rPr>
          <w:rFonts w:hint="cs"/>
          <w:b/>
          <w:bCs/>
          <w:sz w:val="22"/>
          <w:rtl/>
        </w:rPr>
        <w:t>ت</w:t>
      </w:r>
      <w:r w:rsidR="00E41896" w:rsidRPr="00F607F8">
        <w:rPr>
          <w:rFonts w:hint="cs"/>
          <w:b/>
          <w:bCs/>
          <w:sz w:val="22"/>
          <w:rtl/>
        </w:rPr>
        <w:t>ُ</w:t>
      </w:r>
      <w:r w:rsidRPr="00F607F8">
        <w:rPr>
          <w:rFonts w:hint="cs"/>
          <w:b/>
          <w:bCs/>
          <w:sz w:val="22"/>
          <w:rtl/>
        </w:rPr>
        <w:t xml:space="preserve">ذكّر اللجنة الفرعية بأن الإمداد بموارد مالية وبشرية كافية </w:t>
      </w:r>
      <w:r w:rsidR="00E41896" w:rsidRPr="00F607F8">
        <w:rPr>
          <w:rFonts w:hint="cs"/>
          <w:b/>
          <w:bCs/>
          <w:sz w:val="22"/>
          <w:rtl/>
        </w:rPr>
        <w:t xml:space="preserve">هو </w:t>
      </w:r>
      <w:r w:rsidRPr="00F607F8">
        <w:rPr>
          <w:rFonts w:hint="cs"/>
          <w:b/>
          <w:bCs/>
          <w:sz w:val="22"/>
          <w:rtl/>
        </w:rPr>
        <w:t xml:space="preserve">من الواجبات القانونية الملقاة على عاتق الدولة الطرف بمقتضى المادة 18-3 من البروتوكول الاختياري. وفي إطار نموذج "ديوان المظالم المزيد" الذي اختارته الدولة الطرف بمحض إرادتها، </w:t>
      </w:r>
      <w:r w:rsidR="00E41896" w:rsidRPr="00F607F8">
        <w:rPr>
          <w:rFonts w:hint="cs"/>
          <w:b/>
          <w:bCs/>
          <w:sz w:val="22"/>
          <w:rtl/>
        </w:rPr>
        <w:t xml:space="preserve">يجب أن </w:t>
      </w:r>
      <w:r w:rsidRPr="00F607F8">
        <w:rPr>
          <w:rFonts w:hint="cs"/>
          <w:b/>
          <w:bCs/>
          <w:sz w:val="22"/>
          <w:rtl/>
        </w:rPr>
        <w:t>تُنشأ وحدة فرعية متخصصة</w:t>
      </w:r>
      <w:r w:rsidR="00E41896" w:rsidRPr="00F607F8">
        <w:rPr>
          <w:rFonts w:hint="cs"/>
          <w:b/>
          <w:bCs/>
          <w:sz w:val="22"/>
          <w:rtl/>
        </w:rPr>
        <w:t xml:space="preserve"> حصراً </w:t>
      </w:r>
      <w:r w:rsidRPr="00F607F8">
        <w:rPr>
          <w:rFonts w:hint="cs"/>
          <w:b/>
          <w:bCs/>
          <w:sz w:val="22"/>
          <w:rtl/>
        </w:rPr>
        <w:t xml:space="preserve">في العمل الوقائي </w:t>
      </w:r>
      <w:r w:rsidR="00E41896" w:rsidRPr="00F607F8">
        <w:rPr>
          <w:rFonts w:hint="cs"/>
          <w:b/>
          <w:bCs/>
          <w:sz w:val="22"/>
          <w:rtl/>
        </w:rPr>
        <w:t xml:space="preserve">في إطار </w:t>
      </w:r>
      <w:r w:rsidRPr="00F607F8">
        <w:rPr>
          <w:rFonts w:hint="cs"/>
          <w:b/>
          <w:bCs/>
          <w:sz w:val="22"/>
          <w:rtl/>
        </w:rPr>
        <w:t xml:space="preserve">ولاية الآلية الوطنية. وتوصي اللجنة الفرعية الدولة الطرف بأن ترصد للآلية </w:t>
      </w:r>
      <w:r w:rsidR="00E41896" w:rsidRPr="00F607F8">
        <w:rPr>
          <w:rFonts w:hint="cs"/>
          <w:b/>
          <w:bCs/>
          <w:sz w:val="22"/>
          <w:rtl/>
        </w:rPr>
        <w:t xml:space="preserve">الوطنية </w:t>
      </w:r>
      <w:r w:rsidRPr="00F607F8">
        <w:rPr>
          <w:rFonts w:hint="cs"/>
          <w:b/>
          <w:bCs/>
          <w:sz w:val="22"/>
          <w:rtl/>
        </w:rPr>
        <w:t xml:space="preserve">ميزانية مستقلة وكافية تمكنها من </w:t>
      </w:r>
      <w:r w:rsidR="00E41896" w:rsidRPr="00F607F8">
        <w:rPr>
          <w:rFonts w:hint="cs"/>
          <w:b/>
          <w:bCs/>
          <w:sz w:val="22"/>
          <w:rtl/>
        </w:rPr>
        <w:t xml:space="preserve">تحقيق </w:t>
      </w:r>
      <w:r w:rsidRPr="00F607F8">
        <w:rPr>
          <w:rFonts w:hint="cs"/>
          <w:b/>
          <w:bCs/>
          <w:sz w:val="22"/>
          <w:rtl/>
        </w:rPr>
        <w:t>استقلالها المالي والوظيفي</w:t>
      </w:r>
      <w:r w:rsidR="00E41896" w:rsidRPr="00F607F8">
        <w:rPr>
          <w:rFonts w:hint="cs"/>
          <w:b/>
          <w:bCs/>
          <w:sz w:val="22"/>
          <w:rtl/>
        </w:rPr>
        <w:t xml:space="preserve"> الكامل</w:t>
      </w:r>
      <w:r w:rsidRPr="00C55C1E">
        <w:rPr>
          <w:sz w:val="22"/>
          <w:vertAlign w:val="superscript"/>
          <w:rtl/>
        </w:rPr>
        <w:t>(</w:t>
      </w:r>
      <w:r w:rsidRPr="00C55C1E">
        <w:rPr>
          <w:rStyle w:val="FootnoteReference"/>
          <w:rtl/>
        </w:rPr>
        <w:footnoteReference w:id="5"/>
      </w:r>
      <w:r w:rsidRPr="00C55C1E">
        <w:rPr>
          <w:sz w:val="22"/>
          <w:vertAlign w:val="superscript"/>
          <w:rtl/>
        </w:rPr>
        <w:t>)</w:t>
      </w:r>
      <w:r w:rsidR="00E41896" w:rsidRPr="00F607F8">
        <w:rPr>
          <w:rFonts w:hint="cs"/>
          <w:b/>
          <w:bCs/>
          <w:sz w:val="22"/>
          <w:rtl/>
        </w:rPr>
        <w:t>،</w:t>
      </w:r>
      <w:r w:rsidRPr="00F607F8">
        <w:rPr>
          <w:rFonts w:hint="cs"/>
          <w:b/>
          <w:bCs/>
          <w:sz w:val="22"/>
          <w:rtl/>
        </w:rPr>
        <w:t xml:space="preserve"> وتوصيها أيض</w:t>
      </w:r>
      <w:r w:rsidR="00D27539">
        <w:rPr>
          <w:rFonts w:hint="cs"/>
          <w:b/>
          <w:bCs/>
          <w:sz w:val="22"/>
          <w:rtl/>
        </w:rPr>
        <w:t xml:space="preserve">اً </w:t>
      </w:r>
      <w:r w:rsidRPr="00F607F8">
        <w:rPr>
          <w:rFonts w:hint="cs"/>
          <w:b/>
          <w:bCs/>
          <w:sz w:val="22"/>
          <w:rtl/>
        </w:rPr>
        <w:t xml:space="preserve">بتحسين ظروف العمل بمنح مكافآت شرفية وتوفير فريق للدعم الإداري لأعضاء المجلس الاستشاري، إضافة إلى إعادة النظر في سلم رواتب موظفي الوحدة الفرعية المعنية بالوقاية </w:t>
      </w:r>
      <w:r w:rsidR="00E41896" w:rsidRPr="00F607F8">
        <w:rPr>
          <w:rFonts w:hint="cs"/>
          <w:b/>
          <w:bCs/>
          <w:sz w:val="22"/>
          <w:rtl/>
        </w:rPr>
        <w:t>و</w:t>
      </w:r>
      <w:r w:rsidRPr="00F607F8">
        <w:rPr>
          <w:rFonts w:hint="cs"/>
          <w:b/>
          <w:bCs/>
          <w:sz w:val="22"/>
          <w:rtl/>
        </w:rPr>
        <w:t>التابعة لمركز حقوق الإنسان.</w:t>
      </w:r>
    </w:p>
    <w:p w:rsidR="00DE6FFE" w:rsidRDefault="00DE6FFE" w:rsidP="00D27539">
      <w:pPr>
        <w:pStyle w:val="SingleTxtGA"/>
        <w:rPr>
          <w:rFonts w:hint="cs"/>
          <w:sz w:val="22"/>
          <w:rtl/>
        </w:rPr>
      </w:pPr>
      <w:r>
        <w:rPr>
          <w:rFonts w:hint="cs"/>
          <w:sz w:val="22"/>
          <w:rtl/>
        </w:rPr>
        <w:t>18-</w:t>
      </w:r>
      <w:r>
        <w:rPr>
          <w:rFonts w:hint="cs"/>
          <w:sz w:val="22"/>
          <w:rtl/>
        </w:rPr>
        <w:tab/>
      </w:r>
      <w:r w:rsidRPr="00937795">
        <w:rPr>
          <w:rFonts w:hint="cs"/>
          <w:i/>
          <w:iCs/>
          <w:sz w:val="22"/>
          <w:rtl/>
        </w:rPr>
        <w:t>الاستقلالية والخبرة</w:t>
      </w:r>
      <w:r>
        <w:rPr>
          <w:rFonts w:hint="cs"/>
          <w:sz w:val="22"/>
          <w:rtl/>
        </w:rPr>
        <w:t>. مع أن الآلية الوطنية مؤلفة من المجلس الاستشاري ومركز</w:t>
      </w:r>
      <w:r w:rsidR="00D27539">
        <w:rPr>
          <w:rFonts w:hint="cs"/>
          <w:sz w:val="22"/>
          <w:rtl/>
        </w:rPr>
        <w:t xml:space="preserve"> حقوق الإنسان، فإنها تخضع قانوناً </w:t>
      </w:r>
      <w:r>
        <w:rPr>
          <w:rFonts w:hint="cs"/>
          <w:sz w:val="22"/>
          <w:rtl/>
        </w:rPr>
        <w:t>لرئيس الدعاة البرلمانيين (أمين المظالم). وعليه، يخضع فريق الدعم، الذي يوظفه ديوان المظالم، لتعليماته وليس لهيئة الآلية الوطنية الجماعية. وهذا يتعارض مع المادة 18-1 من البروتوكول الاختياري التي تنص على أن الدول الأطراف تكفل استقلالية موظفي الآلية الوطنية. أضف إلى ذلك أن الآلية الوطنية، باعتبارها هيئة جماعية، لا</w:t>
      </w:r>
      <w:r w:rsidR="00D27539">
        <w:rPr>
          <w:rFonts w:hint="eastAsia"/>
          <w:sz w:val="22"/>
          <w:rtl/>
        </w:rPr>
        <w:t> </w:t>
      </w:r>
      <w:r>
        <w:rPr>
          <w:rFonts w:hint="cs"/>
          <w:sz w:val="22"/>
          <w:rtl/>
        </w:rPr>
        <w:t>يَدَ لها على الميزانية التي لا يديرها سوى مركز حقوق الإنسان، ولا يمكنها من ثم أن تتخذ قرار</w:t>
      </w:r>
      <w:r w:rsidR="00D27539">
        <w:rPr>
          <w:rFonts w:hint="cs"/>
          <w:sz w:val="22"/>
          <w:rtl/>
        </w:rPr>
        <w:t xml:space="preserve">اً </w:t>
      </w:r>
      <w:r>
        <w:rPr>
          <w:rFonts w:hint="cs"/>
          <w:sz w:val="22"/>
          <w:rtl/>
        </w:rPr>
        <w:t>مستقل</w:t>
      </w:r>
      <w:r w:rsidR="00D27539">
        <w:rPr>
          <w:rFonts w:hint="cs"/>
          <w:sz w:val="22"/>
          <w:rtl/>
        </w:rPr>
        <w:t xml:space="preserve">اً </w:t>
      </w:r>
      <w:r>
        <w:rPr>
          <w:rFonts w:hint="cs"/>
          <w:sz w:val="22"/>
          <w:rtl/>
        </w:rPr>
        <w:t>عن استخدام الموارد، حسب الأولويات وتقييم الاحتياجات (الذي ينبغي أن تقوم به الآلية الوطنية بوصفها هيئة جماعية).</w:t>
      </w:r>
    </w:p>
    <w:p w:rsidR="00DE6FFE" w:rsidRDefault="00DE6FFE" w:rsidP="00E41896">
      <w:pPr>
        <w:pStyle w:val="SingleTxtGA"/>
        <w:rPr>
          <w:rFonts w:hint="cs"/>
          <w:sz w:val="22"/>
          <w:rtl/>
        </w:rPr>
      </w:pPr>
      <w:r>
        <w:rPr>
          <w:rFonts w:hint="cs"/>
          <w:sz w:val="22"/>
          <w:rtl/>
        </w:rPr>
        <w:t>19-</w:t>
      </w:r>
      <w:r>
        <w:rPr>
          <w:rFonts w:hint="cs"/>
          <w:sz w:val="22"/>
          <w:rtl/>
        </w:rPr>
        <w:tab/>
        <w:t>و</w:t>
      </w:r>
      <w:r w:rsidR="00E41896">
        <w:rPr>
          <w:rFonts w:hint="cs"/>
          <w:sz w:val="22"/>
          <w:rtl/>
        </w:rPr>
        <w:t xml:space="preserve">قد </w:t>
      </w:r>
      <w:r>
        <w:rPr>
          <w:rFonts w:hint="cs"/>
          <w:sz w:val="22"/>
          <w:rtl/>
        </w:rPr>
        <w:t>أُبلغت اللجنة الفرعية بأن إجراء تعيين أعضاء المجلس الاستش</w:t>
      </w:r>
      <w:r w:rsidR="00E41896">
        <w:rPr>
          <w:rFonts w:hint="cs"/>
          <w:sz w:val="22"/>
          <w:rtl/>
        </w:rPr>
        <w:t>اري لم يكن شفاف</w:t>
      </w:r>
      <w:r w:rsidR="00D27539">
        <w:rPr>
          <w:rFonts w:hint="cs"/>
          <w:sz w:val="22"/>
          <w:rtl/>
        </w:rPr>
        <w:t xml:space="preserve">اً </w:t>
      </w:r>
      <w:r w:rsidR="00E41896">
        <w:rPr>
          <w:rFonts w:hint="cs"/>
          <w:sz w:val="22"/>
          <w:rtl/>
        </w:rPr>
        <w:t>وشامل</w:t>
      </w:r>
      <w:r w:rsidR="00D27539">
        <w:rPr>
          <w:rFonts w:hint="cs"/>
          <w:sz w:val="22"/>
          <w:rtl/>
        </w:rPr>
        <w:t xml:space="preserve">اً </w:t>
      </w:r>
      <w:r w:rsidR="00E41896">
        <w:rPr>
          <w:rFonts w:hint="cs"/>
          <w:sz w:val="22"/>
          <w:rtl/>
        </w:rPr>
        <w:t>تمام</w:t>
      </w:r>
      <w:r w:rsidR="00D27539">
        <w:rPr>
          <w:rFonts w:hint="cs"/>
          <w:sz w:val="22"/>
          <w:rtl/>
        </w:rPr>
        <w:t xml:space="preserve">اً، </w:t>
      </w:r>
      <w:r w:rsidR="00E41896">
        <w:rPr>
          <w:rFonts w:hint="cs"/>
          <w:sz w:val="22"/>
          <w:rtl/>
        </w:rPr>
        <w:t>كما زُعم</w:t>
      </w:r>
      <w:r>
        <w:rPr>
          <w:rFonts w:hint="cs"/>
          <w:sz w:val="22"/>
          <w:rtl/>
        </w:rPr>
        <w:t xml:space="preserve">. ولم يرد إلا عدد قليل من الترشّحات، الأمر الذي </w:t>
      </w:r>
      <w:r w:rsidR="00E41896">
        <w:rPr>
          <w:rFonts w:hint="cs"/>
          <w:sz w:val="22"/>
          <w:rtl/>
        </w:rPr>
        <w:t xml:space="preserve">يدل على </w:t>
      </w:r>
      <w:r>
        <w:rPr>
          <w:rFonts w:hint="cs"/>
          <w:sz w:val="22"/>
          <w:rtl/>
        </w:rPr>
        <w:t>ضرورة بذل المزيد من الجهود للإعلان عن الوظائف الشاغرة ونشر المعلومات و</w:t>
      </w:r>
      <w:r w:rsidR="00E41896">
        <w:rPr>
          <w:rFonts w:hint="cs"/>
          <w:sz w:val="22"/>
          <w:rtl/>
        </w:rPr>
        <w:t xml:space="preserve">زيادة شفافية </w:t>
      </w:r>
      <w:r>
        <w:rPr>
          <w:rFonts w:hint="cs"/>
          <w:sz w:val="22"/>
          <w:rtl/>
        </w:rPr>
        <w:t>عملية الاختيار. ولا</w:t>
      </w:r>
      <w:r w:rsidR="00E41896">
        <w:rPr>
          <w:rFonts w:hint="cs"/>
          <w:sz w:val="22"/>
          <w:rtl/>
        </w:rPr>
        <w:t xml:space="preserve">حظت اللجنة الفرعية أن أي تضارب متصور </w:t>
      </w:r>
      <w:r>
        <w:rPr>
          <w:rFonts w:hint="cs"/>
          <w:sz w:val="22"/>
          <w:rtl/>
        </w:rPr>
        <w:t xml:space="preserve">أو حقيقي في مصالح لجنة الاختيار قد يضر بمصداقية الانتخابات، وينبغي </w:t>
      </w:r>
      <w:r w:rsidR="00E41896">
        <w:rPr>
          <w:rFonts w:hint="cs"/>
          <w:sz w:val="22"/>
          <w:rtl/>
        </w:rPr>
        <w:t>من ثم تجنبه.</w:t>
      </w:r>
    </w:p>
    <w:p w:rsidR="00DE6FFE" w:rsidRPr="00E41896" w:rsidRDefault="00DE6FFE" w:rsidP="00E41896">
      <w:pPr>
        <w:pStyle w:val="SingleTxtGA"/>
        <w:rPr>
          <w:rFonts w:hint="cs"/>
          <w:b/>
          <w:bCs/>
          <w:sz w:val="22"/>
          <w:rtl/>
        </w:rPr>
      </w:pPr>
      <w:r w:rsidRPr="00496B8D">
        <w:rPr>
          <w:rFonts w:hint="cs"/>
          <w:sz w:val="22"/>
          <w:rtl/>
        </w:rPr>
        <w:t>20-</w:t>
      </w:r>
      <w:r w:rsidRPr="00496B8D">
        <w:rPr>
          <w:rFonts w:hint="cs"/>
          <w:sz w:val="22"/>
          <w:rtl/>
        </w:rPr>
        <w:tab/>
      </w:r>
      <w:r w:rsidRPr="00E41896">
        <w:rPr>
          <w:rFonts w:hint="cs"/>
          <w:b/>
          <w:bCs/>
          <w:sz w:val="22"/>
          <w:rtl/>
        </w:rPr>
        <w:t>تلفت اللجنة الفرعية الانتباه إلى أن الدولة الطرف مسؤولة عن التأكد من أن أعضاء الآلية الوطنية المنتخبين يملكون الكفاءات والخبرة المهنية اللازمة</w:t>
      </w:r>
      <w:r w:rsidRPr="001A21C0">
        <w:rPr>
          <w:sz w:val="22"/>
          <w:vertAlign w:val="superscript"/>
          <w:rtl/>
        </w:rPr>
        <w:t>(</w:t>
      </w:r>
      <w:r w:rsidRPr="001A21C0">
        <w:rPr>
          <w:rStyle w:val="FootnoteReference"/>
          <w:rtl/>
        </w:rPr>
        <w:footnoteReference w:id="6"/>
      </w:r>
      <w:r w:rsidRPr="001A21C0">
        <w:rPr>
          <w:sz w:val="22"/>
          <w:vertAlign w:val="superscript"/>
          <w:rtl/>
        </w:rPr>
        <w:t>)</w:t>
      </w:r>
      <w:r w:rsidRPr="00E41896">
        <w:rPr>
          <w:rFonts w:hint="cs"/>
          <w:b/>
          <w:bCs/>
          <w:sz w:val="22"/>
          <w:rtl/>
        </w:rPr>
        <w:t>، وأن الآلية الوطنية تنعم بالاستقلال المالي والوظيفي عند أدائها مهامها في إطار البروتوكول الاختياري</w:t>
      </w:r>
      <w:r w:rsidRPr="001A21C0">
        <w:rPr>
          <w:sz w:val="22"/>
          <w:vertAlign w:val="superscript"/>
          <w:rtl/>
        </w:rPr>
        <w:t>(</w:t>
      </w:r>
      <w:r w:rsidRPr="001A21C0">
        <w:rPr>
          <w:rStyle w:val="FootnoteReference"/>
          <w:rtl/>
        </w:rPr>
        <w:footnoteReference w:id="7"/>
      </w:r>
      <w:r w:rsidRPr="001A21C0">
        <w:rPr>
          <w:sz w:val="22"/>
          <w:vertAlign w:val="superscript"/>
          <w:rtl/>
        </w:rPr>
        <w:t>)</w:t>
      </w:r>
      <w:r w:rsidRPr="00E41896">
        <w:rPr>
          <w:rFonts w:hint="cs"/>
          <w:b/>
          <w:bCs/>
          <w:sz w:val="22"/>
          <w:rtl/>
        </w:rPr>
        <w:t>. وتوصي اللجنة الفرعية الدولة الطرف بالآتي:</w:t>
      </w:r>
    </w:p>
    <w:p w:rsidR="00DE6FFE" w:rsidRPr="001350A4" w:rsidRDefault="00DE6FFE" w:rsidP="00E41896">
      <w:pPr>
        <w:pStyle w:val="SingleTxtGA"/>
        <w:rPr>
          <w:rFonts w:hint="cs"/>
          <w:b/>
          <w:bCs/>
          <w:sz w:val="22"/>
          <w:rtl/>
        </w:rPr>
      </w:pPr>
      <w:r w:rsidRPr="001350A4">
        <w:rPr>
          <w:rFonts w:hint="cs"/>
          <w:b/>
          <w:bCs/>
          <w:sz w:val="22"/>
          <w:rtl/>
        </w:rPr>
        <w:tab/>
        <w:t>(أ)</w:t>
      </w:r>
      <w:r w:rsidRPr="001350A4">
        <w:rPr>
          <w:rFonts w:hint="cs"/>
          <w:b/>
          <w:bCs/>
          <w:sz w:val="22"/>
          <w:rtl/>
        </w:rPr>
        <w:tab/>
      </w:r>
      <w:r w:rsidR="00E41896" w:rsidRPr="001350A4">
        <w:rPr>
          <w:rFonts w:hint="cs"/>
          <w:b/>
          <w:bCs/>
          <w:sz w:val="22"/>
          <w:rtl/>
        </w:rPr>
        <w:t xml:space="preserve">أن </w:t>
      </w:r>
      <w:r w:rsidRPr="001350A4">
        <w:rPr>
          <w:rFonts w:hint="cs"/>
          <w:b/>
          <w:bCs/>
          <w:sz w:val="22"/>
          <w:rtl/>
        </w:rPr>
        <w:t>تكفل استقلالية أمانة الآلية الوطنية في دعم أنشطة الهيئة الجماعية بفعالية؛</w:t>
      </w:r>
    </w:p>
    <w:p w:rsidR="00DE6FFE" w:rsidRPr="001350A4" w:rsidRDefault="00DE6FFE" w:rsidP="001350A4">
      <w:pPr>
        <w:pStyle w:val="SingleTxtGA"/>
        <w:rPr>
          <w:rFonts w:hint="cs"/>
          <w:b/>
          <w:bCs/>
          <w:sz w:val="22"/>
          <w:rtl/>
        </w:rPr>
      </w:pPr>
      <w:r w:rsidRPr="001350A4">
        <w:rPr>
          <w:rFonts w:hint="cs"/>
          <w:b/>
          <w:bCs/>
          <w:sz w:val="22"/>
          <w:rtl/>
        </w:rPr>
        <w:tab/>
        <w:t>(ب)</w:t>
      </w:r>
      <w:r w:rsidRPr="001350A4">
        <w:rPr>
          <w:rFonts w:hint="cs"/>
          <w:b/>
          <w:bCs/>
          <w:sz w:val="22"/>
          <w:rtl/>
        </w:rPr>
        <w:tab/>
      </w:r>
      <w:r w:rsidR="00E41896" w:rsidRPr="001350A4">
        <w:rPr>
          <w:rFonts w:hint="cs"/>
          <w:b/>
          <w:bCs/>
          <w:sz w:val="22"/>
          <w:rtl/>
        </w:rPr>
        <w:t xml:space="preserve">أن </w:t>
      </w:r>
      <w:r w:rsidRPr="001350A4">
        <w:rPr>
          <w:rFonts w:hint="cs"/>
          <w:b/>
          <w:bCs/>
          <w:sz w:val="22"/>
          <w:rtl/>
        </w:rPr>
        <w:t>تمكّن الآلية الوطنية</w:t>
      </w:r>
      <w:r w:rsidR="001350A4" w:rsidRPr="001350A4">
        <w:rPr>
          <w:rFonts w:hint="cs"/>
          <w:b/>
          <w:bCs/>
          <w:sz w:val="22"/>
          <w:rtl/>
        </w:rPr>
        <w:t>،</w:t>
      </w:r>
      <w:r w:rsidRPr="001350A4">
        <w:rPr>
          <w:rFonts w:hint="cs"/>
          <w:b/>
          <w:bCs/>
          <w:sz w:val="22"/>
          <w:rtl/>
        </w:rPr>
        <w:t xml:space="preserve"> بصفتها هيئة جماعية</w:t>
      </w:r>
      <w:r w:rsidR="001350A4" w:rsidRPr="001350A4">
        <w:rPr>
          <w:rFonts w:hint="cs"/>
          <w:b/>
          <w:bCs/>
          <w:sz w:val="22"/>
          <w:rtl/>
        </w:rPr>
        <w:t>،</w:t>
      </w:r>
      <w:r w:rsidRPr="001350A4">
        <w:rPr>
          <w:rFonts w:hint="cs"/>
          <w:b/>
          <w:bCs/>
          <w:sz w:val="22"/>
          <w:rtl/>
        </w:rPr>
        <w:t xml:space="preserve"> من أن تكون لها ميزانية </w:t>
      </w:r>
      <w:r w:rsidR="001350A4" w:rsidRPr="001350A4">
        <w:rPr>
          <w:rFonts w:hint="cs"/>
          <w:b/>
          <w:bCs/>
          <w:sz w:val="22"/>
          <w:rtl/>
        </w:rPr>
        <w:t>مستقلة؛</w:t>
      </w:r>
    </w:p>
    <w:p w:rsidR="00DE6FFE" w:rsidRPr="001350A4" w:rsidRDefault="00DE6FFE" w:rsidP="001350A4">
      <w:pPr>
        <w:pStyle w:val="SingleTxtGA"/>
        <w:rPr>
          <w:rFonts w:hint="cs"/>
          <w:b/>
          <w:bCs/>
          <w:sz w:val="22"/>
          <w:rtl/>
        </w:rPr>
      </w:pPr>
      <w:r w:rsidRPr="001350A4">
        <w:rPr>
          <w:rFonts w:hint="cs"/>
          <w:b/>
          <w:bCs/>
          <w:sz w:val="22"/>
          <w:rtl/>
        </w:rPr>
        <w:tab/>
        <w:t>(ج)</w:t>
      </w:r>
      <w:r w:rsidRPr="001350A4">
        <w:rPr>
          <w:rFonts w:hint="cs"/>
          <w:b/>
          <w:bCs/>
          <w:sz w:val="22"/>
          <w:rtl/>
        </w:rPr>
        <w:tab/>
      </w:r>
      <w:r w:rsidR="001350A4" w:rsidRPr="001350A4">
        <w:rPr>
          <w:rFonts w:hint="cs"/>
          <w:b/>
          <w:bCs/>
          <w:sz w:val="22"/>
          <w:rtl/>
        </w:rPr>
        <w:t xml:space="preserve">أن </w:t>
      </w:r>
      <w:r w:rsidRPr="001350A4">
        <w:rPr>
          <w:rFonts w:hint="cs"/>
          <w:b/>
          <w:bCs/>
          <w:sz w:val="22"/>
          <w:rtl/>
        </w:rPr>
        <w:t>تتخذ تدابير تكفل علنية وشفافية وشمولية عملية اختيار الأعضاء قصد اختيار</w:t>
      </w:r>
      <w:r w:rsidR="001350A4" w:rsidRPr="001350A4">
        <w:rPr>
          <w:rFonts w:hint="cs"/>
          <w:b/>
          <w:bCs/>
          <w:sz w:val="22"/>
          <w:rtl/>
        </w:rPr>
        <w:t xml:space="preserve"> الأشخاص الأكثر</w:t>
      </w:r>
      <w:r w:rsidRPr="001350A4">
        <w:rPr>
          <w:rFonts w:hint="cs"/>
          <w:b/>
          <w:bCs/>
          <w:sz w:val="22"/>
          <w:rtl/>
        </w:rPr>
        <w:t xml:space="preserve"> كفاءة وخبرة.</w:t>
      </w:r>
    </w:p>
    <w:p w:rsidR="00DE6FFE" w:rsidRDefault="00DE6FFE" w:rsidP="001350A4">
      <w:pPr>
        <w:pStyle w:val="SingleTxtGA"/>
        <w:rPr>
          <w:rFonts w:hint="cs"/>
          <w:sz w:val="22"/>
          <w:rtl/>
        </w:rPr>
      </w:pPr>
      <w:r>
        <w:rPr>
          <w:rFonts w:hint="cs"/>
          <w:sz w:val="22"/>
          <w:rtl/>
        </w:rPr>
        <w:t>21-</w:t>
      </w:r>
      <w:r>
        <w:rPr>
          <w:rFonts w:hint="cs"/>
          <w:sz w:val="22"/>
          <w:rtl/>
        </w:rPr>
        <w:tab/>
      </w:r>
      <w:r w:rsidRPr="00C07D49">
        <w:rPr>
          <w:rFonts w:hint="cs"/>
          <w:i/>
          <w:iCs/>
          <w:sz w:val="22"/>
          <w:rtl/>
        </w:rPr>
        <w:t>الإظهار</w:t>
      </w:r>
      <w:r>
        <w:rPr>
          <w:rFonts w:hint="cs"/>
          <w:sz w:val="22"/>
          <w:rtl/>
        </w:rPr>
        <w:t xml:space="preserve">. تدرك اللجنة الفرعية أن الآلية الوطنية مؤسسة جديدة </w:t>
      </w:r>
      <w:r w:rsidR="001350A4">
        <w:rPr>
          <w:rFonts w:hint="cs"/>
          <w:sz w:val="22"/>
          <w:rtl/>
        </w:rPr>
        <w:t xml:space="preserve">نسبياً </w:t>
      </w:r>
      <w:r>
        <w:rPr>
          <w:rFonts w:hint="cs"/>
          <w:sz w:val="22"/>
          <w:rtl/>
        </w:rPr>
        <w:t>في جمهورية مولدوفا</w:t>
      </w:r>
      <w:r w:rsidR="001350A4">
        <w:rPr>
          <w:rFonts w:hint="cs"/>
          <w:sz w:val="22"/>
          <w:rtl/>
        </w:rPr>
        <w:t>،</w:t>
      </w:r>
      <w:r>
        <w:rPr>
          <w:rFonts w:hint="cs"/>
          <w:sz w:val="22"/>
          <w:rtl/>
        </w:rPr>
        <w:t xml:space="preserve"> لكنها تشعر بالقلق لأن السلطات المسؤولة عن أماكن الاحتجاز ومسلوبي الحرية والمجتمع المدني لا ينظرون إلى المجلس الاستشاري ومركز حقوق الإنسان على أنهما هيئة جماعية واحدة هي الآلية الوقائية الوطنية في مولدوفا. وترى </w:t>
      </w:r>
      <w:r w:rsidR="001350A4">
        <w:rPr>
          <w:rFonts w:hint="cs"/>
          <w:sz w:val="22"/>
          <w:rtl/>
        </w:rPr>
        <w:t xml:space="preserve">اللجنة الفرعية </w:t>
      </w:r>
      <w:r>
        <w:rPr>
          <w:rFonts w:hint="cs"/>
          <w:sz w:val="22"/>
          <w:rtl/>
        </w:rPr>
        <w:t>أن الظهور الباهت وقلة الوضوح قد يؤثران سلب</w:t>
      </w:r>
      <w:r w:rsidR="00D27539">
        <w:rPr>
          <w:rFonts w:hint="cs"/>
          <w:sz w:val="22"/>
          <w:rtl/>
        </w:rPr>
        <w:t xml:space="preserve">اً </w:t>
      </w:r>
      <w:r>
        <w:rPr>
          <w:rFonts w:hint="cs"/>
          <w:sz w:val="22"/>
          <w:rtl/>
        </w:rPr>
        <w:t xml:space="preserve">في فعالية الآلية الوطنية ومصداقيتها. </w:t>
      </w:r>
      <w:r w:rsidR="001350A4">
        <w:rPr>
          <w:rFonts w:hint="cs"/>
          <w:sz w:val="22"/>
          <w:rtl/>
        </w:rPr>
        <w:t xml:space="preserve">فعلى </w:t>
      </w:r>
      <w:r>
        <w:rPr>
          <w:rFonts w:hint="cs"/>
          <w:sz w:val="22"/>
          <w:rtl/>
        </w:rPr>
        <w:t xml:space="preserve">سبيل المثال، </w:t>
      </w:r>
      <w:r w:rsidR="001350A4">
        <w:rPr>
          <w:rFonts w:hint="cs"/>
          <w:sz w:val="22"/>
          <w:rtl/>
        </w:rPr>
        <w:t xml:space="preserve">أعرب عدد من المحاورين </w:t>
      </w:r>
      <w:r>
        <w:rPr>
          <w:rFonts w:hint="cs"/>
          <w:sz w:val="22"/>
          <w:rtl/>
        </w:rPr>
        <w:t xml:space="preserve">الذين التقتهم اللجنة الفرعية أثناء زيارتها عن نظرتهم السلبية إلى التعاون بين الهيئتين وسلطوا الضوء على قلة الشفافية بشأن أولويات الآلية الوطنية ككل وأنشطتها. ومن الأمثلة المحسوسة على ذلك عدم وجود أي </w:t>
      </w:r>
      <w:r w:rsidR="001350A4">
        <w:rPr>
          <w:rFonts w:hint="cs"/>
          <w:sz w:val="22"/>
          <w:rtl/>
        </w:rPr>
        <w:t xml:space="preserve">تمييز بين الحالات التي يصدر فيها </w:t>
      </w:r>
      <w:r>
        <w:rPr>
          <w:rFonts w:hint="cs"/>
          <w:sz w:val="22"/>
          <w:rtl/>
        </w:rPr>
        <w:t xml:space="preserve">مركز حقوق الإنسان تقارير أو يقدم توصيات/آراء إلى السلطات باعتباره ديوان المظالم </w:t>
      </w:r>
      <w:r w:rsidR="001350A4">
        <w:rPr>
          <w:rFonts w:hint="cs"/>
          <w:sz w:val="22"/>
          <w:rtl/>
        </w:rPr>
        <w:t xml:space="preserve">والحالات التي يفعل فيها </w:t>
      </w:r>
      <w:r>
        <w:rPr>
          <w:rFonts w:hint="cs"/>
          <w:sz w:val="22"/>
          <w:rtl/>
        </w:rPr>
        <w:t>ذلك بصفته آلية وقائية وطنية.</w:t>
      </w:r>
    </w:p>
    <w:p w:rsidR="00DE6FFE" w:rsidRDefault="00DE6FFE" w:rsidP="00E41896">
      <w:pPr>
        <w:pStyle w:val="SingleTxtGA"/>
        <w:rPr>
          <w:rFonts w:hint="cs"/>
          <w:sz w:val="22"/>
          <w:rtl/>
        </w:rPr>
      </w:pPr>
      <w:r>
        <w:rPr>
          <w:rFonts w:hint="cs"/>
          <w:sz w:val="22"/>
          <w:rtl/>
        </w:rPr>
        <w:t>22-</w:t>
      </w:r>
      <w:r>
        <w:rPr>
          <w:rFonts w:hint="cs"/>
          <w:sz w:val="22"/>
          <w:rtl/>
        </w:rPr>
        <w:tab/>
        <w:t xml:space="preserve">ويضاف إلى ذلك أن التقارير السنوية المقدمة إلى السلطات والبرلمان لا تقدم باسم هيئة الآلية الوطنية الجماعية وإنما من </w:t>
      </w:r>
      <w:r w:rsidR="001350A4">
        <w:rPr>
          <w:rFonts w:hint="cs"/>
          <w:sz w:val="22"/>
          <w:rtl/>
        </w:rPr>
        <w:t xml:space="preserve">قبل </w:t>
      </w:r>
      <w:r>
        <w:rPr>
          <w:rFonts w:hint="cs"/>
          <w:sz w:val="22"/>
          <w:rtl/>
        </w:rPr>
        <w:t>مركز حقوق الإنسان. ومما يثير قلق اللجنة الفرعية أيض</w:t>
      </w:r>
      <w:r w:rsidR="00D27539">
        <w:rPr>
          <w:rFonts w:hint="cs"/>
          <w:sz w:val="22"/>
          <w:rtl/>
        </w:rPr>
        <w:t xml:space="preserve">اً </w:t>
      </w:r>
      <w:r>
        <w:rPr>
          <w:rFonts w:hint="cs"/>
          <w:sz w:val="22"/>
          <w:rtl/>
        </w:rPr>
        <w:t>توقف الممارسة السابقة المتمثلة في مناقشة التقرير السنوي للمركز في البرلمان في جلسة مشتركة مع المجتمع المدني.</w:t>
      </w:r>
    </w:p>
    <w:p w:rsidR="00DE6FFE" w:rsidRPr="00F607F8" w:rsidRDefault="00DE6FFE" w:rsidP="00F614A9">
      <w:pPr>
        <w:pStyle w:val="SingleTxtGA"/>
        <w:rPr>
          <w:rFonts w:hint="cs"/>
          <w:b/>
          <w:bCs/>
          <w:sz w:val="22"/>
          <w:rtl/>
        </w:rPr>
      </w:pPr>
      <w:r w:rsidRPr="004515DE">
        <w:rPr>
          <w:rFonts w:hint="cs"/>
          <w:sz w:val="22"/>
          <w:rtl/>
        </w:rPr>
        <w:t>23-</w:t>
      </w:r>
      <w:r w:rsidRPr="004515DE">
        <w:rPr>
          <w:rFonts w:hint="cs"/>
          <w:sz w:val="22"/>
          <w:rtl/>
        </w:rPr>
        <w:tab/>
      </w:r>
      <w:r w:rsidRPr="00F607F8">
        <w:rPr>
          <w:rFonts w:hint="cs"/>
          <w:b/>
          <w:bCs/>
          <w:sz w:val="22"/>
          <w:rtl/>
        </w:rPr>
        <w:t>توصي اللجنة الفرعية الدولة الطرف بأن تتخذ التدابير اللازمة للمساعدة على أن تتبوأ الآلية الوطنية مكانة تجعلها الوكالة الجماعية الرئيسة في نظام البلد لمنع التعذيب وسوء المعاملة والمساهمة في الاعتراف بدوره</w:t>
      </w:r>
      <w:r w:rsidR="00C55C1E">
        <w:rPr>
          <w:rFonts w:hint="cs"/>
          <w:b/>
          <w:bCs/>
          <w:sz w:val="22"/>
          <w:rtl/>
        </w:rPr>
        <w:t>ا</w:t>
      </w:r>
      <w:r w:rsidRPr="00F607F8">
        <w:rPr>
          <w:rFonts w:hint="cs"/>
          <w:b/>
          <w:bCs/>
          <w:sz w:val="22"/>
          <w:rtl/>
        </w:rPr>
        <w:t>. ويمكن تحقيق ذلك بطرق منها حملات التوعية العامة وغيرها من الأنشطة الترويجية. وت</w:t>
      </w:r>
      <w:r w:rsidR="001350A4" w:rsidRPr="00F607F8">
        <w:rPr>
          <w:rFonts w:hint="cs"/>
          <w:b/>
          <w:bCs/>
          <w:sz w:val="22"/>
          <w:rtl/>
        </w:rPr>
        <w:t xml:space="preserve">وصي اللجنة الفرعية الدولة الطرف أيضاً بأن تصدر تقارير </w:t>
      </w:r>
      <w:r w:rsidRPr="00F607F8">
        <w:rPr>
          <w:rFonts w:hint="cs"/>
          <w:b/>
          <w:bCs/>
          <w:sz w:val="22"/>
          <w:rtl/>
        </w:rPr>
        <w:t>الآلية الوطنية السنوية وتنشرها على نطاق واسع</w:t>
      </w:r>
      <w:r w:rsidR="00F614A9" w:rsidRPr="00F607F8">
        <w:rPr>
          <w:rFonts w:hint="cs"/>
          <w:b/>
          <w:bCs/>
          <w:sz w:val="22"/>
          <w:rtl/>
        </w:rPr>
        <w:t xml:space="preserve"> بسبل منها إحالتها إلى اللجنة الفرعية. وتوصي اللجنة الفرعية في الختام </w:t>
      </w:r>
      <w:r w:rsidRPr="00F607F8">
        <w:rPr>
          <w:rFonts w:hint="cs"/>
          <w:b/>
          <w:bCs/>
          <w:sz w:val="22"/>
          <w:rtl/>
        </w:rPr>
        <w:t>بعرض التقارير السنوية ومناقشتها في البرلمان.</w:t>
      </w:r>
    </w:p>
    <w:p w:rsidR="00DE6FFE" w:rsidRDefault="00DE6FFE" w:rsidP="00F614A9">
      <w:pPr>
        <w:pStyle w:val="SingleTxtGA"/>
        <w:rPr>
          <w:rFonts w:hint="cs"/>
          <w:sz w:val="22"/>
          <w:rtl/>
        </w:rPr>
      </w:pPr>
      <w:r>
        <w:rPr>
          <w:rFonts w:hint="cs"/>
          <w:sz w:val="22"/>
          <w:rtl/>
        </w:rPr>
        <w:t>24-</w:t>
      </w:r>
      <w:r>
        <w:rPr>
          <w:rFonts w:hint="cs"/>
          <w:sz w:val="22"/>
          <w:rtl/>
        </w:rPr>
        <w:tab/>
      </w:r>
      <w:r w:rsidRPr="00FD5B2C">
        <w:rPr>
          <w:rFonts w:hint="cs"/>
          <w:i/>
          <w:iCs/>
          <w:sz w:val="22"/>
          <w:rtl/>
        </w:rPr>
        <w:t>آلية التنسيق</w:t>
      </w:r>
      <w:r>
        <w:rPr>
          <w:rFonts w:hint="cs"/>
          <w:sz w:val="22"/>
          <w:rtl/>
        </w:rPr>
        <w:t>. لم يستطع ممثلو السلطات أثناء الاجتماعات مع اللجنة الفرعية أن يقدموا مثال</w:t>
      </w:r>
      <w:r w:rsidR="00D27539">
        <w:rPr>
          <w:rFonts w:hint="cs"/>
          <w:sz w:val="22"/>
          <w:rtl/>
        </w:rPr>
        <w:t xml:space="preserve">اً </w:t>
      </w:r>
      <w:r>
        <w:rPr>
          <w:rFonts w:hint="cs"/>
          <w:sz w:val="22"/>
          <w:rtl/>
        </w:rPr>
        <w:t>ملموس</w:t>
      </w:r>
      <w:r w:rsidR="00D27539">
        <w:rPr>
          <w:rFonts w:hint="cs"/>
          <w:sz w:val="22"/>
          <w:rtl/>
        </w:rPr>
        <w:t xml:space="preserve">اً </w:t>
      </w:r>
      <w:r>
        <w:rPr>
          <w:rFonts w:hint="cs"/>
          <w:sz w:val="22"/>
          <w:rtl/>
        </w:rPr>
        <w:t xml:space="preserve">على توصية قدمتها إليهم الآلية الوطنية أو </w:t>
      </w:r>
      <w:r w:rsidR="00F614A9">
        <w:rPr>
          <w:rFonts w:hint="cs"/>
          <w:sz w:val="22"/>
          <w:rtl/>
        </w:rPr>
        <w:t xml:space="preserve">توصية </w:t>
      </w:r>
      <w:r w:rsidR="00D27539">
        <w:rPr>
          <w:rFonts w:hint="cs"/>
          <w:sz w:val="22"/>
          <w:rtl/>
        </w:rPr>
        <w:t>نُفّّذت أو كلا الأمرين مع</w:t>
      </w:r>
      <w:r>
        <w:rPr>
          <w:rFonts w:hint="cs"/>
          <w:sz w:val="22"/>
          <w:rtl/>
        </w:rPr>
        <w:t>ا</w:t>
      </w:r>
      <w:r w:rsidR="00D27539">
        <w:rPr>
          <w:rFonts w:hint="cs"/>
          <w:sz w:val="22"/>
          <w:rtl/>
        </w:rPr>
        <w:t>ً</w:t>
      </w:r>
      <w:r>
        <w:rPr>
          <w:rFonts w:hint="cs"/>
          <w:sz w:val="22"/>
          <w:rtl/>
        </w:rPr>
        <w:t>. وهذا يعني أن هذه السلطات لم تُجر بعد حوار</w:t>
      </w:r>
      <w:r w:rsidR="00D27539">
        <w:rPr>
          <w:rFonts w:hint="cs"/>
          <w:sz w:val="22"/>
          <w:rtl/>
        </w:rPr>
        <w:t xml:space="preserve">اً </w:t>
      </w:r>
      <w:r>
        <w:rPr>
          <w:rFonts w:hint="cs"/>
          <w:sz w:val="22"/>
          <w:rtl/>
        </w:rPr>
        <w:t>جاد</w:t>
      </w:r>
      <w:r w:rsidR="00D27539">
        <w:rPr>
          <w:rFonts w:hint="cs"/>
          <w:sz w:val="22"/>
          <w:rtl/>
        </w:rPr>
        <w:t xml:space="preserve">اً </w:t>
      </w:r>
      <w:r>
        <w:rPr>
          <w:rFonts w:hint="cs"/>
          <w:sz w:val="22"/>
          <w:rtl/>
        </w:rPr>
        <w:t xml:space="preserve">مع الآلية الوطنية لمعالجة القضايا </w:t>
      </w:r>
      <w:r w:rsidR="00F614A9">
        <w:rPr>
          <w:rFonts w:hint="cs"/>
          <w:sz w:val="22"/>
          <w:rtl/>
        </w:rPr>
        <w:t xml:space="preserve">النُّظمية </w:t>
      </w:r>
      <w:r>
        <w:rPr>
          <w:rFonts w:hint="cs"/>
          <w:sz w:val="22"/>
          <w:rtl/>
        </w:rPr>
        <w:t xml:space="preserve">والأسباب الجذرية للتعذيب وسوء المعاملة. وهذا يؤكد ما ذهب إليه بعض أعضاء الآلية الوطنية </w:t>
      </w:r>
      <w:r w:rsidR="00F614A9">
        <w:rPr>
          <w:rFonts w:hint="cs"/>
          <w:sz w:val="22"/>
          <w:rtl/>
        </w:rPr>
        <w:t xml:space="preserve">من </w:t>
      </w:r>
      <w:r>
        <w:rPr>
          <w:rFonts w:hint="cs"/>
          <w:sz w:val="22"/>
          <w:rtl/>
        </w:rPr>
        <w:t xml:space="preserve">أن توصياتهم </w:t>
      </w:r>
      <w:r w:rsidR="00F614A9">
        <w:rPr>
          <w:rFonts w:hint="cs"/>
          <w:sz w:val="22"/>
          <w:rtl/>
        </w:rPr>
        <w:t xml:space="preserve">المقدمة </w:t>
      </w:r>
      <w:r>
        <w:rPr>
          <w:rFonts w:hint="cs"/>
          <w:sz w:val="22"/>
          <w:rtl/>
        </w:rPr>
        <w:t>إلى السلطات "غالب</w:t>
      </w:r>
      <w:r w:rsidR="00D27539">
        <w:rPr>
          <w:rFonts w:hint="cs"/>
          <w:sz w:val="22"/>
          <w:rtl/>
        </w:rPr>
        <w:t xml:space="preserve">اً </w:t>
      </w:r>
      <w:r>
        <w:rPr>
          <w:rFonts w:hint="cs"/>
          <w:sz w:val="22"/>
          <w:rtl/>
        </w:rPr>
        <w:t>ما يُستمع إليها دون إنصات"، خاصة عندما يتطلب الأمر موارد مالية لتنفيذها.</w:t>
      </w:r>
    </w:p>
    <w:p w:rsidR="00DE6FFE" w:rsidRDefault="00DE6FFE" w:rsidP="00D27539">
      <w:pPr>
        <w:pStyle w:val="SingleTxtGA"/>
        <w:rPr>
          <w:rFonts w:hint="cs"/>
          <w:sz w:val="22"/>
          <w:rtl/>
        </w:rPr>
      </w:pPr>
      <w:r w:rsidRPr="00C55C1E">
        <w:rPr>
          <w:rFonts w:hint="cs"/>
          <w:spacing w:val="-4"/>
          <w:sz w:val="22"/>
          <w:rtl/>
        </w:rPr>
        <w:t>25-</w:t>
      </w:r>
      <w:r w:rsidRPr="00C55C1E">
        <w:rPr>
          <w:rFonts w:hint="cs"/>
          <w:spacing w:val="-4"/>
          <w:sz w:val="22"/>
          <w:rtl/>
        </w:rPr>
        <w:tab/>
        <w:t>و</w:t>
      </w:r>
      <w:r w:rsidR="00F614A9" w:rsidRPr="00C55C1E">
        <w:rPr>
          <w:rFonts w:hint="cs"/>
          <w:spacing w:val="-4"/>
          <w:sz w:val="22"/>
          <w:rtl/>
        </w:rPr>
        <w:t>قد</w:t>
      </w:r>
      <w:r w:rsidR="00C55C1E" w:rsidRPr="00C55C1E">
        <w:rPr>
          <w:rFonts w:hint="cs"/>
          <w:spacing w:val="-4"/>
          <w:sz w:val="22"/>
          <w:rtl/>
        </w:rPr>
        <w:t xml:space="preserve"> علمت</w:t>
      </w:r>
      <w:r w:rsidR="00F614A9" w:rsidRPr="00C55C1E">
        <w:rPr>
          <w:rFonts w:hint="cs"/>
          <w:spacing w:val="-4"/>
          <w:sz w:val="22"/>
          <w:rtl/>
        </w:rPr>
        <w:t xml:space="preserve"> </w:t>
      </w:r>
      <w:r w:rsidRPr="00C55C1E">
        <w:rPr>
          <w:rFonts w:hint="cs"/>
          <w:spacing w:val="-4"/>
          <w:sz w:val="22"/>
          <w:rtl/>
        </w:rPr>
        <w:t>اللجنة الفرعية أن حكومة مولدوفا سنّت في تشرين الثاني/نوفمبر</w:t>
      </w:r>
      <w:r>
        <w:rPr>
          <w:rFonts w:hint="cs"/>
          <w:sz w:val="22"/>
          <w:rtl/>
        </w:rPr>
        <w:t xml:space="preserve"> 2008 قانون</w:t>
      </w:r>
      <w:r w:rsidR="00D27539">
        <w:rPr>
          <w:rFonts w:hint="cs"/>
          <w:sz w:val="22"/>
          <w:rtl/>
        </w:rPr>
        <w:t xml:space="preserve">اً </w:t>
      </w:r>
      <w:r w:rsidR="00F614A9">
        <w:rPr>
          <w:rFonts w:hint="cs"/>
          <w:sz w:val="22"/>
          <w:rtl/>
        </w:rPr>
        <w:t xml:space="preserve">بشأن </w:t>
      </w:r>
      <w:r>
        <w:rPr>
          <w:rFonts w:hint="cs"/>
          <w:sz w:val="22"/>
          <w:rtl/>
        </w:rPr>
        <w:t>لجان الرصد المحلية المكونة من ممثلين للمجتمع المدني</w:t>
      </w:r>
      <w:r>
        <w:rPr>
          <w:sz w:val="22"/>
          <w:vertAlign w:val="superscript"/>
          <w:rtl/>
        </w:rPr>
        <w:t>(</w:t>
      </w:r>
      <w:r>
        <w:rPr>
          <w:rStyle w:val="FootnoteReference"/>
          <w:rtl/>
        </w:rPr>
        <w:footnoteReference w:id="8"/>
      </w:r>
      <w:r w:rsidRPr="005175AC">
        <w:rPr>
          <w:sz w:val="22"/>
          <w:vertAlign w:val="superscript"/>
          <w:rtl/>
        </w:rPr>
        <w:t>)</w:t>
      </w:r>
      <w:r>
        <w:rPr>
          <w:rFonts w:hint="cs"/>
          <w:sz w:val="22"/>
          <w:rtl/>
        </w:rPr>
        <w:t>. لكن السلطات اعترفت بأن هذه اللجان غير عملية في الواقع ومن الصعب النظر إلى أي منها على أنها طريقة فعالة لمنع التعذيب وسوء المعاملة. وترى اللجنة الفرعية أنّ تكاثُر الهياكل المسؤولة عن منع التعذيب لا</w:t>
      </w:r>
      <w:r w:rsidR="00D27539">
        <w:rPr>
          <w:rFonts w:hint="eastAsia"/>
          <w:sz w:val="22"/>
          <w:rtl/>
        </w:rPr>
        <w:t> </w:t>
      </w:r>
      <w:r>
        <w:rPr>
          <w:rFonts w:hint="cs"/>
          <w:sz w:val="22"/>
          <w:rtl/>
        </w:rPr>
        <w:t>يؤدي بالضرورة إلى المزيد من النتائج وقد تسهم، متى غاب التنسيق، في عدم نجاعة استعمال الموارد المتاحة، وقد تضعف ولاية الآلية الوطنية إلى حد ما.</w:t>
      </w:r>
    </w:p>
    <w:p w:rsidR="00DE6FFE" w:rsidRDefault="00DE6FFE" w:rsidP="007970ED">
      <w:pPr>
        <w:pStyle w:val="SingleTxtGA"/>
        <w:rPr>
          <w:rFonts w:hint="cs"/>
          <w:sz w:val="22"/>
          <w:rtl/>
        </w:rPr>
      </w:pPr>
      <w:r>
        <w:rPr>
          <w:rFonts w:hint="cs"/>
          <w:sz w:val="22"/>
          <w:rtl/>
        </w:rPr>
        <w:t>26-</w:t>
      </w:r>
      <w:r>
        <w:rPr>
          <w:rFonts w:hint="cs"/>
          <w:sz w:val="22"/>
          <w:rtl/>
        </w:rPr>
        <w:tab/>
        <w:t>ويساور اللجنة الفرعية قلق أيض</w:t>
      </w:r>
      <w:r w:rsidR="00D27539">
        <w:rPr>
          <w:rFonts w:hint="cs"/>
          <w:sz w:val="22"/>
          <w:rtl/>
        </w:rPr>
        <w:t xml:space="preserve">اً </w:t>
      </w:r>
      <w:r>
        <w:rPr>
          <w:rFonts w:hint="cs"/>
          <w:sz w:val="22"/>
          <w:rtl/>
        </w:rPr>
        <w:t>من عدم وجود آلية ثابتة للتنسيق بين كيانات الدولة الطرف التي تعمل في مجال منع التعذيب، مثل جهاز الدولة المكلف بالرقابة القضائية والنيابة العامة والوزارات المعنية واللجان المحلية وداخل كل كيان من هذه الكيانات، من جهة، والآلية الوقائية الوطنية من جهة أخرى. وتود اللجنة الفرعية التشديد على أن عدم وجود هيئة تنسيق قد يكون مؤشر</w:t>
      </w:r>
      <w:r w:rsidR="00D27539">
        <w:rPr>
          <w:rFonts w:hint="cs"/>
          <w:sz w:val="22"/>
          <w:rtl/>
        </w:rPr>
        <w:t xml:space="preserve">اً </w:t>
      </w:r>
      <w:r>
        <w:rPr>
          <w:rFonts w:hint="cs"/>
          <w:sz w:val="22"/>
          <w:rtl/>
        </w:rPr>
        <w:t>على عدم وجود استراتيجية وطنية متسقة ومحددة المعالم لمنع التعذيب وسوء المعاملة.</w:t>
      </w:r>
    </w:p>
    <w:p w:rsidR="00DE6FFE" w:rsidRPr="00594B6B" w:rsidRDefault="00DE6FFE" w:rsidP="007970ED">
      <w:pPr>
        <w:pStyle w:val="SingleTxtGA"/>
        <w:rPr>
          <w:rFonts w:hint="cs"/>
          <w:sz w:val="22"/>
          <w:rtl/>
        </w:rPr>
      </w:pPr>
      <w:r w:rsidRPr="00594B6B">
        <w:rPr>
          <w:rFonts w:hint="cs"/>
          <w:sz w:val="22"/>
          <w:rtl/>
        </w:rPr>
        <w:t>27-</w:t>
      </w:r>
      <w:r w:rsidRPr="00594B6B">
        <w:rPr>
          <w:rFonts w:hint="cs"/>
          <w:sz w:val="22"/>
          <w:rtl/>
        </w:rPr>
        <w:tab/>
      </w:r>
      <w:r w:rsidRPr="00F607F8">
        <w:rPr>
          <w:rFonts w:hint="cs"/>
          <w:b/>
          <w:bCs/>
          <w:sz w:val="22"/>
          <w:rtl/>
        </w:rPr>
        <w:t xml:space="preserve">ترى اللجنة الفرعية أن التعاون هو وحده </w:t>
      </w:r>
      <w:r w:rsidR="007970ED" w:rsidRPr="00F607F8">
        <w:rPr>
          <w:rFonts w:hint="cs"/>
          <w:b/>
          <w:bCs/>
          <w:sz w:val="22"/>
          <w:rtl/>
        </w:rPr>
        <w:t xml:space="preserve">الذي يكفل </w:t>
      </w:r>
      <w:r w:rsidRPr="00F607F8">
        <w:rPr>
          <w:rFonts w:hint="cs"/>
          <w:b/>
          <w:bCs/>
          <w:sz w:val="22"/>
          <w:rtl/>
        </w:rPr>
        <w:t xml:space="preserve">التقليل من احتمال ممارسة التعذيب وسوء المعاملة لأن من شأنه </w:t>
      </w:r>
      <w:r w:rsidR="007970ED" w:rsidRPr="00F607F8">
        <w:rPr>
          <w:rFonts w:hint="cs"/>
          <w:b/>
          <w:bCs/>
          <w:sz w:val="22"/>
          <w:rtl/>
        </w:rPr>
        <w:t>توفير أ</w:t>
      </w:r>
      <w:r w:rsidRPr="00F607F8">
        <w:rPr>
          <w:rFonts w:hint="cs"/>
          <w:b/>
          <w:bCs/>
          <w:sz w:val="22"/>
          <w:rtl/>
        </w:rPr>
        <w:t xml:space="preserve">دوات رقابة متضافرة وتجنب ازدواجية الجهود. وتوصي اللجنة الفرعية الدولة الطرف بأن تنسق بين الكيانات والمؤسسات المعنية كي يتسنى تنفيذ الاستراتيجية الوطنية لمنع التعذيب </w:t>
      </w:r>
      <w:r w:rsidR="007970ED" w:rsidRPr="00F607F8">
        <w:rPr>
          <w:rFonts w:hint="cs"/>
          <w:b/>
          <w:bCs/>
          <w:sz w:val="22"/>
          <w:rtl/>
        </w:rPr>
        <w:t xml:space="preserve">تنفيذاً فعالاً </w:t>
      </w:r>
      <w:r w:rsidRPr="00F607F8">
        <w:rPr>
          <w:rFonts w:hint="cs"/>
          <w:b/>
          <w:bCs/>
          <w:sz w:val="22"/>
          <w:rtl/>
        </w:rPr>
        <w:t xml:space="preserve">وتحسين سير </w:t>
      </w:r>
      <w:r w:rsidR="007970ED" w:rsidRPr="00F607F8">
        <w:rPr>
          <w:rFonts w:hint="cs"/>
          <w:b/>
          <w:bCs/>
          <w:sz w:val="22"/>
          <w:rtl/>
        </w:rPr>
        <w:t xml:space="preserve">عمل </w:t>
      </w:r>
      <w:r w:rsidRPr="00F607F8">
        <w:rPr>
          <w:rFonts w:hint="cs"/>
          <w:b/>
          <w:bCs/>
          <w:sz w:val="22"/>
          <w:rtl/>
        </w:rPr>
        <w:t>الآلية الوطنية. وعلى السلطات المختصة في الدولة الطرف أن تدرس توصيات الآلية الوطنية وتجري حوار</w:t>
      </w:r>
      <w:r w:rsidR="00D27539">
        <w:rPr>
          <w:rFonts w:hint="cs"/>
          <w:b/>
          <w:bCs/>
          <w:sz w:val="22"/>
          <w:rtl/>
        </w:rPr>
        <w:t xml:space="preserve">اً </w:t>
      </w:r>
      <w:r w:rsidRPr="00F607F8">
        <w:rPr>
          <w:rFonts w:hint="cs"/>
          <w:b/>
          <w:bCs/>
          <w:sz w:val="22"/>
          <w:rtl/>
        </w:rPr>
        <w:t>جاد</w:t>
      </w:r>
      <w:r w:rsidR="00D27539">
        <w:rPr>
          <w:rFonts w:hint="cs"/>
          <w:b/>
          <w:bCs/>
          <w:sz w:val="22"/>
          <w:rtl/>
        </w:rPr>
        <w:t xml:space="preserve">اً </w:t>
      </w:r>
      <w:r w:rsidRPr="00F607F8">
        <w:rPr>
          <w:rFonts w:hint="cs"/>
          <w:b/>
          <w:bCs/>
          <w:sz w:val="22"/>
          <w:rtl/>
        </w:rPr>
        <w:t>معها بشأن تدابير التنفيذ الممكنة، وهذا ما تنص عليه المادة 22 من البروتوكول الاختياري. ويمكن في هذا الصدد تعيين جهة تنسيق في كل وزارة من الوزارات المعنية أو لكل الوزارات لمتابعة تنفيذ توصيات الآلية الوطنية ورفع تقرير بشأنه إلى الآلية الوطنية</w:t>
      </w:r>
      <w:r>
        <w:rPr>
          <w:rFonts w:hint="cs"/>
          <w:sz w:val="22"/>
          <w:rtl/>
        </w:rPr>
        <w:t>.</w:t>
      </w:r>
    </w:p>
    <w:p w:rsidR="00DE6FFE" w:rsidRPr="00F43C83" w:rsidRDefault="00F614A9" w:rsidP="00F607F8">
      <w:pPr>
        <w:pStyle w:val="HChGA"/>
        <w:rPr>
          <w:rFonts w:hint="cs"/>
          <w:rtl/>
        </w:rPr>
      </w:pPr>
      <w:r>
        <w:rPr>
          <w:rFonts w:hint="cs"/>
          <w:rtl/>
        </w:rPr>
        <w:tab/>
      </w:r>
      <w:r w:rsidR="00DE6FFE" w:rsidRPr="00F43C83">
        <w:rPr>
          <w:rFonts w:hint="cs"/>
          <w:rtl/>
        </w:rPr>
        <w:t>رابعا</w:t>
      </w:r>
      <w:r>
        <w:rPr>
          <w:rFonts w:hint="cs"/>
          <w:rtl/>
        </w:rPr>
        <w:t>ً-</w:t>
      </w:r>
      <w:r>
        <w:rPr>
          <w:rFonts w:hint="cs"/>
          <w:rtl/>
        </w:rPr>
        <w:tab/>
      </w:r>
      <w:r w:rsidR="00DE6FFE" w:rsidRPr="00F43C83">
        <w:rPr>
          <w:rFonts w:hint="cs"/>
          <w:rtl/>
        </w:rPr>
        <w:t>إصلاح الآلية الوقائية الوطنية</w:t>
      </w:r>
    </w:p>
    <w:p w:rsidR="00DE6FFE" w:rsidRDefault="00DE6FFE" w:rsidP="007970ED">
      <w:pPr>
        <w:pStyle w:val="SingleTxtGA"/>
        <w:rPr>
          <w:rFonts w:hint="cs"/>
          <w:sz w:val="22"/>
          <w:rtl/>
        </w:rPr>
      </w:pPr>
      <w:r>
        <w:rPr>
          <w:rFonts w:hint="cs"/>
          <w:sz w:val="22"/>
          <w:rtl/>
        </w:rPr>
        <w:t>28-</w:t>
      </w:r>
      <w:r>
        <w:rPr>
          <w:rFonts w:hint="cs"/>
          <w:sz w:val="22"/>
          <w:rtl/>
        </w:rPr>
        <w:tab/>
        <w:t>مع أن البروتوكول الاختياري يترك للدولة الطرف السلطة التقديرية لتحديد الشكل المؤسسي للآلية الوقائية الوطنية، فإنه يسلّم بأن الآلية الوطنية يجب أن تلتزم ببنية تجسد أحكامه كلي</w:t>
      </w:r>
      <w:r w:rsidR="00D27539">
        <w:rPr>
          <w:rFonts w:hint="cs"/>
          <w:sz w:val="22"/>
          <w:rtl/>
        </w:rPr>
        <w:t xml:space="preserve">اً. </w:t>
      </w:r>
      <w:r>
        <w:rPr>
          <w:rFonts w:hint="cs"/>
          <w:sz w:val="22"/>
          <w:rtl/>
        </w:rPr>
        <w:t xml:space="preserve">ومما يشجع اللجنة الفرعية احتمال حدوث تحسّن حقيقي </w:t>
      </w:r>
      <w:r w:rsidR="007970ED">
        <w:rPr>
          <w:rFonts w:hint="cs"/>
          <w:sz w:val="22"/>
          <w:rtl/>
        </w:rPr>
        <w:t xml:space="preserve">يتمثل </w:t>
      </w:r>
      <w:r>
        <w:rPr>
          <w:rFonts w:hint="cs"/>
          <w:sz w:val="22"/>
          <w:rtl/>
        </w:rPr>
        <w:t>حالي</w:t>
      </w:r>
      <w:r w:rsidR="00D27539">
        <w:rPr>
          <w:rFonts w:hint="cs"/>
          <w:sz w:val="22"/>
          <w:rtl/>
        </w:rPr>
        <w:t xml:space="preserve">اً </w:t>
      </w:r>
      <w:r>
        <w:rPr>
          <w:rFonts w:hint="cs"/>
          <w:sz w:val="22"/>
          <w:rtl/>
        </w:rPr>
        <w:t xml:space="preserve">في مشروع القانون </w:t>
      </w:r>
      <w:r w:rsidR="007970ED">
        <w:rPr>
          <w:rFonts w:hint="cs"/>
          <w:sz w:val="22"/>
          <w:rtl/>
        </w:rPr>
        <w:t xml:space="preserve">المتعلق بالدعاة البرلمانيين، وبخاصة الفصل الرابع منه </w:t>
      </w:r>
      <w:r>
        <w:rPr>
          <w:rFonts w:hint="cs"/>
          <w:sz w:val="22"/>
          <w:rtl/>
        </w:rPr>
        <w:t>المخصص لعمل الآلية الوطنية. وتشيد اللجنة الفرع</w:t>
      </w:r>
      <w:r w:rsidR="007970ED">
        <w:rPr>
          <w:rFonts w:hint="cs"/>
          <w:sz w:val="22"/>
          <w:rtl/>
        </w:rPr>
        <w:t>ية في هذا الصدد بالدولة الطرف لقيامها ب</w:t>
      </w:r>
      <w:r>
        <w:rPr>
          <w:rFonts w:hint="cs"/>
          <w:sz w:val="22"/>
          <w:rtl/>
        </w:rPr>
        <w:t xml:space="preserve">إمداد الفريق العامل المعني </w:t>
      </w:r>
      <w:r w:rsidR="007970ED">
        <w:rPr>
          <w:rFonts w:hint="cs"/>
          <w:sz w:val="22"/>
          <w:rtl/>
        </w:rPr>
        <w:t xml:space="preserve">بإدخال تعديلات </w:t>
      </w:r>
      <w:r>
        <w:rPr>
          <w:rFonts w:hint="cs"/>
          <w:sz w:val="22"/>
          <w:rtl/>
        </w:rPr>
        <w:t xml:space="preserve">على الإطار التشريعي للآلية الوطنية بمعلومات رسمية </w:t>
      </w:r>
      <w:r w:rsidR="007970ED">
        <w:rPr>
          <w:rFonts w:hint="cs"/>
          <w:sz w:val="22"/>
          <w:rtl/>
        </w:rPr>
        <w:t xml:space="preserve">فضلاً عن </w:t>
      </w:r>
      <w:r>
        <w:rPr>
          <w:rFonts w:hint="cs"/>
          <w:sz w:val="22"/>
          <w:rtl/>
        </w:rPr>
        <w:t>تنسيق أعماله. ويتألف الفريق من عدد كبير من الخبراء الوطنيين والدوليين، إضافة إلى ممثلين لوزارات شتى وللمجتمع المدني.</w:t>
      </w:r>
    </w:p>
    <w:p w:rsidR="00DE6FFE" w:rsidRDefault="00DE6FFE" w:rsidP="007970ED">
      <w:pPr>
        <w:pStyle w:val="SingleTxtGA"/>
        <w:rPr>
          <w:rFonts w:hint="cs"/>
          <w:sz w:val="22"/>
          <w:rtl/>
        </w:rPr>
      </w:pPr>
      <w:r>
        <w:rPr>
          <w:rFonts w:hint="cs"/>
          <w:sz w:val="22"/>
          <w:rtl/>
        </w:rPr>
        <w:t>29-</w:t>
      </w:r>
      <w:r>
        <w:rPr>
          <w:rFonts w:hint="cs"/>
          <w:sz w:val="22"/>
          <w:rtl/>
        </w:rPr>
        <w:tab/>
        <w:t>و</w:t>
      </w:r>
      <w:r w:rsidR="007970ED">
        <w:rPr>
          <w:rFonts w:hint="cs"/>
          <w:sz w:val="22"/>
          <w:rtl/>
        </w:rPr>
        <w:t xml:space="preserve">قد صيغت </w:t>
      </w:r>
      <w:r>
        <w:rPr>
          <w:rFonts w:hint="cs"/>
          <w:sz w:val="22"/>
          <w:rtl/>
        </w:rPr>
        <w:t xml:space="preserve">هذه الملاحظات بعد زيارة اللجنة الفرعية البلد وبناء على الوثيقة التي قدمتها وزارة العدل في 4 تشرين الأول/أكتوبر 2012 (المرفق الثالث). وينبغي إضافة هذه الملاحظات إلى التعليقات التي سبق أن </w:t>
      </w:r>
      <w:r w:rsidR="007970ED">
        <w:rPr>
          <w:rFonts w:hint="cs"/>
          <w:sz w:val="22"/>
          <w:rtl/>
        </w:rPr>
        <w:t xml:space="preserve">أبدتها </w:t>
      </w:r>
      <w:r>
        <w:rPr>
          <w:rFonts w:hint="cs"/>
          <w:sz w:val="22"/>
          <w:rtl/>
        </w:rPr>
        <w:t>اللجنة الفرعية في الفصلين الثاني والثالث من هذا التقرير.</w:t>
      </w:r>
    </w:p>
    <w:p w:rsidR="00DE6FFE" w:rsidRDefault="00DE6FFE" w:rsidP="007970ED">
      <w:pPr>
        <w:pStyle w:val="SingleTxtGA"/>
        <w:rPr>
          <w:rFonts w:hint="cs"/>
          <w:sz w:val="22"/>
          <w:rtl/>
        </w:rPr>
      </w:pPr>
      <w:r>
        <w:rPr>
          <w:rFonts w:hint="cs"/>
          <w:sz w:val="22"/>
          <w:rtl/>
        </w:rPr>
        <w:t>30-</w:t>
      </w:r>
      <w:r>
        <w:rPr>
          <w:rFonts w:hint="cs"/>
          <w:sz w:val="22"/>
          <w:rtl/>
        </w:rPr>
        <w:tab/>
        <w:t xml:space="preserve">وترحب اللجنة الفرعية بمشروع التعديلات الواردة في المادتين 48-2 و45-1 اللتين تنصان على </w:t>
      </w:r>
      <w:r w:rsidR="007970ED">
        <w:rPr>
          <w:rFonts w:hint="cs"/>
          <w:sz w:val="22"/>
          <w:rtl/>
        </w:rPr>
        <w:t xml:space="preserve">تخصيص </w:t>
      </w:r>
      <w:r>
        <w:rPr>
          <w:rFonts w:hint="cs"/>
          <w:sz w:val="22"/>
          <w:rtl/>
        </w:rPr>
        <w:t>ميزانية مستقلة للآلية الوطنية وإشراك اللج</w:t>
      </w:r>
      <w:r w:rsidR="007970ED">
        <w:rPr>
          <w:rFonts w:hint="cs"/>
          <w:sz w:val="22"/>
          <w:rtl/>
        </w:rPr>
        <w:t xml:space="preserve">نة البرلمانية لحقوق الإنسان في </w:t>
      </w:r>
      <w:r>
        <w:rPr>
          <w:rFonts w:hint="cs"/>
          <w:sz w:val="22"/>
          <w:rtl/>
        </w:rPr>
        <w:t xml:space="preserve">عملية </w:t>
      </w:r>
      <w:r w:rsidR="007970ED">
        <w:rPr>
          <w:rFonts w:hint="cs"/>
          <w:sz w:val="22"/>
          <w:rtl/>
        </w:rPr>
        <w:t xml:space="preserve">انتخاب أعضاء </w:t>
      </w:r>
      <w:r>
        <w:rPr>
          <w:rFonts w:hint="cs"/>
          <w:sz w:val="22"/>
          <w:rtl/>
        </w:rPr>
        <w:t>الآلية الوطنية، على التوالي.</w:t>
      </w:r>
    </w:p>
    <w:p w:rsidR="00DE6FFE" w:rsidRDefault="00DE6FFE" w:rsidP="00E41896">
      <w:pPr>
        <w:pStyle w:val="SingleTxtGA"/>
        <w:rPr>
          <w:rFonts w:hint="cs"/>
          <w:sz w:val="22"/>
          <w:rtl/>
        </w:rPr>
      </w:pPr>
      <w:r>
        <w:rPr>
          <w:rFonts w:hint="cs"/>
          <w:sz w:val="22"/>
          <w:rtl/>
        </w:rPr>
        <w:t>31-</w:t>
      </w:r>
      <w:r>
        <w:rPr>
          <w:rFonts w:hint="cs"/>
          <w:sz w:val="22"/>
          <w:rtl/>
        </w:rPr>
        <w:tab/>
        <w:t>وعلى هذا، ترى اللجنة الفرعية أنه ينبغي إدخال عدد من التغييرات للتوفيق التام بين مشروع القانون والبروتوكول الاختياري:</w:t>
      </w:r>
    </w:p>
    <w:p w:rsidR="00DE6FFE" w:rsidRDefault="00DE6FFE" w:rsidP="007970ED">
      <w:pPr>
        <w:pStyle w:val="SingleTxtGA"/>
        <w:rPr>
          <w:rFonts w:hint="cs"/>
          <w:sz w:val="22"/>
          <w:rtl/>
        </w:rPr>
      </w:pPr>
      <w:r>
        <w:rPr>
          <w:rFonts w:hint="cs"/>
          <w:sz w:val="22"/>
          <w:rtl/>
        </w:rPr>
        <w:tab/>
        <w:t>(أ)</w:t>
      </w:r>
      <w:r>
        <w:rPr>
          <w:rFonts w:hint="cs"/>
          <w:sz w:val="22"/>
          <w:rtl/>
        </w:rPr>
        <w:tab/>
        <w:t xml:space="preserve">ينبغي </w:t>
      </w:r>
      <w:r w:rsidR="007970ED">
        <w:rPr>
          <w:rFonts w:hint="cs"/>
          <w:sz w:val="22"/>
          <w:rtl/>
        </w:rPr>
        <w:t xml:space="preserve">أن تُدرج في النص </w:t>
      </w:r>
      <w:r>
        <w:rPr>
          <w:rFonts w:hint="cs"/>
          <w:sz w:val="22"/>
          <w:rtl/>
        </w:rPr>
        <w:t>مبادئ نز</w:t>
      </w:r>
      <w:r w:rsidR="007970ED">
        <w:rPr>
          <w:rFonts w:hint="cs"/>
          <w:sz w:val="22"/>
          <w:rtl/>
        </w:rPr>
        <w:t>اهة عمل المجلس وموضوعيته وسريته</w:t>
      </w:r>
      <w:r>
        <w:rPr>
          <w:rFonts w:hint="cs"/>
          <w:sz w:val="22"/>
          <w:rtl/>
        </w:rPr>
        <w:t>؛</w:t>
      </w:r>
    </w:p>
    <w:p w:rsidR="00DE6FFE" w:rsidRDefault="00DE6FFE" w:rsidP="007970ED">
      <w:pPr>
        <w:pStyle w:val="SingleTxtGA"/>
        <w:rPr>
          <w:rFonts w:hint="cs"/>
          <w:sz w:val="22"/>
          <w:rtl/>
        </w:rPr>
      </w:pPr>
      <w:r>
        <w:rPr>
          <w:rFonts w:hint="cs"/>
          <w:sz w:val="22"/>
          <w:rtl/>
        </w:rPr>
        <w:tab/>
        <w:t>(ب)</w:t>
      </w:r>
      <w:r>
        <w:rPr>
          <w:rFonts w:hint="cs"/>
          <w:sz w:val="22"/>
          <w:rtl/>
        </w:rPr>
        <w:tab/>
        <w:t xml:space="preserve">ينبغي </w:t>
      </w:r>
      <w:r w:rsidR="007970ED">
        <w:rPr>
          <w:rFonts w:hint="cs"/>
          <w:sz w:val="22"/>
          <w:rtl/>
        </w:rPr>
        <w:t xml:space="preserve">الإسهاب في تناول </w:t>
      </w:r>
      <w:r>
        <w:rPr>
          <w:rFonts w:hint="cs"/>
          <w:sz w:val="22"/>
          <w:rtl/>
        </w:rPr>
        <w:t>معايير اختيار اللجنة البرلمانية لحقوق الإنسان أعضاء المجلس، إما في نص مشروع القانون وإما في وثيقة النظام الداخلي</w:t>
      </w:r>
      <w:r w:rsidR="007970ED">
        <w:rPr>
          <w:rFonts w:hint="cs"/>
          <w:sz w:val="22"/>
          <w:rtl/>
        </w:rPr>
        <w:t xml:space="preserve"> المنفصلة</w:t>
      </w:r>
      <w:r>
        <w:rPr>
          <w:rFonts w:hint="cs"/>
          <w:sz w:val="22"/>
          <w:rtl/>
        </w:rPr>
        <w:t>؛</w:t>
      </w:r>
    </w:p>
    <w:p w:rsidR="00DE6FFE" w:rsidRDefault="00DE6FFE" w:rsidP="007970ED">
      <w:pPr>
        <w:pStyle w:val="SingleTxtGA"/>
        <w:rPr>
          <w:rFonts w:hint="cs"/>
          <w:sz w:val="22"/>
          <w:rtl/>
        </w:rPr>
      </w:pPr>
      <w:r>
        <w:rPr>
          <w:rFonts w:hint="cs"/>
          <w:sz w:val="22"/>
          <w:rtl/>
        </w:rPr>
        <w:tab/>
        <w:t>(ج)</w:t>
      </w:r>
      <w:r>
        <w:rPr>
          <w:rFonts w:hint="cs"/>
          <w:sz w:val="22"/>
          <w:rtl/>
        </w:rPr>
        <w:tab/>
        <w:t xml:space="preserve">ينبغي </w:t>
      </w:r>
      <w:r w:rsidR="007970ED">
        <w:rPr>
          <w:rFonts w:hint="cs"/>
          <w:sz w:val="22"/>
          <w:rtl/>
        </w:rPr>
        <w:t xml:space="preserve">إضافة بند بشأن </w:t>
      </w:r>
      <w:r>
        <w:rPr>
          <w:rFonts w:hint="cs"/>
          <w:sz w:val="22"/>
          <w:rtl/>
        </w:rPr>
        <w:t xml:space="preserve">التباينات وتنازع المصالح </w:t>
      </w:r>
      <w:r w:rsidR="007970ED">
        <w:rPr>
          <w:rFonts w:hint="cs"/>
          <w:sz w:val="22"/>
          <w:rtl/>
        </w:rPr>
        <w:t xml:space="preserve">يُدرج </w:t>
      </w:r>
      <w:r>
        <w:rPr>
          <w:rFonts w:hint="cs"/>
          <w:sz w:val="22"/>
          <w:rtl/>
        </w:rPr>
        <w:t xml:space="preserve">في القانون أو </w:t>
      </w:r>
      <w:r w:rsidR="007970ED">
        <w:rPr>
          <w:rFonts w:hint="cs"/>
          <w:sz w:val="22"/>
          <w:rtl/>
        </w:rPr>
        <w:t xml:space="preserve">يعالج في إطار النظام الداخلي؛ </w:t>
      </w:r>
    </w:p>
    <w:p w:rsidR="00DE6FFE" w:rsidRDefault="00DE6FFE" w:rsidP="007970ED">
      <w:pPr>
        <w:pStyle w:val="SingleTxtGA"/>
        <w:rPr>
          <w:rFonts w:hint="cs"/>
          <w:sz w:val="22"/>
          <w:rtl/>
        </w:rPr>
      </w:pPr>
      <w:r>
        <w:rPr>
          <w:rFonts w:hint="cs"/>
          <w:sz w:val="22"/>
          <w:rtl/>
        </w:rPr>
        <w:tab/>
        <w:t>(د)</w:t>
      </w:r>
      <w:r>
        <w:rPr>
          <w:rFonts w:hint="cs"/>
          <w:sz w:val="22"/>
          <w:rtl/>
        </w:rPr>
        <w:tab/>
        <w:t xml:space="preserve">حُددت مدة ولاية أعضاء الآلية الوطنية </w:t>
      </w:r>
      <w:r w:rsidR="007970ED">
        <w:rPr>
          <w:rFonts w:hint="cs"/>
          <w:sz w:val="22"/>
          <w:rtl/>
        </w:rPr>
        <w:t xml:space="preserve">بثلاث </w:t>
      </w:r>
      <w:r>
        <w:rPr>
          <w:rFonts w:hint="cs"/>
          <w:sz w:val="22"/>
          <w:rtl/>
        </w:rPr>
        <w:t xml:space="preserve">سنوات (المادة 45-3). ويمكن إضافة </w:t>
      </w:r>
      <w:r w:rsidR="007970ED">
        <w:rPr>
          <w:rFonts w:hint="cs"/>
          <w:sz w:val="22"/>
          <w:rtl/>
        </w:rPr>
        <w:t xml:space="preserve">بند بشأن </w:t>
      </w:r>
      <w:r>
        <w:rPr>
          <w:rFonts w:hint="cs"/>
          <w:sz w:val="22"/>
          <w:rtl/>
        </w:rPr>
        <w:t>إعادة تعيينهم لولاية ثانية وأخيرة قصد الإبقاء على الأشخاص الذين راكموا خبرة في مجال منع التعذيب؛</w:t>
      </w:r>
    </w:p>
    <w:p w:rsidR="00DE6FFE" w:rsidRDefault="007970ED" w:rsidP="007970ED">
      <w:pPr>
        <w:pStyle w:val="SingleTxtGA"/>
        <w:rPr>
          <w:rFonts w:hint="cs"/>
          <w:sz w:val="22"/>
          <w:rtl/>
        </w:rPr>
      </w:pPr>
      <w:r>
        <w:rPr>
          <w:rFonts w:hint="cs"/>
          <w:sz w:val="22"/>
          <w:rtl/>
        </w:rPr>
        <w:tab/>
        <w:t>(</w:t>
      </w:r>
      <w:r w:rsidRPr="007970ED">
        <w:rPr>
          <w:rFonts w:hint="cs"/>
          <w:sz w:val="30"/>
          <w:rtl/>
        </w:rPr>
        <w:t>ﻫ</w:t>
      </w:r>
      <w:r w:rsidR="00DE6FFE">
        <w:rPr>
          <w:rFonts w:hint="cs"/>
          <w:sz w:val="22"/>
          <w:rtl/>
        </w:rPr>
        <w:t>)</w:t>
      </w:r>
      <w:r w:rsidR="00DE6FFE">
        <w:rPr>
          <w:rFonts w:hint="cs"/>
          <w:sz w:val="22"/>
          <w:rtl/>
        </w:rPr>
        <w:tab/>
        <w:t>ينبغي إعادة النظر في الشرط الذي يقضي بأن يكون لدى عضو المجلس خبرة مهنية لا تقل عن 3 سنوات قصد زيادتها (المادة 46(ج))؛</w:t>
      </w:r>
    </w:p>
    <w:p w:rsidR="00DE6FFE" w:rsidRDefault="00DE6FFE" w:rsidP="007970ED">
      <w:pPr>
        <w:pStyle w:val="SingleTxtGA"/>
        <w:rPr>
          <w:rFonts w:hint="cs"/>
          <w:sz w:val="22"/>
          <w:rtl/>
        </w:rPr>
      </w:pPr>
      <w:r>
        <w:rPr>
          <w:rFonts w:hint="cs"/>
          <w:sz w:val="22"/>
          <w:rtl/>
        </w:rPr>
        <w:tab/>
        <w:t>(و)</w:t>
      </w:r>
      <w:r>
        <w:rPr>
          <w:rFonts w:hint="cs"/>
          <w:sz w:val="22"/>
          <w:rtl/>
        </w:rPr>
        <w:tab/>
        <w:t>ليس واضحا</w:t>
      </w:r>
      <w:r w:rsidR="00C55C1E">
        <w:rPr>
          <w:rFonts w:hint="cs"/>
          <w:sz w:val="22"/>
          <w:rtl/>
        </w:rPr>
        <w:t>ً</w:t>
      </w:r>
      <w:r>
        <w:rPr>
          <w:rFonts w:hint="cs"/>
          <w:sz w:val="22"/>
          <w:rtl/>
        </w:rPr>
        <w:t xml:space="preserve"> ما إذا كان القانون </w:t>
      </w:r>
      <w:r w:rsidR="007970ED">
        <w:rPr>
          <w:rFonts w:hint="cs"/>
          <w:sz w:val="22"/>
          <w:rtl/>
        </w:rPr>
        <w:t xml:space="preserve">الذي يقتضي أن يكون جميع أعضاء المجلس </w:t>
      </w:r>
      <w:r>
        <w:rPr>
          <w:rFonts w:hint="cs"/>
          <w:sz w:val="22"/>
          <w:rtl/>
        </w:rPr>
        <w:t>ممثلين للمجتمع المدني (المادة 45-1 لا تتوافق مع معايير الاختيار المنصوص عليها في المادة</w:t>
      </w:r>
      <w:r w:rsidR="007970ED">
        <w:rPr>
          <w:rFonts w:hint="eastAsia"/>
          <w:sz w:val="22"/>
          <w:rtl/>
        </w:rPr>
        <w:t> </w:t>
      </w:r>
      <w:r>
        <w:rPr>
          <w:rFonts w:hint="cs"/>
          <w:sz w:val="22"/>
          <w:rtl/>
        </w:rPr>
        <w:t>46)؛</w:t>
      </w:r>
    </w:p>
    <w:p w:rsidR="00DE6FFE" w:rsidRDefault="00DE6FFE" w:rsidP="00E41896">
      <w:pPr>
        <w:pStyle w:val="SingleTxtGA"/>
        <w:rPr>
          <w:rFonts w:hint="cs"/>
          <w:sz w:val="22"/>
          <w:rtl/>
        </w:rPr>
      </w:pPr>
      <w:r>
        <w:rPr>
          <w:rFonts w:hint="cs"/>
          <w:sz w:val="22"/>
          <w:rtl/>
        </w:rPr>
        <w:tab/>
        <w:t>(ز)</w:t>
      </w:r>
      <w:r>
        <w:rPr>
          <w:rFonts w:hint="cs"/>
          <w:sz w:val="22"/>
          <w:rtl/>
        </w:rPr>
        <w:tab/>
        <w:t>ينبغي تفصيل دور رئيس المجلس وواجباته وحدود اختصاصاته؛</w:t>
      </w:r>
    </w:p>
    <w:p w:rsidR="00DE6FFE" w:rsidRDefault="00DE6FFE" w:rsidP="007970ED">
      <w:pPr>
        <w:pStyle w:val="SingleTxtGA"/>
        <w:rPr>
          <w:rFonts w:hint="cs"/>
          <w:sz w:val="22"/>
          <w:rtl/>
        </w:rPr>
      </w:pPr>
      <w:r>
        <w:rPr>
          <w:rFonts w:hint="cs"/>
          <w:sz w:val="22"/>
          <w:rtl/>
        </w:rPr>
        <w:tab/>
        <w:t>(ح)</w:t>
      </w:r>
      <w:r>
        <w:rPr>
          <w:rFonts w:hint="cs"/>
          <w:sz w:val="22"/>
          <w:rtl/>
        </w:rPr>
        <w:tab/>
        <w:t>ينبغي أن يتخذ المجلس القرار</w:t>
      </w:r>
      <w:r w:rsidR="007970ED">
        <w:rPr>
          <w:rFonts w:hint="cs"/>
          <w:sz w:val="22"/>
          <w:rtl/>
        </w:rPr>
        <w:t xml:space="preserve">ات المتعلقة </w:t>
      </w:r>
      <w:r>
        <w:rPr>
          <w:rFonts w:hint="cs"/>
          <w:sz w:val="22"/>
          <w:rtl/>
        </w:rPr>
        <w:t>بإدارة الميزانية جماعي</w:t>
      </w:r>
      <w:r w:rsidR="00D27539">
        <w:rPr>
          <w:rFonts w:hint="cs"/>
          <w:sz w:val="22"/>
          <w:rtl/>
        </w:rPr>
        <w:t xml:space="preserve">اً </w:t>
      </w:r>
      <w:r>
        <w:rPr>
          <w:rFonts w:hint="cs"/>
          <w:sz w:val="22"/>
          <w:rtl/>
        </w:rPr>
        <w:t>وفق</w:t>
      </w:r>
      <w:r w:rsidR="00D27539">
        <w:rPr>
          <w:rFonts w:hint="cs"/>
          <w:sz w:val="22"/>
          <w:rtl/>
        </w:rPr>
        <w:t xml:space="preserve">اً </w:t>
      </w:r>
      <w:r>
        <w:rPr>
          <w:rFonts w:hint="cs"/>
          <w:sz w:val="22"/>
          <w:rtl/>
        </w:rPr>
        <w:t>لولايته وأولوياته وتخطيطه الاستراتيجي السنوي؛</w:t>
      </w:r>
    </w:p>
    <w:p w:rsidR="00DE6FFE" w:rsidRDefault="00DE6FFE" w:rsidP="00E41896">
      <w:pPr>
        <w:pStyle w:val="SingleTxtGA"/>
        <w:rPr>
          <w:rFonts w:hint="cs"/>
          <w:sz w:val="22"/>
          <w:rtl/>
        </w:rPr>
      </w:pPr>
      <w:r>
        <w:rPr>
          <w:rFonts w:hint="cs"/>
          <w:sz w:val="22"/>
          <w:rtl/>
        </w:rPr>
        <w:tab/>
        <w:t>(ط)</w:t>
      </w:r>
      <w:r>
        <w:rPr>
          <w:rFonts w:hint="cs"/>
          <w:sz w:val="22"/>
          <w:rtl/>
        </w:rPr>
        <w:tab/>
        <w:t>ينبغي أن ينص القانون على واجب تقديم الآلية الوطنية تقارير سنوية إلى السلطات والبرلمان (المادة 23 من البروتوكول الاختياري)؛</w:t>
      </w:r>
    </w:p>
    <w:p w:rsidR="00DE6FFE" w:rsidRDefault="00DE6FFE" w:rsidP="00E41896">
      <w:pPr>
        <w:pStyle w:val="SingleTxtGA"/>
        <w:rPr>
          <w:rFonts w:hint="cs"/>
          <w:sz w:val="22"/>
          <w:rtl/>
        </w:rPr>
      </w:pPr>
      <w:r>
        <w:rPr>
          <w:rFonts w:hint="cs"/>
          <w:sz w:val="22"/>
          <w:rtl/>
        </w:rPr>
        <w:tab/>
        <w:t>(ي)</w:t>
      </w:r>
      <w:r>
        <w:rPr>
          <w:rFonts w:hint="cs"/>
          <w:sz w:val="22"/>
          <w:rtl/>
        </w:rPr>
        <w:tab/>
        <w:t>ليس واضح</w:t>
      </w:r>
      <w:r w:rsidR="00D27539">
        <w:rPr>
          <w:rFonts w:hint="cs"/>
          <w:sz w:val="22"/>
          <w:rtl/>
        </w:rPr>
        <w:t xml:space="preserve">اً </w:t>
      </w:r>
      <w:r>
        <w:rPr>
          <w:rFonts w:hint="cs"/>
          <w:sz w:val="22"/>
          <w:rtl/>
        </w:rPr>
        <w:t xml:space="preserve">من مشروع القانون ما إذا كانت الآلية الوطنية ستستمر في استخدام قائمة الخبراء الخارجيين التي يلجأ إليها </w:t>
      </w:r>
      <w:r w:rsidR="007970ED">
        <w:rPr>
          <w:rFonts w:hint="cs"/>
          <w:sz w:val="22"/>
          <w:rtl/>
        </w:rPr>
        <w:t xml:space="preserve">حالياً </w:t>
      </w:r>
      <w:r>
        <w:rPr>
          <w:rFonts w:hint="cs"/>
          <w:sz w:val="22"/>
          <w:rtl/>
        </w:rPr>
        <w:t>مركز حقو</w:t>
      </w:r>
      <w:r w:rsidR="00C55C1E">
        <w:rPr>
          <w:rFonts w:hint="cs"/>
          <w:sz w:val="22"/>
          <w:rtl/>
        </w:rPr>
        <w:t>ق الإنسان عند الحاجة؛</w:t>
      </w:r>
    </w:p>
    <w:p w:rsidR="00DE6FFE" w:rsidRDefault="00DE6FFE" w:rsidP="00E41896">
      <w:pPr>
        <w:pStyle w:val="SingleTxtGA"/>
        <w:rPr>
          <w:rFonts w:hint="cs"/>
          <w:sz w:val="22"/>
          <w:rtl/>
        </w:rPr>
      </w:pPr>
      <w:r>
        <w:rPr>
          <w:rFonts w:hint="cs"/>
          <w:sz w:val="22"/>
          <w:rtl/>
        </w:rPr>
        <w:tab/>
        <w:t>(ك)</w:t>
      </w:r>
      <w:r>
        <w:rPr>
          <w:rFonts w:hint="cs"/>
          <w:sz w:val="22"/>
          <w:rtl/>
        </w:rPr>
        <w:tab/>
        <w:t>ينبغي وضع آلية تواصل/تنسيق بين الاجتماعات الشهرية؛</w:t>
      </w:r>
    </w:p>
    <w:p w:rsidR="00DE6FFE" w:rsidRDefault="00DE6FFE" w:rsidP="007970ED">
      <w:pPr>
        <w:pStyle w:val="SingleTxtGA"/>
        <w:rPr>
          <w:rFonts w:hint="cs"/>
          <w:sz w:val="22"/>
          <w:rtl/>
        </w:rPr>
      </w:pPr>
      <w:r>
        <w:rPr>
          <w:rFonts w:hint="cs"/>
          <w:sz w:val="22"/>
          <w:rtl/>
        </w:rPr>
        <w:tab/>
        <w:t>(ل)</w:t>
      </w:r>
      <w:r>
        <w:rPr>
          <w:rFonts w:hint="cs"/>
          <w:sz w:val="22"/>
          <w:rtl/>
        </w:rPr>
        <w:tab/>
        <w:t xml:space="preserve">يبدو أن </w:t>
      </w:r>
      <w:r w:rsidR="007970ED">
        <w:rPr>
          <w:rFonts w:hint="cs"/>
          <w:sz w:val="22"/>
          <w:rtl/>
        </w:rPr>
        <w:t xml:space="preserve">مهلة الأيام الثلاثة </w:t>
      </w:r>
      <w:r>
        <w:rPr>
          <w:rFonts w:hint="cs"/>
          <w:sz w:val="22"/>
          <w:rtl/>
        </w:rPr>
        <w:t>لتقديم السلطات رد</w:t>
      </w:r>
      <w:r w:rsidR="00D27539">
        <w:rPr>
          <w:rFonts w:hint="cs"/>
          <w:sz w:val="22"/>
          <w:rtl/>
        </w:rPr>
        <w:t xml:space="preserve">اً </w:t>
      </w:r>
      <w:r w:rsidR="007970ED">
        <w:rPr>
          <w:rFonts w:hint="cs"/>
          <w:sz w:val="22"/>
          <w:rtl/>
        </w:rPr>
        <w:t xml:space="preserve">يصف </w:t>
      </w:r>
      <w:r>
        <w:rPr>
          <w:rFonts w:hint="cs"/>
          <w:sz w:val="22"/>
          <w:rtl/>
        </w:rPr>
        <w:t xml:space="preserve">التدابير المتخذة عقب زيارة الآلية الوطنية لا </w:t>
      </w:r>
      <w:r w:rsidR="007970ED">
        <w:rPr>
          <w:rFonts w:hint="cs"/>
          <w:sz w:val="22"/>
          <w:rtl/>
        </w:rPr>
        <w:t>ت</w:t>
      </w:r>
      <w:r>
        <w:rPr>
          <w:rFonts w:hint="cs"/>
          <w:sz w:val="22"/>
          <w:rtl/>
        </w:rPr>
        <w:t>كفي لأن من غير المرجح حدوث تغييرات/قطع التزامات في هذه المدة الوجيزة.</w:t>
      </w:r>
    </w:p>
    <w:p w:rsidR="00DE6FFE" w:rsidRPr="00FF4693" w:rsidRDefault="007970ED" w:rsidP="00F607F8">
      <w:pPr>
        <w:pStyle w:val="HChGA"/>
        <w:rPr>
          <w:rFonts w:hint="cs"/>
          <w:rtl/>
        </w:rPr>
      </w:pPr>
      <w:r>
        <w:rPr>
          <w:rFonts w:hint="cs"/>
          <w:rtl/>
        </w:rPr>
        <w:tab/>
      </w:r>
      <w:r w:rsidR="00DE6FFE" w:rsidRPr="00FF4693">
        <w:rPr>
          <w:rFonts w:hint="cs"/>
          <w:rtl/>
        </w:rPr>
        <w:t>خامسا</w:t>
      </w:r>
      <w:r w:rsidR="00F607F8">
        <w:rPr>
          <w:rFonts w:hint="cs"/>
          <w:rtl/>
        </w:rPr>
        <w:t>ً</w:t>
      </w:r>
      <w:r w:rsidR="00DE6FFE" w:rsidRPr="00FF4693">
        <w:rPr>
          <w:rFonts w:hint="cs"/>
          <w:rtl/>
        </w:rPr>
        <w:t>-</w:t>
      </w:r>
      <w:r>
        <w:rPr>
          <w:rFonts w:hint="cs"/>
          <w:rtl/>
        </w:rPr>
        <w:tab/>
      </w:r>
      <w:r w:rsidR="00DE6FFE" w:rsidRPr="00FF4693">
        <w:rPr>
          <w:rFonts w:hint="cs"/>
          <w:rtl/>
        </w:rPr>
        <w:t>التوصيات الختامية</w:t>
      </w:r>
    </w:p>
    <w:p w:rsidR="00DE6FFE" w:rsidRDefault="00DE6FFE" w:rsidP="007970ED">
      <w:pPr>
        <w:pStyle w:val="SingleTxtGA"/>
        <w:rPr>
          <w:rFonts w:hint="cs"/>
          <w:sz w:val="22"/>
          <w:rtl/>
        </w:rPr>
      </w:pPr>
      <w:r>
        <w:rPr>
          <w:rFonts w:hint="cs"/>
          <w:sz w:val="22"/>
          <w:rtl/>
        </w:rPr>
        <w:t>32-</w:t>
      </w:r>
      <w:r>
        <w:rPr>
          <w:rFonts w:hint="cs"/>
          <w:sz w:val="22"/>
          <w:rtl/>
        </w:rPr>
        <w:tab/>
      </w:r>
      <w:r>
        <w:rPr>
          <w:rFonts w:hint="cs"/>
          <w:rtl/>
        </w:rPr>
        <w:t xml:space="preserve">تذكّر اللجنة الفرعية بأن مناهضة التعذيب </w:t>
      </w:r>
      <w:r w:rsidR="007970ED">
        <w:rPr>
          <w:rFonts w:hint="cs"/>
          <w:rtl/>
        </w:rPr>
        <w:t xml:space="preserve">هي </w:t>
      </w:r>
      <w:r>
        <w:rPr>
          <w:rFonts w:hint="cs"/>
          <w:rtl/>
        </w:rPr>
        <w:t>التزام مستمر وشامل على الدولة الطرف الوفاء به</w:t>
      </w:r>
      <w:r>
        <w:rPr>
          <w:vertAlign w:val="superscript"/>
          <w:rtl/>
        </w:rPr>
        <w:t>(</w:t>
      </w:r>
      <w:r>
        <w:rPr>
          <w:rStyle w:val="FootnoteReference"/>
          <w:rtl/>
        </w:rPr>
        <w:footnoteReference w:id="9"/>
      </w:r>
      <w:r>
        <w:rPr>
          <w:vertAlign w:val="superscript"/>
          <w:rtl/>
        </w:rPr>
        <w:t>)</w:t>
      </w:r>
      <w:r>
        <w:rPr>
          <w:rFonts w:hint="cs"/>
          <w:rtl/>
        </w:rPr>
        <w:t xml:space="preserve">. وعليه، ترحّب </w:t>
      </w:r>
      <w:r w:rsidR="007970ED">
        <w:rPr>
          <w:rFonts w:hint="cs"/>
          <w:rtl/>
        </w:rPr>
        <w:t xml:space="preserve">اللجنة الفرعية </w:t>
      </w:r>
      <w:r>
        <w:rPr>
          <w:rFonts w:hint="cs"/>
          <w:rtl/>
        </w:rPr>
        <w:t>بمراجعة</w:t>
      </w:r>
      <w:r w:rsidRPr="00A63B21">
        <w:rPr>
          <w:rFonts w:hint="cs"/>
          <w:rtl/>
        </w:rPr>
        <w:t xml:space="preserve"> </w:t>
      </w:r>
      <w:r>
        <w:rPr>
          <w:rFonts w:hint="cs"/>
          <w:rtl/>
        </w:rPr>
        <w:t>الدولة الطرف الإطار التشريعي وتطوير أساليب عمل الآلية الوطنية وتحسينها. وتطلب اللجنة الفرعية إلى الدولة الطرف أن تبلّغها بالعملية الإصلاحية وغير</w:t>
      </w:r>
      <w:r w:rsidR="007970ED">
        <w:rPr>
          <w:rFonts w:hint="cs"/>
          <w:rtl/>
        </w:rPr>
        <w:t xml:space="preserve"> ذلك</w:t>
      </w:r>
      <w:r>
        <w:rPr>
          <w:rFonts w:hint="cs"/>
          <w:rtl/>
        </w:rPr>
        <w:t xml:space="preserve"> من التطورات المتعلقة بالآلية الوطنية بحيث تستطيع مساعدة الدولة الطرف على الوفاء بالتزاماتها المنصوص عليها في البروتوكول الاختياري.</w:t>
      </w:r>
    </w:p>
    <w:p w:rsidR="00DE6FFE" w:rsidRDefault="00DE6FFE" w:rsidP="007970ED">
      <w:pPr>
        <w:pStyle w:val="SingleTxtGA"/>
        <w:rPr>
          <w:rFonts w:hint="cs"/>
          <w:rtl/>
        </w:rPr>
      </w:pPr>
      <w:r>
        <w:rPr>
          <w:rFonts w:hint="cs"/>
          <w:sz w:val="22"/>
          <w:rtl/>
        </w:rPr>
        <w:t>33-</w:t>
      </w:r>
      <w:r>
        <w:rPr>
          <w:rFonts w:hint="cs"/>
          <w:sz w:val="22"/>
          <w:rtl/>
        </w:rPr>
        <w:tab/>
      </w:r>
      <w:r>
        <w:rPr>
          <w:rFonts w:hint="cs"/>
          <w:rtl/>
        </w:rPr>
        <w:t>وبالنظر إلى التأثير الوقائي لذلك التدبير، توصي اللجنة</w:t>
      </w:r>
      <w:r w:rsidR="007970ED">
        <w:rPr>
          <w:rFonts w:hint="cs"/>
          <w:rtl/>
        </w:rPr>
        <w:t xml:space="preserve"> الفرعية بأن تعلن الدولة الطرف هذا التقرير، </w:t>
      </w:r>
      <w:r>
        <w:rPr>
          <w:rFonts w:hint="cs"/>
          <w:rtl/>
        </w:rPr>
        <w:t xml:space="preserve">وتوصيها بأن </w:t>
      </w:r>
      <w:r w:rsidR="007970ED">
        <w:rPr>
          <w:rFonts w:hint="cs"/>
          <w:rtl/>
        </w:rPr>
        <w:t xml:space="preserve">تعممه </w:t>
      </w:r>
      <w:r>
        <w:rPr>
          <w:rFonts w:hint="cs"/>
          <w:rtl/>
        </w:rPr>
        <w:t xml:space="preserve">على المؤسسات المعنية في جميع </w:t>
      </w:r>
      <w:r w:rsidR="007970ED">
        <w:rPr>
          <w:rFonts w:hint="cs"/>
          <w:rtl/>
        </w:rPr>
        <w:t xml:space="preserve">فروع </w:t>
      </w:r>
      <w:r>
        <w:rPr>
          <w:rFonts w:hint="cs"/>
          <w:rtl/>
        </w:rPr>
        <w:t>الحكم.</w:t>
      </w:r>
    </w:p>
    <w:p w:rsidR="00DE6FFE" w:rsidRDefault="00DE6FFE" w:rsidP="00E41896">
      <w:pPr>
        <w:pStyle w:val="SingleTxtGA"/>
        <w:rPr>
          <w:rFonts w:hint="cs"/>
          <w:sz w:val="22"/>
          <w:rtl/>
        </w:rPr>
      </w:pPr>
      <w:r>
        <w:rPr>
          <w:rFonts w:hint="cs"/>
          <w:rtl/>
        </w:rPr>
        <w:t>34-</w:t>
      </w:r>
      <w:r>
        <w:rPr>
          <w:rFonts w:hint="cs"/>
          <w:rtl/>
        </w:rPr>
        <w:tab/>
        <w:t>واللجنة الفرعية مستعدة مجدد</w:t>
      </w:r>
      <w:r w:rsidR="00D27539">
        <w:rPr>
          <w:rFonts w:hint="cs"/>
          <w:rtl/>
        </w:rPr>
        <w:t xml:space="preserve">اً </w:t>
      </w:r>
      <w:r>
        <w:rPr>
          <w:rFonts w:hint="cs"/>
          <w:rtl/>
        </w:rPr>
        <w:t>لمساعدة الآلية الوقائية الوطنية، قدر إمكانها، من أجل بلوغ الهدف المشترك المتمثل في الوقاية من التعذيب وسوء المعاملة بغية ترجمة الالتزامات إلى واقع.</w:t>
      </w:r>
    </w:p>
    <w:p w:rsidR="00DE6FFE" w:rsidRDefault="00DE6FFE" w:rsidP="00E41896">
      <w:pPr>
        <w:pStyle w:val="SingleTxtGA"/>
        <w:rPr>
          <w:rFonts w:hint="cs"/>
          <w:sz w:val="22"/>
          <w:rtl/>
        </w:rPr>
      </w:pPr>
    </w:p>
    <w:p w:rsidR="00DE6FFE" w:rsidRPr="00B156B4" w:rsidRDefault="007970ED" w:rsidP="007970ED">
      <w:pPr>
        <w:pStyle w:val="HChGA"/>
        <w:spacing w:before="120"/>
        <w:rPr>
          <w:rFonts w:hint="cs"/>
          <w:rtl/>
        </w:rPr>
      </w:pPr>
      <w:r>
        <w:rPr>
          <w:sz w:val="22"/>
          <w:rtl/>
        </w:rPr>
        <w:br w:type="page"/>
      </w:r>
      <w:r w:rsidR="00DE6FFE" w:rsidRPr="00B156B4">
        <w:rPr>
          <w:rFonts w:hint="cs"/>
          <w:rtl/>
        </w:rPr>
        <w:t>المرفقات</w:t>
      </w:r>
    </w:p>
    <w:p w:rsidR="00DE6FFE" w:rsidRPr="00B156B4" w:rsidRDefault="00DE6FFE" w:rsidP="007970ED">
      <w:pPr>
        <w:pStyle w:val="HChGA"/>
        <w:rPr>
          <w:rFonts w:hint="cs"/>
          <w:rtl/>
        </w:rPr>
      </w:pPr>
      <w:r w:rsidRPr="00B156B4">
        <w:rPr>
          <w:rFonts w:hint="cs"/>
          <w:rtl/>
        </w:rPr>
        <w:t>المرفق الأول</w:t>
      </w:r>
    </w:p>
    <w:p w:rsidR="00DE6FFE" w:rsidRPr="00B156B4" w:rsidRDefault="007970ED" w:rsidP="007970ED">
      <w:pPr>
        <w:pStyle w:val="HChGA"/>
        <w:rPr>
          <w:rFonts w:hint="cs"/>
          <w:rtl/>
        </w:rPr>
      </w:pPr>
      <w:r>
        <w:rPr>
          <w:rFonts w:hint="cs"/>
          <w:rtl/>
        </w:rPr>
        <w:tab/>
      </w:r>
      <w:r>
        <w:rPr>
          <w:rFonts w:hint="cs"/>
          <w:rtl/>
        </w:rPr>
        <w:tab/>
      </w:r>
      <w:r w:rsidR="00DE6FFE" w:rsidRPr="00B156B4">
        <w:rPr>
          <w:rFonts w:hint="cs"/>
          <w:rtl/>
        </w:rPr>
        <w:t>قائمة كبار المسؤولين والأشخاص الذين التقتهم اللجنة الفرعية</w:t>
      </w:r>
    </w:p>
    <w:p w:rsidR="00DE6FFE" w:rsidRPr="00B156B4" w:rsidRDefault="00DE6FFE" w:rsidP="007F1B9A">
      <w:pPr>
        <w:pStyle w:val="SingleTxtGA"/>
        <w:rPr>
          <w:rFonts w:hint="cs"/>
          <w:i/>
          <w:iCs/>
          <w:sz w:val="22"/>
          <w:rtl/>
        </w:rPr>
      </w:pPr>
      <w:r w:rsidRPr="00B156B4">
        <w:rPr>
          <w:rFonts w:hint="cs"/>
          <w:i/>
          <w:iCs/>
          <w:sz w:val="22"/>
          <w:rtl/>
        </w:rPr>
        <w:t>السلطات الوطنية</w:t>
      </w:r>
    </w:p>
    <w:p w:rsidR="00DE6FFE" w:rsidRPr="00B156B4" w:rsidRDefault="00DE6FFE" w:rsidP="007F1B9A">
      <w:pPr>
        <w:pStyle w:val="SingleTxtGA"/>
        <w:spacing w:after="0"/>
        <w:rPr>
          <w:rFonts w:hint="cs"/>
          <w:i/>
          <w:iCs/>
          <w:sz w:val="22"/>
          <w:rtl/>
        </w:rPr>
      </w:pPr>
      <w:r w:rsidRPr="00B156B4">
        <w:rPr>
          <w:rFonts w:hint="cs"/>
          <w:i/>
          <w:iCs/>
          <w:sz w:val="22"/>
          <w:rtl/>
        </w:rPr>
        <w:t>وزارة العدل</w:t>
      </w:r>
    </w:p>
    <w:p w:rsidR="00DE6FFE" w:rsidRDefault="00DE6FFE" w:rsidP="005D1E35">
      <w:pPr>
        <w:pStyle w:val="SingleTxtGA"/>
        <w:spacing w:after="0" w:line="360" w:lineRule="exact"/>
        <w:rPr>
          <w:rFonts w:hint="cs"/>
          <w:sz w:val="22"/>
          <w:rtl/>
        </w:rPr>
      </w:pPr>
      <w:r>
        <w:rPr>
          <w:rFonts w:hint="cs"/>
          <w:sz w:val="22"/>
          <w:rtl/>
        </w:rPr>
        <w:t>أوليغ إفريم، وزير العدل</w:t>
      </w:r>
    </w:p>
    <w:p w:rsidR="00DE6FFE" w:rsidRDefault="00DE6FFE" w:rsidP="005D1E35">
      <w:pPr>
        <w:pStyle w:val="SingleTxtGA"/>
        <w:spacing w:line="360" w:lineRule="exact"/>
        <w:rPr>
          <w:rFonts w:hint="cs"/>
          <w:sz w:val="22"/>
          <w:rtl/>
        </w:rPr>
      </w:pPr>
      <w:r>
        <w:rPr>
          <w:rFonts w:hint="cs"/>
          <w:sz w:val="22"/>
          <w:rtl/>
        </w:rPr>
        <w:t>فاشيسلاف شيبان، مدير إدارة السجون</w:t>
      </w:r>
    </w:p>
    <w:p w:rsidR="00DE6FFE" w:rsidRPr="00B156B4" w:rsidRDefault="00DE6FFE" w:rsidP="005D1E35">
      <w:pPr>
        <w:pStyle w:val="SingleTxtGA"/>
        <w:spacing w:after="0" w:line="360" w:lineRule="exact"/>
        <w:rPr>
          <w:rFonts w:hint="cs"/>
          <w:i/>
          <w:iCs/>
          <w:sz w:val="22"/>
          <w:rtl/>
        </w:rPr>
      </w:pPr>
      <w:r w:rsidRPr="00B156B4">
        <w:rPr>
          <w:rFonts w:hint="cs"/>
          <w:i/>
          <w:iCs/>
          <w:sz w:val="22"/>
          <w:rtl/>
        </w:rPr>
        <w:t>وزارة الخارجية</w:t>
      </w:r>
    </w:p>
    <w:p w:rsidR="00DE6FFE" w:rsidRDefault="00DE6FFE" w:rsidP="005D1E35">
      <w:pPr>
        <w:pStyle w:val="SingleTxtGA"/>
        <w:spacing w:line="360" w:lineRule="exact"/>
        <w:rPr>
          <w:rFonts w:hint="cs"/>
          <w:sz w:val="22"/>
          <w:rtl/>
        </w:rPr>
      </w:pPr>
      <w:r>
        <w:rPr>
          <w:rFonts w:hint="cs"/>
          <w:sz w:val="22"/>
          <w:rtl/>
        </w:rPr>
        <w:t>كورينا كالوغارو، مديرة شعبة</w:t>
      </w:r>
      <w:r w:rsidR="007970ED">
        <w:rPr>
          <w:rFonts w:hint="cs"/>
          <w:sz w:val="22"/>
          <w:rtl/>
        </w:rPr>
        <w:t xml:space="preserve"> الشؤون </w:t>
      </w:r>
      <w:r>
        <w:rPr>
          <w:rFonts w:hint="cs"/>
          <w:sz w:val="22"/>
          <w:rtl/>
        </w:rPr>
        <w:t>العالمية وحقوق الإنسان، المديرية العامة للتعاون المتعدد الأطراف، وزارة الخارجية والاندماج الأوروبي</w:t>
      </w:r>
    </w:p>
    <w:p w:rsidR="00DE6FFE" w:rsidRPr="00B156B4" w:rsidRDefault="00DE6FFE" w:rsidP="005D1E35">
      <w:pPr>
        <w:pStyle w:val="SingleTxtGA"/>
        <w:spacing w:after="0" w:line="360" w:lineRule="exact"/>
        <w:rPr>
          <w:rFonts w:hint="cs"/>
          <w:i/>
          <w:iCs/>
          <w:sz w:val="22"/>
          <w:rtl/>
        </w:rPr>
      </w:pPr>
      <w:r w:rsidRPr="00B156B4">
        <w:rPr>
          <w:rFonts w:hint="cs"/>
          <w:i/>
          <w:iCs/>
          <w:sz w:val="22"/>
          <w:rtl/>
        </w:rPr>
        <w:t>وزارة الصحة</w:t>
      </w:r>
    </w:p>
    <w:p w:rsidR="00DE6FFE" w:rsidRDefault="00DE6FFE" w:rsidP="005D1E35">
      <w:pPr>
        <w:pStyle w:val="SingleTxtGA"/>
        <w:spacing w:line="360" w:lineRule="exact"/>
        <w:rPr>
          <w:rFonts w:hint="cs"/>
          <w:sz w:val="22"/>
          <w:rtl/>
        </w:rPr>
      </w:pPr>
      <w:r>
        <w:rPr>
          <w:rFonts w:hint="cs"/>
          <w:sz w:val="22"/>
          <w:rtl/>
        </w:rPr>
        <w:t>غيورغي توركانو، نائب وزير الصحة</w:t>
      </w:r>
    </w:p>
    <w:p w:rsidR="00DE6FFE" w:rsidRPr="00B156B4" w:rsidRDefault="00DE6FFE" w:rsidP="005D1E35">
      <w:pPr>
        <w:pStyle w:val="SingleTxtGA"/>
        <w:spacing w:after="0" w:line="360" w:lineRule="exact"/>
        <w:rPr>
          <w:rFonts w:hint="cs"/>
          <w:i/>
          <w:iCs/>
          <w:sz w:val="22"/>
          <w:rtl/>
        </w:rPr>
      </w:pPr>
      <w:r w:rsidRPr="00B156B4">
        <w:rPr>
          <w:rFonts w:hint="cs"/>
          <w:i/>
          <w:iCs/>
          <w:sz w:val="22"/>
          <w:rtl/>
        </w:rPr>
        <w:t>وزارة الداخلية</w:t>
      </w:r>
    </w:p>
    <w:p w:rsidR="00DE6FFE" w:rsidRDefault="00DE6FFE" w:rsidP="005D1E35">
      <w:pPr>
        <w:pStyle w:val="SingleTxtGA"/>
        <w:spacing w:line="360" w:lineRule="exact"/>
        <w:rPr>
          <w:rFonts w:hint="cs"/>
          <w:sz w:val="22"/>
          <w:rtl/>
        </w:rPr>
      </w:pPr>
      <w:r>
        <w:rPr>
          <w:rFonts w:hint="cs"/>
          <w:sz w:val="22"/>
          <w:rtl/>
        </w:rPr>
        <w:t>ميرسيا شيوبانو، نائب مدير المديرية العامة للشرطة والنظام العام، دائرة الشرطة</w:t>
      </w:r>
    </w:p>
    <w:p w:rsidR="00DE6FFE" w:rsidRPr="00765E8F" w:rsidRDefault="00DE6FFE" w:rsidP="005D1E35">
      <w:pPr>
        <w:pStyle w:val="SingleTxtGA"/>
        <w:spacing w:after="0" w:line="360" w:lineRule="exact"/>
        <w:rPr>
          <w:rFonts w:hint="cs"/>
          <w:i/>
          <w:iCs/>
          <w:sz w:val="22"/>
          <w:rtl/>
        </w:rPr>
      </w:pPr>
      <w:r w:rsidRPr="00765E8F">
        <w:rPr>
          <w:rFonts w:hint="cs"/>
          <w:i/>
          <w:iCs/>
          <w:sz w:val="22"/>
          <w:rtl/>
        </w:rPr>
        <w:t>السلطة التشريعية</w:t>
      </w:r>
    </w:p>
    <w:p w:rsidR="00DE6FFE" w:rsidRDefault="007970ED" w:rsidP="005D1E35">
      <w:pPr>
        <w:pStyle w:val="SingleTxtGA"/>
        <w:spacing w:line="360" w:lineRule="exact"/>
        <w:rPr>
          <w:rFonts w:hint="cs"/>
          <w:sz w:val="22"/>
          <w:rtl/>
        </w:rPr>
      </w:pPr>
      <w:r>
        <w:rPr>
          <w:rFonts w:hint="cs"/>
          <w:sz w:val="22"/>
          <w:rtl/>
        </w:rPr>
        <w:t xml:space="preserve">إيلينا فروموسو، </w:t>
      </w:r>
      <w:r w:rsidR="00DE6FFE">
        <w:rPr>
          <w:rFonts w:hint="cs"/>
          <w:sz w:val="22"/>
          <w:rtl/>
        </w:rPr>
        <w:t>نائبة برلمانية، عضو اللجنة البرلمانية لحقوق الإنسان</w:t>
      </w:r>
    </w:p>
    <w:p w:rsidR="00DE6FFE" w:rsidRPr="007F1B9A" w:rsidRDefault="00DE6FFE" w:rsidP="005D1E35">
      <w:pPr>
        <w:pStyle w:val="SingleTxtGA"/>
        <w:spacing w:after="0" w:line="360" w:lineRule="exact"/>
        <w:rPr>
          <w:rFonts w:hint="cs"/>
          <w:i/>
          <w:iCs/>
          <w:sz w:val="22"/>
          <w:rtl/>
        </w:rPr>
      </w:pPr>
      <w:r w:rsidRPr="007F1B9A">
        <w:rPr>
          <w:rFonts w:hint="cs"/>
          <w:i/>
          <w:iCs/>
          <w:sz w:val="22"/>
          <w:rtl/>
        </w:rPr>
        <w:t>النيابة العامة</w:t>
      </w:r>
    </w:p>
    <w:p w:rsidR="00DE6FFE" w:rsidRDefault="007970ED" w:rsidP="005D1E35">
      <w:pPr>
        <w:pStyle w:val="SingleTxtGA"/>
        <w:spacing w:after="0" w:line="360" w:lineRule="exact"/>
        <w:rPr>
          <w:rFonts w:hint="cs"/>
          <w:sz w:val="22"/>
          <w:rtl/>
        </w:rPr>
      </w:pPr>
      <w:r>
        <w:rPr>
          <w:rFonts w:hint="cs"/>
          <w:sz w:val="22"/>
          <w:rtl/>
        </w:rPr>
        <w:t xml:space="preserve">إنجا فورتونا، </w:t>
      </w:r>
      <w:r w:rsidR="00DE6FFE">
        <w:rPr>
          <w:rFonts w:hint="cs"/>
          <w:sz w:val="22"/>
          <w:rtl/>
        </w:rPr>
        <w:t>فرع مكافحة التعذيب، النيابة العامة</w:t>
      </w:r>
    </w:p>
    <w:p w:rsidR="00DE6FFE" w:rsidRDefault="00DE6FFE" w:rsidP="005D1E35">
      <w:pPr>
        <w:pStyle w:val="SingleTxtGA"/>
        <w:spacing w:after="0" w:line="360" w:lineRule="exact"/>
        <w:rPr>
          <w:rFonts w:hint="cs"/>
          <w:sz w:val="22"/>
          <w:rtl/>
        </w:rPr>
      </w:pPr>
      <w:r>
        <w:rPr>
          <w:rFonts w:hint="cs"/>
          <w:sz w:val="22"/>
          <w:rtl/>
        </w:rPr>
        <w:t>كورنيليا فيكليانشي، مدعية عامة، النيابة العامة</w:t>
      </w:r>
    </w:p>
    <w:p w:rsidR="00DE6FFE" w:rsidRDefault="00DE6FFE" w:rsidP="005D1E35">
      <w:pPr>
        <w:pStyle w:val="SingleTxtGA"/>
        <w:spacing w:after="0" w:line="360" w:lineRule="exact"/>
        <w:rPr>
          <w:rFonts w:hint="cs"/>
          <w:sz w:val="22"/>
          <w:rtl/>
        </w:rPr>
      </w:pPr>
      <w:r>
        <w:rPr>
          <w:rFonts w:hint="cs"/>
          <w:sz w:val="22"/>
          <w:rtl/>
        </w:rPr>
        <w:t>إيغور بالموس، فرع مراقبة تنفيذ الأحكام وأماكن الاحتجاز، النيابة العامة</w:t>
      </w:r>
    </w:p>
    <w:p w:rsidR="00DE6FFE" w:rsidRDefault="00DE6FFE" w:rsidP="00C55C1E">
      <w:pPr>
        <w:pStyle w:val="SingleTxtGA"/>
        <w:rPr>
          <w:rFonts w:hint="cs"/>
          <w:sz w:val="22"/>
          <w:rtl/>
        </w:rPr>
      </w:pPr>
      <w:r>
        <w:rPr>
          <w:rFonts w:hint="cs"/>
          <w:sz w:val="22"/>
          <w:rtl/>
        </w:rPr>
        <w:t>باسكال دونيس، ممثل مركز مكافحة الفساد</w:t>
      </w:r>
    </w:p>
    <w:p w:rsidR="00DE6FFE" w:rsidRPr="00765E8F" w:rsidRDefault="00DE6FFE" w:rsidP="00C55C1E">
      <w:pPr>
        <w:pStyle w:val="SingleTxtGA"/>
        <w:spacing w:after="0"/>
        <w:rPr>
          <w:rFonts w:hint="cs"/>
          <w:i/>
          <w:iCs/>
          <w:sz w:val="22"/>
          <w:rtl/>
        </w:rPr>
      </w:pPr>
      <w:r w:rsidRPr="00765E8F">
        <w:rPr>
          <w:rFonts w:hint="cs"/>
          <w:i/>
          <w:iCs/>
          <w:sz w:val="22"/>
          <w:rtl/>
        </w:rPr>
        <w:t>الآلية الوقائية الوطنية</w:t>
      </w:r>
    </w:p>
    <w:p w:rsidR="00DE6FFE" w:rsidRDefault="00DE6FFE" w:rsidP="005D1E35">
      <w:pPr>
        <w:pStyle w:val="SingleTxtGA"/>
        <w:spacing w:after="0" w:line="360" w:lineRule="exact"/>
        <w:rPr>
          <w:rFonts w:hint="cs"/>
          <w:sz w:val="22"/>
          <w:rtl/>
        </w:rPr>
      </w:pPr>
      <w:r>
        <w:rPr>
          <w:rFonts w:hint="cs"/>
          <w:sz w:val="22"/>
          <w:rtl/>
        </w:rPr>
        <w:t>أناتولي مونتيانو، داعية برلماني، مدير مركز حقوق الإنسان، رئيس الآلية الوقائية الوطنية</w:t>
      </w:r>
    </w:p>
    <w:p w:rsidR="00DE6FFE" w:rsidRDefault="00DE6FFE" w:rsidP="005D1E35">
      <w:pPr>
        <w:pStyle w:val="SingleTxtGA"/>
        <w:spacing w:after="0" w:line="360" w:lineRule="exact"/>
        <w:rPr>
          <w:rFonts w:hint="cs"/>
          <w:sz w:val="22"/>
          <w:rtl/>
        </w:rPr>
      </w:pPr>
      <w:r>
        <w:rPr>
          <w:rFonts w:hint="cs"/>
          <w:sz w:val="22"/>
          <w:rtl/>
        </w:rPr>
        <w:t>أولغا فاكارسيوك، مستشارة الداعية البرلماني، مركز حقوق الإنسان</w:t>
      </w:r>
    </w:p>
    <w:p w:rsidR="00DE6FFE" w:rsidRDefault="00DE6FFE" w:rsidP="005D1E35">
      <w:pPr>
        <w:pStyle w:val="SingleTxtGA"/>
        <w:spacing w:after="0" w:line="360" w:lineRule="exact"/>
        <w:rPr>
          <w:rFonts w:hint="cs"/>
          <w:sz w:val="22"/>
          <w:rtl/>
        </w:rPr>
      </w:pPr>
      <w:r>
        <w:rPr>
          <w:rFonts w:hint="cs"/>
          <w:sz w:val="22"/>
          <w:rtl/>
        </w:rPr>
        <w:t>إيون غوزون، عضو المجلس الاستشاري</w:t>
      </w:r>
    </w:p>
    <w:p w:rsidR="00DE6FFE" w:rsidRDefault="00DE6FFE" w:rsidP="005D1E35">
      <w:pPr>
        <w:pStyle w:val="SingleTxtGA"/>
        <w:spacing w:after="0" w:line="360" w:lineRule="exact"/>
        <w:rPr>
          <w:rFonts w:hint="cs"/>
          <w:sz w:val="22"/>
          <w:rtl/>
        </w:rPr>
      </w:pPr>
      <w:r>
        <w:rPr>
          <w:rFonts w:hint="cs"/>
          <w:sz w:val="22"/>
          <w:rtl/>
        </w:rPr>
        <w:t>أوكسانا غومينايا، عضو المجلس الاستشاري</w:t>
      </w:r>
    </w:p>
    <w:p w:rsidR="00DE6FFE" w:rsidRDefault="00DE6FFE" w:rsidP="005D1E35">
      <w:pPr>
        <w:pStyle w:val="SingleTxtGA"/>
        <w:spacing w:after="0" w:line="360" w:lineRule="exact"/>
        <w:rPr>
          <w:rFonts w:hint="cs"/>
          <w:sz w:val="22"/>
          <w:rtl/>
        </w:rPr>
      </w:pPr>
      <w:r>
        <w:rPr>
          <w:rFonts w:hint="cs"/>
          <w:sz w:val="22"/>
          <w:rtl/>
        </w:rPr>
        <w:t>ألكساندرو كوفاليشي، عضو المجلس الاستشاري</w:t>
      </w:r>
    </w:p>
    <w:p w:rsidR="00DE6FFE" w:rsidRDefault="00DE6FFE" w:rsidP="005D1E35">
      <w:pPr>
        <w:pStyle w:val="SingleTxtGA"/>
        <w:spacing w:line="360" w:lineRule="exact"/>
        <w:rPr>
          <w:rFonts w:hint="cs"/>
          <w:sz w:val="22"/>
          <w:rtl/>
        </w:rPr>
      </w:pPr>
      <w:r>
        <w:rPr>
          <w:rFonts w:hint="cs"/>
          <w:sz w:val="22"/>
          <w:rtl/>
        </w:rPr>
        <w:t>إيون شيدو، عضو المجلس الاستشاري</w:t>
      </w:r>
    </w:p>
    <w:p w:rsidR="00DE6FFE" w:rsidRPr="00A5774C" w:rsidRDefault="00DE6FFE" w:rsidP="00C55C1E">
      <w:pPr>
        <w:pStyle w:val="SingleTxtGA"/>
        <w:spacing w:after="0"/>
        <w:rPr>
          <w:rFonts w:hint="cs"/>
          <w:i/>
          <w:iCs/>
          <w:sz w:val="22"/>
          <w:rtl/>
        </w:rPr>
      </w:pPr>
      <w:r w:rsidRPr="00A5774C">
        <w:rPr>
          <w:rFonts w:hint="cs"/>
          <w:i/>
          <w:iCs/>
          <w:sz w:val="22"/>
          <w:rtl/>
        </w:rPr>
        <w:t>منظومة الأمم المتحدة</w:t>
      </w:r>
    </w:p>
    <w:p w:rsidR="00DE6FFE" w:rsidRDefault="00DE6FFE" w:rsidP="00F607F8">
      <w:pPr>
        <w:pStyle w:val="SingleTxtGA"/>
        <w:spacing w:after="0"/>
        <w:rPr>
          <w:rFonts w:hint="cs"/>
          <w:sz w:val="22"/>
          <w:rtl/>
        </w:rPr>
      </w:pPr>
      <w:r>
        <w:rPr>
          <w:rFonts w:hint="cs"/>
          <w:sz w:val="22"/>
          <w:rtl/>
        </w:rPr>
        <w:t>نيكولا هارنغتون</w:t>
      </w:r>
      <w:r w:rsidR="00C55C1E">
        <w:rPr>
          <w:rFonts w:hint="cs"/>
          <w:sz w:val="22"/>
          <w:rtl/>
        </w:rPr>
        <w:t xml:space="preserve"> </w:t>
      </w:r>
      <w:r>
        <w:rPr>
          <w:rFonts w:hint="cs"/>
          <w:sz w:val="22"/>
          <w:rtl/>
        </w:rPr>
        <w:t>-</w:t>
      </w:r>
      <w:r w:rsidR="00C55C1E">
        <w:rPr>
          <w:rFonts w:hint="cs"/>
          <w:sz w:val="22"/>
          <w:rtl/>
        </w:rPr>
        <w:t xml:space="preserve"> </w:t>
      </w:r>
      <w:r>
        <w:rPr>
          <w:rFonts w:hint="cs"/>
          <w:sz w:val="22"/>
          <w:rtl/>
        </w:rPr>
        <w:t>بوهاي، ممثل مقيم، برنامج الأمم المتحدة الإنمائي</w:t>
      </w:r>
    </w:p>
    <w:p w:rsidR="00DE6FFE" w:rsidRDefault="00DE6FFE" w:rsidP="00C55C1E">
      <w:pPr>
        <w:pStyle w:val="SingleTxtGA"/>
        <w:rPr>
          <w:rFonts w:hint="cs"/>
          <w:sz w:val="22"/>
          <w:rtl/>
        </w:rPr>
      </w:pPr>
      <w:r>
        <w:rPr>
          <w:rFonts w:hint="cs"/>
          <w:sz w:val="22"/>
          <w:rtl/>
        </w:rPr>
        <w:t>إيفغيني غولوسيابوف، محلل برامج، العدالة وحقوق الإنسان، برنامج الأمم المتحدة الإنمائي</w:t>
      </w:r>
    </w:p>
    <w:p w:rsidR="00DE6FFE" w:rsidRPr="00D8644F" w:rsidRDefault="00DE6FFE" w:rsidP="00C55C1E">
      <w:pPr>
        <w:pStyle w:val="SingleTxtGA"/>
        <w:spacing w:after="0"/>
        <w:rPr>
          <w:rFonts w:hint="cs"/>
          <w:i/>
          <w:iCs/>
          <w:sz w:val="22"/>
          <w:rtl/>
        </w:rPr>
      </w:pPr>
      <w:r w:rsidRPr="00D8644F">
        <w:rPr>
          <w:rFonts w:hint="cs"/>
          <w:i/>
          <w:iCs/>
          <w:sz w:val="22"/>
          <w:rtl/>
        </w:rPr>
        <w:t>المجتمع المدني</w:t>
      </w:r>
    </w:p>
    <w:p w:rsidR="00DE6FFE" w:rsidRDefault="00DE6FFE" w:rsidP="00C55C1E">
      <w:pPr>
        <w:pStyle w:val="SingleTxtGA"/>
        <w:spacing w:after="0"/>
        <w:rPr>
          <w:rFonts w:hint="cs"/>
          <w:sz w:val="22"/>
          <w:rtl/>
        </w:rPr>
      </w:pPr>
      <w:r>
        <w:rPr>
          <w:rFonts w:hint="cs"/>
          <w:sz w:val="22"/>
          <w:rtl/>
        </w:rPr>
        <w:t>ميموريا (</w:t>
      </w:r>
      <w:r>
        <w:rPr>
          <w:sz w:val="22"/>
          <w:lang w:val="fr-CH"/>
        </w:rPr>
        <w:t>Memoria</w:t>
      </w:r>
      <w:r>
        <w:rPr>
          <w:rFonts w:hint="cs"/>
          <w:sz w:val="22"/>
          <w:rtl/>
        </w:rPr>
        <w:t>)</w:t>
      </w:r>
    </w:p>
    <w:p w:rsidR="00DE6FFE" w:rsidRDefault="00DE6FFE" w:rsidP="00C55C1E">
      <w:pPr>
        <w:pStyle w:val="SingleTxtGA"/>
        <w:spacing w:after="0"/>
        <w:rPr>
          <w:rFonts w:hint="cs"/>
          <w:sz w:val="22"/>
          <w:rtl/>
        </w:rPr>
      </w:pPr>
      <w:r>
        <w:rPr>
          <w:rFonts w:hint="cs"/>
          <w:sz w:val="22"/>
          <w:rtl/>
        </w:rPr>
        <w:t>برومو</w:t>
      </w:r>
      <w:r w:rsidR="007970ED">
        <w:rPr>
          <w:rFonts w:hint="cs"/>
          <w:sz w:val="22"/>
          <w:rtl/>
        </w:rPr>
        <w:t xml:space="preserve"> </w:t>
      </w:r>
      <w:r>
        <w:rPr>
          <w:rFonts w:hint="cs"/>
          <w:sz w:val="22"/>
          <w:rtl/>
        </w:rPr>
        <w:t>-</w:t>
      </w:r>
      <w:r w:rsidR="007970ED">
        <w:rPr>
          <w:rFonts w:hint="cs"/>
          <w:sz w:val="22"/>
          <w:rtl/>
        </w:rPr>
        <w:t xml:space="preserve"> </w:t>
      </w:r>
      <w:r>
        <w:rPr>
          <w:rFonts w:hint="cs"/>
          <w:sz w:val="22"/>
          <w:rtl/>
        </w:rPr>
        <w:t>ليكس (</w:t>
      </w:r>
      <w:r>
        <w:rPr>
          <w:sz w:val="22"/>
          <w:lang w:val="fr-CH"/>
        </w:rPr>
        <w:t>Promo-LEX</w:t>
      </w:r>
      <w:r>
        <w:rPr>
          <w:rFonts w:hint="cs"/>
          <w:sz w:val="22"/>
          <w:rtl/>
        </w:rPr>
        <w:t>)</w:t>
      </w:r>
    </w:p>
    <w:p w:rsidR="00DE6FFE" w:rsidRDefault="00DE6FFE" w:rsidP="00C55C1E">
      <w:pPr>
        <w:pStyle w:val="SingleTxtGA"/>
        <w:spacing w:after="0"/>
        <w:rPr>
          <w:rFonts w:hint="cs"/>
          <w:sz w:val="22"/>
          <w:rtl/>
        </w:rPr>
      </w:pPr>
      <w:r>
        <w:rPr>
          <w:rFonts w:hint="cs"/>
          <w:sz w:val="22"/>
          <w:rtl/>
        </w:rPr>
        <w:t>منظمة العفو الدولية</w:t>
      </w:r>
    </w:p>
    <w:p w:rsidR="00DE6FFE" w:rsidRPr="007970ED" w:rsidRDefault="00DE6FFE" w:rsidP="00E41896">
      <w:pPr>
        <w:pStyle w:val="SingleTxtGA"/>
        <w:rPr>
          <w:rFonts w:hint="cs"/>
          <w:sz w:val="22"/>
          <w:rtl/>
        </w:rPr>
      </w:pPr>
      <w:r>
        <w:rPr>
          <w:rFonts w:hint="cs"/>
          <w:sz w:val="22"/>
          <w:rtl/>
        </w:rPr>
        <w:t>مركز المعلومات عن حقوق الإنسان</w:t>
      </w:r>
      <w:r w:rsidR="007970ED">
        <w:rPr>
          <w:rFonts w:hint="cs"/>
          <w:sz w:val="22"/>
          <w:rtl/>
        </w:rPr>
        <w:t xml:space="preserve"> (</w:t>
      </w:r>
      <w:r w:rsidR="007970ED" w:rsidRPr="00F607F8">
        <w:rPr>
          <w:szCs w:val="28"/>
        </w:rPr>
        <w:t>CIDO</w:t>
      </w:r>
      <w:r w:rsidR="007970ED">
        <w:rPr>
          <w:rFonts w:hint="cs"/>
          <w:sz w:val="22"/>
          <w:rtl/>
        </w:rPr>
        <w:t>)</w:t>
      </w:r>
    </w:p>
    <w:p w:rsidR="00DE6FFE" w:rsidRPr="008A346F" w:rsidRDefault="00A6618D" w:rsidP="00F607F8">
      <w:pPr>
        <w:pStyle w:val="HChGA"/>
        <w:spacing w:before="120"/>
        <w:rPr>
          <w:rFonts w:hint="cs"/>
          <w:rtl/>
        </w:rPr>
      </w:pPr>
      <w:r>
        <w:rPr>
          <w:sz w:val="22"/>
          <w:rtl/>
        </w:rPr>
        <w:br w:type="page"/>
      </w:r>
      <w:r w:rsidR="00DE6FFE" w:rsidRPr="008A346F">
        <w:rPr>
          <w:rFonts w:hint="cs"/>
          <w:rtl/>
        </w:rPr>
        <w:t>المرفق الثاني</w:t>
      </w:r>
    </w:p>
    <w:p w:rsidR="00DE6FFE" w:rsidRPr="008A346F" w:rsidRDefault="00A6618D" w:rsidP="00A6618D">
      <w:pPr>
        <w:pStyle w:val="HChGA"/>
        <w:rPr>
          <w:rFonts w:hint="cs"/>
          <w:rtl/>
        </w:rPr>
      </w:pPr>
      <w:r>
        <w:rPr>
          <w:rFonts w:hint="cs"/>
          <w:rtl/>
        </w:rPr>
        <w:tab/>
      </w:r>
      <w:r>
        <w:rPr>
          <w:rFonts w:hint="cs"/>
          <w:rtl/>
        </w:rPr>
        <w:tab/>
      </w:r>
      <w:r w:rsidR="00DE6FFE" w:rsidRPr="008A346F">
        <w:rPr>
          <w:rFonts w:hint="cs"/>
          <w:rtl/>
        </w:rPr>
        <w:t>قائمة أماكن سلب الحرية التي زارتها اللجنة الفرعية</w:t>
      </w:r>
    </w:p>
    <w:p w:rsidR="00DE6FFE" w:rsidRDefault="00DE6FFE" w:rsidP="00E41896">
      <w:pPr>
        <w:pStyle w:val="SingleTxtGA"/>
        <w:rPr>
          <w:rFonts w:hint="cs"/>
          <w:sz w:val="22"/>
          <w:rtl/>
        </w:rPr>
      </w:pPr>
      <w:r>
        <w:rPr>
          <w:rFonts w:hint="cs"/>
          <w:sz w:val="22"/>
          <w:rtl/>
        </w:rPr>
        <w:t>السجن رقم 13، شيسيناو</w:t>
      </w:r>
    </w:p>
    <w:p w:rsidR="00DE6FFE" w:rsidRDefault="00DE6FFE" w:rsidP="00E41896">
      <w:pPr>
        <w:pStyle w:val="SingleTxtGA"/>
        <w:rPr>
          <w:rFonts w:hint="cs"/>
          <w:sz w:val="22"/>
          <w:rtl/>
        </w:rPr>
      </w:pPr>
      <w:r>
        <w:rPr>
          <w:rFonts w:hint="cs"/>
          <w:sz w:val="22"/>
          <w:rtl/>
        </w:rPr>
        <w:t>مستشفى الطب النفسي العام، شيسيناو</w:t>
      </w:r>
    </w:p>
    <w:p w:rsidR="00DE6FFE" w:rsidRPr="001003F3" w:rsidRDefault="00A6618D" w:rsidP="00F607F8">
      <w:pPr>
        <w:pStyle w:val="HChGA"/>
        <w:spacing w:before="120"/>
        <w:rPr>
          <w:rFonts w:hint="cs"/>
          <w:rtl/>
        </w:rPr>
      </w:pPr>
      <w:r>
        <w:rPr>
          <w:sz w:val="22"/>
          <w:rtl/>
        </w:rPr>
        <w:br w:type="page"/>
      </w:r>
      <w:r w:rsidR="00DE6FFE" w:rsidRPr="001003F3">
        <w:rPr>
          <w:rFonts w:hint="cs"/>
          <w:rtl/>
        </w:rPr>
        <w:t>المرفق الثالث</w:t>
      </w:r>
    </w:p>
    <w:p w:rsidR="00DE6FFE" w:rsidRPr="001003F3" w:rsidRDefault="00A6618D" w:rsidP="00A6618D">
      <w:pPr>
        <w:pStyle w:val="HChGA"/>
        <w:rPr>
          <w:rFonts w:hint="cs"/>
          <w:rtl/>
        </w:rPr>
      </w:pPr>
      <w:r>
        <w:rPr>
          <w:rFonts w:hint="cs"/>
          <w:rtl/>
        </w:rPr>
        <w:tab/>
      </w:r>
      <w:r>
        <w:rPr>
          <w:rFonts w:hint="cs"/>
          <w:rtl/>
        </w:rPr>
        <w:tab/>
      </w:r>
      <w:r w:rsidR="00DE6FFE" w:rsidRPr="001003F3">
        <w:rPr>
          <w:rFonts w:hint="cs"/>
          <w:rtl/>
        </w:rPr>
        <w:t>نص مشروع الفصل الرابع "الآلية الوقائية الوطنية" الذي أرسلته الدولة الطرف في 4 تشرين الأول/أكتوبر 2012</w:t>
      </w:r>
    </w:p>
    <w:p w:rsidR="00DE6FFE" w:rsidRPr="001003F3" w:rsidRDefault="00DD724A" w:rsidP="00B07075">
      <w:pPr>
        <w:pStyle w:val="H1GA"/>
        <w:jc w:val="left"/>
        <w:rPr>
          <w:rFonts w:hint="cs"/>
          <w:rtl/>
        </w:rPr>
      </w:pPr>
      <w:r>
        <w:rPr>
          <w:rFonts w:hint="cs"/>
          <w:rtl/>
        </w:rPr>
        <w:tab/>
      </w:r>
      <w:r>
        <w:rPr>
          <w:rFonts w:hint="cs"/>
          <w:rtl/>
        </w:rPr>
        <w:tab/>
      </w:r>
      <w:r w:rsidR="00DE6FFE" w:rsidRPr="001003F3">
        <w:rPr>
          <w:rFonts w:hint="cs"/>
          <w:rtl/>
        </w:rPr>
        <w:t>"الفصل الرابع</w:t>
      </w:r>
      <w:r w:rsidR="00B07075">
        <w:rPr>
          <w:rtl/>
        </w:rPr>
        <w:br/>
      </w:r>
      <w:r w:rsidR="00DE6FFE" w:rsidRPr="001003F3">
        <w:rPr>
          <w:rFonts w:hint="cs"/>
          <w:rtl/>
        </w:rPr>
        <w:t>الآلية الوقائية الوطنية لمكافحة التعذيب</w:t>
      </w:r>
    </w:p>
    <w:p w:rsidR="00B07075" w:rsidRDefault="00B07075" w:rsidP="00B07075">
      <w:pPr>
        <w:pStyle w:val="H23GA"/>
        <w:rPr>
          <w:rFonts w:hint="cs"/>
          <w:rtl/>
        </w:rPr>
      </w:pPr>
      <w:r>
        <w:rPr>
          <w:rFonts w:hint="cs"/>
          <w:rtl/>
        </w:rPr>
        <w:tab/>
      </w:r>
      <w:r>
        <w:rPr>
          <w:rFonts w:hint="cs"/>
          <w:rtl/>
        </w:rPr>
        <w:tab/>
      </w:r>
      <w:r w:rsidR="00DE6FFE">
        <w:rPr>
          <w:rFonts w:hint="cs"/>
          <w:rtl/>
        </w:rPr>
        <w:t>المادة 42</w:t>
      </w:r>
    </w:p>
    <w:p w:rsidR="00DE6FFE" w:rsidRDefault="00B07075" w:rsidP="00B07075">
      <w:pPr>
        <w:pStyle w:val="SingleTxtGA"/>
        <w:rPr>
          <w:rFonts w:hint="cs"/>
          <w:sz w:val="22"/>
          <w:rtl/>
        </w:rPr>
      </w:pPr>
      <w:r>
        <w:rPr>
          <w:rFonts w:hint="cs"/>
          <w:sz w:val="22"/>
          <w:rtl/>
        </w:rPr>
        <w:tab/>
        <w:t>1-</w:t>
      </w:r>
      <w:r>
        <w:rPr>
          <w:rFonts w:hint="cs"/>
          <w:sz w:val="22"/>
          <w:rtl/>
        </w:rPr>
        <w:tab/>
      </w:r>
      <w:r w:rsidR="00DE6FFE">
        <w:rPr>
          <w:rFonts w:hint="cs"/>
          <w:sz w:val="22"/>
          <w:rtl/>
        </w:rPr>
        <w:t xml:space="preserve">لحماية الناس من التعذيب وغيره من أشكال المعاملة القاسية أو اللاإنسانية أو المهينة، </w:t>
      </w:r>
      <w:r w:rsidR="00DD724A">
        <w:rPr>
          <w:rFonts w:hint="cs"/>
          <w:sz w:val="22"/>
          <w:rtl/>
        </w:rPr>
        <w:t xml:space="preserve">يُنشأ </w:t>
      </w:r>
      <w:r w:rsidR="00DE6FFE">
        <w:rPr>
          <w:rFonts w:hint="cs"/>
          <w:sz w:val="22"/>
          <w:rtl/>
        </w:rPr>
        <w:t>مجلس لمنع التعذيب (يشار إليه فيما يلي باسم "المجلس") في إطار ديوان المظالم، بصفته الآلية الوقائية الوطنية لمنع التعذيب.</w:t>
      </w:r>
    </w:p>
    <w:p w:rsidR="00B07075" w:rsidRPr="00B07075" w:rsidRDefault="00B07075" w:rsidP="00B07075">
      <w:pPr>
        <w:pStyle w:val="H23GA"/>
        <w:rPr>
          <w:rFonts w:hint="cs"/>
          <w:rtl/>
        </w:rPr>
      </w:pPr>
      <w:r>
        <w:rPr>
          <w:rFonts w:hint="cs"/>
          <w:rtl/>
        </w:rPr>
        <w:tab/>
      </w:r>
      <w:r>
        <w:rPr>
          <w:rFonts w:hint="cs"/>
          <w:rtl/>
        </w:rPr>
        <w:tab/>
      </w:r>
      <w:r w:rsidR="00DE6FFE" w:rsidRPr="00B07075">
        <w:rPr>
          <w:rFonts w:hint="cs"/>
          <w:rtl/>
        </w:rPr>
        <w:t>المادة 43</w:t>
      </w:r>
    </w:p>
    <w:p w:rsidR="00DE6FFE" w:rsidRDefault="00B07075" w:rsidP="00B07075">
      <w:pPr>
        <w:pStyle w:val="SingleTxtGA"/>
        <w:rPr>
          <w:rFonts w:hint="cs"/>
          <w:sz w:val="22"/>
          <w:rtl/>
        </w:rPr>
      </w:pPr>
      <w:r>
        <w:rPr>
          <w:rFonts w:hint="cs"/>
          <w:sz w:val="22"/>
          <w:rtl/>
        </w:rPr>
        <w:tab/>
        <w:t>1-</w:t>
      </w:r>
      <w:r>
        <w:rPr>
          <w:rFonts w:hint="cs"/>
          <w:sz w:val="22"/>
          <w:rtl/>
        </w:rPr>
        <w:tab/>
      </w:r>
      <w:r w:rsidR="00DE6FFE">
        <w:rPr>
          <w:rFonts w:hint="cs"/>
          <w:sz w:val="22"/>
          <w:rtl/>
        </w:rPr>
        <w:t>المجلس:</w:t>
      </w:r>
    </w:p>
    <w:p w:rsidR="00DE6FFE" w:rsidRDefault="00DD724A" w:rsidP="00E41896">
      <w:pPr>
        <w:pStyle w:val="SingleTxtGA"/>
        <w:rPr>
          <w:rFonts w:hint="cs"/>
          <w:sz w:val="22"/>
          <w:rtl/>
        </w:rPr>
      </w:pPr>
      <w:r>
        <w:rPr>
          <w:rFonts w:hint="cs"/>
          <w:sz w:val="22"/>
          <w:rtl/>
        </w:rPr>
        <w:tab/>
        <w:t>(أ)</w:t>
      </w:r>
      <w:r>
        <w:rPr>
          <w:rFonts w:hint="cs"/>
          <w:sz w:val="22"/>
          <w:rtl/>
        </w:rPr>
        <w:tab/>
      </w:r>
      <w:r w:rsidR="00DE6FFE">
        <w:rPr>
          <w:rFonts w:hint="cs"/>
          <w:sz w:val="22"/>
          <w:rtl/>
        </w:rPr>
        <w:t>ينظر بانتظام في معاملة من سُلبت حريتهم وظروف احتجازهم قصد تعزيز حمايتهم من التعذيب وسوء المعاملة؛</w:t>
      </w:r>
    </w:p>
    <w:p w:rsidR="00DE6FFE" w:rsidRDefault="00DD724A" w:rsidP="00DD724A">
      <w:pPr>
        <w:pStyle w:val="SingleTxtGA"/>
        <w:rPr>
          <w:rFonts w:hint="cs"/>
          <w:sz w:val="22"/>
          <w:rtl/>
        </w:rPr>
      </w:pPr>
      <w:r>
        <w:rPr>
          <w:rFonts w:hint="cs"/>
          <w:sz w:val="22"/>
          <w:rtl/>
        </w:rPr>
        <w:tab/>
        <w:t>(ب)</w:t>
      </w:r>
      <w:r>
        <w:rPr>
          <w:rFonts w:hint="cs"/>
          <w:sz w:val="22"/>
          <w:rtl/>
        </w:rPr>
        <w:tab/>
        <w:t xml:space="preserve">يقترح </w:t>
      </w:r>
      <w:r w:rsidR="00DE6FFE">
        <w:rPr>
          <w:rFonts w:hint="cs"/>
          <w:sz w:val="22"/>
          <w:rtl/>
        </w:rPr>
        <w:t xml:space="preserve">على السلطات </w:t>
      </w:r>
      <w:r>
        <w:rPr>
          <w:rFonts w:hint="cs"/>
          <w:sz w:val="22"/>
          <w:rtl/>
        </w:rPr>
        <w:t xml:space="preserve">توصيات </w:t>
      </w:r>
      <w:r w:rsidR="00DE6FFE">
        <w:rPr>
          <w:rFonts w:hint="cs"/>
          <w:sz w:val="22"/>
          <w:rtl/>
        </w:rPr>
        <w:t>لتحسين معاملة من سُلبت حريتهم وظروف احتجازهم ومنع التعذيب وغيره من ضروب سوء المعاملة، مع مراعاة قواعد القانون الدولي والمعايير الدولية لحقوق الإنسان المتصلة بالموضوع؛</w:t>
      </w:r>
    </w:p>
    <w:p w:rsidR="00DE6FFE" w:rsidRDefault="00DD724A" w:rsidP="00DD724A">
      <w:pPr>
        <w:pStyle w:val="SingleTxtGA"/>
        <w:rPr>
          <w:rFonts w:hint="cs"/>
          <w:sz w:val="22"/>
          <w:rtl/>
        </w:rPr>
      </w:pPr>
      <w:r>
        <w:rPr>
          <w:rFonts w:hint="cs"/>
          <w:sz w:val="22"/>
          <w:rtl/>
        </w:rPr>
        <w:tab/>
        <w:t>(ج)</w:t>
      </w:r>
      <w:r>
        <w:rPr>
          <w:rFonts w:hint="cs"/>
          <w:sz w:val="22"/>
          <w:rtl/>
        </w:rPr>
        <w:tab/>
        <w:t xml:space="preserve">يقدم </w:t>
      </w:r>
      <w:r w:rsidR="00DE6FFE">
        <w:rPr>
          <w:rFonts w:hint="cs"/>
          <w:sz w:val="22"/>
          <w:rtl/>
        </w:rPr>
        <w:t xml:space="preserve">مقترحات </w:t>
      </w:r>
      <w:r>
        <w:rPr>
          <w:rFonts w:hint="cs"/>
          <w:sz w:val="22"/>
          <w:rtl/>
        </w:rPr>
        <w:t xml:space="preserve">للسلطات </w:t>
      </w:r>
      <w:r w:rsidR="00DE6FFE">
        <w:rPr>
          <w:rFonts w:hint="cs"/>
          <w:sz w:val="22"/>
          <w:rtl/>
        </w:rPr>
        <w:t xml:space="preserve">من أجل تحسين </w:t>
      </w:r>
      <w:r>
        <w:rPr>
          <w:rFonts w:hint="cs"/>
          <w:sz w:val="22"/>
          <w:rtl/>
        </w:rPr>
        <w:t xml:space="preserve">التشريعات </w:t>
      </w:r>
      <w:r w:rsidR="00DE6FFE">
        <w:rPr>
          <w:rFonts w:hint="cs"/>
          <w:sz w:val="22"/>
          <w:rtl/>
        </w:rPr>
        <w:t xml:space="preserve">أو صياغة </w:t>
      </w:r>
      <w:r>
        <w:rPr>
          <w:rFonts w:hint="cs"/>
          <w:sz w:val="22"/>
          <w:rtl/>
        </w:rPr>
        <w:t xml:space="preserve">مشاريع </w:t>
      </w:r>
      <w:r w:rsidR="00DE6FFE">
        <w:rPr>
          <w:rFonts w:hint="cs"/>
          <w:sz w:val="22"/>
          <w:rtl/>
        </w:rPr>
        <w:t>تشريعات لتحقيق الكفاءة؛</w:t>
      </w:r>
    </w:p>
    <w:p w:rsidR="00DE6FFE" w:rsidRDefault="00F607F8" w:rsidP="00B07075">
      <w:pPr>
        <w:pStyle w:val="SingleTxtGA"/>
        <w:rPr>
          <w:rFonts w:hint="cs"/>
          <w:sz w:val="22"/>
          <w:rtl/>
        </w:rPr>
      </w:pPr>
      <w:r>
        <w:rPr>
          <w:rFonts w:hint="cs"/>
          <w:sz w:val="22"/>
          <w:rtl/>
        </w:rPr>
        <w:tab/>
      </w:r>
      <w:r w:rsidR="00B07075">
        <w:rPr>
          <w:rFonts w:hint="cs"/>
          <w:sz w:val="22"/>
          <w:rtl/>
        </w:rPr>
        <w:t>2-</w:t>
      </w:r>
      <w:r w:rsidR="00DE6FFE">
        <w:rPr>
          <w:rFonts w:hint="cs"/>
          <w:sz w:val="22"/>
          <w:rtl/>
        </w:rPr>
        <w:tab/>
        <w:t xml:space="preserve">يزور الأعضاء بانتظام أو دون سابق </w:t>
      </w:r>
      <w:r w:rsidR="00DD724A">
        <w:rPr>
          <w:rFonts w:hint="cs"/>
          <w:sz w:val="22"/>
          <w:rtl/>
        </w:rPr>
        <w:t xml:space="preserve">إخطار </w:t>
      </w:r>
      <w:r w:rsidR="00DE6FFE">
        <w:rPr>
          <w:rFonts w:hint="cs"/>
          <w:sz w:val="22"/>
          <w:rtl/>
        </w:rPr>
        <w:t xml:space="preserve">الأماكن التي يوجد </w:t>
      </w:r>
      <w:r w:rsidR="00DD724A">
        <w:rPr>
          <w:rFonts w:hint="cs"/>
          <w:sz w:val="22"/>
          <w:rtl/>
        </w:rPr>
        <w:t xml:space="preserve">أو قد يوجد فيها </w:t>
      </w:r>
      <w:r w:rsidR="00DE6FFE">
        <w:rPr>
          <w:rFonts w:hint="cs"/>
          <w:sz w:val="22"/>
          <w:rtl/>
        </w:rPr>
        <w:t>أشخاص سلبت حريتهم بإيعاز من هيئة حكومية أو بناء على قرارها أو برضاها أو موافقتها الضمنية.</w:t>
      </w:r>
    </w:p>
    <w:p w:rsidR="00DE6FFE" w:rsidRDefault="00F607F8" w:rsidP="00B07075">
      <w:pPr>
        <w:pStyle w:val="SingleTxtGA"/>
        <w:rPr>
          <w:rFonts w:hint="cs"/>
          <w:sz w:val="22"/>
          <w:rtl/>
        </w:rPr>
      </w:pPr>
      <w:r>
        <w:rPr>
          <w:rFonts w:hint="cs"/>
          <w:sz w:val="22"/>
          <w:rtl/>
        </w:rPr>
        <w:tab/>
      </w:r>
      <w:r w:rsidR="00B07075">
        <w:rPr>
          <w:rFonts w:hint="cs"/>
          <w:sz w:val="22"/>
          <w:rtl/>
        </w:rPr>
        <w:t>3-</w:t>
      </w:r>
      <w:r w:rsidR="00B07075">
        <w:rPr>
          <w:rFonts w:hint="cs"/>
          <w:sz w:val="22"/>
          <w:rtl/>
        </w:rPr>
        <w:tab/>
      </w:r>
      <w:r w:rsidR="00DE6FFE">
        <w:rPr>
          <w:rFonts w:hint="cs"/>
          <w:sz w:val="22"/>
          <w:rtl/>
        </w:rPr>
        <w:t>زيارات المجلس لا يُعلن عنها. ويجوز للمجلس أن يقرر إخطار السلطات بزياراته في ظروف استثنائية وإذا كان يمكن تحقيق الغرض من الزيارة بمزيد من الفعالية.</w:t>
      </w:r>
    </w:p>
    <w:p w:rsidR="00DE6FFE" w:rsidRDefault="00F607F8" w:rsidP="00B07075">
      <w:pPr>
        <w:pStyle w:val="SingleTxtGA"/>
        <w:rPr>
          <w:rFonts w:hint="cs"/>
          <w:sz w:val="22"/>
          <w:rtl/>
        </w:rPr>
      </w:pPr>
      <w:r>
        <w:rPr>
          <w:rFonts w:hint="cs"/>
          <w:sz w:val="22"/>
          <w:rtl/>
        </w:rPr>
        <w:tab/>
      </w:r>
      <w:r w:rsidR="00B07075">
        <w:rPr>
          <w:rFonts w:hint="cs"/>
          <w:sz w:val="22"/>
          <w:rtl/>
        </w:rPr>
        <w:t>4-</w:t>
      </w:r>
      <w:r w:rsidR="00DE6FFE">
        <w:rPr>
          <w:rFonts w:hint="cs"/>
          <w:sz w:val="22"/>
          <w:rtl/>
        </w:rPr>
        <w:tab/>
        <w:t>لأعضاء المجلس الحق في</w:t>
      </w:r>
      <w:r w:rsidR="00DD724A">
        <w:rPr>
          <w:rFonts w:hint="cs"/>
          <w:sz w:val="22"/>
          <w:rtl/>
        </w:rPr>
        <w:t xml:space="preserve"> </w:t>
      </w:r>
      <w:r w:rsidR="00DE6FFE">
        <w:rPr>
          <w:rFonts w:hint="cs"/>
          <w:sz w:val="22"/>
          <w:rtl/>
        </w:rPr>
        <w:t>ما يلي من أجل أداء مهمة منع التعذيب باستقلالية:</w:t>
      </w:r>
    </w:p>
    <w:p w:rsidR="00DE6FFE" w:rsidRDefault="00DE6FFE" w:rsidP="00E41896">
      <w:pPr>
        <w:pStyle w:val="SingleTxtGA"/>
        <w:rPr>
          <w:rFonts w:hint="cs"/>
          <w:sz w:val="22"/>
          <w:rtl/>
        </w:rPr>
      </w:pPr>
      <w:r>
        <w:rPr>
          <w:rFonts w:hint="cs"/>
          <w:sz w:val="22"/>
          <w:rtl/>
        </w:rPr>
        <w:tab/>
        <w:t>(أ)</w:t>
      </w:r>
      <w:r>
        <w:rPr>
          <w:rFonts w:hint="cs"/>
          <w:sz w:val="22"/>
          <w:rtl/>
        </w:rPr>
        <w:tab/>
        <w:t>الحقوق المنصوص عليها في الفقرات من (ب) إلى (ز) من المادة 24؛</w:t>
      </w:r>
    </w:p>
    <w:p w:rsidR="00DE6FFE" w:rsidRDefault="00DE6FFE" w:rsidP="00E41896">
      <w:pPr>
        <w:pStyle w:val="SingleTxtGA"/>
        <w:rPr>
          <w:rFonts w:hint="cs"/>
          <w:sz w:val="22"/>
          <w:rtl/>
        </w:rPr>
      </w:pPr>
      <w:r>
        <w:rPr>
          <w:rFonts w:hint="cs"/>
          <w:sz w:val="22"/>
          <w:rtl/>
        </w:rPr>
        <w:tab/>
        <w:t>(ب)</w:t>
      </w:r>
      <w:r>
        <w:rPr>
          <w:rFonts w:hint="cs"/>
          <w:sz w:val="22"/>
          <w:rtl/>
        </w:rPr>
        <w:tab/>
        <w:t>الحق في التعاون مع اللجنة الفرعية لمناهضة التعذيب التابعة للأمم المتحدة واللجنة الأوروبية لمكافحة التعذيب ونق</w:t>
      </w:r>
      <w:r w:rsidR="00B07075">
        <w:rPr>
          <w:rFonts w:hint="cs"/>
          <w:sz w:val="22"/>
          <w:rtl/>
        </w:rPr>
        <w:t>ل معلومات إليهما ولقاء أعضائهما.</w:t>
      </w:r>
    </w:p>
    <w:p w:rsidR="00DE6FFE" w:rsidRDefault="00F607F8" w:rsidP="00B07075">
      <w:pPr>
        <w:pStyle w:val="SingleTxtGA"/>
        <w:rPr>
          <w:rFonts w:hint="cs"/>
          <w:sz w:val="22"/>
          <w:rtl/>
        </w:rPr>
      </w:pPr>
      <w:r>
        <w:rPr>
          <w:rFonts w:hint="cs"/>
          <w:sz w:val="22"/>
          <w:rtl/>
        </w:rPr>
        <w:tab/>
      </w:r>
      <w:r w:rsidR="00B07075">
        <w:rPr>
          <w:rFonts w:hint="cs"/>
          <w:sz w:val="22"/>
          <w:rtl/>
        </w:rPr>
        <w:t>5-</w:t>
      </w:r>
      <w:r w:rsidR="00DE6FFE">
        <w:rPr>
          <w:rFonts w:hint="cs"/>
          <w:sz w:val="22"/>
          <w:rtl/>
        </w:rPr>
        <w:tab/>
        <w:t xml:space="preserve">لا يحق لأعضاء المجلس الكشف عن معلومات سرية وبيانات شخصية </w:t>
      </w:r>
      <w:r w:rsidR="00DD724A">
        <w:rPr>
          <w:rFonts w:hint="cs"/>
          <w:sz w:val="22"/>
          <w:rtl/>
        </w:rPr>
        <w:t xml:space="preserve">تخص أي شخص </w:t>
      </w:r>
      <w:r w:rsidR="00DE6FFE">
        <w:rPr>
          <w:rFonts w:hint="cs"/>
          <w:sz w:val="22"/>
          <w:rtl/>
        </w:rPr>
        <w:t>سلبت حريته دون رضاه عند الحصول على تلك المعلومات أثناء الزيارات الوقائية.</w:t>
      </w:r>
    </w:p>
    <w:p w:rsidR="00DE6FFE" w:rsidRDefault="00F607F8" w:rsidP="00B07075">
      <w:pPr>
        <w:pStyle w:val="SingleTxtGA"/>
        <w:rPr>
          <w:rFonts w:hint="cs"/>
          <w:sz w:val="22"/>
          <w:rtl/>
        </w:rPr>
      </w:pPr>
      <w:r>
        <w:rPr>
          <w:rFonts w:hint="cs"/>
          <w:sz w:val="22"/>
          <w:rtl/>
        </w:rPr>
        <w:tab/>
      </w:r>
      <w:r w:rsidR="00B07075">
        <w:rPr>
          <w:rFonts w:hint="cs"/>
          <w:sz w:val="22"/>
          <w:rtl/>
        </w:rPr>
        <w:t>6-</w:t>
      </w:r>
      <w:r w:rsidR="00DE6FFE">
        <w:rPr>
          <w:rFonts w:hint="cs"/>
          <w:sz w:val="22"/>
          <w:rtl/>
        </w:rPr>
        <w:tab/>
        <w:t>كل السلطات والمؤسسات العامة ملزمة بالتعاون مع المجلس واتخاذ جميع التدابير التي تندرج ضمن صلاحياتها لمساعدة المجلس على أداء مهامه.</w:t>
      </w:r>
    </w:p>
    <w:p w:rsidR="00DE6FFE" w:rsidRDefault="00F607F8" w:rsidP="00B07075">
      <w:pPr>
        <w:pStyle w:val="SingleTxtGA"/>
        <w:rPr>
          <w:rFonts w:hint="cs"/>
          <w:sz w:val="22"/>
          <w:rtl/>
        </w:rPr>
      </w:pPr>
      <w:r>
        <w:rPr>
          <w:rFonts w:hint="cs"/>
          <w:sz w:val="22"/>
          <w:rtl/>
        </w:rPr>
        <w:tab/>
      </w:r>
      <w:r w:rsidR="00B07075">
        <w:rPr>
          <w:rFonts w:hint="cs"/>
          <w:sz w:val="22"/>
          <w:rtl/>
        </w:rPr>
        <w:t>7-</w:t>
      </w:r>
      <w:r w:rsidR="00DE6FFE">
        <w:rPr>
          <w:rFonts w:hint="cs"/>
          <w:sz w:val="22"/>
          <w:rtl/>
        </w:rPr>
        <w:tab/>
        <w:t xml:space="preserve">يُحظر الأمر </w:t>
      </w:r>
      <w:r w:rsidR="00DD724A">
        <w:rPr>
          <w:rFonts w:hint="cs"/>
          <w:sz w:val="22"/>
          <w:rtl/>
        </w:rPr>
        <w:t xml:space="preserve">بإنزال </w:t>
      </w:r>
      <w:r w:rsidR="00DE6FFE">
        <w:rPr>
          <w:rFonts w:hint="cs"/>
          <w:sz w:val="22"/>
          <w:rtl/>
        </w:rPr>
        <w:t xml:space="preserve">أي نوع من أنواع العقاب أو الإضرار </w:t>
      </w:r>
      <w:r w:rsidR="00DD724A">
        <w:rPr>
          <w:rFonts w:hint="cs"/>
          <w:sz w:val="22"/>
          <w:rtl/>
        </w:rPr>
        <w:t xml:space="preserve">بأي طريقة أخرى </w:t>
      </w:r>
      <w:r w:rsidR="00DE6FFE">
        <w:rPr>
          <w:rFonts w:hint="cs"/>
          <w:sz w:val="22"/>
          <w:rtl/>
        </w:rPr>
        <w:t xml:space="preserve">بشخص أو منظمة بسبب </w:t>
      </w:r>
      <w:r w:rsidR="00DD724A">
        <w:rPr>
          <w:rFonts w:hint="cs"/>
          <w:sz w:val="22"/>
          <w:rtl/>
        </w:rPr>
        <w:t xml:space="preserve">تقديم </w:t>
      </w:r>
      <w:r w:rsidR="00DE6FFE">
        <w:rPr>
          <w:rFonts w:hint="cs"/>
          <w:sz w:val="22"/>
          <w:rtl/>
        </w:rPr>
        <w:t xml:space="preserve">معلومات، صادقة أو كاذبة، إلى أعضاء المجلس ومن يرافقونهم لدى أدائهم مهمتهم المتمثلة في منع التعذيب أو غيره من </w:t>
      </w:r>
      <w:r w:rsidR="00DD724A">
        <w:rPr>
          <w:rFonts w:hint="cs"/>
          <w:sz w:val="22"/>
          <w:rtl/>
        </w:rPr>
        <w:t xml:space="preserve">ضروب </w:t>
      </w:r>
      <w:r w:rsidR="00DE6FFE">
        <w:rPr>
          <w:rFonts w:hint="cs"/>
          <w:sz w:val="22"/>
          <w:rtl/>
        </w:rPr>
        <w:t>المعاملة ال</w:t>
      </w:r>
      <w:r w:rsidR="00DD724A">
        <w:rPr>
          <w:rFonts w:hint="cs"/>
          <w:sz w:val="22"/>
          <w:rtl/>
        </w:rPr>
        <w:t>قاسية أو</w:t>
      </w:r>
      <w:r w:rsidR="00B07075">
        <w:rPr>
          <w:rFonts w:hint="eastAsia"/>
          <w:sz w:val="22"/>
          <w:rtl/>
        </w:rPr>
        <w:t> </w:t>
      </w:r>
      <w:r w:rsidR="00DD724A">
        <w:rPr>
          <w:rFonts w:hint="cs"/>
          <w:sz w:val="22"/>
          <w:rtl/>
        </w:rPr>
        <w:t>اللاإنسانية أو المهينة، ويحظر ت</w:t>
      </w:r>
      <w:r w:rsidR="00DE6FFE">
        <w:rPr>
          <w:rFonts w:hint="cs"/>
          <w:sz w:val="22"/>
          <w:rtl/>
        </w:rPr>
        <w:t xml:space="preserve">طبيق ذلك العقاب أو الإذن </w:t>
      </w:r>
      <w:r w:rsidR="00DD724A">
        <w:rPr>
          <w:rFonts w:hint="cs"/>
          <w:sz w:val="22"/>
          <w:rtl/>
        </w:rPr>
        <w:t>ب</w:t>
      </w:r>
      <w:r w:rsidR="00DE6FFE">
        <w:rPr>
          <w:rFonts w:hint="cs"/>
          <w:sz w:val="22"/>
          <w:rtl/>
        </w:rPr>
        <w:t xml:space="preserve">ه أو </w:t>
      </w:r>
      <w:r w:rsidR="00DD724A">
        <w:rPr>
          <w:rFonts w:hint="cs"/>
          <w:sz w:val="22"/>
          <w:rtl/>
        </w:rPr>
        <w:t xml:space="preserve">التغاضي عنه. </w:t>
      </w:r>
    </w:p>
    <w:p w:rsidR="00B07075" w:rsidRDefault="00B07075" w:rsidP="00B07075">
      <w:pPr>
        <w:pStyle w:val="H23GA"/>
        <w:rPr>
          <w:rFonts w:hint="cs"/>
          <w:rtl/>
        </w:rPr>
      </w:pPr>
      <w:r>
        <w:rPr>
          <w:rFonts w:hint="cs"/>
          <w:rtl/>
        </w:rPr>
        <w:tab/>
      </w:r>
      <w:r>
        <w:rPr>
          <w:rFonts w:hint="cs"/>
          <w:rtl/>
        </w:rPr>
        <w:tab/>
      </w:r>
      <w:r w:rsidR="00DE6FFE">
        <w:rPr>
          <w:rFonts w:hint="cs"/>
          <w:rtl/>
        </w:rPr>
        <w:t>المادة 44</w:t>
      </w:r>
    </w:p>
    <w:p w:rsidR="00DE6FFE" w:rsidRDefault="00DE6FFE" w:rsidP="00B07075">
      <w:pPr>
        <w:pStyle w:val="SingleTxtGA"/>
        <w:tabs>
          <w:tab w:val="left" w:pos="2438"/>
        </w:tabs>
        <w:rPr>
          <w:rFonts w:hint="cs"/>
          <w:sz w:val="22"/>
          <w:rtl/>
        </w:rPr>
      </w:pPr>
      <w:r>
        <w:rPr>
          <w:rFonts w:hint="cs"/>
          <w:sz w:val="22"/>
          <w:rtl/>
        </w:rPr>
        <w:tab/>
        <w:t>يُقصد بسلب الحرية في هذا القانون أي شكل من أشكال إيداع شخص في مكان احتجاز عام أو خاص تنفيذ</w:t>
      </w:r>
      <w:r w:rsidR="00D27539">
        <w:rPr>
          <w:rFonts w:hint="cs"/>
          <w:sz w:val="22"/>
          <w:rtl/>
        </w:rPr>
        <w:t xml:space="preserve">اً </w:t>
      </w:r>
      <w:r>
        <w:rPr>
          <w:rFonts w:hint="cs"/>
          <w:sz w:val="22"/>
          <w:rtl/>
        </w:rPr>
        <w:t>لأوامر أي هيئة قضائية أو إدارية أو سواها، بوصفه عقاب</w:t>
      </w:r>
      <w:r w:rsidR="00D27539">
        <w:rPr>
          <w:rFonts w:hint="cs"/>
          <w:sz w:val="22"/>
          <w:rtl/>
        </w:rPr>
        <w:t xml:space="preserve">اً </w:t>
      </w:r>
      <w:r>
        <w:rPr>
          <w:rFonts w:hint="cs"/>
          <w:sz w:val="22"/>
          <w:rtl/>
        </w:rPr>
        <w:t>أو جزاء</w:t>
      </w:r>
      <w:r w:rsidR="00B07075">
        <w:rPr>
          <w:rFonts w:hint="cs"/>
          <w:sz w:val="22"/>
          <w:rtl/>
        </w:rPr>
        <w:t>ً</w:t>
      </w:r>
      <w:r>
        <w:rPr>
          <w:rFonts w:hint="cs"/>
          <w:sz w:val="22"/>
          <w:rtl/>
        </w:rPr>
        <w:t xml:space="preserve"> أو تدبير</w:t>
      </w:r>
      <w:r w:rsidR="00D27539">
        <w:rPr>
          <w:rFonts w:hint="cs"/>
          <w:sz w:val="22"/>
          <w:rtl/>
        </w:rPr>
        <w:t xml:space="preserve">اً </w:t>
      </w:r>
      <w:r>
        <w:rPr>
          <w:rFonts w:hint="cs"/>
          <w:sz w:val="22"/>
          <w:rtl/>
        </w:rPr>
        <w:t>جبري</w:t>
      </w:r>
      <w:r w:rsidR="00D27539">
        <w:rPr>
          <w:rFonts w:hint="cs"/>
          <w:sz w:val="22"/>
          <w:rtl/>
        </w:rPr>
        <w:t xml:space="preserve">اً </w:t>
      </w:r>
      <w:r>
        <w:rPr>
          <w:rFonts w:hint="cs"/>
          <w:sz w:val="22"/>
          <w:rtl/>
        </w:rPr>
        <w:t>أو حبس</w:t>
      </w:r>
      <w:r w:rsidR="00D27539">
        <w:rPr>
          <w:rFonts w:hint="cs"/>
          <w:sz w:val="22"/>
          <w:rtl/>
        </w:rPr>
        <w:t xml:space="preserve">اً </w:t>
      </w:r>
      <w:r>
        <w:rPr>
          <w:rFonts w:hint="cs"/>
          <w:sz w:val="22"/>
          <w:rtl/>
        </w:rPr>
        <w:t>أو بسب اعتماد الشخص على رعاية طبية أو أي سبب آخر يمنعه من مغادرة مكان الاحتجاز بمحض إرادته.</w:t>
      </w:r>
    </w:p>
    <w:p w:rsidR="00B07075" w:rsidRPr="00B07075" w:rsidRDefault="00B07075" w:rsidP="00B07075">
      <w:pPr>
        <w:pStyle w:val="H23GA"/>
        <w:rPr>
          <w:rFonts w:hint="cs"/>
          <w:rtl/>
        </w:rPr>
      </w:pPr>
      <w:r w:rsidRPr="00B07075">
        <w:rPr>
          <w:rFonts w:hint="cs"/>
          <w:rtl/>
        </w:rPr>
        <w:tab/>
      </w:r>
      <w:r w:rsidRPr="00B07075">
        <w:rPr>
          <w:rFonts w:hint="cs"/>
          <w:rtl/>
        </w:rPr>
        <w:tab/>
        <w:t>المادة 45</w:t>
      </w:r>
    </w:p>
    <w:p w:rsidR="00DE6FFE" w:rsidRDefault="00B07075" w:rsidP="00B07075">
      <w:pPr>
        <w:pStyle w:val="SingleTxtGA"/>
        <w:rPr>
          <w:rFonts w:hint="cs"/>
          <w:sz w:val="22"/>
          <w:rtl/>
        </w:rPr>
      </w:pPr>
      <w:r>
        <w:rPr>
          <w:rFonts w:hint="cs"/>
          <w:sz w:val="22"/>
          <w:rtl/>
        </w:rPr>
        <w:tab/>
        <w:t>1-</w:t>
      </w:r>
      <w:r w:rsidR="00DE6FFE">
        <w:rPr>
          <w:rFonts w:hint="cs"/>
          <w:sz w:val="22"/>
          <w:rtl/>
        </w:rPr>
        <w:tab/>
        <w:t>يتكون المجلس من 11 عضو</w:t>
      </w:r>
      <w:r w:rsidR="00D27539">
        <w:rPr>
          <w:rFonts w:hint="cs"/>
          <w:sz w:val="22"/>
          <w:rtl/>
        </w:rPr>
        <w:t xml:space="preserve">اً. </w:t>
      </w:r>
      <w:r w:rsidR="00DE6FFE">
        <w:rPr>
          <w:rFonts w:hint="cs"/>
          <w:sz w:val="22"/>
          <w:rtl/>
        </w:rPr>
        <w:t xml:space="preserve">ويعد أمين المظالم وداعية حماية حقوق الطفل عضوين بحكم وظيفتهما. ويُختار أعضاء من المجتمع المدني في إطار عملية تنافسية تنظمها اللجنة البرلمانية لحقوق الإنسان والعلاقات </w:t>
      </w:r>
      <w:r w:rsidR="00DD724A">
        <w:rPr>
          <w:rFonts w:hint="cs"/>
          <w:sz w:val="22"/>
          <w:rtl/>
        </w:rPr>
        <w:t xml:space="preserve">الإثنية </w:t>
      </w:r>
      <w:r w:rsidR="00DE6FFE">
        <w:rPr>
          <w:rFonts w:hint="cs"/>
          <w:sz w:val="22"/>
          <w:rtl/>
        </w:rPr>
        <w:t>وفقا</w:t>
      </w:r>
      <w:r>
        <w:rPr>
          <w:rFonts w:hint="cs"/>
          <w:sz w:val="22"/>
          <w:rtl/>
        </w:rPr>
        <w:t>ً</w:t>
      </w:r>
      <w:r w:rsidR="00DE6FFE">
        <w:rPr>
          <w:rFonts w:hint="cs"/>
          <w:sz w:val="22"/>
          <w:rtl/>
        </w:rPr>
        <w:t xml:space="preserve"> للفقرات من (3) إلى (5) من المادة 4.</w:t>
      </w:r>
    </w:p>
    <w:p w:rsidR="00DE6FFE" w:rsidRDefault="00F607F8" w:rsidP="00B07075">
      <w:pPr>
        <w:pStyle w:val="SingleTxtGA"/>
        <w:rPr>
          <w:rFonts w:hint="cs"/>
          <w:sz w:val="22"/>
          <w:rtl/>
        </w:rPr>
      </w:pPr>
      <w:r>
        <w:rPr>
          <w:rFonts w:hint="cs"/>
          <w:sz w:val="22"/>
          <w:rtl/>
        </w:rPr>
        <w:tab/>
      </w:r>
      <w:r w:rsidR="00B07075">
        <w:rPr>
          <w:rFonts w:hint="cs"/>
          <w:sz w:val="22"/>
          <w:rtl/>
        </w:rPr>
        <w:t>2-</w:t>
      </w:r>
      <w:r w:rsidR="00DE6FFE">
        <w:rPr>
          <w:rFonts w:hint="cs"/>
          <w:sz w:val="22"/>
          <w:rtl/>
        </w:rPr>
        <w:tab/>
        <w:t xml:space="preserve">يُختار الأعضاء </w:t>
      </w:r>
      <w:r w:rsidR="00DD724A">
        <w:rPr>
          <w:rFonts w:hint="cs"/>
          <w:sz w:val="22"/>
          <w:rtl/>
        </w:rPr>
        <w:t xml:space="preserve">على أساس مراعاة </w:t>
      </w:r>
      <w:r w:rsidR="00DE6FFE">
        <w:rPr>
          <w:rFonts w:hint="cs"/>
          <w:sz w:val="22"/>
          <w:rtl/>
        </w:rPr>
        <w:t xml:space="preserve">التوازن بين الجنسين وتمثيل </w:t>
      </w:r>
      <w:r w:rsidR="00DD724A">
        <w:rPr>
          <w:rFonts w:hint="cs"/>
          <w:sz w:val="22"/>
          <w:rtl/>
        </w:rPr>
        <w:t xml:space="preserve">الجماعات الإثنية </w:t>
      </w:r>
      <w:r w:rsidR="00DE6FFE">
        <w:rPr>
          <w:rFonts w:hint="cs"/>
          <w:sz w:val="22"/>
          <w:rtl/>
        </w:rPr>
        <w:t xml:space="preserve">والأقليات في البلاد </w:t>
      </w:r>
      <w:r w:rsidR="00DD724A">
        <w:rPr>
          <w:rFonts w:hint="cs"/>
          <w:sz w:val="22"/>
          <w:rtl/>
        </w:rPr>
        <w:t xml:space="preserve">تمثيلاً وافياً. </w:t>
      </w:r>
    </w:p>
    <w:p w:rsidR="00DE6FFE" w:rsidRDefault="00F607F8" w:rsidP="00B07075">
      <w:pPr>
        <w:pStyle w:val="SingleTxtGA"/>
        <w:rPr>
          <w:rFonts w:hint="cs"/>
          <w:sz w:val="22"/>
          <w:rtl/>
        </w:rPr>
      </w:pPr>
      <w:r>
        <w:rPr>
          <w:rFonts w:hint="cs"/>
          <w:sz w:val="22"/>
          <w:rtl/>
        </w:rPr>
        <w:tab/>
      </w:r>
      <w:r w:rsidR="00B07075">
        <w:rPr>
          <w:rFonts w:hint="cs"/>
          <w:sz w:val="22"/>
          <w:rtl/>
        </w:rPr>
        <w:t>3-</w:t>
      </w:r>
      <w:r w:rsidR="00DE6FFE">
        <w:rPr>
          <w:rFonts w:hint="cs"/>
          <w:sz w:val="22"/>
          <w:rtl/>
        </w:rPr>
        <w:tab/>
        <w:t>مدة ولاية المجلس 3 سنوات.</w:t>
      </w:r>
    </w:p>
    <w:p w:rsidR="00DE6FFE" w:rsidRDefault="00F607F8" w:rsidP="00B07075">
      <w:pPr>
        <w:pStyle w:val="SingleTxtGA"/>
        <w:rPr>
          <w:rFonts w:hint="cs"/>
          <w:sz w:val="22"/>
          <w:rtl/>
        </w:rPr>
      </w:pPr>
      <w:r>
        <w:rPr>
          <w:rFonts w:hint="cs"/>
          <w:sz w:val="22"/>
          <w:rtl/>
        </w:rPr>
        <w:tab/>
      </w:r>
      <w:r w:rsidR="00B07075">
        <w:rPr>
          <w:rFonts w:hint="cs"/>
          <w:sz w:val="22"/>
          <w:rtl/>
        </w:rPr>
        <w:t>4-</w:t>
      </w:r>
      <w:r w:rsidR="00DE6FFE">
        <w:rPr>
          <w:rFonts w:hint="cs"/>
          <w:sz w:val="22"/>
          <w:rtl/>
        </w:rPr>
        <w:tab/>
        <w:t>أمين المظالم هو الرئيس القانوني للمجلس.</w:t>
      </w:r>
    </w:p>
    <w:p w:rsidR="00B07075" w:rsidRDefault="00B07075" w:rsidP="00B07075">
      <w:pPr>
        <w:pStyle w:val="H23GA"/>
        <w:rPr>
          <w:rFonts w:hint="cs"/>
          <w:rtl/>
        </w:rPr>
      </w:pPr>
      <w:r>
        <w:rPr>
          <w:rFonts w:hint="cs"/>
          <w:rtl/>
        </w:rPr>
        <w:tab/>
      </w:r>
      <w:r>
        <w:rPr>
          <w:rFonts w:hint="cs"/>
          <w:rtl/>
        </w:rPr>
        <w:tab/>
      </w:r>
      <w:r w:rsidR="00DE6FFE">
        <w:rPr>
          <w:rFonts w:hint="cs"/>
          <w:rtl/>
        </w:rPr>
        <w:t>المادة 46</w:t>
      </w:r>
    </w:p>
    <w:p w:rsidR="00DE6FFE" w:rsidRDefault="00DE6FFE" w:rsidP="00B07075">
      <w:pPr>
        <w:pStyle w:val="SingleTxtGA"/>
        <w:rPr>
          <w:rFonts w:hint="cs"/>
          <w:sz w:val="22"/>
          <w:rtl/>
        </w:rPr>
      </w:pPr>
      <w:r>
        <w:rPr>
          <w:rFonts w:hint="cs"/>
          <w:sz w:val="22"/>
          <w:rtl/>
        </w:rPr>
        <w:tab/>
        <w:t>فيما يلي مواصفات عضو المجلس:</w:t>
      </w:r>
    </w:p>
    <w:p w:rsidR="00DE6FFE" w:rsidRDefault="00DE6FFE" w:rsidP="00DD724A">
      <w:pPr>
        <w:pStyle w:val="SingleTxtGA"/>
        <w:rPr>
          <w:rFonts w:hint="cs"/>
          <w:sz w:val="22"/>
          <w:rtl/>
        </w:rPr>
      </w:pPr>
      <w:r>
        <w:rPr>
          <w:rFonts w:hint="cs"/>
          <w:sz w:val="22"/>
          <w:rtl/>
        </w:rPr>
        <w:tab/>
        <w:t>(أ)</w:t>
      </w:r>
      <w:r>
        <w:rPr>
          <w:rFonts w:hint="cs"/>
          <w:sz w:val="22"/>
          <w:rtl/>
        </w:rPr>
        <w:tab/>
      </w:r>
      <w:r w:rsidR="00DD724A">
        <w:rPr>
          <w:rFonts w:hint="cs"/>
          <w:sz w:val="22"/>
          <w:rtl/>
        </w:rPr>
        <w:t>أن يكون من مواطني مولدوفا</w:t>
      </w:r>
      <w:r>
        <w:rPr>
          <w:rFonts w:hint="cs"/>
          <w:sz w:val="22"/>
          <w:rtl/>
        </w:rPr>
        <w:t>؛</w:t>
      </w:r>
    </w:p>
    <w:p w:rsidR="00DE6FFE" w:rsidRDefault="00DE6FFE" w:rsidP="00B07075">
      <w:pPr>
        <w:pStyle w:val="SingleTxtGA"/>
        <w:rPr>
          <w:rFonts w:hint="cs"/>
          <w:sz w:val="22"/>
          <w:rtl/>
        </w:rPr>
      </w:pPr>
      <w:r>
        <w:rPr>
          <w:rFonts w:hint="cs"/>
          <w:sz w:val="22"/>
          <w:rtl/>
        </w:rPr>
        <w:tab/>
        <w:t>(ب)</w:t>
      </w:r>
      <w:r>
        <w:rPr>
          <w:rFonts w:hint="cs"/>
          <w:sz w:val="22"/>
          <w:rtl/>
        </w:rPr>
        <w:tab/>
      </w:r>
      <w:r w:rsidR="00DD724A">
        <w:rPr>
          <w:rFonts w:hint="cs"/>
          <w:sz w:val="22"/>
          <w:rtl/>
        </w:rPr>
        <w:t xml:space="preserve">أن تكون </w:t>
      </w:r>
      <w:r>
        <w:rPr>
          <w:rFonts w:hint="cs"/>
          <w:sz w:val="22"/>
          <w:rtl/>
        </w:rPr>
        <w:t>لديه درجة علمية في القانون أو الطب أو علم النفس أو التربية أو</w:t>
      </w:r>
      <w:r w:rsidR="00B07075">
        <w:rPr>
          <w:rFonts w:hint="eastAsia"/>
          <w:sz w:val="22"/>
          <w:rtl/>
        </w:rPr>
        <w:t> </w:t>
      </w:r>
      <w:r>
        <w:rPr>
          <w:rFonts w:hint="cs"/>
          <w:sz w:val="22"/>
          <w:rtl/>
        </w:rPr>
        <w:t>العمل الاجتماعي أو خبرة مهنية تتناسب مع عمل الآلية الوقائية الوطنية؛</w:t>
      </w:r>
    </w:p>
    <w:p w:rsidR="00DE6FFE" w:rsidRDefault="00DE6FFE" w:rsidP="00DD724A">
      <w:pPr>
        <w:pStyle w:val="SingleTxtGA"/>
        <w:rPr>
          <w:rFonts w:hint="cs"/>
          <w:sz w:val="22"/>
          <w:rtl/>
        </w:rPr>
      </w:pPr>
      <w:r>
        <w:rPr>
          <w:rFonts w:hint="cs"/>
          <w:sz w:val="22"/>
          <w:rtl/>
        </w:rPr>
        <w:tab/>
        <w:t>(ج)</w:t>
      </w:r>
      <w:r>
        <w:rPr>
          <w:rFonts w:hint="cs"/>
          <w:sz w:val="22"/>
          <w:rtl/>
        </w:rPr>
        <w:tab/>
      </w:r>
      <w:r w:rsidR="00DD724A">
        <w:rPr>
          <w:rFonts w:hint="cs"/>
          <w:sz w:val="22"/>
          <w:rtl/>
        </w:rPr>
        <w:t xml:space="preserve">ألاّ تقل مدة </w:t>
      </w:r>
      <w:r>
        <w:rPr>
          <w:rFonts w:hint="cs"/>
          <w:sz w:val="22"/>
          <w:rtl/>
        </w:rPr>
        <w:t>خبرته المهنية عن 3 سنوات؛</w:t>
      </w:r>
    </w:p>
    <w:p w:rsidR="00DE6FFE" w:rsidRDefault="00DE6FFE" w:rsidP="00DD724A">
      <w:pPr>
        <w:pStyle w:val="SingleTxtGA"/>
        <w:rPr>
          <w:rFonts w:hint="cs"/>
          <w:sz w:val="22"/>
          <w:rtl/>
        </w:rPr>
      </w:pPr>
      <w:r>
        <w:rPr>
          <w:rFonts w:hint="cs"/>
          <w:sz w:val="22"/>
          <w:rtl/>
        </w:rPr>
        <w:tab/>
        <w:t>(د)</w:t>
      </w:r>
      <w:r>
        <w:rPr>
          <w:rFonts w:hint="cs"/>
          <w:sz w:val="22"/>
          <w:rtl/>
        </w:rPr>
        <w:tab/>
      </w:r>
      <w:r w:rsidR="00DD724A">
        <w:rPr>
          <w:rFonts w:hint="cs"/>
          <w:sz w:val="22"/>
          <w:rtl/>
        </w:rPr>
        <w:t xml:space="preserve">ألا تكون له </w:t>
      </w:r>
      <w:r>
        <w:rPr>
          <w:rFonts w:hint="cs"/>
          <w:sz w:val="22"/>
          <w:rtl/>
        </w:rPr>
        <w:t>سوابق جنائية؛</w:t>
      </w:r>
    </w:p>
    <w:p w:rsidR="00DE6FFE" w:rsidRDefault="00DD724A" w:rsidP="00DD724A">
      <w:pPr>
        <w:pStyle w:val="SingleTxtGA"/>
        <w:rPr>
          <w:rFonts w:hint="cs"/>
          <w:sz w:val="22"/>
          <w:rtl/>
        </w:rPr>
      </w:pPr>
      <w:r>
        <w:rPr>
          <w:rFonts w:hint="cs"/>
          <w:sz w:val="22"/>
          <w:rtl/>
        </w:rPr>
        <w:tab/>
        <w:t>(</w:t>
      </w:r>
      <w:r w:rsidRPr="00DD724A">
        <w:rPr>
          <w:rFonts w:hint="cs"/>
          <w:sz w:val="30"/>
          <w:rtl/>
        </w:rPr>
        <w:t>ﻫ</w:t>
      </w:r>
      <w:r w:rsidR="00DE6FFE">
        <w:rPr>
          <w:rFonts w:hint="cs"/>
          <w:sz w:val="22"/>
          <w:rtl/>
        </w:rPr>
        <w:t>)</w:t>
      </w:r>
      <w:r w:rsidR="00DE6FFE">
        <w:rPr>
          <w:rFonts w:hint="cs"/>
          <w:sz w:val="22"/>
          <w:rtl/>
        </w:rPr>
        <w:tab/>
      </w:r>
      <w:r>
        <w:rPr>
          <w:rFonts w:hint="cs"/>
          <w:sz w:val="22"/>
          <w:rtl/>
        </w:rPr>
        <w:t xml:space="preserve">أن يكون مستقيماً </w:t>
      </w:r>
      <w:r w:rsidR="00DE6FFE">
        <w:rPr>
          <w:rFonts w:hint="cs"/>
          <w:sz w:val="22"/>
          <w:rtl/>
        </w:rPr>
        <w:t>أخلاقيا</w:t>
      </w:r>
      <w:r>
        <w:rPr>
          <w:rFonts w:hint="cs"/>
          <w:sz w:val="22"/>
          <w:rtl/>
        </w:rPr>
        <w:t>ً</w:t>
      </w:r>
      <w:r w:rsidR="00DE6FFE">
        <w:rPr>
          <w:rFonts w:hint="cs"/>
          <w:sz w:val="22"/>
          <w:rtl/>
        </w:rPr>
        <w:t>.</w:t>
      </w:r>
    </w:p>
    <w:p w:rsidR="00B07075" w:rsidRDefault="00B07075" w:rsidP="00B07075">
      <w:pPr>
        <w:pStyle w:val="H23GA"/>
        <w:rPr>
          <w:rFonts w:hint="cs"/>
          <w:rtl/>
        </w:rPr>
      </w:pPr>
      <w:r>
        <w:rPr>
          <w:rFonts w:hint="cs"/>
          <w:rtl/>
        </w:rPr>
        <w:tab/>
      </w:r>
      <w:r>
        <w:rPr>
          <w:rFonts w:hint="cs"/>
          <w:rtl/>
        </w:rPr>
        <w:tab/>
      </w:r>
      <w:r w:rsidR="00CE0C50">
        <w:rPr>
          <w:rFonts w:hint="cs"/>
          <w:rtl/>
        </w:rPr>
        <w:t>المادة 47</w:t>
      </w:r>
    </w:p>
    <w:p w:rsidR="00DE6FFE" w:rsidRDefault="00B07075" w:rsidP="00B07075">
      <w:pPr>
        <w:pStyle w:val="SingleTxtGA"/>
        <w:rPr>
          <w:rFonts w:hint="cs"/>
          <w:sz w:val="22"/>
          <w:rtl/>
        </w:rPr>
      </w:pPr>
      <w:r>
        <w:rPr>
          <w:rFonts w:hint="cs"/>
          <w:sz w:val="22"/>
          <w:rtl/>
        </w:rPr>
        <w:tab/>
        <w:t>1-</w:t>
      </w:r>
      <w:r w:rsidR="00DE6FFE">
        <w:rPr>
          <w:rFonts w:hint="cs"/>
          <w:sz w:val="22"/>
          <w:rtl/>
        </w:rPr>
        <w:tab/>
        <w:t xml:space="preserve">تنقضي </w:t>
      </w:r>
      <w:r w:rsidR="00DD724A">
        <w:rPr>
          <w:rFonts w:hint="cs"/>
          <w:sz w:val="22"/>
          <w:rtl/>
        </w:rPr>
        <w:t xml:space="preserve">مدة </w:t>
      </w:r>
      <w:r w:rsidR="00DE6FFE">
        <w:rPr>
          <w:rFonts w:hint="cs"/>
          <w:sz w:val="22"/>
          <w:rtl/>
        </w:rPr>
        <w:t>العضوية في المجلس بعد انتهاء الولاية أو بناء على طلب شخصي أو في حالة الوفاة.</w:t>
      </w:r>
    </w:p>
    <w:p w:rsidR="00DE6FFE" w:rsidRDefault="00CE0C50" w:rsidP="00B07075">
      <w:pPr>
        <w:pStyle w:val="SingleTxtGA"/>
        <w:rPr>
          <w:rFonts w:hint="cs"/>
          <w:sz w:val="22"/>
          <w:rtl/>
        </w:rPr>
      </w:pPr>
      <w:r>
        <w:rPr>
          <w:rFonts w:hint="cs"/>
          <w:sz w:val="22"/>
          <w:rtl/>
        </w:rPr>
        <w:tab/>
      </w:r>
      <w:r w:rsidR="00B07075">
        <w:rPr>
          <w:rFonts w:hint="cs"/>
          <w:sz w:val="22"/>
          <w:rtl/>
        </w:rPr>
        <w:t>2-</w:t>
      </w:r>
      <w:r w:rsidR="00DE6FFE">
        <w:rPr>
          <w:rFonts w:hint="cs"/>
          <w:sz w:val="22"/>
          <w:rtl/>
        </w:rPr>
        <w:tab/>
        <w:t xml:space="preserve">يجوز فصل عضو من المجلس بقرار من اللجنة البرلمانية لحقوق الإنسان والعلاقات </w:t>
      </w:r>
      <w:r w:rsidR="00DD724A">
        <w:rPr>
          <w:rFonts w:hint="cs"/>
          <w:sz w:val="22"/>
          <w:rtl/>
        </w:rPr>
        <w:t xml:space="preserve">الإثنية </w:t>
      </w:r>
      <w:r w:rsidR="00DE6FFE">
        <w:rPr>
          <w:rFonts w:hint="cs"/>
          <w:sz w:val="22"/>
          <w:rtl/>
        </w:rPr>
        <w:t xml:space="preserve">في الحالات التي تعيق تنفيذ ولاية العضو أو بناء على طلب من المجلس تعتمده غالبية الأعضاء المنتخبين عند عدم أداء الواجبات أو أدائها على نحو غير سليم. ويؤدي العضو الجديد مهامه حتى تنتهي </w:t>
      </w:r>
      <w:r w:rsidR="00DD724A">
        <w:rPr>
          <w:rFonts w:hint="cs"/>
          <w:sz w:val="22"/>
          <w:rtl/>
        </w:rPr>
        <w:t xml:space="preserve">مدة </w:t>
      </w:r>
      <w:r w:rsidR="00DE6FFE">
        <w:rPr>
          <w:rFonts w:hint="cs"/>
          <w:sz w:val="22"/>
          <w:rtl/>
        </w:rPr>
        <w:t>ولاية العضو المفصول.</w:t>
      </w:r>
    </w:p>
    <w:p w:rsidR="00B07075" w:rsidRDefault="00B07075" w:rsidP="00B07075">
      <w:pPr>
        <w:pStyle w:val="H23GA"/>
        <w:rPr>
          <w:rFonts w:hint="cs"/>
          <w:rtl/>
        </w:rPr>
      </w:pPr>
      <w:r>
        <w:rPr>
          <w:rFonts w:hint="cs"/>
          <w:rtl/>
        </w:rPr>
        <w:tab/>
      </w:r>
      <w:r>
        <w:rPr>
          <w:rFonts w:hint="cs"/>
          <w:rtl/>
        </w:rPr>
        <w:tab/>
      </w:r>
      <w:r w:rsidR="00CE0C50">
        <w:rPr>
          <w:rFonts w:hint="cs"/>
          <w:rtl/>
        </w:rPr>
        <w:t>المادة 48</w:t>
      </w:r>
    </w:p>
    <w:p w:rsidR="00DE6FFE" w:rsidRDefault="00B07075" w:rsidP="00B07075">
      <w:pPr>
        <w:pStyle w:val="SingleTxtGA"/>
        <w:rPr>
          <w:rFonts w:hint="cs"/>
          <w:sz w:val="22"/>
          <w:rtl/>
        </w:rPr>
      </w:pPr>
      <w:r>
        <w:rPr>
          <w:rFonts w:hint="cs"/>
          <w:sz w:val="22"/>
          <w:rtl/>
        </w:rPr>
        <w:tab/>
        <w:t>1-</w:t>
      </w:r>
      <w:r w:rsidR="00DE6FFE">
        <w:rPr>
          <w:rFonts w:hint="cs"/>
          <w:sz w:val="22"/>
          <w:rtl/>
        </w:rPr>
        <w:tab/>
        <w:t>تساعد شعبة متخصصة في ديوان المظالم المجلس في عمله.</w:t>
      </w:r>
    </w:p>
    <w:p w:rsidR="00DE6FFE" w:rsidRDefault="00D319AF" w:rsidP="00B07075">
      <w:pPr>
        <w:pStyle w:val="SingleTxtGA"/>
        <w:rPr>
          <w:rFonts w:hint="cs"/>
          <w:sz w:val="22"/>
          <w:rtl/>
        </w:rPr>
      </w:pPr>
      <w:r>
        <w:rPr>
          <w:rFonts w:hint="cs"/>
          <w:sz w:val="22"/>
          <w:rtl/>
        </w:rPr>
        <w:tab/>
      </w:r>
      <w:r w:rsidR="00B07075">
        <w:rPr>
          <w:rFonts w:hint="cs"/>
          <w:sz w:val="22"/>
          <w:rtl/>
        </w:rPr>
        <w:t>2-</w:t>
      </w:r>
      <w:r w:rsidR="00DE6FFE">
        <w:rPr>
          <w:rFonts w:hint="cs"/>
          <w:sz w:val="22"/>
          <w:rtl/>
        </w:rPr>
        <w:tab/>
        <w:t>ت</w:t>
      </w:r>
      <w:r w:rsidR="00DD724A">
        <w:rPr>
          <w:rFonts w:hint="cs"/>
          <w:sz w:val="22"/>
          <w:rtl/>
        </w:rPr>
        <w:t>ُ</w:t>
      </w:r>
      <w:r w:rsidR="00DE6FFE">
        <w:rPr>
          <w:rFonts w:hint="cs"/>
          <w:sz w:val="22"/>
          <w:rtl/>
        </w:rPr>
        <w:t>ر</w:t>
      </w:r>
      <w:r w:rsidR="00DD724A">
        <w:rPr>
          <w:rFonts w:hint="cs"/>
          <w:sz w:val="22"/>
          <w:rtl/>
        </w:rPr>
        <w:t>ص</w:t>
      </w:r>
      <w:r w:rsidR="00DE6FFE">
        <w:rPr>
          <w:rFonts w:hint="cs"/>
          <w:sz w:val="22"/>
          <w:rtl/>
        </w:rPr>
        <w:t>د الموارد المطلوبة لأداء المجلس مهامه في ميزانية مستقلة في إطار ميزانية الديوان.</w:t>
      </w:r>
    </w:p>
    <w:p w:rsidR="00DE6FFE" w:rsidRPr="00D87EFF" w:rsidRDefault="00D319AF" w:rsidP="00B07075">
      <w:pPr>
        <w:pStyle w:val="SingleTxtGA"/>
        <w:rPr>
          <w:rFonts w:hint="cs"/>
          <w:i/>
          <w:iCs/>
          <w:sz w:val="22"/>
          <w:rtl/>
        </w:rPr>
      </w:pPr>
      <w:r>
        <w:rPr>
          <w:rFonts w:hint="cs"/>
          <w:sz w:val="22"/>
          <w:rtl/>
        </w:rPr>
        <w:tab/>
      </w:r>
      <w:r w:rsidR="00B07075">
        <w:rPr>
          <w:rFonts w:hint="cs"/>
          <w:sz w:val="22"/>
          <w:rtl/>
        </w:rPr>
        <w:t>3-</w:t>
      </w:r>
      <w:r w:rsidR="00DE6FFE">
        <w:rPr>
          <w:rFonts w:hint="cs"/>
          <w:sz w:val="22"/>
          <w:rtl/>
        </w:rPr>
        <w:tab/>
        <w:t xml:space="preserve">يتلقى أعضاء المجلس </w:t>
      </w:r>
      <w:r w:rsidR="00DD724A">
        <w:rPr>
          <w:rFonts w:hint="cs"/>
          <w:sz w:val="22"/>
          <w:rtl/>
        </w:rPr>
        <w:t xml:space="preserve">علاوات (مقابل حضور الاجتماعات) </w:t>
      </w:r>
      <w:r w:rsidR="00DE6FFE">
        <w:rPr>
          <w:rFonts w:hint="cs"/>
          <w:sz w:val="22"/>
          <w:rtl/>
        </w:rPr>
        <w:t xml:space="preserve">تبلغ 10 في المائة من متوسط الراتب. </w:t>
      </w:r>
      <w:r w:rsidR="00DD724A">
        <w:rPr>
          <w:rFonts w:hint="cs"/>
          <w:sz w:val="22"/>
          <w:rtl/>
        </w:rPr>
        <w:t>-</w:t>
      </w:r>
      <w:r w:rsidR="00DE6FFE">
        <w:rPr>
          <w:rFonts w:hint="cs"/>
          <w:sz w:val="22"/>
          <w:rtl/>
        </w:rPr>
        <w:t xml:space="preserve"> </w:t>
      </w:r>
      <w:r w:rsidR="00DD724A" w:rsidRPr="00DD724A">
        <w:rPr>
          <w:rFonts w:hint="cs"/>
          <w:i/>
          <w:iCs/>
          <w:sz w:val="22"/>
          <w:rtl/>
        </w:rPr>
        <w:t>البديل الأول</w:t>
      </w:r>
    </w:p>
    <w:p w:rsidR="00DE6FFE" w:rsidRDefault="00D319AF" w:rsidP="00413BEC">
      <w:pPr>
        <w:pStyle w:val="SingleTxtGA"/>
        <w:rPr>
          <w:rFonts w:hint="cs"/>
          <w:sz w:val="22"/>
          <w:rtl/>
        </w:rPr>
      </w:pPr>
      <w:r>
        <w:rPr>
          <w:rFonts w:hint="cs"/>
          <w:sz w:val="22"/>
          <w:rtl/>
        </w:rPr>
        <w:tab/>
      </w:r>
      <w:r w:rsidR="00413BEC">
        <w:rPr>
          <w:rFonts w:hint="cs"/>
          <w:sz w:val="22"/>
          <w:rtl/>
        </w:rPr>
        <w:t>3</w:t>
      </w:r>
      <w:r w:rsidR="00B07075">
        <w:rPr>
          <w:rFonts w:hint="cs"/>
          <w:sz w:val="22"/>
          <w:rtl/>
        </w:rPr>
        <w:t>-</w:t>
      </w:r>
      <w:r w:rsidR="00DE6FFE">
        <w:rPr>
          <w:rFonts w:hint="cs"/>
          <w:sz w:val="22"/>
          <w:rtl/>
        </w:rPr>
        <w:tab/>
        <w:t>يتلقى أعضاء المجلس مكاف</w:t>
      </w:r>
      <w:r w:rsidR="00DD724A">
        <w:rPr>
          <w:rFonts w:hint="cs"/>
          <w:sz w:val="22"/>
          <w:rtl/>
        </w:rPr>
        <w:t xml:space="preserve">آت على أداء عمل المجلس </w:t>
      </w:r>
      <w:r w:rsidR="00DE6FFE">
        <w:rPr>
          <w:rFonts w:hint="cs"/>
          <w:sz w:val="22"/>
          <w:rtl/>
        </w:rPr>
        <w:t xml:space="preserve">تساوي 2.5 في المائة من </w:t>
      </w:r>
      <w:r w:rsidR="00DD724A">
        <w:rPr>
          <w:rFonts w:hint="cs"/>
          <w:sz w:val="22"/>
          <w:rtl/>
        </w:rPr>
        <w:t xml:space="preserve">متوسط أجر </w:t>
      </w:r>
      <w:r w:rsidR="00DE6FFE">
        <w:rPr>
          <w:rFonts w:hint="cs"/>
          <w:sz w:val="22"/>
          <w:rtl/>
        </w:rPr>
        <w:t xml:space="preserve">الساعة الواحدة. وتحدد لوائح عمل المجلس شروط هذه الاستحقاقات والطريقة التي تُمنح بها. </w:t>
      </w:r>
      <w:r w:rsidR="00DD724A">
        <w:rPr>
          <w:rFonts w:hint="cs"/>
          <w:sz w:val="22"/>
          <w:rtl/>
        </w:rPr>
        <w:t>-</w:t>
      </w:r>
      <w:r w:rsidR="00DE6FFE">
        <w:rPr>
          <w:rFonts w:hint="cs"/>
          <w:sz w:val="22"/>
          <w:rtl/>
        </w:rPr>
        <w:t xml:space="preserve"> </w:t>
      </w:r>
      <w:r w:rsidR="00DE6FFE" w:rsidRPr="00980F66">
        <w:rPr>
          <w:rFonts w:hint="cs"/>
          <w:i/>
          <w:iCs/>
          <w:sz w:val="22"/>
          <w:rtl/>
        </w:rPr>
        <w:t>ال</w:t>
      </w:r>
      <w:r w:rsidR="00DD724A">
        <w:rPr>
          <w:rFonts w:hint="cs"/>
          <w:i/>
          <w:iCs/>
          <w:sz w:val="22"/>
          <w:rtl/>
        </w:rPr>
        <w:t>بديل الثاني</w:t>
      </w:r>
    </w:p>
    <w:p w:rsidR="00B07075" w:rsidRDefault="00B07075" w:rsidP="00B07075">
      <w:pPr>
        <w:pStyle w:val="H23GA"/>
        <w:rPr>
          <w:rFonts w:hint="cs"/>
          <w:rtl/>
        </w:rPr>
      </w:pPr>
      <w:r>
        <w:rPr>
          <w:rFonts w:hint="cs"/>
          <w:rtl/>
        </w:rPr>
        <w:tab/>
      </w:r>
      <w:r>
        <w:rPr>
          <w:rFonts w:hint="cs"/>
          <w:rtl/>
        </w:rPr>
        <w:tab/>
      </w:r>
      <w:r w:rsidR="00CE0C50">
        <w:rPr>
          <w:rFonts w:hint="cs"/>
          <w:rtl/>
        </w:rPr>
        <w:t>المادة 49</w:t>
      </w:r>
    </w:p>
    <w:p w:rsidR="00DE6FFE" w:rsidRDefault="00B07075" w:rsidP="00B07075">
      <w:pPr>
        <w:pStyle w:val="SingleTxtGA"/>
        <w:rPr>
          <w:rFonts w:hint="cs"/>
          <w:sz w:val="22"/>
          <w:rtl/>
        </w:rPr>
      </w:pPr>
      <w:r>
        <w:rPr>
          <w:rFonts w:hint="cs"/>
          <w:sz w:val="22"/>
          <w:rtl/>
        </w:rPr>
        <w:tab/>
        <w:t>1-</w:t>
      </w:r>
      <w:r w:rsidR="00DE6FFE">
        <w:rPr>
          <w:rFonts w:hint="cs"/>
          <w:sz w:val="22"/>
          <w:rtl/>
        </w:rPr>
        <w:tab/>
        <w:t>يعقد المجلس اجتماعات شهري</w:t>
      </w:r>
      <w:r w:rsidR="00D27539">
        <w:rPr>
          <w:rFonts w:hint="cs"/>
          <w:sz w:val="22"/>
          <w:rtl/>
        </w:rPr>
        <w:t xml:space="preserve">اً. </w:t>
      </w:r>
      <w:r w:rsidR="00DE6FFE">
        <w:rPr>
          <w:rFonts w:hint="cs"/>
          <w:sz w:val="22"/>
          <w:rtl/>
        </w:rPr>
        <w:t>ويعقد جلسة استثنائية بناء على طلب الرئيس أو 3 أعضاء على الأقل.</w:t>
      </w:r>
    </w:p>
    <w:p w:rsidR="00DE6FFE" w:rsidRDefault="00D319AF" w:rsidP="00B07075">
      <w:pPr>
        <w:pStyle w:val="SingleTxtGA"/>
        <w:rPr>
          <w:rFonts w:hint="cs"/>
          <w:sz w:val="22"/>
          <w:rtl/>
        </w:rPr>
      </w:pPr>
      <w:r>
        <w:rPr>
          <w:rFonts w:hint="cs"/>
          <w:sz w:val="22"/>
          <w:rtl/>
        </w:rPr>
        <w:tab/>
      </w:r>
      <w:r w:rsidR="00B07075">
        <w:rPr>
          <w:rFonts w:hint="cs"/>
          <w:sz w:val="22"/>
          <w:rtl/>
        </w:rPr>
        <w:t>2-</w:t>
      </w:r>
      <w:r w:rsidR="00DD724A">
        <w:rPr>
          <w:rFonts w:hint="cs"/>
          <w:sz w:val="22"/>
          <w:rtl/>
        </w:rPr>
        <w:tab/>
      </w:r>
      <w:r w:rsidR="00DE6FFE">
        <w:rPr>
          <w:rFonts w:hint="cs"/>
          <w:sz w:val="22"/>
          <w:rtl/>
        </w:rPr>
        <w:t>يترأس الرئيس أعمال المجلس. فإن غاب، ترأّس الاجتماعات عضو يعيّنه، أو</w:t>
      </w:r>
      <w:r w:rsidR="00B07075">
        <w:rPr>
          <w:rFonts w:hint="eastAsia"/>
          <w:sz w:val="22"/>
          <w:rtl/>
        </w:rPr>
        <w:t> </w:t>
      </w:r>
      <w:r w:rsidR="00DE6FFE">
        <w:rPr>
          <w:rFonts w:hint="cs"/>
          <w:sz w:val="22"/>
          <w:rtl/>
        </w:rPr>
        <w:t>يختاره المجلس في الاجتماع عند الاقتضاء.</w:t>
      </w:r>
    </w:p>
    <w:p w:rsidR="00DE6FFE" w:rsidRDefault="00D319AF" w:rsidP="00B07075">
      <w:pPr>
        <w:pStyle w:val="SingleTxtGA"/>
        <w:rPr>
          <w:rFonts w:hint="cs"/>
          <w:sz w:val="22"/>
          <w:rtl/>
        </w:rPr>
      </w:pPr>
      <w:r>
        <w:rPr>
          <w:rFonts w:hint="cs"/>
          <w:sz w:val="22"/>
          <w:rtl/>
        </w:rPr>
        <w:tab/>
      </w:r>
      <w:r w:rsidR="00B07075">
        <w:rPr>
          <w:rFonts w:hint="cs"/>
          <w:sz w:val="22"/>
          <w:rtl/>
        </w:rPr>
        <w:t>3-</w:t>
      </w:r>
      <w:r w:rsidR="00DD724A">
        <w:rPr>
          <w:rFonts w:hint="cs"/>
          <w:sz w:val="22"/>
          <w:rtl/>
        </w:rPr>
        <w:tab/>
        <w:t xml:space="preserve">يتحقق نصاب اجتماعات المجلس </w:t>
      </w:r>
      <w:r w:rsidR="00DE6FFE">
        <w:rPr>
          <w:rFonts w:hint="cs"/>
          <w:sz w:val="22"/>
          <w:rtl/>
        </w:rPr>
        <w:t>إذا حضر أغلبية أعضائه.</w:t>
      </w:r>
    </w:p>
    <w:p w:rsidR="00DE6FFE" w:rsidRDefault="00D319AF" w:rsidP="00B07075">
      <w:pPr>
        <w:pStyle w:val="SingleTxtGA"/>
        <w:rPr>
          <w:rFonts w:hint="cs"/>
          <w:sz w:val="22"/>
          <w:rtl/>
        </w:rPr>
      </w:pPr>
      <w:r>
        <w:rPr>
          <w:rFonts w:hint="cs"/>
          <w:sz w:val="22"/>
          <w:rtl/>
        </w:rPr>
        <w:tab/>
      </w:r>
      <w:r w:rsidR="00B07075">
        <w:rPr>
          <w:rFonts w:hint="cs"/>
          <w:sz w:val="22"/>
          <w:rtl/>
        </w:rPr>
        <w:t>4-</w:t>
      </w:r>
      <w:r w:rsidR="00DE6FFE">
        <w:rPr>
          <w:rFonts w:hint="cs"/>
          <w:sz w:val="22"/>
          <w:rtl/>
        </w:rPr>
        <w:tab/>
        <w:t>تُعتمد قرارات المجلس بأغلبية الأصوات ويوقعها الرئيس و</w:t>
      </w:r>
      <w:r w:rsidR="00DD724A">
        <w:rPr>
          <w:rFonts w:hint="cs"/>
          <w:sz w:val="22"/>
          <w:rtl/>
        </w:rPr>
        <w:t xml:space="preserve">أمين </w:t>
      </w:r>
      <w:r w:rsidR="00DE6FFE">
        <w:rPr>
          <w:rFonts w:hint="cs"/>
          <w:sz w:val="22"/>
          <w:rtl/>
        </w:rPr>
        <w:t xml:space="preserve">الاجتماع وتنشر على </w:t>
      </w:r>
      <w:r w:rsidR="00DD724A">
        <w:rPr>
          <w:rFonts w:hint="cs"/>
          <w:sz w:val="22"/>
          <w:rtl/>
        </w:rPr>
        <w:t>ال</w:t>
      </w:r>
      <w:r w:rsidR="00DE6FFE">
        <w:rPr>
          <w:rFonts w:hint="cs"/>
          <w:sz w:val="22"/>
          <w:rtl/>
        </w:rPr>
        <w:t xml:space="preserve">موقع </w:t>
      </w:r>
      <w:r w:rsidR="00B07075">
        <w:rPr>
          <w:rFonts w:hint="cs"/>
          <w:sz w:val="22"/>
          <w:rtl/>
        </w:rPr>
        <w:t>الشبكي ل</w:t>
      </w:r>
      <w:r w:rsidR="00DE6FFE">
        <w:rPr>
          <w:rFonts w:hint="cs"/>
          <w:sz w:val="22"/>
          <w:rtl/>
        </w:rPr>
        <w:t>ديوا</w:t>
      </w:r>
      <w:r w:rsidR="00DD724A">
        <w:rPr>
          <w:rFonts w:hint="cs"/>
          <w:sz w:val="22"/>
          <w:rtl/>
        </w:rPr>
        <w:t>ن المظالم.</w:t>
      </w:r>
    </w:p>
    <w:p w:rsidR="00B07075" w:rsidRDefault="00B07075" w:rsidP="00B07075">
      <w:pPr>
        <w:pStyle w:val="H23GA"/>
        <w:rPr>
          <w:rFonts w:hint="cs"/>
          <w:rtl/>
        </w:rPr>
      </w:pPr>
      <w:r>
        <w:rPr>
          <w:rFonts w:hint="cs"/>
          <w:rtl/>
        </w:rPr>
        <w:tab/>
      </w:r>
      <w:r>
        <w:rPr>
          <w:rFonts w:hint="cs"/>
          <w:rtl/>
        </w:rPr>
        <w:tab/>
      </w:r>
      <w:r w:rsidR="00CE0C50">
        <w:rPr>
          <w:rFonts w:hint="cs"/>
          <w:rtl/>
        </w:rPr>
        <w:t>المادة 50</w:t>
      </w:r>
    </w:p>
    <w:p w:rsidR="00DE6FFE" w:rsidRDefault="00B07075" w:rsidP="00CE0C50">
      <w:pPr>
        <w:pStyle w:val="SingleTxtGA"/>
        <w:rPr>
          <w:rFonts w:hint="cs"/>
          <w:sz w:val="22"/>
          <w:rtl/>
        </w:rPr>
      </w:pPr>
      <w:r>
        <w:rPr>
          <w:rFonts w:hint="cs"/>
          <w:sz w:val="22"/>
          <w:rtl/>
        </w:rPr>
        <w:tab/>
        <w:t>1-</w:t>
      </w:r>
      <w:r w:rsidR="00DE6FFE">
        <w:rPr>
          <w:rFonts w:hint="cs"/>
          <w:sz w:val="22"/>
          <w:rtl/>
        </w:rPr>
        <w:tab/>
        <w:t xml:space="preserve">يزور أعضاء المجلس بانتظام أماكن الاحتجاز في إطار خطة سنوية أو بناء على أي معلومات ترد </w:t>
      </w:r>
      <w:r w:rsidR="00DD724A">
        <w:rPr>
          <w:rFonts w:hint="cs"/>
          <w:sz w:val="22"/>
          <w:rtl/>
        </w:rPr>
        <w:t xml:space="preserve">إليه. </w:t>
      </w:r>
      <w:r w:rsidR="00DE6FFE">
        <w:rPr>
          <w:rFonts w:hint="cs"/>
          <w:sz w:val="22"/>
          <w:rtl/>
        </w:rPr>
        <w:t xml:space="preserve">وتُقَر خطة الزيارات السنوية في اجتماع </w:t>
      </w:r>
      <w:r w:rsidR="00DD724A">
        <w:rPr>
          <w:rFonts w:hint="cs"/>
          <w:sz w:val="22"/>
          <w:rtl/>
        </w:rPr>
        <w:t xml:space="preserve">يعقده </w:t>
      </w:r>
      <w:r w:rsidR="00DE6FFE">
        <w:rPr>
          <w:rFonts w:hint="cs"/>
          <w:sz w:val="22"/>
          <w:rtl/>
        </w:rPr>
        <w:t>المجلس.</w:t>
      </w:r>
    </w:p>
    <w:p w:rsidR="00DE6FFE" w:rsidRDefault="00D319AF" w:rsidP="00B07075">
      <w:pPr>
        <w:pStyle w:val="SingleTxtGA"/>
        <w:rPr>
          <w:rFonts w:hint="cs"/>
          <w:sz w:val="22"/>
          <w:rtl/>
        </w:rPr>
      </w:pPr>
      <w:r>
        <w:rPr>
          <w:rFonts w:hint="cs"/>
          <w:sz w:val="22"/>
          <w:rtl/>
        </w:rPr>
        <w:tab/>
      </w:r>
      <w:r w:rsidR="00B07075">
        <w:rPr>
          <w:rFonts w:hint="cs"/>
          <w:sz w:val="22"/>
          <w:rtl/>
        </w:rPr>
        <w:t>2-</w:t>
      </w:r>
      <w:r w:rsidR="00DE6FFE">
        <w:rPr>
          <w:rFonts w:hint="cs"/>
          <w:sz w:val="22"/>
          <w:rtl/>
        </w:rPr>
        <w:tab/>
        <w:t xml:space="preserve">يشارك في كل زيارة ما لا يقل عن 3 أعضاء </w:t>
      </w:r>
      <w:r w:rsidR="00DD724A">
        <w:rPr>
          <w:rFonts w:hint="cs"/>
          <w:sz w:val="22"/>
          <w:rtl/>
        </w:rPr>
        <w:t>في</w:t>
      </w:r>
      <w:r w:rsidR="00DE6FFE">
        <w:rPr>
          <w:rFonts w:hint="cs"/>
          <w:sz w:val="22"/>
          <w:rtl/>
        </w:rPr>
        <w:t xml:space="preserve"> المجلس.</w:t>
      </w:r>
    </w:p>
    <w:p w:rsidR="00B07075" w:rsidRDefault="00B07075" w:rsidP="00B07075">
      <w:pPr>
        <w:pStyle w:val="H23GA"/>
        <w:rPr>
          <w:rFonts w:hint="cs"/>
          <w:rtl/>
        </w:rPr>
      </w:pPr>
      <w:r>
        <w:rPr>
          <w:rFonts w:hint="cs"/>
          <w:rtl/>
        </w:rPr>
        <w:tab/>
      </w:r>
      <w:r>
        <w:rPr>
          <w:rFonts w:hint="cs"/>
          <w:rtl/>
        </w:rPr>
        <w:tab/>
      </w:r>
      <w:r w:rsidR="00920C60">
        <w:rPr>
          <w:rFonts w:hint="cs"/>
          <w:rtl/>
        </w:rPr>
        <w:t>المادة 52</w:t>
      </w:r>
    </w:p>
    <w:p w:rsidR="00DE6FFE" w:rsidRDefault="00B07075" w:rsidP="00920C60">
      <w:pPr>
        <w:pStyle w:val="SingleTxtGA"/>
        <w:rPr>
          <w:rFonts w:hint="cs"/>
          <w:sz w:val="22"/>
          <w:rtl/>
        </w:rPr>
      </w:pPr>
      <w:r>
        <w:rPr>
          <w:rFonts w:hint="cs"/>
          <w:sz w:val="22"/>
          <w:rtl/>
        </w:rPr>
        <w:tab/>
        <w:t>1-</w:t>
      </w:r>
      <w:r w:rsidR="00DE6FFE">
        <w:rPr>
          <w:rFonts w:hint="cs"/>
          <w:sz w:val="22"/>
          <w:rtl/>
        </w:rPr>
        <w:tab/>
        <w:t>بعد كل زيارة، يعد الأعضاء الذين شاركوا فيها تقرير</w:t>
      </w:r>
      <w:r w:rsidR="00D27539">
        <w:rPr>
          <w:rFonts w:hint="cs"/>
          <w:sz w:val="22"/>
          <w:rtl/>
        </w:rPr>
        <w:t xml:space="preserve">اً </w:t>
      </w:r>
      <w:r w:rsidR="00DE6FFE">
        <w:rPr>
          <w:rFonts w:hint="cs"/>
          <w:sz w:val="22"/>
          <w:rtl/>
        </w:rPr>
        <w:t>يتضمن الملاحظات والتوصيات المقدمة إلى السلطات.</w:t>
      </w:r>
    </w:p>
    <w:p w:rsidR="00DE6FFE" w:rsidRDefault="00D319AF" w:rsidP="00B07075">
      <w:pPr>
        <w:pStyle w:val="SingleTxtGA"/>
        <w:rPr>
          <w:rFonts w:hint="cs"/>
          <w:sz w:val="22"/>
          <w:rtl/>
        </w:rPr>
      </w:pPr>
      <w:r>
        <w:rPr>
          <w:rFonts w:hint="cs"/>
          <w:sz w:val="22"/>
          <w:rtl/>
        </w:rPr>
        <w:tab/>
      </w:r>
      <w:r w:rsidR="00B07075">
        <w:rPr>
          <w:rFonts w:hint="cs"/>
          <w:sz w:val="22"/>
          <w:rtl/>
        </w:rPr>
        <w:t>2-</w:t>
      </w:r>
      <w:r w:rsidR="00DE6FFE">
        <w:rPr>
          <w:rFonts w:hint="cs"/>
          <w:sz w:val="22"/>
          <w:rtl/>
        </w:rPr>
        <w:tab/>
        <w:t>يعتمد المجلس التقارير عن الزيارات في مدة أقصاها 30 يوم</w:t>
      </w:r>
      <w:r w:rsidR="00D27539">
        <w:rPr>
          <w:rFonts w:hint="cs"/>
          <w:sz w:val="22"/>
          <w:rtl/>
        </w:rPr>
        <w:t xml:space="preserve">اً </w:t>
      </w:r>
      <w:r w:rsidR="00DE6FFE">
        <w:rPr>
          <w:rFonts w:hint="cs"/>
          <w:sz w:val="22"/>
          <w:rtl/>
        </w:rPr>
        <w:t xml:space="preserve">بعد الزيارة ويقدمها إلى السلطات التي شملتها الزيارات. ويجوز </w:t>
      </w:r>
      <w:r w:rsidR="00DD724A">
        <w:rPr>
          <w:rFonts w:hint="cs"/>
          <w:sz w:val="22"/>
          <w:rtl/>
        </w:rPr>
        <w:t>في حالات استثنائية تمديد هذه الفترة لمدة</w:t>
      </w:r>
      <w:r>
        <w:rPr>
          <w:rFonts w:hint="eastAsia"/>
          <w:sz w:val="22"/>
          <w:rtl/>
        </w:rPr>
        <w:t> </w:t>
      </w:r>
      <w:r w:rsidR="00DD724A">
        <w:rPr>
          <w:rFonts w:hint="cs"/>
          <w:sz w:val="22"/>
          <w:rtl/>
        </w:rPr>
        <w:t xml:space="preserve">30 يوماً أخرى </w:t>
      </w:r>
      <w:r w:rsidR="00DE6FFE">
        <w:rPr>
          <w:rFonts w:hint="cs"/>
          <w:sz w:val="22"/>
          <w:rtl/>
        </w:rPr>
        <w:t>بناء على قرار من المجلس.</w:t>
      </w:r>
    </w:p>
    <w:p w:rsidR="00DE6FFE" w:rsidRDefault="00D319AF" w:rsidP="00B07075">
      <w:pPr>
        <w:pStyle w:val="SingleTxtGA"/>
        <w:rPr>
          <w:rFonts w:hint="cs"/>
          <w:sz w:val="22"/>
          <w:rtl/>
        </w:rPr>
      </w:pPr>
      <w:r>
        <w:rPr>
          <w:rFonts w:hint="cs"/>
          <w:sz w:val="22"/>
          <w:rtl/>
        </w:rPr>
        <w:tab/>
      </w:r>
      <w:r w:rsidR="00B07075">
        <w:rPr>
          <w:rFonts w:hint="cs"/>
          <w:sz w:val="22"/>
          <w:rtl/>
        </w:rPr>
        <w:t>3-</w:t>
      </w:r>
      <w:r w:rsidR="00B07075">
        <w:rPr>
          <w:rFonts w:hint="cs"/>
          <w:sz w:val="22"/>
          <w:rtl/>
        </w:rPr>
        <w:tab/>
        <w:t>ينبغي للسلطات</w:t>
      </w:r>
      <w:r w:rsidR="00DE6FFE">
        <w:rPr>
          <w:rFonts w:hint="cs"/>
          <w:sz w:val="22"/>
          <w:rtl/>
        </w:rPr>
        <w:t xml:space="preserve"> </w:t>
      </w:r>
      <w:r w:rsidR="00DD724A">
        <w:rPr>
          <w:rFonts w:hint="cs"/>
          <w:sz w:val="22"/>
          <w:rtl/>
        </w:rPr>
        <w:t>أن تقدم</w:t>
      </w:r>
      <w:r w:rsidR="00B07075">
        <w:rPr>
          <w:rFonts w:hint="cs"/>
          <w:sz w:val="22"/>
          <w:rtl/>
        </w:rPr>
        <w:t>،</w:t>
      </w:r>
      <w:r w:rsidR="00DD724A">
        <w:rPr>
          <w:rFonts w:hint="cs"/>
          <w:sz w:val="22"/>
          <w:rtl/>
        </w:rPr>
        <w:t xml:space="preserve"> </w:t>
      </w:r>
      <w:r w:rsidR="00DE6FFE">
        <w:rPr>
          <w:rFonts w:hint="cs"/>
          <w:sz w:val="22"/>
          <w:rtl/>
        </w:rPr>
        <w:t>في غضون 30 يوما</w:t>
      </w:r>
      <w:r w:rsidR="00DD724A">
        <w:rPr>
          <w:rFonts w:hint="cs"/>
          <w:sz w:val="22"/>
          <w:rtl/>
        </w:rPr>
        <w:t>ً</w:t>
      </w:r>
      <w:r w:rsidR="00DE6FFE">
        <w:rPr>
          <w:rFonts w:hint="cs"/>
          <w:sz w:val="22"/>
          <w:rtl/>
        </w:rPr>
        <w:t>، رد</w:t>
      </w:r>
      <w:r w:rsidR="00D27539">
        <w:rPr>
          <w:rFonts w:hint="cs"/>
          <w:sz w:val="22"/>
          <w:rtl/>
        </w:rPr>
        <w:t xml:space="preserve">اً بشأن الإجراءات المتخذة تنفيذاً </w:t>
      </w:r>
      <w:r w:rsidR="00DE6FFE">
        <w:rPr>
          <w:rFonts w:hint="cs"/>
          <w:sz w:val="22"/>
          <w:rtl/>
        </w:rPr>
        <w:t xml:space="preserve">للتوصيات والملاحظات الواردة في التقرير وذكر العوامل التي حالت دون تنفيذها </w:t>
      </w:r>
      <w:r w:rsidR="00DD724A">
        <w:rPr>
          <w:rFonts w:hint="cs"/>
          <w:sz w:val="22"/>
          <w:rtl/>
        </w:rPr>
        <w:t>والأسباب المبررة لذلك</w:t>
      </w:r>
      <w:r w:rsidR="00DE6FFE">
        <w:rPr>
          <w:rFonts w:hint="cs"/>
          <w:sz w:val="22"/>
          <w:rtl/>
        </w:rPr>
        <w:t>.</w:t>
      </w:r>
    </w:p>
    <w:p w:rsidR="00DE6FFE" w:rsidRDefault="00D319AF" w:rsidP="00B07075">
      <w:pPr>
        <w:pStyle w:val="SingleTxtGA"/>
        <w:rPr>
          <w:rFonts w:hint="cs"/>
          <w:sz w:val="22"/>
          <w:rtl/>
        </w:rPr>
      </w:pPr>
      <w:r>
        <w:rPr>
          <w:rFonts w:hint="cs"/>
          <w:sz w:val="22"/>
          <w:rtl/>
        </w:rPr>
        <w:tab/>
      </w:r>
      <w:r w:rsidR="00B07075">
        <w:rPr>
          <w:rFonts w:hint="cs"/>
          <w:sz w:val="22"/>
          <w:rtl/>
        </w:rPr>
        <w:t>4-</w:t>
      </w:r>
      <w:r w:rsidR="00DE6FFE">
        <w:rPr>
          <w:rFonts w:hint="cs"/>
          <w:sz w:val="22"/>
          <w:rtl/>
        </w:rPr>
        <w:tab/>
        <w:t>في الحالات الطارئة، يقدم التقرير إلى السلطات المعنية في غضون 3 أيام. وينبغي للسلطات أن تقدم رد</w:t>
      </w:r>
      <w:r w:rsidR="00D27539">
        <w:rPr>
          <w:rFonts w:hint="cs"/>
          <w:sz w:val="22"/>
          <w:rtl/>
        </w:rPr>
        <w:t xml:space="preserve">اً </w:t>
      </w:r>
      <w:r w:rsidR="00DE6FFE">
        <w:rPr>
          <w:rFonts w:hint="cs"/>
          <w:sz w:val="22"/>
          <w:rtl/>
        </w:rPr>
        <w:t>في غضون 3 أيام تعرض فيه بالتفصيل التدابير المتخذة لتدارك الوضع.</w:t>
      </w:r>
    </w:p>
    <w:p w:rsidR="00DE6FFE" w:rsidRDefault="00D319AF" w:rsidP="00946441">
      <w:pPr>
        <w:pStyle w:val="SingleTxtGA"/>
        <w:rPr>
          <w:rFonts w:hint="cs"/>
          <w:sz w:val="22"/>
          <w:rtl/>
        </w:rPr>
      </w:pPr>
      <w:r>
        <w:rPr>
          <w:rFonts w:hint="cs"/>
          <w:sz w:val="22"/>
          <w:rtl/>
        </w:rPr>
        <w:tab/>
      </w:r>
      <w:r w:rsidR="00946441">
        <w:rPr>
          <w:rFonts w:hint="cs"/>
          <w:sz w:val="22"/>
          <w:rtl/>
        </w:rPr>
        <w:t>5-</w:t>
      </w:r>
      <w:r w:rsidR="00DE6FFE">
        <w:rPr>
          <w:rFonts w:hint="cs"/>
          <w:sz w:val="22"/>
          <w:rtl/>
        </w:rPr>
        <w:tab/>
        <w:t>إن لم تقدم السلطة المعنية الرد في الوقت المحدد أو لم تتخذ ما يلزم من تدابير لمعالجة الوضع، أبلغ رئيس المجلس بهذا الأمر سلطة أعلى.</w:t>
      </w:r>
    </w:p>
    <w:p w:rsidR="00DE6FFE" w:rsidRPr="00ED169D" w:rsidRDefault="00D319AF" w:rsidP="00946441">
      <w:pPr>
        <w:pStyle w:val="SingleTxtGA"/>
        <w:rPr>
          <w:rFonts w:hint="cs"/>
          <w:sz w:val="22"/>
          <w:rtl/>
        </w:rPr>
      </w:pPr>
      <w:r>
        <w:rPr>
          <w:rFonts w:hint="cs"/>
          <w:sz w:val="22"/>
          <w:rtl/>
        </w:rPr>
        <w:tab/>
      </w:r>
      <w:r w:rsidR="00946441">
        <w:rPr>
          <w:rFonts w:hint="cs"/>
          <w:sz w:val="22"/>
          <w:rtl/>
        </w:rPr>
        <w:t>6-</w:t>
      </w:r>
      <w:r w:rsidR="00DE6FFE">
        <w:rPr>
          <w:rFonts w:hint="cs"/>
          <w:sz w:val="22"/>
          <w:rtl/>
        </w:rPr>
        <w:tab/>
        <w:t xml:space="preserve">تُنشر التقارير عن الزيارات على </w:t>
      </w:r>
      <w:r w:rsidR="00DD724A">
        <w:rPr>
          <w:rFonts w:hint="cs"/>
          <w:sz w:val="22"/>
          <w:rtl/>
        </w:rPr>
        <w:t>ال</w:t>
      </w:r>
      <w:r w:rsidR="00DE6FFE">
        <w:rPr>
          <w:rFonts w:hint="cs"/>
          <w:sz w:val="22"/>
          <w:rtl/>
        </w:rPr>
        <w:t xml:space="preserve">موقع </w:t>
      </w:r>
      <w:r w:rsidR="00DD724A">
        <w:rPr>
          <w:rFonts w:hint="cs"/>
          <w:sz w:val="22"/>
          <w:rtl/>
        </w:rPr>
        <w:t>الشبكي ل</w:t>
      </w:r>
      <w:r w:rsidR="00DE6FFE">
        <w:rPr>
          <w:rFonts w:hint="cs"/>
          <w:sz w:val="22"/>
          <w:rtl/>
        </w:rPr>
        <w:t xml:space="preserve">ديوان المظالم </w:t>
      </w:r>
      <w:r w:rsidR="00DD724A">
        <w:rPr>
          <w:rFonts w:hint="cs"/>
          <w:sz w:val="22"/>
          <w:rtl/>
        </w:rPr>
        <w:t xml:space="preserve">مشفوعة برد السلطات، أو يشار، عند الاقتضاء، إلى عدم ورود رد من السلطات". </w:t>
      </w:r>
    </w:p>
    <w:p w:rsidR="008B4BC6" w:rsidRPr="00DD724A" w:rsidRDefault="00DD724A" w:rsidP="00DD724A">
      <w:pPr>
        <w:spacing w:before="120"/>
        <w:jc w:val="center"/>
        <w:rPr>
          <w:rFonts w:hint="cs"/>
          <w:u w:val="single"/>
          <w:rtl/>
        </w:rPr>
      </w:pPr>
      <w:r>
        <w:rPr>
          <w:u w:val="single"/>
          <w:rtl/>
        </w:rPr>
        <w:tab/>
      </w:r>
      <w:r>
        <w:rPr>
          <w:u w:val="single"/>
          <w:rtl/>
        </w:rPr>
        <w:tab/>
      </w:r>
      <w:r>
        <w:rPr>
          <w:u w:val="single"/>
          <w:rtl/>
        </w:rPr>
        <w:tab/>
      </w:r>
    </w:p>
    <w:sectPr w:rsidR="008B4BC6" w:rsidRPr="00DD724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53" w:rsidRPr="00FE6865" w:rsidRDefault="00A40453" w:rsidP="00FE6865">
      <w:pPr>
        <w:pStyle w:val="Footer"/>
      </w:pPr>
    </w:p>
  </w:endnote>
  <w:endnote w:type="continuationSeparator" w:id="0">
    <w:p w:rsidR="00A40453" w:rsidRDefault="00A40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96" w:rsidRPr="00DE6FFE" w:rsidRDefault="00E41896" w:rsidP="00DE6FFE">
    <w:pPr>
      <w:pStyle w:val="Footer"/>
      <w:tabs>
        <w:tab w:val="right" w:pos="9598"/>
      </w:tabs>
    </w:pPr>
    <w:r>
      <w:t>GE.14-41553</w:t>
    </w:r>
    <w:r>
      <w:tab/>
    </w:r>
    <w:r w:rsidRPr="00DE6FFE">
      <w:rPr>
        <w:b/>
        <w:sz w:val="18"/>
      </w:rPr>
      <w:fldChar w:fldCharType="begin"/>
    </w:r>
    <w:r w:rsidRPr="00DE6FFE">
      <w:rPr>
        <w:b/>
        <w:sz w:val="18"/>
      </w:rPr>
      <w:instrText xml:space="preserve"> PAGE  \* MERGEFORMAT </w:instrText>
    </w:r>
    <w:r w:rsidRPr="00DE6FFE">
      <w:rPr>
        <w:b/>
        <w:sz w:val="18"/>
      </w:rPr>
      <w:fldChar w:fldCharType="separate"/>
    </w:r>
    <w:r w:rsidR="003F6EA5">
      <w:rPr>
        <w:b/>
        <w:noProof/>
        <w:sz w:val="18"/>
      </w:rPr>
      <w:t>2</w:t>
    </w:r>
    <w:r w:rsidRPr="00DE6FF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96" w:rsidRPr="00DE6FFE" w:rsidRDefault="00E41896" w:rsidP="00DE6FFE">
    <w:pPr>
      <w:pStyle w:val="Footer"/>
      <w:tabs>
        <w:tab w:val="right" w:pos="9598"/>
      </w:tabs>
      <w:rPr>
        <w:b/>
        <w:sz w:val="18"/>
      </w:rPr>
    </w:pPr>
    <w:r w:rsidRPr="00DE6FFE">
      <w:rPr>
        <w:b/>
        <w:sz w:val="18"/>
      </w:rPr>
      <w:fldChar w:fldCharType="begin"/>
    </w:r>
    <w:r w:rsidRPr="00DE6FFE">
      <w:rPr>
        <w:b/>
        <w:sz w:val="18"/>
      </w:rPr>
      <w:instrText xml:space="preserve"> PAGE  \* MERGEFORMAT </w:instrText>
    </w:r>
    <w:r w:rsidRPr="00DE6FFE">
      <w:rPr>
        <w:b/>
        <w:sz w:val="18"/>
      </w:rPr>
      <w:fldChar w:fldCharType="separate"/>
    </w:r>
    <w:r w:rsidR="003F6EA5">
      <w:rPr>
        <w:b/>
        <w:noProof/>
        <w:sz w:val="18"/>
      </w:rPr>
      <w:t>3</w:t>
    </w:r>
    <w:r w:rsidRPr="00DE6FFE">
      <w:rPr>
        <w:b/>
        <w:sz w:val="18"/>
      </w:rPr>
      <w:fldChar w:fldCharType="end"/>
    </w:r>
    <w:r>
      <w:rPr>
        <w:b/>
        <w:sz w:val="18"/>
      </w:rPr>
      <w:tab/>
    </w:r>
    <w:r>
      <w:t>GE.14-41553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96" w:rsidRDefault="00E41896" w:rsidP="00C94182">
    <w:pPr>
      <w:pStyle w:val="Footer"/>
      <w:jc w:val="right"/>
      <w:rPr>
        <w:rFonts w:hint="cs"/>
      </w:rPr>
    </w:pPr>
    <w:r>
      <w:rPr>
        <w:sz w:val="20"/>
      </w:rPr>
      <w:t>(A)   GE.14-41553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020414    0</w:t>
    </w:r>
    <w:r w:rsidR="00C94182">
      <w:rPr>
        <w:sz w:val="20"/>
      </w:rPr>
      <w:t>4</w:t>
    </w:r>
    <w:r>
      <w:rPr>
        <w:sz w:val="20"/>
      </w:rPr>
      <w:t>0414</w:t>
    </w:r>
    <w:r w:rsidR="003F6EA5">
      <w:br/>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sidRPr="003F6EA5">
      <w:rPr>
        <w:rFonts w:ascii="C39T30Lfz" w:hAnsi="C39T30Lfz"/>
        <w:sz w:val="56"/>
      </w:rPr>
      <w:t></w:t>
    </w:r>
    <w:r w:rsidR="003F6EA5">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53" w:rsidRDefault="00A40453" w:rsidP="00834FF4">
      <w:pPr>
        <w:pStyle w:val="Footer"/>
        <w:bidi/>
        <w:spacing w:after="80" w:line="200" w:lineRule="exact"/>
        <w:ind w:left="680"/>
      </w:pPr>
      <w:r>
        <w:rPr>
          <w:rFonts w:hint="cs"/>
          <w:rtl/>
        </w:rPr>
        <w:t>__________</w:t>
      </w:r>
    </w:p>
  </w:footnote>
  <w:footnote w:type="continuationSeparator" w:id="0">
    <w:p w:rsidR="00A40453" w:rsidRDefault="00A40453" w:rsidP="00834FF4">
      <w:pPr>
        <w:pStyle w:val="Footer"/>
        <w:bidi/>
        <w:spacing w:after="80" w:line="200" w:lineRule="exact"/>
        <w:ind w:left="680"/>
      </w:pPr>
      <w:r>
        <w:rPr>
          <w:rFonts w:hint="cs"/>
          <w:rtl/>
        </w:rPr>
        <w:t>__________</w:t>
      </w:r>
    </w:p>
  </w:footnote>
  <w:footnote w:id="1">
    <w:p w:rsidR="00E41896" w:rsidRPr="00F607F8" w:rsidRDefault="00E41896" w:rsidP="00DE6FFE">
      <w:pPr>
        <w:pStyle w:val="footnoteText0"/>
        <w:rPr>
          <w:rFonts w:hint="cs"/>
        </w:rPr>
      </w:pPr>
      <w:r w:rsidRPr="00F607F8">
        <w:rPr>
          <w:rtl/>
        </w:rPr>
        <w:tab/>
      </w:r>
      <w:r w:rsidRPr="00F607F8">
        <w:rPr>
          <w:rStyle w:val="FootnoteReference"/>
          <w:szCs w:val="26"/>
          <w:vertAlign w:val="baseline"/>
          <w:rtl/>
        </w:rPr>
        <w:t>*</w:t>
      </w:r>
      <w:r w:rsidRPr="00F607F8">
        <w:rPr>
          <w:rtl/>
        </w:rPr>
        <w:tab/>
        <w:t xml:space="preserve">وفقاً </w:t>
      </w:r>
      <w:r w:rsidRPr="00F607F8">
        <w:rPr>
          <w:rFonts w:hint="cs"/>
          <w:rtl/>
        </w:rPr>
        <w:t>للقرار الذي اتخذته</w:t>
      </w:r>
      <w:r w:rsidRPr="00F607F8">
        <w:rPr>
          <w:rtl/>
        </w:rPr>
        <w:t xml:space="preserve"> اللجنة الفرعية في دورتها الخامسة بشأن تجهيز </w:t>
      </w:r>
      <w:r w:rsidRPr="00F607F8">
        <w:rPr>
          <w:rFonts w:hint="cs"/>
          <w:rtl/>
        </w:rPr>
        <w:t>ال</w:t>
      </w:r>
      <w:r w:rsidRPr="00F607F8">
        <w:rPr>
          <w:rtl/>
        </w:rPr>
        <w:t xml:space="preserve">تقارير </w:t>
      </w:r>
      <w:r w:rsidRPr="00F607F8">
        <w:rPr>
          <w:rFonts w:hint="cs"/>
          <w:rtl/>
        </w:rPr>
        <w:t xml:space="preserve">عن </w:t>
      </w:r>
      <w:r w:rsidRPr="00F607F8">
        <w:rPr>
          <w:rtl/>
        </w:rPr>
        <w:t>زياراتها، لم ت</w:t>
      </w:r>
      <w:r w:rsidRPr="00F607F8">
        <w:rPr>
          <w:rFonts w:hint="cs"/>
          <w:rtl/>
        </w:rPr>
        <w:t>ُ</w:t>
      </w:r>
      <w:r w:rsidRPr="00F607F8">
        <w:rPr>
          <w:rtl/>
        </w:rPr>
        <w:t xml:space="preserve">حرَّر هذه الوثيقة قبل إرسالها إلى دوائر الترجمة </w:t>
      </w:r>
      <w:r w:rsidRPr="00F607F8">
        <w:rPr>
          <w:rFonts w:hint="cs"/>
          <w:rtl/>
        </w:rPr>
        <w:t xml:space="preserve">في </w:t>
      </w:r>
      <w:r w:rsidRPr="00F607F8">
        <w:rPr>
          <w:rtl/>
        </w:rPr>
        <w:t>الأمم المتحدة</w:t>
      </w:r>
      <w:r w:rsidRPr="00F607F8">
        <w:rPr>
          <w:rFonts w:hint="cs"/>
          <w:rtl/>
        </w:rPr>
        <w:t>.</w:t>
      </w:r>
    </w:p>
  </w:footnote>
  <w:footnote w:id="2">
    <w:p w:rsidR="00E41896" w:rsidRPr="00F607F8" w:rsidRDefault="00E41896" w:rsidP="003F6EA5">
      <w:pPr>
        <w:pStyle w:val="footnoteText0"/>
        <w:spacing w:after="240"/>
        <w:rPr>
          <w:rFonts w:hint="cs"/>
        </w:rPr>
      </w:pPr>
      <w:r w:rsidRPr="00F607F8">
        <w:rPr>
          <w:rtl/>
        </w:rPr>
        <w:tab/>
      </w:r>
      <w:r w:rsidRPr="00F607F8">
        <w:rPr>
          <w:rStyle w:val="FootnoteReference"/>
          <w:szCs w:val="26"/>
          <w:vertAlign w:val="baseline"/>
          <w:rtl/>
        </w:rPr>
        <w:t>**</w:t>
      </w:r>
      <w:r w:rsidRPr="00F607F8">
        <w:rPr>
          <w:rtl/>
        </w:rPr>
        <w:tab/>
        <w:t>وفقاً للفقرة 1 من المادة 16 من البروتوكول الاختياري</w:t>
      </w:r>
      <w:r w:rsidRPr="00F607F8">
        <w:rPr>
          <w:rFonts w:hint="cs"/>
          <w:rtl/>
        </w:rPr>
        <w:t>،</w:t>
      </w:r>
      <w:r w:rsidRPr="00F607F8">
        <w:rPr>
          <w:rtl/>
        </w:rPr>
        <w:t xml:space="preserve"> أحيل هذا التقرير سري</w:t>
      </w:r>
      <w:r w:rsidRPr="00F607F8">
        <w:rPr>
          <w:rFonts w:hint="cs"/>
          <w:rtl/>
        </w:rPr>
        <w:t>اً</w:t>
      </w:r>
      <w:r w:rsidRPr="00F607F8">
        <w:rPr>
          <w:rtl/>
        </w:rPr>
        <w:t xml:space="preserve"> إلى الدولة الطرف</w:t>
      </w:r>
      <w:r w:rsidRPr="00F607F8">
        <w:rPr>
          <w:rFonts w:hint="cs"/>
          <w:rtl/>
        </w:rPr>
        <w:t> </w:t>
      </w:r>
      <w:r w:rsidRPr="00F607F8">
        <w:rPr>
          <w:rtl/>
        </w:rPr>
        <w:t>في</w:t>
      </w:r>
      <w:r w:rsidRPr="00F607F8">
        <w:rPr>
          <w:rFonts w:hint="cs"/>
          <w:rtl/>
        </w:rPr>
        <w:t xml:space="preserve"> 9 كانون الثاني/يناير 2013</w:t>
      </w:r>
      <w:r w:rsidRPr="00F607F8">
        <w:rPr>
          <w:rtl/>
        </w:rPr>
        <w:t xml:space="preserve">. </w:t>
      </w:r>
      <w:r w:rsidRPr="00F607F8">
        <w:rPr>
          <w:rFonts w:hint="cs"/>
          <w:rtl/>
        </w:rPr>
        <w:t>وأبلَغت</w:t>
      </w:r>
      <w:r w:rsidRPr="00F607F8">
        <w:rPr>
          <w:rtl/>
        </w:rPr>
        <w:t xml:space="preserve"> الدولة الطرف بقرارها نشر التقرير في</w:t>
      </w:r>
      <w:r w:rsidRPr="00F607F8">
        <w:rPr>
          <w:rFonts w:hint="cs"/>
          <w:rtl/>
        </w:rPr>
        <w:t xml:space="preserve"> 10 آذار/مارس 2014، وفقاً للفقرة 2 من المادة 16 من البروتوكول الاختياري.</w:t>
      </w:r>
    </w:p>
  </w:footnote>
  <w:footnote w:id="3">
    <w:p w:rsidR="00E41896" w:rsidRPr="00F607F8" w:rsidRDefault="00E41896" w:rsidP="00F614A9">
      <w:pPr>
        <w:pStyle w:val="FootnoteText"/>
        <w:numPr>
          <w:ilvl w:val="0"/>
          <w:numId w:val="42"/>
        </w:numPr>
        <w:tabs>
          <w:tab w:val="clear" w:pos="1295"/>
        </w:tabs>
        <w:spacing w:after="60" w:line="300" w:lineRule="exact"/>
        <w:ind w:left="1247" w:right="1247"/>
        <w:rPr>
          <w:rFonts w:hint="cs"/>
          <w:sz w:val="18"/>
          <w:szCs w:val="26"/>
        </w:rPr>
      </w:pPr>
      <w:r w:rsidRPr="00F607F8">
        <w:rPr>
          <w:rFonts w:hint="cs"/>
          <w:sz w:val="18"/>
          <w:szCs w:val="26"/>
          <w:rtl/>
        </w:rPr>
        <w:t>المادة 17 من البروتوكول الاختياري.</w:t>
      </w:r>
    </w:p>
  </w:footnote>
  <w:footnote w:id="4">
    <w:p w:rsidR="00E41896" w:rsidRPr="00F607F8" w:rsidRDefault="00E41896" w:rsidP="00F614A9">
      <w:pPr>
        <w:pStyle w:val="FootnoteText"/>
        <w:numPr>
          <w:ilvl w:val="0"/>
          <w:numId w:val="42"/>
        </w:numPr>
        <w:tabs>
          <w:tab w:val="clear" w:pos="1295"/>
        </w:tabs>
        <w:spacing w:after="60" w:line="300" w:lineRule="exact"/>
        <w:ind w:left="1247" w:right="1247"/>
        <w:rPr>
          <w:sz w:val="18"/>
          <w:szCs w:val="26"/>
        </w:rPr>
      </w:pPr>
      <w:r w:rsidRPr="00F607F8">
        <w:rPr>
          <w:rFonts w:hint="cs"/>
          <w:sz w:val="18"/>
          <w:szCs w:val="26"/>
          <w:rtl/>
        </w:rPr>
        <w:t>المذكرة الشفوية رقم 83 للبعثة الدائمة لجمهورية مولدوفا لدى مكتب الأمم المتحدة بجنيف.</w:t>
      </w:r>
    </w:p>
  </w:footnote>
  <w:footnote w:id="5">
    <w:p w:rsidR="00E41896" w:rsidRPr="00F607F8" w:rsidRDefault="00E41896" w:rsidP="00F614A9">
      <w:pPr>
        <w:pStyle w:val="FootnoteText"/>
        <w:numPr>
          <w:ilvl w:val="0"/>
          <w:numId w:val="42"/>
        </w:numPr>
        <w:tabs>
          <w:tab w:val="clear" w:pos="1295"/>
        </w:tabs>
        <w:spacing w:after="60" w:line="300" w:lineRule="exact"/>
        <w:ind w:left="1247" w:right="1247"/>
        <w:rPr>
          <w:sz w:val="18"/>
          <w:szCs w:val="26"/>
        </w:rPr>
      </w:pPr>
      <w:r w:rsidRPr="00F607F8">
        <w:rPr>
          <w:sz w:val="18"/>
          <w:szCs w:val="26"/>
        </w:rPr>
        <w:t>CAT/OP/12/5</w:t>
      </w:r>
      <w:r w:rsidRPr="00F607F8">
        <w:rPr>
          <w:rFonts w:hint="cs"/>
          <w:sz w:val="18"/>
          <w:szCs w:val="26"/>
          <w:rtl/>
        </w:rPr>
        <w:t xml:space="preserve">، الفقرة 12. </w:t>
      </w:r>
    </w:p>
  </w:footnote>
  <w:footnote w:id="6">
    <w:p w:rsidR="00E41896" w:rsidRPr="00F607F8" w:rsidRDefault="00E41896" w:rsidP="00F614A9">
      <w:pPr>
        <w:pStyle w:val="FootnoteText"/>
        <w:numPr>
          <w:ilvl w:val="0"/>
          <w:numId w:val="42"/>
        </w:numPr>
        <w:tabs>
          <w:tab w:val="clear" w:pos="1295"/>
        </w:tabs>
        <w:spacing w:after="60" w:line="300" w:lineRule="exact"/>
        <w:ind w:left="1247" w:right="1247"/>
        <w:rPr>
          <w:sz w:val="18"/>
          <w:szCs w:val="26"/>
        </w:rPr>
      </w:pPr>
      <w:r w:rsidRPr="00F607F8">
        <w:rPr>
          <w:rFonts w:hint="cs"/>
          <w:sz w:val="18"/>
          <w:szCs w:val="26"/>
          <w:rtl/>
        </w:rPr>
        <w:t>المادة 18 من البروتوكول الاختياري.</w:t>
      </w:r>
    </w:p>
  </w:footnote>
  <w:footnote w:id="7">
    <w:p w:rsidR="00E41896" w:rsidRPr="00F607F8" w:rsidRDefault="00E41896" w:rsidP="00F614A9">
      <w:pPr>
        <w:pStyle w:val="FootnoteText"/>
        <w:numPr>
          <w:ilvl w:val="0"/>
          <w:numId w:val="42"/>
        </w:numPr>
        <w:tabs>
          <w:tab w:val="clear" w:pos="1295"/>
        </w:tabs>
        <w:spacing w:after="60" w:line="300" w:lineRule="exact"/>
        <w:ind w:left="1247" w:right="1247"/>
        <w:rPr>
          <w:sz w:val="18"/>
          <w:szCs w:val="26"/>
        </w:rPr>
      </w:pPr>
      <w:r w:rsidRPr="00F607F8">
        <w:rPr>
          <w:rFonts w:hint="cs"/>
          <w:sz w:val="18"/>
          <w:szCs w:val="26"/>
          <w:rtl/>
        </w:rPr>
        <w:t xml:space="preserve">الفقرة 12 من المبادئ التوجيهية بشأن الآليات الوقائية الوطنية، </w:t>
      </w:r>
      <w:r w:rsidRPr="00F607F8">
        <w:rPr>
          <w:sz w:val="18"/>
          <w:szCs w:val="26"/>
        </w:rPr>
        <w:t>CAT/OP/12/5</w:t>
      </w:r>
      <w:r w:rsidRPr="00F607F8">
        <w:rPr>
          <w:rFonts w:hint="cs"/>
          <w:sz w:val="18"/>
          <w:szCs w:val="26"/>
          <w:rtl/>
        </w:rPr>
        <w:t xml:space="preserve">. </w:t>
      </w:r>
    </w:p>
  </w:footnote>
  <w:footnote w:id="8">
    <w:p w:rsidR="00E41896" w:rsidRPr="00F607F8" w:rsidRDefault="00E41896" w:rsidP="00F614A9">
      <w:pPr>
        <w:pStyle w:val="FootnoteText"/>
        <w:numPr>
          <w:ilvl w:val="0"/>
          <w:numId w:val="42"/>
        </w:numPr>
        <w:tabs>
          <w:tab w:val="clear" w:pos="1295"/>
        </w:tabs>
        <w:spacing w:after="60" w:line="300" w:lineRule="exact"/>
        <w:ind w:left="1247" w:right="1247"/>
        <w:rPr>
          <w:sz w:val="18"/>
          <w:szCs w:val="26"/>
        </w:rPr>
      </w:pPr>
      <w:r w:rsidRPr="00F607F8">
        <w:rPr>
          <w:rFonts w:hint="cs"/>
          <w:sz w:val="18"/>
          <w:szCs w:val="26"/>
          <w:rtl/>
        </w:rPr>
        <w:t xml:space="preserve">قانون الرقابة المدنية </w:t>
      </w:r>
      <w:r w:rsidR="00F614A9" w:rsidRPr="00F607F8">
        <w:rPr>
          <w:rFonts w:hint="cs"/>
          <w:sz w:val="18"/>
          <w:szCs w:val="26"/>
          <w:rtl/>
        </w:rPr>
        <w:t xml:space="preserve">لضمان </w:t>
      </w:r>
      <w:r w:rsidRPr="00F607F8">
        <w:rPr>
          <w:rFonts w:hint="cs"/>
          <w:sz w:val="18"/>
          <w:szCs w:val="26"/>
          <w:rtl/>
        </w:rPr>
        <w:t>احترام حقوق الإنسان في المؤسسات التي تحتجز أشخاصا</w:t>
      </w:r>
      <w:r w:rsidR="00C55C1E">
        <w:rPr>
          <w:rFonts w:hint="cs"/>
          <w:sz w:val="18"/>
          <w:szCs w:val="26"/>
          <w:rtl/>
        </w:rPr>
        <w:t>ً</w:t>
      </w:r>
      <w:r w:rsidRPr="00F607F8">
        <w:rPr>
          <w:rFonts w:hint="cs"/>
          <w:sz w:val="18"/>
          <w:szCs w:val="26"/>
          <w:rtl/>
        </w:rPr>
        <w:t xml:space="preserve"> (رقم 235)؛ ولوائح عمل وتنظيم اللجان المحلية لرقابة المجتمع المدني (رقم 286).</w:t>
      </w:r>
    </w:p>
  </w:footnote>
  <w:footnote w:id="9">
    <w:p w:rsidR="00E41896" w:rsidRPr="00F607F8" w:rsidRDefault="00E41896" w:rsidP="00F614A9">
      <w:pPr>
        <w:pStyle w:val="FootnoteText"/>
        <w:numPr>
          <w:ilvl w:val="0"/>
          <w:numId w:val="42"/>
        </w:numPr>
        <w:tabs>
          <w:tab w:val="clear" w:pos="1295"/>
        </w:tabs>
        <w:spacing w:after="60" w:line="300" w:lineRule="exact"/>
        <w:ind w:left="1247" w:right="1247"/>
        <w:rPr>
          <w:rFonts w:hint="cs"/>
          <w:sz w:val="18"/>
          <w:szCs w:val="26"/>
        </w:rPr>
      </w:pPr>
      <w:r w:rsidRPr="00F607F8">
        <w:rPr>
          <w:rFonts w:hint="cs"/>
          <w:sz w:val="18"/>
          <w:szCs w:val="26"/>
          <w:rtl/>
        </w:rPr>
        <w:t xml:space="preserve">التعليق العام رقم 2 للجنة مناهضة التعذيب، </w:t>
      </w:r>
      <w:r w:rsidRPr="00F607F8">
        <w:rPr>
          <w:sz w:val="18"/>
          <w:szCs w:val="26"/>
        </w:rPr>
        <w:t>CAT/C/GC/2</w:t>
      </w:r>
      <w:r w:rsidRPr="00F607F8">
        <w:rPr>
          <w:rFonts w:hint="cs"/>
          <w:sz w:val="18"/>
          <w:szCs w:val="26"/>
          <w:rtl/>
        </w:rPr>
        <w:t>، الفقرتان 3 و4.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96" w:rsidRPr="00DE6FFE" w:rsidRDefault="00E41896" w:rsidP="00DE6FFE">
    <w:pPr>
      <w:pStyle w:val="Header"/>
      <w:jc w:val="right"/>
    </w:pPr>
    <w:r w:rsidRPr="00DE6FFE">
      <w:t>CAT/OP/MDA/1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96" w:rsidRPr="00DE6FFE" w:rsidRDefault="00E41896" w:rsidP="00DE6FFE">
    <w:pPr>
      <w:pStyle w:val="Header"/>
      <w:jc w:val="left"/>
    </w:pPr>
    <w:r w:rsidRPr="00DE6FFE">
      <w:t>CAT/OP/MDA/1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96" w:rsidRDefault="00E4189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0pt;margin-top:19.35pt;width:243pt;height:117pt;z-index:2" o:allowincell="f" filled="f" stroked="f">
          <v:textbox inset="0,0,0,0">
            <w:txbxContent>
              <w:p w:rsidR="00C94182" w:rsidRPr="00285D6D" w:rsidRDefault="00C94182" w:rsidP="00C94182">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C94182">
                  <w:rPr>
                    <w:rFonts w:hint="cs"/>
                    <w:b/>
                    <w:bCs/>
                    <w:sz w:val="54"/>
                    <w:szCs w:val="54"/>
                    <w:rtl/>
                  </w:rPr>
                  <w:t>القاسية</w:t>
                </w:r>
                <w:r w:rsidRPr="002B399E">
                  <w:rPr>
                    <w:rFonts w:hint="cs"/>
                    <w:b/>
                    <w:bCs/>
                    <w:sz w:val="52"/>
                    <w:szCs w:val="52"/>
                    <w:rtl/>
                  </w:rPr>
                  <w:t xml:space="preserve"> </w:t>
                </w:r>
                <w:r>
                  <w:rPr>
                    <w:b/>
                    <w:bCs/>
                    <w:sz w:val="52"/>
                    <w:szCs w:val="52"/>
                    <w:rtl/>
                  </w:rPr>
                  <w:br/>
                </w:r>
                <w:r w:rsidRPr="002B399E">
                  <w:rPr>
                    <w:rFonts w:hint="cs"/>
                    <w:b/>
                    <w:bCs/>
                    <w:sz w:val="52"/>
                    <w:szCs w:val="52"/>
                    <w:rtl/>
                  </w:rPr>
                  <w:t>أو اللاإنسانية أو المهينة</w:t>
                </w:r>
              </w:p>
              <w:p w:rsidR="00E41896" w:rsidRPr="00C94182" w:rsidRDefault="00E41896" w:rsidP="00C94182">
                <w:pPr>
                  <w:rPr>
                    <w:rFonts w:hint="cs"/>
                  </w:rPr>
                </w:pP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A90571"/>
    <w:multiLevelType w:val="hybridMultilevel"/>
    <w:tmpl w:val="AE3CE254"/>
    <w:lvl w:ilvl="0" w:tplc="9C5E2E9E">
      <w:start w:val="1"/>
      <w:numFmt w:val="arabicAlpha"/>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9A229A"/>
    <w:multiLevelType w:val="hybridMultilevel"/>
    <w:tmpl w:val="78D86EFA"/>
    <w:lvl w:ilvl="0" w:tplc="3B46672E">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26B658A6">
      <w:start w:val="1"/>
      <w:numFmt w:val="decimal"/>
      <w:lvlRestart w:val="0"/>
      <w:lvlText w:val="(%2)"/>
      <w:lvlJc w:val="right"/>
      <w:pPr>
        <w:tabs>
          <w:tab w:val="num" w:pos="1353"/>
        </w:tabs>
        <w:ind w:left="1353"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8">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1">
    <w:nsid w:val="74257182"/>
    <w:multiLevelType w:val="hybridMultilevel"/>
    <w:tmpl w:val="9D9C0A34"/>
    <w:lvl w:ilvl="0" w:tplc="CDD624DC">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D8A617F4">
      <w:start w:val="1"/>
      <w:numFmt w:val="decimal"/>
      <w:lvlRestart w:val="0"/>
      <w:lvlText w:val="(%2)"/>
      <w:lvlJc w:val="right"/>
      <w:pPr>
        <w:tabs>
          <w:tab w:val="num" w:pos="1355"/>
        </w:tabs>
        <w:ind w:left="1355"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3"/>
  </w:num>
  <w:num w:numId="7">
    <w:abstractNumId w:val="11"/>
  </w:num>
  <w:num w:numId="8">
    <w:abstractNumId w:val="10"/>
  </w:num>
  <w:num w:numId="9">
    <w:abstractNumId w:val="13"/>
  </w:num>
  <w:num w:numId="10">
    <w:abstractNumId w:val="22"/>
  </w:num>
  <w:num w:numId="11">
    <w:abstractNumId w:val="1"/>
  </w:num>
  <w:num w:numId="12">
    <w:abstractNumId w:val="14"/>
  </w:num>
  <w:num w:numId="13">
    <w:abstractNumId w:val="12"/>
  </w:num>
  <w:num w:numId="14">
    <w:abstractNumId w:val="9"/>
  </w:num>
  <w:num w:numId="15">
    <w:abstractNumId w:val="23"/>
  </w:num>
  <w:num w:numId="16">
    <w:abstractNumId w:val="1"/>
  </w:num>
  <w:num w:numId="17">
    <w:abstractNumId w:val="14"/>
  </w:num>
  <w:num w:numId="18">
    <w:abstractNumId w:val="12"/>
  </w:num>
  <w:num w:numId="19">
    <w:abstractNumId w:val="9"/>
  </w:num>
  <w:num w:numId="20">
    <w:abstractNumId w:val="23"/>
  </w:num>
  <w:num w:numId="21">
    <w:abstractNumId w:val="1"/>
  </w:num>
  <w:num w:numId="22">
    <w:abstractNumId w:val="14"/>
  </w:num>
  <w:num w:numId="23">
    <w:abstractNumId w:val="9"/>
  </w:num>
  <w:num w:numId="24">
    <w:abstractNumId w:val="23"/>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9"/>
  </w:num>
  <w:num w:numId="34">
    <w:abstractNumId w:val="24"/>
  </w:num>
  <w:num w:numId="35">
    <w:abstractNumId w:val="6"/>
  </w:num>
  <w:num w:numId="36">
    <w:abstractNumId w:val="18"/>
  </w:num>
  <w:num w:numId="37">
    <w:abstractNumId w:val="20"/>
  </w:num>
  <w:num w:numId="38">
    <w:abstractNumId w:val="0"/>
  </w:num>
  <w:num w:numId="39">
    <w:abstractNumId w:val="7"/>
  </w:num>
  <w:num w:numId="40">
    <w:abstractNumId w:val="17"/>
  </w:num>
  <w:num w:numId="41">
    <w:abstractNumId w:val="5"/>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73A2"/>
    <w:rsid w:val="0003552B"/>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350A4"/>
    <w:rsid w:val="001455A0"/>
    <w:rsid w:val="001602A3"/>
    <w:rsid w:val="001A21C0"/>
    <w:rsid w:val="001A5161"/>
    <w:rsid w:val="001A60BD"/>
    <w:rsid w:val="002244FB"/>
    <w:rsid w:val="00232277"/>
    <w:rsid w:val="0023736D"/>
    <w:rsid w:val="0024156F"/>
    <w:rsid w:val="00257225"/>
    <w:rsid w:val="00310160"/>
    <w:rsid w:val="00341A8C"/>
    <w:rsid w:val="003519E6"/>
    <w:rsid w:val="003529F8"/>
    <w:rsid w:val="00376708"/>
    <w:rsid w:val="003B4356"/>
    <w:rsid w:val="003F08A8"/>
    <w:rsid w:val="003F6EA5"/>
    <w:rsid w:val="00413BEC"/>
    <w:rsid w:val="004250E3"/>
    <w:rsid w:val="00472A81"/>
    <w:rsid w:val="004A20A6"/>
    <w:rsid w:val="004B2C92"/>
    <w:rsid w:val="004D6A3A"/>
    <w:rsid w:val="004F4AD7"/>
    <w:rsid w:val="00557CD3"/>
    <w:rsid w:val="00571432"/>
    <w:rsid w:val="005732A2"/>
    <w:rsid w:val="0057525C"/>
    <w:rsid w:val="005762A5"/>
    <w:rsid w:val="00590BA3"/>
    <w:rsid w:val="005B46D9"/>
    <w:rsid w:val="005B7AE0"/>
    <w:rsid w:val="005D1E35"/>
    <w:rsid w:val="005F146F"/>
    <w:rsid w:val="005F71B6"/>
    <w:rsid w:val="00654786"/>
    <w:rsid w:val="00660FD4"/>
    <w:rsid w:val="006A4425"/>
    <w:rsid w:val="006B00A4"/>
    <w:rsid w:val="006B4669"/>
    <w:rsid w:val="006F6BF8"/>
    <w:rsid w:val="00707BDF"/>
    <w:rsid w:val="00710727"/>
    <w:rsid w:val="00715F45"/>
    <w:rsid w:val="007300EA"/>
    <w:rsid w:val="00731815"/>
    <w:rsid w:val="00731B84"/>
    <w:rsid w:val="00732601"/>
    <w:rsid w:val="00734AE7"/>
    <w:rsid w:val="0079344E"/>
    <w:rsid w:val="007970ED"/>
    <w:rsid w:val="007E197F"/>
    <w:rsid w:val="007F1B9A"/>
    <w:rsid w:val="007F68C4"/>
    <w:rsid w:val="008153DE"/>
    <w:rsid w:val="00834FF4"/>
    <w:rsid w:val="00852A10"/>
    <w:rsid w:val="00862634"/>
    <w:rsid w:val="00866C59"/>
    <w:rsid w:val="00877306"/>
    <w:rsid w:val="008A6242"/>
    <w:rsid w:val="008B4BC6"/>
    <w:rsid w:val="008E17DB"/>
    <w:rsid w:val="00901E57"/>
    <w:rsid w:val="009070DF"/>
    <w:rsid w:val="00920C60"/>
    <w:rsid w:val="00935F0E"/>
    <w:rsid w:val="00946441"/>
    <w:rsid w:val="0095208F"/>
    <w:rsid w:val="00977B3F"/>
    <w:rsid w:val="009814AE"/>
    <w:rsid w:val="009901D3"/>
    <w:rsid w:val="00996BBE"/>
    <w:rsid w:val="009B2C03"/>
    <w:rsid w:val="009D1DD5"/>
    <w:rsid w:val="009F722C"/>
    <w:rsid w:val="00A135A3"/>
    <w:rsid w:val="00A26157"/>
    <w:rsid w:val="00A265C3"/>
    <w:rsid w:val="00A40453"/>
    <w:rsid w:val="00A43F9A"/>
    <w:rsid w:val="00A53F38"/>
    <w:rsid w:val="00A543D4"/>
    <w:rsid w:val="00A6618D"/>
    <w:rsid w:val="00AD0014"/>
    <w:rsid w:val="00AD4CF2"/>
    <w:rsid w:val="00AF0BBA"/>
    <w:rsid w:val="00B053BC"/>
    <w:rsid w:val="00B07075"/>
    <w:rsid w:val="00B25BBD"/>
    <w:rsid w:val="00B273A2"/>
    <w:rsid w:val="00B30468"/>
    <w:rsid w:val="00B44E31"/>
    <w:rsid w:val="00BA4F7E"/>
    <w:rsid w:val="00BB2C41"/>
    <w:rsid w:val="00BC55C8"/>
    <w:rsid w:val="00BC5C10"/>
    <w:rsid w:val="00BE2964"/>
    <w:rsid w:val="00C21623"/>
    <w:rsid w:val="00C24FBD"/>
    <w:rsid w:val="00C473BA"/>
    <w:rsid w:val="00C55C1E"/>
    <w:rsid w:val="00C611ED"/>
    <w:rsid w:val="00C6490A"/>
    <w:rsid w:val="00C64FE1"/>
    <w:rsid w:val="00C74296"/>
    <w:rsid w:val="00C8345E"/>
    <w:rsid w:val="00C94182"/>
    <w:rsid w:val="00CA5F7C"/>
    <w:rsid w:val="00CE0C50"/>
    <w:rsid w:val="00D27539"/>
    <w:rsid w:val="00D319AF"/>
    <w:rsid w:val="00D44B1F"/>
    <w:rsid w:val="00D51067"/>
    <w:rsid w:val="00D75657"/>
    <w:rsid w:val="00D960AD"/>
    <w:rsid w:val="00DA0E0E"/>
    <w:rsid w:val="00DB0C39"/>
    <w:rsid w:val="00DB7679"/>
    <w:rsid w:val="00DD724A"/>
    <w:rsid w:val="00DE39E7"/>
    <w:rsid w:val="00DE6FFE"/>
    <w:rsid w:val="00DF1702"/>
    <w:rsid w:val="00DF4DD8"/>
    <w:rsid w:val="00DF668E"/>
    <w:rsid w:val="00E04826"/>
    <w:rsid w:val="00E14D2B"/>
    <w:rsid w:val="00E20DBA"/>
    <w:rsid w:val="00E41896"/>
    <w:rsid w:val="00E6524A"/>
    <w:rsid w:val="00E660D6"/>
    <w:rsid w:val="00E771AB"/>
    <w:rsid w:val="00EA796F"/>
    <w:rsid w:val="00EB077B"/>
    <w:rsid w:val="00EB6932"/>
    <w:rsid w:val="00EC50B9"/>
    <w:rsid w:val="00ED26A0"/>
    <w:rsid w:val="00EE1F7D"/>
    <w:rsid w:val="00F14D90"/>
    <w:rsid w:val="00F1727A"/>
    <w:rsid w:val="00F34764"/>
    <w:rsid w:val="00F54E3C"/>
    <w:rsid w:val="00F607F8"/>
    <w:rsid w:val="00F614A9"/>
    <w:rsid w:val="00F7225E"/>
    <w:rsid w:val="00F874BD"/>
    <w:rsid w:val="00F95312"/>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18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17</Pages>
  <Words>3450</Words>
  <Characters>19668</Characters>
  <Application>Microsoft Office Outlook</Application>
  <DocSecurity>4</DocSecurity>
  <Lines>163</Lines>
  <Paragraphs>46</Paragraphs>
  <ScaleCrop>false</ScaleCrop>
  <HeadingPairs>
    <vt:vector size="2" baseType="variant">
      <vt:variant>
        <vt:lpstr>العنوان</vt:lpstr>
      </vt:variant>
      <vt:variant>
        <vt:i4>1</vt:i4>
      </vt:variant>
    </vt:vector>
  </HeadingPairs>
  <TitlesOfParts>
    <vt:vector size="1" baseType="lpstr">
      <vt:lpstr>CAT/OP/MDA/1</vt:lpstr>
    </vt:vector>
  </TitlesOfParts>
  <Company>CSD</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CAT/OP/MDA/1</dc:title>
  <dc:subject>GHANAMI- A. EL-HAJ</dc:subject>
  <dc:creator>BUHNAM</dc:creator>
  <cp:keywords/>
  <dc:description/>
  <cp:lastModifiedBy>TPS</cp:lastModifiedBy>
  <cp:revision>2</cp:revision>
  <cp:lastPrinted>2014-04-02T12:30:00Z</cp:lastPrinted>
  <dcterms:created xsi:type="dcterms:W3CDTF">2014-04-04T07:58:00Z</dcterms:created>
  <dcterms:modified xsi:type="dcterms:W3CDTF">2014-04-04T07:58:00Z</dcterms:modified>
</cp:coreProperties>
</file>