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rFonts w:hint="eastAsia"/>
                <w:szCs w:val="21"/>
              </w:rPr>
            </w:pPr>
            <w:r>
              <w:rPr>
                <w:sz w:val="40"/>
                <w:szCs w:val="40"/>
              </w:rPr>
              <w:t>CAT</w:t>
            </w:r>
            <w:r w:rsidRPr="00137BEA">
              <w:rPr>
                <w:sz w:val="20"/>
              </w:rPr>
              <w:t>/</w:t>
            </w:r>
            <w:r w:rsidR="00F13C25">
              <w:rPr>
                <w:rFonts w:hint="eastAsia"/>
                <w:sz w:val="20"/>
              </w:rPr>
              <w:t>OP/</w:t>
            </w:r>
            <w:proofErr w:type="spellStart"/>
            <w:r w:rsidR="00F13C25">
              <w:rPr>
                <w:rFonts w:hint="eastAsia"/>
                <w:sz w:val="20"/>
              </w:rPr>
              <w:t>MDA</w:t>
            </w:r>
            <w:proofErr w:type="spellEnd"/>
            <w:r w:rsidR="00F13C25">
              <w:rPr>
                <w:rFonts w:hint="eastAsia"/>
                <w:sz w:val="20"/>
              </w:rPr>
              <w:t>/2</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A879C2" w:rsidP="00137BEA">
            <w:pPr>
              <w:spacing w:before="240" w:line="240" w:lineRule="atLeast"/>
              <w:rPr>
                <w:sz w:val="20"/>
              </w:rPr>
            </w:pPr>
            <w:r w:rsidRPr="00137BEA">
              <w:rPr>
                <w:sz w:val="20"/>
              </w:rPr>
              <w:t>Distr.: General</w:t>
            </w:r>
          </w:p>
          <w:p w:rsidR="00A879C2" w:rsidRPr="00137BEA" w:rsidRDefault="00F13C25">
            <w:pPr>
              <w:spacing w:line="240" w:lineRule="atLeast"/>
              <w:rPr>
                <w:rFonts w:hint="eastAsia"/>
                <w:sz w:val="20"/>
              </w:rPr>
            </w:pPr>
            <w:r>
              <w:rPr>
                <w:rFonts w:hint="eastAsia"/>
                <w:sz w:val="20"/>
              </w:rPr>
              <w:t xml:space="preserve">30 </w:t>
            </w:r>
            <w:r w:rsidRPr="00F13C25">
              <w:rPr>
                <w:sz w:val="20"/>
              </w:rPr>
              <w:t>May</w:t>
            </w:r>
            <w:r w:rsidR="00D83B4B">
              <w:rPr>
                <w:sz w:val="20"/>
              </w:rPr>
              <w:t xml:space="preserve"> 20</w:t>
            </w:r>
            <w:r w:rsidR="002F233F">
              <w:rPr>
                <w:rFonts w:hint="eastAsia"/>
                <w:sz w:val="20"/>
              </w:rPr>
              <w:t>13</w:t>
            </w:r>
          </w:p>
          <w:p w:rsidR="00A879C2" w:rsidRPr="00137BEA" w:rsidRDefault="00A879C2" w:rsidP="00626C95">
            <w:pPr>
              <w:spacing w:line="240" w:lineRule="atLeast"/>
              <w:rPr>
                <w:sz w:val="20"/>
              </w:rPr>
            </w:pPr>
            <w:r w:rsidRPr="00137BEA">
              <w:rPr>
                <w:sz w:val="20"/>
              </w:rPr>
              <w:t xml:space="preserve">Chinese </w:t>
            </w:r>
          </w:p>
          <w:p w:rsidR="00A879C2" w:rsidRPr="00137BEA" w:rsidRDefault="00A879C2" w:rsidP="00137BEA">
            <w:pPr>
              <w:spacing w:line="240" w:lineRule="atLeast"/>
              <w:rPr>
                <w:rFonts w:hint="eastAsia"/>
                <w:sz w:val="20"/>
              </w:rPr>
            </w:pPr>
            <w:r w:rsidRPr="00137BEA">
              <w:rPr>
                <w:sz w:val="20"/>
              </w:rPr>
              <w:t>Original: English</w:t>
            </w:r>
          </w:p>
        </w:tc>
      </w:tr>
    </w:tbl>
    <w:p w:rsidR="00A879C2" w:rsidRPr="00E7477D" w:rsidRDefault="00F13C25" w:rsidP="00F55BA2">
      <w:pPr>
        <w:pStyle w:val="H1GC"/>
        <w:ind w:left="0" w:firstLine="0"/>
        <w:rPr>
          <w:rFonts w:hint="eastAsia"/>
          <w:spacing w:val="-6"/>
        </w:rPr>
      </w:pPr>
      <w:r>
        <w:rPr>
          <w:rFonts w:hint="eastAsia"/>
        </w:rPr>
        <w:t>防止酷刑和其他残忍、不人道或</w:t>
      </w:r>
      <w:r w:rsidR="00CF00F1">
        <w:br/>
      </w:r>
      <w:r w:rsidRPr="00E7477D">
        <w:rPr>
          <w:rFonts w:hint="eastAsia"/>
          <w:spacing w:val="-6"/>
        </w:rPr>
        <w:t>有辱人格的待遇或处罚小组委员会</w:t>
      </w:r>
    </w:p>
    <w:p w:rsidR="00A879C2" w:rsidRDefault="008D6116" w:rsidP="00E7477D">
      <w:pPr>
        <w:pStyle w:val="HMGC"/>
        <w:spacing w:before="480"/>
        <w:rPr>
          <w:rFonts w:hint="eastAsia"/>
        </w:rPr>
      </w:pPr>
      <w:r>
        <w:rPr>
          <w:rFonts w:hint="eastAsia"/>
          <w:lang w:val="fr-CH"/>
        </w:rPr>
        <w:tab/>
      </w:r>
      <w:r>
        <w:rPr>
          <w:rFonts w:hint="eastAsia"/>
          <w:lang w:val="fr-CH"/>
        </w:rPr>
        <w:tab/>
      </w:r>
      <w:r w:rsidR="00F55BA2" w:rsidRPr="00E7477D">
        <w:rPr>
          <w:rFonts w:hint="eastAsia"/>
          <w:spacing w:val="1"/>
        </w:rPr>
        <w:t>防止酷刑和其他残忍、不人道或有辱人格的待遇</w:t>
      </w:r>
      <w:r w:rsidR="00E7477D">
        <w:br/>
      </w:r>
      <w:r w:rsidR="00F55BA2" w:rsidRPr="00E7477D">
        <w:rPr>
          <w:rFonts w:hint="eastAsia"/>
          <w:spacing w:val="-6"/>
        </w:rPr>
        <w:t>或处罚小组委员会为向摩尔多瓦国家防止机制提供</w:t>
      </w:r>
      <w:r w:rsidR="00E7477D">
        <w:br/>
      </w:r>
      <w:r w:rsidR="00F55BA2">
        <w:rPr>
          <w:rFonts w:hint="eastAsia"/>
        </w:rPr>
        <w:t>咨询援助的访问报告</w:t>
      </w:r>
    </w:p>
    <w:p w:rsidR="00F55BA2" w:rsidRPr="00F55BA2" w:rsidRDefault="00F55BA2" w:rsidP="00F55BA2">
      <w:pPr>
        <w:pStyle w:val="HChGC"/>
        <w:rPr>
          <w:rFonts w:hint="eastAsia"/>
        </w:rPr>
      </w:pPr>
      <w:r>
        <w:rPr>
          <w:rFonts w:hint="eastAsia"/>
        </w:rPr>
        <w:tab/>
      </w:r>
      <w:r>
        <w:rPr>
          <w:rFonts w:hint="eastAsia"/>
        </w:rPr>
        <w:tab/>
      </w:r>
      <w:r>
        <w:rPr>
          <w:rFonts w:hint="eastAsia"/>
        </w:rPr>
        <w:t>为全国防止机制编纂的报告</w:t>
      </w:r>
      <w:r w:rsidRPr="00CF00F1">
        <w:rPr>
          <w:rStyle w:val="FootnoteReference"/>
          <w:sz w:val="24"/>
          <w:szCs w:val="24"/>
          <w:vertAlign w:val="baseline"/>
        </w:rPr>
        <w:footnoteReference w:customMarkFollows="1" w:id="1"/>
        <w:t>*</w:t>
      </w:r>
      <w:r w:rsidRPr="00CF00F1">
        <w:rPr>
          <w:rFonts w:hint="eastAsia"/>
          <w:sz w:val="24"/>
          <w:szCs w:val="24"/>
        </w:rPr>
        <w:t xml:space="preserve"> </w:t>
      </w:r>
      <w:r w:rsidRPr="00CF00F1">
        <w:rPr>
          <w:rStyle w:val="FootnoteReference"/>
          <w:sz w:val="24"/>
          <w:szCs w:val="24"/>
          <w:vertAlign w:val="baseline"/>
        </w:rPr>
        <w:footnoteReference w:customMarkFollows="1" w:id="2"/>
        <w:t>**</w:t>
      </w:r>
    </w:p>
    <w:p w:rsidR="001F296B" w:rsidRDefault="001F296B" w:rsidP="001F296B">
      <w:pPr>
        <w:spacing w:after="120"/>
        <w:rPr>
          <w:sz w:val="28"/>
          <w:szCs w:val="28"/>
        </w:rPr>
      </w:pPr>
      <w:r>
        <w:br w:type="page"/>
      </w:r>
      <w:r>
        <w:rPr>
          <w:rFonts w:hint="eastAsia"/>
          <w:sz w:val="28"/>
          <w:szCs w:val="28"/>
        </w:rPr>
        <w:t>目录</w:t>
      </w:r>
    </w:p>
    <w:p w:rsidR="001F296B" w:rsidRDefault="001F296B" w:rsidP="001F296B">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07649A" w:rsidRDefault="001F296B" w:rsidP="0007649A">
      <w:pPr>
        <w:pStyle w:val="a1"/>
        <w:tabs>
          <w:tab w:val="clear" w:pos="1565"/>
          <w:tab w:val="clear" w:pos="1996"/>
        </w:tabs>
        <w:rPr>
          <w:rFonts w:hint="eastAsia"/>
        </w:rPr>
      </w:pPr>
      <w:r>
        <w:rPr>
          <w:rFonts w:hint="eastAsia"/>
        </w:rPr>
        <w:tab/>
      </w:r>
      <w:r>
        <w:rPr>
          <w:rFonts w:hint="eastAsia"/>
        </w:rPr>
        <w:t>一</w:t>
      </w:r>
      <w:r>
        <w:rPr>
          <w:rFonts w:hint="eastAsia"/>
        </w:rPr>
        <w:t>.</w:t>
      </w:r>
      <w:r>
        <w:rPr>
          <w:rFonts w:hint="eastAsia"/>
        </w:rPr>
        <w:tab/>
      </w:r>
      <w:r>
        <w:rPr>
          <w:rFonts w:hint="eastAsia"/>
        </w:rPr>
        <w:t>导言</w:t>
      </w:r>
      <w:r>
        <w:rPr>
          <w:rFonts w:hint="eastAsia"/>
        </w:rPr>
        <w:tab/>
      </w:r>
      <w:r>
        <w:rPr>
          <w:rFonts w:hint="eastAsia"/>
        </w:rPr>
        <w:tab/>
        <w:t>1-6</w:t>
      </w:r>
      <w:r>
        <w:rPr>
          <w:rFonts w:hint="eastAsia"/>
        </w:rPr>
        <w:tab/>
      </w:r>
      <w:r w:rsidR="00C718C0">
        <w:rPr>
          <w:rFonts w:hint="eastAsia"/>
        </w:rPr>
        <w:t>3</w:t>
      </w:r>
    </w:p>
    <w:p w:rsidR="00A879C2" w:rsidRDefault="0007649A" w:rsidP="001F296B">
      <w:pPr>
        <w:pStyle w:val="a1"/>
        <w:tabs>
          <w:tab w:val="clear" w:pos="1996"/>
        </w:tabs>
        <w:rPr>
          <w:rFonts w:hint="eastAsia"/>
        </w:rPr>
      </w:pPr>
      <w:r>
        <w:rPr>
          <w:rFonts w:hint="eastAsia"/>
        </w:rPr>
        <w:tab/>
      </w:r>
      <w:r w:rsidR="001F296B">
        <w:rPr>
          <w:rFonts w:hint="eastAsia"/>
        </w:rPr>
        <w:t>二</w:t>
      </w:r>
      <w:r w:rsidR="001F296B">
        <w:rPr>
          <w:rFonts w:hint="eastAsia"/>
        </w:rPr>
        <w:t>.</w:t>
      </w:r>
      <w:r w:rsidR="001F296B">
        <w:rPr>
          <w:rFonts w:hint="eastAsia"/>
        </w:rPr>
        <w:tab/>
      </w:r>
      <w:r w:rsidR="001F296B">
        <w:rPr>
          <w:rFonts w:hint="eastAsia"/>
        </w:rPr>
        <w:t>向国家防范机制提出的建议</w:t>
      </w:r>
      <w:r w:rsidR="001F296B">
        <w:rPr>
          <w:rFonts w:hint="eastAsia"/>
        </w:rPr>
        <w:tab/>
      </w:r>
      <w:r w:rsidR="001F296B">
        <w:rPr>
          <w:rFonts w:hint="eastAsia"/>
        </w:rPr>
        <w:tab/>
        <w:t>7-3</w:t>
      </w:r>
      <w:r w:rsidR="000757A6">
        <w:rPr>
          <w:rFonts w:hint="eastAsia"/>
        </w:rPr>
        <w:t>3</w:t>
      </w:r>
      <w:r w:rsidR="001F296B">
        <w:rPr>
          <w:rFonts w:hint="eastAsia"/>
        </w:rPr>
        <w:tab/>
      </w:r>
      <w:r w:rsidR="00C718C0">
        <w:rPr>
          <w:rFonts w:hint="eastAsia"/>
        </w:rPr>
        <w:t>3</w:t>
      </w:r>
    </w:p>
    <w:p w:rsidR="00B34391" w:rsidRDefault="0007649A" w:rsidP="00B34391">
      <w:pPr>
        <w:pStyle w:val="HChGC"/>
        <w:rPr>
          <w:rFonts w:hint="eastAsia"/>
        </w:rPr>
      </w:pPr>
      <w:r>
        <w:br w:type="page"/>
      </w:r>
      <w:r w:rsidR="004B70AF">
        <w:rPr>
          <w:rFonts w:hint="eastAsia"/>
        </w:rPr>
        <w:tab/>
      </w:r>
      <w:r w:rsidR="00B34391">
        <w:rPr>
          <w:rFonts w:hint="eastAsia"/>
        </w:rPr>
        <w:t>一</w:t>
      </w:r>
      <w:r w:rsidR="00B34391">
        <w:rPr>
          <w:rFonts w:hint="eastAsia"/>
        </w:rPr>
        <w:t>.</w:t>
      </w:r>
      <w:r w:rsidR="00B34391">
        <w:rPr>
          <w:rFonts w:hint="eastAsia"/>
        </w:rPr>
        <w:tab/>
      </w:r>
      <w:r w:rsidR="00B34391">
        <w:rPr>
          <w:rFonts w:hint="eastAsia"/>
        </w:rPr>
        <w:t>导言</w:t>
      </w:r>
    </w:p>
    <w:p w:rsidR="00B34391" w:rsidRDefault="00B34391" w:rsidP="00B34391">
      <w:pPr>
        <w:pStyle w:val="SingleTxtGC"/>
        <w:rPr>
          <w:rFonts w:hint="eastAsia"/>
        </w:rPr>
      </w:pPr>
      <w:r>
        <w:rPr>
          <w:rFonts w:hint="eastAsia"/>
        </w:rPr>
        <w:t xml:space="preserve">1.  </w:t>
      </w:r>
      <w:r>
        <w:rPr>
          <w:rFonts w:hint="eastAsia"/>
        </w:rPr>
        <w:t>根据《禁止酷刑和其他残忍、不人道或有辱人格的待遇或处罚公约任择议定书》</w:t>
      </w:r>
      <w:r>
        <w:rPr>
          <w:rFonts w:hint="eastAsia"/>
        </w:rPr>
        <w:t>(</w:t>
      </w:r>
      <w:r>
        <w:rPr>
          <w:rFonts w:hint="eastAsia"/>
        </w:rPr>
        <w:t>后称为“任择议定书”或“禁酷任择议定书”</w:t>
      </w:r>
      <w:r>
        <w:rPr>
          <w:rFonts w:hint="eastAsia"/>
        </w:rPr>
        <w:t>)</w:t>
      </w:r>
      <w:r>
        <w:rPr>
          <w:rFonts w:hint="eastAsia"/>
        </w:rPr>
        <w:t>，防止酷刑和其他残忍、不人道或有辱人格的待遇或处罚小组委员会</w:t>
      </w:r>
      <w:r>
        <w:rPr>
          <w:rFonts w:hint="eastAsia"/>
        </w:rPr>
        <w:t>(</w:t>
      </w:r>
      <w:r>
        <w:rPr>
          <w:rFonts w:hint="eastAsia"/>
        </w:rPr>
        <w:t>后称为“小组委员会”</w:t>
      </w:r>
      <w:r>
        <w:rPr>
          <w:rFonts w:hint="eastAsia"/>
        </w:rPr>
        <w:t>)</w:t>
      </w:r>
      <w:r>
        <w:rPr>
          <w:rFonts w:hint="eastAsia"/>
        </w:rPr>
        <w:t>成员于</w:t>
      </w:r>
      <w:r>
        <w:rPr>
          <w:rFonts w:hint="eastAsia"/>
        </w:rPr>
        <w:t>2012</w:t>
      </w:r>
      <w:r>
        <w:rPr>
          <w:rFonts w:hint="eastAsia"/>
        </w:rPr>
        <w:t>年</w:t>
      </w:r>
      <w:r>
        <w:rPr>
          <w:rFonts w:hint="eastAsia"/>
        </w:rPr>
        <w:t>10</w:t>
      </w:r>
      <w:r>
        <w:rPr>
          <w:rFonts w:hint="eastAsia"/>
        </w:rPr>
        <w:t>月</w:t>
      </w:r>
      <w:r>
        <w:rPr>
          <w:rFonts w:hint="eastAsia"/>
        </w:rPr>
        <w:t>1</w:t>
      </w:r>
      <w:r>
        <w:rPr>
          <w:rFonts w:hint="eastAsia"/>
        </w:rPr>
        <w:t>日至</w:t>
      </w:r>
      <w:r>
        <w:rPr>
          <w:rFonts w:hint="eastAsia"/>
        </w:rPr>
        <w:t>4</w:t>
      </w:r>
      <w:r>
        <w:rPr>
          <w:rFonts w:hint="eastAsia"/>
        </w:rPr>
        <w:t>日访问了摩尔多瓦共和国。</w:t>
      </w:r>
    </w:p>
    <w:p w:rsidR="00B34391" w:rsidRDefault="00B34391" w:rsidP="00B34391">
      <w:pPr>
        <w:pStyle w:val="SingleTxtGC"/>
        <w:rPr>
          <w:rFonts w:hint="eastAsia"/>
        </w:rPr>
      </w:pPr>
      <w:r>
        <w:rPr>
          <w:rFonts w:hint="eastAsia"/>
        </w:rPr>
        <w:t xml:space="preserve">2.  </w:t>
      </w:r>
      <w:r>
        <w:rPr>
          <w:rFonts w:hint="eastAsia"/>
        </w:rPr>
        <w:t>该次访问的目的是根据《任择议定书》第</w:t>
      </w:r>
      <w:r>
        <w:rPr>
          <w:rFonts w:hint="eastAsia"/>
        </w:rPr>
        <w:t>11</w:t>
      </w:r>
      <w:r>
        <w:rPr>
          <w:rFonts w:hint="eastAsia"/>
        </w:rPr>
        <w:t>条</w:t>
      </w:r>
      <w:r>
        <w:rPr>
          <w:rFonts w:hint="eastAsia"/>
        </w:rPr>
        <w:t>(b)</w:t>
      </w:r>
      <w:r>
        <w:rPr>
          <w:rFonts w:hint="eastAsia"/>
        </w:rPr>
        <w:t>的具体规定，向国家防范酷刑及其他残忍、不人道或有辱人格的待遇或处罚机制</w:t>
      </w:r>
      <w:r>
        <w:rPr>
          <w:rFonts w:hint="eastAsia"/>
        </w:rPr>
        <w:t>(</w:t>
      </w:r>
      <w:r>
        <w:rPr>
          <w:rFonts w:hint="eastAsia"/>
        </w:rPr>
        <w:t>后称为国家防范机制</w:t>
      </w:r>
      <w:r>
        <w:rPr>
          <w:rFonts w:hint="eastAsia"/>
        </w:rPr>
        <w:t>)</w:t>
      </w:r>
      <w:r>
        <w:rPr>
          <w:rFonts w:hint="eastAsia"/>
        </w:rPr>
        <w:t>提供咨询服务与技术援助。该次访问还旨在援助摩尔多瓦国家防范机制的能力建设和职能加强。为此目的，本报告根据《任择议定书》第</w:t>
      </w:r>
      <w:r>
        <w:rPr>
          <w:rFonts w:hint="eastAsia"/>
        </w:rPr>
        <w:t>11</w:t>
      </w:r>
      <w:r>
        <w:rPr>
          <w:rFonts w:hint="eastAsia"/>
        </w:rPr>
        <w:t>条</w:t>
      </w:r>
      <w:r>
        <w:rPr>
          <w:rFonts w:hint="eastAsia"/>
        </w:rPr>
        <w:t>(b)</w:t>
      </w:r>
      <w:r>
        <w:rPr>
          <w:rFonts w:hint="eastAsia"/>
        </w:rPr>
        <w:t>款</w:t>
      </w:r>
      <w:r>
        <w:rPr>
          <w:rFonts w:hint="eastAsia"/>
        </w:rPr>
        <w:t>(</w:t>
      </w:r>
      <w:r>
        <w:rPr>
          <w:rFonts w:hint="eastAsia"/>
        </w:rPr>
        <w:t>丁</w:t>
      </w:r>
      <w:r>
        <w:rPr>
          <w:rFonts w:hint="eastAsia"/>
        </w:rPr>
        <w:t>)</w:t>
      </w:r>
      <w:r>
        <w:rPr>
          <w:rFonts w:hint="eastAsia"/>
        </w:rPr>
        <w:t>项阐述了建议和评论。</w:t>
      </w:r>
    </w:p>
    <w:p w:rsidR="00B34391" w:rsidRDefault="00B34391" w:rsidP="00B34391">
      <w:pPr>
        <w:pStyle w:val="SingleTxtGC"/>
        <w:rPr>
          <w:rFonts w:hint="eastAsia"/>
        </w:rPr>
      </w:pPr>
      <w:r>
        <w:rPr>
          <w:rFonts w:hint="eastAsia"/>
        </w:rPr>
        <w:t xml:space="preserve">3.  </w:t>
      </w:r>
      <w:r>
        <w:rPr>
          <w:rFonts w:hint="eastAsia"/>
        </w:rPr>
        <w:t>本报告为组成摩尔多瓦共和国国家防范机制的人权中心与磋商理事会提出了一系列的建议。根据小组委员会提供培训和技术援助的职责提出了这些建议，以及根据《任择议定书》第</w:t>
      </w:r>
      <w:r>
        <w:rPr>
          <w:rFonts w:hint="eastAsia"/>
        </w:rPr>
        <w:t>11</w:t>
      </w:r>
      <w:r>
        <w:rPr>
          <w:rFonts w:hint="eastAsia"/>
        </w:rPr>
        <w:t>条</w:t>
      </w:r>
      <w:r>
        <w:rPr>
          <w:rFonts w:hint="eastAsia"/>
        </w:rPr>
        <w:t>(b)</w:t>
      </w:r>
      <w:r>
        <w:rPr>
          <w:rFonts w:hint="eastAsia"/>
        </w:rPr>
        <w:t>款第</w:t>
      </w:r>
      <w:r>
        <w:rPr>
          <w:rFonts w:hint="eastAsia"/>
        </w:rPr>
        <w:t>(2)</w:t>
      </w:r>
      <w:r>
        <w:rPr>
          <w:rFonts w:hint="eastAsia"/>
        </w:rPr>
        <w:t>和第</w:t>
      </w:r>
      <w:r>
        <w:rPr>
          <w:rFonts w:hint="eastAsia"/>
        </w:rPr>
        <w:t>(3)</w:t>
      </w:r>
      <w:r>
        <w:rPr>
          <w:rFonts w:hint="eastAsia"/>
        </w:rPr>
        <w:t>项，帮助进行能力建设，指导和援助国家防范机制评估其需求和确认各种措施，为因受到酷刑和其他残忍、不人道或有辱人格的待遇或处罚剥夺自由者提供更大保护。</w:t>
      </w:r>
    </w:p>
    <w:p w:rsidR="00B34391" w:rsidRDefault="00B34391" w:rsidP="00B34391">
      <w:pPr>
        <w:pStyle w:val="SingleTxtGC"/>
        <w:rPr>
          <w:rFonts w:eastAsia="SimHei" w:hint="eastAsia"/>
        </w:rPr>
      </w:pPr>
      <w:r>
        <w:rPr>
          <w:rFonts w:hint="eastAsia"/>
        </w:rPr>
        <w:t xml:space="preserve">4.  </w:t>
      </w:r>
      <w:r>
        <w:rPr>
          <w:rFonts w:hint="eastAsia"/>
        </w:rPr>
        <w:t>本报告以保密的方式送交国家防范机制；将由国家防范机制决定是否公开。</w:t>
      </w:r>
      <w:r w:rsidRPr="00404F4C">
        <w:rPr>
          <w:rFonts w:eastAsia="SimHei" w:hint="eastAsia"/>
        </w:rPr>
        <w:t>然而小组委员会确实建议国家防范机制公开本报告</w:t>
      </w:r>
      <w:r>
        <w:rPr>
          <w:rFonts w:eastAsia="SimHei" w:hint="eastAsia"/>
        </w:rPr>
        <w:t>，</w:t>
      </w:r>
      <w:r w:rsidRPr="00404F4C">
        <w:rPr>
          <w:rFonts w:eastAsia="SimHei" w:hint="eastAsia"/>
        </w:rPr>
        <w:t>并要求通</w:t>
      </w:r>
      <w:r>
        <w:rPr>
          <w:rFonts w:eastAsia="SimHei" w:hint="eastAsia"/>
        </w:rPr>
        <w:t>报</w:t>
      </w:r>
      <w:r w:rsidRPr="00404F4C">
        <w:rPr>
          <w:rFonts w:eastAsia="SimHei" w:hint="eastAsia"/>
        </w:rPr>
        <w:t>机制有关这方面的决定。</w:t>
      </w:r>
    </w:p>
    <w:p w:rsidR="00B34391" w:rsidRPr="00404F4C" w:rsidRDefault="00B34391" w:rsidP="00B34391">
      <w:pPr>
        <w:pStyle w:val="SingleTxtGC"/>
        <w:rPr>
          <w:rFonts w:hint="eastAsia"/>
        </w:rPr>
      </w:pPr>
      <w:r>
        <w:rPr>
          <w:rFonts w:hint="eastAsia"/>
        </w:rPr>
        <w:t>5.</w:t>
      </w:r>
      <w:r w:rsidRPr="00404F4C">
        <w:rPr>
          <w:rFonts w:hint="eastAsia"/>
        </w:rPr>
        <w:t xml:space="preserve">  </w:t>
      </w:r>
      <w:r w:rsidRPr="00404F4C">
        <w:rPr>
          <w:rFonts w:hint="eastAsia"/>
        </w:rPr>
        <w:t>小组委员会将向国家当局送交另一份保密报告</w:t>
      </w:r>
      <w:r>
        <w:rPr>
          <w:rFonts w:hint="eastAsia"/>
        </w:rPr>
        <w:t>，</w:t>
      </w:r>
      <w:r w:rsidRPr="00404F4C">
        <w:rPr>
          <w:rFonts w:hint="eastAsia"/>
        </w:rPr>
        <w:t>在该份报告中小组委员会将向缔约国提出各项建议。</w:t>
      </w:r>
    </w:p>
    <w:p w:rsidR="00B34391" w:rsidRDefault="00B34391" w:rsidP="00B34391">
      <w:pPr>
        <w:pStyle w:val="SingleTxtGC"/>
        <w:rPr>
          <w:rFonts w:hint="eastAsia"/>
        </w:rPr>
      </w:pPr>
      <w:r>
        <w:rPr>
          <w:rFonts w:hint="eastAsia"/>
        </w:rPr>
        <w:t>6.</w:t>
      </w:r>
      <w:r w:rsidRPr="00404F4C">
        <w:rPr>
          <w:rFonts w:hint="eastAsia"/>
        </w:rPr>
        <w:t xml:space="preserve">  </w:t>
      </w:r>
      <w:r w:rsidRPr="00404F4C">
        <w:rPr>
          <w:rFonts w:hint="eastAsia"/>
        </w:rPr>
        <w:t>小组委员会感谢人权中心和磋商理事会在访问期间提供的合作与便利。</w:t>
      </w:r>
    </w:p>
    <w:p w:rsidR="00B34391" w:rsidRDefault="00B34391" w:rsidP="00B34391">
      <w:pPr>
        <w:pStyle w:val="HChGC"/>
        <w:rPr>
          <w:rFonts w:hint="eastAsia"/>
        </w:rPr>
      </w:pPr>
      <w:r>
        <w:rPr>
          <w:rFonts w:hint="eastAsia"/>
        </w:rPr>
        <w:tab/>
      </w:r>
      <w:r>
        <w:rPr>
          <w:rFonts w:hint="eastAsia"/>
        </w:rPr>
        <w:t>二</w:t>
      </w:r>
      <w:r>
        <w:rPr>
          <w:rFonts w:hint="eastAsia"/>
        </w:rPr>
        <w:t>.</w:t>
      </w:r>
      <w:r>
        <w:rPr>
          <w:rFonts w:hint="eastAsia"/>
        </w:rPr>
        <w:tab/>
      </w:r>
      <w:r>
        <w:rPr>
          <w:rFonts w:hint="eastAsia"/>
        </w:rPr>
        <w:t>为全国防范机制提出的建议</w:t>
      </w:r>
    </w:p>
    <w:p w:rsidR="00B34391" w:rsidRDefault="00B34391" w:rsidP="00B34391">
      <w:pPr>
        <w:pStyle w:val="SingleTxtGC"/>
        <w:rPr>
          <w:rFonts w:hint="eastAsia"/>
        </w:rPr>
      </w:pPr>
      <w:r>
        <w:rPr>
          <w:rFonts w:hint="eastAsia"/>
        </w:rPr>
        <w:t xml:space="preserve">7.  </w:t>
      </w:r>
      <w:r>
        <w:rPr>
          <w:rFonts w:hint="eastAsia"/>
        </w:rPr>
        <w:t>由于全国防范机制和</w:t>
      </w:r>
      <w:r w:rsidRPr="00404F4C">
        <w:rPr>
          <w:rFonts w:hint="eastAsia"/>
        </w:rPr>
        <w:t>小组委员会</w:t>
      </w:r>
      <w:r>
        <w:rPr>
          <w:rFonts w:hint="eastAsia"/>
        </w:rPr>
        <w:t>事先商定了会议议程，全国防范机制选择了拘留的场所，</w:t>
      </w:r>
      <w:r w:rsidRPr="00404F4C">
        <w:rPr>
          <w:rFonts w:hint="eastAsia"/>
        </w:rPr>
        <w:t>小组委员会</w:t>
      </w:r>
      <w:r>
        <w:rPr>
          <w:rFonts w:hint="eastAsia"/>
        </w:rPr>
        <w:t>的咨询访问规划是联合进行的。会议得以使</w:t>
      </w:r>
      <w:r w:rsidRPr="00404F4C">
        <w:rPr>
          <w:rFonts w:hint="eastAsia"/>
        </w:rPr>
        <w:t>小组委员会</w:t>
      </w:r>
      <w:r>
        <w:rPr>
          <w:rFonts w:hint="eastAsia"/>
        </w:rPr>
        <w:t>了解全国防范机制所面临的法律、机构和机制障碍，而对两个剥夺自由场所的联合访问得以分析访问工作队的工作方式。在访问期间，</w:t>
      </w:r>
      <w:r w:rsidRPr="00404F4C">
        <w:rPr>
          <w:rFonts w:hint="eastAsia"/>
        </w:rPr>
        <w:t>小组委员会</w:t>
      </w:r>
      <w:r>
        <w:rPr>
          <w:rFonts w:hint="eastAsia"/>
        </w:rPr>
        <w:t>担当了观察员的角色，全国防范机制的成员领导了代表团。</w:t>
      </w:r>
    </w:p>
    <w:p w:rsidR="00B34391" w:rsidRDefault="00B34391" w:rsidP="00B34391">
      <w:pPr>
        <w:pStyle w:val="SingleTxtGC"/>
        <w:rPr>
          <w:rFonts w:hint="eastAsia"/>
        </w:rPr>
      </w:pPr>
      <w:r>
        <w:rPr>
          <w:rFonts w:hint="eastAsia"/>
        </w:rPr>
        <w:t xml:space="preserve">8.  </w:t>
      </w:r>
      <w:r w:rsidRPr="00404F4C">
        <w:rPr>
          <w:rFonts w:hint="eastAsia"/>
        </w:rPr>
        <w:t>小组委员会</w:t>
      </w:r>
      <w:r>
        <w:rPr>
          <w:rFonts w:hint="eastAsia"/>
        </w:rPr>
        <w:t>对工作队组成人员的个别能力有着良好的印象，因而认为全国防范机制具有强大的潜力。</w:t>
      </w:r>
      <w:r w:rsidRPr="00404F4C">
        <w:rPr>
          <w:rFonts w:hint="eastAsia"/>
        </w:rPr>
        <w:t>小组委员会</w:t>
      </w:r>
      <w:r>
        <w:rPr>
          <w:rFonts w:hint="eastAsia"/>
        </w:rPr>
        <w:t>还赞扬全国防范机制努力根据《禁酷议定书》第</w:t>
      </w:r>
      <w:r>
        <w:rPr>
          <w:rFonts w:hint="eastAsia"/>
        </w:rPr>
        <w:t>18.2</w:t>
      </w:r>
      <w:r>
        <w:rPr>
          <w:rFonts w:hint="eastAsia"/>
        </w:rPr>
        <w:t>条尊重工作队的性别平衡。</w:t>
      </w:r>
      <w:r w:rsidRPr="00404F4C">
        <w:rPr>
          <w:rFonts w:hint="eastAsia"/>
        </w:rPr>
        <w:t>小组委员会</w:t>
      </w:r>
      <w:r>
        <w:rPr>
          <w:rFonts w:hint="eastAsia"/>
        </w:rPr>
        <w:t>还认为，需要为全国防范机制的人员和工作人员联合举行一些进一步的培训，并且定期地联合审查其工作方式以便加强其积极和个别地履行《任择议定书》授予其职责的能力。</w:t>
      </w:r>
      <w:r>
        <w:rPr>
          <w:rStyle w:val="FootnoteReference"/>
        </w:rPr>
        <w:footnoteReference w:id="3"/>
      </w:r>
    </w:p>
    <w:p w:rsidR="00B34391" w:rsidRDefault="00B34391" w:rsidP="00B34391">
      <w:pPr>
        <w:pStyle w:val="SingleTxtGC"/>
        <w:rPr>
          <w:rFonts w:hint="eastAsia"/>
        </w:rPr>
      </w:pPr>
      <w:r>
        <w:rPr>
          <w:rFonts w:hint="eastAsia"/>
        </w:rPr>
        <w:t xml:space="preserve">9.  </w:t>
      </w:r>
      <w:r w:rsidRPr="00404F4C">
        <w:rPr>
          <w:rFonts w:hint="eastAsia"/>
        </w:rPr>
        <w:t>小组委员会</w:t>
      </w:r>
      <w:r>
        <w:rPr>
          <w:rFonts w:hint="eastAsia"/>
        </w:rPr>
        <w:t>承认并非遇到的所有问题都归责于全国防范机制，因为当局对体制因素负有责任，例如模糊不清的法律框架或者预算抑制因素。因而，</w:t>
      </w:r>
      <w:r w:rsidRPr="00404F4C">
        <w:rPr>
          <w:rFonts w:hint="eastAsia"/>
        </w:rPr>
        <w:t>小组委员会</w:t>
      </w:r>
      <w:r>
        <w:rPr>
          <w:rFonts w:hint="eastAsia"/>
        </w:rPr>
        <w:t>将在提交当局的单独和保密的报告中提出若干法律、结构和体制问题。</w:t>
      </w:r>
    </w:p>
    <w:p w:rsidR="00B34391" w:rsidRDefault="00B34391" w:rsidP="00B34391">
      <w:pPr>
        <w:pStyle w:val="H23GC"/>
        <w:rPr>
          <w:rFonts w:hint="eastAsia"/>
        </w:rPr>
      </w:pPr>
      <w:r>
        <w:rPr>
          <w:rFonts w:hint="eastAsia"/>
        </w:rPr>
        <w:tab/>
      </w:r>
      <w:r>
        <w:rPr>
          <w:rFonts w:hint="eastAsia"/>
        </w:rPr>
        <w:tab/>
      </w:r>
      <w:r>
        <w:rPr>
          <w:rFonts w:hint="eastAsia"/>
        </w:rPr>
        <w:t>有关主要法律、结构和体制问题的建议</w:t>
      </w:r>
    </w:p>
    <w:p w:rsidR="00B34391" w:rsidRDefault="00B34391" w:rsidP="00B34391">
      <w:pPr>
        <w:pStyle w:val="SingleTxtGC"/>
        <w:rPr>
          <w:rFonts w:hint="eastAsia"/>
        </w:rPr>
      </w:pPr>
      <w:r>
        <w:rPr>
          <w:rFonts w:hint="eastAsia"/>
        </w:rPr>
        <w:t xml:space="preserve">10.  </w:t>
      </w:r>
      <w:r>
        <w:rPr>
          <w:rFonts w:hint="eastAsia"/>
        </w:rPr>
        <w:t>尽管《任择议定书》规定由缔约国决定全国防范机制采用何种体制形式建立，但《议定书》是公理，全国防范机制的结构形式必须充分反映其条款。</w:t>
      </w:r>
      <w:r w:rsidRPr="00404F4C">
        <w:rPr>
          <w:rFonts w:hint="eastAsia"/>
        </w:rPr>
        <w:t>小组委员会</w:t>
      </w:r>
      <w:r>
        <w:rPr>
          <w:rFonts w:hint="eastAsia"/>
        </w:rPr>
        <w:t>的“全国防范机制准则”</w:t>
      </w:r>
      <w:r>
        <w:rPr>
          <w:rStyle w:val="FootnoteReference"/>
        </w:rPr>
        <w:footnoteReference w:id="4"/>
      </w:r>
      <w:r>
        <w:rPr>
          <w:rFonts w:hint="eastAsia"/>
        </w:rPr>
        <w:t xml:space="preserve"> </w:t>
      </w:r>
      <w:r>
        <w:rPr>
          <w:rFonts w:hint="eastAsia"/>
        </w:rPr>
        <w:t>是该领域内的关键工具。</w:t>
      </w:r>
    </w:p>
    <w:p w:rsidR="00B34391" w:rsidRDefault="00B34391" w:rsidP="00B34391">
      <w:pPr>
        <w:pStyle w:val="SingleTxtGC"/>
        <w:rPr>
          <w:rFonts w:hint="eastAsia"/>
        </w:rPr>
      </w:pPr>
      <w:r>
        <w:rPr>
          <w:rFonts w:hint="eastAsia"/>
        </w:rPr>
        <w:t xml:space="preserve">11.  </w:t>
      </w:r>
      <w:r w:rsidRPr="00404F4C">
        <w:rPr>
          <w:rFonts w:hint="eastAsia"/>
        </w:rPr>
        <w:t>小组委员会</w:t>
      </w:r>
      <w:r>
        <w:rPr>
          <w:rFonts w:hint="eastAsia"/>
        </w:rPr>
        <w:t>完全意识到目前规范性缺陷对何种机构履行全国防范机制的职责产生了各种各样的解释。实际上，</w:t>
      </w:r>
      <w:r w:rsidRPr="00404F4C">
        <w:rPr>
          <w:rFonts w:hint="eastAsia"/>
        </w:rPr>
        <w:t>小组委员会</w:t>
      </w:r>
      <w:r>
        <w:rPr>
          <w:rFonts w:hint="eastAsia"/>
        </w:rPr>
        <w:t>认为这种模糊不清严重影响了同行之间的工作与信息分享，往往造成人权中心与磋商理事会之间的相悖立场。</w:t>
      </w:r>
    </w:p>
    <w:p w:rsidR="00B34391" w:rsidRDefault="00B34391" w:rsidP="00B34391">
      <w:pPr>
        <w:pStyle w:val="SingleTxtGC"/>
        <w:rPr>
          <w:rFonts w:hint="eastAsia"/>
        </w:rPr>
      </w:pPr>
      <w:r>
        <w:rPr>
          <w:rFonts w:hint="eastAsia"/>
        </w:rPr>
        <w:t xml:space="preserve">12.  </w:t>
      </w:r>
      <w:r w:rsidRPr="00404F4C">
        <w:rPr>
          <w:rFonts w:hint="eastAsia"/>
        </w:rPr>
        <w:t>小组委员会</w:t>
      </w:r>
      <w:r>
        <w:rPr>
          <w:rFonts w:hint="eastAsia"/>
        </w:rPr>
        <w:t>确实亲眼目睹了筹备和进行访问期间以及在一些会议期间缺乏团队精神的情况</w:t>
      </w:r>
      <w:r>
        <w:rPr>
          <w:rFonts w:hint="eastAsia"/>
        </w:rPr>
        <w:t>(</w:t>
      </w:r>
      <w:r>
        <w:rPr>
          <w:rFonts w:hint="eastAsia"/>
        </w:rPr>
        <w:t>见下文有关工作方法的建议</w:t>
      </w:r>
      <w:r>
        <w:rPr>
          <w:rFonts w:hint="eastAsia"/>
        </w:rPr>
        <w:t>)</w:t>
      </w:r>
      <w:r>
        <w:rPr>
          <w:rFonts w:hint="eastAsia"/>
        </w:rPr>
        <w:t>。</w:t>
      </w:r>
      <w:r w:rsidRPr="00404F4C">
        <w:rPr>
          <w:rFonts w:hint="eastAsia"/>
        </w:rPr>
        <w:t>小组委员会</w:t>
      </w:r>
      <w:r>
        <w:rPr>
          <w:rFonts w:hint="eastAsia"/>
        </w:rPr>
        <w:t>认为缺乏一个团结一致的团队不幸地在全国防范机制的结构及其作为一个机构方面引起了若干各种各样的额外问题，特别如：工作方法的差异，因缺乏交流而造成的误解、工作重复、工作任务未明确界定、缺乏共同战略、访问安排不妥和在有些情况下，工作方法缺乏条理连贯性。</w:t>
      </w:r>
      <w:r w:rsidRPr="00404F4C">
        <w:rPr>
          <w:rFonts w:hint="eastAsia"/>
        </w:rPr>
        <w:t>小组委员会</w:t>
      </w:r>
      <w:r>
        <w:rPr>
          <w:rFonts w:hint="eastAsia"/>
        </w:rPr>
        <w:t>认为，这些问题可能会影响整个全国防范机制的效率和机制名誉。</w:t>
      </w:r>
    </w:p>
    <w:p w:rsidR="00B34391" w:rsidRDefault="00B34391" w:rsidP="00B34391">
      <w:pPr>
        <w:pStyle w:val="SingleTxtGC"/>
        <w:rPr>
          <w:rFonts w:hint="eastAsia"/>
        </w:rPr>
      </w:pPr>
      <w:r>
        <w:rPr>
          <w:rFonts w:hint="eastAsia"/>
        </w:rPr>
        <w:t xml:space="preserve">13.  </w:t>
      </w:r>
      <w:r>
        <w:rPr>
          <w:rFonts w:hint="eastAsia"/>
        </w:rPr>
        <w:t>在等待通过现行法律改革最终解决目前法律模糊不清问题时，全国防范机制作为一个机构，其目前的作用可以通过人权中心与磋商理事会之间更好的交流与协调予以改进。在这方面，</w:t>
      </w:r>
      <w:r w:rsidRPr="00404F4C">
        <w:rPr>
          <w:rFonts w:hint="eastAsia"/>
        </w:rPr>
        <w:t>小组委员会</w:t>
      </w:r>
      <w:r>
        <w:rPr>
          <w:rFonts w:hint="eastAsia"/>
        </w:rPr>
        <w:t>受到鼓舞的是在</w:t>
      </w:r>
      <w:r>
        <w:rPr>
          <w:rFonts w:hint="eastAsia"/>
        </w:rPr>
        <w:t>2012</w:t>
      </w:r>
      <w:r>
        <w:rPr>
          <w:rFonts w:hint="eastAsia"/>
        </w:rPr>
        <w:t>年</w:t>
      </w:r>
      <w:r>
        <w:rPr>
          <w:rFonts w:hint="eastAsia"/>
        </w:rPr>
        <w:t>10</w:t>
      </w:r>
      <w:r>
        <w:rPr>
          <w:rFonts w:hint="eastAsia"/>
        </w:rPr>
        <w:t>月</w:t>
      </w:r>
      <w:r>
        <w:rPr>
          <w:rFonts w:hint="eastAsia"/>
        </w:rPr>
        <w:t>2</w:t>
      </w:r>
      <w:r>
        <w:rPr>
          <w:rFonts w:hint="eastAsia"/>
        </w:rPr>
        <w:t>日星期二的会议期间从两个机构得到信息：这两个机构将诚意抛弃一些误解，按照《任择议定书》努力作为一个同仁机构工作。</w:t>
      </w:r>
    </w:p>
    <w:p w:rsidR="00B34391" w:rsidRPr="00FF36F1" w:rsidRDefault="00B34391" w:rsidP="00B34391">
      <w:pPr>
        <w:pStyle w:val="SingleTxtGC"/>
        <w:rPr>
          <w:rFonts w:eastAsia="SimHei" w:hint="eastAsia"/>
        </w:rPr>
      </w:pPr>
      <w:r w:rsidRPr="00FF36F1">
        <w:rPr>
          <w:rFonts w:eastAsia="SimHei" w:hint="eastAsia"/>
        </w:rPr>
        <w:t xml:space="preserve">14.  </w:t>
      </w:r>
      <w:r w:rsidRPr="00FF36F1">
        <w:rPr>
          <w:rFonts w:eastAsia="SimHei" w:hint="eastAsia"/>
        </w:rPr>
        <w:t>尽管小组委员会忆及《任择议定书》设想全国防范机构作为一个专家同仁机构</w:t>
      </w:r>
      <w:r w:rsidRPr="00FF36F1">
        <w:rPr>
          <w:rStyle w:val="FootnoteReference"/>
          <w:rFonts w:eastAsia="SimHei"/>
        </w:rPr>
        <w:footnoteReference w:id="5"/>
      </w:r>
      <w:r w:rsidRPr="00FF36F1">
        <w:rPr>
          <w:rFonts w:eastAsia="SimHei" w:hint="eastAsia"/>
          <w:vertAlign w:val="superscript"/>
        </w:rPr>
        <w:t xml:space="preserve"> </w:t>
      </w:r>
      <w:r w:rsidRPr="00FF36F1">
        <w:rPr>
          <w:rFonts w:eastAsia="SimHei" w:hint="eastAsia"/>
        </w:rPr>
        <w:t>，小组委员会仍然促请全国防范机制的成员通过定期举行会议，新的因特网页和最为重要的，通过合作态度改善信息分享。</w:t>
      </w:r>
    </w:p>
    <w:p w:rsidR="00B34391" w:rsidRDefault="00B34391" w:rsidP="00B34391">
      <w:pPr>
        <w:pStyle w:val="SingleTxtGC"/>
        <w:rPr>
          <w:rFonts w:hint="eastAsia"/>
        </w:rPr>
      </w:pPr>
      <w:r>
        <w:rPr>
          <w:rFonts w:hint="eastAsia"/>
        </w:rPr>
        <w:t xml:space="preserve">15.  </w:t>
      </w:r>
      <w:r w:rsidRPr="00404F4C">
        <w:rPr>
          <w:rFonts w:hint="eastAsia"/>
        </w:rPr>
        <w:t>小组委员会</w:t>
      </w:r>
      <w:r>
        <w:rPr>
          <w:rFonts w:hint="eastAsia"/>
        </w:rPr>
        <w:t>注意到，由于没有一个单独的防止酷刑股，人权中心的广泛任务可能会引起其职责混乱。例如，在中心的一些工作人员在处理全国防范机制问题的工作人员同时还处理个别申诉及其他活动，这可能影响其工作的防范性重点。</w:t>
      </w:r>
    </w:p>
    <w:p w:rsidR="00B34391" w:rsidRDefault="00B34391" w:rsidP="00B34391">
      <w:pPr>
        <w:pStyle w:val="SingleTxtGC"/>
        <w:rPr>
          <w:rFonts w:hint="eastAsia"/>
        </w:rPr>
      </w:pPr>
      <w:r>
        <w:rPr>
          <w:rFonts w:hint="eastAsia"/>
        </w:rPr>
        <w:t xml:space="preserve">16.  </w:t>
      </w:r>
      <w:r>
        <w:rPr>
          <w:rFonts w:hint="eastAsia"/>
        </w:rPr>
        <w:t>而且，向人权中心提交有关直接防止酷刑和其他</w:t>
      </w:r>
      <w:r w:rsidR="00572AD3">
        <w:rPr>
          <w:rFonts w:hint="eastAsia"/>
        </w:rPr>
        <w:t>虐待形式的现有或草拟立法的提案时，它并不指明是以全国防范性机制还是以全国人权机制的名义做的，</w:t>
      </w:r>
      <w:r>
        <w:rPr>
          <w:rFonts w:hint="eastAsia"/>
        </w:rPr>
        <w:t>最后，至少根据小组委员会所知，磋商理事会并没有以全国防范机制的职责提交任何有关现有或草拟的立法提案。</w:t>
      </w:r>
    </w:p>
    <w:p w:rsidR="00B34391" w:rsidRPr="00FF36F1" w:rsidRDefault="00B34391" w:rsidP="00B34391">
      <w:pPr>
        <w:pStyle w:val="SingleTxtGC"/>
        <w:rPr>
          <w:rFonts w:eastAsia="SimHei" w:hint="eastAsia"/>
        </w:rPr>
      </w:pPr>
      <w:r w:rsidRPr="00FF36F1">
        <w:rPr>
          <w:rFonts w:eastAsia="SimHei" w:hint="eastAsia"/>
        </w:rPr>
        <w:t xml:space="preserve">17.  </w:t>
      </w:r>
      <w:r w:rsidRPr="00FF36F1">
        <w:rPr>
          <w:rFonts w:eastAsia="SimHei" w:hint="eastAsia"/>
        </w:rPr>
        <w:t>为了根据《任择议定书》第</w:t>
      </w:r>
      <w:r w:rsidRPr="00FF36F1">
        <w:rPr>
          <w:rFonts w:eastAsia="SimHei" w:hint="eastAsia"/>
        </w:rPr>
        <w:t>19</w:t>
      </w:r>
      <w:r w:rsidRPr="00FF36F1">
        <w:rPr>
          <w:rFonts w:eastAsia="SimHei" w:hint="eastAsia"/>
        </w:rPr>
        <w:t>条</w:t>
      </w:r>
      <w:r w:rsidRPr="00FF36F1">
        <w:rPr>
          <w:rFonts w:eastAsia="SimHei" w:hint="eastAsia"/>
        </w:rPr>
        <w:t>(c)</w:t>
      </w:r>
      <w:r w:rsidRPr="00FF36F1">
        <w:rPr>
          <w:rFonts w:eastAsia="SimHei" w:hint="eastAsia"/>
        </w:rPr>
        <w:t>充分履行其职责，小组委员会建议全国防范性机制作为一个同仁机构采取积极步骤提交有关涉及防止酷刑和其他虐待形式的现有或草拟的建议与立法的提案与评论。根据全国防范机制的《准则》，</w:t>
      </w:r>
      <w:r w:rsidRPr="00FF36F1">
        <w:rPr>
          <w:rStyle w:val="FootnoteReference"/>
          <w:rFonts w:eastAsia="SimHei"/>
        </w:rPr>
        <w:footnoteReference w:id="6"/>
      </w:r>
      <w:r w:rsidRPr="00FF36F1">
        <w:rPr>
          <w:rFonts w:eastAsia="SimHei" w:hint="eastAsia"/>
        </w:rPr>
        <w:t xml:space="preserve"> </w:t>
      </w:r>
      <w:r w:rsidRPr="00FF36F1">
        <w:rPr>
          <w:rFonts w:eastAsia="SimHei" w:hint="eastAsia"/>
        </w:rPr>
        <w:t>小组委员会建议人权中心将其作为全国人权机构职责担任的活动与其作为全国防范机制职责的活动分开。当中心实施全国防范性机制职责之下的活动时，它应该在所有访问、会议、向当局、惩教机构和其他机构及个人的书面来文中如此明确表明。</w:t>
      </w:r>
    </w:p>
    <w:p w:rsidR="00B34391" w:rsidRDefault="00B34391" w:rsidP="00B34391">
      <w:pPr>
        <w:pStyle w:val="SingleTxtGC"/>
        <w:rPr>
          <w:rFonts w:hint="eastAsia"/>
        </w:rPr>
      </w:pPr>
      <w:r>
        <w:rPr>
          <w:rFonts w:hint="eastAsia"/>
        </w:rPr>
        <w:t xml:space="preserve">18.  </w:t>
      </w:r>
      <w:r w:rsidRPr="00404F4C">
        <w:rPr>
          <w:rFonts w:hint="eastAsia"/>
        </w:rPr>
        <w:t>小组委员会</w:t>
      </w:r>
      <w:r>
        <w:rPr>
          <w:rFonts w:hint="eastAsia"/>
        </w:rPr>
        <w:t>在会议期间注意到负责拘留场所、被剥夺自由者的当局以及民间社会并不认为磋商理事会和人权中心是构成摩尔多瓦全国防范机制的唯一的同仁机构。</w:t>
      </w:r>
      <w:r w:rsidRPr="00404F4C">
        <w:rPr>
          <w:rFonts w:hint="eastAsia"/>
        </w:rPr>
        <w:t>小组委员会</w:t>
      </w:r>
      <w:r>
        <w:rPr>
          <w:rFonts w:hint="eastAsia"/>
        </w:rPr>
        <w:t>认为，该机制缺乏可见度，可能不利于全国防范机制的效率和信誉。</w:t>
      </w:r>
    </w:p>
    <w:p w:rsidR="00B34391" w:rsidRDefault="00B34391" w:rsidP="00B34391">
      <w:pPr>
        <w:pStyle w:val="SingleTxtGC"/>
        <w:rPr>
          <w:rFonts w:hint="eastAsia"/>
        </w:rPr>
      </w:pPr>
      <w:r w:rsidRPr="00FF36F1">
        <w:rPr>
          <w:rFonts w:eastAsia="SimHei" w:hint="eastAsia"/>
        </w:rPr>
        <w:t xml:space="preserve">19.  </w:t>
      </w:r>
      <w:r w:rsidRPr="00FF36F1">
        <w:rPr>
          <w:rFonts w:eastAsia="SimHei" w:hint="eastAsia"/>
        </w:rPr>
        <w:t>小组委员会建议全国防范机制通过公共宣传运动及其他促进活动加强该体制的能见度。小组委员会建议制订有关全国防范机制职责与活动的资料，并在被剥夺自由的场所以及向广大民众散发这些材料，包括向先前被拘留者协会或者精神保健系统的前病人散发这些资料。最后，全国防范机制应该按照《任择议定书》所规定的并为《任择议定书》所规定的各种目的散发其年度报告，并将年度报告转交小组委员会。</w:t>
      </w:r>
      <w:r>
        <w:rPr>
          <w:rStyle w:val="FootnoteReference"/>
        </w:rPr>
        <w:footnoteReference w:id="7"/>
      </w:r>
    </w:p>
    <w:p w:rsidR="00B34391" w:rsidRDefault="00B34391" w:rsidP="00B34391">
      <w:pPr>
        <w:pStyle w:val="SingleTxtGC"/>
        <w:rPr>
          <w:rFonts w:hint="eastAsia"/>
        </w:rPr>
      </w:pPr>
      <w:r>
        <w:rPr>
          <w:rFonts w:hint="eastAsia"/>
        </w:rPr>
        <w:t xml:space="preserve">20.  </w:t>
      </w:r>
      <w:r w:rsidRPr="00404F4C">
        <w:rPr>
          <w:rFonts w:hint="eastAsia"/>
        </w:rPr>
        <w:t>小组委员会</w:t>
      </w:r>
      <w:r>
        <w:rPr>
          <w:rFonts w:hint="eastAsia"/>
        </w:rPr>
        <w:t>意识到其他体制性、结构性或者法律性抑制因素阻碍了全国防范机制的工作，例如没有单独的机构，人权中心的全国防范机制运作没有单独预算项目，磋商理事会的成员没有酬金，也没有任何协助行政工作队，需要审查中心职员的薪水等级。</w:t>
      </w:r>
    </w:p>
    <w:p w:rsidR="00B34391" w:rsidRPr="00FF36F1" w:rsidRDefault="00B34391" w:rsidP="00B34391">
      <w:pPr>
        <w:pStyle w:val="SingleTxtGC"/>
        <w:rPr>
          <w:rFonts w:eastAsia="SimHei" w:hint="eastAsia"/>
        </w:rPr>
      </w:pPr>
      <w:r w:rsidRPr="00FF36F1">
        <w:rPr>
          <w:rFonts w:eastAsia="SimHei" w:hint="eastAsia"/>
        </w:rPr>
        <w:t xml:space="preserve">21.  </w:t>
      </w:r>
      <w:r w:rsidRPr="00FF36F1">
        <w:rPr>
          <w:rFonts w:eastAsia="SimHei" w:hint="eastAsia"/>
        </w:rPr>
        <w:t>小组委员会建议，为了促进消除目前和今后的法律和体制限制因素，全国防范机制应继续与议会律师法修正案工作组协调，积极地参加立法和其他有关机构的工作，特别要与议会人权委员会一起积极工作。</w:t>
      </w:r>
    </w:p>
    <w:p w:rsidR="00B34391" w:rsidRDefault="00B34391" w:rsidP="00B34391">
      <w:pPr>
        <w:pStyle w:val="H23GC"/>
        <w:rPr>
          <w:rFonts w:hint="eastAsia"/>
        </w:rPr>
      </w:pPr>
      <w:r>
        <w:rPr>
          <w:rFonts w:hint="eastAsia"/>
        </w:rPr>
        <w:tab/>
      </w:r>
      <w:r>
        <w:rPr>
          <w:rFonts w:hint="eastAsia"/>
        </w:rPr>
        <w:tab/>
      </w:r>
      <w:r>
        <w:rPr>
          <w:rFonts w:hint="eastAsia"/>
        </w:rPr>
        <w:t>工作方法建议</w:t>
      </w:r>
    </w:p>
    <w:p w:rsidR="00B34391" w:rsidRDefault="00B34391" w:rsidP="00B34391">
      <w:pPr>
        <w:pStyle w:val="SingleTxtGC"/>
        <w:rPr>
          <w:rFonts w:hint="eastAsia"/>
        </w:rPr>
      </w:pPr>
      <w:r>
        <w:rPr>
          <w:rFonts w:hint="eastAsia"/>
        </w:rPr>
        <w:t xml:space="preserve">22.  </w:t>
      </w:r>
      <w:r>
        <w:rPr>
          <w:rFonts w:hint="eastAsia"/>
        </w:rPr>
        <w:t>为了援助和指导全国防范机制开展保护被剥夺自由者的工作，</w:t>
      </w:r>
      <w:r w:rsidRPr="00404F4C">
        <w:rPr>
          <w:rFonts w:hint="eastAsia"/>
        </w:rPr>
        <w:t>小组委员会</w:t>
      </w:r>
      <w:r>
        <w:rPr>
          <w:rFonts w:hint="eastAsia"/>
        </w:rPr>
        <w:t>就访问拘留场所的筹备工作、访问中应采取的方式方法以及在完成访问之后应采取的步骤提出了以下建议。</w:t>
      </w:r>
    </w:p>
    <w:p w:rsidR="00B34391" w:rsidRDefault="00B34391" w:rsidP="00B34391">
      <w:pPr>
        <w:pStyle w:val="SingleTxtGC"/>
        <w:rPr>
          <w:rFonts w:hint="eastAsia"/>
        </w:rPr>
      </w:pPr>
      <w:r>
        <w:rPr>
          <w:rFonts w:hint="eastAsia"/>
        </w:rPr>
        <w:t xml:space="preserve">23.  </w:t>
      </w:r>
      <w:r>
        <w:rPr>
          <w:rFonts w:hint="eastAsia"/>
        </w:rPr>
        <w:t>访问之前。全国防范机制作为一个专家同行机构，根据《任择议定书》第</w:t>
      </w:r>
      <w:r>
        <w:rPr>
          <w:rFonts w:hint="eastAsia"/>
        </w:rPr>
        <w:t>4</w:t>
      </w:r>
      <w:r>
        <w:rPr>
          <w:rFonts w:hint="eastAsia"/>
        </w:rPr>
        <w:t>和第</w:t>
      </w:r>
      <w:r>
        <w:rPr>
          <w:rFonts w:hint="eastAsia"/>
        </w:rPr>
        <w:t>29</w:t>
      </w:r>
      <w:r>
        <w:rPr>
          <w:rFonts w:hint="eastAsia"/>
        </w:rPr>
        <w:t>条对其各项活动以及今后的每年工作计划，商定和确立一个长期战略，战略将包括被宣布的及以后将执行的各次访问，最终实现访问所有缔约国管辖之下已经或者可能被剥夺自由者的拘留场所。</w:t>
      </w:r>
      <w:r w:rsidRPr="00E4528E">
        <w:rPr>
          <w:rFonts w:eastAsia="SimHei" w:hint="eastAsia"/>
        </w:rPr>
        <w:t>小组委员会建议全国防范机制集体地制订一项标准</w:t>
      </w:r>
      <w:r>
        <w:rPr>
          <w:rFonts w:eastAsia="SimHei" w:hint="eastAsia"/>
        </w:rPr>
        <w:t>，</w:t>
      </w:r>
      <w:r w:rsidRPr="00E4528E">
        <w:rPr>
          <w:rFonts w:eastAsia="SimHei" w:hint="eastAsia"/>
        </w:rPr>
        <w:t>用于选择将要访问的设施</w:t>
      </w:r>
      <w:r>
        <w:rPr>
          <w:rFonts w:eastAsia="SimHei" w:hint="eastAsia"/>
        </w:rPr>
        <w:t>，</w:t>
      </w:r>
      <w:r w:rsidRPr="00E4528E">
        <w:rPr>
          <w:rFonts w:eastAsia="SimHei" w:hint="eastAsia"/>
        </w:rPr>
        <w:t>并确保这些设施都能定期访问。这些标准应根据机</w:t>
      </w:r>
      <w:r>
        <w:rPr>
          <w:rFonts w:eastAsia="SimHei" w:hint="eastAsia"/>
        </w:rPr>
        <w:t>构的大小类别以及机制</w:t>
      </w:r>
      <w:r w:rsidRPr="00E4528E">
        <w:rPr>
          <w:rFonts w:eastAsia="SimHei" w:hint="eastAsia"/>
        </w:rPr>
        <w:t>所了解的人权问题严重性来制订</w:t>
      </w:r>
      <w:r>
        <w:rPr>
          <w:rFonts w:eastAsia="SimHei" w:hint="eastAsia"/>
        </w:rPr>
        <w:t>，</w:t>
      </w:r>
      <w:r w:rsidRPr="00E4528E">
        <w:rPr>
          <w:rFonts w:eastAsia="SimHei" w:hint="eastAsia"/>
        </w:rPr>
        <w:t>而不要从其工作范围内排除任何形式的机构或</w:t>
      </w:r>
      <w:r>
        <w:rPr>
          <w:rFonts w:eastAsia="SimHei" w:hint="eastAsia"/>
        </w:rPr>
        <w:t>者</w:t>
      </w:r>
      <w:r w:rsidRPr="00E4528E">
        <w:rPr>
          <w:rFonts w:eastAsia="SimHei" w:hint="eastAsia"/>
        </w:rPr>
        <w:t>任何地理区域</w:t>
      </w:r>
      <w:r>
        <w:rPr>
          <w:rFonts w:hint="eastAsia"/>
        </w:rPr>
        <w:t>。</w:t>
      </w:r>
    </w:p>
    <w:p w:rsidR="00B34391" w:rsidRDefault="00B34391" w:rsidP="00B34391">
      <w:pPr>
        <w:pStyle w:val="SingleTxtGC"/>
        <w:rPr>
          <w:rFonts w:hint="eastAsia"/>
        </w:rPr>
      </w:pPr>
      <w:r>
        <w:rPr>
          <w:rFonts w:hint="eastAsia"/>
        </w:rPr>
        <w:t xml:space="preserve">24.  </w:t>
      </w:r>
      <w:r>
        <w:rPr>
          <w:rFonts w:hint="eastAsia"/>
        </w:rPr>
        <w:t>国家防范机制应确保其能够最有效地访问拘留场所的方式规划其工作和使用资源。</w:t>
      </w:r>
      <w:r w:rsidRPr="00E4528E">
        <w:rPr>
          <w:rFonts w:eastAsia="SimHei" w:hint="eastAsia"/>
        </w:rPr>
        <w:t>小组委员会建议为了避免重复工作和尽可能访问更多的地区</w:t>
      </w:r>
      <w:r>
        <w:rPr>
          <w:rFonts w:eastAsia="SimHei" w:hint="eastAsia"/>
        </w:rPr>
        <w:t>，</w:t>
      </w:r>
      <w:r w:rsidRPr="00E4528E">
        <w:rPr>
          <w:rFonts w:eastAsia="SimHei" w:hint="eastAsia"/>
        </w:rPr>
        <w:t>全国防范机制应在其抵达拘留场所之前集体地分配工作以便其成员完成这些任务。小组委员会还建议全国防范机制成员在每次访问期间应选择一些具体的问题</w:t>
      </w:r>
      <w:r>
        <w:rPr>
          <w:rFonts w:eastAsia="SimHei" w:hint="eastAsia"/>
        </w:rPr>
        <w:t>，</w:t>
      </w:r>
      <w:r w:rsidRPr="00E4528E">
        <w:rPr>
          <w:rFonts w:eastAsia="SimHei" w:hint="eastAsia"/>
        </w:rPr>
        <w:t>集中注意力予以解决</w:t>
      </w:r>
      <w:r>
        <w:rPr>
          <w:rFonts w:hint="eastAsia"/>
        </w:rPr>
        <w:t>。</w:t>
      </w:r>
    </w:p>
    <w:p w:rsidR="00B34391" w:rsidRDefault="00B34391" w:rsidP="00B34391">
      <w:pPr>
        <w:pStyle w:val="SingleTxtGC"/>
        <w:rPr>
          <w:rFonts w:hint="eastAsia"/>
        </w:rPr>
      </w:pPr>
      <w:r>
        <w:rPr>
          <w:rFonts w:hint="eastAsia"/>
        </w:rPr>
        <w:t xml:space="preserve">25.  </w:t>
      </w:r>
      <w:r>
        <w:rPr>
          <w:rFonts w:hint="eastAsia"/>
        </w:rPr>
        <w:t>小组委员会对所提供的资料表示满意，这些资料表明所有全国防范机制的访问都是未事先宣布的，然而小组委员会仍然希望强调如《任择议定书》所规定的那样，全国防范机制的工作性质是保密的。此外，面谈的共同准则和访问不同拘留场所的共同方式是全国防范机制效力之关键。在这方面，小组委员会欢迎由人权中心工作人员制订的工作方法。与此同时，小组委员会发现在访问期间工作队成员之间的做法不一致。</w:t>
      </w:r>
      <w:r w:rsidRPr="00982E4C">
        <w:rPr>
          <w:rFonts w:eastAsia="SimHei" w:hint="eastAsia"/>
        </w:rPr>
        <w:t>小组委员会建议全国防范机制在中期向全国防范机制所有成员与工作人员提供工作指导和手册，以确保全国防范机制所有成员之间保持一致的工作方法，互通有无。</w:t>
      </w:r>
    </w:p>
    <w:p w:rsidR="00B34391" w:rsidRDefault="00B34391" w:rsidP="00B34391">
      <w:pPr>
        <w:pStyle w:val="SingleTxtGC"/>
        <w:rPr>
          <w:rFonts w:hint="eastAsia"/>
        </w:rPr>
      </w:pPr>
      <w:r>
        <w:rPr>
          <w:rFonts w:hint="eastAsia"/>
        </w:rPr>
        <w:t xml:space="preserve">26.  </w:t>
      </w:r>
      <w:r>
        <w:rPr>
          <w:rFonts w:hint="eastAsia"/>
        </w:rPr>
        <w:t>访问期间。小组委员会注意到全国防范机制的成员向拘留场所的主管方面详细地介绍其本人的情况，但对被拘留者的介绍极为简短，没有强调面谈的保密性与自愿性等关键原则。</w:t>
      </w:r>
      <w:r w:rsidRPr="00982E4C">
        <w:rPr>
          <w:rFonts w:eastAsia="SimHei" w:hint="eastAsia"/>
        </w:rPr>
        <w:t>小组委员会认为适当全面的介绍有助于与被告进行交流和建立信心。小组委员会建议负责面谈的全国防范机制成员应向被剥夺自由者介绍他们自己，告诉他们其姓名、职业和在全国防范机制内所担任的职位。面谈者应解释全国防范机制的工作任务，着重强调其防范性质。面谈者还应得到被面谈者的同意，向其亲属表明面谈是保密的，自愿的，被面谈者可随时要求停止。全国防范机制拟订一份宣传，解释事先同意概念，并提供联系地址。小组委员会应向被剥夺自由者指明可利用宣传单上的详细联系地址向全国防范机制汇报任何报复行为并鼓励他们这样做。</w:t>
      </w:r>
    </w:p>
    <w:p w:rsidR="00B34391" w:rsidRPr="00982E4C" w:rsidRDefault="00B34391" w:rsidP="00B34391">
      <w:pPr>
        <w:pStyle w:val="SingleTxtGC"/>
        <w:rPr>
          <w:rFonts w:eastAsia="SimHei" w:hint="eastAsia"/>
        </w:rPr>
      </w:pPr>
      <w:r>
        <w:rPr>
          <w:rFonts w:hint="eastAsia"/>
        </w:rPr>
        <w:t xml:space="preserve">27.  </w:t>
      </w:r>
      <w:r>
        <w:rPr>
          <w:rFonts w:hint="eastAsia"/>
        </w:rPr>
        <w:t>如《任择议定书》具体表明的那样，与被剥夺自由者进行私下面谈是防范性访问的基本要素。小组委员会注意到，在访问期间所进行的绝大多数面谈是集体性质的，往往在牢房监视器下进行，</w:t>
      </w:r>
      <w:r w:rsidRPr="00982E4C">
        <w:rPr>
          <w:rFonts w:eastAsia="SimHei" w:hint="eastAsia"/>
        </w:rPr>
        <w:t>因而委员会建议应与被拘留者和主管机构职工，包括医务人员，进行私下和不受监视的面谈，除非有令人信服的理由反对如此做。</w:t>
      </w:r>
    </w:p>
    <w:p w:rsidR="00B34391" w:rsidRDefault="00B34391" w:rsidP="00B34391">
      <w:pPr>
        <w:pStyle w:val="SingleTxtGC"/>
        <w:overflowPunct/>
        <w:spacing w:line="240" w:lineRule="atLeast"/>
        <w:rPr>
          <w:rFonts w:hint="eastAsia"/>
        </w:rPr>
      </w:pPr>
      <w:r>
        <w:rPr>
          <w:rFonts w:hint="eastAsia"/>
        </w:rPr>
        <w:t xml:space="preserve">28.  </w:t>
      </w:r>
      <w:r>
        <w:rPr>
          <w:rFonts w:hint="eastAsia"/>
        </w:rPr>
        <w:t>小组委员会注意到，有一次，全国防范机制的工作人员将重点置于被拘留者的个别申诉上，企图解决这些问题。</w:t>
      </w:r>
      <w:r w:rsidRPr="00982E4C">
        <w:rPr>
          <w:rFonts w:eastAsia="SimHei" w:hint="eastAsia"/>
        </w:rPr>
        <w:t>尽管其意图是不容置疑的，但全国防范机制的任务不同于其他禁止酷刑的机构，全国防范机制的工作性质是通过甄别模式和侦察酷刑风险采取防范措施。因而，全国防范机制应向被拘留者提供如何和向谁提出个别申诉的咨询。</w:t>
      </w:r>
    </w:p>
    <w:p w:rsidR="00B34391" w:rsidRDefault="00B34391" w:rsidP="00B34391">
      <w:pPr>
        <w:pStyle w:val="SingleTxtGC"/>
        <w:rPr>
          <w:rFonts w:hint="eastAsia"/>
        </w:rPr>
      </w:pPr>
      <w:r>
        <w:rPr>
          <w:rFonts w:hint="eastAsia"/>
        </w:rPr>
        <w:t xml:space="preserve">29.  </w:t>
      </w:r>
      <w:r>
        <w:rPr>
          <w:rFonts w:hint="eastAsia"/>
        </w:rPr>
        <w:t>小组委员会认为访问工作队缺少设备，例如没有手电筒，测量工具</w:t>
      </w:r>
      <w:r>
        <w:rPr>
          <w:rFonts w:hint="eastAsia"/>
        </w:rPr>
        <w:t>(</w:t>
      </w:r>
      <w:r>
        <w:rPr>
          <w:rFonts w:hint="eastAsia"/>
        </w:rPr>
        <w:t>用于湿度测量与空间丈量的工具</w:t>
      </w:r>
      <w:r>
        <w:rPr>
          <w:rFonts w:hint="eastAsia"/>
        </w:rPr>
        <w:t>)</w:t>
      </w:r>
      <w:r>
        <w:rPr>
          <w:rFonts w:hint="eastAsia"/>
        </w:rPr>
        <w:t>等，此外，并非工作队的所有成员佩戴徽章，而这对确认身份之目的很重要。</w:t>
      </w:r>
      <w:r w:rsidRPr="00982E4C">
        <w:rPr>
          <w:rFonts w:eastAsia="SimHei" w:hint="eastAsia"/>
        </w:rPr>
        <w:t>小组委员会建议全国防范机制采用测量设备，工作人员将徽章佩戴在显眼之处。</w:t>
      </w:r>
    </w:p>
    <w:p w:rsidR="00B34391" w:rsidRDefault="00B34391" w:rsidP="00B34391">
      <w:pPr>
        <w:pStyle w:val="SingleTxtGC"/>
        <w:rPr>
          <w:rFonts w:hint="eastAsia"/>
        </w:rPr>
      </w:pPr>
      <w:r>
        <w:rPr>
          <w:rFonts w:hint="eastAsia"/>
        </w:rPr>
        <w:t xml:space="preserve">30.  </w:t>
      </w:r>
      <w:r>
        <w:rPr>
          <w:rFonts w:hint="eastAsia"/>
        </w:rPr>
        <w:t>访问后的后续工作。小组委员会希望强调必须更好地保护受访者免遭事后报复行为。小组委员会注意到访问工作队在最后会上并没有向机构主</w:t>
      </w:r>
      <w:r w:rsidR="000273BC">
        <w:rPr>
          <w:rFonts w:hint="eastAsia"/>
        </w:rPr>
        <w:t>管部门指出任何对被剥夺自由者的恐吓或报复行为将构成违反缔约国</w:t>
      </w:r>
      <w:r>
        <w:rPr>
          <w:rFonts w:hint="eastAsia"/>
        </w:rPr>
        <w:t>义务的行为。特别令人震惊的是普遍存在对个别人进行集体面谈，以及在这些面谈期间有机构工作人员在场的情况。</w:t>
      </w:r>
      <w:r w:rsidRPr="00982E4C">
        <w:rPr>
          <w:rFonts w:eastAsia="SimHei" w:hint="eastAsia"/>
        </w:rPr>
        <w:t>小组委员会建议全国防范机制加强保护向小组委员会提供资料者免遭制裁或报复，特别通过后续访问保护这些人，并与家庭成员联系，严厉警告拘留设施的主管部门将举报和制裁此类行为。</w:t>
      </w:r>
    </w:p>
    <w:p w:rsidR="00B34391" w:rsidRDefault="00B34391" w:rsidP="00B34391">
      <w:pPr>
        <w:pStyle w:val="SingleTxtGC"/>
        <w:rPr>
          <w:rFonts w:hint="eastAsia"/>
        </w:rPr>
      </w:pPr>
      <w:r>
        <w:rPr>
          <w:rFonts w:hint="eastAsia"/>
        </w:rPr>
        <w:t xml:space="preserve">31.  </w:t>
      </w:r>
      <w:r>
        <w:rPr>
          <w:rFonts w:hint="eastAsia"/>
        </w:rPr>
        <w:t>全国防范机制应拟订和公布其访问报告。</w:t>
      </w:r>
      <w:r>
        <w:rPr>
          <w:rStyle w:val="FootnoteReference"/>
        </w:rPr>
        <w:footnoteReference w:id="8"/>
      </w:r>
      <w:r>
        <w:rPr>
          <w:rFonts w:hint="eastAsia"/>
        </w:rPr>
        <w:t xml:space="preserve"> </w:t>
      </w:r>
      <w:r>
        <w:rPr>
          <w:rFonts w:hint="eastAsia"/>
        </w:rPr>
        <w:t>全国防范机制在其每次访问之后如果不发布一份报告，其访问缺乏效果。</w:t>
      </w:r>
      <w:r w:rsidRPr="00982E4C">
        <w:rPr>
          <w:rFonts w:eastAsia="SimHei" w:hint="eastAsia"/>
        </w:rPr>
        <w:t>小组委员会建议，这样的一份报告应该是全国防范机制进行的每次访问的产出。报告应着重于防范、确认存在的问题，并以建议的形式提出解决方法。这些建议必须具体而又确凿，针对制订解决系统与做法中不足之处的防范措施，并应切合实际的。</w:t>
      </w:r>
      <w:r>
        <w:rPr>
          <w:rStyle w:val="FootnoteReference"/>
        </w:rPr>
        <w:footnoteReference w:id="9"/>
      </w:r>
    </w:p>
    <w:p w:rsidR="00B34391" w:rsidRPr="00982E4C" w:rsidRDefault="00B34391" w:rsidP="00B34391">
      <w:pPr>
        <w:pStyle w:val="SingleTxtGC"/>
        <w:rPr>
          <w:rFonts w:eastAsia="SimHei" w:hint="eastAsia"/>
        </w:rPr>
      </w:pPr>
      <w:r>
        <w:rPr>
          <w:rFonts w:hint="eastAsia"/>
        </w:rPr>
        <w:t xml:space="preserve">32.  </w:t>
      </w:r>
      <w:r>
        <w:rPr>
          <w:rFonts w:hint="eastAsia"/>
        </w:rPr>
        <w:t>全国防范机制应制订一项向当局提交其访问报告的战略供其发表和散发并用作对话之论坛。</w:t>
      </w:r>
      <w:r>
        <w:rPr>
          <w:rStyle w:val="FootnoteReference"/>
        </w:rPr>
        <w:footnoteReference w:id="10"/>
      </w:r>
      <w:r>
        <w:rPr>
          <w:rFonts w:hint="eastAsia"/>
        </w:rPr>
        <w:t xml:space="preserve"> </w:t>
      </w:r>
      <w:r>
        <w:rPr>
          <w:rFonts w:hint="eastAsia"/>
        </w:rPr>
        <w:t>根据小组委员会关于全国防范机制的准则第</w:t>
      </w:r>
      <w:r>
        <w:rPr>
          <w:rFonts w:hint="eastAsia"/>
        </w:rPr>
        <w:t>36</w:t>
      </w:r>
      <w:r>
        <w:rPr>
          <w:rFonts w:hint="eastAsia"/>
        </w:rPr>
        <w:t>条，</w:t>
      </w:r>
      <w:r w:rsidRPr="00982E4C">
        <w:rPr>
          <w:rFonts w:eastAsia="SimHei" w:hint="eastAsia"/>
        </w:rPr>
        <w:t>小组委员会建议全国防范机制建立一个机制执行其各项建议并尽可能地与主管部门一起做。</w:t>
      </w:r>
    </w:p>
    <w:p w:rsidR="006676F8" w:rsidRPr="00B34391" w:rsidRDefault="00B34391" w:rsidP="006676F8">
      <w:pPr>
        <w:pStyle w:val="SingleTxtGC"/>
        <w:rPr>
          <w:rFonts w:hint="eastAsia"/>
        </w:rPr>
      </w:pPr>
      <w:r>
        <w:rPr>
          <w:rFonts w:hint="eastAsia"/>
        </w:rPr>
        <w:t xml:space="preserve">33.  </w:t>
      </w:r>
      <w:r>
        <w:rPr>
          <w:rFonts w:hint="eastAsia"/>
        </w:rPr>
        <w:t>小组委员会希望其近期的咨询访问和本次报告将成为与摩尔多瓦共和国全国防范机制进行建设性对话的起点。小组委员会将竭尽全力随时援助全国防范机制实现防范酷刑与虐待的目标，将承诺变为现实。</w:t>
      </w:r>
    </w:p>
    <w:p w:rsidR="0007649A" w:rsidRPr="006676F8" w:rsidRDefault="0007649A" w:rsidP="0007649A">
      <w:pPr>
        <w:pStyle w:val="SingleTxtGC"/>
        <w:rPr>
          <w:rFonts w:hint="eastAsia"/>
        </w:rPr>
      </w:pPr>
    </w:p>
    <w:p w:rsidR="0007649A" w:rsidRPr="002D6A9C" w:rsidRDefault="0007649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7649A" w:rsidRPr="0007649A" w:rsidRDefault="0007649A" w:rsidP="0007649A">
      <w:pPr>
        <w:pStyle w:val="SingleTxtGC"/>
        <w:rPr>
          <w:rFonts w:hint="eastAsia"/>
        </w:rPr>
      </w:pPr>
    </w:p>
    <w:p w:rsidR="0007649A" w:rsidRPr="0007649A" w:rsidRDefault="0007649A" w:rsidP="001F296B">
      <w:pPr>
        <w:pStyle w:val="a1"/>
        <w:tabs>
          <w:tab w:val="clear" w:pos="1996"/>
        </w:tabs>
      </w:pPr>
    </w:p>
    <w:sectPr w:rsidR="0007649A" w:rsidRPr="0007649A">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F4C" w:rsidRPr="00EE3782" w:rsidRDefault="00D47F4C"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D47F4C" w:rsidRPr="00EE3782" w:rsidRDefault="00D47F4C" w:rsidP="00EE3782">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4C" w:rsidRPr="001F296B" w:rsidRDefault="00D47F4C"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Fonts w:eastAsia="SimSun" w:hint="eastAsia"/>
        <w:lang w:eastAsia="zh-CN"/>
      </w:rPr>
      <w:tab/>
    </w:r>
    <w:r w:rsidRPr="001F296B">
      <w:rPr>
        <w:rFonts w:eastAsia="SimSun"/>
        <w:lang w:val="en-US" w:eastAsia="zh-CN"/>
      </w:rPr>
      <w:t>GE.13-44082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4C" w:rsidRDefault="00D47F4C">
    <w:pPr>
      <w:pStyle w:val="Footer"/>
      <w:tabs>
        <w:tab w:val="right" w:pos="9639"/>
      </w:tabs>
    </w:pPr>
    <w:r w:rsidRPr="001F296B">
      <w:rPr>
        <w:rFonts w:eastAsia="SimSun"/>
        <w:lang w:val="en-US" w:eastAsia="zh-CN"/>
      </w:rPr>
      <w:t>GE.13-44082</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4C" w:rsidRPr="00691A8F" w:rsidRDefault="00D47F4C" w:rsidP="00691A8F">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44082</w:t>
    </w:r>
    <w:r w:rsidRPr="00EE277A">
      <w:rPr>
        <w:rFonts w:eastAsia="SimSun"/>
        <w:sz w:val="20"/>
        <w:lang w:eastAsia="zh-CN"/>
      </w:rPr>
      <w:t xml:space="preserve"> (C)</w:t>
    </w:r>
    <w:r>
      <w:rPr>
        <w:rFonts w:eastAsia="SimSun"/>
        <w:sz w:val="20"/>
        <w:lang w:eastAsia="zh-CN"/>
      </w:rPr>
      <w:tab/>
    </w:r>
    <w:r>
      <w:rPr>
        <w:rFonts w:eastAsia="SimSun" w:hint="eastAsia"/>
        <w:sz w:val="20"/>
        <w:lang w:eastAsia="zh-CN"/>
      </w:rPr>
      <w:t>170613</w:t>
    </w:r>
    <w:r>
      <w:rPr>
        <w:rFonts w:eastAsia="SimSun"/>
        <w:sz w:val="20"/>
        <w:lang w:eastAsia="zh-CN"/>
      </w:rPr>
      <w:tab/>
    </w:r>
    <w:r>
      <w:rPr>
        <w:rFonts w:eastAsia="SimSun" w:hint="eastAsia"/>
        <w:sz w:val="20"/>
        <w:lang w:eastAsia="zh-CN"/>
      </w:rPr>
      <w:t>200613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F4C" w:rsidRPr="003126F9" w:rsidRDefault="00D47F4C"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D47F4C" w:rsidRPr="003126F9" w:rsidRDefault="00D47F4C"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D47F4C" w:rsidRPr="00B7774D" w:rsidRDefault="00D47F4C" w:rsidP="00F55BA2">
      <w:pPr>
        <w:pStyle w:val="FootnoteText"/>
        <w:rPr>
          <w:rFonts w:hint="eastAsia"/>
        </w:rPr>
      </w:pPr>
      <w:r>
        <w:rPr>
          <w:rFonts w:hint="eastAsia"/>
        </w:rPr>
        <w:tab/>
      </w:r>
      <w:r w:rsidRPr="00CF00F1">
        <w:rPr>
          <w:rStyle w:val="FootnoteReference"/>
          <w:vertAlign w:val="baseline"/>
        </w:rPr>
        <w:t>*</w:t>
      </w:r>
      <w:r w:rsidRPr="00B7774D">
        <w:rPr>
          <w:rFonts w:hint="eastAsia"/>
        </w:rPr>
        <w:tab/>
      </w:r>
      <w:r>
        <w:rPr>
          <w:rFonts w:hint="eastAsia"/>
        </w:rPr>
        <w:t>根据小组委员会在第五届会议上关于发表其访问报告的决定，本报告在送交联合国翻译部门前未经正式编辑。</w:t>
      </w:r>
    </w:p>
  </w:footnote>
  <w:footnote w:id="2">
    <w:p w:rsidR="00D47F4C" w:rsidRPr="00B7774D" w:rsidRDefault="00D47F4C" w:rsidP="00F55BA2">
      <w:pPr>
        <w:pStyle w:val="FootnoteText"/>
        <w:rPr>
          <w:rFonts w:hint="eastAsia"/>
        </w:rPr>
      </w:pPr>
      <w:r>
        <w:rPr>
          <w:rFonts w:hint="eastAsia"/>
        </w:rPr>
        <w:tab/>
      </w:r>
      <w:r w:rsidRPr="00CF00F1">
        <w:rPr>
          <w:rStyle w:val="FootnoteReference"/>
          <w:vertAlign w:val="baseline"/>
        </w:rPr>
        <w:t>**</w:t>
      </w:r>
      <w:r w:rsidRPr="00B7774D">
        <w:rPr>
          <w:rFonts w:hint="eastAsia"/>
        </w:rPr>
        <w:tab/>
      </w:r>
      <w:r>
        <w:rPr>
          <w:rFonts w:hint="eastAsia"/>
        </w:rPr>
        <w:t>根据《任择议定书》第</w:t>
      </w:r>
      <w:r>
        <w:rPr>
          <w:rFonts w:hint="eastAsia"/>
        </w:rPr>
        <w:t>16</w:t>
      </w:r>
      <w:r>
        <w:rPr>
          <w:rFonts w:hint="eastAsia"/>
        </w:rPr>
        <w:t>条第</w:t>
      </w:r>
      <w:r>
        <w:rPr>
          <w:rFonts w:hint="eastAsia"/>
        </w:rPr>
        <w:t>1</w:t>
      </w:r>
      <w:r>
        <w:rPr>
          <w:rFonts w:hint="eastAsia"/>
        </w:rPr>
        <w:t>款，本报告已于</w:t>
      </w:r>
      <w:r>
        <w:rPr>
          <w:rFonts w:hint="eastAsia"/>
        </w:rPr>
        <w:t>2013</w:t>
      </w:r>
      <w:r>
        <w:rPr>
          <w:rFonts w:hint="eastAsia"/>
        </w:rPr>
        <w:t>年</w:t>
      </w:r>
      <w:r>
        <w:rPr>
          <w:rFonts w:hint="eastAsia"/>
        </w:rPr>
        <w:t>1</w:t>
      </w:r>
      <w:r>
        <w:rPr>
          <w:rFonts w:hint="eastAsia"/>
        </w:rPr>
        <w:t>月</w:t>
      </w:r>
      <w:r>
        <w:rPr>
          <w:rFonts w:hint="eastAsia"/>
        </w:rPr>
        <w:t>10</w:t>
      </w:r>
      <w:r>
        <w:rPr>
          <w:rFonts w:hint="eastAsia"/>
        </w:rPr>
        <w:t>日秘密送交国家防止机制。</w:t>
      </w:r>
      <w:r>
        <w:rPr>
          <w:rFonts w:hint="eastAsia"/>
        </w:rPr>
        <w:t>2013</w:t>
      </w:r>
      <w:r>
        <w:rPr>
          <w:rFonts w:hint="eastAsia"/>
        </w:rPr>
        <w:t>年</w:t>
      </w:r>
      <w:r>
        <w:rPr>
          <w:rFonts w:hint="eastAsia"/>
        </w:rPr>
        <w:t>5</w:t>
      </w:r>
      <w:r>
        <w:rPr>
          <w:rFonts w:hint="eastAsia"/>
        </w:rPr>
        <w:t>月</w:t>
      </w:r>
      <w:r>
        <w:rPr>
          <w:rFonts w:hint="eastAsia"/>
        </w:rPr>
        <w:t>23</w:t>
      </w:r>
      <w:r>
        <w:rPr>
          <w:rFonts w:hint="eastAsia"/>
        </w:rPr>
        <w:t>日通报国家防止机制根据《议定书》第</w:t>
      </w:r>
      <w:r>
        <w:rPr>
          <w:rFonts w:hint="eastAsia"/>
        </w:rPr>
        <w:t>16</w:t>
      </w:r>
      <w:r>
        <w:rPr>
          <w:rFonts w:hint="eastAsia"/>
        </w:rPr>
        <w:t>条第</w:t>
      </w:r>
      <w:r>
        <w:rPr>
          <w:rFonts w:hint="eastAsia"/>
        </w:rPr>
        <w:t>2</w:t>
      </w:r>
      <w:r>
        <w:rPr>
          <w:rFonts w:hint="eastAsia"/>
        </w:rPr>
        <w:t>款出版该报告的决定。</w:t>
      </w:r>
    </w:p>
  </w:footnote>
  <w:footnote w:id="3">
    <w:p w:rsidR="00D47F4C" w:rsidRDefault="00D47F4C" w:rsidP="00B34391">
      <w:pPr>
        <w:pStyle w:val="FootnoteText"/>
        <w:rPr>
          <w:rFonts w:hint="eastAsia"/>
        </w:rPr>
      </w:pPr>
      <w:r>
        <w:tab/>
      </w:r>
      <w:r>
        <w:rPr>
          <w:rStyle w:val="FootnoteReference"/>
        </w:rPr>
        <w:footnoteRef/>
      </w:r>
      <w:r>
        <w:tab/>
      </w:r>
      <w:r>
        <w:rPr>
          <w:rFonts w:hint="eastAsia"/>
        </w:rPr>
        <w:t xml:space="preserve">CAT/OP/12/5, </w:t>
      </w:r>
      <w:r>
        <w:rPr>
          <w:rFonts w:hint="eastAsia"/>
        </w:rPr>
        <w:t>第</w:t>
      </w:r>
      <w:r>
        <w:rPr>
          <w:rFonts w:hint="eastAsia"/>
        </w:rPr>
        <w:t>31</w:t>
      </w:r>
      <w:r>
        <w:rPr>
          <w:rFonts w:hint="eastAsia"/>
        </w:rPr>
        <w:t>段。</w:t>
      </w:r>
    </w:p>
  </w:footnote>
  <w:footnote w:id="4">
    <w:p w:rsidR="00D47F4C" w:rsidRDefault="00D47F4C" w:rsidP="00B34391">
      <w:pPr>
        <w:pStyle w:val="FootnoteText"/>
        <w:rPr>
          <w:rFonts w:hint="eastAsia"/>
        </w:rPr>
      </w:pPr>
      <w:r>
        <w:tab/>
      </w:r>
      <w:r>
        <w:rPr>
          <w:rStyle w:val="FootnoteReference"/>
        </w:rPr>
        <w:footnoteRef/>
      </w:r>
      <w:r>
        <w:tab/>
      </w:r>
      <w:r>
        <w:rPr>
          <w:rFonts w:hint="eastAsia"/>
        </w:rPr>
        <w:t>CAT/OP/12/5</w:t>
      </w:r>
      <w:r>
        <w:rPr>
          <w:rFonts w:hint="eastAsia"/>
        </w:rPr>
        <w:t>。</w:t>
      </w:r>
    </w:p>
  </w:footnote>
  <w:footnote w:id="5">
    <w:p w:rsidR="00D47F4C" w:rsidRDefault="00D47F4C" w:rsidP="00B34391">
      <w:pPr>
        <w:pStyle w:val="FootnoteText"/>
        <w:rPr>
          <w:rFonts w:hint="eastAsia"/>
        </w:rPr>
      </w:pPr>
      <w:r>
        <w:tab/>
      </w:r>
      <w:r>
        <w:rPr>
          <w:rStyle w:val="FootnoteReference"/>
        </w:rPr>
        <w:footnoteRef/>
      </w:r>
      <w:r>
        <w:tab/>
      </w:r>
      <w:r>
        <w:rPr>
          <w:rFonts w:hint="eastAsia"/>
        </w:rPr>
        <w:t xml:space="preserve">OPCAT, </w:t>
      </w:r>
      <w:r>
        <w:rPr>
          <w:rFonts w:hint="eastAsia"/>
        </w:rPr>
        <w:t>第</w:t>
      </w:r>
      <w:r>
        <w:rPr>
          <w:rFonts w:hint="eastAsia"/>
        </w:rPr>
        <w:t>18</w:t>
      </w:r>
      <w:r>
        <w:rPr>
          <w:rFonts w:hint="eastAsia"/>
        </w:rPr>
        <w:t>条。</w:t>
      </w:r>
    </w:p>
  </w:footnote>
  <w:footnote w:id="6">
    <w:p w:rsidR="00D47F4C" w:rsidRDefault="00D47F4C" w:rsidP="00B34391">
      <w:pPr>
        <w:pStyle w:val="FootnoteText"/>
        <w:rPr>
          <w:rFonts w:hint="eastAsia"/>
        </w:rPr>
      </w:pPr>
      <w:r>
        <w:tab/>
      </w:r>
      <w:r>
        <w:rPr>
          <w:rStyle w:val="FootnoteReference"/>
        </w:rPr>
        <w:footnoteRef/>
      </w:r>
      <w:r>
        <w:tab/>
      </w:r>
      <w:r>
        <w:rPr>
          <w:rFonts w:hint="eastAsia"/>
        </w:rPr>
        <w:t xml:space="preserve">CAT/OP/12/5, </w:t>
      </w:r>
      <w:r>
        <w:rPr>
          <w:rFonts w:hint="eastAsia"/>
        </w:rPr>
        <w:t>第</w:t>
      </w:r>
      <w:r>
        <w:rPr>
          <w:rFonts w:hint="eastAsia"/>
        </w:rPr>
        <w:t>32</w:t>
      </w:r>
      <w:r>
        <w:rPr>
          <w:rFonts w:hint="eastAsia"/>
        </w:rPr>
        <w:t>段。</w:t>
      </w:r>
    </w:p>
  </w:footnote>
  <w:footnote w:id="7">
    <w:p w:rsidR="00D47F4C" w:rsidRDefault="00D47F4C" w:rsidP="00B34391">
      <w:pPr>
        <w:pStyle w:val="FootnoteText"/>
        <w:rPr>
          <w:rFonts w:hint="eastAsia"/>
        </w:rPr>
      </w:pPr>
      <w:r>
        <w:tab/>
      </w:r>
      <w:r>
        <w:rPr>
          <w:rStyle w:val="FootnoteReference"/>
        </w:rPr>
        <w:footnoteRef/>
      </w:r>
      <w:r>
        <w:tab/>
      </w:r>
      <w:r>
        <w:rPr>
          <w:rFonts w:hint="eastAsia"/>
        </w:rPr>
        <w:t>同上，第</w:t>
      </w:r>
      <w:r>
        <w:rPr>
          <w:rFonts w:hint="eastAsia"/>
        </w:rPr>
        <w:t>40</w:t>
      </w:r>
      <w:r>
        <w:rPr>
          <w:rFonts w:hint="eastAsia"/>
        </w:rPr>
        <w:t>段。</w:t>
      </w:r>
    </w:p>
  </w:footnote>
  <w:footnote w:id="8">
    <w:p w:rsidR="00D47F4C" w:rsidRDefault="00D47F4C" w:rsidP="00B34391">
      <w:pPr>
        <w:pStyle w:val="FootnoteText"/>
        <w:rPr>
          <w:rFonts w:hint="eastAsia"/>
        </w:rPr>
      </w:pPr>
      <w:r>
        <w:tab/>
      </w:r>
      <w:r>
        <w:rPr>
          <w:rStyle w:val="FootnoteReference"/>
        </w:rPr>
        <w:footnoteRef/>
      </w:r>
      <w:r>
        <w:tab/>
      </w:r>
      <w:r>
        <w:rPr>
          <w:rFonts w:hint="eastAsia"/>
        </w:rPr>
        <w:t xml:space="preserve">CAT/OP/12/5, </w:t>
      </w:r>
      <w:r>
        <w:rPr>
          <w:rFonts w:hint="eastAsia"/>
        </w:rPr>
        <w:t>第</w:t>
      </w:r>
      <w:r>
        <w:rPr>
          <w:rFonts w:hint="eastAsia"/>
        </w:rPr>
        <w:t>36</w:t>
      </w:r>
      <w:r>
        <w:rPr>
          <w:rFonts w:hint="eastAsia"/>
        </w:rPr>
        <w:t>段。</w:t>
      </w:r>
    </w:p>
  </w:footnote>
  <w:footnote w:id="9">
    <w:p w:rsidR="00D47F4C" w:rsidRDefault="00D47F4C" w:rsidP="00B34391">
      <w:pPr>
        <w:pStyle w:val="FootnoteText"/>
        <w:rPr>
          <w:rFonts w:hint="eastAsia"/>
        </w:rPr>
      </w:pPr>
      <w:r>
        <w:tab/>
      </w:r>
      <w:r>
        <w:rPr>
          <w:rStyle w:val="FootnoteReference"/>
        </w:rPr>
        <w:footnoteRef/>
      </w:r>
      <w:r>
        <w:tab/>
      </w:r>
      <w:r>
        <w:rPr>
          <w:rFonts w:hint="eastAsia"/>
        </w:rPr>
        <w:t xml:space="preserve">CAT/OP/1, </w:t>
      </w:r>
      <w:r>
        <w:rPr>
          <w:rFonts w:hint="eastAsia"/>
        </w:rPr>
        <w:t>第</w:t>
      </w:r>
      <w:r>
        <w:rPr>
          <w:rFonts w:hint="eastAsia"/>
        </w:rPr>
        <w:t>20</w:t>
      </w:r>
      <w:r>
        <w:rPr>
          <w:rFonts w:hint="eastAsia"/>
        </w:rPr>
        <w:t>段。</w:t>
      </w:r>
    </w:p>
  </w:footnote>
  <w:footnote w:id="10">
    <w:p w:rsidR="00D47F4C" w:rsidRDefault="00D47F4C" w:rsidP="00B34391">
      <w:pPr>
        <w:pStyle w:val="FootnoteText"/>
        <w:rPr>
          <w:rFonts w:hint="eastAsia"/>
        </w:rPr>
      </w:pPr>
      <w:r>
        <w:tab/>
      </w:r>
      <w:r>
        <w:rPr>
          <w:rStyle w:val="FootnoteReference"/>
        </w:rPr>
        <w:footnoteRef/>
      </w:r>
      <w:r>
        <w:tab/>
      </w:r>
      <w:r>
        <w:rPr>
          <w:rFonts w:hint="eastAsia"/>
        </w:rPr>
        <w:t xml:space="preserve">CAT/OP/1, </w:t>
      </w:r>
      <w:r>
        <w:rPr>
          <w:rFonts w:hint="eastAsia"/>
        </w:rPr>
        <w:t>第</w:t>
      </w:r>
      <w:r>
        <w:rPr>
          <w:rFonts w:hint="eastAsia"/>
        </w:rPr>
        <w:t>21</w:t>
      </w:r>
      <w:r>
        <w:rPr>
          <w:rFonts w:hint="eastAsia"/>
        </w:rPr>
        <w:t>段。</w:t>
      </w:r>
      <w:r>
        <w:rPr>
          <w:rFonts w:hint="eastAsia"/>
        </w:rPr>
        <w:t xml:space="preserve">CAT/OP/12/5, </w:t>
      </w:r>
      <w:r>
        <w:rPr>
          <w:rFonts w:hint="eastAsia"/>
        </w:rPr>
        <w:t>第</w:t>
      </w:r>
      <w:r>
        <w:rPr>
          <w:rFonts w:hint="eastAsia"/>
        </w:rPr>
        <w:t>38</w:t>
      </w:r>
      <w:r>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4C" w:rsidRPr="001F296B" w:rsidRDefault="00D47F4C">
    <w:pPr>
      <w:pStyle w:val="Header"/>
    </w:pPr>
    <w:r w:rsidRPr="001F296B">
      <w:t>CAT/OP/MDA/2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4C" w:rsidRPr="001F296B" w:rsidRDefault="00D47F4C" w:rsidP="003843D8">
    <w:pPr>
      <w:pStyle w:val="Header"/>
      <w:jc w:val="right"/>
      <w:rPr>
        <w:rFonts w:hint="eastAsia"/>
        <w:lang w:eastAsia="zh-CN"/>
      </w:rPr>
    </w:pPr>
    <w:r w:rsidRPr="001F296B">
      <w:rPr>
        <w:lang w:eastAsia="zh-CN"/>
      </w:rPr>
      <w:t>CAT/OP/MDA/2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8"/>
  </w:num>
  <w:num w:numId="14">
    <w:abstractNumId w:val="12"/>
  </w:num>
  <w:num w:numId="15">
    <w:abstractNumId w:val="13"/>
  </w:num>
  <w:num w:numId="16">
    <w:abstractNumId w:val="21"/>
  </w:num>
  <w:num w:numId="17">
    <w:abstractNumId w:val="12"/>
  </w:num>
  <w:num w:numId="18">
    <w:abstractNumId w:val="21"/>
  </w:num>
  <w:num w:numId="19">
    <w:abstractNumId w:val="13"/>
  </w:num>
  <w:num w:numId="20">
    <w:abstractNumId w:val="19"/>
  </w:num>
  <w:num w:numId="21">
    <w:abstractNumId w:val="10"/>
  </w:num>
  <w:num w:numId="22">
    <w:abstractNumId w:val="16"/>
  </w:num>
  <w:num w:numId="23">
    <w:abstractNumId w:val="13"/>
  </w:num>
  <w:num w:numId="24">
    <w:abstractNumId w:val="20"/>
  </w:num>
  <w:num w:numId="25">
    <w:abstractNumId w:val="17"/>
  </w:num>
  <w:num w:numId="26">
    <w:abstractNumId w:val="15"/>
  </w:num>
  <w:num w:numId="27">
    <w:abstractNumId w:val="22"/>
  </w:num>
  <w:num w:numId="28">
    <w:abstractNumId w:val="20"/>
  </w:num>
  <w:num w:numId="29">
    <w:abstractNumId w:val="17"/>
  </w:num>
  <w:num w:numId="30">
    <w:abstractNumId w:val="15"/>
  </w:num>
  <w:num w:numId="31">
    <w:abstractNumId w:val="19"/>
  </w:num>
  <w:num w:numId="32">
    <w:abstractNumId w:val="10"/>
  </w:num>
  <w:num w:numId="33">
    <w:abstractNumId w:val="16"/>
  </w:num>
  <w:num w:numId="34">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3C25"/>
    <w:rsid w:val="000058EC"/>
    <w:rsid w:val="000273BC"/>
    <w:rsid w:val="00027608"/>
    <w:rsid w:val="00037A48"/>
    <w:rsid w:val="00055D21"/>
    <w:rsid w:val="00066D74"/>
    <w:rsid w:val="000725DD"/>
    <w:rsid w:val="000757A6"/>
    <w:rsid w:val="0007649A"/>
    <w:rsid w:val="00076F85"/>
    <w:rsid w:val="000901B8"/>
    <w:rsid w:val="000A01D8"/>
    <w:rsid w:val="000A551A"/>
    <w:rsid w:val="000C1A2F"/>
    <w:rsid w:val="000C2AEB"/>
    <w:rsid w:val="000C4087"/>
    <w:rsid w:val="000C6070"/>
    <w:rsid w:val="000D1566"/>
    <w:rsid w:val="000F00DC"/>
    <w:rsid w:val="001011BD"/>
    <w:rsid w:val="0010791A"/>
    <w:rsid w:val="00122A56"/>
    <w:rsid w:val="001231E9"/>
    <w:rsid w:val="00137BEA"/>
    <w:rsid w:val="001520BA"/>
    <w:rsid w:val="0017111A"/>
    <w:rsid w:val="001A068C"/>
    <w:rsid w:val="001A11FE"/>
    <w:rsid w:val="001A6F68"/>
    <w:rsid w:val="001B2918"/>
    <w:rsid w:val="001B3BF6"/>
    <w:rsid w:val="001B7160"/>
    <w:rsid w:val="001F296B"/>
    <w:rsid w:val="00252072"/>
    <w:rsid w:val="00290889"/>
    <w:rsid w:val="00296B09"/>
    <w:rsid w:val="002B6A04"/>
    <w:rsid w:val="002F233F"/>
    <w:rsid w:val="003126F9"/>
    <w:rsid w:val="0031382B"/>
    <w:rsid w:val="00325EF5"/>
    <w:rsid w:val="0033721E"/>
    <w:rsid w:val="003412AD"/>
    <w:rsid w:val="003517C6"/>
    <w:rsid w:val="00355A94"/>
    <w:rsid w:val="003612F3"/>
    <w:rsid w:val="003613F6"/>
    <w:rsid w:val="00376C5B"/>
    <w:rsid w:val="003843D8"/>
    <w:rsid w:val="0038638B"/>
    <w:rsid w:val="00391902"/>
    <w:rsid w:val="003F67D6"/>
    <w:rsid w:val="00401C99"/>
    <w:rsid w:val="00496FA9"/>
    <w:rsid w:val="004B70AF"/>
    <w:rsid w:val="004D3F9C"/>
    <w:rsid w:val="004D5556"/>
    <w:rsid w:val="00515BE0"/>
    <w:rsid w:val="00516C7C"/>
    <w:rsid w:val="0053311A"/>
    <w:rsid w:val="005610C1"/>
    <w:rsid w:val="00561C95"/>
    <w:rsid w:val="00572AD3"/>
    <w:rsid w:val="005D7591"/>
    <w:rsid w:val="005F1AF4"/>
    <w:rsid w:val="00606650"/>
    <w:rsid w:val="00626C95"/>
    <w:rsid w:val="00634C3D"/>
    <w:rsid w:val="00644290"/>
    <w:rsid w:val="00655F14"/>
    <w:rsid w:val="006625DC"/>
    <w:rsid w:val="006676F8"/>
    <w:rsid w:val="00673E9B"/>
    <w:rsid w:val="00691A8F"/>
    <w:rsid w:val="006D3728"/>
    <w:rsid w:val="00721E6D"/>
    <w:rsid w:val="007255F3"/>
    <w:rsid w:val="00756374"/>
    <w:rsid w:val="007659B0"/>
    <w:rsid w:val="0079383F"/>
    <w:rsid w:val="0079553A"/>
    <w:rsid w:val="007A32CB"/>
    <w:rsid w:val="007E208B"/>
    <w:rsid w:val="00800F27"/>
    <w:rsid w:val="0083376D"/>
    <w:rsid w:val="00865F9A"/>
    <w:rsid w:val="00873C25"/>
    <w:rsid w:val="008D6116"/>
    <w:rsid w:val="008E7CA7"/>
    <w:rsid w:val="008F4B6E"/>
    <w:rsid w:val="008F5B7D"/>
    <w:rsid w:val="00932EAB"/>
    <w:rsid w:val="009502BD"/>
    <w:rsid w:val="00982E4C"/>
    <w:rsid w:val="009A4D41"/>
    <w:rsid w:val="009B4331"/>
    <w:rsid w:val="00A02DA3"/>
    <w:rsid w:val="00A22F01"/>
    <w:rsid w:val="00A433CB"/>
    <w:rsid w:val="00A45F96"/>
    <w:rsid w:val="00A74043"/>
    <w:rsid w:val="00A77115"/>
    <w:rsid w:val="00A879C2"/>
    <w:rsid w:val="00AC7CE6"/>
    <w:rsid w:val="00AD10BC"/>
    <w:rsid w:val="00AF5F1E"/>
    <w:rsid w:val="00B34391"/>
    <w:rsid w:val="00B474CC"/>
    <w:rsid w:val="00B63E11"/>
    <w:rsid w:val="00B76457"/>
    <w:rsid w:val="00B853DE"/>
    <w:rsid w:val="00B96E72"/>
    <w:rsid w:val="00BB5427"/>
    <w:rsid w:val="00BB5FDE"/>
    <w:rsid w:val="00BB6622"/>
    <w:rsid w:val="00C47AAF"/>
    <w:rsid w:val="00C56016"/>
    <w:rsid w:val="00C718C0"/>
    <w:rsid w:val="00C80338"/>
    <w:rsid w:val="00C917CC"/>
    <w:rsid w:val="00CB38D9"/>
    <w:rsid w:val="00CC6728"/>
    <w:rsid w:val="00CD6F63"/>
    <w:rsid w:val="00CF00F1"/>
    <w:rsid w:val="00D039EE"/>
    <w:rsid w:val="00D40281"/>
    <w:rsid w:val="00D47F4C"/>
    <w:rsid w:val="00D710CF"/>
    <w:rsid w:val="00D71651"/>
    <w:rsid w:val="00D75B05"/>
    <w:rsid w:val="00D83B4B"/>
    <w:rsid w:val="00D96B39"/>
    <w:rsid w:val="00DA658B"/>
    <w:rsid w:val="00DC0297"/>
    <w:rsid w:val="00E113E5"/>
    <w:rsid w:val="00E11F54"/>
    <w:rsid w:val="00E535EC"/>
    <w:rsid w:val="00E7477D"/>
    <w:rsid w:val="00ED65AE"/>
    <w:rsid w:val="00EE195B"/>
    <w:rsid w:val="00EE3782"/>
    <w:rsid w:val="00F02747"/>
    <w:rsid w:val="00F03CC4"/>
    <w:rsid w:val="00F118F2"/>
    <w:rsid w:val="00F13C25"/>
    <w:rsid w:val="00F3417C"/>
    <w:rsid w:val="00F55BA2"/>
    <w:rsid w:val="00F77050"/>
    <w:rsid w:val="00F82D07"/>
    <w:rsid w:val="00F85DFD"/>
    <w:rsid w:val="00F94C89"/>
    <w:rsid w:val="00FA2C35"/>
    <w:rsid w:val="00FC6DA6"/>
    <w:rsid w:val="00FD0260"/>
    <w:rsid w:val="00FD739A"/>
    <w:rsid w:val="00FF1252"/>
    <w:rsid w:val="00FF36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3F67D6"/>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basedOn w:val="DefaultParagraphFont"/>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character" w:customStyle="1" w:styleId="SingleTxtGCChar">
    <w:name w:val="_ Single Txt_GC Char"/>
    <w:basedOn w:val="DefaultParagraphFont"/>
    <w:link w:val="SingleTxtGC"/>
    <w:locked/>
    <w:rsid w:val="00B34391"/>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7</Pages>
  <Words>766</Words>
  <Characters>4369</Characters>
  <Application>Microsoft Office Outlook</Application>
  <DocSecurity>4</DocSecurity>
  <Lines>36</Lines>
  <Paragraphs>10</Paragraphs>
  <ScaleCrop>false</ScaleCrop>
  <Company>CSD</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Lu</dc:creator>
  <cp:keywords/>
  <dc:description/>
  <cp:lastModifiedBy>Lu</cp:lastModifiedBy>
  <cp:revision>2</cp:revision>
  <cp:lastPrinted>2013-06-20T11:53:00Z</cp:lastPrinted>
  <dcterms:created xsi:type="dcterms:W3CDTF">2013-06-20T12:04:00Z</dcterms:created>
  <dcterms:modified xsi:type="dcterms:W3CDTF">2013-06-20T12:04:00Z</dcterms:modified>
</cp:coreProperties>
</file>