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8601D2" w:rsidRDefault="008601D2" w:rsidP="00DC18BF">
            <w:pPr>
              <w:spacing w:line="240" w:lineRule="atLeast"/>
              <w:jc w:val="right"/>
              <w:rPr>
                <w:sz w:val="20"/>
                <w:szCs w:val="21"/>
              </w:rPr>
            </w:pPr>
            <w:r w:rsidRPr="008601D2">
              <w:rPr>
                <w:sz w:val="40"/>
                <w:szCs w:val="21"/>
              </w:rPr>
              <w:t>CAT</w:t>
            </w:r>
            <w:r>
              <w:rPr>
                <w:sz w:val="20"/>
                <w:szCs w:val="21"/>
              </w:rPr>
              <w:t>/C/66/D/827/2017</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B32370" w:rsidRPr="00B32370" w:rsidRDefault="00494EB8" w:rsidP="00B32370">
            <w:pPr>
              <w:spacing w:before="240"/>
              <w:rPr>
                <w:sz w:val="20"/>
              </w:rPr>
            </w:pPr>
            <w:r w:rsidRPr="00B32370">
              <w:rPr>
                <w:sz w:val="20"/>
              </w:rPr>
              <w:t>Distr.:</w:t>
            </w:r>
            <w:r w:rsidR="00B32370" w:rsidRPr="00B32370">
              <w:rPr>
                <w:sz w:val="20"/>
              </w:rPr>
              <w:t xml:space="preserve"> General</w:t>
            </w:r>
          </w:p>
          <w:p w:rsidR="00494EB8" w:rsidRPr="00B32370" w:rsidRDefault="00B32370" w:rsidP="00B32370">
            <w:pPr>
              <w:spacing w:line="240" w:lineRule="atLeast"/>
              <w:rPr>
                <w:sz w:val="20"/>
              </w:rPr>
            </w:pPr>
            <w:r w:rsidRPr="00B32370">
              <w:rPr>
                <w:sz w:val="20"/>
              </w:rPr>
              <w:t>19 June 2019</w:t>
            </w:r>
          </w:p>
          <w:p w:rsidR="00494EB8" w:rsidRPr="00B32370" w:rsidRDefault="00494EB8" w:rsidP="00DC18BF">
            <w:pPr>
              <w:spacing w:line="240" w:lineRule="atLeast"/>
              <w:rPr>
                <w:sz w:val="20"/>
              </w:rPr>
            </w:pPr>
            <w:r w:rsidRPr="00B32370">
              <w:rPr>
                <w:sz w:val="20"/>
              </w:rPr>
              <w:t>Chinese</w:t>
            </w:r>
          </w:p>
          <w:p w:rsidR="00494EB8" w:rsidRPr="00F124C6" w:rsidRDefault="00494EB8" w:rsidP="00DC18BF">
            <w:pPr>
              <w:spacing w:line="240" w:lineRule="atLeast"/>
            </w:pPr>
            <w:r w:rsidRPr="00B32370">
              <w:rPr>
                <w:sz w:val="20"/>
              </w:rPr>
              <w:t>Original:</w:t>
            </w:r>
            <w:r w:rsidR="00B32370" w:rsidRPr="00B32370">
              <w:rPr>
                <w:sz w:val="20"/>
              </w:rPr>
              <w:t xml:space="preserve"> French</w:t>
            </w:r>
          </w:p>
        </w:tc>
      </w:tr>
    </w:tbl>
    <w:p w:rsidR="00B32370" w:rsidRPr="00637A9D" w:rsidRDefault="00B32370" w:rsidP="00B32370">
      <w:pPr>
        <w:spacing w:before="120" w:line="240" w:lineRule="auto"/>
        <w:rPr>
          <w:rFonts w:eastAsia="黑体"/>
          <w:sz w:val="24"/>
          <w:szCs w:val="24"/>
        </w:rPr>
      </w:pPr>
      <w:r w:rsidRPr="00637A9D">
        <w:rPr>
          <w:rFonts w:eastAsia="黑体"/>
          <w:sz w:val="24"/>
          <w:szCs w:val="24"/>
          <w:lang w:val="zh-CN"/>
        </w:rPr>
        <w:t>禁止酷刑委员会</w:t>
      </w:r>
    </w:p>
    <w:p w:rsidR="00B32370" w:rsidRPr="00637A9D" w:rsidRDefault="00B32370" w:rsidP="007B5E51">
      <w:pPr>
        <w:pStyle w:val="HChGC"/>
        <w:spacing w:after="200"/>
        <w:rPr>
          <w:color w:val="0000CC"/>
          <w:lang w:val="zh-CN"/>
        </w:rPr>
      </w:pPr>
      <w:r>
        <w:rPr>
          <w:lang w:val="zh-CN"/>
        </w:rPr>
        <w:tab/>
      </w:r>
      <w:r>
        <w:rPr>
          <w:lang w:val="zh-CN"/>
        </w:rPr>
        <w:tab/>
      </w:r>
      <w:r>
        <w:rPr>
          <w:lang w:val="zh-CN"/>
        </w:rPr>
        <w:t>委员会根据《公约》第</w:t>
      </w:r>
      <w:r>
        <w:rPr>
          <w:lang w:val="zh-CN"/>
        </w:rPr>
        <w:t>22</w:t>
      </w:r>
      <w:r>
        <w:rPr>
          <w:lang w:val="zh-CN"/>
        </w:rPr>
        <w:t>条通过的关于第</w:t>
      </w:r>
      <w:r>
        <w:rPr>
          <w:lang w:val="zh-CN"/>
        </w:rPr>
        <w:t>827/2017</w:t>
      </w:r>
      <w:r>
        <w:rPr>
          <w:lang w:val="zh-CN"/>
        </w:rPr>
        <w:t>号来文的决定</w:t>
      </w:r>
      <w:r w:rsidRPr="00637A9D">
        <w:rPr>
          <w:snapToGrid w:val="0"/>
          <w:color w:val="0000CC"/>
        </w:rPr>
        <w:footnoteReference w:customMarkFollows="1" w:id="2"/>
        <w:t>*</w:t>
      </w:r>
      <w:r w:rsidR="00637A9D" w:rsidRPr="00637A9D">
        <w:rPr>
          <w:rFonts w:hint="eastAsia"/>
          <w:color w:val="FFFFFF" w:themeColor="background1"/>
          <w:lang w:val="zh-CN"/>
        </w:rPr>
        <w:t xml:space="preserve"> </w:t>
      </w:r>
      <w:r w:rsidRPr="00637A9D">
        <w:rPr>
          <w:snapToGrid w:val="0"/>
          <w:color w:val="0000CC"/>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1984"/>
        <w:gridCol w:w="4961"/>
      </w:tblGrid>
      <w:tr w:rsidR="00C9562A" w:rsidRPr="005449F5" w:rsidTr="007420A1">
        <w:tc>
          <w:tcPr>
            <w:tcW w:w="1984" w:type="dxa"/>
            <w:shd w:val="clear" w:color="auto" w:fill="auto"/>
          </w:tcPr>
          <w:p w:rsidR="00C9562A" w:rsidRPr="007420A1" w:rsidRDefault="00C9562A" w:rsidP="00C9562A">
            <w:pPr>
              <w:pStyle w:val="SingleTxtGC"/>
              <w:tabs>
                <w:tab w:val="clear" w:pos="431"/>
                <w:tab w:val="clear" w:pos="1134"/>
                <w:tab w:val="clear" w:pos="1565"/>
                <w:tab w:val="clear" w:pos="1996"/>
                <w:tab w:val="clear" w:pos="2427"/>
              </w:tabs>
              <w:ind w:left="3" w:right="0"/>
              <w:rPr>
                <w:rFonts w:eastAsia="楷体"/>
              </w:rPr>
            </w:pPr>
            <w:r w:rsidRPr="007420A1">
              <w:rPr>
                <w:rFonts w:eastAsia="楷体"/>
                <w:lang w:val="zh-CN"/>
              </w:rPr>
              <w:t>来文提交人</w:t>
            </w:r>
            <w:r w:rsidRPr="007420A1">
              <w:rPr>
                <w:rFonts w:eastAsia="楷体" w:hint="eastAsia"/>
              </w:rPr>
              <w:t>：</w:t>
            </w:r>
          </w:p>
        </w:tc>
        <w:tc>
          <w:tcPr>
            <w:tcW w:w="4961" w:type="dxa"/>
            <w:shd w:val="clear" w:color="auto" w:fill="auto"/>
          </w:tcPr>
          <w:p w:rsidR="00C9562A" w:rsidRPr="008C37B6" w:rsidRDefault="00C9562A" w:rsidP="00C9562A">
            <w:pPr>
              <w:pStyle w:val="SingleTxtGC"/>
              <w:tabs>
                <w:tab w:val="clear" w:pos="431"/>
                <w:tab w:val="clear" w:pos="1134"/>
                <w:tab w:val="clear" w:pos="1565"/>
                <w:tab w:val="clear" w:pos="1996"/>
                <w:tab w:val="clear" w:pos="2427"/>
              </w:tabs>
              <w:ind w:left="3" w:right="0"/>
            </w:pPr>
            <w:proofErr w:type="spellStart"/>
            <w:r w:rsidRPr="008C37B6">
              <w:t>Ferhat</w:t>
            </w:r>
            <w:proofErr w:type="spellEnd"/>
            <w:r w:rsidRPr="008C37B6">
              <w:t xml:space="preserve"> </w:t>
            </w:r>
            <w:proofErr w:type="spellStart"/>
            <w:r w:rsidRPr="008C37B6">
              <w:t>Erdoğan</w:t>
            </w:r>
            <w:proofErr w:type="spellEnd"/>
            <w:r w:rsidR="007420A1">
              <w:t xml:space="preserve"> </w:t>
            </w:r>
            <w:r w:rsidRPr="008C37B6">
              <w:t>(</w:t>
            </w:r>
            <w:r w:rsidRPr="008C37B6">
              <w:rPr>
                <w:lang w:val="zh-CN"/>
              </w:rPr>
              <w:t>由</w:t>
            </w:r>
            <w:r w:rsidRPr="008C37B6">
              <w:t xml:space="preserve">El </w:t>
            </w:r>
            <w:proofErr w:type="spellStart"/>
            <w:r w:rsidRPr="008C37B6">
              <w:t>kbir</w:t>
            </w:r>
            <w:proofErr w:type="spellEnd"/>
            <w:r w:rsidRPr="008C37B6">
              <w:t xml:space="preserve"> </w:t>
            </w:r>
            <w:proofErr w:type="spellStart"/>
            <w:r w:rsidRPr="008C37B6">
              <w:t>Lemseguem</w:t>
            </w:r>
            <w:proofErr w:type="spellEnd"/>
            <w:r w:rsidRPr="008C37B6">
              <w:rPr>
                <w:lang w:val="zh-CN"/>
              </w:rPr>
              <w:t>律师代理</w:t>
            </w:r>
            <w:r w:rsidRPr="008C37B6">
              <w:t>)</w:t>
            </w:r>
          </w:p>
        </w:tc>
      </w:tr>
      <w:tr w:rsidR="00C9562A" w:rsidTr="007420A1">
        <w:tc>
          <w:tcPr>
            <w:tcW w:w="1984" w:type="dxa"/>
            <w:shd w:val="clear" w:color="auto" w:fill="auto"/>
          </w:tcPr>
          <w:p w:rsidR="00C9562A" w:rsidRPr="007420A1" w:rsidRDefault="00C9562A" w:rsidP="00C9562A">
            <w:pPr>
              <w:pStyle w:val="SingleTxtGC"/>
              <w:tabs>
                <w:tab w:val="clear" w:pos="431"/>
                <w:tab w:val="clear" w:pos="1134"/>
                <w:tab w:val="clear" w:pos="1565"/>
                <w:tab w:val="clear" w:pos="1996"/>
                <w:tab w:val="clear" w:pos="2427"/>
              </w:tabs>
              <w:ind w:left="3" w:right="0"/>
              <w:rPr>
                <w:rFonts w:eastAsia="楷体"/>
              </w:rPr>
            </w:pPr>
            <w:r w:rsidRPr="007420A1">
              <w:rPr>
                <w:rFonts w:eastAsia="楷体"/>
                <w:lang w:val="zh-CN"/>
              </w:rPr>
              <w:t>据称受害人</w:t>
            </w:r>
            <w:r w:rsidRPr="007420A1">
              <w:rPr>
                <w:rFonts w:eastAsia="楷体"/>
              </w:rPr>
              <w:t>:</w:t>
            </w:r>
          </w:p>
        </w:tc>
        <w:tc>
          <w:tcPr>
            <w:tcW w:w="4961" w:type="dxa"/>
            <w:shd w:val="clear" w:color="auto" w:fill="auto"/>
          </w:tcPr>
          <w:p w:rsidR="00C9562A" w:rsidRPr="008C37B6" w:rsidRDefault="00C9562A" w:rsidP="00C9562A">
            <w:pPr>
              <w:pStyle w:val="SingleTxtGC"/>
              <w:tabs>
                <w:tab w:val="clear" w:pos="431"/>
                <w:tab w:val="clear" w:pos="1134"/>
                <w:tab w:val="clear" w:pos="1565"/>
                <w:tab w:val="clear" w:pos="1996"/>
                <w:tab w:val="clear" w:pos="2427"/>
              </w:tabs>
              <w:ind w:left="3" w:right="0"/>
            </w:pPr>
            <w:r w:rsidRPr="008C37B6">
              <w:rPr>
                <w:lang w:val="zh-CN"/>
              </w:rPr>
              <w:t>申诉人</w:t>
            </w:r>
          </w:p>
        </w:tc>
      </w:tr>
      <w:tr w:rsidR="00C9562A" w:rsidTr="007420A1">
        <w:tc>
          <w:tcPr>
            <w:tcW w:w="1984" w:type="dxa"/>
            <w:shd w:val="clear" w:color="auto" w:fill="auto"/>
          </w:tcPr>
          <w:p w:rsidR="00C9562A" w:rsidRPr="007420A1" w:rsidRDefault="00C9562A" w:rsidP="00C9562A">
            <w:pPr>
              <w:pStyle w:val="SingleTxtGC"/>
              <w:tabs>
                <w:tab w:val="clear" w:pos="431"/>
                <w:tab w:val="clear" w:pos="1134"/>
                <w:tab w:val="clear" w:pos="1565"/>
                <w:tab w:val="clear" w:pos="1996"/>
                <w:tab w:val="clear" w:pos="2427"/>
              </w:tabs>
              <w:ind w:left="3" w:right="0"/>
              <w:rPr>
                <w:rFonts w:eastAsia="楷体"/>
              </w:rPr>
            </w:pPr>
            <w:r w:rsidRPr="007420A1">
              <w:rPr>
                <w:rFonts w:eastAsia="楷体"/>
                <w:lang w:val="zh-CN"/>
              </w:rPr>
              <w:t>缔约国</w:t>
            </w:r>
            <w:r w:rsidRPr="007420A1">
              <w:rPr>
                <w:rFonts w:eastAsia="楷体"/>
              </w:rPr>
              <w:t>:</w:t>
            </w:r>
          </w:p>
        </w:tc>
        <w:tc>
          <w:tcPr>
            <w:tcW w:w="4961" w:type="dxa"/>
            <w:shd w:val="clear" w:color="auto" w:fill="auto"/>
          </w:tcPr>
          <w:p w:rsidR="00C9562A" w:rsidRPr="008C37B6" w:rsidRDefault="00C9562A" w:rsidP="00C9562A">
            <w:pPr>
              <w:pStyle w:val="SingleTxtGC"/>
              <w:tabs>
                <w:tab w:val="clear" w:pos="431"/>
                <w:tab w:val="clear" w:pos="1134"/>
                <w:tab w:val="clear" w:pos="1565"/>
                <w:tab w:val="clear" w:pos="1996"/>
                <w:tab w:val="clear" w:pos="2427"/>
              </w:tabs>
              <w:ind w:left="3" w:right="0"/>
            </w:pPr>
            <w:r w:rsidRPr="008C37B6">
              <w:rPr>
                <w:lang w:val="zh-CN"/>
              </w:rPr>
              <w:t>摩洛哥</w:t>
            </w:r>
          </w:p>
        </w:tc>
      </w:tr>
      <w:tr w:rsidR="00C9562A" w:rsidTr="007420A1">
        <w:tc>
          <w:tcPr>
            <w:tcW w:w="1984" w:type="dxa"/>
            <w:shd w:val="clear" w:color="auto" w:fill="auto"/>
          </w:tcPr>
          <w:p w:rsidR="00C9562A" w:rsidRPr="007420A1" w:rsidRDefault="00C9562A" w:rsidP="00C9562A">
            <w:pPr>
              <w:pStyle w:val="SingleTxtGC"/>
              <w:tabs>
                <w:tab w:val="clear" w:pos="431"/>
                <w:tab w:val="clear" w:pos="1134"/>
                <w:tab w:val="clear" w:pos="1565"/>
                <w:tab w:val="clear" w:pos="1996"/>
                <w:tab w:val="clear" w:pos="2427"/>
              </w:tabs>
              <w:ind w:left="3" w:right="0"/>
              <w:rPr>
                <w:rFonts w:eastAsia="楷体"/>
              </w:rPr>
            </w:pPr>
            <w:r w:rsidRPr="007420A1">
              <w:rPr>
                <w:rFonts w:eastAsia="楷体"/>
                <w:lang w:val="zh-CN"/>
              </w:rPr>
              <w:t>申诉日期</w:t>
            </w:r>
            <w:r w:rsidRPr="007420A1">
              <w:rPr>
                <w:rFonts w:eastAsia="楷体" w:hint="eastAsia"/>
              </w:rPr>
              <w:t>：</w:t>
            </w:r>
          </w:p>
        </w:tc>
        <w:tc>
          <w:tcPr>
            <w:tcW w:w="4961" w:type="dxa"/>
            <w:shd w:val="clear" w:color="auto" w:fill="auto"/>
          </w:tcPr>
          <w:p w:rsidR="00C9562A" w:rsidRPr="008C37B6" w:rsidRDefault="00C9562A" w:rsidP="00C9562A">
            <w:pPr>
              <w:pStyle w:val="SingleTxtGC"/>
              <w:tabs>
                <w:tab w:val="clear" w:pos="431"/>
                <w:tab w:val="clear" w:pos="1134"/>
                <w:tab w:val="clear" w:pos="1565"/>
                <w:tab w:val="clear" w:pos="1996"/>
                <w:tab w:val="clear" w:pos="2427"/>
              </w:tabs>
              <w:ind w:left="3" w:right="0"/>
            </w:pPr>
            <w:r w:rsidRPr="008C37B6">
              <w:t>2017</w:t>
            </w:r>
            <w:r w:rsidRPr="008C37B6">
              <w:rPr>
                <w:lang w:val="zh-CN"/>
              </w:rPr>
              <w:t>年</w:t>
            </w:r>
            <w:r w:rsidRPr="008C37B6">
              <w:t>6</w:t>
            </w:r>
            <w:r w:rsidRPr="008C37B6">
              <w:rPr>
                <w:lang w:val="zh-CN"/>
              </w:rPr>
              <w:t>月</w:t>
            </w:r>
            <w:r w:rsidRPr="008C37B6">
              <w:t>12</w:t>
            </w:r>
            <w:r w:rsidRPr="008C37B6">
              <w:rPr>
                <w:lang w:val="zh-CN"/>
              </w:rPr>
              <w:t>日</w:t>
            </w:r>
            <w:r w:rsidRPr="008C37B6">
              <w:t>(</w:t>
            </w:r>
            <w:r w:rsidRPr="008C37B6">
              <w:rPr>
                <w:lang w:val="zh-CN"/>
              </w:rPr>
              <w:t>首次提交</w:t>
            </w:r>
            <w:r w:rsidRPr="008C37B6">
              <w:t>)</w:t>
            </w:r>
          </w:p>
        </w:tc>
      </w:tr>
      <w:tr w:rsidR="00C9562A" w:rsidTr="007420A1">
        <w:tc>
          <w:tcPr>
            <w:tcW w:w="1984" w:type="dxa"/>
            <w:shd w:val="clear" w:color="auto" w:fill="auto"/>
          </w:tcPr>
          <w:p w:rsidR="00C9562A" w:rsidRPr="007420A1" w:rsidRDefault="00C9562A" w:rsidP="00C9562A">
            <w:pPr>
              <w:pStyle w:val="SingleTxtGC"/>
              <w:tabs>
                <w:tab w:val="clear" w:pos="431"/>
                <w:tab w:val="clear" w:pos="1134"/>
                <w:tab w:val="clear" w:pos="1565"/>
                <w:tab w:val="clear" w:pos="1996"/>
                <w:tab w:val="clear" w:pos="2427"/>
              </w:tabs>
              <w:ind w:left="3" w:right="0"/>
              <w:rPr>
                <w:rFonts w:eastAsia="楷体"/>
                <w:lang w:val="zh-CN"/>
              </w:rPr>
            </w:pPr>
            <w:r w:rsidRPr="007420A1">
              <w:rPr>
                <w:rFonts w:eastAsia="楷体"/>
                <w:lang w:val="zh-CN"/>
              </w:rPr>
              <w:t>参考文件：</w:t>
            </w:r>
          </w:p>
        </w:tc>
        <w:tc>
          <w:tcPr>
            <w:tcW w:w="4961" w:type="dxa"/>
            <w:shd w:val="clear" w:color="auto" w:fill="auto"/>
          </w:tcPr>
          <w:p w:rsidR="00C9562A" w:rsidRPr="008C37B6" w:rsidRDefault="00C9562A" w:rsidP="00C9562A">
            <w:pPr>
              <w:pStyle w:val="SingleTxtGC"/>
              <w:tabs>
                <w:tab w:val="clear" w:pos="431"/>
                <w:tab w:val="clear" w:pos="1134"/>
                <w:tab w:val="clear" w:pos="1565"/>
                <w:tab w:val="clear" w:pos="1996"/>
                <w:tab w:val="clear" w:pos="2427"/>
              </w:tabs>
              <w:ind w:left="3" w:right="0"/>
            </w:pPr>
            <w:r w:rsidRPr="008C37B6">
              <w:rPr>
                <w:lang w:val="zh-CN"/>
              </w:rPr>
              <w:t>根据委员会议事规则第</w:t>
            </w:r>
            <w:r w:rsidRPr="008C37B6">
              <w:rPr>
                <w:lang w:val="zh-CN"/>
              </w:rPr>
              <w:t>114</w:t>
            </w:r>
            <w:r w:rsidRPr="008C37B6">
              <w:rPr>
                <w:lang w:val="zh-CN"/>
              </w:rPr>
              <w:t>条和第</w:t>
            </w:r>
            <w:r w:rsidRPr="008C37B6">
              <w:rPr>
                <w:lang w:val="zh-CN"/>
              </w:rPr>
              <w:t>115</w:t>
            </w:r>
            <w:r w:rsidRPr="008C37B6">
              <w:rPr>
                <w:lang w:val="zh-CN"/>
              </w:rPr>
              <w:t>条做出的决定，</w:t>
            </w:r>
            <w:r w:rsidRPr="008C37B6">
              <w:rPr>
                <w:lang w:val="zh-CN"/>
              </w:rPr>
              <w:t>2017</w:t>
            </w:r>
            <w:r w:rsidRPr="008C37B6">
              <w:rPr>
                <w:lang w:val="zh-CN"/>
              </w:rPr>
              <w:t>年</w:t>
            </w:r>
            <w:r w:rsidRPr="008C37B6">
              <w:rPr>
                <w:lang w:val="zh-CN"/>
              </w:rPr>
              <w:t>6</w:t>
            </w:r>
            <w:r w:rsidRPr="008C37B6">
              <w:rPr>
                <w:lang w:val="zh-CN"/>
              </w:rPr>
              <w:t>月</w:t>
            </w:r>
            <w:r w:rsidRPr="008C37B6">
              <w:rPr>
                <w:lang w:val="zh-CN"/>
              </w:rPr>
              <w:t>20</w:t>
            </w:r>
            <w:r w:rsidRPr="008C37B6">
              <w:rPr>
                <w:lang w:val="zh-CN"/>
              </w:rPr>
              <w:t>日转交缔约国</w:t>
            </w:r>
            <w:r w:rsidRPr="008C37B6">
              <w:rPr>
                <w:lang w:val="zh-CN"/>
              </w:rPr>
              <w:t>(</w:t>
            </w:r>
            <w:r w:rsidRPr="008C37B6">
              <w:rPr>
                <w:lang w:val="zh-CN"/>
              </w:rPr>
              <w:t>未以文件形式印发</w:t>
            </w:r>
            <w:r w:rsidRPr="008C37B6">
              <w:rPr>
                <w:lang w:val="zh-CN"/>
              </w:rPr>
              <w:t>)</w:t>
            </w:r>
          </w:p>
        </w:tc>
      </w:tr>
      <w:tr w:rsidR="00C9562A" w:rsidTr="007420A1">
        <w:tc>
          <w:tcPr>
            <w:tcW w:w="1984" w:type="dxa"/>
            <w:shd w:val="clear" w:color="auto" w:fill="auto"/>
          </w:tcPr>
          <w:p w:rsidR="00C9562A" w:rsidRPr="007420A1" w:rsidRDefault="00C9562A" w:rsidP="00C9562A">
            <w:pPr>
              <w:pStyle w:val="SingleTxtGC"/>
              <w:tabs>
                <w:tab w:val="clear" w:pos="431"/>
                <w:tab w:val="clear" w:pos="1134"/>
                <w:tab w:val="clear" w:pos="1565"/>
                <w:tab w:val="clear" w:pos="1996"/>
                <w:tab w:val="clear" w:pos="2427"/>
              </w:tabs>
              <w:ind w:left="3" w:right="0"/>
              <w:rPr>
                <w:rFonts w:eastAsia="楷体"/>
                <w:lang w:val="zh-CN"/>
              </w:rPr>
            </w:pPr>
            <w:r w:rsidRPr="007420A1">
              <w:rPr>
                <w:rFonts w:eastAsia="楷体"/>
                <w:lang w:val="zh-CN"/>
              </w:rPr>
              <w:t>本决定日期：</w:t>
            </w:r>
          </w:p>
        </w:tc>
        <w:tc>
          <w:tcPr>
            <w:tcW w:w="4961" w:type="dxa"/>
            <w:shd w:val="clear" w:color="auto" w:fill="auto"/>
          </w:tcPr>
          <w:p w:rsidR="00C9562A" w:rsidRPr="008C37B6" w:rsidRDefault="00C9562A" w:rsidP="00C9562A">
            <w:pPr>
              <w:pStyle w:val="SingleTxtGC"/>
              <w:tabs>
                <w:tab w:val="clear" w:pos="431"/>
                <w:tab w:val="clear" w:pos="1134"/>
                <w:tab w:val="clear" w:pos="1565"/>
                <w:tab w:val="clear" w:pos="1996"/>
                <w:tab w:val="clear" w:pos="2427"/>
              </w:tabs>
              <w:ind w:left="3" w:right="0"/>
            </w:pPr>
            <w:r w:rsidRPr="008C37B6">
              <w:rPr>
                <w:lang w:val="zh-CN"/>
              </w:rPr>
              <w:t>2019</w:t>
            </w:r>
            <w:r w:rsidRPr="008C37B6">
              <w:rPr>
                <w:lang w:val="zh-CN"/>
              </w:rPr>
              <w:t>年</w:t>
            </w:r>
            <w:r w:rsidRPr="008C37B6">
              <w:rPr>
                <w:lang w:val="zh-CN"/>
              </w:rPr>
              <w:t>5</w:t>
            </w:r>
            <w:r w:rsidRPr="008C37B6">
              <w:rPr>
                <w:lang w:val="zh-CN"/>
              </w:rPr>
              <w:t>月</w:t>
            </w:r>
            <w:r w:rsidRPr="008C37B6">
              <w:rPr>
                <w:lang w:val="zh-CN"/>
              </w:rPr>
              <w:t>10</w:t>
            </w:r>
            <w:r w:rsidRPr="008C37B6">
              <w:rPr>
                <w:lang w:val="zh-CN"/>
              </w:rPr>
              <w:t>日</w:t>
            </w:r>
          </w:p>
        </w:tc>
      </w:tr>
      <w:tr w:rsidR="00C9562A" w:rsidRPr="005449F5" w:rsidTr="007420A1">
        <w:tc>
          <w:tcPr>
            <w:tcW w:w="1984" w:type="dxa"/>
            <w:shd w:val="clear" w:color="auto" w:fill="auto"/>
          </w:tcPr>
          <w:p w:rsidR="00C9562A" w:rsidRPr="007420A1" w:rsidRDefault="00C9562A" w:rsidP="00C9562A">
            <w:pPr>
              <w:pStyle w:val="SingleTxtGC"/>
              <w:tabs>
                <w:tab w:val="clear" w:pos="431"/>
                <w:tab w:val="clear" w:pos="1134"/>
                <w:tab w:val="clear" w:pos="1565"/>
                <w:tab w:val="clear" w:pos="1996"/>
                <w:tab w:val="clear" w:pos="2427"/>
              </w:tabs>
              <w:ind w:left="3" w:right="0"/>
              <w:rPr>
                <w:rFonts w:eastAsia="楷体"/>
                <w:lang w:val="zh-CN"/>
              </w:rPr>
            </w:pPr>
            <w:r w:rsidRPr="007420A1">
              <w:rPr>
                <w:rFonts w:eastAsia="楷体"/>
                <w:lang w:val="zh-CN"/>
              </w:rPr>
              <w:t>事由：</w:t>
            </w:r>
          </w:p>
        </w:tc>
        <w:tc>
          <w:tcPr>
            <w:tcW w:w="4961" w:type="dxa"/>
            <w:shd w:val="clear" w:color="auto" w:fill="auto"/>
          </w:tcPr>
          <w:p w:rsidR="00C9562A" w:rsidRPr="008C37B6" w:rsidRDefault="00C9562A" w:rsidP="00C9562A">
            <w:pPr>
              <w:pStyle w:val="SingleTxtGC"/>
              <w:tabs>
                <w:tab w:val="clear" w:pos="431"/>
                <w:tab w:val="clear" w:pos="1134"/>
                <w:tab w:val="clear" w:pos="1565"/>
                <w:tab w:val="clear" w:pos="1996"/>
                <w:tab w:val="clear" w:pos="2427"/>
              </w:tabs>
              <w:ind w:left="3" w:right="0"/>
            </w:pPr>
            <w:r w:rsidRPr="008C37B6">
              <w:rPr>
                <w:lang w:val="zh-CN"/>
              </w:rPr>
              <w:t>引渡到土耳其</w:t>
            </w:r>
          </w:p>
        </w:tc>
      </w:tr>
      <w:tr w:rsidR="00C9562A" w:rsidRPr="005449F5" w:rsidTr="007420A1">
        <w:tc>
          <w:tcPr>
            <w:tcW w:w="1984" w:type="dxa"/>
            <w:shd w:val="clear" w:color="auto" w:fill="auto"/>
          </w:tcPr>
          <w:p w:rsidR="00C9562A" w:rsidRPr="007420A1" w:rsidRDefault="00C9562A" w:rsidP="00C9562A">
            <w:pPr>
              <w:pStyle w:val="SingleTxtGC"/>
              <w:tabs>
                <w:tab w:val="clear" w:pos="431"/>
                <w:tab w:val="clear" w:pos="1134"/>
                <w:tab w:val="clear" w:pos="1565"/>
                <w:tab w:val="clear" w:pos="1996"/>
                <w:tab w:val="clear" w:pos="2427"/>
              </w:tabs>
              <w:ind w:left="3" w:right="0"/>
              <w:rPr>
                <w:rFonts w:eastAsia="楷体"/>
                <w:lang w:val="zh-CN"/>
              </w:rPr>
            </w:pPr>
            <w:r w:rsidRPr="007420A1">
              <w:rPr>
                <w:rFonts w:eastAsia="楷体"/>
                <w:lang w:val="zh-CN"/>
              </w:rPr>
              <w:t>程序性问题：</w:t>
            </w:r>
          </w:p>
        </w:tc>
        <w:tc>
          <w:tcPr>
            <w:tcW w:w="4961" w:type="dxa"/>
            <w:shd w:val="clear" w:color="auto" w:fill="auto"/>
          </w:tcPr>
          <w:p w:rsidR="00C9562A" w:rsidRPr="008C37B6" w:rsidRDefault="00C9562A" w:rsidP="0080753C">
            <w:pPr>
              <w:pStyle w:val="SingleTxtGC"/>
              <w:tabs>
                <w:tab w:val="clear" w:pos="431"/>
                <w:tab w:val="clear" w:pos="1134"/>
                <w:tab w:val="clear" w:pos="1565"/>
                <w:tab w:val="clear" w:pos="1996"/>
                <w:tab w:val="clear" w:pos="2427"/>
              </w:tabs>
              <w:ind w:left="3" w:right="0"/>
            </w:pPr>
            <w:r w:rsidRPr="008C37B6">
              <w:rPr>
                <w:lang w:val="zh-CN"/>
              </w:rPr>
              <w:t>用尽国内补救措施</w:t>
            </w:r>
            <w:r w:rsidR="0080753C">
              <w:rPr>
                <w:rFonts w:hint="eastAsia"/>
              </w:rPr>
              <w:t>；</w:t>
            </w:r>
            <w:r w:rsidRPr="008C37B6">
              <w:rPr>
                <w:lang w:val="zh-CN"/>
              </w:rPr>
              <w:t>因佐证不足而不予受理</w:t>
            </w:r>
          </w:p>
        </w:tc>
      </w:tr>
      <w:tr w:rsidR="00C9562A" w:rsidTr="007420A1">
        <w:tc>
          <w:tcPr>
            <w:tcW w:w="1984" w:type="dxa"/>
            <w:shd w:val="clear" w:color="auto" w:fill="auto"/>
          </w:tcPr>
          <w:p w:rsidR="00C9562A" w:rsidRPr="007420A1" w:rsidRDefault="00C9562A" w:rsidP="00C9562A">
            <w:pPr>
              <w:pStyle w:val="SingleTxtGC"/>
              <w:tabs>
                <w:tab w:val="clear" w:pos="431"/>
                <w:tab w:val="clear" w:pos="1134"/>
                <w:tab w:val="clear" w:pos="1565"/>
                <w:tab w:val="clear" w:pos="1996"/>
                <w:tab w:val="clear" w:pos="2427"/>
              </w:tabs>
              <w:ind w:left="3" w:right="0"/>
              <w:rPr>
                <w:rFonts w:eastAsia="楷体"/>
                <w:lang w:val="zh-CN"/>
              </w:rPr>
            </w:pPr>
            <w:r w:rsidRPr="007420A1">
              <w:rPr>
                <w:rFonts w:eastAsia="楷体"/>
                <w:lang w:val="zh-CN"/>
              </w:rPr>
              <w:t>实质性问题：</w:t>
            </w:r>
          </w:p>
        </w:tc>
        <w:tc>
          <w:tcPr>
            <w:tcW w:w="4961" w:type="dxa"/>
            <w:shd w:val="clear" w:color="auto" w:fill="auto"/>
          </w:tcPr>
          <w:p w:rsidR="00C9562A" w:rsidRPr="008C37B6" w:rsidRDefault="00C9562A" w:rsidP="00C9562A">
            <w:pPr>
              <w:pStyle w:val="SingleTxtGC"/>
              <w:tabs>
                <w:tab w:val="clear" w:pos="431"/>
                <w:tab w:val="clear" w:pos="1134"/>
                <w:tab w:val="clear" w:pos="1565"/>
                <w:tab w:val="clear" w:pos="1996"/>
                <w:tab w:val="clear" w:pos="2427"/>
              </w:tabs>
              <w:ind w:left="3" w:right="0"/>
            </w:pPr>
            <w:r w:rsidRPr="008C37B6">
              <w:rPr>
                <w:lang w:val="zh-CN"/>
              </w:rPr>
              <w:t>引渡后因政治原因有遭受酷刑的危险</w:t>
            </w:r>
            <w:r w:rsidRPr="008C37B6">
              <w:rPr>
                <w:lang w:val="zh-CN"/>
              </w:rPr>
              <w:t>(</w:t>
            </w:r>
            <w:r w:rsidRPr="008C37B6">
              <w:rPr>
                <w:lang w:val="zh-CN"/>
              </w:rPr>
              <w:t>不驱回</w:t>
            </w:r>
            <w:r w:rsidRPr="008C37B6">
              <w:rPr>
                <w:lang w:val="zh-CN"/>
              </w:rPr>
              <w:t>)</w:t>
            </w:r>
          </w:p>
        </w:tc>
      </w:tr>
      <w:tr w:rsidR="00C9562A" w:rsidTr="007420A1">
        <w:tc>
          <w:tcPr>
            <w:tcW w:w="1984" w:type="dxa"/>
            <w:shd w:val="clear" w:color="auto" w:fill="auto"/>
          </w:tcPr>
          <w:p w:rsidR="00C9562A" w:rsidRPr="007420A1" w:rsidRDefault="00C9562A" w:rsidP="00C9562A">
            <w:pPr>
              <w:pStyle w:val="SingleTxtGC"/>
              <w:tabs>
                <w:tab w:val="clear" w:pos="431"/>
                <w:tab w:val="clear" w:pos="1134"/>
                <w:tab w:val="clear" w:pos="1565"/>
                <w:tab w:val="clear" w:pos="1996"/>
                <w:tab w:val="clear" w:pos="2427"/>
              </w:tabs>
              <w:ind w:left="3" w:right="0"/>
              <w:rPr>
                <w:rFonts w:eastAsia="楷体"/>
                <w:lang w:val="zh-CN"/>
              </w:rPr>
            </w:pPr>
            <w:r w:rsidRPr="007420A1">
              <w:rPr>
                <w:rFonts w:eastAsia="楷体"/>
                <w:lang w:val="zh-CN"/>
              </w:rPr>
              <w:t>《公约》条款：</w:t>
            </w:r>
          </w:p>
        </w:tc>
        <w:tc>
          <w:tcPr>
            <w:tcW w:w="4961" w:type="dxa"/>
            <w:shd w:val="clear" w:color="auto" w:fill="auto"/>
          </w:tcPr>
          <w:p w:rsidR="00C9562A" w:rsidRPr="008C37B6" w:rsidRDefault="00C9562A" w:rsidP="00C9562A">
            <w:pPr>
              <w:pStyle w:val="SingleTxtGC"/>
              <w:tabs>
                <w:tab w:val="clear" w:pos="431"/>
                <w:tab w:val="clear" w:pos="1134"/>
                <w:tab w:val="clear" w:pos="1565"/>
                <w:tab w:val="clear" w:pos="1996"/>
                <w:tab w:val="clear" w:pos="2427"/>
              </w:tabs>
              <w:ind w:left="3" w:right="0"/>
              <w:rPr>
                <w:rFonts w:eastAsia="MS Mincho"/>
              </w:rPr>
            </w:pPr>
            <w:r w:rsidRPr="008C37B6">
              <w:rPr>
                <w:lang w:val="zh-CN"/>
              </w:rPr>
              <w:t>3</w:t>
            </w:r>
          </w:p>
        </w:tc>
      </w:tr>
    </w:tbl>
    <w:p w:rsidR="00B32370" w:rsidRPr="008644BB" w:rsidRDefault="00B32370" w:rsidP="007B5E51">
      <w:pPr>
        <w:pStyle w:val="SingleTxtG"/>
        <w:tabs>
          <w:tab w:val="left" w:pos="1701"/>
        </w:tabs>
        <w:spacing w:before="200" w:line="320" w:lineRule="exact"/>
      </w:pPr>
      <w:r>
        <w:rPr>
          <w:lang w:val="zh-CN"/>
        </w:rPr>
        <w:t>1.1</w:t>
      </w:r>
      <w:r>
        <w:rPr>
          <w:lang w:val="zh-CN"/>
        </w:rPr>
        <w:tab/>
      </w:r>
      <w:r>
        <w:rPr>
          <w:lang w:val="zh-CN"/>
        </w:rPr>
        <w:t>申诉人是</w:t>
      </w:r>
      <w:r>
        <w:rPr>
          <w:lang w:val="zh-CN"/>
        </w:rPr>
        <w:t>Ferhat ErdoğAn</w:t>
      </w:r>
      <w:r>
        <w:rPr>
          <w:lang w:val="zh-CN"/>
        </w:rPr>
        <w:t>，土耳其公民，</w:t>
      </w:r>
      <w:r>
        <w:rPr>
          <w:lang w:val="zh-CN"/>
        </w:rPr>
        <w:t>1978</w:t>
      </w:r>
      <w:r>
        <w:rPr>
          <w:lang w:val="zh-CN"/>
        </w:rPr>
        <w:t>年</w:t>
      </w:r>
      <w:r>
        <w:rPr>
          <w:lang w:val="zh-CN"/>
        </w:rPr>
        <w:t>11</w:t>
      </w:r>
      <w:r>
        <w:rPr>
          <w:lang w:val="zh-CN"/>
        </w:rPr>
        <w:t>月</w:t>
      </w:r>
      <w:r>
        <w:rPr>
          <w:lang w:val="zh-CN"/>
        </w:rPr>
        <w:t>22</w:t>
      </w:r>
      <w:r>
        <w:rPr>
          <w:lang w:val="zh-CN"/>
        </w:rPr>
        <w:t>日出生。他面临被引渡到土耳其，并认为，摩洛哥将其遣返将构成违反《公约》第</w:t>
      </w:r>
      <w:r>
        <w:rPr>
          <w:lang w:val="zh-CN"/>
        </w:rPr>
        <w:t>3</w:t>
      </w:r>
      <w:r>
        <w:rPr>
          <w:lang w:val="zh-CN"/>
        </w:rPr>
        <w:t>条。摩洛哥于</w:t>
      </w:r>
      <w:r>
        <w:rPr>
          <w:lang w:val="zh-CN"/>
        </w:rPr>
        <w:t>1993</w:t>
      </w:r>
      <w:r>
        <w:rPr>
          <w:lang w:val="zh-CN"/>
        </w:rPr>
        <w:t>年</w:t>
      </w:r>
      <w:r>
        <w:rPr>
          <w:lang w:val="zh-CN"/>
        </w:rPr>
        <w:t>6</w:t>
      </w:r>
      <w:r>
        <w:rPr>
          <w:lang w:val="zh-CN"/>
        </w:rPr>
        <w:t>月</w:t>
      </w:r>
      <w:r>
        <w:rPr>
          <w:lang w:val="zh-CN"/>
        </w:rPr>
        <w:t>21</w:t>
      </w:r>
      <w:r>
        <w:rPr>
          <w:lang w:val="zh-CN"/>
        </w:rPr>
        <w:t>日批准了《公约》，并于</w:t>
      </w:r>
      <w:r>
        <w:rPr>
          <w:lang w:val="zh-CN"/>
        </w:rPr>
        <w:t>2006</w:t>
      </w:r>
      <w:r>
        <w:rPr>
          <w:lang w:val="zh-CN"/>
        </w:rPr>
        <w:t>年</w:t>
      </w:r>
      <w:r>
        <w:rPr>
          <w:lang w:val="zh-CN"/>
        </w:rPr>
        <w:t>10</w:t>
      </w:r>
      <w:r>
        <w:rPr>
          <w:lang w:val="zh-CN"/>
        </w:rPr>
        <w:t>月</w:t>
      </w:r>
      <w:r>
        <w:rPr>
          <w:lang w:val="zh-CN"/>
        </w:rPr>
        <w:t>19</w:t>
      </w:r>
      <w:r>
        <w:rPr>
          <w:lang w:val="zh-CN"/>
        </w:rPr>
        <w:t>日发表声明，承认委员会在《公约》第</w:t>
      </w:r>
      <w:r>
        <w:rPr>
          <w:lang w:val="zh-CN"/>
        </w:rPr>
        <w:t>22</w:t>
      </w:r>
      <w:r>
        <w:rPr>
          <w:lang w:val="zh-CN"/>
        </w:rPr>
        <w:t>条下的权限。申诉人由律师代理。</w:t>
      </w:r>
    </w:p>
    <w:p w:rsidR="00B32370" w:rsidRPr="007B360D" w:rsidRDefault="00B32370" w:rsidP="00C31AB1">
      <w:pPr>
        <w:pStyle w:val="SingleTxtG"/>
        <w:tabs>
          <w:tab w:val="left" w:pos="1701"/>
        </w:tabs>
        <w:overflowPunct w:val="0"/>
        <w:spacing w:line="320" w:lineRule="exact"/>
      </w:pPr>
      <w:r>
        <w:rPr>
          <w:lang w:val="zh-CN"/>
        </w:rPr>
        <w:t>1.2</w:t>
      </w:r>
      <w:r>
        <w:rPr>
          <w:lang w:val="zh-CN"/>
        </w:rPr>
        <w:tab/>
      </w:r>
      <w:r w:rsidRPr="00C31AB1">
        <w:rPr>
          <w:spacing w:val="-8"/>
          <w:lang w:val="zh-CN"/>
        </w:rPr>
        <w:t>2017</w:t>
      </w:r>
      <w:r w:rsidRPr="00C31AB1">
        <w:rPr>
          <w:spacing w:val="-8"/>
          <w:lang w:val="zh-CN"/>
        </w:rPr>
        <w:t>年</w:t>
      </w:r>
      <w:r w:rsidRPr="00C31AB1">
        <w:rPr>
          <w:spacing w:val="-8"/>
          <w:lang w:val="zh-CN"/>
        </w:rPr>
        <w:t>6</w:t>
      </w:r>
      <w:r w:rsidRPr="00C31AB1">
        <w:rPr>
          <w:spacing w:val="-8"/>
          <w:lang w:val="zh-CN"/>
        </w:rPr>
        <w:t>月</w:t>
      </w:r>
      <w:r w:rsidRPr="00C31AB1">
        <w:rPr>
          <w:spacing w:val="-8"/>
          <w:lang w:val="zh-CN"/>
        </w:rPr>
        <w:t>20</w:t>
      </w:r>
      <w:r w:rsidRPr="00C31AB1">
        <w:rPr>
          <w:spacing w:val="-8"/>
          <w:lang w:val="zh-CN"/>
        </w:rPr>
        <w:t>日，根据其议事</w:t>
      </w:r>
      <w:proofErr w:type="gramStart"/>
      <w:r w:rsidRPr="00C31AB1">
        <w:rPr>
          <w:spacing w:val="-8"/>
          <w:lang w:val="zh-CN"/>
        </w:rPr>
        <w:t>规则第</w:t>
      </w:r>
      <w:r w:rsidRPr="00C31AB1">
        <w:rPr>
          <w:spacing w:val="-8"/>
          <w:lang w:val="zh-CN"/>
        </w:rPr>
        <w:t>114</w:t>
      </w:r>
      <w:proofErr w:type="gramEnd"/>
      <w:r w:rsidR="007B5E51" w:rsidRPr="00C31AB1">
        <w:rPr>
          <w:spacing w:val="-8"/>
          <w:sz w:val="10"/>
          <w:lang w:val="zh-CN"/>
        </w:rPr>
        <w:t xml:space="preserve"> </w:t>
      </w:r>
      <w:r w:rsidRPr="00C31AB1">
        <w:rPr>
          <w:spacing w:val="-8"/>
          <w:lang w:val="zh-CN"/>
        </w:rPr>
        <w:t>(1)</w:t>
      </w:r>
      <w:r w:rsidRPr="00C31AB1">
        <w:rPr>
          <w:spacing w:val="-8"/>
          <w:lang w:val="zh-CN"/>
        </w:rPr>
        <w:t>条，委员会</w:t>
      </w:r>
      <w:r w:rsidRPr="007B5E51">
        <w:rPr>
          <w:spacing w:val="4"/>
          <w:lang w:val="zh-CN"/>
        </w:rPr>
        <w:t>通过其新申诉和临时措施报告员采取行动，请缔约国在审议申诉人的申诉期间</w:t>
      </w:r>
      <w:r>
        <w:rPr>
          <w:lang w:val="zh-CN"/>
        </w:rPr>
        <w:t>不要将其引渡到土耳其。</w:t>
      </w:r>
      <w:r>
        <w:rPr>
          <w:lang w:val="zh-CN"/>
        </w:rPr>
        <w:t>2018</w:t>
      </w:r>
      <w:r>
        <w:rPr>
          <w:lang w:val="zh-CN"/>
        </w:rPr>
        <w:t>年</w:t>
      </w:r>
      <w:r>
        <w:rPr>
          <w:lang w:val="zh-CN"/>
        </w:rPr>
        <w:t>2</w:t>
      </w:r>
      <w:r>
        <w:rPr>
          <w:lang w:val="zh-CN"/>
        </w:rPr>
        <w:t>月</w:t>
      </w:r>
      <w:r>
        <w:rPr>
          <w:lang w:val="zh-CN"/>
        </w:rPr>
        <w:t>28</w:t>
      </w:r>
      <w:r>
        <w:rPr>
          <w:lang w:val="zh-CN"/>
        </w:rPr>
        <w:t>日，委员会决定在审议来文实质问题的同时审议可否受理。</w:t>
      </w:r>
    </w:p>
    <w:p w:rsidR="00B32370" w:rsidRPr="008644BB" w:rsidRDefault="00B32370" w:rsidP="00D21BF9">
      <w:pPr>
        <w:pStyle w:val="H23GC"/>
        <w:rPr>
          <w:rFonts w:eastAsia="MS Mincho"/>
        </w:rPr>
      </w:pPr>
      <w:r>
        <w:rPr>
          <w:lang w:val="zh-CN"/>
        </w:rPr>
        <w:lastRenderedPageBreak/>
        <w:tab/>
      </w:r>
      <w:r>
        <w:rPr>
          <w:lang w:val="zh-CN"/>
        </w:rPr>
        <w:tab/>
      </w:r>
      <w:r>
        <w:rPr>
          <w:lang w:val="zh-CN"/>
        </w:rPr>
        <w:t>申诉人陈述的事实</w:t>
      </w:r>
    </w:p>
    <w:p w:rsidR="00B32370" w:rsidRPr="007B360D" w:rsidRDefault="00B32370" w:rsidP="006C4778">
      <w:pPr>
        <w:pStyle w:val="SingleTxtG"/>
        <w:tabs>
          <w:tab w:val="left" w:pos="1701"/>
        </w:tabs>
        <w:overflowPunct w:val="0"/>
        <w:spacing w:line="320" w:lineRule="exact"/>
      </w:pPr>
      <w:r>
        <w:rPr>
          <w:lang w:val="zh-CN"/>
        </w:rPr>
        <w:t>2.1</w:t>
      </w:r>
      <w:r>
        <w:rPr>
          <w:lang w:val="zh-CN"/>
        </w:rPr>
        <w:tab/>
      </w:r>
      <w:r>
        <w:rPr>
          <w:lang w:val="zh-CN"/>
        </w:rPr>
        <w:t>申诉人是一名商人，是土耳其乌沙克省的一个土耳其商人组织的主席，也是土耳其正义与发展党的成员。他是土耳其工商协会的成员，该协会是土耳其商人及企业家联合会的一个分支，在紧急状态下，该协会被土耳其当局解散。申诉人为与</w:t>
      </w:r>
      <w:r w:rsidRPr="00A82189">
        <w:rPr>
          <w:rFonts w:hint="eastAsia"/>
          <w:lang w:val="zh-CN"/>
        </w:rPr>
        <w:t>“志愿服务</w:t>
      </w:r>
      <w:r>
        <w:rPr>
          <w:lang w:val="zh-CN"/>
        </w:rPr>
        <w:t>运动</w:t>
      </w:r>
      <w:r w:rsidRPr="00A82189">
        <w:rPr>
          <w:rFonts w:hint="eastAsia"/>
          <w:lang w:val="zh-CN"/>
        </w:rPr>
        <w:t>”</w:t>
      </w:r>
      <w:r>
        <w:rPr>
          <w:lang w:val="zh-CN"/>
        </w:rPr>
        <w:t>有关的教育机构组织了土耳其境内与境外的宣传和营销访问。他还为学生和弱势群体的社会和慈善工作筹集资金，作为</w:t>
      </w:r>
      <w:r>
        <w:rPr>
          <w:rFonts w:hint="eastAsia"/>
          <w:lang w:val="zh-CN"/>
        </w:rPr>
        <w:t>“</w:t>
      </w:r>
      <w:r>
        <w:rPr>
          <w:lang w:val="zh-CN"/>
        </w:rPr>
        <w:t>志愿服务运动</w:t>
      </w:r>
      <w:r>
        <w:rPr>
          <w:rFonts w:hint="eastAsia"/>
          <w:lang w:val="zh-CN"/>
        </w:rPr>
        <w:t>”</w:t>
      </w:r>
      <w:r>
        <w:rPr>
          <w:lang w:val="zh-CN"/>
        </w:rPr>
        <w:t>活动的一部分。</w:t>
      </w:r>
      <w:r w:rsidRPr="007B360D">
        <w:rPr>
          <w:rStyle w:val="a8"/>
          <w:rFonts w:eastAsia="宋体"/>
          <w:lang w:val="zh-CN"/>
        </w:rPr>
        <w:footnoteReference w:id="4"/>
      </w:r>
      <w:r w:rsidR="00D21BF9">
        <w:rPr>
          <w:rFonts w:hint="eastAsia"/>
          <w:lang w:val="zh-CN"/>
        </w:rPr>
        <w:t xml:space="preserve"> </w:t>
      </w:r>
      <w:r>
        <w:rPr>
          <w:lang w:val="zh-CN"/>
        </w:rPr>
        <w:t>在</w:t>
      </w:r>
      <w:r>
        <w:rPr>
          <w:lang w:val="zh-CN"/>
        </w:rPr>
        <w:t>2010</w:t>
      </w:r>
      <w:r>
        <w:rPr>
          <w:lang w:val="zh-CN"/>
        </w:rPr>
        <w:t>年的一个未指明日期，他和妻子和两个孩子迁移到摩洛哥，他决定在那里投资。</w:t>
      </w:r>
    </w:p>
    <w:p w:rsidR="00B32370" w:rsidRPr="008644BB" w:rsidRDefault="00B32370" w:rsidP="006C4778">
      <w:pPr>
        <w:pStyle w:val="SingleTxtG"/>
        <w:tabs>
          <w:tab w:val="left" w:pos="1701"/>
        </w:tabs>
        <w:overflowPunct w:val="0"/>
        <w:spacing w:line="320" w:lineRule="exact"/>
      </w:pPr>
      <w:r>
        <w:rPr>
          <w:lang w:val="zh-CN"/>
        </w:rPr>
        <w:t>2.2</w:t>
      </w:r>
      <w:r>
        <w:rPr>
          <w:lang w:val="zh-CN"/>
        </w:rPr>
        <w:tab/>
      </w:r>
      <w:r w:rsidRPr="00F3682F">
        <w:rPr>
          <w:spacing w:val="-8"/>
          <w:lang w:val="zh-CN"/>
        </w:rPr>
        <w:t>2015</w:t>
      </w:r>
      <w:r w:rsidRPr="00F3682F">
        <w:rPr>
          <w:spacing w:val="-8"/>
          <w:lang w:val="zh-CN"/>
        </w:rPr>
        <w:t>年</w:t>
      </w:r>
      <w:r w:rsidRPr="00F3682F">
        <w:rPr>
          <w:spacing w:val="-8"/>
          <w:lang w:val="zh-CN"/>
        </w:rPr>
        <w:t>10</w:t>
      </w:r>
      <w:r w:rsidRPr="00F3682F">
        <w:rPr>
          <w:spacing w:val="-8"/>
          <w:lang w:val="zh-CN"/>
        </w:rPr>
        <w:t>月</w:t>
      </w:r>
      <w:r w:rsidRPr="00F3682F">
        <w:rPr>
          <w:spacing w:val="-8"/>
          <w:lang w:val="zh-CN"/>
        </w:rPr>
        <w:t>13</w:t>
      </w:r>
      <w:r w:rsidRPr="00F3682F">
        <w:rPr>
          <w:spacing w:val="-8"/>
          <w:lang w:val="zh-CN"/>
        </w:rPr>
        <w:t>日，</w:t>
      </w:r>
      <w:proofErr w:type="gramStart"/>
      <w:r w:rsidRPr="00F3682F">
        <w:rPr>
          <w:spacing w:val="-8"/>
          <w:lang w:val="zh-CN"/>
        </w:rPr>
        <w:t>乌沙克主要</w:t>
      </w:r>
      <w:proofErr w:type="gramEnd"/>
      <w:r w:rsidRPr="00F3682F">
        <w:rPr>
          <w:spacing w:val="-8"/>
          <w:lang w:val="zh-CN"/>
        </w:rPr>
        <w:t>管辖权法院启动了对</w:t>
      </w:r>
      <w:r>
        <w:rPr>
          <w:lang w:val="zh-CN"/>
        </w:rPr>
        <w:t>申诉人的调查。</w:t>
      </w:r>
      <w:r>
        <w:rPr>
          <w:lang w:val="zh-CN"/>
        </w:rPr>
        <w:t>2016</w:t>
      </w:r>
      <w:r>
        <w:rPr>
          <w:lang w:val="zh-CN"/>
        </w:rPr>
        <w:t>年</w:t>
      </w:r>
      <w:r>
        <w:rPr>
          <w:lang w:val="zh-CN"/>
        </w:rPr>
        <w:t>8</w:t>
      </w:r>
      <w:r>
        <w:rPr>
          <w:lang w:val="zh-CN"/>
        </w:rPr>
        <w:t>月</w:t>
      </w:r>
      <w:r>
        <w:rPr>
          <w:lang w:val="zh-CN"/>
        </w:rPr>
        <w:t>5</w:t>
      </w:r>
      <w:r>
        <w:rPr>
          <w:lang w:val="zh-CN"/>
        </w:rPr>
        <w:t>日，法院决定起诉他成立和领导一个武装恐怖组织，对因恐怖主义行为而收取的资金进行洗钱和资助恐怖主义。</w:t>
      </w:r>
    </w:p>
    <w:p w:rsidR="00B32370" w:rsidRPr="008644BB" w:rsidRDefault="00B32370" w:rsidP="006C4778">
      <w:pPr>
        <w:pStyle w:val="SingleTxtG"/>
        <w:tabs>
          <w:tab w:val="left" w:pos="1701"/>
        </w:tabs>
        <w:overflowPunct w:val="0"/>
        <w:spacing w:line="320" w:lineRule="exact"/>
      </w:pPr>
      <w:r>
        <w:rPr>
          <w:lang w:val="zh-CN"/>
        </w:rPr>
        <w:t>2.3</w:t>
      </w:r>
      <w:r>
        <w:rPr>
          <w:lang w:val="zh-CN"/>
        </w:rPr>
        <w:tab/>
        <w:t>2017</w:t>
      </w:r>
      <w:r>
        <w:rPr>
          <w:lang w:val="zh-CN"/>
        </w:rPr>
        <w:t>年</w:t>
      </w:r>
      <w:r>
        <w:rPr>
          <w:lang w:val="zh-CN"/>
        </w:rPr>
        <w:t>1</w:t>
      </w:r>
      <w:r>
        <w:rPr>
          <w:lang w:val="zh-CN"/>
        </w:rPr>
        <w:t>月</w:t>
      </w:r>
      <w:r>
        <w:rPr>
          <w:lang w:val="zh-CN"/>
        </w:rPr>
        <w:t>30</w:t>
      </w:r>
      <w:r>
        <w:rPr>
          <w:lang w:val="zh-CN"/>
        </w:rPr>
        <w:t>日，土耳其当局向摩洛哥当局提出引渡申诉人的请求。</w:t>
      </w:r>
      <w:r>
        <w:rPr>
          <w:lang w:val="zh-CN"/>
        </w:rPr>
        <w:t>2017</w:t>
      </w:r>
      <w:r>
        <w:rPr>
          <w:lang w:val="zh-CN"/>
        </w:rPr>
        <w:t>年</w:t>
      </w:r>
      <w:r>
        <w:rPr>
          <w:lang w:val="zh-CN"/>
        </w:rPr>
        <w:t>4</w:t>
      </w:r>
      <w:r>
        <w:rPr>
          <w:lang w:val="zh-CN"/>
        </w:rPr>
        <w:t>月</w:t>
      </w:r>
      <w:r>
        <w:rPr>
          <w:lang w:val="zh-CN"/>
        </w:rPr>
        <w:t>12</w:t>
      </w:r>
      <w:r>
        <w:rPr>
          <w:lang w:val="zh-CN"/>
        </w:rPr>
        <w:t>日，申诉人在卡萨布兰卡被捕。</w:t>
      </w:r>
      <w:r>
        <w:rPr>
          <w:lang w:val="zh-CN"/>
        </w:rPr>
        <w:t>2017</w:t>
      </w:r>
      <w:r>
        <w:rPr>
          <w:lang w:val="zh-CN"/>
        </w:rPr>
        <w:t>年</w:t>
      </w:r>
      <w:r>
        <w:rPr>
          <w:lang w:val="zh-CN"/>
        </w:rPr>
        <w:t>4</w:t>
      </w:r>
      <w:r>
        <w:rPr>
          <w:lang w:val="zh-CN"/>
        </w:rPr>
        <w:t>月</w:t>
      </w:r>
      <w:r>
        <w:rPr>
          <w:lang w:val="zh-CN"/>
        </w:rPr>
        <w:t>13</w:t>
      </w:r>
      <w:r>
        <w:rPr>
          <w:lang w:val="zh-CN"/>
        </w:rPr>
        <w:t>日，他被带到卡萨布兰卡一审法院，该法院下令在引渡前将他监禁，并将他送往塞拉监狱，等待最高上诉法院刑事审判庭的引渡程序。</w:t>
      </w:r>
    </w:p>
    <w:p w:rsidR="00B32370" w:rsidRPr="007B360D" w:rsidRDefault="00B32370" w:rsidP="006C4778">
      <w:pPr>
        <w:pStyle w:val="SingleTxtG"/>
        <w:tabs>
          <w:tab w:val="left" w:pos="1701"/>
        </w:tabs>
        <w:overflowPunct w:val="0"/>
        <w:spacing w:line="320" w:lineRule="exact"/>
      </w:pPr>
      <w:r>
        <w:rPr>
          <w:lang w:val="zh-CN"/>
        </w:rPr>
        <w:t>2.4</w:t>
      </w:r>
      <w:r>
        <w:rPr>
          <w:lang w:val="zh-CN"/>
        </w:rPr>
        <w:tab/>
        <w:t>2017</w:t>
      </w:r>
      <w:r>
        <w:rPr>
          <w:lang w:val="zh-CN"/>
        </w:rPr>
        <w:t>年</w:t>
      </w:r>
      <w:r>
        <w:rPr>
          <w:lang w:val="zh-CN"/>
        </w:rPr>
        <w:t>5</w:t>
      </w:r>
      <w:r>
        <w:rPr>
          <w:lang w:val="zh-CN"/>
        </w:rPr>
        <w:t>月</w:t>
      </w:r>
      <w:r>
        <w:rPr>
          <w:lang w:val="zh-CN"/>
        </w:rPr>
        <w:t>23</w:t>
      </w:r>
      <w:r>
        <w:rPr>
          <w:lang w:val="zh-CN"/>
        </w:rPr>
        <w:t>日，申诉人向拉巴特的联合国难民事务高级专员办事处当地代表处提交了国际保护申请。</w:t>
      </w:r>
      <w:r w:rsidRPr="007B360D">
        <w:rPr>
          <w:rStyle w:val="a8"/>
          <w:rFonts w:eastAsia="宋体"/>
          <w:lang w:val="zh-CN"/>
        </w:rPr>
        <w:footnoteReference w:id="5"/>
      </w:r>
      <w:r w:rsidR="0000227B">
        <w:rPr>
          <w:rFonts w:hint="eastAsia"/>
          <w:lang w:val="zh-CN"/>
        </w:rPr>
        <w:t xml:space="preserve"> </w:t>
      </w:r>
      <w:r>
        <w:rPr>
          <w:lang w:val="zh-CN"/>
        </w:rPr>
        <w:t>他仍在等待答复。</w:t>
      </w:r>
    </w:p>
    <w:p w:rsidR="00B32370" w:rsidRPr="007B360D" w:rsidRDefault="00B32370" w:rsidP="006C4778">
      <w:pPr>
        <w:pStyle w:val="SingleTxtG"/>
        <w:tabs>
          <w:tab w:val="left" w:pos="1701"/>
        </w:tabs>
        <w:overflowPunct w:val="0"/>
        <w:spacing w:line="320" w:lineRule="exact"/>
      </w:pPr>
      <w:r>
        <w:rPr>
          <w:lang w:val="zh-CN"/>
        </w:rPr>
        <w:t>2.5</w:t>
      </w:r>
      <w:r>
        <w:rPr>
          <w:lang w:val="zh-CN"/>
        </w:rPr>
        <w:tab/>
      </w:r>
      <w:r>
        <w:rPr>
          <w:lang w:val="zh-CN"/>
        </w:rPr>
        <w:t>在摩洛哥最高上诉法院</w:t>
      </w:r>
      <w:r>
        <w:rPr>
          <w:lang w:val="zh-CN"/>
        </w:rPr>
        <w:t>2017</w:t>
      </w:r>
      <w:r>
        <w:rPr>
          <w:lang w:val="zh-CN"/>
        </w:rPr>
        <w:t>年</w:t>
      </w:r>
      <w:r>
        <w:rPr>
          <w:lang w:val="zh-CN"/>
        </w:rPr>
        <w:t>5</w:t>
      </w:r>
      <w:r>
        <w:rPr>
          <w:lang w:val="zh-CN"/>
        </w:rPr>
        <w:t>月</w:t>
      </w:r>
      <w:r>
        <w:rPr>
          <w:lang w:val="zh-CN"/>
        </w:rPr>
        <w:t>24</w:t>
      </w:r>
      <w:r>
        <w:rPr>
          <w:lang w:val="zh-CN"/>
        </w:rPr>
        <w:t>日的听证会上，在其律师的协助下，申诉人否认了土耳其案件卷宗中的指控，这些指控毫无根据，仅基于详细的</w:t>
      </w:r>
      <w:r w:rsidR="007F194D">
        <w:rPr>
          <w:rFonts w:hint="eastAsia"/>
        </w:rPr>
        <w:t>“</w:t>
      </w:r>
      <w:r>
        <w:rPr>
          <w:lang w:val="zh-CN"/>
        </w:rPr>
        <w:t>宣誓</w:t>
      </w:r>
      <w:r w:rsidR="007F194D">
        <w:rPr>
          <w:rFonts w:hint="eastAsia"/>
        </w:rPr>
        <w:t>”</w:t>
      </w:r>
      <w:r>
        <w:rPr>
          <w:lang w:val="zh-CN"/>
        </w:rPr>
        <w:t>证词，没有客观的犯罪证据。申诉人辩称，引渡文件中的大部分证据只包括在记事本中发现的个人笔记，载有土耳其总统雷杰普</w:t>
      </w:r>
      <w:r w:rsidR="006375AE">
        <w:rPr>
          <w:rFonts w:hint="eastAsia"/>
        </w:rPr>
        <w:t>·</w:t>
      </w:r>
      <w:r>
        <w:rPr>
          <w:lang w:val="zh-CN"/>
        </w:rPr>
        <w:t>塔伊普</w:t>
      </w:r>
      <w:r w:rsidR="006375AE">
        <w:rPr>
          <w:rFonts w:hint="eastAsia"/>
        </w:rPr>
        <w:t>·</w:t>
      </w:r>
      <w:r>
        <w:rPr>
          <w:lang w:val="zh-CN"/>
        </w:rPr>
        <w:t>埃尔多安和他的儿子内吉梅丁</w:t>
      </w:r>
      <w:r w:rsidR="006375AE">
        <w:rPr>
          <w:rFonts w:hint="eastAsia"/>
        </w:rPr>
        <w:t>·</w:t>
      </w:r>
      <w:r>
        <w:rPr>
          <w:lang w:val="zh-CN"/>
        </w:rPr>
        <w:t>比拉尔</w:t>
      </w:r>
      <w:r w:rsidR="006375AE">
        <w:rPr>
          <w:rFonts w:hint="eastAsia"/>
        </w:rPr>
        <w:t>·</w:t>
      </w:r>
      <w:r>
        <w:rPr>
          <w:lang w:val="zh-CN"/>
        </w:rPr>
        <w:t>埃尔多安照片的视频，以及申诉人给他的商业同事和朋友的一封信的电子</w:t>
      </w:r>
      <w:r>
        <w:rPr>
          <w:lang w:val="zh-CN"/>
        </w:rPr>
        <w:t>Word</w:t>
      </w:r>
      <w:r>
        <w:rPr>
          <w:lang w:val="zh-CN"/>
        </w:rPr>
        <w:t>文件，他在信中描述了摩洛哥有前途的经济部门，并邀请他们前往该国投资。</w:t>
      </w:r>
    </w:p>
    <w:p w:rsidR="00B32370" w:rsidRPr="008644BB" w:rsidRDefault="00B32370" w:rsidP="006C4778">
      <w:pPr>
        <w:pStyle w:val="SingleTxtG"/>
        <w:tabs>
          <w:tab w:val="left" w:pos="1701"/>
        </w:tabs>
        <w:overflowPunct w:val="0"/>
        <w:spacing w:line="320" w:lineRule="exact"/>
      </w:pPr>
      <w:r>
        <w:rPr>
          <w:lang w:val="zh-CN"/>
        </w:rPr>
        <w:t>2.6</w:t>
      </w:r>
      <w:r>
        <w:rPr>
          <w:lang w:val="zh-CN"/>
        </w:rPr>
        <w:tab/>
      </w:r>
      <w:r>
        <w:rPr>
          <w:lang w:val="zh-CN"/>
        </w:rPr>
        <w:t>申诉人还辩称，引渡请求具有政治性质，基于他是一名人权活动家，他采取了与土耳其当局不同的政治观点，并基于土耳其政府将</w:t>
      </w:r>
      <w:r>
        <w:rPr>
          <w:rFonts w:hint="eastAsia"/>
          <w:lang w:val="zh-CN"/>
        </w:rPr>
        <w:t>“</w:t>
      </w:r>
      <w:r>
        <w:rPr>
          <w:lang w:val="zh-CN"/>
        </w:rPr>
        <w:t>志愿服务运动</w:t>
      </w:r>
      <w:r>
        <w:rPr>
          <w:rFonts w:hint="eastAsia"/>
          <w:lang w:val="zh-CN"/>
        </w:rPr>
        <w:t>”</w:t>
      </w:r>
      <w:r>
        <w:rPr>
          <w:lang w:val="zh-CN"/>
        </w:rPr>
        <w:t>作为恐怖团体的政治定性。他还提到了他在土耳其将面临的危险，因为那里普遍存在着人权状况，特别是在</w:t>
      </w:r>
      <w:r>
        <w:rPr>
          <w:lang w:val="zh-CN"/>
        </w:rPr>
        <w:t>2016</w:t>
      </w:r>
      <w:r>
        <w:rPr>
          <w:lang w:val="zh-CN"/>
        </w:rPr>
        <w:t>年</w:t>
      </w:r>
      <w:r>
        <w:rPr>
          <w:lang w:val="zh-CN"/>
        </w:rPr>
        <w:t>7</w:t>
      </w:r>
      <w:r>
        <w:rPr>
          <w:lang w:val="zh-CN"/>
        </w:rPr>
        <w:t>月</w:t>
      </w:r>
      <w:r>
        <w:rPr>
          <w:lang w:val="zh-CN"/>
        </w:rPr>
        <w:t>15</w:t>
      </w:r>
      <w:r>
        <w:rPr>
          <w:lang w:val="zh-CN"/>
        </w:rPr>
        <w:t>日未遂政变之后，随后发生了大规模的逮捕、审判和定罪浪潮。申诉人还向联合国难民事务高级专员办事处提交了他的庇护申请证明。</w:t>
      </w:r>
    </w:p>
    <w:p w:rsidR="00B32370" w:rsidRPr="008644BB" w:rsidRDefault="00B32370" w:rsidP="006C4778">
      <w:pPr>
        <w:pStyle w:val="SingleTxtG"/>
        <w:tabs>
          <w:tab w:val="left" w:pos="1701"/>
        </w:tabs>
        <w:overflowPunct w:val="0"/>
        <w:spacing w:line="320" w:lineRule="exact"/>
      </w:pPr>
      <w:r>
        <w:rPr>
          <w:lang w:val="zh-CN"/>
        </w:rPr>
        <w:t>2.7</w:t>
      </w:r>
      <w:r>
        <w:rPr>
          <w:lang w:val="zh-CN"/>
        </w:rPr>
        <w:tab/>
        <w:t>2017</w:t>
      </w:r>
      <w:r>
        <w:rPr>
          <w:lang w:val="zh-CN"/>
        </w:rPr>
        <w:t>年</w:t>
      </w:r>
      <w:r>
        <w:rPr>
          <w:lang w:val="zh-CN"/>
        </w:rPr>
        <w:t>5</w:t>
      </w:r>
      <w:r>
        <w:rPr>
          <w:lang w:val="zh-CN"/>
        </w:rPr>
        <w:t>月</w:t>
      </w:r>
      <w:r>
        <w:rPr>
          <w:lang w:val="zh-CN"/>
        </w:rPr>
        <w:t>31</w:t>
      </w:r>
      <w:r>
        <w:rPr>
          <w:lang w:val="zh-CN"/>
        </w:rPr>
        <w:t>日，摩洛哥最高上诉法院</w:t>
      </w:r>
      <w:proofErr w:type="gramStart"/>
      <w:r>
        <w:rPr>
          <w:lang w:val="zh-CN"/>
        </w:rPr>
        <w:t>作出</w:t>
      </w:r>
      <w:proofErr w:type="gramEnd"/>
      <w:r>
        <w:rPr>
          <w:lang w:val="zh-CN"/>
        </w:rPr>
        <w:t>赞成将申诉人引渡到土耳其的裁决。</w:t>
      </w:r>
    </w:p>
    <w:p w:rsidR="00B32370" w:rsidRPr="008644BB" w:rsidRDefault="00B32370" w:rsidP="008349DB">
      <w:pPr>
        <w:pStyle w:val="H23GC"/>
        <w:rPr>
          <w:rFonts w:eastAsia="MS Mincho"/>
        </w:rPr>
      </w:pPr>
      <w:r>
        <w:rPr>
          <w:lang w:val="zh-CN"/>
        </w:rPr>
        <w:tab/>
      </w:r>
      <w:r>
        <w:rPr>
          <w:lang w:val="zh-CN"/>
        </w:rPr>
        <w:tab/>
      </w:r>
      <w:r>
        <w:rPr>
          <w:bCs/>
          <w:lang w:val="zh-CN"/>
        </w:rPr>
        <w:t>申诉</w:t>
      </w:r>
    </w:p>
    <w:p w:rsidR="00B32370" w:rsidRPr="008644BB" w:rsidRDefault="00B32370" w:rsidP="006C4778">
      <w:pPr>
        <w:pStyle w:val="SingleTxtG"/>
        <w:tabs>
          <w:tab w:val="left" w:pos="1701"/>
        </w:tabs>
        <w:overflowPunct w:val="0"/>
        <w:spacing w:line="320" w:lineRule="exact"/>
      </w:pPr>
      <w:r>
        <w:rPr>
          <w:lang w:val="zh-CN"/>
        </w:rPr>
        <w:t>3.1</w:t>
      </w:r>
      <w:r>
        <w:rPr>
          <w:lang w:val="zh-CN"/>
        </w:rPr>
        <w:tab/>
      </w:r>
      <w:r>
        <w:rPr>
          <w:lang w:val="zh-CN"/>
        </w:rPr>
        <w:t>申诉人坚持认为，将他引渡到土耳其将导致遭受土耳其当局酷刑的风险，这有违《公约》第</w:t>
      </w:r>
      <w:r>
        <w:rPr>
          <w:lang w:val="zh-CN"/>
        </w:rPr>
        <w:t>3</w:t>
      </w:r>
      <w:r>
        <w:rPr>
          <w:lang w:val="zh-CN"/>
        </w:rPr>
        <w:t>条。</w:t>
      </w:r>
    </w:p>
    <w:p w:rsidR="00B32370" w:rsidRPr="008644BB" w:rsidRDefault="00B32370" w:rsidP="006C4778">
      <w:pPr>
        <w:pStyle w:val="SingleTxtG"/>
        <w:tabs>
          <w:tab w:val="left" w:pos="1701"/>
        </w:tabs>
        <w:overflowPunct w:val="0"/>
        <w:spacing w:line="320" w:lineRule="exact"/>
        <w:rPr>
          <w:rFonts w:eastAsia="MS Mincho"/>
        </w:rPr>
      </w:pPr>
      <w:r>
        <w:rPr>
          <w:lang w:val="zh-CN"/>
        </w:rPr>
        <w:t>3.2</w:t>
      </w:r>
      <w:r>
        <w:rPr>
          <w:lang w:val="zh-CN"/>
        </w:rPr>
        <w:tab/>
        <w:t>2016</w:t>
      </w:r>
      <w:r>
        <w:rPr>
          <w:lang w:val="zh-CN"/>
        </w:rPr>
        <w:t>年</w:t>
      </w:r>
      <w:r>
        <w:rPr>
          <w:lang w:val="zh-CN"/>
        </w:rPr>
        <w:t>7</w:t>
      </w:r>
      <w:r>
        <w:rPr>
          <w:lang w:val="zh-CN"/>
        </w:rPr>
        <w:t>月</w:t>
      </w:r>
      <w:r>
        <w:rPr>
          <w:lang w:val="zh-CN"/>
        </w:rPr>
        <w:t>15</w:t>
      </w:r>
      <w:r>
        <w:rPr>
          <w:lang w:val="zh-CN"/>
        </w:rPr>
        <w:t>日未遂政变后，土耳其于</w:t>
      </w:r>
      <w:r>
        <w:rPr>
          <w:lang w:val="zh-CN"/>
        </w:rPr>
        <w:t>2016</w:t>
      </w:r>
      <w:r>
        <w:rPr>
          <w:lang w:val="zh-CN"/>
        </w:rPr>
        <w:t>年</w:t>
      </w:r>
      <w:r>
        <w:rPr>
          <w:lang w:val="zh-CN"/>
        </w:rPr>
        <w:t>7</w:t>
      </w:r>
      <w:r>
        <w:rPr>
          <w:lang w:val="zh-CN"/>
        </w:rPr>
        <w:t>月</w:t>
      </w:r>
      <w:r>
        <w:rPr>
          <w:lang w:val="zh-CN"/>
        </w:rPr>
        <w:t>20</w:t>
      </w:r>
      <w:r>
        <w:rPr>
          <w:lang w:val="zh-CN"/>
        </w:rPr>
        <w:t>日宣布其领土进入紧急状态。从那时起，法官、记者、律师和学者面临</w:t>
      </w:r>
      <w:r w:rsidR="007F194D">
        <w:rPr>
          <w:rFonts w:hint="eastAsia"/>
        </w:rPr>
        <w:t>“</w:t>
      </w:r>
      <w:r>
        <w:rPr>
          <w:lang w:val="zh-CN"/>
        </w:rPr>
        <w:t>任意镇压和基本自由的毁灭</w:t>
      </w:r>
      <w:r w:rsidR="007F194D">
        <w:rPr>
          <w:rFonts w:hint="eastAsia"/>
        </w:rPr>
        <w:t>”</w:t>
      </w:r>
      <w:r>
        <w:rPr>
          <w:lang w:val="zh-CN"/>
        </w:rPr>
        <w:t>。</w:t>
      </w:r>
      <w:r w:rsidRPr="007B360D">
        <w:rPr>
          <w:rStyle w:val="a8"/>
          <w:rFonts w:eastAsia="宋体"/>
          <w:lang w:val="zh-CN"/>
        </w:rPr>
        <w:footnoteReference w:id="6"/>
      </w:r>
      <w:r w:rsidR="007F194D">
        <w:rPr>
          <w:rFonts w:hint="eastAsia"/>
          <w:lang w:val="zh-CN"/>
        </w:rPr>
        <w:t xml:space="preserve"> </w:t>
      </w:r>
      <w:r>
        <w:rPr>
          <w:lang w:val="zh-CN"/>
        </w:rPr>
        <w:t>土耳其在未遂政变后的当前政治环境未提供对基于法治的国家程序规则的遵守，因此是对根据国际标准进行引渡的障碍。在</w:t>
      </w:r>
      <w:r>
        <w:rPr>
          <w:lang w:val="zh-CN"/>
        </w:rPr>
        <w:t>2017</w:t>
      </w:r>
      <w:r>
        <w:rPr>
          <w:lang w:val="zh-CN"/>
        </w:rPr>
        <w:t>年</w:t>
      </w:r>
      <w:r>
        <w:rPr>
          <w:lang w:val="zh-CN"/>
        </w:rPr>
        <w:t>4</w:t>
      </w:r>
      <w:r>
        <w:rPr>
          <w:lang w:val="zh-CN"/>
        </w:rPr>
        <w:t>月</w:t>
      </w:r>
      <w:r>
        <w:rPr>
          <w:lang w:val="zh-CN"/>
        </w:rPr>
        <w:t>25</w:t>
      </w:r>
      <w:r>
        <w:rPr>
          <w:lang w:val="zh-CN"/>
        </w:rPr>
        <w:t>日的决议中，欧洲委员会议会对土耳其的人权状况深表关切，并指出，</w:t>
      </w:r>
      <w:r w:rsidR="007F194D">
        <w:rPr>
          <w:rFonts w:hint="eastAsia"/>
        </w:rPr>
        <w:t>“</w:t>
      </w:r>
      <w:r>
        <w:rPr>
          <w:lang w:val="zh-CN"/>
        </w:rPr>
        <w:t>在未遂政变八个月后，局势恶化，措施远远超出了必要性和相称性的范围</w:t>
      </w:r>
      <w:r w:rsidR="007F194D">
        <w:rPr>
          <w:rFonts w:hint="eastAsia"/>
        </w:rPr>
        <w:t>”</w:t>
      </w:r>
      <w:r>
        <w:rPr>
          <w:lang w:val="zh-CN"/>
        </w:rPr>
        <w:t>。</w:t>
      </w:r>
      <w:r w:rsidRPr="007B360D">
        <w:rPr>
          <w:rStyle w:val="a8"/>
          <w:rFonts w:eastAsia="宋体"/>
          <w:lang w:val="zh-CN"/>
        </w:rPr>
        <w:footnoteReference w:id="7"/>
      </w:r>
      <w:r w:rsidR="007F194D">
        <w:rPr>
          <w:rFonts w:hint="eastAsia"/>
          <w:lang w:val="zh-CN"/>
        </w:rPr>
        <w:t xml:space="preserve"> </w:t>
      </w:r>
      <w:r>
        <w:rPr>
          <w:lang w:val="zh-CN"/>
        </w:rPr>
        <w:t>该议会还强调，政府内部进行了大规模清洗</w:t>
      </w:r>
      <w:r w:rsidR="00B15283">
        <w:rPr>
          <w:rFonts w:hint="eastAsia"/>
          <w:lang w:val="zh-CN"/>
        </w:rPr>
        <w:t>，</w:t>
      </w:r>
      <w:r w:rsidRPr="00004D61">
        <w:rPr>
          <w:rStyle w:val="a8"/>
          <w:rFonts w:eastAsia="宋体"/>
        </w:rPr>
        <w:footnoteReference w:id="8"/>
      </w:r>
      <w:r w:rsidR="00B15283">
        <w:rPr>
          <w:rFonts w:hint="eastAsia"/>
          <w:lang w:val="zh-CN"/>
        </w:rPr>
        <w:t xml:space="preserve"> </w:t>
      </w:r>
      <w:r>
        <w:rPr>
          <w:lang w:val="zh-CN"/>
        </w:rPr>
        <w:t>大量人员被逮捕并被拘留等待起诉</w:t>
      </w:r>
      <w:r w:rsidR="00B15283">
        <w:rPr>
          <w:rFonts w:hint="eastAsia"/>
          <w:lang w:val="zh-CN"/>
        </w:rPr>
        <w:t>，</w:t>
      </w:r>
      <w:r w:rsidRPr="00004D61">
        <w:rPr>
          <w:rStyle w:val="a8"/>
          <w:rFonts w:eastAsia="宋体"/>
        </w:rPr>
        <w:footnoteReference w:id="9"/>
      </w:r>
      <w:r w:rsidR="00B15283">
        <w:rPr>
          <w:rFonts w:hint="eastAsia"/>
          <w:lang w:val="zh-CN"/>
        </w:rPr>
        <w:t xml:space="preserve"> </w:t>
      </w:r>
      <w:r>
        <w:rPr>
          <w:lang w:val="zh-CN"/>
        </w:rPr>
        <w:t>许多官员被解职，对他们采取的措施，如吊销他们的护照，明确禁止他们再次在公共行政部门工作或终止他们享用社会保障系统，构成了有关人员的</w:t>
      </w:r>
      <w:r w:rsidR="00B15283">
        <w:rPr>
          <w:rFonts w:hint="eastAsia"/>
        </w:rPr>
        <w:t>“</w:t>
      </w:r>
      <w:r>
        <w:rPr>
          <w:lang w:val="zh-CN"/>
        </w:rPr>
        <w:t>民</w:t>
      </w:r>
      <w:r>
        <w:rPr>
          <w:rFonts w:hint="eastAsia"/>
          <w:lang w:val="zh-CN"/>
        </w:rPr>
        <w:t>权</w:t>
      </w:r>
      <w:r>
        <w:rPr>
          <w:lang w:val="zh-CN"/>
        </w:rPr>
        <w:t>死亡</w:t>
      </w:r>
      <w:r w:rsidR="00B15283">
        <w:rPr>
          <w:rFonts w:hint="eastAsia"/>
        </w:rPr>
        <w:t>”。</w:t>
      </w:r>
      <w:r w:rsidRPr="00004D61">
        <w:rPr>
          <w:rStyle w:val="a8"/>
          <w:rFonts w:eastAsia="宋体"/>
        </w:rPr>
        <w:footnoteReference w:id="10"/>
      </w:r>
      <w:r w:rsidR="00B15283">
        <w:rPr>
          <w:rFonts w:hint="eastAsia"/>
        </w:rPr>
        <w:t xml:space="preserve"> </w:t>
      </w:r>
      <w:r>
        <w:rPr>
          <w:lang w:val="zh-CN"/>
        </w:rPr>
        <w:t>该议会认为，在土耳其，对基本权利的尊重没有得到保证。</w:t>
      </w:r>
      <w:r w:rsidRPr="007B360D">
        <w:rPr>
          <w:rStyle w:val="a8"/>
          <w:rFonts w:eastAsia="宋体"/>
          <w:lang w:val="zh-CN"/>
        </w:rPr>
        <w:footnoteReference w:id="11"/>
      </w:r>
      <w:r w:rsidR="00B15283">
        <w:rPr>
          <w:rFonts w:hint="eastAsia"/>
          <w:lang w:val="zh-CN"/>
        </w:rPr>
        <w:t xml:space="preserve"> </w:t>
      </w:r>
      <w:r>
        <w:rPr>
          <w:lang w:val="zh-CN"/>
        </w:rPr>
        <w:t>2016</w:t>
      </w:r>
      <w:r>
        <w:rPr>
          <w:lang w:val="zh-CN"/>
        </w:rPr>
        <w:t>年</w:t>
      </w:r>
      <w:r>
        <w:rPr>
          <w:lang w:val="zh-CN"/>
        </w:rPr>
        <w:t>7</w:t>
      </w:r>
      <w:r>
        <w:rPr>
          <w:lang w:val="zh-CN"/>
        </w:rPr>
        <w:t>月</w:t>
      </w:r>
      <w:r>
        <w:rPr>
          <w:lang w:val="zh-CN"/>
        </w:rPr>
        <w:t>21</w:t>
      </w:r>
      <w:r>
        <w:rPr>
          <w:lang w:val="zh-CN"/>
        </w:rPr>
        <w:t>日，土耳其宣布打算适用《保护人权与基本自由公约》</w:t>
      </w:r>
      <w:r>
        <w:rPr>
          <w:lang w:val="zh-CN"/>
        </w:rPr>
        <w:t>(</w:t>
      </w:r>
      <w:r>
        <w:rPr>
          <w:lang w:val="zh-CN"/>
        </w:rPr>
        <w:t>《欧洲人权公约》</w:t>
      </w:r>
      <w:r>
        <w:rPr>
          <w:lang w:val="zh-CN"/>
        </w:rPr>
        <w:t>)</w:t>
      </w:r>
      <w:r>
        <w:rPr>
          <w:lang w:val="zh-CN"/>
        </w:rPr>
        <w:t>第十五条，</w:t>
      </w:r>
      <w:proofErr w:type="gramStart"/>
      <w:r>
        <w:rPr>
          <w:rFonts w:hint="eastAsia"/>
          <w:lang w:val="zh-CN"/>
        </w:rPr>
        <w:t>克减</w:t>
      </w:r>
      <w:r>
        <w:rPr>
          <w:lang w:val="zh-CN"/>
        </w:rPr>
        <w:t>该</w:t>
      </w:r>
      <w:proofErr w:type="gramEnd"/>
      <w:r>
        <w:rPr>
          <w:lang w:val="zh-CN"/>
        </w:rPr>
        <w:t>《公约》。鉴于所有这些情况，申诉人如果返回本国，将面临遭受酷刑的个人风险。</w:t>
      </w:r>
    </w:p>
    <w:p w:rsidR="00B32370" w:rsidRPr="008644BB" w:rsidRDefault="00B32370" w:rsidP="006C4778">
      <w:pPr>
        <w:pStyle w:val="SingleTxtG"/>
        <w:tabs>
          <w:tab w:val="left" w:pos="1701"/>
        </w:tabs>
        <w:overflowPunct w:val="0"/>
        <w:spacing w:line="320" w:lineRule="exact"/>
        <w:rPr>
          <w:rFonts w:eastAsia="MS Mincho"/>
        </w:rPr>
      </w:pPr>
      <w:r>
        <w:rPr>
          <w:lang w:val="zh-CN"/>
        </w:rPr>
        <w:t>3.3</w:t>
      </w:r>
      <w:r>
        <w:rPr>
          <w:lang w:val="zh-CN"/>
        </w:rPr>
        <w:tab/>
      </w:r>
      <w:r>
        <w:rPr>
          <w:lang w:val="zh-CN"/>
        </w:rPr>
        <w:t>申诉人还指出，希腊最高法院拒绝已引渡八名土耳其军官，理由是，希腊法院无法凭良心同意将他们引渡到土耳其，法院认为，该国面临恢复死刑的威胁，在该国，也有对政治异见人士有辱人格和不人道待遇的证据，最后，没有严格意义上的公平审判。</w:t>
      </w:r>
    </w:p>
    <w:p w:rsidR="00B32370" w:rsidRPr="008644BB" w:rsidRDefault="00B32370" w:rsidP="006C4778">
      <w:pPr>
        <w:pStyle w:val="SingleTxtG"/>
        <w:tabs>
          <w:tab w:val="left" w:pos="1701"/>
        </w:tabs>
        <w:overflowPunct w:val="0"/>
        <w:spacing w:line="320" w:lineRule="exact"/>
        <w:rPr>
          <w:rFonts w:eastAsia="MS Mincho"/>
        </w:rPr>
      </w:pPr>
      <w:r>
        <w:rPr>
          <w:lang w:val="zh-CN"/>
        </w:rPr>
        <w:t>3.4</w:t>
      </w:r>
      <w:r>
        <w:rPr>
          <w:lang w:val="zh-CN"/>
        </w:rPr>
        <w:tab/>
      </w:r>
      <w:r>
        <w:rPr>
          <w:lang w:val="zh-CN"/>
        </w:rPr>
        <w:t>土耳其政府指控</w:t>
      </w:r>
      <w:r w:rsidRPr="00A82189">
        <w:rPr>
          <w:rFonts w:hint="eastAsia"/>
          <w:lang w:val="zh-CN"/>
        </w:rPr>
        <w:t>“志愿服务</w:t>
      </w:r>
      <w:r>
        <w:rPr>
          <w:lang w:val="zh-CN"/>
        </w:rPr>
        <w:t>运动</w:t>
      </w:r>
      <w:r>
        <w:rPr>
          <w:rFonts w:hint="eastAsia"/>
          <w:lang w:val="zh-CN"/>
        </w:rPr>
        <w:t>”</w:t>
      </w:r>
      <w:r>
        <w:rPr>
          <w:lang w:val="zh-CN"/>
        </w:rPr>
        <w:t>是</w:t>
      </w:r>
      <w:r>
        <w:rPr>
          <w:lang w:val="zh-CN"/>
        </w:rPr>
        <w:t>2016</w:t>
      </w:r>
      <w:r>
        <w:rPr>
          <w:lang w:val="zh-CN"/>
        </w:rPr>
        <w:t>年</w:t>
      </w:r>
      <w:r>
        <w:rPr>
          <w:lang w:val="zh-CN"/>
        </w:rPr>
        <w:t>7</w:t>
      </w:r>
      <w:r>
        <w:rPr>
          <w:lang w:val="zh-CN"/>
        </w:rPr>
        <w:t>月</w:t>
      </w:r>
      <w:r>
        <w:rPr>
          <w:lang w:val="zh-CN"/>
        </w:rPr>
        <w:t>15</w:t>
      </w:r>
      <w:r>
        <w:rPr>
          <w:lang w:val="zh-CN"/>
        </w:rPr>
        <w:t>日未遂政变的幕后黑手。在土耳其，任何属于或涉嫌属于</w:t>
      </w:r>
      <w:r w:rsidRPr="00A82189">
        <w:rPr>
          <w:rFonts w:hint="eastAsia"/>
          <w:lang w:val="zh-CN"/>
        </w:rPr>
        <w:t>“志愿服务</w:t>
      </w:r>
      <w:r>
        <w:rPr>
          <w:lang w:val="zh-CN"/>
        </w:rPr>
        <w:t>运动</w:t>
      </w:r>
      <w:r>
        <w:rPr>
          <w:rFonts w:hint="eastAsia"/>
          <w:lang w:val="zh-CN"/>
        </w:rPr>
        <w:t>”</w:t>
      </w:r>
      <w:r>
        <w:rPr>
          <w:lang w:val="zh-CN"/>
        </w:rPr>
        <w:t>的个人</w:t>
      </w:r>
      <w:r w:rsidR="00943896">
        <w:rPr>
          <w:rFonts w:hint="eastAsia"/>
          <w:spacing w:val="-50"/>
        </w:rPr>
        <w:t>―</w:t>
      </w:r>
      <w:r w:rsidR="00943896">
        <w:rPr>
          <w:rFonts w:hint="eastAsia"/>
        </w:rPr>
        <w:t>―</w:t>
      </w:r>
      <w:r>
        <w:rPr>
          <w:lang w:val="zh-CN"/>
        </w:rPr>
        <w:t>申诉人是这种情况</w:t>
      </w:r>
      <w:r w:rsidR="00943896">
        <w:rPr>
          <w:rFonts w:hint="eastAsia"/>
          <w:spacing w:val="-50"/>
        </w:rPr>
        <w:t>―</w:t>
      </w:r>
      <w:r w:rsidR="00943896">
        <w:rPr>
          <w:rFonts w:hint="eastAsia"/>
        </w:rPr>
        <w:t>―</w:t>
      </w:r>
      <w:r>
        <w:rPr>
          <w:lang w:val="zh-CN"/>
        </w:rPr>
        <w:t>都面临酷刑和虐待的真正风险。</w:t>
      </w:r>
      <w:r w:rsidRPr="00A82189">
        <w:rPr>
          <w:rFonts w:hint="eastAsia"/>
          <w:lang w:val="zh-CN"/>
        </w:rPr>
        <w:t>“志愿服务</w:t>
      </w:r>
      <w:r>
        <w:rPr>
          <w:lang w:val="zh-CN"/>
        </w:rPr>
        <w:t>运动</w:t>
      </w:r>
      <w:r>
        <w:rPr>
          <w:rFonts w:hint="eastAsia"/>
          <w:lang w:val="zh-CN"/>
        </w:rPr>
        <w:t>”</w:t>
      </w:r>
      <w:r>
        <w:rPr>
          <w:lang w:val="zh-CN"/>
        </w:rPr>
        <w:t>成员在监狱中已有</w:t>
      </w:r>
      <w:r>
        <w:rPr>
          <w:lang w:val="zh-CN"/>
        </w:rPr>
        <w:t>50</w:t>
      </w:r>
      <w:r>
        <w:rPr>
          <w:lang w:val="zh-CN"/>
        </w:rPr>
        <w:t>多起可疑死亡被登记，申诉人补充说，每天都有关于对</w:t>
      </w:r>
      <w:r w:rsidRPr="00A82189">
        <w:rPr>
          <w:rFonts w:hint="eastAsia"/>
          <w:lang w:val="zh-CN"/>
        </w:rPr>
        <w:t>“志愿服务</w:t>
      </w:r>
      <w:r>
        <w:rPr>
          <w:lang w:val="zh-CN"/>
        </w:rPr>
        <w:t>运动</w:t>
      </w:r>
      <w:r>
        <w:rPr>
          <w:rFonts w:hint="eastAsia"/>
          <w:lang w:val="zh-CN"/>
        </w:rPr>
        <w:t>”</w:t>
      </w:r>
      <w:r>
        <w:rPr>
          <w:lang w:val="zh-CN"/>
        </w:rPr>
        <w:t>成员实施酷刑或虐待行为的新报告，有时甚至逮捕分娩</w:t>
      </w:r>
      <w:r>
        <w:rPr>
          <w:rFonts w:hint="eastAsia"/>
          <w:lang w:val="zh-CN"/>
        </w:rPr>
        <w:t>不久</w:t>
      </w:r>
      <w:r>
        <w:rPr>
          <w:lang w:val="zh-CN"/>
        </w:rPr>
        <w:t>的母亲，这是法律所禁止的。这些侵权行为也受到诸如大赦国际和人权观察等著名组织的谴责。</w:t>
      </w:r>
    </w:p>
    <w:p w:rsidR="00B32370" w:rsidRPr="008644BB" w:rsidRDefault="00B32370" w:rsidP="006C4778">
      <w:pPr>
        <w:pStyle w:val="SingleTxtG"/>
        <w:tabs>
          <w:tab w:val="left" w:pos="1701"/>
        </w:tabs>
        <w:overflowPunct w:val="0"/>
        <w:spacing w:line="320" w:lineRule="exact"/>
        <w:jc w:val="lowKashida"/>
        <w:rPr>
          <w:rFonts w:eastAsia="MS Mincho"/>
        </w:rPr>
      </w:pPr>
      <w:r>
        <w:rPr>
          <w:lang w:val="zh-CN"/>
        </w:rPr>
        <w:t>3.5</w:t>
      </w:r>
      <w:r>
        <w:rPr>
          <w:lang w:val="zh-CN"/>
        </w:rPr>
        <w:tab/>
      </w:r>
      <w:r>
        <w:rPr>
          <w:rFonts w:hint="eastAsia"/>
          <w:lang w:val="zh-CN"/>
        </w:rPr>
        <w:t>“</w:t>
      </w:r>
      <w:r>
        <w:rPr>
          <w:lang w:val="zh-CN"/>
        </w:rPr>
        <w:t>志愿服务运动</w:t>
      </w:r>
      <w:r>
        <w:rPr>
          <w:rFonts w:hint="eastAsia"/>
          <w:lang w:val="zh-CN"/>
        </w:rPr>
        <w:t>”</w:t>
      </w:r>
      <w:r>
        <w:rPr>
          <w:lang w:val="zh-CN"/>
        </w:rPr>
        <w:t>及其成员在媒体和土耳其官员的讲话中被妖魔化。</w:t>
      </w:r>
      <w:r>
        <w:rPr>
          <w:lang w:val="zh-CN"/>
        </w:rPr>
        <w:t>2017</w:t>
      </w:r>
      <w:r>
        <w:rPr>
          <w:lang w:val="zh-CN"/>
        </w:rPr>
        <w:t>年</w:t>
      </w:r>
      <w:r>
        <w:rPr>
          <w:lang w:val="zh-CN"/>
        </w:rPr>
        <w:t>6</w:t>
      </w:r>
      <w:r>
        <w:rPr>
          <w:lang w:val="zh-CN"/>
        </w:rPr>
        <w:t>月</w:t>
      </w:r>
      <w:r>
        <w:rPr>
          <w:lang w:val="zh-CN"/>
        </w:rPr>
        <w:t>7</w:t>
      </w:r>
      <w:r>
        <w:rPr>
          <w:lang w:val="zh-CN"/>
        </w:rPr>
        <w:t>日，在斋月仪式上，总统雷杰普</w:t>
      </w:r>
      <w:r w:rsidR="00933184">
        <w:rPr>
          <w:rFonts w:hint="eastAsia"/>
        </w:rPr>
        <w:t>·</w:t>
      </w:r>
      <w:r>
        <w:rPr>
          <w:lang w:val="zh-CN"/>
        </w:rPr>
        <w:t>塔伊普</w:t>
      </w:r>
      <w:r w:rsidR="00933184">
        <w:rPr>
          <w:rFonts w:hint="eastAsia"/>
        </w:rPr>
        <w:t>·</w:t>
      </w:r>
      <w:r>
        <w:rPr>
          <w:lang w:val="zh-CN"/>
        </w:rPr>
        <w:t>埃尔多安邀请土耳其人民给在对</w:t>
      </w:r>
      <w:r>
        <w:rPr>
          <w:rFonts w:hint="eastAsia"/>
          <w:lang w:val="zh-CN"/>
        </w:rPr>
        <w:t>“</w:t>
      </w:r>
      <w:r>
        <w:rPr>
          <w:lang w:val="zh-CN"/>
        </w:rPr>
        <w:t>志愿服务运动</w:t>
      </w:r>
      <w:r>
        <w:rPr>
          <w:rFonts w:hint="eastAsia"/>
          <w:lang w:val="zh-CN"/>
        </w:rPr>
        <w:t>”</w:t>
      </w:r>
      <w:r>
        <w:rPr>
          <w:lang w:val="zh-CN"/>
        </w:rPr>
        <w:t>的调查中已经获释的人</w:t>
      </w:r>
      <w:r w:rsidR="00943896">
        <w:rPr>
          <w:rFonts w:hint="eastAsia"/>
        </w:rPr>
        <w:t>“</w:t>
      </w:r>
      <w:r>
        <w:rPr>
          <w:lang w:val="zh-CN"/>
        </w:rPr>
        <w:t>上一课</w:t>
      </w:r>
      <w:r w:rsidR="00943896">
        <w:rPr>
          <w:rFonts w:hint="eastAsia"/>
        </w:rPr>
        <w:t>”</w:t>
      </w:r>
      <w:r>
        <w:rPr>
          <w:lang w:val="zh-CN"/>
        </w:rPr>
        <w:t>，明确说明，他们不应该这么容易地逃脱惩罚，即使他们不是罪犯。申诉人解释说，在土耳其他所在的城市，他是众所周知的</w:t>
      </w:r>
      <w:r>
        <w:rPr>
          <w:rFonts w:hint="eastAsia"/>
          <w:lang w:val="zh-CN"/>
        </w:rPr>
        <w:t>“</w:t>
      </w:r>
      <w:r>
        <w:rPr>
          <w:lang w:val="zh-CN"/>
        </w:rPr>
        <w:t>志愿服务运动</w:t>
      </w:r>
      <w:r>
        <w:rPr>
          <w:rFonts w:hint="eastAsia"/>
          <w:lang w:val="zh-CN"/>
        </w:rPr>
        <w:t>”</w:t>
      </w:r>
      <w:r>
        <w:rPr>
          <w:lang w:val="zh-CN"/>
        </w:rPr>
        <w:t>成员，因此，他有受到民众虐待的真实风险，而得不到政府的有效保护。</w:t>
      </w:r>
      <w:r w:rsidRPr="007B360D">
        <w:rPr>
          <w:rStyle w:val="a8"/>
          <w:rFonts w:eastAsia="宋体"/>
          <w:lang w:val="zh-CN"/>
        </w:rPr>
        <w:footnoteReference w:id="12"/>
      </w:r>
      <w:r w:rsidR="00224E64">
        <w:rPr>
          <w:rFonts w:hint="eastAsia"/>
          <w:lang w:val="zh-CN"/>
        </w:rPr>
        <w:t xml:space="preserve"> </w:t>
      </w:r>
      <w:r>
        <w:rPr>
          <w:lang w:val="zh-CN"/>
        </w:rPr>
        <w:t>此外，申诉人在推特上的帖子证明，他宣传了</w:t>
      </w:r>
      <w:r>
        <w:rPr>
          <w:rFonts w:hint="eastAsia"/>
          <w:lang w:val="zh-CN"/>
        </w:rPr>
        <w:t>“</w:t>
      </w:r>
      <w:r>
        <w:rPr>
          <w:lang w:val="zh-CN"/>
        </w:rPr>
        <w:t>志愿服务运动</w:t>
      </w:r>
      <w:r>
        <w:rPr>
          <w:rFonts w:hint="eastAsia"/>
          <w:lang w:val="zh-CN"/>
        </w:rPr>
        <w:t>”</w:t>
      </w:r>
      <w:r>
        <w:rPr>
          <w:lang w:val="zh-CN"/>
        </w:rPr>
        <w:t>的精神创始人</w:t>
      </w:r>
      <w:r>
        <w:rPr>
          <w:lang w:val="zh-CN"/>
        </w:rPr>
        <w:t>Fethullah Gülen</w:t>
      </w:r>
      <w:r>
        <w:rPr>
          <w:lang w:val="zh-CN"/>
        </w:rPr>
        <w:t>的理想。</w:t>
      </w:r>
    </w:p>
    <w:p w:rsidR="00B32370" w:rsidRPr="007B360D" w:rsidRDefault="00B32370" w:rsidP="006C4778">
      <w:pPr>
        <w:pStyle w:val="SingleTxtG"/>
        <w:tabs>
          <w:tab w:val="left" w:pos="1701"/>
        </w:tabs>
        <w:overflowPunct w:val="0"/>
        <w:spacing w:line="320" w:lineRule="exact"/>
        <w:rPr>
          <w:rFonts w:eastAsia="MS Mincho"/>
        </w:rPr>
      </w:pPr>
      <w:r>
        <w:rPr>
          <w:lang w:val="zh-CN"/>
        </w:rPr>
        <w:t>3.6</w:t>
      </w:r>
      <w:r>
        <w:rPr>
          <w:lang w:val="zh-CN"/>
        </w:rPr>
        <w:tab/>
      </w:r>
      <w:r>
        <w:rPr>
          <w:lang w:val="zh-CN"/>
        </w:rPr>
        <w:t>在对乌沙克市的</w:t>
      </w:r>
      <w:r>
        <w:rPr>
          <w:rFonts w:hint="eastAsia"/>
          <w:lang w:val="zh-CN"/>
        </w:rPr>
        <w:t>“</w:t>
      </w:r>
      <w:r>
        <w:rPr>
          <w:lang w:val="zh-CN"/>
        </w:rPr>
        <w:t>志愿服务运动</w:t>
      </w:r>
      <w:r>
        <w:rPr>
          <w:rFonts w:hint="eastAsia"/>
          <w:lang w:val="zh-CN"/>
        </w:rPr>
        <w:t>”</w:t>
      </w:r>
      <w:r>
        <w:rPr>
          <w:lang w:val="zh-CN"/>
        </w:rPr>
        <w:t>进行调查的背景下，土耳其当局正在通缉申诉人。他的亲属</w:t>
      </w:r>
      <w:r w:rsidR="009947CB">
        <w:rPr>
          <w:rFonts w:hint="eastAsia"/>
          <w:spacing w:val="-50"/>
        </w:rPr>
        <w:t>―</w:t>
      </w:r>
      <w:r w:rsidR="009947CB">
        <w:rPr>
          <w:rFonts w:hint="eastAsia"/>
        </w:rPr>
        <w:t>―</w:t>
      </w:r>
      <w:r>
        <w:rPr>
          <w:lang w:val="zh-CN"/>
        </w:rPr>
        <w:t>他的嫂子、他的姐夫和他妻子的叔叔和儿子</w:t>
      </w:r>
      <w:r w:rsidR="00843A56">
        <w:rPr>
          <w:rFonts w:hint="eastAsia"/>
          <w:spacing w:val="-50"/>
        </w:rPr>
        <w:t>―</w:t>
      </w:r>
      <w:r w:rsidR="00843A56">
        <w:rPr>
          <w:rFonts w:hint="eastAsia"/>
        </w:rPr>
        <w:t>―</w:t>
      </w:r>
      <w:r>
        <w:rPr>
          <w:lang w:val="zh-CN"/>
        </w:rPr>
        <w:t>都因为参加了</w:t>
      </w:r>
      <w:r>
        <w:rPr>
          <w:rFonts w:hint="eastAsia"/>
          <w:lang w:val="zh-CN"/>
        </w:rPr>
        <w:t>“</w:t>
      </w:r>
      <w:r>
        <w:rPr>
          <w:lang w:val="zh-CN"/>
        </w:rPr>
        <w:t>志愿服务运动</w:t>
      </w:r>
      <w:r>
        <w:rPr>
          <w:rFonts w:hint="eastAsia"/>
          <w:lang w:val="zh-CN"/>
        </w:rPr>
        <w:t>”</w:t>
      </w:r>
      <w:r>
        <w:rPr>
          <w:lang w:val="zh-CN"/>
        </w:rPr>
        <w:t>而被拘留。在</w:t>
      </w:r>
      <w:r>
        <w:rPr>
          <w:lang w:val="zh-CN"/>
        </w:rPr>
        <w:t>2017</w:t>
      </w:r>
      <w:r>
        <w:rPr>
          <w:lang w:val="zh-CN"/>
        </w:rPr>
        <w:t>年</w:t>
      </w:r>
      <w:r>
        <w:rPr>
          <w:lang w:val="zh-CN"/>
        </w:rPr>
        <w:t>9</w:t>
      </w:r>
      <w:r>
        <w:rPr>
          <w:lang w:val="zh-CN"/>
        </w:rPr>
        <w:t>月</w:t>
      </w:r>
      <w:r>
        <w:rPr>
          <w:lang w:val="zh-CN"/>
        </w:rPr>
        <w:t>10</w:t>
      </w:r>
      <w:r>
        <w:rPr>
          <w:lang w:val="zh-CN"/>
        </w:rPr>
        <w:t>日的政府公报上，公布了一项土耳其内政部长的决定，包含</w:t>
      </w:r>
      <w:r>
        <w:rPr>
          <w:lang w:val="zh-CN"/>
        </w:rPr>
        <w:t>99</w:t>
      </w:r>
      <w:r>
        <w:rPr>
          <w:lang w:val="zh-CN"/>
        </w:rPr>
        <w:t>个姓名</w:t>
      </w:r>
      <w:r>
        <w:rPr>
          <w:lang w:val="zh-CN"/>
        </w:rPr>
        <w:t>(</w:t>
      </w:r>
      <w:r>
        <w:rPr>
          <w:lang w:val="zh-CN"/>
        </w:rPr>
        <w:t>包括申诉人的姓名</w:t>
      </w:r>
      <w:r>
        <w:rPr>
          <w:lang w:val="zh-CN"/>
        </w:rPr>
        <w:t>)</w:t>
      </w:r>
      <w:r>
        <w:rPr>
          <w:lang w:val="zh-CN"/>
        </w:rPr>
        <w:t>，明确说明，如果这些人在决定公布后三个月内不返回土耳其，土耳其政府打算撤销他们的土耳其国籍。</w:t>
      </w:r>
      <w:r w:rsidRPr="007B360D">
        <w:rPr>
          <w:rStyle w:val="a8"/>
          <w:rFonts w:eastAsia="宋体"/>
          <w:lang w:val="zh-CN"/>
        </w:rPr>
        <w:footnoteReference w:id="13"/>
      </w:r>
      <w:r w:rsidR="009947CB">
        <w:rPr>
          <w:rFonts w:hint="eastAsia"/>
          <w:lang w:val="zh-CN"/>
        </w:rPr>
        <w:t xml:space="preserve"> </w:t>
      </w:r>
      <w:r>
        <w:rPr>
          <w:lang w:val="zh-CN"/>
        </w:rPr>
        <w:t>因此，申诉人如果被引渡到土耳其，将面临可预见的、个人的、目前的和实际的酷刑风险。</w:t>
      </w:r>
    </w:p>
    <w:p w:rsidR="00B32370" w:rsidRPr="008644BB" w:rsidRDefault="00B32370" w:rsidP="00224E64">
      <w:pPr>
        <w:pStyle w:val="H23GC"/>
        <w:rPr>
          <w:rFonts w:eastAsia="MS Mincho"/>
        </w:rPr>
      </w:pPr>
      <w:r>
        <w:rPr>
          <w:lang w:val="zh-CN"/>
        </w:rPr>
        <w:tab/>
      </w:r>
      <w:r>
        <w:rPr>
          <w:lang w:val="zh-CN"/>
        </w:rPr>
        <w:tab/>
      </w:r>
      <w:r>
        <w:rPr>
          <w:lang w:val="zh-CN"/>
        </w:rPr>
        <w:t>缔约国关于可否受理的意见</w:t>
      </w:r>
    </w:p>
    <w:p w:rsidR="00B32370" w:rsidRPr="008644BB" w:rsidRDefault="00B32370" w:rsidP="006C4778">
      <w:pPr>
        <w:pStyle w:val="SingleTxtG"/>
        <w:tabs>
          <w:tab w:val="left" w:pos="1701"/>
        </w:tabs>
        <w:overflowPunct w:val="0"/>
        <w:spacing w:line="320" w:lineRule="exact"/>
      </w:pPr>
      <w:r>
        <w:rPr>
          <w:lang w:val="zh-CN"/>
        </w:rPr>
        <w:t>4.1</w:t>
      </w:r>
      <w:r>
        <w:rPr>
          <w:lang w:val="zh-CN"/>
        </w:rPr>
        <w:tab/>
        <w:t>2017</w:t>
      </w:r>
      <w:r>
        <w:rPr>
          <w:lang w:val="zh-CN"/>
        </w:rPr>
        <w:t>年</w:t>
      </w:r>
      <w:r>
        <w:rPr>
          <w:lang w:val="zh-CN"/>
        </w:rPr>
        <w:t>8</w:t>
      </w:r>
      <w:r>
        <w:rPr>
          <w:lang w:val="zh-CN"/>
        </w:rPr>
        <w:t>月</w:t>
      </w:r>
      <w:r>
        <w:rPr>
          <w:lang w:val="zh-CN"/>
        </w:rPr>
        <w:t>19</w:t>
      </w:r>
      <w:r>
        <w:rPr>
          <w:lang w:val="zh-CN"/>
        </w:rPr>
        <w:t>日，缔约国对来文可否受理提出质疑。它明确说明，摩洛哥当局根据</w:t>
      </w:r>
      <w:r>
        <w:rPr>
          <w:lang w:val="zh-CN"/>
        </w:rPr>
        <w:t>1989</w:t>
      </w:r>
      <w:r>
        <w:rPr>
          <w:lang w:val="zh-CN"/>
        </w:rPr>
        <w:t>年</w:t>
      </w:r>
      <w:r>
        <w:rPr>
          <w:lang w:val="zh-CN"/>
        </w:rPr>
        <w:t>5</w:t>
      </w:r>
      <w:r>
        <w:rPr>
          <w:lang w:val="zh-CN"/>
        </w:rPr>
        <w:t>月</w:t>
      </w:r>
      <w:r>
        <w:rPr>
          <w:lang w:val="zh-CN"/>
        </w:rPr>
        <w:t>15</w:t>
      </w:r>
      <w:r>
        <w:rPr>
          <w:lang w:val="zh-CN"/>
        </w:rPr>
        <w:t>日缔结的《摩洛哥王国和土耳其共和国关于刑事事项互助和引渡的协定》的规定，正式和通过外交渠道，收到了土耳其当局提出的将申诉人引渡到土耳其的请求。</w:t>
      </w:r>
      <w:r>
        <w:rPr>
          <w:lang w:val="zh-CN"/>
        </w:rPr>
        <w:t>2017</w:t>
      </w:r>
      <w:r>
        <w:rPr>
          <w:lang w:val="zh-CN"/>
        </w:rPr>
        <w:t>年</w:t>
      </w:r>
      <w:r>
        <w:rPr>
          <w:lang w:val="zh-CN"/>
        </w:rPr>
        <w:t>5</w:t>
      </w:r>
      <w:r>
        <w:rPr>
          <w:lang w:val="zh-CN"/>
        </w:rPr>
        <w:t>月</w:t>
      </w:r>
      <w:r>
        <w:rPr>
          <w:lang w:val="zh-CN"/>
        </w:rPr>
        <w:t>31</w:t>
      </w:r>
      <w:r>
        <w:rPr>
          <w:lang w:val="zh-CN"/>
        </w:rPr>
        <w:t>日，最高上诉法院发布了支持引渡请求的决定，它裁定，土耳其当局的请求不仅得到国际逮捕令的支持，而且符合《摩洛哥刑事诉讼法》和《互助协定》所要求的形式和实质条件。在法庭上，申诉人充分受益于公平审判权的普遍公认原则和规则所保障的权利。</w:t>
      </w:r>
    </w:p>
    <w:p w:rsidR="00B32370" w:rsidRPr="007B360D" w:rsidRDefault="00B32370" w:rsidP="006C4778">
      <w:pPr>
        <w:pStyle w:val="SingleTxtG"/>
        <w:tabs>
          <w:tab w:val="left" w:pos="1701"/>
        </w:tabs>
        <w:overflowPunct w:val="0"/>
        <w:spacing w:line="320" w:lineRule="exact"/>
        <w:rPr>
          <w:rFonts w:eastAsia="MS Mincho"/>
        </w:rPr>
      </w:pPr>
      <w:r>
        <w:rPr>
          <w:lang w:val="zh-CN"/>
        </w:rPr>
        <w:t>4.2</w:t>
      </w:r>
      <w:r>
        <w:rPr>
          <w:lang w:val="zh-CN"/>
        </w:rPr>
        <w:tab/>
      </w:r>
      <w:r>
        <w:rPr>
          <w:lang w:val="zh-CN"/>
        </w:rPr>
        <w:t>即使对最高上诉法院的裁决不能进行任何普通上诉，但根据《刑事诉讼法》第</w:t>
      </w:r>
      <w:r>
        <w:rPr>
          <w:lang w:val="zh-CN"/>
        </w:rPr>
        <w:t>563</w:t>
      </w:r>
      <w:r>
        <w:rPr>
          <w:lang w:val="zh-CN"/>
        </w:rPr>
        <w:t>和</w:t>
      </w:r>
      <w:r>
        <w:rPr>
          <w:lang w:val="zh-CN"/>
        </w:rPr>
        <w:t>564</w:t>
      </w:r>
      <w:r>
        <w:rPr>
          <w:lang w:val="zh-CN"/>
        </w:rPr>
        <w:t>条，可对其提出撤销申请。</w:t>
      </w:r>
      <w:r w:rsidRPr="007B360D">
        <w:rPr>
          <w:rStyle w:val="a8"/>
          <w:rFonts w:eastAsia="宋体"/>
          <w:lang w:val="zh-CN"/>
        </w:rPr>
        <w:footnoteReference w:id="14"/>
      </w:r>
      <w:r w:rsidR="008349DB">
        <w:rPr>
          <w:rFonts w:hint="eastAsia"/>
          <w:lang w:val="zh-CN"/>
        </w:rPr>
        <w:t xml:space="preserve"> </w:t>
      </w:r>
      <w:r>
        <w:rPr>
          <w:lang w:val="zh-CN"/>
        </w:rPr>
        <w:t>因此，申诉人没有用尽所有国内补救办法。</w:t>
      </w:r>
    </w:p>
    <w:p w:rsidR="00B32370" w:rsidRPr="008644BB" w:rsidRDefault="00B32370" w:rsidP="006C4778">
      <w:pPr>
        <w:pStyle w:val="SingleTxtG"/>
        <w:tabs>
          <w:tab w:val="left" w:pos="1701"/>
        </w:tabs>
        <w:overflowPunct w:val="0"/>
        <w:spacing w:line="320" w:lineRule="exact"/>
        <w:rPr>
          <w:rFonts w:eastAsia="MS Mincho"/>
        </w:rPr>
      </w:pPr>
      <w:r>
        <w:rPr>
          <w:lang w:val="zh-CN"/>
        </w:rPr>
        <w:t>4.3</w:t>
      </w:r>
      <w:r>
        <w:rPr>
          <w:lang w:val="zh-CN"/>
        </w:rPr>
        <w:tab/>
      </w:r>
      <w:r>
        <w:rPr>
          <w:lang w:val="zh-CN"/>
        </w:rPr>
        <w:t>第二，关于引渡请求具有政治性质的指控，最高上诉法院得出结论，申诉人在土耳其被起诉的行为是摩洛哥刑法下的犯罪行为，因为这些行为与建立和指导恐怖组织以及洗钱有关。这种行为既不能被视为具有政治性，也不与政治罪行有关，也不能被视为没有履行军事义务，就像它们不能与宗教、种族、国籍或政治意见有关的动机或考虑相关联一样。此外，《互助协定》对因政治原因不引渡人员有足够的保障。</w:t>
      </w:r>
    </w:p>
    <w:p w:rsidR="00B32370" w:rsidRPr="008644BB" w:rsidRDefault="00B32370" w:rsidP="008349DB">
      <w:pPr>
        <w:pStyle w:val="H23GC"/>
      </w:pPr>
      <w:r>
        <w:rPr>
          <w:lang w:val="zh-CN"/>
        </w:rPr>
        <w:tab/>
      </w:r>
      <w:r>
        <w:rPr>
          <w:lang w:val="zh-CN"/>
        </w:rPr>
        <w:tab/>
      </w:r>
      <w:r>
        <w:rPr>
          <w:lang w:val="zh-CN"/>
        </w:rPr>
        <w:t>申诉人对缔约国关于可否受理问题的意见的评论</w:t>
      </w:r>
    </w:p>
    <w:p w:rsidR="00B32370" w:rsidRPr="008644BB" w:rsidRDefault="00B32370" w:rsidP="006C4778">
      <w:pPr>
        <w:pStyle w:val="SingleTxtG"/>
        <w:tabs>
          <w:tab w:val="left" w:pos="1701"/>
        </w:tabs>
        <w:overflowPunct w:val="0"/>
        <w:spacing w:line="320" w:lineRule="exact"/>
      </w:pPr>
      <w:r>
        <w:rPr>
          <w:lang w:val="zh-CN"/>
        </w:rPr>
        <w:t>5.1</w:t>
      </w:r>
      <w:r>
        <w:rPr>
          <w:lang w:val="zh-CN"/>
        </w:rPr>
        <w:tab/>
        <w:t>2018</w:t>
      </w:r>
      <w:r>
        <w:rPr>
          <w:lang w:val="zh-CN"/>
        </w:rPr>
        <w:t>年</w:t>
      </w:r>
      <w:r>
        <w:rPr>
          <w:lang w:val="zh-CN"/>
        </w:rPr>
        <w:t>1</w:t>
      </w:r>
      <w:r>
        <w:rPr>
          <w:lang w:val="zh-CN"/>
        </w:rPr>
        <w:t>月</w:t>
      </w:r>
      <w:r>
        <w:rPr>
          <w:lang w:val="zh-CN"/>
        </w:rPr>
        <w:t>19</w:t>
      </w:r>
      <w:r>
        <w:rPr>
          <w:lang w:val="zh-CN"/>
        </w:rPr>
        <w:t>日，申诉人辩称，缔约国援引的撤销申请是《刑事诉讼法》规定的例外补救措施。这不是针对一审法院或上诉法院的决定而提出的普通上诉，而是针对最高上诉法院本身</w:t>
      </w:r>
      <w:proofErr w:type="gramStart"/>
      <w:r>
        <w:rPr>
          <w:lang w:val="zh-CN"/>
        </w:rPr>
        <w:t>作出</w:t>
      </w:r>
      <w:proofErr w:type="gramEnd"/>
      <w:r>
        <w:rPr>
          <w:lang w:val="zh-CN"/>
        </w:rPr>
        <w:t>的决定的上诉。因此，撤销申请不是向上级法院提出的；而是向同一个上诉法院提出的。</w:t>
      </w:r>
    </w:p>
    <w:p w:rsidR="00B32370" w:rsidRPr="007B360D" w:rsidRDefault="00B32370" w:rsidP="006C4778">
      <w:pPr>
        <w:pStyle w:val="SingleTxtG"/>
        <w:tabs>
          <w:tab w:val="left" w:pos="1701"/>
        </w:tabs>
        <w:overflowPunct w:val="0"/>
        <w:spacing w:line="320" w:lineRule="exact"/>
      </w:pPr>
      <w:r>
        <w:rPr>
          <w:lang w:val="zh-CN"/>
        </w:rPr>
        <w:t>5.2</w:t>
      </w:r>
      <w:r>
        <w:rPr>
          <w:lang w:val="zh-CN"/>
        </w:rPr>
        <w:tab/>
      </w:r>
      <w:r>
        <w:rPr>
          <w:lang w:val="zh-CN"/>
        </w:rPr>
        <w:t>此外，撤销程序的申请在本案中是徒劳和无效的。首先，申诉人没有任何新的因素，这种因素对</w:t>
      </w:r>
      <w:proofErr w:type="gramStart"/>
      <w:r>
        <w:rPr>
          <w:lang w:val="zh-CN"/>
        </w:rPr>
        <w:t>作出</w:t>
      </w:r>
      <w:proofErr w:type="gramEnd"/>
      <w:r>
        <w:rPr>
          <w:lang w:val="zh-CN"/>
        </w:rPr>
        <w:t>赞成引渡他的裁决的同一法院审查其上诉会起决定性作用。第二，在类似的案件中，撤销申请未能奏效。</w:t>
      </w:r>
      <w:r w:rsidRPr="007B360D">
        <w:rPr>
          <w:rStyle w:val="a8"/>
          <w:rFonts w:eastAsia="宋体"/>
          <w:lang w:val="zh-CN"/>
        </w:rPr>
        <w:footnoteReference w:id="15"/>
      </w:r>
      <w:r w:rsidR="00151AE3">
        <w:rPr>
          <w:rFonts w:hint="eastAsia"/>
          <w:lang w:val="zh-CN"/>
        </w:rPr>
        <w:t xml:space="preserve"> </w:t>
      </w:r>
      <w:r>
        <w:rPr>
          <w:lang w:val="zh-CN"/>
        </w:rPr>
        <w:t>最后，撤销申请不具有暂缓效力。在这种情况下，不能要求申诉人在不断面临被引渡和遭受不可逆转伤害的风险的情况下提出这种上诉并等待其结果。</w:t>
      </w:r>
    </w:p>
    <w:p w:rsidR="00B32370" w:rsidRPr="008644BB" w:rsidRDefault="00B32370" w:rsidP="006C4778">
      <w:pPr>
        <w:pStyle w:val="SingleTxtG"/>
        <w:tabs>
          <w:tab w:val="left" w:pos="1701"/>
        </w:tabs>
        <w:overflowPunct w:val="0"/>
        <w:spacing w:line="320" w:lineRule="exact"/>
      </w:pPr>
      <w:r>
        <w:rPr>
          <w:lang w:val="zh-CN"/>
        </w:rPr>
        <w:t>5.3</w:t>
      </w:r>
      <w:r>
        <w:rPr>
          <w:lang w:val="zh-CN"/>
        </w:rPr>
        <w:tab/>
      </w:r>
      <w:r>
        <w:rPr>
          <w:lang w:val="zh-CN"/>
        </w:rPr>
        <w:t>最后，申诉人提到，如果上诉被驳回，撤销申请的费用很高</w:t>
      </w:r>
      <w:r w:rsidR="00151AE3">
        <w:rPr>
          <w:rFonts w:hint="eastAsia"/>
          <w:spacing w:val="-50"/>
        </w:rPr>
        <w:t>―</w:t>
      </w:r>
      <w:r w:rsidR="00151AE3">
        <w:rPr>
          <w:rFonts w:hint="eastAsia"/>
        </w:rPr>
        <w:t>―</w:t>
      </w:r>
      <w:r>
        <w:rPr>
          <w:lang w:val="zh-CN"/>
        </w:rPr>
        <w:t>相当于</w:t>
      </w:r>
      <w:r>
        <w:rPr>
          <w:lang w:val="zh-CN"/>
        </w:rPr>
        <w:t>100</w:t>
      </w:r>
      <w:r>
        <w:rPr>
          <w:lang w:val="zh-CN"/>
        </w:rPr>
        <w:t>欧元。鉴于申诉人的财务状况，他因引渡而入狱，在摩洛哥没有家人，保证金要求繁重，超出了他的承受能力。</w:t>
      </w:r>
    </w:p>
    <w:p w:rsidR="00B32370" w:rsidRPr="008644BB" w:rsidRDefault="00B32370" w:rsidP="002F1796">
      <w:pPr>
        <w:pStyle w:val="H23GC"/>
        <w:spacing w:before="160"/>
        <w:rPr>
          <w:rFonts w:eastAsia="MS Mincho"/>
        </w:rPr>
      </w:pPr>
      <w:r>
        <w:rPr>
          <w:lang w:val="zh-CN"/>
        </w:rPr>
        <w:tab/>
      </w:r>
      <w:r>
        <w:rPr>
          <w:lang w:val="zh-CN"/>
        </w:rPr>
        <w:tab/>
      </w:r>
      <w:r>
        <w:rPr>
          <w:lang w:val="zh-CN"/>
        </w:rPr>
        <w:t>缔约国关于案情的意见</w:t>
      </w:r>
    </w:p>
    <w:p w:rsidR="00B32370" w:rsidRPr="008644BB" w:rsidRDefault="00B32370" w:rsidP="006C4778">
      <w:pPr>
        <w:pStyle w:val="SingleTxtG"/>
        <w:tabs>
          <w:tab w:val="left" w:pos="1701"/>
        </w:tabs>
        <w:overflowPunct w:val="0"/>
        <w:spacing w:line="320" w:lineRule="exact"/>
        <w:rPr>
          <w:rFonts w:eastAsia="MS Mincho"/>
        </w:rPr>
      </w:pPr>
      <w:r>
        <w:rPr>
          <w:lang w:val="zh-CN"/>
        </w:rPr>
        <w:t>6.1</w:t>
      </w:r>
      <w:r>
        <w:rPr>
          <w:lang w:val="zh-CN"/>
        </w:rPr>
        <w:tab/>
        <w:t>2017</w:t>
      </w:r>
      <w:r>
        <w:rPr>
          <w:lang w:val="zh-CN"/>
        </w:rPr>
        <w:t>年</w:t>
      </w:r>
      <w:r>
        <w:rPr>
          <w:lang w:val="zh-CN"/>
        </w:rPr>
        <w:t>12</w:t>
      </w:r>
      <w:r>
        <w:rPr>
          <w:lang w:val="zh-CN"/>
        </w:rPr>
        <w:t>月</w:t>
      </w:r>
      <w:r>
        <w:rPr>
          <w:lang w:val="zh-CN"/>
        </w:rPr>
        <w:t>19</w:t>
      </w:r>
      <w:r>
        <w:rPr>
          <w:lang w:val="zh-CN"/>
        </w:rPr>
        <w:t>日，缔约国提交了关于案情的意见。首先，它讲述了根据土耳其当局提交的引渡请求，申诉人在摩洛哥被捕的程序细节。逮捕是根据两国缔结的《互助协定》第</w:t>
      </w:r>
      <w:r>
        <w:rPr>
          <w:lang w:val="zh-CN"/>
        </w:rPr>
        <w:t>29</w:t>
      </w:r>
      <w:r>
        <w:rPr>
          <w:lang w:val="zh-CN"/>
        </w:rPr>
        <w:t>条进行的。</w:t>
      </w:r>
    </w:p>
    <w:p w:rsidR="00B32370" w:rsidRPr="008644BB" w:rsidRDefault="00B32370" w:rsidP="006C4778">
      <w:pPr>
        <w:pStyle w:val="SingleTxtG"/>
        <w:tabs>
          <w:tab w:val="left" w:pos="1701"/>
        </w:tabs>
        <w:overflowPunct w:val="0"/>
        <w:spacing w:line="320" w:lineRule="exact"/>
        <w:rPr>
          <w:rFonts w:eastAsia="MS Mincho"/>
        </w:rPr>
      </w:pPr>
      <w:r>
        <w:rPr>
          <w:lang w:val="zh-CN"/>
        </w:rPr>
        <w:t>6.2</w:t>
      </w:r>
      <w:r>
        <w:rPr>
          <w:lang w:val="zh-CN"/>
        </w:rPr>
        <w:tab/>
      </w:r>
      <w:r>
        <w:rPr>
          <w:lang w:val="zh-CN"/>
        </w:rPr>
        <w:t>其次，缔约国提到了最高上诉法院的程序，该法院认为，申诉人在其原籍国被起诉的行为是普通法下的罪行</w:t>
      </w:r>
      <w:r w:rsidR="00894D18">
        <w:rPr>
          <w:rFonts w:hint="eastAsia"/>
          <w:spacing w:val="-50"/>
        </w:rPr>
        <w:t>―</w:t>
      </w:r>
      <w:r w:rsidR="00894D18">
        <w:rPr>
          <w:rFonts w:hint="eastAsia"/>
        </w:rPr>
        <w:t>―</w:t>
      </w:r>
      <w:r>
        <w:rPr>
          <w:lang w:val="zh-CN"/>
        </w:rPr>
        <w:t>恐怖主义罪行</w:t>
      </w:r>
      <w:r w:rsidR="00894D18">
        <w:rPr>
          <w:rFonts w:hint="eastAsia"/>
          <w:spacing w:val="-50"/>
        </w:rPr>
        <w:t>―</w:t>
      </w:r>
      <w:r w:rsidR="00894D18">
        <w:rPr>
          <w:rFonts w:hint="eastAsia"/>
        </w:rPr>
        <w:t>―</w:t>
      </w:r>
      <w:r>
        <w:rPr>
          <w:lang w:val="zh-CN"/>
        </w:rPr>
        <w:t>也是《摩洛哥刑法》下的罪行，</w:t>
      </w:r>
      <w:r w:rsidRPr="00486423">
        <w:rPr>
          <w:rStyle w:val="SingleTxtGCChar"/>
        </w:rPr>
        <w:t>这种罪行不能被认为是政治性的或与政治罪行有关。在诉讼过程中，</w:t>
      </w:r>
      <w:r w:rsidRPr="00486423">
        <w:rPr>
          <w:spacing w:val="4"/>
          <w:lang w:val="zh-CN"/>
        </w:rPr>
        <w:t>申诉人充分受益于公</w:t>
      </w:r>
      <w:r>
        <w:rPr>
          <w:lang w:val="zh-CN"/>
        </w:rPr>
        <w:t>平审判的所有保障，包括获得律师的机会。当《刑事诉讼法》第</w:t>
      </w:r>
      <w:r>
        <w:rPr>
          <w:lang w:val="zh-CN"/>
        </w:rPr>
        <w:t>721</w:t>
      </w:r>
      <w:r>
        <w:rPr>
          <w:lang w:val="zh-CN"/>
        </w:rPr>
        <w:t>条规定的条件</w:t>
      </w:r>
      <w:r w:rsidRPr="007B360D">
        <w:rPr>
          <w:rStyle w:val="a8"/>
          <w:rFonts w:eastAsia="宋体"/>
          <w:lang w:val="zh-CN"/>
        </w:rPr>
        <w:footnoteReference w:id="16"/>
      </w:r>
      <w:r w:rsidR="00577FB0">
        <w:rPr>
          <w:rFonts w:hint="eastAsia"/>
          <w:lang w:val="zh-CN"/>
        </w:rPr>
        <w:t xml:space="preserve"> </w:t>
      </w:r>
      <w:r>
        <w:rPr>
          <w:lang w:val="zh-CN"/>
        </w:rPr>
        <w:t>得到满足时，缔约国有系统地拒绝引渡请求。国家立法的规定充分执行了《公约》的原则。申诉人在缔约国境内没有遭受任何酷刑或虐待行为。</w:t>
      </w:r>
    </w:p>
    <w:p w:rsidR="00B32370" w:rsidRPr="008644BB" w:rsidRDefault="00B32370" w:rsidP="006C4778">
      <w:pPr>
        <w:pStyle w:val="SingleTxtG"/>
        <w:tabs>
          <w:tab w:val="left" w:pos="1701"/>
        </w:tabs>
        <w:overflowPunct w:val="0"/>
        <w:spacing w:line="320" w:lineRule="exact"/>
        <w:rPr>
          <w:rFonts w:eastAsia="MS Mincho"/>
        </w:rPr>
      </w:pPr>
      <w:r>
        <w:rPr>
          <w:lang w:val="zh-CN"/>
        </w:rPr>
        <w:t>6.3</w:t>
      </w:r>
      <w:r>
        <w:rPr>
          <w:lang w:val="zh-CN"/>
        </w:rPr>
        <w:tab/>
      </w:r>
      <w:r>
        <w:rPr>
          <w:lang w:val="zh-CN"/>
        </w:rPr>
        <w:t>作为引渡法院，最高上</w:t>
      </w:r>
      <w:r>
        <w:rPr>
          <w:rFonts w:hint="eastAsia"/>
          <w:lang w:val="zh-CN"/>
        </w:rPr>
        <w:t>诉</w:t>
      </w:r>
      <w:r>
        <w:rPr>
          <w:lang w:val="zh-CN"/>
        </w:rPr>
        <w:t>法院无权就引渡请求所载证据的范围</w:t>
      </w:r>
      <w:proofErr w:type="gramStart"/>
      <w:r>
        <w:rPr>
          <w:lang w:val="zh-CN"/>
        </w:rPr>
        <w:t>作出</w:t>
      </w:r>
      <w:proofErr w:type="gramEnd"/>
      <w:r>
        <w:rPr>
          <w:lang w:val="zh-CN"/>
        </w:rPr>
        <w:t>裁决。法院认为，引渡请求不具有政治性质，因为申诉人卷入恐怖主义和资助恐怖主义。从本质上讲，引渡和驱回是两个完全不同的法律程序。</w:t>
      </w:r>
    </w:p>
    <w:p w:rsidR="00B32370" w:rsidRPr="008644BB" w:rsidRDefault="00B32370" w:rsidP="002F1796">
      <w:pPr>
        <w:pStyle w:val="H23GC"/>
        <w:spacing w:before="160"/>
      </w:pPr>
      <w:r>
        <w:rPr>
          <w:lang w:val="zh-CN"/>
        </w:rPr>
        <w:tab/>
      </w:r>
      <w:r>
        <w:rPr>
          <w:lang w:val="zh-CN"/>
        </w:rPr>
        <w:tab/>
      </w:r>
      <w:r>
        <w:rPr>
          <w:lang w:val="zh-CN"/>
        </w:rPr>
        <w:t>申诉人对缔约国关于案情的意见的评论</w:t>
      </w:r>
    </w:p>
    <w:p w:rsidR="00B32370" w:rsidRPr="008644BB" w:rsidRDefault="00B32370" w:rsidP="006C4778">
      <w:pPr>
        <w:pStyle w:val="SingleTxtG"/>
        <w:tabs>
          <w:tab w:val="left" w:pos="1701"/>
        </w:tabs>
        <w:overflowPunct w:val="0"/>
        <w:spacing w:line="320" w:lineRule="exact"/>
      </w:pPr>
      <w:r>
        <w:rPr>
          <w:lang w:val="zh-CN"/>
        </w:rPr>
        <w:t>7.1</w:t>
      </w:r>
      <w:r>
        <w:rPr>
          <w:lang w:val="zh-CN"/>
        </w:rPr>
        <w:tab/>
        <w:t>2018</w:t>
      </w:r>
      <w:r>
        <w:rPr>
          <w:lang w:val="zh-CN"/>
        </w:rPr>
        <w:t>年</w:t>
      </w:r>
      <w:r>
        <w:rPr>
          <w:lang w:val="zh-CN"/>
        </w:rPr>
        <w:t>5</w:t>
      </w:r>
      <w:r>
        <w:rPr>
          <w:lang w:val="zh-CN"/>
        </w:rPr>
        <w:t>月</w:t>
      </w:r>
      <w:r>
        <w:rPr>
          <w:lang w:val="zh-CN"/>
        </w:rPr>
        <w:t>26</w:t>
      </w:r>
      <w:r>
        <w:rPr>
          <w:lang w:val="zh-CN"/>
        </w:rPr>
        <w:t>日，申诉人提交了评论。他澄清了申诉的事由，明确说明申诉不涉及缔约国的逮捕程序，也不涉及摩洛哥和土耳其之间的司法互助条款，而是涉及最高上诉法院发布的法律意见以及由此产生的引渡程序。缔约国未能履行《公约》第</w:t>
      </w:r>
      <w:r>
        <w:rPr>
          <w:lang w:val="zh-CN"/>
        </w:rPr>
        <w:t>3</w:t>
      </w:r>
      <w:r>
        <w:rPr>
          <w:lang w:val="zh-CN"/>
        </w:rPr>
        <w:t>条规定的义务。</w:t>
      </w:r>
    </w:p>
    <w:p w:rsidR="00B32370" w:rsidRPr="008644BB" w:rsidRDefault="00B32370" w:rsidP="006C4778">
      <w:pPr>
        <w:pStyle w:val="SingleTxtG"/>
        <w:tabs>
          <w:tab w:val="left" w:pos="1701"/>
        </w:tabs>
        <w:overflowPunct w:val="0"/>
        <w:spacing w:line="320" w:lineRule="exact"/>
      </w:pPr>
      <w:r>
        <w:rPr>
          <w:lang w:val="zh-CN"/>
        </w:rPr>
        <w:t>7.2</w:t>
      </w:r>
      <w:r>
        <w:rPr>
          <w:lang w:val="zh-CN"/>
        </w:rPr>
        <w:tab/>
      </w:r>
      <w:r>
        <w:rPr>
          <w:lang w:val="zh-CN"/>
        </w:rPr>
        <w:t>最高上诉法院没有适用《刑事诉讼法》第</w:t>
      </w:r>
      <w:r>
        <w:rPr>
          <w:lang w:val="zh-CN"/>
        </w:rPr>
        <w:t>721</w:t>
      </w:r>
      <w:r>
        <w:rPr>
          <w:lang w:val="zh-CN"/>
        </w:rPr>
        <w:t>条。它没有核实，对申诉人的引渡请求是否具有政治性质，而在土耳其引渡案件档案中，土耳其提出的毫无根据的证据</w:t>
      </w:r>
      <w:r w:rsidR="003B31CD">
        <w:rPr>
          <w:rFonts w:hint="eastAsia"/>
          <w:spacing w:val="-50"/>
        </w:rPr>
        <w:t>―</w:t>
      </w:r>
      <w:r w:rsidR="003B31CD">
        <w:rPr>
          <w:rFonts w:hint="eastAsia"/>
        </w:rPr>
        <w:t>―</w:t>
      </w:r>
      <w:r>
        <w:rPr>
          <w:lang w:val="zh-CN"/>
        </w:rPr>
        <w:t>没有</w:t>
      </w:r>
      <w:r w:rsidRPr="00D77771">
        <w:rPr>
          <w:rFonts w:hint="eastAsia"/>
          <w:lang w:val="zh-CN"/>
        </w:rPr>
        <w:t>实质性证据</w:t>
      </w:r>
      <w:r>
        <w:rPr>
          <w:lang w:val="zh-CN"/>
        </w:rPr>
        <w:t>的详细陈述、</w:t>
      </w:r>
      <w:r>
        <w:rPr>
          <w:rFonts w:hint="eastAsia"/>
          <w:lang w:val="zh-CN"/>
        </w:rPr>
        <w:t>正当</w:t>
      </w:r>
      <w:r>
        <w:rPr>
          <w:lang w:val="zh-CN"/>
        </w:rPr>
        <w:t>的金融交易、个人笔记和申诉人与其商业朋友之间的信件</w:t>
      </w:r>
      <w:r>
        <w:rPr>
          <w:rFonts w:hint="eastAsia"/>
          <w:lang w:val="zh-CN"/>
        </w:rPr>
        <w:t>，这些</w:t>
      </w:r>
      <w:r>
        <w:rPr>
          <w:lang w:val="zh-CN"/>
        </w:rPr>
        <w:t>与</w:t>
      </w:r>
      <w:r>
        <w:rPr>
          <w:rFonts w:hint="eastAsia"/>
          <w:lang w:val="zh-CN"/>
        </w:rPr>
        <w:t>有关</w:t>
      </w:r>
      <w:r>
        <w:rPr>
          <w:lang w:val="zh-CN"/>
        </w:rPr>
        <w:t>恐怖主义和资助恐怖主义的严重指控之间存在着</w:t>
      </w:r>
      <w:r>
        <w:rPr>
          <w:rFonts w:hint="eastAsia"/>
          <w:lang w:val="zh-CN"/>
        </w:rPr>
        <w:t>巨大</w:t>
      </w:r>
      <w:r>
        <w:rPr>
          <w:lang w:val="zh-CN"/>
        </w:rPr>
        <w:t>的差距。这种明显和相当大的差异本身应足以促使缔约国更多地考虑申诉人的指控，并对引渡请求的隐藏性质产生严重怀疑。评估这种差异是《刑事诉讼法》第</w:t>
      </w:r>
      <w:r>
        <w:rPr>
          <w:lang w:val="zh-CN"/>
        </w:rPr>
        <w:t>721</w:t>
      </w:r>
      <w:r>
        <w:rPr>
          <w:lang w:val="zh-CN"/>
        </w:rPr>
        <w:t>条和《公约》第</w:t>
      </w:r>
      <w:r>
        <w:rPr>
          <w:lang w:val="zh-CN"/>
        </w:rPr>
        <w:t>3</w:t>
      </w:r>
      <w:r>
        <w:rPr>
          <w:lang w:val="zh-CN"/>
        </w:rPr>
        <w:t>条的本质。</w:t>
      </w:r>
    </w:p>
    <w:p w:rsidR="00B32370" w:rsidRPr="008E7DED" w:rsidRDefault="00B32370" w:rsidP="006C4778">
      <w:pPr>
        <w:pStyle w:val="SingleTxtG"/>
        <w:tabs>
          <w:tab w:val="left" w:pos="1701"/>
        </w:tabs>
        <w:overflowPunct w:val="0"/>
        <w:spacing w:line="320" w:lineRule="exact"/>
      </w:pPr>
      <w:r>
        <w:rPr>
          <w:lang w:val="zh-CN"/>
        </w:rPr>
        <w:t>7.3</w:t>
      </w:r>
      <w:r>
        <w:rPr>
          <w:lang w:val="zh-CN"/>
        </w:rPr>
        <w:tab/>
      </w:r>
      <w:r>
        <w:rPr>
          <w:lang w:val="zh-CN"/>
        </w:rPr>
        <w:t>虽然最高上诉法院无权评估引渡请求中所载证据的基本法律价值，但根据《刑事诉讼法》第</w:t>
      </w:r>
      <w:r>
        <w:rPr>
          <w:lang w:val="zh-CN"/>
        </w:rPr>
        <w:t>721</w:t>
      </w:r>
      <w:r>
        <w:rPr>
          <w:lang w:val="zh-CN"/>
        </w:rPr>
        <w:t>条和《公约》第</w:t>
      </w:r>
      <w:r>
        <w:rPr>
          <w:lang w:val="zh-CN"/>
        </w:rPr>
        <w:t>3</w:t>
      </w:r>
      <w:r>
        <w:rPr>
          <w:lang w:val="zh-CN"/>
        </w:rPr>
        <w:t>条的规定，最高上诉法院仍有充分的法律能力并有权根据案件的其他内容对其进行评估。最高上诉法院有权质疑引渡申诉人申请的背后隐藏原因，并采取实际和具体步骤</w:t>
      </w:r>
      <w:proofErr w:type="gramStart"/>
      <w:r>
        <w:rPr>
          <w:lang w:val="zh-CN"/>
        </w:rPr>
        <w:t>作出</w:t>
      </w:r>
      <w:proofErr w:type="gramEnd"/>
      <w:r>
        <w:rPr>
          <w:lang w:val="zh-CN"/>
        </w:rPr>
        <w:t>知情决定。</w:t>
      </w:r>
    </w:p>
    <w:p w:rsidR="00B32370" w:rsidRPr="008644BB" w:rsidRDefault="00B32370" w:rsidP="006C4778">
      <w:pPr>
        <w:pStyle w:val="SingleTxtG"/>
        <w:tabs>
          <w:tab w:val="left" w:pos="1701"/>
        </w:tabs>
        <w:overflowPunct w:val="0"/>
        <w:spacing w:line="320" w:lineRule="exact"/>
      </w:pPr>
      <w:r>
        <w:rPr>
          <w:lang w:val="zh-CN"/>
        </w:rPr>
        <w:t>7.4</w:t>
      </w:r>
      <w:r>
        <w:rPr>
          <w:lang w:val="zh-CN"/>
        </w:rPr>
        <w:tab/>
      </w:r>
      <w:r>
        <w:rPr>
          <w:lang w:val="zh-CN"/>
        </w:rPr>
        <w:t>缔约国没有解释它如何能够断定，申诉人参与了土耳其指控他的行为，同时又坚持认为，最高上诉法院无法评估与引渡请求有关的案件的是非曲直。根据一位认识申诉人的人的证词，他是一名宗教温和派，与该国政府对他的描述相去甚远。</w:t>
      </w:r>
    </w:p>
    <w:p w:rsidR="00B32370" w:rsidRPr="008644BB" w:rsidRDefault="00B32370" w:rsidP="006C4778">
      <w:pPr>
        <w:pStyle w:val="SingleTxtG"/>
        <w:tabs>
          <w:tab w:val="left" w:pos="1701"/>
        </w:tabs>
        <w:overflowPunct w:val="0"/>
        <w:spacing w:line="320" w:lineRule="exact"/>
      </w:pPr>
      <w:r>
        <w:rPr>
          <w:lang w:val="zh-CN"/>
        </w:rPr>
        <w:t>7.5</w:t>
      </w:r>
      <w:r>
        <w:rPr>
          <w:lang w:val="zh-CN"/>
        </w:rPr>
        <w:tab/>
      </w:r>
      <w:r>
        <w:rPr>
          <w:lang w:val="zh-CN"/>
        </w:rPr>
        <w:t>此外，</w:t>
      </w:r>
      <w:r>
        <w:rPr>
          <w:lang w:val="zh-CN"/>
        </w:rPr>
        <w:t>2017</w:t>
      </w:r>
      <w:r>
        <w:rPr>
          <w:lang w:val="zh-CN"/>
        </w:rPr>
        <w:t>年</w:t>
      </w:r>
      <w:r>
        <w:rPr>
          <w:lang w:val="zh-CN"/>
        </w:rPr>
        <w:t>1</w:t>
      </w:r>
      <w:r>
        <w:rPr>
          <w:lang w:val="zh-CN"/>
        </w:rPr>
        <w:t>月</w:t>
      </w:r>
      <w:r>
        <w:rPr>
          <w:lang w:val="zh-CN"/>
        </w:rPr>
        <w:t>6</w:t>
      </w:r>
      <w:r>
        <w:rPr>
          <w:lang w:val="zh-CN"/>
        </w:rPr>
        <w:t>日，土耳其政府在紧急状态下通过了三项法令，包括第</w:t>
      </w:r>
      <w:r>
        <w:rPr>
          <w:lang w:val="zh-CN"/>
        </w:rPr>
        <w:t>680</w:t>
      </w:r>
      <w:r>
        <w:rPr>
          <w:lang w:val="zh-CN"/>
        </w:rPr>
        <w:t>号法令，</w:t>
      </w:r>
      <w:r w:rsidRPr="00CB2172">
        <w:rPr>
          <w:spacing w:val="4"/>
          <w:lang w:val="zh-CN"/>
        </w:rPr>
        <w:t>该</w:t>
      </w:r>
      <w:r w:rsidRPr="00CB2172">
        <w:rPr>
          <w:rStyle w:val="SingleTxtGCChar"/>
        </w:rPr>
        <w:t>法令授权当局撤销被调查者和留在国外的人的公民身份。土耳其司法部于</w:t>
      </w:r>
      <w:r w:rsidRPr="00CB2172">
        <w:rPr>
          <w:rStyle w:val="SingleTxtGCChar"/>
        </w:rPr>
        <w:t>2017</w:t>
      </w:r>
      <w:r w:rsidRPr="00CB2172">
        <w:rPr>
          <w:spacing w:val="4"/>
          <w:lang w:val="zh-CN"/>
        </w:rPr>
        <w:t>年</w:t>
      </w:r>
      <w:r w:rsidRPr="00CB2172">
        <w:rPr>
          <w:spacing w:val="4"/>
          <w:lang w:val="zh-CN"/>
        </w:rPr>
        <w:t>9</w:t>
      </w:r>
      <w:r w:rsidRPr="00CB2172">
        <w:rPr>
          <w:spacing w:val="4"/>
          <w:lang w:val="zh-CN"/>
        </w:rPr>
        <w:t>月</w:t>
      </w:r>
      <w:r w:rsidRPr="00CB2172">
        <w:rPr>
          <w:spacing w:val="4"/>
          <w:lang w:val="zh-CN"/>
        </w:rPr>
        <w:t>10</w:t>
      </w:r>
      <w:r w:rsidRPr="00CB2172">
        <w:rPr>
          <w:spacing w:val="4"/>
          <w:lang w:val="zh-CN"/>
        </w:rPr>
        <w:t>日在政府公报上发布的呼吁遣返通知中也载有申诉人的姓名。第</w:t>
      </w:r>
      <w:r w:rsidRPr="00CB2172">
        <w:rPr>
          <w:spacing w:val="4"/>
          <w:lang w:val="zh-CN"/>
        </w:rPr>
        <w:t>680</w:t>
      </w:r>
      <w:r w:rsidRPr="00CB2172">
        <w:rPr>
          <w:spacing w:val="4"/>
          <w:lang w:val="zh-CN"/>
        </w:rPr>
        <w:t>号法令的目的，即以歧视的方式撤销申诉人的公民身份，作为对政治</w:t>
      </w:r>
      <w:r w:rsidRPr="00CB2172">
        <w:rPr>
          <w:rStyle w:val="SingleTxtGCChar"/>
        </w:rPr>
        <w:t>异议的惩罚，是任意剥夺国籍，这是《土耳其宪法》</w:t>
      </w:r>
      <w:r w:rsidRPr="00CB2172">
        <w:rPr>
          <w:spacing w:val="4"/>
          <w:lang w:val="zh-CN"/>
        </w:rPr>
        <w:t>和国际人权法明确禁止的。此外，任意剥夺申诉人</w:t>
      </w:r>
      <w:r>
        <w:rPr>
          <w:lang w:val="zh-CN"/>
        </w:rPr>
        <w:t>的国籍进一步证明，引渡请求纯属政治性质。</w:t>
      </w:r>
    </w:p>
    <w:p w:rsidR="00B32370" w:rsidRPr="006D652E" w:rsidRDefault="00B32370" w:rsidP="006C4778">
      <w:pPr>
        <w:pStyle w:val="SingleTxtG"/>
        <w:tabs>
          <w:tab w:val="left" w:pos="1701"/>
        </w:tabs>
        <w:overflowPunct w:val="0"/>
        <w:spacing w:line="320" w:lineRule="exact"/>
        <w:rPr>
          <w:spacing w:val="4"/>
        </w:rPr>
      </w:pPr>
      <w:r>
        <w:rPr>
          <w:lang w:val="zh-CN"/>
        </w:rPr>
        <w:t>7.6</w:t>
      </w:r>
      <w:r>
        <w:rPr>
          <w:lang w:val="zh-CN"/>
        </w:rPr>
        <w:tab/>
      </w:r>
      <w:r w:rsidRPr="006D652E">
        <w:rPr>
          <w:spacing w:val="4"/>
          <w:lang w:val="zh-CN"/>
        </w:rPr>
        <w:t>申诉人指出，《公约》第</w:t>
      </w:r>
      <w:r w:rsidRPr="006D652E">
        <w:rPr>
          <w:spacing w:val="4"/>
          <w:lang w:val="zh-CN"/>
        </w:rPr>
        <w:t>3</w:t>
      </w:r>
      <w:r w:rsidRPr="006D652E">
        <w:rPr>
          <w:spacing w:val="4"/>
          <w:lang w:val="zh-CN"/>
        </w:rPr>
        <w:t>条确立的不驱回原则同时适用于驱逐和引渡。</w:t>
      </w:r>
    </w:p>
    <w:p w:rsidR="00B32370" w:rsidRPr="007B360D" w:rsidRDefault="00B32370" w:rsidP="006C4778">
      <w:pPr>
        <w:pStyle w:val="SingleTxtG"/>
        <w:tabs>
          <w:tab w:val="left" w:pos="1701"/>
        </w:tabs>
        <w:overflowPunct w:val="0"/>
        <w:spacing w:line="320" w:lineRule="exact"/>
      </w:pPr>
      <w:r>
        <w:rPr>
          <w:lang w:val="zh-CN"/>
        </w:rPr>
        <w:t>7.7</w:t>
      </w:r>
      <w:r>
        <w:rPr>
          <w:lang w:val="zh-CN"/>
        </w:rPr>
        <w:tab/>
      </w:r>
      <w:r w:rsidRPr="006D652E">
        <w:rPr>
          <w:rStyle w:val="SingleTxtGCChar"/>
          <w:spacing w:val="-4"/>
        </w:rPr>
        <w:t>最后，申诉人提到委员会关于在第</w:t>
      </w:r>
      <w:r w:rsidRPr="006D652E">
        <w:rPr>
          <w:rStyle w:val="SingleTxtGCChar"/>
          <w:spacing w:val="-4"/>
        </w:rPr>
        <w:t>22</w:t>
      </w:r>
      <w:r>
        <w:rPr>
          <w:lang w:val="zh-CN"/>
        </w:rPr>
        <w:t>条范围内执行《公约》第</w:t>
      </w:r>
      <w:r>
        <w:rPr>
          <w:lang w:val="zh-CN"/>
        </w:rPr>
        <w:t>3</w:t>
      </w:r>
      <w:r>
        <w:rPr>
          <w:lang w:val="zh-CN"/>
        </w:rPr>
        <w:t>条的第</w:t>
      </w:r>
      <w:r>
        <w:rPr>
          <w:lang w:val="zh-CN"/>
        </w:rPr>
        <w:t>1</w:t>
      </w:r>
      <w:r>
        <w:rPr>
          <w:lang w:val="zh-CN"/>
        </w:rPr>
        <w:t>号一般性意见</w:t>
      </w:r>
      <w:r>
        <w:rPr>
          <w:lang w:val="zh-CN"/>
        </w:rPr>
        <w:t>(1997</w:t>
      </w:r>
      <w:r>
        <w:rPr>
          <w:lang w:val="zh-CN"/>
        </w:rPr>
        <w:t>年</w:t>
      </w:r>
      <w:r>
        <w:rPr>
          <w:lang w:val="zh-CN"/>
        </w:rPr>
        <w:t>)</w:t>
      </w:r>
      <w:r>
        <w:rPr>
          <w:lang w:val="zh-CN"/>
        </w:rPr>
        <w:t>第</w:t>
      </w:r>
      <w:r>
        <w:rPr>
          <w:lang w:val="zh-CN"/>
        </w:rPr>
        <w:t>6</w:t>
      </w:r>
      <w:r>
        <w:rPr>
          <w:lang w:val="zh-CN"/>
        </w:rPr>
        <w:t>段，</w:t>
      </w:r>
      <w:r w:rsidRPr="007B360D">
        <w:rPr>
          <w:rStyle w:val="a8"/>
          <w:rFonts w:eastAsia="宋体"/>
          <w:lang w:val="zh-CN"/>
        </w:rPr>
        <w:footnoteReference w:id="17"/>
      </w:r>
      <w:r w:rsidR="0081066F">
        <w:rPr>
          <w:rFonts w:hint="eastAsia"/>
          <w:lang w:val="zh-CN"/>
        </w:rPr>
        <w:t xml:space="preserve"> </w:t>
      </w:r>
      <w:r>
        <w:rPr>
          <w:lang w:val="zh-CN"/>
        </w:rPr>
        <w:t>他认为，委员会对《公约》第</w:t>
      </w:r>
      <w:r>
        <w:rPr>
          <w:lang w:val="zh-CN"/>
        </w:rPr>
        <w:t>3</w:t>
      </w:r>
      <w:r>
        <w:rPr>
          <w:lang w:val="zh-CN"/>
        </w:rPr>
        <w:t>条的解释是，该条款规定缔约国有义务评估是否有充分理由相信申诉人如被驱逐、遣返或引渡会有遭受</w:t>
      </w:r>
      <w:r w:rsidRPr="006D652E">
        <w:rPr>
          <w:spacing w:val="4"/>
          <w:lang w:val="zh-CN"/>
        </w:rPr>
        <w:t>酷刑的危险。评估酷刑</w:t>
      </w:r>
      <w:r>
        <w:rPr>
          <w:lang w:val="zh-CN"/>
        </w:rPr>
        <w:t>风险的所有法律手段都是合法的并且必须加以探索，包括评估土耳其的总体人权状况。正如联合国人权事务高级专员办事处</w:t>
      </w:r>
      <w:r>
        <w:rPr>
          <w:lang w:val="zh-CN"/>
        </w:rPr>
        <w:t>(</w:t>
      </w:r>
      <w:r>
        <w:rPr>
          <w:lang w:val="zh-CN"/>
        </w:rPr>
        <w:t>人权高专办</w:t>
      </w:r>
      <w:r>
        <w:rPr>
          <w:lang w:val="zh-CN"/>
        </w:rPr>
        <w:t>)</w:t>
      </w:r>
      <w:r>
        <w:rPr>
          <w:lang w:val="zh-CN"/>
        </w:rPr>
        <w:t>在</w:t>
      </w:r>
      <w:r>
        <w:rPr>
          <w:lang w:val="zh-CN"/>
        </w:rPr>
        <w:t>2018</w:t>
      </w:r>
      <w:r>
        <w:rPr>
          <w:lang w:val="zh-CN"/>
        </w:rPr>
        <w:t>年</w:t>
      </w:r>
      <w:r>
        <w:rPr>
          <w:lang w:val="zh-CN"/>
        </w:rPr>
        <w:t>3</w:t>
      </w:r>
      <w:r>
        <w:rPr>
          <w:lang w:val="zh-CN"/>
        </w:rPr>
        <w:t>月</w:t>
      </w:r>
      <w:r>
        <w:rPr>
          <w:lang w:val="zh-CN"/>
        </w:rPr>
        <w:t>20</w:t>
      </w:r>
      <w:r>
        <w:rPr>
          <w:lang w:val="zh-CN"/>
        </w:rPr>
        <w:t>日的报告中所报告的那样，土耳其紧急状态的延长导致了包括酷刑行为在内的严重侵犯人权行为。</w:t>
      </w:r>
      <w:r w:rsidRPr="007B360D">
        <w:rPr>
          <w:rStyle w:val="a8"/>
          <w:rFonts w:eastAsia="宋体"/>
          <w:lang w:val="zh-CN"/>
        </w:rPr>
        <w:footnoteReference w:id="18"/>
      </w:r>
      <w:r w:rsidR="00CB2172">
        <w:rPr>
          <w:rFonts w:hint="eastAsia"/>
          <w:lang w:val="zh-CN"/>
        </w:rPr>
        <w:t xml:space="preserve"> </w:t>
      </w:r>
      <w:r>
        <w:rPr>
          <w:lang w:val="zh-CN"/>
        </w:rPr>
        <w:t>使用酷刑、任意拘留和任意剥夺工作权和行动自由、言论和结社自由权已经在</w:t>
      </w:r>
      <w:r>
        <w:rPr>
          <w:lang w:val="zh-CN"/>
        </w:rPr>
        <w:t>2017</w:t>
      </w:r>
      <w:r>
        <w:rPr>
          <w:lang w:val="zh-CN"/>
        </w:rPr>
        <w:t>年的报告中受到谴责。</w:t>
      </w:r>
      <w:r w:rsidRPr="007B360D">
        <w:rPr>
          <w:rStyle w:val="a8"/>
          <w:rFonts w:eastAsia="宋体"/>
          <w:lang w:val="zh-CN"/>
        </w:rPr>
        <w:footnoteReference w:id="19"/>
      </w:r>
      <w:r w:rsidR="00CB2172">
        <w:rPr>
          <w:rFonts w:hint="eastAsia"/>
          <w:lang w:val="zh-CN"/>
        </w:rPr>
        <w:t xml:space="preserve"> </w:t>
      </w:r>
      <w:r>
        <w:rPr>
          <w:lang w:val="zh-CN"/>
        </w:rPr>
        <w:t>申诉人还指出，德国当局批评土耳其自</w:t>
      </w:r>
      <w:r>
        <w:rPr>
          <w:lang w:val="zh-CN"/>
        </w:rPr>
        <w:t>2016</w:t>
      </w:r>
      <w:r>
        <w:rPr>
          <w:lang w:val="zh-CN"/>
        </w:rPr>
        <w:t>年未遂政变以来滥用国际刑事警察组织</w:t>
      </w:r>
      <w:r w:rsidR="0081066F">
        <w:rPr>
          <w:lang w:val="zh-CN"/>
        </w:rPr>
        <w:t>(</w:t>
      </w:r>
      <w:r>
        <w:rPr>
          <w:lang w:val="zh-CN"/>
        </w:rPr>
        <w:t>国际刑警组织</w:t>
      </w:r>
      <w:r w:rsidR="0081066F">
        <w:rPr>
          <w:lang w:val="zh-CN"/>
        </w:rPr>
        <w:t>)</w:t>
      </w:r>
      <w:r>
        <w:rPr>
          <w:lang w:val="zh-CN"/>
        </w:rPr>
        <w:t>。申诉人认为，根据《国际刑警组织章程》第</w:t>
      </w:r>
      <w:r>
        <w:rPr>
          <w:lang w:val="zh-CN"/>
        </w:rPr>
        <w:t>2</w:t>
      </w:r>
      <w:r>
        <w:rPr>
          <w:lang w:val="zh-CN"/>
        </w:rPr>
        <w:t>条和第</w:t>
      </w:r>
      <w:r>
        <w:rPr>
          <w:lang w:val="zh-CN"/>
        </w:rPr>
        <w:t>3</w:t>
      </w:r>
      <w:r>
        <w:rPr>
          <w:lang w:val="zh-CN"/>
        </w:rPr>
        <w:t>条，缔约国的国际刑警组织国家中央局本应更仔细地审查针对他发出的通知，并应予以忽视。</w:t>
      </w:r>
      <w:r w:rsidRPr="007B360D">
        <w:rPr>
          <w:rStyle w:val="a8"/>
          <w:rFonts w:eastAsia="宋体"/>
          <w:lang w:val="zh-CN"/>
        </w:rPr>
        <w:footnoteReference w:id="20"/>
      </w:r>
    </w:p>
    <w:p w:rsidR="00B32370" w:rsidRPr="008644BB" w:rsidRDefault="00B32370" w:rsidP="006C4778">
      <w:pPr>
        <w:pStyle w:val="SingleTxtG"/>
        <w:tabs>
          <w:tab w:val="left" w:pos="1701"/>
        </w:tabs>
        <w:overflowPunct w:val="0"/>
        <w:spacing w:line="320" w:lineRule="exact"/>
      </w:pPr>
      <w:r>
        <w:rPr>
          <w:lang w:val="zh-CN"/>
        </w:rPr>
        <w:t>7.8</w:t>
      </w:r>
      <w:r>
        <w:rPr>
          <w:lang w:val="zh-CN"/>
        </w:rPr>
        <w:tab/>
      </w:r>
      <w:r>
        <w:rPr>
          <w:lang w:val="zh-CN"/>
        </w:rPr>
        <w:t>申诉人要求释放他，并在缔约国领土或安全的第三国给予国际保护。</w:t>
      </w:r>
    </w:p>
    <w:p w:rsidR="00B32370" w:rsidRPr="008644BB" w:rsidRDefault="00B32370" w:rsidP="002D7AAA">
      <w:pPr>
        <w:pStyle w:val="H23GC"/>
        <w:rPr>
          <w:rFonts w:eastAsia="MS Mincho"/>
        </w:rPr>
      </w:pPr>
      <w:r>
        <w:rPr>
          <w:lang w:val="zh-CN"/>
        </w:rPr>
        <w:tab/>
      </w:r>
      <w:r>
        <w:rPr>
          <w:lang w:val="zh-CN"/>
        </w:rPr>
        <w:tab/>
      </w:r>
      <w:r>
        <w:rPr>
          <w:lang w:val="zh-CN"/>
        </w:rPr>
        <w:t>委员会需审理的问题和议事情况</w:t>
      </w:r>
    </w:p>
    <w:p w:rsidR="00B32370" w:rsidRPr="008644BB" w:rsidRDefault="00B32370" w:rsidP="002D7AAA">
      <w:pPr>
        <w:pStyle w:val="H4GC"/>
      </w:pPr>
      <w:r>
        <w:rPr>
          <w:lang w:val="zh-CN"/>
        </w:rPr>
        <w:tab/>
      </w:r>
      <w:r>
        <w:rPr>
          <w:lang w:val="zh-CN"/>
        </w:rPr>
        <w:tab/>
      </w:r>
      <w:r>
        <w:rPr>
          <w:lang w:val="zh-CN"/>
        </w:rPr>
        <w:t>审议可否受理问题</w:t>
      </w:r>
    </w:p>
    <w:p w:rsidR="00B32370" w:rsidRPr="008644BB" w:rsidRDefault="00B32370" w:rsidP="006C4778">
      <w:pPr>
        <w:pStyle w:val="SingleTxtG"/>
        <w:tabs>
          <w:tab w:val="left" w:pos="1701"/>
        </w:tabs>
        <w:overflowPunct w:val="0"/>
        <w:spacing w:line="320" w:lineRule="exact"/>
        <w:rPr>
          <w:rFonts w:eastAsia="MS Mincho"/>
        </w:rPr>
      </w:pPr>
      <w:r>
        <w:rPr>
          <w:lang w:val="zh-CN"/>
        </w:rPr>
        <w:t>8.1</w:t>
      </w:r>
      <w:r>
        <w:rPr>
          <w:lang w:val="zh-CN"/>
        </w:rPr>
        <w:tab/>
      </w:r>
      <w:r>
        <w:rPr>
          <w:lang w:val="zh-CN"/>
        </w:rPr>
        <w:t>在审议来文所载的任何申诉之前，委员会必须决定申诉是否符合《公约》第</w:t>
      </w:r>
      <w:r>
        <w:rPr>
          <w:lang w:val="zh-CN"/>
        </w:rPr>
        <w:t>22</w:t>
      </w:r>
      <w:r>
        <w:rPr>
          <w:lang w:val="zh-CN"/>
        </w:rPr>
        <w:t>条规定的受理条件。按照《公约》第</w:t>
      </w:r>
      <w:r>
        <w:rPr>
          <w:lang w:val="zh-CN"/>
        </w:rPr>
        <w:t>22</w:t>
      </w:r>
      <w:r>
        <w:rPr>
          <w:lang w:val="zh-CN"/>
        </w:rPr>
        <w:t>条第</w:t>
      </w:r>
      <w:r>
        <w:rPr>
          <w:lang w:val="zh-CN"/>
        </w:rPr>
        <w:t>5</w:t>
      </w:r>
      <w:r>
        <w:rPr>
          <w:lang w:val="zh-CN"/>
        </w:rPr>
        <w:t>款</w:t>
      </w:r>
      <w:r>
        <w:rPr>
          <w:lang w:val="zh-CN"/>
        </w:rPr>
        <w:t>(a)</w:t>
      </w:r>
      <w:r>
        <w:rPr>
          <w:lang w:val="zh-CN"/>
        </w:rPr>
        <w:t>项的要求，委员会已确定，同一事项过去和现在均未受到另一国际调查程序或解决办法的审查。</w:t>
      </w:r>
    </w:p>
    <w:p w:rsidR="00B32370" w:rsidRPr="007B360D" w:rsidRDefault="00B32370" w:rsidP="006C4778">
      <w:pPr>
        <w:pStyle w:val="SingleTxtG"/>
        <w:tabs>
          <w:tab w:val="left" w:pos="1701"/>
        </w:tabs>
        <w:overflowPunct w:val="0"/>
        <w:spacing w:line="320" w:lineRule="exact"/>
      </w:pPr>
      <w:r>
        <w:rPr>
          <w:lang w:val="zh-CN"/>
        </w:rPr>
        <w:t>8.2</w:t>
      </w:r>
      <w:r>
        <w:rPr>
          <w:lang w:val="zh-CN"/>
        </w:rPr>
        <w:tab/>
      </w:r>
      <w:r>
        <w:rPr>
          <w:lang w:val="zh-CN"/>
        </w:rPr>
        <w:t>委员会回顾，根据</w:t>
      </w:r>
      <w:r w:rsidRPr="000E4B2B">
        <w:rPr>
          <w:spacing w:val="4"/>
          <w:lang w:val="zh-CN"/>
        </w:rPr>
        <w:t>《公约》第</w:t>
      </w:r>
      <w:r w:rsidRPr="000E4B2B">
        <w:rPr>
          <w:spacing w:val="4"/>
          <w:lang w:val="zh-CN"/>
        </w:rPr>
        <w:t>22</w:t>
      </w:r>
      <w:r w:rsidRPr="000E4B2B">
        <w:rPr>
          <w:spacing w:val="4"/>
          <w:lang w:val="zh-CN"/>
        </w:rPr>
        <w:t>条第</w:t>
      </w:r>
      <w:r w:rsidRPr="000E4B2B">
        <w:rPr>
          <w:spacing w:val="4"/>
          <w:lang w:val="zh-CN"/>
        </w:rPr>
        <w:t>5</w:t>
      </w:r>
      <w:r w:rsidRPr="000E4B2B">
        <w:rPr>
          <w:spacing w:val="4"/>
          <w:lang w:val="zh-CN"/>
        </w:rPr>
        <w:t>款</w:t>
      </w:r>
      <w:r w:rsidRPr="000E4B2B">
        <w:rPr>
          <w:spacing w:val="4"/>
          <w:lang w:val="zh-CN"/>
        </w:rPr>
        <w:t>(b)</w:t>
      </w:r>
      <w:r w:rsidRPr="000E4B2B">
        <w:rPr>
          <w:spacing w:val="4"/>
          <w:lang w:val="zh-CN"/>
        </w:rPr>
        <w:t>项，除非它已确定申诉人用尽</w:t>
      </w:r>
      <w:r w:rsidRPr="000E4B2B">
        <w:rPr>
          <w:rStyle w:val="SingleTxtGCChar"/>
        </w:rPr>
        <w:t>了所有国内补救办法</w:t>
      </w:r>
      <w:r w:rsidRPr="000E4B2B">
        <w:rPr>
          <w:spacing w:val="4"/>
          <w:lang w:val="zh-CN"/>
        </w:rPr>
        <w:t>，否则不应审议其提交的任何来文。委员会注意到</w:t>
      </w:r>
      <w:r>
        <w:rPr>
          <w:lang w:val="zh-CN"/>
        </w:rPr>
        <w:t>，缔约国辩称，申诉人没有用尽所有可用的国内补救办法，并援引了特别补救办法</w:t>
      </w:r>
      <w:r w:rsidR="0081066F">
        <w:rPr>
          <w:rFonts w:hint="eastAsia"/>
          <w:spacing w:val="-50"/>
        </w:rPr>
        <w:t>―</w:t>
      </w:r>
      <w:r w:rsidR="0081066F">
        <w:rPr>
          <w:rFonts w:hint="eastAsia"/>
        </w:rPr>
        <w:t>―</w:t>
      </w:r>
      <w:r>
        <w:rPr>
          <w:lang w:val="zh-CN"/>
        </w:rPr>
        <w:t>申请撤销</w:t>
      </w:r>
      <w:r w:rsidR="0081066F">
        <w:rPr>
          <w:rFonts w:hint="eastAsia"/>
          <w:spacing w:val="-50"/>
        </w:rPr>
        <w:t>―</w:t>
      </w:r>
      <w:r w:rsidR="0081066F">
        <w:rPr>
          <w:rFonts w:hint="eastAsia"/>
        </w:rPr>
        <w:t>―</w:t>
      </w:r>
      <w:r>
        <w:rPr>
          <w:lang w:val="zh-CN"/>
        </w:rPr>
        <w:t>的可能性。委员会还注意到申诉人关于这种补救办法的特殊性的论点</w:t>
      </w:r>
      <w:r w:rsidR="0081066F">
        <w:rPr>
          <w:rFonts w:hint="eastAsia"/>
          <w:lang w:val="zh-CN"/>
        </w:rPr>
        <w:t>(</w:t>
      </w:r>
      <w:r>
        <w:rPr>
          <w:lang w:val="zh-CN"/>
        </w:rPr>
        <w:t>缔约国对此没有反驳</w:t>
      </w:r>
      <w:r w:rsidR="0081066F">
        <w:rPr>
          <w:rFonts w:hint="eastAsia"/>
          <w:lang w:val="zh-CN"/>
        </w:rPr>
        <w:t>)</w:t>
      </w:r>
      <w:r>
        <w:rPr>
          <w:lang w:val="zh-CN"/>
        </w:rPr>
        <w:t>，该补救办法不具有中止效力，因此无法保证满意结果。事实上，委员会注意到这一补救办法的非常特殊性质，根据《摩洛哥刑事诉讼法》第</w:t>
      </w:r>
      <w:r>
        <w:rPr>
          <w:lang w:val="zh-CN"/>
        </w:rPr>
        <w:t>563</w:t>
      </w:r>
      <w:r>
        <w:rPr>
          <w:lang w:val="zh-CN"/>
        </w:rPr>
        <w:t>条，除其他外，该条允许在以下情况下对最高法院的决定提出质疑：</w:t>
      </w:r>
      <w:r>
        <w:rPr>
          <w:lang w:val="zh-CN"/>
        </w:rPr>
        <w:t>(a)</w:t>
      </w:r>
      <w:r w:rsidR="00B20E54">
        <w:rPr>
          <w:lang w:val="zh-CN"/>
        </w:rPr>
        <w:t xml:space="preserve"> </w:t>
      </w:r>
      <w:r>
        <w:rPr>
          <w:lang w:val="zh-CN"/>
        </w:rPr>
        <w:t>如果该决定是根据公认为伪造的文件</w:t>
      </w:r>
      <w:proofErr w:type="gramStart"/>
      <w:r>
        <w:rPr>
          <w:lang w:val="zh-CN"/>
        </w:rPr>
        <w:t>作出</w:t>
      </w:r>
      <w:proofErr w:type="gramEnd"/>
      <w:r>
        <w:rPr>
          <w:lang w:val="zh-CN"/>
        </w:rPr>
        <w:t>的；</w:t>
      </w:r>
      <w:r>
        <w:rPr>
          <w:lang w:val="zh-CN"/>
        </w:rPr>
        <w:t>(b)</w:t>
      </w:r>
      <w:r w:rsidR="00B20E54">
        <w:rPr>
          <w:lang w:val="zh-CN"/>
        </w:rPr>
        <w:t xml:space="preserve"> </w:t>
      </w:r>
      <w:r>
        <w:rPr>
          <w:lang w:val="zh-CN"/>
        </w:rPr>
        <w:t>纠正明显的重大错误；</w:t>
      </w:r>
      <w:r>
        <w:rPr>
          <w:lang w:val="zh-CN"/>
        </w:rPr>
        <w:t>(c)</w:t>
      </w:r>
      <w:r w:rsidR="00B20E54">
        <w:rPr>
          <w:lang w:val="zh-CN"/>
        </w:rPr>
        <w:t xml:space="preserve"> </w:t>
      </w:r>
      <w:r>
        <w:rPr>
          <w:lang w:val="zh-CN"/>
        </w:rPr>
        <w:t>推翻法院因判决中缺乏推理而</w:t>
      </w:r>
      <w:proofErr w:type="gramStart"/>
      <w:r>
        <w:rPr>
          <w:lang w:val="zh-CN"/>
        </w:rPr>
        <w:t>作出</w:t>
      </w:r>
      <w:proofErr w:type="gramEnd"/>
      <w:r>
        <w:rPr>
          <w:lang w:val="zh-CN"/>
        </w:rPr>
        <w:t>的决定；</w:t>
      </w:r>
      <w:r>
        <w:rPr>
          <w:lang w:val="zh-CN"/>
        </w:rPr>
        <w:t>(d)</w:t>
      </w:r>
      <w:r w:rsidR="000E4B2B">
        <w:rPr>
          <w:lang w:val="zh-CN"/>
        </w:rPr>
        <w:t xml:space="preserve"> </w:t>
      </w:r>
      <w:r>
        <w:rPr>
          <w:lang w:val="zh-CN"/>
        </w:rPr>
        <w:t>撤销</w:t>
      </w:r>
      <w:proofErr w:type="gramStart"/>
      <w:r>
        <w:rPr>
          <w:lang w:val="zh-CN"/>
        </w:rPr>
        <w:t>基于被</w:t>
      </w:r>
      <w:proofErr w:type="gramEnd"/>
      <w:r>
        <w:rPr>
          <w:lang w:val="zh-CN"/>
        </w:rPr>
        <w:t>认为是真实但被证明是虚假的理由的决定。在这方面，委员会回顾，补救措施的暂缓效果是驱逐程序中必不可少的程序保障之一，因为其目的是防止可能违反不驱回原则，从而确保充分执行《公约》第</w:t>
      </w:r>
      <w:r>
        <w:rPr>
          <w:lang w:val="zh-CN"/>
        </w:rPr>
        <w:t>3</w:t>
      </w:r>
      <w:r>
        <w:rPr>
          <w:lang w:val="zh-CN"/>
        </w:rPr>
        <w:t>条。</w:t>
      </w:r>
      <w:r w:rsidRPr="007B360D">
        <w:rPr>
          <w:rStyle w:val="a8"/>
          <w:rFonts w:eastAsia="宋体"/>
          <w:lang w:val="zh-CN"/>
        </w:rPr>
        <w:footnoteReference w:id="21"/>
      </w:r>
    </w:p>
    <w:p w:rsidR="00B32370" w:rsidRPr="008644BB" w:rsidRDefault="00B32370" w:rsidP="006C4778">
      <w:pPr>
        <w:pStyle w:val="SingleTxtG"/>
        <w:tabs>
          <w:tab w:val="left" w:pos="1701"/>
        </w:tabs>
        <w:overflowPunct w:val="0"/>
        <w:spacing w:line="320" w:lineRule="exact"/>
      </w:pPr>
      <w:r>
        <w:rPr>
          <w:lang w:val="zh-CN"/>
        </w:rPr>
        <w:t>8.3</w:t>
      </w:r>
      <w:r>
        <w:rPr>
          <w:lang w:val="zh-CN"/>
        </w:rPr>
        <w:tab/>
      </w:r>
      <w:r>
        <w:rPr>
          <w:lang w:val="zh-CN"/>
        </w:rPr>
        <w:t>委员会提及其判例并回顾，在本案中，根据用尽国内补救办法的原则，申诉人只需要申请与在土耳其遭受酷刑的风险直接相关的补救办法。</w:t>
      </w:r>
      <w:r w:rsidRPr="007B360D">
        <w:rPr>
          <w:rStyle w:val="a8"/>
          <w:rFonts w:eastAsia="宋体"/>
          <w:lang w:val="zh-CN"/>
        </w:rPr>
        <w:footnoteReference w:id="22"/>
      </w:r>
      <w:r w:rsidR="00100517">
        <w:rPr>
          <w:rFonts w:hint="eastAsia"/>
          <w:lang w:val="zh-CN"/>
        </w:rPr>
        <w:t xml:space="preserve"> </w:t>
      </w:r>
      <w:r>
        <w:rPr>
          <w:lang w:val="zh-CN"/>
        </w:rPr>
        <w:t>委员会注意到，缔约国尚未具体说明撤销最高上诉法院</w:t>
      </w:r>
      <w:r>
        <w:rPr>
          <w:lang w:val="zh-CN"/>
        </w:rPr>
        <w:t>2017</w:t>
      </w:r>
      <w:r>
        <w:rPr>
          <w:lang w:val="zh-CN"/>
        </w:rPr>
        <w:t>年</w:t>
      </w:r>
      <w:r>
        <w:rPr>
          <w:lang w:val="zh-CN"/>
        </w:rPr>
        <w:t>5</w:t>
      </w:r>
      <w:r>
        <w:rPr>
          <w:lang w:val="zh-CN"/>
        </w:rPr>
        <w:t>月</w:t>
      </w:r>
      <w:r>
        <w:rPr>
          <w:lang w:val="zh-CN"/>
        </w:rPr>
        <w:t>31</w:t>
      </w:r>
      <w:r>
        <w:rPr>
          <w:lang w:val="zh-CN"/>
        </w:rPr>
        <w:t>日裁定的申请如何会影响将申诉人引渡至土耳其，因为它没有表明该补救办法是否具有中止效力。委员会还注意到，缔约国没有</w:t>
      </w:r>
      <w:r>
        <w:rPr>
          <w:rFonts w:hint="eastAsia"/>
          <w:lang w:val="zh-CN"/>
        </w:rPr>
        <w:t>反</w:t>
      </w:r>
      <w:r>
        <w:rPr>
          <w:lang w:val="zh-CN"/>
        </w:rPr>
        <w:t>驳申诉人关于撤销申请没有中止效力的指称。委员会回顾说，在提交给它的若干案件中，甚至在最高上诉法院就撤销申请</w:t>
      </w:r>
      <w:proofErr w:type="gramStart"/>
      <w:r>
        <w:rPr>
          <w:lang w:val="zh-CN"/>
        </w:rPr>
        <w:t>作出</w:t>
      </w:r>
      <w:proofErr w:type="gramEnd"/>
      <w:r>
        <w:rPr>
          <w:lang w:val="zh-CN"/>
        </w:rPr>
        <w:t>裁决之前，政府首脑已经签署了引渡令。</w:t>
      </w:r>
      <w:r w:rsidRPr="007B360D">
        <w:rPr>
          <w:rStyle w:val="a8"/>
          <w:rFonts w:eastAsia="宋体"/>
          <w:lang w:val="zh-CN"/>
        </w:rPr>
        <w:footnoteReference w:id="23"/>
      </w:r>
      <w:r w:rsidR="00AD48CD">
        <w:rPr>
          <w:rFonts w:hint="eastAsia"/>
          <w:lang w:val="zh-CN"/>
        </w:rPr>
        <w:t xml:space="preserve"> </w:t>
      </w:r>
      <w:r>
        <w:rPr>
          <w:lang w:val="zh-CN"/>
        </w:rPr>
        <w:t>考虑到摩洛哥法律没有具体说明这一补救办法是否具有中止效力，缔约国未举出申请撤销的例子，也未举出判例的具体例子，澄清撤销申请中止性质，</w:t>
      </w:r>
      <w:r w:rsidRPr="007B360D">
        <w:rPr>
          <w:rStyle w:val="a8"/>
          <w:rFonts w:eastAsia="宋体"/>
          <w:lang w:val="zh-CN"/>
        </w:rPr>
        <w:footnoteReference w:id="24"/>
      </w:r>
      <w:r w:rsidR="00AD48CD">
        <w:rPr>
          <w:rFonts w:hint="eastAsia"/>
          <w:lang w:val="zh-CN"/>
        </w:rPr>
        <w:t xml:space="preserve"> </w:t>
      </w:r>
      <w:r>
        <w:rPr>
          <w:lang w:val="zh-CN"/>
        </w:rPr>
        <w:t>委员会无法得出结论认为，申诉人没有提交撤销申请的事实阻止他向委员会提出申诉。在本案的情况下，委员会认为，《公约》第</w:t>
      </w:r>
      <w:r>
        <w:rPr>
          <w:lang w:val="zh-CN"/>
        </w:rPr>
        <w:t>22</w:t>
      </w:r>
      <w:r>
        <w:rPr>
          <w:lang w:val="zh-CN"/>
        </w:rPr>
        <w:t>条第</w:t>
      </w:r>
      <w:r>
        <w:rPr>
          <w:lang w:val="zh-CN"/>
        </w:rPr>
        <w:t>5</w:t>
      </w:r>
      <w:r>
        <w:rPr>
          <w:lang w:val="zh-CN"/>
        </w:rPr>
        <w:t>款</w:t>
      </w:r>
      <w:r>
        <w:rPr>
          <w:lang w:val="zh-CN"/>
        </w:rPr>
        <w:t>(b)</w:t>
      </w:r>
      <w:r>
        <w:rPr>
          <w:lang w:val="zh-CN"/>
        </w:rPr>
        <w:t>项并不影响委员会宣布来文可以受理。</w:t>
      </w:r>
    </w:p>
    <w:p w:rsidR="00B32370" w:rsidRPr="008644BB" w:rsidRDefault="00B32370" w:rsidP="006C4778">
      <w:pPr>
        <w:pStyle w:val="SingleTxtG"/>
        <w:tabs>
          <w:tab w:val="left" w:pos="1701"/>
        </w:tabs>
        <w:overflowPunct w:val="0"/>
        <w:spacing w:line="320" w:lineRule="exact"/>
      </w:pPr>
      <w:r>
        <w:rPr>
          <w:lang w:val="zh-CN"/>
        </w:rPr>
        <w:t>8.4</w:t>
      </w:r>
      <w:r>
        <w:rPr>
          <w:lang w:val="zh-CN"/>
        </w:rPr>
        <w:tab/>
      </w:r>
      <w:r>
        <w:rPr>
          <w:lang w:val="zh-CN"/>
        </w:rPr>
        <w:t>委员会还注意到，缔约国以佐证不足为由质疑申诉的可受理性，因为申诉人声称，土耳其的引渡请求具有政治性质。缔约国指出，申诉人充分受益于所有公平审判保障，最高上诉法院未认定，土耳其当局提交的引渡请求具有政治性质。委员会注意到，在申诉人方面，他认为，作为与</w:t>
      </w:r>
      <w:r>
        <w:rPr>
          <w:rFonts w:hint="eastAsia"/>
          <w:lang w:val="zh-CN"/>
        </w:rPr>
        <w:t>“</w:t>
      </w:r>
      <w:r>
        <w:rPr>
          <w:lang w:val="zh-CN"/>
        </w:rPr>
        <w:t>志愿服务运动</w:t>
      </w:r>
      <w:r>
        <w:rPr>
          <w:rFonts w:hint="eastAsia"/>
          <w:lang w:val="zh-CN"/>
        </w:rPr>
        <w:t>”</w:t>
      </w:r>
      <w:r>
        <w:rPr>
          <w:lang w:val="zh-CN"/>
        </w:rPr>
        <w:t>有关的人，如果被引渡，他面临风险，该运动被土耳其政府</w:t>
      </w:r>
      <w:r>
        <w:rPr>
          <w:rFonts w:hint="eastAsia"/>
          <w:lang w:val="zh-CN"/>
        </w:rPr>
        <w:t>称</w:t>
      </w:r>
      <w:r>
        <w:rPr>
          <w:lang w:val="zh-CN"/>
        </w:rPr>
        <w:t>为恐怖团体。委员会因此认为，就可否受理而言，申诉人已为他的申诉提供了充分证据。</w:t>
      </w:r>
    </w:p>
    <w:p w:rsidR="00B32370" w:rsidRPr="008644BB" w:rsidRDefault="00B32370" w:rsidP="006C4778">
      <w:pPr>
        <w:pStyle w:val="SingleTxtG"/>
        <w:tabs>
          <w:tab w:val="left" w:pos="1701"/>
        </w:tabs>
        <w:overflowPunct w:val="0"/>
        <w:spacing w:line="320" w:lineRule="exact"/>
      </w:pPr>
      <w:r>
        <w:rPr>
          <w:lang w:val="zh-CN"/>
        </w:rPr>
        <w:t>8.5</w:t>
      </w:r>
      <w:r>
        <w:rPr>
          <w:lang w:val="zh-CN"/>
        </w:rPr>
        <w:tab/>
      </w:r>
      <w:r>
        <w:rPr>
          <w:lang w:val="zh-CN"/>
        </w:rPr>
        <w:t>委员会因此认为，根据《公约》第</w:t>
      </w:r>
      <w:r>
        <w:rPr>
          <w:lang w:val="zh-CN"/>
        </w:rPr>
        <w:t>22</w:t>
      </w:r>
      <w:r>
        <w:rPr>
          <w:lang w:val="zh-CN"/>
        </w:rPr>
        <w:t>条，就据称第</w:t>
      </w:r>
      <w:r>
        <w:rPr>
          <w:lang w:val="zh-CN"/>
        </w:rPr>
        <w:t>3</w:t>
      </w:r>
      <w:r>
        <w:rPr>
          <w:lang w:val="zh-CN"/>
        </w:rPr>
        <w:t>条</w:t>
      </w:r>
      <w:proofErr w:type="gramStart"/>
      <w:r>
        <w:rPr>
          <w:lang w:val="zh-CN"/>
        </w:rPr>
        <w:t>遭违反</w:t>
      </w:r>
      <w:proofErr w:type="gramEnd"/>
      <w:r>
        <w:rPr>
          <w:lang w:val="zh-CN"/>
        </w:rPr>
        <w:t>而言，该申诉可以受理，并着手审议案情。</w:t>
      </w:r>
    </w:p>
    <w:p w:rsidR="00B32370" w:rsidRPr="008644BB" w:rsidRDefault="00B32370" w:rsidP="00F01905">
      <w:pPr>
        <w:pStyle w:val="H4GC"/>
      </w:pPr>
      <w:r>
        <w:rPr>
          <w:lang w:val="zh-CN"/>
        </w:rPr>
        <w:tab/>
      </w:r>
      <w:r>
        <w:rPr>
          <w:lang w:val="zh-CN"/>
        </w:rPr>
        <w:tab/>
      </w:r>
      <w:r>
        <w:rPr>
          <w:lang w:val="zh-CN"/>
        </w:rPr>
        <w:t>审议案情</w:t>
      </w:r>
    </w:p>
    <w:p w:rsidR="00B32370" w:rsidRPr="008644BB" w:rsidRDefault="00B32370" w:rsidP="006C4778">
      <w:pPr>
        <w:pStyle w:val="SingleTxtG"/>
        <w:tabs>
          <w:tab w:val="left" w:pos="1701"/>
        </w:tabs>
        <w:overflowPunct w:val="0"/>
        <w:spacing w:line="320" w:lineRule="exact"/>
      </w:pPr>
      <w:r>
        <w:rPr>
          <w:lang w:val="zh-CN"/>
        </w:rPr>
        <w:t>9.1</w:t>
      </w:r>
      <w:r>
        <w:rPr>
          <w:lang w:val="zh-CN"/>
        </w:rPr>
        <w:tab/>
      </w:r>
      <w:r>
        <w:rPr>
          <w:lang w:val="zh-CN"/>
        </w:rPr>
        <w:t>根据《公约》第</w:t>
      </w:r>
      <w:r>
        <w:rPr>
          <w:lang w:val="zh-CN"/>
        </w:rPr>
        <w:t>22</w:t>
      </w:r>
      <w:r>
        <w:rPr>
          <w:lang w:val="zh-CN"/>
        </w:rPr>
        <w:t>条第</w:t>
      </w:r>
      <w:r>
        <w:rPr>
          <w:lang w:val="zh-CN"/>
        </w:rPr>
        <w:t>4</w:t>
      </w:r>
      <w:r>
        <w:rPr>
          <w:lang w:val="zh-CN"/>
        </w:rPr>
        <w:t>款，委员会参照当事各方提供的所有资料审议了本申诉。</w:t>
      </w:r>
    </w:p>
    <w:p w:rsidR="00B32370" w:rsidRPr="007B360D" w:rsidRDefault="00B32370" w:rsidP="006C4778">
      <w:pPr>
        <w:pStyle w:val="SingleTxtG"/>
        <w:tabs>
          <w:tab w:val="left" w:pos="1701"/>
        </w:tabs>
        <w:overflowPunct w:val="0"/>
        <w:spacing w:line="320" w:lineRule="exact"/>
      </w:pPr>
      <w:r>
        <w:rPr>
          <w:lang w:val="zh-CN"/>
        </w:rPr>
        <w:t>9.2</w:t>
      </w:r>
      <w:r>
        <w:rPr>
          <w:lang w:val="zh-CN"/>
        </w:rPr>
        <w:tab/>
      </w:r>
      <w:r>
        <w:rPr>
          <w:lang w:val="zh-CN"/>
        </w:rPr>
        <w:t>在本案中，委员会要处理的问题是，将申诉人引渡到土耳其是否违反缔约国根据《公约》第</w:t>
      </w:r>
      <w:r>
        <w:rPr>
          <w:lang w:val="zh-CN"/>
        </w:rPr>
        <w:t>3</w:t>
      </w:r>
      <w:r>
        <w:rPr>
          <w:lang w:val="zh-CN"/>
        </w:rPr>
        <w:t>条第</w:t>
      </w:r>
      <w:r>
        <w:rPr>
          <w:lang w:val="zh-CN"/>
        </w:rPr>
        <w:t>1</w:t>
      </w:r>
      <w:r>
        <w:rPr>
          <w:lang w:val="zh-CN"/>
        </w:rPr>
        <w:t>款承担的义务，即如有充分理由相信任何人在另一国家将有遭受酷刑的风险，缔约国不得将该人驱逐或遣返</w:t>
      </w:r>
      <w:r>
        <w:rPr>
          <w:lang w:val="zh-CN"/>
        </w:rPr>
        <w:t>(</w:t>
      </w:r>
      <w:r w:rsidR="00F01905">
        <w:rPr>
          <w:rFonts w:hint="eastAsia"/>
        </w:rPr>
        <w:t>“</w:t>
      </w:r>
      <w:r>
        <w:rPr>
          <w:lang w:val="zh-CN"/>
        </w:rPr>
        <w:t>驱回</w:t>
      </w:r>
      <w:r w:rsidR="00F01905">
        <w:rPr>
          <w:rFonts w:hint="eastAsia"/>
        </w:rPr>
        <w:t>”</w:t>
      </w:r>
      <w:r>
        <w:rPr>
          <w:lang w:val="zh-CN"/>
        </w:rPr>
        <w:t>)</w:t>
      </w:r>
      <w:r>
        <w:rPr>
          <w:lang w:val="zh-CN"/>
        </w:rPr>
        <w:t>至该国。委员会首先回顾，禁止酷刑是绝对的和</w:t>
      </w:r>
      <w:proofErr w:type="gramStart"/>
      <w:r>
        <w:rPr>
          <w:lang w:val="zh-CN"/>
        </w:rPr>
        <w:t>不可克减的</w:t>
      </w:r>
      <w:proofErr w:type="gramEnd"/>
      <w:r>
        <w:rPr>
          <w:lang w:val="zh-CN"/>
        </w:rPr>
        <w:t>，缔约国不得援引任何特殊情况为酷刑行为辩护。</w:t>
      </w:r>
      <w:r w:rsidRPr="007B360D">
        <w:rPr>
          <w:rStyle w:val="a8"/>
          <w:rFonts w:eastAsia="宋体"/>
          <w:lang w:val="zh-CN"/>
        </w:rPr>
        <w:footnoteReference w:id="25"/>
      </w:r>
      <w:r w:rsidR="00F01905">
        <w:rPr>
          <w:rFonts w:hint="eastAsia"/>
          <w:lang w:val="zh-CN"/>
        </w:rPr>
        <w:t xml:space="preserve"> </w:t>
      </w:r>
      <w:r>
        <w:rPr>
          <w:lang w:val="zh-CN"/>
        </w:rPr>
        <w:t>对于有充分理由相信在另一国家将有遭受酷刑危险的人员</w:t>
      </w:r>
      <w:r w:rsidR="00F01905">
        <w:rPr>
          <w:rFonts w:hint="eastAsia"/>
        </w:rPr>
        <w:t>“</w:t>
      </w:r>
      <w:r>
        <w:rPr>
          <w:lang w:val="zh-CN"/>
        </w:rPr>
        <w:t>不予驱回</w:t>
      </w:r>
      <w:r w:rsidR="00F01905">
        <w:rPr>
          <w:rFonts w:hint="eastAsia"/>
        </w:rPr>
        <w:t>”</w:t>
      </w:r>
      <w:r>
        <w:rPr>
          <w:lang w:val="zh-CN"/>
        </w:rPr>
        <w:t>，这项原则同样是绝对的。</w:t>
      </w:r>
      <w:r w:rsidRPr="007B360D">
        <w:rPr>
          <w:rStyle w:val="a8"/>
          <w:rFonts w:eastAsia="宋体"/>
          <w:lang w:val="zh-CN"/>
        </w:rPr>
        <w:footnoteReference w:id="26"/>
      </w:r>
    </w:p>
    <w:p w:rsidR="00B32370" w:rsidRPr="007B360D" w:rsidRDefault="00B32370" w:rsidP="006C4778">
      <w:pPr>
        <w:pStyle w:val="SingleTxtG"/>
        <w:tabs>
          <w:tab w:val="left" w:pos="1701"/>
        </w:tabs>
        <w:overflowPunct w:val="0"/>
        <w:spacing w:line="320" w:lineRule="exact"/>
      </w:pPr>
      <w:r>
        <w:rPr>
          <w:lang w:val="zh-CN"/>
        </w:rPr>
        <w:t>9.3</w:t>
      </w:r>
      <w:r>
        <w:rPr>
          <w:lang w:val="zh-CN"/>
        </w:rPr>
        <w:tab/>
      </w:r>
      <w:r>
        <w:rPr>
          <w:lang w:val="zh-CN"/>
        </w:rPr>
        <w:t>在评估是否有充分理由相信据称受害人有遭受酷刑的危险时，委员会回顾，根据《公约》第</w:t>
      </w:r>
      <w:r>
        <w:rPr>
          <w:lang w:val="zh-CN"/>
        </w:rPr>
        <w:t>3</w:t>
      </w:r>
      <w:r>
        <w:rPr>
          <w:lang w:val="zh-CN"/>
        </w:rPr>
        <w:t>条第</w:t>
      </w:r>
      <w:r>
        <w:rPr>
          <w:lang w:val="zh-CN"/>
        </w:rPr>
        <w:t>2</w:t>
      </w:r>
      <w:r>
        <w:rPr>
          <w:lang w:val="zh-CN"/>
        </w:rPr>
        <w:t>款，缔约国必须考虑到所有有关的因素，包括在</w:t>
      </w:r>
      <w:proofErr w:type="gramStart"/>
      <w:r>
        <w:rPr>
          <w:lang w:val="zh-CN"/>
        </w:rPr>
        <w:t>遣返国</w:t>
      </w:r>
      <w:proofErr w:type="gramEnd"/>
      <w:r>
        <w:rPr>
          <w:lang w:val="zh-CN"/>
        </w:rPr>
        <w:t>是否存在一贯严重、</w:t>
      </w:r>
      <w:proofErr w:type="gramStart"/>
      <w:r>
        <w:rPr>
          <w:lang w:val="zh-CN"/>
        </w:rPr>
        <w:t>公然或</w:t>
      </w:r>
      <w:proofErr w:type="gramEnd"/>
      <w:r>
        <w:rPr>
          <w:lang w:val="zh-CN"/>
        </w:rPr>
        <w:t>大规模侵犯人权的情况。然而，在本案中，委员会必须确定，申诉人如果被遣返回土耳其，是否面临遭受酷刑的个人风险。一</w:t>
      </w:r>
      <w:proofErr w:type="gramStart"/>
      <w:r>
        <w:rPr>
          <w:lang w:val="zh-CN"/>
        </w:rPr>
        <w:t>国存在</w:t>
      </w:r>
      <w:proofErr w:type="gramEnd"/>
      <w:r>
        <w:rPr>
          <w:lang w:val="zh-CN"/>
        </w:rPr>
        <w:t>一贯严重、公然、大规模侵犯人权的情况本身并不构成充分理由，可以认定申诉人一旦引渡到该国，将有遭受酷刑的危险；还必须提出其他理由证明当事人本人面临风险。</w:t>
      </w:r>
      <w:r w:rsidRPr="007B360D">
        <w:rPr>
          <w:rStyle w:val="a8"/>
          <w:rFonts w:eastAsia="宋体"/>
          <w:lang w:val="zh-CN"/>
        </w:rPr>
        <w:footnoteReference w:id="27"/>
      </w:r>
      <w:r w:rsidR="00FE0408">
        <w:rPr>
          <w:rFonts w:hint="eastAsia"/>
          <w:lang w:val="zh-CN"/>
        </w:rPr>
        <w:t xml:space="preserve"> </w:t>
      </w:r>
      <w:r>
        <w:rPr>
          <w:lang w:val="zh-CN"/>
        </w:rPr>
        <w:t>反之，不存在一贯公然侵犯人权也不意味着一个人在其所处的特定情况下不会遭受酷刑。</w:t>
      </w:r>
      <w:r w:rsidRPr="007B360D">
        <w:rPr>
          <w:rStyle w:val="a8"/>
          <w:rFonts w:eastAsia="宋体"/>
          <w:lang w:val="zh-CN"/>
        </w:rPr>
        <w:footnoteReference w:id="28"/>
      </w:r>
    </w:p>
    <w:p w:rsidR="00B32370" w:rsidRPr="007B360D" w:rsidRDefault="00B32370" w:rsidP="006C4778">
      <w:pPr>
        <w:pStyle w:val="SingleTxtG"/>
        <w:tabs>
          <w:tab w:val="left" w:pos="1701"/>
        </w:tabs>
        <w:overflowPunct w:val="0"/>
        <w:spacing w:line="320" w:lineRule="exact"/>
      </w:pPr>
      <w:r>
        <w:rPr>
          <w:lang w:val="zh-CN"/>
        </w:rPr>
        <w:t>9.4</w:t>
      </w:r>
      <w:r>
        <w:rPr>
          <w:lang w:val="zh-CN"/>
        </w:rPr>
        <w:tab/>
      </w:r>
      <w:r>
        <w:rPr>
          <w:lang w:val="zh-CN"/>
        </w:rPr>
        <w:t>委员会回顾其关于在第</w:t>
      </w:r>
      <w:r>
        <w:rPr>
          <w:lang w:val="zh-CN"/>
        </w:rPr>
        <w:t>22</w:t>
      </w:r>
      <w:r>
        <w:rPr>
          <w:lang w:val="zh-CN"/>
        </w:rPr>
        <w:t>条范围内执行《公约》第</w:t>
      </w:r>
      <w:r>
        <w:rPr>
          <w:lang w:val="zh-CN"/>
        </w:rPr>
        <w:t>3</w:t>
      </w:r>
      <w:r>
        <w:rPr>
          <w:lang w:val="zh-CN"/>
        </w:rPr>
        <w:t>条的第</w:t>
      </w:r>
      <w:r>
        <w:rPr>
          <w:lang w:val="zh-CN"/>
        </w:rPr>
        <w:t>4</w:t>
      </w:r>
      <w:r w:rsidR="00FE0408" w:rsidRPr="00FE0408">
        <w:rPr>
          <w:sz w:val="10"/>
          <w:lang w:val="zh-CN"/>
        </w:rPr>
        <w:t xml:space="preserve"> </w:t>
      </w:r>
      <w:r>
        <w:rPr>
          <w:lang w:val="zh-CN"/>
        </w:rPr>
        <w:t>(2017)</w:t>
      </w:r>
      <w:r>
        <w:rPr>
          <w:lang w:val="zh-CN"/>
        </w:rPr>
        <w:t>号一般性意见，根据该意见，只要有</w:t>
      </w:r>
      <w:r w:rsidR="00FE0408">
        <w:rPr>
          <w:rFonts w:hint="eastAsia"/>
        </w:rPr>
        <w:t>“</w:t>
      </w:r>
      <w:r>
        <w:rPr>
          <w:lang w:val="zh-CN"/>
        </w:rPr>
        <w:t>充分理由</w:t>
      </w:r>
      <w:r w:rsidR="00FE0408">
        <w:rPr>
          <w:rFonts w:hint="eastAsia"/>
        </w:rPr>
        <w:t>”</w:t>
      </w:r>
      <w:r>
        <w:rPr>
          <w:lang w:val="zh-CN"/>
        </w:rPr>
        <w:t>相信当事人在其面临驱逐所至的国家，面临遭受</w:t>
      </w:r>
      <w:proofErr w:type="gramStart"/>
      <w:r>
        <w:rPr>
          <w:lang w:val="zh-CN"/>
        </w:rPr>
        <w:t>酷刑酷刑</w:t>
      </w:r>
      <w:proofErr w:type="gramEnd"/>
      <w:r>
        <w:rPr>
          <w:lang w:val="zh-CN"/>
        </w:rPr>
        <w:t>的危险，无论作为个人还是作为有可能在目的地国遭受酷刑的一个群体的成员，便存在不驱回义务，而且，委员会的惯例是，只要风险是</w:t>
      </w:r>
      <w:r w:rsidR="00FE0408">
        <w:rPr>
          <w:rFonts w:hint="eastAsia"/>
        </w:rPr>
        <w:t>“</w:t>
      </w:r>
      <w:r>
        <w:rPr>
          <w:lang w:val="zh-CN"/>
        </w:rPr>
        <w:t>可预见的、个人的、现实的和真实的</w:t>
      </w:r>
      <w:r w:rsidR="00FE0408">
        <w:rPr>
          <w:rFonts w:hint="eastAsia"/>
        </w:rPr>
        <w:t>”</w:t>
      </w:r>
      <w:r>
        <w:rPr>
          <w:lang w:val="zh-CN"/>
        </w:rPr>
        <w:t>，它就认为存在</w:t>
      </w:r>
      <w:r w:rsidR="00FE0408">
        <w:rPr>
          <w:rFonts w:hint="eastAsia"/>
        </w:rPr>
        <w:t>“</w:t>
      </w:r>
      <w:r>
        <w:rPr>
          <w:lang w:val="zh-CN"/>
        </w:rPr>
        <w:t>充分理由</w:t>
      </w:r>
      <w:r w:rsidR="00FE0408">
        <w:rPr>
          <w:rFonts w:hint="eastAsia"/>
        </w:rPr>
        <w:t>”</w:t>
      </w:r>
      <w:r>
        <w:rPr>
          <w:lang w:val="zh-CN"/>
        </w:rPr>
        <w:t>。</w:t>
      </w:r>
      <w:r w:rsidRPr="007B360D">
        <w:rPr>
          <w:rStyle w:val="a8"/>
          <w:rFonts w:eastAsia="宋体"/>
          <w:lang w:val="zh-CN"/>
        </w:rPr>
        <w:footnoteReference w:id="29"/>
      </w:r>
      <w:r w:rsidR="00FE0408">
        <w:rPr>
          <w:rFonts w:hint="eastAsia"/>
          <w:lang w:val="zh-CN"/>
        </w:rPr>
        <w:t xml:space="preserve"> </w:t>
      </w:r>
      <w:r>
        <w:rPr>
          <w:lang w:val="zh-CN"/>
        </w:rPr>
        <w:t>委员会还回顾，举证责任落在申诉人身上，他必须提出一个有理据的案件</w:t>
      </w:r>
      <w:r w:rsidR="00395B6F">
        <w:rPr>
          <w:rFonts w:hint="eastAsia"/>
          <w:spacing w:val="-50"/>
        </w:rPr>
        <w:t>―</w:t>
      </w:r>
      <w:r w:rsidR="00395B6F">
        <w:rPr>
          <w:rFonts w:hint="eastAsia"/>
        </w:rPr>
        <w:t>―</w:t>
      </w:r>
      <w:r>
        <w:rPr>
          <w:lang w:val="zh-CN"/>
        </w:rPr>
        <w:t>即提交详尽论点，表明遭受酷刑的危险是可预见的、个人的、现实的和真实的。然而，当申诉人处于无法详细说明其案件之处境时，举证责任会逆转，有关缔约国就须调查指控并核实申诉所依据的信息</w:t>
      </w:r>
      <w:r w:rsidR="00395B6F">
        <w:rPr>
          <w:rFonts w:hint="eastAsia"/>
        </w:rPr>
        <w:t>。</w:t>
      </w:r>
      <w:r w:rsidRPr="007B360D">
        <w:rPr>
          <w:rStyle w:val="a8"/>
          <w:rFonts w:eastAsia="宋体"/>
          <w:lang w:val="zh-CN"/>
        </w:rPr>
        <w:footnoteReference w:id="30"/>
      </w:r>
      <w:r w:rsidR="00395B6F">
        <w:rPr>
          <w:rFonts w:hint="eastAsia"/>
        </w:rPr>
        <w:t xml:space="preserve"> </w:t>
      </w:r>
      <w:r>
        <w:rPr>
          <w:lang w:val="zh-CN"/>
        </w:rPr>
        <w:t>委员会对有关缔约国的机关所作的事实调查给予充分</w:t>
      </w:r>
      <w:proofErr w:type="gramStart"/>
      <w:r>
        <w:rPr>
          <w:lang w:val="zh-CN"/>
        </w:rPr>
        <w:t>考量</w:t>
      </w:r>
      <w:proofErr w:type="gramEnd"/>
      <w:r>
        <w:rPr>
          <w:lang w:val="zh-CN"/>
        </w:rPr>
        <w:t>。然而，它不受这种调查结果的约束，并且，根据《公约》第</w:t>
      </w:r>
      <w:r>
        <w:rPr>
          <w:lang w:val="zh-CN"/>
        </w:rPr>
        <w:t>22</w:t>
      </w:r>
      <w:r>
        <w:rPr>
          <w:lang w:val="zh-CN"/>
        </w:rPr>
        <w:t>条第</w:t>
      </w:r>
      <w:r>
        <w:rPr>
          <w:lang w:val="zh-CN"/>
        </w:rPr>
        <w:t>4</w:t>
      </w:r>
      <w:r>
        <w:rPr>
          <w:lang w:val="zh-CN"/>
        </w:rPr>
        <w:t>款，它将自由评估它所掌握的信息，考虑到与每一案件相关的所有情况。</w:t>
      </w:r>
      <w:r w:rsidRPr="007B360D">
        <w:rPr>
          <w:rStyle w:val="a8"/>
          <w:rFonts w:eastAsia="宋体"/>
          <w:lang w:val="zh-CN"/>
        </w:rPr>
        <w:footnoteReference w:id="31"/>
      </w:r>
    </w:p>
    <w:p w:rsidR="00B32370" w:rsidRPr="007B360D" w:rsidRDefault="00B32370" w:rsidP="006C4778">
      <w:pPr>
        <w:pStyle w:val="SingleTxtG"/>
        <w:tabs>
          <w:tab w:val="left" w:pos="1701"/>
        </w:tabs>
        <w:overflowPunct w:val="0"/>
        <w:spacing w:line="320" w:lineRule="exact"/>
      </w:pPr>
      <w:r>
        <w:rPr>
          <w:lang w:val="zh-CN"/>
        </w:rPr>
        <w:t>9.5</w:t>
      </w:r>
      <w:r>
        <w:rPr>
          <w:lang w:val="zh-CN"/>
        </w:rPr>
        <w:tab/>
      </w:r>
      <w:r>
        <w:rPr>
          <w:lang w:val="zh-CN"/>
        </w:rPr>
        <w:t>在本案中，委员会注意到申诉人的论点，即如果被引渡到土耳其，他将面临严重的酷刑风险，因为他被认为是</w:t>
      </w:r>
      <w:r>
        <w:rPr>
          <w:rFonts w:hint="eastAsia"/>
          <w:lang w:val="zh-CN"/>
        </w:rPr>
        <w:t>“</w:t>
      </w:r>
      <w:r>
        <w:rPr>
          <w:lang w:val="zh-CN"/>
        </w:rPr>
        <w:t>志愿服务运动</w:t>
      </w:r>
      <w:r>
        <w:rPr>
          <w:rFonts w:hint="eastAsia"/>
          <w:lang w:val="zh-CN"/>
        </w:rPr>
        <w:t>”</w:t>
      </w:r>
      <w:r>
        <w:rPr>
          <w:lang w:val="zh-CN"/>
        </w:rPr>
        <w:t>的成员。在这方面，委员会注意到，由于申诉人是这一运动的成员，他是逮捕令的对象，而根据存档的报告，在拘留期间，对他这样的人使用酷刑和虐待是司空见惯的。委员会注意到申诉人的以下论点：最高法院没有适用《刑事诉讼法》第</w:t>
      </w:r>
      <w:r>
        <w:rPr>
          <w:lang w:val="zh-CN"/>
        </w:rPr>
        <w:t>721</w:t>
      </w:r>
      <w:r>
        <w:rPr>
          <w:lang w:val="zh-CN"/>
        </w:rPr>
        <w:t>条，也没有核实，引渡申诉人的请求是否具有政治性质。委员会还注意到，根据缔约国，摩洛哥刑法符合《公约》，因为它规定，任何人如果可能因种族、宗教或其政治或个人状况而受到迫害，或者如果此人可能因为任何此类原因而处于危险之中，则不得引渡。</w:t>
      </w:r>
    </w:p>
    <w:p w:rsidR="00B32370" w:rsidRPr="008644BB" w:rsidRDefault="00B32370" w:rsidP="00575A05">
      <w:pPr>
        <w:pStyle w:val="SingleTxtGC"/>
        <w:tabs>
          <w:tab w:val="clear" w:pos="431"/>
          <w:tab w:val="clear" w:pos="1134"/>
          <w:tab w:val="clear" w:pos="1565"/>
          <w:tab w:val="clear" w:pos="1996"/>
          <w:tab w:val="clear" w:pos="2427"/>
          <w:tab w:val="left" w:pos="1701"/>
        </w:tabs>
      </w:pPr>
      <w:r>
        <w:rPr>
          <w:lang w:val="zh-CN"/>
        </w:rPr>
        <w:t>9.6</w:t>
      </w:r>
      <w:r>
        <w:rPr>
          <w:lang w:val="zh-CN"/>
        </w:rPr>
        <w:tab/>
      </w:r>
      <w:r>
        <w:rPr>
          <w:lang w:val="zh-CN"/>
        </w:rPr>
        <w:t>委员会必须考虑到土耳其目前的人权状况，包括紧急状态的影响</w:t>
      </w:r>
      <w:r>
        <w:rPr>
          <w:lang w:val="zh-CN"/>
        </w:rPr>
        <w:t>(</w:t>
      </w:r>
      <w:r>
        <w:rPr>
          <w:lang w:val="zh-CN"/>
        </w:rPr>
        <w:t>紧急状态于</w:t>
      </w:r>
      <w:r>
        <w:rPr>
          <w:lang w:val="zh-CN"/>
        </w:rPr>
        <w:t>2018</w:t>
      </w:r>
      <w:r>
        <w:rPr>
          <w:lang w:val="zh-CN"/>
        </w:rPr>
        <w:t>年</w:t>
      </w:r>
      <w:r>
        <w:rPr>
          <w:lang w:val="zh-CN"/>
        </w:rPr>
        <w:t>7</w:t>
      </w:r>
      <w:r>
        <w:rPr>
          <w:lang w:val="zh-CN"/>
        </w:rPr>
        <w:t>月解除，但通过颁布一系列立法措施紧急状态的限制性措施得到延长</w:t>
      </w:r>
      <w:r>
        <w:rPr>
          <w:lang w:val="zh-CN"/>
        </w:rPr>
        <w:t>)</w:t>
      </w:r>
      <w:r>
        <w:rPr>
          <w:lang w:val="zh-CN"/>
        </w:rPr>
        <w:t>。委员会注意到，土耳其紧急状态的连续延长已导致数十万人的人权遭到严重侵犯，包括任意剥夺工作和行动自由的权利、酷刑和虐待、任意拘留和侵犯结社和言论自由的权利。</w:t>
      </w:r>
      <w:r w:rsidRPr="007B360D">
        <w:rPr>
          <w:rStyle w:val="a8"/>
          <w:rFonts w:eastAsia="宋体"/>
          <w:lang w:val="zh-CN"/>
        </w:rPr>
        <w:footnoteReference w:id="32"/>
      </w:r>
      <w:r w:rsidR="00395B6F">
        <w:rPr>
          <w:rFonts w:hint="eastAsia"/>
          <w:lang w:val="zh-CN"/>
        </w:rPr>
        <w:t xml:space="preserve"> </w:t>
      </w:r>
      <w:r>
        <w:rPr>
          <w:lang w:val="zh-CN"/>
        </w:rPr>
        <w:t>在这方面，委员会回顾其关于土耳其第四次定期报告的结论性意见</w:t>
      </w:r>
      <w:r>
        <w:rPr>
          <w:lang w:val="zh-CN"/>
        </w:rPr>
        <w:t>(CAT/C/TUR/CO/4)</w:t>
      </w:r>
      <w:r>
        <w:rPr>
          <w:lang w:val="zh-CN"/>
        </w:rPr>
        <w:t>，其中委员会关切地注意到，在第</w:t>
      </w:r>
      <w:r>
        <w:rPr>
          <w:lang w:val="zh-CN"/>
        </w:rPr>
        <w:t>9</w:t>
      </w:r>
      <w:r>
        <w:rPr>
          <w:lang w:val="zh-CN"/>
        </w:rPr>
        <w:t>段，非政府组织报告的大量酷刑指控与缔约国在其定期报告中提供的数据之间存在巨大差异</w:t>
      </w:r>
      <w:r>
        <w:rPr>
          <w:lang w:val="zh-CN"/>
        </w:rPr>
        <w:t>(</w:t>
      </w:r>
      <w:r>
        <w:rPr>
          <w:lang w:val="zh-CN"/>
        </w:rPr>
        <w:t>见</w:t>
      </w:r>
      <w:r>
        <w:rPr>
          <w:lang w:val="zh-CN"/>
        </w:rPr>
        <w:t>273-276</w:t>
      </w:r>
      <w:r>
        <w:rPr>
          <w:lang w:val="zh-CN"/>
        </w:rPr>
        <w:t>段以及附件</w:t>
      </w:r>
      <w:r>
        <w:rPr>
          <w:lang w:val="zh-CN"/>
        </w:rPr>
        <w:t>1</w:t>
      </w:r>
      <w:r>
        <w:rPr>
          <w:lang w:val="zh-CN"/>
        </w:rPr>
        <w:t>和</w:t>
      </w:r>
      <w:r>
        <w:rPr>
          <w:lang w:val="zh-CN"/>
        </w:rPr>
        <w:t>2)</w:t>
      </w:r>
      <w:r>
        <w:rPr>
          <w:lang w:val="zh-CN"/>
        </w:rPr>
        <w:t>，这表明，并非所有酷刑指控都在本报告所述期间得到调查。在同一结论性意见中，在第</w:t>
      </w:r>
      <w:r>
        <w:rPr>
          <w:lang w:val="zh-CN"/>
        </w:rPr>
        <w:t>19</w:t>
      </w:r>
      <w:r>
        <w:rPr>
          <w:lang w:val="zh-CN"/>
        </w:rPr>
        <w:t>段，委员会强调了它对《刑事诉讼法》最近修正案的关切，该修正案赋予警察更大的权力，可以在警察拘留期间在没有司法监督的情况下进行拘留。在第</w:t>
      </w:r>
      <w:r>
        <w:rPr>
          <w:lang w:val="zh-CN"/>
        </w:rPr>
        <w:t>33</w:t>
      </w:r>
      <w:r>
        <w:rPr>
          <w:lang w:val="zh-CN"/>
        </w:rPr>
        <w:t>段中，委员会表示遗憾的是，没有关于本报告所述期间拘留设施中自杀和其他突然死亡的完整资料。</w:t>
      </w:r>
    </w:p>
    <w:p w:rsidR="00B32370" w:rsidRPr="007B360D" w:rsidRDefault="00B32370" w:rsidP="006C4778">
      <w:pPr>
        <w:pStyle w:val="SingleTxtG"/>
        <w:tabs>
          <w:tab w:val="left" w:pos="1701"/>
        </w:tabs>
        <w:overflowPunct w:val="0"/>
        <w:spacing w:line="320" w:lineRule="exact"/>
      </w:pPr>
      <w:r>
        <w:rPr>
          <w:lang w:val="zh-CN"/>
        </w:rPr>
        <w:t>9.7</w:t>
      </w:r>
      <w:r>
        <w:rPr>
          <w:lang w:val="zh-CN"/>
        </w:rPr>
        <w:tab/>
      </w:r>
      <w:r>
        <w:rPr>
          <w:lang w:val="zh-CN"/>
        </w:rPr>
        <w:t>委员会注意到，据申诉人称，土耳其</w:t>
      </w:r>
      <w:r>
        <w:rPr>
          <w:lang w:val="zh-CN"/>
        </w:rPr>
        <w:t>2016</w:t>
      </w:r>
      <w:r>
        <w:rPr>
          <w:lang w:val="zh-CN"/>
        </w:rPr>
        <w:t>年</w:t>
      </w:r>
      <w:r>
        <w:rPr>
          <w:lang w:val="zh-CN"/>
        </w:rPr>
        <w:t>7</w:t>
      </w:r>
      <w:r>
        <w:rPr>
          <w:lang w:val="zh-CN"/>
        </w:rPr>
        <w:t>月</w:t>
      </w:r>
      <w:r>
        <w:rPr>
          <w:lang w:val="zh-CN"/>
        </w:rPr>
        <w:t>20</w:t>
      </w:r>
      <w:r>
        <w:rPr>
          <w:lang w:val="zh-CN"/>
        </w:rPr>
        <w:t>日宣布的紧急状态增加了被控属于恐怖团体的人在拘留期间遭受酷刑的风险。委员会认识到，有关的结论性意见是在宣布紧急状态之前发表的。然而，委员会回顾，在</w:t>
      </w:r>
      <w:r>
        <w:rPr>
          <w:lang w:val="zh-CN"/>
        </w:rPr>
        <w:t>2016</w:t>
      </w:r>
      <w:r>
        <w:rPr>
          <w:lang w:val="zh-CN"/>
        </w:rPr>
        <w:t>年</w:t>
      </w:r>
      <w:r>
        <w:rPr>
          <w:lang w:val="zh-CN"/>
        </w:rPr>
        <w:t>7</w:t>
      </w:r>
      <w:r>
        <w:rPr>
          <w:lang w:val="zh-CN"/>
        </w:rPr>
        <w:t>月未遂政变后，委员会在</w:t>
      </w:r>
      <w:r>
        <w:rPr>
          <w:lang w:val="zh-CN"/>
        </w:rPr>
        <w:t>2016</w:t>
      </w:r>
      <w:r>
        <w:rPr>
          <w:lang w:val="zh-CN"/>
        </w:rPr>
        <w:t>年</w:t>
      </w:r>
      <w:r>
        <w:rPr>
          <w:lang w:val="zh-CN"/>
        </w:rPr>
        <w:t>8</w:t>
      </w:r>
      <w:r>
        <w:rPr>
          <w:lang w:val="zh-CN"/>
        </w:rPr>
        <w:t>月</w:t>
      </w:r>
      <w:r>
        <w:rPr>
          <w:lang w:val="zh-CN"/>
        </w:rPr>
        <w:t>31</w:t>
      </w:r>
      <w:r>
        <w:rPr>
          <w:lang w:val="zh-CN"/>
        </w:rPr>
        <w:t>日发给缔约国的后续信函中对土耳其的局势表示了关切，</w:t>
      </w:r>
      <w:r w:rsidRPr="007B360D">
        <w:rPr>
          <w:rStyle w:val="a8"/>
          <w:rFonts w:eastAsia="宋体"/>
          <w:lang w:val="zh-CN"/>
        </w:rPr>
        <w:footnoteReference w:id="33"/>
      </w:r>
      <w:r w:rsidR="00395B6F">
        <w:rPr>
          <w:rFonts w:hint="eastAsia"/>
          <w:lang w:val="zh-CN"/>
        </w:rPr>
        <w:t xml:space="preserve"> </w:t>
      </w:r>
      <w:r>
        <w:rPr>
          <w:lang w:val="zh-CN"/>
        </w:rPr>
        <w:t>并注意到，自宣布紧急状态以来，关于土耳其人权状况和防止酷刑的报告表明，委员会提出的关切仍有意义。</w:t>
      </w:r>
      <w:r w:rsidRPr="007B360D">
        <w:rPr>
          <w:rStyle w:val="a8"/>
          <w:rFonts w:eastAsia="宋体"/>
          <w:lang w:val="zh-CN"/>
        </w:rPr>
        <w:footnoteReference w:id="34"/>
      </w:r>
    </w:p>
    <w:p w:rsidR="00B32370" w:rsidRPr="007B360D" w:rsidRDefault="00B32370" w:rsidP="006C4778">
      <w:pPr>
        <w:pStyle w:val="SingleTxtG"/>
        <w:tabs>
          <w:tab w:val="left" w:pos="1701"/>
        </w:tabs>
        <w:overflowPunct w:val="0"/>
        <w:spacing w:line="320" w:lineRule="exact"/>
      </w:pPr>
      <w:r>
        <w:rPr>
          <w:lang w:val="zh-CN"/>
        </w:rPr>
        <w:t>9.8</w:t>
      </w:r>
      <w:r>
        <w:rPr>
          <w:lang w:val="zh-CN"/>
        </w:rPr>
        <w:tab/>
      </w:r>
      <w:r>
        <w:rPr>
          <w:lang w:val="zh-CN"/>
        </w:rPr>
        <w:t>在本案中，委员会注意到，申诉人提到了因其政治活动而受到迫害的风险，因为他被视为</w:t>
      </w:r>
      <w:r>
        <w:rPr>
          <w:rFonts w:hint="eastAsia"/>
          <w:lang w:val="zh-CN"/>
        </w:rPr>
        <w:t>“</w:t>
      </w:r>
      <w:r>
        <w:rPr>
          <w:lang w:val="zh-CN"/>
        </w:rPr>
        <w:t>志愿服务运动</w:t>
      </w:r>
      <w:r>
        <w:rPr>
          <w:rFonts w:hint="eastAsia"/>
          <w:lang w:val="zh-CN"/>
        </w:rPr>
        <w:t>”</w:t>
      </w:r>
      <w:r>
        <w:rPr>
          <w:lang w:val="zh-CN"/>
        </w:rPr>
        <w:t>的成员，该运动被认为对</w:t>
      </w:r>
      <w:r>
        <w:rPr>
          <w:lang w:val="zh-CN"/>
        </w:rPr>
        <w:t>2016</w:t>
      </w:r>
      <w:r>
        <w:rPr>
          <w:lang w:val="zh-CN"/>
        </w:rPr>
        <w:t>年</w:t>
      </w:r>
      <w:r>
        <w:rPr>
          <w:lang w:val="zh-CN"/>
        </w:rPr>
        <w:t>7</w:t>
      </w:r>
      <w:r>
        <w:rPr>
          <w:lang w:val="zh-CN"/>
        </w:rPr>
        <w:t>月未遂政变负有责任。委员会注意到，根据人权高专办</w:t>
      </w:r>
      <w:r>
        <w:rPr>
          <w:lang w:val="zh-CN"/>
        </w:rPr>
        <w:t>2018</w:t>
      </w:r>
      <w:r>
        <w:rPr>
          <w:lang w:val="zh-CN"/>
        </w:rPr>
        <w:t>年报告，人权高专办获得了可靠的信息，表明在土耳其当局回应</w:t>
      </w:r>
      <w:r>
        <w:rPr>
          <w:lang w:val="zh-CN"/>
        </w:rPr>
        <w:t>2016</w:t>
      </w:r>
      <w:r>
        <w:rPr>
          <w:lang w:val="zh-CN"/>
        </w:rPr>
        <w:t>年</w:t>
      </w:r>
      <w:r>
        <w:rPr>
          <w:lang w:val="zh-CN"/>
        </w:rPr>
        <w:t>7</w:t>
      </w:r>
      <w:r>
        <w:rPr>
          <w:lang w:val="zh-CN"/>
        </w:rPr>
        <w:t>月未遂政变的背景中，在审前拘留期间使用了酷刑和虐待。</w:t>
      </w:r>
      <w:r w:rsidRPr="007B360D">
        <w:rPr>
          <w:rStyle w:val="a8"/>
          <w:rFonts w:eastAsia="宋体"/>
          <w:lang w:val="zh-CN"/>
        </w:rPr>
        <w:footnoteReference w:id="35"/>
      </w:r>
      <w:r w:rsidR="00590C8E">
        <w:rPr>
          <w:rFonts w:hint="eastAsia"/>
          <w:lang w:val="zh-CN"/>
        </w:rPr>
        <w:t xml:space="preserve"> </w:t>
      </w:r>
      <w:r>
        <w:rPr>
          <w:lang w:val="zh-CN"/>
        </w:rPr>
        <w:t>在同一份报告中，人权高专办指出，它记录了拘留期间使用的各种形式的酷刑和虐待，包括殴打、性攻击威胁、性攻击、电击和模拟溺水。这种酷刑一般是为了逼供或胁迫他人谴责，作为调查与未遂政变有关的行为的一部分。</w:t>
      </w:r>
      <w:r w:rsidRPr="007B360D">
        <w:rPr>
          <w:rStyle w:val="a8"/>
          <w:rFonts w:eastAsia="宋体"/>
          <w:lang w:val="zh-CN"/>
        </w:rPr>
        <w:footnoteReference w:id="36"/>
      </w:r>
      <w:r w:rsidR="00890BC7">
        <w:rPr>
          <w:rFonts w:hint="eastAsia"/>
          <w:lang w:val="zh-CN"/>
        </w:rPr>
        <w:t xml:space="preserve"> </w:t>
      </w:r>
      <w:r>
        <w:rPr>
          <w:lang w:val="zh-CN"/>
        </w:rPr>
        <w:t>在关于访问土耳其的报告中，酷刑和其他残忍、不人道或有辱人格的待遇或处罚问题特别报告员指出，在未遂政变之后，使用酷刑是普遍的。</w:t>
      </w:r>
      <w:r w:rsidRPr="007B360D">
        <w:rPr>
          <w:rStyle w:val="a8"/>
          <w:rFonts w:eastAsia="宋体"/>
          <w:lang w:val="zh-CN"/>
        </w:rPr>
        <w:footnoteReference w:id="37"/>
      </w:r>
      <w:r w:rsidR="00890BC7">
        <w:rPr>
          <w:rFonts w:hint="eastAsia"/>
          <w:lang w:val="zh-CN"/>
        </w:rPr>
        <w:t xml:space="preserve"> </w:t>
      </w:r>
      <w:r>
        <w:rPr>
          <w:lang w:val="zh-CN"/>
        </w:rPr>
        <w:t>特别报告员还指出，针对酷刑或虐待指控而发起的调查和起诉数量很少，似乎与据称的侵权频率极不相称，这表明，土耳其当局没有足够的决心继续处理这类案件。</w:t>
      </w:r>
      <w:r w:rsidRPr="007B360D">
        <w:rPr>
          <w:rStyle w:val="a8"/>
          <w:rFonts w:eastAsia="宋体"/>
          <w:lang w:val="zh-CN"/>
        </w:rPr>
        <w:footnoteReference w:id="38"/>
      </w:r>
    </w:p>
    <w:p w:rsidR="00B32370" w:rsidRPr="007B360D" w:rsidRDefault="00B32370" w:rsidP="0089794C">
      <w:pPr>
        <w:pStyle w:val="SingleTxtGC"/>
        <w:tabs>
          <w:tab w:val="clear" w:pos="431"/>
          <w:tab w:val="clear" w:pos="1134"/>
          <w:tab w:val="clear" w:pos="1565"/>
          <w:tab w:val="clear" w:pos="1996"/>
          <w:tab w:val="clear" w:pos="2427"/>
          <w:tab w:val="left" w:pos="1701"/>
        </w:tabs>
      </w:pPr>
      <w:r>
        <w:rPr>
          <w:lang w:val="zh-CN"/>
        </w:rPr>
        <w:t>9.9</w:t>
      </w:r>
      <w:r>
        <w:rPr>
          <w:lang w:val="zh-CN"/>
        </w:rPr>
        <w:tab/>
      </w:r>
      <w:r>
        <w:rPr>
          <w:lang w:val="zh-CN"/>
        </w:rPr>
        <w:t>关于</w:t>
      </w:r>
      <w:r>
        <w:rPr>
          <w:lang w:val="zh-CN"/>
        </w:rPr>
        <w:t>2016</w:t>
      </w:r>
      <w:r>
        <w:rPr>
          <w:lang w:val="zh-CN"/>
        </w:rPr>
        <w:t>年</w:t>
      </w:r>
      <w:r>
        <w:rPr>
          <w:lang w:val="zh-CN"/>
        </w:rPr>
        <w:t>7</w:t>
      </w:r>
      <w:r>
        <w:rPr>
          <w:lang w:val="zh-CN"/>
        </w:rPr>
        <w:t>月</w:t>
      </w:r>
      <w:r>
        <w:rPr>
          <w:lang w:val="zh-CN"/>
        </w:rPr>
        <w:t>20</w:t>
      </w:r>
      <w:r>
        <w:rPr>
          <w:lang w:val="zh-CN"/>
        </w:rPr>
        <w:t>日宣布的紧急状态的直接影响，委员会注意到人权高专办对在这方面采取的措施对防止酷刑和虐待的保障措施的有害影响表示了关切。特别是，高专办提到可能对被拘留者与其律师之间的接触施加限制，增加警察拘留的最长允许期限，关闭某些防止酷刑和过度使用审前拘留的独立机制。</w:t>
      </w:r>
      <w:r w:rsidRPr="007B360D">
        <w:rPr>
          <w:rStyle w:val="a8"/>
          <w:rFonts w:eastAsia="宋体"/>
          <w:lang w:val="zh-CN"/>
        </w:rPr>
        <w:footnoteReference w:id="39"/>
      </w:r>
      <w:r w:rsidR="00947450">
        <w:rPr>
          <w:rFonts w:hint="eastAsia"/>
          <w:lang w:val="zh-CN"/>
        </w:rPr>
        <w:t xml:space="preserve"> </w:t>
      </w:r>
      <w:r>
        <w:rPr>
          <w:lang w:val="zh-CN"/>
        </w:rPr>
        <w:t>在土耳其当局宣布了连续的延长后，紧急状态于</w:t>
      </w:r>
      <w:r>
        <w:rPr>
          <w:lang w:val="zh-CN"/>
        </w:rPr>
        <w:t>2018</w:t>
      </w:r>
      <w:r>
        <w:rPr>
          <w:lang w:val="zh-CN"/>
        </w:rPr>
        <w:t>年</w:t>
      </w:r>
      <w:r>
        <w:rPr>
          <w:lang w:val="zh-CN"/>
        </w:rPr>
        <w:t>7</w:t>
      </w:r>
      <w:r>
        <w:rPr>
          <w:lang w:val="zh-CN"/>
        </w:rPr>
        <w:t>月</w:t>
      </w:r>
      <w:r>
        <w:rPr>
          <w:lang w:val="zh-CN"/>
        </w:rPr>
        <w:t>19</w:t>
      </w:r>
      <w:r>
        <w:rPr>
          <w:lang w:val="zh-CN"/>
        </w:rPr>
        <w:t>日正式结束。土耳其当局在</w:t>
      </w:r>
      <w:r>
        <w:rPr>
          <w:lang w:val="zh-CN"/>
        </w:rPr>
        <w:t>2018</w:t>
      </w:r>
      <w:r>
        <w:rPr>
          <w:lang w:val="zh-CN"/>
        </w:rPr>
        <w:t>年</w:t>
      </w:r>
      <w:r>
        <w:rPr>
          <w:lang w:val="zh-CN"/>
        </w:rPr>
        <w:t>8</w:t>
      </w:r>
      <w:r>
        <w:rPr>
          <w:lang w:val="zh-CN"/>
        </w:rPr>
        <w:t>月</w:t>
      </w:r>
      <w:r>
        <w:rPr>
          <w:lang w:val="zh-CN"/>
        </w:rPr>
        <w:t>8</w:t>
      </w:r>
      <w:r>
        <w:rPr>
          <w:lang w:val="zh-CN"/>
        </w:rPr>
        <w:t>日的一封信函中通知欧洲委员会，紧急状态已在第</w:t>
      </w:r>
      <w:r>
        <w:rPr>
          <w:lang w:val="zh-CN"/>
        </w:rPr>
        <w:t>1182</w:t>
      </w:r>
      <w:r>
        <w:rPr>
          <w:lang w:val="zh-CN"/>
        </w:rPr>
        <w:t>号决定规定的最后期限于</w:t>
      </w:r>
      <w:r>
        <w:rPr>
          <w:lang w:val="zh-CN"/>
        </w:rPr>
        <w:t>2018</w:t>
      </w:r>
      <w:r>
        <w:rPr>
          <w:lang w:val="zh-CN"/>
        </w:rPr>
        <w:t>年</w:t>
      </w:r>
      <w:r>
        <w:rPr>
          <w:lang w:val="zh-CN"/>
        </w:rPr>
        <w:t>7</w:t>
      </w:r>
      <w:r>
        <w:rPr>
          <w:lang w:val="zh-CN"/>
        </w:rPr>
        <w:t>月</w:t>
      </w:r>
      <w:r>
        <w:rPr>
          <w:lang w:val="zh-CN"/>
        </w:rPr>
        <w:t>19</w:t>
      </w:r>
      <w:r>
        <w:rPr>
          <w:lang w:val="zh-CN"/>
        </w:rPr>
        <w:t>日结束；因此，土耳其共和国政府已</w:t>
      </w:r>
      <w:r w:rsidR="003D584B" w:rsidRPr="003D584B">
        <w:rPr>
          <w:rFonts w:hint="eastAsia"/>
          <w:lang w:val="zh-CN"/>
        </w:rPr>
        <w:t>决定</w:t>
      </w:r>
      <w:proofErr w:type="gramStart"/>
      <w:r w:rsidR="003D584B" w:rsidRPr="003D584B">
        <w:rPr>
          <w:rFonts w:hint="eastAsia"/>
          <w:lang w:val="zh-CN"/>
        </w:rPr>
        <w:t>撤回克减《欧洲人权公约》</w:t>
      </w:r>
      <w:proofErr w:type="gramEnd"/>
      <w:r w:rsidR="003D584B" w:rsidRPr="003D584B">
        <w:rPr>
          <w:rFonts w:hint="eastAsia"/>
          <w:lang w:val="zh-CN"/>
        </w:rPr>
        <w:t>的</w:t>
      </w:r>
      <w:r>
        <w:rPr>
          <w:lang w:val="zh-CN"/>
        </w:rPr>
        <w:t>通知。</w:t>
      </w:r>
      <w:r w:rsidRPr="007B360D">
        <w:rPr>
          <w:rStyle w:val="a8"/>
          <w:rFonts w:eastAsia="宋体"/>
          <w:lang w:val="zh-CN"/>
        </w:rPr>
        <w:footnoteReference w:id="40"/>
      </w:r>
      <w:r w:rsidR="00947450">
        <w:rPr>
          <w:rFonts w:hint="eastAsia"/>
          <w:lang w:val="zh-CN"/>
        </w:rPr>
        <w:t xml:space="preserve"> </w:t>
      </w:r>
      <w:r>
        <w:rPr>
          <w:lang w:val="zh-CN"/>
        </w:rPr>
        <w:t>然而，该国通过了一系列立法措施，延长了紧急状态期间采取的限制性措施的适用，例如警察拘留延长至</w:t>
      </w:r>
      <w:r>
        <w:rPr>
          <w:lang w:val="zh-CN"/>
        </w:rPr>
        <w:t>12</w:t>
      </w:r>
      <w:r>
        <w:rPr>
          <w:lang w:val="zh-CN"/>
        </w:rPr>
        <w:t>天的可能性。</w:t>
      </w:r>
      <w:r w:rsidRPr="007B360D">
        <w:rPr>
          <w:rStyle w:val="a8"/>
          <w:rFonts w:eastAsia="宋体"/>
          <w:lang w:val="zh-CN"/>
        </w:rPr>
        <w:footnoteReference w:id="41"/>
      </w:r>
    </w:p>
    <w:p w:rsidR="00B32370" w:rsidRPr="007B360D" w:rsidRDefault="00B32370" w:rsidP="0089794C">
      <w:pPr>
        <w:pStyle w:val="SingleTxtGC"/>
        <w:tabs>
          <w:tab w:val="clear" w:pos="431"/>
          <w:tab w:val="clear" w:pos="1134"/>
          <w:tab w:val="clear" w:pos="1565"/>
          <w:tab w:val="clear" w:pos="1996"/>
          <w:tab w:val="clear" w:pos="2427"/>
          <w:tab w:val="left" w:pos="1701"/>
        </w:tabs>
      </w:pPr>
      <w:r>
        <w:rPr>
          <w:lang w:val="zh-CN"/>
        </w:rPr>
        <w:t>9.10</w:t>
      </w:r>
      <w:r>
        <w:rPr>
          <w:lang w:val="zh-CN"/>
        </w:rPr>
        <w:tab/>
      </w:r>
      <w:r>
        <w:rPr>
          <w:lang w:val="zh-CN"/>
        </w:rPr>
        <w:t>在申诉人的案件中，委员会注意到，在批准引渡时，鉴于</w:t>
      </w:r>
      <w:r>
        <w:rPr>
          <w:lang w:val="zh-CN"/>
        </w:rPr>
        <w:t>2016</w:t>
      </w:r>
      <w:r>
        <w:rPr>
          <w:lang w:val="zh-CN"/>
        </w:rPr>
        <w:t>年</w:t>
      </w:r>
      <w:r>
        <w:rPr>
          <w:lang w:val="zh-CN"/>
        </w:rPr>
        <w:t>7</w:t>
      </w:r>
      <w:r>
        <w:rPr>
          <w:lang w:val="zh-CN"/>
        </w:rPr>
        <w:t>月未遂政变以来土耳其境内的情况，最高上诉法院没有评估引渡可能给他带来的酷刑风险，特别是对于像申诉人这样被认为或实际参与了</w:t>
      </w:r>
      <w:r>
        <w:rPr>
          <w:rFonts w:hint="eastAsia"/>
          <w:lang w:val="zh-CN"/>
        </w:rPr>
        <w:t>“</w:t>
      </w:r>
      <w:r>
        <w:rPr>
          <w:lang w:val="zh-CN"/>
        </w:rPr>
        <w:t>志愿服务运动</w:t>
      </w:r>
      <w:r>
        <w:rPr>
          <w:rFonts w:hint="eastAsia"/>
          <w:lang w:val="zh-CN"/>
        </w:rPr>
        <w:t>”</w:t>
      </w:r>
      <w:r>
        <w:rPr>
          <w:lang w:val="zh-CN"/>
        </w:rPr>
        <w:t>的人。委员会注意到，缔约国当局只是确定了，土耳其当局提出的引渡申诉人的请求的形式和实质内容符合两国于</w:t>
      </w:r>
      <w:r>
        <w:rPr>
          <w:lang w:val="zh-CN"/>
        </w:rPr>
        <w:t>1989</w:t>
      </w:r>
      <w:r>
        <w:rPr>
          <w:lang w:val="zh-CN"/>
        </w:rPr>
        <w:t>年</w:t>
      </w:r>
      <w:r>
        <w:rPr>
          <w:lang w:val="zh-CN"/>
        </w:rPr>
        <w:t>5</w:t>
      </w:r>
      <w:r>
        <w:rPr>
          <w:lang w:val="zh-CN"/>
        </w:rPr>
        <w:t>月</w:t>
      </w:r>
      <w:r>
        <w:rPr>
          <w:lang w:val="zh-CN"/>
        </w:rPr>
        <w:t>15</w:t>
      </w:r>
      <w:r>
        <w:rPr>
          <w:lang w:val="zh-CN"/>
        </w:rPr>
        <w:t>日缔结的《互助协定》，该协定早于缔约国于</w:t>
      </w:r>
      <w:r>
        <w:rPr>
          <w:lang w:val="zh-CN"/>
        </w:rPr>
        <w:t>1993</w:t>
      </w:r>
      <w:r>
        <w:rPr>
          <w:lang w:val="zh-CN"/>
        </w:rPr>
        <w:t>年</w:t>
      </w:r>
      <w:r>
        <w:rPr>
          <w:lang w:val="zh-CN"/>
        </w:rPr>
        <w:t>6</w:t>
      </w:r>
      <w:r>
        <w:rPr>
          <w:lang w:val="zh-CN"/>
        </w:rPr>
        <w:t>月</w:t>
      </w:r>
      <w:r>
        <w:rPr>
          <w:lang w:val="zh-CN"/>
        </w:rPr>
        <w:t>21</w:t>
      </w:r>
      <w:r>
        <w:rPr>
          <w:lang w:val="zh-CN"/>
        </w:rPr>
        <w:t>日批准《公约》的日期，而且，没有从《公约》第</w:t>
      </w:r>
      <w:r>
        <w:rPr>
          <w:lang w:val="zh-CN"/>
        </w:rPr>
        <w:t>3</w:t>
      </w:r>
      <w:r>
        <w:rPr>
          <w:lang w:val="zh-CN"/>
        </w:rPr>
        <w:t>条的角度评估申诉人如被引渡到土耳其将面临的酷刑风险。委员会还注意到，土耳其当局已将申诉人的名字列入它威胁要撤销其土耳其国籍的人的名单中。委员会回顾，《公约》的主要目的是防止酷刑，而不是在酷刑发生后对其进行补救。</w:t>
      </w:r>
      <w:r w:rsidRPr="007B360D">
        <w:rPr>
          <w:rStyle w:val="a8"/>
          <w:rFonts w:eastAsia="宋体"/>
          <w:lang w:val="zh-CN"/>
        </w:rPr>
        <w:footnoteReference w:id="42"/>
      </w:r>
    </w:p>
    <w:p w:rsidR="00B32370" w:rsidRPr="008644BB" w:rsidRDefault="00B32370" w:rsidP="0089794C">
      <w:pPr>
        <w:pStyle w:val="SingleTxtGC"/>
        <w:tabs>
          <w:tab w:val="clear" w:pos="431"/>
          <w:tab w:val="clear" w:pos="1134"/>
          <w:tab w:val="clear" w:pos="1565"/>
          <w:tab w:val="clear" w:pos="1996"/>
          <w:tab w:val="clear" w:pos="2427"/>
          <w:tab w:val="left" w:pos="1701"/>
        </w:tabs>
      </w:pPr>
      <w:r>
        <w:rPr>
          <w:lang w:val="zh-CN"/>
        </w:rPr>
        <w:t>9.11</w:t>
      </w:r>
      <w:r>
        <w:rPr>
          <w:lang w:val="zh-CN"/>
        </w:rPr>
        <w:tab/>
      </w:r>
      <w:r>
        <w:rPr>
          <w:lang w:val="zh-CN"/>
        </w:rPr>
        <w:t>鉴于上述情况，并考虑到申诉人作为</w:t>
      </w:r>
      <w:r>
        <w:rPr>
          <w:rFonts w:hint="eastAsia"/>
          <w:lang w:val="zh-CN"/>
        </w:rPr>
        <w:t>“</w:t>
      </w:r>
      <w:r>
        <w:rPr>
          <w:lang w:val="zh-CN"/>
        </w:rPr>
        <w:t>志愿服务运动</w:t>
      </w:r>
      <w:r>
        <w:rPr>
          <w:rFonts w:hint="eastAsia"/>
          <w:lang w:val="zh-CN"/>
        </w:rPr>
        <w:t>”</w:t>
      </w:r>
      <w:r>
        <w:rPr>
          <w:lang w:val="zh-CN"/>
        </w:rPr>
        <w:t>成员</w:t>
      </w:r>
      <w:r w:rsidR="004C4AA6">
        <w:rPr>
          <w:rFonts w:hint="eastAsia"/>
          <w:lang w:val="zh-CN"/>
        </w:rPr>
        <w:t>(</w:t>
      </w:r>
      <w:r>
        <w:rPr>
          <w:lang w:val="zh-CN"/>
        </w:rPr>
        <w:t>被视为</w:t>
      </w:r>
      <w:r>
        <w:rPr>
          <w:rFonts w:hint="eastAsia"/>
          <w:lang w:val="zh-CN"/>
        </w:rPr>
        <w:t>成员</w:t>
      </w:r>
      <w:r>
        <w:rPr>
          <w:lang w:val="zh-CN"/>
        </w:rPr>
        <w:t>或</w:t>
      </w:r>
      <w:r>
        <w:rPr>
          <w:rFonts w:hint="eastAsia"/>
          <w:lang w:val="zh-CN"/>
        </w:rPr>
        <w:t>实际</w:t>
      </w:r>
      <w:r>
        <w:rPr>
          <w:lang w:val="zh-CN"/>
        </w:rPr>
        <w:t>是成员</w:t>
      </w:r>
      <w:r w:rsidR="004C4AA6">
        <w:rPr>
          <w:rFonts w:hint="eastAsia"/>
          <w:lang w:val="zh-CN"/>
        </w:rPr>
        <w:t>)</w:t>
      </w:r>
      <w:r>
        <w:rPr>
          <w:lang w:val="zh-CN"/>
        </w:rPr>
        <w:t>的身份</w:t>
      </w:r>
      <w:r w:rsidR="00B96F4C">
        <w:rPr>
          <w:rFonts w:hint="eastAsia"/>
          <w:spacing w:val="-50"/>
        </w:rPr>
        <w:t>―</w:t>
      </w:r>
      <w:r w:rsidR="00B96F4C">
        <w:rPr>
          <w:rFonts w:hint="eastAsia"/>
        </w:rPr>
        <w:t>―</w:t>
      </w:r>
      <w:r>
        <w:rPr>
          <w:lang w:val="zh-CN"/>
        </w:rPr>
        <w:t>委员会认为，缔约国应对申诉人在土耳其可能面临的真实和个人风险进行个体化评估，特别是考虑到土耳其当局对与该运动有关的人员的有记录的待遇，而不是基于以下假设做出决定：引渡请求是根据两国之间的协议提出的，申诉人被指控的罪行是普通法下的罪行，摩洛哥刑事法也涵盖这种罪行。委员会还认为，摩洛哥《刑事诉讼法》第</w:t>
      </w:r>
      <w:r>
        <w:rPr>
          <w:lang w:val="zh-CN"/>
        </w:rPr>
        <w:t>721</w:t>
      </w:r>
      <w:r>
        <w:rPr>
          <w:lang w:val="zh-CN"/>
        </w:rPr>
        <w:t>条没有具体提到在引渡情况下遭受酷刑和虐待的风险，而是仅提到，在缔约国认为作为引渡请求原因的罪行是政治罪行或与此类罪行有关的情况下，因种族、宗教、国籍或政治观点而成为引渡请求对象的个人的</w:t>
      </w:r>
      <w:r>
        <w:rPr>
          <w:rFonts w:hint="eastAsia"/>
          <w:lang w:val="zh-CN"/>
        </w:rPr>
        <w:t>人身处境</w:t>
      </w:r>
      <w:r>
        <w:rPr>
          <w:lang w:val="zh-CN"/>
        </w:rPr>
        <w:t>恶化的风险。</w:t>
      </w:r>
      <w:r w:rsidRPr="007B360D">
        <w:rPr>
          <w:rStyle w:val="a8"/>
          <w:rFonts w:eastAsia="宋体"/>
          <w:lang w:val="zh-CN"/>
        </w:rPr>
        <w:footnoteReference w:id="43"/>
      </w:r>
      <w:r w:rsidR="007A1A2E">
        <w:rPr>
          <w:rFonts w:hint="eastAsia"/>
          <w:lang w:val="zh-CN"/>
        </w:rPr>
        <w:t xml:space="preserve"> </w:t>
      </w:r>
      <w:r>
        <w:rPr>
          <w:lang w:val="zh-CN"/>
        </w:rPr>
        <w:t>在本案中，根据作为引渡法院开庭的最高上诉法院的结论，委员会不能认定，该法院考虑了申诉人如被引渡到土耳其将遭受酷刑的当前、可预见、真实和个人风险的论点。因此，委员会认定，将申诉人引渡到土耳其构成违反《公约》第</w:t>
      </w:r>
      <w:r>
        <w:rPr>
          <w:lang w:val="zh-CN"/>
        </w:rPr>
        <w:t>3</w:t>
      </w:r>
      <w:r>
        <w:rPr>
          <w:lang w:val="zh-CN"/>
        </w:rPr>
        <w:t>条。</w:t>
      </w:r>
    </w:p>
    <w:p w:rsidR="00B32370" w:rsidRPr="008644BB" w:rsidRDefault="00B32370" w:rsidP="006C4778">
      <w:pPr>
        <w:pStyle w:val="SingleTxtG"/>
        <w:tabs>
          <w:tab w:val="left" w:pos="1701"/>
        </w:tabs>
        <w:overflowPunct w:val="0"/>
        <w:spacing w:line="320" w:lineRule="exact"/>
      </w:pPr>
      <w:r>
        <w:rPr>
          <w:lang w:val="zh-CN"/>
        </w:rPr>
        <w:t>10.</w:t>
      </w:r>
      <w:r>
        <w:rPr>
          <w:lang w:val="zh-CN"/>
        </w:rPr>
        <w:tab/>
      </w:r>
      <w:r>
        <w:rPr>
          <w:lang w:val="zh-CN"/>
        </w:rPr>
        <w:t>根据《公约》第</w:t>
      </w:r>
      <w:r>
        <w:rPr>
          <w:lang w:val="zh-CN"/>
        </w:rPr>
        <w:t>2</w:t>
      </w:r>
      <w:r w:rsidR="00D77DDF">
        <w:rPr>
          <w:lang w:val="fr-CH"/>
        </w:rPr>
        <w:t>2</w:t>
      </w:r>
      <w:r>
        <w:rPr>
          <w:lang w:val="zh-CN"/>
        </w:rPr>
        <w:t>条第</w:t>
      </w:r>
      <w:r>
        <w:rPr>
          <w:lang w:val="zh-CN"/>
        </w:rPr>
        <w:t>7</w:t>
      </w:r>
      <w:r>
        <w:rPr>
          <w:lang w:val="zh-CN"/>
        </w:rPr>
        <w:t>款行事，委员会得出结论认为，将申诉人引渡到土耳其将构成违反《公约》第</w:t>
      </w:r>
      <w:r>
        <w:rPr>
          <w:lang w:val="zh-CN"/>
        </w:rPr>
        <w:t>3</w:t>
      </w:r>
      <w:r>
        <w:rPr>
          <w:lang w:val="zh-CN"/>
        </w:rPr>
        <w:t>条。</w:t>
      </w:r>
    </w:p>
    <w:p w:rsidR="00B32370" w:rsidRPr="008644BB" w:rsidRDefault="00B32370" w:rsidP="006C4778">
      <w:pPr>
        <w:pStyle w:val="SingleTxtG"/>
        <w:tabs>
          <w:tab w:val="left" w:pos="1701"/>
        </w:tabs>
        <w:overflowPunct w:val="0"/>
        <w:spacing w:line="320" w:lineRule="exact"/>
      </w:pPr>
      <w:r>
        <w:rPr>
          <w:lang w:val="zh-CN"/>
        </w:rPr>
        <w:t>11.</w:t>
      </w:r>
      <w:r>
        <w:rPr>
          <w:lang w:val="zh-CN"/>
        </w:rPr>
        <w:tab/>
      </w:r>
      <w:r>
        <w:rPr>
          <w:lang w:val="zh-CN"/>
        </w:rPr>
        <w:t>委员会认为，根据《公约》第</w:t>
      </w:r>
      <w:r>
        <w:rPr>
          <w:lang w:val="zh-CN"/>
        </w:rPr>
        <w:t>3</w:t>
      </w:r>
      <w:r>
        <w:rPr>
          <w:lang w:val="zh-CN"/>
        </w:rPr>
        <w:t>条，缔约国须：</w:t>
      </w:r>
    </w:p>
    <w:p w:rsidR="00B32370" w:rsidRPr="008644BB" w:rsidRDefault="00B32370" w:rsidP="006C4778">
      <w:pPr>
        <w:pStyle w:val="SingleTxtG"/>
        <w:tabs>
          <w:tab w:val="left" w:pos="1701"/>
        </w:tabs>
        <w:overflowPunct w:val="0"/>
        <w:spacing w:line="320" w:lineRule="exact"/>
      </w:pPr>
      <w:r>
        <w:rPr>
          <w:lang w:val="zh-CN"/>
        </w:rPr>
        <w:tab/>
        <w:t>(a)</w:t>
      </w:r>
      <w:r w:rsidR="0089794C">
        <w:rPr>
          <w:lang w:val="zh-CN"/>
        </w:rPr>
        <w:tab/>
      </w:r>
      <w:r>
        <w:rPr>
          <w:lang w:val="zh-CN"/>
        </w:rPr>
        <w:t>通过以下做法，确保今后不再发生类似的侵权行为：对酷刑和虐待的实际风险进行个别评估，包括在每次审议根据协议或引渡程序提出的引渡请求时，考虑到返回国的一般人权状况；</w:t>
      </w:r>
    </w:p>
    <w:p w:rsidR="00B32370" w:rsidRPr="007B360D" w:rsidRDefault="00B32370" w:rsidP="006C4778">
      <w:pPr>
        <w:pStyle w:val="SingleTxtG"/>
        <w:tabs>
          <w:tab w:val="left" w:pos="1701"/>
        </w:tabs>
        <w:overflowPunct w:val="0"/>
        <w:spacing w:line="320" w:lineRule="exact"/>
      </w:pPr>
      <w:r>
        <w:rPr>
          <w:lang w:val="zh-CN"/>
        </w:rPr>
        <w:tab/>
        <w:t>(b)</w:t>
      </w:r>
      <w:r w:rsidR="0089794C">
        <w:rPr>
          <w:lang w:val="zh-CN"/>
        </w:rPr>
        <w:tab/>
      </w:r>
      <w:r>
        <w:rPr>
          <w:lang w:val="zh-CN"/>
        </w:rPr>
        <w:t>避免将申诉人引渡到土耳其，并根据《公约》规定的义务</w:t>
      </w:r>
      <w:r w:rsidR="00526519">
        <w:rPr>
          <w:rFonts w:hint="eastAsia"/>
          <w:spacing w:val="-50"/>
        </w:rPr>
        <w:t>―</w:t>
      </w:r>
      <w:r w:rsidR="00526519">
        <w:rPr>
          <w:rFonts w:hint="eastAsia"/>
        </w:rPr>
        <w:t>―</w:t>
      </w:r>
      <w:r>
        <w:rPr>
          <w:lang w:val="zh-CN"/>
        </w:rPr>
        <w:t>这涉及对引渡情况下的酷刑和虐待风险的评估</w:t>
      </w:r>
      <w:r w:rsidR="0089794C">
        <w:rPr>
          <w:rFonts w:hint="eastAsia"/>
          <w:spacing w:val="-50"/>
        </w:rPr>
        <w:t>―</w:t>
      </w:r>
      <w:r w:rsidR="0089794C">
        <w:rPr>
          <w:rFonts w:hint="eastAsia"/>
        </w:rPr>
        <w:t>―</w:t>
      </w:r>
      <w:r>
        <w:rPr>
          <w:lang w:val="zh-CN"/>
        </w:rPr>
        <w:t>和本决定考虑将申诉人引渡到土耳其的请求，尤其是由于申诉人于</w:t>
      </w:r>
      <w:r>
        <w:rPr>
          <w:lang w:val="zh-CN"/>
        </w:rPr>
        <w:t>2017</w:t>
      </w:r>
      <w:r>
        <w:rPr>
          <w:lang w:val="zh-CN"/>
        </w:rPr>
        <w:t>年</w:t>
      </w:r>
      <w:r>
        <w:rPr>
          <w:lang w:val="zh-CN"/>
        </w:rPr>
        <w:t>5</w:t>
      </w:r>
      <w:r>
        <w:rPr>
          <w:lang w:val="zh-CN"/>
        </w:rPr>
        <w:t>月</w:t>
      </w:r>
      <w:r>
        <w:rPr>
          <w:lang w:val="zh-CN"/>
        </w:rPr>
        <w:t>23</w:t>
      </w:r>
      <w:r>
        <w:rPr>
          <w:lang w:val="zh-CN"/>
        </w:rPr>
        <w:t>日在拉巴特向联合国难民事务高级专员办事处提出了国际保护申请。鉴于申诉人已被审前</w:t>
      </w:r>
      <w:proofErr w:type="gramStart"/>
      <w:r>
        <w:rPr>
          <w:lang w:val="zh-CN"/>
        </w:rPr>
        <w:t>拘留近</w:t>
      </w:r>
      <w:proofErr w:type="gramEnd"/>
      <w:r>
        <w:rPr>
          <w:lang w:val="zh-CN"/>
        </w:rPr>
        <w:t>2</w:t>
      </w:r>
      <w:r>
        <w:rPr>
          <w:lang w:val="zh-CN"/>
        </w:rPr>
        <w:t>年，缔约国有义务释放他。</w:t>
      </w:r>
      <w:r w:rsidRPr="007B360D">
        <w:rPr>
          <w:rStyle w:val="a8"/>
          <w:rFonts w:eastAsia="宋体"/>
          <w:lang w:val="zh-CN"/>
        </w:rPr>
        <w:footnoteReference w:id="44"/>
      </w:r>
    </w:p>
    <w:p w:rsidR="00B32370" w:rsidRPr="00C51C90" w:rsidRDefault="00B32370" w:rsidP="0089794C">
      <w:pPr>
        <w:pStyle w:val="SingleTxtGC"/>
        <w:tabs>
          <w:tab w:val="clear" w:pos="431"/>
          <w:tab w:val="clear" w:pos="1134"/>
          <w:tab w:val="clear" w:pos="1565"/>
          <w:tab w:val="clear" w:pos="1996"/>
          <w:tab w:val="clear" w:pos="2427"/>
          <w:tab w:val="left" w:pos="1701"/>
        </w:tabs>
      </w:pPr>
      <w:r>
        <w:rPr>
          <w:lang w:val="zh-CN"/>
        </w:rPr>
        <w:t>12.</w:t>
      </w:r>
      <w:r>
        <w:rPr>
          <w:lang w:val="zh-CN"/>
        </w:rPr>
        <w:tab/>
      </w:r>
      <w:r>
        <w:rPr>
          <w:lang w:val="zh-CN"/>
        </w:rPr>
        <w:t>根据议事规则第</w:t>
      </w:r>
      <w:r>
        <w:rPr>
          <w:lang w:val="zh-CN"/>
        </w:rPr>
        <w:t>118</w:t>
      </w:r>
      <w:r>
        <w:rPr>
          <w:lang w:val="zh-CN"/>
        </w:rPr>
        <w:t>条第</w:t>
      </w:r>
      <w:r>
        <w:rPr>
          <w:lang w:val="zh-CN"/>
        </w:rPr>
        <w:t>5</w:t>
      </w:r>
      <w:r>
        <w:rPr>
          <w:lang w:val="zh-CN"/>
        </w:rPr>
        <w:t>款，委员会请缔约国自本决定送交之日起</w:t>
      </w:r>
      <w:r>
        <w:rPr>
          <w:lang w:val="zh-CN"/>
        </w:rPr>
        <w:t>90</w:t>
      </w:r>
      <w:r>
        <w:rPr>
          <w:lang w:val="zh-CN"/>
        </w:rPr>
        <w:t>天内向其通报它为回应上述意见所采取的步骤。</w:t>
      </w:r>
    </w:p>
    <w:p w:rsidR="0089794C" w:rsidRPr="0089794C" w:rsidRDefault="0089794C" w:rsidP="0089794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89794C" w:rsidRPr="0089794C"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901" w:rsidRPr="000D319F" w:rsidRDefault="00765901" w:rsidP="000D319F">
      <w:pPr>
        <w:pStyle w:val="af0"/>
        <w:spacing w:after="240"/>
        <w:ind w:left="907"/>
        <w:rPr>
          <w:rFonts w:asciiTheme="majorBidi" w:eastAsia="宋体" w:hAnsiTheme="majorBidi" w:cstheme="majorBidi"/>
          <w:sz w:val="21"/>
          <w:szCs w:val="21"/>
          <w:lang w:val="en-US"/>
        </w:rPr>
      </w:pPr>
    </w:p>
    <w:p w:rsidR="00765901" w:rsidRPr="000D319F" w:rsidRDefault="0076590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65901" w:rsidRPr="000D319F" w:rsidRDefault="00765901" w:rsidP="000D319F">
      <w:pPr>
        <w:pStyle w:val="af0"/>
      </w:pPr>
    </w:p>
  </w:endnote>
  <w:endnote w:type="continuationNotice" w:id="1">
    <w:p w:rsidR="00765901" w:rsidRDefault="007659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8601D2" w:rsidRDefault="008601D2" w:rsidP="008601D2">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273228">
      <w:rPr>
        <w:rStyle w:val="af2"/>
        <w:noProof/>
      </w:rPr>
      <w:t>2</w:t>
    </w:r>
    <w:r>
      <w:rPr>
        <w:rStyle w:val="af2"/>
      </w:rPr>
      <w:fldChar w:fldCharType="end"/>
    </w:r>
    <w:r>
      <w:rPr>
        <w:rStyle w:val="af2"/>
      </w:rPr>
      <w:tab/>
    </w:r>
    <w:proofErr w:type="spellStart"/>
    <w:r w:rsidRPr="008601D2">
      <w:rPr>
        <w:rStyle w:val="af2"/>
        <w:b w:val="0"/>
        <w:snapToGrid w:val="0"/>
        <w:sz w:val="16"/>
      </w:rPr>
      <w:t>GE.19</w:t>
    </w:r>
    <w:proofErr w:type="spellEnd"/>
    <w:r w:rsidRPr="008601D2">
      <w:rPr>
        <w:rStyle w:val="af2"/>
        <w:b w:val="0"/>
        <w:snapToGrid w:val="0"/>
        <w:sz w:val="16"/>
      </w:rPr>
      <w:t>-10059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8601D2" w:rsidRDefault="008601D2" w:rsidP="008601D2">
    <w:pPr>
      <w:pStyle w:val="af0"/>
      <w:tabs>
        <w:tab w:val="clear" w:pos="431"/>
        <w:tab w:val="right" w:pos="9638"/>
      </w:tabs>
      <w:rPr>
        <w:rStyle w:val="af2"/>
      </w:rPr>
    </w:pPr>
    <w:proofErr w:type="spellStart"/>
    <w:r>
      <w:t>GE.19</w:t>
    </w:r>
    <w:proofErr w:type="spellEnd"/>
    <w:r>
      <w:t>-10059</w:t>
    </w:r>
    <w:r>
      <w:tab/>
    </w:r>
    <w:r>
      <w:rPr>
        <w:rStyle w:val="af2"/>
      </w:rPr>
      <w:fldChar w:fldCharType="begin"/>
    </w:r>
    <w:r>
      <w:rPr>
        <w:rStyle w:val="af2"/>
      </w:rPr>
      <w:instrText xml:space="preserve"> PAGE  \* MERGEFORMAT </w:instrText>
    </w:r>
    <w:r>
      <w:rPr>
        <w:rStyle w:val="af2"/>
      </w:rPr>
      <w:fldChar w:fldCharType="separate"/>
    </w:r>
    <w:r w:rsidR="00273228">
      <w:rPr>
        <w:rStyle w:val="af2"/>
        <w:noProof/>
      </w:rPr>
      <w:t>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505A1" w:rsidRDefault="008601D2" w:rsidP="006560D7">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-10059</w:t>
    </w:r>
    <w:r w:rsidR="00731A42" w:rsidRPr="00EE277A">
      <w:rPr>
        <w:sz w:val="20"/>
        <w:lang w:eastAsia="zh-CN"/>
      </w:rPr>
      <w:t xml:space="preserve"> (C)</w:t>
    </w:r>
    <w:r w:rsidR="005505A1">
      <w:rPr>
        <w:sz w:val="20"/>
        <w:lang w:eastAsia="zh-CN"/>
      </w:rPr>
      <w:tab/>
    </w:r>
    <w:r w:rsidR="00C9344C">
      <w:rPr>
        <w:sz w:val="20"/>
        <w:lang w:eastAsia="zh-CN"/>
      </w:rPr>
      <w:t>2910</w:t>
    </w:r>
    <w:r w:rsidR="005505A1">
      <w:rPr>
        <w:sz w:val="20"/>
        <w:lang w:eastAsia="zh-CN"/>
      </w:rPr>
      <w:t>1</w:t>
    </w:r>
    <w:r w:rsidR="00964BB3">
      <w:rPr>
        <w:rFonts w:eastAsiaTheme="minorEastAsia"/>
        <w:sz w:val="20"/>
        <w:lang w:eastAsia="zh-CN"/>
      </w:rPr>
      <w:t>9</w:t>
    </w:r>
    <w:r w:rsidR="00731A42">
      <w:rPr>
        <w:sz w:val="20"/>
        <w:lang w:eastAsia="zh-CN"/>
      </w:rPr>
      <w:tab/>
    </w:r>
    <w:r w:rsidR="000D63CC">
      <w:rPr>
        <w:sz w:val="20"/>
        <w:lang w:eastAsia="zh-CN"/>
      </w:rPr>
      <w:t>3</w:t>
    </w:r>
    <w:r w:rsidR="006560D7">
      <w:rPr>
        <w:sz w:val="20"/>
        <w:lang w:eastAsia="zh-CN"/>
      </w:rPr>
      <w:t>1</w:t>
    </w:r>
    <w:r w:rsidR="000D63CC">
      <w:rPr>
        <w:sz w:val="20"/>
        <w:lang w:eastAsia="zh-CN"/>
      </w:rPr>
      <w:t>1</w:t>
    </w:r>
    <w:r w:rsidR="00731A42">
      <w:rPr>
        <w:sz w:val="20"/>
        <w:lang w:eastAsia="zh-CN"/>
      </w:rPr>
      <w:t>01</w:t>
    </w:r>
    <w:r w:rsidR="00964BB3">
      <w:rPr>
        <w:rFonts w:eastAsiaTheme="minorEastAsia"/>
        <w:sz w:val="20"/>
        <w:lang w:eastAsia="zh-CN"/>
      </w:rPr>
      <w:t>9</w:t>
    </w:r>
  </w:p>
  <w:p w:rsidR="00056632" w:rsidRPr="00487939" w:rsidRDefault="008601D2"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AT/C/66/D/827/201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6/D/827/201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901" w:rsidRPr="000157B1" w:rsidRDefault="0076590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65901" w:rsidRPr="000157B1" w:rsidRDefault="0076590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65901" w:rsidRDefault="00765901"/>
  </w:footnote>
  <w:footnote w:id="2">
    <w:p w:rsidR="00B32370" w:rsidRPr="00965681" w:rsidRDefault="00B32370" w:rsidP="00B32370">
      <w:pPr>
        <w:pStyle w:val="a6"/>
      </w:pPr>
      <w:r>
        <w:rPr>
          <w:lang w:val="zh-CN"/>
        </w:rPr>
        <w:tab/>
      </w:r>
      <w:r w:rsidRPr="003A7B35">
        <w:rPr>
          <w:color w:val="0000CC"/>
          <w:lang w:val="zh-CN"/>
        </w:rPr>
        <w:t>*</w:t>
      </w:r>
      <w:r w:rsidR="003A7B35">
        <w:rPr>
          <w:lang w:val="zh-CN"/>
        </w:rPr>
        <w:tab/>
      </w:r>
      <w:r>
        <w:rPr>
          <w:lang w:val="zh-CN"/>
        </w:rPr>
        <w:t>委员会第六十六届会议</w:t>
      </w:r>
      <w:r>
        <w:rPr>
          <w:lang w:val="zh-CN"/>
        </w:rPr>
        <w:t>(2019</w:t>
      </w:r>
      <w:r>
        <w:rPr>
          <w:lang w:val="zh-CN"/>
        </w:rPr>
        <w:t>年</w:t>
      </w:r>
      <w:r>
        <w:rPr>
          <w:lang w:val="zh-CN"/>
        </w:rPr>
        <w:t>4</w:t>
      </w:r>
      <w:r>
        <w:rPr>
          <w:lang w:val="zh-CN"/>
        </w:rPr>
        <w:t>月</w:t>
      </w:r>
      <w:r>
        <w:rPr>
          <w:lang w:val="zh-CN"/>
        </w:rPr>
        <w:t>23</w:t>
      </w:r>
      <w:r>
        <w:rPr>
          <w:lang w:val="zh-CN"/>
        </w:rPr>
        <w:t>日至</w:t>
      </w:r>
      <w:r>
        <w:rPr>
          <w:lang w:val="zh-CN"/>
        </w:rPr>
        <w:t>5</w:t>
      </w:r>
      <w:r>
        <w:rPr>
          <w:lang w:val="zh-CN"/>
        </w:rPr>
        <w:t>月</w:t>
      </w:r>
      <w:r>
        <w:rPr>
          <w:lang w:val="zh-CN"/>
        </w:rPr>
        <w:t>17</w:t>
      </w:r>
      <w:r>
        <w:rPr>
          <w:lang w:val="zh-CN"/>
        </w:rPr>
        <w:t>日</w:t>
      </w:r>
      <w:r>
        <w:rPr>
          <w:lang w:val="zh-CN"/>
        </w:rPr>
        <w:t>)</w:t>
      </w:r>
      <w:r>
        <w:rPr>
          <w:lang w:val="zh-CN"/>
        </w:rPr>
        <w:t>通过。</w:t>
      </w:r>
    </w:p>
  </w:footnote>
  <w:footnote w:id="3">
    <w:p w:rsidR="00B32370" w:rsidRPr="00C9344C" w:rsidRDefault="00B32370" w:rsidP="000D63CC">
      <w:pPr>
        <w:pStyle w:val="a6"/>
        <w:spacing w:after="0"/>
        <w:rPr>
          <w:lang w:val="zh-CN"/>
        </w:rPr>
      </w:pPr>
      <w:r>
        <w:rPr>
          <w:lang w:val="zh-CN"/>
        </w:rPr>
        <w:tab/>
      </w:r>
      <w:r w:rsidRPr="003A7B35">
        <w:rPr>
          <w:color w:val="0000CC"/>
          <w:lang w:val="zh-CN"/>
        </w:rPr>
        <w:t>**</w:t>
      </w:r>
      <w:r w:rsidR="003A7B35">
        <w:rPr>
          <w:lang w:val="zh-CN"/>
        </w:rPr>
        <w:tab/>
      </w:r>
      <w:r w:rsidR="003A7B35" w:rsidRPr="003A7B35">
        <w:rPr>
          <w:rFonts w:hint="eastAsia"/>
          <w:lang w:val="zh-CN"/>
        </w:rPr>
        <w:t>参加审议本来文的委员会委员有：费利斯·盖尔、瓦哈卜·哈尼、克劳德·海勒·鲁阿桑特、延斯·莫德维格、阿娜·拉库、迭戈·罗德里格斯－平松、塞巴斯蒂安·图泽、巴赫季亚尔·图兹穆哈梅多夫和张红虹。根据委员会议事规则第</w:t>
      </w:r>
      <w:r w:rsidR="003A7B35" w:rsidRPr="003A7B35">
        <w:rPr>
          <w:rFonts w:hint="eastAsia"/>
          <w:lang w:val="zh-CN"/>
        </w:rPr>
        <w:t>109</w:t>
      </w:r>
      <w:r w:rsidR="003A7B35" w:rsidRPr="003A7B35">
        <w:rPr>
          <w:rFonts w:hint="eastAsia"/>
          <w:lang w:val="zh-CN"/>
        </w:rPr>
        <w:t>条，萨迪亚·贝尔米没有参加对本来文的审查。</w:t>
      </w:r>
    </w:p>
  </w:footnote>
  <w:footnote w:id="4">
    <w:p w:rsidR="00B32370" w:rsidRPr="00140B40" w:rsidRDefault="00B32370" w:rsidP="00B32370">
      <w:pPr>
        <w:pStyle w:val="a6"/>
      </w:pPr>
      <w:r w:rsidRPr="00F85400">
        <w:rPr>
          <w:lang w:val="zh-CN"/>
        </w:rPr>
        <w:tab/>
      </w:r>
      <w:r w:rsidRPr="00763420">
        <w:rPr>
          <w:rStyle w:val="a8"/>
          <w:rFonts w:eastAsia="宋体"/>
          <w:lang w:val="zh-CN"/>
        </w:rPr>
        <w:footnoteRef/>
      </w:r>
      <w:r>
        <w:rPr>
          <w:lang w:val="zh-CN"/>
        </w:rPr>
        <w:tab/>
      </w:r>
      <w:r>
        <w:rPr>
          <w:lang w:val="zh-CN"/>
        </w:rPr>
        <w:t>申诉人指出，他的妻子是</w:t>
      </w:r>
      <w:r>
        <w:rPr>
          <w:lang w:val="zh-CN"/>
        </w:rPr>
        <w:t>Aktif Eğitim-Sen</w:t>
      </w:r>
      <w:r>
        <w:rPr>
          <w:lang w:val="zh-CN"/>
        </w:rPr>
        <w:t>运动的活跃成员，该运动是隶属于</w:t>
      </w:r>
      <w:r>
        <w:rPr>
          <w:rFonts w:hint="eastAsia"/>
          <w:lang w:val="zh-CN"/>
        </w:rPr>
        <w:t>“</w:t>
      </w:r>
      <w:r w:rsidRPr="00A82189">
        <w:rPr>
          <w:rFonts w:hint="eastAsia"/>
          <w:lang w:val="zh-CN"/>
        </w:rPr>
        <w:t>志愿服务</w:t>
      </w:r>
      <w:r>
        <w:rPr>
          <w:lang w:val="zh-CN"/>
        </w:rPr>
        <w:t>运动</w:t>
      </w:r>
      <w:r>
        <w:rPr>
          <w:rFonts w:hint="eastAsia"/>
          <w:lang w:val="zh-CN"/>
        </w:rPr>
        <w:t>”</w:t>
      </w:r>
      <w:r>
        <w:rPr>
          <w:lang w:val="zh-CN"/>
        </w:rPr>
        <w:t>的教师工会，其成员几乎都已被逮捕。由于她在</w:t>
      </w:r>
      <w:r>
        <w:rPr>
          <w:rFonts w:hint="eastAsia"/>
          <w:lang w:val="zh-CN"/>
        </w:rPr>
        <w:t>“</w:t>
      </w:r>
      <w:r w:rsidRPr="00A82189">
        <w:rPr>
          <w:rFonts w:hint="eastAsia"/>
          <w:lang w:val="zh-CN"/>
        </w:rPr>
        <w:t>志愿服务</w:t>
      </w:r>
      <w:r>
        <w:rPr>
          <w:lang w:val="zh-CN"/>
        </w:rPr>
        <w:t>运动</w:t>
      </w:r>
      <w:r>
        <w:rPr>
          <w:rFonts w:hint="eastAsia"/>
          <w:lang w:val="zh-CN"/>
        </w:rPr>
        <w:t>”</w:t>
      </w:r>
      <w:r>
        <w:rPr>
          <w:lang w:val="zh-CN"/>
        </w:rPr>
        <w:t>中的活动</w:t>
      </w:r>
      <w:r w:rsidR="004C4AA6">
        <w:rPr>
          <w:rFonts w:hint="eastAsia"/>
          <w:lang w:val="zh-CN"/>
        </w:rPr>
        <w:t>(</w:t>
      </w:r>
      <w:r>
        <w:rPr>
          <w:lang w:val="zh-CN"/>
        </w:rPr>
        <w:t>她在该运动中担任</w:t>
      </w:r>
      <w:r>
        <w:rPr>
          <w:lang w:val="zh-CN"/>
        </w:rPr>
        <w:t>Kardelen Eğitimciler DerneğI</w:t>
      </w:r>
      <w:r>
        <w:rPr>
          <w:lang w:val="zh-CN"/>
        </w:rPr>
        <w:t>运动的主席</w:t>
      </w:r>
      <w:r w:rsidR="004C4AA6">
        <w:rPr>
          <w:rFonts w:hint="eastAsia"/>
          <w:lang w:val="zh-CN"/>
        </w:rPr>
        <w:t>)</w:t>
      </w:r>
      <w:r>
        <w:rPr>
          <w:lang w:val="zh-CN"/>
        </w:rPr>
        <w:t>，她被土耳其政府的一项决定解雇。申诉人的妻子和孩子目前在德国，在该国，他们拥有寻求庇护者的身份。</w:t>
      </w:r>
    </w:p>
  </w:footnote>
  <w:footnote w:id="5">
    <w:p w:rsidR="00B32370" w:rsidRPr="00140B40" w:rsidRDefault="00B32370" w:rsidP="00B32370">
      <w:pPr>
        <w:pStyle w:val="a6"/>
      </w:pPr>
      <w:r w:rsidRPr="00AB1A38">
        <w:rPr>
          <w:lang w:val="zh-CN"/>
        </w:rPr>
        <w:tab/>
      </w:r>
      <w:r w:rsidRPr="00763420">
        <w:rPr>
          <w:rStyle w:val="a8"/>
          <w:rFonts w:eastAsia="宋体"/>
          <w:lang w:val="zh-CN"/>
        </w:rPr>
        <w:footnoteRef/>
      </w:r>
      <w:r>
        <w:rPr>
          <w:lang w:val="zh-CN"/>
        </w:rPr>
        <w:tab/>
      </w:r>
      <w:r>
        <w:rPr>
          <w:lang w:val="zh-CN"/>
        </w:rPr>
        <w:t>他的妻子于</w:t>
      </w:r>
      <w:r>
        <w:rPr>
          <w:lang w:val="zh-CN"/>
        </w:rPr>
        <w:t>2017</w:t>
      </w:r>
      <w:r>
        <w:rPr>
          <w:lang w:val="zh-CN"/>
        </w:rPr>
        <w:t>年</w:t>
      </w:r>
      <w:r>
        <w:rPr>
          <w:lang w:val="zh-CN"/>
        </w:rPr>
        <w:t>4</w:t>
      </w:r>
      <w:r>
        <w:rPr>
          <w:lang w:val="zh-CN"/>
        </w:rPr>
        <w:t>月</w:t>
      </w:r>
      <w:r>
        <w:rPr>
          <w:lang w:val="zh-CN"/>
        </w:rPr>
        <w:t>5</w:t>
      </w:r>
      <w:r>
        <w:rPr>
          <w:lang w:val="zh-CN"/>
        </w:rPr>
        <w:t>日提交了国际保护申请。</w:t>
      </w:r>
    </w:p>
  </w:footnote>
  <w:footnote w:id="6">
    <w:p w:rsidR="00B32370" w:rsidRPr="000001C8" w:rsidRDefault="00B32370" w:rsidP="00B32370">
      <w:pPr>
        <w:pStyle w:val="a6"/>
        <w:rPr>
          <w:lang w:val="fr-FR"/>
        </w:rPr>
      </w:pPr>
      <w:r w:rsidRPr="00AB1A38">
        <w:rPr>
          <w:lang w:val="zh-CN"/>
        </w:rPr>
        <w:tab/>
      </w:r>
      <w:r w:rsidRPr="00763420">
        <w:rPr>
          <w:rStyle w:val="a8"/>
          <w:rFonts w:eastAsia="宋体"/>
          <w:lang w:val="zh-CN"/>
        </w:rPr>
        <w:footnoteRef/>
      </w:r>
      <w:r w:rsidRPr="000001C8">
        <w:rPr>
          <w:lang w:val="fr-FR"/>
        </w:rPr>
        <w:tab/>
      </w:r>
      <w:proofErr w:type="spellStart"/>
      <w:r w:rsidRPr="000001C8">
        <w:rPr>
          <w:lang w:val="fr-FR"/>
        </w:rPr>
        <w:t>European</w:t>
      </w:r>
      <w:proofErr w:type="spellEnd"/>
      <w:r w:rsidRPr="000001C8">
        <w:rPr>
          <w:lang w:val="fr-FR"/>
        </w:rPr>
        <w:t xml:space="preserve"> Democratic </w:t>
      </w:r>
      <w:proofErr w:type="spellStart"/>
      <w:r w:rsidRPr="000001C8">
        <w:rPr>
          <w:lang w:val="fr-FR"/>
        </w:rPr>
        <w:t>Lawyers</w:t>
      </w:r>
      <w:proofErr w:type="spellEnd"/>
      <w:r w:rsidRPr="000001C8">
        <w:rPr>
          <w:lang w:val="fr-FR"/>
        </w:rPr>
        <w:t xml:space="preserve">, and Magistrats Européens pour la Démocratie et les Libertés, “Le glas de la démocratie ne cesse de sonner en Turquie”, joint </w:t>
      </w:r>
      <w:proofErr w:type="spellStart"/>
      <w:r w:rsidRPr="000001C8">
        <w:rPr>
          <w:lang w:val="fr-FR"/>
        </w:rPr>
        <w:t>press</w:t>
      </w:r>
      <w:proofErr w:type="spellEnd"/>
      <w:r w:rsidRPr="000001C8">
        <w:rPr>
          <w:lang w:val="fr-FR"/>
        </w:rPr>
        <w:t xml:space="preserve"> release, 25 March 2017</w:t>
      </w:r>
      <w:r w:rsidR="00933184">
        <w:rPr>
          <w:rFonts w:hint="eastAsia"/>
          <w:lang w:val="fr-FR"/>
        </w:rPr>
        <w:t>。</w:t>
      </w:r>
    </w:p>
  </w:footnote>
  <w:footnote w:id="7">
    <w:p w:rsidR="00B32370" w:rsidRPr="00140B40" w:rsidRDefault="00B32370" w:rsidP="00B32370">
      <w:pPr>
        <w:pStyle w:val="a6"/>
      </w:pPr>
      <w:r w:rsidRPr="000001C8">
        <w:rPr>
          <w:lang w:val="fr-FR"/>
        </w:rPr>
        <w:tab/>
      </w:r>
      <w:r w:rsidRPr="00763420">
        <w:rPr>
          <w:rStyle w:val="a8"/>
          <w:rFonts w:eastAsia="宋体"/>
          <w:lang w:val="zh-CN"/>
        </w:rPr>
        <w:footnoteRef/>
      </w:r>
      <w:r w:rsidRPr="000001C8">
        <w:tab/>
        <w:t xml:space="preserve">Council of Europe, Parliamentary Assembly, “The functioning of democratic institutions in Turkey” [resolution 2156 (2017)], para. </w:t>
      </w:r>
      <w:r w:rsidRPr="00384A23">
        <w:t>7</w:t>
      </w:r>
      <w:r w:rsidR="00933184">
        <w:rPr>
          <w:rFonts w:hint="eastAsia"/>
        </w:rPr>
        <w:t>。</w:t>
      </w:r>
    </w:p>
  </w:footnote>
  <w:footnote w:id="8">
    <w:p w:rsidR="00B32370" w:rsidRPr="00AF39F4" w:rsidRDefault="00B32370" w:rsidP="00B32370">
      <w:pPr>
        <w:pStyle w:val="a6"/>
      </w:pPr>
      <w:r w:rsidRPr="00F80A7E">
        <w:tab/>
      </w:r>
      <w:r w:rsidRPr="00F80A7E">
        <w:rPr>
          <w:rStyle w:val="a8"/>
          <w:rFonts w:eastAsia="宋体"/>
        </w:rPr>
        <w:footnoteRef/>
      </w:r>
      <w:r w:rsidRPr="00AF39F4">
        <w:tab/>
      </w:r>
      <w:r>
        <w:rPr>
          <w:lang w:val="zh-CN"/>
        </w:rPr>
        <w:t>同上</w:t>
      </w:r>
      <w:r w:rsidRPr="000001C8">
        <w:rPr>
          <w:rFonts w:hint="eastAsia"/>
        </w:rPr>
        <w:t>，</w:t>
      </w:r>
      <w:r>
        <w:rPr>
          <w:lang w:val="zh-CN"/>
        </w:rPr>
        <w:t>第</w:t>
      </w:r>
      <w:r w:rsidRPr="000001C8">
        <w:t>14</w:t>
      </w:r>
      <w:r>
        <w:rPr>
          <w:lang w:val="zh-CN"/>
        </w:rPr>
        <w:t>段。</w:t>
      </w:r>
    </w:p>
  </w:footnote>
  <w:footnote w:id="9">
    <w:p w:rsidR="00B32370" w:rsidRPr="00AF39F4" w:rsidRDefault="00B32370" w:rsidP="00B32370">
      <w:pPr>
        <w:pStyle w:val="a6"/>
      </w:pPr>
      <w:r w:rsidRPr="00AF39F4">
        <w:tab/>
      </w:r>
      <w:r w:rsidRPr="00F80A7E">
        <w:rPr>
          <w:rStyle w:val="a8"/>
          <w:rFonts w:eastAsia="宋体"/>
        </w:rPr>
        <w:footnoteRef/>
      </w:r>
      <w:r w:rsidRPr="00AF39F4">
        <w:tab/>
      </w:r>
      <w:r>
        <w:rPr>
          <w:lang w:val="zh-CN"/>
        </w:rPr>
        <w:t>同上</w:t>
      </w:r>
      <w:r w:rsidRPr="000001C8">
        <w:rPr>
          <w:rFonts w:hint="eastAsia"/>
        </w:rPr>
        <w:t>，</w:t>
      </w:r>
      <w:r>
        <w:rPr>
          <w:lang w:val="zh-CN"/>
        </w:rPr>
        <w:t>第</w:t>
      </w:r>
      <w:r w:rsidRPr="000001C8">
        <w:t>16</w:t>
      </w:r>
      <w:r>
        <w:rPr>
          <w:lang w:val="zh-CN"/>
        </w:rPr>
        <w:t>段。</w:t>
      </w:r>
    </w:p>
  </w:footnote>
  <w:footnote w:id="10">
    <w:p w:rsidR="00B32370" w:rsidRPr="00384A23" w:rsidRDefault="00B32370" w:rsidP="00B32370">
      <w:pPr>
        <w:pStyle w:val="a6"/>
      </w:pPr>
      <w:r w:rsidRPr="00AF39F4">
        <w:tab/>
      </w:r>
      <w:r w:rsidRPr="00F80A7E">
        <w:rPr>
          <w:rStyle w:val="a8"/>
          <w:rFonts w:eastAsia="宋体"/>
        </w:rPr>
        <w:footnoteRef/>
      </w:r>
      <w:r w:rsidRPr="00384A23">
        <w:tab/>
      </w:r>
      <w:r>
        <w:rPr>
          <w:lang w:val="zh-CN"/>
        </w:rPr>
        <w:t>同上</w:t>
      </w:r>
      <w:r w:rsidRPr="00384A23">
        <w:rPr>
          <w:rFonts w:hint="eastAsia"/>
        </w:rPr>
        <w:t>，</w:t>
      </w:r>
      <w:r>
        <w:rPr>
          <w:lang w:val="zh-CN"/>
        </w:rPr>
        <w:t>第</w:t>
      </w:r>
      <w:r w:rsidRPr="00384A23">
        <w:rPr>
          <w:rFonts w:hint="eastAsia"/>
        </w:rPr>
        <w:t>17</w:t>
      </w:r>
      <w:r>
        <w:rPr>
          <w:lang w:val="zh-CN"/>
        </w:rPr>
        <w:t>段。</w:t>
      </w:r>
    </w:p>
  </w:footnote>
  <w:footnote w:id="11">
    <w:p w:rsidR="00B32370" w:rsidRPr="00140B40" w:rsidRDefault="00B32370" w:rsidP="00B32370">
      <w:pPr>
        <w:pStyle w:val="a6"/>
      </w:pPr>
      <w:r w:rsidRPr="00384A23">
        <w:tab/>
      </w:r>
      <w:r w:rsidRPr="00763420">
        <w:rPr>
          <w:rStyle w:val="a8"/>
          <w:rFonts w:eastAsia="宋体"/>
          <w:lang w:val="zh-CN"/>
        </w:rPr>
        <w:footnoteRef/>
      </w:r>
      <w:r w:rsidRPr="00384A23">
        <w:tab/>
      </w:r>
      <w:r>
        <w:rPr>
          <w:lang w:val="zh-CN"/>
        </w:rPr>
        <w:t>同上</w:t>
      </w:r>
      <w:r w:rsidRPr="00384A23">
        <w:t>，</w:t>
      </w:r>
      <w:r>
        <w:rPr>
          <w:lang w:val="zh-CN"/>
        </w:rPr>
        <w:t>第</w:t>
      </w:r>
      <w:r w:rsidRPr="00384A23">
        <w:t>20</w:t>
      </w:r>
      <w:r>
        <w:rPr>
          <w:lang w:val="zh-CN"/>
        </w:rPr>
        <w:t>段。</w:t>
      </w:r>
    </w:p>
  </w:footnote>
  <w:footnote w:id="12">
    <w:p w:rsidR="00B32370" w:rsidRPr="00C72B14" w:rsidRDefault="00B32370" w:rsidP="00B32370">
      <w:pPr>
        <w:pStyle w:val="a6"/>
      </w:pPr>
      <w:r w:rsidRPr="00384A23">
        <w:tab/>
      </w:r>
      <w:r w:rsidRPr="00763420">
        <w:rPr>
          <w:rStyle w:val="a8"/>
          <w:rFonts w:eastAsia="宋体"/>
          <w:lang w:val="zh-CN"/>
        </w:rPr>
        <w:footnoteRef/>
      </w:r>
      <w:r>
        <w:rPr>
          <w:lang w:val="zh-CN"/>
        </w:rPr>
        <w:tab/>
      </w:r>
      <w:r>
        <w:rPr>
          <w:lang w:val="zh-CN"/>
        </w:rPr>
        <w:t>申诉人指出，有一个人在从塞浦路斯北部被引渡到土耳其时，被一群在飞机门口等着他的暴徒折磨，在警察的眼皮底下，但他足够幸运地逃脱了，没有在机场停机坪上被处以私刑，机场停机坪本应是一个高度安全区。</w:t>
      </w:r>
    </w:p>
  </w:footnote>
  <w:footnote w:id="13">
    <w:p w:rsidR="00B32370" w:rsidRPr="001F2C67" w:rsidRDefault="00B32370" w:rsidP="001F2C67">
      <w:pPr>
        <w:pStyle w:val="a6"/>
        <w:jc w:val="left"/>
        <w:rPr>
          <w:spacing w:val="-8"/>
        </w:rPr>
      </w:pPr>
      <w:r w:rsidRPr="00AB1A38">
        <w:rPr>
          <w:lang w:val="zh-CN"/>
        </w:rPr>
        <w:tab/>
      </w:r>
      <w:r w:rsidRPr="00763420">
        <w:rPr>
          <w:rStyle w:val="a8"/>
          <w:rFonts w:eastAsia="宋体"/>
          <w:lang w:val="zh-CN"/>
        </w:rPr>
        <w:footnoteRef/>
      </w:r>
      <w:r w:rsidRPr="000001C8">
        <w:tab/>
      </w:r>
      <w:r w:rsidRPr="001F2C67">
        <w:rPr>
          <w:spacing w:val="-4"/>
        </w:rPr>
        <w:t>http://</w:t>
      </w:r>
      <w:r w:rsidRPr="001F2C67">
        <w:rPr>
          <w:spacing w:val="-8"/>
        </w:rPr>
        <w:t>m2.</w:t>
      </w:r>
      <w:r w:rsidRPr="00781126">
        <w:rPr>
          <w:spacing w:val="-4"/>
        </w:rPr>
        <w:t>shaber3.com</w:t>
      </w:r>
      <w:r w:rsidRPr="001F2C67">
        <w:rPr>
          <w:spacing w:val="-8"/>
        </w:rPr>
        <w:t>/flas-yeni-</w:t>
      </w:r>
      <w:r w:rsidRPr="00781126">
        <w:rPr>
          <w:spacing w:val="-4"/>
        </w:rPr>
        <w:t>vatandaslikan-cikarma</w:t>
      </w:r>
      <w:r w:rsidRPr="001F2C67">
        <w:rPr>
          <w:spacing w:val="-8"/>
        </w:rPr>
        <w:t>-</w:t>
      </w:r>
      <w:r w:rsidRPr="00781126">
        <w:rPr>
          <w:spacing w:val="-4"/>
        </w:rPr>
        <w:t>listesi-yayinlandi-haberi</w:t>
      </w:r>
      <w:r w:rsidRPr="001F2C67">
        <w:rPr>
          <w:spacing w:val="-8"/>
        </w:rPr>
        <w:t>/</w:t>
      </w:r>
      <w:r w:rsidRPr="00781126">
        <w:rPr>
          <w:spacing w:val="-4"/>
        </w:rPr>
        <w:t>1290163</w:t>
      </w:r>
      <w:r w:rsidRPr="001F2C67">
        <w:rPr>
          <w:spacing w:val="-8"/>
        </w:rPr>
        <w:t xml:space="preserve"> (in Turkish only)</w:t>
      </w:r>
      <w:r w:rsidR="001F2C67">
        <w:rPr>
          <w:rFonts w:hint="eastAsia"/>
          <w:spacing w:val="-8"/>
        </w:rPr>
        <w:t>。</w:t>
      </w:r>
    </w:p>
  </w:footnote>
  <w:footnote w:id="14">
    <w:p w:rsidR="00B32370" w:rsidRPr="00140B40" w:rsidRDefault="00B32370" w:rsidP="0016348F">
      <w:pPr>
        <w:pStyle w:val="a6"/>
        <w:spacing w:after="0"/>
      </w:pPr>
      <w:r w:rsidRPr="000001C8">
        <w:tab/>
      </w:r>
      <w:r w:rsidRPr="00763420">
        <w:rPr>
          <w:rStyle w:val="a8"/>
          <w:rFonts w:eastAsia="宋体"/>
          <w:lang w:val="zh-CN"/>
        </w:rPr>
        <w:footnoteRef/>
      </w:r>
      <w:r>
        <w:rPr>
          <w:lang w:val="zh-CN"/>
        </w:rPr>
        <w:tab/>
      </w:r>
      <w:r>
        <w:rPr>
          <w:lang w:val="zh-CN"/>
        </w:rPr>
        <w:t>根据第</w:t>
      </w:r>
      <w:r>
        <w:rPr>
          <w:lang w:val="zh-CN"/>
        </w:rPr>
        <w:t>563</w:t>
      </w:r>
      <w:r>
        <w:rPr>
          <w:lang w:val="zh-CN"/>
        </w:rPr>
        <w:t>条，在下列情况下，可以申请撤销最高上诉法院的判决：</w:t>
      </w:r>
      <w:r>
        <w:rPr>
          <w:lang w:val="zh-CN"/>
        </w:rPr>
        <w:t>(a)</w:t>
      </w:r>
      <w:r w:rsidR="001F2C67">
        <w:rPr>
          <w:lang w:val="zh-CN"/>
        </w:rPr>
        <w:t xml:space="preserve"> </w:t>
      </w:r>
      <w:r>
        <w:rPr>
          <w:lang w:val="zh-CN"/>
        </w:rPr>
        <w:t>如果决定是根据被宣布为或被认定为伪造文件所</w:t>
      </w:r>
      <w:proofErr w:type="gramStart"/>
      <w:r>
        <w:rPr>
          <w:lang w:val="zh-CN"/>
        </w:rPr>
        <w:t>作出</w:t>
      </w:r>
      <w:proofErr w:type="gramEnd"/>
      <w:r>
        <w:rPr>
          <w:lang w:val="zh-CN"/>
        </w:rPr>
        <w:t>的；</w:t>
      </w:r>
      <w:r>
        <w:rPr>
          <w:lang w:val="zh-CN"/>
        </w:rPr>
        <w:t>(b)</w:t>
      </w:r>
      <w:r w:rsidR="001F2C67">
        <w:rPr>
          <w:lang w:val="zh-CN"/>
        </w:rPr>
        <w:t xml:space="preserve"> </w:t>
      </w:r>
      <w:r>
        <w:rPr>
          <w:lang w:val="zh-CN"/>
        </w:rPr>
        <w:t>如果有必要纠正因明显的重大错误而效力受损的判决，并且可以使用决定本身提供的材料加以补救；</w:t>
      </w:r>
      <w:r>
        <w:rPr>
          <w:lang w:val="zh-CN"/>
        </w:rPr>
        <w:t>(c)</w:t>
      </w:r>
      <w:r w:rsidR="001F2C67">
        <w:rPr>
          <w:lang w:val="zh-CN"/>
        </w:rPr>
        <w:t xml:space="preserve"> </w:t>
      </w:r>
      <w:r>
        <w:rPr>
          <w:lang w:val="zh-CN"/>
        </w:rPr>
        <w:t>如果法院没有对在已提出证据的情况下所提出的请求</w:t>
      </w:r>
      <w:proofErr w:type="gramStart"/>
      <w:r>
        <w:rPr>
          <w:lang w:val="zh-CN"/>
        </w:rPr>
        <w:t>作出</w:t>
      </w:r>
      <w:proofErr w:type="gramEnd"/>
      <w:r>
        <w:rPr>
          <w:lang w:val="zh-CN"/>
        </w:rPr>
        <w:t>裁决，或者决定的理由没有具体说明；</w:t>
      </w:r>
      <w:r>
        <w:rPr>
          <w:lang w:val="zh-CN"/>
        </w:rPr>
        <w:t>(d)</w:t>
      </w:r>
      <w:r w:rsidR="001F2C67">
        <w:rPr>
          <w:lang w:val="zh-CN"/>
        </w:rPr>
        <w:t xml:space="preserve"> </w:t>
      </w:r>
      <w:r>
        <w:rPr>
          <w:lang w:val="zh-CN"/>
        </w:rPr>
        <w:t>如果不受理或终止案件的决定是由于被认为具有真实性的因素所产生的理由而</w:t>
      </w:r>
      <w:proofErr w:type="gramStart"/>
      <w:r>
        <w:rPr>
          <w:lang w:val="zh-CN"/>
        </w:rPr>
        <w:t>作出</w:t>
      </w:r>
      <w:proofErr w:type="gramEnd"/>
      <w:r>
        <w:rPr>
          <w:lang w:val="zh-CN"/>
        </w:rPr>
        <w:t>的，但在提交具有同等真实性的新文件后，这些因素被证明是虚假的。</w:t>
      </w:r>
    </w:p>
  </w:footnote>
  <w:footnote w:id="15">
    <w:p w:rsidR="00B32370" w:rsidRPr="00140B40" w:rsidRDefault="00B32370" w:rsidP="00B32370">
      <w:pPr>
        <w:pStyle w:val="a6"/>
      </w:pPr>
      <w:r w:rsidRPr="00AB1A38">
        <w:rPr>
          <w:lang w:val="zh-CN"/>
        </w:rPr>
        <w:tab/>
      </w:r>
      <w:r w:rsidRPr="00763420">
        <w:rPr>
          <w:rStyle w:val="a8"/>
          <w:rFonts w:eastAsia="宋体"/>
          <w:lang w:val="zh-CN"/>
        </w:rPr>
        <w:footnoteRef/>
      </w:r>
      <w:r>
        <w:rPr>
          <w:lang w:val="zh-CN"/>
        </w:rPr>
        <w:tab/>
      </w:r>
      <w:r>
        <w:rPr>
          <w:lang w:val="zh-CN"/>
        </w:rPr>
        <w:t>申诉人引述</w:t>
      </w:r>
      <w:r w:rsidR="003B31CD">
        <w:rPr>
          <w:rFonts w:hint="eastAsia"/>
        </w:rPr>
        <w:t>“</w:t>
      </w:r>
      <w:r>
        <w:rPr>
          <w:lang w:val="zh-CN"/>
        </w:rPr>
        <w:t>Alhaj Ali</w:t>
      </w:r>
      <w:r>
        <w:rPr>
          <w:lang w:val="zh-CN"/>
        </w:rPr>
        <w:t>诉摩洛哥</w:t>
      </w:r>
      <w:r w:rsidR="003B31CD">
        <w:rPr>
          <w:rFonts w:hint="eastAsia"/>
        </w:rPr>
        <w:t>”</w:t>
      </w:r>
      <w:r>
        <w:rPr>
          <w:lang w:val="zh-CN"/>
        </w:rPr>
        <w:t>(CAT/C/58/D/682/2015)</w:t>
      </w:r>
      <w:r>
        <w:rPr>
          <w:lang w:val="zh-CN"/>
        </w:rPr>
        <w:t>，在该案中，申诉人提交了撤销最高上诉法院裁决的申请，但未获成功。</w:t>
      </w:r>
    </w:p>
  </w:footnote>
  <w:footnote w:id="16">
    <w:p w:rsidR="00B32370" w:rsidRPr="00140B40" w:rsidRDefault="00B32370" w:rsidP="00B32370">
      <w:pPr>
        <w:pStyle w:val="a6"/>
      </w:pPr>
      <w:r w:rsidRPr="00AB1A38">
        <w:rPr>
          <w:lang w:val="zh-CN"/>
        </w:rPr>
        <w:tab/>
      </w:r>
      <w:r w:rsidRPr="00763420">
        <w:rPr>
          <w:rStyle w:val="a8"/>
          <w:rFonts w:eastAsia="宋体"/>
          <w:lang w:val="zh-CN"/>
        </w:rPr>
        <w:footnoteRef/>
      </w:r>
      <w:r>
        <w:rPr>
          <w:lang w:val="zh-CN"/>
        </w:rPr>
        <w:tab/>
      </w:r>
      <w:r>
        <w:rPr>
          <w:lang w:val="zh-CN"/>
        </w:rPr>
        <w:t>第</w:t>
      </w:r>
      <w:r>
        <w:rPr>
          <w:lang w:val="zh-CN"/>
        </w:rPr>
        <w:t>721</w:t>
      </w:r>
      <w:r>
        <w:rPr>
          <w:lang w:val="zh-CN"/>
        </w:rPr>
        <w:t>条规定，除其他外，当作为引渡请求原因的罪行被摩洛哥国视为政治罪行或与政治罪行有关的罪行时，引渡不会被批准。当摩洛哥国有充分理由相信，表面上与普通罪行有关的引渡请求实际上是由于有关人员的种族、宗教、国籍或政治见解的原因而进行起诉或惩罚，或可能因上述任何原因而加剧此人的处境时，这一规则尤其适用。</w:t>
      </w:r>
    </w:p>
  </w:footnote>
  <w:footnote w:id="17">
    <w:p w:rsidR="00B32370" w:rsidRPr="00140B40" w:rsidRDefault="00B32370" w:rsidP="00B32370">
      <w:pPr>
        <w:pStyle w:val="a6"/>
      </w:pPr>
      <w:r>
        <w:rPr>
          <w:lang w:val="zh-CN"/>
        </w:rPr>
        <w:tab/>
      </w:r>
      <w:r w:rsidRPr="00763420">
        <w:rPr>
          <w:rStyle w:val="a8"/>
          <w:rFonts w:eastAsia="宋体"/>
          <w:lang w:val="zh-CN"/>
        </w:rPr>
        <w:footnoteRef/>
      </w:r>
      <w:r>
        <w:rPr>
          <w:lang w:val="zh-CN"/>
        </w:rPr>
        <w:tab/>
      </w:r>
      <w:r>
        <w:rPr>
          <w:lang w:val="zh-CN"/>
        </w:rPr>
        <w:t>该一般性意见于</w:t>
      </w:r>
      <w:r>
        <w:rPr>
          <w:lang w:val="zh-CN"/>
        </w:rPr>
        <w:t>2017</w:t>
      </w:r>
      <w:r>
        <w:rPr>
          <w:lang w:val="zh-CN"/>
        </w:rPr>
        <w:t>年</w:t>
      </w:r>
      <w:proofErr w:type="gramStart"/>
      <w:r>
        <w:rPr>
          <w:lang w:val="zh-CN"/>
        </w:rPr>
        <w:t>被关于</w:t>
      </w:r>
      <w:proofErr w:type="gramEnd"/>
      <w:r>
        <w:rPr>
          <w:lang w:val="zh-CN"/>
        </w:rPr>
        <w:t>参照《公约》第</w:t>
      </w:r>
      <w:r>
        <w:rPr>
          <w:lang w:val="zh-CN"/>
        </w:rPr>
        <w:t>22</w:t>
      </w:r>
      <w:r>
        <w:rPr>
          <w:lang w:val="zh-CN"/>
        </w:rPr>
        <w:t>条执行第</w:t>
      </w:r>
      <w:r>
        <w:rPr>
          <w:lang w:val="zh-CN"/>
        </w:rPr>
        <w:t>3</w:t>
      </w:r>
      <w:r>
        <w:rPr>
          <w:lang w:val="zh-CN"/>
        </w:rPr>
        <w:t>条的第</w:t>
      </w:r>
      <w:r>
        <w:rPr>
          <w:lang w:val="zh-CN"/>
        </w:rPr>
        <w:t>4</w:t>
      </w:r>
      <w:r>
        <w:rPr>
          <w:lang w:val="zh-CN"/>
        </w:rPr>
        <w:t>号一般性意见</w:t>
      </w:r>
      <w:r>
        <w:rPr>
          <w:lang w:val="zh-CN"/>
        </w:rPr>
        <w:t>(2017</w:t>
      </w:r>
      <w:r>
        <w:rPr>
          <w:lang w:val="zh-CN"/>
        </w:rPr>
        <w:t>年</w:t>
      </w:r>
      <w:r>
        <w:rPr>
          <w:lang w:val="zh-CN"/>
        </w:rPr>
        <w:t>)</w:t>
      </w:r>
      <w:r>
        <w:rPr>
          <w:lang w:val="zh-CN"/>
        </w:rPr>
        <w:t>取代。</w:t>
      </w:r>
    </w:p>
  </w:footnote>
  <w:footnote w:id="18">
    <w:p w:rsidR="00B32370" w:rsidRPr="00140B40" w:rsidRDefault="00B32370" w:rsidP="00B32370">
      <w:pPr>
        <w:pStyle w:val="a6"/>
      </w:pPr>
      <w:r w:rsidRPr="00AB1A38">
        <w:rPr>
          <w:lang w:val="zh-CN"/>
        </w:rPr>
        <w:tab/>
      </w:r>
      <w:r w:rsidRPr="00763420">
        <w:rPr>
          <w:rStyle w:val="a8"/>
          <w:rFonts w:eastAsia="宋体"/>
          <w:lang w:val="zh-CN"/>
        </w:rPr>
        <w:footnoteRef/>
      </w:r>
      <w:r>
        <w:rPr>
          <w:lang w:val="zh-CN"/>
        </w:rPr>
        <w:tab/>
      </w:r>
      <w:r>
        <w:rPr>
          <w:lang w:val="zh-CN"/>
        </w:rPr>
        <w:t>人权高专办，《关于紧急状态对土耳其人权的影响的报告，包括东南部的最新情况：</w:t>
      </w:r>
      <w:r>
        <w:rPr>
          <w:lang w:val="zh-CN"/>
        </w:rPr>
        <w:t>2017</w:t>
      </w:r>
      <w:r>
        <w:rPr>
          <w:lang w:val="zh-CN"/>
        </w:rPr>
        <w:t>年</w:t>
      </w:r>
      <w:r>
        <w:rPr>
          <w:lang w:val="zh-CN"/>
        </w:rPr>
        <w:t>1</w:t>
      </w:r>
      <w:r>
        <w:rPr>
          <w:lang w:val="zh-CN"/>
        </w:rPr>
        <w:t>月至</w:t>
      </w:r>
      <w:r>
        <w:rPr>
          <w:lang w:val="zh-CN"/>
        </w:rPr>
        <w:t>12</w:t>
      </w:r>
      <w:r>
        <w:rPr>
          <w:lang w:val="zh-CN"/>
        </w:rPr>
        <w:t>月》</w:t>
      </w:r>
      <w:r>
        <w:rPr>
          <w:lang w:val="zh-CN"/>
        </w:rPr>
        <w:t>(2018</w:t>
      </w:r>
      <w:r>
        <w:rPr>
          <w:lang w:val="zh-CN"/>
        </w:rPr>
        <w:t>年</w:t>
      </w:r>
      <w:r>
        <w:rPr>
          <w:lang w:val="zh-CN"/>
        </w:rPr>
        <w:t>3</w:t>
      </w:r>
      <w:r>
        <w:rPr>
          <w:lang w:val="zh-CN"/>
        </w:rPr>
        <w:t>月</w:t>
      </w:r>
      <w:r>
        <w:rPr>
          <w:lang w:val="zh-CN"/>
        </w:rPr>
        <w:t>)</w:t>
      </w:r>
      <w:r>
        <w:rPr>
          <w:lang w:val="zh-CN"/>
        </w:rPr>
        <w:t>，第</w:t>
      </w:r>
      <w:r>
        <w:rPr>
          <w:lang w:val="zh-CN"/>
        </w:rPr>
        <w:t xml:space="preserve"> 7</w:t>
      </w:r>
      <w:r>
        <w:rPr>
          <w:lang w:val="zh-CN"/>
        </w:rPr>
        <w:t>、</w:t>
      </w:r>
      <w:r>
        <w:rPr>
          <w:lang w:val="zh-CN"/>
        </w:rPr>
        <w:t>77</w:t>
      </w:r>
      <w:r>
        <w:rPr>
          <w:lang w:val="zh-CN"/>
        </w:rPr>
        <w:t>、</w:t>
      </w:r>
      <w:r>
        <w:rPr>
          <w:lang w:val="zh-CN"/>
        </w:rPr>
        <w:t>81</w:t>
      </w:r>
      <w:r>
        <w:rPr>
          <w:lang w:val="zh-CN"/>
        </w:rPr>
        <w:t>和</w:t>
      </w:r>
      <w:r>
        <w:rPr>
          <w:lang w:val="zh-CN"/>
        </w:rPr>
        <w:t>83</w:t>
      </w:r>
      <w:r>
        <w:rPr>
          <w:lang w:val="zh-CN"/>
        </w:rPr>
        <w:t>段。</w:t>
      </w:r>
    </w:p>
  </w:footnote>
  <w:footnote w:id="19">
    <w:p w:rsidR="00B32370" w:rsidRPr="00140B40" w:rsidRDefault="00B32370" w:rsidP="00B32370">
      <w:pPr>
        <w:pStyle w:val="a6"/>
      </w:pPr>
      <w:r>
        <w:rPr>
          <w:lang w:val="zh-CN"/>
        </w:rPr>
        <w:tab/>
      </w:r>
      <w:r w:rsidRPr="00763420">
        <w:rPr>
          <w:rStyle w:val="a8"/>
          <w:rFonts w:eastAsia="宋体"/>
          <w:lang w:val="zh-CN"/>
        </w:rPr>
        <w:footnoteRef/>
      </w:r>
      <w:r>
        <w:rPr>
          <w:lang w:val="zh-CN"/>
        </w:rPr>
        <w:tab/>
      </w:r>
      <w:r>
        <w:rPr>
          <w:lang w:val="zh-CN"/>
        </w:rPr>
        <w:t>人权高专办，</w:t>
      </w:r>
      <w:r w:rsidR="00DB72FB">
        <w:rPr>
          <w:rFonts w:hint="eastAsia"/>
        </w:rPr>
        <w:t>“</w:t>
      </w:r>
      <w:r>
        <w:rPr>
          <w:lang w:val="zh-CN"/>
        </w:rPr>
        <w:t>关于土耳其东南部人权状况的报告，</w:t>
      </w:r>
      <w:r>
        <w:rPr>
          <w:lang w:val="zh-CN"/>
        </w:rPr>
        <w:t>2015</w:t>
      </w:r>
      <w:r>
        <w:rPr>
          <w:lang w:val="zh-CN"/>
        </w:rPr>
        <w:t>年</w:t>
      </w:r>
      <w:r>
        <w:rPr>
          <w:lang w:val="zh-CN"/>
        </w:rPr>
        <w:t>7</w:t>
      </w:r>
      <w:r>
        <w:rPr>
          <w:lang w:val="zh-CN"/>
        </w:rPr>
        <w:t>月至</w:t>
      </w:r>
      <w:r>
        <w:rPr>
          <w:lang w:val="zh-CN"/>
        </w:rPr>
        <w:t>2016</w:t>
      </w:r>
      <w:r>
        <w:rPr>
          <w:lang w:val="zh-CN"/>
        </w:rPr>
        <w:t>年</w:t>
      </w:r>
      <w:r>
        <w:rPr>
          <w:lang w:val="zh-CN"/>
        </w:rPr>
        <w:t>12</w:t>
      </w:r>
      <w:r>
        <w:rPr>
          <w:lang w:val="zh-CN"/>
        </w:rPr>
        <w:t>月</w:t>
      </w:r>
      <w:r w:rsidR="00DB72FB">
        <w:rPr>
          <w:rFonts w:hint="eastAsia"/>
        </w:rPr>
        <w:t>”</w:t>
      </w:r>
      <w:r>
        <w:rPr>
          <w:lang w:val="zh-CN"/>
        </w:rPr>
        <w:t>，</w:t>
      </w:r>
      <w:r>
        <w:rPr>
          <w:lang w:val="zh-CN"/>
        </w:rPr>
        <w:t>2017</w:t>
      </w:r>
      <w:r>
        <w:rPr>
          <w:lang w:val="zh-CN"/>
        </w:rPr>
        <w:t>年</w:t>
      </w:r>
      <w:r>
        <w:rPr>
          <w:lang w:val="zh-CN"/>
        </w:rPr>
        <w:t>2</w:t>
      </w:r>
      <w:r>
        <w:rPr>
          <w:lang w:val="zh-CN"/>
        </w:rPr>
        <w:t>月。</w:t>
      </w:r>
    </w:p>
  </w:footnote>
  <w:footnote w:id="20">
    <w:p w:rsidR="00B32370" w:rsidRPr="00140B40" w:rsidRDefault="00B32370" w:rsidP="00B32370">
      <w:pPr>
        <w:pStyle w:val="a6"/>
      </w:pPr>
      <w:r>
        <w:rPr>
          <w:lang w:val="zh-CN"/>
        </w:rPr>
        <w:tab/>
      </w:r>
      <w:r w:rsidRPr="00763420">
        <w:rPr>
          <w:rStyle w:val="a8"/>
          <w:rFonts w:eastAsia="宋体"/>
          <w:lang w:val="zh-CN"/>
        </w:rPr>
        <w:footnoteRef/>
      </w:r>
      <w:r w:rsidRPr="000001C8">
        <w:tab/>
        <w:t>INTERPOL, Constitution of the International Crimin</w:t>
      </w:r>
      <w:r w:rsidR="008E0468">
        <w:t xml:space="preserve">al Police </w:t>
      </w:r>
      <w:r w:rsidR="008E0468">
        <w:t>Organization-INTERPOL</w:t>
      </w:r>
      <w:bookmarkStart w:id="0" w:name="_GoBack"/>
      <w:bookmarkEnd w:id="0"/>
      <w:r w:rsidR="008E0468">
        <w:br/>
      </w:r>
      <w:r w:rsidRPr="000001C8">
        <w:t>(I/CONS/</w:t>
      </w:r>
      <w:r w:rsidR="005801DE">
        <w:t xml:space="preserve"> </w:t>
      </w:r>
      <w:r w:rsidRPr="000001C8">
        <w:t>GA/1956 (2017))</w:t>
      </w:r>
      <w:r w:rsidR="005801DE">
        <w:rPr>
          <w:rFonts w:hint="eastAsia"/>
        </w:rPr>
        <w:t>。</w:t>
      </w:r>
    </w:p>
  </w:footnote>
  <w:footnote w:id="21">
    <w:p w:rsidR="00B32370" w:rsidRPr="00140B40" w:rsidRDefault="00B32370" w:rsidP="00B32370">
      <w:pPr>
        <w:pStyle w:val="a6"/>
      </w:pPr>
      <w:r w:rsidRPr="000001C8">
        <w:tab/>
      </w:r>
      <w:r w:rsidRPr="00763420">
        <w:rPr>
          <w:rStyle w:val="a8"/>
          <w:rFonts w:eastAsia="宋体"/>
          <w:lang w:val="zh-CN"/>
        </w:rPr>
        <w:footnoteRef/>
      </w:r>
      <w:r>
        <w:rPr>
          <w:lang w:val="zh-CN"/>
        </w:rPr>
        <w:tab/>
      </w:r>
      <w:r>
        <w:rPr>
          <w:lang w:val="zh-CN"/>
        </w:rPr>
        <w:t>委员会第</w:t>
      </w:r>
      <w:r>
        <w:rPr>
          <w:lang w:val="zh-CN"/>
        </w:rPr>
        <w:t>4</w:t>
      </w:r>
      <w:r>
        <w:rPr>
          <w:lang w:val="zh-CN"/>
        </w:rPr>
        <w:t>号一般性意见</w:t>
      </w:r>
      <w:r>
        <w:rPr>
          <w:lang w:val="zh-CN"/>
        </w:rPr>
        <w:t>(2017</w:t>
      </w:r>
      <w:r>
        <w:rPr>
          <w:lang w:val="zh-CN"/>
        </w:rPr>
        <w:t>年</w:t>
      </w:r>
      <w:r>
        <w:rPr>
          <w:lang w:val="zh-CN"/>
        </w:rPr>
        <w:t>)</w:t>
      </w:r>
      <w:r>
        <w:rPr>
          <w:lang w:val="zh-CN"/>
        </w:rPr>
        <w:t>，第</w:t>
      </w:r>
      <w:r>
        <w:rPr>
          <w:lang w:val="zh-CN"/>
        </w:rPr>
        <w:t>13</w:t>
      </w:r>
      <w:r>
        <w:rPr>
          <w:lang w:val="zh-CN"/>
        </w:rPr>
        <w:t>、</w:t>
      </w:r>
      <w:r>
        <w:rPr>
          <w:lang w:val="zh-CN"/>
        </w:rPr>
        <w:t>18(e)</w:t>
      </w:r>
      <w:r>
        <w:rPr>
          <w:lang w:val="zh-CN"/>
        </w:rPr>
        <w:t>和</w:t>
      </w:r>
      <w:r>
        <w:rPr>
          <w:lang w:val="zh-CN"/>
        </w:rPr>
        <w:t>34</w:t>
      </w:r>
      <w:r>
        <w:rPr>
          <w:lang w:val="zh-CN"/>
        </w:rPr>
        <w:t>段。</w:t>
      </w:r>
    </w:p>
  </w:footnote>
  <w:footnote w:id="22">
    <w:p w:rsidR="00B32370" w:rsidRPr="00140B40" w:rsidRDefault="00B32370" w:rsidP="00B32370">
      <w:pPr>
        <w:pStyle w:val="a6"/>
      </w:pPr>
      <w:r w:rsidRPr="00A574D6">
        <w:rPr>
          <w:lang w:val="zh-CN"/>
        </w:rPr>
        <w:tab/>
      </w:r>
      <w:r w:rsidRPr="00763420">
        <w:rPr>
          <w:rStyle w:val="a8"/>
          <w:rFonts w:eastAsia="宋体"/>
          <w:lang w:val="zh-CN"/>
        </w:rPr>
        <w:footnoteRef/>
      </w:r>
      <w:r>
        <w:rPr>
          <w:lang w:val="zh-CN"/>
        </w:rPr>
        <w:tab/>
        <w:t>Gharsallah</w:t>
      </w:r>
      <w:r>
        <w:rPr>
          <w:lang w:val="zh-CN"/>
        </w:rPr>
        <w:t>诉摩洛哥</w:t>
      </w:r>
      <w:r>
        <w:rPr>
          <w:lang w:val="zh-CN"/>
        </w:rPr>
        <w:t>(CAT/C/64/D/810/2017)</w:t>
      </w:r>
      <w:r>
        <w:rPr>
          <w:lang w:val="zh-CN"/>
        </w:rPr>
        <w:t>，第</w:t>
      </w:r>
      <w:r>
        <w:rPr>
          <w:lang w:val="zh-CN"/>
        </w:rPr>
        <w:t>7.4</w:t>
      </w:r>
      <w:r>
        <w:rPr>
          <w:lang w:val="zh-CN"/>
        </w:rPr>
        <w:t>段，以及</w:t>
      </w:r>
      <w:r>
        <w:rPr>
          <w:lang w:val="zh-CN"/>
        </w:rPr>
        <w:t>Kalinichenko</w:t>
      </w:r>
      <w:r>
        <w:rPr>
          <w:lang w:val="zh-CN"/>
        </w:rPr>
        <w:t>诉摩洛哥</w:t>
      </w:r>
      <w:r>
        <w:rPr>
          <w:lang w:val="zh-CN"/>
        </w:rPr>
        <w:t>(CAT/C/</w:t>
      </w:r>
      <w:r w:rsidR="00F01905">
        <w:rPr>
          <w:lang w:val="zh-CN"/>
        </w:rPr>
        <w:t xml:space="preserve"> </w:t>
      </w:r>
      <w:r>
        <w:rPr>
          <w:lang w:val="zh-CN"/>
        </w:rPr>
        <w:t>47/D/428/2010)</w:t>
      </w:r>
      <w:r>
        <w:rPr>
          <w:lang w:val="zh-CN"/>
        </w:rPr>
        <w:t>，第</w:t>
      </w:r>
      <w:r>
        <w:rPr>
          <w:lang w:val="zh-CN"/>
        </w:rPr>
        <w:t>14.3</w:t>
      </w:r>
      <w:r>
        <w:rPr>
          <w:lang w:val="zh-CN"/>
        </w:rPr>
        <w:t>段。亦见委员会第</w:t>
      </w:r>
      <w:r>
        <w:rPr>
          <w:lang w:val="zh-CN"/>
        </w:rPr>
        <w:t>4</w:t>
      </w:r>
      <w:r>
        <w:rPr>
          <w:lang w:val="zh-CN"/>
        </w:rPr>
        <w:t>号一般性意见</w:t>
      </w:r>
      <w:r>
        <w:rPr>
          <w:lang w:val="zh-CN"/>
        </w:rPr>
        <w:t>(2017</w:t>
      </w:r>
      <w:r>
        <w:rPr>
          <w:lang w:val="zh-CN"/>
        </w:rPr>
        <w:t>年</w:t>
      </w:r>
      <w:r>
        <w:rPr>
          <w:lang w:val="zh-CN"/>
        </w:rPr>
        <w:t>)</w:t>
      </w:r>
      <w:r>
        <w:rPr>
          <w:lang w:val="zh-CN"/>
        </w:rPr>
        <w:t>，第</w:t>
      </w:r>
      <w:r>
        <w:rPr>
          <w:lang w:val="zh-CN"/>
        </w:rPr>
        <w:t>34</w:t>
      </w:r>
      <w:r>
        <w:rPr>
          <w:lang w:val="zh-CN"/>
        </w:rPr>
        <w:t>段。</w:t>
      </w:r>
    </w:p>
  </w:footnote>
  <w:footnote w:id="23">
    <w:p w:rsidR="00B32370" w:rsidRPr="00140B40" w:rsidRDefault="00B32370" w:rsidP="00B32370">
      <w:pPr>
        <w:pStyle w:val="a6"/>
      </w:pPr>
      <w:r w:rsidRPr="00320533">
        <w:rPr>
          <w:lang w:val="zh-CN"/>
        </w:rPr>
        <w:tab/>
      </w:r>
      <w:r w:rsidRPr="00763420">
        <w:rPr>
          <w:rStyle w:val="a8"/>
          <w:rFonts w:eastAsia="宋体"/>
          <w:lang w:val="zh-CN"/>
        </w:rPr>
        <w:footnoteRef/>
      </w:r>
      <w:r>
        <w:rPr>
          <w:lang w:val="zh-CN"/>
        </w:rPr>
        <w:tab/>
        <w:t>R.A.Y.</w:t>
      </w:r>
      <w:r>
        <w:rPr>
          <w:lang w:val="zh-CN"/>
        </w:rPr>
        <w:t>诉摩洛哥</w:t>
      </w:r>
      <w:r>
        <w:rPr>
          <w:lang w:val="zh-CN"/>
        </w:rPr>
        <w:t>(CAT/C/52/D/525/2012)</w:t>
      </w:r>
      <w:r>
        <w:rPr>
          <w:lang w:val="zh-CN"/>
        </w:rPr>
        <w:t>，第</w:t>
      </w:r>
      <w:r>
        <w:rPr>
          <w:lang w:val="zh-CN"/>
        </w:rPr>
        <w:t>6.3</w:t>
      </w:r>
      <w:r>
        <w:rPr>
          <w:lang w:val="zh-CN"/>
        </w:rPr>
        <w:t>和</w:t>
      </w:r>
      <w:r>
        <w:rPr>
          <w:lang w:val="zh-CN"/>
        </w:rPr>
        <w:t>6.4</w:t>
      </w:r>
      <w:r>
        <w:rPr>
          <w:lang w:val="zh-CN"/>
        </w:rPr>
        <w:t>段。</w:t>
      </w:r>
    </w:p>
  </w:footnote>
  <w:footnote w:id="24">
    <w:p w:rsidR="00B32370" w:rsidRPr="00140B40" w:rsidRDefault="00B32370" w:rsidP="002D7AAA">
      <w:pPr>
        <w:pStyle w:val="a6"/>
      </w:pPr>
      <w:r w:rsidRPr="00902B07">
        <w:rPr>
          <w:lang w:val="zh-CN"/>
        </w:rPr>
        <w:tab/>
      </w:r>
      <w:r w:rsidRPr="00763420">
        <w:rPr>
          <w:rStyle w:val="a8"/>
          <w:rFonts w:eastAsia="宋体"/>
          <w:lang w:val="zh-CN"/>
        </w:rPr>
        <w:footnoteRef/>
      </w:r>
      <w:r>
        <w:rPr>
          <w:lang w:val="zh-CN"/>
        </w:rPr>
        <w:tab/>
      </w:r>
      <w:r>
        <w:rPr>
          <w:lang w:val="zh-CN"/>
        </w:rPr>
        <w:t>同上，第</w:t>
      </w:r>
      <w:r>
        <w:rPr>
          <w:lang w:val="zh-CN"/>
        </w:rPr>
        <w:t>6.3</w:t>
      </w:r>
      <w:r>
        <w:rPr>
          <w:lang w:val="zh-CN"/>
        </w:rPr>
        <w:t>段。</w:t>
      </w:r>
    </w:p>
  </w:footnote>
  <w:footnote w:id="25">
    <w:p w:rsidR="00B32370" w:rsidRPr="00140B40" w:rsidRDefault="00B32370" w:rsidP="00B32370">
      <w:pPr>
        <w:pStyle w:val="a6"/>
      </w:pPr>
      <w:r>
        <w:rPr>
          <w:lang w:val="zh-CN"/>
        </w:rPr>
        <w:tab/>
      </w:r>
      <w:r w:rsidRPr="00763420">
        <w:rPr>
          <w:rStyle w:val="a8"/>
          <w:rFonts w:eastAsia="宋体"/>
          <w:lang w:val="zh-CN"/>
        </w:rPr>
        <w:footnoteRef/>
      </w:r>
      <w:r>
        <w:rPr>
          <w:lang w:val="zh-CN"/>
        </w:rPr>
        <w:tab/>
      </w:r>
      <w:proofErr w:type="gramStart"/>
      <w:r>
        <w:rPr>
          <w:lang w:val="zh-CN"/>
        </w:rPr>
        <w:t>见关于</w:t>
      </w:r>
      <w:proofErr w:type="gramEnd"/>
      <w:r>
        <w:rPr>
          <w:lang w:val="zh-CN"/>
        </w:rPr>
        <w:t>缔约国执行《公约》第</w:t>
      </w:r>
      <w:r>
        <w:rPr>
          <w:lang w:val="zh-CN"/>
        </w:rPr>
        <w:t>2</w:t>
      </w:r>
      <w:r>
        <w:rPr>
          <w:lang w:val="zh-CN"/>
        </w:rPr>
        <w:t>条的第</w:t>
      </w:r>
      <w:r>
        <w:rPr>
          <w:lang w:val="zh-CN"/>
        </w:rPr>
        <w:t>2</w:t>
      </w:r>
      <w:r>
        <w:rPr>
          <w:lang w:val="zh-CN"/>
        </w:rPr>
        <w:t>号一般性意见</w:t>
      </w:r>
      <w:r>
        <w:rPr>
          <w:lang w:val="zh-CN"/>
        </w:rPr>
        <w:t>(2007</w:t>
      </w:r>
      <w:r>
        <w:rPr>
          <w:lang w:val="zh-CN"/>
        </w:rPr>
        <w:t>年</w:t>
      </w:r>
      <w:r>
        <w:rPr>
          <w:lang w:val="zh-CN"/>
        </w:rPr>
        <w:t>)</w:t>
      </w:r>
      <w:r>
        <w:rPr>
          <w:lang w:val="zh-CN"/>
        </w:rPr>
        <w:t>，第</w:t>
      </w:r>
      <w:r>
        <w:rPr>
          <w:lang w:val="zh-CN"/>
        </w:rPr>
        <w:t>5</w:t>
      </w:r>
      <w:r>
        <w:rPr>
          <w:lang w:val="zh-CN"/>
        </w:rPr>
        <w:t>段。</w:t>
      </w:r>
    </w:p>
  </w:footnote>
  <w:footnote w:id="26">
    <w:p w:rsidR="00B32370" w:rsidRPr="00B8559B" w:rsidRDefault="00B32370" w:rsidP="00B32370">
      <w:pPr>
        <w:pStyle w:val="a6"/>
      </w:pPr>
      <w:r w:rsidRPr="00B8559B">
        <w:rPr>
          <w:lang w:val="zh-CN"/>
        </w:rPr>
        <w:tab/>
      </w:r>
      <w:r w:rsidRPr="004623A9">
        <w:rPr>
          <w:rStyle w:val="a8"/>
          <w:rFonts w:eastAsia="宋体"/>
          <w:lang w:val="zh-CN"/>
        </w:rPr>
        <w:footnoteRef/>
      </w:r>
      <w:r>
        <w:rPr>
          <w:lang w:val="zh-CN"/>
        </w:rPr>
        <w:tab/>
      </w:r>
      <w:r>
        <w:rPr>
          <w:lang w:val="zh-CN"/>
        </w:rPr>
        <w:t>委员会第</w:t>
      </w:r>
      <w:r>
        <w:rPr>
          <w:lang w:val="zh-CN"/>
        </w:rPr>
        <w:t>4</w:t>
      </w:r>
      <w:r>
        <w:rPr>
          <w:lang w:val="zh-CN"/>
        </w:rPr>
        <w:t>号一般性意见，第</w:t>
      </w:r>
      <w:r>
        <w:rPr>
          <w:lang w:val="zh-CN"/>
        </w:rPr>
        <w:t>9</w:t>
      </w:r>
      <w:r>
        <w:rPr>
          <w:lang w:val="zh-CN"/>
        </w:rPr>
        <w:t>段。</w:t>
      </w:r>
    </w:p>
  </w:footnote>
  <w:footnote w:id="27">
    <w:p w:rsidR="00B32370" w:rsidRPr="00140B40" w:rsidRDefault="00B32370" w:rsidP="00B32370">
      <w:pPr>
        <w:pStyle w:val="a6"/>
      </w:pPr>
      <w:r w:rsidRPr="00140B40">
        <w:rPr>
          <w:lang w:val="zh-CN"/>
        </w:rPr>
        <w:tab/>
      </w:r>
      <w:r w:rsidRPr="00763420">
        <w:rPr>
          <w:rStyle w:val="a8"/>
          <w:rFonts w:eastAsia="宋体"/>
          <w:lang w:val="zh-CN"/>
        </w:rPr>
        <w:footnoteRef/>
      </w:r>
      <w:r>
        <w:rPr>
          <w:lang w:val="zh-CN"/>
        </w:rPr>
        <w:tab/>
        <w:t>Alhaj Ali</w:t>
      </w:r>
      <w:r>
        <w:rPr>
          <w:lang w:val="zh-CN"/>
        </w:rPr>
        <w:t>诉摩洛哥案，第</w:t>
      </w:r>
      <w:r>
        <w:rPr>
          <w:lang w:val="zh-CN"/>
        </w:rPr>
        <w:t>8.3</w:t>
      </w:r>
      <w:r>
        <w:rPr>
          <w:lang w:val="zh-CN"/>
        </w:rPr>
        <w:t>段。</w:t>
      </w:r>
      <w:r>
        <w:rPr>
          <w:lang w:val="zh-CN"/>
        </w:rPr>
        <w:t>R.A.Y.</w:t>
      </w:r>
      <w:r>
        <w:rPr>
          <w:lang w:val="zh-CN"/>
        </w:rPr>
        <w:t>诉摩洛哥，第</w:t>
      </w:r>
      <w:r>
        <w:rPr>
          <w:lang w:val="zh-CN"/>
        </w:rPr>
        <w:t>7.2</w:t>
      </w:r>
      <w:r>
        <w:rPr>
          <w:lang w:val="zh-CN"/>
        </w:rPr>
        <w:t>段；</w:t>
      </w:r>
      <w:r>
        <w:rPr>
          <w:lang w:val="zh-CN"/>
        </w:rPr>
        <w:t>L.M.</w:t>
      </w:r>
      <w:r>
        <w:rPr>
          <w:lang w:val="zh-CN"/>
        </w:rPr>
        <w:t>诉加拿大</w:t>
      </w:r>
      <w:r>
        <w:rPr>
          <w:lang w:val="zh-CN"/>
        </w:rPr>
        <w:t>(CAT/C/63/D/</w:t>
      </w:r>
      <w:r w:rsidR="00FE0DCD">
        <w:rPr>
          <w:lang w:val="zh-CN"/>
        </w:rPr>
        <w:t xml:space="preserve"> </w:t>
      </w:r>
      <w:r>
        <w:rPr>
          <w:lang w:val="zh-CN"/>
        </w:rPr>
        <w:t>488/2012)</w:t>
      </w:r>
      <w:r>
        <w:rPr>
          <w:lang w:val="zh-CN"/>
        </w:rPr>
        <w:t>，第</w:t>
      </w:r>
      <w:r>
        <w:rPr>
          <w:lang w:val="zh-CN"/>
        </w:rPr>
        <w:t>11.3</w:t>
      </w:r>
      <w:r>
        <w:rPr>
          <w:lang w:val="zh-CN"/>
        </w:rPr>
        <w:t>段。</w:t>
      </w:r>
    </w:p>
  </w:footnote>
  <w:footnote w:id="28">
    <w:p w:rsidR="00B32370" w:rsidRPr="00B8559B" w:rsidRDefault="00B32370" w:rsidP="00B32370">
      <w:pPr>
        <w:pStyle w:val="a6"/>
      </w:pPr>
      <w:r w:rsidRPr="00140B40">
        <w:rPr>
          <w:lang w:val="zh-CN"/>
        </w:rPr>
        <w:tab/>
      </w:r>
      <w:r w:rsidRPr="00763420">
        <w:rPr>
          <w:rStyle w:val="a8"/>
          <w:rFonts w:eastAsia="宋体"/>
          <w:lang w:val="zh-CN"/>
        </w:rPr>
        <w:footnoteRef/>
      </w:r>
      <w:r>
        <w:rPr>
          <w:lang w:val="zh-CN"/>
        </w:rPr>
        <w:tab/>
        <w:t>Kalinichenko</w:t>
      </w:r>
      <w:r>
        <w:rPr>
          <w:lang w:val="zh-CN"/>
        </w:rPr>
        <w:t>诉摩洛哥，第</w:t>
      </w:r>
      <w:r>
        <w:rPr>
          <w:lang w:val="zh-CN"/>
        </w:rPr>
        <w:t>15.3</w:t>
      </w:r>
      <w:r>
        <w:rPr>
          <w:lang w:val="zh-CN"/>
        </w:rPr>
        <w:t>段。</w:t>
      </w:r>
    </w:p>
  </w:footnote>
  <w:footnote w:id="29">
    <w:p w:rsidR="00B32370" w:rsidRPr="00B8559B" w:rsidRDefault="00B32370" w:rsidP="00B32370">
      <w:pPr>
        <w:pStyle w:val="a6"/>
      </w:pPr>
      <w:r w:rsidRPr="00B8559B">
        <w:rPr>
          <w:lang w:val="zh-CN"/>
        </w:rPr>
        <w:tab/>
      </w:r>
      <w:r w:rsidRPr="00763420">
        <w:rPr>
          <w:rStyle w:val="a8"/>
          <w:rFonts w:eastAsia="宋体"/>
          <w:lang w:val="zh-CN"/>
        </w:rPr>
        <w:footnoteRef/>
      </w:r>
      <w:r>
        <w:rPr>
          <w:lang w:val="zh-CN"/>
        </w:rPr>
        <w:tab/>
      </w:r>
      <w:r>
        <w:rPr>
          <w:lang w:val="zh-CN"/>
        </w:rPr>
        <w:t>委员会第</w:t>
      </w:r>
      <w:r>
        <w:rPr>
          <w:lang w:val="zh-CN"/>
        </w:rPr>
        <w:t>4</w:t>
      </w:r>
      <w:r>
        <w:rPr>
          <w:lang w:val="zh-CN"/>
        </w:rPr>
        <w:t>号一般性意见</w:t>
      </w:r>
      <w:r w:rsidR="0081066F">
        <w:rPr>
          <w:lang w:val="zh-CN"/>
        </w:rPr>
        <w:t>(</w:t>
      </w:r>
      <w:r>
        <w:rPr>
          <w:lang w:val="zh-CN"/>
        </w:rPr>
        <w:t>2017</w:t>
      </w:r>
      <w:r>
        <w:rPr>
          <w:lang w:val="zh-CN"/>
        </w:rPr>
        <w:t>年</w:t>
      </w:r>
      <w:r w:rsidR="0081066F">
        <w:rPr>
          <w:lang w:val="zh-CN"/>
        </w:rPr>
        <w:t>)</w:t>
      </w:r>
      <w:r>
        <w:rPr>
          <w:lang w:val="zh-CN"/>
        </w:rPr>
        <w:t>，第</w:t>
      </w:r>
      <w:r>
        <w:rPr>
          <w:lang w:val="zh-CN"/>
        </w:rPr>
        <w:t>11</w:t>
      </w:r>
      <w:r>
        <w:rPr>
          <w:lang w:val="zh-CN"/>
        </w:rPr>
        <w:t>段。</w:t>
      </w:r>
    </w:p>
  </w:footnote>
  <w:footnote w:id="30">
    <w:p w:rsidR="00B32370" w:rsidRPr="00140B40" w:rsidRDefault="00B32370" w:rsidP="00B32370">
      <w:pPr>
        <w:pStyle w:val="a6"/>
      </w:pPr>
      <w:r w:rsidRPr="00B8559B">
        <w:rPr>
          <w:lang w:val="zh-CN"/>
        </w:rPr>
        <w:tab/>
      </w:r>
      <w:r w:rsidRPr="00763420">
        <w:rPr>
          <w:rStyle w:val="a8"/>
          <w:rFonts w:eastAsia="宋体"/>
          <w:lang w:val="zh-CN"/>
        </w:rPr>
        <w:footnoteRef/>
      </w:r>
      <w:r>
        <w:rPr>
          <w:lang w:val="zh-CN"/>
        </w:rPr>
        <w:tab/>
      </w:r>
      <w:r>
        <w:rPr>
          <w:lang w:val="zh-CN"/>
        </w:rPr>
        <w:t>同上，第</w:t>
      </w:r>
      <w:r>
        <w:rPr>
          <w:lang w:val="zh-CN"/>
        </w:rPr>
        <w:t>38</w:t>
      </w:r>
      <w:r>
        <w:rPr>
          <w:lang w:val="zh-CN"/>
        </w:rPr>
        <w:t>段。</w:t>
      </w:r>
    </w:p>
  </w:footnote>
  <w:footnote w:id="31">
    <w:p w:rsidR="00B32370" w:rsidRPr="00140B40" w:rsidRDefault="00B32370" w:rsidP="00B32370">
      <w:pPr>
        <w:pStyle w:val="a6"/>
      </w:pPr>
      <w:r w:rsidRPr="00AB1A38">
        <w:rPr>
          <w:lang w:val="zh-CN"/>
        </w:rPr>
        <w:tab/>
      </w:r>
      <w:r w:rsidRPr="00763420">
        <w:rPr>
          <w:rStyle w:val="a8"/>
          <w:rFonts w:eastAsia="宋体"/>
          <w:lang w:val="zh-CN"/>
        </w:rPr>
        <w:footnoteRef/>
      </w:r>
      <w:r>
        <w:rPr>
          <w:lang w:val="zh-CN"/>
        </w:rPr>
        <w:tab/>
      </w:r>
      <w:r>
        <w:rPr>
          <w:lang w:val="zh-CN"/>
        </w:rPr>
        <w:t>同上，第</w:t>
      </w:r>
      <w:r>
        <w:rPr>
          <w:lang w:val="zh-CN"/>
        </w:rPr>
        <w:t>50</w:t>
      </w:r>
      <w:r>
        <w:rPr>
          <w:lang w:val="zh-CN"/>
        </w:rPr>
        <w:t>段。</w:t>
      </w:r>
    </w:p>
  </w:footnote>
  <w:footnote w:id="32">
    <w:p w:rsidR="00B32370" w:rsidRPr="002813E4" w:rsidRDefault="00B32370" w:rsidP="00B32370">
      <w:pPr>
        <w:pStyle w:val="a6"/>
        <w:rPr>
          <w:iCs/>
        </w:rPr>
      </w:pPr>
      <w:r>
        <w:rPr>
          <w:lang w:val="zh-CN"/>
        </w:rPr>
        <w:tab/>
      </w:r>
      <w:r>
        <w:rPr>
          <w:rStyle w:val="a8"/>
          <w:rFonts w:eastAsia="宋体"/>
          <w:lang w:val="zh-CN"/>
        </w:rPr>
        <w:footnoteRef/>
      </w:r>
      <w:r>
        <w:rPr>
          <w:lang w:val="zh-CN"/>
        </w:rPr>
        <w:tab/>
      </w:r>
      <w:r>
        <w:rPr>
          <w:lang w:val="zh-CN"/>
        </w:rPr>
        <w:t>人权高专办，《关于紧急状态对土耳其人权的影响的报告，包括东南部的最新情况：</w:t>
      </w:r>
      <w:r>
        <w:rPr>
          <w:lang w:val="zh-CN"/>
        </w:rPr>
        <w:t>2017</w:t>
      </w:r>
      <w:r>
        <w:rPr>
          <w:lang w:val="zh-CN"/>
        </w:rPr>
        <w:t>年</w:t>
      </w:r>
      <w:r>
        <w:rPr>
          <w:lang w:val="zh-CN"/>
        </w:rPr>
        <w:t>1</w:t>
      </w:r>
      <w:r>
        <w:rPr>
          <w:lang w:val="zh-CN"/>
        </w:rPr>
        <w:t>月至</w:t>
      </w:r>
      <w:r>
        <w:rPr>
          <w:lang w:val="zh-CN"/>
        </w:rPr>
        <w:t>12</w:t>
      </w:r>
      <w:r>
        <w:rPr>
          <w:lang w:val="zh-CN"/>
        </w:rPr>
        <w:t>月》</w:t>
      </w:r>
      <w:r>
        <w:rPr>
          <w:lang w:val="zh-CN"/>
        </w:rPr>
        <w:t>(2018</w:t>
      </w:r>
      <w:r>
        <w:rPr>
          <w:lang w:val="zh-CN"/>
        </w:rPr>
        <w:t>年</w:t>
      </w:r>
      <w:r>
        <w:rPr>
          <w:lang w:val="zh-CN"/>
        </w:rPr>
        <w:t>3</w:t>
      </w:r>
      <w:r>
        <w:rPr>
          <w:lang w:val="zh-CN"/>
        </w:rPr>
        <w:t>月</w:t>
      </w:r>
      <w:r>
        <w:rPr>
          <w:lang w:val="zh-CN"/>
        </w:rPr>
        <w:t>)</w:t>
      </w:r>
      <w:r>
        <w:rPr>
          <w:lang w:val="zh-CN"/>
        </w:rPr>
        <w:t>。</w:t>
      </w:r>
    </w:p>
  </w:footnote>
  <w:footnote w:id="33">
    <w:p w:rsidR="00B32370" w:rsidRPr="002930DD" w:rsidRDefault="00B32370" w:rsidP="00B32370">
      <w:pPr>
        <w:pStyle w:val="a6"/>
      </w:pPr>
      <w:r w:rsidRPr="004D18D8">
        <w:rPr>
          <w:lang w:val="zh-CN"/>
        </w:rPr>
        <w:tab/>
      </w:r>
      <w:r w:rsidRPr="00763420">
        <w:rPr>
          <w:rStyle w:val="a8"/>
          <w:rFonts w:eastAsia="宋体"/>
          <w:lang w:val="zh-CN"/>
        </w:rPr>
        <w:footnoteRef/>
      </w:r>
      <w:r w:rsidRPr="000001C8">
        <w:tab/>
      </w:r>
      <w:r w:rsidRPr="00590C8E">
        <w:rPr>
          <w:spacing w:val="8"/>
        </w:rPr>
        <w:t>https</w:t>
      </w:r>
      <w:r w:rsidRPr="00590C8E">
        <w:rPr>
          <w:spacing w:val="6"/>
        </w:rPr>
        <w:t>://tbinternet.ohchr</w:t>
      </w:r>
      <w:r w:rsidRPr="00590C8E">
        <w:rPr>
          <w:spacing w:val="8"/>
        </w:rPr>
        <w:t>.org/</w:t>
      </w:r>
      <w:r w:rsidRPr="00590C8E">
        <w:rPr>
          <w:spacing w:val="6"/>
        </w:rPr>
        <w:t>Treaties/CAT/Shared</w:t>
      </w:r>
      <w:r w:rsidRPr="00590C8E">
        <w:rPr>
          <w:spacing w:val="8"/>
        </w:rPr>
        <w:t>%20Documents</w:t>
      </w:r>
      <w:r w:rsidRPr="00590C8E">
        <w:rPr>
          <w:spacing w:val="4"/>
        </w:rPr>
        <w:t>/TUR/INT_CAT_FUL_TUR_</w:t>
      </w:r>
      <w:r w:rsidR="00590C8E">
        <w:rPr>
          <w:spacing w:val="4"/>
        </w:rPr>
        <w:br/>
      </w:r>
      <w:proofErr w:type="spellStart"/>
      <w:r w:rsidRPr="000001C8">
        <w:t>25040_E.pdf</w:t>
      </w:r>
      <w:proofErr w:type="spellEnd"/>
      <w:r w:rsidR="00890BC7">
        <w:rPr>
          <w:rFonts w:hint="eastAsia"/>
        </w:rPr>
        <w:t>。</w:t>
      </w:r>
    </w:p>
  </w:footnote>
  <w:footnote w:id="34">
    <w:p w:rsidR="00B32370" w:rsidRPr="00140B40" w:rsidRDefault="00B32370" w:rsidP="00B32370">
      <w:pPr>
        <w:pStyle w:val="a6"/>
      </w:pPr>
      <w:r w:rsidRPr="000001C8">
        <w:tab/>
      </w:r>
      <w:r w:rsidRPr="00763420">
        <w:rPr>
          <w:rStyle w:val="a8"/>
          <w:rFonts w:eastAsia="宋体"/>
          <w:lang w:val="zh-CN"/>
        </w:rPr>
        <w:footnoteRef/>
      </w:r>
      <w:r>
        <w:rPr>
          <w:lang w:val="zh-CN"/>
        </w:rPr>
        <w:tab/>
      </w:r>
      <w:r>
        <w:rPr>
          <w:lang w:val="zh-CN"/>
        </w:rPr>
        <w:t>人权高专办，《关于紧急状态对土耳其人权的影响的报告，包括东南部的最新情况：</w:t>
      </w:r>
      <w:r>
        <w:rPr>
          <w:lang w:val="zh-CN"/>
        </w:rPr>
        <w:t>2017</w:t>
      </w:r>
      <w:r>
        <w:rPr>
          <w:lang w:val="zh-CN"/>
        </w:rPr>
        <w:t>年</w:t>
      </w:r>
      <w:r>
        <w:rPr>
          <w:lang w:val="zh-CN"/>
        </w:rPr>
        <w:t>1</w:t>
      </w:r>
      <w:r>
        <w:rPr>
          <w:lang w:val="zh-CN"/>
        </w:rPr>
        <w:t>月至</w:t>
      </w:r>
      <w:r>
        <w:rPr>
          <w:lang w:val="zh-CN"/>
        </w:rPr>
        <w:t>12</w:t>
      </w:r>
      <w:r>
        <w:rPr>
          <w:lang w:val="zh-CN"/>
        </w:rPr>
        <w:t>月》</w:t>
      </w:r>
      <w:r>
        <w:rPr>
          <w:lang w:val="zh-CN"/>
        </w:rPr>
        <w:t>(2018</w:t>
      </w:r>
      <w:r>
        <w:rPr>
          <w:lang w:val="zh-CN"/>
        </w:rPr>
        <w:t>年</w:t>
      </w:r>
      <w:r>
        <w:rPr>
          <w:lang w:val="zh-CN"/>
        </w:rPr>
        <w:t>3</w:t>
      </w:r>
      <w:r>
        <w:rPr>
          <w:lang w:val="zh-CN"/>
        </w:rPr>
        <w:t>月</w:t>
      </w:r>
      <w:r>
        <w:rPr>
          <w:lang w:val="zh-CN"/>
        </w:rPr>
        <w:t>)</w:t>
      </w:r>
      <w:r w:rsidR="00890BC7">
        <w:rPr>
          <w:rFonts w:hint="eastAsia"/>
          <w:lang w:val="zh-CN"/>
        </w:rPr>
        <w:t>；</w:t>
      </w:r>
      <w:r>
        <w:rPr>
          <w:lang w:val="zh-CN"/>
        </w:rPr>
        <w:t>同上，</w:t>
      </w:r>
      <w:r w:rsidR="00890BC7">
        <w:rPr>
          <w:rFonts w:hint="eastAsia"/>
        </w:rPr>
        <w:t>“</w:t>
      </w:r>
      <w:r>
        <w:rPr>
          <w:lang w:val="zh-CN"/>
        </w:rPr>
        <w:t>关于土耳其东南部人权状况的报告，</w:t>
      </w:r>
      <w:r>
        <w:rPr>
          <w:lang w:val="zh-CN"/>
        </w:rPr>
        <w:t>2015</w:t>
      </w:r>
      <w:r>
        <w:rPr>
          <w:lang w:val="zh-CN"/>
        </w:rPr>
        <w:t>年</w:t>
      </w:r>
      <w:r>
        <w:rPr>
          <w:lang w:val="zh-CN"/>
        </w:rPr>
        <w:t>7</w:t>
      </w:r>
      <w:r>
        <w:rPr>
          <w:lang w:val="zh-CN"/>
        </w:rPr>
        <w:t>月至</w:t>
      </w:r>
      <w:r>
        <w:rPr>
          <w:lang w:val="zh-CN"/>
        </w:rPr>
        <w:t>2016</w:t>
      </w:r>
      <w:r>
        <w:rPr>
          <w:lang w:val="zh-CN"/>
        </w:rPr>
        <w:t>年</w:t>
      </w:r>
      <w:r>
        <w:rPr>
          <w:lang w:val="zh-CN"/>
        </w:rPr>
        <w:t>12</w:t>
      </w:r>
      <w:r>
        <w:rPr>
          <w:lang w:val="zh-CN"/>
        </w:rPr>
        <w:t>月</w:t>
      </w:r>
      <w:r w:rsidR="00890BC7">
        <w:rPr>
          <w:rFonts w:hint="eastAsia"/>
        </w:rPr>
        <w:t>”</w:t>
      </w:r>
      <w:r>
        <w:rPr>
          <w:lang w:val="zh-CN"/>
        </w:rPr>
        <w:t>，</w:t>
      </w:r>
      <w:r>
        <w:rPr>
          <w:lang w:val="zh-CN"/>
        </w:rPr>
        <w:t>2017</w:t>
      </w:r>
      <w:r>
        <w:rPr>
          <w:lang w:val="zh-CN"/>
        </w:rPr>
        <w:t>年</w:t>
      </w:r>
      <w:r>
        <w:rPr>
          <w:lang w:val="zh-CN"/>
        </w:rPr>
        <w:t>2</w:t>
      </w:r>
      <w:r>
        <w:rPr>
          <w:lang w:val="zh-CN"/>
        </w:rPr>
        <w:t>月。</w:t>
      </w:r>
      <w:r>
        <w:rPr>
          <w:lang w:val="zh-CN"/>
        </w:rPr>
        <w:t>A/HRC/37/5</w:t>
      </w:r>
      <w:r w:rsidR="00EE2917">
        <w:rPr>
          <w:lang w:val="fr-CH"/>
        </w:rPr>
        <w:t>0</w:t>
      </w:r>
      <w:r>
        <w:rPr>
          <w:lang w:val="zh-CN"/>
        </w:rPr>
        <w:t>/Add.1</w:t>
      </w:r>
      <w:r>
        <w:rPr>
          <w:lang w:val="zh-CN"/>
        </w:rPr>
        <w:t>。</w:t>
      </w:r>
    </w:p>
  </w:footnote>
  <w:footnote w:id="35">
    <w:p w:rsidR="00B32370" w:rsidRPr="00140B40" w:rsidRDefault="00B32370" w:rsidP="00B32370">
      <w:pPr>
        <w:pStyle w:val="a6"/>
      </w:pPr>
      <w:r w:rsidRPr="004A3B9D">
        <w:rPr>
          <w:lang w:val="zh-CN"/>
        </w:rPr>
        <w:tab/>
      </w:r>
      <w:r w:rsidRPr="00763420">
        <w:rPr>
          <w:rStyle w:val="a8"/>
          <w:rFonts w:eastAsia="宋体"/>
          <w:lang w:val="zh-CN"/>
        </w:rPr>
        <w:footnoteRef/>
      </w:r>
      <w:r>
        <w:rPr>
          <w:lang w:val="zh-CN"/>
        </w:rPr>
        <w:tab/>
      </w:r>
      <w:r>
        <w:rPr>
          <w:lang w:val="zh-CN"/>
        </w:rPr>
        <w:t>人权高专办，《关于紧急状态对土耳其人权的影响的报告，包括东南部的最新情况：</w:t>
      </w:r>
      <w:r>
        <w:rPr>
          <w:lang w:val="zh-CN"/>
        </w:rPr>
        <w:t>2017</w:t>
      </w:r>
      <w:r>
        <w:rPr>
          <w:lang w:val="zh-CN"/>
        </w:rPr>
        <w:t>年</w:t>
      </w:r>
      <w:r>
        <w:rPr>
          <w:lang w:val="zh-CN"/>
        </w:rPr>
        <w:t>1</w:t>
      </w:r>
      <w:r>
        <w:rPr>
          <w:lang w:val="zh-CN"/>
        </w:rPr>
        <w:t>月至</w:t>
      </w:r>
      <w:r>
        <w:rPr>
          <w:lang w:val="zh-CN"/>
        </w:rPr>
        <w:t>12</w:t>
      </w:r>
      <w:r>
        <w:rPr>
          <w:lang w:val="zh-CN"/>
        </w:rPr>
        <w:t>月》</w:t>
      </w:r>
      <w:r>
        <w:rPr>
          <w:lang w:val="zh-CN"/>
        </w:rPr>
        <w:t>(2018</w:t>
      </w:r>
      <w:r>
        <w:rPr>
          <w:lang w:val="zh-CN"/>
        </w:rPr>
        <w:t>年</w:t>
      </w:r>
      <w:r>
        <w:rPr>
          <w:lang w:val="zh-CN"/>
        </w:rPr>
        <w:t>3</w:t>
      </w:r>
      <w:r>
        <w:rPr>
          <w:lang w:val="zh-CN"/>
        </w:rPr>
        <w:t>月</w:t>
      </w:r>
      <w:r>
        <w:rPr>
          <w:lang w:val="zh-CN"/>
        </w:rPr>
        <w:t>)</w:t>
      </w:r>
      <w:r>
        <w:rPr>
          <w:lang w:val="zh-CN"/>
        </w:rPr>
        <w:t>，第</w:t>
      </w:r>
      <w:r>
        <w:rPr>
          <w:lang w:val="zh-CN"/>
        </w:rPr>
        <w:t>7</w:t>
      </w:r>
      <w:r>
        <w:rPr>
          <w:lang w:val="zh-CN"/>
        </w:rPr>
        <w:t>段。</w:t>
      </w:r>
    </w:p>
  </w:footnote>
  <w:footnote w:id="36">
    <w:p w:rsidR="00B32370" w:rsidRPr="00140B40" w:rsidRDefault="00B32370" w:rsidP="00B32370">
      <w:pPr>
        <w:pStyle w:val="a6"/>
      </w:pPr>
      <w:r w:rsidRPr="004A3B9D">
        <w:rPr>
          <w:lang w:val="zh-CN"/>
        </w:rPr>
        <w:tab/>
      </w:r>
      <w:r w:rsidRPr="00763420">
        <w:rPr>
          <w:rStyle w:val="a8"/>
          <w:rFonts w:eastAsia="宋体"/>
          <w:lang w:val="zh-CN"/>
        </w:rPr>
        <w:footnoteRef/>
      </w:r>
      <w:r>
        <w:rPr>
          <w:lang w:val="zh-CN"/>
        </w:rPr>
        <w:tab/>
      </w:r>
      <w:r>
        <w:rPr>
          <w:lang w:val="zh-CN"/>
        </w:rPr>
        <w:t>同上，第</w:t>
      </w:r>
      <w:r>
        <w:rPr>
          <w:lang w:val="zh-CN"/>
        </w:rPr>
        <w:t>77</w:t>
      </w:r>
      <w:r>
        <w:rPr>
          <w:lang w:val="zh-CN"/>
        </w:rPr>
        <w:t>段。</w:t>
      </w:r>
    </w:p>
  </w:footnote>
  <w:footnote w:id="37">
    <w:p w:rsidR="00B32370" w:rsidRPr="00140B40" w:rsidRDefault="00B32370" w:rsidP="00B32370">
      <w:pPr>
        <w:pStyle w:val="a6"/>
      </w:pPr>
      <w:r>
        <w:rPr>
          <w:lang w:val="zh-CN"/>
        </w:rPr>
        <w:tab/>
      </w:r>
      <w:r w:rsidRPr="00763420">
        <w:rPr>
          <w:rStyle w:val="a8"/>
          <w:rFonts w:eastAsia="宋体"/>
          <w:lang w:val="zh-CN"/>
        </w:rPr>
        <w:footnoteRef/>
      </w:r>
      <w:r>
        <w:rPr>
          <w:lang w:val="zh-CN"/>
        </w:rPr>
        <w:tab/>
        <w:t xml:space="preserve">A/HRC/37/50/Add.1, </w:t>
      </w:r>
      <w:r>
        <w:rPr>
          <w:lang w:val="zh-CN"/>
        </w:rPr>
        <w:t>第</w:t>
      </w:r>
      <w:r>
        <w:rPr>
          <w:lang w:val="zh-CN"/>
        </w:rPr>
        <w:t>26</w:t>
      </w:r>
      <w:r>
        <w:rPr>
          <w:lang w:val="zh-CN"/>
        </w:rPr>
        <w:t>段。</w:t>
      </w:r>
    </w:p>
  </w:footnote>
  <w:footnote w:id="38">
    <w:p w:rsidR="00B32370" w:rsidRPr="00140B40" w:rsidRDefault="00B32370" w:rsidP="00B32370">
      <w:pPr>
        <w:pStyle w:val="a6"/>
      </w:pPr>
      <w:r>
        <w:rPr>
          <w:lang w:val="zh-CN"/>
        </w:rPr>
        <w:tab/>
      </w:r>
      <w:r w:rsidRPr="00763420">
        <w:rPr>
          <w:rStyle w:val="a8"/>
          <w:rFonts w:eastAsia="宋体"/>
          <w:lang w:val="zh-CN"/>
        </w:rPr>
        <w:footnoteRef/>
      </w:r>
      <w:r>
        <w:rPr>
          <w:lang w:val="zh-CN"/>
        </w:rPr>
        <w:tab/>
      </w:r>
      <w:r>
        <w:rPr>
          <w:lang w:val="zh-CN"/>
        </w:rPr>
        <w:t>同上，第</w:t>
      </w:r>
      <w:r>
        <w:rPr>
          <w:lang w:val="zh-CN"/>
        </w:rPr>
        <w:t>70-73</w:t>
      </w:r>
      <w:r>
        <w:rPr>
          <w:lang w:val="zh-CN"/>
        </w:rPr>
        <w:t>段。</w:t>
      </w:r>
    </w:p>
  </w:footnote>
  <w:footnote w:id="39">
    <w:p w:rsidR="00B32370" w:rsidRPr="00140B40" w:rsidRDefault="00B32370" w:rsidP="00B32370">
      <w:pPr>
        <w:pStyle w:val="a6"/>
      </w:pPr>
      <w:r>
        <w:rPr>
          <w:lang w:val="zh-CN"/>
        </w:rPr>
        <w:tab/>
      </w:r>
      <w:r w:rsidRPr="00763420">
        <w:rPr>
          <w:rStyle w:val="a8"/>
          <w:rFonts w:eastAsia="宋体"/>
          <w:lang w:val="zh-CN"/>
        </w:rPr>
        <w:footnoteRef/>
      </w:r>
      <w:r>
        <w:rPr>
          <w:lang w:val="zh-CN"/>
        </w:rPr>
        <w:tab/>
      </w:r>
      <w:r>
        <w:rPr>
          <w:lang w:val="zh-CN"/>
        </w:rPr>
        <w:t>人权高专办，《关于紧急状态对土耳其人权的影响的报告，包括东南部的最新情况：</w:t>
      </w:r>
      <w:r>
        <w:rPr>
          <w:lang w:val="zh-CN"/>
        </w:rPr>
        <w:t>2017</w:t>
      </w:r>
      <w:r>
        <w:rPr>
          <w:lang w:val="zh-CN"/>
        </w:rPr>
        <w:t>年</w:t>
      </w:r>
      <w:r>
        <w:rPr>
          <w:lang w:val="zh-CN"/>
        </w:rPr>
        <w:t>1</w:t>
      </w:r>
      <w:r>
        <w:rPr>
          <w:lang w:val="zh-CN"/>
        </w:rPr>
        <w:t>月至</w:t>
      </w:r>
      <w:r>
        <w:rPr>
          <w:lang w:val="zh-CN"/>
        </w:rPr>
        <w:t>12</w:t>
      </w:r>
      <w:r>
        <w:rPr>
          <w:lang w:val="zh-CN"/>
        </w:rPr>
        <w:t>月》</w:t>
      </w:r>
      <w:r>
        <w:rPr>
          <w:lang w:val="zh-CN"/>
        </w:rPr>
        <w:t>(2018</w:t>
      </w:r>
      <w:r>
        <w:rPr>
          <w:lang w:val="zh-CN"/>
        </w:rPr>
        <w:t>年</w:t>
      </w:r>
      <w:r>
        <w:rPr>
          <w:lang w:val="zh-CN"/>
        </w:rPr>
        <w:t>3</w:t>
      </w:r>
      <w:r>
        <w:rPr>
          <w:lang w:val="zh-CN"/>
        </w:rPr>
        <w:t>月</w:t>
      </w:r>
      <w:r>
        <w:rPr>
          <w:lang w:val="zh-CN"/>
        </w:rPr>
        <w:t>)</w:t>
      </w:r>
      <w:r>
        <w:rPr>
          <w:lang w:val="zh-CN"/>
        </w:rPr>
        <w:t>，第</w:t>
      </w:r>
      <w:r>
        <w:rPr>
          <w:lang w:val="zh-CN"/>
        </w:rPr>
        <w:t>83</w:t>
      </w:r>
      <w:r>
        <w:rPr>
          <w:lang w:val="zh-CN"/>
        </w:rPr>
        <w:t>段。</w:t>
      </w:r>
    </w:p>
  </w:footnote>
  <w:footnote w:id="40">
    <w:p w:rsidR="00B32370" w:rsidRPr="00140B40" w:rsidRDefault="00B32370" w:rsidP="00B32370">
      <w:pPr>
        <w:pStyle w:val="a6"/>
      </w:pPr>
      <w:r w:rsidRPr="004A3B9D">
        <w:rPr>
          <w:lang w:val="zh-CN"/>
        </w:rPr>
        <w:tab/>
      </w:r>
      <w:r w:rsidRPr="00763420">
        <w:rPr>
          <w:rStyle w:val="a8"/>
          <w:rFonts w:eastAsia="宋体"/>
          <w:lang w:val="zh-CN"/>
        </w:rPr>
        <w:footnoteRef/>
      </w:r>
      <w:r w:rsidRPr="007A1A2E">
        <w:tab/>
      </w:r>
      <w:r>
        <w:rPr>
          <w:lang w:val="zh-CN"/>
        </w:rPr>
        <w:t>欧洲委员会</w:t>
      </w:r>
      <w:r w:rsidRPr="007A1A2E">
        <w:t>，</w:t>
      </w:r>
      <w:r>
        <w:rPr>
          <w:lang w:val="zh-CN"/>
        </w:rPr>
        <w:t>对《保护人权与基本自由公约》即第</w:t>
      </w:r>
      <w:r w:rsidRPr="007A1A2E">
        <w:t>005</w:t>
      </w:r>
      <w:r>
        <w:rPr>
          <w:lang w:val="zh-CN"/>
        </w:rPr>
        <w:t>号条约的保留和声明</w:t>
      </w:r>
      <w:r w:rsidRPr="007A1A2E">
        <w:t>，</w:t>
      </w:r>
      <w:r w:rsidRPr="007A1A2E">
        <w:t>2019</w:t>
      </w:r>
      <w:r>
        <w:rPr>
          <w:lang w:val="zh-CN"/>
        </w:rPr>
        <w:t>年</w:t>
      </w:r>
      <w:r w:rsidRPr="007A1A2E">
        <w:t>6</w:t>
      </w:r>
      <w:r>
        <w:rPr>
          <w:lang w:val="zh-CN"/>
        </w:rPr>
        <w:t>月</w:t>
      </w:r>
      <w:r w:rsidRPr="007A1A2E">
        <w:t>12</w:t>
      </w:r>
      <w:r>
        <w:rPr>
          <w:lang w:val="zh-CN"/>
        </w:rPr>
        <w:t>日</w:t>
      </w:r>
      <w:r w:rsidRPr="007A1A2E">
        <w:t>，</w:t>
      </w:r>
      <w:r>
        <w:rPr>
          <w:lang w:val="zh-CN"/>
        </w:rPr>
        <w:t>可在以下网址查阅</w:t>
      </w:r>
      <w:r w:rsidRPr="007A1A2E">
        <w:t>：</w:t>
      </w:r>
      <w:r w:rsidR="00947450" w:rsidRPr="00947450">
        <w:rPr>
          <w:lang w:val="zh-CN"/>
        </w:rPr>
        <w:t>www.coe.int/en/web/conventions/search-on-treaties/-/conventions/</w:t>
      </w:r>
      <w:r w:rsidR="00947450" w:rsidRPr="00947450">
        <w:t>treaty/</w:t>
      </w:r>
      <w:r w:rsidR="00947450">
        <w:t xml:space="preserve"> </w:t>
      </w:r>
      <w:r w:rsidRPr="007A1A2E">
        <w:t>005/declarations</w:t>
      </w:r>
      <w:r>
        <w:rPr>
          <w:lang w:val="zh-CN"/>
        </w:rPr>
        <w:t>。</w:t>
      </w:r>
    </w:p>
  </w:footnote>
  <w:footnote w:id="41">
    <w:p w:rsidR="00B32370" w:rsidRPr="00140B40" w:rsidRDefault="00B32370" w:rsidP="00B32370">
      <w:pPr>
        <w:pStyle w:val="a6"/>
      </w:pPr>
      <w:r w:rsidRPr="007A1A2E">
        <w:tab/>
      </w:r>
      <w:r w:rsidRPr="00763420">
        <w:rPr>
          <w:rStyle w:val="a8"/>
          <w:rFonts w:eastAsia="宋体"/>
          <w:lang w:val="zh-CN"/>
        </w:rPr>
        <w:footnoteRef/>
      </w:r>
      <w:r w:rsidRPr="00947450">
        <w:tab/>
      </w:r>
      <w:r w:rsidRPr="008305DC">
        <w:rPr>
          <w:spacing w:val="-8"/>
        </w:rPr>
        <w:t>人权观察社，</w:t>
      </w:r>
      <w:r w:rsidR="007A1A2E" w:rsidRPr="008305DC">
        <w:rPr>
          <w:rFonts w:hint="eastAsia"/>
          <w:spacing w:val="-8"/>
        </w:rPr>
        <w:t>“</w:t>
      </w:r>
      <w:r w:rsidRPr="008305DC">
        <w:rPr>
          <w:spacing w:val="-8"/>
        </w:rPr>
        <w:t>土耳其：</w:t>
      </w:r>
      <w:r w:rsidRPr="008305DC">
        <w:rPr>
          <w:spacing w:val="-8"/>
        </w:rPr>
        <w:t>2018</w:t>
      </w:r>
      <w:r w:rsidRPr="008305DC">
        <w:rPr>
          <w:spacing w:val="-8"/>
        </w:rPr>
        <w:t>年事件</w:t>
      </w:r>
      <w:r w:rsidR="007A1A2E" w:rsidRPr="008305DC">
        <w:rPr>
          <w:rFonts w:hint="eastAsia"/>
          <w:spacing w:val="-8"/>
        </w:rPr>
        <w:t>”</w:t>
      </w:r>
      <w:r w:rsidRPr="008305DC">
        <w:rPr>
          <w:spacing w:val="-8"/>
        </w:rPr>
        <w:t>，可查阅：</w:t>
      </w:r>
      <w:proofErr w:type="spellStart"/>
      <w:r w:rsidR="008305DC" w:rsidRPr="008305DC">
        <w:t>www.hrw.org</w:t>
      </w:r>
      <w:proofErr w:type="spellEnd"/>
      <w:r w:rsidR="008305DC" w:rsidRPr="008305DC">
        <w:t>/world-report/2019/country-chapters/</w:t>
      </w:r>
      <w:r w:rsidR="008305DC">
        <w:t xml:space="preserve"> </w:t>
      </w:r>
      <w:r w:rsidRPr="00947450">
        <w:t>turkey</w:t>
      </w:r>
      <w:r>
        <w:rPr>
          <w:lang w:val="zh-CN"/>
        </w:rPr>
        <w:t>。</w:t>
      </w:r>
    </w:p>
  </w:footnote>
  <w:footnote w:id="42">
    <w:p w:rsidR="00B32370" w:rsidRPr="00140B40" w:rsidRDefault="00B32370" w:rsidP="00B32370">
      <w:pPr>
        <w:pStyle w:val="a6"/>
      </w:pPr>
      <w:r w:rsidRPr="00947450">
        <w:tab/>
      </w:r>
      <w:r w:rsidRPr="00763420">
        <w:rPr>
          <w:rStyle w:val="a8"/>
          <w:rFonts w:eastAsia="宋体"/>
          <w:lang w:val="zh-CN"/>
        </w:rPr>
        <w:footnoteRef/>
      </w:r>
      <w:r>
        <w:rPr>
          <w:lang w:val="zh-CN"/>
        </w:rPr>
        <w:tab/>
        <w:t>Alan</w:t>
      </w:r>
      <w:r>
        <w:rPr>
          <w:lang w:val="zh-CN"/>
        </w:rPr>
        <w:t>诉瑞士</w:t>
      </w:r>
      <w:r>
        <w:rPr>
          <w:lang w:val="zh-CN"/>
        </w:rPr>
        <w:t>(CAT/C/16/D/21/1995)</w:t>
      </w:r>
      <w:r>
        <w:rPr>
          <w:lang w:val="zh-CN"/>
        </w:rPr>
        <w:t>，第</w:t>
      </w:r>
      <w:r>
        <w:rPr>
          <w:lang w:val="zh-CN"/>
        </w:rPr>
        <w:t>11.5</w:t>
      </w:r>
      <w:r>
        <w:rPr>
          <w:lang w:val="zh-CN"/>
        </w:rPr>
        <w:t>段。</w:t>
      </w:r>
    </w:p>
  </w:footnote>
  <w:footnote w:id="43">
    <w:p w:rsidR="00B32370" w:rsidRPr="00140B40" w:rsidRDefault="00B32370" w:rsidP="00B32370">
      <w:pPr>
        <w:pStyle w:val="a6"/>
      </w:pPr>
      <w:r>
        <w:rPr>
          <w:lang w:val="zh-CN"/>
        </w:rPr>
        <w:tab/>
      </w:r>
      <w:r w:rsidRPr="00763420">
        <w:rPr>
          <w:rStyle w:val="a8"/>
          <w:rFonts w:eastAsia="宋体"/>
          <w:lang w:val="zh-CN"/>
        </w:rPr>
        <w:footnoteRef/>
      </w:r>
      <w:r>
        <w:rPr>
          <w:lang w:val="zh-CN"/>
        </w:rPr>
        <w:tab/>
      </w:r>
      <w:r>
        <w:rPr>
          <w:lang w:val="zh-CN"/>
        </w:rPr>
        <w:t>见脚注</w:t>
      </w:r>
      <w:r>
        <w:rPr>
          <w:lang w:val="zh-CN"/>
        </w:rPr>
        <w:t>13</w:t>
      </w:r>
      <w:r>
        <w:rPr>
          <w:lang w:val="zh-CN"/>
        </w:rPr>
        <w:t>。</w:t>
      </w:r>
    </w:p>
  </w:footnote>
  <w:footnote w:id="44">
    <w:p w:rsidR="00B32370" w:rsidRPr="006D6FC2" w:rsidRDefault="00B32370" w:rsidP="00B32370">
      <w:pPr>
        <w:pStyle w:val="a6"/>
      </w:pPr>
      <w:r w:rsidRPr="00E7389E">
        <w:rPr>
          <w:lang w:val="zh-CN"/>
        </w:rPr>
        <w:tab/>
      </w:r>
      <w:r w:rsidRPr="00763420">
        <w:rPr>
          <w:rStyle w:val="a8"/>
          <w:rFonts w:eastAsia="宋体"/>
          <w:lang w:val="zh-CN"/>
        </w:rPr>
        <w:footnoteRef/>
      </w:r>
      <w:r>
        <w:rPr>
          <w:lang w:val="zh-CN"/>
        </w:rPr>
        <w:tab/>
        <w:t>Alhaj Ali</w:t>
      </w:r>
      <w:r>
        <w:rPr>
          <w:lang w:val="zh-CN"/>
        </w:rPr>
        <w:t>诉摩洛哥</w:t>
      </w:r>
      <w:r w:rsidR="00895112">
        <w:rPr>
          <w:rFonts w:hint="eastAsia"/>
          <w:lang w:val="zh-CN"/>
        </w:rPr>
        <w:t>，</w:t>
      </w:r>
      <w:r>
        <w:rPr>
          <w:lang w:val="zh-CN"/>
        </w:rPr>
        <w:t>第</w:t>
      </w:r>
      <w:r>
        <w:rPr>
          <w:lang w:val="zh-CN"/>
        </w:rPr>
        <w:t>9</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8601D2" w:rsidP="008601D2">
    <w:pPr>
      <w:pStyle w:val="af3"/>
    </w:pPr>
    <w:r>
      <w:t>CAT/C/66/D/827/2017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8601D2" w:rsidP="008601D2">
    <w:pPr>
      <w:pStyle w:val="af3"/>
      <w:jc w:val="right"/>
    </w:pPr>
    <w:r>
      <w:t>CAT/C/66/D/827/2017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01"/>
    <w:rsid w:val="0000227B"/>
    <w:rsid w:val="00007B55"/>
    <w:rsid w:val="00011483"/>
    <w:rsid w:val="0003324B"/>
    <w:rsid w:val="000A0B81"/>
    <w:rsid w:val="000B0E35"/>
    <w:rsid w:val="000D319F"/>
    <w:rsid w:val="000D63CC"/>
    <w:rsid w:val="000E4B2B"/>
    <w:rsid w:val="000E4D0E"/>
    <w:rsid w:val="00100517"/>
    <w:rsid w:val="00117091"/>
    <w:rsid w:val="00144B69"/>
    <w:rsid w:val="00151AE3"/>
    <w:rsid w:val="00153E86"/>
    <w:rsid w:val="00153FD3"/>
    <w:rsid w:val="0016348F"/>
    <w:rsid w:val="00192831"/>
    <w:rsid w:val="001B1BD1"/>
    <w:rsid w:val="001B2058"/>
    <w:rsid w:val="001C3EF2"/>
    <w:rsid w:val="001D17F6"/>
    <w:rsid w:val="001F2C67"/>
    <w:rsid w:val="00204B42"/>
    <w:rsid w:val="002231C3"/>
    <w:rsid w:val="00224E64"/>
    <w:rsid w:val="0024417F"/>
    <w:rsid w:val="00250F8D"/>
    <w:rsid w:val="00256EC7"/>
    <w:rsid w:val="00273228"/>
    <w:rsid w:val="002D14FC"/>
    <w:rsid w:val="002D53C4"/>
    <w:rsid w:val="002D7AAA"/>
    <w:rsid w:val="002E1C97"/>
    <w:rsid w:val="002F0F24"/>
    <w:rsid w:val="002F1796"/>
    <w:rsid w:val="002F5834"/>
    <w:rsid w:val="003006AB"/>
    <w:rsid w:val="00326EBF"/>
    <w:rsid w:val="00327FE4"/>
    <w:rsid w:val="003404B2"/>
    <w:rsid w:val="00352798"/>
    <w:rsid w:val="00395B6F"/>
    <w:rsid w:val="003A7B35"/>
    <w:rsid w:val="003B31CD"/>
    <w:rsid w:val="003D584B"/>
    <w:rsid w:val="00427F63"/>
    <w:rsid w:val="00434D38"/>
    <w:rsid w:val="00486423"/>
    <w:rsid w:val="00494EB8"/>
    <w:rsid w:val="004A34AA"/>
    <w:rsid w:val="004C4A0A"/>
    <w:rsid w:val="004C4AA6"/>
    <w:rsid w:val="004E5055"/>
    <w:rsid w:val="00501220"/>
    <w:rsid w:val="00526519"/>
    <w:rsid w:val="005505A1"/>
    <w:rsid w:val="00575A05"/>
    <w:rsid w:val="00577FB0"/>
    <w:rsid w:val="005801DE"/>
    <w:rsid w:val="00590C8E"/>
    <w:rsid w:val="005B5D35"/>
    <w:rsid w:val="005E403A"/>
    <w:rsid w:val="006375AE"/>
    <w:rsid w:val="00637A9D"/>
    <w:rsid w:val="006560D7"/>
    <w:rsid w:val="00680656"/>
    <w:rsid w:val="006B07B3"/>
    <w:rsid w:val="006B1119"/>
    <w:rsid w:val="006C4778"/>
    <w:rsid w:val="006C70CF"/>
    <w:rsid w:val="006D652E"/>
    <w:rsid w:val="006E3E46"/>
    <w:rsid w:val="006E71B1"/>
    <w:rsid w:val="0070593B"/>
    <w:rsid w:val="00705D89"/>
    <w:rsid w:val="00731A42"/>
    <w:rsid w:val="007420A1"/>
    <w:rsid w:val="00753244"/>
    <w:rsid w:val="007615DD"/>
    <w:rsid w:val="00765901"/>
    <w:rsid w:val="00767E69"/>
    <w:rsid w:val="0077079A"/>
    <w:rsid w:val="00781126"/>
    <w:rsid w:val="007A1A2E"/>
    <w:rsid w:val="007A5599"/>
    <w:rsid w:val="007B5E51"/>
    <w:rsid w:val="007F194D"/>
    <w:rsid w:val="0080753C"/>
    <w:rsid w:val="0081066F"/>
    <w:rsid w:val="008305DC"/>
    <w:rsid w:val="00831F30"/>
    <w:rsid w:val="008349DB"/>
    <w:rsid w:val="00843A56"/>
    <w:rsid w:val="00856233"/>
    <w:rsid w:val="008601D2"/>
    <w:rsid w:val="00860F27"/>
    <w:rsid w:val="00884C63"/>
    <w:rsid w:val="00890BC7"/>
    <w:rsid w:val="00892E66"/>
    <w:rsid w:val="008943C4"/>
    <w:rsid w:val="00894D18"/>
    <w:rsid w:val="00895112"/>
    <w:rsid w:val="0089794C"/>
    <w:rsid w:val="008B0560"/>
    <w:rsid w:val="008B2BFA"/>
    <w:rsid w:val="008E0468"/>
    <w:rsid w:val="008E6A3F"/>
    <w:rsid w:val="00933184"/>
    <w:rsid w:val="00934CEA"/>
    <w:rsid w:val="00936F03"/>
    <w:rsid w:val="00943896"/>
    <w:rsid w:val="00943B69"/>
    <w:rsid w:val="00944CB3"/>
    <w:rsid w:val="00945B28"/>
    <w:rsid w:val="00947450"/>
    <w:rsid w:val="00951B31"/>
    <w:rsid w:val="00964BB3"/>
    <w:rsid w:val="009947CB"/>
    <w:rsid w:val="009B09D7"/>
    <w:rsid w:val="009C7A76"/>
    <w:rsid w:val="009D35ED"/>
    <w:rsid w:val="009D652D"/>
    <w:rsid w:val="009E489E"/>
    <w:rsid w:val="00A03CB6"/>
    <w:rsid w:val="00A1364C"/>
    <w:rsid w:val="00A21076"/>
    <w:rsid w:val="00A3739A"/>
    <w:rsid w:val="00A52DAF"/>
    <w:rsid w:val="00A84072"/>
    <w:rsid w:val="00AD48CD"/>
    <w:rsid w:val="00B15283"/>
    <w:rsid w:val="00B16570"/>
    <w:rsid w:val="00B20E54"/>
    <w:rsid w:val="00B23B03"/>
    <w:rsid w:val="00B32370"/>
    <w:rsid w:val="00B378F7"/>
    <w:rsid w:val="00B43EB7"/>
    <w:rsid w:val="00B53320"/>
    <w:rsid w:val="00B55558"/>
    <w:rsid w:val="00B71DC1"/>
    <w:rsid w:val="00B96F4C"/>
    <w:rsid w:val="00BB256F"/>
    <w:rsid w:val="00BB3EDE"/>
    <w:rsid w:val="00BC6522"/>
    <w:rsid w:val="00C121D5"/>
    <w:rsid w:val="00C17349"/>
    <w:rsid w:val="00C31AB1"/>
    <w:rsid w:val="00C351AA"/>
    <w:rsid w:val="00C7253F"/>
    <w:rsid w:val="00C9344C"/>
    <w:rsid w:val="00C9562A"/>
    <w:rsid w:val="00CB2172"/>
    <w:rsid w:val="00CD1723"/>
    <w:rsid w:val="00CF7633"/>
    <w:rsid w:val="00D21BF9"/>
    <w:rsid w:val="00D26A05"/>
    <w:rsid w:val="00D77DDF"/>
    <w:rsid w:val="00D97B98"/>
    <w:rsid w:val="00DB72FB"/>
    <w:rsid w:val="00DC18BF"/>
    <w:rsid w:val="00DC671F"/>
    <w:rsid w:val="00DD17DC"/>
    <w:rsid w:val="00DE4DA7"/>
    <w:rsid w:val="00E07427"/>
    <w:rsid w:val="00E245ED"/>
    <w:rsid w:val="00E33B38"/>
    <w:rsid w:val="00E47FE5"/>
    <w:rsid w:val="00E572EF"/>
    <w:rsid w:val="00E574AF"/>
    <w:rsid w:val="00EE2917"/>
    <w:rsid w:val="00EF40DA"/>
    <w:rsid w:val="00F01905"/>
    <w:rsid w:val="00F104A9"/>
    <w:rsid w:val="00F24E6D"/>
    <w:rsid w:val="00F3682F"/>
    <w:rsid w:val="00F714DA"/>
    <w:rsid w:val="00F861EF"/>
    <w:rsid w:val="00FA1CD2"/>
    <w:rsid w:val="00FB456B"/>
    <w:rsid w:val="00FE0408"/>
    <w:rsid w:val="00FE0DCD"/>
    <w:rsid w:val="00FE1D43"/>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ED5F4D"/>
  <w15:docId w15:val="{5B279307-59E9-4B8E-AEB9-64A9F767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t,Style 27,Char Char Char Char Char,Style 11, Char Char Char"/>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t 字符,Style 27 字符,Char Char Char Char Char 字符,Style 11 字符, Char Char Char 字符"/>
    <w:basedOn w:val="a0"/>
    <w:link w:val="a6"/>
    <w:rsid w:val="00E245ED"/>
    <w:rPr>
      <w:snapToGrid w:val="0"/>
      <w:sz w:val="18"/>
      <w:szCs w:val="18"/>
    </w:rPr>
  </w:style>
  <w:style w:type="character" w:styleId="a8">
    <w:name w:val="footnote reference"/>
    <w:aliases w:val="4_G,ftref,BVI fnr,16 Point,Superscript 6 Point,Footnote,Footnote symbol,Footnote Refernece,Texto de nota al pie,Fußnotenzeichen_Raxen,Footnote number,Footnotes refss,Style 10,referencia nota al pie,Footnote text,4_Footnote text"/>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link w:val="HChGChar"/>
    <w:qFormat/>
    <w:rsid w:val="00B32370"/>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23G">
    <w:name w:val="_ H_2/3_G"/>
    <w:basedOn w:val="a"/>
    <w:next w:val="a"/>
    <w:link w:val="H23GChar"/>
    <w:qFormat/>
    <w:rsid w:val="00B32370"/>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H4G">
    <w:name w:val="_ H_4_G"/>
    <w:basedOn w:val="a"/>
    <w:next w:val="a"/>
    <w:qFormat/>
    <w:rsid w:val="00B32370"/>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paragraph" w:customStyle="1" w:styleId="SingleTxtG">
    <w:name w:val="_ Single Txt_G"/>
    <w:basedOn w:val="a"/>
    <w:link w:val="SingleTxtGChar"/>
    <w:qFormat/>
    <w:rsid w:val="00B32370"/>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basedOn w:val="a0"/>
    <w:link w:val="SingleTxtG"/>
    <w:locked/>
    <w:rsid w:val="00B32370"/>
    <w:rPr>
      <w:sz w:val="21"/>
      <w:szCs w:val="10"/>
    </w:rPr>
  </w:style>
  <w:style w:type="character" w:customStyle="1" w:styleId="HChGChar">
    <w:name w:val="_ H _Ch_G Char"/>
    <w:link w:val="HChG"/>
    <w:rsid w:val="00B32370"/>
    <w:rPr>
      <w:rFonts w:eastAsia="Times New Roman"/>
      <w:b/>
      <w:sz w:val="28"/>
      <w:szCs w:val="10"/>
    </w:rPr>
  </w:style>
  <w:style w:type="character" w:customStyle="1" w:styleId="H23GChar">
    <w:name w:val="_ H_2/3_G Char"/>
    <w:link w:val="H23G"/>
    <w:locked/>
    <w:rsid w:val="00B32370"/>
    <w:rPr>
      <w:rFonts w:eastAsia="Times New Roman"/>
      <w:b/>
      <w:sz w:val="21"/>
      <w:szCs w:val="10"/>
    </w:rPr>
  </w:style>
  <w:style w:type="character" w:styleId="afa">
    <w:name w:val="Hyperlink"/>
    <w:basedOn w:val="a0"/>
    <w:uiPriority w:val="99"/>
    <w:unhideWhenUsed/>
    <w:rsid w:val="007A1A2E"/>
    <w:rPr>
      <w:color w:val="0000FF" w:themeColor="hyperlink"/>
      <w:u w:val="single"/>
    </w:rPr>
  </w:style>
  <w:style w:type="character" w:customStyle="1" w:styleId="UnresolvedMention">
    <w:name w:val="Unresolved Mention"/>
    <w:basedOn w:val="a0"/>
    <w:uiPriority w:val="99"/>
    <w:semiHidden/>
    <w:unhideWhenUsed/>
    <w:rsid w:val="007A1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4B398-5AE5-46E6-8D26-E74BC5CEE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9669</Words>
  <Characters>10231</Characters>
  <Application>Microsoft Office Word</Application>
  <DocSecurity>0</DocSecurity>
  <Lines>349</Lines>
  <Paragraphs>92</Paragraphs>
  <ScaleCrop>false</ScaleCrop>
  <Company>DCM</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CAT/C/66/D/827/2017</dc:title>
  <dc:subject>1910059</dc:subject>
  <dc:creator>WUJS</dc:creator>
  <cp:keywords/>
  <dc:description/>
  <cp:lastModifiedBy>Hui Tian</cp:lastModifiedBy>
  <cp:revision>2</cp:revision>
  <cp:lastPrinted>2014-05-09T11:28:00Z</cp:lastPrinted>
  <dcterms:created xsi:type="dcterms:W3CDTF">2019-10-31T13:14:00Z</dcterms:created>
  <dcterms:modified xsi:type="dcterms:W3CDTF">2019-10-31T13:14:00Z</dcterms:modified>
</cp:coreProperties>
</file>