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1E307C" w:rsidRPr="00D31F5E" w:rsidTr="00F51540">
        <w:tblPrEx>
          <w:tblCellMar>
            <w:top w:w="0" w:type="dxa"/>
            <w:bottom w:w="0" w:type="dxa"/>
          </w:tblCellMar>
        </w:tblPrEx>
        <w:tc>
          <w:tcPr>
            <w:tcW w:w="1560" w:type="dxa"/>
            <w:tcBorders>
              <w:top w:val="nil"/>
              <w:left w:val="nil"/>
              <w:bottom w:val="single" w:sz="4" w:space="0" w:color="auto"/>
              <w:right w:val="nil"/>
            </w:tcBorders>
          </w:tcPr>
          <w:p w:rsidR="001E307C" w:rsidRPr="00D31F5E" w:rsidRDefault="001E307C" w:rsidP="00F51540">
            <w:pPr>
              <w:rPr>
                <w:rFonts w:cs="Arial"/>
                <w:b/>
                <w:sz w:val="28"/>
                <w:lang w:val="en-GB"/>
              </w:rPr>
            </w:pPr>
            <w:r w:rsidRPr="00D31F5E">
              <w:rPr>
                <w:rFonts w:cs="Arial"/>
                <w:b/>
                <w:sz w:val="28"/>
                <w:lang w:val="en-GB"/>
              </w:rPr>
              <w:t>UNITED</w:t>
            </w:r>
            <w:r w:rsidRPr="00D31F5E">
              <w:rPr>
                <w:rFonts w:cs="Arial"/>
                <w:b/>
                <w:sz w:val="28"/>
                <w:lang w:val="en-GB"/>
              </w:rPr>
              <w:br/>
              <w:t>NATIONS</w:t>
            </w:r>
          </w:p>
        </w:tc>
        <w:tc>
          <w:tcPr>
            <w:tcW w:w="4536" w:type="dxa"/>
            <w:tcBorders>
              <w:top w:val="nil"/>
              <w:left w:val="nil"/>
              <w:bottom w:val="single" w:sz="4" w:space="0" w:color="auto"/>
              <w:right w:val="nil"/>
            </w:tcBorders>
          </w:tcPr>
          <w:p w:rsidR="001E307C" w:rsidRPr="00D31F5E" w:rsidRDefault="001E307C" w:rsidP="00F51540">
            <w:pPr>
              <w:rPr>
                <w:lang w:val="en-GB"/>
              </w:rPr>
            </w:pPr>
          </w:p>
        </w:tc>
        <w:tc>
          <w:tcPr>
            <w:tcW w:w="3366" w:type="dxa"/>
            <w:tcBorders>
              <w:top w:val="nil"/>
              <w:left w:val="nil"/>
              <w:bottom w:val="single" w:sz="4" w:space="0" w:color="auto"/>
              <w:right w:val="nil"/>
            </w:tcBorders>
            <w:vAlign w:val="bottom"/>
          </w:tcPr>
          <w:p w:rsidR="001E307C" w:rsidRPr="00D31F5E" w:rsidRDefault="001E307C" w:rsidP="00F51540">
            <w:pPr>
              <w:jc w:val="right"/>
              <w:rPr>
                <w:rFonts w:cs="Arial"/>
                <w:b/>
                <w:sz w:val="72"/>
                <w:lang w:val="en-GB"/>
              </w:rPr>
            </w:pPr>
            <w:r w:rsidRPr="00D31F5E">
              <w:rPr>
                <w:rFonts w:cs="Arial"/>
                <w:b/>
                <w:sz w:val="72"/>
                <w:lang w:val="en-GB"/>
              </w:rPr>
              <w:t>CAT</w:t>
            </w:r>
          </w:p>
        </w:tc>
      </w:tr>
      <w:tr w:rsidR="001E307C" w:rsidRPr="00D31F5E" w:rsidTr="00F51540">
        <w:tblPrEx>
          <w:tblCellMar>
            <w:top w:w="0" w:type="dxa"/>
            <w:bottom w:w="0" w:type="dxa"/>
          </w:tblCellMar>
        </w:tblPrEx>
        <w:tc>
          <w:tcPr>
            <w:tcW w:w="1560" w:type="dxa"/>
            <w:tcBorders>
              <w:top w:val="single" w:sz="4" w:space="0" w:color="auto"/>
              <w:left w:val="nil"/>
              <w:bottom w:val="single" w:sz="36" w:space="0" w:color="auto"/>
              <w:right w:val="nil"/>
            </w:tcBorders>
          </w:tcPr>
          <w:p w:rsidR="001E307C" w:rsidRPr="00D31F5E" w:rsidRDefault="001E307C" w:rsidP="00F51540">
            <w:pPr>
              <w:rPr>
                <w:lang w:val="en-GB"/>
              </w:rPr>
            </w:pPr>
            <w:r w:rsidRPr="00D31F5E">
              <w:rPr>
                <w:noProof/>
                <w:sz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style="position:absolute;margin-left:5.65pt;margin-top:6.8pt;width:68.05pt;height:63.9pt;z-index:2;visibility:visible;mso-wrap-edited:f;mso-position-horizontal-relative:page;mso-position-vertical-relative:page">
                  <v:imagedata r:id="rId7" o:title=""/>
                  <w10:wrap anchorx="page" anchory="page"/>
                  <w10:anchorlock/>
                </v:shape>
                <o:OLEObject Type="Embed" ProgID="Word.Picture.8" ShapeID="_x0000_s1102" DrawAspect="Content" ObjectID="_1393739299" r:id="rId8"/>
              </w:pict>
            </w:r>
          </w:p>
        </w:tc>
        <w:tc>
          <w:tcPr>
            <w:tcW w:w="4536" w:type="dxa"/>
            <w:tcBorders>
              <w:top w:val="single" w:sz="4" w:space="0" w:color="auto"/>
              <w:left w:val="nil"/>
              <w:bottom w:val="single" w:sz="36" w:space="0" w:color="auto"/>
              <w:right w:val="nil"/>
            </w:tcBorders>
          </w:tcPr>
          <w:p w:rsidR="001E307C" w:rsidRPr="00D31F5E" w:rsidRDefault="001E307C" w:rsidP="00F51540">
            <w:pPr>
              <w:spacing w:before="360"/>
              <w:rPr>
                <w:rFonts w:cs="Arial"/>
                <w:b/>
                <w:bCs/>
                <w:sz w:val="32"/>
                <w:lang w:val="en-GB"/>
              </w:rPr>
            </w:pPr>
            <w:r w:rsidRPr="00D31F5E">
              <w:rPr>
                <w:rFonts w:cs="Arial"/>
                <w:b/>
                <w:bCs/>
                <w:sz w:val="32"/>
                <w:lang w:val="en-GB"/>
              </w:rPr>
              <w:t>Convention against Torture</w:t>
            </w:r>
            <w:r w:rsidRPr="00D31F5E">
              <w:rPr>
                <w:rFonts w:cs="Arial"/>
                <w:b/>
                <w:bCs/>
                <w:sz w:val="32"/>
                <w:lang w:val="en-GB"/>
              </w:rPr>
              <w:br/>
              <w:t>and Other Cruel, Inhuman</w:t>
            </w:r>
            <w:r w:rsidRPr="00D31F5E">
              <w:rPr>
                <w:rFonts w:cs="Arial"/>
                <w:b/>
                <w:bCs/>
                <w:sz w:val="32"/>
                <w:lang w:val="en-GB"/>
              </w:rPr>
              <w:br/>
              <w:t>or Degrading Treatment</w:t>
            </w:r>
            <w:r w:rsidRPr="00D31F5E">
              <w:rPr>
                <w:rFonts w:cs="Arial"/>
                <w:b/>
                <w:bCs/>
                <w:sz w:val="32"/>
                <w:lang w:val="en-GB"/>
              </w:rPr>
              <w:br/>
              <w:t>or Punishment</w:t>
            </w:r>
          </w:p>
          <w:p w:rsidR="001E307C" w:rsidRPr="00D31F5E" w:rsidRDefault="001E307C" w:rsidP="00F51540">
            <w:pPr>
              <w:rPr>
                <w:rFonts w:cs="Arial"/>
                <w:b/>
                <w:bCs/>
                <w:sz w:val="32"/>
                <w:lang w:val="en-GB"/>
              </w:rPr>
            </w:pPr>
          </w:p>
        </w:tc>
        <w:tc>
          <w:tcPr>
            <w:tcW w:w="3366" w:type="dxa"/>
            <w:tcBorders>
              <w:top w:val="single" w:sz="4" w:space="0" w:color="auto"/>
              <w:left w:val="nil"/>
              <w:bottom w:val="single" w:sz="36" w:space="0" w:color="auto"/>
              <w:right w:val="nil"/>
            </w:tcBorders>
          </w:tcPr>
          <w:p w:rsidR="004C0725" w:rsidRPr="00D31F5E" w:rsidRDefault="004C0725" w:rsidP="004C0725">
            <w:pPr>
              <w:spacing w:after="240"/>
              <w:rPr>
                <w:rFonts w:ascii="Times New Roman" w:hAnsi="Times New Roman"/>
                <w:lang w:val="en-GB"/>
              </w:rPr>
            </w:pPr>
          </w:p>
          <w:p w:rsidR="001E307C" w:rsidRPr="00D31F5E" w:rsidRDefault="001E307C" w:rsidP="000E3F0F">
            <w:pPr>
              <w:rPr>
                <w:rFonts w:ascii="Times New Roman" w:hAnsi="Times New Roman"/>
                <w:lang w:val="en-GB"/>
              </w:rPr>
            </w:pPr>
            <w:r w:rsidRPr="00D31F5E">
              <w:rPr>
                <w:rFonts w:ascii="Times New Roman" w:hAnsi="Times New Roman"/>
                <w:lang w:val="en-GB"/>
              </w:rPr>
              <w:t>Distr.</w:t>
            </w:r>
            <w:r w:rsidRPr="00D31F5E">
              <w:rPr>
                <w:rFonts w:ascii="Times New Roman" w:hAnsi="Times New Roman"/>
                <w:lang w:val="en-GB"/>
              </w:rPr>
              <w:br/>
            </w:r>
            <w:r w:rsidRPr="00D31F5E">
              <w:rPr>
                <w:rFonts w:ascii="Times New Roman" w:hAnsi="Times New Roman"/>
                <w:lang w:val="en-GB"/>
              </w:rPr>
              <w:fldChar w:fldCharType="begin"/>
            </w:r>
            <w:r w:rsidRPr="00D31F5E">
              <w:rPr>
                <w:rFonts w:ascii="Times New Roman" w:hAnsi="Times New Roman"/>
                <w:lang w:val="en-GB"/>
              </w:rPr>
              <w:instrText xml:space="preserve"> FILLIN "Distr." \* MERGEFORMAT </w:instrText>
            </w:r>
            <w:r w:rsidRPr="00D31F5E">
              <w:rPr>
                <w:rFonts w:ascii="Times New Roman" w:hAnsi="Times New Roman"/>
                <w:lang w:val="en-GB"/>
              </w:rPr>
              <w:fldChar w:fldCharType="separate"/>
            </w:r>
            <w:r w:rsidRPr="00D31F5E">
              <w:rPr>
                <w:rFonts w:ascii="Times New Roman" w:hAnsi="Times New Roman"/>
                <w:lang w:val="en-GB"/>
              </w:rPr>
              <w:t>GENERAL</w:t>
            </w:r>
            <w:r w:rsidRPr="00D31F5E">
              <w:rPr>
                <w:rFonts w:ascii="Times New Roman" w:hAnsi="Times New Roman"/>
                <w:lang w:val="en-GB"/>
              </w:rPr>
              <w:fldChar w:fldCharType="end"/>
            </w:r>
            <w:r w:rsidRPr="00D31F5E">
              <w:rPr>
                <w:rFonts w:ascii="Times New Roman" w:hAnsi="Times New Roman"/>
                <w:lang w:val="en-GB"/>
              </w:rPr>
              <w:br/>
            </w:r>
          </w:p>
          <w:p w:rsidR="001E307C" w:rsidRPr="00D31F5E" w:rsidRDefault="001E307C" w:rsidP="000E3F0F">
            <w:pPr>
              <w:rPr>
                <w:rFonts w:ascii="Times New Roman" w:hAnsi="Times New Roman"/>
                <w:lang w:val="en-GB"/>
              </w:rPr>
            </w:pPr>
            <w:r w:rsidRPr="00D31F5E">
              <w:rPr>
                <w:rFonts w:ascii="Times New Roman" w:hAnsi="Times New Roman"/>
                <w:lang w:val="en-GB"/>
              </w:rPr>
              <w:fldChar w:fldCharType="begin"/>
            </w:r>
            <w:r w:rsidRPr="00D31F5E">
              <w:rPr>
                <w:rFonts w:ascii="Times New Roman" w:hAnsi="Times New Roman"/>
                <w:lang w:val="en-GB"/>
              </w:rPr>
              <w:instrText xml:space="preserve"> FILLIN "Symbol" \* MERGEFORMAT </w:instrText>
            </w:r>
            <w:r w:rsidRPr="00D31F5E">
              <w:rPr>
                <w:rFonts w:ascii="Times New Roman" w:hAnsi="Times New Roman"/>
                <w:lang w:val="en-GB"/>
              </w:rPr>
              <w:fldChar w:fldCharType="separate"/>
            </w:r>
            <w:r w:rsidRPr="00D31F5E">
              <w:rPr>
                <w:rFonts w:ascii="Times New Roman" w:hAnsi="Times New Roman"/>
                <w:lang w:val="en-GB"/>
              </w:rPr>
              <w:t>CAT/C/</w:t>
            </w:r>
            <w:r w:rsidR="00297EDD" w:rsidRPr="00D31F5E">
              <w:rPr>
                <w:rFonts w:ascii="Times New Roman" w:hAnsi="Times New Roman"/>
                <w:lang w:val="en-GB"/>
              </w:rPr>
              <w:t>AUT</w:t>
            </w:r>
            <w:r w:rsidRPr="00D31F5E">
              <w:rPr>
                <w:rFonts w:ascii="Times New Roman" w:hAnsi="Times New Roman"/>
                <w:lang w:val="en-GB"/>
              </w:rPr>
              <w:t>/</w:t>
            </w:r>
            <w:r w:rsidRPr="00D31F5E">
              <w:rPr>
                <w:rFonts w:ascii="Times New Roman" w:hAnsi="Times New Roman"/>
                <w:lang w:val="en-GB"/>
              </w:rPr>
              <w:fldChar w:fldCharType="end"/>
            </w:r>
            <w:r w:rsidR="00EF208E">
              <w:rPr>
                <w:rFonts w:ascii="Times New Roman" w:hAnsi="Times New Roman"/>
                <w:lang w:val="en-GB"/>
              </w:rPr>
              <w:t>4-</w:t>
            </w:r>
            <w:r w:rsidR="00297EDD" w:rsidRPr="00D31F5E">
              <w:rPr>
                <w:rFonts w:ascii="Times New Roman" w:hAnsi="Times New Roman"/>
                <w:lang w:val="en-GB"/>
              </w:rPr>
              <w:t>5</w:t>
            </w:r>
            <w:r w:rsidRPr="00D31F5E">
              <w:rPr>
                <w:rFonts w:ascii="Times New Roman" w:hAnsi="Times New Roman"/>
                <w:lang w:val="en-GB"/>
              </w:rPr>
              <w:br/>
            </w:r>
            <w:r w:rsidRPr="00D31F5E">
              <w:rPr>
                <w:rFonts w:ascii="Times New Roman" w:hAnsi="Times New Roman"/>
                <w:lang w:val="en-GB"/>
              </w:rPr>
              <w:fldChar w:fldCharType="begin"/>
            </w:r>
            <w:r w:rsidRPr="00D31F5E">
              <w:rPr>
                <w:rFonts w:ascii="Times New Roman" w:hAnsi="Times New Roman"/>
                <w:lang w:val="en-GB"/>
              </w:rPr>
              <w:instrText xml:space="preserve"> FILLIN "Date" \* MERGEFORMAT </w:instrText>
            </w:r>
            <w:r w:rsidRPr="00D31F5E">
              <w:rPr>
                <w:rFonts w:ascii="Times New Roman" w:hAnsi="Times New Roman"/>
                <w:lang w:val="en-GB"/>
              </w:rPr>
              <w:fldChar w:fldCharType="separate"/>
            </w:r>
            <w:r w:rsidR="001B014C">
              <w:rPr>
                <w:rFonts w:ascii="Times New Roman" w:hAnsi="Times New Roman"/>
                <w:lang w:val="en-GB"/>
              </w:rPr>
              <w:t>21</w:t>
            </w:r>
            <w:r w:rsidR="00AD099F" w:rsidRPr="00D31F5E">
              <w:rPr>
                <w:rFonts w:ascii="Times New Roman" w:hAnsi="Times New Roman"/>
                <w:lang w:val="en-GB"/>
              </w:rPr>
              <w:t xml:space="preserve"> July</w:t>
            </w:r>
            <w:r w:rsidRPr="00D31F5E">
              <w:rPr>
                <w:rFonts w:ascii="Times New Roman" w:hAnsi="Times New Roman"/>
                <w:lang w:val="en-GB"/>
              </w:rPr>
              <w:t xml:space="preserve"> 2009</w:t>
            </w:r>
            <w:r w:rsidRPr="00D31F5E">
              <w:rPr>
                <w:rFonts w:ascii="Times New Roman" w:hAnsi="Times New Roman"/>
                <w:lang w:val="en-GB"/>
              </w:rPr>
              <w:fldChar w:fldCharType="end"/>
            </w:r>
            <w:r w:rsidRPr="00D31F5E">
              <w:rPr>
                <w:rFonts w:ascii="Times New Roman" w:hAnsi="Times New Roman"/>
                <w:lang w:val="en-GB"/>
              </w:rPr>
              <w:br/>
            </w:r>
          </w:p>
          <w:p w:rsidR="001E307C" w:rsidRPr="00D31F5E" w:rsidRDefault="001E307C" w:rsidP="000E3F0F">
            <w:pPr>
              <w:rPr>
                <w:lang w:val="en-GB"/>
              </w:rPr>
            </w:pPr>
            <w:r w:rsidRPr="00D31F5E">
              <w:rPr>
                <w:rFonts w:ascii="Times New Roman" w:hAnsi="Times New Roman"/>
                <w:lang w:val="en-GB"/>
              </w:rPr>
              <w:t>Original: ENGLISH</w:t>
            </w:r>
          </w:p>
        </w:tc>
      </w:tr>
    </w:tbl>
    <w:p w:rsidR="001E307C" w:rsidRPr="00D31F5E" w:rsidRDefault="001E307C" w:rsidP="007D2114">
      <w:pPr>
        <w:spacing w:after="120"/>
        <w:rPr>
          <w:lang w:val="en-GB"/>
        </w:rPr>
      </w:pPr>
    </w:p>
    <w:p w:rsidR="001E307C" w:rsidRPr="00D31F5E" w:rsidRDefault="001E307C" w:rsidP="006C3D6B">
      <w:pPr>
        <w:pStyle w:val="Header"/>
        <w:spacing w:after="720"/>
      </w:pPr>
      <w:r w:rsidRPr="00D31F5E">
        <w:t>COMMITTEE AGAINST TORTURE</w:t>
      </w:r>
    </w:p>
    <w:p w:rsidR="001E307C" w:rsidRPr="00D31F5E" w:rsidRDefault="001E307C" w:rsidP="00FE534F">
      <w:pPr>
        <w:pStyle w:val="Header"/>
        <w:spacing w:after="0"/>
        <w:jc w:val="center"/>
        <w:rPr>
          <w:b/>
        </w:rPr>
      </w:pPr>
      <w:r w:rsidRPr="00D31F5E">
        <w:rPr>
          <w:b/>
        </w:rPr>
        <w:t>CONSIDERATION OF REPORTS SUBMITTED BY STATES PARTIES</w:t>
      </w:r>
      <w:r w:rsidRPr="00D31F5E">
        <w:rPr>
          <w:b/>
        </w:rPr>
        <w:br/>
        <w:t>UNDER ARTICLE 19 OF THE CONVENTION</w:t>
      </w:r>
    </w:p>
    <w:p w:rsidR="001E307C" w:rsidRPr="00D31F5E" w:rsidRDefault="001E307C" w:rsidP="00FE534F">
      <w:pPr>
        <w:spacing w:after="240"/>
        <w:ind w:firstLine="709"/>
        <w:jc w:val="center"/>
        <w:rPr>
          <w:lang w:val="en-GB"/>
        </w:rPr>
      </w:pPr>
    </w:p>
    <w:p w:rsidR="001E307C" w:rsidRPr="00D31F5E" w:rsidRDefault="00142714" w:rsidP="00142714">
      <w:pPr>
        <w:pStyle w:val="Heading2"/>
        <w:jc w:val="center"/>
        <w:rPr>
          <w:rFonts w:ascii="Times New Roman" w:hAnsi="Times New Roman" w:cs="Times New Roman"/>
          <w:i w:val="0"/>
          <w:iCs w:val="0"/>
          <w:sz w:val="24"/>
          <w:szCs w:val="24"/>
          <w:lang w:val="en-GB"/>
        </w:rPr>
      </w:pPr>
      <w:r w:rsidRPr="00D31F5E">
        <w:rPr>
          <w:rFonts w:ascii="Times New Roman" w:hAnsi="Times New Roman" w:cs="Times New Roman"/>
          <w:i w:val="0"/>
          <w:iCs w:val="0"/>
          <w:sz w:val="24"/>
          <w:szCs w:val="24"/>
          <w:lang w:val="en-GB"/>
        </w:rPr>
        <w:t>Combined f</w:t>
      </w:r>
      <w:r w:rsidR="00FB33C4" w:rsidRPr="00D31F5E">
        <w:rPr>
          <w:rFonts w:ascii="Times New Roman" w:hAnsi="Times New Roman" w:cs="Times New Roman"/>
          <w:i w:val="0"/>
          <w:iCs w:val="0"/>
          <w:sz w:val="24"/>
          <w:szCs w:val="24"/>
          <w:lang w:val="en-GB"/>
        </w:rPr>
        <w:t>ourth and f</w:t>
      </w:r>
      <w:r w:rsidR="00297EDD" w:rsidRPr="00D31F5E">
        <w:rPr>
          <w:rFonts w:ascii="Times New Roman" w:hAnsi="Times New Roman" w:cs="Times New Roman"/>
          <w:i w:val="0"/>
          <w:iCs w:val="0"/>
          <w:sz w:val="24"/>
          <w:szCs w:val="24"/>
          <w:lang w:val="en-GB"/>
        </w:rPr>
        <w:t>ifth</w:t>
      </w:r>
      <w:r w:rsidR="001E307C" w:rsidRPr="00D31F5E">
        <w:rPr>
          <w:rFonts w:ascii="Times New Roman" w:hAnsi="Times New Roman" w:cs="Times New Roman"/>
          <w:i w:val="0"/>
          <w:iCs w:val="0"/>
          <w:sz w:val="24"/>
          <w:szCs w:val="24"/>
          <w:lang w:val="en-GB"/>
        </w:rPr>
        <w:t xml:space="preserve"> periodic reports of States parties due in </w:t>
      </w:r>
      <w:r w:rsidR="00FB33C4" w:rsidRPr="00D31F5E">
        <w:rPr>
          <w:rFonts w:ascii="Times New Roman" w:hAnsi="Times New Roman" w:cs="Times New Roman"/>
          <w:i w:val="0"/>
          <w:iCs w:val="0"/>
          <w:sz w:val="24"/>
          <w:szCs w:val="24"/>
          <w:lang w:val="en-GB"/>
        </w:rPr>
        <w:t>2008</w:t>
      </w:r>
    </w:p>
    <w:p w:rsidR="001E307C" w:rsidRPr="00D31F5E" w:rsidRDefault="001E307C" w:rsidP="001E307C">
      <w:pPr>
        <w:ind w:firstLine="708"/>
        <w:jc w:val="center"/>
        <w:rPr>
          <w:rFonts w:ascii="Times New Roman" w:hAnsi="Times New Roman"/>
          <w:b/>
          <w:bCs/>
          <w:lang w:val="en-GB"/>
        </w:rPr>
      </w:pPr>
    </w:p>
    <w:p w:rsidR="001E307C" w:rsidRPr="00D31F5E" w:rsidRDefault="001E307C" w:rsidP="00FD2DDB">
      <w:pPr>
        <w:pStyle w:val="Header"/>
        <w:tabs>
          <w:tab w:val="clear" w:pos="4320"/>
          <w:tab w:val="left" w:pos="3420"/>
        </w:tabs>
        <w:spacing w:after="120"/>
        <w:jc w:val="center"/>
        <w:rPr>
          <w:b/>
          <w:bCs/>
        </w:rPr>
      </w:pPr>
    </w:p>
    <w:p w:rsidR="00185BBC" w:rsidRPr="00D31F5E" w:rsidRDefault="00185BBC" w:rsidP="00FD2DDB">
      <w:pPr>
        <w:jc w:val="center"/>
        <w:rPr>
          <w:lang w:val="en-GB"/>
        </w:rPr>
      </w:pPr>
    </w:p>
    <w:p w:rsidR="001E307C" w:rsidRPr="00D31F5E" w:rsidRDefault="001E307C" w:rsidP="00FD2DDB">
      <w:pPr>
        <w:pStyle w:val="Header"/>
        <w:spacing w:after="120"/>
        <w:jc w:val="center"/>
        <w:rPr>
          <w:b/>
          <w:bCs/>
        </w:rPr>
      </w:pPr>
      <w:smartTag w:uri="urn:schemas-microsoft-com:office:smarttags" w:element="place">
        <w:smartTag w:uri="urn:schemas-microsoft-com:office:smarttags" w:element="country-region">
          <w:r w:rsidRPr="00D31F5E">
            <w:rPr>
              <w:b/>
            </w:rPr>
            <w:t>AUSTRIA</w:t>
          </w:r>
        </w:smartTag>
      </w:smartTag>
      <w:r w:rsidRPr="00D31F5E">
        <w:rPr>
          <w:b/>
        </w:rPr>
        <w:t xml:space="preserve"> </w:t>
      </w:r>
      <w:r w:rsidRPr="00D31F5E">
        <w:rPr>
          <w:rStyle w:val="FootnoteReference"/>
          <w:b w:val="0"/>
        </w:rPr>
        <w:footnoteReference w:id="1"/>
        <w:t>*</w:t>
      </w:r>
      <w:r w:rsidRPr="00D31F5E">
        <w:rPr>
          <w:b/>
        </w:rPr>
        <w:t xml:space="preserve"> </w:t>
      </w:r>
    </w:p>
    <w:p w:rsidR="001E307C" w:rsidRPr="00D31F5E" w:rsidRDefault="001E307C" w:rsidP="001E307C">
      <w:pPr>
        <w:widowControl w:val="0"/>
        <w:autoSpaceDE w:val="0"/>
        <w:autoSpaceDN w:val="0"/>
        <w:adjustRightInd w:val="0"/>
        <w:jc w:val="right"/>
        <w:rPr>
          <w:rFonts w:ascii="Times New Roman" w:hAnsi="Times New Roman"/>
          <w:lang w:val="en-GB"/>
        </w:rPr>
      </w:pPr>
      <w:r w:rsidRPr="00D31F5E">
        <w:rPr>
          <w:rFonts w:ascii="Times New Roman" w:hAnsi="Times New Roman"/>
          <w:lang w:val="en-GB"/>
        </w:rPr>
        <w:t>[12 March 2009]</w:t>
      </w:r>
    </w:p>
    <w:p w:rsidR="001E307C" w:rsidRPr="00D31F5E" w:rsidRDefault="001E307C" w:rsidP="001E307C">
      <w:pPr>
        <w:pStyle w:val="BodyText"/>
        <w:spacing w:after="0"/>
        <w:jc w:val="center"/>
        <w:rPr>
          <w:b/>
          <w:color w:val="000000"/>
          <w:sz w:val="28"/>
          <w:szCs w:val="32"/>
          <w:lang w:val="en-GB"/>
        </w:rPr>
      </w:pPr>
    </w:p>
    <w:p w:rsidR="001E307C" w:rsidRPr="00D31F5E" w:rsidRDefault="001E307C" w:rsidP="001E307C">
      <w:pPr>
        <w:pStyle w:val="BodyText"/>
        <w:spacing w:after="0"/>
        <w:jc w:val="center"/>
        <w:rPr>
          <w:b/>
          <w:color w:val="000000"/>
          <w:sz w:val="28"/>
          <w:szCs w:val="32"/>
          <w:lang w:val="en-GB"/>
        </w:rPr>
      </w:pPr>
    </w:p>
    <w:p w:rsidR="001E307C" w:rsidRPr="00D31F5E" w:rsidRDefault="001E307C" w:rsidP="001E307C">
      <w:pPr>
        <w:pStyle w:val="BodyText"/>
        <w:spacing w:after="0"/>
        <w:jc w:val="center"/>
        <w:rPr>
          <w:b/>
          <w:color w:val="000000"/>
          <w:sz w:val="28"/>
          <w:szCs w:val="32"/>
          <w:lang w:val="en-GB"/>
        </w:rPr>
      </w:pPr>
    </w:p>
    <w:p w:rsidR="001E307C" w:rsidRPr="00D31F5E" w:rsidRDefault="001E307C" w:rsidP="001E307C">
      <w:pPr>
        <w:tabs>
          <w:tab w:val="left" w:pos="567"/>
        </w:tabs>
        <w:jc w:val="center"/>
        <w:rPr>
          <w:b/>
          <w:bCs/>
          <w:sz w:val="28"/>
          <w:szCs w:val="28"/>
          <w:lang w:val="en-GB"/>
        </w:rPr>
      </w:pPr>
    </w:p>
    <w:p w:rsidR="001E307C" w:rsidRPr="00D31F5E" w:rsidRDefault="001E307C" w:rsidP="001E307C">
      <w:pPr>
        <w:tabs>
          <w:tab w:val="left" w:pos="567"/>
        </w:tabs>
        <w:jc w:val="center"/>
        <w:rPr>
          <w:b/>
          <w:bCs/>
          <w:sz w:val="28"/>
          <w:szCs w:val="28"/>
          <w:lang w:val="en-GB"/>
        </w:rPr>
      </w:pPr>
    </w:p>
    <w:p w:rsidR="001E307C" w:rsidRPr="00D31F5E" w:rsidRDefault="001E307C" w:rsidP="001E307C">
      <w:pPr>
        <w:tabs>
          <w:tab w:val="left" w:pos="567"/>
        </w:tabs>
        <w:jc w:val="center"/>
        <w:rPr>
          <w:b/>
          <w:bCs/>
          <w:sz w:val="28"/>
          <w:szCs w:val="28"/>
          <w:lang w:val="en-GB"/>
        </w:rPr>
      </w:pPr>
    </w:p>
    <w:p w:rsidR="001E307C" w:rsidRPr="00D31F5E" w:rsidRDefault="001E307C" w:rsidP="001E307C">
      <w:pPr>
        <w:tabs>
          <w:tab w:val="left" w:pos="567"/>
        </w:tabs>
        <w:jc w:val="center"/>
        <w:rPr>
          <w:b/>
          <w:bCs/>
          <w:sz w:val="28"/>
          <w:szCs w:val="28"/>
          <w:lang w:val="en-GB"/>
        </w:rPr>
      </w:pPr>
    </w:p>
    <w:p w:rsidR="001E307C" w:rsidRPr="00D31F5E" w:rsidRDefault="001E307C" w:rsidP="001E307C">
      <w:pPr>
        <w:tabs>
          <w:tab w:val="left" w:pos="567"/>
        </w:tabs>
        <w:jc w:val="center"/>
        <w:rPr>
          <w:b/>
          <w:bCs/>
          <w:sz w:val="28"/>
          <w:szCs w:val="28"/>
          <w:lang w:val="en-GB"/>
        </w:rPr>
      </w:pPr>
    </w:p>
    <w:p w:rsidR="001E307C" w:rsidRPr="00D31F5E" w:rsidRDefault="001E307C" w:rsidP="001E307C">
      <w:pPr>
        <w:tabs>
          <w:tab w:val="left" w:pos="567"/>
        </w:tabs>
        <w:jc w:val="center"/>
        <w:rPr>
          <w:b/>
          <w:bCs/>
          <w:sz w:val="28"/>
          <w:szCs w:val="28"/>
          <w:lang w:val="en-GB"/>
        </w:rPr>
      </w:pPr>
    </w:p>
    <w:p w:rsidR="001E307C" w:rsidRPr="00D31F5E" w:rsidRDefault="001E307C" w:rsidP="001E307C">
      <w:pPr>
        <w:tabs>
          <w:tab w:val="left" w:pos="567"/>
        </w:tabs>
        <w:jc w:val="center"/>
        <w:rPr>
          <w:b/>
          <w:bCs/>
          <w:sz w:val="28"/>
          <w:szCs w:val="28"/>
          <w:lang w:val="en-GB"/>
        </w:rPr>
      </w:pPr>
    </w:p>
    <w:p w:rsidR="001E307C" w:rsidRPr="00D31F5E" w:rsidRDefault="001E307C" w:rsidP="0055252B">
      <w:pPr>
        <w:jc w:val="center"/>
        <w:rPr>
          <w:rFonts w:ascii="Times New Roman" w:hAnsi="Times New Roman"/>
          <w:b/>
          <w:sz w:val="22"/>
          <w:szCs w:val="22"/>
          <w:lang w:val="en-GB"/>
        </w:rPr>
      </w:pPr>
    </w:p>
    <w:p w:rsidR="00EF208E" w:rsidRDefault="00EF208E" w:rsidP="006B7E4D">
      <w:pPr>
        <w:spacing w:after="240"/>
        <w:jc w:val="center"/>
        <w:rPr>
          <w:rFonts w:ascii="Times New Roman" w:hAnsi="Times New Roman"/>
          <w:b/>
          <w:lang w:val="en-GB"/>
        </w:rPr>
      </w:pPr>
    </w:p>
    <w:p w:rsidR="002B0064" w:rsidRDefault="002B0064" w:rsidP="006B7E4D">
      <w:pPr>
        <w:spacing w:after="240"/>
        <w:jc w:val="center"/>
        <w:rPr>
          <w:rFonts w:ascii="Times New Roman" w:hAnsi="Times New Roman"/>
          <w:b/>
          <w:lang w:val="en-GB"/>
        </w:rPr>
      </w:pPr>
    </w:p>
    <w:p w:rsidR="00DA56CD" w:rsidRPr="00D31F5E" w:rsidRDefault="000E3F0F" w:rsidP="006F3F8C">
      <w:pPr>
        <w:jc w:val="center"/>
        <w:rPr>
          <w:rFonts w:ascii="Times New Roman" w:hAnsi="Times New Roman"/>
          <w:b/>
          <w:lang w:val="en-GB"/>
        </w:rPr>
      </w:pPr>
      <w:r>
        <w:rPr>
          <w:rFonts w:ascii="Times New Roman" w:hAnsi="Times New Roman"/>
          <w:b/>
          <w:lang w:val="en-GB"/>
        </w:rPr>
        <w:br w:type="page"/>
      </w:r>
      <w:r w:rsidR="00DA56CD" w:rsidRPr="00D31F5E">
        <w:rPr>
          <w:rFonts w:ascii="Times New Roman" w:hAnsi="Times New Roman"/>
          <w:b/>
          <w:lang w:val="en-GB"/>
        </w:rPr>
        <w:t xml:space="preserve">I. General </w:t>
      </w:r>
      <w:r w:rsidR="00715779">
        <w:rPr>
          <w:rFonts w:ascii="Times New Roman" w:hAnsi="Times New Roman"/>
          <w:b/>
          <w:lang w:val="en-GB"/>
        </w:rPr>
        <w:t>r</w:t>
      </w:r>
      <w:r w:rsidR="00DA56CD" w:rsidRPr="00D31F5E">
        <w:rPr>
          <w:rFonts w:ascii="Times New Roman" w:hAnsi="Times New Roman"/>
          <w:b/>
          <w:lang w:val="en-GB"/>
        </w:rPr>
        <w:t xml:space="preserve">emarks </w:t>
      </w:r>
    </w:p>
    <w:p w:rsidR="006F3F8C" w:rsidRDefault="006F3F8C" w:rsidP="006F3F8C">
      <w:pPr>
        <w:rPr>
          <w:rFonts w:ascii="Times New Roman" w:hAnsi="Times New Roman"/>
          <w:lang w:val="en-GB"/>
        </w:rPr>
      </w:pPr>
    </w:p>
    <w:p w:rsidR="00DA56CD" w:rsidRPr="00D31F5E" w:rsidRDefault="00DA56CD" w:rsidP="00631DC6">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 xml:space="preserve">As requested in </w:t>
      </w:r>
      <w:r w:rsidR="00715779">
        <w:rPr>
          <w:rFonts w:ascii="Times New Roman" w:hAnsi="Times New Roman"/>
          <w:lang w:val="en-GB"/>
        </w:rPr>
        <w:t>paragraph</w:t>
      </w:r>
      <w:r w:rsidRPr="00D31F5E">
        <w:rPr>
          <w:rFonts w:ascii="Times New Roman" w:hAnsi="Times New Roman"/>
          <w:lang w:val="en-GB"/>
        </w:rPr>
        <w:t xml:space="preserve"> 22 of the conclusions and recommendations of the Committee against Torture after considering the third periodic report of Austria (CAT/C/AUT/CO/3), Austria herewith presents its combined fourth and fifth </w:t>
      </w:r>
      <w:r w:rsidR="002165F0">
        <w:rPr>
          <w:rFonts w:ascii="Times New Roman" w:hAnsi="Times New Roman"/>
          <w:lang w:val="en-GB"/>
        </w:rPr>
        <w:t xml:space="preserve">periodic </w:t>
      </w:r>
      <w:r w:rsidRPr="00D31F5E">
        <w:rPr>
          <w:rFonts w:ascii="Times New Roman" w:hAnsi="Times New Roman"/>
          <w:lang w:val="en-GB"/>
        </w:rPr>
        <w:t xml:space="preserve">report under </w:t>
      </w:r>
      <w:r w:rsidR="00715779">
        <w:rPr>
          <w:rFonts w:ascii="Times New Roman" w:hAnsi="Times New Roman"/>
          <w:lang w:val="en-GB"/>
        </w:rPr>
        <w:t>a</w:t>
      </w:r>
      <w:r w:rsidRPr="00D31F5E">
        <w:rPr>
          <w:rFonts w:ascii="Times New Roman" w:hAnsi="Times New Roman"/>
          <w:lang w:val="en-GB"/>
        </w:rPr>
        <w:t xml:space="preserve">rticle 19 of the Convention against Torture and </w:t>
      </w:r>
      <w:r w:rsidR="00715779">
        <w:rPr>
          <w:rFonts w:ascii="Times New Roman" w:hAnsi="Times New Roman"/>
          <w:lang w:val="en-GB"/>
        </w:rPr>
        <w:t>O</w:t>
      </w:r>
      <w:r w:rsidRPr="00D31F5E">
        <w:rPr>
          <w:rFonts w:ascii="Times New Roman" w:hAnsi="Times New Roman"/>
          <w:lang w:val="en-GB"/>
        </w:rPr>
        <w:t>ther Cruel, Inhuman or Degrading Treatment or Punishment</w:t>
      </w:r>
      <w:r w:rsidR="005D6635">
        <w:rPr>
          <w:rFonts w:ascii="Times New Roman" w:hAnsi="Times New Roman"/>
          <w:lang w:val="en-GB"/>
        </w:rPr>
        <w:t xml:space="preserve"> (the Convention)</w:t>
      </w:r>
      <w:r w:rsidRPr="00D31F5E">
        <w:rPr>
          <w:rFonts w:ascii="Times New Roman" w:hAnsi="Times New Roman"/>
          <w:lang w:val="en-GB"/>
        </w:rPr>
        <w:t xml:space="preserve">. </w:t>
      </w:r>
    </w:p>
    <w:p w:rsidR="006F3F8C" w:rsidRDefault="006F3F8C" w:rsidP="006F3F8C">
      <w:pPr>
        <w:rPr>
          <w:rFonts w:ascii="Times New Roman" w:hAnsi="Times New Roman"/>
          <w:lang w:val="en-GB"/>
        </w:rPr>
      </w:pPr>
    </w:p>
    <w:p w:rsidR="00DA56CD" w:rsidRPr="00D31F5E" w:rsidRDefault="00DA56CD" w:rsidP="00631DC6">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 xml:space="preserve">In conformity with the </w:t>
      </w:r>
      <w:r w:rsidR="000A5FBE">
        <w:rPr>
          <w:rFonts w:ascii="Times New Roman" w:hAnsi="Times New Roman"/>
          <w:lang w:val="en-GB"/>
        </w:rPr>
        <w:t>g</w:t>
      </w:r>
      <w:r w:rsidRPr="00D31F5E">
        <w:rPr>
          <w:rFonts w:ascii="Times New Roman" w:hAnsi="Times New Roman"/>
          <w:lang w:val="en-GB"/>
        </w:rPr>
        <w:t xml:space="preserve">eneral guidelines regarding the form and content of periodic reports to be submitted by States parties under </w:t>
      </w:r>
      <w:r w:rsidR="000A5FBE">
        <w:rPr>
          <w:rFonts w:ascii="Times New Roman" w:hAnsi="Times New Roman"/>
          <w:lang w:val="en-GB"/>
        </w:rPr>
        <w:t>a</w:t>
      </w:r>
      <w:r w:rsidRPr="00D31F5E">
        <w:rPr>
          <w:rFonts w:ascii="Times New Roman" w:hAnsi="Times New Roman"/>
          <w:lang w:val="en-GB"/>
        </w:rPr>
        <w:t>rticle 19, paragraph 1</w:t>
      </w:r>
      <w:r w:rsidR="000A5FBE">
        <w:rPr>
          <w:rFonts w:ascii="Times New Roman" w:hAnsi="Times New Roman"/>
          <w:lang w:val="en-GB"/>
        </w:rPr>
        <w:t>,</w:t>
      </w:r>
      <w:r w:rsidRPr="00D31F5E">
        <w:rPr>
          <w:rFonts w:ascii="Times New Roman" w:hAnsi="Times New Roman"/>
          <w:lang w:val="en-GB"/>
        </w:rPr>
        <w:t xml:space="preserve"> of the Convention, the present report describes </w:t>
      </w:r>
      <w:r w:rsidR="000A5FBE">
        <w:rPr>
          <w:rFonts w:ascii="Times New Roman" w:hAnsi="Times New Roman"/>
          <w:lang w:val="en-GB"/>
        </w:rPr>
        <w:t xml:space="preserve">the </w:t>
      </w:r>
      <w:r w:rsidRPr="00D31F5E">
        <w:rPr>
          <w:rFonts w:ascii="Times New Roman" w:hAnsi="Times New Roman"/>
          <w:lang w:val="en-GB"/>
        </w:rPr>
        <w:t xml:space="preserve">new measures taken by </w:t>
      </w:r>
      <w:smartTag w:uri="urn:schemas-microsoft-com:office:smarttags" w:element="country-region">
        <w:smartTag w:uri="urn:schemas-microsoft-com:office:smarttags" w:element="place">
          <w:r w:rsidRPr="00D31F5E">
            <w:rPr>
              <w:rFonts w:ascii="Times New Roman" w:hAnsi="Times New Roman"/>
              <w:lang w:val="en-GB"/>
            </w:rPr>
            <w:t>Austria</w:t>
          </w:r>
        </w:smartTag>
      </w:smartTag>
      <w:r w:rsidRPr="00D31F5E">
        <w:rPr>
          <w:rFonts w:ascii="Times New Roman" w:hAnsi="Times New Roman"/>
          <w:lang w:val="en-GB"/>
        </w:rPr>
        <w:t xml:space="preserve"> to implement the Convention since the date of submission of its previous report. The report also describes measures </w:t>
      </w:r>
      <w:smartTag w:uri="urn:schemas-microsoft-com:office:smarttags" w:element="country-region">
        <w:r w:rsidRPr="00D31F5E">
          <w:rPr>
            <w:rFonts w:ascii="Times New Roman" w:hAnsi="Times New Roman"/>
            <w:lang w:val="en-GB"/>
          </w:rPr>
          <w:t>Austria</w:t>
        </w:r>
      </w:smartTag>
      <w:r w:rsidRPr="00D31F5E">
        <w:rPr>
          <w:rFonts w:ascii="Times New Roman" w:hAnsi="Times New Roman"/>
          <w:lang w:val="en-GB"/>
        </w:rPr>
        <w:t xml:space="preserve"> has taken regarding issues raised in </w:t>
      </w:r>
      <w:r w:rsidR="000A5FBE">
        <w:rPr>
          <w:rFonts w:ascii="Times New Roman" w:hAnsi="Times New Roman"/>
          <w:lang w:val="en-GB"/>
        </w:rPr>
        <w:t>the Committee’s</w:t>
      </w:r>
      <w:r w:rsidR="00EE5FF7">
        <w:rPr>
          <w:rFonts w:ascii="Times New Roman" w:hAnsi="Times New Roman"/>
          <w:lang w:val="en-GB"/>
        </w:rPr>
        <w:t xml:space="preserve"> previous</w:t>
      </w:r>
      <w:r w:rsidRPr="00D31F5E">
        <w:rPr>
          <w:rFonts w:ascii="Times New Roman" w:hAnsi="Times New Roman"/>
          <w:lang w:val="en-GB"/>
        </w:rPr>
        <w:t xml:space="preserve"> conclusions and recommendations</w:t>
      </w:r>
      <w:r w:rsidR="000A5FBE">
        <w:rPr>
          <w:rFonts w:ascii="Times New Roman" w:hAnsi="Times New Roman"/>
          <w:lang w:val="en-GB"/>
        </w:rPr>
        <w:t>,</w:t>
      </w:r>
      <w:r w:rsidRPr="00D31F5E">
        <w:rPr>
          <w:rFonts w:ascii="Times New Roman" w:hAnsi="Times New Roman"/>
          <w:lang w:val="en-GB"/>
        </w:rPr>
        <w:t xml:space="preserve"> in addition to the measures described in </w:t>
      </w:r>
      <w:smartTag w:uri="urn:schemas-microsoft-com:office:smarttags" w:element="place">
        <w:smartTag w:uri="urn:schemas-microsoft-com:office:smarttags" w:element="country-region">
          <w:r w:rsidRPr="00D31F5E">
            <w:rPr>
              <w:rFonts w:ascii="Times New Roman" w:hAnsi="Times New Roman"/>
              <w:lang w:val="en-GB"/>
            </w:rPr>
            <w:t>Austria</w:t>
          </w:r>
        </w:smartTag>
      </w:smartTag>
      <w:r w:rsidRPr="00D31F5E">
        <w:rPr>
          <w:rFonts w:ascii="Times New Roman" w:hAnsi="Times New Roman"/>
          <w:lang w:val="en-GB"/>
        </w:rPr>
        <w:t>’s comments submitted on 24 November 2006 (CAT/C/AUT/CO/3Add</w:t>
      </w:r>
      <w:r w:rsidR="000A5FBE">
        <w:rPr>
          <w:rFonts w:ascii="Times New Roman" w:hAnsi="Times New Roman"/>
          <w:lang w:val="en-GB"/>
        </w:rPr>
        <w:t>.</w:t>
      </w:r>
      <w:r w:rsidRPr="00D31F5E">
        <w:rPr>
          <w:rFonts w:ascii="Times New Roman" w:hAnsi="Times New Roman"/>
          <w:lang w:val="en-GB"/>
        </w:rPr>
        <w:t xml:space="preserve">1). </w:t>
      </w:r>
    </w:p>
    <w:p w:rsidR="006F3F8C" w:rsidRDefault="006F3F8C" w:rsidP="006F3F8C">
      <w:pPr>
        <w:rPr>
          <w:rFonts w:ascii="Times New Roman" w:hAnsi="Times New Roman"/>
          <w:lang w:val="en-GB"/>
        </w:rPr>
      </w:pPr>
    </w:p>
    <w:p w:rsidR="00DA56CD" w:rsidRPr="00D31F5E" w:rsidRDefault="00DA56CD" w:rsidP="00631DC6">
      <w:pPr>
        <w:numPr>
          <w:ilvl w:val="0"/>
          <w:numId w:val="2"/>
        </w:numPr>
        <w:tabs>
          <w:tab w:val="left" w:pos="720"/>
        </w:tabs>
        <w:ind w:left="0" w:firstLine="0"/>
        <w:rPr>
          <w:rFonts w:ascii="Times New Roman" w:hAnsi="Times New Roman"/>
          <w:lang w:val="en-GB"/>
        </w:rPr>
      </w:pPr>
      <w:smartTag w:uri="urn:schemas-microsoft-com:office:smarttags" w:element="country-region">
        <w:smartTag w:uri="urn:schemas-microsoft-com:office:smarttags" w:element="place">
          <w:r w:rsidRPr="00D31F5E">
            <w:rPr>
              <w:rFonts w:ascii="Times New Roman" w:hAnsi="Times New Roman"/>
              <w:lang w:val="en-GB"/>
            </w:rPr>
            <w:t>Austria</w:t>
          </w:r>
        </w:smartTag>
      </w:smartTag>
      <w:r w:rsidRPr="00D31F5E">
        <w:rPr>
          <w:rFonts w:ascii="Times New Roman" w:hAnsi="Times New Roman"/>
          <w:lang w:val="en-GB"/>
        </w:rPr>
        <w:t xml:space="preserve"> greatly values its cooperation with the Committee against Torture and its regional sister institution, the European Committee for the Prevention of Torture (CPT). Over the last two decades, dialogue and cooperation with these bodies have contributed to an enhancement of </w:t>
      </w:r>
      <w:smartTag w:uri="urn:schemas-microsoft-com:office:smarttags" w:element="place">
        <w:smartTag w:uri="urn:schemas-microsoft-com:office:smarttags" w:element="country-region">
          <w:r w:rsidRPr="00D31F5E">
            <w:rPr>
              <w:rFonts w:ascii="Times New Roman" w:hAnsi="Times New Roman"/>
              <w:lang w:val="en-GB"/>
            </w:rPr>
            <w:t>Austria</w:t>
          </w:r>
        </w:smartTag>
      </w:smartTag>
      <w:r w:rsidRPr="00D31F5E">
        <w:rPr>
          <w:rFonts w:ascii="Times New Roman" w:hAnsi="Times New Roman"/>
          <w:lang w:val="en-GB"/>
        </w:rPr>
        <w:t xml:space="preserve">’s human rights standards as regards criminal procedure, measures of detention, and other coercion measures by </w:t>
      </w:r>
      <w:r w:rsidR="000A5FBE">
        <w:rPr>
          <w:rFonts w:ascii="Times New Roman" w:hAnsi="Times New Roman"/>
          <w:lang w:val="en-GB"/>
        </w:rPr>
        <w:t>S</w:t>
      </w:r>
      <w:r w:rsidRPr="00D31F5E">
        <w:rPr>
          <w:rFonts w:ascii="Times New Roman" w:hAnsi="Times New Roman"/>
          <w:lang w:val="en-GB"/>
        </w:rPr>
        <w:t xml:space="preserve">tate organs. The CPT last visited </w:t>
      </w:r>
      <w:smartTag w:uri="urn:schemas-microsoft-com:office:smarttags" w:element="place">
        <w:smartTag w:uri="urn:schemas-microsoft-com:office:smarttags" w:element="country-region">
          <w:r w:rsidRPr="00D31F5E">
            <w:rPr>
              <w:rFonts w:ascii="Times New Roman" w:hAnsi="Times New Roman"/>
              <w:lang w:val="en-GB"/>
            </w:rPr>
            <w:t>Austria</w:t>
          </w:r>
        </w:smartTag>
      </w:smartTag>
      <w:r w:rsidR="00521336" w:rsidRPr="00D31F5E">
        <w:rPr>
          <w:rFonts w:ascii="Times New Roman" w:hAnsi="Times New Roman"/>
          <w:lang w:val="en-GB"/>
        </w:rPr>
        <w:t xml:space="preserve"> from 15 to 25 February 2009</w:t>
      </w:r>
      <w:r w:rsidRPr="00D31F5E">
        <w:rPr>
          <w:rFonts w:ascii="Times New Roman" w:hAnsi="Times New Roman"/>
          <w:lang w:val="en-GB"/>
        </w:rPr>
        <w:t xml:space="preserve">. Consideration of </w:t>
      </w:r>
      <w:r w:rsidR="00954784">
        <w:rPr>
          <w:rFonts w:ascii="Times New Roman" w:hAnsi="Times New Roman"/>
          <w:lang w:val="en-GB"/>
        </w:rPr>
        <w:t xml:space="preserve">the </w:t>
      </w:r>
      <w:r w:rsidRPr="00D31F5E">
        <w:rPr>
          <w:rFonts w:ascii="Times New Roman" w:hAnsi="Times New Roman"/>
          <w:lang w:val="en-GB"/>
        </w:rPr>
        <w:t>CPT</w:t>
      </w:r>
      <w:r w:rsidR="000A5FBE">
        <w:rPr>
          <w:rFonts w:ascii="Times New Roman" w:hAnsi="Times New Roman"/>
          <w:lang w:val="en-GB"/>
        </w:rPr>
        <w:t>’</w:t>
      </w:r>
      <w:r w:rsidRPr="00D31F5E">
        <w:rPr>
          <w:rFonts w:ascii="Times New Roman" w:hAnsi="Times New Roman"/>
          <w:lang w:val="en-GB"/>
        </w:rPr>
        <w:t xml:space="preserve">s </w:t>
      </w:r>
      <w:r w:rsidR="00521336" w:rsidRPr="00D31F5E">
        <w:rPr>
          <w:rFonts w:ascii="Times New Roman" w:hAnsi="Times New Roman"/>
          <w:lang w:val="en-GB"/>
        </w:rPr>
        <w:t xml:space="preserve">last </w:t>
      </w:r>
      <w:r w:rsidRPr="00D31F5E">
        <w:rPr>
          <w:rFonts w:ascii="Times New Roman" w:hAnsi="Times New Roman"/>
          <w:lang w:val="en-GB"/>
        </w:rPr>
        <w:t>report</w:t>
      </w:r>
      <w:r w:rsidR="00521336" w:rsidRPr="00D31F5E">
        <w:rPr>
          <w:rFonts w:ascii="Times New Roman" w:hAnsi="Times New Roman"/>
          <w:lang w:val="en-GB"/>
        </w:rPr>
        <w:t>, of 2004,</w:t>
      </w:r>
      <w:r w:rsidRPr="00D31F5E">
        <w:rPr>
          <w:rFonts w:ascii="Times New Roman" w:hAnsi="Times New Roman"/>
          <w:lang w:val="en-GB"/>
        </w:rPr>
        <w:t xml:space="preserve"> by the Austrian authorities, and the drawing up of </w:t>
      </w:r>
      <w:smartTag w:uri="urn:schemas-microsoft-com:office:smarttags" w:element="place">
        <w:smartTag w:uri="urn:schemas-microsoft-com:office:smarttags" w:element="country-region">
          <w:r w:rsidRPr="00D31F5E">
            <w:rPr>
              <w:rFonts w:ascii="Times New Roman" w:hAnsi="Times New Roman"/>
              <w:lang w:val="en-GB"/>
            </w:rPr>
            <w:t>Austria</w:t>
          </w:r>
        </w:smartTag>
      </w:smartTag>
      <w:r w:rsidRPr="00D31F5E">
        <w:rPr>
          <w:rFonts w:ascii="Times New Roman" w:hAnsi="Times New Roman"/>
          <w:lang w:val="en-GB"/>
        </w:rPr>
        <w:t>’s response, which was publicized along with the report on 21 July 2005</w:t>
      </w:r>
      <w:r w:rsidR="006E63AC">
        <w:rPr>
          <w:rFonts w:ascii="Times New Roman" w:hAnsi="Times New Roman"/>
          <w:lang w:val="en-GB"/>
        </w:rPr>
        <w:t>,</w:t>
      </w:r>
      <w:r w:rsidRPr="00D31F5E">
        <w:rPr>
          <w:rFonts w:ascii="Times New Roman" w:hAnsi="Times New Roman"/>
          <w:lang w:val="en-GB"/>
        </w:rPr>
        <w:t xml:space="preserve"> led to a thorough re-examination of regulations and policies in the fields concerned. </w:t>
      </w:r>
    </w:p>
    <w:p w:rsidR="006F3F8C" w:rsidRDefault="006F3F8C" w:rsidP="006F3F8C">
      <w:pPr>
        <w:rPr>
          <w:rFonts w:ascii="Times New Roman" w:hAnsi="Times New Roman"/>
          <w:lang w:val="en-GB"/>
        </w:rPr>
      </w:pPr>
    </w:p>
    <w:p w:rsidR="00DA56CD" w:rsidRPr="00D31F5E" w:rsidRDefault="00DA56CD" w:rsidP="00631DC6">
      <w:pPr>
        <w:numPr>
          <w:ilvl w:val="0"/>
          <w:numId w:val="2"/>
        </w:numPr>
        <w:tabs>
          <w:tab w:val="left" w:pos="720"/>
        </w:tabs>
        <w:ind w:left="0" w:firstLine="0"/>
        <w:rPr>
          <w:rFonts w:ascii="Times New Roman" w:hAnsi="Times New Roman"/>
          <w:lang w:val="en-GB"/>
        </w:rPr>
      </w:pPr>
      <w:smartTag w:uri="urn:schemas-microsoft-com:office:smarttags" w:element="country-region">
        <w:smartTag w:uri="urn:schemas-microsoft-com:office:smarttags" w:element="place">
          <w:r w:rsidRPr="00D31F5E">
            <w:rPr>
              <w:rFonts w:ascii="Times New Roman" w:hAnsi="Times New Roman"/>
              <w:lang w:val="en-GB"/>
            </w:rPr>
            <w:t>Austria</w:t>
          </w:r>
        </w:smartTag>
      </w:smartTag>
      <w:r w:rsidRPr="00D31F5E">
        <w:rPr>
          <w:rFonts w:ascii="Times New Roman" w:hAnsi="Times New Roman"/>
          <w:lang w:val="en-GB"/>
        </w:rPr>
        <w:t xml:space="preserve"> signed the Optional Protocol to the Convention against Torture (OPCAT) on 25 September 2003. According to long-standing Austrian practice, national legislative implementation measures mandated by any given international agreement are taken prior to ratification of the agreement. Establishing a national preventive mechanism in </w:t>
      </w:r>
      <w:smartTag w:uri="urn:schemas-microsoft-com:office:smarttags" w:element="place">
        <w:smartTag w:uri="urn:schemas-microsoft-com:office:smarttags" w:element="country-region">
          <w:r w:rsidRPr="00D31F5E">
            <w:rPr>
              <w:rFonts w:ascii="Times New Roman" w:hAnsi="Times New Roman"/>
              <w:lang w:val="en-GB"/>
            </w:rPr>
            <w:t>Austria</w:t>
          </w:r>
        </w:smartTag>
      </w:smartTag>
      <w:r w:rsidRPr="00D31F5E">
        <w:rPr>
          <w:rFonts w:ascii="Times New Roman" w:hAnsi="Times New Roman"/>
          <w:lang w:val="en-GB"/>
        </w:rPr>
        <w:t xml:space="preserve"> in accordance with </w:t>
      </w:r>
      <w:r w:rsidR="00352F49">
        <w:rPr>
          <w:rFonts w:ascii="Times New Roman" w:hAnsi="Times New Roman"/>
          <w:lang w:val="en-GB"/>
        </w:rPr>
        <w:t>a</w:t>
      </w:r>
      <w:r w:rsidRPr="00D31F5E">
        <w:rPr>
          <w:rFonts w:ascii="Times New Roman" w:hAnsi="Times New Roman"/>
          <w:lang w:val="en-GB"/>
        </w:rPr>
        <w:t>rticles 17</w:t>
      </w:r>
      <w:r w:rsidR="0039376D">
        <w:rPr>
          <w:rFonts w:ascii="Times New Roman" w:hAnsi="Times New Roman"/>
          <w:lang w:val="en-GB"/>
        </w:rPr>
        <w:t>-</w:t>
      </w:r>
      <w:r w:rsidRPr="00D31F5E">
        <w:rPr>
          <w:rFonts w:ascii="Times New Roman" w:hAnsi="Times New Roman"/>
          <w:lang w:val="en-GB"/>
        </w:rPr>
        <w:t>23 of OPCAT will require extensive legislative measures. The programme of the previous national Government, whose term of office extended from January 2007 until December 2008 contained a commitment to ratify OPCAT and create a national preventi</w:t>
      </w:r>
      <w:r w:rsidR="0039376D">
        <w:rPr>
          <w:rFonts w:ascii="Times New Roman" w:hAnsi="Times New Roman"/>
          <w:lang w:val="en-GB"/>
        </w:rPr>
        <w:t>ve</w:t>
      </w:r>
      <w:r w:rsidRPr="00D31F5E">
        <w:rPr>
          <w:rFonts w:ascii="Times New Roman" w:hAnsi="Times New Roman"/>
          <w:lang w:val="en-GB"/>
        </w:rPr>
        <w:t xml:space="preserve"> mechanism. Between 2004 and 2007, the Austrian Federal Ministry for Foreign Affairs organized two conferences, and the Human Rights Advisory Board at the Federal Ministry of the Interior </w:t>
      </w:r>
      <w:r w:rsidR="0039376D">
        <w:rPr>
          <w:rFonts w:ascii="Times New Roman" w:hAnsi="Times New Roman"/>
          <w:lang w:val="en-GB"/>
        </w:rPr>
        <w:t xml:space="preserve">organized </w:t>
      </w:r>
      <w:r w:rsidRPr="00D31F5E">
        <w:rPr>
          <w:rFonts w:ascii="Times New Roman" w:hAnsi="Times New Roman"/>
          <w:lang w:val="en-GB"/>
        </w:rPr>
        <w:t>one conference on OPCAT and options for a national preventi</w:t>
      </w:r>
      <w:r w:rsidR="0039376D">
        <w:rPr>
          <w:rFonts w:ascii="Times New Roman" w:hAnsi="Times New Roman"/>
          <w:lang w:val="en-GB"/>
        </w:rPr>
        <w:t>ve</w:t>
      </w:r>
      <w:r w:rsidRPr="00D31F5E">
        <w:rPr>
          <w:rFonts w:ascii="Times New Roman" w:hAnsi="Times New Roman"/>
          <w:lang w:val="en-GB"/>
        </w:rPr>
        <w:t xml:space="preserve"> mechanism. Th</w:t>
      </w:r>
      <w:r w:rsidR="003450CD">
        <w:rPr>
          <w:rFonts w:ascii="Times New Roman" w:hAnsi="Times New Roman"/>
          <w:lang w:val="en-GB"/>
        </w:rPr>
        <w:t>o</w:t>
      </w:r>
      <w:r w:rsidRPr="00D31F5E">
        <w:rPr>
          <w:rFonts w:ascii="Times New Roman" w:hAnsi="Times New Roman"/>
          <w:lang w:val="en-GB"/>
        </w:rPr>
        <w:t xml:space="preserve">se conferences involved representatives from </w:t>
      </w:r>
      <w:smartTag w:uri="urn:schemas-microsoft-com:office:smarttags" w:element="country-region">
        <w:r w:rsidRPr="00D31F5E">
          <w:rPr>
            <w:rFonts w:ascii="Times New Roman" w:hAnsi="Times New Roman"/>
            <w:lang w:val="en-GB"/>
          </w:rPr>
          <w:t>Austria</w:t>
        </w:r>
      </w:smartTag>
      <w:r w:rsidRPr="00D31F5E">
        <w:rPr>
          <w:rFonts w:ascii="Times New Roman" w:hAnsi="Times New Roman"/>
          <w:lang w:val="en-GB"/>
        </w:rPr>
        <w:t xml:space="preserve">’s competent Government departments, the Ombudsman Office, the Human Rights Advisory Board, the </w:t>
      </w:r>
      <w:smartTag w:uri="urn:schemas-microsoft-com:office:smarttags" w:element="place">
        <w:smartTag w:uri="urn:schemas-microsoft-com:office:smarttags" w:element="PlaceName">
          <w:r w:rsidRPr="00D31F5E">
            <w:rPr>
              <w:rFonts w:ascii="Times New Roman" w:hAnsi="Times New Roman"/>
              <w:lang w:val="en-GB"/>
            </w:rPr>
            <w:t>F</w:t>
          </w:r>
          <w:smartTag w:uri="urn:schemas-microsoft-com:office:smarttags" w:element="PlaceName">
            <w:r w:rsidRPr="00D31F5E">
              <w:rPr>
                <w:rFonts w:ascii="Times New Roman" w:hAnsi="Times New Roman"/>
                <w:lang w:val="en-GB"/>
              </w:rPr>
              <w:t>ederal</w:t>
            </w:r>
          </w:smartTag>
        </w:smartTag>
        <w:r w:rsidRPr="00D31F5E">
          <w:rPr>
            <w:rFonts w:ascii="Times New Roman" w:hAnsi="Times New Roman"/>
            <w:lang w:val="en-GB"/>
          </w:rPr>
          <w:t xml:space="preserve"> </w:t>
        </w:r>
        <w:smartTag w:uri="urn:schemas-microsoft-com:office:smarttags" w:element="PlaceType">
          <w:r w:rsidRPr="00D31F5E">
            <w:rPr>
              <w:rFonts w:ascii="Times New Roman" w:hAnsi="Times New Roman"/>
              <w:lang w:val="en-GB"/>
            </w:rPr>
            <w:t>Provinces</w:t>
          </w:r>
        </w:smartTag>
      </w:smartTag>
      <w:r w:rsidRPr="00D31F5E">
        <w:rPr>
          <w:rFonts w:ascii="Times New Roman" w:hAnsi="Times New Roman"/>
          <w:lang w:val="en-GB"/>
        </w:rPr>
        <w:t xml:space="preserve">, civil society and academics. Due to early national elections on 28 September 2008, it was not possible to implement the commitment of the Government programme. Following the elections, on </w:t>
      </w:r>
      <w:r w:rsidR="003450CD">
        <w:rPr>
          <w:rFonts w:ascii="Times New Roman" w:hAnsi="Times New Roman"/>
          <w:lang w:val="en-GB"/>
        </w:rPr>
        <w:t xml:space="preserve">2 </w:t>
      </w:r>
      <w:r w:rsidRPr="00D31F5E">
        <w:rPr>
          <w:rFonts w:ascii="Times New Roman" w:hAnsi="Times New Roman"/>
          <w:lang w:val="en-GB"/>
        </w:rPr>
        <w:t>December 2008 a new Government was sworn in whose programme reaffirms the commitment regarding OPCAT.</w:t>
      </w:r>
    </w:p>
    <w:p w:rsidR="006F3F8C" w:rsidRDefault="006F3F8C" w:rsidP="006F3F8C">
      <w:pPr>
        <w:rPr>
          <w:rFonts w:ascii="Times New Roman" w:hAnsi="Times New Roman"/>
          <w:lang w:val="en-GB"/>
        </w:rPr>
      </w:pPr>
    </w:p>
    <w:p w:rsidR="00DA56CD" w:rsidRDefault="00DA56CD" w:rsidP="00631DC6">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 xml:space="preserve">Furthermore, the new Government’s programme contains the following commitments which are relevant to </w:t>
      </w:r>
      <w:smartTag w:uri="urn:schemas-microsoft-com:office:smarttags" w:element="country-region">
        <w:smartTag w:uri="urn:schemas-microsoft-com:office:smarttags" w:element="place">
          <w:r w:rsidRPr="00D31F5E">
            <w:rPr>
              <w:rFonts w:ascii="Times New Roman" w:hAnsi="Times New Roman"/>
              <w:lang w:val="en-GB"/>
            </w:rPr>
            <w:t>Austria</w:t>
          </w:r>
        </w:smartTag>
      </w:smartTag>
      <w:r w:rsidRPr="00D31F5E">
        <w:rPr>
          <w:rFonts w:ascii="Times New Roman" w:hAnsi="Times New Roman"/>
          <w:lang w:val="en-GB"/>
        </w:rPr>
        <w:t>’s obligations under the Convention:</w:t>
      </w:r>
    </w:p>
    <w:p w:rsidR="003450CD" w:rsidRPr="00D31F5E" w:rsidRDefault="003450CD" w:rsidP="006F3F8C">
      <w:pPr>
        <w:rPr>
          <w:rFonts w:ascii="Times New Roman" w:hAnsi="Times New Roman"/>
          <w:lang w:val="en-GB"/>
        </w:rPr>
      </w:pPr>
    </w:p>
    <w:p w:rsidR="00DA56CD" w:rsidRPr="00D31F5E" w:rsidRDefault="00DA56CD" w:rsidP="006F3F8C">
      <w:pPr>
        <w:numPr>
          <w:ilvl w:val="1"/>
          <w:numId w:val="4"/>
        </w:numPr>
        <w:tabs>
          <w:tab w:val="clear" w:pos="1440"/>
        </w:tabs>
        <w:ind w:left="1260" w:hanging="540"/>
        <w:rPr>
          <w:rFonts w:ascii="Times New Roman" w:hAnsi="Times New Roman"/>
          <w:lang w:val="en-GB"/>
        </w:rPr>
      </w:pPr>
      <w:r w:rsidRPr="00D31F5E">
        <w:rPr>
          <w:rFonts w:ascii="Times New Roman" w:hAnsi="Times New Roman"/>
          <w:lang w:val="en-GB"/>
        </w:rPr>
        <w:t>To increase the proportion of women in the national police force</w:t>
      </w:r>
      <w:r w:rsidR="003450CD">
        <w:rPr>
          <w:rFonts w:ascii="Times New Roman" w:hAnsi="Times New Roman"/>
          <w:lang w:val="en-GB"/>
        </w:rPr>
        <w:t>;</w:t>
      </w:r>
    </w:p>
    <w:p w:rsidR="00DA56CD" w:rsidRPr="00D31F5E" w:rsidRDefault="00DA56CD" w:rsidP="006F3F8C">
      <w:pPr>
        <w:numPr>
          <w:ilvl w:val="1"/>
          <w:numId w:val="4"/>
        </w:numPr>
        <w:tabs>
          <w:tab w:val="clear" w:pos="1440"/>
          <w:tab w:val="num" w:pos="1260"/>
        </w:tabs>
        <w:ind w:left="0" w:firstLine="720"/>
        <w:rPr>
          <w:rFonts w:ascii="Times New Roman" w:hAnsi="Times New Roman"/>
          <w:lang w:val="en-GB"/>
        </w:rPr>
      </w:pPr>
      <w:r w:rsidRPr="00D31F5E">
        <w:rPr>
          <w:rFonts w:ascii="Times New Roman" w:hAnsi="Times New Roman"/>
          <w:lang w:val="en-GB"/>
        </w:rPr>
        <w:t>To increase the proportion of persons with a migrant background in the national police force (N.B.</w:t>
      </w:r>
      <w:r w:rsidR="003450CD">
        <w:rPr>
          <w:rFonts w:ascii="Times New Roman" w:hAnsi="Times New Roman"/>
          <w:lang w:val="en-GB"/>
        </w:rPr>
        <w:t>,</w:t>
      </w:r>
      <w:r w:rsidRPr="00D31F5E">
        <w:rPr>
          <w:rFonts w:ascii="Times New Roman" w:hAnsi="Times New Roman"/>
          <w:lang w:val="en-GB"/>
        </w:rPr>
        <w:t xml:space="preserve"> in 2007, a campaign was started by the Vienna police force in cooperation with the city of Vienna in order to raise interest among young people from the migrant community to join the police force – see </w:t>
      </w:r>
      <w:r w:rsidR="00A21EE1">
        <w:rPr>
          <w:rFonts w:ascii="Times New Roman" w:hAnsi="Times New Roman"/>
          <w:lang w:val="en-GB"/>
        </w:rPr>
        <w:t xml:space="preserve">paras. 46-47 </w:t>
      </w:r>
      <w:r w:rsidRPr="00D31F5E">
        <w:rPr>
          <w:rFonts w:ascii="Times New Roman" w:hAnsi="Times New Roman"/>
          <w:lang w:val="en-GB"/>
        </w:rPr>
        <w:t>below)</w:t>
      </w:r>
      <w:r w:rsidR="003450CD">
        <w:rPr>
          <w:rFonts w:ascii="Times New Roman" w:hAnsi="Times New Roman"/>
          <w:lang w:val="en-GB"/>
        </w:rPr>
        <w:t>;</w:t>
      </w:r>
      <w:r w:rsidRPr="00D31F5E">
        <w:rPr>
          <w:rFonts w:ascii="Times New Roman" w:hAnsi="Times New Roman"/>
          <w:lang w:val="en-GB"/>
        </w:rPr>
        <w:t xml:space="preserve"> </w:t>
      </w:r>
    </w:p>
    <w:p w:rsidR="006F3F8C" w:rsidRDefault="006F3F8C" w:rsidP="006F3F8C">
      <w:pPr>
        <w:rPr>
          <w:rFonts w:ascii="Times New Roman" w:hAnsi="Times New Roman"/>
          <w:lang w:val="en-GB"/>
        </w:rPr>
      </w:pPr>
    </w:p>
    <w:p w:rsidR="00DA56CD" w:rsidRPr="00D31F5E" w:rsidRDefault="00DA56CD" w:rsidP="006F3F8C">
      <w:pPr>
        <w:numPr>
          <w:ilvl w:val="1"/>
          <w:numId w:val="4"/>
        </w:numPr>
        <w:tabs>
          <w:tab w:val="clear" w:pos="1440"/>
          <w:tab w:val="num" w:pos="1260"/>
        </w:tabs>
        <w:ind w:left="0" w:firstLine="720"/>
        <w:rPr>
          <w:rFonts w:ascii="Times New Roman" w:hAnsi="Times New Roman"/>
          <w:lang w:val="en-GB"/>
        </w:rPr>
      </w:pPr>
      <w:r w:rsidRPr="00D31F5E">
        <w:rPr>
          <w:rFonts w:ascii="Times New Roman" w:hAnsi="Times New Roman"/>
          <w:lang w:val="en-GB"/>
        </w:rPr>
        <w:t xml:space="preserve">To professionalize further the training of all </w:t>
      </w:r>
      <w:r w:rsidR="006A049E" w:rsidRPr="00D31F5E">
        <w:rPr>
          <w:rFonts w:ascii="Times New Roman" w:hAnsi="Times New Roman"/>
          <w:lang w:val="en-GB"/>
        </w:rPr>
        <w:t>staff</w:t>
      </w:r>
      <w:r w:rsidRPr="00D31F5E">
        <w:rPr>
          <w:rFonts w:ascii="Times New Roman" w:hAnsi="Times New Roman"/>
          <w:lang w:val="en-GB"/>
        </w:rPr>
        <w:t xml:space="preserve"> of the Interior Department</w:t>
      </w:r>
      <w:r w:rsidR="00274694">
        <w:rPr>
          <w:rFonts w:ascii="Times New Roman" w:hAnsi="Times New Roman"/>
          <w:lang w:val="en-GB"/>
        </w:rPr>
        <w:t>;</w:t>
      </w:r>
    </w:p>
    <w:p w:rsidR="006F3F8C" w:rsidRDefault="006F3F8C" w:rsidP="006F3F8C">
      <w:pPr>
        <w:rPr>
          <w:rFonts w:ascii="Times New Roman" w:hAnsi="Times New Roman"/>
          <w:lang w:val="en-GB"/>
        </w:rPr>
      </w:pPr>
    </w:p>
    <w:p w:rsidR="00DA56CD" w:rsidRPr="00D31F5E" w:rsidRDefault="00DA56CD" w:rsidP="006F3F8C">
      <w:pPr>
        <w:numPr>
          <w:ilvl w:val="1"/>
          <w:numId w:val="4"/>
        </w:numPr>
        <w:tabs>
          <w:tab w:val="clear" w:pos="1440"/>
          <w:tab w:val="num" w:pos="1260"/>
        </w:tabs>
        <w:ind w:left="0" w:firstLine="720"/>
        <w:rPr>
          <w:rFonts w:ascii="Times New Roman" w:hAnsi="Times New Roman"/>
          <w:lang w:val="en-GB"/>
        </w:rPr>
      </w:pPr>
      <w:r w:rsidRPr="00D31F5E">
        <w:rPr>
          <w:rFonts w:ascii="Times New Roman" w:hAnsi="Times New Roman"/>
          <w:lang w:val="en-GB"/>
        </w:rPr>
        <w:t>To clarify, by means of legislation, the relation between asylum procedures and extradition procedures in case they concern one and the same person</w:t>
      </w:r>
      <w:r w:rsidR="00274694">
        <w:rPr>
          <w:rFonts w:ascii="Times New Roman" w:hAnsi="Times New Roman"/>
          <w:lang w:val="en-GB"/>
        </w:rPr>
        <w:t>;</w:t>
      </w:r>
    </w:p>
    <w:p w:rsidR="006F3F8C" w:rsidRDefault="006F3F8C" w:rsidP="006F3F8C">
      <w:pPr>
        <w:rPr>
          <w:rFonts w:ascii="Times New Roman" w:hAnsi="Times New Roman"/>
          <w:lang w:val="en-GB"/>
        </w:rPr>
      </w:pPr>
    </w:p>
    <w:p w:rsidR="00DA56CD" w:rsidRPr="00D31F5E" w:rsidRDefault="00DA56CD" w:rsidP="006F3F8C">
      <w:pPr>
        <w:numPr>
          <w:ilvl w:val="1"/>
          <w:numId w:val="4"/>
        </w:numPr>
        <w:tabs>
          <w:tab w:val="clear" w:pos="1440"/>
          <w:tab w:val="num" w:pos="1260"/>
        </w:tabs>
        <w:ind w:left="0" w:firstLine="720"/>
        <w:rPr>
          <w:rFonts w:ascii="Times New Roman" w:hAnsi="Times New Roman"/>
          <w:lang w:val="en-GB"/>
        </w:rPr>
      </w:pPr>
      <w:r w:rsidRPr="00D31F5E">
        <w:rPr>
          <w:rFonts w:ascii="Times New Roman" w:hAnsi="Times New Roman"/>
          <w:lang w:val="en-GB"/>
        </w:rPr>
        <w:t xml:space="preserve">Improve care and supervision in prisons, especially with respect to juvenile inmates, </w:t>
      </w:r>
      <w:r w:rsidR="00D4484A">
        <w:rPr>
          <w:rFonts w:ascii="Times New Roman" w:hAnsi="Times New Roman"/>
          <w:lang w:val="en-GB"/>
        </w:rPr>
        <w:t xml:space="preserve">by </w:t>
      </w:r>
      <w:r w:rsidRPr="00D31F5E">
        <w:rPr>
          <w:rFonts w:ascii="Times New Roman" w:hAnsi="Times New Roman"/>
          <w:lang w:val="en-GB"/>
        </w:rPr>
        <w:t>increas</w:t>
      </w:r>
      <w:r w:rsidR="00D4484A">
        <w:rPr>
          <w:rFonts w:ascii="Times New Roman" w:hAnsi="Times New Roman"/>
          <w:lang w:val="en-GB"/>
        </w:rPr>
        <w:t>ing</w:t>
      </w:r>
      <w:r w:rsidRPr="00D31F5E">
        <w:rPr>
          <w:rFonts w:ascii="Times New Roman" w:hAnsi="Times New Roman"/>
          <w:lang w:val="en-GB"/>
        </w:rPr>
        <w:t xml:space="preserve"> the number of prison staff in relation to the increased number of inmates and render</w:t>
      </w:r>
      <w:r w:rsidR="00D4484A">
        <w:rPr>
          <w:rFonts w:ascii="Times New Roman" w:hAnsi="Times New Roman"/>
          <w:lang w:val="en-GB"/>
        </w:rPr>
        <w:t>ing</w:t>
      </w:r>
      <w:r w:rsidRPr="00D31F5E">
        <w:rPr>
          <w:rFonts w:ascii="Times New Roman" w:hAnsi="Times New Roman"/>
          <w:lang w:val="en-GB"/>
        </w:rPr>
        <w:t xml:space="preserve"> their employment more effective</w:t>
      </w:r>
      <w:r w:rsidR="00274694">
        <w:rPr>
          <w:rFonts w:ascii="Times New Roman" w:hAnsi="Times New Roman"/>
          <w:lang w:val="en-GB"/>
        </w:rPr>
        <w:t>;</w:t>
      </w:r>
    </w:p>
    <w:p w:rsidR="006F3F8C" w:rsidRDefault="006F3F8C" w:rsidP="006F3F8C">
      <w:pPr>
        <w:rPr>
          <w:rFonts w:ascii="Times New Roman" w:hAnsi="Times New Roman"/>
          <w:lang w:val="en-GB"/>
        </w:rPr>
      </w:pPr>
    </w:p>
    <w:p w:rsidR="00DA56CD" w:rsidRPr="00D31F5E" w:rsidRDefault="00274694" w:rsidP="006F3F8C">
      <w:pPr>
        <w:numPr>
          <w:ilvl w:val="1"/>
          <w:numId w:val="4"/>
        </w:numPr>
        <w:tabs>
          <w:tab w:val="clear" w:pos="1440"/>
          <w:tab w:val="num" w:pos="1260"/>
        </w:tabs>
        <w:ind w:left="0" w:firstLine="720"/>
        <w:rPr>
          <w:rFonts w:ascii="Times New Roman" w:hAnsi="Times New Roman"/>
          <w:lang w:val="en-GB"/>
        </w:rPr>
      </w:pPr>
      <w:r>
        <w:rPr>
          <w:rFonts w:ascii="Times New Roman" w:hAnsi="Times New Roman"/>
          <w:lang w:val="en-GB"/>
        </w:rPr>
        <w:t>T</w:t>
      </w:r>
      <w:r w:rsidR="00DA56CD" w:rsidRPr="00D31F5E">
        <w:rPr>
          <w:rFonts w:ascii="Times New Roman" w:hAnsi="Times New Roman"/>
          <w:lang w:val="en-GB"/>
        </w:rPr>
        <w:t xml:space="preserve">o </w:t>
      </w:r>
      <w:r>
        <w:rPr>
          <w:rFonts w:ascii="Times New Roman" w:hAnsi="Times New Roman"/>
          <w:lang w:val="en-GB"/>
        </w:rPr>
        <w:t xml:space="preserve">further </w:t>
      </w:r>
      <w:r w:rsidR="00DA56CD" w:rsidRPr="00D31F5E">
        <w:rPr>
          <w:rFonts w:ascii="Times New Roman" w:hAnsi="Times New Roman"/>
          <w:lang w:val="en-GB"/>
        </w:rPr>
        <w:t xml:space="preserve">strengthen the legal position of </w:t>
      </w:r>
      <w:r w:rsidR="006A049E" w:rsidRPr="00D31F5E">
        <w:rPr>
          <w:rFonts w:ascii="Times New Roman" w:hAnsi="Times New Roman"/>
          <w:lang w:val="en-GB"/>
        </w:rPr>
        <w:t>crime victims</w:t>
      </w:r>
      <w:r w:rsidR="00DA56CD" w:rsidRPr="00D31F5E">
        <w:rPr>
          <w:rFonts w:ascii="Times New Roman" w:hAnsi="Times New Roman"/>
          <w:lang w:val="en-GB"/>
        </w:rPr>
        <w:t xml:space="preserve">. This entails securing priority of their compensation claims before enforcement of fines and (certain) other rights of the </w:t>
      </w:r>
      <w:r w:rsidR="000A5FBE">
        <w:rPr>
          <w:rFonts w:ascii="Times New Roman" w:hAnsi="Times New Roman"/>
          <w:lang w:val="en-GB"/>
        </w:rPr>
        <w:t>S</w:t>
      </w:r>
      <w:r w:rsidR="00DA56CD" w:rsidRPr="00D31F5E">
        <w:rPr>
          <w:rFonts w:ascii="Times New Roman" w:hAnsi="Times New Roman"/>
          <w:lang w:val="en-GB"/>
        </w:rPr>
        <w:t>tate treasury</w:t>
      </w:r>
      <w:r>
        <w:rPr>
          <w:rFonts w:ascii="Times New Roman" w:hAnsi="Times New Roman"/>
          <w:lang w:val="en-GB"/>
        </w:rPr>
        <w:t>;</w:t>
      </w:r>
      <w:r w:rsidR="00DA56CD" w:rsidRPr="00D31F5E">
        <w:rPr>
          <w:rFonts w:ascii="Times New Roman" w:hAnsi="Times New Roman"/>
          <w:lang w:val="en-GB"/>
        </w:rPr>
        <w:t xml:space="preserve"> </w:t>
      </w:r>
    </w:p>
    <w:p w:rsidR="006F3F8C" w:rsidRDefault="006F3F8C" w:rsidP="006F3F8C">
      <w:pPr>
        <w:rPr>
          <w:rFonts w:ascii="Times New Roman" w:hAnsi="Times New Roman"/>
          <w:lang w:val="en-GB"/>
        </w:rPr>
      </w:pPr>
    </w:p>
    <w:p w:rsidR="00DA56CD" w:rsidRPr="00D31F5E" w:rsidRDefault="00DA56CD" w:rsidP="006F3F8C">
      <w:pPr>
        <w:numPr>
          <w:ilvl w:val="1"/>
          <w:numId w:val="4"/>
        </w:numPr>
        <w:tabs>
          <w:tab w:val="clear" w:pos="1440"/>
          <w:tab w:val="num" w:pos="1260"/>
        </w:tabs>
        <w:ind w:left="0" w:firstLine="720"/>
        <w:rPr>
          <w:rFonts w:ascii="Times New Roman" w:hAnsi="Times New Roman"/>
          <w:lang w:val="en-GB"/>
        </w:rPr>
      </w:pPr>
      <w:r w:rsidRPr="00D31F5E">
        <w:rPr>
          <w:rFonts w:ascii="Times New Roman" w:hAnsi="Times New Roman"/>
          <w:lang w:val="en-GB"/>
        </w:rPr>
        <w:t>To expand the scope of the existing fundamental rights complaint with the Supreme Court beyond the fundamental right to liberty and security (article 5 of the E</w:t>
      </w:r>
      <w:r w:rsidR="00C340DF">
        <w:rPr>
          <w:rFonts w:ascii="Times New Roman" w:hAnsi="Times New Roman"/>
          <w:lang w:val="en-GB"/>
        </w:rPr>
        <w:t xml:space="preserve">uropean </w:t>
      </w:r>
      <w:r w:rsidRPr="00D31F5E">
        <w:rPr>
          <w:rFonts w:ascii="Times New Roman" w:hAnsi="Times New Roman"/>
          <w:lang w:val="en-GB"/>
        </w:rPr>
        <w:t>C</w:t>
      </w:r>
      <w:r w:rsidR="00C340DF">
        <w:rPr>
          <w:rFonts w:ascii="Times New Roman" w:hAnsi="Times New Roman"/>
          <w:lang w:val="en-GB"/>
        </w:rPr>
        <w:t xml:space="preserve">onvention on </w:t>
      </w:r>
      <w:r w:rsidRPr="00D31F5E">
        <w:rPr>
          <w:rFonts w:ascii="Times New Roman" w:hAnsi="Times New Roman"/>
          <w:lang w:val="en-GB"/>
        </w:rPr>
        <w:t>H</w:t>
      </w:r>
      <w:r w:rsidR="00C340DF">
        <w:rPr>
          <w:rFonts w:ascii="Times New Roman" w:hAnsi="Times New Roman"/>
          <w:lang w:val="en-GB"/>
        </w:rPr>
        <w:t xml:space="preserve">uman </w:t>
      </w:r>
      <w:r w:rsidRPr="00D31F5E">
        <w:rPr>
          <w:rFonts w:ascii="Times New Roman" w:hAnsi="Times New Roman"/>
          <w:lang w:val="en-GB"/>
        </w:rPr>
        <w:t>R</w:t>
      </w:r>
      <w:r w:rsidR="00C340DF">
        <w:rPr>
          <w:rFonts w:ascii="Times New Roman" w:hAnsi="Times New Roman"/>
          <w:lang w:val="en-GB"/>
        </w:rPr>
        <w:t>ights</w:t>
      </w:r>
      <w:r w:rsidRPr="00D31F5E">
        <w:rPr>
          <w:rFonts w:ascii="Times New Roman" w:hAnsi="Times New Roman"/>
          <w:lang w:val="en-GB"/>
        </w:rPr>
        <w:t>) to encompass other fundamental rights</w:t>
      </w:r>
      <w:r w:rsidR="00C340DF">
        <w:rPr>
          <w:rFonts w:ascii="Times New Roman" w:hAnsi="Times New Roman"/>
          <w:lang w:val="en-GB"/>
        </w:rPr>
        <w:t>;</w:t>
      </w:r>
    </w:p>
    <w:p w:rsidR="006F3F8C" w:rsidRDefault="006F3F8C" w:rsidP="006F3F8C">
      <w:pPr>
        <w:rPr>
          <w:rFonts w:ascii="Times New Roman" w:hAnsi="Times New Roman"/>
          <w:lang w:val="en-GB"/>
        </w:rPr>
      </w:pPr>
    </w:p>
    <w:p w:rsidR="00DA56CD" w:rsidRPr="00D31F5E" w:rsidRDefault="00DA56CD" w:rsidP="006F3F8C">
      <w:pPr>
        <w:numPr>
          <w:ilvl w:val="1"/>
          <w:numId w:val="4"/>
        </w:numPr>
        <w:tabs>
          <w:tab w:val="clear" w:pos="1440"/>
          <w:tab w:val="num" w:pos="1260"/>
        </w:tabs>
        <w:ind w:left="0" w:firstLine="720"/>
        <w:rPr>
          <w:rFonts w:ascii="Times New Roman" w:hAnsi="Times New Roman"/>
          <w:lang w:val="en-GB"/>
        </w:rPr>
      </w:pPr>
      <w:r w:rsidRPr="00D31F5E">
        <w:rPr>
          <w:rFonts w:ascii="Times New Roman" w:hAnsi="Times New Roman"/>
          <w:lang w:val="en-GB"/>
        </w:rPr>
        <w:t xml:space="preserve">To amend the </w:t>
      </w:r>
      <w:r w:rsidR="00C340DF">
        <w:rPr>
          <w:rFonts w:ascii="Times New Roman" w:hAnsi="Times New Roman"/>
          <w:lang w:val="en-GB"/>
        </w:rPr>
        <w:t>P</w:t>
      </w:r>
      <w:r w:rsidRPr="00D31F5E">
        <w:rPr>
          <w:rFonts w:ascii="Times New Roman" w:hAnsi="Times New Roman"/>
          <w:lang w:val="en-GB"/>
        </w:rPr>
        <w:t xml:space="preserve">enal </w:t>
      </w:r>
      <w:r w:rsidR="00C340DF">
        <w:rPr>
          <w:rFonts w:ascii="Times New Roman" w:hAnsi="Times New Roman"/>
          <w:lang w:val="en-GB"/>
        </w:rPr>
        <w:t>C</w:t>
      </w:r>
      <w:r w:rsidRPr="00D31F5E">
        <w:rPr>
          <w:rFonts w:ascii="Times New Roman" w:hAnsi="Times New Roman"/>
          <w:lang w:val="en-GB"/>
        </w:rPr>
        <w:t xml:space="preserve">ode in order to incorporate obligations deriving from the </w:t>
      </w:r>
      <w:r w:rsidR="00C340DF">
        <w:rPr>
          <w:rFonts w:ascii="Times New Roman" w:hAnsi="Times New Roman"/>
          <w:lang w:val="en-GB"/>
        </w:rPr>
        <w:t xml:space="preserve">Rome </w:t>
      </w:r>
      <w:r w:rsidRPr="00D31F5E">
        <w:rPr>
          <w:rFonts w:ascii="Times New Roman" w:hAnsi="Times New Roman"/>
          <w:lang w:val="en-GB"/>
        </w:rPr>
        <w:t>Statute of the International Criminal Court regarding crimes against humanity and war crimes</w:t>
      </w:r>
      <w:r w:rsidR="00C340DF">
        <w:rPr>
          <w:rFonts w:ascii="Times New Roman" w:hAnsi="Times New Roman"/>
          <w:lang w:val="en-GB"/>
        </w:rPr>
        <w:t>;</w:t>
      </w:r>
    </w:p>
    <w:p w:rsidR="006F3F8C" w:rsidRDefault="006F3F8C" w:rsidP="006F3F8C">
      <w:pPr>
        <w:rPr>
          <w:rFonts w:ascii="Times New Roman" w:hAnsi="Times New Roman"/>
          <w:lang w:val="en-GB"/>
        </w:rPr>
      </w:pPr>
    </w:p>
    <w:p w:rsidR="00DA56CD" w:rsidRPr="00D31F5E" w:rsidRDefault="00DA56CD" w:rsidP="006F3F8C">
      <w:pPr>
        <w:numPr>
          <w:ilvl w:val="1"/>
          <w:numId w:val="4"/>
        </w:numPr>
        <w:tabs>
          <w:tab w:val="clear" w:pos="1440"/>
          <w:tab w:val="num" w:pos="1260"/>
        </w:tabs>
        <w:ind w:left="0" w:firstLine="720"/>
        <w:rPr>
          <w:rFonts w:ascii="Times New Roman" w:hAnsi="Times New Roman"/>
          <w:lang w:val="en-GB"/>
        </w:rPr>
      </w:pPr>
      <w:r w:rsidRPr="00D31F5E">
        <w:rPr>
          <w:rFonts w:ascii="Times New Roman" w:hAnsi="Times New Roman"/>
          <w:lang w:val="en-GB"/>
        </w:rPr>
        <w:t xml:space="preserve">To incorporate a definition of torture into the </w:t>
      </w:r>
      <w:r w:rsidR="00C340DF">
        <w:rPr>
          <w:rFonts w:ascii="Times New Roman" w:hAnsi="Times New Roman"/>
          <w:lang w:val="en-GB"/>
        </w:rPr>
        <w:t>P</w:t>
      </w:r>
      <w:r w:rsidRPr="00D31F5E">
        <w:rPr>
          <w:rFonts w:ascii="Times New Roman" w:hAnsi="Times New Roman"/>
          <w:lang w:val="en-GB"/>
        </w:rPr>
        <w:t xml:space="preserve">enal </w:t>
      </w:r>
      <w:r w:rsidR="00C340DF">
        <w:rPr>
          <w:rFonts w:ascii="Times New Roman" w:hAnsi="Times New Roman"/>
          <w:lang w:val="en-GB"/>
        </w:rPr>
        <w:t>C</w:t>
      </w:r>
      <w:r w:rsidRPr="00D31F5E">
        <w:rPr>
          <w:rFonts w:ascii="Times New Roman" w:hAnsi="Times New Roman"/>
          <w:lang w:val="en-GB"/>
        </w:rPr>
        <w:t>ode and to amend provisions regarding the penal law protection from torture in</w:t>
      </w:r>
      <w:r w:rsidR="000F69CE">
        <w:rPr>
          <w:rFonts w:ascii="Times New Roman" w:hAnsi="Times New Roman"/>
          <w:lang w:val="en-GB"/>
        </w:rPr>
        <w:t xml:space="preserve"> </w:t>
      </w:r>
      <w:r w:rsidRPr="00D31F5E">
        <w:rPr>
          <w:rFonts w:ascii="Times New Roman" w:hAnsi="Times New Roman"/>
          <w:lang w:val="en-GB"/>
        </w:rPr>
        <w:t xml:space="preserve">implementation of a recommendation </w:t>
      </w:r>
      <w:r w:rsidR="000F69CE">
        <w:rPr>
          <w:rFonts w:ascii="Times New Roman" w:hAnsi="Times New Roman"/>
          <w:lang w:val="en-GB"/>
        </w:rPr>
        <w:t xml:space="preserve">made </w:t>
      </w:r>
      <w:r w:rsidRPr="00D31F5E">
        <w:rPr>
          <w:rFonts w:ascii="Times New Roman" w:hAnsi="Times New Roman"/>
          <w:lang w:val="en-GB"/>
        </w:rPr>
        <w:t>by the Committee against Torture</w:t>
      </w:r>
      <w:r w:rsidR="00C340DF">
        <w:rPr>
          <w:rFonts w:ascii="Times New Roman" w:hAnsi="Times New Roman"/>
          <w:lang w:val="en-GB"/>
        </w:rPr>
        <w:t>;</w:t>
      </w:r>
      <w:r w:rsidRPr="00D31F5E">
        <w:rPr>
          <w:rFonts w:ascii="Times New Roman" w:hAnsi="Times New Roman"/>
          <w:lang w:val="en-GB"/>
        </w:rPr>
        <w:t xml:space="preserve">  </w:t>
      </w:r>
    </w:p>
    <w:p w:rsidR="006F3F8C" w:rsidRDefault="006F3F8C" w:rsidP="006F3F8C">
      <w:pPr>
        <w:rPr>
          <w:rFonts w:ascii="Times New Roman" w:hAnsi="Times New Roman"/>
          <w:lang w:val="en-GB"/>
        </w:rPr>
      </w:pPr>
    </w:p>
    <w:p w:rsidR="00DA56CD" w:rsidRPr="00D31F5E" w:rsidRDefault="00DA56CD" w:rsidP="006F3F8C">
      <w:pPr>
        <w:numPr>
          <w:ilvl w:val="1"/>
          <w:numId w:val="4"/>
        </w:numPr>
        <w:tabs>
          <w:tab w:val="clear" w:pos="1440"/>
          <w:tab w:val="num" w:pos="1260"/>
        </w:tabs>
        <w:ind w:left="0" w:firstLine="720"/>
        <w:rPr>
          <w:rFonts w:ascii="Times New Roman" w:hAnsi="Times New Roman"/>
          <w:lang w:val="en-GB"/>
        </w:rPr>
      </w:pPr>
      <w:r w:rsidRPr="00D31F5E">
        <w:rPr>
          <w:rFonts w:ascii="Times New Roman" w:hAnsi="Times New Roman"/>
          <w:lang w:val="en-GB"/>
        </w:rPr>
        <w:t>To make penal law protection from racism and xenophobia more effective</w:t>
      </w:r>
      <w:r w:rsidR="00906218">
        <w:rPr>
          <w:rFonts w:ascii="Times New Roman" w:hAnsi="Times New Roman"/>
          <w:lang w:val="en-GB"/>
        </w:rPr>
        <w:t>, by</w:t>
      </w:r>
      <w:r w:rsidRPr="00D31F5E">
        <w:rPr>
          <w:rFonts w:ascii="Times New Roman" w:hAnsi="Times New Roman"/>
          <w:lang w:val="en-GB"/>
        </w:rPr>
        <w:t xml:space="preserve"> amend</w:t>
      </w:r>
      <w:r w:rsidR="00906218">
        <w:rPr>
          <w:rFonts w:ascii="Times New Roman" w:hAnsi="Times New Roman"/>
          <w:lang w:val="en-GB"/>
        </w:rPr>
        <w:t>ing</w:t>
      </w:r>
      <w:r w:rsidRPr="00D31F5E">
        <w:rPr>
          <w:rFonts w:ascii="Times New Roman" w:hAnsi="Times New Roman"/>
          <w:lang w:val="en-GB"/>
        </w:rPr>
        <w:t xml:space="preserve"> the provision regarding incitement in the </w:t>
      </w:r>
      <w:r w:rsidR="00906218">
        <w:rPr>
          <w:rFonts w:ascii="Times New Roman" w:hAnsi="Times New Roman"/>
          <w:lang w:val="en-GB"/>
        </w:rPr>
        <w:t>P</w:t>
      </w:r>
      <w:r w:rsidRPr="00D31F5E">
        <w:rPr>
          <w:rFonts w:ascii="Times New Roman" w:hAnsi="Times New Roman"/>
          <w:lang w:val="en-GB"/>
        </w:rPr>
        <w:t xml:space="preserve">enal </w:t>
      </w:r>
      <w:r w:rsidR="00906218">
        <w:rPr>
          <w:rFonts w:ascii="Times New Roman" w:hAnsi="Times New Roman"/>
          <w:lang w:val="en-GB"/>
        </w:rPr>
        <w:t>C</w:t>
      </w:r>
      <w:r w:rsidRPr="00D31F5E">
        <w:rPr>
          <w:rFonts w:ascii="Times New Roman" w:hAnsi="Times New Roman"/>
          <w:lang w:val="en-GB"/>
        </w:rPr>
        <w:t xml:space="preserve">ode and </w:t>
      </w:r>
      <w:r w:rsidR="00906218">
        <w:rPr>
          <w:rFonts w:ascii="Times New Roman" w:hAnsi="Times New Roman"/>
          <w:lang w:val="en-GB"/>
        </w:rPr>
        <w:t>by</w:t>
      </w:r>
      <w:r w:rsidRPr="00D31F5E">
        <w:rPr>
          <w:rFonts w:ascii="Times New Roman" w:hAnsi="Times New Roman"/>
          <w:lang w:val="en-GB"/>
        </w:rPr>
        <w:t xml:space="preserve"> widen</w:t>
      </w:r>
      <w:r w:rsidR="00906218">
        <w:rPr>
          <w:rFonts w:ascii="Times New Roman" w:hAnsi="Times New Roman"/>
          <w:lang w:val="en-GB"/>
        </w:rPr>
        <w:t>ing</w:t>
      </w:r>
      <w:r w:rsidRPr="00D31F5E">
        <w:rPr>
          <w:rFonts w:ascii="Times New Roman" w:hAnsi="Times New Roman"/>
          <w:lang w:val="en-GB"/>
        </w:rPr>
        <w:t xml:space="preserve"> the circle of protected groups and persons. </w:t>
      </w:r>
    </w:p>
    <w:p w:rsidR="006F3F8C" w:rsidRDefault="006F3F8C" w:rsidP="006F3F8C">
      <w:pPr>
        <w:rPr>
          <w:rFonts w:ascii="Times New Roman" w:hAnsi="Times New Roman"/>
          <w:lang w:val="en-GB"/>
        </w:rPr>
      </w:pPr>
    </w:p>
    <w:p w:rsidR="00DA56CD" w:rsidRPr="00D31F5E" w:rsidRDefault="00DA56CD" w:rsidP="00631DC6">
      <w:pPr>
        <w:numPr>
          <w:ilvl w:val="0"/>
          <w:numId w:val="2"/>
        </w:numPr>
        <w:tabs>
          <w:tab w:val="left" w:pos="720"/>
        </w:tabs>
        <w:ind w:left="0" w:firstLine="0"/>
        <w:rPr>
          <w:rFonts w:ascii="Times New Roman" w:hAnsi="Times New Roman"/>
          <w:lang w:val="en-GB"/>
        </w:rPr>
      </w:pPr>
      <w:smartTag w:uri="urn:schemas-microsoft-com:office:smarttags" w:element="country-region">
        <w:smartTag w:uri="urn:schemas-microsoft-com:office:smarttags" w:element="place">
          <w:r w:rsidRPr="00D31F5E">
            <w:rPr>
              <w:rFonts w:ascii="Times New Roman" w:hAnsi="Times New Roman"/>
              <w:lang w:val="en-GB"/>
            </w:rPr>
            <w:t>Austria</w:t>
          </w:r>
        </w:smartTag>
      </w:smartTag>
      <w:r w:rsidRPr="00D31F5E">
        <w:rPr>
          <w:rFonts w:ascii="Times New Roman" w:hAnsi="Times New Roman"/>
          <w:lang w:val="en-GB"/>
        </w:rPr>
        <w:t xml:space="preserve"> is also making a contribution towards the implementation of the Convention</w:t>
      </w:r>
      <w:r w:rsidR="005D6635">
        <w:rPr>
          <w:rFonts w:ascii="Times New Roman" w:hAnsi="Times New Roman"/>
          <w:lang w:val="en-GB"/>
        </w:rPr>
        <w:t xml:space="preserve"> </w:t>
      </w:r>
      <w:r w:rsidRPr="00D31F5E">
        <w:rPr>
          <w:rFonts w:ascii="Times New Roman" w:hAnsi="Times New Roman"/>
          <w:lang w:val="en-GB"/>
        </w:rPr>
        <w:t>by participat</w:t>
      </w:r>
      <w:r w:rsidR="00906218">
        <w:rPr>
          <w:rFonts w:ascii="Times New Roman" w:hAnsi="Times New Roman"/>
          <w:lang w:val="en-GB"/>
        </w:rPr>
        <w:t>ing</w:t>
      </w:r>
      <w:r w:rsidRPr="00D31F5E">
        <w:rPr>
          <w:rFonts w:ascii="Times New Roman" w:hAnsi="Times New Roman"/>
          <w:lang w:val="en-GB"/>
        </w:rPr>
        <w:t xml:space="preserve"> in the European Union’s human rights policy, notably as regards implementation of the European Union Guidelines on </w:t>
      </w:r>
      <w:r w:rsidR="00B97030">
        <w:rPr>
          <w:rFonts w:ascii="Times New Roman" w:hAnsi="Times New Roman"/>
          <w:lang w:val="en-GB"/>
        </w:rPr>
        <w:t>t</w:t>
      </w:r>
      <w:r w:rsidRPr="00D31F5E">
        <w:rPr>
          <w:rFonts w:ascii="Times New Roman" w:hAnsi="Times New Roman"/>
          <w:lang w:val="en-GB"/>
        </w:rPr>
        <w:t xml:space="preserve">orture and other </w:t>
      </w:r>
      <w:r w:rsidR="00B97030">
        <w:rPr>
          <w:rFonts w:ascii="Times New Roman" w:hAnsi="Times New Roman"/>
          <w:lang w:val="en-GB"/>
        </w:rPr>
        <w:t>c</w:t>
      </w:r>
      <w:r w:rsidRPr="00D31F5E">
        <w:rPr>
          <w:rFonts w:ascii="Times New Roman" w:hAnsi="Times New Roman"/>
          <w:lang w:val="en-GB"/>
        </w:rPr>
        <w:t xml:space="preserve">ruel, </w:t>
      </w:r>
      <w:r w:rsidR="00B97030">
        <w:rPr>
          <w:rFonts w:ascii="Times New Roman" w:hAnsi="Times New Roman"/>
          <w:lang w:val="en-GB"/>
        </w:rPr>
        <w:t>i</w:t>
      </w:r>
      <w:r w:rsidRPr="00D31F5E">
        <w:rPr>
          <w:rFonts w:ascii="Times New Roman" w:hAnsi="Times New Roman"/>
          <w:lang w:val="en-GB"/>
        </w:rPr>
        <w:t xml:space="preserve">nhuman or </w:t>
      </w:r>
      <w:r w:rsidR="00B97030">
        <w:rPr>
          <w:rFonts w:ascii="Times New Roman" w:hAnsi="Times New Roman"/>
          <w:lang w:val="en-GB"/>
        </w:rPr>
        <w:t>d</w:t>
      </w:r>
      <w:r w:rsidRPr="00D31F5E">
        <w:rPr>
          <w:rFonts w:ascii="Times New Roman" w:hAnsi="Times New Roman"/>
          <w:lang w:val="en-GB"/>
        </w:rPr>
        <w:t xml:space="preserve">egrading </w:t>
      </w:r>
      <w:r w:rsidR="00B97030">
        <w:rPr>
          <w:rFonts w:ascii="Times New Roman" w:hAnsi="Times New Roman"/>
          <w:lang w:val="en-GB"/>
        </w:rPr>
        <w:t>t</w:t>
      </w:r>
      <w:r w:rsidRPr="00D31F5E">
        <w:rPr>
          <w:rFonts w:ascii="Times New Roman" w:hAnsi="Times New Roman"/>
          <w:lang w:val="en-GB"/>
        </w:rPr>
        <w:t xml:space="preserve">reatment or </w:t>
      </w:r>
      <w:r w:rsidR="00B97030">
        <w:rPr>
          <w:rFonts w:ascii="Times New Roman" w:hAnsi="Times New Roman"/>
          <w:lang w:val="en-GB"/>
        </w:rPr>
        <w:t>p</w:t>
      </w:r>
      <w:r w:rsidRPr="00D31F5E">
        <w:rPr>
          <w:rFonts w:ascii="Times New Roman" w:hAnsi="Times New Roman"/>
          <w:lang w:val="en-GB"/>
        </w:rPr>
        <w:t xml:space="preserve">unishment. During </w:t>
      </w:r>
      <w:smartTag w:uri="urn:schemas-microsoft-com:office:smarttags" w:element="place">
        <w:smartTag w:uri="urn:schemas-microsoft-com:office:smarttags" w:element="country-region">
          <w:r w:rsidRPr="00D31F5E">
            <w:rPr>
              <w:rFonts w:ascii="Times New Roman" w:hAnsi="Times New Roman"/>
              <w:lang w:val="en-GB"/>
            </w:rPr>
            <w:t>Austria</w:t>
          </w:r>
        </w:smartTag>
      </w:smartTag>
      <w:r w:rsidR="006A049E" w:rsidRPr="00D31F5E">
        <w:rPr>
          <w:rFonts w:ascii="Times New Roman" w:hAnsi="Times New Roman"/>
          <w:lang w:val="en-GB"/>
        </w:rPr>
        <w:t xml:space="preserve">’s </w:t>
      </w:r>
      <w:r w:rsidRPr="00D31F5E">
        <w:rPr>
          <w:rFonts w:ascii="Times New Roman" w:hAnsi="Times New Roman"/>
          <w:lang w:val="en-GB"/>
        </w:rPr>
        <w:t>E</w:t>
      </w:r>
      <w:r w:rsidR="00906218">
        <w:rPr>
          <w:rFonts w:ascii="Times New Roman" w:hAnsi="Times New Roman"/>
          <w:lang w:val="en-GB"/>
        </w:rPr>
        <w:t xml:space="preserve">uropean </w:t>
      </w:r>
      <w:r w:rsidRPr="00D31F5E">
        <w:rPr>
          <w:rFonts w:ascii="Times New Roman" w:hAnsi="Times New Roman"/>
          <w:lang w:val="en-GB"/>
        </w:rPr>
        <w:t>U</w:t>
      </w:r>
      <w:r w:rsidR="00906218">
        <w:rPr>
          <w:rFonts w:ascii="Times New Roman" w:hAnsi="Times New Roman"/>
          <w:lang w:val="en-GB"/>
        </w:rPr>
        <w:t>nion</w:t>
      </w:r>
      <w:r w:rsidRPr="00D31F5E">
        <w:rPr>
          <w:rFonts w:ascii="Times New Roman" w:hAnsi="Times New Roman"/>
          <w:lang w:val="en-GB"/>
        </w:rPr>
        <w:t xml:space="preserve"> Council Presidency</w:t>
      </w:r>
      <w:r w:rsidR="006A049E" w:rsidRPr="00D31F5E">
        <w:rPr>
          <w:rFonts w:ascii="Times New Roman" w:hAnsi="Times New Roman"/>
          <w:lang w:val="en-GB"/>
        </w:rPr>
        <w:t xml:space="preserve"> in the first half of </w:t>
      </w:r>
      <w:r w:rsidRPr="00D31F5E">
        <w:rPr>
          <w:rFonts w:ascii="Times New Roman" w:hAnsi="Times New Roman"/>
          <w:lang w:val="en-GB"/>
        </w:rPr>
        <w:t>2006</w:t>
      </w:r>
      <w:r w:rsidR="00906218">
        <w:rPr>
          <w:rFonts w:ascii="Times New Roman" w:hAnsi="Times New Roman"/>
          <w:lang w:val="en-GB"/>
        </w:rPr>
        <w:t>,</w:t>
      </w:r>
      <w:r w:rsidRPr="00D31F5E">
        <w:rPr>
          <w:rFonts w:ascii="Times New Roman" w:hAnsi="Times New Roman"/>
          <w:lang w:val="en-GB"/>
        </w:rPr>
        <w:t xml:space="preserve"> the E</w:t>
      </w:r>
      <w:r w:rsidR="00906218">
        <w:rPr>
          <w:rFonts w:ascii="Times New Roman" w:hAnsi="Times New Roman"/>
          <w:lang w:val="en-GB"/>
        </w:rPr>
        <w:t xml:space="preserve">uropean </w:t>
      </w:r>
      <w:r w:rsidRPr="00D31F5E">
        <w:rPr>
          <w:rFonts w:ascii="Times New Roman" w:hAnsi="Times New Roman"/>
          <w:lang w:val="en-GB"/>
        </w:rPr>
        <w:t>U</w:t>
      </w:r>
      <w:r w:rsidR="00906218">
        <w:rPr>
          <w:rFonts w:ascii="Times New Roman" w:hAnsi="Times New Roman"/>
          <w:lang w:val="en-GB"/>
        </w:rPr>
        <w:t>nion</w:t>
      </w:r>
      <w:r w:rsidRPr="00D31F5E">
        <w:rPr>
          <w:rFonts w:ascii="Times New Roman" w:hAnsi="Times New Roman"/>
          <w:lang w:val="en-GB"/>
        </w:rPr>
        <w:t xml:space="preserve"> carried out d</w:t>
      </w:r>
      <w:r w:rsidR="00906218">
        <w:rPr>
          <w:rFonts w:ascii="Times New Roman" w:hAnsi="Times New Roman"/>
          <w:lang w:val="en-GB"/>
        </w:rPr>
        <w:t>é</w:t>
      </w:r>
      <w:r w:rsidRPr="00D31F5E">
        <w:rPr>
          <w:rFonts w:ascii="Times New Roman" w:hAnsi="Times New Roman"/>
          <w:lang w:val="en-GB"/>
        </w:rPr>
        <w:t>marches in more than 40 countries</w:t>
      </w:r>
      <w:r w:rsidR="00906218">
        <w:rPr>
          <w:rFonts w:ascii="Times New Roman" w:hAnsi="Times New Roman"/>
          <w:lang w:val="en-GB"/>
        </w:rPr>
        <w:t>,</w:t>
      </w:r>
      <w:r w:rsidRPr="00D31F5E">
        <w:rPr>
          <w:rFonts w:ascii="Times New Roman" w:hAnsi="Times New Roman"/>
          <w:lang w:val="en-GB"/>
        </w:rPr>
        <w:t xml:space="preserve"> which raised the issues of cooperation with the Special Rapporteur on torture and</w:t>
      </w:r>
      <w:r w:rsidR="00906218">
        <w:rPr>
          <w:rFonts w:ascii="Times New Roman" w:hAnsi="Times New Roman"/>
          <w:lang w:val="en-GB"/>
        </w:rPr>
        <w:t xml:space="preserve"> other cruel, inhuman or degrading treatment or punishment, and the</w:t>
      </w:r>
      <w:r w:rsidRPr="00D31F5E">
        <w:rPr>
          <w:rFonts w:ascii="Times New Roman" w:hAnsi="Times New Roman"/>
          <w:lang w:val="en-GB"/>
        </w:rPr>
        <w:t xml:space="preserve"> implementation of obligations under the Convention. </w:t>
      </w:r>
    </w:p>
    <w:p w:rsidR="006F3F8C" w:rsidRDefault="006F3F8C" w:rsidP="006F3F8C">
      <w:pPr>
        <w:rPr>
          <w:rFonts w:ascii="Times New Roman" w:hAnsi="Times New Roman"/>
          <w:lang w:val="en-GB"/>
        </w:rPr>
      </w:pPr>
    </w:p>
    <w:p w:rsidR="00DA56CD" w:rsidRPr="00D31F5E" w:rsidRDefault="00DA56CD" w:rsidP="00631DC6">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 xml:space="preserve">The Austrian Foreign Minister has repeatedly spoken out for upholding and implementing </w:t>
      </w:r>
      <w:r w:rsidR="00B97030">
        <w:rPr>
          <w:rFonts w:ascii="Times New Roman" w:hAnsi="Times New Roman"/>
          <w:lang w:val="en-GB"/>
        </w:rPr>
        <w:t>an</w:t>
      </w:r>
      <w:r w:rsidRPr="00D31F5E">
        <w:rPr>
          <w:rFonts w:ascii="Times New Roman" w:hAnsi="Times New Roman"/>
          <w:lang w:val="en-GB"/>
        </w:rPr>
        <w:t xml:space="preserve"> absolute ban on torture. At the occasion of the International Day in Support of Victims of Torture</w:t>
      </w:r>
      <w:r w:rsidR="00906218">
        <w:rPr>
          <w:rFonts w:ascii="Times New Roman" w:hAnsi="Times New Roman"/>
          <w:lang w:val="en-GB"/>
        </w:rPr>
        <w:t xml:space="preserve"> on 26</w:t>
      </w:r>
      <w:r w:rsidRPr="00D31F5E">
        <w:rPr>
          <w:rFonts w:ascii="Times New Roman" w:hAnsi="Times New Roman"/>
          <w:lang w:val="en-GB"/>
        </w:rPr>
        <w:t xml:space="preserve"> June 2008, Foreign Minister Ursula Plassnik said in a public statement: “Torture is one of the worst human rights violations. </w:t>
      </w:r>
      <w:smartTag w:uri="urn:schemas-microsoft-com:office:smarttags" w:element="place">
        <w:smartTag w:uri="urn:schemas-microsoft-com:office:smarttags" w:element="country-region">
          <w:r w:rsidRPr="00D31F5E">
            <w:rPr>
              <w:rFonts w:ascii="Times New Roman" w:hAnsi="Times New Roman"/>
              <w:lang w:val="en-GB"/>
            </w:rPr>
            <w:t>Austria</w:t>
          </w:r>
        </w:smartTag>
      </w:smartTag>
      <w:r w:rsidRPr="00D31F5E">
        <w:rPr>
          <w:rFonts w:ascii="Times New Roman" w:hAnsi="Times New Roman"/>
          <w:lang w:val="en-GB"/>
        </w:rPr>
        <w:t>, the E</w:t>
      </w:r>
      <w:r w:rsidR="00906218">
        <w:rPr>
          <w:rFonts w:ascii="Times New Roman" w:hAnsi="Times New Roman"/>
          <w:lang w:val="en-GB"/>
        </w:rPr>
        <w:t xml:space="preserve">uropean </w:t>
      </w:r>
      <w:r w:rsidRPr="00D31F5E">
        <w:rPr>
          <w:rFonts w:ascii="Times New Roman" w:hAnsi="Times New Roman"/>
          <w:lang w:val="en-GB"/>
        </w:rPr>
        <w:t>U</w:t>
      </w:r>
      <w:r w:rsidR="00906218">
        <w:rPr>
          <w:rFonts w:ascii="Times New Roman" w:hAnsi="Times New Roman"/>
          <w:lang w:val="en-GB"/>
        </w:rPr>
        <w:t>nion</w:t>
      </w:r>
      <w:r w:rsidRPr="00D31F5E">
        <w:rPr>
          <w:rFonts w:ascii="Times New Roman" w:hAnsi="Times New Roman"/>
          <w:lang w:val="en-GB"/>
        </w:rPr>
        <w:t xml:space="preserve"> and like-minded </w:t>
      </w:r>
      <w:r w:rsidR="00906218">
        <w:rPr>
          <w:rFonts w:ascii="Times New Roman" w:hAnsi="Times New Roman"/>
          <w:lang w:val="en-GB"/>
        </w:rPr>
        <w:t>S</w:t>
      </w:r>
      <w:r w:rsidRPr="00D31F5E">
        <w:rPr>
          <w:rFonts w:ascii="Times New Roman" w:hAnsi="Times New Roman"/>
          <w:lang w:val="en-GB"/>
        </w:rPr>
        <w:t>tates are u</w:t>
      </w:r>
      <w:r w:rsidR="006A049E" w:rsidRPr="00D31F5E">
        <w:rPr>
          <w:rFonts w:ascii="Times New Roman" w:hAnsi="Times New Roman"/>
          <w:lang w:val="en-GB"/>
        </w:rPr>
        <w:t>ndertaking consistent</w:t>
      </w:r>
      <w:r w:rsidRPr="00D31F5E">
        <w:rPr>
          <w:rFonts w:ascii="Times New Roman" w:hAnsi="Times New Roman"/>
          <w:lang w:val="en-GB"/>
        </w:rPr>
        <w:t xml:space="preserve"> efforts </w:t>
      </w:r>
      <w:r w:rsidR="006A049E" w:rsidRPr="00D31F5E">
        <w:rPr>
          <w:rFonts w:ascii="Times New Roman" w:hAnsi="Times New Roman"/>
          <w:lang w:val="en-GB"/>
        </w:rPr>
        <w:t>at the</w:t>
      </w:r>
      <w:r w:rsidRPr="00D31F5E">
        <w:rPr>
          <w:rFonts w:ascii="Times New Roman" w:hAnsi="Times New Roman"/>
          <w:lang w:val="en-GB"/>
        </w:rPr>
        <w:t xml:space="preserve"> international level to enforce </w:t>
      </w:r>
      <w:r w:rsidR="006A049E" w:rsidRPr="00D31F5E">
        <w:rPr>
          <w:rFonts w:ascii="Times New Roman" w:hAnsi="Times New Roman"/>
          <w:lang w:val="en-GB"/>
        </w:rPr>
        <w:t>the</w:t>
      </w:r>
      <w:r w:rsidRPr="00D31F5E">
        <w:rPr>
          <w:rFonts w:ascii="Times New Roman" w:hAnsi="Times New Roman"/>
          <w:lang w:val="en-GB"/>
        </w:rPr>
        <w:t xml:space="preserve"> absolute prohibition of torture. No country in the world has the right to relativi</w:t>
      </w:r>
      <w:r w:rsidR="00906218">
        <w:rPr>
          <w:rFonts w:ascii="Times New Roman" w:hAnsi="Times New Roman"/>
          <w:lang w:val="en-GB"/>
        </w:rPr>
        <w:t>z</w:t>
      </w:r>
      <w:r w:rsidRPr="00D31F5E">
        <w:rPr>
          <w:rFonts w:ascii="Times New Roman" w:hAnsi="Times New Roman"/>
          <w:lang w:val="en-GB"/>
        </w:rPr>
        <w:t xml:space="preserve">e or repeal this prohibition, on </w:t>
      </w:r>
      <w:r w:rsidR="00906218">
        <w:rPr>
          <w:rFonts w:ascii="Times New Roman" w:hAnsi="Times New Roman"/>
          <w:lang w:val="en-GB"/>
        </w:rPr>
        <w:t>any</w:t>
      </w:r>
      <w:r w:rsidRPr="00D31F5E">
        <w:rPr>
          <w:rFonts w:ascii="Times New Roman" w:hAnsi="Times New Roman"/>
          <w:lang w:val="en-GB"/>
        </w:rPr>
        <w:t xml:space="preserve"> grounds whatsoever. In particular, there must be no compromises or distinctions based on gender, tradition, or religion. Each country must continuously review and develop its protection mechanisms against torture and inhuman treatment. In this respect, </w:t>
      </w:r>
      <w:r w:rsidRPr="00D31F5E">
        <w:rPr>
          <w:rStyle w:val="acronimmanager"/>
          <w:rFonts w:ascii="Times New Roman" w:hAnsi="Times New Roman"/>
          <w:lang w:val="en-GB"/>
        </w:rPr>
        <w:t>cooperation</w:t>
      </w:r>
      <w:r w:rsidRPr="00D31F5E">
        <w:rPr>
          <w:rFonts w:ascii="Times New Roman" w:hAnsi="Times New Roman"/>
          <w:lang w:val="en-GB"/>
        </w:rPr>
        <w:t xml:space="preserve"> with the international bodies combating torture is indispensable. We must make sure that they can exercise their mandate without any restrictions.</w:t>
      </w:r>
      <w:r w:rsidR="001D266A" w:rsidRPr="00D31F5E">
        <w:rPr>
          <w:rFonts w:ascii="Times New Roman" w:hAnsi="Times New Roman"/>
          <w:lang w:val="en-GB"/>
        </w:rPr>
        <w:t>”</w:t>
      </w:r>
      <w:r w:rsidRPr="00D31F5E">
        <w:rPr>
          <w:rFonts w:ascii="Times New Roman" w:hAnsi="Times New Roman"/>
          <w:lang w:val="en-GB"/>
        </w:rPr>
        <w:t xml:space="preserve">  </w:t>
      </w:r>
    </w:p>
    <w:p w:rsidR="006F3F8C" w:rsidRDefault="006F3F8C" w:rsidP="006F3F8C">
      <w:pPr>
        <w:jc w:val="center"/>
        <w:rPr>
          <w:rFonts w:ascii="Times New Roman" w:hAnsi="Times New Roman"/>
          <w:b/>
          <w:lang w:val="en-GB"/>
        </w:rPr>
      </w:pPr>
    </w:p>
    <w:p w:rsidR="00DA56CD" w:rsidRPr="00D31F5E" w:rsidRDefault="001D266A" w:rsidP="006F3F8C">
      <w:pPr>
        <w:jc w:val="center"/>
        <w:rPr>
          <w:rFonts w:ascii="Times New Roman" w:hAnsi="Times New Roman"/>
          <w:b/>
          <w:lang w:val="en-GB"/>
        </w:rPr>
      </w:pPr>
      <w:r w:rsidRPr="00D31F5E">
        <w:rPr>
          <w:rFonts w:ascii="Times New Roman" w:hAnsi="Times New Roman"/>
          <w:b/>
          <w:lang w:val="en-GB"/>
        </w:rPr>
        <w:t xml:space="preserve">II. General information on new measures and developments given </w:t>
      </w:r>
      <w:r w:rsidR="006F3F8C">
        <w:rPr>
          <w:rFonts w:ascii="Times New Roman" w:hAnsi="Times New Roman"/>
          <w:b/>
          <w:lang w:val="en-GB"/>
        </w:rPr>
        <w:br/>
      </w:r>
      <w:r w:rsidRPr="00D31F5E">
        <w:rPr>
          <w:rFonts w:ascii="Times New Roman" w:hAnsi="Times New Roman"/>
          <w:b/>
          <w:lang w:val="en-GB"/>
        </w:rPr>
        <w:t xml:space="preserve">in the order of the articles of the </w:t>
      </w:r>
      <w:r w:rsidR="003127D0">
        <w:rPr>
          <w:rFonts w:ascii="Times New Roman" w:hAnsi="Times New Roman"/>
          <w:b/>
          <w:lang w:val="en-GB"/>
        </w:rPr>
        <w:t>C</w:t>
      </w:r>
      <w:r w:rsidRPr="00D31F5E">
        <w:rPr>
          <w:rFonts w:ascii="Times New Roman" w:hAnsi="Times New Roman"/>
          <w:b/>
          <w:lang w:val="en-GB"/>
        </w:rPr>
        <w:t xml:space="preserve">onvention </w:t>
      </w:r>
    </w:p>
    <w:p w:rsidR="00923248" w:rsidRPr="00D31F5E" w:rsidRDefault="00923248" w:rsidP="006F3F8C">
      <w:pPr>
        <w:rPr>
          <w:rFonts w:ascii="Times New Roman" w:hAnsi="Times New Roman"/>
          <w:b/>
          <w:sz w:val="22"/>
          <w:szCs w:val="22"/>
          <w:lang w:val="en-GB"/>
        </w:rPr>
      </w:pPr>
    </w:p>
    <w:p w:rsidR="001D266A" w:rsidRPr="00D31F5E" w:rsidRDefault="001D266A" w:rsidP="006F3F8C">
      <w:pPr>
        <w:jc w:val="center"/>
        <w:rPr>
          <w:rFonts w:ascii="Times New Roman" w:hAnsi="Times New Roman"/>
          <w:b/>
          <w:lang w:val="en-GB"/>
        </w:rPr>
      </w:pPr>
      <w:r w:rsidRPr="00D31F5E">
        <w:rPr>
          <w:rFonts w:ascii="Times New Roman" w:hAnsi="Times New Roman"/>
          <w:b/>
          <w:lang w:val="en-GB"/>
        </w:rPr>
        <w:t>Article 3</w:t>
      </w:r>
    </w:p>
    <w:p w:rsidR="001D266A" w:rsidRPr="00D31F5E" w:rsidRDefault="001D266A" w:rsidP="006F3F8C">
      <w:pPr>
        <w:jc w:val="center"/>
        <w:rPr>
          <w:rFonts w:ascii="Times New Roman" w:hAnsi="Times New Roman"/>
          <w:lang w:val="en-GB"/>
        </w:rPr>
      </w:pPr>
    </w:p>
    <w:p w:rsidR="003243CB" w:rsidRDefault="001D266A" w:rsidP="00631DC6">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At the outset</w:t>
      </w:r>
      <w:r w:rsidR="003127D0">
        <w:rPr>
          <w:rFonts w:ascii="Times New Roman" w:hAnsi="Times New Roman"/>
          <w:lang w:val="en-GB"/>
        </w:rPr>
        <w:t>,</w:t>
      </w:r>
      <w:r w:rsidRPr="00D31F5E">
        <w:rPr>
          <w:rFonts w:ascii="Times New Roman" w:hAnsi="Times New Roman"/>
          <w:lang w:val="en-GB"/>
        </w:rPr>
        <w:t xml:space="preserve"> we would like to mention that</w:t>
      </w:r>
      <w:r w:rsidR="00826CAA">
        <w:rPr>
          <w:rFonts w:ascii="Times New Roman" w:hAnsi="Times New Roman"/>
          <w:lang w:val="en-GB"/>
        </w:rPr>
        <w:t>,</w:t>
      </w:r>
      <w:r w:rsidRPr="00D31F5E">
        <w:rPr>
          <w:rFonts w:ascii="Times New Roman" w:hAnsi="Times New Roman"/>
          <w:lang w:val="en-GB"/>
        </w:rPr>
        <w:t xml:space="preserve"> internationally</w:t>
      </w:r>
      <w:r w:rsidR="00826CAA">
        <w:rPr>
          <w:rFonts w:ascii="Times New Roman" w:hAnsi="Times New Roman"/>
          <w:lang w:val="en-GB"/>
        </w:rPr>
        <w:t>,</w:t>
      </w:r>
      <w:r w:rsidRPr="00D31F5E">
        <w:rPr>
          <w:rFonts w:ascii="Times New Roman" w:hAnsi="Times New Roman"/>
          <w:lang w:val="en-GB"/>
        </w:rPr>
        <w:t xml:space="preserve"> </w:t>
      </w:r>
      <w:smartTag w:uri="urn:schemas-microsoft-com:office:smarttags" w:element="place">
        <w:smartTag w:uri="urn:schemas-microsoft-com:office:smarttags" w:element="country-region">
          <w:r w:rsidRPr="00D31F5E">
            <w:rPr>
              <w:rFonts w:ascii="Times New Roman" w:hAnsi="Times New Roman"/>
              <w:lang w:val="en-GB"/>
            </w:rPr>
            <w:t>Austria</w:t>
          </w:r>
        </w:smartTag>
      </w:smartTag>
      <w:r w:rsidRPr="00D31F5E">
        <w:rPr>
          <w:rFonts w:ascii="Times New Roman" w:hAnsi="Times New Roman"/>
          <w:lang w:val="en-GB"/>
        </w:rPr>
        <w:t xml:space="preserve"> still ranks high on the list of receiving countries despite the general decrease in the number of asylum-seekers</w:t>
      </w:r>
      <w:r w:rsidR="004B7ED1">
        <w:rPr>
          <w:rFonts w:ascii="Times New Roman" w:hAnsi="Times New Roman"/>
          <w:lang w:val="en-GB"/>
        </w:rPr>
        <w:t>.</w:t>
      </w:r>
    </w:p>
    <w:p w:rsidR="00826CAA" w:rsidRDefault="00826CAA" w:rsidP="006F3F8C">
      <w:pPr>
        <w:rPr>
          <w:rFonts w:ascii="Times New Roman" w:hAnsi="Times New Roman"/>
          <w:lang w:val="en-GB"/>
        </w:rPr>
      </w:pPr>
    </w:p>
    <w:p w:rsidR="00826CAA" w:rsidRPr="00D31F5E" w:rsidRDefault="00826CAA" w:rsidP="006F3F8C">
      <w:pPr>
        <w:rPr>
          <w:rFonts w:ascii="Times New Roman" w:hAnsi="Times New Roman"/>
          <w:lang w:val="en-GB"/>
        </w:rPr>
      </w:pPr>
      <w:r>
        <w:rPr>
          <w:rFonts w:ascii="Times New Roman" w:hAnsi="Times New Roman"/>
          <w:lang w:val="en-GB"/>
        </w:rPr>
        <w:t>Figure I</w:t>
      </w:r>
    </w:p>
    <w:p w:rsidR="003243CB" w:rsidRPr="00D31F5E" w:rsidRDefault="003243CB" w:rsidP="006F3F8C">
      <w:pPr>
        <w:autoSpaceDE w:val="0"/>
        <w:autoSpaceDN w:val="0"/>
        <w:adjustRightInd w:val="0"/>
        <w:jc w:val="both"/>
        <w:rPr>
          <w:rFonts w:ascii="Times New Roman" w:hAnsi="Times New Roman"/>
          <w:sz w:val="22"/>
          <w:szCs w:val="22"/>
          <w:lang w:val="en-GB"/>
        </w:rPr>
      </w:pPr>
    </w:p>
    <w:p w:rsidR="00836947" w:rsidRPr="00D31F5E" w:rsidRDefault="0009366A" w:rsidP="006F3F8C">
      <w:pPr>
        <w:autoSpaceDE w:val="0"/>
        <w:autoSpaceDN w:val="0"/>
        <w:adjustRightInd w:val="0"/>
        <w:jc w:val="center"/>
        <w:rPr>
          <w:rFonts w:ascii="Times New Roman" w:hAnsi="Times New Roman"/>
          <w:sz w:val="22"/>
          <w:szCs w:val="22"/>
          <w:lang w:val="en-GB"/>
        </w:rPr>
      </w:pPr>
      <w:r>
        <w:rPr>
          <w:rFonts w:ascii="Times New Roman" w:hAnsi="Times New Roman"/>
          <w:noProof/>
          <w:sz w:val="22"/>
          <w:szCs w:val="22"/>
          <w:lang w:val="en-US" w:eastAsia="zh-CN"/>
        </w:rPr>
        <w:pict>
          <v:rect id="_x0000_s1101" style="position:absolute;left:0;text-align:left;margin-left:8.45pt;margin-top:9pt;width:336.45pt;height:203.55pt;z-index:3" filled="f" strokeweight="0"/>
        </w:pict>
      </w:r>
      <w:r w:rsidR="001D266A" w:rsidRPr="00826CAA">
        <w:rPr>
          <w:rFonts w:ascii="Times New Roman" w:hAnsi="Times New Roman"/>
          <w:noProof/>
          <w:sz w:val="22"/>
          <w:szCs w:val="22"/>
          <w:lang w:val="en-GB" w:eastAsia="de-AT"/>
        </w:rPr>
      </w:r>
      <w:r w:rsidRPr="00826CAA">
        <w:rPr>
          <w:rFonts w:ascii="Times New Roman" w:hAnsi="Times New Roman"/>
          <w:sz w:val="22"/>
          <w:szCs w:val="22"/>
          <w:lang w:val="en-GB"/>
        </w:rPr>
        <w:pict>
          <v:group id="_x0000_s1026" editas="canvas" style="width:342.75pt;height:212.55pt;mso-position-horizontal-relative:char;mso-position-vertical-relative:line" coordsize="6855,4251">
            <o:lock v:ext="edit" aspectratio="t"/>
            <v:shape id="_x0000_s1027" type="#_x0000_t75" style="position:absolute;width:6855;height:4251" o:preferrelative="f">
              <v:fill o:detectmouseclick="t"/>
              <v:path o:extrusionok="t" o:connecttype="none"/>
              <o:lock v:ext="edit" text="t"/>
            </v:shape>
            <v:rect id="_x0000_s1028" style="position:absolute;top:180;width:6729;height:4071" strokeweight="0"/>
            <v:shape id="_x0000_s1029" style="position:absolute;left:746;top:3495;width:5811;height:207" coordsize="5811,207" path="m,207l264,,5811,,5546,207,,207xe" fillcolor="silver" stroked="f">
              <v:path arrowok="t"/>
            </v:shape>
            <v:shape id="_x0000_s1030" style="position:absolute;left:746;top:667;width:264;height:3035" coordsize="264,3035" path="m,3035l,207,264,r,2828l,3035xe" fillcolor="silver" stroked="f">
              <v:path arrowok="t"/>
            </v:shape>
            <v:rect id="_x0000_s1031" style="position:absolute;left:1010;top:667;width:5547;height:2828" fillcolor="silver" stroked="f"/>
            <v:shape id="_x0000_s1032" style="position:absolute;left:746;top:3495;width:5811;height:207" coordsize="506,18" path="m,18l23,,506,e" filled="f" strokeweight="0">
              <v:path arrowok="t"/>
            </v:shape>
            <v:shape id="_x0000_s1033" style="position:absolute;left:746;top:3139;width:5811;height:207" coordsize="506,18" path="m,18l23,,506,e" filled="f" strokeweight="0">
              <v:path arrowok="t"/>
            </v:shape>
            <v:shape id="_x0000_s1034" style="position:absolute;left:746;top:2794;width:5811;height:195" coordsize="506,17" path="m,17l23,,506,e" filled="f" strokeweight="0">
              <v:path arrowok="t"/>
            </v:shape>
            <v:shape id="_x0000_s1035" style="position:absolute;left:746;top:2437;width:5811;height:207" coordsize="506,18" path="m,18l23,,506,e" filled="f" strokeweight="0">
              <v:path arrowok="t"/>
            </v:shape>
            <v:shape id="_x0000_s1036" style="position:absolute;left:746;top:2081;width:5811;height:207" coordsize="506,18" path="m,18l23,,506,e" filled="f" strokeweight="0">
              <v:path arrowok="t"/>
            </v:shape>
            <v:shape id="_x0000_s1037" style="position:absolute;left:746;top:1725;width:5811;height:207" coordsize="506,18" path="m,18l23,,506,e" filled="f" strokeweight="0">
              <v:path arrowok="t"/>
            </v:shape>
            <v:shape id="_x0000_s1038" style="position:absolute;left:746;top:1380;width:5811;height:195" coordsize="506,17" path="m,17l23,,506,e" filled="f" strokeweight="0">
              <v:path arrowok="t"/>
            </v:shape>
            <v:shape id="_x0000_s1039" style="position:absolute;left:746;top:1023;width:5811;height:207" coordsize="506,18" path="m,18l23,,506,e" filled="f" strokeweight="0">
              <v:path arrowok="t"/>
            </v:shape>
            <v:shape id="_x0000_s1040" style="position:absolute;left:746;top:667;width:5811;height:207" coordsize="506,18" path="m,18l23,,506,e" filled="f" strokeweight="0">
              <v:path arrowok="t"/>
            </v:shape>
            <v:shape id="_x0000_s1041" style="position:absolute;left:746;top:3495;width:5811;height:207" coordsize="5811,207" path="m5811,l5546,207,,207,264,,5811,xe" filled="f" strokeweight="0">
              <v:path arrowok="t"/>
            </v:shape>
            <v:shape id="_x0000_s1042" style="position:absolute;left:746;top:667;width:264;height:3035" coordsize="264,3035" path="m,3035l,207,264,r,2828l,3035xe" filled="f" strokecolor="gray" strokeweight=".55pt">
              <v:path arrowok="t"/>
            </v:shape>
            <v:rect id="_x0000_s1043" style="position:absolute;left:1010;top:667;width:5547;height:2828" filled="f" strokecolor="gray" strokeweight=".55pt"/>
            <v:shape id="_x0000_s1044" style="position:absolute;left:1378;top:770;width:115;height:2875" coordsize="115,2875" path="m,2875l,81,115,r,2794l,2875xe" fillcolor="#4d4d80" strokeweight=".55pt">
              <v:path arrowok="t"/>
            </v:shape>
            <v:rect id="_x0000_s1045" style="position:absolute;left:1068;top:851;width:310;height:2794" fillcolor="#99f" strokeweight=".55pt"/>
            <v:shape id="_x0000_s1046" style="position:absolute;left:1068;top:770;width:425;height:81" coordsize="425,81" path="m310,81l425,,103,,,81r310,xe" fillcolor="#7373bf" strokeweight=".55pt">
              <v:path arrowok="t"/>
            </v:shape>
            <v:shape id="_x0000_s1047" style="position:absolute;left:2170;top:1265;width:115;height:2380" coordsize="115,2380" path="m,2380l,92,115,r,2299l,2380xe" fillcolor="#4d4d80" strokeweight=".55pt">
              <v:path arrowok="t"/>
            </v:shape>
            <v:rect id="_x0000_s1048" style="position:absolute;left:1860;top:1357;width:310;height:2288" fillcolor="#99f" strokeweight=".55pt"/>
            <v:shape id="_x0000_s1049" style="position:absolute;left:1860;top:1265;width:425;height:92" coordsize="425,92" path="m310,92l425,,104,,,92r310,xe" fillcolor="#7373bf" strokeweight=".55pt">
              <v:path arrowok="t"/>
            </v:shape>
            <v:shape id="_x0000_s1050" style="position:absolute;left:2963;top:1817;width:114;height:1828" coordsize="114,1828" path="m,1828l,80,114,r,1747l,1828xe" fillcolor="#4d4d80" strokeweight=".55pt">
              <v:path arrowok="t"/>
            </v:shape>
            <v:rect id="_x0000_s1051" style="position:absolute;left:2652;top:1897;width:311;height:1748" fillcolor="#99f" strokeweight=".55pt"/>
            <v:shape id="_x0000_s1052" style="position:absolute;left:2652;top:1817;width:425;height:80" coordsize="425,80" path="m311,80l425,,104,,,80r311,xe" fillcolor="#7373bf" strokeweight=".55pt">
              <v:path arrowok="t"/>
            </v:shape>
            <v:shape id="_x0000_s1053" style="position:absolute;left:3755;top:1966;width:115;height:1679" coordsize="115,1679" path="m,1679l,81,115,r,1598l,1679xe" fillcolor="#4d4d80" strokeweight=".55pt">
              <v:path arrowok="t"/>
            </v:shape>
            <v:rect id="_x0000_s1054" style="position:absolute;left:3433;top:2047;width:322;height:1598" fillcolor="#99f" strokeweight=".55pt"/>
            <v:shape id="_x0000_s1055" style="position:absolute;left:3433;top:1966;width:437;height:81" coordsize="437,81" path="m322,81l437,,115,,,81r322,xe" fillcolor="#7373bf" strokeweight=".55pt">
              <v:path arrowok="t"/>
            </v:shape>
            <v:shape id="_x0000_s1056" style="position:absolute;left:4547;top:2610;width:103;height:1035" coordsize="103,1035" path="m,1035l,80,103,r,954l,1035xe" fillcolor="#4d4d80" strokeweight=".55pt">
              <v:path arrowok="t"/>
            </v:shape>
            <v:rect id="_x0000_s1057" style="position:absolute;left:4226;top:2690;width:321;height:955" fillcolor="#99f" strokeweight=".55pt"/>
            <v:shape id="_x0000_s1058" style="position:absolute;left:4226;top:2610;width:424;height:80" coordsize="424,80" path="m321,80l424,,114,,,80r321,xe" fillcolor="#7373bf" strokeweight=".55pt">
              <v:path arrowok="t"/>
            </v:shape>
            <v:shape id="_x0000_s1059" style="position:absolute;left:5339;top:2713;width:104;height:932" coordsize="104,932" path="m,932l,81,104,r,851l,932xe" fillcolor="#4d4d80" strokeweight=".55pt">
              <v:path arrowok="t"/>
            </v:shape>
            <v:rect id="_x0000_s1060" style="position:absolute;left:5018;top:2794;width:321;height:851" fillcolor="#99f" strokeweight=".55pt"/>
            <v:shape id="_x0000_s1061" style="position:absolute;left:5018;top:2713;width:425;height:81" coordsize="425,81" path="m321,81l425,,115,,,81r321,xe" fillcolor="#7373bf" strokeweight=".55pt">
              <v:path arrowok="t"/>
            </v:shape>
            <v:shape id="_x0000_s1062" style="position:absolute;left:6132;top:3357;width:103;height:288" coordsize="103,288" path="m,288l,81,103,r,207l,288xe" fillcolor="#4d4d80" strokeweight=".55pt">
              <v:path arrowok="t"/>
            </v:shape>
            <v:rect id="_x0000_s1063" style="position:absolute;left:5810;top:3438;width:322;height:207" fillcolor="#99f" strokeweight=".55pt"/>
            <v:shape id="_x0000_s1064" style="position:absolute;left:5810;top:3357;width:425;height:81" coordsize="425,81" path="m322,81l425,,115,,,81r322,xe" fillcolor="#7373bf" strokeweight=".55pt">
              <v:path arrowok="t"/>
            </v:shape>
            <v:line id="_x0000_s1065" style="position:absolute;flip:y" from="746,874" to="747,3702" strokeweight="0"/>
            <v:line id="_x0000_s1066" style="position:absolute;flip:x" from="700,3702" to="746,3703" strokeweight="0"/>
            <v:line id="_x0000_s1067" style="position:absolute;flip:x" from="700,3346" to="746,3347" strokeweight="0"/>
            <v:line id="_x0000_s1068" style="position:absolute;flip:x" from="700,2989" to="746,2990" strokeweight="0"/>
            <v:line id="_x0000_s1069" style="position:absolute;flip:x" from="700,2644" to="746,2645" strokeweight="0"/>
            <v:line id="_x0000_s1070" style="position:absolute;flip:x" from="700,2288" to="746,2289" strokeweight="0"/>
            <v:line id="_x0000_s1071" style="position:absolute;flip:x" from="700,1932" to="746,1933" strokeweight="0"/>
            <v:line id="_x0000_s1072" style="position:absolute;flip:x" from="700,1575" to="746,1576" strokeweight="0"/>
            <v:line id="_x0000_s1073" style="position:absolute;flip:x" from="700,1230" to="746,1231" strokeweight="0"/>
            <v:line id="_x0000_s1074" style="position:absolute;flip:x" from="700,874" to="746,875" strokeweight="0"/>
            <v:rect id="_x0000_s1075" style="position:absolute;left:609;top:3622;width:67;height:138;mso-wrap-style:none" filled="f" stroked="f">
              <v:textbox style="mso-next-textbox:#_x0000_s1075;mso-fit-shape-to-text:t" inset="0,0,0,0">
                <w:txbxContent>
                  <w:p w:rsidR="003C775B" w:rsidRDefault="003C775B" w:rsidP="001D266A">
                    <w:r>
                      <w:rPr>
                        <w:rFonts w:cs="Arial"/>
                        <w:color w:val="000000"/>
                        <w:sz w:val="12"/>
                        <w:szCs w:val="12"/>
                        <w:lang w:val="en-US"/>
                      </w:rPr>
                      <w:t>0</w:t>
                    </w:r>
                  </w:p>
                </w:txbxContent>
              </v:textbox>
            </v:rect>
            <v:rect id="_x0000_s1076" style="position:absolute;left:402;top:3265;width:301;height:276;mso-wrap-style:none" filled="f" stroked="f">
              <v:textbox style="mso-next-textbox:#_x0000_s1076;mso-fit-shape-to-text:t" inset="0,0,0,0">
                <w:txbxContent>
                  <w:p w:rsidR="003C775B" w:rsidRDefault="003C775B" w:rsidP="001D266A">
                    <w:r>
                      <w:rPr>
                        <w:rFonts w:cs="Arial"/>
                        <w:color w:val="000000"/>
                        <w:sz w:val="12"/>
                        <w:szCs w:val="12"/>
                        <w:lang w:val="en-US"/>
                      </w:rPr>
                      <w:t>5</w:t>
                    </w:r>
                    <w:r w:rsidR="0093384F">
                      <w:rPr>
                        <w:rFonts w:cs="Arial"/>
                        <w:color w:val="000000"/>
                        <w:sz w:val="12"/>
                        <w:szCs w:val="12"/>
                        <w:lang w:val="en-US"/>
                      </w:rPr>
                      <w:t xml:space="preserve"> </w:t>
                    </w:r>
                    <w:r>
                      <w:rPr>
                        <w:rFonts w:cs="Arial"/>
                        <w:color w:val="000000"/>
                        <w:sz w:val="12"/>
                        <w:szCs w:val="12"/>
                        <w:lang w:val="en-US"/>
                      </w:rPr>
                      <w:t>000</w:t>
                    </w:r>
                  </w:p>
                </w:txbxContent>
              </v:textbox>
            </v:rect>
            <v:rect id="_x0000_s1077" style="position:absolute;left:333;top:2909;width:368;height:276;mso-wrap-style:none" filled="f" stroked="f">
              <v:textbox style="mso-next-textbox:#_x0000_s1077;mso-fit-shape-to-text:t" inset="0,0,0,0">
                <w:txbxContent>
                  <w:p w:rsidR="003C775B" w:rsidRDefault="003C775B" w:rsidP="001D266A">
                    <w:r>
                      <w:rPr>
                        <w:rFonts w:cs="Arial"/>
                        <w:color w:val="000000"/>
                        <w:sz w:val="12"/>
                        <w:szCs w:val="12"/>
                        <w:lang w:val="en-US"/>
                      </w:rPr>
                      <w:t>10</w:t>
                    </w:r>
                    <w:r w:rsidR="0093384F">
                      <w:rPr>
                        <w:rFonts w:cs="Arial"/>
                        <w:color w:val="000000"/>
                        <w:sz w:val="12"/>
                        <w:szCs w:val="12"/>
                        <w:lang w:val="en-US"/>
                      </w:rPr>
                      <w:t xml:space="preserve"> </w:t>
                    </w:r>
                    <w:r>
                      <w:rPr>
                        <w:rFonts w:cs="Arial"/>
                        <w:color w:val="000000"/>
                        <w:sz w:val="12"/>
                        <w:szCs w:val="12"/>
                        <w:lang w:val="en-US"/>
                      </w:rPr>
                      <w:t>000</w:t>
                    </w:r>
                  </w:p>
                </w:txbxContent>
              </v:textbox>
            </v:rect>
            <v:rect id="_x0000_s1078" style="position:absolute;left:333;top:2564;width:368;height:276;mso-wrap-style:none" filled="f" stroked="f">
              <v:textbox style="mso-next-textbox:#_x0000_s1078;mso-fit-shape-to-text:t" inset="0,0,0,0">
                <w:txbxContent>
                  <w:p w:rsidR="003C775B" w:rsidRDefault="003C775B" w:rsidP="001D266A">
                    <w:r>
                      <w:rPr>
                        <w:rFonts w:cs="Arial"/>
                        <w:color w:val="000000"/>
                        <w:sz w:val="12"/>
                        <w:szCs w:val="12"/>
                        <w:lang w:val="en-US"/>
                      </w:rPr>
                      <w:t>15</w:t>
                    </w:r>
                    <w:r w:rsidR="0093384F">
                      <w:rPr>
                        <w:rFonts w:cs="Arial"/>
                        <w:color w:val="000000"/>
                        <w:sz w:val="12"/>
                        <w:szCs w:val="12"/>
                        <w:lang w:val="en-US"/>
                      </w:rPr>
                      <w:t xml:space="preserve"> </w:t>
                    </w:r>
                    <w:r>
                      <w:rPr>
                        <w:rFonts w:cs="Arial"/>
                        <w:color w:val="000000"/>
                        <w:sz w:val="12"/>
                        <w:szCs w:val="12"/>
                        <w:lang w:val="en-US"/>
                      </w:rPr>
                      <w:t>000</w:t>
                    </w:r>
                  </w:p>
                </w:txbxContent>
              </v:textbox>
            </v:rect>
            <v:rect id="_x0000_s1079" style="position:absolute;left:333;top:2207;width:368;height:276;mso-wrap-style:none" filled="f" stroked="f">
              <v:textbox style="mso-next-textbox:#_x0000_s1079;mso-fit-shape-to-text:t" inset="0,0,0,0">
                <w:txbxContent>
                  <w:p w:rsidR="003C775B" w:rsidRDefault="003C775B" w:rsidP="001D266A">
                    <w:r>
                      <w:rPr>
                        <w:rFonts w:cs="Arial"/>
                        <w:color w:val="000000"/>
                        <w:sz w:val="12"/>
                        <w:szCs w:val="12"/>
                        <w:lang w:val="en-US"/>
                      </w:rPr>
                      <w:t>20</w:t>
                    </w:r>
                    <w:r w:rsidR="0093384F">
                      <w:rPr>
                        <w:rFonts w:cs="Arial"/>
                        <w:color w:val="000000"/>
                        <w:sz w:val="12"/>
                        <w:szCs w:val="12"/>
                        <w:lang w:val="en-US"/>
                      </w:rPr>
                      <w:t xml:space="preserve"> </w:t>
                    </w:r>
                    <w:r>
                      <w:rPr>
                        <w:rFonts w:cs="Arial"/>
                        <w:color w:val="000000"/>
                        <w:sz w:val="12"/>
                        <w:szCs w:val="12"/>
                        <w:lang w:val="en-US"/>
                      </w:rPr>
                      <w:t>000</w:t>
                    </w:r>
                  </w:p>
                </w:txbxContent>
              </v:textbox>
            </v:rect>
            <v:rect id="_x0000_s1080" style="position:absolute;left:333;top:1851;width:368;height:276;mso-wrap-style:none" filled="f" stroked="f">
              <v:textbox style="mso-next-textbox:#_x0000_s1080;mso-fit-shape-to-text:t" inset="0,0,0,0">
                <w:txbxContent>
                  <w:p w:rsidR="003C775B" w:rsidRDefault="003C775B" w:rsidP="001D266A">
                    <w:r>
                      <w:rPr>
                        <w:rFonts w:cs="Arial"/>
                        <w:color w:val="000000"/>
                        <w:sz w:val="12"/>
                        <w:szCs w:val="12"/>
                        <w:lang w:val="en-US"/>
                      </w:rPr>
                      <w:t>25</w:t>
                    </w:r>
                    <w:r w:rsidR="0093384F">
                      <w:rPr>
                        <w:rFonts w:cs="Arial"/>
                        <w:color w:val="000000"/>
                        <w:sz w:val="12"/>
                        <w:szCs w:val="12"/>
                        <w:lang w:val="en-US"/>
                      </w:rPr>
                      <w:t xml:space="preserve"> </w:t>
                    </w:r>
                    <w:r>
                      <w:rPr>
                        <w:rFonts w:cs="Arial"/>
                        <w:color w:val="000000"/>
                        <w:sz w:val="12"/>
                        <w:szCs w:val="12"/>
                        <w:lang w:val="en-US"/>
                      </w:rPr>
                      <w:t>000</w:t>
                    </w:r>
                  </w:p>
                </w:txbxContent>
              </v:textbox>
            </v:rect>
            <v:rect id="_x0000_s1081" style="position:absolute;left:333;top:1495;width:368;height:276;mso-wrap-style:none" filled="f" stroked="f">
              <v:textbox style="mso-next-textbox:#_x0000_s1081;mso-fit-shape-to-text:t" inset="0,0,0,0">
                <w:txbxContent>
                  <w:p w:rsidR="003C775B" w:rsidRDefault="003C775B" w:rsidP="001D266A">
                    <w:r>
                      <w:rPr>
                        <w:rFonts w:cs="Arial"/>
                        <w:color w:val="000000"/>
                        <w:sz w:val="12"/>
                        <w:szCs w:val="12"/>
                        <w:lang w:val="en-US"/>
                      </w:rPr>
                      <w:t>30</w:t>
                    </w:r>
                    <w:r w:rsidR="0093384F">
                      <w:rPr>
                        <w:rFonts w:cs="Arial"/>
                        <w:color w:val="000000"/>
                        <w:sz w:val="12"/>
                        <w:szCs w:val="12"/>
                        <w:lang w:val="en-US"/>
                      </w:rPr>
                      <w:t xml:space="preserve"> </w:t>
                    </w:r>
                    <w:r>
                      <w:rPr>
                        <w:rFonts w:cs="Arial"/>
                        <w:color w:val="000000"/>
                        <w:sz w:val="12"/>
                        <w:szCs w:val="12"/>
                        <w:lang w:val="en-US"/>
                      </w:rPr>
                      <w:t>000</w:t>
                    </w:r>
                  </w:p>
                </w:txbxContent>
              </v:textbox>
            </v:rect>
            <v:rect id="_x0000_s1082" style="position:absolute;left:333;top:1150;width:368;height:276;mso-wrap-style:none" filled="f" stroked="f">
              <v:textbox style="mso-next-textbox:#_x0000_s1082;mso-fit-shape-to-text:t" inset="0,0,0,0">
                <w:txbxContent>
                  <w:p w:rsidR="003C775B" w:rsidRDefault="003C775B" w:rsidP="001D266A">
                    <w:r>
                      <w:rPr>
                        <w:rFonts w:cs="Arial"/>
                        <w:color w:val="000000"/>
                        <w:sz w:val="12"/>
                        <w:szCs w:val="12"/>
                        <w:lang w:val="en-US"/>
                      </w:rPr>
                      <w:t>35</w:t>
                    </w:r>
                    <w:r w:rsidR="0093384F">
                      <w:rPr>
                        <w:rFonts w:cs="Arial"/>
                        <w:color w:val="000000"/>
                        <w:sz w:val="12"/>
                        <w:szCs w:val="12"/>
                        <w:lang w:val="en-US"/>
                      </w:rPr>
                      <w:t xml:space="preserve"> </w:t>
                    </w:r>
                    <w:r>
                      <w:rPr>
                        <w:rFonts w:cs="Arial"/>
                        <w:color w:val="000000"/>
                        <w:sz w:val="12"/>
                        <w:szCs w:val="12"/>
                        <w:lang w:val="en-US"/>
                      </w:rPr>
                      <w:t>000</w:t>
                    </w:r>
                  </w:p>
                </w:txbxContent>
              </v:textbox>
            </v:rect>
            <v:rect id="_x0000_s1083" style="position:absolute;left:333;top:793;width:368;height:276;mso-wrap-style:none" filled="f" stroked="f">
              <v:textbox style="mso-next-textbox:#_x0000_s1083;mso-fit-shape-to-text:t" inset="0,0,0,0">
                <w:txbxContent>
                  <w:p w:rsidR="003C775B" w:rsidRDefault="003C775B" w:rsidP="001D266A">
                    <w:r>
                      <w:rPr>
                        <w:rFonts w:cs="Arial"/>
                        <w:color w:val="000000"/>
                        <w:sz w:val="12"/>
                        <w:szCs w:val="12"/>
                        <w:lang w:val="en-US"/>
                      </w:rPr>
                      <w:t>40</w:t>
                    </w:r>
                    <w:r w:rsidR="0093384F">
                      <w:rPr>
                        <w:rFonts w:cs="Arial"/>
                        <w:color w:val="000000"/>
                        <w:sz w:val="12"/>
                        <w:szCs w:val="12"/>
                        <w:lang w:val="en-US"/>
                      </w:rPr>
                      <w:t xml:space="preserve"> </w:t>
                    </w:r>
                    <w:r>
                      <w:rPr>
                        <w:rFonts w:cs="Arial"/>
                        <w:color w:val="000000"/>
                        <w:sz w:val="12"/>
                        <w:szCs w:val="12"/>
                        <w:lang w:val="en-US"/>
                      </w:rPr>
                      <w:t>000</w:t>
                    </w:r>
                  </w:p>
                </w:txbxContent>
              </v:textbox>
            </v:rect>
            <v:line id="_x0000_s1084" style="position:absolute" from="746,3702" to="6292,3703" strokeweight="0"/>
            <v:line id="_x0000_s1085" style="position:absolute" from="746,3702" to="747,3748" strokeweight="0"/>
            <v:line id="_x0000_s1086" style="position:absolute" from="1539,3702" to="1540,3748" strokeweight="0"/>
            <v:line id="_x0000_s1087" style="position:absolute" from="2331,3702" to="2332,3748" strokeweight="0"/>
            <v:line id="_x0000_s1088" style="position:absolute" from="3123,3702" to="3124,3748" strokeweight="0"/>
            <v:line id="_x0000_s1089" style="position:absolute" from="3916,3702" to="3917,3748" strokeweight="0"/>
            <v:line id="_x0000_s1090" style="position:absolute" from="4708,3702" to="4709,3748" strokeweight="0"/>
            <v:line id="_x0000_s1091" style="position:absolute" from="5500,3702" to="5501,3748" strokeweight="0"/>
            <v:line id="_x0000_s1092" style="position:absolute" from="6292,3702" to="6293,3748" strokeweight="0"/>
            <v:rect id="_x0000_s1093" style="position:absolute;left:976;top:3783;width:312;height:322;mso-wrap-style:none" filled="f" stroked="f">
              <v:textbox style="mso-next-textbox:#_x0000_s1093;mso-fit-shape-to-text:t" inset="0,0,0,0">
                <w:txbxContent>
                  <w:p w:rsidR="003C775B" w:rsidRDefault="003C775B" w:rsidP="001D266A">
                    <w:r>
                      <w:rPr>
                        <w:rFonts w:cs="Arial"/>
                        <w:b/>
                        <w:bCs/>
                        <w:color w:val="000000"/>
                        <w:sz w:val="14"/>
                        <w:szCs w:val="14"/>
                        <w:lang w:val="en-US"/>
                      </w:rPr>
                      <w:t>2002</w:t>
                    </w:r>
                  </w:p>
                </w:txbxContent>
              </v:textbox>
            </v:rect>
            <v:rect id="_x0000_s1094" style="position:absolute;left:1768;top:3783;width:312;height:322;mso-wrap-style:none" filled="f" stroked="f">
              <v:textbox style="mso-next-textbox:#_x0000_s1094;mso-fit-shape-to-text:t" inset="0,0,0,0">
                <w:txbxContent>
                  <w:p w:rsidR="003C775B" w:rsidRDefault="003C775B" w:rsidP="001D266A">
                    <w:r>
                      <w:rPr>
                        <w:rFonts w:cs="Arial"/>
                        <w:b/>
                        <w:bCs/>
                        <w:color w:val="000000"/>
                        <w:sz w:val="14"/>
                        <w:szCs w:val="14"/>
                        <w:lang w:val="en-US"/>
                      </w:rPr>
                      <w:t>2003</w:t>
                    </w:r>
                  </w:p>
                </w:txbxContent>
              </v:textbox>
            </v:rect>
            <v:rect id="_x0000_s1095" style="position:absolute;left:2561;top:3783;width:312;height:322;mso-wrap-style:none" filled="f" stroked="f">
              <v:textbox style="mso-next-textbox:#_x0000_s1095;mso-fit-shape-to-text:t" inset="0,0,0,0">
                <w:txbxContent>
                  <w:p w:rsidR="003C775B" w:rsidRDefault="003C775B" w:rsidP="001D266A">
                    <w:r>
                      <w:rPr>
                        <w:rFonts w:cs="Arial"/>
                        <w:b/>
                        <w:bCs/>
                        <w:color w:val="000000"/>
                        <w:sz w:val="14"/>
                        <w:szCs w:val="14"/>
                        <w:lang w:val="en-US"/>
                      </w:rPr>
                      <w:t>2004</w:t>
                    </w:r>
                  </w:p>
                </w:txbxContent>
              </v:textbox>
            </v:rect>
            <v:rect id="_x0000_s1096" style="position:absolute;left:3353;top:3783;width:312;height:322;mso-wrap-style:none" filled="f" stroked="f">
              <v:textbox style="mso-next-textbox:#_x0000_s1096;mso-fit-shape-to-text:t" inset="0,0,0,0">
                <w:txbxContent>
                  <w:p w:rsidR="003C775B" w:rsidRDefault="003C775B" w:rsidP="001D266A">
                    <w:r>
                      <w:rPr>
                        <w:rFonts w:cs="Arial"/>
                        <w:b/>
                        <w:bCs/>
                        <w:color w:val="000000"/>
                        <w:sz w:val="14"/>
                        <w:szCs w:val="14"/>
                        <w:lang w:val="en-US"/>
                      </w:rPr>
                      <w:t>2005</w:t>
                    </w:r>
                  </w:p>
                </w:txbxContent>
              </v:textbox>
            </v:rect>
            <v:rect id="_x0000_s1097" style="position:absolute;left:4145;top:3783;width:312;height:322;mso-wrap-style:none" filled="f" stroked="f">
              <v:textbox style="mso-next-textbox:#_x0000_s1097;mso-fit-shape-to-text:t" inset="0,0,0,0">
                <w:txbxContent>
                  <w:p w:rsidR="003C775B" w:rsidRDefault="003C775B" w:rsidP="001D266A">
                    <w:r>
                      <w:rPr>
                        <w:rFonts w:cs="Arial"/>
                        <w:b/>
                        <w:bCs/>
                        <w:color w:val="000000"/>
                        <w:sz w:val="14"/>
                        <w:szCs w:val="14"/>
                        <w:lang w:val="en-US"/>
                      </w:rPr>
                      <w:t>2006</w:t>
                    </w:r>
                  </w:p>
                </w:txbxContent>
              </v:textbox>
            </v:rect>
            <v:rect id="_x0000_s1098" style="position:absolute;left:4938;top:3783;width:312;height:322;mso-wrap-style:none" filled="f" stroked="f">
              <v:textbox style="mso-next-textbox:#_x0000_s1098;mso-fit-shape-to-text:t" inset="0,0,0,0">
                <w:txbxContent>
                  <w:p w:rsidR="003C775B" w:rsidRDefault="003C775B" w:rsidP="001D266A">
                    <w:r>
                      <w:rPr>
                        <w:rFonts w:cs="Arial"/>
                        <w:b/>
                        <w:bCs/>
                        <w:color w:val="000000"/>
                        <w:sz w:val="14"/>
                        <w:szCs w:val="14"/>
                        <w:lang w:val="en-US"/>
                      </w:rPr>
                      <w:t>2007</w:t>
                    </w:r>
                  </w:p>
                </w:txbxContent>
              </v:textbox>
            </v:rect>
            <v:rect id="_x0000_s1099" style="position:absolute;left:5730;top:3783;width:312;height:322;mso-wrap-style:none" filled="f" stroked="f">
              <v:textbox style="mso-next-textbox:#_x0000_s1099;mso-fit-shape-to-text:t" inset="0,0,0,0">
                <w:txbxContent>
                  <w:p w:rsidR="003C775B" w:rsidRDefault="003C775B" w:rsidP="001D266A">
                    <w:r>
                      <w:rPr>
                        <w:rFonts w:cs="Arial"/>
                        <w:b/>
                        <w:bCs/>
                        <w:color w:val="000000"/>
                        <w:sz w:val="14"/>
                        <w:szCs w:val="14"/>
                        <w:lang w:val="en-US"/>
                      </w:rPr>
                      <w:t>2008</w:t>
                    </w:r>
                  </w:p>
                </w:txbxContent>
              </v:textbox>
            </v:rect>
            <v:rect id="_x0000_s1100" style="position:absolute;left:2974;top:195;width:1526;height:414" filled="f" stroked="f">
              <v:textbox style="mso-next-textbox:#_x0000_s1100;mso-fit-shape-to-text:t" inset="0,0,0,0">
                <w:txbxContent>
                  <w:p w:rsidR="003C775B" w:rsidRDefault="003C775B" w:rsidP="001D266A">
                    <w:pPr>
                      <w:jc w:val="center"/>
                      <w:rPr>
                        <w:rFonts w:cs="Arial"/>
                        <w:b/>
                        <w:bCs/>
                        <w:color w:val="000000"/>
                        <w:sz w:val="18"/>
                        <w:szCs w:val="18"/>
                        <w:lang w:val="en-GB"/>
                      </w:rPr>
                    </w:pPr>
                    <w:r>
                      <w:rPr>
                        <w:rFonts w:cs="Arial"/>
                        <w:b/>
                        <w:bCs/>
                        <w:color w:val="000000"/>
                        <w:sz w:val="18"/>
                        <w:szCs w:val="18"/>
                        <w:lang w:val="en-GB"/>
                      </w:rPr>
                      <w:t>Asylum</w:t>
                    </w:r>
                  </w:p>
                  <w:p w:rsidR="003C775B" w:rsidRDefault="003C775B" w:rsidP="001D266A">
                    <w:pPr>
                      <w:jc w:val="center"/>
                      <w:rPr>
                        <w:lang w:val="en-GB"/>
                      </w:rPr>
                    </w:pPr>
                    <w:r>
                      <w:rPr>
                        <w:rFonts w:cs="Arial"/>
                        <w:b/>
                        <w:bCs/>
                        <w:color w:val="000000"/>
                        <w:sz w:val="18"/>
                        <w:szCs w:val="18"/>
                        <w:lang w:val="en-GB"/>
                      </w:rPr>
                      <w:t>applications</w:t>
                    </w:r>
                  </w:p>
                </w:txbxContent>
              </v:textbox>
            </v:rect>
            <w10:anchorlock/>
          </v:group>
        </w:pict>
      </w:r>
    </w:p>
    <w:p w:rsidR="00836947" w:rsidRPr="00D31F5E" w:rsidRDefault="00836947" w:rsidP="006F3F8C">
      <w:pPr>
        <w:autoSpaceDE w:val="0"/>
        <w:autoSpaceDN w:val="0"/>
        <w:adjustRightInd w:val="0"/>
        <w:jc w:val="center"/>
        <w:rPr>
          <w:rFonts w:ascii="Times New Roman" w:hAnsi="Times New Roman"/>
          <w:sz w:val="22"/>
          <w:szCs w:val="22"/>
          <w:lang w:val="en-GB"/>
        </w:rPr>
      </w:pPr>
    </w:p>
    <w:p w:rsidR="003243CB" w:rsidRPr="00D31F5E" w:rsidRDefault="00826CAA" w:rsidP="006F3F8C">
      <w:pPr>
        <w:autoSpaceDE w:val="0"/>
        <w:autoSpaceDN w:val="0"/>
        <w:adjustRightInd w:val="0"/>
        <w:rPr>
          <w:rFonts w:ascii="Times New Roman" w:hAnsi="Times New Roman"/>
          <w:lang w:val="en-GB"/>
        </w:rPr>
      </w:pPr>
      <w:r>
        <w:rPr>
          <w:rFonts w:ascii="Times New Roman" w:hAnsi="Times New Roman"/>
          <w:lang w:val="en-GB"/>
        </w:rPr>
        <w:t>Table 1</w:t>
      </w:r>
    </w:p>
    <w:p w:rsidR="001D266A" w:rsidRPr="00826CAA" w:rsidRDefault="001D266A" w:rsidP="006F3F8C">
      <w:pPr>
        <w:autoSpaceDE w:val="0"/>
        <w:autoSpaceDN w:val="0"/>
        <w:adjustRightInd w:val="0"/>
        <w:rPr>
          <w:rFonts w:ascii="Times New Roman" w:hAnsi="Times New Roman"/>
          <w:b/>
          <w:bCs/>
          <w:lang w:val="en-GB"/>
        </w:rPr>
      </w:pPr>
      <w:r w:rsidRPr="00826CAA">
        <w:rPr>
          <w:rFonts w:ascii="Times New Roman" w:hAnsi="Times New Roman"/>
          <w:b/>
          <w:bCs/>
          <w:lang w:val="en-GB"/>
        </w:rPr>
        <w:t xml:space="preserve">Annual comparison </w:t>
      </w:r>
    </w:p>
    <w:p w:rsidR="00836947" w:rsidRPr="00D31F5E" w:rsidRDefault="00836947" w:rsidP="006F3F8C">
      <w:pPr>
        <w:autoSpaceDE w:val="0"/>
        <w:autoSpaceDN w:val="0"/>
        <w:adjustRightInd w:val="0"/>
        <w:rPr>
          <w:rFonts w:ascii="Times New Roman" w:hAnsi="Times New Roman"/>
          <w:sz w:val="22"/>
          <w:szCs w:val="22"/>
          <w:lang w:val="en-GB"/>
        </w:rPr>
      </w:pPr>
    </w:p>
    <w:tbl>
      <w:tblPr>
        <w:tblW w:w="0" w:type="auto"/>
        <w:jc w:val="center"/>
        <w:tblCellSpacing w:w="0" w:type="dxa"/>
        <w:tblInd w:w="-526" w:type="dxa"/>
        <w:tblCellMar>
          <w:left w:w="0" w:type="dxa"/>
          <w:right w:w="0" w:type="dxa"/>
        </w:tblCellMar>
        <w:tblLook w:val="0000" w:firstRow="0" w:lastRow="0" w:firstColumn="0" w:lastColumn="0" w:noHBand="0" w:noVBand="0"/>
      </w:tblPr>
      <w:tblGrid>
        <w:gridCol w:w="1200"/>
        <w:gridCol w:w="2010"/>
        <w:gridCol w:w="1264"/>
        <w:gridCol w:w="1263"/>
      </w:tblGrid>
      <w:tr w:rsidR="001D266A" w:rsidRPr="00D31F5E" w:rsidTr="00826CAA">
        <w:trPr>
          <w:trHeight w:val="298"/>
          <w:tblCellSpacing w:w="0" w:type="dxa"/>
          <w:jc w:val="center"/>
        </w:trPr>
        <w:tc>
          <w:tcPr>
            <w:tcW w:w="1200" w:type="dxa"/>
            <w:tcBorders>
              <w:top w:val="single" w:sz="6" w:space="0" w:color="000000"/>
              <w:left w:val="single" w:sz="6" w:space="0" w:color="000000"/>
              <w:bottom w:val="single" w:sz="6" w:space="0" w:color="000000"/>
              <w:right w:val="single" w:sz="6" w:space="0" w:color="000000"/>
            </w:tcBorders>
            <w:vAlign w:val="center"/>
          </w:tcPr>
          <w:p w:rsidR="001D266A" w:rsidRPr="00F8329A" w:rsidRDefault="001D266A" w:rsidP="006F3F8C">
            <w:pPr>
              <w:jc w:val="center"/>
              <w:rPr>
                <w:rFonts w:ascii="Times New Roman" w:hAnsi="Times New Roman"/>
                <w:lang w:val="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CC99"/>
            <w:vAlign w:val="center"/>
          </w:tcPr>
          <w:p w:rsidR="001D266A" w:rsidRPr="00F8329A" w:rsidRDefault="001D266A" w:rsidP="006F3F8C">
            <w:pPr>
              <w:jc w:val="center"/>
              <w:rPr>
                <w:rFonts w:ascii="Times New Roman" w:hAnsi="Times New Roman"/>
                <w:lang w:val="en-GB"/>
              </w:rPr>
            </w:pPr>
            <w:r w:rsidRPr="00F8329A">
              <w:rPr>
                <w:rFonts w:ascii="Times New Roman" w:hAnsi="Times New Roman"/>
                <w:bCs/>
                <w:lang w:val="en-GB"/>
              </w:rPr>
              <w:t xml:space="preserve">Asylum applications </w:t>
            </w:r>
          </w:p>
        </w:tc>
        <w:tc>
          <w:tcPr>
            <w:tcW w:w="1264" w:type="dxa"/>
            <w:tcBorders>
              <w:top w:val="single" w:sz="6" w:space="0" w:color="000000"/>
              <w:left w:val="single" w:sz="6" w:space="0" w:color="000000"/>
              <w:bottom w:val="single" w:sz="6" w:space="0" w:color="000000"/>
              <w:right w:val="single" w:sz="6" w:space="0" w:color="000000"/>
            </w:tcBorders>
            <w:shd w:val="clear" w:color="auto" w:fill="CCFFCC"/>
            <w:vAlign w:val="center"/>
          </w:tcPr>
          <w:p w:rsidR="001D266A" w:rsidRPr="00F8329A" w:rsidRDefault="001D266A" w:rsidP="006F3F8C">
            <w:pPr>
              <w:jc w:val="center"/>
              <w:rPr>
                <w:rFonts w:ascii="Times New Roman" w:hAnsi="Times New Roman"/>
                <w:lang w:val="en-GB"/>
              </w:rPr>
            </w:pPr>
            <w:r w:rsidRPr="00F8329A">
              <w:rPr>
                <w:rFonts w:ascii="Times New Roman" w:hAnsi="Times New Roman"/>
                <w:lang w:val="en-GB"/>
              </w:rPr>
              <w:t>Minus</w:t>
            </w:r>
          </w:p>
        </w:tc>
        <w:tc>
          <w:tcPr>
            <w:tcW w:w="1263" w:type="dxa"/>
            <w:tcBorders>
              <w:top w:val="single" w:sz="4" w:space="0" w:color="auto"/>
              <w:left w:val="single" w:sz="4" w:space="0" w:color="auto"/>
              <w:bottom w:val="single" w:sz="4" w:space="0" w:color="auto"/>
              <w:right w:val="single" w:sz="4" w:space="0" w:color="auto"/>
            </w:tcBorders>
            <w:shd w:val="clear" w:color="auto" w:fill="FFFF99"/>
            <w:vAlign w:val="center"/>
          </w:tcPr>
          <w:p w:rsidR="001D266A" w:rsidRPr="00D31F5E" w:rsidRDefault="00826CAA" w:rsidP="006F3F8C">
            <w:pPr>
              <w:jc w:val="center"/>
              <w:rPr>
                <w:rFonts w:ascii="Times New Roman" w:hAnsi="Times New Roman"/>
                <w:sz w:val="22"/>
                <w:szCs w:val="22"/>
                <w:lang w:val="en-GB"/>
              </w:rPr>
            </w:pPr>
            <w:r>
              <w:rPr>
                <w:rFonts w:ascii="Times New Roman" w:hAnsi="Times New Roman"/>
                <w:sz w:val="22"/>
                <w:szCs w:val="22"/>
                <w:lang w:val="en-GB"/>
              </w:rPr>
              <w:t>Percentage</w:t>
            </w:r>
          </w:p>
        </w:tc>
      </w:tr>
      <w:tr w:rsidR="001D266A" w:rsidRPr="00D31F5E" w:rsidTr="00826CAA">
        <w:trPr>
          <w:trHeight w:val="258"/>
          <w:tblCellSpacing w:w="0" w:type="dxa"/>
          <w:jc w:val="center"/>
        </w:trPr>
        <w:tc>
          <w:tcPr>
            <w:tcW w:w="1200" w:type="dxa"/>
            <w:tcBorders>
              <w:top w:val="single" w:sz="6" w:space="0" w:color="000000"/>
              <w:left w:val="single" w:sz="6" w:space="0" w:color="000000"/>
              <w:bottom w:val="single" w:sz="6" w:space="0" w:color="000000"/>
              <w:right w:val="single" w:sz="6" w:space="0" w:color="000000"/>
            </w:tcBorders>
            <w:vAlign w:val="center"/>
          </w:tcPr>
          <w:p w:rsidR="001D266A" w:rsidRPr="00F8329A" w:rsidRDefault="001D266A" w:rsidP="006F3F8C">
            <w:pPr>
              <w:jc w:val="center"/>
              <w:rPr>
                <w:rFonts w:ascii="Times New Roman" w:hAnsi="Times New Roman"/>
                <w:lang w:val="en-GB"/>
              </w:rPr>
            </w:pPr>
            <w:r w:rsidRPr="00F8329A">
              <w:rPr>
                <w:rFonts w:ascii="Times New Roman" w:hAnsi="Times New Roman"/>
                <w:lang w:val="en-GB"/>
              </w:rPr>
              <w:t>2002</w:t>
            </w:r>
          </w:p>
        </w:tc>
        <w:tc>
          <w:tcPr>
            <w:tcW w:w="0" w:type="auto"/>
            <w:tcBorders>
              <w:top w:val="single" w:sz="6" w:space="0" w:color="000000"/>
              <w:left w:val="single" w:sz="6" w:space="0" w:color="000000"/>
              <w:bottom w:val="single" w:sz="6" w:space="0" w:color="000000"/>
              <w:right w:val="single" w:sz="6" w:space="0" w:color="000000"/>
            </w:tcBorders>
            <w:shd w:val="clear" w:color="auto" w:fill="FFCC99"/>
            <w:vAlign w:val="center"/>
          </w:tcPr>
          <w:p w:rsidR="001D266A" w:rsidRPr="00F8329A" w:rsidRDefault="001D266A" w:rsidP="006F3F8C">
            <w:pPr>
              <w:jc w:val="right"/>
              <w:rPr>
                <w:rFonts w:ascii="Times New Roman" w:hAnsi="Times New Roman"/>
                <w:lang w:val="en-GB"/>
              </w:rPr>
            </w:pPr>
            <w:r w:rsidRPr="00F8329A">
              <w:rPr>
                <w:rFonts w:ascii="Times New Roman" w:hAnsi="Times New Roman"/>
                <w:lang w:val="en-GB"/>
              </w:rPr>
              <w:t>39</w:t>
            </w:r>
            <w:r w:rsidR="0009366A" w:rsidRPr="00F8329A">
              <w:rPr>
                <w:rFonts w:ascii="Times New Roman" w:hAnsi="Times New Roman"/>
                <w:lang w:val="en-GB"/>
              </w:rPr>
              <w:t xml:space="preserve"> </w:t>
            </w:r>
            <w:r w:rsidRPr="00F8329A">
              <w:rPr>
                <w:rFonts w:ascii="Times New Roman" w:hAnsi="Times New Roman"/>
                <w:lang w:val="en-GB"/>
              </w:rPr>
              <w:t>354</w:t>
            </w:r>
          </w:p>
        </w:tc>
        <w:tc>
          <w:tcPr>
            <w:tcW w:w="1264" w:type="dxa"/>
            <w:tcBorders>
              <w:top w:val="single" w:sz="6" w:space="0" w:color="000000"/>
              <w:left w:val="single" w:sz="6" w:space="0" w:color="000000"/>
              <w:bottom w:val="single" w:sz="6" w:space="0" w:color="000000"/>
              <w:right w:val="single" w:sz="6" w:space="0" w:color="000000"/>
            </w:tcBorders>
            <w:shd w:val="clear" w:color="auto" w:fill="CCFFCC"/>
            <w:vAlign w:val="center"/>
          </w:tcPr>
          <w:p w:rsidR="001D266A" w:rsidRPr="00F8329A" w:rsidRDefault="001D266A" w:rsidP="006F3F8C">
            <w:pPr>
              <w:jc w:val="right"/>
              <w:rPr>
                <w:rFonts w:ascii="Times New Roman" w:hAnsi="Times New Roman"/>
                <w:lang w:val="en-GB"/>
              </w:rPr>
            </w:pPr>
          </w:p>
        </w:tc>
        <w:tc>
          <w:tcPr>
            <w:tcW w:w="1263" w:type="dxa"/>
            <w:tcBorders>
              <w:top w:val="single" w:sz="4" w:space="0" w:color="auto"/>
              <w:left w:val="single" w:sz="4" w:space="0" w:color="auto"/>
              <w:bottom w:val="single" w:sz="4" w:space="0" w:color="auto"/>
              <w:right w:val="single" w:sz="4" w:space="0" w:color="auto"/>
            </w:tcBorders>
            <w:shd w:val="clear" w:color="auto" w:fill="FFFF99"/>
            <w:vAlign w:val="center"/>
          </w:tcPr>
          <w:p w:rsidR="001D266A" w:rsidRPr="00D31F5E" w:rsidRDefault="001D266A" w:rsidP="006F3F8C">
            <w:pPr>
              <w:jc w:val="right"/>
              <w:rPr>
                <w:rFonts w:ascii="Times New Roman" w:hAnsi="Times New Roman"/>
                <w:sz w:val="22"/>
                <w:szCs w:val="22"/>
                <w:lang w:val="en-GB"/>
              </w:rPr>
            </w:pPr>
          </w:p>
        </w:tc>
      </w:tr>
      <w:tr w:rsidR="001D266A" w:rsidRPr="00D31F5E" w:rsidTr="00826CAA">
        <w:trPr>
          <w:trHeight w:val="258"/>
          <w:tblCellSpacing w:w="0" w:type="dxa"/>
          <w:jc w:val="center"/>
        </w:trPr>
        <w:tc>
          <w:tcPr>
            <w:tcW w:w="1200" w:type="dxa"/>
            <w:tcBorders>
              <w:top w:val="single" w:sz="6" w:space="0" w:color="000000"/>
              <w:left w:val="single" w:sz="6" w:space="0" w:color="000000"/>
              <w:bottom w:val="single" w:sz="6" w:space="0" w:color="000000"/>
              <w:right w:val="single" w:sz="6" w:space="0" w:color="000000"/>
            </w:tcBorders>
            <w:vAlign w:val="center"/>
          </w:tcPr>
          <w:p w:rsidR="001D266A" w:rsidRPr="00F8329A" w:rsidRDefault="001D266A" w:rsidP="006F3F8C">
            <w:pPr>
              <w:jc w:val="center"/>
              <w:rPr>
                <w:rFonts w:ascii="Times New Roman" w:hAnsi="Times New Roman"/>
                <w:lang w:val="en-GB"/>
              </w:rPr>
            </w:pPr>
            <w:r w:rsidRPr="00F8329A">
              <w:rPr>
                <w:rFonts w:ascii="Times New Roman" w:hAnsi="Times New Roman"/>
                <w:lang w:val="en-GB"/>
              </w:rPr>
              <w:t>2003</w:t>
            </w:r>
          </w:p>
        </w:tc>
        <w:tc>
          <w:tcPr>
            <w:tcW w:w="0" w:type="auto"/>
            <w:tcBorders>
              <w:top w:val="single" w:sz="6" w:space="0" w:color="000000"/>
              <w:left w:val="single" w:sz="6" w:space="0" w:color="000000"/>
              <w:bottom w:val="single" w:sz="6" w:space="0" w:color="000000"/>
              <w:right w:val="single" w:sz="6" w:space="0" w:color="000000"/>
            </w:tcBorders>
            <w:shd w:val="clear" w:color="auto" w:fill="FFCC99"/>
            <w:vAlign w:val="center"/>
          </w:tcPr>
          <w:p w:rsidR="001D266A" w:rsidRPr="00F8329A" w:rsidRDefault="001D266A" w:rsidP="006F3F8C">
            <w:pPr>
              <w:jc w:val="right"/>
              <w:rPr>
                <w:rFonts w:ascii="Times New Roman" w:hAnsi="Times New Roman"/>
                <w:lang w:val="en-GB"/>
              </w:rPr>
            </w:pPr>
            <w:r w:rsidRPr="00F8329A">
              <w:rPr>
                <w:rFonts w:ascii="Times New Roman" w:hAnsi="Times New Roman"/>
                <w:lang w:val="en-GB"/>
              </w:rPr>
              <w:t>32</w:t>
            </w:r>
            <w:r w:rsidR="0009366A" w:rsidRPr="00F8329A">
              <w:rPr>
                <w:rFonts w:ascii="Times New Roman" w:hAnsi="Times New Roman"/>
                <w:lang w:val="en-GB"/>
              </w:rPr>
              <w:t xml:space="preserve"> </w:t>
            </w:r>
            <w:r w:rsidRPr="00F8329A">
              <w:rPr>
                <w:rFonts w:ascii="Times New Roman" w:hAnsi="Times New Roman"/>
                <w:lang w:val="en-GB"/>
              </w:rPr>
              <w:t>359</w:t>
            </w:r>
          </w:p>
        </w:tc>
        <w:tc>
          <w:tcPr>
            <w:tcW w:w="1264" w:type="dxa"/>
            <w:tcBorders>
              <w:top w:val="single" w:sz="6" w:space="0" w:color="000000"/>
              <w:left w:val="single" w:sz="6" w:space="0" w:color="000000"/>
              <w:bottom w:val="single" w:sz="6" w:space="0" w:color="000000"/>
              <w:right w:val="single" w:sz="6" w:space="0" w:color="000000"/>
            </w:tcBorders>
            <w:shd w:val="clear" w:color="auto" w:fill="CCFFCC"/>
            <w:vAlign w:val="center"/>
          </w:tcPr>
          <w:p w:rsidR="001D266A" w:rsidRPr="00F8329A" w:rsidRDefault="001D266A" w:rsidP="006F3F8C">
            <w:pPr>
              <w:jc w:val="right"/>
              <w:rPr>
                <w:rFonts w:ascii="Times New Roman" w:hAnsi="Times New Roman"/>
                <w:lang w:val="en-GB"/>
              </w:rPr>
            </w:pPr>
            <w:r w:rsidRPr="00F8329A">
              <w:rPr>
                <w:rFonts w:ascii="Times New Roman" w:hAnsi="Times New Roman"/>
                <w:lang w:val="en-GB"/>
              </w:rPr>
              <w:t>-6</w:t>
            </w:r>
            <w:r w:rsidR="0009366A" w:rsidRPr="00F8329A">
              <w:rPr>
                <w:rFonts w:ascii="Times New Roman" w:hAnsi="Times New Roman"/>
                <w:lang w:val="en-GB"/>
              </w:rPr>
              <w:t xml:space="preserve"> </w:t>
            </w:r>
            <w:r w:rsidRPr="00F8329A">
              <w:rPr>
                <w:rFonts w:ascii="Times New Roman" w:hAnsi="Times New Roman"/>
                <w:lang w:val="en-GB"/>
              </w:rPr>
              <w:t>995</w:t>
            </w:r>
          </w:p>
        </w:tc>
        <w:tc>
          <w:tcPr>
            <w:tcW w:w="1263" w:type="dxa"/>
            <w:tcBorders>
              <w:top w:val="single" w:sz="4" w:space="0" w:color="auto"/>
              <w:left w:val="single" w:sz="4" w:space="0" w:color="auto"/>
              <w:bottom w:val="single" w:sz="4" w:space="0" w:color="auto"/>
              <w:right w:val="single" w:sz="4" w:space="0" w:color="auto"/>
            </w:tcBorders>
            <w:shd w:val="clear" w:color="auto" w:fill="FFFF99"/>
            <w:vAlign w:val="center"/>
          </w:tcPr>
          <w:p w:rsidR="001D266A" w:rsidRPr="00D31F5E" w:rsidRDefault="001D266A" w:rsidP="006F3F8C">
            <w:pPr>
              <w:jc w:val="right"/>
              <w:rPr>
                <w:rFonts w:ascii="Times New Roman" w:hAnsi="Times New Roman"/>
                <w:sz w:val="22"/>
                <w:szCs w:val="22"/>
                <w:lang w:val="en-GB"/>
              </w:rPr>
            </w:pPr>
            <w:r w:rsidRPr="00D31F5E">
              <w:rPr>
                <w:rFonts w:ascii="Times New Roman" w:hAnsi="Times New Roman"/>
                <w:sz w:val="22"/>
                <w:szCs w:val="22"/>
                <w:lang w:val="en-GB"/>
              </w:rPr>
              <w:t>-18</w:t>
            </w:r>
          </w:p>
        </w:tc>
      </w:tr>
      <w:tr w:rsidR="001D266A" w:rsidRPr="00D31F5E" w:rsidTr="00826CAA">
        <w:trPr>
          <w:trHeight w:val="258"/>
          <w:tblCellSpacing w:w="0" w:type="dxa"/>
          <w:jc w:val="center"/>
        </w:trPr>
        <w:tc>
          <w:tcPr>
            <w:tcW w:w="1200" w:type="dxa"/>
            <w:tcBorders>
              <w:top w:val="single" w:sz="6" w:space="0" w:color="000000"/>
              <w:left w:val="single" w:sz="6" w:space="0" w:color="000000"/>
              <w:bottom w:val="single" w:sz="6" w:space="0" w:color="000000"/>
              <w:right w:val="single" w:sz="6" w:space="0" w:color="000000"/>
            </w:tcBorders>
            <w:vAlign w:val="center"/>
          </w:tcPr>
          <w:p w:rsidR="001D266A" w:rsidRPr="00F8329A" w:rsidRDefault="001D266A" w:rsidP="006F3F8C">
            <w:pPr>
              <w:jc w:val="center"/>
              <w:rPr>
                <w:rFonts w:ascii="Times New Roman" w:hAnsi="Times New Roman"/>
                <w:lang w:val="en-GB"/>
              </w:rPr>
            </w:pPr>
            <w:r w:rsidRPr="00F8329A">
              <w:rPr>
                <w:rFonts w:ascii="Times New Roman" w:hAnsi="Times New Roman"/>
                <w:lang w:val="en-GB"/>
              </w:rPr>
              <w:t>2004</w:t>
            </w:r>
          </w:p>
        </w:tc>
        <w:tc>
          <w:tcPr>
            <w:tcW w:w="0" w:type="auto"/>
            <w:tcBorders>
              <w:top w:val="single" w:sz="6" w:space="0" w:color="000000"/>
              <w:left w:val="single" w:sz="6" w:space="0" w:color="000000"/>
              <w:bottom w:val="single" w:sz="6" w:space="0" w:color="000000"/>
              <w:right w:val="single" w:sz="6" w:space="0" w:color="000000"/>
            </w:tcBorders>
            <w:shd w:val="clear" w:color="auto" w:fill="FFCC99"/>
            <w:vAlign w:val="center"/>
          </w:tcPr>
          <w:p w:rsidR="001D266A" w:rsidRPr="00F8329A" w:rsidRDefault="001D266A" w:rsidP="006F3F8C">
            <w:pPr>
              <w:jc w:val="right"/>
              <w:rPr>
                <w:rFonts w:ascii="Times New Roman" w:hAnsi="Times New Roman"/>
                <w:lang w:val="en-GB"/>
              </w:rPr>
            </w:pPr>
            <w:r w:rsidRPr="00F8329A">
              <w:rPr>
                <w:rFonts w:ascii="Times New Roman" w:hAnsi="Times New Roman"/>
                <w:lang w:val="en-GB"/>
              </w:rPr>
              <w:t>24</w:t>
            </w:r>
            <w:r w:rsidR="0009366A" w:rsidRPr="00F8329A">
              <w:rPr>
                <w:rFonts w:ascii="Times New Roman" w:hAnsi="Times New Roman"/>
                <w:lang w:val="en-GB"/>
              </w:rPr>
              <w:t xml:space="preserve"> </w:t>
            </w:r>
            <w:r w:rsidRPr="00F8329A">
              <w:rPr>
                <w:rFonts w:ascii="Times New Roman" w:hAnsi="Times New Roman"/>
                <w:lang w:val="en-GB"/>
              </w:rPr>
              <w:t>634</w:t>
            </w:r>
          </w:p>
        </w:tc>
        <w:tc>
          <w:tcPr>
            <w:tcW w:w="1264" w:type="dxa"/>
            <w:tcBorders>
              <w:top w:val="single" w:sz="6" w:space="0" w:color="000000"/>
              <w:left w:val="single" w:sz="6" w:space="0" w:color="000000"/>
              <w:bottom w:val="single" w:sz="6" w:space="0" w:color="000000"/>
              <w:right w:val="single" w:sz="6" w:space="0" w:color="000000"/>
            </w:tcBorders>
            <w:shd w:val="clear" w:color="auto" w:fill="CCFFCC"/>
            <w:vAlign w:val="center"/>
          </w:tcPr>
          <w:p w:rsidR="001D266A" w:rsidRPr="00F8329A" w:rsidRDefault="001D266A" w:rsidP="006F3F8C">
            <w:pPr>
              <w:jc w:val="right"/>
              <w:rPr>
                <w:rFonts w:ascii="Times New Roman" w:hAnsi="Times New Roman"/>
                <w:lang w:val="en-GB"/>
              </w:rPr>
            </w:pPr>
            <w:r w:rsidRPr="00F8329A">
              <w:rPr>
                <w:rFonts w:ascii="Times New Roman" w:hAnsi="Times New Roman"/>
                <w:lang w:val="en-GB"/>
              </w:rPr>
              <w:t>-7</w:t>
            </w:r>
            <w:r w:rsidR="0009366A" w:rsidRPr="00F8329A">
              <w:rPr>
                <w:rFonts w:ascii="Times New Roman" w:hAnsi="Times New Roman"/>
                <w:lang w:val="en-GB"/>
              </w:rPr>
              <w:t xml:space="preserve"> </w:t>
            </w:r>
            <w:r w:rsidRPr="00F8329A">
              <w:rPr>
                <w:rFonts w:ascii="Times New Roman" w:hAnsi="Times New Roman"/>
                <w:lang w:val="en-GB"/>
              </w:rPr>
              <w:t>725</w:t>
            </w:r>
          </w:p>
        </w:tc>
        <w:tc>
          <w:tcPr>
            <w:tcW w:w="1263" w:type="dxa"/>
            <w:tcBorders>
              <w:top w:val="single" w:sz="4" w:space="0" w:color="auto"/>
              <w:left w:val="single" w:sz="4" w:space="0" w:color="auto"/>
              <w:bottom w:val="single" w:sz="4" w:space="0" w:color="auto"/>
              <w:right w:val="single" w:sz="4" w:space="0" w:color="auto"/>
            </w:tcBorders>
            <w:shd w:val="clear" w:color="auto" w:fill="FFFF99"/>
            <w:vAlign w:val="center"/>
          </w:tcPr>
          <w:p w:rsidR="001D266A" w:rsidRPr="00D31F5E" w:rsidRDefault="001D266A" w:rsidP="006F3F8C">
            <w:pPr>
              <w:jc w:val="right"/>
              <w:rPr>
                <w:rFonts w:ascii="Times New Roman" w:hAnsi="Times New Roman"/>
                <w:sz w:val="22"/>
                <w:szCs w:val="22"/>
                <w:lang w:val="en-GB"/>
              </w:rPr>
            </w:pPr>
            <w:r w:rsidRPr="00D31F5E">
              <w:rPr>
                <w:rFonts w:ascii="Times New Roman" w:hAnsi="Times New Roman"/>
                <w:sz w:val="22"/>
                <w:szCs w:val="22"/>
                <w:lang w:val="en-GB"/>
              </w:rPr>
              <w:t>-24</w:t>
            </w:r>
          </w:p>
        </w:tc>
      </w:tr>
      <w:tr w:rsidR="001D266A" w:rsidRPr="00D31F5E" w:rsidTr="00826CAA">
        <w:trPr>
          <w:trHeight w:val="258"/>
          <w:tblCellSpacing w:w="0" w:type="dxa"/>
          <w:jc w:val="center"/>
        </w:trPr>
        <w:tc>
          <w:tcPr>
            <w:tcW w:w="1200" w:type="dxa"/>
            <w:tcBorders>
              <w:top w:val="single" w:sz="6" w:space="0" w:color="000000"/>
              <w:left w:val="single" w:sz="6" w:space="0" w:color="000000"/>
              <w:bottom w:val="single" w:sz="6" w:space="0" w:color="000000"/>
              <w:right w:val="single" w:sz="6" w:space="0" w:color="000000"/>
            </w:tcBorders>
            <w:vAlign w:val="center"/>
          </w:tcPr>
          <w:p w:rsidR="001D266A" w:rsidRPr="00F8329A" w:rsidRDefault="001D266A" w:rsidP="006F3F8C">
            <w:pPr>
              <w:jc w:val="center"/>
              <w:rPr>
                <w:rFonts w:ascii="Times New Roman" w:hAnsi="Times New Roman"/>
                <w:lang w:val="en-GB"/>
              </w:rPr>
            </w:pPr>
            <w:r w:rsidRPr="00F8329A">
              <w:rPr>
                <w:rFonts w:ascii="Times New Roman" w:hAnsi="Times New Roman"/>
                <w:lang w:val="en-GB"/>
              </w:rPr>
              <w:t>2005</w:t>
            </w:r>
          </w:p>
        </w:tc>
        <w:tc>
          <w:tcPr>
            <w:tcW w:w="0" w:type="auto"/>
            <w:tcBorders>
              <w:top w:val="single" w:sz="6" w:space="0" w:color="000000"/>
              <w:left w:val="single" w:sz="6" w:space="0" w:color="000000"/>
              <w:bottom w:val="single" w:sz="6" w:space="0" w:color="000000"/>
              <w:right w:val="single" w:sz="6" w:space="0" w:color="000000"/>
            </w:tcBorders>
            <w:shd w:val="clear" w:color="auto" w:fill="FFCC99"/>
            <w:vAlign w:val="center"/>
          </w:tcPr>
          <w:p w:rsidR="001D266A" w:rsidRPr="00F8329A" w:rsidRDefault="001D266A" w:rsidP="006F3F8C">
            <w:pPr>
              <w:jc w:val="right"/>
              <w:rPr>
                <w:rFonts w:ascii="Times New Roman" w:hAnsi="Times New Roman"/>
                <w:lang w:val="en-GB"/>
              </w:rPr>
            </w:pPr>
            <w:r w:rsidRPr="00F8329A">
              <w:rPr>
                <w:rFonts w:ascii="Times New Roman" w:hAnsi="Times New Roman"/>
                <w:lang w:val="en-GB"/>
              </w:rPr>
              <w:t>22</w:t>
            </w:r>
            <w:r w:rsidR="0009366A" w:rsidRPr="00F8329A">
              <w:rPr>
                <w:rFonts w:ascii="Times New Roman" w:hAnsi="Times New Roman"/>
                <w:lang w:val="en-GB"/>
              </w:rPr>
              <w:t xml:space="preserve"> </w:t>
            </w:r>
            <w:r w:rsidRPr="00F8329A">
              <w:rPr>
                <w:rFonts w:ascii="Times New Roman" w:hAnsi="Times New Roman"/>
                <w:lang w:val="en-GB"/>
              </w:rPr>
              <w:t>461</w:t>
            </w:r>
          </w:p>
        </w:tc>
        <w:tc>
          <w:tcPr>
            <w:tcW w:w="1264" w:type="dxa"/>
            <w:tcBorders>
              <w:top w:val="single" w:sz="6" w:space="0" w:color="000000"/>
              <w:left w:val="single" w:sz="6" w:space="0" w:color="000000"/>
              <w:bottom w:val="single" w:sz="6" w:space="0" w:color="000000"/>
              <w:right w:val="single" w:sz="6" w:space="0" w:color="000000"/>
            </w:tcBorders>
            <w:shd w:val="clear" w:color="auto" w:fill="CCFFCC"/>
            <w:vAlign w:val="center"/>
          </w:tcPr>
          <w:p w:rsidR="001D266A" w:rsidRPr="00F8329A" w:rsidRDefault="001D266A" w:rsidP="006F3F8C">
            <w:pPr>
              <w:jc w:val="right"/>
              <w:rPr>
                <w:rFonts w:ascii="Times New Roman" w:hAnsi="Times New Roman"/>
                <w:lang w:val="en-GB"/>
              </w:rPr>
            </w:pPr>
            <w:r w:rsidRPr="00F8329A">
              <w:rPr>
                <w:rFonts w:ascii="Times New Roman" w:hAnsi="Times New Roman"/>
                <w:lang w:val="en-GB"/>
              </w:rPr>
              <w:t>-2</w:t>
            </w:r>
            <w:r w:rsidR="0009366A" w:rsidRPr="00F8329A">
              <w:rPr>
                <w:rFonts w:ascii="Times New Roman" w:hAnsi="Times New Roman"/>
                <w:lang w:val="en-GB"/>
              </w:rPr>
              <w:t xml:space="preserve"> </w:t>
            </w:r>
            <w:r w:rsidRPr="00F8329A">
              <w:rPr>
                <w:rFonts w:ascii="Times New Roman" w:hAnsi="Times New Roman"/>
                <w:lang w:val="en-GB"/>
              </w:rPr>
              <w:t>173</w:t>
            </w:r>
          </w:p>
        </w:tc>
        <w:tc>
          <w:tcPr>
            <w:tcW w:w="1263" w:type="dxa"/>
            <w:tcBorders>
              <w:top w:val="single" w:sz="4" w:space="0" w:color="auto"/>
              <w:left w:val="single" w:sz="4" w:space="0" w:color="auto"/>
              <w:bottom w:val="single" w:sz="4" w:space="0" w:color="auto"/>
              <w:right w:val="single" w:sz="4" w:space="0" w:color="auto"/>
            </w:tcBorders>
            <w:shd w:val="clear" w:color="auto" w:fill="FFFF99"/>
            <w:vAlign w:val="center"/>
          </w:tcPr>
          <w:p w:rsidR="001D266A" w:rsidRPr="00D31F5E" w:rsidRDefault="001D266A" w:rsidP="006F3F8C">
            <w:pPr>
              <w:jc w:val="right"/>
              <w:rPr>
                <w:rFonts w:ascii="Times New Roman" w:hAnsi="Times New Roman"/>
                <w:sz w:val="22"/>
                <w:szCs w:val="22"/>
                <w:lang w:val="en-GB"/>
              </w:rPr>
            </w:pPr>
            <w:r w:rsidRPr="00D31F5E">
              <w:rPr>
                <w:rFonts w:ascii="Times New Roman" w:hAnsi="Times New Roman"/>
                <w:sz w:val="22"/>
                <w:szCs w:val="22"/>
                <w:lang w:val="en-GB"/>
              </w:rPr>
              <w:t>-9</w:t>
            </w:r>
          </w:p>
        </w:tc>
      </w:tr>
      <w:tr w:rsidR="001D266A" w:rsidRPr="00D31F5E" w:rsidTr="00826CAA">
        <w:trPr>
          <w:trHeight w:val="258"/>
          <w:tblCellSpacing w:w="0" w:type="dxa"/>
          <w:jc w:val="center"/>
        </w:trPr>
        <w:tc>
          <w:tcPr>
            <w:tcW w:w="1200" w:type="dxa"/>
            <w:tcBorders>
              <w:top w:val="single" w:sz="6" w:space="0" w:color="000000"/>
              <w:left w:val="single" w:sz="6" w:space="0" w:color="000000"/>
              <w:bottom w:val="single" w:sz="6" w:space="0" w:color="000000"/>
              <w:right w:val="single" w:sz="6" w:space="0" w:color="000000"/>
            </w:tcBorders>
            <w:vAlign w:val="center"/>
          </w:tcPr>
          <w:p w:rsidR="001D266A" w:rsidRPr="00F8329A" w:rsidRDefault="001D266A" w:rsidP="006F3F8C">
            <w:pPr>
              <w:jc w:val="center"/>
              <w:rPr>
                <w:rFonts w:ascii="Times New Roman" w:hAnsi="Times New Roman"/>
                <w:lang w:val="en-GB"/>
              </w:rPr>
            </w:pPr>
            <w:r w:rsidRPr="00F8329A">
              <w:rPr>
                <w:rFonts w:ascii="Times New Roman" w:hAnsi="Times New Roman"/>
                <w:lang w:val="en-GB"/>
              </w:rPr>
              <w:t>2006</w:t>
            </w:r>
          </w:p>
        </w:tc>
        <w:tc>
          <w:tcPr>
            <w:tcW w:w="0" w:type="auto"/>
            <w:tcBorders>
              <w:top w:val="single" w:sz="6" w:space="0" w:color="000000"/>
              <w:left w:val="single" w:sz="6" w:space="0" w:color="000000"/>
              <w:bottom w:val="single" w:sz="6" w:space="0" w:color="000000"/>
              <w:right w:val="single" w:sz="6" w:space="0" w:color="000000"/>
            </w:tcBorders>
            <w:shd w:val="clear" w:color="auto" w:fill="FFCC99"/>
            <w:vAlign w:val="center"/>
          </w:tcPr>
          <w:p w:rsidR="001D266A" w:rsidRPr="00F8329A" w:rsidRDefault="001D266A" w:rsidP="006F3F8C">
            <w:pPr>
              <w:jc w:val="right"/>
              <w:rPr>
                <w:rFonts w:ascii="Times New Roman" w:hAnsi="Times New Roman"/>
                <w:lang w:val="en-GB"/>
              </w:rPr>
            </w:pPr>
            <w:r w:rsidRPr="00F8329A">
              <w:rPr>
                <w:rFonts w:ascii="Times New Roman" w:hAnsi="Times New Roman"/>
                <w:lang w:val="en-GB"/>
              </w:rPr>
              <w:t>13</w:t>
            </w:r>
            <w:r w:rsidR="0009366A" w:rsidRPr="00F8329A">
              <w:rPr>
                <w:rFonts w:ascii="Times New Roman" w:hAnsi="Times New Roman"/>
                <w:lang w:val="en-GB"/>
              </w:rPr>
              <w:t xml:space="preserve"> </w:t>
            </w:r>
            <w:r w:rsidRPr="00F8329A">
              <w:rPr>
                <w:rFonts w:ascii="Times New Roman" w:hAnsi="Times New Roman"/>
                <w:lang w:val="en-GB"/>
              </w:rPr>
              <w:t>349</w:t>
            </w:r>
          </w:p>
        </w:tc>
        <w:tc>
          <w:tcPr>
            <w:tcW w:w="1264" w:type="dxa"/>
            <w:tcBorders>
              <w:top w:val="single" w:sz="6" w:space="0" w:color="000000"/>
              <w:left w:val="single" w:sz="6" w:space="0" w:color="000000"/>
              <w:bottom w:val="single" w:sz="6" w:space="0" w:color="000000"/>
              <w:right w:val="single" w:sz="6" w:space="0" w:color="000000"/>
            </w:tcBorders>
            <w:shd w:val="clear" w:color="auto" w:fill="CCFFCC"/>
            <w:vAlign w:val="center"/>
          </w:tcPr>
          <w:p w:rsidR="001D266A" w:rsidRPr="00F8329A" w:rsidRDefault="001D266A" w:rsidP="006F3F8C">
            <w:pPr>
              <w:jc w:val="right"/>
              <w:rPr>
                <w:rFonts w:ascii="Times New Roman" w:hAnsi="Times New Roman"/>
                <w:lang w:val="en-GB"/>
              </w:rPr>
            </w:pPr>
            <w:r w:rsidRPr="00F8329A">
              <w:rPr>
                <w:rFonts w:ascii="Times New Roman" w:hAnsi="Times New Roman"/>
                <w:lang w:val="en-GB"/>
              </w:rPr>
              <w:t>-9</w:t>
            </w:r>
            <w:r w:rsidR="0009366A" w:rsidRPr="00F8329A">
              <w:rPr>
                <w:rFonts w:ascii="Times New Roman" w:hAnsi="Times New Roman"/>
                <w:lang w:val="en-GB"/>
              </w:rPr>
              <w:t xml:space="preserve"> </w:t>
            </w:r>
            <w:r w:rsidRPr="00F8329A">
              <w:rPr>
                <w:rFonts w:ascii="Times New Roman" w:hAnsi="Times New Roman"/>
                <w:lang w:val="en-GB"/>
              </w:rPr>
              <w:t>112</w:t>
            </w:r>
          </w:p>
        </w:tc>
        <w:tc>
          <w:tcPr>
            <w:tcW w:w="1263" w:type="dxa"/>
            <w:tcBorders>
              <w:top w:val="single" w:sz="4" w:space="0" w:color="auto"/>
              <w:left w:val="single" w:sz="4" w:space="0" w:color="auto"/>
              <w:bottom w:val="single" w:sz="4" w:space="0" w:color="auto"/>
              <w:right w:val="single" w:sz="4" w:space="0" w:color="auto"/>
            </w:tcBorders>
            <w:shd w:val="clear" w:color="auto" w:fill="FFFF99"/>
            <w:vAlign w:val="center"/>
          </w:tcPr>
          <w:p w:rsidR="001D266A" w:rsidRPr="00D31F5E" w:rsidRDefault="001D266A" w:rsidP="006F3F8C">
            <w:pPr>
              <w:jc w:val="right"/>
              <w:rPr>
                <w:rFonts w:ascii="Times New Roman" w:hAnsi="Times New Roman"/>
                <w:sz w:val="22"/>
                <w:szCs w:val="22"/>
                <w:lang w:val="en-GB"/>
              </w:rPr>
            </w:pPr>
            <w:r w:rsidRPr="00D31F5E">
              <w:rPr>
                <w:rFonts w:ascii="Times New Roman" w:hAnsi="Times New Roman"/>
                <w:sz w:val="22"/>
                <w:szCs w:val="22"/>
                <w:lang w:val="en-GB"/>
              </w:rPr>
              <w:t>-41</w:t>
            </w:r>
          </w:p>
        </w:tc>
      </w:tr>
      <w:tr w:rsidR="001D266A" w:rsidRPr="00D31F5E" w:rsidTr="00826CAA">
        <w:trPr>
          <w:trHeight w:val="361"/>
          <w:tblCellSpacing w:w="0" w:type="dxa"/>
          <w:jc w:val="center"/>
        </w:trPr>
        <w:tc>
          <w:tcPr>
            <w:tcW w:w="1200" w:type="dxa"/>
            <w:tcBorders>
              <w:top w:val="single" w:sz="4" w:space="0" w:color="auto"/>
              <w:left w:val="single" w:sz="4" w:space="0" w:color="auto"/>
              <w:bottom w:val="single" w:sz="4" w:space="0" w:color="auto"/>
              <w:right w:val="single" w:sz="4" w:space="0" w:color="auto"/>
            </w:tcBorders>
            <w:vAlign w:val="center"/>
          </w:tcPr>
          <w:p w:rsidR="001D266A" w:rsidRPr="00F8329A" w:rsidRDefault="001D266A" w:rsidP="006F3F8C">
            <w:pPr>
              <w:jc w:val="center"/>
              <w:rPr>
                <w:rFonts w:ascii="Times New Roman" w:hAnsi="Times New Roman"/>
                <w:lang w:val="en-GB"/>
              </w:rPr>
            </w:pPr>
            <w:r w:rsidRPr="00F8329A">
              <w:rPr>
                <w:rFonts w:ascii="Times New Roman" w:hAnsi="Times New Roman"/>
                <w:lang w:val="en-GB"/>
              </w:rPr>
              <w:t>2007</w:t>
            </w:r>
          </w:p>
        </w:tc>
        <w:tc>
          <w:tcPr>
            <w:tcW w:w="0" w:type="auto"/>
            <w:tcBorders>
              <w:top w:val="single" w:sz="4" w:space="0" w:color="auto"/>
              <w:left w:val="single" w:sz="4" w:space="0" w:color="auto"/>
              <w:bottom w:val="single" w:sz="4" w:space="0" w:color="auto"/>
              <w:right w:val="single" w:sz="4" w:space="0" w:color="auto"/>
            </w:tcBorders>
            <w:vAlign w:val="center"/>
          </w:tcPr>
          <w:p w:rsidR="001D266A" w:rsidRPr="00F8329A" w:rsidRDefault="001D266A" w:rsidP="006F3F8C">
            <w:pPr>
              <w:jc w:val="right"/>
              <w:rPr>
                <w:rFonts w:ascii="Times New Roman" w:hAnsi="Times New Roman"/>
                <w:lang w:val="en-GB"/>
              </w:rPr>
            </w:pPr>
            <w:r w:rsidRPr="00F8329A">
              <w:rPr>
                <w:rFonts w:ascii="Times New Roman" w:hAnsi="Times New Roman"/>
                <w:lang w:val="en-GB"/>
              </w:rPr>
              <w:t>11</w:t>
            </w:r>
            <w:r w:rsidR="0009366A" w:rsidRPr="00F8329A">
              <w:rPr>
                <w:rFonts w:ascii="Times New Roman" w:hAnsi="Times New Roman"/>
                <w:lang w:val="en-GB"/>
              </w:rPr>
              <w:t xml:space="preserve"> </w:t>
            </w:r>
            <w:r w:rsidRPr="00F8329A">
              <w:rPr>
                <w:rFonts w:ascii="Times New Roman" w:hAnsi="Times New Roman"/>
                <w:lang w:val="en-GB"/>
              </w:rPr>
              <w:t>921</w:t>
            </w:r>
          </w:p>
        </w:tc>
        <w:tc>
          <w:tcPr>
            <w:tcW w:w="1264" w:type="dxa"/>
            <w:tcBorders>
              <w:top w:val="single" w:sz="4" w:space="0" w:color="auto"/>
              <w:left w:val="single" w:sz="4" w:space="0" w:color="auto"/>
              <w:bottom w:val="single" w:sz="4" w:space="0" w:color="auto"/>
              <w:right w:val="single" w:sz="4" w:space="0" w:color="auto"/>
            </w:tcBorders>
            <w:vAlign w:val="center"/>
          </w:tcPr>
          <w:p w:rsidR="001D266A" w:rsidRPr="00F8329A" w:rsidRDefault="001D266A" w:rsidP="006F3F8C">
            <w:pPr>
              <w:jc w:val="right"/>
              <w:rPr>
                <w:rFonts w:ascii="Times New Roman" w:hAnsi="Times New Roman"/>
                <w:lang w:val="en-GB"/>
              </w:rPr>
            </w:pPr>
            <w:r w:rsidRPr="00F8329A">
              <w:rPr>
                <w:rFonts w:ascii="Times New Roman" w:hAnsi="Times New Roman"/>
                <w:lang w:val="en-GB"/>
              </w:rPr>
              <w:t>-1</w:t>
            </w:r>
            <w:r w:rsidR="0009366A" w:rsidRPr="00F8329A">
              <w:rPr>
                <w:rFonts w:ascii="Times New Roman" w:hAnsi="Times New Roman"/>
                <w:lang w:val="en-GB"/>
              </w:rPr>
              <w:t xml:space="preserve"> </w:t>
            </w:r>
            <w:r w:rsidRPr="00F8329A">
              <w:rPr>
                <w:rFonts w:ascii="Times New Roman" w:hAnsi="Times New Roman"/>
                <w:lang w:val="en-GB"/>
              </w:rPr>
              <w:t>428</w:t>
            </w:r>
          </w:p>
        </w:tc>
        <w:tc>
          <w:tcPr>
            <w:tcW w:w="1263" w:type="dxa"/>
            <w:tcBorders>
              <w:top w:val="single" w:sz="4" w:space="0" w:color="auto"/>
              <w:left w:val="single" w:sz="4" w:space="0" w:color="auto"/>
              <w:bottom w:val="single" w:sz="4" w:space="0" w:color="auto"/>
              <w:right w:val="single" w:sz="4" w:space="0" w:color="auto"/>
            </w:tcBorders>
            <w:vAlign w:val="center"/>
          </w:tcPr>
          <w:p w:rsidR="001D266A" w:rsidRPr="00D31F5E" w:rsidRDefault="001D266A" w:rsidP="006F3F8C">
            <w:pPr>
              <w:jc w:val="right"/>
              <w:rPr>
                <w:rFonts w:ascii="Times New Roman" w:hAnsi="Times New Roman"/>
                <w:sz w:val="22"/>
                <w:szCs w:val="22"/>
                <w:lang w:val="en-GB"/>
              </w:rPr>
            </w:pPr>
            <w:r w:rsidRPr="00D31F5E">
              <w:rPr>
                <w:rFonts w:ascii="Times New Roman" w:hAnsi="Times New Roman"/>
                <w:sz w:val="22"/>
                <w:szCs w:val="22"/>
                <w:lang w:val="en-GB"/>
              </w:rPr>
              <w:t>-11</w:t>
            </w:r>
          </w:p>
        </w:tc>
      </w:tr>
      <w:tr w:rsidR="001D266A" w:rsidRPr="00D31F5E" w:rsidTr="00826CAA">
        <w:trPr>
          <w:trHeight w:val="258"/>
          <w:tblCellSpacing w:w="0" w:type="dxa"/>
          <w:jc w:val="center"/>
        </w:trPr>
        <w:tc>
          <w:tcPr>
            <w:tcW w:w="3045" w:type="dxa"/>
            <w:gridSpan w:val="2"/>
            <w:tcBorders>
              <w:top w:val="single" w:sz="12" w:space="0" w:color="auto"/>
              <w:left w:val="single" w:sz="12" w:space="0" w:color="auto"/>
              <w:bottom w:val="single" w:sz="12" w:space="0" w:color="auto"/>
              <w:right w:val="single" w:sz="8" w:space="0" w:color="auto"/>
            </w:tcBorders>
            <w:vAlign w:val="center"/>
          </w:tcPr>
          <w:p w:rsidR="001D266A" w:rsidRPr="00F8329A" w:rsidRDefault="001D266A" w:rsidP="006F3F8C">
            <w:pPr>
              <w:jc w:val="center"/>
              <w:rPr>
                <w:rFonts w:ascii="Times New Roman" w:hAnsi="Times New Roman"/>
                <w:lang w:val="en-GB"/>
              </w:rPr>
            </w:pPr>
            <w:r w:rsidRPr="00F8329A">
              <w:rPr>
                <w:rFonts w:ascii="Times New Roman" w:hAnsi="Times New Roman"/>
                <w:bCs/>
                <w:lang w:val="en-GB"/>
              </w:rPr>
              <w:t>Decline since 2002 by:</w:t>
            </w:r>
          </w:p>
        </w:tc>
        <w:tc>
          <w:tcPr>
            <w:tcW w:w="1264" w:type="dxa"/>
            <w:tcBorders>
              <w:top w:val="single" w:sz="12" w:space="0" w:color="auto"/>
              <w:left w:val="single" w:sz="8" w:space="0" w:color="auto"/>
              <w:bottom w:val="single" w:sz="12" w:space="0" w:color="auto"/>
              <w:right w:val="single" w:sz="8" w:space="0" w:color="auto"/>
            </w:tcBorders>
            <w:shd w:val="clear" w:color="auto" w:fill="CCFFCC"/>
            <w:vAlign w:val="center"/>
          </w:tcPr>
          <w:p w:rsidR="001D266A" w:rsidRPr="00F8329A" w:rsidRDefault="001D266A" w:rsidP="006F3F8C">
            <w:pPr>
              <w:jc w:val="right"/>
              <w:rPr>
                <w:rFonts w:ascii="Times New Roman" w:hAnsi="Times New Roman"/>
                <w:lang w:val="en-GB"/>
              </w:rPr>
            </w:pPr>
            <w:r w:rsidRPr="00F8329A">
              <w:rPr>
                <w:rFonts w:ascii="Times New Roman" w:hAnsi="Times New Roman"/>
                <w:lang w:val="en-GB"/>
              </w:rPr>
              <w:t>-27</w:t>
            </w:r>
            <w:r w:rsidR="00F8329A" w:rsidRPr="00F8329A">
              <w:rPr>
                <w:rFonts w:ascii="Times New Roman" w:hAnsi="Times New Roman"/>
                <w:lang w:val="en-GB"/>
              </w:rPr>
              <w:t xml:space="preserve"> </w:t>
            </w:r>
            <w:r w:rsidRPr="00F8329A">
              <w:rPr>
                <w:rFonts w:ascii="Times New Roman" w:hAnsi="Times New Roman"/>
                <w:lang w:val="en-GB"/>
              </w:rPr>
              <w:t>433</w:t>
            </w:r>
          </w:p>
        </w:tc>
        <w:tc>
          <w:tcPr>
            <w:tcW w:w="1263" w:type="dxa"/>
            <w:tcBorders>
              <w:top w:val="single" w:sz="4" w:space="0" w:color="auto"/>
              <w:left w:val="single" w:sz="4" w:space="0" w:color="auto"/>
              <w:bottom w:val="single" w:sz="4" w:space="0" w:color="auto"/>
              <w:right w:val="single" w:sz="4" w:space="0" w:color="auto"/>
            </w:tcBorders>
            <w:shd w:val="clear" w:color="auto" w:fill="FFFF99"/>
            <w:vAlign w:val="center"/>
          </w:tcPr>
          <w:p w:rsidR="001D266A" w:rsidRPr="00D31F5E" w:rsidRDefault="001D266A" w:rsidP="006F3F8C">
            <w:pPr>
              <w:jc w:val="right"/>
              <w:rPr>
                <w:rFonts w:ascii="Times New Roman" w:hAnsi="Times New Roman"/>
                <w:sz w:val="22"/>
                <w:szCs w:val="22"/>
                <w:lang w:val="en-GB"/>
              </w:rPr>
            </w:pPr>
            <w:r w:rsidRPr="00D31F5E">
              <w:rPr>
                <w:rFonts w:ascii="Times New Roman" w:hAnsi="Times New Roman"/>
                <w:sz w:val="22"/>
                <w:szCs w:val="22"/>
                <w:lang w:val="en-GB"/>
              </w:rPr>
              <w:t>-70</w:t>
            </w:r>
          </w:p>
        </w:tc>
      </w:tr>
    </w:tbl>
    <w:p w:rsidR="001D266A" w:rsidRPr="00D31F5E" w:rsidRDefault="001D266A" w:rsidP="006F3F8C">
      <w:pPr>
        <w:autoSpaceDE w:val="0"/>
        <w:autoSpaceDN w:val="0"/>
        <w:adjustRightInd w:val="0"/>
        <w:jc w:val="both"/>
        <w:rPr>
          <w:rFonts w:ascii="Times New Roman" w:hAnsi="Times New Roman"/>
          <w:sz w:val="22"/>
          <w:szCs w:val="22"/>
          <w:lang w:val="en-GB"/>
        </w:rPr>
      </w:pPr>
    </w:p>
    <w:p w:rsidR="001D266A" w:rsidRPr="00D31F5E" w:rsidRDefault="001D266A" w:rsidP="006F3F8C">
      <w:pPr>
        <w:pStyle w:val="StyleArial11ptStandard"/>
        <w:spacing w:line="240" w:lineRule="auto"/>
        <w:jc w:val="both"/>
        <w:rPr>
          <w:rFonts w:ascii="Times New Roman" w:hAnsi="Times New Roman"/>
          <w:szCs w:val="22"/>
          <w:lang w:val="en-GB"/>
        </w:rPr>
      </w:pPr>
    </w:p>
    <w:p w:rsidR="001D266A" w:rsidRPr="00D31F5E" w:rsidRDefault="001D266A" w:rsidP="0048119A">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In a E</w:t>
      </w:r>
      <w:r w:rsidR="00826CAA">
        <w:rPr>
          <w:rFonts w:ascii="Times New Roman" w:hAnsi="Times New Roman"/>
          <w:lang w:val="en-GB"/>
        </w:rPr>
        <w:t xml:space="preserve">uropean </w:t>
      </w:r>
      <w:r w:rsidRPr="00D31F5E">
        <w:rPr>
          <w:rFonts w:ascii="Times New Roman" w:hAnsi="Times New Roman"/>
          <w:lang w:val="en-GB"/>
        </w:rPr>
        <w:t>U</w:t>
      </w:r>
      <w:r w:rsidR="00826CAA">
        <w:rPr>
          <w:rFonts w:ascii="Times New Roman" w:hAnsi="Times New Roman"/>
          <w:lang w:val="en-GB"/>
        </w:rPr>
        <w:t>nion</w:t>
      </w:r>
      <w:r w:rsidRPr="00D31F5E">
        <w:rPr>
          <w:rFonts w:ascii="Times New Roman" w:hAnsi="Times New Roman"/>
          <w:lang w:val="en-GB"/>
        </w:rPr>
        <w:t>-wide comparison</w:t>
      </w:r>
      <w:r w:rsidR="00826CAA">
        <w:rPr>
          <w:rFonts w:ascii="Times New Roman" w:hAnsi="Times New Roman"/>
          <w:lang w:val="en-GB"/>
        </w:rPr>
        <w:t>,</w:t>
      </w:r>
      <w:r w:rsidRPr="00D31F5E">
        <w:rPr>
          <w:rFonts w:ascii="Times New Roman" w:hAnsi="Times New Roman"/>
          <w:lang w:val="en-GB"/>
        </w:rPr>
        <w:t xml:space="preserve"> </w:t>
      </w:r>
      <w:smartTag w:uri="urn:schemas-microsoft-com:office:smarttags" w:element="place">
        <w:smartTag w:uri="urn:schemas-microsoft-com:office:smarttags" w:element="country-region">
          <w:r w:rsidRPr="00D31F5E">
            <w:rPr>
              <w:rFonts w:ascii="Times New Roman" w:hAnsi="Times New Roman"/>
              <w:lang w:val="en-GB"/>
            </w:rPr>
            <w:t>Austria</w:t>
          </w:r>
        </w:smartTag>
      </w:smartTag>
      <w:r w:rsidRPr="00D31F5E">
        <w:rPr>
          <w:rFonts w:ascii="Times New Roman" w:hAnsi="Times New Roman"/>
          <w:lang w:val="en-GB"/>
        </w:rPr>
        <w:t xml:space="preserve"> was in seventh place in 2007 when comparing the number of applications for international protection.</w:t>
      </w:r>
    </w:p>
    <w:p w:rsidR="00836947" w:rsidRDefault="00836947" w:rsidP="006F3F8C">
      <w:pPr>
        <w:pStyle w:val="StyleArial11ptStandard"/>
        <w:spacing w:line="240" w:lineRule="auto"/>
        <w:jc w:val="both"/>
        <w:rPr>
          <w:rFonts w:ascii="Times New Roman" w:hAnsi="Times New Roman"/>
          <w:szCs w:val="22"/>
          <w:lang w:val="en-GB"/>
        </w:rPr>
      </w:pPr>
    </w:p>
    <w:p w:rsidR="000F0D20" w:rsidRPr="00D6686E" w:rsidRDefault="000F0D20" w:rsidP="006F3F8C">
      <w:pPr>
        <w:pStyle w:val="StyleArial11ptStandard"/>
        <w:spacing w:line="240" w:lineRule="auto"/>
        <w:jc w:val="both"/>
        <w:rPr>
          <w:rFonts w:ascii="Times New Roman" w:hAnsi="Times New Roman"/>
          <w:sz w:val="24"/>
          <w:szCs w:val="24"/>
          <w:lang w:val="en-GB"/>
        </w:rPr>
      </w:pPr>
      <w:r w:rsidRPr="00D6686E">
        <w:rPr>
          <w:rFonts w:ascii="Times New Roman" w:hAnsi="Times New Roman"/>
          <w:sz w:val="24"/>
          <w:szCs w:val="24"/>
          <w:lang w:val="en-GB"/>
        </w:rPr>
        <w:t>Table 2</w:t>
      </w:r>
    </w:p>
    <w:p w:rsidR="001D266A" w:rsidRPr="00D31F5E" w:rsidRDefault="001D266A" w:rsidP="006F3F8C">
      <w:pPr>
        <w:pStyle w:val="StyleArial11ptStandard"/>
        <w:spacing w:line="240" w:lineRule="auto"/>
        <w:jc w:val="both"/>
        <w:rPr>
          <w:rFonts w:ascii="Times New Roman" w:hAnsi="Times New Roman"/>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59"/>
        <w:gridCol w:w="1119"/>
      </w:tblGrid>
      <w:tr w:rsidR="001D266A" w:rsidRPr="00D31F5E" w:rsidTr="00826CAA">
        <w:trPr>
          <w:jc w:val="center"/>
        </w:trPr>
        <w:tc>
          <w:tcPr>
            <w:tcW w:w="4306" w:type="dxa"/>
            <w:gridSpan w:val="3"/>
            <w:shd w:val="clear" w:color="auto" w:fill="D9D9D9"/>
          </w:tcPr>
          <w:p w:rsidR="001D266A" w:rsidRPr="00826CAA" w:rsidRDefault="001D266A" w:rsidP="006F3F8C">
            <w:pPr>
              <w:jc w:val="center"/>
              <w:rPr>
                <w:rFonts w:ascii="Times New Roman" w:hAnsi="Times New Roman"/>
                <w:bCs/>
                <w:lang w:val="en-GB"/>
              </w:rPr>
            </w:pPr>
            <w:r w:rsidRPr="00826CAA">
              <w:rPr>
                <w:rFonts w:ascii="Times New Roman" w:hAnsi="Times New Roman"/>
                <w:bCs/>
                <w:lang w:val="en-GB"/>
              </w:rPr>
              <w:t xml:space="preserve">Comparison of asylum applications </w:t>
            </w:r>
          </w:p>
          <w:p w:rsidR="001D266A" w:rsidRPr="00826CAA" w:rsidRDefault="00495F6A" w:rsidP="006F3F8C">
            <w:pPr>
              <w:jc w:val="center"/>
              <w:rPr>
                <w:rFonts w:ascii="Times New Roman" w:hAnsi="Times New Roman"/>
                <w:lang w:val="en-GB"/>
              </w:rPr>
            </w:pPr>
            <w:r>
              <w:rPr>
                <w:rFonts w:ascii="Times New Roman" w:hAnsi="Times New Roman"/>
                <w:bCs/>
                <w:lang w:val="en-GB"/>
              </w:rPr>
              <w:t xml:space="preserve">in </w:t>
            </w:r>
            <w:r w:rsidR="001D266A" w:rsidRPr="00826CAA">
              <w:rPr>
                <w:rFonts w:ascii="Times New Roman" w:hAnsi="Times New Roman"/>
                <w:bCs/>
                <w:lang w:val="en-GB"/>
              </w:rPr>
              <w:t>2007</w:t>
            </w:r>
            <w:r w:rsidR="00826CAA">
              <w:rPr>
                <w:rFonts w:ascii="Times New Roman" w:hAnsi="Times New Roman"/>
                <w:bCs/>
                <w:lang w:val="en-GB"/>
              </w:rPr>
              <w:t>: European Union Member States</w:t>
            </w:r>
          </w:p>
        </w:tc>
      </w:tr>
      <w:tr w:rsidR="001D266A" w:rsidRPr="00D31F5E" w:rsidTr="00826CAA">
        <w:trPr>
          <w:jc w:val="center"/>
        </w:trPr>
        <w:tc>
          <w:tcPr>
            <w:tcW w:w="828" w:type="dxa"/>
          </w:tcPr>
          <w:p w:rsidR="001D266A" w:rsidRPr="00F8329A" w:rsidRDefault="001D266A" w:rsidP="006F3F8C">
            <w:pPr>
              <w:numPr>
                <w:ilvl w:val="0"/>
                <w:numId w:val="1"/>
              </w:numPr>
              <w:jc w:val="center"/>
              <w:rPr>
                <w:rFonts w:ascii="Times New Roman" w:hAnsi="Times New Roman"/>
                <w:lang w:val="en-GB"/>
              </w:rPr>
            </w:pPr>
          </w:p>
        </w:tc>
        <w:tc>
          <w:tcPr>
            <w:tcW w:w="2359" w:type="dxa"/>
          </w:tcPr>
          <w:p w:rsidR="001D266A" w:rsidRPr="00826CAA" w:rsidRDefault="001D266A" w:rsidP="006F3F8C">
            <w:pPr>
              <w:jc w:val="center"/>
              <w:rPr>
                <w:rFonts w:ascii="Times New Roman" w:hAnsi="Times New Roman"/>
                <w:lang w:val="en-GB"/>
              </w:rPr>
            </w:pPr>
            <w:smartTag w:uri="urn:schemas-microsoft-com:office:smarttags" w:element="place">
              <w:smartTag w:uri="urn:schemas-microsoft-com:office:smarttags" w:element="country-region">
                <w:r w:rsidRPr="00826CAA">
                  <w:rPr>
                    <w:rFonts w:ascii="Times New Roman" w:hAnsi="Times New Roman"/>
                    <w:bCs/>
                    <w:lang w:val="en-GB"/>
                  </w:rPr>
                  <w:t>Sweden</w:t>
                </w:r>
              </w:smartTag>
            </w:smartTag>
          </w:p>
        </w:tc>
        <w:tc>
          <w:tcPr>
            <w:tcW w:w="1119" w:type="dxa"/>
          </w:tcPr>
          <w:p w:rsidR="001D266A" w:rsidRPr="00826CAA" w:rsidRDefault="001D266A" w:rsidP="006F3F8C">
            <w:pPr>
              <w:jc w:val="right"/>
              <w:rPr>
                <w:rFonts w:ascii="Times New Roman" w:hAnsi="Times New Roman"/>
                <w:lang w:val="en-GB"/>
              </w:rPr>
            </w:pPr>
            <w:r w:rsidRPr="00826CAA">
              <w:rPr>
                <w:rFonts w:ascii="Times New Roman" w:hAnsi="Times New Roman"/>
                <w:lang w:val="en-GB"/>
              </w:rPr>
              <w:t>36</w:t>
            </w:r>
            <w:r w:rsidR="00F8329A">
              <w:rPr>
                <w:rFonts w:ascii="Times New Roman" w:hAnsi="Times New Roman"/>
                <w:lang w:val="en-GB"/>
              </w:rPr>
              <w:t xml:space="preserve"> </w:t>
            </w:r>
            <w:r w:rsidRPr="00826CAA">
              <w:rPr>
                <w:rFonts w:ascii="Times New Roman" w:hAnsi="Times New Roman"/>
                <w:lang w:val="en-GB"/>
              </w:rPr>
              <w:t>210</w:t>
            </w:r>
          </w:p>
        </w:tc>
      </w:tr>
      <w:tr w:rsidR="001D266A" w:rsidRPr="00D31F5E" w:rsidTr="00826CAA">
        <w:trPr>
          <w:jc w:val="center"/>
        </w:trPr>
        <w:tc>
          <w:tcPr>
            <w:tcW w:w="828" w:type="dxa"/>
          </w:tcPr>
          <w:p w:rsidR="001D266A" w:rsidRPr="00F8329A" w:rsidRDefault="001D266A" w:rsidP="006F3F8C">
            <w:pPr>
              <w:numPr>
                <w:ilvl w:val="0"/>
                <w:numId w:val="1"/>
              </w:numPr>
              <w:jc w:val="center"/>
              <w:rPr>
                <w:rFonts w:ascii="Times New Roman" w:hAnsi="Times New Roman"/>
                <w:lang w:val="en-GB"/>
              </w:rPr>
            </w:pPr>
          </w:p>
        </w:tc>
        <w:tc>
          <w:tcPr>
            <w:tcW w:w="2359" w:type="dxa"/>
          </w:tcPr>
          <w:p w:rsidR="001D266A" w:rsidRPr="00826CAA" w:rsidRDefault="001D266A" w:rsidP="006F3F8C">
            <w:pPr>
              <w:jc w:val="center"/>
              <w:rPr>
                <w:rFonts w:ascii="Times New Roman" w:hAnsi="Times New Roman"/>
                <w:lang w:val="en-GB"/>
              </w:rPr>
            </w:pPr>
            <w:smartTag w:uri="urn:schemas-microsoft-com:office:smarttags" w:element="place">
              <w:smartTag w:uri="urn:schemas-microsoft-com:office:smarttags" w:element="country-region">
                <w:r w:rsidRPr="00826CAA">
                  <w:rPr>
                    <w:rFonts w:ascii="Times New Roman" w:hAnsi="Times New Roman"/>
                    <w:lang w:val="en-GB"/>
                  </w:rPr>
                  <w:t>France</w:t>
                </w:r>
              </w:smartTag>
            </w:smartTag>
          </w:p>
        </w:tc>
        <w:tc>
          <w:tcPr>
            <w:tcW w:w="1119" w:type="dxa"/>
          </w:tcPr>
          <w:p w:rsidR="001D266A" w:rsidRPr="00826CAA" w:rsidRDefault="001D266A" w:rsidP="006F3F8C">
            <w:pPr>
              <w:jc w:val="right"/>
              <w:rPr>
                <w:rFonts w:ascii="Times New Roman" w:hAnsi="Times New Roman"/>
                <w:lang w:val="en-GB"/>
              </w:rPr>
            </w:pPr>
            <w:r w:rsidRPr="00826CAA">
              <w:rPr>
                <w:rFonts w:ascii="Times New Roman" w:hAnsi="Times New Roman"/>
                <w:lang w:val="en-GB"/>
              </w:rPr>
              <w:t>29</w:t>
            </w:r>
            <w:r w:rsidR="00F8329A">
              <w:rPr>
                <w:rFonts w:ascii="Times New Roman" w:hAnsi="Times New Roman"/>
                <w:lang w:val="en-GB"/>
              </w:rPr>
              <w:t xml:space="preserve"> </w:t>
            </w:r>
            <w:r w:rsidRPr="00826CAA">
              <w:rPr>
                <w:rFonts w:ascii="Times New Roman" w:hAnsi="Times New Roman"/>
                <w:lang w:val="en-GB"/>
              </w:rPr>
              <w:t>160</w:t>
            </w:r>
          </w:p>
        </w:tc>
      </w:tr>
      <w:tr w:rsidR="001D266A" w:rsidRPr="00D31F5E" w:rsidTr="00826CAA">
        <w:trPr>
          <w:jc w:val="center"/>
        </w:trPr>
        <w:tc>
          <w:tcPr>
            <w:tcW w:w="828" w:type="dxa"/>
          </w:tcPr>
          <w:p w:rsidR="001D266A" w:rsidRPr="00F8329A" w:rsidRDefault="001D266A" w:rsidP="006F3F8C">
            <w:pPr>
              <w:numPr>
                <w:ilvl w:val="0"/>
                <w:numId w:val="1"/>
              </w:numPr>
              <w:jc w:val="center"/>
              <w:rPr>
                <w:rFonts w:ascii="Times New Roman" w:hAnsi="Times New Roman"/>
                <w:lang w:val="en-GB"/>
              </w:rPr>
            </w:pPr>
          </w:p>
        </w:tc>
        <w:tc>
          <w:tcPr>
            <w:tcW w:w="2359" w:type="dxa"/>
          </w:tcPr>
          <w:p w:rsidR="001D266A" w:rsidRPr="00826CAA" w:rsidRDefault="001D266A" w:rsidP="006F3F8C">
            <w:pPr>
              <w:jc w:val="center"/>
              <w:rPr>
                <w:rFonts w:ascii="Times New Roman" w:hAnsi="Times New Roman"/>
                <w:lang w:val="en-GB"/>
              </w:rPr>
            </w:pPr>
            <w:smartTag w:uri="urn:schemas-microsoft-com:office:smarttags" w:element="place">
              <w:smartTag w:uri="urn:schemas-microsoft-com:office:smarttags" w:element="country-region">
                <w:r w:rsidRPr="00826CAA">
                  <w:rPr>
                    <w:rFonts w:ascii="Times New Roman" w:hAnsi="Times New Roman"/>
                    <w:lang w:val="en-GB"/>
                  </w:rPr>
                  <w:t>Great Britain</w:t>
                </w:r>
              </w:smartTag>
            </w:smartTag>
          </w:p>
        </w:tc>
        <w:tc>
          <w:tcPr>
            <w:tcW w:w="1119" w:type="dxa"/>
          </w:tcPr>
          <w:p w:rsidR="001D266A" w:rsidRPr="00826CAA" w:rsidRDefault="001D266A" w:rsidP="006F3F8C">
            <w:pPr>
              <w:jc w:val="right"/>
              <w:rPr>
                <w:rFonts w:ascii="Times New Roman" w:hAnsi="Times New Roman"/>
                <w:lang w:val="en-GB"/>
              </w:rPr>
            </w:pPr>
            <w:r w:rsidRPr="00826CAA">
              <w:rPr>
                <w:rFonts w:ascii="Times New Roman" w:hAnsi="Times New Roman"/>
                <w:lang w:val="en-GB"/>
              </w:rPr>
              <w:t>27</w:t>
            </w:r>
            <w:r w:rsidR="00F8329A">
              <w:rPr>
                <w:rFonts w:ascii="Times New Roman" w:hAnsi="Times New Roman"/>
                <w:lang w:val="en-GB"/>
              </w:rPr>
              <w:t xml:space="preserve"> </w:t>
            </w:r>
            <w:r w:rsidRPr="00826CAA">
              <w:rPr>
                <w:rFonts w:ascii="Times New Roman" w:hAnsi="Times New Roman"/>
                <w:lang w:val="en-GB"/>
              </w:rPr>
              <w:t>900</w:t>
            </w:r>
          </w:p>
        </w:tc>
      </w:tr>
      <w:tr w:rsidR="001D266A" w:rsidRPr="00D31F5E" w:rsidTr="00826CAA">
        <w:trPr>
          <w:jc w:val="center"/>
        </w:trPr>
        <w:tc>
          <w:tcPr>
            <w:tcW w:w="828" w:type="dxa"/>
          </w:tcPr>
          <w:p w:rsidR="001D266A" w:rsidRPr="00F8329A" w:rsidRDefault="001D266A" w:rsidP="006F3F8C">
            <w:pPr>
              <w:numPr>
                <w:ilvl w:val="0"/>
                <w:numId w:val="1"/>
              </w:numPr>
              <w:jc w:val="center"/>
              <w:rPr>
                <w:rFonts w:ascii="Times New Roman" w:hAnsi="Times New Roman"/>
                <w:lang w:val="en-GB"/>
              </w:rPr>
            </w:pPr>
          </w:p>
        </w:tc>
        <w:tc>
          <w:tcPr>
            <w:tcW w:w="2359" w:type="dxa"/>
          </w:tcPr>
          <w:p w:rsidR="001D266A" w:rsidRPr="00826CAA" w:rsidRDefault="001D266A" w:rsidP="006F3F8C">
            <w:pPr>
              <w:jc w:val="center"/>
              <w:rPr>
                <w:rFonts w:ascii="Times New Roman" w:hAnsi="Times New Roman"/>
                <w:lang w:val="en-GB"/>
              </w:rPr>
            </w:pPr>
            <w:smartTag w:uri="urn:schemas-microsoft-com:office:smarttags" w:element="place">
              <w:smartTag w:uri="urn:schemas-microsoft-com:office:smarttags" w:element="country-region">
                <w:r w:rsidRPr="00826CAA">
                  <w:rPr>
                    <w:rFonts w:ascii="Times New Roman" w:hAnsi="Times New Roman"/>
                    <w:lang w:val="en-GB"/>
                  </w:rPr>
                  <w:t>Greece</w:t>
                </w:r>
              </w:smartTag>
            </w:smartTag>
          </w:p>
        </w:tc>
        <w:tc>
          <w:tcPr>
            <w:tcW w:w="1119" w:type="dxa"/>
          </w:tcPr>
          <w:p w:rsidR="001D266A" w:rsidRPr="00826CAA" w:rsidRDefault="001D266A" w:rsidP="006F3F8C">
            <w:pPr>
              <w:jc w:val="right"/>
              <w:rPr>
                <w:rFonts w:ascii="Times New Roman" w:hAnsi="Times New Roman"/>
                <w:lang w:val="en-GB"/>
              </w:rPr>
            </w:pPr>
            <w:r w:rsidRPr="00826CAA">
              <w:rPr>
                <w:rFonts w:ascii="Times New Roman" w:hAnsi="Times New Roman"/>
                <w:lang w:val="en-GB"/>
              </w:rPr>
              <w:t>25</w:t>
            </w:r>
            <w:r w:rsidR="00F8329A">
              <w:rPr>
                <w:rFonts w:ascii="Times New Roman" w:hAnsi="Times New Roman"/>
                <w:lang w:val="en-GB"/>
              </w:rPr>
              <w:t xml:space="preserve"> </w:t>
            </w:r>
            <w:r w:rsidRPr="00826CAA">
              <w:rPr>
                <w:rFonts w:ascii="Times New Roman" w:hAnsi="Times New Roman"/>
                <w:lang w:val="en-GB"/>
              </w:rPr>
              <w:t>110</w:t>
            </w:r>
          </w:p>
        </w:tc>
      </w:tr>
      <w:tr w:rsidR="001D266A" w:rsidRPr="00D31F5E" w:rsidTr="00826CAA">
        <w:trPr>
          <w:jc w:val="center"/>
        </w:trPr>
        <w:tc>
          <w:tcPr>
            <w:tcW w:w="828" w:type="dxa"/>
            <w:tcBorders>
              <w:bottom w:val="single" w:sz="4" w:space="0" w:color="auto"/>
            </w:tcBorders>
          </w:tcPr>
          <w:p w:rsidR="001D266A" w:rsidRPr="00F8329A" w:rsidRDefault="001D266A" w:rsidP="006F3F8C">
            <w:pPr>
              <w:numPr>
                <w:ilvl w:val="0"/>
                <w:numId w:val="1"/>
              </w:numPr>
              <w:jc w:val="center"/>
              <w:rPr>
                <w:rFonts w:ascii="Times New Roman" w:hAnsi="Times New Roman"/>
                <w:lang w:val="en-GB"/>
              </w:rPr>
            </w:pPr>
          </w:p>
        </w:tc>
        <w:tc>
          <w:tcPr>
            <w:tcW w:w="2359" w:type="dxa"/>
            <w:tcBorders>
              <w:bottom w:val="single" w:sz="4" w:space="0" w:color="auto"/>
            </w:tcBorders>
          </w:tcPr>
          <w:p w:rsidR="001D266A" w:rsidRPr="00826CAA" w:rsidRDefault="001D266A" w:rsidP="006F3F8C">
            <w:pPr>
              <w:jc w:val="center"/>
              <w:rPr>
                <w:rFonts w:ascii="Times New Roman" w:hAnsi="Times New Roman"/>
                <w:lang w:val="en-GB"/>
              </w:rPr>
            </w:pPr>
            <w:smartTag w:uri="urn:schemas-microsoft-com:office:smarttags" w:element="place">
              <w:smartTag w:uri="urn:schemas-microsoft-com:office:smarttags" w:element="country-region">
                <w:r w:rsidRPr="00826CAA">
                  <w:rPr>
                    <w:rFonts w:ascii="Times New Roman" w:hAnsi="Times New Roman"/>
                    <w:lang w:val="en-GB"/>
                  </w:rPr>
                  <w:t>Germany</w:t>
                </w:r>
              </w:smartTag>
            </w:smartTag>
          </w:p>
        </w:tc>
        <w:tc>
          <w:tcPr>
            <w:tcW w:w="1119" w:type="dxa"/>
            <w:tcBorders>
              <w:bottom w:val="single" w:sz="4" w:space="0" w:color="auto"/>
            </w:tcBorders>
          </w:tcPr>
          <w:p w:rsidR="001D266A" w:rsidRPr="00826CAA" w:rsidRDefault="001D266A" w:rsidP="006F3F8C">
            <w:pPr>
              <w:jc w:val="right"/>
              <w:rPr>
                <w:rFonts w:ascii="Times New Roman" w:hAnsi="Times New Roman"/>
                <w:lang w:val="en-GB"/>
              </w:rPr>
            </w:pPr>
            <w:r w:rsidRPr="00826CAA">
              <w:rPr>
                <w:rFonts w:ascii="Times New Roman" w:hAnsi="Times New Roman"/>
                <w:lang w:val="en-GB"/>
              </w:rPr>
              <w:t>19</w:t>
            </w:r>
            <w:r w:rsidR="00F8329A">
              <w:rPr>
                <w:rFonts w:ascii="Times New Roman" w:hAnsi="Times New Roman"/>
                <w:lang w:val="en-GB"/>
              </w:rPr>
              <w:t xml:space="preserve"> </w:t>
            </w:r>
            <w:r w:rsidRPr="00826CAA">
              <w:rPr>
                <w:rFonts w:ascii="Times New Roman" w:hAnsi="Times New Roman"/>
                <w:lang w:val="en-GB"/>
              </w:rPr>
              <w:t>160</w:t>
            </w:r>
          </w:p>
        </w:tc>
      </w:tr>
      <w:tr w:rsidR="001D266A" w:rsidRPr="00D31F5E" w:rsidTr="00826CAA">
        <w:trPr>
          <w:jc w:val="center"/>
        </w:trPr>
        <w:tc>
          <w:tcPr>
            <w:tcW w:w="828" w:type="dxa"/>
            <w:tcBorders>
              <w:bottom w:val="single" w:sz="4" w:space="0" w:color="auto"/>
            </w:tcBorders>
          </w:tcPr>
          <w:p w:rsidR="001D266A" w:rsidRPr="00F8329A" w:rsidRDefault="001D266A" w:rsidP="006F3F8C">
            <w:pPr>
              <w:numPr>
                <w:ilvl w:val="0"/>
                <w:numId w:val="1"/>
              </w:numPr>
              <w:jc w:val="center"/>
              <w:rPr>
                <w:rFonts w:ascii="Times New Roman" w:hAnsi="Times New Roman"/>
                <w:lang w:val="en-GB"/>
              </w:rPr>
            </w:pPr>
          </w:p>
        </w:tc>
        <w:tc>
          <w:tcPr>
            <w:tcW w:w="2359" w:type="dxa"/>
            <w:tcBorders>
              <w:bottom w:val="single" w:sz="4" w:space="0" w:color="auto"/>
            </w:tcBorders>
          </w:tcPr>
          <w:p w:rsidR="001D266A" w:rsidRPr="00826CAA" w:rsidRDefault="001D266A" w:rsidP="006F3F8C">
            <w:pPr>
              <w:jc w:val="center"/>
              <w:rPr>
                <w:rFonts w:ascii="Times New Roman" w:hAnsi="Times New Roman"/>
                <w:lang w:val="en-GB"/>
              </w:rPr>
            </w:pPr>
            <w:smartTag w:uri="urn:schemas-microsoft-com:office:smarttags" w:element="place">
              <w:smartTag w:uri="urn:schemas-microsoft-com:office:smarttags" w:element="country-region">
                <w:r w:rsidRPr="00826CAA">
                  <w:rPr>
                    <w:rFonts w:ascii="Times New Roman" w:hAnsi="Times New Roman"/>
                    <w:bCs/>
                    <w:lang w:val="en-GB"/>
                  </w:rPr>
                  <w:t>Italy</w:t>
                </w:r>
              </w:smartTag>
            </w:smartTag>
          </w:p>
        </w:tc>
        <w:tc>
          <w:tcPr>
            <w:tcW w:w="1119" w:type="dxa"/>
            <w:tcBorders>
              <w:bottom w:val="single" w:sz="4" w:space="0" w:color="auto"/>
            </w:tcBorders>
          </w:tcPr>
          <w:p w:rsidR="001D266A" w:rsidRPr="00826CAA" w:rsidRDefault="001D266A" w:rsidP="006F3F8C">
            <w:pPr>
              <w:jc w:val="right"/>
              <w:rPr>
                <w:rFonts w:ascii="Times New Roman" w:hAnsi="Times New Roman"/>
                <w:lang w:val="en-GB"/>
              </w:rPr>
            </w:pPr>
            <w:r w:rsidRPr="00826CAA">
              <w:rPr>
                <w:rFonts w:ascii="Times New Roman" w:hAnsi="Times New Roman"/>
                <w:bCs/>
                <w:lang w:val="en-GB"/>
              </w:rPr>
              <w:t xml:space="preserve"> 14</w:t>
            </w:r>
            <w:r w:rsidR="00F8329A">
              <w:rPr>
                <w:rFonts w:ascii="Times New Roman" w:hAnsi="Times New Roman"/>
                <w:bCs/>
                <w:lang w:val="en-GB"/>
              </w:rPr>
              <w:t xml:space="preserve"> </w:t>
            </w:r>
            <w:r w:rsidRPr="00826CAA">
              <w:rPr>
                <w:rFonts w:ascii="Times New Roman" w:hAnsi="Times New Roman"/>
                <w:bCs/>
                <w:lang w:val="en-GB"/>
              </w:rPr>
              <w:t>050</w:t>
            </w:r>
          </w:p>
        </w:tc>
      </w:tr>
      <w:tr w:rsidR="001D266A" w:rsidRPr="00581590" w:rsidTr="00826CAA">
        <w:trPr>
          <w:jc w:val="center"/>
        </w:trPr>
        <w:tc>
          <w:tcPr>
            <w:tcW w:w="828" w:type="dxa"/>
            <w:shd w:val="clear" w:color="auto" w:fill="99CC00"/>
          </w:tcPr>
          <w:p w:rsidR="001D266A" w:rsidRPr="00581590" w:rsidRDefault="001D266A" w:rsidP="006F3F8C">
            <w:pPr>
              <w:numPr>
                <w:ilvl w:val="0"/>
                <w:numId w:val="1"/>
              </w:numPr>
              <w:jc w:val="center"/>
              <w:rPr>
                <w:rFonts w:ascii="Times New Roman" w:hAnsi="Times New Roman"/>
                <w:lang w:val="en-GB"/>
              </w:rPr>
            </w:pPr>
          </w:p>
        </w:tc>
        <w:tc>
          <w:tcPr>
            <w:tcW w:w="2359" w:type="dxa"/>
            <w:shd w:val="clear" w:color="auto" w:fill="99CC00"/>
          </w:tcPr>
          <w:p w:rsidR="001D266A" w:rsidRPr="00581590" w:rsidRDefault="001D266A" w:rsidP="006F3F8C">
            <w:pPr>
              <w:jc w:val="center"/>
              <w:rPr>
                <w:rFonts w:ascii="Times New Roman" w:hAnsi="Times New Roman"/>
                <w:lang w:val="en-GB"/>
              </w:rPr>
            </w:pPr>
            <w:smartTag w:uri="urn:schemas-microsoft-com:office:smarttags" w:element="place">
              <w:smartTag w:uri="urn:schemas-microsoft-com:office:smarttags" w:element="country-region">
                <w:r w:rsidRPr="00581590">
                  <w:rPr>
                    <w:rFonts w:ascii="Times New Roman" w:hAnsi="Times New Roman"/>
                    <w:lang w:val="en-GB"/>
                  </w:rPr>
                  <w:t>Austria</w:t>
                </w:r>
              </w:smartTag>
            </w:smartTag>
          </w:p>
        </w:tc>
        <w:tc>
          <w:tcPr>
            <w:tcW w:w="1119" w:type="dxa"/>
            <w:shd w:val="clear" w:color="auto" w:fill="99CC00"/>
          </w:tcPr>
          <w:p w:rsidR="001D266A" w:rsidRPr="00581590" w:rsidRDefault="001D266A" w:rsidP="006F3F8C">
            <w:pPr>
              <w:jc w:val="right"/>
              <w:rPr>
                <w:rFonts w:ascii="Times New Roman" w:hAnsi="Times New Roman"/>
                <w:lang w:val="en-GB"/>
              </w:rPr>
            </w:pPr>
            <w:r w:rsidRPr="00581590">
              <w:rPr>
                <w:rFonts w:ascii="Times New Roman" w:hAnsi="Times New Roman"/>
                <w:lang w:val="en-GB"/>
              </w:rPr>
              <w:t xml:space="preserve"> 11</w:t>
            </w:r>
            <w:r w:rsidR="00F8329A" w:rsidRPr="00581590">
              <w:rPr>
                <w:rFonts w:ascii="Times New Roman" w:hAnsi="Times New Roman"/>
                <w:lang w:val="en-GB"/>
              </w:rPr>
              <w:t xml:space="preserve"> </w:t>
            </w:r>
            <w:r w:rsidRPr="00581590">
              <w:rPr>
                <w:rFonts w:ascii="Times New Roman" w:hAnsi="Times New Roman"/>
                <w:lang w:val="en-GB"/>
              </w:rPr>
              <w:t>880</w:t>
            </w:r>
          </w:p>
        </w:tc>
      </w:tr>
      <w:tr w:rsidR="001D266A" w:rsidRPr="00D31F5E" w:rsidTr="00826CAA">
        <w:trPr>
          <w:jc w:val="center"/>
        </w:trPr>
        <w:tc>
          <w:tcPr>
            <w:tcW w:w="828" w:type="dxa"/>
          </w:tcPr>
          <w:p w:rsidR="001D266A" w:rsidRPr="00F8329A" w:rsidRDefault="001D266A" w:rsidP="006F3F8C">
            <w:pPr>
              <w:numPr>
                <w:ilvl w:val="0"/>
                <w:numId w:val="1"/>
              </w:numPr>
              <w:jc w:val="center"/>
              <w:rPr>
                <w:rFonts w:ascii="Times New Roman" w:hAnsi="Times New Roman"/>
                <w:lang w:val="en-GB"/>
              </w:rPr>
            </w:pPr>
          </w:p>
        </w:tc>
        <w:tc>
          <w:tcPr>
            <w:tcW w:w="2359" w:type="dxa"/>
          </w:tcPr>
          <w:p w:rsidR="001D266A" w:rsidRPr="00826CAA" w:rsidRDefault="001D266A" w:rsidP="006F3F8C">
            <w:pPr>
              <w:jc w:val="center"/>
              <w:rPr>
                <w:rFonts w:ascii="Times New Roman" w:hAnsi="Times New Roman"/>
                <w:lang w:val="en-GB"/>
              </w:rPr>
            </w:pPr>
            <w:smartTag w:uri="urn:schemas-microsoft-com:office:smarttags" w:element="place">
              <w:smartTag w:uri="urn:schemas-microsoft-com:office:smarttags" w:element="country-region">
                <w:r w:rsidRPr="00826CAA">
                  <w:rPr>
                    <w:rFonts w:ascii="Times New Roman" w:hAnsi="Times New Roman"/>
                    <w:lang w:val="en-GB"/>
                  </w:rPr>
                  <w:t>Belgium</w:t>
                </w:r>
              </w:smartTag>
            </w:smartTag>
          </w:p>
        </w:tc>
        <w:tc>
          <w:tcPr>
            <w:tcW w:w="1119" w:type="dxa"/>
          </w:tcPr>
          <w:p w:rsidR="001D266A" w:rsidRPr="00826CAA" w:rsidRDefault="001D266A" w:rsidP="006F3F8C">
            <w:pPr>
              <w:jc w:val="right"/>
              <w:rPr>
                <w:rFonts w:ascii="Times New Roman" w:hAnsi="Times New Roman"/>
                <w:lang w:val="en-GB"/>
              </w:rPr>
            </w:pPr>
            <w:r w:rsidRPr="00826CAA">
              <w:rPr>
                <w:rFonts w:ascii="Times New Roman" w:hAnsi="Times New Roman"/>
                <w:lang w:val="en-GB"/>
              </w:rPr>
              <w:t>11</w:t>
            </w:r>
            <w:r w:rsidR="00F8329A">
              <w:rPr>
                <w:rFonts w:ascii="Times New Roman" w:hAnsi="Times New Roman"/>
                <w:lang w:val="en-GB"/>
              </w:rPr>
              <w:t xml:space="preserve"> </w:t>
            </w:r>
            <w:r w:rsidRPr="00826CAA">
              <w:rPr>
                <w:rFonts w:ascii="Times New Roman" w:hAnsi="Times New Roman"/>
                <w:lang w:val="en-GB"/>
              </w:rPr>
              <w:t>120</w:t>
            </w:r>
          </w:p>
        </w:tc>
      </w:tr>
      <w:tr w:rsidR="001D266A" w:rsidRPr="00D31F5E" w:rsidTr="00826CAA">
        <w:trPr>
          <w:jc w:val="center"/>
        </w:trPr>
        <w:tc>
          <w:tcPr>
            <w:tcW w:w="828" w:type="dxa"/>
          </w:tcPr>
          <w:p w:rsidR="001D266A" w:rsidRPr="00F8329A" w:rsidRDefault="001D266A" w:rsidP="006F3F8C">
            <w:pPr>
              <w:numPr>
                <w:ilvl w:val="0"/>
                <w:numId w:val="1"/>
              </w:numPr>
              <w:jc w:val="center"/>
              <w:rPr>
                <w:rFonts w:ascii="Times New Roman" w:hAnsi="Times New Roman"/>
                <w:lang w:val="en-GB"/>
              </w:rPr>
            </w:pPr>
          </w:p>
        </w:tc>
        <w:tc>
          <w:tcPr>
            <w:tcW w:w="2359" w:type="dxa"/>
          </w:tcPr>
          <w:p w:rsidR="001D266A" w:rsidRPr="00826CAA" w:rsidRDefault="001D266A" w:rsidP="006F3F8C">
            <w:pPr>
              <w:jc w:val="center"/>
              <w:rPr>
                <w:rFonts w:ascii="Times New Roman" w:hAnsi="Times New Roman"/>
                <w:lang w:val="en-GB"/>
              </w:rPr>
            </w:pPr>
            <w:smartTag w:uri="urn:schemas-microsoft-com:office:smarttags" w:element="place">
              <w:smartTag w:uri="urn:schemas-microsoft-com:office:smarttags" w:element="country-region">
                <w:r w:rsidRPr="00826CAA">
                  <w:rPr>
                    <w:rFonts w:ascii="Times New Roman" w:hAnsi="Times New Roman"/>
                    <w:lang w:val="en-GB"/>
                  </w:rPr>
                  <w:t>Spain</w:t>
                </w:r>
              </w:smartTag>
            </w:smartTag>
          </w:p>
        </w:tc>
        <w:tc>
          <w:tcPr>
            <w:tcW w:w="1119" w:type="dxa"/>
          </w:tcPr>
          <w:p w:rsidR="001D266A" w:rsidRPr="00826CAA" w:rsidRDefault="001D266A" w:rsidP="006F3F8C">
            <w:pPr>
              <w:jc w:val="right"/>
              <w:rPr>
                <w:rFonts w:ascii="Times New Roman" w:hAnsi="Times New Roman"/>
                <w:lang w:val="en-GB"/>
              </w:rPr>
            </w:pPr>
            <w:r w:rsidRPr="00826CAA">
              <w:rPr>
                <w:rFonts w:ascii="Times New Roman" w:hAnsi="Times New Roman"/>
                <w:lang w:val="en-GB"/>
              </w:rPr>
              <w:t>7</w:t>
            </w:r>
            <w:r w:rsidR="00F8329A">
              <w:rPr>
                <w:rFonts w:ascii="Times New Roman" w:hAnsi="Times New Roman"/>
                <w:lang w:val="en-GB"/>
              </w:rPr>
              <w:t xml:space="preserve"> </w:t>
            </w:r>
            <w:r w:rsidRPr="00826CAA">
              <w:rPr>
                <w:rFonts w:ascii="Times New Roman" w:hAnsi="Times New Roman"/>
                <w:lang w:val="en-GB"/>
              </w:rPr>
              <w:t>460</w:t>
            </w:r>
          </w:p>
        </w:tc>
      </w:tr>
      <w:tr w:rsidR="001D266A" w:rsidRPr="00D31F5E" w:rsidTr="00826CAA">
        <w:trPr>
          <w:jc w:val="center"/>
        </w:trPr>
        <w:tc>
          <w:tcPr>
            <w:tcW w:w="828" w:type="dxa"/>
          </w:tcPr>
          <w:p w:rsidR="001D266A" w:rsidRPr="00F8329A" w:rsidRDefault="001D266A" w:rsidP="006F3F8C">
            <w:pPr>
              <w:numPr>
                <w:ilvl w:val="0"/>
                <w:numId w:val="1"/>
              </w:numPr>
              <w:jc w:val="center"/>
              <w:rPr>
                <w:rFonts w:ascii="Times New Roman" w:hAnsi="Times New Roman"/>
                <w:lang w:val="en-GB"/>
              </w:rPr>
            </w:pPr>
          </w:p>
        </w:tc>
        <w:tc>
          <w:tcPr>
            <w:tcW w:w="2359" w:type="dxa"/>
          </w:tcPr>
          <w:p w:rsidR="001D266A" w:rsidRPr="00826CAA" w:rsidRDefault="001D266A" w:rsidP="006F3F8C">
            <w:pPr>
              <w:jc w:val="center"/>
              <w:rPr>
                <w:rFonts w:ascii="Times New Roman" w:hAnsi="Times New Roman"/>
                <w:lang w:val="en-GB"/>
              </w:rPr>
            </w:pPr>
            <w:smartTag w:uri="urn:schemas-microsoft-com:office:smarttags" w:element="place">
              <w:smartTag w:uri="urn:schemas-microsoft-com:office:smarttags" w:element="country-region">
                <w:r w:rsidRPr="00826CAA">
                  <w:rPr>
                    <w:rFonts w:ascii="Times New Roman" w:hAnsi="Times New Roman"/>
                    <w:lang w:val="en-GB"/>
                  </w:rPr>
                  <w:t>Poland</w:t>
                </w:r>
              </w:smartTag>
            </w:smartTag>
          </w:p>
        </w:tc>
        <w:tc>
          <w:tcPr>
            <w:tcW w:w="1119" w:type="dxa"/>
          </w:tcPr>
          <w:p w:rsidR="001D266A" w:rsidRPr="00826CAA" w:rsidRDefault="001D266A" w:rsidP="006F3F8C">
            <w:pPr>
              <w:jc w:val="right"/>
              <w:rPr>
                <w:rFonts w:ascii="Times New Roman" w:hAnsi="Times New Roman"/>
                <w:lang w:val="en-GB"/>
              </w:rPr>
            </w:pPr>
            <w:r w:rsidRPr="00826CAA">
              <w:rPr>
                <w:rFonts w:ascii="Times New Roman" w:hAnsi="Times New Roman"/>
                <w:lang w:val="en-GB"/>
              </w:rPr>
              <w:t>7</w:t>
            </w:r>
            <w:r w:rsidR="00F8329A">
              <w:rPr>
                <w:rFonts w:ascii="Times New Roman" w:hAnsi="Times New Roman"/>
                <w:lang w:val="en-GB"/>
              </w:rPr>
              <w:t xml:space="preserve"> </w:t>
            </w:r>
            <w:r w:rsidRPr="00826CAA">
              <w:rPr>
                <w:rFonts w:ascii="Times New Roman" w:hAnsi="Times New Roman"/>
                <w:lang w:val="en-GB"/>
              </w:rPr>
              <w:t>120</w:t>
            </w:r>
          </w:p>
        </w:tc>
      </w:tr>
    </w:tbl>
    <w:p w:rsidR="001D266A" w:rsidRPr="00D31F5E" w:rsidRDefault="001D266A" w:rsidP="006F3F8C">
      <w:pPr>
        <w:autoSpaceDE w:val="0"/>
        <w:autoSpaceDN w:val="0"/>
        <w:adjustRightInd w:val="0"/>
        <w:jc w:val="both"/>
        <w:rPr>
          <w:rFonts w:ascii="Times New Roman" w:hAnsi="Times New Roman"/>
          <w:sz w:val="22"/>
          <w:szCs w:val="22"/>
          <w:lang w:val="en-GB"/>
        </w:rPr>
      </w:pPr>
    </w:p>
    <w:p w:rsidR="001D266A" w:rsidRPr="00D31F5E" w:rsidRDefault="001D266A" w:rsidP="006F3F8C">
      <w:pPr>
        <w:pStyle w:val="StyleArial11ptStandard"/>
        <w:spacing w:line="240" w:lineRule="auto"/>
        <w:jc w:val="both"/>
        <w:rPr>
          <w:rFonts w:ascii="Times New Roman" w:hAnsi="Times New Roman"/>
          <w:szCs w:val="22"/>
          <w:lang w:val="en-GB"/>
        </w:rPr>
      </w:pPr>
    </w:p>
    <w:p w:rsidR="001D266A" w:rsidRPr="00D31F5E" w:rsidRDefault="006A049E" w:rsidP="0048119A">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Due to the</w:t>
      </w:r>
      <w:r w:rsidR="001D266A" w:rsidRPr="00D31F5E">
        <w:rPr>
          <w:rFonts w:ascii="Times New Roman" w:hAnsi="Times New Roman"/>
          <w:lang w:val="en-GB"/>
        </w:rPr>
        <w:t xml:space="preserve"> high number of asylum-seekers</w:t>
      </w:r>
      <w:r w:rsidR="000F0D20">
        <w:rPr>
          <w:rFonts w:ascii="Times New Roman" w:hAnsi="Times New Roman"/>
          <w:lang w:val="en-GB"/>
        </w:rPr>
        <w:t>,</w:t>
      </w:r>
      <w:r w:rsidR="001D266A" w:rsidRPr="00D31F5E">
        <w:rPr>
          <w:rFonts w:ascii="Times New Roman" w:hAnsi="Times New Roman"/>
          <w:lang w:val="en-GB"/>
        </w:rPr>
        <w:t xml:space="preserve"> </w:t>
      </w:r>
      <w:smartTag w:uri="urn:schemas-microsoft-com:office:smarttags" w:element="country-region">
        <w:smartTag w:uri="urn:schemas-microsoft-com:office:smarttags" w:element="place">
          <w:r w:rsidR="001D266A" w:rsidRPr="00D31F5E">
            <w:rPr>
              <w:rFonts w:ascii="Times New Roman" w:hAnsi="Times New Roman"/>
              <w:lang w:val="en-GB"/>
            </w:rPr>
            <w:t>Austria</w:t>
          </w:r>
        </w:smartTag>
      </w:smartTag>
      <w:r w:rsidR="001D266A" w:rsidRPr="00D31F5E">
        <w:rPr>
          <w:rFonts w:ascii="Times New Roman" w:hAnsi="Times New Roman"/>
          <w:lang w:val="en-GB"/>
        </w:rPr>
        <w:t xml:space="preserve"> was confronted with huge challenges, necessitating diverse and also novel measures. The review process in asylum procedures has often proved to be extremely time-consuming as each individual case is of a different nature. </w:t>
      </w:r>
    </w:p>
    <w:p w:rsidR="00A141FC" w:rsidRDefault="00A141FC" w:rsidP="00A141FC">
      <w:pPr>
        <w:rPr>
          <w:rFonts w:ascii="Times New Roman" w:hAnsi="Times New Roman"/>
          <w:lang w:val="en-GB"/>
        </w:rPr>
      </w:pPr>
    </w:p>
    <w:p w:rsidR="001D266A" w:rsidRPr="00D31F5E" w:rsidRDefault="001D266A" w:rsidP="0048119A">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The new codification of the Austrian Asylum Act (</w:t>
      </w:r>
      <w:r w:rsidRPr="009B133B">
        <w:rPr>
          <w:rFonts w:ascii="Times New Roman" w:hAnsi="Times New Roman"/>
          <w:i/>
          <w:iCs/>
          <w:lang w:val="en-GB"/>
        </w:rPr>
        <w:t>Aslygesetz</w:t>
      </w:r>
      <w:r w:rsidRPr="00D31F5E">
        <w:rPr>
          <w:rFonts w:ascii="Times New Roman" w:hAnsi="Times New Roman"/>
          <w:lang w:val="en-GB"/>
        </w:rPr>
        <w:t>) within the scope of</w:t>
      </w:r>
      <w:r w:rsidR="00AF677C" w:rsidRPr="00D31F5E">
        <w:rPr>
          <w:rFonts w:ascii="Times New Roman" w:hAnsi="Times New Roman"/>
          <w:lang w:val="en-GB"/>
        </w:rPr>
        <w:t xml:space="preserve"> the 2005 amendments of the laws relating to aliens</w:t>
      </w:r>
      <w:r w:rsidRPr="00D31F5E">
        <w:rPr>
          <w:rFonts w:ascii="Times New Roman" w:hAnsi="Times New Roman"/>
          <w:lang w:val="en-GB"/>
        </w:rPr>
        <w:t xml:space="preserve"> (</w:t>
      </w:r>
      <w:r w:rsidRPr="009B133B">
        <w:rPr>
          <w:rFonts w:ascii="Times New Roman" w:hAnsi="Times New Roman"/>
          <w:i/>
          <w:iCs/>
          <w:lang w:val="en-GB"/>
        </w:rPr>
        <w:t>Fremdenrechtspaket</w:t>
      </w:r>
      <w:r w:rsidRPr="00D31F5E">
        <w:rPr>
          <w:rFonts w:ascii="Times New Roman" w:hAnsi="Times New Roman"/>
          <w:lang w:val="en-GB"/>
        </w:rPr>
        <w:t xml:space="preserve">) (Federal Law Gazette </w:t>
      </w:r>
      <w:r w:rsidR="00B058E5">
        <w:rPr>
          <w:rFonts w:ascii="Times New Roman" w:hAnsi="Times New Roman"/>
          <w:lang w:val="en-GB"/>
        </w:rPr>
        <w:t xml:space="preserve">I </w:t>
      </w:r>
      <w:r w:rsidRPr="00D31F5E">
        <w:rPr>
          <w:rFonts w:ascii="Times New Roman" w:hAnsi="Times New Roman"/>
          <w:lang w:val="en-GB"/>
        </w:rPr>
        <w:t>No. 100/2005)</w:t>
      </w:r>
      <w:r w:rsidR="001F167E">
        <w:rPr>
          <w:rFonts w:ascii="Times New Roman" w:hAnsi="Times New Roman"/>
          <w:lang w:val="en-GB"/>
        </w:rPr>
        <w:t>,</w:t>
      </w:r>
      <w:r w:rsidRPr="00D31F5E">
        <w:rPr>
          <w:rFonts w:ascii="Times New Roman" w:hAnsi="Times New Roman"/>
          <w:lang w:val="en-GB"/>
        </w:rPr>
        <w:t xml:space="preserve"> led to significant changes in Austrian asylum law, effective as from 1 January 2006. Procedural rules have become even more efficient in consideration of the particularities of asylum law and in strict observance of the rule of law. Aliens in need of protection may thus be granted asylum or subsidiary protection expeditiously; similarly, foreigners who do not comply with these standards may be quickly provided with legal certainty to that effect.</w:t>
      </w:r>
    </w:p>
    <w:p w:rsidR="00A141FC" w:rsidRDefault="00A141FC" w:rsidP="00A141FC">
      <w:pPr>
        <w:rPr>
          <w:rFonts w:ascii="Times New Roman" w:hAnsi="Times New Roman"/>
          <w:lang w:val="en-GB"/>
        </w:rPr>
      </w:pPr>
    </w:p>
    <w:p w:rsidR="001D266A" w:rsidRPr="00D31F5E" w:rsidRDefault="001D266A" w:rsidP="00D469AE">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 xml:space="preserve">In </w:t>
      </w:r>
      <w:smartTag w:uri="urn:schemas-microsoft-com:office:smarttags" w:element="country-region">
        <w:smartTag w:uri="urn:schemas-microsoft-com:office:smarttags" w:element="place">
          <w:r w:rsidRPr="00D31F5E">
            <w:rPr>
              <w:rFonts w:ascii="Times New Roman" w:hAnsi="Times New Roman"/>
              <w:lang w:val="en-GB"/>
            </w:rPr>
            <w:t>Austria</w:t>
          </w:r>
        </w:smartTag>
      </w:smartTag>
      <w:r w:rsidR="00B058E5">
        <w:rPr>
          <w:rFonts w:ascii="Times New Roman" w:hAnsi="Times New Roman"/>
          <w:lang w:val="en-GB"/>
        </w:rPr>
        <w:t>,</w:t>
      </w:r>
      <w:r w:rsidRPr="00D31F5E">
        <w:rPr>
          <w:rFonts w:ascii="Times New Roman" w:hAnsi="Times New Roman"/>
          <w:lang w:val="en-GB"/>
        </w:rPr>
        <w:t xml:space="preserve"> the review of refugee status has so far been the responsibility of the Federal Asylum Agency (Bundesasylamt) in the first instance and/or the Independent Federal Asylum Review Board (Unabhängiger Bundesasylsenat) in the second instance. At the end of 2007</w:t>
      </w:r>
      <w:r w:rsidR="00B058E5">
        <w:rPr>
          <w:rFonts w:ascii="Times New Roman" w:hAnsi="Times New Roman"/>
          <w:lang w:val="en-GB"/>
        </w:rPr>
        <w:t>,</w:t>
      </w:r>
      <w:r w:rsidRPr="00D31F5E">
        <w:rPr>
          <w:rFonts w:ascii="Times New Roman" w:hAnsi="Times New Roman"/>
          <w:lang w:val="en-GB"/>
        </w:rPr>
        <w:t xml:space="preserve"> the National Council (Nationalrat) </w:t>
      </w:r>
      <w:r w:rsidR="00E50226">
        <w:rPr>
          <w:rFonts w:ascii="Times New Roman" w:hAnsi="Times New Roman"/>
          <w:lang w:val="en-GB"/>
        </w:rPr>
        <w:t>decided to</w:t>
      </w:r>
      <w:r w:rsidRPr="00D31F5E">
        <w:rPr>
          <w:rFonts w:ascii="Times New Roman" w:hAnsi="Times New Roman"/>
          <w:lang w:val="en-GB"/>
        </w:rPr>
        <w:t xml:space="preserve"> establis</w:t>
      </w:r>
      <w:r w:rsidR="00E50226">
        <w:rPr>
          <w:rFonts w:ascii="Times New Roman" w:hAnsi="Times New Roman"/>
          <w:lang w:val="en-GB"/>
        </w:rPr>
        <w:t>h</w:t>
      </w:r>
      <w:r w:rsidRPr="00D31F5E">
        <w:rPr>
          <w:rFonts w:ascii="Times New Roman" w:hAnsi="Times New Roman"/>
          <w:lang w:val="en-GB"/>
        </w:rPr>
        <w:t xml:space="preserve"> an </w:t>
      </w:r>
      <w:smartTag w:uri="urn:schemas-microsoft-com:office:smarttags" w:element="Street">
        <w:smartTag w:uri="urn:schemas-microsoft-com:office:smarttags" w:element="address">
          <w:r w:rsidRPr="00D31F5E">
            <w:rPr>
              <w:rFonts w:ascii="Times New Roman" w:hAnsi="Times New Roman"/>
              <w:lang w:val="en-GB"/>
            </w:rPr>
            <w:t>Asylum Court</w:t>
          </w:r>
        </w:smartTag>
      </w:smartTag>
      <w:r w:rsidRPr="00D31F5E">
        <w:rPr>
          <w:rFonts w:ascii="Times New Roman" w:hAnsi="Times New Roman"/>
          <w:lang w:val="en-GB"/>
        </w:rPr>
        <w:t xml:space="preserve"> </w:t>
      </w:r>
      <w:r w:rsidR="00B058E5">
        <w:rPr>
          <w:rFonts w:ascii="Times New Roman" w:hAnsi="Times New Roman"/>
          <w:lang w:val="en-GB"/>
        </w:rPr>
        <w:t xml:space="preserve">to </w:t>
      </w:r>
      <w:r w:rsidRPr="00D31F5E">
        <w:rPr>
          <w:rFonts w:ascii="Times New Roman" w:hAnsi="Times New Roman"/>
          <w:lang w:val="en-GB"/>
        </w:rPr>
        <w:t>replac</w:t>
      </w:r>
      <w:r w:rsidR="00B058E5">
        <w:rPr>
          <w:rFonts w:ascii="Times New Roman" w:hAnsi="Times New Roman"/>
          <w:lang w:val="en-GB"/>
        </w:rPr>
        <w:t>e</w:t>
      </w:r>
      <w:r w:rsidR="00276742">
        <w:rPr>
          <w:rFonts w:ascii="Times New Roman" w:hAnsi="Times New Roman"/>
          <w:lang w:val="en-GB"/>
        </w:rPr>
        <w:t xml:space="preserve"> </w:t>
      </w:r>
      <w:r w:rsidRPr="00D31F5E">
        <w:rPr>
          <w:rFonts w:ascii="Times New Roman" w:hAnsi="Times New Roman"/>
          <w:lang w:val="en-GB"/>
        </w:rPr>
        <w:t xml:space="preserve">the Independent Federal Asylum Review Board effective as from 1 July 2008. </w:t>
      </w:r>
    </w:p>
    <w:p w:rsidR="00A141FC" w:rsidRDefault="00A141FC" w:rsidP="00D469AE">
      <w:pPr>
        <w:tabs>
          <w:tab w:val="left" w:pos="720"/>
        </w:tabs>
        <w:rPr>
          <w:rFonts w:ascii="Times New Roman" w:hAnsi="Times New Roman"/>
          <w:lang w:val="en-GB"/>
        </w:rPr>
      </w:pPr>
    </w:p>
    <w:p w:rsidR="001D266A" w:rsidRPr="00D31F5E" w:rsidRDefault="001D266A" w:rsidP="00D469AE">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 xml:space="preserve">The </w:t>
      </w:r>
      <w:smartTag w:uri="urn:schemas-microsoft-com:office:smarttags" w:element="Street">
        <w:smartTag w:uri="urn:schemas-microsoft-com:office:smarttags" w:element="address">
          <w:r w:rsidRPr="00D31F5E">
            <w:rPr>
              <w:rFonts w:ascii="Times New Roman" w:hAnsi="Times New Roman"/>
              <w:lang w:val="en-GB"/>
            </w:rPr>
            <w:t>Asylum Court</w:t>
          </w:r>
        </w:smartTag>
      </w:smartTag>
      <w:r w:rsidRPr="00D31F5E">
        <w:rPr>
          <w:rFonts w:ascii="Times New Roman" w:hAnsi="Times New Roman"/>
          <w:lang w:val="en-GB"/>
        </w:rPr>
        <w:t xml:space="preserve">, as a special administrative court, </w:t>
      </w:r>
      <w:r w:rsidR="00B058E5">
        <w:rPr>
          <w:rFonts w:ascii="Times New Roman" w:hAnsi="Times New Roman"/>
          <w:lang w:val="en-GB"/>
        </w:rPr>
        <w:t xml:space="preserve">is </w:t>
      </w:r>
      <w:r w:rsidRPr="00D31F5E">
        <w:rPr>
          <w:rFonts w:ascii="Times New Roman" w:hAnsi="Times New Roman"/>
          <w:lang w:val="en-GB"/>
        </w:rPr>
        <w:t>basically a court of last instance</w:t>
      </w:r>
      <w:r w:rsidR="00694345">
        <w:rPr>
          <w:rFonts w:ascii="Times New Roman" w:hAnsi="Times New Roman"/>
          <w:lang w:val="en-GB"/>
        </w:rPr>
        <w:t>;</w:t>
      </w:r>
      <w:r w:rsidRPr="00D31F5E">
        <w:rPr>
          <w:rFonts w:ascii="Times New Roman" w:hAnsi="Times New Roman"/>
          <w:lang w:val="en-GB"/>
        </w:rPr>
        <w:t xml:space="preserve"> its rulings may be subject to a further review only by the </w:t>
      </w:r>
      <w:smartTag w:uri="urn:schemas-microsoft-com:office:smarttags" w:element="Street">
        <w:smartTag w:uri="urn:schemas-microsoft-com:office:smarttags" w:element="address">
          <w:r w:rsidRPr="00D31F5E">
            <w:rPr>
              <w:rFonts w:ascii="Times New Roman" w:hAnsi="Times New Roman"/>
              <w:lang w:val="en-GB"/>
            </w:rPr>
            <w:t>Constitutional Court</w:t>
          </w:r>
        </w:smartTag>
      </w:smartTag>
      <w:r w:rsidRPr="00D31F5E">
        <w:rPr>
          <w:rFonts w:ascii="Times New Roman" w:hAnsi="Times New Roman"/>
          <w:lang w:val="en-GB"/>
        </w:rPr>
        <w:t xml:space="preserve"> in case of alleged violations of constitutional rights. </w:t>
      </w:r>
    </w:p>
    <w:p w:rsidR="00A141FC" w:rsidRDefault="00A141FC" w:rsidP="00D469AE">
      <w:pPr>
        <w:tabs>
          <w:tab w:val="left" w:pos="720"/>
        </w:tabs>
        <w:rPr>
          <w:rFonts w:ascii="Times New Roman" w:hAnsi="Times New Roman"/>
          <w:lang w:val="en-GB"/>
        </w:rPr>
      </w:pPr>
    </w:p>
    <w:p w:rsidR="001D266A" w:rsidRPr="00D31F5E" w:rsidRDefault="001D266A" w:rsidP="00D469AE">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 xml:space="preserve">The </w:t>
      </w:r>
      <w:smartTag w:uri="urn:schemas-microsoft-com:office:smarttags" w:element="Street">
        <w:smartTag w:uri="urn:schemas-microsoft-com:office:smarttags" w:element="address">
          <w:r w:rsidRPr="00D31F5E">
            <w:rPr>
              <w:rFonts w:ascii="Times New Roman" w:hAnsi="Times New Roman"/>
              <w:lang w:val="en-GB"/>
            </w:rPr>
            <w:t>Asylum Court</w:t>
          </w:r>
        </w:smartTag>
      </w:smartTag>
      <w:r w:rsidRPr="00D31F5E">
        <w:rPr>
          <w:rFonts w:ascii="Times New Roman" w:hAnsi="Times New Roman"/>
          <w:lang w:val="en-GB"/>
        </w:rPr>
        <w:t xml:space="preserve"> is made up of the President, Vice-President, 77 judges, and the necessary administrative staff. Its members are appointed by the Federal President following a proposal made by the Federal Government. All members of the </w:t>
      </w:r>
      <w:smartTag w:uri="urn:schemas-microsoft-com:office:smarttags" w:element="Street">
        <w:smartTag w:uri="urn:schemas-microsoft-com:office:smarttags" w:element="address">
          <w:r w:rsidRPr="00D31F5E">
            <w:rPr>
              <w:rFonts w:ascii="Times New Roman" w:hAnsi="Times New Roman"/>
              <w:lang w:val="en-GB"/>
            </w:rPr>
            <w:t>Asylum Court</w:t>
          </w:r>
        </w:smartTag>
      </w:smartTag>
      <w:r w:rsidRPr="00D31F5E">
        <w:rPr>
          <w:rFonts w:ascii="Times New Roman" w:hAnsi="Times New Roman"/>
          <w:lang w:val="en-GB"/>
        </w:rPr>
        <w:t xml:space="preserve"> must hold a law degree and must have </w:t>
      </w:r>
      <w:r w:rsidR="00B058E5">
        <w:rPr>
          <w:rFonts w:ascii="Times New Roman" w:hAnsi="Times New Roman"/>
          <w:lang w:val="en-GB"/>
        </w:rPr>
        <w:t>practised</w:t>
      </w:r>
      <w:r w:rsidR="00B058E5" w:rsidRPr="00D31F5E">
        <w:rPr>
          <w:rFonts w:ascii="Times New Roman" w:hAnsi="Times New Roman"/>
          <w:lang w:val="en-GB"/>
        </w:rPr>
        <w:t xml:space="preserve"> </w:t>
      </w:r>
      <w:r w:rsidRPr="00D31F5E">
        <w:rPr>
          <w:rFonts w:ascii="Times New Roman" w:hAnsi="Times New Roman"/>
          <w:lang w:val="en-GB"/>
        </w:rPr>
        <w:t xml:space="preserve">law for at least five years. They are professional judges. </w:t>
      </w:r>
    </w:p>
    <w:p w:rsidR="001D266A" w:rsidRPr="00D31F5E" w:rsidRDefault="005D2BDD" w:rsidP="00D469AE">
      <w:pPr>
        <w:numPr>
          <w:ilvl w:val="0"/>
          <w:numId w:val="2"/>
        </w:numPr>
        <w:tabs>
          <w:tab w:val="left" w:pos="720"/>
        </w:tabs>
        <w:ind w:left="0" w:firstLine="0"/>
        <w:rPr>
          <w:rFonts w:ascii="Times New Roman" w:hAnsi="Times New Roman"/>
          <w:lang w:val="en-GB"/>
        </w:rPr>
      </w:pPr>
      <w:r>
        <w:rPr>
          <w:rFonts w:ascii="Times New Roman" w:hAnsi="Times New Roman"/>
          <w:lang w:val="en-GB"/>
        </w:rPr>
        <w:t>Further</w:t>
      </w:r>
      <w:r w:rsidR="00B058E5">
        <w:rPr>
          <w:rFonts w:ascii="Times New Roman" w:hAnsi="Times New Roman"/>
          <w:lang w:val="en-GB"/>
        </w:rPr>
        <w:t>,</w:t>
      </w:r>
      <w:r w:rsidR="001D266A" w:rsidRPr="00D31F5E">
        <w:rPr>
          <w:rFonts w:ascii="Times New Roman" w:hAnsi="Times New Roman"/>
          <w:lang w:val="en-GB"/>
        </w:rPr>
        <w:t xml:space="preserve"> the establishment of an </w:t>
      </w:r>
      <w:smartTag w:uri="urn:schemas-microsoft-com:office:smarttags" w:element="Street">
        <w:smartTag w:uri="urn:schemas-microsoft-com:office:smarttags" w:element="address">
          <w:r w:rsidR="001D266A" w:rsidRPr="00D31F5E">
            <w:rPr>
              <w:rFonts w:ascii="Times New Roman" w:hAnsi="Times New Roman"/>
              <w:lang w:val="en-GB"/>
            </w:rPr>
            <w:t>Asylum Court</w:t>
          </w:r>
        </w:smartTag>
      </w:smartTag>
      <w:r w:rsidR="001D266A" w:rsidRPr="00D31F5E">
        <w:rPr>
          <w:rFonts w:ascii="Times New Roman" w:hAnsi="Times New Roman"/>
          <w:lang w:val="en-GB"/>
        </w:rPr>
        <w:t xml:space="preserve"> and</w:t>
      </w:r>
      <w:r w:rsidR="006A07E5">
        <w:rPr>
          <w:rFonts w:ascii="Times New Roman" w:hAnsi="Times New Roman"/>
          <w:lang w:val="en-GB"/>
        </w:rPr>
        <w:t xml:space="preserve"> </w:t>
      </w:r>
      <w:r w:rsidR="001D266A" w:rsidRPr="00D31F5E">
        <w:rPr>
          <w:rFonts w:ascii="Times New Roman" w:hAnsi="Times New Roman"/>
          <w:lang w:val="en-GB"/>
        </w:rPr>
        <w:t xml:space="preserve">the </w:t>
      </w:r>
      <w:r>
        <w:rPr>
          <w:rFonts w:ascii="Times New Roman" w:hAnsi="Times New Roman"/>
          <w:lang w:val="en-GB"/>
        </w:rPr>
        <w:t>fact that the</w:t>
      </w:r>
      <w:r w:rsidR="001D266A" w:rsidRPr="00D31F5E">
        <w:rPr>
          <w:rFonts w:ascii="Times New Roman" w:hAnsi="Times New Roman"/>
          <w:lang w:val="en-GB"/>
        </w:rPr>
        <w:t xml:space="preserve"> decision-makers a</w:t>
      </w:r>
      <w:r>
        <w:rPr>
          <w:rFonts w:ascii="Times New Roman" w:hAnsi="Times New Roman"/>
          <w:lang w:val="en-GB"/>
        </w:rPr>
        <w:t>re qualified</w:t>
      </w:r>
      <w:r w:rsidR="001D266A" w:rsidRPr="00D31F5E">
        <w:rPr>
          <w:rFonts w:ascii="Times New Roman" w:hAnsi="Times New Roman"/>
          <w:lang w:val="en-GB"/>
        </w:rPr>
        <w:t xml:space="preserve"> judges make an essential contribution towards providing the safeguards </w:t>
      </w:r>
      <w:r w:rsidR="00B058E5">
        <w:rPr>
          <w:rFonts w:ascii="Times New Roman" w:hAnsi="Times New Roman"/>
          <w:lang w:val="en-GB"/>
        </w:rPr>
        <w:t>stipulated in</w:t>
      </w:r>
      <w:r w:rsidR="001D266A" w:rsidRPr="00D31F5E">
        <w:rPr>
          <w:rFonts w:ascii="Times New Roman" w:hAnsi="Times New Roman"/>
          <w:lang w:val="en-GB"/>
        </w:rPr>
        <w:t xml:space="preserve"> </w:t>
      </w:r>
      <w:r w:rsidR="00B058E5">
        <w:rPr>
          <w:rFonts w:ascii="Times New Roman" w:hAnsi="Times New Roman"/>
          <w:lang w:val="en-GB"/>
        </w:rPr>
        <w:t>a</w:t>
      </w:r>
      <w:r w:rsidR="001D266A" w:rsidRPr="00D31F5E">
        <w:rPr>
          <w:rFonts w:ascii="Times New Roman" w:hAnsi="Times New Roman"/>
          <w:lang w:val="en-GB"/>
        </w:rPr>
        <w:t xml:space="preserve">rticle 3 </w:t>
      </w:r>
      <w:r w:rsidR="00B058E5">
        <w:rPr>
          <w:rFonts w:ascii="Times New Roman" w:hAnsi="Times New Roman"/>
          <w:lang w:val="en-GB"/>
        </w:rPr>
        <w:t>of the Convention.</w:t>
      </w:r>
      <w:r w:rsidR="001D266A" w:rsidRPr="00D31F5E">
        <w:rPr>
          <w:rFonts w:ascii="Times New Roman" w:hAnsi="Times New Roman"/>
          <w:lang w:val="en-GB"/>
        </w:rPr>
        <w:t xml:space="preserve"> </w:t>
      </w:r>
    </w:p>
    <w:p w:rsidR="00A141FC" w:rsidRDefault="00A141FC" w:rsidP="00D469AE">
      <w:pPr>
        <w:tabs>
          <w:tab w:val="left" w:pos="720"/>
        </w:tabs>
        <w:rPr>
          <w:rFonts w:ascii="Times New Roman" w:hAnsi="Times New Roman"/>
          <w:lang w:val="en-GB"/>
        </w:rPr>
      </w:pPr>
    </w:p>
    <w:p w:rsidR="003243CB" w:rsidRPr="00D31F5E" w:rsidRDefault="001D266A" w:rsidP="00D469AE">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The English translation of the 2005 Asylum Act is attached hereto for the sake of completeness.</w:t>
      </w:r>
      <w:r w:rsidR="00DA56CD" w:rsidRPr="00D31F5E">
        <w:rPr>
          <w:rFonts w:ascii="Times New Roman" w:hAnsi="Times New Roman"/>
          <w:lang w:val="en-GB"/>
        </w:rPr>
        <w:t xml:space="preserve"> </w:t>
      </w:r>
    </w:p>
    <w:p w:rsidR="00A141FC" w:rsidRDefault="00A141FC" w:rsidP="00D469AE">
      <w:pPr>
        <w:tabs>
          <w:tab w:val="left" w:pos="720"/>
        </w:tabs>
        <w:rPr>
          <w:rFonts w:ascii="Times New Roman" w:hAnsi="Times New Roman"/>
          <w:lang w:val="en-GB"/>
        </w:rPr>
      </w:pPr>
    </w:p>
    <w:p w:rsidR="003243CB" w:rsidRPr="00D31F5E" w:rsidRDefault="005D2BDD" w:rsidP="00D469AE">
      <w:pPr>
        <w:numPr>
          <w:ilvl w:val="0"/>
          <w:numId w:val="2"/>
        </w:numPr>
        <w:tabs>
          <w:tab w:val="left" w:pos="720"/>
        </w:tabs>
        <w:ind w:left="0" w:firstLine="0"/>
        <w:rPr>
          <w:rFonts w:ascii="Times New Roman" w:hAnsi="Times New Roman"/>
          <w:lang w:val="en-GB"/>
        </w:rPr>
      </w:pPr>
      <w:r>
        <w:rPr>
          <w:rFonts w:ascii="Times New Roman" w:hAnsi="Times New Roman"/>
          <w:lang w:val="en-GB"/>
        </w:rPr>
        <w:t xml:space="preserve">With regard to </w:t>
      </w:r>
      <w:r w:rsidR="001D266A" w:rsidRPr="00D31F5E">
        <w:rPr>
          <w:rFonts w:ascii="Times New Roman" w:hAnsi="Times New Roman"/>
          <w:lang w:val="en-GB"/>
        </w:rPr>
        <w:t>the prohibition of refoulement of persons at risk of being subjected to torture, as specified under article 3</w:t>
      </w:r>
      <w:r>
        <w:rPr>
          <w:rFonts w:ascii="Times New Roman" w:hAnsi="Times New Roman"/>
          <w:lang w:val="en-GB"/>
        </w:rPr>
        <w:t xml:space="preserve"> of the Convention</w:t>
      </w:r>
      <w:r w:rsidR="001D266A" w:rsidRPr="00D31F5E">
        <w:rPr>
          <w:rFonts w:ascii="Times New Roman" w:hAnsi="Times New Roman"/>
          <w:lang w:val="en-GB"/>
        </w:rPr>
        <w:t xml:space="preserve">, it should first be pointed out that </w:t>
      </w:r>
      <w:r>
        <w:rPr>
          <w:rFonts w:ascii="Times New Roman" w:hAnsi="Times New Roman"/>
          <w:lang w:val="en-GB"/>
        </w:rPr>
        <w:t xml:space="preserve">the </w:t>
      </w:r>
      <w:r w:rsidR="001D266A" w:rsidRPr="00D31F5E">
        <w:rPr>
          <w:rFonts w:ascii="Times New Roman" w:hAnsi="Times New Roman"/>
          <w:lang w:val="en-GB"/>
        </w:rPr>
        <w:t>provisions of an international</w:t>
      </w:r>
      <w:r w:rsidR="001D266A" w:rsidRPr="00D31F5E">
        <w:rPr>
          <w:rFonts w:ascii="Times New Roman" w:hAnsi="Times New Roman"/>
          <w:szCs w:val="22"/>
          <w:lang w:val="en-GB"/>
        </w:rPr>
        <w:t xml:space="preserve"> </w:t>
      </w:r>
      <w:r w:rsidR="001D266A" w:rsidRPr="00D31F5E">
        <w:rPr>
          <w:rFonts w:ascii="Times New Roman" w:hAnsi="Times New Roman"/>
          <w:lang w:val="en-GB"/>
        </w:rPr>
        <w:t>treaty</w:t>
      </w:r>
      <w:r>
        <w:rPr>
          <w:rFonts w:ascii="Times New Roman" w:hAnsi="Times New Roman"/>
          <w:lang w:val="en-GB"/>
        </w:rPr>
        <w:t xml:space="preserve"> are</w:t>
      </w:r>
      <w:r w:rsidR="001D266A" w:rsidRPr="00D31F5E">
        <w:rPr>
          <w:rFonts w:ascii="Times New Roman" w:hAnsi="Times New Roman"/>
          <w:lang w:val="en-GB"/>
        </w:rPr>
        <w:t>, upon its ratification, deemed to have become part of Austrian law and are therefore self-executing</w:t>
      </w:r>
      <w:r>
        <w:rPr>
          <w:rFonts w:ascii="Times New Roman" w:hAnsi="Times New Roman"/>
          <w:lang w:val="en-GB"/>
        </w:rPr>
        <w:t>,</w:t>
      </w:r>
      <w:r w:rsidR="001D266A" w:rsidRPr="00D31F5E">
        <w:rPr>
          <w:rFonts w:ascii="Times New Roman" w:hAnsi="Times New Roman"/>
          <w:lang w:val="en-GB"/>
        </w:rPr>
        <w:t xml:space="preserve"> provided that no special implementation measures are required, which is not the case here. </w:t>
      </w:r>
    </w:p>
    <w:p w:rsidR="00A141FC" w:rsidRDefault="00A141FC" w:rsidP="00D469AE">
      <w:pPr>
        <w:tabs>
          <w:tab w:val="left" w:pos="720"/>
        </w:tabs>
        <w:rPr>
          <w:rFonts w:ascii="Times New Roman" w:hAnsi="Times New Roman"/>
          <w:lang w:val="en-GB"/>
        </w:rPr>
      </w:pPr>
    </w:p>
    <w:p w:rsidR="004A3502" w:rsidRPr="00D31F5E" w:rsidRDefault="003243CB" w:rsidP="00D469AE">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 xml:space="preserve">The Austrian Federal </w:t>
      </w:r>
      <w:r w:rsidR="005F031D">
        <w:rPr>
          <w:rFonts w:ascii="Times New Roman" w:hAnsi="Times New Roman"/>
          <w:lang w:val="en-GB"/>
        </w:rPr>
        <w:t>Law</w:t>
      </w:r>
      <w:r w:rsidRPr="00D31F5E">
        <w:rPr>
          <w:rFonts w:ascii="Times New Roman" w:hAnsi="Times New Roman"/>
          <w:lang w:val="en-GB"/>
        </w:rPr>
        <w:t xml:space="preserve"> on Extradition and </w:t>
      </w:r>
      <w:r w:rsidR="005F031D">
        <w:rPr>
          <w:rFonts w:ascii="Times New Roman" w:hAnsi="Times New Roman"/>
          <w:lang w:val="en-GB"/>
        </w:rPr>
        <w:t>Mutual</w:t>
      </w:r>
      <w:r w:rsidRPr="00D31F5E">
        <w:rPr>
          <w:rFonts w:ascii="Times New Roman" w:hAnsi="Times New Roman"/>
          <w:lang w:val="en-GB"/>
        </w:rPr>
        <w:t xml:space="preserve"> Assistance in Criminal Matters</w:t>
      </w:r>
      <w:r w:rsidR="005D2BDD">
        <w:rPr>
          <w:rFonts w:ascii="Times New Roman" w:hAnsi="Times New Roman"/>
          <w:lang w:val="en-GB"/>
        </w:rPr>
        <w:t xml:space="preserve"> </w:t>
      </w:r>
      <w:r w:rsidR="005D7897">
        <w:rPr>
          <w:rFonts w:ascii="Times New Roman" w:hAnsi="Times New Roman"/>
          <w:lang w:val="en-GB"/>
        </w:rPr>
        <w:t>(</w:t>
      </w:r>
      <w:r w:rsidR="005D2BDD">
        <w:rPr>
          <w:rFonts w:ascii="Times New Roman" w:hAnsi="Times New Roman"/>
          <w:lang w:val="en-GB"/>
        </w:rPr>
        <w:t>the</w:t>
      </w:r>
      <w:r w:rsidRPr="00D31F5E">
        <w:rPr>
          <w:rFonts w:ascii="Times New Roman" w:hAnsi="Times New Roman"/>
          <w:lang w:val="en-GB"/>
        </w:rPr>
        <w:t xml:space="preserve"> Extradition and</w:t>
      </w:r>
      <w:r w:rsidR="005F031D">
        <w:rPr>
          <w:rFonts w:ascii="Times New Roman" w:hAnsi="Times New Roman"/>
          <w:lang w:val="en-GB"/>
        </w:rPr>
        <w:t xml:space="preserve"> Mutual</w:t>
      </w:r>
      <w:r w:rsidRPr="00D31F5E">
        <w:rPr>
          <w:rFonts w:ascii="Times New Roman" w:hAnsi="Times New Roman"/>
          <w:lang w:val="en-GB"/>
        </w:rPr>
        <w:t xml:space="preserve"> Assistan</w:t>
      </w:r>
      <w:r w:rsidRPr="00D31F5E">
        <w:rPr>
          <w:rFonts w:ascii="Times New Roman" w:hAnsi="Times New Roman"/>
          <w:color w:val="000000"/>
          <w:lang w:val="en-GB"/>
        </w:rPr>
        <w:t>ce Act</w:t>
      </w:r>
      <w:r w:rsidR="005D7897">
        <w:rPr>
          <w:rFonts w:ascii="Times New Roman" w:hAnsi="Times New Roman"/>
          <w:color w:val="000000"/>
          <w:lang w:val="en-GB"/>
        </w:rPr>
        <w:t xml:space="preserve"> – </w:t>
      </w:r>
      <w:r w:rsidRPr="005D7897">
        <w:rPr>
          <w:rFonts w:ascii="Times New Roman" w:hAnsi="Times New Roman"/>
          <w:i/>
          <w:iCs/>
          <w:color w:val="000000"/>
          <w:lang w:val="en-GB"/>
        </w:rPr>
        <w:t>A</w:t>
      </w:r>
      <w:r w:rsidRPr="005D7897">
        <w:rPr>
          <w:rFonts w:ascii="Times New Roman" w:hAnsi="Times New Roman"/>
          <w:i/>
          <w:iCs/>
          <w:lang w:val="en-GB"/>
        </w:rPr>
        <w:t>uslieferungs- und Rechtshilfegesetz</w:t>
      </w:r>
      <w:r w:rsidRPr="00D31F5E">
        <w:rPr>
          <w:rFonts w:ascii="Times New Roman" w:hAnsi="Times New Roman"/>
          <w:lang w:val="en-GB"/>
        </w:rPr>
        <w:t>)</w:t>
      </w:r>
      <w:r w:rsidR="005D7897">
        <w:rPr>
          <w:rFonts w:ascii="Times New Roman" w:hAnsi="Times New Roman"/>
          <w:lang w:val="en-GB"/>
        </w:rPr>
        <w:t>)</w:t>
      </w:r>
      <w:r w:rsidRPr="00D31F5E">
        <w:rPr>
          <w:rFonts w:ascii="Times New Roman" w:hAnsi="Times New Roman"/>
          <w:lang w:val="en-GB"/>
        </w:rPr>
        <w:t xml:space="preserve">, Federal Law Gazette No. 529/1979, as amended, specifically takes into consideration the international prohibition of torture (article 3 of the </w:t>
      </w:r>
      <w:r w:rsidRPr="00D31F5E">
        <w:rPr>
          <w:rFonts w:ascii="Times New Roman" w:eastAsia="Arial Unicode MS" w:hAnsi="Times New Roman"/>
          <w:lang w:val="en-GB"/>
        </w:rPr>
        <w:t>European Convention for the Protection of Human Rights and Fundamental Freedoms</w:t>
      </w:r>
      <w:r w:rsidR="00FB218F">
        <w:rPr>
          <w:rFonts w:ascii="Times New Roman" w:eastAsia="Arial Unicode MS" w:hAnsi="Times New Roman"/>
          <w:lang w:val="en-GB"/>
        </w:rPr>
        <w:t xml:space="preserve"> (the European Convention on Human Rights) and</w:t>
      </w:r>
      <w:r w:rsidRPr="00D31F5E">
        <w:rPr>
          <w:rFonts w:ascii="Times New Roman" w:hAnsi="Times New Roman"/>
          <w:lang w:val="en-GB"/>
        </w:rPr>
        <w:t xml:space="preserve"> article 3 of the Convention against Torture</w:t>
      </w:r>
      <w:r w:rsidR="00201DF8">
        <w:rPr>
          <w:rFonts w:ascii="Times New Roman" w:hAnsi="Times New Roman"/>
          <w:lang w:val="en-GB"/>
        </w:rPr>
        <w:t xml:space="preserve"> and Other Cruel, Inhuman or Degrading Treatment or Punishment</w:t>
      </w:r>
      <w:r w:rsidRPr="00D31F5E">
        <w:rPr>
          <w:rFonts w:ascii="Times New Roman" w:hAnsi="Times New Roman"/>
          <w:lang w:val="en-GB"/>
        </w:rPr>
        <w:t xml:space="preserve">) in extradition cases. If the individual concerned is entitled to protection under international law (asylum, subsidiary protection against refoulement because of, inter alia, a real risk of violating article 3 of the European Convention </w:t>
      </w:r>
      <w:r w:rsidR="00FB218F">
        <w:rPr>
          <w:rFonts w:ascii="Times New Roman" w:hAnsi="Times New Roman"/>
          <w:lang w:val="en-GB"/>
        </w:rPr>
        <w:t>on Human Rights</w:t>
      </w:r>
      <w:r w:rsidRPr="00D31F5E">
        <w:rPr>
          <w:rFonts w:ascii="Times New Roman" w:hAnsi="Times New Roman"/>
          <w:lang w:val="en-GB"/>
        </w:rPr>
        <w:t>), an extradition application may be rejected pursuant to section 28</w:t>
      </w:r>
      <w:r w:rsidR="005D2BDD">
        <w:rPr>
          <w:rFonts w:ascii="Times New Roman" w:hAnsi="Times New Roman"/>
          <w:lang w:val="en-GB"/>
        </w:rPr>
        <w:t>,</w:t>
      </w:r>
      <w:r w:rsidRPr="00D31F5E">
        <w:rPr>
          <w:rFonts w:ascii="Times New Roman" w:hAnsi="Times New Roman"/>
          <w:lang w:val="en-GB"/>
        </w:rPr>
        <w:t xml:space="preserve"> paragraph 1</w:t>
      </w:r>
      <w:r w:rsidR="005D2BDD">
        <w:rPr>
          <w:rFonts w:ascii="Times New Roman" w:hAnsi="Times New Roman"/>
          <w:lang w:val="en-GB"/>
        </w:rPr>
        <w:t>,</w:t>
      </w:r>
      <w:r w:rsidRPr="00D31F5E">
        <w:rPr>
          <w:rFonts w:ascii="Times New Roman" w:hAnsi="Times New Roman"/>
          <w:lang w:val="en-GB"/>
        </w:rPr>
        <w:t xml:space="preserve"> of the Extradition and </w:t>
      </w:r>
      <w:r w:rsidR="005F031D">
        <w:rPr>
          <w:rFonts w:ascii="Times New Roman" w:hAnsi="Times New Roman"/>
          <w:lang w:val="en-GB"/>
        </w:rPr>
        <w:t>Mutual</w:t>
      </w:r>
      <w:r w:rsidRPr="00D31F5E">
        <w:rPr>
          <w:rFonts w:ascii="Times New Roman" w:hAnsi="Times New Roman"/>
          <w:lang w:val="en-GB"/>
        </w:rPr>
        <w:t xml:space="preserve"> Assistance Act. </w:t>
      </w:r>
    </w:p>
    <w:p w:rsidR="00A141FC" w:rsidRDefault="00A141FC" w:rsidP="00A141FC">
      <w:pPr>
        <w:rPr>
          <w:rFonts w:ascii="Times New Roman" w:hAnsi="Times New Roman"/>
          <w:lang w:val="en-GB"/>
        </w:rPr>
      </w:pPr>
    </w:p>
    <w:p w:rsidR="006D3D5C" w:rsidRPr="00D31F5E" w:rsidRDefault="001D266A" w:rsidP="00D469AE">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 xml:space="preserve">Pursuant to section 33 of the Extradition and </w:t>
      </w:r>
      <w:r w:rsidR="005F031D">
        <w:rPr>
          <w:rFonts w:ascii="Times New Roman" w:hAnsi="Times New Roman"/>
          <w:lang w:val="en-GB"/>
        </w:rPr>
        <w:t>Mutual</w:t>
      </w:r>
      <w:r w:rsidR="005F031D" w:rsidRPr="00D31F5E">
        <w:rPr>
          <w:rFonts w:ascii="Times New Roman" w:hAnsi="Times New Roman"/>
          <w:lang w:val="en-GB"/>
        </w:rPr>
        <w:t xml:space="preserve"> </w:t>
      </w:r>
      <w:r w:rsidRPr="00D31F5E">
        <w:rPr>
          <w:rFonts w:ascii="Times New Roman" w:hAnsi="Times New Roman"/>
          <w:lang w:val="en-GB"/>
        </w:rPr>
        <w:t>Assistance Act</w:t>
      </w:r>
      <w:r w:rsidR="005D2BDD">
        <w:rPr>
          <w:rFonts w:ascii="Times New Roman" w:hAnsi="Times New Roman"/>
          <w:lang w:val="en-GB"/>
        </w:rPr>
        <w:t>,</w:t>
      </w:r>
      <w:r w:rsidRPr="00D31F5E">
        <w:rPr>
          <w:rFonts w:ascii="Times New Roman" w:hAnsi="Times New Roman"/>
          <w:lang w:val="en-GB"/>
        </w:rPr>
        <w:t xml:space="preserve"> an extradition request must be comprehensively reviewed by the courts of law with regard to all prerequisites for and impediments to extradition existing under Austrian law as well as international law. According to these provisions</w:t>
      </w:r>
      <w:r w:rsidR="00166EBD">
        <w:rPr>
          <w:rFonts w:ascii="Times New Roman" w:hAnsi="Times New Roman"/>
          <w:lang w:val="en-GB"/>
        </w:rPr>
        <w:t>,</w:t>
      </w:r>
      <w:r w:rsidRPr="00D31F5E">
        <w:rPr>
          <w:rFonts w:ascii="Times New Roman" w:hAnsi="Times New Roman"/>
          <w:lang w:val="en-GB"/>
        </w:rPr>
        <w:t xml:space="preserve"> the courts are obliged to review not only the applicable provisions under the law of extradition, criminal law, and criminal procedure but also any prohibitions against extradition resulting from the European Convention </w:t>
      </w:r>
      <w:r w:rsidR="00FB218F">
        <w:rPr>
          <w:rFonts w:ascii="Times New Roman" w:hAnsi="Times New Roman"/>
          <w:lang w:val="en-GB"/>
        </w:rPr>
        <w:t>on Human Rights</w:t>
      </w:r>
      <w:r w:rsidRPr="00D31F5E">
        <w:rPr>
          <w:rFonts w:ascii="Times New Roman" w:hAnsi="Times New Roman"/>
          <w:lang w:val="en-GB"/>
        </w:rPr>
        <w:t>, its Protocols or any other international treaties (</w:t>
      </w:r>
      <w:r w:rsidR="00695F68">
        <w:rPr>
          <w:rFonts w:ascii="Times New Roman" w:hAnsi="Times New Roman"/>
          <w:lang w:val="en-GB"/>
        </w:rPr>
        <w:t xml:space="preserve">such as </w:t>
      </w:r>
      <w:r w:rsidR="00166EBD">
        <w:rPr>
          <w:rFonts w:ascii="Times New Roman" w:hAnsi="Times New Roman"/>
          <w:lang w:val="en-GB"/>
        </w:rPr>
        <w:t>the</w:t>
      </w:r>
      <w:r w:rsidRPr="00D31F5E">
        <w:rPr>
          <w:rFonts w:ascii="Times New Roman" w:hAnsi="Times New Roman"/>
          <w:lang w:val="en-GB"/>
        </w:rPr>
        <w:t xml:space="preserve"> Convention against Torture</w:t>
      </w:r>
      <w:r w:rsidR="00201DF8">
        <w:rPr>
          <w:rFonts w:ascii="Times New Roman" w:hAnsi="Times New Roman"/>
          <w:lang w:val="en-GB"/>
        </w:rPr>
        <w:t xml:space="preserve"> and Other Cruel, Inhuman or Degrading Treatment or Punishment</w:t>
      </w:r>
      <w:r w:rsidRPr="00D31F5E">
        <w:rPr>
          <w:rFonts w:ascii="Times New Roman" w:hAnsi="Times New Roman"/>
          <w:lang w:val="en-GB"/>
        </w:rPr>
        <w:t xml:space="preserve">). </w:t>
      </w:r>
      <w:r w:rsidR="00517E38">
        <w:rPr>
          <w:rFonts w:ascii="Times New Roman" w:hAnsi="Times New Roman"/>
          <w:lang w:val="en-GB"/>
        </w:rPr>
        <w:t>When</w:t>
      </w:r>
      <w:r w:rsidRPr="00D31F5E">
        <w:rPr>
          <w:rFonts w:ascii="Times New Roman" w:hAnsi="Times New Roman"/>
          <w:lang w:val="en-GB"/>
        </w:rPr>
        <w:t xml:space="preserve"> retrieving the judgments rendered by the European Court of Human Rights, the courts have at their disposal a link in the Intranet Justiz to the website of the European Court of Human Rights and the Austrian Institute for Human Rights, which provides summaries, also available in German, of relevant court decisions regarding fundamental rights. Education and further training seminars are held on a regular basis, dealing with human rights issues, and</w:t>
      </w:r>
      <w:r w:rsidR="00166EBD">
        <w:rPr>
          <w:rFonts w:ascii="Times New Roman" w:hAnsi="Times New Roman"/>
          <w:lang w:val="en-GB"/>
        </w:rPr>
        <w:t>,</w:t>
      </w:r>
      <w:r w:rsidRPr="00D31F5E">
        <w:rPr>
          <w:rFonts w:ascii="Times New Roman" w:hAnsi="Times New Roman"/>
          <w:lang w:val="en-GB"/>
        </w:rPr>
        <w:t xml:space="preserve"> in particular</w:t>
      </w:r>
      <w:r w:rsidR="00166EBD">
        <w:rPr>
          <w:rFonts w:ascii="Times New Roman" w:hAnsi="Times New Roman"/>
          <w:lang w:val="en-GB"/>
        </w:rPr>
        <w:t>,</w:t>
      </w:r>
      <w:r w:rsidRPr="00D31F5E">
        <w:rPr>
          <w:rFonts w:ascii="Times New Roman" w:hAnsi="Times New Roman"/>
          <w:lang w:val="en-GB"/>
        </w:rPr>
        <w:t xml:space="preserve"> </w:t>
      </w:r>
      <w:r w:rsidR="00166EBD">
        <w:rPr>
          <w:rFonts w:ascii="Times New Roman" w:hAnsi="Times New Roman"/>
          <w:lang w:val="en-GB"/>
        </w:rPr>
        <w:t>with regard to</w:t>
      </w:r>
      <w:r w:rsidRPr="00D31F5E">
        <w:rPr>
          <w:rFonts w:ascii="Times New Roman" w:hAnsi="Times New Roman"/>
          <w:lang w:val="en-GB"/>
        </w:rPr>
        <w:t xml:space="preserve"> decisions rendered by the relevant bodies such as the European Court of Human Rights. </w:t>
      </w:r>
    </w:p>
    <w:p w:rsidR="00A141FC" w:rsidRDefault="00A141FC" w:rsidP="00D469AE">
      <w:pPr>
        <w:tabs>
          <w:tab w:val="left" w:pos="720"/>
        </w:tabs>
        <w:rPr>
          <w:rFonts w:ascii="Times New Roman" w:hAnsi="Times New Roman"/>
          <w:lang w:val="en-GB"/>
        </w:rPr>
      </w:pPr>
    </w:p>
    <w:p w:rsidR="001D266A" w:rsidRPr="00D31F5E" w:rsidRDefault="001D266A" w:rsidP="00D469AE">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The issue of whether an individual</w:t>
      </w:r>
      <w:r w:rsidR="00166EBD">
        <w:rPr>
          <w:rFonts w:ascii="Times New Roman" w:hAnsi="Times New Roman"/>
          <w:lang w:val="en-GB"/>
        </w:rPr>
        <w:t xml:space="preserve"> is</w:t>
      </w:r>
      <w:r w:rsidRPr="00D31F5E">
        <w:rPr>
          <w:rFonts w:ascii="Times New Roman" w:hAnsi="Times New Roman"/>
          <w:lang w:val="en-GB"/>
        </w:rPr>
        <w:t xml:space="preserve"> actually in danger of being subjected to torture is to be reviewed by the competent court, under section 19 of the Extradition and </w:t>
      </w:r>
      <w:r w:rsidR="005F031D">
        <w:rPr>
          <w:rFonts w:ascii="Times New Roman" w:hAnsi="Times New Roman"/>
          <w:lang w:val="en-GB"/>
        </w:rPr>
        <w:t>Mutual</w:t>
      </w:r>
      <w:r w:rsidRPr="00D31F5E">
        <w:rPr>
          <w:rFonts w:ascii="Times New Roman" w:hAnsi="Times New Roman"/>
          <w:lang w:val="en-GB"/>
        </w:rPr>
        <w:t xml:space="preserve"> Assistance Act. The court must then render a decision whether extradition is permissible or impermissible. Section 19 of the Extradition and </w:t>
      </w:r>
      <w:r w:rsidR="005F031D">
        <w:rPr>
          <w:rFonts w:ascii="Times New Roman" w:hAnsi="Times New Roman"/>
          <w:lang w:val="en-GB"/>
        </w:rPr>
        <w:t>Mutual</w:t>
      </w:r>
      <w:r w:rsidRPr="00D31F5E">
        <w:rPr>
          <w:rFonts w:ascii="Times New Roman" w:hAnsi="Times New Roman"/>
          <w:lang w:val="en-GB"/>
        </w:rPr>
        <w:t xml:space="preserve"> Assistance Act prohibits extradition if there is cause to suspect </w:t>
      </w:r>
      <w:r w:rsidR="00166EBD">
        <w:rPr>
          <w:rFonts w:ascii="Times New Roman" w:hAnsi="Times New Roman"/>
          <w:lang w:val="en-GB"/>
        </w:rPr>
        <w:t>that (</w:t>
      </w:r>
      <w:r w:rsidRPr="00D31F5E">
        <w:rPr>
          <w:rFonts w:ascii="Times New Roman" w:hAnsi="Times New Roman"/>
          <w:lang w:val="en-GB"/>
        </w:rPr>
        <w:t xml:space="preserve">a) the criminal proceedings in the requesting </w:t>
      </w:r>
      <w:r w:rsidR="000A5FBE">
        <w:rPr>
          <w:rFonts w:ascii="Times New Roman" w:hAnsi="Times New Roman"/>
          <w:lang w:val="en-GB"/>
        </w:rPr>
        <w:t>S</w:t>
      </w:r>
      <w:r w:rsidR="000A5FBE" w:rsidRPr="00D31F5E">
        <w:rPr>
          <w:rFonts w:ascii="Times New Roman" w:hAnsi="Times New Roman"/>
          <w:lang w:val="en-GB"/>
        </w:rPr>
        <w:t xml:space="preserve">tate </w:t>
      </w:r>
      <w:r w:rsidRPr="00D31F5E">
        <w:rPr>
          <w:rFonts w:ascii="Times New Roman" w:hAnsi="Times New Roman"/>
          <w:lang w:val="en-GB"/>
        </w:rPr>
        <w:t xml:space="preserve">will not meet, or have not met, the principles enshrined in articles 3 and 6 of the European Convention </w:t>
      </w:r>
      <w:r w:rsidR="00FB218F">
        <w:rPr>
          <w:rFonts w:ascii="Times New Roman" w:hAnsi="Times New Roman"/>
          <w:lang w:val="en-GB"/>
        </w:rPr>
        <w:t>on Human Rights</w:t>
      </w:r>
      <w:r w:rsidRPr="00D31F5E">
        <w:rPr>
          <w:rFonts w:ascii="Times New Roman" w:hAnsi="Times New Roman"/>
          <w:lang w:val="en-GB"/>
        </w:rPr>
        <w:t xml:space="preserve"> (para</w:t>
      </w:r>
      <w:r w:rsidR="00166EBD">
        <w:rPr>
          <w:rFonts w:ascii="Times New Roman" w:hAnsi="Times New Roman"/>
          <w:lang w:val="en-GB"/>
        </w:rPr>
        <w:t>.</w:t>
      </w:r>
      <w:r w:rsidRPr="00D31F5E">
        <w:rPr>
          <w:rFonts w:ascii="Times New Roman" w:hAnsi="Times New Roman"/>
          <w:lang w:val="en-GB"/>
        </w:rPr>
        <w:t> 1)</w:t>
      </w:r>
      <w:r w:rsidR="00517E38">
        <w:rPr>
          <w:rFonts w:ascii="Times New Roman" w:hAnsi="Times New Roman"/>
          <w:lang w:val="en-GB"/>
        </w:rPr>
        <w:t>;</w:t>
      </w:r>
      <w:r w:rsidRPr="00D31F5E">
        <w:rPr>
          <w:rFonts w:ascii="Times New Roman" w:hAnsi="Times New Roman"/>
          <w:lang w:val="en-GB"/>
        </w:rPr>
        <w:t xml:space="preserve"> </w:t>
      </w:r>
      <w:r w:rsidR="00166EBD">
        <w:rPr>
          <w:rFonts w:ascii="Times New Roman" w:hAnsi="Times New Roman"/>
          <w:lang w:val="en-GB"/>
        </w:rPr>
        <w:t>(</w:t>
      </w:r>
      <w:r w:rsidRPr="00D31F5E">
        <w:rPr>
          <w:rFonts w:ascii="Times New Roman" w:hAnsi="Times New Roman"/>
          <w:lang w:val="en-GB"/>
        </w:rPr>
        <w:t xml:space="preserve">b) the punishment or other preventive measure (to be) imposed by the courts in the requesting </w:t>
      </w:r>
      <w:r w:rsidR="00166EBD">
        <w:rPr>
          <w:rFonts w:ascii="Times New Roman" w:hAnsi="Times New Roman"/>
          <w:lang w:val="en-GB"/>
        </w:rPr>
        <w:t>S</w:t>
      </w:r>
      <w:r w:rsidRPr="00D31F5E">
        <w:rPr>
          <w:rFonts w:ascii="Times New Roman" w:hAnsi="Times New Roman"/>
          <w:lang w:val="en-GB"/>
        </w:rPr>
        <w:t xml:space="preserve">tate would be executed in a manner violating the principles set forth in article 3 of the European Convention </w:t>
      </w:r>
      <w:r w:rsidR="00FB218F">
        <w:rPr>
          <w:rFonts w:ascii="Times New Roman" w:hAnsi="Times New Roman"/>
          <w:lang w:val="en-GB"/>
        </w:rPr>
        <w:t>on Human Rights</w:t>
      </w:r>
      <w:r w:rsidRPr="00D31F5E">
        <w:rPr>
          <w:rFonts w:ascii="Times New Roman" w:hAnsi="Times New Roman"/>
          <w:lang w:val="en-GB"/>
        </w:rPr>
        <w:t xml:space="preserve"> (para</w:t>
      </w:r>
      <w:r w:rsidR="00166EBD">
        <w:rPr>
          <w:rFonts w:ascii="Times New Roman" w:hAnsi="Times New Roman"/>
          <w:lang w:val="en-GB"/>
        </w:rPr>
        <w:t>.</w:t>
      </w:r>
      <w:r w:rsidRPr="00D31F5E">
        <w:rPr>
          <w:rFonts w:ascii="Times New Roman" w:hAnsi="Times New Roman"/>
          <w:lang w:val="en-GB"/>
        </w:rPr>
        <w:t> 2)</w:t>
      </w:r>
      <w:r w:rsidR="00517E38">
        <w:rPr>
          <w:rFonts w:ascii="Times New Roman" w:hAnsi="Times New Roman"/>
          <w:lang w:val="en-GB"/>
        </w:rPr>
        <w:t>;</w:t>
      </w:r>
      <w:r w:rsidRPr="00D31F5E">
        <w:rPr>
          <w:rFonts w:ascii="Times New Roman" w:hAnsi="Times New Roman"/>
          <w:lang w:val="en-GB"/>
        </w:rPr>
        <w:t xml:space="preserve"> or </w:t>
      </w:r>
      <w:r w:rsidR="00166EBD">
        <w:rPr>
          <w:rFonts w:ascii="Times New Roman" w:hAnsi="Times New Roman"/>
          <w:lang w:val="en-GB"/>
        </w:rPr>
        <w:t>(c)</w:t>
      </w:r>
      <w:r w:rsidRPr="00D31F5E">
        <w:rPr>
          <w:rFonts w:ascii="Times New Roman" w:hAnsi="Times New Roman"/>
          <w:lang w:val="en-GB"/>
        </w:rPr>
        <w:t xml:space="preserve"> the person to be extradited is in danger of being persecuted in the requesting </w:t>
      </w:r>
      <w:r w:rsidR="00166EBD">
        <w:rPr>
          <w:rFonts w:ascii="Times New Roman" w:hAnsi="Times New Roman"/>
          <w:lang w:val="en-GB"/>
        </w:rPr>
        <w:t>S</w:t>
      </w:r>
      <w:r w:rsidRPr="00D31F5E">
        <w:rPr>
          <w:rFonts w:ascii="Times New Roman" w:hAnsi="Times New Roman"/>
          <w:lang w:val="en-GB"/>
        </w:rPr>
        <w:t>tate on the grounds of his</w:t>
      </w:r>
      <w:r w:rsidR="00166EBD">
        <w:rPr>
          <w:rFonts w:ascii="Times New Roman" w:hAnsi="Times New Roman"/>
          <w:lang w:val="en-GB"/>
        </w:rPr>
        <w:t xml:space="preserve"> or </w:t>
      </w:r>
      <w:r w:rsidRPr="00D31F5E">
        <w:rPr>
          <w:rFonts w:ascii="Times New Roman" w:hAnsi="Times New Roman"/>
          <w:lang w:val="en-GB"/>
        </w:rPr>
        <w:t>her origin, race, religion, belonging to an ethnic or social group, nationality or political beliefs (“extradition asylum”) (para</w:t>
      </w:r>
      <w:r w:rsidR="00166EBD">
        <w:rPr>
          <w:rFonts w:ascii="Times New Roman" w:hAnsi="Times New Roman"/>
          <w:lang w:val="en-GB"/>
        </w:rPr>
        <w:t>.</w:t>
      </w:r>
      <w:r w:rsidRPr="00D31F5E">
        <w:rPr>
          <w:rFonts w:ascii="Times New Roman" w:hAnsi="Times New Roman"/>
          <w:lang w:val="en-GB"/>
        </w:rPr>
        <w:t> 3).</w:t>
      </w:r>
    </w:p>
    <w:p w:rsidR="00A141FC" w:rsidRDefault="00A141FC" w:rsidP="00A141FC">
      <w:pPr>
        <w:rPr>
          <w:rFonts w:ascii="Times New Roman" w:hAnsi="Times New Roman"/>
          <w:lang w:val="en-GB"/>
        </w:rPr>
      </w:pPr>
    </w:p>
    <w:p w:rsidR="001D266A" w:rsidRPr="00D31F5E" w:rsidRDefault="001D266A" w:rsidP="00D469AE">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 xml:space="preserve">The Federal Minister of Justice is bound by a decision made by a court of law declaring an extradition impermissible. The Minister may, however, reject an extradition that has been permitted by the court, pursuant to </w:t>
      </w:r>
      <w:r w:rsidR="00204A2A">
        <w:rPr>
          <w:rFonts w:ascii="Times New Roman" w:hAnsi="Times New Roman"/>
          <w:lang w:val="en-GB"/>
        </w:rPr>
        <w:t>s</w:t>
      </w:r>
      <w:r w:rsidRPr="00D31F5E">
        <w:rPr>
          <w:rFonts w:ascii="Times New Roman" w:hAnsi="Times New Roman"/>
          <w:lang w:val="en-GB"/>
        </w:rPr>
        <w:t xml:space="preserve">ection 34 of the Extradition and </w:t>
      </w:r>
      <w:r w:rsidR="005F031D">
        <w:rPr>
          <w:rFonts w:ascii="Times New Roman" w:hAnsi="Times New Roman"/>
          <w:lang w:val="en-GB"/>
        </w:rPr>
        <w:t>Mutual</w:t>
      </w:r>
      <w:r w:rsidRPr="00D31F5E">
        <w:rPr>
          <w:rFonts w:ascii="Times New Roman" w:hAnsi="Times New Roman"/>
          <w:lang w:val="en-GB"/>
        </w:rPr>
        <w:t xml:space="preserve"> Assistance Act, by taking into consideration the interests and obligations of the </w:t>
      </w:r>
      <w:smartTag w:uri="urn:schemas-microsoft-com:office:smarttags" w:element="place">
        <w:smartTag w:uri="urn:schemas-microsoft-com:office:smarttags" w:element="PlaceType">
          <w:r w:rsidRPr="00D31F5E">
            <w:rPr>
              <w:rFonts w:ascii="Times New Roman" w:hAnsi="Times New Roman"/>
              <w:lang w:val="en-GB"/>
            </w:rPr>
            <w:t>Republic</w:t>
          </w:r>
        </w:smartTag>
        <w:r w:rsidRPr="00D31F5E">
          <w:rPr>
            <w:rFonts w:ascii="Times New Roman" w:hAnsi="Times New Roman"/>
            <w:lang w:val="en-GB"/>
          </w:rPr>
          <w:t xml:space="preserve"> of </w:t>
        </w:r>
        <w:smartTag w:uri="urn:schemas-microsoft-com:office:smarttags" w:element="PlaceName">
          <w:r w:rsidRPr="00D31F5E">
            <w:rPr>
              <w:rFonts w:ascii="Times New Roman" w:hAnsi="Times New Roman"/>
              <w:lang w:val="en-GB"/>
            </w:rPr>
            <w:t>Austria</w:t>
          </w:r>
        </w:smartTag>
      </w:smartTag>
      <w:r w:rsidRPr="00D31F5E">
        <w:rPr>
          <w:rFonts w:ascii="Times New Roman" w:hAnsi="Times New Roman"/>
          <w:lang w:val="en-GB"/>
        </w:rPr>
        <w:t xml:space="preserve"> under international law. </w:t>
      </w:r>
    </w:p>
    <w:p w:rsidR="00A141FC" w:rsidRPr="00A141FC" w:rsidRDefault="00A141FC" w:rsidP="00D469AE">
      <w:pPr>
        <w:tabs>
          <w:tab w:val="left" w:pos="720"/>
        </w:tabs>
        <w:rPr>
          <w:rFonts w:ascii="Times New Roman" w:hAnsi="Times New Roman"/>
          <w:sz w:val="22"/>
          <w:szCs w:val="22"/>
          <w:lang w:val="en-GB"/>
        </w:rPr>
      </w:pPr>
    </w:p>
    <w:p w:rsidR="001D266A" w:rsidRPr="00D31F5E" w:rsidRDefault="001D266A" w:rsidP="00D469AE">
      <w:pPr>
        <w:numPr>
          <w:ilvl w:val="0"/>
          <w:numId w:val="2"/>
        </w:numPr>
        <w:tabs>
          <w:tab w:val="left" w:pos="720"/>
        </w:tabs>
        <w:ind w:left="0" w:firstLine="0"/>
        <w:rPr>
          <w:rFonts w:ascii="Times New Roman" w:hAnsi="Times New Roman"/>
          <w:sz w:val="22"/>
          <w:szCs w:val="22"/>
          <w:lang w:val="en-GB"/>
        </w:rPr>
      </w:pPr>
      <w:r w:rsidRPr="00D31F5E">
        <w:rPr>
          <w:rFonts w:ascii="Times New Roman" w:hAnsi="Times New Roman"/>
          <w:lang w:val="en-GB"/>
        </w:rPr>
        <w:t xml:space="preserve">Legal certainty in extradition proceedings was enhanced on a judicial level under the 2004 </w:t>
      </w:r>
      <w:r w:rsidRPr="00D31F5E">
        <w:rPr>
          <w:rFonts w:ascii="Times New Roman" w:eastAsia="Arial Unicode MS" w:hAnsi="Times New Roman"/>
          <w:lang w:val="en-GB"/>
        </w:rPr>
        <w:t>Criminal Code Amendment Act</w:t>
      </w:r>
      <w:r w:rsidRPr="00D31F5E">
        <w:rPr>
          <w:rFonts w:ascii="Times New Roman" w:hAnsi="Times New Roman"/>
          <w:lang w:val="en-GB"/>
        </w:rPr>
        <w:t xml:space="preserve"> (</w:t>
      </w:r>
      <w:r w:rsidRPr="00204A2A">
        <w:rPr>
          <w:rFonts w:ascii="Times New Roman" w:hAnsi="Times New Roman"/>
          <w:i/>
          <w:iCs/>
          <w:lang w:val="en-GB"/>
        </w:rPr>
        <w:t>Strafrechtsänderungsgesetz</w:t>
      </w:r>
      <w:r w:rsidRPr="00D31F5E">
        <w:rPr>
          <w:rFonts w:ascii="Times New Roman" w:hAnsi="Times New Roman"/>
          <w:lang w:val="en-GB"/>
        </w:rPr>
        <w:t xml:space="preserve"> 2004), Federal Law Gazette I No. 14/2004, in accordance with the standards set by the decision of the </w:t>
      </w:r>
      <w:smartTag w:uri="urn:schemas-microsoft-com:office:smarttags" w:element="Street">
        <w:smartTag w:uri="urn:schemas-microsoft-com:office:smarttags" w:element="address">
          <w:r w:rsidRPr="00D31F5E">
            <w:rPr>
              <w:rFonts w:ascii="Times New Roman" w:hAnsi="Times New Roman"/>
              <w:lang w:val="en-GB"/>
            </w:rPr>
            <w:t>Austrian</w:t>
          </w:r>
          <w:r w:rsidRPr="00D31F5E">
            <w:rPr>
              <w:rFonts w:ascii="Times New Roman" w:hAnsi="Times New Roman"/>
              <w:sz w:val="22"/>
              <w:szCs w:val="22"/>
              <w:lang w:val="en-GB"/>
            </w:rPr>
            <w:t xml:space="preserve"> </w:t>
          </w:r>
          <w:r w:rsidRPr="00D31F5E">
            <w:rPr>
              <w:rFonts w:ascii="Times New Roman" w:hAnsi="Times New Roman"/>
              <w:lang w:val="en-GB"/>
            </w:rPr>
            <w:t>Constitutional Court</w:t>
          </w:r>
        </w:smartTag>
      </w:smartTag>
      <w:r w:rsidRPr="00D31F5E">
        <w:rPr>
          <w:rFonts w:ascii="Times New Roman" w:hAnsi="Times New Roman"/>
          <w:lang w:val="en-GB"/>
        </w:rPr>
        <w:t xml:space="preserve"> dd. 12 December 2002, G 151/02.</w:t>
      </w:r>
      <w:r w:rsidRPr="00D31F5E">
        <w:rPr>
          <w:rFonts w:ascii="Times New Roman" w:hAnsi="Times New Roman"/>
          <w:sz w:val="22"/>
          <w:szCs w:val="22"/>
          <w:lang w:val="en-GB"/>
        </w:rPr>
        <w:t xml:space="preserve"> </w:t>
      </w:r>
    </w:p>
    <w:p w:rsidR="00A141FC" w:rsidRDefault="00A141FC" w:rsidP="00D469AE">
      <w:pPr>
        <w:tabs>
          <w:tab w:val="left" w:pos="720"/>
        </w:tabs>
        <w:rPr>
          <w:rFonts w:ascii="Times New Roman" w:hAnsi="Times New Roman"/>
          <w:lang w:val="en-GB"/>
        </w:rPr>
      </w:pPr>
    </w:p>
    <w:p w:rsidR="001D266A" w:rsidRPr="00D31F5E" w:rsidRDefault="001D266A" w:rsidP="00D469AE">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 xml:space="preserve">In its decision, the </w:t>
      </w:r>
      <w:smartTag w:uri="urn:schemas-microsoft-com:office:smarttags" w:element="Street">
        <w:smartTag w:uri="urn:schemas-microsoft-com:office:smarttags" w:element="address">
          <w:r w:rsidRPr="00D31F5E">
            <w:rPr>
              <w:rFonts w:ascii="Times New Roman" w:hAnsi="Times New Roman"/>
              <w:lang w:val="en-GB"/>
            </w:rPr>
            <w:t>Constitutional Court</w:t>
          </w:r>
        </w:smartTag>
      </w:smartTag>
      <w:r w:rsidRPr="00D31F5E">
        <w:rPr>
          <w:rFonts w:ascii="Times New Roman" w:hAnsi="Times New Roman"/>
          <w:lang w:val="en-GB"/>
        </w:rPr>
        <w:t xml:space="preserve"> ruled that the second sentence of </w:t>
      </w:r>
      <w:r w:rsidR="005C091E">
        <w:rPr>
          <w:rFonts w:ascii="Times New Roman" w:hAnsi="Times New Roman"/>
          <w:lang w:val="en-GB"/>
        </w:rPr>
        <w:t>s</w:t>
      </w:r>
      <w:r w:rsidRPr="00D31F5E">
        <w:rPr>
          <w:rFonts w:ascii="Times New Roman" w:hAnsi="Times New Roman"/>
          <w:lang w:val="en-GB"/>
        </w:rPr>
        <w:t>ection 33</w:t>
      </w:r>
      <w:r w:rsidR="005C091E">
        <w:rPr>
          <w:rFonts w:ascii="Times New Roman" w:hAnsi="Times New Roman"/>
          <w:lang w:val="en-GB"/>
        </w:rPr>
        <w:t>,</w:t>
      </w:r>
      <w:r w:rsidRPr="00D31F5E">
        <w:rPr>
          <w:rFonts w:ascii="Times New Roman" w:hAnsi="Times New Roman"/>
          <w:lang w:val="en-GB"/>
        </w:rPr>
        <w:t xml:space="preserve"> paragraph 5</w:t>
      </w:r>
      <w:r w:rsidR="005C091E">
        <w:rPr>
          <w:rFonts w:ascii="Times New Roman" w:hAnsi="Times New Roman"/>
          <w:lang w:val="en-GB"/>
        </w:rPr>
        <w:t>,</w:t>
      </w:r>
      <w:r w:rsidRPr="00D31F5E">
        <w:rPr>
          <w:rFonts w:ascii="Times New Roman" w:hAnsi="Times New Roman"/>
          <w:lang w:val="en-GB"/>
        </w:rPr>
        <w:t xml:space="preserve"> of the Extradition and </w:t>
      </w:r>
      <w:r w:rsidR="005F031D">
        <w:rPr>
          <w:rFonts w:ascii="Times New Roman" w:hAnsi="Times New Roman"/>
          <w:lang w:val="en-GB"/>
        </w:rPr>
        <w:t>Mutual</w:t>
      </w:r>
      <w:r w:rsidRPr="00D31F5E">
        <w:rPr>
          <w:rFonts w:ascii="Times New Roman" w:hAnsi="Times New Roman"/>
          <w:lang w:val="en-GB"/>
        </w:rPr>
        <w:t xml:space="preserve"> Assistance Act, Federal Law Gazette No. 529/1979, was unconstitutional. It reads: “The court decision, which must include its underlying reasoning, may not be appealed against.” The </w:t>
      </w:r>
      <w:smartTag w:uri="urn:schemas-microsoft-com:office:smarttags" w:element="Street">
        <w:smartTag w:uri="urn:schemas-microsoft-com:office:smarttags" w:element="address">
          <w:r w:rsidRPr="00D31F5E">
            <w:rPr>
              <w:rFonts w:ascii="Times New Roman" w:hAnsi="Times New Roman"/>
              <w:lang w:val="en-GB"/>
            </w:rPr>
            <w:t>Constitutional Court</w:t>
          </w:r>
        </w:smartTag>
      </w:smartTag>
      <w:r w:rsidRPr="00D31F5E">
        <w:rPr>
          <w:rFonts w:ascii="Times New Roman" w:hAnsi="Times New Roman"/>
          <w:lang w:val="en-GB"/>
        </w:rPr>
        <w:t xml:space="preserve"> explained its decision, among other things, saying that the rule</w:t>
      </w:r>
      <w:r w:rsidR="006C530C">
        <w:rPr>
          <w:rFonts w:ascii="Times New Roman" w:hAnsi="Times New Roman"/>
          <w:lang w:val="en-GB"/>
        </w:rPr>
        <w:t xml:space="preserve"> </w:t>
      </w:r>
      <w:r w:rsidRPr="00D31F5E">
        <w:rPr>
          <w:rFonts w:ascii="Times New Roman" w:hAnsi="Times New Roman"/>
          <w:lang w:val="en-GB"/>
        </w:rPr>
        <w:t>of</w:t>
      </w:r>
      <w:r w:rsidR="006C530C">
        <w:rPr>
          <w:rFonts w:ascii="Times New Roman" w:hAnsi="Times New Roman"/>
          <w:lang w:val="en-GB"/>
        </w:rPr>
        <w:t xml:space="preserve"> </w:t>
      </w:r>
      <w:r w:rsidRPr="00D31F5E">
        <w:rPr>
          <w:rFonts w:ascii="Times New Roman" w:hAnsi="Times New Roman"/>
          <w:lang w:val="en-GB"/>
        </w:rPr>
        <w:t xml:space="preserve">law principle of constitutional law calls for legal protection that “entails a certain minimum degree of factual efficiency for the person seeking a judicial remedy”. Moreover, article 13 of the European Convention </w:t>
      </w:r>
      <w:r w:rsidR="00FB218F">
        <w:rPr>
          <w:rFonts w:ascii="Times New Roman" w:hAnsi="Times New Roman"/>
          <w:lang w:val="en-GB"/>
        </w:rPr>
        <w:t>on Human Rights</w:t>
      </w:r>
      <w:r w:rsidRPr="00D31F5E">
        <w:rPr>
          <w:rFonts w:ascii="Times New Roman" w:hAnsi="Times New Roman"/>
          <w:lang w:val="en-GB"/>
        </w:rPr>
        <w:t xml:space="preserve"> specifies that anyone whose rights, as set forth in the Convention, are (potentially) violated shall have an effective remedy before a national authority.</w:t>
      </w:r>
    </w:p>
    <w:p w:rsidR="00A141FC" w:rsidRDefault="00A141FC" w:rsidP="00D469AE">
      <w:pPr>
        <w:tabs>
          <w:tab w:val="left" w:pos="720"/>
        </w:tabs>
        <w:rPr>
          <w:rFonts w:ascii="Times New Roman" w:hAnsi="Times New Roman"/>
          <w:lang w:val="en-GB"/>
        </w:rPr>
      </w:pPr>
    </w:p>
    <w:p w:rsidR="001D266A" w:rsidRPr="00D31F5E" w:rsidRDefault="001D266A" w:rsidP="00D469AE">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 xml:space="preserve">While the legal situation prior to 1 May 2004 provided only for an uncontested decision of a court of second instance in the extradition matter, the 2004 </w:t>
      </w:r>
      <w:r w:rsidRPr="00D31F5E">
        <w:rPr>
          <w:rFonts w:ascii="Times New Roman" w:eastAsia="Arial Unicode MS" w:hAnsi="Times New Roman"/>
          <w:lang w:val="en-GB"/>
        </w:rPr>
        <w:t>Criminal Code Amendment Act</w:t>
      </w:r>
      <w:r w:rsidRPr="00D31F5E">
        <w:rPr>
          <w:rFonts w:ascii="Times New Roman" w:hAnsi="Times New Roman"/>
          <w:lang w:val="en-GB"/>
        </w:rPr>
        <w:t xml:space="preserve"> introduced second</w:t>
      </w:r>
      <w:r w:rsidR="00A02AB1">
        <w:rPr>
          <w:rFonts w:ascii="Times New Roman" w:hAnsi="Times New Roman"/>
          <w:lang w:val="en-GB"/>
        </w:rPr>
        <w:t xml:space="preserve"> </w:t>
      </w:r>
      <w:r w:rsidRPr="00D31F5E">
        <w:rPr>
          <w:rFonts w:ascii="Times New Roman" w:hAnsi="Times New Roman"/>
          <w:lang w:val="en-GB"/>
        </w:rPr>
        <w:t>instance extradition proceedings. Therefore</w:t>
      </w:r>
      <w:r w:rsidR="005C091E">
        <w:rPr>
          <w:rFonts w:ascii="Times New Roman" w:hAnsi="Times New Roman"/>
          <w:lang w:val="en-GB"/>
        </w:rPr>
        <w:t>,</w:t>
      </w:r>
      <w:r w:rsidRPr="00D31F5E">
        <w:rPr>
          <w:rFonts w:ascii="Times New Roman" w:hAnsi="Times New Roman"/>
          <w:lang w:val="en-GB"/>
        </w:rPr>
        <w:t xml:space="preserve"> an appeal from the decision of the court of first instance may now be filed with the appellate court by the person to be extradited as well as by the public prosecutor. In a further development of the Fundamental Rights Complaint Act (</w:t>
      </w:r>
      <w:r w:rsidRPr="005C091E">
        <w:rPr>
          <w:rFonts w:ascii="Times New Roman" w:hAnsi="Times New Roman"/>
          <w:i/>
          <w:iCs/>
          <w:lang w:val="en-GB"/>
        </w:rPr>
        <w:t>Grundrechtsbeschwerdegesetz</w:t>
      </w:r>
      <w:r w:rsidRPr="00D31F5E">
        <w:rPr>
          <w:rFonts w:ascii="Times New Roman" w:hAnsi="Times New Roman"/>
          <w:lang w:val="en-GB"/>
        </w:rPr>
        <w:t>), the Austrian Supreme Court also exercises the power of comprehensive review in cases of fundamental rights violations if a fundamental rights complaint is filed (cf. decision 13 Os 135/06m, EvBl 2007/154, 832). Only recently</w:t>
      </w:r>
      <w:r w:rsidR="005C091E">
        <w:rPr>
          <w:rFonts w:ascii="Times New Roman" w:hAnsi="Times New Roman"/>
          <w:lang w:val="en-GB"/>
        </w:rPr>
        <w:t>,</w:t>
      </w:r>
      <w:r w:rsidRPr="00D31F5E">
        <w:rPr>
          <w:rFonts w:ascii="Times New Roman" w:hAnsi="Times New Roman"/>
          <w:lang w:val="en-GB"/>
        </w:rPr>
        <w:t xml:space="preserve"> the Supreme Court, in its decision dd. 13 February 2008, affirmed such power of review also in extradition proceedings (13 Os 150/07v). In that matter (extradition request by Croatia)</w:t>
      </w:r>
      <w:r w:rsidR="0036032D">
        <w:rPr>
          <w:rFonts w:ascii="Times New Roman" w:hAnsi="Times New Roman"/>
          <w:lang w:val="en-GB"/>
        </w:rPr>
        <w:t>,</w:t>
      </w:r>
      <w:r w:rsidRPr="00D31F5E">
        <w:rPr>
          <w:rFonts w:ascii="Times New Roman" w:hAnsi="Times New Roman"/>
          <w:lang w:val="en-GB"/>
        </w:rPr>
        <w:t xml:space="preserve"> the Supreme Court, by invoking its power as the highest judicial body in criminal matters in the field of the protection of fundamental rights, for the first time – after completing two-tier court proceedings for the review of the impermissibility of extradition – carried out a further </w:t>
      </w:r>
      <w:r w:rsidR="0036032D">
        <w:rPr>
          <w:rFonts w:ascii="Times New Roman" w:hAnsi="Times New Roman"/>
          <w:lang w:val="en-GB"/>
        </w:rPr>
        <w:t>S</w:t>
      </w:r>
      <w:r w:rsidRPr="00D31F5E">
        <w:rPr>
          <w:rFonts w:ascii="Times New Roman" w:hAnsi="Times New Roman"/>
          <w:lang w:val="en-GB"/>
        </w:rPr>
        <w:t>upreme</w:t>
      </w:r>
      <w:r w:rsidR="0036032D">
        <w:rPr>
          <w:rFonts w:ascii="Times New Roman" w:hAnsi="Times New Roman"/>
          <w:lang w:val="en-GB"/>
        </w:rPr>
        <w:t xml:space="preserve"> C</w:t>
      </w:r>
      <w:r w:rsidRPr="00D31F5E">
        <w:rPr>
          <w:rFonts w:ascii="Times New Roman" w:hAnsi="Times New Roman"/>
          <w:lang w:val="en-GB"/>
        </w:rPr>
        <w:t xml:space="preserve">ourt review of </w:t>
      </w:r>
      <w:r w:rsidR="00D876E7">
        <w:rPr>
          <w:rFonts w:ascii="Times New Roman" w:hAnsi="Times New Roman"/>
          <w:lang w:val="en-GB"/>
        </w:rPr>
        <w:t xml:space="preserve">the </w:t>
      </w:r>
      <w:r w:rsidRPr="00D31F5E">
        <w:rPr>
          <w:rFonts w:ascii="Times New Roman" w:hAnsi="Times New Roman"/>
          <w:lang w:val="en-GB"/>
        </w:rPr>
        <w:t xml:space="preserve">claimed fundamental rights violations (specifically articles 2, 3, 6, and 8 of the European Convention </w:t>
      </w:r>
      <w:r w:rsidR="00FB218F">
        <w:rPr>
          <w:rFonts w:ascii="Times New Roman" w:hAnsi="Times New Roman"/>
          <w:lang w:val="en-GB"/>
        </w:rPr>
        <w:t>on Human Rights</w:t>
      </w:r>
      <w:r w:rsidRPr="00D31F5E">
        <w:rPr>
          <w:rFonts w:ascii="Times New Roman" w:hAnsi="Times New Roman"/>
          <w:lang w:val="en-GB"/>
        </w:rPr>
        <w:t xml:space="preserve">). In the case at hand, the Supreme Court, however, rejected the claim of any fundamental rights violation, as the appellant </w:t>
      </w:r>
      <w:r w:rsidR="00427C7B">
        <w:rPr>
          <w:rFonts w:ascii="Times New Roman" w:hAnsi="Times New Roman"/>
          <w:lang w:val="en-GB"/>
        </w:rPr>
        <w:t>did not</w:t>
      </w:r>
      <w:r w:rsidRPr="00D31F5E">
        <w:rPr>
          <w:rFonts w:ascii="Times New Roman" w:hAnsi="Times New Roman"/>
          <w:lang w:val="en-GB"/>
        </w:rPr>
        <w:t xml:space="preserve"> demonstrate the existence of a specific risk with regard to articles 2</w:t>
      </w:r>
      <w:r w:rsidR="00427C7B">
        <w:rPr>
          <w:rFonts w:ascii="Times New Roman" w:hAnsi="Times New Roman"/>
          <w:lang w:val="en-GB"/>
        </w:rPr>
        <w:t>, 3 and 6</w:t>
      </w:r>
      <w:r w:rsidRPr="00D31F5E">
        <w:rPr>
          <w:rFonts w:ascii="Times New Roman" w:hAnsi="Times New Roman"/>
          <w:lang w:val="en-GB"/>
        </w:rPr>
        <w:t xml:space="preserve"> of the European Convention </w:t>
      </w:r>
      <w:r w:rsidR="00FB218F">
        <w:rPr>
          <w:rFonts w:ascii="Times New Roman" w:hAnsi="Times New Roman"/>
          <w:lang w:val="en-GB"/>
        </w:rPr>
        <w:t>on Human Rights</w:t>
      </w:r>
      <w:r w:rsidRPr="00D31F5E">
        <w:rPr>
          <w:rFonts w:ascii="Times New Roman" w:hAnsi="Times New Roman"/>
          <w:lang w:val="en-GB"/>
        </w:rPr>
        <w:t xml:space="preserve">. The </w:t>
      </w:r>
      <w:r w:rsidR="0036032D">
        <w:rPr>
          <w:rFonts w:ascii="Times New Roman" w:hAnsi="Times New Roman"/>
          <w:lang w:val="en-GB"/>
        </w:rPr>
        <w:t>C</w:t>
      </w:r>
      <w:r w:rsidRPr="00D31F5E">
        <w:rPr>
          <w:rFonts w:ascii="Times New Roman" w:hAnsi="Times New Roman"/>
          <w:lang w:val="en-GB"/>
        </w:rPr>
        <w:t xml:space="preserve">ourt also rejected a violation of article 8 of the European Convention </w:t>
      </w:r>
      <w:r w:rsidR="00FB218F">
        <w:rPr>
          <w:rFonts w:ascii="Times New Roman" w:hAnsi="Times New Roman"/>
          <w:lang w:val="en-GB"/>
        </w:rPr>
        <w:t>on Human Rights</w:t>
      </w:r>
      <w:r w:rsidRPr="00D31F5E">
        <w:rPr>
          <w:rFonts w:ascii="Times New Roman" w:hAnsi="Times New Roman"/>
          <w:lang w:val="en-GB"/>
        </w:rPr>
        <w:t xml:space="preserve"> as there was a reasonable chance that the family of the appellant would be easily integrated into the society of the requesting </w:t>
      </w:r>
      <w:r w:rsidR="0036032D">
        <w:rPr>
          <w:rFonts w:ascii="Times New Roman" w:hAnsi="Times New Roman"/>
          <w:lang w:val="en-GB"/>
        </w:rPr>
        <w:t>S</w:t>
      </w:r>
      <w:r w:rsidRPr="00D31F5E">
        <w:rPr>
          <w:rFonts w:ascii="Times New Roman" w:hAnsi="Times New Roman"/>
          <w:lang w:val="en-GB"/>
        </w:rPr>
        <w:t xml:space="preserve">tate. </w:t>
      </w:r>
    </w:p>
    <w:p w:rsidR="00F84976" w:rsidRPr="00D31F5E" w:rsidRDefault="001D266A" w:rsidP="00D469AE">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Apart from national legal protection, which comprises a review of the prohibition of torture by the court of first instance, in case of an appeal by the competent Higher Provincial Court (Oberlandesgericht) and in case of a fundamental</w:t>
      </w:r>
      <w:r w:rsidR="00DB5F7D">
        <w:rPr>
          <w:rFonts w:ascii="Times New Roman" w:hAnsi="Times New Roman"/>
          <w:lang w:val="en-GB"/>
        </w:rPr>
        <w:t xml:space="preserve"> </w:t>
      </w:r>
      <w:r w:rsidRPr="00D31F5E">
        <w:rPr>
          <w:rFonts w:ascii="Times New Roman" w:hAnsi="Times New Roman"/>
          <w:lang w:val="en-GB"/>
        </w:rPr>
        <w:t xml:space="preserve">rights complaint by the Supreme Court, the person concerned may also have recourse to the </w:t>
      </w:r>
      <w:r w:rsidRPr="00D31F5E">
        <w:rPr>
          <w:rFonts w:ascii="Times New Roman" w:hAnsi="Times New Roman"/>
          <w:bCs/>
          <w:lang w:val="en-GB"/>
        </w:rPr>
        <w:t>European Court of Human Rights</w:t>
      </w:r>
      <w:r w:rsidRPr="00D31F5E">
        <w:rPr>
          <w:rFonts w:ascii="Times New Roman" w:hAnsi="Times New Roman"/>
          <w:lang w:val="en-GB"/>
        </w:rPr>
        <w:t xml:space="preserve"> or </w:t>
      </w:r>
      <w:r w:rsidR="00DB5F7D">
        <w:rPr>
          <w:rFonts w:ascii="Times New Roman" w:hAnsi="Times New Roman"/>
          <w:lang w:val="en-GB"/>
        </w:rPr>
        <w:t xml:space="preserve">to </w:t>
      </w:r>
      <w:r w:rsidRPr="00D31F5E">
        <w:rPr>
          <w:rFonts w:ascii="Times New Roman" w:hAnsi="Times New Roman"/>
          <w:lang w:val="en-GB"/>
        </w:rPr>
        <w:t>the</w:t>
      </w:r>
      <w:r w:rsidR="00DB5F7D">
        <w:rPr>
          <w:rFonts w:ascii="Times New Roman" w:hAnsi="Times New Roman"/>
          <w:lang w:val="en-GB"/>
        </w:rPr>
        <w:t xml:space="preserve"> </w:t>
      </w:r>
      <w:r w:rsidRPr="00D31F5E">
        <w:rPr>
          <w:rFonts w:ascii="Times New Roman" w:hAnsi="Times New Roman"/>
          <w:lang w:val="en-GB"/>
        </w:rPr>
        <w:t xml:space="preserve">Committee against Torture in case of an imminent violation of article 3 of the European Convention </w:t>
      </w:r>
      <w:r w:rsidR="00FB218F">
        <w:rPr>
          <w:rFonts w:ascii="Times New Roman" w:hAnsi="Times New Roman"/>
          <w:lang w:val="en-GB"/>
        </w:rPr>
        <w:t>on Human Rights</w:t>
      </w:r>
      <w:r w:rsidRPr="00D31F5E">
        <w:rPr>
          <w:rFonts w:ascii="Times New Roman" w:hAnsi="Times New Roman"/>
          <w:lang w:val="en-GB"/>
        </w:rPr>
        <w:t xml:space="preserve"> or article 3 of the Convention against Torture</w:t>
      </w:r>
      <w:r w:rsidR="00201DF8">
        <w:rPr>
          <w:rFonts w:ascii="Times New Roman" w:hAnsi="Times New Roman"/>
          <w:lang w:val="en-GB"/>
        </w:rPr>
        <w:t xml:space="preserve"> and Other Cruel, Inhuman or Degrading Treatment or Punishment</w:t>
      </w:r>
      <w:r w:rsidRPr="00D31F5E">
        <w:rPr>
          <w:rFonts w:ascii="Times New Roman" w:hAnsi="Times New Roman"/>
          <w:lang w:val="en-GB"/>
        </w:rPr>
        <w:t xml:space="preserve">. The European Court of Human Rights or the Committee against Torture may, on the applicant’s request, </w:t>
      </w:r>
      <w:r w:rsidR="0036606C">
        <w:rPr>
          <w:rFonts w:ascii="Times New Roman" w:hAnsi="Times New Roman"/>
          <w:lang w:val="en-GB"/>
        </w:rPr>
        <w:t>decide to impose</w:t>
      </w:r>
      <w:r w:rsidRPr="00D31F5E">
        <w:rPr>
          <w:rFonts w:ascii="Times New Roman" w:hAnsi="Times New Roman"/>
          <w:lang w:val="en-GB"/>
        </w:rPr>
        <w:t xml:space="preserve"> an interim measure in the interest of a stay of extradition.</w:t>
      </w:r>
    </w:p>
    <w:p w:rsidR="00A141FC" w:rsidRDefault="00A141FC" w:rsidP="00D469AE">
      <w:pPr>
        <w:tabs>
          <w:tab w:val="left" w:pos="720"/>
        </w:tabs>
        <w:rPr>
          <w:rFonts w:ascii="Times New Roman" w:hAnsi="Times New Roman"/>
          <w:lang w:val="en-GB"/>
        </w:rPr>
      </w:pPr>
    </w:p>
    <w:p w:rsidR="001D266A" w:rsidRPr="00D31F5E" w:rsidRDefault="001D266A" w:rsidP="00D469AE">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 xml:space="preserve">To date, </w:t>
      </w:r>
      <w:smartTag w:uri="urn:schemas-microsoft-com:office:smarttags" w:element="country-region">
        <w:smartTag w:uri="urn:schemas-microsoft-com:office:smarttags" w:element="place">
          <w:r w:rsidRPr="00D31F5E">
            <w:rPr>
              <w:rFonts w:ascii="Times New Roman" w:hAnsi="Times New Roman"/>
              <w:lang w:val="en-GB"/>
            </w:rPr>
            <w:t>Austria</w:t>
          </w:r>
        </w:smartTag>
      </w:smartTag>
      <w:r w:rsidRPr="00D31F5E">
        <w:rPr>
          <w:rFonts w:ascii="Times New Roman" w:hAnsi="Times New Roman"/>
          <w:lang w:val="en-GB"/>
        </w:rPr>
        <w:t xml:space="preserve"> </w:t>
      </w:r>
      <w:r w:rsidR="006D3D5C" w:rsidRPr="00D31F5E">
        <w:rPr>
          <w:rFonts w:ascii="Times New Roman" w:hAnsi="Times New Roman"/>
          <w:lang w:val="en-GB"/>
        </w:rPr>
        <w:t xml:space="preserve">has </w:t>
      </w:r>
      <w:r w:rsidRPr="00D31F5E">
        <w:rPr>
          <w:rFonts w:ascii="Times New Roman" w:hAnsi="Times New Roman"/>
          <w:lang w:val="en-GB"/>
        </w:rPr>
        <w:t xml:space="preserve">never carried out an extradition </w:t>
      </w:r>
      <w:r w:rsidR="006D3D5C" w:rsidRPr="00D31F5E">
        <w:rPr>
          <w:rFonts w:ascii="Times New Roman" w:hAnsi="Times New Roman"/>
          <w:lang w:val="en-GB"/>
        </w:rPr>
        <w:t xml:space="preserve">in such cases </w:t>
      </w:r>
      <w:r w:rsidRPr="00D31F5E">
        <w:rPr>
          <w:rFonts w:ascii="Times New Roman" w:hAnsi="Times New Roman"/>
          <w:lang w:val="en-GB"/>
        </w:rPr>
        <w:t xml:space="preserve">unless and until the interim measure imposed was lifted again. In pursuing this policy, Austria </w:t>
      </w:r>
      <w:r w:rsidR="00347CD6">
        <w:rPr>
          <w:rFonts w:ascii="Times New Roman" w:hAnsi="Times New Roman"/>
          <w:lang w:val="en-GB"/>
        </w:rPr>
        <w:t>has taken</w:t>
      </w:r>
      <w:r w:rsidRPr="00D31F5E">
        <w:rPr>
          <w:rFonts w:ascii="Times New Roman" w:hAnsi="Times New Roman"/>
          <w:lang w:val="en-GB"/>
        </w:rPr>
        <w:t xml:space="preserve"> into account the jurisdiction of the European Court of Human Rights regarding the binding character under international law of an interim measure under the European Convention </w:t>
      </w:r>
      <w:r w:rsidR="00FB218F">
        <w:rPr>
          <w:rFonts w:ascii="Times New Roman" w:hAnsi="Times New Roman"/>
          <w:lang w:val="en-GB"/>
        </w:rPr>
        <w:t>on Human Rights</w:t>
      </w:r>
      <w:r w:rsidRPr="00D31F5E">
        <w:rPr>
          <w:rFonts w:ascii="Times New Roman" w:hAnsi="Times New Roman"/>
          <w:lang w:val="en-GB"/>
        </w:rPr>
        <w:t xml:space="preserve"> (see European Court of Human Rights, </w:t>
      </w:r>
      <w:r w:rsidR="00367B94">
        <w:rPr>
          <w:rFonts w:ascii="Times New Roman" w:hAnsi="Times New Roman"/>
          <w:lang w:val="en-GB"/>
        </w:rPr>
        <w:t xml:space="preserve">judgment of </w:t>
      </w:r>
      <w:r w:rsidRPr="00D31F5E">
        <w:rPr>
          <w:rFonts w:ascii="Times New Roman" w:hAnsi="Times New Roman"/>
          <w:lang w:val="en-GB"/>
        </w:rPr>
        <w:t xml:space="preserve">4 February 2005, </w:t>
      </w:r>
      <w:r w:rsidRPr="0036606C">
        <w:rPr>
          <w:rFonts w:ascii="Times New Roman" w:hAnsi="Times New Roman"/>
          <w:i/>
          <w:iCs/>
          <w:lang w:val="en-GB"/>
        </w:rPr>
        <w:t>Mamatkulov and Askarov v. Turkey</w:t>
      </w:r>
      <w:r w:rsidRPr="00D31F5E">
        <w:rPr>
          <w:rFonts w:ascii="Times New Roman" w:hAnsi="Times New Roman"/>
          <w:lang w:val="en-GB"/>
        </w:rPr>
        <w:t>, application nos. 46827/99 and 46951/99, para</w:t>
      </w:r>
      <w:r w:rsidR="0036606C">
        <w:rPr>
          <w:rFonts w:ascii="Times New Roman" w:hAnsi="Times New Roman"/>
          <w:lang w:val="en-GB"/>
        </w:rPr>
        <w:t>s.</w:t>
      </w:r>
      <w:r w:rsidRPr="00D31F5E">
        <w:rPr>
          <w:rFonts w:ascii="Times New Roman" w:hAnsi="Times New Roman"/>
          <w:lang w:val="en-GB"/>
        </w:rPr>
        <w:t> 103 et seq.).</w:t>
      </w:r>
    </w:p>
    <w:p w:rsidR="00A141FC" w:rsidRPr="00A141FC" w:rsidRDefault="00A141FC" w:rsidP="00D469AE">
      <w:pPr>
        <w:tabs>
          <w:tab w:val="left" w:pos="720"/>
        </w:tabs>
        <w:rPr>
          <w:rFonts w:ascii="Times New Roman" w:hAnsi="Times New Roman"/>
          <w:color w:val="000000"/>
          <w:lang w:val="en-GB"/>
        </w:rPr>
      </w:pPr>
    </w:p>
    <w:p w:rsidR="001D266A" w:rsidRPr="00D31F5E" w:rsidRDefault="001D266A" w:rsidP="00D469AE">
      <w:pPr>
        <w:numPr>
          <w:ilvl w:val="0"/>
          <w:numId w:val="2"/>
        </w:numPr>
        <w:tabs>
          <w:tab w:val="left" w:pos="720"/>
        </w:tabs>
        <w:ind w:left="0" w:firstLine="0"/>
        <w:rPr>
          <w:rFonts w:ascii="Times New Roman" w:hAnsi="Times New Roman"/>
          <w:color w:val="000000"/>
          <w:lang w:val="en-GB"/>
        </w:rPr>
      </w:pPr>
      <w:r w:rsidRPr="00D31F5E">
        <w:rPr>
          <w:rFonts w:ascii="Times New Roman" w:hAnsi="Times New Roman"/>
          <w:lang w:val="en-GB"/>
        </w:rPr>
        <w:t xml:space="preserve">In the interest of reviewing the human rights situation in the countries of origin, courts may access </w:t>
      </w:r>
      <w:r w:rsidRPr="00030AAB">
        <w:rPr>
          <w:rFonts w:ascii="Times New Roman" w:hAnsi="Times New Roman"/>
          <w:lang w:val="en-GB"/>
        </w:rPr>
        <w:t>www.staatendokumentation.at</w:t>
      </w:r>
      <w:r w:rsidR="0036606C" w:rsidRPr="008E18CB">
        <w:rPr>
          <w:rFonts w:ascii="Times New Roman" w:hAnsi="Times New Roman"/>
          <w:lang w:val="en-GB"/>
        </w:rPr>
        <w:t>,</w:t>
      </w:r>
      <w:r w:rsidRPr="00D31F5E">
        <w:rPr>
          <w:rFonts w:ascii="Times New Roman" w:hAnsi="Times New Roman"/>
          <w:color w:val="000000"/>
          <w:lang w:val="en-GB"/>
        </w:rPr>
        <w:t xml:space="preserve"> a website</w:t>
      </w:r>
      <w:r w:rsidRPr="00D31F5E">
        <w:rPr>
          <w:rFonts w:ascii="Times New Roman" w:hAnsi="Times New Roman"/>
          <w:lang w:val="en-GB"/>
        </w:rPr>
        <w:t xml:space="preserve"> hosted by the Federal Asylum Agency pursuant to section 60 of the Asylum Act</w:t>
      </w:r>
      <w:r w:rsidRPr="00D31F5E">
        <w:rPr>
          <w:rFonts w:ascii="Times New Roman" w:hAnsi="Times New Roman"/>
          <w:color w:val="000000"/>
          <w:lang w:val="en-GB"/>
        </w:rPr>
        <w:t>. This tool provides courts with an excellent foundation for decision-making. By posting reports published by independent international human rights organi</w:t>
      </w:r>
      <w:r w:rsidR="0036606C">
        <w:rPr>
          <w:rFonts w:ascii="Times New Roman" w:hAnsi="Times New Roman"/>
          <w:color w:val="000000"/>
          <w:lang w:val="en-GB"/>
        </w:rPr>
        <w:t>z</w:t>
      </w:r>
      <w:r w:rsidRPr="00D31F5E">
        <w:rPr>
          <w:rFonts w:ascii="Times New Roman" w:hAnsi="Times New Roman"/>
          <w:color w:val="000000"/>
          <w:lang w:val="en-GB"/>
        </w:rPr>
        <w:t xml:space="preserve">ations, the Staatendokumentation website, in an </w:t>
      </w:r>
      <w:r w:rsidRPr="00D31F5E">
        <w:rPr>
          <w:rFonts w:ascii="Times New Roman" w:hAnsi="Times New Roman"/>
          <w:lang w:val="en-GB"/>
        </w:rPr>
        <w:t>exemplary</w:t>
      </w:r>
      <w:r w:rsidRPr="00D31F5E">
        <w:rPr>
          <w:rFonts w:ascii="Times New Roman" w:hAnsi="Times New Roman"/>
          <w:color w:val="000000"/>
          <w:lang w:val="en-GB"/>
        </w:rPr>
        <w:t xml:space="preserve"> manner, puts into practice the request, repeatedly made by the European Court of Human Rights, to evaluate the situation in the countries of origin when reviewing deportations or extraditions under article 3 of the European Convention </w:t>
      </w:r>
      <w:r w:rsidR="00FB218F">
        <w:rPr>
          <w:rFonts w:ascii="Times New Roman" w:hAnsi="Times New Roman"/>
          <w:color w:val="000000"/>
          <w:lang w:val="en-GB"/>
        </w:rPr>
        <w:t xml:space="preserve">on Human Rights </w:t>
      </w:r>
      <w:r w:rsidRPr="00D31F5E">
        <w:rPr>
          <w:rFonts w:ascii="Times New Roman" w:hAnsi="Times New Roman"/>
          <w:color w:val="000000"/>
          <w:lang w:val="en-GB"/>
        </w:rPr>
        <w:t>(cf. most recently</w:t>
      </w:r>
      <w:r w:rsidR="0036606C">
        <w:rPr>
          <w:rFonts w:ascii="Times New Roman" w:hAnsi="Times New Roman"/>
          <w:color w:val="000000"/>
          <w:lang w:val="en-GB"/>
        </w:rPr>
        <w:t>,</w:t>
      </w:r>
      <w:r w:rsidRPr="00D31F5E">
        <w:rPr>
          <w:rFonts w:ascii="Times New Roman" w:hAnsi="Times New Roman"/>
          <w:color w:val="000000"/>
          <w:lang w:val="en-GB"/>
        </w:rPr>
        <w:t xml:space="preserve"> European Court of Human Rights</w:t>
      </w:r>
      <w:r w:rsidR="0036606C">
        <w:rPr>
          <w:rFonts w:ascii="Times New Roman" w:hAnsi="Times New Roman"/>
          <w:color w:val="000000"/>
          <w:lang w:val="en-GB"/>
        </w:rPr>
        <w:t>, judgment of</w:t>
      </w:r>
      <w:r w:rsidRPr="00D31F5E">
        <w:rPr>
          <w:rFonts w:ascii="Times New Roman" w:hAnsi="Times New Roman"/>
          <w:color w:val="000000"/>
          <w:lang w:val="en-GB"/>
        </w:rPr>
        <w:t xml:space="preserve"> 28 February 2008, </w:t>
      </w:r>
      <w:r w:rsidR="00367B94" w:rsidRPr="0036606C">
        <w:rPr>
          <w:rFonts w:ascii="Times New Roman" w:hAnsi="Times New Roman"/>
          <w:i/>
          <w:iCs/>
          <w:color w:val="000000"/>
          <w:lang w:val="en-GB"/>
        </w:rPr>
        <w:t>Saadi v. Italy</w:t>
      </w:r>
      <w:r w:rsidR="00367B94">
        <w:rPr>
          <w:rFonts w:ascii="Times New Roman" w:hAnsi="Times New Roman"/>
          <w:color w:val="000000"/>
          <w:lang w:val="en-GB"/>
        </w:rPr>
        <w:t>, application no.</w:t>
      </w:r>
      <w:r w:rsidR="00BC161E">
        <w:rPr>
          <w:rFonts w:ascii="Times New Roman" w:hAnsi="Times New Roman"/>
          <w:color w:val="000000"/>
          <w:lang w:val="en-GB"/>
        </w:rPr>
        <w:t xml:space="preserve"> </w:t>
      </w:r>
      <w:r w:rsidR="00367B94">
        <w:rPr>
          <w:rFonts w:ascii="Times New Roman" w:hAnsi="Times New Roman"/>
          <w:color w:val="000000"/>
          <w:lang w:val="en-GB"/>
        </w:rPr>
        <w:t>37201/06,</w:t>
      </w:r>
      <w:r w:rsidR="00367B94" w:rsidRPr="00D31F5E">
        <w:rPr>
          <w:rFonts w:ascii="Times New Roman" w:hAnsi="Times New Roman"/>
          <w:color w:val="000000"/>
          <w:lang w:val="en-GB"/>
        </w:rPr>
        <w:t xml:space="preserve"> </w:t>
      </w:r>
      <w:r w:rsidRPr="00D31F5E">
        <w:rPr>
          <w:rFonts w:ascii="Times New Roman" w:hAnsi="Times New Roman"/>
          <w:color w:val="000000"/>
          <w:lang w:val="en-GB"/>
        </w:rPr>
        <w:t>para</w:t>
      </w:r>
      <w:r w:rsidR="0036606C">
        <w:rPr>
          <w:rFonts w:ascii="Times New Roman" w:hAnsi="Times New Roman"/>
          <w:color w:val="000000"/>
          <w:lang w:val="en-GB"/>
        </w:rPr>
        <w:t>.</w:t>
      </w:r>
      <w:r w:rsidRPr="00D31F5E">
        <w:rPr>
          <w:rFonts w:ascii="Times New Roman" w:hAnsi="Times New Roman"/>
          <w:color w:val="000000"/>
          <w:lang w:val="en-GB"/>
        </w:rPr>
        <w:t> 131). Pursuant to section 60</w:t>
      </w:r>
      <w:r w:rsidR="00367B94">
        <w:rPr>
          <w:rFonts w:ascii="Times New Roman" w:hAnsi="Times New Roman"/>
          <w:color w:val="000000"/>
          <w:lang w:val="en-GB"/>
        </w:rPr>
        <w:t>,</w:t>
      </w:r>
      <w:r w:rsidRPr="00D31F5E">
        <w:rPr>
          <w:rFonts w:ascii="Times New Roman" w:hAnsi="Times New Roman"/>
          <w:color w:val="000000"/>
          <w:lang w:val="en-GB"/>
        </w:rPr>
        <w:t xml:space="preserve"> paragraph 6</w:t>
      </w:r>
      <w:r w:rsidR="00367B94">
        <w:rPr>
          <w:rFonts w:ascii="Times New Roman" w:hAnsi="Times New Roman"/>
          <w:color w:val="000000"/>
          <w:lang w:val="en-GB"/>
        </w:rPr>
        <w:t>,</w:t>
      </w:r>
      <w:r w:rsidRPr="00D31F5E">
        <w:rPr>
          <w:rFonts w:ascii="Times New Roman" w:hAnsi="Times New Roman"/>
          <w:color w:val="000000"/>
          <w:lang w:val="en-GB"/>
        </w:rPr>
        <w:t xml:space="preserve"> of the </w:t>
      </w:r>
      <w:r w:rsidRPr="00D31F5E">
        <w:rPr>
          <w:rFonts w:ascii="Times New Roman" w:hAnsi="Times New Roman"/>
          <w:lang w:val="en-GB"/>
        </w:rPr>
        <w:t>Asylum Act,</w:t>
      </w:r>
      <w:r w:rsidRPr="00D31F5E">
        <w:rPr>
          <w:rFonts w:ascii="Times New Roman" w:hAnsi="Times New Roman"/>
          <w:color w:val="000000"/>
          <w:lang w:val="en-GB"/>
        </w:rPr>
        <w:t xml:space="preserve"> courts have access to this information at no cost. The Staatendokumentation website contains topical information on human rights and safety aspects in numerous countries all over the world. This information originates from reliable and acknowledged sources, such as the United Nations, international human rights organi</w:t>
      </w:r>
      <w:r w:rsidR="00B367D1">
        <w:rPr>
          <w:rFonts w:ascii="Times New Roman" w:hAnsi="Times New Roman"/>
          <w:color w:val="000000"/>
          <w:lang w:val="en-GB"/>
        </w:rPr>
        <w:t>z</w:t>
      </w:r>
      <w:r w:rsidRPr="00D31F5E">
        <w:rPr>
          <w:rFonts w:ascii="Times New Roman" w:hAnsi="Times New Roman"/>
          <w:color w:val="000000"/>
          <w:lang w:val="en-GB"/>
        </w:rPr>
        <w:t xml:space="preserve">ations, news services and newspapers as well as government agencies. The Federal Ministry of Justice provides the courts and public prosecutors’ offices with general information on the basis of decision-making with regard to the standards </w:t>
      </w:r>
      <w:r w:rsidR="00B367D1">
        <w:rPr>
          <w:rFonts w:ascii="Times New Roman" w:hAnsi="Times New Roman"/>
          <w:color w:val="000000"/>
          <w:lang w:val="en-GB"/>
        </w:rPr>
        <w:t>provided in</w:t>
      </w:r>
      <w:r w:rsidRPr="00D31F5E">
        <w:rPr>
          <w:rFonts w:ascii="Times New Roman" w:hAnsi="Times New Roman"/>
          <w:color w:val="000000"/>
          <w:lang w:val="en-GB"/>
        </w:rPr>
        <w:t xml:space="preserve"> section 19 of the Extradition and </w:t>
      </w:r>
      <w:r w:rsidR="005F031D">
        <w:rPr>
          <w:rFonts w:ascii="Times New Roman" w:hAnsi="Times New Roman"/>
          <w:color w:val="000000"/>
          <w:lang w:val="en-GB"/>
        </w:rPr>
        <w:t>Mutual</w:t>
      </w:r>
      <w:r w:rsidRPr="00D31F5E">
        <w:rPr>
          <w:rFonts w:ascii="Times New Roman" w:hAnsi="Times New Roman"/>
          <w:color w:val="000000"/>
          <w:lang w:val="en-GB"/>
        </w:rPr>
        <w:t xml:space="preserve"> Assistance Act (cf. Decree issued by the Federal Ministry of Justice of 11 May 2007 on the use of the Staatendokumentation website, BMJ-F413.431/0001-IV 1/2007) and organi</w:t>
      </w:r>
      <w:r w:rsidR="00B367D1">
        <w:rPr>
          <w:rFonts w:ascii="Times New Roman" w:hAnsi="Times New Roman"/>
          <w:color w:val="000000"/>
          <w:lang w:val="en-GB"/>
        </w:rPr>
        <w:t>z</w:t>
      </w:r>
      <w:r w:rsidRPr="00D31F5E">
        <w:rPr>
          <w:rFonts w:ascii="Times New Roman" w:hAnsi="Times New Roman"/>
          <w:color w:val="000000"/>
          <w:lang w:val="en-GB"/>
        </w:rPr>
        <w:t>es numerous education and training seminars for aspiring judges, serving judges, and public prosecutors in order to encourage an extensive discussion of the human rights that must be taken into consideration in extradition proce</w:t>
      </w:r>
      <w:r w:rsidR="00EB02FC">
        <w:rPr>
          <w:rFonts w:ascii="Times New Roman" w:hAnsi="Times New Roman"/>
          <w:color w:val="000000"/>
          <w:lang w:val="en-GB"/>
        </w:rPr>
        <w:t>e</w:t>
      </w:r>
      <w:r w:rsidRPr="00D31F5E">
        <w:rPr>
          <w:rFonts w:ascii="Times New Roman" w:hAnsi="Times New Roman"/>
          <w:color w:val="000000"/>
          <w:lang w:val="en-GB"/>
        </w:rPr>
        <w:t>d</w:t>
      </w:r>
      <w:r w:rsidR="00EB02FC">
        <w:rPr>
          <w:rFonts w:ascii="Times New Roman" w:hAnsi="Times New Roman"/>
          <w:color w:val="000000"/>
          <w:lang w:val="en-GB"/>
        </w:rPr>
        <w:t>ings</w:t>
      </w:r>
      <w:r w:rsidRPr="00D31F5E">
        <w:rPr>
          <w:rFonts w:ascii="Times New Roman" w:hAnsi="Times New Roman"/>
          <w:color w:val="000000"/>
          <w:lang w:val="en-GB"/>
        </w:rPr>
        <w:t>. Most recently, in May 2007, this issue was at the centre of Judges’ Week, which was dedicated to an Austria-wide exchange of opinion.</w:t>
      </w:r>
    </w:p>
    <w:p w:rsidR="00A141FC" w:rsidRDefault="00A141FC" w:rsidP="00D469AE">
      <w:pPr>
        <w:tabs>
          <w:tab w:val="left" w:pos="720"/>
        </w:tabs>
        <w:rPr>
          <w:rFonts w:ascii="Times New Roman" w:hAnsi="Times New Roman"/>
          <w:color w:val="000000"/>
          <w:lang w:val="en-GB"/>
        </w:rPr>
      </w:pPr>
    </w:p>
    <w:p w:rsidR="001D266A" w:rsidRPr="00D31F5E" w:rsidRDefault="001D266A" w:rsidP="00D469AE">
      <w:pPr>
        <w:numPr>
          <w:ilvl w:val="0"/>
          <w:numId w:val="2"/>
        </w:numPr>
        <w:tabs>
          <w:tab w:val="left" w:pos="720"/>
        </w:tabs>
        <w:ind w:left="0" w:firstLine="0"/>
        <w:rPr>
          <w:rFonts w:ascii="Times New Roman" w:hAnsi="Times New Roman"/>
          <w:color w:val="000000"/>
          <w:lang w:val="en-GB"/>
        </w:rPr>
      </w:pPr>
      <w:r w:rsidRPr="00D31F5E">
        <w:rPr>
          <w:rFonts w:ascii="Times New Roman" w:hAnsi="Times New Roman"/>
          <w:color w:val="000000"/>
          <w:lang w:val="en-GB"/>
        </w:rPr>
        <w:t>In the past few years</w:t>
      </w:r>
      <w:r w:rsidR="00943323">
        <w:rPr>
          <w:rFonts w:ascii="Times New Roman" w:hAnsi="Times New Roman"/>
          <w:color w:val="000000"/>
          <w:lang w:val="en-GB"/>
        </w:rPr>
        <w:t>,</w:t>
      </w:r>
      <w:r w:rsidRPr="00D31F5E">
        <w:rPr>
          <w:rFonts w:ascii="Times New Roman" w:hAnsi="Times New Roman"/>
          <w:color w:val="000000"/>
          <w:lang w:val="en-GB"/>
        </w:rPr>
        <w:t xml:space="preserve"> </w:t>
      </w:r>
      <w:smartTag w:uri="urn:schemas-microsoft-com:office:smarttags" w:element="country-region">
        <w:smartTag w:uri="urn:schemas-microsoft-com:office:smarttags" w:element="place">
          <w:r w:rsidRPr="00D31F5E">
            <w:rPr>
              <w:rFonts w:ascii="Times New Roman" w:hAnsi="Times New Roman"/>
              <w:color w:val="000000"/>
              <w:lang w:val="en-GB"/>
            </w:rPr>
            <w:t>Austria</w:t>
          </w:r>
        </w:smartTag>
      </w:smartTag>
      <w:r w:rsidRPr="00D31F5E">
        <w:rPr>
          <w:rFonts w:ascii="Times New Roman" w:hAnsi="Times New Roman"/>
          <w:color w:val="000000"/>
          <w:lang w:val="en-GB"/>
        </w:rPr>
        <w:t xml:space="preserve"> has repeatedly rejected extradition on the grounds of a specific suspicion of a violation of article 3 of the European Convention </w:t>
      </w:r>
      <w:r w:rsidR="00FB218F">
        <w:rPr>
          <w:rFonts w:ascii="Times New Roman" w:hAnsi="Times New Roman"/>
          <w:color w:val="000000"/>
          <w:lang w:val="en-GB"/>
        </w:rPr>
        <w:t>on Human Rights</w:t>
      </w:r>
      <w:r w:rsidRPr="00D31F5E">
        <w:rPr>
          <w:rFonts w:ascii="Times New Roman" w:hAnsi="Times New Roman"/>
          <w:color w:val="000000"/>
          <w:lang w:val="en-GB"/>
        </w:rPr>
        <w:t xml:space="preserve"> and/or article 3 of the</w:t>
      </w:r>
      <w:r w:rsidR="008A57F2">
        <w:rPr>
          <w:rFonts w:ascii="Times New Roman" w:hAnsi="Times New Roman"/>
          <w:color w:val="000000"/>
          <w:lang w:val="en-GB"/>
        </w:rPr>
        <w:t xml:space="preserve"> </w:t>
      </w:r>
      <w:r w:rsidRPr="00D31F5E">
        <w:rPr>
          <w:rFonts w:ascii="Times New Roman" w:hAnsi="Times New Roman"/>
          <w:color w:val="000000"/>
          <w:lang w:val="en-GB"/>
        </w:rPr>
        <w:t>Convention against Torture</w:t>
      </w:r>
      <w:r w:rsidR="00201DF8">
        <w:rPr>
          <w:rFonts w:ascii="Times New Roman" w:hAnsi="Times New Roman"/>
          <w:color w:val="000000"/>
          <w:lang w:val="en-GB"/>
        </w:rPr>
        <w:t xml:space="preserve"> and Other Cruel, Inhuman or Degrading Treatment or Punishment</w:t>
      </w:r>
      <w:r w:rsidRPr="00D31F5E">
        <w:rPr>
          <w:rFonts w:ascii="Times New Roman" w:hAnsi="Times New Roman"/>
          <w:color w:val="000000"/>
          <w:lang w:val="en-GB"/>
        </w:rPr>
        <w:t>. In 2004</w:t>
      </w:r>
      <w:r w:rsidR="008A57F2">
        <w:rPr>
          <w:rFonts w:ascii="Times New Roman" w:hAnsi="Times New Roman"/>
          <w:color w:val="000000"/>
          <w:lang w:val="en-GB"/>
        </w:rPr>
        <w:t>,</w:t>
      </w:r>
      <w:r w:rsidRPr="00D31F5E">
        <w:rPr>
          <w:rFonts w:ascii="Times New Roman" w:hAnsi="Times New Roman"/>
          <w:color w:val="000000"/>
          <w:lang w:val="en-GB"/>
        </w:rPr>
        <w:t xml:space="preserve"> Austrian courts refused an extradition to Brazil and one to Uzbekistan; in 2005 two extraditions to Georgia; in 2007 one to Azerbaijan, six to Kazakhstan, two to Belarus</w:t>
      </w:r>
      <w:r w:rsidR="008A57F2">
        <w:rPr>
          <w:rFonts w:ascii="Times New Roman" w:hAnsi="Times New Roman"/>
          <w:color w:val="000000"/>
          <w:lang w:val="en-GB"/>
        </w:rPr>
        <w:t>;</w:t>
      </w:r>
      <w:r w:rsidRPr="00D31F5E">
        <w:rPr>
          <w:rFonts w:ascii="Times New Roman" w:hAnsi="Times New Roman"/>
          <w:color w:val="000000"/>
          <w:lang w:val="en-GB"/>
        </w:rPr>
        <w:t xml:space="preserve"> and in 2008 (so far) one extradition to the Russian Federation, one to Serbia, and another to Belarus. </w:t>
      </w:r>
    </w:p>
    <w:p w:rsidR="001D266A" w:rsidRPr="00D31F5E" w:rsidRDefault="001D266A" w:rsidP="00D469AE">
      <w:pPr>
        <w:numPr>
          <w:ilvl w:val="0"/>
          <w:numId w:val="2"/>
        </w:numPr>
        <w:tabs>
          <w:tab w:val="left" w:pos="720"/>
        </w:tabs>
        <w:ind w:left="0" w:firstLine="0"/>
        <w:rPr>
          <w:rFonts w:ascii="Times New Roman" w:hAnsi="Times New Roman"/>
          <w:color w:val="000000"/>
          <w:lang w:val="en-GB"/>
        </w:rPr>
      </w:pPr>
      <w:r w:rsidRPr="00D31F5E">
        <w:rPr>
          <w:rFonts w:ascii="Times New Roman" w:hAnsi="Times New Roman"/>
          <w:color w:val="000000"/>
          <w:lang w:val="en-GB"/>
        </w:rPr>
        <w:t>Following international human rights standards and judgments handed down by the European Court of Human Rights (most recently European Court of Human Rights</w:t>
      </w:r>
      <w:r w:rsidR="008A57F2">
        <w:rPr>
          <w:rFonts w:ascii="Times New Roman" w:hAnsi="Times New Roman"/>
          <w:color w:val="000000"/>
          <w:lang w:val="en-GB"/>
        </w:rPr>
        <w:t>, judgment of</w:t>
      </w:r>
      <w:r w:rsidRPr="00D31F5E">
        <w:rPr>
          <w:rFonts w:ascii="Times New Roman" w:hAnsi="Times New Roman"/>
          <w:color w:val="000000"/>
          <w:lang w:val="en-GB"/>
        </w:rPr>
        <w:t xml:space="preserve"> 28 February 2008, </w:t>
      </w:r>
      <w:r w:rsidRPr="008A57F2">
        <w:rPr>
          <w:rFonts w:ascii="Times New Roman" w:hAnsi="Times New Roman"/>
          <w:i/>
          <w:iCs/>
          <w:color w:val="000000"/>
          <w:lang w:val="en-GB"/>
        </w:rPr>
        <w:t>Saadi v. Italy</w:t>
      </w:r>
      <w:r w:rsidRPr="00D31F5E">
        <w:rPr>
          <w:rFonts w:ascii="Times New Roman" w:hAnsi="Times New Roman"/>
          <w:color w:val="000000"/>
          <w:lang w:val="en-GB"/>
        </w:rPr>
        <w:t xml:space="preserve">, </w:t>
      </w:r>
      <w:r w:rsidRPr="00D31F5E">
        <w:rPr>
          <w:rFonts w:ascii="Times New Roman" w:hAnsi="Times New Roman"/>
          <w:lang w:val="en-GB"/>
        </w:rPr>
        <w:t>application no. </w:t>
      </w:r>
      <w:r w:rsidRPr="00D31F5E">
        <w:rPr>
          <w:rFonts w:ascii="Times New Roman" w:hAnsi="Times New Roman"/>
          <w:color w:val="000000"/>
          <w:lang w:val="en-GB"/>
        </w:rPr>
        <w:t>37201/06, para</w:t>
      </w:r>
      <w:r w:rsidR="008A57F2">
        <w:rPr>
          <w:rFonts w:ascii="Times New Roman" w:hAnsi="Times New Roman"/>
          <w:color w:val="000000"/>
          <w:lang w:val="en-GB"/>
        </w:rPr>
        <w:t>s.</w:t>
      </w:r>
      <w:r w:rsidRPr="00D31F5E">
        <w:rPr>
          <w:rFonts w:ascii="Times New Roman" w:hAnsi="Times New Roman"/>
          <w:color w:val="000000"/>
          <w:lang w:val="en-GB"/>
        </w:rPr>
        <w:t> 127 et seq.), the prohibition of torture (art</w:t>
      </w:r>
      <w:r w:rsidR="008A57F2">
        <w:rPr>
          <w:rFonts w:ascii="Times New Roman" w:hAnsi="Times New Roman"/>
          <w:color w:val="000000"/>
          <w:lang w:val="en-GB"/>
        </w:rPr>
        <w:t>.</w:t>
      </w:r>
      <w:r w:rsidRPr="00D31F5E">
        <w:rPr>
          <w:rFonts w:ascii="Times New Roman" w:hAnsi="Times New Roman"/>
          <w:color w:val="000000"/>
          <w:lang w:val="en-GB"/>
        </w:rPr>
        <w:t xml:space="preserve"> 3 of the European Convention </w:t>
      </w:r>
      <w:r w:rsidR="00FB218F">
        <w:rPr>
          <w:rFonts w:ascii="Times New Roman" w:hAnsi="Times New Roman"/>
          <w:color w:val="000000"/>
          <w:lang w:val="en-GB"/>
        </w:rPr>
        <w:t>on Human Rights</w:t>
      </w:r>
      <w:r w:rsidR="008A57F2">
        <w:rPr>
          <w:rFonts w:ascii="Times New Roman" w:hAnsi="Times New Roman"/>
          <w:color w:val="000000"/>
          <w:lang w:val="en-GB"/>
        </w:rPr>
        <w:t xml:space="preserve"> and</w:t>
      </w:r>
      <w:r w:rsidRPr="00D31F5E">
        <w:rPr>
          <w:rFonts w:ascii="Times New Roman" w:hAnsi="Times New Roman"/>
          <w:color w:val="000000"/>
          <w:lang w:val="en-GB"/>
        </w:rPr>
        <w:t xml:space="preserve"> art</w:t>
      </w:r>
      <w:r w:rsidR="008A57F2">
        <w:rPr>
          <w:rFonts w:ascii="Times New Roman" w:hAnsi="Times New Roman"/>
          <w:color w:val="000000"/>
          <w:lang w:val="en-GB"/>
        </w:rPr>
        <w:t>.</w:t>
      </w:r>
      <w:r w:rsidRPr="00D31F5E">
        <w:rPr>
          <w:rFonts w:ascii="Times New Roman" w:hAnsi="Times New Roman"/>
          <w:color w:val="000000"/>
          <w:lang w:val="en-GB"/>
        </w:rPr>
        <w:t> 3 of the</w:t>
      </w:r>
      <w:r w:rsidR="008A57F2">
        <w:rPr>
          <w:rFonts w:ascii="Times New Roman" w:hAnsi="Times New Roman"/>
          <w:color w:val="000000"/>
          <w:lang w:val="en-GB"/>
        </w:rPr>
        <w:t xml:space="preserve"> </w:t>
      </w:r>
      <w:r w:rsidRPr="00D31F5E">
        <w:rPr>
          <w:rFonts w:ascii="Times New Roman" w:hAnsi="Times New Roman"/>
          <w:color w:val="000000"/>
          <w:lang w:val="en-GB"/>
        </w:rPr>
        <w:t>Convention against Torture</w:t>
      </w:r>
      <w:r w:rsidR="00201DF8">
        <w:rPr>
          <w:rFonts w:ascii="Times New Roman" w:hAnsi="Times New Roman"/>
          <w:color w:val="000000"/>
          <w:lang w:val="en-GB"/>
        </w:rPr>
        <w:t xml:space="preserve"> and Other Cruel, Inhuman or Degrading Treatment or Punishment</w:t>
      </w:r>
      <w:r w:rsidRPr="00D31F5E">
        <w:rPr>
          <w:rFonts w:ascii="Times New Roman" w:hAnsi="Times New Roman"/>
          <w:color w:val="000000"/>
          <w:lang w:val="en-GB"/>
        </w:rPr>
        <w:t>) is absolute. Austria is of the firm opinion that</w:t>
      </w:r>
      <w:r w:rsidR="008A57F2">
        <w:rPr>
          <w:rFonts w:ascii="Times New Roman" w:hAnsi="Times New Roman"/>
          <w:color w:val="000000"/>
          <w:lang w:val="en-GB"/>
        </w:rPr>
        <w:t>,</w:t>
      </w:r>
      <w:r w:rsidRPr="00D31F5E">
        <w:rPr>
          <w:rFonts w:ascii="Times New Roman" w:hAnsi="Times New Roman"/>
          <w:color w:val="000000"/>
          <w:lang w:val="en-GB"/>
        </w:rPr>
        <w:t xml:space="preserve"> in cases where there is a risk of a violation of article 3 of the European Convention </w:t>
      </w:r>
      <w:r w:rsidR="00FB218F">
        <w:rPr>
          <w:rFonts w:ascii="Times New Roman" w:hAnsi="Times New Roman"/>
          <w:color w:val="000000"/>
          <w:lang w:val="en-GB"/>
        </w:rPr>
        <w:t>on Human Rights o</w:t>
      </w:r>
      <w:r w:rsidRPr="00D31F5E">
        <w:rPr>
          <w:rFonts w:ascii="Times New Roman" w:hAnsi="Times New Roman"/>
          <w:color w:val="000000"/>
          <w:lang w:val="en-GB"/>
        </w:rPr>
        <w:t>r article 3 of the Convention against Torture</w:t>
      </w:r>
      <w:r w:rsidR="00201DF8">
        <w:rPr>
          <w:rFonts w:ascii="Times New Roman" w:hAnsi="Times New Roman"/>
          <w:color w:val="000000"/>
          <w:lang w:val="en-GB"/>
        </w:rPr>
        <w:t xml:space="preserve"> and Other Cruel, Inhuman or Degrading Treatment or Punishment</w:t>
      </w:r>
      <w:r w:rsidR="008A57F2">
        <w:rPr>
          <w:rFonts w:ascii="Times New Roman" w:hAnsi="Times New Roman"/>
          <w:color w:val="000000"/>
          <w:lang w:val="en-GB"/>
        </w:rPr>
        <w:t>,</w:t>
      </w:r>
      <w:r w:rsidRPr="00D31F5E">
        <w:rPr>
          <w:rFonts w:ascii="Times New Roman" w:hAnsi="Times New Roman"/>
          <w:color w:val="000000"/>
          <w:lang w:val="en-GB"/>
        </w:rPr>
        <w:t xml:space="preserve"> an extradition request cannot be granted with a view to section 19 of the Extradition and </w:t>
      </w:r>
      <w:r w:rsidR="005F031D">
        <w:rPr>
          <w:rFonts w:ascii="Times New Roman" w:hAnsi="Times New Roman"/>
          <w:color w:val="000000"/>
          <w:lang w:val="en-GB"/>
        </w:rPr>
        <w:t>Mutual</w:t>
      </w:r>
      <w:r w:rsidRPr="00D31F5E">
        <w:rPr>
          <w:rFonts w:ascii="Times New Roman" w:hAnsi="Times New Roman"/>
          <w:color w:val="000000"/>
          <w:lang w:val="en-GB"/>
        </w:rPr>
        <w:t xml:space="preserve"> Assistance Act. Where courts determine the specific risk of torture or ill-treatment, a petition for extradition must be rejected. The offer of a diplomatic assurance is not acceptable. </w:t>
      </w:r>
      <w:smartTag w:uri="urn:schemas-microsoft-com:office:smarttags" w:element="country-region">
        <w:smartTag w:uri="urn:schemas-microsoft-com:office:smarttags" w:element="place">
          <w:r w:rsidRPr="00D31F5E">
            <w:rPr>
              <w:rFonts w:ascii="Times New Roman" w:hAnsi="Times New Roman"/>
              <w:color w:val="000000"/>
              <w:lang w:val="en-GB"/>
            </w:rPr>
            <w:t>Austria</w:t>
          </w:r>
        </w:smartTag>
      </w:smartTag>
      <w:r w:rsidRPr="00D31F5E">
        <w:rPr>
          <w:rFonts w:ascii="Times New Roman" w:hAnsi="Times New Roman"/>
          <w:color w:val="000000"/>
          <w:lang w:val="en-GB"/>
        </w:rPr>
        <w:t xml:space="preserve"> has never – insofar as can be assessed – ordered an extradition on the basis of a diplomatic assurance for the protection against torture.</w:t>
      </w:r>
    </w:p>
    <w:p w:rsidR="00A141FC" w:rsidRDefault="00A141FC" w:rsidP="00D469AE">
      <w:pPr>
        <w:tabs>
          <w:tab w:val="left" w:pos="720"/>
        </w:tabs>
        <w:rPr>
          <w:rFonts w:ascii="Times New Roman" w:hAnsi="Times New Roman"/>
          <w:lang w:val="en-GB"/>
        </w:rPr>
      </w:pPr>
    </w:p>
    <w:p w:rsidR="001D266A" w:rsidRPr="00D31F5E" w:rsidRDefault="001D266A" w:rsidP="00D469AE">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Moreover</w:t>
      </w:r>
      <w:r w:rsidR="008A57F2">
        <w:rPr>
          <w:rFonts w:ascii="Times New Roman" w:hAnsi="Times New Roman"/>
          <w:lang w:val="en-GB"/>
        </w:rPr>
        <w:t>,</w:t>
      </w:r>
      <w:r w:rsidRPr="00D31F5E">
        <w:rPr>
          <w:rFonts w:ascii="Times New Roman" w:hAnsi="Times New Roman"/>
          <w:lang w:val="en-GB"/>
        </w:rPr>
        <w:t xml:space="preserve"> reference is made to </w:t>
      </w:r>
      <w:r w:rsidR="008A57F2">
        <w:rPr>
          <w:rFonts w:ascii="Times New Roman" w:hAnsi="Times New Roman"/>
          <w:lang w:val="en-GB"/>
        </w:rPr>
        <w:t>article</w:t>
      </w:r>
      <w:r w:rsidR="008A57F2" w:rsidRPr="00D31F5E">
        <w:rPr>
          <w:rFonts w:ascii="Times New Roman" w:hAnsi="Times New Roman"/>
          <w:lang w:val="en-GB"/>
        </w:rPr>
        <w:t> </w:t>
      </w:r>
      <w:r w:rsidRPr="00D31F5E">
        <w:rPr>
          <w:rFonts w:ascii="Times New Roman" w:hAnsi="Times New Roman"/>
          <w:lang w:val="en-GB"/>
        </w:rPr>
        <w:t xml:space="preserve">13 of the </w:t>
      </w:r>
      <w:r w:rsidRPr="00D31F5E">
        <w:rPr>
          <w:rStyle w:val="Strong"/>
          <w:rFonts w:ascii="Times New Roman" w:hAnsi="Times New Roman"/>
          <w:b w:val="0"/>
          <w:lang w:val="en-GB"/>
        </w:rPr>
        <w:t xml:space="preserve">Council Framework Decision </w:t>
      </w:r>
      <w:r w:rsidR="008A57F2">
        <w:rPr>
          <w:rStyle w:val="Strong"/>
          <w:rFonts w:ascii="Times New Roman" w:hAnsi="Times New Roman"/>
          <w:b w:val="0"/>
          <w:lang w:val="en-GB"/>
        </w:rPr>
        <w:t xml:space="preserve">of 13 June 2002 </w:t>
      </w:r>
      <w:r w:rsidRPr="00D31F5E">
        <w:rPr>
          <w:rStyle w:val="Strong"/>
          <w:rFonts w:ascii="Times New Roman" w:hAnsi="Times New Roman"/>
          <w:b w:val="0"/>
          <w:lang w:val="en-GB"/>
        </w:rPr>
        <w:t>on the European arrest warrant</w:t>
      </w:r>
      <w:r w:rsidR="008A57F2">
        <w:rPr>
          <w:rStyle w:val="Strong"/>
          <w:rFonts w:ascii="Times New Roman" w:hAnsi="Times New Roman"/>
          <w:b w:val="0"/>
          <w:lang w:val="en-GB"/>
        </w:rPr>
        <w:t xml:space="preserve"> and the surrender procedures between Member States</w:t>
      </w:r>
      <w:r w:rsidRPr="00D31F5E">
        <w:rPr>
          <w:rFonts w:ascii="Times New Roman" w:hAnsi="Times New Roman"/>
          <w:lang w:val="en-GB"/>
        </w:rPr>
        <w:t xml:space="preserve"> in conjunction with article 1</w:t>
      </w:r>
      <w:r w:rsidR="008A57F2">
        <w:rPr>
          <w:rFonts w:ascii="Times New Roman" w:hAnsi="Times New Roman"/>
          <w:lang w:val="en-GB"/>
        </w:rPr>
        <w:t>,</w:t>
      </w:r>
      <w:r w:rsidRPr="00D31F5E">
        <w:rPr>
          <w:rFonts w:ascii="Times New Roman" w:hAnsi="Times New Roman"/>
          <w:lang w:val="en-GB"/>
        </w:rPr>
        <w:t xml:space="preserve"> paragraph 3</w:t>
      </w:r>
      <w:r w:rsidR="008A57F2">
        <w:rPr>
          <w:rFonts w:ascii="Times New Roman" w:hAnsi="Times New Roman"/>
          <w:lang w:val="en-GB"/>
        </w:rPr>
        <w:t>,</w:t>
      </w:r>
      <w:r w:rsidRPr="00D31F5E">
        <w:rPr>
          <w:rFonts w:ascii="Times New Roman" w:hAnsi="Times New Roman"/>
          <w:lang w:val="en-GB"/>
        </w:rPr>
        <w:t xml:space="preserve"> thereof and their implementation by section 19</w:t>
      </w:r>
      <w:r w:rsidR="00126D56">
        <w:rPr>
          <w:rFonts w:ascii="Times New Roman" w:hAnsi="Times New Roman"/>
          <w:lang w:val="en-GB"/>
        </w:rPr>
        <w:t>,</w:t>
      </w:r>
      <w:r w:rsidRPr="00D31F5E">
        <w:rPr>
          <w:rFonts w:ascii="Times New Roman" w:hAnsi="Times New Roman"/>
          <w:lang w:val="en-GB"/>
        </w:rPr>
        <w:t xml:space="preserve"> </w:t>
      </w:r>
      <w:r w:rsidRPr="00D31F5E">
        <w:rPr>
          <w:rFonts w:ascii="Times New Roman" w:hAnsi="Times New Roman"/>
          <w:color w:val="000000"/>
          <w:lang w:val="en-GB"/>
        </w:rPr>
        <w:t>paragraph</w:t>
      </w:r>
      <w:r w:rsidRPr="00D31F5E">
        <w:rPr>
          <w:rFonts w:ascii="Times New Roman" w:hAnsi="Times New Roman"/>
          <w:lang w:val="en-GB"/>
        </w:rPr>
        <w:t> 4</w:t>
      </w:r>
      <w:r w:rsidR="00126D56">
        <w:rPr>
          <w:rFonts w:ascii="Times New Roman" w:hAnsi="Times New Roman"/>
          <w:lang w:val="en-GB"/>
        </w:rPr>
        <w:t>,</w:t>
      </w:r>
      <w:r w:rsidRPr="00D31F5E">
        <w:rPr>
          <w:rFonts w:ascii="Times New Roman" w:hAnsi="Times New Roman"/>
          <w:lang w:val="en-GB"/>
        </w:rPr>
        <w:t xml:space="preserve"> of the Act on Judicial Cooperation in Criminal Matters with the Member States of the European Union (EU-JZG). </w:t>
      </w:r>
    </w:p>
    <w:p w:rsidR="00D50953" w:rsidRDefault="00D50953" w:rsidP="006F3F8C">
      <w:pPr>
        <w:jc w:val="center"/>
        <w:rPr>
          <w:rFonts w:ascii="Times New Roman" w:hAnsi="Times New Roman"/>
          <w:b/>
          <w:lang w:val="en-GB"/>
        </w:rPr>
      </w:pPr>
    </w:p>
    <w:p w:rsidR="00DA56CD" w:rsidRPr="00D31F5E" w:rsidRDefault="00FE534F" w:rsidP="006F3F8C">
      <w:pPr>
        <w:jc w:val="center"/>
        <w:rPr>
          <w:rFonts w:ascii="Times New Roman" w:hAnsi="Times New Roman"/>
          <w:b/>
          <w:lang w:val="en-GB"/>
        </w:rPr>
      </w:pPr>
      <w:r w:rsidRPr="00D31F5E">
        <w:rPr>
          <w:rFonts w:ascii="Times New Roman" w:hAnsi="Times New Roman"/>
          <w:b/>
          <w:lang w:val="en-GB"/>
        </w:rPr>
        <w:t xml:space="preserve">Article </w:t>
      </w:r>
      <w:r w:rsidR="001D266A" w:rsidRPr="00D31F5E">
        <w:rPr>
          <w:rFonts w:ascii="Times New Roman" w:hAnsi="Times New Roman"/>
          <w:b/>
          <w:lang w:val="en-GB"/>
        </w:rPr>
        <w:t>10</w:t>
      </w:r>
    </w:p>
    <w:p w:rsidR="00D50953" w:rsidRDefault="00D50953" w:rsidP="00D50953">
      <w:pPr>
        <w:rPr>
          <w:rFonts w:ascii="Times New Roman" w:hAnsi="Times New Roman"/>
          <w:lang w:val="en-GB"/>
        </w:rPr>
      </w:pPr>
    </w:p>
    <w:p w:rsidR="001D266A" w:rsidRPr="00D31F5E" w:rsidRDefault="001D266A" w:rsidP="00D469AE">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The Federal Ministry of the Interior has taken numerous initiatives regarding the initial and ongoing training of Austrian law enforcement officials in the field of human rights</w:t>
      </w:r>
      <w:r w:rsidR="00126D56">
        <w:rPr>
          <w:rFonts w:ascii="Times New Roman" w:hAnsi="Times New Roman"/>
          <w:lang w:val="en-GB"/>
        </w:rPr>
        <w:t>,</w:t>
      </w:r>
      <w:r w:rsidRPr="00D31F5E">
        <w:rPr>
          <w:rFonts w:ascii="Times New Roman" w:hAnsi="Times New Roman"/>
          <w:lang w:val="en-GB"/>
        </w:rPr>
        <w:t xml:space="preserve"> as well as the fight against prejudices that may lead to racial discrimination. Law enforcement officials are particularly sensiti</w:t>
      </w:r>
      <w:r w:rsidR="00126D56">
        <w:rPr>
          <w:rFonts w:ascii="Times New Roman" w:hAnsi="Times New Roman"/>
          <w:lang w:val="en-GB"/>
        </w:rPr>
        <w:t>z</w:t>
      </w:r>
      <w:r w:rsidRPr="00D31F5E">
        <w:rPr>
          <w:rFonts w:ascii="Times New Roman" w:hAnsi="Times New Roman"/>
          <w:lang w:val="en-GB"/>
        </w:rPr>
        <w:t>ed and trained with regard to these phenomena. In this connection</w:t>
      </w:r>
      <w:r w:rsidR="00126D56">
        <w:rPr>
          <w:rFonts w:ascii="Times New Roman" w:hAnsi="Times New Roman"/>
          <w:lang w:val="en-GB"/>
        </w:rPr>
        <w:t>,</w:t>
      </w:r>
      <w:r w:rsidRPr="00D31F5E">
        <w:rPr>
          <w:rFonts w:ascii="Times New Roman" w:hAnsi="Times New Roman"/>
          <w:lang w:val="en-GB"/>
        </w:rPr>
        <w:t xml:space="preserve"> we </w:t>
      </w:r>
      <w:r w:rsidR="00126D56">
        <w:rPr>
          <w:rFonts w:ascii="Times New Roman" w:hAnsi="Times New Roman"/>
          <w:lang w:val="en-GB"/>
        </w:rPr>
        <w:t>would</w:t>
      </w:r>
      <w:r w:rsidR="00126D56" w:rsidRPr="00D31F5E">
        <w:rPr>
          <w:rFonts w:ascii="Times New Roman" w:hAnsi="Times New Roman"/>
          <w:lang w:val="en-GB"/>
        </w:rPr>
        <w:t xml:space="preserve"> </w:t>
      </w:r>
      <w:r w:rsidRPr="00D31F5E">
        <w:rPr>
          <w:rFonts w:ascii="Times New Roman" w:hAnsi="Times New Roman"/>
          <w:lang w:val="en-GB"/>
        </w:rPr>
        <w:t xml:space="preserve">like to mention a structural concept for human rights education, which was prepared in 2003. Racism and xenophobia are covered in the basic education of law enforcement officials by expositions of legal issues and statutory provisions with the objective of establishing a closer legal interface with their actions as law enforcement officials. </w:t>
      </w:r>
    </w:p>
    <w:p w:rsidR="00D50953" w:rsidRDefault="00D50953" w:rsidP="00D469AE">
      <w:pPr>
        <w:tabs>
          <w:tab w:val="left" w:pos="720"/>
        </w:tabs>
        <w:rPr>
          <w:rFonts w:ascii="Times New Roman" w:hAnsi="Times New Roman"/>
          <w:lang w:val="en-GB"/>
        </w:rPr>
      </w:pPr>
    </w:p>
    <w:p w:rsidR="001D266A" w:rsidRPr="00D31F5E" w:rsidRDefault="001D266A" w:rsidP="00D469AE">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 xml:space="preserve">In the course of the initial and ongoing training of law enforcement officials, the following measures are taken and emphasis placed </w:t>
      </w:r>
      <w:r w:rsidR="00FE6083">
        <w:rPr>
          <w:rFonts w:ascii="Times New Roman" w:hAnsi="Times New Roman"/>
          <w:lang w:val="en-GB"/>
        </w:rPr>
        <w:t>with</w:t>
      </w:r>
      <w:r w:rsidRPr="00D31F5E">
        <w:rPr>
          <w:rFonts w:ascii="Times New Roman" w:hAnsi="Times New Roman"/>
          <w:lang w:val="en-GB"/>
        </w:rPr>
        <w:t xml:space="preserve"> respect </w:t>
      </w:r>
      <w:r w:rsidR="00FE6083">
        <w:rPr>
          <w:rFonts w:ascii="Times New Roman" w:hAnsi="Times New Roman"/>
          <w:lang w:val="en-GB"/>
        </w:rPr>
        <w:t>to</w:t>
      </w:r>
      <w:r w:rsidRPr="00D31F5E">
        <w:rPr>
          <w:rFonts w:ascii="Times New Roman" w:hAnsi="Times New Roman"/>
          <w:lang w:val="en-GB"/>
        </w:rPr>
        <w:t xml:space="preserve"> racism and xenophobia:</w:t>
      </w:r>
      <w:r w:rsidR="00F84976" w:rsidRPr="00D31F5E">
        <w:rPr>
          <w:rFonts w:ascii="Times New Roman" w:hAnsi="Times New Roman"/>
          <w:lang w:val="en-GB"/>
        </w:rPr>
        <w:t xml:space="preserve"> </w:t>
      </w:r>
      <w:r w:rsidR="00126D56">
        <w:rPr>
          <w:rFonts w:ascii="Times New Roman" w:hAnsi="Times New Roman"/>
          <w:lang w:val="en-GB"/>
        </w:rPr>
        <w:t>e</w:t>
      </w:r>
      <w:r w:rsidRPr="00D31F5E">
        <w:rPr>
          <w:rFonts w:ascii="Times New Roman" w:hAnsi="Times New Roman"/>
          <w:lang w:val="en-GB"/>
        </w:rPr>
        <w:t xml:space="preserve">ducation and training curricula </w:t>
      </w:r>
      <w:r w:rsidR="00126D56">
        <w:rPr>
          <w:rFonts w:ascii="Times New Roman" w:hAnsi="Times New Roman"/>
          <w:lang w:val="en-GB"/>
        </w:rPr>
        <w:t xml:space="preserve">cover, </w:t>
      </w:r>
      <w:r w:rsidRPr="00D31F5E">
        <w:rPr>
          <w:rFonts w:ascii="Times New Roman" w:hAnsi="Times New Roman"/>
          <w:lang w:val="en-GB"/>
        </w:rPr>
        <w:t>in principle</w:t>
      </w:r>
      <w:r w:rsidR="00126D56">
        <w:rPr>
          <w:rFonts w:ascii="Times New Roman" w:hAnsi="Times New Roman"/>
          <w:lang w:val="en-GB"/>
        </w:rPr>
        <w:t>,</w:t>
      </w:r>
      <w:r w:rsidRPr="00D31F5E">
        <w:rPr>
          <w:rFonts w:ascii="Times New Roman" w:hAnsi="Times New Roman"/>
          <w:lang w:val="en-GB"/>
        </w:rPr>
        <w:t xml:space="preserve"> constitutional safeguards and, in particular</w:t>
      </w:r>
      <w:r w:rsidR="00126D56">
        <w:rPr>
          <w:rFonts w:ascii="Times New Roman" w:hAnsi="Times New Roman"/>
          <w:lang w:val="en-GB"/>
        </w:rPr>
        <w:t>,</w:t>
      </w:r>
      <w:r w:rsidRPr="00D31F5E">
        <w:rPr>
          <w:rFonts w:ascii="Times New Roman" w:hAnsi="Times New Roman"/>
          <w:lang w:val="en-GB"/>
        </w:rPr>
        <w:t xml:space="preserve"> within the penal service, fundamental and human rights. In addition, seminars are held in order to achieve further sensiti</w:t>
      </w:r>
      <w:r w:rsidR="00DF25D4">
        <w:rPr>
          <w:rFonts w:ascii="Times New Roman" w:hAnsi="Times New Roman"/>
          <w:lang w:val="en-GB"/>
        </w:rPr>
        <w:t>z</w:t>
      </w:r>
      <w:r w:rsidRPr="00D31F5E">
        <w:rPr>
          <w:rFonts w:ascii="Times New Roman" w:hAnsi="Times New Roman"/>
          <w:lang w:val="en-GB"/>
        </w:rPr>
        <w:t>ation in the field of human rights. In the initial training of law enforcement officials</w:t>
      </w:r>
      <w:r w:rsidR="00DF25D4">
        <w:rPr>
          <w:rFonts w:ascii="Times New Roman" w:hAnsi="Times New Roman"/>
          <w:lang w:val="en-GB"/>
        </w:rPr>
        <w:t>,</w:t>
      </w:r>
      <w:r w:rsidRPr="00D31F5E">
        <w:rPr>
          <w:rFonts w:ascii="Times New Roman" w:hAnsi="Times New Roman"/>
          <w:lang w:val="en-GB"/>
        </w:rPr>
        <w:t xml:space="preserve"> these issues are treated in the context of several subjects, as specified below, and further deepened in their training to become a duty or executive officer:</w:t>
      </w:r>
    </w:p>
    <w:p w:rsidR="00D50953" w:rsidRDefault="00D50953" w:rsidP="00D469AE">
      <w:pPr>
        <w:tabs>
          <w:tab w:val="left" w:pos="720"/>
        </w:tabs>
        <w:rPr>
          <w:rFonts w:ascii="Times New Roman" w:hAnsi="Times New Roman"/>
          <w:lang w:val="en-GB"/>
        </w:rPr>
      </w:pPr>
    </w:p>
    <w:p w:rsidR="001D266A" w:rsidRPr="00D31F5E" w:rsidRDefault="001D266A" w:rsidP="00D469AE">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 xml:space="preserve">“Applied psychology”: </w:t>
      </w:r>
      <w:r w:rsidR="00DF25D4">
        <w:rPr>
          <w:rFonts w:ascii="Times New Roman" w:hAnsi="Times New Roman"/>
          <w:lang w:val="en-GB"/>
        </w:rPr>
        <w:t>h</w:t>
      </w:r>
      <w:r w:rsidRPr="00D31F5E">
        <w:rPr>
          <w:rFonts w:ascii="Times New Roman" w:hAnsi="Times New Roman"/>
          <w:lang w:val="en-GB"/>
        </w:rPr>
        <w:t>ere the different views and perspectives with regard to the future career of trainees are expanded, and potential tensions</w:t>
      </w:r>
      <w:r w:rsidR="00DF25D4">
        <w:rPr>
          <w:rFonts w:ascii="Times New Roman" w:hAnsi="Times New Roman"/>
          <w:lang w:val="en-GB"/>
        </w:rPr>
        <w:t xml:space="preserve"> that may arise</w:t>
      </w:r>
      <w:r w:rsidRPr="00D31F5E">
        <w:rPr>
          <w:rFonts w:ascii="Times New Roman" w:hAnsi="Times New Roman"/>
          <w:lang w:val="en-GB"/>
        </w:rPr>
        <w:t xml:space="preserve"> through our living together are analysed. Officials are to be strengthened in their social decision-making and responsibility for their actions so as to be able to successfully cope with the requirements inherent in their jobs. This subject area also deals with official actions involving different (marginal) groups of people, the personal circumstances of foreigners, and the treatment of foreigners:</w:t>
      </w:r>
      <w:r w:rsidR="006D3D5C" w:rsidRPr="00D31F5E">
        <w:rPr>
          <w:rFonts w:ascii="Times New Roman" w:hAnsi="Times New Roman"/>
          <w:lang w:val="en-GB"/>
        </w:rPr>
        <w:t xml:space="preserve"> </w:t>
      </w:r>
      <w:r w:rsidR="00DF25D4">
        <w:rPr>
          <w:rFonts w:ascii="Times New Roman" w:hAnsi="Times New Roman"/>
          <w:lang w:val="en-GB"/>
        </w:rPr>
        <w:t>l</w:t>
      </w:r>
      <w:r w:rsidRPr="00D31F5E">
        <w:rPr>
          <w:rFonts w:ascii="Times New Roman" w:hAnsi="Times New Roman"/>
          <w:lang w:val="en-GB"/>
        </w:rPr>
        <w:t>aw enforcemen</w:t>
      </w:r>
      <w:r w:rsidR="006D3D5C" w:rsidRPr="00D31F5E">
        <w:rPr>
          <w:rFonts w:ascii="Times New Roman" w:hAnsi="Times New Roman"/>
          <w:lang w:val="en-GB"/>
        </w:rPr>
        <w:t xml:space="preserve">t officials should be taught to </w:t>
      </w:r>
      <w:r w:rsidRPr="00D31F5E">
        <w:rPr>
          <w:rFonts w:ascii="Times New Roman" w:hAnsi="Times New Roman"/>
          <w:lang w:val="en-GB"/>
        </w:rPr>
        <w:t xml:space="preserve">develop a better understanding and </w:t>
      </w:r>
      <w:r w:rsidR="00DF25D4">
        <w:rPr>
          <w:rFonts w:ascii="Times New Roman" w:hAnsi="Times New Roman"/>
          <w:lang w:val="en-GB"/>
        </w:rPr>
        <w:t>consideration</w:t>
      </w:r>
      <w:r w:rsidRPr="00D31F5E">
        <w:rPr>
          <w:rFonts w:ascii="Times New Roman" w:hAnsi="Times New Roman"/>
          <w:lang w:val="en-GB"/>
        </w:rPr>
        <w:t xml:space="preserve"> of the living conditions and personal circumstances of the foreigners with whom they are dealing in practice, </w:t>
      </w:r>
      <w:r w:rsidR="00DF25D4">
        <w:rPr>
          <w:rFonts w:ascii="Times New Roman" w:hAnsi="Times New Roman"/>
          <w:lang w:val="en-GB"/>
        </w:rPr>
        <w:t xml:space="preserve">they should </w:t>
      </w:r>
      <w:r w:rsidRPr="00D31F5E">
        <w:rPr>
          <w:rFonts w:ascii="Times New Roman" w:hAnsi="Times New Roman"/>
          <w:lang w:val="en-GB"/>
        </w:rPr>
        <w:t xml:space="preserve">be unbiased in their actions, handle conflicts resulting from cultural diversity appropriately and with </w:t>
      </w:r>
      <w:r w:rsidR="00DF25D4">
        <w:rPr>
          <w:rFonts w:ascii="Times New Roman" w:hAnsi="Times New Roman"/>
          <w:lang w:val="en-GB"/>
        </w:rPr>
        <w:t xml:space="preserve">a </w:t>
      </w:r>
      <w:r w:rsidRPr="00D31F5E">
        <w:rPr>
          <w:rFonts w:ascii="Times New Roman" w:hAnsi="Times New Roman"/>
          <w:lang w:val="en-GB"/>
        </w:rPr>
        <w:t xml:space="preserve">higher regard for human rights, </w:t>
      </w:r>
      <w:r w:rsidR="00DF25D4">
        <w:rPr>
          <w:rFonts w:ascii="Times New Roman" w:hAnsi="Times New Roman"/>
          <w:lang w:val="en-GB"/>
        </w:rPr>
        <w:t xml:space="preserve">and </w:t>
      </w:r>
      <w:r w:rsidRPr="00D31F5E">
        <w:rPr>
          <w:rFonts w:ascii="Times New Roman" w:hAnsi="Times New Roman"/>
          <w:lang w:val="en-GB"/>
        </w:rPr>
        <w:t>develop a better understanding and appreciation of the work done by social institutions, as well as their methods, objectives, and rationale.</w:t>
      </w:r>
    </w:p>
    <w:p w:rsidR="00D50953" w:rsidRDefault="00D50953" w:rsidP="00D50953">
      <w:pPr>
        <w:rPr>
          <w:rFonts w:ascii="Times New Roman" w:hAnsi="Times New Roman"/>
          <w:lang w:val="en-GB"/>
        </w:rPr>
      </w:pPr>
    </w:p>
    <w:p w:rsidR="001D266A" w:rsidRPr="00D31F5E" w:rsidRDefault="001D266A" w:rsidP="00D469AE">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 xml:space="preserve">A better understanding of the cultural background and the living conditions of foreigners serves to create trust and diminish fears, which considerably improves the quality of police work and leads to </w:t>
      </w:r>
      <w:r w:rsidR="0047422C">
        <w:rPr>
          <w:rFonts w:ascii="Times New Roman" w:hAnsi="Times New Roman"/>
          <w:lang w:val="en-GB"/>
        </w:rPr>
        <w:t xml:space="preserve">a </w:t>
      </w:r>
      <w:r w:rsidRPr="00D31F5E">
        <w:rPr>
          <w:rFonts w:ascii="Times New Roman" w:hAnsi="Times New Roman"/>
          <w:lang w:val="en-GB"/>
        </w:rPr>
        <w:t>substantially better understanding.</w:t>
      </w:r>
    </w:p>
    <w:p w:rsidR="00D50953" w:rsidRDefault="00D50953" w:rsidP="00D469AE">
      <w:pPr>
        <w:tabs>
          <w:tab w:val="left" w:pos="720"/>
        </w:tabs>
        <w:rPr>
          <w:rFonts w:ascii="Times New Roman" w:hAnsi="Times New Roman"/>
          <w:lang w:val="en-GB"/>
        </w:rPr>
      </w:pPr>
    </w:p>
    <w:p w:rsidR="001D266A" w:rsidRPr="00D31F5E" w:rsidRDefault="001D266A" w:rsidP="00D469AE">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“Human(s) – Rights” (“</w:t>
      </w:r>
      <w:r w:rsidRPr="00D31F5E">
        <w:rPr>
          <w:rFonts w:ascii="Times New Roman" w:hAnsi="Times New Roman"/>
          <w:iCs/>
          <w:lang w:val="en-GB"/>
        </w:rPr>
        <w:t>Menschen – Rechte</w:t>
      </w:r>
      <w:r w:rsidR="004F51FC">
        <w:rPr>
          <w:rFonts w:ascii="Times New Roman" w:hAnsi="Times New Roman"/>
          <w:lang w:val="en-GB"/>
        </w:rPr>
        <w:t>”</w:t>
      </w:r>
      <w:r w:rsidRPr="00D31F5E">
        <w:rPr>
          <w:rFonts w:ascii="Times New Roman" w:hAnsi="Times New Roman"/>
          <w:lang w:val="en-GB"/>
        </w:rPr>
        <w:t xml:space="preserve">): </w:t>
      </w:r>
      <w:r w:rsidR="0047422C">
        <w:rPr>
          <w:rFonts w:ascii="Times New Roman" w:hAnsi="Times New Roman"/>
          <w:lang w:val="en-GB"/>
        </w:rPr>
        <w:t>t</w:t>
      </w:r>
      <w:r w:rsidRPr="00D31F5E">
        <w:rPr>
          <w:rFonts w:ascii="Times New Roman" w:hAnsi="Times New Roman"/>
          <w:lang w:val="en-GB"/>
        </w:rPr>
        <w:t xml:space="preserve">his seminar deals with human rights and aims </w:t>
      </w:r>
      <w:r w:rsidR="0047422C">
        <w:rPr>
          <w:rFonts w:ascii="Times New Roman" w:hAnsi="Times New Roman"/>
          <w:lang w:val="en-GB"/>
        </w:rPr>
        <w:t xml:space="preserve">to </w:t>
      </w:r>
      <w:r w:rsidRPr="00D31F5E">
        <w:rPr>
          <w:rFonts w:ascii="Times New Roman" w:hAnsi="Times New Roman"/>
          <w:lang w:val="en-GB"/>
        </w:rPr>
        <w:t>creat</w:t>
      </w:r>
      <w:r w:rsidR="0047422C">
        <w:rPr>
          <w:rFonts w:ascii="Times New Roman" w:hAnsi="Times New Roman"/>
          <w:lang w:val="en-GB"/>
        </w:rPr>
        <w:t>e</w:t>
      </w:r>
      <w:r w:rsidRPr="00D31F5E">
        <w:rPr>
          <w:rFonts w:ascii="Times New Roman" w:hAnsi="Times New Roman"/>
          <w:lang w:val="en-GB"/>
        </w:rPr>
        <w:t xml:space="preserve"> a stronger awareness and sensitivity </w:t>
      </w:r>
      <w:r w:rsidR="0047422C">
        <w:rPr>
          <w:rFonts w:ascii="Times New Roman" w:hAnsi="Times New Roman"/>
          <w:lang w:val="en-GB"/>
        </w:rPr>
        <w:t>with regard to</w:t>
      </w:r>
      <w:r w:rsidR="00276742">
        <w:rPr>
          <w:rFonts w:ascii="Times New Roman" w:hAnsi="Times New Roman"/>
          <w:lang w:val="en-GB"/>
        </w:rPr>
        <w:t xml:space="preserve"> </w:t>
      </w:r>
      <w:r w:rsidRPr="00D31F5E">
        <w:rPr>
          <w:rFonts w:ascii="Times New Roman" w:hAnsi="Times New Roman"/>
          <w:lang w:val="en-GB"/>
        </w:rPr>
        <w:t>human rights by treating the following issues:</w:t>
      </w:r>
      <w:r w:rsidR="00F84976" w:rsidRPr="00D31F5E">
        <w:rPr>
          <w:rFonts w:ascii="Times New Roman" w:hAnsi="Times New Roman"/>
          <w:lang w:val="en-GB"/>
        </w:rPr>
        <w:t xml:space="preserve"> </w:t>
      </w:r>
      <w:r w:rsidRPr="00D31F5E">
        <w:rPr>
          <w:rFonts w:ascii="Times New Roman" w:hAnsi="Times New Roman"/>
          <w:lang w:val="en-GB"/>
        </w:rPr>
        <w:t>the origin and history of human rights, as well as any existing (and potential) forms of human rights violations</w:t>
      </w:r>
      <w:r w:rsidR="0047422C">
        <w:rPr>
          <w:rFonts w:ascii="Times New Roman" w:hAnsi="Times New Roman"/>
          <w:lang w:val="en-GB"/>
        </w:rPr>
        <w:t>,</w:t>
      </w:r>
      <w:r w:rsidRPr="00D31F5E">
        <w:rPr>
          <w:rFonts w:ascii="Times New Roman" w:hAnsi="Times New Roman"/>
          <w:lang w:val="en-GB"/>
        </w:rPr>
        <w:t xml:space="preserve"> </w:t>
      </w:r>
      <w:r w:rsidR="0047422C">
        <w:rPr>
          <w:rFonts w:ascii="Times New Roman" w:hAnsi="Times New Roman"/>
          <w:lang w:val="en-GB"/>
        </w:rPr>
        <w:t xml:space="preserve">a </w:t>
      </w:r>
      <w:r w:rsidRPr="00D31F5E">
        <w:rPr>
          <w:rFonts w:ascii="Times New Roman" w:hAnsi="Times New Roman"/>
          <w:lang w:val="en-GB"/>
        </w:rPr>
        <w:t>presentation of human rights organi</w:t>
      </w:r>
      <w:r w:rsidR="0047422C">
        <w:rPr>
          <w:rFonts w:ascii="Times New Roman" w:hAnsi="Times New Roman"/>
          <w:lang w:val="en-GB"/>
        </w:rPr>
        <w:t>z</w:t>
      </w:r>
      <w:r w:rsidRPr="00D31F5E">
        <w:rPr>
          <w:rFonts w:ascii="Times New Roman" w:hAnsi="Times New Roman"/>
          <w:lang w:val="en-GB"/>
        </w:rPr>
        <w:t>ations</w:t>
      </w:r>
      <w:r w:rsidR="0047422C">
        <w:rPr>
          <w:rFonts w:ascii="Times New Roman" w:hAnsi="Times New Roman"/>
          <w:lang w:val="en-GB"/>
        </w:rPr>
        <w:t>,</w:t>
      </w:r>
      <w:r w:rsidRPr="00D31F5E">
        <w:rPr>
          <w:rFonts w:ascii="Times New Roman" w:hAnsi="Times New Roman"/>
          <w:lang w:val="en-GB"/>
        </w:rPr>
        <w:t xml:space="preserve"> </w:t>
      </w:r>
      <w:r w:rsidR="0047422C">
        <w:rPr>
          <w:rFonts w:ascii="Times New Roman" w:hAnsi="Times New Roman"/>
          <w:lang w:val="en-GB"/>
        </w:rPr>
        <w:t xml:space="preserve">a </w:t>
      </w:r>
      <w:r w:rsidRPr="00D31F5E">
        <w:rPr>
          <w:rFonts w:ascii="Times New Roman" w:hAnsi="Times New Roman"/>
          <w:lang w:val="en-GB"/>
        </w:rPr>
        <w:t>presentation of the legal situation, as well as treatment of individual studies and cases</w:t>
      </w:r>
      <w:r w:rsidR="0047422C">
        <w:rPr>
          <w:rFonts w:ascii="Times New Roman" w:hAnsi="Times New Roman"/>
          <w:lang w:val="en-GB"/>
        </w:rPr>
        <w:t>,</w:t>
      </w:r>
      <w:r w:rsidRPr="00D31F5E">
        <w:rPr>
          <w:rFonts w:ascii="Times New Roman" w:hAnsi="Times New Roman"/>
          <w:lang w:val="en-GB"/>
        </w:rPr>
        <w:t xml:space="preserve"> investigating the causes with regard to a (wrong) self-image and job profile (both externally and internally), motivation, efficient processes and mechanisms that are of relevance, social, psychological, and group-dynamic aspects, in particular in connection with aggression, frustration, prejudices, fellowship, authority and the use of power, and elaborating concepts for the prevention of human rights violations. </w:t>
      </w:r>
    </w:p>
    <w:p w:rsidR="00D50953" w:rsidRDefault="00D50953" w:rsidP="00D469AE">
      <w:pPr>
        <w:tabs>
          <w:tab w:val="left" w:pos="720"/>
        </w:tabs>
        <w:rPr>
          <w:rFonts w:ascii="Times New Roman" w:hAnsi="Times New Roman"/>
          <w:lang w:val="en-GB"/>
        </w:rPr>
      </w:pPr>
    </w:p>
    <w:p w:rsidR="001D266A" w:rsidRPr="00D31F5E" w:rsidRDefault="001D266A" w:rsidP="00D469AE">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 xml:space="preserve">“Initial and ongoing training of deportation officers”: </w:t>
      </w:r>
      <w:r w:rsidR="0047422C">
        <w:rPr>
          <w:rFonts w:ascii="Times New Roman" w:hAnsi="Times New Roman"/>
          <w:lang w:val="en-GB"/>
        </w:rPr>
        <w:t>n</w:t>
      </w:r>
      <w:r w:rsidRPr="00D31F5E">
        <w:rPr>
          <w:rFonts w:ascii="Times New Roman" w:hAnsi="Times New Roman"/>
          <w:lang w:val="en-GB"/>
        </w:rPr>
        <w:t>umerous organi</w:t>
      </w:r>
      <w:r w:rsidR="0047422C">
        <w:rPr>
          <w:rFonts w:ascii="Times New Roman" w:hAnsi="Times New Roman"/>
          <w:lang w:val="en-GB"/>
        </w:rPr>
        <w:t>z</w:t>
      </w:r>
      <w:r w:rsidRPr="00D31F5E">
        <w:rPr>
          <w:rFonts w:ascii="Times New Roman" w:hAnsi="Times New Roman"/>
          <w:lang w:val="en-GB"/>
        </w:rPr>
        <w:t>ational units of the Federal Ministry of the Interior have joined forces in organi</w:t>
      </w:r>
      <w:r w:rsidR="0047422C">
        <w:rPr>
          <w:rFonts w:ascii="Times New Roman" w:hAnsi="Times New Roman"/>
          <w:lang w:val="en-GB"/>
        </w:rPr>
        <w:t>z</w:t>
      </w:r>
      <w:r w:rsidRPr="00D31F5E">
        <w:rPr>
          <w:rFonts w:ascii="Times New Roman" w:hAnsi="Times New Roman"/>
          <w:lang w:val="en-GB"/>
        </w:rPr>
        <w:t>ing training seminars for those officials in charge of performing deportation duties (</w:t>
      </w:r>
      <w:r w:rsidR="0047422C">
        <w:rPr>
          <w:rFonts w:ascii="Times New Roman" w:hAnsi="Times New Roman"/>
          <w:lang w:val="en-GB"/>
        </w:rPr>
        <w:t xml:space="preserve">the </w:t>
      </w:r>
      <w:r w:rsidRPr="00D31F5E">
        <w:rPr>
          <w:rFonts w:ascii="Times New Roman" w:hAnsi="Times New Roman"/>
          <w:lang w:val="en-GB"/>
        </w:rPr>
        <w:t>European Convention o</w:t>
      </w:r>
      <w:r w:rsidR="0047422C">
        <w:rPr>
          <w:rFonts w:ascii="Times New Roman" w:hAnsi="Times New Roman"/>
          <w:lang w:val="en-GB"/>
        </w:rPr>
        <w:t>n</w:t>
      </w:r>
      <w:r w:rsidRPr="00D31F5E">
        <w:rPr>
          <w:rFonts w:ascii="Times New Roman" w:hAnsi="Times New Roman"/>
          <w:lang w:val="en-GB"/>
        </w:rPr>
        <w:t xml:space="preserve"> Human Rights and psychological instruction). </w:t>
      </w:r>
    </w:p>
    <w:p w:rsidR="00D50953" w:rsidRPr="00D50953" w:rsidRDefault="00D50953" w:rsidP="00D469AE">
      <w:pPr>
        <w:tabs>
          <w:tab w:val="left" w:pos="720"/>
        </w:tabs>
        <w:rPr>
          <w:rFonts w:ascii="Times New Roman" w:hAnsi="Times New Roman"/>
          <w:lang w:val="en-GB"/>
        </w:rPr>
      </w:pPr>
    </w:p>
    <w:p w:rsidR="001D266A" w:rsidRPr="00D31F5E" w:rsidRDefault="001D266A" w:rsidP="00D469AE">
      <w:pPr>
        <w:numPr>
          <w:ilvl w:val="0"/>
          <w:numId w:val="2"/>
        </w:numPr>
        <w:tabs>
          <w:tab w:val="left" w:pos="720"/>
        </w:tabs>
        <w:ind w:left="0" w:firstLine="0"/>
        <w:rPr>
          <w:rFonts w:ascii="Times New Roman" w:hAnsi="Times New Roman"/>
          <w:lang w:val="en-GB"/>
        </w:rPr>
      </w:pPr>
      <w:r w:rsidRPr="00D31F5E">
        <w:rPr>
          <w:rFonts w:ascii="Times New Roman" w:hAnsi="Times New Roman"/>
          <w:iCs/>
          <w:lang w:val="en-GB"/>
        </w:rPr>
        <w:t>“A</w:t>
      </w:r>
      <w:r w:rsidRPr="00D31F5E">
        <w:rPr>
          <w:rFonts w:ascii="Times New Roman" w:hAnsi="Times New Roman"/>
          <w:lang w:val="en-GB"/>
        </w:rPr>
        <w:t xml:space="preserve">nti Defamation League”: </w:t>
      </w:r>
      <w:r w:rsidR="0047422C">
        <w:rPr>
          <w:rFonts w:ascii="Times New Roman" w:hAnsi="Times New Roman"/>
          <w:lang w:val="en-GB"/>
        </w:rPr>
        <w:t>s</w:t>
      </w:r>
      <w:r w:rsidRPr="00D31F5E">
        <w:rPr>
          <w:rFonts w:ascii="Times New Roman" w:hAnsi="Times New Roman"/>
          <w:lang w:val="en-GB"/>
        </w:rPr>
        <w:t>ince 2001</w:t>
      </w:r>
      <w:r w:rsidR="009A3103">
        <w:rPr>
          <w:rFonts w:ascii="Times New Roman" w:hAnsi="Times New Roman"/>
          <w:lang w:val="en-GB"/>
        </w:rPr>
        <w:t>,</w:t>
      </w:r>
      <w:r w:rsidRPr="00D31F5E">
        <w:rPr>
          <w:rFonts w:ascii="Times New Roman" w:hAnsi="Times New Roman"/>
          <w:lang w:val="en-GB"/>
        </w:rPr>
        <w:t xml:space="preserve"> the Federal Ministry of the Interior has cooperated with the A</w:t>
      </w:r>
      <w:r w:rsidR="009A3103">
        <w:rPr>
          <w:rFonts w:ascii="Times New Roman" w:hAnsi="Times New Roman"/>
          <w:lang w:val="en-GB"/>
        </w:rPr>
        <w:t>nti-Defamation League</w:t>
      </w:r>
      <w:r w:rsidRPr="00D31F5E">
        <w:rPr>
          <w:rFonts w:ascii="Times New Roman" w:hAnsi="Times New Roman"/>
          <w:lang w:val="en-GB"/>
        </w:rPr>
        <w:t xml:space="preserve"> and its programme “A World of Difference” to combat prejudices and discrimination. Forty training seminars are held every year for three days of eight hours each. This network of educators in initial and ongoing training is designed to achieve an unbiased attitude on the part of Austrian security police officers. </w:t>
      </w:r>
      <w:r w:rsidRPr="00D31F5E">
        <w:rPr>
          <w:rFonts w:ascii="Times New Roman" w:hAnsi="Times New Roman"/>
          <w:bCs/>
          <w:iCs/>
          <w:lang w:val="en-GB"/>
        </w:rPr>
        <w:t xml:space="preserve">As of </w:t>
      </w:r>
      <w:r w:rsidR="00425E63">
        <w:rPr>
          <w:rFonts w:ascii="Times New Roman" w:hAnsi="Times New Roman"/>
          <w:bCs/>
          <w:iCs/>
          <w:lang w:val="en-GB"/>
        </w:rPr>
        <w:t xml:space="preserve">the </w:t>
      </w:r>
      <w:r w:rsidRPr="00D31F5E">
        <w:rPr>
          <w:rFonts w:ascii="Times New Roman" w:hAnsi="Times New Roman"/>
          <w:bCs/>
          <w:iCs/>
          <w:lang w:val="en-GB"/>
        </w:rPr>
        <w:t>end of 2007, over 4</w:t>
      </w:r>
      <w:r w:rsidR="00425E63">
        <w:rPr>
          <w:rFonts w:ascii="Times New Roman" w:hAnsi="Times New Roman"/>
          <w:bCs/>
          <w:iCs/>
          <w:lang w:val="en-GB"/>
        </w:rPr>
        <w:t>,</w:t>
      </w:r>
      <w:r w:rsidRPr="00D31F5E">
        <w:rPr>
          <w:rFonts w:ascii="Times New Roman" w:hAnsi="Times New Roman"/>
          <w:bCs/>
          <w:iCs/>
          <w:lang w:val="en-GB"/>
        </w:rPr>
        <w:t xml:space="preserve">000 police officers had undergone this training, which is compulsory for all policemen and </w:t>
      </w:r>
      <w:r w:rsidR="00425E63">
        <w:rPr>
          <w:rFonts w:ascii="Times New Roman" w:hAnsi="Times New Roman"/>
          <w:bCs/>
          <w:iCs/>
          <w:lang w:val="en-GB"/>
        </w:rPr>
        <w:t>police</w:t>
      </w:r>
      <w:r w:rsidRPr="00D31F5E">
        <w:rPr>
          <w:rFonts w:ascii="Times New Roman" w:hAnsi="Times New Roman"/>
          <w:bCs/>
          <w:iCs/>
          <w:lang w:val="en-GB"/>
        </w:rPr>
        <w:t>women entering the service.</w:t>
      </w:r>
    </w:p>
    <w:p w:rsidR="006677AC" w:rsidRDefault="006677AC" w:rsidP="00D469AE">
      <w:pPr>
        <w:tabs>
          <w:tab w:val="left" w:pos="720"/>
        </w:tabs>
        <w:rPr>
          <w:rFonts w:ascii="Times New Roman" w:hAnsi="Times New Roman"/>
          <w:lang w:val="en-GB"/>
        </w:rPr>
      </w:pPr>
    </w:p>
    <w:p w:rsidR="001D266A" w:rsidRPr="00D31F5E" w:rsidRDefault="001D266A" w:rsidP="00D469AE">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 xml:space="preserve">“Xenophobia and use of language”: </w:t>
      </w:r>
      <w:r w:rsidR="001A7D6D">
        <w:rPr>
          <w:rFonts w:ascii="Times New Roman" w:hAnsi="Times New Roman"/>
          <w:lang w:val="en-GB"/>
        </w:rPr>
        <w:t>t</w:t>
      </w:r>
      <w:r w:rsidRPr="00D31F5E">
        <w:rPr>
          <w:rFonts w:ascii="Times New Roman" w:hAnsi="Times New Roman"/>
          <w:lang w:val="en-GB"/>
        </w:rPr>
        <w:t xml:space="preserve">he teachers in the various training departments were given the opportunity to participate in this training seminar initiated by the Federal Ministry of Education, Science and Culture, also aimed at creating a higher sensitivity for this topic. </w:t>
      </w:r>
    </w:p>
    <w:p w:rsidR="006677AC" w:rsidRDefault="006677AC" w:rsidP="00D469AE">
      <w:pPr>
        <w:tabs>
          <w:tab w:val="left" w:pos="720"/>
        </w:tabs>
        <w:rPr>
          <w:rFonts w:ascii="Times New Roman" w:hAnsi="Times New Roman"/>
          <w:lang w:val="en-GB"/>
        </w:rPr>
      </w:pPr>
    </w:p>
    <w:p w:rsidR="001D266A" w:rsidRPr="00D31F5E" w:rsidRDefault="001D266A" w:rsidP="00D469AE">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Continuation of the study programme “Police actions in a multicultural society”: a study programme that allows officials who</w:t>
      </w:r>
      <w:r w:rsidR="001A7D6D">
        <w:rPr>
          <w:rFonts w:ascii="Times New Roman" w:hAnsi="Times New Roman"/>
          <w:lang w:val="en-GB"/>
        </w:rPr>
        <w:t>,</w:t>
      </w:r>
      <w:r w:rsidRPr="00D31F5E">
        <w:rPr>
          <w:rFonts w:ascii="Times New Roman" w:hAnsi="Times New Roman"/>
          <w:lang w:val="en-GB"/>
        </w:rPr>
        <w:t xml:space="preserve"> in their jobs</w:t>
      </w:r>
      <w:r w:rsidR="001A7D6D">
        <w:rPr>
          <w:rFonts w:ascii="Times New Roman" w:hAnsi="Times New Roman"/>
          <w:lang w:val="en-GB"/>
        </w:rPr>
        <w:t>,</w:t>
      </w:r>
      <w:r w:rsidRPr="00D31F5E">
        <w:rPr>
          <w:rFonts w:ascii="Times New Roman" w:hAnsi="Times New Roman"/>
          <w:lang w:val="en-GB"/>
        </w:rPr>
        <w:t xml:space="preserve"> </w:t>
      </w:r>
      <w:r w:rsidR="001A7D6D">
        <w:rPr>
          <w:rFonts w:ascii="Times New Roman" w:hAnsi="Times New Roman"/>
          <w:lang w:val="en-GB"/>
        </w:rPr>
        <w:t xml:space="preserve">are </w:t>
      </w:r>
      <w:r w:rsidRPr="00D31F5E">
        <w:rPr>
          <w:rFonts w:ascii="Times New Roman" w:hAnsi="Times New Roman"/>
          <w:lang w:val="en-GB"/>
        </w:rPr>
        <w:t>frequently in contact with migrants</w:t>
      </w:r>
      <w:r w:rsidR="001A7D6D">
        <w:rPr>
          <w:rFonts w:ascii="Times New Roman" w:hAnsi="Times New Roman"/>
          <w:lang w:val="en-GB"/>
        </w:rPr>
        <w:t>,</w:t>
      </w:r>
      <w:r w:rsidRPr="00D31F5E">
        <w:rPr>
          <w:rFonts w:ascii="Times New Roman" w:hAnsi="Times New Roman"/>
          <w:lang w:val="en-GB"/>
        </w:rPr>
        <w:t xml:space="preserve"> so as to deepen their theoretical and practical know</w:t>
      </w:r>
      <w:r w:rsidR="001A7D6D">
        <w:rPr>
          <w:rFonts w:ascii="Times New Roman" w:hAnsi="Times New Roman"/>
          <w:lang w:val="en-GB"/>
        </w:rPr>
        <w:t>ledge</w:t>
      </w:r>
      <w:r w:rsidRPr="00D31F5E">
        <w:rPr>
          <w:rFonts w:ascii="Times New Roman" w:hAnsi="Times New Roman"/>
          <w:lang w:val="en-GB"/>
        </w:rPr>
        <w:t xml:space="preserve"> and have it certified.</w:t>
      </w:r>
    </w:p>
    <w:p w:rsidR="006677AC" w:rsidRDefault="006677AC" w:rsidP="00D469AE">
      <w:pPr>
        <w:tabs>
          <w:tab w:val="left" w:pos="720"/>
        </w:tabs>
        <w:rPr>
          <w:rFonts w:ascii="Times New Roman" w:hAnsi="Times New Roman"/>
          <w:lang w:val="en-GB"/>
        </w:rPr>
      </w:pPr>
    </w:p>
    <w:p w:rsidR="001D266A" w:rsidRPr="00D31F5E" w:rsidRDefault="001D266A" w:rsidP="00D469AE">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Furthermore, the close cooperation with the Human Rights Advisory Board in the areas of initial and ongoing training must be noted. The recommendations of the H</w:t>
      </w:r>
      <w:r w:rsidR="00B2184E">
        <w:rPr>
          <w:rFonts w:ascii="Times New Roman" w:hAnsi="Times New Roman"/>
          <w:lang w:val="en-GB"/>
        </w:rPr>
        <w:t>uman Rights Advisory Board</w:t>
      </w:r>
      <w:r w:rsidRPr="00D31F5E">
        <w:rPr>
          <w:rFonts w:ascii="Times New Roman" w:hAnsi="Times New Roman"/>
          <w:lang w:val="en-GB"/>
        </w:rPr>
        <w:t xml:space="preserve"> on the use of language by security police officers have resulted in the incorporation of special input into existing training programmes.</w:t>
      </w:r>
      <w:r w:rsidR="006C3790" w:rsidRPr="00D31F5E">
        <w:rPr>
          <w:rFonts w:ascii="Times New Roman" w:hAnsi="Times New Roman"/>
          <w:lang w:val="en-GB"/>
        </w:rPr>
        <w:t xml:space="preserve"> I</w:t>
      </w:r>
      <w:r w:rsidRPr="00D31F5E">
        <w:rPr>
          <w:rFonts w:ascii="Times New Roman" w:hAnsi="Times New Roman"/>
          <w:lang w:val="en-GB"/>
        </w:rPr>
        <w:t xml:space="preserve">t should </w:t>
      </w:r>
      <w:r w:rsidR="006C3790" w:rsidRPr="00D31F5E">
        <w:rPr>
          <w:rFonts w:ascii="Times New Roman" w:hAnsi="Times New Roman"/>
          <w:lang w:val="en-GB"/>
        </w:rPr>
        <w:t xml:space="preserve">also </w:t>
      </w:r>
      <w:r w:rsidRPr="00D31F5E">
        <w:rPr>
          <w:rFonts w:ascii="Times New Roman" w:hAnsi="Times New Roman"/>
          <w:lang w:val="en-GB"/>
        </w:rPr>
        <w:t>be mentioned that the General Administration for Public Security (Generaldirektion für öffentliche Sicherheit) issued a decree entitled “Use of language by law enforcement officers</w:t>
      </w:r>
      <w:r w:rsidR="001A7D6D">
        <w:rPr>
          <w:rFonts w:ascii="Times New Roman" w:hAnsi="Times New Roman"/>
          <w:lang w:val="en-GB"/>
        </w:rPr>
        <w:t>”</w:t>
      </w:r>
      <w:r w:rsidRPr="00D31F5E">
        <w:rPr>
          <w:rFonts w:ascii="Times New Roman" w:hAnsi="Times New Roman"/>
          <w:lang w:val="en-GB"/>
        </w:rPr>
        <w:t xml:space="preserve"> (</w:t>
      </w:r>
      <w:r w:rsidRPr="00D31F5E">
        <w:rPr>
          <w:rFonts w:ascii="Times New Roman" w:hAnsi="Times New Roman"/>
          <w:iCs/>
          <w:lang w:val="en-GB"/>
        </w:rPr>
        <w:t>Sprachgebrauch in der Exekutive</w:t>
      </w:r>
      <w:r w:rsidRPr="00D31F5E">
        <w:rPr>
          <w:rFonts w:ascii="Times New Roman" w:hAnsi="Times New Roman"/>
          <w:lang w:val="en-GB"/>
        </w:rPr>
        <w:t>) on 7 August 2002. This decree reiterated the relevant legal framework conditions, emphasi</w:t>
      </w:r>
      <w:r w:rsidR="001A7D6D">
        <w:rPr>
          <w:rFonts w:ascii="Times New Roman" w:hAnsi="Times New Roman"/>
          <w:lang w:val="en-GB"/>
        </w:rPr>
        <w:t>z</w:t>
      </w:r>
      <w:r w:rsidRPr="00D31F5E">
        <w:rPr>
          <w:rFonts w:ascii="Times New Roman" w:hAnsi="Times New Roman"/>
          <w:lang w:val="en-GB"/>
        </w:rPr>
        <w:t>ed the role, significance and power of language</w:t>
      </w:r>
      <w:r w:rsidR="001A7D6D">
        <w:rPr>
          <w:rFonts w:ascii="Times New Roman" w:hAnsi="Times New Roman"/>
          <w:lang w:val="en-GB"/>
        </w:rPr>
        <w:t>,</w:t>
      </w:r>
      <w:r w:rsidRPr="00D31F5E">
        <w:rPr>
          <w:rFonts w:ascii="Times New Roman" w:hAnsi="Times New Roman"/>
          <w:lang w:val="en-GB"/>
        </w:rPr>
        <w:t xml:space="preserve"> and highlighted instances of linguistic discrimination.</w:t>
      </w:r>
      <w:r w:rsidR="006C3790" w:rsidRPr="00D31F5E">
        <w:rPr>
          <w:rFonts w:ascii="Times New Roman" w:hAnsi="Times New Roman"/>
          <w:lang w:val="en-GB"/>
        </w:rPr>
        <w:t xml:space="preserve"> </w:t>
      </w:r>
      <w:r w:rsidRPr="00D31F5E">
        <w:rPr>
          <w:rFonts w:ascii="Times New Roman" w:hAnsi="Times New Roman"/>
          <w:lang w:val="en-GB"/>
        </w:rPr>
        <w:t>It goes without saying that the recommendations of the H</w:t>
      </w:r>
      <w:r w:rsidR="00B2184E">
        <w:rPr>
          <w:rFonts w:ascii="Times New Roman" w:hAnsi="Times New Roman"/>
          <w:lang w:val="en-GB"/>
        </w:rPr>
        <w:t>uman Rights Advisory Board</w:t>
      </w:r>
      <w:r w:rsidRPr="00D31F5E">
        <w:rPr>
          <w:rFonts w:ascii="Times New Roman" w:hAnsi="Times New Roman"/>
          <w:lang w:val="en-GB"/>
        </w:rPr>
        <w:t xml:space="preserve"> are also taken into account in numerous other training programmes.</w:t>
      </w:r>
    </w:p>
    <w:p w:rsidR="006677AC" w:rsidRDefault="006677AC" w:rsidP="006677AC">
      <w:pPr>
        <w:rPr>
          <w:rFonts w:ascii="Times New Roman" w:hAnsi="Times New Roman"/>
          <w:lang w:val="en-GB"/>
        </w:rPr>
      </w:pPr>
    </w:p>
    <w:p w:rsidR="001D266A" w:rsidRPr="00D31F5E" w:rsidRDefault="001D266A" w:rsidP="00D469AE">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We would also like to mention the project entitled “The police as a human rights organi</w:t>
      </w:r>
      <w:r w:rsidR="00963E71">
        <w:rPr>
          <w:rFonts w:ascii="Times New Roman" w:hAnsi="Times New Roman"/>
          <w:lang w:val="en-GB"/>
        </w:rPr>
        <w:t>z</w:t>
      </w:r>
      <w:r w:rsidRPr="00D31F5E">
        <w:rPr>
          <w:rFonts w:ascii="Times New Roman" w:hAnsi="Times New Roman"/>
          <w:lang w:val="en-GB"/>
        </w:rPr>
        <w:t>ation”.</w:t>
      </w:r>
      <w:r w:rsidR="00F84976" w:rsidRPr="00D31F5E">
        <w:rPr>
          <w:rFonts w:ascii="Times New Roman" w:hAnsi="Times New Roman"/>
          <w:lang w:val="en-GB"/>
        </w:rPr>
        <w:t xml:space="preserve"> </w:t>
      </w:r>
      <w:r w:rsidRPr="00D31F5E">
        <w:rPr>
          <w:rFonts w:ascii="Times New Roman" w:hAnsi="Times New Roman"/>
          <w:lang w:val="en-GB"/>
        </w:rPr>
        <w:t>As a result of historical developments, the police and human rights tend to be seen in a problematic/ambivalent reference system in which the police force is often described as being a threat to human rights, and human rights as inhibiting the police.</w:t>
      </w:r>
      <w:r w:rsidR="006C3790" w:rsidRPr="00D31F5E">
        <w:rPr>
          <w:rFonts w:ascii="Times New Roman" w:hAnsi="Times New Roman"/>
          <w:lang w:val="en-GB"/>
        </w:rPr>
        <w:t xml:space="preserve"> </w:t>
      </w:r>
      <w:r w:rsidRPr="00D31F5E">
        <w:rPr>
          <w:rFonts w:ascii="Times New Roman" w:hAnsi="Times New Roman"/>
          <w:lang w:val="en-GB"/>
        </w:rPr>
        <w:t xml:space="preserve">The modern understanding of this reference system, which is gaining a stronger foothold internationally as a change in paradigm, </w:t>
      </w:r>
      <w:r w:rsidR="00963E71">
        <w:rPr>
          <w:rFonts w:ascii="Times New Roman" w:hAnsi="Times New Roman"/>
          <w:lang w:val="en-GB"/>
        </w:rPr>
        <w:t>on</w:t>
      </w:r>
      <w:r w:rsidRPr="00D31F5E">
        <w:rPr>
          <w:rFonts w:ascii="Times New Roman" w:hAnsi="Times New Roman"/>
          <w:lang w:val="en-GB"/>
        </w:rPr>
        <w:t xml:space="preserve"> the contrary assigns the police a more active role in the implementation of human rights.</w:t>
      </w:r>
      <w:r w:rsidR="006C3790" w:rsidRPr="00D31F5E">
        <w:rPr>
          <w:rFonts w:ascii="Times New Roman" w:hAnsi="Times New Roman"/>
          <w:lang w:val="en-GB"/>
        </w:rPr>
        <w:t xml:space="preserve"> </w:t>
      </w:r>
      <w:r w:rsidRPr="00D31F5E">
        <w:rPr>
          <w:rFonts w:ascii="Times New Roman" w:hAnsi="Times New Roman"/>
          <w:lang w:val="en-GB"/>
        </w:rPr>
        <w:t>Human rights are not defined as a restriction but rather as the foundation and goal of police work. Consequently, the police are primarily not regarded as a threat to human rights but as a human rights organi</w:t>
      </w:r>
      <w:r w:rsidR="00963E71">
        <w:rPr>
          <w:rFonts w:ascii="Times New Roman" w:hAnsi="Times New Roman"/>
          <w:lang w:val="en-GB"/>
        </w:rPr>
        <w:t>z</w:t>
      </w:r>
      <w:r w:rsidRPr="00D31F5E">
        <w:rPr>
          <w:rFonts w:ascii="Times New Roman" w:hAnsi="Times New Roman"/>
          <w:lang w:val="en-GB"/>
        </w:rPr>
        <w:t>ation equipped with special means in terms of the monopoly on the legitimate use of force, from which a particular responsibility is derived.</w:t>
      </w:r>
    </w:p>
    <w:p w:rsidR="006677AC" w:rsidRDefault="006677AC" w:rsidP="00D469AE">
      <w:pPr>
        <w:tabs>
          <w:tab w:val="left" w:pos="720"/>
        </w:tabs>
        <w:rPr>
          <w:rFonts w:ascii="Times New Roman" w:hAnsi="Times New Roman"/>
          <w:lang w:val="en-GB"/>
        </w:rPr>
      </w:pPr>
    </w:p>
    <w:p w:rsidR="001D266A" w:rsidRPr="00D31F5E" w:rsidRDefault="001D266A" w:rsidP="00D469AE">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For several years</w:t>
      </w:r>
      <w:r w:rsidR="00963E71">
        <w:rPr>
          <w:rFonts w:ascii="Times New Roman" w:hAnsi="Times New Roman"/>
          <w:lang w:val="en-GB"/>
        </w:rPr>
        <w:t>,</w:t>
      </w:r>
      <w:r w:rsidRPr="00D31F5E">
        <w:rPr>
          <w:rFonts w:ascii="Times New Roman" w:hAnsi="Times New Roman"/>
          <w:lang w:val="en-GB"/>
        </w:rPr>
        <w:t xml:space="preserve"> the independent Human Rights Advisory Board at the Federal Ministry of the Interior has been dealing with the relationship between the police and human rights on a structural level.</w:t>
      </w:r>
      <w:r w:rsidR="006C3790" w:rsidRPr="00D31F5E">
        <w:rPr>
          <w:rFonts w:ascii="Times New Roman" w:hAnsi="Times New Roman"/>
          <w:lang w:val="en-GB"/>
        </w:rPr>
        <w:t xml:space="preserve"> </w:t>
      </w:r>
      <w:r w:rsidRPr="00D31F5E">
        <w:rPr>
          <w:rFonts w:ascii="Times New Roman" w:hAnsi="Times New Roman"/>
          <w:lang w:val="en-GB"/>
        </w:rPr>
        <w:t>In 2006</w:t>
      </w:r>
      <w:r w:rsidR="00963E71">
        <w:rPr>
          <w:rFonts w:ascii="Times New Roman" w:hAnsi="Times New Roman"/>
          <w:lang w:val="en-GB"/>
        </w:rPr>
        <w:t>,</w:t>
      </w:r>
      <w:r w:rsidRPr="00D31F5E">
        <w:rPr>
          <w:rFonts w:ascii="Times New Roman" w:hAnsi="Times New Roman"/>
          <w:lang w:val="en-GB"/>
        </w:rPr>
        <w:t xml:space="preserve"> the Human Rights Advisory Board, in a synoptic overview, set up the working group</w:t>
      </w:r>
      <w:r w:rsidR="00963E71">
        <w:rPr>
          <w:rFonts w:ascii="Times New Roman" w:hAnsi="Times New Roman"/>
          <w:lang w:val="en-GB"/>
        </w:rPr>
        <w:t xml:space="preserve"> on</w:t>
      </w:r>
      <w:r w:rsidRPr="00D31F5E">
        <w:rPr>
          <w:rFonts w:ascii="Times New Roman" w:hAnsi="Times New Roman"/>
          <w:lang w:val="en-GB"/>
        </w:rPr>
        <w:t xml:space="preserve"> “The security police as an organi</w:t>
      </w:r>
      <w:r w:rsidR="00963E71">
        <w:rPr>
          <w:rFonts w:ascii="Times New Roman" w:hAnsi="Times New Roman"/>
          <w:lang w:val="en-GB"/>
        </w:rPr>
        <w:t>z</w:t>
      </w:r>
      <w:r w:rsidRPr="00D31F5E">
        <w:rPr>
          <w:rFonts w:ascii="Times New Roman" w:hAnsi="Times New Roman"/>
          <w:lang w:val="en-GB"/>
        </w:rPr>
        <w:t xml:space="preserve">ation for the protection of human rights”. </w:t>
      </w:r>
    </w:p>
    <w:p w:rsidR="006677AC" w:rsidRDefault="006677AC" w:rsidP="00D469AE">
      <w:pPr>
        <w:tabs>
          <w:tab w:val="left" w:pos="720"/>
        </w:tabs>
        <w:rPr>
          <w:rFonts w:ascii="Times New Roman" w:hAnsi="Times New Roman"/>
          <w:lang w:val="en-GB"/>
        </w:rPr>
      </w:pPr>
    </w:p>
    <w:p w:rsidR="001D266A" w:rsidRPr="00D31F5E" w:rsidRDefault="001D266A" w:rsidP="00D469AE">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In a statement of principles</w:t>
      </w:r>
      <w:r w:rsidR="00963E71">
        <w:rPr>
          <w:rFonts w:ascii="Times New Roman" w:hAnsi="Times New Roman"/>
          <w:lang w:val="en-GB"/>
        </w:rPr>
        <w:t>,</w:t>
      </w:r>
      <w:r w:rsidRPr="00D31F5E">
        <w:rPr>
          <w:rFonts w:ascii="Times New Roman" w:hAnsi="Times New Roman"/>
          <w:lang w:val="en-GB"/>
        </w:rPr>
        <w:t xml:space="preserve"> this working group emphasi</w:t>
      </w:r>
      <w:r w:rsidR="00963E71">
        <w:rPr>
          <w:rFonts w:ascii="Times New Roman" w:hAnsi="Times New Roman"/>
          <w:lang w:val="en-GB"/>
        </w:rPr>
        <w:t>z</w:t>
      </w:r>
      <w:r w:rsidRPr="00D31F5E">
        <w:rPr>
          <w:rFonts w:ascii="Times New Roman" w:hAnsi="Times New Roman"/>
          <w:lang w:val="en-GB"/>
        </w:rPr>
        <w:t>ed certain circumstances inherent in the structure of law-enforcement organi</w:t>
      </w:r>
      <w:r w:rsidR="00963E71">
        <w:rPr>
          <w:rFonts w:ascii="Times New Roman" w:hAnsi="Times New Roman"/>
          <w:lang w:val="en-GB"/>
        </w:rPr>
        <w:t>z</w:t>
      </w:r>
      <w:r w:rsidRPr="00D31F5E">
        <w:rPr>
          <w:rFonts w:ascii="Times New Roman" w:hAnsi="Times New Roman"/>
          <w:lang w:val="en-GB"/>
        </w:rPr>
        <w:t>ations with regard to the basic understanding of the police as a human rights organi</w:t>
      </w:r>
      <w:r w:rsidR="00963E71">
        <w:rPr>
          <w:rFonts w:ascii="Times New Roman" w:hAnsi="Times New Roman"/>
          <w:lang w:val="en-GB"/>
        </w:rPr>
        <w:t>z</w:t>
      </w:r>
      <w:r w:rsidRPr="00D31F5E">
        <w:rPr>
          <w:rFonts w:ascii="Times New Roman" w:hAnsi="Times New Roman"/>
          <w:lang w:val="en-GB"/>
        </w:rPr>
        <w:t xml:space="preserve">ation, and it outlined cornerstones for the further development of the programme (focus on the self-image of the police, definition of performance, human resources management, </w:t>
      </w:r>
      <w:r w:rsidR="00963E71">
        <w:rPr>
          <w:rFonts w:ascii="Times New Roman" w:hAnsi="Times New Roman"/>
          <w:lang w:val="en-GB"/>
        </w:rPr>
        <w:t xml:space="preserve">and </w:t>
      </w:r>
      <w:r w:rsidRPr="00D31F5E">
        <w:rPr>
          <w:rFonts w:ascii="Times New Roman" w:hAnsi="Times New Roman"/>
          <w:lang w:val="en-GB"/>
        </w:rPr>
        <w:t>organi</w:t>
      </w:r>
      <w:r w:rsidR="00963E71">
        <w:rPr>
          <w:rFonts w:ascii="Times New Roman" w:hAnsi="Times New Roman"/>
          <w:lang w:val="en-GB"/>
        </w:rPr>
        <w:t>z</w:t>
      </w:r>
      <w:r w:rsidRPr="00D31F5E">
        <w:rPr>
          <w:rFonts w:ascii="Times New Roman" w:hAnsi="Times New Roman"/>
          <w:lang w:val="en-GB"/>
        </w:rPr>
        <w:t xml:space="preserve">ational structures and processes). In a coordinated effort by the </w:t>
      </w:r>
      <w:r w:rsidR="00963E71">
        <w:rPr>
          <w:rFonts w:ascii="Times New Roman" w:hAnsi="Times New Roman"/>
          <w:lang w:val="en-GB"/>
        </w:rPr>
        <w:t>C</w:t>
      </w:r>
      <w:r w:rsidRPr="00D31F5E">
        <w:rPr>
          <w:rFonts w:ascii="Times New Roman" w:hAnsi="Times New Roman"/>
          <w:lang w:val="en-GB"/>
        </w:rPr>
        <w:t>hairperson of the H</w:t>
      </w:r>
      <w:r w:rsidR="00B2184E">
        <w:rPr>
          <w:rFonts w:ascii="Times New Roman" w:hAnsi="Times New Roman"/>
          <w:lang w:val="en-GB"/>
        </w:rPr>
        <w:t xml:space="preserve">uman </w:t>
      </w:r>
      <w:r w:rsidRPr="00D31F5E">
        <w:rPr>
          <w:rFonts w:ascii="Times New Roman" w:hAnsi="Times New Roman"/>
          <w:lang w:val="en-GB"/>
        </w:rPr>
        <w:t>R</w:t>
      </w:r>
      <w:r w:rsidR="00B2184E">
        <w:rPr>
          <w:rFonts w:ascii="Times New Roman" w:hAnsi="Times New Roman"/>
          <w:lang w:val="en-GB"/>
        </w:rPr>
        <w:t xml:space="preserve">ights </w:t>
      </w:r>
      <w:r w:rsidRPr="00D31F5E">
        <w:rPr>
          <w:rFonts w:ascii="Times New Roman" w:hAnsi="Times New Roman"/>
          <w:lang w:val="en-GB"/>
        </w:rPr>
        <w:t>A</w:t>
      </w:r>
      <w:r w:rsidR="00B2184E">
        <w:rPr>
          <w:rFonts w:ascii="Times New Roman" w:hAnsi="Times New Roman"/>
          <w:lang w:val="en-GB"/>
        </w:rPr>
        <w:t xml:space="preserve">dvisory </w:t>
      </w:r>
      <w:r w:rsidRPr="00D31F5E">
        <w:rPr>
          <w:rFonts w:ascii="Times New Roman" w:hAnsi="Times New Roman"/>
          <w:lang w:val="en-GB"/>
        </w:rPr>
        <w:t>B</w:t>
      </w:r>
      <w:r w:rsidR="00B2184E">
        <w:rPr>
          <w:rFonts w:ascii="Times New Roman" w:hAnsi="Times New Roman"/>
          <w:lang w:val="en-GB"/>
        </w:rPr>
        <w:t>oard</w:t>
      </w:r>
      <w:r w:rsidRPr="00D31F5E">
        <w:rPr>
          <w:rFonts w:ascii="Times New Roman" w:hAnsi="Times New Roman"/>
          <w:lang w:val="en-GB"/>
        </w:rPr>
        <w:t xml:space="preserve"> and the Federal Minister of the Interior</w:t>
      </w:r>
      <w:r w:rsidR="00963E71">
        <w:rPr>
          <w:rFonts w:ascii="Times New Roman" w:hAnsi="Times New Roman"/>
          <w:lang w:val="en-GB"/>
        </w:rPr>
        <w:t>,</w:t>
      </w:r>
      <w:r w:rsidRPr="00D31F5E">
        <w:rPr>
          <w:rFonts w:ascii="Times New Roman" w:hAnsi="Times New Roman"/>
          <w:lang w:val="en-GB"/>
        </w:rPr>
        <w:t xml:space="preserve"> it was decided not to develop the content of the project within the scope of the working group of the H</w:t>
      </w:r>
      <w:r w:rsidR="00B2184E">
        <w:rPr>
          <w:rFonts w:ascii="Times New Roman" w:hAnsi="Times New Roman"/>
          <w:lang w:val="en-GB"/>
        </w:rPr>
        <w:t xml:space="preserve">uman </w:t>
      </w:r>
      <w:r w:rsidRPr="00D31F5E">
        <w:rPr>
          <w:rFonts w:ascii="Times New Roman" w:hAnsi="Times New Roman"/>
          <w:lang w:val="en-GB"/>
        </w:rPr>
        <w:t>R</w:t>
      </w:r>
      <w:r w:rsidR="00B2184E">
        <w:rPr>
          <w:rFonts w:ascii="Times New Roman" w:hAnsi="Times New Roman"/>
          <w:lang w:val="en-GB"/>
        </w:rPr>
        <w:t xml:space="preserve">ights </w:t>
      </w:r>
      <w:r w:rsidRPr="00D31F5E">
        <w:rPr>
          <w:rFonts w:ascii="Times New Roman" w:hAnsi="Times New Roman"/>
          <w:lang w:val="en-GB"/>
        </w:rPr>
        <w:t>A</w:t>
      </w:r>
      <w:r w:rsidR="00B2184E">
        <w:rPr>
          <w:rFonts w:ascii="Times New Roman" w:hAnsi="Times New Roman"/>
          <w:lang w:val="en-GB"/>
        </w:rPr>
        <w:t xml:space="preserve">dvisory </w:t>
      </w:r>
      <w:r w:rsidRPr="00D31F5E">
        <w:rPr>
          <w:rFonts w:ascii="Times New Roman" w:hAnsi="Times New Roman"/>
          <w:lang w:val="en-GB"/>
        </w:rPr>
        <w:t>B</w:t>
      </w:r>
      <w:r w:rsidR="00B2184E">
        <w:rPr>
          <w:rFonts w:ascii="Times New Roman" w:hAnsi="Times New Roman"/>
          <w:lang w:val="en-GB"/>
        </w:rPr>
        <w:t>oard</w:t>
      </w:r>
      <w:r w:rsidRPr="00D31F5E">
        <w:rPr>
          <w:rFonts w:ascii="Times New Roman" w:hAnsi="Times New Roman"/>
          <w:lang w:val="en-GB"/>
        </w:rPr>
        <w:t xml:space="preserve"> for the time being and, presumably following project development over several years, make recommendations to the Federal Minister of the Interior. For reasons of identification, it was resolved to make the development of the project</w:t>
      </w:r>
      <w:r w:rsidR="00963E71">
        <w:rPr>
          <w:rFonts w:ascii="Times New Roman" w:hAnsi="Times New Roman"/>
          <w:lang w:val="en-GB"/>
        </w:rPr>
        <w:t>,</w:t>
      </w:r>
      <w:r w:rsidRPr="00D31F5E">
        <w:rPr>
          <w:rFonts w:ascii="Times New Roman" w:hAnsi="Times New Roman"/>
          <w:lang w:val="en-GB"/>
        </w:rPr>
        <w:t xml:space="preserve"> in terms of content</w:t>
      </w:r>
      <w:r w:rsidR="00963E71">
        <w:rPr>
          <w:rFonts w:ascii="Times New Roman" w:hAnsi="Times New Roman"/>
          <w:lang w:val="en-GB"/>
        </w:rPr>
        <w:t>,</w:t>
      </w:r>
      <w:r w:rsidRPr="00D31F5E">
        <w:rPr>
          <w:rFonts w:ascii="Times New Roman" w:hAnsi="Times New Roman"/>
          <w:lang w:val="en-GB"/>
        </w:rPr>
        <w:t xml:space="preserve"> the responsibility of the Federal Ministry of the Interior (in a yet undecided form), with support from the H</w:t>
      </w:r>
      <w:r w:rsidR="00B2184E">
        <w:rPr>
          <w:rFonts w:ascii="Times New Roman" w:hAnsi="Times New Roman"/>
          <w:lang w:val="en-GB"/>
        </w:rPr>
        <w:t xml:space="preserve">uman </w:t>
      </w:r>
      <w:r w:rsidRPr="00D31F5E">
        <w:rPr>
          <w:rFonts w:ascii="Times New Roman" w:hAnsi="Times New Roman"/>
          <w:lang w:val="en-GB"/>
        </w:rPr>
        <w:t>R</w:t>
      </w:r>
      <w:r w:rsidR="00B2184E">
        <w:rPr>
          <w:rFonts w:ascii="Times New Roman" w:hAnsi="Times New Roman"/>
          <w:lang w:val="en-GB"/>
        </w:rPr>
        <w:t xml:space="preserve">ights </w:t>
      </w:r>
      <w:r w:rsidRPr="00D31F5E">
        <w:rPr>
          <w:rFonts w:ascii="Times New Roman" w:hAnsi="Times New Roman"/>
          <w:lang w:val="en-GB"/>
        </w:rPr>
        <w:t>A</w:t>
      </w:r>
      <w:r w:rsidR="00B2184E">
        <w:rPr>
          <w:rFonts w:ascii="Times New Roman" w:hAnsi="Times New Roman"/>
          <w:lang w:val="en-GB"/>
        </w:rPr>
        <w:t xml:space="preserve">dvisory </w:t>
      </w:r>
      <w:r w:rsidRPr="00D31F5E">
        <w:rPr>
          <w:rFonts w:ascii="Times New Roman" w:hAnsi="Times New Roman"/>
          <w:lang w:val="en-GB"/>
        </w:rPr>
        <w:t>B</w:t>
      </w:r>
      <w:r w:rsidR="00B2184E">
        <w:rPr>
          <w:rFonts w:ascii="Times New Roman" w:hAnsi="Times New Roman"/>
          <w:lang w:val="en-GB"/>
        </w:rPr>
        <w:t>oard</w:t>
      </w:r>
      <w:r w:rsidRPr="00D31F5E">
        <w:rPr>
          <w:rFonts w:ascii="Times New Roman" w:hAnsi="Times New Roman"/>
          <w:lang w:val="en-GB"/>
        </w:rPr>
        <w:t>.</w:t>
      </w:r>
    </w:p>
    <w:p w:rsidR="006677AC" w:rsidRDefault="006677AC" w:rsidP="00D469AE">
      <w:pPr>
        <w:tabs>
          <w:tab w:val="left" w:pos="720"/>
        </w:tabs>
        <w:rPr>
          <w:rFonts w:ascii="Times New Roman" w:hAnsi="Times New Roman"/>
          <w:lang w:val="en-GB"/>
        </w:rPr>
      </w:pPr>
    </w:p>
    <w:p w:rsidR="001D266A" w:rsidRPr="00D31F5E" w:rsidRDefault="001D266A" w:rsidP="00D469AE">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 xml:space="preserve">The </w:t>
      </w:r>
      <w:r w:rsidR="00963E71">
        <w:rPr>
          <w:rFonts w:ascii="Times New Roman" w:hAnsi="Times New Roman"/>
          <w:lang w:val="en-GB"/>
        </w:rPr>
        <w:t xml:space="preserve">objective of the </w:t>
      </w:r>
      <w:r w:rsidRPr="00D31F5E">
        <w:rPr>
          <w:rFonts w:ascii="Times New Roman" w:hAnsi="Times New Roman"/>
          <w:lang w:val="en-GB"/>
        </w:rPr>
        <w:t xml:space="preserve">project </w:t>
      </w:r>
      <w:r w:rsidR="00963E71">
        <w:rPr>
          <w:rFonts w:ascii="Times New Roman" w:hAnsi="Times New Roman"/>
          <w:lang w:val="en-GB"/>
        </w:rPr>
        <w:t>is</w:t>
      </w:r>
      <w:r w:rsidRPr="00D31F5E">
        <w:rPr>
          <w:rFonts w:ascii="Times New Roman" w:hAnsi="Times New Roman"/>
          <w:lang w:val="en-GB"/>
        </w:rPr>
        <w:t xml:space="preserve"> a police force that is systematically geared towards securing and defending human rights.</w:t>
      </w:r>
      <w:r w:rsidR="00963E71">
        <w:rPr>
          <w:rFonts w:ascii="Times New Roman" w:hAnsi="Times New Roman"/>
          <w:lang w:val="en-GB"/>
        </w:rPr>
        <w:t xml:space="preserve"> </w:t>
      </w:r>
      <w:r w:rsidRPr="00D31F5E">
        <w:rPr>
          <w:rFonts w:ascii="Times New Roman" w:hAnsi="Times New Roman"/>
          <w:lang w:val="en-GB"/>
        </w:rPr>
        <w:t>An efficient implementation of this fundamental alignment in everyday police work presupposes a critical review and further development of structural circumstances as well as of traditional behaviour and thought patterns.</w:t>
      </w:r>
    </w:p>
    <w:p w:rsidR="006677AC" w:rsidRDefault="006677AC" w:rsidP="00D469AE">
      <w:pPr>
        <w:tabs>
          <w:tab w:val="left" w:pos="720"/>
        </w:tabs>
        <w:rPr>
          <w:rFonts w:ascii="Times New Roman" w:hAnsi="Times New Roman"/>
          <w:lang w:val="en-GB"/>
        </w:rPr>
      </w:pPr>
    </w:p>
    <w:p w:rsidR="001D266A" w:rsidRPr="00D31F5E" w:rsidRDefault="001D266A" w:rsidP="00D469AE">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 xml:space="preserve">The entire project and its </w:t>
      </w:r>
      <w:r w:rsidR="00963E71">
        <w:rPr>
          <w:rFonts w:ascii="Times New Roman" w:hAnsi="Times New Roman"/>
          <w:lang w:val="en-GB"/>
        </w:rPr>
        <w:t>components</w:t>
      </w:r>
      <w:r w:rsidR="00963E71" w:rsidRPr="00D31F5E">
        <w:rPr>
          <w:rFonts w:ascii="Times New Roman" w:hAnsi="Times New Roman"/>
          <w:lang w:val="en-GB"/>
        </w:rPr>
        <w:t xml:space="preserve"> </w:t>
      </w:r>
      <w:r w:rsidRPr="00D31F5E">
        <w:rPr>
          <w:rFonts w:ascii="Times New Roman" w:hAnsi="Times New Roman"/>
          <w:lang w:val="en-GB"/>
        </w:rPr>
        <w:t xml:space="preserve">are subject to the principle of </w:t>
      </w:r>
      <w:r w:rsidR="00963E71">
        <w:rPr>
          <w:rFonts w:ascii="Times New Roman" w:hAnsi="Times New Roman"/>
          <w:lang w:val="en-GB"/>
        </w:rPr>
        <w:t xml:space="preserve">a </w:t>
      </w:r>
      <w:r w:rsidRPr="00D31F5E">
        <w:rPr>
          <w:rFonts w:ascii="Times New Roman" w:hAnsi="Times New Roman"/>
          <w:lang w:val="en-GB"/>
        </w:rPr>
        <w:t>multidisciplinar</w:t>
      </w:r>
      <w:r w:rsidR="00963E71">
        <w:rPr>
          <w:rFonts w:ascii="Times New Roman" w:hAnsi="Times New Roman"/>
          <w:lang w:val="en-GB"/>
        </w:rPr>
        <w:t xml:space="preserve">y </w:t>
      </w:r>
      <w:r w:rsidRPr="00D31F5E">
        <w:rPr>
          <w:rFonts w:ascii="Times New Roman" w:hAnsi="Times New Roman"/>
          <w:lang w:val="en-GB"/>
        </w:rPr>
        <w:t>and international approach. All project tasks are established by internal, external, and international experts in the field.</w:t>
      </w:r>
      <w:r w:rsidR="007C2465" w:rsidRPr="00D31F5E">
        <w:rPr>
          <w:rFonts w:ascii="Times New Roman" w:hAnsi="Times New Roman"/>
          <w:lang w:val="en-GB"/>
        </w:rPr>
        <w:t xml:space="preserve"> </w:t>
      </w:r>
      <w:r w:rsidRPr="00D31F5E">
        <w:rPr>
          <w:rFonts w:ascii="Times New Roman" w:hAnsi="Times New Roman"/>
          <w:lang w:val="en-GB"/>
        </w:rPr>
        <w:t>The implementation of the project is under</w:t>
      </w:r>
      <w:r w:rsidR="00963E71">
        <w:rPr>
          <w:rFonts w:ascii="Times New Roman" w:hAnsi="Times New Roman"/>
          <w:lang w:val="en-GB"/>
        </w:rPr>
        <w:t xml:space="preserve"> </w:t>
      </w:r>
      <w:r w:rsidRPr="00D31F5E">
        <w:rPr>
          <w:rFonts w:ascii="Times New Roman" w:hAnsi="Times New Roman"/>
          <w:lang w:val="en-GB"/>
        </w:rPr>
        <w:t>way. By the end of 2008</w:t>
      </w:r>
      <w:r w:rsidR="00963E71">
        <w:rPr>
          <w:rFonts w:ascii="Times New Roman" w:hAnsi="Times New Roman"/>
          <w:lang w:val="en-GB"/>
        </w:rPr>
        <w:t>,</w:t>
      </w:r>
      <w:r w:rsidRPr="00D31F5E">
        <w:rPr>
          <w:rFonts w:ascii="Times New Roman" w:hAnsi="Times New Roman"/>
          <w:lang w:val="en-GB"/>
        </w:rPr>
        <w:t xml:space="preserve"> the results of the working group “Self-image, definition of performance” will be available, on the basis of which the concepts for all other areas will have to be prepared in three parallel working groups (personnel, organi</w:t>
      </w:r>
      <w:r w:rsidR="00963E71">
        <w:rPr>
          <w:rFonts w:ascii="Times New Roman" w:hAnsi="Times New Roman"/>
          <w:lang w:val="en-GB"/>
        </w:rPr>
        <w:t>z</w:t>
      </w:r>
      <w:r w:rsidRPr="00D31F5E">
        <w:rPr>
          <w:rFonts w:ascii="Times New Roman" w:hAnsi="Times New Roman"/>
          <w:lang w:val="en-GB"/>
        </w:rPr>
        <w:t>ational structures</w:t>
      </w:r>
      <w:r w:rsidR="00963E71">
        <w:rPr>
          <w:rFonts w:ascii="Times New Roman" w:hAnsi="Times New Roman"/>
          <w:lang w:val="en-GB"/>
        </w:rPr>
        <w:t xml:space="preserve"> and</w:t>
      </w:r>
      <w:r w:rsidRPr="00D31F5E">
        <w:rPr>
          <w:rFonts w:ascii="Times New Roman" w:hAnsi="Times New Roman"/>
          <w:lang w:val="en-GB"/>
        </w:rPr>
        <w:t xml:space="preserve"> operational police work) by the end of 2009.</w:t>
      </w:r>
    </w:p>
    <w:p w:rsidR="006677AC" w:rsidRDefault="006677AC" w:rsidP="006677AC">
      <w:pPr>
        <w:rPr>
          <w:rFonts w:ascii="Times New Roman" w:hAnsi="Times New Roman"/>
          <w:lang w:val="en-GB"/>
        </w:rPr>
      </w:pPr>
    </w:p>
    <w:p w:rsidR="0056279E" w:rsidRPr="00D31F5E" w:rsidRDefault="001D266A" w:rsidP="00D469AE">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Inclusion of migrants in law enforcement:</w:t>
      </w:r>
      <w:r w:rsidR="007C2465" w:rsidRPr="00D31F5E">
        <w:rPr>
          <w:rFonts w:ascii="Times New Roman" w:hAnsi="Times New Roman"/>
          <w:lang w:val="en-GB"/>
        </w:rPr>
        <w:t xml:space="preserve"> i</w:t>
      </w:r>
      <w:r w:rsidRPr="00D31F5E">
        <w:rPr>
          <w:rFonts w:ascii="Times New Roman" w:hAnsi="Times New Roman"/>
          <w:lang w:val="en-GB"/>
        </w:rPr>
        <w:t xml:space="preserve">n this connection it should be noted that a career in law enforcement is open only to Austrian citizens, regardless of the ethnicity of applicants, who have passed strict screening procedures. The share of migrants in the police force is to be </w:t>
      </w:r>
      <w:r w:rsidR="00723035">
        <w:rPr>
          <w:rFonts w:ascii="Times New Roman" w:hAnsi="Times New Roman"/>
          <w:lang w:val="en-GB"/>
        </w:rPr>
        <w:t>increased</w:t>
      </w:r>
      <w:r w:rsidRPr="00D31F5E">
        <w:rPr>
          <w:rFonts w:ascii="Times New Roman" w:hAnsi="Times New Roman"/>
          <w:lang w:val="en-GB"/>
        </w:rPr>
        <w:t xml:space="preserve"> by consciously recruiting second-generation migrants with Austrian citizenship. Recruiting efforts are targeted at the 18-30 age group. This is seen as a “Chance for more security in </w:t>
      </w:r>
      <w:smartTag w:uri="urn:schemas-microsoft-com:office:smarttags" w:element="place">
        <w:smartTag w:uri="urn:schemas-microsoft-com:office:smarttags" w:element="country-region">
          <w:r w:rsidRPr="00D31F5E">
            <w:rPr>
              <w:rFonts w:ascii="Times New Roman" w:hAnsi="Times New Roman"/>
              <w:lang w:val="en-GB"/>
            </w:rPr>
            <w:t>Austria</w:t>
          </w:r>
        </w:smartTag>
      </w:smartTag>
      <w:r w:rsidRPr="00D31F5E">
        <w:rPr>
          <w:rFonts w:ascii="Times New Roman" w:hAnsi="Times New Roman"/>
          <w:lang w:val="en-GB"/>
        </w:rPr>
        <w:t xml:space="preserve">”, especially through </w:t>
      </w:r>
      <w:r w:rsidR="00723035">
        <w:rPr>
          <w:rFonts w:ascii="Times New Roman" w:hAnsi="Times New Roman"/>
          <w:lang w:val="en-GB"/>
        </w:rPr>
        <w:t>greater</w:t>
      </w:r>
      <w:r w:rsidR="00723035" w:rsidRPr="00D31F5E">
        <w:rPr>
          <w:rFonts w:ascii="Times New Roman" w:hAnsi="Times New Roman"/>
          <w:lang w:val="en-GB"/>
        </w:rPr>
        <w:t xml:space="preserve"> </w:t>
      </w:r>
      <w:r w:rsidRPr="00D31F5E">
        <w:rPr>
          <w:rFonts w:ascii="Times New Roman" w:hAnsi="Times New Roman"/>
          <w:lang w:val="en-GB"/>
        </w:rPr>
        <w:t xml:space="preserve">prevention. Promoting police officers with a migrant background </w:t>
      </w:r>
      <w:r w:rsidR="00723035">
        <w:rPr>
          <w:rFonts w:ascii="Times New Roman" w:hAnsi="Times New Roman"/>
          <w:lang w:val="en-GB"/>
        </w:rPr>
        <w:t xml:space="preserve">is </w:t>
      </w:r>
      <w:r w:rsidRPr="00D31F5E">
        <w:rPr>
          <w:rFonts w:ascii="Times New Roman" w:hAnsi="Times New Roman"/>
          <w:lang w:val="en-GB"/>
        </w:rPr>
        <w:t xml:space="preserve">also </w:t>
      </w:r>
      <w:r w:rsidR="00723035">
        <w:rPr>
          <w:rFonts w:ascii="Times New Roman" w:hAnsi="Times New Roman"/>
          <w:lang w:val="en-GB"/>
        </w:rPr>
        <w:t xml:space="preserve">a </w:t>
      </w:r>
      <w:r w:rsidRPr="00D31F5E">
        <w:rPr>
          <w:rFonts w:ascii="Times New Roman" w:hAnsi="Times New Roman"/>
          <w:lang w:val="en-GB"/>
        </w:rPr>
        <w:t xml:space="preserve">means </w:t>
      </w:r>
      <w:r w:rsidR="00723035">
        <w:rPr>
          <w:rFonts w:ascii="Times New Roman" w:hAnsi="Times New Roman"/>
          <w:lang w:val="en-GB"/>
        </w:rPr>
        <w:t xml:space="preserve">of </w:t>
      </w:r>
      <w:r w:rsidRPr="00D31F5E">
        <w:rPr>
          <w:rFonts w:ascii="Times New Roman" w:hAnsi="Times New Roman"/>
          <w:lang w:val="en-GB"/>
        </w:rPr>
        <w:t xml:space="preserve">sending out signals of trust towards migrant residents. </w:t>
      </w:r>
    </w:p>
    <w:p w:rsidR="006677AC" w:rsidRPr="006677AC" w:rsidRDefault="006677AC" w:rsidP="00D469AE">
      <w:pPr>
        <w:tabs>
          <w:tab w:val="left" w:pos="720"/>
        </w:tabs>
        <w:rPr>
          <w:rFonts w:ascii="Times New Roman" w:hAnsi="Times New Roman"/>
          <w:lang w:val="en-GB"/>
        </w:rPr>
      </w:pPr>
    </w:p>
    <w:p w:rsidR="003448E9" w:rsidRPr="00D31F5E" w:rsidRDefault="001D266A" w:rsidP="00D469AE">
      <w:pPr>
        <w:numPr>
          <w:ilvl w:val="0"/>
          <w:numId w:val="2"/>
        </w:numPr>
        <w:tabs>
          <w:tab w:val="left" w:pos="720"/>
        </w:tabs>
        <w:ind w:left="0" w:firstLine="0"/>
        <w:rPr>
          <w:rFonts w:ascii="Times New Roman" w:hAnsi="Times New Roman"/>
          <w:lang w:val="en-GB"/>
        </w:rPr>
      </w:pPr>
      <w:r w:rsidRPr="00D31F5E">
        <w:rPr>
          <w:rFonts w:ascii="Times New Roman" w:hAnsi="Times New Roman"/>
          <w:bCs/>
          <w:iCs/>
          <w:lang w:val="en-GB"/>
        </w:rPr>
        <w:t xml:space="preserve">In 2007, the Regional Police Command of Vienna, together with the </w:t>
      </w:r>
      <w:r w:rsidR="00723035">
        <w:rPr>
          <w:rFonts w:ascii="Times New Roman" w:hAnsi="Times New Roman"/>
          <w:bCs/>
          <w:iCs/>
          <w:lang w:val="en-GB"/>
        </w:rPr>
        <w:t>c</w:t>
      </w:r>
      <w:r w:rsidRPr="00D31F5E">
        <w:rPr>
          <w:rFonts w:ascii="Times New Roman" w:hAnsi="Times New Roman"/>
          <w:bCs/>
          <w:iCs/>
          <w:lang w:val="en-GB"/>
        </w:rPr>
        <w:t>ity authorities</w:t>
      </w:r>
      <w:r w:rsidR="00723035">
        <w:rPr>
          <w:rFonts w:ascii="Times New Roman" w:hAnsi="Times New Roman"/>
          <w:bCs/>
          <w:iCs/>
          <w:lang w:val="en-GB"/>
        </w:rPr>
        <w:t>,</w:t>
      </w:r>
      <w:r w:rsidRPr="00D31F5E">
        <w:rPr>
          <w:rFonts w:ascii="Times New Roman" w:hAnsi="Times New Roman"/>
          <w:bCs/>
          <w:iCs/>
          <w:lang w:val="en-GB"/>
        </w:rPr>
        <w:t xml:space="preserve"> initiated a large-scale information campaign </w:t>
      </w:r>
      <w:r w:rsidR="00723035">
        <w:rPr>
          <w:rFonts w:ascii="Times New Roman" w:hAnsi="Times New Roman"/>
          <w:bCs/>
          <w:iCs/>
          <w:lang w:val="en-GB"/>
        </w:rPr>
        <w:t>entitled</w:t>
      </w:r>
      <w:r w:rsidRPr="00D31F5E">
        <w:rPr>
          <w:rFonts w:ascii="Times New Roman" w:hAnsi="Times New Roman"/>
          <w:bCs/>
          <w:iCs/>
          <w:lang w:val="en-GB"/>
        </w:rPr>
        <w:t xml:space="preserve"> “Vienna needs you”, aimed at increasing the percentage of police officers with a migra</w:t>
      </w:r>
      <w:r w:rsidR="00723035">
        <w:rPr>
          <w:rFonts w:ascii="Times New Roman" w:hAnsi="Times New Roman"/>
          <w:bCs/>
          <w:iCs/>
          <w:lang w:val="en-GB"/>
        </w:rPr>
        <w:t>n</w:t>
      </w:r>
      <w:r w:rsidRPr="00D31F5E">
        <w:rPr>
          <w:rFonts w:ascii="Times New Roman" w:hAnsi="Times New Roman"/>
          <w:bCs/>
          <w:iCs/>
          <w:lang w:val="en-GB"/>
        </w:rPr>
        <w:t>t background. As of 2006, 31</w:t>
      </w:r>
      <w:r w:rsidR="00723035">
        <w:rPr>
          <w:rFonts w:ascii="Times New Roman" w:hAnsi="Times New Roman"/>
          <w:bCs/>
          <w:iCs/>
          <w:lang w:val="en-GB"/>
        </w:rPr>
        <w:t xml:space="preserve"> per cent</w:t>
      </w:r>
      <w:r w:rsidRPr="00D31F5E">
        <w:rPr>
          <w:rFonts w:ascii="Times New Roman" w:hAnsi="Times New Roman"/>
          <w:bCs/>
          <w:iCs/>
          <w:lang w:val="en-GB"/>
        </w:rPr>
        <w:t xml:space="preserve"> of </w:t>
      </w:r>
      <w:smartTag w:uri="urn:schemas-microsoft-com:office:smarttags" w:element="place">
        <w:smartTag w:uri="urn:schemas-microsoft-com:office:smarttags" w:element="City">
          <w:r w:rsidRPr="00D31F5E">
            <w:rPr>
              <w:rFonts w:ascii="Times New Roman" w:hAnsi="Times New Roman"/>
              <w:bCs/>
              <w:iCs/>
              <w:lang w:val="en-GB"/>
            </w:rPr>
            <w:t>Vienna</w:t>
          </w:r>
        </w:smartTag>
      </w:smartTag>
      <w:r w:rsidRPr="00D31F5E">
        <w:rPr>
          <w:rFonts w:ascii="Times New Roman" w:hAnsi="Times New Roman"/>
          <w:bCs/>
          <w:iCs/>
          <w:lang w:val="en-GB"/>
        </w:rPr>
        <w:t xml:space="preserve">’s population did not have Austrian citizenship and/or were born abroad. The information campaign is targeted at young Austrian citizens who were born in </w:t>
      </w:r>
      <w:smartTag w:uri="urn:schemas-microsoft-com:office:smarttags" w:element="country-region">
        <w:smartTag w:uri="urn:schemas-microsoft-com:office:smarttags" w:element="place">
          <w:r w:rsidRPr="00D31F5E">
            <w:rPr>
              <w:rFonts w:ascii="Times New Roman" w:hAnsi="Times New Roman"/>
              <w:bCs/>
              <w:iCs/>
              <w:lang w:val="en-GB"/>
            </w:rPr>
            <w:t>Austria</w:t>
          </w:r>
        </w:smartTag>
      </w:smartTag>
      <w:r w:rsidRPr="00D31F5E">
        <w:rPr>
          <w:rFonts w:ascii="Times New Roman" w:hAnsi="Times New Roman"/>
          <w:bCs/>
          <w:iCs/>
          <w:lang w:val="en-GB"/>
        </w:rPr>
        <w:t xml:space="preserve"> or have lived there since childhood, with </w:t>
      </w:r>
      <w:r w:rsidRPr="00D31F5E">
        <w:rPr>
          <w:rFonts w:ascii="Times New Roman" w:hAnsi="Times New Roman"/>
          <w:lang w:val="en-GB"/>
        </w:rPr>
        <w:t>intercultural</w:t>
      </w:r>
      <w:r w:rsidRPr="00D31F5E">
        <w:rPr>
          <w:rFonts w:ascii="Times New Roman" w:hAnsi="Times New Roman"/>
          <w:bCs/>
          <w:iCs/>
          <w:lang w:val="en-GB"/>
        </w:rPr>
        <w:t xml:space="preserve"> knowledge and a good </w:t>
      </w:r>
      <w:r w:rsidRPr="00D31F5E">
        <w:rPr>
          <w:rFonts w:ascii="Times New Roman" w:hAnsi="Times New Roman"/>
          <w:lang w:val="en-GB"/>
        </w:rPr>
        <w:t>command</w:t>
      </w:r>
      <w:r w:rsidRPr="00D31F5E">
        <w:rPr>
          <w:rFonts w:ascii="Times New Roman" w:hAnsi="Times New Roman"/>
          <w:bCs/>
          <w:iCs/>
          <w:lang w:val="en-GB"/>
        </w:rPr>
        <w:t xml:space="preserve"> of German as well as the language of their parents. The campaign comprises information events organized with over 600 target institutions, mainly migrants’ associations and schools. Its long-term goal is to have at least one police officer with a migrant background in each police station. A co</w:t>
      </w:r>
      <w:r w:rsidRPr="00D31F5E">
        <w:rPr>
          <w:rFonts w:ascii="Times New Roman" w:hAnsi="Times New Roman"/>
          <w:lang w:val="en-GB"/>
        </w:rPr>
        <w:t>unt during the ongoing initial training programmes indicated that</w:t>
      </w:r>
      <w:r w:rsidR="00723035">
        <w:rPr>
          <w:rFonts w:ascii="Times New Roman" w:hAnsi="Times New Roman"/>
          <w:lang w:val="en-GB"/>
        </w:rPr>
        <w:t>,</w:t>
      </w:r>
      <w:r w:rsidRPr="00D31F5E">
        <w:rPr>
          <w:rFonts w:ascii="Times New Roman" w:hAnsi="Times New Roman"/>
          <w:lang w:val="en-GB"/>
        </w:rPr>
        <w:t xml:space="preserve"> as of 1 July 2006</w:t>
      </w:r>
      <w:r w:rsidR="00723035">
        <w:rPr>
          <w:rFonts w:ascii="Times New Roman" w:hAnsi="Times New Roman"/>
          <w:lang w:val="en-GB"/>
        </w:rPr>
        <w:t>,</w:t>
      </w:r>
      <w:r w:rsidRPr="00D31F5E">
        <w:rPr>
          <w:rFonts w:ascii="Times New Roman" w:hAnsi="Times New Roman"/>
          <w:lang w:val="en-GB"/>
        </w:rPr>
        <w:t xml:space="preserve"> a total of </w:t>
      </w:r>
      <w:r w:rsidR="00723035">
        <w:rPr>
          <w:rFonts w:ascii="Times New Roman" w:hAnsi="Times New Roman"/>
          <w:lang w:val="en-GB"/>
        </w:rPr>
        <w:t>12</w:t>
      </w:r>
      <w:r w:rsidRPr="00D31F5E">
        <w:rPr>
          <w:rFonts w:ascii="Times New Roman" w:hAnsi="Times New Roman"/>
          <w:lang w:val="en-GB"/>
        </w:rPr>
        <w:t xml:space="preserve"> people with a migrant background (e.g. </w:t>
      </w:r>
      <w:smartTag w:uri="urn:schemas-microsoft-com:office:smarttags" w:element="country-region">
        <w:r w:rsidRPr="00D31F5E">
          <w:rPr>
            <w:rFonts w:ascii="Times New Roman" w:hAnsi="Times New Roman"/>
            <w:lang w:val="en-GB"/>
          </w:rPr>
          <w:t>Romania</w:t>
        </w:r>
      </w:smartTag>
      <w:r w:rsidRPr="00D31F5E">
        <w:rPr>
          <w:rFonts w:ascii="Times New Roman" w:hAnsi="Times New Roman"/>
          <w:lang w:val="en-GB"/>
        </w:rPr>
        <w:t xml:space="preserve">, </w:t>
      </w:r>
      <w:smartTag w:uri="urn:schemas-microsoft-com:office:smarttags" w:element="country-region">
        <w:r w:rsidRPr="00D31F5E">
          <w:rPr>
            <w:rFonts w:ascii="Times New Roman" w:hAnsi="Times New Roman"/>
            <w:lang w:val="en-GB"/>
          </w:rPr>
          <w:t>Bosnia</w:t>
        </w:r>
      </w:smartTag>
      <w:r w:rsidRPr="00D31F5E">
        <w:rPr>
          <w:rFonts w:ascii="Times New Roman" w:hAnsi="Times New Roman"/>
          <w:lang w:val="en-GB"/>
        </w:rPr>
        <w:t xml:space="preserve">, </w:t>
      </w:r>
      <w:smartTag w:uri="urn:schemas-microsoft-com:office:smarttags" w:element="country-region">
        <w:r w:rsidRPr="00D31F5E">
          <w:rPr>
            <w:rFonts w:ascii="Times New Roman" w:hAnsi="Times New Roman"/>
            <w:lang w:val="en-GB"/>
          </w:rPr>
          <w:t>Turkey</w:t>
        </w:r>
      </w:smartTag>
      <w:r w:rsidRPr="00D31F5E">
        <w:rPr>
          <w:rFonts w:ascii="Times New Roman" w:hAnsi="Times New Roman"/>
          <w:lang w:val="en-GB"/>
        </w:rPr>
        <w:t xml:space="preserve">, Saudi-Arabia, and </w:t>
      </w:r>
      <w:smartTag w:uri="urn:schemas-microsoft-com:office:smarttags" w:element="place">
        <w:smartTag w:uri="urn:schemas-microsoft-com:office:smarttags" w:element="country-region">
          <w:r w:rsidRPr="00D31F5E">
            <w:rPr>
              <w:rFonts w:ascii="Times New Roman" w:hAnsi="Times New Roman"/>
              <w:lang w:val="en-GB"/>
            </w:rPr>
            <w:t>Poland</w:t>
          </w:r>
        </w:smartTag>
      </w:smartTag>
      <w:r w:rsidRPr="00D31F5E">
        <w:rPr>
          <w:rFonts w:ascii="Times New Roman" w:hAnsi="Times New Roman"/>
          <w:lang w:val="en-GB"/>
        </w:rPr>
        <w:t xml:space="preserve">) were trained to become police officers. </w:t>
      </w:r>
    </w:p>
    <w:p w:rsidR="001D266A" w:rsidRPr="00D31F5E" w:rsidRDefault="001D266A" w:rsidP="00D469AE">
      <w:pPr>
        <w:pStyle w:val="StyleArial11ptStandard"/>
        <w:tabs>
          <w:tab w:val="left" w:pos="720"/>
        </w:tabs>
        <w:spacing w:line="240" w:lineRule="auto"/>
        <w:jc w:val="both"/>
        <w:rPr>
          <w:rFonts w:ascii="Times New Roman" w:hAnsi="Times New Roman"/>
          <w:sz w:val="24"/>
          <w:szCs w:val="24"/>
          <w:lang w:val="en-GB"/>
        </w:rPr>
      </w:pPr>
      <w:r w:rsidRPr="00D31F5E">
        <w:rPr>
          <w:rFonts w:ascii="Times New Roman" w:hAnsi="Times New Roman"/>
          <w:sz w:val="24"/>
          <w:szCs w:val="24"/>
          <w:lang w:val="en-GB"/>
        </w:rPr>
        <w:t xml:space="preserve">As mentioned above, a commitment to increase the proportion of persons with a migrant background in the national police force has been incorporated into the programme of the new Federal Government which was sworn in on </w:t>
      </w:r>
      <w:r w:rsidR="00723035">
        <w:rPr>
          <w:rFonts w:ascii="Times New Roman" w:hAnsi="Times New Roman"/>
          <w:sz w:val="24"/>
          <w:szCs w:val="24"/>
          <w:lang w:val="en-GB"/>
        </w:rPr>
        <w:t xml:space="preserve">2 </w:t>
      </w:r>
      <w:r w:rsidRPr="00D31F5E">
        <w:rPr>
          <w:rFonts w:ascii="Times New Roman" w:hAnsi="Times New Roman"/>
          <w:sz w:val="24"/>
          <w:szCs w:val="24"/>
          <w:lang w:val="en-GB"/>
        </w:rPr>
        <w:t xml:space="preserve">December 2008. </w:t>
      </w:r>
    </w:p>
    <w:p w:rsidR="006677AC" w:rsidRDefault="006677AC" w:rsidP="00D469AE">
      <w:pPr>
        <w:tabs>
          <w:tab w:val="left" w:pos="720"/>
        </w:tabs>
        <w:rPr>
          <w:rFonts w:ascii="Times New Roman" w:hAnsi="Times New Roman"/>
          <w:color w:val="000000"/>
          <w:lang w:val="en-GB"/>
        </w:rPr>
      </w:pPr>
    </w:p>
    <w:p w:rsidR="001D266A" w:rsidRPr="00D31F5E" w:rsidRDefault="001D266A" w:rsidP="00D469AE">
      <w:pPr>
        <w:numPr>
          <w:ilvl w:val="0"/>
          <w:numId w:val="2"/>
        </w:numPr>
        <w:tabs>
          <w:tab w:val="left" w:pos="720"/>
        </w:tabs>
        <w:ind w:left="0" w:firstLine="0"/>
        <w:rPr>
          <w:rFonts w:ascii="Times New Roman" w:hAnsi="Times New Roman"/>
          <w:color w:val="000000"/>
          <w:lang w:val="en-GB"/>
        </w:rPr>
      </w:pPr>
      <w:r w:rsidRPr="00D31F5E">
        <w:rPr>
          <w:rFonts w:ascii="Times New Roman" w:hAnsi="Times New Roman"/>
          <w:color w:val="000000"/>
          <w:lang w:val="en-GB"/>
        </w:rPr>
        <w:t>Issues relating to torture are a main theme in fundamental</w:t>
      </w:r>
      <w:r w:rsidR="00167171">
        <w:rPr>
          <w:rFonts w:ascii="Times New Roman" w:hAnsi="Times New Roman"/>
          <w:color w:val="000000"/>
          <w:lang w:val="en-GB"/>
        </w:rPr>
        <w:t xml:space="preserve"> </w:t>
      </w:r>
      <w:r w:rsidRPr="00D31F5E">
        <w:rPr>
          <w:rFonts w:ascii="Times New Roman" w:hAnsi="Times New Roman"/>
          <w:color w:val="000000"/>
          <w:lang w:val="en-GB"/>
        </w:rPr>
        <w:t>rights seminars which must be taken by judges and public prosecutors in their training.</w:t>
      </w:r>
      <w:r w:rsidRPr="00D31F5E">
        <w:rPr>
          <w:rFonts w:ascii="Times New Roman" w:hAnsi="Times New Roman"/>
          <w:bCs/>
          <w:color w:val="000000"/>
          <w:lang w:val="en-GB"/>
        </w:rPr>
        <w:t xml:space="preserve"> </w:t>
      </w:r>
      <w:r w:rsidRPr="00D31F5E">
        <w:rPr>
          <w:rFonts w:ascii="Times New Roman" w:hAnsi="Times New Roman"/>
          <w:color w:val="000000"/>
          <w:lang w:val="en-GB"/>
        </w:rPr>
        <w:t>Similar seminars are also offered on a regular basis in further education programmes.</w:t>
      </w:r>
    </w:p>
    <w:p w:rsidR="006677AC" w:rsidRDefault="006677AC" w:rsidP="00D469AE">
      <w:pPr>
        <w:tabs>
          <w:tab w:val="left" w:pos="720"/>
        </w:tabs>
        <w:rPr>
          <w:rFonts w:ascii="Times New Roman" w:hAnsi="Times New Roman"/>
          <w:lang w:val="en-GB"/>
        </w:rPr>
      </w:pPr>
    </w:p>
    <w:p w:rsidR="008D1B2D" w:rsidRPr="00D31F5E" w:rsidRDefault="001D266A" w:rsidP="00D469AE">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Since the beginning of 2008</w:t>
      </w:r>
      <w:r w:rsidR="00167171">
        <w:rPr>
          <w:rFonts w:ascii="Times New Roman" w:hAnsi="Times New Roman"/>
          <w:lang w:val="en-GB"/>
        </w:rPr>
        <w:t>,</w:t>
      </w:r>
      <w:r w:rsidRPr="00D31F5E">
        <w:rPr>
          <w:rFonts w:ascii="Times New Roman" w:hAnsi="Times New Roman"/>
          <w:lang w:val="en-GB"/>
        </w:rPr>
        <w:t xml:space="preserve"> the curriculum requires trainees to undergo a compulsory three-day module on human rights, where prospective judges and public prosecutors are also </w:t>
      </w:r>
      <w:r w:rsidRPr="00D31F5E">
        <w:rPr>
          <w:rFonts w:ascii="Times New Roman" w:hAnsi="Times New Roman"/>
          <w:color w:val="000000"/>
          <w:lang w:val="en-GB"/>
        </w:rPr>
        <w:t>trained</w:t>
      </w:r>
      <w:r w:rsidRPr="00D31F5E">
        <w:rPr>
          <w:rFonts w:ascii="Times New Roman" w:hAnsi="Times New Roman"/>
          <w:lang w:val="en-GB"/>
        </w:rPr>
        <w:t xml:space="preserve"> with regard to article 3 of the European Convention </w:t>
      </w:r>
      <w:r w:rsidR="00FB218F">
        <w:rPr>
          <w:rFonts w:ascii="Times New Roman" w:hAnsi="Times New Roman"/>
          <w:lang w:val="en-GB"/>
        </w:rPr>
        <w:t>on Human Rights</w:t>
      </w:r>
      <w:r w:rsidRPr="00D31F5E">
        <w:rPr>
          <w:rFonts w:ascii="Times New Roman" w:hAnsi="Times New Roman"/>
          <w:lang w:val="en-GB"/>
        </w:rPr>
        <w:t>. Moreover, fundamental rights is a subject which is examined in the Bench examination as provided for in section 16 of the Service Regulations for Judges and Public Prosecutors.</w:t>
      </w:r>
    </w:p>
    <w:p w:rsidR="006677AC" w:rsidRDefault="006677AC" w:rsidP="00D469AE">
      <w:pPr>
        <w:tabs>
          <w:tab w:val="left" w:pos="720"/>
        </w:tabs>
        <w:rPr>
          <w:rFonts w:ascii="Times New Roman" w:hAnsi="Times New Roman"/>
          <w:color w:val="000000"/>
          <w:lang w:val="en-GB"/>
        </w:rPr>
      </w:pPr>
    </w:p>
    <w:p w:rsidR="001D266A" w:rsidRPr="00D31F5E" w:rsidRDefault="001D266A" w:rsidP="00D469AE">
      <w:pPr>
        <w:numPr>
          <w:ilvl w:val="0"/>
          <w:numId w:val="2"/>
        </w:numPr>
        <w:tabs>
          <w:tab w:val="left" w:pos="720"/>
        </w:tabs>
        <w:ind w:left="0" w:firstLine="0"/>
        <w:rPr>
          <w:rFonts w:ascii="Times New Roman" w:hAnsi="Times New Roman"/>
          <w:color w:val="000000"/>
          <w:lang w:val="en-GB"/>
        </w:rPr>
      </w:pPr>
      <w:r w:rsidRPr="00D31F5E">
        <w:rPr>
          <w:rFonts w:ascii="Times New Roman" w:hAnsi="Times New Roman"/>
          <w:color w:val="000000"/>
          <w:lang w:val="en-GB"/>
        </w:rPr>
        <w:t>Every year</w:t>
      </w:r>
      <w:r w:rsidR="00167171">
        <w:rPr>
          <w:rFonts w:ascii="Times New Roman" w:hAnsi="Times New Roman"/>
          <w:color w:val="000000"/>
          <w:lang w:val="en-GB"/>
        </w:rPr>
        <w:t>,</w:t>
      </w:r>
      <w:r w:rsidRPr="00D31F5E">
        <w:rPr>
          <w:rFonts w:ascii="Times New Roman" w:hAnsi="Times New Roman"/>
          <w:color w:val="000000"/>
          <w:lang w:val="en-GB"/>
        </w:rPr>
        <w:t xml:space="preserve"> </w:t>
      </w:r>
      <w:r w:rsidR="00167171">
        <w:rPr>
          <w:rFonts w:ascii="Times New Roman" w:hAnsi="Times New Roman"/>
          <w:color w:val="000000"/>
          <w:lang w:val="en-GB"/>
        </w:rPr>
        <w:t xml:space="preserve">further </w:t>
      </w:r>
      <w:r w:rsidRPr="00D31F5E">
        <w:rPr>
          <w:rFonts w:ascii="Times New Roman" w:hAnsi="Times New Roman"/>
          <w:color w:val="000000"/>
          <w:lang w:val="en-GB"/>
        </w:rPr>
        <w:t>judicial training courses are organi</w:t>
      </w:r>
      <w:r w:rsidR="00167171">
        <w:rPr>
          <w:rFonts w:ascii="Times New Roman" w:hAnsi="Times New Roman"/>
          <w:color w:val="000000"/>
          <w:lang w:val="en-GB"/>
        </w:rPr>
        <w:t>z</w:t>
      </w:r>
      <w:r w:rsidRPr="00D31F5E">
        <w:rPr>
          <w:rFonts w:ascii="Times New Roman" w:hAnsi="Times New Roman"/>
          <w:color w:val="000000"/>
          <w:lang w:val="en-GB"/>
        </w:rPr>
        <w:t xml:space="preserve">ed on a regular basis on subjects </w:t>
      </w:r>
      <w:r w:rsidR="00167171">
        <w:rPr>
          <w:rFonts w:ascii="Times New Roman" w:hAnsi="Times New Roman"/>
          <w:color w:val="000000"/>
          <w:lang w:val="en-GB"/>
        </w:rPr>
        <w:t>such as</w:t>
      </w:r>
      <w:r w:rsidRPr="00D31F5E">
        <w:rPr>
          <w:rFonts w:ascii="Times New Roman" w:hAnsi="Times New Roman"/>
          <w:color w:val="000000"/>
          <w:lang w:val="en-GB"/>
        </w:rPr>
        <w:t xml:space="preserve"> the protection of victims, trafficking in humans, extradition and asylum (in June 2008, for </w:t>
      </w:r>
      <w:r w:rsidRPr="00D31F5E">
        <w:rPr>
          <w:rFonts w:ascii="Times New Roman" w:hAnsi="Times New Roman"/>
          <w:lang w:val="en-GB"/>
        </w:rPr>
        <w:t>example</w:t>
      </w:r>
      <w:r w:rsidRPr="00D31F5E">
        <w:rPr>
          <w:rFonts w:ascii="Times New Roman" w:hAnsi="Times New Roman"/>
          <w:color w:val="000000"/>
          <w:lang w:val="en-GB"/>
        </w:rPr>
        <w:t xml:space="preserve">, a seminar on trafficking in humans was held in </w:t>
      </w:r>
      <w:smartTag w:uri="urn:schemas-microsoft-com:office:smarttags" w:element="City">
        <w:smartTag w:uri="urn:schemas-microsoft-com:office:smarttags" w:element="place">
          <w:r w:rsidRPr="00D31F5E">
            <w:rPr>
              <w:rFonts w:ascii="Times New Roman" w:hAnsi="Times New Roman"/>
              <w:color w:val="000000"/>
              <w:lang w:val="en-GB"/>
            </w:rPr>
            <w:t>Graz</w:t>
          </w:r>
        </w:smartTag>
      </w:smartTag>
      <w:r w:rsidRPr="00D31F5E">
        <w:rPr>
          <w:rFonts w:ascii="Times New Roman" w:hAnsi="Times New Roman"/>
          <w:color w:val="000000"/>
          <w:lang w:val="en-GB"/>
        </w:rPr>
        <w:t>). The 2007 Judges’ Week was dedicated to “The judiciary and human rights”, and</w:t>
      </w:r>
      <w:r w:rsidR="00167171">
        <w:rPr>
          <w:rFonts w:ascii="Times New Roman" w:hAnsi="Times New Roman"/>
          <w:color w:val="000000"/>
          <w:lang w:val="en-GB"/>
        </w:rPr>
        <w:t>,</w:t>
      </w:r>
      <w:r w:rsidRPr="00D31F5E">
        <w:rPr>
          <w:rFonts w:ascii="Times New Roman" w:hAnsi="Times New Roman"/>
          <w:color w:val="000000"/>
          <w:lang w:val="en-GB"/>
        </w:rPr>
        <w:t xml:space="preserve"> at the end of September 2008</w:t>
      </w:r>
      <w:r w:rsidR="00167171">
        <w:rPr>
          <w:rFonts w:ascii="Times New Roman" w:hAnsi="Times New Roman"/>
          <w:color w:val="000000"/>
          <w:lang w:val="en-GB"/>
        </w:rPr>
        <w:t>,</w:t>
      </w:r>
      <w:r w:rsidRPr="00D31F5E">
        <w:rPr>
          <w:rFonts w:ascii="Times New Roman" w:hAnsi="Times New Roman"/>
          <w:color w:val="000000"/>
          <w:lang w:val="en-GB"/>
        </w:rPr>
        <w:t xml:space="preserve"> a two-day event was held in </w:t>
      </w:r>
      <w:smartTag w:uri="urn:schemas-microsoft-com:office:smarttags" w:element="City">
        <w:smartTag w:uri="urn:schemas-microsoft-com:office:smarttags" w:element="place">
          <w:r w:rsidRPr="00D31F5E">
            <w:rPr>
              <w:rFonts w:ascii="Times New Roman" w:hAnsi="Times New Roman"/>
              <w:color w:val="000000"/>
              <w:lang w:val="en-GB"/>
            </w:rPr>
            <w:t>Innsbruck</w:t>
          </w:r>
        </w:smartTag>
      </w:smartTag>
      <w:r w:rsidRPr="00D31F5E">
        <w:rPr>
          <w:rFonts w:ascii="Times New Roman" w:hAnsi="Times New Roman"/>
          <w:color w:val="000000"/>
          <w:lang w:val="en-GB"/>
        </w:rPr>
        <w:t xml:space="preserve"> dealing with “Human rights and criminal justice”. </w:t>
      </w:r>
    </w:p>
    <w:p w:rsidR="006677AC" w:rsidRDefault="006677AC" w:rsidP="00D469AE">
      <w:pPr>
        <w:tabs>
          <w:tab w:val="left" w:pos="720"/>
        </w:tabs>
        <w:rPr>
          <w:rFonts w:ascii="Times New Roman" w:hAnsi="Times New Roman"/>
          <w:color w:val="000000"/>
          <w:lang w:val="en-GB"/>
        </w:rPr>
      </w:pPr>
    </w:p>
    <w:p w:rsidR="00C23A8C" w:rsidRPr="00D31F5E" w:rsidRDefault="001D266A" w:rsidP="00D469AE">
      <w:pPr>
        <w:numPr>
          <w:ilvl w:val="0"/>
          <w:numId w:val="2"/>
        </w:numPr>
        <w:tabs>
          <w:tab w:val="left" w:pos="720"/>
        </w:tabs>
        <w:ind w:left="0" w:firstLine="0"/>
        <w:rPr>
          <w:rFonts w:ascii="Times New Roman" w:hAnsi="Times New Roman"/>
          <w:color w:val="000000"/>
          <w:lang w:val="en-GB"/>
        </w:rPr>
      </w:pPr>
      <w:r w:rsidRPr="00D31F5E">
        <w:rPr>
          <w:rFonts w:ascii="Times New Roman" w:hAnsi="Times New Roman"/>
          <w:color w:val="000000"/>
          <w:lang w:val="en-GB"/>
        </w:rPr>
        <w:t xml:space="preserve">Austrian judges and public </w:t>
      </w:r>
      <w:r w:rsidRPr="00D31F5E">
        <w:rPr>
          <w:rFonts w:ascii="Times New Roman" w:hAnsi="Times New Roman"/>
          <w:lang w:val="en-GB"/>
        </w:rPr>
        <w:t>prosecutors</w:t>
      </w:r>
      <w:r w:rsidRPr="00D31F5E">
        <w:rPr>
          <w:rFonts w:ascii="Times New Roman" w:hAnsi="Times New Roman"/>
          <w:color w:val="000000"/>
          <w:lang w:val="en-GB"/>
        </w:rPr>
        <w:t xml:space="preserve"> also take part in international conferences surrounding these issues, such as O</w:t>
      </w:r>
      <w:r w:rsidR="00167171">
        <w:rPr>
          <w:rFonts w:ascii="Times New Roman" w:hAnsi="Times New Roman"/>
          <w:color w:val="000000"/>
          <w:lang w:val="en-GB"/>
        </w:rPr>
        <w:t xml:space="preserve">rganisation for </w:t>
      </w:r>
      <w:r w:rsidRPr="00D31F5E">
        <w:rPr>
          <w:rFonts w:ascii="Times New Roman" w:hAnsi="Times New Roman"/>
          <w:color w:val="000000"/>
          <w:lang w:val="en-GB"/>
        </w:rPr>
        <w:t>S</w:t>
      </w:r>
      <w:r w:rsidR="00167171">
        <w:rPr>
          <w:rFonts w:ascii="Times New Roman" w:hAnsi="Times New Roman"/>
          <w:color w:val="000000"/>
          <w:lang w:val="en-GB"/>
        </w:rPr>
        <w:t xml:space="preserve">ecurity and </w:t>
      </w:r>
      <w:r w:rsidRPr="00D31F5E">
        <w:rPr>
          <w:rFonts w:ascii="Times New Roman" w:hAnsi="Times New Roman"/>
          <w:color w:val="000000"/>
          <w:lang w:val="en-GB"/>
        </w:rPr>
        <w:t>C</w:t>
      </w:r>
      <w:r w:rsidR="00167171">
        <w:rPr>
          <w:rFonts w:ascii="Times New Roman" w:hAnsi="Times New Roman"/>
          <w:color w:val="000000"/>
          <w:lang w:val="en-GB"/>
        </w:rPr>
        <w:t xml:space="preserve">ooperation in </w:t>
      </w:r>
      <w:smartTag w:uri="urn:schemas-microsoft-com:office:smarttags" w:element="place">
        <w:r w:rsidRPr="00D31F5E">
          <w:rPr>
            <w:rFonts w:ascii="Times New Roman" w:hAnsi="Times New Roman"/>
            <w:color w:val="000000"/>
            <w:lang w:val="en-GB"/>
          </w:rPr>
          <w:t>E</w:t>
        </w:r>
        <w:r w:rsidR="00167171">
          <w:rPr>
            <w:rFonts w:ascii="Times New Roman" w:hAnsi="Times New Roman"/>
            <w:color w:val="000000"/>
            <w:lang w:val="en-GB"/>
          </w:rPr>
          <w:t>urope</w:t>
        </w:r>
      </w:smartTag>
      <w:r w:rsidRPr="00D31F5E">
        <w:rPr>
          <w:rFonts w:ascii="Times New Roman" w:hAnsi="Times New Roman"/>
          <w:color w:val="000000"/>
          <w:lang w:val="en-GB"/>
        </w:rPr>
        <w:t xml:space="preserve"> conferences or events organi</w:t>
      </w:r>
      <w:r w:rsidR="00167171">
        <w:rPr>
          <w:rFonts w:ascii="Times New Roman" w:hAnsi="Times New Roman"/>
          <w:color w:val="000000"/>
          <w:lang w:val="en-GB"/>
        </w:rPr>
        <w:t>z</w:t>
      </w:r>
      <w:r w:rsidRPr="00D31F5E">
        <w:rPr>
          <w:rFonts w:ascii="Times New Roman" w:hAnsi="Times New Roman"/>
          <w:color w:val="000000"/>
          <w:lang w:val="en-GB"/>
        </w:rPr>
        <w:t>ed by the Ludwig Boltzmann Institute of Human Rights.</w:t>
      </w:r>
    </w:p>
    <w:p w:rsidR="006677AC" w:rsidRDefault="006677AC" w:rsidP="00D469AE">
      <w:pPr>
        <w:tabs>
          <w:tab w:val="left" w:pos="720"/>
        </w:tabs>
        <w:rPr>
          <w:rFonts w:ascii="Times New Roman" w:hAnsi="Times New Roman"/>
          <w:lang w:val="en-GB"/>
        </w:rPr>
      </w:pPr>
    </w:p>
    <w:p w:rsidR="001D266A" w:rsidRPr="00D31F5E" w:rsidRDefault="001D266A" w:rsidP="00D469AE">
      <w:pPr>
        <w:numPr>
          <w:ilvl w:val="0"/>
          <w:numId w:val="2"/>
        </w:numPr>
        <w:tabs>
          <w:tab w:val="left" w:pos="720"/>
        </w:tabs>
        <w:ind w:left="0" w:firstLine="0"/>
        <w:rPr>
          <w:rFonts w:ascii="Times New Roman" w:hAnsi="Times New Roman"/>
          <w:lang w:val="en-GB"/>
        </w:rPr>
      </w:pPr>
      <w:r w:rsidRPr="00D31F5E">
        <w:rPr>
          <w:rFonts w:ascii="Times New Roman" w:hAnsi="Times New Roman"/>
          <w:lang w:val="en-GB"/>
        </w:rPr>
        <w:t>As far as the penal system is concerned</w:t>
      </w:r>
      <w:r w:rsidR="00BB45B6">
        <w:rPr>
          <w:rFonts w:ascii="Times New Roman" w:hAnsi="Times New Roman"/>
          <w:lang w:val="en-GB"/>
        </w:rPr>
        <w:t>,</w:t>
      </w:r>
      <w:r w:rsidRPr="00D31F5E">
        <w:rPr>
          <w:rFonts w:ascii="Times New Roman" w:hAnsi="Times New Roman"/>
          <w:lang w:val="en-GB"/>
        </w:rPr>
        <w:t xml:space="preserve"> the following can be reported: </w:t>
      </w:r>
      <w:r w:rsidR="0083279A">
        <w:rPr>
          <w:rFonts w:ascii="Times New Roman" w:hAnsi="Times New Roman"/>
          <w:lang w:val="en-GB"/>
        </w:rPr>
        <w:t>i</w:t>
      </w:r>
      <w:r w:rsidRPr="00D31F5E">
        <w:rPr>
          <w:rFonts w:ascii="Times New Roman" w:hAnsi="Times New Roman"/>
          <w:lang w:val="en-GB"/>
        </w:rPr>
        <w:t>n the course of a comprehensive reform of the initial training for new prison officers, which took place from 2003 to 2004, the methodolog</w:t>
      </w:r>
      <w:r w:rsidR="0083279A">
        <w:rPr>
          <w:rFonts w:ascii="Times New Roman" w:hAnsi="Times New Roman"/>
          <w:lang w:val="en-GB"/>
        </w:rPr>
        <w:t>y-teaching</w:t>
      </w:r>
      <w:r w:rsidRPr="00D31F5E">
        <w:rPr>
          <w:rFonts w:ascii="Times New Roman" w:hAnsi="Times New Roman"/>
          <w:lang w:val="en-GB"/>
        </w:rPr>
        <w:t xml:space="preserve"> standards were </w:t>
      </w:r>
      <w:r w:rsidR="0083279A">
        <w:rPr>
          <w:rFonts w:ascii="Times New Roman" w:hAnsi="Times New Roman"/>
          <w:lang w:val="en-GB"/>
        </w:rPr>
        <w:t>set out</w:t>
      </w:r>
      <w:r w:rsidRPr="00D31F5E">
        <w:rPr>
          <w:rFonts w:ascii="Times New Roman" w:hAnsi="Times New Roman"/>
          <w:lang w:val="en-GB"/>
        </w:rPr>
        <w:t xml:space="preserve"> in a uniform curriculum in line with state-of-the-art adult education. The fundamentals for a new design of the regulations for the vocational education of prison officers in remuneration groups E 2b (for entrants) were also </w:t>
      </w:r>
      <w:r w:rsidR="0083279A">
        <w:rPr>
          <w:rFonts w:ascii="Times New Roman" w:hAnsi="Times New Roman"/>
          <w:lang w:val="en-GB"/>
        </w:rPr>
        <w:t>set out</w:t>
      </w:r>
      <w:r w:rsidRPr="00D31F5E">
        <w:rPr>
          <w:rFonts w:ascii="Times New Roman" w:hAnsi="Times New Roman"/>
          <w:lang w:val="en-GB"/>
        </w:rPr>
        <w:t>.</w:t>
      </w:r>
    </w:p>
    <w:p w:rsidR="00094F10" w:rsidRDefault="00094F10" w:rsidP="00094F10">
      <w:pPr>
        <w:rPr>
          <w:rFonts w:ascii="Times New Roman" w:hAnsi="Times New Roman"/>
          <w:color w:val="000000"/>
          <w:lang w:val="en-GB"/>
        </w:rPr>
      </w:pPr>
    </w:p>
    <w:p w:rsidR="001D266A" w:rsidRPr="00D31F5E" w:rsidRDefault="001D266A" w:rsidP="00D469AE">
      <w:pPr>
        <w:numPr>
          <w:ilvl w:val="0"/>
          <w:numId w:val="2"/>
        </w:numPr>
        <w:tabs>
          <w:tab w:val="left" w:pos="720"/>
        </w:tabs>
        <w:ind w:left="0" w:firstLine="0"/>
        <w:rPr>
          <w:rFonts w:ascii="Times New Roman" w:hAnsi="Times New Roman"/>
          <w:color w:val="000000"/>
          <w:lang w:val="en-GB"/>
        </w:rPr>
      </w:pPr>
      <w:r w:rsidRPr="00D31F5E">
        <w:rPr>
          <w:rFonts w:ascii="Times New Roman" w:hAnsi="Times New Roman"/>
          <w:color w:val="000000"/>
          <w:lang w:val="en-GB"/>
        </w:rPr>
        <w:t xml:space="preserve">The initial training for </w:t>
      </w:r>
      <w:r w:rsidRPr="00D31F5E">
        <w:rPr>
          <w:rFonts w:ascii="Times New Roman" w:hAnsi="Times New Roman"/>
          <w:lang w:val="en-GB"/>
        </w:rPr>
        <w:t>prospective</w:t>
      </w:r>
      <w:r w:rsidRPr="00D31F5E">
        <w:rPr>
          <w:rFonts w:ascii="Times New Roman" w:hAnsi="Times New Roman"/>
          <w:color w:val="000000"/>
          <w:lang w:val="en-GB"/>
        </w:rPr>
        <w:t xml:space="preserve"> prison duty officers was also completely overhauled in 2006 and now sees itself as offering the best possible training for middle management in prisons. </w:t>
      </w:r>
    </w:p>
    <w:p w:rsidR="00094F10" w:rsidRDefault="00094F10" w:rsidP="00D469AE">
      <w:pPr>
        <w:tabs>
          <w:tab w:val="left" w:pos="720"/>
        </w:tabs>
        <w:rPr>
          <w:rFonts w:ascii="Times New Roman" w:hAnsi="Times New Roman"/>
          <w:color w:val="000000"/>
          <w:lang w:val="en-GB"/>
        </w:rPr>
      </w:pPr>
    </w:p>
    <w:p w:rsidR="001D266A" w:rsidRPr="00D31F5E" w:rsidRDefault="001D266A" w:rsidP="00D469AE">
      <w:pPr>
        <w:numPr>
          <w:ilvl w:val="0"/>
          <w:numId w:val="2"/>
        </w:numPr>
        <w:tabs>
          <w:tab w:val="left" w:pos="720"/>
        </w:tabs>
        <w:ind w:left="0" w:firstLine="0"/>
        <w:rPr>
          <w:rFonts w:ascii="Times New Roman" w:hAnsi="Times New Roman"/>
          <w:color w:val="000000"/>
          <w:lang w:val="en-GB"/>
        </w:rPr>
      </w:pPr>
      <w:r w:rsidRPr="00D31F5E">
        <w:rPr>
          <w:rFonts w:ascii="Times New Roman" w:hAnsi="Times New Roman"/>
          <w:color w:val="000000"/>
          <w:lang w:val="en-GB"/>
        </w:rPr>
        <w:t>The curricula in both initial training programmes, which employ modern teaching methods suit</w:t>
      </w:r>
      <w:r w:rsidR="0083279A">
        <w:rPr>
          <w:rFonts w:ascii="Times New Roman" w:hAnsi="Times New Roman"/>
          <w:color w:val="000000"/>
          <w:lang w:val="en-GB"/>
        </w:rPr>
        <w:t>able</w:t>
      </w:r>
      <w:r w:rsidRPr="00D31F5E">
        <w:rPr>
          <w:rFonts w:ascii="Times New Roman" w:hAnsi="Times New Roman"/>
          <w:color w:val="000000"/>
          <w:lang w:val="en-GB"/>
        </w:rPr>
        <w:t xml:space="preserve"> for adults, aim </w:t>
      </w:r>
      <w:r w:rsidR="0083279A">
        <w:rPr>
          <w:rFonts w:ascii="Times New Roman" w:hAnsi="Times New Roman"/>
          <w:color w:val="000000"/>
          <w:lang w:val="en-GB"/>
        </w:rPr>
        <w:t xml:space="preserve">to </w:t>
      </w:r>
      <w:r w:rsidRPr="00D31F5E">
        <w:rPr>
          <w:rFonts w:ascii="Times New Roman" w:hAnsi="Times New Roman"/>
          <w:lang w:val="en-GB"/>
        </w:rPr>
        <w:t>promot</w:t>
      </w:r>
      <w:r w:rsidR="0083279A">
        <w:rPr>
          <w:rFonts w:ascii="Times New Roman" w:hAnsi="Times New Roman"/>
          <w:lang w:val="en-GB"/>
        </w:rPr>
        <w:t>e</w:t>
      </w:r>
      <w:r w:rsidRPr="00D31F5E">
        <w:rPr>
          <w:rFonts w:ascii="Times New Roman" w:hAnsi="Times New Roman"/>
          <w:color w:val="000000"/>
          <w:lang w:val="en-GB"/>
        </w:rPr>
        <w:t xml:space="preserve"> the professional self-image of prison officers and initiat</w:t>
      </w:r>
      <w:r w:rsidR="0083279A">
        <w:rPr>
          <w:rFonts w:ascii="Times New Roman" w:hAnsi="Times New Roman"/>
          <w:color w:val="000000"/>
          <w:lang w:val="en-GB"/>
        </w:rPr>
        <w:t>e</w:t>
      </w:r>
      <w:r w:rsidRPr="00D31F5E">
        <w:rPr>
          <w:rFonts w:ascii="Times New Roman" w:hAnsi="Times New Roman"/>
          <w:color w:val="000000"/>
          <w:lang w:val="en-GB"/>
        </w:rPr>
        <w:t xml:space="preserve"> and further develop an improvement in the treatment and care of inmates.</w:t>
      </w:r>
    </w:p>
    <w:p w:rsidR="00094F10" w:rsidRPr="00094F10" w:rsidRDefault="00094F10" w:rsidP="00D469AE">
      <w:pPr>
        <w:tabs>
          <w:tab w:val="left" w:pos="720"/>
        </w:tabs>
        <w:rPr>
          <w:rFonts w:ascii="Times New Roman" w:hAnsi="Times New Roman"/>
          <w:iCs/>
          <w:lang w:val="en-GB"/>
        </w:rPr>
      </w:pPr>
    </w:p>
    <w:p w:rsidR="009E6770" w:rsidRPr="00D31F5E" w:rsidRDefault="001D266A" w:rsidP="00D469AE">
      <w:pPr>
        <w:numPr>
          <w:ilvl w:val="0"/>
          <w:numId w:val="2"/>
        </w:numPr>
        <w:tabs>
          <w:tab w:val="left" w:pos="720"/>
        </w:tabs>
        <w:ind w:left="0" w:firstLine="0"/>
        <w:rPr>
          <w:rFonts w:ascii="Times New Roman" w:hAnsi="Times New Roman"/>
          <w:iCs/>
          <w:lang w:val="en-GB"/>
        </w:rPr>
      </w:pPr>
      <w:r w:rsidRPr="00D31F5E">
        <w:rPr>
          <w:rFonts w:ascii="Times New Roman" w:hAnsi="Times New Roman"/>
          <w:lang w:val="en-GB"/>
        </w:rPr>
        <w:t xml:space="preserve">Particular attention is paid to the basic </w:t>
      </w:r>
      <w:r w:rsidR="0083279A">
        <w:rPr>
          <w:rFonts w:ascii="Times New Roman" w:hAnsi="Times New Roman"/>
          <w:lang w:val="en-GB"/>
        </w:rPr>
        <w:t>teaching</w:t>
      </w:r>
      <w:r w:rsidRPr="00D31F5E">
        <w:rPr>
          <w:rFonts w:ascii="Times New Roman" w:hAnsi="Times New Roman"/>
          <w:lang w:val="en-GB"/>
        </w:rPr>
        <w:t xml:space="preserve"> skills of educators and their humane attitude </w:t>
      </w:r>
      <w:r w:rsidR="0083279A">
        <w:rPr>
          <w:rFonts w:ascii="Times New Roman" w:hAnsi="Times New Roman"/>
          <w:lang w:val="en-GB"/>
        </w:rPr>
        <w:t xml:space="preserve">for the </w:t>
      </w:r>
      <w:r w:rsidRPr="00D31F5E">
        <w:rPr>
          <w:rFonts w:ascii="Times New Roman" w:hAnsi="Times New Roman"/>
          <w:lang w:val="en-GB"/>
        </w:rPr>
        <w:t>respect</w:t>
      </w:r>
      <w:r w:rsidR="0083279A">
        <w:rPr>
          <w:rFonts w:ascii="Times New Roman" w:hAnsi="Times New Roman"/>
          <w:lang w:val="en-GB"/>
        </w:rPr>
        <w:t xml:space="preserve"> of</w:t>
      </w:r>
      <w:r w:rsidRPr="00D31F5E">
        <w:rPr>
          <w:rFonts w:ascii="Times New Roman" w:hAnsi="Times New Roman"/>
          <w:lang w:val="en-GB"/>
        </w:rPr>
        <w:t xml:space="preserve"> human dignity. Through the way they organi</w:t>
      </w:r>
      <w:r w:rsidR="0083279A">
        <w:rPr>
          <w:rFonts w:ascii="Times New Roman" w:hAnsi="Times New Roman"/>
          <w:lang w:val="en-GB"/>
        </w:rPr>
        <w:t>z</w:t>
      </w:r>
      <w:r w:rsidRPr="00D31F5E">
        <w:rPr>
          <w:rFonts w:ascii="Times New Roman" w:hAnsi="Times New Roman"/>
          <w:lang w:val="en-GB"/>
        </w:rPr>
        <w:t xml:space="preserve">e their classes they become role models and set an example for dealing with people. </w:t>
      </w:r>
      <w:r w:rsidRPr="00D31F5E">
        <w:rPr>
          <w:rFonts w:ascii="Times New Roman" w:hAnsi="Times New Roman"/>
          <w:iCs/>
          <w:lang w:val="en-GB"/>
        </w:rPr>
        <w:t xml:space="preserve">All education programmes are based on a </w:t>
      </w:r>
      <w:r w:rsidRPr="00D31F5E">
        <w:rPr>
          <w:rFonts w:ascii="Times New Roman" w:hAnsi="Times New Roman"/>
          <w:lang w:val="en-GB"/>
        </w:rPr>
        <w:t>fundamental</w:t>
      </w:r>
      <w:r w:rsidRPr="00D31F5E">
        <w:rPr>
          <w:rFonts w:ascii="Times New Roman" w:hAnsi="Times New Roman"/>
          <w:iCs/>
          <w:lang w:val="en-GB"/>
        </w:rPr>
        <w:t xml:space="preserve"> attitude aligned towards human dignity. The educational objective</w:t>
      </w:r>
      <w:r w:rsidR="0056279E" w:rsidRPr="00D31F5E">
        <w:rPr>
          <w:rFonts w:ascii="Times New Roman" w:hAnsi="Times New Roman"/>
          <w:iCs/>
          <w:lang w:val="en-GB"/>
        </w:rPr>
        <w:t>s</w:t>
      </w:r>
      <w:r w:rsidRPr="00D31F5E">
        <w:rPr>
          <w:rFonts w:ascii="Times New Roman" w:hAnsi="Times New Roman"/>
          <w:iCs/>
          <w:lang w:val="en-GB"/>
        </w:rPr>
        <w:t xml:space="preserve"> with regard to opinions and values in the E2b initial training </w:t>
      </w:r>
      <w:r w:rsidR="0083279A">
        <w:rPr>
          <w:rFonts w:ascii="Times New Roman" w:hAnsi="Times New Roman"/>
          <w:iCs/>
          <w:lang w:val="en-GB"/>
        </w:rPr>
        <w:t xml:space="preserve">programme </w:t>
      </w:r>
      <w:r w:rsidRPr="00D31F5E">
        <w:rPr>
          <w:rFonts w:ascii="Times New Roman" w:hAnsi="Times New Roman"/>
          <w:iCs/>
          <w:lang w:val="en-GB"/>
        </w:rPr>
        <w:t>are as follows:</w:t>
      </w:r>
    </w:p>
    <w:p w:rsidR="00094F10" w:rsidRDefault="00094F10" w:rsidP="006F3F8C">
      <w:pPr>
        <w:pStyle w:val="CM3"/>
        <w:spacing w:line="240" w:lineRule="auto"/>
        <w:ind w:left="720" w:right="318"/>
        <w:jc w:val="both"/>
        <w:rPr>
          <w:rFonts w:ascii="Times New Roman" w:hAnsi="Times New Roman"/>
          <w:iCs/>
          <w:color w:val="000000"/>
          <w:lang w:val="en-GB"/>
        </w:rPr>
      </w:pPr>
    </w:p>
    <w:p w:rsidR="001D266A" w:rsidRPr="00D31F5E" w:rsidRDefault="001D266A" w:rsidP="006F3F8C">
      <w:pPr>
        <w:pStyle w:val="CM3"/>
        <w:spacing w:line="240" w:lineRule="auto"/>
        <w:ind w:left="720" w:right="318"/>
        <w:jc w:val="both"/>
        <w:rPr>
          <w:rFonts w:ascii="Times New Roman" w:hAnsi="Times New Roman"/>
          <w:iCs/>
          <w:color w:val="000000"/>
          <w:lang w:val="en-GB"/>
        </w:rPr>
      </w:pPr>
      <w:r w:rsidRPr="00D31F5E">
        <w:rPr>
          <w:rFonts w:ascii="Times New Roman" w:hAnsi="Times New Roman"/>
          <w:iCs/>
          <w:color w:val="000000"/>
          <w:lang w:val="en-GB"/>
        </w:rPr>
        <w:t>Prison officers should:</w:t>
      </w:r>
    </w:p>
    <w:p w:rsidR="00A65148" w:rsidRDefault="00A65148" w:rsidP="00A65148">
      <w:pPr>
        <w:pStyle w:val="Default"/>
        <w:ind w:left="1080" w:right="318"/>
        <w:jc w:val="both"/>
        <w:rPr>
          <w:rFonts w:ascii="Times New Roman" w:hAnsi="Times New Roman" w:cs="Times New Roman"/>
          <w:lang w:val="en-GB"/>
        </w:rPr>
      </w:pPr>
    </w:p>
    <w:p w:rsidR="001D266A" w:rsidRPr="00D31F5E" w:rsidRDefault="0083279A" w:rsidP="006F3F8C">
      <w:pPr>
        <w:pStyle w:val="Default"/>
        <w:numPr>
          <w:ilvl w:val="0"/>
          <w:numId w:val="26"/>
        </w:numPr>
        <w:ind w:right="318"/>
        <w:jc w:val="both"/>
        <w:rPr>
          <w:rFonts w:ascii="Times New Roman" w:hAnsi="Times New Roman" w:cs="Times New Roman"/>
          <w:lang w:val="en-GB"/>
        </w:rPr>
      </w:pPr>
      <w:r>
        <w:rPr>
          <w:rFonts w:ascii="Times New Roman" w:hAnsi="Times New Roman" w:cs="Times New Roman"/>
          <w:lang w:val="en-GB"/>
        </w:rPr>
        <w:t>H</w:t>
      </w:r>
      <w:r w:rsidR="001D266A" w:rsidRPr="00D31F5E">
        <w:rPr>
          <w:rFonts w:ascii="Times New Roman" w:hAnsi="Times New Roman" w:cs="Times New Roman"/>
          <w:lang w:val="en-GB"/>
        </w:rPr>
        <w:t>ave a humane attitude</w:t>
      </w:r>
      <w:r>
        <w:rPr>
          <w:rFonts w:ascii="Times New Roman" w:hAnsi="Times New Roman" w:cs="Times New Roman"/>
          <w:lang w:val="en-GB"/>
        </w:rPr>
        <w:t>;</w:t>
      </w:r>
    </w:p>
    <w:p w:rsidR="001D266A" w:rsidRPr="00D31F5E" w:rsidRDefault="0083279A" w:rsidP="006F3F8C">
      <w:pPr>
        <w:pStyle w:val="Default"/>
        <w:numPr>
          <w:ilvl w:val="0"/>
          <w:numId w:val="26"/>
        </w:numPr>
        <w:ind w:right="318"/>
        <w:jc w:val="both"/>
        <w:rPr>
          <w:rFonts w:ascii="Times New Roman" w:hAnsi="Times New Roman" w:cs="Times New Roman"/>
          <w:lang w:val="en-GB"/>
        </w:rPr>
      </w:pPr>
      <w:r>
        <w:rPr>
          <w:rFonts w:ascii="Times New Roman" w:hAnsi="Times New Roman" w:cs="Times New Roman"/>
          <w:lang w:val="en-GB"/>
        </w:rPr>
        <w:t>I</w:t>
      </w:r>
      <w:r w:rsidR="001D266A" w:rsidRPr="00D31F5E">
        <w:rPr>
          <w:rFonts w:ascii="Times New Roman" w:hAnsi="Times New Roman" w:cs="Times New Roman"/>
          <w:lang w:val="en-GB"/>
        </w:rPr>
        <w:t>dentify with their work in the penal system</w:t>
      </w:r>
      <w:r>
        <w:rPr>
          <w:rFonts w:ascii="Times New Roman" w:hAnsi="Times New Roman" w:cs="Times New Roman"/>
          <w:lang w:val="en-GB"/>
        </w:rPr>
        <w:t>;</w:t>
      </w:r>
    </w:p>
    <w:p w:rsidR="001D266A" w:rsidRPr="00D31F5E" w:rsidRDefault="0083279A" w:rsidP="006F3F8C">
      <w:pPr>
        <w:pStyle w:val="Default"/>
        <w:numPr>
          <w:ilvl w:val="0"/>
          <w:numId w:val="26"/>
        </w:numPr>
        <w:ind w:right="318"/>
        <w:jc w:val="both"/>
        <w:rPr>
          <w:rFonts w:ascii="Times New Roman" w:hAnsi="Times New Roman" w:cs="Times New Roman"/>
          <w:lang w:val="en-GB"/>
        </w:rPr>
      </w:pPr>
      <w:r>
        <w:rPr>
          <w:rFonts w:ascii="Times New Roman" w:hAnsi="Times New Roman" w:cs="Times New Roman"/>
          <w:lang w:val="en-GB"/>
        </w:rPr>
        <w:t>R</w:t>
      </w:r>
      <w:r w:rsidR="001D266A" w:rsidRPr="00D31F5E">
        <w:rPr>
          <w:rFonts w:ascii="Times New Roman" w:hAnsi="Times New Roman" w:cs="Times New Roman"/>
          <w:lang w:val="en-GB"/>
        </w:rPr>
        <w:t>egard their work in public service as that of service providers</w:t>
      </w:r>
      <w:r>
        <w:rPr>
          <w:rFonts w:ascii="Times New Roman" w:hAnsi="Times New Roman" w:cs="Times New Roman"/>
          <w:lang w:val="en-GB"/>
        </w:rPr>
        <w:t>;</w:t>
      </w:r>
    </w:p>
    <w:p w:rsidR="001D266A" w:rsidRPr="00D31F5E" w:rsidRDefault="0083279A" w:rsidP="006F3F8C">
      <w:pPr>
        <w:pStyle w:val="Default"/>
        <w:numPr>
          <w:ilvl w:val="0"/>
          <w:numId w:val="26"/>
        </w:numPr>
        <w:ind w:right="318"/>
        <w:jc w:val="both"/>
        <w:rPr>
          <w:rFonts w:ascii="Times New Roman" w:hAnsi="Times New Roman" w:cs="Times New Roman"/>
          <w:lang w:val="en-GB"/>
        </w:rPr>
      </w:pPr>
      <w:r>
        <w:rPr>
          <w:rFonts w:ascii="Times New Roman" w:hAnsi="Times New Roman" w:cs="Times New Roman"/>
          <w:lang w:val="en-GB"/>
        </w:rPr>
        <w:t>B</w:t>
      </w:r>
      <w:r w:rsidR="001D266A" w:rsidRPr="00D31F5E">
        <w:rPr>
          <w:rFonts w:ascii="Times New Roman" w:hAnsi="Times New Roman" w:cs="Times New Roman"/>
          <w:lang w:val="en-GB"/>
        </w:rPr>
        <w:t>e willing to advance personally</w:t>
      </w:r>
      <w:r>
        <w:rPr>
          <w:rFonts w:ascii="Times New Roman" w:hAnsi="Times New Roman" w:cs="Times New Roman"/>
          <w:lang w:val="en-GB"/>
        </w:rPr>
        <w:t>;</w:t>
      </w:r>
    </w:p>
    <w:p w:rsidR="001D266A" w:rsidRPr="00D31F5E" w:rsidRDefault="0083279A" w:rsidP="006F3F8C">
      <w:pPr>
        <w:pStyle w:val="Default"/>
        <w:numPr>
          <w:ilvl w:val="0"/>
          <w:numId w:val="26"/>
        </w:numPr>
        <w:ind w:right="318"/>
        <w:jc w:val="both"/>
        <w:rPr>
          <w:rFonts w:ascii="Times New Roman" w:hAnsi="Times New Roman" w:cs="Times New Roman"/>
          <w:lang w:val="en-GB"/>
        </w:rPr>
      </w:pPr>
      <w:r>
        <w:rPr>
          <w:rFonts w:ascii="Times New Roman" w:hAnsi="Times New Roman" w:cs="Times New Roman"/>
          <w:lang w:val="en-GB"/>
        </w:rPr>
        <w:t>B</w:t>
      </w:r>
      <w:r w:rsidR="001D266A" w:rsidRPr="00D31F5E">
        <w:rPr>
          <w:rFonts w:ascii="Times New Roman" w:hAnsi="Times New Roman" w:cs="Times New Roman"/>
          <w:lang w:val="en-GB"/>
        </w:rPr>
        <w:t>e reliable</w:t>
      </w:r>
      <w:r>
        <w:rPr>
          <w:rFonts w:ascii="Times New Roman" w:hAnsi="Times New Roman" w:cs="Times New Roman"/>
          <w:lang w:val="en-GB"/>
        </w:rPr>
        <w:t>;</w:t>
      </w:r>
    </w:p>
    <w:p w:rsidR="001D266A" w:rsidRPr="00D31F5E" w:rsidRDefault="0083279A" w:rsidP="006F3F8C">
      <w:pPr>
        <w:pStyle w:val="Default"/>
        <w:numPr>
          <w:ilvl w:val="0"/>
          <w:numId w:val="26"/>
        </w:numPr>
        <w:ind w:right="318"/>
        <w:jc w:val="both"/>
        <w:rPr>
          <w:rFonts w:ascii="Times New Roman" w:hAnsi="Times New Roman" w:cs="Times New Roman"/>
          <w:lang w:val="en-GB"/>
        </w:rPr>
      </w:pPr>
      <w:r>
        <w:rPr>
          <w:rFonts w:ascii="Times New Roman" w:hAnsi="Times New Roman" w:cs="Times New Roman"/>
          <w:lang w:val="en-GB"/>
        </w:rPr>
        <w:t>B</w:t>
      </w:r>
      <w:r w:rsidR="001D266A" w:rsidRPr="00D31F5E">
        <w:rPr>
          <w:rFonts w:ascii="Times New Roman" w:hAnsi="Times New Roman" w:cs="Times New Roman"/>
          <w:lang w:val="en-GB"/>
        </w:rPr>
        <w:t>e tolerant and not provocative</w:t>
      </w:r>
      <w:r>
        <w:rPr>
          <w:rFonts w:ascii="Times New Roman" w:hAnsi="Times New Roman" w:cs="Times New Roman"/>
          <w:lang w:val="en-GB"/>
        </w:rPr>
        <w:t>;</w:t>
      </w:r>
    </w:p>
    <w:p w:rsidR="001D266A" w:rsidRPr="00D31F5E" w:rsidRDefault="0083279A" w:rsidP="006F3F8C">
      <w:pPr>
        <w:pStyle w:val="CM11"/>
        <w:numPr>
          <w:ilvl w:val="0"/>
          <w:numId w:val="26"/>
        </w:numPr>
        <w:spacing w:after="0"/>
        <w:ind w:right="318"/>
        <w:jc w:val="both"/>
        <w:rPr>
          <w:rFonts w:ascii="Times New Roman" w:hAnsi="Times New Roman"/>
          <w:color w:val="000000"/>
          <w:lang w:val="en-GB"/>
        </w:rPr>
      </w:pPr>
      <w:r>
        <w:rPr>
          <w:rFonts w:ascii="Times New Roman" w:hAnsi="Times New Roman"/>
          <w:color w:val="000000"/>
          <w:lang w:val="en-GB"/>
        </w:rPr>
        <w:t>H</w:t>
      </w:r>
      <w:r w:rsidR="001D266A" w:rsidRPr="00D31F5E">
        <w:rPr>
          <w:rFonts w:ascii="Times New Roman" w:hAnsi="Times New Roman"/>
          <w:color w:val="000000"/>
          <w:lang w:val="en-GB"/>
        </w:rPr>
        <w:t>ave an overall positive attitude</w:t>
      </w:r>
      <w:r>
        <w:rPr>
          <w:rFonts w:ascii="Times New Roman" w:hAnsi="Times New Roman"/>
          <w:color w:val="000000"/>
          <w:lang w:val="en-GB"/>
        </w:rPr>
        <w:t>.</w:t>
      </w:r>
    </w:p>
    <w:p w:rsidR="00A65148" w:rsidRPr="00A65148" w:rsidRDefault="00A65148" w:rsidP="00A65148">
      <w:pPr>
        <w:rPr>
          <w:rFonts w:ascii="Times New Roman" w:hAnsi="Times New Roman"/>
          <w:color w:val="000000"/>
          <w:lang w:val="en-GB"/>
        </w:rPr>
      </w:pPr>
    </w:p>
    <w:p w:rsidR="009E6770" w:rsidRPr="00D31F5E" w:rsidRDefault="001D266A" w:rsidP="00D469AE">
      <w:pPr>
        <w:numPr>
          <w:ilvl w:val="0"/>
          <w:numId w:val="2"/>
        </w:numPr>
        <w:tabs>
          <w:tab w:val="left" w:pos="720"/>
        </w:tabs>
        <w:ind w:left="0" w:firstLine="0"/>
        <w:rPr>
          <w:rFonts w:ascii="Times New Roman" w:hAnsi="Times New Roman"/>
          <w:color w:val="000000"/>
          <w:lang w:val="en-GB"/>
        </w:rPr>
      </w:pPr>
      <w:r w:rsidRPr="00D31F5E">
        <w:rPr>
          <w:rFonts w:ascii="Times New Roman" w:hAnsi="Times New Roman"/>
          <w:lang w:val="en-GB"/>
        </w:rPr>
        <w:t>For example, it should be mentioned that the subject “law” in initial training explicitly deals with human rights, fundamental and liberty rights as well as aspects under international law and European prison rules. Human</w:t>
      </w:r>
      <w:r w:rsidR="000609D5">
        <w:rPr>
          <w:rFonts w:ascii="Times New Roman" w:hAnsi="Times New Roman"/>
          <w:lang w:val="en-GB"/>
        </w:rPr>
        <w:t xml:space="preserve"> </w:t>
      </w:r>
      <w:r w:rsidRPr="00D31F5E">
        <w:rPr>
          <w:rFonts w:ascii="Times New Roman" w:hAnsi="Times New Roman"/>
          <w:lang w:val="en-GB"/>
        </w:rPr>
        <w:t>rights issues, ethical values and attitudes are an implicit part of all subjects with their individual modules where they are calibrated as appropriate for a specific situation</w:t>
      </w:r>
      <w:r w:rsidRPr="00D31F5E">
        <w:rPr>
          <w:rFonts w:ascii="Times New Roman" w:hAnsi="Times New Roman"/>
          <w:color w:val="000000"/>
          <w:lang w:val="en-GB"/>
        </w:rPr>
        <w:t xml:space="preserve">. All of these issues </w:t>
      </w:r>
      <w:r w:rsidR="000609D5">
        <w:rPr>
          <w:rFonts w:ascii="Times New Roman" w:hAnsi="Times New Roman"/>
          <w:color w:val="000000"/>
          <w:lang w:val="en-GB"/>
        </w:rPr>
        <w:t>are not simply an integral part</w:t>
      </w:r>
      <w:r w:rsidRPr="00D31F5E">
        <w:rPr>
          <w:rFonts w:ascii="Times New Roman" w:hAnsi="Times New Roman"/>
          <w:color w:val="000000"/>
          <w:lang w:val="en-GB"/>
        </w:rPr>
        <w:t xml:space="preserve"> of the curriculum but are also a cross-cutting issue covering all sections of </w:t>
      </w:r>
      <w:r w:rsidR="000609D5">
        <w:rPr>
          <w:rFonts w:ascii="Times New Roman" w:hAnsi="Times New Roman"/>
          <w:color w:val="000000"/>
          <w:lang w:val="en-GB"/>
        </w:rPr>
        <w:t xml:space="preserve">the </w:t>
      </w:r>
      <w:r w:rsidRPr="00D31F5E">
        <w:rPr>
          <w:rFonts w:ascii="Times New Roman" w:hAnsi="Times New Roman"/>
          <w:color w:val="000000"/>
          <w:lang w:val="en-GB"/>
        </w:rPr>
        <w:t xml:space="preserve">individual programmes </w:t>
      </w:r>
      <w:r w:rsidR="000609D5">
        <w:rPr>
          <w:rFonts w:ascii="Times New Roman" w:hAnsi="Times New Roman"/>
          <w:color w:val="000000"/>
          <w:lang w:val="en-GB"/>
        </w:rPr>
        <w:t>which form the</w:t>
      </w:r>
      <w:r w:rsidRPr="00D31F5E">
        <w:rPr>
          <w:rFonts w:ascii="Times New Roman" w:hAnsi="Times New Roman"/>
          <w:color w:val="000000"/>
          <w:lang w:val="en-GB"/>
        </w:rPr>
        <w:t xml:space="preserve"> initial training.</w:t>
      </w:r>
    </w:p>
    <w:p w:rsidR="00A65148" w:rsidRDefault="00A65148" w:rsidP="00D469AE">
      <w:pPr>
        <w:tabs>
          <w:tab w:val="left" w:pos="720"/>
        </w:tabs>
        <w:rPr>
          <w:rFonts w:ascii="Times New Roman" w:hAnsi="Times New Roman"/>
          <w:color w:val="000000"/>
          <w:lang w:val="en-GB"/>
        </w:rPr>
      </w:pPr>
    </w:p>
    <w:p w:rsidR="001D266A" w:rsidRPr="00D31F5E" w:rsidRDefault="001D266A" w:rsidP="00D469AE">
      <w:pPr>
        <w:numPr>
          <w:ilvl w:val="0"/>
          <w:numId w:val="2"/>
        </w:numPr>
        <w:tabs>
          <w:tab w:val="left" w:pos="720"/>
        </w:tabs>
        <w:ind w:left="0" w:firstLine="0"/>
        <w:rPr>
          <w:rFonts w:ascii="Times New Roman" w:hAnsi="Times New Roman"/>
          <w:color w:val="000000"/>
          <w:lang w:val="en-GB"/>
        </w:rPr>
      </w:pPr>
      <w:r w:rsidRPr="00D31F5E">
        <w:rPr>
          <w:rFonts w:ascii="Times New Roman" w:hAnsi="Times New Roman"/>
          <w:color w:val="000000"/>
          <w:lang w:val="en-GB"/>
        </w:rPr>
        <w:t>In addition, an in-depth discussion with practical exercises takes place, taking into account specifically the following:</w:t>
      </w:r>
    </w:p>
    <w:p w:rsidR="00A65148" w:rsidRDefault="00A65148" w:rsidP="00A65148">
      <w:pPr>
        <w:pStyle w:val="Default"/>
        <w:ind w:left="1080" w:right="318"/>
        <w:jc w:val="both"/>
        <w:rPr>
          <w:rFonts w:ascii="Times New Roman" w:hAnsi="Times New Roman" w:cs="Times New Roman"/>
          <w:lang w:val="en-GB"/>
        </w:rPr>
      </w:pPr>
    </w:p>
    <w:p w:rsidR="001D266A" w:rsidRPr="00D31F5E" w:rsidRDefault="001D266A" w:rsidP="00D469AE">
      <w:pPr>
        <w:pStyle w:val="Default"/>
        <w:numPr>
          <w:ilvl w:val="0"/>
          <w:numId w:val="28"/>
        </w:numPr>
        <w:tabs>
          <w:tab w:val="clear" w:pos="1440"/>
        </w:tabs>
        <w:ind w:left="1260" w:right="318" w:hanging="540"/>
        <w:jc w:val="both"/>
        <w:rPr>
          <w:rFonts w:ascii="Times New Roman" w:hAnsi="Times New Roman" w:cs="Times New Roman"/>
          <w:lang w:val="en-GB"/>
        </w:rPr>
      </w:pPr>
      <w:r w:rsidRPr="00D31F5E">
        <w:rPr>
          <w:rFonts w:ascii="Times New Roman" w:hAnsi="Times New Roman" w:cs="Times New Roman"/>
          <w:lang w:val="en-GB"/>
        </w:rPr>
        <w:t>Designing solution- and development-oriented communication</w:t>
      </w:r>
      <w:r w:rsidR="000609D5">
        <w:rPr>
          <w:rFonts w:ascii="Times New Roman" w:hAnsi="Times New Roman" w:cs="Times New Roman"/>
          <w:lang w:val="en-GB"/>
        </w:rPr>
        <w:t>;</w:t>
      </w:r>
    </w:p>
    <w:p w:rsidR="001D266A" w:rsidRPr="00D31F5E" w:rsidRDefault="001D266A" w:rsidP="00D469AE">
      <w:pPr>
        <w:pStyle w:val="Default"/>
        <w:numPr>
          <w:ilvl w:val="0"/>
          <w:numId w:val="28"/>
        </w:numPr>
        <w:tabs>
          <w:tab w:val="clear" w:pos="1440"/>
        </w:tabs>
        <w:ind w:left="1260" w:right="318" w:hanging="540"/>
        <w:jc w:val="both"/>
        <w:rPr>
          <w:rFonts w:ascii="Times New Roman" w:hAnsi="Times New Roman" w:cs="Times New Roman"/>
          <w:lang w:val="en-GB"/>
        </w:rPr>
      </w:pPr>
      <w:r w:rsidRPr="00D31F5E">
        <w:rPr>
          <w:rFonts w:ascii="Times New Roman" w:hAnsi="Times New Roman" w:cs="Times New Roman"/>
          <w:lang w:val="en-GB"/>
        </w:rPr>
        <w:t>Non-violent conflict management</w:t>
      </w:r>
      <w:r w:rsidR="000609D5">
        <w:rPr>
          <w:rFonts w:ascii="Times New Roman" w:hAnsi="Times New Roman" w:cs="Times New Roman"/>
          <w:lang w:val="en-GB"/>
        </w:rPr>
        <w:t>;</w:t>
      </w:r>
    </w:p>
    <w:p w:rsidR="001D266A" w:rsidRPr="00D31F5E" w:rsidRDefault="001D266A" w:rsidP="00D469AE">
      <w:pPr>
        <w:pStyle w:val="Default"/>
        <w:numPr>
          <w:ilvl w:val="0"/>
          <w:numId w:val="28"/>
        </w:numPr>
        <w:tabs>
          <w:tab w:val="clear" w:pos="1440"/>
        </w:tabs>
        <w:ind w:left="1260" w:right="318" w:hanging="540"/>
        <w:jc w:val="both"/>
        <w:rPr>
          <w:rFonts w:ascii="Times New Roman" w:hAnsi="Times New Roman" w:cs="Times New Roman"/>
          <w:lang w:val="en-GB"/>
        </w:rPr>
      </w:pPr>
      <w:r w:rsidRPr="00D31F5E">
        <w:rPr>
          <w:rFonts w:ascii="Times New Roman" w:hAnsi="Times New Roman" w:cs="Times New Roman"/>
          <w:lang w:val="en-GB"/>
        </w:rPr>
        <w:t>Motivation and trust in work relationships</w:t>
      </w:r>
      <w:r w:rsidR="000609D5">
        <w:rPr>
          <w:rFonts w:ascii="Times New Roman" w:hAnsi="Times New Roman" w:cs="Times New Roman"/>
          <w:lang w:val="en-GB"/>
        </w:rPr>
        <w:t>;</w:t>
      </w:r>
      <w:r w:rsidRPr="00D31F5E">
        <w:rPr>
          <w:rFonts w:ascii="Times New Roman" w:hAnsi="Times New Roman" w:cs="Times New Roman"/>
          <w:lang w:val="en-GB"/>
        </w:rPr>
        <w:t xml:space="preserve"> </w:t>
      </w:r>
    </w:p>
    <w:p w:rsidR="001D266A" w:rsidRPr="00D31F5E" w:rsidRDefault="001D266A" w:rsidP="00D469AE">
      <w:pPr>
        <w:pStyle w:val="Default"/>
        <w:numPr>
          <w:ilvl w:val="0"/>
          <w:numId w:val="28"/>
        </w:numPr>
        <w:tabs>
          <w:tab w:val="clear" w:pos="1440"/>
        </w:tabs>
        <w:ind w:left="1260" w:right="318" w:hanging="540"/>
        <w:jc w:val="both"/>
        <w:rPr>
          <w:rFonts w:ascii="Times New Roman" w:hAnsi="Times New Roman" w:cs="Times New Roman"/>
          <w:lang w:val="en-GB"/>
        </w:rPr>
      </w:pPr>
      <w:r w:rsidRPr="00D31F5E">
        <w:rPr>
          <w:rFonts w:ascii="Times New Roman" w:hAnsi="Times New Roman" w:cs="Times New Roman"/>
          <w:lang w:val="en-GB"/>
        </w:rPr>
        <w:t>Tensions between the objectives and the practice of penal services</w:t>
      </w:r>
      <w:r w:rsidR="000609D5">
        <w:rPr>
          <w:rFonts w:ascii="Times New Roman" w:hAnsi="Times New Roman" w:cs="Times New Roman"/>
          <w:lang w:val="en-GB"/>
        </w:rPr>
        <w:t>;</w:t>
      </w:r>
    </w:p>
    <w:p w:rsidR="001D266A" w:rsidRPr="00D31F5E" w:rsidRDefault="001D266A" w:rsidP="00D469AE">
      <w:pPr>
        <w:pStyle w:val="Default"/>
        <w:numPr>
          <w:ilvl w:val="0"/>
          <w:numId w:val="28"/>
        </w:numPr>
        <w:tabs>
          <w:tab w:val="clear" w:pos="1440"/>
        </w:tabs>
        <w:ind w:left="1260" w:right="318" w:hanging="540"/>
        <w:jc w:val="both"/>
        <w:rPr>
          <w:rFonts w:ascii="Times New Roman" w:hAnsi="Times New Roman" w:cs="Times New Roman"/>
          <w:lang w:val="en-GB"/>
        </w:rPr>
      </w:pPr>
      <w:r w:rsidRPr="00D31F5E">
        <w:rPr>
          <w:rFonts w:ascii="Times New Roman" w:hAnsi="Times New Roman" w:cs="Times New Roman"/>
          <w:lang w:val="en-GB"/>
        </w:rPr>
        <w:t>Management styles and their effects</w:t>
      </w:r>
      <w:r w:rsidR="000609D5">
        <w:rPr>
          <w:rFonts w:ascii="Times New Roman" w:hAnsi="Times New Roman" w:cs="Times New Roman"/>
          <w:lang w:val="en-GB"/>
        </w:rPr>
        <w:t>;</w:t>
      </w:r>
      <w:r w:rsidRPr="00D31F5E">
        <w:rPr>
          <w:rFonts w:ascii="Times New Roman" w:hAnsi="Times New Roman" w:cs="Times New Roman"/>
          <w:lang w:val="en-GB"/>
        </w:rPr>
        <w:t xml:space="preserve"> </w:t>
      </w:r>
    </w:p>
    <w:p w:rsidR="001D266A" w:rsidRPr="00D31F5E" w:rsidRDefault="001D266A" w:rsidP="00D469AE">
      <w:pPr>
        <w:pStyle w:val="Default"/>
        <w:numPr>
          <w:ilvl w:val="0"/>
          <w:numId w:val="28"/>
        </w:numPr>
        <w:tabs>
          <w:tab w:val="clear" w:pos="1440"/>
        </w:tabs>
        <w:ind w:left="1260" w:right="318" w:hanging="540"/>
        <w:jc w:val="both"/>
        <w:rPr>
          <w:rFonts w:ascii="Times New Roman" w:hAnsi="Times New Roman" w:cs="Times New Roman"/>
          <w:lang w:val="en-GB"/>
        </w:rPr>
      </w:pPr>
      <w:r w:rsidRPr="00D31F5E">
        <w:rPr>
          <w:rFonts w:ascii="Times New Roman" w:hAnsi="Times New Roman" w:cs="Times New Roman"/>
          <w:lang w:val="en-GB"/>
        </w:rPr>
        <w:t>De-escalation in situations of crisis</w:t>
      </w:r>
      <w:r w:rsidR="000609D5">
        <w:rPr>
          <w:rFonts w:ascii="Times New Roman" w:hAnsi="Times New Roman" w:cs="Times New Roman"/>
          <w:lang w:val="en-GB"/>
        </w:rPr>
        <w:t>;</w:t>
      </w:r>
    </w:p>
    <w:p w:rsidR="001D266A" w:rsidRPr="00D31F5E" w:rsidRDefault="001D266A" w:rsidP="00D469AE">
      <w:pPr>
        <w:pStyle w:val="Default"/>
        <w:numPr>
          <w:ilvl w:val="0"/>
          <w:numId w:val="28"/>
        </w:numPr>
        <w:tabs>
          <w:tab w:val="clear" w:pos="1440"/>
        </w:tabs>
        <w:ind w:left="1260" w:right="318" w:hanging="540"/>
        <w:jc w:val="both"/>
        <w:rPr>
          <w:rFonts w:ascii="Times New Roman" w:hAnsi="Times New Roman" w:cs="Times New Roman"/>
          <w:lang w:val="en-GB"/>
        </w:rPr>
      </w:pPr>
      <w:r w:rsidRPr="00D31F5E">
        <w:rPr>
          <w:rFonts w:ascii="Times New Roman" w:hAnsi="Times New Roman" w:cs="Times New Roman"/>
          <w:lang w:val="en-GB"/>
        </w:rPr>
        <w:t>Interconnecting particular duties of care from the perspective of care services</w:t>
      </w:r>
      <w:r w:rsidR="000609D5">
        <w:rPr>
          <w:rFonts w:ascii="Times New Roman" w:hAnsi="Times New Roman" w:cs="Times New Roman"/>
          <w:lang w:val="en-GB"/>
        </w:rPr>
        <w:t>;</w:t>
      </w:r>
    </w:p>
    <w:p w:rsidR="001D266A" w:rsidRPr="00D31F5E" w:rsidRDefault="00A65148" w:rsidP="00D469AE">
      <w:pPr>
        <w:pStyle w:val="Default"/>
        <w:numPr>
          <w:ilvl w:val="0"/>
          <w:numId w:val="28"/>
        </w:numPr>
        <w:tabs>
          <w:tab w:val="clear" w:pos="1440"/>
        </w:tabs>
        <w:ind w:left="1260" w:right="318" w:hanging="540"/>
        <w:jc w:val="both"/>
        <w:rPr>
          <w:rFonts w:ascii="Times New Roman" w:hAnsi="Times New Roman" w:cs="Times New Roman"/>
          <w:lang w:val="en-GB"/>
        </w:rPr>
      </w:pPr>
      <w:r>
        <w:rPr>
          <w:rFonts w:ascii="Times New Roman" w:hAnsi="Times New Roman" w:cs="Times New Roman"/>
          <w:lang w:val="en-GB"/>
        </w:rPr>
        <w:br w:type="page"/>
      </w:r>
      <w:r w:rsidR="001D266A" w:rsidRPr="00D31F5E">
        <w:rPr>
          <w:rFonts w:ascii="Times New Roman" w:hAnsi="Times New Roman" w:cs="Times New Roman"/>
          <w:lang w:val="en-GB"/>
        </w:rPr>
        <w:t>Understanding of conducive behaviour relating to the organi</w:t>
      </w:r>
      <w:r w:rsidR="000609D5">
        <w:rPr>
          <w:rFonts w:ascii="Times New Roman" w:hAnsi="Times New Roman" w:cs="Times New Roman"/>
          <w:lang w:val="en-GB"/>
        </w:rPr>
        <w:t>z</w:t>
      </w:r>
      <w:r w:rsidR="001D266A" w:rsidRPr="00D31F5E">
        <w:rPr>
          <w:rFonts w:ascii="Times New Roman" w:hAnsi="Times New Roman" w:cs="Times New Roman"/>
          <w:lang w:val="en-GB"/>
        </w:rPr>
        <w:t>ational culture and its modifications</w:t>
      </w:r>
      <w:r w:rsidR="000609D5">
        <w:rPr>
          <w:rFonts w:ascii="Times New Roman" w:hAnsi="Times New Roman" w:cs="Times New Roman"/>
          <w:lang w:val="en-GB"/>
        </w:rPr>
        <w:t>;</w:t>
      </w:r>
    </w:p>
    <w:p w:rsidR="001D266A" w:rsidRPr="00D31F5E" w:rsidRDefault="001D266A" w:rsidP="00D469AE">
      <w:pPr>
        <w:pStyle w:val="Default"/>
        <w:numPr>
          <w:ilvl w:val="0"/>
          <w:numId w:val="28"/>
        </w:numPr>
        <w:tabs>
          <w:tab w:val="clear" w:pos="1440"/>
        </w:tabs>
        <w:ind w:left="1260" w:right="318" w:hanging="540"/>
        <w:jc w:val="both"/>
        <w:rPr>
          <w:rFonts w:ascii="Times New Roman" w:hAnsi="Times New Roman" w:cs="Times New Roman"/>
          <w:lang w:val="en-GB"/>
        </w:rPr>
      </w:pPr>
      <w:r w:rsidRPr="00D31F5E">
        <w:rPr>
          <w:rFonts w:ascii="Times New Roman" w:hAnsi="Times New Roman" w:cs="Times New Roman"/>
          <w:lang w:val="en-GB"/>
        </w:rPr>
        <w:t>Coping with social situations involving foreign-language inmates and inmates with a different cultural background</w:t>
      </w:r>
      <w:r w:rsidR="000609D5">
        <w:rPr>
          <w:rFonts w:ascii="Times New Roman" w:hAnsi="Times New Roman" w:cs="Times New Roman"/>
          <w:lang w:val="en-GB"/>
        </w:rPr>
        <w:t>;</w:t>
      </w:r>
    </w:p>
    <w:p w:rsidR="001D266A" w:rsidRPr="00D31F5E" w:rsidRDefault="001D266A" w:rsidP="00D469AE">
      <w:pPr>
        <w:pStyle w:val="Default"/>
        <w:numPr>
          <w:ilvl w:val="0"/>
          <w:numId w:val="28"/>
        </w:numPr>
        <w:tabs>
          <w:tab w:val="clear" w:pos="1440"/>
        </w:tabs>
        <w:ind w:left="1260" w:right="318" w:hanging="540"/>
        <w:jc w:val="both"/>
        <w:rPr>
          <w:rFonts w:ascii="Times New Roman" w:hAnsi="Times New Roman" w:cs="Times New Roman"/>
          <w:lang w:val="en-GB"/>
        </w:rPr>
      </w:pPr>
      <w:r w:rsidRPr="00D31F5E">
        <w:rPr>
          <w:rFonts w:ascii="Times New Roman" w:hAnsi="Times New Roman" w:cs="Times New Roman"/>
          <w:lang w:val="en-GB"/>
        </w:rPr>
        <w:t>Recent developments in contemporary history</w:t>
      </w:r>
      <w:r w:rsidR="000609D5">
        <w:rPr>
          <w:rFonts w:ascii="Times New Roman" w:hAnsi="Times New Roman" w:cs="Times New Roman"/>
          <w:lang w:val="en-GB"/>
        </w:rPr>
        <w:t>.</w:t>
      </w:r>
    </w:p>
    <w:p w:rsidR="001D266A" w:rsidRPr="00D31F5E" w:rsidRDefault="001D266A" w:rsidP="006F3F8C">
      <w:pPr>
        <w:pStyle w:val="Default"/>
        <w:ind w:right="318"/>
        <w:jc w:val="both"/>
        <w:rPr>
          <w:rFonts w:ascii="Times New Roman" w:hAnsi="Times New Roman" w:cs="Times New Roman"/>
          <w:lang w:val="en-GB"/>
        </w:rPr>
      </w:pPr>
    </w:p>
    <w:p w:rsidR="001D266A" w:rsidRPr="00D31F5E" w:rsidRDefault="009E6770" w:rsidP="00D469AE">
      <w:pPr>
        <w:numPr>
          <w:ilvl w:val="0"/>
          <w:numId w:val="2"/>
        </w:numPr>
        <w:tabs>
          <w:tab w:val="left" w:pos="720"/>
        </w:tabs>
        <w:ind w:left="0" w:firstLine="0"/>
        <w:rPr>
          <w:rFonts w:ascii="Times New Roman" w:hAnsi="Times New Roman"/>
          <w:color w:val="000000"/>
          <w:lang w:val="en-GB"/>
        </w:rPr>
      </w:pPr>
      <w:r w:rsidRPr="00D31F5E">
        <w:rPr>
          <w:rFonts w:ascii="Times New Roman" w:hAnsi="Times New Roman"/>
          <w:color w:val="000000"/>
          <w:lang w:val="en-GB"/>
        </w:rPr>
        <w:t>Shortly,</w:t>
      </w:r>
      <w:r w:rsidR="0045438D" w:rsidRPr="00D31F5E">
        <w:rPr>
          <w:rFonts w:ascii="Times New Roman" w:hAnsi="Times New Roman"/>
          <w:color w:val="000000"/>
          <w:lang w:val="en-GB"/>
        </w:rPr>
        <w:t xml:space="preserve"> </w:t>
      </w:r>
      <w:r w:rsidR="001D266A" w:rsidRPr="00D31F5E">
        <w:rPr>
          <w:rFonts w:ascii="Times New Roman" w:hAnsi="Times New Roman"/>
          <w:color w:val="000000"/>
          <w:lang w:val="en-GB"/>
        </w:rPr>
        <w:t xml:space="preserve">further personality development programmes such as “Intercultural communication” and “Proper </w:t>
      </w:r>
      <w:r w:rsidR="000609D5">
        <w:rPr>
          <w:rFonts w:ascii="Times New Roman" w:hAnsi="Times New Roman"/>
          <w:color w:val="000000"/>
          <w:lang w:val="en-GB"/>
        </w:rPr>
        <w:t>c</w:t>
      </w:r>
      <w:r w:rsidR="001D266A" w:rsidRPr="00D31F5E">
        <w:rPr>
          <w:rFonts w:ascii="Times New Roman" w:hAnsi="Times New Roman"/>
          <w:color w:val="000000"/>
          <w:lang w:val="en-GB"/>
        </w:rPr>
        <w:t xml:space="preserve">onduct for </w:t>
      </w:r>
      <w:r w:rsidR="000609D5">
        <w:rPr>
          <w:rFonts w:ascii="Times New Roman" w:hAnsi="Times New Roman"/>
          <w:color w:val="000000"/>
          <w:lang w:val="en-GB"/>
        </w:rPr>
        <w:t>p</w:t>
      </w:r>
      <w:r w:rsidR="001D266A" w:rsidRPr="00D31F5E">
        <w:rPr>
          <w:rFonts w:ascii="Times New Roman" w:hAnsi="Times New Roman"/>
          <w:color w:val="000000"/>
          <w:lang w:val="en-GB"/>
        </w:rPr>
        <w:t xml:space="preserve">rison </w:t>
      </w:r>
      <w:r w:rsidR="000609D5">
        <w:rPr>
          <w:rFonts w:ascii="Times New Roman" w:hAnsi="Times New Roman"/>
          <w:color w:val="000000"/>
          <w:lang w:val="en-GB"/>
        </w:rPr>
        <w:t>o</w:t>
      </w:r>
      <w:r w:rsidR="001D266A" w:rsidRPr="00D31F5E">
        <w:rPr>
          <w:rFonts w:ascii="Times New Roman" w:hAnsi="Times New Roman"/>
          <w:color w:val="000000"/>
          <w:lang w:val="en-GB"/>
        </w:rPr>
        <w:t xml:space="preserve">fficers” will be added to </w:t>
      </w:r>
      <w:r w:rsidR="000609D5">
        <w:rPr>
          <w:rFonts w:ascii="Times New Roman" w:hAnsi="Times New Roman"/>
          <w:color w:val="000000"/>
          <w:lang w:val="en-GB"/>
        </w:rPr>
        <w:t xml:space="preserve">the </w:t>
      </w:r>
      <w:r w:rsidR="001D266A" w:rsidRPr="00D31F5E">
        <w:rPr>
          <w:rFonts w:ascii="Times New Roman" w:hAnsi="Times New Roman"/>
          <w:color w:val="000000"/>
          <w:lang w:val="en-GB"/>
        </w:rPr>
        <w:t>E2b initial training, thus expanding the range of actions taken by prison officers by taking into account cultural and/or migration-based factors.</w:t>
      </w:r>
    </w:p>
    <w:p w:rsidR="00E2737F" w:rsidRDefault="00E2737F" w:rsidP="00D469AE">
      <w:pPr>
        <w:pStyle w:val="CM12"/>
        <w:tabs>
          <w:tab w:val="left" w:pos="720"/>
        </w:tabs>
        <w:spacing w:after="0"/>
        <w:ind w:right="318"/>
        <w:jc w:val="both"/>
        <w:rPr>
          <w:rFonts w:ascii="Times New Roman" w:hAnsi="Times New Roman"/>
          <w:color w:val="000000"/>
          <w:lang w:val="en-GB"/>
        </w:rPr>
      </w:pPr>
    </w:p>
    <w:p w:rsidR="001D266A" w:rsidRPr="00D31F5E" w:rsidRDefault="001D266A" w:rsidP="00D469AE">
      <w:pPr>
        <w:pStyle w:val="CM12"/>
        <w:numPr>
          <w:ilvl w:val="0"/>
          <w:numId w:val="2"/>
        </w:numPr>
        <w:tabs>
          <w:tab w:val="left" w:pos="720"/>
        </w:tabs>
        <w:spacing w:after="0"/>
        <w:ind w:left="0" w:right="318" w:firstLine="0"/>
        <w:jc w:val="both"/>
        <w:rPr>
          <w:rFonts w:ascii="Times New Roman" w:hAnsi="Times New Roman"/>
          <w:color w:val="000000"/>
          <w:lang w:val="en-GB"/>
        </w:rPr>
      </w:pPr>
      <w:r w:rsidRPr="00D31F5E">
        <w:rPr>
          <w:rFonts w:ascii="Times New Roman" w:hAnsi="Times New Roman"/>
          <w:color w:val="000000"/>
          <w:lang w:val="en-GB"/>
        </w:rPr>
        <w:t xml:space="preserve">In addition to numerous other issues, the training programme offered at the </w:t>
      </w:r>
      <w:smartTag w:uri="urn:schemas-microsoft-com:office:smarttags" w:element="place">
        <w:smartTag w:uri="urn:schemas-microsoft-com:office:smarttags" w:element="PlaceName">
          <w:r w:rsidRPr="00D31F5E">
            <w:rPr>
              <w:rFonts w:ascii="Times New Roman" w:hAnsi="Times New Roman"/>
              <w:color w:val="000000"/>
              <w:lang w:val="en-GB"/>
            </w:rPr>
            <w:t>Prison</w:t>
          </w:r>
        </w:smartTag>
        <w:r w:rsidRPr="00D31F5E">
          <w:rPr>
            <w:rFonts w:ascii="Times New Roman" w:hAnsi="Times New Roman"/>
            <w:color w:val="000000"/>
            <w:lang w:val="en-GB"/>
          </w:rPr>
          <w:t xml:space="preserve"> </w:t>
        </w:r>
        <w:smartTag w:uri="urn:schemas-microsoft-com:office:smarttags" w:element="PlaceName">
          <w:r w:rsidRPr="00D31F5E">
            <w:rPr>
              <w:rFonts w:ascii="Times New Roman" w:hAnsi="Times New Roman"/>
              <w:color w:val="000000"/>
              <w:lang w:val="en-GB"/>
            </w:rPr>
            <w:t>Staff</w:t>
          </w:r>
        </w:smartTag>
        <w:r w:rsidRPr="00D31F5E">
          <w:rPr>
            <w:rFonts w:ascii="Times New Roman" w:hAnsi="Times New Roman"/>
            <w:color w:val="000000"/>
            <w:lang w:val="en-GB"/>
          </w:rPr>
          <w:t xml:space="preserve"> </w:t>
        </w:r>
        <w:smartTag w:uri="urn:schemas-microsoft-com:office:smarttags" w:element="PlaceType">
          <w:r w:rsidRPr="00D31F5E">
            <w:rPr>
              <w:rFonts w:ascii="Times New Roman" w:hAnsi="Times New Roman"/>
              <w:color w:val="000000"/>
              <w:lang w:val="en-GB"/>
            </w:rPr>
            <w:t>Academy</w:t>
          </w:r>
        </w:smartTag>
      </w:smartTag>
      <w:r w:rsidRPr="00D31F5E">
        <w:rPr>
          <w:rFonts w:ascii="Times New Roman" w:hAnsi="Times New Roman"/>
          <w:color w:val="000000"/>
          <w:lang w:val="en-GB"/>
        </w:rPr>
        <w:t xml:space="preserve"> (Strafvollzugsakademie) has been continuously updated in the past few years to meet the following objectives:</w:t>
      </w:r>
    </w:p>
    <w:p w:rsidR="00E2737F" w:rsidRDefault="00E2737F" w:rsidP="00E2737F">
      <w:pPr>
        <w:pStyle w:val="CM12"/>
        <w:spacing w:after="0"/>
        <w:ind w:left="1080" w:right="318"/>
        <w:jc w:val="both"/>
        <w:rPr>
          <w:rFonts w:ascii="Times New Roman" w:hAnsi="Times New Roman"/>
          <w:color w:val="000000"/>
          <w:lang w:val="en-GB"/>
        </w:rPr>
      </w:pPr>
    </w:p>
    <w:p w:rsidR="001D266A" w:rsidRPr="00D31F5E" w:rsidRDefault="001D266A" w:rsidP="00D469AE">
      <w:pPr>
        <w:pStyle w:val="CM12"/>
        <w:numPr>
          <w:ilvl w:val="0"/>
          <w:numId w:val="30"/>
        </w:numPr>
        <w:tabs>
          <w:tab w:val="clear" w:pos="1440"/>
        </w:tabs>
        <w:spacing w:after="0"/>
        <w:ind w:left="1260" w:right="318" w:hanging="540"/>
        <w:jc w:val="both"/>
        <w:rPr>
          <w:rFonts w:ascii="Times New Roman" w:hAnsi="Times New Roman"/>
          <w:color w:val="000000"/>
          <w:lang w:val="en-GB"/>
        </w:rPr>
      </w:pPr>
      <w:r w:rsidRPr="00D31F5E">
        <w:rPr>
          <w:rFonts w:ascii="Times New Roman" w:hAnsi="Times New Roman"/>
          <w:color w:val="000000"/>
          <w:lang w:val="en-GB"/>
        </w:rPr>
        <w:t>Increase of technical and social skills in dealing with inmates</w:t>
      </w:r>
      <w:r w:rsidR="000609D5">
        <w:rPr>
          <w:rFonts w:ascii="Times New Roman" w:hAnsi="Times New Roman"/>
          <w:color w:val="000000"/>
          <w:lang w:val="en-GB"/>
        </w:rPr>
        <w:t>;</w:t>
      </w:r>
    </w:p>
    <w:p w:rsidR="001D266A" w:rsidRPr="00D31F5E" w:rsidRDefault="001D266A" w:rsidP="00D469AE">
      <w:pPr>
        <w:pStyle w:val="CM12"/>
        <w:numPr>
          <w:ilvl w:val="0"/>
          <w:numId w:val="30"/>
        </w:numPr>
        <w:tabs>
          <w:tab w:val="clear" w:pos="1440"/>
        </w:tabs>
        <w:spacing w:after="0"/>
        <w:ind w:left="1260" w:right="318" w:hanging="540"/>
        <w:jc w:val="both"/>
        <w:rPr>
          <w:rFonts w:ascii="Times New Roman" w:hAnsi="Times New Roman"/>
          <w:color w:val="000000"/>
          <w:lang w:val="en-GB"/>
        </w:rPr>
      </w:pPr>
      <w:r w:rsidRPr="00D31F5E">
        <w:rPr>
          <w:rFonts w:ascii="Times New Roman" w:hAnsi="Times New Roman"/>
          <w:color w:val="000000"/>
          <w:lang w:val="en-GB"/>
        </w:rPr>
        <w:t>Further development of communication skills</w:t>
      </w:r>
      <w:r w:rsidR="000609D5">
        <w:rPr>
          <w:rFonts w:ascii="Times New Roman" w:hAnsi="Times New Roman"/>
          <w:color w:val="000000"/>
          <w:lang w:val="en-GB"/>
        </w:rPr>
        <w:t>;</w:t>
      </w:r>
    </w:p>
    <w:p w:rsidR="000B54E2" w:rsidRPr="00D31F5E" w:rsidRDefault="001D266A" w:rsidP="00D469AE">
      <w:pPr>
        <w:pStyle w:val="CM12"/>
        <w:numPr>
          <w:ilvl w:val="0"/>
          <w:numId w:val="30"/>
        </w:numPr>
        <w:tabs>
          <w:tab w:val="clear" w:pos="1440"/>
        </w:tabs>
        <w:spacing w:after="0"/>
        <w:ind w:left="1260" w:right="318" w:hanging="540"/>
        <w:jc w:val="both"/>
        <w:rPr>
          <w:rFonts w:ascii="Times New Roman" w:hAnsi="Times New Roman"/>
          <w:color w:val="000000"/>
          <w:lang w:val="en-GB"/>
        </w:rPr>
      </w:pPr>
      <w:r w:rsidRPr="00D31F5E">
        <w:rPr>
          <w:rFonts w:ascii="Times New Roman" w:hAnsi="Times New Roman"/>
          <w:color w:val="000000"/>
          <w:lang w:val="en-GB"/>
        </w:rPr>
        <w:t xml:space="preserve">Acting in accordance with the rule of law as a guiding principle. </w:t>
      </w:r>
    </w:p>
    <w:p w:rsidR="00E2737F" w:rsidRDefault="00E2737F" w:rsidP="00E2737F">
      <w:pPr>
        <w:pStyle w:val="CM12"/>
        <w:spacing w:after="0"/>
        <w:ind w:right="318"/>
        <w:jc w:val="both"/>
        <w:rPr>
          <w:rFonts w:ascii="Times New Roman" w:hAnsi="Times New Roman"/>
          <w:color w:val="000000"/>
          <w:lang w:val="en-GB"/>
        </w:rPr>
      </w:pPr>
    </w:p>
    <w:p w:rsidR="001D266A" w:rsidRPr="00D31F5E" w:rsidRDefault="001D266A" w:rsidP="006F3F8C">
      <w:pPr>
        <w:pStyle w:val="CM12"/>
        <w:numPr>
          <w:ilvl w:val="1"/>
          <w:numId w:val="6"/>
        </w:numPr>
        <w:tabs>
          <w:tab w:val="clear" w:pos="2651"/>
          <w:tab w:val="num" w:pos="720"/>
        </w:tabs>
        <w:spacing w:after="0"/>
        <w:ind w:left="0" w:right="318"/>
        <w:jc w:val="both"/>
        <w:rPr>
          <w:rFonts w:ascii="Times New Roman" w:hAnsi="Times New Roman"/>
          <w:color w:val="000000"/>
          <w:lang w:val="en-GB"/>
        </w:rPr>
      </w:pPr>
      <w:r w:rsidRPr="00D31F5E">
        <w:rPr>
          <w:rFonts w:ascii="Times New Roman" w:hAnsi="Times New Roman"/>
          <w:color w:val="000000"/>
          <w:lang w:val="en-GB"/>
        </w:rPr>
        <w:t>Last year</w:t>
      </w:r>
      <w:r w:rsidR="000609D5">
        <w:rPr>
          <w:rFonts w:ascii="Times New Roman" w:hAnsi="Times New Roman"/>
          <w:color w:val="000000"/>
          <w:lang w:val="en-GB"/>
        </w:rPr>
        <w:t>:</w:t>
      </w:r>
      <w:r w:rsidRPr="00D31F5E">
        <w:rPr>
          <w:rFonts w:ascii="Times New Roman" w:hAnsi="Times New Roman"/>
          <w:color w:val="000000"/>
          <w:lang w:val="en-GB"/>
        </w:rPr>
        <w:t xml:space="preserve"> </w:t>
      </w:r>
    </w:p>
    <w:p w:rsidR="00235CF7" w:rsidRDefault="00235CF7" w:rsidP="00235CF7">
      <w:pPr>
        <w:pStyle w:val="Default"/>
        <w:ind w:left="1080" w:right="318"/>
        <w:jc w:val="both"/>
        <w:rPr>
          <w:rFonts w:ascii="Times New Roman" w:hAnsi="Times New Roman" w:cs="Times New Roman"/>
          <w:lang w:val="en-GB"/>
        </w:rPr>
      </w:pPr>
    </w:p>
    <w:p w:rsidR="001D266A" w:rsidRPr="00D31F5E" w:rsidRDefault="001D266A" w:rsidP="00D469AE">
      <w:pPr>
        <w:pStyle w:val="Default"/>
        <w:numPr>
          <w:ilvl w:val="0"/>
          <w:numId w:val="32"/>
        </w:numPr>
        <w:tabs>
          <w:tab w:val="clear" w:pos="1440"/>
        </w:tabs>
        <w:ind w:left="1260" w:right="318" w:hanging="540"/>
        <w:jc w:val="both"/>
        <w:rPr>
          <w:rFonts w:ascii="Times New Roman" w:hAnsi="Times New Roman" w:cs="Times New Roman"/>
          <w:lang w:val="en-GB"/>
        </w:rPr>
      </w:pPr>
      <w:r w:rsidRPr="00D31F5E">
        <w:rPr>
          <w:rFonts w:ascii="Times New Roman" w:hAnsi="Times New Roman" w:cs="Times New Roman"/>
          <w:lang w:val="en-GB"/>
        </w:rPr>
        <w:t>523 pe</w:t>
      </w:r>
      <w:r w:rsidR="007558E4" w:rsidRPr="00D31F5E">
        <w:rPr>
          <w:rFonts w:ascii="Times New Roman" w:hAnsi="Times New Roman" w:cs="Times New Roman"/>
          <w:lang w:val="en-GB"/>
        </w:rPr>
        <w:t>rsons</w:t>
      </w:r>
      <w:r w:rsidRPr="00D31F5E">
        <w:rPr>
          <w:rFonts w:ascii="Times New Roman" w:hAnsi="Times New Roman" w:cs="Times New Roman"/>
          <w:lang w:val="en-GB"/>
        </w:rPr>
        <w:t xml:space="preserve"> participated in 38 seminars focusing on inmates</w:t>
      </w:r>
      <w:r w:rsidR="000609D5">
        <w:rPr>
          <w:rFonts w:ascii="Times New Roman" w:hAnsi="Times New Roman" w:cs="Times New Roman"/>
          <w:lang w:val="en-GB"/>
        </w:rPr>
        <w:t>;</w:t>
      </w:r>
    </w:p>
    <w:p w:rsidR="001D266A" w:rsidRPr="00D31F5E" w:rsidRDefault="001D266A" w:rsidP="00D469AE">
      <w:pPr>
        <w:pStyle w:val="Default"/>
        <w:numPr>
          <w:ilvl w:val="0"/>
          <w:numId w:val="32"/>
        </w:numPr>
        <w:tabs>
          <w:tab w:val="clear" w:pos="1440"/>
        </w:tabs>
        <w:ind w:left="1260" w:right="318" w:hanging="540"/>
        <w:jc w:val="both"/>
        <w:rPr>
          <w:rFonts w:ascii="Times New Roman" w:hAnsi="Times New Roman" w:cs="Times New Roman"/>
          <w:lang w:val="en-GB"/>
        </w:rPr>
      </w:pPr>
      <w:r w:rsidRPr="00D31F5E">
        <w:rPr>
          <w:rFonts w:ascii="Times New Roman" w:hAnsi="Times New Roman" w:cs="Times New Roman"/>
          <w:lang w:val="en-GB"/>
        </w:rPr>
        <w:t>13 seminars focusing on communication, cooperation, and conflict management were attended by 169 p</w:t>
      </w:r>
      <w:r w:rsidR="007558E4" w:rsidRPr="00D31F5E">
        <w:rPr>
          <w:rFonts w:ascii="Times New Roman" w:hAnsi="Times New Roman" w:cs="Times New Roman"/>
          <w:lang w:val="en-GB"/>
        </w:rPr>
        <w:t>articipants</w:t>
      </w:r>
      <w:r w:rsidR="000609D5">
        <w:rPr>
          <w:rFonts w:ascii="Times New Roman" w:hAnsi="Times New Roman" w:cs="Times New Roman"/>
          <w:lang w:val="en-GB"/>
        </w:rPr>
        <w:t>;</w:t>
      </w:r>
      <w:r w:rsidRPr="00D31F5E">
        <w:rPr>
          <w:rFonts w:ascii="Times New Roman" w:hAnsi="Times New Roman" w:cs="Times New Roman"/>
          <w:lang w:val="en-GB"/>
        </w:rPr>
        <w:t xml:space="preserve"> </w:t>
      </w:r>
    </w:p>
    <w:p w:rsidR="001D266A" w:rsidRPr="00D31F5E" w:rsidRDefault="001D266A" w:rsidP="00D469AE">
      <w:pPr>
        <w:pStyle w:val="Default"/>
        <w:numPr>
          <w:ilvl w:val="0"/>
          <w:numId w:val="32"/>
        </w:numPr>
        <w:tabs>
          <w:tab w:val="clear" w:pos="1440"/>
        </w:tabs>
        <w:ind w:left="1260" w:right="318" w:hanging="540"/>
        <w:jc w:val="both"/>
        <w:rPr>
          <w:rFonts w:ascii="Times New Roman" w:hAnsi="Times New Roman" w:cs="Times New Roman"/>
          <w:sz w:val="22"/>
          <w:szCs w:val="22"/>
          <w:lang w:val="en-GB"/>
        </w:rPr>
      </w:pPr>
      <w:r w:rsidRPr="00D31F5E">
        <w:rPr>
          <w:rFonts w:ascii="Times New Roman" w:hAnsi="Times New Roman" w:cs="Times New Roman"/>
          <w:lang w:val="en-GB"/>
        </w:rPr>
        <w:t>6 seminars with 85 participants were organi</w:t>
      </w:r>
      <w:r w:rsidR="009F0A2C">
        <w:rPr>
          <w:rFonts w:ascii="Times New Roman" w:hAnsi="Times New Roman" w:cs="Times New Roman"/>
          <w:lang w:val="en-GB"/>
        </w:rPr>
        <w:t>z</w:t>
      </w:r>
      <w:r w:rsidRPr="00D31F5E">
        <w:rPr>
          <w:rFonts w:ascii="Times New Roman" w:hAnsi="Times New Roman" w:cs="Times New Roman"/>
          <w:lang w:val="en-GB"/>
        </w:rPr>
        <w:t>ed on law</w:t>
      </w:r>
      <w:r w:rsidRPr="00D31F5E">
        <w:rPr>
          <w:rFonts w:ascii="Times New Roman" w:hAnsi="Times New Roman" w:cs="Times New Roman"/>
          <w:sz w:val="22"/>
          <w:szCs w:val="22"/>
          <w:lang w:val="en-GB"/>
        </w:rPr>
        <w:t xml:space="preserve"> topics. </w:t>
      </w:r>
    </w:p>
    <w:p w:rsidR="00235CF7" w:rsidRDefault="00235CF7" w:rsidP="006F3F8C">
      <w:pPr>
        <w:pStyle w:val="CM6"/>
        <w:spacing w:line="240" w:lineRule="auto"/>
        <w:ind w:left="357" w:right="318"/>
        <w:jc w:val="center"/>
        <w:rPr>
          <w:rFonts w:ascii="Times New Roman" w:hAnsi="Times New Roman"/>
          <w:b/>
          <w:bCs/>
          <w:color w:val="000000"/>
          <w:lang w:val="en-GB"/>
        </w:rPr>
      </w:pPr>
    </w:p>
    <w:p w:rsidR="009E6770" w:rsidRPr="008C524F" w:rsidRDefault="009E6770" w:rsidP="006F3F8C">
      <w:pPr>
        <w:pStyle w:val="CM6"/>
        <w:spacing w:line="240" w:lineRule="auto"/>
        <w:ind w:left="357" w:right="318"/>
        <w:jc w:val="center"/>
        <w:rPr>
          <w:rFonts w:ascii="Times New Roman" w:hAnsi="Times New Roman"/>
          <w:b/>
          <w:bCs/>
          <w:color w:val="000000"/>
          <w:lang w:val="en-GB"/>
        </w:rPr>
      </w:pPr>
      <w:r w:rsidRPr="008C524F">
        <w:rPr>
          <w:rFonts w:ascii="Times New Roman" w:hAnsi="Times New Roman"/>
          <w:b/>
          <w:bCs/>
          <w:color w:val="000000"/>
          <w:lang w:val="en-GB"/>
        </w:rPr>
        <w:t>Article 11</w:t>
      </w:r>
    </w:p>
    <w:p w:rsidR="00235CF7" w:rsidRDefault="00235CF7" w:rsidP="00235CF7">
      <w:pPr>
        <w:pStyle w:val="CM6"/>
        <w:spacing w:line="240" w:lineRule="auto"/>
        <w:ind w:right="318"/>
        <w:jc w:val="both"/>
        <w:rPr>
          <w:rFonts w:ascii="Times New Roman" w:hAnsi="Times New Roman"/>
          <w:iCs/>
          <w:color w:val="000000"/>
          <w:lang w:val="en-GB"/>
        </w:rPr>
      </w:pPr>
    </w:p>
    <w:p w:rsidR="009E6770" w:rsidRPr="00D31F5E" w:rsidRDefault="009E6770" w:rsidP="00D469AE">
      <w:pPr>
        <w:pStyle w:val="CM6"/>
        <w:numPr>
          <w:ilvl w:val="1"/>
          <w:numId w:val="7"/>
        </w:numPr>
        <w:tabs>
          <w:tab w:val="clear" w:pos="851"/>
          <w:tab w:val="num" w:pos="720"/>
        </w:tabs>
        <w:spacing w:line="240" w:lineRule="auto"/>
        <w:ind w:right="318"/>
        <w:jc w:val="both"/>
        <w:rPr>
          <w:rFonts w:ascii="Times New Roman" w:hAnsi="Times New Roman"/>
          <w:iCs/>
          <w:color w:val="000000"/>
          <w:lang w:val="en-GB"/>
        </w:rPr>
      </w:pPr>
      <w:r w:rsidRPr="00D31F5E">
        <w:rPr>
          <w:rFonts w:ascii="Times New Roman" w:hAnsi="Times New Roman"/>
          <w:iCs/>
          <w:color w:val="000000"/>
          <w:lang w:val="en-GB"/>
        </w:rPr>
        <w:t>Since 1 January 2008</w:t>
      </w:r>
      <w:r w:rsidR="000609D5">
        <w:rPr>
          <w:rFonts w:ascii="Times New Roman" w:hAnsi="Times New Roman"/>
          <w:iCs/>
          <w:color w:val="000000"/>
          <w:lang w:val="en-GB"/>
        </w:rPr>
        <w:t>,</w:t>
      </w:r>
      <w:r w:rsidRPr="00D31F5E">
        <w:rPr>
          <w:rFonts w:ascii="Times New Roman" w:hAnsi="Times New Roman"/>
          <w:iCs/>
          <w:color w:val="000000"/>
          <w:lang w:val="en-GB"/>
        </w:rPr>
        <w:t xml:space="preserve"> a fundamental reform of criminal procedure has been introduced in </w:t>
      </w:r>
      <w:smartTag w:uri="urn:schemas-microsoft-com:office:smarttags" w:element="country-region">
        <w:smartTag w:uri="urn:schemas-microsoft-com:office:smarttags" w:element="place">
          <w:r w:rsidRPr="00D31F5E">
            <w:rPr>
              <w:rFonts w:ascii="Times New Roman" w:hAnsi="Times New Roman"/>
              <w:iCs/>
              <w:color w:val="000000"/>
              <w:lang w:val="en-GB"/>
            </w:rPr>
            <w:t>Austria</w:t>
          </w:r>
        </w:smartTag>
      </w:smartTag>
      <w:r w:rsidRPr="00D31F5E">
        <w:rPr>
          <w:rFonts w:ascii="Times New Roman" w:hAnsi="Times New Roman"/>
          <w:iCs/>
          <w:color w:val="000000"/>
          <w:lang w:val="en-GB"/>
        </w:rPr>
        <w:t xml:space="preserve">. This has already been discussed in the third periodic report submitted by </w:t>
      </w:r>
      <w:smartTag w:uri="urn:schemas-microsoft-com:office:smarttags" w:element="country-region">
        <w:smartTag w:uri="urn:schemas-microsoft-com:office:smarttags" w:element="place">
          <w:r w:rsidRPr="00D31F5E">
            <w:rPr>
              <w:rFonts w:ascii="Times New Roman" w:hAnsi="Times New Roman"/>
              <w:iCs/>
              <w:color w:val="000000"/>
              <w:lang w:val="en-GB"/>
            </w:rPr>
            <w:t>Austria</w:t>
          </w:r>
        </w:smartTag>
      </w:smartTag>
      <w:r w:rsidRPr="00D31F5E">
        <w:rPr>
          <w:rFonts w:ascii="Times New Roman" w:hAnsi="Times New Roman"/>
          <w:iCs/>
          <w:color w:val="000000"/>
          <w:lang w:val="en-GB"/>
        </w:rPr>
        <w:t>.</w:t>
      </w:r>
    </w:p>
    <w:p w:rsidR="00235CF7" w:rsidRDefault="00235CF7" w:rsidP="00D469AE">
      <w:pPr>
        <w:pStyle w:val="CM6"/>
        <w:tabs>
          <w:tab w:val="num" w:pos="720"/>
        </w:tabs>
        <w:spacing w:line="240" w:lineRule="auto"/>
        <w:ind w:right="318"/>
        <w:rPr>
          <w:rFonts w:ascii="Times New Roman" w:hAnsi="Times New Roman"/>
          <w:iCs/>
          <w:color w:val="000000"/>
          <w:lang w:val="en-GB"/>
        </w:rPr>
      </w:pPr>
    </w:p>
    <w:p w:rsidR="009E6770" w:rsidRPr="00D31F5E" w:rsidRDefault="009E6770" w:rsidP="00D469AE">
      <w:pPr>
        <w:pStyle w:val="CM6"/>
        <w:numPr>
          <w:ilvl w:val="1"/>
          <w:numId w:val="7"/>
        </w:numPr>
        <w:tabs>
          <w:tab w:val="clear" w:pos="851"/>
          <w:tab w:val="num" w:pos="720"/>
        </w:tabs>
        <w:spacing w:line="240" w:lineRule="auto"/>
        <w:ind w:right="318"/>
        <w:rPr>
          <w:rFonts w:ascii="Times New Roman" w:hAnsi="Times New Roman"/>
          <w:iCs/>
          <w:color w:val="000000"/>
          <w:lang w:val="en-GB"/>
        </w:rPr>
      </w:pPr>
      <w:r w:rsidRPr="00D31F5E">
        <w:rPr>
          <w:rFonts w:ascii="Times New Roman" w:hAnsi="Times New Roman"/>
          <w:iCs/>
          <w:color w:val="000000"/>
          <w:lang w:val="en-GB"/>
        </w:rPr>
        <w:t xml:space="preserve">The </w:t>
      </w:r>
      <w:r w:rsidRPr="00D31F5E">
        <w:rPr>
          <w:rFonts w:ascii="Times New Roman" w:hAnsi="Times New Roman"/>
          <w:iCs/>
          <w:lang w:val="en-GB"/>
        </w:rPr>
        <w:t>Criminal Procedure Reform Act</w:t>
      </w:r>
      <w:r w:rsidRPr="00D31F5E">
        <w:rPr>
          <w:rFonts w:ascii="Times New Roman" w:hAnsi="Times New Roman"/>
          <w:iCs/>
          <w:color w:val="000000"/>
          <w:lang w:val="en-GB"/>
        </w:rPr>
        <w:t xml:space="preserve"> (</w:t>
      </w:r>
      <w:r w:rsidRPr="000609D5">
        <w:rPr>
          <w:rFonts w:ascii="Times New Roman" w:hAnsi="Times New Roman"/>
          <w:i/>
          <w:color w:val="000000"/>
          <w:lang w:val="en-GB"/>
        </w:rPr>
        <w:t>Strafprozessreformgesetz</w:t>
      </w:r>
      <w:r w:rsidRPr="00D31F5E">
        <w:rPr>
          <w:rFonts w:ascii="Times New Roman" w:hAnsi="Times New Roman"/>
          <w:iCs/>
          <w:color w:val="000000"/>
          <w:lang w:val="en-GB"/>
        </w:rPr>
        <w:t xml:space="preserve">), adopted in 2004, entered into force as of 1 January 2008 together with the </w:t>
      </w:r>
      <w:r w:rsidRPr="00D31F5E">
        <w:rPr>
          <w:rFonts w:ascii="Times New Roman" w:hAnsi="Times New Roman"/>
          <w:iCs/>
          <w:lang w:val="en-GB"/>
        </w:rPr>
        <w:t>Criminal Procedure Reform Accompanying Acts</w:t>
      </w:r>
      <w:r w:rsidRPr="00D31F5E">
        <w:rPr>
          <w:rFonts w:ascii="Times New Roman" w:hAnsi="Times New Roman"/>
          <w:iCs/>
          <w:color w:val="000000"/>
          <w:lang w:val="en-GB"/>
        </w:rPr>
        <w:t xml:space="preserve"> (</w:t>
      </w:r>
      <w:r w:rsidRPr="00D418AA">
        <w:rPr>
          <w:rFonts w:ascii="Times New Roman" w:hAnsi="Times New Roman"/>
          <w:i/>
          <w:color w:val="000000"/>
          <w:lang w:val="en-GB"/>
        </w:rPr>
        <w:t>Strafprozessreformbegleitgesetze</w:t>
      </w:r>
      <w:r w:rsidRPr="00D31F5E">
        <w:rPr>
          <w:rFonts w:ascii="Times New Roman" w:hAnsi="Times New Roman"/>
          <w:iCs/>
          <w:color w:val="000000"/>
          <w:lang w:val="en-GB"/>
        </w:rPr>
        <w:t xml:space="preserve">), adopted in 2007, the latter being primarily concerned with adjustments in additional provisions of criminal law. This reform has as its main objective modern and efficient preliminary investigation proceedings, headed by the public prosecutor’s office and conducted in cooperation with the criminal investigation department. The courts are granted comprehensive protection of fundamental rights and legal control vis-à-vis the actions taken by the criminal investigation department and the public prosecutor’s office. </w:t>
      </w:r>
    </w:p>
    <w:p w:rsidR="00235CF7" w:rsidRDefault="00235CF7" w:rsidP="00D469AE">
      <w:pPr>
        <w:pStyle w:val="CM6"/>
        <w:tabs>
          <w:tab w:val="num" w:pos="720"/>
        </w:tabs>
        <w:spacing w:line="240" w:lineRule="auto"/>
        <w:ind w:right="318"/>
        <w:rPr>
          <w:rFonts w:ascii="Times New Roman" w:hAnsi="Times New Roman"/>
          <w:iCs/>
          <w:color w:val="000000"/>
          <w:lang w:val="en-GB"/>
        </w:rPr>
      </w:pPr>
    </w:p>
    <w:p w:rsidR="009E6770" w:rsidRPr="00D31F5E" w:rsidRDefault="009E6770" w:rsidP="00D469AE">
      <w:pPr>
        <w:pStyle w:val="CM6"/>
        <w:numPr>
          <w:ilvl w:val="1"/>
          <w:numId w:val="7"/>
        </w:numPr>
        <w:tabs>
          <w:tab w:val="clear" w:pos="851"/>
          <w:tab w:val="num" w:pos="720"/>
        </w:tabs>
        <w:spacing w:line="240" w:lineRule="auto"/>
        <w:ind w:right="318"/>
        <w:rPr>
          <w:rFonts w:ascii="Times New Roman" w:hAnsi="Times New Roman"/>
          <w:iCs/>
          <w:color w:val="000000"/>
          <w:lang w:val="en-GB"/>
        </w:rPr>
      </w:pPr>
      <w:r w:rsidRPr="00D31F5E">
        <w:rPr>
          <w:rFonts w:ascii="Times New Roman" w:hAnsi="Times New Roman"/>
          <w:iCs/>
          <w:color w:val="000000"/>
          <w:lang w:val="en-GB"/>
        </w:rPr>
        <w:t>A core element of the reform is the enhanced legal position of defendants and victims whose rights of defence and rights to join the proceedings have been strengthened. The defendant may now exercise his</w:t>
      </w:r>
      <w:r w:rsidR="00D418AA">
        <w:rPr>
          <w:rFonts w:ascii="Times New Roman" w:hAnsi="Times New Roman"/>
          <w:iCs/>
          <w:color w:val="000000"/>
          <w:lang w:val="en-GB"/>
        </w:rPr>
        <w:t xml:space="preserve"> or </w:t>
      </w:r>
      <w:r w:rsidRPr="00D31F5E">
        <w:rPr>
          <w:rFonts w:ascii="Times New Roman" w:hAnsi="Times New Roman"/>
          <w:iCs/>
          <w:color w:val="000000"/>
          <w:lang w:val="en-GB"/>
        </w:rPr>
        <w:t>her rights during the investigation process without the proceedings having been initiated formally. Therefore, the defendant has the right to inspect his</w:t>
      </w:r>
      <w:r w:rsidR="00306E4F">
        <w:rPr>
          <w:rFonts w:ascii="Times New Roman" w:hAnsi="Times New Roman"/>
          <w:iCs/>
          <w:color w:val="000000"/>
          <w:lang w:val="en-GB"/>
        </w:rPr>
        <w:t xml:space="preserve"> or </w:t>
      </w:r>
      <w:r w:rsidRPr="00D31F5E">
        <w:rPr>
          <w:rFonts w:ascii="Times New Roman" w:hAnsi="Times New Roman"/>
          <w:iCs/>
          <w:color w:val="000000"/>
          <w:lang w:val="en-GB"/>
        </w:rPr>
        <w:t>her files during police investigations (extension of the right to inspect files). The defendant expressly has the right not to make any statement in the matter and to contact and talk to a defence counsel prior to the interrogation. S</w:t>
      </w:r>
      <w:r w:rsidR="00306E4F">
        <w:rPr>
          <w:rFonts w:ascii="Times New Roman" w:hAnsi="Times New Roman"/>
          <w:iCs/>
          <w:color w:val="000000"/>
          <w:lang w:val="en-GB"/>
        </w:rPr>
        <w:t xml:space="preserve">he or </w:t>
      </w:r>
      <w:r w:rsidRPr="00D31F5E">
        <w:rPr>
          <w:rFonts w:ascii="Times New Roman" w:hAnsi="Times New Roman"/>
          <w:iCs/>
          <w:color w:val="000000"/>
          <w:lang w:val="en-GB"/>
        </w:rPr>
        <w:t>he also has the right to call in a person of his</w:t>
      </w:r>
      <w:r w:rsidR="00306E4F">
        <w:rPr>
          <w:rFonts w:ascii="Times New Roman" w:hAnsi="Times New Roman"/>
          <w:iCs/>
          <w:color w:val="000000"/>
          <w:lang w:val="en-GB"/>
        </w:rPr>
        <w:t xml:space="preserve"> or </w:t>
      </w:r>
      <w:r w:rsidRPr="00D31F5E">
        <w:rPr>
          <w:rFonts w:ascii="Times New Roman" w:hAnsi="Times New Roman"/>
          <w:iCs/>
          <w:color w:val="000000"/>
          <w:lang w:val="en-GB"/>
        </w:rPr>
        <w:t>her confidence for the interrogation. Defendants who do not have sufficient command of the German language have the right to the assistance of an interpreter. The defendant must be informed of all of these rights on the initiation of preliminary investigations, and in any case before his</w:t>
      </w:r>
      <w:r w:rsidR="00306E4F">
        <w:rPr>
          <w:rFonts w:ascii="Times New Roman" w:hAnsi="Times New Roman"/>
          <w:iCs/>
          <w:color w:val="000000"/>
          <w:lang w:val="en-GB"/>
        </w:rPr>
        <w:t xml:space="preserve"> or </w:t>
      </w:r>
      <w:r w:rsidRPr="00D31F5E">
        <w:rPr>
          <w:rFonts w:ascii="Times New Roman" w:hAnsi="Times New Roman"/>
          <w:iCs/>
          <w:color w:val="000000"/>
          <w:lang w:val="en-GB"/>
        </w:rPr>
        <w:t xml:space="preserve">her first interrogation. </w:t>
      </w:r>
    </w:p>
    <w:p w:rsidR="00235CF7" w:rsidRDefault="00235CF7" w:rsidP="00235CF7">
      <w:pPr>
        <w:pStyle w:val="CM6"/>
        <w:spacing w:line="240" w:lineRule="auto"/>
        <w:ind w:right="318"/>
        <w:rPr>
          <w:rFonts w:ascii="Times New Roman" w:hAnsi="Times New Roman"/>
          <w:iCs/>
          <w:color w:val="000000"/>
          <w:lang w:val="en-GB"/>
        </w:rPr>
      </w:pPr>
    </w:p>
    <w:p w:rsidR="003E0B15" w:rsidRPr="00D31F5E" w:rsidRDefault="009E6770" w:rsidP="00F957AB">
      <w:pPr>
        <w:pStyle w:val="CM6"/>
        <w:numPr>
          <w:ilvl w:val="1"/>
          <w:numId w:val="7"/>
        </w:numPr>
        <w:tabs>
          <w:tab w:val="clear" w:pos="851"/>
          <w:tab w:val="num" w:pos="720"/>
        </w:tabs>
        <w:spacing w:line="240" w:lineRule="auto"/>
        <w:ind w:right="318"/>
        <w:rPr>
          <w:rFonts w:ascii="Times New Roman" w:hAnsi="Times New Roman"/>
          <w:iCs/>
          <w:color w:val="000000"/>
          <w:lang w:val="en-GB"/>
        </w:rPr>
      </w:pPr>
      <w:r w:rsidRPr="00D31F5E">
        <w:rPr>
          <w:rFonts w:ascii="Times New Roman" w:hAnsi="Times New Roman"/>
          <w:iCs/>
          <w:color w:val="000000"/>
          <w:lang w:val="en-GB"/>
        </w:rPr>
        <w:t>The defendant’s legal protection is guaranteed by granting him</w:t>
      </w:r>
      <w:r w:rsidR="00306E4F">
        <w:rPr>
          <w:rFonts w:ascii="Times New Roman" w:hAnsi="Times New Roman"/>
          <w:iCs/>
          <w:color w:val="000000"/>
          <w:lang w:val="en-GB"/>
        </w:rPr>
        <w:t xml:space="preserve"> or </w:t>
      </w:r>
      <w:r w:rsidRPr="00D31F5E">
        <w:rPr>
          <w:rFonts w:ascii="Times New Roman" w:hAnsi="Times New Roman"/>
          <w:iCs/>
          <w:color w:val="000000"/>
          <w:lang w:val="en-GB"/>
        </w:rPr>
        <w:t xml:space="preserve">her the right to raise an objection with the court on grounds of a violation of a right or denial of procedural rights (such as the right to inspect files) by the </w:t>
      </w:r>
      <w:r w:rsidRPr="00D31F5E">
        <w:rPr>
          <w:rFonts w:ascii="Times New Roman" w:hAnsi="Times New Roman"/>
          <w:iCs/>
          <w:lang w:val="en-GB"/>
        </w:rPr>
        <w:t xml:space="preserve">criminal investigation department </w:t>
      </w:r>
      <w:r w:rsidRPr="00D31F5E">
        <w:rPr>
          <w:rFonts w:ascii="Times New Roman" w:hAnsi="Times New Roman"/>
          <w:iCs/>
          <w:color w:val="000000"/>
          <w:lang w:val="en-GB"/>
        </w:rPr>
        <w:t>or the public prosecutor’s office during preliminary investigations. The defendant may also file an appeal from the permission (granted by a court) of means of coercion with the higher court. The interrogation of the defendant is to be postponed for an adequate time in order to give him</w:t>
      </w:r>
      <w:r w:rsidR="00306E4F">
        <w:rPr>
          <w:rFonts w:ascii="Times New Roman" w:hAnsi="Times New Roman"/>
          <w:iCs/>
          <w:color w:val="000000"/>
          <w:lang w:val="en-GB"/>
        </w:rPr>
        <w:t xml:space="preserve"> or </w:t>
      </w:r>
      <w:r w:rsidRPr="00D31F5E">
        <w:rPr>
          <w:rFonts w:ascii="Times New Roman" w:hAnsi="Times New Roman"/>
          <w:iCs/>
          <w:color w:val="000000"/>
          <w:lang w:val="en-GB"/>
        </w:rPr>
        <w:t xml:space="preserve">her the opportunity to exercise these rights if necessary and possible. </w:t>
      </w:r>
    </w:p>
    <w:p w:rsidR="00235CF7" w:rsidRDefault="00235CF7" w:rsidP="00F957AB">
      <w:pPr>
        <w:pStyle w:val="CM6"/>
        <w:tabs>
          <w:tab w:val="num" w:pos="720"/>
        </w:tabs>
        <w:spacing w:line="240" w:lineRule="auto"/>
        <w:ind w:right="318"/>
        <w:rPr>
          <w:rFonts w:ascii="Times New Roman" w:hAnsi="Times New Roman"/>
          <w:iCs/>
          <w:color w:val="000000"/>
          <w:lang w:val="en-GB"/>
        </w:rPr>
      </w:pPr>
    </w:p>
    <w:p w:rsidR="009E6770" w:rsidRPr="00D31F5E" w:rsidRDefault="009E6770" w:rsidP="00F957AB">
      <w:pPr>
        <w:pStyle w:val="CM6"/>
        <w:numPr>
          <w:ilvl w:val="1"/>
          <w:numId w:val="7"/>
        </w:numPr>
        <w:tabs>
          <w:tab w:val="clear" w:pos="851"/>
          <w:tab w:val="num" w:pos="720"/>
        </w:tabs>
        <w:spacing w:line="240" w:lineRule="auto"/>
        <w:ind w:right="318"/>
        <w:rPr>
          <w:rFonts w:ascii="Times New Roman" w:hAnsi="Times New Roman"/>
          <w:iCs/>
          <w:color w:val="000000"/>
          <w:lang w:val="en-GB"/>
        </w:rPr>
      </w:pPr>
      <w:r w:rsidRPr="00D31F5E">
        <w:rPr>
          <w:rFonts w:ascii="Times New Roman" w:hAnsi="Times New Roman"/>
          <w:iCs/>
          <w:color w:val="000000"/>
          <w:lang w:val="en-GB"/>
        </w:rPr>
        <w:t>Starting with the commencement of preliminary investigations, an arrested defendant is given the right to contact a defence counsel, to give him</w:t>
      </w:r>
      <w:r w:rsidR="00306E4F">
        <w:rPr>
          <w:rFonts w:ascii="Times New Roman" w:hAnsi="Times New Roman"/>
          <w:iCs/>
          <w:color w:val="000000"/>
          <w:lang w:val="en-GB"/>
        </w:rPr>
        <w:t xml:space="preserve"> or </w:t>
      </w:r>
      <w:r w:rsidRPr="00D31F5E">
        <w:rPr>
          <w:rFonts w:ascii="Times New Roman" w:hAnsi="Times New Roman"/>
          <w:iCs/>
          <w:color w:val="000000"/>
          <w:lang w:val="en-GB"/>
        </w:rPr>
        <w:t>her a power of attorney and to speak with him</w:t>
      </w:r>
      <w:r w:rsidR="00306E4F">
        <w:rPr>
          <w:rFonts w:ascii="Times New Roman" w:hAnsi="Times New Roman"/>
          <w:iCs/>
          <w:color w:val="000000"/>
          <w:lang w:val="en-GB"/>
        </w:rPr>
        <w:t xml:space="preserve"> or </w:t>
      </w:r>
      <w:r w:rsidRPr="00D31F5E">
        <w:rPr>
          <w:rFonts w:ascii="Times New Roman" w:hAnsi="Times New Roman"/>
          <w:iCs/>
          <w:color w:val="000000"/>
          <w:lang w:val="en-GB"/>
        </w:rPr>
        <w:t>her prior to his</w:t>
      </w:r>
      <w:r w:rsidR="00306E4F">
        <w:rPr>
          <w:rFonts w:ascii="Times New Roman" w:hAnsi="Times New Roman"/>
          <w:iCs/>
          <w:color w:val="000000"/>
          <w:lang w:val="en-GB"/>
        </w:rPr>
        <w:t xml:space="preserve"> or </w:t>
      </w:r>
      <w:r w:rsidRPr="00D31F5E">
        <w:rPr>
          <w:rFonts w:ascii="Times New Roman" w:hAnsi="Times New Roman"/>
          <w:iCs/>
          <w:color w:val="000000"/>
          <w:lang w:val="en-GB"/>
        </w:rPr>
        <w:t>her interrogation. Prior to the defendant’s confinement to a prison (not longer than 48 hours after his</w:t>
      </w:r>
      <w:r w:rsidR="00306E4F">
        <w:rPr>
          <w:rFonts w:ascii="Times New Roman" w:hAnsi="Times New Roman"/>
          <w:iCs/>
          <w:color w:val="000000"/>
          <w:lang w:val="en-GB"/>
        </w:rPr>
        <w:t xml:space="preserve"> or </w:t>
      </w:r>
      <w:r w:rsidRPr="00D31F5E">
        <w:rPr>
          <w:rFonts w:ascii="Times New Roman" w:hAnsi="Times New Roman"/>
          <w:iCs/>
          <w:color w:val="000000"/>
          <w:lang w:val="en-GB"/>
        </w:rPr>
        <w:t>her arrest) his</w:t>
      </w:r>
      <w:r w:rsidR="00306E4F">
        <w:rPr>
          <w:rFonts w:ascii="Times New Roman" w:hAnsi="Times New Roman"/>
          <w:iCs/>
          <w:color w:val="000000"/>
          <w:lang w:val="en-GB"/>
        </w:rPr>
        <w:t xml:space="preserve"> or </w:t>
      </w:r>
      <w:r w:rsidRPr="00D31F5E">
        <w:rPr>
          <w:rFonts w:ascii="Times New Roman" w:hAnsi="Times New Roman"/>
          <w:iCs/>
          <w:color w:val="000000"/>
          <w:lang w:val="en-GB"/>
        </w:rPr>
        <w:t>her contact with his</w:t>
      </w:r>
      <w:r w:rsidR="00306E4F">
        <w:rPr>
          <w:rFonts w:ascii="Times New Roman" w:hAnsi="Times New Roman"/>
          <w:iCs/>
          <w:color w:val="000000"/>
          <w:lang w:val="en-GB"/>
        </w:rPr>
        <w:t xml:space="preserve"> or </w:t>
      </w:r>
      <w:r w:rsidRPr="00D31F5E">
        <w:rPr>
          <w:rFonts w:ascii="Times New Roman" w:hAnsi="Times New Roman"/>
          <w:iCs/>
          <w:color w:val="000000"/>
          <w:lang w:val="en-GB"/>
        </w:rPr>
        <w:t xml:space="preserve">her defence counsel may be put under surveillance and be restricted to the granting of a power of attorney and a short and general legal consultation, provided that this seems necessary, in order to prevent interference in ongoing investigations or corruption of evidence. </w:t>
      </w:r>
    </w:p>
    <w:p w:rsidR="00E110F4" w:rsidRDefault="00E110F4" w:rsidP="00F957AB">
      <w:pPr>
        <w:pStyle w:val="CM14"/>
        <w:tabs>
          <w:tab w:val="num" w:pos="720"/>
        </w:tabs>
        <w:spacing w:after="0"/>
        <w:ind w:right="318"/>
        <w:rPr>
          <w:rFonts w:ascii="Times New Roman" w:hAnsi="Times New Roman"/>
          <w:iCs/>
          <w:lang w:val="en-GB"/>
        </w:rPr>
      </w:pPr>
    </w:p>
    <w:p w:rsidR="003E0B15" w:rsidRPr="00D31F5E" w:rsidRDefault="009E6770" w:rsidP="00F957AB">
      <w:pPr>
        <w:pStyle w:val="CM14"/>
        <w:numPr>
          <w:ilvl w:val="1"/>
          <w:numId w:val="7"/>
        </w:numPr>
        <w:tabs>
          <w:tab w:val="clear" w:pos="851"/>
          <w:tab w:val="num" w:pos="720"/>
        </w:tabs>
        <w:spacing w:after="0"/>
        <w:ind w:right="318"/>
        <w:rPr>
          <w:rFonts w:ascii="Times New Roman" w:hAnsi="Times New Roman"/>
          <w:iCs/>
          <w:lang w:val="en-GB"/>
        </w:rPr>
      </w:pPr>
      <w:r w:rsidRPr="00D31F5E">
        <w:rPr>
          <w:rFonts w:ascii="Times New Roman" w:hAnsi="Times New Roman"/>
          <w:iCs/>
          <w:lang w:val="en-GB"/>
        </w:rPr>
        <w:t>The defendant is, as a rule, entitled to consult with his</w:t>
      </w:r>
      <w:r w:rsidR="00306E4F">
        <w:rPr>
          <w:rFonts w:ascii="Times New Roman" w:hAnsi="Times New Roman"/>
          <w:iCs/>
          <w:lang w:val="en-GB"/>
        </w:rPr>
        <w:t xml:space="preserve"> or </w:t>
      </w:r>
      <w:r w:rsidRPr="00D31F5E">
        <w:rPr>
          <w:rFonts w:ascii="Times New Roman" w:hAnsi="Times New Roman"/>
          <w:iCs/>
          <w:lang w:val="en-GB"/>
        </w:rPr>
        <w:t xml:space="preserve">her counsel out of </w:t>
      </w:r>
      <w:r w:rsidR="00306E4F">
        <w:rPr>
          <w:rFonts w:ascii="Times New Roman" w:hAnsi="Times New Roman"/>
          <w:iCs/>
          <w:lang w:val="en-GB"/>
        </w:rPr>
        <w:t>earshot</w:t>
      </w:r>
      <w:r w:rsidRPr="00D31F5E">
        <w:rPr>
          <w:rFonts w:ascii="Times New Roman" w:hAnsi="Times New Roman"/>
          <w:iCs/>
          <w:lang w:val="en-GB"/>
        </w:rPr>
        <w:t xml:space="preserve"> of third persons. The public prosecutor’s office may impose surveillance measures if it is deemed that there is a risk of collusion by the defendant and if, due to aggravating circumstances, it is believed that the defendant’s conversation with his</w:t>
      </w:r>
      <w:r w:rsidR="00306E4F">
        <w:rPr>
          <w:rFonts w:ascii="Times New Roman" w:hAnsi="Times New Roman"/>
          <w:iCs/>
          <w:lang w:val="en-GB"/>
        </w:rPr>
        <w:t xml:space="preserve"> or </w:t>
      </w:r>
      <w:r w:rsidRPr="00D31F5E">
        <w:rPr>
          <w:rFonts w:ascii="Times New Roman" w:hAnsi="Times New Roman"/>
          <w:iCs/>
          <w:lang w:val="en-GB"/>
        </w:rPr>
        <w:t>her counsel may result in the corruption of evidence. Prior to the defendant’s confinement to a prison, these measures may be ordered by the criminal investigation department</w:t>
      </w:r>
      <w:r w:rsidR="003E0B15" w:rsidRPr="00D31F5E">
        <w:rPr>
          <w:rFonts w:ascii="Times New Roman" w:hAnsi="Times New Roman"/>
          <w:iCs/>
          <w:lang w:val="en-GB"/>
        </w:rPr>
        <w:t>. Such</w:t>
      </w:r>
      <w:r w:rsidRPr="00D31F5E">
        <w:rPr>
          <w:rFonts w:ascii="Times New Roman" w:hAnsi="Times New Roman"/>
          <w:iCs/>
          <w:lang w:val="en-GB"/>
        </w:rPr>
        <w:t xml:space="preserve"> surveillance may not last longer than two months after the defendant’s arrest or, if charges were brought earlier, up to such time. The defendant and his</w:t>
      </w:r>
      <w:r w:rsidR="00306E4F">
        <w:rPr>
          <w:rFonts w:ascii="Times New Roman" w:hAnsi="Times New Roman"/>
          <w:iCs/>
          <w:lang w:val="en-GB"/>
        </w:rPr>
        <w:t xml:space="preserve"> or </w:t>
      </w:r>
      <w:r w:rsidRPr="00D31F5E">
        <w:rPr>
          <w:rFonts w:ascii="Times New Roman" w:hAnsi="Times New Roman"/>
          <w:iCs/>
          <w:lang w:val="en-GB"/>
        </w:rPr>
        <w:t>her defence counsel must be informed of the surveillance. Important reasons for restricting the defendant’s contact to his</w:t>
      </w:r>
      <w:r w:rsidR="00306E4F">
        <w:rPr>
          <w:rFonts w:ascii="Times New Roman" w:hAnsi="Times New Roman"/>
          <w:iCs/>
          <w:lang w:val="en-GB"/>
        </w:rPr>
        <w:t xml:space="preserve"> or </w:t>
      </w:r>
      <w:r w:rsidRPr="00D31F5E">
        <w:rPr>
          <w:rFonts w:ascii="Times New Roman" w:hAnsi="Times New Roman"/>
          <w:iCs/>
          <w:lang w:val="en-GB"/>
        </w:rPr>
        <w:t xml:space="preserve">her counsel, </w:t>
      </w:r>
      <w:r w:rsidR="00306E4F">
        <w:rPr>
          <w:rFonts w:ascii="Times New Roman" w:hAnsi="Times New Roman"/>
          <w:iCs/>
          <w:lang w:val="en-GB"/>
        </w:rPr>
        <w:t xml:space="preserve">exist, </w:t>
      </w:r>
      <w:r w:rsidRPr="00D31F5E">
        <w:rPr>
          <w:rFonts w:ascii="Times New Roman" w:hAnsi="Times New Roman"/>
          <w:iCs/>
          <w:lang w:val="en-GB"/>
        </w:rPr>
        <w:t>for example, if the defendant is suspected of being a member of a criminal organi</w:t>
      </w:r>
      <w:r w:rsidR="00306E4F">
        <w:rPr>
          <w:rFonts w:ascii="Times New Roman" w:hAnsi="Times New Roman"/>
          <w:iCs/>
          <w:lang w:val="en-GB"/>
        </w:rPr>
        <w:t>z</w:t>
      </w:r>
      <w:r w:rsidRPr="00D31F5E">
        <w:rPr>
          <w:rFonts w:ascii="Times New Roman" w:hAnsi="Times New Roman"/>
          <w:iCs/>
          <w:lang w:val="en-GB"/>
        </w:rPr>
        <w:t xml:space="preserve">ation the other members of which have not yet been interrogated. This flexible arrangement takes into account special consideration being given to each individual case, as called for by the European Court of Human Rights. </w:t>
      </w:r>
    </w:p>
    <w:p w:rsidR="00E110F4" w:rsidRDefault="00E110F4" w:rsidP="00F957AB">
      <w:pPr>
        <w:pStyle w:val="CM14"/>
        <w:tabs>
          <w:tab w:val="num" w:pos="720"/>
        </w:tabs>
        <w:spacing w:after="0"/>
        <w:ind w:right="318"/>
        <w:rPr>
          <w:rFonts w:ascii="Times New Roman" w:hAnsi="Times New Roman"/>
          <w:iCs/>
          <w:lang w:val="en-GB"/>
        </w:rPr>
      </w:pPr>
    </w:p>
    <w:p w:rsidR="003E0B15" w:rsidRPr="00D31F5E" w:rsidRDefault="009E6770" w:rsidP="00F957AB">
      <w:pPr>
        <w:pStyle w:val="CM14"/>
        <w:numPr>
          <w:ilvl w:val="1"/>
          <w:numId w:val="7"/>
        </w:numPr>
        <w:tabs>
          <w:tab w:val="clear" w:pos="851"/>
          <w:tab w:val="num" w:pos="720"/>
        </w:tabs>
        <w:spacing w:after="0"/>
        <w:ind w:right="318"/>
        <w:rPr>
          <w:rFonts w:ascii="Times New Roman" w:hAnsi="Times New Roman"/>
          <w:iCs/>
          <w:lang w:val="en-GB"/>
        </w:rPr>
      </w:pPr>
      <w:r w:rsidRPr="00D31F5E">
        <w:rPr>
          <w:rFonts w:ascii="Times New Roman" w:hAnsi="Times New Roman"/>
          <w:iCs/>
          <w:lang w:val="en-GB"/>
        </w:rPr>
        <w:t>During his</w:t>
      </w:r>
      <w:r w:rsidR="009C2989">
        <w:rPr>
          <w:rFonts w:ascii="Times New Roman" w:hAnsi="Times New Roman"/>
          <w:iCs/>
          <w:lang w:val="en-GB"/>
        </w:rPr>
        <w:t xml:space="preserve"> or </w:t>
      </w:r>
      <w:r w:rsidRPr="00D31F5E">
        <w:rPr>
          <w:rFonts w:ascii="Times New Roman" w:hAnsi="Times New Roman"/>
          <w:iCs/>
          <w:lang w:val="en-GB"/>
        </w:rPr>
        <w:t>her interrogation, the defendant has the right to call in a defence counsel, who may not participate in the interrogation itself in any manner but</w:t>
      </w:r>
      <w:r w:rsidR="009C2989">
        <w:rPr>
          <w:rFonts w:ascii="Times New Roman" w:hAnsi="Times New Roman"/>
          <w:iCs/>
          <w:lang w:val="en-GB"/>
        </w:rPr>
        <w:t>,</w:t>
      </w:r>
      <w:r w:rsidRPr="00D31F5E">
        <w:rPr>
          <w:rFonts w:ascii="Times New Roman" w:hAnsi="Times New Roman"/>
          <w:iCs/>
          <w:lang w:val="en-GB"/>
        </w:rPr>
        <w:t xml:space="preserve"> after the end of the interrogation</w:t>
      </w:r>
      <w:r w:rsidR="009C2989">
        <w:rPr>
          <w:rFonts w:ascii="Times New Roman" w:hAnsi="Times New Roman"/>
          <w:iCs/>
          <w:lang w:val="en-GB"/>
        </w:rPr>
        <w:t>,</w:t>
      </w:r>
      <w:r w:rsidRPr="00D31F5E">
        <w:rPr>
          <w:rFonts w:ascii="Times New Roman" w:hAnsi="Times New Roman"/>
          <w:iCs/>
          <w:lang w:val="en-GB"/>
        </w:rPr>
        <w:t xml:space="preserve"> has the right to ask the defendant supplementary questions. During the interrogation</w:t>
      </w:r>
      <w:r w:rsidR="009C2989">
        <w:rPr>
          <w:rFonts w:ascii="Times New Roman" w:hAnsi="Times New Roman"/>
          <w:iCs/>
          <w:lang w:val="en-GB"/>
        </w:rPr>
        <w:t>,</w:t>
      </w:r>
      <w:r w:rsidRPr="00D31F5E">
        <w:rPr>
          <w:rFonts w:ascii="Times New Roman" w:hAnsi="Times New Roman"/>
          <w:iCs/>
          <w:lang w:val="en-GB"/>
        </w:rPr>
        <w:t xml:space="preserve"> the defendant may not consult with his</w:t>
      </w:r>
      <w:r w:rsidR="009C2989">
        <w:rPr>
          <w:rFonts w:ascii="Times New Roman" w:hAnsi="Times New Roman"/>
          <w:iCs/>
          <w:lang w:val="en-GB"/>
        </w:rPr>
        <w:t xml:space="preserve"> or </w:t>
      </w:r>
      <w:r w:rsidRPr="00D31F5E">
        <w:rPr>
          <w:rFonts w:ascii="Times New Roman" w:hAnsi="Times New Roman"/>
          <w:iCs/>
          <w:lang w:val="en-GB"/>
        </w:rPr>
        <w:t>her counsel on how to answer individual questions. If necessary</w:t>
      </w:r>
      <w:r w:rsidR="009C2989">
        <w:rPr>
          <w:rFonts w:ascii="Times New Roman" w:hAnsi="Times New Roman"/>
          <w:iCs/>
          <w:lang w:val="en-GB"/>
        </w:rPr>
        <w:t>,</w:t>
      </w:r>
      <w:r w:rsidRPr="00D31F5E">
        <w:rPr>
          <w:rFonts w:ascii="Times New Roman" w:hAnsi="Times New Roman"/>
          <w:iCs/>
          <w:lang w:val="en-GB"/>
        </w:rPr>
        <w:t xml:space="preserve"> the defendant may be refused permission to call in his</w:t>
      </w:r>
      <w:r w:rsidR="009C2989">
        <w:rPr>
          <w:rFonts w:ascii="Times New Roman" w:hAnsi="Times New Roman"/>
          <w:iCs/>
          <w:lang w:val="en-GB"/>
        </w:rPr>
        <w:t xml:space="preserve"> or </w:t>
      </w:r>
      <w:r w:rsidRPr="00D31F5E">
        <w:rPr>
          <w:rFonts w:ascii="Times New Roman" w:hAnsi="Times New Roman"/>
          <w:iCs/>
          <w:lang w:val="en-GB"/>
        </w:rPr>
        <w:t>her counsel in order to prevent interference in ongoing investigations or corruption of evidence. In such a case</w:t>
      </w:r>
      <w:r w:rsidR="009C2989">
        <w:rPr>
          <w:rFonts w:ascii="Times New Roman" w:hAnsi="Times New Roman"/>
          <w:iCs/>
          <w:lang w:val="en-GB"/>
        </w:rPr>
        <w:t>,</w:t>
      </w:r>
      <w:r w:rsidRPr="00D31F5E">
        <w:rPr>
          <w:rFonts w:ascii="Times New Roman" w:hAnsi="Times New Roman"/>
          <w:iCs/>
          <w:lang w:val="en-GB"/>
        </w:rPr>
        <w:t xml:space="preserve"> an audio or visual recording of the interrogation must be made if possible (sect</w:t>
      </w:r>
      <w:r w:rsidR="009C2989">
        <w:rPr>
          <w:rFonts w:ascii="Times New Roman" w:hAnsi="Times New Roman"/>
          <w:iCs/>
          <w:lang w:val="en-GB"/>
        </w:rPr>
        <w:t>.</w:t>
      </w:r>
      <w:r w:rsidRPr="00D31F5E">
        <w:rPr>
          <w:rFonts w:ascii="Times New Roman" w:hAnsi="Times New Roman"/>
          <w:iCs/>
          <w:lang w:val="en-GB"/>
        </w:rPr>
        <w:t> 164</w:t>
      </w:r>
      <w:r w:rsidR="009C2989">
        <w:rPr>
          <w:rFonts w:ascii="Times New Roman" w:hAnsi="Times New Roman"/>
          <w:iCs/>
          <w:lang w:val="en-GB"/>
        </w:rPr>
        <w:t>,</w:t>
      </w:r>
      <w:r w:rsidRPr="00D31F5E">
        <w:rPr>
          <w:rFonts w:ascii="Times New Roman" w:hAnsi="Times New Roman"/>
          <w:iCs/>
          <w:lang w:val="en-GB"/>
        </w:rPr>
        <w:t xml:space="preserve"> para</w:t>
      </w:r>
      <w:r w:rsidR="009C2989">
        <w:rPr>
          <w:rFonts w:ascii="Times New Roman" w:hAnsi="Times New Roman"/>
          <w:iCs/>
          <w:lang w:val="en-GB"/>
        </w:rPr>
        <w:t>.</w:t>
      </w:r>
      <w:r w:rsidRPr="00D31F5E">
        <w:rPr>
          <w:rFonts w:ascii="Times New Roman" w:hAnsi="Times New Roman"/>
          <w:iCs/>
          <w:lang w:val="en-GB"/>
        </w:rPr>
        <w:t> 2</w:t>
      </w:r>
      <w:r w:rsidR="009C2989">
        <w:rPr>
          <w:rFonts w:ascii="Times New Roman" w:hAnsi="Times New Roman"/>
          <w:iCs/>
          <w:lang w:val="en-GB"/>
        </w:rPr>
        <w:t>,</w:t>
      </w:r>
      <w:r w:rsidRPr="00D31F5E">
        <w:rPr>
          <w:rFonts w:ascii="Times New Roman" w:hAnsi="Times New Roman"/>
          <w:iCs/>
          <w:lang w:val="en-GB"/>
        </w:rPr>
        <w:t xml:space="preserve"> of the Code of Criminal Procedure ). This may only be used in special cases. In the cases mentioned above, any such instructions/orders given may be </w:t>
      </w:r>
      <w:r w:rsidRPr="00D31F5E">
        <w:rPr>
          <w:rFonts w:ascii="Times New Roman" w:hAnsi="Times New Roman"/>
          <w:bCs/>
          <w:iCs/>
          <w:lang w:val="en-GB"/>
        </w:rPr>
        <w:t>appealed against to the competent court.</w:t>
      </w:r>
      <w:r w:rsidRPr="00D31F5E">
        <w:rPr>
          <w:rFonts w:ascii="Times New Roman" w:hAnsi="Times New Roman"/>
          <w:iCs/>
          <w:lang w:val="en-GB"/>
        </w:rPr>
        <w:t xml:space="preserve"> A direct court order would not be feasible due to the procedure, but the legal protection mentioned ensures that each denial of a defendant’s contact with his</w:t>
      </w:r>
      <w:r w:rsidR="009C2989">
        <w:rPr>
          <w:rFonts w:ascii="Times New Roman" w:hAnsi="Times New Roman"/>
          <w:iCs/>
          <w:lang w:val="en-GB"/>
        </w:rPr>
        <w:t xml:space="preserve"> or</w:t>
      </w:r>
      <w:r w:rsidR="00185114">
        <w:rPr>
          <w:rFonts w:ascii="Times New Roman" w:hAnsi="Times New Roman"/>
          <w:iCs/>
          <w:lang w:val="en-GB"/>
        </w:rPr>
        <w:t xml:space="preserve"> </w:t>
      </w:r>
      <w:r w:rsidRPr="00D31F5E">
        <w:rPr>
          <w:rFonts w:ascii="Times New Roman" w:hAnsi="Times New Roman"/>
          <w:iCs/>
          <w:lang w:val="en-GB"/>
        </w:rPr>
        <w:t xml:space="preserve">her counsel may </w:t>
      </w:r>
      <w:r w:rsidR="009C2989">
        <w:rPr>
          <w:rFonts w:ascii="Times New Roman" w:hAnsi="Times New Roman"/>
          <w:iCs/>
          <w:lang w:val="en-GB"/>
        </w:rPr>
        <w:t xml:space="preserve">already </w:t>
      </w:r>
      <w:r w:rsidRPr="00D31F5E">
        <w:rPr>
          <w:rFonts w:ascii="Times New Roman" w:hAnsi="Times New Roman"/>
          <w:iCs/>
          <w:lang w:val="en-GB"/>
        </w:rPr>
        <w:t>be appealed against to a court of law</w:t>
      </w:r>
      <w:r w:rsidR="009C2989">
        <w:rPr>
          <w:rFonts w:ascii="Times New Roman" w:hAnsi="Times New Roman"/>
          <w:iCs/>
          <w:lang w:val="en-GB"/>
        </w:rPr>
        <w:t xml:space="preserve"> </w:t>
      </w:r>
      <w:r w:rsidRPr="00D31F5E">
        <w:rPr>
          <w:rFonts w:ascii="Times New Roman" w:hAnsi="Times New Roman"/>
          <w:iCs/>
          <w:lang w:val="en-GB"/>
        </w:rPr>
        <w:t xml:space="preserve">in preliminary proceedings. </w:t>
      </w:r>
    </w:p>
    <w:p w:rsidR="00E110F4" w:rsidRDefault="00E110F4" w:rsidP="00E110F4">
      <w:pPr>
        <w:pStyle w:val="CM14"/>
        <w:spacing w:after="0"/>
        <w:ind w:right="318"/>
        <w:rPr>
          <w:rFonts w:ascii="Times New Roman" w:hAnsi="Times New Roman"/>
          <w:iCs/>
          <w:lang w:val="en-GB"/>
        </w:rPr>
      </w:pPr>
    </w:p>
    <w:p w:rsidR="003E0B15" w:rsidRPr="00D31F5E" w:rsidRDefault="009E6770" w:rsidP="00F957AB">
      <w:pPr>
        <w:pStyle w:val="CM14"/>
        <w:numPr>
          <w:ilvl w:val="1"/>
          <w:numId w:val="7"/>
        </w:numPr>
        <w:tabs>
          <w:tab w:val="clear" w:pos="851"/>
          <w:tab w:val="num" w:pos="720"/>
        </w:tabs>
        <w:spacing w:after="0"/>
        <w:ind w:right="318"/>
        <w:rPr>
          <w:rFonts w:ascii="Times New Roman" w:hAnsi="Times New Roman"/>
          <w:iCs/>
          <w:lang w:val="en-GB"/>
        </w:rPr>
      </w:pPr>
      <w:smartTag w:uri="urn:schemas-microsoft-com:office:smarttags" w:element="country-region">
        <w:smartTag w:uri="urn:schemas-microsoft-com:office:smarttags" w:element="place">
          <w:r w:rsidRPr="00D31F5E">
            <w:rPr>
              <w:rFonts w:ascii="Times New Roman" w:hAnsi="Times New Roman"/>
              <w:iCs/>
              <w:lang w:val="en-GB"/>
            </w:rPr>
            <w:t>Austria</w:t>
          </w:r>
        </w:smartTag>
      </w:smartTag>
      <w:r w:rsidRPr="00D31F5E">
        <w:rPr>
          <w:rFonts w:ascii="Times New Roman" w:hAnsi="Times New Roman"/>
          <w:iCs/>
          <w:lang w:val="en-GB"/>
        </w:rPr>
        <w:t xml:space="preserve"> is also committed to ensuring that all defendants</w:t>
      </w:r>
      <w:r w:rsidR="00597051">
        <w:rPr>
          <w:rFonts w:ascii="Times New Roman" w:hAnsi="Times New Roman"/>
          <w:iCs/>
          <w:lang w:val="en-GB"/>
        </w:rPr>
        <w:t>,</w:t>
      </w:r>
      <w:r w:rsidR="0049605F">
        <w:rPr>
          <w:rFonts w:ascii="Times New Roman" w:hAnsi="Times New Roman"/>
          <w:iCs/>
          <w:lang w:val="en-GB"/>
        </w:rPr>
        <w:t xml:space="preserve"> </w:t>
      </w:r>
      <w:r w:rsidRPr="00D31F5E">
        <w:rPr>
          <w:rFonts w:ascii="Times New Roman" w:hAnsi="Times New Roman"/>
          <w:iCs/>
          <w:lang w:val="en-GB"/>
        </w:rPr>
        <w:t>regardless of their financial means</w:t>
      </w:r>
      <w:r w:rsidR="00597051">
        <w:rPr>
          <w:rFonts w:ascii="Times New Roman" w:hAnsi="Times New Roman"/>
          <w:iCs/>
          <w:lang w:val="en-GB"/>
        </w:rPr>
        <w:t xml:space="preserve">, </w:t>
      </w:r>
      <w:r w:rsidRPr="00D31F5E">
        <w:rPr>
          <w:rFonts w:ascii="Times New Roman" w:hAnsi="Times New Roman"/>
          <w:iCs/>
          <w:lang w:val="en-GB"/>
        </w:rPr>
        <w:t>are able to enjoy legal representation by a defence counsel. For this reason</w:t>
      </w:r>
      <w:r w:rsidR="00597051">
        <w:rPr>
          <w:rFonts w:ascii="Times New Roman" w:hAnsi="Times New Roman"/>
          <w:iCs/>
          <w:lang w:val="en-GB"/>
        </w:rPr>
        <w:t>,</w:t>
      </w:r>
      <w:r w:rsidRPr="00D31F5E">
        <w:rPr>
          <w:rFonts w:ascii="Times New Roman" w:hAnsi="Times New Roman"/>
          <w:iCs/>
          <w:lang w:val="en-GB"/>
        </w:rPr>
        <w:t xml:space="preserve"> section 61</w:t>
      </w:r>
      <w:r w:rsidR="00597051">
        <w:rPr>
          <w:rFonts w:ascii="Times New Roman" w:hAnsi="Times New Roman"/>
          <w:iCs/>
          <w:lang w:val="en-GB"/>
        </w:rPr>
        <w:t>,</w:t>
      </w:r>
      <w:r w:rsidRPr="00D31F5E">
        <w:rPr>
          <w:rFonts w:ascii="Times New Roman" w:hAnsi="Times New Roman"/>
          <w:iCs/>
          <w:lang w:val="en-GB"/>
        </w:rPr>
        <w:t xml:space="preserve"> paragraph 2</w:t>
      </w:r>
      <w:r w:rsidR="00597051">
        <w:rPr>
          <w:rFonts w:ascii="Times New Roman" w:hAnsi="Times New Roman"/>
          <w:iCs/>
          <w:lang w:val="en-GB"/>
        </w:rPr>
        <w:t>,</w:t>
      </w:r>
      <w:r w:rsidRPr="00D31F5E">
        <w:rPr>
          <w:rFonts w:ascii="Times New Roman" w:hAnsi="Times New Roman"/>
          <w:iCs/>
          <w:lang w:val="en-GB"/>
        </w:rPr>
        <w:t xml:space="preserve"> of the Code of Criminal Procedure – like the relevant earlier provisions – provides that </w:t>
      </w:r>
      <w:r w:rsidRPr="00D31F5E">
        <w:rPr>
          <w:rFonts w:ascii="Times New Roman" w:hAnsi="Times New Roman"/>
          <w:bCs/>
          <w:iCs/>
          <w:lang w:val="en-GB"/>
        </w:rPr>
        <w:t xml:space="preserve">a legal aid lawyer will be provided, at </w:t>
      </w:r>
      <w:r w:rsidR="00597051">
        <w:rPr>
          <w:rFonts w:ascii="Times New Roman" w:hAnsi="Times New Roman"/>
          <w:bCs/>
          <w:iCs/>
          <w:lang w:val="en-GB"/>
        </w:rPr>
        <w:t>S</w:t>
      </w:r>
      <w:r w:rsidRPr="00D31F5E">
        <w:rPr>
          <w:rFonts w:ascii="Times New Roman" w:hAnsi="Times New Roman"/>
          <w:bCs/>
          <w:iCs/>
          <w:lang w:val="en-GB"/>
        </w:rPr>
        <w:t>tate cost,</w:t>
      </w:r>
      <w:r w:rsidRPr="00D31F5E">
        <w:rPr>
          <w:rFonts w:ascii="Times New Roman" w:hAnsi="Times New Roman"/>
          <w:iCs/>
          <w:lang w:val="en-GB"/>
        </w:rPr>
        <w:t xml:space="preserve"> on certain conditions for defendants who are unable to afford legal representation</w:t>
      </w:r>
      <w:r w:rsidR="00597051">
        <w:rPr>
          <w:rFonts w:ascii="Times New Roman" w:hAnsi="Times New Roman"/>
          <w:iCs/>
          <w:lang w:val="en-GB"/>
        </w:rPr>
        <w:t>,</w:t>
      </w:r>
      <w:r w:rsidRPr="00D31F5E">
        <w:rPr>
          <w:rFonts w:ascii="Times New Roman" w:hAnsi="Times New Roman"/>
          <w:iCs/>
          <w:lang w:val="en-GB"/>
        </w:rPr>
        <w:t xml:space="preserve"> but this becomes mandatory if the defendant is on remand. It is up to the court to decide whether an appointment of a legal aid lawyer is appropriate, but the competent bar association selects the actual attorney. For the short time immediately following a defendant’s arrest</w:t>
      </w:r>
      <w:r w:rsidR="00597051">
        <w:rPr>
          <w:rFonts w:ascii="Times New Roman" w:hAnsi="Times New Roman"/>
          <w:iCs/>
          <w:lang w:val="en-GB"/>
        </w:rPr>
        <w:t>,</w:t>
      </w:r>
      <w:r w:rsidRPr="00D31F5E">
        <w:rPr>
          <w:rFonts w:ascii="Times New Roman" w:hAnsi="Times New Roman"/>
          <w:iCs/>
          <w:lang w:val="en-GB"/>
        </w:rPr>
        <w:t xml:space="preserve"> a new service is designed to make sure that the defendant obtains access to a professional defence counsel regardless of whether s</w:t>
      </w:r>
      <w:r w:rsidR="00597051">
        <w:rPr>
          <w:rFonts w:ascii="Times New Roman" w:hAnsi="Times New Roman"/>
          <w:iCs/>
          <w:lang w:val="en-GB"/>
        </w:rPr>
        <w:t xml:space="preserve">he or </w:t>
      </w:r>
      <w:r w:rsidRPr="00D31F5E">
        <w:rPr>
          <w:rFonts w:ascii="Times New Roman" w:hAnsi="Times New Roman"/>
          <w:iCs/>
          <w:lang w:val="en-GB"/>
        </w:rPr>
        <w:t xml:space="preserve">he already has and/or knows a counsel or has the necessary financial means to afford legal representation. </w:t>
      </w:r>
    </w:p>
    <w:p w:rsidR="00E110F4" w:rsidRPr="00E110F4" w:rsidRDefault="00E110F4" w:rsidP="00F957AB">
      <w:pPr>
        <w:pStyle w:val="CM14"/>
        <w:tabs>
          <w:tab w:val="num" w:pos="720"/>
        </w:tabs>
        <w:spacing w:after="0"/>
        <w:ind w:right="318"/>
        <w:rPr>
          <w:rFonts w:ascii="Times New Roman" w:hAnsi="Times New Roman"/>
          <w:iCs/>
          <w:color w:val="000000"/>
          <w:sz w:val="22"/>
          <w:szCs w:val="22"/>
          <w:lang w:val="en-GB"/>
        </w:rPr>
      </w:pPr>
    </w:p>
    <w:p w:rsidR="009E6770" w:rsidRPr="00D31F5E" w:rsidRDefault="009E6770" w:rsidP="00F957AB">
      <w:pPr>
        <w:pStyle w:val="CM14"/>
        <w:numPr>
          <w:ilvl w:val="1"/>
          <w:numId w:val="7"/>
        </w:numPr>
        <w:tabs>
          <w:tab w:val="clear" w:pos="851"/>
          <w:tab w:val="num" w:pos="720"/>
        </w:tabs>
        <w:spacing w:after="0"/>
        <w:ind w:right="318"/>
        <w:rPr>
          <w:rFonts w:ascii="Times New Roman" w:hAnsi="Times New Roman"/>
          <w:iCs/>
          <w:color w:val="000000"/>
          <w:sz w:val="22"/>
          <w:szCs w:val="22"/>
          <w:lang w:val="en-GB"/>
        </w:rPr>
      </w:pPr>
      <w:r w:rsidRPr="00D31F5E">
        <w:rPr>
          <w:rFonts w:ascii="Times New Roman" w:hAnsi="Times New Roman"/>
          <w:iCs/>
          <w:lang w:val="en-GB"/>
        </w:rPr>
        <w:t xml:space="preserve">The Federal Ministry of Justice has already entered into negotiations with the Austrian Bar Association (Österreichischer Rechtsanwaltskammertag) as of 2007 concerning the establishment of a </w:t>
      </w:r>
      <w:r w:rsidRPr="00D31F5E">
        <w:rPr>
          <w:rFonts w:ascii="Times New Roman" w:hAnsi="Times New Roman"/>
          <w:bCs/>
          <w:iCs/>
          <w:lang w:val="en-GB"/>
        </w:rPr>
        <w:t>standby legal counselling service (</w:t>
      </w:r>
      <w:r w:rsidR="003E0B15" w:rsidRPr="00D31F5E">
        <w:rPr>
          <w:rFonts w:ascii="Times New Roman" w:hAnsi="Times New Roman"/>
          <w:bCs/>
          <w:iCs/>
          <w:lang w:val="en-GB"/>
        </w:rPr>
        <w:t>rechtsanwaltlicher</w:t>
      </w:r>
      <w:r w:rsidRPr="00D31F5E">
        <w:rPr>
          <w:rFonts w:ascii="Times New Roman" w:hAnsi="Times New Roman"/>
          <w:bCs/>
          <w:iCs/>
          <w:lang w:val="en-GB"/>
        </w:rPr>
        <w:t xml:space="preserve"> Journaldienst)</w:t>
      </w:r>
      <w:r w:rsidRPr="00D31F5E">
        <w:rPr>
          <w:rFonts w:ascii="Times New Roman" w:hAnsi="Times New Roman"/>
          <w:iCs/>
          <w:lang w:val="en-GB"/>
        </w:rPr>
        <w:t>. This service is to ensure that a defendant is provided with a competent defence counsel, from the time of his</w:t>
      </w:r>
      <w:r w:rsidR="00597051">
        <w:rPr>
          <w:rFonts w:ascii="Times New Roman" w:hAnsi="Times New Roman"/>
          <w:iCs/>
          <w:lang w:val="en-GB"/>
        </w:rPr>
        <w:t xml:space="preserve"> or </w:t>
      </w:r>
      <w:r w:rsidRPr="00D31F5E">
        <w:rPr>
          <w:rFonts w:ascii="Times New Roman" w:hAnsi="Times New Roman"/>
          <w:iCs/>
          <w:lang w:val="en-GB"/>
        </w:rPr>
        <w:t>her arrest until his</w:t>
      </w:r>
      <w:r w:rsidR="00597051">
        <w:rPr>
          <w:rFonts w:ascii="Times New Roman" w:hAnsi="Times New Roman"/>
          <w:iCs/>
          <w:lang w:val="en-GB"/>
        </w:rPr>
        <w:t xml:space="preserve"> or </w:t>
      </w:r>
      <w:r w:rsidRPr="00D31F5E">
        <w:rPr>
          <w:rFonts w:ascii="Times New Roman" w:hAnsi="Times New Roman"/>
          <w:iCs/>
          <w:lang w:val="en-GB"/>
        </w:rPr>
        <w:t>her confinement to prison and/or until his</w:t>
      </w:r>
      <w:r w:rsidR="00597051">
        <w:rPr>
          <w:rFonts w:ascii="Times New Roman" w:hAnsi="Times New Roman"/>
          <w:iCs/>
          <w:lang w:val="en-GB"/>
        </w:rPr>
        <w:t xml:space="preserve"> or </w:t>
      </w:r>
      <w:r w:rsidRPr="00D31F5E">
        <w:rPr>
          <w:rFonts w:ascii="Times New Roman" w:hAnsi="Times New Roman"/>
          <w:iCs/>
          <w:lang w:val="en-GB"/>
        </w:rPr>
        <w:t>her release, for consultation over the telephone and, if required, for legal assistance on the spot. The Federal Ministry of Justice agreed to test this service starting on 1 July 2008 for several months, at the end of which a decision on the continuation of the project is to be made. The costs of the services provided by such a defence counsel basically have to be borne by the defendant (100 euros</w:t>
      </w:r>
      <w:r w:rsidR="00597051">
        <w:rPr>
          <w:rFonts w:ascii="Times New Roman" w:hAnsi="Times New Roman"/>
          <w:iCs/>
          <w:lang w:val="en-GB"/>
        </w:rPr>
        <w:t xml:space="preserve"> per </w:t>
      </w:r>
      <w:r w:rsidRPr="00D31F5E">
        <w:rPr>
          <w:rFonts w:ascii="Times New Roman" w:hAnsi="Times New Roman"/>
          <w:iCs/>
          <w:lang w:val="en-GB"/>
        </w:rPr>
        <w:t>hour). If the defendant is granted legal aid in retrospect, s</w:t>
      </w:r>
      <w:r w:rsidR="00597051">
        <w:rPr>
          <w:rFonts w:ascii="Times New Roman" w:hAnsi="Times New Roman"/>
          <w:iCs/>
          <w:lang w:val="en-GB"/>
        </w:rPr>
        <w:t xml:space="preserve">he or </w:t>
      </w:r>
      <w:r w:rsidRPr="00D31F5E">
        <w:rPr>
          <w:rFonts w:ascii="Times New Roman" w:hAnsi="Times New Roman"/>
          <w:iCs/>
          <w:lang w:val="en-GB"/>
        </w:rPr>
        <w:t xml:space="preserve">he does not have to reimburse the costs. The first trial period came to an end on </w:t>
      </w:r>
      <w:r w:rsidRPr="00D31F5E">
        <w:rPr>
          <w:rFonts w:ascii="Times New Roman" w:hAnsi="Times New Roman"/>
          <w:iCs/>
          <w:color w:val="000000"/>
          <w:lang w:val="en-GB"/>
        </w:rPr>
        <w:t>31 October 2008. The initial feedback has</w:t>
      </w:r>
      <w:r w:rsidR="00597051">
        <w:rPr>
          <w:rFonts w:ascii="Times New Roman" w:hAnsi="Times New Roman"/>
          <w:iCs/>
          <w:color w:val="000000"/>
          <w:lang w:val="en-GB"/>
        </w:rPr>
        <w:t>, overall,</w:t>
      </w:r>
      <w:r w:rsidRPr="00D31F5E">
        <w:rPr>
          <w:rFonts w:ascii="Times New Roman" w:hAnsi="Times New Roman"/>
          <w:iCs/>
          <w:color w:val="000000"/>
          <w:lang w:val="en-GB"/>
        </w:rPr>
        <w:t xml:space="preserve"> been rather positive. However, it is surprising that only a few defendants have actually made use of this service. At the end of October 2008</w:t>
      </w:r>
      <w:r w:rsidR="00597051">
        <w:rPr>
          <w:rFonts w:ascii="Times New Roman" w:hAnsi="Times New Roman"/>
          <w:iCs/>
          <w:color w:val="000000"/>
          <w:lang w:val="en-GB"/>
        </w:rPr>
        <w:t>,</w:t>
      </w:r>
      <w:r w:rsidRPr="00D31F5E">
        <w:rPr>
          <w:rFonts w:ascii="Times New Roman" w:hAnsi="Times New Roman"/>
          <w:iCs/>
          <w:color w:val="000000"/>
          <w:lang w:val="en-GB"/>
        </w:rPr>
        <w:t xml:space="preserve"> it was agreed with the </w:t>
      </w:r>
      <w:r w:rsidRPr="00D31F5E">
        <w:rPr>
          <w:rFonts w:ascii="Times New Roman" w:hAnsi="Times New Roman"/>
          <w:iCs/>
          <w:lang w:val="en-GB"/>
        </w:rPr>
        <w:t xml:space="preserve">Austrian Bar Association to continue operating the standby legal counselling service up to </w:t>
      </w:r>
      <w:r w:rsidRPr="00D31F5E">
        <w:rPr>
          <w:rFonts w:ascii="Times New Roman" w:hAnsi="Times New Roman"/>
          <w:iCs/>
          <w:color w:val="000000"/>
          <w:lang w:val="en-GB"/>
        </w:rPr>
        <w:t>31 January 2009</w:t>
      </w:r>
      <w:r w:rsidRPr="00D31F5E">
        <w:rPr>
          <w:rFonts w:ascii="Times New Roman" w:hAnsi="Times New Roman"/>
          <w:iCs/>
          <w:color w:val="000000"/>
          <w:sz w:val="22"/>
          <w:szCs w:val="22"/>
          <w:lang w:val="en-GB"/>
        </w:rPr>
        <w:t>.</w:t>
      </w:r>
    </w:p>
    <w:p w:rsidR="00B76354" w:rsidRPr="00B76354" w:rsidRDefault="00B76354" w:rsidP="00F957AB">
      <w:pPr>
        <w:pStyle w:val="CM12"/>
        <w:tabs>
          <w:tab w:val="num" w:pos="720"/>
        </w:tabs>
        <w:spacing w:after="0"/>
        <w:ind w:right="318"/>
        <w:rPr>
          <w:rFonts w:ascii="Times New Roman" w:hAnsi="Times New Roman"/>
          <w:iCs/>
          <w:color w:val="000000"/>
          <w:lang w:val="en-GB"/>
        </w:rPr>
      </w:pPr>
    </w:p>
    <w:p w:rsidR="009E6770" w:rsidRPr="00D31F5E" w:rsidRDefault="009E6770" w:rsidP="00F957AB">
      <w:pPr>
        <w:pStyle w:val="CM12"/>
        <w:numPr>
          <w:ilvl w:val="1"/>
          <w:numId w:val="7"/>
        </w:numPr>
        <w:tabs>
          <w:tab w:val="clear" w:pos="851"/>
          <w:tab w:val="num" w:pos="720"/>
        </w:tabs>
        <w:spacing w:after="0"/>
        <w:ind w:right="318"/>
        <w:rPr>
          <w:rFonts w:ascii="Times New Roman" w:hAnsi="Times New Roman"/>
          <w:iCs/>
          <w:color w:val="000000"/>
          <w:lang w:val="en-GB"/>
        </w:rPr>
      </w:pPr>
      <w:r w:rsidRPr="00D31F5E">
        <w:rPr>
          <w:rFonts w:ascii="Times New Roman" w:hAnsi="Times New Roman"/>
          <w:bCs/>
          <w:iCs/>
          <w:lang w:val="en-GB"/>
        </w:rPr>
        <w:t xml:space="preserve">Under the Fundamental Rights Complaint Act </w:t>
      </w:r>
      <w:r w:rsidRPr="00D31F5E">
        <w:rPr>
          <w:rFonts w:ascii="Times New Roman" w:hAnsi="Times New Roman"/>
          <w:bCs/>
          <w:iCs/>
          <w:color w:val="000000"/>
          <w:lang w:val="en-GB"/>
        </w:rPr>
        <w:t>(</w:t>
      </w:r>
      <w:r w:rsidRPr="00597051">
        <w:rPr>
          <w:rFonts w:ascii="Times New Roman" w:hAnsi="Times New Roman"/>
          <w:bCs/>
          <w:i/>
          <w:color w:val="000000"/>
          <w:lang w:val="en-GB"/>
        </w:rPr>
        <w:t>Grundrechtsbeschwerdegesetz</w:t>
      </w:r>
      <w:r w:rsidRPr="00D31F5E">
        <w:rPr>
          <w:rFonts w:ascii="Times New Roman" w:hAnsi="Times New Roman"/>
          <w:bCs/>
          <w:iCs/>
          <w:color w:val="000000"/>
          <w:lang w:val="en-GB"/>
        </w:rPr>
        <w:t>)</w:t>
      </w:r>
      <w:r w:rsidRPr="00D31F5E">
        <w:rPr>
          <w:rFonts w:ascii="Times New Roman" w:hAnsi="Times New Roman"/>
          <w:iCs/>
          <w:color w:val="000000"/>
          <w:lang w:val="en-GB"/>
        </w:rPr>
        <w:t xml:space="preserve"> defendants may file a fundamental</w:t>
      </w:r>
      <w:r w:rsidR="00597051">
        <w:rPr>
          <w:rFonts w:ascii="Times New Roman" w:hAnsi="Times New Roman"/>
          <w:iCs/>
          <w:color w:val="000000"/>
          <w:lang w:val="en-GB"/>
        </w:rPr>
        <w:t xml:space="preserve"> </w:t>
      </w:r>
      <w:r w:rsidRPr="00D31F5E">
        <w:rPr>
          <w:rFonts w:ascii="Times New Roman" w:hAnsi="Times New Roman"/>
          <w:iCs/>
          <w:color w:val="000000"/>
          <w:lang w:val="en-GB"/>
        </w:rPr>
        <w:t xml:space="preserve">rights appeal with the Supreme Court on the grounds of a violation of their fundamental right to personal liberty by a decision of a criminal court or other order after having exhausted all stages of appeal. The imposition and enforcement of a prison sentence and preventive measures for reasons of a punishable offence are exempted therefrom. In the course of passing </w:t>
      </w:r>
      <w:r w:rsidRPr="00D31F5E">
        <w:rPr>
          <w:rFonts w:ascii="Times New Roman" w:hAnsi="Times New Roman"/>
          <w:iCs/>
          <w:lang w:val="en-GB"/>
        </w:rPr>
        <w:t xml:space="preserve">accompanying </w:t>
      </w:r>
      <w:r w:rsidR="00597051">
        <w:rPr>
          <w:rFonts w:ascii="Times New Roman" w:hAnsi="Times New Roman"/>
          <w:iCs/>
          <w:lang w:val="en-GB"/>
        </w:rPr>
        <w:t>A</w:t>
      </w:r>
      <w:r w:rsidRPr="00D31F5E">
        <w:rPr>
          <w:rFonts w:ascii="Times New Roman" w:hAnsi="Times New Roman"/>
          <w:iCs/>
          <w:lang w:val="en-GB"/>
        </w:rPr>
        <w:t>cts to the Criminal Procedure Reform Act</w:t>
      </w:r>
      <w:r w:rsidR="00597051">
        <w:rPr>
          <w:rFonts w:ascii="Times New Roman" w:hAnsi="Times New Roman"/>
          <w:iCs/>
          <w:lang w:val="en-GB"/>
        </w:rPr>
        <w:t>,</w:t>
      </w:r>
      <w:r w:rsidRPr="00D31F5E">
        <w:rPr>
          <w:rFonts w:ascii="Times New Roman" w:hAnsi="Times New Roman"/>
          <w:iCs/>
          <w:lang w:val="en-GB"/>
        </w:rPr>
        <w:t xml:space="preserve"> </w:t>
      </w:r>
      <w:r w:rsidRPr="00D31F5E">
        <w:rPr>
          <w:rFonts w:ascii="Times New Roman" w:hAnsi="Times New Roman"/>
          <w:iCs/>
          <w:color w:val="000000"/>
          <w:lang w:val="en-GB"/>
        </w:rPr>
        <w:t xml:space="preserve">consideration was given in 2007 </w:t>
      </w:r>
      <w:r w:rsidR="00597051">
        <w:rPr>
          <w:rFonts w:ascii="Times New Roman" w:hAnsi="Times New Roman"/>
          <w:iCs/>
          <w:color w:val="000000"/>
          <w:lang w:val="en-GB"/>
        </w:rPr>
        <w:t xml:space="preserve">on </w:t>
      </w:r>
      <w:r w:rsidRPr="00D31F5E">
        <w:rPr>
          <w:rFonts w:ascii="Times New Roman" w:hAnsi="Times New Roman"/>
          <w:iCs/>
          <w:color w:val="000000"/>
          <w:lang w:val="en-GB"/>
        </w:rPr>
        <w:t xml:space="preserve">whether or not to expand the scope of the application of this law, which is currently limited to the fundamental right to personal liberty and appealing </w:t>
      </w:r>
      <w:r w:rsidR="00597051">
        <w:rPr>
          <w:rFonts w:ascii="Times New Roman" w:hAnsi="Times New Roman"/>
          <w:iCs/>
          <w:color w:val="000000"/>
          <w:lang w:val="en-GB"/>
        </w:rPr>
        <w:t>against</w:t>
      </w:r>
      <w:r w:rsidR="009726E7">
        <w:rPr>
          <w:rFonts w:ascii="Times New Roman" w:hAnsi="Times New Roman"/>
          <w:iCs/>
          <w:color w:val="000000"/>
          <w:lang w:val="en-GB"/>
        </w:rPr>
        <w:t xml:space="preserve"> </w:t>
      </w:r>
      <w:r w:rsidRPr="00D31F5E">
        <w:rPr>
          <w:rFonts w:ascii="Times New Roman" w:hAnsi="Times New Roman"/>
          <w:iCs/>
          <w:color w:val="000000"/>
          <w:lang w:val="en-GB"/>
        </w:rPr>
        <w:t>decisions preceding the court decision. These efforts were directed at expanding the role of the Supreme Court as the preserver of fundamental rights in the administration of justice (at first only in criminal law) by assigning it the decision on the violation of all fundamental rights under Austrian constitutional law and</w:t>
      </w:r>
      <w:r w:rsidR="00597051">
        <w:rPr>
          <w:rFonts w:ascii="Times New Roman" w:hAnsi="Times New Roman"/>
          <w:iCs/>
          <w:color w:val="000000"/>
          <w:lang w:val="en-GB"/>
        </w:rPr>
        <w:t>,</w:t>
      </w:r>
      <w:r w:rsidRPr="00D31F5E">
        <w:rPr>
          <w:rFonts w:ascii="Times New Roman" w:hAnsi="Times New Roman"/>
          <w:iCs/>
          <w:color w:val="000000"/>
          <w:lang w:val="en-GB"/>
        </w:rPr>
        <w:t xml:space="preserve"> as proposed by some</w:t>
      </w:r>
      <w:r w:rsidR="00597051">
        <w:rPr>
          <w:rFonts w:ascii="Times New Roman" w:hAnsi="Times New Roman"/>
          <w:iCs/>
          <w:color w:val="000000"/>
          <w:lang w:val="en-GB"/>
        </w:rPr>
        <w:t>,</w:t>
      </w:r>
      <w:r w:rsidRPr="00D31F5E">
        <w:rPr>
          <w:rFonts w:ascii="Times New Roman" w:hAnsi="Times New Roman"/>
          <w:iCs/>
          <w:color w:val="000000"/>
          <w:lang w:val="en-GB"/>
        </w:rPr>
        <w:t xml:space="preserve"> also with regard to judgments. Ultimately</w:t>
      </w:r>
      <w:r w:rsidR="00597051">
        <w:rPr>
          <w:rFonts w:ascii="Times New Roman" w:hAnsi="Times New Roman"/>
          <w:iCs/>
          <w:color w:val="000000"/>
          <w:lang w:val="en-GB"/>
        </w:rPr>
        <w:t>,</w:t>
      </w:r>
      <w:r w:rsidRPr="00D31F5E">
        <w:rPr>
          <w:rFonts w:ascii="Times New Roman" w:hAnsi="Times New Roman"/>
          <w:iCs/>
          <w:color w:val="000000"/>
          <w:lang w:val="en-GB"/>
        </w:rPr>
        <w:t xml:space="preserve"> no political consensus was achieved during the legislative procedure regarding the </w:t>
      </w:r>
      <w:r w:rsidRPr="00D31F5E">
        <w:rPr>
          <w:rFonts w:ascii="Times New Roman" w:hAnsi="Times New Roman"/>
          <w:iCs/>
          <w:lang w:val="en-GB"/>
        </w:rPr>
        <w:t>Criminal Procedure Reform Accompanying Acts</w:t>
      </w:r>
      <w:r w:rsidRPr="00D31F5E">
        <w:rPr>
          <w:rFonts w:ascii="Times New Roman" w:hAnsi="Times New Roman"/>
          <w:iCs/>
          <w:color w:val="000000"/>
          <w:lang w:val="en-GB"/>
        </w:rPr>
        <w:t xml:space="preserve"> which was debated and passed under extreme </w:t>
      </w:r>
      <w:r w:rsidR="00597051">
        <w:rPr>
          <w:rFonts w:ascii="Times New Roman" w:hAnsi="Times New Roman"/>
          <w:iCs/>
          <w:color w:val="000000"/>
          <w:lang w:val="en-GB"/>
        </w:rPr>
        <w:t xml:space="preserve">pressure of </w:t>
      </w:r>
      <w:r w:rsidRPr="00D31F5E">
        <w:rPr>
          <w:rFonts w:ascii="Times New Roman" w:hAnsi="Times New Roman"/>
          <w:iCs/>
          <w:color w:val="000000"/>
          <w:lang w:val="en-GB"/>
        </w:rPr>
        <w:t xml:space="preserve">time. However, </w:t>
      </w:r>
      <w:r w:rsidR="00597051">
        <w:rPr>
          <w:rFonts w:ascii="Times New Roman" w:hAnsi="Times New Roman"/>
          <w:iCs/>
          <w:color w:val="000000"/>
          <w:lang w:val="en-GB"/>
        </w:rPr>
        <w:t>efforts are still</w:t>
      </w:r>
      <w:r w:rsidRPr="00D31F5E">
        <w:rPr>
          <w:rFonts w:ascii="Times New Roman" w:hAnsi="Times New Roman"/>
          <w:iCs/>
          <w:color w:val="000000"/>
          <w:lang w:val="en-GB"/>
        </w:rPr>
        <w:t xml:space="preserve"> being made towards strengthening the legal institution of a fundamental</w:t>
      </w:r>
      <w:r w:rsidR="00597051">
        <w:rPr>
          <w:rFonts w:ascii="Times New Roman" w:hAnsi="Times New Roman"/>
          <w:iCs/>
          <w:color w:val="000000"/>
          <w:lang w:val="en-GB"/>
        </w:rPr>
        <w:t xml:space="preserve"> </w:t>
      </w:r>
      <w:r w:rsidRPr="00D31F5E">
        <w:rPr>
          <w:rFonts w:ascii="Times New Roman" w:hAnsi="Times New Roman"/>
          <w:iCs/>
          <w:color w:val="000000"/>
          <w:lang w:val="en-GB"/>
        </w:rPr>
        <w:t xml:space="preserve">rights appeal, possibly after a further development of considerations. In its decisions, the Supreme Court has expanded the institution of retrial to all violations under the </w:t>
      </w:r>
      <w:r w:rsidRPr="00D31F5E">
        <w:rPr>
          <w:rFonts w:ascii="Times New Roman" w:eastAsia="Arial Unicode MS" w:hAnsi="Times New Roman"/>
          <w:iCs/>
          <w:lang w:val="en-GB"/>
        </w:rPr>
        <w:t xml:space="preserve">European Convention </w:t>
      </w:r>
      <w:r w:rsidR="00FB218F">
        <w:rPr>
          <w:rFonts w:ascii="Times New Roman" w:eastAsia="Arial Unicode MS" w:hAnsi="Times New Roman"/>
          <w:iCs/>
          <w:lang w:val="en-GB"/>
        </w:rPr>
        <w:t>on Human Rights</w:t>
      </w:r>
      <w:r w:rsidRPr="00D31F5E">
        <w:rPr>
          <w:rFonts w:ascii="Times New Roman" w:eastAsia="Arial Unicode MS" w:hAnsi="Times New Roman"/>
          <w:iCs/>
          <w:lang w:val="en-GB"/>
        </w:rPr>
        <w:t xml:space="preserve">, without a formal conviction of </w:t>
      </w:r>
      <w:smartTag w:uri="urn:schemas-microsoft-com:office:smarttags" w:element="place">
        <w:smartTag w:uri="urn:schemas-microsoft-com:office:smarttags" w:element="country-region">
          <w:r w:rsidRPr="00D31F5E">
            <w:rPr>
              <w:rFonts w:ascii="Times New Roman" w:eastAsia="Arial Unicode MS" w:hAnsi="Times New Roman"/>
              <w:iCs/>
              <w:lang w:val="en-GB"/>
            </w:rPr>
            <w:t>Austria</w:t>
          </w:r>
        </w:smartTag>
      </w:smartTag>
      <w:r w:rsidRPr="00D31F5E">
        <w:rPr>
          <w:rFonts w:ascii="Times New Roman" w:eastAsia="Arial Unicode MS" w:hAnsi="Times New Roman"/>
          <w:iCs/>
          <w:lang w:val="en-GB"/>
        </w:rPr>
        <w:t xml:space="preserve"> by the </w:t>
      </w:r>
      <w:r w:rsidRPr="00D31F5E">
        <w:rPr>
          <w:rFonts w:ascii="Times New Roman" w:hAnsi="Times New Roman"/>
          <w:iCs/>
          <w:color w:val="000000"/>
          <w:lang w:val="en-GB"/>
        </w:rPr>
        <w:t>European Court of Human Rights being required. Thus</w:t>
      </w:r>
      <w:r w:rsidR="00597051">
        <w:rPr>
          <w:rFonts w:ascii="Times New Roman" w:hAnsi="Times New Roman"/>
          <w:iCs/>
          <w:color w:val="000000"/>
          <w:lang w:val="en-GB"/>
        </w:rPr>
        <w:t>,</w:t>
      </w:r>
      <w:r w:rsidRPr="00D31F5E">
        <w:rPr>
          <w:rFonts w:ascii="Times New Roman" w:hAnsi="Times New Roman"/>
          <w:iCs/>
          <w:color w:val="000000"/>
          <w:lang w:val="en-GB"/>
        </w:rPr>
        <w:t xml:space="preserve"> the Supreme Court </w:t>
      </w:r>
      <w:r w:rsidR="00597051">
        <w:rPr>
          <w:rFonts w:ascii="Times New Roman" w:hAnsi="Times New Roman"/>
          <w:iCs/>
          <w:color w:val="000000"/>
          <w:lang w:val="en-GB"/>
        </w:rPr>
        <w:t xml:space="preserve">also </w:t>
      </w:r>
      <w:r w:rsidRPr="00D31F5E">
        <w:rPr>
          <w:rFonts w:ascii="Times New Roman" w:hAnsi="Times New Roman"/>
          <w:iCs/>
          <w:color w:val="000000"/>
          <w:lang w:val="en-GB"/>
        </w:rPr>
        <w:t xml:space="preserve">grants comprehensive legal protection on final decisions of criminal courts. </w:t>
      </w:r>
    </w:p>
    <w:p w:rsidR="00B76354" w:rsidRDefault="00B76354" w:rsidP="00B76354">
      <w:pPr>
        <w:pStyle w:val="CM12"/>
        <w:spacing w:after="0"/>
        <w:ind w:right="318"/>
        <w:rPr>
          <w:rFonts w:ascii="Times New Roman" w:hAnsi="Times New Roman"/>
          <w:iCs/>
          <w:color w:val="000000"/>
          <w:lang w:val="en-GB"/>
        </w:rPr>
      </w:pPr>
    </w:p>
    <w:p w:rsidR="009E6770" w:rsidRPr="00D31F5E" w:rsidRDefault="009E6770" w:rsidP="00F957AB">
      <w:pPr>
        <w:pStyle w:val="CM12"/>
        <w:numPr>
          <w:ilvl w:val="1"/>
          <w:numId w:val="7"/>
        </w:numPr>
        <w:tabs>
          <w:tab w:val="clear" w:pos="851"/>
          <w:tab w:val="num" w:pos="720"/>
        </w:tabs>
        <w:spacing w:after="0"/>
        <w:ind w:right="318"/>
        <w:rPr>
          <w:rFonts w:ascii="Times New Roman" w:hAnsi="Times New Roman"/>
          <w:iCs/>
          <w:color w:val="000000"/>
          <w:lang w:val="en-GB"/>
        </w:rPr>
      </w:pPr>
      <w:r w:rsidRPr="00D31F5E">
        <w:rPr>
          <w:rFonts w:ascii="Times New Roman" w:hAnsi="Times New Roman"/>
          <w:iCs/>
          <w:color w:val="000000"/>
          <w:lang w:val="en-GB"/>
        </w:rPr>
        <w:t>With regard to the use of the Taser X26 stun gun by law enforcement officers</w:t>
      </w:r>
      <w:r w:rsidR="000D657F">
        <w:rPr>
          <w:rFonts w:ascii="Times New Roman" w:hAnsi="Times New Roman"/>
          <w:iCs/>
          <w:color w:val="000000"/>
          <w:lang w:val="en-GB"/>
        </w:rPr>
        <w:t>,</w:t>
      </w:r>
      <w:r w:rsidRPr="00D31F5E">
        <w:rPr>
          <w:rFonts w:ascii="Times New Roman" w:hAnsi="Times New Roman"/>
          <w:iCs/>
          <w:color w:val="000000"/>
          <w:lang w:val="en-GB"/>
        </w:rPr>
        <w:t xml:space="preserve"> it should be noted that</w:t>
      </w:r>
      <w:r w:rsidR="000D657F">
        <w:rPr>
          <w:rFonts w:ascii="Times New Roman" w:hAnsi="Times New Roman"/>
          <w:iCs/>
          <w:color w:val="000000"/>
          <w:lang w:val="en-GB"/>
        </w:rPr>
        <w:t>,</w:t>
      </w:r>
      <w:r w:rsidRPr="00D31F5E">
        <w:rPr>
          <w:rFonts w:ascii="Times New Roman" w:hAnsi="Times New Roman"/>
          <w:iCs/>
          <w:color w:val="000000"/>
          <w:lang w:val="en-GB"/>
        </w:rPr>
        <w:t xml:space="preserve"> in mid</w:t>
      </w:r>
      <w:r w:rsidR="006E58CE" w:rsidRPr="00D31F5E">
        <w:rPr>
          <w:rFonts w:ascii="Times New Roman" w:hAnsi="Times New Roman"/>
          <w:iCs/>
          <w:color w:val="000000"/>
          <w:lang w:val="en-GB"/>
        </w:rPr>
        <w:t>-March 2008</w:t>
      </w:r>
      <w:r w:rsidR="000D657F">
        <w:rPr>
          <w:rFonts w:ascii="Times New Roman" w:hAnsi="Times New Roman"/>
          <w:iCs/>
          <w:color w:val="000000"/>
          <w:lang w:val="en-GB"/>
        </w:rPr>
        <w:t>,</w:t>
      </w:r>
      <w:r w:rsidR="006E58CE" w:rsidRPr="00D31F5E">
        <w:rPr>
          <w:rFonts w:ascii="Times New Roman" w:hAnsi="Times New Roman"/>
          <w:iCs/>
          <w:color w:val="000000"/>
          <w:lang w:val="en-GB"/>
        </w:rPr>
        <w:t xml:space="preserve"> the Federal Minister</w:t>
      </w:r>
      <w:r w:rsidRPr="00D31F5E">
        <w:rPr>
          <w:rFonts w:ascii="Times New Roman" w:hAnsi="Times New Roman"/>
          <w:iCs/>
          <w:color w:val="000000"/>
          <w:lang w:val="en-GB"/>
        </w:rPr>
        <w:t xml:space="preserve"> of Justice decided, for the time being, to terminate the use of this device. This decision is based on the fact that both in the </w:t>
      </w:r>
      <w:smartTag w:uri="urn:schemas-microsoft-com:office:smarttags" w:element="country-region">
        <w:r w:rsidRPr="00D31F5E">
          <w:rPr>
            <w:rFonts w:ascii="Times New Roman" w:hAnsi="Times New Roman"/>
            <w:iCs/>
            <w:color w:val="000000"/>
            <w:lang w:val="en-GB"/>
          </w:rPr>
          <w:t>U</w:t>
        </w:r>
        <w:r w:rsidR="000D657F">
          <w:rPr>
            <w:rFonts w:ascii="Times New Roman" w:hAnsi="Times New Roman"/>
            <w:iCs/>
            <w:color w:val="000000"/>
            <w:lang w:val="en-GB"/>
          </w:rPr>
          <w:t xml:space="preserve">nited </w:t>
        </w:r>
        <w:r w:rsidRPr="00D31F5E">
          <w:rPr>
            <w:rFonts w:ascii="Times New Roman" w:hAnsi="Times New Roman"/>
            <w:iCs/>
            <w:color w:val="000000"/>
            <w:lang w:val="en-GB"/>
          </w:rPr>
          <w:t>S</w:t>
        </w:r>
        <w:r w:rsidR="000D657F">
          <w:rPr>
            <w:rFonts w:ascii="Times New Roman" w:hAnsi="Times New Roman"/>
            <w:iCs/>
            <w:color w:val="000000"/>
            <w:lang w:val="en-GB"/>
          </w:rPr>
          <w:t>tates of America</w:t>
        </w:r>
      </w:smartTag>
      <w:r w:rsidRPr="00D31F5E">
        <w:rPr>
          <w:rFonts w:ascii="Times New Roman" w:hAnsi="Times New Roman"/>
          <w:iCs/>
          <w:color w:val="000000"/>
          <w:lang w:val="en-GB"/>
        </w:rPr>
        <w:t xml:space="preserve"> and in </w:t>
      </w:r>
      <w:smartTag w:uri="urn:schemas-microsoft-com:office:smarttags" w:element="place">
        <w:smartTag w:uri="urn:schemas-microsoft-com:office:smarttags" w:element="country-region">
          <w:r w:rsidRPr="00D31F5E">
            <w:rPr>
              <w:rFonts w:ascii="Times New Roman" w:hAnsi="Times New Roman"/>
              <w:iCs/>
              <w:color w:val="000000"/>
              <w:lang w:val="en-GB"/>
            </w:rPr>
            <w:t>Canada</w:t>
          </w:r>
        </w:smartTag>
      </w:smartTag>
      <w:r w:rsidRPr="00D31F5E">
        <w:rPr>
          <w:rFonts w:ascii="Times New Roman" w:hAnsi="Times New Roman"/>
          <w:iCs/>
          <w:color w:val="000000"/>
          <w:lang w:val="en-GB"/>
        </w:rPr>
        <w:t xml:space="preserve"> several people are reported to have died from the use of the Taser X26, on the one hand, and, additionally, the</w:t>
      </w:r>
      <w:r w:rsidR="000D657F">
        <w:rPr>
          <w:rFonts w:ascii="Times New Roman" w:hAnsi="Times New Roman"/>
          <w:iCs/>
          <w:color w:val="000000"/>
          <w:lang w:val="en-GB"/>
        </w:rPr>
        <w:t xml:space="preserve"> </w:t>
      </w:r>
      <w:r w:rsidR="006E58CE" w:rsidRPr="00D31F5E">
        <w:rPr>
          <w:rFonts w:ascii="Times New Roman" w:hAnsi="Times New Roman"/>
          <w:iCs/>
          <w:color w:val="000000"/>
          <w:lang w:val="en-GB"/>
        </w:rPr>
        <w:t xml:space="preserve">Committee against Torture </w:t>
      </w:r>
      <w:r w:rsidRPr="00D31F5E">
        <w:rPr>
          <w:rFonts w:ascii="Times New Roman" w:hAnsi="Times New Roman"/>
          <w:iCs/>
          <w:color w:val="000000"/>
          <w:lang w:val="en-GB"/>
        </w:rPr>
        <w:t xml:space="preserve">has pointed out that the application of the Taser X26 stun gun is a “form of torture”. </w:t>
      </w:r>
    </w:p>
    <w:p w:rsidR="00B76354" w:rsidRPr="00B76354" w:rsidRDefault="00B76354" w:rsidP="00F957AB">
      <w:pPr>
        <w:pStyle w:val="CM13"/>
        <w:tabs>
          <w:tab w:val="num" w:pos="720"/>
        </w:tabs>
        <w:spacing w:after="0"/>
        <w:ind w:right="318"/>
        <w:rPr>
          <w:rFonts w:ascii="Times New Roman" w:hAnsi="Times New Roman"/>
          <w:iCs/>
          <w:color w:val="000000"/>
          <w:sz w:val="22"/>
          <w:szCs w:val="22"/>
          <w:lang w:val="en-GB"/>
        </w:rPr>
      </w:pPr>
    </w:p>
    <w:p w:rsidR="009E6770" w:rsidRPr="00D31F5E" w:rsidRDefault="009E6770" w:rsidP="00F957AB">
      <w:pPr>
        <w:pStyle w:val="CM13"/>
        <w:numPr>
          <w:ilvl w:val="1"/>
          <w:numId w:val="7"/>
        </w:numPr>
        <w:tabs>
          <w:tab w:val="clear" w:pos="851"/>
          <w:tab w:val="num" w:pos="720"/>
        </w:tabs>
        <w:spacing w:after="0"/>
        <w:ind w:right="318"/>
        <w:rPr>
          <w:rFonts w:ascii="Times New Roman" w:hAnsi="Times New Roman"/>
          <w:iCs/>
          <w:color w:val="000000"/>
          <w:sz w:val="22"/>
          <w:szCs w:val="22"/>
          <w:lang w:val="en-GB"/>
        </w:rPr>
      </w:pPr>
      <w:r w:rsidRPr="00D31F5E">
        <w:rPr>
          <w:rFonts w:ascii="Times New Roman" w:hAnsi="Times New Roman"/>
          <w:iCs/>
          <w:color w:val="000000"/>
          <w:lang w:val="en-GB"/>
        </w:rPr>
        <w:t>At present</w:t>
      </w:r>
      <w:r w:rsidR="000D657F">
        <w:rPr>
          <w:rFonts w:ascii="Times New Roman" w:hAnsi="Times New Roman"/>
          <w:iCs/>
          <w:color w:val="000000"/>
          <w:lang w:val="en-GB"/>
        </w:rPr>
        <w:t>,</w:t>
      </w:r>
      <w:r w:rsidRPr="00D31F5E">
        <w:rPr>
          <w:rFonts w:ascii="Times New Roman" w:hAnsi="Times New Roman"/>
          <w:iCs/>
          <w:color w:val="000000"/>
          <w:lang w:val="en-GB"/>
        </w:rPr>
        <w:t xml:space="preserve"> a group of</w:t>
      </w:r>
      <w:r w:rsidR="006E58CE" w:rsidRPr="00D31F5E">
        <w:rPr>
          <w:rFonts w:ascii="Times New Roman" w:hAnsi="Times New Roman"/>
          <w:iCs/>
          <w:color w:val="000000"/>
          <w:lang w:val="en-GB"/>
        </w:rPr>
        <w:t xml:space="preserve"> experts at the Federal Ministry</w:t>
      </w:r>
      <w:r w:rsidRPr="00D31F5E">
        <w:rPr>
          <w:rFonts w:ascii="Times New Roman" w:hAnsi="Times New Roman"/>
          <w:iCs/>
          <w:color w:val="000000"/>
          <w:lang w:val="en-GB"/>
        </w:rPr>
        <w:t xml:space="preserve"> of Justice are debating whether, despite the occurrences and/or findings mentioned above, the Taser X26 stun gun could be reintroduced in the penal service. This group of experts will submit the results of their work by making several recommendations to the competent minister</w:t>
      </w:r>
      <w:r w:rsidRPr="00D31F5E">
        <w:rPr>
          <w:rFonts w:ascii="Times New Roman" w:hAnsi="Times New Roman"/>
          <w:iCs/>
          <w:color w:val="000000"/>
          <w:sz w:val="22"/>
          <w:szCs w:val="22"/>
          <w:lang w:val="en-GB"/>
        </w:rPr>
        <w:t>.</w:t>
      </w:r>
    </w:p>
    <w:p w:rsidR="00B76354" w:rsidRDefault="00B76354" w:rsidP="006F3F8C">
      <w:pPr>
        <w:ind w:left="357"/>
        <w:jc w:val="center"/>
        <w:rPr>
          <w:rFonts w:ascii="Times New Roman" w:hAnsi="Times New Roman"/>
          <w:b/>
          <w:lang w:val="en-GB"/>
        </w:rPr>
      </w:pPr>
    </w:p>
    <w:p w:rsidR="001D266A" w:rsidRPr="00D31F5E" w:rsidRDefault="001D266A" w:rsidP="006F3F8C">
      <w:pPr>
        <w:ind w:left="357"/>
        <w:jc w:val="center"/>
        <w:rPr>
          <w:rFonts w:ascii="Times New Roman" w:hAnsi="Times New Roman"/>
          <w:b/>
          <w:lang w:val="en-GB"/>
        </w:rPr>
      </w:pPr>
      <w:r w:rsidRPr="00D31F5E">
        <w:rPr>
          <w:rFonts w:ascii="Times New Roman" w:hAnsi="Times New Roman"/>
          <w:b/>
          <w:lang w:val="en-GB"/>
        </w:rPr>
        <w:t>Articles 12 and 13</w:t>
      </w:r>
    </w:p>
    <w:p w:rsidR="00B76354" w:rsidRDefault="00B76354" w:rsidP="00B76354">
      <w:pPr>
        <w:autoSpaceDE w:val="0"/>
        <w:autoSpaceDN w:val="0"/>
        <w:adjustRightInd w:val="0"/>
        <w:rPr>
          <w:rFonts w:ascii="Times New Roman" w:hAnsi="Times New Roman"/>
          <w:lang w:val="en-GB" w:eastAsia="de-AT"/>
        </w:rPr>
      </w:pPr>
    </w:p>
    <w:p w:rsidR="001D266A" w:rsidRPr="00D31F5E" w:rsidRDefault="001D266A" w:rsidP="005B41AF">
      <w:pPr>
        <w:numPr>
          <w:ilvl w:val="1"/>
          <w:numId w:val="7"/>
        </w:numPr>
        <w:tabs>
          <w:tab w:val="clear" w:pos="851"/>
          <w:tab w:val="num" w:pos="720"/>
        </w:tabs>
        <w:autoSpaceDE w:val="0"/>
        <w:autoSpaceDN w:val="0"/>
        <w:adjustRightInd w:val="0"/>
        <w:rPr>
          <w:rFonts w:ascii="Times New Roman" w:hAnsi="Times New Roman"/>
          <w:lang w:val="en-GB" w:eastAsia="de-AT"/>
        </w:rPr>
      </w:pPr>
      <w:r w:rsidRPr="00D31F5E">
        <w:rPr>
          <w:rFonts w:ascii="Times New Roman" w:hAnsi="Times New Roman"/>
          <w:lang w:val="en-GB" w:eastAsia="de-AT"/>
        </w:rPr>
        <w:t xml:space="preserve">Decrees issued on 10 November 2000 and 5 March 2003, now replaced by </w:t>
      </w:r>
      <w:r w:rsidR="00B37027">
        <w:rPr>
          <w:rFonts w:ascii="Times New Roman" w:hAnsi="Times New Roman"/>
          <w:lang w:val="en-GB" w:eastAsia="de-AT"/>
        </w:rPr>
        <w:t>D</w:t>
      </w:r>
      <w:r w:rsidRPr="00D31F5E">
        <w:rPr>
          <w:rFonts w:ascii="Times New Roman" w:hAnsi="Times New Roman"/>
          <w:lang w:val="en-GB" w:eastAsia="de-AT"/>
        </w:rPr>
        <w:t xml:space="preserve">ecree No. BMI-OA1000/0070-II/1/b/2008 of 8 May 2008, guarantee that the public prosecutor’s office and the Office for Internal Affairs (Büro für Innere Angelegenheiten), which has been set up as a separate division of the Federal Ministry of the Interior, will, without delay, be informed of all complaints regarding alleged abuses (primarily assaults against foreigners or members of ethnic minorities) by officers of the public security service in the form of a report (Anfallsbericht). The above </w:t>
      </w:r>
      <w:r w:rsidR="004A4EDD">
        <w:rPr>
          <w:rFonts w:ascii="Times New Roman" w:hAnsi="Times New Roman"/>
          <w:lang w:val="en-GB" w:eastAsia="de-AT"/>
        </w:rPr>
        <w:t>D</w:t>
      </w:r>
      <w:r w:rsidRPr="00D31F5E">
        <w:rPr>
          <w:rFonts w:ascii="Times New Roman" w:hAnsi="Times New Roman"/>
          <w:lang w:val="en-GB" w:eastAsia="de-AT"/>
        </w:rPr>
        <w:t xml:space="preserve">ecree of 8 May 2008 also provides that such allegations of ill-treatment are to be notified to the clerk’s office of the Human Rights Advisory Board by sending a copy of this report by e-mail. </w:t>
      </w:r>
    </w:p>
    <w:p w:rsidR="00B76354" w:rsidRPr="00B76354" w:rsidRDefault="00B76354" w:rsidP="005B41AF">
      <w:pPr>
        <w:tabs>
          <w:tab w:val="num" w:pos="720"/>
        </w:tabs>
        <w:autoSpaceDE w:val="0"/>
        <w:autoSpaceDN w:val="0"/>
        <w:adjustRightInd w:val="0"/>
        <w:rPr>
          <w:rFonts w:ascii="Times New Roman" w:hAnsi="Times New Roman"/>
          <w:sz w:val="22"/>
          <w:szCs w:val="22"/>
          <w:lang w:val="en-GB" w:eastAsia="de-AT"/>
        </w:rPr>
      </w:pPr>
    </w:p>
    <w:p w:rsidR="001D266A" w:rsidRPr="00D31F5E" w:rsidRDefault="001D266A" w:rsidP="005B41AF">
      <w:pPr>
        <w:numPr>
          <w:ilvl w:val="1"/>
          <w:numId w:val="7"/>
        </w:numPr>
        <w:tabs>
          <w:tab w:val="clear" w:pos="851"/>
          <w:tab w:val="num" w:pos="720"/>
        </w:tabs>
        <w:autoSpaceDE w:val="0"/>
        <w:autoSpaceDN w:val="0"/>
        <w:adjustRightInd w:val="0"/>
        <w:rPr>
          <w:rFonts w:ascii="Times New Roman" w:hAnsi="Times New Roman"/>
          <w:sz w:val="22"/>
          <w:szCs w:val="22"/>
          <w:lang w:val="en-GB" w:eastAsia="de-AT"/>
        </w:rPr>
      </w:pPr>
      <w:r w:rsidRPr="00D31F5E">
        <w:rPr>
          <w:rFonts w:ascii="Times New Roman" w:hAnsi="Times New Roman"/>
          <w:lang w:val="en-GB" w:eastAsia="de-AT"/>
        </w:rPr>
        <w:t>Awareness of possible xenophobic, racist, or anti-Semitic motives for offences has been raised among law enforcement officers, and it is their obligation, in the performance of their duties, to pay special attention to such offences, regardless of who the perpetrator may be</w:t>
      </w:r>
      <w:r w:rsidRPr="00D31F5E">
        <w:rPr>
          <w:rFonts w:ascii="Times New Roman" w:hAnsi="Times New Roman"/>
          <w:sz w:val="22"/>
          <w:szCs w:val="22"/>
          <w:lang w:val="en-GB" w:eastAsia="de-AT"/>
        </w:rPr>
        <w:t>.</w:t>
      </w:r>
    </w:p>
    <w:p w:rsidR="00B76354" w:rsidRDefault="00B76354" w:rsidP="005B41AF">
      <w:pPr>
        <w:tabs>
          <w:tab w:val="num" w:pos="720"/>
        </w:tabs>
        <w:autoSpaceDE w:val="0"/>
        <w:autoSpaceDN w:val="0"/>
        <w:adjustRightInd w:val="0"/>
        <w:rPr>
          <w:rFonts w:ascii="Times New Roman" w:hAnsi="Times New Roman"/>
          <w:lang w:val="en-GB" w:eastAsia="de-AT"/>
        </w:rPr>
      </w:pPr>
    </w:p>
    <w:p w:rsidR="001D266A" w:rsidRPr="00D31F5E" w:rsidRDefault="001D266A" w:rsidP="005B41AF">
      <w:pPr>
        <w:numPr>
          <w:ilvl w:val="1"/>
          <w:numId w:val="7"/>
        </w:numPr>
        <w:tabs>
          <w:tab w:val="clear" w:pos="851"/>
          <w:tab w:val="num" w:pos="720"/>
        </w:tabs>
        <w:autoSpaceDE w:val="0"/>
        <w:autoSpaceDN w:val="0"/>
        <w:adjustRightInd w:val="0"/>
        <w:rPr>
          <w:rFonts w:ascii="Times New Roman" w:hAnsi="Times New Roman"/>
          <w:lang w:val="en-GB" w:eastAsia="de-AT"/>
        </w:rPr>
      </w:pPr>
      <w:r w:rsidRPr="00D31F5E">
        <w:rPr>
          <w:rFonts w:ascii="Times New Roman" w:hAnsi="Times New Roman"/>
          <w:lang w:val="en-GB" w:eastAsia="de-AT"/>
        </w:rPr>
        <w:t xml:space="preserve">The responsible Regional Office for the Protection of the Constitution and the Fight against Terrorism (Landesamt für Verfassungsschutz und Terrorismusbekämpfung) must be informed immediately about cases in which there is such a motive behind an offence, or where such a motive is assumed as being likely. This </w:t>
      </w:r>
      <w:r w:rsidR="00C31A94">
        <w:rPr>
          <w:rFonts w:ascii="Times New Roman" w:hAnsi="Times New Roman"/>
          <w:lang w:val="en-GB" w:eastAsia="de-AT"/>
        </w:rPr>
        <w:t>O</w:t>
      </w:r>
      <w:r w:rsidRPr="00D31F5E">
        <w:rPr>
          <w:rFonts w:ascii="Times New Roman" w:hAnsi="Times New Roman"/>
          <w:lang w:val="en-GB" w:eastAsia="de-AT"/>
        </w:rPr>
        <w:t xml:space="preserve">ffice is then responsible for communicating its report to the Federal Office for the Protection of the Constitution and the Fight against Terrorism (Bundesamt for Verfassungsschutz und Terrorismusbekämpfung). The decree was based on the definitions set up in </w:t>
      </w:r>
      <w:r w:rsidR="00C31A94">
        <w:rPr>
          <w:rFonts w:ascii="Times New Roman" w:hAnsi="Times New Roman"/>
          <w:lang w:val="en-GB" w:eastAsia="de-AT"/>
        </w:rPr>
        <w:t>d</w:t>
      </w:r>
      <w:r w:rsidRPr="00D31F5E">
        <w:rPr>
          <w:rFonts w:ascii="Times New Roman" w:hAnsi="Times New Roman"/>
          <w:lang w:val="en-GB" w:eastAsia="de-AT"/>
        </w:rPr>
        <w:t>oc</w:t>
      </w:r>
      <w:r w:rsidR="00C31A94">
        <w:rPr>
          <w:rFonts w:ascii="Times New Roman" w:hAnsi="Times New Roman"/>
          <w:lang w:val="en-GB" w:eastAsia="de-AT"/>
        </w:rPr>
        <w:t>ument</w:t>
      </w:r>
      <w:r w:rsidRPr="00D31F5E">
        <w:rPr>
          <w:rFonts w:ascii="Times New Roman" w:hAnsi="Times New Roman"/>
          <w:lang w:val="en-GB" w:eastAsia="de-AT"/>
        </w:rPr>
        <w:t xml:space="preserve"> 11768/94 JAI 78 of the Council for Justice and Home Affairs (Rat für Justiz und Inneres) of 3 December 1994, which state that xenophobic, racist, and anti-Semitic offences are offences against persons or groups of persons who</w:t>
      </w:r>
      <w:r w:rsidR="00C31A94">
        <w:rPr>
          <w:rFonts w:ascii="Times New Roman" w:hAnsi="Times New Roman"/>
          <w:lang w:val="en-GB" w:eastAsia="de-AT"/>
        </w:rPr>
        <w:t>,</w:t>
      </w:r>
      <w:r w:rsidRPr="00D31F5E">
        <w:rPr>
          <w:rFonts w:ascii="Times New Roman" w:hAnsi="Times New Roman"/>
          <w:lang w:val="en-GB" w:eastAsia="de-AT"/>
        </w:rPr>
        <w:t xml:space="preserve"> on account of an attitude of intolerance</w:t>
      </w:r>
      <w:r w:rsidR="00C31A94">
        <w:rPr>
          <w:rFonts w:ascii="Times New Roman" w:hAnsi="Times New Roman"/>
          <w:lang w:val="en-GB" w:eastAsia="de-AT"/>
        </w:rPr>
        <w:t>,</w:t>
      </w:r>
      <w:r w:rsidRPr="00D31F5E">
        <w:rPr>
          <w:rFonts w:ascii="Times New Roman" w:hAnsi="Times New Roman"/>
          <w:lang w:val="en-GB" w:eastAsia="de-AT"/>
        </w:rPr>
        <w:t xml:space="preserve"> are denied the right to stay or live in a residential area or the entire country by the co-offenders on grounds of their actual or alleged nationality, ethnic origin, race, colour of skin, religion or origin, or offences that are committed against other persons/institutions/objects, where the offenders act on account of xenophobic</w:t>
      </w:r>
      <w:r w:rsidR="00C31A94">
        <w:rPr>
          <w:rFonts w:ascii="Times New Roman" w:hAnsi="Times New Roman"/>
          <w:lang w:val="en-GB" w:eastAsia="de-AT"/>
        </w:rPr>
        <w:t xml:space="preserve">, </w:t>
      </w:r>
      <w:r w:rsidRPr="00D31F5E">
        <w:rPr>
          <w:rFonts w:ascii="Times New Roman" w:hAnsi="Times New Roman"/>
          <w:lang w:val="en-GB" w:eastAsia="de-AT"/>
        </w:rPr>
        <w:t>racist</w:t>
      </w:r>
      <w:r w:rsidR="00C31A94">
        <w:rPr>
          <w:rFonts w:ascii="Times New Roman" w:hAnsi="Times New Roman"/>
          <w:lang w:val="en-GB" w:eastAsia="de-AT"/>
        </w:rPr>
        <w:t xml:space="preserve">, or </w:t>
      </w:r>
      <w:r w:rsidRPr="00D31F5E">
        <w:rPr>
          <w:rFonts w:ascii="Times New Roman" w:hAnsi="Times New Roman"/>
          <w:lang w:val="en-GB" w:eastAsia="de-AT"/>
        </w:rPr>
        <w:t>anti-Semitic motives. In principle, the Office for Internal Affairs is responsible for accepting and reviewing all accusations and complaints attributable to such misconduct in office (including, without limitation, sect</w:t>
      </w:r>
      <w:r w:rsidR="00C31A94">
        <w:rPr>
          <w:rFonts w:ascii="Times New Roman" w:hAnsi="Times New Roman"/>
          <w:lang w:val="en-GB" w:eastAsia="de-AT"/>
        </w:rPr>
        <w:t>s.</w:t>
      </w:r>
      <w:r w:rsidRPr="00D31F5E">
        <w:rPr>
          <w:rFonts w:ascii="Times New Roman" w:hAnsi="Times New Roman"/>
          <w:lang w:val="en-GB" w:eastAsia="de-AT"/>
        </w:rPr>
        <w:t xml:space="preserve"> 302-313 of the Austrian Criminal Code – </w:t>
      </w:r>
      <w:r w:rsidRPr="00C31A94">
        <w:rPr>
          <w:rFonts w:ascii="Times New Roman" w:hAnsi="Times New Roman"/>
          <w:i/>
          <w:iCs/>
          <w:lang w:val="en-GB" w:eastAsia="de-AT"/>
        </w:rPr>
        <w:t>Strafgesetzbuch</w:t>
      </w:r>
      <w:r w:rsidRPr="00D31F5E">
        <w:rPr>
          <w:rFonts w:ascii="Times New Roman" w:hAnsi="Times New Roman"/>
          <w:lang w:val="en-GB" w:eastAsia="de-AT"/>
        </w:rPr>
        <w:t>). The Office for Internal Affairs has to inquire into all suspicions or allegations against officials of the public security service and/or lead the relevant investigations. The taking of exact medical evidence and the preparation of an expert opinion by police surgeons are guaranteed by means of service instructions.</w:t>
      </w:r>
    </w:p>
    <w:p w:rsidR="00B76354" w:rsidRDefault="00B76354" w:rsidP="00B76354">
      <w:pPr>
        <w:rPr>
          <w:rFonts w:ascii="Times New Roman" w:hAnsi="Times New Roman"/>
          <w:lang w:val="en-GB"/>
        </w:rPr>
      </w:pPr>
    </w:p>
    <w:p w:rsidR="001D266A" w:rsidRPr="00D31F5E" w:rsidRDefault="001D266A" w:rsidP="005B41AF">
      <w:pPr>
        <w:numPr>
          <w:ilvl w:val="1"/>
          <w:numId w:val="7"/>
        </w:numPr>
        <w:tabs>
          <w:tab w:val="clear" w:pos="851"/>
          <w:tab w:val="num" w:pos="720"/>
        </w:tabs>
        <w:rPr>
          <w:rFonts w:ascii="Times New Roman" w:hAnsi="Times New Roman"/>
          <w:lang w:val="en-GB"/>
        </w:rPr>
      </w:pPr>
      <w:r w:rsidRPr="00D31F5E">
        <w:rPr>
          <w:rFonts w:ascii="Times New Roman" w:hAnsi="Times New Roman"/>
          <w:lang w:val="en-GB"/>
        </w:rPr>
        <w:t xml:space="preserve">Regarding </w:t>
      </w:r>
      <w:r w:rsidR="000508CE">
        <w:rPr>
          <w:rFonts w:ascii="Times New Roman" w:hAnsi="Times New Roman"/>
          <w:lang w:val="en-GB"/>
        </w:rPr>
        <w:t>a</w:t>
      </w:r>
      <w:r w:rsidRPr="00D31F5E">
        <w:rPr>
          <w:rFonts w:ascii="Times New Roman" w:hAnsi="Times New Roman"/>
          <w:lang w:val="en-GB"/>
        </w:rPr>
        <w:t xml:space="preserve">rticles 2, 11, and 16 </w:t>
      </w:r>
      <w:r w:rsidR="000508CE">
        <w:rPr>
          <w:rFonts w:ascii="Times New Roman" w:hAnsi="Times New Roman"/>
          <w:lang w:val="en-GB"/>
        </w:rPr>
        <w:t>of the Convention</w:t>
      </w:r>
      <w:r w:rsidRPr="00D31F5E">
        <w:rPr>
          <w:rFonts w:ascii="Times New Roman" w:hAnsi="Times New Roman"/>
          <w:lang w:val="en-GB"/>
        </w:rPr>
        <w:t>, which deal with the general prevention of torture and ill-treatment, it is noted that comprehensive information on the tasks and structures of the Human Rights Advisory Board was already pr</w:t>
      </w:r>
      <w:r w:rsidR="003E0B15" w:rsidRPr="00D31F5E">
        <w:rPr>
          <w:rFonts w:ascii="Times New Roman" w:hAnsi="Times New Roman"/>
          <w:lang w:val="en-GB"/>
        </w:rPr>
        <w:t xml:space="preserve">ovided in the </w:t>
      </w:r>
      <w:r w:rsidR="000508CE">
        <w:rPr>
          <w:rFonts w:ascii="Times New Roman" w:hAnsi="Times New Roman"/>
          <w:lang w:val="en-GB"/>
        </w:rPr>
        <w:t>third periodic report</w:t>
      </w:r>
      <w:r w:rsidR="003E0B15" w:rsidRPr="00D31F5E">
        <w:rPr>
          <w:rFonts w:ascii="Times New Roman" w:hAnsi="Times New Roman"/>
          <w:lang w:val="en-GB"/>
        </w:rPr>
        <w:t xml:space="preserve"> by </w:t>
      </w:r>
      <w:smartTag w:uri="urn:schemas-microsoft-com:office:smarttags" w:element="country-region">
        <w:smartTag w:uri="urn:schemas-microsoft-com:office:smarttags" w:element="place">
          <w:r w:rsidR="003E0B15" w:rsidRPr="00D31F5E">
            <w:rPr>
              <w:rFonts w:ascii="Times New Roman" w:hAnsi="Times New Roman"/>
              <w:lang w:val="en-GB"/>
            </w:rPr>
            <w:t>Austria</w:t>
          </w:r>
        </w:smartTag>
      </w:smartTag>
      <w:r w:rsidRPr="00D31F5E">
        <w:rPr>
          <w:rFonts w:ascii="Times New Roman" w:hAnsi="Times New Roman"/>
          <w:lang w:val="en-GB"/>
        </w:rPr>
        <w:t xml:space="preserve">. </w:t>
      </w:r>
    </w:p>
    <w:p w:rsidR="00B76354" w:rsidRDefault="00B76354" w:rsidP="005B41AF">
      <w:pPr>
        <w:pStyle w:val="NormalWeb"/>
        <w:tabs>
          <w:tab w:val="num" w:pos="720"/>
        </w:tabs>
        <w:spacing w:before="0" w:beforeAutospacing="0" w:after="0" w:afterAutospacing="0"/>
        <w:rPr>
          <w:rFonts w:ascii="Times New Roman" w:hAnsi="Times New Roman"/>
          <w:color w:val="auto"/>
          <w:sz w:val="24"/>
          <w:szCs w:val="24"/>
          <w:lang w:val="en-GB"/>
        </w:rPr>
      </w:pPr>
    </w:p>
    <w:p w:rsidR="001D266A" w:rsidRPr="00D31F5E" w:rsidRDefault="001D266A" w:rsidP="005B41AF">
      <w:pPr>
        <w:pStyle w:val="NormalWeb"/>
        <w:numPr>
          <w:ilvl w:val="1"/>
          <w:numId w:val="7"/>
        </w:numPr>
        <w:tabs>
          <w:tab w:val="clear" w:pos="851"/>
          <w:tab w:val="num" w:pos="720"/>
        </w:tabs>
        <w:spacing w:before="0" w:beforeAutospacing="0" w:after="0" w:afterAutospacing="0"/>
        <w:rPr>
          <w:rFonts w:ascii="Times New Roman" w:hAnsi="Times New Roman"/>
          <w:color w:val="auto"/>
          <w:sz w:val="24"/>
          <w:szCs w:val="24"/>
          <w:lang w:val="en-GB"/>
        </w:rPr>
      </w:pPr>
      <w:r w:rsidRPr="00D31F5E">
        <w:rPr>
          <w:rFonts w:ascii="Times New Roman" w:hAnsi="Times New Roman"/>
          <w:color w:val="auto"/>
          <w:sz w:val="24"/>
          <w:szCs w:val="24"/>
          <w:lang w:val="en-GB"/>
        </w:rPr>
        <w:t>The task of the Human Rights Advisory Board i</w:t>
      </w:r>
      <w:r w:rsidR="00233C64" w:rsidRPr="00D31F5E">
        <w:rPr>
          <w:rFonts w:ascii="Times New Roman" w:hAnsi="Times New Roman"/>
          <w:color w:val="auto"/>
          <w:sz w:val="24"/>
          <w:szCs w:val="24"/>
          <w:lang w:val="en-GB"/>
        </w:rPr>
        <w:t>s to advise the Federal Minister</w:t>
      </w:r>
      <w:r w:rsidRPr="00D31F5E">
        <w:rPr>
          <w:rFonts w:ascii="Times New Roman" w:hAnsi="Times New Roman"/>
          <w:color w:val="auto"/>
          <w:sz w:val="24"/>
          <w:szCs w:val="24"/>
          <w:lang w:val="en-GB"/>
        </w:rPr>
        <w:t xml:space="preserve"> of the Interior on human rights issues and to encourage the consistent and systematic orientation of the security police officers towards safeguarding human rights by means of observation and regular reviews. </w:t>
      </w:r>
    </w:p>
    <w:p w:rsidR="00B76354" w:rsidRPr="00B76354" w:rsidRDefault="00B76354" w:rsidP="005B41AF">
      <w:pPr>
        <w:pStyle w:val="NormalWeb"/>
        <w:tabs>
          <w:tab w:val="num" w:pos="720"/>
        </w:tabs>
        <w:spacing w:before="0" w:beforeAutospacing="0" w:after="0" w:afterAutospacing="0"/>
        <w:rPr>
          <w:rFonts w:ascii="Times New Roman" w:hAnsi="Times New Roman"/>
          <w:color w:val="auto"/>
          <w:sz w:val="22"/>
          <w:szCs w:val="22"/>
          <w:lang w:val="en-GB"/>
        </w:rPr>
      </w:pPr>
    </w:p>
    <w:p w:rsidR="003448E9" w:rsidRPr="00D31F5E" w:rsidRDefault="001D266A" w:rsidP="005B41AF">
      <w:pPr>
        <w:pStyle w:val="NormalWeb"/>
        <w:numPr>
          <w:ilvl w:val="1"/>
          <w:numId w:val="7"/>
        </w:numPr>
        <w:tabs>
          <w:tab w:val="clear" w:pos="851"/>
          <w:tab w:val="num" w:pos="720"/>
        </w:tabs>
        <w:spacing w:before="0" w:beforeAutospacing="0" w:after="0" w:afterAutospacing="0"/>
        <w:rPr>
          <w:rFonts w:ascii="Times New Roman" w:hAnsi="Times New Roman"/>
          <w:color w:val="auto"/>
          <w:sz w:val="22"/>
          <w:szCs w:val="22"/>
          <w:lang w:val="en-GB"/>
        </w:rPr>
      </w:pPr>
      <w:r w:rsidRPr="00D31F5E">
        <w:rPr>
          <w:rFonts w:ascii="Times New Roman" w:hAnsi="Times New Roman"/>
          <w:color w:val="auto"/>
          <w:sz w:val="24"/>
          <w:szCs w:val="24"/>
          <w:lang w:val="en-GB"/>
        </w:rPr>
        <w:t xml:space="preserve">The establishment of the Advisory Board also implied that the Ministry of the Interior </w:t>
      </w:r>
      <w:r w:rsidR="000508CE">
        <w:rPr>
          <w:rFonts w:ascii="Times New Roman" w:hAnsi="Times New Roman"/>
          <w:color w:val="auto"/>
          <w:sz w:val="24"/>
          <w:szCs w:val="24"/>
          <w:lang w:val="en-GB"/>
        </w:rPr>
        <w:t xml:space="preserve">had </w:t>
      </w:r>
      <w:r w:rsidRPr="00D31F5E">
        <w:rPr>
          <w:rFonts w:ascii="Times New Roman" w:hAnsi="Times New Roman"/>
          <w:color w:val="auto"/>
          <w:sz w:val="24"/>
          <w:szCs w:val="24"/>
          <w:lang w:val="en-GB"/>
        </w:rPr>
        <w:t xml:space="preserve">opened up to civil society, which is clearly demonstrated by the Board’s composition: </w:t>
      </w:r>
      <w:r w:rsidR="000508CE">
        <w:rPr>
          <w:rFonts w:ascii="Times New Roman" w:hAnsi="Times New Roman"/>
          <w:color w:val="auto"/>
          <w:sz w:val="24"/>
          <w:szCs w:val="24"/>
          <w:lang w:val="en-GB"/>
        </w:rPr>
        <w:t>f</w:t>
      </w:r>
      <w:r w:rsidRPr="00D31F5E">
        <w:rPr>
          <w:rFonts w:ascii="Times New Roman" w:hAnsi="Times New Roman"/>
          <w:color w:val="auto"/>
          <w:sz w:val="24"/>
          <w:szCs w:val="24"/>
          <w:lang w:val="en-GB"/>
        </w:rPr>
        <w:t>ive members are n</w:t>
      </w:r>
      <w:r w:rsidR="007278AB" w:rsidRPr="00D31F5E">
        <w:rPr>
          <w:rFonts w:ascii="Times New Roman" w:hAnsi="Times New Roman"/>
          <w:color w:val="auto"/>
          <w:sz w:val="24"/>
          <w:szCs w:val="24"/>
          <w:lang w:val="en-GB"/>
        </w:rPr>
        <w:t>ominated by the Federal Minister</w:t>
      </w:r>
      <w:r w:rsidRPr="00D31F5E">
        <w:rPr>
          <w:rFonts w:ascii="Times New Roman" w:hAnsi="Times New Roman"/>
          <w:color w:val="auto"/>
          <w:sz w:val="24"/>
          <w:szCs w:val="24"/>
          <w:lang w:val="en-GB"/>
        </w:rPr>
        <w:t xml:space="preserve"> of the Interior on the basis of proposals by non-governmental organi</w:t>
      </w:r>
      <w:r w:rsidR="000508CE">
        <w:rPr>
          <w:rFonts w:ascii="Times New Roman" w:hAnsi="Times New Roman"/>
          <w:color w:val="auto"/>
          <w:sz w:val="24"/>
          <w:szCs w:val="24"/>
          <w:lang w:val="en-GB"/>
        </w:rPr>
        <w:t>z</w:t>
      </w:r>
      <w:r w:rsidRPr="00D31F5E">
        <w:rPr>
          <w:rFonts w:ascii="Times New Roman" w:hAnsi="Times New Roman"/>
          <w:color w:val="auto"/>
          <w:sz w:val="24"/>
          <w:szCs w:val="24"/>
          <w:lang w:val="en-GB"/>
        </w:rPr>
        <w:t>ations which are devoted to safeguarding human rights (currently</w:t>
      </w:r>
      <w:r w:rsidR="000508CE">
        <w:rPr>
          <w:rFonts w:ascii="Times New Roman" w:hAnsi="Times New Roman"/>
          <w:color w:val="auto"/>
          <w:sz w:val="24"/>
          <w:szCs w:val="24"/>
          <w:lang w:val="en-GB"/>
        </w:rPr>
        <w:t>,</w:t>
      </w:r>
      <w:r w:rsidRPr="00D31F5E">
        <w:rPr>
          <w:rFonts w:ascii="Times New Roman" w:hAnsi="Times New Roman"/>
          <w:color w:val="auto"/>
          <w:sz w:val="24"/>
          <w:szCs w:val="24"/>
          <w:lang w:val="en-GB"/>
        </w:rPr>
        <w:t xml:space="preserve"> these are SOS Menschenrechte, Diakonie Österreich, Caritas, Verein Menschenrechte Österreich and Volkshilfe Österreich). One member </w:t>
      </w:r>
      <w:r w:rsidR="000508CE">
        <w:rPr>
          <w:rFonts w:ascii="Times New Roman" w:hAnsi="Times New Roman"/>
          <w:color w:val="auto"/>
          <w:sz w:val="24"/>
          <w:szCs w:val="24"/>
          <w:lang w:val="en-GB"/>
        </w:rPr>
        <w:t xml:space="preserve">from </w:t>
      </w:r>
      <w:r w:rsidRPr="00D31F5E">
        <w:rPr>
          <w:rFonts w:ascii="Times New Roman" w:hAnsi="Times New Roman"/>
          <w:color w:val="auto"/>
          <w:sz w:val="24"/>
          <w:szCs w:val="24"/>
          <w:lang w:val="en-GB"/>
        </w:rPr>
        <w:t>each</w:t>
      </w:r>
      <w:r w:rsidR="000508CE">
        <w:rPr>
          <w:rFonts w:ascii="Times New Roman" w:hAnsi="Times New Roman"/>
          <w:color w:val="auto"/>
          <w:sz w:val="24"/>
          <w:szCs w:val="24"/>
          <w:lang w:val="en-GB"/>
        </w:rPr>
        <w:t xml:space="preserve"> organization</w:t>
      </w:r>
      <w:r w:rsidRPr="00D31F5E">
        <w:rPr>
          <w:rFonts w:ascii="Times New Roman" w:hAnsi="Times New Roman"/>
          <w:color w:val="auto"/>
          <w:sz w:val="24"/>
          <w:szCs w:val="24"/>
          <w:lang w:val="en-GB"/>
        </w:rPr>
        <w:t xml:space="preserve"> is appointed on the proposal of the Federal Cha</w:t>
      </w:r>
      <w:r w:rsidR="00233C64" w:rsidRPr="00D31F5E">
        <w:rPr>
          <w:rFonts w:ascii="Times New Roman" w:hAnsi="Times New Roman"/>
          <w:color w:val="auto"/>
          <w:sz w:val="24"/>
          <w:szCs w:val="24"/>
          <w:lang w:val="en-GB"/>
        </w:rPr>
        <w:t>ncellor and the Federal Minister</w:t>
      </w:r>
      <w:r w:rsidRPr="00D31F5E">
        <w:rPr>
          <w:rFonts w:ascii="Times New Roman" w:hAnsi="Times New Roman"/>
          <w:color w:val="auto"/>
          <w:sz w:val="24"/>
          <w:szCs w:val="24"/>
          <w:lang w:val="en-GB"/>
        </w:rPr>
        <w:t xml:space="preserve"> of Justice, and the </w:t>
      </w:r>
      <w:r w:rsidR="000508CE">
        <w:rPr>
          <w:rFonts w:ascii="Times New Roman" w:hAnsi="Times New Roman"/>
          <w:color w:val="auto"/>
          <w:sz w:val="24"/>
          <w:szCs w:val="24"/>
          <w:lang w:val="en-GB"/>
        </w:rPr>
        <w:t>C</w:t>
      </w:r>
      <w:r w:rsidRPr="00D31F5E">
        <w:rPr>
          <w:rFonts w:ascii="Times New Roman" w:hAnsi="Times New Roman"/>
          <w:color w:val="auto"/>
          <w:sz w:val="24"/>
          <w:szCs w:val="24"/>
          <w:lang w:val="en-GB"/>
        </w:rPr>
        <w:t>hairperson and his</w:t>
      </w:r>
      <w:r w:rsidR="000508CE">
        <w:rPr>
          <w:rFonts w:ascii="Times New Roman" w:hAnsi="Times New Roman"/>
          <w:color w:val="auto"/>
          <w:sz w:val="24"/>
          <w:szCs w:val="24"/>
          <w:lang w:val="en-GB"/>
        </w:rPr>
        <w:t xml:space="preserve"> or </w:t>
      </w:r>
      <w:r w:rsidRPr="00D31F5E">
        <w:rPr>
          <w:rFonts w:ascii="Times New Roman" w:hAnsi="Times New Roman"/>
          <w:color w:val="auto"/>
          <w:sz w:val="24"/>
          <w:szCs w:val="24"/>
          <w:lang w:val="en-GB"/>
        </w:rPr>
        <w:t xml:space="preserve">her deputy on the proposal of the President of the </w:t>
      </w:r>
      <w:smartTag w:uri="urn:schemas-microsoft-com:office:smarttags" w:element="Street">
        <w:smartTag w:uri="urn:schemas-microsoft-com:office:smarttags" w:element="address">
          <w:r w:rsidRPr="00D31F5E">
            <w:rPr>
              <w:rFonts w:ascii="Times New Roman" w:hAnsi="Times New Roman"/>
              <w:color w:val="auto"/>
              <w:sz w:val="24"/>
              <w:szCs w:val="24"/>
              <w:lang w:val="en-GB"/>
            </w:rPr>
            <w:t>Austrian Constitutional Court</w:t>
          </w:r>
        </w:smartTag>
      </w:smartTag>
      <w:r w:rsidRPr="00D31F5E">
        <w:rPr>
          <w:rFonts w:ascii="Times New Roman" w:hAnsi="Times New Roman"/>
          <w:color w:val="auto"/>
          <w:sz w:val="24"/>
          <w:szCs w:val="24"/>
          <w:lang w:val="en-GB"/>
        </w:rPr>
        <w:t>. Only three members are nominated at the exclusive in</w:t>
      </w:r>
      <w:r w:rsidR="00233C64" w:rsidRPr="00D31F5E">
        <w:rPr>
          <w:rFonts w:ascii="Times New Roman" w:hAnsi="Times New Roman"/>
          <w:color w:val="auto"/>
          <w:sz w:val="24"/>
          <w:szCs w:val="24"/>
          <w:lang w:val="en-GB"/>
        </w:rPr>
        <w:t>itiative of the Federal Minister</w:t>
      </w:r>
      <w:r w:rsidRPr="00D31F5E">
        <w:rPr>
          <w:rFonts w:ascii="Times New Roman" w:hAnsi="Times New Roman"/>
          <w:color w:val="auto"/>
          <w:sz w:val="24"/>
          <w:szCs w:val="24"/>
          <w:lang w:val="en-GB"/>
        </w:rPr>
        <w:t xml:space="preserve"> of the Interior</w:t>
      </w:r>
      <w:r w:rsidRPr="00D31F5E">
        <w:rPr>
          <w:rFonts w:ascii="Times New Roman" w:hAnsi="Times New Roman"/>
          <w:color w:val="auto"/>
          <w:sz w:val="22"/>
          <w:szCs w:val="22"/>
          <w:lang w:val="en-GB"/>
        </w:rPr>
        <w:t xml:space="preserve">. </w:t>
      </w:r>
    </w:p>
    <w:p w:rsidR="00B76354" w:rsidRDefault="00B76354" w:rsidP="005B41AF">
      <w:pPr>
        <w:pStyle w:val="NormalWeb"/>
        <w:tabs>
          <w:tab w:val="num" w:pos="720"/>
        </w:tabs>
        <w:spacing w:before="0" w:beforeAutospacing="0" w:after="0" w:afterAutospacing="0"/>
        <w:rPr>
          <w:rFonts w:ascii="Times New Roman" w:hAnsi="Times New Roman"/>
          <w:color w:val="auto"/>
          <w:sz w:val="24"/>
          <w:szCs w:val="24"/>
          <w:lang w:val="en-GB"/>
        </w:rPr>
      </w:pPr>
    </w:p>
    <w:p w:rsidR="001D266A" w:rsidRPr="00D31F5E" w:rsidRDefault="001D266A" w:rsidP="005B41AF">
      <w:pPr>
        <w:pStyle w:val="NormalWeb"/>
        <w:numPr>
          <w:ilvl w:val="1"/>
          <w:numId w:val="7"/>
        </w:numPr>
        <w:tabs>
          <w:tab w:val="clear" w:pos="851"/>
          <w:tab w:val="num" w:pos="720"/>
        </w:tabs>
        <w:spacing w:before="0" w:beforeAutospacing="0" w:after="0" w:afterAutospacing="0"/>
        <w:rPr>
          <w:rFonts w:ascii="Times New Roman" w:hAnsi="Times New Roman"/>
          <w:color w:val="auto"/>
          <w:sz w:val="24"/>
          <w:szCs w:val="24"/>
          <w:lang w:val="en-GB"/>
        </w:rPr>
      </w:pPr>
      <w:r w:rsidRPr="00D31F5E">
        <w:rPr>
          <w:rFonts w:ascii="Times New Roman" w:hAnsi="Times New Roman"/>
          <w:color w:val="auto"/>
          <w:sz w:val="24"/>
          <w:szCs w:val="24"/>
          <w:lang w:val="en-GB"/>
        </w:rPr>
        <w:t xml:space="preserve">The Human Rights Advisory Board performs its tasks through delegations and committees. These are entitled to pay visits to all security police departments and to all places where powers of administrative authority and coercion are exercised by the security police. Currently, six expert committees (three for the administrative district of the Higher Provincial Court of Vienna and one committee composed of seven members each for all other administrative districts of the Austrian Higher Provincial Courts) have been appointed by the Advisory Board, taking account of regional aspects, to regularly check the detention conditions at security police departments. Apart from their area-wide routine visits, the committees also pay visits whenever there is suspicion of ill-treatment. The committees are obliged to report to the Human Rights Advisory Board about every visit made, stating in particular the facts ascertained and the measures and recommendations deemed necessary by the committee. </w:t>
      </w:r>
    </w:p>
    <w:p w:rsidR="000508CE" w:rsidRDefault="000508CE" w:rsidP="006F3F8C">
      <w:pPr>
        <w:pStyle w:val="StyleArial11ptStandard"/>
        <w:spacing w:line="240" w:lineRule="auto"/>
        <w:jc w:val="both"/>
        <w:rPr>
          <w:rFonts w:ascii="Times New Roman" w:hAnsi="Times New Roman"/>
          <w:sz w:val="24"/>
          <w:szCs w:val="24"/>
          <w:lang w:val="en-GB"/>
        </w:rPr>
      </w:pPr>
      <w:r>
        <w:rPr>
          <w:rFonts w:ascii="Times New Roman" w:hAnsi="Times New Roman"/>
          <w:sz w:val="24"/>
          <w:szCs w:val="24"/>
          <w:lang w:val="en-GB"/>
        </w:rPr>
        <w:t xml:space="preserve"> </w:t>
      </w:r>
    </w:p>
    <w:p w:rsidR="000508CE" w:rsidRDefault="006C111C" w:rsidP="006F3F8C">
      <w:pPr>
        <w:pStyle w:val="StyleArial11ptStandard"/>
        <w:spacing w:line="240" w:lineRule="auto"/>
        <w:jc w:val="both"/>
        <w:rPr>
          <w:rFonts w:ascii="Times New Roman" w:hAnsi="Times New Roman"/>
          <w:sz w:val="24"/>
          <w:szCs w:val="24"/>
          <w:lang w:val="en-GB"/>
        </w:rPr>
      </w:pPr>
      <w:r>
        <w:rPr>
          <w:rFonts w:ascii="Times New Roman" w:hAnsi="Times New Roman"/>
          <w:sz w:val="24"/>
          <w:szCs w:val="24"/>
          <w:lang w:val="en-GB"/>
        </w:rPr>
        <w:br w:type="page"/>
      </w:r>
      <w:r w:rsidR="000508CE">
        <w:rPr>
          <w:rFonts w:ascii="Times New Roman" w:hAnsi="Times New Roman"/>
          <w:sz w:val="24"/>
          <w:szCs w:val="24"/>
          <w:lang w:val="en-GB"/>
        </w:rPr>
        <w:t>Table 3</w:t>
      </w:r>
    </w:p>
    <w:p w:rsidR="001D266A" w:rsidRPr="00D31F5E" w:rsidRDefault="001D266A" w:rsidP="006F3F8C">
      <w:pPr>
        <w:pStyle w:val="StyleArial11ptStandard"/>
        <w:spacing w:line="240" w:lineRule="auto"/>
        <w:jc w:val="both"/>
        <w:rPr>
          <w:rFonts w:ascii="Times New Roman" w:hAnsi="Times New Roman"/>
          <w:szCs w:val="22"/>
          <w:lang w:val="en-GB"/>
        </w:rPr>
      </w:pPr>
      <w:r w:rsidRPr="000508CE">
        <w:rPr>
          <w:rFonts w:ascii="Times New Roman" w:hAnsi="Times New Roman"/>
          <w:b/>
          <w:bCs/>
          <w:sz w:val="24"/>
          <w:szCs w:val="24"/>
          <w:lang w:val="en-GB"/>
        </w:rPr>
        <w:t xml:space="preserve">Number of visits </w:t>
      </w:r>
      <w:r w:rsidR="001D6E95">
        <w:rPr>
          <w:rFonts w:ascii="Times New Roman" w:hAnsi="Times New Roman"/>
          <w:b/>
          <w:bCs/>
          <w:sz w:val="24"/>
          <w:szCs w:val="24"/>
          <w:lang w:val="en-GB"/>
        </w:rPr>
        <w:t>made</w:t>
      </w:r>
      <w:r w:rsidRPr="000508CE">
        <w:rPr>
          <w:rFonts w:ascii="Times New Roman" w:hAnsi="Times New Roman"/>
          <w:b/>
          <w:bCs/>
          <w:sz w:val="24"/>
          <w:szCs w:val="24"/>
          <w:lang w:val="en-GB"/>
        </w:rPr>
        <w:t xml:space="preserve"> by the six commi</w:t>
      </w:r>
      <w:r w:rsidR="000508CE" w:rsidRPr="000508CE">
        <w:rPr>
          <w:rFonts w:ascii="Times New Roman" w:hAnsi="Times New Roman"/>
          <w:b/>
          <w:bCs/>
          <w:sz w:val="24"/>
          <w:szCs w:val="24"/>
          <w:lang w:val="en-GB"/>
        </w:rPr>
        <w:t>ttees</w:t>
      </w:r>
      <w:r w:rsidRPr="000508CE">
        <w:rPr>
          <w:rFonts w:ascii="Times New Roman" w:hAnsi="Times New Roman"/>
          <w:b/>
          <w:bCs/>
          <w:sz w:val="24"/>
          <w:szCs w:val="24"/>
          <w:lang w:val="en-GB"/>
        </w:rPr>
        <w:t xml:space="preserve"> of the Human Rights Advisory Board</w:t>
      </w:r>
    </w:p>
    <w:p w:rsidR="00F84976" w:rsidRPr="00D31F5E" w:rsidRDefault="00F84976" w:rsidP="006F3F8C">
      <w:pPr>
        <w:pStyle w:val="StyleArial11ptStandard"/>
        <w:tabs>
          <w:tab w:val="left" w:pos="540"/>
        </w:tabs>
        <w:spacing w:line="240" w:lineRule="auto"/>
        <w:rPr>
          <w:rFonts w:ascii="Times New Roman" w:hAnsi="Times New Roman"/>
          <w:szCs w:val="22"/>
          <w:lang w:val="en-GB"/>
        </w:rPr>
      </w:pPr>
    </w:p>
    <w:tbl>
      <w:tblPr>
        <w:tblStyle w:val="TableGrid8"/>
        <w:tblW w:w="0" w:type="auto"/>
        <w:tblInd w:w="0" w:type="dxa"/>
        <w:tblLook w:val="01E0" w:firstRow="1" w:lastRow="1" w:firstColumn="1" w:lastColumn="1" w:noHBand="0" w:noVBand="0"/>
      </w:tblPr>
      <w:tblGrid>
        <w:gridCol w:w="1548"/>
        <w:gridCol w:w="2700"/>
        <w:gridCol w:w="2520"/>
        <w:gridCol w:w="2700"/>
      </w:tblGrid>
      <w:tr w:rsidR="00F84976" w:rsidRPr="004A0B73" w:rsidTr="004A0B73">
        <w:trPr>
          <w:cnfStyle w:val="100000000000" w:firstRow="1" w:lastRow="0" w:firstColumn="0" w:lastColumn="0" w:oddVBand="0" w:evenVBand="0" w:oddHBand="0" w:evenHBand="0" w:firstRowFirstColumn="0" w:firstRowLastColumn="0" w:lastRowFirstColumn="0" w:lastRowLastColumn="0"/>
        </w:trPr>
        <w:tc>
          <w:tcPr>
            <w:tcW w:w="1548" w:type="dxa"/>
            <w:tcBorders>
              <w:top w:val="single" w:sz="6" w:space="0" w:color="000080"/>
              <w:left w:val="single" w:sz="6" w:space="0" w:color="000080"/>
              <w:bottom w:val="single" w:sz="6" w:space="0" w:color="000080"/>
              <w:right w:val="single" w:sz="6" w:space="0" w:color="000080"/>
            </w:tcBorders>
            <w:shd w:val="solid" w:color="CCFFFF" w:fill="00CCFF"/>
          </w:tcPr>
          <w:p w:rsidR="00F84976" w:rsidRPr="004A0B73" w:rsidRDefault="002A1BDB" w:rsidP="006F3F8C">
            <w:pPr>
              <w:pStyle w:val="StyleArial11ptStandard"/>
              <w:tabs>
                <w:tab w:val="left" w:pos="540"/>
              </w:tabs>
              <w:spacing w:line="240" w:lineRule="auto"/>
              <w:ind w:left="360"/>
              <w:jc w:val="center"/>
              <w:rPr>
                <w:rFonts w:ascii="Times New Roman" w:hAnsi="Times New Roman"/>
                <w:b w:val="0"/>
                <w:color w:val="auto"/>
                <w:szCs w:val="22"/>
                <w:lang w:val="en-GB"/>
              </w:rPr>
            </w:pPr>
            <w:r w:rsidRPr="004A0B73">
              <w:rPr>
                <w:rFonts w:ascii="Times New Roman" w:hAnsi="Times New Roman"/>
                <w:b w:val="0"/>
                <w:color w:val="auto"/>
                <w:szCs w:val="22"/>
                <w:lang w:val="en-GB"/>
              </w:rPr>
              <w:t>Year</w:t>
            </w:r>
          </w:p>
        </w:tc>
        <w:tc>
          <w:tcPr>
            <w:tcW w:w="2700" w:type="dxa"/>
            <w:tcBorders>
              <w:top w:val="single" w:sz="6" w:space="0" w:color="000080"/>
              <w:left w:val="single" w:sz="6" w:space="0" w:color="000080"/>
              <w:bottom w:val="single" w:sz="6" w:space="0" w:color="000080"/>
              <w:right w:val="single" w:sz="6" w:space="0" w:color="000080"/>
            </w:tcBorders>
            <w:shd w:val="solid" w:color="CCFFFF" w:fill="00CCFF"/>
          </w:tcPr>
          <w:p w:rsidR="00F84976" w:rsidRPr="004A0B73" w:rsidRDefault="00730E6C" w:rsidP="004A0B73">
            <w:pPr>
              <w:pStyle w:val="StyleArial11ptStandard"/>
              <w:tabs>
                <w:tab w:val="left" w:pos="540"/>
              </w:tabs>
              <w:spacing w:line="240" w:lineRule="auto"/>
              <w:ind w:left="37"/>
              <w:rPr>
                <w:rFonts w:ascii="Times New Roman" w:hAnsi="Times New Roman"/>
                <w:b w:val="0"/>
                <w:color w:val="auto"/>
                <w:szCs w:val="22"/>
                <w:lang w:val="en-GB"/>
              </w:rPr>
            </w:pPr>
            <w:r w:rsidRPr="004A0B73">
              <w:rPr>
                <w:rFonts w:ascii="Times New Roman" w:hAnsi="Times New Roman"/>
                <w:b w:val="0"/>
                <w:color w:val="auto"/>
                <w:szCs w:val="22"/>
                <w:lang w:val="en-GB"/>
              </w:rPr>
              <w:t>Number of visits to cells</w:t>
            </w:r>
            <w:r w:rsidR="00F84976" w:rsidRPr="004A0B73">
              <w:rPr>
                <w:rFonts w:ascii="Times New Roman" w:hAnsi="Times New Roman"/>
                <w:b w:val="0"/>
                <w:color w:val="auto"/>
                <w:szCs w:val="22"/>
                <w:lang w:val="en-GB"/>
              </w:rPr>
              <w:t xml:space="preserve"> (</w:t>
            </w:r>
            <w:r w:rsidR="001F4A71" w:rsidRPr="004A0B73">
              <w:rPr>
                <w:rFonts w:ascii="Times New Roman" w:hAnsi="Times New Roman"/>
                <w:b w:val="0"/>
                <w:color w:val="auto"/>
                <w:szCs w:val="22"/>
                <w:lang w:val="en-GB"/>
              </w:rPr>
              <w:t>police detention centres and police stations</w:t>
            </w:r>
            <w:r w:rsidR="00F84976" w:rsidRPr="004A0B73">
              <w:rPr>
                <w:rFonts w:ascii="Times New Roman" w:hAnsi="Times New Roman"/>
                <w:b w:val="0"/>
                <w:color w:val="auto"/>
                <w:szCs w:val="22"/>
                <w:lang w:val="en-GB"/>
              </w:rPr>
              <w:t>)</w:t>
            </w:r>
          </w:p>
        </w:tc>
        <w:tc>
          <w:tcPr>
            <w:tcW w:w="2520" w:type="dxa"/>
            <w:tcBorders>
              <w:top w:val="single" w:sz="6" w:space="0" w:color="000080"/>
              <w:left w:val="single" w:sz="6" w:space="0" w:color="000080"/>
              <w:bottom w:val="single" w:sz="6" w:space="0" w:color="000080"/>
              <w:right w:val="single" w:sz="6" w:space="0" w:color="000080"/>
            </w:tcBorders>
            <w:shd w:val="solid" w:color="CCFFFF" w:fill="00CCFF"/>
          </w:tcPr>
          <w:p w:rsidR="00F84976" w:rsidRPr="004A0B73" w:rsidRDefault="00730E6C" w:rsidP="004A0B73">
            <w:pPr>
              <w:pStyle w:val="StyleArial11ptStandard"/>
              <w:tabs>
                <w:tab w:val="left" w:pos="540"/>
              </w:tabs>
              <w:spacing w:line="240" w:lineRule="auto"/>
              <w:ind w:left="72"/>
              <w:rPr>
                <w:rFonts w:ascii="Times New Roman" w:hAnsi="Times New Roman"/>
                <w:b w:val="0"/>
                <w:color w:val="auto"/>
                <w:szCs w:val="22"/>
                <w:lang w:val="en-GB"/>
              </w:rPr>
            </w:pPr>
            <w:r w:rsidRPr="004A0B73">
              <w:rPr>
                <w:rFonts w:ascii="Times New Roman" w:hAnsi="Times New Roman"/>
                <w:b w:val="0"/>
                <w:color w:val="auto"/>
                <w:szCs w:val="22"/>
                <w:lang w:val="en-GB"/>
              </w:rPr>
              <w:t xml:space="preserve">Number of observations of </w:t>
            </w:r>
            <w:r w:rsidR="002A5614" w:rsidRPr="004A0B73">
              <w:rPr>
                <w:rFonts w:ascii="Times New Roman" w:hAnsi="Times New Roman"/>
                <w:b w:val="0"/>
                <w:color w:val="auto"/>
                <w:szCs w:val="22"/>
                <w:lang w:val="en-GB"/>
              </w:rPr>
              <w:t xml:space="preserve"> </w:t>
            </w:r>
            <w:r w:rsidR="001F4A71" w:rsidRPr="004A0B73">
              <w:rPr>
                <w:rFonts w:ascii="Times New Roman" w:hAnsi="Times New Roman"/>
                <w:b w:val="0"/>
                <w:color w:val="auto"/>
                <w:szCs w:val="22"/>
                <w:lang w:val="en-GB"/>
              </w:rPr>
              <w:t xml:space="preserve">use of </w:t>
            </w:r>
            <w:r w:rsidR="002A5614" w:rsidRPr="004A0B73">
              <w:rPr>
                <w:rFonts w:ascii="Times New Roman" w:hAnsi="Times New Roman"/>
                <w:b w:val="0"/>
                <w:color w:val="auto"/>
                <w:szCs w:val="22"/>
                <w:lang w:val="en-GB"/>
              </w:rPr>
              <w:t xml:space="preserve">police </w:t>
            </w:r>
            <w:r w:rsidRPr="004A0B73">
              <w:rPr>
                <w:rFonts w:ascii="Times New Roman" w:hAnsi="Times New Roman"/>
                <w:b w:val="0"/>
                <w:color w:val="auto"/>
                <w:szCs w:val="22"/>
                <w:lang w:val="en-GB"/>
              </w:rPr>
              <w:t xml:space="preserve">force </w:t>
            </w:r>
          </w:p>
        </w:tc>
        <w:tc>
          <w:tcPr>
            <w:cnfStyle w:val="000100000000" w:firstRow="0" w:lastRow="0" w:firstColumn="0" w:lastColumn="1" w:oddVBand="0" w:evenVBand="0" w:oddHBand="0" w:evenHBand="0" w:firstRowFirstColumn="0" w:firstRowLastColumn="0" w:lastRowFirstColumn="0" w:lastRowLastColumn="0"/>
            <w:tcW w:w="2700" w:type="dxa"/>
            <w:tcBorders>
              <w:top w:val="single" w:sz="6" w:space="0" w:color="000080"/>
              <w:left w:val="single" w:sz="6" w:space="0" w:color="000080"/>
              <w:bottom w:val="single" w:sz="6" w:space="0" w:color="000080"/>
              <w:right w:val="single" w:sz="6" w:space="0" w:color="000080"/>
            </w:tcBorders>
            <w:shd w:val="solid" w:color="CCFFFF" w:fill="00CCFF"/>
          </w:tcPr>
          <w:p w:rsidR="00F84976" w:rsidRPr="004A0B73" w:rsidRDefault="00730E6C" w:rsidP="004A0B73">
            <w:pPr>
              <w:pStyle w:val="StyleArial11ptStandard"/>
              <w:tabs>
                <w:tab w:val="left" w:pos="540"/>
              </w:tabs>
              <w:spacing w:line="240" w:lineRule="auto"/>
              <w:ind w:left="72"/>
              <w:rPr>
                <w:rFonts w:ascii="Times New Roman" w:hAnsi="Times New Roman"/>
                <w:b w:val="0"/>
                <w:color w:val="auto"/>
                <w:szCs w:val="22"/>
                <w:lang w:val="en-GB"/>
              </w:rPr>
            </w:pPr>
            <w:r w:rsidRPr="004A0B73">
              <w:rPr>
                <w:rFonts w:ascii="Times New Roman" w:hAnsi="Times New Roman"/>
                <w:b w:val="0"/>
                <w:color w:val="auto"/>
                <w:szCs w:val="22"/>
                <w:lang w:val="en-GB"/>
              </w:rPr>
              <w:t>Number of visits to prisons (</w:t>
            </w:r>
            <w:r w:rsidR="001F4A71" w:rsidRPr="004A0B73">
              <w:rPr>
                <w:rFonts w:ascii="Times New Roman" w:hAnsi="Times New Roman"/>
                <w:b w:val="0"/>
                <w:color w:val="auto"/>
                <w:szCs w:val="22"/>
                <w:lang w:val="en-GB"/>
              </w:rPr>
              <w:t>persons in custody awaiting deportation</w:t>
            </w:r>
            <w:r w:rsidRPr="004A0B73">
              <w:rPr>
                <w:rFonts w:ascii="Times New Roman" w:hAnsi="Times New Roman"/>
                <w:b w:val="0"/>
                <w:color w:val="auto"/>
                <w:szCs w:val="22"/>
                <w:lang w:val="en-GB"/>
              </w:rPr>
              <w:t>)</w:t>
            </w:r>
          </w:p>
        </w:tc>
      </w:tr>
      <w:tr w:rsidR="00F84976" w:rsidRPr="004A0B73" w:rsidTr="004A0B73">
        <w:trPr>
          <w:trHeight w:val="337"/>
        </w:trPr>
        <w:tc>
          <w:tcPr>
            <w:tcW w:w="1548" w:type="dxa"/>
            <w:tcBorders>
              <w:top w:val="single" w:sz="6" w:space="0" w:color="000080"/>
              <w:left w:val="single" w:sz="6" w:space="0" w:color="000080"/>
              <w:bottom w:val="single" w:sz="6" w:space="0" w:color="000080"/>
              <w:right w:val="single" w:sz="6" w:space="0" w:color="000080"/>
            </w:tcBorders>
          </w:tcPr>
          <w:p w:rsidR="00F84976" w:rsidRPr="004A0B73" w:rsidRDefault="00F84976" w:rsidP="006F3F8C">
            <w:pPr>
              <w:tabs>
                <w:tab w:val="left" w:pos="1080"/>
              </w:tabs>
              <w:autoSpaceDE w:val="0"/>
              <w:autoSpaceDN w:val="0"/>
              <w:adjustRightInd w:val="0"/>
              <w:ind w:left="180" w:right="-433" w:hanging="180"/>
              <w:jc w:val="center"/>
              <w:rPr>
                <w:rFonts w:ascii="Times New Roman" w:hAnsi="Times New Roman"/>
                <w:sz w:val="22"/>
                <w:szCs w:val="22"/>
                <w:lang w:val="en-GB" w:eastAsia="de-AT"/>
              </w:rPr>
            </w:pPr>
            <w:r w:rsidRPr="004A0B73">
              <w:rPr>
                <w:rFonts w:ascii="Times New Roman" w:hAnsi="Times New Roman"/>
                <w:sz w:val="22"/>
                <w:szCs w:val="22"/>
                <w:lang w:val="en-GB" w:eastAsia="de-AT"/>
              </w:rPr>
              <w:t>2003</w:t>
            </w:r>
          </w:p>
        </w:tc>
        <w:tc>
          <w:tcPr>
            <w:tcW w:w="2700" w:type="dxa"/>
            <w:tcBorders>
              <w:top w:val="single" w:sz="6" w:space="0" w:color="000080"/>
              <w:left w:val="single" w:sz="6" w:space="0" w:color="000080"/>
              <w:bottom w:val="single" w:sz="6" w:space="0" w:color="000080"/>
              <w:right w:val="single" w:sz="6" w:space="0" w:color="000080"/>
            </w:tcBorders>
          </w:tcPr>
          <w:p w:rsidR="00F84976" w:rsidRPr="004A0B73" w:rsidRDefault="00F84976" w:rsidP="006F3F8C">
            <w:pPr>
              <w:autoSpaceDE w:val="0"/>
              <w:autoSpaceDN w:val="0"/>
              <w:adjustRightInd w:val="0"/>
              <w:ind w:right="-50"/>
              <w:jc w:val="right"/>
              <w:rPr>
                <w:rFonts w:ascii="Times New Roman" w:hAnsi="Times New Roman"/>
                <w:sz w:val="22"/>
                <w:szCs w:val="22"/>
                <w:lang w:val="en-GB" w:eastAsia="de-AT"/>
              </w:rPr>
            </w:pPr>
            <w:r w:rsidRPr="004A0B73">
              <w:rPr>
                <w:rFonts w:ascii="Times New Roman" w:hAnsi="Times New Roman"/>
                <w:sz w:val="22"/>
                <w:szCs w:val="22"/>
                <w:lang w:val="en-GB" w:eastAsia="de-AT"/>
              </w:rPr>
              <w:t>371</w:t>
            </w:r>
          </w:p>
        </w:tc>
        <w:tc>
          <w:tcPr>
            <w:tcW w:w="2520" w:type="dxa"/>
            <w:tcBorders>
              <w:top w:val="single" w:sz="6" w:space="0" w:color="000080"/>
              <w:left w:val="single" w:sz="6" w:space="0" w:color="000080"/>
              <w:bottom w:val="single" w:sz="6" w:space="0" w:color="000080"/>
              <w:right w:val="single" w:sz="6" w:space="0" w:color="000080"/>
            </w:tcBorders>
          </w:tcPr>
          <w:p w:rsidR="00F84976" w:rsidRPr="004A0B73" w:rsidRDefault="00F84976" w:rsidP="006F3F8C">
            <w:pPr>
              <w:autoSpaceDE w:val="0"/>
              <w:autoSpaceDN w:val="0"/>
              <w:adjustRightInd w:val="0"/>
              <w:jc w:val="right"/>
              <w:rPr>
                <w:rFonts w:ascii="Times New Roman" w:hAnsi="Times New Roman"/>
                <w:sz w:val="22"/>
                <w:szCs w:val="22"/>
                <w:lang w:val="en-GB" w:eastAsia="de-AT"/>
              </w:rPr>
            </w:pPr>
          </w:p>
        </w:tc>
        <w:tc>
          <w:tcPr>
            <w:cnfStyle w:val="000100000000" w:firstRow="0" w:lastRow="0" w:firstColumn="0" w:lastColumn="1" w:oddVBand="0" w:evenVBand="0" w:oddHBand="0" w:evenHBand="0" w:firstRowFirstColumn="0" w:firstRowLastColumn="0" w:lastRowFirstColumn="0" w:lastRowLastColumn="0"/>
            <w:tcW w:w="2700" w:type="dxa"/>
            <w:tcBorders>
              <w:top w:val="single" w:sz="6" w:space="0" w:color="000080"/>
              <w:left w:val="single" w:sz="6" w:space="0" w:color="000080"/>
              <w:bottom w:val="single" w:sz="6" w:space="0" w:color="000080"/>
              <w:right w:val="single" w:sz="6" w:space="0" w:color="000080"/>
            </w:tcBorders>
          </w:tcPr>
          <w:p w:rsidR="00F84976" w:rsidRPr="004A0B73" w:rsidRDefault="00F84976" w:rsidP="006F3F8C">
            <w:pPr>
              <w:autoSpaceDE w:val="0"/>
              <w:autoSpaceDN w:val="0"/>
              <w:adjustRightInd w:val="0"/>
              <w:jc w:val="right"/>
              <w:rPr>
                <w:rFonts w:ascii="Times New Roman" w:hAnsi="Times New Roman"/>
                <w:b w:val="0"/>
                <w:bCs w:val="0"/>
                <w:sz w:val="22"/>
                <w:szCs w:val="22"/>
                <w:lang w:val="en-GB" w:eastAsia="de-AT"/>
              </w:rPr>
            </w:pPr>
          </w:p>
        </w:tc>
      </w:tr>
      <w:tr w:rsidR="00F84976" w:rsidRPr="004A0B73" w:rsidTr="004A0B73">
        <w:trPr>
          <w:trHeight w:val="347"/>
        </w:trPr>
        <w:tc>
          <w:tcPr>
            <w:tcW w:w="1548" w:type="dxa"/>
            <w:tcBorders>
              <w:top w:val="single" w:sz="6" w:space="0" w:color="000080"/>
              <w:left w:val="single" w:sz="6" w:space="0" w:color="000080"/>
              <w:bottom w:val="single" w:sz="6" w:space="0" w:color="000080"/>
              <w:right w:val="single" w:sz="6" w:space="0" w:color="000080"/>
            </w:tcBorders>
          </w:tcPr>
          <w:p w:rsidR="00F84976" w:rsidRPr="004A0B73" w:rsidRDefault="00F84976" w:rsidP="006F3F8C">
            <w:pPr>
              <w:pStyle w:val="StyleArial11ptStandard"/>
              <w:tabs>
                <w:tab w:val="left" w:pos="540"/>
              </w:tabs>
              <w:spacing w:line="240" w:lineRule="auto"/>
              <w:ind w:left="360"/>
              <w:jc w:val="center"/>
              <w:rPr>
                <w:rFonts w:ascii="Times New Roman" w:hAnsi="Times New Roman"/>
                <w:szCs w:val="22"/>
                <w:lang w:val="en-GB"/>
              </w:rPr>
            </w:pPr>
            <w:r w:rsidRPr="004A0B73">
              <w:rPr>
                <w:rFonts w:ascii="Times New Roman" w:hAnsi="Times New Roman"/>
                <w:szCs w:val="22"/>
                <w:lang w:val="en-GB"/>
              </w:rPr>
              <w:t>2004</w:t>
            </w:r>
          </w:p>
        </w:tc>
        <w:tc>
          <w:tcPr>
            <w:tcW w:w="2700" w:type="dxa"/>
            <w:tcBorders>
              <w:top w:val="single" w:sz="6" w:space="0" w:color="000080"/>
              <w:left w:val="single" w:sz="6" w:space="0" w:color="000080"/>
              <w:bottom w:val="single" w:sz="6" w:space="0" w:color="000080"/>
              <w:right w:val="single" w:sz="6" w:space="0" w:color="000080"/>
            </w:tcBorders>
          </w:tcPr>
          <w:p w:rsidR="00F84976" w:rsidRPr="004A0B73" w:rsidRDefault="00F84976" w:rsidP="006F3F8C">
            <w:pPr>
              <w:pStyle w:val="StyleArial11ptStandard"/>
              <w:tabs>
                <w:tab w:val="left" w:pos="540"/>
              </w:tabs>
              <w:spacing w:line="240" w:lineRule="auto"/>
              <w:ind w:left="360"/>
              <w:jc w:val="right"/>
              <w:rPr>
                <w:rFonts w:ascii="Times New Roman" w:hAnsi="Times New Roman"/>
                <w:szCs w:val="22"/>
                <w:lang w:val="en-GB"/>
              </w:rPr>
            </w:pPr>
            <w:r w:rsidRPr="004A0B73">
              <w:rPr>
                <w:rFonts w:ascii="Times New Roman" w:hAnsi="Times New Roman"/>
                <w:szCs w:val="22"/>
                <w:lang w:val="en-GB"/>
              </w:rPr>
              <w:t>443</w:t>
            </w:r>
          </w:p>
        </w:tc>
        <w:tc>
          <w:tcPr>
            <w:tcW w:w="2520" w:type="dxa"/>
            <w:tcBorders>
              <w:top w:val="single" w:sz="6" w:space="0" w:color="000080"/>
              <w:left w:val="single" w:sz="6" w:space="0" w:color="000080"/>
              <w:bottom w:val="single" w:sz="6" w:space="0" w:color="000080"/>
              <w:right w:val="single" w:sz="6" w:space="0" w:color="000080"/>
            </w:tcBorders>
          </w:tcPr>
          <w:p w:rsidR="00F84976" w:rsidRPr="004A0B73" w:rsidRDefault="00F84976" w:rsidP="006F3F8C">
            <w:pPr>
              <w:pStyle w:val="StyleArial11ptStandard"/>
              <w:tabs>
                <w:tab w:val="left" w:pos="540"/>
              </w:tabs>
              <w:spacing w:line="240" w:lineRule="auto"/>
              <w:ind w:left="360"/>
              <w:jc w:val="right"/>
              <w:rPr>
                <w:rFonts w:ascii="Times New Roman" w:hAnsi="Times New Roman"/>
                <w:szCs w:val="22"/>
                <w:lang w:val="en-GB"/>
              </w:rPr>
            </w:pPr>
            <w:r w:rsidRPr="004A0B73">
              <w:rPr>
                <w:rFonts w:ascii="Times New Roman" w:hAnsi="Times New Roman"/>
                <w:szCs w:val="22"/>
                <w:lang w:val="en-GB"/>
              </w:rPr>
              <w:t>46</w:t>
            </w:r>
          </w:p>
        </w:tc>
        <w:tc>
          <w:tcPr>
            <w:cnfStyle w:val="000100000000" w:firstRow="0" w:lastRow="0" w:firstColumn="0" w:lastColumn="1" w:oddVBand="0" w:evenVBand="0" w:oddHBand="0" w:evenHBand="0" w:firstRowFirstColumn="0" w:firstRowLastColumn="0" w:lastRowFirstColumn="0" w:lastRowLastColumn="0"/>
            <w:tcW w:w="2700" w:type="dxa"/>
            <w:tcBorders>
              <w:top w:val="single" w:sz="6" w:space="0" w:color="000080"/>
              <w:left w:val="single" w:sz="6" w:space="0" w:color="000080"/>
              <w:bottom w:val="single" w:sz="6" w:space="0" w:color="000080"/>
              <w:right w:val="single" w:sz="6" w:space="0" w:color="000080"/>
            </w:tcBorders>
          </w:tcPr>
          <w:p w:rsidR="00F84976" w:rsidRPr="004A0B73" w:rsidRDefault="00F84976" w:rsidP="006F3F8C">
            <w:pPr>
              <w:pStyle w:val="StyleArial11ptStandard"/>
              <w:tabs>
                <w:tab w:val="left" w:pos="540"/>
              </w:tabs>
              <w:spacing w:line="240" w:lineRule="auto"/>
              <w:ind w:left="360"/>
              <w:jc w:val="right"/>
              <w:rPr>
                <w:rFonts w:ascii="Times New Roman" w:hAnsi="Times New Roman"/>
                <w:b w:val="0"/>
                <w:szCs w:val="22"/>
                <w:lang w:val="en-GB"/>
              </w:rPr>
            </w:pPr>
          </w:p>
        </w:tc>
      </w:tr>
      <w:tr w:rsidR="00F84976" w:rsidRPr="004A0B73" w:rsidTr="004A0B73">
        <w:trPr>
          <w:trHeight w:val="343"/>
        </w:trPr>
        <w:tc>
          <w:tcPr>
            <w:tcW w:w="1548" w:type="dxa"/>
            <w:tcBorders>
              <w:top w:val="single" w:sz="6" w:space="0" w:color="000080"/>
              <w:left w:val="single" w:sz="6" w:space="0" w:color="000080"/>
              <w:bottom w:val="single" w:sz="6" w:space="0" w:color="000080"/>
              <w:right w:val="single" w:sz="6" w:space="0" w:color="000080"/>
            </w:tcBorders>
          </w:tcPr>
          <w:p w:rsidR="00F84976" w:rsidRPr="004A0B73" w:rsidRDefault="00F84976" w:rsidP="006F3F8C">
            <w:pPr>
              <w:pStyle w:val="StyleArial11ptStandard"/>
              <w:tabs>
                <w:tab w:val="left" w:pos="540"/>
              </w:tabs>
              <w:spacing w:line="240" w:lineRule="auto"/>
              <w:ind w:left="360"/>
              <w:jc w:val="center"/>
              <w:rPr>
                <w:rFonts w:ascii="Times New Roman" w:hAnsi="Times New Roman"/>
                <w:szCs w:val="22"/>
                <w:lang w:val="en-GB"/>
              </w:rPr>
            </w:pPr>
            <w:r w:rsidRPr="004A0B73">
              <w:rPr>
                <w:rFonts w:ascii="Times New Roman" w:hAnsi="Times New Roman"/>
                <w:szCs w:val="22"/>
                <w:lang w:val="en-GB"/>
              </w:rPr>
              <w:t>2005</w:t>
            </w:r>
          </w:p>
        </w:tc>
        <w:tc>
          <w:tcPr>
            <w:tcW w:w="2700" w:type="dxa"/>
            <w:tcBorders>
              <w:top w:val="single" w:sz="6" w:space="0" w:color="000080"/>
              <w:left w:val="single" w:sz="6" w:space="0" w:color="000080"/>
              <w:bottom w:val="single" w:sz="6" w:space="0" w:color="000080"/>
              <w:right w:val="single" w:sz="6" w:space="0" w:color="000080"/>
            </w:tcBorders>
          </w:tcPr>
          <w:p w:rsidR="00F84976" w:rsidRPr="004A0B73" w:rsidRDefault="00F84976" w:rsidP="006F3F8C">
            <w:pPr>
              <w:pStyle w:val="StyleArial11ptStandard"/>
              <w:tabs>
                <w:tab w:val="left" w:pos="540"/>
              </w:tabs>
              <w:spacing w:line="240" w:lineRule="auto"/>
              <w:ind w:left="360"/>
              <w:jc w:val="right"/>
              <w:rPr>
                <w:rFonts w:ascii="Times New Roman" w:hAnsi="Times New Roman"/>
                <w:szCs w:val="22"/>
                <w:lang w:val="en-GB"/>
              </w:rPr>
            </w:pPr>
            <w:r w:rsidRPr="004A0B73">
              <w:rPr>
                <w:rFonts w:ascii="Times New Roman" w:hAnsi="Times New Roman"/>
                <w:szCs w:val="22"/>
                <w:lang w:val="en-GB"/>
              </w:rPr>
              <w:t>483</w:t>
            </w:r>
          </w:p>
        </w:tc>
        <w:tc>
          <w:tcPr>
            <w:tcW w:w="2520" w:type="dxa"/>
            <w:tcBorders>
              <w:top w:val="single" w:sz="6" w:space="0" w:color="000080"/>
              <w:left w:val="single" w:sz="6" w:space="0" w:color="000080"/>
              <w:bottom w:val="single" w:sz="6" w:space="0" w:color="000080"/>
              <w:right w:val="single" w:sz="6" w:space="0" w:color="000080"/>
            </w:tcBorders>
          </w:tcPr>
          <w:p w:rsidR="00F84976" w:rsidRPr="004A0B73" w:rsidRDefault="00F84976" w:rsidP="006F3F8C">
            <w:pPr>
              <w:pStyle w:val="StyleArial11ptStandard"/>
              <w:tabs>
                <w:tab w:val="left" w:pos="540"/>
              </w:tabs>
              <w:spacing w:line="240" w:lineRule="auto"/>
              <w:ind w:left="360"/>
              <w:jc w:val="right"/>
              <w:rPr>
                <w:rFonts w:ascii="Times New Roman" w:hAnsi="Times New Roman"/>
                <w:szCs w:val="22"/>
                <w:lang w:val="en-GB"/>
              </w:rPr>
            </w:pPr>
            <w:r w:rsidRPr="004A0B73">
              <w:rPr>
                <w:rFonts w:ascii="Times New Roman" w:hAnsi="Times New Roman"/>
                <w:szCs w:val="22"/>
                <w:lang w:val="en-GB"/>
              </w:rPr>
              <w:t>56</w:t>
            </w:r>
          </w:p>
        </w:tc>
        <w:tc>
          <w:tcPr>
            <w:cnfStyle w:val="000100000000" w:firstRow="0" w:lastRow="0" w:firstColumn="0" w:lastColumn="1" w:oddVBand="0" w:evenVBand="0" w:oddHBand="0" w:evenHBand="0" w:firstRowFirstColumn="0" w:firstRowLastColumn="0" w:lastRowFirstColumn="0" w:lastRowLastColumn="0"/>
            <w:tcW w:w="2700" w:type="dxa"/>
            <w:tcBorders>
              <w:top w:val="single" w:sz="6" w:space="0" w:color="000080"/>
              <w:left w:val="single" w:sz="6" w:space="0" w:color="000080"/>
              <w:bottom w:val="single" w:sz="6" w:space="0" w:color="000080"/>
              <w:right w:val="single" w:sz="6" w:space="0" w:color="000080"/>
            </w:tcBorders>
          </w:tcPr>
          <w:p w:rsidR="00F84976" w:rsidRPr="004A0B73" w:rsidRDefault="00F84976" w:rsidP="006F3F8C">
            <w:pPr>
              <w:pStyle w:val="StyleArial11ptStandard"/>
              <w:tabs>
                <w:tab w:val="left" w:pos="540"/>
              </w:tabs>
              <w:spacing w:line="240" w:lineRule="auto"/>
              <w:ind w:left="360"/>
              <w:jc w:val="right"/>
              <w:rPr>
                <w:rFonts w:ascii="Times New Roman" w:hAnsi="Times New Roman"/>
                <w:b w:val="0"/>
                <w:szCs w:val="22"/>
                <w:lang w:val="en-GB"/>
              </w:rPr>
            </w:pPr>
            <w:r w:rsidRPr="004A0B73">
              <w:rPr>
                <w:rFonts w:ascii="Times New Roman" w:hAnsi="Times New Roman"/>
                <w:b w:val="0"/>
                <w:szCs w:val="22"/>
                <w:lang w:val="en-GB"/>
              </w:rPr>
              <w:t>15</w:t>
            </w:r>
          </w:p>
        </w:tc>
      </w:tr>
      <w:tr w:rsidR="00F84976" w:rsidRPr="004A0B73" w:rsidTr="004A0B73">
        <w:trPr>
          <w:trHeight w:val="352"/>
        </w:trPr>
        <w:tc>
          <w:tcPr>
            <w:tcW w:w="1548" w:type="dxa"/>
            <w:tcBorders>
              <w:top w:val="single" w:sz="6" w:space="0" w:color="000080"/>
              <w:left w:val="single" w:sz="6" w:space="0" w:color="000080"/>
              <w:bottom w:val="single" w:sz="6" w:space="0" w:color="000080"/>
              <w:right w:val="single" w:sz="6" w:space="0" w:color="000080"/>
            </w:tcBorders>
          </w:tcPr>
          <w:p w:rsidR="00F84976" w:rsidRPr="004A0B73" w:rsidRDefault="00F84976" w:rsidP="006F3F8C">
            <w:pPr>
              <w:pStyle w:val="StyleArial11ptStandard"/>
              <w:tabs>
                <w:tab w:val="left" w:pos="540"/>
              </w:tabs>
              <w:spacing w:line="240" w:lineRule="auto"/>
              <w:ind w:left="360"/>
              <w:jc w:val="center"/>
              <w:rPr>
                <w:rFonts w:ascii="Times New Roman" w:hAnsi="Times New Roman"/>
                <w:szCs w:val="22"/>
                <w:lang w:val="en-GB"/>
              </w:rPr>
            </w:pPr>
            <w:r w:rsidRPr="004A0B73">
              <w:rPr>
                <w:rFonts w:ascii="Times New Roman" w:hAnsi="Times New Roman"/>
                <w:szCs w:val="22"/>
                <w:lang w:val="en-GB"/>
              </w:rPr>
              <w:t>2006</w:t>
            </w:r>
          </w:p>
        </w:tc>
        <w:tc>
          <w:tcPr>
            <w:tcW w:w="2700" w:type="dxa"/>
            <w:tcBorders>
              <w:top w:val="single" w:sz="6" w:space="0" w:color="000080"/>
              <w:left w:val="single" w:sz="6" w:space="0" w:color="000080"/>
              <w:bottom w:val="single" w:sz="6" w:space="0" w:color="000080"/>
              <w:right w:val="single" w:sz="6" w:space="0" w:color="000080"/>
            </w:tcBorders>
          </w:tcPr>
          <w:p w:rsidR="00F84976" w:rsidRPr="004A0B73" w:rsidRDefault="00F84976" w:rsidP="006F3F8C">
            <w:pPr>
              <w:pStyle w:val="StyleArial11ptStandard"/>
              <w:tabs>
                <w:tab w:val="left" w:pos="540"/>
              </w:tabs>
              <w:spacing w:line="240" w:lineRule="auto"/>
              <w:ind w:left="360"/>
              <w:jc w:val="right"/>
              <w:rPr>
                <w:rFonts w:ascii="Times New Roman" w:hAnsi="Times New Roman"/>
                <w:szCs w:val="22"/>
                <w:lang w:val="en-GB"/>
              </w:rPr>
            </w:pPr>
            <w:r w:rsidRPr="004A0B73">
              <w:rPr>
                <w:rFonts w:ascii="Times New Roman" w:hAnsi="Times New Roman"/>
                <w:szCs w:val="22"/>
                <w:lang w:val="en-GB"/>
              </w:rPr>
              <w:t>498</w:t>
            </w:r>
          </w:p>
        </w:tc>
        <w:tc>
          <w:tcPr>
            <w:tcW w:w="2520" w:type="dxa"/>
            <w:tcBorders>
              <w:top w:val="single" w:sz="6" w:space="0" w:color="000080"/>
              <w:left w:val="single" w:sz="6" w:space="0" w:color="000080"/>
              <w:bottom w:val="single" w:sz="6" w:space="0" w:color="000080"/>
              <w:right w:val="single" w:sz="6" w:space="0" w:color="000080"/>
            </w:tcBorders>
          </w:tcPr>
          <w:p w:rsidR="00F84976" w:rsidRPr="004A0B73" w:rsidRDefault="00F84976" w:rsidP="006F3F8C">
            <w:pPr>
              <w:pStyle w:val="StyleArial11ptStandard"/>
              <w:tabs>
                <w:tab w:val="left" w:pos="540"/>
              </w:tabs>
              <w:spacing w:line="240" w:lineRule="auto"/>
              <w:ind w:left="360"/>
              <w:jc w:val="right"/>
              <w:rPr>
                <w:rFonts w:ascii="Times New Roman" w:hAnsi="Times New Roman"/>
                <w:szCs w:val="22"/>
                <w:lang w:val="en-GB"/>
              </w:rPr>
            </w:pPr>
            <w:r w:rsidRPr="004A0B73">
              <w:rPr>
                <w:rFonts w:ascii="Times New Roman" w:hAnsi="Times New Roman"/>
                <w:szCs w:val="22"/>
                <w:lang w:val="en-GB"/>
              </w:rPr>
              <w:t>38</w:t>
            </w:r>
          </w:p>
        </w:tc>
        <w:tc>
          <w:tcPr>
            <w:cnfStyle w:val="000100000000" w:firstRow="0" w:lastRow="0" w:firstColumn="0" w:lastColumn="1" w:oddVBand="0" w:evenVBand="0" w:oddHBand="0" w:evenHBand="0" w:firstRowFirstColumn="0" w:firstRowLastColumn="0" w:lastRowFirstColumn="0" w:lastRowLastColumn="0"/>
            <w:tcW w:w="2700" w:type="dxa"/>
            <w:tcBorders>
              <w:top w:val="single" w:sz="6" w:space="0" w:color="000080"/>
              <w:left w:val="single" w:sz="6" w:space="0" w:color="000080"/>
              <w:bottom w:val="single" w:sz="6" w:space="0" w:color="000080"/>
              <w:right w:val="single" w:sz="6" w:space="0" w:color="000080"/>
            </w:tcBorders>
          </w:tcPr>
          <w:p w:rsidR="00F84976" w:rsidRPr="004A0B73" w:rsidRDefault="00F84976" w:rsidP="006F3F8C">
            <w:pPr>
              <w:pStyle w:val="StyleArial11ptStandard"/>
              <w:tabs>
                <w:tab w:val="left" w:pos="540"/>
              </w:tabs>
              <w:spacing w:line="240" w:lineRule="auto"/>
              <w:ind w:left="360"/>
              <w:jc w:val="right"/>
              <w:rPr>
                <w:rFonts w:ascii="Times New Roman" w:hAnsi="Times New Roman"/>
                <w:b w:val="0"/>
                <w:szCs w:val="22"/>
                <w:lang w:val="en-GB"/>
              </w:rPr>
            </w:pPr>
            <w:r w:rsidRPr="004A0B73">
              <w:rPr>
                <w:rFonts w:ascii="Times New Roman" w:hAnsi="Times New Roman"/>
                <w:b w:val="0"/>
                <w:szCs w:val="22"/>
                <w:lang w:val="en-GB"/>
              </w:rPr>
              <w:t>36</w:t>
            </w:r>
          </w:p>
        </w:tc>
      </w:tr>
      <w:tr w:rsidR="00F84976" w:rsidRPr="004A0B73" w:rsidTr="004A0B73">
        <w:trPr>
          <w:cnfStyle w:val="010000000000" w:firstRow="0" w:lastRow="1" w:firstColumn="0" w:lastColumn="0" w:oddVBand="0" w:evenVBand="0" w:oddHBand="0" w:evenHBand="0" w:firstRowFirstColumn="0" w:firstRowLastColumn="0" w:lastRowFirstColumn="0" w:lastRowLastColumn="0"/>
          <w:trHeight w:val="334"/>
        </w:trPr>
        <w:tc>
          <w:tcPr>
            <w:tcW w:w="1548" w:type="dxa"/>
            <w:tcBorders>
              <w:top w:val="single" w:sz="6" w:space="0" w:color="000080"/>
              <w:left w:val="single" w:sz="6" w:space="0" w:color="000080"/>
              <w:bottom w:val="single" w:sz="6" w:space="0" w:color="000080"/>
              <w:right w:val="single" w:sz="6" w:space="0" w:color="000080"/>
            </w:tcBorders>
          </w:tcPr>
          <w:p w:rsidR="00F84976" w:rsidRPr="004A0B73" w:rsidRDefault="00F84976" w:rsidP="006F3F8C">
            <w:pPr>
              <w:pStyle w:val="StyleArial11ptStandard"/>
              <w:tabs>
                <w:tab w:val="left" w:pos="540"/>
              </w:tabs>
              <w:spacing w:line="240" w:lineRule="auto"/>
              <w:ind w:left="360"/>
              <w:jc w:val="center"/>
              <w:rPr>
                <w:rFonts w:ascii="Times New Roman" w:hAnsi="Times New Roman"/>
                <w:b w:val="0"/>
                <w:szCs w:val="22"/>
                <w:lang w:val="en-GB"/>
              </w:rPr>
            </w:pPr>
            <w:r w:rsidRPr="004A0B73">
              <w:rPr>
                <w:rFonts w:ascii="Times New Roman" w:hAnsi="Times New Roman"/>
                <w:b w:val="0"/>
                <w:szCs w:val="22"/>
                <w:lang w:val="en-GB"/>
              </w:rPr>
              <w:t>2007</w:t>
            </w:r>
          </w:p>
        </w:tc>
        <w:tc>
          <w:tcPr>
            <w:tcW w:w="2700" w:type="dxa"/>
            <w:tcBorders>
              <w:top w:val="single" w:sz="6" w:space="0" w:color="000080"/>
              <w:left w:val="single" w:sz="6" w:space="0" w:color="000080"/>
              <w:bottom w:val="single" w:sz="6" w:space="0" w:color="000080"/>
              <w:right w:val="single" w:sz="6" w:space="0" w:color="000080"/>
            </w:tcBorders>
          </w:tcPr>
          <w:p w:rsidR="00F84976" w:rsidRPr="004A0B73" w:rsidRDefault="00F84976" w:rsidP="006F3F8C">
            <w:pPr>
              <w:pStyle w:val="StyleArial11ptStandard"/>
              <w:tabs>
                <w:tab w:val="left" w:pos="540"/>
              </w:tabs>
              <w:spacing w:line="240" w:lineRule="auto"/>
              <w:ind w:left="360"/>
              <w:jc w:val="right"/>
              <w:rPr>
                <w:rFonts w:ascii="Times New Roman" w:hAnsi="Times New Roman"/>
                <w:b w:val="0"/>
                <w:szCs w:val="22"/>
                <w:lang w:val="en-GB"/>
              </w:rPr>
            </w:pPr>
            <w:r w:rsidRPr="004A0B73">
              <w:rPr>
                <w:rFonts w:ascii="Times New Roman" w:hAnsi="Times New Roman"/>
                <w:b w:val="0"/>
                <w:szCs w:val="22"/>
                <w:lang w:val="en-GB"/>
              </w:rPr>
              <w:t>567</w:t>
            </w:r>
          </w:p>
        </w:tc>
        <w:tc>
          <w:tcPr>
            <w:tcW w:w="2520" w:type="dxa"/>
            <w:tcBorders>
              <w:top w:val="single" w:sz="6" w:space="0" w:color="000080"/>
              <w:left w:val="single" w:sz="6" w:space="0" w:color="000080"/>
              <w:bottom w:val="single" w:sz="6" w:space="0" w:color="000080"/>
              <w:right w:val="single" w:sz="6" w:space="0" w:color="000080"/>
            </w:tcBorders>
          </w:tcPr>
          <w:p w:rsidR="00F84976" w:rsidRPr="004A0B73" w:rsidRDefault="00F84976" w:rsidP="006F3F8C">
            <w:pPr>
              <w:pStyle w:val="StyleArial11ptStandard"/>
              <w:tabs>
                <w:tab w:val="left" w:pos="540"/>
              </w:tabs>
              <w:spacing w:line="240" w:lineRule="auto"/>
              <w:ind w:left="360"/>
              <w:jc w:val="right"/>
              <w:rPr>
                <w:rFonts w:ascii="Times New Roman" w:hAnsi="Times New Roman"/>
                <w:b w:val="0"/>
                <w:szCs w:val="22"/>
                <w:lang w:val="en-GB"/>
              </w:rPr>
            </w:pPr>
            <w:r w:rsidRPr="004A0B73">
              <w:rPr>
                <w:rFonts w:ascii="Times New Roman" w:hAnsi="Times New Roman"/>
                <w:b w:val="0"/>
                <w:szCs w:val="22"/>
                <w:lang w:val="en-GB"/>
              </w:rPr>
              <w:t>113</w:t>
            </w:r>
          </w:p>
        </w:tc>
        <w:tc>
          <w:tcPr>
            <w:cnfStyle w:val="000100000000" w:firstRow="0" w:lastRow="0" w:firstColumn="0" w:lastColumn="1" w:oddVBand="0" w:evenVBand="0" w:oddHBand="0" w:evenHBand="0" w:firstRowFirstColumn="0" w:firstRowLastColumn="0" w:lastRowFirstColumn="0" w:lastRowLastColumn="0"/>
            <w:tcW w:w="2700" w:type="dxa"/>
            <w:tcBorders>
              <w:top w:val="single" w:sz="6" w:space="0" w:color="000080"/>
              <w:left w:val="single" w:sz="6" w:space="0" w:color="000080"/>
              <w:bottom w:val="single" w:sz="6" w:space="0" w:color="000080"/>
              <w:right w:val="single" w:sz="6" w:space="0" w:color="000080"/>
            </w:tcBorders>
          </w:tcPr>
          <w:p w:rsidR="00F84976" w:rsidRPr="004A0B73" w:rsidRDefault="00F84976" w:rsidP="006F3F8C">
            <w:pPr>
              <w:pStyle w:val="StyleArial11ptStandard"/>
              <w:tabs>
                <w:tab w:val="left" w:pos="540"/>
              </w:tabs>
              <w:spacing w:line="240" w:lineRule="auto"/>
              <w:ind w:left="360"/>
              <w:jc w:val="right"/>
              <w:rPr>
                <w:rFonts w:ascii="Times New Roman" w:hAnsi="Times New Roman"/>
                <w:b w:val="0"/>
                <w:szCs w:val="22"/>
                <w:lang w:val="en-GB"/>
              </w:rPr>
            </w:pPr>
            <w:r w:rsidRPr="004A0B73">
              <w:rPr>
                <w:rFonts w:ascii="Times New Roman" w:hAnsi="Times New Roman"/>
                <w:b w:val="0"/>
                <w:szCs w:val="22"/>
                <w:lang w:val="en-GB"/>
              </w:rPr>
              <w:t>33</w:t>
            </w:r>
          </w:p>
        </w:tc>
      </w:tr>
    </w:tbl>
    <w:p w:rsidR="00AD6B86" w:rsidRPr="00D31F5E" w:rsidRDefault="00AD6B86" w:rsidP="006F3F8C">
      <w:pPr>
        <w:pStyle w:val="StyleArial11ptStandard"/>
        <w:spacing w:line="240" w:lineRule="auto"/>
        <w:ind w:left="714" w:hanging="357"/>
        <w:jc w:val="both"/>
        <w:rPr>
          <w:rFonts w:ascii="Times New Roman" w:hAnsi="Times New Roman"/>
          <w:szCs w:val="22"/>
          <w:lang w:val="en-GB"/>
        </w:rPr>
      </w:pPr>
    </w:p>
    <w:p w:rsidR="001D266A" w:rsidRPr="00D31F5E" w:rsidRDefault="0084643B" w:rsidP="006C111C">
      <w:pPr>
        <w:tabs>
          <w:tab w:val="left" w:pos="720"/>
        </w:tabs>
        <w:autoSpaceDE w:val="0"/>
        <w:autoSpaceDN w:val="0"/>
        <w:adjustRightInd w:val="0"/>
        <w:jc w:val="both"/>
        <w:rPr>
          <w:rFonts w:ascii="Times New Roman" w:hAnsi="Times New Roman"/>
          <w:szCs w:val="22"/>
          <w:lang w:val="en-GB"/>
        </w:rPr>
      </w:pPr>
      <w:r w:rsidRPr="00D31F5E">
        <w:rPr>
          <w:rFonts w:ascii="Times New Roman" w:hAnsi="Times New Roman"/>
          <w:szCs w:val="22"/>
          <w:lang w:val="en-GB"/>
        </w:rPr>
        <w:t>8</w:t>
      </w:r>
      <w:r w:rsidR="000508CE">
        <w:rPr>
          <w:rFonts w:ascii="Times New Roman" w:hAnsi="Times New Roman"/>
          <w:szCs w:val="22"/>
          <w:lang w:val="en-GB"/>
        </w:rPr>
        <w:t>0</w:t>
      </w:r>
      <w:r w:rsidRPr="00D31F5E">
        <w:rPr>
          <w:rFonts w:ascii="Times New Roman" w:hAnsi="Times New Roman"/>
          <w:szCs w:val="22"/>
          <w:lang w:val="en-GB"/>
        </w:rPr>
        <w:t>.</w:t>
      </w:r>
      <w:r w:rsidRPr="00D31F5E">
        <w:rPr>
          <w:rFonts w:ascii="Times New Roman" w:hAnsi="Times New Roman"/>
          <w:szCs w:val="22"/>
          <w:lang w:val="en-GB"/>
        </w:rPr>
        <w:tab/>
      </w:r>
      <w:r w:rsidR="001D266A" w:rsidRPr="00D31F5E">
        <w:rPr>
          <w:rFonts w:ascii="Times New Roman" w:hAnsi="Times New Roman"/>
          <w:lang w:val="en-GB"/>
        </w:rPr>
        <w:t>Between 2003 and 2008</w:t>
      </w:r>
      <w:r w:rsidR="000508CE">
        <w:rPr>
          <w:rFonts w:ascii="Times New Roman" w:hAnsi="Times New Roman"/>
          <w:lang w:val="en-GB"/>
        </w:rPr>
        <w:t>,</w:t>
      </w:r>
      <w:r w:rsidR="001D266A" w:rsidRPr="00D31F5E">
        <w:rPr>
          <w:rFonts w:ascii="Times New Roman" w:hAnsi="Times New Roman"/>
          <w:lang w:val="en-GB"/>
        </w:rPr>
        <w:t xml:space="preserve"> the Human Rights Advisory Board presented 106 recommendations for improvement</w:t>
      </w:r>
      <w:r w:rsidR="00A579B4" w:rsidRPr="00D31F5E">
        <w:rPr>
          <w:rFonts w:ascii="Times New Roman" w:hAnsi="Times New Roman"/>
          <w:lang w:val="en-GB"/>
        </w:rPr>
        <w:t xml:space="preserve"> to the Federal Minister</w:t>
      </w:r>
      <w:r w:rsidR="001D266A" w:rsidRPr="00D31F5E">
        <w:rPr>
          <w:rFonts w:ascii="Times New Roman" w:hAnsi="Times New Roman"/>
          <w:lang w:val="en-GB"/>
        </w:rPr>
        <w:t xml:space="preserve"> of the Interior. Some of th</w:t>
      </w:r>
      <w:r w:rsidR="000508CE">
        <w:rPr>
          <w:rFonts w:ascii="Times New Roman" w:hAnsi="Times New Roman"/>
          <w:lang w:val="en-GB"/>
        </w:rPr>
        <w:t>o</w:t>
      </w:r>
      <w:r w:rsidR="001D266A" w:rsidRPr="00D31F5E">
        <w:rPr>
          <w:rFonts w:ascii="Times New Roman" w:hAnsi="Times New Roman"/>
          <w:lang w:val="en-GB"/>
        </w:rPr>
        <w:t>se recommendations were prepared in mixed working groups</w:t>
      </w:r>
      <w:r w:rsidR="000508CE">
        <w:rPr>
          <w:rFonts w:ascii="Times New Roman" w:hAnsi="Times New Roman"/>
          <w:lang w:val="en-GB"/>
        </w:rPr>
        <w:t xml:space="preserve"> following</w:t>
      </w:r>
      <w:r w:rsidR="001D266A" w:rsidRPr="00D31F5E">
        <w:rPr>
          <w:rFonts w:ascii="Times New Roman" w:hAnsi="Times New Roman"/>
          <w:lang w:val="en-GB"/>
        </w:rPr>
        <w:t xml:space="preserve"> a comprehensive analysis of the relevant topic. The recommendations concerned, for </w:t>
      </w:r>
      <w:r w:rsidR="000508CE">
        <w:rPr>
          <w:rFonts w:ascii="Times New Roman" w:hAnsi="Times New Roman"/>
          <w:lang w:val="en-GB"/>
        </w:rPr>
        <w:t>example</w:t>
      </w:r>
      <w:r w:rsidR="001D266A" w:rsidRPr="00D31F5E">
        <w:rPr>
          <w:rFonts w:ascii="Times New Roman" w:hAnsi="Times New Roman"/>
          <w:lang w:val="en-GB"/>
        </w:rPr>
        <w:t>, the following topics</w:t>
      </w:r>
      <w:r w:rsidR="001D266A" w:rsidRPr="00D31F5E">
        <w:rPr>
          <w:rFonts w:ascii="Times New Roman" w:hAnsi="Times New Roman"/>
          <w:szCs w:val="22"/>
          <w:lang w:val="en-GB"/>
        </w:rPr>
        <w:t>:</w:t>
      </w:r>
    </w:p>
    <w:p w:rsidR="006C111C" w:rsidRDefault="006C111C" w:rsidP="006C111C">
      <w:pPr>
        <w:pStyle w:val="StyleArial11ptStandard"/>
        <w:spacing w:line="240" w:lineRule="auto"/>
        <w:ind w:left="1080"/>
        <w:jc w:val="both"/>
        <w:rPr>
          <w:rFonts w:ascii="Times New Roman" w:hAnsi="Times New Roman"/>
          <w:sz w:val="24"/>
          <w:szCs w:val="24"/>
          <w:lang w:val="en-GB"/>
        </w:rPr>
      </w:pPr>
    </w:p>
    <w:p w:rsidR="0084643B" w:rsidRPr="00D31F5E" w:rsidRDefault="001D266A" w:rsidP="006C111C">
      <w:pPr>
        <w:pStyle w:val="StyleArial11ptStandard"/>
        <w:numPr>
          <w:ilvl w:val="0"/>
          <w:numId w:val="33"/>
        </w:numPr>
        <w:tabs>
          <w:tab w:val="clear" w:pos="1440"/>
        </w:tabs>
        <w:spacing w:line="240" w:lineRule="auto"/>
        <w:ind w:left="1260" w:hanging="540"/>
        <w:jc w:val="both"/>
        <w:rPr>
          <w:rFonts w:ascii="Times New Roman" w:hAnsi="Times New Roman"/>
          <w:sz w:val="24"/>
          <w:szCs w:val="24"/>
          <w:lang w:val="en-GB"/>
        </w:rPr>
      </w:pPr>
      <w:r w:rsidRPr="00D31F5E">
        <w:rPr>
          <w:rFonts w:ascii="Times New Roman" w:hAnsi="Times New Roman"/>
          <w:sz w:val="24"/>
          <w:szCs w:val="24"/>
          <w:lang w:val="en-GB"/>
        </w:rPr>
        <w:t>Use of language by security police officials</w:t>
      </w:r>
      <w:r w:rsidR="000508CE">
        <w:rPr>
          <w:rFonts w:ascii="Times New Roman" w:hAnsi="Times New Roman"/>
          <w:sz w:val="24"/>
          <w:szCs w:val="24"/>
          <w:lang w:val="en-GB"/>
        </w:rPr>
        <w:t>;</w:t>
      </w:r>
    </w:p>
    <w:p w:rsidR="001D266A" w:rsidRPr="00D31F5E" w:rsidRDefault="001D266A" w:rsidP="006C111C">
      <w:pPr>
        <w:pStyle w:val="StyleArial11ptStandard"/>
        <w:numPr>
          <w:ilvl w:val="0"/>
          <w:numId w:val="33"/>
        </w:numPr>
        <w:tabs>
          <w:tab w:val="clear" w:pos="1440"/>
        </w:tabs>
        <w:spacing w:line="240" w:lineRule="auto"/>
        <w:ind w:left="1260" w:hanging="540"/>
        <w:jc w:val="both"/>
        <w:rPr>
          <w:rFonts w:ascii="Times New Roman" w:hAnsi="Times New Roman"/>
          <w:sz w:val="24"/>
          <w:szCs w:val="24"/>
          <w:lang w:val="en-GB"/>
        </w:rPr>
      </w:pPr>
      <w:r w:rsidRPr="00D31F5E">
        <w:rPr>
          <w:rFonts w:ascii="Times New Roman" w:hAnsi="Times New Roman"/>
          <w:sz w:val="24"/>
          <w:szCs w:val="24"/>
          <w:lang w:val="en-GB"/>
        </w:rPr>
        <w:t>Detention of minors pending deportation</w:t>
      </w:r>
      <w:r w:rsidR="000508CE">
        <w:rPr>
          <w:rFonts w:ascii="Times New Roman" w:hAnsi="Times New Roman"/>
          <w:sz w:val="24"/>
          <w:szCs w:val="24"/>
          <w:lang w:val="en-GB"/>
        </w:rPr>
        <w:t>;</w:t>
      </w:r>
    </w:p>
    <w:p w:rsidR="001D266A" w:rsidRPr="00D31F5E" w:rsidRDefault="001D266A" w:rsidP="006C111C">
      <w:pPr>
        <w:pStyle w:val="StyleArial11ptStandard"/>
        <w:numPr>
          <w:ilvl w:val="0"/>
          <w:numId w:val="33"/>
        </w:numPr>
        <w:tabs>
          <w:tab w:val="clear" w:pos="1440"/>
        </w:tabs>
        <w:spacing w:line="240" w:lineRule="auto"/>
        <w:ind w:left="1260" w:hanging="540"/>
        <w:jc w:val="both"/>
        <w:rPr>
          <w:rFonts w:ascii="Times New Roman" w:hAnsi="Times New Roman"/>
          <w:sz w:val="24"/>
          <w:szCs w:val="24"/>
          <w:lang w:val="en-GB"/>
        </w:rPr>
      </w:pPr>
      <w:r w:rsidRPr="00D31F5E">
        <w:rPr>
          <w:rFonts w:ascii="Times New Roman" w:hAnsi="Times New Roman"/>
          <w:sz w:val="24"/>
          <w:szCs w:val="24"/>
          <w:lang w:val="en-GB"/>
        </w:rPr>
        <w:t>Human rights awareness among security police officials</w:t>
      </w:r>
      <w:r w:rsidR="000508CE">
        <w:rPr>
          <w:rFonts w:ascii="Times New Roman" w:hAnsi="Times New Roman"/>
          <w:sz w:val="24"/>
          <w:szCs w:val="24"/>
          <w:lang w:val="en-GB"/>
        </w:rPr>
        <w:t>;</w:t>
      </w:r>
    </w:p>
    <w:p w:rsidR="0084643B" w:rsidRPr="00D31F5E" w:rsidRDefault="001D266A" w:rsidP="006C111C">
      <w:pPr>
        <w:pStyle w:val="StyleArial11ptStandard"/>
        <w:numPr>
          <w:ilvl w:val="0"/>
          <w:numId w:val="33"/>
        </w:numPr>
        <w:tabs>
          <w:tab w:val="clear" w:pos="1440"/>
        </w:tabs>
        <w:spacing w:line="240" w:lineRule="auto"/>
        <w:ind w:left="1260" w:hanging="540"/>
        <w:rPr>
          <w:rFonts w:ascii="Times New Roman" w:hAnsi="Times New Roman"/>
          <w:sz w:val="24"/>
          <w:szCs w:val="24"/>
          <w:lang w:val="en-GB"/>
        </w:rPr>
      </w:pPr>
      <w:r w:rsidRPr="00D31F5E">
        <w:rPr>
          <w:rFonts w:ascii="Times New Roman" w:hAnsi="Times New Roman"/>
          <w:sz w:val="24"/>
          <w:szCs w:val="24"/>
          <w:lang w:val="en-GB"/>
        </w:rPr>
        <w:t>Use of means of coercion by the police, taking into consideration minimi</w:t>
      </w:r>
      <w:r w:rsidR="00325ADD">
        <w:rPr>
          <w:rFonts w:ascii="Times New Roman" w:hAnsi="Times New Roman"/>
          <w:sz w:val="24"/>
          <w:szCs w:val="24"/>
          <w:lang w:val="en-GB"/>
        </w:rPr>
        <w:t>z</w:t>
      </w:r>
      <w:r w:rsidRPr="00D31F5E">
        <w:rPr>
          <w:rFonts w:ascii="Times New Roman" w:hAnsi="Times New Roman"/>
          <w:sz w:val="24"/>
          <w:szCs w:val="24"/>
          <w:lang w:val="en-GB"/>
        </w:rPr>
        <w:t>ation of risks in</w:t>
      </w:r>
      <w:r w:rsidR="00325ADD">
        <w:rPr>
          <w:rFonts w:ascii="Times New Roman" w:hAnsi="Times New Roman"/>
          <w:sz w:val="24"/>
          <w:szCs w:val="24"/>
          <w:lang w:val="en-GB"/>
        </w:rPr>
        <w:t xml:space="preserve"> </w:t>
      </w:r>
      <w:r w:rsidRPr="00D31F5E">
        <w:rPr>
          <w:rFonts w:ascii="Times New Roman" w:hAnsi="Times New Roman"/>
          <w:sz w:val="24"/>
          <w:szCs w:val="24"/>
          <w:lang w:val="en-GB"/>
        </w:rPr>
        <w:t>problematic situations</w:t>
      </w:r>
      <w:r w:rsidR="00F84976" w:rsidRPr="00D31F5E">
        <w:rPr>
          <w:rFonts w:ascii="Times New Roman" w:hAnsi="Times New Roman"/>
          <w:sz w:val="24"/>
          <w:szCs w:val="24"/>
          <w:lang w:val="en-GB"/>
        </w:rPr>
        <w:t xml:space="preserve">. </w:t>
      </w:r>
      <w:r w:rsidRPr="00D31F5E">
        <w:rPr>
          <w:rFonts w:ascii="Times New Roman" w:hAnsi="Times New Roman"/>
          <w:sz w:val="24"/>
          <w:szCs w:val="24"/>
          <w:lang w:val="en-GB"/>
        </w:rPr>
        <w:t>Drawing up a concept for minimum standards for detention conditions</w:t>
      </w:r>
      <w:r w:rsidR="00325ADD">
        <w:rPr>
          <w:rFonts w:ascii="Times New Roman" w:hAnsi="Times New Roman"/>
          <w:sz w:val="24"/>
          <w:szCs w:val="24"/>
          <w:lang w:val="en-GB"/>
        </w:rPr>
        <w:t>;</w:t>
      </w:r>
    </w:p>
    <w:p w:rsidR="0084643B" w:rsidRPr="00D31F5E" w:rsidRDefault="0084643B" w:rsidP="006C111C">
      <w:pPr>
        <w:pStyle w:val="StyleArial11ptStandard"/>
        <w:numPr>
          <w:ilvl w:val="0"/>
          <w:numId w:val="33"/>
        </w:numPr>
        <w:tabs>
          <w:tab w:val="clear" w:pos="1440"/>
        </w:tabs>
        <w:spacing w:line="240" w:lineRule="auto"/>
        <w:ind w:left="1260" w:hanging="540"/>
        <w:rPr>
          <w:rFonts w:ascii="Times New Roman" w:hAnsi="Times New Roman"/>
          <w:sz w:val="24"/>
          <w:szCs w:val="24"/>
          <w:lang w:val="en-GB"/>
        </w:rPr>
      </w:pPr>
      <w:r w:rsidRPr="00D31F5E">
        <w:rPr>
          <w:rFonts w:ascii="Times New Roman" w:hAnsi="Times New Roman"/>
          <w:sz w:val="24"/>
          <w:szCs w:val="24"/>
          <w:lang w:val="en-GB"/>
        </w:rPr>
        <w:t>H</w:t>
      </w:r>
      <w:r w:rsidR="001D266A" w:rsidRPr="00D31F5E">
        <w:rPr>
          <w:rFonts w:ascii="Times New Roman" w:hAnsi="Times New Roman"/>
          <w:sz w:val="24"/>
          <w:szCs w:val="24"/>
          <w:lang w:val="en-GB"/>
        </w:rPr>
        <w:t>ealth care during detention pending deportation – report and recommendations of the</w:t>
      </w:r>
      <w:r w:rsidR="00325ADD">
        <w:rPr>
          <w:rFonts w:ascii="Times New Roman" w:hAnsi="Times New Roman"/>
          <w:sz w:val="24"/>
          <w:szCs w:val="24"/>
          <w:lang w:val="en-GB"/>
        </w:rPr>
        <w:t xml:space="preserve"> </w:t>
      </w:r>
      <w:r w:rsidR="001D266A" w:rsidRPr="00D31F5E">
        <w:rPr>
          <w:rFonts w:ascii="Times New Roman" w:hAnsi="Times New Roman"/>
          <w:sz w:val="24"/>
          <w:szCs w:val="24"/>
          <w:lang w:val="en-GB"/>
        </w:rPr>
        <w:t>Human Rights Advisory Board on the death of Yankuba Ceesay at the police detention</w:t>
      </w:r>
      <w:r w:rsidRPr="00D31F5E">
        <w:rPr>
          <w:rFonts w:ascii="Times New Roman" w:hAnsi="Times New Roman"/>
          <w:sz w:val="24"/>
          <w:szCs w:val="24"/>
          <w:lang w:val="en-GB"/>
        </w:rPr>
        <w:t xml:space="preserve"> </w:t>
      </w:r>
      <w:r w:rsidR="001D266A" w:rsidRPr="00D31F5E">
        <w:rPr>
          <w:rFonts w:ascii="Times New Roman" w:hAnsi="Times New Roman"/>
          <w:sz w:val="24"/>
          <w:szCs w:val="24"/>
          <w:lang w:val="en-GB"/>
        </w:rPr>
        <w:t xml:space="preserve">centre in </w:t>
      </w:r>
      <w:smartTag w:uri="urn:schemas-microsoft-com:office:smarttags" w:element="place">
        <w:smartTag w:uri="urn:schemas-microsoft-com:office:smarttags" w:element="City">
          <w:r w:rsidR="001D266A" w:rsidRPr="00D31F5E">
            <w:rPr>
              <w:rFonts w:ascii="Times New Roman" w:hAnsi="Times New Roman"/>
              <w:sz w:val="24"/>
              <w:szCs w:val="24"/>
              <w:lang w:val="en-GB"/>
            </w:rPr>
            <w:t>Linz</w:t>
          </w:r>
        </w:smartTag>
      </w:smartTag>
      <w:r w:rsidR="00325ADD">
        <w:rPr>
          <w:rFonts w:ascii="Times New Roman" w:hAnsi="Times New Roman"/>
          <w:sz w:val="24"/>
          <w:szCs w:val="24"/>
          <w:lang w:val="en-GB"/>
        </w:rPr>
        <w:t>;</w:t>
      </w:r>
      <w:r w:rsidRPr="00D31F5E">
        <w:rPr>
          <w:rFonts w:ascii="Times New Roman" w:hAnsi="Times New Roman"/>
          <w:sz w:val="24"/>
          <w:szCs w:val="24"/>
          <w:lang w:val="en-GB"/>
        </w:rPr>
        <w:t xml:space="preserve"> </w:t>
      </w:r>
    </w:p>
    <w:p w:rsidR="001D266A" w:rsidRPr="00D31F5E" w:rsidRDefault="001D266A" w:rsidP="006C111C">
      <w:pPr>
        <w:pStyle w:val="StyleArial11ptStandard"/>
        <w:numPr>
          <w:ilvl w:val="0"/>
          <w:numId w:val="33"/>
        </w:numPr>
        <w:tabs>
          <w:tab w:val="clear" w:pos="1440"/>
        </w:tabs>
        <w:spacing w:line="240" w:lineRule="auto"/>
        <w:ind w:left="1260" w:hanging="540"/>
        <w:rPr>
          <w:rFonts w:ascii="Times New Roman" w:hAnsi="Times New Roman"/>
          <w:szCs w:val="22"/>
          <w:lang w:val="en-GB"/>
        </w:rPr>
      </w:pPr>
      <w:r w:rsidRPr="00D31F5E">
        <w:rPr>
          <w:rFonts w:ascii="Times New Roman" w:hAnsi="Times New Roman"/>
          <w:sz w:val="24"/>
          <w:szCs w:val="24"/>
          <w:lang w:val="en-GB"/>
        </w:rPr>
        <w:t xml:space="preserve">The way </w:t>
      </w:r>
      <w:r w:rsidR="00325ADD">
        <w:rPr>
          <w:rFonts w:ascii="Times New Roman" w:hAnsi="Times New Roman"/>
          <w:sz w:val="24"/>
          <w:szCs w:val="24"/>
          <w:lang w:val="en-GB"/>
        </w:rPr>
        <w:t>in which S</w:t>
      </w:r>
      <w:r w:rsidRPr="00D31F5E">
        <w:rPr>
          <w:rFonts w:ascii="Times New Roman" w:hAnsi="Times New Roman"/>
          <w:sz w:val="24"/>
          <w:szCs w:val="24"/>
          <w:lang w:val="en-GB"/>
        </w:rPr>
        <w:t>tate institutions handle allegations of ill-treatment against security police officials</w:t>
      </w:r>
      <w:r w:rsidR="00333BC0">
        <w:rPr>
          <w:rFonts w:ascii="Times New Roman" w:hAnsi="Times New Roman"/>
          <w:sz w:val="24"/>
          <w:szCs w:val="24"/>
          <w:lang w:val="en-GB"/>
        </w:rPr>
        <w:t>.</w:t>
      </w:r>
      <w:r w:rsidR="0084643B" w:rsidRPr="00D31F5E">
        <w:rPr>
          <w:rFonts w:ascii="Times New Roman" w:hAnsi="Times New Roman"/>
          <w:sz w:val="24"/>
          <w:szCs w:val="24"/>
          <w:lang w:val="en-GB"/>
        </w:rPr>
        <w:t xml:space="preserve"> </w:t>
      </w:r>
      <w:r w:rsidRPr="00D31F5E">
        <w:rPr>
          <w:rFonts w:ascii="Times New Roman" w:hAnsi="Times New Roman"/>
          <w:sz w:val="24"/>
          <w:szCs w:val="24"/>
          <w:lang w:val="en-GB"/>
        </w:rPr>
        <w:t>In addition, more specific recommendations were made, for instance regarding the</w:t>
      </w:r>
      <w:r w:rsidR="0084643B" w:rsidRPr="00D31F5E">
        <w:rPr>
          <w:rFonts w:ascii="Times New Roman" w:hAnsi="Times New Roman"/>
          <w:sz w:val="24"/>
          <w:szCs w:val="24"/>
          <w:lang w:val="en-GB"/>
        </w:rPr>
        <w:t xml:space="preserve"> </w:t>
      </w:r>
      <w:r w:rsidRPr="00D31F5E">
        <w:rPr>
          <w:rFonts w:ascii="Times New Roman" w:hAnsi="Times New Roman"/>
          <w:sz w:val="24"/>
          <w:szCs w:val="24"/>
          <w:lang w:val="en-GB"/>
        </w:rPr>
        <w:t xml:space="preserve">deportation zone at </w:t>
      </w:r>
      <w:smartTag w:uri="urn:schemas-microsoft-com:office:smarttags" w:element="place">
        <w:smartTag w:uri="urn:schemas-microsoft-com:office:smarttags" w:element="PlaceName">
          <w:r w:rsidRPr="00D31F5E">
            <w:rPr>
              <w:rFonts w:ascii="Times New Roman" w:hAnsi="Times New Roman"/>
              <w:sz w:val="24"/>
              <w:szCs w:val="24"/>
              <w:lang w:val="en-GB"/>
            </w:rPr>
            <w:t>Vienna</w:t>
          </w:r>
        </w:smartTag>
        <w:r w:rsidRPr="00D31F5E">
          <w:rPr>
            <w:rFonts w:ascii="Times New Roman" w:hAnsi="Times New Roman"/>
            <w:sz w:val="24"/>
            <w:szCs w:val="24"/>
            <w:lang w:val="en-GB"/>
          </w:rPr>
          <w:t xml:space="preserve"> </w:t>
        </w:r>
        <w:smartTag w:uri="urn:schemas-microsoft-com:office:smarttags" w:element="PlaceType">
          <w:r w:rsidRPr="00D31F5E">
            <w:rPr>
              <w:rFonts w:ascii="Times New Roman" w:hAnsi="Times New Roman"/>
              <w:sz w:val="24"/>
              <w:szCs w:val="24"/>
              <w:lang w:val="en-GB"/>
            </w:rPr>
            <w:t>Airport</w:t>
          </w:r>
        </w:smartTag>
      </w:smartTag>
      <w:r w:rsidRPr="00D31F5E">
        <w:rPr>
          <w:rFonts w:ascii="Times New Roman" w:hAnsi="Times New Roman"/>
          <w:sz w:val="24"/>
          <w:szCs w:val="24"/>
          <w:lang w:val="en-GB"/>
        </w:rPr>
        <w:t xml:space="preserve"> in Schwechat</w:t>
      </w:r>
      <w:r w:rsidRPr="00D31F5E">
        <w:rPr>
          <w:rFonts w:ascii="Times New Roman" w:hAnsi="Times New Roman"/>
          <w:szCs w:val="22"/>
          <w:lang w:val="en-GB"/>
        </w:rPr>
        <w:t xml:space="preserve">. </w:t>
      </w:r>
    </w:p>
    <w:p w:rsidR="006C111C" w:rsidRDefault="006C111C" w:rsidP="006C111C">
      <w:pPr>
        <w:pStyle w:val="StyleArial11ptStandard"/>
        <w:spacing w:line="240" w:lineRule="auto"/>
        <w:rPr>
          <w:rFonts w:ascii="Times New Roman" w:hAnsi="Times New Roman"/>
          <w:sz w:val="24"/>
          <w:szCs w:val="24"/>
          <w:lang w:val="en-GB"/>
        </w:rPr>
      </w:pPr>
    </w:p>
    <w:p w:rsidR="001D266A" w:rsidRPr="00D31F5E" w:rsidRDefault="00316CCE" w:rsidP="00084977">
      <w:pPr>
        <w:pStyle w:val="StyleArial11ptStandard"/>
        <w:tabs>
          <w:tab w:val="left" w:pos="720"/>
        </w:tabs>
        <w:spacing w:line="240" w:lineRule="auto"/>
        <w:rPr>
          <w:rFonts w:ascii="Times New Roman" w:hAnsi="Times New Roman"/>
          <w:szCs w:val="22"/>
          <w:lang w:val="en-GB"/>
        </w:rPr>
      </w:pPr>
      <w:r>
        <w:rPr>
          <w:rFonts w:ascii="Times New Roman" w:hAnsi="Times New Roman"/>
          <w:sz w:val="24"/>
          <w:szCs w:val="24"/>
          <w:lang w:val="en-GB"/>
        </w:rPr>
        <w:t>81.</w:t>
      </w:r>
      <w:r w:rsidR="005A2972">
        <w:rPr>
          <w:rFonts w:ascii="Times New Roman" w:hAnsi="Times New Roman"/>
          <w:sz w:val="24"/>
          <w:szCs w:val="24"/>
          <w:lang w:val="en-GB"/>
        </w:rPr>
        <w:t xml:space="preserve"> </w:t>
      </w:r>
      <w:r w:rsidR="00084977">
        <w:rPr>
          <w:rFonts w:ascii="Times New Roman" w:hAnsi="Times New Roman"/>
          <w:sz w:val="24"/>
          <w:szCs w:val="24"/>
          <w:lang w:val="en-GB"/>
        </w:rPr>
        <w:tab/>
      </w:r>
      <w:r w:rsidR="001D266A" w:rsidRPr="00D31F5E">
        <w:rPr>
          <w:rFonts w:ascii="Times New Roman" w:hAnsi="Times New Roman"/>
          <w:sz w:val="24"/>
          <w:szCs w:val="24"/>
          <w:lang w:val="en-GB"/>
        </w:rPr>
        <w:t xml:space="preserve">The recommendations made by the Human Rights Advisory Board are thoroughly checked </w:t>
      </w:r>
      <w:r w:rsidR="00E9709A">
        <w:rPr>
          <w:rFonts w:ascii="Times New Roman" w:hAnsi="Times New Roman"/>
          <w:sz w:val="24"/>
          <w:szCs w:val="24"/>
          <w:lang w:val="en-GB"/>
        </w:rPr>
        <w:t>regarding</w:t>
      </w:r>
      <w:r w:rsidR="001D266A" w:rsidRPr="00D31F5E">
        <w:rPr>
          <w:rFonts w:ascii="Times New Roman" w:hAnsi="Times New Roman"/>
          <w:sz w:val="24"/>
          <w:szCs w:val="24"/>
          <w:lang w:val="en-GB"/>
        </w:rPr>
        <w:t xml:space="preserve"> their feasibility and then relevant measures are taken or a dialogue with the Human Rights Advisory Board is </w:t>
      </w:r>
      <w:r w:rsidR="00E9709A">
        <w:rPr>
          <w:rFonts w:ascii="Times New Roman" w:hAnsi="Times New Roman"/>
          <w:sz w:val="24"/>
          <w:szCs w:val="24"/>
          <w:lang w:val="en-GB"/>
        </w:rPr>
        <w:t>initiated</w:t>
      </w:r>
      <w:r w:rsidR="001D266A" w:rsidRPr="00D31F5E">
        <w:rPr>
          <w:rFonts w:ascii="Times New Roman" w:hAnsi="Times New Roman"/>
          <w:sz w:val="24"/>
          <w:szCs w:val="24"/>
          <w:lang w:val="en-GB"/>
        </w:rPr>
        <w:t xml:space="preserve"> by the Ministry. Since 2003, 55 of the recommendations have already been fully implemented, 33 have been implemented in part and/or are being implemented. </w:t>
      </w:r>
      <w:r w:rsidR="00E9709A">
        <w:rPr>
          <w:rFonts w:ascii="Times New Roman" w:hAnsi="Times New Roman"/>
          <w:sz w:val="24"/>
          <w:szCs w:val="24"/>
          <w:lang w:val="en-GB"/>
        </w:rPr>
        <w:t>Eighteen</w:t>
      </w:r>
      <w:r w:rsidR="001D266A" w:rsidRPr="00D31F5E">
        <w:rPr>
          <w:rFonts w:ascii="Times New Roman" w:hAnsi="Times New Roman"/>
          <w:sz w:val="24"/>
          <w:szCs w:val="24"/>
          <w:lang w:val="en-GB"/>
        </w:rPr>
        <w:t xml:space="preserve"> recommendations cannot, however, be put into practice in the form suggested. In addition, the detention regulations have been reviewed in cooperation with the Human Rights Advisory Board</w:t>
      </w:r>
      <w:r w:rsidR="001D266A" w:rsidRPr="00D31F5E">
        <w:rPr>
          <w:rFonts w:ascii="Times New Roman" w:hAnsi="Times New Roman"/>
          <w:szCs w:val="22"/>
          <w:lang w:val="en-GB"/>
        </w:rPr>
        <w:t>.</w:t>
      </w:r>
    </w:p>
    <w:p w:rsidR="00084977" w:rsidRPr="00084977" w:rsidRDefault="00084977" w:rsidP="00084977">
      <w:pPr>
        <w:pStyle w:val="Referatstext"/>
        <w:tabs>
          <w:tab w:val="clear" w:pos="840"/>
        </w:tabs>
        <w:spacing w:after="0" w:line="240" w:lineRule="auto"/>
        <w:ind w:right="318"/>
        <w:jc w:val="left"/>
        <w:rPr>
          <w:rFonts w:ascii="Times New Roman" w:hAnsi="Times New Roman" w:cs="Times New Roman"/>
          <w:bCs/>
          <w:sz w:val="22"/>
          <w:szCs w:val="22"/>
          <w:lang w:val="en-GB"/>
        </w:rPr>
      </w:pPr>
    </w:p>
    <w:p w:rsidR="007B5262" w:rsidRPr="00D31F5E" w:rsidRDefault="007B5262" w:rsidP="00084977">
      <w:pPr>
        <w:pStyle w:val="Referatstext"/>
        <w:numPr>
          <w:ilvl w:val="0"/>
          <w:numId w:val="12"/>
        </w:numPr>
        <w:tabs>
          <w:tab w:val="clear" w:pos="840"/>
          <w:tab w:val="left" w:pos="720"/>
          <w:tab w:val="num" w:pos="1080"/>
        </w:tabs>
        <w:spacing w:after="0" w:line="240" w:lineRule="auto"/>
        <w:ind w:left="0" w:right="318" w:firstLine="0"/>
        <w:jc w:val="left"/>
        <w:rPr>
          <w:rFonts w:ascii="Times New Roman" w:hAnsi="Times New Roman" w:cs="Times New Roman"/>
          <w:bCs/>
          <w:sz w:val="22"/>
          <w:szCs w:val="22"/>
          <w:lang w:val="en-GB"/>
        </w:rPr>
      </w:pPr>
      <w:r w:rsidRPr="00D31F5E">
        <w:rPr>
          <w:rFonts w:ascii="Times New Roman" w:hAnsi="Times New Roman" w:cs="Times New Roman"/>
          <w:szCs w:val="24"/>
          <w:lang w:val="en-GB"/>
        </w:rPr>
        <w:t>Proceedings under section 312</w:t>
      </w:r>
      <w:r w:rsidR="00E9709A">
        <w:rPr>
          <w:rFonts w:ascii="Times New Roman" w:hAnsi="Times New Roman" w:cs="Times New Roman"/>
          <w:szCs w:val="24"/>
          <w:lang w:val="en-GB"/>
        </w:rPr>
        <w:t>,</w:t>
      </w:r>
      <w:r w:rsidRPr="00D31F5E">
        <w:rPr>
          <w:rFonts w:ascii="Times New Roman" w:hAnsi="Times New Roman" w:cs="Times New Roman"/>
          <w:szCs w:val="24"/>
          <w:lang w:val="en-GB"/>
        </w:rPr>
        <w:t xml:space="preserve"> paragraph</w:t>
      </w:r>
      <w:r w:rsidR="00E9709A">
        <w:rPr>
          <w:rFonts w:ascii="Times New Roman" w:hAnsi="Times New Roman" w:cs="Times New Roman"/>
          <w:szCs w:val="24"/>
          <w:lang w:val="en-GB"/>
        </w:rPr>
        <w:t>s</w:t>
      </w:r>
      <w:r w:rsidRPr="00D31F5E">
        <w:rPr>
          <w:rFonts w:ascii="Times New Roman" w:hAnsi="Times New Roman" w:cs="Times New Roman"/>
          <w:szCs w:val="24"/>
          <w:lang w:val="en-GB"/>
        </w:rPr>
        <w:t xml:space="preserve"> 1 and </w:t>
      </w:r>
      <w:r w:rsidR="00E9709A">
        <w:rPr>
          <w:rFonts w:ascii="Times New Roman" w:hAnsi="Times New Roman" w:cs="Times New Roman"/>
          <w:szCs w:val="24"/>
          <w:lang w:val="en-GB"/>
        </w:rPr>
        <w:t>3</w:t>
      </w:r>
      <w:r w:rsidRPr="00D31F5E">
        <w:rPr>
          <w:rFonts w:ascii="Times New Roman" w:hAnsi="Times New Roman" w:cs="Times New Roman"/>
          <w:szCs w:val="24"/>
          <w:lang w:val="en-GB"/>
        </w:rPr>
        <w:t xml:space="preserve">, </w:t>
      </w:r>
      <w:r w:rsidR="00E9709A">
        <w:rPr>
          <w:rFonts w:ascii="Times New Roman" w:hAnsi="Times New Roman" w:cs="Times New Roman"/>
          <w:szCs w:val="24"/>
          <w:lang w:val="en-GB"/>
        </w:rPr>
        <w:t>second</w:t>
      </w:r>
      <w:r w:rsidRPr="00D31F5E">
        <w:rPr>
          <w:rFonts w:ascii="Times New Roman" w:hAnsi="Times New Roman" w:cs="Times New Roman"/>
          <w:szCs w:val="24"/>
          <w:lang w:val="en-GB"/>
        </w:rPr>
        <w:t xml:space="preserve"> instance, partly in conjunction with paragraph 12, </w:t>
      </w:r>
      <w:r w:rsidR="00E9709A">
        <w:rPr>
          <w:rFonts w:ascii="Times New Roman" w:hAnsi="Times New Roman" w:cs="Times New Roman"/>
          <w:szCs w:val="24"/>
          <w:lang w:val="en-GB"/>
        </w:rPr>
        <w:t>third</w:t>
      </w:r>
      <w:r w:rsidRPr="00D31F5E">
        <w:rPr>
          <w:rFonts w:ascii="Times New Roman" w:hAnsi="Times New Roman" w:cs="Times New Roman"/>
          <w:szCs w:val="24"/>
          <w:lang w:val="en-GB"/>
        </w:rPr>
        <w:t xml:space="preserve"> instance</w:t>
      </w:r>
      <w:r w:rsidR="00E9709A">
        <w:rPr>
          <w:rFonts w:ascii="Times New Roman" w:hAnsi="Times New Roman" w:cs="Times New Roman"/>
          <w:szCs w:val="24"/>
          <w:lang w:val="en-GB"/>
        </w:rPr>
        <w:t>,</w:t>
      </w:r>
      <w:r w:rsidRPr="00D31F5E">
        <w:rPr>
          <w:rFonts w:ascii="Times New Roman" w:hAnsi="Times New Roman" w:cs="Times New Roman"/>
          <w:szCs w:val="24"/>
          <w:lang w:val="en-GB"/>
        </w:rPr>
        <w:t xml:space="preserve"> of the Austrian Criminal Code were pending before the </w:t>
      </w:r>
      <w:smartTag w:uri="urn:schemas-microsoft-com:office:smarttags" w:element="Street">
        <w:smartTag w:uri="urn:schemas-microsoft-com:office:smarttags" w:element="address">
          <w:r w:rsidRPr="00D31F5E">
            <w:rPr>
              <w:rFonts w:ascii="Times New Roman" w:hAnsi="Times New Roman" w:cs="Times New Roman"/>
              <w:szCs w:val="24"/>
              <w:lang w:val="en-GB"/>
            </w:rPr>
            <w:t>Vienna Provincial Court</w:t>
          </w:r>
        </w:smartTag>
      </w:smartTag>
      <w:r w:rsidRPr="00D31F5E">
        <w:rPr>
          <w:rFonts w:ascii="Times New Roman" w:hAnsi="Times New Roman" w:cs="Times New Roman"/>
          <w:szCs w:val="24"/>
          <w:lang w:val="en-GB"/>
        </w:rPr>
        <w:t xml:space="preserve"> for Criminal Matters against four </w:t>
      </w:r>
      <w:r w:rsidRPr="00D31F5E">
        <w:rPr>
          <w:rFonts w:ascii="Times New Roman" w:hAnsi="Times New Roman" w:cs="Times New Roman"/>
          <w:bCs/>
          <w:szCs w:val="24"/>
          <w:lang w:val="en-GB"/>
        </w:rPr>
        <w:t>officers of the security police (Sicherheitswache). They were accused of having ill-treated Bakary J., who was in detention pending deportation, in an empty warehouse by kicking and punching him</w:t>
      </w:r>
      <w:r w:rsidR="003A7ECA">
        <w:rPr>
          <w:rFonts w:ascii="Times New Roman" w:hAnsi="Times New Roman" w:cs="Times New Roman"/>
          <w:bCs/>
          <w:szCs w:val="24"/>
          <w:lang w:val="en-GB"/>
        </w:rPr>
        <w:t>,</w:t>
      </w:r>
      <w:r w:rsidRPr="00D31F5E">
        <w:rPr>
          <w:rFonts w:ascii="Times New Roman" w:hAnsi="Times New Roman" w:cs="Times New Roman"/>
          <w:bCs/>
          <w:szCs w:val="24"/>
          <w:lang w:val="en-GB"/>
        </w:rPr>
        <w:t xml:space="preserve"> knocking him over using a vehicle</w:t>
      </w:r>
      <w:r w:rsidR="00E9709A">
        <w:rPr>
          <w:rFonts w:ascii="Times New Roman" w:hAnsi="Times New Roman" w:cs="Times New Roman"/>
          <w:bCs/>
          <w:szCs w:val="24"/>
          <w:lang w:val="en-GB"/>
        </w:rPr>
        <w:t>,</w:t>
      </w:r>
      <w:r w:rsidRPr="00D31F5E">
        <w:rPr>
          <w:rFonts w:ascii="Times New Roman" w:hAnsi="Times New Roman" w:cs="Times New Roman"/>
          <w:bCs/>
          <w:szCs w:val="24"/>
          <w:lang w:val="en-GB"/>
        </w:rPr>
        <w:t xml:space="preserve"> </w:t>
      </w:r>
      <w:r w:rsidR="003A7ECA">
        <w:rPr>
          <w:rFonts w:ascii="Times New Roman" w:hAnsi="Times New Roman" w:cs="Times New Roman"/>
          <w:bCs/>
          <w:szCs w:val="24"/>
          <w:lang w:val="en-GB"/>
        </w:rPr>
        <w:t xml:space="preserve">and </w:t>
      </w:r>
      <w:r w:rsidRPr="00D31F5E">
        <w:rPr>
          <w:rFonts w:ascii="Times New Roman" w:hAnsi="Times New Roman" w:cs="Times New Roman"/>
          <w:bCs/>
          <w:szCs w:val="24"/>
          <w:lang w:val="en-GB"/>
        </w:rPr>
        <w:t>repeatedly and severely threaten</w:t>
      </w:r>
      <w:r w:rsidR="00E9709A">
        <w:rPr>
          <w:rFonts w:ascii="Times New Roman" w:hAnsi="Times New Roman" w:cs="Times New Roman"/>
          <w:bCs/>
          <w:szCs w:val="24"/>
          <w:lang w:val="en-GB"/>
        </w:rPr>
        <w:t>ing</w:t>
      </w:r>
      <w:r w:rsidRPr="00D31F5E">
        <w:rPr>
          <w:rFonts w:ascii="Times New Roman" w:hAnsi="Times New Roman" w:cs="Times New Roman"/>
          <w:bCs/>
          <w:szCs w:val="24"/>
          <w:lang w:val="en-GB"/>
        </w:rPr>
        <w:t xml:space="preserve"> to kill him. Among other injuries, Bakary J. sustained a non-dislocated fracture between the eye socket and the jaw</w:t>
      </w:r>
      <w:r w:rsidRPr="00D31F5E">
        <w:rPr>
          <w:rFonts w:ascii="Times New Roman" w:hAnsi="Times New Roman" w:cs="Times New Roman"/>
          <w:bCs/>
          <w:sz w:val="22"/>
          <w:szCs w:val="22"/>
          <w:lang w:val="en-GB"/>
        </w:rPr>
        <w:t xml:space="preserve">. </w:t>
      </w:r>
    </w:p>
    <w:p w:rsidR="007B5262" w:rsidRPr="00D31F5E" w:rsidRDefault="007B5262" w:rsidP="006B1767">
      <w:pPr>
        <w:pStyle w:val="Referatstext"/>
        <w:numPr>
          <w:ilvl w:val="0"/>
          <w:numId w:val="12"/>
        </w:numPr>
        <w:tabs>
          <w:tab w:val="clear" w:pos="840"/>
          <w:tab w:val="left" w:pos="720"/>
          <w:tab w:val="num" w:pos="1080"/>
        </w:tabs>
        <w:spacing w:after="0" w:line="240" w:lineRule="auto"/>
        <w:ind w:left="0" w:right="318" w:firstLine="0"/>
        <w:jc w:val="left"/>
        <w:rPr>
          <w:rFonts w:ascii="Times New Roman" w:hAnsi="Times New Roman" w:cs="Times New Roman"/>
          <w:sz w:val="22"/>
          <w:szCs w:val="22"/>
          <w:lang w:val="en-GB"/>
        </w:rPr>
      </w:pPr>
      <w:r w:rsidRPr="00D31F5E">
        <w:rPr>
          <w:rFonts w:ascii="Times New Roman" w:hAnsi="Times New Roman" w:cs="Times New Roman"/>
          <w:bCs/>
          <w:szCs w:val="24"/>
          <w:lang w:val="en-GB"/>
        </w:rPr>
        <w:t>On 31 August 2006, all four officers were found guilty as charged. Three of them were sentenced to suspended terms of imprisonment of eight months each, the other to a suspended term of imprisonment of six months (each with three years’</w:t>
      </w:r>
      <w:r w:rsidRPr="00D31F5E">
        <w:rPr>
          <w:rFonts w:ascii="Times New Roman" w:hAnsi="Times New Roman" w:cs="Times New Roman"/>
          <w:szCs w:val="24"/>
          <w:lang w:val="en-GB"/>
        </w:rPr>
        <w:t xml:space="preserve"> probation). The victim was awarded damages for pain and suffering in the amount of €3,000. The judgment became final with immediate effect.</w:t>
      </w:r>
      <w:r w:rsidRPr="00D31F5E">
        <w:rPr>
          <w:rFonts w:ascii="Times New Roman" w:hAnsi="Times New Roman" w:cs="Times New Roman"/>
          <w:sz w:val="22"/>
          <w:szCs w:val="22"/>
          <w:lang w:val="en-GB"/>
        </w:rPr>
        <w:t xml:space="preserve"> </w:t>
      </w:r>
    </w:p>
    <w:p w:rsidR="006B1767" w:rsidRPr="006B1767" w:rsidRDefault="006B1767" w:rsidP="006B1767">
      <w:pPr>
        <w:pStyle w:val="CM13"/>
        <w:spacing w:after="0"/>
        <w:ind w:right="318"/>
        <w:rPr>
          <w:rFonts w:ascii="Times New Roman" w:hAnsi="Times New Roman"/>
          <w:sz w:val="22"/>
          <w:szCs w:val="22"/>
          <w:lang w:val="en-GB"/>
        </w:rPr>
      </w:pPr>
    </w:p>
    <w:p w:rsidR="007B5262" w:rsidRPr="00D31F5E" w:rsidRDefault="007B5262" w:rsidP="006B1767">
      <w:pPr>
        <w:pStyle w:val="CM13"/>
        <w:numPr>
          <w:ilvl w:val="0"/>
          <w:numId w:val="12"/>
        </w:numPr>
        <w:tabs>
          <w:tab w:val="left" w:pos="720"/>
          <w:tab w:val="num" w:pos="1080"/>
        </w:tabs>
        <w:spacing w:after="0"/>
        <w:ind w:left="0" w:right="318" w:firstLine="0"/>
        <w:rPr>
          <w:rFonts w:ascii="Times New Roman" w:hAnsi="Times New Roman"/>
          <w:sz w:val="22"/>
          <w:szCs w:val="22"/>
          <w:lang w:val="en-GB"/>
        </w:rPr>
      </w:pPr>
      <w:r w:rsidRPr="00D31F5E">
        <w:rPr>
          <w:rFonts w:ascii="Times New Roman" w:hAnsi="Times New Roman"/>
          <w:lang w:val="en-GB"/>
        </w:rPr>
        <w:t>With a view to the inadmissibility of awarding damages to the private party joining the proceedings to claim damages – as the claims should have been asserted as public liability claims – the senior public prosecutor’s office in Vienna suggested lodging a plea of nullity to uphold the integrity of the law (</w:t>
      </w:r>
      <w:r w:rsidRPr="003C775B">
        <w:rPr>
          <w:rFonts w:ascii="Times New Roman" w:hAnsi="Times New Roman"/>
          <w:i/>
          <w:iCs/>
          <w:lang w:val="en-GB"/>
        </w:rPr>
        <w:t>Nichtigkeitsbeschwerde zur Wahrung des Gesetzes</w:t>
      </w:r>
      <w:r w:rsidRPr="00D31F5E">
        <w:rPr>
          <w:rFonts w:ascii="Times New Roman" w:hAnsi="Times New Roman"/>
          <w:lang w:val="en-GB"/>
        </w:rPr>
        <w:t>). Such plea was lodged with the Supreme Court by the general prosecutor’s office on 8 February 2007 and upheld by the Supreme Court on 11 April 2007. The victim’s representative initiated the lodging of another plea of nullity to uphold the integrity of the law, citing critically that the officers were charged with the lesser offence of tormenting and neglecting a prisoner and not with intentionally inflicting grievous bodily harm within the meaning of section 87 of the Criminal Code (which is punishable by more severe sentences). However, the general prosecutor’s office did not share this view</w:t>
      </w:r>
      <w:r w:rsidRPr="00D31F5E">
        <w:rPr>
          <w:rFonts w:ascii="Times New Roman" w:hAnsi="Times New Roman"/>
          <w:sz w:val="22"/>
          <w:szCs w:val="22"/>
          <w:lang w:val="en-GB"/>
        </w:rPr>
        <w:t xml:space="preserve">. </w:t>
      </w:r>
    </w:p>
    <w:p w:rsidR="006B1767" w:rsidRPr="006B1767" w:rsidRDefault="006B1767" w:rsidP="006B1767">
      <w:pPr>
        <w:autoSpaceDE w:val="0"/>
        <w:autoSpaceDN w:val="0"/>
        <w:adjustRightInd w:val="0"/>
        <w:ind w:right="318"/>
        <w:rPr>
          <w:rFonts w:ascii="Times New Roman" w:hAnsi="Times New Roman"/>
          <w:sz w:val="22"/>
          <w:szCs w:val="22"/>
          <w:lang w:val="en-GB" w:eastAsia="de-AT"/>
        </w:rPr>
      </w:pPr>
    </w:p>
    <w:p w:rsidR="007B5262" w:rsidRPr="00D31F5E" w:rsidRDefault="007B5262" w:rsidP="006B1767">
      <w:pPr>
        <w:numPr>
          <w:ilvl w:val="0"/>
          <w:numId w:val="12"/>
        </w:numPr>
        <w:autoSpaceDE w:val="0"/>
        <w:autoSpaceDN w:val="0"/>
        <w:adjustRightInd w:val="0"/>
        <w:ind w:left="0" w:right="318" w:firstLine="0"/>
        <w:rPr>
          <w:rFonts w:ascii="Times New Roman" w:hAnsi="Times New Roman"/>
          <w:sz w:val="22"/>
          <w:szCs w:val="22"/>
          <w:lang w:val="en-GB" w:eastAsia="de-AT"/>
        </w:rPr>
      </w:pPr>
      <w:r w:rsidRPr="00D31F5E">
        <w:rPr>
          <w:rFonts w:ascii="Times New Roman" w:hAnsi="Times New Roman"/>
          <w:lang w:val="en-GB" w:eastAsia="de-AT"/>
        </w:rPr>
        <w:t>In addition, disciplinary proceedings were initiated against the officers. In the proceedings, they were found liable and ordered to pay fines (eventually amounting to five months’ salary in one case, four months’ salary in two cases, and three months’ salary in one case). In the initial proceedings before the Disciplinary Commission (Disziplinarkommission) of the Federal Ministry of the Interior</w:t>
      </w:r>
      <w:r w:rsidR="003C775B">
        <w:rPr>
          <w:rFonts w:ascii="Times New Roman" w:hAnsi="Times New Roman"/>
          <w:lang w:val="en-GB" w:eastAsia="de-AT"/>
        </w:rPr>
        <w:t>,</w:t>
      </w:r>
      <w:r w:rsidRPr="00D31F5E">
        <w:rPr>
          <w:rFonts w:ascii="Times New Roman" w:hAnsi="Times New Roman"/>
          <w:lang w:val="en-GB" w:eastAsia="de-AT"/>
        </w:rPr>
        <w:t xml:space="preserve"> the Disciplinary Ombudsperson (Disziplinaranwalt) was instructed to ask that the four accused officers be dismissed from office. The motion was heard and denied by the Disciplinary Senate. Thereafter, an appeal was filed with the Higher Disciplinary Commission (Disziplinaroberkommission) at the Federal Chancellery (Bundeskanzleramt) after service of a written copy of the decision. The Higher Disciplinary Commission confirmed the fines</w:t>
      </w:r>
      <w:r w:rsidRPr="00D31F5E">
        <w:rPr>
          <w:rFonts w:ascii="Times New Roman" w:hAnsi="Times New Roman"/>
          <w:sz w:val="22"/>
          <w:szCs w:val="22"/>
          <w:lang w:val="en-GB" w:eastAsia="de-AT"/>
        </w:rPr>
        <w:t>.</w:t>
      </w:r>
    </w:p>
    <w:p w:rsidR="00AE0776" w:rsidRPr="00AE0776" w:rsidRDefault="00AE0776" w:rsidP="00AE0776">
      <w:pPr>
        <w:autoSpaceDE w:val="0"/>
        <w:autoSpaceDN w:val="0"/>
        <w:adjustRightInd w:val="0"/>
        <w:ind w:right="318"/>
        <w:rPr>
          <w:rFonts w:ascii="Times New Roman" w:hAnsi="Times New Roman"/>
          <w:sz w:val="22"/>
          <w:szCs w:val="22"/>
          <w:lang w:val="en-GB"/>
        </w:rPr>
      </w:pPr>
    </w:p>
    <w:p w:rsidR="007B5262" w:rsidRPr="00D31F5E" w:rsidRDefault="007B5262" w:rsidP="00AE0776">
      <w:pPr>
        <w:numPr>
          <w:ilvl w:val="0"/>
          <w:numId w:val="12"/>
        </w:numPr>
        <w:autoSpaceDE w:val="0"/>
        <w:autoSpaceDN w:val="0"/>
        <w:adjustRightInd w:val="0"/>
        <w:ind w:left="0" w:right="318" w:firstLine="0"/>
        <w:rPr>
          <w:rFonts w:ascii="Times New Roman" w:hAnsi="Times New Roman"/>
          <w:sz w:val="22"/>
          <w:szCs w:val="22"/>
          <w:lang w:val="en-GB"/>
        </w:rPr>
      </w:pPr>
      <w:r w:rsidRPr="00D31F5E">
        <w:rPr>
          <w:rFonts w:ascii="Times New Roman" w:hAnsi="Times New Roman"/>
          <w:lang w:val="en-GB"/>
        </w:rPr>
        <w:t xml:space="preserve">The Disciplinary Ombudsman contested this decision (decree) in the </w:t>
      </w:r>
      <w:smartTag w:uri="urn:schemas-microsoft-com:office:smarttags" w:element="Street">
        <w:smartTag w:uri="urn:schemas-microsoft-com:office:smarttags" w:element="address">
          <w:r w:rsidRPr="00D31F5E">
            <w:rPr>
              <w:rFonts w:ascii="Times New Roman" w:hAnsi="Times New Roman"/>
              <w:lang w:val="en-GB"/>
            </w:rPr>
            <w:t>Administrative Court</w:t>
          </w:r>
        </w:smartTag>
      </w:smartTag>
      <w:r w:rsidRPr="00D31F5E">
        <w:rPr>
          <w:rFonts w:ascii="Times New Roman" w:hAnsi="Times New Roman"/>
          <w:lang w:val="en-GB"/>
        </w:rPr>
        <w:t>, which set the decision aside pursuant to section 42</w:t>
      </w:r>
      <w:r w:rsidR="003C775B">
        <w:rPr>
          <w:rFonts w:ascii="Times New Roman" w:hAnsi="Times New Roman"/>
          <w:lang w:val="en-GB"/>
        </w:rPr>
        <w:t>,</w:t>
      </w:r>
      <w:r w:rsidRPr="00D31F5E">
        <w:rPr>
          <w:rFonts w:ascii="Times New Roman" w:hAnsi="Times New Roman"/>
          <w:lang w:val="en-GB"/>
        </w:rPr>
        <w:t xml:space="preserve"> paragraph 2</w:t>
      </w:r>
      <w:r w:rsidR="003C775B">
        <w:rPr>
          <w:rFonts w:ascii="Times New Roman" w:hAnsi="Times New Roman"/>
          <w:lang w:val="en-GB"/>
        </w:rPr>
        <w:t>,</w:t>
      </w:r>
      <w:r w:rsidRPr="00D31F5E">
        <w:rPr>
          <w:rFonts w:ascii="Times New Roman" w:hAnsi="Times New Roman"/>
          <w:lang w:val="en-GB"/>
        </w:rPr>
        <w:t xml:space="preserve"> subparagraph 1</w:t>
      </w:r>
      <w:r w:rsidR="003C775B">
        <w:rPr>
          <w:rFonts w:ascii="Times New Roman" w:hAnsi="Times New Roman"/>
          <w:lang w:val="en-GB"/>
        </w:rPr>
        <w:t>,</w:t>
      </w:r>
      <w:r w:rsidRPr="00D31F5E">
        <w:rPr>
          <w:rFonts w:ascii="Times New Roman" w:hAnsi="Times New Roman"/>
          <w:lang w:val="en-GB"/>
        </w:rPr>
        <w:t xml:space="preserve"> of the </w:t>
      </w:r>
      <w:r w:rsidRPr="00D31F5E">
        <w:rPr>
          <w:rFonts w:ascii="Times New Roman" w:hAnsi="Times New Roman"/>
          <w:lang w:val="en-GB" w:eastAsia="de-AT"/>
        </w:rPr>
        <w:t>Austrian</w:t>
      </w:r>
      <w:r w:rsidRPr="00D31F5E">
        <w:rPr>
          <w:rFonts w:ascii="Times New Roman" w:hAnsi="Times New Roman"/>
          <w:lang w:val="en-GB"/>
        </w:rPr>
        <w:t xml:space="preserve"> Administrative Court Act (</w:t>
      </w:r>
      <w:r w:rsidRPr="003C775B">
        <w:rPr>
          <w:rFonts w:ascii="Times New Roman" w:hAnsi="Times New Roman"/>
          <w:i/>
          <w:iCs/>
          <w:lang w:val="en-GB"/>
        </w:rPr>
        <w:t>Verwaltungsgerichtshofsgesetz</w:t>
      </w:r>
      <w:r w:rsidRPr="00D31F5E">
        <w:rPr>
          <w:rFonts w:ascii="Times New Roman" w:hAnsi="Times New Roman"/>
          <w:lang w:val="en-GB"/>
        </w:rPr>
        <w:t>) (No.</w:t>
      </w:r>
      <w:r w:rsidR="00057864">
        <w:rPr>
          <w:rFonts w:ascii="Times New Roman" w:hAnsi="Times New Roman"/>
          <w:lang w:val="en-GB"/>
        </w:rPr>
        <w:t xml:space="preserve"> </w:t>
      </w:r>
      <w:r w:rsidRPr="00D31F5E">
        <w:rPr>
          <w:rFonts w:ascii="Times New Roman" w:hAnsi="Times New Roman"/>
          <w:lang w:val="en-GB"/>
        </w:rPr>
        <w:t>2007/09/0320-14) on 18</w:t>
      </w:r>
      <w:r w:rsidR="00057864">
        <w:rPr>
          <w:rFonts w:ascii="Times New Roman" w:hAnsi="Times New Roman"/>
          <w:lang w:val="en-GB"/>
        </w:rPr>
        <w:t xml:space="preserve"> </w:t>
      </w:r>
      <w:r w:rsidRPr="00D31F5E">
        <w:rPr>
          <w:rFonts w:ascii="Times New Roman" w:hAnsi="Times New Roman"/>
          <w:lang w:val="en-GB"/>
        </w:rPr>
        <w:t>September 2008.</w:t>
      </w:r>
      <w:r w:rsidR="007C0F91" w:rsidRPr="00D31F5E">
        <w:rPr>
          <w:rFonts w:ascii="Times New Roman" w:hAnsi="Times New Roman"/>
          <w:lang w:val="en-GB"/>
        </w:rPr>
        <w:t xml:space="preserve"> </w:t>
      </w:r>
      <w:r w:rsidRPr="00D31F5E">
        <w:rPr>
          <w:rFonts w:ascii="Times New Roman" w:hAnsi="Times New Roman"/>
          <w:lang w:val="en-GB"/>
        </w:rPr>
        <w:t>Accordingly, the proceedings have to be resumed before the Higher Disciplinary Commission and the case has to be retried within a time period of six months</w:t>
      </w:r>
      <w:r w:rsidRPr="00D31F5E">
        <w:rPr>
          <w:rFonts w:ascii="Times New Roman" w:hAnsi="Times New Roman"/>
          <w:sz w:val="22"/>
          <w:szCs w:val="22"/>
          <w:lang w:val="en-GB"/>
        </w:rPr>
        <w:t xml:space="preserve">. </w:t>
      </w:r>
    </w:p>
    <w:p w:rsidR="00AE0776" w:rsidRPr="00AE0776" w:rsidRDefault="00AE0776" w:rsidP="00AE0776">
      <w:pPr>
        <w:autoSpaceDE w:val="0"/>
        <w:autoSpaceDN w:val="0"/>
        <w:adjustRightInd w:val="0"/>
        <w:ind w:right="318"/>
        <w:rPr>
          <w:rFonts w:ascii="Times New Roman" w:hAnsi="Times New Roman"/>
          <w:sz w:val="22"/>
          <w:szCs w:val="22"/>
          <w:lang w:val="en-GB"/>
        </w:rPr>
      </w:pPr>
    </w:p>
    <w:p w:rsidR="007B5262" w:rsidRPr="00D31F5E" w:rsidRDefault="007B5262" w:rsidP="00AE0776">
      <w:pPr>
        <w:numPr>
          <w:ilvl w:val="0"/>
          <w:numId w:val="12"/>
        </w:numPr>
        <w:tabs>
          <w:tab w:val="left" w:pos="720"/>
          <w:tab w:val="num" w:pos="1080"/>
        </w:tabs>
        <w:autoSpaceDE w:val="0"/>
        <w:autoSpaceDN w:val="0"/>
        <w:adjustRightInd w:val="0"/>
        <w:ind w:left="0" w:right="318" w:firstLine="0"/>
        <w:rPr>
          <w:rFonts w:ascii="Times New Roman" w:hAnsi="Times New Roman"/>
          <w:sz w:val="22"/>
          <w:szCs w:val="22"/>
          <w:lang w:val="en-GB"/>
        </w:rPr>
      </w:pPr>
      <w:r w:rsidRPr="00D31F5E">
        <w:rPr>
          <w:rFonts w:ascii="Times New Roman" w:hAnsi="Times New Roman"/>
          <w:lang w:val="en-GB"/>
        </w:rPr>
        <w:t>So far,</w:t>
      </w:r>
      <w:r w:rsidR="003C775B">
        <w:rPr>
          <w:rFonts w:ascii="Times New Roman" w:hAnsi="Times New Roman"/>
          <w:lang w:val="en-GB"/>
        </w:rPr>
        <w:t xml:space="preserve"> </w:t>
      </w:r>
      <w:r w:rsidRPr="00D31F5E">
        <w:rPr>
          <w:rFonts w:ascii="Times New Roman" w:hAnsi="Times New Roman"/>
          <w:lang w:val="en-GB"/>
        </w:rPr>
        <w:t>Bakary J</w:t>
      </w:r>
      <w:r w:rsidR="001B3AA4" w:rsidRPr="00D31F5E">
        <w:rPr>
          <w:rFonts w:ascii="Times New Roman" w:hAnsi="Times New Roman"/>
          <w:lang w:val="en-GB"/>
        </w:rPr>
        <w:t>.</w:t>
      </w:r>
      <w:r w:rsidRPr="00D31F5E">
        <w:rPr>
          <w:rFonts w:ascii="Times New Roman" w:hAnsi="Times New Roman"/>
          <w:lang w:val="en-GB"/>
        </w:rPr>
        <w:t xml:space="preserve"> has not received any compensation. Under Austrian law, </w:t>
      </w:r>
      <w:r w:rsidR="003C775B">
        <w:rPr>
          <w:rFonts w:ascii="Times New Roman" w:hAnsi="Times New Roman"/>
          <w:lang w:val="en-GB"/>
        </w:rPr>
        <w:t>he</w:t>
      </w:r>
      <w:r w:rsidRPr="00D31F5E">
        <w:rPr>
          <w:rFonts w:ascii="Times New Roman" w:hAnsi="Times New Roman"/>
          <w:lang w:val="en-GB"/>
        </w:rPr>
        <w:t xml:space="preserve"> is </w:t>
      </w:r>
      <w:r w:rsidRPr="00D31F5E">
        <w:rPr>
          <w:rFonts w:ascii="Times New Roman" w:hAnsi="Times New Roman"/>
          <w:lang w:val="en-GB" w:eastAsia="de-AT"/>
        </w:rPr>
        <w:t>entitled</w:t>
      </w:r>
      <w:r w:rsidRPr="00D31F5E">
        <w:rPr>
          <w:rFonts w:ascii="Times New Roman" w:hAnsi="Times New Roman"/>
          <w:lang w:val="en-GB"/>
        </w:rPr>
        <w:t xml:space="preserve"> to compensation based on official liability (Austrian Liability of Public Bodies’ Act (</w:t>
      </w:r>
      <w:r w:rsidRPr="003C775B">
        <w:rPr>
          <w:rFonts w:ascii="Times New Roman" w:hAnsi="Times New Roman"/>
          <w:i/>
          <w:iCs/>
          <w:lang w:val="en-GB"/>
        </w:rPr>
        <w:t>Amtshaftungsgesetz</w:t>
      </w:r>
      <w:r w:rsidRPr="00D31F5E">
        <w:rPr>
          <w:rFonts w:ascii="Times New Roman" w:hAnsi="Times New Roman"/>
          <w:lang w:val="en-GB"/>
        </w:rPr>
        <w:t>), Federal Law Gazette 20/1949 of 1</w:t>
      </w:r>
      <w:r w:rsidR="00EE5CAA">
        <w:rPr>
          <w:rFonts w:ascii="Times New Roman" w:hAnsi="Times New Roman"/>
          <w:lang w:val="en-GB"/>
        </w:rPr>
        <w:t xml:space="preserve"> </w:t>
      </w:r>
      <w:r w:rsidRPr="00D31F5E">
        <w:rPr>
          <w:rFonts w:ascii="Times New Roman" w:hAnsi="Times New Roman"/>
          <w:lang w:val="en-GB"/>
        </w:rPr>
        <w:t xml:space="preserve">February 1949; taking into consideration the criteria for redress specified in article 14 of the </w:t>
      </w:r>
      <w:r w:rsidR="00201DF8">
        <w:rPr>
          <w:rFonts w:ascii="Times New Roman" w:hAnsi="Times New Roman"/>
          <w:lang w:val="en-GB"/>
        </w:rPr>
        <w:t>Convention</w:t>
      </w:r>
      <w:r w:rsidRPr="00D31F5E">
        <w:rPr>
          <w:rFonts w:ascii="Times New Roman" w:hAnsi="Times New Roman"/>
          <w:lang w:val="en-GB"/>
        </w:rPr>
        <w:t>). However, although discussions have taken place between the speciali</w:t>
      </w:r>
      <w:r w:rsidR="003C775B">
        <w:rPr>
          <w:rFonts w:ascii="Times New Roman" w:hAnsi="Times New Roman"/>
          <w:lang w:val="en-GB"/>
        </w:rPr>
        <w:t>z</w:t>
      </w:r>
      <w:r w:rsidRPr="00D31F5E">
        <w:rPr>
          <w:rFonts w:ascii="Times New Roman" w:hAnsi="Times New Roman"/>
          <w:lang w:val="en-GB"/>
        </w:rPr>
        <w:t>ed division (Fachreferat) of the Federal Ministry of the Interior and the legal counsel, Bakary J</w:t>
      </w:r>
      <w:r w:rsidR="001B3AA4" w:rsidRPr="00D31F5E">
        <w:rPr>
          <w:rFonts w:ascii="Times New Roman" w:hAnsi="Times New Roman"/>
          <w:lang w:val="en-GB"/>
        </w:rPr>
        <w:t>.</w:t>
      </w:r>
      <w:r w:rsidRPr="00D31F5E">
        <w:rPr>
          <w:rFonts w:ascii="Times New Roman" w:hAnsi="Times New Roman"/>
          <w:lang w:val="en-GB"/>
        </w:rPr>
        <w:t xml:space="preserve"> has not</w:t>
      </w:r>
      <w:r w:rsidR="003C775B">
        <w:rPr>
          <w:rFonts w:ascii="Times New Roman" w:hAnsi="Times New Roman"/>
          <w:lang w:val="en-GB"/>
        </w:rPr>
        <w:t xml:space="preserve"> yet</w:t>
      </w:r>
      <w:r w:rsidRPr="00D31F5E">
        <w:rPr>
          <w:rFonts w:ascii="Times New Roman" w:hAnsi="Times New Roman"/>
          <w:lang w:val="en-GB"/>
        </w:rPr>
        <w:t xml:space="preserve"> brought an action, be it through his legal counsel or by himself. Nor has he initiated any other steps in this respect, for instance efforts to reach an out-of-court settlement, to assert his claims. The Federal Ministry of the Interior is actively trying to exhaust all available options to ensure a quick settlement of this case. Meanwhile, the four law enforcement officers involved have been assigned to desk duty</w:t>
      </w:r>
      <w:r w:rsidRPr="00D31F5E">
        <w:rPr>
          <w:rFonts w:ascii="Times New Roman" w:hAnsi="Times New Roman"/>
          <w:sz w:val="22"/>
          <w:szCs w:val="22"/>
          <w:lang w:val="en-GB"/>
        </w:rPr>
        <w:t xml:space="preserve">. </w:t>
      </w:r>
    </w:p>
    <w:p w:rsidR="007B5262" w:rsidRPr="00D31F5E" w:rsidRDefault="007B5262" w:rsidP="001A2993">
      <w:pPr>
        <w:numPr>
          <w:ilvl w:val="0"/>
          <w:numId w:val="12"/>
        </w:numPr>
        <w:autoSpaceDE w:val="0"/>
        <w:autoSpaceDN w:val="0"/>
        <w:adjustRightInd w:val="0"/>
        <w:ind w:left="0" w:right="318" w:firstLine="0"/>
        <w:rPr>
          <w:rFonts w:ascii="Times New Roman" w:hAnsi="Times New Roman"/>
          <w:sz w:val="22"/>
          <w:szCs w:val="22"/>
          <w:lang w:val="en-GB"/>
        </w:rPr>
      </w:pPr>
      <w:r w:rsidRPr="00D31F5E">
        <w:rPr>
          <w:rFonts w:ascii="Times New Roman" w:hAnsi="Times New Roman"/>
          <w:lang w:val="en-GB"/>
        </w:rPr>
        <w:t xml:space="preserve">As a consequence of this case, the Federal Ministry of the Interior has commissioned a study particularly </w:t>
      </w:r>
      <w:r w:rsidRPr="00D31F5E">
        <w:rPr>
          <w:rFonts w:ascii="Times New Roman" w:hAnsi="Times New Roman"/>
          <w:lang w:val="en-GB" w:eastAsia="de-AT"/>
        </w:rPr>
        <w:t>focusing</w:t>
      </w:r>
      <w:r w:rsidRPr="00D31F5E">
        <w:rPr>
          <w:rFonts w:ascii="Times New Roman" w:hAnsi="Times New Roman"/>
          <w:lang w:val="en-GB"/>
        </w:rPr>
        <w:t xml:space="preserve"> on the </w:t>
      </w:r>
      <w:r w:rsidR="006942CC">
        <w:rPr>
          <w:rFonts w:ascii="Times New Roman" w:hAnsi="Times New Roman"/>
          <w:lang w:val="en-GB"/>
        </w:rPr>
        <w:t>pressure</w:t>
      </w:r>
      <w:r w:rsidR="003C775B">
        <w:rPr>
          <w:rFonts w:ascii="Times New Roman" w:hAnsi="Times New Roman"/>
          <w:lang w:val="en-GB"/>
        </w:rPr>
        <w:t>,</w:t>
      </w:r>
      <w:r w:rsidR="006942CC">
        <w:rPr>
          <w:rFonts w:ascii="Times New Roman" w:hAnsi="Times New Roman"/>
          <w:lang w:val="en-GB"/>
        </w:rPr>
        <w:t xml:space="preserve"> </w:t>
      </w:r>
      <w:r w:rsidRPr="00D31F5E">
        <w:rPr>
          <w:rFonts w:ascii="Times New Roman" w:hAnsi="Times New Roman"/>
          <w:lang w:val="en-GB"/>
        </w:rPr>
        <w:t>in particular</w:t>
      </w:r>
      <w:r w:rsidR="003C775B">
        <w:rPr>
          <w:rFonts w:ascii="Times New Roman" w:hAnsi="Times New Roman"/>
          <w:lang w:val="en-GB"/>
        </w:rPr>
        <w:t>,</w:t>
      </w:r>
      <w:r w:rsidRPr="00D31F5E">
        <w:rPr>
          <w:rFonts w:ascii="Times New Roman" w:hAnsi="Times New Roman"/>
          <w:lang w:val="en-GB"/>
        </w:rPr>
        <w:t xml:space="preserve"> </w:t>
      </w:r>
      <w:r w:rsidR="003C775B">
        <w:rPr>
          <w:rFonts w:ascii="Times New Roman" w:hAnsi="Times New Roman"/>
          <w:lang w:val="en-GB"/>
        </w:rPr>
        <w:t>p</w:t>
      </w:r>
      <w:r w:rsidRPr="00D31F5E">
        <w:rPr>
          <w:rFonts w:ascii="Times New Roman" w:hAnsi="Times New Roman"/>
          <w:lang w:val="en-GB"/>
        </w:rPr>
        <w:t>ossibly excessive</w:t>
      </w:r>
      <w:r w:rsidR="003C775B">
        <w:rPr>
          <w:rFonts w:ascii="Times New Roman" w:hAnsi="Times New Roman"/>
          <w:lang w:val="en-GB"/>
        </w:rPr>
        <w:t xml:space="preserve"> cases,</w:t>
      </w:r>
      <w:r w:rsidRPr="00D31F5E">
        <w:rPr>
          <w:rFonts w:ascii="Times New Roman" w:hAnsi="Times New Roman"/>
          <w:lang w:val="en-GB"/>
        </w:rPr>
        <w:t xml:space="preserve"> to which law enforcement officers are subjected. In addition, deportation practices were subjected to a comprehensive evaluation. Problematic deportations are now increasingly carried out using aircraft chartered specifically for this purpose (joint return operations</w:t>
      </w:r>
      <w:r w:rsidRPr="00D31F5E">
        <w:rPr>
          <w:rFonts w:ascii="Times New Roman" w:hAnsi="Times New Roman"/>
          <w:sz w:val="22"/>
          <w:szCs w:val="22"/>
          <w:lang w:val="en-GB"/>
        </w:rPr>
        <w:t xml:space="preserve">). </w:t>
      </w:r>
    </w:p>
    <w:p w:rsidR="001A2993" w:rsidRPr="001A2993" w:rsidRDefault="001A2993" w:rsidP="001A2993">
      <w:pPr>
        <w:autoSpaceDE w:val="0"/>
        <w:autoSpaceDN w:val="0"/>
        <w:adjustRightInd w:val="0"/>
        <w:ind w:right="318"/>
        <w:rPr>
          <w:rFonts w:ascii="Times New Roman" w:hAnsi="Times New Roman"/>
          <w:sz w:val="22"/>
          <w:szCs w:val="22"/>
          <w:lang w:val="en-GB"/>
        </w:rPr>
      </w:pPr>
    </w:p>
    <w:p w:rsidR="007B5262" w:rsidRPr="00D31F5E" w:rsidRDefault="007B5262" w:rsidP="001A2993">
      <w:pPr>
        <w:numPr>
          <w:ilvl w:val="0"/>
          <w:numId w:val="12"/>
        </w:numPr>
        <w:autoSpaceDE w:val="0"/>
        <w:autoSpaceDN w:val="0"/>
        <w:adjustRightInd w:val="0"/>
        <w:ind w:left="0" w:right="318" w:firstLine="0"/>
        <w:rPr>
          <w:rFonts w:ascii="Times New Roman" w:hAnsi="Times New Roman"/>
          <w:sz w:val="22"/>
          <w:szCs w:val="22"/>
          <w:lang w:val="en-GB"/>
        </w:rPr>
      </w:pPr>
      <w:r w:rsidRPr="00D31F5E">
        <w:rPr>
          <w:rFonts w:ascii="Times New Roman" w:hAnsi="Times New Roman"/>
          <w:lang w:val="en-GB"/>
        </w:rPr>
        <w:t>In order to take the pressure off and/or rotate the long-serving escort teams, new escort officers are being trained. In addition, the Human Rights Advisory Board will be informed in advance of all problematic and charter deportations so that members of the commissions of the H</w:t>
      </w:r>
      <w:r w:rsidR="00D20621">
        <w:rPr>
          <w:rFonts w:ascii="Times New Roman" w:hAnsi="Times New Roman"/>
          <w:lang w:val="en-GB"/>
        </w:rPr>
        <w:t xml:space="preserve">uman </w:t>
      </w:r>
      <w:r w:rsidRPr="00D31F5E">
        <w:rPr>
          <w:rFonts w:ascii="Times New Roman" w:hAnsi="Times New Roman"/>
          <w:lang w:val="en-GB"/>
        </w:rPr>
        <w:t>R</w:t>
      </w:r>
      <w:r w:rsidR="00D20621">
        <w:rPr>
          <w:rFonts w:ascii="Times New Roman" w:hAnsi="Times New Roman"/>
          <w:lang w:val="en-GB"/>
        </w:rPr>
        <w:t xml:space="preserve">ights </w:t>
      </w:r>
      <w:r w:rsidRPr="00D31F5E">
        <w:rPr>
          <w:rFonts w:ascii="Times New Roman" w:hAnsi="Times New Roman"/>
          <w:lang w:val="en-GB"/>
        </w:rPr>
        <w:t>A</w:t>
      </w:r>
      <w:r w:rsidR="00D20621">
        <w:rPr>
          <w:rFonts w:ascii="Times New Roman" w:hAnsi="Times New Roman"/>
          <w:lang w:val="en-GB"/>
        </w:rPr>
        <w:t xml:space="preserve">dvisory </w:t>
      </w:r>
      <w:r w:rsidRPr="00D31F5E">
        <w:rPr>
          <w:rFonts w:ascii="Times New Roman" w:hAnsi="Times New Roman"/>
          <w:lang w:val="en-GB"/>
        </w:rPr>
        <w:t>B</w:t>
      </w:r>
      <w:r w:rsidR="00D20621">
        <w:rPr>
          <w:rFonts w:ascii="Times New Roman" w:hAnsi="Times New Roman"/>
          <w:lang w:val="en-GB"/>
        </w:rPr>
        <w:t>oard</w:t>
      </w:r>
      <w:r w:rsidRPr="00D31F5E">
        <w:rPr>
          <w:rFonts w:ascii="Times New Roman" w:hAnsi="Times New Roman"/>
          <w:lang w:val="en-GB"/>
        </w:rPr>
        <w:t xml:space="preserve"> can participate in the preparatory contact meetings and/or accompany the deportees on their way to the airport</w:t>
      </w:r>
      <w:r w:rsidRPr="00D31F5E">
        <w:rPr>
          <w:rFonts w:ascii="Times New Roman" w:hAnsi="Times New Roman"/>
          <w:sz w:val="22"/>
          <w:szCs w:val="22"/>
          <w:lang w:val="en-GB"/>
        </w:rPr>
        <w:t xml:space="preserve">. </w:t>
      </w:r>
    </w:p>
    <w:p w:rsidR="001A2993" w:rsidRPr="001A2993" w:rsidRDefault="001A2993" w:rsidP="001A2993">
      <w:pPr>
        <w:autoSpaceDE w:val="0"/>
        <w:autoSpaceDN w:val="0"/>
        <w:adjustRightInd w:val="0"/>
        <w:ind w:right="318"/>
        <w:rPr>
          <w:rFonts w:ascii="Times New Roman" w:hAnsi="Times New Roman"/>
          <w:color w:val="000000"/>
          <w:sz w:val="22"/>
          <w:szCs w:val="22"/>
          <w:lang w:val="en-GB"/>
        </w:rPr>
      </w:pPr>
    </w:p>
    <w:p w:rsidR="007B5262" w:rsidRPr="00D31F5E" w:rsidRDefault="007B5262" w:rsidP="001A2993">
      <w:pPr>
        <w:numPr>
          <w:ilvl w:val="0"/>
          <w:numId w:val="12"/>
        </w:numPr>
        <w:autoSpaceDE w:val="0"/>
        <w:autoSpaceDN w:val="0"/>
        <w:adjustRightInd w:val="0"/>
        <w:ind w:left="0" w:right="318" w:firstLine="0"/>
        <w:rPr>
          <w:rFonts w:ascii="Times New Roman" w:hAnsi="Times New Roman"/>
          <w:color w:val="000000"/>
          <w:sz w:val="22"/>
          <w:szCs w:val="22"/>
          <w:lang w:val="en-GB"/>
        </w:rPr>
      </w:pPr>
      <w:r w:rsidRPr="00D31F5E">
        <w:rPr>
          <w:rFonts w:ascii="Times New Roman" w:hAnsi="Times New Roman"/>
          <w:color w:val="000000"/>
          <w:lang w:val="en-GB"/>
        </w:rPr>
        <w:t xml:space="preserve">The </w:t>
      </w:r>
      <w:r w:rsidRPr="00D31F5E">
        <w:rPr>
          <w:rFonts w:ascii="Times New Roman" w:hAnsi="Times New Roman"/>
          <w:lang w:val="en-GB"/>
        </w:rPr>
        <w:t>Criminal Procedure Reform Act</w:t>
      </w:r>
      <w:r w:rsidRPr="00D31F5E">
        <w:rPr>
          <w:rFonts w:ascii="Times New Roman" w:hAnsi="Times New Roman"/>
          <w:bCs/>
          <w:lang w:val="en-GB"/>
        </w:rPr>
        <w:t xml:space="preserve"> </w:t>
      </w:r>
      <w:r w:rsidRPr="00D31F5E">
        <w:rPr>
          <w:rFonts w:ascii="Times New Roman" w:hAnsi="Times New Roman"/>
          <w:color w:val="000000"/>
          <w:lang w:val="en-GB"/>
        </w:rPr>
        <w:t>has brought about an improvement of the status of victims at several levels. According to section 195 of the Austrian Code of Criminal Procedure</w:t>
      </w:r>
      <w:r w:rsidR="00EF0274">
        <w:rPr>
          <w:rFonts w:ascii="Times New Roman" w:hAnsi="Times New Roman"/>
          <w:color w:val="000000"/>
          <w:lang w:val="en-GB"/>
        </w:rPr>
        <w:t>,</w:t>
      </w:r>
      <w:r w:rsidRPr="00D31F5E">
        <w:rPr>
          <w:rFonts w:ascii="Times New Roman" w:hAnsi="Times New Roman"/>
          <w:color w:val="000000"/>
          <w:lang w:val="en-GB"/>
        </w:rPr>
        <w:t xml:space="preserve"> </w:t>
      </w:r>
      <w:r w:rsidR="00EF0274">
        <w:rPr>
          <w:rFonts w:ascii="Times New Roman" w:hAnsi="Times New Roman"/>
          <w:color w:val="000000"/>
          <w:lang w:val="en-GB"/>
        </w:rPr>
        <w:t>victims</w:t>
      </w:r>
      <w:r w:rsidRPr="00D31F5E">
        <w:rPr>
          <w:rFonts w:ascii="Times New Roman" w:hAnsi="Times New Roman"/>
          <w:color w:val="000000"/>
          <w:lang w:val="en-GB"/>
        </w:rPr>
        <w:t xml:space="preserve"> are entitled to move for a reinstatement of criminal proceedings which were discontinued by the public prosecutor’s office, provided that the requirements for discontinuing the proceedings were not met or new facts or evidence which are likely to lead to a conviction of the accused are presented. The public prosecutor’s office may either process this motion itself or refer it to the </w:t>
      </w:r>
      <w:smartTag w:uri="urn:schemas-microsoft-com:office:smarttags" w:element="Street">
        <w:smartTag w:uri="urn:schemas-microsoft-com:office:smarttags" w:element="address">
          <w:r w:rsidRPr="00D31F5E">
            <w:rPr>
              <w:rFonts w:ascii="Times New Roman" w:hAnsi="Times New Roman"/>
              <w:color w:val="000000"/>
              <w:lang w:val="en-GB"/>
            </w:rPr>
            <w:t>Higher Provincial Court</w:t>
          </w:r>
        </w:smartTag>
      </w:smartTag>
      <w:r w:rsidRPr="00D31F5E">
        <w:rPr>
          <w:rFonts w:ascii="Times New Roman" w:hAnsi="Times New Roman"/>
          <w:color w:val="000000"/>
          <w:lang w:val="en-GB"/>
        </w:rPr>
        <w:t xml:space="preserve"> for a decision. If the </w:t>
      </w:r>
      <w:smartTag w:uri="urn:schemas-microsoft-com:office:smarttags" w:element="Street">
        <w:smartTag w:uri="urn:schemas-microsoft-com:office:smarttags" w:element="address">
          <w:r w:rsidRPr="00D31F5E">
            <w:rPr>
              <w:rFonts w:ascii="Times New Roman" w:hAnsi="Times New Roman"/>
              <w:color w:val="000000"/>
              <w:lang w:val="en-GB"/>
            </w:rPr>
            <w:t>Higher Provincial Court</w:t>
          </w:r>
        </w:smartTag>
      </w:smartTag>
      <w:r w:rsidRPr="00D31F5E">
        <w:rPr>
          <w:rFonts w:ascii="Times New Roman" w:hAnsi="Times New Roman"/>
          <w:color w:val="000000"/>
          <w:lang w:val="en-GB"/>
        </w:rPr>
        <w:t xml:space="preserve"> grants the motion, it also orders that the proceedings be continued. The </w:t>
      </w:r>
      <w:smartTag w:uri="urn:schemas-microsoft-com:office:smarttags" w:element="Street">
        <w:smartTag w:uri="urn:schemas-microsoft-com:office:smarttags" w:element="address">
          <w:r w:rsidRPr="00D31F5E">
            <w:rPr>
              <w:rFonts w:ascii="Times New Roman" w:hAnsi="Times New Roman"/>
              <w:color w:val="000000"/>
              <w:lang w:val="en-GB"/>
            </w:rPr>
            <w:t>Higher Provincial Court</w:t>
          </w:r>
        </w:smartTag>
      </w:smartTag>
      <w:r w:rsidRPr="00D31F5E">
        <w:rPr>
          <w:rFonts w:ascii="Times New Roman" w:hAnsi="Times New Roman"/>
          <w:color w:val="000000"/>
          <w:lang w:val="en-GB"/>
        </w:rPr>
        <w:t xml:space="preserve"> itself may not initiate the bringing of an action – among other reasons with a view to the separation of powers. In addition, a victim who has joined the proceedings as a private party to claim damages has the option of lodging an appeal on the merits against the judgment and, to a limited extent, also to file a plea of nullity. The private party is entitled to lodge a plea of nullity if the accused was acquitted and the private party was asked to assert his</w:t>
      </w:r>
      <w:r w:rsidR="00EF0274">
        <w:rPr>
          <w:rFonts w:ascii="Times New Roman" w:hAnsi="Times New Roman"/>
          <w:color w:val="000000"/>
          <w:lang w:val="en-GB"/>
        </w:rPr>
        <w:t xml:space="preserve"> or </w:t>
      </w:r>
      <w:r w:rsidRPr="00D31F5E">
        <w:rPr>
          <w:rFonts w:ascii="Times New Roman" w:hAnsi="Times New Roman"/>
          <w:color w:val="000000"/>
          <w:lang w:val="en-GB"/>
        </w:rPr>
        <w:t xml:space="preserve">her claims before the civil courts, provided that the </w:t>
      </w:r>
      <w:r w:rsidRPr="00D31F5E">
        <w:rPr>
          <w:rFonts w:ascii="Times New Roman" w:hAnsi="Times New Roman"/>
          <w:lang w:val="en-GB"/>
        </w:rPr>
        <w:t>dismissal of a motion filed by the private party concerned during the trial might have a</w:t>
      </w:r>
      <w:r w:rsidRPr="00D31F5E">
        <w:rPr>
          <w:rFonts w:ascii="Times New Roman" w:hAnsi="Times New Roman"/>
          <w:color w:val="000000"/>
          <w:lang w:val="en-GB"/>
        </w:rPr>
        <w:t xml:space="preserve"> detrimental influence on the assertion of the private party’s civil</w:t>
      </w:r>
      <w:r w:rsidR="00EF0274">
        <w:rPr>
          <w:rFonts w:ascii="Times New Roman" w:hAnsi="Times New Roman"/>
          <w:color w:val="000000"/>
          <w:lang w:val="en-GB"/>
        </w:rPr>
        <w:t xml:space="preserve"> </w:t>
      </w:r>
      <w:r w:rsidRPr="00D31F5E">
        <w:rPr>
          <w:rFonts w:ascii="Times New Roman" w:hAnsi="Times New Roman"/>
          <w:color w:val="000000"/>
          <w:lang w:val="en-GB"/>
        </w:rPr>
        <w:t>law claims. In addition, the private party is also entitled to appeal against the decision on the civil</w:t>
      </w:r>
      <w:r w:rsidR="00EF0274">
        <w:rPr>
          <w:rFonts w:ascii="Times New Roman" w:hAnsi="Times New Roman"/>
          <w:color w:val="000000"/>
          <w:lang w:val="en-GB"/>
        </w:rPr>
        <w:t xml:space="preserve"> </w:t>
      </w:r>
      <w:r w:rsidRPr="00D31F5E">
        <w:rPr>
          <w:rFonts w:ascii="Times New Roman" w:hAnsi="Times New Roman"/>
          <w:color w:val="000000"/>
          <w:lang w:val="en-GB"/>
        </w:rPr>
        <w:t>law claims. This was, however, also possible before the reform</w:t>
      </w:r>
      <w:r w:rsidRPr="00D31F5E">
        <w:rPr>
          <w:rFonts w:ascii="Times New Roman" w:hAnsi="Times New Roman"/>
          <w:color w:val="000000"/>
          <w:sz w:val="22"/>
          <w:szCs w:val="22"/>
          <w:lang w:val="en-GB"/>
        </w:rPr>
        <w:t xml:space="preserve">. </w:t>
      </w:r>
    </w:p>
    <w:p w:rsidR="001A2993" w:rsidRDefault="001A2993" w:rsidP="006F3F8C">
      <w:pPr>
        <w:autoSpaceDE w:val="0"/>
        <w:autoSpaceDN w:val="0"/>
        <w:adjustRightInd w:val="0"/>
        <w:ind w:right="318"/>
        <w:jc w:val="center"/>
        <w:rPr>
          <w:rFonts w:ascii="Times New Roman" w:hAnsi="Times New Roman"/>
          <w:b/>
          <w:bCs/>
          <w:color w:val="000000"/>
          <w:lang w:val="en-GB"/>
        </w:rPr>
      </w:pPr>
    </w:p>
    <w:p w:rsidR="007B5262" w:rsidRPr="00EE5CAA" w:rsidRDefault="00783BB4" w:rsidP="006F3F8C">
      <w:pPr>
        <w:autoSpaceDE w:val="0"/>
        <w:autoSpaceDN w:val="0"/>
        <w:adjustRightInd w:val="0"/>
        <w:ind w:right="318"/>
        <w:jc w:val="center"/>
        <w:rPr>
          <w:rFonts w:ascii="Times New Roman" w:hAnsi="Times New Roman"/>
          <w:b/>
          <w:bCs/>
          <w:color w:val="000000"/>
          <w:lang w:val="en-GB"/>
        </w:rPr>
      </w:pPr>
      <w:r w:rsidRPr="00EE5CAA">
        <w:rPr>
          <w:rFonts w:ascii="Times New Roman" w:hAnsi="Times New Roman"/>
          <w:b/>
          <w:bCs/>
          <w:color w:val="000000"/>
          <w:lang w:val="en-GB"/>
        </w:rPr>
        <w:t>A</w:t>
      </w:r>
      <w:r w:rsidR="007B5262" w:rsidRPr="00EE5CAA">
        <w:rPr>
          <w:rFonts w:ascii="Times New Roman" w:hAnsi="Times New Roman"/>
          <w:b/>
          <w:bCs/>
          <w:color w:val="000000"/>
          <w:lang w:val="en-GB"/>
        </w:rPr>
        <w:t>rticle 14</w:t>
      </w:r>
    </w:p>
    <w:p w:rsidR="001A2993" w:rsidRDefault="001A2993" w:rsidP="001A2993">
      <w:pPr>
        <w:autoSpaceDE w:val="0"/>
        <w:autoSpaceDN w:val="0"/>
        <w:adjustRightInd w:val="0"/>
        <w:ind w:right="318"/>
        <w:rPr>
          <w:rFonts w:ascii="Times New Roman" w:hAnsi="Times New Roman"/>
          <w:color w:val="000000"/>
          <w:lang w:val="en-GB"/>
        </w:rPr>
      </w:pPr>
    </w:p>
    <w:p w:rsidR="007B5262" w:rsidRPr="00D31F5E" w:rsidRDefault="007B5262" w:rsidP="00332591">
      <w:pPr>
        <w:numPr>
          <w:ilvl w:val="0"/>
          <w:numId w:val="12"/>
        </w:numPr>
        <w:autoSpaceDE w:val="0"/>
        <w:autoSpaceDN w:val="0"/>
        <w:adjustRightInd w:val="0"/>
        <w:ind w:left="0" w:right="318" w:firstLine="0"/>
        <w:rPr>
          <w:rFonts w:ascii="Times New Roman" w:hAnsi="Times New Roman"/>
          <w:color w:val="000000"/>
          <w:lang w:val="en-GB"/>
        </w:rPr>
      </w:pPr>
      <w:r w:rsidRPr="00D31F5E">
        <w:rPr>
          <w:rFonts w:ascii="Times New Roman" w:hAnsi="Times New Roman"/>
          <w:color w:val="000000"/>
          <w:lang w:val="en-GB"/>
        </w:rPr>
        <w:t>According to the Austrian Code of Criminal Procedure</w:t>
      </w:r>
      <w:r w:rsidR="00EF0274">
        <w:rPr>
          <w:rFonts w:ascii="Times New Roman" w:hAnsi="Times New Roman"/>
          <w:color w:val="000000"/>
          <w:lang w:val="en-GB"/>
        </w:rPr>
        <w:t>,</w:t>
      </w:r>
      <w:r w:rsidRPr="00D31F5E">
        <w:rPr>
          <w:rFonts w:ascii="Times New Roman" w:hAnsi="Times New Roman"/>
          <w:color w:val="000000"/>
          <w:lang w:val="en-GB"/>
        </w:rPr>
        <w:t xml:space="preserve"> victims</w:t>
      </w:r>
      <w:r w:rsidR="00EF0274">
        <w:rPr>
          <w:rFonts w:ascii="Times New Roman" w:hAnsi="Times New Roman"/>
          <w:color w:val="000000"/>
          <w:lang w:val="en-GB"/>
        </w:rPr>
        <w:t xml:space="preserve">, </w:t>
      </w:r>
      <w:r w:rsidRPr="00D31F5E">
        <w:rPr>
          <w:rFonts w:ascii="Times New Roman" w:hAnsi="Times New Roman"/>
          <w:color w:val="000000"/>
          <w:lang w:val="en-GB"/>
        </w:rPr>
        <w:t>irrespective of their status as private parties joining the proceedings to claim damages</w:t>
      </w:r>
      <w:r w:rsidR="00EF0274">
        <w:rPr>
          <w:rFonts w:ascii="Times New Roman" w:hAnsi="Times New Roman"/>
          <w:color w:val="000000"/>
          <w:lang w:val="en-GB"/>
        </w:rPr>
        <w:t>,</w:t>
      </w:r>
      <w:r w:rsidRPr="00D31F5E">
        <w:rPr>
          <w:rFonts w:ascii="Times New Roman" w:hAnsi="Times New Roman"/>
          <w:color w:val="000000"/>
          <w:lang w:val="en-GB"/>
        </w:rPr>
        <w:t xml:space="preserve"> have a special legal standing in criminal proceedings. They are entitled to receive comprehensive information about the proceedings and their legal status; they are granted special party rights and may demand the reinstatement of proceedings stayed by the public prosecutor’s office. In addition, persons who are victims of violence or whose sexual integrity has been violated on the one hand, or dependants of a person whose death might have been caused by a criminal offence on the other, are entitled to psychosocial and legal assistance during the proceedings (</w:t>
      </w:r>
      <w:r w:rsidRPr="00EF0274">
        <w:rPr>
          <w:rFonts w:ascii="Times New Roman" w:hAnsi="Times New Roman"/>
          <w:i/>
          <w:iCs/>
          <w:color w:val="000000"/>
          <w:lang w:val="en-GB"/>
        </w:rPr>
        <w:t>Prozessbegleitung</w:t>
      </w:r>
      <w:r w:rsidRPr="00D31F5E">
        <w:rPr>
          <w:rFonts w:ascii="Times New Roman" w:hAnsi="Times New Roman"/>
          <w:color w:val="000000"/>
          <w:lang w:val="en-GB"/>
        </w:rPr>
        <w:t xml:space="preserve">). </w:t>
      </w:r>
    </w:p>
    <w:p w:rsidR="00332591" w:rsidRPr="00332591" w:rsidRDefault="00332591" w:rsidP="00332591">
      <w:pPr>
        <w:autoSpaceDE w:val="0"/>
        <w:autoSpaceDN w:val="0"/>
        <w:adjustRightInd w:val="0"/>
        <w:ind w:right="318"/>
        <w:rPr>
          <w:rFonts w:ascii="Times New Roman" w:hAnsi="Times New Roman"/>
          <w:color w:val="000000"/>
          <w:sz w:val="22"/>
          <w:szCs w:val="22"/>
          <w:lang w:val="en-GB"/>
        </w:rPr>
      </w:pPr>
    </w:p>
    <w:p w:rsidR="007B5262" w:rsidRPr="00D31F5E" w:rsidRDefault="007B5262" w:rsidP="00332591">
      <w:pPr>
        <w:numPr>
          <w:ilvl w:val="0"/>
          <w:numId w:val="12"/>
        </w:numPr>
        <w:autoSpaceDE w:val="0"/>
        <w:autoSpaceDN w:val="0"/>
        <w:adjustRightInd w:val="0"/>
        <w:ind w:left="0" w:right="318" w:firstLine="0"/>
        <w:rPr>
          <w:rFonts w:ascii="Times New Roman" w:hAnsi="Times New Roman"/>
          <w:color w:val="000000"/>
          <w:sz w:val="22"/>
          <w:szCs w:val="22"/>
          <w:lang w:val="en-GB"/>
        </w:rPr>
      </w:pPr>
      <w:r w:rsidRPr="00D31F5E">
        <w:rPr>
          <w:rFonts w:ascii="Times New Roman" w:hAnsi="Times New Roman"/>
          <w:color w:val="000000"/>
          <w:lang w:val="en-GB"/>
        </w:rPr>
        <w:t>Every victim is</w:t>
      </w:r>
      <w:r w:rsidR="00EF0274">
        <w:rPr>
          <w:rFonts w:ascii="Times New Roman" w:hAnsi="Times New Roman"/>
          <w:color w:val="000000"/>
          <w:lang w:val="en-GB"/>
        </w:rPr>
        <w:t>,</w:t>
      </w:r>
      <w:r w:rsidRPr="00D31F5E">
        <w:rPr>
          <w:rFonts w:ascii="Times New Roman" w:hAnsi="Times New Roman"/>
          <w:color w:val="000000"/>
          <w:lang w:val="en-GB"/>
        </w:rPr>
        <w:t xml:space="preserve"> furthermore</w:t>
      </w:r>
      <w:r w:rsidR="00EF0274">
        <w:rPr>
          <w:rFonts w:ascii="Times New Roman" w:hAnsi="Times New Roman"/>
          <w:color w:val="000000"/>
          <w:lang w:val="en-GB"/>
        </w:rPr>
        <w:t>,</w:t>
      </w:r>
      <w:r w:rsidRPr="00D31F5E">
        <w:rPr>
          <w:rFonts w:ascii="Times New Roman" w:hAnsi="Times New Roman"/>
          <w:color w:val="000000"/>
          <w:lang w:val="en-GB"/>
        </w:rPr>
        <w:t xml:space="preserve"> entitled to join the criminal proceedings (joining of criminal proceedings as a private party to claim damages) and to claim compensation for the damage suffered as a result of the criminal offence. Apart from enjoying the rights conferred on victims, private parties who join the proceedings are also entitled to demand that evidence be taken or to lodge an appeal against decisions concerning their civil</w:t>
      </w:r>
      <w:r w:rsidR="00C753AD">
        <w:rPr>
          <w:rFonts w:ascii="Times New Roman" w:hAnsi="Times New Roman"/>
          <w:color w:val="000000"/>
          <w:lang w:val="en-GB"/>
        </w:rPr>
        <w:t xml:space="preserve"> </w:t>
      </w:r>
      <w:r w:rsidRPr="00D31F5E">
        <w:rPr>
          <w:rFonts w:ascii="Times New Roman" w:hAnsi="Times New Roman"/>
          <w:color w:val="000000"/>
          <w:lang w:val="en-GB"/>
        </w:rPr>
        <w:t>law claims. Unless they are entitled to assistance during the proceedings, they are to be granted legal aid (Verfahrenshilfe) to be provided by an attorney if they are not able to pay for their legal costs themselves, given their financial and social situation. If the proceedings lead to a conviction, the court, in its judgment, is obliged to make a decision on the merits regarding the claims of the private party, provided that the findings obtained during the criminal proceedings form a sufficient basis to do so.</w:t>
      </w:r>
      <w:r w:rsidRPr="00D31F5E">
        <w:rPr>
          <w:rFonts w:ascii="Times New Roman" w:hAnsi="Times New Roman"/>
          <w:color w:val="000000"/>
          <w:sz w:val="22"/>
          <w:szCs w:val="22"/>
          <w:lang w:val="en-GB"/>
        </w:rPr>
        <w:t xml:space="preserve"> </w:t>
      </w:r>
    </w:p>
    <w:p w:rsidR="006069E5" w:rsidRPr="006069E5" w:rsidRDefault="006069E5" w:rsidP="006069E5">
      <w:pPr>
        <w:autoSpaceDE w:val="0"/>
        <w:autoSpaceDN w:val="0"/>
        <w:adjustRightInd w:val="0"/>
        <w:ind w:right="318"/>
        <w:rPr>
          <w:rFonts w:ascii="Times New Roman" w:hAnsi="Times New Roman"/>
          <w:sz w:val="22"/>
          <w:szCs w:val="22"/>
          <w:lang w:val="en-GB"/>
        </w:rPr>
      </w:pPr>
    </w:p>
    <w:p w:rsidR="007B5262" w:rsidRPr="00D31F5E" w:rsidRDefault="007B5262" w:rsidP="00A222AD">
      <w:pPr>
        <w:numPr>
          <w:ilvl w:val="0"/>
          <w:numId w:val="12"/>
        </w:numPr>
        <w:autoSpaceDE w:val="0"/>
        <w:autoSpaceDN w:val="0"/>
        <w:adjustRightInd w:val="0"/>
        <w:ind w:left="0" w:right="318" w:firstLine="0"/>
        <w:rPr>
          <w:rFonts w:ascii="Times New Roman" w:hAnsi="Times New Roman"/>
          <w:sz w:val="22"/>
          <w:szCs w:val="22"/>
          <w:lang w:val="en-GB"/>
        </w:rPr>
      </w:pPr>
      <w:r w:rsidRPr="00D31F5E">
        <w:rPr>
          <w:rFonts w:ascii="Times New Roman" w:hAnsi="Times New Roman"/>
          <w:lang w:val="en-GB"/>
        </w:rPr>
        <w:t>In addition to joining the proceedings as a private party to claim damages, victims are</w:t>
      </w:r>
      <w:r w:rsidR="002053B7">
        <w:rPr>
          <w:rFonts w:ascii="Times New Roman" w:hAnsi="Times New Roman"/>
          <w:lang w:val="en-GB"/>
        </w:rPr>
        <w:t>,</w:t>
      </w:r>
      <w:r w:rsidRPr="00D31F5E">
        <w:rPr>
          <w:rFonts w:ascii="Times New Roman" w:hAnsi="Times New Roman"/>
          <w:lang w:val="en-GB"/>
        </w:rPr>
        <w:t xml:space="preserve"> of course</w:t>
      </w:r>
      <w:r w:rsidR="002053B7">
        <w:rPr>
          <w:rFonts w:ascii="Times New Roman" w:hAnsi="Times New Roman"/>
          <w:lang w:val="en-GB"/>
        </w:rPr>
        <w:t>,</w:t>
      </w:r>
      <w:r w:rsidRPr="00D31F5E">
        <w:rPr>
          <w:rFonts w:ascii="Times New Roman" w:hAnsi="Times New Roman"/>
          <w:lang w:val="en-GB"/>
        </w:rPr>
        <w:t xml:space="preserve"> also free to </w:t>
      </w:r>
      <w:r w:rsidRPr="00D31F5E">
        <w:rPr>
          <w:rFonts w:ascii="Times New Roman" w:hAnsi="Times New Roman"/>
          <w:color w:val="000000"/>
          <w:lang w:val="en-GB"/>
        </w:rPr>
        <w:t>assert</w:t>
      </w:r>
      <w:r w:rsidRPr="00D31F5E">
        <w:rPr>
          <w:rFonts w:ascii="Times New Roman" w:hAnsi="Times New Roman"/>
          <w:lang w:val="en-GB"/>
        </w:rPr>
        <w:t xml:space="preserve"> their claims in civil proceedings. Furthermore, persons who have sustained bodily harm or damage to their health as a consequence of an unlawful and intentional act punishable by a term of imprisonment of more than six months or as innocent bystanders in connection with such an offence may receive support payments from the </w:t>
      </w:r>
      <w:r w:rsidR="002053B7">
        <w:rPr>
          <w:rFonts w:ascii="Times New Roman" w:hAnsi="Times New Roman"/>
          <w:lang w:val="en-GB"/>
        </w:rPr>
        <w:t>S</w:t>
      </w:r>
      <w:r w:rsidRPr="00D31F5E">
        <w:rPr>
          <w:rFonts w:ascii="Times New Roman" w:hAnsi="Times New Roman"/>
          <w:lang w:val="en-GB"/>
        </w:rPr>
        <w:t>tate under the provisions of the Austrian Crime Victims Act (</w:t>
      </w:r>
      <w:r w:rsidRPr="002053B7">
        <w:rPr>
          <w:rFonts w:ascii="Times New Roman" w:hAnsi="Times New Roman"/>
          <w:i/>
          <w:iCs/>
          <w:lang w:val="en-GB"/>
        </w:rPr>
        <w:t>Verbrechensopfergesetz</w:t>
      </w:r>
      <w:r w:rsidRPr="00D31F5E">
        <w:rPr>
          <w:rFonts w:ascii="Times New Roman" w:hAnsi="Times New Roman"/>
          <w:lang w:val="en-GB"/>
        </w:rPr>
        <w:t xml:space="preserve">). Surviving dependants of persons who died as a consequence of such an act may also receive support payments under </w:t>
      </w:r>
      <w:r w:rsidR="00505990">
        <w:rPr>
          <w:rFonts w:ascii="Times New Roman" w:hAnsi="Times New Roman"/>
          <w:lang w:val="en-GB"/>
        </w:rPr>
        <w:t xml:space="preserve">the </w:t>
      </w:r>
      <w:r w:rsidRPr="00D31F5E">
        <w:rPr>
          <w:rFonts w:ascii="Times New Roman" w:hAnsi="Times New Roman"/>
          <w:lang w:val="en-GB"/>
        </w:rPr>
        <w:t>said Act. Compensation may be paid for lost salary or maintenance payments or for medical costs (e.g. therapeutic care, orthopaedic care</w:t>
      </w:r>
      <w:r w:rsidR="004E57F8">
        <w:rPr>
          <w:rFonts w:ascii="Times New Roman" w:hAnsi="Times New Roman"/>
          <w:lang w:val="en-GB"/>
        </w:rPr>
        <w:t xml:space="preserve"> or</w:t>
      </w:r>
      <w:r w:rsidRPr="00D31F5E">
        <w:rPr>
          <w:rFonts w:ascii="Times New Roman" w:hAnsi="Times New Roman"/>
          <w:lang w:val="en-GB"/>
        </w:rPr>
        <w:t xml:space="preserve"> rehabilitation). The Crime Victims Act does not, however, provide for the payment of damages for pain and suffering or for compensation for damage to property.</w:t>
      </w:r>
      <w:r w:rsidR="003426CA" w:rsidRPr="00D31F5E">
        <w:rPr>
          <w:rFonts w:ascii="Times New Roman" w:hAnsi="Times New Roman"/>
          <w:lang w:val="en-GB"/>
        </w:rPr>
        <w:t xml:space="preserve"> </w:t>
      </w:r>
      <w:r w:rsidRPr="00D31F5E">
        <w:rPr>
          <w:rFonts w:ascii="Times New Roman" w:hAnsi="Times New Roman"/>
          <w:lang w:val="en-GB"/>
        </w:rPr>
        <w:t>Applications under the Crime Victims Act may be made irrespective of the status of the police investigations or the criminal proceedings. It is not necessary to take any civil</w:t>
      </w:r>
      <w:r w:rsidR="00505990">
        <w:rPr>
          <w:rFonts w:ascii="Times New Roman" w:hAnsi="Times New Roman"/>
          <w:lang w:val="en-GB"/>
        </w:rPr>
        <w:t xml:space="preserve"> </w:t>
      </w:r>
      <w:r w:rsidRPr="00D31F5E">
        <w:rPr>
          <w:rFonts w:ascii="Times New Roman" w:hAnsi="Times New Roman"/>
          <w:lang w:val="en-GB"/>
        </w:rPr>
        <w:t>law steps against the perpetrator before filing an application. However, damages payable by the perpetrator are to be taken into consideration when determining the amount of support payments to be awarded</w:t>
      </w:r>
      <w:r w:rsidRPr="00D31F5E">
        <w:rPr>
          <w:rFonts w:ascii="Times New Roman" w:hAnsi="Times New Roman"/>
          <w:sz w:val="22"/>
          <w:szCs w:val="22"/>
          <w:lang w:val="en-GB"/>
        </w:rPr>
        <w:t>.</w:t>
      </w:r>
    </w:p>
    <w:p w:rsidR="006069E5" w:rsidRPr="006069E5" w:rsidRDefault="006069E5" w:rsidP="006069E5">
      <w:pPr>
        <w:autoSpaceDE w:val="0"/>
        <w:autoSpaceDN w:val="0"/>
        <w:adjustRightInd w:val="0"/>
        <w:ind w:right="318"/>
        <w:rPr>
          <w:rFonts w:ascii="Times New Roman" w:hAnsi="Times New Roman"/>
          <w:color w:val="000000"/>
          <w:sz w:val="22"/>
          <w:szCs w:val="22"/>
          <w:lang w:val="en-GB"/>
        </w:rPr>
      </w:pPr>
    </w:p>
    <w:p w:rsidR="007B5262" w:rsidRPr="00D31F5E" w:rsidRDefault="007B5262" w:rsidP="00A222AD">
      <w:pPr>
        <w:numPr>
          <w:ilvl w:val="0"/>
          <w:numId w:val="12"/>
        </w:numPr>
        <w:autoSpaceDE w:val="0"/>
        <w:autoSpaceDN w:val="0"/>
        <w:adjustRightInd w:val="0"/>
        <w:ind w:left="0" w:right="318" w:firstLine="0"/>
        <w:rPr>
          <w:rFonts w:ascii="Times New Roman" w:hAnsi="Times New Roman"/>
          <w:color w:val="000000"/>
          <w:sz w:val="22"/>
          <w:szCs w:val="22"/>
          <w:lang w:val="en-GB"/>
        </w:rPr>
      </w:pPr>
      <w:r w:rsidRPr="00D31F5E">
        <w:rPr>
          <w:rFonts w:ascii="Times New Roman" w:hAnsi="Times New Roman"/>
          <w:color w:val="000000"/>
          <w:lang w:val="en-GB"/>
        </w:rPr>
        <w:t>In order to help victims quickly and in a non-bureaucratic and effective manner, the Federal Ministry of Justice has been operating the free hotline 0800 112 112 in cooperation with the association Weißer Ring since 1 July 2007. Under this “emergency hotline for crime victims” competent social workers can be reached 365 days a year so that professional advice from trained experts and strict anonymity are guaranteed. The aim is to provide callers with a first, free consultation and information as to which institutions speciali</w:t>
      </w:r>
      <w:r w:rsidR="00505990">
        <w:rPr>
          <w:rFonts w:ascii="Times New Roman" w:hAnsi="Times New Roman"/>
          <w:color w:val="000000"/>
          <w:lang w:val="en-GB"/>
        </w:rPr>
        <w:t>z</w:t>
      </w:r>
      <w:r w:rsidRPr="00D31F5E">
        <w:rPr>
          <w:rFonts w:ascii="Times New Roman" w:hAnsi="Times New Roman"/>
          <w:color w:val="000000"/>
          <w:lang w:val="en-GB"/>
        </w:rPr>
        <w:t>ing in help for victims they should contact</w:t>
      </w:r>
      <w:r w:rsidRPr="00D31F5E">
        <w:rPr>
          <w:rFonts w:ascii="Times New Roman" w:hAnsi="Times New Roman"/>
          <w:color w:val="000000"/>
          <w:sz w:val="22"/>
          <w:szCs w:val="22"/>
          <w:lang w:val="en-GB"/>
        </w:rPr>
        <w:t xml:space="preserve">. </w:t>
      </w:r>
    </w:p>
    <w:p w:rsidR="006069E5" w:rsidRPr="006069E5" w:rsidRDefault="006069E5" w:rsidP="006069E5">
      <w:pPr>
        <w:autoSpaceDE w:val="0"/>
        <w:autoSpaceDN w:val="0"/>
        <w:adjustRightInd w:val="0"/>
        <w:ind w:right="318"/>
        <w:rPr>
          <w:rFonts w:ascii="Times New Roman" w:hAnsi="Times New Roman"/>
          <w:color w:val="000000"/>
          <w:sz w:val="22"/>
          <w:szCs w:val="22"/>
          <w:lang w:val="en-GB"/>
        </w:rPr>
      </w:pPr>
    </w:p>
    <w:p w:rsidR="007B5262" w:rsidRPr="00D31F5E" w:rsidRDefault="007B5262" w:rsidP="00A222AD">
      <w:pPr>
        <w:numPr>
          <w:ilvl w:val="0"/>
          <w:numId w:val="12"/>
        </w:numPr>
        <w:autoSpaceDE w:val="0"/>
        <w:autoSpaceDN w:val="0"/>
        <w:adjustRightInd w:val="0"/>
        <w:ind w:left="0" w:right="318" w:firstLine="0"/>
        <w:rPr>
          <w:rFonts w:ascii="Times New Roman" w:hAnsi="Times New Roman"/>
          <w:color w:val="000000"/>
          <w:sz w:val="22"/>
          <w:szCs w:val="22"/>
          <w:lang w:val="en-GB"/>
        </w:rPr>
      </w:pPr>
      <w:r w:rsidRPr="00D31F5E">
        <w:rPr>
          <w:rFonts w:ascii="Times New Roman" w:hAnsi="Times New Roman"/>
          <w:color w:val="000000"/>
          <w:lang w:val="en-GB"/>
        </w:rPr>
        <w:t>Apart from the association Weißer Ring</w:t>
      </w:r>
      <w:r w:rsidR="00505990">
        <w:rPr>
          <w:rFonts w:ascii="Times New Roman" w:hAnsi="Times New Roman"/>
          <w:color w:val="000000"/>
          <w:lang w:val="en-GB"/>
        </w:rPr>
        <w:t>,</w:t>
      </w:r>
      <w:r w:rsidRPr="00D31F5E">
        <w:rPr>
          <w:rFonts w:ascii="Times New Roman" w:hAnsi="Times New Roman"/>
          <w:color w:val="000000"/>
          <w:lang w:val="en-GB"/>
        </w:rPr>
        <w:t xml:space="preserve"> the Federal Ministry of Justice also supports an</w:t>
      </w:r>
      <w:r w:rsidR="00505990">
        <w:rPr>
          <w:rFonts w:ascii="Times New Roman" w:hAnsi="Times New Roman"/>
          <w:color w:val="000000"/>
          <w:lang w:val="en-GB"/>
        </w:rPr>
        <w:t xml:space="preserve"> additional</w:t>
      </w:r>
      <w:r w:rsidRPr="00D31F5E">
        <w:rPr>
          <w:rFonts w:ascii="Times New Roman" w:hAnsi="Times New Roman"/>
          <w:color w:val="000000"/>
          <w:lang w:val="en-GB"/>
        </w:rPr>
        <w:t xml:space="preserve"> 46 associations dedicated to the assistance of crime victims</w:t>
      </w:r>
      <w:r w:rsidRPr="00D31F5E">
        <w:rPr>
          <w:rFonts w:ascii="Times New Roman" w:hAnsi="Times New Roman"/>
          <w:color w:val="000000"/>
          <w:sz w:val="22"/>
          <w:szCs w:val="22"/>
          <w:lang w:val="en-GB"/>
        </w:rPr>
        <w:t xml:space="preserve">. </w:t>
      </w:r>
    </w:p>
    <w:p w:rsidR="006069E5" w:rsidRDefault="006069E5" w:rsidP="00A222AD">
      <w:pPr>
        <w:tabs>
          <w:tab w:val="num" w:pos="720"/>
        </w:tabs>
        <w:ind w:left="357"/>
        <w:jc w:val="center"/>
        <w:rPr>
          <w:rFonts w:ascii="Times New Roman" w:hAnsi="Times New Roman"/>
          <w:b/>
          <w:bCs/>
          <w:lang w:val="en-GB"/>
        </w:rPr>
      </w:pPr>
    </w:p>
    <w:p w:rsidR="007B5262" w:rsidRPr="00D31F5E" w:rsidRDefault="007B5262" w:rsidP="00A222AD">
      <w:pPr>
        <w:tabs>
          <w:tab w:val="num" w:pos="720"/>
        </w:tabs>
        <w:ind w:left="357"/>
        <w:jc w:val="center"/>
        <w:rPr>
          <w:rFonts w:ascii="Times New Roman" w:hAnsi="Times New Roman"/>
          <w:b/>
          <w:bCs/>
          <w:lang w:val="en-GB"/>
        </w:rPr>
      </w:pPr>
      <w:r w:rsidRPr="00D31F5E">
        <w:rPr>
          <w:rFonts w:ascii="Times New Roman" w:hAnsi="Times New Roman"/>
          <w:b/>
          <w:bCs/>
          <w:lang w:val="en-GB"/>
        </w:rPr>
        <w:t>Article 15</w:t>
      </w:r>
    </w:p>
    <w:p w:rsidR="006069E5" w:rsidRDefault="006069E5" w:rsidP="006069E5">
      <w:pPr>
        <w:autoSpaceDE w:val="0"/>
        <w:autoSpaceDN w:val="0"/>
        <w:adjustRightInd w:val="0"/>
        <w:ind w:right="318"/>
        <w:rPr>
          <w:rFonts w:ascii="Times New Roman" w:hAnsi="Times New Roman"/>
          <w:color w:val="000000"/>
          <w:lang w:val="en-GB"/>
        </w:rPr>
      </w:pPr>
    </w:p>
    <w:p w:rsidR="007B5262" w:rsidRPr="00D31F5E" w:rsidRDefault="007B5262" w:rsidP="00A222AD">
      <w:pPr>
        <w:numPr>
          <w:ilvl w:val="0"/>
          <w:numId w:val="12"/>
        </w:numPr>
        <w:autoSpaceDE w:val="0"/>
        <w:autoSpaceDN w:val="0"/>
        <w:adjustRightInd w:val="0"/>
        <w:ind w:left="0" w:right="318" w:firstLine="0"/>
        <w:rPr>
          <w:rFonts w:ascii="Times New Roman" w:hAnsi="Times New Roman"/>
          <w:color w:val="000000"/>
          <w:lang w:val="en-GB"/>
        </w:rPr>
      </w:pPr>
      <w:r w:rsidRPr="00D31F5E">
        <w:rPr>
          <w:rFonts w:ascii="Times New Roman" w:hAnsi="Times New Roman"/>
          <w:color w:val="000000"/>
          <w:lang w:val="en-GB"/>
        </w:rPr>
        <w:t xml:space="preserve">Since the enactment of the </w:t>
      </w:r>
      <w:r w:rsidRPr="00D31F5E">
        <w:rPr>
          <w:rFonts w:ascii="Times New Roman" w:hAnsi="Times New Roman"/>
          <w:lang w:val="en-GB"/>
        </w:rPr>
        <w:t>Criminal Procedure Reform Act</w:t>
      </w:r>
      <w:r w:rsidRPr="00D31F5E">
        <w:rPr>
          <w:rFonts w:ascii="Times New Roman" w:hAnsi="Times New Roman"/>
          <w:color w:val="000000"/>
          <w:lang w:val="en-GB"/>
        </w:rPr>
        <w:t xml:space="preserve">, section 166 of the Act on Criminal Procedure has provided for an express </w:t>
      </w:r>
      <w:r w:rsidRPr="00D31F5E">
        <w:rPr>
          <w:rFonts w:ascii="Times New Roman" w:hAnsi="Times New Roman"/>
          <w:bCs/>
          <w:color w:val="000000"/>
          <w:lang w:val="en-GB"/>
        </w:rPr>
        <w:t xml:space="preserve">prohibition to enter into evidence statements </w:t>
      </w:r>
      <w:r w:rsidRPr="00D31F5E">
        <w:rPr>
          <w:rFonts w:ascii="Times New Roman" w:hAnsi="Times New Roman"/>
          <w:color w:val="000000"/>
          <w:lang w:val="en-GB"/>
        </w:rPr>
        <w:t>obtained</w:t>
      </w:r>
      <w:r w:rsidRPr="00D31F5E">
        <w:rPr>
          <w:rFonts w:ascii="Times New Roman" w:hAnsi="Times New Roman"/>
          <w:bCs/>
          <w:color w:val="000000"/>
          <w:lang w:val="en-GB"/>
        </w:rPr>
        <w:t xml:space="preserve"> (</w:t>
      </w:r>
      <w:r w:rsidRPr="00D31F5E">
        <w:rPr>
          <w:rFonts w:ascii="Times New Roman" w:hAnsi="Times New Roman"/>
          <w:color w:val="000000"/>
          <w:lang w:val="en-GB"/>
        </w:rPr>
        <w:t xml:space="preserve">inter alia) through torture. Even before the reform, statements obtained through torture were inadmissible evidence according to the established practice of the courts. The relevant provision reads as follows: </w:t>
      </w:r>
    </w:p>
    <w:p w:rsidR="006069E5" w:rsidRDefault="006069E5" w:rsidP="006F3F8C">
      <w:pPr>
        <w:pStyle w:val="CM10"/>
        <w:spacing w:after="0"/>
        <w:ind w:left="357" w:right="794"/>
        <w:outlineLvl w:val="0"/>
        <w:rPr>
          <w:rFonts w:ascii="Times New Roman" w:hAnsi="Times New Roman"/>
          <w:bCs/>
          <w:color w:val="000000"/>
          <w:lang w:val="en-GB"/>
        </w:rPr>
      </w:pPr>
    </w:p>
    <w:p w:rsidR="007B5262" w:rsidRPr="001247B4" w:rsidRDefault="006069E5" w:rsidP="006F3F8C">
      <w:pPr>
        <w:pStyle w:val="CM10"/>
        <w:spacing w:after="0"/>
        <w:ind w:left="357" w:right="794"/>
        <w:outlineLvl w:val="0"/>
        <w:rPr>
          <w:rFonts w:ascii="Times New Roman" w:hAnsi="Times New Roman"/>
          <w:bCs/>
          <w:color w:val="000000"/>
          <w:lang w:val="en-GB"/>
        </w:rPr>
      </w:pPr>
      <w:r>
        <w:rPr>
          <w:rFonts w:ascii="Times New Roman" w:hAnsi="Times New Roman"/>
          <w:bCs/>
          <w:color w:val="000000"/>
          <w:lang w:val="en-GB"/>
        </w:rPr>
        <w:br w:type="page"/>
      </w:r>
      <w:r w:rsidR="007B5262" w:rsidRPr="001247B4">
        <w:rPr>
          <w:rFonts w:ascii="Times New Roman" w:hAnsi="Times New Roman"/>
          <w:bCs/>
          <w:color w:val="000000"/>
          <w:lang w:val="en-GB"/>
        </w:rPr>
        <w:t xml:space="preserve">Inadmissibility of </w:t>
      </w:r>
      <w:r w:rsidR="00316CCE" w:rsidRPr="001247B4">
        <w:rPr>
          <w:rFonts w:ascii="Times New Roman" w:hAnsi="Times New Roman"/>
          <w:bCs/>
          <w:color w:val="000000"/>
          <w:lang w:val="en-GB"/>
        </w:rPr>
        <w:t>e</w:t>
      </w:r>
      <w:r w:rsidR="007B5262" w:rsidRPr="001247B4">
        <w:rPr>
          <w:rFonts w:ascii="Times New Roman" w:hAnsi="Times New Roman"/>
          <w:bCs/>
          <w:color w:val="000000"/>
          <w:lang w:val="en-GB"/>
        </w:rPr>
        <w:t>vidence</w:t>
      </w:r>
    </w:p>
    <w:p w:rsidR="006069E5" w:rsidRDefault="006069E5" w:rsidP="006F3F8C">
      <w:pPr>
        <w:pStyle w:val="CM8"/>
        <w:spacing w:line="240" w:lineRule="auto"/>
        <w:ind w:left="720" w:right="792"/>
        <w:jc w:val="both"/>
        <w:rPr>
          <w:rFonts w:ascii="Times New Roman" w:hAnsi="Times New Roman"/>
          <w:color w:val="000000"/>
          <w:lang w:val="en-GB"/>
        </w:rPr>
      </w:pPr>
    </w:p>
    <w:p w:rsidR="00505990" w:rsidRDefault="009749AD" w:rsidP="006F3F8C">
      <w:pPr>
        <w:pStyle w:val="CM8"/>
        <w:spacing w:line="240" w:lineRule="auto"/>
        <w:ind w:left="720" w:right="792"/>
        <w:jc w:val="both"/>
        <w:rPr>
          <w:rFonts w:ascii="Times New Roman" w:hAnsi="Times New Roman"/>
          <w:color w:val="000000"/>
          <w:lang w:val="en-GB"/>
        </w:rPr>
      </w:pPr>
      <w:r w:rsidRPr="00D31F5E">
        <w:rPr>
          <w:rFonts w:ascii="Times New Roman" w:hAnsi="Times New Roman"/>
          <w:color w:val="000000"/>
          <w:lang w:val="en-GB"/>
        </w:rPr>
        <w:t>“</w:t>
      </w:r>
      <w:r w:rsidR="007B5262" w:rsidRPr="00D31F5E">
        <w:rPr>
          <w:rFonts w:ascii="Times New Roman" w:hAnsi="Times New Roman"/>
          <w:color w:val="000000"/>
          <w:lang w:val="en-GB"/>
        </w:rPr>
        <w:t>Section 166</w:t>
      </w:r>
    </w:p>
    <w:p w:rsidR="006069E5" w:rsidRDefault="006069E5" w:rsidP="006F3F8C">
      <w:pPr>
        <w:pStyle w:val="CM8"/>
        <w:spacing w:line="240" w:lineRule="auto"/>
        <w:ind w:left="720" w:right="792"/>
        <w:jc w:val="both"/>
        <w:rPr>
          <w:rFonts w:ascii="Times New Roman" w:hAnsi="Times New Roman"/>
          <w:color w:val="000000"/>
          <w:lang w:val="en-GB"/>
        </w:rPr>
      </w:pPr>
    </w:p>
    <w:p w:rsidR="007B5262" w:rsidRPr="00D31F5E" w:rsidRDefault="007B5262" w:rsidP="006F3F8C">
      <w:pPr>
        <w:pStyle w:val="CM8"/>
        <w:spacing w:line="240" w:lineRule="auto"/>
        <w:ind w:left="720" w:right="792"/>
        <w:jc w:val="both"/>
        <w:rPr>
          <w:rFonts w:ascii="Times New Roman" w:hAnsi="Times New Roman"/>
          <w:color w:val="000000"/>
          <w:lang w:val="en-GB"/>
        </w:rPr>
      </w:pPr>
      <w:r w:rsidRPr="00D31F5E">
        <w:rPr>
          <w:rFonts w:ascii="Times New Roman" w:hAnsi="Times New Roman"/>
          <w:color w:val="000000"/>
          <w:lang w:val="en-GB"/>
        </w:rPr>
        <w:t xml:space="preserve">(1) Statements made by the accused as well as statements made by a witness or a co-accused shall not be used as evidence to the detriment of the accused – except against a person accused of a violation of the law in connection with an interrogation – if such statements: </w:t>
      </w:r>
    </w:p>
    <w:p w:rsidR="00057EF1" w:rsidRDefault="00057EF1" w:rsidP="00057EF1">
      <w:pPr>
        <w:pStyle w:val="Default"/>
        <w:ind w:left="720" w:right="792"/>
        <w:jc w:val="both"/>
        <w:rPr>
          <w:rFonts w:ascii="Times New Roman" w:hAnsi="Times New Roman" w:cs="Times New Roman"/>
          <w:lang w:val="en-GB"/>
        </w:rPr>
      </w:pPr>
    </w:p>
    <w:p w:rsidR="007B5262" w:rsidRPr="00D31F5E" w:rsidRDefault="00505990" w:rsidP="006F3F8C">
      <w:pPr>
        <w:pStyle w:val="Default"/>
        <w:numPr>
          <w:ilvl w:val="0"/>
          <w:numId w:val="9"/>
        </w:numPr>
        <w:tabs>
          <w:tab w:val="clear" w:pos="1800"/>
          <w:tab w:val="num" w:pos="1080"/>
        </w:tabs>
        <w:ind w:left="1080" w:right="792"/>
        <w:jc w:val="both"/>
        <w:rPr>
          <w:rFonts w:ascii="Times New Roman" w:hAnsi="Times New Roman" w:cs="Times New Roman"/>
          <w:lang w:val="en-GB"/>
        </w:rPr>
      </w:pPr>
      <w:r>
        <w:rPr>
          <w:rFonts w:ascii="Times New Roman" w:hAnsi="Times New Roman" w:cs="Times New Roman"/>
          <w:lang w:val="en-GB"/>
        </w:rPr>
        <w:t>W</w:t>
      </w:r>
      <w:r w:rsidR="007B5262" w:rsidRPr="00D31F5E">
        <w:rPr>
          <w:rFonts w:ascii="Times New Roman" w:hAnsi="Times New Roman" w:cs="Times New Roman"/>
          <w:lang w:val="en-GB"/>
        </w:rPr>
        <w:t>ere obtained through torture (article 7 of the International Covenant on Civil and Political Rights, Federal Law Gazette No. 591/1978, article 3 of the European Convention for the Protection of Human Rights and Fundamental Freedoms, Federal Law Gazette No. 210/1958, and article</w:t>
      </w:r>
      <w:r w:rsidR="00805D15">
        <w:rPr>
          <w:rFonts w:ascii="Times New Roman" w:hAnsi="Times New Roman" w:cs="Times New Roman"/>
          <w:lang w:val="en-GB"/>
        </w:rPr>
        <w:t>s</w:t>
      </w:r>
      <w:r w:rsidR="007B5262" w:rsidRPr="00D31F5E">
        <w:rPr>
          <w:rFonts w:ascii="Times New Roman" w:hAnsi="Times New Roman" w:cs="Times New Roman"/>
          <w:lang w:val="en-GB"/>
        </w:rPr>
        <w:t xml:space="preserve"> 1</w:t>
      </w:r>
      <w:r>
        <w:rPr>
          <w:rFonts w:ascii="Times New Roman" w:hAnsi="Times New Roman" w:cs="Times New Roman"/>
          <w:lang w:val="en-GB"/>
        </w:rPr>
        <w:t>,</w:t>
      </w:r>
      <w:r w:rsidR="007B5262" w:rsidRPr="00D31F5E">
        <w:rPr>
          <w:rFonts w:ascii="Times New Roman" w:hAnsi="Times New Roman" w:cs="Times New Roman"/>
          <w:lang w:val="en-GB"/>
        </w:rPr>
        <w:t xml:space="preserve"> paragraph 1</w:t>
      </w:r>
      <w:r w:rsidR="00805D15">
        <w:rPr>
          <w:rFonts w:ascii="Times New Roman" w:hAnsi="Times New Roman" w:cs="Times New Roman"/>
          <w:lang w:val="en-GB"/>
        </w:rPr>
        <w:t>,</w:t>
      </w:r>
      <w:r w:rsidR="007B5262" w:rsidRPr="00D31F5E">
        <w:rPr>
          <w:rFonts w:ascii="Times New Roman" w:hAnsi="Times New Roman" w:cs="Times New Roman"/>
          <w:lang w:val="en-GB"/>
        </w:rPr>
        <w:t xml:space="preserve"> and 15 of the Convention against Torture and Other Cruel, Inhuman or Degrading Treatment or Punishment, Federal Law Gazette No. 492/1987)</w:t>
      </w:r>
      <w:r w:rsidR="004917DF">
        <w:rPr>
          <w:rFonts w:ascii="Times New Roman" w:hAnsi="Times New Roman" w:cs="Times New Roman"/>
          <w:lang w:val="en-GB"/>
        </w:rPr>
        <w:t>;</w:t>
      </w:r>
      <w:r w:rsidR="007B5262" w:rsidRPr="00D31F5E">
        <w:rPr>
          <w:rFonts w:ascii="Times New Roman" w:hAnsi="Times New Roman" w:cs="Times New Roman"/>
          <w:lang w:val="en-GB"/>
        </w:rPr>
        <w:t xml:space="preserve"> or </w:t>
      </w:r>
    </w:p>
    <w:p w:rsidR="00057EF1" w:rsidRDefault="00057EF1" w:rsidP="00057EF1">
      <w:pPr>
        <w:pStyle w:val="Default"/>
        <w:ind w:left="720" w:right="792"/>
        <w:jc w:val="both"/>
        <w:rPr>
          <w:rFonts w:ascii="Times New Roman" w:hAnsi="Times New Roman" w:cs="Times New Roman"/>
          <w:lang w:val="en-GB"/>
        </w:rPr>
      </w:pPr>
    </w:p>
    <w:p w:rsidR="007B5262" w:rsidRPr="00D31F5E" w:rsidRDefault="00505990" w:rsidP="006F3F8C">
      <w:pPr>
        <w:pStyle w:val="Default"/>
        <w:numPr>
          <w:ilvl w:val="0"/>
          <w:numId w:val="9"/>
        </w:numPr>
        <w:tabs>
          <w:tab w:val="clear" w:pos="1800"/>
          <w:tab w:val="num" w:pos="1080"/>
        </w:tabs>
        <w:ind w:left="1080" w:right="792"/>
        <w:jc w:val="both"/>
        <w:rPr>
          <w:rFonts w:ascii="Times New Roman" w:hAnsi="Times New Roman" w:cs="Times New Roman"/>
          <w:lang w:val="en-GB"/>
        </w:rPr>
      </w:pPr>
      <w:r>
        <w:rPr>
          <w:rFonts w:ascii="Times New Roman" w:hAnsi="Times New Roman" w:cs="Times New Roman"/>
          <w:lang w:val="en-GB"/>
        </w:rPr>
        <w:t>W</w:t>
      </w:r>
      <w:r w:rsidR="007B5262" w:rsidRPr="00D31F5E">
        <w:rPr>
          <w:rFonts w:ascii="Times New Roman" w:hAnsi="Times New Roman" w:cs="Times New Roman"/>
          <w:lang w:val="en-GB"/>
        </w:rPr>
        <w:t>ere obtained through any other unauthori</w:t>
      </w:r>
      <w:r>
        <w:rPr>
          <w:rFonts w:ascii="Times New Roman" w:hAnsi="Times New Roman" w:cs="Times New Roman"/>
          <w:lang w:val="en-GB"/>
        </w:rPr>
        <w:t>z</w:t>
      </w:r>
      <w:r w:rsidR="007B5262" w:rsidRPr="00D31F5E">
        <w:rPr>
          <w:rFonts w:ascii="Times New Roman" w:hAnsi="Times New Roman" w:cs="Times New Roman"/>
          <w:lang w:val="en-GB"/>
        </w:rPr>
        <w:t xml:space="preserve">ed influence on the person’s freedom to decide and to manifest his/her will or by means of inadmissible methods of interrogation, to the extent they violate fundamental procedural principles, and if their exclusion is indispensible for remedying this violation. </w:t>
      </w:r>
    </w:p>
    <w:p w:rsidR="00057EF1" w:rsidRDefault="00057EF1" w:rsidP="006F3F8C">
      <w:pPr>
        <w:pStyle w:val="CM10"/>
        <w:spacing w:after="0"/>
        <w:ind w:left="720" w:right="792"/>
        <w:jc w:val="both"/>
        <w:rPr>
          <w:rFonts w:ascii="Times New Roman" w:hAnsi="Times New Roman"/>
          <w:color w:val="000000"/>
          <w:lang w:val="en-GB"/>
        </w:rPr>
      </w:pPr>
    </w:p>
    <w:p w:rsidR="007B5262" w:rsidRPr="00D31F5E" w:rsidRDefault="007B5262" w:rsidP="006F3F8C">
      <w:pPr>
        <w:pStyle w:val="CM10"/>
        <w:spacing w:after="0"/>
        <w:ind w:left="720" w:right="792"/>
        <w:jc w:val="both"/>
        <w:rPr>
          <w:rFonts w:ascii="Times New Roman" w:hAnsi="Times New Roman"/>
          <w:color w:val="000000"/>
          <w:lang w:val="en-GB"/>
        </w:rPr>
      </w:pPr>
      <w:r w:rsidRPr="00D31F5E">
        <w:rPr>
          <w:rFonts w:ascii="Times New Roman" w:hAnsi="Times New Roman"/>
          <w:color w:val="000000"/>
          <w:lang w:val="en-GB"/>
        </w:rPr>
        <w:t>(2) Statements obtained or gained in the manner described under paragraph 1 are void.”</w:t>
      </w:r>
    </w:p>
    <w:p w:rsidR="00EC2DCE" w:rsidRPr="00EC2DCE" w:rsidRDefault="00EC2DCE" w:rsidP="00EC2DCE">
      <w:pPr>
        <w:autoSpaceDE w:val="0"/>
        <w:autoSpaceDN w:val="0"/>
        <w:adjustRightInd w:val="0"/>
        <w:ind w:right="318"/>
        <w:rPr>
          <w:rFonts w:ascii="Times New Roman" w:hAnsi="Times New Roman"/>
          <w:color w:val="000000"/>
          <w:sz w:val="22"/>
          <w:szCs w:val="22"/>
          <w:lang w:val="en-GB"/>
        </w:rPr>
      </w:pPr>
    </w:p>
    <w:p w:rsidR="007B5262" w:rsidRPr="00D31F5E" w:rsidRDefault="007B5262" w:rsidP="00EC2DCE">
      <w:pPr>
        <w:numPr>
          <w:ilvl w:val="0"/>
          <w:numId w:val="12"/>
        </w:numPr>
        <w:autoSpaceDE w:val="0"/>
        <w:autoSpaceDN w:val="0"/>
        <w:adjustRightInd w:val="0"/>
        <w:ind w:left="0" w:right="318" w:firstLine="0"/>
        <w:rPr>
          <w:rFonts w:ascii="Times New Roman" w:hAnsi="Times New Roman"/>
          <w:color w:val="000000"/>
          <w:sz w:val="22"/>
          <w:szCs w:val="22"/>
          <w:lang w:val="en-GB"/>
        </w:rPr>
      </w:pPr>
      <w:r w:rsidRPr="00D31F5E">
        <w:rPr>
          <w:rFonts w:ascii="Times New Roman" w:hAnsi="Times New Roman"/>
          <w:color w:val="000000"/>
          <w:lang w:val="en-GB"/>
        </w:rPr>
        <w:t xml:space="preserve">This means that such statements are not only inadmissible evidence, they are also void. There is, therefore, an absolute prohibition to use such statements as evidence. In the cases specified under subparagraph 1 (torture), this applies in an absolute manner, meaning that </w:t>
      </w:r>
      <w:r w:rsidRPr="00D31F5E">
        <w:rPr>
          <w:rFonts w:ascii="Times New Roman" w:hAnsi="Times New Roman"/>
          <w:bCs/>
          <w:color w:val="000000"/>
          <w:lang w:val="en-GB"/>
        </w:rPr>
        <w:t xml:space="preserve">no consideration is given whatsoever. </w:t>
      </w:r>
      <w:r w:rsidRPr="00D31F5E">
        <w:rPr>
          <w:rFonts w:ascii="Times New Roman" w:hAnsi="Times New Roman"/>
          <w:color w:val="000000"/>
          <w:lang w:val="en-GB"/>
        </w:rPr>
        <w:t xml:space="preserve">A severe violation of human rights such as torture is such a serious offence that sanctioning the criminal law enforcement officers alone does not seem to be sufficient for the </w:t>
      </w:r>
      <w:r w:rsidR="00316CCE">
        <w:rPr>
          <w:rFonts w:ascii="Times New Roman" w:hAnsi="Times New Roman"/>
          <w:color w:val="000000"/>
          <w:lang w:val="en-GB"/>
        </w:rPr>
        <w:t>S</w:t>
      </w:r>
      <w:r w:rsidRPr="00D31F5E">
        <w:rPr>
          <w:rFonts w:ascii="Times New Roman" w:hAnsi="Times New Roman"/>
          <w:color w:val="000000"/>
          <w:lang w:val="en-GB"/>
        </w:rPr>
        <w:t>tate to distance itself from the human rights violation committed. Furthermore, the value of the evidence obtained from such a statement is severely compromised as it cannot be ruled out with certainty that the accused made a false confession out of fear of being tortured and/or to put an end to being tortured. In the cases specified under paragraph 1</w:t>
      </w:r>
      <w:r w:rsidR="00316CCE">
        <w:rPr>
          <w:rFonts w:ascii="Times New Roman" w:hAnsi="Times New Roman"/>
          <w:color w:val="000000"/>
          <w:lang w:val="en-GB"/>
        </w:rPr>
        <w:t>,</w:t>
      </w:r>
      <w:r w:rsidRPr="00D31F5E">
        <w:rPr>
          <w:rFonts w:ascii="Times New Roman" w:hAnsi="Times New Roman"/>
          <w:color w:val="000000"/>
          <w:lang w:val="en-GB"/>
        </w:rPr>
        <w:t xml:space="preserve"> subparagraph 2, i.e. </w:t>
      </w:r>
      <w:r w:rsidRPr="00D31F5E">
        <w:rPr>
          <w:rFonts w:ascii="Times New Roman" w:hAnsi="Times New Roman"/>
          <w:bCs/>
          <w:color w:val="000000"/>
          <w:lang w:val="en-GB"/>
        </w:rPr>
        <w:t>less serious violations</w:t>
      </w:r>
      <w:r w:rsidRPr="00D31F5E">
        <w:rPr>
          <w:rFonts w:ascii="Times New Roman" w:hAnsi="Times New Roman"/>
          <w:color w:val="000000"/>
          <w:lang w:val="en-GB"/>
        </w:rPr>
        <w:t>, it is assessed whether the exclusion of the statements as evidence is indispensable for remedying the violation of the procedural principles</w:t>
      </w:r>
      <w:r w:rsidRPr="00D31F5E">
        <w:rPr>
          <w:rFonts w:ascii="Times New Roman" w:hAnsi="Times New Roman"/>
          <w:color w:val="000000"/>
          <w:sz w:val="22"/>
          <w:szCs w:val="22"/>
          <w:lang w:val="en-GB"/>
        </w:rPr>
        <w:t xml:space="preserve">. </w:t>
      </w:r>
    </w:p>
    <w:p w:rsidR="00EC2DCE" w:rsidRDefault="00EC2DCE" w:rsidP="006F3F8C">
      <w:pPr>
        <w:pStyle w:val="CM12"/>
        <w:spacing w:after="0"/>
        <w:ind w:left="357" w:right="318"/>
        <w:jc w:val="center"/>
        <w:rPr>
          <w:rFonts w:ascii="Times New Roman" w:hAnsi="Times New Roman"/>
          <w:b/>
          <w:bCs/>
          <w:color w:val="000000"/>
          <w:lang w:val="en-GB"/>
        </w:rPr>
      </w:pPr>
    </w:p>
    <w:p w:rsidR="007B5262" w:rsidRPr="00D31F5E" w:rsidRDefault="007E3693" w:rsidP="006F3F8C">
      <w:pPr>
        <w:pStyle w:val="CM12"/>
        <w:spacing w:after="0"/>
        <w:ind w:left="357" w:right="318"/>
        <w:jc w:val="center"/>
        <w:rPr>
          <w:rFonts w:ascii="Times New Roman" w:hAnsi="Times New Roman"/>
          <w:b/>
          <w:bCs/>
          <w:color w:val="000000"/>
          <w:lang w:val="en-GB"/>
        </w:rPr>
      </w:pPr>
      <w:r w:rsidRPr="00D31F5E">
        <w:rPr>
          <w:rFonts w:ascii="Times New Roman" w:hAnsi="Times New Roman"/>
          <w:b/>
          <w:bCs/>
          <w:color w:val="000000"/>
          <w:lang w:val="en-GB"/>
        </w:rPr>
        <w:t>Article 16</w:t>
      </w:r>
    </w:p>
    <w:p w:rsidR="00EC2DCE" w:rsidRDefault="00EC2DCE" w:rsidP="006F3F8C">
      <w:pPr>
        <w:autoSpaceDE w:val="0"/>
        <w:autoSpaceDN w:val="0"/>
        <w:adjustRightInd w:val="0"/>
        <w:ind w:right="318"/>
        <w:rPr>
          <w:rFonts w:ascii="Times New Roman" w:hAnsi="Times New Roman"/>
          <w:bCs/>
          <w:iCs/>
          <w:lang w:val="en-GB"/>
        </w:rPr>
      </w:pPr>
    </w:p>
    <w:p w:rsidR="007E3693" w:rsidRPr="00316CCE" w:rsidRDefault="00E60400" w:rsidP="00EC2DCE">
      <w:pPr>
        <w:tabs>
          <w:tab w:val="left" w:pos="720"/>
        </w:tabs>
        <w:autoSpaceDE w:val="0"/>
        <w:autoSpaceDN w:val="0"/>
        <w:adjustRightInd w:val="0"/>
        <w:ind w:right="318"/>
        <w:rPr>
          <w:rFonts w:ascii="Times New Roman" w:hAnsi="Times New Roman"/>
          <w:lang w:val="en-GB"/>
        </w:rPr>
      </w:pPr>
      <w:r>
        <w:rPr>
          <w:rFonts w:ascii="Times New Roman" w:hAnsi="Times New Roman"/>
          <w:bCs/>
          <w:iCs/>
          <w:lang w:val="en-GB"/>
        </w:rPr>
        <w:t xml:space="preserve">98. </w:t>
      </w:r>
      <w:r w:rsidR="00EC2DCE">
        <w:rPr>
          <w:rFonts w:ascii="Times New Roman" w:hAnsi="Times New Roman"/>
          <w:bCs/>
          <w:iCs/>
          <w:lang w:val="en-GB"/>
        </w:rPr>
        <w:tab/>
      </w:r>
      <w:r w:rsidR="007E3693" w:rsidRPr="00D31F5E">
        <w:rPr>
          <w:rFonts w:ascii="Times New Roman" w:hAnsi="Times New Roman"/>
          <w:bCs/>
          <w:iCs/>
          <w:lang w:val="en-GB"/>
        </w:rPr>
        <w:t xml:space="preserve">Cell allocation programme: </w:t>
      </w:r>
      <w:r w:rsidR="00316CCE">
        <w:rPr>
          <w:rFonts w:ascii="Times New Roman" w:hAnsi="Times New Roman"/>
          <w:iCs/>
          <w:lang w:val="en-GB"/>
        </w:rPr>
        <w:t>i</w:t>
      </w:r>
      <w:r w:rsidR="007E3693" w:rsidRPr="00D31F5E">
        <w:rPr>
          <w:rFonts w:ascii="Times New Roman" w:hAnsi="Times New Roman"/>
          <w:iCs/>
          <w:lang w:val="en-GB"/>
        </w:rPr>
        <w:t>t has been demonstrated from suicide prevention research that solitary confinement is the most important factor facilitating suicide. For this reason, a cell allocation module was instituted at all (but two) prisons. This programme</w:t>
      </w:r>
      <w:r w:rsidR="007E3693" w:rsidRPr="00D31F5E">
        <w:rPr>
          <w:rFonts w:ascii="Times New Roman" w:hAnsi="Times New Roman"/>
          <w:color w:val="000000"/>
          <w:lang w:val="en-GB"/>
        </w:rPr>
        <w:t xml:space="preserve"> </w:t>
      </w:r>
      <w:r w:rsidR="007E3693" w:rsidRPr="00D31F5E">
        <w:rPr>
          <w:rFonts w:ascii="Times New Roman" w:hAnsi="Times New Roman"/>
          <w:iCs/>
          <w:lang w:val="en-GB"/>
        </w:rPr>
        <w:t xml:space="preserve">has been created to assist a prison officer admitting a person at large in assessing each individual situation (solitary confinement or sharing a cell with others) by checking for criteria objectively favouring suicide. On 19 September 2006, three Austrian prisons started to test the programme. After the test phase, the cell allocation programme was introduced at all (but two) prisons with effect </w:t>
      </w:r>
      <w:r>
        <w:rPr>
          <w:rFonts w:ascii="Times New Roman" w:hAnsi="Times New Roman"/>
          <w:iCs/>
          <w:lang w:val="en-GB"/>
        </w:rPr>
        <w:t>from</w:t>
      </w:r>
      <w:r w:rsidR="007E3693" w:rsidRPr="00D31F5E">
        <w:rPr>
          <w:rFonts w:ascii="Times New Roman" w:hAnsi="Times New Roman"/>
          <w:iCs/>
          <w:lang w:val="en-GB"/>
        </w:rPr>
        <w:t xml:space="preserve"> 4 December 2007</w:t>
      </w:r>
      <w:r w:rsidR="007E3693" w:rsidRPr="00D31F5E">
        <w:rPr>
          <w:rFonts w:ascii="Times New Roman" w:hAnsi="Times New Roman"/>
          <w:iCs/>
          <w:sz w:val="22"/>
          <w:szCs w:val="22"/>
          <w:lang w:val="en-GB"/>
        </w:rPr>
        <w:t>.</w:t>
      </w:r>
      <w:r w:rsidR="007E3693" w:rsidRPr="00316CCE">
        <w:rPr>
          <w:rFonts w:ascii="Times New Roman" w:hAnsi="Times New Roman"/>
          <w:lang w:val="en-GB"/>
        </w:rPr>
        <w:t>The results of this system provide for cell allocation guidelines following the traffic light system.</w:t>
      </w:r>
    </w:p>
    <w:p w:rsidR="009452DD" w:rsidRDefault="009452DD" w:rsidP="009452DD">
      <w:pPr>
        <w:pStyle w:val="CM12"/>
        <w:spacing w:after="0"/>
        <w:ind w:left="720" w:right="318"/>
        <w:jc w:val="both"/>
        <w:rPr>
          <w:rFonts w:ascii="Times New Roman" w:hAnsi="Times New Roman"/>
          <w:color w:val="000000"/>
          <w:lang w:val="en-GB"/>
        </w:rPr>
      </w:pPr>
    </w:p>
    <w:p w:rsidR="007E3693" w:rsidRPr="00D31F5E" w:rsidRDefault="007E3693" w:rsidP="009452DD">
      <w:pPr>
        <w:pStyle w:val="CM12"/>
        <w:numPr>
          <w:ilvl w:val="1"/>
          <w:numId w:val="12"/>
        </w:numPr>
        <w:tabs>
          <w:tab w:val="clear" w:pos="1440"/>
        </w:tabs>
        <w:spacing w:after="0"/>
        <w:ind w:left="1260" w:right="318" w:hanging="540"/>
        <w:jc w:val="both"/>
        <w:rPr>
          <w:rFonts w:ascii="Times New Roman" w:hAnsi="Times New Roman"/>
          <w:color w:val="000000"/>
          <w:lang w:val="en-GB"/>
        </w:rPr>
      </w:pPr>
      <w:r w:rsidRPr="00D31F5E">
        <w:rPr>
          <w:rFonts w:ascii="Times New Roman" w:hAnsi="Times New Roman"/>
          <w:color w:val="000000"/>
          <w:lang w:val="en-GB"/>
        </w:rPr>
        <w:t>“</w:t>
      </w:r>
      <w:r w:rsidRPr="00D31F5E">
        <w:rPr>
          <w:rFonts w:ascii="Times New Roman" w:hAnsi="Times New Roman"/>
          <w:bCs/>
          <w:color w:val="000000"/>
          <w:lang w:val="en-GB"/>
        </w:rPr>
        <w:t>Green”</w:t>
      </w:r>
      <w:r w:rsidRPr="00D31F5E">
        <w:rPr>
          <w:rFonts w:ascii="Times New Roman" w:hAnsi="Times New Roman"/>
          <w:color w:val="000000"/>
          <w:lang w:val="en-GB"/>
        </w:rPr>
        <w:t xml:space="preserve"> means that there are no objective circumstances preventing solitary confinement</w:t>
      </w:r>
      <w:r w:rsidR="00316CCE">
        <w:rPr>
          <w:rFonts w:ascii="Times New Roman" w:hAnsi="Times New Roman"/>
          <w:color w:val="000000"/>
          <w:lang w:val="en-GB"/>
        </w:rPr>
        <w:t>;</w:t>
      </w:r>
      <w:r w:rsidRPr="00D31F5E">
        <w:rPr>
          <w:rFonts w:ascii="Times New Roman" w:hAnsi="Times New Roman"/>
          <w:color w:val="000000"/>
          <w:lang w:val="en-GB"/>
        </w:rPr>
        <w:t xml:space="preserve"> </w:t>
      </w:r>
    </w:p>
    <w:p w:rsidR="00E50CEB" w:rsidRDefault="00E50CEB" w:rsidP="00E50CEB">
      <w:pPr>
        <w:pStyle w:val="CM12"/>
        <w:spacing w:after="0"/>
        <w:ind w:left="720" w:right="318"/>
        <w:jc w:val="both"/>
        <w:rPr>
          <w:rFonts w:ascii="Times New Roman" w:hAnsi="Times New Roman"/>
          <w:color w:val="000000"/>
          <w:lang w:val="en-GB"/>
        </w:rPr>
      </w:pPr>
    </w:p>
    <w:p w:rsidR="007E3693" w:rsidRPr="00D31F5E" w:rsidRDefault="007E3693" w:rsidP="009452DD">
      <w:pPr>
        <w:pStyle w:val="CM12"/>
        <w:numPr>
          <w:ilvl w:val="1"/>
          <w:numId w:val="12"/>
        </w:numPr>
        <w:tabs>
          <w:tab w:val="clear" w:pos="1440"/>
        </w:tabs>
        <w:spacing w:after="0"/>
        <w:ind w:left="1260" w:right="318" w:hanging="540"/>
        <w:jc w:val="both"/>
        <w:rPr>
          <w:rFonts w:ascii="Times New Roman" w:hAnsi="Times New Roman"/>
          <w:color w:val="000000"/>
          <w:lang w:val="en-GB"/>
        </w:rPr>
      </w:pPr>
      <w:r w:rsidRPr="00D31F5E">
        <w:rPr>
          <w:rFonts w:ascii="Times New Roman" w:hAnsi="Times New Roman"/>
          <w:color w:val="000000"/>
          <w:lang w:val="en-GB"/>
        </w:rPr>
        <w:t>“</w:t>
      </w:r>
      <w:r w:rsidRPr="00D31F5E">
        <w:rPr>
          <w:rFonts w:ascii="Times New Roman" w:hAnsi="Times New Roman"/>
          <w:bCs/>
          <w:color w:val="000000"/>
          <w:lang w:val="en-GB"/>
        </w:rPr>
        <w:t>Yellow”</w:t>
      </w:r>
      <w:r w:rsidRPr="00D31F5E">
        <w:rPr>
          <w:rFonts w:ascii="Times New Roman" w:hAnsi="Times New Roman"/>
          <w:color w:val="000000"/>
          <w:lang w:val="en-GB"/>
        </w:rPr>
        <w:t xml:space="preserve"> also means that there is no special need for action. However, if possible, the prisoner should not be allocated a one-person cell. Should this not be possible, the reasons have to be given in the data field provided for this purpose. In such case, the prisoner is to be introduced to the speciali</w:t>
      </w:r>
      <w:r w:rsidR="006C25B1">
        <w:rPr>
          <w:rFonts w:ascii="Times New Roman" w:hAnsi="Times New Roman"/>
          <w:color w:val="000000"/>
          <w:lang w:val="en-GB"/>
        </w:rPr>
        <w:t>z</w:t>
      </w:r>
      <w:r w:rsidRPr="00D31F5E">
        <w:rPr>
          <w:rFonts w:ascii="Times New Roman" w:hAnsi="Times New Roman"/>
          <w:color w:val="000000"/>
          <w:lang w:val="en-GB"/>
        </w:rPr>
        <w:t>ed prison personnel in the course of regular operations</w:t>
      </w:r>
      <w:r w:rsidR="00316CCE">
        <w:rPr>
          <w:rFonts w:ascii="Times New Roman" w:hAnsi="Times New Roman"/>
          <w:color w:val="000000"/>
          <w:lang w:val="en-GB"/>
        </w:rPr>
        <w:t>;</w:t>
      </w:r>
      <w:r w:rsidRPr="00D31F5E">
        <w:rPr>
          <w:rFonts w:ascii="Times New Roman" w:hAnsi="Times New Roman"/>
          <w:color w:val="000000"/>
          <w:lang w:val="en-GB"/>
        </w:rPr>
        <w:t xml:space="preserve"> </w:t>
      </w:r>
    </w:p>
    <w:p w:rsidR="00E50CEB" w:rsidRDefault="00E50CEB" w:rsidP="00E50CEB">
      <w:pPr>
        <w:pStyle w:val="CM12"/>
        <w:spacing w:after="0"/>
        <w:ind w:left="720" w:right="318"/>
        <w:jc w:val="both"/>
        <w:rPr>
          <w:rFonts w:ascii="Times New Roman" w:hAnsi="Times New Roman"/>
          <w:color w:val="000000"/>
          <w:lang w:val="en-GB"/>
        </w:rPr>
      </w:pPr>
    </w:p>
    <w:p w:rsidR="007E3693" w:rsidRPr="00D31F5E" w:rsidRDefault="007E3693" w:rsidP="009452DD">
      <w:pPr>
        <w:pStyle w:val="CM12"/>
        <w:numPr>
          <w:ilvl w:val="1"/>
          <w:numId w:val="12"/>
        </w:numPr>
        <w:tabs>
          <w:tab w:val="clear" w:pos="1440"/>
        </w:tabs>
        <w:spacing w:after="0"/>
        <w:ind w:left="1260" w:right="318" w:hanging="540"/>
        <w:jc w:val="both"/>
        <w:rPr>
          <w:rFonts w:ascii="Times New Roman" w:hAnsi="Times New Roman"/>
          <w:color w:val="000000"/>
          <w:lang w:val="en-GB"/>
        </w:rPr>
      </w:pPr>
      <w:r w:rsidRPr="00D31F5E">
        <w:rPr>
          <w:rFonts w:ascii="Times New Roman" w:hAnsi="Times New Roman"/>
          <w:color w:val="000000"/>
          <w:lang w:val="en-GB"/>
        </w:rPr>
        <w:t>“</w:t>
      </w:r>
      <w:r w:rsidRPr="00D31F5E">
        <w:rPr>
          <w:rFonts w:ascii="Times New Roman" w:hAnsi="Times New Roman"/>
          <w:bCs/>
          <w:color w:val="000000"/>
          <w:lang w:val="en-GB"/>
        </w:rPr>
        <w:t xml:space="preserve">Red” </w:t>
      </w:r>
      <w:r w:rsidRPr="00D31F5E">
        <w:rPr>
          <w:rFonts w:ascii="Times New Roman" w:hAnsi="Times New Roman"/>
          <w:color w:val="000000"/>
          <w:lang w:val="en-GB"/>
        </w:rPr>
        <w:t xml:space="preserve">means that the prisoner must not be allocated a one-person cell. The prisoner is to be referred to an expert (psychologist, psychiatrist or general/emergency physician) as soon as possible given the resources of the prison. </w:t>
      </w:r>
    </w:p>
    <w:p w:rsidR="00ED0519" w:rsidRDefault="00ED0519" w:rsidP="00ED0519">
      <w:pPr>
        <w:autoSpaceDE w:val="0"/>
        <w:autoSpaceDN w:val="0"/>
        <w:adjustRightInd w:val="0"/>
        <w:ind w:left="360" w:right="318"/>
        <w:rPr>
          <w:rFonts w:ascii="Times New Roman" w:hAnsi="Times New Roman"/>
          <w:color w:val="000000"/>
          <w:lang w:val="en-GB"/>
        </w:rPr>
      </w:pPr>
    </w:p>
    <w:p w:rsidR="007E3693" w:rsidRPr="00D31F5E" w:rsidRDefault="007E3693" w:rsidP="00ED0519">
      <w:pPr>
        <w:numPr>
          <w:ilvl w:val="0"/>
          <w:numId w:val="35"/>
        </w:numPr>
        <w:tabs>
          <w:tab w:val="left" w:pos="720"/>
        </w:tabs>
        <w:autoSpaceDE w:val="0"/>
        <w:autoSpaceDN w:val="0"/>
        <w:adjustRightInd w:val="0"/>
        <w:ind w:left="0" w:right="318" w:firstLine="0"/>
        <w:rPr>
          <w:rFonts w:ascii="Times New Roman" w:hAnsi="Times New Roman"/>
          <w:color w:val="000000"/>
          <w:lang w:val="en-GB"/>
        </w:rPr>
      </w:pPr>
      <w:r w:rsidRPr="00D31F5E">
        <w:rPr>
          <w:rFonts w:ascii="Times New Roman" w:hAnsi="Times New Roman"/>
          <w:color w:val="000000"/>
          <w:lang w:val="en-GB"/>
        </w:rPr>
        <w:t>In 2006, 14 prisoners committed suicide, in 2007 the suicide rate was 12 and in</w:t>
      </w:r>
      <w:r w:rsidR="000B54E2" w:rsidRPr="00D31F5E">
        <w:rPr>
          <w:rFonts w:ascii="Times New Roman" w:hAnsi="Times New Roman"/>
          <w:color w:val="000000"/>
          <w:lang w:val="en-GB"/>
        </w:rPr>
        <w:t xml:space="preserve"> </w:t>
      </w:r>
      <w:r w:rsidRPr="00D31F5E">
        <w:rPr>
          <w:rFonts w:ascii="Times New Roman" w:hAnsi="Times New Roman"/>
          <w:color w:val="000000"/>
          <w:lang w:val="en-GB"/>
        </w:rPr>
        <w:t>2008, up to 30 April 2008, only one suicide was recorded in Austrian prisons. It is still too early to link this development to the newly introduced programme</w:t>
      </w:r>
      <w:r w:rsidR="006C25B1">
        <w:rPr>
          <w:rFonts w:ascii="Times New Roman" w:hAnsi="Times New Roman"/>
          <w:color w:val="000000"/>
          <w:lang w:val="en-GB"/>
        </w:rPr>
        <w:t>, b</w:t>
      </w:r>
      <w:r w:rsidRPr="00D31F5E">
        <w:rPr>
          <w:rFonts w:ascii="Times New Roman" w:hAnsi="Times New Roman"/>
          <w:color w:val="000000"/>
          <w:lang w:val="en-GB"/>
        </w:rPr>
        <w:t>ut the</w:t>
      </w:r>
      <w:r w:rsidR="000B54E2" w:rsidRPr="00D31F5E">
        <w:rPr>
          <w:rFonts w:ascii="Times New Roman" w:hAnsi="Times New Roman"/>
          <w:color w:val="000000"/>
          <w:lang w:val="en-GB"/>
        </w:rPr>
        <w:t xml:space="preserve"> </w:t>
      </w:r>
      <w:r w:rsidRPr="00D31F5E">
        <w:rPr>
          <w:rFonts w:ascii="Times New Roman" w:hAnsi="Times New Roman"/>
          <w:color w:val="000000"/>
          <w:lang w:val="en-GB"/>
        </w:rPr>
        <w:t xml:space="preserve">cell allocation programme in Austrian prisons continues to be evaluated. </w:t>
      </w:r>
    </w:p>
    <w:p w:rsidR="00C870B7" w:rsidRDefault="00C870B7" w:rsidP="00C870B7">
      <w:pPr>
        <w:autoSpaceDE w:val="0"/>
        <w:autoSpaceDN w:val="0"/>
        <w:adjustRightInd w:val="0"/>
        <w:ind w:right="318"/>
        <w:rPr>
          <w:rFonts w:ascii="Times New Roman" w:hAnsi="Times New Roman"/>
          <w:bCs/>
          <w:lang w:val="en-GB"/>
        </w:rPr>
      </w:pPr>
    </w:p>
    <w:p w:rsidR="007E3693" w:rsidRPr="00D31F5E" w:rsidRDefault="007E3693" w:rsidP="00C870B7">
      <w:pPr>
        <w:numPr>
          <w:ilvl w:val="0"/>
          <w:numId w:val="35"/>
        </w:numPr>
        <w:tabs>
          <w:tab w:val="left" w:pos="720"/>
        </w:tabs>
        <w:autoSpaceDE w:val="0"/>
        <w:autoSpaceDN w:val="0"/>
        <w:adjustRightInd w:val="0"/>
        <w:ind w:left="0" w:right="318" w:firstLine="0"/>
        <w:rPr>
          <w:rFonts w:ascii="Times New Roman" w:hAnsi="Times New Roman"/>
          <w:bCs/>
          <w:lang w:val="en-GB"/>
        </w:rPr>
      </w:pPr>
      <w:r w:rsidRPr="00D31F5E">
        <w:rPr>
          <w:rFonts w:ascii="Times New Roman" w:hAnsi="Times New Roman"/>
          <w:bCs/>
          <w:lang w:val="en-GB"/>
        </w:rPr>
        <w:t xml:space="preserve">Visits </w:t>
      </w:r>
      <w:r w:rsidRPr="00D31F5E">
        <w:rPr>
          <w:rFonts w:ascii="Times New Roman" w:hAnsi="Times New Roman"/>
          <w:color w:val="000000"/>
          <w:lang w:val="en-GB"/>
        </w:rPr>
        <w:t>according</w:t>
      </w:r>
      <w:r w:rsidRPr="00D31F5E">
        <w:rPr>
          <w:rFonts w:ascii="Times New Roman" w:hAnsi="Times New Roman"/>
          <w:bCs/>
          <w:lang w:val="en-GB"/>
        </w:rPr>
        <w:t xml:space="preserve"> to section 93</w:t>
      </w:r>
      <w:r w:rsidR="006C25B1">
        <w:rPr>
          <w:rFonts w:ascii="Times New Roman" w:hAnsi="Times New Roman"/>
          <w:bCs/>
          <w:lang w:val="en-GB"/>
        </w:rPr>
        <w:t>,</w:t>
      </w:r>
      <w:r w:rsidRPr="00D31F5E">
        <w:rPr>
          <w:rFonts w:ascii="Times New Roman" w:hAnsi="Times New Roman"/>
          <w:bCs/>
          <w:lang w:val="en-GB"/>
        </w:rPr>
        <w:t xml:space="preserve"> paragraph 2</w:t>
      </w:r>
      <w:r w:rsidR="006C25B1">
        <w:rPr>
          <w:rFonts w:ascii="Times New Roman" w:hAnsi="Times New Roman"/>
          <w:bCs/>
          <w:lang w:val="en-GB"/>
        </w:rPr>
        <w:t>,</w:t>
      </w:r>
      <w:r w:rsidRPr="00D31F5E">
        <w:rPr>
          <w:rFonts w:ascii="Times New Roman" w:hAnsi="Times New Roman"/>
          <w:bCs/>
          <w:lang w:val="en-GB"/>
        </w:rPr>
        <w:t xml:space="preserve"> of the Austrian Execution of Sentences Act (</w:t>
      </w:r>
      <w:r w:rsidRPr="006C25B1">
        <w:rPr>
          <w:rFonts w:ascii="Times New Roman" w:hAnsi="Times New Roman"/>
          <w:bCs/>
          <w:i/>
          <w:iCs/>
          <w:lang w:val="en-GB"/>
        </w:rPr>
        <w:t>Strafvollzugsgesetz</w:t>
      </w:r>
      <w:r w:rsidRPr="00D31F5E">
        <w:rPr>
          <w:rFonts w:ascii="Times New Roman" w:hAnsi="Times New Roman"/>
          <w:bCs/>
          <w:lang w:val="en-GB"/>
        </w:rPr>
        <w:t>) – extended visit</w:t>
      </w:r>
      <w:r w:rsidR="00D017F9" w:rsidRPr="00D31F5E">
        <w:rPr>
          <w:rFonts w:ascii="Times New Roman" w:hAnsi="Times New Roman"/>
          <w:bCs/>
          <w:lang w:val="en-GB"/>
        </w:rPr>
        <w:t xml:space="preserve">s: </w:t>
      </w:r>
      <w:r w:rsidR="006C25B1">
        <w:rPr>
          <w:rFonts w:ascii="Times New Roman" w:hAnsi="Times New Roman"/>
          <w:lang w:val="en-GB"/>
        </w:rPr>
        <w:t>c</w:t>
      </w:r>
      <w:r w:rsidRPr="00D31F5E">
        <w:rPr>
          <w:rFonts w:ascii="Times New Roman" w:hAnsi="Times New Roman"/>
          <w:lang w:val="en-GB"/>
        </w:rPr>
        <w:t>reating the possibilities for visits according to section 93</w:t>
      </w:r>
      <w:r w:rsidR="006C25B1">
        <w:rPr>
          <w:rFonts w:ascii="Times New Roman" w:hAnsi="Times New Roman"/>
          <w:lang w:val="en-GB"/>
        </w:rPr>
        <w:t>,</w:t>
      </w:r>
      <w:r w:rsidRPr="00D31F5E">
        <w:rPr>
          <w:rFonts w:ascii="Times New Roman" w:hAnsi="Times New Roman"/>
          <w:lang w:val="en-GB"/>
        </w:rPr>
        <w:t xml:space="preserve"> paragraph 2</w:t>
      </w:r>
      <w:r w:rsidR="006C25B1">
        <w:rPr>
          <w:rFonts w:ascii="Times New Roman" w:hAnsi="Times New Roman"/>
          <w:lang w:val="en-GB"/>
        </w:rPr>
        <w:t>,</w:t>
      </w:r>
      <w:r w:rsidRPr="00D31F5E">
        <w:rPr>
          <w:rFonts w:ascii="Times New Roman" w:hAnsi="Times New Roman"/>
          <w:lang w:val="en-GB"/>
        </w:rPr>
        <w:t xml:space="preserve"> of the Execution of Sentences Act (family visits without supervision) has been strongly promoted at Austrian prisons since 2005. This type of visit has been implemented to help prevent the detrimental effects of imprisonment, especially estrangement (for instance from (common law) spouses, children,</w:t>
      </w:r>
      <w:r w:rsidR="00FF2DB2" w:rsidRPr="00D31F5E">
        <w:rPr>
          <w:rFonts w:ascii="Times New Roman" w:hAnsi="Times New Roman"/>
          <w:lang w:val="en-GB"/>
        </w:rPr>
        <w:t xml:space="preserve"> relatives, and other </w:t>
      </w:r>
      <w:r w:rsidRPr="00D31F5E">
        <w:rPr>
          <w:rFonts w:ascii="Times New Roman" w:hAnsi="Times New Roman"/>
          <w:lang w:val="en-GB"/>
        </w:rPr>
        <w:t>persons</w:t>
      </w:r>
      <w:r w:rsidR="00FF2DB2" w:rsidRPr="00D31F5E">
        <w:rPr>
          <w:rFonts w:ascii="Times New Roman" w:hAnsi="Times New Roman"/>
          <w:lang w:val="en-GB"/>
        </w:rPr>
        <w:t xml:space="preserve"> close to the inmate</w:t>
      </w:r>
      <w:r w:rsidRPr="00D31F5E">
        <w:rPr>
          <w:rFonts w:ascii="Times New Roman" w:hAnsi="Times New Roman"/>
          <w:lang w:val="en-GB"/>
        </w:rPr>
        <w:t xml:space="preserve">). Efforts to continue the implementation of this programme are therefore justified. The most difficult factor is to find adequate premises for these visits. Therefore, the creation of facilities for extended visits has been included in the current prison renovation and conversion plans. So far, extended visits have been made possible at three prisons. Further prisons will complete the creation of suitable premises in the course of 2008. </w:t>
      </w:r>
    </w:p>
    <w:p w:rsidR="00DC5957" w:rsidRPr="00DC5957" w:rsidRDefault="00DC5957" w:rsidP="00DC5957">
      <w:pPr>
        <w:autoSpaceDE w:val="0"/>
        <w:autoSpaceDN w:val="0"/>
        <w:adjustRightInd w:val="0"/>
        <w:ind w:right="318"/>
        <w:rPr>
          <w:rFonts w:ascii="Times New Roman" w:hAnsi="Times New Roman"/>
          <w:iCs/>
          <w:sz w:val="22"/>
          <w:szCs w:val="22"/>
          <w:lang w:val="en-GB"/>
        </w:rPr>
      </w:pPr>
    </w:p>
    <w:p w:rsidR="00D017F9" w:rsidRPr="00D31F5E" w:rsidRDefault="007E3693" w:rsidP="00DC5957">
      <w:pPr>
        <w:numPr>
          <w:ilvl w:val="0"/>
          <w:numId w:val="35"/>
        </w:numPr>
        <w:tabs>
          <w:tab w:val="left" w:pos="720"/>
        </w:tabs>
        <w:autoSpaceDE w:val="0"/>
        <w:autoSpaceDN w:val="0"/>
        <w:adjustRightInd w:val="0"/>
        <w:ind w:left="0" w:right="318" w:firstLine="0"/>
        <w:rPr>
          <w:rFonts w:ascii="Times New Roman" w:hAnsi="Times New Roman"/>
          <w:iCs/>
          <w:sz w:val="22"/>
          <w:szCs w:val="22"/>
          <w:lang w:val="en-GB"/>
        </w:rPr>
      </w:pPr>
      <w:r w:rsidRPr="00D31F5E">
        <w:rPr>
          <w:rFonts w:ascii="Times New Roman" w:hAnsi="Times New Roman"/>
          <w:bCs/>
          <w:iCs/>
          <w:lang w:val="en-GB"/>
        </w:rPr>
        <w:t>Small Business Starter (SBS) project</w:t>
      </w:r>
      <w:r w:rsidR="006C25B1">
        <w:rPr>
          <w:rFonts w:ascii="Times New Roman" w:hAnsi="Times New Roman"/>
          <w:bCs/>
          <w:iCs/>
          <w:lang w:val="en-GB"/>
        </w:rPr>
        <w:t>: a</w:t>
      </w:r>
      <w:r w:rsidRPr="00D31F5E">
        <w:rPr>
          <w:rFonts w:ascii="Times New Roman" w:hAnsi="Times New Roman"/>
          <w:bCs/>
          <w:iCs/>
          <w:lang w:val="en-GB"/>
        </w:rPr>
        <w:t xml:space="preserve"> qualification initiative of the Suben prison for convicts from sub-Saharan </w:t>
      </w:r>
      <w:smartTag w:uri="urn:schemas-microsoft-com:office:smarttags" w:element="place">
        <w:r w:rsidRPr="00D31F5E">
          <w:rPr>
            <w:rFonts w:ascii="Times New Roman" w:hAnsi="Times New Roman"/>
            <w:bCs/>
            <w:iCs/>
            <w:lang w:val="en-GB"/>
          </w:rPr>
          <w:t>Africa</w:t>
        </w:r>
      </w:smartTag>
      <w:r w:rsidR="006C25B1">
        <w:rPr>
          <w:rFonts w:ascii="Times New Roman" w:hAnsi="Times New Roman"/>
          <w:bCs/>
          <w:iCs/>
          <w:lang w:val="en-GB"/>
        </w:rPr>
        <w:t>.</w:t>
      </w:r>
      <w:r w:rsidR="00D017F9" w:rsidRPr="00D31F5E">
        <w:rPr>
          <w:rFonts w:ascii="Times New Roman" w:hAnsi="Times New Roman"/>
          <w:bCs/>
          <w:iCs/>
          <w:lang w:val="en-GB"/>
        </w:rPr>
        <w:t xml:space="preserve"> </w:t>
      </w:r>
      <w:r w:rsidRPr="00D31F5E">
        <w:rPr>
          <w:rFonts w:ascii="Times New Roman" w:hAnsi="Times New Roman"/>
          <w:iCs/>
          <w:lang w:val="en-GB"/>
        </w:rPr>
        <w:t xml:space="preserve">The prisoners are being given the opportunity, </w:t>
      </w:r>
      <w:r w:rsidRPr="00D31F5E">
        <w:rPr>
          <w:rFonts w:ascii="Times New Roman" w:hAnsi="Times New Roman"/>
          <w:color w:val="000000"/>
          <w:lang w:val="en-GB"/>
        </w:rPr>
        <w:t>through</w:t>
      </w:r>
      <w:r w:rsidRPr="00D31F5E">
        <w:rPr>
          <w:rFonts w:ascii="Times New Roman" w:hAnsi="Times New Roman"/>
          <w:iCs/>
          <w:lang w:val="en-GB"/>
        </w:rPr>
        <w:t xml:space="preserve"> theoretical and practical training, to learn about professional</w:t>
      </w:r>
      <w:r w:rsidR="000B54E2" w:rsidRPr="00D31F5E">
        <w:rPr>
          <w:rFonts w:ascii="Times New Roman" w:hAnsi="Times New Roman"/>
          <w:iCs/>
          <w:lang w:val="en-GB"/>
        </w:rPr>
        <w:t xml:space="preserve"> </w:t>
      </w:r>
      <w:r w:rsidRPr="00D31F5E">
        <w:rPr>
          <w:rFonts w:ascii="Times New Roman" w:hAnsi="Times New Roman"/>
          <w:iCs/>
          <w:lang w:val="en-GB"/>
        </w:rPr>
        <w:t xml:space="preserve">activities and to acquire basic knowledge which they may later improve on their own initiative. The aim is to encourage the convicts to run small businesses, according to their skills, in their home countries in order to earn their living. The number of participants in these </w:t>
      </w:r>
      <w:r w:rsidR="006C25B1">
        <w:rPr>
          <w:rFonts w:ascii="Times New Roman" w:hAnsi="Times New Roman"/>
          <w:iCs/>
          <w:lang w:val="en-GB"/>
        </w:rPr>
        <w:t>10</w:t>
      </w:r>
      <w:r w:rsidRPr="00D31F5E">
        <w:rPr>
          <w:rFonts w:ascii="Times New Roman" w:hAnsi="Times New Roman"/>
          <w:iCs/>
          <w:lang w:val="en-GB"/>
        </w:rPr>
        <w:t xml:space="preserve">-month courses is limited to </w:t>
      </w:r>
      <w:r w:rsidR="006C25B1">
        <w:rPr>
          <w:rFonts w:ascii="Times New Roman" w:hAnsi="Times New Roman"/>
          <w:iCs/>
          <w:lang w:val="en-GB"/>
        </w:rPr>
        <w:t>10</w:t>
      </w:r>
      <w:r w:rsidRPr="00D31F5E">
        <w:rPr>
          <w:rFonts w:ascii="Times New Roman" w:hAnsi="Times New Roman"/>
          <w:iCs/>
          <w:lang w:val="en-GB"/>
        </w:rPr>
        <w:t>. The intention is not to create an apprenticeship-like relationship but rather to encourage the inmates’ interest in one or the other activity. The main idea behind this initiative is to provide the participants with skills they can use to earn a living in their countries of origin in the future. In addition to the practical training, a course programme composed of four modules is offered. Upon completion of the training programme, the participants will have acquired the following skills: work experience in five skilled trades, knowledge of German, accounting, computer skills</w:t>
      </w:r>
      <w:r w:rsidR="006C25B1">
        <w:rPr>
          <w:rFonts w:ascii="Times New Roman" w:hAnsi="Times New Roman"/>
          <w:iCs/>
          <w:lang w:val="en-GB"/>
        </w:rPr>
        <w:t xml:space="preserve"> and</w:t>
      </w:r>
      <w:r w:rsidRPr="00D31F5E">
        <w:rPr>
          <w:rFonts w:ascii="Times New Roman" w:hAnsi="Times New Roman"/>
          <w:iCs/>
          <w:lang w:val="en-GB"/>
        </w:rPr>
        <w:t xml:space="preserve"> civics.</w:t>
      </w:r>
      <w:r w:rsidRPr="00D31F5E">
        <w:rPr>
          <w:rFonts w:ascii="Times New Roman" w:hAnsi="Times New Roman"/>
          <w:iCs/>
          <w:sz w:val="22"/>
          <w:szCs w:val="22"/>
          <w:lang w:val="en-GB"/>
        </w:rPr>
        <w:t xml:space="preserve"> </w:t>
      </w:r>
    </w:p>
    <w:p w:rsidR="007E3693" w:rsidRPr="00D31F5E" w:rsidRDefault="007E3693" w:rsidP="00AF6030">
      <w:pPr>
        <w:numPr>
          <w:ilvl w:val="0"/>
          <w:numId w:val="35"/>
        </w:numPr>
        <w:tabs>
          <w:tab w:val="left" w:pos="720"/>
        </w:tabs>
        <w:autoSpaceDE w:val="0"/>
        <w:autoSpaceDN w:val="0"/>
        <w:adjustRightInd w:val="0"/>
        <w:ind w:left="0" w:right="318" w:firstLine="0"/>
        <w:rPr>
          <w:rFonts w:ascii="Times New Roman" w:hAnsi="Times New Roman"/>
          <w:iCs/>
          <w:sz w:val="22"/>
          <w:szCs w:val="22"/>
          <w:lang w:val="en-GB"/>
        </w:rPr>
      </w:pPr>
      <w:r w:rsidRPr="00D31F5E">
        <w:rPr>
          <w:rFonts w:ascii="Times New Roman" w:hAnsi="Times New Roman"/>
          <w:iCs/>
          <w:lang w:val="en-GB"/>
        </w:rPr>
        <w:t>In the course of the implementation of section 133a of the Execution of Sentences Act (preliminary staying of the execution of the sentence due to residence ban) it is intended to expand this project to further prisons</w:t>
      </w:r>
      <w:r w:rsidRPr="00D31F5E">
        <w:rPr>
          <w:rFonts w:ascii="Times New Roman" w:hAnsi="Times New Roman"/>
          <w:iCs/>
          <w:sz w:val="22"/>
          <w:szCs w:val="22"/>
          <w:lang w:val="en-GB"/>
        </w:rPr>
        <w:t xml:space="preserve">. </w:t>
      </w:r>
    </w:p>
    <w:p w:rsidR="00AF6030" w:rsidRPr="00AF6030" w:rsidRDefault="00AF6030" w:rsidP="00AF6030">
      <w:pPr>
        <w:autoSpaceDE w:val="0"/>
        <w:autoSpaceDN w:val="0"/>
        <w:adjustRightInd w:val="0"/>
        <w:ind w:left="360" w:right="318"/>
        <w:rPr>
          <w:rFonts w:ascii="Times New Roman" w:hAnsi="Times New Roman"/>
          <w:iCs/>
          <w:sz w:val="22"/>
          <w:szCs w:val="22"/>
          <w:lang w:val="en-GB"/>
        </w:rPr>
      </w:pPr>
    </w:p>
    <w:p w:rsidR="0015502C" w:rsidRPr="0015502C" w:rsidRDefault="007E3693" w:rsidP="00C2592F">
      <w:pPr>
        <w:numPr>
          <w:ilvl w:val="0"/>
          <w:numId w:val="35"/>
        </w:numPr>
        <w:tabs>
          <w:tab w:val="left" w:pos="720"/>
        </w:tabs>
        <w:autoSpaceDE w:val="0"/>
        <w:autoSpaceDN w:val="0"/>
        <w:adjustRightInd w:val="0"/>
        <w:ind w:left="0" w:right="318" w:firstLine="0"/>
        <w:rPr>
          <w:rFonts w:ascii="Times New Roman" w:hAnsi="Times New Roman"/>
          <w:iCs/>
          <w:sz w:val="22"/>
          <w:szCs w:val="22"/>
          <w:lang w:val="en-GB"/>
        </w:rPr>
      </w:pPr>
      <w:r w:rsidRPr="00D31F5E">
        <w:rPr>
          <w:rFonts w:ascii="Times New Roman" w:hAnsi="Times New Roman"/>
          <w:bCs/>
          <w:iCs/>
          <w:lang w:val="en-GB"/>
        </w:rPr>
        <w:t>Act on the Protection of Personal Freedom of Home Residents</w:t>
      </w:r>
      <w:r w:rsidR="00D017F9" w:rsidRPr="00D31F5E">
        <w:rPr>
          <w:rFonts w:ascii="Times New Roman" w:hAnsi="Times New Roman"/>
          <w:bCs/>
          <w:iCs/>
          <w:lang w:val="en-GB"/>
        </w:rPr>
        <w:t xml:space="preserve">: </w:t>
      </w:r>
      <w:r w:rsidRPr="00D31F5E">
        <w:rPr>
          <w:rFonts w:ascii="Times New Roman" w:hAnsi="Times New Roman"/>
          <w:iCs/>
          <w:lang w:val="en-GB"/>
        </w:rPr>
        <w:t>The Federal Act on the Protection of the Personal Freedom of Residents of Homes and other Nursing and Care Facilities (</w:t>
      </w:r>
      <w:r w:rsidRPr="006C25B1">
        <w:rPr>
          <w:rFonts w:ascii="Times New Roman" w:hAnsi="Times New Roman"/>
          <w:i/>
          <w:lang w:val="en-GB"/>
        </w:rPr>
        <w:t>Bundesgesetz über den Schutz der persönlichen Freiheit während des Aufenthalts in Heimen und anderen Pflege- und Betreuungseinrichtungen</w:t>
      </w:r>
      <w:r w:rsidRPr="00D31F5E">
        <w:rPr>
          <w:rFonts w:ascii="Times New Roman" w:hAnsi="Times New Roman"/>
          <w:iCs/>
          <w:lang w:val="en-GB"/>
        </w:rPr>
        <w:t xml:space="preserve"> (</w:t>
      </w:r>
      <w:r w:rsidRPr="006C25B1">
        <w:rPr>
          <w:rFonts w:ascii="Times New Roman" w:hAnsi="Times New Roman"/>
          <w:i/>
          <w:lang w:val="en-GB"/>
        </w:rPr>
        <w:t>Heimaufenthaltsgesetz</w:t>
      </w:r>
      <w:r w:rsidR="006C25B1">
        <w:rPr>
          <w:rFonts w:ascii="Times New Roman" w:hAnsi="Times New Roman"/>
          <w:iCs/>
          <w:lang w:val="en-GB"/>
        </w:rPr>
        <w:t>)),</w:t>
      </w:r>
      <w:r w:rsidRPr="00D31F5E">
        <w:rPr>
          <w:rFonts w:ascii="Times New Roman" w:hAnsi="Times New Roman"/>
          <w:iCs/>
          <w:lang w:val="en-GB"/>
        </w:rPr>
        <w:t xml:space="preserve"> Federal Law Gazette I No. 11/2004, which entered into force on </w:t>
      </w:r>
      <w:r w:rsidRPr="00D31F5E">
        <w:rPr>
          <w:rFonts w:ascii="Times New Roman" w:hAnsi="Times New Roman"/>
          <w:bCs/>
          <w:iCs/>
          <w:lang w:val="en-GB"/>
        </w:rPr>
        <w:t xml:space="preserve">1 July 2005, provided for the first statutory regulation of the protection of the personal freedom of mentally ill or mentally disabled </w:t>
      </w:r>
      <w:r w:rsidRPr="00D31F5E">
        <w:rPr>
          <w:rFonts w:ascii="Times New Roman" w:hAnsi="Times New Roman"/>
          <w:iCs/>
          <w:lang w:val="en-GB"/>
        </w:rPr>
        <w:t>persons</w:t>
      </w:r>
      <w:r w:rsidRPr="00D31F5E">
        <w:rPr>
          <w:rFonts w:ascii="Times New Roman" w:hAnsi="Times New Roman"/>
          <w:bCs/>
          <w:iCs/>
          <w:lang w:val="en-GB"/>
        </w:rPr>
        <w:t xml:space="preserve"> during their stay at old people’s homes, nursing homes, homes for the disabled and other facilities. While the Act on the Hospitali</w:t>
      </w:r>
      <w:r w:rsidR="006C25B1">
        <w:rPr>
          <w:rFonts w:ascii="Times New Roman" w:hAnsi="Times New Roman"/>
          <w:bCs/>
          <w:iCs/>
          <w:lang w:val="en-GB"/>
        </w:rPr>
        <w:t>z</w:t>
      </w:r>
      <w:r w:rsidRPr="00D31F5E">
        <w:rPr>
          <w:rFonts w:ascii="Times New Roman" w:hAnsi="Times New Roman"/>
          <w:bCs/>
          <w:iCs/>
          <w:lang w:val="en-GB"/>
        </w:rPr>
        <w:t>ation of Mentally</w:t>
      </w:r>
      <w:r w:rsidR="006C25B1">
        <w:rPr>
          <w:rFonts w:ascii="Times New Roman" w:hAnsi="Times New Roman"/>
          <w:bCs/>
          <w:iCs/>
          <w:lang w:val="en-GB"/>
        </w:rPr>
        <w:t xml:space="preserve"> </w:t>
      </w:r>
      <w:r w:rsidRPr="00D31F5E">
        <w:rPr>
          <w:rFonts w:ascii="Times New Roman" w:hAnsi="Times New Roman"/>
          <w:bCs/>
          <w:iCs/>
          <w:lang w:val="en-GB"/>
        </w:rPr>
        <w:t>Ill Persons (</w:t>
      </w:r>
      <w:r w:rsidRPr="006C25B1">
        <w:rPr>
          <w:rFonts w:ascii="Times New Roman" w:hAnsi="Times New Roman"/>
          <w:bCs/>
          <w:i/>
          <w:lang w:val="en-GB"/>
        </w:rPr>
        <w:t>Unterbringungsgesetz</w:t>
      </w:r>
      <w:r w:rsidRPr="00D31F5E">
        <w:rPr>
          <w:rFonts w:ascii="Times New Roman" w:hAnsi="Times New Roman"/>
          <w:bCs/>
          <w:iCs/>
          <w:lang w:val="en-GB"/>
        </w:rPr>
        <w:t>) has provided for checks regarding restrictions of freedom of mentally</w:t>
      </w:r>
      <w:r w:rsidR="006C25B1">
        <w:rPr>
          <w:rFonts w:ascii="Times New Roman" w:hAnsi="Times New Roman"/>
          <w:bCs/>
          <w:iCs/>
          <w:lang w:val="en-GB"/>
        </w:rPr>
        <w:t xml:space="preserve"> </w:t>
      </w:r>
      <w:r w:rsidRPr="00D31F5E">
        <w:rPr>
          <w:rFonts w:ascii="Times New Roman" w:hAnsi="Times New Roman"/>
          <w:bCs/>
          <w:iCs/>
          <w:lang w:val="en-GB"/>
        </w:rPr>
        <w:t>ill patients at psychiatric hospitals and departments since 1990, there was no comparable legal protection applying to homes for the disabled, old people’s and nursing homes until the Act on the Protection of Personal Freedom of Home Residents entered into force. A home resident’s freedom is restricted if s</w:t>
      </w:r>
      <w:r w:rsidR="006C25B1">
        <w:rPr>
          <w:rFonts w:ascii="Times New Roman" w:hAnsi="Times New Roman"/>
          <w:bCs/>
          <w:iCs/>
          <w:lang w:val="en-GB"/>
        </w:rPr>
        <w:t xml:space="preserve">he or </w:t>
      </w:r>
      <w:r w:rsidRPr="00D31F5E">
        <w:rPr>
          <w:rFonts w:ascii="Times New Roman" w:hAnsi="Times New Roman"/>
          <w:bCs/>
          <w:iCs/>
          <w:lang w:val="en-GB"/>
        </w:rPr>
        <w:t xml:space="preserve">/he is prevented from moving about </w:t>
      </w:r>
      <w:r w:rsidRPr="00D31F5E">
        <w:rPr>
          <w:rFonts w:ascii="Times New Roman" w:hAnsi="Times New Roman"/>
          <w:iCs/>
          <w:lang w:val="en-GB"/>
        </w:rPr>
        <w:t>against or without his</w:t>
      </w:r>
      <w:r w:rsidR="006C25B1">
        <w:rPr>
          <w:rFonts w:ascii="Times New Roman" w:hAnsi="Times New Roman"/>
          <w:iCs/>
          <w:lang w:val="en-GB"/>
        </w:rPr>
        <w:t xml:space="preserve"> or </w:t>
      </w:r>
      <w:r w:rsidRPr="00D31F5E">
        <w:rPr>
          <w:rFonts w:ascii="Times New Roman" w:hAnsi="Times New Roman"/>
          <w:iCs/>
          <w:lang w:val="en-GB"/>
        </w:rPr>
        <w:t xml:space="preserve">her will, and if physical means are used or threatened to be used, for instance by fixing bars to the resident’s bed or by removing the resident’s walking aid. If the resident is able to understand and judge and agrees to being prevented from moving about, this is no restriction of freedom. A resident’s freedom may be restricted only if certain </w:t>
      </w:r>
      <w:r w:rsidRPr="00D31F5E">
        <w:rPr>
          <w:rFonts w:ascii="Times New Roman" w:hAnsi="Times New Roman"/>
          <w:bCs/>
          <w:iCs/>
          <w:lang w:val="en-GB"/>
        </w:rPr>
        <w:t xml:space="preserve">criteria </w:t>
      </w:r>
      <w:r w:rsidRPr="00D31F5E">
        <w:rPr>
          <w:rFonts w:ascii="Times New Roman" w:hAnsi="Times New Roman"/>
          <w:iCs/>
          <w:lang w:val="en-GB"/>
        </w:rPr>
        <w:t>are met. One of these criteria is that without such measure the life or health of the resident or the life or health of others would be seriously and severely at risk. Restrictions of freedom may be carried out exclusively upon the instruction of an authori</w:t>
      </w:r>
      <w:r w:rsidR="006C25B1">
        <w:rPr>
          <w:rFonts w:ascii="Times New Roman" w:hAnsi="Times New Roman"/>
          <w:iCs/>
          <w:lang w:val="en-GB"/>
        </w:rPr>
        <w:t>z</w:t>
      </w:r>
      <w:r w:rsidRPr="00D31F5E">
        <w:rPr>
          <w:rFonts w:ascii="Times New Roman" w:hAnsi="Times New Roman"/>
          <w:iCs/>
          <w:lang w:val="en-GB"/>
        </w:rPr>
        <w:t xml:space="preserve">ed person such as, for instance, the head physician of the home. All restrictions of freedom must be carried out in observance of professional standards, always attempting to harm the resident as little as possible. As soon as the statutory requirements are no longer met, the measure restricting the resident’s freedom must be discontinued immediately. The resident may appoint a close relative, a lawyer, or a notary public to </w:t>
      </w:r>
      <w:r w:rsidRPr="00D31F5E">
        <w:rPr>
          <w:rFonts w:ascii="Times New Roman" w:hAnsi="Times New Roman"/>
          <w:bCs/>
          <w:iCs/>
          <w:lang w:val="en-GB"/>
        </w:rPr>
        <w:t>represent him</w:t>
      </w:r>
      <w:r w:rsidR="006C25B1">
        <w:rPr>
          <w:rFonts w:ascii="Times New Roman" w:hAnsi="Times New Roman"/>
          <w:bCs/>
          <w:iCs/>
          <w:lang w:val="en-GB"/>
        </w:rPr>
        <w:t xml:space="preserve"> or </w:t>
      </w:r>
      <w:r w:rsidRPr="00D31F5E">
        <w:rPr>
          <w:rFonts w:ascii="Times New Roman" w:hAnsi="Times New Roman"/>
          <w:bCs/>
          <w:iCs/>
          <w:lang w:val="en-GB"/>
        </w:rPr>
        <w:t xml:space="preserve">her </w:t>
      </w:r>
      <w:r w:rsidRPr="00D31F5E">
        <w:rPr>
          <w:rFonts w:ascii="Times New Roman" w:hAnsi="Times New Roman"/>
          <w:iCs/>
          <w:lang w:val="en-GB"/>
        </w:rPr>
        <w:t>in the safeguarding of his</w:t>
      </w:r>
      <w:r w:rsidR="006C25B1">
        <w:rPr>
          <w:rFonts w:ascii="Times New Roman" w:hAnsi="Times New Roman"/>
          <w:iCs/>
          <w:lang w:val="en-GB"/>
        </w:rPr>
        <w:t xml:space="preserve"> or </w:t>
      </w:r>
      <w:r w:rsidRPr="00D31F5E">
        <w:rPr>
          <w:rFonts w:ascii="Times New Roman" w:hAnsi="Times New Roman"/>
          <w:iCs/>
          <w:lang w:val="en-GB"/>
        </w:rPr>
        <w:t xml:space="preserve">her right to personal freedom. </w:t>
      </w:r>
    </w:p>
    <w:p w:rsidR="000B3A96" w:rsidRPr="000B3A96" w:rsidRDefault="000B3A96" w:rsidP="000B3A96">
      <w:pPr>
        <w:autoSpaceDE w:val="0"/>
        <w:autoSpaceDN w:val="0"/>
        <w:adjustRightInd w:val="0"/>
        <w:ind w:right="318"/>
        <w:rPr>
          <w:rFonts w:ascii="Times New Roman" w:hAnsi="Times New Roman"/>
          <w:iCs/>
          <w:sz w:val="22"/>
          <w:szCs w:val="22"/>
          <w:lang w:val="en-GB"/>
        </w:rPr>
      </w:pPr>
    </w:p>
    <w:p w:rsidR="007E3693" w:rsidRPr="00D31F5E" w:rsidRDefault="007E3693" w:rsidP="000B3A96">
      <w:pPr>
        <w:numPr>
          <w:ilvl w:val="0"/>
          <w:numId w:val="35"/>
        </w:numPr>
        <w:tabs>
          <w:tab w:val="left" w:pos="720"/>
        </w:tabs>
        <w:autoSpaceDE w:val="0"/>
        <w:autoSpaceDN w:val="0"/>
        <w:adjustRightInd w:val="0"/>
        <w:ind w:left="0" w:right="318" w:firstLine="0"/>
        <w:rPr>
          <w:rFonts w:ascii="Times New Roman" w:hAnsi="Times New Roman"/>
          <w:iCs/>
          <w:sz w:val="22"/>
          <w:szCs w:val="22"/>
          <w:lang w:val="en-GB"/>
        </w:rPr>
      </w:pPr>
      <w:r w:rsidRPr="00D31F5E">
        <w:rPr>
          <w:rFonts w:ascii="Times New Roman" w:hAnsi="Times New Roman"/>
          <w:iCs/>
          <w:lang w:val="en-GB"/>
        </w:rPr>
        <w:t>In addition, the residents of a home are also represented statutorily by so-called residents’ representatives (Bewohnervertreter). These persons have received training regarding the special conditions in care and nursing from speciali</w:t>
      </w:r>
      <w:r w:rsidR="006C25B1">
        <w:rPr>
          <w:rFonts w:ascii="Times New Roman" w:hAnsi="Times New Roman"/>
          <w:iCs/>
          <w:lang w:val="en-GB"/>
        </w:rPr>
        <w:t>z</w:t>
      </w:r>
      <w:r w:rsidRPr="00D31F5E">
        <w:rPr>
          <w:rFonts w:ascii="Times New Roman" w:hAnsi="Times New Roman"/>
          <w:iCs/>
          <w:lang w:val="en-GB"/>
        </w:rPr>
        <w:t>ed associations. Every representative of a resident is, in particular, entitled to visit the home without prior announcement to get a personal impression of the resident’s state, to discuss whether the criteria requiring a restriction of freedom are met with the person authori</w:t>
      </w:r>
      <w:r w:rsidR="006C25B1">
        <w:rPr>
          <w:rFonts w:ascii="Times New Roman" w:hAnsi="Times New Roman"/>
          <w:iCs/>
          <w:lang w:val="en-GB"/>
        </w:rPr>
        <w:t>z</w:t>
      </w:r>
      <w:r w:rsidRPr="00D31F5E">
        <w:rPr>
          <w:rFonts w:ascii="Times New Roman" w:hAnsi="Times New Roman"/>
          <w:iCs/>
          <w:lang w:val="en-GB"/>
        </w:rPr>
        <w:t>ed to order such measure and with other home personnel, and, if necessary, to inspect relevant documents. Certain persons (including the resident him</w:t>
      </w:r>
      <w:r w:rsidR="006C25B1">
        <w:rPr>
          <w:rFonts w:ascii="Times New Roman" w:hAnsi="Times New Roman"/>
          <w:iCs/>
          <w:lang w:val="en-GB"/>
        </w:rPr>
        <w:t xml:space="preserve">self or </w:t>
      </w:r>
      <w:r w:rsidRPr="00D31F5E">
        <w:rPr>
          <w:rFonts w:ascii="Times New Roman" w:hAnsi="Times New Roman"/>
          <w:iCs/>
          <w:lang w:val="en-GB"/>
        </w:rPr>
        <w:t>herself and his</w:t>
      </w:r>
      <w:r w:rsidR="006C25B1">
        <w:rPr>
          <w:rFonts w:ascii="Times New Roman" w:hAnsi="Times New Roman"/>
          <w:iCs/>
          <w:lang w:val="en-GB"/>
        </w:rPr>
        <w:t xml:space="preserve"> or </w:t>
      </w:r>
      <w:r w:rsidRPr="00D31F5E">
        <w:rPr>
          <w:rFonts w:ascii="Times New Roman" w:hAnsi="Times New Roman"/>
          <w:iCs/>
          <w:lang w:val="en-GB"/>
        </w:rPr>
        <w:t xml:space="preserve">her representative) are entitled to </w:t>
      </w:r>
      <w:r w:rsidRPr="00D31F5E">
        <w:rPr>
          <w:rFonts w:ascii="Times New Roman" w:hAnsi="Times New Roman"/>
          <w:bCs/>
          <w:iCs/>
          <w:lang w:val="en-GB"/>
        </w:rPr>
        <w:t>apply that a court reviews the measure restricting the resident’s personal freedom</w:t>
      </w:r>
      <w:r w:rsidRPr="00D31F5E">
        <w:rPr>
          <w:rFonts w:ascii="Times New Roman" w:hAnsi="Times New Roman"/>
          <w:iCs/>
          <w:lang w:val="en-GB"/>
        </w:rPr>
        <w:t xml:space="preserve">. In such case, the court is obliged to obtain a personal impression of the resident in the facility within seven days. It has to inform the resident of the reason and purpose of the proceedings, hear the resident on these issues and inspect the documents. The court may also consult an expert. The objective of the proceedings is to make a decision as to whether or not the restriction of freedom is admissible. If the court finds that the measure restricting the resident’s freedom is impermissible, it must be discontinued without delay. The costs of the proceedings are borne by the Federal </w:t>
      </w:r>
      <w:r w:rsidR="006C25B1">
        <w:rPr>
          <w:rFonts w:ascii="Times New Roman" w:hAnsi="Times New Roman"/>
          <w:iCs/>
          <w:lang w:val="en-GB"/>
        </w:rPr>
        <w:t>G</w:t>
      </w:r>
      <w:r w:rsidRPr="00D31F5E">
        <w:rPr>
          <w:rFonts w:ascii="Times New Roman" w:hAnsi="Times New Roman"/>
          <w:iCs/>
          <w:lang w:val="en-GB"/>
        </w:rPr>
        <w:t>overnment.</w:t>
      </w:r>
      <w:r w:rsidRPr="00D31F5E">
        <w:rPr>
          <w:rFonts w:ascii="Times New Roman" w:hAnsi="Times New Roman"/>
          <w:iCs/>
          <w:sz w:val="22"/>
          <w:szCs w:val="22"/>
          <w:lang w:val="en-GB"/>
        </w:rPr>
        <w:t xml:space="preserve"> </w:t>
      </w:r>
    </w:p>
    <w:p w:rsidR="007E3693" w:rsidRPr="00D31F5E" w:rsidRDefault="007E3693" w:rsidP="006F3F8C">
      <w:pPr>
        <w:pStyle w:val="CM10"/>
        <w:tabs>
          <w:tab w:val="num" w:pos="900"/>
        </w:tabs>
        <w:spacing w:after="0"/>
        <w:ind w:left="900" w:right="318" w:hanging="540"/>
        <w:jc w:val="center"/>
        <w:outlineLvl w:val="0"/>
        <w:rPr>
          <w:rFonts w:ascii="Times New Roman" w:hAnsi="Times New Roman"/>
          <w:b/>
          <w:bCs/>
          <w:iCs/>
          <w:sz w:val="22"/>
          <w:szCs w:val="22"/>
          <w:lang w:val="en-GB"/>
        </w:rPr>
      </w:pPr>
      <w:r w:rsidRPr="00D31F5E">
        <w:rPr>
          <w:rFonts w:ascii="Times New Roman" w:hAnsi="Times New Roman"/>
          <w:b/>
          <w:bCs/>
          <w:iCs/>
          <w:sz w:val="22"/>
          <w:szCs w:val="22"/>
          <w:lang w:val="en-GB"/>
        </w:rPr>
        <w:t xml:space="preserve">III. </w:t>
      </w:r>
      <w:r w:rsidRPr="00D31F5E">
        <w:rPr>
          <w:rFonts w:ascii="Times New Roman" w:hAnsi="Times New Roman"/>
          <w:b/>
          <w:bCs/>
          <w:iCs/>
          <w:lang w:val="en-GB"/>
        </w:rPr>
        <w:t xml:space="preserve">Additional </w:t>
      </w:r>
      <w:r w:rsidR="006C25B1">
        <w:rPr>
          <w:rFonts w:ascii="Times New Roman" w:hAnsi="Times New Roman"/>
          <w:b/>
          <w:bCs/>
          <w:iCs/>
          <w:lang w:val="en-GB"/>
        </w:rPr>
        <w:t>i</w:t>
      </w:r>
      <w:r w:rsidRPr="00D31F5E">
        <w:rPr>
          <w:rFonts w:ascii="Times New Roman" w:hAnsi="Times New Roman"/>
          <w:b/>
          <w:bCs/>
          <w:iCs/>
          <w:lang w:val="en-GB"/>
        </w:rPr>
        <w:t>nformation requested by the Committee</w:t>
      </w:r>
      <w:r w:rsidRPr="00D31F5E">
        <w:rPr>
          <w:rFonts w:ascii="Times New Roman" w:hAnsi="Times New Roman"/>
          <w:b/>
          <w:bCs/>
          <w:iCs/>
          <w:sz w:val="22"/>
          <w:szCs w:val="22"/>
          <w:lang w:val="en-GB"/>
        </w:rPr>
        <w:t xml:space="preserve"> </w:t>
      </w:r>
    </w:p>
    <w:p w:rsidR="00DB323A" w:rsidRDefault="00DB323A" w:rsidP="00DB323A">
      <w:pPr>
        <w:autoSpaceDE w:val="0"/>
        <w:autoSpaceDN w:val="0"/>
        <w:adjustRightInd w:val="0"/>
        <w:ind w:left="360" w:right="318"/>
        <w:rPr>
          <w:rFonts w:ascii="Times New Roman" w:hAnsi="Times New Roman"/>
          <w:lang w:val="en-GB"/>
        </w:rPr>
      </w:pPr>
    </w:p>
    <w:p w:rsidR="00047BE4" w:rsidRPr="00D31F5E" w:rsidRDefault="007E3693" w:rsidP="00C36D49">
      <w:pPr>
        <w:numPr>
          <w:ilvl w:val="0"/>
          <w:numId w:val="35"/>
        </w:numPr>
        <w:tabs>
          <w:tab w:val="left" w:pos="720"/>
        </w:tabs>
        <w:autoSpaceDE w:val="0"/>
        <w:autoSpaceDN w:val="0"/>
        <w:adjustRightInd w:val="0"/>
        <w:ind w:left="0" w:right="318" w:firstLine="0"/>
        <w:rPr>
          <w:rFonts w:ascii="Times New Roman" w:hAnsi="Times New Roman"/>
          <w:lang w:val="en-GB"/>
        </w:rPr>
      </w:pPr>
      <w:r w:rsidRPr="00D31F5E">
        <w:rPr>
          <w:rFonts w:ascii="Times New Roman" w:hAnsi="Times New Roman"/>
          <w:lang w:val="en-GB"/>
        </w:rPr>
        <w:t xml:space="preserve">Regarding the </w:t>
      </w:r>
      <w:bookmarkStart w:id="0" w:name="OLE_LINK1"/>
      <w:r w:rsidR="00813F1F">
        <w:rPr>
          <w:rFonts w:ascii="Times New Roman" w:hAnsi="Times New Roman"/>
          <w:lang w:val="en-GB"/>
        </w:rPr>
        <w:t>c</w:t>
      </w:r>
      <w:r w:rsidRPr="00D31F5E">
        <w:rPr>
          <w:rFonts w:ascii="Times New Roman" w:hAnsi="Times New Roman"/>
          <w:lang w:val="en-GB"/>
        </w:rPr>
        <w:t>onclusions and recommendations</w:t>
      </w:r>
      <w:bookmarkEnd w:id="0"/>
      <w:r w:rsidRPr="00D31F5E">
        <w:rPr>
          <w:rFonts w:ascii="Times New Roman" w:hAnsi="Times New Roman"/>
          <w:lang w:val="en-GB"/>
        </w:rPr>
        <w:t xml:space="preserve"> of the Committee against Torture of 15 December 2005, in addition to </w:t>
      </w:r>
      <w:smartTag w:uri="urn:schemas-microsoft-com:office:smarttags" w:element="country-region">
        <w:smartTag w:uri="urn:schemas-microsoft-com:office:smarttags" w:element="place">
          <w:r w:rsidRPr="00D31F5E">
            <w:rPr>
              <w:rFonts w:ascii="Times New Roman" w:hAnsi="Times New Roman"/>
              <w:lang w:val="en-GB"/>
            </w:rPr>
            <w:t>Austria</w:t>
          </w:r>
        </w:smartTag>
      </w:smartTag>
      <w:r w:rsidRPr="00D31F5E">
        <w:rPr>
          <w:rFonts w:ascii="Times New Roman" w:hAnsi="Times New Roman"/>
          <w:lang w:val="en-GB"/>
        </w:rPr>
        <w:t>’s response of 24 November 2006, the Ministry reports as follows</w:t>
      </w:r>
      <w:r w:rsidR="00813F1F">
        <w:rPr>
          <w:rFonts w:ascii="Times New Roman" w:hAnsi="Times New Roman"/>
          <w:lang w:val="en-GB"/>
        </w:rPr>
        <w:t>.</w:t>
      </w:r>
      <w:r w:rsidRPr="00D31F5E">
        <w:rPr>
          <w:rFonts w:ascii="Times New Roman" w:hAnsi="Times New Roman"/>
          <w:lang w:val="en-GB"/>
        </w:rPr>
        <w:t xml:space="preserve"> </w:t>
      </w:r>
    </w:p>
    <w:p w:rsidR="00B54BD1" w:rsidRDefault="00B54BD1" w:rsidP="00B54BD1">
      <w:pPr>
        <w:autoSpaceDE w:val="0"/>
        <w:autoSpaceDN w:val="0"/>
        <w:adjustRightInd w:val="0"/>
        <w:ind w:right="318"/>
        <w:rPr>
          <w:rFonts w:ascii="Times New Roman" w:hAnsi="Times New Roman"/>
          <w:lang w:val="en-GB"/>
        </w:rPr>
      </w:pPr>
    </w:p>
    <w:p w:rsidR="00047BE4" w:rsidRPr="00D31F5E" w:rsidRDefault="00813F1F" w:rsidP="00C36D49">
      <w:pPr>
        <w:numPr>
          <w:ilvl w:val="0"/>
          <w:numId w:val="35"/>
        </w:numPr>
        <w:tabs>
          <w:tab w:val="left" w:pos="720"/>
        </w:tabs>
        <w:autoSpaceDE w:val="0"/>
        <w:autoSpaceDN w:val="0"/>
        <w:adjustRightInd w:val="0"/>
        <w:ind w:left="0" w:right="318" w:firstLine="0"/>
        <w:rPr>
          <w:rFonts w:ascii="Times New Roman" w:hAnsi="Times New Roman"/>
          <w:lang w:val="en-GB"/>
        </w:rPr>
      </w:pPr>
      <w:r>
        <w:rPr>
          <w:rFonts w:ascii="Times New Roman" w:hAnsi="Times New Roman"/>
          <w:lang w:val="en-GB"/>
        </w:rPr>
        <w:t>With regard to p</w:t>
      </w:r>
      <w:r w:rsidR="007E3693" w:rsidRPr="00D31F5E">
        <w:rPr>
          <w:rFonts w:ascii="Times New Roman" w:hAnsi="Times New Roman"/>
          <w:lang w:val="en-GB"/>
        </w:rPr>
        <w:t>aragraph 6 (</w:t>
      </w:r>
      <w:r>
        <w:rPr>
          <w:rFonts w:ascii="Times New Roman" w:hAnsi="Times New Roman"/>
          <w:lang w:val="en-GB"/>
        </w:rPr>
        <w:t>a</w:t>
      </w:r>
      <w:r w:rsidR="007E3693" w:rsidRPr="00D31F5E">
        <w:rPr>
          <w:rFonts w:ascii="Times New Roman" w:hAnsi="Times New Roman"/>
          <w:lang w:val="en-GB"/>
        </w:rPr>
        <w:t>rts</w:t>
      </w:r>
      <w:r w:rsidR="00FD4BF3">
        <w:rPr>
          <w:rFonts w:ascii="Times New Roman" w:hAnsi="Times New Roman"/>
          <w:lang w:val="en-GB"/>
        </w:rPr>
        <w:t>.</w:t>
      </w:r>
      <w:r w:rsidR="007E3693" w:rsidRPr="00D31F5E">
        <w:rPr>
          <w:rFonts w:ascii="Times New Roman" w:hAnsi="Times New Roman"/>
          <w:lang w:val="en-GB"/>
        </w:rPr>
        <w:t xml:space="preserve"> 1 and 4</w:t>
      </w:r>
      <w:r w:rsidR="00FD4BF3">
        <w:rPr>
          <w:rFonts w:ascii="Times New Roman" w:hAnsi="Times New Roman"/>
          <w:lang w:val="en-GB"/>
        </w:rPr>
        <w:t>, Definition of torture</w:t>
      </w:r>
      <w:r w:rsidR="0009374E" w:rsidRPr="00D31F5E">
        <w:rPr>
          <w:rFonts w:ascii="Times New Roman" w:hAnsi="Times New Roman"/>
          <w:lang w:val="en-GB"/>
        </w:rPr>
        <w:t xml:space="preserve">): </w:t>
      </w:r>
      <w:r w:rsidR="007E3693" w:rsidRPr="00D31F5E">
        <w:rPr>
          <w:rFonts w:ascii="Times New Roman" w:hAnsi="Times New Roman"/>
          <w:lang w:val="en-GB"/>
        </w:rPr>
        <w:t>Austria confirms its conviction that all acts that may be referred to as torture within the meaning of article 1 of the Convention were already punishable under the Austrian Criminal Code before Austria ratified the Convention, and that adequate sentences, taking into consideration the severity of the offence, were provided for. The Austrian Criminal Code defines specific elements of offences that cover all acts committed with intent that are described as torture under article 1</w:t>
      </w:r>
      <w:r>
        <w:rPr>
          <w:rFonts w:ascii="Times New Roman" w:hAnsi="Times New Roman"/>
          <w:lang w:val="en-GB"/>
        </w:rPr>
        <w:t>,</w:t>
      </w:r>
      <w:r w:rsidR="007E3693" w:rsidRPr="00D31F5E">
        <w:rPr>
          <w:rFonts w:ascii="Times New Roman" w:hAnsi="Times New Roman"/>
          <w:lang w:val="en-GB"/>
        </w:rPr>
        <w:t xml:space="preserve"> paragraph 1</w:t>
      </w:r>
      <w:r>
        <w:rPr>
          <w:rFonts w:ascii="Times New Roman" w:hAnsi="Times New Roman"/>
          <w:lang w:val="en-GB"/>
        </w:rPr>
        <w:t>,</w:t>
      </w:r>
      <w:r w:rsidR="007E3693" w:rsidRPr="00D31F5E">
        <w:rPr>
          <w:rFonts w:ascii="Times New Roman" w:hAnsi="Times New Roman"/>
          <w:lang w:val="en-GB"/>
        </w:rPr>
        <w:t xml:space="preserve"> of the Convention. Such acts may constitute the offences of murder (sect</w:t>
      </w:r>
      <w:r>
        <w:rPr>
          <w:rFonts w:ascii="Times New Roman" w:hAnsi="Times New Roman"/>
          <w:lang w:val="en-GB"/>
        </w:rPr>
        <w:t>.</w:t>
      </w:r>
      <w:r w:rsidR="007E3693" w:rsidRPr="00D31F5E">
        <w:rPr>
          <w:rFonts w:ascii="Times New Roman" w:hAnsi="Times New Roman"/>
          <w:lang w:val="en-GB"/>
        </w:rPr>
        <w:t xml:space="preserve"> 75), bodily harm (sect</w:t>
      </w:r>
      <w:r>
        <w:rPr>
          <w:rFonts w:ascii="Times New Roman" w:hAnsi="Times New Roman"/>
          <w:lang w:val="en-GB"/>
        </w:rPr>
        <w:t>s.</w:t>
      </w:r>
      <w:r w:rsidR="007E3693" w:rsidRPr="00D31F5E">
        <w:rPr>
          <w:rFonts w:ascii="Times New Roman" w:hAnsi="Times New Roman"/>
          <w:lang w:val="en-GB"/>
        </w:rPr>
        <w:t xml:space="preserve"> 83</w:t>
      </w:r>
      <w:r w:rsidR="0015502C">
        <w:rPr>
          <w:rFonts w:ascii="Times New Roman" w:hAnsi="Times New Roman"/>
          <w:lang w:val="en-GB"/>
        </w:rPr>
        <w:t>-</w:t>
      </w:r>
      <w:r w:rsidR="007E3693" w:rsidRPr="00D31F5E">
        <w:rPr>
          <w:rFonts w:ascii="Times New Roman" w:hAnsi="Times New Roman"/>
          <w:lang w:val="en-GB"/>
        </w:rPr>
        <w:t>87), or tormenting or neglecting a prisoner by an officer</w:t>
      </w:r>
      <w:r>
        <w:rPr>
          <w:rFonts w:ascii="Times New Roman" w:hAnsi="Times New Roman"/>
          <w:lang w:val="en-GB"/>
        </w:rPr>
        <w:t>,</w:t>
      </w:r>
      <w:r w:rsidR="007E3693" w:rsidRPr="00D31F5E">
        <w:rPr>
          <w:rFonts w:ascii="Times New Roman" w:hAnsi="Times New Roman"/>
          <w:lang w:val="en-GB"/>
        </w:rPr>
        <w:t xml:space="preserve"> including negligent acts which could cause damage to the prisoner’s health by omitting to give necessary assistance as required or failing to exercise a proper duty of care</w:t>
      </w:r>
      <w:r>
        <w:rPr>
          <w:rFonts w:ascii="Times New Roman" w:hAnsi="Times New Roman"/>
          <w:lang w:val="en-GB"/>
        </w:rPr>
        <w:t>,</w:t>
      </w:r>
      <w:r w:rsidR="007E3693" w:rsidRPr="00D31F5E">
        <w:rPr>
          <w:rFonts w:ascii="Times New Roman" w:hAnsi="Times New Roman"/>
          <w:lang w:val="en-GB"/>
        </w:rPr>
        <w:t xml:space="preserve"> (sect</w:t>
      </w:r>
      <w:r>
        <w:rPr>
          <w:rFonts w:ascii="Times New Roman" w:hAnsi="Times New Roman"/>
          <w:lang w:val="en-GB"/>
        </w:rPr>
        <w:t>.</w:t>
      </w:r>
      <w:r w:rsidR="007E3693" w:rsidRPr="00D31F5E">
        <w:rPr>
          <w:rFonts w:ascii="Times New Roman" w:hAnsi="Times New Roman"/>
          <w:lang w:val="en-GB"/>
        </w:rPr>
        <w:t xml:space="preserve"> 312). Except in the cases of sections 75 and 312, the sentence to be awarded by the court is 50 per</w:t>
      </w:r>
      <w:r>
        <w:rPr>
          <w:rFonts w:ascii="Times New Roman" w:hAnsi="Times New Roman"/>
          <w:lang w:val="en-GB"/>
        </w:rPr>
        <w:t xml:space="preserve"> </w:t>
      </w:r>
      <w:r w:rsidR="007E3693" w:rsidRPr="00D31F5E">
        <w:rPr>
          <w:rFonts w:ascii="Times New Roman" w:hAnsi="Times New Roman"/>
          <w:lang w:val="en-GB"/>
        </w:rPr>
        <w:t>cent higher than the normal statutory range of punishment if such offence is committed by an officer in the course of his</w:t>
      </w:r>
      <w:r>
        <w:rPr>
          <w:rFonts w:ascii="Times New Roman" w:hAnsi="Times New Roman"/>
          <w:lang w:val="en-GB"/>
        </w:rPr>
        <w:t xml:space="preserve"> or </w:t>
      </w:r>
      <w:r w:rsidR="007E3693" w:rsidRPr="00D31F5E">
        <w:rPr>
          <w:rFonts w:ascii="Times New Roman" w:hAnsi="Times New Roman"/>
          <w:lang w:val="en-GB"/>
        </w:rPr>
        <w:t>her</w:t>
      </w:r>
      <w:r w:rsidR="00F66BA7" w:rsidRPr="00D31F5E">
        <w:rPr>
          <w:rFonts w:ascii="Times New Roman" w:hAnsi="Times New Roman"/>
          <w:lang w:val="en-GB"/>
        </w:rPr>
        <w:t xml:space="preserve"> </w:t>
      </w:r>
      <w:r w:rsidR="007E3693" w:rsidRPr="00D31F5E">
        <w:rPr>
          <w:rFonts w:ascii="Times New Roman" w:hAnsi="Times New Roman"/>
          <w:lang w:val="en-GB"/>
        </w:rPr>
        <w:t xml:space="preserve">official duty. </w:t>
      </w:r>
    </w:p>
    <w:p w:rsidR="00B54BD1" w:rsidRDefault="00B54BD1" w:rsidP="00B54BD1">
      <w:pPr>
        <w:autoSpaceDE w:val="0"/>
        <w:autoSpaceDN w:val="0"/>
        <w:adjustRightInd w:val="0"/>
        <w:ind w:right="318"/>
        <w:rPr>
          <w:rFonts w:ascii="Times New Roman" w:hAnsi="Times New Roman"/>
          <w:lang w:val="en-GB"/>
        </w:rPr>
      </w:pPr>
    </w:p>
    <w:p w:rsidR="00047BE4" w:rsidRPr="00D31F5E" w:rsidRDefault="007E3693" w:rsidP="00C36D49">
      <w:pPr>
        <w:numPr>
          <w:ilvl w:val="0"/>
          <w:numId w:val="35"/>
        </w:numPr>
        <w:tabs>
          <w:tab w:val="left" w:pos="720"/>
        </w:tabs>
        <w:autoSpaceDE w:val="0"/>
        <w:autoSpaceDN w:val="0"/>
        <w:adjustRightInd w:val="0"/>
        <w:ind w:left="0" w:right="318" w:firstLine="0"/>
        <w:rPr>
          <w:rFonts w:ascii="Times New Roman" w:hAnsi="Times New Roman"/>
          <w:lang w:val="en-GB"/>
        </w:rPr>
      </w:pPr>
      <w:r w:rsidRPr="00D31F5E">
        <w:rPr>
          <w:rFonts w:ascii="Times New Roman" w:hAnsi="Times New Roman"/>
          <w:lang w:val="en-GB"/>
        </w:rPr>
        <w:t xml:space="preserve">As already explained in the third report, the punishment provided for under the Austrian Criminal Code is even more encompassing since some of the elements of the definition of torture to be met under the Convention do not have to be fulfilled under the Criminal Code. Nevertheless, </w:t>
      </w:r>
      <w:smartTag w:uri="urn:schemas-microsoft-com:office:smarttags" w:element="place">
        <w:smartTag w:uri="urn:schemas-microsoft-com:office:smarttags" w:element="country-region">
          <w:r w:rsidRPr="00D31F5E">
            <w:rPr>
              <w:rFonts w:ascii="Times New Roman" w:hAnsi="Times New Roman"/>
              <w:lang w:val="en-GB"/>
            </w:rPr>
            <w:t>Austria</w:t>
          </w:r>
        </w:smartTag>
      </w:smartTag>
      <w:r w:rsidRPr="00D31F5E">
        <w:rPr>
          <w:rFonts w:ascii="Times New Roman" w:hAnsi="Times New Roman"/>
          <w:lang w:val="en-GB"/>
        </w:rPr>
        <w:t xml:space="preserve"> has taken seriously the recommendation expressed in the third report (</w:t>
      </w:r>
      <w:r w:rsidR="00FD4BF3">
        <w:rPr>
          <w:rFonts w:ascii="Times New Roman" w:hAnsi="Times New Roman"/>
          <w:lang w:val="en-GB"/>
        </w:rPr>
        <w:t xml:space="preserve">CAT/C/AUT/CO/3, </w:t>
      </w:r>
      <w:r w:rsidRPr="00D31F5E">
        <w:rPr>
          <w:rFonts w:ascii="Times New Roman" w:hAnsi="Times New Roman"/>
          <w:lang w:val="en-GB"/>
        </w:rPr>
        <w:t>para</w:t>
      </w:r>
      <w:r w:rsidR="00FD4BF3">
        <w:rPr>
          <w:rFonts w:ascii="Times New Roman" w:hAnsi="Times New Roman"/>
          <w:lang w:val="en-GB"/>
        </w:rPr>
        <w:t>.</w:t>
      </w:r>
      <w:r w:rsidRPr="00D31F5E">
        <w:rPr>
          <w:rFonts w:ascii="Times New Roman" w:hAnsi="Times New Roman"/>
          <w:lang w:val="en-GB"/>
        </w:rPr>
        <w:t xml:space="preserve"> 6) to include into national law a statutory definition of torture within the meaning of the Convention. Therefore, </w:t>
      </w:r>
      <w:smartTag w:uri="urn:schemas-microsoft-com:office:smarttags" w:element="country-region">
        <w:smartTag w:uri="urn:schemas-microsoft-com:office:smarttags" w:element="place">
          <w:r w:rsidRPr="00D31F5E">
            <w:rPr>
              <w:rFonts w:ascii="Times New Roman" w:hAnsi="Times New Roman"/>
              <w:lang w:val="en-GB"/>
            </w:rPr>
            <w:t>Austria</w:t>
          </w:r>
        </w:smartTag>
      </w:smartTag>
      <w:r w:rsidRPr="00D31F5E">
        <w:rPr>
          <w:rFonts w:ascii="Times New Roman" w:hAnsi="Times New Roman"/>
          <w:lang w:val="en-GB"/>
        </w:rPr>
        <w:t xml:space="preserve"> is planning to add to the Criminal Code a new provision laying down the elements that have to be met to commit the offence of torture. </w:t>
      </w:r>
      <w:r w:rsidR="00D42440" w:rsidRPr="00D31F5E">
        <w:rPr>
          <w:rFonts w:ascii="Times New Roman" w:hAnsi="Times New Roman"/>
          <w:lang w:val="en-GB"/>
        </w:rPr>
        <w:t xml:space="preserve">As mentioned above, this commitment has been incorporated into the programme of the new Government. </w:t>
      </w:r>
      <w:r w:rsidRPr="00D31F5E">
        <w:rPr>
          <w:rFonts w:ascii="Times New Roman" w:hAnsi="Times New Roman"/>
          <w:lang w:val="en-GB"/>
        </w:rPr>
        <w:t xml:space="preserve">The new provision has not yet been drafted. </w:t>
      </w:r>
    </w:p>
    <w:p w:rsidR="00B54BD1" w:rsidRDefault="00B54BD1" w:rsidP="00B54BD1">
      <w:pPr>
        <w:autoSpaceDE w:val="0"/>
        <w:autoSpaceDN w:val="0"/>
        <w:adjustRightInd w:val="0"/>
        <w:ind w:right="318"/>
        <w:rPr>
          <w:rFonts w:ascii="Times New Roman" w:hAnsi="Times New Roman"/>
          <w:bCs/>
          <w:iCs/>
          <w:lang w:val="en-GB"/>
        </w:rPr>
      </w:pPr>
    </w:p>
    <w:p w:rsidR="007E3693" w:rsidRPr="00D31F5E" w:rsidRDefault="007E3693" w:rsidP="00C36D49">
      <w:pPr>
        <w:numPr>
          <w:ilvl w:val="0"/>
          <w:numId w:val="35"/>
        </w:numPr>
        <w:tabs>
          <w:tab w:val="left" w:pos="720"/>
        </w:tabs>
        <w:autoSpaceDE w:val="0"/>
        <w:autoSpaceDN w:val="0"/>
        <w:adjustRightInd w:val="0"/>
        <w:ind w:left="0" w:right="318" w:firstLine="0"/>
        <w:rPr>
          <w:rFonts w:ascii="Times New Roman" w:hAnsi="Times New Roman"/>
          <w:bCs/>
          <w:iCs/>
          <w:lang w:val="en-GB"/>
        </w:rPr>
      </w:pPr>
      <w:r w:rsidRPr="00D31F5E">
        <w:rPr>
          <w:rFonts w:ascii="Times New Roman" w:hAnsi="Times New Roman"/>
          <w:bCs/>
          <w:iCs/>
          <w:lang w:val="en-GB"/>
        </w:rPr>
        <w:t>Re</w:t>
      </w:r>
      <w:r w:rsidR="00FD4BF3">
        <w:rPr>
          <w:rFonts w:ascii="Times New Roman" w:hAnsi="Times New Roman"/>
          <w:bCs/>
          <w:iCs/>
          <w:lang w:val="en-GB"/>
        </w:rPr>
        <w:t>garding</w:t>
      </w:r>
      <w:r w:rsidRPr="00D31F5E">
        <w:rPr>
          <w:rFonts w:ascii="Times New Roman" w:hAnsi="Times New Roman"/>
          <w:bCs/>
          <w:iCs/>
          <w:lang w:val="en-GB"/>
        </w:rPr>
        <w:t xml:space="preserve"> </w:t>
      </w:r>
      <w:r w:rsidR="00FD4BF3">
        <w:rPr>
          <w:rFonts w:ascii="Times New Roman" w:hAnsi="Times New Roman"/>
          <w:bCs/>
          <w:iCs/>
          <w:lang w:val="en-GB"/>
        </w:rPr>
        <w:t>p</w:t>
      </w:r>
      <w:r w:rsidRPr="00D31F5E">
        <w:rPr>
          <w:rFonts w:ascii="Times New Roman" w:hAnsi="Times New Roman"/>
          <w:bCs/>
          <w:iCs/>
          <w:lang w:val="en-GB"/>
        </w:rPr>
        <w:t>aragraph 10</w:t>
      </w:r>
      <w:r w:rsidR="00FD4BF3">
        <w:rPr>
          <w:rFonts w:ascii="Times New Roman" w:hAnsi="Times New Roman"/>
          <w:bCs/>
          <w:iCs/>
          <w:lang w:val="en-GB"/>
        </w:rPr>
        <w:t xml:space="preserve"> (</w:t>
      </w:r>
      <w:r w:rsidRPr="00D31F5E">
        <w:rPr>
          <w:rFonts w:ascii="Times New Roman" w:hAnsi="Times New Roman"/>
          <w:bCs/>
          <w:iCs/>
          <w:lang w:val="en-GB"/>
        </w:rPr>
        <w:t>b</w:t>
      </w:r>
      <w:r w:rsidR="00FD4BF3">
        <w:rPr>
          <w:rFonts w:ascii="Times New Roman" w:hAnsi="Times New Roman"/>
          <w:bCs/>
          <w:iCs/>
          <w:lang w:val="en-GB"/>
        </w:rPr>
        <w:t>)</w:t>
      </w:r>
      <w:r w:rsidRPr="00D31F5E">
        <w:rPr>
          <w:rFonts w:ascii="Times New Roman" w:hAnsi="Times New Roman"/>
          <w:bCs/>
          <w:iCs/>
          <w:lang w:val="en-GB"/>
        </w:rPr>
        <w:t xml:space="preserve"> (</w:t>
      </w:r>
      <w:r w:rsidR="00FD4BF3">
        <w:rPr>
          <w:rFonts w:ascii="Times New Roman" w:hAnsi="Times New Roman"/>
          <w:bCs/>
          <w:iCs/>
          <w:lang w:val="en-GB"/>
        </w:rPr>
        <w:t>a</w:t>
      </w:r>
      <w:r w:rsidRPr="00D31F5E">
        <w:rPr>
          <w:rFonts w:ascii="Times New Roman" w:hAnsi="Times New Roman"/>
          <w:bCs/>
          <w:iCs/>
          <w:lang w:val="en-GB"/>
        </w:rPr>
        <w:t>rt</w:t>
      </w:r>
      <w:r w:rsidR="00FD4BF3">
        <w:rPr>
          <w:rFonts w:ascii="Times New Roman" w:hAnsi="Times New Roman"/>
          <w:bCs/>
          <w:iCs/>
          <w:lang w:val="en-GB"/>
        </w:rPr>
        <w:t xml:space="preserve">. </w:t>
      </w:r>
      <w:r w:rsidRPr="00D31F5E">
        <w:rPr>
          <w:rFonts w:ascii="Times New Roman" w:hAnsi="Times New Roman"/>
          <w:bCs/>
          <w:iCs/>
          <w:lang w:val="en-GB"/>
        </w:rPr>
        <w:t>12</w:t>
      </w:r>
      <w:r w:rsidR="00FD4BF3">
        <w:rPr>
          <w:rFonts w:ascii="Times New Roman" w:hAnsi="Times New Roman"/>
          <w:bCs/>
          <w:iCs/>
          <w:lang w:val="en-GB"/>
        </w:rPr>
        <w:t>, the death</w:t>
      </w:r>
      <w:r w:rsidRPr="00D31F5E">
        <w:rPr>
          <w:rFonts w:ascii="Times New Roman" w:hAnsi="Times New Roman"/>
          <w:bCs/>
          <w:iCs/>
          <w:lang w:val="en-GB"/>
        </w:rPr>
        <w:t xml:space="preserve"> of Cheibani Wague):</w:t>
      </w:r>
      <w:r w:rsidR="00FD4BF3">
        <w:rPr>
          <w:rFonts w:ascii="Times New Roman" w:hAnsi="Times New Roman"/>
          <w:bCs/>
          <w:iCs/>
          <w:lang w:val="en-GB"/>
        </w:rPr>
        <w:t xml:space="preserve"> o</w:t>
      </w:r>
      <w:r w:rsidRPr="00D31F5E">
        <w:rPr>
          <w:rFonts w:ascii="Times New Roman" w:hAnsi="Times New Roman"/>
          <w:bCs/>
          <w:iCs/>
          <w:lang w:val="en-GB"/>
        </w:rPr>
        <w:t xml:space="preserve">n 9 November 2005 the Vienna Provincial Court for Criminal Matters </w:t>
      </w:r>
      <w:r w:rsidRPr="00D31F5E">
        <w:rPr>
          <w:rFonts w:ascii="Times New Roman" w:hAnsi="Times New Roman"/>
          <w:bCs/>
          <w:iCs/>
          <w:color w:val="000000"/>
          <w:lang w:val="en-GB"/>
        </w:rPr>
        <w:t xml:space="preserve">found an emergency physician of the </w:t>
      </w:r>
      <w:r w:rsidR="00130705">
        <w:rPr>
          <w:rFonts w:ascii="Times New Roman" w:hAnsi="Times New Roman"/>
          <w:bCs/>
          <w:iCs/>
          <w:color w:val="000000"/>
          <w:lang w:val="en-GB"/>
        </w:rPr>
        <w:t>m</w:t>
      </w:r>
      <w:r w:rsidRPr="00D31F5E">
        <w:rPr>
          <w:rFonts w:ascii="Times New Roman" w:hAnsi="Times New Roman"/>
          <w:bCs/>
          <w:iCs/>
          <w:color w:val="000000"/>
          <w:lang w:val="en-GB"/>
        </w:rPr>
        <w:t xml:space="preserve">unicipality of Vienna and a police officer guilty of the offence of </w:t>
      </w:r>
      <w:r w:rsidRPr="00D31F5E">
        <w:rPr>
          <w:rFonts w:ascii="Times New Roman" w:hAnsi="Times New Roman"/>
          <w:bCs/>
          <w:iCs/>
          <w:lang w:val="en-GB"/>
        </w:rPr>
        <w:t xml:space="preserve">involuntary manslaughter </w:t>
      </w:r>
      <w:r w:rsidRPr="00D31F5E">
        <w:rPr>
          <w:rFonts w:ascii="Times New Roman" w:hAnsi="Times New Roman"/>
          <w:lang w:val="en-GB"/>
        </w:rPr>
        <w:t>according</w:t>
      </w:r>
      <w:r w:rsidRPr="00D31F5E">
        <w:rPr>
          <w:rFonts w:ascii="Times New Roman" w:hAnsi="Times New Roman"/>
          <w:bCs/>
          <w:iCs/>
          <w:lang w:val="en-GB"/>
        </w:rPr>
        <w:t xml:space="preserve"> to section 80 of the Criminal Code. Both were given a suspended sentence of seven months. The other eight police officers charged were acquitted. The facts of the case arise out of a police intervention on 15 July 2003 in which the victim, Cheibani W</w:t>
      </w:r>
      <w:r w:rsidR="00FD4BF3">
        <w:rPr>
          <w:rFonts w:ascii="Times New Roman" w:hAnsi="Times New Roman"/>
          <w:bCs/>
          <w:iCs/>
          <w:lang w:val="en-GB"/>
        </w:rPr>
        <w:t>ague</w:t>
      </w:r>
      <w:r w:rsidRPr="00D31F5E">
        <w:rPr>
          <w:rFonts w:ascii="Times New Roman" w:hAnsi="Times New Roman"/>
          <w:bCs/>
          <w:iCs/>
          <w:lang w:val="en-GB"/>
        </w:rPr>
        <w:t xml:space="preserve">, was handcuffed and restrained on the ground for several minutes, thus causing his death. </w:t>
      </w:r>
    </w:p>
    <w:p w:rsidR="00B54BD1" w:rsidRDefault="00B54BD1" w:rsidP="00B54BD1">
      <w:pPr>
        <w:autoSpaceDE w:val="0"/>
        <w:autoSpaceDN w:val="0"/>
        <w:adjustRightInd w:val="0"/>
        <w:ind w:right="318"/>
        <w:rPr>
          <w:rFonts w:ascii="Times New Roman" w:hAnsi="Times New Roman"/>
          <w:lang w:val="en-GB"/>
        </w:rPr>
      </w:pPr>
    </w:p>
    <w:p w:rsidR="00047BE4" w:rsidRPr="00D31F5E" w:rsidRDefault="007E3693" w:rsidP="00C36D49">
      <w:pPr>
        <w:numPr>
          <w:ilvl w:val="0"/>
          <w:numId w:val="35"/>
        </w:numPr>
        <w:tabs>
          <w:tab w:val="left" w:pos="720"/>
        </w:tabs>
        <w:autoSpaceDE w:val="0"/>
        <w:autoSpaceDN w:val="0"/>
        <w:adjustRightInd w:val="0"/>
        <w:ind w:left="0" w:right="318" w:firstLine="0"/>
        <w:rPr>
          <w:rFonts w:ascii="Times New Roman" w:hAnsi="Times New Roman"/>
          <w:lang w:val="en-GB"/>
        </w:rPr>
      </w:pPr>
      <w:r w:rsidRPr="00D31F5E">
        <w:rPr>
          <w:rFonts w:ascii="Times New Roman" w:hAnsi="Times New Roman"/>
          <w:lang w:val="en-GB"/>
        </w:rPr>
        <w:t>In its judgment of 15 March 2007</w:t>
      </w:r>
      <w:r w:rsidR="00FD4BF3">
        <w:rPr>
          <w:rFonts w:ascii="Times New Roman" w:hAnsi="Times New Roman"/>
          <w:lang w:val="en-GB"/>
        </w:rPr>
        <w:t>,</w:t>
      </w:r>
      <w:r w:rsidRPr="00D31F5E">
        <w:rPr>
          <w:rFonts w:ascii="Times New Roman" w:hAnsi="Times New Roman"/>
          <w:lang w:val="en-GB"/>
        </w:rPr>
        <w:t xml:space="preserve"> the </w:t>
      </w:r>
      <w:smartTag w:uri="urn:schemas-microsoft-com:office:smarttags" w:element="Street">
        <w:smartTag w:uri="urn:schemas-microsoft-com:office:smarttags" w:element="address">
          <w:r w:rsidRPr="00D31F5E">
            <w:rPr>
              <w:rFonts w:ascii="Times New Roman" w:hAnsi="Times New Roman"/>
              <w:lang w:val="en-GB"/>
            </w:rPr>
            <w:t>Vienna Higher Provincial Court</w:t>
          </w:r>
        </w:smartTag>
      </w:smartTag>
      <w:r w:rsidRPr="00D31F5E">
        <w:rPr>
          <w:rFonts w:ascii="Times New Roman" w:hAnsi="Times New Roman"/>
          <w:lang w:val="en-GB"/>
        </w:rPr>
        <w:t xml:space="preserve"> granted only the appeal against the sentence filed by the sentenced police officer and reduced the (suspended) sentence to four months. The other legal remedies lodged by the </w:t>
      </w:r>
      <w:smartTag w:uri="urn:schemas-microsoft-com:office:smarttags" w:element="City">
        <w:smartTag w:uri="urn:schemas-microsoft-com:office:smarttags" w:element="place">
          <w:r w:rsidRPr="00D31F5E">
            <w:rPr>
              <w:rFonts w:ascii="Times New Roman" w:hAnsi="Times New Roman"/>
              <w:lang w:val="en-GB"/>
            </w:rPr>
            <w:t>Vienna</w:t>
          </w:r>
        </w:smartTag>
      </w:smartTag>
      <w:r w:rsidRPr="00D31F5E">
        <w:rPr>
          <w:rFonts w:ascii="Times New Roman" w:hAnsi="Times New Roman"/>
          <w:lang w:val="en-GB"/>
        </w:rPr>
        <w:t xml:space="preserve"> public prosecutor’s office, the sentenced emergency physician, and the private party who had joined the proceedings to claim damages were denied in their entirety. In addition, the court also denied the convicted police officer’s appeal as regards nullity and culpability. </w:t>
      </w:r>
    </w:p>
    <w:p w:rsidR="00473C73" w:rsidRDefault="00473C73" w:rsidP="00473C73">
      <w:pPr>
        <w:autoSpaceDE w:val="0"/>
        <w:autoSpaceDN w:val="0"/>
        <w:adjustRightInd w:val="0"/>
        <w:ind w:right="318"/>
        <w:rPr>
          <w:rFonts w:ascii="Times New Roman" w:hAnsi="Times New Roman"/>
          <w:lang w:val="en-GB"/>
        </w:rPr>
      </w:pPr>
    </w:p>
    <w:p w:rsidR="00146C8A" w:rsidRPr="00D31F5E" w:rsidRDefault="00B5398F" w:rsidP="00C36D49">
      <w:pPr>
        <w:numPr>
          <w:ilvl w:val="0"/>
          <w:numId w:val="35"/>
        </w:numPr>
        <w:tabs>
          <w:tab w:val="left" w:pos="720"/>
        </w:tabs>
        <w:autoSpaceDE w:val="0"/>
        <w:autoSpaceDN w:val="0"/>
        <w:adjustRightInd w:val="0"/>
        <w:ind w:left="0" w:right="318" w:firstLine="0"/>
        <w:rPr>
          <w:rFonts w:ascii="Times New Roman" w:hAnsi="Times New Roman"/>
          <w:lang w:val="en-GB"/>
        </w:rPr>
      </w:pPr>
      <w:r>
        <w:rPr>
          <w:rFonts w:ascii="Times New Roman" w:hAnsi="Times New Roman"/>
          <w:lang w:val="en-GB"/>
        </w:rPr>
        <w:br w:type="page"/>
      </w:r>
      <w:r w:rsidR="00FD4BF3">
        <w:rPr>
          <w:rFonts w:ascii="Times New Roman" w:hAnsi="Times New Roman"/>
          <w:lang w:val="en-GB"/>
        </w:rPr>
        <w:t>With regard to</w:t>
      </w:r>
      <w:r w:rsidR="007E3693" w:rsidRPr="00D31F5E">
        <w:rPr>
          <w:rFonts w:ascii="Times New Roman" w:hAnsi="Times New Roman"/>
          <w:lang w:val="en-GB"/>
        </w:rPr>
        <w:t xml:space="preserve"> </w:t>
      </w:r>
      <w:r w:rsidR="00FD4BF3">
        <w:rPr>
          <w:rFonts w:ascii="Times New Roman" w:hAnsi="Times New Roman"/>
          <w:lang w:val="en-GB"/>
        </w:rPr>
        <w:t>p</w:t>
      </w:r>
      <w:r w:rsidR="007E3693" w:rsidRPr="00D31F5E">
        <w:rPr>
          <w:rFonts w:ascii="Times New Roman" w:hAnsi="Times New Roman"/>
          <w:lang w:val="en-GB"/>
        </w:rPr>
        <w:t>aragraph 18</w:t>
      </w:r>
      <w:r w:rsidR="00FD4BF3">
        <w:rPr>
          <w:rFonts w:ascii="Times New Roman" w:hAnsi="Times New Roman"/>
          <w:lang w:val="en-GB"/>
        </w:rPr>
        <w:t>,</w:t>
      </w:r>
      <w:r w:rsidR="007E3693" w:rsidRPr="00D31F5E">
        <w:rPr>
          <w:rFonts w:ascii="Times New Roman" w:hAnsi="Times New Roman"/>
          <w:lang w:val="en-GB"/>
        </w:rPr>
        <w:t xml:space="preserve"> (</w:t>
      </w:r>
      <w:r w:rsidR="00130705">
        <w:rPr>
          <w:rFonts w:ascii="Times New Roman" w:hAnsi="Times New Roman"/>
          <w:lang w:val="en-GB"/>
        </w:rPr>
        <w:t>a</w:t>
      </w:r>
      <w:r w:rsidR="007E3693" w:rsidRPr="00D31F5E">
        <w:rPr>
          <w:rFonts w:ascii="Times New Roman" w:hAnsi="Times New Roman"/>
          <w:lang w:val="en-GB"/>
        </w:rPr>
        <w:t>rt</w:t>
      </w:r>
      <w:r w:rsidR="00FD4BF3">
        <w:rPr>
          <w:rFonts w:ascii="Times New Roman" w:hAnsi="Times New Roman"/>
          <w:lang w:val="en-GB"/>
        </w:rPr>
        <w:t>.</w:t>
      </w:r>
      <w:r w:rsidR="007E3693" w:rsidRPr="00D31F5E">
        <w:rPr>
          <w:rFonts w:ascii="Times New Roman" w:hAnsi="Times New Roman"/>
          <w:lang w:val="en-GB"/>
        </w:rPr>
        <w:t xml:space="preserve"> 12</w:t>
      </w:r>
      <w:r w:rsidR="00FD4BF3">
        <w:rPr>
          <w:rFonts w:ascii="Times New Roman" w:hAnsi="Times New Roman"/>
          <w:lang w:val="en-GB"/>
        </w:rPr>
        <w:t>, c</w:t>
      </w:r>
      <w:r w:rsidR="007E3693" w:rsidRPr="00D31F5E">
        <w:rPr>
          <w:rFonts w:ascii="Times New Roman" w:hAnsi="Times New Roman"/>
          <w:lang w:val="en-GB"/>
        </w:rPr>
        <w:t xml:space="preserve">riminal </w:t>
      </w:r>
      <w:r w:rsidR="00130705">
        <w:rPr>
          <w:rFonts w:ascii="Times New Roman" w:hAnsi="Times New Roman"/>
          <w:lang w:val="en-GB"/>
        </w:rPr>
        <w:t>p</w:t>
      </w:r>
      <w:r w:rsidR="007E3693" w:rsidRPr="00D31F5E">
        <w:rPr>
          <w:rFonts w:ascii="Times New Roman" w:hAnsi="Times New Roman"/>
          <w:lang w:val="en-GB"/>
        </w:rPr>
        <w:t>rocee</w:t>
      </w:r>
      <w:r w:rsidR="00142714" w:rsidRPr="00D31F5E">
        <w:rPr>
          <w:rFonts w:ascii="Times New Roman" w:hAnsi="Times New Roman"/>
          <w:lang w:val="en-GB"/>
        </w:rPr>
        <w:t xml:space="preserve">dings against a CIVPOL </w:t>
      </w:r>
      <w:r w:rsidR="00FD4BF3">
        <w:rPr>
          <w:rFonts w:ascii="Times New Roman" w:hAnsi="Times New Roman"/>
          <w:lang w:val="en-GB"/>
        </w:rPr>
        <w:t>o</w:t>
      </w:r>
      <w:r w:rsidR="00142714" w:rsidRPr="00D31F5E">
        <w:rPr>
          <w:rFonts w:ascii="Times New Roman" w:hAnsi="Times New Roman"/>
          <w:lang w:val="en-GB"/>
        </w:rPr>
        <w:t>fficer)</w:t>
      </w:r>
      <w:r w:rsidR="00FD4BF3">
        <w:rPr>
          <w:rFonts w:ascii="Times New Roman" w:hAnsi="Times New Roman"/>
          <w:lang w:val="en-GB"/>
        </w:rPr>
        <w:t>:</w:t>
      </w:r>
      <w:r w:rsidR="00142714" w:rsidRPr="00D31F5E">
        <w:rPr>
          <w:rFonts w:ascii="Times New Roman" w:hAnsi="Times New Roman"/>
          <w:lang w:val="en-GB"/>
        </w:rPr>
        <w:t xml:space="preserve"> </w:t>
      </w:r>
      <w:r w:rsidR="00FD4BF3">
        <w:rPr>
          <w:rFonts w:ascii="Times New Roman" w:hAnsi="Times New Roman"/>
          <w:lang w:val="en-GB"/>
        </w:rPr>
        <w:t>a</w:t>
      </w:r>
      <w:r w:rsidR="007E3693" w:rsidRPr="00D31F5E">
        <w:rPr>
          <w:rFonts w:ascii="Times New Roman" w:hAnsi="Times New Roman"/>
          <w:lang w:val="en-GB"/>
        </w:rPr>
        <w:t xml:space="preserve"> member of the security police, who was assigned to the U</w:t>
      </w:r>
      <w:r w:rsidR="00FD4BF3">
        <w:rPr>
          <w:rFonts w:ascii="Times New Roman" w:hAnsi="Times New Roman"/>
          <w:lang w:val="en-GB"/>
        </w:rPr>
        <w:t xml:space="preserve">nited </w:t>
      </w:r>
      <w:r w:rsidR="007E3693" w:rsidRPr="00D31F5E">
        <w:rPr>
          <w:rFonts w:ascii="Times New Roman" w:hAnsi="Times New Roman"/>
          <w:lang w:val="en-GB"/>
        </w:rPr>
        <w:t>N</w:t>
      </w:r>
      <w:r w:rsidR="00FD4BF3">
        <w:rPr>
          <w:rFonts w:ascii="Times New Roman" w:hAnsi="Times New Roman"/>
          <w:lang w:val="en-GB"/>
        </w:rPr>
        <w:t>ations</w:t>
      </w:r>
      <w:r w:rsidR="007E3693" w:rsidRPr="00D31F5E">
        <w:rPr>
          <w:rFonts w:ascii="Times New Roman" w:hAnsi="Times New Roman"/>
          <w:lang w:val="en-GB"/>
        </w:rPr>
        <w:t xml:space="preserve"> police authorities in Kosovo, was under suspicion of ill-treatment of a remand prisoner and of having coerced him to dig his own grave on 25 February 2002. During the criminal proceedings before the International Court of Justice in Kosovo, the officer was repatriated to </w:t>
      </w:r>
      <w:smartTag w:uri="urn:schemas-microsoft-com:office:smarttags" w:element="country-region">
        <w:smartTag w:uri="urn:schemas-microsoft-com:office:smarttags" w:element="place">
          <w:r w:rsidR="007E3693" w:rsidRPr="00D31F5E">
            <w:rPr>
              <w:rFonts w:ascii="Times New Roman" w:hAnsi="Times New Roman"/>
              <w:lang w:val="en-GB"/>
            </w:rPr>
            <w:t>Austria</w:t>
          </w:r>
        </w:smartTag>
      </w:smartTag>
      <w:r w:rsidR="007E3693" w:rsidRPr="00D31F5E">
        <w:rPr>
          <w:rFonts w:ascii="Times New Roman" w:hAnsi="Times New Roman"/>
          <w:lang w:val="en-GB"/>
        </w:rPr>
        <w:t>, at the instruction of the Federal Ministry of the Interior, for health reasons. On 7 March 2002</w:t>
      </w:r>
      <w:r w:rsidR="006566D7">
        <w:rPr>
          <w:rFonts w:ascii="Times New Roman" w:hAnsi="Times New Roman"/>
          <w:lang w:val="en-GB"/>
        </w:rPr>
        <w:t>,</w:t>
      </w:r>
      <w:r w:rsidR="007E3693" w:rsidRPr="00D31F5E">
        <w:rPr>
          <w:rFonts w:ascii="Times New Roman" w:hAnsi="Times New Roman"/>
          <w:lang w:val="en-GB"/>
        </w:rPr>
        <w:t xml:space="preserve"> proceedings under sections 83, 92, 107 of the Criminal Code (bodily harm, tormenting or neglecting a minor, younger, or defenceless person</w:t>
      </w:r>
      <w:r w:rsidR="006566D7">
        <w:rPr>
          <w:rFonts w:ascii="Times New Roman" w:hAnsi="Times New Roman"/>
          <w:lang w:val="en-GB"/>
        </w:rPr>
        <w:t xml:space="preserve"> and</w:t>
      </w:r>
      <w:r w:rsidR="007E3693" w:rsidRPr="00D31F5E">
        <w:rPr>
          <w:rFonts w:ascii="Times New Roman" w:hAnsi="Times New Roman"/>
          <w:lang w:val="en-GB"/>
        </w:rPr>
        <w:t xml:space="preserve"> dangerous threat) were instituted against him before the </w:t>
      </w:r>
      <w:smartTag w:uri="urn:schemas-microsoft-com:office:smarttags" w:element="Street">
        <w:smartTag w:uri="urn:schemas-microsoft-com:office:smarttags" w:element="address">
          <w:r w:rsidR="007E3693" w:rsidRPr="00D31F5E">
            <w:rPr>
              <w:rFonts w:ascii="Times New Roman" w:hAnsi="Times New Roman"/>
              <w:lang w:val="en-GB"/>
            </w:rPr>
            <w:t>Vienna Provincial Court</w:t>
          </w:r>
        </w:smartTag>
      </w:smartTag>
      <w:r w:rsidR="007E3693" w:rsidRPr="00D31F5E">
        <w:rPr>
          <w:rFonts w:ascii="Times New Roman" w:hAnsi="Times New Roman"/>
          <w:lang w:val="en-GB"/>
        </w:rPr>
        <w:t xml:space="preserve"> for Criminal Cases. On 4 July 2002</w:t>
      </w:r>
      <w:r w:rsidR="006566D7">
        <w:rPr>
          <w:rFonts w:ascii="Times New Roman" w:hAnsi="Times New Roman"/>
          <w:lang w:val="en-GB"/>
        </w:rPr>
        <w:t>,</w:t>
      </w:r>
      <w:r w:rsidR="007E3693" w:rsidRPr="00D31F5E">
        <w:rPr>
          <w:rFonts w:ascii="Times New Roman" w:hAnsi="Times New Roman"/>
          <w:lang w:val="en-GB"/>
        </w:rPr>
        <w:t xml:space="preserve"> the international public prosecutor’s office of Prizren</w:t>
      </w:r>
      <w:r w:rsidR="000E42BC">
        <w:rPr>
          <w:rFonts w:ascii="Times New Roman" w:hAnsi="Times New Roman"/>
          <w:lang w:val="en-GB"/>
        </w:rPr>
        <w:t>, Kosovo,</w:t>
      </w:r>
      <w:r w:rsidR="007E3693" w:rsidRPr="00D31F5E">
        <w:rPr>
          <w:rFonts w:ascii="Times New Roman" w:hAnsi="Times New Roman"/>
          <w:lang w:val="en-GB"/>
        </w:rPr>
        <w:t xml:space="preserve"> brought charges against the officer on grounds of the facts described above. </w:t>
      </w:r>
      <w:r w:rsidR="006566D7">
        <w:rPr>
          <w:rFonts w:ascii="Times New Roman" w:hAnsi="Times New Roman"/>
          <w:lang w:val="en-GB"/>
        </w:rPr>
        <w:t>By a</w:t>
      </w:r>
      <w:r w:rsidR="007E3693" w:rsidRPr="00D31F5E">
        <w:rPr>
          <w:rFonts w:ascii="Times New Roman" w:hAnsi="Times New Roman"/>
          <w:lang w:val="en-GB"/>
        </w:rPr>
        <w:t xml:space="preserve"> judgment of 7 October 2003</w:t>
      </w:r>
      <w:r w:rsidR="006566D7">
        <w:rPr>
          <w:rFonts w:ascii="Times New Roman" w:hAnsi="Times New Roman"/>
          <w:lang w:val="en-GB"/>
        </w:rPr>
        <w:t>,</w:t>
      </w:r>
      <w:r w:rsidR="007E3693" w:rsidRPr="00D31F5E">
        <w:rPr>
          <w:rFonts w:ascii="Times New Roman" w:hAnsi="Times New Roman"/>
          <w:lang w:val="en-GB"/>
        </w:rPr>
        <w:t xml:space="preserve"> the local court of Orahovac</w:t>
      </w:r>
      <w:r w:rsidR="000E42BC">
        <w:rPr>
          <w:rFonts w:ascii="Times New Roman" w:hAnsi="Times New Roman"/>
          <w:lang w:val="en-GB"/>
        </w:rPr>
        <w:t>, Kosovo,</w:t>
      </w:r>
      <w:r w:rsidR="007E3693" w:rsidRPr="00D31F5E">
        <w:rPr>
          <w:rFonts w:ascii="Times New Roman" w:hAnsi="Times New Roman"/>
          <w:lang w:val="en-GB"/>
        </w:rPr>
        <w:t xml:space="preserve"> found him guilty, in his absence, of bodily harm, coercing a statement, ill-treatment while on official duty and abuse of official power. He was sentenced to a term of imprisonment of </w:t>
      </w:r>
      <w:r w:rsidR="006566D7">
        <w:rPr>
          <w:rFonts w:ascii="Times New Roman" w:hAnsi="Times New Roman"/>
          <w:lang w:val="en-GB"/>
        </w:rPr>
        <w:t>three</w:t>
      </w:r>
      <w:r w:rsidR="007E3693" w:rsidRPr="00D31F5E">
        <w:rPr>
          <w:rFonts w:ascii="Times New Roman" w:hAnsi="Times New Roman"/>
          <w:lang w:val="en-GB"/>
        </w:rPr>
        <w:t xml:space="preserve"> years. The convicted officer lodged an appeal against this judgment. The summons to the appellate hearing on 13 December 2005 could not</w:t>
      </w:r>
      <w:r w:rsidR="006566D7">
        <w:rPr>
          <w:rFonts w:ascii="Times New Roman" w:hAnsi="Times New Roman"/>
          <w:lang w:val="en-GB"/>
        </w:rPr>
        <w:t>, however,</w:t>
      </w:r>
      <w:r w:rsidR="007E3693" w:rsidRPr="00D31F5E">
        <w:rPr>
          <w:rFonts w:ascii="Times New Roman" w:hAnsi="Times New Roman"/>
          <w:lang w:val="en-GB"/>
        </w:rPr>
        <w:t xml:space="preserve"> be served on him in a timely manner.</w:t>
      </w:r>
      <w:r w:rsidR="0045329A" w:rsidRPr="00D31F5E">
        <w:rPr>
          <w:rFonts w:ascii="Times New Roman" w:hAnsi="Times New Roman"/>
          <w:lang w:val="en-GB"/>
        </w:rPr>
        <w:t xml:space="preserve"> </w:t>
      </w:r>
      <w:r w:rsidR="007E3693" w:rsidRPr="00D31F5E">
        <w:rPr>
          <w:rFonts w:ascii="Times New Roman" w:hAnsi="Times New Roman"/>
          <w:lang w:val="en-GB"/>
        </w:rPr>
        <w:t xml:space="preserve">It has not </w:t>
      </w:r>
      <w:r w:rsidR="006566D7">
        <w:rPr>
          <w:rFonts w:ascii="Times New Roman" w:hAnsi="Times New Roman"/>
          <w:lang w:val="en-GB"/>
        </w:rPr>
        <w:t xml:space="preserve">yet </w:t>
      </w:r>
      <w:r w:rsidR="007E3693" w:rsidRPr="00D31F5E">
        <w:rPr>
          <w:rFonts w:ascii="Times New Roman" w:hAnsi="Times New Roman"/>
          <w:lang w:val="en-GB"/>
        </w:rPr>
        <w:t xml:space="preserve">been possible to close the proceedings pending in </w:t>
      </w:r>
      <w:smartTag w:uri="urn:schemas-microsoft-com:office:smarttags" w:element="place">
        <w:smartTag w:uri="urn:schemas-microsoft-com:office:smarttags" w:element="country-region">
          <w:r w:rsidR="007E3693" w:rsidRPr="00D31F5E">
            <w:rPr>
              <w:rFonts w:ascii="Times New Roman" w:hAnsi="Times New Roman"/>
              <w:lang w:val="en-GB"/>
            </w:rPr>
            <w:t>Austria</w:t>
          </w:r>
        </w:smartTag>
      </w:smartTag>
      <w:r w:rsidR="007E3693" w:rsidRPr="00D31F5E">
        <w:rPr>
          <w:rFonts w:ascii="Times New Roman" w:hAnsi="Times New Roman"/>
          <w:lang w:val="en-GB"/>
        </w:rPr>
        <w:t xml:space="preserve"> as not all of the letters rogatory have been answered. </w:t>
      </w:r>
    </w:p>
    <w:p w:rsidR="00142714" w:rsidRPr="00D31F5E" w:rsidRDefault="00142714" w:rsidP="006F3F8C">
      <w:pPr>
        <w:autoSpaceDE w:val="0"/>
        <w:autoSpaceDN w:val="0"/>
        <w:adjustRightInd w:val="0"/>
        <w:ind w:right="318"/>
        <w:rPr>
          <w:rFonts w:ascii="Times New Roman" w:hAnsi="Times New Roman"/>
          <w:lang w:val="en-GB"/>
        </w:rPr>
      </w:pPr>
    </w:p>
    <w:p w:rsidR="00047670" w:rsidRPr="00D31F5E" w:rsidRDefault="00047670" w:rsidP="00807E0D">
      <w:pPr>
        <w:pStyle w:val="Referatstext"/>
        <w:tabs>
          <w:tab w:val="clear" w:pos="840"/>
          <w:tab w:val="clear" w:pos="1708"/>
          <w:tab w:val="clear" w:pos="2548"/>
          <w:tab w:val="clear" w:pos="3416"/>
          <w:tab w:val="clear" w:pos="4242"/>
          <w:tab w:val="clear" w:pos="5082"/>
          <w:tab w:val="clear" w:pos="5963"/>
          <w:tab w:val="clear" w:pos="6817"/>
        </w:tabs>
        <w:spacing w:after="0" w:line="240" w:lineRule="auto"/>
        <w:ind w:right="318"/>
        <w:jc w:val="center"/>
        <w:rPr>
          <w:rFonts w:ascii="Times New Roman" w:hAnsi="Times New Roman" w:cs="Times New Roman"/>
          <w:sz w:val="22"/>
          <w:szCs w:val="22"/>
          <w:lang w:val="en-GB"/>
        </w:rPr>
      </w:pPr>
      <w:r w:rsidRPr="00D31F5E">
        <w:rPr>
          <w:rFonts w:ascii="Times New Roman" w:hAnsi="Times New Roman" w:cs="Times New Roman"/>
          <w:sz w:val="22"/>
          <w:szCs w:val="22"/>
          <w:lang w:val="en-GB"/>
        </w:rPr>
        <w:t>-</w:t>
      </w:r>
      <w:r w:rsidR="00807E0D">
        <w:rPr>
          <w:rFonts w:ascii="Times New Roman" w:hAnsi="Times New Roman" w:cs="Times New Roman"/>
          <w:sz w:val="22"/>
          <w:szCs w:val="22"/>
          <w:lang w:val="en-GB"/>
        </w:rPr>
        <w:t xml:space="preserve"> </w:t>
      </w:r>
      <w:r w:rsidRPr="00D31F5E">
        <w:rPr>
          <w:rFonts w:ascii="Times New Roman" w:hAnsi="Times New Roman" w:cs="Times New Roman"/>
          <w:sz w:val="22"/>
          <w:szCs w:val="22"/>
          <w:lang w:val="en-GB"/>
        </w:rPr>
        <w:t>-</w:t>
      </w:r>
      <w:r w:rsidR="00807E0D">
        <w:rPr>
          <w:rFonts w:ascii="Times New Roman" w:hAnsi="Times New Roman" w:cs="Times New Roman"/>
          <w:sz w:val="22"/>
          <w:szCs w:val="22"/>
          <w:lang w:val="en-GB"/>
        </w:rPr>
        <w:t xml:space="preserve"> </w:t>
      </w:r>
      <w:r w:rsidRPr="00D31F5E">
        <w:rPr>
          <w:rFonts w:ascii="Times New Roman" w:hAnsi="Times New Roman" w:cs="Times New Roman"/>
          <w:sz w:val="22"/>
          <w:szCs w:val="22"/>
          <w:lang w:val="en-GB"/>
        </w:rPr>
        <w:t>-</w:t>
      </w:r>
      <w:r w:rsidR="00807E0D">
        <w:rPr>
          <w:rFonts w:ascii="Times New Roman" w:hAnsi="Times New Roman" w:cs="Times New Roman"/>
          <w:sz w:val="22"/>
          <w:szCs w:val="22"/>
          <w:lang w:val="en-GB"/>
        </w:rPr>
        <w:t xml:space="preserve"> </w:t>
      </w:r>
      <w:r w:rsidRPr="00D31F5E">
        <w:rPr>
          <w:rFonts w:ascii="Times New Roman" w:hAnsi="Times New Roman" w:cs="Times New Roman"/>
          <w:sz w:val="22"/>
          <w:szCs w:val="22"/>
          <w:lang w:val="en-GB"/>
        </w:rPr>
        <w:t>-</w:t>
      </w:r>
      <w:r w:rsidR="00807E0D">
        <w:rPr>
          <w:rFonts w:ascii="Times New Roman" w:hAnsi="Times New Roman" w:cs="Times New Roman"/>
          <w:sz w:val="22"/>
          <w:szCs w:val="22"/>
          <w:lang w:val="en-GB"/>
        </w:rPr>
        <w:t xml:space="preserve"> </w:t>
      </w:r>
      <w:r w:rsidRPr="00D31F5E">
        <w:rPr>
          <w:rFonts w:ascii="Times New Roman" w:hAnsi="Times New Roman" w:cs="Times New Roman"/>
          <w:sz w:val="22"/>
          <w:szCs w:val="22"/>
          <w:lang w:val="en-GB"/>
        </w:rPr>
        <w:t>-</w:t>
      </w:r>
    </w:p>
    <w:sectPr w:rsidR="00047670" w:rsidRPr="00D31F5E" w:rsidSect="00CC2F36">
      <w:headerReference w:type="even" r:id="rId9"/>
      <w:headerReference w:type="default" r:id="rId10"/>
      <w:footerReference w:type="even" r:id="rId11"/>
      <w:footerReference w:type="default" r:id="rId12"/>
      <w:footerReference w:type="first" r:id="rId13"/>
      <w:pgSz w:w="11906" w:h="16838" w:code="9"/>
      <w:pgMar w:top="1134" w:right="851" w:bottom="1985" w:left="1701" w:header="85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455" w:rsidRDefault="00C46455">
      <w:r>
        <w:separator/>
      </w:r>
    </w:p>
  </w:endnote>
  <w:endnote w:type="continuationSeparator" w:id="0">
    <w:p w:rsidR="00C46455" w:rsidRDefault="00C4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5B" w:rsidRDefault="003C775B" w:rsidP="00DA56CD">
    <w:pPr>
      <w:pStyle w:val="Footer"/>
      <w:framePr w:wrap="around" w:vAnchor="text" w:hAnchor="margin" w:xAlign="right" w:y="1"/>
      <w:rPr>
        <w:rStyle w:val="PageNumber"/>
      </w:rPr>
    </w:pPr>
  </w:p>
  <w:p w:rsidR="003C775B" w:rsidRDefault="003C775B" w:rsidP="00DA56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5B" w:rsidRDefault="003C775B" w:rsidP="00DA56CD">
    <w:pPr>
      <w:pStyle w:val="Footer"/>
      <w:framePr w:wrap="around" w:vAnchor="text" w:hAnchor="margin" w:xAlign="right" w:y="1"/>
      <w:rPr>
        <w:rStyle w:val="PageNumber"/>
      </w:rPr>
    </w:pPr>
  </w:p>
  <w:p w:rsidR="003C775B" w:rsidRDefault="003C775B" w:rsidP="00DA56C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0F9" w:rsidRPr="006260F9" w:rsidRDefault="006260F9">
    <w:pPr>
      <w:pStyle w:val="Footer"/>
      <w:rPr>
        <w:rFonts w:ascii="Times New Roman" w:hAnsi="Times New Roman"/>
        <w:lang w:val="fr-CH"/>
      </w:rPr>
    </w:pPr>
    <w:r w:rsidRPr="006260F9">
      <w:rPr>
        <w:rFonts w:ascii="Times New Roman" w:hAnsi="Times New Roman"/>
        <w:lang w:val="fr-CH"/>
      </w:rPr>
      <w:t>GE.09-</w:t>
    </w:r>
    <w:r w:rsidR="000646CD">
      <w:rPr>
        <w:rFonts w:ascii="Times New Roman" w:hAnsi="Times New Roman"/>
        <w:lang w:val="fr-CH"/>
      </w:rPr>
      <w:t>43863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455" w:rsidRDefault="00C46455">
      <w:r>
        <w:separator/>
      </w:r>
    </w:p>
  </w:footnote>
  <w:footnote w:type="continuationSeparator" w:id="0">
    <w:p w:rsidR="00C46455" w:rsidRDefault="00C46455">
      <w:r>
        <w:continuationSeparator/>
      </w:r>
    </w:p>
  </w:footnote>
  <w:footnote w:id="1">
    <w:p w:rsidR="003C775B" w:rsidRPr="00471E30" w:rsidRDefault="003C775B" w:rsidP="00471E30">
      <w:pPr>
        <w:pStyle w:val="FootnoteText"/>
        <w:spacing w:after="120"/>
        <w:rPr>
          <w:sz w:val="20"/>
        </w:rPr>
      </w:pPr>
      <w:r w:rsidRPr="00EF208E">
        <w:rPr>
          <w:rStyle w:val="FootnoteReference"/>
          <w:sz w:val="20"/>
        </w:rPr>
        <w:t>*</w:t>
      </w:r>
      <w:r w:rsidRPr="00EF208E">
        <w:rPr>
          <w:sz w:val="20"/>
        </w:rPr>
        <w:t xml:space="preserve"> The third </w:t>
      </w:r>
      <w:r w:rsidR="002165F0">
        <w:rPr>
          <w:sz w:val="20"/>
        </w:rPr>
        <w:t xml:space="preserve">periodic </w:t>
      </w:r>
      <w:r w:rsidRPr="00EF208E">
        <w:rPr>
          <w:sz w:val="20"/>
        </w:rPr>
        <w:t>report submitted by the Government of Austria is contain</w:t>
      </w:r>
      <w:r w:rsidR="00471E30">
        <w:rPr>
          <w:sz w:val="20"/>
        </w:rPr>
        <w:t>ed in document CAT/C/34/Add.18.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5B" w:rsidRDefault="003C775B" w:rsidP="002E17FE">
    <w:pPr>
      <w:pStyle w:val="Header"/>
      <w:spacing w:after="0"/>
    </w:pPr>
    <w:r>
      <w:t>CAT/C/AUT/</w:t>
    </w:r>
    <w:r w:rsidR="0070186E">
      <w:t>4-</w:t>
    </w:r>
    <w:r>
      <w:t>5</w:t>
    </w:r>
    <w:r>
      <w:br/>
      <w:t xml:space="preserve">page </w:t>
    </w:r>
    <w:r>
      <w:fldChar w:fldCharType="begin"/>
    </w:r>
    <w:r>
      <w:instrText xml:space="preserve"> PAGE  \* MERGEFORMAT </w:instrText>
    </w:r>
    <w:r>
      <w:fldChar w:fldCharType="separate"/>
    </w:r>
    <w:r w:rsidR="000646CD">
      <w:rPr>
        <w:noProof/>
      </w:rPr>
      <w:t>2</w:t>
    </w:r>
    <w:r>
      <w:fldChar w:fldCharType="end"/>
    </w:r>
  </w:p>
  <w:p w:rsidR="003C775B" w:rsidRPr="002E17FE" w:rsidRDefault="003C775B" w:rsidP="002E17FE">
    <w:pP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5B" w:rsidRDefault="003C775B" w:rsidP="006F3F8C">
    <w:pPr>
      <w:pStyle w:val="Header"/>
      <w:spacing w:after="0"/>
      <w:jc w:val="right"/>
    </w:pPr>
    <w:r>
      <w:t>CAT/C/AUT/</w:t>
    </w:r>
    <w:r w:rsidR="0070186E">
      <w:t>4-</w:t>
    </w:r>
    <w:r>
      <w:t>5</w:t>
    </w:r>
    <w:r>
      <w:br/>
      <w:t xml:space="preserve">page </w:t>
    </w:r>
    <w:r>
      <w:fldChar w:fldCharType="begin"/>
    </w:r>
    <w:r>
      <w:instrText xml:space="preserve"> PAGE  \* MERGEFORMAT </w:instrText>
    </w:r>
    <w:r>
      <w:fldChar w:fldCharType="separate"/>
    </w:r>
    <w:r w:rsidR="000646CD">
      <w:rPr>
        <w:noProof/>
      </w:rPr>
      <w:t>27</w:t>
    </w:r>
    <w:r>
      <w:fldChar w:fldCharType="end"/>
    </w:r>
  </w:p>
  <w:p w:rsidR="003C775B" w:rsidRPr="002E17FE" w:rsidRDefault="003C775B" w:rsidP="002E17FE">
    <w:pPr>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3931"/>
    <w:multiLevelType w:val="hybridMultilevel"/>
    <w:tmpl w:val="B9800A42"/>
    <w:lvl w:ilvl="0" w:tplc="0C070005">
      <w:start w:val="1"/>
      <w:numFmt w:val="bullet"/>
      <w:lvlText w:val=""/>
      <w:lvlJc w:val="left"/>
      <w:pPr>
        <w:tabs>
          <w:tab w:val="num" w:pos="1440"/>
        </w:tabs>
        <w:ind w:left="1440" w:hanging="360"/>
      </w:pPr>
      <w:rPr>
        <w:rFonts w:ascii="Wingdings" w:hAnsi="Wingdings" w:hint="default"/>
      </w:rPr>
    </w:lvl>
    <w:lvl w:ilvl="1" w:tplc="0C070003" w:tentative="1">
      <w:start w:val="1"/>
      <w:numFmt w:val="bullet"/>
      <w:lvlText w:val="o"/>
      <w:lvlJc w:val="left"/>
      <w:pPr>
        <w:tabs>
          <w:tab w:val="num" w:pos="2160"/>
        </w:tabs>
        <w:ind w:left="2160" w:hanging="360"/>
      </w:pPr>
      <w:rPr>
        <w:rFonts w:ascii="Courier New" w:hAnsi="Courier New" w:cs="Courier New" w:hint="default"/>
      </w:rPr>
    </w:lvl>
    <w:lvl w:ilvl="2" w:tplc="0C070005" w:tentative="1">
      <w:start w:val="1"/>
      <w:numFmt w:val="bullet"/>
      <w:lvlText w:val=""/>
      <w:lvlJc w:val="left"/>
      <w:pPr>
        <w:tabs>
          <w:tab w:val="num" w:pos="2880"/>
        </w:tabs>
        <w:ind w:left="2880" w:hanging="360"/>
      </w:pPr>
      <w:rPr>
        <w:rFonts w:ascii="Wingdings" w:hAnsi="Wingdings" w:hint="default"/>
      </w:rPr>
    </w:lvl>
    <w:lvl w:ilvl="3" w:tplc="0C070001" w:tentative="1">
      <w:start w:val="1"/>
      <w:numFmt w:val="bullet"/>
      <w:lvlText w:val=""/>
      <w:lvlJc w:val="left"/>
      <w:pPr>
        <w:tabs>
          <w:tab w:val="num" w:pos="3600"/>
        </w:tabs>
        <w:ind w:left="3600" w:hanging="360"/>
      </w:pPr>
      <w:rPr>
        <w:rFonts w:ascii="Symbol" w:hAnsi="Symbol" w:hint="default"/>
      </w:rPr>
    </w:lvl>
    <w:lvl w:ilvl="4" w:tplc="0C070003" w:tentative="1">
      <w:start w:val="1"/>
      <w:numFmt w:val="bullet"/>
      <w:lvlText w:val="o"/>
      <w:lvlJc w:val="left"/>
      <w:pPr>
        <w:tabs>
          <w:tab w:val="num" w:pos="4320"/>
        </w:tabs>
        <w:ind w:left="4320" w:hanging="360"/>
      </w:pPr>
      <w:rPr>
        <w:rFonts w:ascii="Courier New" w:hAnsi="Courier New" w:cs="Courier New" w:hint="default"/>
      </w:rPr>
    </w:lvl>
    <w:lvl w:ilvl="5" w:tplc="0C070005" w:tentative="1">
      <w:start w:val="1"/>
      <w:numFmt w:val="bullet"/>
      <w:lvlText w:val=""/>
      <w:lvlJc w:val="left"/>
      <w:pPr>
        <w:tabs>
          <w:tab w:val="num" w:pos="5040"/>
        </w:tabs>
        <w:ind w:left="5040" w:hanging="360"/>
      </w:pPr>
      <w:rPr>
        <w:rFonts w:ascii="Wingdings" w:hAnsi="Wingdings" w:hint="default"/>
      </w:rPr>
    </w:lvl>
    <w:lvl w:ilvl="6" w:tplc="0C070001" w:tentative="1">
      <w:start w:val="1"/>
      <w:numFmt w:val="bullet"/>
      <w:lvlText w:val=""/>
      <w:lvlJc w:val="left"/>
      <w:pPr>
        <w:tabs>
          <w:tab w:val="num" w:pos="5760"/>
        </w:tabs>
        <w:ind w:left="5760" w:hanging="360"/>
      </w:pPr>
      <w:rPr>
        <w:rFonts w:ascii="Symbol" w:hAnsi="Symbol" w:hint="default"/>
      </w:rPr>
    </w:lvl>
    <w:lvl w:ilvl="7" w:tplc="0C070003" w:tentative="1">
      <w:start w:val="1"/>
      <w:numFmt w:val="bullet"/>
      <w:lvlText w:val="o"/>
      <w:lvlJc w:val="left"/>
      <w:pPr>
        <w:tabs>
          <w:tab w:val="num" w:pos="6480"/>
        </w:tabs>
        <w:ind w:left="6480" w:hanging="360"/>
      </w:pPr>
      <w:rPr>
        <w:rFonts w:ascii="Courier New" w:hAnsi="Courier New" w:cs="Courier New" w:hint="default"/>
      </w:rPr>
    </w:lvl>
    <w:lvl w:ilvl="8" w:tplc="0C070005" w:tentative="1">
      <w:start w:val="1"/>
      <w:numFmt w:val="bullet"/>
      <w:lvlText w:val=""/>
      <w:lvlJc w:val="left"/>
      <w:pPr>
        <w:tabs>
          <w:tab w:val="num" w:pos="7200"/>
        </w:tabs>
        <w:ind w:left="7200" w:hanging="360"/>
      </w:pPr>
      <w:rPr>
        <w:rFonts w:ascii="Wingdings" w:hAnsi="Wingdings" w:hint="default"/>
      </w:rPr>
    </w:lvl>
  </w:abstractNum>
  <w:abstractNum w:abstractNumId="1">
    <w:nsid w:val="0ECA0DFA"/>
    <w:multiLevelType w:val="hybridMultilevel"/>
    <w:tmpl w:val="C8DE994A"/>
    <w:lvl w:ilvl="0" w:tplc="2498232C">
      <w:start w:val="1"/>
      <w:numFmt w:val="bullet"/>
      <w:lvlText w:val=""/>
      <w:lvlJc w:val="left"/>
      <w:pPr>
        <w:tabs>
          <w:tab w:val="num" w:pos="1440"/>
        </w:tabs>
        <w:ind w:left="1440" w:hanging="360"/>
      </w:pPr>
      <w:rPr>
        <w:rFonts w:ascii="Symbol" w:hAnsi="Symbol" w:hint="default"/>
      </w:rPr>
    </w:lvl>
    <w:lvl w:ilvl="1" w:tplc="0C070003" w:tentative="1">
      <w:start w:val="1"/>
      <w:numFmt w:val="bullet"/>
      <w:lvlText w:val="o"/>
      <w:lvlJc w:val="left"/>
      <w:pPr>
        <w:tabs>
          <w:tab w:val="num" w:pos="2160"/>
        </w:tabs>
        <w:ind w:left="2160" w:hanging="360"/>
      </w:pPr>
      <w:rPr>
        <w:rFonts w:ascii="Courier New" w:hAnsi="Courier New" w:cs="Courier New" w:hint="default"/>
      </w:rPr>
    </w:lvl>
    <w:lvl w:ilvl="2" w:tplc="0C070005" w:tentative="1">
      <w:start w:val="1"/>
      <w:numFmt w:val="bullet"/>
      <w:lvlText w:val=""/>
      <w:lvlJc w:val="left"/>
      <w:pPr>
        <w:tabs>
          <w:tab w:val="num" w:pos="2880"/>
        </w:tabs>
        <w:ind w:left="2880" w:hanging="360"/>
      </w:pPr>
      <w:rPr>
        <w:rFonts w:ascii="Wingdings" w:hAnsi="Wingdings" w:hint="default"/>
      </w:rPr>
    </w:lvl>
    <w:lvl w:ilvl="3" w:tplc="0C070001" w:tentative="1">
      <w:start w:val="1"/>
      <w:numFmt w:val="bullet"/>
      <w:lvlText w:val=""/>
      <w:lvlJc w:val="left"/>
      <w:pPr>
        <w:tabs>
          <w:tab w:val="num" w:pos="3600"/>
        </w:tabs>
        <w:ind w:left="3600" w:hanging="360"/>
      </w:pPr>
      <w:rPr>
        <w:rFonts w:ascii="Symbol" w:hAnsi="Symbol" w:hint="default"/>
      </w:rPr>
    </w:lvl>
    <w:lvl w:ilvl="4" w:tplc="0C070003" w:tentative="1">
      <w:start w:val="1"/>
      <w:numFmt w:val="bullet"/>
      <w:lvlText w:val="o"/>
      <w:lvlJc w:val="left"/>
      <w:pPr>
        <w:tabs>
          <w:tab w:val="num" w:pos="4320"/>
        </w:tabs>
        <w:ind w:left="4320" w:hanging="360"/>
      </w:pPr>
      <w:rPr>
        <w:rFonts w:ascii="Courier New" w:hAnsi="Courier New" w:cs="Courier New" w:hint="default"/>
      </w:rPr>
    </w:lvl>
    <w:lvl w:ilvl="5" w:tplc="0C070005" w:tentative="1">
      <w:start w:val="1"/>
      <w:numFmt w:val="bullet"/>
      <w:lvlText w:val=""/>
      <w:lvlJc w:val="left"/>
      <w:pPr>
        <w:tabs>
          <w:tab w:val="num" w:pos="5040"/>
        </w:tabs>
        <w:ind w:left="5040" w:hanging="360"/>
      </w:pPr>
      <w:rPr>
        <w:rFonts w:ascii="Wingdings" w:hAnsi="Wingdings" w:hint="default"/>
      </w:rPr>
    </w:lvl>
    <w:lvl w:ilvl="6" w:tplc="0C070001" w:tentative="1">
      <w:start w:val="1"/>
      <w:numFmt w:val="bullet"/>
      <w:lvlText w:val=""/>
      <w:lvlJc w:val="left"/>
      <w:pPr>
        <w:tabs>
          <w:tab w:val="num" w:pos="5760"/>
        </w:tabs>
        <w:ind w:left="5760" w:hanging="360"/>
      </w:pPr>
      <w:rPr>
        <w:rFonts w:ascii="Symbol" w:hAnsi="Symbol" w:hint="default"/>
      </w:rPr>
    </w:lvl>
    <w:lvl w:ilvl="7" w:tplc="0C070003" w:tentative="1">
      <w:start w:val="1"/>
      <w:numFmt w:val="bullet"/>
      <w:lvlText w:val="o"/>
      <w:lvlJc w:val="left"/>
      <w:pPr>
        <w:tabs>
          <w:tab w:val="num" w:pos="6480"/>
        </w:tabs>
        <w:ind w:left="6480" w:hanging="360"/>
      </w:pPr>
      <w:rPr>
        <w:rFonts w:ascii="Courier New" w:hAnsi="Courier New" w:cs="Courier New" w:hint="default"/>
      </w:rPr>
    </w:lvl>
    <w:lvl w:ilvl="8" w:tplc="0C070005" w:tentative="1">
      <w:start w:val="1"/>
      <w:numFmt w:val="bullet"/>
      <w:lvlText w:val=""/>
      <w:lvlJc w:val="left"/>
      <w:pPr>
        <w:tabs>
          <w:tab w:val="num" w:pos="7200"/>
        </w:tabs>
        <w:ind w:left="7200" w:hanging="360"/>
      </w:pPr>
      <w:rPr>
        <w:rFonts w:ascii="Wingdings" w:hAnsi="Wingdings" w:hint="default"/>
      </w:rPr>
    </w:lvl>
  </w:abstractNum>
  <w:abstractNum w:abstractNumId="2">
    <w:nsid w:val="136B305B"/>
    <w:multiLevelType w:val="hybridMultilevel"/>
    <w:tmpl w:val="AEC0950C"/>
    <w:lvl w:ilvl="0" w:tplc="0C070005">
      <w:start w:val="1"/>
      <w:numFmt w:val="bullet"/>
      <w:lvlText w:val=""/>
      <w:lvlJc w:val="left"/>
      <w:pPr>
        <w:tabs>
          <w:tab w:val="num" w:pos="1080"/>
        </w:tabs>
        <w:ind w:left="1080" w:hanging="360"/>
      </w:pPr>
      <w:rPr>
        <w:rFonts w:ascii="Wingdings" w:hAnsi="Wingdings" w:hint="default"/>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3">
    <w:nsid w:val="15761310"/>
    <w:multiLevelType w:val="multilevel"/>
    <w:tmpl w:val="B9800A4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179E3DC6"/>
    <w:multiLevelType w:val="multilevel"/>
    <w:tmpl w:val="D83E800C"/>
    <w:lvl w:ilvl="0">
      <w:start w:val="64"/>
      <w:numFmt w:val="decimal"/>
      <w:lvlText w:val="%1."/>
      <w:lvlJc w:val="left"/>
      <w:pPr>
        <w:tabs>
          <w:tab w:val="num" w:pos="851"/>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DD36C6A"/>
    <w:multiLevelType w:val="multilevel"/>
    <w:tmpl w:val="9348DAE4"/>
    <w:lvl w:ilvl="0">
      <w:start w:val="1"/>
      <w:numFmt w:val="bullet"/>
      <w:lvlText w:val=""/>
      <w:lvlJc w:val="left"/>
      <w:pPr>
        <w:tabs>
          <w:tab w:val="num" w:pos="1440"/>
        </w:tabs>
        <w:ind w:left="1440" w:hanging="360"/>
      </w:pPr>
      <w:rPr>
        <w:rFonts w:ascii="Wingdings" w:hAnsi="Wingdings" w:hint="default"/>
      </w:rPr>
    </w:lvl>
    <w:lvl w:ilvl="1">
      <w:start w:val="62"/>
      <w:numFmt w:val="decimal"/>
      <w:lvlText w:val="%2."/>
      <w:lvlJc w:val="left"/>
      <w:pPr>
        <w:tabs>
          <w:tab w:val="num" w:pos="1931"/>
        </w:tabs>
        <w:ind w:left="1080" w:firstLine="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25AB37C9"/>
    <w:multiLevelType w:val="multilevel"/>
    <w:tmpl w:val="E0327BB4"/>
    <w:lvl w:ilvl="0">
      <w:start w:val="82"/>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7A17F2A"/>
    <w:multiLevelType w:val="multilevel"/>
    <w:tmpl w:val="AC500B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7"/>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C991551"/>
    <w:multiLevelType w:val="hybridMultilevel"/>
    <w:tmpl w:val="680878E8"/>
    <w:lvl w:ilvl="0" w:tplc="C7B4C3A2">
      <w:start w:val="1"/>
      <w:numFmt w:val="decimal"/>
      <w:lvlText w:val="%1."/>
      <w:lvlJc w:val="left"/>
      <w:pPr>
        <w:tabs>
          <w:tab w:val="num" w:pos="720"/>
        </w:tabs>
        <w:ind w:left="720" w:hanging="360"/>
      </w:pPr>
      <w:rPr>
        <w:rFonts w:ascii="Times New Roman" w:hAnsi="Times New Roman" w:cs="Arial" w:hint="default"/>
        <w:sz w:val="24"/>
        <w:szCs w:val="24"/>
      </w:rPr>
    </w:lvl>
    <w:lvl w:ilvl="1" w:tplc="0C070019">
      <w:start w:val="1"/>
      <w:numFmt w:val="lowerLetter"/>
      <w:lvlText w:val="%2."/>
      <w:lvlJc w:val="left"/>
      <w:pPr>
        <w:tabs>
          <w:tab w:val="num" w:pos="1440"/>
        </w:tabs>
        <w:ind w:left="1440" w:hanging="360"/>
      </w:pPr>
    </w:lvl>
    <w:lvl w:ilvl="2" w:tplc="00809BB0">
      <w:start w:val="7"/>
      <w:numFmt w:val="decimal"/>
      <w:lvlText w:val="%3."/>
      <w:lvlJc w:val="left"/>
      <w:pPr>
        <w:tabs>
          <w:tab w:val="num" w:pos="2340"/>
        </w:tabs>
        <w:ind w:left="2340" w:hanging="360"/>
      </w:pPr>
      <w:rPr>
        <w:rFonts w:hint="default"/>
      </w:rPr>
    </w:lvl>
    <w:lvl w:ilvl="3" w:tplc="0C07000F">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9">
    <w:nsid w:val="2D8E565D"/>
    <w:multiLevelType w:val="hybridMultilevel"/>
    <w:tmpl w:val="D83E800C"/>
    <w:lvl w:ilvl="0" w:tplc="C576BD52">
      <w:start w:val="64"/>
      <w:numFmt w:val="decimal"/>
      <w:lvlText w:val="%1."/>
      <w:lvlJc w:val="left"/>
      <w:pPr>
        <w:tabs>
          <w:tab w:val="num" w:pos="851"/>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F539F4"/>
    <w:multiLevelType w:val="hybridMultilevel"/>
    <w:tmpl w:val="BF8E23FC"/>
    <w:lvl w:ilvl="0" w:tplc="6590A4FC">
      <w:start w:val="61"/>
      <w:numFmt w:val="decimal"/>
      <w:lvlText w:val="%1."/>
      <w:lvlJc w:val="left"/>
      <w:pPr>
        <w:tabs>
          <w:tab w:val="num" w:pos="720"/>
        </w:tabs>
        <w:ind w:left="720" w:hanging="360"/>
      </w:pPr>
      <w:rPr>
        <w:rFonts w:ascii="Times New Roman" w:hAnsi="Times New Roman" w:cs="Times New Roman"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nsid w:val="338354CC"/>
    <w:multiLevelType w:val="multilevel"/>
    <w:tmpl w:val="519E7070"/>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DB74CF2"/>
    <w:multiLevelType w:val="multilevel"/>
    <w:tmpl w:val="E7CC27BA"/>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851"/>
        </w:tabs>
        <w:ind w:left="0" w:firstLine="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40F71203"/>
    <w:multiLevelType w:val="hybridMultilevel"/>
    <w:tmpl w:val="9B3E2ED2"/>
    <w:lvl w:ilvl="0" w:tplc="0C070005">
      <w:start w:val="1"/>
      <w:numFmt w:val="bullet"/>
      <w:lvlText w:val=""/>
      <w:lvlJc w:val="left"/>
      <w:pPr>
        <w:tabs>
          <w:tab w:val="num" w:pos="1440"/>
        </w:tabs>
        <w:ind w:left="1440" w:hanging="360"/>
      </w:pPr>
      <w:rPr>
        <w:rFonts w:ascii="Wingdings" w:hAnsi="Wingdings" w:hint="default"/>
      </w:rPr>
    </w:lvl>
    <w:lvl w:ilvl="1" w:tplc="B02E89C4">
      <w:start w:val="61"/>
      <w:numFmt w:val="decimal"/>
      <w:lvlText w:val="%2."/>
      <w:lvlJc w:val="left"/>
      <w:pPr>
        <w:tabs>
          <w:tab w:val="num" w:pos="851"/>
        </w:tabs>
        <w:ind w:left="0" w:firstLine="0"/>
      </w:pPr>
      <w:rPr>
        <w:rFonts w:hint="default"/>
        <w:sz w:val="24"/>
        <w:szCs w:val="24"/>
      </w:rPr>
    </w:lvl>
    <w:lvl w:ilvl="2" w:tplc="0C070005" w:tentative="1">
      <w:start w:val="1"/>
      <w:numFmt w:val="bullet"/>
      <w:lvlText w:val=""/>
      <w:lvlJc w:val="left"/>
      <w:pPr>
        <w:tabs>
          <w:tab w:val="num" w:pos="2880"/>
        </w:tabs>
        <w:ind w:left="2880" w:hanging="360"/>
      </w:pPr>
      <w:rPr>
        <w:rFonts w:ascii="Wingdings" w:hAnsi="Wingdings" w:hint="default"/>
      </w:rPr>
    </w:lvl>
    <w:lvl w:ilvl="3" w:tplc="0C070001" w:tentative="1">
      <w:start w:val="1"/>
      <w:numFmt w:val="bullet"/>
      <w:lvlText w:val=""/>
      <w:lvlJc w:val="left"/>
      <w:pPr>
        <w:tabs>
          <w:tab w:val="num" w:pos="3600"/>
        </w:tabs>
        <w:ind w:left="3600" w:hanging="360"/>
      </w:pPr>
      <w:rPr>
        <w:rFonts w:ascii="Symbol" w:hAnsi="Symbol" w:hint="default"/>
      </w:rPr>
    </w:lvl>
    <w:lvl w:ilvl="4" w:tplc="0C070003" w:tentative="1">
      <w:start w:val="1"/>
      <w:numFmt w:val="bullet"/>
      <w:lvlText w:val="o"/>
      <w:lvlJc w:val="left"/>
      <w:pPr>
        <w:tabs>
          <w:tab w:val="num" w:pos="4320"/>
        </w:tabs>
        <w:ind w:left="4320" w:hanging="360"/>
      </w:pPr>
      <w:rPr>
        <w:rFonts w:ascii="Courier New" w:hAnsi="Courier New" w:cs="Courier New" w:hint="default"/>
      </w:rPr>
    </w:lvl>
    <w:lvl w:ilvl="5" w:tplc="0C070005" w:tentative="1">
      <w:start w:val="1"/>
      <w:numFmt w:val="bullet"/>
      <w:lvlText w:val=""/>
      <w:lvlJc w:val="left"/>
      <w:pPr>
        <w:tabs>
          <w:tab w:val="num" w:pos="5040"/>
        </w:tabs>
        <w:ind w:left="5040" w:hanging="360"/>
      </w:pPr>
      <w:rPr>
        <w:rFonts w:ascii="Wingdings" w:hAnsi="Wingdings" w:hint="default"/>
      </w:rPr>
    </w:lvl>
    <w:lvl w:ilvl="6" w:tplc="0C070001" w:tentative="1">
      <w:start w:val="1"/>
      <w:numFmt w:val="bullet"/>
      <w:lvlText w:val=""/>
      <w:lvlJc w:val="left"/>
      <w:pPr>
        <w:tabs>
          <w:tab w:val="num" w:pos="5760"/>
        </w:tabs>
        <w:ind w:left="5760" w:hanging="360"/>
      </w:pPr>
      <w:rPr>
        <w:rFonts w:ascii="Symbol" w:hAnsi="Symbol" w:hint="default"/>
      </w:rPr>
    </w:lvl>
    <w:lvl w:ilvl="7" w:tplc="0C070003" w:tentative="1">
      <w:start w:val="1"/>
      <w:numFmt w:val="bullet"/>
      <w:lvlText w:val="o"/>
      <w:lvlJc w:val="left"/>
      <w:pPr>
        <w:tabs>
          <w:tab w:val="num" w:pos="6480"/>
        </w:tabs>
        <w:ind w:left="6480" w:hanging="360"/>
      </w:pPr>
      <w:rPr>
        <w:rFonts w:ascii="Courier New" w:hAnsi="Courier New" w:cs="Courier New" w:hint="default"/>
      </w:rPr>
    </w:lvl>
    <w:lvl w:ilvl="8" w:tplc="0C070005" w:tentative="1">
      <w:start w:val="1"/>
      <w:numFmt w:val="bullet"/>
      <w:lvlText w:val=""/>
      <w:lvlJc w:val="left"/>
      <w:pPr>
        <w:tabs>
          <w:tab w:val="num" w:pos="7200"/>
        </w:tabs>
        <w:ind w:left="7200" w:hanging="360"/>
      </w:pPr>
      <w:rPr>
        <w:rFonts w:ascii="Wingdings" w:hAnsi="Wingdings" w:hint="default"/>
      </w:rPr>
    </w:lvl>
  </w:abstractNum>
  <w:abstractNum w:abstractNumId="14">
    <w:nsid w:val="4257415A"/>
    <w:multiLevelType w:val="multilevel"/>
    <w:tmpl w:val="84CAAEA8"/>
    <w:lvl w:ilvl="0">
      <w:start w:val="1"/>
      <w:numFmt w:val="bullet"/>
      <w:lvlText w:val=""/>
      <w:lvlJc w:val="left"/>
      <w:pPr>
        <w:tabs>
          <w:tab w:val="num" w:pos="1440"/>
        </w:tabs>
        <w:ind w:left="1440" w:hanging="360"/>
      </w:pPr>
      <w:rPr>
        <w:rFonts w:ascii="Wingdings" w:hAnsi="Wingdings" w:hint="default"/>
      </w:rPr>
    </w:lvl>
    <w:lvl w:ilvl="1">
      <w:start w:val="64"/>
      <w:numFmt w:val="decimal"/>
      <w:lvlText w:val="%2."/>
      <w:lvlJc w:val="left"/>
      <w:pPr>
        <w:tabs>
          <w:tab w:val="num" w:pos="851"/>
        </w:tabs>
        <w:ind w:left="0" w:firstLine="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46613A48"/>
    <w:multiLevelType w:val="multilevel"/>
    <w:tmpl w:val="A5A67EBA"/>
    <w:lvl w:ilvl="0">
      <w:start w:val="1"/>
      <w:numFmt w:val="bullet"/>
      <w:lvlText w:val=""/>
      <w:lvlJc w:val="left"/>
      <w:pPr>
        <w:tabs>
          <w:tab w:val="num" w:pos="1440"/>
        </w:tabs>
        <w:ind w:left="1440" w:hanging="360"/>
      </w:pPr>
      <w:rPr>
        <w:rFonts w:ascii="Wingdings" w:hAnsi="Wingdings" w:hint="default"/>
      </w:rPr>
    </w:lvl>
    <w:lvl w:ilvl="1">
      <w:start w:val="61"/>
      <w:numFmt w:val="decimal"/>
      <w:lvlText w:val="%2."/>
      <w:lvlJc w:val="left"/>
      <w:pPr>
        <w:tabs>
          <w:tab w:val="num" w:pos="851"/>
        </w:tabs>
        <w:ind w:left="0" w:firstLine="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493C5206"/>
    <w:multiLevelType w:val="hybridMultilevel"/>
    <w:tmpl w:val="519E7070"/>
    <w:lvl w:ilvl="0" w:tplc="0C070005">
      <w:start w:val="1"/>
      <w:numFmt w:val="bullet"/>
      <w:lvlText w:val=""/>
      <w:lvlJc w:val="left"/>
      <w:pPr>
        <w:tabs>
          <w:tab w:val="num" w:pos="720"/>
        </w:tabs>
        <w:ind w:left="720" w:hanging="360"/>
      </w:pPr>
      <w:rPr>
        <w:rFonts w:ascii="Wingdings" w:hAnsi="Wingdings" w:hint="default"/>
      </w:rPr>
    </w:lvl>
    <w:lvl w:ilvl="1" w:tplc="0C070019">
      <w:start w:val="1"/>
      <w:numFmt w:val="lowerLetter"/>
      <w:lvlText w:val="%2."/>
      <w:lvlJc w:val="left"/>
      <w:pPr>
        <w:tabs>
          <w:tab w:val="num" w:pos="1440"/>
        </w:tabs>
        <w:ind w:left="1440" w:hanging="360"/>
      </w:pPr>
    </w:lvl>
    <w:lvl w:ilvl="2" w:tplc="05A870BA">
      <w:start w:val="1"/>
      <w:numFmt w:val="decimal"/>
      <w:lvlText w:val="%3."/>
      <w:lvlJc w:val="left"/>
      <w:pPr>
        <w:tabs>
          <w:tab w:val="num" w:pos="2340"/>
        </w:tabs>
        <w:ind w:left="2340" w:hanging="360"/>
      </w:pPr>
      <w:rPr>
        <w:rFonts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nsid w:val="4B2764C8"/>
    <w:multiLevelType w:val="hybridMultilevel"/>
    <w:tmpl w:val="E0327BB4"/>
    <w:lvl w:ilvl="0" w:tplc="DF3CAE1C">
      <w:start w:val="82"/>
      <w:numFmt w:val="decimal"/>
      <w:lvlText w:val="%1."/>
      <w:lvlJc w:val="left"/>
      <w:pPr>
        <w:tabs>
          <w:tab w:val="num" w:pos="720"/>
        </w:tabs>
        <w:ind w:left="720" w:hanging="360"/>
      </w:pPr>
      <w:rPr>
        <w:rFonts w:ascii="Times New Roman" w:hAnsi="Times New Roman" w:cs="Times New Roman" w:hint="default"/>
        <w:sz w:val="24"/>
        <w:szCs w:val="24"/>
      </w:rPr>
    </w:lvl>
    <w:lvl w:ilvl="1" w:tplc="2498232C">
      <w:start w:val="1"/>
      <w:numFmt w:val="bullet"/>
      <w:lvlText w:val=""/>
      <w:lvlJc w:val="left"/>
      <w:pPr>
        <w:tabs>
          <w:tab w:val="num" w:pos="1440"/>
        </w:tabs>
        <w:ind w:left="1440" w:hanging="360"/>
      </w:pPr>
      <w:rPr>
        <w:rFonts w:ascii="Symbol" w:hAnsi="Symbol" w:hint="default"/>
        <w:sz w:val="24"/>
        <w:szCs w:val="24"/>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8">
    <w:nsid w:val="51CF28AB"/>
    <w:multiLevelType w:val="multilevel"/>
    <w:tmpl w:val="9B3E2ED2"/>
    <w:lvl w:ilvl="0">
      <w:start w:val="1"/>
      <w:numFmt w:val="bullet"/>
      <w:lvlText w:val=""/>
      <w:lvlJc w:val="left"/>
      <w:pPr>
        <w:tabs>
          <w:tab w:val="num" w:pos="1440"/>
        </w:tabs>
        <w:ind w:left="1440" w:hanging="360"/>
      </w:pPr>
      <w:rPr>
        <w:rFonts w:ascii="Wingdings" w:hAnsi="Wingdings" w:hint="default"/>
      </w:rPr>
    </w:lvl>
    <w:lvl w:ilvl="1">
      <w:start w:val="61"/>
      <w:numFmt w:val="decimal"/>
      <w:lvlText w:val="%2."/>
      <w:lvlJc w:val="left"/>
      <w:pPr>
        <w:tabs>
          <w:tab w:val="num" w:pos="851"/>
        </w:tabs>
        <w:ind w:left="0" w:firstLine="0"/>
      </w:pPr>
      <w:rPr>
        <w:rFonts w:hint="default"/>
        <w:sz w:val="24"/>
        <w:szCs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5648571B"/>
    <w:multiLevelType w:val="hybridMultilevel"/>
    <w:tmpl w:val="BFE8A51E"/>
    <w:lvl w:ilvl="0" w:tplc="0C070005">
      <w:start w:val="1"/>
      <w:numFmt w:val="bullet"/>
      <w:lvlText w:val=""/>
      <w:lvlJc w:val="left"/>
      <w:pPr>
        <w:tabs>
          <w:tab w:val="num" w:pos="1080"/>
        </w:tabs>
        <w:ind w:left="1080" w:hanging="360"/>
      </w:pPr>
      <w:rPr>
        <w:rFonts w:ascii="Wingdings" w:hAnsi="Wingdings" w:hint="default"/>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20">
    <w:nsid w:val="61C054C5"/>
    <w:multiLevelType w:val="hybridMultilevel"/>
    <w:tmpl w:val="AF2CB3E2"/>
    <w:lvl w:ilvl="0" w:tplc="7E5E74BA">
      <w:start w:val="1"/>
      <w:numFmt w:val="decimal"/>
      <w:lvlText w:val="%1."/>
      <w:lvlJc w:val="left"/>
      <w:pPr>
        <w:tabs>
          <w:tab w:val="num" w:pos="720"/>
        </w:tabs>
        <w:ind w:left="720" w:hanging="360"/>
      </w:pPr>
      <w:rPr>
        <w:b w:val="0"/>
        <w:bCs/>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1">
    <w:nsid w:val="625F2243"/>
    <w:multiLevelType w:val="hybridMultilevel"/>
    <w:tmpl w:val="54141E3E"/>
    <w:lvl w:ilvl="0" w:tplc="83524060">
      <w:start w:val="1"/>
      <w:numFmt w:val="decimal"/>
      <w:lvlText w:val="%1."/>
      <w:lvlJc w:val="left"/>
      <w:pPr>
        <w:tabs>
          <w:tab w:val="num" w:pos="1800"/>
        </w:tabs>
        <w:ind w:left="1800" w:hanging="360"/>
      </w:pPr>
      <w:rPr>
        <w:rFonts w:ascii="Times New Roman" w:eastAsia="Times New Roman" w:hAnsi="Times New Roman" w:cs="Times New Roman"/>
      </w:rPr>
    </w:lvl>
    <w:lvl w:ilvl="1" w:tplc="0C070003" w:tentative="1">
      <w:start w:val="1"/>
      <w:numFmt w:val="bullet"/>
      <w:lvlText w:val="o"/>
      <w:lvlJc w:val="left"/>
      <w:pPr>
        <w:tabs>
          <w:tab w:val="num" w:pos="2520"/>
        </w:tabs>
        <w:ind w:left="2520" w:hanging="360"/>
      </w:pPr>
      <w:rPr>
        <w:rFonts w:ascii="Courier New" w:hAnsi="Courier New" w:cs="Courier New" w:hint="default"/>
      </w:rPr>
    </w:lvl>
    <w:lvl w:ilvl="2" w:tplc="0C070005" w:tentative="1">
      <w:start w:val="1"/>
      <w:numFmt w:val="bullet"/>
      <w:lvlText w:val=""/>
      <w:lvlJc w:val="left"/>
      <w:pPr>
        <w:tabs>
          <w:tab w:val="num" w:pos="3240"/>
        </w:tabs>
        <w:ind w:left="3240" w:hanging="360"/>
      </w:pPr>
      <w:rPr>
        <w:rFonts w:ascii="Wingdings" w:hAnsi="Wingdings" w:hint="default"/>
      </w:rPr>
    </w:lvl>
    <w:lvl w:ilvl="3" w:tplc="0C070001" w:tentative="1">
      <w:start w:val="1"/>
      <w:numFmt w:val="bullet"/>
      <w:lvlText w:val=""/>
      <w:lvlJc w:val="left"/>
      <w:pPr>
        <w:tabs>
          <w:tab w:val="num" w:pos="3960"/>
        </w:tabs>
        <w:ind w:left="3960" w:hanging="360"/>
      </w:pPr>
      <w:rPr>
        <w:rFonts w:ascii="Symbol" w:hAnsi="Symbol" w:hint="default"/>
      </w:rPr>
    </w:lvl>
    <w:lvl w:ilvl="4" w:tplc="0C070003" w:tentative="1">
      <w:start w:val="1"/>
      <w:numFmt w:val="bullet"/>
      <w:lvlText w:val="o"/>
      <w:lvlJc w:val="left"/>
      <w:pPr>
        <w:tabs>
          <w:tab w:val="num" w:pos="4680"/>
        </w:tabs>
        <w:ind w:left="4680" w:hanging="360"/>
      </w:pPr>
      <w:rPr>
        <w:rFonts w:ascii="Courier New" w:hAnsi="Courier New" w:cs="Courier New" w:hint="default"/>
      </w:rPr>
    </w:lvl>
    <w:lvl w:ilvl="5" w:tplc="0C070005" w:tentative="1">
      <w:start w:val="1"/>
      <w:numFmt w:val="bullet"/>
      <w:lvlText w:val=""/>
      <w:lvlJc w:val="left"/>
      <w:pPr>
        <w:tabs>
          <w:tab w:val="num" w:pos="5400"/>
        </w:tabs>
        <w:ind w:left="5400" w:hanging="360"/>
      </w:pPr>
      <w:rPr>
        <w:rFonts w:ascii="Wingdings" w:hAnsi="Wingdings" w:hint="default"/>
      </w:rPr>
    </w:lvl>
    <w:lvl w:ilvl="6" w:tplc="0C070001" w:tentative="1">
      <w:start w:val="1"/>
      <w:numFmt w:val="bullet"/>
      <w:lvlText w:val=""/>
      <w:lvlJc w:val="left"/>
      <w:pPr>
        <w:tabs>
          <w:tab w:val="num" w:pos="6120"/>
        </w:tabs>
        <w:ind w:left="6120" w:hanging="360"/>
      </w:pPr>
      <w:rPr>
        <w:rFonts w:ascii="Symbol" w:hAnsi="Symbol" w:hint="default"/>
      </w:rPr>
    </w:lvl>
    <w:lvl w:ilvl="7" w:tplc="0C070003" w:tentative="1">
      <w:start w:val="1"/>
      <w:numFmt w:val="bullet"/>
      <w:lvlText w:val="o"/>
      <w:lvlJc w:val="left"/>
      <w:pPr>
        <w:tabs>
          <w:tab w:val="num" w:pos="6840"/>
        </w:tabs>
        <w:ind w:left="6840" w:hanging="360"/>
      </w:pPr>
      <w:rPr>
        <w:rFonts w:ascii="Courier New" w:hAnsi="Courier New" w:cs="Courier New" w:hint="default"/>
      </w:rPr>
    </w:lvl>
    <w:lvl w:ilvl="8" w:tplc="0C070005" w:tentative="1">
      <w:start w:val="1"/>
      <w:numFmt w:val="bullet"/>
      <w:lvlText w:val=""/>
      <w:lvlJc w:val="left"/>
      <w:pPr>
        <w:tabs>
          <w:tab w:val="num" w:pos="7560"/>
        </w:tabs>
        <w:ind w:left="7560" w:hanging="360"/>
      </w:pPr>
      <w:rPr>
        <w:rFonts w:ascii="Wingdings" w:hAnsi="Wingdings" w:hint="default"/>
      </w:rPr>
    </w:lvl>
  </w:abstractNum>
  <w:abstractNum w:abstractNumId="22">
    <w:nsid w:val="63EB7EA8"/>
    <w:multiLevelType w:val="multilevel"/>
    <w:tmpl w:val="0B4A637A"/>
    <w:lvl w:ilvl="0">
      <w:start w:val="1"/>
      <w:numFmt w:val="bullet"/>
      <w:lvlText w:val=""/>
      <w:lvlJc w:val="left"/>
      <w:pPr>
        <w:tabs>
          <w:tab w:val="num" w:pos="1440"/>
        </w:tabs>
        <w:ind w:left="1440" w:hanging="360"/>
      </w:pPr>
      <w:rPr>
        <w:rFonts w:ascii="Wingdings" w:hAnsi="Wingdings" w:hint="default"/>
      </w:rPr>
    </w:lvl>
    <w:lvl w:ilvl="1">
      <w:start w:val="62"/>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64E60653"/>
    <w:multiLevelType w:val="hybridMultilevel"/>
    <w:tmpl w:val="96C6BD10"/>
    <w:lvl w:ilvl="0" w:tplc="187217B8">
      <w:start w:val="99"/>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CB5AB8"/>
    <w:multiLevelType w:val="multilevel"/>
    <w:tmpl w:val="66A6544E"/>
    <w:lvl w:ilvl="0">
      <w:start w:val="1"/>
      <w:numFmt w:val="bullet"/>
      <w:lvlText w:val=""/>
      <w:lvlJc w:val="left"/>
      <w:pPr>
        <w:tabs>
          <w:tab w:val="num" w:pos="1440"/>
        </w:tabs>
        <w:ind w:left="1440" w:hanging="360"/>
      </w:pPr>
      <w:rPr>
        <w:rFonts w:ascii="Wingdings" w:hAnsi="Wingdings" w:hint="default"/>
      </w:rPr>
    </w:lvl>
    <w:lvl w:ilvl="1">
      <w:start w:val="60"/>
      <w:numFmt w:val="decimal"/>
      <w:lvlText w:val="%2."/>
      <w:lvlJc w:val="left"/>
      <w:pPr>
        <w:tabs>
          <w:tab w:val="num" w:pos="2651"/>
        </w:tabs>
        <w:ind w:left="1800" w:firstLine="0"/>
      </w:pPr>
      <w:rPr>
        <w:rFonts w:ascii="Times New Roman" w:hAnsi="Times New Roman"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67806609"/>
    <w:multiLevelType w:val="multilevel"/>
    <w:tmpl w:val="FD065D44"/>
    <w:lvl w:ilvl="0">
      <w:start w:val="1"/>
      <w:numFmt w:val="bullet"/>
      <w:lvlText w:val=""/>
      <w:lvlJc w:val="left"/>
      <w:pPr>
        <w:tabs>
          <w:tab w:val="num" w:pos="1440"/>
        </w:tabs>
        <w:ind w:left="1440" w:hanging="360"/>
      </w:pPr>
      <w:rPr>
        <w:rFonts w:ascii="Wingdings" w:hAnsi="Wingdings" w:hint="default"/>
      </w:rPr>
    </w:lvl>
    <w:lvl w:ilvl="1">
      <w:start w:val="6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67E10089"/>
    <w:multiLevelType w:val="multilevel"/>
    <w:tmpl w:val="2C1EF77C"/>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lvl>
    <w:lvl w:ilvl="2">
      <w:start w:val="7"/>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C5A7F06"/>
    <w:multiLevelType w:val="hybridMultilevel"/>
    <w:tmpl w:val="97C27260"/>
    <w:lvl w:ilvl="0" w:tplc="2498232C">
      <w:start w:val="1"/>
      <w:numFmt w:val="bullet"/>
      <w:lvlText w:val=""/>
      <w:lvlJc w:val="left"/>
      <w:pPr>
        <w:tabs>
          <w:tab w:val="num" w:pos="1440"/>
        </w:tabs>
        <w:ind w:left="1440" w:hanging="360"/>
      </w:pPr>
      <w:rPr>
        <w:rFonts w:ascii="Symbol" w:hAnsi="Symbol" w:hint="default"/>
      </w:rPr>
    </w:lvl>
    <w:lvl w:ilvl="1" w:tplc="0C070019">
      <w:start w:val="1"/>
      <w:numFmt w:val="lowerLetter"/>
      <w:lvlText w:val="%2."/>
      <w:lvlJc w:val="left"/>
      <w:pPr>
        <w:tabs>
          <w:tab w:val="num" w:pos="1440"/>
        </w:tabs>
        <w:ind w:left="1440" w:hanging="360"/>
      </w:pPr>
    </w:lvl>
    <w:lvl w:ilvl="2" w:tplc="05A870BA">
      <w:start w:val="1"/>
      <w:numFmt w:val="decimal"/>
      <w:lvlText w:val="%3."/>
      <w:lvlJc w:val="left"/>
      <w:pPr>
        <w:tabs>
          <w:tab w:val="num" w:pos="2340"/>
        </w:tabs>
        <w:ind w:left="2340" w:hanging="360"/>
      </w:pPr>
      <w:rPr>
        <w:rFonts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8">
    <w:nsid w:val="70897E46"/>
    <w:multiLevelType w:val="multilevel"/>
    <w:tmpl w:val="9348DAE4"/>
    <w:lvl w:ilvl="0">
      <w:start w:val="1"/>
      <w:numFmt w:val="bullet"/>
      <w:lvlText w:val=""/>
      <w:lvlJc w:val="left"/>
      <w:pPr>
        <w:tabs>
          <w:tab w:val="num" w:pos="1440"/>
        </w:tabs>
        <w:ind w:left="1440" w:hanging="360"/>
      </w:pPr>
      <w:rPr>
        <w:rFonts w:ascii="Wingdings" w:hAnsi="Wingdings" w:hint="default"/>
      </w:rPr>
    </w:lvl>
    <w:lvl w:ilvl="1">
      <w:start w:val="62"/>
      <w:numFmt w:val="decimal"/>
      <w:lvlText w:val="%2."/>
      <w:lvlJc w:val="left"/>
      <w:pPr>
        <w:tabs>
          <w:tab w:val="num" w:pos="1931"/>
        </w:tabs>
        <w:ind w:left="1080" w:firstLine="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70EA08A5"/>
    <w:multiLevelType w:val="hybridMultilevel"/>
    <w:tmpl w:val="C31472A0"/>
    <w:lvl w:ilvl="0" w:tplc="2498232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2EB7DC3"/>
    <w:multiLevelType w:val="hybridMultilevel"/>
    <w:tmpl w:val="E9945F22"/>
    <w:lvl w:ilvl="0" w:tplc="2498232C">
      <w:start w:val="1"/>
      <w:numFmt w:val="bullet"/>
      <w:lvlText w:val=""/>
      <w:lvlJc w:val="left"/>
      <w:pPr>
        <w:tabs>
          <w:tab w:val="num" w:pos="1440"/>
        </w:tabs>
        <w:ind w:left="1440" w:hanging="360"/>
      </w:pPr>
      <w:rPr>
        <w:rFonts w:ascii="Symbol" w:hAnsi="Symbol" w:hint="default"/>
      </w:rPr>
    </w:lvl>
    <w:lvl w:ilvl="1" w:tplc="B02E89C4">
      <w:start w:val="61"/>
      <w:numFmt w:val="decimal"/>
      <w:lvlText w:val="%2."/>
      <w:lvlJc w:val="left"/>
      <w:pPr>
        <w:tabs>
          <w:tab w:val="num" w:pos="851"/>
        </w:tabs>
        <w:ind w:left="0" w:firstLine="0"/>
      </w:pPr>
      <w:rPr>
        <w:rFonts w:hint="default"/>
        <w:sz w:val="24"/>
        <w:szCs w:val="24"/>
      </w:rPr>
    </w:lvl>
    <w:lvl w:ilvl="2" w:tplc="0C070005" w:tentative="1">
      <w:start w:val="1"/>
      <w:numFmt w:val="bullet"/>
      <w:lvlText w:val=""/>
      <w:lvlJc w:val="left"/>
      <w:pPr>
        <w:tabs>
          <w:tab w:val="num" w:pos="2880"/>
        </w:tabs>
        <w:ind w:left="2880" w:hanging="360"/>
      </w:pPr>
      <w:rPr>
        <w:rFonts w:ascii="Wingdings" w:hAnsi="Wingdings" w:hint="default"/>
      </w:rPr>
    </w:lvl>
    <w:lvl w:ilvl="3" w:tplc="0C070001" w:tentative="1">
      <w:start w:val="1"/>
      <w:numFmt w:val="bullet"/>
      <w:lvlText w:val=""/>
      <w:lvlJc w:val="left"/>
      <w:pPr>
        <w:tabs>
          <w:tab w:val="num" w:pos="3600"/>
        </w:tabs>
        <w:ind w:left="3600" w:hanging="360"/>
      </w:pPr>
      <w:rPr>
        <w:rFonts w:ascii="Symbol" w:hAnsi="Symbol" w:hint="default"/>
      </w:rPr>
    </w:lvl>
    <w:lvl w:ilvl="4" w:tplc="0C070003" w:tentative="1">
      <w:start w:val="1"/>
      <w:numFmt w:val="bullet"/>
      <w:lvlText w:val="o"/>
      <w:lvlJc w:val="left"/>
      <w:pPr>
        <w:tabs>
          <w:tab w:val="num" w:pos="4320"/>
        </w:tabs>
        <w:ind w:left="4320" w:hanging="360"/>
      </w:pPr>
      <w:rPr>
        <w:rFonts w:ascii="Courier New" w:hAnsi="Courier New" w:cs="Courier New" w:hint="default"/>
      </w:rPr>
    </w:lvl>
    <w:lvl w:ilvl="5" w:tplc="0C070005" w:tentative="1">
      <w:start w:val="1"/>
      <w:numFmt w:val="bullet"/>
      <w:lvlText w:val=""/>
      <w:lvlJc w:val="left"/>
      <w:pPr>
        <w:tabs>
          <w:tab w:val="num" w:pos="5040"/>
        </w:tabs>
        <w:ind w:left="5040" w:hanging="360"/>
      </w:pPr>
      <w:rPr>
        <w:rFonts w:ascii="Wingdings" w:hAnsi="Wingdings" w:hint="default"/>
      </w:rPr>
    </w:lvl>
    <w:lvl w:ilvl="6" w:tplc="0C070001" w:tentative="1">
      <w:start w:val="1"/>
      <w:numFmt w:val="bullet"/>
      <w:lvlText w:val=""/>
      <w:lvlJc w:val="left"/>
      <w:pPr>
        <w:tabs>
          <w:tab w:val="num" w:pos="5760"/>
        </w:tabs>
        <w:ind w:left="5760" w:hanging="360"/>
      </w:pPr>
      <w:rPr>
        <w:rFonts w:ascii="Symbol" w:hAnsi="Symbol" w:hint="default"/>
      </w:rPr>
    </w:lvl>
    <w:lvl w:ilvl="7" w:tplc="0C070003" w:tentative="1">
      <w:start w:val="1"/>
      <w:numFmt w:val="bullet"/>
      <w:lvlText w:val="o"/>
      <w:lvlJc w:val="left"/>
      <w:pPr>
        <w:tabs>
          <w:tab w:val="num" w:pos="6480"/>
        </w:tabs>
        <w:ind w:left="6480" w:hanging="360"/>
      </w:pPr>
      <w:rPr>
        <w:rFonts w:ascii="Courier New" w:hAnsi="Courier New" w:cs="Courier New" w:hint="default"/>
      </w:rPr>
    </w:lvl>
    <w:lvl w:ilvl="8" w:tplc="0C070005" w:tentative="1">
      <w:start w:val="1"/>
      <w:numFmt w:val="bullet"/>
      <w:lvlText w:val=""/>
      <w:lvlJc w:val="left"/>
      <w:pPr>
        <w:tabs>
          <w:tab w:val="num" w:pos="7200"/>
        </w:tabs>
        <w:ind w:left="7200" w:hanging="360"/>
      </w:pPr>
      <w:rPr>
        <w:rFonts w:ascii="Wingdings" w:hAnsi="Wingdings" w:hint="default"/>
      </w:rPr>
    </w:lvl>
  </w:abstractNum>
  <w:abstractNum w:abstractNumId="31">
    <w:nsid w:val="74C62FC4"/>
    <w:multiLevelType w:val="hybridMultilevel"/>
    <w:tmpl w:val="66A6544E"/>
    <w:lvl w:ilvl="0" w:tplc="0C070005">
      <w:start w:val="1"/>
      <w:numFmt w:val="bullet"/>
      <w:lvlText w:val=""/>
      <w:lvlJc w:val="left"/>
      <w:pPr>
        <w:tabs>
          <w:tab w:val="num" w:pos="1440"/>
        </w:tabs>
        <w:ind w:left="1440" w:hanging="360"/>
      </w:pPr>
      <w:rPr>
        <w:rFonts w:ascii="Wingdings" w:hAnsi="Wingdings" w:hint="default"/>
      </w:rPr>
    </w:lvl>
    <w:lvl w:ilvl="1" w:tplc="C546C67A">
      <w:start w:val="60"/>
      <w:numFmt w:val="decimal"/>
      <w:lvlText w:val="%2."/>
      <w:lvlJc w:val="left"/>
      <w:pPr>
        <w:tabs>
          <w:tab w:val="num" w:pos="2651"/>
        </w:tabs>
        <w:ind w:left="1800" w:firstLine="0"/>
      </w:pPr>
      <w:rPr>
        <w:rFonts w:ascii="Times New Roman" w:hAnsi="Times New Roman" w:cs="Arial" w:hint="default"/>
      </w:rPr>
    </w:lvl>
    <w:lvl w:ilvl="2" w:tplc="0C070005" w:tentative="1">
      <w:start w:val="1"/>
      <w:numFmt w:val="bullet"/>
      <w:lvlText w:val=""/>
      <w:lvlJc w:val="left"/>
      <w:pPr>
        <w:tabs>
          <w:tab w:val="num" w:pos="2880"/>
        </w:tabs>
        <w:ind w:left="2880" w:hanging="360"/>
      </w:pPr>
      <w:rPr>
        <w:rFonts w:ascii="Wingdings" w:hAnsi="Wingdings" w:hint="default"/>
      </w:rPr>
    </w:lvl>
    <w:lvl w:ilvl="3" w:tplc="0C070001" w:tentative="1">
      <w:start w:val="1"/>
      <w:numFmt w:val="bullet"/>
      <w:lvlText w:val=""/>
      <w:lvlJc w:val="left"/>
      <w:pPr>
        <w:tabs>
          <w:tab w:val="num" w:pos="3600"/>
        </w:tabs>
        <w:ind w:left="3600" w:hanging="360"/>
      </w:pPr>
      <w:rPr>
        <w:rFonts w:ascii="Symbol" w:hAnsi="Symbol" w:hint="default"/>
      </w:rPr>
    </w:lvl>
    <w:lvl w:ilvl="4" w:tplc="0C070003" w:tentative="1">
      <w:start w:val="1"/>
      <w:numFmt w:val="bullet"/>
      <w:lvlText w:val="o"/>
      <w:lvlJc w:val="left"/>
      <w:pPr>
        <w:tabs>
          <w:tab w:val="num" w:pos="4320"/>
        </w:tabs>
        <w:ind w:left="4320" w:hanging="360"/>
      </w:pPr>
      <w:rPr>
        <w:rFonts w:ascii="Courier New" w:hAnsi="Courier New" w:cs="Courier New" w:hint="default"/>
      </w:rPr>
    </w:lvl>
    <w:lvl w:ilvl="5" w:tplc="0C070005" w:tentative="1">
      <w:start w:val="1"/>
      <w:numFmt w:val="bullet"/>
      <w:lvlText w:val=""/>
      <w:lvlJc w:val="left"/>
      <w:pPr>
        <w:tabs>
          <w:tab w:val="num" w:pos="5040"/>
        </w:tabs>
        <w:ind w:left="5040" w:hanging="360"/>
      </w:pPr>
      <w:rPr>
        <w:rFonts w:ascii="Wingdings" w:hAnsi="Wingdings" w:hint="default"/>
      </w:rPr>
    </w:lvl>
    <w:lvl w:ilvl="6" w:tplc="0C070001" w:tentative="1">
      <w:start w:val="1"/>
      <w:numFmt w:val="bullet"/>
      <w:lvlText w:val=""/>
      <w:lvlJc w:val="left"/>
      <w:pPr>
        <w:tabs>
          <w:tab w:val="num" w:pos="5760"/>
        </w:tabs>
        <w:ind w:left="5760" w:hanging="360"/>
      </w:pPr>
      <w:rPr>
        <w:rFonts w:ascii="Symbol" w:hAnsi="Symbol" w:hint="default"/>
      </w:rPr>
    </w:lvl>
    <w:lvl w:ilvl="7" w:tplc="0C070003" w:tentative="1">
      <w:start w:val="1"/>
      <w:numFmt w:val="bullet"/>
      <w:lvlText w:val="o"/>
      <w:lvlJc w:val="left"/>
      <w:pPr>
        <w:tabs>
          <w:tab w:val="num" w:pos="6480"/>
        </w:tabs>
        <w:ind w:left="6480" w:hanging="360"/>
      </w:pPr>
      <w:rPr>
        <w:rFonts w:ascii="Courier New" w:hAnsi="Courier New" w:cs="Courier New" w:hint="default"/>
      </w:rPr>
    </w:lvl>
    <w:lvl w:ilvl="8" w:tplc="0C070005" w:tentative="1">
      <w:start w:val="1"/>
      <w:numFmt w:val="bullet"/>
      <w:lvlText w:val=""/>
      <w:lvlJc w:val="left"/>
      <w:pPr>
        <w:tabs>
          <w:tab w:val="num" w:pos="7200"/>
        </w:tabs>
        <w:ind w:left="7200" w:hanging="360"/>
      </w:pPr>
      <w:rPr>
        <w:rFonts w:ascii="Wingdings" w:hAnsi="Wingdings" w:hint="default"/>
      </w:rPr>
    </w:lvl>
  </w:abstractNum>
  <w:abstractNum w:abstractNumId="32">
    <w:nsid w:val="795F0A1E"/>
    <w:multiLevelType w:val="hybridMultilevel"/>
    <w:tmpl w:val="7056159A"/>
    <w:lvl w:ilvl="0" w:tplc="0C07000F">
      <w:start w:val="1"/>
      <w:numFmt w:val="decimal"/>
      <w:lvlText w:val="%1."/>
      <w:lvlJc w:val="left"/>
      <w:pPr>
        <w:tabs>
          <w:tab w:val="num" w:pos="720"/>
        </w:tabs>
        <w:ind w:left="720" w:hanging="360"/>
      </w:pPr>
    </w:lvl>
    <w:lvl w:ilvl="1" w:tplc="0F2EB620">
      <w:start w:val="1"/>
      <w:numFmt w:val="lowerLetter"/>
      <w:lvlText w:val="(%2)"/>
      <w:lvlJc w:val="left"/>
      <w:pPr>
        <w:tabs>
          <w:tab w:val="num" w:pos="1440"/>
        </w:tabs>
        <w:ind w:left="1440" w:hanging="360"/>
      </w:pPr>
      <w:rPr>
        <w:rFonts w:hint="default"/>
      </w:rPr>
    </w:lvl>
    <w:lvl w:ilvl="2" w:tplc="00809BB0">
      <w:start w:val="7"/>
      <w:numFmt w:val="decimal"/>
      <w:lvlText w:val="%3."/>
      <w:lvlJc w:val="left"/>
      <w:pPr>
        <w:tabs>
          <w:tab w:val="num" w:pos="2340"/>
        </w:tabs>
        <w:ind w:left="2340" w:hanging="360"/>
      </w:pPr>
      <w:rPr>
        <w:rFonts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3">
    <w:nsid w:val="7D922D2F"/>
    <w:multiLevelType w:val="hybridMultilevel"/>
    <w:tmpl w:val="2CE22AA2"/>
    <w:lvl w:ilvl="0" w:tplc="2498232C">
      <w:start w:val="1"/>
      <w:numFmt w:val="bullet"/>
      <w:lvlText w:val=""/>
      <w:lvlJc w:val="left"/>
      <w:pPr>
        <w:tabs>
          <w:tab w:val="num" w:pos="1440"/>
        </w:tabs>
        <w:ind w:left="1440" w:hanging="360"/>
      </w:pPr>
      <w:rPr>
        <w:rFonts w:ascii="Symbol" w:hAnsi="Symbol" w:hint="default"/>
      </w:rPr>
    </w:lvl>
    <w:lvl w:ilvl="1" w:tplc="C546C67A">
      <w:start w:val="60"/>
      <w:numFmt w:val="decimal"/>
      <w:lvlText w:val="%2."/>
      <w:lvlJc w:val="left"/>
      <w:pPr>
        <w:tabs>
          <w:tab w:val="num" w:pos="2651"/>
        </w:tabs>
        <w:ind w:left="1800" w:firstLine="0"/>
      </w:pPr>
      <w:rPr>
        <w:rFonts w:ascii="Times New Roman" w:hAnsi="Times New Roman" w:cs="Arial" w:hint="default"/>
      </w:rPr>
    </w:lvl>
    <w:lvl w:ilvl="2" w:tplc="0C070005" w:tentative="1">
      <w:start w:val="1"/>
      <w:numFmt w:val="bullet"/>
      <w:lvlText w:val=""/>
      <w:lvlJc w:val="left"/>
      <w:pPr>
        <w:tabs>
          <w:tab w:val="num" w:pos="2880"/>
        </w:tabs>
        <w:ind w:left="2880" w:hanging="360"/>
      </w:pPr>
      <w:rPr>
        <w:rFonts w:ascii="Wingdings" w:hAnsi="Wingdings" w:hint="default"/>
      </w:rPr>
    </w:lvl>
    <w:lvl w:ilvl="3" w:tplc="0C070001" w:tentative="1">
      <w:start w:val="1"/>
      <w:numFmt w:val="bullet"/>
      <w:lvlText w:val=""/>
      <w:lvlJc w:val="left"/>
      <w:pPr>
        <w:tabs>
          <w:tab w:val="num" w:pos="3600"/>
        </w:tabs>
        <w:ind w:left="3600" w:hanging="360"/>
      </w:pPr>
      <w:rPr>
        <w:rFonts w:ascii="Symbol" w:hAnsi="Symbol" w:hint="default"/>
      </w:rPr>
    </w:lvl>
    <w:lvl w:ilvl="4" w:tplc="0C070003" w:tentative="1">
      <w:start w:val="1"/>
      <w:numFmt w:val="bullet"/>
      <w:lvlText w:val="o"/>
      <w:lvlJc w:val="left"/>
      <w:pPr>
        <w:tabs>
          <w:tab w:val="num" w:pos="4320"/>
        </w:tabs>
        <w:ind w:left="4320" w:hanging="360"/>
      </w:pPr>
      <w:rPr>
        <w:rFonts w:ascii="Courier New" w:hAnsi="Courier New" w:cs="Courier New" w:hint="default"/>
      </w:rPr>
    </w:lvl>
    <w:lvl w:ilvl="5" w:tplc="0C070005" w:tentative="1">
      <w:start w:val="1"/>
      <w:numFmt w:val="bullet"/>
      <w:lvlText w:val=""/>
      <w:lvlJc w:val="left"/>
      <w:pPr>
        <w:tabs>
          <w:tab w:val="num" w:pos="5040"/>
        </w:tabs>
        <w:ind w:left="5040" w:hanging="360"/>
      </w:pPr>
      <w:rPr>
        <w:rFonts w:ascii="Wingdings" w:hAnsi="Wingdings" w:hint="default"/>
      </w:rPr>
    </w:lvl>
    <w:lvl w:ilvl="6" w:tplc="0C070001" w:tentative="1">
      <w:start w:val="1"/>
      <w:numFmt w:val="bullet"/>
      <w:lvlText w:val=""/>
      <w:lvlJc w:val="left"/>
      <w:pPr>
        <w:tabs>
          <w:tab w:val="num" w:pos="5760"/>
        </w:tabs>
        <w:ind w:left="5760" w:hanging="360"/>
      </w:pPr>
      <w:rPr>
        <w:rFonts w:ascii="Symbol" w:hAnsi="Symbol" w:hint="default"/>
      </w:rPr>
    </w:lvl>
    <w:lvl w:ilvl="7" w:tplc="0C070003" w:tentative="1">
      <w:start w:val="1"/>
      <w:numFmt w:val="bullet"/>
      <w:lvlText w:val="o"/>
      <w:lvlJc w:val="left"/>
      <w:pPr>
        <w:tabs>
          <w:tab w:val="num" w:pos="6480"/>
        </w:tabs>
        <w:ind w:left="6480" w:hanging="360"/>
      </w:pPr>
      <w:rPr>
        <w:rFonts w:ascii="Courier New" w:hAnsi="Courier New" w:cs="Courier New" w:hint="default"/>
      </w:rPr>
    </w:lvl>
    <w:lvl w:ilvl="8" w:tplc="0C070005" w:tentative="1">
      <w:start w:val="1"/>
      <w:numFmt w:val="bullet"/>
      <w:lvlText w:val=""/>
      <w:lvlJc w:val="left"/>
      <w:pPr>
        <w:tabs>
          <w:tab w:val="num" w:pos="7200"/>
        </w:tabs>
        <w:ind w:left="7200" w:hanging="360"/>
      </w:pPr>
      <w:rPr>
        <w:rFonts w:ascii="Wingdings" w:hAnsi="Wingdings" w:hint="default"/>
      </w:rPr>
    </w:lvl>
  </w:abstractNum>
  <w:abstractNum w:abstractNumId="34">
    <w:nsid w:val="7ED454F0"/>
    <w:multiLevelType w:val="multilevel"/>
    <w:tmpl w:val="743C87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hint="default"/>
      </w:rPr>
    </w:lvl>
    <w:lvl w:ilvl="2">
      <w:start w:val="7"/>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8"/>
  </w:num>
  <w:num w:numId="3">
    <w:abstractNumId w:val="16"/>
  </w:num>
  <w:num w:numId="4">
    <w:abstractNumId w:val="32"/>
  </w:num>
  <w:num w:numId="5">
    <w:abstractNumId w:val="0"/>
  </w:num>
  <w:num w:numId="6">
    <w:abstractNumId w:val="31"/>
  </w:num>
  <w:num w:numId="7">
    <w:abstractNumId w:val="13"/>
  </w:num>
  <w:num w:numId="8">
    <w:abstractNumId w:val="2"/>
  </w:num>
  <w:num w:numId="9">
    <w:abstractNumId w:val="21"/>
  </w:num>
  <w:num w:numId="10">
    <w:abstractNumId w:val="10"/>
  </w:num>
  <w:num w:numId="11">
    <w:abstractNumId w:val="19"/>
  </w:num>
  <w:num w:numId="12">
    <w:abstractNumId w:val="17"/>
  </w:num>
  <w:num w:numId="13">
    <w:abstractNumId w:val="26"/>
  </w:num>
  <w:num w:numId="14">
    <w:abstractNumId w:val="7"/>
  </w:num>
  <w:num w:numId="15">
    <w:abstractNumId w:val="22"/>
  </w:num>
  <w:num w:numId="16">
    <w:abstractNumId w:val="12"/>
  </w:num>
  <w:num w:numId="17">
    <w:abstractNumId w:val="9"/>
  </w:num>
  <w:num w:numId="18">
    <w:abstractNumId w:val="14"/>
  </w:num>
  <w:num w:numId="19">
    <w:abstractNumId w:val="25"/>
  </w:num>
  <w:num w:numId="20">
    <w:abstractNumId w:val="28"/>
  </w:num>
  <w:num w:numId="21">
    <w:abstractNumId w:val="5"/>
  </w:num>
  <w:num w:numId="22">
    <w:abstractNumId w:val="4"/>
  </w:num>
  <w:num w:numId="23">
    <w:abstractNumId w:val="15"/>
  </w:num>
  <w:num w:numId="24">
    <w:abstractNumId w:val="34"/>
  </w:num>
  <w:num w:numId="25">
    <w:abstractNumId w:val="3"/>
  </w:num>
  <w:num w:numId="26">
    <w:abstractNumId w:val="1"/>
  </w:num>
  <w:num w:numId="27">
    <w:abstractNumId w:val="11"/>
  </w:num>
  <w:num w:numId="28">
    <w:abstractNumId w:val="27"/>
  </w:num>
  <w:num w:numId="29">
    <w:abstractNumId w:val="24"/>
  </w:num>
  <w:num w:numId="30">
    <w:abstractNumId w:val="33"/>
  </w:num>
  <w:num w:numId="31">
    <w:abstractNumId w:val="18"/>
  </w:num>
  <w:num w:numId="32">
    <w:abstractNumId w:val="30"/>
  </w:num>
  <w:num w:numId="33">
    <w:abstractNumId w:val="29"/>
  </w:num>
  <w:num w:numId="34">
    <w:abstractNumId w:val="6"/>
  </w:num>
  <w:num w:numId="35">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evenAndOddHeaders/>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6CD"/>
    <w:rsid w:val="00002AD9"/>
    <w:rsid w:val="000041D2"/>
    <w:rsid w:val="00005E94"/>
    <w:rsid w:val="0000658D"/>
    <w:rsid w:val="000126F5"/>
    <w:rsid w:val="00013DFF"/>
    <w:rsid w:val="00016D3F"/>
    <w:rsid w:val="00021A94"/>
    <w:rsid w:val="00023228"/>
    <w:rsid w:val="00024725"/>
    <w:rsid w:val="000262E6"/>
    <w:rsid w:val="00026465"/>
    <w:rsid w:val="00027571"/>
    <w:rsid w:val="00030AAB"/>
    <w:rsid w:val="000311EF"/>
    <w:rsid w:val="0003408C"/>
    <w:rsid w:val="00034B19"/>
    <w:rsid w:val="0003509B"/>
    <w:rsid w:val="00041610"/>
    <w:rsid w:val="00047670"/>
    <w:rsid w:val="000479C1"/>
    <w:rsid w:val="00047BE4"/>
    <w:rsid w:val="000508CE"/>
    <w:rsid w:val="000510F7"/>
    <w:rsid w:val="000557A9"/>
    <w:rsid w:val="00057864"/>
    <w:rsid w:val="00057EF1"/>
    <w:rsid w:val="000609D5"/>
    <w:rsid w:val="00060D04"/>
    <w:rsid w:val="00063A78"/>
    <w:rsid w:val="000646CD"/>
    <w:rsid w:val="00064A9D"/>
    <w:rsid w:val="00065EF5"/>
    <w:rsid w:val="0006618B"/>
    <w:rsid w:val="00066F0F"/>
    <w:rsid w:val="00074DF8"/>
    <w:rsid w:val="00084977"/>
    <w:rsid w:val="00090806"/>
    <w:rsid w:val="00090EF2"/>
    <w:rsid w:val="0009366A"/>
    <w:rsid w:val="0009374E"/>
    <w:rsid w:val="00094F10"/>
    <w:rsid w:val="0009566E"/>
    <w:rsid w:val="00096F2B"/>
    <w:rsid w:val="000A2A8D"/>
    <w:rsid w:val="000A5FBE"/>
    <w:rsid w:val="000A6BEC"/>
    <w:rsid w:val="000B2C8D"/>
    <w:rsid w:val="000B3A96"/>
    <w:rsid w:val="000B50C9"/>
    <w:rsid w:val="000B54E2"/>
    <w:rsid w:val="000B6EB4"/>
    <w:rsid w:val="000C331F"/>
    <w:rsid w:val="000C3442"/>
    <w:rsid w:val="000D1D3F"/>
    <w:rsid w:val="000D657F"/>
    <w:rsid w:val="000D794A"/>
    <w:rsid w:val="000E2ACF"/>
    <w:rsid w:val="000E3F0F"/>
    <w:rsid w:val="000E42BC"/>
    <w:rsid w:val="000F0D20"/>
    <w:rsid w:val="000F175E"/>
    <w:rsid w:val="000F69CE"/>
    <w:rsid w:val="00103D8A"/>
    <w:rsid w:val="001073BF"/>
    <w:rsid w:val="001074A0"/>
    <w:rsid w:val="001100D0"/>
    <w:rsid w:val="00111BF0"/>
    <w:rsid w:val="00111F1A"/>
    <w:rsid w:val="00114254"/>
    <w:rsid w:val="0011559C"/>
    <w:rsid w:val="001233D7"/>
    <w:rsid w:val="001247B4"/>
    <w:rsid w:val="00124FE1"/>
    <w:rsid w:val="00126D56"/>
    <w:rsid w:val="00126FC5"/>
    <w:rsid w:val="00127A50"/>
    <w:rsid w:val="00130705"/>
    <w:rsid w:val="001365B1"/>
    <w:rsid w:val="0014079F"/>
    <w:rsid w:val="00142714"/>
    <w:rsid w:val="00145DEA"/>
    <w:rsid w:val="00146C8A"/>
    <w:rsid w:val="00150F09"/>
    <w:rsid w:val="0015174C"/>
    <w:rsid w:val="001547F8"/>
    <w:rsid w:val="0015502C"/>
    <w:rsid w:val="001646AE"/>
    <w:rsid w:val="001647CC"/>
    <w:rsid w:val="00166333"/>
    <w:rsid w:val="00166EBD"/>
    <w:rsid w:val="00167171"/>
    <w:rsid w:val="00167A9A"/>
    <w:rsid w:val="00170F08"/>
    <w:rsid w:val="00171A35"/>
    <w:rsid w:val="00175079"/>
    <w:rsid w:val="00180133"/>
    <w:rsid w:val="00184524"/>
    <w:rsid w:val="00184D30"/>
    <w:rsid w:val="00185114"/>
    <w:rsid w:val="00185BBC"/>
    <w:rsid w:val="00191466"/>
    <w:rsid w:val="00192BD1"/>
    <w:rsid w:val="00193F7C"/>
    <w:rsid w:val="0019708E"/>
    <w:rsid w:val="001A01AF"/>
    <w:rsid w:val="001A2993"/>
    <w:rsid w:val="001A4B67"/>
    <w:rsid w:val="001A7D6D"/>
    <w:rsid w:val="001B014C"/>
    <w:rsid w:val="001B1F0A"/>
    <w:rsid w:val="001B37C2"/>
    <w:rsid w:val="001B3AA4"/>
    <w:rsid w:val="001C04B1"/>
    <w:rsid w:val="001C2198"/>
    <w:rsid w:val="001D266A"/>
    <w:rsid w:val="001D283E"/>
    <w:rsid w:val="001D4F71"/>
    <w:rsid w:val="001D6E95"/>
    <w:rsid w:val="001E10D1"/>
    <w:rsid w:val="001E307C"/>
    <w:rsid w:val="001E438F"/>
    <w:rsid w:val="001E43BD"/>
    <w:rsid w:val="001E6147"/>
    <w:rsid w:val="001E6FF4"/>
    <w:rsid w:val="001F167E"/>
    <w:rsid w:val="001F3A38"/>
    <w:rsid w:val="001F47E7"/>
    <w:rsid w:val="001F4A71"/>
    <w:rsid w:val="001F545E"/>
    <w:rsid w:val="001F6511"/>
    <w:rsid w:val="002015DD"/>
    <w:rsid w:val="00201DF8"/>
    <w:rsid w:val="00203CF1"/>
    <w:rsid w:val="00204A2A"/>
    <w:rsid w:val="002053B7"/>
    <w:rsid w:val="0020723D"/>
    <w:rsid w:val="00210D3E"/>
    <w:rsid w:val="002165F0"/>
    <w:rsid w:val="00217E5F"/>
    <w:rsid w:val="00224D42"/>
    <w:rsid w:val="00226691"/>
    <w:rsid w:val="002323F2"/>
    <w:rsid w:val="00232807"/>
    <w:rsid w:val="00232955"/>
    <w:rsid w:val="00233C64"/>
    <w:rsid w:val="00235CF7"/>
    <w:rsid w:val="0023758B"/>
    <w:rsid w:val="002402AC"/>
    <w:rsid w:val="00247C8E"/>
    <w:rsid w:val="00253715"/>
    <w:rsid w:val="00253CAA"/>
    <w:rsid w:val="002565A0"/>
    <w:rsid w:val="002571FD"/>
    <w:rsid w:val="00261C2F"/>
    <w:rsid w:val="00263A92"/>
    <w:rsid w:val="00266281"/>
    <w:rsid w:val="002666BC"/>
    <w:rsid w:val="00266913"/>
    <w:rsid w:val="0026787D"/>
    <w:rsid w:val="00274694"/>
    <w:rsid w:val="00276742"/>
    <w:rsid w:val="00276DEB"/>
    <w:rsid w:val="002819BA"/>
    <w:rsid w:val="0028201C"/>
    <w:rsid w:val="002840F6"/>
    <w:rsid w:val="00285C77"/>
    <w:rsid w:val="0028640C"/>
    <w:rsid w:val="00291AFA"/>
    <w:rsid w:val="00295420"/>
    <w:rsid w:val="00297EDD"/>
    <w:rsid w:val="002A1BDB"/>
    <w:rsid w:val="002A230F"/>
    <w:rsid w:val="002A5614"/>
    <w:rsid w:val="002B0064"/>
    <w:rsid w:val="002B0105"/>
    <w:rsid w:val="002B251E"/>
    <w:rsid w:val="002B26DA"/>
    <w:rsid w:val="002B2BCF"/>
    <w:rsid w:val="002B4A6D"/>
    <w:rsid w:val="002B4AAE"/>
    <w:rsid w:val="002B4AE3"/>
    <w:rsid w:val="002B4EDE"/>
    <w:rsid w:val="002C1A6E"/>
    <w:rsid w:val="002C450F"/>
    <w:rsid w:val="002C75B3"/>
    <w:rsid w:val="002D7DBE"/>
    <w:rsid w:val="002E17FE"/>
    <w:rsid w:val="002E26A4"/>
    <w:rsid w:val="002F6273"/>
    <w:rsid w:val="002F6B73"/>
    <w:rsid w:val="00301A95"/>
    <w:rsid w:val="0030260F"/>
    <w:rsid w:val="0030319A"/>
    <w:rsid w:val="003037CE"/>
    <w:rsid w:val="00304D2E"/>
    <w:rsid w:val="0030589D"/>
    <w:rsid w:val="00306E4F"/>
    <w:rsid w:val="00310327"/>
    <w:rsid w:val="003104C1"/>
    <w:rsid w:val="0031050E"/>
    <w:rsid w:val="00310F19"/>
    <w:rsid w:val="00310F8B"/>
    <w:rsid w:val="003127D0"/>
    <w:rsid w:val="00316CCE"/>
    <w:rsid w:val="00316E3E"/>
    <w:rsid w:val="00320B9F"/>
    <w:rsid w:val="00322AB3"/>
    <w:rsid w:val="003243CB"/>
    <w:rsid w:val="00325528"/>
    <w:rsid w:val="00325ADD"/>
    <w:rsid w:val="00327C5F"/>
    <w:rsid w:val="003320D2"/>
    <w:rsid w:val="00332591"/>
    <w:rsid w:val="00333BC0"/>
    <w:rsid w:val="00334D1B"/>
    <w:rsid w:val="003403F1"/>
    <w:rsid w:val="00342637"/>
    <w:rsid w:val="003426CA"/>
    <w:rsid w:val="0034480D"/>
    <w:rsid w:val="003448E9"/>
    <w:rsid w:val="003450CD"/>
    <w:rsid w:val="0034513B"/>
    <w:rsid w:val="003453DD"/>
    <w:rsid w:val="00347BB7"/>
    <w:rsid w:val="00347CD6"/>
    <w:rsid w:val="003518A5"/>
    <w:rsid w:val="00351908"/>
    <w:rsid w:val="003526F6"/>
    <w:rsid w:val="00352F49"/>
    <w:rsid w:val="00356F58"/>
    <w:rsid w:val="0036032D"/>
    <w:rsid w:val="00360836"/>
    <w:rsid w:val="0036208F"/>
    <w:rsid w:val="0036606C"/>
    <w:rsid w:val="00366ABC"/>
    <w:rsid w:val="00367B94"/>
    <w:rsid w:val="00370E48"/>
    <w:rsid w:val="00373D97"/>
    <w:rsid w:val="00373EBC"/>
    <w:rsid w:val="0038003C"/>
    <w:rsid w:val="003861B1"/>
    <w:rsid w:val="0038643F"/>
    <w:rsid w:val="0039376D"/>
    <w:rsid w:val="00396C67"/>
    <w:rsid w:val="003A2C38"/>
    <w:rsid w:val="003A7D40"/>
    <w:rsid w:val="003A7ECA"/>
    <w:rsid w:val="003B73BB"/>
    <w:rsid w:val="003C22DB"/>
    <w:rsid w:val="003C322A"/>
    <w:rsid w:val="003C476E"/>
    <w:rsid w:val="003C59E3"/>
    <w:rsid w:val="003C5B9A"/>
    <w:rsid w:val="003C5CCB"/>
    <w:rsid w:val="003C775B"/>
    <w:rsid w:val="003D1608"/>
    <w:rsid w:val="003D52C2"/>
    <w:rsid w:val="003E04A2"/>
    <w:rsid w:val="003E0B15"/>
    <w:rsid w:val="003E30CB"/>
    <w:rsid w:val="003E42E2"/>
    <w:rsid w:val="003E674A"/>
    <w:rsid w:val="003E6C2B"/>
    <w:rsid w:val="003F23A2"/>
    <w:rsid w:val="003F4792"/>
    <w:rsid w:val="003F663A"/>
    <w:rsid w:val="00400F6C"/>
    <w:rsid w:val="00406ADE"/>
    <w:rsid w:val="004122A6"/>
    <w:rsid w:val="004147F0"/>
    <w:rsid w:val="00420B9E"/>
    <w:rsid w:val="0042264A"/>
    <w:rsid w:val="0042410D"/>
    <w:rsid w:val="00425E63"/>
    <w:rsid w:val="00427C7B"/>
    <w:rsid w:val="00431081"/>
    <w:rsid w:val="00431A74"/>
    <w:rsid w:val="00431AAF"/>
    <w:rsid w:val="0043238B"/>
    <w:rsid w:val="004372C3"/>
    <w:rsid w:val="00437C62"/>
    <w:rsid w:val="00442B84"/>
    <w:rsid w:val="00445E14"/>
    <w:rsid w:val="0045329A"/>
    <w:rsid w:val="00453B71"/>
    <w:rsid w:val="0045438D"/>
    <w:rsid w:val="00456974"/>
    <w:rsid w:val="00457355"/>
    <w:rsid w:val="004627EB"/>
    <w:rsid w:val="00463104"/>
    <w:rsid w:val="0046382A"/>
    <w:rsid w:val="00471E30"/>
    <w:rsid w:val="00471F08"/>
    <w:rsid w:val="0047395A"/>
    <w:rsid w:val="00473C73"/>
    <w:rsid w:val="0047422C"/>
    <w:rsid w:val="004746C8"/>
    <w:rsid w:val="00477AF4"/>
    <w:rsid w:val="00480511"/>
    <w:rsid w:val="0048119A"/>
    <w:rsid w:val="00482DB9"/>
    <w:rsid w:val="00483CB8"/>
    <w:rsid w:val="00484072"/>
    <w:rsid w:val="00486BD1"/>
    <w:rsid w:val="004917DF"/>
    <w:rsid w:val="004918DB"/>
    <w:rsid w:val="00492453"/>
    <w:rsid w:val="00494928"/>
    <w:rsid w:val="00495F6A"/>
    <w:rsid w:val="0049605F"/>
    <w:rsid w:val="00497F2D"/>
    <w:rsid w:val="004A0526"/>
    <w:rsid w:val="004A0B73"/>
    <w:rsid w:val="004A1191"/>
    <w:rsid w:val="004A1892"/>
    <w:rsid w:val="004A3502"/>
    <w:rsid w:val="004A49E3"/>
    <w:rsid w:val="004A4EDD"/>
    <w:rsid w:val="004A56B5"/>
    <w:rsid w:val="004B0AB6"/>
    <w:rsid w:val="004B206B"/>
    <w:rsid w:val="004B29DE"/>
    <w:rsid w:val="004B4859"/>
    <w:rsid w:val="004B568B"/>
    <w:rsid w:val="004B7ED1"/>
    <w:rsid w:val="004C06D1"/>
    <w:rsid w:val="004C0725"/>
    <w:rsid w:val="004D19FC"/>
    <w:rsid w:val="004D2568"/>
    <w:rsid w:val="004D6136"/>
    <w:rsid w:val="004D72D6"/>
    <w:rsid w:val="004E1107"/>
    <w:rsid w:val="004E1636"/>
    <w:rsid w:val="004E57F8"/>
    <w:rsid w:val="004E5841"/>
    <w:rsid w:val="004F2E73"/>
    <w:rsid w:val="004F3D80"/>
    <w:rsid w:val="004F45BB"/>
    <w:rsid w:val="004F51FC"/>
    <w:rsid w:val="00503542"/>
    <w:rsid w:val="005045A1"/>
    <w:rsid w:val="00505990"/>
    <w:rsid w:val="005073FE"/>
    <w:rsid w:val="00514BDB"/>
    <w:rsid w:val="0051574A"/>
    <w:rsid w:val="0051740E"/>
    <w:rsid w:val="00517E38"/>
    <w:rsid w:val="00521336"/>
    <w:rsid w:val="00522CB1"/>
    <w:rsid w:val="00524D4F"/>
    <w:rsid w:val="00525D43"/>
    <w:rsid w:val="00526270"/>
    <w:rsid w:val="00526D26"/>
    <w:rsid w:val="0053337C"/>
    <w:rsid w:val="00534D48"/>
    <w:rsid w:val="005355B1"/>
    <w:rsid w:val="00543ADF"/>
    <w:rsid w:val="005459E0"/>
    <w:rsid w:val="00550FD4"/>
    <w:rsid w:val="00551430"/>
    <w:rsid w:val="0055252B"/>
    <w:rsid w:val="00553CFA"/>
    <w:rsid w:val="00554958"/>
    <w:rsid w:val="0056279E"/>
    <w:rsid w:val="00563B1A"/>
    <w:rsid w:val="00563DBB"/>
    <w:rsid w:val="00566557"/>
    <w:rsid w:val="00566C48"/>
    <w:rsid w:val="0057157C"/>
    <w:rsid w:val="00575637"/>
    <w:rsid w:val="005761A2"/>
    <w:rsid w:val="00581590"/>
    <w:rsid w:val="0058300D"/>
    <w:rsid w:val="00585E99"/>
    <w:rsid w:val="00593B66"/>
    <w:rsid w:val="00593EA3"/>
    <w:rsid w:val="00594F6F"/>
    <w:rsid w:val="00597051"/>
    <w:rsid w:val="005A14B5"/>
    <w:rsid w:val="005A1962"/>
    <w:rsid w:val="005A2972"/>
    <w:rsid w:val="005A5C2E"/>
    <w:rsid w:val="005A65CF"/>
    <w:rsid w:val="005B3994"/>
    <w:rsid w:val="005B41AF"/>
    <w:rsid w:val="005B7783"/>
    <w:rsid w:val="005C091E"/>
    <w:rsid w:val="005C0A37"/>
    <w:rsid w:val="005C2B70"/>
    <w:rsid w:val="005C6A97"/>
    <w:rsid w:val="005D2BDD"/>
    <w:rsid w:val="005D3AA1"/>
    <w:rsid w:val="005D4A07"/>
    <w:rsid w:val="005D5124"/>
    <w:rsid w:val="005D6635"/>
    <w:rsid w:val="005D75A0"/>
    <w:rsid w:val="005D7897"/>
    <w:rsid w:val="005E41D1"/>
    <w:rsid w:val="005F031D"/>
    <w:rsid w:val="005F209A"/>
    <w:rsid w:val="005F4F95"/>
    <w:rsid w:val="006001BE"/>
    <w:rsid w:val="006014E7"/>
    <w:rsid w:val="00602376"/>
    <w:rsid w:val="0060439E"/>
    <w:rsid w:val="006069E5"/>
    <w:rsid w:val="00615961"/>
    <w:rsid w:val="00622C65"/>
    <w:rsid w:val="00623C30"/>
    <w:rsid w:val="006260F9"/>
    <w:rsid w:val="0062610B"/>
    <w:rsid w:val="00631DC6"/>
    <w:rsid w:val="00633C5B"/>
    <w:rsid w:val="00641556"/>
    <w:rsid w:val="00641736"/>
    <w:rsid w:val="0064410E"/>
    <w:rsid w:val="006453B9"/>
    <w:rsid w:val="006512A2"/>
    <w:rsid w:val="006532ED"/>
    <w:rsid w:val="006562AE"/>
    <w:rsid w:val="006566D7"/>
    <w:rsid w:val="00660765"/>
    <w:rsid w:val="00661456"/>
    <w:rsid w:val="00664967"/>
    <w:rsid w:val="006677AC"/>
    <w:rsid w:val="00672196"/>
    <w:rsid w:val="00675F90"/>
    <w:rsid w:val="006805A4"/>
    <w:rsid w:val="006942CC"/>
    <w:rsid w:val="00694345"/>
    <w:rsid w:val="00695F68"/>
    <w:rsid w:val="006A049E"/>
    <w:rsid w:val="006A07E5"/>
    <w:rsid w:val="006A3061"/>
    <w:rsid w:val="006A3279"/>
    <w:rsid w:val="006A7E63"/>
    <w:rsid w:val="006B1767"/>
    <w:rsid w:val="006B7D07"/>
    <w:rsid w:val="006B7E4D"/>
    <w:rsid w:val="006C111C"/>
    <w:rsid w:val="006C25B1"/>
    <w:rsid w:val="006C289A"/>
    <w:rsid w:val="006C2CE3"/>
    <w:rsid w:val="006C35DF"/>
    <w:rsid w:val="006C3790"/>
    <w:rsid w:val="006C3D6B"/>
    <w:rsid w:val="006C3FCD"/>
    <w:rsid w:val="006C5005"/>
    <w:rsid w:val="006C530C"/>
    <w:rsid w:val="006D3395"/>
    <w:rsid w:val="006D3D5C"/>
    <w:rsid w:val="006E5644"/>
    <w:rsid w:val="006E58CE"/>
    <w:rsid w:val="006E63AC"/>
    <w:rsid w:val="006F0537"/>
    <w:rsid w:val="006F3F8C"/>
    <w:rsid w:val="006F639F"/>
    <w:rsid w:val="0070156B"/>
    <w:rsid w:val="0070186E"/>
    <w:rsid w:val="00702BFF"/>
    <w:rsid w:val="00705BCF"/>
    <w:rsid w:val="00707264"/>
    <w:rsid w:val="00711E9B"/>
    <w:rsid w:val="00713FA0"/>
    <w:rsid w:val="00714E84"/>
    <w:rsid w:val="00715779"/>
    <w:rsid w:val="007159CB"/>
    <w:rsid w:val="00723035"/>
    <w:rsid w:val="0072369D"/>
    <w:rsid w:val="00725DB1"/>
    <w:rsid w:val="007267D4"/>
    <w:rsid w:val="007278AB"/>
    <w:rsid w:val="00730E6C"/>
    <w:rsid w:val="00733004"/>
    <w:rsid w:val="00735F29"/>
    <w:rsid w:val="00736AE5"/>
    <w:rsid w:val="00737B25"/>
    <w:rsid w:val="00741B99"/>
    <w:rsid w:val="007449A8"/>
    <w:rsid w:val="00753EBF"/>
    <w:rsid w:val="00754BA6"/>
    <w:rsid w:val="007558E4"/>
    <w:rsid w:val="0075661C"/>
    <w:rsid w:val="00762F12"/>
    <w:rsid w:val="00764DC6"/>
    <w:rsid w:val="0076502E"/>
    <w:rsid w:val="00770238"/>
    <w:rsid w:val="00772731"/>
    <w:rsid w:val="00775655"/>
    <w:rsid w:val="00780EB4"/>
    <w:rsid w:val="00781AD2"/>
    <w:rsid w:val="00782C62"/>
    <w:rsid w:val="00783BB4"/>
    <w:rsid w:val="00784D97"/>
    <w:rsid w:val="00786647"/>
    <w:rsid w:val="00790A95"/>
    <w:rsid w:val="00792D58"/>
    <w:rsid w:val="007A5517"/>
    <w:rsid w:val="007A64A6"/>
    <w:rsid w:val="007B24DC"/>
    <w:rsid w:val="007B5262"/>
    <w:rsid w:val="007B6568"/>
    <w:rsid w:val="007C0087"/>
    <w:rsid w:val="007C0A93"/>
    <w:rsid w:val="007C0F91"/>
    <w:rsid w:val="007C2465"/>
    <w:rsid w:val="007C49A4"/>
    <w:rsid w:val="007C6D06"/>
    <w:rsid w:val="007D1C1A"/>
    <w:rsid w:val="007D2114"/>
    <w:rsid w:val="007D2F85"/>
    <w:rsid w:val="007D585E"/>
    <w:rsid w:val="007E0B05"/>
    <w:rsid w:val="007E3693"/>
    <w:rsid w:val="007E5A08"/>
    <w:rsid w:val="007E7B04"/>
    <w:rsid w:val="007E7B63"/>
    <w:rsid w:val="00801087"/>
    <w:rsid w:val="00801151"/>
    <w:rsid w:val="00801E4E"/>
    <w:rsid w:val="0080440E"/>
    <w:rsid w:val="00805D15"/>
    <w:rsid w:val="00807E0D"/>
    <w:rsid w:val="00810216"/>
    <w:rsid w:val="00813F1F"/>
    <w:rsid w:val="00820379"/>
    <w:rsid w:val="00821223"/>
    <w:rsid w:val="00826CAA"/>
    <w:rsid w:val="0083273C"/>
    <w:rsid w:val="0083279A"/>
    <w:rsid w:val="008357B9"/>
    <w:rsid w:val="00836947"/>
    <w:rsid w:val="00836F7C"/>
    <w:rsid w:val="0084643B"/>
    <w:rsid w:val="00846C97"/>
    <w:rsid w:val="0085304A"/>
    <w:rsid w:val="0086508E"/>
    <w:rsid w:val="008656E2"/>
    <w:rsid w:val="0087025A"/>
    <w:rsid w:val="008750C1"/>
    <w:rsid w:val="00875B8A"/>
    <w:rsid w:val="00877594"/>
    <w:rsid w:val="0088001B"/>
    <w:rsid w:val="008814EB"/>
    <w:rsid w:val="00886FD2"/>
    <w:rsid w:val="00890651"/>
    <w:rsid w:val="00894574"/>
    <w:rsid w:val="008973A7"/>
    <w:rsid w:val="008977A4"/>
    <w:rsid w:val="00897D38"/>
    <w:rsid w:val="008A024A"/>
    <w:rsid w:val="008A291C"/>
    <w:rsid w:val="008A4A78"/>
    <w:rsid w:val="008A57F2"/>
    <w:rsid w:val="008C524F"/>
    <w:rsid w:val="008D1B2D"/>
    <w:rsid w:val="008D2225"/>
    <w:rsid w:val="008D3431"/>
    <w:rsid w:val="008E18CB"/>
    <w:rsid w:val="008E2E1F"/>
    <w:rsid w:val="008E701F"/>
    <w:rsid w:val="008F3C7B"/>
    <w:rsid w:val="008F6145"/>
    <w:rsid w:val="008F6DF4"/>
    <w:rsid w:val="009003BE"/>
    <w:rsid w:val="00900908"/>
    <w:rsid w:val="00906218"/>
    <w:rsid w:val="0091790B"/>
    <w:rsid w:val="00923248"/>
    <w:rsid w:val="009234A5"/>
    <w:rsid w:val="009260EF"/>
    <w:rsid w:val="0093364E"/>
    <w:rsid w:val="0093384F"/>
    <w:rsid w:val="00943323"/>
    <w:rsid w:val="00944B63"/>
    <w:rsid w:val="009452DD"/>
    <w:rsid w:val="00952F36"/>
    <w:rsid w:val="00954784"/>
    <w:rsid w:val="00963E71"/>
    <w:rsid w:val="009709C8"/>
    <w:rsid w:val="009726E7"/>
    <w:rsid w:val="0097494D"/>
    <w:rsid w:val="009749AD"/>
    <w:rsid w:val="00977617"/>
    <w:rsid w:val="00983AA0"/>
    <w:rsid w:val="00990A30"/>
    <w:rsid w:val="00991444"/>
    <w:rsid w:val="00991967"/>
    <w:rsid w:val="009957E0"/>
    <w:rsid w:val="009A2E64"/>
    <w:rsid w:val="009A3103"/>
    <w:rsid w:val="009A5444"/>
    <w:rsid w:val="009B133B"/>
    <w:rsid w:val="009B1F00"/>
    <w:rsid w:val="009B262F"/>
    <w:rsid w:val="009B2814"/>
    <w:rsid w:val="009B3823"/>
    <w:rsid w:val="009B70B2"/>
    <w:rsid w:val="009B7B1A"/>
    <w:rsid w:val="009C21C2"/>
    <w:rsid w:val="009C2989"/>
    <w:rsid w:val="009C306E"/>
    <w:rsid w:val="009C4E70"/>
    <w:rsid w:val="009C5101"/>
    <w:rsid w:val="009D5994"/>
    <w:rsid w:val="009D6D65"/>
    <w:rsid w:val="009E0D8F"/>
    <w:rsid w:val="009E1C4E"/>
    <w:rsid w:val="009E32B3"/>
    <w:rsid w:val="009E55AE"/>
    <w:rsid w:val="009E6770"/>
    <w:rsid w:val="009F0A2C"/>
    <w:rsid w:val="009F5415"/>
    <w:rsid w:val="009F7924"/>
    <w:rsid w:val="00A00E12"/>
    <w:rsid w:val="00A02791"/>
    <w:rsid w:val="00A02848"/>
    <w:rsid w:val="00A02AB1"/>
    <w:rsid w:val="00A0612D"/>
    <w:rsid w:val="00A06BD5"/>
    <w:rsid w:val="00A118CB"/>
    <w:rsid w:val="00A141FC"/>
    <w:rsid w:val="00A15379"/>
    <w:rsid w:val="00A15CB1"/>
    <w:rsid w:val="00A16990"/>
    <w:rsid w:val="00A1715B"/>
    <w:rsid w:val="00A176EC"/>
    <w:rsid w:val="00A17A40"/>
    <w:rsid w:val="00A17F57"/>
    <w:rsid w:val="00A21EE1"/>
    <w:rsid w:val="00A222AD"/>
    <w:rsid w:val="00A230A4"/>
    <w:rsid w:val="00A2425A"/>
    <w:rsid w:val="00A3273D"/>
    <w:rsid w:val="00A327D0"/>
    <w:rsid w:val="00A3386A"/>
    <w:rsid w:val="00A374AA"/>
    <w:rsid w:val="00A4062C"/>
    <w:rsid w:val="00A40744"/>
    <w:rsid w:val="00A4440D"/>
    <w:rsid w:val="00A456FF"/>
    <w:rsid w:val="00A51D15"/>
    <w:rsid w:val="00A52073"/>
    <w:rsid w:val="00A54F9D"/>
    <w:rsid w:val="00A55FE2"/>
    <w:rsid w:val="00A56340"/>
    <w:rsid w:val="00A567D1"/>
    <w:rsid w:val="00A579B4"/>
    <w:rsid w:val="00A60011"/>
    <w:rsid w:val="00A6021C"/>
    <w:rsid w:val="00A60D0B"/>
    <w:rsid w:val="00A65148"/>
    <w:rsid w:val="00A66A77"/>
    <w:rsid w:val="00A67BE4"/>
    <w:rsid w:val="00A72405"/>
    <w:rsid w:val="00A77304"/>
    <w:rsid w:val="00A83003"/>
    <w:rsid w:val="00A85E4E"/>
    <w:rsid w:val="00A879EF"/>
    <w:rsid w:val="00A87DD7"/>
    <w:rsid w:val="00A9066A"/>
    <w:rsid w:val="00A9391D"/>
    <w:rsid w:val="00A94DAB"/>
    <w:rsid w:val="00A9557E"/>
    <w:rsid w:val="00A964E3"/>
    <w:rsid w:val="00A975ED"/>
    <w:rsid w:val="00A97777"/>
    <w:rsid w:val="00AA57BB"/>
    <w:rsid w:val="00AA6CD0"/>
    <w:rsid w:val="00AB09CD"/>
    <w:rsid w:val="00AB2D4D"/>
    <w:rsid w:val="00AB4F26"/>
    <w:rsid w:val="00AB6B83"/>
    <w:rsid w:val="00AC10CE"/>
    <w:rsid w:val="00AC161F"/>
    <w:rsid w:val="00AC51D0"/>
    <w:rsid w:val="00AC7290"/>
    <w:rsid w:val="00AC76BC"/>
    <w:rsid w:val="00AD099F"/>
    <w:rsid w:val="00AD230D"/>
    <w:rsid w:val="00AD2591"/>
    <w:rsid w:val="00AD2AB0"/>
    <w:rsid w:val="00AD6B86"/>
    <w:rsid w:val="00AE059F"/>
    <w:rsid w:val="00AE0776"/>
    <w:rsid w:val="00AE4B2C"/>
    <w:rsid w:val="00AE7378"/>
    <w:rsid w:val="00AE7925"/>
    <w:rsid w:val="00AF195F"/>
    <w:rsid w:val="00AF293F"/>
    <w:rsid w:val="00AF6030"/>
    <w:rsid w:val="00AF677C"/>
    <w:rsid w:val="00B009C6"/>
    <w:rsid w:val="00B00B6C"/>
    <w:rsid w:val="00B02818"/>
    <w:rsid w:val="00B058E5"/>
    <w:rsid w:val="00B067BA"/>
    <w:rsid w:val="00B071E2"/>
    <w:rsid w:val="00B07A8B"/>
    <w:rsid w:val="00B10EB0"/>
    <w:rsid w:val="00B12AB8"/>
    <w:rsid w:val="00B15659"/>
    <w:rsid w:val="00B203DC"/>
    <w:rsid w:val="00B2184E"/>
    <w:rsid w:val="00B2782E"/>
    <w:rsid w:val="00B367D1"/>
    <w:rsid w:val="00B37027"/>
    <w:rsid w:val="00B37122"/>
    <w:rsid w:val="00B42D84"/>
    <w:rsid w:val="00B43C49"/>
    <w:rsid w:val="00B452C7"/>
    <w:rsid w:val="00B5398F"/>
    <w:rsid w:val="00B540CF"/>
    <w:rsid w:val="00B549A8"/>
    <w:rsid w:val="00B54BD1"/>
    <w:rsid w:val="00B55D8D"/>
    <w:rsid w:val="00B623B3"/>
    <w:rsid w:val="00B645BE"/>
    <w:rsid w:val="00B66E94"/>
    <w:rsid w:val="00B722CC"/>
    <w:rsid w:val="00B72AB0"/>
    <w:rsid w:val="00B73EAE"/>
    <w:rsid w:val="00B740DD"/>
    <w:rsid w:val="00B74E1F"/>
    <w:rsid w:val="00B76354"/>
    <w:rsid w:val="00B77DF1"/>
    <w:rsid w:val="00B818DD"/>
    <w:rsid w:val="00B81E05"/>
    <w:rsid w:val="00B902F1"/>
    <w:rsid w:val="00B905B5"/>
    <w:rsid w:val="00B90986"/>
    <w:rsid w:val="00B9206E"/>
    <w:rsid w:val="00B92497"/>
    <w:rsid w:val="00B97030"/>
    <w:rsid w:val="00BB45B6"/>
    <w:rsid w:val="00BB4951"/>
    <w:rsid w:val="00BB7E61"/>
    <w:rsid w:val="00BC0A36"/>
    <w:rsid w:val="00BC0C8A"/>
    <w:rsid w:val="00BC161E"/>
    <w:rsid w:val="00BC2878"/>
    <w:rsid w:val="00BC5E96"/>
    <w:rsid w:val="00BC762B"/>
    <w:rsid w:val="00BD2C50"/>
    <w:rsid w:val="00BD406F"/>
    <w:rsid w:val="00BD4553"/>
    <w:rsid w:val="00BD596E"/>
    <w:rsid w:val="00BD71E4"/>
    <w:rsid w:val="00BE0A34"/>
    <w:rsid w:val="00BE2CD6"/>
    <w:rsid w:val="00BE32A6"/>
    <w:rsid w:val="00BE7480"/>
    <w:rsid w:val="00BF0569"/>
    <w:rsid w:val="00BF318A"/>
    <w:rsid w:val="00BF508A"/>
    <w:rsid w:val="00BF5704"/>
    <w:rsid w:val="00C04AB9"/>
    <w:rsid w:val="00C06D51"/>
    <w:rsid w:val="00C11D1E"/>
    <w:rsid w:val="00C12656"/>
    <w:rsid w:val="00C13711"/>
    <w:rsid w:val="00C14904"/>
    <w:rsid w:val="00C23311"/>
    <w:rsid w:val="00C23A8C"/>
    <w:rsid w:val="00C2592F"/>
    <w:rsid w:val="00C26BB0"/>
    <w:rsid w:val="00C31A94"/>
    <w:rsid w:val="00C32C6F"/>
    <w:rsid w:val="00C340DF"/>
    <w:rsid w:val="00C36D49"/>
    <w:rsid w:val="00C412CF"/>
    <w:rsid w:val="00C43D33"/>
    <w:rsid w:val="00C46455"/>
    <w:rsid w:val="00C53D87"/>
    <w:rsid w:val="00C55C69"/>
    <w:rsid w:val="00C56F72"/>
    <w:rsid w:val="00C61A84"/>
    <w:rsid w:val="00C61B8E"/>
    <w:rsid w:val="00C660CB"/>
    <w:rsid w:val="00C72235"/>
    <w:rsid w:val="00C73579"/>
    <w:rsid w:val="00C753AD"/>
    <w:rsid w:val="00C755F4"/>
    <w:rsid w:val="00C76C15"/>
    <w:rsid w:val="00C80545"/>
    <w:rsid w:val="00C80DB4"/>
    <w:rsid w:val="00C81FF1"/>
    <w:rsid w:val="00C824B2"/>
    <w:rsid w:val="00C848B1"/>
    <w:rsid w:val="00C870B7"/>
    <w:rsid w:val="00C92527"/>
    <w:rsid w:val="00C93268"/>
    <w:rsid w:val="00C93E14"/>
    <w:rsid w:val="00C943D8"/>
    <w:rsid w:val="00CA128B"/>
    <w:rsid w:val="00CA34C7"/>
    <w:rsid w:val="00CA7DEE"/>
    <w:rsid w:val="00CB0CA4"/>
    <w:rsid w:val="00CB52F5"/>
    <w:rsid w:val="00CB6EAA"/>
    <w:rsid w:val="00CC2198"/>
    <w:rsid w:val="00CC227D"/>
    <w:rsid w:val="00CC2F36"/>
    <w:rsid w:val="00CC4DD5"/>
    <w:rsid w:val="00CD18B0"/>
    <w:rsid w:val="00CD29B0"/>
    <w:rsid w:val="00CD736F"/>
    <w:rsid w:val="00CE0235"/>
    <w:rsid w:val="00CE189C"/>
    <w:rsid w:val="00CE5D7D"/>
    <w:rsid w:val="00CF09C3"/>
    <w:rsid w:val="00CF0F61"/>
    <w:rsid w:val="00CF44E6"/>
    <w:rsid w:val="00CF4536"/>
    <w:rsid w:val="00D017F9"/>
    <w:rsid w:val="00D0240B"/>
    <w:rsid w:val="00D0378C"/>
    <w:rsid w:val="00D052DF"/>
    <w:rsid w:val="00D12DBA"/>
    <w:rsid w:val="00D15AE3"/>
    <w:rsid w:val="00D16722"/>
    <w:rsid w:val="00D20621"/>
    <w:rsid w:val="00D21FC2"/>
    <w:rsid w:val="00D31F5E"/>
    <w:rsid w:val="00D32311"/>
    <w:rsid w:val="00D418AA"/>
    <w:rsid w:val="00D42440"/>
    <w:rsid w:val="00D44130"/>
    <w:rsid w:val="00D4484A"/>
    <w:rsid w:val="00D45075"/>
    <w:rsid w:val="00D469AE"/>
    <w:rsid w:val="00D50953"/>
    <w:rsid w:val="00D60D67"/>
    <w:rsid w:val="00D61A2D"/>
    <w:rsid w:val="00D6654D"/>
    <w:rsid w:val="00D6686E"/>
    <w:rsid w:val="00D80981"/>
    <w:rsid w:val="00D81F54"/>
    <w:rsid w:val="00D83AFD"/>
    <w:rsid w:val="00D8582B"/>
    <w:rsid w:val="00D876E7"/>
    <w:rsid w:val="00D94C24"/>
    <w:rsid w:val="00D96C24"/>
    <w:rsid w:val="00D97DC4"/>
    <w:rsid w:val="00DA0A7C"/>
    <w:rsid w:val="00DA1EEA"/>
    <w:rsid w:val="00DA29F7"/>
    <w:rsid w:val="00DA54B4"/>
    <w:rsid w:val="00DA56CD"/>
    <w:rsid w:val="00DA7708"/>
    <w:rsid w:val="00DA7C1B"/>
    <w:rsid w:val="00DB27A7"/>
    <w:rsid w:val="00DB323A"/>
    <w:rsid w:val="00DB429F"/>
    <w:rsid w:val="00DB5C85"/>
    <w:rsid w:val="00DB5F7D"/>
    <w:rsid w:val="00DB6B72"/>
    <w:rsid w:val="00DC157C"/>
    <w:rsid w:val="00DC214F"/>
    <w:rsid w:val="00DC34D2"/>
    <w:rsid w:val="00DC482F"/>
    <w:rsid w:val="00DC4A59"/>
    <w:rsid w:val="00DC4F77"/>
    <w:rsid w:val="00DC5957"/>
    <w:rsid w:val="00DC68E2"/>
    <w:rsid w:val="00DC6D26"/>
    <w:rsid w:val="00DD1F5F"/>
    <w:rsid w:val="00DD5DBD"/>
    <w:rsid w:val="00DD6CAF"/>
    <w:rsid w:val="00DD7558"/>
    <w:rsid w:val="00DE5FAA"/>
    <w:rsid w:val="00DF25D4"/>
    <w:rsid w:val="00DF362B"/>
    <w:rsid w:val="00DF70F2"/>
    <w:rsid w:val="00E03954"/>
    <w:rsid w:val="00E110F4"/>
    <w:rsid w:val="00E16FF7"/>
    <w:rsid w:val="00E21000"/>
    <w:rsid w:val="00E227EE"/>
    <w:rsid w:val="00E22E3D"/>
    <w:rsid w:val="00E23935"/>
    <w:rsid w:val="00E252AC"/>
    <w:rsid w:val="00E2737F"/>
    <w:rsid w:val="00E330E7"/>
    <w:rsid w:val="00E345FE"/>
    <w:rsid w:val="00E34D97"/>
    <w:rsid w:val="00E37D51"/>
    <w:rsid w:val="00E43BF6"/>
    <w:rsid w:val="00E4593E"/>
    <w:rsid w:val="00E4736F"/>
    <w:rsid w:val="00E477E9"/>
    <w:rsid w:val="00E50110"/>
    <w:rsid w:val="00E50226"/>
    <w:rsid w:val="00E50CEB"/>
    <w:rsid w:val="00E51E2E"/>
    <w:rsid w:val="00E5235E"/>
    <w:rsid w:val="00E523FE"/>
    <w:rsid w:val="00E60400"/>
    <w:rsid w:val="00E6395F"/>
    <w:rsid w:val="00E718BA"/>
    <w:rsid w:val="00E71B5E"/>
    <w:rsid w:val="00E72299"/>
    <w:rsid w:val="00E86229"/>
    <w:rsid w:val="00E87801"/>
    <w:rsid w:val="00E92BC1"/>
    <w:rsid w:val="00E92CAD"/>
    <w:rsid w:val="00E9709A"/>
    <w:rsid w:val="00E97290"/>
    <w:rsid w:val="00EA1893"/>
    <w:rsid w:val="00EA1BFF"/>
    <w:rsid w:val="00EA3FA2"/>
    <w:rsid w:val="00EA5531"/>
    <w:rsid w:val="00EA62A5"/>
    <w:rsid w:val="00EB02FC"/>
    <w:rsid w:val="00EB0902"/>
    <w:rsid w:val="00EB0FA8"/>
    <w:rsid w:val="00EB50B6"/>
    <w:rsid w:val="00EB54A7"/>
    <w:rsid w:val="00EB5899"/>
    <w:rsid w:val="00EB61B0"/>
    <w:rsid w:val="00EC0DC4"/>
    <w:rsid w:val="00EC2DCE"/>
    <w:rsid w:val="00EC4209"/>
    <w:rsid w:val="00EC466B"/>
    <w:rsid w:val="00EC49AD"/>
    <w:rsid w:val="00EC5F4A"/>
    <w:rsid w:val="00EC7058"/>
    <w:rsid w:val="00ED0519"/>
    <w:rsid w:val="00ED1730"/>
    <w:rsid w:val="00ED1F15"/>
    <w:rsid w:val="00ED2DDA"/>
    <w:rsid w:val="00ED3E48"/>
    <w:rsid w:val="00ED4ABB"/>
    <w:rsid w:val="00ED7924"/>
    <w:rsid w:val="00EE2791"/>
    <w:rsid w:val="00EE5BE9"/>
    <w:rsid w:val="00EE5CAA"/>
    <w:rsid w:val="00EE5FF7"/>
    <w:rsid w:val="00EE6C9D"/>
    <w:rsid w:val="00EE7165"/>
    <w:rsid w:val="00EF0274"/>
    <w:rsid w:val="00EF208E"/>
    <w:rsid w:val="00EF4F8A"/>
    <w:rsid w:val="00EF66A6"/>
    <w:rsid w:val="00EF71B7"/>
    <w:rsid w:val="00F03674"/>
    <w:rsid w:val="00F117C5"/>
    <w:rsid w:val="00F1310C"/>
    <w:rsid w:val="00F22457"/>
    <w:rsid w:val="00F25FA9"/>
    <w:rsid w:val="00F33448"/>
    <w:rsid w:val="00F435F2"/>
    <w:rsid w:val="00F46FD4"/>
    <w:rsid w:val="00F51540"/>
    <w:rsid w:val="00F56578"/>
    <w:rsid w:val="00F568ED"/>
    <w:rsid w:val="00F61F26"/>
    <w:rsid w:val="00F643DA"/>
    <w:rsid w:val="00F661EA"/>
    <w:rsid w:val="00F66BA7"/>
    <w:rsid w:val="00F679C7"/>
    <w:rsid w:val="00F67B3F"/>
    <w:rsid w:val="00F70730"/>
    <w:rsid w:val="00F72B9F"/>
    <w:rsid w:val="00F7543E"/>
    <w:rsid w:val="00F75AF4"/>
    <w:rsid w:val="00F775FE"/>
    <w:rsid w:val="00F8020F"/>
    <w:rsid w:val="00F8329A"/>
    <w:rsid w:val="00F84976"/>
    <w:rsid w:val="00F85157"/>
    <w:rsid w:val="00F9006A"/>
    <w:rsid w:val="00F91067"/>
    <w:rsid w:val="00F9151B"/>
    <w:rsid w:val="00F9455E"/>
    <w:rsid w:val="00F94C65"/>
    <w:rsid w:val="00F957AB"/>
    <w:rsid w:val="00F96680"/>
    <w:rsid w:val="00FA3C5D"/>
    <w:rsid w:val="00FA5794"/>
    <w:rsid w:val="00FB1917"/>
    <w:rsid w:val="00FB218F"/>
    <w:rsid w:val="00FB33C4"/>
    <w:rsid w:val="00FB52E7"/>
    <w:rsid w:val="00FB7851"/>
    <w:rsid w:val="00FC142C"/>
    <w:rsid w:val="00FD16A6"/>
    <w:rsid w:val="00FD253B"/>
    <w:rsid w:val="00FD2DDB"/>
    <w:rsid w:val="00FD3A63"/>
    <w:rsid w:val="00FD4584"/>
    <w:rsid w:val="00FD4BF3"/>
    <w:rsid w:val="00FE534F"/>
    <w:rsid w:val="00FE5C88"/>
    <w:rsid w:val="00FE6083"/>
    <w:rsid w:val="00FE6894"/>
    <w:rsid w:val="00FF2DB2"/>
    <w:rsid w:val="00FF7E3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157"/>
    <w:rPr>
      <w:rFonts w:ascii="Arial" w:hAnsi="Arial"/>
      <w:sz w:val="24"/>
      <w:szCs w:val="24"/>
      <w:lang w:val="de-AT" w:eastAsia="en-US"/>
    </w:rPr>
  </w:style>
  <w:style w:type="paragraph" w:styleId="Heading2">
    <w:name w:val="heading 2"/>
    <w:basedOn w:val="Normal"/>
    <w:next w:val="Normal"/>
    <w:qFormat/>
    <w:rsid w:val="001E307C"/>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1D266A"/>
    <w:pPr>
      <w:keepNext/>
      <w:spacing w:before="240" w:after="60"/>
      <w:outlineLvl w:val="2"/>
    </w:pPr>
    <w:rPr>
      <w:rFonts w:cs="Arial"/>
      <w:b/>
      <w:bCs/>
      <w:sz w:val="26"/>
      <w:szCs w:val="26"/>
    </w:rPr>
  </w:style>
  <w:style w:type="character" w:default="1" w:styleId="DefaultParagraphFont">
    <w:name w:val="Default Paragraph Font"/>
    <w:aliases w:val=" Char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A56CD"/>
    <w:pPr>
      <w:tabs>
        <w:tab w:val="center" w:pos="4536"/>
        <w:tab w:val="right" w:pos="9072"/>
      </w:tabs>
    </w:pPr>
  </w:style>
  <w:style w:type="character" w:styleId="PageNumber">
    <w:name w:val="page number"/>
    <w:basedOn w:val="DefaultParagraphFont"/>
    <w:rsid w:val="00DA56CD"/>
  </w:style>
  <w:style w:type="character" w:customStyle="1" w:styleId="acronimmanager">
    <w:name w:val="acronimmanager"/>
    <w:basedOn w:val="DefaultParagraphFont"/>
    <w:rsid w:val="00DA56CD"/>
  </w:style>
  <w:style w:type="paragraph" w:customStyle="1" w:styleId="StyleArial11ptStandard">
    <w:name w:val="Style Arial 11 pt (Standard)"/>
    <w:basedOn w:val="Normal"/>
    <w:rsid w:val="001D266A"/>
    <w:pPr>
      <w:spacing w:line="360" w:lineRule="auto"/>
    </w:pPr>
    <w:rPr>
      <w:sz w:val="22"/>
      <w:szCs w:val="20"/>
      <w:lang w:eastAsia="de-AT"/>
    </w:rPr>
  </w:style>
  <w:style w:type="paragraph" w:customStyle="1" w:styleId="Formatvorlageberschrift3Nach6pt">
    <w:name w:val="Formatvorlage Überschrift 3 + Nach:  6 pt"/>
    <w:basedOn w:val="Heading3"/>
    <w:rsid w:val="001D266A"/>
    <w:pPr>
      <w:spacing w:after="120"/>
    </w:pPr>
    <w:rPr>
      <w:rFonts w:cs="Times New Roman"/>
      <w:sz w:val="24"/>
      <w:szCs w:val="20"/>
      <w:lang w:eastAsia="de-AT"/>
    </w:rPr>
  </w:style>
  <w:style w:type="paragraph" w:customStyle="1" w:styleId="Default">
    <w:name w:val="Default"/>
    <w:rsid w:val="001D266A"/>
    <w:pPr>
      <w:widowControl w:val="0"/>
      <w:autoSpaceDE w:val="0"/>
      <w:autoSpaceDN w:val="0"/>
      <w:adjustRightInd w:val="0"/>
    </w:pPr>
    <w:rPr>
      <w:rFonts w:ascii="Arial" w:hAnsi="Arial" w:cs="Arial"/>
      <w:color w:val="000000"/>
      <w:sz w:val="24"/>
      <w:szCs w:val="24"/>
      <w:lang w:val="de-AT" w:eastAsia="de-AT"/>
    </w:rPr>
  </w:style>
  <w:style w:type="paragraph" w:customStyle="1" w:styleId="CM3">
    <w:name w:val="CM3"/>
    <w:basedOn w:val="Default"/>
    <w:next w:val="Default"/>
    <w:rsid w:val="001D266A"/>
    <w:pPr>
      <w:spacing w:line="416" w:lineRule="atLeast"/>
    </w:pPr>
    <w:rPr>
      <w:rFonts w:cs="Times New Roman"/>
      <w:color w:val="auto"/>
    </w:rPr>
  </w:style>
  <w:style w:type="paragraph" w:customStyle="1" w:styleId="CM12">
    <w:name w:val="CM12"/>
    <w:basedOn w:val="Default"/>
    <w:next w:val="Default"/>
    <w:rsid w:val="001D266A"/>
    <w:pPr>
      <w:spacing w:after="118"/>
    </w:pPr>
    <w:rPr>
      <w:rFonts w:cs="Times New Roman"/>
      <w:color w:val="auto"/>
    </w:rPr>
  </w:style>
  <w:style w:type="character" w:styleId="Strong">
    <w:name w:val="Strong"/>
    <w:qFormat/>
    <w:rsid w:val="001D266A"/>
    <w:rPr>
      <w:b/>
      <w:bCs/>
    </w:rPr>
  </w:style>
  <w:style w:type="paragraph" w:customStyle="1" w:styleId="CM11">
    <w:name w:val="CM11"/>
    <w:basedOn w:val="Default"/>
    <w:next w:val="Default"/>
    <w:rsid w:val="001D266A"/>
    <w:pPr>
      <w:spacing w:after="75"/>
    </w:pPr>
    <w:rPr>
      <w:rFonts w:cs="Times New Roman"/>
      <w:color w:val="auto"/>
    </w:rPr>
  </w:style>
  <w:style w:type="paragraph" w:styleId="NormalWeb">
    <w:name w:val="Normal (Web)"/>
    <w:basedOn w:val="Normal"/>
    <w:rsid w:val="001D266A"/>
    <w:pPr>
      <w:spacing w:before="100" w:beforeAutospacing="1" w:after="100" w:afterAutospacing="1"/>
    </w:pPr>
    <w:rPr>
      <w:rFonts w:ascii="Verdana" w:eastAsia="Calibri" w:hAnsi="Verdana"/>
      <w:color w:val="333333"/>
      <w:sz w:val="15"/>
      <w:szCs w:val="15"/>
      <w:lang w:val="de-DE" w:eastAsia="de-DE"/>
    </w:rPr>
  </w:style>
  <w:style w:type="paragraph" w:customStyle="1" w:styleId="CM13">
    <w:name w:val="CM13"/>
    <w:basedOn w:val="Default"/>
    <w:next w:val="Default"/>
    <w:rsid w:val="001D266A"/>
    <w:pPr>
      <w:spacing w:after="360"/>
    </w:pPr>
    <w:rPr>
      <w:rFonts w:cs="Times New Roman"/>
      <w:color w:val="auto"/>
    </w:rPr>
  </w:style>
  <w:style w:type="paragraph" w:customStyle="1" w:styleId="CM6">
    <w:name w:val="CM6"/>
    <w:basedOn w:val="Default"/>
    <w:next w:val="Default"/>
    <w:rsid w:val="001D266A"/>
    <w:pPr>
      <w:spacing w:line="413" w:lineRule="atLeast"/>
    </w:pPr>
    <w:rPr>
      <w:rFonts w:cs="Times New Roman"/>
      <w:color w:val="auto"/>
    </w:rPr>
  </w:style>
  <w:style w:type="paragraph" w:customStyle="1" w:styleId="CM14">
    <w:name w:val="CM14"/>
    <w:basedOn w:val="Default"/>
    <w:next w:val="Default"/>
    <w:rsid w:val="001D266A"/>
    <w:pPr>
      <w:spacing w:after="413"/>
    </w:pPr>
    <w:rPr>
      <w:rFonts w:cs="Times New Roman"/>
      <w:color w:val="auto"/>
    </w:rPr>
  </w:style>
  <w:style w:type="paragraph" w:customStyle="1" w:styleId="Referatstext">
    <w:name w:val="Referatstext"/>
    <w:basedOn w:val="Normal"/>
    <w:rsid w:val="007B5262"/>
    <w:pPr>
      <w:tabs>
        <w:tab w:val="left" w:pos="840"/>
        <w:tab w:val="left" w:pos="1708"/>
        <w:tab w:val="left" w:pos="2548"/>
        <w:tab w:val="left" w:pos="3416"/>
        <w:tab w:val="left" w:pos="4242"/>
        <w:tab w:val="left" w:pos="5082"/>
        <w:tab w:val="left" w:pos="5963"/>
        <w:tab w:val="left" w:pos="6817"/>
      </w:tabs>
      <w:overflowPunct w:val="0"/>
      <w:autoSpaceDE w:val="0"/>
      <w:autoSpaceDN w:val="0"/>
      <w:adjustRightInd w:val="0"/>
      <w:spacing w:after="120" w:line="360" w:lineRule="auto"/>
      <w:jc w:val="both"/>
    </w:pPr>
    <w:rPr>
      <w:rFonts w:cs="Arial"/>
      <w:szCs w:val="20"/>
      <w:lang w:eastAsia="de-DE"/>
    </w:rPr>
  </w:style>
  <w:style w:type="paragraph" w:customStyle="1" w:styleId="CM10">
    <w:name w:val="CM10"/>
    <w:basedOn w:val="Default"/>
    <w:next w:val="Default"/>
    <w:rsid w:val="007B5262"/>
    <w:pPr>
      <w:spacing w:after="253"/>
    </w:pPr>
    <w:rPr>
      <w:rFonts w:cs="Times New Roman"/>
      <w:color w:val="auto"/>
    </w:rPr>
  </w:style>
  <w:style w:type="paragraph" w:customStyle="1" w:styleId="CM8">
    <w:name w:val="CM8"/>
    <w:basedOn w:val="Default"/>
    <w:next w:val="Default"/>
    <w:rsid w:val="007B5262"/>
    <w:pPr>
      <w:spacing w:line="220" w:lineRule="atLeast"/>
    </w:pPr>
    <w:rPr>
      <w:rFonts w:cs="Times New Roman"/>
      <w:color w:val="auto"/>
    </w:rPr>
  </w:style>
  <w:style w:type="character" w:customStyle="1" w:styleId="Heading3Char">
    <w:name w:val="Heading 3 Char"/>
    <w:link w:val="Heading3"/>
    <w:rsid w:val="007E3693"/>
    <w:rPr>
      <w:rFonts w:ascii="Arial" w:hAnsi="Arial" w:cs="Arial"/>
      <w:b/>
      <w:bCs/>
      <w:sz w:val="26"/>
      <w:szCs w:val="26"/>
      <w:lang w:val="de-AT" w:eastAsia="en-US" w:bidi="ar-SA"/>
    </w:rPr>
  </w:style>
  <w:style w:type="paragraph" w:styleId="BalloonText">
    <w:name w:val="Balloon Text"/>
    <w:basedOn w:val="Normal"/>
    <w:semiHidden/>
    <w:rsid w:val="00705BCF"/>
    <w:rPr>
      <w:rFonts w:ascii="Tahoma" w:hAnsi="Tahoma" w:cs="Tahoma"/>
      <w:sz w:val="16"/>
      <w:szCs w:val="16"/>
    </w:rPr>
  </w:style>
  <w:style w:type="paragraph" w:customStyle="1" w:styleId="a">
    <w:basedOn w:val="Normal"/>
    <w:next w:val="Normal"/>
    <w:link w:val="DefaultParagraphFont"/>
    <w:rsid w:val="00F84976"/>
    <w:pPr>
      <w:spacing w:after="160" w:line="240" w:lineRule="exact"/>
    </w:pPr>
    <w:rPr>
      <w:rFonts w:ascii="Tahoma" w:hAnsi="Tahoma"/>
      <w:szCs w:val="20"/>
      <w:lang w:val="en-US"/>
    </w:rPr>
  </w:style>
  <w:style w:type="table" w:styleId="TableGrid8">
    <w:name w:val="Table Grid 8"/>
    <w:basedOn w:val="TableNormal"/>
    <w:rsid w:val="00F8497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eader">
    <w:name w:val="header"/>
    <w:basedOn w:val="Normal"/>
    <w:next w:val="Normal"/>
    <w:rsid w:val="001E307C"/>
    <w:pPr>
      <w:tabs>
        <w:tab w:val="center" w:pos="4320"/>
        <w:tab w:val="right" w:pos="8640"/>
      </w:tabs>
      <w:spacing w:after="240"/>
    </w:pPr>
    <w:rPr>
      <w:rFonts w:ascii="Times New Roman" w:hAnsi="Times New Roman"/>
      <w:szCs w:val="20"/>
      <w:lang w:val="en-GB"/>
    </w:rPr>
  </w:style>
  <w:style w:type="character" w:styleId="FootnoteReference">
    <w:name w:val="footnote reference"/>
    <w:rsid w:val="001E307C"/>
    <w:rPr>
      <w:rFonts w:ascii="Times New Roman" w:hAnsi="Times New Roman"/>
      <w:b/>
      <w:sz w:val="24"/>
      <w:vertAlign w:val="superscript"/>
    </w:rPr>
  </w:style>
  <w:style w:type="paragraph" w:styleId="FootnoteText">
    <w:name w:val="footnote text"/>
    <w:basedOn w:val="Normal"/>
    <w:rsid w:val="001E307C"/>
    <w:pPr>
      <w:spacing w:after="240"/>
    </w:pPr>
    <w:rPr>
      <w:rFonts w:ascii="Times New Roman" w:hAnsi="Times New Roman"/>
      <w:szCs w:val="20"/>
      <w:lang w:val="en-GB"/>
    </w:rPr>
  </w:style>
  <w:style w:type="paragraph" w:styleId="BodyText">
    <w:name w:val="Body Text"/>
    <w:basedOn w:val="Normal"/>
    <w:rsid w:val="001E307C"/>
    <w:pPr>
      <w:spacing w:after="120"/>
    </w:pPr>
    <w:rPr>
      <w:rFonts w:ascii="Times New Roman" w:hAnsi="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118</TotalTime>
  <Pages>1</Pages>
  <Words>12956</Words>
  <Characters>69834</Characters>
  <Application>Microsoft Office Word</Application>
  <DocSecurity>4</DocSecurity>
  <Lines>1269</Lines>
  <Paragraphs>318</Paragraphs>
  <ScaleCrop>false</ScaleCrop>
  <HeadingPairs>
    <vt:vector size="2" baseType="variant">
      <vt:variant>
        <vt:lpstr>Title</vt:lpstr>
      </vt:variant>
      <vt:variant>
        <vt:i4>1</vt:i4>
      </vt:variant>
    </vt:vector>
  </HeadingPairs>
  <TitlesOfParts>
    <vt:vector size="1" baseType="lpstr">
      <vt:lpstr>Combined fourth and fifth State report of Austria to the Committee against Torture under Article 19 of the Convention against Torture and other Cruel, Inhuman or Degrading Treatment or Punishment</vt:lpstr>
    </vt:vector>
  </TitlesOfParts>
  <Company>BMaA</Company>
  <LinksUpToDate>false</LinksUpToDate>
  <CharactersWithSpaces>82472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fourth and fifth State report of Austria to the Committee against Torture under Article 19 of the Convention against Torture and other Cruel, Inhuman or Degrading Treatment or Punishment</dc:title>
  <dc:subject/>
  <dc:creator>georg.heindl</dc:creator>
  <cp:keywords/>
  <cp:lastModifiedBy>CSD</cp:lastModifiedBy>
  <cp:revision>55</cp:revision>
  <cp:lastPrinted>2009-07-30T08:23:00Z</cp:lastPrinted>
  <dcterms:created xsi:type="dcterms:W3CDTF">2009-07-21T14:56:00Z</dcterms:created>
  <dcterms:modified xsi:type="dcterms:W3CDTF">2009-07-30T09:33:00Z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COO.3000.112.15.1241031</vt:lpwstr>
  </property>
  <property fmtid="{D5CDD505-2E9C-101B-9397-08002B2CF9AE}" pid="3" name="FSC#COOELAK@1.1001:Subject">
    <vt:lpwstr>Komb. 4.u.5.Ber.an VN-Ausschuss gg. Folter;Übermittlung an ÖV Genf </vt:lpwstr>
  </property>
  <property fmtid="{D5CDD505-2E9C-101B-9397-08002B2CF9AE}" pid="4" name="FSC#COOELAK@1.1001:FileReference">
    <vt:lpwstr>BMeiA-UN.8.19.11/0270-I.7/2008</vt:lpwstr>
  </property>
  <property fmtid="{D5CDD505-2E9C-101B-9397-08002B2CF9AE}" pid="5" name="FSC#COOELAK@1.1001:FileRefYear">
    <vt:lpwstr>2008</vt:lpwstr>
  </property>
  <property fmtid="{D5CDD505-2E9C-101B-9397-08002B2CF9AE}" pid="6" name="FSC#COOELAK@1.1001:FileRefOrdinal">
    <vt:lpwstr>270</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Gerda Ruzsicska</vt:lpwstr>
  </property>
  <property fmtid="{D5CDD505-2E9C-101B-9397-08002B2CF9AE}" pid="10" name="FSC#COOELAK@1.1001:OwnerExtension">
    <vt:lpwstr>3474</vt:lpwstr>
  </property>
  <property fmtid="{D5CDD505-2E9C-101B-9397-08002B2CF9AE}" pid="11" name="FSC#COOELAK@1.1001:OwnerFaxExtension">
    <vt:lpwstr>3474</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BMeiA - I.A/I.7 Support (Support I.A/I.7)</vt:lpwstr>
  </property>
  <property fmtid="{D5CDD505-2E9C-101B-9397-08002B2CF9AE}" pid="17" name="FSC#COOELAK@1.1001:CreatedAt">
    <vt:lpwstr>19.12.2008 12:50:13</vt:lpwstr>
  </property>
  <property fmtid="{D5CDD505-2E9C-101B-9397-08002B2CF9AE}" pid="18" name="FSC#COOELAK@1.1001:OU">
    <vt:lpwstr>BMeiA - I.A (Völkerrechtsbüro)</vt:lpwstr>
  </property>
  <property fmtid="{D5CDD505-2E9C-101B-9397-08002B2CF9AE}" pid="19" name="FSC#COOELAK@1.1001:Priority">
    <vt:lpwstr/>
  </property>
  <property fmtid="{D5CDD505-2E9C-101B-9397-08002B2CF9AE}" pid="20" name="FSC#COOELAK@1.1001:ObjBarCode">
    <vt:lpwstr>*COO.3000.112.15.1241031*</vt:lpwstr>
  </property>
  <property fmtid="{D5CDD505-2E9C-101B-9397-08002B2CF9AE}" pid="21" name="FSC#COOELAK@1.1001:RefBarCode">
    <vt:lpwstr>*Beil. 1: Finales Dok.: Combined 4th5th report to CAT en (2) *</vt:lpwstr>
  </property>
  <property fmtid="{D5CDD505-2E9C-101B-9397-08002B2CF9AE}" pid="22" name="FSC#COOELAK@1.1001:FileRefBarCode">
    <vt:lpwstr>*BMeiA-UN.8.19.11/0270-I.7/2008*</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Heindl, Georg, Dr.</vt:lpwstr>
  </property>
  <property fmtid="{D5CDD505-2E9C-101B-9397-08002B2CF9AE}" pid="27" name="FSC#COOELAK@1.1001:ProcessResponsiblePhone">
    <vt:lpwstr>4542</vt:lpwstr>
  </property>
  <property fmtid="{D5CDD505-2E9C-101B-9397-08002B2CF9AE}" pid="28" name="FSC#COOELAK@1.1001:ProcessResponsibleMail">
    <vt:lpwstr>georg.heindl@bmeia.gv.at</vt:lpwstr>
  </property>
  <property fmtid="{D5CDD505-2E9C-101B-9397-08002B2CF9AE}" pid="29" name="FSC#COOELAK@1.1001:ProcessResponsibleFax">
    <vt:lpwstr/>
  </property>
  <property fmtid="{D5CDD505-2E9C-101B-9397-08002B2CF9AE}" pid="30" name="FSC#COOELAK@1.1001:ApproverFirstName">
    <vt:lpwstr>Engelbert</vt:lpwstr>
  </property>
  <property fmtid="{D5CDD505-2E9C-101B-9397-08002B2CF9AE}" pid="31" name="FSC#COOELAK@1.1001:ApproverSurName">
    <vt:lpwstr>Theuermann</vt:lpwstr>
  </property>
  <property fmtid="{D5CDD505-2E9C-101B-9397-08002B2CF9AE}" pid="32" name="FSC#COOELAK@1.1001:ApproverTitle">
    <vt:lpwstr>Mag.</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COOELAK@1.1001:CurrentUserRolePos">
    <vt:lpwstr>Kanzlist/in</vt:lpwstr>
  </property>
  <property fmtid="{D5CDD505-2E9C-101B-9397-08002B2CF9AE}" pid="37" name="FSC#COOELAK@1.1001:CurrentUserEmail">
    <vt:lpwstr>gerda.ruzsicska@bmeia.gv.at</vt:lpwstr>
  </property>
  <property fmtid="{D5CDD505-2E9C-101B-9397-08002B2CF9AE}" pid="38" name="FSC#ELAKGOV@1.1001:PersonalSubjGender">
    <vt:lpwstr/>
  </property>
  <property fmtid="{D5CDD505-2E9C-101B-9397-08002B2CF9AE}" pid="39" name="FSC#ELAKGOV@1.1001:PersonalSubjFirstName">
    <vt:lpwstr/>
  </property>
  <property fmtid="{D5CDD505-2E9C-101B-9397-08002B2CF9AE}" pid="40" name="FSC#ELAKGOV@1.1001:PersonalSubjSurName">
    <vt:lpwstr/>
  </property>
  <property fmtid="{D5CDD505-2E9C-101B-9397-08002B2CF9AE}" pid="41" name="FSC#ELAKGOV@1.1001:PersonalSubjSalutation">
    <vt:lpwstr/>
  </property>
  <property fmtid="{D5CDD505-2E9C-101B-9397-08002B2CF9AE}" pid="42" name="FSC#ELAKGOV@1.1001:PersonalSubjAddress">
    <vt:lpwstr/>
  </property>
  <property fmtid="{D5CDD505-2E9C-101B-9397-08002B2CF9AE}" pid="43" name="FSC#EIBPRECONFIG@1.1001:EIBInternalApprovedAt">
    <vt:lpwstr/>
  </property>
  <property fmtid="{D5CDD505-2E9C-101B-9397-08002B2CF9AE}" pid="44" name="FSC#EIBPRECONFIG@1.1001:EIBInternalApprovedBy">
    <vt:lpwstr/>
  </property>
  <property fmtid="{D5CDD505-2E9C-101B-9397-08002B2CF9AE}" pid="45" name="FSC#EIBPRECONFIG@1.1001:EIBSettlementApprovedBy">
    <vt:lpwstr/>
  </property>
  <property fmtid="{D5CDD505-2E9C-101B-9397-08002B2CF9AE}" pid="46" name="FSC#EIBPRECONFIG@1.1001:EIBApprovedAt">
    <vt:lpwstr>02.03.2009</vt:lpwstr>
  </property>
  <property fmtid="{D5CDD505-2E9C-101B-9397-08002B2CF9AE}" pid="47" name="FSC#EIBPRECONFIG@1.1001:EIBApprovedBy">
    <vt:lpwstr>Theuermann</vt:lpwstr>
  </property>
  <property fmtid="{D5CDD505-2E9C-101B-9397-08002B2CF9AE}" pid="48" name="FSC#EIBPRECONFIG@1.1001:EIBApprovedBySubst">
    <vt:lpwstr/>
  </property>
  <property fmtid="{D5CDD505-2E9C-101B-9397-08002B2CF9AE}" pid="49" name="FSC#EIBPRECONFIG@1.1001:EIBApprovedByTitle">
    <vt:lpwstr>Mag. Engelbert Theuermann</vt:lpwstr>
  </property>
  <property fmtid="{D5CDD505-2E9C-101B-9397-08002B2CF9AE}" pid="50" name="FSC#EIBPRECONFIG@1.1001:EIBDepartment">
    <vt:lpwstr>BMeiA - I.A (Völkerrechtsbüro)</vt:lpwstr>
  </property>
  <property fmtid="{D5CDD505-2E9C-101B-9397-08002B2CF9AE}" pid="51" name="FSC#EIBPRECONFIG@1.1001:EIBDispatchedBy">
    <vt:lpwstr/>
  </property>
  <property fmtid="{D5CDD505-2E9C-101B-9397-08002B2CF9AE}" pid="52" name="FSC#EIBPRECONFIG@1.1001:ExtRefInc">
    <vt:lpwstr/>
  </property>
  <property fmtid="{D5CDD505-2E9C-101B-9397-08002B2CF9AE}" pid="53" name="FSC#EIBPRECONFIG@1.1001:IncomingAddrdate">
    <vt:lpwstr/>
  </property>
  <property fmtid="{D5CDD505-2E9C-101B-9397-08002B2CF9AE}" pid="54" name="FSC#EIBPRECONFIG@1.1001:IncomingDelivery">
    <vt:lpwstr/>
  </property>
  <property fmtid="{D5CDD505-2E9C-101B-9397-08002B2CF9AE}" pid="55" name="FSC#EIBPRECONFIG@1.1001:OwnerEmail">
    <vt:lpwstr>gerda.ruzsicska@bmeia.gv.at</vt:lpwstr>
  </property>
  <property fmtid="{D5CDD505-2E9C-101B-9397-08002B2CF9AE}" pid="56" name="FSC#EIBPRECONFIG@1.1001:OUEmail">
    <vt:lpwstr/>
  </property>
  <property fmtid="{D5CDD505-2E9C-101B-9397-08002B2CF9AE}" pid="57" name="FSC#EIBPRECONFIG@1.1001:OwnerGender">
    <vt:lpwstr>Weiblich</vt:lpwstr>
  </property>
  <property fmtid="{D5CDD505-2E9C-101B-9397-08002B2CF9AE}" pid="58" name="FSC#EIBPRECONFIG@1.1001:Priority">
    <vt:lpwstr>Nein</vt:lpwstr>
  </property>
  <property fmtid="{D5CDD505-2E9C-101B-9397-08002B2CF9AE}" pid="59" name="FSC#EIBPRECONFIG@1.1001:PreviousFiles">
    <vt:lpwstr/>
  </property>
  <property fmtid="{D5CDD505-2E9C-101B-9397-08002B2CF9AE}" pid="60" name="FSC#EIBPRECONFIG@1.1001:NextFiles">
    <vt:lpwstr/>
  </property>
  <property fmtid="{D5CDD505-2E9C-101B-9397-08002B2CF9AE}" pid="61" name="FSC#EIBPRECONFIG@1.1001:RelatedFiles">
    <vt:lpwstr/>
  </property>
  <property fmtid="{D5CDD505-2E9C-101B-9397-08002B2CF9AE}" pid="62" name="FSC#EIBPRECONFIG@1.1001:CompletedOrdinals">
    <vt:lpwstr/>
  </property>
  <property fmtid="{D5CDD505-2E9C-101B-9397-08002B2CF9AE}" pid="63" name="FSC#EIBPRECONFIG@1.1001:NrAttachments">
    <vt:lpwstr/>
  </property>
  <property fmtid="{D5CDD505-2E9C-101B-9397-08002B2CF9AE}" pid="64" name="FSC#EIBPRECONFIG@1.1001:Attachments">
    <vt:lpwstr/>
  </property>
  <property fmtid="{D5CDD505-2E9C-101B-9397-08002B2CF9AE}" pid="65" name="FSC#EIBPRECONFIG@1.1001:SubjectArea">
    <vt:lpwstr/>
  </property>
  <property fmtid="{D5CDD505-2E9C-101B-9397-08002B2CF9AE}" pid="66" name="FSC#EIBPRECONFIG@1.1001:Recipients">
    <vt:lpwstr/>
  </property>
  <property fmtid="{D5CDD505-2E9C-101B-9397-08002B2CF9AE}" pid="67" name="FSC#EIBPRECONFIG@1.1001:Classified">
    <vt:lpwstr/>
  </property>
  <property fmtid="{D5CDD505-2E9C-101B-9397-08002B2CF9AE}" pid="68" name="FSC#EIBPRECONFIG@1.1001:Deadline">
    <vt:lpwstr/>
  </property>
  <property fmtid="{D5CDD505-2E9C-101B-9397-08002B2CF9AE}" pid="69" name="FSC#EIBPRECONFIG@1.1001:SettlementSubj">
    <vt:lpwstr>BMeiA-UN.8.19.11/0270-I.7/2008</vt:lpwstr>
  </property>
  <property fmtid="{D5CDD505-2E9C-101B-9397-08002B2CF9AE}" pid="70" name="FSC#EIBPRECONFIG@1.1001:OUAddr">
    <vt:lpwstr/>
  </property>
  <property fmtid="{D5CDD505-2E9C-101B-9397-08002B2CF9AE}" pid="71" name="FSC#EIBPRECONFIG@1.1001:OUDescr">
    <vt:lpwstr/>
  </property>
  <property fmtid="{D5CDD505-2E9C-101B-9397-08002B2CF9AE}" pid="72" name="FSC#EIBPRECONFIG@1.1001:Signatures">
    <vt:lpwstr>Genehmigt</vt:lpwstr>
  </property>
  <property fmtid="{D5CDD505-2E9C-101B-9397-08002B2CF9AE}" pid="73" name="FSC#EIBPRECONFIG@1.1001:currentuser">
    <vt:lpwstr>COO.3000.100.1.145956</vt:lpwstr>
  </property>
  <property fmtid="{D5CDD505-2E9C-101B-9397-08002B2CF9AE}" pid="74" name="FSC#EIBPRECONFIG@1.1001:currentuserrolegroup">
    <vt:lpwstr>COO.3000.100.1.146979</vt:lpwstr>
  </property>
  <property fmtid="{D5CDD505-2E9C-101B-9397-08002B2CF9AE}" pid="75" name="FSC#EIBPRECONFIG@1.1001:currentuserroleposition">
    <vt:lpwstr>COO.1.1001.1.4329</vt:lpwstr>
  </property>
  <property fmtid="{D5CDD505-2E9C-101B-9397-08002B2CF9AE}" pid="76" name="FSC#EIBPRECONFIG@1.1001:currentuserroot">
    <vt:lpwstr>COO.3000.112.1.1065467</vt:lpwstr>
  </property>
  <property fmtid="{D5CDD505-2E9C-101B-9397-08002B2CF9AE}" pid="77" name="FSC#EIBPRECONFIG@1.1001:toplevelobject">
    <vt:lpwstr>COO.3000.112.17.1933931</vt:lpwstr>
  </property>
  <property fmtid="{D5CDD505-2E9C-101B-9397-08002B2CF9AE}" pid="78" name="FSC#EIBPRECONFIG@1.1001:objchangedby">
    <vt:lpwstr>Trauttmansdorff, Ferdinand, Dr.</vt:lpwstr>
  </property>
  <property fmtid="{D5CDD505-2E9C-101B-9397-08002B2CF9AE}" pid="79" name="FSC#EIBPRECONFIG@1.1001:objchangedat">
    <vt:lpwstr>06.03.2009 10:40:28</vt:lpwstr>
  </property>
  <property fmtid="{D5CDD505-2E9C-101B-9397-08002B2CF9AE}" pid="80" name="FSC#EIBPRECONFIG@1.1001:objname">
    <vt:lpwstr>Beil. 1: Finales Dok.: Combined 4th5th report to CAT en (2) </vt:lpwstr>
  </property>
  <property fmtid="{D5CDD505-2E9C-101B-9397-08002B2CF9AE}" pid="81" name="FSC#EIBPRECONFIG@1.1001:EIBProcessResponsiblePhone">
    <vt:lpwstr>4542</vt:lpwstr>
  </property>
  <property fmtid="{D5CDD505-2E9C-101B-9397-08002B2CF9AE}" pid="82" name="FSC#EIBPRECONFIG@1.1001:EIBProcessResponsibleMail">
    <vt:lpwstr>georg.heindl@bmeia.gv.at</vt:lpwstr>
  </property>
  <property fmtid="{D5CDD505-2E9C-101B-9397-08002B2CF9AE}" pid="83" name="FSC#EIBPRECONFIG@1.1001:EIBProcessResponsibleFax">
    <vt:lpwstr>4542</vt:lpwstr>
  </property>
  <property fmtid="{D5CDD505-2E9C-101B-9397-08002B2CF9AE}" pid="84" name="FSC#EIBPRECONFIG@1.1001:EIBProcessResponsible">
    <vt:lpwstr>Dr. Georg Heindl</vt:lpwstr>
  </property>
</Properties>
</file>