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681663" w:rsidRDefault="00681663" w:rsidP="00681663">
            <w:pPr>
              <w:jc w:val="right"/>
            </w:pPr>
            <w:r w:rsidRPr="00681663">
              <w:rPr>
                <w:sz w:val="40"/>
              </w:rPr>
              <w:t>CERD</w:t>
            </w:r>
            <w:r>
              <w:t>/C/NER/15-21</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9C0882" w:rsidP="0059365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2E0D40" w:rsidRDefault="009C0882" w:rsidP="00593658">
            <w:pPr>
              <w:spacing w:before="240"/>
            </w:pPr>
            <w:proofErr w:type="spellStart"/>
            <w:r>
              <w:t>Distr</w:t>
            </w:r>
            <w:proofErr w:type="spellEnd"/>
            <w:r>
              <w:t>. générale</w:t>
            </w:r>
          </w:p>
          <w:p w:rsidR="009C0882" w:rsidRDefault="00E54163" w:rsidP="009C0882">
            <w:pPr>
              <w:spacing w:line="240" w:lineRule="exact"/>
            </w:pPr>
            <w:r>
              <w:t>25</w:t>
            </w:r>
            <w:r w:rsidR="00FD26D2">
              <w:t xml:space="preserve"> févrie</w:t>
            </w:r>
            <w:r w:rsidR="00A664B3" w:rsidRPr="006E6659">
              <w:t xml:space="preserve">r </w:t>
            </w:r>
            <w:r w:rsidR="009C0882" w:rsidRPr="006E6659">
              <w:t>201</w:t>
            </w:r>
            <w:r w:rsidR="00A664B3" w:rsidRPr="006E6659">
              <w:t>4</w:t>
            </w:r>
          </w:p>
          <w:p w:rsidR="009C0882" w:rsidRDefault="009C0882" w:rsidP="009C0882">
            <w:pPr>
              <w:spacing w:line="240" w:lineRule="exact"/>
            </w:pPr>
          </w:p>
          <w:p w:rsidR="009C0882" w:rsidRPr="00DB58B5" w:rsidRDefault="009C0882" w:rsidP="009C0882">
            <w:pPr>
              <w:spacing w:line="240" w:lineRule="exact"/>
            </w:pPr>
            <w:r>
              <w:t xml:space="preserve">Original: français </w:t>
            </w:r>
          </w:p>
        </w:tc>
      </w:tr>
    </w:tbl>
    <w:p w:rsidR="0078670C" w:rsidRDefault="0078670C" w:rsidP="0078670C">
      <w:pPr>
        <w:spacing w:before="120"/>
        <w:rPr>
          <w:b/>
          <w:sz w:val="24"/>
          <w:szCs w:val="24"/>
        </w:rPr>
      </w:pPr>
      <w:r w:rsidRPr="00C56102">
        <w:rPr>
          <w:b/>
          <w:sz w:val="24"/>
          <w:szCs w:val="24"/>
        </w:rPr>
        <w:t>Comité pour l’élimination de la discrimination raciale</w:t>
      </w:r>
    </w:p>
    <w:p w:rsidR="00FD6396" w:rsidRDefault="00FD6396" w:rsidP="00831F91">
      <w:pPr>
        <w:pStyle w:val="HMG"/>
      </w:pPr>
      <w:r>
        <w:tab/>
      </w:r>
      <w:r>
        <w:tab/>
      </w:r>
      <w:r w:rsidR="00831F91">
        <w:t>Examen des r</w:t>
      </w:r>
      <w:r>
        <w:t xml:space="preserve">apports </w:t>
      </w:r>
      <w:r w:rsidR="00831F91">
        <w:t xml:space="preserve">soumis </w:t>
      </w:r>
      <w:r>
        <w:t xml:space="preserve">par les </w:t>
      </w:r>
      <w:r w:rsidRPr="00681B10">
        <w:t>É</w:t>
      </w:r>
      <w:r>
        <w:t>tats parties en application de</w:t>
      </w:r>
      <w:r w:rsidR="00831F91">
        <w:t xml:space="preserve"> </w:t>
      </w:r>
      <w:r>
        <w:t>l’article 9 de la Convention</w:t>
      </w:r>
    </w:p>
    <w:p w:rsidR="00FD6396" w:rsidRPr="004D0E80" w:rsidRDefault="00FD6396" w:rsidP="00066BB5">
      <w:pPr>
        <w:pStyle w:val="HChG"/>
      </w:pPr>
      <w:r>
        <w:rPr>
          <w:lang w:eastAsia="en-GB"/>
        </w:rPr>
        <w:tab/>
      </w:r>
      <w:r>
        <w:rPr>
          <w:lang w:eastAsia="en-GB"/>
        </w:rPr>
        <w:tab/>
      </w:r>
      <w:r>
        <w:rPr>
          <w:rStyle w:val="hps"/>
        </w:rPr>
        <w:t>Quinzième</w:t>
      </w:r>
      <w:r w:rsidRPr="004D0E80">
        <w:rPr>
          <w:rStyle w:val="shorttext"/>
        </w:rPr>
        <w:t xml:space="preserve"> </w:t>
      </w:r>
      <w:r w:rsidR="00066BB5">
        <w:rPr>
          <w:rStyle w:val="hps"/>
        </w:rPr>
        <w:t>à</w:t>
      </w:r>
      <w:r w:rsidR="00066BB5" w:rsidRPr="004D0E80">
        <w:rPr>
          <w:rStyle w:val="shorttext"/>
        </w:rPr>
        <w:t xml:space="preserve"> </w:t>
      </w:r>
      <w:r w:rsidRPr="004D0E80">
        <w:rPr>
          <w:rStyle w:val="hps"/>
        </w:rPr>
        <w:t xml:space="preserve">vingt et unième </w:t>
      </w:r>
      <w:r w:rsidRPr="004D0E80">
        <w:t xml:space="preserve">rapports périodiques </w:t>
      </w:r>
      <w:r w:rsidR="00831F91">
        <w:br/>
      </w:r>
      <w:r w:rsidRPr="004D0E80">
        <w:t>des États parties</w:t>
      </w:r>
      <w:r>
        <w:t xml:space="preserve"> </w:t>
      </w:r>
      <w:r w:rsidR="00831F91">
        <w:t xml:space="preserve">attendus en </w:t>
      </w:r>
      <w:r w:rsidRPr="00E42D72">
        <w:t>1998</w:t>
      </w:r>
    </w:p>
    <w:p w:rsidR="00FD6396" w:rsidRPr="00F97987" w:rsidRDefault="00FD6396" w:rsidP="00831F91">
      <w:pPr>
        <w:pStyle w:val="HMG"/>
        <w:rPr>
          <w:sz w:val="24"/>
          <w:szCs w:val="24"/>
          <w:lang w:val="fr-FR" w:eastAsia="en-GB"/>
        </w:rPr>
      </w:pPr>
      <w:r>
        <w:rPr>
          <w:lang w:eastAsia="en-GB"/>
        </w:rPr>
        <w:tab/>
      </w:r>
      <w:r>
        <w:rPr>
          <w:lang w:eastAsia="en-GB"/>
        </w:rPr>
        <w:tab/>
        <w:t>Niger</w:t>
      </w:r>
      <w:r w:rsidR="00831F91" w:rsidRPr="00831F91">
        <w:rPr>
          <w:rStyle w:val="FootnoteReference"/>
          <w:b w:val="0"/>
          <w:bCs/>
          <w:sz w:val="20"/>
          <w:vertAlign w:val="baseline"/>
          <w:lang w:eastAsia="en-GB"/>
        </w:rPr>
        <w:footnoteReference w:customMarkFollows="1" w:id="2"/>
        <w:t>*</w:t>
      </w:r>
      <w:r w:rsidRPr="00831F91">
        <w:rPr>
          <w:b w:val="0"/>
          <w:bCs/>
          <w:sz w:val="20"/>
          <w:lang w:eastAsia="en-GB"/>
        </w:rPr>
        <w:t xml:space="preserve"> </w:t>
      </w:r>
      <w:r w:rsidR="00831F91" w:rsidRPr="00831F91">
        <w:rPr>
          <w:rStyle w:val="FootnoteReference"/>
          <w:b w:val="0"/>
          <w:bCs/>
          <w:sz w:val="20"/>
          <w:vertAlign w:val="baseline"/>
          <w:lang w:eastAsia="en-GB"/>
        </w:rPr>
        <w:footnoteReference w:customMarkFollows="1" w:id="3"/>
        <w:t>**</w:t>
      </w:r>
    </w:p>
    <w:p w:rsidR="00FD6396" w:rsidRPr="00F97987" w:rsidRDefault="00FD6396" w:rsidP="00FD6396">
      <w:pPr>
        <w:suppressAutoHyphens w:val="0"/>
        <w:spacing w:line="240" w:lineRule="auto"/>
        <w:jc w:val="right"/>
        <w:rPr>
          <w:sz w:val="24"/>
          <w:szCs w:val="24"/>
          <w:lang w:val="fr-FR" w:eastAsia="en-GB"/>
        </w:rPr>
      </w:pPr>
      <w:r>
        <w:rPr>
          <w:lang w:eastAsia="en-GB"/>
        </w:rPr>
        <w:t>[16 octobre</w:t>
      </w:r>
      <w:r w:rsidRPr="00147EDD">
        <w:rPr>
          <w:lang w:eastAsia="en-GB"/>
        </w:rPr>
        <w:t xml:space="preserve"> 2013</w:t>
      </w:r>
      <w:r>
        <w:rPr>
          <w:lang w:eastAsia="en-GB"/>
        </w:rPr>
        <w:t>]</w:t>
      </w:r>
    </w:p>
    <w:p w:rsidR="00FF1DBD" w:rsidRDefault="00FF1DBD" w:rsidP="0078670C"/>
    <w:p w:rsidR="002133CD" w:rsidRPr="00663082" w:rsidRDefault="009C0882" w:rsidP="00663082">
      <w:pPr>
        <w:spacing w:after="120"/>
        <w:rPr>
          <w:sz w:val="28"/>
        </w:rPr>
      </w:pPr>
      <w:r>
        <w:br w:type="page"/>
      </w:r>
      <w:r w:rsidRPr="00D46C74">
        <w:rPr>
          <w:sz w:val="28"/>
        </w:rPr>
        <w:t>Table des matières</w:t>
      </w:r>
    </w:p>
    <w:p w:rsidR="009C0882" w:rsidRPr="00D46C74" w:rsidRDefault="009C0882" w:rsidP="009C0882">
      <w:pPr>
        <w:tabs>
          <w:tab w:val="right" w:pos="8929"/>
          <w:tab w:val="right" w:pos="9638"/>
        </w:tabs>
        <w:spacing w:after="120"/>
        <w:ind w:left="283"/>
        <w:rPr>
          <w:i/>
          <w:sz w:val="18"/>
        </w:rPr>
      </w:pPr>
      <w:r w:rsidRPr="00D46C74">
        <w:rPr>
          <w:i/>
          <w:sz w:val="18"/>
        </w:rPr>
        <w:tab/>
        <w:t>Paragraphes</w:t>
      </w:r>
      <w:r w:rsidRPr="00D46C74">
        <w:rPr>
          <w:i/>
          <w:sz w:val="18"/>
        </w:rPr>
        <w:tab/>
        <w:t>Page</w:t>
      </w:r>
    </w:p>
    <w:p w:rsidR="009C0882" w:rsidRDefault="009C0882" w:rsidP="002133CD">
      <w:pPr>
        <w:tabs>
          <w:tab w:val="right" w:pos="850"/>
          <w:tab w:val="left" w:pos="1134"/>
          <w:tab w:val="left" w:pos="1559"/>
          <w:tab w:val="left" w:pos="1984"/>
          <w:tab w:val="left" w:leader="dot" w:pos="7654"/>
          <w:tab w:val="right" w:pos="8929"/>
          <w:tab w:val="right" w:pos="9638"/>
        </w:tabs>
        <w:spacing w:after="120"/>
      </w:pPr>
      <w:r>
        <w:tab/>
      </w:r>
      <w:r w:rsidR="002133CD">
        <w:tab/>
      </w:r>
      <w:r w:rsidR="008F524B">
        <w:t>Liste des abréviations</w:t>
      </w:r>
      <w:r w:rsidR="002133CD">
        <w:tab/>
      </w:r>
      <w:r w:rsidR="002133CD">
        <w:tab/>
      </w:r>
      <w:r w:rsidR="002133CD">
        <w:tab/>
      </w:r>
      <w:r w:rsidR="008F524B">
        <w:t>3</w:t>
      </w:r>
    </w:p>
    <w:p w:rsidR="008F524B" w:rsidRDefault="002133CD" w:rsidP="002133CD">
      <w:pPr>
        <w:tabs>
          <w:tab w:val="right" w:pos="850"/>
          <w:tab w:val="left" w:pos="1134"/>
          <w:tab w:val="left" w:pos="1559"/>
          <w:tab w:val="left" w:pos="1984"/>
          <w:tab w:val="left" w:leader="dot" w:pos="7654"/>
          <w:tab w:val="right" w:pos="8929"/>
          <w:tab w:val="right" w:pos="9638"/>
        </w:tabs>
        <w:spacing w:after="120"/>
      </w:pPr>
      <w:r>
        <w:tab/>
      </w:r>
      <w:r>
        <w:tab/>
      </w:r>
      <w:r w:rsidR="008F524B">
        <w:t>Introduction</w:t>
      </w:r>
      <w:r w:rsidR="008F524B" w:rsidRPr="00C35C3F">
        <w:tab/>
      </w:r>
      <w:r w:rsidR="008F524B" w:rsidRPr="00C35C3F">
        <w:tab/>
      </w:r>
      <w:r w:rsidR="008F524B">
        <w:t>1–</w:t>
      </w:r>
      <w:r w:rsidR="004933B8">
        <w:t>6</w:t>
      </w:r>
      <w:r w:rsidR="008F524B" w:rsidRPr="00C35C3F">
        <w:tab/>
      </w:r>
      <w:r w:rsidR="008F524B">
        <w:t>4</w:t>
      </w:r>
    </w:p>
    <w:p w:rsidR="008F524B" w:rsidRDefault="002133CD" w:rsidP="002133CD">
      <w:pPr>
        <w:tabs>
          <w:tab w:val="right" w:pos="850"/>
          <w:tab w:val="left" w:pos="1134"/>
          <w:tab w:val="left" w:pos="1559"/>
          <w:tab w:val="left" w:pos="1984"/>
          <w:tab w:val="left" w:leader="dot" w:pos="7654"/>
          <w:tab w:val="right" w:pos="8929"/>
          <w:tab w:val="right" w:pos="9638"/>
        </w:tabs>
        <w:spacing w:after="120"/>
      </w:pPr>
      <w:r>
        <w:tab/>
      </w:r>
      <w:r>
        <w:tab/>
      </w:r>
      <w:r w:rsidR="00813294" w:rsidRPr="002133CD">
        <w:t>I.</w:t>
      </w:r>
      <w:r w:rsidR="00D3418C" w:rsidRPr="002133CD">
        <w:t xml:space="preserve"> </w:t>
      </w:r>
      <w:r>
        <w:tab/>
      </w:r>
      <w:r w:rsidR="004933B8" w:rsidRPr="002133CD">
        <w:t>Généralités</w:t>
      </w:r>
      <w:r w:rsidR="008F524B" w:rsidRPr="00C35C3F">
        <w:tab/>
      </w:r>
      <w:r w:rsidR="008F524B" w:rsidRPr="00C35C3F">
        <w:tab/>
      </w:r>
      <w:r w:rsidR="004933B8">
        <w:t>7</w:t>
      </w:r>
      <w:r w:rsidR="008F524B">
        <w:t>–</w:t>
      </w:r>
      <w:r w:rsidR="003E2C03">
        <w:t>4</w:t>
      </w:r>
      <w:r w:rsidR="00794E82">
        <w:t>4</w:t>
      </w:r>
      <w:r w:rsidR="008F524B" w:rsidRPr="00C35C3F">
        <w:tab/>
      </w:r>
      <w:r w:rsidR="008F524B">
        <w:t>4</w:t>
      </w:r>
    </w:p>
    <w:p w:rsidR="009C0882" w:rsidRDefault="002133CD" w:rsidP="002133CD">
      <w:pPr>
        <w:tabs>
          <w:tab w:val="right" w:pos="850"/>
          <w:tab w:val="left" w:pos="1134"/>
          <w:tab w:val="left" w:pos="1559"/>
          <w:tab w:val="left" w:pos="1984"/>
          <w:tab w:val="left" w:leader="dot" w:pos="7654"/>
          <w:tab w:val="right" w:pos="8929"/>
          <w:tab w:val="right" w:pos="9638"/>
        </w:tabs>
        <w:spacing w:after="120"/>
      </w:pPr>
      <w:r>
        <w:tab/>
      </w:r>
      <w:r>
        <w:tab/>
      </w:r>
      <w:r>
        <w:tab/>
      </w:r>
      <w:r w:rsidR="009C0882" w:rsidRPr="00C35C3F">
        <w:t>A.</w:t>
      </w:r>
      <w:r w:rsidR="009C0882" w:rsidRPr="00C35C3F">
        <w:tab/>
      </w:r>
      <w:r w:rsidR="00D3418C" w:rsidRPr="002133CD">
        <w:t>Cadre juridique général</w:t>
      </w:r>
      <w:r w:rsidR="009C0882" w:rsidRPr="00C35C3F">
        <w:tab/>
      </w:r>
      <w:r w:rsidR="009C0882" w:rsidRPr="00C35C3F">
        <w:tab/>
      </w:r>
      <w:r w:rsidR="00D3418C">
        <w:t>7–</w:t>
      </w:r>
      <w:r w:rsidR="003251CB">
        <w:t>1</w:t>
      </w:r>
      <w:r w:rsidR="005C2BF5">
        <w:t>5</w:t>
      </w:r>
      <w:r w:rsidR="009C0882" w:rsidRPr="00C35C3F">
        <w:tab/>
      </w:r>
      <w:r w:rsidR="00D3418C">
        <w:t>4</w:t>
      </w:r>
    </w:p>
    <w:p w:rsidR="00D3418C" w:rsidRPr="00C35C3F" w:rsidRDefault="002133CD" w:rsidP="002133CD">
      <w:pPr>
        <w:tabs>
          <w:tab w:val="right" w:pos="850"/>
          <w:tab w:val="left" w:pos="1134"/>
          <w:tab w:val="left" w:pos="1559"/>
          <w:tab w:val="left" w:pos="1984"/>
          <w:tab w:val="left" w:leader="dot" w:pos="7654"/>
          <w:tab w:val="right" w:pos="8929"/>
          <w:tab w:val="right" w:pos="9638"/>
        </w:tabs>
        <w:spacing w:after="120"/>
      </w:pPr>
      <w:r>
        <w:tab/>
      </w:r>
      <w:r>
        <w:tab/>
      </w:r>
      <w:r>
        <w:tab/>
      </w:r>
      <w:r w:rsidR="003251CB">
        <w:t>B</w:t>
      </w:r>
      <w:r w:rsidR="00D3418C" w:rsidRPr="00C35C3F">
        <w:t>.</w:t>
      </w:r>
      <w:r w:rsidR="00D3418C" w:rsidRPr="00C35C3F">
        <w:tab/>
      </w:r>
      <w:r w:rsidR="003251CB" w:rsidRPr="002133CD">
        <w:t>Situation politique et institutionnelle</w:t>
      </w:r>
      <w:r w:rsidR="00D3418C" w:rsidRPr="00C35C3F">
        <w:tab/>
      </w:r>
      <w:r w:rsidR="00D3418C" w:rsidRPr="00C35C3F">
        <w:tab/>
      </w:r>
      <w:r w:rsidR="003251CB">
        <w:t>1</w:t>
      </w:r>
      <w:r w:rsidR="005C2BF5">
        <w:t>6</w:t>
      </w:r>
      <w:r w:rsidR="00D3418C">
        <w:t>–</w:t>
      </w:r>
      <w:r w:rsidR="005C2BF5">
        <w:t>21</w:t>
      </w:r>
      <w:r w:rsidR="00D3418C" w:rsidRPr="00C35C3F">
        <w:tab/>
      </w:r>
      <w:r w:rsidR="003251CB">
        <w:t>7</w:t>
      </w:r>
    </w:p>
    <w:p w:rsidR="00D3418C" w:rsidRPr="00C35C3F" w:rsidRDefault="002133CD" w:rsidP="002133CD">
      <w:pPr>
        <w:tabs>
          <w:tab w:val="right" w:pos="850"/>
          <w:tab w:val="left" w:pos="1134"/>
          <w:tab w:val="left" w:pos="1559"/>
          <w:tab w:val="left" w:pos="1984"/>
          <w:tab w:val="left" w:leader="dot" w:pos="7654"/>
          <w:tab w:val="right" w:pos="8929"/>
          <w:tab w:val="right" w:pos="9638"/>
        </w:tabs>
        <w:spacing w:after="120"/>
      </w:pPr>
      <w:r>
        <w:tab/>
      </w:r>
      <w:r>
        <w:tab/>
      </w:r>
      <w:r>
        <w:tab/>
      </w:r>
      <w:r w:rsidR="003251CB">
        <w:t>C</w:t>
      </w:r>
      <w:r w:rsidR="00D3418C" w:rsidRPr="00C35C3F">
        <w:t>.</w:t>
      </w:r>
      <w:r w:rsidR="00D3418C" w:rsidRPr="00C35C3F">
        <w:tab/>
      </w:r>
      <w:r w:rsidR="008A6069" w:rsidRPr="002133CD">
        <w:t>C</w:t>
      </w:r>
      <w:r w:rsidR="003251CB" w:rsidRPr="002133CD">
        <w:t>aractéristiques ethniques et démographiques</w:t>
      </w:r>
      <w:r w:rsidR="00D3418C" w:rsidRPr="00C35C3F">
        <w:tab/>
      </w:r>
      <w:r w:rsidR="00D3418C" w:rsidRPr="00C35C3F">
        <w:tab/>
      </w:r>
      <w:r w:rsidR="003251CB">
        <w:t>2</w:t>
      </w:r>
      <w:r w:rsidR="005C2BF5">
        <w:t>2</w:t>
      </w:r>
      <w:r w:rsidR="00D3418C">
        <w:t>–</w:t>
      </w:r>
      <w:r w:rsidR="003251CB">
        <w:t>2</w:t>
      </w:r>
      <w:r w:rsidR="005C2BF5">
        <w:t>6</w:t>
      </w:r>
      <w:r w:rsidR="00D3418C" w:rsidRPr="00C35C3F">
        <w:tab/>
      </w:r>
      <w:r w:rsidR="003251CB">
        <w:t>8</w:t>
      </w:r>
    </w:p>
    <w:p w:rsidR="00D3418C" w:rsidRPr="00C35C3F" w:rsidRDefault="002133CD" w:rsidP="002133CD">
      <w:pPr>
        <w:tabs>
          <w:tab w:val="right" w:pos="850"/>
          <w:tab w:val="left" w:pos="1134"/>
          <w:tab w:val="left" w:pos="1559"/>
          <w:tab w:val="left" w:pos="1984"/>
          <w:tab w:val="left" w:leader="dot" w:pos="7654"/>
          <w:tab w:val="right" w:pos="8929"/>
          <w:tab w:val="right" w:pos="9638"/>
        </w:tabs>
        <w:spacing w:after="120"/>
      </w:pPr>
      <w:r>
        <w:tab/>
      </w:r>
      <w:r>
        <w:tab/>
      </w:r>
      <w:r>
        <w:tab/>
      </w:r>
      <w:r w:rsidR="003251CB">
        <w:t>D</w:t>
      </w:r>
      <w:r w:rsidR="00D3418C" w:rsidRPr="00C35C3F">
        <w:t>.</w:t>
      </w:r>
      <w:r w:rsidR="00D3418C" w:rsidRPr="00C35C3F">
        <w:tab/>
      </w:r>
      <w:r w:rsidR="003251CB" w:rsidRPr="002133CD">
        <w:t>Situation des femmes</w:t>
      </w:r>
      <w:r w:rsidR="00D3418C" w:rsidRPr="00C35C3F">
        <w:tab/>
      </w:r>
      <w:r w:rsidR="00D3418C" w:rsidRPr="00C35C3F">
        <w:tab/>
      </w:r>
      <w:r w:rsidR="003251CB">
        <w:t>2</w:t>
      </w:r>
      <w:r w:rsidR="00527EED">
        <w:t>7</w:t>
      </w:r>
      <w:r w:rsidR="00D3418C">
        <w:t>–</w:t>
      </w:r>
      <w:r w:rsidR="003251CB">
        <w:t>4</w:t>
      </w:r>
      <w:r w:rsidR="00527EED">
        <w:t>4</w:t>
      </w:r>
      <w:r w:rsidR="00D3418C" w:rsidRPr="00C35C3F">
        <w:tab/>
      </w:r>
      <w:r w:rsidR="003251CB">
        <w:t>12</w:t>
      </w:r>
    </w:p>
    <w:p w:rsidR="003251CB" w:rsidRDefault="00D3418C" w:rsidP="002133CD">
      <w:pPr>
        <w:tabs>
          <w:tab w:val="right" w:pos="850"/>
          <w:tab w:val="left" w:pos="1134"/>
          <w:tab w:val="left" w:pos="1559"/>
          <w:tab w:val="left" w:pos="1984"/>
          <w:tab w:val="left" w:leader="dot" w:pos="7654"/>
          <w:tab w:val="right" w:pos="8929"/>
          <w:tab w:val="right" w:pos="9638"/>
        </w:tabs>
        <w:spacing w:after="120"/>
      </w:pPr>
      <w:r>
        <w:tab/>
      </w:r>
      <w:r w:rsidR="002133CD">
        <w:tab/>
      </w:r>
      <w:r w:rsidR="00813294" w:rsidRPr="002133CD">
        <w:t>II.</w:t>
      </w:r>
      <w:r w:rsidR="00E928E2" w:rsidRPr="002133CD">
        <w:t xml:space="preserve"> </w:t>
      </w:r>
      <w:r w:rsidR="002133CD">
        <w:tab/>
      </w:r>
      <w:r w:rsidR="00E928E2" w:rsidRPr="002133CD">
        <w:t>Renseignements relatifs aux articles 2 à 7 de la Convention</w:t>
      </w:r>
      <w:r w:rsidR="003251CB" w:rsidRPr="00C35C3F">
        <w:tab/>
      </w:r>
      <w:r w:rsidR="003251CB" w:rsidRPr="00C35C3F">
        <w:tab/>
      </w:r>
      <w:r w:rsidR="00CD67E4">
        <w:t>4</w:t>
      </w:r>
      <w:r w:rsidR="00FA1EFA">
        <w:t>5</w:t>
      </w:r>
      <w:r w:rsidR="00CD67E4">
        <w:t>–</w:t>
      </w:r>
      <w:r w:rsidR="003E2C03">
        <w:t>2</w:t>
      </w:r>
      <w:r w:rsidR="00FA1EFA">
        <w:t>10</w:t>
      </w:r>
      <w:r w:rsidR="003251CB" w:rsidRPr="00C35C3F">
        <w:tab/>
      </w:r>
      <w:r w:rsidR="00CD67E4">
        <w:t>15</w:t>
      </w:r>
    </w:p>
    <w:p w:rsidR="003251CB" w:rsidRDefault="003251CB" w:rsidP="002133CD">
      <w:pPr>
        <w:tabs>
          <w:tab w:val="right" w:pos="850"/>
          <w:tab w:val="left" w:pos="1134"/>
          <w:tab w:val="left" w:pos="1559"/>
          <w:tab w:val="left" w:pos="1984"/>
          <w:tab w:val="left" w:leader="dot" w:pos="7654"/>
          <w:tab w:val="right" w:pos="8929"/>
          <w:tab w:val="right" w:pos="9638"/>
        </w:tabs>
        <w:spacing w:after="120"/>
      </w:pPr>
      <w:r>
        <w:tab/>
      </w:r>
      <w:r>
        <w:tab/>
      </w:r>
      <w:r w:rsidR="002133CD">
        <w:tab/>
      </w:r>
      <w:r>
        <w:t>Article 2</w:t>
      </w:r>
      <w:r w:rsidRPr="00C35C3F">
        <w:tab/>
      </w:r>
      <w:r w:rsidRPr="00C35C3F">
        <w:tab/>
      </w:r>
      <w:r w:rsidR="00CD67E4">
        <w:t>4</w:t>
      </w:r>
      <w:r w:rsidR="00FA1EFA">
        <w:t>5</w:t>
      </w:r>
      <w:r w:rsidR="00CD67E4">
        <w:t>–</w:t>
      </w:r>
      <w:r w:rsidR="00FA1EFA">
        <w:t>80</w:t>
      </w:r>
      <w:r w:rsidRPr="00C35C3F">
        <w:tab/>
      </w:r>
      <w:r w:rsidR="00CD67E4">
        <w:t>15</w:t>
      </w:r>
    </w:p>
    <w:p w:rsidR="003251CB" w:rsidRDefault="002133CD" w:rsidP="002133CD">
      <w:pPr>
        <w:tabs>
          <w:tab w:val="right" w:pos="850"/>
          <w:tab w:val="left" w:pos="1134"/>
          <w:tab w:val="left" w:pos="1559"/>
          <w:tab w:val="left" w:pos="1984"/>
          <w:tab w:val="left" w:leader="dot" w:pos="7654"/>
          <w:tab w:val="right" w:pos="8929"/>
          <w:tab w:val="right" w:pos="9638"/>
        </w:tabs>
        <w:spacing w:after="120"/>
      </w:pPr>
      <w:r>
        <w:tab/>
      </w:r>
      <w:r>
        <w:tab/>
      </w:r>
      <w:r>
        <w:tab/>
      </w:r>
      <w:r w:rsidR="003251CB" w:rsidRPr="00C35C3F">
        <w:t>A.</w:t>
      </w:r>
      <w:r w:rsidR="003251CB" w:rsidRPr="00C35C3F">
        <w:tab/>
      </w:r>
      <w:r w:rsidR="00E928E2" w:rsidRPr="002133CD">
        <w:t>Cadre juridique</w:t>
      </w:r>
      <w:r w:rsidR="003251CB" w:rsidRPr="00C35C3F">
        <w:tab/>
      </w:r>
      <w:r w:rsidR="003251CB" w:rsidRPr="00C35C3F">
        <w:tab/>
      </w:r>
      <w:r w:rsidR="00CD67E4">
        <w:t>4</w:t>
      </w:r>
      <w:r w:rsidR="00FA1EFA">
        <w:t>5</w:t>
      </w:r>
      <w:r w:rsidR="00CD67E4">
        <w:t>–6</w:t>
      </w:r>
      <w:r w:rsidR="00897D90">
        <w:t>5</w:t>
      </w:r>
      <w:r w:rsidR="003251CB" w:rsidRPr="00C35C3F">
        <w:tab/>
      </w:r>
      <w:r w:rsidR="00CD67E4">
        <w:t>15</w:t>
      </w:r>
    </w:p>
    <w:p w:rsidR="003251CB" w:rsidRPr="00C35C3F" w:rsidRDefault="002133CD" w:rsidP="002133CD">
      <w:pPr>
        <w:tabs>
          <w:tab w:val="right" w:pos="850"/>
          <w:tab w:val="left" w:pos="1134"/>
          <w:tab w:val="left" w:pos="1559"/>
          <w:tab w:val="left" w:pos="1984"/>
          <w:tab w:val="left" w:leader="dot" w:pos="7654"/>
          <w:tab w:val="right" w:pos="8929"/>
          <w:tab w:val="right" w:pos="9638"/>
        </w:tabs>
        <w:spacing w:after="120"/>
      </w:pPr>
      <w:r>
        <w:tab/>
      </w:r>
      <w:r>
        <w:tab/>
      </w:r>
      <w:r>
        <w:tab/>
      </w:r>
      <w:r w:rsidR="003251CB">
        <w:t>B</w:t>
      </w:r>
      <w:r w:rsidR="003251CB" w:rsidRPr="00C35C3F">
        <w:t>.</w:t>
      </w:r>
      <w:r w:rsidR="003251CB" w:rsidRPr="00C35C3F">
        <w:tab/>
      </w:r>
      <w:r w:rsidR="009C0882" w:rsidRPr="002133CD">
        <w:t>Politique générale</w:t>
      </w:r>
      <w:r w:rsidR="003251CB" w:rsidRPr="00C35C3F">
        <w:tab/>
      </w:r>
      <w:r w:rsidR="003251CB" w:rsidRPr="00C35C3F">
        <w:tab/>
      </w:r>
      <w:r w:rsidR="00CD67E4">
        <w:t>6</w:t>
      </w:r>
      <w:r w:rsidR="00684D71">
        <w:t>6</w:t>
      </w:r>
      <w:r w:rsidR="00CD67E4">
        <w:t>–</w:t>
      </w:r>
      <w:r w:rsidR="00684D71">
        <w:t>80</w:t>
      </w:r>
      <w:r w:rsidR="003251CB" w:rsidRPr="00C35C3F">
        <w:tab/>
      </w:r>
      <w:r w:rsidR="00CD67E4">
        <w:t>18</w:t>
      </w:r>
    </w:p>
    <w:p w:rsidR="003251CB" w:rsidRDefault="003251CB" w:rsidP="002133CD">
      <w:pPr>
        <w:tabs>
          <w:tab w:val="right" w:pos="850"/>
          <w:tab w:val="left" w:pos="1134"/>
          <w:tab w:val="left" w:pos="1559"/>
          <w:tab w:val="left" w:pos="1984"/>
          <w:tab w:val="left" w:leader="dot" w:pos="7654"/>
          <w:tab w:val="right" w:pos="8929"/>
          <w:tab w:val="right" w:pos="9638"/>
        </w:tabs>
        <w:spacing w:after="120"/>
      </w:pPr>
      <w:r>
        <w:tab/>
      </w:r>
      <w:r>
        <w:tab/>
      </w:r>
      <w:r w:rsidR="002133CD">
        <w:tab/>
      </w:r>
      <w:r>
        <w:t>Article 3</w:t>
      </w:r>
      <w:r w:rsidRPr="00C35C3F">
        <w:tab/>
      </w:r>
      <w:r w:rsidRPr="00C35C3F">
        <w:tab/>
      </w:r>
      <w:r w:rsidR="00684D71">
        <w:t>81</w:t>
      </w:r>
      <w:r w:rsidR="00E928E2">
        <w:t>–</w:t>
      </w:r>
      <w:r w:rsidR="00684D71">
        <w:t>91</w:t>
      </w:r>
      <w:r w:rsidRPr="00C35C3F">
        <w:tab/>
      </w:r>
      <w:r w:rsidR="00E928E2">
        <w:t>22</w:t>
      </w:r>
    </w:p>
    <w:p w:rsidR="003251CB" w:rsidRDefault="003251CB" w:rsidP="002133CD">
      <w:pPr>
        <w:tabs>
          <w:tab w:val="right" w:pos="850"/>
          <w:tab w:val="left" w:pos="1134"/>
          <w:tab w:val="left" w:pos="1559"/>
          <w:tab w:val="left" w:pos="1984"/>
          <w:tab w:val="left" w:leader="dot" w:pos="7654"/>
          <w:tab w:val="right" w:pos="8929"/>
          <w:tab w:val="right" w:pos="9638"/>
        </w:tabs>
        <w:spacing w:after="120"/>
      </w:pPr>
      <w:r>
        <w:tab/>
      </w:r>
      <w:r>
        <w:tab/>
      </w:r>
      <w:r w:rsidR="002133CD">
        <w:tab/>
      </w:r>
      <w:r>
        <w:t>Article 4</w:t>
      </w:r>
      <w:r w:rsidRPr="00C35C3F">
        <w:tab/>
      </w:r>
      <w:r w:rsidRPr="00C35C3F">
        <w:tab/>
      </w:r>
      <w:r w:rsidR="00E928E2">
        <w:t>9</w:t>
      </w:r>
      <w:r w:rsidR="00684D71">
        <w:t>2</w:t>
      </w:r>
      <w:r w:rsidR="00E928E2">
        <w:t>–10</w:t>
      </w:r>
      <w:r w:rsidR="00684D71">
        <w:t>7</w:t>
      </w:r>
      <w:r w:rsidRPr="00C35C3F">
        <w:tab/>
      </w:r>
      <w:r w:rsidR="00E928E2">
        <w:t>23</w:t>
      </w:r>
    </w:p>
    <w:p w:rsidR="003251CB" w:rsidRDefault="003251CB" w:rsidP="002133CD">
      <w:pPr>
        <w:tabs>
          <w:tab w:val="right" w:pos="850"/>
          <w:tab w:val="left" w:pos="1134"/>
          <w:tab w:val="left" w:pos="1559"/>
          <w:tab w:val="left" w:pos="1984"/>
          <w:tab w:val="left" w:leader="dot" w:pos="7654"/>
          <w:tab w:val="right" w:pos="8929"/>
          <w:tab w:val="right" w:pos="9638"/>
        </w:tabs>
        <w:spacing w:after="120"/>
      </w:pPr>
      <w:r>
        <w:tab/>
      </w:r>
      <w:r>
        <w:tab/>
      </w:r>
      <w:r w:rsidR="002133CD">
        <w:tab/>
      </w:r>
      <w:r>
        <w:t>Article 5</w:t>
      </w:r>
      <w:r w:rsidRPr="00C35C3F">
        <w:tab/>
      </w:r>
      <w:r w:rsidRPr="00C35C3F">
        <w:tab/>
      </w:r>
      <w:r w:rsidR="00E928E2">
        <w:t>10</w:t>
      </w:r>
      <w:r w:rsidR="008572FF">
        <w:t>8</w:t>
      </w:r>
      <w:r w:rsidR="00E928E2">
        <w:t>–</w:t>
      </w:r>
      <w:r w:rsidR="003E2C03">
        <w:t>18</w:t>
      </w:r>
      <w:r w:rsidR="008572FF">
        <w:t>9</w:t>
      </w:r>
      <w:r w:rsidRPr="00C35C3F">
        <w:tab/>
      </w:r>
      <w:r w:rsidR="00E928E2">
        <w:t>2</w:t>
      </w:r>
      <w:r w:rsidR="008572FF">
        <w:t>6</w:t>
      </w:r>
    </w:p>
    <w:p w:rsidR="003251CB" w:rsidRDefault="002133CD" w:rsidP="002133CD">
      <w:pPr>
        <w:tabs>
          <w:tab w:val="right" w:pos="850"/>
          <w:tab w:val="left" w:pos="1134"/>
          <w:tab w:val="left" w:pos="1559"/>
          <w:tab w:val="left" w:pos="1984"/>
          <w:tab w:val="left" w:leader="dot" w:pos="7654"/>
          <w:tab w:val="right" w:pos="8929"/>
          <w:tab w:val="right" w:pos="9638"/>
        </w:tabs>
        <w:spacing w:after="120"/>
      </w:pPr>
      <w:r>
        <w:tab/>
      </w:r>
      <w:r>
        <w:tab/>
      </w:r>
      <w:r>
        <w:tab/>
      </w:r>
      <w:r w:rsidR="003251CB" w:rsidRPr="00C35C3F">
        <w:t>A.</w:t>
      </w:r>
      <w:r w:rsidR="003251CB" w:rsidRPr="00C35C3F">
        <w:tab/>
      </w:r>
      <w:r w:rsidR="001B3323" w:rsidRPr="002133CD">
        <w:t xml:space="preserve">Droit à un traitement égal devant les tribunaux et tout autre organe </w:t>
      </w:r>
      <w:r w:rsidR="001B3323" w:rsidRPr="002133CD">
        <w:br/>
      </w:r>
      <w:r>
        <w:tab/>
      </w:r>
      <w:r>
        <w:tab/>
      </w:r>
      <w:r>
        <w:tab/>
      </w:r>
      <w:r>
        <w:tab/>
      </w:r>
      <w:r w:rsidR="001B3323" w:rsidRPr="002133CD">
        <w:t>administrant la justice</w:t>
      </w:r>
      <w:r w:rsidR="003251CB" w:rsidRPr="00C35C3F">
        <w:tab/>
      </w:r>
      <w:r w:rsidR="003251CB" w:rsidRPr="00C35C3F">
        <w:tab/>
      </w:r>
      <w:r w:rsidR="00E928E2">
        <w:t>10</w:t>
      </w:r>
      <w:r w:rsidR="00A37A0E">
        <w:t>8</w:t>
      </w:r>
      <w:r w:rsidR="00E928E2">
        <w:t>–12</w:t>
      </w:r>
      <w:r w:rsidR="00A37A0E">
        <w:t>5</w:t>
      </w:r>
      <w:r w:rsidR="003251CB" w:rsidRPr="00C35C3F">
        <w:tab/>
      </w:r>
      <w:r w:rsidR="00E928E2">
        <w:t>2</w:t>
      </w:r>
      <w:r w:rsidR="00A37A0E">
        <w:t>6</w:t>
      </w:r>
    </w:p>
    <w:p w:rsidR="003251CB" w:rsidRPr="00C35C3F" w:rsidRDefault="002133CD" w:rsidP="002133CD">
      <w:pPr>
        <w:tabs>
          <w:tab w:val="right" w:pos="850"/>
          <w:tab w:val="left" w:pos="1134"/>
          <w:tab w:val="left" w:pos="1559"/>
          <w:tab w:val="left" w:pos="1984"/>
          <w:tab w:val="left" w:leader="dot" w:pos="7654"/>
          <w:tab w:val="right" w:pos="8929"/>
          <w:tab w:val="right" w:pos="9638"/>
        </w:tabs>
        <w:spacing w:after="120"/>
      </w:pPr>
      <w:r>
        <w:tab/>
      </w:r>
      <w:r>
        <w:tab/>
      </w:r>
      <w:r>
        <w:tab/>
      </w:r>
      <w:r w:rsidR="003251CB">
        <w:t>B</w:t>
      </w:r>
      <w:r w:rsidR="003251CB" w:rsidRPr="00C35C3F">
        <w:t>.</w:t>
      </w:r>
      <w:r w:rsidR="003251CB" w:rsidRPr="00C35C3F">
        <w:tab/>
      </w:r>
      <w:r w:rsidR="001B3323" w:rsidRPr="002133CD">
        <w:t>Droit à la sûreté de la personne et à la protection par l</w:t>
      </w:r>
      <w:r w:rsidR="008E1680" w:rsidRPr="002133CD">
        <w:rPr>
          <w:rFonts w:hint="eastAsia"/>
        </w:rPr>
        <w:t>’</w:t>
      </w:r>
      <w:r w:rsidR="001B3323" w:rsidRPr="002133CD">
        <w:t xml:space="preserve">État contre </w:t>
      </w:r>
      <w:r w:rsidR="00E51F66" w:rsidRPr="002133CD">
        <w:br/>
      </w:r>
      <w:r>
        <w:tab/>
      </w:r>
      <w:r>
        <w:tab/>
      </w:r>
      <w:r>
        <w:tab/>
      </w:r>
      <w:r>
        <w:tab/>
      </w:r>
      <w:r w:rsidR="001B3323" w:rsidRPr="002133CD">
        <w:t xml:space="preserve">les voies de fait ou les sévices de la part soit de fonctionnaires </w:t>
      </w:r>
      <w:r w:rsidR="001B3323" w:rsidRPr="002133CD">
        <w:br/>
      </w:r>
      <w:r>
        <w:tab/>
      </w:r>
      <w:r>
        <w:tab/>
      </w:r>
      <w:r>
        <w:tab/>
      </w:r>
      <w:r>
        <w:tab/>
      </w:r>
      <w:r w:rsidR="001B3323" w:rsidRPr="002133CD">
        <w:t>du gouvernement, soit de tout individu, groupe ou institution</w:t>
      </w:r>
      <w:r w:rsidR="003251CB" w:rsidRPr="00C35C3F">
        <w:tab/>
      </w:r>
      <w:r w:rsidR="003251CB" w:rsidRPr="00C35C3F">
        <w:tab/>
      </w:r>
      <w:r w:rsidR="00E928E2">
        <w:t>12</w:t>
      </w:r>
      <w:r w:rsidR="00FD7924">
        <w:t>6</w:t>
      </w:r>
      <w:r w:rsidR="00E928E2">
        <w:t>–1</w:t>
      </w:r>
      <w:r w:rsidR="00FD7924">
        <w:t>30</w:t>
      </w:r>
      <w:r w:rsidR="003251CB" w:rsidRPr="00C35C3F">
        <w:tab/>
      </w:r>
      <w:r w:rsidR="00E928E2">
        <w:t>2</w:t>
      </w:r>
      <w:r w:rsidR="00FD7924">
        <w:t>8</w:t>
      </w:r>
    </w:p>
    <w:p w:rsidR="003251CB" w:rsidRPr="00C35C3F" w:rsidRDefault="002133CD" w:rsidP="002133CD">
      <w:pPr>
        <w:tabs>
          <w:tab w:val="right" w:pos="850"/>
          <w:tab w:val="left" w:pos="1134"/>
          <w:tab w:val="left" w:pos="1559"/>
          <w:tab w:val="left" w:pos="1984"/>
          <w:tab w:val="left" w:leader="dot" w:pos="7654"/>
          <w:tab w:val="right" w:pos="8929"/>
          <w:tab w:val="right" w:pos="9638"/>
        </w:tabs>
        <w:spacing w:after="120"/>
      </w:pPr>
      <w:r>
        <w:tab/>
      </w:r>
      <w:r>
        <w:tab/>
      </w:r>
      <w:r>
        <w:tab/>
      </w:r>
      <w:r w:rsidR="003251CB">
        <w:t>C</w:t>
      </w:r>
      <w:r w:rsidR="003251CB" w:rsidRPr="00C35C3F">
        <w:t>.</w:t>
      </w:r>
      <w:r w:rsidR="003251CB" w:rsidRPr="00C35C3F">
        <w:tab/>
      </w:r>
      <w:r w:rsidR="001B3323" w:rsidRPr="002133CD">
        <w:t>Droits politiques</w:t>
      </w:r>
      <w:r w:rsidR="003251CB" w:rsidRPr="00C35C3F">
        <w:tab/>
      </w:r>
      <w:r w:rsidR="003251CB" w:rsidRPr="00C35C3F">
        <w:tab/>
      </w:r>
      <w:r w:rsidR="00E928E2">
        <w:t>1</w:t>
      </w:r>
      <w:r w:rsidR="00B54DD7">
        <w:t>31</w:t>
      </w:r>
      <w:r w:rsidR="00E928E2">
        <w:t>–13</w:t>
      </w:r>
      <w:r w:rsidR="00B54DD7">
        <w:t>4</w:t>
      </w:r>
      <w:r w:rsidR="003251CB" w:rsidRPr="00C35C3F">
        <w:tab/>
      </w:r>
      <w:r w:rsidR="00E928E2">
        <w:t>28</w:t>
      </w:r>
    </w:p>
    <w:p w:rsidR="003251CB" w:rsidRPr="00C35C3F" w:rsidRDefault="002133CD" w:rsidP="002133CD">
      <w:pPr>
        <w:tabs>
          <w:tab w:val="right" w:pos="850"/>
          <w:tab w:val="left" w:pos="1134"/>
          <w:tab w:val="left" w:pos="1559"/>
          <w:tab w:val="left" w:pos="1984"/>
          <w:tab w:val="left" w:leader="dot" w:pos="7654"/>
          <w:tab w:val="right" w:pos="8929"/>
          <w:tab w:val="right" w:pos="9638"/>
        </w:tabs>
        <w:spacing w:after="120"/>
      </w:pPr>
      <w:r>
        <w:tab/>
      </w:r>
      <w:r>
        <w:tab/>
      </w:r>
      <w:r>
        <w:tab/>
      </w:r>
      <w:r w:rsidR="003251CB">
        <w:t>D</w:t>
      </w:r>
      <w:r w:rsidR="003251CB" w:rsidRPr="00C35C3F">
        <w:t>.</w:t>
      </w:r>
      <w:r w:rsidR="003251CB" w:rsidRPr="00C35C3F">
        <w:tab/>
      </w:r>
      <w:r w:rsidR="001B3323" w:rsidRPr="002133CD">
        <w:t>Autres droits civils</w:t>
      </w:r>
      <w:r w:rsidR="003251CB" w:rsidRPr="00C35C3F">
        <w:tab/>
      </w:r>
      <w:r w:rsidR="003251CB" w:rsidRPr="00C35C3F">
        <w:tab/>
      </w:r>
      <w:r w:rsidR="00E928E2">
        <w:t>13</w:t>
      </w:r>
      <w:r w:rsidR="00D02A57">
        <w:t>5</w:t>
      </w:r>
      <w:r w:rsidR="00E928E2">
        <w:t>–13</w:t>
      </w:r>
      <w:r w:rsidR="00D02A57">
        <w:t>8</w:t>
      </w:r>
      <w:r w:rsidR="003251CB" w:rsidRPr="00C35C3F">
        <w:tab/>
      </w:r>
      <w:r w:rsidR="00E928E2">
        <w:t>29</w:t>
      </w:r>
    </w:p>
    <w:p w:rsidR="003251CB" w:rsidRDefault="002133CD" w:rsidP="002133CD">
      <w:pPr>
        <w:tabs>
          <w:tab w:val="right" w:pos="850"/>
          <w:tab w:val="left" w:pos="1134"/>
          <w:tab w:val="left" w:pos="1559"/>
          <w:tab w:val="left" w:pos="1984"/>
          <w:tab w:val="left" w:leader="dot" w:pos="7654"/>
          <w:tab w:val="right" w:pos="8929"/>
          <w:tab w:val="right" w:pos="9638"/>
        </w:tabs>
        <w:spacing w:after="120"/>
      </w:pPr>
      <w:r>
        <w:tab/>
      </w:r>
      <w:r>
        <w:tab/>
      </w:r>
      <w:r>
        <w:tab/>
      </w:r>
      <w:r w:rsidR="003251CB">
        <w:t>E</w:t>
      </w:r>
      <w:r w:rsidR="003251CB" w:rsidRPr="00C35C3F">
        <w:t>.</w:t>
      </w:r>
      <w:r w:rsidR="003251CB" w:rsidRPr="00C35C3F">
        <w:tab/>
      </w:r>
      <w:r w:rsidR="005148F5" w:rsidRPr="002133CD">
        <w:t>Droits économiques, sociaux et culturels</w:t>
      </w:r>
      <w:r w:rsidR="003251CB" w:rsidRPr="00C35C3F">
        <w:tab/>
      </w:r>
      <w:r w:rsidR="003251CB" w:rsidRPr="00C35C3F">
        <w:tab/>
      </w:r>
      <w:r w:rsidR="00E928E2">
        <w:t>13</w:t>
      </w:r>
      <w:r w:rsidR="00D02A57">
        <w:t>9</w:t>
      </w:r>
      <w:r w:rsidR="00E928E2">
        <w:t>–17</w:t>
      </w:r>
      <w:r w:rsidR="00D02A57">
        <w:t>3</w:t>
      </w:r>
      <w:r w:rsidR="003251CB" w:rsidRPr="00C35C3F">
        <w:tab/>
      </w:r>
      <w:r w:rsidR="00E928E2">
        <w:t>29</w:t>
      </w:r>
    </w:p>
    <w:p w:rsidR="003251CB" w:rsidRPr="00C35C3F" w:rsidRDefault="002133CD" w:rsidP="002133CD">
      <w:pPr>
        <w:tabs>
          <w:tab w:val="right" w:pos="850"/>
          <w:tab w:val="left" w:pos="1134"/>
          <w:tab w:val="left" w:pos="1559"/>
          <w:tab w:val="left" w:pos="1984"/>
          <w:tab w:val="left" w:leader="dot" w:pos="7654"/>
          <w:tab w:val="right" w:pos="8929"/>
          <w:tab w:val="right" w:pos="9638"/>
        </w:tabs>
        <w:spacing w:after="120"/>
      </w:pPr>
      <w:r>
        <w:tab/>
      </w:r>
      <w:r>
        <w:tab/>
      </w:r>
      <w:r>
        <w:tab/>
      </w:r>
      <w:r w:rsidR="003251CB">
        <w:t>F</w:t>
      </w:r>
      <w:r w:rsidR="003251CB" w:rsidRPr="00C35C3F">
        <w:t>.</w:t>
      </w:r>
      <w:r w:rsidR="003251CB" w:rsidRPr="00C35C3F">
        <w:tab/>
      </w:r>
      <w:r w:rsidR="009C0882" w:rsidRPr="002133CD">
        <w:t>Les réfugiés</w:t>
      </w:r>
      <w:r w:rsidR="003251CB" w:rsidRPr="00C35C3F">
        <w:tab/>
      </w:r>
      <w:r w:rsidR="003251CB" w:rsidRPr="00C35C3F">
        <w:tab/>
      </w:r>
      <w:r w:rsidR="00E928E2">
        <w:t>17</w:t>
      </w:r>
      <w:r w:rsidR="00D02A57">
        <w:t>4</w:t>
      </w:r>
      <w:r w:rsidR="00E928E2">
        <w:t>–18</w:t>
      </w:r>
      <w:r w:rsidR="00D02A57">
        <w:t>9</w:t>
      </w:r>
      <w:r w:rsidR="003251CB" w:rsidRPr="00C35C3F">
        <w:tab/>
      </w:r>
      <w:r w:rsidR="00E928E2">
        <w:t>3</w:t>
      </w:r>
      <w:r w:rsidR="00D02A57">
        <w:t>4</w:t>
      </w:r>
    </w:p>
    <w:p w:rsidR="003251CB" w:rsidRDefault="003251CB" w:rsidP="002133CD">
      <w:pPr>
        <w:tabs>
          <w:tab w:val="right" w:pos="850"/>
          <w:tab w:val="left" w:pos="1134"/>
          <w:tab w:val="left" w:pos="1559"/>
          <w:tab w:val="left" w:pos="1984"/>
          <w:tab w:val="left" w:leader="dot" w:pos="7654"/>
          <w:tab w:val="right" w:pos="8929"/>
          <w:tab w:val="right" w:pos="9638"/>
        </w:tabs>
        <w:spacing w:after="120"/>
      </w:pPr>
      <w:r>
        <w:tab/>
      </w:r>
      <w:r>
        <w:tab/>
      </w:r>
      <w:r w:rsidR="002133CD">
        <w:tab/>
      </w:r>
      <w:r>
        <w:t>Article 6</w:t>
      </w:r>
      <w:r w:rsidRPr="00C35C3F">
        <w:tab/>
      </w:r>
      <w:r w:rsidRPr="00C35C3F">
        <w:tab/>
      </w:r>
      <w:r w:rsidR="00E928E2">
        <w:t>1</w:t>
      </w:r>
      <w:r w:rsidR="008572FF">
        <w:t>90</w:t>
      </w:r>
      <w:r w:rsidR="00E928E2">
        <w:t>–</w:t>
      </w:r>
      <w:r w:rsidR="008572FF">
        <w:t>201</w:t>
      </w:r>
      <w:r w:rsidRPr="00C35C3F">
        <w:tab/>
      </w:r>
      <w:r w:rsidR="00E928E2">
        <w:t>3</w:t>
      </w:r>
      <w:r w:rsidR="008572FF">
        <w:t>6</w:t>
      </w:r>
    </w:p>
    <w:p w:rsidR="003251CB" w:rsidRDefault="003251CB" w:rsidP="002133CD">
      <w:pPr>
        <w:tabs>
          <w:tab w:val="right" w:pos="850"/>
          <w:tab w:val="left" w:pos="1134"/>
          <w:tab w:val="left" w:pos="1559"/>
          <w:tab w:val="left" w:pos="1984"/>
          <w:tab w:val="left" w:leader="dot" w:pos="7654"/>
          <w:tab w:val="right" w:pos="8929"/>
          <w:tab w:val="right" w:pos="9638"/>
        </w:tabs>
        <w:spacing w:after="120"/>
      </w:pPr>
      <w:r>
        <w:tab/>
      </w:r>
      <w:r>
        <w:tab/>
      </w:r>
      <w:r w:rsidR="002133CD">
        <w:tab/>
      </w:r>
      <w:r>
        <w:t>Article 7</w:t>
      </w:r>
      <w:r w:rsidRPr="00C35C3F">
        <w:tab/>
      </w:r>
      <w:r w:rsidRPr="00C35C3F">
        <w:tab/>
      </w:r>
      <w:r w:rsidR="00E928E2">
        <w:t>20</w:t>
      </w:r>
      <w:r w:rsidR="00D03C70">
        <w:t>2</w:t>
      </w:r>
      <w:r w:rsidR="00E928E2">
        <w:t>–2</w:t>
      </w:r>
      <w:r w:rsidR="00D03C70">
        <w:t>10</w:t>
      </w:r>
      <w:r w:rsidRPr="00C35C3F">
        <w:tab/>
      </w:r>
      <w:r w:rsidR="00E928E2">
        <w:t>36</w:t>
      </w:r>
    </w:p>
    <w:p w:rsidR="00204BC1" w:rsidRDefault="009C0882" w:rsidP="009C0882">
      <w:pPr>
        <w:pStyle w:val="HChG"/>
        <w:ind w:firstLine="0"/>
      </w:pPr>
      <w:r>
        <w:br w:type="page"/>
        <w:t>Liste des abréviations</w:t>
      </w:r>
    </w:p>
    <w:p w:rsidR="009C0882" w:rsidRPr="00831F91" w:rsidRDefault="009C0882" w:rsidP="00831F91">
      <w:pPr>
        <w:pStyle w:val="SingleTxtG"/>
        <w:spacing w:line="220" w:lineRule="atLeast"/>
        <w:ind w:left="2552" w:hanging="1418"/>
        <w:jc w:val="left"/>
        <w:rPr>
          <w:bCs/>
          <w:lang w:val="fr-FR"/>
        </w:rPr>
      </w:pPr>
      <w:r w:rsidRPr="00831F91">
        <w:rPr>
          <w:bCs/>
          <w:lang w:val="fr-FR"/>
        </w:rPr>
        <w:t>AFJN</w:t>
      </w:r>
      <w:r w:rsidR="003F07CC" w:rsidRPr="00831F91">
        <w:rPr>
          <w:bCs/>
          <w:lang w:val="fr-FR"/>
        </w:rPr>
        <w:tab/>
      </w:r>
      <w:r w:rsidRPr="00831F91">
        <w:rPr>
          <w:bCs/>
          <w:lang w:val="fr-FR"/>
        </w:rPr>
        <w:t xml:space="preserve">Association des </w:t>
      </w:r>
      <w:r w:rsidR="00CE414C">
        <w:rPr>
          <w:bCs/>
          <w:lang w:val="fr-FR"/>
        </w:rPr>
        <w:t>f</w:t>
      </w:r>
      <w:r w:rsidRPr="00831F91">
        <w:rPr>
          <w:bCs/>
          <w:lang w:val="fr-FR"/>
        </w:rPr>
        <w:t xml:space="preserve">emmes </w:t>
      </w:r>
      <w:r w:rsidR="00CE414C">
        <w:rPr>
          <w:bCs/>
          <w:lang w:val="fr-FR"/>
        </w:rPr>
        <w:t>j</w:t>
      </w:r>
      <w:r w:rsidRPr="00831F91">
        <w:rPr>
          <w:bCs/>
          <w:lang w:val="fr-FR"/>
        </w:rPr>
        <w:t>uristes du Niger</w:t>
      </w:r>
    </w:p>
    <w:p w:rsidR="009C0882" w:rsidRPr="00831F91" w:rsidRDefault="009C0882" w:rsidP="00831F91">
      <w:pPr>
        <w:pStyle w:val="SingleTxtG"/>
        <w:spacing w:line="220" w:lineRule="atLeast"/>
        <w:ind w:left="2552" w:hanging="1418"/>
        <w:jc w:val="left"/>
        <w:rPr>
          <w:bCs/>
          <w:lang w:val="fr-FR"/>
        </w:rPr>
      </w:pPr>
      <w:r w:rsidRPr="00831F91">
        <w:rPr>
          <w:bCs/>
          <w:lang w:val="fr-FR"/>
        </w:rPr>
        <w:t>ANDDH</w:t>
      </w:r>
      <w:r w:rsidR="003F07CC" w:rsidRPr="00831F91">
        <w:rPr>
          <w:bCs/>
          <w:lang w:val="fr-FR"/>
        </w:rPr>
        <w:tab/>
      </w:r>
      <w:r w:rsidRPr="00831F91">
        <w:rPr>
          <w:bCs/>
          <w:lang w:val="fr-FR"/>
        </w:rPr>
        <w:t xml:space="preserve">Association </w:t>
      </w:r>
      <w:r w:rsidR="00370F7E">
        <w:rPr>
          <w:bCs/>
          <w:lang w:val="fr-FR"/>
        </w:rPr>
        <w:t>n</w:t>
      </w:r>
      <w:r w:rsidRPr="00831F91">
        <w:rPr>
          <w:bCs/>
          <w:lang w:val="fr-FR"/>
        </w:rPr>
        <w:t xml:space="preserve">igérienne des </w:t>
      </w:r>
      <w:r w:rsidR="00370F7E">
        <w:rPr>
          <w:bCs/>
          <w:lang w:val="fr-FR"/>
        </w:rPr>
        <w:t>d</w:t>
      </w:r>
      <w:r w:rsidRPr="00831F91">
        <w:rPr>
          <w:bCs/>
          <w:lang w:val="fr-FR"/>
        </w:rPr>
        <w:t xml:space="preserve">roits </w:t>
      </w:r>
      <w:r w:rsidR="00370F7E">
        <w:rPr>
          <w:bCs/>
          <w:lang w:val="fr-FR"/>
        </w:rPr>
        <w:t>d</w:t>
      </w:r>
      <w:r w:rsidRPr="00831F91">
        <w:rPr>
          <w:bCs/>
          <w:lang w:val="fr-FR"/>
        </w:rPr>
        <w:t>e l’</w:t>
      </w:r>
      <w:r w:rsidR="00370F7E">
        <w:rPr>
          <w:bCs/>
          <w:lang w:val="fr-FR"/>
        </w:rPr>
        <w:t>h</w:t>
      </w:r>
      <w:r w:rsidRPr="00831F91">
        <w:rPr>
          <w:bCs/>
          <w:lang w:val="fr-FR"/>
        </w:rPr>
        <w:t>omme</w:t>
      </w:r>
    </w:p>
    <w:p w:rsidR="009C0882" w:rsidRPr="00831F91" w:rsidRDefault="009C0882" w:rsidP="00831F91">
      <w:pPr>
        <w:pStyle w:val="SingleTxtG"/>
        <w:spacing w:line="220" w:lineRule="atLeast"/>
        <w:ind w:left="2552" w:hanging="1418"/>
        <w:jc w:val="left"/>
        <w:rPr>
          <w:bCs/>
          <w:lang w:val="fr-FR"/>
        </w:rPr>
      </w:pPr>
      <w:r w:rsidRPr="00831F91">
        <w:rPr>
          <w:bCs/>
          <w:lang w:val="fr-FR"/>
        </w:rPr>
        <w:t>CARITAS</w:t>
      </w:r>
      <w:r w:rsidR="003F07CC" w:rsidRPr="00831F91">
        <w:rPr>
          <w:bCs/>
          <w:lang w:val="fr-FR"/>
        </w:rPr>
        <w:tab/>
      </w:r>
      <w:r w:rsidRPr="00831F91">
        <w:rPr>
          <w:bCs/>
          <w:lang w:val="fr-FR"/>
        </w:rPr>
        <w:t>ONG humanitaire du nord devenue CADEV (Caritas-Développement)</w:t>
      </w:r>
    </w:p>
    <w:p w:rsidR="009C0882" w:rsidRPr="00831F91" w:rsidRDefault="009C0882" w:rsidP="00831F91">
      <w:pPr>
        <w:pStyle w:val="SingleTxtG"/>
        <w:spacing w:line="220" w:lineRule="atLeast"/>
        <w:ind w:left="2552" w:hanging="1418"/>
        <w:jc w:val="left"/>
        <w:rPr>
          <w:bCs/>
          <w:lang w:val="fr-FR"/>
        </w:rPr>
      </w:pPr>
      <w:r w:rsidRPr="00831F91">
        <w:rPr>
          <w:bCs/>
          <w:lang w:val="fr-FR"/>
        </w:rPr>
        <w:t>C.U</w:t>
      </w:r>
      <w:r w:rsidR="003F07CC" w:rsidRPr="00831F91">
        <w:rPr>
          <w:bCs/>
          <w:lang w:val="fr-FR"/>
        </w:rPr>
        <w:tab/>
      </w:r>
      <w:r w:rsidRPr="00831F91">
        <w:rPr>
          <w:bCs/>
          <w:lang w:val="fr-FR"/>
        </w:rPr>
        <w:t xml:space="preserve">Communauté </w:t>
      </w:r>
      <w:r w:rsidR="00A769E5">
        <w:rPr>
          <w:bCs/>
          <w:lang w:val="fr-FR"/>
        </w:rPr>
        <w:t>u</w:t>
      </w:r>
      <w:r w:rsidRPr="00831F91">
        <w:rPr>
          <w:bCs/>
          <w:lang w:val="fr-FR"/>
        </w:rPr>
        <w:t>rbaine</w:t>
      </w:r>
    </w:p>
    <w:p w:rsidR="009C0882" w:rsidRPr="00831F91" w:rsidRDefault="009C0882" w:rsidP="00831F91">
      <w:pPr>
        <w:pStyle w:val="SingleTxtG"/>
        <w:spacing w:line="220" w:lineRule="atLeast"/>
        <w:ind w:left="2552" w:hanging="1418"/>
        <w:jc w:val="left"/>
        <w:rPr>
          <w:bCs/>
          <w:lang w:val="fr-FR"/>
        </w:rPr>
      </w:pPr>
      <w:r w:rsidRPr="00831F91">
        <w:rPr>
          <w:bCs/>
          <w:lang w:val="fr-FR"/>
        </w:rPr>
        <w:t>CEDEAO</w:t>
      </w:r>
      <w:r w:rsidR="003F07CC" w:rsidRPr="00831F91">
        <w:rPr>
          <w:bCs/>
          <w:lang w:val="fr-FR"/>
        </w:rPr>
        <w:tab/>
      </w:r>
      <w:r w:rsidRPr="00831F91">
        <w:rPr>
          <w:bCs/>
          <w:lang w:val="fr-FR"/>
        </w:rPr>
        <w:t xml:space="preserve">Communauté </w:t>
      </w:r>
      <w:r w:rsidR="00097D0D">
        <w:rPr>
          <w:bCs/>
          <w:lang w:val="fr-FR"/>
        </w:rPr>
        <w:t>é</w:t>
      </w:r>
      <w:r w:rsidRPr="00831F91">
        <w:rPr>
          <w:bCs/>
          <w:lang w:val="fr-FR"/>
        </w:rPr>
        <w:t xml:space="preserve">conomique </w:t>
      </w:r>
      <w:r w:rsidR="00097D0D">
        <w:rPr>
          <w:bCs/>
          <w:lang w:val="fr-FR"/>
        </w:rPr>
        <w:t>d</w:t>
      </w:r>
      <w:r w:rsidRPr="00831F91">
        <w:rPr>
          <w:bCs/>
          <w:lang w:val="fr-FR"/>
        </w:rPr>
        <w:t xml:space="preserve">es </w:t>
      </w:r>
      <w:r w:rsidR="00947E78" w:rsidRPr="00831F91">
        <w:rPr>
          <w:bCs/>
          <w:lang w:val="fr-FR"/>
        </w:rPr>
        <w:t>État</w:t>
      </w:r>
      <w:r w:rsidRPr="00831F91">
        <w:rPr>
          <w:bCs/>
          <w:lang w:val="fr-FR"/>
        </w:rPr>
        <w:t xml:space="preserve">s </w:t>
      </w:r>
      <w:r w:rsidR="00097D0D">
        <w:rPr>
          <w:bCs/>
          <w:lang w:val="fr-FR"/>
        </w:rPr>
        <w:t>d</w:t>
      </w:r>
      <w:r w:rsidRPr="00831F91">
        <w:rPr>
          <w:bCs/>
          <w:lang w:val="fr-FR"/>
        </w:rPr>
        <w:t>e l’Afrique de l’Ouest</w:t>
      </w:r>
    </w:p>
    <w:p w:rsidR="009C0882" w:rsidRPr="00831F91" w:rsidRDefault="009C0882" w:rsidP="00831F91">
      <w:pPr>
        <w:pStyle w:val="SingleTxtG"/>
        <w:spacing w:line="220" w:lineRule="atLeast"/>
        <w:ind w:left="2552" w:hanging="1418"/>
        <w:jc w:val="left"/>
        <w:rPr>
          <w:bCs/>
          <w:lang w:val="fr-FR"/>
        </w:rPr>
      </w:pPr>
      <w:r w:rsidRPr="00831F91">
        <w:rPr>
          <w:bCs/>
          <w:lang w:val="fr-FR"/>
        </w:rPr>
        <w:t>CESOC</w:t>
      </w:r>
      <w:r w:rsidR="003F07CC" w:rsidRPr="00831F91">
        <w:rPr>
          <w:bCs/>
          <w:lang w:val="fr-FR"/>
        </w:rPr>
        <w:tab/>
      </w:r>
      <w:r w:rsidRPr="00831F91">
        <w:rPr>
          <w:bCs/>
          <w:lang w:val="fr-FR"/>
        </w:rPr>
        <w:t xml:space="preserve">Conseil </w:t>
      </w:r>
      <w:r w:rsidR="006B53B0">
        <w:rPr>
          <w:bCs/>
          <w:lang w:val="fr-FR"/>
        </w:rPr>
        <w:t>é</w:t>
      </w:r>
      <w:r w:rsidRPr="00831F91">
        <w:rPr>
          <w:bCs/>
          <w:lang w:val="fr-FR"/>
        </w:rPr>
        <w:t>conomique</w:t>
      </w:r>
      <w:r w:rsidR="006B53B0">
        <w:rPr>
          <w:bCs/>
          <w:lang w:val="fr-FR"/>
        </w:rPr>
        <w:t>,</w:t>
      </w:r>
      <w:r w:rsidRPr="00831F91">
        <w:rPr>
          <w:bCs/>
          <w:lang w:val="fr-FR"/>
        </w:rPr>
        <w:t xml:space="preserve"> </w:t>
      </w:r>
      <w:r w:rsidR="006B53B0">
        <w:rPr>
          <w:bCs/>
          <w:lang w:val="fr-FR"/>
        </w:rPr>
        <w:t>s</w:t>
      </w:r>
      <w:r w:rsidRPr="00831F91">
        <w:rPr>
          <w:bCs/>
          <w:lang w:val="fr-FR"/>
        </w:rPr>
        <w:t xml:space="preserve">ocial et </w:t>
      </w:r>
      <w:r w:rsidR="006B53B0">
        <w:rPr>
          <w:bCs/>
          <w:lang w:val="fr-FR"/>
        </w:rPr>
        <w:t>c</w:t>
      </w:r>
      <w:r w:rsidRPr="00831F91">
        <w:rPr>
          <w:bCs/>
          <w:lang w:val="fr-FR"/>
        </w:rPr>
        <w:t>ulturel</w:t>
      </w:r>
    </w:p>
    <w:p w:rsidR="009C0882" w:rsidRPr="00831F91" w:rsidRDefault="009C0882" w:rsidP="00831F91">
      <w:pPr>
        <w:pStyle w:val="SingleTxtG"/>
        <w:spacing w:line="220" w:lineRule="atLeast"/>
        <w:ind w:left="2552" w:hanging="1418"/>
        <w:jc w:val="left"/>
        <w:rPr>
          <w:bCs/>
          <w:lang w:val="fr-FR"/>
        </w:rPr>
      </w:pPr>
      <w:r w:rsidRPr="00831F91">
        <w:rPr>
          <w:bCs/>
          <w:lang w:val="fr-FR"/>
        </w:rPr>
        <w:t>CSC</w:t>
      </w:r>
      <w:r w:rsidR="003F07CC" w:rsidRPr="00831F91">
        <w:rPr>
          <w:bCs/>
          <w:lang w:val="fr-FR"/>
        </w:rPr>
        <w:tab/>
      </w:r>
      <w:r w:rsidRPr="00831F91">
        <w:rPr>
          <w:bCs/>
          <w:lang w:val="fr-FR"/>
        </w:rPr>
        <w:t xml:space="preserve">Conseil </w:t>
      </w:r>
      <w:r w:rsidR="001659C3">
        <w:rPr>
          <w:bCs/>
          <w:lang w:val="fr-FR"/>
        </w:rPr>
        <w:t>s</w:t>
      </w:r>
      <w:r w:rsidRPr="00831F91">
        <w:rPr>
          <w:bCs/>
          <w:lang w:val="fr-FR"/>
        </w:rPr>
        <w:t xml:space="preserve">upérieur de la </w:t>
      </w:r>
      <w:r w:rsidR="001659C3">
        <w:rPr>
          <w:bCs/>
          <w:lang w:val="fr-FR"/>
        </w:rPr>
        <w:t>c</w:t>
      </w:r>
      <w:r w:rsidRPr="00831F91">
        <w:rPr>
          <w:bCs/>
          <w:lang w:val="fr-FR"/>
        </w:rPr>
        <w:t>ommunication</w:t>
      </w:r>
    </w:p>
    <w:p w:rsidR="009C0882" w:rsidRPr="00831F91" w:rsidRDefault="009C0882" w:rsidP="00831F91">
      <w:pPr>
        <w:pStyle w:val="SingleTxtG"/>
        <w:spacing w:line="220" w:lineRule="atLeast"/>
        <w:ind w:left="2552" w:hanging="1418"/>
        <w:jc w:val="left"/>
        <w:rPr>
          <w:bCs/>
          <w:lang w:val="fr-FR"/>
        </w:rPr>
      </w:pPr>
      <w:r w:rsidRPr="00831F91">
        <w:rPr>
          <w:bCs/>
          <w:lang w:val="fr-FR"/>
        </w:rPr>
        <w:t>CICR</w:t>
      </w:r>
      <w:r w:rsidR="003F07CC" w:rsidRPr="00831F91">
        <w:rPr>
          <w:bCs/>
          <w:lang w:val="fr-FR"/>
        </w:rPr>
        <w:tab/>
      </w:r>
      <w:r w:rsidRPr="00831F91">
        <w:rPr>
          <w:bCs/>
          <w:lang w:val="fr-FR"/>
        </w:rPr>
        <w:t>Comité international de la Croix</w:t>
      </w:r>
      <w:r w:rsidR="004D6F21">
        <w:rPr>
          <w:bCs/>
          <w:lang w:val="fr-FR"/>
        </w:rPr>
        <w:t>-</w:t>
      </w:r>
      <w:r w:rsidRPr="00831F91">
        <w:rPr>
          <w:bCs/>
          <w:lang w:val="fr-FR"/>
        </w:rPr>
        <w:t xml:space="preserve">Rouge </w:t>
      </w:r>
    </w:p>
    <w:p w:rsidR="009C0882" w:rsidRPr="00831F91" w:rsidRDefault="009C0882" w:rsidP="00831F91">
      <w:pPr>
        <w:pStyle w:val="SingleTxtG"/>
        <w:spacing w:line="220" w:lineRule="atLeast"/>
        <w:ind w:left="2552" w:hanging="1418"/>
        <w:jc w:val="left"/>
        <w:rPr>
          <w:bCs/>
          <w:lang w:val="fr-FR"/>
        </w:rPr>
      </w:pPr>
      <w:r w:rsidRPr="00831F91">
        <w:rPr>
          <w:bCs/>
          <w:lang w:val="fr-FR"/>
        </w:rPr>
        <w:t>CNDH</w:t>
      </w:r>
      <w:r w:rsidR="003F07CC" w:rsidRPr="00831F91">
        <w:rPr>
          <w:bCs/>
          <w:lang w:val="fr-FR"/>
        </w:rPr>
        <w:tab/>
      </w:r>
      <w:r w:rsidRPr="00831F91">
        <w:rPr>
          <w:bCs/>
          <w:lang w:val="fr-FR"/>
        </w:rPr>
        <w:t xml:space="preserve">Commission </w:t>
      </w:r>
      <w:r w:rsidR="00380F17">
        <w:rPr>
          <w:bCs/>
          <w:lang w:val="fr-FR"/>
        </w:rPr>
        <w:t>n</w:t>
      </w:r>
      <w:r w:rsidRPr="00831F91">
        <w:rPr>
          <w:bCs/>
          <w:lang w:val="fr-FR"/>
        </w:rPr>
        <w:t xml:space="preserve">ationale des </w:t>
      </w:r>
      <w:r w:rsidR="00380F17">
        <w:rPr>
          <w:bCs/>
          <w:lang w:val="fr-FR"/>
        </w:rPr>
        <w:t>d</w:t>
      </w:r>
      <w:r w:rsidRPr="00831F91">
        <w:rPr>
          <w:bCs/>
          <w:lang w:val="fr-FR"/>
        </w:rPr>
        <w:t>roits humains</w:t>
      </w:r>
    </w:p>
    <w:p w:rsidR="009C0882" w:rsidRPr="00831F91" w:rsidRDefault="009C0882" w:rsidP="00831F91">
      <w:pPr>
        <w:pStyle w:val="SingleTxtG"/>
        <w:spacing w:line="220" w:lineRule="atLeast"/>
        <w:ind w:left="2552" w:hanging="1418"/>
        <w:jc w:val="left"/>
        <w:rPr>
          <w:bCs/>
          <w:lang w:val="fr-FR"/>
        </w:rPr>
      </w:pPr>
      <w:r w:rsidRPr="00831F91">
        <w:rPr>
          <w:bCs/>
          <w:lang w:val="fr-FR"/>
        </w:rPr>
        <w:t>COFO</w:t>
      </w:r>
      <w:r w:rsidR="00831F91">
        <w:rPr>
          <w:bCs/>
          <w:lang w:val="fr-FR"/>
        </w:rPr>
        <w:tab/>
      </w:r>
      <w:r w:rsidRPr="00831F91">
        <w:rPr>
          <w:bCs/>
          <w:lang w:val="fr-FR"/>
        </w:rPr>
        <w:t xml:space="preserve">Commission </w:t>
      </w:r>
      <w:r w:rsidR="0030562F">
        <w:rPr>
          <w:bCs/>
          <w:lang w:val="fr-FR"/>
        </w:rPr>
        <w:t>f</w:t>
      </w:r>
      <w:r w:rsidRPr="00831F91">
        <w:rPr>
          <w:bCs/>
          <w:lang w:val="fr-FR"/>
        </w:rPr>
        <w:t xml:space="preserve">oncière </w:t>
      </w:r>
    </w:p>
    <w:p w:rsidR="009C0882" w:rsidRPr="00831F91" w:rsidRDefault="009C0882" w:rsidP="00831F91">
      <w:pPr>
        <w:pStyle w:val="SingleTxtG"/>
        <w:spacing w:line="220" w:lineRule="atLeast"/>
        <w:ind w:left="2552" w:hanging="1418"/>
        <w:jc w:val="left"/>
        <w:rPr>
          <w:bCs/>
          <w:lang w:val="fr-FR"/>
        </w:rPr>
      </w:pPr>
      <w:r w:rsidRPr="00831F91">
        <w:rPr>
          <w:bCs/>
          <w:lang w:val="fr-FR"/>
        </w:rPr>
        <w:t>ERA</w:t>
      </w:r>
      <w:r w:rsidR="003F07CC" w:rsidRPr="00831F91">
        <w:rPr>
          <w:bCs/>
          <w:lang w:val="fr-FR"/>
        </w:rPr>
        <w:tab/>
      </w:r>
      <w:r w:rsidR="00FA7300">
        <w:rPr>
          <w:bCs/>
          <w:lang w:val="fr-FR"/>
        </w:rPr>
        <w:t>É</w:t>
      </w:r>
      <w:r w:rsidRPr="00831F91">
        <w:rPr>
          <w:bCs/>
          <w:lang w:val="fr-FR"/>
        </w:rPr>
        <w:t xml:space="preserve">coles </w:t>
      </w:r>
      <w:r w:rsidR="0030562F">
        <w:rPr>
          <w:bCs/>
          <w:lang w:val="fr-FR"/>
        </w:rPr>
        <w:t>r</w:t>
      </w:r>
      <w:r w:rsidRPr="00831F91">
        <w:rPr>
          <w:bCs/>
          <w:lang w:val="fr-FR"/>
        </w:rPr>
        <w:t xml:space="preserve">urales </w:t>
      </w:r>
      <w:r w:rsidR="0030562F">
        <w:rPr>
          <w:bCs/>
          <w:lang w:val="fr-FR"/>
        </w:rPr>
        <w:t>a</w:t>
      </w:r>
      <w:r w:rsidRPr="00831F91">
        <w:rPr>
          <w:bCs/>
          <w:lang w:val="fr-FR"/>
        </w:rPr>
        <w:t xml:space="preserve">lternatives </w:t>
      </w:r>
    </w:p>
    <w:p w:rsidR="009C0882" w:rsidRPr="00831F91" w:rsidRDefault="009C0882" w:rsidP="00831F91">
      <w:pPr>
        <w:pStyle w:val="SingleTxtG"/>
        <w:spacing w:line="220" w:lineRule="atLeast"/>
        <w:ind w:left="2552" w:hanging="1418"/>
        <w:jc w:val="left"/>
        <w:rPr>
          <w:bCs/>
          <w:lang w:val="fr-FR"/>
        </w:rPr>
      </w:pPr>
      <w:r w:rsidRPr="00831F91">
        <w:rPr>
          <w:bCs/>
          <w:lang w:val="fr-FR"/>
        </w:rPr>
        <w:t>INS</w:t>
      </w:r>
      <w:r w:rsidR="003F07CC" w:rsidRPr="00831F91">
        <w:rPr>
          <w:bCs/>
          <w:lang w:val="fr-FR"/>
        </w:rPr>
        <w:tab/>
      </w:r>
      <w:r w:rsidRPr="00831F91">
        <w:rPr>
          <w:bCs/>
          <w:lang w:val="fr-FR"/>
        </w:rPr>
        <w:t xml:space="preserve">Institut </w:t>
      </w:r>
      <w:r w:rsidR="00BE0BFD">
        <w:rPr>
          <w:bCs/>
          <w:lang w:val="fr-FR"/>
        </w:rPr>
        <w:t>n</w:t>
      </w:r>
      <w:r w:rsidRPr="00831F91">
        <w:rPr>
          <w:bCs/>
          <w:lang w:val="fr-FR"/>
        </w:rPr>
        <w:t xml:space="preserve">ational de la </w:t>
      </w:r>
      <w:r w:rsidR="00BE0BFD">
        <w:rPr>
          <w:bCs/>
          <w:lang w:val="fr-FR"/>
        </w:rPr>
        <w:t>s</w:t>
      </w:r>
      <w:r w:rsidRPr="00831F91">
        <w:rPr>
          <w:bCs/>
          <w:lang w:val="fr-FR"/>
        </w:rPr>
        <w:t>tatistique</w:t>
      </w:r>
    </w:p>
    <w:p w:rsidR="009C0882" w:rsidRPr="00831F91" w:rsidRDefault="009C0882" w:rsidP="00831F91">
      <w:pPr>
        <w:pStyle w:val="SingleTxtG"/>
        <w:spacing w:line="220" w:lineRule="atLeast"/>
        <w:ind w:left="2552" w:hanging="1418"/>
        <w:jc w:val="left"/>
        <w:rPr>
          <w:bCs/>
          <w:lang w:val="fr-FR"/>
        </w:rPr>
      </w:pPr>
      <w:r w:rsidRPr="00831F91">
        <w:rPr>
          <w:bCs/>
          <w:lang w:val="fr-FR"/>
        </w:rPr>
        <w:t>IPF</w:t>
      </w:r>
      <w:r w:rsidR="003F07CC" w:rsidRPr="00831F91">
        <w:rPr>
          <w:bCs/>
          <w:lang w:val="fr-FR"/>
        </w:rPr>
        <w:tab/>
      </w:r>
      <w:r w:rsidRPr="00831F91">
        <w:rPr>
          <w:bCs/>
          <w:lang w:val="fr-FR"/>
        </w:rPr>
        <w:t xml:space="preserve">Indice de </w:t>
      </w:r>
      <w:r w:rsidR="00C633B2">
        <w:rPr>
          <w:bCs/>
          <w:lang w:val="fr-FR"/>
        </w:rPr>
        <w:t>p</w:t>
      </w:r>
      <w:r w:rsidRPr="00831F91">
        <w:rPr>
          <w:bCs/>
          <w:lang w:val="fr-FR"/>
        </w:rPr>
        <w:t xml:space="preserve">articipation </w:t>
      </w:r>
      <w:r w:rsidR="00C633B2">
        <w:rPr>
          <w:bCs/>
          <w:lang w:val="fr-FR"/>
        </w:rPr>
        <w:t>f</w:t>
      </w:r>
      <w:r w:rsidRPr="00831F91">
        <w:rPr>
          <w:bCs/>
          <w:lang w:val="fr-FR"/>
        </w:rPr>
        <w:t>éminine</w:t>
      </w:r>
    </w:p>
    <w:p w:rsidR="009C0882" w:rsidRPr="00831F91" w:rsidRDefault="009C0882" w:rsidP="00831F91">
      <w:pPr>
        <w:pStyle w:val="SingleTxtG"/>
        <w:spacing w:line="220" w:lineRule="atLeast"/>
        <w:ind w:left="2552" w:hanging="1418"/>
        <w:jc w:val="left"/>
        <w:rPr>
          <w:bCs/>
          <w:lang w:val="fr-FR"/>
        </w:rPr>
      </w:pPr>
      <w:r w:rsidRPr="00831F91">
        <w:rPr>
          <w:bCs/>
          <w:lang w:val="fr-FR"/>
        </w:rPr>
        <w:t>MGF</w:t>
      </w:r>
      <w:r w:rsidR="003F07CC" w:rsidRPr="00831F91">
        <w:rPr>
          <w:bCs/>
          <w:lang w:val="fr-FR"/>
        </w:rPr>
        <w:tab/>
      </w:r>
      <w:r w:rsidRPr="00831F91">
        <w:rPr>
          <w:bCs/>
          <w:lang w:val="fr-FR"/>
        </w:rPr>
        <w:t xml:space="preserve">Mutilation </w:t>
      </w:r>
      <w:r w:rsidR="00F367F5">
        <w:rPr>
          <w:bCs/>
          <w:lang w:val="fr-FR"/>
        </w:rPr>
        <w:t>g</w:t>
      </w:r>
      <w:r w:rsidRPr="00831F91">
        <w:rPr>
          <w:bCs/>
          <w:lang w:val="fr-FR"/>
        </w:rPr>
        <w:t xml:space="preserve">énitale </w:t>
      </w:r>
      <w:r w:rsidR="00F367F5">
        <w:rPr>
          <w:bCs/>
          <w:lang w:val="fr-FR"/>
        </w:rPr>
        <w:t>f</w:t>
      </w:r>
      <w:r w:rsidRPr="00831F91">
        <w:rPr>
          <w:bCs/>
          <w:lang w:val="fr-FR"/>
        </w:rPr>
        <w:t>éminine</w:t>
      </w:r>
    </w:p>
    <w:p w:rsidR="009C0882" w:rsidRPr="00831F91" w:rsidRDefault="009C0882" w:rsidP="00831F91">
      <w:pPr>
        <w:pStyle w:val="SingleTxtG"/>
        <w:spacing w:line="220" w:lineRule="atLeast"/>
        <w:ind w:left="2552" w:hanging="1418"/>
        <w:jc w:val="left"/>
        <w:rPr>
          <w:bCs/>
          <w:lang w:val="fr-FR"/>
        </w:rPr>
      </w:pPr>
      <w:r w:rsidRPr="00831F91">
        <w:rPr>
          <w:bCs/>
          <w:lang w:val="fr-FR"/>
        </w:rPr>
        <w:t>NTIC</w:t>
      </w:r>
      <w:r w:rsidR="003F07CC" w:rsidRPr="00831F91">
        <w:rPr>
          <w:bCs/>
          <w:lang w:val="fr-FR"/>
        </w:rPr>
        <w:tab/>
      </w:r>
      <w:r w:rsidRPr="00831F91">
        <w:rPr>
          <w:bCs/>
          <w:lang w:val="fr-FR"/>
        </w:rPr>
        <w:t xml:space="preserve">Nouvelles </w:t>
      </w:r>
      <w:r w:rsidR="00F367F5">
        <w:rPr>
          <w:bCs/>
          <w:lang w:val="fr-FR"/>
        </w:rPr>
        <w:t>t</w:t>
      </w:r>
      <w:r w:rsidRPr="00831F91">
        <w:rPr>
          <w:bCs/>
          <w:lang w:val="fr-FR"/>
        </w:rPr>
        <w:t>echnologies de l’</w:t>
      </w:r>
      <w:r w:rsidR="00F367F5">
        <w:rPr>
          <w:bCs/>
          <w:lang w:val="fr-FR"/>
        </w:rPr>
        <w:t>i</w:t>
      </w:r>
      <w:r w:rsidRPr="00831F91">
        <w:rPr>
          <w:bCs/>
          <w:lang w:val="fr-FR"/>
        </w:rPr>
        <w:t xml:space="preserve">nformation et de la </w:t>
      </w:r>
      <w:r w:rsidR="00F367F5">
        <w:rPr>
          <w:bCs/>
          <w:lang w:val="fr-FR"/>
        </w:rPr>
        <w:t>c</w:t>
      </w:r>
      <w:r w:rsidRPr="00831F91">
        <w:rPr>
          <w:bCs/>
          <w:lang w:val="fr-FR"/>
        </w:rPr>
        <w:t>ommunication</w:t>
      </w:r>
    </w:p>
    <w:p w:rsidR="009C0882" w:rsidRPr="00831F91" w:rsidRDefault="009C0882" w:rsidP="004D3AEF">
      <w:pPr>
        <w:pStyle w:val="SingleTxtG"/>
        <w:spacing w:line="220" w:lineRule="atLeast"/>
        <w:ind w:left="2552" w:hanging="1418"/>
        <w:jc w:val="left"/>
        <w:rPr>
          <w:bCs/>
          <w:lang w:val="fr-FR"/>
        </w:rPr>
      </w:pPr>
      <w:r w:rsidRPr="00831F91">
        <w:rPr>
          <w:bCs/>
          <w:lang w:val="fr-FR"/>
        </w:rPr>
        <w:t>OCHA</w:t>
      </w:r>
      <w:r w:rsidR="003F07CC" w:rsidRPr="00831F91">
        <w:rPr>
          <w:bCs/>
          <w:lang w:val="fr-FR"/>
        </w:rPr>
        <w:tab/>
      </w:r>
      <w:hyperlink r:id="rId8" w:history="1">
        <w:r w:rsidRPr="00831F91">
          <w:rPr>
            <w:rStyle w:val="Hyperlink"/>
            <w:bCs/>
            <w:lang w:val="fr-FR"/>
          </w:rPr>
          <w:t xml:space="preserve">Bureau </w:t>
        </w:r>
        <w:r w:rsidR="004D3AEF">
          <w:rPr>
            <w:rStyle w:val="Hyperlink"/>
            <w:bCs/>
            <w:lang w:val="fr-FR"/>
          </w:rPr>
          <w:t>de</w:t>
        </w:r>
        <w:r w:rsidRPr="00831F91">
          <w:rPr>
            <w:rStyle w:val="Hyperlink"/>
            <w:bCs/>
            <w:lang w:val="fr-FR"/>
          </w:rPr>
          <w:t xml:space="preserve"> la </w:t>
        </w:r>
        <w:r w:rsidR="004D3AEF">
          <w:rPr>
            <w:rStyle w:val="Hyperlink"/>
            <w:bCs/>
            <w:lang w:val="fr-FR"/>
          </w:rPr>
          <w:t>c</w:t>
        </w:r>
        <w:r w:rsidRPr="00831F91">
          <w:rPr>
            <w:rStyle w:val="Hyperlink"/>
            <w:bCs/>
            <w:lang w:val="fr-FR"/>
          </w:rPr>
          <w:t xml:space="preserve">oordination des </w:t>
        </w:r>
        <w:r w:rsidR="004D3AEF">
          <w:rPr>
            <w:rStyle w:val="Hyperlink"/>
            <w:bCs/>
            <w:lang w:val="fr-FR"/>
          </w:rPr>
          <w:t>a</w:t>
        </w:r>
        <w:r w:rsidRPr="00831F91">
          <w:rPr>
            <w:rStyle w:val="Hyperlink"/>
            <w:bCs/>
            <w:lang w:val="fr-FR"/>
          </w:rPr>
          <w:t xml:space="preserve">ffaires </w:t>
        </w:r>
        <w:r w:rsidR="004D3AEF">
          <w:rPr>
            <w:rStyle w:val="Hyperlink"/>
            <w:bCs/>
            <w:lang w:val="fr-FR"/>
          </w:rPr>
          <w:t>h</w:t>
        </w:r>
        <w:r w:rsidRPr="00831F91">
          <w:rPr>
            <w:rStyle w:val="Hyperlink"/>
            <w:bCs/>
            <w:lang w:val="fr-FR"/>
          </w:rPr>
          <w:t xml:space="preserve">umanitaires </w:t>
        </w:r>
      </w:hyperlink>
    </w:p>
    <w:p w:rsidR="009C0882" w:rsidRPr="00831F91" w:rsidRDefault="009C0882" w:rsidP="00831F91">
      <w:pPr>
        <w:pStyle w:val="SingleTxtG"/>
        <w:spacing w:line="220" w:lineRule="atLeast"/>
        <w:ind w:left="2552" w:hanging="1418"/>
        <w:jc w:val="left"/>
        <w:rPr>
          <w:bCs/>
          <w:lang w:val="fr-FR"/>
        </w:rPr>
      </w:pPr>
      <w:r w:rsidRPr="00831F91">
        <w:rPr>
          <w:bCs/>
          <w:lang w:val="fr-FR"/>
        </w:rPr>
        <w:t>OIM</w:t>
      </w:r>
      <w:r w:rsidR="003F07CC" w:rsidRPr="00831F91">
        <w:rPr>
          <w:bCs/>
          <w:lang w:val="fr-FR"/>
        </w:rPr>
        <w:tab/>
      </w:r>
      <w:r w:rsidRPr="00831F91">
        <w:rPr>
          <w:bCs/>
          <w:lang w:val="fr-FR"/>
        </w:rPr>
        <w:t xml:space="preserve">Organisation </w:t>
      </w:r>
      <w:r w:rsidR="006F3F09">
        <w:rPr>
          <w:bCs/>
          <w:lang w:val="fr-FR"/>
        </w:rPr>
        <w:t>i</w:t>
      </w:r>
      <w:r w:rsidRPr="00831F91">
        <w:rPr>
          <w:bCs/>
          <w:lang w:val="fr-FR"/>
        </w:rPr>
        <w:t xml:space="preserve">nternationale pour les </w:t>
      </w:r>
      <w:r w:rsidR="006F3F09">
        <w:rPr>
          <w:bCs/>
          <w:lang w:val="fr-FR"/>
        </w:rPr>
        <w:t>m</w:t>
      </w:r>
      <w:r w:rsidRPr="00831F91">
        <w:rPr>
          <w:bCs/>
          <w:lang w:val="fr-FR"/>
        </w:rPr>
        <w:t>igrations</w:t>
      </w:r>
    </w:p>
    <w:p w:rsidR="009C0882" w:rsidRPr="00831F91" w:rsidRDefault="009C0882" w:rsidP="00831F91">
      <w:pPr>
        <w:pStyle w:val="SingleTxtG"/>
        <w:spacing w:line="220" w:lineRule="atLeast"/>
        <w:ind w:left="2552" w:hanging="1418"/>
        <w:jc w:val="left"/>
        <w:rPr>
          <w:bCs/>
          <w:lang w:val="fr-FR"/>
        </w:rPr>
      </w:pPr>
      <w:r w:rsidRPr="00831F91">
        <w:rPr>
          <w:bCs/>
          <w:lang w:val="fr-FR"/>
        </w:rPr>
        <w:t>OIT</w:t>
      </w:r>
      <w:r w:rsidR="003F07CC" w:rsidRPr="00831F91">
        <w:rPr>
          <w:bCs/>
          <w:lang w:val="fr-FR"/>
        </w:rPr>
        <w:tab/>
      </w:r>
      <w:r w:rsidRPr="00831F91">
        <w:rPr>
          <w:bCs/>
          <w:lang w:val="fr-FR"/>
        </w:rPr>
        <w:t xml:space="preserve">Organisation </w:t>
      </w:r>
      <w:r w:rsidR="00F367F5">
        <w:rPr>
          <w:bCs/>
          <w:lang w:val="fr-FR"/>
        </w:rPr>
        <w:t>i</w:t>
      </w:r>
      <w:r w:rsidRPr="00831F91">
        <w:rPr>
          <w:bCs/>
          <w:lang w:val="fr-FR"/>
        </w:rPr>
        <w:t>nternationale du Travail</w:t>
      </w:r>
    </w:p>
    <w:p w:rsidR="009C0882" w:rsidRPr="00831F91" w:rsidRDefault="009C0882" w:rsidP="00831F91">
      <w:pPr>
        <w:pStyle w:val="SingleTxtG"/>
        <w:spacing w:line="220" w:lineRule="atLeast"/>
        <w:ind w:left="2552" w:hanging="1418"/>
        <w:jc w:val="left"/>
        <w:rPr>
          <w:bCs/>
          <w:lang w:val="fr-FR"/>
        </w:rPr>
      </w:pPr>
      <w:r w:rsidRPr="00831F91">
        <w:rPr>
          <w:bCs/>
          <w:lang w:val="fr-FR"/>
        </w:rPr>
        <w:t>ONG</w:t>
      </w:r>
      <w:r w:rsidR="003F07CC" w:rsidRPr="00831F91">
        <w:rPr>
          <w:bCs/>
          <w:lang w:val="fr-FR"/>
        </w:rPr>
        <w:tab/>
      </w:r>
      <w:r w:rsidRPr="00831F91">
        <w:rPr>
          <w:bCs/>
          <w:lang w:val="fr-FR"/>
        </w:rPr>
        <w:t xml:space="preserve">Organisation </w:t>
      </w:r>
      <w:r w:rsidR="00F367F5">
        <w:rPr>
          <w:bCs/>
          <w:lang w:val="fr-FR"/>
        </w:rPr>
        <w:t>n</w:t>
      </w:r>
      <w:r w:rsidRPr="00831F91">
        <w:rPr>
          <w:bCs/>
          <w:lang w:val="fr-FR"/>
        </w:rPr>
        <w:t xml:space="preserve">on </w:t>
      </w:r>
      <w:r w:rsidR="00F367F5">
        <w:rPr>
          <w:bCs/>
          <w:lang w:val="fr-FR"/>
        </w:rPr>
        <w:t>g</w:t>
      </w:r>
      <w:r w:rsidRPr="00831F91">
        <w:rPr>
          <w:bCs/>
          <w:lang w:val="fr-FR"/>
        </w:rPr>
        <w:t>ouvernementale</w:t>
      </w:r>
    </w:p>
    <w:p w:rsidR="009C0882" w:rsidRPr="00831F91" w:rsidRDefault="009C0882" w:rsidP="00831F91">
      <w:pPr>
        <w:pStyle w:val="SingleTxtG"/>
        <w:spacing w:line="220" w:lineRule="atLeast"/>
        <w:ind w:left="2552" w:hanging="1418"/>
        <w:jc w:val="left"/>
        <w:rPr>
          <w:bCs/>
          <w:lang w:val="fr-FR"/>
        </w:rPr>
      </w:pPr>
      <w:r w:rsidRPr="00831F91">
        <w:rPr>
          <w:bCs/>
          <w:lang w:val="fr-FR"/>
        </w:rPr>
        <w:t>PDS</w:t>
      </w:r>
      <w:r w:rsidR="003F07CC" w:rsidRPr="00831F91">
        <w:rPr>
          <w:bCs/>
          <w:lang w:val="fr-FR"/>
        </w:rPr>
        <w:tab/>
      </w:r>
      <w:r w:rsidRPr="00831F91">
        <w:rPr>
          <w:bCs/>
          <w:lang w:val="fr-FR"/>
        </w:rPr>
        <w:t xml:space="preserve">Plan de </w:t>
      </w:r>
      <w:r w:rsidR="00D16432">
        <w:rPr>
          <w:bCs/>
          <w:lang w:val="fr-FR"/>
        </w:rPr>
        <w:t>d</w:t>
      </w:r>
      <w:r w:rsidRPr="00831F91">
        <w:rPr>
          <w:bCs/>
          <w:lang w:val="fr-FR"/>
        </w:rPr>
        <w:t xml:space="preserve">éveloppement </w:t>
      </w:r>
      <w:r w:rsidR="00D16432">
        <w:rPr>
          <w:bCs/>
          <w:lang w:val="fr-FR"/>
        </w:rPr>
        <w:t>s</w:t>
      </w:r>
      <w:r w:rsidRPr="00831F91">
        <w:rPr>
          <w:bCs/>
          <w:lang w:val="fr-FR"/>
        </w:rPr>
        <w:t>anitaire</w:t>
      </w:r>
    </w:p>
    <w:p w:rsidR="009C0882" w:rsidRPr="00831F91" w:rsidRDefault="009C0882" w:rsidP="00831F91">
      <w:pPr>
        <w:pStyle w:val="SingleTxtG"/>
        <w:spacing w:line="220" w:lineRule="atLeast"/>
        <w:ind w:left="2552" w:hanging="1418"/>
        <w:jc w:val="left"/>
        <w:rPr>
          <w:bCs/>
          <w:lang w:val="fr-FR"/>
        </w:rPr>
      </w:pPr>
      <w:r w:rsidRPr="00831F91">
        <w:rPr>
          <w:bCs/>
          <w:lang w:val="fr-FR"/>
        </w:rPr>
        <w:t>PNCD</w:t>
      </w:r>
      <w:r w:rsidR="003F07CC" w:rsidRPr="00831F91">
        <w:rPr>
          <w:bCs/>
          <w:lang w:val="fr-FR"/>
        </w:rPr>
        <w:tab/>
      </w:r>
      <w:r w:rsidRPr="00831F91">
        <w:rPr>
          <w:bCs/>
          <w:lang w:val="fr-FR"/>
        </w:rPr>
        <w:t xml:space="preserve">Politique </w:t>
      </w:r>
      <w:r w:rsidR="00C2262B">
        <w:rPr>
          <w:bCs/>
          <w:lang w:val="fr-FR"/>
        </w:rPr>
        <w:t>n</w:t>
      </w:r>
      <w:r w:rsidRPr="00831F91">
        <w:rPr>
          <w:bCs/>
          <w:lang w:val="fr-FR"/>
        </w:rPr>
        <w:t xml:space="preserve">ationale de </w:t>
      </w:r>
      <w:r w:rsidR="00C2262B">
        <w:rPr>
          <w:bCs/>
          <w:lang w:val="fr-FR"/>
        </w:rPr>
        <w:t>c</w:t>
      </w:r>
      <w:r w:rsidRPr="00831F91">
        <w:rPr>
          <w:bCs/>
          <w:lang w:val="fr-FR"/>
        </w:rPr>
        <w:t xml:space="preserve">ommunication pour le </w:t>
      </w:r>
      <w:r w:rsidR="00C2262B">
        <w:rPr>
          <w:bCs/>
          <w:lang w:val="fr-FR"/>
        </w:rPr>
        <w:t>d</w:t>
      </w:r>
      <w:r w:rsidRPr="00831F91">
        <w:rPr>
          <w:bCs/>
          <w:lang w:val="fr-FR"/>
        </w:rPr>
        <w:t>éveloppement</w:t>
      </w:r>
      <w:r w:rsidR="003F07CC" w:rsidRPr="00831F91">
        <w:rPr>
          <w:bCs/>
          <w:lang w:val="fr-FR"/>
        </w:rPr>
        <w:t xml:space="preserve"> </w:t>
      </w:r>
    </w:p>
    <w:p w:rsidR="009C0882" w:rsidRPr="00831F91" w:rsidRDefault="009C0882" w:rsidP="00831F91">
      <w:pPr>
        <w:pStyle w:val="SingleTxtG"/>
        <w:spacing w:line="220" w:lineRule="atLeast"/>
        <w:ind w:left="2552" w:hanging="1418"/>
        <w:jc w:val="left"/>
        <w:rPr>
          <w:bCs/>
          <w:lang w:val="fr-FR"/>
        </w:rPr>
      </w:pPr>
      <w:r w:rsidRPr="00831F91">
        <w:rPr>
          <w:bCs/>
          <w:lang w:val="fr-FR"/>
        </w:rPr>
        <w:t>RGPH</w:t>
      </w:r>
      <w:r w:rsidR="003F07CC" w:rsidRPr="00831F91">
        <w:rPr>
          <w:bCs/>
          <w:lang w:val="fr-FR"/>
        </w:rPr>
        <w:tab/>
      </w:r>
      <w:r w:rsidRPr="00831F91">
        <w:rPr>
          <w:bCs/>
          <w:lang w:val="fr-FR"/>
        </w:rPr>
        <w:t xml:space="preserve">Recensement </w:t>
      </w:r>
      <w:r w:rsidR="0081169D">
        <w:rPr>
          <w:bCs/>
          <w:lang w:val="fr-FR"/>
        </w:rPr>
        <w:t>g</w:t>
      </w:r>
      <w:r w:rsidRPr="00831F91">
        <w:rPr>
          <w:bCs/>
          <w:lang w:val="fr-FR"/>
        </w:rPr>
        <w:t xml:space="preserve">énéral de la </w:t>
      </w:r>
      <w:r w:rsidR="0081169D">
        <w:rPr>
          <w:bCs/>
          <w:lang w:val="fr-FR"/>
        </w:rPr>
        <w:t>p</w:t>
      </w:r>
      <w:r w:rsidRPr="00831F91">
        <w:rPr>
          <w:bCs/>
          <w:lang w:val="fr-FR"/>
        </w:rPr>
        <w:t>opulation et de l’</w:t>
      </w:r>
      <w:r w:rsidR="0081169D">
        <w:rPr>
          <w:bCs/>
          <w:lang w:val="fr-FR"/>
        </w:rPr>
        <w:t>h</w:t>
      </w:r>
      <w:r w:rsidRPr="00831F91">
        <w:rPr>
          <w:bCs/>
          <w:lang w:val="fr-FR"/>
        </w:rPr>
        <w:t>abitat</w:t>
      </w:r>
    </w:p>
    <w:p w:rsidR="009C0882" w:rsidRPr="00831F91" w:rsidRDefault="009C0882" w:rsidP="00831F91">
      <w:pPr>
        <w:pStyle w:val="SingleTxtG"/>
        <w:spacing w:line="220" w:lineRule="atLeast"/>
        <w:ind w:left="2552" w:hanging="1418"/>
        <w:jc w:val="left"/>
        <w:rPr>
          <w:bCs/>
          <w:lang w:val="fr-FR"/>
        </w:rPr>
      </w:pPr>
      <w:r w:rsidRPr="00831F91">
        <w:rPr>
          <w:bCs/>
          <w:lang w:val="fr-FR"/>
        </w:rPr>
        <w:t>SDRP</w:t>
      </w:r>
      <w:r w:rsidR="003F07CC" w:rsidRPr="00831F91">
        <w:rPr>
          <w:bCs/>
          <w:lang w:val="fr-FR"/>
        </w:rPr>
        <w:tab/>
      </w:r>
      <w:r w:rsidRPr="00831F91">
        <w:rPr>
          <w:bCs/>
          <w:lang w:val="fr-FR"/>
        </w:rPr>
        <w:t xml:space="preserve">Stratégie de </w:t>
      </w:r>
      <w:r w:rsidR="0081169D">
        <w:rPr>
          <w:bCs/>
          <w:lang w:val="fr-FR"/>
        </w:rPr>
        <w:t>d</w:t>
      </w:r>
      <w:r w:rsidRPr="00831F91">
        <w:rPr>
          <w:bCs/>
          <w:lang w:val="fr-FR"/>
        </w:rPr>
        <w:t xml:space="preserve">éveloppement </w:t>
      </w:r>
      <w:r w:rsidR="0081169D">
        <w:rPr>
          <w:bCs/>
          <w:lang w:val="fr-FR"/>
        </w:rPr>
        <w:t>a</w:t>
      </w:r>
      <w:r w:rsidRPr="00831F91">
        <w:rPr>
          <w:bCs/>
          <w:lang w:val="fr-FR"/>
        </w:rPr>
        <w:t xml:space="preserve">ccéléré et de </w:t>
      </w:r>
      <w:r w:rsidR="0081169D">
        <w:rPr>
          <w:bCs/>
          <w:lang w:val="fr-FR"/>
        </w:rPr>
        <w:t>r</w:t>
      </w:r>
      <w:r w:rsidRPr="00831F91">
        <w:rPr>
          <w:bCs/>
          <w:lang w:val="fr-FR"/>
        </w:rPr>
        <w:t xml:space="preserve">éduction de la </w:t>
      </w:r>
      <w:r w:rsidR="0081169D">
        <w:rPr>
          <w:bCs/>
          <w:lang w:val="fr-FR"/>
        </w:rPr>
        <w:t>p</w:t>
      </w:r>
      <w:r w:rsidRPr="00831F91">
        <w:rPr>
          <w:bCs/>
          <w:lang w:val="fr-FR"/>
        </w:rPr>
        <w:t>auvreté</w:t>
      </w:r>
    </w:p>
    <w:p w:rsidR="009C0882" w:rsidRPr="00831F91" w:rsidRDefault="009C0882" w:rsidP="00831F91">
      <w:pPr>
        <w:pStyle w:val="SingleTxtG"/>
        <w:spacing w:line="220" w:lineRule="atLeast"/>
        <w:ind w:left="2552" w:hanging="1418"/>
        <w:jc w:val="left"/>
        <w:rPr>
          <w:bCs/>
          <w:lang w:val="fr-FR"/>
        </w:rPr>
      </w:pPr>
      <w:r w:rsidRPr="00831F91">
        <w:rPr>
          <w:bCs/>
          <w:lang w:val="fr-FR"/>
        </w:rPr>
        <w:t>UNESCO</w:t>
      </w:r>
      <w:r w:rsidR="003F07CC" w:rsidRPr="00831F91">
        <w:rPr>
          <w:bCs/>
          <w:lang w:val="fr-FR"/>
        </w:rPr>
        <w:tab/>
      </w:r>
      <w:r w:rsidRPr="00831F91">
        <w:rPr>
          <w:bCs/>
          <w:lang w:val="fr-FR"/>
        </w:rPr>
        <w:t>Organisation des Nations Unies pour l’</w:t>
      </w:r>
      <w:r w:rsidR="00EF5A14">
        <w:rPr>
          <w:bCs/>
          <w:lang w:val="fr-FR"/>
        </w:rPr>
        <w:t>é</w:t>
      </w:r>
      <w:r w:rsidRPr="00831F91">
        <w:rPr>
          <w:bCs/>
          <w:lang w:val="fr-FR"/>
        </w:rPr>
        <w:t xml:space="preserve">ducation, la </w:t>
      </w:r>
      <w:r w:rsidR="00EF5A14">
        <w:rPr>
          <w:bCs/>
          <w:lang w:val="fr-FR"/>
        </w:rPr>
        <w:t>s</w:t>
      </w:r>
      <w:r w:rsidRPr="00831F91">
        <w:rPr>
          <w:bCs/>
          <w:lang w:val="fr-FR"/>
        </w:rPr>
        <w:t xml:space="preserve">cience et la </w:t>
      </w:r>
      <w:r w:rsidR="00EF5A14">
        <w:rPr>
          <w:bCs/>
          <w:lang w:val="fr-FR"/>
        </w:rPr>
        <w:t>c</w:t>
      </w:r>
      <w:r w:rsidRPr="00831F91">
        <w:rPr>
          <w:bCs/>
          <w:lang w:val="fr-FR"/>
        </w:rPr>
        <w:t>ulture</w:t>
      </w:r>
    </w:p>
    <w:p w:rsidR="009C0882" w:rsidRPr="001E4DE9" w:rsidRDefault="009C0882" w:rsidP="001E4DE9">
      <w:pPr>
        <w:pStyle w:val="HChG"/>
        <w:ind w:firstLine="0"/>
      </w:pPr>
      <w:r>
        <w:rPr>
          <w:lang w:val="fr-FR"/>
        </w:rPr>
        <w:br w:type="page"/>
      </w:r>
      <w:bookmarkStart w:id="0" w:name="_Toc349659197"/>
      <w:r w:rsidRPr="009C0882">
        <w:rPr>
          <w:lang w:val="fr-FR"/>
        </w:rPr>
        <w:t>Introduction</w:t>
      </w:r>
      <w:bookmarkEnd w:id="0"/>
    </w:p>
    <w:p w:rsidR="009C0882" w:rsidRPr="009C0882" w:rsidRDefault="009C0882" w:rsidP="005F3A72">
      <w:pPr>
        <w:pStyle w:val="SingleTxtG"/>
        <w:numPr>
          <w:ilvl w:val="0"/>
          <w:numId w:val="3"/>
        </w:numPr>
        <w:spacing w:line="220" w:lineRule="atLeast"/>
        <w:ind w:left="1134" w:firstLine="0"/>
        <w:rPr>
          <w:lang w:val="fr-FR"/>
        </w:rPr>
      </w:pPr>
      <w:r w:rsidRPr="009C0882">
        <w:rPr>
          <w:lang w:val="fr-FR"/>
        </w:rPr>
        <w:t>En application de l’</w:t>
      </w:r>
      <w:r w:rsidR="00E10089">
        <w:rPr>
          <w:lang w:val="fr-FR"/>
        </w:rPr>
        <w:t>article </w:t>
      </w:r>
      <w:r w:rsidRPr="009C0882">
        <w:rPr>
          <w:lang w:val="fr-FR"/>
        </w:rPr>
        <w:t>9 de la Convention internationale sur l’</w:t>
      </w:r>
      <w:r w:rsidR="005952EC">
        <w:rPr>
          <w:lang w:val="fr-FR"/>
        </w:rPr>
        <w:t>é</w:t>
      </w:r>
      <w:r w:rsidRPr="009C0882">
        <w:rPr>
          <w:lang w:val="fr-FR"/>
        </w:rPr>
        <w:t xml:space="preserve">limination de toutes les formes de </w:t>
      </w:r>
      <w:r w:rsidR="005952EC">
        <w:rPr>
          <w:lang w:val="fr-FR"/>
        </w:rPr>
        <w:t>d</w:t>
      </w:r>
      <w:r w:rsidRPr="009C0882">
        <w:rPr>
          <w:lang w:val="fr-FR"/>
        </w:rPr>
        <w:t xml:space="preserve">iscrimination </w:t>
      </w:r>
      <w:r w:rsidR="005952EC">
        <w:rPr>
          <w:lang w:val="fr-FR"/>
        </w:rPr>
        <w:t>r</w:t>
      </w:r>
      <w:r w:rsidRPr="009C0882">
        <w:rPr>
          <w:lang w:val="fr-FR"/>
        </w:rPr>
        <w:t>aciale, le Niger soumet</w:t>
      </w:r>
      <w:r w:rsidR="00625AE3">
        <w:rPr>
          <w:lang w:val="fr-FR"/>
        </w:rPr>
        <w:t>,</w:t>
      </w:r>
      <w:r w:rsidRPr="009C0882">
        <w:rPr>
          <w:lang w:val="fr-FR"/>
        </w:rPr>
        <w:t xml:space="preserve"> par le présent document, un rapport combiné valant 15</w:t>
      </w:r>
      <w:r w:rsidRPr="009C0882">
        <w:rPr>
          <w:vertAlign w:val="superscript"/>
          <w:lang w:val="fr-FR"/>
        </w:rPr>
        <w:t>e</w:t>
      </w:r>
      <w:r w:rsidRPr="009C0882">
        <w:rPr>
          <w:lang w:val="fr-FR"/>
        </w:rPr>
        <w:t>, 16</w:t>
      </w:r>
      <w:r w:rsidRPr="009C0882">
        <w:rPr>
          <w:vertAlign w:val="superscript"/>
          <w:lang w:val="fr-FR"/>
        </w:rPr>
        <w:t>e</w:t>
      </w:r>
      <w:r w:rsidRPr="009C0882">
        <w:rPr>
          <w:lang w:val="fr-FR"/>
        </w:rPr>
        <w:t>, 17</w:t>
      </w:r>
      <w:r w:rsidRPr="009C0882">
        <w:rPr>
          <w:vertAlign w:val="superscript"/>
          <w:lang w:val="fr-FR"/>
        </w:rPr>
        <w:t>e</w:t>
      </w:r>
      <w:r w:rsidRPr="009C0882">
        <w:rPr>
          <w:lang w:val="fr-FR"/>
        </w:rPr>
        <w:t>, 18</w:t>
      </w:r>
      <w:r w:rsidRPr="009C0882">
        <w:rPr>
          <w:vertAlign w:val="superscript"/>
          <w:lang w:val="fr-FR"/>
        </w:rPr>
        <w:t>e</w:t>
      </w:r>
      <w:r w:rsidRPr="009C0882">
        <w:rPr>
          <w:lang w:val="fr-FR"/>
        </w:rPr>
        <w:t>, 19</w:t>
      </w:r>
      <w:r w:rsidRPr="009C0882">
        <w:rPr>
          <w:vertAlign w:val="superscript"/>
          <w:lang w:val="fr-FR"/>
        </w:rPr>
        <w:t>e</w:t>
      </w:r>
      <w:r w:rsidRPr="009C0882">
        <w:rPr>
          <w:lang w:val="fr-FR"/>
        </w:rPr>
        <w:t>, 20</w:t>
      </w:r>
      <w:r w:rsidRPr="009C0882">
        <w:rPr>
          <w:vertAlign w:val="superscript"/>
          <w:lang w:val="fr-FR"/>
        </w:rPr>
        <w:t>e</w:t>
      </w:r>
      <w:r w:rsidRPr="009C0882">
        <w:rPr>
          <w:lang w:val="fr-FR"/>
        </w:rPr>
        <w:t xml:space="preserve"> et 21</w:t>
      </w:r>
      <w:r w:rsidRPr="009C0882">
        <w:rPr>
          <w:vertAlign w:val="superscript"/>
          <w:lang w:val="fr-FR"/>
        </w:rPr>
        <w:t>e</w:t>
      </w:r>
      <w:r w:rsidRPr="009C0882">
        <w:rPr>
          <w:lang w:val="fr-FR"/>
        </w:rPr>
        <w:t xml:space="preserve"> du pays. Le Niger a présenté son dernier rapport le 26 septembre</w:t>
      </w:r>
      <w:r w:rsidR="005952EC">
        <w:rPr>
          <w:lang w:val="fr-FR"/>
        </w:rPr>
        <w:t xml:space="preserve"> </w:t>
      </w:r>
      <w:r w:rsidRPr="009C0882">
        <w:rPr>
          <w:lang w:val="fr-FR"/>
        </w:rPr>
        <w:t xml:space="preserve">1997 devant le </w:t>
      </w:r>
      <w:r w:rsidRPr="00FA294B">
        <w:rPr>
          <w:lang w:val="fr-FR"/>
        </w:rPr>
        <w:t>Comité</w:t>
      </w:r>
      <w:r w:rsidR="002A6704">
        <w:rPr>
          <w:lang w:val="fr-FR"/>
        </w:rPr>
        <w:t xml:space="preserve"> pour l’élimination de la discrimination raciale</w:t>
      </w:r>
      <w:r w:rsidRPr="009C0882">
        <w:rPr>
          <w:lang w:val="fr-FR"/>
        </w:rPr>
        <w:t>.</w:t>
      </w:r>
    </w:p>
    <w:p w:rsidR="009C0882" w:rsidRPr="009C0882" w:rsidRDefault="009C0882" w:rsidP="00625AE3">
      <w:pPr>
        <w:pStyle w:val="SingleTxtG"/>
        <w:numPr>
          <w:ilvl w:val="0"/>
          <w:numId w:val="3"/>
        </w:numPr>
        <w:spacing w:line="220" w:lineRule="atLeast"/>
        <w:ind w:left="1134" w:firstLine="0"/>
        <w:rPr>
          <w:lang w:val="fr-FR"/>
        </w:rPr>
      </w:pPr>
      <w:r w:rsidRPr="009C0882">
        <w:rPr>
          <w:lang w:val="fr-FR"/>
        </w:rPr>
        <w:t xml:space="preserve">Conformément aux observations formulées par le Comité </w:t>
      </w:r>
      <w:r w:rsidR="00625AE3">
        <w:rPr>
          <w:lang w:val="fr-FR"/>
        </w:rPr>
        <w:t>po</w:t>
      </w:r>
      <w:r w:rsidR="00625AE3" w:rsidRPr="009C0882">
        <w:rPr>
          <w:lang w:val="fr-FR"/>
        </w:rPr>
        <w:t xml:space="preserve">ur </w:t>
      </w:r>
      <w:r w:rsidRPr="009C0882">
        <w:rPr>
          <w:lang w:val="fr-FR"/>
        </w:rPr>
        <w:t>l’élimination de la discrimination raciale au sujet des 11</w:t>
      </w:r>
      <w:r w:rsidRPr="009C0882">
        <w:rPr>
          <w:vertAlign w:val="superscript"/>
          <w:lang w:val="fr-FR"/>
        </w:rPr>
        <w:t>e</w:t>
      </w:r>
      <w:r w:rsidRPr="009C0882">
        <w:rPr>
          <w:lang w:val="fr-FR"/>
        </w:rPr>
        <w:t>, 12</w:t>
      </w:r>
      <w:r w:rsidRPr="009C0882">
        <w:rPr>
          <w:vertAlign w:val="superscript"/>
          <w:lang w:val="fr-FR"/>
        </w:rPr>
        <w:t>e</w:t>
      </w:r>
      <w:r w:rsidRPr="009C0882">
        <w:rPr>
          <w:lang w:val="fr-FR"/>
        </w:rPr>
        <w:t>, 13</w:t>
      </w:r>
      <w:r w:rsidRPr="009C0882">
        <w:rPr>
          <w:vertAlign w:val="superscript"/>
          <w:lang w:val="fr-FR"/>
        </w:rPr>
        <w:t>e</w:t>
      </w:r>
      <w:r w:rsidRPr="009C0882">
        <w:rPr>
          <w:lang w:val="fr-FR"/>
        </w:rPr>
        <w:t xml:space="preserve"> et 14</w:t>
      </w:r>
      <w:r w:rsidRPr="009C0882">
        <w:rPr>
          <w:vertAlign w:val="superscript"/>
          <w:lang w:val="fr-FR"/>
        </w:rPr>
        <w:t>e</w:t>
      </w:r>
      <w:r w:rsidRPr="009C0882">
        <w:rPr>
          <w:lang w:val="fr-FR"/>
        </w:rPr>
        <w:t xml:space="preserve"> rapports périodiques du Niger, le</w:t>
      </w:r>
      <w:r w:rsidR="003B26B8">
        <w:rPr>
          <w:lang w:val="fr-FR"/>
        </w:rPr>
        <w:t xml:space="preserve"> </w:t>
      </w:r>
      <w:r w:rsidRPr="009C0882">
        <w:rPr>
          <w:lang w:val="fr-FR"/>
        </w:rPr>
        <w:t>présent rapport se propose de faire l’état des lieux des efforts déployés par notre pays depuis la soumission de son dernier rapport. Il met aussi en relief les réalisations et les progrès accomplis en vue de renforcer la culture de la lutte contre toutes les formes de discrimination raciale. Le Niger profite également de ce rapport pour répondre aux observations et commentaires formulés lors de son dernier passage.</w:t>
      </w:r>
    </w:p>
    <w:p w:rsidR="009C0882" w:rsidRPr="009C0882" w:rsidRDefault="009C0882" w:rsidP="00E82BD0">
      <w:pPr>
        <w:pStyle w:val="SingleTxtG"/>
        <w:numPr>
          <w:ilvl w:val="0"/>
          <w:numId w:val="3"/>
        </w:numPr>
        <w:spacing w:line="220" w:lineRule="atLeast"/>
        <w:ind w:left="1134" w:firstLine="0"/>
        <w:rPr>
          <w:lang w:val="fr-FR"/>
        </w:rPr>
      </w:pPr>
      <w:r w:rsidRPr="009C0882">
        <w:rPr>
          <w:lang w:val="fr-FR"/>
        </w:rPr>
        <w:t xml:space="preserve">Le Niger est conscient du retard accusé dans la soumission des rapports aux organes des traités en général et de son rapport sur la mise en œuvre de la </w:t>
      </w:r>
      <w:r w:rsidR="00E82BD0">
        <w:rPr>
          <w:lang w:val="fr-FR"/>
        </w:rPr>
        <w:t>Convention</w:t>
      </w:r>
      <w:r w:rsidR="00E82BD0" w:rsidRPr="009C0882">
        <w:rPr>
          <w:lang w:val="fr-FR"/>
        </w:rPr>
        <w:t xml:space="preserve"> </w:t>
      </w:r>
      <w:r w:rsidR="008E386A">
        <w:rPr>
          <w:lang w:val="fr-FR"/>
        </w:rPr>
        <w:t xml:space="preserve">internationale sur l’élimination de </w:t>
      </w:r>
      <w:r w:rsidR="003A27A3">
        <w:rPr>
          <w:lang w:val="fr-FR"/>
        </w:rPr>
        <w:t>toutes les formes de</w:t>
      </w:r>
      <w:r w:rsidR="008E386A">
        <w:rPr>
          <w:lang w:val="fr-FR"/>
        </w:rPr>
        <w:t xml:space="preserve"> discrimination raciale </w:t>
      </w:r>
      <w:r w:rsidRPr="009C0882">
        <w:rPr>
          <w:lang w:val="fr-FR"/>
        </w:rPr>
        <w:t>en particulier. C’est pourquoi, dans le cadre de l’élaboration des rapports initiaux et périodiques requis par les conventions internationales sur les droits de l’</w:t>
      </w:r>
      <w:r w:rsidR="00C42D7E">
        <w:rPr>
          <w:lang w:val="fr-FR"/>
        </w:rPr>
        <w:t>h</w:t>
      </w:r>
      <w:r w:rsidRPr="009C0882">
        <w:rPr>
          <w:lang w:val="fr-FR"/>
        </w:rPr>
        <w:t xml:space="preserve">omme, le Ministère de la </w:t>
      </w:r>
      <w:r w:rsidR="00C42D7E">
        <w:rPr>
          <w:lang w:val="fr-FR"/>
        </w:rPr>
        <w:t>j</w:t>
      </w:r>
      <w:r w:rsidRPr="009C0882">
        <w:rPr>
          <w:lang w:val="fr-FR"/>
        </w:rPr>
        <w:t>ustice, en charge des droits de l’</w:t>
      </w:r>
      <w:r w:rsidR="00C42D7E">
        <w:rPr>
          <w:lang w:val="fr-FR"/>
        </w:rPr>
        <w:t>h</w:t>
      </w:r>
      <w:r w:rsidRPr="009C0882">
        <w:rPr>
          <w:lang w:val="fr-FR"/>
        </w:rPr>
        <w:t xml:space="preserve">omme, a initié la mise en place d’un comité interministériel chargé de la rédaction de ces rapports.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Afin de rédiger le présent rapport, plusieurs activités ont été menées d</w:t>
      </w:r>
      <w:r w:rsidR="003F07CC">
        <w:rPr>
          <w:lang w:val="fr-FR"/>
        </w:rPr>
        <w:t xml:space="preserve">ont </w:t>
      </w:r>
      <w:r w:rsidRPr="009C0882">
        <w:rPr>
          <w:lang w:val="fr-FR"/>
        </w:rPr>
        <w:t>entre autres</w:t>
      </w:r>
      <w:r w:rsidR="003F07CC">
        <w:rPr>
          <w:lang w:val="fr-FR"/>
        </w:rPr>
        <w:t>:</w:t>
      </w:r>
    </w:p>
    <w:p w:rsidR="009C0882" w:rsidRPr="009C0882" w:rsidRDefault="009B4736" w:rsidP="00831F91">
      <w:pPr>
        <w:pStyle w:val="Bullet1G"/>
        <w:rPr>
          <w:lang w:val="fr-FR"/>
        </w:rPr>
      </w:pPr>
      <w:r>
        <w:rPr>
          <w:lang w:val="fr-FR"/>
        </w:rPr>
        <w:t>L</w:t>
      </w:r>
      <w:r w:rsidR="009C0882" w:rsidRPr="009C0882">
        <w:rPr>
          <w:lang w:val="fr-FR"/>
        </w:rPr>
        <w:t xml:space="preserve">a dissémination de la documentation aux membres du </w:t>
      </w:r>
      <w:r w:rsidR="00FA294B" w:rsidRPr="00435C28">
        <w:rPr>
          <w:lang w:val="fr-FR"/>
        </w:rPr>
        <w:t>c</w:t>
      </w:r>
      <w:r w:rsidR="009C0882" w:rsidRPr="00435C28">
        <w:rPr>
          <w:lang w:val="fr-FR"/>
        </w:rPr>
        <w:t>omité</w:t>
      </w:r>
      <w:r w:rsidR="003F07CC">
        <w:rPr>
          <w:lang w:val="fr-FR"/>
        </w:rPr>
        <w:t>;</w:t>
      </w:r>
    </w:p>
    <w:p w:rsidR="009C0882" w:rsidRPr="009C0882" w:rsidRDefault="009B4736" w:rsidP="009B4736">
      <w:pPr>
        <w:pStyle w:val="Bullet1G"/>
        <w:rPr>
          <w:lang w:val="fr-FR"/>
        </w:rPr>
      </w:pPr>
      <w:r>
        <w:rPr>
          <w:lang w:val="fr-FR"/>
        </w:rPr>
        <w:t>L</w:t>
      </w:r>
      <w:r w:rsidR="009C0882" w:rsidRPr="009C0882">
        <w:rPr>
          <w:lang w:val="fr-FR"/>
        </w:rPr>
        <w:t xml:space="preserve">a formation des membres du </w:t>
      </w:r>
      <w:r w:rsidR="00FA294B">
        <w:rPr>
          <w:lang w:val="fr-FR"/>
        </w:rPr>
        <w:t>c</w:t>
      </w:r>
      <w:r w:rsidR="009C0882" w:rsidRPr="009C0882">
        <w:rPr>
          <w:lang w:val="fr-FR"/>
        </w:rPr>
        <w:t xml:space="preserve">omité sur les techniques de rédaction du rapport de mise en œuvre de la Convention </w:t>
      </w:r>
      <w:r w:rsidR="00625AE3">
        <w:rPr>
          <w:lang w:val="fr-FR"/>
        </w:rPr>
        <w:t xml:space="preserve">internationale </w:t>
      </w:r>
      <w:r w:rsidR="009C0882" w:rsidRPr="009C0882">
        <w:rPr>
          <w:lang w:val="fr-FR"/>
        </w:rPr>
        <w:t>sur l’</w:t>
      </w:r>
      <w:r w:rsidR="005952EC">
        <w:rPr>
          <w:lang w:val="fr-FR"/>
        </w:rPr>
        <w:t>é</w:t>
      </w:r>
      <w:r w:rsidR="009C0882" w:rsidRPr="009C0882">
        <w:rPr>
          <w:lang w:val="fr-FR"/>
        </w:rPr>
        <w:t xml:space="preserve">limination de toutes les formes de </w:t>
      </w:r>
      <w:r w:rsidR="005952EC">
        <w:rPr>
          <w:lang w:val="fr-FR"/>
        </w:rPr>
        <w:t>d</w:t>
      </w:r>
      <w:r w:rsidR="009C0882" w:rsidRPr="009C0882">
        <w:rPr>
          <w:lang w:val="fr-FR"/>
        </w:rPr>
        <w:t xml:space="preserve">iscrimination </w:t>
      </w:r>
      <w:r w:rsidR="005952EC">
        <w:rPr>
          <w:lang w:val="fr-FR"/>
        </w:rPr>
        <w:t>r</w:t>
      </w:r>
      <w:r w:rsidR="009C0882" w:rsidRPr="009C0882">
        <w:rPr>
          <w:lang w:val="fr-FR"/>
        </w:rPr>
        <w:t>aciale</w:t>
      </w:r>
      <w:r w:rsidR="003F07CC">
        <w:rPr>
          <w:lang w:val="fr-FR"/>
        </w:rPr>
        <w:t>;</w:t>
      </w:r>
    </w:p>
    <w:p w:rsidR="009C0882" w:rsidRPr="009C0882" w:rsidRDefault="009B4736" w:rsidP="009B4736">
      <w:pPr>
        <w:pStyle w:val="Bullet1G"/>
        <w:rPr>
          <w:lang w:val="fr-FR"/>
        </w:rPr>
      </w:pPr>
      <w:r>
        <w:rPr>
          <w:lang w:val="fr-FR"/>
        </w:rPr>
        <w:t>L</w:t>
      </w:r>
      <w:r w:rsidR="009C0882" w:rsidRPr="009C0882">
        <w:rPr>
          <w:lang w:val="fr-FR"/>
        </w:rPr>
        <w:t>es rencontres de recadrage et répartition des tâches</w:t>
      </w:r>
      <w:r w:rsidR="003F07CC">
        <w:rPr>
          <w:lang w:val="fr-FR"/>
        </w:rPr>
        <w:t>;</w:t>
      </w:r>
    </w:p>
    <w:p w:rsidR="009C0882" w:rsidRPr="009C0882" w:rsidRDefault="009B4736" w:rsidP="009B4736">
      <w:pPr>
        <w:pStyle w:val="Bullet1G"/>
        <w:rPr>
          <w:lang w:val="fr-FR"/>
        </w:rPr>
      </w:pPr>
      <w:r>
        <w:rPr>
          <w:lang w:val="fr-FR"/>
        </w:rPr>
        <w:t>L</w:t>
      </w:r>
      <w:r w:rsidR="009C0882" w:rsidRPr="009C0882">
        <w:rPr>
          <w:lang w:val="fr-FR"/>
        </w:rPr>
        <w:t>’ad</w:t>
      </w:r>
      <w:r>
        <w:rPr>
          <w:lang w:val="fr-FR"/>
        </w:rPr>
        <w:t xml:space="preserve">option du rapport à l’interne.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Au terme de ce processus, le projet de rapport a été validé au cours d’un atelier national sous la responsabilité du Ministère en charge des droits de l’</w:t>
      </w:r>
      <w:r w:rsidR="00C62379">
        <w:rPr>
          <w:lang w:val="fr-FR"/>
        </w:rPr>
        <w:t>h</w:t>
      </w:r>
      <w:r w:rsidRPr="009C0882">
        <w:rPr>
          <w:lang w:val="fr-FR"/>
        </w:rPr>
        <w:t>omme et avec la participation des ministères et institutions conce</w:t>
      </w:r>
      <w:r w:rsidR="00055CFB">
        <w:rPr>
          <w:lang w:val="fr-FR"/>
        </w:rPr>
        <w:t>rnés, société civile et m</w:t>
      </w:r>
      <w:r w:rsidR="007D2050">
        <w:rPr>
          <w:lang w:val="fr-FR"/>
        </w:rPr>
        <w:t>é</w:t>
      </w:r>
      <w:r w:rsidR="00055CFB">
        <w:rPr>
          <w:lang w:val="fr-FR"/>
        </w:rPr>
        <w:t xml:space="preserve">dias. </w:t>
      </w:r>
      <w:r w:rsidRPr="009C0882">
        <w:rPr>
          <w:lang w:val="fr-FR"/>
        </w:rPr>
        <w:t xml:space="preserve">Il a ensuite été adopté en Conseil des </w:t>
      </w:r>
      <w:r w:rsidR="00D245EA">
        <w:rPr>
          <w:lang w:val="fr-FR"/>
        </w:rPr>
        <w:t>m</w:t>
      </w:r>
      <w:r w:rsidRPr="009C0882">
        <w:rPr>
          <w:lang w:val="fr-FR"/>
        </w:rPr>
        <w:t xml:space="preserve">inistres. </w:t>
      </w:r>
    </w:p>
    <w:p w:rsidR="009C0882" w:rsidRPr="009C0882" w:rsidRDefault="009C0882" w:rsidP="00F87719">
      <w:pPr>
        <w:pStyle w:val="SingleTxtG"/>
        <w:numPr>
          <w:ilvl w:val="0"/>
          <w:numId w:val="3"/>
        </w:numPr>
        <w:spacing w:line="220" w:lineRule="atLeast"/>
        <w:ind w:left="1134" w:firstLine="0"/>
        <w:rPr>
          <w:lang w:val="fr-FR"/>
        </w:rPr>
      </w:pPr>
      <w:r w:rsidRPr="009C0882">
        <w:rPr>
          <w:lang w:val="fr-FR"/>
        </w:rPr>
        <w:t xml:space="preserve">En soumettant ledit rapport au Comité, </w:t>
      </w:r>
      <w:r w:rsidR="00F87719">
        <w:rPr>
          <w:lang w:val="fr-FR"/>
        </w:rPr>
        <w:t>pour</w:t>
      </w:r>
      <w:r w:rsidR="005F3A72">
        <w:rPr>
          <w:lang w:val="fr-FR"/>
        </w:rPr>
        <w:t xml:space="preserve"> l’élimination de la </w:t>
      </w:r>
      <w:r w:rsidR="00A92971">
        <w:rPr>
          <w:lang w:val="fr-FR"/>
        </w:rPr>
        <w:t>discrimination</w:t>
      </w:r>
      <w:r w:rsidR="005F3A72">
        <w:rPr>
          <w:lang w:val="fr-FR"/>
        </w:rPr>
        <w:t xml:space="preserve"> raciale,</w:t>
      </w:r>
      <w:r w:rsidR="00F87719">
        <w:rPr>
          <w:lang w:val="fr-FR"/>
        </w:rPr>
        <w:t xml:space="preserve"> </w:t>
      </w:r>
      <w:r w:rsidRPr="009C0882">
        <w:rPr>
          <w:lang w:val="fr-FR"/>
        </w:rPr>
        <w:t>le Niger réaffirme son attachement aux valeurs des droits de l’homme et à la collaboration avec les organes des Nations Unies chargés de la protection des droits de l’homme.</w:t>
      </w:r>
    </w:p>
    <w:p w:rsidR="009C0882" w:rsidRPr="009C0882" w:rsidRDefault="009B4736" w:rsidP="007D2050">
      <w:pPr>
        <w:pStyle w:val="HChG"/>
        <w:rPr>
          <w:lang w:val="fr-FR"/>
        </w:rPr>
      </w:pPr>
      <w:bookmarkStart w:id="1" w:name="_Toc349659198"/>
      <w:r>
        <w:rPr>
          <w:lang w:val="fr-FR"/>
        </w:rPr>
        <w:tab/>
      </w:r>
      <w:r w:rsidR="007D2050">
        <w:rPr>
          <w:lang w:val="fr-FR"/>
        </w:rPr>
        <w:t>I.</w:t>
      </w:r>
      <w:r>
        <w:rPr>
          <w:lang w:val="fr-FR"/>
        </w:rPr>
        <w:tab/>
      </w:r>
      <w:r w:rsidRPr="009C0882">
        <w:rPr>
          <w:lang w:val="fr-FR"/>
        </w:rPr>
        <w:t>Généralités</w:t>
      </w:r>
      <w:bookmarkEnd w:id="1"/>
    </w:p>
    <w:p w:rsidR="009C0882" w:rsidRPr="009C0882" w:rsidRDefault="009B4736" w:rsidP="009B4736">
      <w:pPr>
        <w:pStyle w:val="H1G"/>
        <w:rPr>
          <w:lang w:val="fr-FR"/>
        </w:rPr>
      </w:pPr>
      <w:bookmarkStart w:id="2" w:name="_Toc349659199"/>
      <w:r>
        <w:rPr>
          <w:lang w:val="fr-FR"/>
        </w:rPr>
        <w:tab/>
        <w:t>A.</w:t>
      </w:r>
      <w:r>
        <w:rPr>
          <w:lang w:val="fr-FR"/>
        </w:rPr>
        <w:tab/>
      </w:r>
      <w:r w:rsidR="008F524B">
        <w:rPr>
          <w:lang w:val="fr-FR"/>
        </w:rPr>
        <w:t>Cadre juridique g</w:t>
      </w:r>
      <w:r w:rsidR="009C0882" w:rsidRPr="009C0882">
        <w:rPr>
          <w:lang w:val="fr-FR"/>
        </w:rPr>
        <w:t>énéral</w:t>
      </w:r>
      <w:bookmarkEnd w:id="2"/>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Le Niger est partie à la quasi-totalité des instruments juridiques de protection des droits de l’homme sur les plans international, régional et national:</w:t>
      </w:r>
    </w:p>
    <w:p w:rsidR="009C0882" w:rsidRDefault="009C0882" w:rsidP="00103742">
      <w:pPr>
        <w:pStyle w:val="H23G"/>
        <w:numPr>
          <w:ilvl w:val="0"/>
          <w:numId w:val="5"/>
        </w:numPr>
        <w:rPr>
          <w:lang w:val="fr-FR"/>
        </w:rPr>
      </w:pPr>
      <w:bookmarkStart w:id="3" w:name="OLE_LINK13"/>
      <w:bookmarkStart w:id="4" w:name="OLE_LINK14"/>
      <w:r w:rsidRPr="009C0882">
        <w:rPr>
          <w:lang w:val="fr-FR"/>
        </w:rPr>
        <w:t>Sur le plan international</w:t>
      </w:r>
    </w:p>
    <w:p w:rsidR="00007ED3" w:rsidRPr="00007ED3" w:rsidRDefault="00007ED3" w:rsidP="00007ED3">
      <w:pPr>
        <w:pStyle w:val="SingleTxtG"/>
        <w:numPr>
          <w:ilvl w:val="0"/>
          <w:numId w:val="3"/>
        </w:numPr>
        <w:spacing w:line="220" w:lineRule="atLeast"/>
        <w:ind w:left="1134" w:firstLine="0"/>
        <w:rPr>
          <w:lang w:val="fr-FR"/>
        </w:rPr>
      </w:pPr>
      <w:r>
        <w:rPr>
          <w:lang w:val="fr-FR"/>
        </w:rPr>
        <w:t>Le Niger est partie aux instruments suivants :</w:t>
      </w:r>
    </w:p>
    <w:p w:rsidR="00103742" w:rsidRPr="00103742" w:rsidRDefault="00103742" w:rsidP="00103742">
      <w:pPr>
        <w:rPr>
          <w:lang w:val="fr-FR"/>
        </w:rPr>
      </w:pPr>
    </w:p>
    <w:bookmarkEnd w:id="3"/>
    <w:bookmarkEnd w:id="4"/>
    <w:p w:rsidR="009C0882" w:rsidRPr="009C0882" w:rsidRDefault="009C0882" w:rsidP="00B12E9A">
      <w:pPr>
        <w:pStyle w:val="Bullet1G"/>
        <w:rPr>
          <w:lang w:val="fr-FR"/>
        </w:rPr>
      </w:pPr>
      <w:r w:rsidRPr="009C0882">
        <w:rPr>
          <w:lang w:val="fr-FR"/>
        </w:rPr>
        <w:t xml:space="preserve">La </w:t>
      </w:r>
      <w:r w:rsidR="00FD3890">
        <w:rPr>
          <w:lang w:val="fr-FR"/>
        </w:rPr>
        <w:t>C</w:t>
      </w:r>
      <w:r w:rsidRPr="009C0882">
        <w:rPr>
          <w:lang w:val="fr-FR"/>
        </w:rPr>
        <w:t xml:space="preserve">onvention internationale sur l’élimination de toutes les formes de discrimination raciale, adoptée le </w:t>
      </w:r>
      <w:r w:rsidRPr="00F87719">
        <w:rPr>
          <w:lang w:val="fr-FR"/>
        </w:rPr>
        <w:t>21</w:t>
      </w:r>
      <w:r w:rsidR="00831F91" w:rsidRPr="00F87719">
        <w:rPr>
          <w:lang w:val="fr-FR"/>
        </w:rPr>
        <w:t> </w:t>
      </w:r>
      <w:r w:rsidRPr="00F87719">
        <w:rPr>
          <w:lang w:val="fr-FR"/>
        </w:rPr>
        <w:t>décembre 1965</w:t>
      </w:r>
      <w:r w:rsidRPr="009C0882">
        <w:rPr>
          <w:lang w:val="fr-FR"/>
        </w:rPr>
        <w:t>, ratifiée par le Niger le 27</w:t>
      </w:r>
      <w:r w:rsidR="00831F91">
        <w:rPr>
          <w:lang w:val="fr-FR"/>
        </w:rPr>
        <w:t> </w:t>
      </w:r>
      <w:r w:rsidRPr="009C0882">
        <w:rPr>
          <w:lang w:val="fr-FR"/>
        </w:rPr>
        <w:t>avril</w:t>
      </w:r>
      <w:r w:rsidR="00FD3890">
        <w:rPr>
          <w:lang w:val="fr-FR"/>
        </w:rPr>
        <w:t> </w:t>
      </w:r>
      <w:r w:rsidRPr="009C0882">
        <w:rPr>
          <w:lang w:val="fr-FR"/>
        </w:rPr>
        <w:t>1967</w:t>
      </w:r>
      <w:r w:rsidR="003F07CC">
        <w:rPr>
          <w:lang w:val="fr-FR"/>
        </w:rPr>
        <w:t>;</w:t>
      </w:r>
    </w:p>
    <w:p w:rsidR="009C0882" w:rsidRPr="009C0882" w:rsidRDefault="009C0882" w:rsidP="009B4736">
      <w:pPr>
        <w:pStyle w:val="Bullet1G"/>
        <w:rPr>
          <w:lang w:val="fr-FR"/>
        </w:rPr>
      </w:pPr>
      <w:r w:rsidRPr="009C0882">
        <w:rPr>
          <w:lang w:val="fr-FR"/>
        </w:rPr>
        <w:t xml:space="preserve">Le </w:t>
      </w:r>
      <w:r w:rsidR="00FD3890">
        <w:rPr>
          <w:lang w:val="fr-FR"/>
        </w:rPr>
        <w:t>P</w:t>
      </w:r>
      <w:r w:rsidRPr="009C0882">
        <w:rPr>
          <w:lang w:val="fr-FR"/>
        </w:rPr>
        <w:t>acte international relatif aux droits civils et politiques, adopté le 16</w:t>
      </w:r>
      <w:r w:rsidR="00D245EA">
        <w:rPr>
          <w:lang w:val="fr-FR"/>
        </w:rPr>
        <w:t> </w:t>
      </w:r>
      <w:r w:rsidRPr="009C0882">
        <w:rPr>
          <w:lang w:val="fr-FR"/>
        </w:rPr>
        <w:t>décembre 1966, le Niger a adhéré le 7</w:t>
      </w:r>
      <w:r w:rsidR="00D245EA">
        <w:rPr>
          <w:lang w:val="fr-FR"/>
        </w:rPr>
        <w:t> </w:t>
      </w:r>
      <w:r w:rsidRPr="009C0882">
        <w:rPr>
          <w:lang w:val="fr-FR"/>
        </w:rPr>
        <w:t>mars 1986</w:t>
      </w:r>
      <w:r w:rsidR="003F07CC">
        <w:rPr>
          <w:lang w:val="fr-FR"/>
        </w:rPr>
        <w:t>;</w:t>
      </w:r>
    </w:p>
    <w:p w:rsidR="009C0882" w:rsidRPr="009C0882" w:rsidRDefault="009C0882" w:rsidP="00D245EA">
      <w:pPr>
        <w:pStyle w:val="Bullet1G"/>
        <w:rPr>
          <w:lang w:val="fr-FR"/>
        </w:rPr>
      </w:pPr>
      <w:r w:rsidRPr="009C0882">
        <w:rPr>
          <w:lang w:val="fr-FR"/>
        </w:rPr>
        <w:t xml:space="preserve">Le </w:t>
      </w:r>
      <w:r w:rsidR="00FD3890">
        <w:rPr>
          <w:lang w:val="fr-FR"/>
        </w:rPr>
        <w:t>P</w:t>
      </w:r>
      <w:r w:rsidRPr="009C0882">
        <w:rPr>
          <w:lang w:val="fr-FR"/>
        </w:rPr>
        <w:t>acte international relatif aux droits économiques, sociaux et culturels, adopté le 16</w:t>
      </w:r>
      <w:r w:rsidR="00D245EA">
        <w:rPr>
          <w:lang w:val="fr-FR"/>
        </w:rPr>
        <w:t> </w:t>
      </w:r>
      <w:r w:rsidRPr="009C0882">
        <w:rPr>
          <w:lang w:val="fr-FR"/>
        </w:rPr>
        <w:t>décembre 1966, auquel le Niger a adhéré le 7</w:t>
      </w:r>
      <w:r w:rsidR="00D245EA">
        <w:rPr>
          <w:lang w:val="fr-FR"/>
        </w:rPr>
        <w:t> </w:t>
      </w:r>
      <w:r w:rsidRPr="009C0882">
        <w:rPr>
          <w:lang w:val="fr-FR"/>
        </w:rPr>
        <w:t>mars 1986</w:t>
      </w:r>
      <w:r w:rsidR="003F07CC">
        <w:rPr>
          <w:lang w:val="fr-FR"/>
        </w:rPr>
        <w:t>;</w:t>
      </w:r>
    </w:p>
    <w:p w:rsidR="009C0882" w:rsidRPr="009C0882" w:rsidRDefault="009C0882" w:rsidP="00D245EA">
      <w:pPr>
        <w:pStyle w:val="Bullet1G"/>
        <w:rPr>
          <w:lang w:val="fr-FR"/>
        </w:rPr>
      </w:pPr>
      <w:r w:rsidRPr="009C0882">
        <w:rPr>
          <w:lang w:val="fr-FR"/>
        </w:rPr>
        <w:t xml:space="preserve">La </w:t>
      </w:r>
      <w:r w:rsidR="00FD3890">
        <w:rPr>
          <w:lang w:val="fr-FR"/>
        </w:rPr>
        <w:t>C</w:t>
      </w:r>
      <w:r w:rsidRPr="009C0882">
        <w:rPr>
          <w:lang w:val="fr-FR"/>
        </w:rPr>
        <w:t>onvention sur l’élimination de toutes les formes de discrimination à l’égard des femmes, adoptée le 18</w:t>
      </w:r>
      <w:r w:rsidR="00D245EA">
        <w:rPr>
          <w:lang w:val="fr-FR"/>
        </w:rPr>
        <w:t> </w:t>
      </w:r>
      <w:r w:rsidRPr="009C0882">
        <w:rPr>
          <w:lang w:val="fr-FR"/>
        </w:rPr>
        <w:t>décembre 1979, l</w:t>
      </w:r>
      <w:r w:rsidR="003F07CC">
        <w:rPr>
          <w:lang w:val="fr-FR"/>
        </w:rPr>
        <w:t>e Niger a adhéré le 8</w:t>
      </w:r>
      <w:r w:rsidR="00D245EA">
        <w:rPr>
          <w:lang w:val="fr-FR"/>
        </w:rPr>
        <w:t> </w:t>
      </w:r>
      <w:r w:rsidR="003F07CC">
        <w:rPr>
          <w:lang w:val="fr-FR"/>
        </w:rPr>
        <w:t xml:space="preserve">octobre </w:t>
      </w:r>
      <w:r w:rsidRPr="009C0882">
        <w:rPr>
          <w:lang w:val="fr-FR"/>
        </w:rPr>
        <w:t>1999</w:t>
      </w:r>
      <w:r w:rsidR="003F07CC">
        <w:rPr>
          <w:lang w:val="fr-FR"/>
        </w:rPr>
        <w:t>;</w:t>
      </w:r>
    </w:p>
    <w:p w:rsidR="009C0882" w:rsidRPr="009C0882" w:rsidRDefault="009C0882" w:rsidP="00D245EA">
      <w:pPr>
        <w:pStyle w:val="Bullet1G"/>
        <w:rPr>
          <w:lang w:val="fr-FR"/>
        </w:rPr>
      </w:pPr>
      <w:r w:rsidRPr="009C0882">
        <w:rPr>
          <w:lang w:val="fr-FR"/>
        </w:rPr>
        <w:t xml:space="preserve">La </w:t>
      </w:r>
      <w:r w:rsidR="00FD3890">
        <w:rPr>
          <w:lang w:val="fr-FR"/>
        </w:rPr>
        <w:t>C</w:t>
      </w:r>
      <w:r w:rsidRPr="009C0882">
        <w:rPr>
          <w:lang w:val="fr-FR"/>
        </w:rPr>
        <w:t xml:space="preserve">onvention contre la torture et autres peines ou traitements cruels, inhumains ou dégradants, adoptée le </w:t>
      </w:r>
      <w:r w:rsidRPr="005F3A72">
        <w:rPr>
          <w:lang w:val="fr-FR"/>
        </w:rPr>
        <w:t>20</w:t>
      </w:r>
      <w:r w:rsidR="00D245EA">
        <w:rPr>
          <w:lang w:val="fr-FR"/>
        </w:rPr>
        <w:t> </w:t>
      </w:r>
      <w:r w:rsidRPr="009C0882">
        <w:rPr>
          <w:lang w:val="fr-FR"/>
        </w:rPr>
        <w:t>décembre 1984. Le Niger l’a ratifiée le 5</w:t>
      </w:r>
      <w:r w:rsidR="00D245EA">
        <w:rPr>
          <w:lang w:val="fr-FR"/>
        </w:rPr>
        <w:t> </w:t>
      </w:r>
      <w:r w:rsidRPr="009C0882">
        <w:rPr>
          <w:lang w:val="fr-FR"/>
        </w:rPr>
        <w:t>octobre 1986</w:t>
      </w:r>
      <w:r w:rsidR="003F07CC">
        <w:rPr>
          <w:lang w:val="fr-FR"/>
        </w:rPr>
        <w:t>;</w:t>
      </w:r>
    </w:p>
    <w:p w:rsidR="009C0882" w:rsidRPr="009C0882" w:rsidRDefault="009C0882" w:rsidP="00D245EA">
      <w:pPr>
        <w:pStyle w:val="Bullet1G"/>
        <w:rPr>
          <w:lang w:val="fr-FR"/>
        </w:rPr>
      </w:pPr>
      <w:r w:rsidRPr="009C0882">
        <w:rPr>
          <w:lang w:val="fr-FR"/>
        </w:rPr>
        <w:t xml:space="preserve">La </w:t>
      </w:r>
      <w:r w:rsidR="00FD3890">
        <w:rPr>
          <w:lang w:val="fr-FR"/>
        </w:rPr>
        <w:t>C</w:t>
      </w:r>
      <w:r w:rsidRPr="009C0882">
        <w:rPr>
          <w:lang w:val="fr-FR"/>
        </w:rPr>
        <w:t>onvention relative aux droits de l’enfant, adoptée en novembre 1989 et ratifiée le 30</w:t>
      </w:r>
      <w:r w:rsidR="00D245EA">
        <w:rPr>
          <w:lang w:val="fr-FR"/>
        </w:rPr>
        <w:t> </w:t>
      </w:r>
      <w:r w:rsidRPr="009C0882">
        <w:rPr>
          <w:lang w:val="fr-FR"/>
        </w:rPr>
        <w:t>septembre 1990</w:t>
      </w:r>
      <w:r w:rsidR="003F07CC">
        <w:rPr>
          <w:lang w:val="fr-FR"/>
        </w:rPr>
        <w:t>;</w:t>
      </w:r>
    </w:p>
    <w:p w:rsidR="009C0882" w:rsidRPr="009C0882" w:rsidRDefault="009C0882" w:rsidP="00D245EA">
      <w:pPr>
        <w:pStyle w:val="Bullet1G"/>
        <w:rPr>
          <w:lang w:val="fr-FR"/>
        </w:rPr>
      </w:pPr>
      <w:r w:rsidRPr="009C0882">
        <w:rPr>
          <w:lang w:val="fr-FR"/>
        </w:rPr>
        <w:t xml:space="preserve">La </w:t>
      </w:r>
      <w:r w:rsidR="00FD3890">
        <w:rPr>
          <w:lang w:val="fr-FR"/>
        </w:rPr>
        <w:t>C</w:t>
      </w:r>
      <w:r w:rsidRPr="009C0882">
        <w:rPr>
          <w:lang w:val="fr-FR"/>
        </w:rPr>
        <w:t>onvention internationale sur la protection des droits de tous les travailleurs migrants et des membres de leur famille, adoptée en décembre 1990</w:t>
      </w:r>
      <w:r w:rsidR="00D245EA">
        <w:rPr>
          <w:lang w:val="fr-FR"/>
        </w:rPr>
        <w:t xml:space="preserve"> </w:t>
      </w:r>
      <w:r w:rsidRPr="009C0882">
        <w:rPr>
          <w:lang w:val="fr-FR"/>
        </w:rPr>
        <w:t>et ratifiée le 18</w:t>
      </w:r>
      <w:r w:rsidR="00055CFB">
        <w:rPr>
          <w:lang w:val="fr-FR"/>
        </w:rPr>
        <w:t> </w:t>
      </w:r>
      <w:r w:rsidRPr="009C0882">
        <w:rPr>
          <w:lang w:val="fr-FR"/>
        </w:rPr>
        <w:t>mars</w:t>
      </w:r>
      <w:r w:rsidR="00FD3890">
        <w:rPr>
          <w:lang w:val="fr-FR"/>
        </w:rPr>
        <w:t> </w:t>
      </w:r>
      <w:r w:rsidRPr="009C0882">
        <w:rPr>
          <w:lang w:val="fr-FR"/>
        </w:rPr>
        <w:t>2009</w:t>
      </w:r>
      <w:r w:rsidR="003F07CC">
        <w:rPr>
          <w:lang w:val="fr-FR"/>
        </w:rPr>
        <w:t>;</w:t>
      </w:r>
    </w:p>
    <w:p w:rsidR="009C0882" w:rsidRPr="009C0882" w:rsidRDefault="009C0882" w:rsidP="00D245EA">
      <w:pPr>
        <w:pStyle w:val="Bullet1G"/>
        <w:rPr>
          <w:lang w:val="fr-FR"/>
        </w:rPr>
      </w:pPr>
      <w:r w:rsidRPr="009C0882">
        <w:rPr>
          <w:lang w:val="fr-FR"/>
        </w:rPr>
        <w:t xml:space="preserve">La </w:t>
      </w:r>
      <w:r w:rsidR="00FD3890">
        <w:rPr>
          <w:lang w:val="fr-FR"/>
        </w:rPr>
        <w:t>C</w:t>
      </w:r>
      <w:r w:rsidRPr="009C0882">
        <w:rPr>
          <w:lang w:val="fr-FR"/>
        </w:rPr>
        <w:t>onvention relative aux droits des personnes handicapées et son protocole facultatif. Le Niger a ratifié ces deux (2) textes le 3</w:t>
      </w:r>
      <w:r w:rsidR="00D245EA">
        <w:rPr>
          <w:lang w:val="fr-FR"/>
        </w:rPr>
        <w:t> </w:t>
      </w:r>
      <w:r w:rsidRPr="009C0882">
        <w:rPr>
          <w:lang w:val="fr-FR"/>
        </w:rPr>
        <w:t>juin 2008</w:t>
      </w:r>
      <w:r w:rsidR="003F07CC">
        <w:rPr>
          <w:lang w:val="fr-FR"/>
        </w:rPr>
        <w:t>;</w:t>
      </w:r>
    </w:p>
    <w:p w:rsidR="009C0882" w:rsidRPr="009C0882" w:rsidRDefault="009C0882" w:rsidP="005A4405">
      <w:pPr>
        <w:pStyle w:val="Bullet1G"/>
        <w:rPr>
          <w:lang w:val="fr-FR"/>
        </w:rPr>
      </w:pPr>
      <w:r w:rsidRPr="009C0882">
        <w:rPr>
          <w:lang w:val="fr-FR"/>
        </w:rPr>
        <w:t xml:space="preserve">Le </w:t>
      </w:r>
      <w:r w:rsidR="00FD3890">
        <w:rPr>
          <w:lang w:val="fr-FR"/>
        </w:rPr>
        <w:t>P</w:t>
      </w:r>
      <w:r w:rsidRPr="009C0882">
        <w:rPr>
          <w:lang w:val="fr-FR"/>
        </w:rPr>
        <w:t xml:space="preserve">rotocole visant à prévenir, réprimer et punir la traite des personnes, en particulier des femmes et des enfants, </w:t>
      </w:r>
      <w:r w:rsidR="005A4405" w:rsidRPr="009C0882">
        <w:rPr>
          <w:lang w:val="fr-FR"/>
        </w:rPr>
        <w:t xml:space="preserve">additionnel à la </w:t>
      </w:r>
      <w:r w:rsidR="005A4405">
        <w:rPr>
          <w:lang w:val="fr-FR"/>
        </w:rPr>
        <w:t>C</w:t>
      </w:r>
      <w:r w:rsidR="005A4405" w:rsidRPr="009C0882">
        <w:rPr>
          <w:lang w:val="fr-FR"/>
        </w:rPr>
        <w:t>onvention des Nations Unies contre la criminalité transnationale organisée,</w:t>
      </w:r>
      <w:r w:rsidR="005A4405">
        <w:rPr>
          <w:lang w:val="fr-FR"/>
        </w:rPr>
        <w:t xml:space="preserve"> </w:t>
      </w:r>
      <w:r w:rsidRPr="009C0882">
        <w:rPr>
          <w:lang w:val="fr-FR"/>
        </w:rPr>
        <w:t>adopté en novembre 2000. Il a été ratifié le 29</w:t>
      </w:r>
      <w:r w:rsidR="00D245EA">
        <w:rPr>
          <w:lang w:val="fr-FR"/>
        </w:rPr>
        <w:t> </w:t>
      </w:r>
      <w:r w:rsidRPr="009C0882">
        <w:rPr>
          <w:lang w:val="fr-FR"/>
        </w:rPr>
        <w:t>juillet 2004</w:t>
      </w:r>
      <w:r w:rsidR="003F07CC">
        <w:rPr>
          <w:lang w:val="fr-FR"/>
        </w:rPr>
        <w:t>;</w:t>
      </w:r>
    </w:p>
    <w:p w:rsidR="009C0882" w:rsidRPr="009C0882" w:rsidRDefault="009C0882" w:rsidP="009B4736">
      <w:pPr>
        <w:pStyle w:val="Bullet1G"/>
        <w:rPr>
          <w:lang w:val="fr-FR"/>
        </w:rPr>
      </w:pPr>
      <w:r w:rsidRPr="009C0882">
        <w:rPr>
          <w:lang w:val="fr-FR"/>
        </w:rPr>
        <w:t xml:space="preserve">La </w:t>
      </w:r>
      <w:r w:rsidR="00FD3890">
        <w:rPr>
          <w:lang w:val="fr-FR"/>
        </w:rPr>
        <w:t>C</w:t>
      </w:r>
      <w:r w:rsidRPr="009C0882">
        <w:rPr>
          <w:lang w:val="fr-FR"/>
        </w:rPr>
        <w:t xml:space="preserve">onvention sur le consentement au mariage, l’âge minimum du mariage et l’enregistrement des mariages. </w:t>
      </w:r>
      <w:r w:rsidR="003A5B50">
        <w:rPr>
          <w:lang w:val="fr-FR"/>
        </w:rPr>
        <w:t>L</w:t>
      </w:r>
      <w:r w:rsidRPr="009C0882">
        <w:rPr>
          <w:lang w:val="fr-FR"/>
        </w:rPr>
        <w:t>e Niger a adhéré le 1</w:t>
      </w:r>
      <w:r w:rsidRPr="00055CFB">
        <w:rPr>
          <w:vertAlign w:val="superscript"/>
          <w:lang w:val="fr-FR"/>
        </w:rPr>
        <w:t>er</w:t>
      </w:r>
      <w:r w:rsidR="00055CFB">
        <w:rPr>
          <w:lang w:val="fr-FR"/>
        </w:rPr>
        <w:t> </w:t>
      </w:r>
      <w:r w:rsidRPr="009C0882">
        <w:rPr>
          <w:lang w:val="fr-FR"/>
        </w:rPr>
        <w:t>décembre 1964</w:t>
      </w:r>
      <w:r w:rsidR="003F07CC">
        <w:rPr>
          <w:lang w:val="fr-FR"/>
        </w:rPr>
        <w:t>;</w:t>
      </w:r>
      <w:r w:rsidRPr="009C0882">
        <w:rPr>
          <w:lang w:val="fr-FR"/>
        </w:rPr>
        <w:t xml:space="preserve"> </w:t>
      </w:r>
    </w:p>
    <w:p w:rsidR="009C0882" w:rsidRPr="009C0882" w:rsidRDefault="009C0882" w:rsidP="00AE1D6D">
      <w:pPr>
        <w:pStyle w:val="Bullet1G"/>
        <w:rPr>
          <w:lang w:val="fr-FR"/>
        </w:rPr>
      </w:pPr>
      <w:r w:rsidRPr="009C0882">
        <w:rPr>
          <w:lang w:val="fr-FR"/>
        </w:rPr>
        <w:t xml:space="preserve">La </w:t>
      </w:r>
      <w:r w:rsidR="00FD3890">
        <w:rPr>
          <w:lang w:val="fr-FR"/>
        </w:rPr>
        <w:t>C</w:t>
      </w:r>
      <w:r w:rsidRPr="009C0882">
        <w:rPr>
          <w:lang w:val="fr-FR"/>
        </w:rPr>
        <w:t>onvention n</w:t>
      </w:r>
      <w:r w:rsidR="005F5D4B" w:rsidRPr="00055CFB">
        <w:rPr>
          <w:vertAlign w:val="superscript"/>
          <w:lang w:val="fr-FR"/>
        </w:rPr>
        <w:t>o</w:t>
      </w:r>
      <w:r w:rsidRPr="009C0882">
        <w:rPr>
          <w:lang w:val="fr-FR"/>
        </w:rPr>
        <w:t xml:space="preserve">°182 de l’OIT sur </w:t>
      </w:r>
      <w:r w:rsidR="00AE1D6D">
        <w:rPr>
          <w:lang w:val="fr-FR"/>
        </w:rPr>
        <w:t>l</w:t>
      </w:r>
      <w:r w:rsidRPr="009C0882">
        <w:rPr>
          <w:lang w:val="fr-FR"/>
        </w:rPr>
        <w:t>es pires formes de travail des enfants. Le Niger a ratifié cette convention le 4 août 2000</w:t>
      </w:r>
      <w:r w:rsidR="003F07CC">
        <w:rPr>
          <w:lang w:val="fr-FR"/>
        </w:rPr>
        <w:t>;</w:t>
      </w:r>
    </w:p>
    <w:p w:rsidR="009C0882" w:rsidRPr="009C0882" w:rsidRDefault="009C0882" w:rsidP="009B4736">
      <w:pPr>
        <w:pStyle w:val="Bullet1G"/>
        <w:rPr>
          <w:lang w:val="fr-FR"/>
        </w:rPr>
      </w:pPr>
      <w:bookmarkStart w:id="5" w:name="OLE_LINK11"/>
      <w:bookmarkStart w:id="6" w:name="OLE_LINK12"/>
      <w:r w:rsidRPr="009C0882">
        <w:rPr>
          <w:lang w:val="fr-FR"/>
        </w:rPr>
        <w:t xml:space="preserve">La </w:t>
      </w:r>
      <w:r w:rsidR="00FD3890">
        <w:rPr>
          <w:lang w:val="fr-FR"/>
        </w:rPr>
        <w:t>C</w:t>
      </w:r>
      <w:r w:rsidRPr="009C0882">
        <w:rPr>
          <w:lang w:val="fr-FR"/>
        </w:rPr>
        <w:t>onvention pour la répression de la traite des</w:t>
      </w:r>
      <w:bookmarkEnd w:id="5"/>
      <w:bookmarkEnd w:id="6"/>
      <w:r w:rsidRPr="009C0882">
        <w:rPr>
          <w:lang w:val="fr-FR"/>
        </w:rPr>
        <w:t xml:space="preserve"> êtres humains et de l’exploitation de la prostitution d’autrui, adoptée en décembre 1949. Elle a été ratifiée par le Niger le 10</w:t>
      </w:r>
      <w:r w:rsidR="00FD3890">
        <w:rPr>
          <w:lang w:val="fr-FR"/>
        </w:rPr>
        <w:t> </w:t>
      </w:r>
      <w:r w:rsidRPr="009C0882">
        <w:rPr>
          <w:lang w:val="fr-FR"/>
        </w:rPr>
        <w:t>juin</w:t>
      </w:r>
      <w:r w:rsidR="00FD3890">
        <w:rPr>
          <w:lang w:val="fr-FR"/>
        </w:rPr>
        <w:t> </w:t>
      </w:r>
      <w:r w:rsidRPr="009C0882">
        <w:rPr>
          <w:lang w:val="fr-FR"/>
        </w:rPr>
        <w:t>1977</w:t>
      </w:r>
      <w:r w:rsidR="003F07CC">
        <w:rPr>
          <w:lang w:val="fr-FR"/>
        </w:rPr>
        <w:t>;</w:t>
      </w:r>
    </w:p>
    <w:p w:rsidR="009C0882" w:rsidRPr="009C0882" w:rsidRDefault="009C0882" w:rsidP="00881993">
      <w:pPr>
        <w:pStyle w:val="Bullet1G"/>
        <w:rPr>
          <w:lang w:val="fr-FR"/>
        </w:rPr>
      </w:pPr>
      <w:r w:rsidRPr="009C0882">
        <w:rPr>
          <w:lang w:val="fr-FR"/>
        </w:rPr>
        <w:t xml:space="preserve">La </w:t>
      </w:r>
      <w:r w:rsidR="00FD3890">
        <w:rPr>
          <w:lang w:val="fr-FR"/>
        </w:rPr>
        <w:t>C</w:t>
      </w:r>
      <w:r w:rsidRPr="009C0882">
        <w:rPr>
          <w:lang w:val="fr-FR"/>
        </w:rPr>
        <w:t xml:space="preserve">onvention </w:t>
      </w:r>
      <w:r w:rsidR="00D02C0D">
        <w:rPr>
          <w:lang w:val="fr-FR"/>
        </w:rPr>
        <w:t>po</w:t>
      </w:r>
      <w:r w:rsidRPr="009C0882">
        <w:rPr>
          <w:lang w:val="fr-FR"/>
        </w:rPr>
        <w:t>ur la répression de la traite des femmes majeures, adoptée en octobre 1933</w:t>
      </w:r>
      <w:r w:rsidR="00881993">
        <w:rPr>
          <w:lang w:val="fr-FR"/>
        </w:rPr>
        <w:t>;</w:t>
      </w:r>
      <w:r w:rsidRPr="009C0882">
        <w:rPr>
          <w:lang w:val="fr-FR"/>
        </w:rPr>
        <w:t xml:space="preserve"> </w:t>
      </w:r>
      <w:r w:rsidR="00881993" w:rsidRPr="00EC232D">
        <w:rPr>
          <w:lang w:val="fr-FR"/>
        </w:rPr>
        <w:t>succession</w:t>
      </w:r>
      <w:r w:rsidR="00881993">
        <w:rPr>
          <w:lang w:val="fr-FR"/>
        </w:rPr>
        <w:t xml:space="preserve"> du</w:t>
      </w:r>
      <w:r w:rsidRPr="009C0882">
        <w:rPr>
          <w:lang w:val="fr-FR"/>
        </w:rPr>
        <w:t xml:space="preserve"> Niger le 25 août 1961</w:t>
      </w:r>
      <w:r w:rsidR="003F07CC">
        <w:rPr>
          <w:lang w:val="fr-FR"/>
        </w:rPr>
        <w:t>;</w:t>
      </w:r>
    </w:p>
    <w:p w:rsidR="009C0882" w:rsidRPr="009C0882" w:rsidRDefault="009C0882" w:rsidP="00AA3673">
      <w:pPr>
        <w:pStyle w:val="Bullet1G"/>
        <w:rPr>
          <w:lang w:val="fr-FR"/>
        </w:rPr>
      </w:pPr>
      <w:r w:rsidRPr="009C0882">
        <w:rPr>
          <w:lang w:val="fr-FR"/>
        </w:rPr>
        <w:t xml:space="preserve">La </w:t>
      </w:r>
      <w:r w:rsidR="00FD3890">
        <w:rPr>
          <w:lang w:val="fr-FR"/>
        </w:rPr>
        <w:t>C</w:t>
      </w:r>
      <w:r w:rsidRPr="009C0882">
        <w:rPr>
          <w:lang w:val="fr-FR"/>
        </w:rPr>
        <w:t>onvention n</w:t>
      </w:r>
      <w:r w:rsidR="00055CFB" w:rsidRPr="00055CFB">
        <w:rPr>
          <w:vertAlign w:val="superscript"/>
          <w:lang w:val="fr-FR"/>
        </w:rPr>
        <w:t>o</w:t>
      </w:r>
      <w:r w:rsidRPr="009C0882">
        <w:rPr>
          <w:lang w:val="fr-FR"/>
        </w:rPr>
        <w:t>°100 de l’OIT sur l’égalité de rémunération, adoptée en 1951 et ratifiée le 9</w:t>
      </w:r>
      <w:r w:rsidR="00FD3890">
        <w:rPr>
          <w:lang w:val="fr-FR"/>
        </w:rPr>
        <w:t> </w:t>
      </w:r>
      <w:r w:rsidRPr="009C0882">
        <w:rPr>
          <w:lang w:val="fr-FR"/>
        </w:rPr>
        <w:t>août</w:t>
      </w:r>
      <w:r w:rsidR="00FD3890">
        <w:rPr>
          <w:lang w:val="fr-FR"/>
        </w:rPr>
        <w:t> </w:t>
      </w:r>
      <w:r w:rsidRPr="009C0882">
        <w:rPr>
          <w:lang w:val="fr-FR"/>
        </w:rPr>
        <w:t>1966</w:t>
      </w:r>
      <w:r w:rsidR="003F07CC">
        <w:rPr>
          <w:lang w:val="fr-FR"/>
        </w:rPr>
        <w:t>;</w:t>
      </w:r>
    </w:p>
    <w:p w:rsidR="009C0882" w:rsidRPr="009C0882" w:rsidRDefault="009C0882" w:rsidP="009B4736">
      <w:pPr>
        <w:pStyle w:val="Bullet1G"/>
        <w:rPr>
          <w:lang w:val="fr-FR"/>
        </w:rPr>
      </w:pPr>
      <w:r w:rsidRPr="009C0882">
        <w:rPr>
          <w:lang w:val="fr-FR"/>
        </w:rPr>
        <w:t>La Convention n</w:t>
      </w:r>
      <w:r w:rsidR="00055CFB" w:rsidRPr="00055CFB">
        <w:rPr>
          <w:vertAlign w:val="superscript"/>
          <w:lang w:val="fr-FR"/>
        </w:rPr>
        <w:t>o</w:t>
      </w:r>
      <w:r w:rsidRPr="009C0882">
        <w:rPr>
          <w:lang w:val="fr-FR"/>
        </w:rPr>
        <w:t>°111 de l’OIT concernant la discrimination (emploi et profession), adoptée en 1958 et ratifiée le 23 mars 1962</w:t>
      </w:r>
      <w:r w:rsidR="003F07CC">
        <w:rPr>
          <w:lang w:val="fr-FR"/>
        </w:rPr>
        <w:t>;</w:t>
      </w:r>
    </w:p>
    <w:p w:rsidR="009C0882" w:rsidRPr="009C0882" w:rsidRDefault="009C0882" w:rsidP="009B4736">
      <w:pPr>
        <w:pStyle w:val="Bullet1G"/>
        <w:rPr>
          <w:lang w:val="fr-FR"/>
        </w:rPr>
      </w:pPr>
      <w:r w:rsidRPr="009C0882">
        <w:rPr>
          <w:lang w:val="fr-FR"/>
        </w:rPr>
        <w:t xml:space="preserve">La </w:t>
      </w:r>
      <w:r w:rsidR="00FD3890">
        <w:rPr>
          <w:lang w:val="fr-FR"/>
        </w:rPr>
        <w:t>C</w:t>
      </w:r>
      <w:r w:rsidRPr="009C0882">
        <w:rPr>
          <w:lang w:val="fr-FR"/>
        </w:rPr>
        <w:t>onvention relative à l’esclavage, adoptée à Genève en septembre 1926</w:t>
      </w:r>
      <w:r w:rsidR="003F07CC">
        <w:rPr>
          <w:lang w:val="fr-FR"/>
        </w:rPr>
        <w:t>;</w:t>
      </w:r>
      <w:r w:rsidRPr="009C0882">
        <w:rPr>
          <w:lang w:val="fr-FR"/>
        </w:rPr>
        <w:t xml:space="preserve"> succession du Niger le 25 août 1961</w:t>
      </w:r>
      <w:r w:rsidR="003F07CC">
        <w:rPr>
          <w:lang w:val="fr-FR"/>
        </w:rPr>
        <w:t>;</w:t>
      </w:r>
    </w:p>
    <w:p w:rsidR="009C0882" w:rsidRPr="009C0882" w:rsidRDefault="009C0882" w:rsidP="009B4736">
      <w:pPr>
        <w:pStyle w:val="Bullet1G"/>
        <w:rPr>
          <w:lang w:val="fr-FR"/>
        </w:rPr>
      </w:pPr>
      <w:r w:rsidRPr="009C0882">
        <w:rPr>
          <w:lang w:val="fr-FR"/>
        </w:rPr>
        <w:t xml:space="preserve">Le </w:t>
      </w:r>
      <w:r w:rsidR="00FD3890">
        <w:rPr>
          <w:lang w:val="fr-FR"/>
        </w:rPr>
        <w:t>P</w:t>
      </w:r>
      <w:r w:rsidRPr="009C0882">
        <w:rPr>
          <w:lang w:val="fr-FR"/>
        </w:rPr>
        <w:t xml:space="preserve">rotocole amendant la </w:t>
      </w:r>
      <w:r w:rsidR="001C3DA2">
        <w:rPr>
          <w:lang w:val="fr-FR"/>
        </w:rPr>
        <w:t>C</w:t>
      </w:r>
      <w:r w:rsidRPr="009C0882">
        <w:rPr>
          <w:lang w:val="fr-FR"/>
        </w:rPr>
        <w:t>onvention relative à l’esclavage, adopté en octobre 1953. Il a été accepté par le Niger le 7 décembre 1964</w:t>
      </w:r>
      <w:r w:rsidR="003F07CC">
        <w:rPr>
          <w:lang w:val="fr-FR"/>
        </w:rPr>
        <w:t>;</w:t>
      </w:r>
    </w:p>
    <w:p w:rsidR="009C0882" w:rsidRPr="009C0882" w:rsidRDefault="009C0882" w:rsidP="009B4736">
      <w:pPr>
        <w:pStyle w:val="Bullet1G"/>
        <w:rPr>
          <w:lang w:val="fr-FR"/>
        </w:rPr>
      </w:pPr>
      <w:r w:rsidRPr="009C0882">
        <w:rPr>
          <w:lang w:val="fr-FR"/>
        </w:rPr>
        <w:t xml:space="preserve">La </w:t>
      </w:r>
      <w:r w:rsidR="00FD3890">
        <w:rPr>
          <w:lang w:val="fr-FR"/>
        </w:rPr>
        <w:t>C</w:t>
      </w:r>
      <w:r w:rsidRPr="009C0882">
        <w:rPr>
          <w:lang w:val="fr-FR"/>
        </w:rPr>
        <w:t>onvention supplémentaire relative à l’abolition de l’esclavage, de la traite des esclaves et des institutions et pratiques analogues à l’esclavage, adoptée en avril 1956, elle a été ratifiée le 22 juillet 1963</w:t>
      </w:r>
      <w:r w:rsidR="003F07CC">
        <w:rPr>
          <w:lang w:val="fr-FR"/>
        </w:rPr>
        <w:t>;</w:t>
      </w:r>
    </w:p>
    <w:p w:rsidR="009C0882" w:rsidRPr="009C0882" w:rsidRDefault="009C0882" w:rsidP="009B4736">
      <w:pPr>
        <w:pStyle w:val="Bullet1G"/>
        <w:rPr>
          <w:lang w:val="fr-FR"/>
        </w:rPr>
      </w:pPr>
      <w:r w:rsidRPr="009C0882">
        <w:rPr>
          <w:lang w:val="fr-FR"/>
        </w:rPr>
        <w:t xml:space="preserve">Les quatre (4) </w:t>
      </w:r>
      <w:r w:rsidR="00FD3890">
        <w:rPr>
          <w:lang w:val="fr-FR"/>
        </w:rPr>
        <w:t>C</w:t>
      </w:r>
      <w:r w:rsidRPr="009C0882">
        <w:rPr>
          <w:lang w:val="fr-FR"/>
        </w:rPr>
        <w:t>onventions de Genève (1949) sur le droit international humanitaire, succession du Niger le 16 août 1964</w:t>
      </w:r>
      <w:r w:rsidR="003F07CC">
        <w:rPr>
          <w:lang w:val="fr-FR"/>
        </w:rPr>
        <w:t>;</w:t>
      </w:r>
    </w:p>
    <w:p w:rsidR="009C0882" w:rsidRPr="009C0882" w:rsidRDefault="009C0882" w:rsidP="00FD3890">
      <w:pPr>
        <w:pStyle w:val="Bullet1G"/>
        <w:rPr>
          <w:lang w:val="fr-FR"/>
        </w:rPr>
      </w:pPr>
      <w:r w:rsidRPr="009C0882">
        <w:rPr>
          <w:lang w:val="fr-FR"/>
        </w:rPr>
        <w:t xml:space="preserve">La </w:t>
      </w:r>
      <w:r w:rsidR="00FD3890">
        <w:rPr>
          <w:lang w:val="fr-FR"/>
        </w:rPr>
        <w:t>C</w:t>
      </w:r>
      <w:r w:rsidRPr="009C0882">
        <w:rPr>
          <w:lang w:val="fr-FR"/>
        </w:rPr>
        <w:t>onvention sur les droits politiques de la femme, adoptée en mars 1953, succession du Niger le 7 décembre 1964</w:t>
      </w:r>
      <w:r w:rsidR="003F07CC">
        <w:rPr>
          <w:lang w:val="fr-FR"/>
        </w:rPr>
        <w:t>;</w:t>
      </w:r>
    </w:p>
    <w:p w:rsidR="009C0882" w:rsidRPr="009C0882" w:rsidRDefault="009C0882" w:rsidP="009B4736">
      <w:pPr>
        <w:pStyle w:val="Bullet1G"/>
        <w:rPr>
          <w:lang w:val="fr-FR"/>
        </w:rPr>
      </w:pPr>
      <w:r w:rsidRPr="009C0882">
        <w:rPr>
          <w:lang w:val="fr-FR"/>
        </w:rPr>
        <w:t xml:space="preserve">La </w:t>
      </w:r>
      <w:r w:rsidR="00FD3890">
        <w:rPr>
          <w:lang w:val="fr-FR"/>
        </w:rPr>
        <w:t>C</w:t>
      </w:r>
      <w:r w:rsidRPr="009C0882">
        <w:rPr>
          <w:lang w:val="fr-FR"/>
        </w:rPr>
        <w:t>onvention n</w:t>
      </w:r>
      <w:r w:rsidR="00055CFB" w:rsidRPr="00055CFB">
        <w:rPr>
          <w:vertAlign w:val="superscript"/>
          <w:lang w:val="fr-FR"/>
        </w:rPr>
        <w:t>o</w:t>
      </w:r>
      <w:r w:rsidRPr="009C0882">
        <w:rPr>
          <w:lang w:val="fr-FR"/>
        </w:rPr>
        <w:t>°29 de l’OIT sur le travail forcé, adoptée le 28 juin 1930</w:t>
      </w:r>
      <w:r w:rsidR="003F07CC">
        <w:rPr>
          <w:lang w:val="fr-FR"/>
        </w:rPr>
        <w:t>;</w:t>
      </w:r>
      <w:r w:rsidRPr="009C0882">
        <w:rPr>
          <w:lang w:val="fr-FR"/>
        </w:rPr>
        <w:t xml:space="preserve"> elle a été ratifiée le 27 février 1961</w:t>
      </w:r>
      <w:r w:rsidR="003F07CC">
        <w:rPr>
          <w:lang w:val="fr-FR"/>
        </w:rPr>
        <w:t>;</w:t>
      </w:r>
    </w:p>
    <w:p w:rsidR="009C0882" w:rsidRPr="009C0882" w:rsidRDefault="009C0882" w:rsidP="009B4736">
      <w:pPr>
        <w:pStyle w:val="Bullet1G"/>
        <w:rPr>
          <w:lang w:val="fr-FR"/>
        </w:rPr>
      </w:pPr>
      <w:r w:rsidRPr="009C0882">
        <w:rPr>
          <w:lang w:val="fr-FR"/>
        </w:rPr>
        <w:t xml:space="preserve">La </w:t>
      </w:r>
      <w:r w:rsidR="00FD3890">
        <w:rPr>
          <w:lang w:val="fr-FR"/>
        </w:rPr>
        <w:t>C</w:t>
      </w:r>
      <w:r w:rsidRPr="009C0882">
        <w:rPr>
          <w:lang w:val="fr-FR"/>
        </w:rPr>
        <w:t>onvention n</w:t>
      </w:r>
      <w:r w:rsidR="00055CFB" w:rsidRPr="00055CFB">
        <w:rPr>
          <w:vertAlign w:val="superscript"/>
          <w:lang w:val="fr-FR"/>
        </w:rPr>
        <w:t>o</w:t>
      </w:r>
      <w:r w:rsidRPr="009C0882">
        <w:rPr>
          <w:lang w:val="fr-FR"/>
        </w:rPr>
        <w:t>°105 de l’OIT sur l’abolition du travail forcé, adoptée en 1957 et ratifiée le 23 mars 1962</w:t>
      </w:r>
      <w:r w:rsidR="003F07CC">
        <w:rPr>
          <w:lang w:val="fr-FR"/>
        </w:rPr>
        <w:t>;</w:t>
      </w:r>
    </w:p>
    <w:p w:rsidR="009C0882" w:rsidRPr="009C0882" w:rsidRDefault="009C0882" w:rsidP="009B4736">
      <w:pPr>
        <w:pStyle w:val="Bullet1G"/>
        <w:rPr>
          <w:lang w:val="fr-FR"/>
        </w:rPr>
      </w:pPr>
      <w:r w:rsidRPr="009C0882">
        <w:rPr>
          <w:lang w:val="fr-FR"/>
        </w:rPr>
        <w:t xml:space="preserve">La </w:t>
      </w:r>
      <w:r w:rsidR="00FD3890">
        <w:rPr>
          <w:lang w:val="fr-FR"/>
        </w:rPr>
        <w:t>D</w:t>
      </w:r>
      <w:r w:rsidRPr="009C0882">
        <w:rPr>
          <w:lang w:val="fr-FR"/>
        </w:rPr>
        <w:t>éclaration sur les droits de l’homme des personnes qui ne possèdent pas la nationalité du pays dans lequel elles vivent, adoptée en décembre 1985, elle a été ratifiée le 27 janvier 2009</w:t>
      </w:r>
      <w:r w:rsidR="003F07CC">
        <w:rPr>
          <w:lang w:val="fr-FR"/>
        </w:rPr>
        <w:t>;</w:t>
      </w:r>
    </w:p>
    <w:p w:rsidR="009C0882" w:rsidRPr="009C0882" w:rsidRDefault="009C0882" w:rsidP="009B4736">
      <w:pPr>
        <w:pStyle w:val="Bullet1G"/>
        <w:rPr>
          <w:lang w:val="fr-FR"/>
        </w:rPr>
      </w:pPr>
      <w:r w:rsidRPr="009C0882">
        <w:rPr>
          <w:lang w:val="fr-FR"/>
        </w:rPr>
        <w:t xml:space="preserve">La </w:t>
      </w:r>
      <w:r w:rsidR="00FD3890">
        <w:rPr>
          <w:lang w:val="fr-FR"/>
        </w:rPr>
        <w:t>C</w:t>
      </w:r>
      <w:r w:rsidRPr="009C0882">
        <w:rPr>
          <w:lang w:val="fr-FR"/>
        </w:rPr>
        <w:t>onvention concernant la lutte contre la discrimination dans le domaine de l’enseignement, adoptée le 14 décembre 1960, le Niger a adhéré le 16 juillet 1968</w:t>
      </w:r>
      <w:r w:rsidR="003F07CC">
        <w:rPr>
          <w:lang w:val="fr-FR"/>
        </w:rPr>
        <w:t>;</w:t>
      </w:r>
    </w:p>
    <w:p w:rsidR="009C0882" w:rsidRPr="009C0882" w:rsidRDefault="009C0882" w:rsidP="009B4736">
      <w:pPr>
        <w:pStyle w:val="Bullet1G"/>
        <w:rPr>
          <w:lang w:val="fr-FR"/>
        </w:rPr>
      </w:pPr>
      <w:r w:rsidRPr="009C0882">
        <w:rPr>
          <w:lang w:val="fr-FR"/>
        </w:rPr>
        <w:t xml:space="preserve">La </w:t>
      </w:r>
      <w:r w:rsidR="00FD3890">
        <w:rPr>
          <w:lang w:val="fr-FR"/>
        </w:rPr>
        <w:t>C</w:t>
      </w:r>
      <w:r w:rsidRPr="009C0882">
        <w:rPr>
          <w:lang w:val="fr-FR"/>
        </w:rPr>
        <w:t>onvention internationale sur l’élimination et la répression du crime d’</w:t>
      </w:r>
      <w:r w:rsidR="00F24749">
        <w:rPr>
          <w:lang w:val="fr-FR"/>
        </w:rPr>
        <w:t>a</w:t>
      </w:r>
      <w:r w:rsidRPr="009C0882">
        <w:rPr>
          <w:lang w:val="fr-FR"/>
        </w:rPr>
        <w:t>partheid, adoptée en novembre 1973, ratifiée par le Niger le 28 juin 1978.</w:t>
      </w:r>
    </w:p>
    <w:p w:rsidR="009C0882" w:rsidRDefault="009C0882" w:rsidP="008467F0">
      <w:pPr>
        <w:pStyle w:val="H23G"/>
        <w:numPr>
          <w:ilvl w:val="0"/>
          <w:numId w:val="5"/>
        </w:numPr>
        <w:rPr>
          <w:lang w:val="fr-FR"/>
        </w:rPr>
      </w:pPr>
      <w:r w:rsidRPr="009C0882">
        <w:rPr>
          <w:lang w:val="fr-FR"/>
        </w:rPr>
        <w:t>Sur le plan régional</w:t>
      </w:r>
    </w:p>
    <w:p w:rsidR="008467F0" w:rsidRPr="008467F0" w:rsidRDefault="008467F0" w:rsidP="008467F0">
      <w:pPr>
        <w:pStyle w:val="SingleTxtG"/>
        <w:numPr>
          <w:ilvl w:val="0"/>
          <w:numId w:val="3"/>
        </w:numPr>
        <w:spacing w:line="220" w:lineRule="atLeast"/>
        <w:ind w:left="1134" w:firstLine="0"/>
        <w:rPr>
          <w:lang w:val="fr-FR"/>
        </w:rPr>
      </w:pPr>
      <w:r>
        <w:rPr>
          <w:lang w:val="fr-FR"/>
        </w:rPr>
        <w:t>Le Niger est partie aux instruments suivants :</w:t>
      </w:r>
    </w:p>
    <w:p w:rsidR="009C0882" w:rsidRPr="009C0882" w:rsidRDefault="009C0882" w:rsidP="009B4736">
      <w:pPr>
        <w:pStyle w:val="Bullet1G"/>
        <w:rPr>
          <w:lang w:val="fr-FR"/>
        </w:rPr>
      </w:pPr>
      <w:r w:rsidRPr="009C0882">
        <w:rPr>
          <w:lang w:val="fr-FR"/>
        </w:rPr>
        <w:t xml:space="preserve">La </w:t>
      </w:r>
      <w:r w:rsidR="00FD3890">
        <w:rPr>
          <w:lang w:val="fr-FR"/>
        </w:rPr>
        <w:t>C</w:t>
      </w:r>
      <w:r w:rsidRPr="009C0882">
        <w:rPr>
          <w:lang w:val="fr-FR"/>
        </w:rPr>
        <w:t>harte africaine des droits de l’</w:t>
      </w:r>
      <w:r w:rsidR="00C62379">
        <w:rPr>
          <w:lang w:val="fr-FR"/>
        </w:rPr>
        <w:t>h</w:t>
      </w:r>
      <w:r w:rsidRPr="009C0882">
        <w:rPr>
          <w:lang w:val="fr-FR"/>
        </w:rPr>
        <w:t>omme et des peuples, adoptée le 27</w:t>
      </w:r>
      <w:r w:rsidR="00CF08CB">
        <w:rPr>
          <w:lang w:val="fr-FR"/>
        </w:rPr>
        <w:t> </w:t>
      </w:r>
      <w:r w:rsidRPr="009C0882">
        <w:rPr>
          <w:lang w:val="fr-FR"/>
        </w:rPr>
        <w:t>juin 1981, ratifiée par le Niger le 21 juillet 1986</w:t>
      </w:r>
      <w:r w:rsidR="003F07CC">
        <w:rPr>
          <w:lang w:val="fr-FR"/>
        </w:rPr>
        <w:t>;</w:t>
      </w:r>
    </w:p>
    <w:p w:rsidR="009C0882" w:rsidRPr="009C0882" w:rsidRDefault="009C0882" w:rsidP="009B4736">
      <w:pPr>
        <w:pStyle w:val="Bullet1G"/>
        <w:rPr>
          <w:lang w:val="fr-FR"/>
        </w:rPr>
      </w:pPr>
      <w:r w:rsidRPr="009C0882">
        <w:rPr>
          <w:lang w:val="fr-FR"/>
        </w:rPr>
        <w:t xml:space="preserve">La </w:t>
      </w:r>
      <w:r w:rsidR="00FD3890">
        <w:rPr>
          <w:lang w:val="fr-FR"/>
        </w:rPr>
        <w:t>C</w:t>
      </w:r>
      <w:r w:rsidRPr="009C0882">
        <w:rPr>
          <w:lang w:val="fr-FR"/>
        </w:rPr>
        <w:t>harte africaine des droits et du bien-être de l’enfant, adoptée en juillet 1990, ratifiée par le Niger le 11 décembre 1992</w:t>
      </w:r>
      <w:r w:rsidR="003F07CC">
        <w:rPr>
          <w:lang w:val="fr-FR"/>
        </w:rPr>
        <w:t>;</w:t>
      </w:r>
    </w:p>
    <w:p w:rsidR="009C0882" w:rsidRPr="009C0882" w:rsidRDefault="009C0882" w:rsidP="009B4736">
      <w:pPr>
        <w:pStyle w:val="Bullet1G"/>
        <w:rPr>
          <w:lang w:val="fr-FR"/>
        </w:rPr>
      </w:pPr>
      <w:r w:rsidRPr="009C0882">
        <w:rPr>
          <w:lang w:val="fr-FR"/>
        </w:rPr>
        <w:t xml:space="preserve">La </w:t>
      </w:r>
      <w:r w:rsidR="00FD3890">
        <w:rPr>
          <w:lang w:val="fr-FR"/>
        </w:rPr>
        <w:t>C</w:t>
      </w:r>
      <w:r w:rsidRPr="009C0882">
        <w:rPr>
          <w:lang w:val="fr-FR"/>
        </w:rPr>
        <w:t>onvention de l’O</w:t>
      </w:r>
      <w:r w:rsidR="00E76B82">
        <w:rPr>
          <w:lang w:val="fr-FR"/>
        </w:rPr>
        <w:t>rganisation de l’unité africaine</w:t>
      </w:r>
      <w:r w:rsidRPr="009C0882">
        <w:rPr>
          <w:lang w:val="fr-FR"/>
        </w:rPr>
        <w:t xml:space="preserve"> régissant les aspects propres aux problèmes des refugiés en Afrique, adoptée en septembre 1969, ratifiée par le Niger le 21 septembre 1971</w:t>
      </w:r>
      <w:r w:rsidR="003F07CC">
        <w:rPr>
          <w:lang w:val="fr-FR"/>
        </w:rPr>
        <w:t>;</w:t>
      </w:r>
    </w:p>
    <w:p w:rsidR="009C0882" w:rsidRPr="009C0882" w:rsidRDefault="009C0882" w:rsidP="009B4736">
      <w:pPr>
        <w:pStyle w:val="Bullet1G"/>
        <w:rPr>
          <w:lang w:val="fr-FR"/>
        </w:rPr>
      </w:pPr>
      <w:r w:rsidRPr="009C0882">
        <w:rPr>
          <w:lang w:val="fr-FR"/>
        </w:rPr>
        <w:t xml:space="preserve">Le </w:t>
      </w:r>
      <w:r w:rsidR="00FD3890">
        <w:rPr>
          <w:lang w:val="fr-FR"/>
        </w:rPr>
        <w:t>P</w:t>
      </w:r>
      <w:r w:rsidRPr="009C0882">
        <w:rPr>
          <w:lang w:val="fr-FR"/>
        </w:rPr>
        <w:t>rotocole de la CEDEAO sur la libre circulation des personnes, le droit de résidence et d’établissement, adopté en mai 1979, ratifié pas le Niger le 29</w:t>
      </w:r>
      <w:r w:rsidR="00055CFB">
        <w:rPr>
          <w:lang w:val="fr-FR"/>
        </w:rPr>
        <w:t> </w:t>
      </w:r>
      <w:r w:rsidRPr="009C0882">
        <w:rPr>
          <w:lang w:val="fr-FR"/>
        </w:rPr>
        <w:t>novembre</w:t>
      </w:r>
      <w:r w:rsidR="00FD3890">
        <w:rPr>
          <w:lang w:val="fr-FR"/>
        </w:rPr>
        <w:t> </w:t>
      </w:r>
      <w:r w:rsidRPr="009C0882">
        <w:rPr>
          <w:lang w:val="fr-FR"/>
        </w:rPr>
        <w:t>1979.</w:t>
      </w:r>
    </w:p>
    <w:p w:rsidR="009C0882" w:rsidRPr="009C0882" w:rsidRDefault="00BA40CB" w:rsidP="009B4736">
      <w:pPr>
        <w:pStyle w:val="H23G"/>
        <w:rPr>
          <w:lang w:val="fr-FR"/>
        </w:rPr>
      </w:pPr>
      <w:r>
        <w:rPr>
          <w:lang w:val="fr-FR"/>
        </w:rPr>
        <w:tab/>
      </w:r>
      <w:r w:rsidR="009B4736">
        <w:rPr>
          <w:lang w:val="fr-FR"/>
        </w:rPr>
        <w:t>c)</w:t>
      </w:r>
      <w:r w:rsidR="009B4736">
        <w:rPr>
          <w:lang w:val="fr-FR"/>
        </w:rPr>
        <w:tab/>
      </w:r>
      <w:r w:rsidR="009C0882" w:rsidRPr="009C0882">
        <w:rPr>
          <w:lang w:val="fr-FR"/>
        </w:rPr>
        <w:t>Sur le plan national</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Dans le préambule de la Constitution du 25</w:t>
      </w:r>
      <w:r w:rsidR="00FD3890">
        <w:rPr>
          <w:lang w:val="fr-FR"/>
        </w:rPr>
        <w:t> </w:t>
      </w:r>
      <w:r w:rsidRPr="009C0882">
        <w:rPr>
          <w:lang w:val="fr-FR"/>
        </w:rPr>
        <w:t>novembre 2010, le peuple nigérien réaffirme son opposition absolue à tout régime politique fondé sur la dictature, l’arbitraire, l’impunité, l’injustice, la corruption, la concussion, le régionalisme, l’ethnocentrisme, le</w:t>
      </w:r>
      <w:r w:rsidR="00FD3890">
        <w:rPr>
          <w:lang w:val="fr-FR"/>
        </w:rPr>
        <w:t xml:space="preserve"> </w:t>
      </w:r>
      <w:r w:rsidRPr="009C0882">
        <w:rPr>
          <w:lang w:val="fr-FR"/>
        </w:rPr>
        <w:t xml:space="preserve">népotisme. </w:t>
      </w:r>
    </w:p>
    <w:p w:rsidR="009C0882" w:rsidRPr="009C0882" w:rsidRDefault="009C0882" w:rsidP="00FD3890">
      <w:pPr>
        <w:pStyle w:val="SingleTxtG"/>
        <w:numPr>
          <w:ilvl w:val="0"/>
          <w:numId w:val="3"/>
        </w:numPr>
        <w:spacing w:line="220" w:lineRule="atLeast"/>
        <w:ind w:left="1134" w:firstLine="0"/>
        <w:rPr>
          <w:lang w:val="fr-FR"/>
        </w:rPr>
      </w:pPr>
      <w:r w:rsidRPr="009C0882">
        <w:rPr>
          <w:lang w:val="fr-FR"/>
        </w:rPr>
        <w:t>L’</w:t>
      </w:r>
      <w:r w:rsidR="00E10089">
        <w:rPr>
          <w:lang w:val="fr-FR"/>
        </w:rPr>
        <w:t>article </w:t>
      </w:r>
      <w:r w:rsidRPr="009C0882">
        <w:rPr>
          <w:lang w:val="fr-FR"/>
        </w:rPr>
        <w:t>8 de ladite Constitution dispose</w:t>
      </w:r>
      <w:r w:rsidR="003F07CC">
        <w:rPr>
          <w:lang w:val="fr-FR"/>
        </w:rPr>
        <w:t>:</w:t>
      </w:r>
      <w:r w:rsidR="005F5D4B">
        <w:rPr>
          <w:lang w:val="fr-FR"/>
        </w:rPr>
        <w:t xml:space="preserve"> «L</w:t>
      </w:r>
      <w:r w:rsidRPr="009C0882">
        <w:rPr>
          <w:lang w:val="fr-FR"/>
        </w:rPr>
        <w:t xml:space="preserve">a République du Niger est un </w:t>
      </w:r>
      <w:r w:rsidR="00947E78">
        <w:rPr>
          <w:lang w:val="fr-FR"/>
        </w:rPr>
        <w:t>État</w:t>
      </w:r>
      <w:r w:rsidRPr="009C0882">
        <w:rPr>
          <w:lang w:val="fr-FR"/>
        </w:rPr>
        <w:t xml:space="preserve"> de droit. Elle assure à tous l’égalité devant la loi sans distinction de sexe, d’origine sociale, raciale, ethnique ou religieuse. Elle respecte et protège toutes les croyances. Aucune religion, aucune croyance ne peut s’arroger le pouvoir politique ni s’immiscer dans les affaires de l’</w:t>
      </w:r>
      <w:r w:rsidR="00947E78">
        <w:rPr>
          <w:lang w:val="fr-FR"/>
        </w:rPr>
        <w:t>État</w:t>
      </w:r>
      <w:r w:rsidRPr="009C0882">
        <w:rPr>
          <w:lang w:val="fr-FR"/>
        </w:rPr>
        <w:t>. Toute propagande particulariste de caractère régionaliste, raciale ou ethnique, toute manifestation de discrimination raciale, sociale, sexiste, ethnique, politique ou r</w:t>
      </w:r>
      <w:r w:rsidR="003F07CC">
        <w:rPr>
          <w:lang w:val="fr-FR"/>
        </w:rPr>
        <w:t>eligieuse sont punies par la</w:t>
      </w:r>
      <w:r w:rsidR="00FD3890">
        <w:rPr>
          <w:lang w:val="fr-FR"/>
        </w:rPr>
        <w:t> </w:t>
      </w:r>
      <w:r w:rsidRPr="009C0882">
        <w:rPr>
          <w:lang w:val="fr-FR"/>
        </w:rPr>
        <w:t>loi</w:t>
      </w:r>
      <w:r w:rsidR="00FD3890">
        <w:rPr>
          <w:lang w:val="fr-FR"/>
        </w:rPr>
        <w:t>.</w:t>
      </w:r>
      <w:r w:rsidRPr="009C0882">
        <w:rPr>
          <w:lang w:val="fr-FR"/>
        </w:rPr>
        <w:t>».</w:t>
      </w:r>
    </w:p>
    <w:p w:rsidR="009C0882" w:rsidRPr="009C0882" w:rsidRDefault="009C0882" w:rsidP="00FD3890">
      <w:pPr>
        <w:pStyle w:val="SingleTxtG"/>
        <w:numPr>
          <w:ilvl w:val="0"/>
          <w:numId w:val="3"/>
        </w:numPr>
        <w:spacing w:line="220" w:lineRule="atLeast"/>
        <w:ind w:left="1134" w:firstLine="0"/>
        <w:rPr>
          <w:lang w:val="fr-FR"/>
        </w:rPr>
      </w:pPr>
      <w:r w:rsidRPr="009C0882">
        <w:rPr>
          <w:lang w:val="fr-FR"/>
        </w:rPr>
        <w:t>Par ailleurs, l’article</w:t>
      </w:r>
      <w:r w:rsidR="00FD3890">
        <w:rPr>
          <w:lang w:val="fr-FR"/>
        </w:rPr>
        <w:t> </w:t>
      </w:r>
      <w:r w:rsidRPr="009C0882">
        <w:rPr>
          <w:lang w:val="fr-FR"/>
        </w:rPr>
        <w:t xml:space="preserve">9 de </w:t>
      </w:r>
      <w:r w:rsidR="007842D2">
        <w:rPr>
          <w:lang w:val="fr-FR"/>
        </w:rPr>
        <w:t xml:space="preserve">la </w:t>
      </w:r>
      <w:r w:rsidRPr="009C0882">
        <w:rPr>
          <w:lang w:val="fr-FR"/>
        </w:rPr>
        <w:t>Constitution du 25</w:t>
      </w:r>
      <w:r w:rsidR="00FD3890">
        <w:rPr>
          <w:lang w:val="fr-FR"/>
        </w:rPr>
        <w:t> </w:t>
      </w:r>
      <w:r w:rsidRPr="009C0882">
        <w:rPr>
          <w:lang w:val="fr-FR"/>
        </w:rPr>
        <w:t xml:space="preserve">novembre 2010 interdit la création des </w:t>
      </w:r>
      <w:r w:rsidR="007842D2">
        <w:rPr>
          <w:lang w:val="fr-FR"/>
        </w:rPr>
        <w:t>p</w:t>
      </w:r>
      <w:r w:rsidRPr="009C0882">
        <w:rPr>
          <w:lang w:val="fr-FR"/>
        </w:rPr>
        <w:t xml:space="preserve">artis </w:t>
      </w:r>
      <w:r w:rsidR="007842D2">
        <w:rPr>
          <w:lang w:val="fr-FR"/>
        </w:rPr>
        <w:t>p</w:t>
      </w:r>
      <w:r w:rsidRPr="009C0882">
        <w:rPr>
          <w:lang w:val="fr-FR"/>
        </w:rPr>
        <w:t>olitiques à caractère ethnique ou régionaliste. Aucun parti politique ne saurait être créé dans le but de promouvoir une ethnie, une région ou une religion, sous peine des sanctions prévues par la</w:t>
      </w:r>
      <w:r w:rsidR="00FD3890">
        <w:rPr>
          <w:lang w:val="fr-FR"/>
        </w:rPr>
        <w:t> </w:t>
      </w:r>
      <w:r w:rsidRPr="009C0882">
        <w:rPr>
          <w:lang w:val="fr-FR"/>
        </w:rPr>
        <w:t>loi.</w:t>
      </w:r>
    </w:p>
    <w:p w:rsidR="009C0882" w:rsidRPr="009C0882" w:rsidRDefault="009C0882" w:rsidP="00FD3890">
      <w:pPr>
        <w:pStyle w:val="SingleTxtG"/>
        <w:numPr>
          <w:ilvl w:val="0"/>
          <w:numId w:val="3"/>
        </w:numPr>
        <w:spacing w:line="220" w:lineRule="atLeast"/>
        <w:ind w:left="1134" w:firstLine="0"/>
        <w:rPr>
          <w:lang w:val="fr-FR"/>
        </w:rPr>
      </w:pPr>
      <w:r w:rsidRPr="009C0882">
        <w:rPr>
          <w:lang w:val="fr-FR"/>
        </w:rPr>
        <w:t>S’agissant des droits et devoirs de</w:t>
      </w:r>
      <w:r w:rsidR="00520660">
        <w:rPr>
          <w:lang w:val="fr-FR"/>
        </w:rPr>
        <w:t xml:space="preserve"> la personne humaine, l’article </w:t>
      </w:r>
      <w:r w:rsidRPr="009C0882">
        <w:rPr>
          <w:lang w:val="fr-FR"/>
        </w:rPr>
        <w:t xml:space="preserve">10 de la Constitution affirme que «Tous les </w:t>
      </w:r>
      <w:r w:rsidR="005D2564">
        <w:rPr>
          <w:lang w:val="fr-FR"/>
        </w:rPr>
        <w:t>N</w:t>
      </w:r>
      <w:r w:rsidRPr="009C0882">
        <w:rPr>
          <w:lang w:val="fr-FR"/>
        </w:rPr>
        <w:t>igériens naissent et demeurent libres et égaux en droits et en devoirs. Toutefois, l’accès de certaines catégories de citoyens aux mandats électoraux, aux fonctions électives et aux emplois publics peut être favorisé par des mesures particulières prévues par la loi</w:t>
      </w:r>
      <w:r w:rsidR="00FD3890">
        <w:rPr>
          <w:lang w:val="fr-FR"/>
        </w:rPr>
        <w:t>.</w:t>
      </w:r>
      <w:r w:rsidRPr="009C0882">
        <w:rPr>
          <w:lang w:val="fr-FR"/>
        </w:rPr>
        <w:t>».</w:t>
      </w:r>
    </w:p>
    <w:p w:rsidR="009C0882" w:rsidRPr="009C0882" w:rsidRDefault="00055CFB" w:rsidP="00FD3890">
      <w:pPr>
        <w:pStyle w:val="SingleTxtG"/>
        <w:numPr>
          <w:ilvl w:val="0"/>
          <w:numId w:val="3"/>
        </w:numPr>
        <w:spacing w:line="220" w:lineRule="atLeast"/>
        <w:ind w:left="1134" w:firstLine="0"/>
        <w:rPr>
          <w:lang w:val="fr-FR"/>
        </w:rPr>
      </w:pPr>
      <w:r>
        <w:rPr>
          <w:lang w:val="fr-FR"/>
        </w:rPr>
        <w:t>Aussi, l’article</w:t>
      </w:r>
      <w:r w:rsidR="00FD3890">
        <w:rPr>
          <w:lang w:val="fr-FR"/>
        </w:rPr>
        <w:t> </w:t>
      </w:r>
      <w:r>
        <w:rPr>
          <w:lang w:val="fr-FR"/>
        </w:rPr>
        <w:t>102 du C</w:t>
      </w:r>
      <w:r w:rsidR="009C0882" w:rsidRPr="009C0882">
        <w:rPr>
          <w:lang w:val="fr-FR"/>
        </w:rPr>
        <w:t>ode pénal nigérien stipule que «Tout acte de discrimination raciale ou ethnique, de même que toute propagande régionaliste, toute manifestation contraire à la liberté de conscience et à la liberté de culte, susceptible de dresser les uns contre les autres, les citoyens, sera puni de un à cinq ans d’emprisonnement et de l’interdiction de séjour</w:t>
      </w:r>
      <w:r w:rsidR="00FD3890">
        <w:rPr>
          <w:lang w:val="fr-FR"/>
        </w:rPr>
        <w:t>.</w:t>
      </w:r>
      <w:r w:rsidR="009C0882" w:rsidRPr="009C0882">
        <w:rPr>
          <w:lang w:val="fr-FR"/>
        </w:rPr>
        <w:t>».</w:t>
      </w:r>
    </w:p>
    <w:p w:rsidR="009C0882" w:rsidRPr="009C0882" w:rsidRDefault="009C0882" w:rsidP="00FD3890">
      <w:pPr>
        <w:pStyle w:val="SingleTxtG"/>
        <w:numPr>
          <w:ilvl w:val="0"/>
          <w:numId w:val="3"/>
        </w:numPr>
        <w:spacing w:line="220" w:lineRule="atLeast"/>
        <w:ind w:left="1134" w:firstLine="0"/>
        <w:rPr>
          <w:lang w:val="fr-FR"/>
        </w:rPr>
      </w:pPr>
      <w:r w:rsidRPr="009C0882">
        <w:rPr>
          <w:lang w:val="fr-FR"/>
        </w:rPr>
        <w:t>L’article</w:t>
      </w:r>
      <w:r w:rsidR="00FD3890">
        <w:rPr>
          <w:lang w:val="fr-FR"/>
        </w:rPr>
        <w:t> </w:t>
      </w:r>
      <w:r w:rsidRPr="009C0882">
        <w:rPr>
          <w:lang w:val="fr-FR"/>
        </w:rPr>
        <w:t xml:space="preserve">5 du </w:t>
      </w:r>
      <w:r w:rsidRPr="003D02C3">
        <w:rPr>
          <w:lang w:val="fr-FR"/>
        </w:rPr>
        <w:t>Code de travail</w:t>
      </w:r>
      <w:r w:rsidRPr="009C0882">
        <w:rPr>
          <w:lang w:val="fr-FR"/>
        </w:rPr>
        <w:t xml:space="preserve"> dispose que</w:t>
      </w:r>
      <w:r w:rsidR="00055CFB">
        <w:rPr>
          <w:lang w:val="fr-FR"/>
        </w:rPr>
        <w:t xml:space="preserve"> </w:t>
      </w:r>
      <w:r w:rsidRPr="009C0882">
        <w:rPr>
          <w:lang w:val="fr-FR"/>
        </w:rPr>
        <w:t>«sous réserve des dispositions expresses du présent code, ou de tout autre texte de nature législative ou réglementaire protégeant les femmes et</w:t>
      </w:r>
      <w:r w:rsidR="003F07CC">
        <w:rPr>
          <w:lang w:val="fr-FR"/>
        </w:rPr>
        <w:t xml:space="preserve"> </w:t>
      </w:r>
      <w:r w:rsidRPr="009C0882">
        <w:rPr>
          <w:lang w:val="fr-FR"/>
        </w:rPr>
        <w:t>les enfants, ainsi que des dispositions relatives à la condition des étrangers, aucun employeur ne peut prendre en considération le sexe, l’âge, l’ascendance nationale, raciale, la</w:t>
      </w:r>
      <w:r w:rsidR="003F07CC">
        <w:rPr>
          <w:lang w:val="fr-FR"/>
        </w:rPr>
        <w:t xml:space="preserve"> </w:t>
      </w:r>
      <w:r w:rsidRPr="009C0882">
        <w:rPr>
          <w:lang w:val="fr-FR"/>
        </w:rPr>
        <w:t>religion, la couleur, l’opinion politique et religieuse, l’origine sociale, le</w:t>
      </w:r>
      <w:r w:rsidR="003B26B8">
        <w:rPr>
          <w:lang w:val="fr-FR"/>
        </w:rPr>
        <w:t xml:space="preserve"> </w:t>
      </w:r>
      <w:r w:rsidRPr="009C0882">
        <w:rPr>
          <w:lang w:val="fr-FR"/>
        </w:rPr>
        <w:t>handicap, l’appartenance ou la non appartenance à un syndicat et l’activité syndicale des travailleurs pour arrêter ses décisions en ce qui concerne, notamment, l’embauchage, la conduite et la répartition du travail, la formation professionnelle, l’avancement, la promotion, la rémunération, l’octroi d’avantages sociaux, la discipline ou la rupture du contrat de travail. Toute disposition où acte contraire est nul</w:t>
      </w:r>
      <w:r w:rsidR="00E10089">
        <w:rPr>
          <w:lang w:val="fr-FR"/>
        </w:rPr>
        <w:t>.</w:t>
      </w:r>
      <w:r w:rsidRPr="009C0882">
        <w:rPr>
          <w:lang w:val="fr-FR"/>
        </w:rPr>
        <w:t>».</w:t>
      </w:r>
    </w:p>
    <w:p w:rsidR="009C0882" w:rsidRPr="009C0882" w:rsidRDefault="00BA40CB" w:rsidP="00BA40CB">
      <w:pPr>
        <w:pStyle w:val="H1G"/>
        <w:rPr>
          <w:lang w:val="fr-FR"/>
        </w:rPr>
      </w:pPr>
      <w:bookmarkStart w:id="7" w:name="_Toc349659200"/>
      <w:r>
        <w:rPr>
          <w:lang w:val="fr-FR"/>
        </w:rPr>
        <w:tab/>
        <w:t>B.</w:t>
      </w:r>
      <w:r>
        <w:rPr>
          <w:lang w:val="fr-FR"/>
        </w:rPr>
        <w:tab/>
      </w:r>
      <w:r w:rsidR="009C0882" w:rsidRPr="009C0882">
        <w:rPr>
          <w:lang w:val="fr-FR"/>
        </w:rPr>
        <w:t>Situation politique et institutionnelle</w:t>
      </w:r>
      <w:bookmarkEnd w:id="7"/>
    </w:p>
    <w:p w:rsidR="009C0882" w:rsidRPr="009C0882" w:rsidRDefault="009C0882" w:rsidP="00FD3890">
      <w:pPr>
        <w:pStyle w:val="SingleTxtG"/>
        <w:numPr>
          <w:ilvl w:val="0"/>
          <w:numId w:val="3"/>
        </w:numPr>
        <w:spacing w:line="220" w:lineRule="atLeast"/>
        <w:ind w:left="1134" w:firstLine="0"/>
        <w:rPr>
          <w:lang w:val="fr-FR"/>
        </w:rPr>
      </w:pPr>
      <w:r w:rsidRPr="009C0882">
        <w:rPr>
          <w:lang w:val="fr-FR"/>
        </w:rPr>
        <w:t>Depuis l’avènement de la démocratie multipartite en 1991, le Niger a connu cinq (5) Républiques. Le processus démocratique a été interrompu trois (3) fois dont la dernière interruption date du 18</w:t>
      </w:r>
      <w:r w:rsidR="00FD3890">
        <w:rPr>
          <w:lang w:val="fr-FR"/>
        </w:rPr>
        <w:t> </w:t>
      </w:r>
      <w:r w:rsidRPr="009C0882">
        <w:rPr>
          <w:lang w:val="fr-FR"/>
        </w:rPr>
        <w:t xml:space="preserve">février 2010. </w:t>
      </w:r>
      <w:r w:rsidRPr="009C0882">
        <w:rPr>
          <w:bCs/>
          <w:lang w:val="fr-FR"/>
        </w:rPr>
        <w:t>Le régime</w:t>
      </w:r>
      <w:r w:rsidRPr="009C0882">
        <w:rPr>
          <w:lang w:val="fr-FR"/>
        </w:rPr>
        <w:t xml:space="preserve"> de transition, dirigé par le Conseil </w:t>
      </w:r>
      <w:r w:rsidR="00917AA9">
        <w:rPr>
          <w:lang w:val="fr-FR"/>
        </w:rPr>
        <w:t>s</w:t>
      </w:r>
      <w:r w:rsidRPr="009C0882">
        <w:rPr>
          <w:lang w:val="fr-FR"/>
        </w:rPr>
        <w:t xml:space="preserve">uprême pour la </w:t>
      </w:r>
      <w:r w:rsidR="00917AA9">
        <w:rPr>
          <w:lang w:val="fr-FR"/>
        </w:rPr>
        <w:t>r</w:t>
      </w:r>
      <w:r w:rsidRPr="009C0882">
        <w:rPr>
          <w:lang w:val="fr-FR"/>
        </w:rPr>
        <w:t xml:space="preserve">estauration de la </w:t>
      </w:r>
      <w:r w:rsidR="00917AA9">
        <w:rPr>
          <w:lang w:val="fr-FR"/>
        </w:rPr>
        <w:t>d</w:t>
      </w:r>
      <w:r w:rsidRPr="009C0882">
        <w:rPr>
          <w:lang w:val="fr-FR"/>
        </w:rPr>
        <w:t>émocratie, a conduit à son terme</w:t>
      </w:r>
      <w:r w:rsidR="00917AA9">
        <w:rPr>
          <w:lang w:val="fr-FR"/>
        </w:rPr>
        <w:t>,</w:t>
      </w:r>
      <w:r w:rsidRPr="009C0882">
        <w:rPr>
          <w:lang w:val="fr-FR"/>
        </w:rPr>
        <w:t xml:space="preserve"> le 7</w:t>
      </w:r>
      <w:r w:rsidR="00FD3890">
        <w:rPr>
          <w:lang w:val="fr-FR"/>
        </w:rPr>
        <w:t> </w:t>
      </w:r>
      <w:r w:rsidRPr="009C0882">
        <w:rPr>
          <w:lang w:val="fr-FR"/>
        </w:rPr>
        <w:t>avril 2011, le processus de retour du pays à une vie constitutionnelle normale.</w:t>
      </w:r>
    </w:p>
    <w:p w:rsidR="009C0882" w:rsidRPr="009C0882" w:rsidRDefault="009C0882" w:rsidP="00FD3890">
      <w:pPr>
        <w:pStyle w:val="SingleTxtG"/>
        <w:numPr>
          <w:ilvl w:val="0"/>
          <w:numId w:val="3"/>
        </w:numPr>
        <w:spacing w:line="220" w:lineRule="atLeast"/>
        <w:ind w:left="1134" w:firstLine="0"/>
        <w:rPr>
          <w:lang w:val="fr-FR"/>
        </w:rPr>
      </w:pPr>
      <w:r w:rsidRPr="009C0882">
        <w:rPr>
          <w:lang w:val="fr-FR"/>
        </w:rPr>
        <w:t>La Constitution du 25</w:t>
      </w:r>
      <w:r w:rsidR="00FD3890">
        <w:rPr>
          <w:lang w:val="fr-FR"/>
        </w:rPr>
        <w:t> </w:t>
      </w:r>
      <w:r w:rsidRPr="009C0882">
        <w:rPr>
          <w:lang w:val="fr-FR"/>
        </w:rPr>
        <w:t xml:space="preserve">novembre 2010 a consacré le principe de la séparation des pouvoirs: l’exécutif, le législatif et le judiciaire.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En outre, les institutions suivantes</w:t>
      </w:r>
      <w:r w:rsidR="00947E78">
        <w:rPr>
          <w:lang w:val="fr-FR"/>
        </w:rPr>
        <w:t xml:space="preserve"> </w:t>
      </w:r>
      <w:r w:rsidRPr="009C0882">
        <w:rPr>
          <w:lang w:val="fr-FR"/>
        </w:rPr>
        <w:t>ont été créées:</w:t>
      </w:r>
    </w:p>
    <w:p w:rsidR="009C0882" w:rsidRPr="009C0882" w:rsidRDefault="009C0882" w:rsidP="00BA40CB">
      <w:pPr>
        <w:pStyle w:val="Bullet1G"/>
        <w:rPr>
          <w:lang w:val="fr-FR"/>
        </w:rPr>
      </w:pPr>
      <w:r w:rsidRPr="009C0882">
        <w:rPr>
          <w:lang w:val="fr-FR"/>
        </w:rPr>
        <w:t xml:space="preserve">La Commission </w:t>
      </w:r>
      <w:r w:rsidR="00917AA9">
        <w:rPr>
          <w:lang w:val="fr-FR"/>
        </w:rPr>
        <w:t>n</w:t>
      </w:r>
      <w:r w:rsidRPr="009C0882">
        <w:rPr>
          <w:lang w:val="fr-FR"/>
        </w:rPr>
        <w:t xml:space="preserve">ationale des </w:t>
      </w:r>
      <w:r w:rsidR="00917AA9">
        <w:rPr>
          <w:lang w:val="fr-FR"/>
        </w:rPr>
        <w:t>d</w:t>
      </w:r>
      <w:r w:rsidRPr="009C0882">
        <w:rPr>
          <w:lang w:val="fr-FR"/>
        </w:rPr>
        <w:t xml:space="preserve">roits </w:t>
      </w:r>
      <w:r w:rsidR="00917AA9">
        <w:rPr>
          <w:lang w:val="fr-FR"/>
        </w:rPr>
        <w:t>h</w:t>
      </w:r>
      <w:r w:rsidRPr="009C0882">
        <w:rPr>
          <w:lang w:val="fr-FR"/>
        </w:rPr>
        <w:t>umains (CNDH)</w:t>
      </w:r>
      <w:r w:rsidR="003F07CC">
        <w:rPr>
          <w:lang w:val="fr-FR"/>
        </w:rPr>
        <w:t>;</w:t>
      </w:r>
    </w:p>
    <w:p w:rsidR="009C0882" w:rsidRPr="009C0882" w:rsidRDefault="009C0882" w:rsidP="00BA40CB">
      <w:pPr>
        <w:pStyle w:val="Bullet1G"/>
        <w:rPr>
          <w:lang w:val="fr-FR"/>
        </w:rPr>
      </w:pPr>
      <w:r w:rsidRPr="009C0882">
        <w:rPr>
          <w:lang w:val="fr-FR"/>
        </w:rPr>
        <w:t xml:space="preserve">Le Conseil </w:t>
      </w:r>
      <w:r w:rsidR="00917AA9">
        <w:rPr>
          <w:lang w:val="fr-FR"/>
        </w:rPr>
        <w:t>é</w:t>
      </w:r>
      <w:r w:rsidRPr="009C0882">
        <w:rPr>
          <w:lang w:val="fr-FR"/>
        </w:rPr>
        <w:t xml:space="preserve">conomique, </w:t>
      </w:r>
      <w:r w:rsidR="00917AA9">
        <w:rPr>
          <w:lang w:val="fr-FR"/>
        </w:rPr>
        <w:t>s</w:t>
      </w:r>
      <w:r w:rsidRPr="009C0882">
        <w:rPr>
          <w:lang w:val="fr-FR"/>
        </w:rPr>
        <w:t xml:space="preserve">ocial et </w:t>
      </w:r>
      <w:r w:rsidR="00917AA9">
        <w:rPr>
          <w:lang w:val="fr-FR"/>
        </w:rPr>
        <w:t>c</w:t>
      </w:r>
      <w:r w:rsidRPr="009C0882">
        <w:rPr>
          <w:lang w:val="fr-FR"/>
        </w:rPr>
        <w:t>ulturel (CESOC)</w:t>
      </w:r>
      <w:r w:rsidR="003F07CC">
        <w:rPr>
          <w:lang w:val="fr-FR"/>
        </w:rPr>
        <w:t>;</w:t>
      </w:r>
    </w:p>
    <w:p w:rsidR="009C0882" w:rsidRPr="009C0882" w:rsidRDefault="009C0882" w:rsidP="00BA40CB">
      <w:pPr>
        <w:pStyle w:val="Bullet1G"/>
        <w:rPr>
          <w:lang w:val="fr-FR"/>
        </w:rPr>
      </w:pPr>
      <w:r w:rsidRPr="009C0882">
        <w:rPr>
          <w:lang w:val="fr-FR"/>
        </w:rPr>
        <w:t xml:space="preserve">Le Conseil </w:t>
      </w:r>
      <w:r w:rsidR="00917AA9">
        <w:rPr>
          <w:lang w:val="fr-FR"/>
        </w:rPr>
        <w:t>s</w:t>
      </w:r>
      <w:r w:rsidRPr="009C0882">
        <w:rPr>
          <w:lang w:val="fr-FR"/>
        </w:rPr>
        <w:t xml:space="preserve">upérieur de la </w:t>
      </w:r>
      <w:r w:rsidR="00917AA9">
        <w:rPr>
          <w:lang w:val="fr-FR"/>
        </w:rPr>
        <w:t>c</w:t>
      </w:r>
      <w:r w:rsidRPr="009C0882">
        <w:rPr>
          <w:lang w:val="fr-FR"/>
        </w:rPr>
        <w:t>ommunication (CSC).</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D’autres organes concourant au renforcement de l’</w:t>
      </w:r>
      <w:r w:rsidR="00947E78">
        <w:rPr>
          <w:lang w:val="fr-FR"/>
        </w:rPr>
        <w:t>État</w:t>
      </w:r>
      <w:r w:rsidRPr="009C0882">
        <w:rPr>
          <w:lang w:val="fr-FR"/>
        </w:rPr>
        <w:t xml:space="preserve"> de droit et la bonne gouvernance comportent</w:t>
      </w:r>
      <w:r w:rsidR="003F07CC">
        <w:rPr>
          <w:lang w:val="fr-FR"/>
        </w:rPr>
        <w:t>:</w:t>
      </w:r>
    </w:p>
    <w:p w:rsidR="009C0882" w:rsidRPr="009C0882" w:rsidRDefault="009C0882" w:rsidP="00BA40CB">
      <w:pPr>
        <w:pStyle w:val="Bullet1G"/>
        <w:rPr>
          <w:lang w:val="fr-FR"/>
        </w:rPr>
      </w:pPr>
      <w:r w:rsidRPr="009C0882">
        <w:rPr>
          <w:lang w:val="fr-FR"/>
        </w:rPr>
        <w:t xml:space="preserve">La Haute Autorité chargée de la </w:t>
      </w:r>
      <w:r w:rsidR="009F682A">
        <w:rPr>
          <w:lang w:val="fr-FR"/>
        </w:rPr>
        <w:t>l</w:t>
      </w:r>
      <w:r w:rsidRPr="009C0882">
        <w:rPr>
          <w:lang w:val="fr-FR"/>
        </w:rPr>
        <w:t xml:space="preserve">utte contre la </w:t>
      </w:r>
      <w:r w:rsidR="009F682A">
        <w:rPr>
          <w:lang w:val="fr-FR"/>
        </w:rPr>
        <w:t>c</w:t>
      </w:r>
      <w:r w:rsidRPr="009C0882">
        <w:rPr>
          <w:lang w:val="fr-FR"/>
        </w:rPr>
        <w:t>orruptio</w:t>
      </w:r>
      <w:r w:rsidR="003F07CC">
        <w:rPr>
          <w:lang w:val="fr-FR"/>
        </w:rPr>
        <w:t xml:space="preserve">n et les </w:t>
      </w:r>
      <w:r w:rsidR="009F682A">
        <w:rPr>
          <w:lang w:val="fr-FR"/>
        </w:rPr>
        <w:t>i</w:t>
      </w:r>
      <w:r w:rsidR="003F07CC">
        <w:rPr>
          <w:lang w:val="fr-FR"/>
        </w:rPr>
        <w:t xml:space="preserve">nfractions </w:t>
      </w:r>
      <w:r w:rsidR="009F682A">
        <w:rPr>
          <w:lang w:val="fr-FR"/>
        </w:rPr>
        <w:t>a</w:t>
      </w:r>
      <w:r w:rsidR="003F07CC">
        <w:rPr>
          <w:lang w:val="fr-FR"/>
        </w:rPr>
        <w:t xml:space="preserve">ssimilées </w:t>
      </w:r>
      <w:r w:rsidRPr="009C0882">
        <w:rPr>
          <w:lang w:val="fr-FR"/>
        </w:rPr>
        <w:t>(HALCIA);</w:t>
      </w:r>
    </w:p>
    <w:p w:rsidR="009C0882" w:rsidRPr="009C0882" w:rsidRDefault="00BA40CB" w:rsidP="00BA40CB">
      <w:pPr>
        <w:pStyle w:val="Bullet1G"/>
        <w:rPr>
          <w:lang w:val="fr-FR"/>
        </w:rPr>
      </w:pPr>
      <w:r>
        <w:rPr>
          <w:lang w:val="fr-FR"/>
        </w:rPr>
        <w:t>Le Haut-</w:t>
      </w:r>
      <w:r w:rsidR="009C0882" w:rsidRPr="009C0882">
        <w:rPr>
          <w:lang w:val="fr-FR"/>
        </w:rPr>
        <w:t xml:space="preserve">Commissariat à la </w:t>
      </w:r>
      <w:r w:rsidR="009F682A">
        <w:rPr>
          <w:lang w:val="fr-FR"/>
        </w:rPr>
        <w:t>m</w:t>
      </w:r>
      <w:r w:rsidR="009C0882" w:rsidRPr="009C0882">
        <w:rPr>
          <w:lang w:val="fr-FR"/>
        </w:rPr>
        <w:t>odernisation de l’</w:t>
      </w:r>
      <w:r w:rsidR="00947E78">
        <w:rPr>
          <w:lang w:val="fr-FR"/>
        </w:rPr>
        <w:t>État</w:t>
      </w:r>
      <w:r w:rsidR="003F07CC">
        <w:rPr>
          <w:lang w:val="fr-FR"/>
        </w:rPr>
        <w:t>;</w:t>
      </w:r>
    </w:p>
    <w:p w:rsidR="009C0882" w:rsidRPr="009C0882" w:rsidRDefault="009C0882" w:rsidP="00BA40CB">
      <w:pPr>
        <w:pStyle w:val="Bullet1G"/>
        <w:rPr>
          <w:lang w:val="fr-FR"/>
        </w:rPr>
      </w:pPr>
      <w:r w:rsidRPr="009C0882">
        <w:rPr>
          <w:lang w:val="fr-FR"/>
        </w:rPr>
        <w:t>Le Médiateur de la République</w:t>
      </w:r>
      <w:r w:rsidR="003F07CC">
        <w:rPr>
          <w:lang w:val="fr-FR"/>
        </w:rPr>
        <w:t>;</w:t>
      </w:r>
    </w:p>
    <w:p w:rsidR="009C0882" w:rsidRPr="009C0882" w:rsidRDefault="009C0882" w:rsidP="00BA40CB">
      <w:pPr>
        <w:pStyle w:val="Bullet1G"/>
        <w:rPr>
          <w:lang w:val="fr-FR"/>
        </w:rPr>
      </w:pPr>
      <w:r w:rsidRPr="009C0882">
        <w:rPr>
          <w:lang w:val="fr-FR"/>
        </w:rPr>
        <w:t xml:space="preserve">Le Conseil </w:t>
      </w:r>
      <w:r w:rsidR="009F682A">
        <w:rPr>
          <w:lang w:val="fr-FR"/>
        </w:rPr>
        <w:t>n</w:t>
      </w:r>
      <w:r w:rsidRPr="009C0882">
        <w:rPr>
          <w:lang w:val="fr-FR"/>
        </w:rPr>
        <w:t xml:space="preserve">ational de </w:t>
      </w:r>
      <w:r w:rsidR="009F682A">
        <w:rPr>
          <w:lang w:val="fr-FR"/>
        </w:rPr>
        <w:t>d</w:t>
      </w:r>
      <w:r w:rsidRPr="009C0882">
        <w:rPr>
          <w:lang w:val="fr-FR"/>
        </w:rPr>
        <w:t xml:space="preserve">ialogue </w:t>
      </w:r>
      <w:r w:rsidR="009F682A">
        <w:rPr>
          <w:lang w:val="fr-FR"/>
        </w:rPr>
        <w:t>p</w:t>
      </w:r>
      <w:r w:rsidRPr="009C0882">
        <w:rPr>
          <w:lang w:val="fr-FR"/>
        </w:rPr>
        <w:t>olitique</w:t>
      </w:r>
      <w:r w:rsidR="003F07CC">
        <w:rPr>
          <w:lang w:val="fr-FR"/>
        </w:rPr>
        <w:t>;</w:t>
      </w:r>
    </w:p>
    <w:p w:rsidR="009C0882" w:rsidRPr="009C0882" w:rsidRDefault="009C0882" w:rsidP="00BA40CB">
      <w:pPr>
        <w:pStyle w:val="Bullet1G"/>
        <w:rPr>
          <w:lang w:val="fr-FR"/>
        </w:rPr>
      </w:pPr>
      <w:r w:rsidRPr="009C0882">
        <w:rPr>
          <w:lang w:val="fr-FR"/>
        </w:rPr>
        <w:t>La Commissi</w:t>
      </w:r>
      <w:r w:rsidR="003F07CC">
        <w:rPr>
          <w:lang w:val="fr-FR"/>
        </w:rPr>
        <w:t xml:space="preserve">on </w:t>
      </w:r>
      <w:r w:rsidR="009F682A">
        <w:rPr>
          <w:lang w:val="fr-FR"/>
        </w:rPr>
        <w:t>n</w:t>
      </w:r>
      <w:r w:rsidR="003F07CC">
        <w:rPr>
          <w:lang w:val="fr-FR"/>
        </w:rPr>
        <w:t xml:space="preserve">ationale de </w:t>
      </w:r>
      <w:r w:rsidR="009F682A">
        <w:rPr>
          <w:lang w:val="fr-FR"/>
        </w:rPr>
        <w:t>d</w:t>
      </w:r>
      <w:r w:rsidR="003F07CC">
        <w:rPr>
          <w:lang w:val="fr-FR"/>
        </w:rPr>
        <w:t xml:space="preserve">ialogue </w:t>
      </w:r>
      <w:r w:rsidR="009F682A">
        <w:rPr>
          <w:lang w:val="fr-FR"/>
        </w:rPr>
        <w:t>s</w:t>
      </w:r>
      <w:r w:rsidR="003F07CC">
        <w:rPr>
          <w:lang w:val="fr-FR"/>
        </w:rPr>
        <w:t>ocial.</w:t>
      </w:r>
      <w:r w:rsidR="00947E78">
        <w:rPr>
          <w:lang w:val="fr-FR"/>
        </w:rPr>
        <w:t xml:space="preserve"> </w:t>
      </w:r>
    </w:p>
    <w:p w:rsidR="009C0882" w:rsidRPr="009C0882" w:rsidRDefault="00BA40CB" w:rsidP="00495B7C">
      <w:pPr>
        <w:pStyle w:val="SingleTxtG"/>
        <w:numPr>
          <w:ilvl w:val="0"/>
          <w:numId w:val="3"/>
        </w:numPr>
        <w:spacing w:line="220" w:lineRule="atLeast"/>
        <w:ind w:left="1134" w:firstLine="0"/>
        <w:rPr>
          <w:lang w:val="fr-FR"/>
        </w:rPr>
      </w:pPr>
      <w:r>
        <w:rPr>
          <w:lang w:val="fr-FR"/>
        </w:rPr>
        <w:t xml:space="preserve">Le </w:t>
      </w:r>
      <w:r w:rsidR="009C0882" w:rsidRPr="009C0882">
        <w:rPr>
          <w:lang w:val="fr-FR"/>
        </w:rPr>
        <w:t xml:space="preserve">Ministère de la </w:t>
      </w:r>
      <w:r w:rsidR="005A0B36">
        <w:rPr>
          <w:lang w:val="fr-FR"/>
        </w:rPr>
        <w:t>j</w:t>
      </w:r>
      <w:r w:rsidR="009C0882" w:rsidRPr="009C0882">
        <w:rPr>
          <w:lang w:val="fr-FR"/>
        </w:rPr>
        <w:t xml:space="preserve">ustice assure le leadership en matière de promotion et de protection des droits de l’homme. L’action conjuguée des autres directions du même ministère et des départements ministériels techniques concourent à la réalisation de cette mission. Par ailleurs, les </w:t>
      </w:r>
      <w:r w:rsidR="002E0F2E">
        <w:rPr>
          <w:lang w:val="fr-FR"/>
        </w:rPr>
        <w:t>organisations non gouvernementales (</w:t>
      </w:r>
      <w:r w:rsidR="009C0882" w:rsidRPr="009C0882">
        <w:rPr>
          <w:lang w:val="fr-FR"/>
        </w:rPr>
        <w:t>ONG</w:t>
      </w:r>
      <w:r w:rsidR="002E0F2E">
        <w:rPr>
          <w:lang w:val="fr-FR"/>
        </w:rPr>
        <w:t>)</w:t>
      </w:r>
      <w:r w:rsidR="009C0882" w:rsidRPr="009C0882">
        <w:rPr>
          <w:lang w:val="fr-FR"/>
        </w:rPr>
        <w:t xml:space="preserve"> et associations jouent un rôle</w:t>
      </w:r>
      <w:r w:rsidR="009C0882">
        <w:rPr>
          <w:lang w:val="fr-FR"/>
        </w:rPr>
        <w:t xml:space="preserve"> appréciable dans ce domaine.</w:t>
      </w:r>
    </w:p>
    <w:p w:rsidR="009C0882" w:rsidRPr="009C0882" w:rsidRDefault="009C0882" w:rsidP="00FD3890">
      <w:pPr>
        <w:pStyle w:val="SingleTxtG"/>
        <w:numPr>
          <w:ilvl w:val="0"/>
          <w:numId w:val="3"/>
        </w:numPr>
        <w:spacing w:line="220" w:lineRule="atLeast"/>
        <w:ind w:left="1134" w:firstLine="0"/>
        <w:rPr>
          <w:lang w:val="fr-FR"/>
        </w:rPr>
      </w:pPr>
      <w:r w:rsidRPr="009C0882">
        <w:rPr>
          <w:lang w:val="fr-FR"/>
        </w:rPr>
        <w:t>Pour donner effet aux mesures destinées à lutter contre la discrimination, il est prévu la création des mécanismes de prévention, de contrôle et de répression. Ainsi</w:t>
      </w:r>
      <w:r w:rsidR="003F07CC">
        <w:rPr>
          <w:lang w:val="fr-FR"/>
        </w:rPr>
        <w:t>:</w:t>
      </w:r>
    </w:p>
    <w:p w:rsidR="009C0882" w:rsidRPr="009C0882" w:rsidRDefault="00BA40CB" w:rsidP="00BA40CB">
      <w:pPr>
        <w:pStyle w:val="Bullet1G"/>
        <w:rPr>
          <w:lang w:val="fr-FR"/>
        </w:rPr>
      </w:pPr>
      <w:r>
        <w:rPr>
          <w:lang w:val="fr-FR"/>
        </w:rPr>
        <w:t>L</w:t>
      </w:r>
      <w:r w:rsidR="009C0882" w:rsidRPr="009C0882">
        <w:rPr>
          <w:lang w:val="fr-FR"/>
        </w:rPr>
        <w:t>e Conseil d’</w:t>
      </w:r>
      <w:r w:rsidR="00947E78">
        <w:rPr>
          <w:lang w:val="fr-FR"/>
        </w:rPr>
        <w:t>État</w:t>
      </w:r>
      <w:r w:rsidR="009C0882" w:rsidRPr="009C0882">
        <w:rPr>
          <w:lang w:val="fr-FR"/>
        </w:rPr>
        <w:t xml:space="preserve"> est la plus haute juridiction en matière administrative. Il est le juge de l’excès du pouvoir des autorités administratives en premier et dernier ressort ainsi que des recours en interprétation et en appréciation de la lég</w:t>
      </w:r>
      <w:r w:rsidR="00387184">
        <w:rPr>
          <w:lang w:val="fr-FR"/>
        </w:rPr>
        <w:t>alité des actes administratifs;</w:t>
      </w:r>
    </w:p>
    <w:p w:rsidR="009C0882" w:rsidRPr="009C0882" w:rsidRDefault="00BA40CB" w:rsidP="00FD3890">
      <w:pPr>
        <w:pStyle w:val="Bullet1G"/>
        <w:rPr>
          <w:lang w:val="fr-FR"/>
        </w:rPr>
      </w:pPr>
      <w:r>
        <w:rPr>
          <w:lang w:val="fr-FR"/>
        </w:rPr>
        <w:t>A</w:t>
      </w:r>
      <w:r w:rsidR="009C0882" w:rsidRPr="009C0882">
        <w:rPr>
          <w:lang w:val="fr-FR"/>
        </w:rPr>
        <w:t xml:space="preserve">u siège de chaque tribunal de grande instance, il est créé un tribunal administratif qui connait des litiges entre administrations et administrés. Ainsi, toute personne victime d’un acte discriminatoire fondé sur la race, la couleur, le sexe, la langue, la religion, l’origine nationale ou sociale du fait de l’administration peut saisir ladite juridiction. </w:t>
      </w:r>
    </w:p>
    <w:p w:rsidR="009C0882" w:rsidRPr="009C0882" w:rsidRDefault="00D57D2D" w:rsidP="007D2050">
      <w:pPr>
        <w:pStyle w:val="H1G"/>
        <w:rPr>
          <w:lang w:val="fr-FR"/>
        </w:rPr>
      </w:pPr>
      <w:bookmarkStart w:id="8" w:name="_Toc349659201"/>
      <w:r>
        <w:rPr>
          <w:lang w:val="fr-FR"/>
        </w:rPr>
        <w:tab/>
        <w:t>C.</w:t>
      </w:r>
      <w:r>
        <w:rPr>
          <w:lang w:val="fr-FR"/>
        </w:rPr>
        <w:tab/>
      </w:r>
      <w:r w:rsidR="007D2050">
        <w:rPr>
          <w:lang w:val="fr-FR"/>
        </w:rPr>
        <w:t>C</w:t>
      </w:r>
      <w:r w:rsidR="009C0882" w:rsidRPr="009C0882">
        <w:rPr>
          <w:lang w:val="fr-FR"/>
        </w:rPr>
        <w:t>aractéristiques ethniques et démographiques</w:t>
      </w:r>
      <w:bookmarkEnd w:id="8"/>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Pays sahélien situé en Afrique de l’Ouest, le N</w:t>
      </w:r>
      <w:r w:rsidR="00947E78">
        <w:rPr>
          <w:lang w:val="fr-FR"/>
        </w:rPr>
        <w:t>iger couvre une superficie de 1</w:t>
      </w:r>
      <w:r w:rsidR="00BE6E04">
        <w:rPr>
          <w:lang w:val="fr-FR"/>
        </w:rPr>
        <w:t> </w:t>
      </w:r>
      <w:r w:rsidR="00947E78" w:rsidRPr="00947E78">
        <w:t>267</w:t>
      </w:r>
      <w:r w:rsidR="00BE6E04">
        <w:t> </w:t>
      </w:r>
      <w:r w:rsidRPr="00947E78">
        <w:t>000</w:t>
      </w:r>
      <w:r w:rsidRPr="009C0882">
        <w:rPr>
          <w:lang w:val="fr-FR"/>
        </w:rPr>
        <w:t xml:space="preserve"> km². Selon l’Institut </w:t>
      </w:r>
      <w:r w:rsidR="00BE6E04">
        <w:rPr>
          <w:lang w:val="fr-FR"/>
        </w:rPr>
        <w:t>n</w:t>
      </w:r>
      <w:r w:rsidRPr="009C0882">
        <w:rPr>
          <w:lang w:val="fr-FR"/>
        </w:rPr>
        <w:t xml:space="preserve">ational de la </w:t>
      </w:r>
      <w:r w:rsidR="00BE6E04">
        <w:rPr>
          <w:lang w:val="fr-FR"/>
        </w:rPr>
        <w:t>s</w:t>
      </w:r>
      <w:r w:rsidRPr="009C0882">
        <w:rPr>
          <w:lang w:val="fr-FR"/>
        </w:rPr>
        <w:t>tatistique (INS), sa population est estimée à 15 730</w:t>
      </w:r>
      <w:r w:rsidR="00FD3890">
        <w:rPr>
          <w:lang w:val="fr-FR"/>
        </w:rPr>
        <w:t> </w:t>
      </w:r>
      <w:r w:rsidRPr="009C0882">
        <w:rPr>
          <w:lang w:val="fr-FR"/>
        </w:rPr>
        <w:t>754 habitants en 2011.</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C’est un pays constitué de neuf groupes ethniques. Il s’agit de</w:t>
      </w:r>
      <w:r w:rsidR="003F07CC">
        <w:rPr>
          <w:lang w:val="fr-FR"/>
        </w:rPr>
        <w:t>:</w:t>
      </w:r>
    </w:p>
    <w:p w:rsidR="009C0882" w:rsidRPr="009C0882" w:rsidRDefault="009C0882" w:rsidP="00D57D2D">
      <w:pPr>
        <w:pStyle w:val="Bullet1G"/>
        <w:rPr>
          <w:lang w:val="fr-FR"/>
        </w:rPr>
      </w:pPr>
      <w:r w:rsidRPr="009C0882">
        <w:rPr>
          <w:lang w:val="fr-FR"/>
        </w:rPr>
        <w:t>Arabe</w:t>
      </w:r>
      <w:r w:rsidR="003F07CC">
        <w:rPr>
          <w:lang w:val="fr-FR"/>
        </w:rPr>
        <w:t>:</w:t>
      </w:r>
      <w:r w:rsidRPr="009C0882">
        <w:rPr>
          <w:lang w:val="fr-FR"/>
        </w:rPr>
        <w:t xml:space="preserve"> 0,3</w:t>
      </w:r>
      <w:r w:rsidR="00D245EA">
        <w:rPr>
          <w:lang w:val="fr-FR"/>
        </w:rPr>
        <w:t> %</w:t>
      </w:r>
      <w:r w:rsidR="003F07CC">
        <w:rPr>
          <w:lang w:val="fr-FR"/>
        </w:rPr>
        <w:t>;</w:t>
      </w:r>
    </w:p>
    <w:p w:rsidR="009C0882" w:rsidRPr="009C0882" w:rsidRDefault="009C0882" w:rsidP="00D57D2D">
      <w:pPr>
        <w:pStyle w:val="Bullet1G"/>
        <w:rPr>
          <w:lang w:val="fr-FR"/>
        </w:rPr>
      </w:pPr>
      <w:r w:rsidRPr="009C0882">
        <w:rPr>
          <w:lang w:val="fr-FR"/>
        </w:rPr>
        <w:t>Gourmantché</w:t>
      </w:r>
      <w:r w:rsidR="003F07CC">
        <w:rPr>
          <w:lang w:val="fr-FR"/>
        </w:rPr>
        <w:t>:</w:t>
      </w:r>
      <w:r w:rsidRPr="009C0882">
        <w:rPr>
          <w:lang w:val="fr-FR"/>
        </w:rPr>
        <w:t xml:space="preserve"> 0,3</w:t>
      </w:r>
      <w:r w:rsidR="00D245EA">
        <w:rPr>
          <w:lang w:val="fr-FR"/>
        </w:rPr>
        <w:t> %</w:t>
      </w:r>
      <w:r w:rsidRPr="009C0882">
        <w:rPr>
          <w:lang w:val="fr-FR"/>
        </w:rPr>
        <w:t>;</w:t>
      </w:r>
    </w:p>
    <w:p w:rsidR="009C0882" w:rsidRPr="009C0882" w:rsidRDefault="009C0882" w:rsidP="00D57D2D">
      <w:pPr>
        <w:pStyle w:val="Bullet1G"/>
        <w:rPr>
          <w:lang w:val="fr-FR"/>
        </w:rPr>
      </w:pPr>
      <w:r w:rsidRPr="009C0882">
        <w:rPr>
          <w:lang w:val="fr-FR"/>
        </w:rPr>
        <w:t>Haoussa</w:t>
      </w:r>
      <w:r w:rsidR="003F07CC">
        <w:rPr>
          <w:lang w:val="fr-FR"/>
        </w:rPr>
        <w:t>:</w:t>
      </w:r>
      <w:r w:rsidRPr="009C0882">
        <w:rPr>
          <w:lang w:val="fr-FR"/>
        </w:rPr>
        <w:t xml:space="preserve"> 53</w:t>
      </w:r>
      <w:r w:rsidR="00D245EA">
        <w:rPr>
          <w:lang w:val="fr-FR"/>
        </w:rPr>
        <w:t> %</w:t>
      </w:r>
      <w:r w:rsidR="003F07CC">
        <w:rPr>
          <w:lang w:val="fr-FR"/>
        </w:rPr>
        <w:t>;</w:t>
      </w:r>
    </w:p>
    <w:p w:rsidR="009C0882" w:rsidRPr="009C0882" w:rsidRDefault="009C0882" w:rsidP="00D57D2D">
      <w:pPr>
        <w:pStyle w:val="Bullet1G"/>
        <w:rPr>
          <w:lang w:val="fr-FR"/>
        </w:rPr>
      </w:pPr>
      <w:r w:rsidRPr="009C0882">
        <w:rPr>
          <w:lang w:val="fr-FR"/>
        </w:rPr>
        <w:t>Kanouri</w:t>
      </w:r>
      <w:r w:rsidR="003F07CC">
        <w:rPr>
          <w:lang w:val="fr-FR"/>
        </w:rPr>
        <w:t>:</w:t>
      </w:r>
      <w:r w:rsidRPr="009C0882">
        <w:rPr>
          <w:lang w:val="fr-FR"/>
        </w:rPr>
        <w:t xml:space="preserve"> 4,4</w:t>
      </w:r>
      <w:r w:rsidR="00D245EA">
        <w:rPr>
          <w:lang w:val="fr-FR"/>
        </w:rPr>
        <w:t> %</w:t>
      </w:r>
      <w:r w:rsidR="003F07CC">
        <w:rPr>
          <w:lang w:val="fr-FR"/>
        </w:rPr>
        <w:t>;</w:t>
      </w:r>
    </w:p>
    <w:p w:rsidR="009C0882" w:rsidRPr="009C0882" w:rsidRDefault="009C0882" w:rsidP="00D57D2D">
      <w:pPr>
        <w:pStyle w:val="Bullet1G"/>
        <w:rPr>
          <w:lang w:val="fr-FR"/>
        </w:rPr>
      </w:pPr>
      <w:r w:rsidRPr="009C0882">
        <w:rPr>
          <w:lang w:val="fr-FR"/>
        </w:rPr>
        <w:t>Peulh</w:t>
      </w:r>
      <w:r w:rsidR="003F07CC">
        <w:rPr>
          <w:lang w:val="fr-FR"/>
        </w:rPr>
        <w:t>:</w:t>
      </w:r>
      <w:r w:rsidRPr="009C0882">
        <w:rPr>
          <w:lang w:val="fr-FR"/>
        </w:rPr>
        <w:t xml:space="preserve"> 9,9</w:t>
      </w:r>
      <w:r w:rsidR="00D245EA">
        <w:rPr>
          <w:lang w:val="fr-FR"/>
        </w:rPr>
        <w:t> %</w:t>
      </w:r>
      <w:r w:rsidR="003F07CC">
        <w:rPr>
          <w:lang w:val="fr-FR"/>
        </w:rPr>
        <w:t>;</w:t>
      </w:r>
    </w:p>
    <w:p w:rsidR="009C0882" w:rsidRPr="009C0882" w:rsidRDefault="009C0882" w:rsidP="00D57D2D">
      <w:pPr>
        <w:pStyle w:val="Bullet1G"/>
        <w:rPr>
          <w:lang w:val="fr-FR"/>
        </w:rPr>
      </w:pPr>
      <w:r w:rsidRPr="009C0882">
        <w:rPr>
          <w:lang w:val="fr-FR"/>
        </w:rPr>
        <w:t>Touareg</w:t>
      </w:r>
      <w:r w:rsidR="003F07CC">
        <w:rPr>
          <w:lang w:val="fr-FR"/>
        </w:rPr>
        <w:t>:</w:t>
      </w:r>
      <w:r w:rsidRPr="009C0882">
        <w:rPr>
          <w:lang w:val="fr-FR"/>
        </w:rPr>
        <w:t xml:space="preserve"> 10,4</w:t>
      </w:r>
      <w:r w:rsidR="00D245EA">
        <w:rPr>
          <w:lang w:val="fr-FR"/>
        </w:rPr>
        <w:t> %</w:t>
      </w:r>
      <w:r w:rsidR="003F07CC">
        <w:rPr>
          <w:lang w:val="fr-FR"/>
        </w:rPr>
        <w:t>;</w:t>
      </w:r>
    </w:p>
    <w:p w:rsidR="009C0882" w:rsidRPr="009C0882" w:rsidRDefault="009C0882" w:rsidP="00D57D2D">
      <w:pPr>
        <w:pStyle w:val="Bullet1G"/>
        <w:rPr>
          <w:lang w:val="fr-FR"/>
        </w:rPr>
      </w:pPr>
      <w:r w:rsidRPr="009C0882">
        <w:rPr>
          <w:lang w:val="fr-FR"/>
        </w:rPr>
        <w:t>Toubou</w:t>
      </w:r>
      <w:r w:rsidR="003F07CC">
        <w:rPr>
          <w:lang w:val="fr-FR"/>
        </w:rPr>
        <w:t>:</w:t>
      </w:r>
      <w:r w:rsidRPr="009C0882">
        <w:rPr>
          <w:lang w:val="fr-FR"/>
        </w:rPr>
        <w:t xml:space="preserve"> 0,4</w:t>
      </w:r>
      <w:r w:rsidR="00D245EA">
        <w:rPr>
          <w:lang w:val="fr-FR"/>
        </w:rPr>
        <w:t> %</w:t>
      </w:r>
      <w:r w:rsidR="003F07CC">
        <w:rPr>
          <w:lang w:val="fr-FR"/>
        </w:rPr>
        <w:t>;</w:t>
      </w:r>
    </w:p>
    <w:p w:rsidR="009C0882" w:rsidRPr="009C0882" w:rsidRDefault="009C0882" w:rsidP="00D57D2D">
      <w:pPr>
        <w:pStyle w:val="Bullet1G"/>
        <w:rPr>
          <w:lang w:val="fr-FR"/>
        </w:rPr>
      </w:pPr>
      <w:proofErr w:type="spellStart"/>
      <w:r w:rsidRPr="009C0882">
        <w:rPr>
          <w:lang w:val="fr-FR"/>
        </w:rPr>
        <w:t>Djerma</w:t>
      </w:r>
      <w:proofErr w:type="spellEnd"/>
      <w:r w:rsidRPr="009C0882">
        <w:rPr>
          <w:lang w:val="fr-FR"/>
        </w:rPr>
        <w:t>-</w:t>
      </w:r>
      <w:proofErr w:type="spellStart"/>
      <w:r w:rsidRPr="009C0882">
        <w:rPr>
          <w:lang w:val="fr-FR"/>
        </w:rPr>
        <w:t>Sonraï</w:t>
      </w:r>
      <w:proofErr w:type="spellEnd"/>
      <w:r w:rsidR="003F07CC">
        <w:rPr>
          <w:lang w:val="fr-FR"/>
        </w:rPr>
        <w:t>:</w:t>
      </w:r>
      <w:r w:rsidRPr="009C0882">
        <w:rPr>
          <w:lang w:val="fr-FR"/>
        </w:rPr>
        <w:t xml:space="preserve"> 21,2</w:t>
      </w:r>
      <w:r w:rsidR="00D245EA">
        <w:rPr>
          <w:lang w:val="fr-FR"/>
        </w:rPr>
        <w:t> %</w:t>
      </w:r>
      <w:r w:rsidR="003F07CC">
        <w:rPr>
          <w:lang w:val="fr-FR"/>
        </w:rPr>
        <w:t>;</w:t>
      </w:r>
    </w:p>
    <w:p w:rsidR="009C0882" w:rsidRDefault="009C0882" w:rsidP="00D57D2D">
      <w:pPr>
        <w:pStyle w:val="Bullet1G"/>
        <w:rPr>
          <w:lang w:val="fr-FR"/>
        </w:rPr>
      </w:pPr>
      <w:r w:rsidRPr="009C0882">
        <w:rPr>
          <w:lang w:val="fr-FR"/>
        </w:rPr>
        <w:t>Et autres y compris les naturalisés</w:t>
      </w:r>
      <w:r w:rsidR="003F07CC">
        <w:rPr>
          <w:lang w:val="fr-FR"/>
        </w:rPr>
        <w:t>:</w:t>
      </w:r>
      <w:r w:rsidRPr="009C0882">
        <w:rPr>
          <w:lang w:val="fr-FR"/>
        </w:rPr>
        <w:t xml:space="preserve"> 0,2</w:t>
      </w:r>
      <w:r w:rsidR="00D245EA">
        <w:rPr>
          <w:lang w:val="fr-FR"/>
        </w:rPr>
        <w:t> %</w:t>
      </w:r>
      <w:r w:rsidRPr="009C0882">
        <w:rPr>
          <w:lang w:val="fr-FR"/>
        </w:rPr>
        <w:t>.</w:t>
      </w:r>
    </w:p>
    <w:p w:rsidR="004169E6" w:rsidRPr="009C0882" w:rsidRDefault="004169E6" w:rsidP="004169E6">
      <w:pPr>
        <w:pStyle w:val="Heading1"/>
        <w:spacing w:after="120"/>
        <w:rPr>
          <w:lang w:val="fr-FR"/>
        </w:rPr>
      </w:pPr>
      <w:bookmarkStart w:id="9" w:name="RANGE!A1:E67"/>
      <w:r>
        <w:rPr>
          <w:lang w:val="fr-FR"/>
        </w:rPr>
        <w:t>Tableau 1</w:t>
      </w:r>
      <w:r>
        <w:rPr>
          <w:lang w:val="fr-FR"/>
        </w:rPr>
        <w:br/>
      </w:r>
      <w:r w:rsidR="00055CFB">
        <w:rPr>
          <w:b/>
          <w:lang w:val="fr-FR"/>
        </w:rPr>
        <w:t>É</w:t>
      </w:r>
      <w:r w:rsidRPr="004169E6">
        <w:rPr>
          <w:b/>
          <w:lang w:val="fr-FR"/>
        </w:rPr>
        <w:t>volution de la population</w:t>
      </w:r>
      <w:bookmarkEnd w:id="9"/>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1843"/>
        <w:gridCol w:w="1273"/>
        <w:gridCol w:w="1418"/>
        <w:gridCol w:w="1418"/>
        <w:gridCol w:w="1418"/>
      </w:tblGrid>
      <w:tr w:rsidR="00FD3890" w:rsidRPr="00FD3890" w:rsidTr="00A63EE5">
        <w:trPr>
          <w:trHeight w:val="240"/>
          <w:tblHeader/>
        </w:trPr>
        <w:tc>
          <w:tcPr>
            <w:tcW w:w="1843" w:type="dxa"/>
            <w:tcBorders>
              <w:top w:val="single" w:sz="4" w:space="0" w:color="auto"/>
              <w:bottom w:val="single" w:sz="12" w:space="0" w:color="auto"/>
            </w:tcBorders>
            <w:shd w:val="clear" w:color="auto" w:fill="auto"/>
            <w:noWrap/>
            <w:tcMar>
              <w:left w:w="57" w:type="dxa"/>
              <w:right w:w="57" w:type="dxa"/>
            </w:tcMar>
            <w:vAlign w:val="bottom"/>
          </w:tcPr>
          <w:p w:rsidR="009C0882" w:rsidRPr="00FD3890" w:rsidRDefault="009C0882" w:rsidP="00FD3890">
            <w:pPr>
              <w:pStyle w:val="SingleTxtG"/>
              <w:suppressAutoHyphens w:val="0"/>
              <w:spacing w:before="80" w:after="80" w:line="200" w:lineRule="exact"/>
              <w:ind w:left="0" w:right="113"/>
              <w:jc w:val="left"/>
              <w:rPr>
                <w:i/>
                <w:sz w:val="16"/>
                <w:lang w:val="fr-FR"/>
              </w:rPr>
            </w:pPr>
          </w:p>
        </w:tc>
        <w:tc>
          <w:tcPr>
            <w:tcW w:w="1273" w:type="dxa"/>
            <w:tcBorders>
              <w:top w:val="single" w:sz="4" w:space="0" w:color="auto"/>
              <w:bottom w:val="single" w:sz="12" w:space="0" w:color="auto"/>
            </w:tcBorders>
            <w:shd w:val="clear" w:color="auto" w:fill="auto"/>
            <w:noWrap/>
            <w:tcMar>
              <w:left w:w="57" w:type="dxa"/>
              <w:right w:w="57" w:type="dxa"/>
            </w:tcMar>
            <w:vAlign w:val="bottom"/>
          </w:tcPr>
          <w:p w:rsidR="009C0882" w:rsidRPr="00FD3890" w:rsidRDefault="009C0882" w:rsidP="00FD3890">
            <w:pPr>
              <w:pStyle w:val="SingleTxtG"/>
              <w:suppressAutoHyphens w:val="0"/>
              <w:spacing w:before="80" w:after="80" w:line="200" w:lineRule="exact"/>
              <w:ind w:left="0" w:right="113"/>
              <w:jc w:val="left"/>
              <w:rPr>
                <w:i/>
                <w:sz w:val="16"/>
                <w:lang w:val="fr-FR"/>
              </w:rPr>
            </w:pPr>
          </w:p>
        </w:tc>
        <w:tc>
          <w:tcPr>
            <w:tcW w:w="1418" w:type="dxa"/>
            <w:tcBorders>
              <w:top w:val="single" w:sz="4" w:space="0" w:color="auto"/>
              <w:bottom w:val="single" w:sz="12" w:space="0" w:color="auto"/>
            </w:tcBorders>
            <w:shd w:val="clear" w:color="auto" w:fill="auto"/>
            <w:noWrap/>
            <w:tcMar>
              <w:left w:w="57" w:type="dxa"/>
              <w:right w:w="57" w:type="dxa"/>
            </w:tcMar>
            <w:vAlign w:val="bottom"/>
          </w:tcPr>
          <w:p w:rsidR="009C0882" w:rsidRPr="00FD3890" w:rsidRDefault="009C0882" w:rsidP="00FD3890">
            <w:pPr>
              <w:pStyle w:val="SingleTxtG"/>
              <w:suppressAutoHyphens w:val="0"/>
              <w:spacing w:before="80" w:after="80" w:line="200" w:lineRule="exact"/>
              <w:ind w:left="0" w:right="113"/>
              <w:jc w:val="right"/>
              <w:rPr>
                <w:bCs/>
                <w:i/>
                <w:sz w:val="16"/>
                <w:lang w:val="fr-FR"/>
              </w:rPr>
            </w:pPr>
            <w:r w:rsidRPr="00FD3890">
              <w:rPr>
                <w:bCs/>
                <w:i/>
                <w:sz w:val="16"/>
                <w:lang w:val="fr-FR"/>
              </w:rPr>
              <w:t>2009</w:t>
            </w:r>
          </w:p>
        </w:tc>
        <w:tc>
          <w:tcPr>
            <w:tcW w:w="1418" w:type="dxa"/>
            <w:tcBorders>
              <w:top w:val="single" w:sz="4" w:space="0" w:color="auto"/>
              <w:bottom w:val="single" w:sz="12" w:space="0" w:color="auto"/>
            </w:tcBorders>
            <w:shd w:val="clear" w:color="auto" w:fill="auto"/>
            <w:noWrap/>
            <w:tcMar>
              <w:left w:w="57" w:type="dxa"/>
              <w:right w:w="57" w:type="dxa"/>
            </w:tcMar>
            <w:vAlign w:val="bottom"/>
          </w:tcPr>
          <w:p w:rsidR="009C0882" w:rsidRPr="00FD3890" w:rsidRDefault="009C0882" w:rsidP="00FD3890">
            <w:pPr>
              <w:pStyle w:val="SingleTxtG"/>
              <w:suppressAutoHyphens w:val="0"/>
              <w:spacing w:before="80" w:after="80" w:line="200" w:lineRule="exact"/>
              <w:ind w:left="0" w:right="113"/>
              <w:jc w:val="right"/>
              <w:rPr>
                <w:bCs/>
                <w:i/>
                <w:sz w:val="16"/>
                <w:lang w:val="fr-FR"/>
              </w:rPr>
            </w:pPr>
            <w:r w:rsidRPr="00FD3890">
              <w:rPr>
                <w:bCs/>
                <w:i/>
                <w:sz w:val="16"/>
                <w:lang w:val="fr-FR"/>
              </w:rPr>
              <w:t>2010</w:t>
            </w:r>
          </w:p>
        </w:tc>
        <w:tc>
          <w:tcPr>
            <w:tcW w:w="1418" w:type="dxa"/>
            <w:tcBorders>
              <w:top w:val="single" w:sz="4" w:space="0" w:color="auto"/>
              <w:bottom w:val="single" w:sz="12" w:space="0" w:color="auto"/>
            </w:tcBorders>
            <w:shd w:val="clear" w:color="auto" w:fill="auto"/>
            <w:noWrap/>
            <w:tcMar>
              <w:left w:w="57" w:type="dxa"/>
              <w:right w:w="57" w:type="dxa"/>
            </w:tcMar>
            <w:vAlign w:val="bottom"/>
          </w:tcPr>
          <w:p w:rsidR="009C0882" w:rsidRPr="00FD3890" w:rsidRDefault="009C0882" w:rsidP="00FD3890">
            <w:pPr>
              <w:pStyle w:val="SingleTxtG"/>
              <w:suppressAutoHyphens w:val="0"/>
              <w:spacing w:before="80" w:after="80" w:line="200" w:lineRule="exact"/>
              <w:ind w:left="0" w:right="113"/>
              <w:jc w:val="right"/>
              <w:rPr>
                <w:bCs/>
                <w:i/>
                <w:sz w:val="16"/>
                <w:lang w:val="fr-FR"/>
              </w:rPr>
            </w:pPr>
            <w:r w:rsidRPr="00FD3890">
              <w:rPr>
                <w:bCs/>
                <w:i/>
                <w:sz w:val="16"/>
                <w:lang w:val="fr-FR"/>
              </w:rPr>
              <w:t>2011</w:t>
            </w:r>
          </w:p>
        </w:tc>
      </w:tr>
      <w:tr w:rsidR="00FD3890" w:rsidRPr="00FD3890" w:rsidTr="00A63EE5">
        <w:trPr>
          <w:trHeight w:val="240"/>
        </w:trPr>
        <w:tc>
          <w:tcPr>
            <w:tcW w:w="1843" w:type="dxa"/>
            <w:tcBorders>
              <w:top w:val="single" w:sz="12" w:space="0" w:color="auto"/>
            </w:tcBorders>
            <w:shd w:val="clear" w:color="auto" w:fill="auto"/>
            <w:noWrap/>
            <w:tcMar>
              <w:left w:w="57" w:type="dxa"/>
              <w:right w:w="57" w:type="dxa"/>
            </w:tcMar>
          </w:tcPr>
          <w:p w:rsidR="009C0882" w:rsidRPr="00FD3890" w:rsidRDefault="009C0882" w:rsidP="00FD3890">
            <w:pPr>
              <w:pStyle w:val="SingleTxtG"/>
              <w:suppressAutoHyphens w:val="0"/>
              <w:spacing w:before="40" w:after="40" w:line="220" w:lineRule="exact"/>
              <w:ind w:left="0" w:right="113"/>
              <w:jc w:val="left"/>
              <w:rPr>
                <w:bCs/>
                <w:sz w:val="18"/>
                <w:lang w:val="fr-FR"/>
              </w:rPr>
            </w:pPr>
            <w:r w:rsidRPr="00FD3890">
              <w:rPr>
                <w:bCs/>
                <w:sz w:val="18"/>
                <w:lang w:val="fr-FR"/>
              </w:rPr>
              <w:t>Population résidente</w:t>
            </w:r>
          </w:p>
        </w:tc>
        <w:tc>
          <w:tcPr>
            <w:tcW w:w="1273" w:type="dxa"/>
            <w:tcBorders>
              <w:top w:val="single" w:sz="12" w:space="0" w:color="auto"/>
            </w:tcBorders>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left"/>
              <w:rPr>
                <w:bCs/>
                <w:sz w:val="18"/>
                <w:lang w:val="fr-FR"/>
              </w:rPr>
            </w:pPr>
            <w:r w:rsidRPr="00FD3890">
              <w:rPr>
                <w:bCs/>
                <w:sz w:val="18"/>
                <w:lang w:val="fr-FR"/>
              </w:rPr>
              <w:t>Ensemble</w:t>
            </w:r>
          </w:p>
        </w:tc>
        <w:tc>
          <w:tcPr>
            <w:tcW w:w="1418" w:type="dxa"/>
            <w:tcBorders>
              <w:top w:val="single" w:sz="12" w:space="0" w:color="auto"/>
            </w:tcBorders>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bCs/>
                <w:sz w:val="18"/>
                <w:lang w:val="fr-FR"/>
              </w:rPr>
            </w:pPr>
            <w:r w:rsidRPr="00FD3890">
              <w:rPr>
                <w:bCs/>
                <w:sz w:val="18"/>
                <w:lang w:val="fr-FR"/>
              </w:rPr>
              <w:t>14 693 112</w:t>
            </w:r>
          </w:p>
        </w:tc>
        <w:tc>
          <w:tcPr>
            <w:tcW w:w="1418" w:type="dxa"/>
            <w:tcBorders>
              <w:top w:val="single" w:sz="12" w:space="0" w:color="auto"/>
            </w:tcBorders>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bCs/>
                <w:sz w:val="18"/>
                <w:lang w:val="fr-FR"/>
              </w:rPr>
            </w:pPr>
            <w:r w:rsidRPr="00FD3890">
              <w:rPr>
                <w:bCs/>
                <w:sz w:val="18"/>
                <w:lang w:val="fr-FR"/>
              </w:rPr>
              <w:t>15 203 822</w:t>
            </w:r>
          </w:p>
        </w:tc>
        <w:tc>
          <w:tcPr>
            <w:tcW w:w="1418" w:type="dxa"/>
            <w:tcBorders>
              <w:top w:val="single" w:sz="12" w:space="0" w:color="auto"/>
            </w:tcBorders>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bCs/>
                <w:sz w:val="18"/>
                <w:lang w:val="fr-FR"/>
              </w:rPr>
            </w:pPr>
            <w:r w:rsidRPr="00FD3890">
              <w:rPr>
                <w:bCs/>
                <w:sz w:val="18"/>
                <w:lang w:val="fr-FR"/>
              </w:rPr>
              <w:t>15 730 754</w:t>
            </w:r>
          </w:p>
        </w:tc>
      </w:tr>
      <w:tr w:rsidR="00FD3890" w:rsidRPr="00FD3890" w:rsidTr="00A63EE5">
        <w:trPr>
          <w:trHeight w:val="240"/>
        </w:trPr>
        <w:tc>
          <w:tcPr>
            <w:tcW w:w="1843" w:type="dxa"/>
            <w:shd w:val="clear" w:color="auto" w:fill="auto"/>
            <w:noWrap/>
            <w:tcMar>
              <w:left w:w="57" w:type="dxa"/>
              <w:right w:w="57" w:type="dxa"/>
            </w:tcMar>
          </w:tcPr>
          <w:p w:rsidR="009C0882" w:rsidRPr="00FD3890" w:rsidRDefault="009C0882" w:rsidP="00FD3890">
            <w:pPr>
              <w:pStyle w:val="SingleTxtG"/>
              <w:suppressAutoHyphens w:val="0"/>
              <w:spacing w:before="40" w:after="40" w:line="220" w:lineRule="exact"/>
              <w:ind w:left="0" w:right="113"/>
              <w:jc w:val="left"/>
              <w:rPr>
                <w:sz w:val="18"/>
                <w:lang w:val="fr-FR"/>
              </w:rPr>
            </w:pPr>
          </w:p>
        </w:tc>
        <w:tc>
          <w:tcPr>
            <w:tcW w:w="1273"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left"/>
              <w:rPr>
                <w:sz w:val="18"/>
                <w:lang w:val="fr-FR"/>
              </w:rPr>
            </w:pPr>
            <w:r w:rsidRPr="00FD3890">
              <w:rPr>
                <w:sz w:val="18"/>
                <w:lang w:val="fr-FR"/>
              </w:rPr>
              <w:t>Hommes</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7 339 392</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7 594 565</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7 857 845</w:t>
            </w:r>
          </w:p>
        </w:tc>
      </w:tr>
      <w:tr w:rsidR="00FD3890" w:rsidRPr="00FD3890" w:rsidTr="00A63EE5">
        <w:trPr>
          <w:trHeight w:val="240"/>
        </w:trPr>
        <w:tc>
          <w:tcPr>
            <w:tcW w:w="1843" w:type="dxa"/>
            <w:shd w:val="clear" w:color="auto" w:fill="auto"/>
            <w:noWrap/>
            <w:tcMar>
              <w:left w:w="57" w:type="dxa"/>
              <w:right w:w="57" w:type="dxa"/>
            </w:tcMar>
          </w:tcPr>
          <w:p w:rsidR="009C0882" w:rsidRPr="00FD3890" w:rsidRDefault="009C0882" w:rsidP="00FD3890">
            <w:pPr>
              <w:pStyle w:val="SingleTxtG"/>
              <w:suppressAutoHyphens w:val="0"/>
              <w:spacing w:before="40" w:after="40" w:line="220" w:lineRule="exact"/>
              <w:ind w:left="0" w:right="113"/>
              <w:jc w:val="left"/>
              <w:rPr>
                <w:sz w:val="18"/>
                <w:lang w:val="fr-FR"/>
              </w:rPr>
            </w:pPr>
          </w:p>
        </w:tc>
        <w:tc>
          <w:tcPr>
            <w:tcW w:w="1273"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left"/>
              <w:rPr>
                <w:sz w:val="18"/>
                <w:lang w:val="fr-FR"/>
              </w:rPr>
            </w:pPr>
            <w:r w:rsidRPr="00FD3890">
              <w:rPr>
                <w:sz w:val="18"/>
                <w:lang w:val="fr-FR"/>
              </w:rPr>
              <w:t>Femmes</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7 353 720</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7 609 257</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7 872 909</w:t>
            </w:r>
          </w:p>
        </w:tc>
      </w:tr>
      <w:tr w:rsidR="00FD3890" w:rsidRPr="00FD3890" w:rsidTr="00A63EE5">
        <w:trPr>
          <w:trHeight w:val="240"/>
        </w:trPr>
        <w:tc>
          <w:tcPr>
            <w:tcW w:w="1843" w:type="dxa"/>
            <w:shd w:val="clear" w:color="auto" w:fill="auto"/>
            <w:noWrap/>
            <w:tcMar>
              <w:left w:w="57" w:type="dxa"/>
              <w:right w:w="57" w:type="dxa"/>
            </w:tcMar>
          </w:tcPr>
          <w:p w:rsidR="009C0882" w:rsidRPr="00FD3890" w:rsidRDefault="009C0882" w:rsidP="00FD3890">
            <w:pPr>
              <w:pStyle w:val="SingleTxtG"/>
              <w:suppressAutoHyphens w:val="0"/>
              <w:spacing w:before="40" w:after="40" w:line="220" w:lineRule="exact"/>
              <w:ind w:left="0" w:right="113"/>
              <w:jc w:val="left"/>
              <w:rPr>
                <w:bCs/>
                <w:sz w:val="18"/>
                <w:lang w:val="fr-FR"/>
              </w:rPr>
            </w:pPr>
            <w:r w:rsidRPr="00FD3890">
              <w:rPr>
                <w:bCs/>
                <w:sz w:val="18"/>
                <w:lang w:val="fr-FR"/>
              </w:rPr>
              <w:t>Population urbaine</w:t>
            </w:r>
          </w:p>
        </w:tc>
        <w:tc>
          <w:tcPr>
            <w:tcW w:w="1273"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left"/>
              <w:rPr>
                <w:sz w:val="18"/>
                <w:lang w:val="fr-FR"/>
              </w:rPr>
            </w:pPr>
            <w:r w:rsidRPr="00FD3890">
              <w:rPr>
                <w:sz w:val="18"/>
                <w:lang w:val="fr-FR"/>
              </w:rPr>
              <w:t>Ensemble</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2 911 066</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3 104 574</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3 309 954</w:t>
            </w:r>
          </w:p>
        </w:tc>
      </w:tr>
      <w:tr w:rsidR="00FD3890" w:rsidRPr="00FD3890" w:rsidTr="00A63EE5">
        <w:trPr>
          <w:trHeight w:val="240"/>
        </w:trPr>
        <w:tc>
          <w:tcPr>
            <w:tcW w:w="1843" w:type="dxa"/>
            <w:shd w:val="clear" w:color="auto" w:fill="auto"/>
            <w:noWrap/>
            <w:tcMar>
              <w:left w:w="57" w:type="dxa"/>
              <w:right w:w="57" w:type="dxa"/>
            </w:tcMar>
          </w:tcPr>
          <w:p w:rsidR="009C0882" w:rsidRPr="00FD3890" w:rsidRDefault="009C0882" w:rsidP="00FD3890">
            <w:pPr>
              <w:pStyle w:val="SingleTxtG"/>
              <w:suppressAutoHyphens w:val="0"/>
              <w:spacing w:before="40" w:after="40" w:line="220" w:lineRule="exact"/>
              <w:ind w:left="0" w:right="113"/>
              <w:jc w:val="left"/>
              <w:rPr>
                <w:sz w:val="18"/>
                <w:lang w:val="fr-FR"/>
              </w:rPr>
            </w:pPr>
          </w:p>
        </w:tc>
        <w:tc>
          <w:tcPr>
            <w:tcW w:w="1273"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left"/>
              <w:rPr>
                <w:sz w:val="18"/>
                <w:lang w:val="fr-FR"/>
              </w:rPr>
            </w:pPr>
            <w:r w:rsidRPr="00FD3890">
              <w:rPr>
                <w:sz w:val="18"/>
                <w:lang w:val="fr-FR"/>
              </w:rPr>
              <w:t>Hommes</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1 458 250</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1 555 187</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1 658 102</w:t>
            </w:r>
          </w:p>
        </w:tc>
      </w:tr>
      <w:tr w:rsidR="00FD3890" w:rsidRPr="00FD3890" w:rsidTr="00A63EE5">
        <w:trPr>
          <w:trHeight w:val="240"/>
        </w:trPr>
        <w:tc>
          <w:tcPr>
            <w:tcW w:w="1843" w:type="dxa"/>
            <w:shd w:val="clear" w:color="auto" w:fill="auto"/>
            <w:noWrap/>
            <w:tcMar>
              <w:left w:w="57" w:type="dxa"/>
              <w:right w:w="57" w:type="dxa"/>
            </w:tcMar>
          </w:tcPr>
          <w:p w:rsidR="009C0882" w:rsidRPr="00FD3890" w:rsidRDefault="009C0882" w:rsidP="00FD3890">
            <w:pPr>
              <w:pStyle w:val="SingleTxtG"/>
              <w:suppressAutoHyphens w:val="0"/>
              <w:spacing w:before="40" w:after="40" w:line="220" w:lineRule="exact"/>
              <w:ind w:left="0" w:right="113"/>
              <w:jc w:val="left"/>
              <w:rPr>
                <w:sz w:val="18"/>
                <w:lang w:val="fr-FR"/>
              </w:rPr>
            </w:pPr>
          </w:p>
        </w:tc>
        <w:tc>
          <w:tcPr>
            <w:tcW w:w="1273"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left"/>
              <w:rPr>
                <w:sz w:val="18"/>
                <w:lang w:val="fr-FR"/>
              </w:rPr>
            </w:pPr>
            <w:r w:rsidRPr="00FD3890">
              <w:rPr>
                <w:sz w:val="18"/>
                <w:lang w:val="fr-FR"/>
              </w:rPr>
              <w:t>Femmes</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1 452 816</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1 549 387</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1 651 852</w:t>
            </w:r>
          </w:p>
        </w:tc>
      </w:tr>
      <w:tr w:rsidR="00FD3890" w:rsidRPr="00FD3890" w:rsidTr="00A63EE5">
        <w:trPr>
          <w:trHeight w:val="240"/>
        </w:trPr>
        <w:tc>
          <w:tcPr>
            <w:tcW w:w="1843" w:type="dxa"/>
            <w:shd w:val="clear" w:color="auto" w:fill="auto"/>
            <w:noWrap/>
            <w:tcMar>
              <w:left w:w="57" w:type="dxa"/>
              <w:right w:w="57" w:type="dxa"/>
            </w:tcMar>
          </w:tcPr>
          <w:p w:rsidR="009C0882" w:rsidRPr="00FD3890" w:rsidRDefault="009C0882" w:rsidP="00FD3890">
            <w:pPr>
              <w:pStyle w:val="SingleTxtG"/>
              <w:suppressAutoHyphens w:val="0"/>
              <w:spacing w:before="40" w:after="40" w:line="220" w:lineRule="exact"/>
              <w:ind w:left="0" w:right="113"/>
              <w:jc w:val="left"/>
              <w:rPr>
                <w:bCs/>
                <w:sz w:val="18"/>
                <w:lang w:val="fr-FR"/>
              </w:rPr>
            </w:pPr>
            <w:r w:rsidRPr="00FD3890">
              <w:rPr>
                <w:bCs/>
                <w:sz w:val="18"/>
                <w:lang w:val="fr-FR"/>
              </w:rPr>
              <w:t>Population rurale</w:t>
            </w:r>
          </w:p>
        </w:tc>
        <w:tc>
          <w:tcPr>
            <w:tcW w:w="1273"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left"/>
              <w:rPr>
                <w:sz w:val="18"/>
                <w:lang w:val="fr-FR"/>
              </w:rPr>
            </w:pPr>
            <w:r w:rsidRPr="00FD3890">
              <w:rPr>
                <w:sz w:val="18"/>
                <w:lang w:val="fr-FR"/>
              </w:rPr>
              <w:t>Ensemble</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11 782 046</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12 099 248</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12 420 800</w:t>
            </w:r>
          </w:p>
        </w:tc>
      </w:tr>
      <w:tr w:rsidR="00FD3890" w:rsidRPr="00FD3890" w:rsidTr="00A63EE5">
        <w:trPr>
          <w:trHeight w:val="240"/>
        </w:trPr>
        <w:tc>
          <w:tcPr>
            <w:tcW w:w="1843" w:type="dxa"/>
            <w:shd w:val="clear" w:color="auto" w:fill="auto"/>
            <w:noWrap/>
            <w:tcMar>
              <w:left w:w="57" w:type="dxa"/>
              <w:right w:w="57" w:type="dxa"/>
            </w:tcMar>
          </w:tcPr>
          <w:p w:rsidR="009C0882" w:rsidRPr="00FD3890" w:rsidRDefault="009C0882" w:rsidP="00FD3890">
            <w:pPr>
              <w:pStyle w:val="SingleTxtG"/>
              <w:suppressAutoHyphens w:val="0"/>
              <w:spacing w:before="40" w:after="40" w:line="220" w:lineRule="exact"/>
              <w:ind w:left="0" w:right="113"/>
              <w:jc w:val="left"/>
              <w:rPr>
                <w:bCs/>
                <w:sz w:val="18"/>
                <w:lang w:val="fr-FR"/>
              </w:rPr>
            </w:pPr>
          </w:p>
        </w:tc>
        <w:tc>
          <w:tcPr>
            <w:tcW w:w="1273"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left"/>
              <w:rPr>
                <w:sz w:val="18"/>
                <w:lang w:val="fr-FR"/>
              </w:rPr>
            </w:pPr>
            <w:r w:rsidRPr="00FD3890">
              <w:rPr>
                <w:sz w:val="18"/>
                <w:lang w:val="fr-FR"/>
              </w:rPr>
              <w:t>Hommes</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5 881 142</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6 039 378</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6 199 743</w:t>
            </w:r>
          </w:p>
        </w:tc>
      </w:tr>
      <w:tr w:rsidR="00FD3890" w:rsidRPr="00FD3890" w:rsidTr="00A63EE5">
        <w:trPr>
          <w:trHeight w:val="240"/>
        </w:trPr>
        <w:tc>
          <w:tcPr>
            <w:tcW w:w="1843" w:type="dxa"/>
            <w:shd w:val="clear" w:color="auto" w:fill="auto"/>
            <w:noWrap/>
            <w:tcMar>
              <w:left w:w="57" w:type="dxa"/>
              <w:right w:w="57" w:type="dxa"/>
            </w:tcMar>
          </w:tcPr>
          <w:p w:rsidR="009C0882" w:rsidRPr="00FD3890" w:rsidRDefault="009C0882" w:rsidP="00FD3890">
            <w:pPr>
              <w:pStyle w:val="SingleTxtG"/>
              <w:suppressAutoHyphens w:val="0"/>
              <w:spacing w:before="40" w:after="40" w:line="220" w:lineRule="exact"/>
              <w:ind w:left="0" w:right="113"/>
              <w:jc w:val="left"/>
              <w:rPr>
                <w:bCs/>
                <w:sz w:val="18"/>
                <w:lang w:val="fr-FR"/>
              </w:rPr>
            </w:pPr>
          </w:p>
        </w:tc>
        <w:tc>
          <w:tcPr>
            <w:tcW w:w="1273"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left"/>
              <w:rPr>
                <w:sz w:val="18"/>
                <w:lang w:val="fr-FR"/>
              </w:rPr>
            </w:pPr>
            <w:r w:rsidRPr="00FD3890">
              <w:rPr>
                <w:sz w:val="18"/>
                <w:lang w:val="fr-FR"/>
              </w:rPr>
              <w:t>Femmes</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5 900 904</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6 059 870</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6 221 057</w:t>
            </w:r>
          </w:p>
        </w:tc>
      </w:tr>
      <w:tr w:rsidR="00FD3890" w:rsidRPr="00FD3890" w:rsidTr="00A63EE5">
        <w:trPr>
          <w:trHeight w:val="240"/>
        </w:trPr>
        <w:tc>
          <w:tcPr>
            <w:tcW w:w="3116" w:type="dxa"/>
            <w:gridSpan w:val="2"/>
            <w:shd w:val="clear" w:color="auto" w:fill="auto"/>
            <w:noWrap/>
            <w:tcMar>
              <w:left w:w="57" w:type="dxa"/>
              <w:right w:w="57" w:type="dxa"/>
            </w:tcMar>
          </w:tcPr>
          <w:p w:rsidR="009C0882" w:rsidRPr="00FD3890" w:rsidRDefault="009C0882" w:rsidP="00FD3890">
            <w:pPr>
              <w:pStyle w:val="SingleTxtG"/>
              <w:suppressAutoHyphens w:val="0"/>
              <w:spacing w:before="40" w:after="40" w:line="220" w:lineRule="exact"/>
              <w:ind w:left="0" w:right="113"/>
              <w:jc w:val="left"/>
              <w:rPr>
                <w:bCs/>
                <w:sz w:val="18"/>
                <w:lang w:val="fr-FR"/>
              </w:rPr>
            </w:pPr>
            <w:r w:rsidRPr="00FD3890">
              <w:rPr>
                <w:bCs/>
                <w:sz w:val="18"/>
                <w:lang w:val="fr-FR"/>
              </w:rPr>
              <w:t xml:space="preserve">Taux </w:t>
            </w:r>
            <w:r w:rsidR="008E1680" w:rsidRPr="00FD3890">
              <w:rPr>
                <w:bCs/>
                <w:sz w:val="18"/>
                <w:lang w:val="fr-FR"/>
              </w:rPr>
              <w:t>d</w:t>
            </w:r>
            <w:r w:rsidR="008E1680">
              <w:rPr>
                <w:bCs/>
                <w:sz w:val="18"/>
                <w:lang w:val="fr-FR"/>
              </w:rPr>
              <w:t>’</w:t>
            </w:r>
            <w:r w:rsidR="008E1680" w:rsidRPr="00FD3890">
              <w:rPr>
                <w:bCs/>
                <w:sz w:val="18"/>
                <w:lang w:val="fr-FR"/>
              </w:rPr>
              <w:t xml:space="preserve">accroissement </w:t>
            </w:r>
            <w:r w:rsidRPr="00FD3890">
              <w:rPr>
                <w:bCs/>
                <w:sz w:val="18"/>
                <w:lang w:val="fr-FR"/>
              </w:rPr>
              <w:t>annuel (en %)</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3,3</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3,3</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3,3</w:t>
            </w:r>
          </w:p>
        </w:tc>
      </w:tr>
      <w:tr w:rsidR="00FD3890" w:rsidRPr="00FD3890" w:rsidTr="00A63EE5">
        <w:trPr>
          <w:trHeight w:val="240"/>
        </w:trPr>
        <w:tc>
          <w:tcPr>
            <w:tcW w:w="3116" w:type="dxa"/>
            <w:gridSpan w:val="2"/>
            <w:shd w:val="clear" w:color="auto" w:fill="auto"/>
            <w:noWrap/>
            <w:tcMar>
              <w:left w:w="57" w:type="dxa"/>
              <w:right w:w="57" w:type="dxa"/>
            </w:tcMar>
          </w:tcPr>
          <w:p w:rsidR="009C0882" w:rsidRPr="00FD3890" w:rsidRDefault="009C0882" w:rsidP="00A63EE5">
            <w:pPr>
              <w:pStyle w:val="SingleTxtG"/>
              <w:keepNext/>
              <w:suppressAutoHyphens w:val="0"/>
              <w:spacing w:before="40" w:after="40" w:line="220" w:lineRule="exact"/>
              <w:ind w:left="0" w:right="113"/>
              <w:jc w:val="left"/>
              <w:rPr>
                <w:bCs/>
                <w:sz w:val="18"/>
                <w:lang w:val="fr-FR"/>
              </w:rPr>
            </w:pPr>
            <w:r w:rsidRPr="00FD3890">
              <w:rPr>
                <w:bCs/>
                <w:sz w:val="18"/>
                <w:lang w:val="fr-FR"/>
              </w:rPr>
              <w:t>Taux d</w:t>
            </w:r>
            <w:r w:rsidR="008E1680">
              <w:rPr>
                <w:rFonts w:hint="eastAsia"/>
                <w:bCs/>
                <w:sz w:val="18"/>
                <w:lang w:val="fr-FR"/>
              </w:rPr>
              <w:t>’</w:t>
            </w:r>
            <w:r w:rsidRPr="00FD3890">
              <w:rPr>
                <w:bCs/>
                <w:sz w:val="18"/>
                <w:lang w:val="fr-FR"/>
              </w:rPr>
              <w:t>urbanisation (en %)</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19,8</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20,4</w:t>
            </w:r>
          </w:p>
        </w:tc>
        <w:tc>
          <w:tcPr>
            <w:tcW w:w="1418" w:type="dxa"/>
            <w:shd w:val="clear" w:color="auto" w:fill="auto"/>
            <w:noWrap/>
            <w:tcMar>
              <w:left w:w="57" w:type="dxa"/>
              <w:right w:w="57" w:type="dxa"/>
            </w:tcMar>
            <w:vAlign w:val="bottom"/>
          </w:tcPr>
          <w:p w:rsidR="009C0882" w:rsidRPr="00FD3890" w:rsidRDefault="009C0882" w:rsidP="00FD3890">
            <w:pPr>
              <w:pStyle w:val="SingleTxtG"/>
              <w:suppressAutoHyphens w:val="0"/>
              <w:spacing w:before="40" w:after="40" w:line="220" w:lineRule="exact"/>
              <w:ind w:left="0" w:right="113"/>
              <w:jc w:val="right"/>
              <w:rPr>
                <w:sz w:val="18"/>
                <w:lang w:val="fr-FR"/>
              </w:rPr>
            </w:pPr>
            <w:r w:rsidRPr="00FD3890">
              <w:rPr>
                <w:sz w:val="18"/>
                <w:lang w:val="fr-FR"/>
              </w:rPr>
              <w:t>21,0</w:t>
            </w:r>
          </w:p>
        </w:tc>
      </w:tr>
    </w:tbl>
    <w:p w:rsidR="004169E6" w:rsidRPr="004169E6" w:rsidRDefault="004169E6" w:rsidP="008E1680">
      <w:pPr>
        <w:pStyle w:val="SingleTxtG"/>
        <w:spacing w:before="120" w:after="240"/>
        <w:ind w:firstLine="170"/>
        <w:jc w:val="left"/>
        <w:rPr>
          <w:sz w:val="18"/>
          <w:szCs w:val="18"/>
          <w:lang w:val="fr-FR"/>
        </w:rPr>
      </w:pPr>
      <w:r w:rsidRPr="004169E6">
        <w:rPr>
          <w:i/>
          <w:sz w:val="18"/>
          <w:szCs w:val="18"/>
          <w:lang w:val="fr-FR"/>
        </w:rPr>
        <w:t>Source</w:t>
      </w:r>
      <w:r w:rsidR="003F07CC">
        <w:rPr>
          <w:sz w:val="18"/>
          <w:szCs w:val="18"/>
          <w:lang w:val="fr-FR"/>
        </w:rPr>
        <w:t>:</w:t>
      </w:r>
      <w:r w:rsidRPr="004169E6">
        <w:rPr>
          <w:sz w:val="18"/>
          <w:szCs w:val="18"/>
          <w:lang w:val="fr-FR"/>
        </w:rPr>
        <w:t xml:space="preserve"> Institut </w:t>
      </w:r>
      <w:r w:rsidR="00867E8B">
        <w:rPr>
          <w:sz w:val="18"/>
          <w:szCs w:val="18"/>
          <w:lang w:val="fr-FR"/>
        </w:rPr>
        <w:t>n</w:t>
      </w:r>
      <w:r w:rsidRPr="004169E6">
        <w:rPr>
          <w:sz w:val="18"/>
          <w:szCs w:val="18"/>
          <w:lang w:val="fr-FR"/>
        </w:rPr>
        <w:t xml:space="preserve">ational de la </w:t>
      </w:r>
      <w:r w:rsidR="00867E8B">
        <w:rPr>
          <w:sz w:val="18"/>
          <w:szCs w:val="18"/>
          <w:lang w:val="fr-FR"/>
        </w:rPr>
        <w:t>s</w:t>
      </w:r>
      <w:r w:rsidRPr="004169E6">
        <w:rPr>
          <w:sz w:val="18"/>
          <w:szCs w:val="18"/>
          <w:lang w:val="fr-FR"/>
        </w:rPr>
        <w:t>tatistique.</w:t>
      </w:r>
    </w:p>
    <w:p w:rsidR="004169E6" w:rsidRDefault="004169E6" w:rsidP="00387184">
      <w:pPr>
        <w:pStyle w:val="Heading1"/>
        <w:spacing w:after="120"/>
      </w:pPr>
      <w:r>
        <w:rPr>
          <w:lang w:val="fr-FR"/>
        </w:rPr>
        <w:t>Tableau 2</w:t>
      </w:r>
      <w:r>
        <w:rPr>
          <w:lang w:val="fr-FR"/>
        </w:rPr>
        <w:br/>
      </w:r>
      <w:r w:rsidR="00055CFB">
        <w:rPr>
          <w:b/>
          <w:lang w:val="fr-FR"/>
        </w:rPr>
        <w:t>É</w:t>
      </w:r>
      <w:r w:rsidRPr="004169E6">
        <w:rPr>
          <w:b/>
          <w:lang w:val="fr-FR"/>
        </w:rPr>
        <w:t>volution de la population par région</w:t>
      </w:r>
    </w:p>
    <w:tbl>
      <w:tblPr>
        <w:tblW w:w="0" w:type="auto"/>
        <w:tblInd w:w="1134" w:type="dxa"/>
        <w:tblBorders>
          <w:top w:val="single" w:sz="4" w:space="0" w:color="000000"/>
        </w:tblBorders>
        <w:tblLayout w:type="fixed"/>
        <w:tblCellMar>
          <w:left w:w="0" w:type="dxa"/>
          <w:right w:w="0" w:type="dxa"/>
        </w:tblCellMar>
        <w:tblLook w:val="04A0"/>
      </w:tblPr>
      <w:tblGrid>
        <w:gridCol w:w="1701"/>
        <w:gridCol w:w="1418"/>
        <w:gridCol w:w="1418"/>
        <w:gridCol w:w="1418"/>
        <w:gridCol w:w="1418"/>
      </w:tblGrid>
      <w:tr w:rsidR="007101AB" w:rsidRPr="007101AB" w:rsidTr="00A63EE5">
        <w:trPr>
          <w:trHeight w:val="240"/>
          <w:tblHeader/>
        </w:trPr>
        <w:tc>
          <w:tcPr>
            <w:tcW w:w="1701" w:type="dxa"/>
            <w:tcBorders>
              <w:top w:val="single" w:sz="4" w:space="0" w:color="000000"/>
              <w:bottom w:val="single" w:sz="12" w:space="0" w:color="000000"/>
            </w:tcBorders>
            <w:shd w:val="clear" w:color="auto" w:fill="auto"/>
            <w:noWrap/>
            <w:tcMar>
              <w:left w:w="57" w:type="dxa"/>
              <w:right w:w="57" w:type="dxa"/>
            </w:tcMar>
            <w:vAlign w:val="bottom"/>
          </w:tcPr>
          <w:p w:rsidR="009C0882" w:rsidRPr="007101AB" w:rsidRDefault="009C0882" w:rsidP="00387184">
            <w:pPr>
              <w:pStyle w:val="SingleTxtG"/>
              <w:keepNext/>
              <w:suppressAutoHyphens w:val="0"/>
              <w:spacing w:before="80" w:after="80" w:line="200" w:lineRule="exact"/>
              <w:ind w:left="0" w:right="0"/>
              <w:jc w:val="left"/>
              <w:rPr>
                <w:i/>
                <w:sz w:val="16"/>
                <w:lang w:val="fr-FR"/>
              </w:rPr>
            </w:pPr>
          </w:p>
        </w:tc>
        <w:tc>
          <w:tcPr>
            <w:tcW w:w="1418" w:type="dxa"/>
            <w:tcBorders>
              <w:top w:val="single" w:sz="4" w:space="0" w:color="000000"/>
              <w:bottom w:val="single" w:sz="12" w:space="0" w:color="000000"/>
            </w:tcBorders>
            <w:shd w:val="clear" w:color="auto" w:fill="auto"/>
            <w:noWrap/>
            <w:tcMar>
              <w:left w:w="57" w:type="dxa"/>
              <w:right w:w="57" w:type="dxa"/>
            </w:tcMar>
            <w:vAlign w:val="bottom"/>
          </w:tcPr>
          <w:p w:rsidR="009C0882" w:rsidRPr="007101AB" w:rsidRDefault="003B26B8" w:rsidP="00A63EE5">
            <w:pPr>
              <w:pStyle w:val="SingleTxtG"/>
              <w:keepNext/>
              <w:suppressAutoHyphens w:val="0"/>
              <w:spacing w:before="80" w:after="80" w:line="200" w:lineRule="exact"/>
              <w:ind w:left="0" w:right="0"/>
              <w:jc w:val="left"/>
              <w:rPr>
                <w:i/>
                <w:sz w:val="16"/>
                <w:lang w:val="fr-FR"/>
              </w:rPr>
            </w:pPr>
            <w:r>
              <w:rPr>
                <w:i/>
                <w:sz w:val="16"/>
                <w:lang w:val="fr-FR"/>
              </w:rPr>
              <w:t xml:space="preserve"> </w:t>
            </w:r>
          </w:p>
        </w:tc>
        <w:tc>
          <w:tcPr>
            <w:tcW w:w="1418" w:type="dxa"/>
            <w:tcBorders>
              <w:top w:val="single" w:sz="4" w:space="0" w:color="000000"/>
              <w:bottom w:val="single" w:sz="12" w:space="0" w:color="000000"/>
            </w:tcBorders>
            <w:shd w:val="clear" w:color="auto" w:fill="auto"/>
            <w:noWrap/>
            <w:tcMar>
              <w:left w:w="57" w:type="dxa"/>
              <w:right w:w="57" w:type="dxa"/>
            </w:tcMar>
            <w:vAlign w:val="bottom"/>
          </w:tcPr>
          <w:p w:rsidR="009C0882" w:rsidRPr="007101AB" w:rsidRDefault="009C0882" w:rsidP="00387184">
            <w:pPr>
              <w:pStyle w:val="SingleTxtG"/>
              <w:keepNext/>
              <w:suppressAutoHyphens w:val="0"/>
              <w:spacing w:before="80" w:after="80" w:line="200" w:lineRule="exact"/>
              <w:ind w:left="0" w:right="0"/>
              <w:jc w:val="right"/>
              <w:rPr>
                <w:bCs/>
                <w:i/>
                <w:sz w:val="16"/>
                <w:lang w:val="fr-FR"/>
              </w:rPr>
            </w:pPr>
            <w:r w:rsidRPr="007101AB">
              <w:rPr>
                <w:bCs/>
                <w:i/>
                <w:sz w:val="16"/>
                <w:lang w:val="fr-FR"/>
              </w:rPr>
              <w:t>2009</w:t>
            </w:r>
          </w:p>
        </w:tc>
        <w:tc>
          <w:tcPr>
            <w:tcW w:w="1418" w:type="dxa"/>
            <w:tcBorders>
              <w:top w:val="single" w:sz="4" w:space="0" w:color="000000"/>
              <w:bottom w:val="single" w:sz="12" w:space="0" w:color="000000"/>
            </w:tcBorders>
            <w:shd w:val="clear" w:color="auto" w:fill="auto"/>
            <w:noWrap/>
            <w:tcMar>
              <w:left w:w="57" w:type="dxa"/>
              <w:right w:w="57" w:type="dxa"/>
            </w:tcMar>
            <w:vAlign w:val="bottom"/>
          </w:tcPr>
          <w:p w:rsidR="009C0882" w:rsidRPr="007101AB" w:rsidRDefault="009C0882" w:rsidP="00387184">
            <w:pPr>
              <w:pStyle w:val="SingleTxtG"/>
              <w:keepNext/>
              <w:suppressAutoHyphens w:val="0"/>
              <w:spacing w:before="80" w:after="80" w:line="200" w:lineRule="exact"/>
              <w:ind w:left="0" w:right="0"/>
              <w:jc w:val="right"/>
              <w:rPr>
                <w:bCs/>
                <w:i/>
                <w:sz w:val="16"/>
                <w:lang w:val="fr-FR"/>
              </w:rPr>
            </w:pPr>
            <w:r w:rsidRPr="007101AB">
              <w:rPr>
                <w:bCs/>
                <w:i/>
                <w:sz w:val="16"/>
                <w:lang w:val="fr-FR"/>
              </w:rPr>
              <w:t>2010</w:t>
            </w:r>
          </w:p>
        </w:tc>
        <w:tc>
          <w:tcPr>
            <w:tcW w:w="1418" w:type="dxa"/>
            <w:tcBorders>
              <w:top w:val="single" w:sz="4" w:space="0" w:color="000000"/>
              <w:bottom w:val="single" w:sz="12" w:space="0" w:color="000000"/>
            </w:tcBorders>
            <w:shd w:val="clear" w:color="auto" w:fill="auto"/>
            <w:noWrap/>
            <w:tcMar>
              <w:left w:w="57" w:type="dxa"/>
              <w:right w:w="57" w:type="dxa"/>
            </w:tcMar>
            <w:vAlign w:val="bottom"/>
          </w:tcPr>
          <w:p w:rsidR="009C0882" w:rsidRPr="007101AB" w:rsidRDefault="009C0882" w:rsidP="00387184">
            <w:pPr>
              <w:pStyle w:val="SingleTxtG"/>
              <w:keepNext/>
              <w:suppressAutoHyphens w:val="0"/>
              <w:spacing w:before="80" w:after="80" w:line="200" w:lineRule="exact"/>
              <w:ind w:left="0" w:right="0"/>
              <w:jc w:val="right"/>
              <w:rPr>
                <w:bCs/>
                <w:i/>
                <w:sz w:val="16"/>
                <w:lang w:val="fr-FR"/>
              </w:rPr>
            </w:pPr>
            <w:r w:rsidRPr="007101AB">
              <w:rPr>
                <w:bCs/>
                <w:i/>
                <w:sz w:val="16"/>
                <w:lang w:val="fr-FR"/>
              </w:rPr>
              <w:t>2011</w:t>
            </w:r>
          </w:p>
        </w:tc>
      </w:tr>
      <w:tr w:rsidR="007101AB" w:rsidRPr="007101AB" w:rsidTr="00A63EE5">
        <w:trPr>
          <w:trHeight w:val="240"/>
        </w:trPr>
        <w:tc>
          <w:tcPr>
            <w:tcW w:w="1701" w:type="dxa"/>
            <w:tcBorders>
              <w:top w:val="single" w:sz="12" w:space="0" w:color="000000"/>
            </w:tcBorders>
            <w:shd w:val="clear" w:color="auto" w:fill="auto"/>
            <w:noWrap/>
            <w:tcMar>
              <w:left w:w="57" w:type="dxa"/>
              <w:right w:w="57" w:type="dxa"/>
            </w:tcMar>
          </w:tcPr>
          <w:p w:rsidR="009C0882" w:rsidRPr="007101AB" w:rsidRDefault="009C0882" w:rsidP="00387184">
            <w:pPr>
              <w:pStyle w:val="SingleTxtG"/>
              <w:keepNext/>
              <w:suppressAutoHyphens w:val="0"/>
              <w:spacing w:before="40" w:after="40" w:line="220" w:lineRule="exact"/>
              <w:ind w:left="0" w:right="0"/>
              <w:jc w:val="left"/>
              <w:rPr>
                <w:bCs/>
                <w:sz w:val="18"/>
                <w:lang w:val="fr-FR"/>
              </w:rPr>
            </w:pPr>
            <w:r w:rsidRPr="007101AB">
              <w:rPr>
                <w:bCs/>
                <w:sz w:val="18"/>
                <w:lang w:val="fr-FR"/>
              </w:rPr>
              <w:t>Ensemble</w:t>
            </w:r>
          </w:p>
        </w:tc>
        <w:tc>
          <w:tcPr>
            <w:tcW w:w="1418" w:type="dxa"/>
            <w:tcBorders>
              <w:top w:val="single" w:sz="12" w:space="0" w:color="000000"/>
            </w:tcBorders>
            <w:shd w:val="clear" w:color="auto" w:fill="auto"/>
            <w:noWrap/>
            <w:tcMar>
              <w:left w:w="57" w:type="dxa"/>
              <w:right w:w="57" w:type="dxa"/>
            </w:tcMar>
            <w:vAlign w:val="bottom"/>
          </w:tcPr>
          <w:p w:rsidR="009C0882" w:rsidRPr="007101AB" w:rsidRDefault="009C0882" w:rsidP="00A63EE5">
            <w:pPr>
              <w:pStyle w:val="SingleTxtG"/>
              <w:keepNext/>
              <w:suppressAutoHyphens w:val="0"/>
              <w:spacing w:before="40" w:after="40" w:line="220" w:lineRule="exact"/>
              <w:ind w:left="0" w:right="0"/>
              <w:jc w:val="left"/>
              <w:rPr>
                <w:bCs/>
                <w:sz w:val="18"/>
                <w:lang w:val="fr-FR"/>
              </w:rPr>
            </w:pPr>
            <w:r w:rsidRPr="007101AB">
              <w:rPr>
                <w:bCs/>
                <w:sz w:val="18"/>
                <w:lang w:val="fr-FR"/>
              </w:rPr>
              <w:t>Ensemble</w:t>
            </w:r>
          </w:p>
        </w:tc>
        <w:tc>
          <w:tcPr>
            <w:tcW w:w="1418" w:type="dxa"/>
            <w:tcBorders>
              <w:top w:val="single" w:sz="12" w:space="0" w:color="000000"/>
            </w:tcBorders>
            <w:shd w:val="clear" w:color="auto" w:fill="auto"/>
            <w:noWrap/>
            <w:tcMar>
              <w:left w:w="57" w:type="dxa"/>
              <w:right w:w="57" w:type="dxa"/>
            </w:tcMar>
            <w:vAlign w:val="bottom"/>
          </w:tcPr>
          <w:p w:rsidR="009C0882" w:rsidRPr="007101AB" w:rsidRDefault="009C0882" w:rsidP="00387184">
            <w:pPr>
              <w:pStyle w:val="SingleTxtG"/>
              <w:keepNext/>
              <w:suppressAutoHyphens w:val="0"/>
              <w:spacing w:before="40" w:after="40" w:line="220" w:lineRule="exact"/>
              <w:ind w:left="0" w:right="0"/>
              <w:jc w:val="right"/>
              <w:rPr>
                <w:bCs/>
                <w:sz w:val="18"/>
                <w:lang w:val="fr-FR"/>
              </w:rPr>
            </w:pPr>
            <w:r w:rsidRPr="007101AB">
              <w:rPr>
                <w:bCs/>
                <w:sz w:val="18"/>
                <w:lang w:val="fr-FR"/>
              </w:rPr>
              <w:t>14 693 112</w:t>
            </w:r>
          </w:p>
        </w:tc>
        <w:tc>
          <w:tcPr>
            <w:tcW w:w="1418" w:type="dxa"/>
            <w:tcBorders>
              <w:top w:val="single" w:sz="12" w:space="0" w:color="000000"/>
            </w:tcBorders>
            <w:shd w:val="clear" w:color="auto" w:fill="auto"/>
            <w:noWrap/>
            <w:tcMar>
              <w:left w:w="57" w:type="dxa"/>
              <w:right w:w="57" w:type="dxa"/>
            </w:tcMar>
            <w:vAlign w:val="bottom"/>
          </w:tcPr>
          <w:p w:rsidR="009C0882" w:rsidRPr="007101AB" w:rsidRDefault="009C0882" w:rsidP="00387184">
            <w:pPr>
              <w:pStyle w:val="SingleTxtG"/>
              <w:keepNext/>
              <w:suppressAutoHyphens w:val="0"/>
              <w:spacing w:before="40" w:after="40" w:line="220" w:lineRule="exact"/>
              <w:ind w:left="0" w:right="0"/>
              <w:jc w:val="right"/>
              <w:rPr>
                <w:bCs/>
                <w:sz w:val="18"/>
                <w:lang w:val="fr-FR"/>
              </w:rPr>
            </w:pPr>
            <w:r w:rsidRPr="007101AB">
              <w:rPr>
                <w:bCs/>
                <w:sz w:val="18"/>
                <w:lang w:val="fr-FR"/>
              </w:rPr>
              <w:t>15 203 822</w:t>
            </w:r>
          </w:p>
        </w:tc>
        <w:tc>
          <w:tcPr>
            <w:tcW w:w="1418" w:type="dxa"/>
            <w:tcBorders>
              <w:top w:val="single" w:sz="12" w:space="0" w:color="000000"/>
            </w:tcBorders>
            <w:shd w:val="clear" w:color="auto" w:fill="auto"/>
            <w:noWrap/>
            <w:tcMar>
              <w:left w:w="57" w:type="dxa"/>
              <w:right w:w="57" w:type="dxa"/>
            </w:tcMar>
            <w:vAlign w:val="bottom"/>
          </w:tcPr>
          <w:p w:rsidR="009C0882" w:rsidRPr="007101AB" w:rsidRDefault="009C0882" w:rsidP="00387184">
            <w:pPr>
              <w:pStyle w:val="SingleTxtG"/>
              <w:keepNext/>
              <w:suppressAutoHyphens w:val="0"/>
              <w:spacing w:before="40" w:after="40" w:line="220" w:lineRule="exact"/>
              <w:ind w:left="0" w:right="0"/>
              <w:jc w:val="right"/>
              <w:rPr>
                <w:bCs/>
                <w:sz w:val="18"/>
                <w:lang w:val="fr-FR"/>
              </w:rPr>
            </w:pPr>
            <w:r w:rsidRPr="007101AB">
              <w:rPr>
                <w:bCs/>
                <w:sz w:val="18"/>
                <w:lang w:val="fr-FR"/>
              </w:rPr>
              <w:t>15 730 754</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FA083B">
            <w:pPr>
              <w:pStyle w:val="SingleTxtG"/>
              <w:suppressAutoHyphens w:val="0"/>
              <w:spacing w:before="40" w:after="40" w:line="220" w:lineRule="exact"/>
              <w:ind w:left="0" w:right="0"/>
              <w:jc w:val="left"/>
              <w:rPr>
                <w:sz w:val="18"/>
                <w:lang w:val="fr-FR"/>
              </w:rPr>
            </w:pP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Hommes</w:t>
            </w:r>
          </w:p>
        </w:tc>
        <w:tc>
          <w:tcPr>
            <w:tcW w:w="1418" w:type="dxa"/>
            <w:shd w:val="clear" w:color="auto" w:fill="auto"/>
            <w:noWrap/>
            <w:tcMar>
              <w:left w:w="57" w:type="dxa"/>
              <w:right w:w="57" w:type="dxa"/>
            </w:tcMar>
            <w:vAlign w:val="bottom"/>
          </w:tcPr>
          <w:p w:rsidR="009C0882" w:rsidRPr="007101AB" w:rsidRDefault="009C0882" w:rsidP="00FA083B">
            <w:pPr>
              <w:pStyle w:val="SingleTxtG"/>
              <w:suppressAutoHyphens w:val="0"/>
              <w:spacing w:before="40" w:after="40" w:line="220" w:lineRule="exact"/>
              <w:ind w:left="0" w:right="0"/>
              <w:jc w:val="right"/>
              <w:rPr>
                <w:sz w:val="18"/>
                <w:lang w:val="fr-FR"/>
              </w:rPr>
            </w:pPr>
            <w:r w:rsidRPr="007101AB">
              <w:rPr>
                <w:sz w:val="18"/>
                <w:lang w:val="fr-FR"/>
              </w:rPr>
              <w:t>7 339 392</w:t>
            </w:r>
          </w:p>
        </w:tc>
        <w:tc>
          <w:tcPr>
            <w:tcW w:w="1418" w:type="dxa"/>
            <w:shd w:val="clear" w:color="auto" w:fill="auto"/>
            <w:noWrap/>
            <w:tcMar>
              <w:left w:w="57" w:type="dxa"/>
              <w:right w:w="57" w:type="dxa"/>
            </w:tcMar>
            <w:vAlign w:val="bottom"/>
          </w:tcPr>
          <w:p w:rsidR="009C0882" w:rsidRPr="007101AB" w:rsidRDefault="009C0882" w:rsidP="00FA083B">
            <w:pPr>
              <w:pStyle w:val="SingleTxtG"/>
              <w:suppressAutoHyphens w:val="0"/>
              <w:spacing w:before="40" w:after="40" w:line="220" w:lineRule="exact"/>
              <w:ind w:left="0" w:right="0"/>
              <w:jc w:val="right"/>
              <w:rPr>
                <w:sz w:val="18"/>
                <w:lang w:val="fr-FR"/>
              </w:rPr>
            </w:pPr>
            <w:r w:rsidRPr="007101AB">
              <w:rPr>
                <w:sz w:val="18"/>
                <w:lang w:val="fr-FR"/>
              </w:rPr>
              <w:t>7 594 565</w:t>
            </w:r>
          </w:p>
        </w:tc>
        <w:tc>
          <w:tcPr>
            <w:tcW w:w="1418" w:type="dxa"/>
            <w:shd w:val="clear" w:color="auto" w:fill="auto"/>
            <w:noWrap/>
            <w:tcMar>
              <w:left w:w="57" w:type="dxa"/>
              <w:right w:w="57" w:type="dxa"/>
            </w:tcMar>
            <w:vAlign w:val="bottom"/>
          </w:tcPr>
          <w:p w:rsidR="009C0882" w:rsidRPr="007101AB" w:rsidRDefault="009C0882" w:rsidP="00FA083B">
            <w:pPr>
              <w:pStyle w:val="SingleTxtG"/>
              <w:suppressAutoHyphens w:val="0"/>
              <w:spacing w:before="40" w:after="40" w:line="220" w:lineRule="exact"/>
              <w:ind w:left="0" w:right="0"/>
              <w:jc w:val="right"/>
              <w:rPr>
                <w:sz w:val="18"/>
                <w:lang w:val="fr-FR"/>
              </w:rPr>
            </w:pPr>
            <w:r w:rsidRPr="007101AB">
              <w:rPr>
                <w:sz w:val="18"/>
                <w:lang w:val="fr-FR"/>
              </w:rPr>
              <w:t>7 857 845</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FA083B">
            <w:pPr>
              <w:pStyle w:val="SingleTxtG"/>
              <w:suppressAutoHyphens w:val="0"/>
              <w:spacing w:before="40" w:after="40" w:line="220" w:lineRule="exact"/>
              <w:ind w:left="0" w:right="0"/>
              <w:jc w:val="left"/>
              <w:rPr>
                <w:sz w:val="18"/>
                <w:lang w:val="fr-FR"/>
              </w:rPr>
            </w:pP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Femmes</w:t>
            </w:r>
          </w:p>
        </w:tc>
        <w:tc>
          <w:tcPr>
            <w:tcW w:w="1418" w:type="dxa"/>
            <w:shd w:val="clear" w:color="auto" w:fill="auto"/>
            <w:noWrap/>
            <w:tcMar>
              <w:left w:w="57" w:type="dxa"/>
              <w:right w:w="57" w:type="dxa"/>
            </w:tcMar>
            <w:vAlign w:val="bottom"/>
          </w:tcPr>
          <w:p w:rsidR="009C0882" w:rsidRPr="007101AB" w:rsidRDefault="009C0882" w:rsidP="00FA083B">
            <w:pPr>
              <w:pStyle w:val="SingleTxtG"/>
              <w:suppressAutoHyphens w:val="0"/>
              <w:spacing w:before="40" w:after="40" w:line="220" w:lineRule="exact"/>
              <w:ind w:left="0" w:right="0"/>
              <w:jc w:val="right"/>
              <w:rPr>
                <w:sz w:val="18"/>
                <w:lang w:val="fr-FR"/>
              </w:rPr>
            </w:pPr>
            <w:r w:rsidRPr="007101AB">
              <w:rPr>
                <w:sz w:val="18"/>
                <w:lang w:val="fr-FR"/>
              </w:rPr>
              <w:t>7 353 720</w:t>
            </w:r>
          </w:p>
        </w:tc>
        <w:tc>
          <w:tcPr>
            <w:tcW w:w="1418" w:type="dxa"/>
            <w:shd w:val="clear" w:color="auto" w:fill="auto"/>
            <w:noWrap/>
            <w:tcMar>
              <w:left w:w="57" w:type="dxa"/>
              <w:right w:w="57" w:type="dxa"/>
            </w:tcMar>
            <w:vAlign w:val="bottom"/>
          </w:tcPr>
          <w:p w:rsidR="009C0882" w:rsidRPr="007101AB" w:rsidRDefault="009C0882" w:rsidP="00FA083B">
            <w:pPr>
              <w:pStyle w:val="SingleTxtG"/>
              <w:suppressAutoHyphens w:val="0"/>
              <w:spacing w:before="40" w:after="40" w:line="220" w:lineRule="exact"/>
              <w:ind w:left="0" w:right="0"/>
              <w:jc w:val="right"/>
              <w:rPr>
                <w:sz w:val="18"/>
                <w:lang w:val="fr-FR"/>
              </w:rPr>
            </w:pPr>
            <w:r w:rsidRPr="007101AB">
              <w:rPr>
                <w:sz w:val="18"/>
                <w:lang w:val="fr-FR"/>
              </w:rPr>
              <w:t>7 609 257</w:t>
            </w:r>
          </w:p>
        </w:tc>
        <w:tc>
          <w:tcPr>
            <w:tcW w:w="1418" w:type="dxa"/>
            <w:shd w:val="clear" w:color="auto" w:fill="auto"/>
            <w:noWrap/>
            <w:tcMar>
              <w:left w:w="57" w:type="dxa"/>
              <w:right w:w="57" w:type="dxa"/>
            </w:tcMar>
            <w:vAlign w:val="bottom"/>
          </w:tcPr>
          <w:p w:rsidR="009C0882" w:rsidRPr="007101AB" w:rsidRDefault="009C0882" w:rsidP="00FA083B">
            <w:pPr>
              <w:pStyle w:val="SingleTxtG"/>
              <w:suppressAutoHyphens w:val="0"/>
              <w:spacing w:before="40" w:after="40" w:line="220" w:lineRule="exact"/>
              <w:ind w:left="0" w:right="0"/>
              <w:jc w:val="right"/>
              <w:rPr>
                <w:sz w:val="18"/>
                <w:lang w:val="fr-FR"/>
              </w:rPr>
            </w:pPr>
            <w:r w:rsidRPr="007101AB">
              <w:rPr>
                <w:sz w:val="18"/>
                <w:lang w:val="fr-FR"/>
              </w:rPr>
              <w:t>7 872 909</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FA083B">
            <w:pPr>
              <w:pStyle w:val="SingleTxtG"/>
              <w:suppressAutoHyphens w:val="0"/>
              <w:spacing w:before="40" w:after="40" w:line="220" w:lineRule="exact"/>
              <w:ind w:left="0" w:right="0"/>
              <w:jc w:val="left"/>
              <w:rPr>
                <w:bCs/>
                <w:sz w:val="18"/>
                <w:lang w:val="fr-FR"/>
              </w:rPr>
            </w:pPr>
            <w:r w:rsidRPr="007101AB">
              <w:rPr>
                <w:bCs/>
                <w:sz w:val="18"/>
                <w:lang w:val="fr-FR"/>
              </w:rPr>
              <w:t>Agadez</w:t>
            </w: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Ensemble</w:t>
            </w:r>
          </w:p>
        </w:tc>
        <w:tc>
          <w:tcPr>
            <w:tcW w:w="1418" w:type="dxa"/>
            <w:shd w:val="clear" w:color="auto" w:fill="auto"/>
            <w:noWrap/>
            <w:tcMar>
              <w:left w:w="57" w:type="dxa"/>
              <w:right w:w="57" w:type="dxa"/>
            </w:tcMar>
            <w:vAlign w:val="bottom"/>
          </w:tcPr>
          <w:p w:rsidR="009C0882" w:rsidRPr="007101AB" w:rsidRDefault="009C0882" w:rsidP="00FA083B">
            <w:pPr>
              <w:pStyle w:val="SingleTxtG"/>
              <w:suppressAutoHyphens w:val="0"/>
              <w:spacing w:before="40" w:after="40" w:line="220" w:lineRule="exact"/>
              <w:ind w:left="0" w:right="0"/>
              <w:jc w:val="right"/>
              <w:rPr>
                <w:sz w:val="18"/>
                <w:lang w:val="fr-FR"/>
              </w:rPr>
            </w:pPr>
            <w:r w:rsidRPr="007101AB">
              <w:rPr>
                <w:sz w:val="18"/>
                <w:lang w:val="fr-FR"/>
              </w:rPr>
              <w:t>464 564</w:t>
            </w:r>
          </w:p>
        </w:tc>
        <w:tc>
          <w:tcPr>
            <w:tcW w:w="1418" w:type="dxa"/>
            <w:shd w:val="clear" w:color="auto" w:fill="auto"/>
            <w:noWrap/>
            <w:tcMar>
              <w:left w:w="57" w:type="dxa"/>
              <w:right w:w="57" w:type="dxa"/>
            </w:tcMar>
            <w:vAlign w:val="bottom"/>
          </w:tcPr>
          <w:p w:rsidR="009C0882" w:rsidRPr="007101AB" w:rsidRDefault="009C0882" w:rsidP="00FA083B">
            <w:pPr>
              <w:pStyle w:val="SingleTxtG"/>
              <w:suppressAutoHyphens w:val="0"/>
              <w:spacing w:before="40" w:after="40" w:line="220" w:lineRule="exact"/>
              <w:ind w:left="0" w:right="0"/>
              <w:jc w:val="right"/>
              <w:rPr>
                <w:sz w:val="18"/>
                <w:lang w:val="fr-FR"/>
              </w:rPr>
            </w:pPr>
            <w:r w:rsidRPr="007101AB">
              <w:rPr>
                <w:sz w:val="18"/>
                <w:lang w:val="fr-FR"/>
              </w:rPr>
              <w:t>487 313</w:t>
            </w:r>
          </w:p>
        </w:tc>
        <w:tc>
          <w:tcPr>
            <w:tcW w:w="1418" w:type="dxa"/>
            <w:shd w:val="clear" w:color="auto" w:fill="auto"/>
            <w:noWrap/>
            <w:tcMar>
              <w:left w:w="57" w:type="dxa"/>
              <w:right w:w="57" w:type="dxa"/>
            </w:tcMar>
            <w:vAlign w:val="bottom"/>
          </w:tcPr>
          <w:p w:rsidR="009C0882" w:rsidRPr="007101AB" w:rsidRDefault="009C0882" w:rsidP="00FA083B">
            <w:pPr>
              <w:pStyle w:val="SingleTxtG"/>
              <w:suppressAutoHyphens w:val="0"/>
              <w:spacing w:before="40" w:after="40" w:line="220" w:lineRule="exact"/>
              <w:ind w:left="0" w:right="0"/>
              <w:jc w:val="right"/>
              <w:rPr>
                <w:sz w:val="18"/>
                <w:lang w:val="fr-FR"/>
              </w:rPr>
            </w:pPr>
            <w:r w:rsidRPr="007101AB">
              <w:rPr>
                <w:sz w:val="18"/>
                <w:lang w:val="fr-FR"/>
              </w:rPr>
              <w:t>511 188</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sz w:val="18"/>
                <w:lang w:val="fr-FR"/>
              </w:rPr>
            </w:pP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Hommes</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234 403</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245 881</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257 929</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sz w:val="18"/>
                <w:lang w:val="fr-FR"/>
              </w:rPr>
            </w:pP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Femmes</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230 161</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241 432</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253 259</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bCs/>
                <w:sz w:val="18"/>
                <w:lang w:val="fr-FR"/>
              </w:rPr>
            </w:pPr>
            <w:r w:rsidRPr="007101AB">
              <w:rPr>
                <w:bCs/>
                <w:sz w:val="18"/>
                <w:lang w:val="fr-FR"/>
              </w:rPr>
              <w:t>Diffa</w:t>
            </w: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Ensemble</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458 062</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473 563</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489 531</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sz w:val="18"/>
                <w:lang w:val="fr-FR"/>
              </w:rPr>
            </w:pP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Hommes</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234 729</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242 672</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250 855</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sz w:val="18"/>
                <w:lang w:val="fr-FR"/>
              </w:rPr>
            </w:pP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Femmes</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223 333</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230 891</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238 676</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bCs/>
                <w:sz w:val="18"/>
                <w:lang w:val="fr-FR"/>
              </w:rPr>
            </w:pPr>
            <w:r w:rsidRPr="007101AB">
              <w:rPr>
                <w:bCs/>
                <w:sz w:val="18"/>
                <w:lang w:val="fr-FR"/>
              </w:rPr>
              <w:t>Dosso</w:t>
            </w: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Ensemble</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1 956 476</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2 016 690</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2 078 339</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sz w:val="18"/>
                <w:lang w:val="fr-FR"/>
              </w:rPr>
            </w:pP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Hommes</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967 413</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997 187</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1 027 671</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sz w:val="18"/>
                <w:lang w:val="fr-FR"/>
              </w:rPr>
            </w:pP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Femmes</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989 063</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1 019 503</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1 050 668</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bCs/>
                <w:sz w:val="18"/>
                <w:lang w:val="fr-FR"/>
              </w:rPr>
            </w:pPr>
            <w:r w:rsidRPr="007101AB">
              <w:rPr>
                <w:bCs/>
                <w:sz w:val="18"/>
                <w:lang w:val="fr-FR"/>
              </w:rPr>
              <w:t>Maradi</w:t>
            </w: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Ensemble</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2 927 051</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3 021 169</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3 117 810</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sz w:val="18"/>
                <w:lang w:val="fr-FR"/>
              </w:rPr>
            </w:pP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Hommes</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1 445 834</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1 492 324</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1 540 060</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sz w:val="18"/>
                <w:lang w:val="fr-FR"/>
              </w:rPr>
            </w:pP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Femmes</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1 481 217</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1 528 845</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1 577 750</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bCs/>
                <w:sz w:val="18"/>
                <w:lang w:val="fr-FR"/>
              </w:rPr>
            </w:pPr>
            <w:r w:rsidRPr="007101AB">
              <w:rPr>
                <w:bCs/>
                <w:sz w:val="18"/>
                <w:lang w:val="fr-FR"/>
              </w:rPr>
              <w:t>Niamey</w:t>
            </w: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Ensemble</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1 145 870</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1 222 066</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2 741 922</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sz w:val="18"/>
                <w:lang w:val="fr-FR"/>
              </w:rPr>
            </w:pP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Hommes</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572 804</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610 893</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651 307</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sz w:val="18"/>
                <w:lang w:val="fr-FR"/>
              </w:rPr>
            </w:pP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Femmes</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573 066</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611 173</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651 603</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bCs/>
                <w:sz w:val="18"/>
                <w:lang w:val="fr-FR"/>
              </w:rPr>
            </w:pPr>
            <w:r w:rsidRPr="007101AB">
              <w:rPr>
                <w:bCs/>
                <w:sz w:val="18"/>
                <w:lang w:val="fr-FR"/>
              </w:rPr>
              <w:t>Tahoua</w:t>
            </w: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Ensemble</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2 576 390</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2 658 099</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2 741 922</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sz w:val="18"/>
                <w:lang w:val="fr-FR"/>
              </w:rPr>
            </w:pP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Hommes</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1 276 193</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1 316 673</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1 358 190</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sz w:val="18"/>
                <w:lang w:val="fr-FR"/>
              </w:rPr>
            </w:pP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Femmes</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1 300 197</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1 341 426</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1 383 732</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bCs/>
                <w:sz w:val="18"/>
                <w:lang w:val="fr-FR"/>
              </w:rPr>
            </w:pPr>
            <w:proofErr w:type="spellStart"/>
            <w:r w:rsidRPr="007101AB">
              <w:rPr>
                <w:bCs/>
                <w:sz w:val="18"/>
                <w:lang w:val="fr-FR"/>
              </w:rPr>
              <w:t>Tillabéri</w:t>
            </w:r>
            <w:proofErr w:type="spellEnd"/>
            <w:r w:rsidRPr="007101AB">
              <w:rPr>
                <w:bCs/>
                <w:sz w:val="18"/>
                <w:lang w:val="fr-FR"/>
              </w:rPr>
              <w:t xml:space="preserve"> </w:t>
            </w: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Ensemble</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2 430 149</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2 500 454</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2 572 125</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sz w:val="18"/>
                <w:lang w:val="fr-FR"/>
              </w:rPr>
            </w:pP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Hommes</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1 223 265</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1 258 651</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1 294 729</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sz w:val="18"/>
                <w:lang w:val="fr-FR"/>
              </w:rPr>
            </w:pP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Femmes</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1 206 884</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1 241 803</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1 277 396</w:t>
            </w:r>
          </w:p>
        </w:tc>
      </w:tr>
      <w:tr w:rsidR="007101AB"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bCs/>
                <w:sz w:val="18"/>
                <w:lang w:val="fr-FR"/>
              </w:rPr>
            </w:pPr>
            <w:r w:rsidRPr="007101AB">
              <w:rPr>
                <w:bCs/>
                <w:sz w:val="18"/>
                <w:lang w:val="fr-FR"/>
              </w:rPr>
              <w:t>Zinder</w:t>
            </w: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Ensemble</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2 734 549</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2 824 468</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2 916 929</w:t>
            </w:r>
          </w:p>
        </w:tc>
      </w:tr>
      <w:tr w:rsidR="004169E6" w:rsidRPr="007101AB" w:rsidTr="00A63EE5">
        <w:trPr>
          <w:trHeight w:val="240"/>
        </w:trPr>
        <w:tc>
          <w:tcPr>
            <w:tcW w:w="1701" w:type="dxa"/>
            <w:shd w:val="clear" w:color="auto" w:fill="auto"/>
            <w:noWrap/>
            <w:tcMar>
              <w:left w:w="57" w:type="dxa"/>
              <w:right w:w="57" w:type="dxa"/>
            </w:tcMar>
          </w:tcPr>
          <w:p w:rsidR="009C0882" w:rsidRPr="007101AB" w:rsidRDefault="009C0882" w:rsidP="00BA7355">
            <w:pPr>
              <w:pStyle w:val="SingleTxtG"/>
              <w:suppressAutoHyphens w:val="0"/>
              <w:spacing w:before="40" w:after="40" w:line="220" w:lineRule="exact"/>
              <w:ind w:left="0" w:right="0"/>
              <w:jc w:val="left"/>
              <w:rPr>
                <w:sz w:val="18"/>
                <w:lang w:val="fr-FR"/>
              </w:rPr>
            </w:pPr>
          </w:p>
        </w:tc>
        <w:tc>
          <w:tcPr>
            <w:tcW w:w="1418" w:type="dxa"/>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Hommes</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1 384 751</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1 430 284</w:t>
            </w:r>
          </w:p>
        </w:tc>
        <w:tc>
          <w:tcPr>
            <w:tcW w:w="1418" w:type="dxa"/>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1 477 104</w:t>
            </w:r>
          </w:p>
        </w:tc>
      </w:tr>
      <w:tr w:rsidR="004169E6" w:rsidRPr="007101AB" w:rsidTr="00A63EE5">
        <w:trPr>
          <w:trHeight w:val="240"/>
        </w:trPr>
        <w:tc>
          <w:tcPr>
            <w:tcW w:w="1701" w:type="dxa"/>
            <w:tcBorders>
              <w:bottom w:val="single" w:sz="12" w:space="0" w:color="000000"/>
            </w:tcBorders>
            <w:shd w:val="clear" w:color="auto" w:fill="auto"/>
            <w:noWrap/>
            <w:tcMar>
              <w:left w:w="57" w:type="dxa"/>
              <w:right w:w="57" w:type="dxa"/>
            </w:tcMar>
          </w:tcPr>
          <w:p w:rsidR="009C0882" w:rsidRPr="007101AB" w:rsidRDefault="009C0882" w:rsidP="00A63EE5">
            <w:pPr>
              <w:pStyle w:val="SingleTxtG"/>
              <w:keepNext/>
              <w:suppressAutoHyphens w:val="0"/>
              <w:spacing w:before="40" w:after="40" w:line="220" w:lineRule="exact"/>
              <w:ind w:left="0" w:right="0"/>
              <w:jc w:val="left"/>
              <w:rPr>
                <w:sz w:val="18"/>
                <w:lang w:val="fr-FR"/>
              </w:rPr>
            </w:pPr>
          </w:p>
        </w:tc>
        <w:tc>
          <w:tcPr>
            <w:tcW w:w="1418" w:type="dxa"/>
            <w:tcBorders>
              <w:bottom w:val="single" w:sz="12" w:space="0" w:color="000000"/>
            </w:tcBorders>
            <w:shd w:val="clear" w:color="auto" w:fill="auto"/>
            <w:noWrap/>
            <w:tcMar>
              <w:left w:w="57" w:type="dxa"/>
              <w:right w:w="57" w:type="dxa"/>
            </w:tcMar>
            <w:vAlign w:val="bottom"/>
          </w:tcPr>
          <w:p w:rsidR="009C0882" w:rsidRPr="007101AB" w:rsidRDefault="009C0882" w:rsidP="00A63EE5">
            <w:pPr>
              <w:pStyle w:val="SingleTxtG"/>
              <w:suppressAutoHyphens w:val="0"/>
              <w:spacing w:before="40" w:after="40" w:line="220" w:lineRule="exact"/>
              <w:ind w:left="0" w:right="0"/>
              <w:jc w:val="left"/>
              <w:rPr>
                <w:sz w:val="18"/>
                <w:lang w:val="fr-FR"/>
              </w:rPr>
            </w:pPr>
            <w:r w:rsidRPr="007101AB">
              <w:rPr>
                <w:sz w:val="18"/>
                <w:lang w:val="fr-FR"/>
              </w:rPr>
              <w:t>Femmes</w:t>
            </w:r>
          </w:p>
        </w:tc>
        <w:tc>
          <w:tcPr>
            <w:tcW w:w="1418" w:type="dxa"/>
            <w:tcBorders>
              <w:bottom w:val="single" w:sz="12" w:space="0" w:color="000000"/>
            </w:tcBorders>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1 349 798</w:t>
            </w:r>
          </w:p>
        </w:tc>
        <w:tc>
          <w:tcPr>
            <w:tcW w:w="1418" w:type="dxa"/>
            <w:tcBorders>
              <w:bottom w:val="single" w:sz="12" w:space="0" w:color="000000"/>
            </w:tcBorders>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1 394 184</w:t>
            </w:r>
          </w:p>
        </w:tc>
        <w:tc>
          <w:tcPr>
            <w:tcW w:w="1418" w:type="dxa"/>
            <w:tcBorders>
              <w:bottom w:val="single" w:sz="12" w:space="0" w:color="000000"/>
            </w:tcBorders>
            <w:shd w:val="clear" w:color="auto" w:fill="auto"/>
            <w:noWrap/>
            <w:tcMar>
              <w:left w:w="57" w:type="dxa"/>
              <w:right w:w="57" w:type="dxa"/>
            </w:tcMar>
            <w:vAlign w:val="bottom"/>
          </w:tcPr>
          <w:p w:rsidR="009C0882" w:rsidRPr="007101AB" w:rsidRDefault="009C0882" w:rsidP="00BA7355">
            <w:pPr>
              <w:pStyle w:val="SingleTxtG"/>
              <w:suppressAutoHyphens w:val="0"/>
              <w:spacing w:before="40" w:after="40" w:line="220" w:lineRule="exact"/>
              <w:ind w:left="0" w:right="0"/>
              <w:jc w:val="right"/>
              <w:rPr>
                <w:sz w:val="18"/>
                <w:lang w:val="fr-FR"/>
              </w:rPr>
            </w:pPr>
            <w:r w:rsidRPr="007101AB">
              <w:rPr>
                <w:sz w:val="18"/>
                <w:lang w:val="fr-FR"/>
              </w:rPr>
              <w:t>1 439 825</w:t>
            </w:r>
          </w:p>
        </w:tc>
      </w:tr>
    </w:tbl>
    <w:p w:rsidR="009C0882" w:rsidRPr="004169E6" w:rsidRDefault="004169E6" w:rsidP="004169E6">
      <w:pPr>
        <w:pStyle w:val="SingleTxtG"/>
        <w:spacing w:before="120" w:after="240"/>
        <w:ind w:firstLine="170"/>
        <w:jc w:val="left"/>
        <w:rPr>
          <w:sz w:val="18"/>
          <w:szCs w:val="18"/>
          <w:lang w:val="fr-FR"/>
        </w:rPr>
      </w:pPr>
      <w:r w:rsidRPr="004169E6">
        <w:rPr>
          <w:i/>
          <w:sz w:val="18"/>
          <w:szCs w:val="18"/>
          <w:lang w:val="fr-FR"/>
        </w:rPr>
        <w:t>Source</w:t>
      </w:r>
      <w:r w:rsidR="003F07CC">
        <w:rPr>
          <w:sz w:val="18"/>
          <w:szCs w:val="18"/>
          <w:lang w:val="fr-FR"/>
        </w:rPr>
        <w:t>:</w:t>
      </w:r>
      <w:r w:rsidRPr="004169E6">
        <w:rPr>
          <w:sz w:val="18"/>
          <w:szCs w:val="18"/>
          <w:lang w:val="fr-FR"/>
        </w:rPr>
        <w:t xml:space="preserve"> Institut </w:t>
      </w:r>
      <w:r w:rsidR="002D66E3">
        <w:rPr>
          <w:sz w:val="18"/>
          <w:szCs w:val="18"/>
          <w:lang w:val="fr-FR"/>
        </w:rPr>
        <w:t>n</w:t>
      </w:r>
      <w:r w:rsidRPr="004169E6">
        <w:rPr>
          <w:sz w:val="18"/>
          <w:szCs w:val="18"/>
          <w:lang w:val="fr-FR"/>
        </w:rPr>
        <w:t xml:space="preserve">ational de la </w:t>
      </w:r>
      <w:r w:rsidR="002D66E3">
        <w:rPr>
          <w:sz w:val="18"/>
          <w:szCs w:val="18"/>
          <w:lang w:val="fr-FR"/>
        </w:rPr>
        <w:t>s</w:t>
      </w:r>
      <w:r w:rsidRPr="004169E6">
        <w:rPr>
          <w:sz w:val="18"/>
          <w:szCs w:val="18"/>
          <w:lang w:val="fr-FR"/>
        </w:rPr>
        <w:t>tatistique.</w:t>
      </w:r>
    </w:p>
    <w:p w:rsidR="009C0882" w:rsidRPr="009C0882" w:rsidRDefault="00F32A8A" w:rsidP="00FA083B">
      <w:pPr>
        <w:pStyle w:val="Heading1"/>
        <w:keepNext w:val="0"/>
        <w:spacing w:after="120"/>
        <w:rPr>
          <w:lang w:val="fr-FR"/>
        </w:rPr>
      </w:pPr>
      <w:r>
        <w:rPr>
          <w:lang w:val="fr-FR"/>
        </w:rPr>
        <w:t>Tableau 3</w:t>
      </w:r>
      <w:r>
        <w:rPr>
          <w:lang w:val="fr-FR"/>
        </w:rPr>
        <w:br/>
      </w:r>
      <w:r w:rsidR="009C0882" w:rsidRPr="00F32A8A">
        <w:rPr>
          <w:b/>
          <w:lang w:val="fr-FR"/>
        </w:rPr>
        <w:t>Répartition de la population résidente de nationalité nigérienne, selon l</w:t>
      </w:r>
      <w:r w:rsidR="008E1680">
        <w:rPr>
          <w:rFonts w:hint="eastAsia"/>
          <w:b/>
          <w:lang w:val="fr-FR"/>
        </w:rPr>
        <w:t>’</w:t>
      </w:r>
      <w:r w:rsidR="009C0882" w:rsidRPr="00F32A8A">
        <w:rPr>
          <w:b/>
          <w:lang w:val="fr-FR"/>
        </w:rPr>
        <w:t xml:space="preserve">ethnie et la région </w:t>
      </w:r>
      <w:r w:rsidR="00E467E0">
        <w:rPr>
          <w:b/>
          <w:lang w:val="fr-FR"/>
        </w:rPr>
        <w:br/>
      </w:r>
      <w:r w:rsidR="009C0882" w:rsidRPr="00F32A8A">
        <w:rPr>
          <w:b/>
          <w:lang w:val="fr-FR"/>
        </w:rPr>
        <w:t>en 2001(RGPH 2001)</w:t>
      </w:r>
    </w:p>
    <w:tbl>
      <w:tblPr>
        <w:tblW w:w="8505" w:type="dxa"/>
        <w:tblInd w:w="1134" w:type="dxa"/>
        <w:tblBorders>
          <w:top w:val="single" w:sz="4" w:space="0" w:color="000000"/>
        </w:tblBorders>
        <w:tblLayout w:type="fixed"/>
        <w:tblCellMar>
          <w:left w:w="0" w:type="dxa"/>
          <w:right w:w="0" w:type="dxa"/>
        </w:tblCellMar>
        <w:tblLook w:val="04A0"/>
      </w:tblPr>
      <w:tblGrid>
        <w:gridCol w:w="1292"/>
        <w:gridCol w:w="856"/>
        <w:gridCol w:w="572"/>
        <w:gridCol w:w="714"/>
        <w:gridCol w:w="677"/>
        <w:gridCol w:w="709"/>
        <w:gridCol w:w="709"/>
        <w:gridCol w:w="708"/>
        <w:gridCol w:w="709"/>
        <w:gridCol w:w="634"/>
        <w:gridCol w:w="925"/>
      </w:tblGrid>
      <w:tr w:rsidR="000C4487" w:rsidRPr="00F32A8A" w:rsidTr="000C4487">
        <w:trPr>
          <w:tblHeader/>
        </w:trPr>
        <w:tc>
          <w:tcPr>
            <w:tcW w:w="1292" w:type="dxa"/>
            <w:vMerge w:val="restart"/>
            <w:tcBorders>
              <w:top w:val="single" w:sz="4" w:space="0" w:color="000000"/>
              <w:bottom w:val="single" w:sz="12" w:space="0" w:color="000000"/>
            </w:tcBorders>
            <w:shd w:val="clear" w:color="auto" w:fill="auto"/>
            <w:tcMar>
              <w:top w:w="0" w:type="dxa"/>
              <w:left w:w="0" w:type="dxa"/>
              <w:bottom w:w="0" w:type="dxa"/>
              <w:right w:w="0" w:type="dxa"/>
            </w:tcMar>
            <w:vAlign w:val="bottom"/>
          </w:tcPr>
          <w:p w:rsidR="000C4487" w:rsidRPr="00F32A8A" w:rsidRDefault="000C4487" w:rsidP="00FA083B">
            <w:pPr>
              <w:pStyle w:val="SingleTxtG"/>
              <w:suppressAutoHyphens w:val="0"/>
              <w:spacing w:before="80" w:after="80" w:line="200" w:lineRule="exact"/>
              <w:ind w:left="0" w:right="0"/>
              <w:jc w:val="left"/>
              <w:rPr>
                <w:i/>
                <w:sz w:val="16"/>
                <w:lang w:val="fr-FR"/>
              </w:rPr>
            </w:pPr>
            <w:r w:rsidRPr="00F32A8A">
              <w:rPr>
                <w:bCs/>
                <w:i/>
                <w:sz w:val="16"/>
                <w:lang w:val="fr-FR"/>
              </w:rPr>
              <w:t>Ethnie</w:t>
            </w:r>
            <w:r w:rsidRPr="00F32A8A">
              <w:rPr>
                <w:i/>
                <w:sz w:val="16"/>
                <w:lang w:val="fr-FR"/>
              </w:rPr>
              <w:t xml:space="preserve"> </w:t>
            </w:r>
          </w:p>
        </w:tc>
        <w:tc>
          <w:tcPr>
            <w:tcW w:w="1428" w:type="dxa"/>
            <w:gridSpan w:val="2"/>
            <w:tcBorders>
              <w:top w:val="single" w:sz="4" w:space="0" w:color="000000"/>
              <w:bottom w:val="single" w:sz="4" w:space="0" w:color="000000"/>
              <w:right w:val="single" w:sz="24" w:space="0" w:color="FFFFFF"/>
            </w:tcBorders>
            <w:shd w:val="clear" w:color="auto" w:fill="auto"/>
            <w:tcMar>
              <w:top w:w="0" w:type="dxa"/>
              <w:left w:w="0" w:type="dxa"/>
              <w:bottom w:w="0" w:type="dxa"/>
              <w:right w:w="0" w:type="dxa"/>
            </w:tcMar>
            <w:vAlign w:val="bottom"/>
          </w:tcPr>
          <w:p w:rsidR="000C4487" w:rsidRPr="00F32A8A" w:rsidRDefault="000C4487" w:rsidP="00FA083B">
            <w:pPr>
              <w:pStyle w:val="SingleTxtG"/>
              <w:suppressAutoHyphens w:val="0"/>
              <w:spacing w:before="80" w:after="80" w:line="200" w:lineRule="exact"/>
              <w:ind w:left="0" w:right="0"/>
              <w:jc w:val="center"/>
              <w:rPr>
                <w:i/>
                <w:sz w:val="16"/>
                <w:lang w:val="fr-FR"/>
              </w:rPr>
            </w:pPr>
            <w:r w:rsidRPr="00F32A8A">
              <w:rPr>
                <w:i/>
                <w:sz w:val="16"/>
                <w:lang w:val="fr-FR"/>
              </w:rPr>
              <w:t>Ensemble</w:t>
            </w:r>
          </w:p>
        </w:tc>
        <w:tc>
          <w:tcPr>
            <w:tcW w:w="714" w:type="dxa"/>
            <w:tcBorders>
              <w:top w:val="single" w:sz="4" w:space="0" w:color="000000"/>
              <w:left w:val="single" w:sz="24" w:space="0" w:color="FFFFFF"/>
              <w:bottom w:val="single" w:sz="4" w:space="0" w:color="000000"/>
            </w:tcBorders>
            <w:shd w:val="clear" w:color="auto" w:fill="auto"/>
            <w:tcMar>
              <w:top w:w="0" w:type="dxa"/>
              <w:left w:w="0" w:type="dxa"/>
              <w:bottom w:w="0" w:type="dxa"/>
              <w:right w:w="0" w:type="dxa"/>
            </w:tcMar>
            <w:vAlign w:val="bottom"/>
          </w:tcPr>
          <w:p w:rsidR="000C4487" w:rsidRPr="00F32A8A" w:rsidRDefault="000C4487" w:rsidP="00A63EE5">
            <w:pPr>
              <w:pStyle w:val="SingleTxtG"/>
              <w:suppressAutoHyphens w:val="0"/>
              <w:spacing w:before="80" w:after="80" w:line="200" w:lineRule="exact"/>
              <w:ind w:left="0" w:right="0"/>
              <w:jc w:val="right"/>
              <w:rPr>
                <w:i/>
                <w:sz w:val="16"/>
                <w:lang w:val="fr-FR"/>
              </w:rPr>
            </w:pPr>
            <w:r w:rsidRPr="00F32A8A">
              <w:rPr>
                <w:i/>
                <w:sz w:val="16"/>
                <w:lang w:val="fr-FR"/>
              </w:rPr>
              <w:t>Agadez</w:t>
            </w:r>
          </w:p>
        </w:tc>
        <w:tc>
          <w:tcPr>
            <w:tcW w:w="677" w:type="dxa"/>
            <w:tcBorders>
              <w:top w:val="single" w:sz="4" w:space="0" w:color="000000"/>
              <w:bottom w:val="single" w:sz="4" w:space="0" w:color="000000"/>
            </w:tcBorders>
            <w:shd w:val="clear" w:color="auto" w:fill="auto"/>
            <w:tcMar>
              <w:top w:w="0" w:type="dxa"/>
              <w:left w:w="0" w:type="dxa"/>
              <w:bottom w:w="0" w:type="dxa"/>
              <w:right w:w="0" w:type="dxa"/>
            </w:tcMar>
            <w:vAlign w:val="bottom"/>
          </w:tcPr>
          <w:p w:rsidR="000C4487" w:rsidRPr="00F32A8A" w:rsidRDefault="000C4487" w:rsidP="00A63EE5">
            <w:pPr>
              <w:pStyle w:val="SingleTxtG"/>
              <w:suppressAutoHyphens w:val="0"/>
              <w:spacing w:before="80" w:after="80" w:line="200" w:lineRule="exact"/>
              <w:ind w:left="0" w:right="0"/>
              <w:jc w:val="right"/>
              <w:rPr>
                <w:i/>
                <w:sz w:val="16"/>
                <w:lang w:val="fr-FR"/>
              </w:rPr>
            </w:pPr>
            <w:r w:rsidRPr="00F32A8A">
              <w:rPr>
                <w:i/>
                <w:sz w:val="16"/>
                <w:lang w:val="fr-FR"/>
              </w:rPr>
              <w:t>Diffa</w:t>
            </w:r>
          </w:p>
        </w:tc>
        <w:tc>
          <w:tcPr>
            <w:tcW w:w="709" w:type="dxa"/>
            <w:tcBorders>
              <w:top w:val="single" w:sz="4" w:space="0" w:color="000000"/>
              <w:bottom w:val="single" w:sz="4" w:space="0" w:color="000000"/>
            </w:tcBorders>
            <w:shd w:val="clear" w:color="auto" w:fill="auto"/>
            <w:tcMar>
              <w:top w:w="0" w:type="dxa"/>
              <w:left w:w="0" w:type="dxa"/>
              <w:bottom w:w="0" w:type="dxa"/>
              <w:right w:w="0" w:type="dxa"/>
            </w:tcMar>
            <w:vAlign w:val="bottom"/>
          </w:tcPr>
          <w:p w:rsidR="000C4487" w:rsidRPr="00F32A8A" w:rsidRDefault="000C4487" w:rsidP="00A63EE5">
            <w:pPr>
              <w:pStyle w:val="SingleTxtG"/>
              <w:suppressAutoHyphens w:val="0"/>
              <w:spacing w:before="80" w:after="80" w:line="200" w:lineRule="exact"/>
              <w:ind w:left="0" w:right="0"/>
              <w:jc w:val="right"/>
              <w:rPr>
                <w:i/>
                <w:sz w:val="16"/>
                <w:lang w:val="fr-FR"/>
              </w:rPr>
            </w:pPr>
            <w:r w:rsidRPr="00F32A8A">
              <w:rPr>
                <w:i/>
                <w:sz w:val="16"/>
                <w:lang w:val="fr-FR"/>
              </w:rPr>
              <w:t>Dosso</w:t>
            </w:r>
          </w:p>
        </w:tc>
        <w:tc>
          <w:tcPr>
            <w:tcW w:w="709" w:type="dxa"/>
            <w:tcBorders>
              <w:top w:val="single" w:sz="4" w:space="0" w:color="000000"/>
              <w:bottom w:val="single" w:sz="4" w:space="0" w:color="000000"/>
            </w:tcBorders>
            <w:shd w:val="clear" w:color="auto" w:fill="auto"/>
            <w:tcMar>
              <w:top w:w="0" w:type="dxa"/>
              <w:left w:w="0" w:type="dxa"/>
              <w:bottom w:w="0" w:type="dxa"/>
              <w:right w:w="0" w:type="dxa"/>
            </w:tcMar>
            <w:vAlign w:val="bottom"/>
          </w:tcPr>
          <w:p w:rsidR="000C4487" w:rsidRPr="00F32A8A" w:rsidRDefault="000C4487" w:rsidP="00A63EE5">
            <w:pPr>
              <w:pStyle w:val="SingleTxtG"/>
              <w:suppressAutoHyphens w:val="0"/>
              <w:spacing w:before="80" w:after="80" w:line="200" w:lineRule="exact"/>
              <w:ind w:left="0" w:right="0"/>
              <w:jc w:val="right"/>
              <w:rPr>
                <w:i/>
                <w:sz w:val="16"/>
                <w:lang w:val="fr-FR"/>
              </w:rPr>
            </w:pPr>
            <w:r w:rsidRPr="00F32A8A">
              <w:rPr>
                <w:i/>
                <w:sz w:val="16"/>
                <w:lang w:val="fr-FR"/>
              </w:rPr>
              <w:t>Maradi</w:t>
            </w:r>
          </w:p>
        </w:tc>
        <w:tc>
          <w:tcPr>
            <w:tcW w:w="708" w:type="dxa"/>
            <w:tcBorders>
              <w:top w:val="single" w:sz="4" w:space="0" w:color="000000"/>
              <w:bottom w:val="single" w:sz="4" w:space="0" w:color="000000"/>
            </w:tcBorders>
            <w:shd w:val="clear" w:color="auto" w:fill="auto"/>
            <w:tcMar>
              <w:top w:w="0" w:type="dxa"/>
              <w:left w:w="0" w:type="dxa"/>
              <w:bottom w:w="0" w:type="dxa"/>
              <w:right w:w="0" w:type="dxa"/>
            </w:tcMar>
            <w:vAlign w:val="bottom"/>
          </w:tcPr>
          <w:p w:rsidR="000C4487" w:rsidRPr="00F32A8A" w:rsidRDefault="000C4487" w:rsidP="00A63EE5">
            <w:pPr>
              <w:pStyle w:val="SingleTxtG"/>
              <w:suppressAutoHyphens w:val="0"/>
              <w:spacing w:before="80" w:after="80" w:line="200" w:lineRule="exact"/>
              <w:ind w:left="0" w:right="0"/>
              <w:jc w:val="right"/>
              <w:rPr>
                <w:i/>
                <w:sz w:val="16"/>
                <w:lang w:val="fr-FR"/>
              </w:rPr>
            </w:pPr>
            <w:r w:rsidRPr="00F32A8A">
              <w:rPr>
                <w:i/>
                <w:sz w:val="16"/>
                <w:lang w:val="fr-FR"/>
              </w:rPr>
              <w:t>Tahoua</w:t>
            </w:r>
          </w:p>
        </w:tc>
        <w:tc>
          <w:tcPr>
            <w:tcW w:w="709" w:type="dxa"/>
            <w:tcBorders>
              <w:top w:val="single" w:sz="4" w:space="0" w:color="000000"/>
              <w:bottom w:val="single" w:sz="4" w:space="0" w:color="000000"/>
            </w:tcBorders>
            <w:shd w:val="clear" w:color="auto" w:fill="auto"/>
            <w:tcMar>
              <w:top w:w="0" w:type="dxa"/>
              <w:left w:w="0" w:type="dxa"/>
              <w:bottom w:w="0" w:type="dxa"/>
              <w:right w:w="0" w:type="dxa"/>
            </w:tcMar>
            <w:vAlign w:val="bottom"/>
          </w:tcPr>
          <w:p w:rsidR="000C4487" w:rsidRPr="00F32A8A" w:rsidRDefault="000C4487" w:rsidP="00A63EE5">
            <w:pPr>
              <w:pStyle w:val="SingleTxtG"/>
              <w:suppressAutoHyphens w:val="0"/>
              <w:spacing w:before="80" w:after="80" w:line="200" w:lineRule="exact"/>
              <w:ind w:left="0" w:right="0"/>
              <w:jc w:val="right"/>
              <w:rPr>
                <w:i/>
                <w:sz w:val="16"/>
                <w:lang w:val="fr-FR"/>
              </w:rPr>
            </w:pPr>
            <w:proofErr w:type="spellStart"/>
            <w:r w:rsidRPr="00F32A8A">
              <w:rPr>
                <w:i/>
                <w:sz w:val="16"/>
                <w:lang w:val="fr-FR"/>
              </w:rPr>
              <w:t>Tillabéri</w:t>
            </w:r>
            <w:proofErr w:type="spellEnd"/>
          </w:p>
        </w:tc>
        <w:tc>
          <w:tcPr>
            <w:tcW w:w="634" w:type="dxa"/>
            <w:tcBorders>
              <w:top w:val="single" w:sz="4" w:space="0" w:color="000000"/>
              <w:bottom w:val="single" w:sz="4" w:space="0" w:color="000000"/>
            </w:tcBorders>
            <w:shd w:val="clear" w:color="auto" w:fill="auto"/>
            <w:tcMar>
              <w:top w:w="0" w:type="dxa"/>
              <w:left w:w="0" w:type="dxa"/>
              <w:bottom w:w="0" w:type="dxa"/>
              <w:right w:w="0" w:type="dxa"/>
            </w:tcMar>
            <w:vAlign w:val="bottom"/>
          </w:tcPr>
          <w:p w:rsidR="000C4487" w:rsidRPr="00F32A8A" w:rsidRDefault="000C4487" w:rsidP="00A63EE5">
            <w:pPr>
              <w:pStyle w:val="SingleTxtG"/>
              <w:suppressAutoHyphens w:val="0"/>
              <w:spacing w:before="80" w:after="80" w:line="200" w:lineRule="exact"/>
              <w:ind w:left="0" w:right="0"/>
              <w:jc w:val="right"/>
              <w:rPr>
                <w:i/>
                <w:sz w:val="16"/>
                <w:lang w:val="fr-FR"/>
              </w:rPr>
            </w:pPr>
            <w:r w:rsidRPr="00F32A8A">
              <w:rPr>
                <w:i/>
                <w:sz w:val="16"/>
                <w:lang w:val="fr-FR"/>
              </w:rPr>
              <w:t>Zinder</w:t>
            </w:r>
          </w:p>
        </w:tc>
        <w:tc>
          <w:tcPr>
            <w:tcW w:w="925" w:type="dxa"/>
            <w:tcBorders>
              <w:top w:val="single" w:sz="4" w:space="0" w:color="000000"/>
              <w:bottom w:val="single" w:sz="4" w:space="0" w:color="000000"/>
            </w:tcBorders>
            <w:shd w:val="clear" w:color="auto" w:fill="auto"/>
            <w:tcMar>
              <w:top w:w="0" w:type="dxa"/>
              <w:left w:w="0" w:type="dxa"/>
              <w:bottom w:w="0" w:type="dxa"/>
              <w:right w:w="0" w:type="dxa"/>
            </w:tcMar>
            <w:vAlign w:val="bottom"/>
          </w:tcPr>
          <w:p w:rsidR="000C4487" w:rsidRPr="00F32A8A" w:rsidRDefault="000C4487" w:rsidP="00A63EE5">
            <w:pPr>
              <w:pStyle w:val="SingleTxtG"/>
              <w:suppressAutoHyphens w:val="0"/>
              <w:spacing w:before="80" w:after="80" w:line="200" w:lineRule="exact"/>
              <w:ind w:left="0" w:right="0"/>
              <w:jc w:val="right"/>
              <w:rPr>
                <w:i/>
                <w:sz w:val="16"/>
                <w:lang w:val="fr-FR"/>
              </w:rPr>
            </w:pPr>
            <w:r w:rsidRPr="00F32A8A">
              <w:rPr>
                <w:i/>
                <w:sz w:val="16"/>
                <w:lang w:val="fr-FR"/>
              </w:rPr>
              <w:t>C.U Niamey</w:t>
            </w:r>
          </w:p>
        </w:tc>
      </w:tr>
      <w:tr w:rsidR="000C4487" w:rsidRPr="00BA7355" w:rsidTr="000C4487">
        <w:trPr>
          <w:tblHeader/>
        </w:trPr>
        <w:tc>
          <w:tcPr>
            <w:tcW w:w="1292" w:type="dxa"/>
            <w:vMerge/>
            <w:tcBorders>
              <w:top w:val="single" w:sz="12" w:space="0" w:color="000000"/>
              <w:bottom w:val="single" w:sz="12" w:space="0" w:color="000000"/>
            </w:tcBorders>
            <w:shd w:val="clear" w:color="auto" w:fill="auto"/>
            <w:vAlign w:val="bottom"/>
          </w:tcPr>
          <w:p w:rsidR="000C4487" w:rsidRPr="00F32A8A" w:rsidRDefault="000C4487" w:rsidP="00FA083B">
            <w:pPr>
              <w:pStyle w:val="SingleTxtG"/>
              <w:suppressAutoHyphens w:val="0"/>
              <w:spacing w:before="80" w:after="80" w:line="200" w:lineRule="exact"/>
              <w:ind w:left="0" w:right="0"/>
              <w:jc w:val="left"/>
              <w:rPr>
                <w:sz w:val="18"/>
                <w:lang w:val="fr-FR"/>
              </w:rPr>
            </w:pPr>
          </w:p>
        </w:tc>
        <w:tc>
          <w:tcPr>
            <w:tcW w:w="856" w:type="dxa"/>
            <w:tcBorders>
              <w:top w:val="single" w:sz="4" w:space="0" w:color="000000"/>
              <w:bottom w:val="single" w:sz="12" w:space="0" w:color="000000"/>
            </w:tcBorders>
            <w:shd w:val="clear" w:color="auto" w:fill="auto"/>
            <w:tcMar>
              <w:top w:w="0" w:type="dxa"/>
              <w:left w:w="0" w:type="dxa"/>
              <w:bottom w:w="0" w:type="dxa"/>
              <w:right w:w="0" w:type="dxa"/>
            </w:tcMar>
            <w:vAlign w:val="bottom"/>
          </w:tcPr>
          <w:p w:rsidR="000C4487" w:rsidRPr="00BA7355" w:rsidRDefault="000C4487" w:rsidP="00A63EE5">
            <w:pPr>
              <w:pStyle w:val="SingleTxtG"/>
              <w:suppressAutoHyphens w:val="0"/>
              <w:spacing w:before="80" w:after="80" w:line="200" w:lineRule="exact"/>
              <w:ind w:left="0" w:right="0"/>
              <w:jc w:val="right"/>
              <w:rPr>
                <w:i/>
                <w:sz w:val="16"/>
                <w:szCs w:val="16"/>
                <w:lang w:val="fr-FR"/>
              </w:rPr>
            </w:pPr>
            <w:r w:rsidRPr="00BA7355">
              <w:rPr>
                <w:bCs/>
                <w:i/>
                <w:sz w:val="16"/>
                <w:szCs w:val="16"/>
                <w:lang w:val="fr-FR"/>
              </w:rPr>
              <w:t>Effectif</w:t>
            </w:r>
            <w:r w:rsidRPr="00BA7355">
              <w:rPr>
                <w:i/>
                <w:sz w:val="16"/>
                <w:szCs w:val="16"/>
                <w:lang w:val="fr-FR"/>
              </w:rPr>
              <w:t xml:space="preserve"> </w:t>
            </w:r>
          </w:p>
        </w:tc>
        <w:tc>
          <w:tcPr>
            <w:tcW w:w="572" w:type="dxa"/>
            <w:tcBorders>
              <w:top w:val="single" w:sz="4" w:space="0" w:color="000000"/>
              <w:bottom w:val="single" w:sz="12" w:space="0" w:color="000000"/>
              <w:right w:val="single" w:sz="24" w:space="0" w:color="FFFFFF"/>
            </w:tcBorders>
            <w:shd w:val="clear" w:color="auto" w:fill="auto"/>
            <w:tcMar>
              <w:top w:w="0" w:type="dxa"/>
              <w:left w:w="0" w:type="dxa"/>
              <w:bottom w:w="0" w:type="dxa"/>
              <w:right w:w="0" w:type="dxa"/>
            </w:tcMar>
            <w:vAlign w:val="bottom"/>
          </w:tcPr>
          <w:p w:rsidR="000C4487" w:rsidRPr="00BA7355" w:rsidRDefault="000C4487" w:rsidP="00A63EE5">
            <w:pPr>
              <w:pStyle w:val="SingleTxtG"/>
              <w:suppressAutoHyphens w:val="0"/>
              <w:spacing w:before="80" w:after="80" w:line="200" w:lineRule="exact"/>
              <w:ind w:left="0" w:right="0"/>
              <w:jc w:val="right"/>
              <w:rPr>
                <w:i/>
                <w:sz w:val="16"/>
                <w:szCs w:val="16"/>
                <w:lang w:val="fr-FR"/>
              </w:rPr>
            </w:pPr>
            <w:r w:rsidRPr="00BA7355">
              <w:rPr>
                <w:bCs/>
                <w:i/>
                <w:sz w:val="16"/>
                <w:szCs w:val="16"/>
                <w:lang w:val="fr-FR"/>
              </w:rPr>
              <w:t>%</w:t>
            </w:r>
            <w:r w:rsidRPr="00BA7355">
              <w:rPr>
                <w:i/>
                <w:sz w:val="16"/>
                <w:szCs w:val="16"/>
                <w:lang w:val="fr-FR"/>
              </w:rPr>
              <w:t xml:space="preserve"> </w:t>
            </w:r>
          </w:p>
        </w:tc>
        <w:tc>
          <w:tcPr>
            <w:tcW w:w="714" w:type="dxa"/>
            <w:tcBorders>
              <w:top w:val="single" w:sz="4" w:space="0" w:color="000000"/>
              <w:left w:val="single" w:sz="24" w:space="0" w:color="FFFFFF"/>
              <w:bottom w:val="single" w:sz="12" w:space="0" w:color="000000"/>
            </w:tcBorders>
            <w:shd w:val="clear" w:color="auto" w:fill="auto"/>
            <w:tcMar>
              <w:top w:w="0" w:type="dxa"/>
              <w:left w:w="0" w:type="dxa"/>
              <w:bottom w:w="0" w:type="dxa"/>
              <w:right w:w="0" w:type="dxa"/>
            </w:tcMar>
            <w:vAlign w:val="bottom"/>
          </w:tcPr>
          <w:p w:rsidR="000C4487" w:rsidRPr="00BA7355" w:rsidRDefault="000C4487" w:rsidP="00A63EE5">
            <w:pPr>
              <w:pStyle w:val="SingleTxtG"/>
              <w:suppressAutoHyphens w:val="0"/>
              <w:spacing w:before="80" w:after="80" w:line="200" w:lineRule="exact"/>
              <w:ind w:left="0" w:right="0"/>
              <w:jc w:val="right"/>
              <w:rPr>
                <w:i/>
                <w:sz w:val="16"/>
                <w:szCs w:val="16"/>
                <w:lang w:val="fr-FR"/>
              </w:rPr>
            </w:pPr>
            <w:r w:rsidRPr="00BA7355">
              <w:rPr>
                <w:i/>
                <w:sz w:val="16"/>
                <w:szCs w:val="16"/>
                <w:lang w:val="fr-FR"/>
              </w:rPr>
              <w:t>%</w:t>
            </w:r>
          </w:p>
        </w:tc>
        <w:tc>
          <w:tcPr>
            <w:tcW w:w="677" w:type="dxa"/>
            <w:tcBorders>
              <w:top w:val="single" w:sz="4" w:space="0" w:color="000000"/>
              <w:bottom w:val="single" w:sz="12" w:space="0" w:color="000000"/>
            </w:tcBorders>
            <w:shd w:val="clear" w:color="auto" w:fill="auto"/>
            <w:tcMar>
              <w:top w:w="0" w:type="dxa"/>
              <w:left w:w="0" w:type="dxa"/>
              <w:bottom w:w="0" w:type="dxa"/>
              <w:right w:w="0" w:type="dxa"/>
            </w:tcMar>
            <w:vAlign w:val="bottom"/>
          </w:tcPr>
          <w:p w:rsidR="000C4487" w:rsidRPr="00BA7355" w:rsidRDefault="000C4487" w:rsidP="00A63EE5">
            <w:pPr>
              <w:pStyle w:val="SingleTxtG"/>
              <w:suppressAutoHyphens w:val="0"/>
              <w:spacing w:before="80" w:after="80" w:line="200" w:lineRule="exact"/>
              <w:ind w:left="0" w:right="0"/>
              <w:jc w:val="right"/>
              <w:rPr>
                <w:i/>
                <w:sz w:val="16"/>
                <w:szCs w:val="16"/>
                <w:lang w:val="fr-FR"/>
              </w:rPr>
            </w:pPr>
            <w:r w:rsidRPr="00BA7355">
              <w:rPr>
                <w:i/>
                <w:sz w:val="16"/>
                <w:szCs w:val="16"/>
                <w:lang w:val="fr-FR"/>
              </w:rPr>
              <w:t>%</w:t>
            </w:r>
          </w:p>
        </w:tc>
        <w:tc>
          <w:tcPr>
            <w:tcW w:w="709" w:type="dxa"/>
            <w:tcBorders>
              <w:top w:val="single" w:sz="4" w:space="0" w:color="000000"/>
              <w:bottom w:val="single" w:sz="12" w:space="0" w:color="000000"/>
            </w:tcBorders>
            <w:shd w:val="clear" w:color="auto" w:fill="auto"/>
            <w:tcMar>
              <w:top w:w="0" w:type="dxa"/>
              <w:left w:w="0" w:type="dxa"/>
              <w:bottom w:w="0" w:type="dxa"/>
              <w:right w:w="0" w:type="dxa"/>
            </w:tcMar>
            <w:vAlign w:val="bottom"/>
          </w:tcPr>
          <w:p w:rsidR="000C4487" w:rsidRPr="00BA7355" w:rsidRDefault="000C4487" w:rsidP="00A63EE5">
            <w:pPr>
              <w:pStyle w:val="SingleTxtG"/>
              <w:suppressAutoHyphens w:val="0"/>
              <w:spacing w:before="80" w:after="80" w:line="200" w:lineRule="exact"/>
              <w:ind w:left="0" w:right="0"/>
              <w:jc w:val="right"/>
              <w:rPr>
                <w:i/>
                <w:sz w:val="16"/>
                <w:szCs w:val="16"/>
                <w:lang w:val="fr-FR"/>
              </w:rPr>
            </w:pPr>
            <w:r w:rsidRPr="00BA7355">
              <w:rPr>
                <w:i/>
                <w:sz w:val="16"/>
                <w:szCs w:val="16"/>
                <w:lang w:val="fr-FR"/>
              </w:rPr>
              <w:t>%</w:t>
            </w:r>
          </w:p>
        </w:tc>
        <w:tc>
          <w:tcPr>
            <w:tcW w:w="709" w:type="dxa"/>
            <w:tcBorders>
              <w:top w:val="single" w:sz="4" w:space="0" w:color="000000"/>
              <w:bottom w:val="single" w:sz="12" w:space="0" w:color="000000"/>
            </w:tcBorders>
            <w:shd w:val="clear" w:color="auto" w:fill="auto"/>
            <w:tcMar>
              <w:top w:w="0" w:type="dxa"/>
              <w:left w:w="0" w:type="dxa"/>
              <w:bottom w:w="0" w:type="dxa"/>
              <w:right w:w="0" w:type="dxa"/>
            </w:tcMar>
            <w:vAlign w:val="bottom"/>
          </w:tcPr>
          <w:p w:rsidR="000C4487" w:rsidRPr="00BA7355" w:rsidRDefault="000C4487" w:rsidP="00A63EE5">
            <w:pPr>
              <w:pStyle w:val="SingleTxtG"/>
              <w:suppressAutoHyphens w:val="0"/>
              <w:spacing w:before="80" w:after="80" w:line="200" w:lineRule="exact"/>
              <w:ind w:left="0" w:right="0"/>
              <w:jc w:val="right"/>
              <w:rPr>
                <w:i/>
                <w:sz w:val="16"/>
                <w:szCs w:val="16"/>
                <w:lang w:val="fr-FR"/>
              </w:rPr>
            </w:pPr>
            <w:r w:rsidRPr="00BA7355">
              <w:rPr>
                <w:i/>
                <w:sz w:val="16"/>
                <w:szCs w:val="16"/>
                <w:lang w:val="fr-FR"/>
              </w:rPr>
              <w:t>%</w:t>
            </w:r>
          </w:p>
        </w:tc>
        <w:tc>
          <w:tcPr>
            <w:tcW w:w="708" w:type="dxa"/>
            <w:tcBorders>
              <w:top w:val="single" w:sz="4" w:space="0" w:color="000000"/>
              <w:bottom w:val="single" w:sz="12" w:space="0" w:color="000000"/>
            </w:tcBorders>
            <w:shd w:val="clear" w:color="auto" w:fill="auto"/>
            <w:tcMar>
              <w:top w:w="0" w:type="dxa"/>
              <w:left w:w="0" w:type="dxa"/>
              <w:bottom w:w="0" w:type="dxa"/>
              <w:right w:w="0" w:type="dxa"/>
            </w:tcMar>
            <w:vAlign w:val="bottom"/>
          </w:tcPr>
          <w:p w:rsidR="000C4487" w:rsidRPr="00BA7355" w:rsidRDefault="000C4487" w:rsidP="00A63EE5">
            <w:pPr>
              <w:pStyle w:val="SingleTxtG"/>
              <w:suppressAutoHyphens w:val="0"/>
              <w:spacing w:before="80" w:after="80" w:line="200" w:lineRule="exact"/>
              <w:ind w:left="0" w:right="0"/>
              <w:jc w:val="right"/>
              <w:rPr>
                <w:i/>
                <w:sz w:val="16"/>
                <w:szCs w:val="16"/>
                <w:lang w:val="fr-FR"/>
              </w:rPr>
            </w:pPr>
            <w:r w:rsidRPr="00BA7355">
              <w:rPr>
                <w:i/>
                <w:sz w:val="16"/>
                <w:szCs w:val="16"/>
                <w:lang w:val="fr-FR"/>
              </w:rPr>
              <w:t>%</w:t>
            </w:r>
          </w:p>
        </w:tc>
        <w:tc>
          <w:tcPr>
            <w:tcW w:w="709" w:type="dxa"/>
            <w:tcBorders>
              <w:top w:val="single" w:sz="4" w:space="0" w:color="000000"/>
              <w:bottom w:val="single" w:sz="12" w:space="0" w:color="000000"/>
            </w:tcBorders>
            <w:shd w:val="clear" w:color="auto" w:fill="auto"/>
            <w:tcMar>
              <w:top w:w="0" w:type="dxa"/>
              <w:left w:w="0" w:type="dxa"/>
              <w:bottom w:w="0" w:type="dxa"/>
              <w:right w:w="0" w:type="dxa"/>
            </w:tcMar>
            <w:vAlign w:val="bottom"/>
          </w:tcPr>
          <w:p w:rsidR="000C4487" w:rsidRPr="00BA7355" w:rsidRDefault="000C4487" w:rsidP="00A63EE5">
            <w:pPr>
              <w:pStyle w:val="SingleTxtG"/>
              <w:suppressAutoHyphens w:val="0"/>
              <w:spacing w:before="80" w:after="80" w:line="200" w:lineRule="exact"/>
              <w:ind w:left="0" w:right="0"/>
              <w:jc w:val="right"/>
              <w:rPr>
                <w:i/>
                <w:sz w:val="16"/>
                <w:szCs w:val="16"/>
                <w:lang w:val="fr-FR"/>
              </w:rPr>
            </w:pPr>
            <w:r w:rsidRPr="00BA7355">
              <w:rPr>
                <w:i/>
                <w:sz w:val="16"/>
                <w:szCs w:val="16"/>
                <w:lang w:val="fr-FR"/>
              </w:rPr>
              <w:t>%</w:t>
            </w:r>
          </w:p>
        </w:tc>
        <w:tc>
          <w:tcPr>
            <w:tcW w:w="634" w:type="dxa"/>
            <w:tcBorders>
              <w:top w:val="single" w:sz="4" w:space="0" w:color="000000"/>
              <w:bottom w:val="single" w:sz="12" w:space="0" w:color="000000"/>
            </w:tcBorders>
            <w:shd w:val="clear" w:color="auto" w:fill="auto"/>
            <w:tcMar>
              <w:top w:w="0" w:type="dxa"/>
              <w:left w:w="0" w:type="dxa"/>
              <w:bottom w:w="0" w:type="dxa"/>
              <w:right w:w="0" w:type="dxa"/>
            </w:tcMar>
            <w:vAlign w:val="bottom"/>
          </w:tcPr>
          <w:p w:rsidR="000C4487" w:rsidRPr="00BA7355" w:rsidRDefault="000C4487" w:rsidP="00A63EE5">
            <w:pPr>
              <w:pStyle w:val="SingleTxtG"/>
              <w:suppressAutoHyphens w:val="0"/>
              <w:spacing w:before="80" w:after="80" w:line="200" w:lineRule="exact"/>
              <w:ind w:left="0" w:right="0"/>
              <w:jc w:val="right"/>
              <w:rPr>
                <w:i/>
                <w:sz w:val="16"/>
                <w:szCs w:val="16"/>
                <w:lang w:val="fr-FR"/>
              </w:rPr>
            </w:pPr>
            <w:r w:rsidRPr="00BA7355">
              <w:rPr>
                <w:i/>
                <w:sz w:val="16"/>
                <w:szCs w:val="16"/>
                <w:lang w:val="fr-FR"/>
              </w:rPr>
              <w:t>%</w:t>
            </w:r>
          </w:p>
        </w:tc>
        <w:tc>
          <w:tcPr>
            <w:tcW w:w="925" w:type="dxa"/>
            <w:tcBorders>
              <w:top w:val="single" w:sz="4" w:space="0" w:color="000000"/>
              <w:bottom w:val="single" w:sz="12" w:space="0" w:color="000000"/>
            </w:tcBorders>
            <w:shd w:val="clear" w:color="auto" w:fill="auto"/>
            <w:tcMar>
              <w:top w:w="0" w:type="dxa"/>
              <w:left w:w="0" w:type="dxa"/>
              <w:bottom w:w="0" w:type="dxa"/>
              <w:right w:w="0" w:type="dxa"/>
            </w:tcMar>
            <w:vAlign w:val="bottom"/>
          </w:tcPr>
          <w:p w:rsidR="000C4487" w:rsidRPr="00BA7355" w:rsidRDefault="000C4487" w:rsidP="00A63EE5">
            <w:pPr>
              <w:pStyle w:val="SingleTxtG"/>
              <w:suppressAutoHyphens w:val="0"/>
              <w:spacing w:before="80" w:after="80" w:line="200" w:lineRule="exact"/>
              <w:ind w:left="0" w:right="0"/>
              <w:jc w:val="right"/>
              <w:rPr>
                <w:i/>
                <w:sz w:val="16"/>
                <w:szCs w:val="16"/>
                <w:lang w:val="fr-FR"/>
              </w:rPr>
            </w:pPr>
            <w:r w:rsidRPr="00BA7355">
              <w:rPr>
                <w:i/>
                <w:sz w:val="16"/>
                <w:szCs w:val="16"/>
                <w:lang w:val="fr-FR"/>
              </w:rPr>
              <w:t>%</w:t>
            </w:r>
          </w:p>
        </w:tc>
      </w:tr>
      <w:tr w:rsidR="000C4487" w:rsidRPr="00F32A8A" w:rsidTr="000C4487">
        <w:tc>
          <w:tcPr>
            <w:tcW w:w="1292" w:type="dxa"/>
            <w:tcBorders>
              <w:top w:val="single" w:sz="12" w:space="0" w:color="000000"/>
            </w:tcBorders>
            <w:shd w:val="clear" w:color="auto" w:fill="auto"/>
            <w:tcMar>
              <w:bottom w:w="0" w:type="dxa"/>
            </w:tcMar>
          </w:tcPr>
          <w:p w:rsidR="000C4487" w:rsidRPr="00F32A8A" w:rsidRDefault="000C4487" w:rsidP="00FA083B">
            <w:pPr>
              <w:pStyle w:val="SingleTxtG"/>
              <w:suppressAutoHyphens w:val="0"/>
              <w:spacing w:before="40" w:after="40" w:line="220" w:lineRule="exact"/>
              <w:ind w:left="0" w:right="0"/>
              <w:jc w:val="left"/>
              <w:rPr>
                <w:sz w:val="18"/>
                <w:lang w:val="fr-FR"/>
              </w:rPr>
            </w:pPr>
            <w:r w:rsidRPr="00F32A8A">
              <w:rPr>
                <w:bCs/>
                <w:sz w:val="18"/>
                <w:lang w:val="fr-FR"/>
              </w:rPr>
              <w:t>Arabe</w:t>
            </w:r>
            <w:r w:rsidRPr="00F32A8A">
              <w:rPr>
                <w:sz w:val="18"/>
                <w:lang w:val="fr-FR"/>
              </w:rPr>
              <w:t xml:space="preserve"> </w:t>
            </w:r>
          </w:p>
        </w:tc>
        <w:tc>
          <w:tcPr>
            <w:tcW w:w="856" w:type="dxa"/>
            <w:tcBorders>
              <w:top w:val="single" w:sz="12" w:space="0" w:color="000000"/>
            </w:tcBorders>
            <w:shd w:val="clear" w:color="auto" w:fill="auto"/>
            <w:tcMar>
              <w:top w:w="0" w:type="dxa"/>
              <w:left w:w="0" w:type="dxa"/>
              <w:bottom w:w="0" w:type="dxa"/>
              <w:right w:w="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bCs/>
                <w:sz w:val="18"/>
                <w:lang w:val="fr-FR"/>
              </w:rPr>
              <w:t>40 085</w:t>
            </w:r>
            <w:r w:rsidRPr="00F32A8A">
              <w:rPr>
                <w:sz w:val="18"/>
                <w:lang w:val="fr-FR"/>
              </w:rPr>
              <w:t xml:space="preserve"> </w:t>
            </w:r>
          </w:p>
        </w:tc>
        <w:tc>
          <w:tcPr>
            <w:tcW w:w="572" w:type="dxa"/>
            <w:tcBorders>
              <w:top w:val="single" w:sz="12" w:space="0" w:color="000000"/>
            </w:tcBorders>
            <w:shd w:val="clear" w:color="auto" w:fill="auto"/>
            <w:tcMar>
              <w:top w:w="15" w:type="dxa"/>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bCs/>
                <w:sz w:val="18"/>
                <w:lang w:val="fr-FR"/>
              </w:rPr>
              <w:t>0,4</w:t>
            </w:r>
            <w:r w:rsidRPr="00F32A8A">
              <w:rPr>
                <w:sz w:val="18"/>
                <w:lang w:val="fr-FR"/>
              </w:rPr>
              <w:t xml:space="preserve"> </w:t>
            </w:r>
          </w:p>
        </w:tc>
        <w:tc>
          <w:tcPr>
            <w:tcW w:w="714" w:type="dxa"/>
            <w:tcBorders>
              <w:top w:val="single" w:sz="12" w:space="0" w:color="000000"/>
            </w:tcBorders>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2,1</w:t>
            </w:r>
          </w:p>
        </w:tc>
        <w:tc>
          <w:tcPr>
            <w:tcW w:w="677" w:type="dxa"/>
            <w:tcBorders>
              <w:top w:val="single" w:sz="12" w:space="0" w:color="000000"/>
            </w:tcBorders>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2,4</w:t>
            </w:r>
          </w:p>
        </w:tc>
        <w:tc>
          <w:tcPr>
            <w:tcW w:w="709" w:type="dxa"/>
            <w:tcBorders>
              <w:top w:val="single" w:sz="12" w:space="0" w:color="000000"/>
            </w:tcBorders>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0,1</w:t>
            </w:r>
          </w:p>
        </w:tc>
        <w:tc>
          <w:tcPr>
            <w:tcW w:w="709" w:type="dxa"/>
            <w:tcBorders>
              <w:top w:val="single" w:sz="12" w:space="0" w:color="000000"/>
            </w:tcBorders>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0,1</w:t>
            </w:r>
          </w:p>
        </w:tc>
        <w:tc>
          <w:tcPr>
            <w:tcW w:w="708" w:type="dxa"/>
            <w:tcBorders>
              <w:top w:val="single" w:sz="12" w:space="0" w:color="000000"/>
            </w:tcBorders>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0,7</w:t>
            </w:r>
          </w:p>
        </w:tc>
        <w:tc>
          <w:tcPr>
            <w:tcW w:w="709" w:type="dxa"/>
            <w:tcBorders>
              <w:top w:val="single" w:sz="12" w:space="0" w:color="000000"/>
            </w:tcBorders>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0,1</w:t>
            </w:r>
          </w:p>
        </w:tc>
        <w:tc>
          <w:tcPr>
            <w:tcW w:w="634" w:type="dxa"/>
            <w:tcBorders>
              <w:top w:val="single" w:sz="12" w:space="0" w:color="000000"/>
            </w:tcBorders>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0,2</w:t>
            </w:r>
          </w:p>
        </w:tc>
        <w:tc>
          <w:tcPr>
            <w:tcW w:w="925" w:type="dxa"/>
            <w:tcBorders>
              <w:top w:val="single" w:sz="12" w:space="0" w:color="000000"/>
            </w:tcBorders>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0,5</w:t>
            </w:r>
          </w:p>
        </w:tc>
      </w:tr>
      <w:tr w:rsidR="000C4487" w:rsidRPr="00F32A8A" w:rsidTr="000C4487">
        <w:tc>
          <w:tcPr>
            <w:tcW w:w="1292" w:type="dxa"/>
            <w:shd w:val="clear" w:color="auto" w:fill="auto"/>
            <w:tcMar>
              <w:bottom w:w="0" w:type="dxa"/>
            </w:tcMar>
          </w:tcPr>
          <w:p w:rsidR="000C4487" w:rsidRPr="00F32A8A" w:rsidRDefault="000C4487" w:rsidP="00FA083B">
            <w:pPr>
              <w:pStyle w:val="SingleTxtG"/>
              <w:suppressAutoHyphens w:val="0"/>
              <w:spacing w:before="40" w:after="40" w:line="220" w:lineRule="exact"/>
              <w:ind w:left="0" w:right="0"/>
              <w:jc w:val="left"/>
              <w:rPr>
                <w:sz w:val="18"/>
                <w:lang w:val="fr-FR"/>
              </w:rPr>
            </w:pPr>
            <w:proofErr w:type="spellStart"/>
            <w:r w:rsidRPr="00F32A8A">
              <w:rPr>
                <w:bCs/>
                <w:sz w:val="18"/>
                <w:lang w:val="fr-FR"/>
              </w:rPr>
              <w:t>Djerma</w:t>
            </w:r>
            <w:proofErr w:type="spellEnd"/>
            <w:r w:rsidRPr="00F32A8A">
              <w:rPr>
                <w:bCs/>
                <w:sz w:val="18"/>
                <w:lang w:val="fr-FR"/>
              </w:rPr>
              <w:t xml:space="preserve"> </w:t>
            </w:r>
            <w:proofErr w:type="spellStart"/>
            <w:r w:rsidRPr="00F32A8A">
              <w:rPr>
                <w:bCs/>
                <w:sz w:val="18"/>
                <w:lang w:val="fr-FR"/>
              </w:rPr>
              <w:t>Sonraï</w:t>
            </w:r>
            <w:proofErr w:type="spellEnd"/>
            <w:r w:rsidRPr="00F32A8A">
              <w:rPr>
                <w:sz w:val="18"/>
                <w:lang w:val="fr-FR"/>
              </w:rPr>
              <w:t xml:space="preserve"> </w:t>
            </w:r>
          </w:p>
        </w:tc>
        <w:tc>
          <w:tcPr>
            <w:tcW w:w="856" w:type="dxa"/>
            <w:shd w:val="clear" w:color="auto" w:fill="auto"/>
            <w:tcMar>
              <w:top w:w="0" w:type="dxa"/>
              <w:left w:w="0" w:type="dxa"/>
              <w:bottom w:w="0" w:type="dxa"/>
              <w:right w:w="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bCs/>
                <w:sz w:val="18"/>
                <w:lang w:val="fr-FR"/>
              </w:rPr>
              <w:t>2 300 874</w:t>
            </w:r>
            <w:r w:rsidRPr="00F32A8A">
              <w:rPr>
                <w:sz w:val="18"/>
                <w:lang w:val="fr-FR"/>
              </w:rPr>
              <w:t xml:space="preserve"> </w:t>
            </w:r>
          </w:p>
        </w:tc>
        <w:tc>
          <w:tcPr>
            <w:tcW w:w="572" w:type="dxa"/>
            <w:shd w:val="clear" w:color="auto" w:fill="auto"/>
            <w:tcMar>
              <w:top w:w="15" w:type="dxa"/>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bCs/>
                <w:sz w:val="18"/>
                <w:lang w:val="fr-FR"/>
              </w:rPr>
              <w:t>21,0</w:t>
            </w:r>
            <w:r w:rsidRPr="00F32A8A">
              <w:rPr>
                <w:sz w:val="18"/>
                <w:lang w:val="fr-FR"/>
              </w:rPr>
              <w:t xml:space="preserve"> </w:t>
            </w:r>
          </w:p>
        </w:tc>
        <w:tc>
          <w:tcPr>
            <w:tcW w:w="714"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5,0</w:t>
            </w:r>
          </w:p>
        </w:tc>
        <w:tc>
          <w:tcPr>
            <w:tcW w:w="677"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0,9</w:t>
            </w:r>
          </w:p>
        </w:tc>
        <w:tc>
          <w:tcPr>
            <w:tcW w:w="709"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48,1</w:t>
            </w:r>
          </w:p>
        </w:tc>
        <w:tc>
          <w:tcPr>
            <w:tcW w:w="709"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0,4</w:t>
            </w:r>
          </w:p>
        </w:tc>
        <w:tc>
          <w:tcPr>
            <w:tcW w:w="708"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0,8</w:t>
            </w:r>
          </w:p>
        </w:tc>
        <w:tc>
          <w:tcPr>
            <w:tcW w:w="709"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63,6</w:t>
            </w:r>
          </w:p>
        </w:tc>
        <w:tc>
          <w:tcPr>
            <w:tcW w:w="634"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0,5</w:t>
            </w:r>
          </w:p>
        </w:tc>
        <w:tc>
          <w:tcPr>
            <w:tcW w:w="925"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51,1</w:t>
            </w:r>
          </w:p>
        </w:tc>
      </w:tr>
      <w:tr w:rsidR="000C4487" w:rsidRPr="00F32A8A" w:rsidTr="000C4487">
        <w:tc>
          <w:tcPr>
            <w:tcW w:w="1292" w:type="dxa"/>
            <w:shd w:val="clear" w:color="auto" w:fill="auto"/>
            <w:tcMar>
              <w:bottom w:w="0" w:type="dxa"/>
            </w:tcMar>
          </w:tcPr>
          <w:p w:rsidR="000C4487" w:rsidRPr="00F32A8A" w:rsidRDefault="000C4487" w:rsidP="00FA083B">
            <w:pPr>
              <w:pStyle w:val="SingleTxtG"/>
              <w:suppressAutoHyphens w:val="0"/>
              <w:spacing w:before="40" w:after="40" w:line="220" w:lineRule="exact"/>
              <w:ind w:left="0" w:right="0"/>
              <w:jc w:val="left"/>
              <w:rPr>
                <w:sz w:val="18"/>
                <w:lang w:val="fr-FR"/>
              </w:rPr>
            </w:pPr>
            <w:r w:rsidRPr="00F32A8A">
              <w:rPr>
                <w:bCs/>
                <w:sz w:val="18"/>
                <w:lang w:val="fr-FR"/>
              </w:rPr>
              <w:t>Gourmantché</w:t>
            </w:r>
            <w:r w:rsidRPr="00F32A8A">
              <w:rPr>
                <w:sz w:val="18"/>
                <w:lang w:val="fr-FR"/>
              </w:rPr>
              <w:t xml:space="preserve"> </w:t>
            </w:r>
          </w:p>
        </w:tc>
        <w:tc>
          <w:tcPr>
            <w:tcW w:w="856" w:type="dxa"/>
            <w:shd w:val="clear" w:color="auto" w:fill="auto"/>
            <w:tcMar>
              <w:top w:w="0" w:type="dxa"/>
              <w:left w:w="0" w:type="dxa"/>
              <w:bottom w:w="0" w:type="dxa"/>
              <w:right w:w="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bCs/>
                <w:sz w:val="18"/>
                <w:lang w:val="fr-FR"/>
              </w:rPr>
              <w:t>39 797</w:t>
            </w:r>
            <w:r w:rsidRPr="00F32A8A">
              <w:rPr>
                <w:sz w:val="18"/>
                <w:lang w:val="fr-FR"/>
              </w:rPr>
              <w:t xml:space="preserve"> </w:t>
            </w:r>
          </w:p>
        </w:tc>
        <w:tc>
          <w:tcPr>
            <w:tcW w:w="572" w:type="dxa"/>
            <w:shd w:val="clear" w:color="auto" w:fill="auto"/>
            <w:tcMar>
              <w:top w:w="15" w:type="dxa"/>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bCs/>
                <w:sz w:val="18"/>
                <w:lang w:val="fr-FR"/>
              </w:rPr>
              <w:t>0,4</w:t>
            </w:r>
            <w:r w:rsidRPr="00F32A8A">
              <w:rPr>
                <w:sz w:val="18"/>
                <w:lang w:val="fr-FR"/>
              </w:rPr>
              <w:t xml:space="preserve"> </w:t>
            </w:r>
          </w:p>
        </w:tc>
        <w:tc>
          <w:tcPr>
            <w:tcW w:w="714"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0,0</w:t>
            </w:r>
          </w:p>
        </w:tc>
        <w:tc>
          <w:tcPr>
            <w:tcW w:w="677"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0,0</w:t>
            </w:r>
          </w:p>
        </w:tc>
        <w:tc>
          <w:tcPr>
            <w:tcW w:w="709"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0,1</w:t>
            </w:r>
          </w:p>
        </w:tc>
        <w:tc>
          <w:tcPr>
            <w:tcW w:w="709"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0,0</w:t>
            </w:r>
          </w:p>
        </w:tc>
        <w:tc>
          <w:tcPr>
            <w:tcW w:w="708"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0,0</w:t>
            </w:r>
          </w:p>
        </w:tc>
        <w:tc>
          <w:tcPr>
            <w:tcW w:w="709"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1,9</w:t>
            </w:r>
          </w:p>
        </w:tc>
        <w:tc>
          <w:tcPr>
            <w:tcW w:w="634"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0,0</w:t>
            </w:r>
          </w:p>
        </w:tc>
        <w:tc>
          <w:tcPr>
            <w:tcW w:w="925"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0,4</w:t>
            </w:r>
          </w:p>
        </w:tc>
      </w:tr>
      <w:tr w:rsidR="000C4487" w:rsidRPr="00F32A8A" w:rsidTr="000C4487">
        <w:tc>
          <w:tcPr>
            <w:tcW w:w="1292" w:type="dxa"/>
            <w:shd w:val="clear" w:color="auto" w:fill="auto"/>
            <w:tcMar>
              <w:bottom w:w="0" w:type="dxa"/>
            </w:tcMar>
          </w:tcPr>
          <w:p w:rsidR="000C4487" w:rsidRPr="00F32A8A" w:rsidRDefault="000C4487" w:rsidP="00FA083B">
            <w:pPr>
              <w:pStyle w:val="SingleTxtG"/>
              <w:suppressAutoHyphens w:val="0"/>
              <w:spacing w:before="40" w:after="40" w:line="220" w:lineRule="exact"/>
              <w:ind w:left="0" w:right="0"/>
              <w:jc w:val="left"/>
              <w:rPr>
                <w:sz w:val="18"/>
                <w:lang w:val="fr-FR"/>
              </w:rPr>
            </w:pPr>
            <w:r w:rsidRPr="00F32A8A">
              <w:rPr>
                <w:bCs/>
                <w:sz w:val="18"/>
                <w:lang w:val="fr-FR"/>
              </w:rPr>
              <w:t>Haoussa</w:t>
            </w:r>
            <w:r w:rsidRPr="00F32A8A">
              <w:rPr>
                <w:sz w:val="18"/>
                <w:lang w:val="fr-FR"/>
              </w:rPr>
              <w:t xml:space="preserve"> </w:t>
            </w:r>
          </w:p>
        </w:tc>
        <w:tc>
          <w:tcPr>
            <w:tcW w:w="856" w:type="dxa"/>
            <w:shd w:val="clear" w:color="auto" w:fill="auto"/>
            <w:tcMar>
              <w:top w:w="0" w:type="dxa"/>
              <w:left w:w="0" w:type="dxa"/>
              <w:bottom w:w="0" w:type="dxa"/>
              <w:right w:w="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bCs/>
                <w:sz w:val="18"/>
                <w:lang w:val="fr-FR"/>
              </w:rPr>
              <w:t>6 069 731</w:t>
            </w:r>
            <w:r w:rsidRPr="00F32A8A">
              <w:rPr>
                <w:sz w:val="18"/>
                <w:lang w:val="fr-FR"/>
              </w:rPr>
              <w:t xml:space="preserve"> </w:t>
            </w:r>
          </w:p>
        </w:tc>
        <w:tc>
          <w:tcPr>
            <w:tcW w:w="572" w:type="dxa"/>
            <w:shd w:val="clear" w:color="auto" w:fill="auto"/>
            <w:tcMar>
              <w:top w:w="15" w:type="dxa"/>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bCs/>
                <w:sz w:val="18"/>
                <w:lang w:val="fr-FR"/>
              </w:rPr>
              <w:t>55,4</w:t>
            </w:r>
            <w:r w:rsidRPr="00F32A8A">
              <w:rPr>
                <w:sz w:val="18"/>
                <w:lang w:val="fr-FR"/>
              </w:rPr>
              <w:t xml:space="preserve"> </w:t>
            </w:r>
          </w:p>
        </w:tc>
        <w:tc>
          <w:tcPr>
            <w:tcW w:w="714"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24,4</w:t>
            </w:r>
          </w:p>
        </w:tc>
        <w:tc>
          <w:tcPr>
            <w:tcW w:w="677"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4,5</w:t>
            </w:r>
          </w:p>
        </w:tc>
        <w:tc>
          <w:tcPr>
            <w:tcW w:w="709"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42,1</w:t>
            </w:r>
          </w:p>
        </w:tc>
        <w:tc>
          <w:tcPr>
            <w:tcW w:w="709"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87,8</w:t>
            </w:r>
          </w:p>
        </w:tc>
        <w:tc>
          <w:tcPr>
            <w:tcW w:w="708"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78,2</w:t>
            </w:r>
          </w:p>
        </w:tc>
        <w:tc>
          <w:tcPr>
            <w:tcW w:w="709"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10,5</w:t>
            </w:r>
          </w:p>
        </w:tc>
        <w:tc>
          <w:tcPr>
            <w:tcW w:w="634"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68,6</w:t>
            </w:r>
          </w:p>
        </w:tc>
        <w:tc>
          <w:tcPr>
            <w:tcW w:w="925" w:type="dxa"/>
            <w:shd w:val="clear" w:color="auto" w:fill="auto"/>
            <w:tcMar>
              <w:left w:w="60" w:type="dxa"/>
              <w:right w:w="60" w:type="dxa"/>
            </w:tcMar>
            <w:vAlign w:val="bottom"/>
          </w:tcPr>
          <w:p w:rsidR="000C4487" w:rsidRPr="00F32A8A" w:rsidRDefault="000C4487" w:rsidP="00FA083B">
            <w:pPr>
              <w:pStyle w:val="SingleTxtG"/>
              <w:suppressAutoHyphens w:val="0"/>
              <w:spacing w:before="40" w:after="40" w:line="220" w:lineRule="exact"/>
              <w:ind w:left="0" w:right="0"/>
              <w:jc w:val="right"/>
              <w:rPr>
                <w:sz w:val="18"/>
                <w:lang w:val="fr-FR"/>
              </w:rPr>
            </w:pPr>
            <w:r w:rsidRPr="00F32A8A">
              <w:rPr>
                <w:sz w:val="18"/>
                <w:lang w:val="fr-FR"/>
              </w:rPr>
              <w:t>34,4</w:t>
            </w:r>
          </w:p>
        </w:tc>
      </w:tr>
      <w:tr w:rsidR="000C4487" w:rsidRPr="00F32A8A" w:rsidTr="000C4487">
        <w:tc>
          <w:tcPr>
            <w:tcW w:w="1292" w:type="dxa"/>
            <w:shd w:val="clear" w:color="auto" w:fill="auto"/>
            <w:tcMar>
              <w:bottom w:w="0" w:type="dxa"/>
            </w:tcMar>
          </w:tcPr>
          <w:p w:rsidR="000C4487" w:rsidRPr="00F32A8A" w:rsidRDefault="000C4487" w:rsidP="00F969CC">
            <w:pPr>
              <w:pStyle w:val="SingleTxtG"/>
              <w:suppressAutoHyphens w:val="0"/>
              <w:spacing w:before="40" w:after="40" w:line="220" w:lineRule="exact"/>
              <w:ind w:left="0" w:right="0"/>
              <w:jc w:val="left"/>
              <w:rPr>
                <w:sz w:val="18"/>
                <w:lang w:val="fr-FR"/>
              </w:rPr>
            </w:pPr>
            <w:r w:rsidRPr="00F32A8A">
              <w:rPr>
                <w:bCs/>
                <w:sz w:val="18"/>
                <w:lang w:val="fr-FR"/>
              </w:rPr>
              <w:t>Kanouri Manga</w:t>
            </w:r>
            <w:r w:rsidRPr="00F32A8A">
              <w:rPr>
                <w:sz w:val="18"/>
                <w:lang w:val="fr-FR"/>
              </w:rPr>
              <w:t xml:space="preserve"> </w:t>
            </w:r>
          </w:p>
        </w:tc>
        <w:tc>
          <w:tcPr>
            <w:tcW w:w="856" w:type="dxa"/>
            <w:shd w:val="clear" w:color="auto" w:fill="auto"/>
            <w:tcMar>
              <w:top w:w="0" w:type="dxa"/>
              <w:left w:w="0" w:type="dxa"/>
              <w:bottom w:w="0" w:type="dxa"/>
              <w:right w:w="0" w:type="dxa"/>
            </w:tcMar>
            <w:vAlign w:val="bottom"/>
          </w:tcPr>
          <w:p w:rsidR="000C4487" w:rsidRPr="00F32A8A" w:rsidRDefault="000C4487" w:rsidP="00BA7355">
            <w:pPr>
              <w:pStyle w:val="SingleTxtG"/>
              <w:suppressAutoHyphens w:val="0"/>
              <w:spacing w:before="40" w:after="40" w:line="220" w:lineRule="exact"/>
              <w:ind w:left="0" w:right="0"/>
              <w:jc w:val="right"/>
              <w:rPr>
                <w:sz w:val="18"/>
                <w:lang w:val="fr-FR"/>
              </w:rPr>
            </w:pPr>
            <w:r w:rsidRPr="00F32A8A">
              <w:rPr>
                <w:bCs/>
                <w:sz w:val="18"/>
                <w:lang w:val="fr-FR"/>
              </w:rPr>
              <w:t>513 116</w:t>
            </w:r>
            <w:r w:rsidRPr="00F32A8A">
              <w:rPr>
                <w:sz w:val="18"/>
                <w:lang w:val="fr-FR"/>
              </w:rPr>
              <w:t xml:space="preserve"> </w:t>
            </w:r>
          </w:p>
        </w:tc>
        <w:tc>
          <w:tcPr>
            <w:tcW w:w="572" w:type="dxa"/>
            <w:shd w:val="clear" w:color="auto" w:fill="auto"/>
            <w:tcMar>
              <w:top w:w="15" w:type="dxa"/>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bCs/>
                <w:sz w:val="18"/>
                <w:lang w:val="fr-FR"/>
              </w:rPr>
              <w:t>4,7</w:t>
            </w:r>
            <w:r w:rsidRPr="00F32A8A">
              <w:rPr>
                <w:sz w:val="18"/>
                <w:lang w:val="fr-FR"/>
              </w:rPr>
              <w:t xml:space="preserve"> </w:t>
            </w:r>
          </w:p>
        </w:tc>
        <w:tc>
          <w:tcPr>
            <w:tcW w:w="714"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4,7</w:t>
            </w:r>
          </w:p>
        </w:tc>
        <w:tc>
          <w:tcPr>
            <w:tcW w:w="677"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60,2</w:t>
            </w:r>
          </w:p>
        </w:tc>
        <w:tc>
          <w:tcPr>
            <w:tcW w:w="709"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0,1</w:t>
            </w:r>
          </w:p>
        </w:tc>
        <w:tc>
          <w:tcPr>
            <w:tcW w:w="709"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0,2</w:t>
            </w:r>
          </w:p>
        </w:tc>
        <w:tc>
          <w:tcPr>
            <w:tcW w:w="708"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0,2</w:t>
            </w:r>
          </w:p>
        </w:tc>
        <w:tc>
          <w:tcPr>
            <w:tcW w:w="709"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0,1</w:t>
            </w:r>
          </w:p>
        </w:tc>
        <w:tc>
          <w:tcPr>
            <w:tcW w:w="634"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13,1</w:t>
            </w:r>
          </w:p>
        </w:tc>
        <w:tc>
          <w:tcPr>
            <w:tcW w:w="925"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1,4</w:t>
            </w:r>
          </w:p>
        </w:tc>
      </w:tr>
      <w:tr w:rsidR="000C4487" w:rsidRPr="00F32A8A" w:rsidTr="000C4487">
        <w:tc>
          <w:tcPr>
            <w:tcW w:w="1292" w:type="dxa"/>
            <w:shd w:val="clear" w:color="auto" w:fill="auto"/>
            <w:tcMar>
              <w:bottom w:w="0" w:type="dxa"/>
            </w:tcMar>
          </w:tcPr>
          <w:p w:rsidR="000C4487" w:rsidRPr="00F32A8A" w:rsidRDefault="000C4487" w:rsidP="00F969CC">
            <w:pPr>
              <w:pStyle w:val="SingleTxtG"/>
              <w:suppressAutoHyphens w:val="0"/>
              <w:spacing w:before="40" w:after="40" w:line="220" w:lineRule="exact"/>
              <w:ind w:left="0" w:right="0"/>
              <w:jc w:val="left"/>
              <w:rPr>
                <w:sz w:val="18"/>
                <w:lang w:val="fr-FR"/>
              </w:rPr>
            </w:pPr>
            <w:r w:rsidRPr="00F32A8A">
              <w:rPr>
                <w:bCs/>
                <w:sz w:val="18"/>
                <w:lang w:val="fr-FR"/>
              </w:rPr>
              <w:t>Peulh</w:t>
            </w:r>
            <w:r w:rsidRPr="00F32A8A">
              <w:rPr>
                <w:sz w:val="18"/>
                <w:lang w:val="fr-FR"/>
              </w:rPr>
              <w:t xml:space="preserve"> </w:t>
            </w:r>
          </w:p>
        </w:tc>
        <w:tc>
          <w:tcPr>
            <w:tcW w:w="856" w:type="dxa"/>
            <w:shd w:val="clear" w:color="auto" w:fill="auto"/>
            <w:tcMar>
              <w:top w:w="0" w:type="dxa"/>
              <w:left w:w="0" w:type="dxa"/>
              <w:bottom w:w="0" w:type="dxa"/>
              <w:right w:w="0" w:type="dxa"/>
            </w:tcMar>
            <w:vAlign w:val="bottom"/>
          </w:tcPr>
          <w:p w:rsidR="000C4487" w:rsidRPr="00F32A8A" w:rsidRDefault="000C4487" w:rsidP="00BA7355">
            <w:pPr>
              <w:pStyle w:val="SingleTxtG"/>
              <w:suppressAutoHyphens w:val="0"/>
              <w:spacing w:before="40" w:after="40" w:line="220" w:lineRule="exact"/>
              <w:ind w:left="0" w:right="0"/>
              <w:jc w:val="right"/>
              <w:rPr>
                <w:sz w:val="18"/>
                <w:lang w:val="fr-FR"/>
              </w:rPr>
            </w:pPr>
            <w:r w:rsidRPr="00F32A8A">
              <w:rPr>
                <w:bCs/>
                <w:sz w:val="18"/>
                <w:lang w:val="fr-FR"/>
              </w:rPr>
              <w:t>935 517</w:t>
            </w:r>
            <w:r w:rsidRPr="00F32A8A">
              <w:rPr>
                <w:sz w:val="18"/>
                <w:lang w:val="fr-FR"/>
              </w:rPr>
              <w:t xml:space="preserve"> </w:t>
            </w:r>
          </w:p>
        </w:tc>
        <w:tc>
          <w:tcPr>
            <w:tcW w:w="572" w:type="dxa"/>
            <w:shd w:val="clear" w:color="auto" w:fill="auto"/>
            <w:tcMar>
              <w:top w:w="15" w:type="dxa"/>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bCs/>
                <w:sz w:val="18"/>
                <w:lang w:val="fr-FR"/>
              </w:rPr>
              <w:t>8,5</w:t>
            </w:r>
            <w:r w:rsidRPr="00F32A8A">
              <w:rPr>
                <w:sz w:val="18"/>
                <w:lang w:val="fr-FR"/>
              </w:rPr>
              <w:t xml:space="preserve"> </w:t>
            </w:r>
          </w:p>
        </w:tc>
        <w:tc>
          <w:tcPr>
            <w:tcW w:w="714"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2,2</w:t>
            </w:r>
          </w:p>
        </w:tc>
        <w:tc>
          <w:tcPr>
            <w:tcW w:w="677"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24,6</w:t>
            </w:r>
          </w:p>
        </w:tc>
        <w:tc>
          <w:tcPr>
            <w:tcW w:w="709"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8,6</w:t>
            </w:r>
          </w:p>
        </w:tc>
        <w:tc>
          <w:tcPr>
            <w:tcW w:w="709"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8,3</w:t>
            </w:r>
          </w:p>
        </w:tc>
        <w:tc>
          <w:tcPr>
            <w:tcW w:w="708"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2,5</w:t>
            </w:r>
          </w:p>
        </w:tc>
        <w:tc>
          <w:tcPr>
            <w:tcW w:w="709"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12,6</w:t>
            </w:r>
          </w:p>
        </w:tc>
        <w:tc>
          <w:tcPr>
            <w:tcW w:w="634"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9,4</w:t>
            </w:r>
          </w:p>
        </w:tc>
        <w:tc>
          <w:tcPr>
            <w:tcW w:w="925"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7,5</w:t>
            </w:r>
          </w:p>
        </w:tc>
      </w:tr>
      <w:tr w:rsidR="000C4487" w:rsidRPr="00F32A8A" w:rsidTr="000C4487">
        <w:tc>
          <w:tcPr>
            <w:tcW w:w="1292" w:type="dxa"/>
            <w:shd w:val="clear" w:color="auto" w:fill="auto"/>
            <w:tcMar>
              <w:bottom w:w="0" w:type="dxa"/>
            </w:tcMar>
          </w:tcPr>
          <w:p w:rsidR="000C4487" w:rsidRPr="00F32A8A" w:rsidRDefault="000C4487" w:rsidP="00F969CC">
            <w:pPr>
              <w:pStyle w:val="SingleTxtG"/>
              <w:suppressAutoHyphens w:val="0"/>
              <w:spacing w:before="40" w:after="40" w:line="220" w:lineRule="exact"/>
              <w:ind w:left="0" w:right="0"/>
              <w:jc w:val="left"/>
              <w:rPr>
                <w:sz w:val="18"/>
                <w:lang w:val="fr-FR"/>
              </w:rPr>
            </w:pPr>
            <w:r w:rsidRPr="00F32A8A">
              <w:rPr>
                <w:bCs/>
                <w:sz w:val="18"/>
                <w:lang w:val="fr-FR"/>
              </w:rPr>
              <w:t>Touareg</w:t>
            </w:r>
            <w:r w:rsidRPr="00F32A8A">
              <w:rPr>
                <w:sz w:val="18"/>
                <w:lang w:val="fr-FR"/>
              </w:rPr>
              <w:t xml:space="preserve"> </w:t>
            </w:r>
          </w:p>
        </w:tc>
        <w:tc>
          <w:tcPr>
            <w:tcW w:w="856" w:type="dxa"/>
            <w:shd w:val="clear" w:color="auto" w:fill="auto"/>
            <w:tcMar>
              <w:top w:w="0" w:type="dxa"/>
              <w:left w:w="0" w:type="dxa"/>
              <w:bottom w:w="0" w:type="dxa"/>
              <w:right w:w="0" w:type="dxa"/>
            </w:tcMar>
            <w:vAlign w:val="bottom"/>
          </w:tcPr>
          <w:p w:rsidR="000C4487" w:rsidRPr="00F32A8A" w:rsidRDefault="000C4487" w:rsidP="00BA7355">
            <w:pPr>
              <w:pStyle w:val="SingleTxtG"/>
              <w:suppressAutoHyphens w:val="0"/>
              <w:spacing w:before="40" w:after="40" w:line="220" w:lineRule="exact"/>
              <w:ind w:left="0" w:right="0"/>
              <w:jc w:val="right"/>
              <w:rPr>
                <w:sz w:val="18"/>
                <w:lang w:val="fr-FR"/>
              </w:rPr>
            </w:pPr>
            <w:r w:rsidRPr="00F32A8A">
              <w:rPr>
                <w:bCs/>
                <w:sz w:val="18"/>
                <w:lang w:val="fr-FR"/>
              </w:rPr>
              <w:t>1 016 883</w:t>
            </w:r>
            <w:r w:rsidRPr="00F32A8A">
              <w:rPr>
                <w:sz w:val="18"/>
                <w:lang w:val="fr-FR"/>
              </w:rPr>
              <w:t xml:space="preserve"> </w:t>
            </w:r>
          </w:p>
        </w:tc>
        <w:tc>
          <w:tcPr>
            <w:tcW w:w="572" w:type="dxa"/>
            <w:shd w:val="clear" w:color="auto" w:fill="auto"/>
            <w:tcMar>
              <w:top w:w="15" w:type="dxa"/>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bCs/>
                <w:sz w:val="18"/>
                <w:lang w:val="fr-FR"/>
              </w:rPr>
              <w:t>9,3</w:t>
            </w:r>
            <w:r w:rsidRPr="00F32A8A">
              <w:rPr>
                <w:sz w:val="18"/>
                <w:lang w:val="fr-FR"/>
              </w:rPr>
              <w:t xml:space="preserve"> </w:t>
            </w:r>
          </w:p>
        </w:tc>
        <w:tc>
          <w:tcPr>
            <w:tcW w:w="714"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60,1</w:t>
            </w:r>
          </w:p>
        </w:tc>
        <w:tc>
          <w:tcPr>
            <w:tcW w:w="677"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1,0</w:t>
            </w:r>
          </w:p>
        </w:tc>
        <w:tc>
          <w:tcPr>
            <w:tcW w:w="709"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1,0</w:t>
            </w:r>
          </w:p>
        </w:tc>
        <w:tc>
          <w:tcPr>
            <w:tcW w:w="709"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3,1</w:t>
            </w:r>
          </w:p>
        </w:tc>
        <w:tc>
          <w:tcPr>
            <w:tcW w:w="708"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17,5</w:t>
            </w:r>
          </w:p>
        </w:tc>
        <w:tc>
          <w:tcPr>
            <w:tcW w:w="709"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11,1</w:t>
            </w:r>
          </w:p>
        </w:tc>
        <w:tc>
          <w:tcPr>
            <w:tcW w:w="634"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7,5</w:t>
            </w:r>
          </w:p>
        </w:tc>
        <w:tc>
          <w:tcPr>
            <w:tcW w:w="925"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4,4</w:t>
            </w:r>
          </w:p>
        </w:tc>
      </w:tr>
      <w:tr w:rsidR="000C4487" w:rsidRPr="00F32A8A" w:rsidTr="000C4487">
        <w:tc>
          <w:tcPr>
            <w:tcW w:w="1292" w:type="dxa"/>
            <w:shd w:val="clear" w:color="auto" w:fill="auto"/>
            <w:tcMar>
              <w:bottom w:w="0" w:type="dxa"/>
            </w:tcMar>
          </w:tcPr>
          <w:p w:rsidR="000C4487" w:rsidRPr="00F32A8A" w:rsidRDefault="000C4487" w:rsidP="00F969CC">
            <w:pPr>
              <w:pStyle w:val="SingleTxtG"/>
              <w:suppressAutoHyphens w:val="0"/>
              <w:spacing w:before="40" w:after="40" w:line="220" w:lineRule="exact"/>
              <w:ind w:left="0" w:right="0"/>
              <w:jc w:val="left"/>
              <w:rPr>
                <w:sz w:val="18"/>
                <w:lang w:val="fr-FR"/>
              </w:rPr>
            </w:pPr>
            <w:r w:rsidRPr="00F32A8A">
              <w:rPr>
                <w:bCs/>
                <w:sz w:val="18"/>
                <w:lang w:val="fr-FR"/>
              </w:rPr>
              <w:t>Toubou</w:t>
            </w:r>
            <w:r w:rsidRPr="00F32A8A">
              <w:rPr>
                <w:sz w:val="18"/>
                <w:lang w:val="fr-FR"/>
              </w:rPr>
              <w:t xml:space="preserve"> </w:t>
            </w:r>
          </w:p>
        </w:tc>
        <w:tc>
          <w:tcPr>
            <w:tcW w:w="856" w:type="dxa"/>
            <w:shd w:val="clear" w:color="auto" w:fill="auto"/>
            <w:tcMar>
              <w:top w:w="0" w:type="dxa"/>
              <w:left w:w="0" w:type="dxa"/>
              <w:bottom w:w="0" w:type="dxa"/>
              <w:right w:w="0" w:type="dxa"/>
            </w:tcMar>
            <w:vAlign w:val="bottom"/>
          </w:tcPr>
          <w:p w:rsidR="000C4487" w:rsidRPr="00F32A8A" w:rsidRDefault="000C4487" w:rsidP="00BA7355">
            <w:pPr>
              <w:pStyle w:val="SingleTxtG"/>
              <w:suppressAutoHyphens w:val="0"/>
              <w:spacing w:before="40" w:after="40" w:line="220" w:lineRule="exact"/>
              <w:ind w:left="0" w:right="0"/>
              <w:jc w:val="right"/>
              <w:rPr>
                <w:sz w:val="18"/>
                <w:lang w:val="fr-FR"/>
              </w:rPr>
            </w:pPr>
            <w:r w:rsidRPr="00F32A8A">
              <w:rPr>
                <w:bCs/>
                <w:sz w:val="18"/>
                <w:lang w:val="fr-FR"/>
              </w:rPr>
              <w:t>42 172</w:t>
            </w:r>
            <w:r w:rsidRPr="00F32A8A">
              <w:rPr>
                <w:sz w:val="18"/>
                <w:lang w:val="fr-FR"/>
              </w:rPr>
              <w:t xml:space="preserve"> </w:t>
            </w:r>
          </w:p>
        </w:tc>
        <w:tc>
          <w:tcPr>
            <w:tcW w:w="572" w:type="dxa"/>
            <w:shd w:val="clear" w:color="auto" w:fill="auto"/>
            <w:tcMar>
              <w:top w:w="15" w:type="dxa"/>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bCs/>
                <w:sz w:val="18"/>
                <w:lang w:val="fr-FR"/>
              </w:rPr>
              <w:t>0,4</w:t>
            </w:r>
            <w:r w:rsidRPr="00F32A8A">
              <w:rPr>
                <w:sz w:val="18"/>
                <w:lang w:val="fr-FR"/>
              </w:rPr>
              <w:t xml:space="preserve"> </w:t>
            </w:r>
          </w:p>
        </w:tc>
        <w:tc>
          <w:tcPr>
            <w:tcW w:w="714"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1,3</w:t>
            </w:r>
          </w:p>
        </w:tc>
        <w:tc>
          <w:tcPr>
            <w:tcW w:w="677"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6,2</w:t>
            </w:r>
          </w:p>
        </w:tc>
        <w:tc>
          <w:tcPr>
            <w:tcW w:w="709"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0,0</w:t>
            </w:r>
          </w:p>
        </w:tc>
        <w:tc>
          <w:tcPr>
            <w:tcW w:w="709"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0,0</w:t>
            </w:r>
          </w:p>
        </w:tc>
        <w:tc>
          <w:tcPr>
            <w:tcW w:w="708"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0,0</w:t>
            </w:r>
          </w:p>
        </w:tc>
        <w:tc>
          <w:tcPr>
            <w:tcW w:w="709"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0,0</w:t>
            </w:r>
          </w:p>
        </w:tc>
        <w:tc>
          <w:tcPr>
            <w:tcW w:w="634"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0,7</w:t>
            </w:r>
          </w:p>
        </w:tc>
        <w:tc>
          <w:tcPr>
            <w:tcW w:w="925" w:type="dxa"/>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0,1</w:t>
            </w:r>
          </w:p>
        </w:tc>
      </w:tr>
      <w:tr w:rsidR="000C4487" w:rsidRPr="00F32A8A" w:rsidTr="000C4487">
        <w:tc>
          <w:tcPr>
            <w:tcW w:w="1292" w:type="dxa"/>
            <w:tcBorders>
              <w:bottom w:val="single" w:sz="4" w:space="0" w:color="auto"/>
            </w:tcBorders>
            <w:shd w:val="clear" w:color="auto" w:fill="auto"/>
            <w:tcMar>
              <w:bottom w:w="0" w:type="dxa"/>
            </w:tcMar>
          </w:tcPr>
          <w:p w:rsidR="000C4487" w:rsidRPr="00F32A8A" w:rsidRDefault="000C4487" w:rsidP="00F969CC">
            <w:pPr>
              <w:pStyle w:val="SingleTxtG"/>
              <w:suppressAutoHyphens w:val="0"/>
              <w:spacing w:before="40" w:after="40" w:line="220" w:lineRule="exact"/>
              <w:ind w:left="0" w:right="0"/>
              <w:jc w:val="left"/>
              <w:rPr>
                <w:sz w:val="18"/>
                <w:lang w:val="fr-FR"/>
              </w:rPr>
            </w:pPr>
            <w:r w:rsidRPr="00F32A8A">
              <w:rPr>
                <w:bCs/>
                <w:sz w:val="18"/>
                <w:lang w:val="fr-FR"/>
              </w:rPr>
              <w:t>Autres (1)</w:t>
            </w:r>
            <w:r w:rsidRPr="00F32A8A">
              <w:rPr>
                <w:sz w:val="18"/>
                <w:lang w:val="fr-FR"/>
              </w:rPr>
              <w:t xml:space="preserve"> </w:t>
            </w:r>
          </w:p>
        </w:tc>
        <w:tc>
          <w:tcPr>
            <w:tcW w:w="856" w:type="dxa"/>
            <w:tcBorders>
              <w:bottom w:val="single" w:sz="4" w:space="0" w:color="auto"/>
            </w:tcBorders>
            <w:shd w:val="clear" w:color="auto" w:fill="auto"/>
            <w:tcMar>
              <w:top w:w="0" w:type="dxa"/>
              <w:left w:w="0" w:type="dxa"/>
              <w:bottom w:w="0" w:type="dxa"/>
              <w:right w:w="0" w:type="dxa"/>
            </w:tcMar>
            <w:vAlign w:val="bottom"/>
          </w:tcPr>
          <w:p w:rsidR="000C4487" w:rsidRPr="00F32A8A" w:rsidRDefault="000C4487" w:rsidP="00BA7355">
            <w:pPr>
              <w:pStyle w:val="SingleTxtG"/>
              <w:suppressAutoHyphens w:val="0"/>
              <w:spacing w:before="40" w:after="40" w:line="220" w:lineRule="exact"/>
              <w:ind w:left="0" w:right="0"/>
              <w:jc w:val="right"/>
              <w:rPr>
                <w:sz w:val="18"/>
                <w:lang w:val="fr-FR"/>
              </w:rPr>
            </w:pPr>
            <w:r w:rsidRPr="00F32A8A">
              <w:rPr>
                <w:bCs/>
                <w:sz w:val="18"/>
                <w:lang w:val="fr-FR"/>
              </w:rPr>
              <w:t>5 951</w:t>
            </w:r>
            <w:r w:rsidRPr="00F32A8A">
              <w:rPr>
                <w:sz w:val="18"/>
                <w:lang w:val="fr-FR"/>
              </w:rPr>
              <w:t xml:space="preserve"> </w:t>
            </w:r>
          </w:p>
        </w:tc>
        <w:tc>
          <w:tcPr>
            <w:tcW w:w="572" w:type="dxa"/>
            <w:tcBorders>
              <w:bottom w:val="single" w:sz="4" w:space="0" w:color="auto"/>
            </w:tcBorders>
            <w:shd w:val="clear" w:color="auto" w:fill="auto"/>
            <w:tcMar>
              <w:top w:w="15" w:type="dxa"/>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bCs/>
                <w:sz w:val="18"/>
                <w:lang w:val="fr-FR"/>
              </w:rPr>
              <w:t>0,1</w:t>
            </w:r>
            <w:r w:rsidRPr="00F32A8A">
              <w:rPr>
                <w:sz w:val="18"/>
                <w:lang w:val="fr-FR"/>
              </w:rPr>
              <w:t xml:space="preserve"> </w:t>
            </w:r>
          </w:p>
        </w:tc>
        <w:tc>
          <w:tcPr>
            <w:tcW w:w="714" w:type="dxa"/>
            <w:tcBorders>
              <w:bottom w:val="single" w:sz="4" w:space="0" w:color="auto"/>
            </w:tcBorders>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0,2</w:t>
            </w:r>
          </w:p>
        </w:tc>
        <w:tc>
          <w:tcPr>
            <w:tcW w:w="677" w:type="dxa"/>
            <w:tcBorders>
              <w:bottom w:val="single" w:sz="4" w:space="0" w:color="auto"/>
            </w:tcBorders>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0,2</w:t>
            </w:r>
          </w:p>
        </w:tc>
        <w:tc>
          <w:tcPr>
            <w:tcW w:w="709" w:type="dxa"/>
            <w:tcBorders>
              <w:bottom w:val="single" w:sz="4" w:space="0" w:color="auto"/>
            </w:tcBorders>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0,0</w:t>
            </w:r>
          </w:p>
        </w:tc>
        <w:tc>
          <w:tcPr>
            <w:tcW w:w="709" w:type="dxa"/>
            <w:tcBorders>
              <w:bottom w:val="single" w:sz="4" w:space="0" w:color="auto"/>
            </w:tcBorders>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0,0</w:t>
            </w:r>
          </w:p>
        </w:tc>
        <w:tc>
          <w:tcPr>
            <w:tcW w:w="708" w:type="dxa"/>
            <w:tcBorders>
              <w:bottom w:val="single" w:sz="4" w:space="0" w:color="auto"/>
            </w:tcBorders>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0,0</w:t>
            </w:r>
          </w:p>
        </w:tc>
        <w:tc>
          <w:tcPr>
            <w:tcW w:w="709" w:type="dxa"/>
            <w:tcBorders>
              <w:bottom w:val="single" w:sz="4" w:space="0" w:color="auto"/>
            </w:tcBorders>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0,1</w:t>
            </w:r>
          </w:p>
        </w:tc>
        <w:tc>
          <w:tcPr>
            <w:tcW w:w="634" w:type="dxa"/>
            <w:tcBorders>
              <w:bottom w:val="single" w:sz="4" w:space="0" w:color="auto"/>
            </w:tcBorders>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0,0</w:t>
            </w:r>
          </w:p>
        </w:tc>
        <w:tc>
          <w:tcPr>
            <w:tcW w:w="925" w:type="dxa"/>
            <w:tcBorders>
              <w:bottom w:val="single" w:sz="4" w:space="0" w:color="auto"/>
            </w:tcBorders>
            <w:shd w:val="clear" w:color="auto" w:fill="auto"/>
            <w:tcMar>
              <w:left w:w="60" w:type="dxa"/>
              <w:right w:w="60" w:type="dxa"/>
            </w:tcMar>
            <w:vAlign w:val="bottom"/>
          </w:tcPr>
          <w:p w:rsidR="000C4487" w:rsidRPr="00F32A8A" w:rsidRDefault="000C4487" w:rsidP="00F969CC">
            <w:pPr>
              <w:pStyle w:val="SingleTxtG"/>
              <w:suppressAutoHyphens w:val="0"/>
              <w:spacing w:before="40" w:after="40" w:line="220" w:lineRule="exact"/>
              <w:ind w:left="0" w:right="0"/>
              <w:jc w:val="right"/>
              <w:rPr>
                <w:sz w:val="18"/>
                <w:lang w:val="fr-FR"/>
              </w:rPr>
            </w:pPr>
            <w:r w:rsidRPr="00F32A8A">
              <w:rPr>
                <w:sz w:val="18"/>
                <w:lang w:val="fr-FR"/>
              </w:rPr>
              <w:t>0,3</w:t>
            </w:r>
          </w:p>
        </w:tc>
      </w:tr>
      <w:tr w:rsidR="000C4487" w:rsidRPr="005C7F3E" w:rsidTr="000C4487">
        <w:tc>
          <w:tcPr>
            <w:tcW w:w="1292" w:type="dxa"/>
            <w:tcBorders>
              <w:top w:val="single" w:sz="4" w:space="0" w:color="auto"/>
              <w:bottom w:val="single" w:sz="12" w:space="0" w:color="000000"/>
            </w:tcBorders>
            <w:shd w:val="clear" w:color="auto" w:fill="auto"/>
            <w:tcMar>
              <w:bottom w:w="0" w:type="dxa"/>
            </w:tcMar>
          </w:tcPr>
          <w:p w:rsidR="000C4487" w:rsidRPr="005C7F3E" w:rsidRDefault="000C4487" w:rsidP="005C7F3E">
            <w:pPr>
              <w:pStyle w:val="SingleTxtG"/>
              <w:suppressAutoHyphens w:val="0"/>
              <w:spacing w:before="80" w:after="80" w:line="220" w:lineRule="exact"/>
              <w:ind w:left="284" w:right="0"/>
              <w:jc w:val="left"/>
              <w:rPr>
                <w:b/>
                <w:sz w:val="18"/>
                <w:lang w:val="fr-FR"/>
              </w:rPr>
            </w:pPr>
            <w:r w:rsidRPr="005C7F3E">
              <w:rPr>
                <w:b/>
                <w:bCs/>
                <w:sz w:val="18"/>
                <w:lang w:val="fr-FR"/>
              </w:rPr>
              <w:t>Total</w:t>
            </w:r>
          </w:p>
        </w:tc>
        <w:tc>
          <w:tcPr>
            <w:tcW w:w="856" w:type="dxa"/>
            <w:tcBorders>
              <w:top w:val="single" w:sz="4" w:space="0" w:color="auto"/>
              <w:bottom w:val="single" w:sz="12" w:space="0" w:color="000000"/>
            </w:tcBorders>
            <w:shd w:val="clear" w:color="auto" w:fill="auto"/>
            <w:tcMar>
              <w:top w:w="0" w:type="dxa"/>
              <w:left w:w="0" w:type="dxa"/>
              <w:bottom w:w="0" w:type="dxa"/>
              <w:right w:w="0" w:type="dxa"/>
            </w:tcMar>
            <w:vAlign w:val="bottom"/>
          </w:tcPr>
          <w:p w:rsidR="000C4487" w:rsidRPr="005C7F3E" w:rsidRDefault="000C4487" w:rsidP="005C7F3E">
            <w:pPr>
              <w:pStyle w:val="SingleTxtG"/>
              <w:suppressAutoHyphens w:val="0"/>
              <w:spacing w:before="80" w:after="80" w:line="220" w:lineRule="exact"/>
              <w:ind w:left="0" w:right="0"/>
              <w:jc w:val="right"/>
              <w:rPr>
                <w:b/>
                <w:sz w:val="18"/>
                <w:lang w:val="fr-FR"/>
              </w:rPr>
            </w:pPr>
            <w:r w:rsidRPr="005C7F3E">
              <w:rPr>
                <w:b/>
                <w:bCs/>
                <w:sz w:val="18"/>
                <w:lang w:val="fr-FR"/>
              </w:rPr>
              <w:t>10 964 126</w:t>
            </w:r>
            <w:r w:rsidRPr="005C7F3E">
              <w:rPr>
                <w:b/>
                <w:sz w:val="18"/>
                <w:lang w:val="fr-FR"/>
              </w:rPr>
              <w:t xml:space="preserve"> </w:t>
            </w:r>
          </w:p>
        </w:tc>
        <w:tc>
          <w:tcPr>
            <w:tcW w:w="572" w:type="dxa"/>
            <w:tcBorders>
              <w:top w:val="single" w:sz="4" w:space="0" w:color="auto"/>
              <w:bottom w:val="single" w:sz="12" w:space="0" w:color="000000"/>
            </w:tcBorders>
            <w:shd w:val="clear" w:color="auto" w:fill="auto"/>
            <w:tcMar>
              <w:top w:w="15" w:type="dxa"/>
              <w:left w:w="60" w:type="dxa"/>
              <w:right w:w="60" w:type="dxa"/>
            </w:tcMar>
            <w:vAlign w:val="bottom"/>
          </w:tcPr>
          <w:p w:rsidR="000C4487" w:rsidRPr="005C7F3E" w:rsidRDefault="000C4487" w:rsidP="005C7F3E">
            <w:pPr>
              <w:pStyle w:val="SingleTxtG"/>
              <w:suppressAutoHyphens w:val="0"/>
              <w:spacing w:before="80" w:after="80" w:line="220" w:lineRule="exact"/>
              <w:ind w:left="0" w:right="0"/>
              <w:jc w:val="right"/>
              <w:rPr>
                <w:b/>
                <w:sz w:val="18"/>
                <w:lang w:val="fr-FR"/>
              </w:rPr>
            </w:pPr>
            <w:r w:rsidRPr="005C7F3E">
              <w:rPr>
                <w:b/>
                <w:bCs/>
                <w:sz w:val="18"/>
                <w:lang w:val="fr-FR"/>
              </w:rPr>
              <w:t>100,0</w:t>
            </w:r>
            <w:r w:rsidRPr="005C7F3E">
              <w:rPr>
                <w:b/>
                <w:sz w:val="18"/>
                <w:lang w:val="fr-FR"/>
              </w:rPr>
              <w:t xml:space="preserve"> </w:t>
            </w:r>
          </w:p>
        </w:tc>
        <w:tc>
          <w:tcPr>
            <w:tcW w:w="714" w:type="dxa"/>
            <w:tcBorders>
              <w:top w:val="single" w:sz="4" w:space="0" w:color="auto"/>
              <w:bottom w:val="single" w:sz="12" w:space="0" w:color="000000"/>
            </w:tcBorders>
            <w:shd w:val="clear" w:color="auto" w:fill="auto"/>
            <w:tcMar>
              <w:left w:w="60" w:type="dxa"/>
              <w:right w:w="60" w:type="dxa"/>
            </w:tcMar>
            <w:vAlign w:val="bottom"/>
          </w:tcPr>
          <w:p w:rsidR="000C4487" w:rsidRPr="005C7F3E" w:rsidRDefault="000C4487" w:rsidP="005C7F3E">
            <w:pPr>
              <w:pStyle w:val="SingleTxtG"/>
              <w:suppressAutoHyphens w:val="0"/>
              <w:spacing w:before="80" w:after="80" w:line="220" w:lineRule="exact"/>
              <w:ind w:left="0" w:right="0"/>
              <w:jc w:val="right"/>
              <w:rPr>
                <w:b/>
                <w:sz w:val="18"/>
                <w:lang w:val="fr-FR"/>
              </w:rPr>
            </w:pPr>
            <w:r w:rsidRPr="005C7F3E">
              <w:rPr>
                <w:b/>
                <w:sz w:val="18"/>
                <w:lang w:val="fr-FR"/>
              </w:rPr>
              <w:t>100,0</w:t>
            </w:r>
          </w:p>
        </w:tc>
        <w:tc>
          <w:tcPr>
            <w:tcW w:w="677" w:type="dxa"/>
            <w:tcBorders>
              <w:top w:val="single" w:sz="4" w:space="0" w:color="auto"/>
              <w:bottom w:val="single" w:sz="12" w:space="0" w:color="000000"/>
            </w:tcBorders>
            <w:shd w:val="clear" w:color="auto" w:fill="auto"/>
            <w:tcMar>
              <w:left w:w="60" w:type="dxa"/>
              <w:right w:w="60" w:type="dxa"/>
            </w:tcMar>
            <w:vAlign w:val="bottom"/>
          </w:tcPr>
          <w:p w:rsidR="000C4487" w:rsidRPr="005C7F3E" w:rsidRDefault="000C4487" w:rsidP="005C7F3E">
            <w:pPr>
              <w:pStyle w:val="SingleTxtG"/>
              <w:suppressAutoHyphens w:val="0"/>
              <w:spacing w:before="80" w:after="80" w:line="220" w:lineRule="exact"/>
              <w:ind w:left="0" w:right="0"/>
              <w:jc w:val="right"/>
              <w:rPr>
                <w:b/>
                <w:sz w:val="18"/>
                <w:lang w:val="fr-FR"/>
              </w:rPr>
            </w:pPr>
            <w:r w:rsidRPr="005C7F3E">
              <w:rPr>
                <w:b/>
                <w:sz w:val="18"/>
                <w:lang w:val="fr-FR"/>
              </w:rPr>
              <w:t>100,0</w:t>
            </w:r>
          </w:p>
        </w:tc>
        <w:tc>
          <w:tcPr>
            <w:tcW w:w="709" w:type="dxa"/>
            <w:tcBorders>
              <w:top w:val="single" w:sz="4" w:space="0" w:color="auto"/>
              <w:bottom w:val="single" w:sz="12" w:space="0" w:color="000000"/>
            </w:tcBorders>
            <w:shd w:val="clear" w:color="auto" w:fill="auto"/>
            <w:tcMar>
              <w:left w:w="60" w:type="dxa"/>
              <w:right w:w="60" w:type="dxa"/>
            </w:tcMar>
            <w:vAlign w:val="bottom"/>
          </w:tcPr>
          <w:p w:rsidR="000C4487" w:rsidRPr="005C7F3E" w:rsidRDefault="000C4487" w:rsidP="005C7F3E">
            <w:pPr>
              <w:pStyle w:val="SingleTxtG"/>
              <w:suppressAutoHyphens w:val="0"/>
              <w:spacing w:before="80" w:after="80" w:line="220" w:lineRule="exact"/>
              <w:ind w:left="0" w:right="0"/>
              <w:jc w:val="right"/>
              <w:rPr>
                <w:b/>
                <w:sz w:val="18"/>
                <w:lang w:val="fr-FR"/>
              </w:rPr>
            </w:pPr>
            <w:r w:rsidRPr="005C7F3E">
              <w:rPr>
                <w:b/>
                <w:sz w:val="18"/>
                <w:lang w:val="fr-FR"/>
              </w:rPr>
              <w:t>100,0</w:t>
            </w:r>
          </w:p>
        </w:tc>
        <w:tc>
          <w:tcPr>
            <w:tcW w:w="709" w:type="dxa"/>
            <w:tcBorders>
              <w:top w:val="single" w:sz="4" w:space="0" w:color="auto"/>
              <w:bottom w:val="single" w:sz="12" w:space="0" w:color="000000"/>
            </w:tcBorders>
            <w:shd w:val="clear" w:color="auto" w:fill="auto"/>
            <w:tcMar>
              <w:left w:w="60" w:type="dxa"/>
              <w:right w:w="60" w:type="dxa"/>
            </w:tcMar>
            <w:vAlign w:val="bottom"/>
          </w:tcPr>
          <w:p w:rsidR="000C4487" w:rsidRPr="005C7F3E" w:rsidRDefault="000C4487" w:rsidP="005C7F3E">
            <w:pPr>
              <w:pStyle w:val="SingleTxtG"/>
              <w:suppressAutoHyphens w:val="0"/>
              <w:spacing w:before="80" w:after="80" w:line="220" w:lineRule="exact"/>
              <w:ind w:left="0" w:right="0"/>
              <w:jc w:val="right"/>
              <w:rPr>
                <w:b/>
                <w:sz w:val="18"/>
                <w:lang w:val="fr-FR"/>
              </w:rPr>
            </w:pPr>
            <w:r w:rsidRPr="005C7F3E">
              <w:rPr>
                <w:b/>
                <w:sz w:val="18"/>
                <w:lang w:val="fr-FR"/>
              </w:rPr>
              <w:t>100,0</w:t>
            </w:r>
          </w:p>
        </w:tc>
        <w:tc>
          <w:tcPr>
            <w:tcW w:w="708" w:type="dxa"/>
            <w:tcBorders>
              <w:top w:val="single" w:sz="4" w:space="0" w:color="auto"/>
              <w:bottom w:val="single" w:sz="12" w:space="0" w:color="000000"/>
            </w:tcBorders>
            <w:shd w:val="clear" w:color="auto" w:fill="auto"/>
            <w:tcMar>
              <w:left w:w="60" w:type="dxa"/>
              <w:right w:w="60" w:type="dxa"/>
            </w:tcMar>
            <w:vAlign w:val="bottom"/>
          </w:tcPr>
          <w:p w:rsidR="000C4487" w:rsidRPr="005C7F3E" w:rsidRDefault="000C4487" w:rsidP="005C7F3E">
            <w:pPr>
              <w:pStyle w:val="SingleTxtG"/>
              <w:suppressAutoHyphens w:val="0"/>
              <w:spacing w:before="80" w:after="80" w:line="220" w:lineRule="exact"/>
              <w:ind w:left="0" w:right="0"/>
              <w:jc w:val="right"/>
              <w:rPr>
                <w:b/>
                <w:sz w:val="18"/>
                <w:lang w:val="fr-FR"/>
              </w:rPr>
            </w:pPr>
            <w:r w:rsidRPr="005C7F3E">
              <w:rPr>
                <w:b/>
                <w:sz w:val="18"/>
                <w:lang w:val="fr-FR"/>
              </w:rPr>
              <w:t>100,0</w:t>
            </w:r>
          </w:p>
        </w:tc>
        <w:tc>
          <w:tcPr>
            <w:tcW w:w="709" w:type="dxa"/>
            <w:tcBorders>
              <w:top w:val="single" w:sz="4" w:space="0" w:color="auto"/>
              <w:bottom w:val="single" w:sz="12" w:space="0" w:color="000000"/>
            </w:tcBorders>
            <w:shd w:val="clear" w:color="auto" w:fill="auto"/>
            <w:tcMar>
              <w:left w:w="60" w:type="dxa"/>
              <w:right w:w="60" w:type="dxa"/>
            </w:tcMar>
            <w:vAlign w:val="bottom"/>
          </w:tcPr>
          <w:p w:rsidR="000C4487" w:rsidRPr="005C7F3E" w:rsidRDefault="000C4487" w:rsidP="005C7F3E">
            <w:pPr>
              <w:pStyle w:val="SingleTxtG"/>
              <w:suppressAutoHyphens w:val="0"/>
              <w:spacing w:before="80" w:after="80" w:line="220" w:lineRule="exact"/>
              <w:ind w:left="0" w:right="0"/>
              <w:jc w:val="right"/>
              <w:rPr>
                <w:b/>
                <w:sz w:val="18"/>
                <w:lang w:val="fr-FR"/>
              </w:rPr>
            </w:pPr>
            <w:r w:rsidRPr="005C7F3E">
              <w:rPr>
                <w:b/>
                <w:sz w:val="18"/>
                <w:lang w:val="fr-FR"/>
              </w:rPr>
              <w:t>100,0</w:t>
            </w:r>
          </w:p>
        </w:tc>
        <w:tc>
          <w:tcPr>
            <w:tcW w:w="634" w:type="dxa"/>
            <w:tcBorders>
              <w:top w:val="single" w:sz="4" w:space="0" w:color="auto"/>
              <w:bottom w:val="single" w:sz="12" w:space="0" w:color="000000"/>
            </w:tcBorders>
            <w:shd w:val="clear" w:color="auto" w:fill="auto"/>
            <w:tcMar>
              <w:left w:w="60" w:type="dxa"/>
              <w:right w:w="60" w:type="dxa"/>
            </w:tcMar>
            <w:vAlign w:val="bottom"/>
          </w:tcPr>
          <w:p w:rsidR="000C4487" w:rsidRPr="005C7F3E" w:rsidRDefault="000C4487" w:rsidP="005C7F3E">
            <w:pPr>
              <w:pStyle w:val="SingleTxtG"/>
              <w:suppressAutoHyphens w:val="0"/>
              <w:spacing w:before="80" w:after="80" w:line="220" w:lineRule="exact"/>
              <w:ind w:left="0" w:right="0"/>
              <w:jc w:val="right"/>
              <w:rPr>
                <w:b/>
                <w:sz w:val="18"/>
                <w:lang w:val="fr-FR"/>
              </w:rPr>
            </w:pPr>
            <w:r w:rsidRPr="005C7F3E">
              <w:rPr>
                <w:b/>
                <w:sz w:val="18"/>
                <w:lang w:val="fr-FR"/>
              </w:rPr>
              <w:t>100,0</w:t>
            </w:r>
          </w:p>
        </w:tc>
        <w:tc>
          <w:tcPr>
            <w:tcW w:w="925" w:type="dxa"/>
            <w:tcBorders>
              <w:top w:val="single" w:sz="4" w:space="0" w:color="auto"/>
              <w:bottom w:val="single" w:sz="12" w:space="0" w:color="000000"/>
            </w:tcBorders>
            <w:shd w:val="clear" w:color="auto" w:fill="auto"/>
            <w:tcMar>
              <w:left w:w="60" w:type="dxa"/>
              <w:right w:w="60" w:type="dxa"/>
            </w:tcMar>
            <w:vAlign w:val="bottom"/>
          </w:tcPr>
          <w:p w:rsidR="000C4487" w:rsidRPr="005C7F3E" w:rsidRDefault="000C4487" w:rsidP="005C7F3E">
            <w:pPr>
              <w:pStyle w:val="SingleTxtG"/>
              <w:suppressAutoHyphens w:val="0"/>
              <w:spacing w:before="80" w:after="80" w:line="220" w:lineRule="exact"/>
              <w:ind w:left="0" w:right="0"/>
              <w:jc w:val="right"/>
              <w:rPr>
                <w:b/>
                <w:sz w:val="18"/>
                <w:lang w:val="fr-FR"/>
              </w:rPr>
            </w:pPr>
            <w:r w:rsidRPr="005C7F3E">
              <w:rPr>
                <w:b/>
                <w:sz w:val="18"/>
                <w:lang w:val="fr-FR"/>
              </w:rPr>
              <w:t>100,0</w:t>
            </w:r>
          </w:p>
        </w:tc>
      </w:tr>
    </w:tbl>
    <w:p w:rsidR="009C0882" w:rsidRPr="00BA7355" w:rsidRDefault="009C0882" w:rsidP="00BA7355">
      <w:pPr>
        <w:pStyle w:val="SingleTxtG"/>
        <w:spacing w:before="120" w:after="240"/>
        <w:ind w:firstLine="170"/>
        <w:jc w:val="left"/>
        <w:rPr>
          <w:sz w:val="18"/>
          <w:szCs w:val="18"/>
          <w:lang w:val="fr-FR"/>
        </w:rPr>
      </w:pPr>
      <w:r w:rsidRPr="00BA7355">
        <w:rPr>
          <w:i/>
          <w:sz w:val="18"/>
          <w:szCs w:val="18"/>
          <w:lang w:val="fr-FR"/>
        </w:rPr>
        <w:t>Source</w:t>
      </w:r>
      <w:r w:rsidRPr="00BA7355">
        <w:rPr>
          <w:sz w:val="18"/>
          <w:szCs w:val="18"/>
          <w:lang w:val="fr-FR"/>
        </w:rPr>
        <w:t xml:space="preserve">: </w:t>
      </w:r>
      <w:r w:rsidR="00BA7355">
        <w:rPr>
          <w:sz w:val="18"/>
          <w:szCs w:val="18"/>
          <w:lang w:val="fr-FR"/>
        </w:rPr>
        <w:t>A</w:t>
      </w:r>
      <w:r w:rsidRPr="00BA7355">
        <w:rPr>
          <w:sz w:val="18"/>
          <w:szCs w:val="18"/>
          <w:lang w:val="fr-FR"/>
        </w:rPr>
        <w:t>nnuaire statistique des cinquante ans d’indépendance du Niger, INS, 2010</w:t>
      </w:r>
      <w:r w:rsidR="00BA7355">
        <w:rPr>
          <w:sz w:val="18"/>
          <w:szCs w:val="18"/>
          <w:lang w:val="fr-FR"/>
        </w:rPr>
        <w:t>.</w:t>
      </w:r>
    </w:p>
    <w:p w:rsidR="009C0882" w:rsidRPr="00BA7355" w:rsidRDefault="00BA7355" w:rsidP="00F969CC">
      <w:pPr>
        <w:pStyle w:val="Heading1"/>
        <w:spacing w:after="120"/>
        <w:rPr>
          <w:b/>
          <w:lang w:val="fr-FR"/>
        </w:rPr>
      </w:pPr>
      <w:r>
        <w:rPr>
          <w:lang w:val="fr-FR"/>
        </w:rPr>
        <w:t>Tableau 4</w:t>
      </w:r>
      <w:r>
        <w:rPr>
          <w:lang w:val="fr-FR"/>
        </w:rPr>
        <w:br/>
      </w:r>
      <w:r w:rsidR="00092728">
        <w:rPr>
          <w:b/>
          <w:lang w:val="fr-FR"/>
        </w:rPr>
        <w:t>É</w:t>
      </w:r>
      <w:r w:rsidR="009C0882" w:rsidRPr="00BA7355">
        <w:rPr>
          <w:b/>
          <w:lang w:val="fr-FR"/>
        </w:rPr>
        <w:t>volution de la population par région 2004-2009</w:t>
      </w:r>
    </w:p>
    <w:tbl>
      <w:tblPr>
        <w:tblW w:w="8505" w:type="dxa"/>
        <w:tblInd w:w="1134" w:type="dxa"/>
        <w:tblBorders>
          <w:top w:val="single" w:sz="4" w:space="0" w:color="000000"/>
        </w:tblBorders>
        <w:tblLayout w:type="fixed"/>
        <w:tblCellMar>
          <w:left w:w="0" w:type="dxa"/>
          <w:right w:w="0" w:type="dxa"/>
        </w:tblCellMar>
        <w:tblLook w:val="04A0"/>
      </w:tblPr>
      <w:tblGrid>
        <w:gridCol w:w="1022"/>
        <w:gridCol w:w="1021"/>
        <w:gridCol w:w="1077"/>
        <w:gridCol w:w="1077"/>
        <w:gridCol w:w="1077"/>
        <w:gridCol w:w="1077"/>
        <w:gridCol w:w="1077"/>
        <w:gridCol w:w="1077"/>
      </w:tblGrid>
      <w:tr w:rsidR="009C0882" w:rsidRPr="00F969CC" w:rsidTr="000C4487">
        <w:trPr>
          <w:cantSplit/>
          <w:tblHeader/>
        </w:trPr>
        <w:tc>
          <w:tcPr>
            <w:tcW w:w="1022" w:type="dxa"/>
            <w:tcBorders>
              <w:top w:val="single" w:sz="4" w:space="0" w:color="000000"/>
              <w:bottom w:val="single" w:sz="12" w:space="0" w:color="000000"/>
            </w:tcBorders>
            <w:shd w:val="clear" w:color="auto" w:fill="auto"/>
            <w:vAlign w:val="bottom"/>
          </w:tcPr>
          <w:p w:rsidR="009C0882" w:rsidRPr="00F969CC" w:rsidRDefault="009C0882" w:rsidP="005C7F3E">
            <w:pPr>
              <w:pStyle w:val="SingleTxtG"/>
              <w:suppressAutoHyphens w:val="0"/>
              <w:spacing w:before="80" w:after="80" w:line="200" w:lineRule="exact"/>
              <w:ind w:left="0" w:right="0"/>
              <w:jc w:val="left"/>
              <w:rPr>
                <w:i/>
                <w:sz w:val="16"/>
                <w:lang w:val="fr-FR"/>
              </w:rPr>
            </w:pPr>
            <w:r w:rsidRPr="00F969CC">
              <w:rPr>
                <w:i/>
                <w:sz w:val="16"/>
                <w:lang w:val="fr-FR"/>
              </w:rPr>
              <w:t>Ensemble</w:t>
            </w:r>
          </w:p>
        </w:tc>
        <w:tc>
          <w:tcPr>
            <w:tcW w:w="1021" w:type="dxa"/>
            <w:tcBorders>
              <w:top w:val="single" w:sz="4" w:space="0" w:color="000000"/>
              <w:bottom w:val="single" w:sz="12" w:space="0" w:color="000000"/>
            </w:tcBorders>
            <w:shd w:val="clear" w:color="auto" w:fill="auto"/>
          </w:tcPr>
          <w:p w:rsidR="009C0882" w:rsidRPr="00F969CC" w:rsidRDefault="009C0882" w:rsidP="005C7F3E">
            <w:pPr>
              <w:pStyle w:val="SingleTxtG"/>
              <w:suppressAutoHyphens w:val="0"/>
              <w:spacing w:before="80" w:after="80" w:line="200" w:lineRule="exact"/>
              <w:ind w:left="0" w:right="0"/>
              <w:jc w:val="left"/>
              <w:rPr>
                <w:i/>
                <w:sz w:val="16"/>
                <w:lang w:val="fr-FR"/>
              </w:rPr>
            </w:pPr>
            <w:r w:rsidRPr="00F969CC">
              <w:rPr>
                <w:i/>
                <w:sz w:val="16"/>
                <w:lang w:val="fr-FR"/>
              </w:rPr>
              <w:t>Ensemble</w:t>
            </w:r>
          </w:p>
        </w:tc>
        <w:tc>
          <w:tcPr>
            <w:tcW w:w="1077" w:type="dxa"/>
            <w:tcBorders>
              <w:top w:val="single" w:sz="4" w:space="0" w:color="000000"/>
              <w:bottom w:val="single" w:sz="12" w:space="0" w:color="000000"/>
            </w:tcBorders>
            <w:shd w:val="clear" w:color="auto" w:fill="auto"/>
            <w:vAlign w:val="bottom"/>
          </w:tcPr>
          <w:p w:rsidR="009C0882" w:rsidRPr="00F969CC" w:rsidRDefault="009C0882" w:rsidP="005C7F3E">
            <w:pPr>
              <w:pStyle w:val="SingleTxtG"/>
              <w:suppressAutoHyphens w:val="0"/>
              <w:spacing w:before="80" w:after="80" w:line="200" w:lineRule="exact"/>
              <w:ind w:left="0" w:right="0"/>
              <w:jc w:val="right"/>
              <w:rPr>
                <w:i/>
                <w:sz w:val="16"/>
                <w:lang w:val="fr-FR"/>
              </w:rPr>
            </w:pPr>
            <w:r w:rsidRPr="00F969CC">
              <w:rPr>
                <w:bCs/>
                <w:i/>
                <w:sz w:val="16"/>
                <w:lang w:val="fr-FR"/>
              </w:rPr>
              <w:t>2004</w:t>
            </w:r>
          </w:p>
        </w:tc>
        <w:tc>
          <w:tcPr>
            <w:tcW w:w="1077" w:type="dxa"/>
            <w:tcBorders>
              <w:top w:val="single" w:sz="4" w:space="0" w:color="000000"/>
              <w:bottom w:val="single" w:sz="12" w:space="0" w:color="000000"/>
            </w:tcBorders>
            <w:shd w:val="clear" w:color="auto" w:fill="auto"/>
            <w:vAlign w:val="bottom"/>
          </w:tcPr>
          <w:p w:rsidR="009C0882" w:rsidRPr="00F969CC" w:rsidRDefault="009C0882" w:rsidP="005C7F3E">
            <w:pPr>
              <w:pStyle w:val="SingleTxtG"/>
              <w:suppressAutoHyphens w:val="0"/>
              <w:spacing w:before="80" w:after="80" w:line="200" w:lineRule="exact"/>
              <w:ind w:left="0" w:right="0"/>
              <w:jc w:val="right"/>
              <w:rPr>
                <w:i/>
                <w:sz w:val="16"/>
                <w:lang w:val="fr-FR"/>
              </w:rPr>
            </w:pPr>
            <w:r w:rsidRPr="00F969CC">
              <w:rPr>
                <w:bCs/>
                <w:i/>
                <w:sz w:val="16"/>
                <w:lang w:val="fr-FR"/>
              </w:rPr>
              <w:t>2005</w:t>
            </w:r>
          </w:p>
        </w:tc>
        <w:tc>
          <w:tcPr>
            <w:tcW w:w="1077" w:type="dxa"/>
            <w:tcBorders>
              <w:top w:val="single" w:sz="4" w:space="0" w:color="000000"/>
              <w:bottom w:val="single" w:sz="12" w:space="0" w:color="000000"/>
            </w:tcBorders>
            <w:shd w:val="clear" w:color="auto" w:fill="auto"/>
            <w:vAlign w:val="bottom"/>
          </w:tcPr>
          <w:p w:rsidR="009C0882" w:rsidRPr="00F969CC" w:rsidRDefault="009C0882" w:rsidP="005C7F3E">
            <w:pPr>
              <w:pStyle w:val="SingleTxtG"/>
              <w:suppressAutoHyphens w:val="0"/>
              <w:spacing w:before="80" w:after="80" w:line="200" w:lineRule="exact"/>
              <w:ind w:left="0" w:right="0"/>
              <w:jc w:val="right"/>
              <w:rPr>
                <w:i/>
                <w:sz w:val="16"/>
                <w:lang w:val="fr-FR"/>
              </w:rPr>
            </w:pPr>
            <w:r w:rsidRPr="00F969CC">
              <w:rPr>
                <w:bCs/>
                <w:i/>
                <w:sz w:val="16"/>
                <w:lang w:val="fr-FR"/>
              </w:rPr>
              <w:t>2006</w:t>
            </w:r>
          </w:p>
        </w:tc>
        <w:tc>
          <w:tcPr>
            <w:tcW w:w="1077" w:type="dxa"/>
            <w:tcBorders>
              <w:top w:val="single" w:sz="4" w:space="0" w:color="000000"/>
              <w:bottom w:val="single" w:sz="12" w:space="0" w:color="000000"/>
            </w:tcBorders>
            <w:shd w:val="clear" w:color="auto" w:fill="auto"/>
            <w:vAlign w:val="bottom"/>
          </w:tcPr>
          <w:p w:rsidR="009C0882" w:rsidRPr="00F969CC" w:rsidRDefault="009C0882" w:rsidP="005C7F3E">
            <w:pPr>
              <w:pStyle w:val="SingleTxtG"/>
              <w:suppressAutoHyphens w:val="0"/>
              <w:spacing w:before="80" w:after="80" w:line="200" w:lineRule="exact"/>
              <w:ind w:left="0" w:right="0"/>
              <w:jc w:val="right"/>
              <w:rPr>
                <w:i/>
                <w:sz w:val="16"/>
                <w:lang w:val="fr-FR"/>
              </w:rPr>
            </w:pPr>
            <w:r w:rsidRPr="00F969CC">
              <w:rPr>
                <w:bCs/>
                <w:i/>
                <w:sz w:val="16"/>
                <w:lang w:val="fr-FR"/>
              </w:rPr>
              <w:t>2007</w:t>
            </w:r>
          </w:p>
        </w:tc>
        <w:tc>
          <w:tcPr>
            <w:tcW w:w="1077" w:type="dxa"/>
            <w:tcBorders>
              <w:top w:val="single" w:sz="4" w:space="0" w:color="000000"/>
              <w:bottom w:val="single" w:sz="12" w:space="0" w:color="000000"/>
            </w:tcBorders>
            <w:shd w:val="clear" w:color="auto" w:fill="auto"/>
            <w:vAlign w:val="bottom"/>
          </w:tcPr>
          <w:p w:rsidR="009C0882" w:rsidRPr="00F969CC" w:rsidRDefault="009C0882" w:rsidP="005C7F3E">
            <w:pPr>
              <w:pStyle w:val="SingleTxtG"/>
              <w:suppressAutoHyphens w:val="0"/>
              <w:spacing w:before="80" w:after="80" w:line="200" w:lineRule="exact"/>
              <w:ind w:left="0" w:right="0"/>
              <w:jc w:val="right"/>
              <w:rPr>
                <w:i/>
                <w:sz w:val="16"/>
                <w:lang w:val="fr-FR"/>
              </w:rPr>
            </w:pPr>
            <w:r w:rsidRPr="00F969CC">
              <w:rPr>
                <w:bCs/>
                <w:i/>
                <w:sz w:val="16"/>
                <w:lang w:val="fr-FR"/>
              </w:rPr>
              <w:t>2008</w:t>
            </w:r>
          </w:p>
        </w:tc>
        <w:tc>
          <w:tcPr>
            <w:tcW w:w="1077" w:type="dxa"/>
            <w:tcBorders>
              <w:top w:val="single" w:sz="4" w:space="0" w:color="000000"/>
              <w:bottom w:val="single" w:sz="12" w:space="0" w:color="000000"/>
            </w:tcBorders>
            <w:shd w:val="clear" w:color="auto" w:fill="auto"/>
            <w:vAlign w:val="bottom"/>
          </w:tcPr>
          <w:p w:rsidR="009C0882" w:rsidRPr="00F969CC" w:rsidRDefault="009C0882" w:rsidP="005C7F3E">
            <w:pPr>
              <w:pStyle w:val="SingleTxtG"/>
              <w:suppressAutoHyphens w:val="0"/>
              <w:spacing w:before="80" w:after="80" w:line="200" w:lineRule="exact"/>
              <w:ind w:left="0" w:right="0"/>
              <w:jc w:val="right"/>
              <w:rPr>
                <w:i/>
                <w:sz w:val="16"/>
                <w:lang w:val="fr-FR"/>
              </w:rPr>
            </w:pPr>
            <w:r w:rsidRPr="00F969CC">
              <w:rPr>
                <w:bCs/>
                <w:i/>
                <w:sz w:val="16"/>
                <w:lang w:val="fr-FR"/>
              </w:rPr>
              <w:t>2009</w:t>
            </w:r>
          </w:p>
        </w:tc>
      </w:tr>
      <w:tr w:rsidR="009C0882" w:rsidRPr="00F969CC" w:rsidTr="000C4487">
        <w:trPr>
          <w:cantSplit/>
        </w:trPr>
        <w:tc>
          <w:tcPr>
            <w:tcW w:w="1022" w:type="dxa"/>
            <w:vMerge w:val="restart"/>
            <w:tcBorders>
              <w:top w:val="single" w:sz="12" w:space="0" w:color="000000"/>
            </w:tcBorders>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p>
        </w:tc>
        <w:tc>
          <w:tcPr>
            <w:tcW w:w="1021" w:type="dxa"/>
            <w:tcBorders>
              <w:top w:val="single" w:sz="12" w:space="0" w:color="000000"/>
            </w:tcBorders>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Hommes </w:t>
            </w:r>
          </w:p>
        </w:tc>
        <w:tc>
          <w:tcPr>
            <w:tcW w:w="1077" w:type="dxa"/>
            <w:tcBorders>
              <w:top w:val="single" w:sz="12" w:space="0" w:color="000000"/>
            </w:tcBorders>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6 097 426 </w:t>
            </w:r>
          </w:p>
        </w:tc>
        <w:tc>
          <w:tcPr>
            <w:tcW w:w="1077" w:type="dxa"/>
            <w:tcBorders>
              <w:top w:val="single" w:sz="12" w:space="0" w:color="000000"/>
            </w:tcBorders>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6 389 591 </w:t>
            </w:r>
          </w:p>
        </w:tc>
        <w:tc>
          <w:tcPr>
            <w:tcW w:w="1077" w:type="dxa"/>
            <w:tcBorders>
              <w:top w:val="single" w:sz="12" w:space="0" w:color="000000"/>
            </w:tcBorders>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6 617 370 </w:t>
            </w:r>
          </w:p>
        </w:tc>
        <w:tc>
          <w:tcPr>
            <w:tcW w:w="1077" w:type="dxa"/>
            <w:tcBorders>
              <w:top w:val="single" w:sz="12" w:space="0" w:color="000000"/>
            </w:tcBorders>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6 851 313 </w:t>
            </w:r>
          </w:p>
        </w:tc>
        <w:tc>
          <w:tcPr>
            <w:tcW w:w="1077" w:type="dxa"/>
            <w:tcBorders>
              <w:top w:val="single" w:sz="12" w:space="0" w:color="000000"/>
            </w:tcBorders>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7 091 818 </w:t>
            </w:r>
          </w:p>
        </w:tc>
        <w:tc>
          <w:tcPr>
            <w:tcW w:w="1077" w:type="dxa"/>
            <w:tcBorders>
              <w:top w:val="single" w:sz="12" w:space="0" w:color="000000"/>
            </w:tcBorders>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7 339 392 </w:t>
            </w:r>
          </w:p>
        </w:tc>
      </w:tr>
      <w:tr w:rsidR="009C0882" w:rsidRPr="00F969CC" w:rsidTr="000C4487">
        <w:trPr>
          <w:cantSplit/>
        </w:trPr>
        <w:tc>
          <w:tcPr>
            <w:tcW w:w="1022" w:type="dxa"/>
            <w:vMerge/>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Femmes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6 127 396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6 402 484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6 630 619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6 864 920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7 105 783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7 353 719 </w:t>
            </w:r>
          </w:p>
        </w:tc>
      </w:tr>
      <w:tr w:rsidR="009C0882" w:rsidRPr="00F969CC" w:rsidTr="000C4487">
        <w:trPr>
          <w:cantSplit/>
        </w:trPr>
        <w:tc>
          <w:tcPr>
            <w:tcW w:w="1022"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bCs/>
                <w:sz w:val="18"/>
                <w:lang w:val="fr-FR"/>
              </w:rPr>
              <w:t>Agadez</w:t>
            </w:r>
            <w:r w:rsidRPr="00F969CC">
              <w:rPr>
                <w:sz w:val="18"/>
                <w:lang w:val="fr-FR"/>
              </w:rPr>
              <w:t xml:space="preserve"> </w:t>
            </w: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Ensemble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355 504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383 510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402 406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422 177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442 874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464 564 </w:t>
            </w:r>
          </w:p>
        </w:tc>
      </w:tr>
      <w:tr w:rsidR="009C0882" w:rsidRPr="00F969CC" w:rsidTr="000C4487">
        <w:trPr>
          <w:cantSplit/>
        </w:trPr>
        <w:tc>
          <w:tcPr>
            <w:tcW w:w="1022" w:type="dxa"/>
            <w:vMerge w:val="restart"/>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Hommes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179 375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193 506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203 040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213 016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223 459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234 403 </w:t>
            </w:r>
          </w:p>
        </w:tc>
      </w:tr>
      <w:tr w:rsidR="009C0882" w:rsidRPr="00F969CC" w:rsidTr="000C4487">
        <w:trPr>
          <w:cantSplit/>
        </w:trPr>
        <w:tc>
          <w:tcPr>
            <w:tcW w:w="1022" w:type="dxa"/>
            <w:vMerge/>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Femmes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176 129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190 004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199 366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209 161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219 415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230 161 </w:t>
            </w:r>
          </w:p>
        </w:tc>
      </w:tr>
      <w:tr w:rsidR="009C0882" w:rsidRPr="00F969CC" w:rsidTr="000C4487">
        <w:trPr>
          <w:cantSplit/>
        </w:trPr>
        <w:tc>
          <w:tcPr>
            <w:tcW w:w="1022"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bCs/>
                <w:sz w:val="18"/>
                <w:lang w:val="fr-FR"/>
              </w:rPr>
              <w:t>Diffa</w:t>
            </w:r>
            <w:r w:rsidRPr="00F969CC">
              <w:rPr>
                <w:sz w:val="18"/>
                <w:lang w:val="fr-FR"/>
              </w:rPr>
              <w:t xml:space="preserve"> </w:t>
            </w: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Ensemble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383 087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400 131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414 059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428 340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442 998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458 062 </w:t>
            </w:r>
          </w:p>
        </w:tc>
      </w:tr>
      <w:tr w:rsidR="009C0882" w:rsidRPr="00F969CC" w:rsidTr="000C4487">
        <w:trPr>
          <w:cantSplit/>
        </w:trPr>
        <w:tc>
          <w:tcPr>
            <w:tcW w:w="1022" w:type="dxa"/>
            <w:vMerge w:val="restart"/>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Hommes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196 309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205 043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212 180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219 498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227 010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234 729 </w:t>
            </w:r>
          </w:p>
        </w:tc>
      </w:tr>
      <w:tr w:rsidR="009C0882" w:rsidRPr="00F969CC" w:rsidTr="000C4487">
        <w:trPr>
          <w:cantSplit/>
        </w:trPr>
        <w:tc>
          <w:tcPr>
            <w:tcW w:w="1022" w:type="dxa"/>
            <w:vMerge/>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Femmes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186 778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195 088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201 879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208 842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215 988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223 333 </w:t>
            </w:r>
          </w:p>
        </w:tc>
      </w:tr>
      <w:tr w:rsidR="009C0882" w:rsidRPr="00F969CC" w:rsidTr="000C4487">
        <w:trPr>
          <w:cantSplit/>
        </w:trPr>
        <w:tc>
          <w:tcPr>
            <w:tcW w:w="1022"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bCs/>
                <w:sz w:val="18"/>
                <w:lang w:val="fr-FR"/>
              </w:rPr>
              <w:t>Dosso</w:t>
            </w:r>
            <w:r w:rsidRPr="00F969CC">
              <w:rPr>
                <w:sz w:val="18"/>
                <w:lang w:val="fr-FR"/>
              </w:rPr>
              <w:t xml:space="preserve"> </w:t>
            </w: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Ensemble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1 664 416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1 728 063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1 783 482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1 839 972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1 897 603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1 956 476 </w:t>
            </w:r>
          </w:p>
        </w:tc>
      </w:tr>
      <w:tr w:rsidR="009C0882" w:rsidRPr="00F969CC" w:rsidTr="000C4487">
        <w:trPr>
          <w:cantSplit/>
        </w:trPr>
        <w:tc>
          <w:tcPr>
            <w:tcW w:w="1022" w:type="dxa"/>
            <w:vMerge w:val="restart"/>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Hommes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822 999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854 470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881 873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909 805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938 302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967 413 </w:t>
            </w:r>
          </w:p>
        </w:tc>
      </w:tr>
      <w:tr w:rsidR="009C0882" w:rsidRPr="00F969CC" w:rsidTr="000C4487">
        <w:trPr>
          <w:cantSplit/>
        </w:trPr>
        <w:tc>
          <w:tcPr>
            <w:tcW w:w="1022" w:type="dxa"/>
            <w:vMerge/>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Femmes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841 417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873 593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901 609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930 167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959 301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989 063 </w:t>
            </w:r>
          </w:p>
        </w:tc>
      </w:tr>
      <w:tr w:rsidR="009C0882" w:rsidRPr="00F969CC" w:rsidTr="000C4487">
        <w:trPr>
          <w:cantSplit/>
        </w:trPr>
        <w:tc>
          <w:tcPr>
            <w:tcW w:w="1022"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bCs/>
                <w:sz w:val="18"/>
                <w:lang w:val="fr-FR"/>
              </w:rPr>
              <w:t>Maradi</w:t>
            </w:r>
            <w:r w:rsidRPr="00F969CC">
              <w:rPr>
                <w:sz w:val="18"/>
                <w:lang w:val="fr-FR"/>
              </w:rPr>
              <w:t xml:space="preserve"> </w:t>
            </w: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Ensemble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2 471 149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2 572 525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2 658 175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2 745 723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2 835 293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2 927 051 </w:t>
            </w:r>
          </w:p>
        </w:tc>
      </w:tr>
      <w:tr w:rsidR="009C0882" w:rsidRPr="00F969CC" w:rsidTr="000C4487">
        <w:trPr>
          <w:cantSplit/>
        </w:trPr>
        <w:tc>
          <w:tcPr>
            <w:tcW w:w="1022" w:type="dxa"/>
            <w:vMerge w:val="restart"/>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Hommes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1 220 639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1 270 714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1 313 021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1 356 266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1 400 510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1 445 834 </w:t>
            </w:r>
          </w:p>
        </w:tc>
      </w:tr>
      <w:tr w:rsidR="009C0882" w:rsidRPr="00F969CC" w:rsidTr="000C4487">
        <w:trPr>
          <w:cantSplit/>
        </w:trPr>
        <w:tc>
          <w:tcPr>
            <w:tcW w:w="1022" w:type="dxa"/>
            <w:vMerge/>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Femmes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1 250 510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1 301 811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1 345 154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1 389 457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1 434 783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1 481 217 </w:t>
            </w:r>
          </w:p>
        </w:tc>
      </w:tr>
      <w:tr w:rsidR="009C0882" w:rsidRPr="00F969CC" w:rsidTr="000C4487">
        <w:trPr>
          <w:cantSplit/>
        </w:trPr>
        <w:tc>
          <w:tcPr>
            <w:tcW w:w="1022" w:type="dxa"/>
            <w:shd w:val="clear" w:color="auto" w:fill="auto"/>
          </w:tcPr>
          <w:p w:rsidR="009C0882" w:rsidRPr="00F969CC" w:rsidRDefault="009C0882" w:rsidP="005C7F3E">
            <w:pPr>
              <w:pStyle w:val="SingleTxtG"/>
              <w:keepNext/>
              <w:suppressAutoHyphens w:val="0"/>
              <w:spacing w:before="40" w:after="40" w:line="220" w:lineRule="exact"/>
              <w:ind w:left="0" w:right="0"/>
              <w:jc w:val="left"/>
              <w:rPr>
                <w:sz w:val="18"/>
                <w:lang w:val="fr-FR"/>
              </w:rPr>
            </w:pPr>
            <w:r w:rsidRPr="00F969CC">
              <w:rPr>
                <w:bCs/>
                <w:sz w:val="18"/>
                <w:lang w:val="fr-FR"/>
              </w:rPr>
              <w:t>Niamey</w:t>
            </w:r>
            <w:r w:rsidRPr="00F969CC">
              <w:rPr>
                <w:sz w:val="18"/>
                <w:lang w:val="fr-FR"/>
              </w:rPr>
              <w:t xml:space="preserve"> </w:t>
            </w:r>
          </w:p>
        </w:tc>
        <w:tc>
          <w:tcPr>
            <w:tcW w:w="1021" w:type="dxa"/>
            <w:shd w:val="clear" w:color="auto" w:fill="auto"/>
          </w:tcPr>
          <w:p w:rsidR="009C0882" w:rsidRPr="00F969CC" w:rsidRDefault="009C0882" w:rsidP="005C7F3E">
            <w:pPr>
              <w:pStyle w:val="SingleTxtG"/>
              <w:keepNext/>
              <w:suppressAutoHyphens w:val="0"/>
              <w:spacing w:before="40" w:after="40" w:line="220" w:lineRule="exact"/>
              <w:ind w:left="0" w:right="0"/>
              <w:jc w:val="left"/>
              <w:rPr>
                <w:sz w:val="18"/>
                <w:lang w:val="fr-FR"/>
              </w:rPr>
            </w:pPr>
            <w:r w:rsidRPr="00F969CC">
              <w:rPr>
                <w:sz w:val="18"/>
                <w:lang w:val="fr-FR"/>
              </w:rPr>
              <w:t xml:space="preserve">Ensemble </w:t>
            </w:r>
          </w:p>
        </w:tc>
        <w:tc>
          <w:tcPr>
            <w:tcW w:w="1077" w:type="dxa"/>
            <w:shd w:val="clear" w:color="auto" w:fill="auto"/>
            <w:vAlign w:val="bottom"/>
          </w:tcPr>
          <w:p w:rsidR="009C0882" w:rsidRPr="00F969CC" w:rsidRDefault="009C0882" w:rsidP="005C7F3E">
            <w:pPr>
              <w:pStyle w:val="SingleTxtG"/>
              <w:keepNext/>
              <w:suppressAutoHyphens w:val="0"/>
              <w:spacing w:before="40" w:after="40" w:line="220" w:lineRule="exact"/>
              <w:ind w:left="0" w:right="0"/>
              <w:jc w:val="right"/>
              <w:rPr>
                <w:sz w:val="18"/>
                <w:lang w:val="fr-FR"/>
              </w:rPr>
            </w:pPr>
            <w:r w:rsidRPr="00F969CC">
              <w:rPr>
                <w:sz w:val="18"/>
                <w:lang w:val="fr-FR"/>
              </w:rPr>
              <w:t xml:space="preserve">782 491 </w:t>
            </w:r>
          </w:p>
        </w:tc>
        <w:tc>
          <w:tcPr>
            <w:tcW w:w="1077" w:type="dxa"/>
            <w:shd w:val="clear" w:color="auto" w:fill="auto"/>
            <w:vAlign w:val="bottom"/>
          </w:tcPr>
          <w:p w:rsidR="009C0882" w:rsidRPr="00F969CC" w:rsidRDefault="009C0882" w:rsidP="005C7F3E">
            <w:pPr>
              <w:pStyle w:val="SingleTxtG"/>
              <w:keepNext/>
              <w:suppressAutoHyphens w:val="0"/>
              <w:spacing w:before="40" w:after="40" w:line="220" w:lineRule="exact"/>
              <w:ind w:left="0" w:right="0"/>
              <w:jc w:val="right"/>
              <w:rPr>
                <w:sz w:val="18"/>
                <w:lang w:val="fr-FR"/>
              </w:rPr>
            </w:pPr>
            <w:r w:rsidRPr="00F969CC">
              <w:rPr>
                <w:sz w:val="18"/>
                <w:lang w:val="fr-FR"/>
              </w:rPr>
              <w:t xml:space="preserve">882 214 </w:t>
            </w:r>
          </w:p>
        </w:tc>
        <w:tc>
          <w:tcPr>
            <w:tcW w:w="1077" w:type="dxa"/>
            <w:shd w:val="clear" w:color="auto" w:fill="auto"/>
            <w:vAlign w:val="bottom"/>
          </w:tcPr>
          <w:p w:rsidR="009C0882" w:rsidRPr="00F969CC" w:rsidRDefault="009C0882" w:rsidP="005C7F3E">
            <w:pPr>
              <w:pStyle w:val="SingleTxtG"/>
              <w:keepNext/>
              <w:suppressAutoHyphens w:val="0"/>
              <w:spacing w:before="40" w:after="40" w:line="220" w:lineRule="exact"/>
              <w:ind w:left="0" w:right="0"/>
              <w:jc w:val="right"/>
              <w:rPr>
                <w:sz w:val="18"/>
                <w:lang w:val="fr-FR"/>
              </w:rPr>
            </w:pPr>
            <w:r w:rsidRPr="00F969CC">
              <w:rPr>
                <w:sz w:val="18"/>
                <w:lang w:val="fr-FR"/>
              </w:rPr>
              <w:t xml:space="preserve">942 455 </w:t>
            </w:r>
          </w:p>
        </w:tc>
        <w:tc>
          <w:tcPr>
            <w:tcW w:w="1077" w:type="dxa"/>
            <w:shd w:val="clear" w:color="auto" w:fill="auto"/>
            <w:vAlign w:val="bottom"/>
          </w:tcPr>
          <w:p w:rsidR="009C0882" w:rsidRPr="00F969CC" w:rsidRDefault="009C0882" w:rsidP="005C7F3E">
            <w:pPr>
              <w:pStyle w:val="SingleTxtG"/>
              <w:keepNext/>
              <w:suppressAutoHyphens w:val="0"/>
              <w:spacing w:before="40" w:after="40" w:line="220" w:lineRule="exact"/>
              <w:ind w:left="0" w:right="0"/>
              <w:jc w:val="right"/>
              <w:rPr>
                <w:sz w:val="18"/>
                <w:lang w:val="fr-FR"/>
              </w:rPr>
            </w:pPr>
            <w:r w:rsidRPr="00F969CC">
              <w:rPr>
                <w:sz w:val="18"/>
                <w:lang w:val="fr-FR"/>
              </w:rPr>
              <w:t xml:space="preserve">1 006 324 </w:t>
            </w:r>
          </w:p>
        </w:tc>
        <w:tc>
          <w:tcPr>
            <w:tcW w:w="1077" w:type="dxa"/>
            <w:shd w:val="clear" w:color="auto" w:fill="auto"/>
            <w:vAlign w:val="bottom"/>
          </w:tcPr>
          <w:p w:rsidR="009C0882" w:rsidRPr="00F969CC" w:rsidRDefault="009C0882" w:rsidP="005C7F3E">
            <w:pPr>
              <w:pStyle w:val="SingleTxtG"/>
              <w:keepNext/>
              <w:suppressAutoHyphens w:val="0"/>
              <w:spacing w:before="40" w:after="40" w:line="220" w:lineRule="exact"/>
              <w:ind w:left="0" w:right="0"/>
              <w:jc w:val="right"/>
              <w:rPr>
                <w:sz w:val="18"/>
                <w:lang w:val="fr-FR"/>
              </w:rPr>
            </w:pPr>
            <w:r w:rsidRPr="00F969CC">
              <w:rPr>
                <w:sz w:val="18"/>
                <w:lang w:val="fr-FR"/>
              </w:rPr>
              <w:t xml:space="preserve">1 074 046 </w:t>
            </w:r>
          </w:p>
        </w:tc>
        <w:tc>
          <w:tcPr>
            <w:tcW w:w="1077" w:type="dxa"/>
            <w:shd w:val="clear" w:color="auto" w:fill="auto"/>
            <w:vAlign w:val="bottom"/>
          </w:tcPr>
          <w:p w:rsidR="009C0882" w:rsidRPr="00F969CC" w:rsidRDefault="009C0882" w:rsidP="005C7F3E">
            <w:pPr>
              <w:pStyle w:val="SingleTxtG"/>
              <w:keepNext/>
              <w:suppressAutoHyphens w:val="0"/>
              <w:spacing w:before="40" w:after="40" w:line="220" w:lineRule="exact"/>
              <w:ind w:left="0" w:right="0"/>
              <w:jc w:val="right"/>
              <w:rPr>
                <w:sz w:val="18"/>
                <w:lang w:val="fr-FR"/>
              </w:rPr>
            </w:pPr>
            <w:r w:rsidRPr="00F969CC">
              <w:rPr>
                <w:sz w:val="18"/>
                <w:lang w:val="fr-FR"/>
              </w:rPr>
              <w:t xml:space="preserve">1 145 870 </w:t>
            </w:r>
          </w:p>
        </w:tc>
      </w:tr>
      <w:tr w:rsidR="009C0882" w:rsidRPr="00F969CC" w:rsidTr="000C4487">
        <w:trPr>
          <w:cantSplit/>
        </w:trPr>
        <w:tc>
          <w:tcPr>
            <w:tcW w:w="1022" w:type="dxa"/>
            <w:vMerge w:val="restart"/>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Hommes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396 246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441 006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471 120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503 047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536 900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572 804 </w:t>
            </w:r>
          </w:p>
        </w:tc>
      </w:tr>
      <w:tr w:rsidR="009C0882" w:rsidRPr="00F969CC" w:rsidTr="000C4487">
        <w:trPr>
          <w:cantSplit/>
        </w:trPr>
        <w:tc>
          <w:tcPr>
            <w:tcW w:w="1022" w:type="dxa"/>
            <w:vMerge/>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Femmes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386 245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441 208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471 335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503 277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537 146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573 066 </w:t>
            </w:r>
          </w:p>
        </w:tc>
      </w:tr>
      <w:tr w:rsidR="009C0882" w:rsidRPr="00F969CC" w:rsidTr="000C4487">
        <w:trPr>
          <w:cantSplit/>
        </w:trPr>
        <w:tc>
          <w:tcPr>
            <w:tcW w:w="1022" w:type="dxa"/>
            <w:shd w:val="clear" w:color="auto" w:fill="auto"/>
          </w:tcPr>
          <w:p w:rsidR="009C0882" w:rsidRPr="00F969CC" w:rsidRDefault="009C0882" w:rsidP="005C7F3E">
            <w:pPr>
              <w:pStyle w:val="SingleTxtG"/>
              <w:keepNext/>
              <w:suppressAutoHyphens w:val="0"/>
              <w:spacing w:before="40" w:after="40" w:line="220" w:lineRule="exact"/>
              <w:ind w:left="0" w:right="0"/>
              <w:jc w:val="left"/>
              <w:rPr>
                <w:sz w:val="18"/>
                <w:lang w:val="fr-FR"/>
              </w:rPr>
            </w:pPr>
            <w:r w:rsidRPr="00F969CC">
              <w:rPr>
                <w:bCs/>
                <w:sz w:val="18"/>
                <w:lang w:val="fr-FR"/>
              </w:rPr>
              <w:t>Tahoua</w:t>
            </w:r>
            <w:r w:rsidRPr="00F969CC">
              <w:rPr>
                <w:sz w:val="18"/>
                <w:lang w:val="fr-FR"/>
              </w:rPr>
              <w:t xml:space="preserve"> </w:t>
            </w:r>
          </w:p>
        </w:tc>
        <w:tc>
          <w:tcPr>
            <w:tcW w:w="1021" w:type="dxa"/>
            <w:shd w:val="clear" w:color="auto" w:fill="auto"/>
          </w:tcPr>
          <w:p w:rsidR="009C0882" w:rsidRPr="00F969CC" w:rsidRDefault="009C0882" w:rsidP="005C7F3E">
            <w:pPr>
              <w:pStyle w:val="SingleTxtG"/>
              <w:keepNext/>
              <w:suppressAutoHyphens w:val="0"/>
              <w:spacing w:before="40" w:after="40" w:line="220" w:lineRule="exact"/>
              <w:ind w:left="0" w:right="0"/>
              <w:jc w:val="left"/>
              <w:rPr>
                <w:sz w:val="18"/>
                <w:lang w:val="fr-FR"/>
              </w:rPr>
            </w:pPr>
            <w:r w:rsidRPr="00F969CC">
              <w:rPr>
                <w:sz w:val="18"/>
                <w:lang w:val="fr-FR"/>
              </w:rPr>
              <w:t xml:space="preserve">Ensemble </w:t>
            </w:r>
          </w:p>
        </w:tc>
        <w:tc>
          <w:tcPr>
            <w:tcW w:w="1077" w:type="dxa"/>
            <w:shd w:val="clear" w:color="auto" w:fill="auto"/>
            <w:vAlign w:val="bottom"/>
          </w:tcPr>
          <w:p w:rsidR="009C0882" w:rsidRPr="00F969CC" w:rsidRDefault="009C0882" w:rsidP="005C7F3E">
            <w:pPr>
              <w:pStyle w:val="SingleTxtG"/>
              <w:keepNext/>
              <w:suppressAutoHyphens w:val="0"/>
              <w:spacing w:before="40" w:after="40" w:line="220" w:lineRule="exact"/>
              <w:ind w:left="0" w:right="0"/>
              <w:jc w:val="right"/>
              <w:rPr>
                <w:sz w:val="18"/>
                <w:lang w:val="fr-FR"/>
              </w:rPr>
            </w:pPr>
            <w:r w:rsidRPr="00F969CC">
              <w:rPr>
                <w:sz w:val="18"/>
                <w:lang w:val="fr-FR"/>
              </w:rPr>
              <w:t xml:space="preserve">2 180 436 </w:t>
            </w:r>
          </w:p>
        </w:tc>
        <w:tc>
          <w:tcPr>
            <w:tcW w:w="1077" w:type="dxa"/>
            <w:shd w:val="clear" w:color="auto" w:fill="auto"/>
            <w:vAlign w:val="bottom"/>
          </w:tcPr>
          <w:p w:rsidR="009C0882" w:rsidRPr="00F969CC" w:rsidRDefault="009C0882" w:rsidP="005C7F3E">
            <w:pPr>
              <w:pStyle w:val="SingleTxtG"/>
              <w:keepNext/>
              <w:suppressAutoHyphens w:val="0"/>
              <w:spacing w:before="40" w:after="40" w:line="220" w:lineRule="exact"/>
              <w:ind w:left="0" w:right="0"/>
              <w:jc w:val="right"/>
              <w:rPr>
                <w:sz w:val="18"/>
                <w:lang w:val="fr-FR"/>
              </w:rPr>
            </w:pPr>
            <w:r w:rsidRPr="00F969CC">
              <w:rPr>
                <w:sz w:val="18"/>
                <w:lang w:val="fr-FR"/>
              </w:rPr>
              <w:t xml:space="preserve">2 267 937 </w:t>
            </w:r>
          </w:p>
        </w:tc>
        <w:tc>
          <w:tcPr>
            <w:tcW w:w="1077" w:type="dxa"/>
            <w:shd w:val="clear" w:color="auto" w:fill="auto"/>
            <w:vAlign w:val="bottom"/>
          </w:tcPr>
          <w:p w:rsidR="009C0882" w:rsidRPr="00F969CC" w:rsidRDefault="009C0882" w:rsidP="005C7F3E">
            <w:pPr>
              <w:pStyle w:val="SingleTxtG"/>
              <w:keepNext/>
              <w:suppressAutoHyphens w:val="0"/>
              <w:spacing w:before="40" w:after="40" w:line="220" w:lineRule="exact"/>
              <w:ind w:left="0" w:right="0"/>
              <w:jc w:val="right"/>
              <w:rPr>
                <w:sz w:val="18"/>
                <w:lang w:val="fr-FR"/>
              </w:rPr>
            </w:pPr>
            <w:r w:rsidRPr="00F969CC">
              <w:rPr>
                <w:sz w:val="18"/>
                <w:lang w:val="fr-FR"/>
              </w:rPr>
              <w:t xml:space="preserve">2 342 556 </w:t>
            </w:r>
          </w:p>
        </w:tc>
        <w:tc>
          <w:tcPr>
            <w:tcW w:w="1077" w:type="dxa"/>
            <w:shd w:val="clear" w:color="auto" w:fill="auto"/>
            <w:vAlign w:val="bottom"/>
          </w:tcPr>
          <w:p w:rsidR="009C0882" w:rsidRPr="00F969CC" w:rsidRDefault="009C0882" w:rsidP="005C7F3E">
            <w:pPr>
              <w:pStyle w:val="SingleTxtG"/>
              <w:keepNext/>
              <w:suppressAutoHyphens w:val="0"/>
              <w:spacing w:before="40" w:after="40" w:line="220" w:lineRule="exact"/>
              <w:ind w:left="0" w:right="0"/>
              <w:jc w:val="right"/>
              <w:rPr>
                <w:sz w:val="18"/>
                <w:lang w:val="fr-FR"/>
              </w:rPr>
            </w:pPr>
            <w:r w:rsidRPr="00F969CC">
              <w:rPr>
                <w:sz w:val="18"/>
                <w:lang w:val="fr-FR"/>
              </w:rPr>
              <w:t xml:space="preserve">2 418 762 </w:t>
            </w:r>
          </w:p>
        </w:tc>
        <w:tc>
          <w:tcPr>
            <w:tcW w:w="1077" w:type="dxa"/>
            <w:shd w:val="clear" w:color="auto" w:fill="auto"/>
            <w:vAlign w:val="bottom"/>
          </w:tcPr>
          <w:p w:rsidR="009C0882" w:rsidRPr="00F969CC" w:rsidRDefault="009C0882" w:rsidP="005C7F3E">
            <w:pPr>
              <w:pStyle w:val="SingleTxtG"/>
              <w:keepNext/>
              <w:suppressAutoHyphens w:val="0"/>
              <w:spacing w:before="40" w:after="40" w:line="220" w:lineRule="exact"/>
              <w:ind w:left="0" w:right="0"/>
              <w:jc w:val="right"/>
              <w:rPr>
                <w:sz w:val="18"/>
                <w:lang w:val="fr-FR"/>
              </w:rPr>
            </w:pPr>
            <w:r w:rsidRPr="00F969CC">
              <w:rPr>
                <w:sz w:val="18"/>
                <w:lang w:val="fr-FR"/>
              </w:rPr>
              <w:t xml:space="preserve">2 496 660 </w:t>
            </w:r>
          </w:p>
        </w:tc>
        <w:tc>
          <w:tcPr>
            <w:tcW w:w="1077" w:type="dxa"/>
            <w:shd w:val="clear" w:color="auto" w:fill="auto"/>
            <w:vAlign w:val="bottom"/>
          </w:tcPr>
          <w:p w:rsidR="009C0882" w:rsidRPr="00F969CC" w:rsidRDefault="009C0882" w:rsidP="005C7F3E">
            <w:pPr>
              <w:pStyle w:val="SingleTxtG"/>
              <w:keepNext/>
              <w:suppressAutoHyphens w:val="0"/>
              <w:spacing w:before="40" w:after="40" w:line="220" w:lineRule="exact"/>
              <w:ind w:left="0" w:right="0"/>
              <w:jc w:val="right"/>
              <w:rPr>
                <w:sz w:val="18"/>
                <w:lang w:val="fr-FR"/>
              </w:rPr>
            </w:pPr>
            <w:r w:rsidRPr="00F969CC">
              <w:rPr>
                <w:sz w:val="18"/>
                <w:lang w:val="fr-FR"/>
              </w:rPr>
              <w:t xml:space="preserve">2 576 390 </w:t>
            </w:r>
          </w:p>
        </w:tc>
      </w:tr>
      <w:tr w:rsidR="009C0882" w:rsidRPr="00F969CC" w:rsidTr="000C4487">
        <w:trPr>
          <w:cantSplit/>
        </w:trPr>
        <w:tc>
          <w:tcPr>
            <w:tcW w:w="1022" w:type="dxa"/>
            <w:vMerge w:val="restart"/>
            <w:shd w:val="clear" w:color="auto" w:fill="auto"/>
          </w:tcPr>
          <w:p w:rsidR="009C0882" w:rsidRPr="00F969CC" w:rsidRDefault="009C0882" w:rsidP="005C7F3E">
            <w:pPr>
              <w:pStyle w:val="SingleTxtG"/>
              <w:keepNext/>
              <w:suppressAutoHyphens w:val="0"/>
              <w:spacing w:before="40" w:after="40" w:line="220" w:lineRule="exact"/>
              <w:ind w:left="0" w:right="0"/>
              <w:jc w:val="left"/>
              <w:rPr>
                <w:sz w:val="18"/>
                <w:lang w:val="fr-FR"/>
              </w:rPr>
            </w:pPr>
          </w:p>
        </w:tc>
        <w:tc>
          <w:tcPr>
            <w:tcW w:w="1021" w:type="dxa"/>
            <w:shd w:val="clear" w:color="auto" w:fill="auto"/>
          </w:tcPr>
          <w:p w:rsidR="009C0882" w:rsidRPr="00F969CC" w:rsidRDefault="009C0882" w:rsidP="005C7F3E">
            <w:pPr>
              <w:pStyle w:val="SingleTxtG"/>
              <w:keepNext/>
              <w:suppressAutoHyphens w:val="0"/>
              <w:spacing w:before="40" w:after="40" w:line="220" w:lineRule="exact"/>
              <w:ind w:left="0" w:right="0"/>
              <w:jc w:val="left"/>
              <w:rPr>
                <w:sz w:val="18"/>
                <w:lang w:val="fr-FR"/>
              </w:rPr>
            </w:pPr>
            <w:r w:rsidRPr="00F969CC">
              <w:rPr>
                <w:sz w:val="18"/>
                <w:lang w:val="fr-FR"/>
              </w:rPr>
              <w:t xml:space="preserve">Hommes </w:t>
            </w:r>
          </w:p>
        </w:tc>
        <w:tc>
          <w:tcPr>
            <w:tcW w:w="1077" w:type="dxa"/>
            <w:shd w:val="clear" w:color="auto" w:fill="auto"/>
            <w:vAlign w:val="bottom"/>
          </w:tcPr>
          <w:p w:rsidR="009C0882" w:rsidRPr="00F969CC" w:rsidRDefault="009C0882" w:rsidP="005C7F3E">
            <w:pPr>
              <w:pStyle w:val="SingleTxtG"/>
              <w:keepNext/>
              <w:suppressAutoHyphens w:val="0"/>
              <w:spacing w:before="40" w:after="40" w:line="220" w:lineRule="exact"/>
              <w:ind w:left="0" w:right="0"/>
              <w:jc w:val="right"/>
              <w:rPr>
                <w:sz w:val="18"/>
                <w:lang w:val="fr-FR"/>
              </w:rPr>
            </w:pPr>
            <w:r w:rsidRPr="00F969CC">
              <w:rPr>
                <w:sz w:val="18"/>
                <w:lang w:val="fr-FR"/>
              </w:rPr>
              <w:t xml:space="preserve">1 089 969 </w:t>
            </w:r>
          </w:p>
        </w:tc>
        <w:tc>
          <w:tcPr>
            <w:tcW w:w="1077" w:type="dxa"/>
            <w:shd w:val="clear" w:color="auto" w:fill="auto"/>
            <w:vAlign w:val="bottom"/>
          </w:tcPr>
          <w:p w:rsidR="009C0882" w:rsidRPr="00F969CC" w:rsidRDefault="009C0882" w:rsidP="005C7F3E">
            <w:pPr>
              <w:pStyle w:val="SingleTxtG"/>
              <w:keepNext/>
              <w:suppressAutoHyphens w:val="0"/>
              <w:spacing w:before="40" w:after="40" w:line="220" w:lineRule="exact"/>
              <w:ind w:left="0" w:right="0"/>
              <w:jc w:val="right"/>
              <w:rPr>
                <w:sz w:val="18"/>
                <w:lang w:val="fr-FR"/>
              </w:rPr>
            </w:pPr>
            <w:r w:rsidRPr="00F969CC">
              <w:rPr>
                <w:sz w:val="18"/>
                <w:lang w:val="fr-FR"/>
              </w:rPr>
              <w:t xml:space="preserve">1 123 403 </w:t>
            </w:r>
          </w:p>
        </w:tc>
        <w:tc>
          <w:tcPr>
            <w:tcW w:w="1077" w:type="dxa"/>
            <w:shd w:val="clear" w:color="auto" w:fill="auto"/>
            <w:vAlign w:val="bottom"/>
          </w:tcPr>
          <w:p w:rsidR="009C0882" w:rsidRPr="00F969CC" w:rsidRDefault="009C0882" w:rsidP="005C7F3E">
            <w:pPr>
              <w:pStyle w:val="SingleTxtG"/>
              <w:keepNext/>
              <w:suppressAutoHyphens w:val="0"/>
              <w:spacing w:before="40" w:after="40" w:line="220" w:lineRule="exact"/>
              <w:ind w:left="0" w:right="0"/>
              <w:jc w:val="right"/>
              <w:rPr>
                <w:sz w:val="18"/>
                <w:lang w:val="fr-FR"/>
              </w:rPr>
            </w:pPr>
            <w:r w:rsidRPr="00F969CC">
              <w:rPr>
                <w:sz w:val="18"/>
                <w:lang w:val="fr-FR"/>
              </w:rPr>
              <w:t xml:space="preserve">1 160 365 </w:t>
            </w:r>
          </w:p>
        </w:tc>
        <w:tc>
          <w:tcPr>
            <w:tcW w:w="1077" w:type="dxa"/>
            <w:shd w:val="clear" w:color="auto" w:fill="auto"/>
            <w:vAlign w:val="bottom"/>
          </w:tcPr>
          <w:p w:rsidR="009C0882" w:rsidRPr="00F969CC" w:rsidRDefault="009C0882" w:rsidP="005C7F3E">
            <w:pPr>
              <w:pStyle w:val="SingleTxtG"/>
              <w:keepNext/>
              <w:suppressAutoHyphens w:val="0"/>
              <w:spacing w:before="40" w:after="40" w:line="220" w:lineRule="exact"/>
              <w:ind w:left="0" w:right="0"/>
              <w:jc w:val="right"/>
              <w:rPr>
                <w:sz w:val="18"/>
                <w:lang w:val="fr-FR"/>
              </w:rPr>
            </w:pPr>
            <w:r w:rsidRPr="00F969CC">
              <w:rPr>
                <w:sz w:val="18"/>
                <w:lang w:val="fr-FR"/>
              </w:rPr>
              <w:t xml:space="preserve">1 198 113 </w:t>
            </w:r>
          </w:p>
        </w:tc>
        <w:tc>
          <w:tcPr>
            <w:tcW w:w="1077" w:type="dxa"/>
            <w:shd w:val="clear" w:color="auto" w:fill="auto"/>
            <w:vAlign w:val="bottom"/>
          </w:tcPr>
          <w:p w:rsidR="009C0882" w:rsidRPr="00F969CC" w:rsidRDefault="009C0882" w:rsidP="005C7F3E">
            <w:pPr>
              <w:pStyle w:val="SingleTxtG"/>
              <w:keepNext/>
              <w:suppressAutoHyphens w:val="0"/>
              <w:spacing w:before="40" w:after="40" w:line="220" w:lineRule="exact"/>
              <w:ind w:left="0" w:right="0"/>
              <w:jc w:val="right"/>
              <w:rPr>
                <w:sz w:val="18"/>
                <w:lang w:val="fr-FR"/>
              </w:rPr>
            </w:pPr>
            <w:r w:rsidRPr="00F969CC">
              <w:rPr>
                <w:sz w:val="18"/>
                <w:lang w:val="fr-FR"/>
              </w:rPr>
              <w:t xml:space="preserve">1 236 699 </w:t>
            </w:r>
          </w:p>
        </w:tc>
        <w:tc>
          <w:tcPr>
            <w:tcW w:w="1077" w:type="dxa"/>
            <w:shd w:val="clear" w:color="auto" w:fill="auto"/>
            <w:vAlign w:val="bottom"/>
          </w:tcPr>
          <w:p w:rsidR="009C0882" w:rsidRPr="00F969CC" w:rsidRDefault="009C0882" w:rsidP="005C7F3E">
            <w:pPr>
              <w:pStyle w:val="SingleTxtG"/>
              <w:keepNext/>
              <w:suppressAutoHyphens w:val="0"/>
              <w:spacing w:before="40" w:after="40" w:line="220" w:lineRule="exact"/>
              <w:ind w:left="0" w:right="0"/>
              <w:jc w:val="right"/>
              <w:rPr>
                <w:sz w:val="18"/>
                <w:lang w:val="fr-FR"/>
              </w:rPr>
            </w:pPr>
            <w:r w:rsidRPr="00F969CC">
              <w:rPr>
                <w:sz w:val="18"/>
                <w:lang w:val="fr-FR"/>
              </w:rPr>
              <w:t xml:space="preserve">1 276 193 </w:t>
            </w:r>
          </w:p>
        </w:tc>
      </w:tr>
      <w:tr w:rsidR="009C0882" w:rsidRPr="00F969CC" w:rsidTr="000C4487">
        <w:trPr>
          <w:cantSplit/>
        </w:trPr>
        <w:tc>
          <w:tcPr>
            <w:tcW w:w="1022" w:type="dxa"/>
            <w:vMerge/>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Femmes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1 090 467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1 144 534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1 182 191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1 220 649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1 259 961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1 300 197 </w:t>
            </w:r>
          </w:p>
        </w:tc>
      </w:tr>
      <w:tr w:rsidR="009C0882" w:rsidRPr="00F969CC" w:rsidTr="000C4487">
        <w:trPr>
          <w:cantSplit/>
        </w:trPr>
        <w:tc>
          <w:tcPr>
            <w:tcW w:w="1022"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bCs/>
                <w:sz w:val="18"/>
                <w:lang w:val="fr-FR"/>
              </w:rPr>
              <w:t>Tillabéry</w:t>
            </w: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Ensemble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2 088 461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2 160 672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2 226 464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2 293 256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2 361 117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2 430 149 </w:t>
            </w:r>
          </w:p>
        </w:tc>
      </w:tr>
      <w:tr w:rsidR="009C0882" w:rsidRPr="00F969CC" w:rsidTr="000C4487">
        <w:trPr>
          <w:cantSplit/>
        </w:trPr>
        <w:tc>
          <w:tcPr>
            <w:tcW w:w="1022" w:type="dxa"/>
            <w:vMerge w:val="restart"/>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Hommes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1 034 501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1 087 618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1 120 736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1 154 357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1 188 516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1 223 265 </w:t>
            </w:r>
          </w:p>
        </w:tc>
      </w:tr>
      <w:tr w:rsidR="009C0882" w:rsidRPr="00F969CC" w:rsidTr="000C4487">
        <w:trPr>
          <w:cantSplit/>
        </w:trPr>
        <w:tc>
          <w:tcPr>
            <w:tcW w:w="1022" w:type="dxa"/>
            <w:vMerge/>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Femmes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1 053 960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1 073 054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1 105 728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1 138 899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1 172 601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1 206 884 </w:t>
            </w:r>
          </w:p>
        </w:tc>
      </w:tr>
      <w:tr w:rsidR="009C0882" w:rsidRPr="00F969CC" w:rsidTr="000C4487">
        <w:trPr>
          <w:cantSplit/>
        </w:trPr>
        <w:tc>
          <w:tcPr>
            <w:tcW w:w="1022"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bCs/>
                <w:sz w:val="18"/>
                <w:lang w:val="fr-FR"/>
              </w:rPr>
              <w:t>Zinder</w:t>
            </w:r>
            <w:r w:rsidRPr="00F969CC">
              <w:rPr>
                <w:sz w:val="18"/>
                <w:lang w:val="fr-FR"/>
              </w:rPr>
              <w:t xml:space="preserve"> </w:t>
            </w: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Ensemble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2 299 278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2 397 023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2 478 392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2 561 679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2 647 010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2 734 549 </w:t>
            </w:r>
          </w:p>
        </w:tc>
      </w:tr>
      <w:tr w:rsidR="009C0882" w:rsidRPr="00F969CC" w:rsidTr="000C4487">
        <w:trPr>
          <w:cantSplit/>
        </w:trPr>
        <w:tc>
          <w:tcPr>
            <w:tcW w:w="1022" w:type="dxa"/>
            <w:vMerge w:val="restart"/>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p>
        </w:tc>
        <w:tc>
          <w:tcPr>
            <w:tcW w:w="1021" w:type="dxa"/>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Hommes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1 157 388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1 213 831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1 255 035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1 297 211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1 340 422 </w:t>
            </w:r>
          </w:p>
        </w:tc>
        <w:tc>
          <w:tcPr>
            <w:tcW w:w="1077" w:type="dxa"/>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1 384 751 </w:t>
            </w:r>
          </w:p>
        </w:tc>
      </w:tr>
      <w:tr w:rsidR="009C0882" w:rsidRPr="00F969CC" w:rsidTr="000C4487">
        <w:trPr>
          <w:cantSplit/>
        </w:trPr>
        <w:tc>
          <w:tcPr>
            <w:tcW w:w="1022" w:type="dxa"/>
            <w:vMerge/>
            <w:tcBorders>
              <w:bottom w:val="single" w:sz="12" w:space="0" w:color="000000"/>
            </w:tcBorders>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p>
        </w:tc>
        <w:tc>
          <w:tcPr>
            <w:tcW w:w="1021" w:type="dxa"/>
            <w:tcBorders>
              <w:bottom w:val="single" w:sz="12" w:space="0" w:color="000000"/>
            </w:tcBorders>
            <w:shd w:val="clear" w:color="auto" w:fill="auto"/>
          </w:tcPr>
          <w:p w:rsidR="009C0882" w:rsidRPr="00F969CC" w:rsidRDefault="009C0882" w:rsidP="005C7F3E">
            <w:pPr>
              <w:pStyle w:val="SingleTxtG"/>
              <w:suppressAutoHyphens w:val="0"/>
              <w:spacing w:before="40" w:after="40" w:line="220" w:lineRule="exact"/>
              <w:ind w:left="0" w:right="0"/>
              <w:jc w:val="left"/>
              <w:rPr>
                <w:sz w:val="18"/>
                <w:lang w:val="fr-FR"/>
              </w:rPr>
            </w:pPr>
            <w:r w:rsidRPr="00F969CC">
              <w:rPr>
                <w:sz w:val="18"/>
                <w:lang w:val="fr-FR"/>
              </w:rPr>
              <w:t xml:space="preserve">Femmes </w:t>
            </w:r>
          </w:p>
        </w:tc>
        <w:tc>
          <w:tcPr>
            <w:tcW w:w="1077" w:type="dxa"/>
            <w:tcBorders>
              <w:bottom w:val="single" w:sz="12" w:space="0" w:color="000000"/>
            </w:tcBorders>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1 141 890 </w:t>
            </w:r>
          </w:p>
        </w:tc>
        <w:tc>
          <w:tcPr>
            <w:tcW w:w="1077" w:type="dxa"/>
            <w:tcBorders>
              <w:bottom w:val="single" w:sz="12" w:space="0" w:color="000000"/>
            </w:tcBorders>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1 183 192 </w:t>
            </w:r>
          </w:p>
        </w:tc>
        <w:tc>
          <w:tcPr>
            <w:tcW w:w="1077" w:type="dxa"/>
            <w:tcBorders>
              <w:bottom w:val="single" w:sz="12" w:space="0" w:color="000000"/>
            </w:tcBorders>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1 223 357 </w:t>
            </w:r>
          </w:p>
        </w:tc>
        <w:tc>
          <w:tcPr>
            <w:tcW w:w="1077" w:type="dxa"/>
            <w:tcBorders>
              <w:bottom w:val="single" w:sz="12" w:space="0" w:color="000000"/>
            </w:tcBorders>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1 264 468 </w:t>
            </w:r>
          </w:p>
        </w:tc>
        <w:tc>
          <w:tcPr>
            <w:tcW w:w="1077" w:type="dxa"/>
            <w:tcBorders>
              <w:bottom w:val="single" w:sz="12" w:space="0" w:color="000000"/>
            </w:tcBorders>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1 306 588 </w:t>
            </w:r>
          </w:p>
        </w:tc>
        <w:tc>
          <w:tcPr>
            <w:tcW w:w="1077" w:type="dxa"/>
            <w:tcBorders>
              <w:bottom w:val="single" w:sz="12" w:space="0" w:color="000000"/>
            </w:tcBorders>
            <w:shd w:val="clear" w:color="auto" w:fill="auto"/>
            <w:vAlign w:val="bottom"/>
          </w:tcPr>
          <w:p w:rsidR="009C0882" w:rsidRPr="00F969CC" w:rsidRDefault="009C0882" w:rsidP="005C7F3E">
            <w:pPr>
              <w:pStyle w:val="SingleTxtG"/>
              <w:suppressAutoHyphens w:val="0"/>
              <w:spacing w:before="40" w:after="40" w:line="220" w:lineRule="exact"/>
              <w:ind w:left="0" w:right="0"/>
              <w:jc w:val="right"/>
              <w:rPr>
                <w:sz w:val="18"/>
                <w:lang w:val="fr-FR"/>
              </w:rPr>
            </w:pPr>
            <w:r w:rsidRPr="00F969CC">
              <w:rPr>
                <w:sz w:val="18"/>
                <w:lang w:val="fr-FR"/>
              </w:rPr>
              <w:t xml:space="preserve">1 349 798 </w:t>
            </w:r>
          </w:p>
        </w:tc>
      </w:tr>
    </w:tbl>
    <w:p w:rsidR="009C0882" w:rsidRPr="00F969CC" w:rsidRDefault="009C0882" w:rsidP="00F969CC">
      <w:pPr>
        <w:pStyle w:val="SingleTxtG"/>
        <w:spacing w:before="120" w:after="240"/>
        <w:ind w:firstLine="170"/>
        <w:jc w:val="left"/>
        <w:rPr>
          <w:sz w:val="18"/>
          <w:szCs w:val="18"/>
          <w:lang w:val="fr-FR"/>
        </w:rPr>
      </w:pPr>
      <w:r w:rsidRPr="00F969CC">
        <w:rPr>
          <w:i/>
          <w:sz w:val="18"/>
          <w:szCs w:val="18"/>
          <w:lang w:val="fr-FR"/>
        </w:rPr>
        <w:t>Source</w:t>
      </w:r>
      <w:r w:rsidR="00F969CC">
        <w:rPr>
          <w:sz w:val="18"/>
          <w:szCs w:val="18"/>
          <w:lang w:val="fr-FR"/>
        </w:rPr>
        <w:t>: A</w:t>
      </w:r>
      <w:r w:rsidRPr="00F969CC">
        <w:rPr>
          <w:sz w:val="18"/>
          <w:szCs w:val="18"/>
          <w:lang w:val="fr-FR"/>
        </w:rPr>
        <w:t>nnuaire statistique des cinquante ans d’indépendance du Niger, INS, 2010</w:t>
      </w:r>
      <w:r w:rsidR="00F969CC">
        <w:rPr>
          <w:sz w:val="18"/>
          <w:szCs w:val="18"/>
          <w:lang w:val="fr-FR"/>
        </w:rPr>
        <w:t>.</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Sur le plan administratif, le territoire du Niger est découpé en huit </w:t>
      </w:r>
      <w:r w:rsidR="004344FE">
        <w:rPr>
          <w:lang w:val="fr-FR"/>
        </w:rPr>
        <w:t>r</w:t>
      </w:r>
      <w:r w:rsidRPr="009C0882">
        <w:rPr>
          <w:lang w:val="fr-FR"/>
        </w:rPr>
        <w:t>égions, 63</w:t>
      </w:r>
      <w:r w:rsidR="000C4487">
        <w:rPr>
          <w:lang w:val="fr-FR"/>
        </w:rPr>
        <w:t> </w:t>
      </w:r>
      <w:r w:rsidRPr="009C0882">
        <w:rPr>
          <w:lang w:val="fr-FR"/>
        </w:rPr>
        <w:t>départements et 266 communes urbaines et rurales.</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Le Niger est un pays constitué majoritairement de musulmans qui cohabitent pacifiquement avec les chrétiens et les animistes. D’après les résultats du Recensement </w:t>
      </w:r>
      <w:r w:rsidR="004F44CD">
        <w:rPr>
          <w:lang w:val="fr-FR"/>
        </w:rPr>
        <w:t>g</w:t>
      </w:r>
      <w:r w:rsidRPr="009C0882">
        <w:rPr>
          <w:lang w:val="fr-FR"/>
        </w:rPr>
        <w:t>énéral de la population et de l’</w:t>
      </w:r>
      <w:r w:rsidR="004F44CD">
        <w:rPr>
          <w:lang w:val="fr-FR"/>
        </w:rPr>
        <w:t>h</w:t>
      </w:r>
      <w:r w:rsidRPr="009C0882">
        <w:rPr>
          <w:lang w:val="fr-FR"/>
        </w:rPr>
        <w:t>abitat en 2001, la répartition de la population par religion se présente comme</w:t>
      </w:r>
      <w:r w:rsidR="003B26B8">
        <w:rPr>
          <w:lang w:val="fr-FR"/>
        </w:rPr>
        <w:t> </w:t>
      </w:r>
      <w:r w:rsidRPr="009C0882">
        <w:rPr>
          <w:lang w:val="fr-FR"/>
        </w:rPr>
        <w:t>suit</w:t>
      </w:r>
      <w:r w:rsidR="003F07CC">
        <w:rPr>
          <w:lang w:val="fr-FR"/>
        </w:rPr>
        <w:t>:</w:t>
      </w:r>
    </w:p>
    <w:p w:rsidR="009C0882" w:rsidRPr="009C0882" w:rsidRDefault="009C0882" w:rsidP="00D57D2D">
      <w:pPr>
        <w:pStyle w:val="Bullet1G"/>
        <w:rPr>
          <w:lang w:val="fr-FR"/>
        </w:rPr>
      </w:pPr>
      <w:r w:rsidRPr="009C0882">
        <w:rPr>
          <w:lang w:val="fr-FR"/>
        </w:rPr>
        <w:t>Animistes</w:t>
      </w:r>
      <w:r w:rsidR="003F07CC">
        <w:rPr>
          <w:lang w:val="fr-FR"/>
        </w:rPr>
        <w:t>:</w:t>
      </w:r>
      <w:r w:rsidRPr="009C0882">
        <w:rPr>
          <w:lang w:val="fr-FR"/>
        </w:rPr>
        <w:t xml:space="preserve"> 0,1</w:t>
      </w:r>
      <w:r w:rsidR="00D245EA">
        <w:rPr>
          <w:lang w:val="fr-FR"/>
        </w:rPr>
        <w:t> %</w:t>
      </w:r>
      <w:r w:rsidR="003F07CC">
        <w:rPr>
          <w:lang w:val="fr-FR"/>
        </w:rPr>
        <w:t>;</w:t>
      </w:r>
    </w:p>
    <w:p w:rsidR="009C0882" w:rsidRPr="009C0882" w:rsidRDefault="009C0882" w:rsidP="00D57D2D">
      <w:pPr>
        <w:pStyle w:val="Bullet1G"/>
        <w:rPr>
          <w:lang w:val="fr-FR"/>
        </w:rPr>
      </w:pPr>
      <w:r w:rsidRPr="009C0882">
        <w:rPr>
          <w:lang w:val="fr-FR"/>
        </w:rPr>
        <w:t>Autres</w:t>
      </w:r>
      <w:r w:rsidR="003F07CC">
        <w:rPr>
          <w:lang w:val="fr-FR"/>
        </w:rPr>
        <w:t>:</w:t>
      </w:r>
      <w:r w:rsidRPr="009C0882">
        <w:rPr>
          <w:lang w:val="fr-FR"/>
        </w:rPr>
        <w:t xml:space="preserve"> 0,1</w:t>
      </w:r>
      <w:r w:rsidR="00D245EA">
        <w:rPr>
          <w:lang w:val="fr-FR"/>
        </w:rPr>
        <w:t> %</w:t>
      </w:r>
      <w:r w:rsidR="003F07CC">
        <w:rPr>
          <w:lang w:val="fr-FR"/>
        </w:rPr>
        <w:t>;</w:t>
      </w:r>
    </w:p>
    <w:p w:rsidR="009C0882" w:rsidRPr="009C0882" w:rsidRDefault="009C0882" w:rsidP="00D57D2D">
      <w:pPr>
        <w:pStyle w:val="Bullet1G"/>
        <w:rPr>
          <w:lang w:val="fr-FR"/>
        </w:rPr>
      </w:pPr>
      <w:r w:rsidRPr="009C0882">
        <w:rPr>
          <w:lang w:val="fr-FR"/>
        </w:rPr>
        <w:t>Chrétiens</w:t>
      </w:r>
      <w:r w:rsidR="003F07CC">
        <w:rPr>
          <w:lang w:val="fr-FR"/>
        </w:rPr>
        <w:t>:</w:t>
      </w:r>
      <w:r w:rsidRPr="009C0882">
        <w:rPr>
          <w:lang w:val="fr-FR"/>
        </w:rPr>
        <w:t xml:space="preserve"> 0,3</w:t>
      </w:r>
      <w:r w:rsidR="00D245EA">
        <w:rPr>
          <w:lang w:val="fr-FR"/>
        </w:rPr>
        <w:t> %</w:t>
      </w:r>
      <w:r w:rsidR="003F07CC">
        <w:rPr>
          <w:lang w:val="fr-FR"/>
        </w:rPr>
        <w:t>;</w:t>
      </w:r>
    </w:p>
    <w:p w:rsidR="009C0882" w:rsidRPr="009C0882" w:rsidRDefault="009C0882" w:rsidP="00D57D2D">
      <w:pPr>
        <w:pStyle w:val="Bullet1G"/>
        <w:rPr>
          <w:lang w:val="fr-FR"/>
        </w:rPr>
      </w:pPr>
      <w:r w:rsidRPr="009C0882">
        <w:rPr>
          <w:lang w:val="fr-FR"/>
        </w:rPr>
        <w:t>Musulmans</w:t>
      </w:r>
      <w:r w:rsidR="003F07CC">
        <w:rPr>
          <w:lang w:val="fr-FR"/>
        </w:rPr>
        <w:t>:</w:t>
      </w:r>
      <w:r w:rsidRPr="009C0882">
        <w:rPr>
          <w:lang w:val="fr-FR"/>
        </w:rPr>
        <w:t xml:space="preserve"> 99,3</w:t>
      </w:r>
      <w:r w:rsidR="00D245EA">
        <w:rPr>
          <w:lang w:val="fr-FR"/>
        </w:rPr>
        <w:t> %</w:t>
      </w:r>
      <w:r w:rsidR="003F07CC">
        <w:rPr>
          <w:lang w:val="fr-FR"/>
        </w:rPr>
        <w:t>;</w:t>
      </w:r>
    </w:p>
    <w:p w:rsidR="009C0882" w:rsidRPr="009C0882" w:rsidRDefault="009C0882" w:rsidP="00D57D2D">
      <w:pPr>
        <w:pStyle w:val="Bullet1G"/>
        <w:rPr>
          <w:lang w:val="fr-FR"/>
        </w:rPr>
      </w:pPr>
      <w:r w:rsidRPr="009C0882">
        <w:rPr>
          <w:lang w:val="fr-FR"/>
        </w:rPr>
        <w:t>Sans religion</w:t>
      </w:r>
      <w:r w:rsidR="003F07CC">
        <w:rPr>
          <w:lang w:val="fr-FR"/>
        </w:rPr>
        <w:t>:</w:t>
      </w:r>
      <w:r w:rsidRPr="009C0882">
        <w:rPr>
          <w:lang w:val="fr-FR"/>
        </w:rPr>
        <w:t xml:space="preserve"> 0,3</w:t>
      </w:r>
      <w:r w:rsidR="00D245EA">
        <w:rPr>
          <w:lang w:val="fr-FR"/>
        </w:rPr>
        <w:t> %</w:t>
      </w:r>
      <w:r w:rsidRPr="009C0882">
        <w:rPr>
          <w:lang w:val="fr-FR"/>
        </w:rPr>
        <w:t>.</w:t>
      </w:r>
    </w:p>
    <w:p w:rsidR="009C0882" w:rsidRDefault="009C0882" w:rsidP="000C4487">
      <w:pPr>
        <w:pStyle w:val="SingleTxtG"/>
        <w:numPr>
          <w:ilvl w:val="0"/>
          <w:numId w:val="3"/>
        </w:numPr>
        <w:spacing w:line="220" w:lineRule="atLeast"/>
        <w:ind w:left="1134" w:firstLine="0"/>
        <w:rPr>
          <w:lang w:val="fr-FR"/>
        </w:rPr>
      </w:pPr>
      <w:r w:rsidRPr="009C0882">
        <w:rPr>
          <w:lang w:val="fr-FR"/>
        </w:rPr>
        <w:t>La population est très inégalement répartie sur le territoire national avec une densité de</w:t>
      </w:r>
      <w:r w:rsidR="003F07CC">
        <w:rPr>
          <w:lang w:val="fr-FR"/>
        </w:rPr>
        <w:t xml:space="preserve"> </w:t>
      </w:r>
      <w:r w:rsidRPr="009C0882">
        <w:rPr>
          <w:lang w:val="fr-FR"/>
        </w:rPr>
        <w:t>12,4</w:t>
      </w:r>
      <w:r w:rsidR="000C4487">
        <w:rPr>
          <w:lang w:val="fr-FR"/>
        </w:rPr>
        <w:t> </w:t>
      </w:r>
      <w:r w:rsidRPr="009C0882">
        <w:rPr>
          <w:lang w:val="fr-FR"/>
        </w:rPr>
        <w:t xml:space="preserve">habitants/km² observée en 2011. Selon les projections démographiques de l’Institut </w:t>
      </w:r>
      <w:r w:rsidR="002D66E3">
        <w:rPr>
          <w:lang w:val="fr-FR"/>
        </w:rPr>
        <w:t>n</w:t>
      </w:r>
      <w:r w:rsidRPr="009C0882">
        <w:rPr>
          <w:lang w:val="fr-FR"/>
        </w:rPr>
        <w:t xml:space="preserve">ational de la </w:t>
      </w:r>
      <w:r w:rsidR="002D66E3">
        <w:rPr>
          <w:lang w:val="fr-FR"/>
        </w:rPr>
        <w:t>s</w:t>
      </w:r>
      <w:r w:rsidRPr="009C0882">
        <w:rPr>
          <w:lang w:val="fr-FR"/>
        </w:rPr>
        <w:t>tatistique de 2010, la majorité de la population nigérienne est rurale à 79</w:t>
      </w:r>
      <w:r w:rsidR="00D245EA">
        <w:rPr>
          <w:lang w:val="fr-FR"/>
        </w:rPr>
        <w:t> %</w:t>
      </w:r>
      <w:r w:rsidRPr="009C0882">
        <w:rPr>
          <w:lang w:val="fr-FR"/>
        </w:rPr>
        <w:t xml:space="preserve"> contre 21</w:t>
      </w:r>
      <w:r w:rsidR="00D245EA">
        <w:rPr>
          <w:lang w:val="fr-FR"/>
        </w:rPr>
        <w:t> %</w:t>
      </w:r>
      <w:r w:rsidRPr="009C0882">
        <w:rPr>
          <w:lang w:val="fr-FR"/>
        </w:rPr>
        <w:t xml:space="preserve"> de la population urbaine.</w:t>
      </w:r>
    </w:p>
    <w:p w:rsidR="009C0882" w:rsidRPr="009C0882" w:rsidRDefault="00F969CC" w:rsidP="00454920">
      <w:pPr>
        <w:pStyle w:val="Heading1"/>
        <w:spacing w:after="120"/>
        <w:ind w:left="567"/>
        <w:rPr>
          <w:u w:val="single"/>
        </w:rPr>
      </w:pPr>
      <w:r>
        <w:t>Tableau 5</w:t>
      </w:r>
      <w:r>
        <w:br/>
      </w:r>
      <w:r w:rsidR="00FA7300">
        <w:rPr>
          <w:b/>
          <w:bCs/>
        </w:rPr>
        <w:t>É</w:t>
      </w:r>
      <w:r w:rsidR="009C0882" w:rsidRPr="000C4487">
        <w:rPr>
          <w:b/>
          <w:bCs/>
        </w:rPr>
        <w:t>volution de la population résidente par région, milieu de résidence selon le sexe</w:t>
      </w:r>
    </w:p>
    <w:tbl>
      <w:tblPr>
        <w:tblW w:w="9639" w:type="dxa"/>
        <w:tblInd w:w="567" w:type="dxa"/>
        <w:tblBorders>
          <w:top w:val="single" w:sz="4" w:space="0" w:color="auto"/>
          <w:bottom w:val="single" w:sz="12" w:space="0" w:color="auto"/>
        </w:tblBorders>
        <w:tblLayout w:type="fixed"/>
        <w:tblCellMar>
          <w:left w:w="0" w:type="dxa"/>
          <w:right w:w="0" w:type="dxa"/>
        </w:tblCellMar>
        <w:tblLook w:val="04A0"/>
      </w:tblPr>
      <w:tblGrid>
        <w:gridCol w:w="854"/>
        <w:gridCol w:w="854"/>
        <w:gridCol w:w="735"/>
        <w:gridCol w:w="851"/>
        <w:gridCol w:w="932"/>
        <w:gridCol w:w="895"/>
        <w:gridCol w:w="724"/>
        <w:gridCol w:w="957"/>
        <w:gridCol w:w="961"/>
        <w:gridCol w:w="1059"/>
        <w:gridCol w:w="817"/>
      </w:tblGrid>
      <w:tr w:rsidR="00454920" w:rsidRPr="00454920" w:rsidTr="00BB6D13">
        <w:trPr>
          <w:cantSplit/>
          <w:tblHeader/>
        </w:trPr>
        <w:tc>
          <w:tcPr>
            <w:tcW w:w="854" w:type="dxa"/>
            <w:vMerge w:val="restart"/>
            <w:tcBorders>
              <w:top w:val="single" w:sz="4" w:space="0" w:color="auto"/>
              <w:bottom w:val="single" w:sz="12" w:space="0" w:color="auto"/>
            </w:tcBorders>
            <w:shd w:val="clear" w:color="auto" w:fill="auto"/>
            <w:tcMar>
              <w:left w:w="33" w:type="dxa"/>
              <w:right w:w="33" w:type="dxa"/>
            </w:tcMar>
            <w:vAlign w:val="bottom"/>
          </w:tcPr>
          <w:p w:rsidR="005F5D4B" w:rsidRPr="00454920" w:rsidRDefault="005F5D4B" w:rsidP="00F976D8">
            <w:pPr>
              <w:suppressAutoHyphens w:val="0"/>
              <w:spacing w:before="80" w:after="80" w:line="200" w:lineRule="exact"/>
              <w:rPr>
                <w:i/>
                <w:sz w:val="14"/>
                <w:szCs w:val="14"/>
                <w:lang w:val="fr-FR"/>
              </w:rPr>
            </w:pPr>
          </w:p>
        </w:tc>
        <w:tc>
          <w:tcPr>
            <w:tcW w:w="854" w:type="dxa"/>
            <w:vMerge w:val="restart"/>
            <w:tcBorders>
              <w:top w:val="single" w:sz="4" w:space="0" w:color="auto"/>
              <w:bottom w:val="single" w:sz="12" w:space="0" w:color="auto"/>
            </w:tcBorders>
            <w:shd w:val="clear" w:color="auto" w:fill="auto"/>
            <w:tcMar>
              <w:left w:w="33" w:type="dxa"/>
              <w:right w:w="33" w:type="dxa"/>
            </w:tcMar>
            <w:vAlign w:val="bottom"/>
          </w:tcPr>
          <w:p w:rsidR="005F5D4B" w:rsidRPr="00454920" w:rsidRDefault="005F5D4B" w:rsidP="00F976D8">
            <w:pPr>
              <w:suppressAutoHyphens w:val="0"/>
              <w:spacing w:before="80" w:after="80" w:line="200" w:lineRule="exact"/>
              <w:rPr>
                <w:i/>
                <w:sz w:val="14"/>
                <w:szCs w:val="14"/>
                <w:lang w:val="fr-FR"/>
              </w:rPr>
            </w:pPr>
            <w:r w:rsidRPr="00454920">
              <w:rPr>
                <w:bCs/>
                <w:i/>
                <w:sz w:val="14"/>
                <w:szCs w:val="14"/>
                <w:lang w:val="fr-FR"/>
              </w:rPr>
              <w:t>Milieu de résidence</w:t>
            </w:r>
            <w:r w:rsidRPr="00454920">
              <w:rPr>
                <w:i/>
                <w:sz w:val="14"/>
                <w:szCs w:val="14"/>
                <w:lang w:val="fr-FR"/>
              </w:rPr>
              <w:t xml:space="preserve"> </w:t>
            </w:r>
          </w:p>
        </w:tc>
        <w:tc>
          <w:tcPr>
            <w:tcW w:w="3413" w:type="dxa"/>
            <w:gridSpan w:val="4"/>
            <w:tcBorders>
              <w:top w:val="single" w:sz="4" w:space="0" w:color="auto"/>
              <w:bottom w:val="single" w:sz="4" w:space="0" w:color="auto"/>
              <w:right w:val="single" w:sz="24" w:space="0" w:color="FFFFFF"/>
            </w:tcBorders>
            <w:shd w:val="clear" w:color="auto" w:fill="auto"/>
            <w:tcMar>
              <w:left w:w="33" w:type="dxa"/>
              <w:right w:w="33" w:type="dxa"/>
            </w:tcMar>
            <w:vAlign w:val="bottom"/>
          </w:tcPr>
          <w:p w:rsidR="005F5D4B" w:rsidRPr="00454920" w:rsidRDefault="005F5D4B" w:rsidP="00F976D8">
            <w:pPr>
              <w:suppressAutoHyphens w:val="0"/>
              <w:spacing w:before="80" w:after="80" w:line="200" w:lineRule="exact"/>
              <w:jc w:val="center"/>
              <w:rPr>
                <w:i/>
                <w:sz w:val="14"/>
                <w:szCs w:val="14"/>
                <w:lang w:val="fr-FR"/>
              </w:rPr>
            </w:pPr>
            <w:r w:rsidRPr="00454920">
              <w:rPr>
                <w:bCs/>
                <w:i/>
                <w:sz w:val="14"/>
                <w:szCs w:val="14"/>
                <w:lang w:val="fr-FR"/>
              </w:rPr>
              <w:t>2001</w:t>
            </w:r>
          </w:p>
        </w:tc>
        <w:tc>
          <w:tcPr>
            <w:tcW w:w="3701" w:type="dxa"/>
            <w:gridSpan w:val="4"/>
            <w:tcBorders>
              <w:top w:val="single" w:sz="4" w:space="0" w:color="auto"/>
              <w:left w:val="single" w:sz="24" w:space="0" w:color="FFFFFF"/>
              <w:bottom w:val="single" w:sz="4" w:space="0" w:color="auto"/>
            </w:tcBorders>
            <w:shd w:val="clear" w:color="auto" w:fill="auto"/>
            <w:tcMar>
              <w:left w:w="33" w:type="dxa"/>
              <w:right w:w="33" w:type="dxa"/>
            </w:tcMar>
            <w:vAlign w:val="bottom"/>
          </w:tcPr>
          <w:p w:rsidR="005F5D4B" w:rsidRPr="00454920" w:rsidRDefault="005F5D4B" w:rsidP="00F976D8">
            <w:pPr>
              <w:suppressAutoHyphens w:val="0"/>
              <w:spacing w:before="80" w:after="80" w:line="200" w:lineRule="exact"/>
              <w:jc w:val="center"/>
              <w:rPr>
                <w:i/>
                <w:sz w:val="14"/>
                <w:szCs w:val="14"/>
                <w:lang w:val="fr-FR"/>
              </w:rPr>
            </w:pPr>
            <w:r w:rsidRPr="00454920">
              <w:rPr>
                <w:bCs/>
                <w:i/>
                <w:sz w:val="14"/>
                <w:szCs w:val="14"/>
                <w:lang w:val="fr-FR"/>
              </w:rPr>
              <w:t>2010</w:t>
            </w:r>
          </w:p>
        </w:tc>
        <w:tc>
          <w:tcPr>
            <w:tcW w:w="817" w:type="dxa"/>
            <w:vMerge w:val="restart"/>
            <w:tcBorders>
              <w:top w:val="single" w:sz="4" w:space="0" w:color="auto"/>
              <w:bottom w:val="single" w:sz="12" w:space="0" w:color="auto"/>
            </w:tcBorders>
            <w:shd w:val="clear" w:color="auto" w:fill="auto"/>
            <w:tcMar>
              <w:left w:w="15" w:type="dxa"/>
              <w:right w:w="15" w:type="dxa"/>
            </w:tcMar>
            <w:vAlign w:val="bottom"/>
          </w:tcPr>
          <w:p w:rsidR="005F5D4B" w:rsidRPr="00454920" w:rsidRDefault="005F5D4B" w:rsidP="00F976D8">
            <w:pPr>
              <w:suppressAutoHyphens w:val="0"/>
              <w:spacing w:before="80" w:after="80" w:line="200" w:lineRule="exact"/>
              <w:jc w:val="right"/>
              <w:rPr>
                <w:i/>
                <w:sz w:val="14"/>
                <w:szCs w:val="14"/>
                <w:lang w:val="fr-FR"/>
              </w:rPr>
            </w:pPr>
            <w:r w:rsidRPr="00454920">
              <w:rPr>
                <w:bCs/>
                <w:i/>
                <w:sz w:val="14"/>
                <w:szCs w:val="14"/>
                <w:lang w:val="fr-FR"/>
              </w:rPr>
              <w:t>Rapport de masculinité (%)</w:t>
            </w:r>
            <w:r w:rsidRPr="00454920">
              <w:rPr>
                <w:i/>
                <w:sz w:val="14"/>
                <w:szCs w:val="14"/>
                <w:lang w:val="fr-FR"/>
              </w:rPr>
              <w:t xml:space="preserve"> </w:t>
            </w:r>
          </w:p>
        </w:tc>
      </w:tr>
      <w:tr w:rsidR="00454920" w:rsidRPr="00454920" w:rsidTr="00BB6D13">
        <w:trPr>
          <w:cantSplit/>
          <w:tblHeader/>
        </w:trPr>
        <w:tc>
          <w:tcPr>
            <w:tcW w:w="854" w:type="dxa"/>
            <w:vMerge/>
            <w:tcBorders>
              <w:top w:val="single" w:sz="12" w:space="0" w:color="auto"/>
              <w:bottom w:val="single" w:sz="12" w:space="0" w:color="auto"/>
            </w:tcBorders>
            <w:shd w:val="clear" w:color="auto" w:fill="auto"/>
            <w:tcMar>
              <w:left w:w="33" w:type="dxa"/>
              <w:right w:w="33" w:type="dxa"/>
            </w:tcMar>
            <w:vAlign w:val="bottom"/>
          </w:tcPr>
          <w:p w:rsidR="005F5D4B" w:rsidRPr="00454920" w:rsidRDefault="005F5D4B" w:rsidP="00F976D8">
            <w:pPr>
              <w:suppressAutoHyphens w:val="0"/>
              <w:spacing w:before="40" w:after="40" w:line="220" w:lineRule="exact"/>
              <w:rPr>
                <w:i/>
                <w:sz w:val="14"/>
                <w:szCs w:val="14"/>
                <w:lang w:val="fr-FR"/>
              </w:rPr>
            </w:pPr>
          </w:p>
        </w:tc>
        <w:tc>
          <w:tcPr>
            <w:tcW w:w="854" w:type="dxa"/>
            <w:vMerge/>
            <w:tcBorders>
              <w:top w:val="single" w:sz="12" w:space="0" w:color="auto"/>
              <w:bottom w:val="single" w:sz="12" w:space="0" w:color="auto"/>
            </w:tcBorders>
            <w:shd w:val="clear" w:color="auto" w:fill="auto"/>
            <w:tcMar>
              <w:left w:w="33" w:type="dxa"/>
              <w:right w:w="33" w:type="dxa"/>
            </w:tcMar>
            <w:vAlign w:val="bottom"/>
          </w:tcPr>
          <w:p w:rsidR="005F5D4B" w:rsidRPr="00454920" w:rsidRDefault="005F5D4B" w:rsidP="00F976D8">
            <w:pPr>
              <w:suppressAutoHyphens w:val="0"/>
              <w:spacing w:before="40" w:after="40" w:line="220" w:lineRule="exact"/>
              <w:rPr>
                <w:i/>
                <w:sz w:val="14"/>
                <w:szCs w:val="14"/>
                <w:lang w:val="fr-FR"/>
              </w:rPr>
            </w:pPr>
          </w:p>
        </w:tc>
        <w:tc>
          <w:tcPr>
            <w:tcW w:w="735" w:type="dxa"/>
            <w:tcBorders>
              <w:top w:val="single" w:sz="4" w:space="0" w:color="auto"/>
              <w:bottom w:val="single" w:sz="12" w:space="0" w:color="auto"/>
            </w:tcBorders>
            <w:shd w:val="clear" w:color="auto" w:fill="auto"/>
            <w:tcMar>
              <w:left w:w="33" w:type="dxa"/>
              <w:right w:w="33" w:type="dxa"/>
            </w:tcMar>
            <w:vAlign w:val="bottom"/>
          </w:tcPr>
          <w:p w:rsidR="005F5D4B" w:rsidRPr="00454920" w:rsidRDefault="005F5D4B" w:rsidP="00F976D8">
            <w:pPr>
              <w:suppressAutoHyphens w:val="0"/>
              <w:spacing w:before="40" w:after="40" w:line="220" w:lineRule="exact"/>
              <w:jc w:val="right"/>
              <w:rPr>
                <w:i/>
                <w:sz w:val="14"/>
                <w:szCs w:val="14"/>
                <w:lang w:val="fr-FR"/>
              </w:rPr>
            </w:pPr>
            <w:r w:rsidRPr="00454920">
              <w:rPr>
                <w:bCs/>
                <w:i/>
                <w:sz w:val="14"/>
                <w:szCs w:val="14"/>
                <w:lang w:val="fr-FR"/>
              </w:rPr>
              <w:t>Rapport de masculinité (%)</w:t>
            </w:r>
            <w:r w:rsidRPr="00454920">
              <w:rPr>
                <w:i/>
                <w:sz w:val="14"/>
                <w:szCs w:val="14"/>
                <w:lang w:val="fr-FR"/>
              </w:rPr>
              <w:t xml:space="preserve"> </w:t>
            </w:r>
          </w:p>
        </w:tc>
        <w:tc>
          <w:tcPr>
            <w:tcW w:w="851" w:type="dxa"/>
            <w:tcBorders>
              <w:top w:val="single" w:sz="4" w:space="0" w:color="auto"/>
              <w:bottom w:val="single" w:sz="12" w:space="0" w:color="auto"/>
            </w:tcBorders>
            <w:shd w:val="clear" w:color="auto" w:fill="auto"/>
            <w:tcMar>
              <w:left w:w="33" w:type="dxa"/>
              <w:right w:w="33" w:type="dxa"/>
            </w:tcMar>
            <w:vAlign w:val="bottom"/>
          </w:tcPr>
          <w:p w:rsidR="005F5D4B" w:rsidRPr="00454920" w:rsidRDefault="005F5D4B" w:rsidP="00F976D8">
            <w:pPr>
              <w:suppressAutoHyphens w:val="0"/>
              <w:spacing w:before="40" w:after="40" w:line="220" w:lineRule="exact"/>
              <w:jc w:val="right"/>
              <w:rPr>
                <w:i/>
                <w:sz w:val="14"/>
                <w:szCs w:val="14"/>
                <w:lang w:val="fr-FR"/>
              </w:rPr>
            </w:pPr>
            <w:r w:rsidRPr="00454920">
              <w:rPr>
                <w:bCs/>
                <w:i/>
                <w:sz w:val="14"/>
                <w:szCs w:val="14"/>
                <w:lang w:val="fr-FR"/>
              </w:rPr>
              <w:t>Hommes</w:t>
            </w:r>
            <w:r w:rsidRPr="00454920">
              <w:rPr>
                <w:i/>
                <w:sz w:val="14"/>
                <w:szCs w:val="14"/>
                <w:lang w:val="fr-FR"/>
              </w:rPr>
              <w:t xml:space="preserve"> </w:t>
            </w:r>
          </w:p>
        </w:tc>
        <w:tc>
          <w:tcPr>
            <w:tcW w:w="932" w:type="dxa"/>
            <w:tcBorders>
              <w:top w:val="single" w:sz="4" w:space="0" w:color="auto"/>
              <w:bottom w:val="single" w:sz="12" w:space="0" w:color="auto"/>
            </w:tcBorders>
            <w:shd w:val="clear" w:color="auto" w:fill="auto"/>
            <w:tcMar>
              <w:left w:w="33" w:type="dxa"/>
              <w:right w:w="33" w:type="dxa"/>
            </w:tcMar>
            <w:vAlign w:val="bottom"/>
          </w:tcPr>
          <w:p w:rsidR="005F5D4B" w:rsidRPr="00454920" w:rsidRDefault="005F5D4B" w:rsidP="00F976D8">
            <w:pPr>
              <w:suppressAutoHyphens w:val="0"/>
              <w:spacing w:before="40" w:after="40" w:line="220" w:lineRule="exact"/>
              <w:jc w:val="right"/>
              <w:rPr>
                <w:i/>
                <w:sz w:val="14"/>
                <w:szCs w:val="14"/>
                <w:lang w:val="fr-FR"/>
              </w:rPr>
            </w:pPr>
            <w:r w:rsidRPr="00454920">
              <w:rPr>
                <w:bCs/>
                <w:i/>
                <w:sz w:val="14"/>
                <w:szCs w:val="14"/>
                <w:lang w:val="fr-FR"/>
              </w:rPr>
              <w:t>Femmes</w:t>
            </w:r>
            <w:r w:rsidRPr="00454920">
              <w:rPr>
                <w:i/>
                <w:sz w:val="14"/>
                <w:szCs w:val="14"/>
                <w:lang w:val="fr-FR"/>
              </w:rPr>
              <w:t xml:space="preserve"> </w:t>
            </w:r>
          </w:p>
        </w:tc>
        <w:tc>
          <w:tcPr>
            <w:tcW w:w="895" w:type="dxa"/>
            <w:tcBorders>
              <w:top w:val="single" w:sz="4" w:space="0" w:color="auto"/>
              <w:bottom w:val="single" w:sz="12" w:space="0" w:color="auto"/>
              <w:right w:val="single" w:sz="24" w:space="0" w:color="FFFFFF"/>
            </w:tcBorders>
            <w:shd w:val="clear" w:color="auto" w:fill="auto"/>
            <w:tcMar>
              <w:left w:w="33" w:type="dxa"/>
              <w:right w:w="33" w:type="dxa"/>
            </w:tcMar>
            <w:vAlign w:val="bottom"/>
          </w:tcPr>
          <w:p w:rsidR="005F5D4B" w:rsidRPr="00454920" w:rsidRDefault="005F5D4B" w:rsidP="00F976D8">
            <w:pPr>
              <w:suppressAutoHyphens w:val="0"/>
              <w:spacing w:before="40" w:after="40" w:line="220" w:lineRule="exact"/>
              <w:jc w:val="right"/>
              <w:rPr>
                <w:b/>
                <w:i/>
                <w:sz w:val="14"/>
                <w:szCs w:val="14"/>
                <w:lang w:val="fr-FR"/>
              </w:rPr>
            </w:pPr>
            <w:r w:rsidRPr="00454920">
              <w:rPr>
                <w:b/>
                <w:bCs/>
                <w:i/>
                <w:sz w:val="14"/>
                <w:szCs w:val="14"/>
                <w:lang w:val="fr-FR"/>
              </w:rPr>
              <w:t>Total</w:t>
            </w:r>
            <w:r w:rsidRPr="00454920">
              <w:rPr>
                <w:b/>
                <w:i/>
                <w:sz w:val="14"/>
                <w:szCs w:val="14"/>
                <w:lang w:val="fr-FR"/>
              </w:rPr>
              <w:t xml:space="preserve"> </w:t>
            </w:r>
          </w:p>
        </w:tc>
        <w:tc>
          <w:tcPr>
            <w:tcW w:w="724" w:type="dxa"/>
            <w:tcBorders>
              <w:top w:val="single" w:sz="4" w:space="0" w:color="auto"/>
              <w:left w:val="single" w:sz="24" w:space="0" w:color="FFFFFF"/>
              <w:bottom w:val="single" w:sz="12" w:space="0" w:color="auto"/>
            </w:tcBorders>
            <w:shd w:val="clear" w:color="auto" w:fill="auto"/>
            <w:tcMar>
              <w:left w:w="33" w:type="dxa"/>
              <w:right w:w="33" w:type="dxa"/>
            </w:tcMar>
            <w:vAlign w:val="bottom"/>
          </w:tcPr>
          <w:p w:rsidR="005F5D4B" w:rsidRPr="00454920" w:rsidRDefault="005F5D4B" w:rsidP="00F976D8">
            <w:pPr>
              <w:suppressAutoHyphens w:val="0"/>
              <w:spacing w:before="40" w:after="40" w:line="220" w:lineRule="exact"/>
              <w:jc w:val="right"/>
              <w:rPr>
                <w:i/>
                <w:sz w:val="14"/>
                <w:szCs w:val="14"/>
                <w:lang w:val="fr-FR"/>
              </w:rPr>
            </w:pPr>
            <w:r w:rsidRPr="00454920">
              <w:rPr>
                <w:bCs/>
                <w:i/>
                <w:sz w:val="14"/>
                <w:szCs w:val="14"/>
                <w:lang w:val="fr-FR"/>
              </w:rPr>
              <w:t xml:space="preserve">Rapport de masculinité (%) </w:t>
            </w:r>
          </w:p>
        </w:tc>
        <w:tc>
          <w:tcPr>
            <w:tcW w:w="957" w:type="dxa"/>
            <w:tcBorders>
              <w:top w:val="single" w:sz="4" w:space="0" w:color="auto"/>
              <w:bottom w:val="single" w:sz="12" w:space="0" w:color="auto"/>
            </w:tcBorders>
            <w:shd w:val="clear" w:color="auto" w:fill="auto"/>
            <w:tcMar>
              <w:left w:w="33" w:type="dxa"/>
              <w:right w:w="33" w:type="dxa"/>
            </w:tcMar>
            <w:vAlign w:val="bottom"/>
          </w:tcPr>
          <w:p w:rsidR="005F5D4B" w:rsidRPr="00454920" w:rsidRDefault="005F5D4B" w:rsidP="00F976D8">
            <w:pPr>
              <w:suppressAutoHyphens w:val="0"/>
              <w:spacing w:before="40" w:after="40" w:line="220" w:lineRule="exact"/>
              <w:jc w:val="right"/>
              <w:rPr>
                <w:i/>
                <w:sz w:val="14"/>
                <w:szCs w:val="14"/>
                <w:lang w:val="fr-FR"/>
              </w:rPr>
            </w:pPr>
            <w:r w:rsidRPr="00454920">
              <w:rPr>
                <w:bCs/>
                <w:i/>
                <w:sz w:val="14"/>
                <w:szCs w:val="14"/>
                <w:lang w:val="fr-FR"/>
              </w:rPr>
              <w:t>Hommes</w:t>
            </w:r>
          </w:p>
        </w:tc>
        <w:tc>
          <w:tcPr>
            <w:tcW w:w="961" w:type="dxa"/>
            <w:tcBorders>
              <w:top w:val="single" w:sz="4" w:space="0" w:color="auto"/>
              <w:bottom w:val="single" w:sz="12" w:space="0" w:color="auto"/>
            </w:tcBorders>
            <w:shd w:val="clear" w:color="auto" w:fill="auto"/>
            <w:tcMar>
              <w:left w:w="33" w:type="dxa"/>
              <w:right w:w="33" w:type="dxa"/>
            </w:tcMar>
            <w:vAlign w:val="bottom"/>
          </w:tcPr>
          <w:p w:rsidR="005F5D4B" w:rsidRPr="00454920" w:rsidRDefault="005F5D4B" w:rsidP="00F976D8">
            <w:pPr>
              <w:suppressAutoHyphens w:val="0"/>
              <w:spacing w:before="40" w:after="40" w:line="220" w:lineRule="exact"/>
              <w:jc w:val="right"/>
              <w:rPr>
                <w:i/>
                <w:sz w:val="14"/>
                <w:szCs w:val="14"/>
                <w:lang w:val="fr-FR"/>
              </w:rPr>
            </w:pPr>
            <w:r w:rsidRPr="00454920">
              <w:rPr>
                <w:bCs/>
                <w:i/>
                <w:sz w:val="14"/>
                <w:szCs w:val="14"/>
                <w:lang w:val="fr-FR"/>
              </w:rPr>
              <w:t>Femmes</w:t>
            </w:r>
            <w:r w:rsidRPr="00454920">
              <w:rPr>
                <w:i/>
                <w:sz w:val="14"/>
                <w:szCs w:val="14"/>
                <w:lang w:val="fr-FR"/>
              </w:rPr>
              <w:t xml:space="preserve"> </w:t>
            </w:r>
          </w:p>
        </w:tc>
        <w:tc>
          <w:tcPr>
            <w:tcW w:w="1059" w:type="dxa"/>
            <w:tcBorders>
              <w:top w:val="single" w:sz="4" w:space="0" w:color="auto"/>
              <w:bottom w:val="single" w:sz="12" w:space="0" w:color="auto"/>
            </w:tcBorders>
            <w:shd w:val="clear" w:color="auto" w:fill="auto"/>
            <w:tcMar>
              <w:left w:w="33" w:type="dxa"/>
              <w:right w:w="33" w:type="dxa"/>
            </w:tcMar>
            <w:vAlign w:val="bottom"/>
          </w:tcPr>
          <w:p w:rsidR="005F5D4B" w:rsidRPr="00454920" w:rsidRDefault="005F5D4B" w:rsidP="00F976D8">
            <w:pPr>
              <w:suppressAutoHyphens w:val="0"/>
              <w:spacing w:before="40" w:after="40" w:line="220" w:lineRule="exact"/>
              <w:jc w:val="right"/>
              <w:rPr>
                <w:b/>
                <w:i/>
                <w:sz w:val="14"/>
                <w:szCs w:val="14"/>
                <w:lang w:val="fr-FR"/>
              </w:rPr>
            </w:pPr>
            <w:r w:rsidRPr="00454920">
              <w:rPr>
                <w:b/>
                <w:bCs/>
                <w:i/>
                <w:sz w:val="14"/>
                <w:szCs w:val="14"/>
                <w:lang w:val="fr-FR"/>
              </w:rPr>
              <w:t>Total</w:t>
            </w:r>
          </w:p>
        </w:tc>
        <w:tc>
          <w:tcPr>
            <w:tcW w:w="817" w:type="dxa"/>
            <w:vMerge/>
            <w:tcBorders>
              <w:top w:val="single" w:sz="12" w:space="0" w:color="auto"/>
              <w:bottom w:val="single" w:sz="12" w:space="0" w:color="auto"/>
            </w:tcBorders>
            <w:shd w:val="clear" w:color="auto" w:fill="auto"/>
            <w:tcMar>
              <w:left w:w="33" w:type="dxa"/>
              <w:right w:w="33" w:type="dxa"/>
            </w:tcMar>
            <w:vAlign w:val="bottom"/>
          </w:tcPr>
          <w:p w:rsidR="005F5D4B" w:rsidRPr="00454920" w:rsidRDefault="005F5D4B" w:rsidP="00F976D8">
            <w:pPr>
              <w:suppressAutoHyphens w:val="0"/>
              <w:spacing w:before="40" w:after="40" w:line="220" w:lineRule="exact"/>
              <w:jc w:val="right"/>
              <w:rPr>
                <w:i/>
                <w:sz w:val="14"/>
                <w:szCs w:val="14"/>
                <w:lang w:val="fr-FR"/>
              </w:rPr>
            </w:pPr>
          </w:p>
        </w:tc>
      </w:tr>
      <w:tr w:rsidR="00454920" w:rsidRPr="00F976D8" w:rsidTr="00BB6D13">
        <w:trPr>
          <w:cantSplit/>
          <w:trHeight w:val="240"/>
        </w:trPr>
        <w:tc>
          <w:tcPr>
            <w:tcW w:w="854" w:type="dxa"/>
            <w:tcBorders>
              <w:top w:val="single" w:sz="12" w:space="0" w:color="auto"/>
            </w:tcBorders>
            <w:shd w:val="clear" w:color="auto" w:fill="auto"/>
            <w:tcMar>
              <w:left w:w="0" w:type="dxa"/>
              <w:right w:w="0" w:type="dxa"/>
            </w:tcMar>
          </w:tcPr>
          <w:p w:rsidR="009C0882" w:rsidRPr="00F976D8" w:rsidRDefault="009C0882" w:rsidP="00F976D8">
            <w:pPr>
              <w:suppressAutoHyphens w:val="0"/>
              <w:spacing w:before="40" w:after="40" w:line="220" w:lineRule="exact"/>
              <w:rPr>
                <w:sz w:val="16"/>
                <w:szCs w:val="16"/>
                <w:lang w:val="fr-FR"/>
              </w:rPr>
            </w:pPr>
            <w:r w:rsidRPr="00F976D8">
              <w:rPr>
                <w:bCs/>
                <w:sz w:val="16"/>
                <w:szCs w:val="16"/>
                <w:lang w:val="fr-FR"/>
              </w:rPr>
              <w:t>Niger</w:t>
            </w:r>
          </w:p>
        </w:tc>
        <w:tc>
          <w:tcPr>
            <w:tcW w:w="854" w:type="dxa"/>
            <w:tcBorders>
              <w:top w:val="single" w:sz="12" w:space="0" w:color="auto"/>
            </w:tcBorders>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bCs/>
                <w:sz w:val="16"/>
                <w:szCs w:val="16"/>
                <w:lang w:val="fr-FR"/>
              </w:rPr>
              <w:t>Ensemble</w:t>
            </w:r>
            <w:r w:rsidRPr="00F976D8">
              <w:rPr>
                <w:sz w:val="16"/>
                <w:szCs w:val="16"/>
                <w:lang w:val="fr-FR"/>
              </w:rPr>
              <w:t xml:space="preserve"> </w:t>
            </w:r>
          </w:p>
        </w:tc>
        <w:tc>
          <w:tcPr>
            <w:tcW w:w="735" w:type="dxa"/>
            <w:tcBorders>
              <w:top w:val="single" w:sz="12" w:space="0" w:color="auto"/>
            </w:tcBorders>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98,3</w:t>
            </w:r>
          </w:p>
        </w:tc>
        <w:tc>
          <w:tcPr>
            <w:tcW w:w="851" w:type="dxa"/>
            <w:tcBorders>
              <w:top w:val="single" w:sz="12" w:space="0" w:color="auto"/>
            </w:tcBorders>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5 516 588</w:t>
            </w:r>
          </w:p>
        </w:tc>
        <w:tc>
          <w:tcPr>
            <w:tcW w:w="932" w:type="dxa"/>
            <w:tcBorders>
              <w:top w:val="single" w:sz="12" w:space="0" w:color="auto"/>
            </w:tcBorders>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5 543 703</w:t>
            </w:r>
          </w:p>
        </w:tc>
        <w:tc>
          <w:tcPr>
            <w:tcW w:w="895" w:type="dxa"/>
            <w:tcBorders>
              <w:top w:val="single" w:sz="12" w:space="0" w:color="auto"/>
            </w:tcBorders>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10 964</w:t>
            </w:r>
            <w:r w:rsidR="003B26B8">
              <w:rPr>
                <w:b/>
                <w:bCs/>
                <w:sz w:val="16"/>
                <w:szCs w:val="16"/>
                <w:lang w:val="fr-FR"/>
              </w:rPr>
              <w:t xml:space="preserve"> </w:t>
            </w:r>
            <w:r w:rsidRPr="00F976D8">
              <w:rPr>
                <w:b/>
                <w:bCs/>
                <w:sz w:val="16"/>
                <w:szCs w:val="16"/>
                <w:lang w:val="fr-FR"/>
              </w:rPr>
              <w:t>126</w:t>
            </w:r>
          </w:p>
        </w:tc>
        <w:tc>
          <w:tcPr>
            <w:tcW w:w="724" w:type="dxa"/>
            <w:tcBorders>
              <w:top w:val="single" w:sz="12" w:space="0" w:color="auto"/>
            </w:tcBorders>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99,5</w:t>
            </w:r>
          </w:p>
        </w:tc>
        <w:tc>
          <w:tcPr>
            <w:tcW w:w="957" w:type="dxa"/>
            <w:tcBorders>
              <w:top w:val="single" w:sz="12" w:space="0" w:color="auto"/>
            </w:tcBorders>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7 594 565</w:t>
            </w:r>
          </w:p>
        </w:tc>
        <w:tc>
          <w:tcPr>
            <w:tcW w:w="961" w:type="dxa"/>
            <w:tcBorders>
              <w:top w:val="single" w:sz="12" w:space="0" w:color="auto"/>
            </w:tcBorders>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7 609 257</w:t>
            </w:r>
          </w:p>
        </w:tc>
        <w:tc>
          <w:tcPr>
            <w:tcW w:w="1059" w:type="dxa"/>
            <w:tcBorders>
              <w:top w:val="single" w:sz="12" w:space="0" w:color="auto"/>
            </w:tcBorders>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15 203 822</w:t>
            </w:r>
          </w:p>
        </w:tc>
        <w:tc>
          <w:tcPr>
            <w:tcW w:w="817" w:type="dxa"/>
            <w:tcBorders>
              <w:top w:val="single" w:sz="12" w:space="0" w:color="auto"/>
            </w:tcBorders>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99,8</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rPr>
                <w:sz w:val="16"/>
                <w:szCs w:val="16"/>
                <w:lang w:val="fr-FR"/>
              </w:rPr>
            </w:pP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sz w:val="16"/>
                <w:szCs w:val="16"/>
                <w:lang w:val="fr-FR"/>
              </w:rPr>
              <w:t xml:space="preserve">Urbaine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100,4</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899 764</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898 737 </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1 798 501</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100,1</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1 555 187</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1 549 387</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3 104 574</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100,4</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rPr>
                <w:sz w:val="16"/>
                <w:szCs w:val="16"/>
                <w:lang w:val="fr-FR"/>
              </w:rPr>
            </w:pP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sz w:val="16"/>
                <w:szCs w:val="16"/>
                <w:lang w:val="fr-FR"/>
              </w:rPr>
              <w:t xml:space="preserve">Rurale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98,0</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4 616 824</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4 644 966</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9 261 790</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99,4</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6 039 378</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6 059 870</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12 099 248</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99,7</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ind w:right="27"/>
              <w:rPr>
                <w:sz w:val="16"/>
                <w:szCs w:val="16"/>
                <w:lang w:val="fr-FR"/>
              </w:rPr>
            </w:pPr>
            <w:r w:rsidRPr="00F976D8">
              <w:rPr>
                <w:bCs/>
                <w:sz w:val="16"/>
                <w:szCs w:val="16"/>
                <w:lang w:val="fr-FR"/>
              </w:rPr>
              <w:t>Agadez</w:t>
            </w: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bCs/>
                <w:sz w:val="16"/>
                <w:szCs w:val="16"/>
                <w:lang w:val="fr-FR"/>
              </w:rPr>
              <w:t>Ensemble</w:t>
            </w:r>
            <w:r w:rsidRPr="00F976D8">
              <w:rPr>
                <w:sz w:val="16"/>
                <w:szCs w:val="16"/>
                <w:lang w:val="fr-FR"/>
              </w:rPr>
              <w:t xml:space="preserv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99,2</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162 288</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159 351</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321 639</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101,8</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245 881</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241 432</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487 313</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101,8</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rPr>
                <w:sz w:val="16"/>
                <w:szCs w:val="16"/>
                <w:lang w:val="fr-FR"/>
              </w:rPr>
            </w:pP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sz w:val="16"/>
                <w:szCs w:val="16"/>
                <w:lang w:val="fr-FR"/>
              </w:rPr>
              <w:t xml:space="preserve">Urbaine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79 762</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80 146</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159 908</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99,5</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139 148</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136 885</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276 033</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101,7</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rPr>
                <w:sz w:val="16"/>
                <w:szCs w:val="16"/>
                <w:lang w:val="fr-FR"/>
              </w:rPr>
            </w:pP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sz w:val="16"/>
                <w:szCs w:val="16"/>
                <w:lang w:val="fr-FR"/>
              </w:rPr>
              <w:t xml:space="preserve">Rurale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82 526</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79 205</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161 731</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104,2</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106 733</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104 547</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211 280</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102,1</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ind w:right="27"/>
              <w:rPr>
                <w:sz w:val="16"/>
                <w:szCs w:val="16"/>
                <w:lang w:val="fr-FR"/>
              </w:rPr>
            </w:pPr>
            <w:r w:rsidRPr="00F976D8">
              <w:rPr>
                <w:bCs/>
                <w:sz w:val="16"/>
                <w:szCs w:val="16"/>
                <w:lang w:val="fr-FR"/>
              </w:rPr>
              <w:t>Diffa</w:t>
            </w: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bCs/>
                <w:sz w:val="16"/>
                <w:szCs w:val="16"/>
                <w:lang w:val="fr-FR"/>
              </w:rPr>
              <w:t>Ensemble</w:t>
            </w:r>
            <w:r w:rsidRPr="00F976D8">
              <w:rPr>
                <w:sz w:val="16"/>
                <w:szCs w:val="16"/>
                <w:lang w:val="fr-FR"/>
              </w:rPr>
              <w:t xml:space="preserv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100,7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177 609</w:t>
            </w:r>
            <w:r w:rsidRPr="00F976D8">
              <w:rPr>
                <w:sz w:val="16"/>
                <w:szCs w:val="16"/>
                <w:lang w:val="fr-FR"/>
              </w:rPr>
              <w:t xml:space="preserve"> </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168 986</w:t>
            </w:r>
            <w:r w:rsidRPr="00F976D8">
              <w:rPr>
                <w:sz w:val="16"/>
                <w:szCs w:val="16"/>
                <w:lang w:val="fr-FR"/>
              </w:rPr>
              <w:t xml:space="preserve"> </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346 595</w:t>
            </w:r>
            <w:r w:rsidRPr="00F976D8">
              <w:rPr>
                <w:b/>
                <w:sz w:val="16"/>
                <w:szCs w:val="16"/>
                <w:lang w:val="fr-FR"/>
              </w:rPr>
              <w:t xml:space="preserve"> </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105,1 </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242 672</w:t>
            </w:r>
            <w:r w:rsidRPr="00F976D8">
              <w:rPr>
                <w:sz w:val="16"/>
                <w:szCs w:val="16"/>
                <w:lang w:val="fr-FR"/>
              </w:rPr>
              <w:t xml:space="preserve"> </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230 891</w:t>
            </w:r>
            <w:r w:rsidRPr="00F976D8">
              <w:rPr>
                <w:sz w:val="16"/>
                <w:szCs w:val="16"/>
                <w:lang w:val="fr-FR"/>
              </w:rPr>
              <w:t xml:space="preserve"> </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473 563</w:t>
            </w:r>
            <w:r w:rsidRPr="00F976D8">
              <w:rPr>
                <w:b/>
                <w:sz w:val="16"/>
                <w:szCs w:val="16"/>
                <w:lang w:val="fr-FR"/>
              </w:rPr>
              <w:t xml:space="preserve"> </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105,1 </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rPr>
                <w:sz w:val="16"/>
                <w:szCs w:val="16"/>
                <w:lang w:val="fr-FR"/>
              </w:rPr>
            </w:pP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sz w:val="16"/>
                <w:szCs w:val="16"/>
                <w:lang w:val="fr-FR"/>
              </w:rPr>
              <w:t xml:space="preserve">Urbaine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25 296 </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24 211 </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49 507</w:t>
            </w:r>
            <w:r w:rsidRPr="00F976D8">
              <w:rPr>
                <w:b/>
                <w:sz w:val="16"/>
                <w:szCs w:val="16"/>
                <w:lang w:val="fr-FR"/>
              </w:rPr>
              <w:t xml:space="preserve"> </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104,5 </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44 119 </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41 340 </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85 459</w:t>
            </w:r>
            <w:r w:rsidRPr="00F976D8">
              <w:rPr>
                <w:b/>
                <w:sz w:val="16"/>
                <w:szCs w:val="16"/>
                <w:lang w:val="fr-FR"/>
              </w:rPr>
              <w:t xml:space="preserve"> </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106,7 </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rPr>
                <w:sz w:val="16"/>
                <w:szCs w:val="16"/>
                <w:lang w:val="fr-FR"/>
              </w:rPr>
            </w:pP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sz w:val="16"/>
                <w:szCs w:val="16"/>
                <w:lang w:val="fr-FR"/>
              </w:rPr>
              <w:t xml:space="preserve">Rurale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152 313 </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144 775 </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297 088</w:t>
            </w:r>
            <w:r w:rsidRPr="00F976D8">
              <w:rPr>
                <w:b/>
                <w:sz w:val="16"/>
                <w:szCs w:val="16"/>
                <w:lang w:val="fr-FR"/>
              </w:rPr>
              <w:t xml:space="preserve"> </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105,2 </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198 553 </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189 551 </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388 104</w:t>
            </w:r>
            <w:r w:rsidRPr="00F976D8">
              <w:rPr>
                <w:b/>
                <w:sz w:val="16"/>
                <w:szCs w:val="16"/>
                <w:lang w:val="fr-FR"/>
              </w:rPr>
              <w:t xml:space="preserve"> </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104,7 </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ind w:right="27"/>
              <w:rPr>
                <w:sz w:val="16"/>
                <w:szCs w:val="16"/>
                <w:lang w:val="fr-FR"/>
              </w:rPr>
            </w:pPr>
            <w:r w:rsidRPr="00F976D8">
              <w:rPr>
                <w:bCs/>
                <w:sz w:val="16"/>
                <w:szCs w:val="16"/>
                <w:lang w:val="fr-FR"/>
              </w:rPr>
              <w:t>Dosso</w:t>
            </w: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bCs/>
                <w:sz w:val="16"/>
                <w:szCs w:val="16"/>
                <w:lang w:val="fr-FR"/>
              </w:rPr>
              <w:t>Ensemble</w:t>
            </w:r>
            <w:r w:rsidRPr="00F976D8">
              <w:rPr>
                <w:sz w:val="16"/>
                <w:szCs w:val="16"/>
                <w:lang w:val="fr-FR"/>
              </w:rPr>
              <w:t xml:space="preserv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99,1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744 600</w:t>
            </w:r>
            <w:r w:rsidRPr="00F976D8">
              <w:rPr>
                <w:sz w:val="16"/>
                <w:szCs w:val="16"/>
                <w:lang w:val="fr-FR"/>
              </w:rPr>
              <w:t xml:space="preserve"> </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761 264</w:t>
            </w:r>
            <w:r w:rsidRPr="00F976D8">
              <w:rPr>
                <w:sz w:val="16"/>
                <w:szCs w:val="16"/>
                <w:lang w:val="fr-FR"/>
              </w:rPr>
              <w:t xml:space="preserve"> </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1 505 864</w:t>
            </w:r>
            <w:r w:rsidRPr="00F976D8">
              <w:rPr>
                <w:b/>
                <w:sz w:val="16"/>
                <w:szCs w:val="16"/>
                <w:lang w:val="fr-FR"/>
              </w:rPr>
              <w:t xml:space="preserve"> </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97,8 </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997 187</w:t>
            </w:r>
            <w:r w:rsidRPr="00F976D8">
              <w:rPr>
                <w:sz w:val="16"/>
                <w:szCs w:val="16"/>
                <w:lang w:val="fr-FR"/>
              </w:rPr>
              <w:t xml:space="preserve"> </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1 019 503</w:t>
            </w:r>
            <w:r w:rsidRPr="00F976D8">
              <w:rPr>
                <w:sz w:val="16"/>
                <w:szCs w:val="16"/>
                <w:lang w:val="fr-FR"/>
              </w:rPr>
              <w:t xml:space="preserve"> </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2 016 690</w:t>
            </w:r>
            <w:r w:rsidRPr="00F976D8">
              <w:rPr>
                <w:b/>
                <w:sz w:val="16"/>
                <w:szCs w:val="16"/>
                <w:lang w:val="fr-FR"/>
              </w:rPr>
              <w:t xml:space="preserve"> </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97,8 </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rPr>
                <w:sz w:val="16"/>
                <w:szCs w:val="16"/>
                <w:lang w:val="fr-FR"/>
              </w:rPr>
            </w:pP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sz w:val="16"/>
                <w:szCs w:val="16"/>
                <w:lang w:val="fr-FR"/>
              </w:rPr>
              <w:t xml:space="preserve">Urbaine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57 869 </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60 002 </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117 871</w:t>
            </w:r>
            <w:r w:rsidRPr="00F976D8">
              <w:rPr>
                <w:b/>
                <w:sz w:val="16"/>
                <w:szCs w:val="16"/>
                <w:lang w:val="fr-FR"/>
              </w:rPr>
              <w:t xml:space="preserve"> </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96,4 </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100 971 </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102 498 </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203 469</w:t>
            </w:r>
            <w:r w:rsidRPr="00F976D8">
              <w:rPr>
                <w:b/>
                <w:sz w:val="16"/>
                <w:szCs w:val="16"/>
                <w:lang w:val="fr-FR"/>
              </w:rPr>
              <w:t xml:space="preserve"> </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98,5 </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rPr>
                <w:sz w:val="16"/>
                <w:szCs w:val="16"/>
                <w:lang w:val="fr-FR"/>
              </w:rPr>
            </w:pP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sz w:val="16"/>
                <w:szCs w:val="16"/>
                <w:lang w:val="fr-FR"/>
              </w:rPr>
              <w:t xml:space="preserve">Rurale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686 731 </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701 262 </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1 387 993</w:t>
            </w:r>
            <w:r w:rsidRPr="00F976D8">
              <w:rPr>
                <w:b/>
                <w:sz w:val="16"/>
                <w:szCs w:val="16"/>
                <w:lang w:val="fr-FR"/>
              </w:rPr>
              <w:t xml:space="preserve"> </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97,9 </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896 216 </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917 005 </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1 813 221</w:t>
            </w:r>
            <w:r w:rsidRPr="00F976D8">
              <w:rPr>
                <w:b/>
                <w:sz w:val="16"/>
                <w:szCs w:val="16"/>
                <w:lang w:val="fr-FR"/>
              </w:rPr>
              <w:t xml:space="preserve"> </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97,7 </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ind w:right="27"/>
              <w:rPr>
                <w:sz w:val="16"/>
                <w:szCs w:val="16"/>
                <w:lang w:val="fr-FR"/>
              </w:rPr>
            </w:pPr>
            <w:r w:rsidRPr="00F976D8">
              <w:rPr>
                <w:bCs/>
                <w:sz w:val="16"/>
                <w:szCs w:val="16"/>
                <w:lang w:val="fr-FR"/>
              </w:rPr>
              <w:t>Maradi</w:t>
            </w: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bCs/>
                <w:sz w:val="16"/>
                <w:szCs w:val="16"/>
                <w:lang w:val="fr-FR"/>
              </w:rPr>
              <w:t>Ensemble</w:t>
            </w:r>
            <w:r w:rsidRPr="00F976D8">
              <w:rPr>
                <w:sz w:val="16"/>
                <w:szCs w:val="16"/>
                <w:lang w:val="fr-FR"/>
              </w:rPr>
              <w:t xml:space="preserv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95,7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1 104 361</w:t>
            </w:r>
            <w:r w:rsidRPr="00F976D8">
              <w:rPr>
                <w:sz w:val="16"/>
                <w:szCs w:val="16"/>
                <w:lang w:val="fr-FR"/>
              </w:rPr>
              <w:t xml:space="preserve"> </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1 131 387</w:t>
            </w:r>
            <w:r w:rsidRPr="00F976D8">
              <w:rPr>
                <w:sz w:val="16"/>
                <w:szCs w:val="16"/>
                <w:lang w:val="fr-FR"/>
              </w:rPr>
              <w:t xml:space="preserve"> </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2 235 748</w:t>
            </w:r>
            <w:r w:rsidRPr="00F976D8">
              <w:rPr>
                <w:b/>
                <w:sz w:val="16"/>
                <w:szCs w:val="16"/>
                <w:lang w:val="fr-FR"/>
              </w:rPr>
              <w:t xml:space="preserve"> </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97,6 </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1 492 324</w:t>
            </w:r>
            <w:r w:rsidRPr="00F976D8">
              <w:rPr>
                <w:sz w:val="16"/>
                <w:szCs w:val="16"/>
                <w:lang w:val="fr-FR"/>
              </w:rPr>
              <w:t xml:space="preserve"> </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1 528 845</w:t>
            </w:r>
            <w:r w:rsidRPr="00F976D8">
              <w:rPr>
                <w:sz w:val="16"/>
                <w:szCs w:val="16"/>
                <w:lang w:val="fr-FR"/>
              </w:rPr>
              <w:t xml:space="preserve"> </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3 021 169</w:t>
            </w:r>
            <w:r w:rsidRPr="00F976D8">
              <w:rPr>
                <w:b/>
                <w:sz w:val="16"/>
                <w:szCs w:val="16"/>
                <w:lang w:val="fr-FR"/>
              </w:rPr>
              <w:t xml:space="preserve"> </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97,6 </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rPr>
                <w:sz w:val="16"/>
                <w:szCs w:val="16"/>
                <w:lang w:val="fr-FR"/>
              </w:rPr>
            </w:pP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sz w:val="16"/>
                <w:szCs w:val="16"/>
                <w:lang w:val="fr-FR"/>
              </w:rPr>
              <w:t xml:space="preserve">Urbaine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118 327 </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120 988 </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239 315</w:t>
            </w:r>
            <w:r w:rsidRPr="00F976D8">
              <w:rPr>
                <w:b/>
                <w:sz w:val="16"/>
                <w:szCs w:val="16"/>
                <w:lang w:val="fr-FR"/>
              </w:rPr>
              <w:t xml:space="preserve"> </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97,8 </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206 444 </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206 662 </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413 106</w:t>
            </w:r>
            <w:r w:rsidRPr="00F976D8">
              <w:rPr>
                <w:b/>
                <w:sz w:val="16"/>
                <w:szCs w:val="16"/>
                <w:lang w:val="fr-FR"/>
              </w:rPr>
              <w:t xml:space="preserve"> </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99,9 </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rPr>
                <w:sz w:val="16"/>
                <w:szCs w:val="16"/>
                <w:lang w:val="fr-FR"/>
              </w:rPr>
            </w:pP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sz w:val="16"/>
                <w:szCs w:val="16"/>
                <w:lang w:val="fr-FR"/>
              </w:rPr>
              <w:t xml:space="preserve">Rurale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986 034 </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1 010 399 </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1 996 433</w:t>
            </w:r>
            <w:r w:rsidRPr="00F976D8">
              <w:rPr>
                <w:b/>
                <w:sz w:val="16"/>
                <w:szCs w:val="16"/>
                <w:lang w:val="fr-FR"/>
              </w:rPr>
              <w:t xml:space="preserve"> </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97,6 </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1 285 880 </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1 322 183 </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2 608 063</w:t>
            </w:r>
            <w:r w:rsidRPr="00F976D8">
              <w:rPr>
                <w:b/>
                <w:sz w:val="16"/>
                <w:szCs w:val="16"/>
                <w:lang w:val="fr-FR"/>
              </w:rPr>
              <w:t xml:space="preserve"> </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97,3 </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ind w:right="27"/>
              <w:rPr>
                <w:sz w:val="16"/>
                <w:szCs w:val="16"/>
                <w:lang w:val="fr-FR"/>
              </w:rPr>
            </w:pPr>
            <w:r w:rsidRPr="00F976D8">
              <w:rPr>
                <w:bCs/>
                <w:sz w:val="16"/>
                <w:szCs w:val="16"/>
                <w:lang w:val="fr-FR"/>
              </w:rPr>
              <w:t>Niamey C.U</w:t>
            </w: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104,6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358 500 </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349 451 </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707 951</w:t>
            </w:r>
            <w:r w:rsidRPr="00F976D8">
              <w:rPr>
                <w:b/>
                <w:sz w:val="16"/>
                <w:szCs w:val="16"/>
                <w:lang w:val="fr-FR"/>
              </w:rPr>
              <w:t xml:space="preserve"> </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102,6 </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610 893 </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611 173 </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1 222 066</w:t>
            </w:r>
            <w:r w:rsidRPr="00F976D8">
              <w:rPr>
                <w:b/>
                <w:sz w:val="16"/>
                <w:szCs w:val="16"/>
                <w:lang w:val="fr-FR"/>
              </w:rPr>
              <w:t xml:space="preserve"> </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100,0 </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ind w:right="27"/>
              <w:rPr>
                <w:sz w:val="16"/>
                <w:szCs w:val="16"/>
                <w:lang w:val="fr-FR"/>
              </w:rPr>
            </w:pPr>
            <w:r w:rsidRPr="00F976D8">
              <w:rPr>
                <w:bCs/>
                <w:sz w:val="16"/>
                <w:szCs w:val="16"/>
                <w:lang w:val="fr-FR"/>
              </w:rPr>
              <w:t>Tahoua</w:t>
            </w: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bCs/>
                <w:sz w:val="16"/>
                <w:szCs w:val="16"/>
                <w:lang w:val="fr-FR"/>
              </w:rPr>
              <w:t>Ensemble</w:t>
            </w:r>
            <w:r w:rsidRPr="00F976D8">
              <w:rPr>
                <w:sz w:val="16"/>
                <w:szCs w:val="16"/>
                <w:lang w:val="fr-FR"/>
              </w:rPr>
              <w:t xml:space="preserv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97,1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986 139</w:t>
            </w:r>
            <w:r w:rsidRPr="00F976D8">
              <w:rPr>
                <w:sz w:val="16"/>
                <w:szCs w:val="16"/>
                <w:lang w:val="fr-FR"/>
              </w:rPr>
              <w:t xml:space="preserve"> </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986 590</w:t>
            </w:r>
            <w:r w:rsidRPr="00F976D8">
              <w:rPr>
                <w:sz w:val="16"/>
                <w:szCs w:val="16"/>
                <w:lang w:val="fr-FR"/>
              </w:rPr>
              <w:t xml:space="preserve"> </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1 972 729</w:t>
            </w:r>
            <w:r w:rsidRPr="00F976D8">
              <w:rPr>
                <w:b/>
                <w:sz w:val="16"/>
                <w:szCs w:val="16"/>
                <w:lang w:val="fr-FR"/>
              </w:rPr>
              <w:t xml:space="preserve"> </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100,0 </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1 316 673</w:t>
            </w:r>
            <w:r w:rsidRPr="00F976D8">
              <w:rPr>
                <w:sz w:val="16"/>
                <w:szCs w:val="16"/>
                <w:lang w:val="fr-FR"/>
              </w:rPr>
              <w:t xml:space="preserve"> </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1 341 426</w:t>
            </w:r>
            <w:r w:rsidRPr="00F976D8">
              <w:rPr>
                <w:sz w:val="16"/>
                <w:szCs w:val="16"/>
                <w:lang w:val="fr-FR"/>
              </w:rPr>
              <w:t xml:space="preserve"> </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2 658 099</w:t>
            </w:r>
            <w:r w:rsidRPr="00F976D8">
              <w:rPr>
                <w:b/>
                <w:sz w:val="16"/>
                <w:szCs w:val="16"/>
                <w:lang w:val="fr-FR"/>
              </w:rPr>
              <w:t xml:space="preserve"> </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98,2 </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rPr>
                <w:sz w:val="16"/>
                <w:szCs w:val="16"/>
                <w:lang w:val="fr-FR"/>
              </w:rPr>
            </w:pP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sz w:val="16"/>
                <w:szCs w:val="16"/>
                <w:lang w:val="fr-FR"/>
              </w:rPr>
              <w:t xml:space="preserve">Urbaine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94 385 </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98 548 </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192 933</w:t>
            </w:r>
            <w:r w:rsidRPr="00F976D8">
              <w:rPr>
                <w:b/>
                <w:sz w:val="16"/>
                <w:szCs w:val="16"/>
                <w:lang w:val="fr-FR"/>
              </w:rPr>
              <w:t xml:space="preserve"> </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95,8 </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164 691 </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168 350 </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333 041</w:t>
            </w:r>
            <w:r w:rsidRPr="00F976D8">
              <w:rPr>
                <w:b/>
                <w:sz w:val="16"/>
                <w:szCs w:val="16"/>
                <w:lang w:val="fr-FR"/>
              </w:rPr>
              <w:t xml:space="preserve"> </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97,8 </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rPr>
                <w:sz w:val="16"/>
                <w:szCs w:val="16"/>
                <w:lang w:val="fr-FR"/>
              </w:rPr>
            </w:pP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sz w:val="16"/>
                <w:szCs w:val="16"/>
                <w:lang w:val="fr-FR"/>
              </w:rPr>
              <w:t xml:space="preserve">Rurale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891 754 </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888 042 </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1 779 796</w:t>
            </w:r>
            <w:r w:rsidRPr="00F976D8">
              <w:rPr>
                <w:b/>
                <w:sz w:val="16"/>
                <w:szCs w:val="16"/>
                <w:lang w:val="fr-FR"/>
              </w:rPr>
              <w:t xml:space="preserve"> </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100,4 </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1 151 982 </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1 173 076 </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2 325 058</w:t>
            </w:r>
            <w:r w:rsidRPr="00F976D8">
              <w:rPr>
                <w:b/>
                <w:sz w:val="16"/>
                <w:szCs w:val="16"/>
                <w:lang w:val="fr-FR"/>
              </w:rPr>
              <w:t xml:space="preserve"> </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98,2 </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ind w:right="27"/>
              <w:rPr>
                <w:sz w:val="16"/>
                <w:szCs w:val="16"/>
                <w:lang w:val="fr-FR"/>
              </w:rPr>
            </w:pPr>
            <w:proofErr w:type="spellStart"/>
            <w:r w:rsidRPr="00F976D8">
              <w:rPr>
                <w:bCs/>
                <w:sz w:val="16"/>
                <w:szCs w:val="16"/>
                <w:lang w:val="fr-FR"/>
              </w:rPr>
              <w:t>Tillabéri</w:t>
            </w:r>
            <w:proofErr w:type="spellEnd"/>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bCs/>
                <w:sz w:val="16"/>
                <w:szCs w:val="16"/>
                <w:lang w:val="fr-FR"/>
              </w:rPr>
              <w:t>Ensemble</w:t>
            </w:r>
            <w:r w:rsidRPr="00F976D8">
              <w:rPr>
                <w:sz w:val="16"/>
                <w:szCs w:val="16"/>
                <w:lang w:val="fr-FR"/>
              </w:rPr>
              <w:t xml:space="preserv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98,0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935 955</w:t>
            </w:r>
            <w:r w:rsidRPr="00F976D8">
              <w:rPr>
                <w:sz w:val="16"/>
                <w:szCs w:val="16"/>
                <w:lang w:val="fr-FR"/>
              </w:rPr>
              <w:t xml:space="preserve"> </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953 560</w:t>
            </w:r>
            <w:r w:rsidRPr="00F976D8">
              <w:rPr>
                <w:sz w:val="16"/>
                <w:szCs w:val="16"/>
                <w:lang w:val="fr-FR"/>
              </w:rPr>
              <w:t xml:space="preserve"> </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1 889 515</w:t>
            </w:r>
            <w:r w:rsidRPr="00F976D8">
              <w:rPr>
                <w:b/>
                <w:sz w:val="16"/>
                <w:szCs w:val="16"/>
                <w:lang w:val="fr-FR"/>
              </w:rPr>
              <w:t xml:space="preserve"> </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98,2 </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1 258 651</w:t>
            </w:r>
            <w:r w:rsidRPr="00F976D8">
              <w:rPr>
                <w:sz w:val="16"/>
                <w:szCs w:val="16"/>
                <w:lang w:val="fr-FR"/>
              </w:rPr>
              <w:t xml:space="preserve"> </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1 241 803</w:t>
            </w:r>
            <w:r w:rsidRPr="00F976D8">
              <w:rPr>
                <w:sz w:val="16"/>
                <w:szCs w:val="16"/>
                <w:lang w:val="fr-FR"/>
              </w:rPr>
              <w:t xml:space="preserve"> </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2 500 454</w:t>
            </w:r>
            <w:r w:rsidRPr="00F976D8">
              <w:rPr>
                <w:b/>
                <w:sz w:val="16"/>
                <w:szCs w:val="16"/>
                <w:lang w:val="fr-FR"/>
              </w:rPr>
              <w:t xml:space="preserve"> </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101,4 </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rPr>
                <w:sz w:val="16"/>
                <w:szCs w:val="16"/>
                <w:lang w:val="fr-FR"/>
              </w:rPr>
            </w:pP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sz w:val="16"/>
                <w:szCs w:val="16"/>
                <w:lang w:val="fr-FR"/>
              </w:rPr>
              <w:t xml:space="preserve">Urbaine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37 614 </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38 759 </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76 373</w:t>
            </w:r>
            <w:r w:rsidRPr="00F976D8">
              <w:rPr>
                <w:b/>
                <w:sz w:val="16"/>
                <w:szCs w:val="16"/>
                <w:lang w:val="fr-FR"/>
              </w:rPr>
              <w:t xml:space="preserve"> </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97,0 </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65 627 </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66 208 </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131 835</w:t>
            </w:r>
            <w:r w:rsidRPr="00F976D8">
              <w:rPr>
                <w:b/>
                <w:sz w:val="16"/>
                <w:szCs w:val="16"/>
                <w:lang w:val="fr-FR"/>
              </w:rPr>
              <w:t xml:space="preserve"> </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99,1 </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rPr>
                <w:sz w:val="16"/>
                <w:szCs w:val="16"/>
                <w:lang w:val="fr-FR"/>
              </w:rPr>
            </w:pP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sz w:val="16"/>
                <w:szCs w:val="16"/>
                <w:lang w:val="fr-FR"/>
              </w:rPr>
              <w:t xml:space="preserve">Rurale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898 341 </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914 801 </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1 813 142</w:t>
            </w:r>
            <w:r w:rsidRPr="00F976D8">
              <w:rPr>
                <w:b/>
                <w:sz w:val="16"/>
                <w:szCs w:val="16"/>
                <w:lang w:val="fr-FR"/>
              </w:rPr>
              <w:t xml:space="preserve"> </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98,2 </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1 193 024 </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1 175 595 </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2 368 619</w:t>
            </w:r>
            <w:r w:rsidRPr="00F976D8">
              <w:rPr>
                <w:b/>
                <w:sz w:val="16"/>
                <w:szCs w:val="16"/>
                <w:lang w:val="fr-FR"/>
              </w:rPr>
              <w:t xml:space="preserve"> </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101,5 </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ind w:right="27"/>
              <w:rPr>
                <w:sz w:val="16"/>
                <w:szCs w:val="16"/>
                <w:lang w:val="fr-FR"/>
              </w:rPr>
            </w:pPr>
            <w:r w:rsidRPr="00F976D8">
              <w:rPr>
                <w:bCs/>
                <w:sz w:val="16"/>
                <w:szCs w:val="16"/>
                <w:lang w:val="fr-FR"/>
              </w:rPr>
              <w:t>Zinder</w:t>
            </w:r>
            <w:r w:rsidRPr="00F976D8">
              <w:rPr>
                <w:sz w:val="16"/>
                <w:szCs w:val="16"/>
                <w:lang w:val="fr-FR"/>
              </w:rPr>
              <w:t xml:space="preserve"> </w:t>
            </w: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bCs/>
                <w:sz w:val="16"/>
                <w:szCs w:val="16"/>
                <w:lang w:val="fr-FR"/>
              </w:rPr>
              <w:t>Ensemble</w:t>
            </w:r>
            <w:r w:rsidRPr="00F976D8">
              <w:rPr>
                <w:sz w:val="16"/>
                <w:szCs w:val="16"/>
                <w:lang w:val="fr-FR"/>
              </w:rPr>
              <w:t xml:space="preserv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99,6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1 047 136</w:t>
            </w:r>
            <w:r w:rsidRPr="00F976D8">
              <w:rPr>
                <w:sz w:val="16"/>
                <w:szCs w:val="16"/>
                <w:lang w:val="fr-FR"/>
              </w:rPr>
              <w:t xml:space="preserve"> </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1 033 114</w:t>
            </w:r>
            <w:r w:rsidRPr="00F976D8">
              <w:rPr>
                <w:sz w:val="16"/>
                <w:szCs w:val="16"/>
                <w:lang w:val="fr-FR"/>
              </w:rPr>
              <w:t xml:space="preserve"> </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2 080 250</w:t>
            </w:r>
            <w:r w:rsidRPr="00F976D8">
              <w:rPr>
                <w:b/>
                <w:sz w:val="16"/>
                <w:szCs w:val="16"/>
                <w:lang w:val="fr-FR"/>
              </w:rPr>
              <w:t xml:space="preserve"> </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101,4 </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1 430 284</w:t>
            </w:r>
            <w:r w:rsidRPr="00F976D8">
              <w:rPr>
                <w:sz w:val="16"/>
                <w:szCs w:val="16"/>
                <w:lang w:val="fr-FR"/>
              </w:rPr>
              <w:t xml:space="preserve"> </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bCs/>
                <w:sz w:val="16"/>
                <w:szCs w:val="16"/>
                <w:lang w:val="fr-FR"/>
              </w:rPr>
              <w:t>1 394 184</w:t>
            </w:r>
            <w:r w:rsidRPr="00F976D8">
              <w:rPr>
                <w:sz w:val="16"/>
                <w:szCs w:val="16"/>
                <w:lang w:val="fr-FR"/>
              </w:rPr>
              <w:t xml:space="preserve"> </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2 824 468</w:t>
            </w:r>
            <w:r w:rsidRPr="00F976D8">
              <w:rPr>
                <w:b/>
                <w:sz w:val="16"/>
                <w:szCs w:val="16"/>
                <w:lang w:val="fr-FR"/>
              </w:rPr>
              <w:t xml:space="preserve"> </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102,6</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rPr>
                <w:sz w:val="16"/>
                <w:szCs w:val="16"/>
                <w:lang w:val="fr-FR"/>
              </w:rPr>
            </w:pP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sz w:val="16"/>
                <w:szCs w:val="16"/>
                <w:lang w:val="fr-FR"/>
              </w:rPr>
              <w:t xml:space="preserve">Urbaine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128 011</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126 632</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254 643</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101,1</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223 294</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216 271 </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439 565</w:t>
            </w:r>
            <w:r w:rsidRPr="00F976D8">
              <w:rPr>
                <w:b/>
                <w:sz w:val="16"/>
                <w:szCs w:val="16"/>
                <w:lang w:val="fr-FR"/>
              </w:rPr>
              <w:t xml:space="preserve"> </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103,2</w:t>
            </w:r>
          </w:p>
        </w:tc>
      </w:tr>
      <w:tr w:rsidR="00454920" w:rsidRPr="00F976D8" w:rsidTr="00BB6D13">
        <w:trPr>
          <w:cantSplit/>
          <w:trHeight w:val="240"/>
        </w:trPr>
        <w:tc>
          <w:tcPr>
            <w:tcW w:w="854" w:type="dxa"/>
            <w:shd w:val="clear" w:color="auto" w:fill="auto"/>
            <w:tcMar>
              <w:left w:w="0" w:type="dxa"/>
              <w:right w:w="0" w:type="dxa"/>
            </w:tcMar>
          </w:tcPr>
          <w:p w:rsidR="009C0882" w:rsidRPr="00F976D8" w:rsidRDefault="009C0882" w:rsidP="00F976D8">
            <w:pPr>
              <w:suppressAutoHyphens w:val="0"/>
              <w:spacing w:before="40" w:after="40" w:line="220" w:lineRule="exact"/>
              <w:rPr>
                <w:sz w:val="16"/>
                <w:szCs w:val="16"/>
                <w:lang w:val="fr-FR"/>
              </w:rPr>
            </w:pPr>
          </w:p>
        </w:tc>
        <w:tc>
          <w:tcPr>
            <w:tcW w:w="85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rPr>
                <w:sz w:val="16"/>
                <w:szCs w:val="16"/>
                <w:lang w:val="fr-FR"/>
              </w:rPr>
            </w:pPr>
            <w:r w:rsidRPr="00F976D8">
              <w:rPr>
                <w:sz w:val="16"/>
                <w:szCs w:val="16"/>
                <w:lang w:val="fr-FR"/>
              </w:rPr>
              <w:t xml:space="preserve">Rurale </w:t>
            </w:r>
          </w:p>
        </w:tc>
        <w:tc>
          <w:tcPr>
            <w:tcW w:w="73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 xml:space="preserve">- </w:t>
            </w:r>
          </w:p>
        </w:tc>
        <w:tc>
          <w:tcPr>
            <w:tcW w:w="85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919 125</w:t>
            </w:r>
          </w:p>
        </w:tc>
        <w:tc>
          <w:tcPr>
            <w:tcW w:w="932"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906 482</w:t>
            </w:r>
          </w:p>
        </w:tc>
        <w:tc>
          <w:tcPr>
            <w:tcW w:w="895"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1 825 607</w:t>
            </w:r>
          </w:p>
        </w:tc>
        <w:tc>
          <w:tcPr>
            <w:tcW w:w="724"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101,4</w:t>
            </w:r>
          </w:p>
        </w:tc>
        <w:tc>
          <w:tcPr>
            <w:tcW w:w="95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1 206 990</w:t>
            </w:r>
          </w:p>
        </w:tc>
        <w:tc>
          <w:tcPr>
            <w:tcW w:w="961"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1 177 913</w:t>
            </w:r>
          </w:p>
        </w:tc>
        <w:tc>
          <w:tcPr>
            <w:tcW w:w="1059"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b/>
                <w:sz w:val="16"/>
                <w:szCs w:val="16"/>
                <w:lang w:val="fr-FR"/>
              </w:rPr>
            </w:pPr>
            <w:r w:rsidRPr="00F976D8">
              <w:rPr>
                <w:b/>
                <w:bCs/>
                <w:sz w:val="16"/>
                <w:szCs w:val="16"/>
                <w:lang w:val="fr-FR"/>
              </w:rPr>
              <w:t>2 384 903</w:t>
            </w:r>
          </w:p>
        </w:tc>
        <w:tc>
          <w:tcPr>
            <w:tcW w:w="817" w:type="dxa"/>
            <w:shd w:val="clear" w:color="auto" w:fill="auto"/>
            <w:tcMar>
              <w:left w:w="0" w:type="dxa"/>
              <w:right w:w="0" w:type="dxa"/>
            </w:tcMar>
            <w:vAlign w:val="bottom"/>
          </w:tcPr>
          <w:p w:rsidR="009C0882" w:rsidRPr="00F976D8" w:rsidRDefault="009C0882" w:rsidP="00F976D8">
            <w:pPr>
              <w:suppressAutoHyphens w:val="0"/>
              <w:spacing w:before="40" w:after="40" w:line="220" w:lineRule="exact"/>
              <w:ind w:right="27"/>
              <w:jc w:val="right"/>
              <w:rPr>
                <w:sz w:val="16"/>
                <w:szCs w:val="16"/>
                <w:lang w:val="fr-FR"/>
              </w:rPr>
            </w:pPr>
            <w:r w:rsidRPr="00F976D8">
              <w:rPr>
                <w:sz w:val="16"/>
                <w:szCs w:val="16"/>
                <w:lang w:val="fr-FR"/>
              </w:rPr>
              <w:t>102,5</w:t>
            </w:r>
          </w:p>
        </w:tc>
      </w:tr>
    </w:tbl>
    <w:p w:rsidR="009C0882" w:rsidRPr="002A4045" w:rsidRDefault="009C0882" w:rsidP="002A4045">
      <w:pPr>
        <w:pStyle w:val="SingleTxtG"/>
        <w:spacing w:before="120" w:after="240"/>
        <w:ind w:firstLine="170"/>
        <w:jc w:val="left"/>
        <w:rPr>
          <w:iCs/>
          <w:sz w:val="18"/>
          <w:szCs w:val="18"/>
          <w:lang w:val="fr-FR"/>
        </w:rPr>
      </w:pPr>
      <w:r w:rsidRPr="00F969CC">
        <w:rPr>
          <w:i/>
          <w:sz w:val="18"/>
          <w:szCs w:val="18"/>
          <w:lang w:val="fr-FR"/>
        </w:rPr>
        <w:t>Source</w:t>
      </w:r>
      <w:r w:rsidR="00F969CC" w:rsidRPr="002A4045">
        <w:rPr>
          <w:iCs/>
          <w:sz w:val="18"/>
          <w:szCs w:val="18"/>
          <w:lang w:val="fr-FR"/>
        </w:rPr>
        <w:t>: A</w:t>
      </w:r>
      <w:r w:rsidRPr="002A4045">
        <w:rPr>
          <w:iCs/>
          <w:sz w:val="18"/>
          <w:szCs w:val="18"/>
          <w:lang w:val="fr-FR"/>
        </w:rPr>
        <w:t>nnuaire statistique des cinquante ans d’indépendance du Niger, INS, 2010</w:t>
      </w:r>
      <w:r w:rsidR="00F969CC" w:rsidRPr="002A4045">
        <w:rPr>
          <w:iCs/>
          <w:sz w:val="18"/>
          <w:szCs w:val="18"/>
          <w:lang w:val="fr-FR"/>
        </w:rPr>
        <w:t>.</w:t>
      </w:r>
    </w:p>
    <w:p w:rsidR="009C0882" w:rsidRPr="009C0882" w:rsidRDefault="00465878" w:rsidP="00465878">
      <w:pPr>
        <w:pStyle w:val="H1G"/>
        <w:rPr>
          <w:lang w:val="fr-FR"/>
        </w:rPr>
      </w:pPr>
      <w:bookmarkStart w:id="10" w:name="_Toc349659202"/>
      <w:r>
        <w:rPr>
          <w:lang w:val="fr-FR"/>
        </w:rPr>
        <w:tab/>
        <w:t>D.</w:t>
      </w:r>
      <w:r>
        <w:rPr>
          <w:lang w:val="fr-FR"/>
        </w:rPr>
        <w:tab/>
      </w:r>
      <w:r w:rsidR="009C0882" w:rsidRPr="009C0882">
        <w:rPr>
          <w:lang w:val="fr-FR"/>
        </w:rPr>
        <w:t>Situation des femmes</w:t>
      </w:r>
      <w:bookmarkEnd w:id="10"/>
    </w:p>
    <w:p w:rsidR="009C0882" w:rsidRPr="009C0882" w:rsidRDefault="00465878" w:rsidP="00465878">
      <w:pPr>
        <w:pStyle w:val="H23G"/>
        <w:rPr>
          <w:lang w:val="fr-FR"/>
        </w:rPr>
      </w:pPr>
      <w:bookmarkStart w:id="11" w:name="_Toc349659203"/>
      <w:r>
        <w:rPr>
          <w:lang w:val="fr-FR"/>
        </w:rPr>
        <w:tab/>
        <w:t>a)</w:t>
      </w:r>
      <w:r>
        <w:rPr>
          <w:lang w:val="fr-FR"/>
        </w:rPr>
        <w:tab/>
      </w:r>
      <w:r w:rsidR="009C0882" w:rsidRPr="009C0882">
        <w:rPr>
          <w:lang w:val="fr-FR"/>
        </w:rPr>
        <w:t>Sur le plan économique</w:t>
      </w:r>
      <w:bookmarkEnd w:id="11"/>
      <w:r w:rsidR="009C0882" w:rsidRPr="009C0882">
        <w:rPr>
          <w:lang w:val="fr-FR"/>
        </w:rPr>
        <w:t xml:space="preserve">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En 2006, sur l’ensemble des femmes potentiellement actives, 47</w:t>
      </w:r>
      <w:r w:rsidR="00D245EA">
        <w:rPr>
          <w:lang w:val="fr-FR"/>
        </w:rPr>
        <w:t> %</w:t>
      </w:r>
      <w:r w:rsidRPr="009C0882">
        <w:rPr>
          <w:lang w:val="fr-FR"/>
        </w:rPr>
        <w:t xml:space="preserve"> travaillent, dont 40</w:t>
      </w:r>
      <w:r w:rsidR="00D245EA">
        <w:rPr>
          <w:lang w:val="fr-FR"/>
        </w:rPr>
        <w:t> %</w:t>
      </w:r>
      <w:r w:rsidRPr="009C0882">
        <w:rPr>
          <w:lang w:val="fr-FR"/>
        </w:rPr>
        <w:t xml:space="preserve"> sont occupé</w:t>
      </w:r>
      <w:r w:rsidR="00D66618">
        <w:rPr>
          <w:lang w:val="fr-FR"/>
        </w:rPr>
        <w:t>e</w:t>
      </w:r>
      <w:r w:rsidRPr="009C0882">
        <w:rPr>
          <w:lang w:val="fr-FR"/>
        </w:rPr>
        <w:t>s et 7</w:t>
      </w:r>
      <w:r w:rsidR="00D245EA">
        <w:rPr>
          <w:lang w:val="fr-FR"/>
        </w:rPr>
        <w:t> %</w:t>
      </w:r>
      <w:r w:rsidRPr="009C0882">
        <w:rPr>
          <w:lang w:val="fr-FR"/>
        </w:rPr>
        <w:t xml:space="preserve"> au chômage. En comparaison, parmi les hommes potentiellement actifs, 86</w:t>
      </w:r>
      <w:r w:rsidR="00D245EA">
        <w:rPr>
          <w:lang w:val="fr-FR"/>
        </w:rPr>
        <w:t> %</w:t>
      </w:r>
      <w:r w:rsidRPr="009C0882">
        <w:rPr>
          <w:lang w:val="fr-FR"/>
        </w:rPr>
        <w:t xml:space="preserve"> travaillent, dont 66</w:t>
      </w:r>
      <w:r w:rsidR="00D245EA">
        <w:rPr>
          <w:lang w:val="fr-FR"/>
        </w:rPr>
        <w:t> %</w:t>
      </w:r>
      <w:r w:rsidRPr="009C0882">
        <w:rPr>
          <w:lang w:val="fr-FR"/>
        </w:rPr>
        <w:t xml:space="preserve"> sont occupés et 20</w:t>
      </w:r>
      <w:r w:rsidR="00D245EA">
        <w:rPr>
          <w:lang w:val="fr-FR"/>
        </w:rPr>
        <w:t> %</w:t>
      </w:r>
      <w:r w:rsidRPr="009C0882">
        <w:rPr>
          <w:lang w:val="fr-FR"/>
        </w:rPr>
        <w:t xml:space="preserve"> sont au chômage. Le taux d’occupation des femmes augmente avec l’âge, passant de 32</w:t>
      </w:r>
      <w:r w:rsidR="00D245EA">
        <w:rPr>
          <w:lang w:val="fr-FR"/>
        </w:rPr>
        <w:t> %</w:t>
      </w:r>
      <w:r w:rsidRPr="009C0882">
        <w:rPr>
          <w:lang w:val="fr-FR"/>
        </w:rPr>
        <w:t xml:space="preserve"> pour les 15 à 19</w:t>
      </w:r>
      <w:r w:rsidR="003B26B8">
        <w:rPr>
          <w:lang w:val="fr-FR"/>
        </w:rPr>
        <w:t> </w:t>
      </w:r>
      <w:r w:rsidRPr="009C0882">
        <w:rPr>
          <w:lang w:val="fr-FR"/>
        </w:rPr>
        <w:t>ans, à 54</w:t>
      </w:r>
      <w:r w:rsidR="00D245EA">
        <w:rPr>
          <w:lang w:val="fr-FR"/>
        </w:rPr>
        <w:t> %</w:t>
      </w:r>
      <w:r w:rsidRPr="009C0882">
        <w:rPr>
          <w:lang w:val="fr-FR"/>
        </w:rPr>
        <w:t xml:space="preserve"> pour les 45 à 49</w:t>
      </w:r>
      <w:r w:rsidR="003B26B8">
        <w:rPr>
          <w:lang w:val="fr-FR"/>
        </w:rPr>
        <w:t> </w:t>
      </w:r>
      <w:r w:rsidRPr="009C0882">
        <w:rPr>
          <w:lang w:val="fr-FR"/>
        </w:rPr>
        <w:t>ans. Il varie également</w:t>
      </w:r>
      <w:r w:rsidR="003F07CC">
        <w:rPr>
          <w:lang w:val="fr-FR"/>
        </w:rPr>
        <w:t>:</w:t>
      </w:r>
    </w:p>
    <w:p w:rsidR="009C0882" w:rsidRPr="009C0882" w:rsidRDefault="00F969CC" w:rsidP="00F969CC">
      <w:pPr>
        <w:pStyle w:val="Bullet1G"/>
        <w:rPr>
          <w:lang w:val="fr-FR"/>
        </w:rPr>
      </w:pPr>
      <w:r>
        <w:rPr>
          <w:lang w:val="fr-FR"/>
        </w:rPr>
        <w:t>S</w:t>
      </w:r>
      <w:r w:rsidR="009C0882" w:rsidRPr="009C0882">
        <w:rPr>
          <w:lang w:val="fr-FR"/>
        </w:rPr>
        <w:t>elon l’état matrimonial, passant de 37</w:t>
      </w:r>
      <w:r w:rsidR="00D245EA">
        <w:rPr>
          <w:lang w:val="fr-FR"/>
        </w:rPr>
        <w:t> %</w:t>
      </w:r>
      <w:r w:rsidR="009C0882" w:rsidRPr="009C0882">
        <w:rPr>
          <w:lang w:val="fr-FR"/>
        </w:rPr>
        <w:t xml:space="preserve"> pour les célibataires à 40</w:t>
      </w:r>
      <w:r w:rsidR="00D245EA">
        <w:rPr>
          <w:lang w:val="fr-FR"/>
        </w:rPr>
        <w:t> %</w:t>
      </w:r>
      <w:r w:rsidR="009C0882" w:rsidRPr="009C0882">
        <w:rPr>
          <w:lang w:val="fr-FR"/>
        </w:rPr>
        <w:t xml:space="preserve"> pour les femmes en union, et 45</w:t>
      </w:r>
      <w:r w:rsidR="00D245EA">
        <w:rPr>
          <w:lang w:val="fr-FR"/>
        </w:rPr>
        <w:t> %</w:t>
      </w:r>
      <w:r w:rsidR="009C0882" w:rsidRPr="009C0882">
        <w:rPr>
          <w:lang w:val="fr-FR"/>
        </w:rPr>
        <w:t xml:space="preserve"> pour celles qui sont en rupture d’union</w:t>
      </w:r>
      <w:r w:rsidR="003F07CC">
        <w:rPr>
          <w:lang w:val="fr-FR"/>
        </w:rPr>
        <w:t>;</w:t>
      </w:r>
    </w:p>
    <w:p w:rsidR="009C0882" w:rsidRPr="009C0882" w:rsidRDefault="00F969CC" w:rsidP="00D245EA">
      <w:pPr>
        <w:pStyle w:val="Bullet1G"/>
        <w:rPr>
          <w:lang w:val="fr-FR"/>
        </w:rPr>
      </w:pPr>
      <w:r>
        <w:rPr>
          <w:lang w:val="fr-FR"/>
        </w:rPr>
        <w:t>A</w:t>
      </w:r>
      <w:r w:rsidR="009C0882" w:rsidRPr="009C0882">
        <w:rPr>
          <w:lang w:val="fr-FR"/>
        </w:rPr>
        <w:t>vec le nombre d’enfants, passant de 35</w:t>
      </w:r>
      <w:r w:rsidR="00D245EA">
        <w:rPr>
          <w:lang w:val="fr-FR"/>
        </w:rPr>
        <w:t> %</w:t>
      </w:r>
      <w:r w:rsidR="009C0882" w:rsidRPr="009C0882">
        <w:rPr>
          <w:lang w:val="fr-FR"/>
        </w:rPr>
        <w:t xml:space="preserve"> pour celles qui n’ont aucun enfant à 48</w:t>
      </w:r>
      <w:r w:rsidR="00D245EA">
        <w:rPr>
          <w:lang w:val="fr-FR"/>
        </w:rPr>
        <w:t> %</w:t>
      </w:r>
      <w:r w:rsidR="009C0882" w:rsidRPr="009C0882">
        <w:rPr>
          <w:lang w:val="fr-FR"/>
        </w:rPr>
        <w:t xml:space="preserve"> pour les mères de </w:t>
      </w:r>
      <w:r w:rsidR="00D245EA">
        <w:rPr>
          <w:lang w:val="fr-FR"/>
        </w:rPr>
        <w:t>cinq</w:t>
      </w:r>
      <w:r w:rsidR="009C0882" w:rsidRPr="009C0882">
        <w:rPr>
          <w:lang w:val="fr-FR"/>
        </w:rPr>
        <w:t xml:space="preserve"> enfants et</w:t>
      </w:r>
      <w:r w:rsidR="003B26B8">
        <w:rPr>
          <w:lang w:val="fr-FR"/>
        </w:rPr>
        <w:t> </w:t>
      </w:r>
      <w:r w:rsidR="009C0882" w:rsidRPr="009C0882">
        <w:rPr>
          <w:lang w:val="fr-FR"/>
        </w:rPr>
        <w:t>plus</w:t>
      </w:r>
      <w:r w:rsidR="003F07CC">
        <w:rPr>
          <w:lang w:val="fr-FR"/>
        </w:rPr>
        <w:t>;</w:t>
      </w:r>
    </w:p>
    <w:p w:rsidR="009C0882" w:rsidRPr="009C0882" w:rsidRDefault="00F969CC" w:rsidP="00F969CC">
      <w:pPr>
        <w:pStyle w:val="Bullet1G"/>
        <w:rPr>
          <w:lang w:val="fr-FR"/>
        </w:rPr>
      </w:pPr>
      <w:r>
        <w:rPr>
          <w:lang w:val="fr-FR"/>
        </w:rPr>
        <w:t>A</w:t>
      </w:r>
      <w:r w:rsidR="009C0882" w:rsidRPr="009C0882">
        <w:rPr>
          <w:lang w:val="fr-FR"/>
        </w:rPr>
        <w:t>vec le niveau de vie du ménage, passant de 36</w:t>
      </w:r>
      <w:r w:rsidR="00D245EA">
        <w:rPr>
          <w:lang w:val="fr-FR"/>
        </w:rPr>
        <w:t> %</w:t>
      </w:r>
      <w:r w:rsidR="009C0882" w:rsidRPr="009C0882">
        <w:rPr>
          <w:lang w:val="fr-FR"/>
        </w:rPr>
        <w:t xml:space="preserve"> dans les ménages les plus pauvres à 42</w:t>
      </w:r>
      <w:r w:rsidR="00D245EA">
        <w:rPr>
          <w:lang w:val="fr-FR"/>
        </w:rPr>
        <w:t> %</w:t>
      </w:r>
      <w:r w:rsidR="009C0882" w:rsidRPr="009C0882">
        <w:rPr>
          <w:lang w:val="fr-FR"/>
        </w:rPr>
        <w:t xml:space="preserve"> dans les ménages les plus riches. Il n’y pas de différence selon le milieu de résidence et le niveau d’instruction. Les disparités de genre par rapport au chômage sont importantes parmi les jeunes. Le taux est de 33,9</w:t>
      </w:r>
      <w:r w:rsidR="00D245EA">
        <w:rPr>
          <w:lang w:val="fr-FR"/>
        </w:rPr>
        <w:t> %</w:t>
      </w:r>
      <w:r w:rsidR="009C0882" w:rsidRPr="009C0882">
        <w:rPr>
          <w:lang w:val="fr-FR"/>
        </w:rPr>
        <w:t xml:space="preserve"> pour les jeunes filles contre 24,3</w:t>
      </w:r>
      <w:r w:rsidR="00D245EA">
        <w:rPr>
          <w:lang w:val="fr-FR"/>
        </w:rPr>
        <w:t> %</w:t>
      </w:r>
      <w:r w:rsidR="009C0882" w:rsidRPr="009C0882">
        <w:rPr>
          <w:lang w:val="fr-FR"/>
        </w:rPr>
        <w:t xml:space="preserve"> pour les garçons. Aussi, par rapport au milieu de résidence les jeunes filles urbaines sont plus touchées par le chômage (34</w:t>
      </w:r>
      <w:r w:rsidR="00D245EA">
        <w:rPr>
          <w:lang w:val="fr-FR"/>
        </w:rPr>
        <w:t> %</w:t>
      </w:r>
      <w:r w:rsidR="009C0882" w:rsidRPr="009C0882">
        <w:rPr>
          <w:lang w:val="fr-FR"/>
        </w:rPr>
        <w:t xml:space="preserve"> contre 21</w:t>
      </w:r>
      <w:r w:rsidR="00D245EA">
        <w:rPr>
          <w:lang w:val="fr-FR"/>
        </w:rPr>
        <w:t> %</w:t>
      </w:r>
      <w:r w:rsidR="009C0882" w:rsidRPr="009C0882">
        <w:rPr>
          <w:lang w:val="fr-FR"/>
        </w:rPr>
        <w:t xml:space="preserve"> pour les garçons).</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Selon les secteurs d’activités, en 2008, les femmes sont plus présentes dans les secteurs primaire (66</w:t>
      </w:r>
      <w:r w:rsidR="00D245EA">
        <w:rPr>
          <w:lang w:val="fr-FR"/>
        </w:rPr>
        <w:t> %</w:t>
      </w:r>
      <w:r w:rsidRPr="009C0882">
        <w:rPr>
          <w:lang w:val="fr-FR"/>
        </w:rPr>
        <w:t>) et tertiaire (27</w:t>
      </w:r>
      <w:r w:rsidR="00D245EA">
        <w:rPr>
          <w:lang w:val="fr-FR"/>
        </w:rPr>
        <w:t> %</w:t>
      </w:r>
      <w:r w:rsidRPr="009C0882">
        <w:rPr>
          <w:lang w:val="fr-FR"/>
        </w:rPr>
        <w:t>). Elles ne sont que 7</w:t>
      </w:r>
      <w:r w:rsidR="00D245EA">
        <w:rPr>
          <w:lang w:val="fr-FR"/>
        </w:rPr>
        <w:t> %</w:t>
      </w:r>
      <w:r w:rsidRPr="009C0882">
        <w:rPr>
          <w:lang w:val="fr-FR"/>
        </w:rPr>
        <w:t xml:space="preserve"> dans le secondaire. Parmi les femmes actives, 97</w:t>
      </w:r>
      <w:r w:rsidR="00D245EA">
        <w:rPr>
          <w:lang w:val="fr-FR"/>
        </w:rPr>
        <w:t> %</w:t>
      </w:r>
      <w:r w:rsidRPr="009C0882">
        <w:rPr>
          <w:lang w:val="fr-FR"/>
        </w:rPr>
        <w:t xml:space="preserve"> travaillent dans le secteur informel et seulement 3</w:t>
      </w:r>
      <w:r w:rsidR="00D245EA">
        <w:rPr>
          <w:lang w:val="fr-FR"/>
        </w:rPr>
        <w:t> %</w:t>
      </w:r>
      <w:r w:rsidRPr="009C0882">
        <w:rPr>
          <w:lang w:val="fr-FR"/>
        </w:rPr>
        <w:t xml:space="preserve"> dans le secteur formel, dont 2,2</w:t>
      </w:r>
      <w:r w:rsidR="00D245EA">
        <w:rPr>
          <w:lang w:val="fr-FR"/>
        </w:rPr>
        <w:t> %</w:t>
      </w:r>
      <w:r w:rsidRPr="009C0882">
        <w:rPr>
          <w:lang w:val="fr-FR"/>
        </w:rPr>
        <w:t xml:space="preserve"> de salariées publiques et 0,8</w:t>
      </w:r>
      <w:r w:rsidR="00D245EA">
        <w:rPr>
          <w:lang w:val="fr-FR"/>
        </w:rPr>
        <w:t> %</w:t>
      </w:r>
      <w:r w:rsidRPr="009C0882">
        <w:rPr>
          <w:lang w:val="fr-FR"/>
        </w:rPr>
        <w:t xml:space="preserve"> de salariées du secteur privé.</w:t>
      </w:r>
    </w:p>
    <w:p w:rsidR="009C0882" w:rsidRPr="009C0882" w:rsidRDefault="00465878" w:rsidP="00301F63">
      <w:pPr>
        <w:pStyle w:val="H23G"/>
        <w:rPr>
          <w:lang w:val="fr-FR"/>
        </w:rPr>
      </w:pPr>
      <w:bookmarkStart w:id="12" w:name="_Toc349659204"/>
      <w:r>
        <w:rPr>
          <w:lang w:val="fr-FR"/>
        </w:rPr>
        <w:tab/>
        <w:t>b)</w:t>
      </w:r>
      <w:r>
        <w:rPr>
          <w:lang w:val="fr-FR"/>
        </w:rPr>
        <w:tab/>
      </w:r>
      <w:r w:rsidR="00301F63">
        <w:rPr>
          <w:lang w:val="fr-FR"/>
        </w:rPr>
        <w:t xml:space="preserve">Sur le </w:t>
      </w:r>
      <w:r>
        <w:rPr>
          <w:lang w:val="fr-FR"/>
        </w:rPr>
        <w:t>plan de la</w:t>
      </w:r>
      <w:r w:rsidR="009C0882" w:rsidRPr="009C0882">
        <w:rPr>
          <w:lang w:val="fr-FR"/>
        </w:rPr>
        <w:t xml:space="preserve"> gouvernance</w:t>
      </w:r>
      <w:bookmarkEnd w:id="12"/>
    </w:p>
    <w:p w:rsidR="009C0882" w:rsidRPr="009C0882" w:rsidRDefault="00465878" w:rsidP="00092728">
      <w:pPr>
        <w:pStyle w:val="H4G"/>
        <w:rPr>
          <w:lang w:val="fr-FR"/>
        </w:rPr>
      </w:pPr>
      <w:r>
        <w:rPr>
          <w:lang w:val="fr-FR"/>
        </w:rPr>
        <w:tab/>
      </w:r>
      <w:r>
        <w:rPr>
          <w:lang w:val="fr-FR"/>
        </w:rPr>
        <w:tab/>
      </w:r>
      <w:r w:rsidR="009C0882" w:rsidRPr="009C0882">
        <w:rPr>
          <w:lang w:val="fr-FR"/>
        </w:rPr>
        <w:t>Participation de la femme à la prise de décision</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L’indice de participation féminine (IPF) est mesuré par trois variables</w:t>
      </w:r>
      <w:r w:rsidR="003F07CC">
        <w:rPr>
          <w:lang w:val="fr-FR"/>
        </w:rPr>
        <w:t>:</w:t>
      </w:r>
      <w:r w:rsidRPr="009C0882">
        <w:rPr>
          <w:lang w:val="fr-FR"/>
        </w:rPr>
        <w:t xml:space="preserve"> la</w:t>
      </w:r>
      <w:r w:rsidR="003B26B8">
        <w:rPr>
          <w:lang w:val="fr-FR"/>
        </w:rPr>
        <w:t xml:space="preserve"> </w:t>
      </w:r>
      <w:r w:rsidRPr="009C0882">
        <w:rPr>
          <w:lang w:val="fr-FR"/>
        </w:rPr>
        <w:t>participation à la vie et aux décisions économiques, la participation à la vie et aux décisions politiques et le contrôle sur les ressources économiques. En 2007, il est de 0,33. Il</w:t>
      </w:r>
      <w:r w:rsidR="003B26B8">
        <w:rPr>
          <w:lang w:val="fr-FR"/>
        </w:rPr>
        <w:t xml:space="preserve"> </w:t>
      </w:r>
      <w:r w:rsidRPr="009C0882">
        <w:rPr>
          <w:lang w:val="fr-FR"/>
        </w:rPr>
        <w:t>est en progression comparé à son niveau de 0,11 en 2000, mais il reste un des taux les plus bas du monde. Les données de calcul de cet indice composite sont</w:t>
      </w:r>
      <w:r w:rsidR="003F07CC">
        <w:rPr>
          <w:lang w:val="fr-FR"/>
        </w:rPr>
        <w:t>:</w:t>
      </w:r>
    </w:p>
    <w:p w:rsidR="009C0882" w:rsidRPr="009C0882" w:rsidRDefault="001E4DE9" w:rsidP="009E052C">
      <w:pPr>
        <w:pStyle w:val="Bullet1G"/>
        <w:rPr>
          <w:lang w:val="fr-FR"/>
        </w:rPr>
      </w:pPr>
      <w:r>
        <w:rPr>
          <w:lang w:val="fr-FR"/>
        </w:rPr>
        <w:t>L</w:t>
      </w:r>
      <w:r w:rsidR="009C0882" w:rsidRPr="009C0882">
        <w:rPr>
          <w:lang w:val="fr-FR"/>
        </w:rPr>
        <w:t xml:space="preserve">e revenu des femmes en parité du pouvoir d’achat estimé à 887 dollars </w:t>
      </w:r>
      <w:r w:rsidR="00FA7300">
        <w:rPr>
          <w:lang w:val="fr-FR"/>
        </w:rPr>
        <w:t>É</w:t>
      </w:r>
      <w:r w:rsidR="003B26B8">
        <w:rPr>
          <w:lang w:val="fr-FR"/>
        </w:rPr>
        <w:t>.-U.</w:t>
      </w:r>
      <w:r w:rsidR="009C0882" w:rsidRPr="009C0882">
        <w:rPr>
          <w:lang w:val="fr-FR"/>
        </w:rPr>
        <w:t xml:space="preserve"> (en très légère variation depuis 1998 où il était de 700 dollars </w:t>
      </w:r>
      <w:r w:rsidR="003B26B8">
        <w:rPr>
          <w:lang w:val="fr-FR"/>
        </w:rPr>
        <w:t>É.-U.</w:t>
      </w:r>
      <w:r w:rsidR="009C0882" w:rsidRPr="009C0882">
        <w:rPr>
          <w:lang w:val="fr-FR"/>
        </w:rPr>
        <w:t>)</w:t>
      </w:r>
      <w:r w:rsidR="003F07CC">
        <w:rPr>
          <w:lang w:val="fr-FR"/>
        </w:rPr>
        <w:t>;</w:t>
      </w:r>
    </w:p>
    <w:p w:rsidR="009C0882" w:rsidRPr="009C0882" w:rsidRDefault="001E4DE9" w:rsidP="001E4DE9">
      <w:pPr>
        <w:pStyle w:val="Bullet1G"/>
        <w:rPr>
          <w:lang w:val="fr-FR"/>
        </w:rPr>
      </w:pPr>
      <w:r>
        <w:rPr>
          <w:lang w:val="fr-FR"/>
        </w:rPr>
        <w:t>L</w:t>
      </w:r>
      <w:r w:rsidR="009C0882" w:rsidRPr="009C0882">
        <w:rPr>
          <w:lang w:val="fr-FR"/>
        </w:rPr>
        <w:t>e taux de participation de 10</w:t>
      </w:r>
      <w:r w:rsidR="00D245EA">
        <w:rPr>
          <w:lang w:val="fr-FR"/>
        </w:rPr>
        <w:t> %</w:t>
      </w:r>
      <w:r w:rsidR="009C0882" w:rsidRPr="009C0882">
        <w:rPr>
          <w:lang w:val="fr-FR"/>
        </w:rPr>
        <w:t xml:space="preserve"> des femmes aux postes de hauts fonctionnaires et directeurs, et de 25</w:t>
      </w:r>
      <w:r w:rsidR="00D245EA">
        <w:rPr>
          <w:lang w:val="fr-FR"/>
        </w:rPr>
        <w:t> %</w:t>
      </w:r>
      <w:r w:rsidR="009C0882" w:rsidRPr="009C0882">
        <w:rPr>
          <w:lang w:val="fr-FR"/>
        </w:rPr>
        <w:t xml:space="preserve"> dans les postes professionnels.</w:t>
      </w:r>
    </w:p>
    <w:p w:rsidR="009C0882" w:rsidRPr="009C0882" w:rsidRDefault="00465878" w:rsidP="00092728">
      <w:pPr>
        <w:pStyle w:val="H4G"/>
        <w:rPr>
          <w:lang w:val="fr-FR"/>
        </w:rPr>
      </w:pPr>
      <w:r>
        <w:rPr>
          <w:lang w:val="fr-FR"/>
        </w:rPr>
        <w:tab/>
      </w:r>
      <w:r>
        <w:rPr>
          <w:lang w:val="fr-FR"/>
        </w:rPr>
        <w:tab/>
      </w:r>
      <w:r w:rsidR="009C0882" w:rsidRPr="009C0882">
        <w:rPr>
          <w:lang w:val="fr-FR"/>
        </w:rPr>
        <w:t>Gouvernance politique</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La participation de la femme à la gouvernance politique se mesure par sa présence dans les institutions de la République, les partis politiques et les institutions internationales. </w:t>
      </w:r>
    </w:p>
    <w:p w:rsidR="009C0882" w:rsidRPr="009C0882" w:rsidRDefault="009C0882" w:rsidP="00CF08CB">
      <w:pPr>
        <w:pStyle w:val="SingleTxtG"/>
        <w:numPr>
          <w:ilvl w:val="0"/>
          <w:numId w:val="3"/>
        </w:numPr>
        <w:spacing w:line="220" w:lineRule="atLeast"/>
        <w:ind w:left="1134" w:firstLine="0"/>
        <w:rPr>
          <w:lang w:val="fr-FR"/>
        </w:rPr>
      </w:pPr>
      <w:r w:rsidRPr="009C0882">
        <w:rPr>
          <w:lang w:val="fr-FR"/>
        </w:rPr>
        <w:t>La gouvernance politique au Niger a été marquée par l’avènement de la loi n</w:t>
      </w:r>
      <w:r w:rsidRPr="009C0882">
        <w:rPr>
          <w:vertAlign w:val="superscript"/>
          <w:lang w:val="fr-FR"/>
        </w:rPr>
        <w:t>o</w:t>
      </w:r>
      <w:r w:rsidR="00AF78D4" w:rsidRPr="00AF78D4">
        <w:rPr>
          <w:lang w:val="fr-FR"/>
        </w:rPr>
        <w:t> </w:t>
      </w:r>
      <w:r w:rsidRPr="009C0882">
        <w:rPr>
          <w:lang w:val="fr-FR"/>
        </w:rPr>
        <w:t>2000</w:t>
      </w:r>
      <w:r w:rsidR="003B26B8">
        <w:rPr>
          <w:lang w:val="fr-FR"/>
        </w:rPr>
        <w:noBreakHyphen/>
      </w:r>
      <w:r w:rsidRPr="009C0882">
        <w:rPr>
          <w:lang w:val="fr-FR"/>
        </w:rPr>
        <w:t>008 du 7</w:t>
      </w:r>
      <w:r w:rsidR="00CF08CB">
        <w:rPr>
          <w:lang w:val="fr-FR"/>
        </w:rPr>
        <w:t> </w:t>
      </w:r>
      <w:r w:rsidRPr="009C0882">
        <w:rPr>
          <w:lang w:val="fr-FR"/>
        </w:rPr>
        <w:t>juin 2000 instituant un système de quota qui assure la représentation de l’un ou de l’autre sexe aux postes nominatifs (25</w:t>
      </w:r>
      <w:r w:rsidR="00D245EA">
        <w:rPr>
          <w:lang w:val="fr-FR"/>
        </w:rPr>
        <w:t> %</w:t>
      </w:r>
      <w:r w:rsidRPr="009C0882">
        <w:rPr>
          <w:lang w:val="fr-FR"/>
        </w:rPr>
        <w:t>) et électif</w:t>
      </w:r>
      <w:r w:rsidR="00F24A80">
        <w:rPr>
          <w:lang w:val="fr-FR"/>
        </w:rPr>
        <w:t>s</w:t>
      </w:r>
      <w:r w:rsidRPr="009C0882">
        <w:rPr>
          <w:lang w:val="fr-FR"/>
        </w:rPr>
        <w:t xml:space="preserve"> (10</w:t>
      </w:r>
      <w:r w:rsidR="00D245EA">
        <w:rPr>
          <w:lang w:val="fr-FR"/>
        </w:rPr>
        <w:t> %</w:t>
      </w:r>
      <w:r w:rsidRPr="009C0882">
        <w:rPr>
          <w:lang w:val="fr-FR"/>
        </w:rPr>
        <w:t xml:space="preserve">).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De 2000 à 2004, une seule femme a siégé au sein de l’Assemblée </w:t>
      </w:r>
      <w:r w:rsidR="00F24A80">
        <w:rPr>
          <w:lang w:val="fr-FR"/>
        </w:rPr>
        <w:t>n</w:t>
      </w:r>
      <w:r w:rsidRPr="009C0882">
        <w:rPr>
          <w:lang w:val="fr-FR"/>
        </w:rPr>
        <w:t>ationale. En</w:t>
      </w:r>
      <w:r w:rsidR="003B26B8">
        <w:rPr>
          <w:lang w:val="fr-FR"/>
        </w:rPr>
        <w:t xml:space="preserve"> </w:t>
      </w:r>
      <w:r w:rsidRPr="009C0882">
        <w:rPr>
          <w:lang w:val="fr-FR"/>
        </w:rPr>
        <w:t>2008 on comptait 13 femmes parlementaires sur les 113 députés élus, soit un taux de participation de 12,5</w:t>
      </w:r>
      <w:r w:rsidR="00D245EA">
        <w:rPr>
          <w:lang w:val="fr-FR"/>
        </w:rPr>
        <w:t> %</w:t>
      </w:r>
      <w:r w:rsidRPr="009C0882">
        <w:rPr>
          <w:lang w:val="fr-FR"/>
        </w:rPr>
        <w:t>. La législature actuelle compte 15 femmes députés sur les 113. Au</w:t>
      </w:r>
      <w:r w:rsidR="003B26B8">
        <w:rPr>
          <w:lang w:val="fr-FR"/>
        </w:rPr>
        <w:t xml:space="preserve"> </w:t>
      </w:r>
      <w:r w:rsidRPr="009C0882">
        <w:rPr>
          <w:lang w:val="fr-FR"/>
        </w:rPr>
        <w:t xml:space="preserve">sein du </w:t>
      </w:r>
      <w:r w:rsidR="00FB206B">
        <w:rPr>
          <w:lang w:val="fr-FR"/>
        </w:rPr>
        <w:t>G</w:t>
      </w:r>
      <w:r w:rsidRPr="009C0882">
        <w:rPr>
          <w:lang w:val="fr-FR"/>
        </w:rPr>
        <w:t>ouvernement, en 2008, on comptait 31 portefeuilles ministériels dont 8 sont occupés par des femmes, soit un taux de participation de 25</w:t>
      </w:r>
      <w:r w:rsidR="00D245EA">
        <w:rPr>
          <w:lang w:val="fr-FR"/>
        </w:rPr>
        <w:t> %</w:t>
      </w:r>
      <w:r w:rsidRPr="009C0882">
        <w:rPr>
          <w:lang w:val="fr-FR"/>
        </w:rPr>
        <w:t>. En 2011, elles sont 6</w:t>
      </w:r>
      <w:r w:rsidR="00092728">
        <w:rPr>
          <w:lang w:val="fr-FR"/>
        </w:rPr>
        <w:t xml:space="preserve"> </w:t>
      </w:r>
      <w:r w:rsidRPr="009C0882">
        <w:rPr>
          <w:lang w:val="fr-FR"/>
        </w:rPr>
        <w:t>femmes sur 24 ministres soit</w:t>
      </w:r>
      <w:r w:rsidR="00FE6646">
        <w:rPr>
          <w:lang w:val="fr-FR"/>
        </w:rPr>
        <w:t xml:space="preserve"> un taux de participation de 25</w:t>
      </w:r>
      <w:r w:rsidR="00D245EA">
        <w:rPr>
          <w:lang w:val="fr-FR"/>
        </w:rPr>
        <w:t> %</w:t>
      </w:r>
      <w:r w:rsidRPr="009C0882">
        <w:rPr>
          <w:lang w:val="fr-FR"/>
        </w:rPr>
        <w:t>.</w:t>
      </w:r>
    </w:p>
    <w:p w:rsidR="009C0882" w:rsidRPr="009C0882" w:rsidRDefault="00465878" w:rsidP="00092728">
      <w:pPr>
        <w:pStyle w:val="H4G"/>
        <w:rPr>
          <w:lang w:val="fr-FR"/>
        </w:rPr>
      </w:pPr>
      <w:r>
        <w:rPr>
          <w:lang w:val="fr-FR"/>
        </w:rPr>
        <w:tab/>
      </w:r>
      <w:r>
        <w:rPr>
          <w:lang w:val="fr-FR"/>
        </w:rPr>
        <w:tab/>
      </w:r>
      <w:r w:rsidR="009C0882" w:rsidRPr="009C0882">
        <w:rPr>
          <w:lang w:val="fr-FR"/>
        </w:rPr>
        <w:t>Décentralisation et gouvernance locale</w:t>
      </w:r>
    </w:p>
    <w:p w:rsidR="009C0882" w:rsidRPr="009C0882" w:rsidRDefault="009C0882" w:rsidP="00437747">
      <w:pPr>
        <w:pStyle w:val="SingleTxtG"/>
        <w:numPr>
          <w:ilvl w:val="0"/>
          <w:numId w:val="3"/>
        </w:numPr>
        <w:spacing w:line="220" w:lineRule="atLeast"/>
        <w:ind w:left="1134" w:firstLine="0"/>
        <w:rPr>
          <w:lang w:val="fr-FR"/>
        </w:rPr>
      </w:pPr>
      <w:r w:rsidRPr="009C0882">
        <w:rPr>
          <w:lang w:val="fr-FR"/>
        </w:rPr>
        <w:t>Sur la période 2004-2007, on dénombre 3</w:t>
      </w:r>
      <w:r w:rsidR="00AF78D4">
        <w:rPr>
          <w:lang w:val="fr-FR"/>
        </w:rPr>
        <w:t> </w:t>
      </w:r>
      <w:r w:rsidRPr="009C0882">
        <w:rPr>
          <w:lang w:val="fr-FR"/>
        </w:rPr>
        <w:t>747 conseillers locaux élus dont 671</w:t>
      </w:r>
      <w:r w:rsidR="003B26B8">
        <w:rPr>
          <w:lang w:val="fr-FR"/>
        </w:rPr>
        <w:t xml:space="preserve"> </w:t>
      </w:r>
      <w:r w:rsidRPr="009C0882">
        <w:rPr>
          <w:lang w:val="fr-FR"/>
        </w:rPr>
        <w:t>femmes, soit un taux de 17,6</w:t>
      </w:r>
      <w:r w:rsidR="00D245EA">
        <w:rPr>
          <w:lang w:val="fr-FR"/>
        </w:rPr>
        <w:t> %</w:t>
      </w:r>
      <w:r w:rsidRPr="009C0882">
        <w:rPr>
          <w:lang w:val="fr-FR"/>
        </w:rPr>
        <w:t xml:space="preserve">. Ce chiffre reflète le niveau d’implication progressive des femmes dans les instances de décision locale. </w:t>
      </w:r>
      <w:r w:rsidR="00437747">
        <w:rPr>
          <w:lang w:val="fr-FR"/>
        </w:rPr>
        <w:t>À</w:t>
      </w:r>
      <w:r w:rsidRPr="009C0882">
        <w:rPr>
          <w:lang w:val="fr-FR"/>
        </w:rPr>
        <w:t xml:space="preserve"> la même période, sur les 245 maires on comptait 6 femmes.</w:t>
      </w:r>
    </w:p>
    <w:p w:rsidR="009C0882" w:rsidRPr="00F969CC" w:rsidRDefault="00F969CC" w:rsidP="00F969CC">
      <w:pPr>
        <w:pStyle w:val="Heading1"/>
        <w:spacing w:after="120"/>
        <w:rPr>
          <w:b/>
          <w:lang w:val="fr-FR"/>
        </w:rPr>
      </w:pPr>
      <w:r>
        <w:rPr>
          <w:lang w:val="fr-FR"/>
        </w:rPr>
        <w:t>Tableau 6</w:t>
      </w:r>
      <w:r>
        <w:rPr>
          <w:lang w:val="fr-FR"/>
        </w:rPr>
        <w:br/>
      </w:r>
      <w:r w:rsidR="009C0882" w:rsidRPr="00F969CC">
        <w:rPr>
          <w:b/>
          <w:lang w:val="fr-FR"/>
        </w:rPr>
        <w:t>Répartition des élus locau</w:t>
      </w:r>
      <w:r w:rsidRPr="00F969CC">
        <w:rPr>
          <w:b/>
          <w:lang w:val="fr-FR"/>
        </w:rPr>
        <w:t>x aux élections locales de 2011</w:t>
      </w:r>
    </w:p>
    <w:tbl>
      <w:tblPr>
        <w:tblW w:w="7371" w:type="dxa"/>
        <w:tblInd w:w="1134" w:type="dxa"/>
        <w:tblBorders>
          <w:top w:val="single" w:sz="4" w:space="0" w:color="000000"/>
        </w:tblBorders>
        <w:tblLayout w:type="fixed"/>
        <w:tblCellMar>
          <w:left w:w="0" w:type="dxa"/>
          <w:right w:w="0" w:type="dxa"/>
        </w:tblCellMar>
        <w:tblLook w:val="04A0"/>
      </w:tblPr>
      <w:tblGrid>
        <w:gridCol w:w="3544"/>
        <w:gridCol w:w="851"/>
        <w:gridCol w:w="992"/>
        <w:gridCol w:w="850"/>
        <w:gridCol w:w="1134"/>
      </w:tblGrid>
      <w:tr w:rsidR="00F969CC" w:rsidRPr="00F969CC" w:rsidTr="00092728">
        <w:trPr>
          <w:trHeight w:val="240"/>
          <w:tblHeader/>
        </w:trPr>
        <w:tc>
          <w:tcPr>
            <w:tcW w:w="3544" w:type="dxa"/>
            <w:tcBorders>
              <w:top w:val="single" w:sz="4" w:space="0" w:color="000000"/>
              <w:bottom w:val="single" w:sz="12" w:space="0" w:color="000000"/>
            </w:tcBorders>
            <w:shd w:val="clear" w:color="auto" w:fill="auto"/>
            <w:vAlign w:val="bottom"/>
          </w:tcPr>
          <w:p w:rsidR="009C0882" w:rsidRPr="00F969CC" w:rsidRDefault="009C0882" w:rsidP="00AF78D4">
            <w:pPr>
              <w:pStyle w:val="SingleTxtG"/>
              <w:suppressAutoHyphens w:val="0"/>
              <w:spacing w:before="80" w:after="80" w:line="200" w:lineRule="exact"/>
              <w:ind w:left="0" w:right="0"/>
              <w:jc w:val="left"/>
              <w:rPr>
                <w:i/>
                <w:sz w:val="16"/>
                <w:lang w:val="fr-FR"/>
              </w:rPr>
            </w:pPr>
          </w:p>
        </w:tc>
        <w:tc>
          <w:tcPr>
            <w:tcW w:w="851" w:type="dxa"/>
            <w:tcBorders>
              <w:top w:val="single" w:sz="4" w:space="0" w:color="000000"/>
              <w:bottom w:val="single" w:sz="12" w:space="0" w:color="000000"/>
            </w:tcBorders>
            <w:shd w:val="clear" w:color="auto" w:fill="auto"/>
            <w:vAlign w:val="bottom"/>
          </w:tcPr>
          <w:p w:rsidR="009C0882" w:rsidRPr="00F969CC" w:rsidRDefault="009C0882" w:rsidP="00AF78D4">
            <w:pPr>
              <w:pStyle w:val="SingleTxtG"/>
              <w:suppressAutoHyphens w:val="0"/>
              <w:spacing w:before="80" w:after="80" w:line="200" w:lineRule="exact"/>
              <w:ind w:left="0" w:right="0"/>
              <w:jc w:val="right"/>
              <w:rPr>
                <w:i/>
                <w:sz w:val="16"/>
                <w:lang w:val="fr-FR"/>
              </w:rPr>
            </w:pPr>
            <w:r w:rsidRPr="00F969CC">
              <w:rPr>
                <w:i/>
                <w:sz w:val="16"/>
                <w:lang w:val="fr-FR"/>
              </w:rPr>
              <w:t xml:space="preserve">Hommes </w:t>
            </w:r>
          </w:p>
        </w:tc>
        <w:tc>
          <w:tcPr>
            <w:tcW w:w="992" w:type="dxa"/>
            <w:tcBorders>
              <w:top w:val="single" w:sz="4" w:space="0" w:color="000000"/>
              <w:bottom w:val="single" w:sz="12" w:space="0" w:color="000000"/>
            </w:tcBorders>
            <w:shd w:val="clear" w:color="auto" w:fill="auto"/>
            <w:vAlign w:val="bottom"/>
          </w:tcPr>
          <w:p w:rsidR="009C0882" w:rsidRPr="00F969CC" w:rsidRDefault="009C0882" w:rsidP="00AF78D4">
            <w:pPr>
              <w:pStyle w:val="SingleTxtG"/>
              <w:suppressAutoHyphens w:val="0"/>
              <w:spacing w:before="80" w:after="80" w:line="200" w:lineRule="exact"/>
              <w:ind w:left="0" w:right="0"/>
              <w:jc w:val="right"/>
              <w:rPr>
                <w:i/>
                <w:sz w:val="16"/>
                <w:lang w:val="fr-FR"/>
              </w:rPr>
            </w:pPr>
            <w:r w:rsidRPr="00F969CC">
              <w:rPr>
                <w:i/>
                <w:sz w:val="16"/>
                <w:lang w:val="fr-FR"/>
              </w:rPr>
              <w:t>Femmes</w:t>
            </w:r>
          </w:p>
        </w:tc>
        <w:tc>
          <w:tcPr>
            <w:tcW w:w="850" w:type="dxa"/>
            <w:tcBorders>
              <w:top w:val="single" w:sz="4" w:space="0" w:color="000000"/>
              <w:bottom w:val="single" w:sz="12" w:space="0" w:color="000000"/>
            </w:tcBorders>
            <w:shd w:val="clear" w:color="auto" w:fill="auto"/>
            <w:vAlign w:val="bottom"/>
          </w:tcPr>
          <w:p w:rsidR="009C0882" w:rsidRPr="00AF78D4" w:rsidRDefault="009C0882" w:rsidP="00AF78D4">
            <w:pPr>
              <w:pStyle w:val="SingleTxtG"/>
              <w:suppressAutoHyphens w:val="0"/>
              <w:spacing w:before="80" w:after="80" w:line="200" w:lineRule="exact"/>
              <w:ind w:left="0" w:right="0"/>
              <w:jc w:val="right"/>
              <w:rPr>
                <w:b/>
                <w:i/>
                <w:sz w:val="16"/>
                <w:lang w:val="fr-FR"/>
              </w:rPr>
            </w:pPr>
            <w:r w:rsidRPr="00AF78D4">
              <w:rPr>
                <w:b/>
                <w:i/>
                <w:sz w:val="16"/>
                <w:lang w:val="fr-FR"/>
              </w:rPr>
              <w:t xml:space="preserve">Total </w:t>
            </w:r>
          </w:p>
        </w:tc>
        <w:tc>
          <w:tcPr>
            <w:tcW w:w="1134" w:type="dxa"/>
            <w:tcBorders>
              <w:top w:val="single" w:sz="4" w:space="0" w:color="000000"/>
              <w:bottom w:val="single" w:sz="12" w:space="0" w:color="000000"/>
            </w:tcBorders>
            <w:shd w:val="clear" w:color="auto" w:fill="auto"/>
            <w:vAlign w:val="bottom"/>
          </w:tcPr>
          <w:p w:rsidR="009C0882" w:rsidRPr="00F969CC" w:rsidRDefault="009C0882" w:rsidP="00AF78D4">
            <w:pPr>
              <w:pStyle w:val="SingleTxtG"/>
              <w:suppressAutoHyphens w:val="0"/>
              <w:spacing w:before="80" w:after="80" w:line="200" w:lineRule="exact"/>
              <w:ind w:left="0" w:right="0"/>
              <w:jc w:val="right"/>
              <w:rPr>
                <w:i/>
                <w:sz w:val="16"/>
                <w:lang w:val="fr-FR"/>
              </w:rPr>
            </w:pPr>
            <w:r w:rsidRPr="00F969CC">
              <w:rPr>
                <w:i/>
                <w:sz w:val="16"/>
                <w:lang w:val="fr-FR"/>
              </w:rPr>
              <w:t>% des femmes</w:t>
            </w:r>
          </w:p>
        </w:tc>
      </w:tr>
      <w:tr w:rsidR="00F969CC" w:rsidRPr="00F969CC" w:rsidTr="00092728">
        <w:trPr>
          <w:trHeight w:val="240"/>
        </w:trPr>
        <w:tc>
          <w:tcPr>
            <w:tcW w:w="3544" w:type="dxa"/>
            <w:tcBorders>
              <w:top w:val="single" w:sz="12" w:space="0" w:color="000000"/>
            </w:tcBorders>
            <w:shd w:val="clear" w:color="auto" w:fill="auto"/>
          </w:tcPr>
          <w:p w:rsidR="009C0882" w:rsidRPr="00F969CC" w:rsidRDefault="009C0882" w:rsidP="00AF78D4">
            <w:pPr>
              <w:pStyle w:val="SingleTxtG"/>
              <w:suppressAutoHyphens w:val="0"/>
              <w:spacing w:before="40" w:after="40" w:line="220" w:lineRule="exact"/>
              <w:ind w:left="0" w:right="0"/>
              <w:jc w:val="left"/>
              <w:rPr>
                <w:sz w:val="18"/>
                <w:lang w:val="fr-FR"/>
              </w:rPr>
            </w:pPr>
            <w:r w:rsidRPr="00F969CC">
              <w:rPr>
                <w:sz w:val="18"/>
                <w:lang w:val="fr-FR"/>
              </w:rPr>
              <w:t>Conseillers régionaux</w:t>
            </w:r>
          </w:p>
        </w:tc>
        <w:tc>
          <w:tcPr>
            <w:tcW w:w="851" w:type="dxa"/>
            <w:tcBorders>
              <w:top w:val="single" w:sz="12" w:space="0" w:color="000000"/>
            </w:tcBorders>
            <w:shd w:val="clear" w:color="auto" w:fill="auto"/>
            <w:vAlign w:val="bottom"/>
          </w:tcPr>
          <w:p w:rsidR="009C0882" w:rsidRPr="00F969CC" w:rsidRDefault="009C0882" w:rsidP="00AF78D4">
            <w:pPr>
              <w:pStyle w:val="SingleTxtG"/>
              <w:suppressAutoHyphens w:val="0"/>
              <w:spacing w:before="40" w:after="40" w:line="220" w:lineRule="exact"/>
              <w:ind w:left="0" w:right="0"/>
              <w:jc w:val="right"/>
              <w:rPr>
                <w:sz w:val="18"/>
                <w:lang w:val="fr-FR"/>
              </w:rPr>
            </w:pPr>
            <w:r w:rsidRPr="00F969CC">
              <w:rPr>
                <w:sz w:val="18"/>
                <w:lang w:val="fr-FR"/>
              </w:rPr>
              <w:t>224</w:t>
            </w:r>
          </w:p>
        </w:tc>
        <w:tc>
          <w:tcPr>
            <w:tcW w:w="992" w:type="dxa"/>
            <w:tcBorders>
              <w:top w:val="single" w:sz="12" w:space="0" w:color="000000"/>
            </w:tcBorders>
            <w:shd w:val="clear" w:color="auto" w:fill="auto"/>
            <w:vAlign w:val="bottom"/>
          </w:tcPr>
          <w:p w:rsidR="009C0882" w:rsidRPr="00F969CC" w:rsidRDefault="009C0882" w:rsidP="00AF78D4">
            <w:pPr>
              <w:pStyle w:val="SingleTxtG"/>
              <w:suppressAutoHyphens w:val="0"/>
              <w:spacing w:before="40" w:after="40" w:line="220" w:lineRule="exact"/>
              <w:ind w:left="0" w:right="0"/>
              <w:jc w:val="right"/>
              <w:rPr>
                <w:sz w:val="18"/>
                <w:lang w:val="fr-FR"/>
              </w:rPr>
            </w:pPr>
            <w:r w:rsidRPr="00F969CC">
              <w:rPr>
                <w:sz w:val="18"/>
                <w:lang w:val="fr-FR"/>
              </w:rPr>
              <w:t>36</w:t>
            </w:r>
          </w:p>
        </w:tc>
        <w:tc>
          <w:tcPr>
            <w:tcW w:w="850" w:type="dxa"/>
            <w:tcBorders>
              <w:top w:val="single" w:sz="12" w:space="0" w:color="000000"/>
            </w:tcBorders>
            <w:shd w:val="clear" w:color="auto" w:fill="auto"/>
            <w:vAlign w:val="bottom"/>
          </w:tcPr>
          <w:p w:rsidR="009C0882" w:rsidRPr="00AF78D4" w:rsidRDefault="009C0882" w:rsidP="00AF78D4">
            <w:pPr>
              <w:pStyle w:val="SingleTxtG"/>
              <w:suppressAutoHyphens w:val="0"/>
              <w:spacing w:before="40" w:after="40" w:line="220" w:lineRule="exact"/>
              <w:ind w:left="0" w:right="0"/>
              <w:jc w:val="right"/>
              <w:rPr>
                <w:b/>
                <w:sz w:val="18"/>
                <w:lang w:val="fr-FR"/>
              </w:rPr>
            </w:pPr>
            <w:r w:rsidRPr="00AF78D4">
              <w:rPr>
                <w:b/>
                <w:sz w:val="18"/>
                <w:lang w:val="fr-FR"/>
              </w:rPr>
              <w:t>260</w:t>
            </w:r>
          </w:p>
        </w:tc>
        <w:tc>
          <w:tcPr>
            <w:tcW w:w="1134" w:type="dxa"/>
            <w:tcBorders>
              <w:top w:val="single" w:sz="12" w:space="0" w:color="000000"/>
            </w:tcBorders>
            <w:shd w:val="clear" w:color="auto" w:fill="auto"/>
            <w:vAlign w:val="bottom"/>
          </w:tcPr>
          <w:p w:rsidR="009C0882" w:rsidRPr="00F969CC" w:rsidRDefault="009C0882" w:rsidP="00AF78D4">
            <w:pPr>
              <w:pStyle w:val="SingleTxtG"/>
              <w:suppressAutoHyphens w:val="0"/>
              <w:spacing w:before="40" w:after="40" w:line="220" w:lineRule="exact"/>
              <w:ind w:left="0" w:right="0"/>
              <w:jc w:val="right"/>
              <w:rPr>
                <w:sz w:val="18"/>
                <w:lang w:val="fr-FR"/>
              </w:rPr>
            </w:pPr>
            <w:r w:rsidRPr="00F969CC">
              <w:rPr>
                <w:sz w:val="18"/>
                <w:lang w:val="fr-FR"/>
              </w:rPr>
              <w:t>13</w:t>
            </w:r>
          </w:p>
        </w:tc>
      </w:tr>
      <w:tr w:rsidR="00F969CC" w:rsidRPr="00F969CC" w:rsidTr="00092728">
        <w:trPr>
          <w:trHeight w:val="240"/>
        </w:trPr>
        <w:tc>
          <w:tcPr>
            <w:tcW w:w="3544" w:type="dxa"/>
            <w:shd w:val="clear" w:color="auto" w:fill="auto"/>
          </w:tcPr>
          <w:p w:rsidR="009C0882" w:rsidRPr="00F969CC" w:rsidRDefault="009C0882" w:rsidP="00AF78D4">
            <w:pPr>
              <w:pStyle w:val="SingleTxtG"/>
              <w:suppressAutoHyphens w:val="0"/>
              <w:spacing w:before="40" w:after="40" w:line="220" w:lineRule="exact"/>
              <w:ind w:left="0" w:right="0"/>
              <w:jc w:val="left"/>
              <w:rPr>
                <w:sz w:val="18"/>
                <w:lang w:val="fr-FR"/>
              </w:rPr>
            </w:pPr>
            <w:r w:rsidRPr="00F969CC">
              <w:rPr>
                <w:sz w:val="18"/>
                <w:lang w:val="fr-FR"/>
              </w:rPr>
              <w:t>Conseillers municipaux et</w:t>
            </w:r>
            <w:r w:rsidR="00092728">
              <w:rPr>
                <w:sz w:val="18"/>
                <w:lang w:val="fr-FR"/>
              </w:rPr>
              <w:t xml:space="preserve"> </w:t>
            </w:r>
            <w:r w:rsidRPr="00F969CC">
              <w:rPr>
                <w:sz w:val="18"/>
                <w:lang w:val="fr-FR"/>
              </w:rPr>
              <w:t>d’arrondissement</w:t>
            </w:r>
          </w:p>
        </w:tc>
        <w:tc>
          <w:tcPr>
            <w:tcW w:w="851" w:type="dxa"/>
            <w:shd w:val="clear" w:color="auto" w:fill="auto"/>
            <w:vAlign w:val="bottom"/>
          </w:tcPr>
          <w:p w:rsidR="009C0882" w:rsidRPr="00F969CC" w:rsidRDefault="009C0882" w:rsidP="00AF78D4">
            <w:pPr>
              <w:pStyle w:val="SingleTxtG"/>
              <w:suppressAutoHyphens w:val="0"/>
              <w:spacing w:before="40" w:after="40" w:line="220" w:lineRule="exact"/>
              <w:ind w:left="0" w:right="0"/>
              <w:jc w:val="right"/>
              <w:rPr>
                <w:sz w:val="18"/>
                <w:lang w:val="fr-FR"/>
              </w:rPr>
            </w:pPr>
            <w:r w:rsidRPr="00F969CC">
              <w:rPr>
                <w:sz w:val="18"/>
                <w:lang w:val="fr-FR"/>
              </w:rPr>
              <w:t>3</w:t>
            </w:r>
            <w:r w:rsidR="003B26B8">
              <w:rPr>
                <w:sz w:val="18"/>
                <w:lang w:val="fr-FR"/>
              </w:rPr>
              <w:t xml:space="preserve"> </w:t>
            </w:r>
            <w:r w:rsidRPr="00F969CC">
              <w:rPr>
                <w:sz w:val="18"/>
                <w:lang w:val="fr-FR"/>
              </w:rPr>
              <w:t>092</w:t>
            </w:r>
          </w:p>
        </w:tc>
        <w:tc>
          <w:tcPr>
            <w:tcW w:w="992" w:type="dxa"/>
            <w:shd w:val="clear" w:color="auto" w:fill="auto"/>
            <w:vAlign w:val="bottom"/>
          </w:tcPr>
          <w:p w:rsidR="009C0882" w:rsidRPr="00F969CC" w:rsidRDefault="009C0882" w:rsidP="00AF78D4">
            <w:pPr>
              <w:pStyle w:val="SingleTxtG"/>
              <w:suppressAutoHyphens w:val="0"/>
              <w:spacing w:before="40" w:after="40" w:line="220" w:lineRule="exact"/>
              <w:ind w:left="0" w:right="0"/>
              <w:jc w:val="right"/>
              <w:rPr>
                <w:sz w:val="18"/>
                <w:lang w:val="fr-FR"/>
              </w:rPr>
            </w:pPr>
            <w:r w:rsidRPr="00F969CC">
              <w:rPr>
                <w:sz w:val="18"/>
                <w:lang w:val="fr-FR"/>
              </w:rPr>
              <w:t>584</w:t>
            </w:r>
          </w:p>
        </w:tc>
        <w:tc>
          <w:tcPr>
            <w:tcW w:w="850" w:type="dxa"/>
            <w:shd w:val="clear" w:color="auto" w:fill="auto"/>
            <w:vAlign w:val="bottom"/>
          </w:tcPr>
          <w:p w:rsidR="009C0882" w:rsidRPr="00AF78D4" w:rsidRDefault="009C0882" w:rsidP="00AF78D4">
            <w:pPr>
              <w:pStyle w:val="SingleTxtG"/>
              <w:suppressAutoHyphens w:val="0"/>
              <w:spacing w:before="40" w:after="40" w:line="220" w:lineRule="exact"/>
              <w:ind w:left="0" w:right="0"/>
              <w:jc w:val="right"/>
              <w:rPr>
                <w:b/>
                <w:sz w:val="18"/>
                <w:lang w:val="fr-FR"/>
              </w:rPr>
            </w:pPr>
            <w:r w:rsidRPr="00AF78D4">
              <w:rPr>
                <w:b/>
                <w:sz w:val="18"/>
                <w:lang w:val="fr-FR"/>
              </w:rPr>
              <w:t>3</w:t>
            </w:r>
            <w:r w:rsidR="003B26B8">
              <w:rPr>
                <w:b/>
                <w:sz w:val="18"/>
                <w:lang w:val="fr-FR"/>
              </w:rPr>
              <w:t xml:space="preserve"> </w:t>
            </w:r>
            <w:r w:rsidRPr="00AF78D4">
              <w:rPr>
                <w:b/>
                <w:sz w:val="18"/>
                <w:lang w:val="fr-FR"/>
              </w:rPr>
              <w:t>676</w:t>
            </w:r>
          </w:p>
        </w:tc>
        <w:tc>
          <w:tcPr>
            <w:tcW w:w="1134" w:type="dxa"/>
            <w:shd w:val="clear" w:color="auto" w:fill="auto"/>
            <w:vAlign w:val="bottom"/>
          </w:tcPr>
          <w:p w:rsidR="009C0882" w:rsidRPr="00F969CC" w:rsidRDefault="009C0882" w:rsidP="00AF78D4">
            <w:pPr>
              <w:pStyle w:val="SingleTxtG"/>
              <w:suppressAutoHyphens w:val="0"/>
              <w:spacing w:before="40" w:after="40" w:line="220" w:lineRule="exact"/>
              <w:ind w:left="0" w:right="0"/>
              <w:jc w:val="right"/>
              <w:rPr>
                <w:sz w:val="18"/>
                <w:lang w:val="fr-FR"/>
              </w:rPr>
            </w:pPr>
            <w:r w:rsidRPr="00F969CC">
              <w:rPr>
                <w:sz w:val="18"/>
                <w:lang w:val="fr-FR"/>
              </w:rPr>
              <w:t>15</w:t>
            </w:r>
          </w:p>
        </w:tc>
      </w:tr>
      <w:tr w:rsidR="00F969CC" w:rsidRPr="00F969CC" w:rsidTr="00092728">
        <w:trPr>
          <w:trHeight w:val="240"/>
        </w:trPr>
        <w:tc>
          <w:tcPr>
            <w:tcW w:w="3544" w:type="dxa"/>
            <w:tcBorders>
              <w:bottom w:val="single" w:sz="4" w:space="0" w:color="000000"/>
            </w:tcBorders>
            <w:shd w:val="clear" w:color="auto" w:fill="auto"/>
          </w:tcPr>
          <w:p w:rsidR="009C0882" w:rsidRPr="00F969CC" w:rsidRDefault="009C0882" w:rsidP="00AF78D4">
            <w:pPr>
              <w:pStyle w:val="SingleTxtG"/>
              <w:suppressAutoHyphens w:val="0"/>
              <w:spacing w:before="40" w:after="40" w:line="220" w:lineRule="exact"/>
              <w:ind w:left="0" w:right="0"/>
              <w:jc w:val="left"/>
              <w:rPr>
                <w:sz w:val="18"/>
                <w:lang w:val="fr-FR"/>
              </w:rPr>
            </w:pPr>
            <w:r w:rsidRPr="00F969CC">
              <w:rPr>
                <w:sz w:val="18"/>
                <w:lang w:val="fr-FR"/>
              </w:rPr>
              <w:t>Conseillers de ville</w:t>
            </w:r>
          </w:p>
        </w:tc>
        <w:tc>
          <w:tcPr>
            <w:tcW w:w="851" w:type="dxa"/>
            <w:tcBorders>
              <w:bottom w:val="single" w:sz="4" w:space="0" w:color="000000"/>
            </w:tcBorders>
            <w:shd w:val="clear" w:color="auto" w:fill="auto"/>
            <w:vAlign w:val="bottom"/>
          </w:tcPr>
          <w:p w:rsidR="009C0882" w:rsidRPr="00F969CC" w:rsidRDefault="009C0882" w:rsidP="00AF78D4">
            <w:pPr>
              <w:pStyle w:val="SingleTxtG"/>
              <w:suppressAutoHyphens w:val="0"/>
              <w:spacing w:before="40" w:after="40" w:line="220" w:lineRule="exact"/>
              <w:ind w:left="0" w:right="0"/>
              <w:jc w:val="right"/>
              <w:rPr>
                <w:sz w:val="18"/>
                <w:lang w:val="fr-FR"/>
              </w:rPr>
            </w:pPr>
            <w:r w:rsidRPr="00F969CC">
              <w:rPr>
                <w:sz w:val="18"/>
                <w:lang w:val="fr-FR"/>
              </w:rPr>
              <w:t>87</w:t>
            </w:r>
          </w:p>
        </w:tc>
        <w:tc>
          <w:tcPr>
            <w:tcW w:w="992" w:type="dxa"/>
            <w:tcBorders>
              <w:bottom w:val="single" w:sz="4" w:space="0" w:color="000000"/>
            </w:tcBorders>
            <w:shd w:val="clear" w:color="auto" w:fill="auto"/>
            <w:vAlign w:val="bottom"/>
          </w:tcPr>
          <w:p w:rsidR="009C0882" w:rsidRPr="00F969CC" w:rsidRDefault="009C0882" w:rsidP="00AF78D4">
            <w:pPr>
              <w:pStyle w:val="SingleTxtG"/>
              <w:suppressAutoHyphens w:val="0"/>
              <w:spacing w:before="40" w:after="40" w:line="220" w:lineRule="exact"/>
              <w:ind w:left="0" w:right="0"/>
              <w:jc w:val="right"/>
              <w:rPr>
                <w:sz w:val="18"/>
                <w:lang w:val="fr-FR"/>
              </w:rPr>
            </w:pPr>
            <w:r w:rsidRPr="00F969CC">
              <w:rPr>
                <w:sz w:val="18"/>
                <w:lang w:val="fr-FR"/>
              </w:rPr>
              <w:t>17</w:t>
            </w:r>
          </w:p>
        </w:tc>
        <w:tc>
          <w:tcPr>
            <w:tcW w:w="850" w:type="dxa"/>
            <w:tcBorders>
              <w:bottom w:val="single" w:sz="4" w:space="0" w:color="000000"/>
            </w:tcBorders>
            <w:shd w:val="clear" w:color="auto" w:fill="auto"/>
            <w:vAlign w:val="bottom"/>
          </w:tcPr>
          <w:p w:rsidR="009C0882" w:rsidRPr="00AF78D4" w:rsidRDefault="009C0882" w:rsidP="00AF78D4">
            <w:pPr>
              <w:pStyle w:val="SingleTxtG"/>
              <w:suppressAutoHyphens w:val="0"/>
              <w:spacing w:before="40" w:after="40" w:line="220" w:lineRule="exact"/>
              <w:ind w:left="0" w:right="0"/>
              <w:jc w:val="right"/>
              <w:rPr>
                <w:b/>
                <w:sz w:val="18"/>
                <w:lang w:val="fr-FR"/>
              </w:rPr>
            </w:pPr>
            <w:r w:rsidRPr="00AF78D4">
              <w:rPr>
                <w:b/>
                <w:sz w:val="18"/>
                <w:lang w:val="fr-FR"/>
              </w:rPr>
              <w:t>104</w:t>
            </w:r>
          </w:p>
        </w:tc>
        <w:tc>
          <w:tcPr>
            <w:tcW w:w="1134" w:type="dxa"/>
            <w:tcBorders>
              <w:bottom w:val="single" w:sz="4" w:space="0" w:color="000000"/>
            </w:tcBorders>
            <w:shd w:val="clear" w:color="auto" w:fill="auto"/>
            <w:vAlign w:val="bottom"/>
          </w:tcPr>
          <w:p w:rsidR="009C0882" w:rsidRPr="00F969CC" w:rsidRDefault="009C0882" w:rsidP="00AF78D4">
            <w:pPr>
              <w:pStyle w:val="SingleTxtG"/>
              <w:suppressAutoHyphens w:val="0"/>
              <w:spacing w:before="40" w:after="40" w:line="220" w:lineRule="exact"/>
              <w:ind w:left="0" w:right="0"/>
              <w:jc w:val="right"/>
              <w:rPr>
                <w:sz w:val="18"/>
                <w:lang w:val="fr-FR"/>
              </w:rPr>
            </w:pPr>
            <w:r w:rsidRPr="00F969CC">
              <w:rPr>
                <w:sz w:val="18"/>
                <w:lang w:val="fr-FR"/>
              </w:rPr>
              <w:t>16</w:t>
            </w:r>
          </w:p>
        </w:tc>
      </w:tr>
      <w:tr w:rsidR="00F969CC" w:rsidRPr="00AF78D4" w:rsidTr="00092728">
        <w:trPr>
          <w:trHeight w:val="240"/>
        </w:trPr>
        <w:tc>
          <w:tcPr>
            <w:tcW w:w="3544" w:type="dxa"/>
            <w:tcBorders>
              <w:top w:val="single" w:sz="4" w:space="0" w:color="000000"/>
              <w:bottom w:val="single" w:sz="12" w:space="0" w:color="000000"/>
            </w:tcBorders>
            <w:shd w:val="clear" w:color="auto" w:fill="auto"/>
          </w:tcPr>
          <w:p w:rsidR="009C0882" w:rsidRPr="00AF78D4" w:rsidRDefault="009C0882" w:rsidP="00AF78D4">
            <w:pPr>
              <w:pStyle w:val="SingleTxtG"/>
              <w:suppressAutoHyphens w:val="0"/>
              <w:spacing w:before="80" w:after="80" w:line="220" w:lineRule="exact"/>
              <w:ind w:left="284" w:right="0"/>
              <w:jc w:val="left"/>
              <w:rPr>
                <w:b/>
                <w:sz w:val="18"/>
                <w:lang w:val="fr-FR"/>
              </w:rPr>
            </w:pPr>
            <w:r w:rsidRPr="00AF78D4">
              <w:rPr>
                <w:b/>
                <w:sz w:val="18"/>
                <w:lang w:val="fr-FR"/>
              </w:rPr>
              <w:t xml:space="preserve">Total </w:t>
            </w:r>
          </w:p>
        </w:tc>
        <w:tc>
          <w:tcPr>
            <w:tcW w:w="851" w:type="dxa"/>
            <w:tcBorders>
              <w:top w:val="single" w:sz="4" w:space="0" w:color="000000"/>
              <w:bottom w:val="single" w:sz="12" w:space="0" w:color="000000"/>
            </w:tcBorders>
            <w:shd w:val="clear" w:color="auto" w:fill="auto"/>
            <w:vAlign w:val="bottom"/>
          </w:tcPr>
          <w:p w:rsidR="009C0882" w:rsidRPr="00AF78D4" w:rsidRDefault="009C0882" w:rsidP="00AF78D4">
            <w:pPr>
              <w:pStyle w:val="SingleTxtG"/>
              <w:suppressAutoHyphens w:val="0"/>
              <w:spacing w:before="80" w:after="80" w:line="220" w:lineRule="exact"/>
              <w:ind w:left="0" w:right="0"/>
              <w:jc w:val="right"/>
              <w:rPr>
                <w:b/>
                <w:sz w:val="18"/>
                <w:lang w:val="fr-FR"/>
              </w:rPr>
            </w:pPr>
            <w:r w:rsidRPr="00AF78D4">
              <w:rPr>
                <w:b/>
                <w:sz w:val="18"/>
                <w:lang w:val="fr-FR"/>
              </w:rPr>
              <w:t>3</w:t>
            </w:r>
            <w:r w:rsidR="003B26B8">
              <w:rPr>
                <w:b/>
                <w:sz w:val="18"/>
                <w:lang w:val="fr-FR"/>
              </w:rPr>
              <w:t xml:space="preserve"> </w:t>
            </w:r>
            <w:r w:rsidRPr="00AF78D4">
              <w:rPr>
                <w:b/>
                <w:sz w:val="18"/>
                <w:lang w:val="fr-FR"/>
              </w:rPr>
              <w:t>403</w:t>
            </w:r>
          </w:p>
        </w:tc>
        <w:tc>
          <w:tcPr>
            <w:tcW w:w="992" w:type="dxa"/>
            <w:tcBorders>
              <w:top w:val="single" w:sz="4" w:space="0" w:color="000000"/>
              <w:bottom w:val="single" w:sz="12" w:space="0" w:color="000000"/>
            </w:tcBorders>
            <w:shd w:val="clear" w:color="auto" w:fill="auto"/>
            <w:vAlign w:val="bottom"/>
          </w:tcPr>
          <w:p w:rsidR="009C0882" w:rsidRPr="00AF78D4" w:rsidRDefault="009C0882" w:rsidP="00AF78D4">
            <w:pPr>
              <w:pStyle w:val="SingleTxtG"/>
              <w:suppressAutoHyphens w:val="0"/>
              <w:spacing w:before="80" w:after="80" w:line="220" w:lineRule="exact"/>
              <w:ind w:left="0" w:right="0"/>
              <w:jc w:val="right"/>
              <w:rPr>
                <w:b/>
                <w:sz w:val="18"/>
                <w:lang w:val="fr-FR"/>
              </w:rPr>
            </w:pPr>
            <w:r w:rsidRPr="00AF78D4">
              <w:rPr>
                <w:b/>
                <w:sz w:val="18"/>
                <w:lang w:val="fr-FR"/>
              </w:rPr>
              <w:t>637</w:t>
            </w:r>
          </w:p>
        </w:tc>
        <w:tc>
          <w:tcPr>
            <w:tcW w:w="850" w:type="dxa"/>
            <w:tcBorders>
              <w:top w:val="single" w:sz="4" w:space="0" w:color="000000"/>
              <w:bottom w:val="single" w:sz="12" w:space="0" w:color="000000"/>
            </w:tcBorders>
            <w:shd w:val="clear" w:color="auto" w:fill="auto"/>
            <w:vAlign w:val="bottom"/>
          </w:tcPr>
          <w:p w:rsidR="009C0882" w:rsidRPr="00AF78D4" w:rsidRDefault="009C0882" w:rsidP="00AF78D4">
            <w:pPr>
              <w:pStyle w:val="SingleTxtG"/>
              <w:suppressAutoHyphens w:val="0"/>
              <w:spacing w:before="80" w:after="80" w:line="220" w:lineRule="exact"/>
              <w:ind w:left="0" w:right="0"/>
              <w:jc w:val="right"/>
              <w:rPr>
                <w:b/>
                <w:sz w:val="18"/>
                <w:lang w:val="fr-FR"/>
              </w:rPr>
            </w:pPr>
            <w:r w:rsidRPr="00AF78D4">
              <w:rPr>
                <w:b/>
                <w:sz w:val="18"/>
                <w:lang w:val="fr-FR"/>
              </w:rPr>
              <w:t>4</w:t>
            </w:r>
            <w:r w:rsidR="003B26B8">
              <w:rPr>
                <w:b/>
                <w:sz w:val="18"/>
                <w:lang w:val="fr-FR"/>
              </w:rPr>
              <w:t xml:space="preserve"> </w:t>
            </w:r>
            <w:r w:rsidRPr="00AF78D4">
              <w:rPr>
                <w:b/>
                <w:sz w:val="18"/>
                <w:lang w:val="fr-FR"/>
              </w:rPr>
              <w:t>040</w:t>
            </w:r>
          </w:p>
        </w:tc>
        <w:tc>
          <w:tcPr>
            <w:tcW w:w="1134" w:type="dxa"/>
            <w:tcBorders>
              <w:top w:val="single" w:sz="4" w:space="0" w:color="000000"/>
              <w:bottom w:val="single" w:sz="12" w:space="0" w:color="000000"/>
            </w:tcBorders>
            <w:shd w:val="clear" w:color="auto" w:fill="auto"/>
            <w:vAlign w:val="bottom"/>
          </w:tcPr>
          <w:p w:rsidR="009C0882" w:rsidRPr="00AF78D4" w:rsidRDefault="009C0882" w:rsidP="00AF78D4">
            <w:pPr>
              <w:pStyle w:val="SingleTxtG"/>
              <w:suppressAutoHyphens w:val="0"/>
              <w:spacing w:before="80" w:after="80" w:line="220" w:lineRule="exact"/>
              <w:ind w:left="0" w:right="0"/>
              <w:jc w:val="right"/>
              <w:rPr>
                <w:b/>
                <w:sz w:val="18"/>
                <w:lang w:val="fr-FR"/>
              </w:rPr>
            </w:pPr>
            <w:r w:rsidRPr="00AF78D4">
              <w:rPr>
                <w:b/>
                <w:sz w:val="18"/>
                <w:lang w:val="fr-FR"/>
              </w:rPr>
              <w:t>15</w:t>
            </w:r>
          </w:p>
        </w:tc>
      </w:tr>
    </w:tbl>
    <w:p w:rsidR="009C0882" w:rsidRPr="009C0882" w:rsidRDefault="00465878" w:rsidP="00465878">
      <w:pPr>
        <w:pStyle w:val="H23G"/>
        <w:rPr>
          <w:lang w:val="fr-FR"/>
        </w:rPr>
      </w:pPr>
      <w:bookmarkStart w:id="13" w:name="_Toc349659205"/>
      <w:r>
        <w:rPr>
          <w:lang w:val="fr-FR"/>
        </w:rPr>
        <w:tab/>
        <w:t>c)</w:t>
      </w:r>
      <w:r>
        <w:rPr>
          <w:lang w:val="fr-FR"/>
        </w:rPr>
        <w:tab/>
      </w:r>
      <w:r w:rsidR="009C0882" w:rsidRPr="009C0882">
        <w:rPr>
          <w:lang w:val="fr-FR"/>
        </w:rPr>
        <w:t>Dans le domaine de la santé</w:t>
      </w:r>
      <w:bookmarkEnd w:id="13"/>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La mise en œuvre du Plan de </w:t>
      </w:r>
      <w:r w:rsidR="00F5430F">
        <w:rPr>
          <w:lang w:val="fr-FR"/>
        </w:rPr>
        <w:t>d</w:t>
      </w:r>
      <w:r w:rsidRPr="009C0882">
        <w:rPr>
          <w:lang w:val="fr-FR"/>
        </w:rPr>
        <w:t xml:space="preserve">éveloppement </w:t>
      </w:r>
      <w:r w:rsidR="00F5430F">
        <w:rPr>
          <w:lang w:val="fr-FR"/>
        </w:rPr>
        <w:t>s</w:t>
      </w:r>
      <w:r w:rsidRPr="009C0882">
        <w:rPr>
          <w:lang w:val="fr-FR"/>
        </w:rPr>
        <w:t>anitaire (PDS) repose entre autres sur les principes et les valeurs suivants</w:t>
      </w:r>
      <w:r w:rsidR="003F07CC">
        <w:rPr>
          <w:lang w:val="fr-FR"/>
        </w:rPr>
        <w:t>:</w:t>
      </w:r>
    </w:p>
    <w:p w:rsidR="009C0882" w:rsidRPr="009C0882" w:rsidRDefault="00F969CC" w:rsidP="00F969CC">
      <w:pPr>
        <w:pStyle w:val="Bullet1G"/>
        <w:rPr>
          <w:lang w:val="fr-FR"/>
        </w:rPr>
      </w:pPr>
      <w:r>
        <w:rPr>
          <w:lang w:val="fr-FR"/>
        </w:rPr>
        <w:t>L</w:t>
      </w:r>
      <w:r w:rsidR="009C0882" w:rsidRPr="009C0882">
        <w:rPr>
          <w:lang w:val="fr-FR"/>
        </w:rPr>
        <w:t>e droit à la santé pour tous</w:t>
      </w:r>
      <w:r w:rsidR="003F07CC">
        <w:rPr>
          <w:lang w:val="fr-FR"/>
        </w:rPr>
        <w:t>;</w:t>
      </w:r>
    </w:p>
    <w:p w:rsidR="009C0882" w:rsidRPr="009C0882" w:rsidRDefault="00F969CC" w:rsidP="00F969CC">
      <w:pPr>
        <w:pStyle w:val="Bullet1G"/>
        <w:rPr>
          <w:lang w:val="fr-FR"/>
        </w:rPr>
      </w:pPr>
      <w:r>
        <w:rPr>
          <w:lang w:val="fr-FR"/>
        </w:rPr>
        <w:t>L</w:t>
      </w:r>
      <w:r w:rsidR="009C0882" w:rsidRPr="009C0882">
        <w:rPr>
          <w:lang w:val="fr-FR"/>
        </w:rPr>
        <w:t xml:space="preserve">’éthique dans le domaine de la santé et les droits humains.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Dans le domaine de la santé de la femme, d’importants progrès ont été réalisés avec l’extension de la couverture en infrastructures sanitaires, l’amélioration de la qualité des soins et de la prévention des maladies, notamment la vaccination, la consultation prénatale, la consultation des nourrissons et l’utilisation de la moustiquaire imprégnée d’insecticide. La gratuité des soins aux enfants de moins de 5 ans et de certaines prestations de santé maternelle, introduite en 2006, a entraîné une progression de l’utilisation des services curatifs et préventifs.</w:t>
      </w:r>
    </w:p>
    <w:p w:rsidR="009C0882" w:rsidRPr="009C0882" w:rsidRDefault="009C0882" w:rsidP="00437747">
      <w:pPr>
        <w:pStyle w:val="SingleTxtG"/>
        <w:numPr>
          <w:ilvl w:val="0"/>
          <w:numId w:val="3"/>
        </w:numPr>
        <w:spacing w:line="220" w:lineRule="atLeast"/>
        <w:ind w:left="1134" w:firstLine="0"/>
        <w:rPr>
          <w:lang w:val="fr-FR"/>
        </w:rPr>
      </w:pPr>
      <w:r w:rsidRPr="009C0882">
        <w:rPr>
          <w:lang w:val="fr-FR"/>
        </w:rPr>
        <w:t>Le taux de couverture sanitaire est de 71</w:t>
      </w:r>
      <w:r w:rsidR="00D245EA">
        <w:rPr>
          <w:lang w:val="fr-FR"/>
        </w:rPr>
        <w:t> %</w:t>
      </w:r>
      <w:r w:rsidRPr="009C0882">
        <w:rPr>
          <w:lang w:val="fr-FR"/>
        </w:rPr>
        <w:t xml:space="preserve"> mais le pourcentage des populations ayant accès aux centres de santé offrant le paquet minimum d’activités dans un rayon de 0</w:t>
      </w:r>
      <w:r w:rsidR="00520660">
        <w:rPr>
          <w:lang w:val="fr-FR"/>
        </w:rPr>
        <w:noBreakHyphen/>
      </w:r>
      <w:r w:rsidRPr="009C0882">
        <w:rPr>
          <w:lang w:val="fr-FR"/>
        </w:rPr>
        <w:t>5</w:t>
      </w:r>
      <w:r w:rsidR="00437747">
        <w:rPr>
          <w:lang w:val="fr-FR"/>
        </w:rPr>
        <w:t> </w:t>
      </w:r>
      <w:r w:rsidRPr="009C0882">
        <w:rPr>
          <w:lang w:val="fr-FR"/>
        </w:rPr>
        <w:t>km reste encore faible</w:t>
      </w:r>
      <w:r w:rsidR="003F07CC">
        <w:rPr>
          <w:lang w:val="fr-FR"/>
        </w:rPr>
        <w:t>:</w:t>
      </w:r>
      <w:r w:rsidRPr="009C0882">
        <w:rPr>
          <w:lang w:val="fr-FR"/>
        </w:rPr>
        <w:t xml:space="preserve"> 44,08</w:t>
      </w:r>
      <w:r w:rsidR="00D245EA">
        <w:rPr>
          <w:lang w:val="fr-FR"/>
        </w:rPr>
        <w:t> %</w:t>
      </w:r>
      <w:r w:rsidRPr="009C0882">
        <w:rPr>
          <w:lang w:val="fr-FR"/>
        </w:rPr>
        <w:t xml:space="preserve"> en 2009 à 48,34</w:t>
      </w:r>
      <w:r w:rsidR="00D245EA">
        <w:rPr>
          <w:lang w:val="fr-FR"/>
        </w:rPr>
        <w:t> %</w:t>
      </w:r>
      <w:r w:rsidRPr="009C0882">
        <w:rPr>
          <w:lang w:val="fr-FR"/>
        </w:rPr>
        <w:t xml:space="preserve"> au premier trimestre</w:t>
      </w:r>
      <w:r w:rsidR="00437747">
        <w:rPr>
          <w:lang w:val="fr-FR"/>
        </w:rPr>
        <w:t> </w:t>
      </w:r>
      <w:r w:rsidRPr="009C0882">
        <w:rPr>
          <w:lang w:val="fr-FR"/>
        </w:rPr>
        <w:t>2010.</w:t>
      </w:r>
    </w:p>
    <w:p w:rsidR="009C0882" w:rsidRPr="009C0882" w:rsidRDefault="009C0882" w:rsidP="00092728">
      <w:pPr>
        <w:pStyle w:val="SingleTxtG"/>
        <w:numPr>
          <w:ilvl w:val="0"/>
          <w:numId w:val="3"/>
        </w:numPr>
        <w:spacing w:line="220" w:lineRule="atLeast"/>
        <w:ind w:left="1134" w:firstLine="0"/>
        <w:rPr>
          <w:lang w:val="fr-FR"/>
        </w:rPr>
      </w:pPr>
      <w:r w:rsidRPr="009C0882">
        <w:rPr>
          <w:lang w:val="fr-FR"/>
        </w:rPr>
        <w:t xml:space="preserve">Pour assurer l’accès aux soins des groupes vulnérables, le Gouvernement a accordé la gratuité des césariennes (2005), des </w:t>
      </w:r>
      <w:r w:rsidR="00520660">
        <w:rPr>
          <w:lang w:val="fr-FR"/>
        </w:rPr>
        <w:t>soins aux enfants de moins de 5 </w:t>
      </w:r>
      <w:r w:rsidRPr="009C0882">
        <w:rPr>
          <w:lang w:val="fr-FR"/>
        </w:rPr>
        <w:t xml:space="preserve">ans, des </w:t>
      </w:r>
      <w:r w:rsidR="000D1A8E">
        <w:rPr>
          <w:lang w:val="fr-FR"/>
        </w:rPr>
        <w:t>c</w:t>
      </w:r>
      <w:r w:rsidRPr="009C0882">
        <w:rPr>
          <w:lang w:val="fr-FR"/>
        </w:rPr>
        <w:t xml:space="preserve">onsultations </w:t>
      </w:r>
      <w:r w:rsidR="000D1A8E">
        <w:rPr>
          <w:lang w:val="fr-FR"/>
        </w:rPr>
        <w:t>p</w:t>
      </w:r>
      <w:r w:rsidRPr="009C0882">
        <w:rPr>
          <w:lang w:val="fr-FR"/>
        </w:rPr>
        <w:t xml:space="preserve">rénatales, des consultations de </w:t>
      </w:r>
      <w:r w:rsidR="000D1A8E">
        <w:rPr>
          <w:lang w:val="fr-FR"/>
        </w:rPr>
        <w:t>p</w:t>
      </w:r>
      <w:r w:rsidRPr="009C0882">
        <w:rPr>
          <w:lang w:val="fr-FR"/>
        </w:rPr>
        <w:t xml:space="preserve">lanning </w:t>
      </w:r>
      <w:r w:rsidR="000D1A8E">
        <w:rPr>
          <w:lang w:val="fr-FR"/>
        </w:rPr>
        <w:t>f</w:t>
      </w:r>
      <w:r w:rsidRPr="009C0882">
        <w:rPr>
          <w:lang w:val="fr-FR"/>
        </w:rPr>
        <w:t xml:space="preserve">amilial et de la prise en charge des cancers féminins (2006), du VIH et de la fistule obstétricale. En 2008, le nombre d’enfants de </w:t>
      </w:r>
      <w:r w:rsidR="00520660">
        <w:rPr>
          <w:lang w:val="fr-FR"/>
        </w:rPr>
        <w:t>0</w:t>
      </w:r>
      <w:r w:rsidR="00092728">
        <w:rPr>
          <w:lang w:val="fr-FR"/>
        </w:rPr>
        <w:noBreakHyphen/>
      </w:r>
      <w:r w:rsidR="00520660">
        <w:rPr>
          <w:lang w:val="fr-FR"/>
        </w:rPr>
        <w:t>5</w:t>
      </w:r>
      <w:r w:rsidR="00092728">
        <w:rPr>
          <w:lang w:val="fr-FR"/>
        </w:rPr>
        <w:t> </w:t>
      </w:r>
      <w:r w:rsidR="00520660">
        <w:rPr>
          <w:lang w:val="fr-FR"/>
        </w:rPr>
        <w:t>ans pris en charge est de 4 422 864 et 5 184 </w:t>
      </w:r>
      <w:r w:rsidRPr="009C0882">
        <w:rPr>
          <w:lang w:val="fr-FR"/>
        </w:rPr>
        <w:t>321 en 2009</w:t>
      </w:r>
      <w:r w:rsidR="003F07CC">
        <w:rPr>
          <w:lang w:val="fr-FR"/>
        </w:rPr>
        <w:t>;</w:t>
      </w:r>
      <w:r w:rsidRPr="009C0882">
        <w:rPr>
          <w:lang w:val="fr-FR"/>
        </w:rPr>
        <w:t xml:space="preserve"> le nombre de césariennes 5</w:t>
      </w:r>
      <w:r w:rsidR="00520660">
        <w:rPr>
          <w:lang w:val="fr-FR"/>
        </w:rPr>
        <w:t> </w:t>
      </w:r>
      <w:r w:rsidRPr="009C0882">
        <w:rPr>
          <w:lang w:val="fr-FR"/>
        </w:rPr>
        <w:t>698 en 2008 et 8</w:t>
      </w:r>
      <w:r w:rsidR="00520660">
        <w:rPr>
          <w:lang w:val="fr-FR"/>
        </w:rPr>
        <w:t> </w:t>
      </w:r>
      <w:r w:rsidRPr="009C0882">
        <w:rPr>
          <w:lang w:val="fr-FR"/>
        </w:rPr>
        <w:t>799 en</w:t>
      </w:r>
      <w:r w:rsidR="00092728">
        <w:rPr>
          <w:lang w:val="fr-FR"/>
        </w:rPr>
        <w:t> </w:t>
      </w:r>
      <w:r w:rsidRPr="009C0882">
        <w:rPr>
          <w:lang w:val="fr-FR"/>
        </w:rPr>
        <w:t>2009.</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En matière de lutte contre la fistule obstétricale, le Niger a instauré, la gratuité des soins aux femmes victimes de la fistule. De 2003 à 2009, plusieurs médecins ont été formés en chirurgie de fistule à Tahoua, Niamey et Zinder. Sur le plan statistique, 797 interventions chirurgicales pour fistules ont été réalisées à l</w:t>
      </w:r>
      <w:r w:rsidR="008E1680">
        <w:rPr>
          <w:rFonts w:hint="eastAsia"/>
          <w:lang w:val="fr-FR"/>
        </w:rPr>
        <w:t>’</w:t>
      </w:r>
      <w:r w:rsidRPr="009C0882">
        <w:rPr>
          <w:lang w:val="fr-FR"/>
        </w:rPr>
        <w:t xml:space="preserve">hôpital de Niamey. S’agissant de la réinsertion socioéconomique, plus de 600 femmes ont été réinsérées dans leurs communautés après avoir reçu des formations en </w:t>
      </w:r>
      <w:r w:rsidR="00EE5F25">
        <w:rPr>
          <w:lang w:val="fr-FR"/>
        </w:rPr>
        <w:t>a</w:t>
      </w:r>
      <w:r w:rsidRPr="009C0882">
        <w:rPr>
          <w:lang w:val="fr-FR"/>
        </w:rPr>
        <w:t xml:space="preserve">ctivités </w:t>
      </w:r>
      <w:r w:rsidR="00EE5F25">
        <w:rPr>
          <w:lang w:val="fr-FR"/>
        </w:rPr>
        <w:t>g</w:t>
      </w:r>
      <w:r w:rsidRPr="009C0882">
        <w:rPr>
          <w:lang w:val="fr-FR"/>
        </w:rPr>
        <w:t xml:space="preserve">énératrices de </w:t>
      </w:r>
      <w:r w:rsidR="00EE5F25">
        <w:rPr>
          <w:lang w:val="fr-FR"/>
        </w:rPr>
        <w:t>r</w:t>
      </w:r>
      <w:r w:rsidRPr="009C0882">
        <w:rPr>
          <w:lang w:val="fr-FR"/>
        </w:rPr>
        <w:t xml:space="preserve">evenus. </w:t>
      </w:r>
      <w:r w:rsidR="00FA7300">
        <w:rPr>
          <w:lang w:val="fr-FR"/>
        </w:rPr>
        <w:t>É</w:t>
      </w:r>
      <w:r w:rsidRPr="009C0882">
        <w:rPr>
          <w:lang w:val="fr-FR"/>
        </w:rPr>
        <w:t>galement, une subvention de 50</w:t>
      </w:r>
      <w:r w:rsidR="00B54A15">
        <w:rPr>
          <w:lang w:val="fr-FR"/>
        </w:rPr>
        <w:t> </w:t>
      </w:r>
      <w:r w:rsidRPr="009C0882">
        <w:rPr>
          <w:lang w:val="fr-FR"/>
        </w:rPr>
        <w:t>000 FCFA est octroyée à chaque femme réinsérée pour développer des activités économiques leur permettant d</w:t>
      </w:r>
      <w:r w:rsidR="008E1680">
        <w:rPr>
          <w:rFonts w:hint="eastAsia"/>
          <w:lang w:val="fr-FR"/>
        </w:rPr>
        <w:t>’</w:t>
      </w:r>
      <w:r w:rsidRPr="009C0882">
        <w:rPr>
          <w:lang w:val="fr-FR"/>
        </w:rPr>
        <w:t>assurer leur autonomie. Le</w:t>
      </w:r>
      <w:r w:rsidR="003B26B8">
        <w:rPr>
          <w:lang w:val="fr-FR"/>
        </w:rPr>
        <w:t xml:space="preserve"> </w:t>
      </w:r>
      <w:r w:rsidRPr="009C0882">
        <w:rPr>
          <w:lang w:val="fr-FR"/>
        </w:rPr>
        <w:t>plaidoyer pour l</w:t>
      </w:r>
      <w:r w:rsidR="008E1680">
        <w:rPr>
          <w:rFonts w:hint="eastAsia"/>
          <w:lang w:val="fr-FR"/>
        </w:rPr>
        <w:t>’</w:t>
      </w:r>
      <w:r w:rsidRPr="009C0882">
        <w:rPr>
          <w:lang w:val="fr-FR"/>
        </w:rPr>
        <w:t xml:space="preserve">introduction des interventions de fistule dans les Programmes de </w:t>
      </w:r>
      <w:r w:rsidR="00DC3B41">
        <w:rPr>
          <w:lang w:val="fr-FR"/>
        </w:rPr>
        <w:t>s</w:t>
      </w:r>
      <w:r w:rsidRPr="009C0882">
        <w:rPr>
          <w:lang w:val="fr-FR"/>
        </w:rPr>
        <w:t xml:space="preserve">anté de la </w:t>
      </w:r>
      <w:r w:rsidR="00DC3B41">
        <w:rPr>
          <w:lang w:val="fr-FR"/>
        </w:rPr>
        <w:t>r</w:t>
      </w:r>
      <w:r w:rsidRPr="009C0882">
        <w:rPr>
          <w:lang w:val="fr-FR"/>
        </w:rPr>
        <w:t xml:space="preserve">eproduction et dans les Plans </w:t>
      </w:r>
      <w:r w:rsidR="00DC3B41">
        <w:rPr>
          <w:lang w:val="fr-FR"/>
        </w:rPr>
        <w:t>n</w:t>
      </w:r>
      <w:r w:rsidRPr="009C0882">
        <w:rPr>
          <w:lang w:val="fr-FR"/>
        </w:rPr>
        <w:t xml:space="preserve">ationaux de </w:t>
      </w:r>
      <w:r w:rsidR="00DC3B41">
        <w:rPr>
          <w:lang w:val="fr-FR"/>
        </w:rPr>
        <w:t>d</w:t>
      </w:r>
      <w:r w:rsidRPr="009C0882">
        <w:rPr>
          <w:lang w:val="fr-FR"/>
        </w:rPr>
        <w:t xml:space="preserve">éveloppement </w:t>
      </w:r>
      <w:r w:rsidR="00DC3B41">
        <w:rPr>
          <w:lang w:val="fr-FR"/>
        </w:rPr>
        <w:t>s</w:t>
      </w:r>
      <w:r w:rsidRPr="009C0882">
        <w:rPr>
          <w:lang w:val="fr-FR"/>
        </w:rPr>
        <w:t>anitaire (2005-2010 et 2011-2015) constitue une avancée significative dans la Campagne pour l</w:t>
      </w:r>
      <w:r w:rsidR="008E1680">
        <w:rPr>
          <w:rFonts w:hint="eastAsia"/>
          <w:lang w:val="fr-FR"/>
        </w:rPr>
        <w:t>’</w:t>
      </w:r>
      <w:r w:rsidRPr="009C0882">
        <w:rPr>
          <w:lang w:val="fr-FR"/>
        </w:rPr>
        <w:t>élimination de la fistule obstétricale.</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Les taux de mortalité maternelle et infanto-juvénile respectivement de 648</w:t>
      </w:r>
      <w:r w:rsidR="00DB0031">
        <w:rPr>
          <w:lang w:val="fr-FR"/>
        </w:rPr>
        <w:t> </w:t>
      </w:r>
      <w:r w:rsidRPr="009C0882">
        <w:rPr>
          <w:lang w:val="fr-FR"/>
        </w:rPr>
        <w:t>‰ et 198</w:t>
      </w:r>
      <w:r w:rsidR="00DB0031">
        <w:rPr>
          <w:lang w:val="fr-FR"/>
        </w:rPr>
        <w:t> </w:t>
      </w:r>
      <w:r w:rsidRPr="009C0882">
        <w:rPr>
          <w:lang w:val="fr-FR"/>
        </w:rPr>
        <w:t xml:space="preserve">‰ en 2009 demeurent encore très élevés rendant difficile l’atteinte des </w:t>
      </w:r>
      <w:r w:rsidR="007C0AD2">
        <w:rPr>
          <w:lang w:val="fr-FR"/>
        </w:rPr>
        <w:t>o</w:t>
      </w:r>
      <w:r w:rsidRPr="009C0882">
        <w:rPr>
          <w:lang w:val="fr-FR"/>
        </w:rPr>
        <w:t>bjectifs</w:t>
      </w:r>
      <w:r w:rsidR="00092728">
        <w:rPr>
          <w:lang w:val="fr-FR"/>
        </w:rPr>
        <w:t> </w:t>
      </w:r>
      <w:r w:rsidRPr="009C0882">
        <w:rPr>
          <w:lang w:val="fr-FR"/>
        </w:rPr>
        <w:t xml:space="preserve">4 et 5 du Millénaire pour le </w:t>
      </w:r>
      <w:r w:rsidR="007C0AD2">
        <w:rPr>
          <w:lang w:val="fr-FR"/>
        </w:rPr>
        <w:t>d</w:t>
      </w:r>
      <w:r w:rsidRPr="009C0882">
        <w:rPr>
          <w:lang w:val="fr-FR"/>
        </w:rPr>
        <w:t>éveloppement.</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La mortalité maternelle s’est peu améliorée</w:t>
      </w:r>
      <w:r w:rsidR="003F07CC">
        <w:rPr>
          <w:lang w:val="fr-FR"/>
        </w:rPr>
        <w:t>:</w:t>
      </w:r>
      <w:r w:rsidRPr="009C0882">
        <w:rPr>
          <w:lang w:val="fr-FR"/>
        </w:rPr>
        <w:t xml:space="preserve"> 648 femmes décèdent du fait de la grossesse ou de l’accou</w:t>
      </w:r>
      <w:r w:rsidR="00B54A15">
        <w:rPr>
          <w:lang w:val="fr-FR"/>
        </w:rPr>
        <w:t>chement pour 100 </w:t>
      </w:r>
      <w:r w:rsidRPr="009C0882">
        <w:rPr>
          <w:lang w:val="fr-FR"/>
        </w:rPr>
        <w:t>000 naissances vivantes. Ce taux élevé est dû surtout aux accidents pendant l’accouchement, mais aussi aux maladies durant la grossesse, aux infections après l’accouchement et à l’anémie.</w:t>
      </w:r>
    </w:p>
    <w:p w:rsidR="009C0882" w:rsidRPr="009C0882" w:rsidRDefault="00465878" w:rsidP="00465878">
      <w:pPr>
        <w:pStyle w:val="H23G"/>
        <w:rPr>
          <w:lang w:val="fr-FR"/>
        </w:rPr>
      </w:pPr>
      <w:bookmarkStart w:id="14" w:name="_Toc349659206"/>
      <w:r>
        <w:rPr>
          <w:lang w:val="fr-FR"/>
        </w:rPr>
        <w:tab/>
        <w:t>d)</w:t>
      </w:r>
      <w:r>
        <w:rPr>
          <w:lang w:val="fr-FR"/>
        </w:rPr>
        <w:tab/>
      </w:r>
      <w:r w:rsidR="009C0882" w:rsidRPr="009C0882">
        <w:rPr>
          <w:lang w:val="fr-FR"/>
        </w:rPr>
        <w:t>Dans le domaine de l’éducation et de la formation professionnelle</w:t>
      </w:r>
      <w:bookmarkEnd w:id="14"/>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La scolarisation des filles a doublé depuis 2000 dans l’enseignement primaire. Toutefois, l’écart se creuse entre filles et garçons avec la progression plus rapide de la scolarisation des garçons. Les disparités s’accentuent lorsque l’on passe de l’enseignement primaire au deuxième cycle du secondaire. La parité n’existe que dans l’enseignement préscolaire.</w:t>
      </w:r>
    </w:p>
    <w:p w:rsidR="009C0882" w:rsidRPr="00092728" w:rsidRDefault="00F969CC" w:rsidP="00092728">
      <w:pPr>
        <w:pStyle w:val="Heading1"/>
        <w:spacing w:after="120"/>
        <w:rPr>
          <w:bCs/>
          <w:sz w:val="16"/>
          <w:szCs w:val="16"/>
          <w:lang w:val="fr-FR"/>
        </w:rPr>
      </w:pPr>
      <w:r>
        <w:rPr>
          <w:lang w:val="fr-FR"/>
        </w:rPr>
        <w:t>Tableau</w:t>
      </w:r>
      <w:r w:rsidR="003B26B8">
        <w:rPr>
          <w:lang w:val="fr-FR"/>
        </w:rPr>
        <w:t xml:space="preserve"> </w:t>
      </w:r>
      <w:r>
        <w:rPr>
          <w:lang w:val="fr-FR"/>
        </w:rPr>
        <w:t>7</w:t>
      </w:r>
      <w:r>
        <w:rPr>
          <w:lang w:val="fr-FR"/>
        </w:rPr>
        <w:br/>
      </w:r>
      <w:r w:rsidR="00FA7300">
        <w:rPr>
          <w:b/>
          <w:lang w:val="fr-FR"/>
        </w:rPr>
        <w:t>É</w:t>
      </w:r>
      <w:r w:rsidR="009C0882" w:rsidRPr="00F969CC">
        <w:rPr>
          <w:b/>
          <w:lang w:val="fr-FR"/>
        </w:rPr>
        <w:t xml:space="preserve">volution du </w:t>
      </w:r>
      <w:r w:rsidR="00BB4FBC">
        <w:rPr>
          <w:b/>
          <w:lang w:val="fr-FR"/>
        </w:rPr>
        <w:t>t</w:t>
      </w:r>
      <w:r w:rsidR="009C0882" w:rsidRPr="00F969CC">
        <w:rPr>
          <w:b/>
          <w:lang w:val="fr-FR"/>
        </w:rPr>
        <w:t xml:space="preserve">aux brut de scolarisation selon le sexe et le milieu de résidence </w:t>
      </w:r>
      <w:r w:rsidR="00B21BB3">
        <w:rPr>
          <w:b/>
          <w:lang w:val="fr-FR"/>
        </w:rPr>
        <w:br/>
      </w:r>
      <w:r w:rsidR="00092728" w:rsidRPr="00092728">
        <w:rPr>
          <w:bCs/>
          <w:sz w:val="16"/>
          <w:szCs w:val="16"/>
          <w:lang w:val="fr-FR"/>
        </w:rPr>
        <w:t>(</w:t>
      </w:r>
      <w:r w:rsidR="00092728">
        <w:rPr>
          <w:bCs/>
          <w:sz w:val="16"/>
          <w:szCs w:val="16"/>
          <w:lang w:val="fr-FR"/>
        </w:rPr>
        <w:t>E</w:t>
      </w:r>
      <w:r w:rsidR="00092728" w:rsidRPr="00092728">
        <w:rPr>
          <w:bCs/>
          <w:sz w:val="16"/>
          <w:szCs w:val="16"/>
          <w:lang w:val="fr-FR"/>
        </w:rPr>
        <w:t>n pourcentage)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tblPr>
      <w:tblGrid>
        <w:gridCol w:w="1700"/>
        <w:gridCol w:w="1134"/>
        <w:gridCol w:w="1134"/>
        <w:gridCol w:w="1134"/>
        <w:gridCol w:w="1134"/>
        <w:gridCol w:w="1134"/>
        <w:tblGridChange w:id="15">
          <w:tblGrid>
            <w:gridCol w:w="1700"/>
            <w:gridCol w:w="1134"/>
            <w:gridCol w:w="1134"/>
            <w:gridCol w:w="1134"/>
            <w:gridCol w:w="1134"/>
            <w:gridCol w:w="1134"/>
          </w:tblGrid>
        </w:tblGridChange>
      </w:tblGrid>
      <w:tr w:rsidR="00092728" w:rsidRPr="00092728" w:rsidTr="00092728">
        <w:trPr>
          <w:trHeight w:val="240"/>
          <w:tblHeader/>
        </w:trPr>
        <w:tc>
          <w:tcPr>
            <w:tcW w:w="1701" w:type="dxa"/>
            <w:tcBorders>
              <w:top w:val="single" w:sz="4" w:space="0" w:color="auto"/>
              <w:bottom w:val="single" w:sz="12" w:space="0" w:color="auto"/>
            </w:tcBorders>
            <w:shd w:val="clear" w:color="auto" w:fill="auto"/>
            <w:vAlign w:val="bottom"/>
          </w:tcPr>
          <w:p w:rsidR="009C0882" w:rsidRPr="00092728" w:rsidRDefault="009C0882" w:rsidP="00092728">
            <w:pPr>
              <w:pStyle w:val="SingleTxtG"/>
              <w:suppressAutoHyphens w:val="0"/>
              <w:spacing w:before="80" w:after="80" w:line="200" w:lineRule="exact"/>
              <w:ind w:left="0" w:right="113"/>
              <w:jc w:val="left"/>
              <w:rPr>
                <w:i/>
                <w:sz w:val="16"/>
                <w:lang w:val="fr-FR"/>
              </w:rPr>
            </w:pPr>
          </w:p>
        </w:tc>
        <w:tc>
          <w:tcPr>
            <w:tcW w:w="1134" w:type="dxa"/>
            <w:tcBorders>
              <w:top w:val="single" w:sz="4" w:space="0" w:color="auto"/>
              <w:bottom w:val="single" w:sz="12" w:space="0" w:color="auto"/>
            </w:tcBorders>
            <w:shd w:val="clear" w:color="auto" w:fill="auto"/>
            <w:vAlign w:val="bottom"/>
          </w:tcPr>
          <w:p w:rsidR="009C0882" w:rsidRPr="00092728" w:rsidRDefault="009C0882" w:rsidP="00092728">
            <w:pPr>
              <w:pStyle w:val="SingleTxtG"/>
              <w:suppressAutoHyphens w:val="0"/>
              <w:spacing w:before="80" w:after="80" w:line="200" w:lineRule="exact"/>
              <w:ind w:left="0" w:right="113"/>
              <w:jc w:val="right"/>
              <w:rPr>
                <w:i/>
                <w:sz w:val="16"/>
                <w:lang w:val="fr-FR"/>
              </w:rPr>
            </w:pPr>
            <w:r w:rsidRPr="00092728">
              <w:rPr>
                <w:i/>
                <w:sz w:val="16"/>
                <w:lang w:val="fr-FR"/>
              </w:rPr>
              <w:t>2008-2009</w:t>
            </w:r>
          </w:p>
        </w:tc>
        <w:tc>
          <w:tcPr>
            <w:tcW w:w="1134" w:type="dxa"/>
            <w:tcBorders>
              <w:top w:val="single" w:sz="4" w:space="0" w:color="auto"/>
              <w:bottom w:val="single" w:sz="12" w:space="0" w:color="auto"/>
            </w:tcBorders>
            <w:shd w:val="clear" w:color="auto" w:fill="auto"/>
            <w:vAlign w:val="bottom"/>
          </w:tcPr>
          <w:p w:rsidR="009C0882" w:rsidRPr="00092728" w:rsidRDefault="009C0882" w:rsidP="00092728">
            <w:pPr>
              <w:pStyle w:val="SingleTxtG"/>
              <w:suppressAutoHyphens w:val="0"/>
              <w:spacing w:before="80" w:after="80" w:line="200" w:lineRule="exact"/>
              <w:ind w:left="0" w:right="113"/>
              <w:jc w:val="right"/>
              <w:rPr>
                <w:i/>
                <w:sz w:val="16"/>
                <w:lang w:val="fr-FR"/>
              </w:rPr>
            </w:pPr>
            <w:r w:rsidRPr="00092728">
              <w:rPr>
                <w:i/>
                <w:sz w:val="16"/>
                <w:lang w:val="fr-FR"/>
              </w:rPr>
              <w:t>2009-2010</w:t>
            </w:r>
          </w:p>
        </w:tc>
        <w:tc>
          <w:tcPr>
            <w:tcW w:w="1134" w:type="dxa"/>
            <w:tcBorders>
              <w:top w:val="single" w:sz="4" w:space="0" w:color="auto"/>
              <w:bottom w:val="single" w:sz="12" w:space="0" w:color="auto"/>
            </w:tcBorders>
            <w:shd w:val="clear" w:color="auto" w:fill="auto"/>
            <w:vAlign w:val="bottom"/>
          </w:tcPr>
          <w:p w:rsidR="009C0882" w:rsidRPr="00092728" w:rsidRDefault="009C0882" w:rsidP="00092728">
            <w:pPr>
              <w:pStyle w:val="SingleTxtG"/>
              <w:suppressAutoHyphens w:val="0"/>
              <w:spacing w:before="80" w:after="80" w:line="200" w:lineRule="exact"/>
              <w:ind w:left="0" w:right="113"/>
              <w:jc w:val="right"/>
              <w:rPr>
                <w:i/>
                <w:sz w:val="16"/>
                <w:lang w:val="fr-FR"/>
              </w:rPr>
            </w:pPr>
            <w:r w:rsidRPr="00092728">
              <w:rPr>
                <w:i/>
                <w:sz w:val="16"/>
                <w:lang w:val="fr-FR"/>
              </w:rPr>
              <w:t>2010-2011</w:t>
            </w:r>
          </w:p>
        </w:tc>
        <w:tc>
          <w:tcPr>
            <w:tcW w:w="1134" w:type="dxa"/>
            <w:tcBorders>
              <w:top w:val="single" w:sz="4" w:space="0" w:color="auto"/>
              <w:bottom w:val="single" w:sz="12" w:space="0" w:color="auto"/>
            </w:tcBorders>
            <w:shd w:val="clear" w:color="auto" w:fill="auto"/>
            <w:vAlign w:val="bottom"/>
          </w:tcPr>
          <w:p w:rsidR="009C0882" w:rsidRPr="00092728" w:rsidRDefault="009C0882" w:rsidP="00092728">
            <w:pPr>
              <w:pStyle w:val="SingleTxtG"/>
              <w:suppressAutoHyphens w:val="0"/>
              <w:spacing w:before="80" w:after="80" w:line="200" w:lineRule="exact"/>
              <w:ind w:left="0" w:right="113"/>
              <w:jc w:val="right"/>
              <w:rPr>
                <w:i/>
                <w:sz w:val="16"/>
                <w:lang w:val="fr-FR"/>
              </w:rPr>
            </w:pPr>
            <w:r w:rsidRPr="00092728">
              <w:rPr>
                <w:i/>
                <w:sz w:val="16"/>
                <w:lang w:val="fr-FR"/>
              </w:rPr>
              <w:t>2011-2012</w:t>
            </w:r>
          </w:p>
        </w:tc>
        <w:tc>
          <w:tcPr>
            <w:tcW w:w="1134" w:type="dxa"/>
            <w:tcBorders>
              <w:top w:val="single" w:sz="4" w:space="0" w:color="auto"/>
              <w:bottom w:val="single" w:sz="12" w:space="0" w:color="auto"/>
            </w:tcBorders>
            <w:shd w:val="clear" w:color="auto" w:fill="auto"/>
            <w:vAlign w:val="bottom"/>
          </w:tcPr>
          <w:p w:rsidR="009C0882" w:rsidRPr="00092728" w:rsidRDefault="009C0882" w:rsidP="00092728">
            <w:pPr>
              <w:pStyle w:val="SingleTxtG"/>
              <w:suppressAutoHyphens w:val="0"/>
              <w:spacing w:before="80" w:after="80" w:line="200" w:lineRule="exact"/>
              <w:ind w:left="0" w:right="113"/>
              <w:jc w:val="right"/>
              <w:rPr>
                <w:i/>
                <w:sz w:val="16"/>
                <w:lang w:val="fr-FR"/>
              </w:rPr>
            </w:pPr>
            <w:r w:rsidRPr="00092728">
              <w:rPr>
                <w:i/>
                <w:sz w:val="16"/>
                <w:lang w:val="fr-FR"/>
              </w:rPr>
              <w:t>Gain</w:t>
            </w:r>
          </w:p>
        </w:tc>
      </w:tr>
      <w:tr w:rsidR="00092728" w:rsidRPr="00092728" w:rsidTr="00092728">
        <w:trPr>
          <w:trHeight w:val="240"/>
        </w:trPr>
        <w:tc>
          <w:tcPr>
            <w:tcW w:w="1701" w:type="dxa"/>
            <w:tcBorders>
              <w:top w:val="single" w:sz="12" w:space="0" w:color="auto"/>
            </w:tcBorders>
            <w:shd w:val="clear" w:color="auto" w:fill="auto"/>
          </w:tcPr>
          <w:p w:rsidR="009C0882" w:rsidRPr="00092728" w:rsidRDefault="009C0882" w:rsidP="00092728">
            <w:pPr>
              <w:pStyle w:val="SingleTxtG"/>
              <w:suppressAutoHyphens w:val="0"/>
              <w:spacing w:before="40" w:after="40" w:line="220" w:lineRule="exact"/>
              <w:ind w:left="0" w:right="113"/>
              <w:jc w:val="left"/>
              <w:rPr>
                <w:sz w:val="18"/>
                <w:lang w:val="fr-FR"/>
              </w:rPr>
            </w:pPr>
            <w:r w:rsidRPr="00092728">
              <w:rPr>
                <w:sz w:val="18"/>
                <w:lang w:val="fr-FR"/>
              </w:rPr>
              <w:t>Ensemble</w:t>
            </w:r>
          </w:p>
        </w:tc>
        <w:tc>
          <w:tcPr>
            <w:tcW w:w="1134" w:type="dxa"/>
            <w:tcBorders>
              <w:top w:val="single" w:sz="12" w:space="0" w:color="auto"/>
            </w:tcBorders>
            <w:shd w:val="clear" w:color="auto" w:fill="auto"/>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67,8</w:t>
            </w:r>
          </w:p>
        </w:tc>
        <w:tc>
          <w:tcPr>
            <w:tcW w:w="1134" w:type="dxa"/>
            <w:tcBorders>
              <w:top w:val="single" w:sz="12" w:space="0" w:color="auto"/>
            </w:tcBorders>
            <w:shd w:val="clear" w:color="auto" w:fill="auto"/>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72,9</w:t>
            </w:r>
          </w:p>
        </w:tc>
        <w:tc>
          <w:tcPr>
            <w:tcW w:w="1134" w:type="dxa"/>
            <w:tcBorders>
              <w:top w:val="single" w:sz="12" w:space="0" w:color="auto"/>
            </w:tcBorders>
            <w:shd w:val="clear" w:color="auto" w:fill="auto"/>
            <w:noWrap/>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76,1</w:t>
            </w:r>
          </w:p>
        </w:tc>
        <w:tc>
          <w:tcPr>
            <w:tcW w:w="1134" w:type="dxa"/>
            <w:tcBorders>
              <w:top w:val="single" w:sz="12" w:space="0" w:color="auto"/>
            </w:tcBorders>
            <w:shd w:val="clear" w:color="auto" w:fill="auto"/>
            <w:noWrap/>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79,2</w:t>
            </w:r>
          </w:p>
        </w:tc>
        <w:tc>
          <w:tcPr>
            <w:tcW w:w="1134" w:type="dxa"/>
            <w:tcBorders>
              <w:top w:val="single" w:sz="12" w:space="0" w:color="auto"/>
            </w:tcBorders>
            <w:shd w:val="clear" w:color="auto" w:fill="auto"/>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11,4</w:t>
            </w:r>
          </w:p>
        </w:tc>
      </w:tr>
      <w:tr w:rsidR="00092728" w:rsidRPr="00092728" w:rsidTr="00092728">
        <w:trPr>
          <w:trHeight w:val="240"/>
        </w:trPr>
        <w:tc>
          <w:tcPr>
            <w:tcW w:w="1701" w:type="dxa"/>
            <w:shd w:val="clear" w:color="auto" w:fill="auto"/>
          </w:tcPr>
          <w:p w:rsidR="009C0882" w:rsidRPr="00092728" w:rsidRDefault="009C0882" w:rsidP="00092728">
            <w:pPr>
              <w:pStyle w:val="SingleTxtG"/>
              <w:suppressAutoHyphens w:val="0"/>
              <w:spacing w:before="40" w:after="40" w:line="220" w:lineRule="exact"/>
              <w:ind w:left="0" w:right="113"/>
              <w:jc w:val="left"/>
              <w:rPr>
                <w:sz w:val="18"/>
                <w:lang w:val="fr-FR"/>
              </w:rPr>
            </w:pPr>
            <w:r w:rsidRPr="00092728">
              <w:rPr>
                <w:sz w:val="18"/>
                <w:lang w:val="fr-FR"/>
              </w:rPr>
              <w:t>Garçons</w:t>
            </w:r>
          </w:p>
        </w:tc>
        <w:tc>
          <w:tcPr>
            <w:tcW w:w="1134" w:type="dxa"/>
            <w:shd w:val="clear" w:color="auto" w:fill="auto"/>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77</w:t>
            </w:r>
          </w:p>
        </w:tc>
        <w:tc>
          <w:tcPr>
            <w:tcW w:w="1134" w:type="dxa"/>
            <w:shd w:val="clear" w:color="auto" w:fill="auto"/>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81,9</w:t>
            </w:r>
          </w:p>
        </w:tc>
        <w:tc>
          <w:tcPr>
            <w:tcW w:w="1134" w:type="dxa"/>
            <w:shd w:val="clear" w:color="auto" w:fill="auto"/>
            <w:noWrap/>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84,9</w:t>
            </w:r>
          </w:p>
        </w:tc>
        <w:tc>
          <w:tcPr>
            <w:tcW w:w="1134" w:type="dxa"/>
            <w:shd w:val="clear" w:color="auto" w:fill="auto"/>
            <w:noWrap/>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87,8</w:t>
            </w:r>
          </w:p>
        </w:tc>
        <w:tc>
          <w:tcPr>
            <w:tcW w:w="1134" w:type="dxa"/>
            <w:shd w:val="clear" w:color="auto" w:fill="auto"/>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10,8</w:t>
            </w:r>
          </w:p>
        </w:tc>
      </w:tr>
      <w:tr w:rsidR="00092728" w:rsidRPr="00092728" w:rsidTr="00092728">
        <w:trPr>
          <w:trHeight w:val="240"/>
        </w:trPr>
        <w:tc>
          <w:tcPr>
            <w:tcW w:w="1701" w:type="dxa"/>
            <w:shd w:val="clear" w:color="auto" w:fill="auto"/>
          </w:tcPr>
          <w:p w:rsidR="009C0882" w:rsidRPr="00092728" w:rsidRDefault="009C0882" w:rsidP="00092728">
            <w:pPr>
              <w:pStyle w:val="SingleTxtG"/>
              <w:suppressAutoHyphens w:val="0"/>
              <w:spacing w:before="40" w:after="40" w:line="220" w:lineRule="exact"/>
              <w:ind w:left="0" w:right="113"/>
              <w:jc w:val="left"/>
              <w:rPr>
                <w:sz w:val="18"/>
                <w:lang w:val="fr-FR"/>
              </w:rPr>
            </w:pPr>
            <w:r w:rsidRPr="00092728">
              <w:rPr>
                <w:sz w:val="18"/>
                <w:lang w:val="fr-FR"/>
              </w:rPr>
              <w:t>Filles</w:t>
            </w:r>
          </w:p>
        </w:tc>
        <w:tc>
          <w:tcPr>
            <w:tcW w:w="1134" w:type="dxa"/>
            <w:shd w:val="clear" w:color="auto" w:fill="auto"/>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58,6</w:t>
            </w:r>
          </w:p>
        </w:tc>
        <w:tc>
          <w:tcPr>
            <w:tcW w:w="1134" w:type="dxa"/>
            <w:shd w:val="clear" w:color="auto" w:fill="auto"/>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63,9</w:t>
            </w:r>
          </w:p>
        </w:tc>
        <w:tc>
          <w:tcPr>
            <w:tcW w:w="1134" w:type="dxa"/>
            <w:shd w:val="clear" w:color="auto" w:fill="auto"/>
            <w:noWrap/>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67,3</w:t>
            </w:r>
          </w:p>
        </w:tc>
        <w:tc>
          <w:tcPr>
            <w:tcW w:w="1134" w:type="dxa"/>
            <w:shd w:val="clear" w:color="auto" w:fill="auto"/>
            <w:noWrap/>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70,7</w:t>
            </w:r>
          </w:p>
        </w:tc>
        <w:tc>
          <w:tcPr>
            <w:tcW w:w="1134" w:type="dxa"/>
            <w:shd w:val="clear" w:color="auto" w:fill="auto"/>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12,1</w:t>
            </w:r>
          </w:p>
        </w:tc>
      </w:tr>
      <w:tr w:rsidR="00092728" w:rsidRPr="00092728" w:rsidTr="00092728">
        <w:trPr>
          <w:trHeight w:val="240"/>
        </w:trPr>
        <w:tc>
          <w:tcPr>
            <w:tcW w:w="1701" w:type="dxa"/>
            <w:shd w:val="clear" w:color="auto" w:fill="auto"/>
          </w:tcPr>
          <w:p w:rsidR="009C0882" w:rsidRPr="00092728" w:rsidRDefault="009C0882" w:rsidP="00092728">
            <w:pPr>
              <w:pStyle w:val="SingleTxtG"/>
              <w:suppressAutoHyphens w:val="0"/>
              <w:spacing w:before="40" w:after="40" w:line="220" w:lineRule="exact"/>
              <w:ind w:left="0" w:right="113"/>
              <w:jc w:val="left"/>
              <w:rPr>
                <w:sz w:val="18"/>
                <w:lang w:val="fr-FR"/>
              </w:rPr>
            </w:pPr>
            <w:r w:rsidRPr="00092728">
              <w:rPr>
                <w:sz w:val="18"/>
                <w:lang w:val="fr-FR"/>
              </w:rPr>
              <w:t>Urbain</w:t>
            </w:r>
          </w:p>
        </w:tc>
        <w:tc>
          <w:tcPr>
            <w:tcW w:w="1134" w:type="dxa"/>
            <w:shd w:val="clear" w:color="auto" w:fill="auto"/>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78</w:t>
            </w:r>
          </w:p>
        </w:tc>
        <w:tc>
          <w:tcPr>
            <w:tcW w:w="1134" w:type="dxa"/>
            <w:shd w:val="clear" w:color="auto" w:fill="auto"/>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80,8</w:t>
            </w:r>
          </w:p>
        </w:tc>
        <w:tc>
          <w:tcPr>
            <w:tcW w:w="1134" w:type="dxa"/>
            <w:shd w:val="clear" w:color="auto" w:fill="auto"/>
            <w:noWrap/>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99,1</w:t>
            </w:r>
          </w:p>
        </w:tc>
        <w:tc>
          <w:tcPr>
            <w:tcW w:w="1134" w:type="dxa"/>
            <w:shd w:val="clear" w:color="auto" w:fill="auto"/>
            <w:noWrap/>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108,2</w:t>
            </w:r>
          </w:p>
        </w:tc>
        <w:tc>
          <w:tcPr>
            <w:tcW w:w="1134" w:type="dxa"/>
            <w:shd w:val="clear" w:color="auto" w:fill="auto"/>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30,2</w:t>
            </w:r>
          </w:p>
        </w:tc>
      </w:tr>
      <w:tr w:rsidR="00092728" w:rsidRPr="00092728" w:rsidTr="00092728">
        <w:trPr>
          <w:trHeight w:val="240"/>
        </w:trPr>
        <w:tc>
          <w:tcPr>
            <w:tcW w:w="1701" w:type="dxa"/>
            <w:shd w:val="clear" w:color="auto" w:fill="auto"/>
          </w:tcPr>
          <w:p w:rsidR="009C0882" w:rsidRPr="00092728" w:rsidRDefault="009C0882" w:rsidP="00092728">
            <w:pPr>
              <w:pStyle w:val="SingleTxtG"/>
              <w:suppressAutoHyphens w:val="0"/>
              <w:spacing w:before="40" w:after="40" w:line="220" w:lineRule="exact"/>
              <w:ind w:left="0" w:right="113"/>
              <w:jc w:val="left"/>
              <w:rPr>
                <w:sz w:val="18"/>
                <w:lang w:val="fr-FR"/>
              </w:rPr>
            </w:pPr>
            <w:r w:rsidRPr="00092728">
              <w:rPr>
                <w:sz w:val="18"/>
                <w:lang w:val="fr-FR"/>
              </w:rPr>
              <w:t>Rural</w:t>
            </w:r>
          </w:p>
        </w:tc>
        <w:tc>
          <w:tcPr>
            <w:tcW w:w="1134" w:type="dxa"/>
            <w:shd w:val="clear" w:color="auto" w:fill="auto"/>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64,4</w:t>
            </w:r>
          </w:p>
        </w:tc>
        <w:tc>
          <w:tcPr>
            <w:tcW w:w="1134" w:type="dxa"/>
            <w:shd w:val="clear" w:color="auto" w:fill="auto"/>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70,3</w:t>
            </w:r>
          </w:p>
        </w:tc>
        <w:tc>
          <w:tcPr>
            <w:tcW w:w="1134" w:type="dxa"/>
            <w:shd w:val="clear" w:color="auto" w:fill="auto"/>
            <w:noWrap/>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70</w:t>
            </w:r>
          </w:p>
        </w:tc>
        <w:tc>
          <w:tcPr>
            <w:tcW w:w="1134" w:type="dxa"/>
            <w:shd w:val="clear" w:color="auto" w:fill="auto"/>
            <w:noWrap/>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71,4</w:t>
            </w:r>
          </w:p>
        </w:tc>
        <w:tc>
          <w:tcPr>
            <w:tcW w:w="1134" w:type="dxa"/>
            <w:shd w:val="clear" w:color="auto" w:fill="auto"/>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7</w:t>
            </w:r>
          </w:p>
        </w:tc>
      </w:tr>
      <w:tr w:rsidR="00092728" w:rsidRPr="00092728" w:rsidTr="00092728">
        <w:trPr>
          <w:trHeight w:val="240"/>
        </w:trPr>
        <w:tc>
          <w:tcPr>
            <w:tcW w:w="1701" w:type="dxa"/>
            <w:shd w:val="clear" w:color="auto" w:fill="auto"/>
            <w:noWrap/>
          </w:tcPr>
          <w:p w:rsidR="009C0882" w:rsidRPr="00092728" w:rsidRDefault="009C0882" w:rsidP="00092728">
            <w:pPr>
              <w:pStyle w:val="SingleTxtG"/>
              <w:suppressAutoHyphens w:val="0"/>
              <w:spacing w:before="40" w:after="40" w:line="220" w:lineRule="exact"/>
              <w:ind w:left="0" w:right="113"/>
              <w:jc w:val="left"/>
              <w:rPr>
                <w:sz w:val="18"/>
                <w:lang w:val="fr-FR"/>
              </w:rPr>
            </w:pPr>
            <w:r w:rsidRPr="00092728">
              <w:rPr>
                <w:sz w:val="18"/>
                <w:lang w:val="fr-FR"/>
              </w:rPr>
              <w:t>Indice parité F/G</w:t>
            </w:r>
          </w:p>
        </w:tc>
        <w:tc>
          <w:tcPr>
            <w:tcW w:w="1134" w:type="dxa"/>
            <w:shd w:val="clear" w:color="auto" w:fill="auto"/>
            <w:noWrap/>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0,76</w:t>
            </w:r>
          </w:p>
        </w:tc>
        <w:tc>
          <w:tcPr>
            <w:tcW w:w="1134" w:type="dxa"/>
            <w:shd w:val="clear" w:color="auto" w:fill="auto"/>
            <w:noWrap/>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0,78</w:t>
            </w:r>
          </w:p>
        </w:tc>
        <w:tc>
          <w:tcPr>
            <w:tcW w:w="1134" w:type="dxa"/>
            <w:shd w:val="clear" w:color="auto" w:fill="auto"/>
            <w:noWrap/>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0,79</w:t>
            </w:r>
          </w:p>
        </w:tc>
        <w:tc>
          <w:tcPr>
            <w:tcW w:w="1134" w:type="dxa"/>
            <w:shd w:val="clear" w:color="auto" w:fill="auto"/>
            <w:noWrap/>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0,8</w:t>
            </w:r>
          </w:p>
        </w:tc>
        <w:tc>
          <w:tcPr>
            <w:tcW w:w="1134" w:type="dxa"/>
            <w:shd w:val="clear" w:color="auto" w:fill="auto"/>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0,05</w:t>
            </w:r>
          </w:p>
        </w:tc>
      </w:tr>
      <w:tr w:rsidR="00092728" w:rsidRPr="00092728" w:rsidTr="00092728">
        <w:trPr>
          <w:trHeight w:val="240"/>
        </w:trPr>
        <w:tc>
          <w:tcPr>
            <w:tcW w:w="1701" w:type="dxa"/>
            <w:shd w:val="clear" w:color="auto" w:fill="auto"/>
            <w:noWrap/>
          </w:tcPr>
          <w:p w:rsidR="009C0882" w:rsidRPr="00092728" w:rsidRDefault="009C0882" w:rsidP="00092728">
            <w:pPr>
              <w:pStyle w:val="SingleTxtG"/>
              <w:suppressAutoHyphens w:val="0"/>
              <w:spacing w:before="40" w:after="40" w:line="220" w:lineRule="exact"/>
              <w:ind w:left="0" w:right="113"/>
              <w:jc w:val="left"/>
              <w:rPr>
                <w:sz w:val="18"/>
                <w:lang w:val="fr-FR"/>
              </w:rPr>
            </w:pPr>
            <w:r w:rsidRPr="00092728">
              <w:rPr>
                <w:sz w:val="18"/>
                <w:lang w:val="fr-FR"/>
              </w:rPr>
              <w:t>Indice parité U/R</w:t>
            </w:r>
          </w:p>
        </w:tc>
        <w:tc>
          <w:tcPr>
            <w:tcW w:w="1134" w:type="dxa"/>
            <w:shd w:val="clear" w:color="auto" w:fill="auto"/>
            <w:noWrap/>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1,21</w:t>
            </w:r>
          </w:p>
        </w:tc>
        <w:tc>
          <w:tcPr>
            <w:tcW w:w="1134" w:type="dxa"/>
            <w:shd w:val="clear" w:color="auto" w:fill="auto"/>
            <w:noWrap/>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1,15</w:t>
            </w:r>
          </w:p>
        </w:tc>
        <w:tc>
          <w:tcPr>
            <w:tcW w:w="1134" w:type="dxa"/>
            <w:shd w:val="clear" w:color="auto" w:fill="auto"/>
            <w:noWrap/>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1,42</w:t>
            </w:r>
          </w:p>
        </w:tc>
        <w:tc>
          <w:tcPr>
            <w:tcW w:w="1134" w:type="dxa"/>
            <w:shd w:val="clear" w:color="auto" w:fill="auto"/>
            <w:noWrap/>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1,5</w:t>
            </w:r>
          </w:p>
        </w:tc>
        <w:tc>
          <w:tcPr>
            <w:tcW w:w="1134" w:type="dxa"/>
            <w:shd w:val="clear" w:color="auto" w:fill="auto"/>
            <w:vAlign w:val="bottom"/>
          </w:tcPr>
          <w:p w:rsidR="009C0882" w:rsidRPr="00092728" w:rsidRDefault="009C0882" w:rsidP="00092728">
            <w:pPr>
              <w:pStyle w:val="SingleTxtG"/>
              <w:suppressAutoHyphens w:val="0"/>
              <w:spacing w:before="40" w:after="40" w:line="220" w:lineRule="exact"/>
              <w:ind w:left="0" w:right="113"/>
              <w:jc w:val="right"/>
              <w:rPr>
                <w:sz w:val="18"/>
                <w:lang w:val="fr-FR"/>
              </w:rPr>
            </w:pPr>
            <w:r w:rsidRPr="00092728">
              <w:rPr>
                <w:sz w:val="18"/>
                <w:lang w:val="fr-FR"/>
              </w:rPr>
              <w:t>0,31</w:t>
            </w:r>
          </w:p>
        </w:tc>
      </w:tr>
    </w:tbl>
    <w:p w:rsidR="009C0882" w:rsidRPr="00F969CC" w:rsidRDefault="009C0882" w:rsidP="00F969CC">
      <w:pPr>
        <w:pStyle w:val="SingleTxtG"/>
        <w:spacing w:before="120" w:after="240"/>
        <w:ind w:firstLine="170"/>
        <w:jc w:val="left"/>
        <w:rPr>
          <w:sz w:val="18"/>
          <w:szCs w:val="18"/>
          <w:lang w:val="fr-FR"/>
        </w:rPr>
      </w:pPr>
      <w:r w:rsidRPr="00F969CC">
        <w:rPr>
          <w:i/>
          <w:sz w:val="18"/>
          <w:szCs w:val="18"/>
          <w:lang w:val="fr-FR"/>
        </w:rPr>
        <w:t>Source</w:t>
      </w:r>
      <w:r w:rsidRPr="00F969CC">
        <w:rPr>
          <w:sz w:val="18"/>
          <w:szCs w:val="18"/>
          <w:lang w:val="fr-FR"/>
        </w:rPr>
        <w:t>: Annua</w:t>
      </w:r>
      <w:r w:rsidR="00F969CC">
        <w:rPr>
          <w:sz w:val="18"/>
          <w:szCs w:val="18"/>
          <w:lang w:val="fr-FR"/>
        </w:rPr>
        <w:t xml:space="preserve">ire statistique de l’éducation </w:t>
      </w:r>
      <w:r w:rsidRPr="00F969CC">
        <w:rPr>
          <w:sz w:val="18"/>
          <w:szCs w:val="18"/>
          <w:lang w:val="fr-FR"/>
        </w:rPr>
        <w:t>2011/2012</w:t>
      </w:r>
      <w:r w:rsidR="00F969CC">
        <w:rPr>
          <w:sz w:val="18"/>
          <w:szCs w:val="18"/>
          <w:lang w:val="fr-FR"/>
        </w:rPr>
        <w:t>.</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Concernant l’enseignement technique, en 2007-2008, les institutions de formation technique et</w:t>
      </w:r>
      <w:r w:rsidR="006E042F">
        <w:rPr>
          <w:lang w:val="fr-FR"/>
        </w:rPr>
        <w:t xml:space="preserve"> professionnelle accueillent 13 </w:t>
      </w:r>
      <w:r w:rsidRPr="009C0882">
        <w:rPr>
          <w:lang w:val="fr-FR"/>
        </w:rPr>
        <w:t>379 élèves soit 8</w:t>
      </w:r>
      <w:r w:rsidR="00D245EA">
        <w:rPr>
          <w:lang w:val="fr-FR"/>
        </w:rPr>
        <w:t> %</w:t>
      </w:r>
      <w:r w:rsidRPr="009C0882">
        <w:rPr>
          <w:lang w:val="fr-FR"/>
        </w:rPr>
        <w:t xml:space="preserve"> des élèves du secondaire. Les filles représentent 54</w:t>
      </w:r>
      <w:r w:rsidR="00D245EA">
        <w:rPr>
          <w:lang w:val="fr-FR"/>
        </w:rPr>
        <w:t> %</w:t>
      </w:r>
      <w:r w:rsidRPr="009C0882">
        <w:rPr>
          <w:lang w:val="fr-FR"/>
        </w:rPr>
        <w:t xml:space="preserve"> contre 46</w:t>
      </w:r>
      <w:r w:rsidR="00D245EA">
        <w:rPr>
          <w:lang w:val="fr-FR"/>
        </w:rPr>
        <w:t> %</w:t>
      </w:r>
      <w:r w:rsidRPr="009C0882">
        <w:rPr>
          <w:lang w:val="fr-FR"/>
        </w:rPr>
        <w:t xml:space="preserve"> pour les garçons. En 2006-2007, la population cible pour ce type d</w:t>
      </w:r>
      <w:r w:rsidR="006E042F">
        <w:rPr>
          <w:lang w:val="fr-FR"/>
        </w:rPr>
        <w:t>’enseignement est estimée à 294 </w:t>
      </w:r>
      <w:r w:rsidRPr="009C0882">
        <w:rPr>
          <w:lang w:val="fr-FR"/>
        </w:rPr>
        <w:t>546 élèves. Quant à l’enseignement supérieur, en 2008-2009, les inscrits dans les universités du pays sont</w:t>
      </w:r>
      <w:r w:rsidR="003F07CC">
        <w:rPr>
          <w:lang w:val="fr-FR"/>
        </w:rPr>
        <w:t>:</w:t>
      </w:r>
      <w:r w:rsidRPr="009C0882">
        <w:rPr>
          <w:lang w:val="fr-FR"/>
        </w:rPr>
        <w:t xml:space="preserve"> pour l’Université Abdou </w:t>
      </w:r>
      <w:proofErr w:type="spellStart"/>
      <w:r w:rsidRPr="009C0882">
        <w:rPr>
          <w:lang w:val="fr-FR"/>
        </w:rPr>
        <w:t>Moumouni</w:t>
      </w:r>
      <w:proofErr w:type="spellEnd"/>
      <w:r w:rsidRPr="009C0882">
        <w:rPr>
          <w:lang w:val="fr-FR"/>
        </w:rPr>
        <w:t xml:space="preserve"> </w:t>
      </w:r>
      <w:r w:rsidR="006E042F">
        <w:rPr>
          <w:lang w:val="fr-FR"/>
        </w:rPr>
        <w:t>de Niamey 9 </w:t>
      </w:r>
      <w:r w:rsidRPr="009C0882">
        <w:rPr>
          <w:lang w:val="fr-FR"/>
        </w:rPr>
        <w:t xml:space="preserve">854, pour l’Université </w:t>
      </w:r>
      <w:r w:rsidR="00D8248E">
        <w:rPr>
          <w:lang w:val="fr-FR"/>
        </w:rPr>
        <w:t>i</w:t>
      </w:r>
      <w:r w:rsidRPr="009C0882">
        <w:rPr>
          <w:lang w:val="fr-FR"/>
        </w:rPr>
        <w:t>slamique de Say 1</w:t>
      </w:r>
      <w:r w:rsidR="006E042F">
        <w:rPr>
          <w:lang w:val="fr-FR"/>
        </w:rPr>
        <w:t> </w:t>
      </w:r>
      <w:r w:rsidRPr="009C0882">
        <w:rPr>
          <w:lang w:val="fr-FR"/>
        </w:rPr>
        <w:t>091 inscrits dont 197 filles et 89 pour les Institut</w:t>
      </w:r>
      <w:r w:rsidR="00D8248E">
        <w:rPr>
          <w:lang w:val="fr-FR"/>
        </w:rPr>
        <w:t>s</w:t>
      </w:r>
      <w:r w:rsidRPr="009C0882">
        <w:rPr>
          <w:lang w:val="fr-FR"/>
        </w:rPr>
        <w:t xml:space="preserve"> Universitaire</w:t>
      </w:r>
      <w:r w:rsidR="00D8248E">
        <w:rPr>
          <w:lang w:val="fr-FR"/>
        </w:rPr>
        <w:t>s</w:t>
      </w:r>
      <w:r w:rsidRPr="009C0882">
        <w:rPr>
          <w:lang w:val="fr-FR"/>
        </w:rPr>
        <w:t xml:space="preserve"> de Technologie.</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L’analphabétisme des femmes reste une entrave majeure à leur développement. La</w:t>
      </w:r>
      <w:r w:rsidR="003B26B8">
        <w:rPr>
          <w:lang w:val="fr-FR"/>
        </w:rPr>
        <w:t xml:space="preserve"> </w:t>
      </w:r>
      <w:r w:rsidRPr="009C0882">
        <w:rPr>
          <w:lang w:val="fr-FR"/>
        </w:rPr>
        <w:t xml:space="preserve">proportion de femmes sachant lire et écrire un texte simple est </w:t>
      </w:r>
      <w:r w:rsidR="00CB5184">
        <w:rPr>
          <w:lang w:val="fr-FR"/>
        </w:rPr>
        <w:t xml:space="preserve">de </w:t>
      </w:r>
      <w:r w:rsidRPr="009C0882">
        <w:rPr>
          <w:lang w:val="fr-FR"/>
        </w:rPr>
        <w:t>près de 12</w:t>
      </w:r>
      <w:r w:rsidR="00D245EA">
        <w:rPr>
          <w:lang w:val="fr-FR"/>
        </w:rPr>
        <w:t> %</w:t>
      </w:r>
      <w:r w:rsidRPr="009C0882">
        <w:rPr>
          <w:lang w:val="fr-FR"/>
        </w:rPr>
        <w:t xml:space="preserve"> contre 28</w:t>
      </w:r>
      <w:r w:rsidR="00D245EA">
        <w:rPr>
          <w:lang w:val="fr-FR"/>
        </w:rPr>
        <w:t> %</w:t>
      </w:r>
      <w:r w:rsidRPr="009C0882">
        <w:rPr>
          <w:lang w:val="fr-FR"/>
        </w:rPr>
        <w:t xml:space="preserve"> pour les hommes. Cette situation a peu changé depuis 1998, malgré l’augmentation de la demande en alphabétisation. Le nombre d’inscrits dans les centres a plus que doublé sur la période 1998-2008 et les femmes constituent 70</w:t>
      </w:r>
      <w:r w:rsidR="00D245EA">
        <w:rPr>
          <w:lang w:val="fr-FR"/>
        </w:rPr>
        <w:t> %</w:t>
      </w:r>
      <w:r w:rsidRPr="009C0882">
        <w:rPr>
          <w:lang w:val="fr-FR"/>
        </w:rPr>
        <w:t xml:space="preserve"> des effectifs. Toutefois un tiers des femmes abandonnent en cours de programme et seulement la moitié réussissent.</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w:t>
      </w:r>
      <w:r w:rsidR="00947E78">
        <w:rPr>
          <w:lang w:val="fr-FR"/>
        </w:rPr>
        <w:t>État</w:t>
      </w:r>
      <w:r w:rsidRPr="009C0882">
        <w:rPr>
          <w:lang w:val="fr-FR"/>
        </w:rPr>
        <w:t xml:space="preserve"> a pris plusieurs mesures dans le cadre de l’amélioration et de l’accès des femmes à l’alphabétisation et à l’apprentissage de certains métiers. C’est ainsi qu’en 1998, il a été créé les Centres de Formation en Développement Communautaire qui sont des structures publiques de formation pratique aux petits métiers et aux activités génératrices de revenus pour les enfants non scolarisés et déscolarisés. Les principales filières sont la menuiserie bois et métallique, l’électricité, la mécanique auto et l’économie familiale pour les filles et les femmes. La durée de la formation est de deux ans, sanctionnée par un Certificat de Qualification Professionnel. Il est à noter aussi que des structures pour la formation professionnelle des filles et des femmes existent dans le pays depuis plusieurs années. Il s’agit des foyers féminins qui sont des centres de formation en économie familiale, couture et tricotage. En 2009, on dénombrait 126 foyers féminins sur l’ensemble du territoire, dont 62 privés. Toutefois, seuls 64 sont fonctionnels sur les</w:t>
      </w:r>
      <w:r w:rsidR="00E10089">
        <w:rPr>
          <w:lang w:val="fr-FR"/>
        </w:rPr>
        <w:t> </w:t>
      </w:r>
      <w:r w:rsidRPr="009C0882">
        <w:rPr>
          <w:lang w:val="fr-FR"/>
        </w:rPr>
        <w:t>126.</w:t>
      </w:r>
    </w:p>
    <w:p w:rsidR="009C0882" w:rsidRPr="009C0882" w:rsidRDefault="00465878" w:rsidP="007D2050">
      <w:pPr>
        <w:pStyle w:val="HChG"/>
        <w:rPr>
          <w:lang w:val="fr-FR"/>
        </w:rPr>
      </w:pPr>
      <w:bookmarkStart w:id="16" w:name="_Toc349659207"/>
      <w:r>
        <w:rPr>
          <w:lang w:val="fr-FR"/>
        </w:rPr>
        <w:tab/>
      </w:r>
      <w:r w:rsidR="007D2050">
        <w:rPr>
          <w:lang w:val="fr-FR"/>
        </w:rPr>
        <w:t>II.</w:t>
      </w:r>
      <w:r>
        <w:rPr>
          <w:lang w:val="fr-FR"/>
        </w:rPr>
        <w:tab/>
        <w:t>R</w:t>
      </w:r>
      <w:r w:rsidRPr="009C0882">
        <w:rPr>
          <w:lang w:val="fr-FR"/>
        </w:rPr>
        <w:t>enseignements rel</w:t>
      </w:r>
      <w:r>
        <w:rPr>
          <w:lang w:val="fr-FR"/>
        </w:rPr>
        <w:t>atifs aux articles 2 à 7 de la C</w:t>
      </w:r>
      <w:r w:rsidRPr="009C0882">
        <w:rPr>
          <w:lang w:val="fr-FR"/>
        </w:rPr>
        <w:t>onvention</w:t>
      </w:r>
      <w:bookmarkEnd w:id="16"/>
    </w:p>
    <w:p w:rsidR="009C0882" w:rsidRPr="009C0882" w:rsidRDefault="00465878" w:rsidP="00D3418C">
      <w:pPr>
        <w:pStyle w:val="HChG"/>
        <w:rPr>
          <w:lang w:val="fr-FR"/>
        </w:rPr>
      </w:pPr>
      <w:bookmarkStart w:id="17" w:name="_Toc349659208"/>
      <w:r>
        <w:rPr>
          <w:lang w:val="fr-FR"/>
        </w:rPr>
        <w:tab/>
      </w:r>
      <w:r>
        <w:rPr>
          <w:lang w:val="fr-FR"/>
        </w:rPr>
        <w:tab/>
      </w:r>
      <w:r w:rsidRPr="009C0882">
        <w:rPr>
          <w:lang w:val="fr-FR"/>
        </w:rPr>
        <w:t>Article 2</w:t>
      </w:r>
      <w:bookmarkEnd w:id="17"/>
    </w:p>
    <w:p w:rsidR="009C0882" w:rsidRPr="009C0882" w:rsidRDefault="00D3418C" w:rsidP="00D3418C">
      <w:pPr>
        <w:pStyle w:val="H1G"/>
        <w:rPr>
          <w:lang w:val="fr-FR"/>
        </w:rPr>
      </w:pPr>
      <w:bookmarkStart w:id="18" w:name="_Toc349659209"/>
      <w:r>
        <w:rPr>
          <w:lang w:val="fr-FR"/>
        </w:rPr>
        <w:tab/>
        <w:t>A.</w:t>
      </w:r>
      <w:r w:rsidR="00465878">
        <w:rPr>
          <w:lang w:val="fr-FR"/>
        </w:rPr>
        <w:tab/>
      </w:r>
      <w:r w:rsidR="009C0882" w:rsidRPr="009C0882">
        <w:rPr>
          <w:lang w:val="fr-FR"/>
        </w:rPr>
        <w:t>Cadre juridique</w:t>
      </w:r>
      <w:bookmarkEnd w:id="18"/>
    </w:p>
    <w:p w:rsidR="009C0882" w:rsidRPr="009C0882" w:rsidRDefault="009C0882" w:rsidP="001E0CC0">
      <w:pPr>
        <w:pStyle w:val="SingleTxtG"/>
        <w:numPr>
          <w:ilvl w:val="0"/>
          <w:numId w:val="3"/>
        </w:numPr>
        <w:spacing w:line="220" w:lineRule="atLeast"/>
        <w:ind w:left="1134" w:firstLine="0"/>
        <w:rPr>
          <w:lang w:val="fr-FR"/>
        </w:rPr>
      </w:pPr>
      <w:r w:rsidRPr="009C0882">
        <w:rPr>
          <w:lang w:val="fr-FR"/>
        </w:rPr>
        <w:t xml:space="preserve">Le Niger a ratifié la quasi-totalité des instruments juridiques internationaux. En ce qui concerne la </w:t>
      </w:r>
      <w:r w:rsidR="001E0CC0" w:rsidRPr="009C0882">
        <w:rPr>
          <w:lang w:val="fr-FR"/>
        </w:rPr>
        <w:t>C</w:t>
      </w:r>
      <w:r w:rsidR="001E0CC0">
        <w:rPr>
          <w:lang w:val="fr-FR"/>
        </w:rPr>
        <w:t>onvention internationale sur l’élimination de toutes les formes de discrimination raciale</w:t>
      </w:r>
      <w:r w:rsidRPr="009C0882">
        <w:rPr>
          <w:lang w:val="fr-FR"/>
        </w:rPr>
        <w:t>, il y a adhéré le 27</w:t>
      </w:r>
      <w:r w:rsidR="00E10089">
        <w:rPr>
          <w:lang w:val="fr-FR"/>
        </w:rPr>
        <w:t> </w:t>
      </w:r>
      <w:r w:rsidRPr="009C0882">
        <w:rPr>
          <w:lang w:val="fr-FR"/>
        </w:rPr>
        <w:t>avril 1967. La Constitution du 25</w:t>
      </w:r>
      <w:r w:rsidR="00E10089">
        <w:rPr>
          <w:lang w:val="fr-FR"/>
        </w:rPr>
        <w:t> </w:t>
      </w:r>
      <w:r w:rsidRPr="009C0882">
        <w:rPr>
          <w:lang w:val="fr-FR"/>
        </w:rPr>
        <w:t>novembr</w:t>
      </w:r>
      <w:r w:rsidR="006E042F">
        <w:rPr>
          <w:lang w:val="fr-FR"/>
        </w:rPr>
        <w:t xml:space="preserve">e 2010 dispose en son </w:t>
      </w:r>
      <w:r w:rsidR="00E10089">
        <w:rPr>
          <w:lang w:val="fr-FR"/>
        </w:rPr>
        <w:t>article </w:t>
      </w:r>
      <w:r w:rsidR="006E042F">
        <w:rPr>
          <w:lang w:val="fr-FR"/>
        </w:rPr>
        <w:t xml:space="preserve">8 </w:t>
      </w:r>
      <w:r w:rsidRPr="009C0882">
        <w:rPr>
          <w:lang w:val="fr-FR"/>
        </w:rPr>
        <w:t xml:space="preserve">que «la République du Niger est un </w:t>
      </w:r>
      <w:r w:rsidR="00947E78">
        <w:rPr>
          <w:lang w:val="fr-FR"/>
        </w:rPr>
        <w:t>État</w:t>
      </w:r>
      <w:r w:rsidRPr="009C0882">
        <w:rPr>
          <w:lang w:val="fr-FR"/>
        </w:rPr>
        <w:t xml:space="preserve"> de droit. Elle assure à tous l’égalité devant la loi sans distinction de sexe, d’origine sociale, ethnique ou religieuse. Elle</w:t>
      </w:r>
      <w:r w:rsidR="003B26B8">
        <w:rPr>
          <w:lang w:val="fr-FR"/>
        </w:rPr>
        <w:t xml:space="preserve"> </w:t>
      </w:r>
      <w:r w:rsidRPr="009C0882">
        <w:rPr>
          <w:lang w:val="fr-FR"/>
        </w:rPr>
        <w:t>respecte et protège toutes les croyances. Aucune religion, aucune croyance ne peut s’arroger le pouvoir politique ni s’immiscer dans les affaires de l’</w:t>
      </w:r>
      <w:r w:rsidR="00947E78">
        <w:rPr>
          <w:lang w:val="fr-FR"/>
        </w:rPr>
        <w:t>État</w:t>
      </w:r>
      <w:r w:rsidRPr="009C0882">
        <w:rPr>
          <w:lang w:val="fr-FR"/>
        </w:rPr>
        <w:t>. Toute propagande particulariste de caractère régionaliste, racial ou ethnique, toute manifestation de discrimination raciale, sociale, sexiste, ethnique, politique, ou religieuse, sont punies par la</w:t>
      </w:r>
      <w:r w:rsidR="006E042F">
        <w:rPr>
          <w:lang w:val="fr-FR"/>
        </w:rPr>
        <w:t> </w:t>
      </w:r>
      <w:r w:rsidRPr="009C0882">
        <w:rPr>
          <w:lang w:val="fr-FR"/>
        </w:rPr>
        <w:t>loi</w:t>
      </w:r>
      <w:r w:rsidR="00E10089">
        <w:rPr>
          <w:lang w:val="fr-FR"/>
        </w:rPr>
        <w:t>.</w:t>
      </w:r>
      <w:r w:rsidRPr="009C0882">
        <w:rPr>
          <w:lang w:val="fr-FR"/>
        </w:rPr>
        <w:t xml:space="preserve">». </w:t>
      </w:r>
    </w:p>
    <w:p w:rsidR="009C0882" w:rsidRPr="009C0882" w:rsidRDefault="009C0882" w:rsidP="00695FCB">
      <w:pPr>
        <w:pStyle w:val="SingleTxtG"/>
        <w:numPr>
          <w:ilvl w:val="0"/>
          <w:numId w:val="3"/>
        </w:numPr>
        <w:spacing w:line="220" w:lineRule="atLeast"/>
        <w:ind w:left="1134" w:firstLine="0"/>
        <w:rPr>
          <w:lang w:val="fr-FR"/>
        </w:rPr>
      </w:pPr>
      <w:r w:rsidRPr="009C0882">
        <w:rPr>
          <w:lang w:val="fr-FR"/>
        </w:rPr>
        <w:t xml:space="preserve">L’affirmation dans la </w:t>
      </w:r>
      <w:r w:rsidR="006E042F">
        <w:rPr>
          <w:lang w:val="fr-FR"/>
        </w:rPr>
        <w:t>Constitution du principe de non-</w:t>
      </w:r>
      <w:r w:rsidRPr="009C0882">
        <w:rPr>
          <w:lang w:val="fr-FR"/>
        </w:rPr>
        <w:t>discrimination se traduit par la volonté de l’</w:t>
      </w:r>
      <w:r w:rsidR="00947E78">
        <w:rPr>
          <w:lang w:val="fr-FR"/>
        </w:rPr>
        <w:t>État</w:t>
      </w:r>
      <w:r w:rsidRPr="009C0882">
        <w:rPr>
          <w:lang w:val="fr-FR"/>
        </w:rPr>
        <w:t xml:space="preserve"> du Niger </w:t>
      </w:r>
      <w:r w:rsidR="00695FCB">
        <w:rPr>
          <w:lang w:val="fr-FR"/>
        </w:rPr>
        <w:t>de</w:t>
      </w:r>
      <w:r w:rsidR="00695FCB" w:rsidRPr="009C0882">
        <w:rPr>
          <w:lang w:val="fr-FR"/>
        </w:rPr>
        <w:t xml:space="preserve"> </w:t>
      </w:r>
      <w:r w:rsidRPr="009C0882">
        <w:rPr>
          <w:lang w:val="fr-FR"/>
        </w:rPr>
        <w:t>respecter les engagements internationaux y relatifs. De nombreuses actions destinées à combattre la discrimination sous toutes ses formes ont été initiées et/ou mises en œuvres sur le fondement des politiques et stratégies élaborées et exécutées par le Gouvernement et traduit</w:t>
      </w:r>
      <w:r w:rsidR="00695FCB">
        <w:rPr>
          <w:lang w:val="fr-FR"/>
        </w:rPr>
        <w:t>es</w:t>
      </w:r>
      <w:r w:rsidRPr="009C0882">
        <w:rPr>
          <w:lang w:val="fr-FR"/>
        </w:rPr>
        <w:t xml:space="preserve"> en actes sur les plans législatif et institutionnel.</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w:t>
      </w:r>
      <w:r w:rsidR="00E10089">
        <w:rPr>
          <w:lang w:val="fr-FR"/>
        </w:rPr>
        <w:t>article </w:t>
      </w:r>
      <w:r w:rsidRPr="009C0882">
        <w:rPr>
          <w:lang w:val="fr-FR"/>
        </w:rPr>
        <w:t>5</w:t>
      </w:r>
      <w:r w:rsidR="00D01E5B">
        <w:rPr>
          <w:lang w:val="fr-FR"/>
        </w:rPr>
        <w:t xml:space="preserve"> </w:t>
      </w:r>
      <w:r w:rsidRPr="009C0882">
        <w:rPr>
          <w:lang w:val="fr-FR"/>
        </w:rPr>
        <w:t>de la Constitution place au même pied d’égalité les langues nationales utilisées en toute liberté par les différentes communautés. Ces langues ont, toutes, le statut de langues nationales. Elles sont parlées par huit groupes ethniques du Niger qui sont</w:t>
      </w:r>
      <w:r w:rsidR="003F07CC">
        <w:rPr>
          <w:lang w:val="fr-FR"/>
        </w:rPr>
        <w:t>:</w:t>
      </w:r>
      <w:r w:rsidRPr="009C0882">
        <w:rPr>
          <w:lang w:val="fr-FR"/>
        </w:rPr>
        <w:t xml:space="preserve"> Haoussa, </w:t>
      </w:r>
      <w:proofErr w:type="spellStart"/>
      <w:r w:rsidRPr="009C0882">
        <w:rPr>
          <w:lang w:val="fr-FR"/>
        </w:rPr>
        <w:t>Djerma</w:t>
      </w:r>
      <w:proofErr w:type="spellEnd"/>
      <w:r w:rsidRPr="009C0882">
        <w:rPr>
          <w:lang w:val="fr-FR"/>
        </w:rPr>
        <w:t>-</w:t>
      </w:r>
      <w:proofErr w:type="spellStart"/>
      <w:r w:rsidRPr="009C0882">
        <w:rPr>
          <w:lang w:val="fr-FR"/>
        </w:rPr>
        <w:t>Sonraï</w:t>
      </w:r>
      <w:proofErr w:type="spellEnd"/>
      <w:r w:rsidRPr="009C0882">
        <w:rPr>
          <w:lang w:val="fr-FR"/>
        </w:rPr>
        <w:t>,</w:t>
      </w:r>
      <w:r w:rsidR="003F07CC">
        <w:rPr>
          <w:lang w:val="fr-FR"/>
        </w:rPr>
        <w:t xml:space="preserve"> </w:t>
      </w:r>
      <w:r w:rsidRPr="009C0882">
        <w:rPr>
          <w:lang w:val="fr-FR"/>
        </w:rPr>
        <w:t>Peulh,</w:t>
      </w:r>
      <w:r w:rsidR="003F07CC">
        <w:rPr>
          <w:lang w:val="fr-FR"/>
        </w:rPr>
        <w:t xml:space="preserve"> </w:t>
      </w:r>
      <w:r w:rsidRPr="009C0882">
        <w:rPr>
          <w:lang w:val="fr-FR"/>
        </w:rPr>
        <w:t>Kanouri,</w:t>
      </w:r>
      <w:r w:rsidR="003F07CC">
        <w:rPr>
          <w:lang w:val="fr-FR"/>
        </w:rPr>
        <w:t xml:space="preserve"> </w:t>
      </w:r>
      <w:r w:rsidRPr="009C0882">
        <w:rPr>
          <w:lang w:val="fr-FR"/>
        </w:rPr>
        <w:t>Touareg, Gourmantché, Toubou, Arabe.</w:t>
      </w:r>
    </w:p>
    <w:p w:rsidR="009C0882" w:rsidRPr="009C0882" w:rsidRDefault="00D01E5B" w:rsidP="00495B7C">
      <w:pPr>
        <w:pStyle w:val="SingleTxtG"/>
        <w:numPr>
          <w:ilvl w:val="0"/>
          <w:numId w:val="3"/>
        </w:numPr>
        <w:spacing w:line="220" w:lineRule="atLeast"/>
        <w:ind w:left="1134" w:firstLine="0"/>
        <w:rPr>
          <w:lang w:val="fr-FR"/>
        </w:rPr>
      </w:pPr>
      <w:r>
        <w:rPr>
          <w:lang w:val="fr-FR"/>
        </w:rPr>
        <w:t>L’</w:t>
      </w:r>
      <w:r w:rsidR="00E10089">
        <w:rPr>
          <w:lang w:val="fr-FR"/>
        </w:rPr>
        <w:t>a</w:t>
      </w:r>
      <w:r>
        <w:rPr>
          <w:lang w:val="fr-FR"/>
        </w:rPr>
        <w:t>rticle</w:t>
      </w:r>
      <w:r w:rsidR="00E10089">
        <w:rPr>
          <w:lang w:val="fr-FR"/>
        </w:rPr>
        <w:t> </w:t>
      </w:r>
      <w:r>
        <w:rPr>
          <w:lang w:val="fr-FR"/>
        </w:rPr>
        <w:t xml:space="preserve">8 </w:t>
      </w:r>
      <w:r w:rsidR="009C0882" w:rsidRPr="009C0882">
        <w:rPr>
          <w:lang w:val="fr-FR"/>
        </w:rPr>
        <w:t>de la Constitution fait obligation à l’</w:t>
      </w:r>
      <w:r w:rsidR="00947E78">
        <w:rPr>
          <w:lang w:val="fr-FR"/>
        </w:rPr>
        <w:t>État</w:t>
      </w:r>
      <w:r w:rsidR="009C0882" w:rsidRPr="009C0882">
        <w:rPr>
          <w:lang w:val="fr-FR"/>
        </w:rPr>
        <w:t xml:space="preserve"> nigérien d’assurer l’égalité de tous devant la loi sans distinction de sexe, d</w:t>
      </w:r>
      <w:r w:rsidR="008E1680">
        <w:rPr>
          <w:rFonts w:hint="eastAsia"/>
          <w:lang w:val="fr-FR"/>
        </w:rPr>
        <w:t>’</w:t>
      </w:r>
      <w:r w:rsidR="009C0882" w:rsidRPr="009C0882">
        <w:rPr>
          <w:lang w:val="fr-FR"/>
        </w:rPr>
        <w:t xml:space="preserve">origine sociale, raciale, ethnique ou religieuse. Le même </w:t>
      </w:r>
      <w:r w:rsidR="00E10089">
        <w:rPr>
          <w:lang w:val="fr-FR"/>
        </w:rPr>
        <w:t xml:space="preserve">article </w:t>
      </w:r>
      <w:r w:rsidR="009C0882" w:rsidRPr="009C0882">
        <w:rPr>
          <w:lang w:val="fr-FR"/>
        </w:rPr>
        <w:t>fait obligation à l’</w:t>
      </w:r>
      <w:r w:rsidR="00947E78">
        <w:rPr>
          <w:lang w:val="fr-FR"/>
        </w:rPr>
        <w:t>État</w:t>
      </w:r>
      <w:r w:rsidR="009C0882" w:rsidRPr="009C0882">
        <w:rPr>
          <w:lang w:val="fr-FR"/>
        </w:rPr>
        <w:t xml:space="preserve"> de respecter et de protéger toutes les croyances tout en proclamant la séparation de l’</w:t>
      </w:r>
      <w:r w:rsidR="00947E78">
        <w:rPr>
          <w:lang w:val="fr-FR"/>
        </w:rPr>
        <w:t>État</w:t>
      </w:r>
      <w:r w:rsidR="009C0882" w:rsidRPr="009C0882">
        <w:rPr>
          <w:lang w:val="fr-FR"/>
        </w:rPr>
        <w:t xml:space="preserve"> et de la religion. En outre, il déclare punissable toute propagande particulariste de caractère régionaliste, raciale ou ethnique, toute manifestation de discrimination raciale, sociale, sexiste, eth</w:t>
      </w:r>
      <w:r w:rsidR="006E042F">
        <w:rPr>
          <w:lang w:val="fr-FR"/>
        </w:rPr>
        <w:t>nique, politique ou religieuse.</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w:t>
      </w:r>
      <w:r w:rsidR="00E10089">
        <w:rPr>
          <w:lang w:val="fr-FR"/>
        </w:rPr>
        <w:t>alinéa </w:t>
      </w:r>
      <w:r w:rsidRPr="009C0882">
        <w:rPr>
          <w:lang w:val="fr-FR"/>
        </w:rPr>
        <w:t>3 de l’</w:t>
      </w:r>
      <w:r w:rsidR="00E10089">
        <w:rPr>
          <w:lang w:val="fr-FR"/>
        </w:rPr>
        <w:t>article </w:t>
      </w:r>
      <w:r w:rsidRPr="009C0882">
        <w:rPr>
          <w:lang w:val="fr-FR"/>
        </w:rPr>
        <w:t>9</w:t>
      </w:r>
      <w:r w:rsidR="006E042F">
        <w:rPr>
          <w:lang w:val="fr-FR"/>
        </w:rPr>
        <w:t xml:space="preserve"> </w:t>
      </w:r>
      <w:r w:rsidRPr="009C0882">
        <w:rPr>
          <w:lang w:val="fr-FR"/>
        </w:rPr>
        <w:t>interdit la création de tout parti politique à caractère ethnique, régionaliste ou religieux. Aucun parti ne saurait être créé dans le but de promouvoir une ethnie, une région ou une religion, sous peine des sanctions prévues par la</w:t>
      </w:r>
      <w:r w:rsidR="006E042F">
        <w:rPr>
          <w:lang w:val="fr-FR"/>
        </w:rPr>
        <w:t> loi.</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w:t>
      </w:r>
      <w:r w:rsidR="00E10089">
        <w:rPr>
          <w:lang w:val="fr-FR"/>
        </w:rPr>
        <w:t>article </w:t>
      </w:r>
      <w:r w:rsidRPr="009C0882">
        <w:rPr>
          <w:lang w:val="fr-FR"/>
        </w:rPr>
        <w:t xml:space="preserve">10 place les Nigériens au même pied d’égalité et les déclare libres. </w:t>
      </w:r>
    </w:p>
    <w:p w:rsidR="009C0882" w:rsidRPr="009C0882" w:rsidRDefault="006E042F" w:rsidP="003B26B8">
      <w:pPr>
        <w:pStyle w:val="SingleTxtG"/>
        <w:numPr>
          <w:ilvl w:val="0"/>
          <w:numId w:val="3"/>
        </w:numPr>
        <w:spacing w:line="220" w:lineRule="atLeast"/>
        <w:ind w:left="1134" w:firstLine="0"/>
        <w:rPr>
          <w:lang w:val="fr-FR"/>
        </w:rPr>
      </w:pPr>
      <w:r>
        <w:rPr>
          <w:lang w:val="fr-FR"/>
        </w:rPr>
        <w:t>L’</w:t>
      </w:r>
      <w:r w:rsidR="00E10089">
        <w:rPr>
          <w:lang w:val="fr-FR"/>
        </w:rPr>
        <w:t>article </w:t>
      </w:r>
      <w:r>
        <w:rPr>
          <w:lang w:val="fr-FR"/>
        </w:rPr>
        <w:t>14 dispose que «N</w:t>
      </w:r>
      <w:r w:rsidR="009C0882" w:rsidRPr="009C0882">
        <w:rPr>
          <w:lang w:val="fr-FR"/>
        </w:rPr>
        <w:t>ul ne sera soumis à la torture, à l’esclavage ni à des sévices ou traitements inhumains ou dégradant</w:t>
      </w:r>
      <w:r>
        <w:rPr>
          <w:lang w:val="fr-FR"/>
        </w:rPr>
        <w:t>s</w:t>
      </w:r>
      <w:r w:rsidR="00E10089">
        <w:rPr>
          <w:lang w:val="fr-FR"/>
        </w:rPr>
        <w:t>.</w:t>
      </w:r>
      <w:r>
        <w:rPr>
          <w:lang w:val="fr-FR"/>
        </w:rPr>
        <w:t>» et l’</w:t>
      </w:r>
      <w:r w:rsidR="00E10089">
        <w:rPr>
          <w:lang w:val="fr-FR"/>
        </w:rPr>
        <w:t>article </w:t>
      </w:r>
      <w:r>
        <w:rPr>
          <w:lang w:val="fr-FR"/>
        </w:rPr>
        <w:t xml:space="preserve">18 ajoute que </w:t>
      </w:r>
      <w:r w:rsidR="009C0882" w:rsidRPr="009C0882">
        <w:rPr>
          <w:lang w:val="fr-FR"/>
        </w:rPr>
        <w:t>«Nul ne peut être arrêté ou inculpé qu</w:t>
      </w:r>
      <w:r w:rsidR="008E1680">
        <w:rPr>
          <w:rFonts w:hint="eastAsia"/>
          <w:lang w:val="fr-FR"/>
        </w:rPr>
        <w:t>’</w:t>
      </w:r>
      <w:r w:rsidR="009C0882" w:rsidRPr="009C0882">
        <w:rPr>
          <w:lang w:val="fr-FR"/>
        </w:rPr>
        <w:t>en vertu d</w:t>
      </w:r>
      <w:r w:rsidR="008E1680">
        <w:rPr>
          <w:rFonts w:hint="eastAsia"/>
          <w:lang w:val="fr-FR"/>
        </w:rPr>
        <w:t>’</w:t>
      </w:r>
      <w:r w:rsidR="009C0882" w:rsidRPr="009C0882">
        <w:rPr>
          <w:lang w:val="fr-FR"/>
        </w:rPr>
        <w:t>une loi entrée en vigueur antérieurement aux faits qui lui sont reprochés</w:t>
      </w:r>
      <w:r w:rsidR="003B26B8">
        <w:rPr>
          <w:lang w:val="fr-FR"/>
        </w:rPr>
        <w:t>.</w:t>
      </w:r>
      <w:r w:rsidR="009C0882" w:rsidRPr="009C0882">
        <w:rPr>
          <w:lang w:val="fr-FR"/>
        </w:rPr>
        <w:t>».</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Des dispositions de l’</w:t>
      </w:r>
      <w:r w:rsidR="00E10089">
        <w:rPr>
          <w:lang w:val="fr-FR"/>
        </w:rPr>
        <w:t>article </w:t>
      </w:r>
      <w:r w:rsidRPr="009C0882">
        <w:rPr>
          <w:lang w:val="fr-FR"/>
        </w:rPr>
        <w:t>22, il ressort que l’</w:t>
      </w:r>
      <w:r w:rsidR="00947E78">
        <w:rPr>
          <w:lang w:val="fr-FR"/>
        </w:rPr>
        <w:t>État</w:t>
      </w:r>
      <w:r w:rsidRPr="009C0882">
        <w:rPr>
          <w:lang w:val="fr-FR"/>
        </w:rPr>
        <w:t xml:space="preserve"> a l’obligation de veiller à l</w:t>
      </w:r>
      <w:r w:rsidR="008E1680">
        <w:rPr>
          <w:rFonts w:hint="eastAsia"/>
          <w:lang w:val="fr-FR"/>
        </w:rPr>
        <w:t>’</w:t>
      </w:r>
      <w:r w:rsidRPr="009C0882">
        <w:rPr>
          <w:lang w:val="fr-FR"/>
        </w:rPr>
        <w:t>élimination de toute forme de discrimination à l</w:t>
      </w:r>
      <w:r w:rsidR="008E1680">
        <w:rPr>
          <w:rFonts w:hint="eastAsia"/>
          <w:lang w:val="fr-FR"/>
        </w:rPr>
        <w:t>’</w:t>
      </w:r>
      <w:r w:rsidRPr="009C0882">
        <w:rPr>
          <w:lang w:val="fr-FR"/>
        </w:rPr>
        <w:t xml:space="preserve">égard de la femme, de la jeune fille et des personnes handicapées et de prendre </w:t>
      </w:r>
      <w:r w:rsidR="000961E2">
        <w:rPr>
          <w:lang w:val="fr-FR"/>
        </w:rPr>
        <w:t>d</w:t>
      </w:r>
      <w:r w:rsidRPr="009C0882">
        <w:rPr>
          <w:lang w:val="fr-FR"/>
        </w:rPr>
        <w:t>es mesures de lutte contre les violences faites aux femmes et aux enfants dans la vie publique et privée.</w:t>
      </w:r>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L’</w:t>
      </w:r>
      <w:r w:rsidR="00E10089">
        <w:rPr>
          <w:lang w:val="fr-FR"/>
        </w:rPr>
        <w:t>alinéa </w:t>
      </w:r>
      <w:r w:rsidRPr="009C0882">
        <w:rPr>
          <w:lang w:val="fr-FR"/>
        </w:rPr>
        <w:t>2</w:t>
      </w:r>
      <w:r w:rsidR="00D01E5B">
        <w:rPr>
          <w:lang w:val="fr-FR"/>
        </w:rPr>
        <w:t xml:space="preserve"> </w:t>
      </w:r>
      <w:r w:rsidRPr="009C0882">
        <w:rPr>
          <w:lang w:val="fr-FR"/>
        </w:rPr>
        <w:t>de l’</w:t>
      </w:r>
      <w:r w:rsidR="00E10089">
        <w:rPr>
          <w:lang w:val="fr-FR"/>
        </w:rPr>
        <w:t>article </w:t>
      </w:r>
      <w:r w:rsidRPr="009C0882">
        <w:rPr>
          <w:lang w:val="fr-FR"/>
        </w:rPr>
        <w:t>33 dispose que «Nul ne peut être victime de discrimination dans le cadre de son travail</w:t>
      </w:r>
      <w:r w:rsidR="003B26B8">
        <w:rPr>
          <w:lang w:val="fr-FR"/>
        </w:rPr>
        <w:t>.</w:t>
      </w:r>
      <w:r w:rsidRPr="009C0882">
        <w:rPr>
          <w:lang w:val="fr-FR"/>
        </w:rPr>
        <w:t>».</w:t>
      </w:r>
    </w:p>
    <w:p w:rsidR="009C0882" w:rsidRPr="009C0882" w:rsidRDefault="009C0882" w:rsidP="00495B7C">
      <w:pPr>
        <w:pStyle w:val="SingleTxtG"/>
        <w:numPr>
          <w:ilvl w:val="0"/>
          <w:numId w:val="3"/>
        </w:numPr>
        <w:spacing w:line="220" w:lineRule="atLeast"/>
        <w:ind w:left="1134" w:firstLine="0"/>
        <w:rPr>
          <w:b/>
          <w:lang w:val="fr-FR"/>
        </w:rPr>
      </w:pPr>
      <w:r w:rsidRPr="009C0882">
        <w:rPr>
          <w:lang w:val="fr-FR"/>
        </w:rPr>
        <w:t>Quant à l’</w:t>
      </w:r>
      <w:r w:rsidR="00E10089">
        <w:rPr>
          <w:lang w:val="fr-FR"/>
        </w:rPr>
        <w:t>alinéa </w:t>
      </w:r>
      <w:r w:rsidRPr="009C0882">
        <w:rPr>
          <w:lang w:val="fr-FR"/>
        </w:rPr>
        <w:t>2</w:t>
      </w:r>
      <w:r w:rsidR="003F07CC">
        <w:rPr>
          <w:lang w:val="fr-FR"/>
        </w:rPr>
        <w:t xml:space="preserve"> </w:t>
      </w:r>
      <w:r w:rsidRPr="009C0882">
        <w:rPr>
          <w:lang w:val="fr-FR"/>
        </w:rPr>
        <w:t>de l’</w:t>
      </w:r>
      <w:r w:rsidR="00E10089">
        <w:rPr>
          <w:lang w:val="fr-FR"/>
        </w:rPr>
        <w:t>article </w:t>
      </w:r>
      <w:r w:rsidRPr="009C0882">
        <w:rPr>
          <w:lang w:val="fr-FR"/>
        </w:rPr>
        <w:t>42 il protège les droits et libertés des ressortissants des pays étrangers.</w:t>
      </w:r>
    </w:p>
    <w:p w:rsidR="009C0882" w:rsidRPr="009C0882" w:rsidRDefault="00D01E5B" w:rsidP="003A6ECA">
      <w:pPr>
        <w:pStyle w:val="H23G"/>
        <w:rPr>
          <w:lang w:val="fr-FR"/>
        </w:rPr>
      </w:pPr>
      <w:r>
        <w:rPr>
          <w:lang w:val="fr-FR"/>
        </w:rPr>
        <w:tab/>
      </w:r>
      <w:r w:rsidR="003A6ECA">
        <w:rPr>
          <w:lang w:val="fr-FR"/>
        </w:rPr>
        <w:t>a)</w:t>
      </w:r>
      <w:r>
        <w:rPr>
          <w:lang w:val="fr-FR"/>
        </w:rPr>
        <w:tab/>
      </w:r>
      <w:r w:rsidR="006E042F">
        <w:rPr>
          <w:lang w:val="fr-FR"/>
        </w:rPr>
        <w:t>Sur les plans législatif et ré</w:t>
      </w:r>
      <w:r w:rsidR="009C0882" w:rsidRPr="009C0882">
        <w:rPr>
          <w:lang w:val="fr-FR"/>
        </w:rPr>
        <w:t>glementaire</w:t>
      </w:r>
    </w:p>
    <w:p w:rsidR="009C0882" w:rsidRPr="009C0882" w:rsidRDefault="009C0882" w:rsidP="00495B7C">
      <w:pPr>
        <w:pStyle w:val="SingleTxtG"/>
        <w:numPr>
          <w:ilvl w:val="0"/>
          <w:numId w:val="3"/>
        </w:numPr>
        <w:spacing w:line="220" w:lineRule="atLeast"/>
        <w:ind w:left="1134" w:firstLine="0"/>
        <w:rPr>
          <w:lang w:val="fr-FR"/>
        </w:rPr>
      </w:pPr>
      <w:r w:rsidRPr="00D01E5B">
        <w:rPr>
          <w:lang w:val="fr-FR"/>
        </w:rPr>
        <w:t>La loi n</w:t>
      </w:r>
      <w:r w:rsidR="006E042F" w:rsidRPr="00055CFB">
        <w:rPr>
          <w:vertAlign w:val="superscript"/>
          <w:lang w:val="fr-FR"/>
        </w:rPr>
        <w:t>o</w:t>
      </w:r>
      <w:r w:rsidRPr="00D01E5B">
        <w:rPr>
          <w:lang w:val="fr-FR"/>
        </w:rPr>
        <w:t>°2003-025 du 13 juin 2003 mo</w:t>
      </w:r>
      <w:r w:rsidR="006E042F">
        <w:rPr>
          <w:lang w:val="fr-FR"/>
        </w:rPr>
        <w:t>difiant et complétant la loi n</w:t>
      </w:r>
      <w:r w:rsidR="006E042F" w:rsidRPr="00055CFB">
        <w:rPr>
          <w:vertAlign w:val="superscript"/>
          <w:lang w:val="fr-FR"/>
        </w:rPr>
        <w:t>o</w:t>
      </w:r>
      <w:r w:rsidR="006E042F">
        <w:rPr>
          <w:lang w:val="fr-FR"/>
        </w:rPr>
        <w:t>°</w:t>
      </w:r>
      <w:r w:rsidRPr="00D01E5B">
        <w:rPr>
          <w:lang w:val="fr-FR"/>
        </w:rPr>
        <w:t>61</w:t>
      </w:r>
      <w:r w:rsidR="006A23F1">
        <w:rPr>
          <w:lang w:val="fr-FR"/>
        </w:rPr>
        <w:noBreakHyphen/>
      </w:r>
      <w:r w:rsidRPr="00D01E5B">
        <w:rPr>
          <w:lang w:val="fr-FR"/>
        </w:rPr>
        <w:t>27 du 15</w:t>
      </w:r>
      <w:r w:rsidR="00D01E5B" w:rsidRPr="00D01E5B">
        <w:rPr>
          <w:lang w:val="fr-FR"/>
        </w:rPr>
        <w:t> </w:t>
      </w:r>
      <w:r w:rsidRPr="00D01E5B">
        <w:rPr>
          <w:lang w:val="fr-FR"/>
        </w:rPr>
        <w:t>juille</w:t>
      </w:r>
      <w:r w:rsidR="00055CFB">
        <w:rPr>
          <w:lang w:val="fr-FR"/>
        </w:rPr>
        <w:t xml:space="preserve">t 1961, portant institution du Code pénal, </w:t>
      </w:r>
      <w:r w:rsidRPr="00D01E5B">
        <w:rPr>
          <w:lang w:val="fr-FR"/>
        </w:rPr>
        <w:t>prévoit et réprime la discrimination en ses articles suivants</w:t>
      </w:r>
      <w:r w:rsidRPr="009C0882">
        <w:rPr>
          <w:lang w:val="fr-FR"/>
        </w:rPr>
        <w:t>:</w:t>
      </w:r>
    </w:p>
    <w:p w:rsidR="009C0882" w:rsidRPr="009C0882" w:rsidRDefault="009C0882" w:rsidP="003B26B8">
      <w:pPr>
        <w:pStyle w:val="Bullet1G"/>
        <w:rPr>
          <w:lang w:val="fr-FR"/>
        </w:rPr>
      </w:pPr>
      <w:r w:rsidRPr="009C0882">
        <w:rPr>
          <w:lang w:val="fr-FR"/>
        </w:rPr>
        <w:t>L’</w:t>
      </w:r>
      <w:r w:rsidR="00E10089">
        <w:rPr>
          <w:lang w:val="fr-FR"/>
        </w:rPr>
        <w:t>article </w:t>
      </w:r>
      <w:r w:rsidRPr="006E042F">
        <w:rPr>
          <w:lang w:val="fr-FR"/>
        </w:rPr>
        <w:t xml:space="preserve">102 </w:t>
      </w:r>
      <w:r w:rsidRPr="009C0882">
        <w:rPr>
          <w:lang w:val="fr-FR"/>
        </w:rPr>
        <w:t>dispose que «tout</w:t>
      </w:r>
      <w:r w:rsidR="003F07CC">
        <w:rPr>
          <w:lang w:val="fr-FR"/>
        </w:rPr>
        <w:t xml:space="preserve"> </w:t>
      </w:r>
      <w:r w:rsidRPr="009C0882">
        <w:rPr>
          <w:lang w:val="fr-FR"/>
        </w:rPr>
        <w:t>acte</w:t>
      </w:r>
      <w:r w:rsidR="003F07CC">
        <w:rPr>
          <w:lang w:val="fr-FR"/>
        </w:rPr>
        <w:t xml:space="preserve"> </w:t>
      </w:r>
      <w:r w:rsidRPr="009C0882">
        <w:rPr>
          <w:lang w:val="fr-FR"/>
        </w:rPr>
        <w:t>de</w:t>
      </w:r>
      <w:r w:rsidR="003F07CC">
        <w:rPr>
          <w:lang w:val="fr-FR"/>
        </w:rPr>
        <w:t xml:space="preserve"> </w:t>
      </w:r>
      <w:r w:rsidRPr="009C0882">
        <w:rPr>
          <w:lang w:val="fr-FR"/>
        </w:rPr>
        <w:t>discrimination</w:t>
      </w:r>
      <w:r w:rsidR="003F07CC">
        <w:rPr>
          <w:lang w:val="fr-FR"/>
        </w:rPr>
        <w:t xml:space="preserve"> </w:t>
      </w:r>
      <w:r w:rsidRPr="009C0882">
        <w:rPr>
          <w:lang w:val="fr-FR"/>
        </w:rPr>
        <w:t>raciale</w:t>
      </w:r>
      <w:r w:rsidR="003F07CC">
        <w:rPr>
          <w:lang w:val="fr-FR"/>
        </w:rPr>
        <w:t xml:space="preserve"> </w:t>
      </w:r>
      <w:r w:rsidRPr="009C0882">
        <w:rPr>
          <w:lang w:val="fr-FR"/>
        </w:rPr>
        <w:t>ou</w:t>
      </w:r>
      <w:r w:rsidR="003F07CC">
        <w:rPr>
          <w:lang w:val="fr-FR"/>
        </w:rPr>
        <w:t xml:space="preserve"> </w:t>
      </w:r>
      <w:r w:rsidRPr="009C0882">
        <w:rPr>
          <w:lang w:val="fr-FR"/>
        </w:rPr>
        <w:t>ethnique,</w:t>
      </w:r>
      <w:r w:rsidR="003F07CC">
        <w:rPr>
          <w:lang w:val="fr-FR"/>
        </w:rPr>
        <w:t xml:space="preserve"> </w:t>
      </w:r>
      <w:r w:rsidRPr="009C0882">
        <w:rPr>
          <w:lang w:val="fr-FR"/>
        </w:rPr>
        <w:t>de</w:t>
      </w:r>
      <w:r w:rsidR="003F07CC">
        <w:rPr>
          <w:lang w:val="fr-FR"/>
        </w:rPr>
        <w:t xml:space="preserve"> </w:t>
      </w:r>
      <w:r w:rsidRPr="009C0882">
        <w:rPr>
          <w:lang w:val="fr-FR"/>
        </w:rPr>
        <w:t>même</w:t>
      </w:r>
      <w:r w:rsidR="003F07CC">
        <w:rPr>
          <w:lang w:val="fr-FR"/>
        </w:rPr>
        <w:t xml:space="preserve"> </w:t>
      </w:r>
      <w:r w:rsidRPr="009C0882">
        <w:rPr>
          <w:lang w:val="fr-FR"/>
        </w:rPr>
        <w:t>que</w:t>
      </w:r>
      <w:r w:rsidR="003F07CC">
        <w:rPr>
          <w:lang w:val="fr-FR"/>
        </w:rPr>
        <w:t xml:space="preserve"> </w:t>
      </w:r>
      <w:r w:rsidRPr="009C0882">
        <w:rPr>
          <w:lang w:val="fr-FR"/>
        </w:rPr>
        <w:t>toute</w:t>
      </w:r>
      <w:r w:rsidR="003F07CC">
        <w:rPr>
          <w:lang w:val="fr-FR"/>
        </w:rPr>
        <w:t xml:space="preserve"> </w:t>
      </w:r>
      <w:r w:rsidRPr="009C0882">
        <w:rPr>
          <w:lang w:val="fr-FR"/>
        </w:rPr>
        <w:t>propagande</w:t>
      </w:r>
      <w:r w:rsidR="003F07CC">
        <w:rPr>
          <w:b/>
          <w:bCs/>
          <w:lang w:val="fr-FR"/>
        </w:rPr>
        <w:t xml:space="preserve"> </w:t>
      </w:r>
      <w:r w:rsidRPr="009C0882">
        <w:rPr>
          <w:lang w:val="fr-FR"/>
        </w:rPr>
        <w:t>régionaliste,</w:t>
      </w:r>
      <w:r w:rsidR="003F07CC">
        <w:rPr>
          <w:lang w:val="fr-FR"/>
        </w:rPr>
        <w:t xml:space="preserve"> </w:t>
      </w:r>
      <w:r w:rsidRPr="009C0882">
        <w:rPr>
          <w:lang w:val="fr-FR"/>
        </w:rPr>
        <w:t>toute</w:t>
      </w:r>
      <w:r w:rsidR="003F07CC">
        <w:rPr>
          <w:lang w:val="fr-FR"/>
        </w:rPr>
        <w:t xml:space="preserve"> </w:t>
      </w:r>
      <w:r w:rsidRPr="009C0882">
        <w:rPr>
          <w:lang w:val="fr-FR"/>
        </w:rPr>
        <w:t>manifestation</w:t>
      </w:r>
      <w:r w:rsidR="003F07CC">
        <w:rPr>
          <w:lang w:val="fr-FR"/>
        </w:rPr>
        <w:t xml:space="preserve"> </w:t>
      </w:r>
      <w:r w:rsidRPr="009C0882">
        <w:rPr>
          <w:lang w:val="fr-FR"/>
        </w:rPr>
        <w:t>contraire</w:t>
      </w:r>
      <w:r w:rsidR="003F07CC">
        <w:rPr>
          <w:lang w:val="fr-FR"/>
        </w:rPr>
        <w:t xml:space="preserve"> </w:t>
      </w:r>
      <w:r w:rsidRPr="009C0882">
        <w:rPr>
          <w:lang w:val="fr-FR"/>
        </w:rPr>
        <w:t>à</w:t>
      </w:r>
      <w:r w:rsidR="003F07CC">
        <w:rPr>
          <w:lang w:val="fr-FR"/>
        </w:rPr>
        <w:t xml:space="preserve"> </w:t>
      </w:r>
      <w:r w:rsidRPr="009C0882">
        <w:rPr>
          <w:lang w:val="fr-FR"/>
        </w:rPr>
        <w:t>la</w:t>
      </w:r>
      <w:r w:rsidR="003F07CC">
        <w:rPr>
          <w:lang w:val="fr-FR"/>
        </w:rPr>
        <w:t xml:space="preserve"> </w:t>
      </w:r>
      <w:r w:rsidRPr="009C0882">
        <w:rPr>
          <w:lang w:val="fr-FR"/>
        </w:rPr>
        <w:t>liberté</w:t>
      </w:r>
      <w:r w:rsidR="003F07CC">
        <w:rPr>
          <w:lang w:val="fr-FR"/>
        </w:rPr>
        <w:t xml:space="preserve"> </w:t>
      </w:r>
      <w:r w:rsidRPr="009C0882">
        <w:rPr>
          <w:lang w:val="fr-FR"/>
        </w:rPr>
        <w:t>de</w:t>
      </w:r>
      <w:r w:rsidR="003F07CC">
        <w:rPr>
          <w:lang w:val="fr-FR"/>
        </w:rPr>
        <w:t xml:space="preserve"> </w:t>
      </w:r>
      <w:r w:rsidRPr="009C0882">
        <w:rPr>
          <w:lang w:val="fr-FR"/>
        </w:rPr>
        <w:t>conscience</w:t>
      </w:r>
      <w:r w:rsidR="003F07CC">
        <w:rPr>
          <w:lang w:val="fr-FR"/>
        </w:rPr>
        <w:t xml:space="preserve"> </w:t>
      </w:r>
      <w:r w:rsidRPr="009C0882">
        <w:rPr>
          <w:lang w:val="fr-FR"/>
        </w:rPr>
        <w:t>et</w:t>
      </w:r>
      <w:r w:rsidR="003F07CC">
        <w:rPr>
          <w:lang w:val="fr-FR"/>
        </w:rPr>
        <w:t xml:space="preserve"> </w:t>
      </w:r>
      <w:r w:rsidRPr="009C0882">
        <w:rPr>
          <w:lang w:val="fr-FR"/>
        </w:rPr>
        <w:t>à</w:t>
      </w:r>
      <w:r w:rsidR="003F07CC">
        <w:rPr>
          <w:lang w:val="fr-FR"/>
        </w:rPr>
        <w:t xml:space="preserve"> </w:t>
      </w:r>
      <w:r w:rsidRPr="009C0882">
        <w:rPr>
          <w:lang w:val="fr-FR"/>
        </w:rPr>
        <w:t>la</w:t>
      </w:r>
      <w:r w:rsidR="003F07CC">
        <w:rPr>
          <w:lang w:val="fr-FR"/>
        </w:rPr>
        <w:t xml:space="preserve"> </w:t>
      </w:r>
      <w:r w:rsidRPr="009C0882">
        <w:rPr>
          <w:lang w:val="fr-FR"/>
        </w:rPr>
        <w:t>liberté</w:t>
      </w:r>
      <w:r w:rsidR="003F07CC">
        <w:rPr>
          <w:lang w:val="fr-FR"/>
        </w:rPr>
        <w:t xml:space="preserve"> </w:t>
      </w:r>
      <w:r w:rsidRPr="009C0882">
        <w:rPr>
          <w:lang w:val="fr-FR"/>
        </w:rPr>
        <w:t>de</w:t>
      </w:r>
      <w:r w:rsidR="003F07CC">
        <w:rPr>
          <w:lang w:val="fr-FR"/>
        </w:rPr>
        <w:t xml:space="preserve"> </w:t>
      </w:r>
      <w:r w:rsidRPr="009C0882">
        <w:rPr>
          <w:lang w:val="fr-FR"/>
        </w:rPr>
        <w:t>culte,</w:t>
      </w:r>
      <w:r w:rsidR="003F07CC">
        <w:rPr>
          <w:lang w:val="fr-FR"/>
        </w:rPr>
        <w:t xml:space="preserve"> </w:t>
      </w:r>
      <w:r w:rsidRPr="009C0882">
        <w:rPr>
          <w:lang w:val="fr-FR"/>
        </w:rPr>
        <w:t>susceptible</w:t>
      </w:r>
      <w:r w:rsidR="003F07CC">
        <w:rPr>
          <w:lang w:val="fr-FR"/>
        </w:rPr>
        <w:t xml:space="preserve"> </w:t>
      </w:r>
      <w:r w:rsidRPr="009C0882">
        <w:rPr>
          <w:lang w:val="fr-FR"/>
        </w:rPr>
        <w:t>de</w:t>
      </w:r>
      <w:r w:rsidR="003F07CC">
        <w:rPr>
          <w:lang w:val="fr-FR"/>
        </w:rPr>
        <w:t xml:space="preserve"> </w:t>
      </w:r>
      <w:r w:rsidRPr="009C0882">
        <w:rPr>
          <w:lang w:val="fr-FR"/>
        </w:rPr>
        <w:t>dresser</w:t>
      </w:r>
      <w:r w:rsidR="003F07CC">
        <w:rPr>
          <w:lang w:val="fr-FR"/>
        </w:rPr>
        <w:t xml:space="preserve"> </w:t>
      </w:r>
      <w:r w:rsidRPr="009C0882">
        <w:rPr>
          <w:lang w:val="fr-FR"/>
        </w:rPr>
        <w:t>les</w:t>
      </w:r>
      <w:r w:rsidR="003F07CC">
        <w:rPr>
          <w:lang w:val="fr-FR"/>
        </w:rPr>
        <w:t xml:space="preserve"> </w:t>
      </w:r>
      <w:r w:rsidRPr="009C0882">
        <w:rPr>
          <w:lang w:val="fr-FR"/>
        </w:rPr>
        <w:t>uns</w:t>
      </w:r>
      <w:r w:rsidR="003F07CC">
        <w:rPr>
          <w:lang w:val="fr-FR"/>
        </w:rPr>
        <w:t xml:space="preserve"> </w:t>
      </w:r>
      <w:r w:rsidRPr="009C0882">
        <w:rPr>
          <w:lang w:val="fr-FR"/>
        </w:rPr>
        <w:t>contre</w:t>
      </w:r>
      <w:r w:rsidR="003F07CC">
        <w:rPr>
          <w:lang w:val="fr-FR"/>
        </w:rPr>
        <w:t xml:space="preserve"> </w:t>
      </w:r>
      <w:r w:rsidRPr="009C0882">
        <w:rPr>
          <w:lang w:val="fr-FR"/>
        </w:rPr>
        <w:t>les</w:t>
      </w:r>
      <w:r w:rsidR="003F07CC">
        <w:rPr>
          <w:lang w:val="fr-FR"/>
        </w:rPr>
        <w:t xml:space="preserve"> </w:t>
      </w:r>
      <w:r w:rsidRPr="009C0882">
        <w:rPr>
          <w:lang w:val="fr-FR"/>
        </w:rPr>
        <w:t>autres,</w:t>
      </w:r>
      <w:r w:rsidR="003F07CC">
        <w:rPr>
          <w:lang w:val="fr-FR"/>
        </w:rPr>
        <w:t xml:space="preserve"> </w:t>
      </w:r>
      <w:r w:rsidRPr="009C0882">
        <w:rPr>
          <w:lang w:val="fr-FR"/>
        </w:rPr>
        <w:t>les</w:t>
      </w:r>
      <w:r w:rsidR="003F07CC">
        <w:rPr>
          <w:lang w:val="fr-FR"/>
        </w:rPr>
        <w:t xml:space="preserve"> </w:t>
      </w:r>
      <w:r w:rsidRPr="009C0882">
        <w:rPr>
          <w:lang w:val="fr-FR"/>
        </w:rPr>
        <w:t>citoyens,</w:t>
      </w:r>
      <w:r w:rsidR="003F07CC">
        <w:rPr>
          <w:lang w:val="fr-FR"/>
        </w:rPr>
        <w:t xml:space="preserve"> </w:t>
      </w:r>
      <w:r w:rsidRPr="009C0882">
        <w:rPr>
          <w:lang w:val="fr-FR"/>
        </w:rPr>
        <w:t>sera</w:t>
      </w:r>
      <w:r w:rsidR="003F07CC">
        <w:rPr>
          <w:lang w:val="fr-FR"/>
        </w:rPr>
        <w:t xml:space="preserve"> </w:t>
      </w:r>
      <w:r w:rsidRPr="009C0882">
        <w:rPr>
          <w:lang w:val="fr-FR"/>
        </w:rPr>
        <w:t>puni</w:t>
      </w:r>
      <w:r w:rsidR="003F07CC">
        <w:rPr>
          <w:lang w:val="fr-FR"/>
        </w:rPr>
        <w:t xml:space="preserve"> </w:t>
      </w:r>
      <w:r w:rsidRPr="009C0882">
        <w:rPr>
          <w:lang w:val="fr-FR"/>
        </w:rPr>
        <w:t>de</w:t>
      </w:r>
      <w:r w:rsidR="003F07CC">
        <w:rPr>
          <w:lang w:val="fr-FR"/>
        </w:rPr>
        <w:t xml:space="preserve"> </w:t>
      </w:r>
      <w:r w:rsidRPr="009C0882">
        <w:rPr>
          <w:lang w:val="fr-FR"/>
        </w:rPr>
        <w:t>un</w:t>
      </w:r>
      <w:r w:rsidR="003F07CC">
        <w:rPr>
          <w:lang w:val="fr-FR"/>
        </w:rPr>
        <w:t xml:space="preserve"> </w:t>
      </w:r>
      <w:r w:rsidRPr="009C0882">
        <w:rPr>
          <w:lang w:val="fr-FR"/>
        </w:rPr>
        <w:t>à</w:t>
      </w:r>
      <w:r w:rsidR="003F07CC">
        <w:rPr>
          <w:lang w:val="fr-FR"/>
        </w:rPr>
        <w:t xml:space="preserve"> </w:t>
      </w:r>
      <w:r w:rsidRPr="009C0882">
        <w:rPr>
          <w:lang w:val="fr-FR"/>
        </w:rPr>
        <w:t>cinq</w:t>
      </w:r>
      <w:r w:rsidR="003F07CC">
        <w:rPr>
          <w:lang w:val="fr-FR"/>
        </w:rPr>
        <w:t xml:space="preserve"> </w:t>
      </w:r>
      <w:r w:rsidRPr="009C0882">
        <w:rPr>
          <w:lang w:val="fr-FR"/>
        </w:rPr>
        <w:t>ans</w:t>
      </w:r>
      <w:r w:rsidR="003F07CC">
        <w:rPr>
          <w:lang w:val="fr-FR"/>
        </w:rPr>
        <w:t xml:space="preserve"> </w:t>
      </w:r>
      <w:r w:rsidRPr="009C0882">
        <w:rPr>
          <w:lang w:val="fr-FR"/>
        </w:rPr>
        <w:t>d’emprisonnement e</w:t>
      </w:r>
      <w:r w:rsidR="00406ED3">
        <w:rPr>
          <w:lang w:val="fr-FR"/>
        </w:rPr>
        <w:t>t de l’interdiction de séjour</w:t>
      </w:r>
      <w:r w:rsidR="00BF5226">
        <w:rPr>
          <w:lang w:val="fr-FR"/>
        </w:rPr>
        <w:t>.</w:t>
      </w:r>
      <w:r w:rsidR="00406ED3">
        <w:rPr>
          <w:lang w:val="fr-FR"/>
        </w:rPr>
        <w:t>»</w:t>
      </w:r>
      <w:r w:rsidR="00D245EA">
        <w:rPr>
          <w:lang w:val="fr-FR"/>
        </w:rPr>
        <w:t>;</w:t>
      </w:r>
    </w:p>
    <w:p w:rsidR="009C0882" w:rsidRPr="009C0882" w:rsidRDefault="009C0882" w:rsidP="003B26B8">
      <w:pPr>
        <w:pStyle w:val="Bullet1G"/>
        <w:rPr>
          <w:lang w:val="fr-FR"/>
        </w:rPr>
      </w:pPr>
      <w:r w:rsidRPr="009C0882">
        <w:rPr>
          <w:lang w:val="fr-FR"/>
        </w:rPr>
        <w:t>L’</w:t>
      </w:r>
      <w:r w:rsidR="00E10089">
        <w:rPr>
          <w:lang w:val="fr-FR"/>
        </w:rPr>
        <w:t>article </w:t>
      </w:r>
      <w:r w:rsidRPr="006E042F">
        <w:rPr>
          <w:lang w:val="fr-FR"/>
        </w:rPr>
        <w:t>208.1</w:t>
      </w:r>
      <w:r w:rsidR="00D01E5B">
        <w:rPr>
          <w:lang w:val="fr-FR"/>
        </w:rPr>
        <w:t xml:space="preserve"> dispose</w:t>
      </w:r>
      <w:r w:rsidRPr="009C0882">
        <w:rPr>
          <w:lang w:val="fr-FR"/>
        </w:rPr>
        <w:t>: «constitue</w:t>
      </w:r>
      <w:r w:rsidR="003F07CC">
        <w:rPr>
          <w:lang w:val="fr-FR"/>
        </w:rPr>
        <w:t xml:space="preserve"> </w:t>
      </w:r>
      <w:r w:rsidRPr="009C0882">
        <w:rPr>
          <w:lang w:val="fr-FR"/>
        </w:rPr>
        <w:t>un</w:t>
      </w:r>
      <w:r w:rsidR="003F07CC">
        <w:rPr>
          <w:lang w:val="fr-FR"/>
        </w:rPr>
        <w:t xml:space="preserve"> </w:t>
      </w:r>
      <w:r w:rsidRPr="009C0882">
        <w:rPr>
          <w:lang w:val="fr-FR"/>
        </w:rPr>
        <w:t>génocide</w:t>
      </w:r>
      <w:r w:rsidR="003F07CC">
        <w:rPr>
          <w:lang w:val="fr-FR"/>
        </w:rPr>
        <w:t xml:space="preserve"> </w:t>
      </w:r>
      <w:r w:rsidRPr="009C0882">
        <w:rPr>
          <w:lang w:val="fr-FR"/>
        </w:rPr>
        <w:t>le</w:t>
      </w:r>
      <w:r w:rsidR="003F07CC">
        <w:rPr>
          <w:lang w:val="fr-FR"/>
        </w:rPr>
        <w:t xml:space="preserve"> </w:t>
      </w:r>
      <w:r w:rsidRPr="009C0882">
        <w:rPr>
          <w:lang w:val="fr-FR"/>
        </w:rPr>
        <w:t>fait,</w:t>
      </w:r>
      <w:r w:rsidR="003F07CC">
        <w:rPr>
          <w:lang w:val="fr-FR"/>
        </w:rPr>
        <w:t xml:space="preserve"> </w:t>
      </w:r>
      <w:r w:rsidRPr="009C0882">
        <w:rPr>
          <w:lang w:val="fr-FR"/>
        </w:rPr>
        <w:t>en</w:t>
      </w:r>
      <w:r w:rsidR="003F07CC">
        <w:rPr>
          <w:lang w:val="fr-FR"/>
        </w:rPr>
        <w:t xml:space="preserve"> </w:t>
      </w:r>
      <w:r w:rsidRPr="009C0882">
        <w:rPr>
          <w:lang w:val="fr-FR"/>
        </w:rPr>
        <w:t>exécution</w:t>
      </w:r>
      <w:r w:rsidR="003F07CC">
        <w:rPr>
          <w:lang w:val="fr-FR"/>
        </w:rPr>
        <w:t xml:space="preserve"> </w:t>
      </w:r>
      <w:r w:rsidRPr="009C0882">
        <w:rPr>
          <w:lang w:val="fr-FR"/>
        </w:rPr>
        <w:t>d’un</w:t>
      </w:r>
      <w:r w:rsidR="003F07CC">
        <w:rPr>
          <w:lang w:val="fr-FR"/>
        </w:rPr>
        <w:t xml:space="preserve"> </w:t>
      </w:r>
      <w:r w:rsidRPr="009C0882">
        <w:rPr>
          <w:lang w:val="fr-FR"/>
        </w:rPr>
        <w:t>plan</w:t>
      </w:r>
      <w:r w:rsidR="003F07CC">
        <w:rPr>
          <w:lang w:val="fr-FR"/>
        </w:rPr>
        <w:t xml:space="preserve"> </w:t>
      </w:r>
      <w:r w:rsidRPr="009C0882">
        <w:rPr>
          <w:lang w:val="fr-FR"/>
        </w:rPr>
        <w:t>concerté</w:t>
      </w:r>
      <w:r w:rsidR="003F07CC">
        <w:rPr>
          <w:lang w:val="fr-FR"/>
        </w:rPr>
        <w:t xml:space="preserve"> </w:t>
      </w:r>
      <w:r w:rsidRPr="009C0882">
        <w:rPr>
          <w:lang w:val="fr-FR"/>
        </w:rPr>
        <w:t>tendant</w:t>
      </w:r>
      <w:r w:rsidR="003F07CC">
        <w:rPr>
          <w:lang w:val="fr-FR"/>
        </w:rPr>
        <w:t xml:space="preserve"> </w:t>
      </w:r>
      <w:r w:rsidRPr="009C0882">
        <w:rPr>
          <w:lang w:val="fr-FR"/>
        </w:rPr>
        <w:t>à</w:t>
      </w:r>
      <w:r w:rsidR="003F07CC">
        <w:rPr>
          <w:lang w:val="fr-FR"/>
        </w:rPr>
        <w:t xml:space="preserve"> </w:t>
      </w:r>
      <w:r w:rsidRPr="009C0882">
        <w:rPr>
          <w:lang w:val="fr-FR"/>
        </w:rPr>
        <w:t>la</w:t>
      </w:r>
      <w:r w:rsidR="003F07CC">
        <w:rPr>
          <w:b/>
          <w:bCs/>
          <w:lang w:val="fr-FR"/>
        </w:rPr>
        <w:t xml:space="preserve"> </w:t>
      </w:r>
      <w:r w:rsidRPr="009C0882">
        <w:rPr>
          <w:lang w:val="fr-FR"/>
        </w:rPr>
        <w:t>destruction totale ou partielle d’un groupe national, ethnique, racial ou religieux</w:t>
      </w:r>
      <w:r w:rsidR="003F07CC">
        <w:rPr>
          <w:lang w:val="fr-FR"/>
        </w:rPr>
        <w:t xml:space="preserve"> </w:t>
      </w:r>
      <w:r w:rsidRPr="009C0882">
        <w:rPr>
          <w:lang w:val="fr-FR"/>
        </w:rPr>
        <w:t>ou</w:t>
      </w:r>
      <w:r w:rsidR="003F07CC">
        <w:rPr>
          <w:lang w:val="fr-FR"/>
        </w:rPr>
        <w:t xml:space="preserve"> </w:t>
      </w:r>
      <w:r w:rsidRPr="009C0882">
        <w:rPr>
          <w:lang w:val="fr-FR"/>
        </w:rPr>
        <w:t>d’un</w:t>
      </w:r>
      <w:r w:rsidR="003F07CC">
        <w:rPr>
          <w:lang w:val="fr-FR"/>
        </w:rPr>
        <w:t xml:space="preserve"> </w:t>
      </w:r>
      <w:r w:rsidRPr="009C0882">
        <w:rPr>
          <w:lang w:val="fr-FR"/>
        </w:rPr>
        <w:t>groupe déterminé à partir de tout autre critère arbitraire, de commettre ou de faire commettre</w:t>
      </w:r>
      <w:r w:rsidR="003F07CC">
        <w:rPr>
          <w:lang w:val="fr-FR"/>
        </w:rPr>
        <w:t xml:space="preserve"> </w:t>
      </w:r>
      <w:r w:rsidRPr="009C0882">
        <w:rPr>
          <w:lang w:val="fr-FR"/>
        </w:rPr>
        <w:t>à l’endroit de ce groupe l’un des actes suivants:</w:t>
      </w:r>
    </w:p>
    <w:p w:rsidR="009C0882" w:rsidRPr="009C0882" w:rsidRDefault="009C0882" w:rsidP="00D01E5B">
      <w:pPr>
        <w:pStyle w:val="Bullet2G"/>
        <w:rPr>
          <w:lang w:val="fr-FR"/>
        </w:rPr>
      </w:pPr>
      <w:r w:rsidRPr="009C0882">
        <w:rPr>
          <w:lang w:val="fr-FR"/>
        </w:rPr>
        <w:t>Atteinte volontaire à la vie</w:t>
      </w:r>
      <w:r w:rsidR="003F07CC">
        <w:rPr>
          <w:lang w:val="fr-FR"/>
        </w:rPr>
        <w:t>;</w:t>
      </w:r>
    </w:p>
    <w:p w:rsidR="009C0882" w:rsidRPr="009C0882" w:rsidRDefault="009C0882" w:rsidP="00D01E5B">
      <w:pPr>
        <w:pStyle w:val="Bullet2G"/>
        <w:rPr>
          <w:lang w:val="fr-FR"/>
        </w:rPr>
      </w:pPr>
      <w:r w:rsidRPr="009C0882">
        <w:rPr>
          <w:lang w:val="fr-FR"/>
        </w:rPr>
        <w:t>Atteinte à l’intégrité physique ou psychique</w:t>
      </w:r>
      <w:r w:rsidR="003F07CC">
        <w:rPr>
          <w:lang w:val="fr-FR"/>
        </w:rPr>
        <w:t>;</w:t>
      </w:r>
    </w:p>
    <w:p w:rsidR="009C0882" w:rsidRPr="009C0882" w:rsidRDefault="009C0882" w:rsidP="00D01E5B">
      <w:pPr>
        <w:pStyle w:val="Bullet2G"/>
        <w:rPr>
          <w:lang w:val="fr-FR"/>
        </w:rPr>
      </w:pPr>
      <w:r w:rsidRPr="009C0882">
        <w:rPr>
          <w:lang w:val="fr-FR"/>
        </w:rPr>
        <w:t>Soumission</w:t>
      </w:r>
      <w:r w:rsidR="003F07CC">
        <w:rPr>
          <w:lang w:val="fr-FR"/>
        </w:rPr>
        <w:t xml:space="preserve"> </w:t>
      </w:r>
      <w:r w:rsidRPr="009C0882">
        <w:rPr>
          <w:lang w:val="fr-FR"/>
        </w:rPr>
        <w:t>à</w:t>
      </w:r>
      <w:r w:rsidR="003F07CC">
        <w:rPr>
          <w:lang w:val="fr-FR"/>
        </w:rPr>
        <w:t xml:space="preserve"> </w:t>
      </w:r>
      <w:r w:rsidRPr="009C0882">
        <w:rPr>
          <w:lang w:val="fr-FR"/>
        </w:rPr>
        <w:t>des</w:t>
      </w:r>
      <w:r w:rsidR="003F07CC">
        <w:rPr>
          <w:lang w:val="fr-FR"/>
        </w:rPr>
        <w:t xml:space="preserve"> </w:t>
      </w:r>
      <w:r w:rsidRPr="009C0882">
        <w:rPr>
          <w:lang w:val="fr-FR"/>
        </w:rPr>
        <w:t>conditions</w:t>
      </w:r>
      <w:r w:rsidR="003F07CC">
        <w:rPr>
          <w:lang w:val="fr-FR"/>
        </w:rPr>
        <w:t xml:space="preserve"> </w:t>
      </w:r>
      <w:r w:rsidRPr="009C0882">
        <w:rPr>
          <w:lang w:val="fr-FR"/>
        </w:rPr>
        <w:t>d’existence</w:t>
      </w:r>
      <w:r w:rsidR="003F07CC">
        <w:rPr>
          <w:lang w:val="fr-FR"/>
        </w:rPr>
        <w:t xml:space="preserve"> </w:t>
      </w:r>
      <w:r w:rsidRPr="009C0882">
        <w:rPr>
          <w:lang w:val="fr-FR"/>
        </w:rPr>
        <w:t>de</w:t>
      </w:r>
      <w:r w:rsidR="003F07CC">
        <w:rPr>
          <w:lang w:val="fr-FR"/>
        </w:rPr>
        <w:t xml:space="preserve"> </w:t>
      </w:r>
      <w:r w:rsidRPr="009C0882">
        <w:rPr>
          <w:lang w:val="fr-FR"/>
        </w:rPr>
        <w:t>nature</w:t>
      </w:r>
      <w:r w:rsidR="003F07CC">
        <w:rPr>
          <w:lang w:val="fr-FR"/>
        </w:rPr>
        <w:t xml:space="preserve"> </w:t>
      </w:r>
      <w:r w:rsidRPr="009C0882">
        <w:rPr>
          <w:lang w:val="fr-FR"/>
        </w:rPr>
        <w:t>à</w:t>
      </w:r>
      <w:r w:rsidR="003F07CC">
        <w:rPr>
          <w:lang w:val="fr-FR"/>
        </w:rPr>
        <w:t xml:space="preserve"> </w:t>
      </w:r>
      <w:r w:rsidRPr="009C0882">
        <w:rPr>
          <w:lang w:val="fr-FR"/>
        </w:rPr>
        <w:t>entraîner</w:t>
      </w:r>
      <w:r w:rsidR="003F07CC">
        <w:rPr>
          <w:lang w:val="fr-FR"/>
        </w:rPr>
        <w:t xml:space="preserve"> </w:t>
      </w:r>
      <w:r w:rsidRPr="009C0882">
        <w:rPr>
          <w:lang w:val="fr-FR"/>
        </w:rPr>
        <w:t>la</w:t>
      </w:r>
      <w:r w:rsidR="003F07CC">
        <w:rPr>
          <w:lang w:val="fr-FR"/>
        </w:rPr>
        <w:t xml:space="preserve"> </w:t>
      </w:r>
      <w:r w:rsidRPr="009C0882">
        <w:rPr>
          <w:lang w:val="fr-FR"/>
        </w:rPr>
        <w:t>destruction</w:t>
      </w:r>
      <w:r w:rsidR="003F07CC">
        <w:rPr>
          <w:lang w:val="fr-FR"/>
        </w:rPr>
        <w:t xml:space="preserve"> </w:t>
      </w:r>
      <w:r w:rsidRPr="009C0882">
        <w:rPr>
          <w:lang w:val="fr-FR"/>
        </w:rPr>
        <w:t>totale</w:t>
      </w:r>
      <w:r w:rsidR="003F07CC">
        <w:rPr>
          <w:lang w:val="fr-FR"/>
        </w:rPr>
        <w:t xml:space="preserve"> </w:t>
      </w:r>
      <w:r w:rsidRPr="009C0882">
        <w:rPr>
          <w:lang w:val="fr-FR"/>
        </w:rPr>
        <w:t>ou</w:t>
      </w:r>
      <w:r w:rsidR="003F07CC">
        <w:rPr>
          <w:b/>
          <w:bCs/>
          <w:lang w:val="fr-FR"/>
        </w:rPr>
        <w:t xml:space="preserve"> </w:t>
      </w:r>
      <w:r w:rsidRPr="009C0882">
        <w:rPr>
          <w:lang w:val="fr-FR"/>
        </w:rPr>
        <w:t>partielle du groupe</w:t>
      </w:r>
      <w:r w:rsidR="003F07CC">
        <w:rPr>
          <w:lang w:val="fr-FR"/>
        </w:rPr>
        <w:t>;</w:t>
      </w:r>
    </w:p>
    <w:p w:rsidR="009C0882" w:rsidRPr="009C0882" w:rsidRDefault="009C0882" w:rsidP="00D01E5B">
      <w:pPr>
        <w:pStyle w:val="Bullet2G"/>
        <w:rPr>
          <w:lang w:val="fr-FR"/>
        </w:rPr>
      </w:pPr>
      <w:r w:rsidRPr="009C0882">
        <w:rPr>
          <w:lang w:val="fr-FR"/>
        </w:rPr>
        <w:t>Mesures visant à entraver les naissances</w:t>
      </w:r>
      <w:r w:rsidR="003F07CC">
        <w:rPr>
          <w:lang w:val="fr-FR"/>
        </w:rPr>
        <w:t>;</w:t>
      </w:r>
    </w:p>
    <w:p w:rsidR="009C0882" w:rsidRPr="009C0882" w:rsidRDefault="009C0882" w:rsidP="00D01E5B">
      <w:pPr>
        <w:pStyle w:val="Bullet2G"/>
        <w:rPr>
          <w:lang w:val="fr-FR"/>
        </w:rPr>
      </w:pPr>
      <w:r w:rsidRPr="009C0882">
        <w:rPr>
          <w:lang w:val="fr-FR"/>
        </w:rPr>
        <w:t>Transfert forcé d’enfants</w:t>
      </w:r>
      <w:r w:rsidR="003B26B8">
        <w:rPr>
          <w:lang w:val="fr-FR"/>
        </w:rPr>
        <w:t>.</w:t>
      </w:r>
      <w:r w:rsidR="00406ED3">
        <w:rPr>
          <w:lang w:val="fr-FR"/>
        </w:rPr>
        <w:t>»;</w:t>
      </w:r>
    </w:p>
    <w:p w:rsidR="009C0882" w:rsidRPr="009C0882" w:rsidRDefault="009C0882" w:rsidP="00D01E5B">
      <w:pPr>
        <w:pStyle w:val="Bullet1G"/>
        <w:rPr>
          <w:lang w:val="fr-FR"/>
        </w:rPr>
      </w:pPr>
      <w:r w:rsidRPr="009C0882">
        <w:rPr>
          <w:lang w:val="fr-FR"/>
        </w:rPr>
        <w:t>Le génoci</w:t>
      </w:r>
      <w:r w:rsidR="00406ED3">
        <w:rPr>
          <w:lang w:val="fr-FR"/>
        </w:rPr>
        <w:t>de est puni de la peine de mort;</w:t>
      </w:r>
    </w:p>
    <w:p w:rsidR="009C0882" w:rsidRPr="009C0882" w:rsidRDefault="009C0882" w:rsidP="003B26B8">
      <w:pPr>
        <w:pStyle w:val="Bullet1G"/>
        <w:rPr>
          <w:lang w:val="fr-FR"/>
        </w:rPr>
      </w:pPr>
      <w:r w:rsidRPr="009C0882">
        <w:rPr>
          <w:lang w:val="fr-FR"/>
        </w:rPr>
        <w:t>L’</w:t>
      </w:r>
      <w:r w:rsidR="00E10089">
        <w:rPr>
          <w:lang w:val="fr-FR"/>
        </w:rPr>
        <w:t>article </w:t>
      </w:r>
      <w:r w:rsidRPr="006E042F">
        <w:rPr>
          <w:lang w:val="fr-FR"/>
        </w:rPr>
        <w:t>208.2</w:t>
      </w:r>
      <w:r w:rsidR="006E042F">
        <w:rPr>
          <w:lang w:val="fr-FR"/>
        </w:rPr>
        <w:t xml:space="preserve"> </w:t>
      </w:r>
      <w:r w:rsidRPr="009C0882">
        <w:rPr>
          <w:lang w:val="fr-FR"/>
        </w:rPr>
        <w:t>dispose</w:t>
      </w:r>
      <w:r w:rsidR="003F07CC">
        <w:rPr>
          <w:lang w:val="fr-FR"/>
        </w:rPr>
        <w:t>:</w:t>
      </w:r>
      <w:r w:rsidRPr="009C0882">
        <w:rPr>
          <w:lang w:val="fr-FR"/>
        </w:rPr>
        <w:t xml:space="preserve"> «constituent</w:t>
      </w:r>
      <w:r w:rsidR="003F07CC">
        <w:rPr>
          <w:lang w:val="fr-FR"/>
        </w:rPr>
        <w:t xml:space="preserve"> </w:t>
      </w:r>
      <w:r w:rsidRPr="009C0882">
        <w:rPr>
          <w:lang w:val="fr-FR"/>
        </w:rPr>
        <w:t>des</w:t>
      </w:r>
      <w:r w:rsidR="003F07CC">
        <w:rPr>
          <w:lang w:val="fr-FR"/>
        </w:rPr>
        <w:t xml:space="preserve"> </w:t>
      </w:r>
      <w:r w:rsidRPr="009C0882">
        <w:rPr>
          <w:lang w:val="fr-FR"/>
        </w:rPr>
        <w:t>crimes</w:t>
      </w:r>
      <w:r w:rsidR="003F07CC">
        <w:rPr>
          <w:lang w:val="fr-FR"/>
        </w:rPr>
        <w:t xml:space="preserve"> </w:t>
      </w:r>
      <w:r w:rsidRPr="009C0882">
        <w:rPr>
          <w:lang w:val="fr-FR"/>
        </w:rPr>
        <w:t>contre</w:t>
      </w:r>
      <w:r w:rsidR="003F07CC">
        <w:rPr>
          <w:lang w:val="fr-FR"/>
        </w:rPr>
        <w:t xml:space="preserve"> </w:t>
      </w:r>
      <w:r w:rsidRPr="009C0882">
        <w:rPr>
          <w:lang w:val="fr-FR"/>
        </w:rPr>
        <w:t>l’humanité,</w:t>
      </w:r>
      <w:r w:rsidR="003F07CC">
        <w:rPr>
          <w:lang w:val="fr-FR"/>
        </w:rPr>
        <w:t xml:space="preserve"> </w:t>
      </w:r>
      <w:r w:rsidRPr="009C0882">
        <w:rPr>
          <w:lang w:val="fr-FR"/>
        </w:rPr>
        <w:t>la</w:t>
      </w:r>
      <w:r w:rsidR="003F07CC">
        <w:rPr>
          <w:lang w:val="fr-FR"/>
        </w:rPr>
        <w:t xml:space="preserve"> </w:t>
      </w:r>
      <w:r w:rsidRPr="009C0882">
        <w:rPr>
          <w:lang w:val="fr-FR"/>
        </w:rPr>
        <w:t>déportation,</w:t>
      </w:r>
      <w:r w:rsidR="003F07CC">
        <w:rPr>
          <w:lang w:val="fr-FR"/>
        </w:rPr>
        <w:t xml:space="preserve"> </w:t>
      </w:r>
      <w:r w:rsidRPr="009C0882">
        <w:rPr>
          <w:lang w:val="fr-FR"/>
        </w:rPr>
        <w:t>la</w:t>
      </w:r>
      <w:r w:rsidR="00E10089">
        <w:rPr>
          <w:lang w:val="fr-FR"/>
        </w:rPr>
        <w:t xml:space="preserve"> </w:t>
      </w:r>
      <w:r w:rsidRPr="009C0882">
        <w:rPr>
          <w:lang w:val="fr-FR"/>
        </w:rPr>
        <w:t>réduction</w:t>
      </w:r>
      <w:r w:rsidR="003F07CC">
        <w:rPr>
          <w:lang w:val="fr-FR"/>
        </w:rPr>
        <w:t xml:space="preserve"> </w:t>
      </w:r>
      <w:r w:rsidRPr="009C0882">
        <w:rPr>
          <w:lang w:val="fr-FR"/>
        </w:rPr>
        <w:t>en</w:t>
      </w:r>
      <w:r w:rsidR="003F07CC">
        <w:rPr>
          <w:b/>
          <w:bCs/>
          <w:lang w:val="fr-FR"/>
        </w:rPr>
        <w:t xml:space="preserve"> </w:t>
      </w:r>
      <w:r w:rsidRPr="009C0882">
        <w:rPr>
          <w:lang w:val="fr-FR"/>
        </w:rPr>
        <w:t>esclavage ou la pratique massive et systématique d’exécutions sommaires, d’enlèvements de</w:t>
      </w:r>
      <w:r w:rsidR="003F07CC">
        <w:rPr>
          <w:lang w:val="fr-FR"/>
        </w:rPr>
        <w:t xml:space="preserve"> </w:t>
      </w:r>
      <w:r w:rsidRPr="009C0882">
        <w:rPr>
          <w:lang w:val="fr-FR"/>
        </w:rPr>
        <w:t>personnes suivis de leur disparition, de la torture ou d’actes inhumains, inspirés par des motifs</w:t>
      </w:r>
      <w:r w:rsidR="003F07CC">
        <w:rPr>
          <w:lang w:val="fr-FR"/>
        </w:rPr>
        <w:t xml:space="preserve"> </w:t>
      </w:r>
      <w:r w:rsidRPr="009C0882">
        <w:rPr>
          <w:lang w:val="fr-FR"/>
        </w:rPr>
        <w:t>politiques, philosophiques, raciaux ou religieux et organisés en exécution d’un plan concerté à</w:t>
      </w:r>
      <w:r w:rsidR="003F07CC">
        <w:rPr>
          <w:lang w:val="fr-FR"/>
        </w:rPr>
        <w:t xml:space="preserve"> </w:t>
      </w:r>
      <w:r w:rsidRPr="009C0882">
        <w:rPr>
          <w:lang w:val="fr-FR"/>
        </w:rPr>
        <w:t>l’encontre d’u</w:t>
      </w:r>
      <w:r w:rsidR="00406ED3">
        <w:rPr>
          <w:lang w:val="fr-FR"/>
        </w:rPr>
        <w:t>n groupe de population civile»;</w:t>
      </w:r>
    </w:p>
    <w:p w:rsidR="009C0882" w:rsidRPr="009C0882" w:rsidRDefault="009C0882" w:rsidP="00D01E5B">
      <w:pPr>
        <w:pStyle w:val="Bullet1G"/>
        <w:rPr>
          <w:lang w:val="fr-FR"/>
        </w:rPr>
      </w:pPr>
      <w:r w:rsidRPr="009C0882">
        <w:rPr>
          <w:lang w:val="fr-FR"/>
        </w:rPr>
        <w:t>Les crimes contre l’humanité sont punis de la peine de mort.</w:t>
      </w:r>
    </w:p>
    <w:p w:rsidR="009C0882" w:rsidRPr="009C0882" w:rsidRDefault="00D01E5B" w:rsidP="00D3418C">
      <w:pPr>
        <w:pStyle w:val="H23G"/>
        <w:rPr>
          <w:lang w:val="fr-FR"/>
        </w:rPr>
      </w:pPr>
      <w:r>
        <w:rPr>
          <w:lang w:val="fr-FR"/>
        </w:rPr>
        <w:tab/>
      </w:r>
      <w:r w:rsidR="003A6ECA">
        <w:rPr>
          <w:lang w:val="fr-FR"/>
        </w:rPr>
        <w:t>b)</w:t>
      </w:r>
      <w:r>
        <w:rPr>
          <w:lang w:val="fr-FR"/>
        </w:rPr>
        <w:tab/>
      </w:r>
      <w:r w:rsidR="006E042F">
        <w:rPr>
          <w:lang w:val="fr-FR"/>
        </w:rPr>
        <w:t>L’Ordonnance n</w:t>
      </w:r>
      <w:r w:rsidR="006E042F" w:rsidRPr="00055CFB">
        <w:rPr>
          <w:vertAlign w:val="superscript"/>
          <w:lang w:val="fr-FR"/>
        </w:rPr>
        <w:t>o</w:t>
      </w:r>
      <w:r w:rsidR="006E042F">
        <w:rPr>
          <w:lang w:val="fr-FR"/>
        </w:rPr>
        <w:t>°</w:t>
      </w:r>
      <w:r w:rsidR="009C0882" w:rsidRPr="009C0882">
        <w:rPr>
          <w:lang w:val="fr-FR"/>
        </w:rPr>
        <w:t>2010-84 du 16 décembre 2010</w:t>
      </w:r>
      <w:r w:rsidR="006E042F">
        <w:rPr>
          <w:lang w:val="fr-FR"/>
        </w:rPr>
        <w:t>,</w:t>
      </w:r>
      <w:r w:rsidR="009C0882" w:rsidRPr="009C0882">
        <w:rPr>
          <w:lang w:val="fr-FR"/>
        </w:rPr>
        <w:t xml:space="preserve"> portant charte des partis politiques</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w:t>
      </w:r>
      <w:r w:rsidR="00E10089">
        <w:rPr>
          <w:lang w:val="fr-FR"/>
        </w:rPr>
        <w:t>article </w:t>
      </w:r>
      <w:r w:rsidR="006E042F" w:rsidRPr="006E042F">
        <w:rPr>
          <w:lang w:val="fr-FR"/>
        </w:rPr>
        <w:t>57</w:t>
      </w:r>
      <w:r w:rsidR="006E042F">
        <w:rPr>
          <w:b/>
          <w:lang w:val="fr-FR"/>
        </w:rPr>
        <w:t xml:space="preserve"> </w:t>
      </w:r>
      <w:r w:rsidRPr="009C0882">
        <w:rPr>
          <w:lang w:val="fr-FR"/>
        </w:rPr>
        <w:t>interdit à tout parti politique ou groupement de parti politiques, de</w:t>
      </w:r>
      <w:r w:rsidR="003B26B8">
        <w:rPr>
          <w:lang w:val="fr-FR"/>
        </w:rPr>
        <w:t xml:space="preserve"> </w:t>
      </w:r>
      <w:r w:rsidRPr="009C0882">
        <w:rPr>
          <w:lang w:val="fr-FR"/>
        </w:rPr>
        <w:t>fonder leur organisation et leur action sur une base et/ou des objectifs comportant</w:t>
      </w:r>
      <w:r w:rsidR="003F07CC">
        <w:rPr>
          <w:lang w:val="fr-FR"/>
        </w:rPr>
        <w:t>:</w:t>
      </w:r>
    </w:p>
    <w:p w:rsidR="009C0882" w:rsidRPr="009C0882" w:rsidRDefault="00F969CC" w:rsidP="00F969CC">
      <w:pPr>
        <w:pStyle w:val="Bullet1G"/>
        <w:rPr>
          <w:lang w:val="fr-FR"/>
        </w:rPr>
      </w:pPr>
      <w:r>
        <w:rPr>
          <w:lang w:val="fr-FR"/>
        </w:rPr>
        <w:t>L</w:t>
      </w:r>
      <w:r w:rsidR="009C0882" w:rsidRPr="009C0882">
        <w:rPr>
          <w:lang w:val="fr-FR"/>
        </w:rPr>
        <w:t>e sectarisme, le népotisme, le communautarisme et le fanatisme</w:t>
      </w:r>
      <w:r w:rsidR="003F07CC">
        <w:rPr>
          <w:lang w:val="fr-FR"/>
        </w:rPr>
        <w:t>;</w:t>
      </w:r>
    </w:p>
    <w:p w:rsidR="009C0882" w:rsidRPr="009C0882" w:rsidRDefault="00F969CC" w:rsidP="00F969CC">
      <w:pPr>
        <w:pStyle w:val="Bullet1G"/>
        <w:rPr>
          <w:lang w:val="fr-FR"/>
        </w:rPr>
      </w:pPr>
      <w:r>
        <w:rPr>
          <w:lang w:val="fr-FR"/>
        </w:rPr>
        <w:t>L</w:t>
      </w:r>
      <w:r w:rsidR="009C0882" w:rsidRPr="009C0882">
        <w:rPr>
          <w:lang w:val="fr-FR"/>
        </w:rPr>
        <w:t>’appartenance exclusive à une confession, à un groupe linguistique ou à une région</w:t>
      </w:r>
      <w:r w:rsidR="003F07CC">
        <w:rPr>
          <w:lang w:val="fr-FR"/>
        </w:rPr>
        <w:t>;</w:t>
      </w:r>
    </w:p>
    <w:p w:rsidR="009C0882" w:rsidRPr="009C0882" w:rsidRDefault="00F969CC" w:rsidP="00F969CC">
      <w:pPr>
        <w:pStyle w:val="Bullet1G"/>
        <w:rPr>
          <w:lang w:val="fr-FR"/>
        </w:rPr>
      </w:pPr>
      <w:r>
        <w:rPr>
          <w:lang w:val="fr-FR"/>
        </w:rPr>
        <w:t>L</w:t>
      </w:r>
      <w:r w:rsidR="009C0882" w:rsidRPr="009C0882">
        <w:rPr>
          <w:lang w:val="fr-FR"/>
        </w:rPr>
        <w:t>’appartenance à un même sexe, à une même ethnie ou à un statut professionnel déterminé.</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Les discours et invectives à caractère régionaliste, ethnique, sexiste ou religieux sont également interdits et punis conformément à la</w:t>
      </w:r>
      <w:r w:rsidR="006A23F1">
        <w:rPr>
          <w:lang w:val="fr-FR"/>
        </w:rPr>
        <w:t> </w:t>
      </w:r>
      <w:r w:rsidRPr="009C0882">
        <w:rPr>
          <w:lang w:val="fr-FR"/>
        </w:rPr>
        <w:t>loi.</w:t>
      </w:r>
    </w:p>
    <w:p w:rsidR="009C0882" w:rsidRPr="009C0882" w:rsidRDefault="00D01E5B" w:rsidP="00D3418C">
      <w:pPr>
        <w:pStyle w:val="H23G"/>
        <w:rPr>
          <w:lang w:val="fr-FR"/>
        </w:rPr>
      </w:pPr>
      <w:r>
        <w:rPr>
          <w:lang w:val="fr-FR"/>
        </w:rPr>
        <w:tab/>
      </w:r>
      <w:r w:rsidR="003A6ECA">
        <w:rPr>
          <w:lang w:val="fr-FR"/>
        </w:rPr>
        <w:t>c)</w:t>
      </w:r>
      <w:r>
        <w:rPr>
          <w:lang w:val="fr-FR"/>
        </w:rPr>
        <w:tab/>
      </w:r>
      <w:r w:rsidR="009C0882" w:rsidRPr="009C0882">
        <w:rPr>
          <w:lang w:val="fr-FR"/>
        </w:rPr>
        <w:t>L’Ordonnance n</w:t>
      </w:r>
      <w:r w:rsidR="006E042F" w:rsidRPr="00055CFB">
        <w:rPr>
          <w:vertAlign w:val="superscript"/>
          <w:lang w:val="fr-FR"/>
        </w:rPr>
        <w:t>o</w:t>
      </w:r>
      <w:r w:rsidR="009C0882" w:rsidRPr="009C0882">
        <w:rPr>
          <w:lang w:val="fr-FR"/>
        </w:rPr>
        <w:t>°84-06 du 1</w:t>
      </w:r>
      <w:r w:rsidR="009C0882" w:rsidRPr="009C0882">
        <w:rPr>
          <w:vertAlign w:val="superscript"/>
          <w:lang w:val="fr-FR"/>
        </w:rPr>
        <w:t>er</w:t>
      </w:r>
      <w:r w:rsidR="009C0882" w:rsidRPr="009C0882">
        <w:rPr>
          <w:lang w:val="fr-FR"/>
        </w:rPr>
        <w:t xml:space="preserve"> mars 1984, portant régime des associations </w:t>
      </w:r>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L’</w:t>
      </w:r>
      <w:r w:rsidR="00E10089">
        <w:rPr>
          <w:lang w:val="fr-FR"/>
        </w:rPr>
        <w:t>alinéa </w:t>
      </w:r>
      <w:r w:rsidRPr="009C0882">
        <w:rPr>
          <w:lang w:val="fr-FR"/>
        </w:rPr>
        <w:t>2 de l’article</w:t>
      </w:r>
      <w:r w:rsidR="003B26B8">
        <w:rPr>
          <w:lang w:val="fr-FR"/>
        </w:rPr>
        <w:t> </w:t>
      </w:r>
      <w:r w:rsidRPr="009C0882">
        <w:rPr>
          <w:lang w:val="fr-FR"/>
        </w:rPr>
        <w:t>2</w:t>
      </w:r>
      <w:r w:rsidR="003B26B8">
        <w:rPr>
          <w:lang w:val="fr-FR"/>
        </w:rPr>
        <w:t xml:space="preserve"> </w:t>
      </w:r>
      <w:r w:rsidRPr="009C0882">
        <w:rPr>
          <w:lang w:val="fr-FR"/>
        </w:rPr>
        <w:t xml:space="preserve">dispose </w:t>
      </w:r>
      <w:r w:rsidR="00E9790E">
        <w:rPr>
          <w:lang w:val="fr-FR"/>
        </w:rPr>
        <w:t xml:space="preserve">que </w:t>
      </w:r>
      <w:r w:rsidRPr="009C0882">
        <w:rPr>
          <w:lang w:val="fr-FR"/>
        </w:rPr>
        <w:t>«les associations à caractère régional ou ethnique sont interdites. Par association à caractère régional il faut entendre</w:t>
      </w:r>
      <w:r w:rsidR="003F07CC">
        <w:rPr>
          <w:lang w:val="fr-FR"/>
        </w:rPr>
        <w:t>:</w:t>
      </w:r>
    </w:p>
    <w:p w:rsidR="009C0882" w:rsidRPr="009C0882" w:rsidRDefault="00F969CC" w:rsidP="00F969CC">
      <w:pPr>
        <w:pStyle w:val="Bullet1G"/>
        <w:rPr>
          <w:lang w:val="fr-FR"/>
        </w:rPr>
      </w:pPr>
      <w:r>
        <w:rPr>
          <w:lang w:val="fr-FR"/>
        </w:rPr>
        <w:t>T</w:t>
      </w:r>
      <w:r w:rsidR="009C0882" w:rsidRPr="009C0882">
        <w:rPr>
          <w:lang w:val="fr-FR"/>
        </w:rPr>
        <w:t>oute association ayant pour objet de maintenir dans une partie de la République du Niger</w:t>
      </w:r>
      <w:r w:rsidR="003F07CC">
        <w:rPr>
          <w:lang w:val="fr-FR"/>
        </w:rPr>
        <w:t>;</w:t>
      </w:r>
      <w:r w:rsidR="009C0882" w:rsidRPr="009C0882">
        <w:rPr>
          <w:lang w:val="fr-FR"/>
        </w:rPr>
        <w:t xml:space="preserve"> les particularismes d’une autre région, d’une autre ethnie ou des survivances d’origine raciale</w:t>
      </w:r>
      <w:r w:rsidR="003F07CC">
        <w:rPr>
          <w:lang w:val="fr-FR"/>
        </w:rPr>
        <w:t>;</w:t>
      </w:r>
    </w:p>
    <w:p w:rsidR="009C0882" w:rsidRPr="009C0882" w:rsidRDefault="00F969CC" w:rsidP="00F969CC">
      <w:pPr>
        <w:pStyle w:val="Bullet1G"/>
        <w:rPr>
          <w:lang w:val="fr-FR"/>
        </w:rPr>
      </w:pPr>
      <w:r>
        <w:rPr>
          <w:lang w:val="fr-FR"/>
        </w:rPr>
        <w:t>T</w:t>
      </w:r>
      <w:r w:rsidR="009C0882" w:rsidRPr="009C0882">
        <w:rPr>
          <w:lang w:val="fr-FR"/>
        </w:rPr>
        <w:t>oute association de Nigériens issus d’un département, d’un arrondissement, d’une ville, d’une commune, d’un canton, d’un groupement d’un village ou d’une tribu du Niger, résidant dans d’autres départements, arrondissements, villes, groupements, villages, ou tribus du Niger</w:t>
      </w:r>
      <w:r w:rsidR="003B26B8">
        <w:rPr>
          <w:lang w:val="fr-FR"/>
        </w:rPr>
        <w:t>.</w:t>
      </w:r>
      <w:r w:rsidR="009C0882" w:rsidRPr="009C0882">
        <w:rPr>
          <w:lang w:val="fr-FR"/>
        </w:rPr>
        <w:t>».</w:t>
      </w:r>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Nonobstant l’existence des dispositions de l’</w:t>
      </w:r>
      <w:r w:rsidR="00E10089">
        <w:rPr>
          <w:lang w:val="fr-FR"/>
        </w:rPr>
        <w:t>article </w:t>
      </w:r>
      <w:r w:rsidRPr="009C0882">
        <w:rPr>
          <w:lang w:val="fr-FR"/>
        </w:rPr>
        <w:t>102 du Code pénal et de l’</w:t>
      </w:r>
      <w:r w:rsidR="00E10089">
        <w:rPr>
          <w:lang w:val="fr-FR"/>
        </w:rPr>
        <w:t>article </w:t>
      </w:r>
      <w:r w:rsidRPr="009C0882">
        <w:rPr>
          <w:lang w:val="fr-FR"/>
        </w:rPr>
        <w:t>2 de l’</w:t>
      </w:r>
      <w:r w:rsidR="00DB49D5">
        <w:rPr>
          <w:lang w:val="fr-FR"/>
        </w:rPr>
        <w:t>o</w:t>
      </w:r>
      <w:r w:rsidRPr="009C0882">
        <w:rPr>
          <w:lang w:val="fr-FR"/>
        </w:rPr>
        <w:t>rdonnance susvisée</w:t>
      </w:r>
      <w:r w:rsidR="003F07CC">
        <w:rPr>
          <w:lang w:val="fr-FR"/>
        </w:rPr>
        <w:t xml:space="preserve"> </w:t>
      </w:r>
      <w:r w:rsidRPr="009C0882">
        <w:rPr>
          <w:lang w:val="fr-FR"/>
        </w:rPr>
        <w:t>interdisant la création des associations à caractère régional ou régionaliste, la loi autorise la création d’association culturelle dont l’objet ne doit pas être contraire aux dispositions précitées. En effet, aux termes de cette loi «toute association fondée sur une cause ou en vue d’un objet contraire à la législation et à la règlementation en vigueur, aux bonnes mœurs ou qui auraient pour objet de porter atteinte à l’ordre public, à</w:t>
      </w:r>
      <w:r w:rsidR="003B26B8">
        <w:rPr>
          <w:lang w:val="fr-FR"/>
        </w:rPr>
        <w:t xml:space="preserve"> </w:t>
      </w:r>
      <w:r w:rsidRPr="009C0882">
        <w:rPr>
          <w:lang w:val="fr-FR"/>
        </w:rPr>
        <w:t>l’intégrité du territoire ou la forme du gouvernement est nulle de plein droit».</w:t>
      </w:r>
    </w:p>
    <w:p w:rsidR="009C0882" w:rsidRPr="009C0882" w:rsidRDefault="00D01E5B" w:rsidP="00D3418C">
      <w:pPr>
        <w:pStyle w:val="H23G"/>
        <w:rPr>
          <w:lang w:val="fr-FR"/>
        </w:rPr>
      </w:pPr>
      <w:r>
        <w:rPr>
          <w:lang w:val="fr-FR"/>
        </w:rPr>
        <w:tab/>
      </w:r>
      <w:r w:rsidR="003A6ECA">
        <w:rPr>
          <w:lang w:val="fr-FR"/>
        </w:rPr>
        <w:t>d)</w:t>
      </w:r>
      <w:r>
        <w:rPr>
          <w:lang w:val="fr-FR"/>
        </w:rPr>
        <w:tab/>
      </w:r>
      <w:r w:rsidR="009C0882" w:rsidRPr="009C0882">
        <w:rPr>
          <w:lang w:val="fr-FR"/>
        </w:rPr>
        <w:t>L’Ordonnance n</w:t>
      </w:r>
      <w:r w:rsidR="006E042F" w:rsidRPr="00055CFB">
        <w:rPr>
          <w:vertAlign w:val="superscript"/>
          <w:lang w:val="fr-FR"/>
        </w:rPr>
        <w:t>o</w:t>
      </w:r>
      <w:r w:rsidR="009C0882" w:rsidRPr="009C0882">
        <w:rPr>
          <w:lang w:val="fr-FR"/>
        </w:rPr>
        <w:t xml:space="preserve">°84-33 du 23 août 1984, portant Code de la Nationalité Nigérienne </w:t>
      </w:r>
      <w:r w:rsidR="006E042F">
        <w:rPr>
          <w:lang w:val="fr-FR"/>
        </w:rPr>
        <w:br/>
      </w:r>
      <w:r w:rsidR="009C0882" w:rsidRPr="009C0882">
        <w:rPr>
          <w:lang w:val="fr-FR"/>
        </w:rPr>
        <w:t xml:space="preserve">et les </w:t>
      </w:r>
      <w:r w:rsidR="006E042F">
        <w:rPr>
          <w:lang w:val="fr-FR"/>
        </w:rPr>
        <w:t>textes modificatifs subséquents</w:t>
      </w:r>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L’</w:t>
      </w:r>
      <w:r w:rsidR="00E10089">
        <w:rPr>
          <w:lang w:val="fr-FR"/>
        </w:rPr>
        <w:t>article </w:t>
      </w:r>
      <w:r w:rsidRPr="009C0882">
        <w:rPr>
          <w:lang w:val="fr-FR"/>
        </w:rPr>
        <w:t xml:space="preserve">13 définit les conditions dans lesquelles la femme étrangère qui épouse un </w:t>
      </w:r>
      <w:r w:rsidR="00120FFA">
        <w:rPr>
          <w:lang w:val="fr-FR"/>
        </w:rPr>
        <w:t>N</w:t>
      </w:r>
      <w:r w:rsidRPr="009C0882">
        <w:rPr>
          <w:lang w:val="fr-FR"/>
        </w:rPr>
        <w:t>igérien peut prétendre à l’acquisition de la nationalité nigérienne. Ainsi</w:t>
      </w:r>
      <w:r w:rsidR="003F07CC">
        <w:rPr>
          <w:lang w:val="fr-FR"/>
        </w:rPr>
        <w:t>:</w:t>
      </w:r>
      <w:r w:rsidRPr="009C0882">
        <w:rPr>
          <w:lang w:val="fr-FR"/>
        </w:rPr>
        <w:t xml:space="preserve"> «la femme étrangère qui épouse un </w:t>
      </w:r>
      <w:r w:rsidR="00137A7D">
        <w:rPr>
          <w:lang w:val="fr-FR"/>
        </w:rPr>
        <w:t>N</w:t>
      </w:r>
      <w:r w:rsidRPr="009C0882">
        <w:rPr>
          <w:lang w:val="fr-FR"/>
        </w:rPr>
        <w:t xml:space="preserve">igérien peut prétendre à l’acquisition de la nationalité nigérienne en optant pour elle dans un délai d’un an moyennant le dépôt d’un dossier au tribunal civil de la localité de célébration du mariage, ou devant les </w:t>
      </w:r>
      <w:r w:rsidR="00001531">
        <w:rPr>
          <w:lang w:val="fr-FR"/>
        </w:rPr>
        <w:t>a</w:t>
      </w:r>
      <w:r w:rsidRPr="009C0882">
        <w:rPr>
          <w:lang w:val="fr-FR"/>
        </w:rPr>
        <w:t xml:space="preserve">utorités </w:t>
      </w:r>
      <w:r w:rsidR="00001531">
        <w:rPr>
          <w:lang w:val="fr-FR"/>
        </w:rPr>
        <w:t>c</w:t>
      </w:r>
      <w:r w:rsidRPr="009C0882">
        <w:rPr>
          <w:lang w:val="fr-FR"/>
        </w:rPr>
        <w:t>onsulaires nigériennes lorsque le mariage a été célébré à l’étranger».</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En revanche, le Code de la nationalité reste muet sur la transmission de la nationalité par la femme nigérienne qui épouse un étranger. Une étude sur la mise en conformité des normes nationales aux normes internationales des droits de l’</w:t>
      </w:r>
      <w:r w:rsidR="00C62379">
        <w:rPr>
          <w:lang w:val="fr-FR"/>
        </w:rPr>
        <w:t>h</w:t>
      </w:r>
      <w:r w:rsidRPr="009C0882">
        <w:rPr>
          <w:lang w:val="fr-FR"/>
        </w:rPr>
        <w:t>omme, commanditée par l’</w:t>
      </w:r>
      <w:r w:rsidR="00947E78">
        <w:rPr>
          <w:lang w:val="fr-FR"/>
        </w:rPr>
        <w:t>État</w:t>
      </w:r>
      <w:r w:rsidRPr="009C0882">
        <w:rPr>
          <w:lang w:val="fr-FR"/>
        </w:rPr>
        <w:t xml:space="preserve"> du Niger, permettra de prendre en compte cette préoccupation. </w:t>
      </w:r>
    </w:p>
    <w:p w:rsidR="009C0882" w:rsidRPr="009C0882" w:rsidRDefault="00D01E5B" w:rsidP="00D3418C">
      <w:pPr>
        <w:pStyle w:val="H23G"/>
        <w:rPr>
          <w:lang w:val="fr-FR"/>
        </w:rPr>
      </w:pPr>
      <w:r>
        <w:rPr>
          <w:lang w:val="fr-FR"/>
        </w:rPr>
        <w:tab/>
      </w:r>
      <w:r w:rsidR="003A6ECA">
        <w:rPr>
          <w:lang w:val="fr-FR"/>
        </w:rPr>
        <w:t>e)</w:t>
      </w:r>
      <w:r>
        <w:rPr>
          <w:lang w:val="fr-FR"/>
        </w:rPr>
        <w:tab/>
      </w:r>
      <w:r w:rsidR="009C0882" w:rsidRPr="009C0882">
        <w:rPr>
          <w:lang w:val="fr-FR"/>
        </w:rPr>
        <w:t>La loi n</w:t>
      </w:r>
      <w:r w:rsidR="006E042F" w:rsidRPr="00055CFB">
        <w:rPr>
          <w:vertAlign w:val="superscript"/>
          <w:lang w:val="fr-FR"/>
        </w:rPr>
        <w:t>o</w:t>
      </w:r>
      <w:r w:rsidR="009C0882" w:rsidRPr="009C0882">
        <w:rPr>
          <w:lang w:val="fr-FR"/>
        </w:rPr>
        <w:t>°98-12 du 12 juin 1998, portant orientati</w:t>
      </w:r>
      <w:r w:rsidR="006E042F">
        <w:rPr>
          <w:lang w:val="fr-FR"/>
        </w:rPr>
        <w:t>on du système éducatif nigérien</w:t>
      </w:r>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L’</w:t>
      </w:r>
      <w:r w:rsidR="00E10089">
        <w:rPr>
          <w:lang w:val="fr-FR"/>
        </w:rPr>
        <w:t>article </w:t>
      </w:r>
      <w:r w:rsidRPr="009C0882">
        <w:rPr>
          <w:lang w:val="fr-FR"/>
        </w:rPr>
        <w:t>8</w:t>
      </w:r>
      <w:r w:rsidR="006E042F">
        <w:rPr>
          <w:lang w:val="fr-FR"/>
        </w:rPr>
        <w:t xml:space="preserve"> </w:t>
      </w:r>
      <w:r w:rsidRPr="009C0882">
        <w:rPr>
          <w:lang w:val="fr-FR"/>
        </w:rPr>
        <w:t>dispose que «Le droit à l’éducation est reconnu à tous sans distinction d’âge, de sexe, d’origine sociale, raciale, ethnique ou religieuse</w:t>
      </w:r>
      <w:r w:rsidR="003B26B8">
        <w:rPr>
          <w:lang w:val="fr-FR"/>
        </w:rPr>
        <w:t>.</w:t>
      </w:r>
      <w:r w:rsidRPr="009C0882">
        <w:rPr>
          <w:lang w:val="fr-FR"/>
        </w:rPr>
        <w:t>».</w:t>
      </w:r>
    </w:p>
    <w:p w:rsidR="009C0882" w:rsidRPr="009C0882" w:rsidRDefault="00D01E5B" w:rsidP="00D3418C">
      <w:pPr>
        <w:pStyle w:val="H23G"/>
        <w:rPr>
          <w:lang w:val="fr-FR"/>
        </w:rPr>
      </w:pPr>
      <w:r>
        <w:rPr>
          <w:lang w:val="fr-FR"/>
        </w:rPr>
        <w:tab/>
      </w:r>
      <w:r w:rsidR="003A6ECA">
        <w:rPr>
          <w:lang w:val="fr-FR"/>
        </w:rPr>
        <w:t>f)</w:t>
      </w:r>
      <w:r>
        <w:rPr>
          <w:lang w:val="fr-FR"/>
        </w:rPr>
        <w:tab/>
      </w:r>
      <w:r w:rsidR="009C0882" w:rsidRPr="009C0882">
        <w:rPr>
          <w:lang w:val="fr-FR"/>
        </w:rPr>
        <w:t>L’Ordonnance n</w:t>
      </w:r>
      <w:r w:rsidR="006E042F" w:rsidRPr="00055CFB">
        <w:rPr>
          <w:vertAlign w:val="superscript"/>
          <w:lang w:val="fr-FR"/>
        </w:rPr>
        <w:t>o</w:t>
      </w:r>
      <w:r w:rsidR="009C0882" w:rsidRPr="009C0882">
        <w:rPr>
          <w:lang w:val="fr-FR"/>
        </w:rPr>
        <w:t>°96-039 du 29 juin 1996, portant Code du Travail au Niger</w:t>
      </w:r>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L’</w:t>
      </w:r>
      <w:r w:rsidR="00E10089">
        <w:rPr>
          <w:lang w:val="fr-FR"/>
        </w:rPr>
        <w:t>article </w:t>
      </w:r>
      <w:r w:rsidRPr="009C0882">
        <w:rPr>
          <w:lang w:val="fr-FR"/>
        </w:rPr>
        <w:t>5</w:t>
      </w:r>
      <w:r w:rsidR="006E042F">
        <w:rPr>
          <w:lang w:val="fr-FR"/>
        </w:rPr>
        <w:t xml:space="preserve"> </w:t>
      </w:r>
      <w:r w:rsidRPr="009C0882">
        <w:rPr>
          <w:lang w:val="fr-FR"/>
        </w:rPr>
        <w:t>fixe les restrictions au pouvoir de l’employeur susceptibles de donner lieu à des actes discriminatoires. Ainsi, «sous réserve des dispositions expresses du présent Code ou de tout autre texte de nature législative ou réglementaire protégeant les femmes et les enfants, ainsi que des dispositions relatives à la condition des étrangers, aucun employeur ne peut prendre en considération le sexe, l</w:t>
      </w:r>
      <w:r w:rsidR="008E1680">
        <w:rPr>
          <w:rFonts w:hint="eastAsia"/>
          <w:lang w:val="fr-FR"/>
        </w:rPr>
        <w:t>’</w:t>
      </w:r>
      <w:r w:rsidRPr="009C0882">
        <w:rPr>
          <w:lang w:val="fr-FR"/>
        </w:rPr>
        <w:t>âge, l</w:t>
      </w:r>
      <w:r w:rsidR="008E1680">
        <w:rPr>
          <w:rFonts w:hint="eastAsia"/>
          <w:lang w:val="fr-FR"/>
        </w:rPr>
        <w:t>’</w:t>
      </w:r>
      <w:r w:rsidRPr="009C0882">
        <w:rPr>
          <w:lang w:val="fr-FR"/>
        </w:rPr>
        <w:t>ascendance nationale, la race, la religion, la couleur, l</w:t>
      </w:r>
      <w:r w:rsidR="008E1680">
        <w:rPr>
          <w:rFonts w:hint="eastAsia"/>
          <w:lang w:val="fr-FR"/>
        </w:rPr>
        <w:t>’</w:t>
      </w:r>
      <w:r w:rsidRPr="009C0882">
        <w:rPr>
          <w:lang w:val="fr-FR"/>
        </w:rPr>
        <w:t>opinion politique et religieuse, l</w:t>
      </w:r>
      <w:r w:rsidR="008E1680">
        <w:rPr>
          <w:rFonts w:hint="eastAsia"/>
          <w:lang w:val="fr-FR"/>
        </w:rPr>
        <w:t>’</w:t>
      </w:r>
      <w:r w:rsidRPr="009C0882">
        <w:rPr>
          <w:lang w:val="fr-FR"/>
        </w:rPr>
        <w:t>origine sociale, le handicap, l</w:t>
      </w:r>
      <w:r w:rsidR="008E1680">
        <w:rPr>
          <w:rFonts w:hint="eastAsia"/>
          <w:lang w:val="fr-FR"/>
        </w:rPr>
        <w:t>’</w:t>
      </w:r>
      <w:r w:rsidRPr="009C0882">
        <w:rPr>
          <w:lang w:val="fr-FR"/>
        </w:rPr>
        <w:t>appartenance ou la non-appartenance à un syndicat et l</w:t>
      </w:r>
      <w:r w:rsidR="008E1680">
        <w:rPr>
          <w:rFonts w:hint="eastAsia"/>
          <w:lang w:val="fr-FR"/>
        </w:rPr>
        <w:t>’</w:t>
      </w:r>
      <w:r w:rsidRPr="009C0882">
        <w:rPr>
          <w:lang w:val="fr-FR"/>
        </w:rPr>
        <w:t>activité syndicale des travailleurs pour arrêter ses décisions en ce qui concerne notamment, l</w:t>
      </w:r>
      <w:r w:rsidR="008E1680">
        <w:rPr>
          <w:rFonts w:hint="eastAsia"/>
          <w:lang w:val="fr-FR"/>
        </w:rPr>
        <w:t>’</w:t>
      </w:r>
      <w:r w:rsidRPr="009C0882">
        <w:rPr>
          <w:lang w:val="fr-FR"/>
        </w:rPr>
        <w:t>embauchage, la conduite et la répartition du travail, la formation professionnelle, l</w:t>
      </w:r>
      <w:r w:rsidR="008E1680">
        <w:rPr>
          <w:rFonts w:hint="eastAsia"/>
          <w:lang w:val="fr-FR"/>
        </w:rPr>
        <w:t>’</w:t>
      </w:r>
      <w:r w:rsidRPr="009C0882">
        <w:rPr>
          <w:lang w:val="fr-FR"/>
        </w:rPr>
        <w:t>avancement, la promotion, la rémunération, l</w:t>
      </w:r>
      <w:r w:rsidR="008E1680">
        <w:rPr>
          <w:rFonts w:hint="eastAsia"/>
          <w:lang w:val="fr-FR"/>
        </w:rPr>
        <w:t>’</w:t>
      </w:r>
      <w:r w:rsidRPr="009C0882">
        <w:rPr>
          <w:lang w:val="fr-FR"/>
        </w:rPr>
        <w:t>octroi d</w:t>
      </w:r>
      <w:r w:rsidR="008E1680">
        <w:rPr>
          <w:rFonts w:hint="eastAsia"/>
          <w:lang w:val="fr-FR"/>
        </w:rPr>
        <w:t>’</w:t>
      </w:r>
      <w:r w:rsidRPr="009C0882">
        <w:rPr>
          <w:lang w:val="fr-FR"/>
        </w:rPr>
        <w:t>avantages sociaux, la discipline ou la rupture du contrat de travail</w:t>
      </w:r>
      <w:r w:rsidR="003B26B8">
        <w:rPr>
          <w:lang w:val="fr-FR"/>
        </w:rPr>
        <w:t>.</w:t>
      </w:r>
      <w:r w:rsidRPr="009C0882">
        <w:rPr>
          <w:lang w:val="fr-FR"/>
        </w:rPr>
        <w:t>».</w:t>
      </w:r>
    </w:p>
    <w:p w:rsidR="009C0882" w:rsidRPr="009C0882" w:rsidRDefault="00D01E5B" w:rsidP="00D3418C">
      <w:pPr>
        <w:pStyle w:val="H23G"/>
        <w:rPr>
          <w:lang w:val="fr-FR"/>
        </w:rPr>
      </w:pPr>
      <w:r>
        <w:rPr>
          <w:lang w:val="fr-FR"/>
        </w:rPr>
        <w:tab/>
      </w:r>
      <w:r w:rsidR="003A6ECA">
        <w:rPr>
          <w:lang w:val="fr-FR"/>
        </w:rPr>
        <w:t>g)</w:t>
      </w:r>
      <w:r>
        <w:rPr>
          <w:lang w:val="fr-FR"/>
        </w:rPr>
        <w:tab/>
      </w:r>
      <w:r w:rsidR="009C0882" w:rsidRPr="009C0882">
        <w:rPr>
          <w:lang w:val="fr-FR"/>
        </w:rPr>
        <w:t>L’Ordonnance n</w:t>
      </w:r>
      <w:r w:rsidR="006E042F" w:rsidRPr="00055CFB">
        <w:rPr>
          <w:vertAlign w:val="superscript"/>
          <w:lang w:val="fr-FR"/>
        </w:rPr>
        <w:t>o</w:t>
      </w:r>
      <w:r w:rsidR="009C0882" w:rsidRPr="009C0882">
        <w:rPr>
          <w:lang w:val="fr-FR"/>
        </w:rPr>
        <w:t>°2010-035 du 4 juin 2010, portant régime de la Liberté de Presse</w:t>
      </w:r>
    </w:p>
    <w:p w:rsidR="009C0882" w:rsidRPr="009C0882" w:rsidRDefault="009C0882" w:rsidP="00E10089">
      <w:pPr>
        <w:pStyle w:val="SingleTxtG"/>
        <w:numPr>
          <w:ilvl w:val="0"/>
          <w:numId w:val="3"/>
        </w:numPr>
        <w:spacing w:line="220" w:lineRule="atLeast"/>
        <w:ind w:left="1134" w:firstLine="0"/>
        <w:rPr>
          <w:lang w:val="fr-FR"/>
        </w:rPr>
      </w:pPr>
      <w:r w:rsidRPr="009C0882">
        <w:rPr>
          <w:lang w:val="fr-FR"/>
        </w:rPr>
        <w:t>L’</w:t>
      </w:r>
      <w:r w:rsidR="00E10089">
        <w:rPr>
          <w:lang w:val="fr-FR"/>
        </w:rPr>
        <w:t>alinéa </w:t>
      </w:r>
      <w:r w:rsidRPr="009C0882">
        <w:rPr>
          <w:lang w:val="fr-FR"/>
        </w:rPr>
        <w:t>2 de l’</w:t>
      </w:r>
      <w:r w:rsidR="00E10089">
        <w:rPr>
          <w:lang w:val="fr-FR"/>
        </w:rPr>
        <w:t>article </w:t>
      </w:r>
      <w:r w:rsidRPr="009C0882">
        <w:rPr>
          <w:lang w:val="fr-FR"/>
        </w:rPr>
        <w:t>52</w:t>
      </w:r>
      <w:r w:rsidR="003F07CC">
        <w:rPr>
          <w:lang w:val="fr-FR"/>
        </w:rPr>
        <w:t xml:space="preserve"> </w:t>
      </w:r>
      <w:r w:rsidRPr="009C0882">
        <w:rPr>
          <w:lang w:val="fr-FR"/>
        </w:rPr>
        <w:t>dispose que «la diffamation commise par tout moyen de communication envers un groupe de personnes désignées à l’article précédent, mais qui appartiennent par leur origine à une ethnie, une région ou à une religion déterminée lorsqu’elle aura pour but d’inciter à la haine entre les citoyens ou habitants, sera punie d’une amende de cent mille (100</w:t>
      </w:r>
      <w:r w:rsidR="009E6C41">
        <w:rPr>
          <w:lang w:val="fr-FR"/>
        </w:rPr>
        <w:t> </w:t>
      </w:r>
      <w:r w:rsidRPr="009C0882">
        <w:rPr>
          <w:lang w:val="fr-FR"/>
        </w:rPr>
        <w:t>000) à cinq cent mille (500</w:t>
      </w:r>
      <w:r w:rsidR="009E6C41">
        <w:rPr>
          <w:lang w:val="fr-FR"/>
        </w:rPr>
        <w:t> </w:t>
      </w:r>
      <w:r w:rsidRPr="009C0882">
        <w:rPr>
          <w:lang w:val="fr-FR"/>
        </w:rPr>
        <w:t>000) francs CFA</w:t>
      </w:r>
      <w:r w:rsidR="003B26B8">
        <w:rPr>
          <w:lang w:val="fr-FR"/>
        </w:rPr>
        <w:t>.</w:t>
      </w:r>
      <w:r w:rsidRPr="009C0882">
        <w:rPr>
          <w:lang w:val="fr-FR"/>
        </w:rPr>
        <w:t>».</w:t>
      </w:r>
    </w:p>
    <w:p w:rsidR="009C0882" w:rsidRPr="009C0882" w:rsidRDefault="00D01E5B" w:rsidP="00D3418C">
      <w:pPr>
        <w:pStyle w:val="H23G"/>
        <w:rPr>
          <w:lang w:val="fr-FR"/>
        </w:rPr>
      </w:pPr>
      <w:r>
        <w:rPr>
          <w:lang w:val="fr-FR"/>
        </w:rPr>
        <w:tab/>
      </w:r>
      <w:r w:rsidR="003A6ECA">
        <w:rPr>
          <w:lang w:val="fr-FR"/>
        </w:rPr>
        <w:t>h)</w:t>
      </w:r>
      <w:r>
        <w:rPr>
          <w:lang w:val="fr-FR"/>
        </w:rPr>
        <w:tab/>
      </w:r>
      <w:r w:rsidR="006E042F">
        <w:rPr>
          <w:lang w:val="fr-FR"/>
        </w:rPr>
        <w:t>Le Décret n</w:t>
      </w:r>
      <w:r w:rsidR="006E042F" w:rsidRPr="00055CFB">
        <w:rPr>
          <w:vertAlign w:val="superscript"/>
          <w:lang w:val="fr-FR"/>
        </w:rPr>
        <w:t>o</w:t>
      </w:r>
      <w:r w:rsidR="006E042F">
        <w:rPr>
          <w:lang w:val="fr-FR"/>
        </w:rPr>
        <w:t>°</w:t>
      </w:r>
      <w:r w:rsidR="009C0882" w:rsidRPr="009C0882">
        <w:rPr>
          <w:lang w:val="fr-FR"/>
        </w:rPr>
        <w:t xml:space="preserve">99-368/PCRN/MJ/DH du 3 septembre </w:t>
      </w:r>
      <w:r w:rsidR="006E042F">
        <w:rPr>
          <w:lang w:val="fr-FR"/>
        </w:rPr>
        <w:t>1999 déterminant l’organisation</w:t>
      </w:r>
      <w:r w:rsidR="006E042F">
        <w:rPr>
          <w:lang w:val="fr-FR"/>
        </w:rPr>
        <w:br/>
      </w:r>
      <w:r w:rsidR="009C0882" w:rsidRPr="009C0882">
        <w:rPr>
          <w:lang w:val="fr-FR"/>
        </w:rPr>
        <w:t>et le régime intérieur de</w:t>
      </w:r>
      <w:r w:rsidR="00D3418C">
        <w:rPr>
          <w:lang w:val="fr-FR"/>
        </w:rPr>
        <w:t>s établissements pénitentiaires</w:t>
      </w:r>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Conformément à l’</w:t>
      </w:r>
      <w:r w:rsidR="00E10089">
        <w:rPr>
          <w:lang w:val="fr-FR"/>
        </w:rPr>
        <w:t>article </w:t>
      </w:r>
      <w:r w:rsidRPr="009C0882">
        <w:rPr>
          <w:lang w:val="fr-FR"/>
        </w:rPr>
        <w:t>6</w:t>
      </w:r>
      <w:r w:rsidR="003F07CC">
        <w:rPr>
          <w:lang w:val="fr-FR"/>
        </w:rPr>
        <w:t>:</w:t>
      </w:r>
      <w:r w:rsidRPr="009C0882">
        <w:rPr>
          <w:lang w:val="fr-FR"/>
        </w:rPr>
        <w:t xml:space="preserve"> «chaque</w:t>
      </w:r>
      <w:r w:rsidR="003F07CC">
        <w:rPr>
          <w:lang w:val="fr-FR"/>
        </w:rPr>
        <w:t xml:space="preserve"> </w:t>
      </w:r>
      <w:r w:rsidRPr="009C0882">
        <w:rPr>
          <w:lang w:val="fr-FR"/>
        </w:rPr>
        <w:t>détenu est soumis aux règles qui régissent uniformément les détenus de la catégorie à laquelle il appartient. Selon leurs mérites et leurs aptitudes ils ont une égale vocation à bénéficier des avantages que comporte le régime de l’établissement où ils sont détenus. Il ne sera tenu compte dans le traitement des détenus d’aucune différence basée sur la race, la couleur, le sexe, la langue, la religion, l’opinion politique, l’origine nationale ou sociale, la fortune la naissance ou tout</w:t>
      </w:r>
      <w:r w:rsidR="00443959">
        <w:rPr>
          <w:lang w:val="fr-FR"/>
        </w:rPr>
        <w:t>e</w:t>
      </w:r>
      <w:r w:rsidRPr="009C0882">
        <w:rPr>
          <w:lang w:val="fr-FR"/>
        </w:rPr>
        <w:t xml:space="preserve"> autre situation</w:t>
      </w:r>
      <w:r w:rsidR="003B26B8">
        <w:rPr>
          <w:lang w:val="fr-FR"/>
        </w:rPr>
        <w:t>.</w:t>
      </w:r>
      <w:r w:rsidRPr="009C0882">
        <w:rPr>
          <w:lang w:val="fr-FR"/>
        </w:rPr>
        <w:t>».</w:t>
      </w:r>
    </w:p>
    <w:p w:rsidR="009C0882" w:rsidRPr="009C0882" w:rsidRDefault="00E9790E" w:rsidP="00D3418C">
      <w:pPr>
        <w:pStyle w:val="H1G"/>
        <w:rPr>
          <w:lang w:val="fr-FR"/>
        </w:rPr>
      </w:pPr>
      <w:bookmarkStart w:id="19" w:name="_Toc349659210"/>
      <w:r>
        <w:rPr>
          <w:lang w:val="fr-FR"/>
        </w:rPr>
        <w:tab/>
      </w:r>
      <w:r w:rsidR="00D3418C">
        <w:rPr>
          <w:lang w:val="fr-FR"/>
        </w:rPr>
        <w:t>B.</w:t>
      </w:r>
      <w:r>
        <w:rPr>
          <w:lang w:val="fr-FR"/>
        </w:rPr>
        <w:tab/>
      </w:r>
      <w:r w:rsidR="009C0882" w:rsidRPr="009C0882">
        <w:rPr>
          <w:lang w:val="fr-FR"/>
        </w:rPr>
        <w:t>Politique générale</w:t>
      </w:r>
      <w:bookmarkEnd w:id="19"/>
    </w:p>
    <w:p w:rsidR="009C0882" w:rsidRDefault="009C0882" w:rsidP="00495B7C">
      <w:pPr>
        <w:pStyle w:val="SingleTxtG"/>
        <w:numPr>
          <w:ilvl w:val="0"/>
          <w:numId w:val="3"/>
        </w:numPr>
        <w:spacing w:line="220" w:lineRule="atLeast"/>
        <w:ind w:left="1134" w:firstLine="0"/>
        <w:rPr>
          <w:lang w:val="fr-FR"/>
        </w:rPr>
      </w:pPr>
      <w:r w:rsidRPr="009C0882">
        <w:rPr>
          <w:lang w:val="fr-FR"/>
        </w:rPr>
        <w:t>L’objectif poursuivi par l’</w:t>
      </w:r>
      <w:r w:rsidR="00947E78">
        <w:rPr>
          <w:lang w:val="fr-FR"/>
        </w:rPr>
        <w:t>État</w:t>
      </w:r>
      <w:r w:rsidRPr="009C0882">
        <w:rPr>
          <w:lang w:val="fr-FR"/>
        </w:rPr>
        <w:t xml:space="preserve"> dans les domaines de la vie politique, économique, sociale et culturelle à travers les actions initiées et mises en œuvre vise à corriger les disparités et inégalités qui fondent la discrimination. L’appréciation de l’effectivité des actions entreprises et leur impact doivent s’analyser séparément pour mesurer et apprécier les engagements de l’</w:t>
      </w:r>
      <w:r w:rsidR="00947E78">
        <w:rPr>
          <w:lang w:val="fr-FR"/>
        </w:rPr>
        <w:t>État</w:t>
      </w:r>
      <w:r w:rsidRPr="009C0882">
        <w:rPr>
          <w:lang w:val="fr-FR"/>
        </w:rPr>
        <w:t xml:space="preserve"> à donner effet à la </w:t>
      </w:r>
      <w:r w:rsidR="00842D84">
        <w:rPr>
          <w:lang w:val="fr-FR"/>
        </w:rPr>
        <w:t>C</w:t>
      </w:r>
      <w:r w:rsidRPr="009C0882">
        <w:rPr>
          <w:lang w:val="fr-FR"/>
        </w:rPr>
        <w:t>onvention.</w:t>
      </w:r>
    </w:p>
    <w:p w:rsidR="006E1C22" w:rsidRPr="006E1C22" w:rsidRDefault="006E1C22" w:rsidP="006E1C22">
      <w:pPr>
        <w:pStyle w:val="H4G"/>
        <w:rPr>
          <w:lang w:val="fr-FR"/>
        </w:rPr>
      </w:pPr>
      <w:r w:rsidRPr="0058004A">
        <w:rPr>
          <w:lang w:val="fr-FR"/>
        </w:rPr>
        <w:tab/>
      </w:r>
      <w:r w:rsidRPr="0058004A">
        <w:rPr>
          <w:lang w:val="fr-FR"/>
        </w:rPr>
        <w:tab/>
      </w:r>
      <w:r w:rsidRPr="006E1C22">
        <w:rPr>
          <w:lang w:val="fr-FR"/>
        </w:rPr>
        <w:t>Au plan politique</w:t>
      </w:r>
    </w:p>
    <w:p w:rsidR="009C0882" w:rsidRPr="009C0882" w:rsidRDefault="006E1C22" w:rsidP="00495B7C">
      <w:pPr>
        <w:pStyle w:val="SingleTxtG"/>
        <w:numPr>
          <w:ilvl w:val="0"/>
          <w:numId w:val="3"/>
        </w:numPr>
        <w:spacing w:line="220" w:lineRule="atLeast"/>
        <w:ind w:left="1134" w:firstLine="0"/>
        <w:rPr>
          <w:lang w:val="fr-FR"/>
        </w:rPr>
      </w:pPr>
      <w:r>
        <w:rPr>
          <w:lang w:val="fr-FR"/>
        </w:rPr>
        <w:t>L</w:t>
      </w:r>
      <w:r w:rsidR="009C0882" w:rsidRPr="009C0882">
        <w:rPr>
          <w:lang w:val="fr-FR"/>
        </w:rPr>
        <w:t>’avènement de la démocratie permet aux citoyens de concourir à l’expression du suffrage dans le respect des lois et règlements. Ainsi, les citoyens peuvent être électeurs et éligibles. Ils peuvent en toute liberté se constituer en association, syndicat, partis politiques sous réserve de respecter les dispositions légales. Des politiques et programmes sectoriels sont initiés et mis en œuvre pour promouvoir l’égalité des chances entre les citoyens, leur droit à la participation à la vie politique, l’équité du genre.</w:t>
      </w:r>
    </w:p>
    <w:p w:rsidR="009C0882" w:rsidRPr="009C0882" w:rsidRDefault="009C0882" w:rsidP="00842D84">
      <w:pPr>
        <w:pStyle w:val="SingleTxtG"/>
        <w:numPr>
          <w:ilvl w:val="0"/>
          <w:numId w:val="3"/>
        </w:numPr>
        <w:spacing w:line="220" w:lineRule="atLeast"/>
        <w:ind w:left="1134" w:firstLine="0"/>
        <w:rPr>
          <w:lang w:val="fr-FR"/>
        </w:rPr>
      </w:pPr>
      <w:r w:rsidRPr="009C0882">
        <w:rPr>
          <w:lang w:val="fr-FR"/>
        </w:rPr>
        <w:t xml:space="preserve">Dans le cadre de la </w:t>
      </w:r>
      <w:r w:rsidR="00842D84">
        <w:rPr>
          <w:lang w:val="fr-FR"/>
        </w:rPr>
        <w:t>c</w:t>
      </w:r>
      <w:r w:rsidRPr="009C0882">
        <w:rPr>
          <w:lang w:val="fr-FR"/>
        </w:rPr>
        <w:t>ommunication, l’</w:t>
      </w:r>
      <w:r w:rsidR="00947E78">
        <w:rPr>
          <w:lang w:val="fr-FR"/>
        </w:rPr>
        <w:t>État</w:t>
      </w:r>
      <w:r w:rsidRPr="009C0882">
        <w:rPr>
          <w:lang w:val="fr-FR"/>
        </w:rPr>
        <w:t xml:space="preserve"> du Niger a adopté</w:t>
      </w:r>
      <w:r w:rsidR="00842D84">
        <w:rPr>
          <w:lang w:val="fr-FR"/>
        </w:rPr>
        <w:t>,</w:t>
      </w:r>
      <w:r w:rsidRPr="009C0882">
        <w:rPr>
          <w:lang w:val="fr-FR"/>
        </w:rPr>
        <w:t xml:space="preserve"> en mai 2003, </w:t>
      </w:r>
      <w:r w:rsidR="00842D84">
        <w:rPr>
          <w:lang w:val="fr-FR"/>
        </w:rPr>
        <w:t>la</w:t>
      </w:r>
      <w:r w:rsidR="00842D84" w:rsidRPr="009C0882">
        <w:rPr>
          <w:lang w:val="fr-FR"/>
        </w:rPr>
        <w:t xml:space="preserve"> </w:t>
      </w:r>
      <w:r w:rsidRPr="009C0882">
        <w:rPr>
          <w:lang w:val="fr-FR"/>
        </w:rPr>
        <w:t xml:space="preserve">Politique </w:t>
      </w:r>
      <w:r w:rsidR="00842D84">
        <w:rPr>
          <w:lang w:val="fr-FR"/>
        </w:rPr>
        <w:t>n</w:t>
      </w:r>
      <w:r w:rsidRPr="009C0882">
        <w:rPr>
          <w:lang w:val="fr-FR"/>
        </w:rPr>
        <w:t xml:space="preserve">ationale de </w:t>
      </w:r>
      <w:r w:rsidR="00842D84">
        <w:rPr>
          <w:lang w:val="fr-FR"/>
        </w:rPr>
        <w:t>c</w:t>
      </w:r>
      <w:r w:rsidRPr="009C0882">
        <w:rPr>
          <w:lang w:val="fr-FR"/>
        </w:rPr>
        <w:t xml:space="preserve">ommunication pour le </w:t>
      </w:r>
      <w:r w:rsidR="00842D84">
        <w:rPr>
          <w:lang w:val="fr-FR"/>
        </w:rPr>
        <w:t>d</w:t>
      </w:r>
      <w:r w:rsidRPr="009C0882">
        <w:rPr>
          <w:lang w:val="fr-FR"/>
        </w:rPr>
        <w:t xml:space="preserve">éveloppement (PNCD). Cette </w:t>
      </w:r>
      <w:r w:rsidR="00842D84">
        <w:rPr>
          <w:lang w:val="fr-FR"/>
        </w:rPr>
        <w:t>p</w:t>
      </w:r>
      <w:r w:rsidRPr="009C0882">
        <w:rPr>
          <w:lang w:val="fr-FR"/>
        </w:rPr>
        <w:t>olitique, qui est un cadre de référence flexible et évolutif pour l’ensemble des partenaires au développement, vise à favoriser une plus grande participation des populations urbaines et rurales dans le processus du développement. Elle contribue à cet effet à un meilleur et plus large accès des populations aux médias et au débat démocratique.</w:t>
      </w:r>
      <w:r w:rsidR="003F07CC">
        <w:rPr>
          <w:lang w:val="fr-FR"/>
        </w:rPr>
        <w:t xml:space="preserve"> </w:t>
      </w:r>
      <w:r w:rsidRPr="009C0882">
        <w:rPr>
          <w:lang w:val="fr-FR"/>
        </w:rPr>
        <w:t>Elle renforce le dialogue social et favorise la culture de la paix et la cohésion sociale dans le cadre du développement. Elle contribue à asseoir un système permanent d’information et de sensibilisation des citoyens sur tous les programmes prioritaires de développement au Niger (lutte contre la pauvreté, sauvegarde de l’environnement, couverture d’une meilleure santé, promotion d’une bonne gouvernance,</w:t>
      </w:r>
      <w:r w:rsidR="002A0BA5">
        <w:rPr>
          <w:lang w:val="fr-FR"/>
        </w:rPr>
        <w:t> etc.</w:t>
      </w:r>
      <w:r w:rsidRPr="009C0882">
        <w:rPr>
          <w:lang w:val="fr-FR"/>
        </w:rPr>
        <w:t>).</w:t>
      </w:r>
    </w:p>
    <w:p w:rsidR="009C0882" w:rsidRDefault="009C0882" w:rsidP="003A27A3">
      <w:pPr>
        <w:pStyle w:val="SingleTxtG"/>
        <w:numPr>
          <w:ilvl w:val="0"/>
          <w:numId w:val="3"/>
        </w:numPr>
        <w:spacing w:line="220" w:lineRule="atLeast"/>
        <w:ind w:left="1134" w:firstLine="0"/>
        <w:rPr>
          <w:lang w:val="fr-FR"/>
        </w:rPr>
      </w:pPr>
      <w:r w:rsidRPr="009C0882">
        <w:rPr>
          <w:lang w:val="fr-FR"/>
        </w:rPr>
        <w:t xml:space="preserve">Au regard donc des objectifs généraux poursuivis par cette </w:t>
      </w:r>
      <w:r w:rsidR="005465E7">
        <w:rPr>
          <w:lang w:val="fr-FR"/>
        </w:rPr>
        <w:t>p</w:t>
      </w:r>
      <w:r w:rsidRPr="009C0882">
        <w:rPr>
          <w:lang w:val="fr-FR"/>
        </w:rPr>
        <w:t>olitique,</w:t>
      </w:r>
      <w:r w:rsidR="003F07CC">
        <w:rPr>
          <w:lang w:val="fr-FR"/>
        </w:rPr>
        <w:t xml:space="preserve"> </w:t>
      </w:r>
      <w:r w:rsidRPr="009C0882">
        <w:rPr>
          <w:lang w:val="fr-FR"/>
        </w:rPr>
        <w:t xml:space="preserve">la PNCD peut être un support pour la mise en œuvre de la </w:t>
      </w:r>
      <w:r w:rsidR="003A27A3" w:rsidRPr="009C0882">
        <w:rPr>
          <w:lang w:val="fr-FR"/>
        </w:rPr>
        <w:t>C</w:t>
      </w:r>
      <w:r w:rsidR="003A27A3">
        <w:rPr>
          <w:lang w:val="fr-FR"/>
        </w:rPr>
        <w:t>onvention</w:t>
      </w:r>
      <w:r w:rsidR="003A27A3" w:rsidRPr="009C0882">
        <w:rPr>
          <w:lang w:val="fr-FR"/>
        </w:rPr>
        <w:t xml:space="preserve"> </w:t>
      </w:r>
      <w:r w:rsidRPr="009C0882">
        <w:rPr>
          <w:lang w:val="fr-FR"/>
        </w:rPr>
        <w:t>au Niger.</w:t>
      </w:r>
    </w:p>
    <w:p w:rsidR="006E1C22" w:rsidRPr="006E1C22" w:rsidRDefault="006E1C22" w:rsidP="006E1C22">
      <w:pPr>
        <w:pStyle w:val="H4G"/>
        <w:rPr>
          <w:lang w:val="fr-FR"/>
        </w:rPr>
      </w:pPr>
      <w:r>
        <w:rPr>
          <w:lang w:val="fr-FR"/>
        </w:rPr>
        <w:tab/>
      </w:r>
      <w:r>
        <w:rPr>
          <w:lang w:val="fr-FR"/>
        </w:rPr>
        <w:tab/>
      </w:r>
      <w:r w:rsidRPr="006E1C22">
        <w:rPr>
          <w:lang w:val="fr-FR"/>
        </w:rPr>
        <w:t>Au plan économique</w:t>
      </w:r>
    </w:p>
    <w:p w:rsidR="009C0882" w:rsidRPr="009C0882" w:rsidRDefault="006E1C22" w:rsidP="00495B7C">
      <w:pPr>
        <w:pStyle w:val="SingleTxtG"/>
        <w:numPr>
          <w:ilvl w:val="0"/>
          <w:numId w:val="3"/>
        </w:numPr>
        <w:spacing w:line="220" w:lineRule="atLeast"/>
        <w:ind w:left="1134" w:firstLine="0"/>
        <w:rPr>
          <w:lang w:val="fr-FR"/>
        </w:rPr>
      </w:pPr>
      <w:r>
        <w:rPr>
          <w:lang w:val="fr-FR"/>
        </w:rPr>
        <w:t>L</w:t>
      </w:r>
      <w:r w:rsidR="009C0882" w:rsidRPr="009C0882">
        <w:rPr>
          <w:lang w:val="fr-FR"/>
        </w:rPr>
        <w:t>’</w:t>
      </w:r>
      <w:r w:rsidR="00947E78">
        <w:rPr>
          <w:lang w:val="fr-FR"/>
        </w:rPr>
        <w:t>État</w:t>
      </w:r>
      <w:r w:rsidR="009C0882" w:rsidRPr="009C0882">
        <w:rPr>
          <w:lang w:val="fr-FR"/>
        </w:rPr>
        <w:t xml:space="preserve"> s’est doté d’une </w:t>
      </w:r>
      <w:r w:rsidR="00130674">
        <w:rPr>
          <w:lang w:val="fr-FR"/>
        </w:rPr>
        <w:t>S</w:t>
      </w:r>
      <w:r w:rsidR="009C0882" w:rsidRPr="009C0882">
        <w:rPr>
          <w:lang w:val="fr-FR"/>
        </w:rPr>
        <w:t>tratégie de développement accéléré et de réduction de la pauvreté (SDRP) qui constitue le cadre fédérateur duquel découlent toutes les stratégies sectorielles. L’</w:t>
      </w:r>
      <w:r w:rsidR="00947E78">
        <w:rPr>
          <w:lang w:val="fr-FR"/>
        </w:rPr>
        <w:t>État</w:t>
      </w:r>
      <w:r w:rsidR="009C0882" w:rsidRPr="009C0882">
        <w:rPr>
          <w:lang w:val="fr-FR"/>
        </w:rPr>
        <w:t xml:space="preserve"> en fait le cadre de référence de sa politique économique, financière et sociale au titre de la période 2008-2012. La SDRP vise la construction d’une nouvelle économie orientée vers la promotion d’une croissance forte (7</w:t>
      </w:r>
      <w:r w:rsidR="00D245EA">
        <w:rPr>
          <w:lang w:val="fr-FR"/>
        </w:rPr>
        <w:t> %</w:t>
      </w:r>
      <w:r w:rsidR="009C0882" w:rsidRPr="009C0882">
        <w:rPr>
          <w:lang w:val="fr-FR"/>
        </w:rPr>
        <w:t>) en moyenne annuelle favorable aux couches les plus défavorisées et au développement humain durable. Les objectifs à atteindre à l’horizon 2015</w:t>
      </w:r>
      <w:r w:rsidR="002A0BA5">
        <w:rPr>
          <w:lang w:val="fr-FR"/>
        </w:rPr>
        <w:t> </w:t>
      </w:r>
      <w:r w:rsidR="009C0882" w:rsidRPr="009C0882">
        <w:rPr>
          <w:lang w:val="fr-FR"/>
        </w:rPr>
        <w:t>sont</w:t>
      </w:r>
      <w:r w:rsidR="003F07CC">
        <w:rPr>
          <w:lang w:val="fr-FR"/>
        </w:rPr>
        <w:t>:</w:t>
      </w:r>
    </w:p>
    <w:p w:rsidR="009C0882" w:rsidRPr="009C0882" w:rsidRDefault="00F969CC" w:rsidP="00F969CC">
      <w:pPr>
        <w:pStyle w:val="Bullet1G"/>
        <w:rPr>
          <w:lang w:val="fr-FR"/>
        </w:rPr>
      </w:pPr>
      <w:r>
        <w:rPr>
          <w:lang w:val="fr-FR"/>
        </w:rPr>
        <w:t>L</w:t>
      </w:r>
      <w:r w:rsidR="009C0882" w:rsidRPr="009C0882">
        <w:rPr>
          <w:lang w:val="fr-FR"/>
        </w:rPr>
        <w:t>’état sanitaire et nutritionnel</w:t>
      </w:r>
      <w:r w:rsidR="003F07CC">
        <w:rPr>
          <w:lang w:val="fr-FR"/>
        </w:rPr>
        <w:t>;</w:t>
      </w:r>
    </w:p>
    <w:p w:rsidR="009C0882" w:rsidRPr="009C0882" w:rsidRDefault="00F969CC" w:rsidP="00F969CC">
      <w:pPr>
        <w:pStyle w:val="Bullet1G"/>
        <w:rPr>
          <w:lang w:val="fr-FR"/>
        </w:rPr>
      </w:pPr>
      <w:r>
        <w:rPr>
          <w:lang w:val="fr-FR"/>
        </w:rPr>
        <w:t>L</w:t>
      </w:r>
      <w:r w:rsidR="009C0882" w:rsidRPr="009C0882">
        <w:rPr>
          <w:lang w:val="fr-FR"/>
        </w:rPr>
        <w:t>e niveau d’instruction</w:t>
      </w:r>
      <w:r w:rsidR="003F07CC">
        <w:rPr>
          <w:lang w:val="fr-FR"/>
        </w:rPr>
        <w:t>;</w:t>
      </w:r>
    </w:p>
    <w:p w:rsidR="009C0882" w:rsidRPr="009C0882" w:rsidRDefault="00F969CC" w:rsidP="00F969CC">
      <w:pPr>
        <w:pStyle w:val="Bullet1G"/>
        <w:rPr>
          <w:lang w:val="fr-FR"/>
        </w:rPr>
      </w:pPr>
      <w:r>
        <w:rPr>
          <w:lang w:val="fr-FR"/>
        </w:rPr>
        <w:t>L</w:t>
      </w:r>
      <w:r w:rsidR="009C0882" w:rsidRPr="009C0882">
        <w:rPr>
          <w:lang w:val="fr-FR"/>
        </w:rPr>
        <w:t>es équilibres environnementaux</w:t>
      </w:r>
      <w:r w:rsidR="003F07CC">
        <w:rPr>
          <w:lang w:val="fr-FR"/>
        </w:rPr>
        <w:t>;</w:t>
      </w:r>
    </w:p>
    <w:p w:rsidR="009C0882" w:rsidRPr="009C0882" w:rsidRDefault="00F969CC" w:rsidP="00F969CC">
      <w:pPr>
        <w:pStyle w:val="Bullet1G"/>
        <w:rPr>
          <w:lang w:val="fr-FR"/>
        </w:rPr>
      </w:pPr>
      <w:r>
        <w:rPr>
          <w:lang w:val="fr-FR"/>
        </w:rPr>
        <w:t>L</w:t>
      </w:r>
      <w:r w:rsidR="009C0882" w:rsidRPr="009C0882">
        <w:rPr>
          <w:lang w:val="fr-FR"/>
        </w:rPr>
        <w:t>’accès à la justice, à l’énergie et à l’eau potable</w:t>
      </w:r>
      <w:r w:rsidR="003F07CC">
        <w:rPr>
          <w:lang w:val="fr-FR"/>
        </w:rPr>
        <w:t>;</w:t>
      </w:r>
    </w:p>
    <w:p w:rsidR="009C0882" w:rsidRPr="009C0882" w:rsidRDefault="00F969CC" w:rsidP="00F969CC">
      <w:pPr>
        <w:pStyle w:val="Bullet1G"/>
        <w:rPr>
          <w:lang w:val="fr-FR"/>
        </w:rPr>
      </w:pPr>
      <w:r>
        <w:rPr>
          <w:lang w:val="fr-FR"/>
        </w:rPr>
        <w:t>L</w:t>
      </w:r>
      <w:r w:rsidR="009C0882" w:rsidRPr="009C0882">
        <w:rPr>
          <w:lang w:val="fr-FR"/>
        </w:rPr>
        <w:t>a participation aux prises de décisions</w:t>
      </w:r>
      <w:r w:rsidR="003F07CC">
        <w:rPr>
          <w:lang w:val="fr-FR"/>
        </w:rPr>
        <w:t>;</w:t>
      </w:r>
    </w:p>
    <w:p w:rsidR="009C0882" w:rsidRDefault="00F969CC" w:rsidP="00F969CC">
      <w:pPr>
        <w:pStyle w:val="Bullet1G"/>
        <w:rPr>
          <w:lang w:val="fr-FR"/>
        </w:rPr>
      </w:pPr>
      <w:r>
        <w:rPr>
          <w:lang w:val="fr-FR"/>
        </w:rPr>
        <w:t>L</w:t>
      </w:r>
      <w:r w:rsidR="009C0882" w:rsidRPr="009C0882">
        <w:rPr>
          <w:lang w:val="fr-FR"/>
        </w:rPr>
        <w:t>e désenclavement des villes et campagnes par des infrastructures et l’accès aux</w:t>
      </w:r>
      <w:r w:rsidR="002A0BA5">
        <w:rPr>
          <w:lang w:val="fr-FR"/>
        </w:rPr>
        <w:t> </w:t>
      </w:r>
      <w:r w:rsidR="00130674">
        <w:rPr>
          <w:lang w:val="fr-FR"/>
        </w:rPr>
        <w:t>nouvelles technologies de l’information et de la communication (</w:t>
      </w:r>
      <w:r w:rsidR="009C0882" w:rsidRPr="009C0882">
        <w:rPr>
          <w:lang w:val="fr-FR"/>
        </w:rPr>
        <w:t>NTIC</w:t>
      </w:r>
      <w:r w:rsidR="00130674">
        <w:rPr>
          <w:lang w:val="fr-FR"/>
        </w:rPr>
        <w:t>)</w:t>
      </w:r>
      <w:r w:rsidR="009C0882" w:rsidRPr="009C0882">
        <w:rPr>
          <w:lang w:val="fr-FR"/>
        </w:rPr>
        <w:t>.</w:t>
      </w:r>
    </w:p>
    <w:p w:rsidR="006E1C22" w:rsidRPr="006E1C22" w:rsidRDefault="006E1C22" w:rsidP="006E1C22">
      <w:pPr>
        <w:pStyle w:val="H4G"/>
        <w:rPr>
          <w:lang w:val="fr-FR"/>
        </w:rPr>
      </w:pPr>
      <w:r>
        <w:rPr>
          <w:lang w:val="fr-FR"/>
        </w:rPr>
        <w:tab/>
      </w:r>
      <w:r>
        <w:rPr>
          <w:lang w:val="fr-FR"/>
        </w:rPr>
        <w:tab/>
      </w:r>
      <w:r w:rsidRPr="006E1C22">
        <w:rPr>
          <w:lang w:val="fr-FR"/>
        </w:rPr>
        <w:t>Au plan social et culturel</w:t>
      </w:r>
    </w:p>
    <w:p w:rsidR="009C0882" w:rsidRPr="009C0882" w:rsidRDefault="006E1C22" w:rsidP="00495B7C">
      <w:pPr>
        <w:pStyle w:val="SingleTxtG"/>
        <w:numPr>
          <w:ilvl w:val="0"/>
          <w:numId w:val="3"/>
        </w:numPr>
        <w:spacing w:line="220" w:lineRule="atLeast"/>
        <w:ind w:left="1134" w:firstLine="0"/>
        <w:rPr>
          <w:lang w:val="fr-FR"/>
        </w:rPr>
      </w:pPr>
      <w:r>
        <w:rPr>
          <w:lang w:val="fr-FR"/>
        </w:rPr>
        <w:t>L</w:t>
      </w:r>
      <w:r w:rsidR="009C0882" w:rsidRPr="009C0882">
        <w:rPr>
          <w:lang w:val="fr-FR"/>
        </w:rPr>
        <w:t>eur articulation est faite par la SDRP avec le volet économique dont la réalisation des objectifs concourt à l’épanouissement de ces deux secteurs.</w:t>
      </w:r>
    </w:p>
    <w:p w:rsidR="009C0882" w:rsidRPr="009C0882" w:rsidRDefault="009C0882" w:rsidP="003017AE">
      <w:pPr>
        <w:pStyle w:val="SingleTxtG"/>
        <w:numPr>
          <w:ilvl w:val="0"/>
          <w:numId w:val="3"/>
        </w:numPr>
        <w:spacing w:line="220" w:lineRule="atLeast"/>
        <w:ind w:left="1134" w:firstLine="0"/>
        <w:rPr>
          <w:lang w:val="fr-FR"/>
        </w:rPr>
      </w:pPr>
      <w:r w:rsidRPr="009C0882">
        <w:rPr>
          <w:lang w:val="fr-FR"/>
        </w:rPr>
        <w:t xml:space="preserve">Aux termes du document de la Stratégie de </w:t>
      </w:r>
      <w:r w:rsidR="00D211C7">
        <w:rPr>
          <w:lang w:val="fr-FR"/>
        </w:rPr>
        <w:t>d</w:t>
      </w:r>
      <w:r w:rsidRPr="009C0882">
        <w:rPr>
          <w:lang w:val="fr-FR"/>
        </w:rPr>
        <w:t xml:space="preserve">éveloppement accéléré et de </w:t>
      </w:r>
      <w:r w:rsidR="00D211C7">
        <w:rPr>
          <w:lang w:val="fr-FR"/>
        </w:rPr>
        <w:t>r</w:t>
      </w:r>
      <w:r w:rsidRPr="009C0882">
        <w:rPr>
          <w:lang w:val="fr-FR"/>
        </w:rPr>
        <w:t xml:space="preserve">éduction de la </w:t>
      </w:r>
      <w:r w:rsidR="00D211C7">
        <w:rPr>
          <w:lang w:val="fr-FR"/>
        </w:rPr>
        <w:t>p</w:t>
      </w:r>
      <w:r w:rsidRPr="009C0882">
        <w:rPr>
          <w:lang w:val="fr-FR"/>
        </w:rPr>
        <w:t>auvreté, les inégalités ont des effets négatifs sur la croissance et sur sa contribution à la réduction de la pauvreté. Il a été prévu la mise en place de mécanismes efficaces d’atténuation des facteurs de risques et de protection sociale afin de permettre la création des conditions pour une croissance favorable aux pauvres. Aussi, plusieurs mesures sont prises dans les différents secteurs pour assurer une meilleure répartition des ressources productives et accroître les possibilités des femmes, des hommes, des enfants, des jeunes, des personnes âgées, ainsi que des personnes handicapées à participer à l’activité économique et à en tirer avantage.</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En outre, dans le but de favoriser l’émergence d’une jeunesse nigérienne mure, avertie et responsable, le </w:t>
      </w:r>
      <w:r w:rsidR="00FB206B">
        <w:rPr>
          <w:lang w:val="fr-FR"/>
        </w:rPr>
        <w:t>G</w:t>
      </w:r>
      <w:r w:rsidRPr="009C0882">
        <w:rPr>
          <w:lang w:val="fr-FR"/>
        </w:rPr>
        <w:t>ouvernement poursuivra la mise en œuvre du programme de protection sociale des enfants et celui de la formation et l’insertion professionnelle des jeunes, dont l’aboutissement évitera à la jeunesse de sombrer dans le désœuvrement, le banditisme, la drogue et la délinquance.</w:t>
      </w:r>
    </w:p>
    <w:p w:rsidR="009C0882" w:rsidRPr="00D3418C" w:rsidRDefault="00E9790E" w:rsidP="00D3418C">
      <w:pPr>
        <w:pStyle w:val="H23G"/>
        <w:rPr>
          <w:lang w:val="fr-FR"/>
        </w:rPr>
      </w:pPr>
      <w:r w:rsidRPr="00D3418C">
        <w:rPr>
          <w:lang w:val="fr-FR"/>
        </w:rPr>
        <w:tab/>
        <w:t>a)</w:t>
      </w:r>
      <w:r w:rsidRPr="00D3418C">
        <w:rPr>
          <w:lang w:val="fr-FR"/>
        </w:rPr>
        <w:tab/>
        <w:t>Garantir l’é</w:t>
      </w:r>
      <w:r w:rsidR="009C0882" w:rsidRPr="00D3418C">
        <w:rPr>
          <w:lang w:val="fr-FR"/>
        </w:rPr>
        <w:t>quité du genre</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La </w:t>
      </w:r>
      <w:r w:rsidR="002B5C13">
        <w:rPr>
          <w:lang w:val="fr-FR"/>
        </w:rPr>
        <w:t>p</w:t>
      </w:r>
      <w:r w:rsidRPr="009C0882">
        <w:rPr>
          <w:lang w:val="fr-FR"/>
        </w:rPr>
        <w:t xml:space="preserve">olitique </w:t>
      </w:r>
      <w:r w:rsidR="00EC0C5D">
        <w:rPr>
          <w:lang w:val="fr-FR"/>
        </w:rPr>
        <w:t>n</w:t>
      </w:r>
      <w:r w:rsidRPr="009C0882">
        <w:rPr>
          <w:lang w:val="fr-FR"/>
        </w:rPr>
        <w:t xml:space="preserve">ationale </w:t>
      </w:r>
      <w:r w:rsidR="00EC0C5D">
        <w:rPr>
          <w:lang w:val="fr-FR"/>
        </w:rPr>
        <w:t>g</w:t>
      </w:r>
      <w:r w:rsidRPr="009C0882">
        <w:rPr>
          <w:lang w:val="fr-FR"/>
        </w:rPr>
        <w:t xml:space="preserve">enre traduit la vision du </w:t>
      </w:r>
      <w:r w:rsidR="00FB206B">
        <w:rPr>
          <w:lang w:val="fr-FR"/>
        </w:rPr>
        <w:t>G</w:t>
      </w:r>
      <w:r w:rsidRPr="009C0882">
        <w:rPr>
          <w:lang w:val="fr-FR"/>
        </w:rPr>
        <w:t>ouvernement en faveur de l’égalité et l’équité entre les sexes dans tous les domaines. Dans cette optique, les axes stratégiques reposent sur une démarche intégrée qui tienne compte des besoins des hommes et des femmes, de la diversité des secteurs de la vie nécessitant le rétablissement de l’équilibre et des obstacles multiformes qui s’y opposent. Les objectifs poursuivis à travers la mise en œuvre de la politique nationale genre consistent</w:t>
      </w:r>
      <w:r w:rsidR="002A0BA5">
        <w:rPr>
          <w:lang w:val="fr-FR"/>
        </w:rPr>
        <w:t> </w:t>
      </w:r>
      <w:r w:rsidRPr="009C0882">
        <w:rPr>
          <w:lang w:val="fr-FR"/>
        </w:rPr>
        <w:t>à</w:t>
      </w:r>
      <w:r w:rsidR="003F07CC">
        <w:rPr>
          <w:lang w:val="fr-FR"/>
        </w:rPr>
        <w:t>:</w:t>
      </w:r>
    </w:p>
    <w:p w:rsidR="009C0882" w:rsidRPr="009C0882" w:rsidRDefault="00F969CC" w:rsidP="00F969CC">
      <w:pPr>
        <w:pStyle w:val="Bullet1G"/>
        <w:rPr>
          <w:lang w:val="fr-FR"/>
        </w:rPr>
      </w:pPr>
      <w:r>
        <w:rPr>
          <w:lang w:val="fr-FR"/>
        </w:rPr>
        <w:t>R</w:t>
      </w:r>
      <w:r w:rsidR="009C0882" w:rsidRPr="009C0882">
        <w:rPr>
          <w:lang w:val="fr-FR"/>
        </w:rPr>
        <w:t>endre systématique la prise en compte de la dimension genre dans tous les</w:t>
      </w:r>
      <w:r w:rsidR="00E9790E">
        <w:rPr>
          <w:lang w:val="fr-FR"/>
        </w:rPr>
        <w:t xml:space="preserve"> domaines et à tous les niveaux</w:t>
      </w:r>
      <w:r w:rsidR="003F07CC">
        <w:rPr>
          <w:lang w:val="fr-FR"/>
        </w:rPr>
        <w:t>;</w:t>
      </w:r>
    </w:p>
    <w:p w:rsidR="009C0882" w:rsidRPr="009C0882" w:rsidRDefault="00F969CC" w:rsidP="00F969CC">
      <w:pPr>
        <w:pStyle w:val="Bullet1G"/>
        <w:rPr>
          <w:lang w:val="fr-FR"/>
        </w:rPr>
      </w:pPr>
      <w:r>
        <w:rPr>
          <w:lang w:val="fr-FR"/>
        </w:rPr>
        <w:t>G</w:t>
      </w:r>
      <w:r w:rsidR="009C0882" w:rsidRPr="009C0882">
        <w:rPr>
          <w:lang w:val="fr-FR"/>
        </w:rPr>
        <w:t>arantir l’égalité des chances et l’égal accès aux ressources, aux hommes et aux femmes, de même que leur contrôle</w:t>
      </w:r>
      <w:r w:rsidR="003F07CC">
        <w:rPr>
          <w:lang w:val="fr-FR"/>
        </w:rPr>
        <w:t>;</w:t>
      </w:r>
    </w:p>
    <w:p w:rsidR="009C0882" w:rsidRPr="009C0882" w:rsidRDefault="00F969CC" w:rsidP="00F969CC">
      <w:pPr>
        <w:pStyle w:val="Bullet1G"/>
        <w:rPr>
          <w:lang w:val="fr-FR"/>
        </w:rPr>
      </w:pPr>
      <w:r>
        <w:rPr>
          <w:lang w:val="fr-FR"/>
        </w:rPr>
        <w:t>C</w:t>
      </w:r>
      <w:r w:rsidR="009C0882" w:rsidRPr="009C0882">
        <w:rPr>
          <w:lang w:val="fr-FR"/>
        </w:rPr>
        <w:t>réer un environnement favorable à la mise en œuvre des stratégies visant la prise en compte du genre</w:t>
      </w:r>
      <w:r w:rsidR="003F07CC">
        <w:rPr>
          <w:lang w:val="fr-FR"/>
        </w:rPr>
        <w:t>;</w:t>
      </w:r>
    </w:p>
    <w:p w:rsidR="009C0882" w:rsidRPr="009C0882" w:rsidRDefault="00F969CC" w:rsidP="00F969CC">
      <w:pPr>
        <w:pStyle w:val="Bullet1G"/>
        <w:rPr>
          <w:lang w:val="fr-FR"/>
        </w:rPr>
      </w:pPr>
      <w:r>
        <w:rPr>
          <w:lang w:val="fr-FR"/>
        </w:rPr>
        <w:t>R</w:t>
      </w:r>
      <w:r w:rsidR="009C0882" w:rsidRPr="009C0882">
        <w:rPr>
          <w:lang w:val="fr-FR"/>
        </w:rPr>
        <w:t>éviser la politique nationale de promotion de la femme</w:t>
      </w:r>
      <w:r w:rsidR="003F07CC">
        <w:rPr>
          <w:lang w:val="fr-FR"/>
        </w:rPr>
        <w:t>;</w:t>
      </w:r>
    </w:p>
    <w:p w:rsidR="009C0882" w:rsidRPr="009C0882" w:rsidRDefault="00F969CC" w:rsidP="00F969CC">
      <w:pPr>
        <w:pStyle w:val="Bullet1G"/>
        <w:rPr>
          <w:lang w:val="fr-FR"/>
        </w:rPr>
      </w:pPr>
      <w:r>
        <w:rPr>
          <w:lang w:val="fr-FR"/>
        </w:rPr>
        <w:t>M</w:t>
      </w:r>
      <w:r w:rsidR="009C0882" w:rsidRPr="009C0882">
        <w:rPr>
          <w:lang w:val="fr-FR"/>
        </w:rPr>
        <w:t>ettre en œuvre une stratégie visant une meilleure coordination des actions en matière de genre</w:t>
      </w:r>
      <w:r w:rsidR="003F07CC">
        <w:rPr>
          <w:lang w:val="fr-FR"/>
        </w:rPr>
        <w:t>;</w:t>
      </w:r>
    </w:p>
    <w:p w:rsidR="009C0882" w:rsidRPr="009C0882" w:rsidRDefault="00F969CC" w:rsidP="00F969CC">
      <w:pPr>
        <w:pStyle w:val="Bullet1G"/>
        <w:rPr>
          <w:lang w:val="fr-FR"/>
        </w:rPr>
      </w:pPr>
      <w:r>
        <w:rPr>
          <w:lang w:val="fr-FR"/>
        </w:rPr>
        <w:t>P</w:t>
      </w:r>
      <w:r w:rsidR="009C0882" w:rsidRPr="009C0882">
        <w:rPr>
          <w:lang w:val="fr-FR"/>
        </w:rPr>
        <w:t>romouvoir la recherche et la diffusion de données désagrégées dans tous les domaines afin d’une part, de rendre compte de la contribution des hommes et des femmes dans le développement, et d’autre part de permettre l’adoption de mesures correctives adéquates</w:t>
      </w:r>
      <w:r w:rsidR="003F07CC">
        <w:rPr>
          <w:lang w:val="fr-FR"/>
        </w:rPr>
        <w:t>;</w:t>
      </w:r>
    </w:p>
    <w:p w:rsidR="009C0882" w:rsidRPr="009C0882" w:rsidRDefault="00F969CC" w:rsidP="00F969CC">
      <w:pPr>
        <w:pStyle w:val="Bullet1G"/>
        <w:rPr>
          <w:lang w:val="fr-FR"/>
        </w:rPr>
      </w:pPr>
      <w:r>
        <w:rPr>
          <w:lang w:val="fr-FR"/>
        </w:rPr>
        <w:t>A</w:t>
      </w:r>
      <w:r w:rsidR="009C0882" w:rsidRPr="009C0882">
        <w:rPr>
          <w:lang w:val="fr-FR"/>
        </w:rPr>
        <w:t>ppuyer la mise en œuvre des conventions internationales et des recommandations des sommets mondiaux relatives aux droits des enfants et des femmes</w:t>
      </w:r>
      <w:r w:rsidR="003F07CC">
        <w:rPr>
          <w:lang w:val="fr-FR"/>
        </w:rPr>
        <w:t>;</w:t>
      </w:r>
    </w:p>
    <w:p w:rsidR="009C0882" w:rsidRPr="009C0882" w:rsidRDefault="00F969CC" w:rsidP="00600CE3">
      <w:pPr>
        <w:pStyle w:val="Bullet1G"/>
        <w:rPr>
          <w:lang w:val="fr-FR"/>
        </w:rPr>
      </w:pPr>
      <w:r>
        <w:rPr>
          <w:lang w:val="fr-FR"/>
        </w:rPr>
        <w:t>R</w:t>
      </w:r>
      <w:r w:rsidR="009C0882" w:rsidRPr="009C0882">
        <w:rPr>
          <w:lang w:val="fr-FR"/>
        </w:rPr>
        <w:t>enforcer le cadre légal, juridique, institutionnel et social permettant l’application de la C</w:t>
      </w:r>
      <w:r w:rsidR="008C5636">
        <w:rPr>
          <w:lang w:val="fr-FR"/>
        </w:rPr>
        <w:t>onvention relative aux droits de l’enfant</w:t>
      </w:r>
      <w:r w:rsidR="009C0882" w:rsidRPr="009C0882">
        <w:rPr>
          <w:lang w:val="fr-FR"/>
        </w:rPr>
        <w:t>, de la C</w:t>
      </w:r>
      <w:r w:rsidR="00600CE3">
        <w:rPr>
          <w:lang w:val="fr-FR"/>
        </w:rPr>
        <w:t>onvention sur l’élimination de toutes les formes de discrimination à l’égard des femmes</w:t>
      </w:r>
      <w:r w:rsidR="009C0882" w:rsidRPr="009C0882">
        <w:rPr>
          <w:lang w:val="fr-FR"/>
        </w:rPr>
        <w:t>, du P</w:t>
      </w:r>
      <w:r w:rsidR="00C41A7D">
        <w:rPr>
          <w:lang w:val="fr-FR"/>
        </w:rPr>
        <w:t>acte international relatif aux droits civils et politiques</w:t>
      </w:r>
      <w:r w:rsidR="009C0882" w:rsidRPr="009C0882">
        <w:rPr>
          <w:lang w:val="fr-FR"/>
        </w:rPr>
        <w:t xml:space="preserve"> et les Conventions</w:t>
      </w:r>
      <w:r w:rsidR="002A0BA5">
        <w:rPr>
          <w:lang w:val="fr-FR"/>
        </w:rPr>
        <w:t> </w:t>
      </w:r>
      <w:r w:rsidR="009C0882" w:rsidRPr="009C0882">
        <w:rPr>
          <w:lang w:val="fr-FR"/>
        </w:rPr>
        <w:t>100 et</w:t>
      </w:r>
      <w:r w:rsidR="002A0BA5">
        <w:rPr>
          <w:lang w:val="fr-FR"/>
        </w:rPr>
        <w:t> </w:t>
      </w:r>
      <w:r w:rsidR="009C0882" w:rsidRPr="009C0882">
        <w:rPr>
          <w:lang w:val="fr-FR"/>
        </w:rPr>
        <w:t>111</w:t>
      </w:r>
      <w:r w:rsidR="003F07CC">
        <w:rPr>
          <w:lang w:val="fr-FR"/>
        </w:rPr>
        <w:t>;</w:t>
      </w:r>
    </w:p>
    <w:p w:rsidR="009C0882" w:rsidRPr="009C0882" w:rsidRDefault="00F969CC" w:rsidP="00F969CC">
      <w:pPr>
        <w:pStyle w:val="Bullet1G"/>
        <w:rPr>
          <w:lang w:val="fr-FR"/>
        </w:rPr>
      </w:pPr>
      <w:r>
        <w:rPr>
          <w:lang w:val="fr-FR"/>
        </w:rPr>
        <w:t>P</w:t>
      </w:r>
      <w:r w:rsidR="009C0882" w:rsidRPr="009C0882">
        <w:rPr>
          <w:lang w:val="fr-FR"/>
        </w:rPr>
        <w:t xml:space="preserve">révenir et corriger les abus, violences et discriminations à l’égard des enfants et des femmes (violences familiales, répudiation, mariage précoce, </w:t>
      </w:r>
      <w:r w:rsidR="00E86209">
        <w:rPr>
          <w:lang w:val="fr-FR"/>
        </w:rPr>
        <w:t>mutilations génitales féminines (</w:t>
      </w:r>
      <w:r w:rsidR="009C0882" w:rsidRPr="009C0882">
        <w:rPr>
          <w:lang w:val="fr-FR"/>
        </w:rPr>
        <w:t>MGF</w:t>
      </w:r>
      <w:r w:rsidR="00E86209">
        <w:rPr>
          <w:lang w:val="fr-FR"/>
        </w:rPr>
        <w:t>)</w:t>
      </w:r>
      <w:r w:rsidR="009C0882" w:rsidRPr="009C0882">
        <w:rPr>
          <w:lang w:val="fr-FR"/>
        </w:rPr>
        <w:t>, enfants en conflit avec la loi, travail des enfants, trafic des enfants, esclavage, prostitution,</w:t>
      </w:r>
      <w:r w:rsidR="002A0BA5">
        <w:rPr>
          <w:lang w:val="fr-FR"/>
        </w:rPr>
        <w:t> </w:t>
      </w:r>
      <w:r w:rsidR="009C0882" w:rsidRPr="009C0882">
        <w:rPr>
          <w:lang w:val="fr-FR"/>
        </w:rPr>
        <w:t>etc.)</w:t>
      </w:r>
      <w:r w:rsidR="003F07CC">
        <w:rPr>
          <w:lang w:val="fr-FR"/>
        </w:rPr>
        <w:t>;</w:t>
      </w:r>
    </w:p>
    <w:p w:rsidR="009C0882" w:rsidRPr="009C0882" w:rsidRDefault="00F969CC" w:rsidP="00F969CC">
      <w:pPr>
        <w:pStyle w:val="Bullet1G"/>
        <w:rPr>
          <w:lang w:val="fr-FR"/>
        </w:rPr>
      </w:pPr>
      <w:r>
        <w:rPr>
          <w:lang w:val="fr-FR"/>
        </w:rPr>
        <w:t>S</w:t>
      </w:r>
      <w:r w:rsidR="009C0882" w:rsidRPr="009C0882">
        <w:rPr>
          <w:lang w:val="fr-FR"/>
        </w:rPr>
        <w:t>ensibiliser les familles et renforcer les capacités des associations et des organisations non gouvernementales en tant que défenseurs et promoteurs des droits des enfants et des femmes</w:t>
      </w:r>
      <w:r w:rsidR="003F07CC">
        <w:rPr>
          <w:lang w:val="fr-FR"/>
        </w:rPr>
        <w:t>;</w:t>
      </w:r>
    </w:p>
    <w:p w:rsidR="009C0882" w:rsidRPr="009C0882" w:rsidRDefault="00F969CC" w:rsidP="00F969CC">
      <w:pPr>
        <w:pStyle w:val="Bullet1G"/>
        <w:rPr>
          <w:lang w:val="fr-FR"/>
        </w:rPr>
      </w:pPr>
      <w:r>
        <w:rPr>
          <w:lang w:val="fr-FR"/>
        </w:rPr>
        <w:t>E</w:t>
      </w:r>
      <w:r w:rsidR="009C0882" w:rsidRPr="009C0882">
        <w:rPr>
          <w:lang w:val="fr-FR"/>
        </w:rPr>
        <w:t>ntreprendre un plaidoyer pour la mobilisation de ressources en faveur des enfants et des femmes</w:t>
      </w:r>
      <w:r w:rsidR="003F07CC">
        <w:rPr>
          <w:lang w:val="fr-FR"/>
        </w:rPr>
        <w:t>;</w:t>
      </w:r>
    </w:p>
    <w:p w:rsidR="009C0882" w:rsidRPr="009C0882" w:rsidRDefault="00F969CC" w:rsidP="00F969CC">
      <w:pPr>
        <w:pStyle w:val="Bullet1G"/>
        <w:rPr>
          <w:lang w:val="fr-FR"/>
        </w:rPr>
      </w:pPr>
      <w:r>
        <w:rPr>
          <w:lang w:val="fr-FR"/>
        </w:rPr>
        <w:t>P</w:t>
      </w:r>
      <w:r w:rsidR="009C0882" w:rsidRPr="009C0882">
        <w:rPr>
          <w:lang w:val="fr-FR"/>
        </w:rPr>
        <w:t>romouvoir la participation des femmes et des jeunes dans les processus de prise de décisions et de gestion.</w:t>
      </w:r>
    </w:p>
    <w:p w:rsidR="009C0882" w:rsidRPr="009C0882" w:rsidRDefault="00E9790E" w:rsidP="00D3418C">
      <w:pPr>
        <w:pStyle w:val="H23G"/>
        <w:rPr>
          <w:lang w:val="fr-FR"/>
        </w:rPr>
      </w:pPr>
      <w:r>
        <w:rPr>
          <w:lang w:val="fr-FR"/>
        </w:rPr>
        <w:tab/>
        <w:t>b)</w:t>
      </w:r>
      <w:r>
        <w:rPr>
          <w:lang w:val="fr-FR"/>
        </w:rPr>
        <w:tab/>
      </w:r>
      <w:r w:rsidR="009C0882" w:rsidRPr="009C0882">
        <w:rPr>
          <w:lang w:val="fr-FR"/>
        </w:rPr>
        <w:t xml:space="preserve">Assurer la protection de l’enfant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Les interventions prioritaires dans ce domaine viseront</w:t>
      </w:r>
      <w:r w:rsidR="002A0BA5">
        <w:rPr>
          <w:lang w:val="fr-FR"/>
        </w:rPr>
        <w:t> </w:t>
      </w:r>
      <w:r w:rsidRPr="009C0882">
        <w:rPr>
          <w:lang w:val="fr-FR"/>
        </w:rPr>
        <w:t>à</w:t>
      </w:r>
      <w:r w:rsidR="003F07CC">
        <w:rPr>
          <w:lang w:val="fr-FR"/>
        </w:rPr>
        <w:t>:</w:t>
      </w:r>
    </w:p>
    <w:p w:rsidR="009C0882" w:rsidRPr="009C0882" w:rsidRDefault="00F969CC" w:rsidP="00F969CC">
      <w:pPr>
        <w:pStyle w:val="Bullet1G"/>
        <w:rPr>
          <w:lang w:val="fr-FR"/>
        </w:rPr>
      </w:pPr>
      <w:r>
        <w:rPr>
          <w:lang w:val="fr-FR"/>
        </w:rPr>
        <w:t>G</w:t>
      </w:r>
      <w:r w:rsidR="009C0882" w:rsidRPr="009C0882">
        <w:rPr>
          <w:lang w:val="fr-FR"/>
        </w:rPr>
        <w:t>arantir la disponibilité des données fiables et désagrégées sur les enfants</w:t>
      </w:r>
      <w:r w:rsidR="003F07CC">
        <w:rPr>
          <w:lang w:val="fr-FR"/>
        </w:rPr>
        <w:t>;</w:t>
      </w:r>
    </w:p>
    <w:p w:rsidR="009C0882" w:rsidRPr="009C0882" w:rsidRDefault="00F969CC" w:rsidP="00F969CC">
      <w:pPr>
        <w:pStyle w:val="Bullet1G"/>
        <w:rPr>
          <w:lang w:val="fr-FR"/>
        </w:rPr>
      </w:pPr>
      <w:r>
        <w:rPr>
          <w:lang w:val="fr-FR"/>
        </w:rPr>
        <w:t>A</w:t>
      </w:r>
      <w:r w:rsidR="009C0882" w:rsidRPr="009C0882">
        <w:rPr>
          <w:lang w:val="fr-FR"/>
        </w:rPr>
        <w:t>ssurer la prise en charge des enfants de la rue, des enfants en conflit avec la loi, des enfants victimes de la traite, des enfants victimes de l’exploitation sexuelle et économique (mettre fin au travail des enfants mineurs), des enfants victimes de maltraitance familiale</w:t>
      </w:r>
      <w:r w:rsidR="003F07CC">
        <w:rPr>
          <w:lang w:val="fr-FR"/>
        </w:rPr>
        <w:t>;</w:t>
      </w:r>
    </w:p>
    <w:p w:rsidR="009C0882" w:rsidRPr="009C0882" w:rsidRDefault="00F969CC" w:rsidP="00F969CC">
      <w:pPr>
        <w:pStyle w:val="Bullet1G"/>
        <w:rPr>
          <w:lang w:val="fr-FR"/>
        </w:rPr>
      </w:pPr>
      <w:r>
        <w:rPr>
          <w:lang w:val="fr-FR"/>
        </w:rPr>
        <w:t>A</w:t>
      </w:r>
      <w:r w:rsidR="009C0882" w:rsidRPr="009C0882">
        <w:rPr>
          <w:lang w:val="fr-FR"/>
        </w:rPr>
        <w:t>ssurer l’adoption et la mise en œuvre de la politique nationale de protection de l’enfant révisée</w:t>
      </w:r>
      <w:r w:rsidR="003F07CC">
        <w:rPr>
          <w:lang w:val="fr-FR"/>
        </w:rPr>
        <w:t>;</w:t>
      </w:r>
      <w:r w:rsidR="009C0882" w:rsidRPr="009C0882">
        <w:rPr>
          <w:lang w:val="fr-FR"/>
        </w:rPr>
        <w:t xml:space="preserve"> </w:t>
      </w:r>
    </w:p>
    <w:p w:rsidR="009C0882" w:rsidRPr="009C0882" w:rsidRDefault="00F969CC" w:rsidP="00A33746">
      <w:pPr>
        <w:pStyle w:val="Bullet1G"/>
        <w:rPr>
          <w:lang w:val="fr-FR"/>
        </w:rPr>
      </w:pPr>
      <w:r>
        <w:rPr>
          <w:lang w:val="fr-FR"/>
        </w:rPr>
        <w:t>A</w:t>
      </w:r>
      <w:r w:rsidR="009C0882" w:rsidRPr="009C0882">
        <w:rPr>
          <w:lang w:val="fr-FR"/>
        </w:rPr>
        <w:t xml:space="preserve">dopter et mettre en œuvre le code de l’enfant, la politique nationale de lutte contre l’exploitation sexuelle des enfants, la politique nationale de prise en charge des orphelins et autres enfants vulnérables, la politique de développement intégré du jeune enfant et </w:t>
      </w:r>
      <w:r w:rsidR="00A33746">
        <w:rPr>
          <w:lang w:val="fr-FR"/>
        </w:rPr>
        <w:t>le</w:t>
      </w:r>
      <w:r w:rsidR="00A33746" w:rsidRPr="009C0882">
        <w:rPr>
          <w:lang w:val="fr-FR"/>
        </w:rPr>
        <w:t xml:space="preserve"> </w:t>
      </w:r>
      <w:r w:rsidR="009C0882" w:rsidRPr="009C0882">
        <w:rPr>
          <w:lang w:val="fr-FR"/>
        </w:rPr>
        <w:t>plan national pour la survie, la protection et le développement de l’enfant;</w:t>
      </w:r>
    </w:p>
    <w:p w:rsidR="009C0882" w:rsidRPr="009C0882" w:rsidRDefault="00F969CC" w:rsidP="00F969CC">
      <w:pPr>
        <w:pStyle w:val="Bullet1G"/>
        <w:rPr>
          <w:lang w:val="fr-FR"/>
        </w:rPr>
      </w:pPr>
      <w:r>
        <w:rPr>
          <w:lang w:val="fr-FR"/>
        </w:rPr>
        <w:t>A</w:t>
      </w:r>
      <w:r w:rsidR="009C0882" w:rsidRPr="009C0882">
        <w:rPr>
          <w:lang w:val="fr-FR"/>
        </w:rPr>
        <w:t>dopter des stratégies alternatives à l’incarcération des mineurs dans les maisons d’arrêt</w:t>
      </w:r>
      <w:r w:rsidR="003F07CC">
        <w:rPr>
          <w:lang w:val="fr-FR"/>
        </w:rPr>
        <w:t>;</w:t>
      </w:r>
    </w:p>
    <w:p w:rsidR="009C0882" w:rsidRPr="009C0882" w:rsidRDefault="00F969CC" w:rsidP="00F969CC">
      <w:pPr>
        <w:pStyle w:val="Bullet1G"/>
        <w:rPr>
          <w:lang w:val="fr-FR"/>
        </w:rPr>
      </w:pPr>
      <w:r>
        <w:rPr>
          <w:lang w:val="fr-FR"/>
        </w:rPr>
        <w:t>P</w:t>
      </w:r>
      <w:r w:rsidR="009C0882" w:rsidRPr="009C0882">
        <w:rPr>
          <w:lang w:val="fr-FR"/>
        </w:rPr>
        <w:t>romouvoir la réinsertion socioéconomique des enfants en situation de vulnérabilité;</w:t>
      </w:r>
    </w:p>
    <w:p w:rsidR="009C0882" w:rsidRPr="009C0882" w:rsidRDefault="00F969CC" w:rsidP="002A0BA5">
      <w:pPr>
        <w:pStyle w:val="Bullet1G"/>
        <w:rPr>
          <w:lang w:val="fr-FR"/>
        </w:rPr>
      </w:pPr>
      <w:r>
        <w:rPr>
          <w:lang w:val="fr-FR"/>
        </w:rPr>
        <w:t>R</w:t>
      </w:r>
      <w:r w:rsidR="009C0882" w:rsidRPr="009C0882">
        <w:rPr>
          <w:lang w:val="fr-FR"/>
        </w:rPr>
        <w:t xml:space="preserve">éduire les violences faites aux enfants en particulier les petites </w:t>
      </w:r>
      <w:r>
        <w:rPr>
          <w:lang w:val="fr-FR"/>
        </w:rPr>
        <w:t>filles (mariage précoce, MGF</w:t>
      </w:r>
      <w:r w:rsidR="002A0BA5">
        <w:rPr>
          <w:lang w:val="fr-FR"/>
        </w:rPr>
        <w:t>, etc.</w:t>
      </w:r>
      <w:r>
        <w:rPr>
          <w:lang w:val="fr-FR"/>
        </w:rPr>
        <w:t>)</w:t>
      </w:r>
      <w:r w:rsidR="009C0882" w:rsidRPr="009C0882">
        <w:rPr>
          <w:lang w:val="fr-FR"/>
        </w:rPr>
        <w:t>;</w:t>
      </w:r>
    </w:p>
    <w:p w:rsidR="009C0882" w:rsidRPr="009C0882" w:rsidRDefault="00F969CC" w:rsidP="00F969CC">
      <w:pPr>
        <w:pStyle w:val="Bullet1G"/>
        <w:rPr>
          <w:lang w:val="fr-FR"/>
        </w:rPr>
      </w:pPr>
      <w:r>
        <w:rPr>
          <w:lang w:val="fr-FR"/>
        </w:rPr>
        <w:t>P</w:t>
      </w:r>
      <w:r w:rsidR="009C0882" w:rsidRPr="009C0882">
        <w:rPr>
          <w:lang w:val="fr-FR"/>
        </w:rPr>
        <w:t>rocéder à la relecture du plan de travail de lutte contre le travail domestique des enfants.</w:t>
      </w:r>
    </w:p>
    <w:p w:rsidR="009C0882" w:rsidRPr="009C0882" w:rsidRDefault="00E9790E" w:rsidP="00D3418C">
      <w:pPr>
        <w:pStyle w:val="H23G"/>
        <w:rPr>
          <w:lang w:val="fr-FR"/>
        </w:rPr>
      </w:pPr>
      <w:r>
        <w:rPr>
          <w:lang w:val="fr-FR"/>
        </w:rPr>
        <w:tab/>
      </w:r>
      <w:r w:rsidR="009C0882" w:rsidRPr="009C0882">
        <w:rPr>
          <w:lang w:val="fr-FR"/>
        </w:rPr>
        <w:t>c</w:t>
      </w:r>
      <w:r>
        <w:rPr>
          <w:lang w:val="fr-FR"/>
        </w:rPr>
        <w:t>)</w:t>
      </w:r>
      <w:r>
        <w:rPr>
          <w:lang w:val="fr-FR"/>
        </w:rPr>
        <w:tab/>
      </w:r>
      <w:r w:rsidR="009C0882" w:rsidRPr="009C0882">
        <w:rPr>
          <w:lang w:val="fr-FR"/>
        </w:rPr>
        <w:t>Favoriser l’épanouissement des jeunes</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La volonté politique de favoriser l’épanouissement des jeunes s’est traduite notamment par un intérêt grandissant envers cette frange importante de la population. Ainsi, un </w:t>
      </w:r>
      <w:r w:rsidR="004851E8">
        <w:rPr>
          <w:lang w:val="fr-FR"/>
        </w:rPr>
        <w:t>C</w:t>
      </w:r>
      <w:r w:rsidRPr="009C0882">
        <w:rPr>
          <w:lang w:val="fr-FR"/>
        </w:rPr>
        <w:t xml:space="preserve">onseil </w:t>
      </w:r>
      <w:r w:rsidR="004851E8">
        <w:rPr>
          <w:lang w:val="fr-FR"/>
        </w:rPr>
        <w:t>n</w:t>
      </w:r>
      <w:r w:rsidRPr="009C0882">
        <w:rPr>
          <w:lang w:val="fr-FR"/>
        </w:rPr>
        <w:t xml:space="preserve">ational de la </w:t>
      </w:r>
      <w:r w:rsidR="004851E8">
        <w:rPr>
          <w:lang w:val="fr-FR"/>
        </w:rPr>
        <w:t>j</w:t>
      </w:r>
      <w:r w:rsidRPr="009C0882">
        <w:rPr>
          <w:lang w:val="fr-FR"/>
        </w:rPr>
        <w:t xml:space="preserve">eunesse a été créé et un Parlement des </w:t>
      </w:r>
      <w:r w:rsidR="003C09FB">
        <w:rPr>
          <w:lang w:val="fr-FR"/>
        </w:rPr>
        <w:t>j</w:t>
      </w:r>
      <w:r w:rsidRPr="009C0882">
        <w:rPr>
          <w:lang w:val="fr-FR"/>
        </w:rPr>
        <w:t>eunes a été installé afin de les tenir informer sur la gestion des affaires publiques et leur permettre d’être mieux préparés à participer au processus de développement du pays.</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Afin de dynamiser cette participation et garantir la prés</w:t>
      </w:r>
      <w:r w:rsidR="00E9790E">
        <w:rPr>
          <w:lang w:val="fr-FR"/>
        </w:rPr>
        <w:t>ence du Niger au rendez-</w:t>
      </w:r>
      <w:r w:rsidRPr="009C0882">
        <w:rPr>
          <w:lang w:val="fr-FR"/>
        </w:rPr>
        <w:t xml:space="preserve">vous du millénaire pour le </w:t>
      </w:r>
      <w:r w:rsidR="00460006">
        <w:rPr>
          <w:lang w:val="fr-FR"/>
        </w:rPr>
        <w:t>d</w:t>
      </w:r>
      <w:r w:rsidRPr="009C0882">
        <w:rPr>
          <w:lang w:val="fr-FR"/>
        </w:rPr>
        <w:t>éveloppement, il est envisagé l’organisation d’une série de concertations nationales des jeunes (toutes les composantes représentatives) pour recueillir leurs propositions, au regard des problèmes et difficultés qu’ils rencontrent. Dans ce cadre, il sera initié des réformes du secteur qui se traduiront par des chantiers post forum tels que la relecture de la politique de la jeunesse en vue de l’adapter au contexte et aux priorités nationales. Ainsi, une batterie de mesures seront prises à l’endroit des jeunes et s’articuleront autour des axes ci-après</w:t>
      </w:r>
      <w:r w:rsidR="003F07CC">
        <w:rPr>
          <w:lang w:val="fr-FR"/>
        </w:rPr>
        <w:t>:</w:t>
      </w:r>
    </w:p>
    <w:p w:rsidR="009C0882" w:rsidRPr="009C0882" w:rsidRDefault="00F969CC" w:rsidP="00F969CC">
      <w:pPr>
        <w:pStyle w:val="Bullet1G"/>
        <w:rPr>
          <w:lang w:val="fr-FR"/>
        </w:rPr>
      </w:pPr>
      <w:r>
        <w:rPr>
          <w:lang w:val="fr-FR"/>
        </w:rPr>
        <w:t>L</w:t>
      </w:r>
      <w:r w:rsidR="009C0882" w:rsidRPr="009C0882">
        <w:rPr>
          <w:lang w:val="fr-FR"/>
        </w:rPr>
        <w:t>a mobilisation et la participation des jeunes</w:t>
      </w:r>
      <w:r w:rsidR="003F07CC">
        <w:rPr>
          <w:lang w:val="fr-FR"/>
        </w:rPr>
        <w:t>;</w:t>
      </w:r>
    </w:p>
    <w:p w:rsidR="009C0882" w:rsidRPr="009C0882" w:rsidRDefault="00F969CC" w:rsidP="00F969CC">
      <w:pPr>
        <w:pStyle w:val="Bullet1G"/>
        <w:rPr>
          <w:lang w:val="fr-FR"/>
        </w:rPr>
      </w:pPr>
      <w:r>
        <w:rPr>
          <w:lang w:val="fr-FR"/>
        </w:rPr>
        <w:t>L</w:t>
      </w:r>
      <w:r w:rsidR="009C0882" w:rsidRPr="009C0882">
        <w:rPr>
          <w:lang w:val="fr-FR"/>
        </w:rPr>
        <w:t>a promotion de la vie associative des jeunes</w:t>
      </w:r>
      <w:r w:rsidR="003F07CC">
        <w:rPr>
          <w:lang w:val="fr-FR"/>
        </w:rPr>
        <w:t>;</w:t>
      </w:r>
    </w:p>
    <w:p w:rsidR="009C0882" w:rsidRPr="009C0882" w:rsidRDefault="00F969CC" w:rsidP="00F969CC">
      <w:pPr>
        <w:pStyle w:val="Bullet1G"/>
        <w:rPr>
          <w:lang w:val="fr-FR"/>
        </w:rPr>
      </w:pPr>
      <w:r>
        <w:rPr>
          <w:lang w:val="fr-FR"/>
        </w:rPr>
        <w:t>L</w:t>
      </w:r>
      <w:r w:rsidR="009C0882" w:rsidRPr="009C0882">
        <w:rPr>
          <w:lang w:val="fr-FR"/>
        </w:rPr>
        <w:t>a préparation à la qualification et à l’emploi des jeunes;</w:t>
      </w:r>
    </w:p>
    <w:p w:rsidR="009C0882" w:rsidRPr="009C0882" w:rsidRDefault="00F969CC" w:rsidP="00F969CC">
      <w:pPr>
        <w:pStyle w:val="Bullet1G"/>
        <w:rPr>
          <w:lang w:val="fr-FR"/>
        </w:rPr>
      </w:pPr>
      <w:r>
        <w:rPr>
          <w:lang w:val="fr-FR"/>
        </w:rPr>
        <w:t>L</w:t>
      </w:r>
      <w:r w:rsidR="009C0882" w:rsidRPr="009C0882">
        <w:rPr>
          <w:lang w:val="fr-FR"/>
        </w:rPr>
        <w:t>e renforcement de la santé et de l’intégration sociale des jeunes</w:t>
      </w:r>
      <w:r w:rsidR="003F07CC">
        <w:rPr>
          <w:lang w:val="fr-FR"/>
        </w:rPr>
        <w:t>;</w:t>
      </w:r>
    </w:p>
    <w:p w:rsidR="009C0882" w:rsidRPr="009C0882" w:rsidRDefault="00F969CC" w:rsidP="00CF08CB">
      <w:pPr>
        <w:pStyle w:val="Bullet1G"/>
        <w:rPr>
          <w:lang w:val="fr-FR"/>
        </w:rPr>
      </w:pPr>
      <w:r>
        <w:rPr>
          <w:lang w:val="fr-FR"/>
        </w:rPr>
        <w:t>L</w:t>
      </w:r>
      <w:r w:rsidR="009C0882" w:rsidRPr="009C0882">
        <w:rPr>
          <w:lang w:val="fr-FR"/>
        </w:rPr>
        <w:t>a promotion des activités socioéducatives et des loisirs sains des jeunes</w:t>
      </w:r>
      <w:r w:rsidR="003F07CC">
        <w:rPr>
          <w:lang w:val="fr-FR"/>
        </w:rPr>
        <w:t>;</w:t>
      </w:r>
    </w:p>
    <w:p w:rsidR="009C0882" w:rsidRPr="009C0882" w:rsidRDefault="00F969CC" w:rsidP="00F969CC">
      <w:pPr>
        <w:pStyle w:val="Bullet1G"/>
        <w:rPr>
          <w:lang w:val="fr-FR"/>
        </w:rPr>
      </w:pPr>
      <w:r>
        <w:rPr>
          <w:lang w:val="fr-FR"/>
        </w:rPr>
        <w:t>L</w:t>
      </w:r>
      <w:r w:rsidR="009C0882" w:rsidRPr="009C0882">
        <w:rPr>
          <w:lang w:val="fr-FR"/>
        </w:rPr>
        <w:t>’accès aux ressources économiques et aux moyens de production au profit des jeunes</w:t>
      </w:r>
      <w:r w:rsidR="003F07CC">
        <w:rPr>
          <w:lang w:val="fr-FR"/>
        </w:rPr>
        <w:t>;</w:t>
      </w:r>
    </w:p>
    <w:p w:rsidR="009C0882" w:rsidRPr="009C0882" w:rsidRDefault="00F969CC" w:rsidP="00F969CC">
      <w:pPr>
        <w:pStyle w:val="Bullet1G"/>
        <w:rPr>
          <w:lang w:val="fr-FR"/>
        </w:rPr>
      </w:pPr>
      <w:r>
        <w:rPr>
          <w:lang w:val="fr-FR"/>
        </w:rPr>
        <w:t>L</w:t>
      </w:r>
      <w:r w:rsidR="009C0882" w:rsidRPr="009C0882">
        <w:rPr>
          <w:lang w:val="fr-FR"/>
        </w:rPr>
        <w:t>a promotion de l’éducation extrascolaire et des compétences à la vie courante des jeunes</w:t>
      </w:r>
      <w:r w:rsidR="003F07CC">
        <w:rPr>
          <w:lang w:val="fr-FR"/>
        </w:rPr>
        <w:t>;</w:t>
      </w:r>
    </w:p>
    <w:p w:rsidR="009C0882" w:rsidRPr="009C0882" w:rsidRDefault="00F969CC" w:rsidP="00F969CC">
      <w:pPr>
        <w:pStyle w:val="Bullet1G"/>
        <w:rPr>
          <w:lang w:val="fr-FR"/>
        </w:rPr>
      </w:pPr>
      <w:r>
        <w:rPr>
          <w:lang w:val="fr-FR"/>
        </w:rPr>
        <w:t>L</w:t>
      </w:r>
      <w:r w:rsidR="009C0882" w:rsidRPr="009C0882">
        <w:rPr>
          <w:lang w:val="fr-FR"/>
        </w:rPr>
        <w:t>a promotion de l’accès à l’information et à la documentation des jeunes</w:t>
      </w:r>
      <w:r w:rsidR="003F07CC">
        <w:rPr>
          <w:lang w:val="fr-FR"/>
        </w:rPr>
        <w:t>;</w:t>
      </w:r>
    </w:p>
    <w:p w:rsidR="009C0882" w:rsidRPr="009C0882" w:rsidRDefault="00F969CC" w:rsidP="00F969CC">
      <w:pPr>
        <w:pStyle w:val="Bullet1G"/>
        <w:rPr>
          <w:lang w:val="fr-FR"/>
        </w:rPr>
      </w:pPr>
      <w:r>
        <w:rPr>
          <w:lang w:val="fr-FR"/>
        </w:rPr>
        <w:t>L</w:t>
      </w:r>
      <w:r w:rsidR="009C0882" w:rsidRPr="009C0882">
        <w:rPr>
          <w:lang w:val="fr-FR"/>
        </w:rPr>
        <w:t xml:space="preserve">e renforcement des capacités du </w:t>
      </w:r>
      <w:r w:rsidR="00CF32B4">
        <w:rPr>
          <w:lang w:val="fr-FR"/>
        </w:rPr>
        <w:t>P</w:t>
      </w:r>
      <w:r w:rsidR="009C0882" w:rsidRPr="009C0882">
        <w:rPr>
          <w:lang w:val="fr-FR"/>
        </w:rPr>
        <w:t>arlement des jeunes du Niger.</w:t>
      </w:r>
    </w:p>
    <w:p w:rsidR="009C0882" w:rsidRPr="009C0882" w:rsidRDefault="00E9790E" w:rsidP="00D3418C">
      <w:pPr>
        <w:pStyle w:val="H23G"/>
        <w:rPr>
          <w:lang w:val="fr-FR"/>
        </w:rPr>
      </w:pPr>
      <w:r>
        <w:rPr>
          <w:lang w:val="fr-FR"/>
        </w:rPr>
        <w:tab/>
        <w:t>d)</w:t>
      </w:r>
      <w:r>
        <w:rPr>
          <w:lang w:val="fr-FR"/>
        </w:rPr>
        <w:tab/>
      </w:r>
      <w:r w:rsidR="009C0882" w:rsidRPr="009C0882">
        <w:rPr>
          <w:lang w:val="fr-FR"/>
        </w:rPr>
        <w:t>Développer la protection sociale pour les personnes défavorisées</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La politique nationale de développement social servira de cadre opérationnel pour la mise en œuvre des différentes mesures d’atténuation des facteurs de risques et de protection sociale. Il s</w:t>
      </w:r>
      <w:r w:rsidR="00437747">
        <w:rPr>
          <w:lang w:val="fr-FR"/>
        </w:rPr>
        <w:t>’</w:t>
      </w:r>
      <w:r w:rsidRPr="009C0882">
        <w:rPr>
          <w:lang w:val="fr-FR"/>
        </w:rPr>
        <w:t>agira plus particulièrement de mettre l’accent sur les mesures visant à prévenir les situations de dénuement extrêmes, comme la promotion des tra</w:t>
      </w:r>
      <w:r w:rsidR="00143872">
        <w:rPr>
          <w:lang w:val="fr-FR"/>
        </w:rPr>
        <w:t>vaux à haute intensité de main-</w:t>
      </w:r>
      <w:r w:rsidRPr="009C0882">
        <w:rPr>
          <w:lang w:val="fr-FR"/>
        </w:rPr>
        <w:t xml:space="preserve">d’œuvre en cas de crise, la lutte contre les discriminations à l’endroit des personnes handicapées.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De même, il est envisagé la mise en place de filets de sécurité de manière ciblée notamment à travers la distribution des rations alimentaires, les ventes à prix modérés, les régimes de retraites contributifs, les mutuelles de santé, afin de contribuer à l’atténuation des chocs naturels ou économiques pour les personnes vulnérables. De manière plus spécifique, les objectifs suivants seront poursuivis</w:t>
      </w:r>
      <w:r w:rsidR="003F07CC">
        <w:rPr>
          <w:lang w:val="fr-FR"/>
        </w:rPr>
        <w:t>:</w:t>
      </w:r>
    </w:p>
    <w:p w:rsidR="009C0882" w:rsidRPr="009C0882" w:rsidRDefault="00275FA6" w:rsidP="00275FA6">
      <w:pPr>
        <w:pStyle w:val="Bullet1G"/>
        <w:rPr>
          <w:lang w:val="fr-FR"/>
        </w:rPr>
      </w:pPr>
      <w:r>
        <w:rPr>
          <w:lang w:val="fr-FR"/>
        </w:rPr>
        <w:t>A</w:t>
      </w:r>
      <w:r w:rsidR="009C0882" w:rsidRPr="009C0882">
        <w:rPr>
          <w:lang w:val="fr-FR"/>
        </w:rPr>
        <w:t>ssurer la protection juridique des personnes handicapées</w:t>
      </w:r>
      <w:r w:rsidR="003F07CC">
        <w:rPr>
          <w:lang w:val="fr-FR"/>
        </w:rPr>
        <w:t>;</w:t>
      </w:r>
    </w:p>
    <w:p w:rsidR="009C0882" w:rsidRPr="009C0882" w:rsidRDefault="00275FA6" w:rsidP="00275FA6">
      <w:pPr>
        <w:pStyle w:val="Bullet1G"/>
        <w:rPr>
          <w:lang w:val="fr-FR"/>
        </w:rPr>
      </w:pPr>
      <w:r>
        <w:rPr>
          <w:lang w:val="fr-FR"/>
        </w:rPr>
        <w:t>A</w:t>
      </w:r>
      <w:r w:rsidR="009C0882" w:rsidRPr="009C0882">
        <w:rPr>
          <w:lang w:val="fr-FR"/>
        </w:rPr>
        <w:t>ssurer la promotion sociale des personnes handicapées</w:t>
      </w:r>
      <w:r w:rsidR="003F07CC">
        <w:rPr>
          <w:lang w:val="fr-FR"/>
        </w:rPr>
        <w:t>;</w:t>
      </w:r>
    </w:p>
    <w:p w:rsidR="009C0882" w:rsidRPr="009C0882" w:rsidRDefault="00275FA6" w:rsidP="00FE1BA7">
      <w:pPr>
        <w:pStyle w:val="Bullet1G"/>
        <w:rPr>
          <w:lang w:val="fr-FR"/>
        </w:rPr>
      </w:pPr>
      <w:r>
        <w:rPr>
          <w:lang w:val="fr-FR"/>
        </w:rPr>
        <w:t>P</w:t>
      </w:r>
      <w:r w:rsidR="009C0882" w:rsidRPr="009C0882">
        <w:rPr>
          <w:lang w:val="fr-FR"/>
        </w:rPr>
        <w:t xml:space="preserve">romouvoir des </w:t>
      </w:r>
      <w:r w:rsidR="00FE1BA7">
        <w:rPr>
          <w:lang w:val="fr-FR"/>
        </w:rPr>
        <w:t>a</w:t>
      </w:r>
      <w:r w:rsidR="009C0882" w:rsidRPr="009C0882">
        <w:rPr>
          <w:lang w:val="fr-FR"/>
        </w:rPr>
        <w:t xml:space="preserve">ctivités </w:t>
      </w:r>
      <w:r w:rsidR="00FE1BA7">
        <w:rPr>
          <w:lang w:val="fr-FR"/>
        </w:rPr>
        <w:t>g</w:t>
      </w:r>
      <w:r w:rsidR="009C0882" w:rsidRPr="009C0882">
        <w:rPr>
          <w:lang w:val="fr-FR"/>
        </w:rPr>
        <w:t xml:space="preserve">énératrices de </w:t>
      </w:r>
      <w:r w:rsidR="00FE1BA7">
        <w:rPr>
          <w:lang w:val="fr-FR"/>
        </w:rPr>
        <w:t>r</w:t>
      </w:r>
      <w:r w:rsidR="009C0882" w:rsidRPr="009C0882">
        <w:rPr>
          <w:lang w:val="fr-FR"/>
        </w:rPr>
        <w:t>evenu</w:t>
      </w:r>
      <w:r w:rsidR="000D2E00">
        <w:rPr>
          <w:lang w:val="fr-FR"/>
        </w:rPr>
        <w:t>s</w:t>
      </w:r>
      <w:r w:rsidR="009C0882" w:rsidRPr="009C0882">
        <w:rPr>
          <w:lang w:val="fr-FR"/>
        </w:rPr>
        <w:t xml:space="preserve"> pour les familles démunies</w:t>
      </w:r>
      <w:r w:rsidR="003F07CC">
        <w:rPr>
          <w:lang w:val="fr-FR"/>
        </w:rPr>
        <w:t>;</w:t>
      </w:r>
    </w:p>
    <w:p w:rsidR="009C0882" w:rsidRPr="009C0882" w:rsidRDefault="00275FA6" w:rsidP="00275FA6">
      <w:pPr>
        <w:pStyle w:val="Bullet1G"/>
        <w:rPr>
          <w:lang w:val="fr-FR"/>
        </w:rPr>
      </w:pPr>
      <w:r>
        <w:rPr>
          <w:lang w:val="fr-FR"/>
        </w:rPr>
        <w:t>A</w:t>
      </w:r>
      <w:r w:rsidR="009C0882" w:rsidRPr="009C0882">
        <w:rPr>
          <w:lang w:val="fr-FR"/>
        </w:rPr>
        <w:t>ssurer une protection sociale des prisonniers</w:t>
      </w:r>
      <w:r w:rsidR="003F07CC">
        <w:rPr>
          <w:lang w:val="fr-FR"/>
        </w:rPr>
        <w:t>;</w:t>
      </w:r>
    </w:p>
    <w:p w:rsidR="009C0882" w:rsidRPr="009C0882" w:rsidRDefault="00275FA6" w:rsidP="00275FA6">
      <w:pPr>
        <w:pStyle w:val="Bullet1G"/>
        <w:rPr>
          <w:lang w:val="fr-FR"/>
        </w:rPr>
      </w:pPr>
      <w:r>
        <w:rPr>
          <w:lang w:val="fr-FR"/>
        </w:rPr>
        <w:t>A</w:t>
      </w:r>
      <w:r w:rsidR="009C0882" w:rsidRPr="009C0882">
        <w:rPr>
          <w:lang w:val="fr-FR"/>
        </w:rPr>
        <w:t>ssurer une protection sociale pour les malades mentaux et autres</w:t>
      </w:r>
      <w:r w:rsidR="003F07CC">
        <w:rPr>
          <w:lang w:val="fr-FR"/>
        </w:rPr>
        <w:t>;</w:t>
      </w:r>
    </w:p>
    <w:p w:rsidR="009C0882" w:rsidRPr="009C0882" w:rsidRDefault="00275FA6" w:rsidP="00275FA6">
      <w:pPr>
        <w:pStyle w:val="Bullet1G"/>
        <w:rPr>
          <w:lang w:val="fr-FR"/>
        </w:rPr>
      </w:pPr>
      <w:r>
        <w:rPr>
          <w:lang w:val="fr-FR"/>
        </w:rPr>
        <w:t>F</w:t>
      </w:r>
      <w:r w:rsidR="009C0882" w:rsidRPr="009C0882">
        <w:rPr>
          <w:lang w:val="fr-FR"/>
        </w:rPr>
        <w:t>ournir des appuis aux personnes âgées</w:t>
      </w:r>
      <w:r w:rsidR="003F07CC">
        <w:rPr>
          <w:lang w:val="fr-FR"/>
        </w:rPr>
        <w:t>;</w:t>
      </w:r>
    </w:p>
    <w:p w:rsidR="009C0882" w:rsidRPr="009C0882" w:rsidRDefault="00275FA6" w:rsidP="00275FA6">
      <w:pPr>
        <w:pStyle w:val="Bullet1G"/>
        <w:rPr>
          <w:lang w:val="fr-FR"/>
        </w:rPr>
      </w:pPr>
      <w:r>
        <w:rPr>
          <w:lang w:val="fr-FR"/>
        </w:rPr>
        <w:t>C</w:t>
      </w:r>
      <w:r w:rsidR="009C0882" w:rsidRPr="009C0882">
        <w:rPr>
          <w:lang w:val="fr-FR"/>
        </w:rPr>
        <w:t>ontribuer à la réinsertion progressive et durable des sinistrés, déplacés et réfugiés.</w:t>
      </w:r>
    </w:p>
    <w:p w:rsidR="009C0882" w:rsidRPr="009C0882" w:rsidRDefault="009C0882" w:rsidP="002A0BA5">
      <w:pPr>
        <w:pStyle w:val="SingleTxtG"/>
        <w:numPr>
          <w:ilvl w:val="0"/>
          <w:numId w:val="3"/>
        </w:numPr>
        <w:spacing w:line="220" w:lineRule="atLeast"/>
        <w:ind w:left="1134" w:firstLine="0"/>
        <w:rPr>
          <w:lang w:val="fr-FR"/>
        </w:rPr>
      </w:pPr>
      <w:r w:rsidRPr="009C0882">
        <w:rPr>
          <w:lang w:val="fr-FR"/>
        </w:rPr>
        <w:t xml:space="preserve">En réponse à la faible couverture des populations par la sécurité sociale, à l’absence de couverture contre les risques de maladie et de perte d’emploi, ainsi qu’à l’insuffisance des prestations sociales, le </w:t>
      </w:r>
      <w:r w:rsidR="00FB206B">
        <w:rPr>
          <w:lang w:val="fr-FR"/>
        </w:rPr>
        <w:t>G</w:t>
      </w:r>
      <w:r w:rsidRPr="009C0882">
        <w:rPr>
          <w:lang w:val="fr-FR"/>
        </w:rPr>
        <w:t>ouvernement ambitionne une dynamisation du système de sécurité sociale visant</w:t>
      </w:r>
      <w:r w:rsidR="003F07CC">
        <w:rPr>
          <w:lang w:val="fr-FR"/>
        </w:rPr>
        <w:t>:</w:t>
      </w:r>
      <w:r w:rsidRPr="009C0882">
        <w:rPr>
          <w:lang w:val="fr-FR"/>
        </w:rPr>
        <w:t xml:space="preserve"> i)</w:t>
      </w:r>
      <w:r w:rsidR="002A0BA5">
        <w:rPr>
          <w:lang w:val="fr-FR"/>
        </w:rPr>
        <w:t> </w:t>
      </w:r>
      <w:r w:rsidRPr="009C0882">
        <w:rPr>
          <w:lang w:val="fr-FR"/>
        </w:rPr>
        <w:t>une promotion de l’emploi dans les secteurs structurés et non structurés</w:t>
      </w:r>
      <w:r w:rsidR="003F07CC">
        <w:rPr>
          <w:lang w:val="fr-FR"/>
        </w:rPr>
        <w:t>;</w:t>
      </w:r>
      <w:r w:rsidRPr="009C0882">
        <w:rPr>
          <w:lang w:val="fr-FR"/>
        </w:rPr>
        <w:t xml:space="preserve"> ii)</w:t>
      </w:r>
      <w:r w:rsidR="002A0BA5">
        <w:rPr>
          <w:lang w:val="fr-FR"/>
        </w:rPr>
        <w:t> </w:t>
      </w:r>
      <w:r w:rsidRPr="009C0882">
        <w:rPr>
          <w:lang w:val="fr-FR"/>
        </w:rPr>
        <w:t>une concertation tripartite et une plus grande implication des travailleurs de l’</w:t>
      </w:r>
      <w:r w:rsidR="00947E78">
        <w:rPr>
          <w:lang w:val="fr-FR"/>
        </w:rPr>
        <w:t>État</w:t>
      </w:r>
      <w:r w:rsidRPr="009C0882">
        <w:rPr>
          <w:lang w:val="fr-FR"/>
        </w:rPr>
        <w:t xml:space="preserve"> et des entreprises par rapport aux enjeux de la sécurité sociale</w:t>
      </w:r>
      <w:r w:rsidR="003F07CC">
        <w:rPr>
          <w:lang w:val="fr-FR"/>
        </w:rPr>
        <w:t>;</w:t>
      </w:r>
      <w:r w:rsidRPr="009C0882">
        <w:rPr>
          <w:lang w:val="fr-FR"/>
        </w:rPr>
        <w:t xml:space="preserve"> et iii)</w:t>
      </w:r>
      <w:r w:rsidR="002A0BA5">
        <w:rPr>
          <w:lang w:val="fr-FR"/>
        </w:rPr>
        <w:t> </w:t>
      </w:r>
      <w:r w:rsidRPr="009C0882">
        <w:rPr>
          <w:lang w:val="fr-FR"/>
        </w:rPr>
        <w:t>un soutien au financement des régimes de sécurité sociale. Pour ce faire, il s’agira d’étudier les possibilités d’extension de la sécurité sociale à des couches de population non couvertes par le système actuel, d’envisager la mise en place d’un régime d’assurances maladies, de soutenir la promotion d’une politique de l’emploi, d’améliorer le montant actuel des prestations, de s’orienter vers une retraite complémentaire axée sur un système de capitalisation de manière à permettre aux salariés de consacrer une part plus importante de leur revenu à l’amélioration de leurs conditions de vie au moment de la retraite et d’encourager la démarche participative pour la mise en place</w:t>
      </w:r>
      <w:r w:rsidR="00441493">
        <w:rPr>
          <w:lang w:val="fr-FR"/>
        </w:rPr>
        <w:t xml:space="preserve"> de </w:t>
      </w:r>
      <w:r w:rsidR="00441493" w:rsidRPr="00CF6F6D">
        <w:rPr>
          <w:lang w:val="fr-FR"/>
        </w:rPr>
        <w:t>micro</w:t>
      </w:r>
      <w:r w:rsidR="00CF6F6D">
        <w:rPr>
          <w:lang w:val="fr-FR"/>
        </w:rPr>
        <w:t>-</w:t>
      </w:r>
      <w:r w:rsidR="00441493" w:rsidRPr="00CF6F6D">
        <w:rPr>
          <w:lang w:val="fr-FR"/>
        </w:rPr>
        <w:t>assurance</w:t>
      </w:r>
      <w:r w:rsidR="00CF6F6D">
        <w:rPr>
          <w:lang w:val="fr-FR"/>
        </w:rPr>
        <w:t>s</w:t>
      </w:r>
      <w:r w:rsidR="00441493">
        <w:rPr>
          <w:lang w:val="fr-FR"/>
        </w:rPr>
        <w:t xml:space="preserve"> santé.</w:t>
      </w:r>
    </w:p>
    <w:p w:rsidR="009C0882" w:rsidRPr="009C0882" w:rsidRDefault="00441493" w:rsidP="00D3418C">
      <w:pPr>
        <w:pStyle w:val="HChG"/>
        <w:rPr>
          <w:lang w:val="fr-FR"/>
        </w:rPr>
      </w:pPr>
      <w:bookmarkStart w:id="20" w:name="_Toc349659211"/>
      <w:r>
        <w:rPr>
          <w:lang w:val="fr-FR"/>
        </w:rPr>
        <w:tab/>
      </w:r>
      <w:r>
        <w:rPr>
          <w:lang w:val="fr-FR"/>
        </w:rPr>
        <w:tab/>
      </w:r>
      <w:r w:rsidRPr="009C0882">
        <w:rPr>
          <w:lang w:val="fr-FR"/>
        </w:rPr>
        <w:t>Article 3</w:t>
      </w:r>
      <w:bookmarkEnd w:id="20"/>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Le Niger ne connaît pas l’apartheid. Sa Constitution interdit toute forme de discrimination. L’</w:t>
      </w:r>
      <w:r w:rsidR="00E10089">
        <w:rPr>
          <w:lang w:val="fr-FR"/>
        </w:rPr>
        <w:t>article </w:t>
      </w:r>
      <w:r w:rsidRPr="009C0882">
        <w:rPr>
          <w:lang w:val="fr-FR"/>
        </w:rPr>
        <w:t xml:space="preserve">8 de celle-ci stipule que «la République du Niger est un </w:t>
      </w:r>
      <w:r w:rsidR="00947E78">
        <w:rPr>
          <w:lang w:val="fr-FR"/>
        </w:rPr>
        <w:t>État</w:t>
      </w:r>
      <w:r w:rsidRPr="009C0882">
        <w:rPr>
          <w:lang w:val="fr-FR"/>
        </w:rPr>
        <w:t xml:space="preserve"> de </w:t>
      </w:r>
      <w:r w:rsidR="000E2A17">
        <w:rPr>
          <w:lang w:val="fr-FR"/>
        </w:rPr>
        <w:t>d</w:t>
      </w:r>
      <w:r w:rsidRPr="009C0882">
        <w:rPr>
          <w:lang w:val="fr-FR"/>
        </w:rPr>
        <w:t>roit. Elle assure à tous l’égalité devant la loi sans distinction de sexe, d’origine sociale, raciale, ethnique ou religieuse. Elle respecte et protège toutes les croyances. Aucune religion, aucune croyance ne peut s’arroger le pouvoir politique ni s’immiscer dans les affaires de l’</w:t>
      </w:r>
      <w:r w:rsidR="00947E78">
        <w:rPr>
          <w:lang w:val="fr-FR"/>
        </w:rPr>
        <w:t>État</w:t>
      </w:r>
      <w:r w:rsidRPr="009C0882">
        <w:rPr>
          <w:lang w:val="fr-FR"/>
        </w:rPr>
        <w:t>. Toute propagande particulariste de caractère régionaliste, racial ou ethnique, toute manifestation de discrimination raciale, sociale, sexiste, ethnique, politique ou religieuse sont punies par la loi</w:t>
      </w:r>
      <w:r w:rsidR="003B26B8">
        <w:rPr>
          <w:lang w:val="fr-FR"/>
        </w:rPr>
        <w:t>.</w:t>
      </w:r>
      <w:r w:rsidRPr="009C0882">
        <w:rPr>
          <w:lang w:val="fr-FR"/>
        </w:rPr>
        <w:t>».</w:t>
      </w:r>
    </w:p>
    <w:p w:rsidR="009C0882" w:rsidRPr="009C0882" w:rsidRDefault="009C0882" w:rsidP="00746C2C">
      <w:pPr>
        <w:pStyle w:val="SingleTxtG"/>
        <w:numPr>
          <w:ilvl w:val="0"/>
          <w:numId w:val="3"/>
        </w:numPr>
        <w:spacing w:line="220" w:lineRule="atLeast"/>
        <w:ind w:left="1134" w:firstLine="0"/>
        <w:rPr>
          <w:lang w:val="fr-FR"/>
        </w:rPr>
      </w:pPr>
      <w:r w:rsidRPr="009C0882">
        <w:rPr>
          <w:lang w:val="fr-FR"/>
        </w:rPr>
        <w:t>La constitutionnalisation de ces principes est la preuve de la volonté de l’</w:t>
      </w:r>
      <w:r w:rsidR="00947E78">
        <w:rPr>
          <w:lang w:val="fr-FR"/>
        </w:rPr>
        <w:t>État</w:t>
      </w:r>
      <w:r w:rsidRPr="009C0882">
        <w:rPr>
          <w:lang w:val="fr-FR"/>
        </w:rPr>
        <w:t xml:space="preserve"> du Niger </w:t>
      </w:r>
      <w:r w:rsidR="00746C2C">
        <w:rPr>
          <w:lang w:val="fr-FR"/>
        </w:rPr>
        <w:t>de</w:t>
      </w:r>
      <w:r w:rsidR="00746C2C" w:rsidRPr="009C0882">
        <w:rPr>
          <w:lang w:val="fr-FR"/>
        </w:rPr>
        <w:t xml:space="preserve"> </w:t>
      </w:r>
      <w:r w:rsidRPr="009C0882">
        <w:rPr>
          <w:lang w:val="fr-FR"/>
        </w:rPr>
        <w:t xml:space="preserve">respecter les engagements internationaux auxquels il a </w:t>
      </w:r>
      <w:r w:rsidRPr="00435C28">
        <w:rPr>
          <w:lang w:val="fr-FR"/>
        </w:rPr>
        <w:t>souscrit</w:t>
      </w:r>
      <w:r w:rsidRPr="009C0882">
        <w:rPr>
          <w:lang w:val="fr-FR"/>
        </w:rPr>
        <w:t xml:space="preserve">. Cette même volonté est affirmée dans le Code </w:t>
      </w:r>
      <w:r w:rsidR="00746C2C">
        <w:rPr>
          <w:lang w:val="fr-FR"/>
        </w:rPr>
        <w:t>p</w:t>
      </w:r>
      <w:r w:rsidRPr="009C0882">
        <w:rPr>
          <w:lang w:val="fr-FR"/>
        </w:rPr>
        <w:t xml:space="preserve">énal à son </w:t>
      </w:r>
      <w:r w:rsidR="00E10089">
        <w:rPr>
          <w:lang w:val="fr-FR"/>
        </w:rPr>
        <w:t>article </w:t>
      </w:r>
      <w:r w:rsidRPr="009C0882">
        <w:rPr>
          <w:lang w:val="fr-FR"/>
        </w:rPr>
        <w:t>102 selon lequel «Tout acte de discrimination raciale ou ethnique, de même que toute propagande régionaliste, toute manifestation contraire à la liberté de conscience et à la liberté de culte, susceptible de dresser les uns contre les autres, les citoyens, sera puni de un à cinq ans d’emprisonnement</w:t>
      </w:r>
      <w:r w:rsidR="0025222B">
        <w:rPr>
          <w:lang w:val="fr-FR"/>
        </w:rPr>
        <w:t xml:space="preserve"> et de l’interdiction de </w:t>
      </w:r>
      <w:r w:rsidR="003B26B8">
        <w:rPr>
          <w:lang w:val="fr-FR"/>
        </w:rPr>
        <w:t>séjour.</w:t>
      </w:r>
      <w:r w:rsidRPr="009C0882">
        <w:rPr>
          <w:lang w:val="fr-FR"/>
        </w:rPr>
        <w:t>»</w:t>
      </w:r>
      <w:r w:rsidR="0025222B">
        <w:rPr>
          <w:lang w:val="fr-FR"/>
        </w:rPr>
        <w:t>.</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La ségrégation raciale n’existe pas au Niger. Toutefois l’</w:t>
      </w:r>
      <w:r w:rsidR="00947E78">
        <w:rPr>
          <w:lang w:val="fr-FR"/>
        </w:rPr>
        <w:t>État</w:t>
      </w:r>
      <w:r w:rsidRPr="009C0882">
        <w:rPr>
          <w:lang w:val="fr-FR"/>
        </w:rPr>
        <w:t xml:space="preserve"> du Niger s’est doté de mécanismes appropriés pour prévenir et combattre la ségrégation raciale sous toutes ses formes. Quant à la mise en œuvre de ces dispositions elle se fonde sur les mécanismes judiciaires et administratifs auxquels toute victime de ces faits, est libre de faire recours. </w:t>
      </w:r>
    </w:p>
    <w:p w:rsidR="009C0882" w:rsidRPr="009C0882" w:rsidRDefault="009C0882" w:rsidP="00224FBB">
      <w:pPr>
        <w:pStyle w:val="SingleTxtG"/>
        <w:numPr>
          <w:ilvl w:val="0"/>
          <w:numId w:val="3"/>
        </w:numPr>
        <w:spacing w:line="220" w:lineRule="atLeast"/>
        <w:ind w:left="1134" w:firstLine="0"/>
        <w:rPr>
          <w:lang w:val="fr-FR"/>
        </w:rPr>
      </w:pPr>
      <w:r w:rsidRPr="009C0882">
        <w:rPr>
          <w:lang w:val="fr-FR"/>
        </w:rPr>
        <w:t xml:space="preserve">Depuis 1999, toutes les </w:t>
      </w:r>
      <w:r w:rsidR="00D2492E">
        <w:rPr>
          <w:lang w:val="fr-FR"/>
        </w:rPr>
        <w:t>c</w:t>
      </w:r>
      <w:r w:rsidRPr="009C0882">
        <w:rPr>
          <w:lang w:val="fr-FR"/>
        </w:rPr>
        <w:t>onstitutions du Niger ont prévu la création d</w:t>
      </w:r>
      <w:r w:rsidR="00D2492E">
        <w:rPr>
          <w:lang w:val="fr-FR"/>
        </w:rPr>
        <w:t>’une</w:t>
      </w:r>
      <w:r w:rsidRPr="009C0882">
        <w:rPr>
          <w:lang w:val="fr-FR"/>
        </w:rPr>
        <w:t xml:space="preserve"> </w:t>
      </w:r>
      <w:r w:rsidR="00224FBB">
        <w:rPr>
          <w:lang w:val="fr-FR"/>
        </w:rPr>
        <w:t>c</w:t>
      </w:r>
      <w:r w:rsidRPr="009C0882">
        <w:rPr>
          <w:lang w:val="fr-FR"/>
        </w:rPr>
        <w:t xml:space="preserve">ommission </w:t>
      </w:r>
      <w:r w:rsidR="00D2492E">
        <w:rPr>
          <w:lang w:val="fr-FR"/>
        </w:rPr>
        <w:t>n</w:t>
      </w:r>
      <w:r w:rsidRPr="009C0882">
        <w:rPr>
          <w:lang w:val="fr-FR"/>
        </w:rPr>
        <w:t xml:space="preserve">ationale des </w:t>
      </w:r>
      <w:r w:rsidR="00D2492E">
        <w:rPr>
          <w:lang w:val="fr-FR"/>
        </w:rPr>
        <w:t>d</w:t>
      </w:r>
      <w:r w:rsidRPr="009C0882">
        <w:rPr>
          <w:lang w:val="fr-FR"/>
        </w:rPr>
        <w:t xml:space="preserve">roits </w:t>
      </w:r>
      <w:r w:rsidR="00224FBB">
        <w:rPr>
          <w:lang w:val="fr-FR"/>
        </w:rPr>
        <w:t>humains</w:t>
      </w:r>
      <w:r w:rsidRPr="009C0882">
        <w:rPr>
          <w:lang w:val="fr-FR"/>
        </w:rPr>
        <w:t xml:space="preserve"> (CNDH). Celle du 25</w:t>
      </w:r>
      <w:r w:rsidR="002A0BA5">
        <w:rPr>
          <w:lang w:val="fr-FR"/>
        </w:rPr>
        <w:t> </w:t>
      </w:r>
      <w:r w:rsidRPr="009C0882">
        <w:rPr>
          <w:lang w:val="fr-FR"/>
        </w:rPr>
        <w:t xml:space="preserve">novembre 2010 prévoit la création d’une CNDH, autorité administrative indépendante dont la mission est de veiller à la promotion et à l’effectivité des droits et des libertés consacrés au titre </w:t>
      </w:r>
      <w:r w:rsidR="007C25D7">
        <w:rPr>
          <w:lang w:val="fr-FR"/>
        </w:rPr>
        <w:t>II de la Constitution (art. </w:t>
      </w:r>
      <w:r w:rsidRPr="009C0882">
        <w:rPr>
          <w:lang w:val="fr-FR"/>
        </w:rPr>
        <w:t xml:space="preserve">10 à 45). Un processus est en cours pour que la nouvelle commission soit conforme aux principes de Paris. </w:t>
      </w:r>
    </w:p>
    <w:p w:rsidR="009C0882" w:rsidRPr="009C0882" w:rsidRDefault="009C0882" w:rsidP="002A0BA5">
      <w:pPr>
        <w:pStyle w:val="SingleTxtG"/>
        <w:numPr>
          <w:ilvl w:val="0"/>
          <w:numId w:val="3"/>
        </w:numPr>
        <w:spacing w:line="220" w:lineRule="atLeast"/>
        <w:ind w:left="1134" w:firstLine="0"/>
        <w:rPr>
          <w:lang w:val="fr-FR"/>
        </w:rPr>
      </w:pPr>
      <w:r w:rsidRPr="009C0882">
        <w:rPr>
          <w:lang w:val="fr-FR"/>
        </w:rPr>
        <w:t>La catégorisation des citoyens fondée sur des critères de race, de couleur, d’origine nationale ou ethnique</w:t>
      </w:r>
      <w:r w:rsidR="003F07CC">
        <w:rPr>
          <w:lang w:val="fr-FR"/>
        </w:rPr>
        <w:t xml:space="preserve"> </w:t>
      </w:r>
      <w:r w:rsidRPr="009C0882">
        <w:rPr>
          <w:lang w:val="fr-FR"/>
        </w:rPr>
        <w:t>est interdite. L’</w:t>
      </w:r>
      <w:r w:rsidR="00947E78">
        <w:rPr>
          <w:lang w:val="fr-FR"/>
        </w:rPr>
        <w:t>État</w:t>
      </w:r>
      <w:r w:rsidRPr="009C0882">
        <w:rPr>
          <w:lang w:val="fr-FR"/>
        </w:rPr>
        <w:t xml:space="preserve"> veille au respect des principes d’égalité et de justice sociale. </w:t>
      </w:r>
      <w:r w:rsidR="00437747">
        <w:rPr>
          <w:lang w:val="fr-FR"/>
        </w:rPr>
        <w:t xml:space="preserve">À </w:t>
      </w:r>
      <w:r w:rsidRPr="009C0882">
        <w:rPr>
          <w:lang w:val="fr-FR"/>
        </w:rPr>
        <w:t xml:space="preserve">titre d’exemple des cas de poursuites devant les </w:t>
      </w:r>
      <w:r w:rsidR="00FF61CB">
        <w:rPr>
          <w:lang w:val="fr-FR"/>
        </w:rPr>
        <w:t>t</w:t>
      </w:r>
      <w:r w:rsidRPr="009C0882">
        <w:rPr>
          <w:lang w:val="fr-FR"/>
        </w:rPr>
        <w:t>ribunaux fondés sur la discrimination ont fait l’objet de jugements de condamnation. La Chambre judiciaire de la cour d’</w:t>
      </w:r>
      <w:r w:rsidR="00947E78">
        <w:rPr>
          <w:lang w:val="fr-FR"/>
        </w:rPr>
        <w:t>État</w:t>
      </w:r>
      <w:r w:rsidRPr="009C0882">
        <w:rPr>
          <w:lang w:val="fr-FR"/>
        </w:rPr>
        <w:t xml:space="preserve"> dans son arrêt n</w:t>
      </w:r>
      <w:r w:rsidRPr="009C0882">
        <w:rPr>
          <w:vertAlign w:val="superscript"/>
          <w:lang w:val="fr-FR"/>
        </w:rPr>
        <w:t>o</w:t>
      </w:r>
      <w:r w:rsidR="007C25D7">
        <w:rPr>
          <w:lang w:val="fr-FR"/>
        </w:rPr>
        <w:t> </w:t>
      </w:r>
      <w:r w:rsidRPr="009C0882">
        <w:rPr>
          <w:lang w:val="fr-FR"/>
        </w:rPr>
        <w:t>11-119/P du 5</w:t>
      </w:r>
      <w:r w:rsidR="002A0BA5">
        <w:rPr>
          <w:lang w:val="fr-FR"/>
        </w:rPr>
        <w:t> </w:t>
      </w:r>
      <w:r w:rsidRPr="009C0882">
        <w:rPr>
          <w:lang w:val="fr-FR"/>
        </w:rPr>
        <w:t xml:space="preserve">mai 2011 dans l’affaire </w:t>
      </w:r>
      <w:proofErr w:type="spellStart"/>
      <w:r w:rsidRPr="009C0882">
        <w:rPr>
          <w:lang w:val="fr-FR"/>
        </w:rPr>
        <w:t>Assibit</w:t>
      </w:r>
      <w:proofErr w:type="spellEnd"/>
      <w:r w:rsidRPr="009C0882">
        <w:rPr>
          <w:lang w:val="fr-FR"/>
        </w:rPr>
        <w:t xml:space="preserve"> </w:t>
      </w:r>
      <w:proofErr w:type="spellStart"/>
      <w:r w:rsidRPr="009C0882">
        <w:rPr>
          <w:lang w:val="fr-FR"/>
        </w:rPr>
        <w:t>Wannagara</w:t>
      </w:r>
      <w:proofErr w:type="spellEnd"/>
      <w:r w:rsidRPr="009C0882">
        <w:rPr>
          <w:lang w:val="fr-FR"/>
        </w:rPr>
        <w:t xml:space="preserve">, </w:t>
      </w:r>
      <w:proofErr w:type="spellStart"/>
      <w:r w:rsidRPr="009C0882">
        <w:rPr>
          <w:lang w:val="fr-FR"/>
        </w:rPr>
        <w:t>Ilguinat</w:t>
      </w:r>
      <w:proofErr w:type="spellEnd"/>
      <w:r w:rsidRPr="009C0882">
        <w:rPr>
          <w:lang w:val="fr-FR"/>
        </w:rPr>
        <w:t xml:space="preserve"> </w:t>
      </w:r>
      <w:proofErr w:type="spellStart"/>
      <w:r w:rsidRPr="009C0882">
        <w:rPr>
          <w:lang w:val="fr-FR"/>
        </w:rPr>
        <w:t>Annakoye</w:t>
      </w:r>
      <w:proofErr w:type="spellEnd"/>
      <w:r w:rsidRPr="009C0882">
        <w:rPr>
          <w:lang w:val="fr-FR"/>
        </w:rPr>
        <w:t xml:space="preserve"> et l’Association </w:t>
      </w:r>
      <w:proofErr w:type="spellStart"/>
      <w:r w:rsidRPr="009C0882">
        <w:rPr>
          <w:lang w:val="fr-FR"/>
        </w:rPr>
        <w:t>Timidria</w:t>
      </w:r>
      <w:proofErr w:type="spellEnd"/>
      <w:r w:rsidRPr="009C0882">
        <w:rPr>
          <w:lang w:val="fr-FR"/>
        </w:rPr>
        <w:t xml:space="preserve"> contre Ministère Publi</w:t>
      </w:r>
      <w:r w:rsidR="002C673F">
        <w:rPr>
          <w:lang w:val="fr-FR"/>
        </w:rPr>
        <w:t>c</w:t>
      </w:r>
      <w:r w:rsidRPr="009C0882">
        <w:rPr>
          <w:lang w:val="fr-FR"/>
        </w:rPr>
        <w:t xml:space="preserve"> et </w:t>
      </w:r>
      <w:proofErr w:type="spellStart"/>
      <w:r w:rsidRPr="009C0882">
        <w:rPr>
          <w:lang w:val="fr-FR"/>
        </w:rPr>
        <w:t>Tafane</w:t>
      </w:r>
      <w:proofErr w:type="spellEnd"/>
      <w:r w:rsidRPr="009C0882">
        <w:rPr>
          <w:lang w:val="fr-FR"/>
        </w:rPr>
        <w:t xml:space="preserve"> </w:t>
      </w:r>
      <w:proofErr w:type="spellStart"/>
      <w:r w:rsidRPr="009C0882">
        <w:rPr>
          <w:lang w:val="fr-FR"/>
        </w:rPr>
        <w:t>Abouzeidi</w:t>
      </w:r>
      <w:proofErr w:type="spellEnd"/>
      <w:r w:rsidRPr="009C0882">
        <w:rPr>
          <w:lang w:val="fr-FR"/>
        </w:rPr>
        <w:t xml:space="preserve"> a cassé un arrêt de la cour d’appel de Niamey. Cette dernière avait relaxé </w:t>
      </w:r>
      <w:proofErr w:type="spellStart"/>
      <w:r w:rsidRPr="009C0882">
        <w:rPr>
          <w:lang w:val="fr-FR"/>
        </w:rPr>
        <w:t>Tafane</w:t>
      </w:r>
      <w:proofErr w:type="spellEnd"/>
      <w:r w:rsidRPr="009C0882">
        <w:rPr>
          <w:lang w:val="fr-FR"/>
        </w:rPr>
        <w:t xml:space="preserve"> </w:t>
      </w:r>
      <w:proofErr w:type="spellStart"/>
      <w:r w:rsidRPr="009C0882">
        <w:rPr>
          <w:lang w:val="fr-FR"/>
        </w:rPr>
        <w:t>Abouzeidi</w:t>
      </w:r>
      <w:proofErr w:type="spellEnd"/>
      <w:r w:rsidRPr="009C0882">
        <w:rPr>
          <w:lang w:val="fr-FR"/>
        </w:rPr>
        <w:t xml:space="preserve"> du délit d’esclavage dont il était poursuivi au motif que certains éléments de fait rapportés</w:t>
      </w:r>
      <w:r w:rsidR="00497888">
        <w:rPr>
          <w:lang w:val="fr-FR"/>
        </w:rPr>
        <w:t>,</w:t>
      </w:r>
      <w:r w:rsidRPr="009C0882">
        <w:rPr>
          <w:lang w:val="fr-FR"/>
        </w:rPr>
        <w:t xml:space="preserve"> à savoir la condition servile et le traitement dégradant, avilissant et humiliant n’avaient pas été examinés, d’où l’exonération de la responsabilité de </w:t>
      </w:r>
      <w:proofErr w:type="spellStart"/>
      <w:r w:rsidRPr="009C0882">
        <w:rPr>
          <w:lang w:val="fr-FR"/>
        </w:rPr>
        <w:t>Tafane</w:t>
      </w:r>
      <w:proofErr w:type="spellEnd"/>
      <w:r w:rsidRPr="009C0882">
        <w:rPr>
          <w:lang w:val="fr-FR"/>
        </w:rPr>
        <w:t xml:space="preserve"> </w:t>
      </w:r>
      <w:proofErr w:type="spellStart"/>
      <w:r w:rsidRPr="009C0882">
        <w:rPr>
          <w:lang w:val="fr-FR"/>
        </w:rPr>
        <w:t>Abouzeidi</w:t>
      </w:r>
      <w:proofErr w:type="spellEnd"/>
      <w:r w:rsidRPr="009C0882">
        <w:rPr>
          <w:lang w:val="fr-FR"/>
        </w:rPr>
        <w:t xml:space="preserve"> dont tous les actes tendaient à </w:t>
      </w:r>
      <w:r w:rsidR="007C25D7" w:rsidRPr="009C0882">
        <w:rPr>
          <w:lang w:val="fr-FR"/>
        </w:rPr>
        <w:t>démontrer</w:t>
      </w:r>
      <w:r w:rsidRPr="009C0882">
        <w:rPr>
          <w:lang w:val="fr-FR"/>
        </w:rPr>
        <w:t xml:space="preserve"> que les demandeurs au pourvoi avait été maintenu</w:t>
      </w:r>
      <w:r w:rsidR="007C25D7">
        <w:rPr>
          <w:lang w:val="fr-FR"/>
        </w:rPr>
        <w:t>s</w:t>
      </w:r>
      <w:r w:rsidRPr="009C0882">
        <w:rPr>
          <w:lang w:val="fr-FR"/>
        </w:rPr>
        <w:t xml:space="preserve"> dans une condition de servitude par le susnommé.</w:t>
      </w:r>
      <w:r w:rsidR="003F07CC">
        <w:rPr>
          <w:lang w:val="fr-FR"/>
        </w:rPr>
        <w:t xml:space="preserve">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w:t>
      </w:r>
      <w:r w:rsidR="00947E78">
        <w:rPr>
          <w:lang w:val="fr-FR"/>
        </w:rPr>
        <w:t>État</w:t>
      </w:r>
      <w:r w:rsidRPr="009C0882">
        <w:rPr>
          <w:lang w:val="fr-FR"/>
        </w:rPr>
        <w:t xml:space="preserve"> a mis en place des mécanismes pour contrôler les tendances susceptibles de provoquer la ségrégation raciale et la ghettoïsation.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S’agissant de la ghettoïsation qui est synonyme de confinement pour toutes sortes de facteurs discriminants (origines sociale ou raciale, ethnique, pauvreté), elle n’existe pas au</w:t>
      </w:r>
      <w:r w:rsidR="002A0BA5">
        <w:rPr>
          <w:lang w:val="fr-FR"/>
        </w:rPr>
        <w:t> </w:t>
      </w:r>
      <w:r w:rsidRPr="009C0882">
        <w:rPr>
          <w:lang w:val="fr-FR"/>
        </w:rPr>
        <w:t>Niger.</w:t>
      </w:r>
    </w:p>
    <w:p w:rsidR="009C0882" w:rsidRPr="009C0882" w:rsidRDefault="009C0882" w:rsidP="00163A5B">
      <w:pPr>
        <w:pStyle w:val="SingleTxtG"/>
        <w:numPr>
          <w:ilvl w:val="0"/>
          <w:numId w:val="3"/>
        </w:numPr>
        <w:spacing w:line="220" w:lineRule="atLeast"/>
        <w:ind w:left="1134" w:firstLine="0"/>
        <w:rPr>
          <w:lang w:val="fr-FR"/>
        </w:rPr>
      </w:pPr>
      <w:r w:rsidRPr="009C0882">
        <w:rPr>
          <w:lang w:val="fr-FR"/>
        </w:rPr>
        <w:t>En plus des mesures prises par l’</w:t>
      </w:r>
      <w:r w:rsidR="00947E78">
        <w:rPr>
          <w:lang w:val="fr-FR"/>
        </w:rPr>
        <w:t>État</w:t>
      </w:r>
      <w:r w:rsidRPr="009C0882">
        <w:rPr>
          <w:lang w:val="fr-FR"/>
        </w:rPr>
        <w:t xml:space="preserve">, les </w:t>
      </w:r>
      <w:r w:rsidR="00163A5B">
        <w:rPr>
          <w:lang w:val="fr-FR"/>
        </w:rPr>
        <w:t>o</w:t>
      </w:r>
      <w:r w:rsidRPr="009C0882">
        <w:rPr>
          <w:lang w:val="fr-FR"/>
        </w:rPr>
        <w:t xml:space="preserve">rganisations </w:t>
      </w:r>
      <w:r w:rsidR="00163A5B">
        <w:rPr>
          <w:lang w:val="fr-FR"/>
        </w:rPr>
        <w:t>n</w:t>
      </w:r>
      <w:r w:rsidRPr="009C0882">
        <w:rPr>
          <w:lang w:val="fr-FR"/>
        </w:rPr>
        <w:t xml:space="preserve">on </w:t>
      </w:r>
      <w:r w:rsidR="00163A5B">
        <w:rPr>
          <w:lang w:val="fr-FR"/>
        </w:rPr>
        <w:t>g</w:t>
      </w:r>
      <w:r w:rsidRPr="009C0882">
        <w:rPr>
          <w:lang w:val="fr-FR"/>
        </w:rPr>
        <w:t xml:space="preserve">ouvernementales et </w:t>
      </w:r>
      <w:r w:rsidR="009769FB">
        <w:rPr>
          <w:lang w:val="fr-FR"/>
        </w:rPr>
        <w:t>a</w:t>
      </w:r>
      <w:r w:rsidRPr="009C0882">
        <w:rPr>
          <w:lang w:val="fr-FR"/>
        </w:rPr>
        <w:t xml:space="preserve">ssociations de </w:t>
      </w:r>
      <w:r w:rsidR="009769FB">
        <w:rPr>
          <w:lang w:val="fr-FR"/>
        </w:rPr>
        <w:t>d</w:t>
      </w:r>
      <w:r w:rsidRPr="009C0882">
        <w:rPr>
          <w:lang w:val="fr-FR"/>
        </w:rPr>
        <w:t>éveloppement font preuve d’activisme dans la lutte contre les discriminations. Elles jouent un rôle important en matière de veille et d’alerte et dénoncent aux pouvoirs publics tous faits discriminatoires dont elles ont connaissance. Elles mènent des actions de sensibilisation et d’information de l’opinion sur la discrimination et ses conséquences sociales et économiques pour le</w:t>
      </w:r>
      <w:r w:rsidR="002A0BA5">
        <w:rPr>
          <w:lang w:val="fr-FR"/>
        </w:rPr>
        <w:t> </w:t>
      </w:r>
      <w:r w:rsidRPr="009C0882">
        <w:rPr>
          <w:lang w:val="fr-FR"/>
        </w:rPr>
        <w:t xml:space="preserve">pays. </w:t>
      </w:r>
    </w:p>
    <w:p w:rsidR="009C0882" w:rsidRPr="009C0882" w:rsidRDefault="009C0882" w:rsidP="00C70D79">
      <w:pPr>
        <w:pStyle w:val="SingleTxtG"/>
        <w:numPr>
          <w:ilvl w:val="0"/>
          <w:numId w:val="3"/>
        </w:numPr>
        <w:spacing w:line="220" w:lineRule="atLeast"/>
        <w:ind w:left="1134" w:firstLine="0"/>
        <w:rPr>
          <w:lang w:val="fr-FR"/>
        </w:rPr>
      </w:pPr>
      <w:r w:rsidRPr="009C0882">
        <w:rPr>
          <w:lang w:val="fr-FR"/>
        </w:rPr>
        <w:t xml:space="preserve">C’est ainsi que dans le cadre de la célébration du </w:t>
      </w:r>
      <w:r w:rsidR="002A0BA5">
        <w:rPr>
          <w:lang w:val="fr-FR"/>
        </w:rPr>
        <w:t>soixante-deuxième</w:t>
      </w:r>
      <w:r w:rsidRPr="009C0882">
        <w:rPr>
          <w:lang w:val="fr-FR"/>
        </w:rPr>
        <w:t xml:space="preserve"> anniversaire de la Déclaration </w:t>
      </w:r>
      <w:r w:rsidR="00C62379">
        <w:rPr>
          <w:lang w:val="fr-FR"/>
        </w:rPr>
        <w:t>u</w:t>
      </w:r>
      <w:r w:rsidRPr="009C0882">
        <w:rPr>
          <w:lang w:val="fr-FR"/>
        </w:rPr>
        <w:t xml:space="preserve">niverselle des </w:t>
      </w:r>
      <w:r w:rsidR="00C62379">
        <w:rPr>
          <w:lang w:val="fr-FR"/>
        </w:rPr>
        <w:t>d</w:t>
      </w:r>
      <w:r w:rsidRPr="009C0882">
        <w:rPr>
          <w:lang w:val="fr-FR"/>
        </w:rPr>
        <w:t>roits de l’</w:t>
      </w:r>
      <w:r w:rsidR="00C62379">
        <w:rPr>
          <w:lang w:val="fr-FR"/>
        </w:rPr>
        <w:t>h</w:t>
      </w:r>
      <w:r w:rsidRPr="009C0882">
        <w:rPr>
          <w:lang w:val="fr-FR"/>
        </w:rPr>
        <w:t xml:space="preserve">omme, plusieurs activités de sensibilisation ont été menées sur la lutte contre la discrimination sous toutes ses formes par le Ministère de </w:t>
      </w:r>
      <w:r w:rsidR="00A952D8">
        <w:rPr>
          <w:lang w:val="fr-FR"/>
        </w:rPr>
        <w:t>la j</w:t>
      </w:r>
      <w:r w:rsidRPr="009C0882">
        <w:rPr>
          <w:lang w:val="fr-FR"/>
        </w:rPr>
        <w:t xml:space="preserve">ustice et les ONG en partenariat avec la Coordination du </w:t>
      </w:r>
      <w:r w:rsidR="00C70D79">
        <w:rPr>
          <w:lang w:val="fr-FR"/>
        </w:rPr>
        <w:t>système des Nations Unies</w:t>
      </w:r>
      <w:r w:rsidRPr="009C0882">
        <w:rPr>
          <w:lang w:val="fr-FR"/>
        </w:rPr>
        <w:t>. Ces activités couvrent plusieurs domaines</w:t>
      </w:r>
      <w:r w:rsidR="003F07CC">
        <w:rPr>
          <w:lang w:val="fr-FR"/>
        </w:rPr>
        <w:t>:</w:t>
      </w:r>
      <w:r w:rsidRPr="009C0882">
        <w:rPr>
          <w:lang w:val="fr-FR"/>
        </w:rPr>
        <w:t xml:space="preserve"> l’esclavage, le </w:t>
      </w:r>
      <w:r w:rsidR="004851E8">
        <w:rPr>
          <w:lang w:val="fr-FR"/>
        </w:rPr>
        <w:t>sida</w:t>
      </w:r>
      <w:r w:rsidRPr="009C0882">
        <w:rPr>
          <w:lang w:val="fr-FR"/>
        </w:rPr>
        <w:t>, les personnes handicapées, les femmes</w:t>
      </w:r>
      <w:r w:rsidR="007C25D7">
        <w:rPr>
          <w:lang w:val="fr-FR"/>
        </w:rPr>
        <w:t>,</w:t>
      </w:r>
      <w:r w:rsidR="002A0BA5">
        <w:rPr>
          <w:lang w:val="fr-FR"/>
        </w:rPr>
        <w:t> etc.</w:t>
      </w:r>
    </w:p>
    <w:p w:rsidR="009C0882" w:rsidRPr="009C0882" w:rsidRDefault="009C0882" w:rsidP="003A27A3">
      <w:pPr>
        <w:pStyle w:val="SingleTxtG"/>
        <w:numPr>
          <w:ilvl w:val="0"/>
          <w:numId w:val="3"/>
        </w:numPr>
        <w:spacing w:line="220" w:lineRule="atLeast"/>
        <w:ind w:left="1134" w:firstLine="0"/>
        <w:rPr>
          <w:lang w:val="fr-FR"/>
        </w:rPr>
      </w:pPr>
      <w:r w:rsidRPr="009C0882">
        <w:rPr>
          <w:lang w:val="fr-FR"/>
        </w:rPr>
        <w:t xml:space="preserve">Le Niger en ratifiant la </w:t>
      </w:r>
      <w:r w:rsidR="003A27A3" w:rsidRPr="009C0882">
        <w:rPr>
          <w:lang w:val="fr-FR"/>
        </w:rPr>
        <w:t>C</w:t>
      </w:r>
      <w:r w:rsidR="003A27A3">
        <w:rPr>
          <w:lang w:val="fr-FR"/>
        </w:rPr>
        <w:t>onvention internationale sur l’élimination de toutes les formes de discrimination raciale</w:t>
      </w:r>
      <w:r w:rsidR="003A27A3" w:rsidRPr="009C0882">
        <w:rPr>
          <w:lang w:val="fr-FR"/>
        </w:rPr>
        <w:t xml:space="preserve"> </w:t>
      </w:r>
      <w:r w:rsidRPr="009C0882">
        <w:rPr>
          <w:lang w:val="fr-FR"/>
        </w:rPr>
        <w:t xml:space="preserve">s’est engagé à prendre au niveau interne toutes mesures destinées à éliminer la discrimination. La concrétisation de cet engagement est l’affirmation du principe par la Constitution et les lois de la république qui l’interdisent. En vue de lui donner effet, des mesures pour assurer la protection des personnes susceptibles de faire l’objet de discrimination en raison de leur ascendance ou encore parce qu’elles sont étrangères ont été prises. </w:t>
      </w:r>
      <w:r w:rsidR="00437747">
        <w:rPr>
          <w:lang w:val="fr-FR"/>
        </w:rPr>
        <w:t xml:space="preserve">À </w:t>
      </w:r>
      <w:r w:rsidRPr="009C0882">
        <w:rPr>
          <w:lang w:val="fr-FR"/>
        </w:rPr>
        <w:t>titre d’exemple, en matière d’éducation, la loi d’orientation sur le système</w:t>
      </w:r>
      <w:r w:rsidR="003F07CC">
        <w:rPr>
          <w:lang w:val="fr-FR"/>
        </w:rPr>
        <w:t xml:space="preserve"> </w:t>
      </w:r>
      <w:r w:rsidRPr="009C0882">
        <w:rPr>
          <w:lang w:val="fr-FR"/>
        </w:rPr>
        <w:t xml:space="preserve">éducatif nigérien affirme la gratuité de l’éducation primaire, et tous les enfants nigériens ou non jouissent de ce droit tant qu’ils sont établis sur le territoire de la République. </w:t>
      </w:r>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S’agissant du droit au logement, il est consacré par l’</w:t>
      </w:r>
      <w:r w:rsidR="00E10089">
        <w:rPr>
          <w:lang w:val="fr-FR"/>
        </w:rPr>
        <w:t>article </w:t>
      </w:r>
      <w:r w:rsidRPr="009C0882">
        <w:rPr>
          <w:lang w:val="fr-FR"/>
        </w:rPr>
        <w:t xml:space="preserve">28 qui dispose que «toute personne à droit à la propriété. Nul ne peut être privé de sa propriété que pour cause d’utilité publique, sous réserve d’une juste et préalable </w:t>
      </w:r>
      <w:r w:rsidR="003B26B8" w:rsidRPr="009C0882">
        <w:rPr>
          <w:lang w:val="fr-FR"/>
        </w:rPr>
        <w:t>indemnisation</w:t>
      </w:r>
      <w:r w:rsidR="00E10089">
        <w:rPr>
          <w:lang w:val="fr-FR"/>
        </w:rPr>
        <w:t>.</w:t>
      </w:r>
      <w:r w:rsidRPr="009C0882">
        <w:rPr>
          <w:lang w:val="fr-FR"/>
        </w:rPr>
        <w:t xml:space="preserve">». Cette disposition confirme l’inexistence de discriminations en matière de droit au logement au Niger. Elle est complétée par les lois et règlements qui déterminent les conditions d’exercice de ce droit. </w:t>
      </w:r>
    </w:p>
    <w:p w:rsidR="009C0882" w:rsidRPr="009C0882" w:rsidRDefault="00441493" w:rsidP="00D3418C">
      <w:pPr>
        <w:pStyle w:val="HChG"/>
        <w:rPr>
          <w:lang w:val="fr-FR"/>
        </w:rPr>
      </w:pPr>
      <w:bookmarkStart w:id="21" w:name="_Toc349659212"/>
      <w:r>
        <w:rPr>
          <w:lang w:val="fr-FR"/>
        </w:rPr>
        <w:tab/>
      </w:r>
      <w:r>
        <w:rPr>
          <w:lang w:val="fr-FR"/>
        </w:rPr>
        <w:tab/>
      </w:r>
      <w:r w:rsidRPr="009C0882">
        <w:rPr>
          <w:lang w:val="fr-FR"/>
        </w:rPr>
        <w:t>Article 4</w:t>
      </w:r>
      <w:bookmarkEnd w:id="21"/>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Depuis l’avènement de la démocratie au Niger en 1991, le peuple nigérien, à travers les différentes </w:t>
      </w:r>
      <w:r w:rsidR="00233DFB">
        <w:rPr>
          <w:lang w:val="fr-FR"/>
        </w:rPr>
        <w:t>c</w:t>
      </w:r>
      <w:r w:rsidRPr="009C0882">
        <w:rPr>
          <w:lang w:val="fr-FR"/>
        </w:rPr>
        <w:t xml:space="preserve">onstitutions dont il s’est doté, s’est résolument engagé à bâtir un </w:t>
      </w:r>
      <w:r w:rsidR="00947E78">
        <w:rPr>
          <w:lang w:val="fr-FR"/>
        </w:rPr>
        <w:t>État</w:t>
      </w:r>
      <w:r w:rsidRPr="009C0882">
        <w:rPr>
          <w:lang w:val="fr-FR"/>
        </w:rPr>
        <w:t xml:space="preserve"> de droit marqué par le respect des droits de l’homme, le pluralisme politique, le renforcement de l’unité nationale, le développement participatif à la base et la lutte contre la discrimination dans toutes ses formes.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Dans le cadre de la lutte contre la discrimination raciale, le Niger a ratifié la </w:t>
      </w:r>
      <w:r w:rsidR="00ED68B9">
        <w:rPr>
          <w:lang w:val="fr-FR"/>
        </w:rPr>
        <w:t>C</w:t>
      </w:r>
      <w:r w:rsidRPr="009C0882">
        <w:rPr>
          <w:lang w:val="fr-FR"/>
        </w:rPr>
        <w:t>onvention internationale sur l’élimination de toutes les formes de discrimination raciale. Il</w:t>
      </w:r>
      <w:r w:rsidR="003B26B8">
        <w:rPr>
          <w:lang w:val="fr-FR"/>
        </w:rPr>
        <w:t xml:space="preserve"> </w:t>
      </w:r>
      <w:r w:rsidRPr="009C0882">
        <w:rPr>
          <w:lang w:val="fr-FR"/>
        </w:rPr>
        <w:t>a aussi pris des mesures d’ordre législatif, administratif, judiciaire et institutionnel donnant effet aux dispositions de l’</w:t>
      </w:r>
      <w:r w:rsidR="00E10089">
        <w:rPr>
          <w:lang w:val="fr-FR"/>
        </w:rPr>
        <w:t>article </w:t>
      </w:r>
      <w:r w:rsidRPr="009C0882">
        <w:rPr>
          <w:lang w:val="fr-FR"/>
        </w:rPr>
        <w:t>4 de cette convention.</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Le Niger, il faut le rappeler est partie à plusieurs instruments internationaux des droits de l’homme.</w:t>
      </w:r>
      <w:r w:rsidR="003F07CC">
        <w:rPr>
          <w:lang w:val="fr-FR"/>
        </w:rPr>
        <w:t xml:space="preserve"> </w:t>
      </w:r>
      <w:r w:rsidRPr="009C0882">
        <w:rPr>
          <w:lang w:val="fr-FR"/>
        </w:rPr>
        <w:t>Il a toujours affirmé son attachement au principe de l’</w:t>
      </w:r>
      <w:r w:rsidR="00947E78">
        <w:rPr>
          <w:lang w:val="fr-FR"/>
        </w:rPr>
        <w:t>État</w:t>
      </w:r>
      <w:r w:rsidRPr="009C0882">
        <w:rPr>
          <w:lang w:val="fr-FR"/>
        </w:rPr>
        <w:t xml:space="preserve"> de droit. L’</w:t>
      </w:r>
      <w:r w:rsidR="00E10089">
        <w:rPr>
          <w:lang w:val="fr-FR"/>
        </w:rPr>
        <w:t>article </w:t>
      </w:r>
      <w:r w:rsidRPr="009C0882">
        <w:rPr>
          <w:lang w:val="fr-FR"/>
        </w:rPr>
        <w:t>8 de la nouvelle Constitution dispose</w:t>
      </w:r>
      <w:r w:rsidR="003F07CC">
        <w:rPr>
          <w:lang w:val="fr-FR"/>
        </w:rPr>
        <w:t>:</w:t>
      </w:r>
      <w:r w:rsidRPr="009C0882">
        <w:rPr>
          <w:lang w:val="fr-FR"/>
        </w:rPr>
        <w:t xml:space="preserve"> «la République du Niger est un </w:t>
      </w:r>
      <w:r w:rsidR="00947E78">
        <w:rPr>
          <w:lang w:val="fr-FR"/>
        </w:rPr>
        <w:t>État</w:t>
      </w:r>
      <w:r w:rsidRPr="009C0882">
        <w:rPr>
          <w:lang w:val="fr-FR"/>
        </w:rPr>
        <w:t xml:space="preserve"> de droit. Elle assure à tous l’égalité devant la loi sans distinction de sexe, d’origine sociale, raciale, ethnique ou religieuse. Elle respecte et protège toutes les croyances. Aucune religion, aucune croyance ne peut s’arroger le pouvoir politique ni s’immiscer dans les affaires de l’</w:t>
      </w:r>
      <w:r w:rsidR="00947E78">
        <w:rPr>
          <w:lang w:val="fr-FR"/>
        </w:rPr>
        <w:t>État</w:t>
      </w:r>
      <w:r w:rsidR="003B26B8">
        <w:rPr>
          <w:lang w:val="fr-FR"/>
        </w:rPr>
        <w:t>.</w:t>
      </w:r>
      <w:r w:rsidRPr="009C0882">
        <w:rPr>
          <w:lang w:val="fr-FR"/>
        </w:rPr>
        <w:t xml:space="preserve">». </w:t>
      </w:r>
    </w:p>
    <w:p w:rsidR="009C0882" w:rsidRPr="009C0882" w:rsidRDefault="009C0882" w:rsidP="002A0BA5">
      <w:pPr>
        <w:pStyle w:val="SingleTxtG"/>
        <w:numPr>
          <w:ilvl w:val="0"/>
          <w:numId w:val="3"/>
        </w:numPr>
        <w:spacing w:line="220" w:lineRule="atLeast"/>
        <w:ind w:left="1134" w:firstLine="0"/>
        <w:rPr>
          <w:lang w:val="fr-FR"/>
        </w:rPr>
      </w:pPr>
      <w:r w:rsidRPr="009C0882">
        <w:rPr>
          <w:lang w:val="fr-FR"/>
        </w:rPr>
        <w:t>Le Code pénal dans son chapitre</w:t>
      </w:r>
      <w:r w:rsidR="002A0BA5">
        <w:rPr>
          <w:lang w:val="fr-FR"/>
        </w:rPr>
        <w:t> </w:t>
      </w:r>
      <w:r w:rsidRPr="009C0882">
        <w:rPr>
          <w:lang w:val="fr-FR"/>
        </w:rPr>
        <w:t>1 du titre</w:t>
      </w:r>
      <w:r w:rsidR="002A0BA5">
        <w:rPr>
          <w:lang w:val="fr-FR"/>
        </w:rPr>
        <w:t> </w:t>
      </w:r>
      <w:r w:rsidRPr="009C0882">
        <w:rPr>
          <w:lang w:val="fr-FR"/>
        </w:rPr>
        <w:t xml:space="preserve">II traite des crimes et délits de caractère racial, régionaliste ou religieux. C’est ainsi qu’il prévoit et punit en son </w:t>
      </w:r>
      <w:r w:rsidR="00E10089">
        <w:rPr>
          <w:lang w:val="fr-FR"/>
        </w:rPr>
        <w:t>article </w:t>
      </w:r>
      <w:r w:rsidRPr="009C0882">
        <w:rPr>
          <w:lang w:val="fr-FR"/>
        </w:rPr>
        <w:t>102 tout acte de discrimination raciale ou ethnique, de même que toute propagande régionaliste, toute manifestation contraire à la liberté de conscience et à la liberté de culte, susceptible de dresser les uns contre les autres, les citoyens,</w:t>
      </w:r>
      <w:r w:rsidR="0095191B">
        <w:rPr>
          <w:lang w:val="fr-FR"/>
        </w:rPr>
        <w:t xml:space="preserve"> </w:t>
      </w:r>
      <w:r w:rsidRPr="009C0882">
        <w:rPr>
          <w:lang w:val="fr-FR"/>
        </w:rPr>
        <w:t>d’une peine d’emprisonnement de un à cinq ans et de l’interdiction de séjour.</w:t>
      </w:r>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L’</w:t>
      </w:r>
      <w:r w:rsidR="00E10089">
        <w:rPr>
          <w:lang w:val="fr-FR"/>
        </w:rPr>
        <w:t>alinéa </w:t>
      </w:r>
      <w:r w:rsidRPr="009C0882">
        <w:rPr>
          <w:lang w:val="fr-FR"/>
        </w:rPr>
        <w:t>2 du même article poursuit «lorsque l’acte de discrimination raciale ou ethnique, de propagande régionaliste ou la manifestation contraire à la liberté de conscience ou de culte aura eu pour but ou pour effet l’un des crimes ou délits attentatoires à la sécurité de l’</w:t>
      </w:r>
      <w:r w:rsidR="00947E78">
        <w:rPr>
          <w:lang w:val="fr-FR"/>
        </w:rPr>
        <w:t>État</w:t>
      </w:r>
      <w:r w:rsidRPr="009C0882">
        <w:rPr>
          <w:lang w:val="fr-FR"/>
        </w:rPr>
        <w:t xml:space="preserve"> ou à l’intégrité du territoire de la République, son auteur ou son instigateur sera poursuivi comme coauteur ou complice selon les cas».</w:t>
      </w:r>
    </w:p>
    <w:p w:rsidR="009C0882" w:rsidRPr="009C0882" w:rsidRDefault="009C0882" w:rsidP="002A0BA5">
      <w:pPr>
        <w:pStyle w:val="SingleTxtG"/>
        <w:numPr>
          <w:ilvl w:val="0"/>
          <w:numId w:val="3"/>
        </w:numPr>
        <w:spacing w:line="220" w:lineRule="atLeast"/>
        <w:ind w:left="1134" w:firstLine="0"/>
        <w:rPr>
          <w:lang w:val="fr-FR"/>
        </w:rPr>
      </w:pPr>
      <w:r w:rsidRPr="009C0882">
        <w:rPr>
          <w:lang w:val="fr-FR"/>
        </w:rPr>
        <w:t>De même, l’</w:t>
      </w:r>
      <w:r w:rsidR="00E10089">
        <w:rPr>
          <w:lang w:val="fr-FR"/>
        </w:rPr>
        <w:t>article </w:t>
      </w:r>
      <w:r w:rsidRPr="009C0882">
        <w:rPr>
          <w:lang w:val="fr-FR"/>
        </w:rPr>
        <w:t xml:space="preserve">208.3 du même code dispose que </w:t>
      </w:r>
      <w:r w:rsidRPr="00137A7D">
        <w:rPr>
          <w:lang w:val="fr-FR"/>
        </w:rPr>
        <w:t>«</w:t>
      </w:r>
      <w:r w:rsidRPr="009C0882">
        <w:rPr>
          <w:lang w:val="fr-FR"/>
        </w:rPr>
        <w:t>constituent des crimes de guerre et réprimés conformément aux dispositions du présent chapitre, les infractions graves énumérées ci</w:t>
      </w:r>
      <w:r w:rsidR="007C25D7">
        <w:rPr>
          <w:lang w:val="fr-FR"/>
        </w:rPr>
        <w:t>-</w:t>
      </w:r>
      <w:r w:rsidRPr="009C0882">
        <w:rPr>
          <w:lang w:val="fr-FR"/>
        </w:rPr>
        <w:t>après, portant atteinte par action ou omission aux personnes et aux biens protégés par les conventions signées à Genève le 12</w:t>
      </w:r>
      <w:r w:rsidR="002A0BA5">
        <w:rPr>
          <w:lang w:val="fr-FR"/>
        </w:rPr>
        <w:t> </w:t>
      </w:r>
      <w:r w:rsidRPr="009C0882">
        <w:rPr>
          <w:lang w:val="fr-FR"/>
        </w:rPr>
        <w:t>août 1949, par les protocoles</w:t>
      </w:r>
      <w:r w:rsidR="003B26B8">
        <w:rPr>
          <w:lang w:val="fr-FR"/>
        </w:rPr>
        <w:t> </w:t>
      </w:r>
      <w:r w:rsidRPr="009C0882">
        <w:rPr>
          <w:lang w:val="fr-FR"/>
        </w:rPr>
        <w:t>I et</w:t>
      </w:r>
      <w:r w:rsidR="002A0BA5">
        <w:rPr>
          <w:lang w:val="fr-FR"/>
        </w:rPr>
        <w:t> </w:t>
      </w:r>
      <w:r w:rsidRPr="009C0882">
        <w:rPr>
          <w:lang w:val="fr-FR"/>
        </w:rPr>
        <w:t>II additionnels à ces con</w:t>
      </w:r>
      <w:r w:rsidR="007C25D7">
        <w:rPr>
          <w:lang w:val="fr-FR"/>
        </w:rPr>
        <w:t xml:space="preserve">ventions, adoptés à Genève le </w:t>
      </w:r>
      <w:r w:rsidRPr="009C0882">
        <w:rPr>
          <w:lang w:val="fr-FR"/>
        </w:rPr>
        <w:t>8</w:t>
      </w:r>
      <w:r w:rsidR="002A0BA5">
        <w:rPr>
          <w:lang w:val="fr-FR"/>
        </w:rPr>
        <w:t> </w:t>
      </w:r>
      <w:r w:rsidRPr="009C0882">
        <w:rPr>
          <w:lang w:val="fr-FR"/>
        </w:rPr>
        <w:t>juin 1977</w:t>
      </w:r>
      <w:r w:rsidR="003F07CC">
        <w:rPr>
          <w:lang w:val="fr-FR"/>
        </w:rPr>
        <w:t>:</w:t>
      </w:r>
      <w:r w:rsidRPr="009C0882">
        <w:rPr>
          <w:lang w:val="fr-FR"/>
        </w:rPr>
        <w:t xml:space="preserve"> le fait de se livrer aux pratiques de l’apartheid ou à d’autres pratiques inhumaines ou dégradantes ou fondées sur la discrimination raciale et donnant lieu à des outrages, à la dignité personnelle.</w:t>
      </w:r>
      <w:r w:rsidR="00137A7D">
        <w:rPr>
          <w:lang w:val="fr-FR"/>
        </w:rPr>
        <w:t>».</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S’agissant de l’alinéa</w:t>
      </w:r>
      <w:r w:rsidR="003B26B8">
        <w:rPr>
          <w:lang w:val="fr-FR"/>
        </w:rPr>
        <w:t> </w:t>
      </w:r>
      <w:r w:rsidRPr="003B26B8">
        <w:rPr>
          <w:i/>
          <w:iCs/>
          <w:lang w:val="fr-FR"/>
        </w:rPr>
        <w:t>b</w:t>
      </w:r>
      <w:r w:rsidRPr="009C0882">
        <w:rPr>
          <w:lang w:val="fr-FR"/>
        </w:rPr>
        <w:t xml:space="preserve"> de l’</w:t>
      </w:r>
      <w:r w:rsidR="00E10089">
        <w:rPr>
          <w:lang w:val="fr-FR"/>
        </w:rPr>
        <w:t>article </w:t>
      </w:r>
      <w:r w:rsidRPr="009C0882">
        <w:rPr>
          <w:lang w:val="fr-FR"/>
        </w:rPr>
        <w:t>4 de la Convention qui demande à l’</w:t>
      </w:r>
      <w:r w:rsidR="00947E78">
        <w:rPr>
          <w:lang w:val="fr-FR"/>
        </w:rPr>
        <w:t>État</w:t>
      </w:r>
      <w:r w:rsidRPr="009C0882">
        <w:rPr>
          <w:lang w:val="fr-FR"/>
        </w:rPr>
        <w:t xml:space="preserve"> partie de déclarer illégales et interdire les associations et les activités de propagande organisée ou tous autres types d’activités de propagande qui incitent à la répression de la discrimination raciale, le Niger a pris des mesures appropriées pour lui donner effet. Il s’agit de l’ordonnance n</w:t>
      </w:r>
      <w:r w:rsidR="007C25D7" w:rsidRPr="00055CFB">
        <w:rPr>
          <w:vertAlign w:val="superscript"/>
          <w:lang w:val="fr-FR"/>
        </w:rPr>
        <w:t>o</w:t>
      </w:r>
      <w:r w:rsidRPr="009C0882">
        <w:rPr>
          <w:lang w:val="fr-FR"/>
        </w:rPr>
        <w:t>°84</w:t>
      </w:r>
      <w:r w:rsidR="002A0BA5">
        <w:rPr>
          <w:lang w:val="fr-FR"/>
        </w:rPr>
        <w:noBreakHyphen/>
      </w:r>
      <w:r w:rsidRPr="009C0882">
        <w:rPr>
          <w:lang w:val="fr-FR"/>
        </w:rPr>
        <w:t>6 du 1</w:t>
      </w:r>
      <w:r w:rsidRPr="009C0882">
        <w:rPr>
          <w:vertAlign w:val="superscript"/>
          <w:lang w:val="fr-FR"/>
        </w:rPr>
        <w:t>er</w:t>
      </w:r>
      <w:r w:rsidR="007C25D7">
        <w:rPr>
          <w:lang w:val="fr-FR"/>
        </w:rPr>
        <w:t> </w:t>
      </w:r>
      <w:r w:rsidRPr="009C0882">
        <w:rPr>
          <w:lang w:val="fr-FR"/>
        </w:rPr>
        <w:t>mars 1984, portant régime des associations et</w:t>
      </w:r>
      <w:r w:rsidR="003F07CC">
        <w:rPr>
          <w:lang w:val="fr-FR"/>
        </w:rPr>
        <w:t xml:space="preserve"> </w:t>
      </w:r>
      <w:r w:rsidRPr="009C0882">
        <w:rPr>
          <w:lang w:val="fr-FR"/>
        </w:rPr>
        <w:t>le décret d’application n</w:t>
      </w:r>
      <w:r w:rsidR="007C25D7" w:rsidRPr="00055CFB">
        <w:rPr>
          <w:vertAlign w:val="superscript"/>
          <w:lang w:val="fr-FR"/>
        </w:rPr>
        <w:t>o</w:t>
      </w:r>
      <w:r w:rsidR="007C25D7">
        <w:rPr>
          <w:lang w:val="fr-FR"/>
        </w:rPr>
        <w:t>°</w:t>
      </w:r>
      <w:r w:rsidRPr="009C0882">
        <w:rPr>
          <w:lang w:val="fr-FR"/>
        </w:rPr>
        <w:t>84</w:t>
      </w:r>
      <w:r w:rsidR="002A0BA5">
        <w:rPr>
          <w:lang w:val="fr-FR"/>
        </w:rPr>
        <w:noBreakHyphen/>
      </w:r>
      <w:r w:rsidRPr="009C0882">
        <w:rPr>
          <w:lang w:val="fr-FR"/>
        </w:rPr>
        <w:t>49/PCMS/MI du 1</w:t>
      </w:r>
      <w:r w:rsidRPr="009C0882">
        <w:rPr>
          <w:vertAlign w:val="superscript"/>
          <w:lang w:val="fr-FR"/>
        </w:rPr>
        <w:t>er</w:t>
      </w:r>
      <w:r w:rsidR="007C25D7">
        <w:rPr>
          <w:lang w:val="fr-FR"/>
        </w:rPr>
        <w:t> </w:t>
      </w:r>
      <w:r w:rsidRPr="009C0882">
        <w:rPr>
          <w:lang w:val="fr-FR"/>
        </w:rPr>
        <w:t xml:space="preserve">mars 1984, portant modalité d’application de l’ordonnance portant régime des associations au Niger. </w:t>
      </w:r>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En effet, l’</w:t>
      </w:r>
      <w:r w:rsidR="00E10089">
        <w:rPr>
          <w:lang w:val="fr-FR"/>
        </w:rPr>
        <w:t>article </w:t>
      </w:r>
      <w:r w:rsidRPr="009C0882">
        <w:rPr>
          <w:lang w:val="fr-FR"/>
        </w:rPr>
        <w:t>2 de l’ordonnance précitée dispose que «toute association fondée sur une cause ou en vue d’un objet contraire à la législation et à la réglementation en vigueur, aux bonnes mœurs ou qui aurait pour objet de porter atteinte à l’ordre public, à</w:t>
      </w:r>
      <w:r w:rsidR="003B26B8">
        <w:rPr>
          <w:lang w:val="fr-FR"/>
        </w:rPr>
        <w:t xml:space="preserve"> </w:t>
      </w:r>
      <w:r w:rsidRPr="009C0882">
        <w:rPr>
          <w:lang w:val="fr-FR"/>
        </w:rPr>
        <w:t>l’intégrité du territoire national ou à la forme du gouvernement, est nulle de plein droit</w:t>
      </w:r>
      <w:r w:rsidR="003B26B8">
        <w:rPr>
          <w:lang w:val="fr-FR"/>
        </w:rPr>
        <w:t>.</w:t>
      </w:r>
      <w:r w:rsidRPr="00E10089">
        <w:rPr>
          <w:lang w:val="fr-FR"/>
        </w:rPr>
        <w:t>»</w:t>
      </w:r>
      <w:r w:rsidRPr="009C0882">
        <w:rPr>
          <w:lang w:val="fr-FR"/>
        </w:rPr>
        <w:t>. L’alinéa</w:t>
      </w:r>
      <w:r w:rsidR="00E10089">
        <w:rPr>
          <w:lang w:val="fr-FR"/>
        </w:rPr>
        <w:t> </w:t>
      </w:r>
      <w:r w:rsidRPr="009C0882">
        <w:rPr>
          <w:lang w:val="fr-FR"/>
        </w:rPr>
        <w:t>2 du même article précise que les associations à caractère régional ou ethnique sont interdites. Aux termes de l’</w:t>
      </w:r>
      <w:r w:rsidR="00E10089">
        <w:rPr>
          <w:lang w:val="fr-FR"/>
        </w:rPr>
        <w:t>alinéa </w:t>
      </w:r>
      <w:r w:rsidRPr="009C0882">
        <w:rPr>
          <w:lang w:val="fr-FR"/>
        </w:rPr>
        <w:t>3 «par association à caractère régional ou ethnique il faut entendre</w:t>
      </w:r>
      <w:r w:rsidR="003F07CC">
        <w:rPr>
          <w:lang w:val="fr-FR"/>
        </w:rPr>
        <w:t>:</w:t>
      </w:r>
    </w:p>
    <w:p w:rsidR="009C0882" w:rsidRPr="009C0882" w:rsidRDefault="009C0882" w:rsidP="004F6106">
      <w:pPr>
        <w:pStyle w:val="Bullet1G"/>
        <w:rPr>
          <w:lang w:val="fr-FR"/>
        </w:rPr>
      </w:pPr>
      <w:r w:rsidRPr="009C0882">
        <w:rPr>
          <w:lang w:val="fr-FR"/>
        </w:rPr>
        <w:t>Toute association ayant pour objet de maintenir dans une région de la République du Niger les particularismes d’une autre région, d’une autre ethnie ou des survivances d’origine raciale</w:t>
      </w:r>
      <w:r w:rsidR="003F07CC">
        <w:rPr>
          <w:lang w:val="fr-FR"/>
        </w:rPr>
        <w:t>;</w:t>
      </w:r>
    </w:p>
    <w:p w:rsidR="009C0882" w:rsidRPr="009C0882" w:rsidRDefault="009C0882" w:rsidP="004F6106">
      <w:pPr>
        <w:pStyle w:val="Bullet1G"/>
        <w:rPr>
          <w:lang w:val="fr-FR"/>
        </w:rPr>
      </w:pPr>
      <w:r w:rsidRPr="009C0882">
        <w:rPr>
          <w:lang w:val="fr-FR"/>
        </w:rPr>
        <w:t>Toute association de Nigériens</w:t>
      </w:r>
      <w:r w:rsidR="003F07CC">
        <w:rPr>
          <w:lang w:val="fr-FR"/>
        </w:rPr>
        <w:t xml:space="preserve"> </w:t>
      </w:r>
      <w:r w:rsidRPr="009C0882">
        <w:rPr>
          <w:lang w:val="fr-FR"/>
        </w:rPr>
        <w:t>issus d’un département, d’un arrondissement, d’une ville, d’une commune, d’un canton, d’un groupement, d’un village ou d’une tribu du Niger, résidents dans d’autres département, arrondissement, ville, commune, canton, groupement, village ou tribu du Niger</w:t>
      </w:r>
      <w:r w:rsidR="003B26B8">
        <w:rPr>
          <w:lang w:val="fr-FR"/>
        </w:rPr>
        <w:t>.</w:t>
      </w:r>
      <w:r w:rsidRPr="009C0882">
        <w:rPr>
          <w:lang w:val="fr-FR"/>
        </w:rPr>
        <w:t>».</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En outre, la loi sur le régime des associations permet la création d’autres types d’associations telles que les associations de jeunesse, les associations scolaires, les associations sportives et culturelles et les associations étrangères.</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Le titre 4 de la même ordonnance traite de la dissolution des associations. En effet, l’</w:t>
      </w:r>
      <w:r w:rsidR="00E10089">
        <w:rPr>
          <w:lang w:val="fr-FR"/>
        </w:rPr>
        <w:t>article </w:t>
      </w:r>
      <w:r w:rsidRPr="009C0882">
        <w:rPr>
          <w:lang w:val="fr-FR"/>
        </w:rPr>
        <w:t>26 de l’ordonnance affirme que toute association qui ne se serait pas conformée aux dispositions de la présente ordonnance peut être dissoute par arrêté du Ministre de l’intérieur après mise en demeure de régulariser sa situation dans un délai imparti.</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Ces sanctions administratives s’appliquent sans préjudice des poursuites pénales contre les membres des associations pris individuellement. En effet, la sanction peut aller de la peine d’emprisonnement à l’interdiction de certains droits civiques voire l’interdiction de séjour. La décision de condamnation est assortie de la dissolution judiciaire de l’association.</w:t>
      </w:r>
      <w:r w:rsidR="003F07CC">
        <w:rPr>
          <w:lang w:val="fr-FR"/>
        </w:rPr>
        <w:t xml:space="preserve"> </w:t>
      </w:r>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Pour assurer la cohésion sociale et renforcer l’unité nationale entre les différents groupes ethniques composant la population, l’</w:t>
      </w:r>
      <w:r w:rsidR="00947E78">
        <w:rPr>
          <w:lang w:val="fr-FR"/>
        </w:rPr>
        <w:t>État</w:t>
      </w:r>
      <w:r w:rsidRPr="009C0882">
        <w:rPr>
          <w:lang w:val="fr-FR"/>
        </w:rPr>
        <w:t xml:space="preserve"> a institué la «semaine de la parenté à plaisanterie» laquelle a été portée à un mois par décret </w:t>
      </w:r>
      <w:r w:rsidR="0095191B">
        <w:rPr>
          <w:lang w:val="fr-FR"/>
        </w:rPr>
        <w:t>n</w:t>
      </w:r>
      <w:r w:rsidR="0095191B" w:rsidRPr="0095191B">
        <w:rPr>
          <w:vertAlign w:val="superscript"/>
          <w:lang w:val="fr-FR"/>
        </w:rPr>
        <w:t>o</w:t>
      </w:r>
      <w:r w:rsidR="0095191B">
        <w:rPr>
          <w:lang w:val="fr-FR"/>
        </w:rPr>
        <w:t> </w:t>
      </w:r>
      <w:r w:rsidRPr="009C0882">
        <w:rPr>
          <w:lang w:val="fr-FR"/>
        </w:rPr>
        <w:t>2010-795 PCSRD/MCNTI/C du 16</w:t>
      </w:r>
      <w:r w:rsidR="00D10AA4">
        <w:rPr>
          <w:lang w:val="fr-FR"/>
        </w:rPr>
        <w:t> </w:t>
      </w:r>
      <w:r w:rsidRPr="009C0882">
        <w:rPr>
          <w:lang w:val="fr-FR"/>
        </w:rPr>
        <w:t xml:space="preserve">décembre 2010. C’est conscient des menaces et autres conflits identitaires qui pèsent de plus en plus sur la cohésion sociale et sur les pratiques culturelles que le Niger a décidé en 2007 d’instituer la parenté à plaisanterie sur toute l’étendue du territoire nigérien. Elle contribue au renforcement des pratiques sociales de solidarité, d’unité et d’harmonie entre les différentes composantes des populations qui partagent les mêmes joies et les mêmes peines dans une atmosphère de complémentarité et de cohésion. </w:t>
      </w:r>
    </w:p>
    <w:p w:rsidR="009C0882" w:rsidRPr="009C0882" w:rsidRDefault="009C0882" w:rsidP="003B26B8">
      <w:pPr>
        <w:pStyle w:val="SingleTxtG"/>
        <w:numPr>
          <w:ilvl w:val="0"/>
          <w:numId w:val="3"/>
        </w:numPr>
        <w:spacing w:line="220" w:lineRule="atLeast"/>
        <w:ind w:left="1134" w:firstLine="0"/>
        <w:rPr>
          <w:b/>
          <w:u w:val="single"/>
          <w:lang w:val="fr-FR"/>
        </w:rPr>
      </w:pPr>
      <w:r w:rsidRPr="009C0882">
        <w:rPr>
          <w:lang w:val="fr-FR"/>
        </w:rPr>
        <w:t>Pour promouvoir cette pratique culturelle à travers</w:t>
      </w:r>
      <w:r w:rsidR="00D10AA4">
        <w:rPr>
          <w:lang w:val="fr-FR"/>
        </w:rPr>
        <w:t xml:space="preserve"> la sous-</w:t>
      </w:r>
      <w:r w:rsidRPr="009C0882">
        <w:rPr>
          <w:lang w:val="fr-FR"/>
        </w:rPr>
        <w:t>région et même dans le monde, le Niger a préparé et soumis en mars 2011 le dossier de candidature de «l’expression du cousinage ou parenté à plaisanterie», en vue de son inscription sur la liste représentative du patrimoine culturel de l’UNESCO.</w:t>
      </w:r>
    </w:p>
    <w:p w:rsidR="009C0882" w:rsidRPr="009C0882" w:rsidRDefault="009C0882" w:rsidP="00495B7C">
      <w:pPr>
        <w:pStyle w:val="SingleTxtG"/>
        <w:numPr>
          <w:ilvl w:val="0"/>
          <w:numId w:val="3"/>
        </w:numPr>
        <w:spacing w:line="220" w:lineRule="atLeast"/>
        <w:ind w:left="1134" w:firstLine="0"/>
        <w:rPr>
          <w:b/>
          <w:u w:val="single"/>
          <w:lang w:val="fr-FR"/>
        </w:rPr>
      </w:pPr>
      <w:r w:rsidRPr="009C0882">
        <w:rPr>
          <w:lang w:val="fr-FR"/>
        </w:rPr>
        <w:t>Dans le domaine du foncier rural, les commissions foncières (COFO) constituent un cadre de concertation, de réflexions et de prise de décisions en matière de gestion des ressources naturelles et de prévention des conflits. Elles regroupent toutes les catégories d’acteurs (administration, autorités coutumières, représentants de la société civile, femmes et jeunes) et mènent des actions de sensibilisation des populations relativement aux dispositions applicables en matière de gestion des ressources naturelles (matérialisation des espaces communautaires, diagnostic approfondi des ressources naturelles, appréciation de la mise en valeur des terres, délivrance de titres fonciers).</w:t>
      </w:r>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 xml:space="preserve">Dans le domaine de la règlementation du travail, un Conseil </w:t>
      </w:r>
      <w:r w:rsidR="00F27791">
        <w:rPr>
          <w:lang w:val="fr-FR"/>
        </w:rPr>
        <w:t>n</w:t>
      </w:r>
      <w:r w:rsidRPr="009C0882">
        <w:rPr>
          <w:lang w:val="fr-FR"/>
        </w:rPr>
        <w:t xml:space="preserve">ational du </w:t>
      </w:r>
      <w:r w:rsidR="00F27791">
        <w:rPr>
          <w:lang w:val="fr-FR"/>
        </w:rPr>
        <w:t>t</w:t>
      </w:r>
      <w:r w:rsidRPr="009C0882">
        <w:rPr>
          <w:lang w:val="fr-FR"/>
        </w:rPr>
        <w:t xml:space="preserve">ravail (CNT) a été créé par décret </w:t>
      </w:r>
      <w:r w:rsidR="00761B6E">
        <w:rPr>
          <w:lang w:val="fr-FR"/>
        </w:rPr>
        <w:t>n</w:t>
      </w:r>
      <w:r w:rsidR="00761B6E" w:rsidRPr="0095191B">
        <w:rPr>
          <w:vertAlign w:val="superscript"/>
          <w:lang w:val="fr-FR"/>
        </w:rPr>
        <w:t>o</w:t>
      </w:r>
      <w:r w:rsidR="00761B6E">
        <w:rPr>
          <w:lang w:val="fr-FR"/>
        </w:rPr>
        <w:t> </w:t>
      </w:r>
      <w:r w:rsidRPr="009C0882">
        <w:rPr>
          <w:lang w:val="fr-FR"/>
        </w:rPr>
        <w:t>2005-149/PRN/MFP/T du 12</w:t>
      </w:r>
      <w:r w:rsidR="00761B6E">
        <w:rPr>
          <w:lang w:val="fr-FR"/>
        </w:rPr>
        <w:t> </w:t>
      </w:r>
      <w:r w:rsidRPr="009C0882">
        <w:rPr>
          <w:lang w:val="fr-FR"/>
        </w:rPr>
        <w:t>juin 2005. L’article</w:t>
      </w:r>
      <w:r w:rsidR="003B26B8">
        <w:rPr>
          <w:lang w:val="fr-FR"/>
        </w:rPr>
        <w:t> </w:t>
      </w:r>
      <w:r w:rsidRPr="009C0882">
        <w:rPr>
          <w:lang w:val="fr-FR"/>
        </w:rPr>
        <w:t>2</w:t>
      </w:r>
      <w:r w:rsidR="003B26B8">
        <w:rPr>
          <w:lang w:val="fr-FR"/>
        </w:rPr>
        <w:t xml:space="preserve"> </w:t>
      </w:r>
      <w:r w:rsidRPr="009C0882">
        <w:rPr>
          <w:lang w:val="fr-FR"/>
        </w:rPr>
        <w:t>dudit décret dispose que «le CNT est un organe tripartite de consultation et de concertation permanente dans le domaine du travail et des problèmes sociaux y relatifs».</w:t>
      </w:r>
    </w:p>
    <w:p w:rsidR="009C0882" w:rsidRPr="009C0882" w:rsidRDefault="009C0882" w:rsidP="00495B7C">
      <w:pPr>
        <w:pStyle w:val="SingleTxtG"/>
        <w:numPr>
          <w:ilvl w:val="0"/>
          <w:numId w:val="3"/>
        </w:numPr>
        <w:spacing w:line="220" w:lineRule="atLeast"/>
        <w:ind w:left="1134" w:firstLine="0"/>
        <w:rPr>
          <w:b/>
          <w:u w:val="single"/>
          <w:lang w:val="fr-FR"/>
        </w:rPr>
      </w:pPr>
      <w:r w:rsidRPr="009C0882">
        <w:rPr>
          <w:lang w:val="fr-FR"/>
        </w:rPr>
        <w:t>D’autres mesures significatives ont été prises par l’</w:t>
      </w:r>
      <w:r w:rsidR="00947E78">
        <w:rPr>
          <w:lang w:val="fr-FR"/>
        </w:rPr>
        <w:t>État</w:t>
      </w:r>
      <w:r w:rsidRPr="009C0882">
        <w:rPr>
          <w:lang w:val="fr-FR"/>
        </w:rPr>
        <w:t xml:space="preserve"> du Niger pour célébrer la </w:t>
      </w:r>
      <w:r w:rsidR="00AD587C">
        <w:rPr>
          <w:lang w:val="fr-FR"/>
        </w:rPr>
        <w:t>c</w:t>
      </w:r>
      <w:r w:rsidRPr="009C0882">
        <w:rPr>
          <w:lang w:val="fr-FR"/>
        </w:rPr>
        <w:t>oncorde nationale à travers la commémoration de la Journée du 24</w:t>
      </w:r>
      <w:r w:rsidR="00761B6E">
        <w:rPr>
          <w:lang w:val="fr-FR"/>
        </w:rPr>
        <w:t> </w:t>
      </w:r>
      <w:r w:rsidRPr="009C0882">
        <w:rPr>
          <w:lang w:val="fr-FR"/>
        </w:rPr>
        <w:t>avril. Il s’agit de marquer l’adhésion du Niger aux grandes valeurs humanistes de paix, de fraternité, de tolérance et d’unité.</w:t>
      </w:r>
    </w:p>
    <w:p w:rsidR="009C0882" w:rsidRPr="009C0882" w:rsidRDefault="00441493" w:rsidP="00D3418C">
      <w:pPr>
        <w:pStyle w:val="HChG"/>
        <w:rPr>
          <w:lang w:val="fr-FR"/>
        </w:rPr>
      </w:pPr>
      <w:bookmarkStart w:id="22" w:name="_Toc349659213"/>
      <w:r>
        <w:rPr>
          <w:lang w:val="fr-FR"/>
        </w:rPr>
        <w:tab/>
      </w:r>
      <w:r>
        <w:rPr>
          <w:lang w:val="fr-FR"/>
        </w:rPr>
        <w:tab/>
      </w:r>
      <w:r w:rsidRPr="009C0882">
        <w:rPr>
          <w:lang w:val="fr-FR"/>
        </w:rPr>
        <w:t>Article</w:t>
      </w:r>
      <w:r w:rsidR="009C0882" w:rsidRPr="009C0882">
        <w:rPr>
          <w:lang w:val="fr-FR"/>
        </w:rPr>
        <w:t xml:space="preserve"> 5</w:t>
      </w:r>
      <w:bookmarkEnd w:id="22"/>
    </w:p>
    <w:p w:rsidR="009C0882" w:rsidRPr="009C0882" w:rsidRDefault="00D10AA4" w:rsidP="00D3418C">
      <w:pPr>
        <w:pStyle w:val="H1G"/>
        <w:rPr>
          <w:lang w:val="fr-FR"/>
        </w:rPr>
      </w:pPr>
      <w:bookmarkStart w:id="23" w:name="_Toc349659214"/>
      <w:r>
        <w:rPr>
          <w:lang w:val="fr-FR"/>
        </w:rPr>
        <w:tab/>
      </w:r>
      <w:r w:rsidR="00D3418C">
        <w:rPr>
          <w:lang w:val="fr-FR"/>
        </w:rPr>
        <w:t>A.</w:t>
      </w:r>
      <w:r w:rsidR="00441493">
        <w:rPr>
          <w:lang w:val="fr-FR"/>
        </w:rPr>
        <w:tab/>
      </w:r>
      <w:r w:rsidR="009C0882" w:rsidRPr="009C0882">
        <w:rPr>
          <w:lang w:val="fr-FR"/>
        </w:rPr>
        <w:t xml:space="preserve">Droit à un traitement égal devant les tribunaux et tout autre organe </w:t>
      </w:r>
      <w:r w:rsidR="00441493">
        <w:rPr>
          <w:lang w:val="fr-FR"/>
        </w:rPr>
        <w:br/>
      </w:r>
      <w:r w:rsidR="009C0882" w:rsidRPr="009C0882">
        <w:rPr>
          <w:lang w:val="fr-FR"/>
        </w:rPr>
        <w:t>administrant la justice</w:t>
      </w:r>
      <w:bookmarkEnd w:id="23"/>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La Constitution du 25</w:t>
      </w:r>
      <w:r w:rsidR="00761B6E">
        <w:rPr>
          <w:lang w:val="fr-FR"/>
        </w:rPr>
        <w:t> </w:t>
      </w:r>
      <w:r w:rsidRPr="009C0882">
        <w:rPr>
          <w:lang w:val="fr-FR"/>
        </w:rPr>
        <w:t>novembre 2010, proclame dans son préambule que l</w:t>
      </w:r>
      <w:r w:rsidR="00D10AA4">
        <w:rPr>
          <w:lang w:val="fr-FR"/>
        </w:rPr>
        <w:t xml:space="preserve">e peuple nigérien souverain est </w:t>
      </w:r>
      <w:r w:rsidRPr="009C0882">
        <w:rPr>
          <w:lang w:val="fr-FR"/>
        </w:rPr>
        <w:t xml:space="preserve">résolu à bâtir un </w:t>
      </w:r>
      <w:r w:rsidR="00947E78">
        <w:rPr>
          <w:lang w:val="fr-FR"/>
        </w:rPr>
        <w:t>État</w:t>
      </w:r>
      <w:r w:rsidRPr="009C0882">
        <w:rPr>
          <w:lang w:val="fr-FR"/>
        </w:rPr>
        <w:t xml:space="preserve"> de droit garantissant l’exercice des droits collectifs et individuels, notamment la liberté, la justice, la dignité, l’égalité, la sûreté et le bien</w:t>
      </w:r>
      <w:r w:rsidR="00AD587C">
        <w:rPr>
          <w:lang w:val="fr-FR"/>
        </w:rPr>
        <w:t>-</w:t>
      </w:r>
      <w:r w:rsidRPr="009C0882">
        <w:rPr>
          <w:lang w:val="fr-FR"/>
        </w:rPr>
        <w:t xml:space="preserve">être comme valeurs fondamentales de la société nigérienne. </w:t>
      </w:r>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En plus, l’</w:t>
      </w:r>
      <w:r w:rsidR="00E10089">
        <w:rPr>
          <w:lang w:val="fr-FR"/>
        </w:rPr>
        <w:t>article </w:t>
      </w:r>
      <w:r w:rsidRPr="009C0882">
        <w:rPr>
          <w:lang w:val="fr-FR"/>
        </w:rPr>
        <w:t>8 de cette Constitution dispose</w:t>
      </w:r>
      <w:r w:rsidR="003F07CC">
        <w:rPr>
          <w:lang w:val="fr-FR"/>
        </w:rPr>
        <w:t xml:space="preserve"> </w:t>
      </w:r>
      <w:r w:rsidRPr="009C0882">
        <w:rPr>
          <w:lang w:val="fr-FR"/>
        </w:rPr>
        <w:t>q</w:t>
      </w:r>
      <w:r w:rsidR="00D10AA4">
        <w:rPr>
          <w:lang w:val="fr-FR"/>
        </w:rPr>
        <w:t xml:space="preserve">ue </w:t>
      </w:r>
      <w:r w:rsidRPr="009C0882">
        <w:rPr>
          <w:lang w:val="fr-FR"/>
        </w:rPr>
        <w:t xml:space="preserve">«la République du Niger est un </w:t>
      </w:r>
      <w:r w:rsidR="00947E78">
        <w:rPr>
          <w:lang w:val="fr-FR"/>
        </w:rPr>
        <w:t>État</w:t>
      </w:r>
      <w:r w:rsidRPr="009C0882">
        <w:rPr>
          <w:lang w:val="fr-FR"/>
        </w:rPr>
        <w:t xml:space="preserve"> de droit. Elle assure à tous l’égalité devant la loi sans distinction». Ce principe consacre l’égalité de tous devant les services publics de la justice. Pour assurer cette égalité, les agents chargés de l’application des lois (magistrats et auxiliaires de justice) sont formés en matière de la dignité humaine, de l’intégrité physique, le procès équitable,</w:t>
      </w:r>
      <w:r w:rsidR="003F07CC">
        <w:rPr>
          <w:lang w:val="fr-FR"/>
        </w:rPr>
        <w:t xml:space="preserve"> </w:t>
      </w:r>
      <w:r w:rsidRPr="009C0882">
        <w:rPr>
          <w:lang w:val="fr-FR"/>
        </w:rPr>
        <w:t>les droits humains.</w:t>
      </w:r>
      <w:r w:rsidR="003F07CC">
        <w:rPr>
          <w:lang w:val="fr-FR"/>
        </w:rPr>
        <w:t xml:space="preserve">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Des formations sont dispensées sur les codes d’éthique et de déontologie des magistrats et des auxiliaires de la justice. Ces codes leur imposent une ligne de conduite pour une bonne administration de la justice à travers</w:t>
      </w:r>
      <w:r w:rsidR="003B26B8">
        <w:rPr>
          <w:lang w:val="fr-FR"/>
        </w:rPr>
        <w:t xml:space="preserve"> </w:t>
      </w:r>
      <w:r w:rsidRPr="009C0882">
        <w:rPr>
          <w:lang w:val="fr-FR"/>
        </w:rPr>
        <w:t>le respect de l’équité et de l’égalité, la neu</w:t>
      </w:r>
      <w:r w:rsidR="00D10AA4">
        <w:rPr>
          <w:lang w:val="fr-FR"/>
        </w:rPr>
        <w:t>tralité, l’impartialité, la non-</w:t>
      </w:r>
      <w:r w:rsidRPr="009C0882">
        <w:rPr>
          <w:lang w:val="fr-FR"/>
        </w:rPr>
        <w:t xml:space="preserve">discrimination. </w:t>
      </w:r>
    </w:p>
    <w:p w:rsidR="009C0882" w:rsidRPr="009C0882" w:rsidRDefault="009C0882" w:rsidP="00761B6E">
      <w:pPr>
        <w:pStyle w:val="SingleTxtG"/>
        <w:numPr>
          <w:ilvl w:val="0"/>
          <w:numId w:val="3"/>
        </w:numPr>
        <w:spacing w:line="220" w:lineRule="atLeast"/>
        <w:ind w:left="1134" w:firstLine="0"/>
        <w:rPr>
          <w:lang w:val="fr-FR"/>
        </w:rPr>
      </w:pPr>
      <w:r w:rsidRPr="009C0882">
        <w:rPr>
          <w:lang w:val="fr-FR"/>
        </w:rPr>
        <w:t>Dans le cadre de la formation initiale et continue des magistrats et auxiliaires de la justice, les écoles et centres de formation ont intégré dans leurs programmes des modules sur les droits humains, notamment les droits civils et politiques, les droits économiques sociaux et culturels, l’élimination de toutes les formes de discrimination raciale, l’élimination de toutes les formes de discrimination à l’égard des femmes, les droits de l’enfant, des handicapés, des travailleurs migrants, les procédures spéciales, les organes des traités</w:t>
      </w:r>
      <w:r w:rsidR="00761B6E">
        <w:rPr>
          <w:lang w:val="fr-FR"/>
        </w:rPr>
        <w:t>, etc.</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Grâce à l’appui de ses partenaires bilatéraux et multilatéraux, le Niger a élaboré des manuels de formation en droits humains à l’intention de la </w:t>
      </w:r>
      <w:r w:rsidRPr="000F6FBD">
        <w:rPr>
          <w:lang w:val="fr-FR"/>
        </w:rPr>
        <w:t>Police</w:t>
      </w:r>
      <w:r w:rsidRPr="009C0882">
        <w:rPr>
          <w:lang w:val="fr-FR"/>
        </w:rPr>
        <w:t xml:space="preserve"> (2004), de la </w:t>
      </w:r>
      <w:r w:rsidRPr="00CF6F6D">
        <w:rPr>
          <w:lang w:val="fr-FR"/>
        </w:rPr>
        <w:t xml:space="preserve">Garde </w:t>
      </w:r>
      <w:r w:rsidR="00074D57" w:rsidRPr="00CF6F6D">
        <w:rPr>
          <w:lang w:val="fr-FR"/>
        </w:rPr>
        <w:t>n</w:t>
      </w:r>
      <w:r w:rsidRPr="00CF6F6D">
        <w:rPr>
          <w:lang w:val="fr-FR"/>
        </w:rPr>
        <w:t>ationale</w:t>
      </w:r>
      <w:r w:rsidRPr="009C0882">
        <w:rPr>
          <w:lang w:val="fr-FR"/>
        </w:rPr>
        <w:t xml:space="preserve"> (2006) et des Magistrats (2010). En outre, un noyau de magistrats a bénéficié de la formation des formateurs en droits de l’homme.</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Dans le cadre du renforcement des capacités des acteurs judiciaires en matière de promotion et de protection des droits humains, plusieurs sessions de formation ont été dispensées aux magistrats et auxiliaires de justice grâce au programme de coopération Niger-</w:t>
      </w:r>
      <w:r w:rsidR="00C70D79">
        <w:rPr>
          <w:lang w:val="fr-FR"/>
        </w:rPr>
        <w:t>s</w:t>
      </w:r>
      <w:r w:rsidRPr="009C0882">
        <w:rPr>
          <w:lang w:val="fr-FR"/>
        </w:rPr>
        <w:t>ystème des Nations Unies. Entre 2009 et 2011, une centaine de magistrats ont été formés sur les normes de promotion et de protection des droits humains. S’agissant des auxiliaires, deux sessions ont concerné les avocats et une autre au profit des</w:t>
      </w:r>
      <w:r w:rsidR="00761B6E">
        <w:rPr>
          <w:lang w:val="fr-FR"/>
        </w:rPr>
        <w:t> </w:t>
      </w:r>
      <w:r w:rsidRPr="00C70D79">
        <w:rPr>
          <w:lang w:val="fr-FR"/>
        </w:rPr>
        <w:t>OPJ</w:t>
      </w:r>
      <w:r w:rsidRPr="009C0882">
        <w:rPr>
          <w:lang w:val="fr-FR"/>
        </w:rPr>
        <w:t>.</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En matière de supervision de l’activité des magistrats et auxiliaires de justice, il existe des mécanismes de contrôle et d’investigation</w:t>
      </w:r>
      <w:r w:rsidR="003B26B8">
        <w:rPr>
          <w:lang w:val="fr-FR"/>
        </w:rPr>
        <w:t xml:space="preserve"> </w:t>
      </w:r>
      <w:r w:rsidRPr="009C0882">
        <w:rPr>
          <w:lang w:val="fr-FR"/>
        </w:rPr>
        <w:t>qui permettent d’assurer une bonne administration de la justice</w:t>
      </w:r>
      <w:r w:rsidR="003F07CC">
        <w:rPr>
          <w:lang w:val="fr-FR"/>
        </w:rPr>
        <w:t>;</w:t>
      </w:r>
      <w:r w:rsidRPr="009C0882">
        <w:rPr>
          <w:lang w:val="fr-FR"/>
        </w:rPr>
        <w:t xml:space="preserve"> il s’agit de mécanismes de contrôle administratif (inspections) de l’activité des services concourant à la bonne administration de la justice et à la sanction des actes individuels commis par les juges et les auxiliaires de justice dans l’exercice de leurs fonctions. </w:t>
      </w:r>
    </w:p>
    <w:p w:rsidR="009C0882" w:rsidRPr="009C0882" w:rsidRDefault="00D10AA4" w:rsidP="00495B7C">
      <w:pPr>
        <w:pStyle w:val="SingleTxtG"/>
        <w:numPr>
          <w:ilvl w:val="0"/>
          <w:numId w:val="3"/>
        </w:numPr>
        <w:spacing w:line="220" w:lineRule="atLeast"/>
        <w:ind w:left="1134" w:firstLine="0"/>
        <w:rPr>
          <w:lang w:val="fr-FR"/>
        </w:rPr>
      </w:pPr>
      <w:r>
        <w:rPr>
          <w:lang w:val="fr-FR"/>
        </w:rPr>
        <w:t>À</w:t>
      </w:r>
      <w:r w:rsidR="009C0882" w:rsidRPr="009C0882">
        <w:rPr>
          <w:lang w:val="fr-FR"/>
        </w:rPr>
        <w:t xml:space="preserve"> titre d’exemple, l’inspection générale des services judiciaires a pour attributions</w:t>
      </w:r>
      <w:r w:rsidR="003F07CC">
        <w:rPr>
          <w:lang w:val="fr-FR"/>
        </w:rPr>
        <w:t>:</w:t>
      </w:r>
    </w:p>
    <w:p w:rsidR="009C0882" w:rsidRPr="009C0882" w:rsidRDefault="004F6106" w:rsidP="004F6106">
      <w:pPr>
        <w:pStyle w:val="Bullet1G"/>
        <w:rPr>
          <w:lang w:val="fr-FR"/>
        </w:rPr>
      </w:pPr>
      <w:r>
        <w:rPr>
          <w:lang w:val="fr-FR"/>
        </w:rPr>
        <w:t>L</w:t>
      </w:r>
      <w:r w:rsidR="009C0882" w:rsidRPr="009C0882">
        <w:rPr>
          <w:lang w:val="fr-FR"/>
        </w:rPr>
        <w:t xml:space="preserve">a vérification de la stricte application des textes législatifs et réglementaires par les </w:t>
      </w:r>
      <w:r w:rsidR="00262DD8">
        <w:rPr>
          <w:lang w:val="fr-FR"/>
        </w:rPr>
        <w:t>j</w:t>
      </w:r>
      <w:r w:rsidR="009C0882" w:rsidRPr="009C0882">
        <w:rPr>
          <w:lang w:val="fr-FR"/>
        </w:rPr>
        <w:t>uridictions</w:t>
      </w:r>
      <w:r w:rsidR="003F07CC">
        <w:rPr>
          <w:lang w:val="fr-FR"/>
        </w:rPr>
        <w:t>;</w:t>
      </w:r>
    </w:p>
    <w:p w:rsidR="009C0882" w:rsidRPr="009C0882" w:rsidRDefault="004F6106" w:rsidP="004F6106">
      <w:pPr>
        <w:pStyle w:val="Bullet1G"/>
        <w:rPr>
          <w:lang w:val="fr-FR"/>
        </w:rPr>
      </w:pPr>
      <w:r>
        <w:rPr>
          <w:lang w:val="fr-FR"/>
        </w:rPr>
        <w:t>L</w:t>
      </w:r>
      <w:r w:rsidR="009C0882" w:rsidRPr="009C0882">
        <w:rPr>
          <w:lang w:val="fr-FR"/>
        </w:rPr>
        <w:t>e contrôle régulier et permanent de l’activité de toutes les juridictions à l’exception de la Cour de cassation, du Conseil d’</w:t>
      </w:r>
      <w:r w:rsidR="00947E78">
        <w:rPr>
          <w:lang w:val="fr-FR"/>
        </w:rPr>
        <w:t>État</w:t>
      </w:r>
      <w:r w:rsidR="009C0882" w:rsidRPr="009C0882">
        <w:rPr>
          <w:lang w:val="fr-FR"/>
        </w:rPr>
        <w:t xml:space="preserve"> et de la Cour des comptes</w:t>
      </w:r>
      <w:r w:rsidR="003F07CC">
        <w:rPr>
          <w:lang w:val="fr-FR"/>
        </w:rPr>
        <w:t>;</w:t>
      </w:r>
    </w:p>
    <w:p w:rsidR="009C0882" w:rsidRPr="009C0882" w:rsidRDefault="004F6106" w:rsidP="004F6106">
      <w:pPr>
        <w:pStyle w:val="Bullet1G"/>
        <w:rPr>
          <w:lang w:val="fr-FR"/>
        </w:rPr>
      </w:pPr>
      <w:r>
        <w:rPr>
          <w:lang w:val="fr-FR"/>
        </w:rPr>
        <w:t>L</w:t>
      </w:r>
      <w:r w:rsidR="009C0882" w:rsidRPr="009C0882">
        <w:rPr>
          <w:lang w:val="fr-FR"/>
        </w:rPr>
        <w:t>e contrôle de la tenue de tous les registres et quittances au niveau des greffes des juridictions</w:t>
      </w:r>
      <w:r w:rsidR="003F07CC">
        <w:rPr>
          <w:lang w:val="fr-FR"/>
        </w:rPr>
        <w:t>;</w:t>
      </w:r>
    </w:p>
    <w:p w:rsidR="009C0882" w:rsidRPr="009C0882" w:rsidRDefault="004F6106" w:rsidP="004F6106">
      <w:pPr>
        <w:pStyle w:val="Bullet1G"/>
        <w:rPr>
          <w:lang w:val="fr-FR"/>
        </w:rPr>
      </w:pPr>
      <w:r>
        <w:rPr>
          <w:lang w:val="fr-FR"/>
        </w:rPr>
        <w:t>L</w:t>
      </w:r>
      <w:r w:rsidR="009C0882" w:rsidRPr="009C0882">
        <w:rPr>
          <w:lang w:val="fr-FR"/>
        </w:rPr>
        <w:t>e contrôle de l’utilisation des crédits alloués aux juridictions</w:t>
      </w:r>
      <w:r w:rsidR="003F07CC">
        <w:rPr>
          <w:lang w:val="fr-FR"/>
        </w:rPr>
        <w:t>;</w:t>
      </w:r>
    </w:p>
    <w:p w:rsidR="009C0882" w:rsidRPr="009C0882" w:rsidRDefault="004F6106" w:rsidP="004F6106">
      <w:pPr>
        <w:pStyle w:val="Bullet1G"/>
        <w:rPr>
          <w:lang w:val="fr-FR"/>
        </w:rPr>
      </w:pPr>
      <w:r>
        <w:rPr>
          <w:lang w:val="fr-FR"/>
        </w:rPr>
        <w:t>L</w:t>
      </w:r>
      <w:r w:rsidR="009C0882" w:rsidRPr="009C0882">
        <w:rPr>
          <w:lang w:val="fr-FR"/>
        </w:rPr>
        <w:t>’étude du fonctionnement des services</w:t>
      </w:r>
      <w:r w:rsidR="003F07CC">
        <w:rPr>
          <w:lang w:val="fr-FR"/>
        </w:rPr>
        <w:t>;</w:t>
      </w:r>
    </w:p>
    <w:p w:rsidR="009C0882" w:rsidRPr="009C0882" w:rsidRDefault="004F6106" w:rsidP="004F6106">
      <w:pPr>
        <w:pStyle w:val="Bullet1G"/>
        <w:rPr>
          <w:lang w:val="fr-FR"/>
        </w:rPr>
      </w:pPr>
      <w:r>
        <w:rPr>
          <w:lang w:val="fr-FR"/>
        </w:rPr>
        <w:t>L</w:t>
      </w:r>
      <w:r w:rsidR="009C0882" w:rsidRPr="009C0882">
        <w:rPr>
          <w:lang w:val="fr-FR"/>
        </w:rPr>
        <w:t>a centralisation et l’exploitation des rapports d’inspection</w:t>
      </w:r>
      <w:r w:rsidR="003F07CC">
        <w:rPr>
          <w:lang w:val="fr-FR"/>
        </w:rPr>
        <w:t>;</w:t>
      </w:r>
    </w:p>
    <w:p w:rsidR="009C0882" w:rsidRPr="009C0882" w:rsidRDefault="004F6106" w:rsidP="004F6106">
      <w:pPr>
        <w:pStyle w:val="Bullet1G"/>
        <w:rPr>
          <w:lang w:val="fr-FR"/>
        </w:rPr>
      </w:pPr>
      <w:r>
        <w:rPr>
          <w:lang w:val="fr-FR"/>
        </w:rPr>
        <w:t>L</w:t>
      </w:r>
      <w:r w:rsidR="009C0882" w:rsidRPr="009C0882">
        <w:rPr>
          <w:lang w:val="fr-FR"/>
        </w:rPr>
        <w:t>a vérification de l’utilisation du matériel mis à la disposition des juridictions</w:t>
      </w:r>
      <w:r w:rsidR="003F07CC">
        <w:rPr>
          <w:lang w:val="fr-FR"/>
        </w:rPr>
        <w:t>;</w:t>
      </w:r>
    </w:p>
    <w:p w:rsidR="009C0882" w:rsidRPr="009C0882" w:rsidRDefault="004F6106" w:rsidP="004F6106">
      <w:pPr>
        <w:pStyle w:val="Bullet1G"/>
        <w:rPr>
          <w:lang w:val="fr-FR"/>
        </w:rPr>
      </w:pPr>
      <w:r>
        <w:rPr>
          <w:lang w:val="fr-FR"/>
        </w:rPr>
        <w:t>L</w:t>
      </w:r>
      <w:r w:rsidR="009C0882" w:rsidRPr="009C0882">
        <w:rPr>
          <w:lang w:val="fr-FR"/>
        </w:rPr>
        <w:t xml:space="preserve">’élaboration des rapports d’enquête administrative sur les magistrats ou tous autres agents placés sous l’autorité du Ministre de la justice, </w:t>
      </w:r>
      <w:r w:rsidR="00074D57">
        <w:rPr>
          <w:lang w:val="fr-FR"/>
        </w:rPr>
        <w:t>G</w:t>
      </w:r>
      <w:r w:rsidR="009C0882" w:rsidRPr="009C0882">
        <w:rPr>
          <w:lang w:val="fr-FR"/>
        </w:rPr>
        <w:t xml:space="preserve">arde des </w:t>
      </w:r>
      <w:r w:rsidR="00074D57">
        <w:rPr>
          <w:lang w:val="fr-FR"/>
        </w:rPr>
        <w:t>S</w:t>
      </w:r>
      <w:r w:rsidR="009C0882" w:rsidRPr="009C0882">
        <w:rPr>
          <w:lang w:val="fr-FR"/>
        </w:rPr>
        <w:t>ceaux contre lesquels des poursuites pourraient être diligentées</w:t>
      </w:r>
      <w:r w:rsidR="003F07CC">
        <w:rPr>
          <w:lang w:val="fr-FR"/>
        </w:rPr>
        <w:t>;</w:t>
      </w:r>
    </w:p>
    <w:p w:rsidR="009C0882" w:rsidRPr="009C0882" w:rsidRDefault="004F6106" w:rsidP="004F6106">
      <w:pPr>
        <w:pStyle w:val="Bullet1G"/>
        <w:rPr>
          <w:lang w:val="fr-FR"/>
        </w:rPr>
      </w:pPr>
      <w:r>
        <w:rPr>
          <w:lang w:val="fr-FR"/>
        </w:rPr>
        <w:t>L</w:t>
      </w:r>
      <w:r w:rsidR="009C0882" w:rsidRPr="009C0882">
        <w:rPr>
          <w:lang w:val="fr-FR"/>
        </w:rPr>
        <w:t>’appréciation du fonctionnement des juridictions inspectées</w:t>
      </w:r>
      <w:r w:rsidR="003F07CC">
        <w:rPr>
          <w:lang w:val="fr-FR"/>
        </w:rPr>
        <w:t>;</w:t>
      </w:r>
    </w:p>
    <w:p w:rsidR="009C0882" w:rsidRPr="009C0882" w:rsidRDefault="004F6106" w:rsidP="004F6106">
      <w:pPr>
        <w:pStyle w:val="Bullet1G"/>
        <w:rPr>
          <w:lang w:val="fr-FR"/>
        </w:rPr>
      </w:pPr>
      <w:r>
        <w:rPr>
          <w:lang w:val="fr-FR"/>
        </w:rPr>
        <w:t>L</w:t>
      </w:r>
      <w:r w:rsidR="009C0882" w:rsidRPr="009C0882">
        <w:rPr>
          <w:lang w:val="fr-FR"/>
        </w:rPr>
        <w:t xml:space="preserve">’établissement après chaque mission d’inspection, d’un rapport, adressé au Ministre de la </w:t>
      </w:r>
      <w:r w:rsidR="00074D57">
        <w:rPr>
          <w:lang w:val="fr-FR"/>
        </w:rPr>
        <w:t>j</w:t>
      </w:r>
      <w:r w:rsidR="009C0882" w:rsidRPr="009C0882">
        <w:rPr>
          <w:lang w:val="fr-FR"/>
        </w:rPr>
        <w:t>ustice, Garde des Sceaux, dans le délai de quinze jours.</w:t>
      </w:r>
    </w:p>
    <w:p w:rsidR="009C0882" w:rsidRPr="009C0882" w:rsidRDefault="004F6106" w:rsidP="004F6106">
      <w:pPr>
        <w:pStyle w:val="Bullet1G"/>
        <w:rPr>
          <w:lang w:val="fr-FR"/>
        </w:rPr>
      </w:pPr>
      <w:r>
        <w:rPr>
          <w:lang w:val="fr-FR"/>
        </w:rPr>
        <w:t>L</w:t>
      </w:r>
      <w:r w:rsidR="009C0882" w:rsidRPr="009C0882">
        <w:rPr>
          <w:lang w:val="fr-FR"/>
        </w:rPr>
        <w:t>’établissement des rapports trimestriels et annuels de ses activités.</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Par ailleurs, la loi impose au juge le respect des textes de lois et des procédures dont la violation est susceptible d’entrainer la nullité ou la reformation de la décision rendue.</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En ce qui concerne les avocats, huissiers et notaires, il existe des organes de contrôle respectivement, le Conseil de l’Ordre, la chambre des huissiers et la </w:t>
      </w:r>
      <w:r w:rsidR="00454475">
        <w:rPr>
          <w:lang w:val="fr-FR"/>
        </w:rPr>
        <w:t>c</w:t>
      </w:r>
      <w:r w:rsidRPr="009C0882">
        <w:rPr>
          <w:lang w:val="fr-FR"/>
        </w:rPr>
        <w:t xml:space="preserve">hambre de notaires. Ces différents ordres professionnels exercent le pouvoir disciplinaire soit de leur propre initiative soit en rapport avec le parquet général ou le parquet d’instance.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En cas de plainte contre un magistrat pour fait de discrimination, l’inspection sur instruction du Ministre de la </w:t>
      </w:r>
      <w:r w:rsidR="00074D57">
        <w:rPr>
          <w:lang w:val="fr-FR"/>
        </w:rPr>
        <w:t>j</w:t>
      </w:r>
      <w:r w:rsidRPr="009C0882">
        <w:rPr>
          <w:lang w:val="fr-FR"/>
        </w:rPr>
        <w:t>ustice, Garde des Sceaux procède à des investigations pour vérification du fa</w:t>
      </w:r>
      <w:r w:rsidR="004F6106">
        <w:rPr>
          <w:lang w:val="fr-FR"/>
        </w:rPr>
        <w:t>it allégué et suite à donner.</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L’accès à la fonction publique et de manière générale aux services publics est libre et n’est soumis à aucune restriction, distinction ou exclusion fondée sur le sexe, la race, l’ethnie ou toute autre cause d’exclusion. La procédure de recrutement des magistrats et autres agents d’application de la loi ainsi que l’exercice des professions y relatives s’opèrent sans aucune discrimination.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Ces professions et emplois sont ouverts à tous les </w:t>
      </w:r>
      <w:r w:rsidR="005D2564">
        <w:rPr>
          <w:lang w:val="fr-FR"/>
        </w:rPr>
        <w:t>N</w:t>
      </w:r>
      <w:r w:rsidRPr="009C0882">
        <w:rPr>
          <w:lang w:val="fr-FR"/>
        </w:rPr>
        <w:t xml:space="preserve">igériens sans discrimination fondée sur la race, le sexe, l’ethnie ou l’origine sociale. </w:t>
      </w:r>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En ce qui concerne les partis politiques, la Constitution dans son</w:t>
      </w:r>
      <w:r w:rsidR="00D10AA4">
        <w:rPr>
          <w:lang w:val="fr-FR"/>
        </w:rPr>
        <w:t xml:space="preserve"> </w:t>
      </w:r>
      <w:r w:rsidR="00E10089">
        <w:rPr>
          <w:lang w:val="fr-FR"/>
        </w:rPr>
        <w:t>article </w:t>
      </w:r>
      <w:r w:rsidR="00D10AA4">
        <w:rPr>
          <w:lang w:val="fr-FR"/>
        </w:rPr>
        <w:t>9</w:t>
      </w:r>
      <w:r w:rsidR="00E10089">
        <w:rPr>
          <w:lang w:val="fr-FR"/>
        </w:rPr>
        <w:t>,</w:t>
      </w:r>
      <w:r w:rsidR="00D10AA4">
        <w:rPr>
          <w:lang w:val="fr-FR"/>
        </w:rPr>
        <w:t xml:space="preserve"> </w:t>
      </w:r>
      <w:r w:rsidR="00E10089">
        <w:rPr>
          <w:lang w:val="fr-FR"/>
        </w:rPr>
        <w:t>alinéa </w:t>
      </w:r>
      <w:r w:rsidR="00D10AA4">
        <w:rPr>
          <w:lang w:val="fr-FR"/>
        </w:rPr>
        <w:t xml:space="preserve">3 dispose que </w:t>
      </w:r>
      <w:r w:rsidRPr="009C0882">
        <w:rPr>
          <w:lang w:val="fr-FR"/>
        </w:rPr>
        <w:t>«les partis politiques à caractère ethnique, régionaliste, ou religieux sont interdits. Aucun parti ne saurait être cré</w:t>
      </w:r>
      <w:r w:rsidR="008C453E">
        <w:rPr>
          <w:lang w:val="fr-FR"/>
        </w:rPr>
        <w:t>é</w:t>
      </w:r>
      <w:r w:rsidRPr="009C0882">
        <w:rPr>
          <w:lang w:val="fr-FR"/>
        </w:rPr>
        <w:t xml:space="preserve"> dans le but de promouvoir une ethnie, une région ou une religion sous peine des sanctions prévues par la loi</w:t>
      </w:r>
      <w:r w:rsidR="003B26B8">
        <w:rPr>
          <w:lang w:val="fr-FR"/>
        </w:rPr>
        <w:t>.</w:t>
      </w:r>
      <w:r w:rsidRPr="009C0882">
        <w:rPr>
          <w:lang w:val="fr-FR"/>
        </w:rPr>
        <w:t>».</w:t>
      </w:r>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La Constitution prévoit égal</w:t>
      </w:r>
      <w:r w:rsidR="00D10AA4">
        <w:rPr>
          <w:lang w:val="fr-FR"/>
        </w:rPr>
        <w:t>ement en son article</w:t>
      </w:r>
      <w:r w:rsidR="003B26B8">
        <w:rPr>
          <w:lang w:val="fr-FR"/>
        </w:rPr>
        <w:t> </w:t>
      </w:r>
      <w:r w:rsidR="00D10AA4">
        <w:rPr>
          <w:lang w:val="fr-FR"/>
        </w:rPr>
        <w:t>8</w:t>
      </w:r>
      <w:r w:rsidR="003B26B8">
        <w:rPr>
          <w:lang w:val="fr-FR"/>
        </w:rPr>
        <w:t>,</w:t>
      </w:r>
      <w:r w:rsidR="00D10AA4">
        <w:rPr>
          <w:lang w:val="fr-FR"/>
        </w:rPr>
        <w:t xml:space="preserve"> alinéa</w:t>
      </w:r>
      <w:r w:rsidR="003B26B8">
        <w:rPr>
          <w:lang w:val="fr-FR"/>
        </w:rPr>
        <w:t> </w:t>
      </w:r>
      <w:r w:rsidR="00D10AA4">
        <w:rPr>
          <w:lang w:val="fr-FR"/>
        </w:rPr>
        <w:t xml:space="preserve">3 </w:t>
      </w:r>
      <w:r w:rsidRPr="009C0882">
        <w:rPr>
          <w:lang w:val="fr-FR"/>
        </w:rPr>
        <w:t xml:space="preserve">que «toute propagande particulariste, de caractère régionaliste, raciale ou ethnique, toute manifestation de discrimination raciale, sociale sexiste, ethnique ou religieuse sont punies par la loi». </w:t>
      </w:r>
    </w:p>
    <w:p w:rsidR="009C0882" w:rsidRPr="009C0882" w:rsidRDefault="009C0882" w:rsidP="00437747">
      <w:pPr>
        <w:pStyle w:val="SingleTxtG"/>
        <w:numPr>
          <w:ilvl w:val="0"/>
          <w:numId w:val="3"/>
        </w:numPr>
        <w:spacing w:line="220" w:lineRule="atLeast"/>
        <w:ind w:left="1134" w:firstLine="0"/>
        <w:rPr>
          <w:lang w:val="fr-FR"/>
        </w:rPr>
      </w:pPr>
      <w:r w:rsidRPr="009C0882">
        <w:rPr>
          <w:lang w:val="fr-FR"/>
        </w:rPr>
        <w:t>Dans le même ordre d’idées, l’ordonnance n</w:t>
      </w:r>
      <w:r w:rsidR="00D10AA4" w:rsidRPr="00055CFB">
        <w:rPr>
          <w:vertAlign w:val="superscript"/>
          <w:lang w:val="fr-FR"/>
        </w:rPr>
        <w:t>o</w:t>
      </w:r>
      <w:r w:rsidRPr="009C0882">
        <w:rPr>
          <w:lang w:val="fr-FR"/>
        </w:rPr>
        <w:t>°84-06 du 1</w:t>
      </w:r>
      <w:r w:rsidRPr="00D10AA4">
        <w:rPr>
          <w:vertAlign w:val="superscript"/>
          <w:lang w:val="fr-FR"/>
        </w:rPr>
        <w:t>er</w:t>
      </w:r>
      <w:r w:rsidR="00D10AA4">
        <w:rPr>
          <w:lang w:val="fr-FR"/>
        </w:rPr>
        <w:t> </w:t>
      </w:r>
      <w:r w:rsidRPr="009C0882">
        <w:rPr>
          <w:lang w:val="fr-FR"/>
        </w:rPr>
        <w:t xml:space="preserve">mars 1984, portant régime des associations stipule en son </w:t>
      </w:r>
      <w:r w:rsidR="00E10089">
        <w:rPr>
          <w:lang w:val="fr-FR"/>
        </w:rPr>
        <w:t>article </w:t>
      </w:r>
      <w:r w:rsidRPr="009C0882">
        <w:rPr>
          <w:lang w:val="fr-FR"/>
        </w:rPr>
        <w:t xml:space="preserve">2 </w:t>
      </w:r>
      <w:r w:rsidR="003B26B8" w:rsidRPr="009C0882">
        <w:rPr>
          <w:lang w:val="fr-FR"/>
        </w:rPr>
        <w:t>que</w:t>
      </w:r>
      <w:r w:rsidR="003B26B8">
        <w:rPr>
          <w:lang w:val="fr-FR"/>
        </w:rPr>
        <w:t xml:space="preserve"> </w:t>
      </w:r>
      <w:r w:rsidRPr="009C0882">
        <w:rPr>
          <w:lang w:val="fr-FR"/>
        </w:rPr>
        <w:t>«toute association</w:t>
      </w:r>
      <w:r w:rsidR="003F07CC">
        <w:rPr>
          <w:lang w:val="fr-FR"/>
        </w:rPr>
        <w:t xml:space="preserve"> </w:t>
      </w:r>
      <w:r w:rsidRPr="009C0882">
        <w:rPr>
          <w:lang w:val="fr-FR"/>
        </w:rPr>
        <w:t>fondée sur une cause ou en vue d’un objet contraire à la législation et la réglementation en vigueur aux bonnes mœurs ou qui, aurait pour objet de porter atteinte à l</w:t>
      </w:r>
      <w:r w:rsidR="00437747">
        <w:rPr>
          <w:lang w:val="fr-FR"/>
        </w:rPr>
        <w:t>’</w:t>
      </w:r>
      <w:r w:rsidRPr="009C0882">
        <w:rPr>
          <w:lang w:val="fr-FR"/>
        </w:rPr>
        <w:t>ordre public, à l’intégrité du territoire national ou à la forme du gouvernement est nulle. Les associations à caractère régional ou ethnique sont</w:t>
      </w:r>
      <w:r w:rsidR="003F07CC">
        <w:rPr>
          <w:lang w:val="fr-FR"/>
        </w:rPr>
        <w:t xml:space="preserve"> </w:t>
      </w:r>
      <w:r w:rsidRPr="009C0882">
        <w:rPr>
          <w:lang w:val="fr-FR"/>
        </w:rPr>
        <w:t>interdites…».</w:t>
      </w:r>
    </w:p>
    <w:p w:rsidR="009C0882" w:rsidRPr="009C0882" w:rsidRDefault="00055CFB" w:rsidP="003B26B8">
      <w:pPr>
        <w:pStyle w:val="SingleTxtG"/>
        <w:numPr>
          <w:ilvl w:val="0"/>
          <w:numId w:val="3"/>
        </w:numPr>
        <w:spacing w:line="220" w:lineRule="atLeast"/>
        <w:ind w:left="1134" w:firstLine="0"/>
        <w:rPr>
          <w:lang w:val="fr-FR"/>
        </w:rPr>
      </w:pPr>
      <w:r>
        <w:rPr>
          <w:lang w:val="fr-FR"/>
        </w:rPr>
        <w:t>Enfin le C</w:t>
      </w:r>
      <w:r w:rsidR="009C0882" w:rsidRPr="009C0882">
        <w:rPr>
          <w:lang w:val="fr-FR"/>
        </w:rPr>
        <w:t xml:space="preserve">ode pénal en son </w:t>
      </w:r>
      <w:r w:rsidR="00E10089">
        <w:rPr>
          <w:lang w:val="fr-FR"/>
        </w:rPr>
        <w:t>article </w:t>
      </w:r>
      <w:r w:rsidR="009C0882" w:rsidRPr="009C0882">
        <w:rPr>
          <w:lang w:val="fr-FR"/>
        </w:rPr>
        <w:t>102 précise que</w:t>
      </w:r>
      <w:r w:rsidR="00D10AA4">
        <w:rPr>
          <w:lang w:val="fr-FR"/>
        </w:rPr>
        <w:t xml:space="preserve"> </w:t>
      </w:r>
      <w:r w:rsidR="009C0882" w:rsidRPr="005C6BD3">
        <w:rPr>
          <w:lang w:val="fr-FR"/>
        </w:rPr>
        <w:t>«</w:t>
      </w:r>
      <w:r w:rsidR="009C0882" w:rsidRPr="009C0882">
        <w:rPr>
          <w:lang w:val="fr-FR"/>
        </w:rPr>
        <w:t>tout acte de discrimination raciale ou ethnique, de même que toute propagande régionaliste, toute manifestation contraire à la liberté de culte, susceptible de dresser les uns contre les autres, les citoyens</w:t>
      </w:r>
      <w:r w:rsidR="005C6BD3">
        <w:rPr>
          <w:lang w:val="fr-FR"/>
        </w:rPr>
        <w:t>,</w:t>
      </w:r>
      <w:r w:rsidR="009C0882" w:rsidRPr="009C0882">
        <w:rPr>
          <w:lang w:val="fr-FR"/>
        </w:rPr>
        <w:t xml:space="preserve"> sera puni de un à cinq ans d’emprisonnement et de l’interdiction de séjour.</w:t>
      </w:r>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Lorsque l’acte de discrimination raciale ou ethnique, la propagande régionaliste ou la manifestation contraire à la liberté de conscience ou de culte aura</w:t>
      </w:r>
      <w:r w:rsidR="003F07CC">
        <w:rPr>
          <w:lang w:val="fr-FR"/>
        </w:rPr>
        <w:t xml:space="preserve"> </w:t>
      </w:r>
      <w:r w:rsidRPr="009C0882">
        <w:rPr>
          <w:lang w:val="fr-FR"/>
        </w:rPr>
        <w:t>eu pour but ou pour effet</w:t>
      </w:r>
      <w:r w:rsidR="003F07CC">
        <w:rPr>
          <w:lang w:val="fr-FR"/>
        </w:rPr>
        <w:t xml:space="preserve"> </w:t>
      </w:r>
      <w:r w:rsidRPr="009C0882">
        <w:rPr>
          <w:lang w:val="fr-FR"/>
        </w:rPr>
        <w:t>l’un des crimes ou délits attentatoires à la sécurité de l’</w:t>
      </w:r>
      <w:r w:rsidR="00947E78">
        <w:rPr>
          <w:lang w:val="fr-FR"/>
        </w:rPr>
        <w:t>État</w:t>
      </w:r>
      <w:r w:rsidRPr="009C0882">
        <w:rPr>
          <w:lang w:val="fr-FR"/>
        </w:rPr>
        <w:t xml:space="preserve"> ou à l’intégrité du territoire de la République, son auteur ou son instigateur sera poursuivi comme coauteur ou comme complice suivant les cas</w:t>
      </w:r>
      <w:r w:rsidR="003B26B8">
        <w:rPr>
          <w:lang w:val="fr-FR"/>
        </w:rPr>
        <w:t>.</w:t>
      </w:r>
      <w:r w:rsidRPr="005C6BD3">
        <w:rPr>
          <w:lang w:val="fr-FR"/>
        </w:rPr>
        <w:t>»</w:t>
      </w:r>
      <w:r w:rsidRPr="009C0882">
        <w:rPr>
          <w:lang w:val="fr-FR"/>
        </w:rPr>
        <w:t>.</w:t>
      </w:r>
    </w:p>
    <w:p w:rsidR="009C0882" w:rsidRPr="009C0882" w:rsidRDefault="00D10AA4" w:rsidP="00761B6E">
      <w:pPr>
        <w:pStyle w:val="H1G"/>
        <w:rPr>
          <w:lang w:val="fr-FR"/>
        </w:rPr>
      </w:pPr>
      <w:bookmarkStart w:id="24" w:name="_Toc349659215"/>
      <w:r>
        <w:rPr>
          <w:lang w:val="fr-FR"/>
        </w:rPr>
        <w:tab/>
      </w:r>
      <w:r w:rsidR="00C54E43">
        <w:rPr>
          <w:lang w:val="fr-FR"/>
        </w:rPr>
        <w:t>B.</w:t>
      </w:r>
      <w:r w:rsidR="00441493">
        <w:rPr>
          <w:lang w:val="fr-FR"/>
        </w:rPr>
        <w:tab/>
      </w:r>
      <w:r w:rsidR="009C0882" w:rsidRPr="009C0882">
        <w:rPr>
          <w:lang w:val="fr-FR"/>
        </w:rPr>
        <w:t>Droit à la sûreté de la personne et à la protection par l</w:t>
      </w:r>
      <w:r w:rsidR="008E1680">
        <w:rPr>
          <w:rFonts w:hint="eastAsia"/>
          <w:lang w:val="fr-FR"/>
        </w:rPr>
        <w:t>’</w:t>
      </w:r>
      <w:r w:rsidR="009C0882" w:rsidRPr="009C0882">
        <w:rPr>
          <w:lang w:val="fr-FR"/>
        </w:rPr>
        <w:t>État contre les</w:t>
      </w:r>
      <w:r w:rsidR="00761B6E">
        <w:rPr>
          <w:lang w:val="fr-FR"/>
        </w:rPr>
        <w:t> </w:t>
      </w:r>
      <w:r w:rsidR="009C0882" w:rsidRPr="009C0882">
        <w:rPr>
          <w:lang w:val="fr-FR"/>
        </w:rPr>
        <w:t xml:space="preserve">voies de fait ou les sévices de la part soit de fonctionnaires </w:t>
      </w:r>
      <w:r w:rsidR="00C54E43">
        <w:rPr>
          <w:lang w:val="fr-FR"/>
        </w:rPr>
        <w:br/>
      </w:r>
      <w:r w:rsidR="009C0882" w:rsidRPr="009C0882">
        <w:rPr>
          <w:lang w:val="fr-FR"/>
        </w:rPr>
        <w:t>du gouvernement, soit de tout individu, groupe ou institution</w:t>
      </w:r>
      <w:bookmarkEnd w:id="24"/>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 xml:space="preserve">Pour donner effet aux dispositions de la Convention, la Constitution affirme en son </w:t>
      </w:r>
      <w:r w:rsidR="00E10089">
        <w:rPr>
          <w:lang w:val="fr-FR"/>
        </w:rPr>
        <w:t>article </w:t>
      </w:r>
      <w:r w:rsidRPr="009C0882">
        <w:rPr>
          <w:lang w:val="fr-FR"/>
        </w:rPr>
        <w:t>11 que «la personne humaine est sacrée. L’</w:t>
      </w:r>
      <w:r w:rsidR="00947E78">
        <w:rPr>
          <w:lang w:val="fr-FR"/>
        </w:rPr>
        <w:t>État</w:t>
      </w:r>
      <w:r w:rsidRPr="009C0882">
        <w:rPr>
          <w:lang w:val="fr-FR"/>
        </w:rPr>
        <w:t xml:space="preserve"> a l’obligation absolue de la respecter et de la protéger». L’</w:t>
      </w:r>
      <w:r w:rsidR="00E10089">
        <w:rPr>
          <w:lang w:val="fr-FR"/>
        </w:rPr>
        <w:t>article </w:t>
      </w:r>
      <w:r w:rsidR="000C5E15">
        <w:rPr>
          <w:lang w:val="fr-FR"/>
        </w:rPr>
        <w:t>12</w:t>
      </w:r>
      <w:r w:rsidR="003B26B8">
        <w:rPr>
          <w:lang w:val="fr-FR"/>
        </w:rPr>
        <w:t>,</w:t>
      </w:r>
      <w:r w:rsidR="000C5E15">
        <w:rPr>
          <w:lang w:val="fr-FR"/>
        </w:rPr>
        <w:t xml:space="preserve"> alinéa premier dispose que </w:t>
      </w:r>
      <w:r w:rsidRPr="009C0882">
        <w:rPr>
          <w:lang w:val="fr-FR"/>
        </w:rPr>
        <w:t>«chacun a droit à la vie, à la santé, à l’intégrité physique et morale</w:t>
      </w:r>
      <w:r w:rsidR="003B26B8">
        <w:rPr>
          <w:lang w:val="fr-FR"/>
        </w:rPr>
        <w:t> </w:t>
      </w:r>
      <w:r w:rsidRPr="009C0882">
        <w:rPr>
          <w:lang w:val="fr-FR"/>
        </w:rPr>
        <w:t>… dans les conditions définies par la loi». Les</w:t>
      </w:r>
      <w:r w:rsidR="003B26B8">
        <w:rPr>
          <w:lang w:val="fr-FR"/>
        </w:rPr>
        <w:t xml:space="preserve"> </w:t>
      </w:r>
      <w:r w:rsidRPr="009C0882">
        <w:rPr>
          <w:lang w:val="fr-FR"/>
        </w:rPr>
        <w:t xml:space="preserve">violations de ces dispositions sont érigées en infractions pénales passibles de peines criminelles et correctionnelles selon la nature et la gravité de l’atteinte.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Les articles</w:t>
      </w:r>
      <w:r w:rsidR="00761B6E">
        <w:rPr>
          <w:lang w:val="fr-FR"/>
        </w:rPr>
        <w:t> </w:t>
      </w:r>
      <w:r w:rsidRPr="009C0882">
        <w:rPr>
          <w:lang w:val="fr-FR"/>
        </w:rPr>
        <w:t>108 à 133 du Code pénal prévoient et répriment les crimes et délits commis par les fonctionnaires de l’</w:t>
      </w:r>
      <w:r w:rsidR="00947E78">
        <w:rPr>
          <w:lang w:val="fr-FR"/>
        </w:rPr>
        <w:t>État</w:t>
      </w:r>
      <w:r w:rsidRPr="009C0882">
        <w:rPr>
          <w:lang w:val="fr-FR"/>
        </w:rPr>
        <w:t>.</w:t>
      </w:r>
    </w:p>
    <w:p w:rsidR="009C0882" w:rsidRPr="009C0882" w:rsidRDefault="00055CFB" w:rsidP="00761B6E">
      <w:pPr>
        <w:pStyle w:val="SingleTxtG"/>
        <w:numPr>
          <w:ilvl w:val="0"/>
          <w:numId w:val="3"/>
        </w:numPr>
        <w:spacing w:line="220" w:lineRule="atLeast"/>
        <w:ind w:left="1134" w:firstLine="0"/>
        <w:rPr>
          <w:lang w:val="fr-FR"/>
        </w:rPr>
      </w:pPr>
      <w:r>
        <w:rPr>
          <w:lang w:val="fr-FR"/>
        </w:rPr>
        <w:t>Ainsi, le C</w:t>
      </w:r>
      <w:r w:rsidR="009C0882" w:rsidRPr="009C0882">
        <w:rPr>
          <w:lang w:val="fr-FR"/>
        </w:rPr>
        <w:t>ode pénal réprime les atteintes à la vie et à l’intégrité physique sans discrimination fondée sur la race, l’origine ethnique et sociale, le sexe. Ces atteintes sont prévues et punies</w:t>
      </w:r>
      <w:r>
        <w:rPr>
          <w:lang w:val="fr-FR"/>
        </w:rPr>
        <w:t xml:space="preserve"> par les articles</w:t>
      </w:r>
      <w:r w:rsidR="00761B6E">
        <w:rPr>
          <w:lang w:val="fr-FR"/>
        </w:rPr>
        <w:t> </w:t>
      </w:r>
      <w:r>
        <w:rPr>
          <w:lang w:val="fr-FR"/>
        </w:rPr>
        <w:t>222 à 229 du C</w:t>
      </w:r>
      <w:r w:rsidR="009C0882" w:rsidRPr="009C0882">
        <w:rPr>
          <w:lang w:val="fr-FR"/>
        </w:rPr>
        <w:t>ode pénal au chapitre</w:t>
      </w:r>
      <w:r w:rsidR="00761B6E">
        <w:rPr>
          <w:lang w:val="fr-FR"/>
        </w:rPr>
        <w:t> </w:t>
      </w:r>
      <w:r w:rsidR="009C0882" w:rsidRPr="009C0882">
        <w:rPr>
          <w:lang w:val="fr-FR"/>
        </w:rPr>
        <w:t xml:space="preserve">2 sous l’intitulé «coups et blessures volontaires et autres crimes et délits volontaires». </w:t>
      </w:r>
    </w:p>
    <w:p w:rsidR="009C0882" w:rsidRPr="009C0882" w:rsidRDefault="009C0882" w:rsidP="00761B6E">
      <w:pPr>
        <w:pStyle w:val="SingleTxtG"/>
        <w:numPr>
          <w:ilvl w:val="0"/>
          <w:numId w:val="3"/>
        </w:numPr>
        <w:spacing w:line="220" w:lineRule="atLeast"/>
        <w:ind w:left="1134" w:firstLine="0"/>
        <w:rPr>
          <w:iCs/>
          <w:lang w:val="fr-FR"/>
        </w:rPr>
      </w:pPr>
      <w:r w:rsidRPr="009C0882">
        <w:rPr>
          <w:lang w:val="fr-FR"/>
        </w:rPr>
        <w:t>Il en est de même de l’administration de substances nuisibles et de mise en danger de la vie d’autrui prévues et punies par les disposition</w:t>
      </w:r>
      <w:r w:rsidR="00055CFB">
        <w:rPr>
          <w:lang w:val="fr-FR"/>
        </w:rPr>
        <w:t>s des articles</w:t>
      </w:r>
      <w:r w:rsidR="00761B6E">
        <w:rPr>
          <w:lang w:val="fr-FR"/>
        </w:rPr>
        <w:t> </w:t>
      </w:r>
      <w:r w:rsidR="00055CFB">
        <w:rPr>
          <w:lang w:val="fr-FR"/>
        </w:rPr>
        <w:t>230 et 230.1 du C</w:t>
      </w:r>
      <w:r w:rsidRPr="009C0882">
        <w:rPr>
          <w:lang w:val="fr-FR"/>
        </w:rPr>
        <w:t xml:space="preserve">ode pénal. De façon spécifique, </w:t>
      </w:r>
      <w:r w:rsidR="00055CFB">
        <w:rPr>
          <w:iCs/>
          <w:lang w:val="fr-FR"/>
        </w:rPr>
        <w:t xml:space="preserve">la </w:t>
      </w:r>
      <w:r w:rsidRPr="009C0882">
        <w:rPr>
          <w:iCs/>
          <w:lang w:val="fr-FR"/>
        </w:rPr>
        <w:t>loi n</w:t>
      </w:r>
      <w:r w:rsidR="00055CFB" w:rsidRPr="00055CFB">
        <w:rPr>
          <w:vertAlign w:val="superscript"/>
          <w:lang w:val="fr-FR"/>
        </w:rPr>
        <w:t>o</w:t>
      </w:r>
      <w:r w:rsidR="00055CFB">
        <w:rPr>
          <w:iCs/>
          <w:lang w:val="fr-FR"/>
        </w:rPr>
        <w:t>°</w:t>
      </w:r>
      <w:r w:rsidRPr="009C0882">
        <w:rPr>
          <w:iCs/>
          <w:lang w:val="fr-FR"/>
        </w:rPr>
        <w:t>2003-25 du 13</w:t>
      </w:r>
      <w:r w:rsidR="00761B6E">
        <w:rPr>
          <w:iCs/>
          <w:lang w:val="fr-FR"/>
        </w:rPr>
        <w:t> </w:t>
      </w:r>
      <w:r w:rsidRPr="009C0882">
        <w:rPr>
          <w:iCs/>
          <w:lang w:val="fr-FR"/>
        </w:rPr>
        <w:t>juin 2003 protège les femmes quel</w:t>
      </w:r>
      <w:r w:rsidR="00055CFB">
        <w:rPr>
          <w:iCs/>
          <w:lang w:val="fr-FR"/>
        </w:rPr>
        <w:t xml:space="preserve">le </w:t>
      </w:r>
      <w:r w:rsidRPr="009C0882">
        <w:rPr>
          <w:iCs/>
          <w:lang w:val="fr-FR"/>
        </w:rPr>
        <w:t>que soit leur origine raciale, culturelle ethnique contre les mutilations génitales en érigeant ces faits en infraction pénale dans</w:t>
      </w:r>
      <w:r w:rsidR="00055CFB">
        <w:rPr>
          <w:iCs/>
          <w:lang w:val="fr-FR"/>
        </w:rPr>
        <w:t xml:space="preserve"> les articles</w:t>
      </w:r>
      <w:r w:rsidR="00761B6E">
        <w:rPr>
          <w:iCs/>
          <w:lang w:val="fr-FR"/>
        </w:rPr>
        <w:t> </w:t>
      </w:r>
      <w:r w:rsidR="00055CFB">
        <w:rPr>
          <w:iCs/>
          <w:lang w:val="fr-FR"/>
        </w:rPr>
        <w:t>232.1 à 232.3 du Code pénal. Le C</w:t>
      </w:r>
      <w:r w:rsidRPr="009C0882">
        <w:rPr>
          <w:iCs/>
          <w:lang w:val="fr-FR"/>
        </w:rPr>
        <w:t>ode pénal sanctionne aussi les auteurs de la castration.</w:t>
      </w:r>
      <w:r w:rsidR="003F07CC">
        <w:rPr>
          <w:iCs/>
          <w:lang w:val="fr-FR"/>
        </w:rPr>
        <w:t xml:space="preserve"> </w:t>
      </w:r>
    </w:p>
    <w:p w:rsidR="009C0882" w:rsidRPr="009C0882" w:rsidRDefault="009C0882" w:rsidP="00761B6E">
      <w:pPr>
        <w:pStyle w:val="SingleTxtG"/>
        <w:numPr>
          <w:ilvl w:val="0"/>
          <w:numId w:val="3"/>
        </w:numPr>
        <w:spacing w:line="220" w:lineRule="atLeast"/>
        <w:ind w:left="1134" w:firstLine="0"/>
        <w:rPr>
          <w:b/>
          <w:i/>
          <w:iCs/>
          <w:lang w:val="fr-FR"/>
        </w:rPr>
      </w:pPr>
      <w:r w:rsidRPr="009C0882">
        <w:rPr>
          <w:iCs/>
          <w:lang w:val="fr-FR"/>
        </w:rPr>
        <w:t>Sur le plan civil, la personne humaine a droit au respect de son intimité et sa vie privée. Elle a droit à la protection de son image au regard des dispositions des articles</w:t>
      </w:r>
      <w:r w:rsidR="00761B6E">
        <w:rPr>
          <w:iCs/>
          <w:lang w:val="fr-FR"/>
        </w:rPr>
        <w:t> </w:t>
      </w:r>
      <w:r w:rsidRPr="009C0882">
        <w:rPr>
          <w:iCs/>
          <w:lang w:val="fr-FR"/>
        </w:rPr>
        <w:t>7, 8 et suivants du code civil applicable au</w:t>
      </w:r>
      <w:r w:rsidR="00584461">
        <w:rPr>
          <w:iCs/>
          <w:lang w:val="fr-FR"/>
        </w:rPr>
        <w:t> </w:t>
      </w:r>
      <w:r w:rsidRPr="009C0882">
        <w:rPr>
          <w:iCs/>
          <w:lang w:val="fr-FR"/>
        </w:rPr>
        <w:t xml:space="preserve">Niger. </w:t>
      </w:r>
    </w:p>
    <w:p w:rsidR="009C0882" w:rsidRPr="009C0882" w:rsidRDefault="00441493" w:rsidP="000C5E15">
      <w:pPr>
        <w:pStyle w:val="H1G"/>
        <w:rPr>
          <w:lang w:val="fr-FR"/>
        </w:rPr>
      </w:pPr>
      <w:bookmarkStart w:id="25" w:name="_Toc349659216"/>
      <w:r>
        <w:rPr>
          <w:lang w:val="fr-FR"/>
        </w:rPr>
        <w:tab/>
        <w:t>C.</w:t>
      </w:r>
      <w:r>
        <w:rPr>
          <w:lang w:val="fr-FR"/>
        </w:rPr>
        <w:tab/>
      </w:r>
      <w:r w:rsidR="009C0882" w:rsidRPr="009C0882">
        <w:rPr>
          <w:lang w:val="fr-FR"/>
        </w:rPr>
        <w:t>Droits politiques</w:t>
      </w:r>
      <w:bookmarkEnd w:id="25"/>
    </w:p>
    <w:p w:rsidR="009C0882" w:rsidRPr="009C0882" w:rsidRDefault="009C0882" w:rsidP="00761B6E">
      <w:pPr>
        <w:pStyle w:val="SingleTxtG"/>
        <w:numPr>
          <w:ilvl w:val="0"/>
          <w:numId w:val="3"/>
        </w:numPr>
        <w:spacing w:line="220" w:lineRule="atLeast"/>
        <w:ind w:left="1134" w:firstLine="0"/>
        <w:rPr>
          <w:iCs/>
          <w:lang w:val="fr-FR"/>
        </w:rPr>
      </w:pPr>
      <w:r w:rsidRPr="009C0882">
        <w:rPr>
          <w:iCs/>
          <w:lang w:val="fr-FR"/>
        </w:rPr>
        <w:t>L’exercice des droits politiques est garanti par les dispositions de la Constitution de la VII</w:t>
      </w:r>
      <w:r w:rsidRPr="00761B6E">
        <w:rPr>
          <w:iCs/>
          <w:vertAlign w:val="superscript"/>
          <w:lang w:val="fr-FR"/>
        </w:rPr>
        <w:t>e</w:t>
      </w:r>
      <w:r w:rsidRPr="009C0882">
        <w:rPr>
          <w:iCs/>
          <w:lang w:val="fr-FR"/>
        </w:rPr>
        <w:t xml:space="preserve"> République. L’</w:t>
      </w:r>
      <w:r w:rsidR="00E10089">
        <w:rPr>
          <w:iCs/>
          <w:lang w:val="fr-FR"/>
        </w:rPr>
        <w:t>article </w:t>
      </w:r>
      <w:r w:rsidRPr="009C0882">
        <w:rPr>
          <w:iCs/>
          <w:lang w:val="fr-FR"/>
        </w:rPr>
        <w:t xml:space="preserve">6 </w:t>
      </w:r>
      <w:r w:rsidR="00D10AA4">
        <w:rPr>
          <w:iCs/>
          <w:lang w:val="fr-FR"/>
        </w:rPr>
        <w:t xml:space="preserve">dispose que </w:t>
      </w:r>
      <w:r w:rsidRPr="009C0882">
        <w:rPr>
          <w:iCs/>
          <w:lang w:val="fr-FR"/>
        </w:rPr>
        <w:t>«le Peuple exerce sa souveraineté par ses représentants élus et par r</w:t>
      </w:r>
      <w:r w:rsidR="00E02378">
        <w:rPr>
          <w:iCs/>
          <w:lang w:val="fr-FR"/>
        </w:rPr>
        <w:t>é</w:t>
      </w:r>
      <w:r w:rsidRPr="009C0882">
        <w:rPr>
          <w:iCs/>
          <w:lang w:val="fr-FR"/>
        </w:rPr>
        <w:t>f</w:t>
      </w:r>
      <w:r w:rsidR="00E02378">
        <w:rPr>
          <w:iCs/>
          <w:lang w:val="fr-FR"/>
        </w:rPr>
        <w:t>é</w:t>
      </w:r>
      <w:r w:rsidRPr="009C0882">
        <w:rPr>
          <w:iCs/>
          <w:lang w:val="fr-FR"/>
        </w:rPr>
        <w:t>rendum…». L’</w:t>
      </w:r>
      <w:r w:rsidR="00E10089">
        <w:rPr>
          <w:iCs/>
          <w:lang w:val="fr-FR"/>
        </w:rPr>
        <w:t>article </w:t>
      </w:r>
      <w:r w:rsidRPr="009C0882">
        <w:rPr>
          <w:iCs/>
          <w:lang w:val="fr-FR"/>
        </w:rPr>
        <w:t>7 stipule en son deuxième alinéa que</w:t>
      </w:r>
      <w:r w:rsidR="003B26B8">
        <w:rPr>
          <w:iCs/>
          <w:lang w:val="fr-FR"/>
        </w:rPr>
        <w:t xml:space="preserve"> </w:t>
      </w:r>
      <w:r w:rsidRPr="009C0882">
        <w:rPr>
          <w:iCs/>
          <w:lang w:val="fr-FR"/>
        </w:rPr>
        <w:t>«sont électeurs, dans les conditions déterminées par la loi, les Nigériens des deux sexes âgés de dix-huit ans accomplis au jour du scrutin ou mineurs émancipés, jouissant de leurs droits civils et politiques». L’</w:t>
      </w:r>
      <w:r w:rsidR="00E10089">
        <w:rPr>
          <w:iCs/>
          <w:lang w:val="fr-FR"/>
        </w:rPr>
        <w:t>article </w:t>
      </w:r>
      <w:r w:rsidRPr="009C0882">
        <w:rPr>
          <w:iCs/>
          <w:lang w:val="fr-FR"/>
        </w:rPr>
        <w:t xml:space="preserve">10 affirme que tous les </w:t>
      </w:r>
      <w:r w:rsidR="005D2564">
        <w:rPr>
          <w:iCs/>
          <w:lang w:val="fr-FR"/>
        </w:rPr>
        <w:t>N</w:t>
      </w:r>
      <w:r w:rsidRPr="009C0882">
        <w:rPr>
          <w:iCs/>
          <w:lang w:val="fr-FR"/>
        </w:rPr>
        <w:t xml:space="preserve">igériens naissent libres et égaux en droits et en devoirs. </w:t>
      </w:r>
    </w:p>
    <w:p w:rsidR="009C0882" w:rsidRPr="009C0882" w:rsidRDefault="009C0882" w:rsidP="00495B7C">
      <w:pPr>
        <w:pStyle w:val="SingleTxtG"/>
        <w:numPr>
          <w:ilvl w:val="0"/>
          <w:numId w:val="3"/>
        </w:numPr>
        <w:spacing w:line="220" w:lineRule="atLeast"/>
        <w:ind w:left="1134" w:firstLine="0"/>
        <w:rPr>
          <w:iCs/>
          <w:lang w:val="fr-FR"/>
        </w:rPr>
      </w:pPr>
      <w:r w:rsidRPr="009C0882">
        <w:rPr>
          <w:iCs/>
          <w:lang w:val="fr-FR"/>
        </w:rPr>
        <w:t xml:space="preserve">La loi fondamentale nigérienne garantit aussi à tout </w:t>
      </w:r>
      <w:r w:rsidR="00120FFA">
        <w:rPr>
          <w:iCs/>
          <w:lang w:val="fr-FR"/>
        </w:rPr>
        <w:t>N</w:t>
      </w:r>
      <w:r w:rsidRPr="009C0882">
        <w:rPr>
          <w:iCs/>
          <w:lang w:val="fr-FR"/>
        </w:rPr>
        <w:t>igérien quelle que soit son origine sociale, raciale ou ethnique de se porter candidat aux élections présidentielles, législatives et locales dans les conditions fixées par la loi au regard des articles</w:t>
      </w:r>
      <w:r w:rsidR="00761B6E">
        <w:rPr>
          <w:iCs/>
          <w:lang w:val="fr-FR"/>
        </w:rPr>
        <w:t> </w:t>
      </w:r>
      <w:r w:rsidRPr="009C0882">
        <w:rPr>
          <w:iCs/>
          <w:lang w:val="fr-FR"/>
        </w:rPr>
        <w:t>47, 84 et ces mêmes principes sont aussi applicables pour les collectivités territoriales.</w:t>
      </w:r>
    </w:p>
    <w:p w:rsidR="009C0882" w:rsidRPr="009C0882" w:rsidRDefault="009C0882" w:rsidP="00761B6E">
      <w:pPr>
        <w:pStyle w:val="SingleTxtG"/>
        <w:numPr>
          <w:ilvl w:val="0"/>
          <w:numId w:val="3"/>
        </w:numPr>
        <w:spacing w:line="220" w:lineRule="atLeast"/>
        <w:ind w:left="1134" w:firstLine="0"/>
        <w:rPr>
          <w:iCs/>
          <w:lang w:val="fr-FR"/>
        </w:rPr>
      </w:pPr>
      <w:r w:rsidRPr="009C0882">
        <w:rPr>
          <w:iCs/>
          <w:lang w:val="fr-FR"/>
        </w:rPr>
        <w:t>Toutefois, l’accès de certaines catégories de citoyens aux mandats électoraux, aux fonctions électives et aux emplois publics peut être favorisé par des mesures particulières prévues par la loi, notamment pour les personnes handicapées, les femmes, les jeunes</w:t>
      </w:r>
      <w:r w:rsidR="008F524B">
        <w:rPr>
          <w:iCs/>
          <w:lang w:val="fr-FR"/>
        </w:rPr>
        <w:t>,</w:t>
      </w:r>
      <w:r w:rsidR="00761B6E">
        <w:rPr>
          <w:iCs/>
          <w:lang w:val="fr-FR"/>
        </w:rPr>
        <w:t> etc.</w:t>
      </w:r>
    </w:p>
    <w:p w:rsidR="009C0882" w:rsidRPr="009C0882" w:rsidRDefault="00D10AA4" w:rsidP="00495B7C">
      <w:pPr>
        <w:pStyle w:val="SingleTxtG"/>
        <w:numPr>
          <w:ilvl w:val="0"/>
          <w:numId w:val="3"/>
        </w:numPr>
        <w:spacing w:line="220" w:lineRule="atLeast"/>
        <w:ind w:left="1134" w:firstLine="0"/>
        <w:rPr>
          <w:lang w:val="fr-FR"/>
        </w:rPr>
      </w:pPr>
      <w:r>
        <w:rPr>
          <w:iCs/>
          <w:lang w:val="fr-FR"/>
        </w:rPr>
        <w:t>À</w:t>
      </w:r>
      <w:r w:rsidR="009C0882" w:rsidRPr="009C0882">
        <w:rPr>
          <w:iCs/>
          <w:lang w:val="fr-FR"/>
        </w:rPr>
        <w:t xml:space="preserve"> titre d’exemple, </w:t>
      </w:r>
      <w:r w:rsidR="009C0882" w:rsidRPr="009C0882">
        <w:rPr>
          <w:lang w:val="fr-FR"/>
        </w:rPr>
        <w:t>l’ordonnance n</w:t>
      </w:r>
      <w:r w:rsidRPr="00055CFB">
        <w:rPr>
          <w:vertAlign w:val="superscript"/>
          <w:lang w:val="fr-FR"/>
        </w:rPr>
        <w:t>o</w:t>
      </w:r>
      <w:r w:rsidRPr="00D10AA4">
        <w:rPr>
          <w:lang w:val="fr-FR"/>
        </w:rPr>
        <w:t> </w:t>
      </w:r>
      <w:r w:rsidR="009C0882" w:rsidRPr="009C0882">
        <w:rPr>
          <w:lang w:val="fr-FR"/>
        </w:rPr>
        <w:t>93-012 du 2</w:t>
      </w:r>
      <w:r w:rsidR="00761B6E">
        <w:rPr>
          <w:lang w:val="fr-FR"/>
        </w:rPr>
        <w:t> </w:t>
      </w:r>
      <w:r w:rsidR="009C0882" w:rsidRPr="009C0882">
        <w:rPr>
          <w:lang w:val="fr-FR"/>
        </w:rPr>
        <w:t>mars 1993 détermine les règles minima relatives à la protection sociale des personnes en situation de handicap. L’</w:t>
      </w:r>
      <w:r w:rsidR="00E10089">
        <w:rPr>
          <w:lang w:val="fr-FR"/>
        </w:rPr>
        <w:t>article </w:t>
      </w:r>
      <w:r w:rsidR="009C0882" w:rsidRPr="009C0882">
        <w:rPr>
          <w:lang w:val="fr-FR"/>
        </w:rPr>
        <w:t>21 de ladite ordonnance, prévoit que tout établissement public ou privé employant au moins 20</w:t>
      </w:r>
      <w:r w:rsidR="003B26B8">
        <w:rPr>
          <w:lang w:val="fr-FR"/>
        </w:rPr>
        <w:t xml:space="preserve"> </w:t>
      </w:r>
      <w:r w:rsidR="009C0882" w:rsidRPr="009C0882">
        <w:rPr>
          <w:lang w:val="fr-FR"/>
        </w:rPr>
        <w:t>salariés est tenu de réserver 5</w:t>
      </w:r>
      <w:r w:rsidR="00D245EA">
        <w:rPr>
          <w:lang w:val="fr-FR"/>
        </w:rPr>
        <w:t> %</w:t>
      </w:r>
      <w:r w:rsidR="009C0882" w:rsidRPr="009C0882">
        <w:rPr>
          <w:lang w:val="fr-FR"/>
        </w:rPr>
        <w:t xml:space="preserve"> des postes de travail à des personnes en situation de handicap. L’application des dispositions de cet article a permis de recruter 150 diplômés handicapés entre 2007 et 2009 à la fonction publique. En outre, aux termes de l’</w:t>
      </w:r>
      <w:r w:rsidR="00E10089">
        <w:rPr>
          <w:lang w:val="fr-FR"/>
        </w:rPr>
        <w:t>article </w:t>
      </w:r>
      <w:r w:rsidR="009C0882" w:rsidRPr="009C0882">
        <w:rPr>
          <w:lang w:val="fr-FR"/>
        </w:rPr>
        <w:t xml:space="preserve">9 du décret </w:t>
      </w:r>
      <w:r w:rsidR="00344452">
        <w:rPr>
          <w:lang w:val="fr-FR"/>
        </w:rPr>
        <w:t>n</w:t>
      </w:r>
      <w:r w:rsidR="00344452" w:rsidRPr="0095191B">
        <w:rPr>
          <w:vertAlign w:val="superscript"/>
          <w:lang w:val="fr-FR"/>
        </w:rPr>
        <w:t>o</w:t>
      </w:r>
      <w:r w:rsidR="00344452">
        <w:rPr>
          <w:lang w:val="fr-FR"/>
        </w:rPr>
        <w:t> </w:t>
      </w:r>
      <w:r w:rsidR="009C0882" w:rsidRPr="009C0882">
        <w:rPr>
          <w:lang w:val="fr-FR"/>
        </w:rPr>
        <w:t>96/456/PRN/MSP, la personne en situation de handicap est exonérée à 100</w:t>
      </w:r>
      <w:r w:rsidR="00D245EA">
        <w:rPr>
          <w:lang w:val="fr-FR"/>
        </w:rPr>
        <w:t> %</w:t>
      </w:r>
      <w:r w:rsidR="009C0882" w:rsidRPr="009C0882">
        <w:rPr>
          <w:lang w:val="fr-FR"/>
        </w:rPr>
        <w:t xml:space="preserve"> pour les frais d’hospitalisation. </w:t>
      </w:r>
    </w:p>
    <w:p w:rsidR="009C0882" w:rsidRPr="009C0882" w:rsidRDefault="00D10AA4" w:rsidP="000C5E15">
      <w:pPr>
        <w:pStyle w:val="H1G"/>
        <w:rPr>
          <w:lang w:val="fr-FR"/>
        </w:rPr>
      </w:pPr>
      <w:bookmarkStart w:id="26" w:name="_Toc349659217"/>
      <w:r>
        <w:rPr>
          <w:lang w:val="fr-FR"/>
        </w:rPr>
        <w:tab/>
      </w:r>
      <w:r w:rsidR="000C5E15">
        <w:rPr>
          <w:lang w:val="fr-FR"/>
        </w:rPr>
        <w:t>D.</w:t>
      </w:r>
      <w:r w:rsidR="00441493">
        <w:rPr>
          <w:lang w:val="fr-FR"/>
        </w:rPr>
        <w:tab/>
      </w:r>
      <w:r w:rsidR="009C0882" w:rsidRPr="009C0882">
        <w:rPr>
          <w:lang w:val="fr-FR"/>
        </w:rPr>
        <w:t>Autres droits civils</w:t>
      </w:r>
      <w:bookmarkEnd w:id="26"/>
    </w:p>
    <w:p w:rsidR="009C0882" w:rsidRPr="009C0882" w:rsidRDefault="009C0882" w:rsidP="003B26B8">
      <w:pPr>
        <w:pStyle w:val="SingleTxtG"/>
        <w:numPr>
          <w:ilvl w:val="0"/>
          <w:numId w:val="3"/>
        </w:numPr>
        <w:spacing w:line="220" w:lineRule="atLeast"/>
        <w:ind w:left="1134" w:firstLine="0"/>
        <w:rPr>
          <w:iCs/>
          <w:lang w:val="fr-FR"/>
        </w:rPr>
      </w:pPr>
      <w:r w:rsidRPr="009C0882">
        <w:rPr>
          <w:iCs/>
          <w:lang w:val="fr-FR"/>
        </w:rPr>
        <w:t>L’exercice de ces droits est garanti par la loi fondamentale et d’autres textes subséquents. L’</w:t>
      </w:r>
      <w:r w:rsidR="00E10089">
        <w:rPr>
          <w:iCs/>
          <w:lang w:val="fr-FR"/>
        </w:rPr>
        <w:t>article </w:t>
      </w:r>
      <w:r w:rsidRPr="009C0882">
        <w:rPr>
          <w:iCs/>
          <w:lang w:val="fr-FR"/>
        </w:rPr>
        <w:t>30 de la Constitution dispose que «toute personne a droit à la liberté de pensée, d’opinion, d’expression de conscience, de religion et de culte».</w:t>
      </w:r>
    </w:p>
    <w:p w:rsidR="009C0882" w:rsidRPr="009C0882" w:rsidRDefault="009C0882" w:rsidP="00584461">
      <w:pPr>
        <w:pStyle w:val="SingleTxtG"/>
        <w:numPr>
          <w:ilvl w:val="0"/>
          <w:numId w:val="3"/>
        </w:numPr>
        <w:spacing w:line="220" w:lineRule="atLeast"/>
        <w:ind w:left="1134" w:firstLine="0"/>
        <w:rPr>
          <w:lang w:val="fr-FR"/>
        </w:rPr>
      </w:pPr>
      <w:r w:rsidRPr="009C0882">
        <w:rPr>
          <w:iCs/>
          <w:lang w:val="fr-FR"/>
        </w:rPr>
        <w:t xml:space="preserve">L’ordonnance </w:t>
      </w:r>
      <w:r w:rsidR="00821E5F">
        <w:rPr>
          <w:lang w:val="fr-FR"/>
        </w:rPr>
        <w:t>n</w:t>
      </w:r>
      <w:r w:rsidR="00821E5F" w:rsidRPr="0095191B">
        <w:rPr>
          <w:vertAlign w:val="superscript"/>
          <w:lang w:val="fr-FR"/>
        </w:rPr>
        <w:t>o</w:t>
      </w:r>
      <w:r w:rsidR="00821E5F">
        <w:rPr>
          <w:lang w:val="fr-FR"/>
        </w:rPr>
        <w:t> </w:t>
      </w:r>
      <w:r w:rsidRPr="009C0882">
        <w:rPr>
          <w:iCs/>
          <w:lang w:val="fr-FR"/>
        </w:rPr>
        <w:t>2010-35 du 4</w:t>
      </w:r>
      <w:r w:rsidR="00584461">
        <w:rPr>
          <w:iCs/>
          <w:lang w:val="fr-FR"/>
        </w:rPr>
        <w:t> </w:t>
      </w:r>
      <w:r w:rsidRPr="009C0882">
        <w:rPr>
          <w:iCs/>
          <w:lang w:val="fr-FR"/>
        </w:rPr>
        <w:t xml:space="preserve">juin 2010 portant régime de la liberté de presse, la loi </w:t>
      </w:r>
      <w:r w:rsidR="008F524B">
        <w:rPr>
          <w:iCs/>
          <w:lang w:val="fr-FR"/>
        </w:rPr>
        <w:t>n</w:t>
      </w:r>
      <w:r w:rsidR="008F524B" w:rsidRPr="008F524B">
        <w:rPr>
          <w:iCs/>
          <w:vertAlign w:val="superscript"/>
          <w:lang w:val="fr-FR"/>
        </w:rPr>
        <w:t>o</w:t>
      </w:r>
      <w:r w:rsidR="008F524B">
        <w:rPr>
          <w:iCs/>
          <w:lang w:val="fr-FR"/>
        </w:rPr>
        <w:t> </w:t>
      </w:r>
      <w:r w:rsidRPr="009C0882">
        <w:rPr>
          <w:iCs/>
          <w:lang w:val="fr-FR"/>
        </w:rPr>
        <w:t>2007-26 d</w:t>
      </w:r>
      <w:r w:rsidRPr="009C0882">
        <w:rPr>
          <w:lang w:val="fr-FR"/>
        </w:rPr>
        <w:t>u 23</w:t>
      </w:r>
      <w:r w:rsidR="00584461">
        <w:rPr>
          <w:lang w:val="fr-FR"/>
        </w:rPr>
        <w:t> </w:t>
      </w:r>
      <w:r w:rsidRPr="009C0882">
        <w:rPr>
          <w:lang w:val="fr-FR"/>
        </w:rPr>
        <w:t xml:space="preserve">juillet 2007 portant statut général de la fonction publique et les dispositions du </w:t>
      </w:r>
      <w:r w:rsidR="005216DD">
        <w:rPr>
          <w:lang w:val="fr-FR"/>
        </w:rPr>
        <w:t>C</w:t>
      </w:r>
      <w:r w:rsidRPr="009C0882">
        <w:rPr>
          <w:lang w:val="fr-FR"/>
        </w:rPr>
        <w:t>ode de travail, consacrent la liberté d’association, la liberté de presse et d’opinion, la liberté syndicale, le libre accès aux emplois publics de l’</w:t>
      </w:r>
      <w:r w:rsidR="00947E78">
        <w:rPr>
          <w:lang w:val="fr-FR"/>
        </w:rPr>
        <w:t>État</w:t>
      </w:r>
      <w:r w:rsidRPr="009C0882">
        <w:rPr>
          <w:lang w:val="fr-FR"/>
        </w:rPr>
        <w:t xml:space="preserve"> sans aucune discrimination fondée sur la race, l’ethnie, la religion, le culte. </w:t>
      </w:r>
    </w:p>
    <w:p w:rsidR="009C0882" w:rsidRPr="009C0882" w:rsidRDefault="009C0882" w:rsidP="00495B7C">
      <w:pPr>
        <w:pStyle w:val="SingleTxtG"/>
        <w:numPr>
          <w:ilvl w:val="0"/>
          <w:numId w:val="3"/>
        </w:numPr>
        <w:spacing w:line="220" w:lineRule="atLeast"/>
        <w:ind w:left="1134" w:firstLine="0"/>
        <w:rPr>
          <w:iCs/>
          <w:lang w:val="fr-FR"/>
        </w:rPr>
      </w:pPr>
      <w:r w:rsidRPr="009C0882">
        <w:rPr>
          <w:iCs/>
          <w:lang w:val="fr-FR"/>
        </w:rPr>
        <w:t>L’</w:t>
      </w:r>
      <w:r w:rsidR="00E10089">
        <w:rPr>
          <w:iCs/>
          <w:lang w:val="fr-FR"/>
        </w:rPr>
        <w:t>article </w:t>
      </w:r>
      <w:r w:rsidRPr="009C0882">
        <w:rPr>
          <w:iCs/>
          <w:lang w:val="fr-FR"/>
        </w:rPr>
        <w:t>10 de la loi portant statut général de la fonction publique</w:t>
      </w:r>
      <w:r w:rsidR="003B26B8">
        <w:rPr>
          <w:iCs/>
          <w:lang w:val="fr-FR"/>
        </w:rPr>
        <w:t xml:space="preserve"> </w:t>
      </w:r>
      <w:r w:rsidRPr="009C0882">
        <w:rPr>
          <w:iCs/>
          <w:lang w:val="fr-FR"/>
        </w:rPr>
        <w:t xml:space="preserve">stipule que «l’accès aux emplois de la fonction publique est ouvert à égalité de droits, sans distinction aucune à tout </w:t>
      </w:r>
      <w:r w:rsidR="00120FFA">
        <w:rPr>
          <w:iCs/>
          <w:lang w:val="fr-FR"/>
        </w:rPr>
        <w:t>N</w:t>
      </w:r>
      <w:r w:rsidRPr="009C0882">
        <w:rPr>
          <w:iCs/>
          <w:lang w:val="fr-FR"/>
        </w:rPr>
        <w:t xml:space="preserve">igérien remplissant les conditions requises pour chaque emploi postulé...». </w:t>
      </w:r>
    </w:p>
    <w:p w:rsidR="009C0882" w:rsidRPr="009C0882" w:rsidRDefault="009C0882" w:rsidP="003B26B8">
      <w:pPr>
        <w:pStyle w:val="SingleTxtG"/>
        <w:numPr>
          <w:ilvl w:val="0"/>
          <w:numId w:val="3"/>
        </w:numPr>
        <w:spacing w:line="220" w:lineRule="atLeast"/>
        <w:ind w:left="1134" w:firstLine="0"/>
        <w:rPr>
          <w:lang w:val="fr-FR"/>
        </w:rPr>
      </w:pPr>
      <w:r w:rsidRPr="009C0882">
        <w:rPr>
          <w:iCs/>
          <w:lang w:val="fr-FR"/>
        </w:rPr>
        <w:t>L’</w:t>
      </w:r>
      <w:r w:rsidR="00E10089">
        <w:rPr>
          <w:iCs/>
          <w:lang w:val="fr-FR"/>
        </w:rPr>
        <w:t>article </w:t>
      </w:r>
      <w:r w:rsidRPr="009C0882">
        <w:rPr>
          <w:iCs/>
          <w:lang w:val="fr-FR"/>
        </w:rPr>
        <w:t>14 de la même loi précise que «les agents de la fonction publique jouissent des droits</w:t>
      </w:r>
      <w:r w:rsidRPr="009C0882">
        <w:rPr>
          <w:lang w:val="fr-FR"/>
        </w:rPr>
        <w:t xml:space="preserve"> et libertés reconnus par la Constitution dans les conditions définies par le présent statut. Ils peuvent notamment créer des syndicats professionnels, y adhérer et y exercer des mandats dans les conditions définies par la législation en vigueur. Les agents de la fonction publique sont libres de leurs opinions politiques, philosophiques, et religieuses. Toutefois, leur expression doit se faire en dehors du service avec la réserve appropriée aux fonctions exercées et dans le respect de la loi. Aucune mention de ces opinions ne doit figurer dans le dossier individuel</w:t>
      </w:r>
      <w:r w:rsidR="003B26B8">
        <w:rPr>
          <w:lang w:val="fr-FR"/>
        </w:rPr>
        <w:t>.</w:t>
      </w:r>
      <w:r w:rsidRPr="009C0882">
        <w:rPr>
          <w:lang w:val="fr-FR"/>
        </w:rPr>
        <w:t xml:space="preserve">». </w:t>
      </w:r>
    </w:p>
    <w:p w:rsidR="009C0882" w:rsidRPr="009C0882" w:rsidRDefault="00D10AA4" w:rsidP="00BC0D4A">
      <w:pPr>
        <w:pStyle w:val="H1G"/>
        <w:rPr>
          <w:lang w:val="fr-FR"/>
        </w:rPr>
      </w:pPr>
      <w:bookmarkStart w:id="27" w:name="_Toc349659218"/>
      <w:r>
        <w:rPr>
          <w:lang w:val="fr-FR"/>
        </w:rPr>
        <w:tab/>
      </w:r>
      <w:r w:rsidR="00BC0D4A">
        <w:rPr>
          <w:lang w:val="fr-FR"/>
        </w:rPr>
        <w:t>E.</w:t>
      </w:r>
      <w:r w:rsidR="00441493">
        <w:rPr>
          <w:lang w:val="fr-FR"/>
        </w:rPr>
        <w:tab/>
      </w:r>
      <w:r w:rsidR="009C0882" w:rsidRPr="009C0882">
        <w:rPr>
          <w:lang w:val="fr-FR"/>
        </w:rPr>
        <w:t>Droits économiques, sociaux et culturels</w:t>
      </w:r>
      <w:bookmarkEnd w:id="27"/>
      <w:r w:rsidR="009C0882" w:rsidRPr="009C0882">
        <w:rPr>
          <w:lang w:val="fr-FR"/>
        </w:rPr>
        <w:t xml:space="preserve"> </w:t>
      </w:r>
    </w:p>
    <w:p w:rsidR="009C0882" w:rsidRPr="009C0882" w:rsidRDefault="00441493" w:rsidP="005F7F96">
      <w:pPr>
        <w:pStyle w:val="H23G"/>
        <w:rPr>
          <w:lang w:val="fr-FR"/>
        </w:rPr>
      </w:pPr>
      <w:r>
        <w:rPr>
          <w:lang w:val="fr-FR"/>
        </w:rPr>
        <w:tab/>
        <w:t>1.</w:t>
      </w:r>
      <w:r>
        <w:rPr>
          <w:lang w:val="fr-FR"/>
        </w:rPr>
        <w:tab/>
        <w:t>Le droit au travail</w:t>
      </w:r>
    </w:p>
    <w:p w:rsidR="009C0882" w:rsidRPr="009C0882" w:rsidRDefault="009C0882" w:rsidP="00584461">
      <w:pPr>
        <w:pStyle w:val="SingleTxtG"/>
        <w:numPr>
          <w:ilvl w:val="0"/>
          <w:numId w:val="3"/>
        </w:numPr>
        <w:spacing w:line="220" w:lineRule="atLeast"/>
        <w:ind w:left="1134" w:firstLine="0"/>
        <w:rPr>
          <w:iCs/>
          <w:lang w:val="fr-FR"/>
        </w:rPr>
      </w:pPr>
      <w:r w:rsidRPr="009C0882">
        <w:rPr>
          <w:lang w:val="fr-FR"/>
        </w:rPr>
        <w:t xml:space="preserve">En </w:t>
      </w:r>
      <w:r w:rsidRPr="009C0882">
        <w:rPr>
          <w:iCs/>
          <w:lang w:val="fr-FR"/>
        </w:rPr>
        <w:t xml:space="preserve">vue de lutter contre la discrimination en matière de travail, le Niger a ratifié les </w:t>
      </w:r>
      <w:r w:rsidR="00584461">
        <w:rPr>
          <w:iCs/>
          <w:lang w:val="fr-FR"/>
        </w:rPr>
        <w:t>C</w:t>
      </w:r>
      <w:r w:rsidRPr="009C0882">
        <w:rPr>
          <w:iCs/>
          <w:lang w:val="fr-FR"/>
        </w:rPr>
        <w:t>onventions</w:t>
      </w:r>
      <w:r w:rsidR="00584461">
        <w:rPr>
          <w:iCs/>
          <w:lang w:val="fr-FR"/>
        </w:rPr>
        <w:t> </w:t>
      </w:r>
      <w:r w:rsidRPr="009C0882">
        <w:rPr>
          <w:iCs/>
          <w:lang w:val="fr-FR"/>
        </w:rPr>
        <w:t>100 et 111 de l’OIT relatives respectivement à l’égalité des</w:t>
      </w:r>
      <w:r w:rsidR="00D10AA4">
        <w:rPr>
          <w:iCs/>
          <w:lang w:val="fr-FR"/>
        </w:rPr>
        <w:t xml:space="preserve"> rémunérations et </w:t>
      </w:r>
      <w:r w:rsidR="008D2CDE">
        <w:rPr>
          <w:iCs/>
          <w:lang w:val="fr-FR"/>
        </w:rPr>
        <w:t xml:space="preserve">à </w:t>
      </w:r>
      <w:r w:rsidR="00D10AA4">
        <w:rPr>
          <w:iCs/>
          <w:lang w:val="fr-FR"/>
        </w:rPr>
        <w:t>la non-</w:t>
      </w:r>
      <w:r w:rsidRPr="009C0882">
        <w:rPr>
          <w:iCs/>
          <w:lang w:val="fr-FR"/>
        </w:rPr>
        <w:t>discrimination en matière d’emploi et de profession.</w:t>
      </w:r>
    </w:p>
    <w:p w:rsidR="009C0882" w:rsidRPr="009C0882" w:rsidRDefault="009C0882" w:rsidP="00495B7C">
      <w:pPr>
        <w:pStyle w:val="SingleTxtG"/>
        <w:numPr>
          <w:ilvl w:val="0"/>
          <w:numId w:val="3"/>
        </w:numPr>
        <w:spacing w:line="220" w:lineRule="atLeast"/>
        <w:ind w:left="1134" w:firstLine="0"/>
        <w:rPr>
          <w:iCs/>
          <w:lang w:val="fr-FR"/>
        </w:rPr>
      </w:pPr>
      <w:r w:rsidRPr="009C0882">
        <w:rPr>
          <w:iCs/>
          <w:lang w:val="fr-FR"/>
        </w:rPr>
        <w:t xml:space="preserve">Le droit du travail est reconnu à tout </w:t>
      </w:r>
      <w:r w:rsidR="00120FFA">
        <w:rPr>
          <w:iCs/>
          <w:lang w:val="fr-FR"/>
        </w:rPr>
        <w:t>N</w:t>
      </w:r>
      <w:r w:rsidRPr="009C0882">
        <w:rPr>
          <w:iCs/>
          <w:lang w:val="fr-FR"/>
        </w:rPr>
        <w:t>igérien sans distinction fondée sur la race, l’ethnie, l’origine sociale et culturelle. En effet, l’</w:t>
      </w:r>
      <w:r w:rsidR="00E10089">
        <w:rPr>
          <w:iCs/>
          <w:lang w:val="fr-FR"/>
        </w:rPr>
        <w:t>article </w:t>
      </w:r>
      <w:r w:rsidRPr="009C0882">
        <w:rPr>
          <w:iCs/>
          <w:lang w:val="fr-FR"/>
        </w:rPr>
        <w:t>33 de la Constitution reconnaît à tout citoyen le droit au travail et impose à l’</w:t>
      </w:r>
      <w:r w:rsidR="00947E78">
        <w:rPr>
          <w:iCs/>
          <w:lang w:val="fr-FR"/>
        </w:rPr>
        <w:t>État</w:t>
      </w:r>
      <w:r w:rsidRPr="009C0882">
        <w:rPr>
          <w:iCs/>
          <w:lang w:val="fr-FR"/>
        </w:rPr>
        <w:t xml:space="preserve"> l’obligation de créer les conditions qui rendent effective la jouissance de ce droit et qui garantissent au travailleur la juste rétribution de ses services ou de sa production. Ce texte précise aussi que nul ne peut être victime de discrimination dans le cadre de son travail.</w:t>
      </w:r>
    </w:p>
    <w:p w:rsidR="009C0882" w:rsidRPr="009C0882" w:rsidRDefault="009C0882" w:rsidP="003B26B8">
      <w:pPr>
        <w:pStyle w:val="SingleTxtG"/>
        <w:numPr>
          <w:ilvl w:val="0"/>
          <w:numId w:val="3"/>
        </w:numPr>
        <w:spacing w:line="220" w:lineRule="atLeast"/>
        <w:ind w:left="1134" w:firstLine="0"/>
        <w:rPr>
          <w:iCs/>
          <w:lang w:val="fr-FR"/>
        </w:rPr>
      </w:pPr>
      <w:r w:rsidRPr="009C0882">
        <w:rPr>
          <w:iCs/>
          <w:lang w:val="fr-FR"/>
        </w:rPr>
        <w:t>De même, l’</w:t>
      </w:r>
      <w:r w:rsidR="00E10089">
        <w:rPr>
          <w:iCs/>
          <w:lang w:val="fr-FR"/>
        </w:rPr>
        <w:t>article </w:t>
      </w:r>
      <w:r w:rsidRPr="009C0882">
        <w:rPr>
          <w:iCs/>
          <w:lang w:val="fr-FR"/>
        </w:rPr>
        <w:t>10 de la loi portant statut de la fonction publique stipule que</w:t>
      </w:r>
      <w:r w:rsidR="00885BE7">
        <w:rPr>
          <w:iCs/>
          <w:lang w:val="fr-FR"/>
        </w:rPr>
        <w:t xml:space="preserve"> </w:t>
      </w:r>
      <w:r w:rsidRPr="009C0882">
        <w:rPr>
          <w:iCs/>
          <w:lang w:val="fr-FR"/>
        </w:rPr>
        <w:t>«l’accès aux emplois</w:t>
      </w:r>
      <w:r w:rsidR="003F07CC">
        <w:rPr>
          <w:iCs/>
          <w:lang w:val="fr-FR"/>
        </w:rPr>
        <w:t xml:space="preserve"> </w:t>
      </w:r>
      <w:r w:rsidRPr="009C0882">
        <w:rPr>
          <w:iCs/>
          <w:lang w:val="fr-FR"/>
        </w:rPr>
        <w:t xml:space="preserve">de la fonction publique est ouvert à égalité de droits, sans distinction aucune à tout </w:t>
      </w:r>
      <w:r w:rsidR="00120FFA">
        <w:rPr>
          <w:iCs/>
          <w:lang w:val="fr-FR"/>
        </w:rPr>
        <w:t>N</w:t>
      </w:r>
      <w:r w:rsidRPr="009C0882">
        <w:rPr>
          <w:iCs/>
          <w:lang w:val="fr-FR"/>
        </w:rPr>
        <w:t xml:space="preserve">igérien remplissant les conditions requises pour chaque emploi postulé...». </w:t>
      </w:r>
    </w:p>
    <w:p w:rsidR="009C0882" w:rsidRPr="009C0882" w:rsidRDefault="009C0882" w:rsidP="003B26B8">
      <w:pPr>
        <w:pStyle w:val="SingleTxtG"/>
        <w:numPr>
          <w:ilvl w:val="0"/>
          <w:numId w:val="3"/>
        </w:numPr>
        <w:spacing w:line="220" w:lineRule="atLeast"/>
        <w:ind w:left="1134" w:firstLine="0"/>
        <w:rPr>
          <w:lang w:val="fr-FR"/>
        </w:rPr>
      </w:pPr>
      <w:r w:rsidRPr="009C0882">
        <w:rPr>
          <w:iCs/>
          <w:lang w:val="fr-FR"/>
        </w:rPr>
        <w:t>Quant</w:t>
      </w:r>
      <w:r w:rsidRPr="009C0882">
        <w:rPr>
          <w:lang w:val="fr-FR"/>
        </w:rPr>
        <w:t xml:space="preserve"> à l’</w:t>
      </w:r>
      <w:r w:rsidR="00E10089">
        <w:rPr>
          <w:lang w:val="fr-FR"/>
        </w:rPr>
        <w:t>article </w:t>
      </w:r>
      <w:r w:rsidRPr="009C0882">
        <w:rPr>
          <w:lang w:val="fr-FR"/>
        </w:rPr>
        <w:t>14 de la même loi, il précise que</w:t>
      </w:r>
      <w:r w:rsidR="003A3AF8">
        <w:rPr>
          <w:lang w:val="fr-FR"/>
        </w:rPr>
        <w:t xml:space="preserve"> </w:t>
      </w:r>
      <w:r w:rsidRPr="009C0882">
        <w:rPr>
          <w:lang w:val="fr-FR"/>
        </w:rPr>
        <w:t>«les agents de la fonction publique jouissent des droits et libertés reconnus par la Constitution dans les conditions définies par le présent statut. Ils peuvent notamment créer des syndicats professionnels, y</w:t>
      </w:r>
      <w:r w:rsidR="003B26B8">
        <w:rPr>
          <w:lang w:val="fr-FR"/>
        </w:rPr>
        <w:t xml:space="preserve"> </w:t>
      </w:r>
      <w:r w:rsidRPr="009C0882">
        <w:rPr>
          <w:lang w:val="fr-FR"/>
        </w:rPr>
        <w:t>adhérer et y exercer des mandats dans les conditions fixées par la législation en vigueur. Les agents de la fonction publique sont libres de leurs opinions politiques, philosophiques, et religieuses. Toutefois, leur expression doit se faire en dehors du service avec la réserve appropriée aux fonctions exercées et dans le respect de la loi. Aucune mention de ces opinions ne doit figurer dans le dossier individuel</w:t>
      </w:r>
      <w:r w:rsidR="003B26B8">
        <w:rPr>
          <w:lang w:val="fr-FR"/>
        </w:rPr>
        <w:t>.</w:t>
      </w:r>
      <w:r w:rsidRPr="009C0882">
        <w:rPr>
          <w:lang w:val="fr-FR"/>
        </w:rPr>
        <w:t>».</w:t>
      </w:r>
      <w:r w:rsidR="003F07CC">
        <w:rPr>
          <w:lang w:val="fr-FR"/>
        </w:rPr>
        <w:t xml:space="preserve"> </w:t>
      </w:r>
    </w:p>
    <w:p w:rsidR="009C0882" w:rsidRPr="009C0882" w:rsidRDefault="009C0882" w:rsidP="003B26B8">
      <w:pPr>
        <w:pStyle w:val="SingleTxtG"/>
        <w:numPr>
          <w:ilvl w:val="0"/>
          <w:numId w:val="3"/>
        </w:numPr>
        <w:spacing w:line="220" w:lineRule="atLeast"/>
        <w:ind w:left="1134" w:firstLine="0"/>
        <w:rPr>
          <w:lang w:val="fr-FR"/>
        </w:rPr>
      </w:pPr>
      <w:r w:rsidRPr="009C0882">
        <w:rPr>
          <w:iCs/>
          <w:lang w:val="fr-FR"/>
        </w:rPr>
        <w:t>L’ordonnance</w:t>
      </w:r>
      <w:r w:rsidRPr="009C0882">
        <w:rPr>
          <w:lang w:val="fr-FR"/>
        </w:rPr>
        <w:t xml:space="preserve"> </w:t>
      </w:r>
      <w:r w:rsidR="00584461">
        <w:rPr>
          <w:lang w:val="fr-FR"/>
        </w:rPr>
        <w:t>n</w:t>
      </w:r>
      <w:r w:rsidR="00584461" w:rsidRPr="0095191B">
        <w:rPr>
          <w:vertAlign w:val="superscript"/>
          <w:lang w:val="fr-FR"/>
        </w:rPr>
        <w:t>o</w:t>
      </w:r>
      <w:r w:rsidR="00584461">
        <w:rPr>
          <w:lang w:val="fr-FR"/>
        </w:rPr>
        <w:t> </w:t>
      </w:r>
      <w:r w:rsidRPr="009C0882">
        <w:rPr>
          <w:lang w:val="fr-FR"/>
        </w:rPr>
        <w:t>96-039 du 29</w:t>
      </w:r>
      <w:r w:rsidR="00584461">
        <w:rPr>
          <w:lang w:val="fr-FR"/>
        </w:rPr>
        <w:t> </w:t>
      </w:r>
      <w:r w:rsidRPr="009C0882">
        <w:rPr>
          <w:lang w:val="fr-FR"/>
        </w:rPr>
        <w:t xml:space="preserve">juin 1996 portant code de travail, dispose en son </w:t>
      </w:r>
      <w:r w:rsidR="00E10089">
        <w:rPr>
          <w:lang w:val="fr-FR"/>
        </w:rPr>
        <w:t>article </w:t>
      </w:r>
      <w:r w:rsidRPr="009C0882">
        <w:rPr>
          <w:lang w:val="fr-FR"/>
        </w:rPr>
        <w:t>2</w:t>
      </w:r>
      <w:r w:rsidR="00E10089">
        <w:rPr>
          <w:lang w:val="fr-FR"/>
        </w:rPr>
        <w:t>,</w:t>
      </w:r>
      <w:r w:rsidRPr="009C0882">
        <w:rPr>
          <w:lang w:val="fr-FR"/>
        </w:rPr>
        <w:t xml:space="preserve"> alinéa deuxième que pour la détermination de la qualité de travailleur, il n’est tenu compte ni du statut juridique de l’employeur ni de celui de l’employé. L’</w:t>
      </w:r>
      <w:r w:rsidR="00E10089">
        <w:rPr>
          <w:lang w:val="fr-FR"/>
        </w:rPr>
        <w:t>article </w:t>
      </w:r>
      <w:r w:rsidRPr="009C0882">
        <w:rPr>
          <w:lang w:val="fr-FR"/>
        </w:rPr>
        <w:t>5 de cette ordonnance dispose que</w:t>
      </w:r>
      <w:r w:rsidR="003B26B8" w:rsidRPr="009C0882" w:rsidDel="003B26B8">
        <w:rPr>
          <w:lang w:val="fr-FR"/>
        </w:rPr>
        <w:t xml:space="preserve"> </w:t>
      </w:r>
      <w:r w:rsidRPr="009C0882">
        <w:rPr>
          <w:lang w:val="fr-FR"/>
        </w:rPr>
        <w:t>«sous réserve des dispositions expresses du présent code, ou de tout autre texte de nature législative ou réglementaire protégeant les femmes et</w:t>
      </w:r>
      <w:r w:rsidR="003F07CC">
        <w:rPr>
          <w:lang w:val="fr-FR"/>
        </w:rPr>
        <w:t xml:space="preserve"> </w:t>
      </w:r>
      <w:r w:rsidRPr="009C0882">
        <w:rPr>
          <w:lang w:val="fr-FR"/>
        </w:rPr>
        <w:t>les enfants, ainsi que des dispositions relatives à la condition des étrangers, aucun employeur ne peut prendre en considération le sexe, l’âge, l’ascendance nationale, raciale, la</w:t>
      </w:r>
      <w:r w:rsidR="003F07CC">
        <w:rPr>
          <w:lang w:val="fr-FR"/>
        </w:rPr>
        <w:t xml:space="preserve"> </w:t>
      </w:r>
      <w:r w:rsidRPr="009C0882">
        <w:rPr>
          <w:lang w:val="fr-FR"/>
        </w:rPr>
        <w:t>religion, la couleur, l’opinion politique et religieuse, l’origine sociale, le handicap, l’appartenance ou la non appartenance à un syndicat et l’activité syndicale des travailleurs pour arrêter ses décisions en ce qui concerne, notamment, l’embauchage, la conduite et la répartition du travail, la formation professionnelle, l’avancement, la</w:t>
      </w:r>
      <w:r w:rsidR="003F07CC">
        <w:rPr>
          <w:lang w:val="fr-FR"/>
        </w:rPr>
        <w:t xml:space="preserve"> </w:t>
      </w:r>
      <w:r w:rsidRPr="009C0882">
        <w:rPr>
          <w:lang w:val="fr-FR"/>
        </w:rPr>
        <w:t>promotion, la rémunération, l’octroi d’avantages sociaux, la discipline ou la rupture du contrat de travail. Toute disposition où acte contraire est</w:t>
      </w:r>
      <w:r w:rsidR="00584461">
        <w:rPr>
          <w:lang w:val="fr-FR"/>
        </w:rPr>
        <w:t> </w:t>
      </w:r>
      <w:r w:rsidRPr="009C0882">
        <w:rPr>
          <w:lang w:val="fr-FR"/>
        </w:rPr>
        <w:t>nul</w:t>
      </w:r>
      <w:r w:rsidR="003B26B8">
        <w:rPr>
          <w:lang w:val="fr-FR"/>
        </w:rPr>
        <w:t>.</w:t>
      </w:r>
      <w:r w:rsidRPr="009C0882">
        <w:rPr>
          <w:lang w:val="fr-FR"/>
        </w:rPr>
        <w:t>».</w:t>
      </w:r>
      <w:r w:rsidR="003F07CC">
        <w:rPr>
          <w:lang w:val="fr-FR"/>
        </w:rPr>
        <w:t xml:space="preserve"> </w:t>
      </w:r>
    </w:p>
    <w:p w:rsidR="009C0882" w:rsidRPr="009C0882" w:rsidRDefault="009C0882" w:rsidP="00E10089">
      <w:pPr>
        <w:pStyle w:val="SingleTxtG"/>
        <w:numPr>
          <w:ilvl w:val="0"/>
          <w:numId w:val="3"/>
        </w:numPr>
        <w:spacing w:line="220" w:lineRule="atLeast"/>
        <w:ind w:left="1134" w:firstLine="0"/>
        <w:rPr>
          <w:iCs/>
          <w:lang w:val="fr-FR"/>
        </w:rPr>
      </w:pPr>
      <w:r w:rsidRPr="009C0882">
        <w:rPr>
          <w:lang w:val="fr-FR"/>
        </w:rPr>
        <w:t xml:space="preserve">Aux </w:t>
      </w:r>
      <w:r w:rsidRPr="009C0882">
        <w:rPr>
          <w:iCs/>
          <w:lang w:val="fr-FR"/>
        </w:rPr>
        <w:t>termes de l’</w:t>
      </w:r>
      <w:r w:rsidR="00E10089">
        <w:rPr>
          <w:iCs/>
          <w:lang w:val="fr-FR"/>
        </w:rPr>
        <w:t>a</w:t>
      </w:r>
      <w:r w:rsidRPr="009C0882">
        <w:rPr>
          <w:iCs/>
          <w:lang w:val="fr-FR"/>
        </w:rPr>
        <w:t>rticle</w:t>
      </w:r>
      <w:r w:rsidR="00E10089">
        <w:rPr>
          <w:iCs/>
          <w:lang w:val="fr-FR"/>
        </w:rPr>
        <w:t> </w:t>
      </w:r>
      <w:r w:rsidRPr="009C0882">
        <w:rPr>
          <w:iCs/>
          <w:lang w:val="fr-FR"/>
        </w:rPr>
        <w:t>148</w:t>
      </w:r>
      <w:r w:rsidR="003F07CC">
        <w:rPr>
          <w:iCs/>
          <w:lang w:val="fr-FR"/>
        </w:rPr>
        <w:t>:</w:t>
      </w:r>
      <w:r w:rsidRPr="009C0882">
        <w:rPr>
          <w:iCs/>
          <w:lang w:val="fr-FR"/>
        </w:rPr>
        <w:t xml:space="preserve"> «Dans les conditions prévues au présent chapitre, tout employeur est tenu d</w:t>
      </w:r>
      <w:r w:rsidR="008E1680">
        <w:rPr>
          <w:rFonts w:hint="eastAsia"/>
          <w:iCs/>
          <w:lang w:val="fr-FR"/>
        </w:rPr>
        <w:t>’</w:t>
      </w:r>
      <w:r w:rsidRPr="009C0882">
        <w:rPr>
          <w:iCs/>
          <w:lang w:val="fr-FR"/>
        </w:rPr>
        <w:t>assurer, pour un même travail ou un travail de valeur égale, l</w:t>
      </w:r>
      <w:r w:rsidR="008E1680">
        <w:rPr>
          <w:rFonts w:hint="eastAsia"/>
          <w:iCs/>
          <w:lang w:val="fr-FR"/>
        </w:rPr>
        <w:t>’</w:t>
      </w:r>
      <w:r w:rsidRPr="009C0882">
        <w:rPr>
          <w:iCs/>
          <w:lang w:val="fr-FR"/>
        </w:rPr>
        <w:t>égalité de rémunération entre les salariés quels que soient leur origine, leur sexe, leur âge et leur statut</w:t>
      </w:r>
      <w:r w:rsidR="003B26B8">
        <w:rPr>
          <w:iCs/>
          <w:lang w:val="fr-FR"/>
        </w:rPr>
        <w:t>.</w:t>
      </w:r>
      <w:r w:rsidRPr="009C0882">
        <w:rPr>
          <w:iCs/>
          <w:lang w:val="fr-FR"/>
        </w:rPr>
        <w:t>».</w:t>
      </w:r>
    </w:p>
    <w:p w:rsidR="009C0882" w:rsidRPr="009C0882" w:rsidRDefault="009C0882" w:rsidP="003B26B8">
      <w:pPr>
        <w:pStyle w:val="SingleTxtG"/>
        <w:numPr>
          <w:ilvl w:val="0"/>
          <w:numId w:val="3"/>
        </w:numPr>
        <w:spacing w:line="220" w:lineRule="atLeast"/>
        <w:ind w:left="1134" w:firstLine="0"/>
        <w:rPr>
          <w:lang w:val="fr-FR"/>
        </w:rPr>
      </w:pPr>
      <w:r w:rsidRPr="009C0882">
        <w:rPr>
          <w:iCs/>
          <w:lang w:val="fr-FR"/>
        </w:rPr>
        <w:t>L’</w:t>
      </w:r>
      <w:r w:rsidR="00E10089">
        <w:rPr>
          <w:iCs/>
          <w:lang w:val="fr-FR"/>
        </w:rPr>
        <w:t>article </w:t>
      </w:r>
      <w:r w:rsidRPr="009C0882">
        <w:rPr>
          <w:iCs/>
          <w:lang w:val="fr-FR"/>
        </w:rPr>
        <w:t>149 poursuit</w:t>
      </w:r>
      <w:r w:rsidR="003F07CC">
        <w:rPr>
          <w:iCs/>
          <w:lang w:val="fr-FR"/>
        </w:rPr>
        <w:t>:</w:t>
      </w:r>
      <w:r w:rsidRPr="009C0882">
        <w:rPr>
          <w:iCs/>
          <w:lang w:val="fr-FR"/>
        </w:rPr>
        <w:t xml:space="preserve"> «Les différents éléments de la rémunération doivent être établis selon des normes identiques pour les hommes et pour les femmes. Les catégories et classifications</w:t>
      </w:r>
      <w:r w:rsidRPr="009C0882">
        <w:rPr>
          <w:lang w:val="fr-FR"/>
        </w:rPr>
        <w:t xml:space="preserve"> professionnelles ainsi que les critères de promotion professionnelle doivent être communs aux travailleurs des deux sexes. Dans tous les cas, les méthodes d</w:t>
      </w:r>
      <w:r w:rsidR="008E1680">
        <w:rPr>
          <w:rFonts w:hint="eastAsia"/>
          <w:lang w:val="fr-FR"/>
        </w:rPr>
        <w:t>’</w:t>
      </w:r>
      <w:r w:rsidRPr="009C0882">
        <w:rPr>
          <w:lang w:val="fr-FR"/>
        </w:rPr>
        <w:t>évaluation des emplois doivent reposer sur des considérations objectives basées essentiellement sur la nature des travaux que ces emplois comportent</w:t>
      </w:r>
      <w:r w:rsidR="003B26B8">
        <w:rPr>
          <w:lang w:val="fr-FR"/>
        </w:rPr>
        <w:t>.</w:t>
      </w:r>
      <w:r w:rsidRPr="009C0882">
        <w:rPr>
          <w:lang w:val="fr-FR"/>
        </w:rPr>
        <w:t>».</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S’agissant des salariés du secteur privé, le recensement effectué en 2010 par l’</w:t>
      </w:r>
      <w:r w:rsidRPr="00C70D79">
        <w:rPr>
          <w:lang w:val="fr-FR"/>
        </w:rPr>
        <w:t>ANPE</w:t>
      </w:r>
      <w:r w:rsidRPr="009C0882">
        <w:rPr>
          <w:lang w:val="fr-FR"/>
        </w:rPr>
        <w:t xml:space="preserve"> révèle un chiffre de 18 853 femmes sur un effectif total de 66 614 salariés. La répartition par secteur donne les taux suivants</w:t>
      </w:r>
      <w:r w:rsidR="003F07CC">
        <w:rPr>
          <w:lang w:val="fr-FR"/>
        </w:rPr>
        <w:t>:</w:t>
      </w:r>
      <w:r w:rsidRPr="009C0882">
        <w:rPr>
          <w:lang w:val="fr-FR"/>
        </w:rPr>
        <w:t xml:space="preserve"> </w:t>
      </w:r>
    </w:p>
    <w:p w:rsidR="009C0882" w:rsidRPr="009C0882" w:rsidRDefault="009C0882" w:rsidP="00584461">
      <w:pPr>
        <w:pStyle w:val="Bullet1G"/>
        <w:rPr>
          <w:lang w:val="fr-FR"/>
        </w:rPr>
      </w:pPr>
      <w:r w:rsidRPr="009C0882">
        <w:rPr>
          <w:lang w:val="fr-FR"/>
        </w:rPr>
        <w:t>Agriculture</w:t>
      </w:r>
      <w:r w:rsidR="003F07CC">
        <w:rPr>
          <w:lang w:val="fr-FR"/>
        </w:rPr>
        <w:t>:</w:t>
      </w:r>
      <w:r w:rsidRPr="009C0882">
        <w:rPr>
          <w:lang w:val="fr-FR"/>
        </w:rPr>
        <w:t xml:space="preserve"> 1,8</w:t>
      </w:r>
      <w:r w:rsidR="00584461">
        <w:rPr>
          <w:lang w:val="fr-FR"/>
        </w:rPr>
        <w:t> %</w:t>
      </w:r>
      <w:r w:rsidRPr="009C0882">
        <w:rPr>
          <w:lang w:val="fr-FR"/>
        </w:rPr>
        <w:t xml:space="preserve"> pour un effectif de 341 femmes</w:t>
      </w:r>
      <w:r w:rsidR="003F07CC">
        <w:rPr>
          <w:lang w:val="fr-FR"/>
        </w:rPr>
        <w:t>;</w:t>
      </w:r>
    </w:p>
    <w:p w:rsidR="009C0882" w:rsidRPr="009C0882" w:rsidRDefault="009C0882" w:rsidP="00584461">
      <w:pPr>
        <w:pStyle w:val="Bullet1G"/>
        <w:rPr>
          <w:lang w:val="fr-FR"/>
        </w:rPr>
      </w:pPr>
      <w:r w:rsidRPr="009C0882">
        <w:rPr>
          <w:lang w:val="fr-FR"/>
        </w:rPr>
        <w:t>Industrie</w:t>
      </w:r>
      <w:r w:rsidR="007D73E8">
        <w:rPr>
          <w:lang w:val="fr-FR"/>
        </w:rPr>
        <w:t>s</w:t>
      </w:r>
      <w:r w:rsidRPr="009C0882">
        <w:rPr>
          <w:lang w:val="fr-FR"/>
        </w:rPr>
        <w:t xml:space="preserve"> manufacturières</w:t>
      </w:r>
      <w:r w:rsidR="003F07CC">
        <w:rPr>
          <w:lang w:val="fr-FR"/>
        </w:rPr>
        <w:t>:</w:t>
      </w:r>
      <w:r w:rsidRPr="009C0882">
        <w:rPr>
          <w:lang w:val="fr-FR"/>
        </w:rPr>
        <w:t xml:space="preserve"> 5,5</w:t>
      </w:r>
      <w:r w:rsidR="00584461">
        <w:rPr>
          <w:lang w:val="fr-FR"/>
        </w:rPr>
        <w:t> %</w:t>
      </w:r>
      <w:r w:rsidRPr="009C0882">
        <w:rPr>
          <w:lang w:val="fr-FR"/>
        </w:rPr>
        <w:t xml:space="preserve"> pour un effectif de 1</w:t>
      </w:r>
      <w:r w:rsidR="00584461">
        <w:rPr>
          <w:lang w:val="fr-FR"/>
        </w:rPr>
        <w:t> </w:t>
      </w:r>
      <w:r w:rsidRPr="009C0882">
        <w:rPr>
          <w:lang w:val="fr-FR"/>
        </w:rPr>
        <w:t>013 femmes</w:t>
      </w:r>
      <w:r w:rsidR="003F07CC">
        <w:rPr>
          <w:lang w:val="fr-FR"/>
        </w:rPr>
        <w:t>;</w:t>
      </w:r>
      <w:r w:rsidRPr="009C0882">
        <w:rPr>
          <w:lang w:val="fr-FR"/>
        </w:rPr>
        <w:t xml:space="preserve"> </w:t>
      </w:r>
    </w:p>
    <w:p w:rsidR="009C0882" w:rsidRPr="009C0882" w:rsidRDefault="009C0882" w:rsidP="004F6106">
      <w:pPr>
        <w:pStyle w:val="Bullet1G"/>
        <w:rPr>
          <w:lang w:val="fr-FR"/>
        </w:rPr>
      </w:pPr>
      <w:r w:rsidRPr="009C0882">
        <w:rPr>
          <w:lang w:val="fr-FR"/>
        </w:rPr>
        <w:t>Industrie</w:t>
      </w:r>
      <w:r w:rsidR="007D73E8">
        <w:rPr>
          <w:lang w:val="fr-FR"/>
        </w:rPr>
        <w:t>s</w:t>
      </w:r>
      <w:r w:rsidRPr="009C0882">
        <w:rPr>
          <w:lang w:val="fr-FR"/>
        </w:rPr>
        <w:t xml:space="preserve"> extractives</w:t>
      </w:r>
      <w:r w:rsidR="003F07CC">
        <w:rPr>
          <w:lang w:val="fr-FR"/>
        </w:rPr>
        <w:t>:</w:t>
      </w:r>
      <w:r w:rsidRPr="009C0882">
        <w:rPr>
          <w:lang w:val="fr-FR"/>
        </w:rPr>
        <w:t xml:space="preserve"> 239 femmes</w:t>
      </w:r>
      <w:r w:rsidR="003F07CC">
        <w:rPr>
          <w:lang w:val="fr-FR"/>
        </w:rPr>
        <w:t>;</w:t>
      </w:r>
    </w:p>
    <w:p w:rsidR="009C0882" w:rsidRPr="009C0882" w:rsidRDefault="009C0882" w:rsidP="00584461">
      <w:pPr>
        <w:pStyle w:val="Bullet1G"/>
        <w:rPr>
          <w:lang w:val="fr-FR"/>
        </w:rPr>
      </w:pPr>
      <w:r w:rsidRPr="009C0882">
        <w:rPr>
          <w:lang w:val="fr-FR"/>
        </w:rPr>
        <w:t>Eau et électricité</w:t>
      </w:r>
      <w:r w:rsidR="003F07CC">
        <w:rPr>
          <w:lang w:val="fr-FR"/>
        </w:rPr>
        <w:t>:</w:t>
      </w:r>
      <w:r w:rsidRPr="009C0882">
        <w:rPr>
          <w:lang w:val="fr-FR"/>
        </w:rPr>
        <w:t xml:space="preserve"> 10,3</w:t>
      </w:r>
      <w:r w:rsidR="00584461">
        <w:rPr>
          <w:lang w:val="fr-FR"/>
        </w:rPr>
        <w:t> %</w:t>
      </w:r>
      <w:r w:rsidRPr="009C0882">
        <w:rPr>
          <w:lang w:val="fr-FR"/>
        </w:rPr>
        <w:t xml:space="preserve"> pour un effectif de 1</w:t>
      </w:r>
      <w:r w:rsidR="00584461">
        <w:rPr>
          <w:lang w:val="fr-FR"/>
        </w:rPr>
        <w:t> </w:t>
      </w:r>
      <w:r w:rsidRPr="009C0882">
        <w:rPr>
          <w:lang w:val="fr-FR"/>
        </w:rPr>
        <w:t>903 femmes</w:t>
      </w:r>
      <w:r w:rsidR="003F07CC">
        <w:rPr>
          <w:lang w:val="fr-FR"/>
        </w:rPr>
        <w:t>;</w:t>
      </w:r>
    </w:p>
    <w:p w:rsidR="009C0882" w:rsidRPr="009C0882" w:rsidRDefault="009C0882" w:rsidP="00584461">
      <w:pPr>
        <w:pStyle w:val="Bullet1G"/>
        <w:rPr>
          <w:lang w:val="fr-FR"/>
        </w:rPr>
      </w:pPr>
      <w:r w:rsidRPr="009C0882">
        <w:rPr>
          <w:lang w:val="fr-FR"/>
        </w:rPr>
        <w:t>Services sociaux</w:t>
      </w:r>
      <w:r w:rsidR="003F07CC">
        <w:rPr>
          <w:lang w:val="fr-FR"/>
        </w:rPr>
        <w:t>:</w:t>
      </w:r>
      <w:r w:rsidRPr="009C0882">
        <w:rPr>
          <w:lang w:val="fr-FR"/>
        </w:rPr>
        <w:t xml:space="preserve"> 26</w:t>
      </w:r>
      <w:r w:rsidR="00584461">
        <w:rPr>
          <w:lang w:val="fr-FR"/>
        </w:rPr>
        <w:t> %</w:t>
      </w:r>
      <w:r w:rsidRPr="009C0882">
        <w:rPr>
          <w:lang w:val="fr-FR"/>
        </w:rPr>
        <w:t xml:space="preserve"> pour un effectif de 4</w:t>
      </w:r>
      <w:r w:rsidR="00584461">
        <w:rPr>
          <w:lang w:val="fr-FR"/>
        </w:rPr>
        <w:t> </w:t>
      </w:r>
      <w:r w:rsidRPr="009C0882">
        <w:rPr>
          <w:lang w:val="fr-FR"/>
        </w:rPr>
        <w:t>798 femmes.</w:t>
      </w:r>
    </w:p>
    <w:p w:rsidR="009C0882" w:rsidRPr="009C0882" w:rsidRDefault="009C0882" w:rsidP="009C0882">
      <w:pPr>
        <w:pStyle w:val="SingleTxtG"/>
        <w:rPr>
          <w:lang w:val="fr-FR"/>
        </w:rPr>
      </w:pPr>
      <w:r w:rsidRPr="009C0882">
        <w:rPr>
          <w:lang w:val="fr-FR"/>
        </w:rPr>
        <w:t xml:space="preserve">Le rapport ne fait état d’aucune discrimination en matière d’emploi et de profession.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Dans le domaine de l’enseignement et de la formation professionnelle et technique, la situation des effectifs des établissements en 2011 s’établit telle qu’indiquée dans le tableau ci</w:t>
      </w:r>
      <w:r w:rsidR="00CF08CB">
        <w:rPr>
          <w:lang w:val="fr-FR"/>
        </w:rPr>
        <w:noBreakHyphen/>
      </w:r>
      <w:r w:rsidRPr="009C0882">
        <w:rPr>
          <w:lang w:val="fr-FR"/>
        </w:rPr>
        <w:t>dessous</w:t>
      </w:r>
      <w:r w:rsidR="003F07CC">
        <w:rPr>
          <w:lang w:val="fr-FR"/>
        </w:rPr>
        <w:t>:</w:t>
      </w:r>
    </w:p>
    <w:tbl>
      <w:tblPr>
        <w:tblW w:w="7371" w:type="dxa"/>
        <w:tblInd w:w="1134" w:type="dxa"/>
        <w:tblBorders>
          <w:top w:val="single" w:sz="4" w:space="0" w:color="000000"/>
        </w:tblBorders>
        <w:tblLayout w:type="fixed"/>
        <w:tblCellMar>
          <w:left w:w="0" w:type="dxa"/>
          <w:right w:w="0" w:type="dxa"/>
        </w:tblCellMar>
        <w:tblLook w:val="04A0"/>
      </w:tblPr>
      <w:tblGrid>
        <w:gridCol w:w="2268"/>
        <w:gridCol w:w="1701"/>
        <w:gridCol w:w="1701"/>
        <w:gridCol w:w="1701"/>
      </w:tblGrid>
      <w:tr w:rsidR="003D285E" w:rsidRPr="004F6106" w:rsidTr="00584461">
        <w:trPr>
          <w:tblHeader/>
        </w:trPr>
        <w:tc>
          <w:tcPr>
            <w:tcW w:w="2268" w:type="dxa"/>
            <w:tcBorders>
              <w:top w:val="single" w:sz="4" w:space="0" w:color="000000"/>
              <w:bottom w:val="single" w:sz="12" w:space="0" w:color="auto"/>
            </w:tcBorders>
            <w:shd w:val="clear" w:color="auto" w:fill="auto"/>
            <w:vAlign w:val="bottom"/>
          </w:tcPr>
          <w:p w:rsidR="003D285E" w:rsidRPr="004F6106" w:rsidRDefault="00FA7300" w:rsidP="004F6106">
            <w:pPr>
              <w:pStyle w:val="SingleTxtG"/>
              <w:spacing w:before="40" w:after="40" w:line="220" w:lineRule="exact"/>
              <w:ind w:left="0" w:right="0"/>
              <w:jc w:val="left"/>
              <w:rPr>
                <w:i/>
                <w:sz w:val="16"/>
                <w:lang w:val="fr-FR"/>
              </w:rPr>
            </w:pPr>
            <w:r>
              <w:rPr>
                <w:i/>
                <w:sz w:val="16"/>
                <w:lang w:val="fr-FR"/>
              </w:rPr>
              <w:t>É</w:t>
            </w:r>
            <w:r w:rsidR="003D285E" w:rsidRPr="003D285E">
              <w:rPr>
                <w:i/>
                <w:sz w:val="16"/>
                <w:lang w:val="fr-FR"/>
              </w:rPr>
              <w:t>tablissements</w:t>
            </w:r>
          </w:p>
        </w:tc>
        <w:tc>
          <w:tcPr>
            <w:tcW w:w="1701" w:type="dxa"/>
            <w:tcBorders>
              <w:top w:val="single" w:sz="4" w:space="0" w:color="000000"/>
              <w:bottom w:val="single" w:sz="12" w:space="0" w:color="auto"/>
            </w:tcBorders>
            <w:shd w:val="clear" w:color="auto" w:fill="auto"/>
            <w:vAlign w:val="bottom"/>
          </w:tcPr>
          <w:p w:rsidR="003D285E" w:rsidRPr="004F6106" w:rsidRDefault="003D285E" w:rsidP="004F6106">
            <w:pPr>
              <w:pStyle w:val="SingleTxtG"/>
              <w:suppressAutoHyphens w:val="0"/>
              <w:spacing w:before="80" w:after="80" w:line="200" w:lineRule="exact"/>
              <w:ind w:left="113" w:right="0"/>
              <w:jc w:val="right"/>
              <w:rPr>
                <w:i/>
                <w:sz w:val="16"/>
                <w:lang w:val="fr-FR"/>
              </w:rPr>
            </w:pPr>
            <w:r w:rsidRPr="004F6106">
              <w:rPr>
                <w:i/>
                <w:sz w:val="16"/>
                <w:lang w:val="fr-FR"/>
              </w:rPr>
              <w:t xml:space="preserve">Filles </w:t>
            </w:r>
          </w:p>
        </w:tc>
        <w:tc>
          <w:tcPr>
            <w:tcW w:w="1701" w:type="dxa"/>
            <w:tcBorders>
              <w:top w:val="single" w:sz="4" w:space="0" w:color="000000"/>
              <w:bottom w:val="single" w:sz="12" w:space="0" w:color="auto"/>
            </w:tcBorders>
            <w:shd w:val="clear" w:color="auto" w:fill="auto"/>
            <w:vAlign w:val="bottom"/>
          </w:tcPr>
          <w:p w:rsidR="003D285E" w:rsidRPr="004F6106" w:rsidRDefault="003D285E" w:rsidP="004F6106">
            <w:pPr>
              <w:pStyle w:val="SingleTxtG"/>
              <w:suppressAutoHyphens w:val="0"/>
              <w:spacing w:before="80" w:after="80" w:line="200" w:lineRule="exact"/>
              <w:ind w:left="113" w:right="0"/>
              <w:jc w:val="right"/>
              <w:rPr>
                <w:i/>
                <w:sz w:val="16"/>
                <w:lang w:val="fr-FR"/>
              </w:rPr>
            </w:pPr>
            <w:r w:rsidRPr="004F6106">
              <w:rPr>
                <w:i/>
                <w:sz w:val="16"/>
                <w:lang w:val="fr-FR"/>
              </w:rPr>
              <w:t xml:space="preserve">Garçons </w:t>
            </w:r>
          </w:p>
        </w:tc>
        <w:tc>
          <w:tcPr>
            <w:tcW w:w="1701" w:type="dxa"/>
            <w:tcBorders>
              <w:top w:val="single" w:sz="4" w:space="0" w:color="000000"/>
              <w:bottom w:val="single" w:sz="12" w:space="0" w:color="auto"/>
            </w:tcBorders>
            <w:shd w:val="clear" w:color="auto" w:fill="auto"/>
            <w:vAlign w:val="bottom"/>
          </w:tcPr>
          <w:p w:rsidR="003D285E" w:rsidRPr="003D285E" w:rsidRDefault="003D285E" w:rsidP="004F6106">
            <w:pPr>
              <w:pStyle w:val="SingleTxtG"/>
              <w:suppressAutoHyphens w:val="0"/>
              <w:spacing w:before="80" w:after="80" w:line="200" w:lineRule="exact"/>
              <w:ind w:left="113" w:right="0"/>
              <w:jc w:val="right"/>
              <w:rPr>
                <w:b/>
                <w:i/>
                <w:sz w:val="16"/>
                <w:lang w:val="fr-FR"/>
              </w:rPr>
            </w:pPr>
            <w:r w:rsidRPr="003D285E">
              <w:rPr>
                <w:b/>
                <w:i/>
                <w:sz w:val="16"/>
                <w:lang w:val="fr-FR"/>
              </w:rPr>
              <w:t xml:space="preserve">Total </w:t>
            </w:r>
          </w:p>
        </w:tc>
      </w:tr>
      <w:tr w:rsidR="004F6106" w:rsidRPr="004F6106" w:rsidTr="00584461">
        <w:trPr>
          <w:trHeight w:val="240"/>
        </w:trPr>
        <w:tc>
          <w:tcPr>
            <w:tcW w:w="2268" w:type="dxa"/>
            <w:tcBorders>
              <w:top w:val="single" w:sz="12" w:space="0" w:color="auto"/>
            </w:tcBorders>
            <w:shd w:val="clear" w:color="auto" w:fill="auto"/>
          </w:tcPr>
          <w:p w:rsidR="009C0882" w:rsidRPr="004F6106" w:rsidRDefault="009C0882" w:rsidP="004F6106">
            <w:pPr>
              <w:pStyle w:val="SingleTxtG"/>
              <w:suppressAutoHyphens w:val="0"/>
              <w:spacing w:before="40" w:after="40" w:line="220" w:lineRule="exact"/>
              <w:ind w:left="0" w:right="0"/>
              <w:jc w:val="left"/>
              <w:rPr>
                <w:sz w:val="18"/>
                <w:lang w:val="fr-FR"/>
              </w:rPr>
            </w:pPr>
            <w:r w:rsidRPr="00C70D79">
              <w:rPr>
                <w:sz w:val="18"/>
                <w:lang w:val="fr-FR"/>
              </w:rPr>
              <w:t>CFDC</w:t>
            </w:r>
          </w:p>
        </w:tc>
        <w:tc>
          <w:tcPr>
            <w:tcW w:w="1701" w:type="dxa"/>
            <w:tcBorders>
              <w:top w:val="single" w:sz="12" w:space="0" w:color="auto"/>
            </w:tcBorders>
            <w:shd w:val="clear" w:color="auto" w:fill="auto"/>
            <w:vAlign w:val="bottom"/>
          </w:tcPr>
          <w:p w:rsidR="009C0882" w:rsidRPr="004F6106" w:rsidRDefault="009C0882" w:rsidP="004F6106">
            <w:pPr>
              <w:pStyle w:val="SingleTxtG"/>
              <w:suppressAutoHyphens w:val="0"/>
              <w:spacing w:before="40" w:after="40" w:line="220" w:lineRule="exact"/>
              <w:ind w:left="113" w:right="0"/>
              <w:jc w:val="right"/>
              <w:rPr>
                <w:sz w:val="18"/>
                <w:lang w:val="fr-FR"/>
              </w:rPr>
            </w:pPr>
            <w:r w:rsidRPr="004F6106">
              <w:rPr>
                <w:sz w:val="18"/>
                <w:lang w:val="fr-FR"/>
              </w:rPr>
              <w:t>1</w:t>
            </w:r>
            <w:r w:rsidR="003B26B8">
              <w:rPr>
                <w:sz w:val="18"/>
                <w:lang w:val="fr-FR"/>
              </w:rPr>
              <w:t xml:space="preserve"> </w:t>
            </w:r>
            <w:r w:rsidRPr="004F6106">
              <w:rPr>
                <w:sz w:val="18"/>
                <w:lang w:val="fr-FR"/>
              </w:rPr>
              <w:t>583</w:t>
            </w:r>
          </w:p>
        </w:tc>
        <w:tc>
          <w:tcPr>
            <w:tcW w:w="1701" w:type="dxa"/>
            <w:tcBorders>
              <w:top w:val="single" w:sz="12" w:space="0" w:color="auto"/>
            </w:tcBorders>
            <w:shd w:val="clear" w:color="auto" w:fill="auto"/>
            <w:vAlign w:val="bottom"/>
          </w:tcPr>
          <w:p w:rsidR="009C0882" w:rsidRPr="004F6106" w:rsidRDefault="009C0882" w:rsidP="004F6106">
            <w:pPr>
              <w:pStyle w:val="SingleTxtG"/>
              <w:suppressAutoHyphens w:val="0"/>
              <w:spacing w:before="40" w:after="40" w:line="220" w:lineRule="exact"/>
              <w:ind w:left="113" w:right="0"/>
              <w:jc w:val="right"/>
              <w:rPr>
                <w:sz w:val="18"/>
                <w:lang w:val="fr-FR"/>
              </w:rPr>
            </w:pPr>
            <w:r w:rsidRPr="004F6106">
              <w:rPr>
                <w:sz w:val="18"/>
                <w:lang w:val="fr-FR"/>
              </w:rPr>
              <w:t>1</w:t>
            </w:r>
            <w:r w:rsidR="003B26B8">
              <w:rPr>
                <w:sz w:val="18"/>
                <w:lang w:val="fr-FR"/>
              </w:rPr>
              <w:t xml:space="preserve"> </w:t>
            </w:r>
            <w:r w:rsidRPr="004F6106">
              <w:rPr>
                <w:sz w:val="18"/>
                <w:lang w:val="fr-FR"/>
              </w:rPr>
              <w:t>735</w:t>
            </w:r>
          </w:p>
        </w:tc>
        <w:tc>
          <w:tcPr>
            <w:tcW w:w="1701" w:type="dxa"/>
            <w:tcBorders>
              <w:top w:val="single" w:sz="12" w:space="0" w:color="auto"/>
            </w:tcBorders>
            <w:shd w:val="clear" w:color="auto" w:fill="auto"/>
            <w:vAlign w:val="bottom"/>
          </w:tcPr>
          <w:p w:rsidR="009C0882" w:rsidRPr="003D285E" w:rsidRDefault="009C0882" w:rsidP="004F6106">
            <w:pPr>
              <w:pStyle w:val="SingleTxtG"/>
              <w:suppressAutoHyphens w:val="0"/>
              <w:spacing w:before="40" w:after="40" w:line="220" w:lineRule="exact"/>
              <w:ind w:left="113" w:right="0"/>
              <w:jc w:val="right"/>
              <w:rPr>
                <w:b/>
                <w:sz w:val="18"/>
                <w:lang w:val="fr-FR"/>
              </w:rPr>
            </w:pPr>
            <w:r w:rsidRPr="003D285E">
              <w:rPr>
                <w:b/>
                <w:sz w:val="18"/>
                <w:lang w:val="fr-FR"/>
              </w:rPr>
              <w:t>3</w:t>
            </w:r>
            <w:r w:rsidR="003B26B8">
              <w:rPr>
                <w:b/>
                <w:sz w:val="18"/>
                <w:lang w:val="fr-FR"/>
              </w:rPr>
              <w:t xml:space="preserve"> </w:t>
            </w:r>
            <w:r w:rsidRPr="003D285E">
              <w:rPr>
                <w:b/>
                <w:sz w:val="18"/>
                <w:lang w:val="fr-FR"/>
              </w:rPr>
              <w:t>318</w:t>
            </w:r>
          </w:p>
        </w:tc>
      </w:tr>
      <w:tr w:rsidR="004F6106" w:rsidRPr="004F6106" w:rsidTr="00584461">
        <w:trPr>
          <w:trHeight w:val="240"/>
        </w:trPr>
        <w:tc>
          <w:tcPr>
            <w:tcW w:w="2268" w:type="dxa"/>
            <w:shd w:val="clear" w:color="auto" w:fill="auto"/>
          </w:tcPr>
          <w:p w:rsidR="009C0882" w:rsidRPr="004F6106" w:rsidRDefault="009C0882" w:rsidP="004F6106">
            <w:pPr>
              <w:pStyle w:val="SingleTxtG"/>
              <w:suppressAutoHyphens w:val="0"/>
              <w:spacing w:before="40" w:after="40" w:line="220" w:lineRule="exact"/>
              <w:ind w:left="0" w:right="0"/>
              <w:jc w:val="left"/>
              <w:rPr>
                <w:sz w:val="18"/>
                <w:lang w:val="fr-FR"/>
              </w:rPr>
            </w:pPr>
            <w:r w:rsidRPr="004F6106">
              <w:rPr>
                <w:sz w:val="18"/>
                <w:lang w:val="fr-FR"/>
              </w:rPr>
              <w:t>Lycées et centres</w:t>
            </w:r>
          </w:p>
        </w:tc>
        <w:tc>
          <w:tcPr>
            <w:tcW w:w="1701" w:type="dxa"/>
            <w:shd w:val="clear" w:color="auto" w:fill="auto"/>
            <w:vAlign w:val="bottom"/>
          </w:tcPr>
          <w:p w:rsidR="009C0882" w:rsidRPr="004F6106" w:rsidRDefault="009C0882" w:rsidP="004F6106">
            <w:pPr>
              <w:pStyle w:val="SingleTxtG"/>
              <w:suppressAutoHyphens w:val="0"/>
              <w:spacing w:before="40" w:after="40" w:line="220" w:lineRule="exact"/>
              <w:ind w:left="113" w:right="0"/>
              <w:jc w:val="right"/>
              <w:rPr>
                <w:sz w:val="18"/>
                <w:lang w:val="fr-FR"/>
              </w:rPr>
            </w:pPr>
            <w:r w:rsidRPr="004F6106">
              <w:rPr>
                <w:sz w:val="18"/>
                <w:lang w:val="fr-FR"/>
              </w:rPr>
              <w:t>434</w:t>
            </w:r>
          </w:p>
        </w:tc>
        <w:tc>
          <w:tcPr>
            <w:tcW w:w="1701" w:type="dxa"/>
            <w:shd w:val="clear" w:color="auto" w:fill="auto"/>
            <w:vAlign w:val="bottom"/>
          </w:tcPr>
          <w:p w:rsidR="009C0882" w:rsidRPr="004F6106" w:rsidRDefault="009C0882" w:rsidP="004F6106">
            <w:pPr>
              <w:pStyle w:val="SingleTxtG"/>
              <w:suppressAutoHyphens w:val="0"/>
              <w:spacing w:before="40" w:after="40" w:line="220" w:lineRule="exact"/>
              <w:ind w:left="113" w:right="0"/>
              <w:jc w:val="right"/>
              <w:rPr>
                <w:sz w:val="18"/>
                <w:lang w:val="fr-FR"/>
              </w:rPr>
            </w:pPr>
            <w:r w:rsidRPr="004F6106">
              <w:rPr>
                <w:sz w:val="18"/>
                <w:lang w:val="fr-FR"/>
              </w:rPr>
              <w:t>2</w:t>
            </w:r>
            <w:r w:rsidR="003B26B8">
              <w:rPr>
                <w:sz w:val="18"/>
                <w:lang w:val="fr-FR"/>
              </w:rPr>
              <w:t xml:space="preserve"> </w:t>
            </w:r>
            <w:r w:rsidRPr="004F6106">
              <w:rPr>
                <w:sz w:val="18"/>
                <w:lang w:val="fr-FR"/>
              </w:rPr>
              <w:t>656</w:t>
            </w:r>
          </w:p>
        </w:tc>
        <w:tc>
          <w:tcPr>
            <w:tcW w:w="1701" w:type="dxa"/>
            <w:shd w:val="clear" w:color="auto" w:fill="auto"/>
            <w:vAlign w:val="bottom"/>
          </w:tcPr>
          <w:p w:rsidR="009C0882" w:rsidRPr="003D285E" w:rsidRDefault="009C0882" w:rsidP="004F6106">
            <w:pPr>
              <w:pStyle w:val="SingleTxtG"/>
              <w:suppressAutoHyphens w:val="0"/>
              <w:spacing w:before="40" w:after="40" w:line="220" w:lineRule="exact"/>
              <w:ind w:left="113" w:right="0"/>
              <w:jc w:val="right"/>
              <w:rPr>
                <w:b/>
                <w:sz w:val="18"/>
                <w:lang w:val="fr-FR"/>
              </w:rPr>
            </w:pPr>
            <w:r w:rsidRPr="003D285E">
              <w:rPr>
                <w:b/>
                <w:sz w:val="18"/>
                <w:lang w:val="fr-FR"/>
              </w:rPr>
              <w:t>3</w:t>
            </w:r>
            <w:r w:rsidR="003B26B8">
              <w:rPr>
                <w:b/>
                <w:sz w:val="18"/>
                <w:lang w:val="fr-FR"/>
              </w:rPr>
              <w:t xml:space="preserve"> </w:t>
            </w:r>
            <w:r w:rsidRPr="003D285E">
              <w:rPr>
                <w:b/>
                <w:sz w:val="18"/>
                <w:lang w:val="fr-FR"/>
              </w:rPr>
              <w:t>090</w:t>
            </w:r>
          </w:p>
        </w:tc>
      </w:tr>
      <w:tr w:rsidR="004F6106" w:rsidRPr="004F6106" w:rsidTr="00584461">
        <w:trPr>
          <w:trHeight w:val="240"/>
        </w:trPr>
        <w:tc>
          <w:tcPr>
            <w:tcW w:w="2268" w:type="dxa"/>
            <w:tcBorders>
              <w:bottom w:val="single" w:sz="4" w:space="0" w:color="auto"/>
            </w:tcBorders>
            <w:shd w:val="clear" w:color="auto" w:fill="auto"/>
          </w:tcPr>
          <w:p w:rsidR="009C0882" w:rsidRPr="004F6106" w:rsidRDefault="00FA7300" w:rsidP="004F6106">
            <w:pPr>
              <w:pStyle w:val="SingleTxtG"/>
              <w:suppressAutoHyphens w:val="0"/>
              <w:spacing w:before="40" w:after="40" w:line="220" w:lineRule="exact"/>
              <w:ind w:left="0" w:right="0"/>
              <w:jc w:val="left"/>
              <w:rPr>
                <w:sz w:val="18"/>
                <w:lang w:val="fr-FR"/>
              </w:rPr>
            </w:pPr>
            <w:r>
              <w:rPr>
                <w:sz w:val="18"/>
                <w:lang w:val="fr-FR"/>
              </w:rPr>
              <w:t>É</w:t>
            </w:r>
            <w:r w:rsidR="009C0882" w:rsidRPr="004F6106">
              <w:rPr>
                <w:sz w:val="18"/>
                <w:lang w:val="fr-FR"/>
              </w:rPr>
              <w:t>tablissements privés (80)</w:t>
            </w:r>
          </w:p>
        </w:tc>
        <w:tc>
          <w:tcPr>
            <w:tcW w:w="1701" w:type="dxa"/>
            <w:tcBorders>
              <w:bottom w:val="single" w:sz="4" w:space="0" w:color="auto"/>
            </w:tcBorders>
            <w:shd w:val="clear" w:color="auto" w:fill="auto"/>
            <w:vAlign w:val="bottom"/>
          </w:tcPr>
          <w:p w:rsidR="009C0882" w:rsidRPr="004F6106" w:rsidRDefault="009C0882" w:rsidP="004F6106">
            <w:pPr>
              <w:pStyle w:val="SingleTxtG"/>
              <w:suppressAutoHyphens w:val="0"/>
              <w:spacing w:before="40" w:after="40" w:line="220" w:lineRule="exact"/>
              <w:ind w:left="113" w:right="0"/>
              <w:jc w:val="right"/>
              <w:rPr>
                <w:sz w:val="18"/>
                <w:lang w:val="fr-FR"/>
              </w:rPr>
            </w:pPr>
            <w:r w:rsidRPr="004F6106">
              <w:rPr>
                <w:sz w:val="18"/>
                <w:lang w:val="fr-FR"/>
              </w:rPr>
              <w:t>4</w:t>
            </w:r>
            <w:r w:rsidR="003B26B8">
              <w:rPr>
                <w:sz w:val="18"/>
                <w:lang w:val="fr-FR"/>
              </w:rPr>
              <w:t xml:space="preserve"> </w:t>
            </w:r>
            <w:r w:rsidRPr="004F6106">
              <w:rPr>
                <w:sz w:val="18"/>
                <w:lang w:val="fr-FR"/>
              </w:rPr>
              <w:t>072</w:t>
            </w:r>
          </w:p>
        </w:tc>
        <w:tc>
          <w:tcPr>
            <w:tcW w:w="1701" w:type="dxa"/>
            <w:tcBorders>
              <w:bottom w:val="single" w:sz="4" w:space="0" w:color="auto"/>
            </w:tcBorders>
            <w:shd w:val="clear" w:color="auto" w:fill="auto"/>
            <w:vAlign w:val="bottom"/>
          </w:tcPr>
          <w:p w:rsidR="009C0882" w:rsidRPr="004F6106" w:rsidRDefault="009C0882" w:rsidP="004F6106">
            <w:pPr>
              <w:pStyle w:val="SingleTxtG"/>
              <w:suppressAutoHyphens w:val="0"/>
              <w:spacing w:before="40" w:after="40" w:line="220" w:lineRule="exact"/>
              <w:ind w:left="113" w:right="0"/>
              <w:jc w:val="right"/>
              <w:rPr>
                <w:sz w:val="18"/>
                <w:lang w:val="fr-FR"/>
              </w:rPr>
            </w:pPr>
            <w:r w:rsidRPr="004F6106">
              <w:rPr>
                <w:sz w:val="18"/>
                <w:lang w:val="fr-FR"/>
              </w:rPr>
              <w:t>3</w:t>
            </w:r>
            <w:r w:rsidR="003B26B8">
              <w:rPr>
                <w:sz w:val="18"/>
                <w:lang w:val="fr-FR"/>
              </w:rPr>
              <w:t xml:space="preserve"> </w:t>
            </w:r>
            <w:r w:rsidRPr="004F6106">
              <w:rPr>
                <w:sz w:val="18"/>
                <w:lang w:val="fr-FR"/>
              </w:rPr>
              <w:t>532</w:t>
            </w:r>
          </w:p>
        </w:tc>
        <w:tc>
          <w:tcPr>
            <w:tcW w:w="1701" w:type="dxa"/>
            <w:tcBorders>
              <w:bottom w:val="single" w:sz="4" w:space="0" w:color="auto"/>
            </w:tcBorders>
            <w:shd w:val="clear" w:color="auto" w:fill="auto"/>
            <w:vAlign w:val="bottom"/>
          </w:tcPr>
          <w:p w:rsidR="009C0882" w:rsidRPr="003D285E" w:rsidRDefault="009C0882" w:rsidP="004F6106">
            <w:pPr>
              <w:pStyle w:val="SingleTxtG"/>
              <w:suppressAutoHyphens w:val="0"/>
              <w:spacing w:before="40" w:after="40" w:line="220" w:lineRule="exact"/>
              <w:ind w:left="113" w:right="0"/>
              <w:jc w:val="right"/>
              <w:rPr>
                <w:b/>
                <w:sz w:val="18"/>
                <w:lang w:val="fr-FR"/>
              </w:rPr>
            </w:pPr>
            <w:r w:rsidRPr="003D285E">
              <w:rPr>
                <w:b/>
                <w:sz w:val="18"/>
                <w:lang w:val="fr-FR"/>
              </w:rPr>
              <w:t>7</w:t>
            </w:r>
            <w:r w:rsidR="003B26B8">
              <w:rPr>
                <w:b/>
                <w:sz w:val="18"/>
                <w:lang w:val="fr-FR"/>
              </w:rPr>
              <w:t xml:space="preserve"> </w:t>
            </w:r>
            <w:r w:rsidRPr="003D285E">
              <w:rPr>
                <w:b/>
                <w:sz w:val="18"/>
                <w:lang w:val="fr-FR"/>
              </w:rPr>
              <w:t>604</w:t>
            </w:r>
          </w:p>
        </w:tc>
      </w:tr>
      <w:tr w:rsidR="004F6106" w:rsidRPr="003D285E" w:rsidTr="00584461">
        <w:trPr>
          <w:trHeight w:val="240"/>
        </w:trPr>
        <w:tc>
          <w:tcPr>
            <w:tcW w:w="2268" w:type="dxa"/>
            <w:tcBorders>
              <w:top w:val="single" w:sz="4" w:space="0" w:color="auto"/>
              <w:bottom w:val="single" w:sz="12" w:space="0" w:color="000000"/>
            </w:tcBorders>
            <w:shd w:val="clear" w:color="auto" w:fill="auto"/>
          </w:tcPr>
          <w:p w:rsidR="009C0882" w:rsidRPr="003D285E" w:rsidRDefault="00885BE7" w:rsidP="003D285E">
            <w:pPr>
              <w:pStyle w:val="SingleTxtG"/>
              <w:suppressAutoHyphens w:val="0"/>
              <w:spacing w:before="80" w:after="80" w:line="220" w:lineRule="exact"/>
              <w:ind w:left="284" w:right="0"/>
              <w:jc w:val="left"/>
              <w:rPr>
                <w:b/>
                <w:sz w:val="18"/>
                <w:lang w:val="fr-FR"/>
              </w:rPr>
            </w:pPr>
            <w:r w:rsidRPr="003D285E">
              <w:rPr>
                <w:b/>
                <w:sz w:val="18"/>
                <w:lang w:val="fr-FR"/>
              </w:rPr>
              <w:t>Total</w:t>
            </w:r>
          </w:p>
        </w:tc>
        <w:tc>
          <w:tcPr>
            <w:tcW w:w="1701" w:type="dxa"/>
            <w:tcBorders>
              <w:top w:val="single" w:sz="4" w:space="0" w:color="auto"/>
              <w:bottom w:val="single" w:sz="12" w:space="0" w:color="000000"/>
            </w:tcBorders>
            <w:shd w:val="clear" w:color="auto" w:fill="auto"/>
            <w:vAlign w:val="bottom"/>
          </w:tcPr>
          <w:p w:rsidR="009C0882" w:rsidRPr="003D285E" w:rsidRDefault="009C0882" w:rsidP="003D285E">
            <w:pPr>
              <w:pStyle w:val="SingleTxtG"/>
              <w:suppressAutoHyphens w:val="0"/>
              <w:spacing w:before="80" w:after="80" w:line="220" w:lineRule="exact"/>
              <w:ind w:left="113" w:right="0"/>
              <w:jc w:val="right"/>
              <w:rPr>
                <w:b/>
                <w:sz w:val="18"/>
                <w:lang w:val="fr-FR"/>
              </w:rPr>
            </w:pPr>
            <w:r w:rsidRPr="003D285E">
              <w:rPr>
                <w:b/>
                <w:sz w:val="18"/>
                <w:lang w:val="fr-FR"/>
              </w:rPr>
              <w:t>6</w:t>
            </w:r>
            <w:r w:rsidR="003B26B8">
              <w:rPr>
                <w:b/>
                <w:sz w:val="18"/>
                <w:lang w:val="fr-FR"/>
              </w:rPr>
              <w:t xml:space="preserve"> </w:t>
            </w:r>
            <w:r w:rsidRPr="003D285E">
              <w:rPr>
                <w:b/>
                <w:sz w:val="18"/>
                <w:lang w:val="fr-FR"/>
              </w:rPr>
              <w:t>089</w:t>
            </w:r>
          </w:p>
        </w:tc>
        <w:tc>
          <w:tcPr>
            <w:tcW w:w="1701" w:type="dxa"/>
            <w:tcBorders>
              <w:top w:val="single" w:sz="4" w:space="0" w:color="auto"/>
              <w:bottom w:val="single" w:sz="12" w:space="0" w:color="000000"/>
            </w:tcBorders>
            <w:shd w:val="clear" w:color="auto" w:fill="auto"/>
            <w:vAlign w:val="bottom"/>
          </w:tcPr>
          <w:p w:rsidR="009C0882" w:rsidRPr="003D285E" w:rsidRDefault="009C0882" w:rsidP="003D285E">
            <w:pPr>
              <w:pStyle w:val="SingleTxtG"/>
              <w:suppressAutoHyphens w:val="0"/>
              <w:spacing w:before="80" w:after="80" w:line="220" w:lineRule="exact"/>
              <w:ind w:left="113" w:right="0"/>
              <w:jc w:val="right"/>
              <w:rPr>
                <w:b/>
                <w:sz w:val="18"/>
                <w:lang w:val="fr-FR"/>
              </w:rPr>
            </w:pPr>
            <w:r w:rsidRPr="003D285E">
              <w:rPr>
                <w:b/>
                <w:sz w:val="18"/>
                <w:lang w:val="fr-FR"/>
              </w:rPr>
              <w:t>7</w:t>
            </w:r>
            <w:r w:rsidR="003B26B8">
              <w:rPr>
                <w:b/>
                <w:sz w:val="18"/>
                <w:lang w:val="fr-FR"/>
              </w:rPr>
              <w:t xml:space="preserve"> </w:t>
            </w:r>
            <w:r w:rsidRPr="003D285E">
              <w:rPr>
                <w:b/>
                <w:sz w:val="18"/>
                <w:lang w:val="fr-FR"/>
              </w:rPr>
              <w:t>923</w:t>
            </w:r>
          </w:p>
        </w:tc>
        <w:tc>
          <w:tcPr>
            <w:tcW w:w="1701" w:type="dxa"/>
            <w:tcBorders>
              <w:top w:val="single" w:sz="4" w:space="0" w:color="auto"/>
              <w:bottom w:val="single" w:sz="12" w:space="0" w:color="000000"/>
            </w:tcBorders>
            <w:shd w:val="clear" w:color="auto" w:fill="auto"/>
            <w:vAlign w:val="bottom"/>
          </w:tcPr>
          <w:p w:rsidR="009C0882" w:rsidRPr="003D285E" w:rsidRDefault="009C0882" w:rsidP="003D285E">
            <w:pPr>
              <w:pStyle w:val="SingleTxtG"/>
              <w:suppressAutoHyphens w:val="0"/>
              <w:spacing w:before="80" w:after="80" w:line="220" w:lineRule="exact"/>
              <w:ind w:left="113" w:right="0"/>
              <w:jc w:val="right"/>
              <w:rPr>
                <w:b/>
                <w:sz w:val="18"/>
                <w:lang w:val="fr-FR"/>
              </w:rPr>
            </w:pPr>
            <w:r w:rsidRPr="003D285E">
              <w:rPr>
                <w:b/>
                <w:sz w:val="18"/>
                <w:lang w:val="fr-FR"/>
              </w:rPr>
              <w:t>14</w:t>
            </w:r>
            <w:r w:rsidR="003B26B8">
              <w:rPr>
                <w:b/>
                <w:sz w:val="18"/>
                <w:lang w:val="fr-FR"/>
              </w:rPr>
              <w:t xml:space="preserve"> </w:t>
            </w:r>
            <w:r w:rsidRPr="003D285E">
              <w:rPr>
                <w:b/>
                <w:sz w:val="18"/>
                <w:lang w:val="fr-FR"/>
              </w:rPr>
              <w:t>012</w:t>
            </w:r>
          </w:p>
        </w:tc>
      </w:tr>
    </w:tbl>
    <w:p w:rsidR="009C0882" w:rsidRPr="009C0882" w:rsidRDefault="00441493" w:rsidP="005F7F96">
      <w:pPr>
        <w:pStyle w:val="H23G"/>
        <w:rPr>
          <w:lang w:val="fr-FR"/>
        </w:rPr>
      </w:pPr>
      <w:r>
        <w:rPr>
          <w:lang w:val="fr-FR"/>
        </w:rPr>
        <w:tab/>
        <w:t>2.</w:t>
      </w:r>
      <w:r>
        <w:rPr>
          <w:lang w:val="fr-FR"/>
        </w:rPr>
        <w:tab/>
      </w:r>
      <w:r w:rsidR="009C0882" w:rsidRPr="009C0882">
        <w:rPr>
          <w:lang w:val="fr-FR"/>
        </w:rPr>
        <w:t>Le droit de fonder des syndicats e</w:t>
      </w:r>
      <w:r>
        <w:rPr>
          <w:lang w:val="fr-FR"/>
        </w:rPr>
        <w:t>t de s</w:t>
      </w:r>
      <w:r w:rsidR="008E1680">
        <w:rPr>
          <w:rFonts w:hint="eastAsia"/>
          <w:lang w:val="fr-FR"/>
        </w:rPr>
        <w:t>’</w:t>
      </w:r>
      <w:r>
        <w:rPr>
          <w:lang w:val="fr-FR"/>
        </w:rPr>
        <w:t>affilier à des syndicats</w:t>
      </w:r>
    </w:p>
    <w:p w:rsidR="009C0882" w:rsidRPr="009C0882" w:rsidRDefault="009C0882" w:rsidP="00461564">
      <w:pPr>
        <w:pStyle w:val="SingleTxtG"/>
        <w:numPr>
          <w:ilvl w:val="0"/>
          <w:numId w:val="3"/>
        </w:numPr>
        <w:spacing w:line="220" w:lineRule="atLeast"/>
        <w:ind w:left="1134" w:firstLine="0"/>
        <w:rPr>
          <w:iCs/>
          <w:lang w:val="fr-FR"/>
        </w:rPr>
      </w:pPr>
      <w:r w:rsidRPr="009C0882">
        <w:rPr>
          <w:lang w:val="fr-FR"/>
        </w:rPr>
        <w:t xml:space="preserve">La </w:t>
      </w:r>
      <w:r w:rsidRPr="009C0882">
        <w:rPr>
          <w:iCs/>
          <w:lang w:val="fr-FR"/>
        </w:rPr>
        <w:t>Constitution de la VII</w:t>
      </w:r>
      <w:r w:rsidRPr="00461564">
        <w:rPr>
          <w:iCs/>
          <w:vertAlign w:val="superscript"/>
          <w:lang w:val="fr-FR"/>
        </w:rPr>
        <w:t>e</w:t>
      </w:r>
      <w:r w:rsidRPr="009C0882">
        <w:rPr>
          <w:iCs/>
          <w:lang w:val="fr-FR"/>
        </w:rPr>
        <w:t xml:space="preserve"> République en son </w:t>
      </w:r>
      <w:r w:rsidR="00E10089">
        <w:rPr>
          <w:iCs/>
          <w:lang w:val="fr-FR"/>
        </w:rPr>
        <w:t>article </w:t>
      </w:r>
      <w:r w:rsidRPr="009C0882">
        <w:rPr>
          <w:iCs/>
          <w:lang w:val="fr-FR"/>
        </w:rPr>
        <w:t>9</w:t>
      </w:r>
      <w:r w:rsidR="00E10089">
        <w:rPr>
          <w:iCs/>
          <w:lang w:val="fr-FR"/>
        </w:rPr>
        <w:t>,</w:t>
      </w:r>
      <w:r w:rsidRPr="009C0882">
        <w:rPr>
          <w:iCs/>
          <w:lang w:val="fr-FR"/>
        </w:rPr>
        <w:t xml:space="preserve"> </w:t>
      </w:r>
      <w:r w:rsidR="00E10089">
        <w:rPr>
          <w:iCs/>
          <w:lang w:val="fr-FR"/>
        </w:rPr>
        <w:t>alinéa </w:t>
      </w:r>
      <w:r w:rsidRPr="009C0882">
        <w:rPr>
          <w:iCs/>
          <w:lang w:val="fr-FR"/>
        </w:rPr>
        <w:t xml:space="preserve">1 stipule que «Dans le cadre de la liberté d’association reconnue et garantie par la présente Constitution, les partis politiques, groupements de partis politiques, syndicats, </w:t>
      </w:r>
      <w:r w:rsidR="00163A5B">
        <w:rPr>
          <w:iCs/>
          <w:lang w:val="fr-FR"/>
        </w:rPr>
        <w:t>o</w:t>
      </w:r>
      <w:r w:rsidRPr="009C0882">
        <w:rPr>
          <w:iCs/>
          <w:lang w:val="fr-FR"/>
        </w:rPr>
        <w:t>rganisations non gouvernementales et autres associations ou groupements d’associations se forment et exercent leurs activités librement, dans le respect des lois et règlements en vigueur</w:t>
      </w:r>
      <w:r w:rsidR="003B26B8">
        <w:rPr>
          <w:iCs/>
          <w:lang w:val="fr-FR"/>
        </w:rPr>
        <w:t>.</w:t>
      </w:r>
      <w:r w:rsidRPr="009C0882">
        <w:rPr>
          <w:iCs/>
          <w:lang w:val="fr-FR"/>
        </w:rPr>
        <w:t>».</w:t>
      </w:r>
    </w:p>
    <w:p w:rsidR="009C0882" w:rsidRPr="009C0882" w:rsidRDefault="009C0882" w:rsidP="003B26B8">
      <w:pPr>
        <w:pStyle w:val="SingleTxtG"/>
        <w:numPr>
          <w:ilvl w:val="0"/>
          <w:numId w:val="3"/>
        </w:numPr>
        <w:spacing w:line="220" w:lineRule="atLeast"/>
        <w:ind w:left="1134" w:firstLine="0"/>
        <w:rPr>
          <w:lang w:val="fr-FR"/>
        </w:rPr>
      </w:pPr>
      <w:r w:rsidRPr="009C0882">
        <w:rPr>
          <w:iCs/>
          <w:lang w:val="fr-FR"/>
        </w:rPr>
        <w:t>L’</w:t>
      </w:r>
      <w:r w:rsidR="00E10089">
        <w:rPr>
          <w:iCs/>
          <w:lang w:val="fr-FR"/>
        </w:rPr>
        <w:t>article </w:t>
      </w:r>
      <w:r w:rsidRPr="009C0882">
        <w:rPr>
          <w:lang w:val="fr-FR"/>
        </w:rPr>
        <w:t>34</w:t>
      </w:r>
      <w:r w:rsidR="003F07CC">
        <w:rPr>
          <w:lang w:val="fr-FR"/>
        </w:rPr>
        <w:t xml:space="preserve"> </w:t>
      </w:r>
      <w:r w:rsidRPr="009C0882">
        <w:rPr>
          <w:lang w:val="fr-FR"/>
        </w:rPr>
        <w:t>de cette même Constitution précise que «l’</w:t>
      </w:r>
      <w:r w:rsidR="00947E78">
        <w:rPr>
          <w:lang w:val="fr-FR"/>
        </w:rPr>
        <w:t>État</w:t>
      </w:r>
      <w:r w:rsidRPr="009C0882">
        <w:rPr>
          <w:lang w:val="fr-FR"/>
        </w:rPr>
        <w:t xml:space="preserve"> reconnaît et garantit le droit syndical et le droit de grève qui s’exercent dans les conditions prévues par les lois et règlements en vigueur».</w:t>
      </w:r>
    </w:p>
    <w:p w:rsidR="009C0882" w:rsidRPr="009C0882" w:rsidRDefault="009C0882" w:rsidP="00495B7C">
      <w:pPr>
        <w:pStyle w:val="SingleTxtG"/>
        <w:numPr>
          <w:ilvl w:val="0"/>
          <w:numId w:val="3"/>
        </w:numPr>
        <w:spacing w:line="220" w:lineRule="atLeast"/>
        <w:ind w:left="1134" w:firstLine="0"/>
        <w:rPr>
          <w:iCs/>
          <w:lang w:val="fr-FR"/>
        </w:rPr>
      </w:pPr>
      <w:r w:rsidRPr="009C0882">
        <w:rPr>
          <w:iCs/>
          <w:lang w:val="fr-FR"/>
        </w:rPr>
        <w:t>L’</w:t>
      </w:r>
      <w:r w:rsidR="00E10089">
        <w:rPr>
          <w:iCs/>
          <w:lang w:val="fr-FR"/>
        </w:rPr>
        <w:t>article </w:t>
      </w:r>
      <w:r w:rsidRPr="009C0882">
        <w:rPr>
          <w:iCs/>
          <w:lang w:val="fr-FR"/>
        </w:rPr>
        <w:t xml:space="preserve">14 de la loi </w:t>
      </w:r>
      <w:r w:rsidR="008F524B">
        <w:rPr>
          <w:iCs/>
          <w:lang w:val="fr-FR"/>
        </w:rPr>
        <w:t>n</w:t>
      </w:r>
      <w:r w:rsidR="008F524B" w:rsidRPr="008F524B">
        <w:rPr>
          <w:iCs/>
          <w:vertAlign w:val="superscript"/>
          <w:lang w:val="fr-FR"/>
        </w:rPr>
        <w:t>o</w:t>
      </w:r>
      <w:r w:rsidR="008F524B">
        <w:rPr>
          <w:iCs/>
          <w:lang w:val="fr-FR"/>
        </w:rPr>
        <w:t> </w:t>
      </w:r>
      <w:r w:rsidRPr="009C0882">
        <w:rPr>
          <w:iCs/>
          <w:lang w:val="fr-FR"/>
        </w:rPr>
        <w:t xml:space="preserve">2007-26 du 23 juillet 2007 portant statut général de la fonction publique précise que les agents de la fonction publique peuvent notamment créer des syndicats professionnels, y adhérer et exercer des mandats dans les conditions prévues par la législation en vigueur sans aucune discrimination. Le </w:t>
      </w:r>
      <w:r w:rsidR="005216DD">
        <w:rPr>
          <w:iCs/>
          <w:lang w:val="fr-FR"/>
        </w:rPr>
        <w:t>C</w:t>
      </w:r>
      <w:r w:rsidRPr="009C0882">
        <w:rPr>
          <w:iCs/>
          <w:lang w:val="fr-FR"/>
        </w:rPr>
        <w:t xml:space="preserve">ode du travail dispose en son </w:t>
      </w:r>
      <w:r w:rsidR="00E10089">
        <w:rPr>
          <w:iCs/>
          <w:lang w:val="fr-FR"/>
        </w:rPr>
        <w:t>article </w:t>
      </w:r>
      <w:r w:rsidRPr="009C0882">
        <w:rPr>
          <w:iCs/>
          <w:lang w:val="fr-FR"/>
        </w:rPr>
        <w:t>173 que les personnes exerçant la même profession, des métiers similaires ou des professions connexes concourant à l’établissement des produits déterminés ou la même profession libérale, peuvent constituer librement un syndicat professionnel. Tous les autres droits syndicaux sont reconnus par les articles</w:t>
      </w:r>
      <w:r w:rsidR="00344452">
        <w:rPr>
          <w:iCs/>
          <w:lang w:val="fr-FR"/>
        </w:rPr>
        <w:t> </w:t>
      </w:r>
      <w:r w:rsidRPr="009C0882">
        <w:rPr>
          <w:iCs/>
          <w:lang w:val="fr-FR"/>
        </w:rPr>
        <w:t>174,175, 176, 177 à 217 de ce même</w:t>
      </w:r>
      <w:r w:rsidR="00461564">
        <w:rPr>
          <w:iCs/>
          <w:lang w:val="fr-FR"/>
        </w:rPr>
        <w:t> </w:t>
      </w:r>
      <w:r w:rsidRPr="009C0882">
        <w:rPr>
          <w:iCs/>
          <w:lang w:val="fr-FR"/>
        </w:rPr>
        <w:t>code.</w:t>
      </w:r>
    </w:p>
    <w:p w:rsidR="009C0882" w:rsidRPr="009C0882" w:rsidRDefault="009C0882" w:rsidP="00495B7C">
      <w:pPr>
        <w:pStyle w:val="SingleTxtG"/>
        <w:numPr>
          <w:ilvl w:val="0"/>
          <w:numId w:val="3"/>
        </w:numPr>
        <w:spacing w:line="220" w:lineRule="atLeast"/>
        <w:ind w:left="1134" w:firstLine="0"/>
        <w:rPr>
          <w:lang w:val="fr-FR"/>
        </w:rPr>
      </w:pPr>
      <w:r w:rsidRPr="009C0882">
        <w:rPr>
          <w:iCs/>
          <w:lang w:val="fr-FR"/>
        </w:rPr>
        <w:t>La liberté syndicale a favorisé le pluralisme syndical avec la création de 11 centrales syndicales</w:t>
      </w:r>
      <w:r w:rsidRPr="009C0882">
        <w:rPr>
          <w:lang w:val="fr-FR"/>
        </w:rPr>
        <w:t xml:space="preserve"> et 2 organisations patronales. Du point de vue jurisprudentiel, on ne dénombre aucun cas de dissolution de syndicat.</w:t>
      </w:r>
    </w:p>
    <w:p w:rsidR="009C0882" w:rsidRPr="009C0882" w:rsidRDefault="00441493" w:rsidP="005F7F96">
      <w:pPr>
        <w:pStyle w:val="H23G"/>
        <w:rPr>
          <w:lang w:val="fr-FR"/>
        </w:rPr>
      </w:pPr>
      <w:r>
        <w:rPr>
          <w:lang w:val="fr-FR"/>
        </w:rPr>
        <w:tab/>
        <w:t>3.</w:t>
      </w:r>
      <w:r>
        <w:rPr>
          <w:lang w:val="fr-FR"/>
        </w:rPr>
        <w:tab/>
      </w:r>
      <w:r w:rsidR="009C0882" w:rsidRPr="009C0882">
        <w:rPr>
          <w:lang w:val="fr-FR"/>
        </w:rPr>
        <w:t>Le droit au logement</w:t>
      </w:r>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Le droit au logement peut être déduit des dispositions de l’</w:t>
      </w:r>
      <w:r w:rsidR="00E10089">
        <w:rPr>
          <w:lang w:val="fr-FR"/>
        </w:rPr>
        <w:t>article </w:t>
      </w:r>
      <w:r w:rsidRPr="009C0882">
        <w:rPr>
          <w:lang w:val="fr-FR"/>
        </w:rPr>
        <w:t>12 de la Constitution qui est ainsi libellé en son alinéa deuxième:</w:t>
      </w:r>
      <w:r w:rsidR="003B26B8" w:rsidRPr="009C0882" w:rsidDel="003B26B8">
        <w:rPr>
          <w:lang w:val="fr-FR"/>
        </w:rPr>
        <w:t xml:space="preserve"> </w:t>
      </w:r>
      <w:r w:rsidRPr="009C0882">
        <w:rPr>
          <w:lang w:val="fr-FR"/>
        </w:rPr>
        <w:t>«L’</w:t>
      </w:r>
      <w:r w:rsidR="00947E78">
        <w:rPr>
          <w:lang w:val="fr-FR"/>
        </w:rPr>
        <w:t>État</w:t>
      </w:r>
      <w:r w:rsidRPr="009C0882">
        <w:rPr>
          <w:lang w:val="fr-FR"/>
        </w:rPr>
        <w:t xml:space="preserve"> assure à chacun la satisfaction des besoins</w:t>
      </w:r>
      <w:r w:rsidR="003F07CC">
        <w:rPr>
          <w:lang w:val="fr-FR"/>
        </w:rPr>
        <w:t xml:space="preserve"> </w:t>
      </w:r>
      <w:r w:rsidRPr="009C0882">
        <w:rPr>
          <w:lang w:val="fr-FR"/>
        </w:rPr>
        <w:t>et services essentiels ainsi qu’un plein épanouissement</w:t>
      </w:r>
      <w:r w:rsidR="003B26B8">
        <w:rPr>
          <w:lang w:val="fr-FR"/>
        </w:rPr>
        <w:t>.</w:t>
      </w:r>
      <w:r w:rsidRPr="009C0882">
        <w:rPr>
          <w:lang w:val="fr-FR"/>
        </w:rPr>
        <w:t>». Il s’agit d’un droit inhérent à la personne humaine dont la réalisation constitue une obligation pour l’</w:t>
      </w:r>
      <w:r w:rsidR="00947E78">
        <w:rPr>
          <w:lang w:val="fr-FR"/>
        </w:rPr>
        <w:t>État</w:t>
      </w:r>
      <w:r w:rsidRPr="009C0882">
        <w:rPr>
          <w:lang w:val="fr-FR"/>
        </w:rPr>
        <w:t xml:space="preserve"> même si pour des impératifs du développement celui-ci ne dispose pas de ressources suffisantes pour</w:t>
      </w:r>
      <w:r w:rsidR="003F07CC">
        <w:rPr>
          <w:lang w:val="fr-FR"/>
        </w:rPr>
        <w:t xml:space="preserve"> </w:t>
      </w:r>
      <w:r w:rsidRPr="009C0882">
        <w:rPr>
          <w:lang w:val="fr-FR"/>
        </w:rPr>
        <w:t xml:space="preserve">fournir un logement décent à tout citoyen.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La loi </w:t>
      </w:r>
      <w:r w:rsidR="008F524B">
        <w:rPr>
          <w:iCs/>
          <w:lang w:val="fr-FR"/>
        </w:rPr>
        <w:t>n</w:t>
      </w:r>
      <w:r w:rsidR="008F524B" w:rsidRPr="008F524B">
        <w:rPr>
          <w:iCs/>
          <w:vertAlign w:val="superscript"/>
          <w:lang w:val="fr-FR"/>
        </w:rPr>
        <w:t>o</w:t>
      </w:r>
      <w:r w:rsidR="008F524B">
        <w:rPr>
          <w:iCs/>
          <w:lang w:val="fr-FR"/>
        </w:rPr>
        <w:t> </w:t>
      </w:r>
      <w:r w:rsidRPr="009C0882">
        <w:rPr>
          <w:lang w:val="fr-FR"/>
        </w:rPr>
        <w:t xml:space="preserve">98-54 du 29 novembre 1998 portant adoption de la Politique </w:t>
      </w:r>
      <w:r w:rsidR="008F4B10">
        <w:rPr>
          <w:lang w:val="fr-FR"/>
        </w:rPr>
        <w:t>n</w:t>
      </w:r>
      <w:r w:rsidRPr="009C0882">
        <w:rPr>
          <w:lang w:val="fr-FR"/>
        </w:rPr>
        <w:t>ationale en matière d’</w:t>
      </w:r>
      <w:r w:rsidR="008F4B10">
        <w:rPr>
          <w:lang w:val="fr-FR"/>
        </w:rPr>
        <w:t>h</w:t>
      </w:r>
      <w:r w:rsidRPr="009C0882">
        <w:rPr>
          <w:lang w:val="fr-FR"/>
        </w:rPr>
        <w:t>abitat vise les objectifs ci-après</w:t>
      </w:r>
      <w:r w:rsidR="003F07CC">
        <w:rPr>
          <w:lang w:val="fr-FR"/>
        </w:rPr>
        <w:t>:</w:t>
      </w:r>
      <w:r w:rsidRPr="009C0882">
        <w:rPr>
          <w:lang w:val="fr-FR"/>
        </w:rPr>
        <w:t xml:space="preserve"> la création d’un Fonds </w:t>
      </w:r>
      <w:r w:rsidR="00AC7FE6">
        <w:rPr>
          <w:lang w:val="fr-FR"/>
        </w:rPr>
        <w:t>n</w:t>
      </w:r>
      <w:r w:rsidRPr="009C0882">
        <w:rPr>
          <w:lang w:val="fr-FR"/>
        </w:rPr>
        <w:t>ational de l’</w:t>
      </w:r>
      <w:r w:rsidR="00AC7FE6">
        <w:rPr>
          <w:lang w:val="fr-FR"/>
        </w:rPr>
        <w:t>h</w:t>
      </w:r>
      <w:r w:rsidRPr="009C0882">
        <w:rPr>
          <w:lang w:val="fr-FR"/>
        </w:rPr>
        <w:t xml:space="preserve">abitat, la création d’une banque de l’habitat, la création d’une Agence pour la </w:t>
      </w:r>
      <w:r w:rsidR="00AC7FE6">
        <w:rPr>
          <w:lang w:val="fr-FR"/>
        </w:rPr>
        <w:t>r</w:t>
      </w:r>
      <w:r w:rsidRPr="009C0882">
        <w:rPr>
          <w:lang w:val="fr-FR"/>
        </w:rPr>
        <w:t>éhabilitation et l’</w:t>
      </w:r>
      <w:r w:rsidR="00AC7FE6">
        <w:rPr>
          <w:lang w:val="fr-FR"/>
        </w:rPr>
        <w:t>a</w:t>
      </w:r>
      <w:r w:rsidRPr="009C0882">
        <w:rPr>
          <w:lang w:val="fr-FR"/>
        </w:rPr>
        <w:t xml:space="preserve">ménagement </w:t>
      </w:r>
      <w:r w:rsidR="00AC7FE6">
        <w:rPr>
          <w:lang w:val="fr-FR"/>
        </w:rPr>
        <w:t>u</w:t>
      </w:r>
      <w:r w:rsidRPr="009C0882">
        <w:rPr>
          <w:lang w:val="fr-FR"/>
        </w:rPr>
        <w:t xml:space="preserve">rbain, l’amélioration de l’habitat existant, l’institutionnalisation de coopératives de logements et </w:t>
      </w:r>
      <w:r w:rsidR="00673373">
        <w:rPr>
          <w:lang w:val="fr-FR"/>
        </w:rPr>
        <w:t xml:space="preserve">de mutuelles d’épargne logement </w:t>
      </w:r>
      <w:r w:rsidRPr="009C0882">
        <w:rPr>
          <w:lang w:val="fr-FR"/>
        </w:rPr>
        <w:t>et l’encouragement de l’investissement privé dans le secteur de l’immobilier. Les besoins actuels sont estimés à plus de 40</w:t>
      </w:r>
      <w:r w:rsidR="00A558C2">
        <w:rPr>
          <w:lang w:val="fr-FR"/>
        </w:rPr>
        <w:t> </w:t>
      </w:r>
      <w:r w:rsidRPr="009C0882">
        <w:rPr>
          <w:lang w:val="fr-FR"/>
        </w:rPr>
        <w:t>000 logements à produire par an pour tout le pays. Plus d’un tiers des ménages de la communauté urbaine de Niamey ont des logements dont la clôture est en paille, ce qui dénote de la précarité du logement.</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En 2010, l’</w:t>
      </w:r>
      <w:r w:rsidR="00947E78">
        <w:rPr>
          <w:lang w:val="fr-FR"/>
        </w:rPr>
        <w:t>État</w:t>
      </w:r>
      <w:r w:rsidRPr="009C0882">
        <w:rPr>
          <w:lang w:val="fr-FR"/>
        </w:rPr>
        <w:t xml:space="preserve"> a construit 174 logements sociaux pour une valeur de 2</w:t>
      </w:r>
      <w:r w:rsidR="00461564">
        <w:rPr>
          <w:lang w:val="fr-FR"/>
        </w:rPr>
        <w:t> </w:t>
      </w:r>
      <w:r w:rsidRPr="009C0882">
        <w:rPr>
          <w:lang w:val="fr-FR"/>
        </w:rPr>
        <w:t>milliards de FCFA sur fonds propres. Une inscription de 3</w:t>
      </w:r>
      <w:r w:rsidR="00461564">
        <w:rPr>
          <w:lang w:val="fr-FR"/>
        </w:rPr>
        <w:t> </w:t>
      </w:r>
      <w:r w:rsidRPr="009C0882">
        <w:rPr>
          <w:lang w:val="fr-FR"/>
        </w:rPr>
        <w:t>milliards de FCFA est prévue pour l’année 2011 en vue de la poursuite de cette opération.</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Cette politique a aussi favorisé la construction des logements par le secteur privé au bénéfice de leurs employés.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Le droit à la location est un droit reconnu à toute personne vivant sur le territoire nigérien, y compris les étrangers.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La répartition de la population nigérienne sur le territoire national s’est faite naturellement et en fonction des facteurs socioculturels et ethnolinguistiques. Elle n’est soumise à aucune discrimination tenant à la race, à l’ethnie, à la religion.</w:t>
      </w:r>
      <w:r w:rsidR="003F07CC">
        <w:rPr>
          <w:lang w:val="fr-FR"/>
        </w:rPr>
        <w:t xml:space="preserve"> </w:t>
      </w:r>
    </w:p>
    <w:p w:rsidR="009C0882" w:rsidRPr="009C0882" w:rsidRDefault="00441493" w:rsidP="005F7F96">
      <w:pPr>
        <w:pStyle w:val="H23G"/>
        <w:rPr>
          <w:lang w:val="fr-FR"/>
        </w:rPr>
      </w:pPr>
      <w:r>
        <w:rPr>
          <w:lang w:val="fr-FR"/>
        </w:rPr>
        <w:tab/>
        <w:t>4.</w:t>
      </w:r>
      <w:r>
        <w:rPr>
          <w:lang w:val="fr-FR"/>
        </w:rPr>
        <w:tab/>
      </w:r>
      <w:r w:rsidR="009C0882" w:rsidRPr="009C0882">
        <w:rPr>
          <w:lang w:val="fr-FR"/>
        </w:rPr>
        <w:t>Le droit à la santé, aux soins médicaux, à la sécurité sociale et aux services sociaux</w:t>
      </w:r>
    </w:p>
    <w:p w:rsidR="009C0882" w:rsidRPr="009C0882" w:rsidRDefault="009C0882" w:rsidP="003B26B8">
      <w:pPr>
        <w:pStyle w:val="SingleTxtG"/>
        <w:numPr>
          <w:ilvl w:val="0"/>
          <w:numId w:val="3"/>
        </w:numPr>
        <w:spacing w:line="220" w:lineRule="atLeast"/>
        <w:ind w:left="1134" w:firstLine="0"/>
        <w:rPr>
          <w:lang w:val="fr-FR"/>
        </w:rPr>
      </w:pPr>
      <w:r w:rsidRPr="009C0882">
        <w:rPr>
          <w:lang w:val="fr-FR"/>
        </w:rPr>
        <w:t>La Constitution de la VII</w:t>
      </w:r>
      <w:r w:rsidRPr="009C0882">
        <w:rPr>
          <w:vertAlign w:val="superscript"/>
          <w:lang w:val="fr-FR"/>
        </w:rPr>
        <w:t>e</w:t>
      </w:r>
      <w:r w:rsidRPr="009C0882">
        <w:rPr>
          <w:lang w:val="fr-FR"/>
        </w:rPr>
        <w:t xml:space="preserve"> République consacre le droit à la santé dans les dispositions de ses articles</w:t>
      </w:r>
      <w:r w:rsidR="00344452">
        <w:rPr>
          <w:lang w:val="fr-FR"/>
        </w:rPr>
        <w:t> </w:t>
      </w:r>
      <w:r w:rsidRPr="009C0882">
        <w:rPr>
          <w:lang w:val="fr-FR"/>
        </w:rPr>
        <w:t>12</w:t>
      </w:r>
      <w:r w:rsidR="003F07CC">
        <w:rPr>
          <w:lang w:val="fr-FR"/>
        </w:rPr>
        <w:t xml:space="preserve"> </w:t>
      </w:r>
      <w:r w:rsidRPr="009C0882">
        <w:rPr>
          <w:lang w:val="fr-FR"/>
        </w:rPr>
        <w:t>et 13. L’</w:t>
      </w:r>
      <w:r w:rsidR="00E10089">
        <w:rPr>
          <w:lang w:val="fr-FR"/>
        </w:rPr>
        <w:t>article </w:t>
      </w:r>
      <w:r w:rsidRPr="009C0882">
        <w:rPr>
          <w:lang w:val="fr-FR"/>
        </w:rPr>
        <w:t>12 stipule que «chacun a droit à la vie, à la santé, à l’intégrité physique et morale, à une alimentation saine et suffisante, à l’eau potable, à l’éducation et à l’instruction dans les conditions définies par la loi. L’</w:t>
      </w:r>
      <w:r w:rsidR="00947E78">
        <w:rPr>
          <w:lang w:val="fr-FR"/>
        </w:rPr>
        <w:t>État</w:t>
      </w:r>
      <w:r w:rsidRPr="009C0882">
        <w:rPr>
          <w:lang w:val="fr-FR"/>
        </w:rPr>
        <w:t xml:space="preserve"> assure à chacun la satisfaction des besoins et services essentiels ainsi qu’un plein épanouissement. Chacun a droit à la liberté et à la sécurité dans les conditions définies par la</w:t>
      </w:r>
      <w:r w:rsidR="00461564">
        <w:rPr>
          <w:lang w:val="fr-FR"/>
        </w:rPr>
        <w:t> </w:t>
      </w:r>
      <w:r w:rsidRPr="009C0882">
        <w:rPr>
          <w:lang w:val="fr-FR"/>
        </w:rPr>
        <w:t>loi</w:t>
      </w:r>
      <w:r w:rsidR="003B26B8">
        <w:rPr>
          <w:lang w:val="fr-FR"/>
        </w:rPr>
        <w:t>.</w:t>
      </w:r>
      <w:r w:rsidRPr="009C0882">
        <w:rPr>
          <w:lang w:val="fr-FR"/>
        </w:rPr>
        <w:t>».</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w:t>
      </w:r>
      <w:r w:rsidR="00E10089">
        <w:rPr>
          <w:lang w:val="fr-FR"/>
        </w:rPr>
        <w:t>article </w:t>
      </w:r>
      <w:r w:rsidRPr="009C0882">
        <w:rPr>
          <w:lang w:val="fr-FR"/>
        </w:rPr>
        <w:t>13 quant à lui dispose que</w:t>
      </w:r>
      <w:r w:rsidR="002B66DF">
        <w:rPr>
          <w:lang w:val="fr-FR"/>
        </w:rPr>
        <w:t xml:space="preserve"> </w:t>
      </w:r>
      <w:r w:rsidRPr="00120FFA">
        <w:rPr>
          <w:lang w:val="fr-FR"/>
        </w:rPr>
        <w:t>«</w:t>
      </w:r>
      <w:r w:rsidRPr="009C0882">
        <w:rPr>
          <w:lang w:val="fr-FR"/>
        </w:rPr>
        <w:t>Toute personne a le droit de jouir d’un meilleur état de santé physique et morale. L’</w:t>
      </w:r>
      <w:r w:rsidR="00947E78">
        <w:rPr>
          <w:lang w:val="fr-FR"/>
        </w:rPr>
        <w:t>État</w:t>
      </w:r>
      <w:r w:rsidRPr="009C0882">
        <w:rPr>
          <w:lang w:val="fr-FR"/>
        </w:rPr>
        <w:t xml:space="preserve"> veille à la création des conditions propres à assurer à tous des services médicaux et une aide médicale en cas de maladie.</w:t>
      </w:r>
      <w:r w:rsidR="00ED423F">
        <w:rPr>
          <w:lang w:val="fr-FR"/>
        </w:rPr>
        <w:t>».</w:t>
      </w:r>
      <w:r w:rsidRPr="009C0882">
        <w:rPr>
          <w:lang w:val="fr-FR"/>
        </w:rPr>
        <w:t xml:space="preserve"> </w:t>
      </w:r>
    </w:p>
    <w:p w:rsidR="009C0882" w:rsidRPr="009C0882" w:rsidRDefault="009C0882" w:rsidP="00437747">
      <w:pPr>
        <w:pStyle w:val="SingleTxtG"/>
        <w:numPr>
          <w:ilvl w:val="0"/>
          <w:numId w:val="3"/>
        </w:numPr>
        <w:spacing w:line="220" w:lineRule="atLeast"/>
        <w:ind w:left="1134" w:firstLine="0"/>
        <w:rPr>
          <w:lang w:val="fr-FR"/>
        </w:rPr>
      </w:pPr>
      <w:r w:rsidRPr="009C0882">
        <w:rPr>
          <w:lang w:val="fr-FR"/>
        </w:rPr>
        <w:t>Ce même droit est reconnu et protégé par l’</w:t>
      </w:r>
      <w:r w:rsidR="00E10089">
        <w:rPr>
          <w:lang w:val="fr-FR"/>
        </w:rPr>
        <w:t>article </w:t>
      </w:r>
      <w:r w:rsidRPr="009C0882">
        <w:rPr>
          <w:lang w:val="fr-FR"/>
        </w:rPr>
        <w:t>21</w:t>
      </w:r>
      <w:r w:rsidR="00E10089">
        <w:rPr>
          <w:lang w:val="fr-FR"/>
        </w:rPr>
        <w:t>,</w:t>
      </w:r>
      <w:r w:rsidRPr="009C0882">
        <w:rPr>
          <w:lang w:val="fr-FR"/>
        </w:rPr>
        <w:t xml:space="preserve"> </w:t>
      </w:r>
      <w:r w:rsidR="00E10089">
        <w:rPr>
          <w:lang w:val="fr-FR"/>
        </w:rPr>
        <w:t>alinéa </w:t>
      </w:r>
      <w:r w:rsidRPr="009C0882">
        <w:rPr>
          <w:lang w:val="fr-FR"/>
        </w:rPr>
        <w:t>2 qui dispose que «L’État et les collectivités publiques ont le devoir de veiller à la santé physique, mentale et morale de la famille, particulièrement de la mère et de l’enfant</w:t>
      </w:r>
      <w:r w:rsidR="00437747">
        <w:rPr>
          <w:lang w:val="fr-FR"/>
        </w:rPr>
        <w:t>.</w:t>
      </w:r>
      <w:r w:rsidRPr="009C0882">
        <w:rPr>
          <w:lang w:val="fr-FR"/>
        </w:rPr>
        <w:t xml:space="preserve">».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Cependant, la mise en œuvre de cette disposition reste tributaire des moyens financiers et la forte pression démographique ne permettant pas à l’</w:t>
      </w:r>
      <w:r w:rsidR="00947E78">
        <w:rPr>
          <w:lang w:val="fr-FR"/>
        </w:rPr>
        <w:t>État</w:t>
      </w:r>
      <w:r w:rsidRPr="009C0882">
        <w:rPr>
          <w:lang w:val="fr-FR"/>
        </w:rPr>
        <w:t xml:space="preserve"> d’assurer une couverture suffisante en soins de santé.</w:t>
      </w:r>
      <w:r w:rsidR="003F07CC">
        <w:rPr>
          <w:lang w:val="fr-FR"/>
        </w:rPr>
        <w:t xml:space="preserve">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Il s’agit du recrutement de 1</w:t>
      </w:r>
      <w:r w:rsidR="001E68A8">
        <w:rPr>
          <w:lang w:val="fr-FR"/>
        </w:rPr>
        <w:t> </w:t>
      </w:r>
      <w:r w:rsidRPr="009C0882">
        <w:rPr>
          <w:lang w:val="fr-FR"/>
        </w:rPr>
        <w:t>608 agents de santé (médecins, infirmiers et sages</w:t>
      </w:r>
      <w:r w:rsidR="00885BE7">
        <w:rPr>
          <w:lang w:val="fr-FR"/>
        </w:rPr>
        <w:t>-</w:t>
      </w:r>
      <w:r w:rsidRPr="009C0882">
        <w:rPr>
          <w:lang w:val="fr-FR"/>
        </w:rPr>
        <w:t xml:space="preserve">femmes). </w:t>
      </w:r>
    </w:p>
    <w:p w:rsidR="009C0882" w:rsidRPr="009C0882" w:rsidRDefault="009C0882" w:rsidP="00CF08CB">
      <w:pPr>
        <w:pStyle w:val="SingleTxtG"/>
        <w:numPr>
          <w:ilvl w:val="0"/>
          <w:numId w:val="3"/>
        </w:numPr>
        <w:spacing w:line="220" w:lineRule="atLeast"/>
        <w:ind w:left="1134" w:firstLine="0"/>
        <w:rPr>
          <w:lang w:val="fr-FR"/>
        </w:rPr>
      </w:pPr>
      <w:r w:rsidRPr="009C0882">
        <w:rPr>
          <w:lang w:val="fr-FR"/>
        </w:rPr>
        <w:t xml:space="preserve">En ce qui concerne la sécurité sociale, elle est régie par les dispositions de la loi </w:t>
      </w:r>
      <w:r w:rsidR="008F524B">
        <w:rPr>
          <w:iCs/>
          <w:lang w:val="fr-FR"/>
        </w:rPr>
        <w:t>n</w:t>
      </w:r>
      <w:r w:rsidR="008F524B" w:rsidRPr="008F524B">
        <w:rPr>
          <w:iCs/>
          <w:vertAlign w:val="superscript"/>
          <w:lang w:val="fr-FR"/>
        </w:rPr>
        <w:t>o</w:t>
      </w:r>
      <w:r w:rsidR="008F524B">
        <w:rPr>
          <w:iCs/>
          <w:lang w:val="fr-FR"/>
        </w:rPr>
        <w:t> </w:t>
      </w:r>
      <w:r w:rsidRPr="009C0882">
        <w:rPr>
          <w:lang w:val="fr-FR"/>
        </w:rPr>
        <w:t>2003</w:t>
      </w:r>
      <w:r w:rsidR="00CF08CB">
        <w:rPr>
          <w:lang w:val="fr-FR"/>
        </w:rPr>
        <w:noBreakHyphen/>
      </w:r>
      <w:r w:rsidRPr="009C0882">
        <w:rPr>
          <w:lang w:val="fr-FR"/>
        </w:rPr>
        <w:t>34 du 5</w:t>
      </w:r>
      <w:r w:rsidR="00461564">
        <w:rPr>
          <w:lang w:val="fr-FR"/>
        </w:rPr>
        <w:t> </w:t>
      </w:r>
      <w:r w:rsidRPr="009C0882">
        <w:rPr>
          <w:lang w:val="fr-FR"/>
        </w:rPr>
        <w:t xml:space="preserve">août 2003, portant création d’un établissement public à caractère social dénommé Caisse </w:t>
      </w:r>
      <w:r w:rsidR="005711BA">
        <w:rPr>
          <w:lang w:val="fr-FR"/>
        </w:rPr>
        <w:t>n</w:t>
      </w:r>
      <w:r w:rsidRPr="009C0882">
        <w:rPr>
          <w:lang w:val="fr-FR"/>
        </w:rPr>
        <w:t xml:space="preserve">ationale de </w:t>
      </w:r>
      <w:r w:rsidR="005711BA">
        <w:rPr>
          <w:lang w:val="fr-FR"/>
        </w:rPr>
        <w:t>s</w:t>
      </w:r>
      <w:r w:rsidRPr="009C0882">
        <w:rPr>
          <w:lang w:val="fr-FR"/>
        </w:rPr>
        <w:t xml:space="preserve">écurité </w:t>
      </w:r>
      <w:r w:rsidR="005711BA">
        <w:rPr>
          <w:lang w:val="fr-FR"/>
        </w:rPr>
        <w:t>s</w:t>
      </w:r>
      <w:r w:rsidRPr="009C0882">
        <w:rPr>
          <w:lang w:val="fr-FR"/>
        </w:rPr>
        <w:t xml:space="preserve">ociale </w:t>
      </w:r>
      <w:r w:rsidR="00B63661">
        <w:rPr>
          <w:lang w:val="fr-FR"/>
        </w:rPr>
        <w:t xml:space="preserve">(CNSS) </w:t>
      </w:r>
      <w:r w:rsidRPr="009C0882">
        <w:rPr>
          <w:lang w:val="fr-FR"/>
        </w:rPr>
        <w:t xml:space="preserve">et les dispositions relatives à l’ordonnance portant code de travail et la loi relative au statut général de la fonction publique. </w:t>
      </w:r>
    </w:p>
    <w:p w:rsidR="009C0882" w:rsidRPr="009C0882" w:rsidRDefault="009C0882" w:rsidP="00CF08CB">
      <w:pPr>
        <w:pStyle w:val="SingleTxtG"/>
        <w:numPr>
          <w:ilvl w:val="0"/>
          <w:numId w:val="3"/>
        </w:numPr>
        <w:spacing w:line="220" w:lineRule="atLeast"/>
        <w:ind w:left="1134" w:firstLine="0"/>
        <w:rPr>
          <w:lang w:val="fr-FR"/>
        </w:rPr>
      </w:pPr>
      <w:r w:rsidRPr="009C0882">
        <w:rPr>
          <w:lang w:val="fr-FR"/>
        </w:rPr>
        <w:t>Au Niger, la prédominance du secteur informel explique la faible couverture en sécurité sociale. En effet, 667 935 personnes dont 282 959 femmes travaillent dans ce secteur et ne son</w:t>
      </w:r>
      <w:r w:rsidR="00811324">
        <w:rPr>
          <w:lang w:val="fr-FR"/>
        </w:rPr>
        <w:t>t pas immatriculées à la CNSS. À</w:t>
      </w:r>
      <w:r w:rsidRPr="009C0882">
        <w:rPr>
          <w:lang w:val="fr-FR"/>
        </w:rPr>
        <w:t xml:space="preserve"> cela s’ajoute l</w:t>
      </w:r>
      <w:r w:rsidR="00811324">
        <w:rPr>
          <w:lang w:val="fr-FR"/>
        </w:rPr>
        <w:t>e secteur agricole dont la main</w:t>
      </w:r>
      <w:r w:rsidR="00CF08CB">
        <w:rPr>
          <w:lang w:val="fr-FR"/>
        </w:rPr>
        <w:noBreakHyphen/>
      </w:r>
      <w:r w:rsidRPr="009C0882">
        <w:rPr>
          <w:lang w:val="fr-FR"/>
        </w:rPr>
        <w:t>d’œuvre n’est pas couverte par le système de sécurité sociale. Pour prendre en compte ces secteurs, l’</w:t>
      </w:r>
      <w:r w:rsidR="00947E78">
        <w:rPr>
          <w:lang w:val="fr-FR"/>
        </w:rPr>
        <w:t>État</w:t>
      </w:r>
      <w:r w:rsidRPr="009C0882">
        <w:rPr>
          <w:lang w:val="fr-FR"/>
        </w:rPr>
        <w:t xml:space="preserve"> envisage l’extension de la protection sociale aux travailleurs évoluant dans l’économie informelle.</w:t>
      </w:r>
    </w:p>
    <w:p w:rsidR="009C0882" w:rsidRPr="009C0882" w:rsidRDefault="00441493" w:rsidP="005F7F96">
      <w:pPr>
        <w:pStyle w:val="H23G"/>
        <w:rPr>
          <w:lang w:val="fr-FR"/>
        </w:rPr>
      </w:pPr>
      <w:r>
        <w:rPr>
          <w:lang w:val="fr-FR"/>
        </w:rPr>
        <w:tab/>
        <w:t>5.</w:t>
      </w:r>
      <w:r>
        <w:rPr>
          <w:lang w:val="fr-FR"/>
        </w:rPr>
        <w:tab/>
      </w:r>
      <w:r w:rsidR="009C0882" w:rsidRPr="009C0882">
        <w:rPr>
          <w:lang w:val="fr-FR"/>
        </w:rPr>
        <w:t>Le droit à l</w:t>
      </w:r>
      <w:r w:rsidR="008E1680">
        <w:rPr>
          <w:rFonts w:hint="eastAsia"/>
          <w:lang w:val="fr-FR"/>
        </w:rPr>
        <w:t>’</w:t>
      </w:r>
      <w:r w:rsidR="009C0882" w:rsidRPr="009C0882">
        <w:rPr>
          <w:lang w:val="fr-FR"/>
        </w:rPr>
        <w:t>éducation et à la formation professionnelle</w:t>
      </w:r>
    </w:p>
    <w:p w:rsidR="009C0882" w:rsidRPr="009C0882" w:rsidRDefault="009C0882" w:rsidP="00461564">
      <w:pPr>
        <w:pStyle w:val="SingleTxtG"/>
        <w:numPr>
          <w:ilvl w:val="0"/>
          <w:numId w:val="3"/>
        </w:numPr>
        <w:spacing w:line="220" w:lineRule="atLeast"/>
        <w:ind w:left="1134" w:firstLine="0"/>
        <w:rPr>
          <w:lang w:val="fr-FR"/>
        </w:rPr>
      </w:pPr>
      <w:r w:rsidRPr="009C0882">
        <w:rPr>
          <w:lang w:val="fr-FR"/>
        </w:rPr>
        <w:t xml:space="preserve"> Le droit à l’éducation est reconnu et garanti par la Constitution dans l’alinéa premier </w:t>
      </w:r>
      <w:r w:rsidR="00811324">
        <w:rPr>
          <w:lang w:val="fr-FR"/>
        </w:rPr>
        <w:t>de l’</w:t>
      </w:r>
      <w:r w:rsidR="00E10089">
        <w:rPr>
          <w:lang w:val="fr-FR"/>
        </w:rPr>
        <w:t>article </w:t>
      </w:r>
      <w:r w:rsidR="00811324">
        <w:rPr>
          <w:lang w:val="fr-FR"/>
        </w:rPr>
        <w:t xml:space="preserve">12 qui dispose que </w:t>
      </w:r>
      <w:r w:rsidRPr="009C0882">
        <w:rPr>
          <w:lang w:val="fr-FR"/>
        </w:rPr>
        <w:t>«Chacun a droit à la vie, à la santé, à l’intégrité physique et morale</w:t>
      </w:r>
      <w:r w:rsidR="00811324">
        <w:rPr>
          <w:lang w:val="fr-FR"/>
        </w:rPr>
        <w:t xml:space="preserve"> </w:t>
      </w:r>
      <w:r w:rsidRPr="009C0882">
        <w:rPr>
          <w:lang w:val="fr-FR"/>
        </w:rPr>
        <w:t>… à l’éducation et à l’instruction dans les conditions définies par la loi</w:t>
      </w:r>
      <w:r w:rsidR="00437747">
        <w:rPr>
          <w:lang w:val="fr-FR"/>
        </w:rPr>
        <w:t>.</w:t>
      </w:r>
      <w:r w:rsidRPr="009C0882">
        <w:rPr>
          <w:lang w:val="fr-FR"/>
        </w:rPr>
        <w:t xml:space="preserve">». Ce droit est aussi consacré par la loi </w:t>
      </w:r>
      <w:r w:rsidR="008F524B">
        <w:rPr>
          <w:iCs/>
          <w:lang w:val="fr-FR"/>
        </w:rPr>
        <w:t>n</w:t>
      </w:r>
      <w:r w:rsidR="008F524B" w:rsidRPr="008F524B">
        <w:rPr>
          <w:iCs/>
          <w:vertAlign w:val="superscript"/>
          <w:lang w:val="fr-FR"/>
        </w:rPr>
        <w:t>o</w:t>
      </w:r>
      <w:r w:rsidR="008F524B">
        <w:rPr>
          <w:iCs/>
          <w:lang w:val="fr-FR"/>
        </w:rPr>
        <w:t> </w:t>
      </w:r>
      <w:r w:rsidRPr="009C0882">
        <w:rPr>
          <w:lang w:val="fr-FR"/>
        </w:rPr>
        <w:t>98-12 du 1</w:t>
      </w:r>
      <w:r w:rsidRPr="009C0882">
        <w:rPr>
          <w:vertAlign w:val="superscript"/>
          <w:lang w:val="fr-FR"/>
        </w:rPr>
        <w:t>er</w:t>
      </w:r>
      <w:r w:rsidR="00461564">
        <w:rPr>
          <w:lang w:val="fr-FR"/>
        </w:rPr>
        <w:t> </w:t>
      </w:r>
      <w:r w:rsidRPr="009C0882">
        <w:rPr>
          <w:lang w:val="fr-FR"/>
        </w:rPr>
        <w:t xml:space="preserve">juin 1998 portant orientation du système éducatif nigérien modifiée par la loi </w:t>
      </w:r>
      <w:r w:rsidR="008F524B">
        <w:rPr>
          <w:iCs/>
          <w:lang w:val="fr-FR"/>
        </w:rPr>
        <w:t>n</w:t>
      </w:r>
      <w:r w:rsidR="008F524B" w:rsidRPr="008F524B">
        <w:rPr>
          <w:iCs/>
          <w:vertAlign w:val="superscript"/>
          <w:lang w:val="fr-FR"/>
        </w:rPr>
        <w:t>o</w:t>
      </w:r>
      <w:r w:rsidR="008F524B">
        <w:rPr>
          <w:iCs/>
          <w:lang w:val="fr-FR"/>
        </w:rPr>
        <w:t> </w:t>
      </w:r>
      <w:r w:rsidRPr="009C0882">
        <w:rPr>
          <w:lang w:val="fr-FR"/>
        </w:rPr>
        <w:t>2007-24 du 3</w:t>
      </w:r>
      <w:r w:rsidR="00461564">
        <w:rPr>
          <w:lang w:val="fr-FR"/>
        </w:rPr>
        <w:t> </w:t>
      </w:r>
      <w:r w:rsidRPr="009C0882">
        <w:rPr>
          <w:lang w:val="fr-FR"/>
        </w:rPr>
        <w:t xml:space="preserve">juillet 2007. </w:t>
      </w:r>
    </w:p>
    <w:p w:rsidR="009C0882" w:rsidRPr="009C0882" w:rsidRDefault="009C0882" w:rsidP="00461564">
      <w:pPr>
        <w:pStyle w:val="SingleTxtG"/>
        <w:numPr>
          <w:ilvl w:val="0"/>
          <w:numId w:val="3"/>
        </w:numPr>
        <w:spacing w:line="220" w:lineRule="atLeast"/>
        <w:ind w:left="1134" w:firstLine="0"/>
        <w:rPr>
          <w:lang w:val="fr-FR"/>
        </w:rPr>
      </w:pPr>
      <w:r w:rsidRPr="009C0882">
        <w:rPr>
          <w:lang w:val="fr-FR"/>
        </w:rPr>
        <w:t>L’</w:t>
      </w:r>
      <w:r w:rsidR="00E10089">
        <w:rPr>
          <w:lang w:val="fr-FR"/>
        </w:rPr>
        <w:t>article </w:t>
      </w:r>
      <w:r w:rsidRPr="009C0882">
        <w:rPr>
          <w:lang w:val="fr-FR"/>
        </w:rPr>
        <w:t>2 de cette loi proclame que l’éducation est un droit pour tout citoyen nigérien et l’</w:t>
      </w:r>
      <w:r w:rsidR="00947E78">
        <w:rPr>
          <w:lang w:val="fr-FR"/>
        </w:rPr>
        <w:t>État</w:t>
      </w:r>
      <w:r w:rsidRPr="009C0882">
        <w:rPr>
          <w:lang w:val="fr-FR"/>
        </w:rPr>
        <w:t xml:space="preserve"> est tenu de garantir l’éducation aux enfants de </w:t>
      </w:r>
      <w:r w:rsidR="00461564">
        <w:rPr>
          <w:lang w:val="fr-FR"/>
        </w:rPr>
        <w:t>4</w:t>
      </w:r>
      <w:r w:rsidRPr="009C0882">
        <w:rPr>
          <w:lang w:val="fr-FR"/>
        </w:rPr>
        <w:t xml:space="preserve"> à </w:t>
      </w:r>
      <w:r w:rsidR="00461564">
        <w:rPr>
          <w:lang w:val="fr-FR"/>
        </w:rPr>
        <w:t>18 </w:t>
      </w:r>
      <w:r w:rsidRPr="009C0882">
        <w:rPr>
          <w:lang w:val="fr-FR"/>
        </w:rPr>
        <w:t>ans. L’</w:t>
      </w:r>
      <w:r w:rsidR="00E10089">
        <w:rPr>
          <w:lang w:val="fr-FR"/>
        </w:rPr>
        <w:t>article </w:t>
      </w:r>
      <w:r w:rsidRPr="009C0882">
        <w:rPr>
          <w:lang w:val="fr-FR"/>
        </w:rPr>
        <w:t>8</w:t>
      </w:r>
      <w:r w:rsidR="003F07CC">
        <w:rPr>
          <w:lang w:val="fr-FR"/>
        </w:rPr>
        <w:t xml:space="preserve"> </w:t>
      </w:r>
      <w:r w:rsidRPr="009C0882">
        <w:rPr>
          <w:lang w:val="fr-FR"/>
        </w:rPr>
        <w:t>précise que le droit à l’éducation est reconnu à tous sans distinction d’âge, de sexe, d’origine sociale, raciale, ethnique ou religieuse. Il en est de même des dispositions de l’</w:t>
      </w:r>
      <w:r w:rsidR="00E10089">
        <w:rPr>
          <w:lang w:val="fr-FR"/>
        </w:rPr>
        <w:t>article </w:t>
      </w:r>
      <w:r w:rsidRPr="009C0882">
        <w:rPr>
          <w:lang w:val="fr-FR"/>
        </w:rPr>
        <w:t xml:space="preserve">14 qui fixent les objectifs du </w:t>
      </w:r>
      <w:r w:rsidR="007F1655">
        <w:rPr>
          <w:lang w:val="fr-FR"/>
        </w:rPr>
        <w:t>s</w:t>
      </w:r>
      <w:r w:rsidRPr="009C0882">
        <w:rPr>
          <w:lang w:val="fr-FR"/>
        </w:rPr>
        <w:t>ystème éducatif nigérien et au nombre desquels on peut citer la garantie à l’éducation aux jeunes sans discrimination et l’accès équitable à ce</w:t>
      </w:r>
      <w:r w:rsidR="00461564">
        <w:rPr>
          <w:lang w:val="fr-FR"/>
        </w:rPr>
        <w:t> </w:t>
      </w:r>
      <w:r w:rsidRPr="009C0882">
        <w:rPr>
          <w:lang w:val="fr-FR"/>
        </w:rPr>
        <w:t xml:space="preserve">droit.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Outre le droit à l’éducation garanti à tous les </w:t>
      </w:r>
      <w:r w:rsidR="005D2564">
        <w:rPr>
          <w:lang w:val="fr-FR"/>
        </w:rPr>
        <w:t>N</w:t>
      </w:r>
      <w:r w:rsidRPr="009C0882">
        <w:rPr>
          <w:lang w:val="fr-FR"/>
        </w:rPr>
        <w:t xml:space="preserve">igériens sans distinction, en 2008-2009, on recensait à l’Université </w:t>
      </w:r>
      <w:proofErr w:type="spellStart"/>
      <w:r w:rsidRPr="009C0882">
        <w:rPr>
          <w:lang w:val="fr-FR"/>
        </w:rPr>
        <w:t>Abdoumoumouni</w:t>
      </w:r>
      <w:proofErr w:type="spellEnd"/>
      <w:r w:rsidRPr="009C0882">
        <w:rPr>
          <w:lang w:val="fr-FR"/>
        </w:rPr>
        <w:t xml:space="preserve"> de Niamey, une dizaine de nationalité</w:t>
      </w:r>
      <w:r w:rsidR="007F1655">
        <w:rPr>
          <w:lang w:val="fr-FR"/>
        </w:rPr>
        <w:t>s</w:t>
      </w:r>
      <w:r w:rsidRPr="009C0882">
        <w:rPr>
          <w:lang w:val="fr-FR"/>
        </w:rPr>
        <w:t xml:space="preserve"> dont la répartition se présente comme suit</w:t>
      </w:r>
      <w:r w:rsidR="003F07CC">
        <w:rPr>
          <w:lang w:val="fr-FR"/>
        </w:rPr>
        <w:t>:</w:t>
      </w:r>
      <w:r w:rsidRPr="009C0882">
        <w:rPr>
          <w:lang w:val="fr-FR"/>
        </w:rPr>
        <w:t xml:space="preserve"> </w:t>
      </w:r>
    </w:p>
    <w:p w:rsidR="009C0882" w:rsidRPr="004F6106" w:rsidRDefault="004F6106" w:rsidP="00437747">
      <w:pPr>
        <w:pStyle w:val="Heading1"/>
        <w:spacing w:after="120"/>
        <w:rPr>
          <w:b/>
          <w:lang w:val="fr-FR"/>
        </w:rPr>
      </w:pPr>
      <w:r>
        <w:rPr>
          <w:lang w:val="fr-FR"/>
        </w:rPr>
        <w:t>Tableau 8</w:t>
      </w:r>
      <w:r>
        <w:rPr>
          <w:lang w:val="fr-FR"/>
        </w:rPr>
        <w:br/>
      </w:r>
      <w:r w:rsidR="009C0882" w:rsidRPr="004F6106">
        <w:rPr>
          <w:b/>
          <w:lang w:val="fr-FR"/>
        </w:rPr>
        <w:t>Répartition des étudiants par nationalité et sexe</w:t>
      </w:r>
    </w:p>
    <w:tbl>
      <w:tblPr>
        <w:tblW w:w="7371" w:type="dxa"/>
        <w:tblInd w:w="1134" w:type="dxa"/>
        <w:tblBorders>
          <w:top w:val="single" w:sz="4" w:space="0" w:color="000000"/>
        </w:tblBorders>
        <w:tblLayout w:type="fixed"/>
        <w:tblCellMar>
          <w:left w:w="0" w:type="dxa"/>
          <w:right w:w="0" w:type="dxa"/>
        </w:tblCellMar>
        <w:tblLook w:val="04A0"/>
      </w:tblPr>
      <w:tblGrid>
        <w:gridCol w:w="3117"/>
        <w:gridCol w:w="1418"/>
        <w:gridCol w:w="1418"/>
        <w:gridCol w:w="1418"/>
      </w:tblGrid>
      <w:tr w:rsidR="004F6106" w:rsidRPr="004F6106" w:rsidTr="00461564">
        <w:trPr>
          <w:trHeight w:val="240"/>
          <w:tblHeader/>
        </w:trPr>
        <w:tc>
          <w:tcPr>
            <w:tcW w:w="3119" w:type="dxa"/>
            <w:tcBorders>
              <w:top w:val="single" w:sz="4" w:space="0" w:color="000000"/>
              <w:bottom w:val="single" w:sz="12" w:space="0" w:color="000000"/>
            </w:tcBorders>
            <w:shd w:val="clear" w:color="auto" w:fill="auto"/>
            <w:vAlign w:val="bottom"/>
          </w:tcPr>
          <w:p w:rsidR="009C0882" w:rsidRPr="004F6106" w:rsidRDefault="009C0882" w:rsidP="00811324">
            <w:pPr>
              <w:pStyle w:val="SingleTxtG"/>
              <w:suppressAutoHyphens w:val="0"/>
              <w:spacing w:before="80" w:after="80" w:line="200" w:lineRule="exact"/>
              <w:ind w:left="0" w:right="0"/>
              <w:jc w:val="left"/>
              <w:rPr>
                <w:i/>
                <w:sz w:val="16"/>
                <w:lang w:val="fr-FR"/>
              </w:rPr>
            </w:pPr>
            <w:r w:rsidRPr="004F6106">
              <w:rPr>
                <w:i/>
                <w:sz w:val="16"/>
                <w:lang w:val="fr-FR"/>
              </w:rPr>
              <w:t xml:space="preserve">Nationalité </w:t>
            </w:r>
          </w:p>
        </w:tc>
        <w:tc>
          <w:tcPr>
            <w:tcW w:w="1418" w:type="dxa"/>
            <w:tcBorders>
              <w:top w:val="single" w:sz="4" w:space="0" w:color="000000"/>
              <w:bottom w:val="single" w:sz="12" w:space="0" w:color="000000"/>
            </w:tcBorders>
            <w:shd w:val="clear" w:color="auto" w:fill="auto"/>
            <w:vAlign w:val="bottom"/>
          </w:tcPr>
          <w:p w:rsidR="009C0882" w:rsidRPr="004F6106" w:rsidRDefault="009C0882" w:rsidP="00811324">
            <w:pPr>
              <w:pStyle w:val="SingleTxtG"/>
              <w:suppressAutoHyphens w:val="0"/>
              <w:spacing w:before="80" w:after="80" w:line="200" w:lineRule="exact"/>
              <w:ind w:left="0" w:right="0"/>
              <w:jc w:val="right"/>
              <w:rPr>
                <w:i/>
                <w:sz w:val="16"/>
                <w:lang w:val="fr-FR"/>
              </w:rPr>
            </w:pPr>
            <w:r w:rsidRPr="004F6106">
              <w:rPr>
                <w:i/>
                <w:sz w:val="16"/>
                <w:lang w:val="fr-FR"/>
              </w:rPr>
              <w:t>Hommes</w:t>
            </w:r>
          </w:p>
        </w:tc>
        <w:tc>
          <w:tcPr>
            <w:tcW w:w="1418" w:type="dxa"/>
            <w:tcBorders>
              <w:top w:val="single" w:sz="4" w:space="0" w:color="000000"/>
              <w:bottom w:val="single" w:sz="12" w:space="0" w:color="000000"/>
            </w:tcBorders>
            <w:shd w:val="clear" w:color="auto" w:fill="auto"/>
            <w:vAlign w:val="bottom"/>
          </w:tcPr>
          <w:p w:rsidR="009C0882" w:rsidRPr="004F6106" w:rsidRDefault="009C0882" w:rsidP="00811324">
            <w:pPr>
              <w:pStyle w:val="SingleTxtG"/>
              <w:suppressAutoHyphens w:val="0"/>
              <w:spacing w:before="80" w:after="80" w:line="200" w:lineRule="exact"/>
              <w:ind w:left="0" w:right="0"/>
              <w:jc w:val="right"/>
              <w:rPr>
                <w:i/>
                <w:sz w:val="16"/>
                <w:lang w:val="fr-FR"/>
              </w:rPr>
            </w:pPr>
            <w:r w:rsidRPr="004F6106">
              <w:rPr>
                <w:i/>
                <w:sz w:val="16"/>
                <w:lang w:val="fr-FR"/>
              </w:rPr>
              <w:t>Femmes</w:t>
            </w:r>
          </w:p>
        </w:tc>
        <w:tc>
          <w:tcPr>
            <w:tcW w:w="1418" w:type="dxa"/>
            <w:tcBorders>
              <w:top w:val="single" w:sz="4" w:space="0" w:color="000000"/>
              <w:bottom w:val="single" w:sz="12" w:space="0" w:color="000000"/>
            </w:tcBorders>
            <w:shd w:val="clear" w:color="auto" w:fill="auto"/>
            <w:vAlign w:val="bottom"/>
          </w:tcPr>
          <w:p w:rsidR="009C0882" w:rsidRPr="00811324" w:rsidRDefault="009C0882" w:rsidP="00811324">
            <w:pPr>
              <w:pStyle w:val="SingleTxtG"/>
              <w:suppressAutoHyphens w:val="0"/>
              <w:spacing w:before="80" w:after="80" w:line="200" w:lineRule="exact"/>
              <w:ind w:left="0" w:right="0"/>
              <w:jc w:val="right"/>
              <w:rPr>
                <w:b/>
                <w:i/>
                <w:sz w:val="16"/>
                <w:lang w:val="fr-FR"/>
              </w:rPr>
            </w:pPr>
            <w:r w:rsidRPr="00811324">
              <w:rPr>
                <w:b/>
                <w:i/>
                <w:sz w:val="16"/>
                <w:lang w:val="fr-FR"/>
              </w:rPr>
              <w:t>Total</w:t>
            </w:r>
          </w:p>
        </w:tc>
      </w:tr>
      <w:tr w:rsidR="004F6106" w:rsidRPr="004F6106" w:rsidTr="00461564">
        <w:trPr>
          <w:trHeight w:val="240"/>
        </w:trPr>
        <w:tc>
          <w:tcPr>
            <w:tcW w:w="3119" w:type="dxa"/>
            <w:tcBorders>
              <w:top w:val="single" w:sz="12" w:space="0" w:color="000000"/>
            </w:tcBorders>
            <w:shd w:val="clear" w:color="auto" w:fill="auto"/>
          </w:tcPr>
          <w:p w:rsidR="009C0882" w:rsidRPr="004F6106" w:rsidRDefault="009C0882" w:rsidP="00811324">
            <w:pPr>
              <w:pStyle w:val="SingleTxtG"/>
              <w:suppressAutoHyphens w:val="0"/>
              <w:spacing w:before="40" w:after="40" w:line="200" w:lineRule="exact"/>
              <w:ind w:left="0" w:right="0"/>
              <w:jc w:val="left"/>
              <w:rPr>
                <w:sz w:val="18"/>
                <w:lang w:val="fr-FR"/>
              </w:rPr>
            </w:pPr>
            <w:r w:rsidRPr="004F6106">
              <w:rPr>
                <w:sz w:val="18"/>
                <w:lang w:val="fr-FR"/>
              </w:rPr>
              <w:t xml:space="preserve">Béninoise </w:t>
            </w:r>
          </w:p>
        </w:tc>
        <w:tc>
          <w:tcPr>
            <w:tcW w:w="1418" w:type="dxa"/>
            <w:tcBorders>
              <w:top w:val="single" w:sz="12" w:space="0" w:color="000000"/>
            </w:tcBorders>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39</w:t>
            </w:r>
          </w:p>
        </w:tc>
        <w:tc>
          <w:tcPr>
            <w:tcW w:w="1418" w:type="dxa"/>
            <w:tcBorders>
              <w:top w:val="single" w:sz="12" w:space="0" w:color="000000"/>
            </w:tcBorders>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18</w:t>
            </w:r>
          </w:p>
        </w:tc>
        <w:tc>
          <w:tcPr>
            <w:tcW w:w="1418" w:type="dxa"/>
            <w:tcBorders>
              <w:top w:val="single" w:sz="12" w:space="0" w:color="000000"/>
            </w:tcBorders>
            <w:shd w:val="clear" w:color="auto" w:fill="auto"/>
            <w:vAlign w:val="bottom"/>
          </w:tcPr>
          <w:p w:rsidR="009C0882" w:rsidRPr="00811324" w:rsidRDefault="009C0882" w:rsidP="00811324">
            <w:pPr>
              <w:pStyle w:val="SingleTxtG"/>
              <w:suppressAutoHyphens w:val="0"/>
              <w:spacing w:before="40" w:after="40" w:line="200" w:lineRule="exact"/>
              <w:ind w:left="0" w:right="0"/>
              <w:jc w:val="right"/>
              <w:rPr>
                <w:b/>
                <w:sz w:val="18"/>
                <w:lang w:val="fr-FR"/>
              </w:rPr>
            </w:pPr>
            <w:r w:rsidRPr="00811324">
              <w:rPr>
                <w:b/>
                <w:sz w:val="18"/>
                <w:lang w:val="fr-FR"/>
              </w:rPr>
              <w:t>57</w:t>
            </w:r>
          </w:p>
        </w:tc>
      </w:tr>
      <w:tr w:rsidR="009C0882" w:rsidRPr="004F6106" w:rsidTr="00461564">
        <w:trPr>
          <w:trHeight w:val="240"/>
        </w:trPr>
        <w:tc>
          <w:tcPr>
            <w:tcW w:w="3119" w:type="dxa"/>
            <w:shd w:val="clear" w:color="auto" w:fill="auto"/>
          </w:tcPr>
          <w:p w:rsidR="009C0882" w:rsidRPr="004F6106" w:rsidRDefault="009C0882" w:rsidP="00811324">
            <w:pPr>
              <w:pStyle w:val="SingleTxtG"/>
              <w:suppressAutoHyphens w:val="0"/>
              <w:spacing w:before="40" w:after="40" w:line="200" w:lineRule="exact"/>
              <w:ind w:left="0" w:right="0"/>
              <w:jc w:val="left"/>
              <w:rPr>
                <w:sz w:val="18"/>
                <w:lang w:val="fr-FR"/>
              </w:rPr>
            </w:pPr>
            <w:r w:rsidRPr="004F6106">
              <w:rPr>
                <w:sz w:val="18"/>
                <w:lang w:val="fr-FR"/>
              </w:rPr>
              <w:t xml:space="preserve">Burkinabé </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8</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1</w:t>
            </w:r>
          </w:p>
        </w:tc>
        <w:tc>
          <w:tcPr>
            <w:tcW w:w="1418" w:type="dxa"/>
            <w:shd w:val="clear" w:color="auto" w:fill="auto"/>
            <w:vAlign w:val="bottom"/>
          </w:tcPr>
          <w:p w:rsidR="009C0882" w:rsidRPr="00811324" w:rsidRDefault="009C0882" w:rsidP="00811324">
            <w:pPr>
              <w:pStyle w:val="SingleTxtG"/>
              <w:suppressAutoHyphens w:val="0"/>
              <w:spacing w:before="40" w:after="40" w:line="200" w:lineRule="exact"/>
              <w:ind w:left="0" w:right="0"/>
              <w:jc w:val="right"/>
              <w:rPr>
                <w:b/>
                <w:sz w:val="18"/>
                <w:lang w:val="fr-FR"/>
              </w:rPr>
            </w:pPr>
            <w:r w:rsidRPr="00811324">
              <w:rPr>
                <w:b/>
                <w:sz w:val="18"/>
                <w:lang w:val="fr-FR"/>
              </w:rPr>
              <w:t>9</w:t>
            </w:r>
          </w:p>
        </w:tc>
      </w:tr>
      <w:tr w:rsidR="009C0882" w:rsidRPr="004F6106" w:rsidTr="00461564">
        <w:trPr>
          <w:trHeight w:val="240"/>
        </w:trPr>
        <w:tc>
          <w:tcPr>
            <w:tcW w:w="3119" w:type="dxa"/>
            <w:shd w:val="clear" w:color="auto" w:fill="auto"/>
          </w:tcPr>
          <w:p w:rsidR="009C0882" w:rsidRPr="004F6106" w:rsidRDefault="009C0882" w:rsidP="00811324">
            <w:pPr>
              <w:pStyle w:val="SingleTxtG"/>
              <w:suppressAutoHyphens w:val="0"/>
              <w:spacing w:before="40" w:after="40" w:line="200" w:lineRule="exact"/>
              <w:ind w:left="0" w:right="0"/>
              <w:jc w:val="left"/>
              <w:rPr>
                <w:sz w:val="18"/>
                <w:lang w:val="fr-FR"/>
              </w:rPr>
            </w:pPr>
            <w:r w:rsidRPr="004F6106">
              <w:rPr>
                <w:sz w:val="18"/>
                <w:lang w:val="fr-FR"/>
              </w:rPr>
              <w:t xml:space="preserve">Camerounaise </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27</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27</w:t>
            </w:r>
          </w:p>
        </w:tc>
        <w:tc>
          <w:tcPr>
            <w:tcW w:w="1418" w:type="dxa"/>
            <w:shd w:val="clear" w:color="auto" w:fill="auto"/>
            <w:vAlign w:val="bottom"/>
          </w:tcPr>
          <w:p w:rsidR="009C0882" w:rsidRPr="00811324" w:rsidRDefault="009C0882" w:rsidP="00811324">
            <w:pPr>
              <w:pStyle w:val="SingleTxtG"/>
              <w:suppressAutoHyphens w:val="0"/>
              <w:spacing w:before="40" w:after="40" w:line="200" w:lineRule="exact"/>
              <w:ind w:left="0" w:right="0"/>
              <w:jc w:val="right"/>
              <w:rPr>
                <w:b/>
                <w:sz w:val="18"/>
                <w:lang w:val="fr-FR"/>
              </w:rPr>
            </w:pPr>
            <w:r w:rsidRPr="00811324">
              <w:rPr>
                <w:b/>
                <w:sz w:val="18"/>
                <w:lang w:val="fr-FR"/>
              </w:rPr>
              <w:t>54</w:t>
            </w:r>
          </w:p>
        </w:tc>
      </w:tr>
      <w:tr w:rsidR="009C0882" w:rsidRPr="004F6106" w:rsidTr="00461564">
        <w:trPr>
          <w:trHeight w:val="240"/>
        </w:trPr>
        <w:tc>
          <w:tcPr>
            <w:tcW w:w="3119" w:type="dxa"/>
            <w:shd w:val="clear" w:color="auto" w:fill="auto"/>
          </w:tcPr>
          <w:p w:rsidR="009C0882" w:rsidRPr="004F6106" w:rsidRDefault="009C0882" w:rsidP="00811324">
            <w:pPr>
              <w:pStyle w:val="SingleTxtG"/>
              <w:suppressAutoHyphens w:val="0"/>
              <w:spacing w:before="40" w:after="40" w:line="200" w:lineRule="exact"/>
              <w:ind w:left="0" w:right="0"/>
              <w:jc w:val="left"/>
              <w:rPr>
                <w:sz w:val="18"/>
                <w:lang w:val="fr-FR"/>
              </w:rPr>
            </w:pPr>
            <w:r w:rsidRPr="004F6106">
              <w:rPr>
                <w:sz w:val="18"/>
                <w:lang w:val="fr-FR"/>
              </w:rPr>
              <w:t xml:space="preserve">Centrafricaine </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1</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0</w:t>
            </w:r>
          </w:p>
        </w:tc>
        <w:tc>
          <w:tcPr>
            <w:tcW w:w="1418" w:type="dxa"/>
            <w:shd w:val="clear" w:color="auto" w:fill="auto"/>
            <w:vAlign w:val="bottom"/>
          </w:tcPr>
          <w:p w:rsidR="009C0882" w:rsidRPr="00811324" w:rsidRDefault="009C0882" w:rsidP="00811324">
            <w:pPr>
              <w:pStyle w:val="SingleTxtG"/>
              <w:suppressAutoHyphens w:val="0"/>
              <w:spacing w:before="40" w:after="40" w:line="200" w:lineRule="exact"/>
              <w:ind w:left="0" w:right="0"/>
              <w:jc w:val="right"/>
              <w:rPr>
                <w:b/>
                <w:sz w:val="18"/>
                <w:lang w:val="fr-FR"/>
              </w:rPr>
            </w:pPr>
            <w:r w:rsidRPr="00811324">
              <w:rPr>
                <w:b/>
                <w:sz w:val="18"/>
                <w:lang w:val="fr-FR"/>
              </w:rPr>
              <w:t>1</w:t>
            </w:r>
          </w:p>
        </w:tc>
      </w:tr>
      <w:tr w:rsidR="009C0882" w:rsidRPr="004F6106" w:rsidTr="00461564">
        <w:trPr>
          <w:trHeight w:val="240"/>
        </w:trPr>
        <w:tc>
          <w:tcPr>
            <w:tcW w:w="3119" w:type="dxa"/>
            <w:shd w:val="clear" w:color="auto" w:fill="auto"/>
          </w:tcPr>
          <w:p w:rsidR="009C0882" w:rsidRPr="004F6106" w:rsidRDefault="009C0882" w:rsidP="00811324">
            <w:pPr>
              <w:pStyle w:val="SingleTxtG"/>
              <w:suppressAutoHyphens w:val="0"/>
              <w:spacing w:before="40" w:after="40" w:line="200" w:lineRule="exact"/>
              <w:ind w:left="0" w:right="0"/>
              <w:jc w:val="left"/>
              <w:rPr>
                <w:sz w:val="18"/>
                <w:lang w:val="fr-FR"/>
              </w:rPr>
            </w:pPr>
            <w:r w:rsidRPr="004F6106">
              <w:rPr>
                <w:sz w:val="18"/>
                <w:lang w:val="fr-FR"/>
              </w:rPr>
              <w:t xml:space="preserve">Comorienne </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2</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0</w:t>
            </w:r>
          </w:p>
        </w:tc>
        <w:tc>
          <w:tcPr>
            <w:tcW w:w="1418" w:type="dxa"/>
            <w:shd w:val="clear" w:color="auto" w:fill="auto"/>
            <w:vAlign w:val="bottom"/>
          </w:tcPr>
          <w:p w:rsidR="009C0882" w:rsidRPr="00811324" w:rsidRDefault="009C0882" w:rsidP="00811324">
            <w:pPr>
              <w:pStyle w:val="SingleTxtG"/>
              <w:suppressAutoHyphens w:val="0"/>
              <w:spacing w:before="40" w:after="40" w:line="200" w:lineRule="exact"/>
              <w:ind w:left="0" w:right="0"/>
              <w:jc w:val="right"/>
              <w:rPr>
                <w:b/>
                <w:sz w:val="18"/>
                <w:lang w:val="fr-FR"/>
              </w:rPr>
            </w:pPr>
            <w:r w:rsidRPr="00811324">
              <w:rPr>
                <w:b/>
                <w:sz w:val="18"/>
                <w:lang w:val="fr-FR"/>
              </w:rPr>
              <w:t>2</w:t>
            </w:r>
          </w:p>
        </w:tc>
      </w:tr>
      <w:tr w:rsidR="009C0882" w:rsidRPr="004F6106" w:rsidTr="00461564">
        <w:trPr>
          <w:trHeight w:val="240"/>
        </w:trPr>
        <w:tc>
          <w:tcPr>
            <w:tcW w:w="3119" w:type="dxa"/>
            <w:shd w:val="clear" w:color="auto" w:fill="auto"/>
          </w:tcPr>
          <w:p w:rsidR="009C0882" w:rsidRPr="004F6106" w:rsidRDefault="009C0882" w:rsidP="00811324">
            <w:pPr>
              <w:pStyle w:val="SingleTxtG"/>
              <w:suppressAutoHyphens w:val="0"/>
              <w:spacing w:before="40" w:after="40" w:line="200" w:lineRule="exact"/>
              <w:ind w:left="0" w:right="0"/>
              <w:jc w:val="left"/>
              <w:rPr>
                <w:sz w:val="18"/>
                <w:lang w:val="fr-FR"/>
              </w:rPr>
            </w:pPr>
            <w:r w:rsidRPr="004F6106">
              <w:rPr>
                <w:sz w:val="18"/>
                <w:lang w:val="fr-FR"/>
              </w:rPr>
              <w:t xml:space="preserve">Congolaise </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2</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3</w:t>
            </w:r>
          </w:p>
        </w:tc>
        <w:tc>
          <w:tcPr>
            <w:tcW w:w="1418" w:type="dxa"/>
            <w:shd w:val="clear" w:color="auto" w:fill="auto"/>
            <w:vAlign w:val="bottom"/>
          </w:tcPr>
          <w:p w:rsidR="009C0882" w:rsidRPr="00811324" w:rsidRDefault="009C0882" w:rsidP="00811324">
            <w:pPr>
              <w:pStyle w:val="SingleTxtG"/>
              <w:suppressAutoHyphens w:val="0"/>
              <w:spacing w:before="40" w:after="40" w:line="200" w:lineRule="exact"/>
              <w:ind w:left="0" w:right="0"/>
              <w:jc w:val="right"/>
              <w:rPr>
                <w:b/>
                <w:sz w:val="18"/>
                <w:lang w:val="fr-FR"/>
              </w:rPr>
            </w:pPr>
            <w:r w:rsidRPr="00811324">
              <w:rPr>
                <w:b/>
                <w:sz w:val="18"/>
                <w:lang w:val="fr-FR"/>
              </w:rPr>
              <w:t>5</w:t>
            </w:r>
          </w:p>
        </w:tc>
      </w:tr>
      <w:tr w:rsidR="009C0882" w:rsidRPr="004F6106" w:rsidTr="00461564">
        <w:trPr>
          <w:trHeight w:val="240"/>
        </w:trPr>
        <w:tc>
          <w:tcPr>
            <w:tcW w:w="3119" w:type="dxa"/>
            <w:shd w:val="clear" w:color="auto" w:fill="auto"/>
          </w:tcPr>
          <w:p w:rsidR="009C0882" w:rsidRPr="004F6106" w:rsidRDefault="009C0882" w:rsidP="00811324">
            <w:pPr>
              <w:pStyle w:val="SingleTxtG"/>
              <w:suppressAutoHyphens w:val="0"/>
              <w:spacing w:before="40" w:after="40" w:line="200" w:lineRule="exact"/>
              <w:ind w:left="0" w:right="0"/>
              <w:jc w:val="left"/>
              <w:rPr>
                <w:sz w:val="18"/>
                <w:lang w:val="fr-FR"/>
              </w:rPr>
            </w:pPr>
            <w:r w:rsidRPr="004F6106">
              <w:rPr>
                <w:sz w:val="18"/>
                <w:lang w:val="fr-FR"/>
              </w:rPr>
              <w:t xml:space="preserve">Gabonaise </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2</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0</w:t>
            </w:r>
          </w:p>
        </w:tc>
        <w:tc>
          <w:tcPr>
            <w:tcW w:w="1418" w:type="dxa"/>
            <w:shd w:val="clear" w:color="auto" w:fill="auto"/>
            <w:vAlign w:val="bottom"/>
          </w:tcPr>
          <w:p w:rsidR="009C0882" w:rsidRPr="00811324" w:rsidRDefault="009C0882" w:rsidP="00811324">
            <w:pPr>
              <w:pStyle w:val="SingleTxtG"/>
              <w:suppressAutoHyphens w:val="0"/>
              <w:spacing w:before="40" w:after="40" w:line="200" w:lineRule="exact"/>
              <w:ind w:left="0" w:right="0"/>
              <w:jc w:val="right"/>
              <w:rPr>
                <w:b/>
                <w:sz w:val="18"/>
                <w:lang w:val="fr-FR"/>
              </w:rPr>
            </w:pPr>
            <w:r w:rsidRPr="00811324">
              <w:rPr>
                <w:b/>
                <w:sz w:val="18"/>
                <w:lang w:val="fr-FR"/>
              </w:rPr>
              <w:t>2</w:t>
            </w:r>
          </w:p>
        </w:tc>
      </w:tr>
      <w:tr w:rsidR="009C0882" w:rsidRPr="004F6106" w:rsidTr="00461564">
        <w:trPr>
          <w:trHeight w:val="240"/>
        </w:trPr>
        <w:tc>
          <w:tcPr>
            <w:tcW w:w="3119" w:type="dxa"/>
            <w:shd w:val="clear" w:color="auto" w:fill="auto"/>
          </w:tcPr>
          <w:p w:rsidR="009C0882" w:rsidRPr="004F6106" w:rsidRDefault="009C0882" w:rsidP="00811324">
            <w:pPr>
              <w:pStyle w:val="SingleTxtG"/>
              <w:suppressAutoHyphens w:val="0"/>
              <w:spacing w:before="40" w:after="40" w:line="200" w:lineRule="exact"/>
              <w:ind w:left="0" w:right="0"/>
              <w:jc w:val="left"/>
              <w:rPr>
                <w:sz w:val="18"/>
                <w:lang w:val="fr-FR"/>
              </w:rPr>
            </w:pPr>
            <w:r w:rsidRPr="004F6106">
              <w:rPr>
                <w:sz w:val="18"/>
                <w:lang w:val="fr-FR"/>
              </w:rPr>
              <w:t xml:space="preserve">Ivoirienne </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5</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0</w:t>
            </w:r>
          </w:p>
        </w:tc>
        <w:tc>
          <w:tcPr>
            <w:tcW w:w="1418" w:type="dxa"/>
            <w:shd w:val="clear" w:color="auto" w:fill="auto"/>
            <w:vAlign w:val="bottom"/>
          </w:tcPr>
          <w:p w:rsidR="009C0882" w:rsidRPr="00811324" w:rsidRDefault="009C0882" w:rsidP="00811324">
            <w:pPr>
              <w:pStyle w:val="SingleTxtG"/>
              <w:suppressAutoHyphens w:val="0"/>
              <w:spacing w:before="40" w:after="40" w:line="200" w:lineRule="exact"/>
              <w:ind w:left="0" w:right="0"/>
              <w:jc w:val="right"/>
              <w:rPr>
                <w:b/>
                <w:sz w:val="18"/>
                <w:lang w:val="fr-FR"/>
              </w:rPr>
            </w:pPr>
            <w:r w:rsidRPr="00811324">
              <w:rPr>
                <w:b/>
                <w:sz w:val="18"/>
                <w:lang w:val="fr-FR"/>
              </w:rPr>
              <w:t>5</w:t>
            </w:r>
          </w:p>
        </w:tc>
      </w:tr>
      <w:tr w:rsidR="009C0882" w:rsidRPr="004F6106" w:rsidTr="00461564">
        <w:trPr>
          <w:trHeight w:val="240"/>
        </w:trPr>
        <w:tc>
          <w:tcPr>
            <w:tcW w:w="3119" w:type="dxa"/>
            <w:shd w:val="clear" w:color="auto" w:fill="auto"/>
          </w:tcPr>
          <w:p w:rsidR="009C0882" w:rsidRPr="004F6106" w:rsidRDefault="009C0882" w:rsidP="00811324">
            <w:pPr>
              <w:pStyle w:val="SingleTxtG"/>
              <w:suppressAutoHyphens w:val="0"/>
              <w:spacing w:before="40" w:after="40" w:line="200" w:lineRule="exact"/>
              <w:ind w:left="0" w:right="0"/>
              <w:jc w:val="left"/>
              <w:rPr>
                <w:sz w:val="18"/>
                <w:lang w:val="fr-FR"/>
              </w:rPr>
            </w:pPr>
            <w:r w:rsidRPr="004F6106">
              <w:rPr>
                <w:sz w:val="18"/>
                <w:lang w:val="fr-FR"/>
              </w:rPr>
              <w:t xml:space="preserve">Malienne </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5</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3</w:t>
            </w:r>
          </w:p>
        </w:tc>
        <w:tc>
          <w:tcPr>
            <w:tcW w:w="1418" w:type="dxa"/>
            <w:shd w:val="clear" w:color="auto" w:fill="auto"/>
            <w:vAlign w:val="bottom"/>
          </w:tcPr>
          <w:p w:rsidR="009C0882" w:rsidRPr="00811324" w:rsidRDefault="009C0882" w:rsidP="00811324">
            <w:pPr>
              <w:pStyle w:val="SingleTxtG"/>
              <w:suppressAutoHyphens w:val="0"/>
              <w:spacing w:before="40" w:after="40" w:line="200" w:lineRule="exact"/>
              <w:ind w:left="0" w:right="0"/>
              <w:jc w:val="right"/>
              <w:rPr>
                <w:b/>
                <w:sz w:val="18"/>
                <w:lang w:val="fr-FR"/>
              </w:rPr>
            </w:pPr>
            <w:r w:rsidRPr="00811324">
              <w:rPr>
                <w:b/>
                <w:sz w:val="18"/>
                <w:lang w:val="fr-FR"/>
              </w:rPr>
              <w:t>8</w:t>
            </w:r>
          </w:p>
        </w:tc>
      </w:tr>
      <w:tr w:rsidR="009C0882" w:rsidRPr="004F6106" w:rsidTr="00461564">
        <w:trPr>
          <w:trHeight w:val="240"/>
        </w:trPr>
        <w:tc>
          <w:tcPr>
            <w:tcW w:w="3119" w:type="dxa"/>
            <w:shd w:val="clear" w:color="auto" w:fill="auto"/>
          </w:tcPr>
          <w:p w:rsidR="009C0882" w:rsidRPr="004F6106" w:rsidRDefault="009C0882" w:rsidP="00811324">
            <w:pPr>
              <w:pStyle w:val="SingleTxtG"/>
              <w:suppressAutoHyphens w:val="0"/>
              <w:spacing w:before="40" w:after="40" w:line="200" w:lineRule="exact"/>
              <w:ind w:left="0" w:right="0"/>
              <w:jc w:val="left"/>
              <w:rPr>
                <w:sz w:val="18"/>
                <w:lang w:val="fr-FR"/>
              </w:rPr>
            </w:pPr>
            <w:r w:rsidRPr="004F6106">
              <w:rPr>
                <w:sz w:val="18"/>
                <w:lang w:val="fr-FR"/>
              </w:rPr>
              <w:t xml:space="preserve">Nigériane </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4</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0</w:t>
            </w:r>
          </w:p>
        </w:tc>
        <w:tc>
          <w:tcPr>
            <w:tcW w:w="1418" w:type="dxa"/>
            <w:shd w:val="clear" w:color="auto" w:fill="auto"/>
            <w:vAlign w:val="bottom"/>
          </w:tcPr>
          <w:p w:rsidR="009C0882" w:rsidRPr="00811324" w:rsidRDefault="009C0882" w:rsidP="00811324">
            <w:pPr>
              <w:pStyle w:val="SingleTxtG"/>
              <w:suppressAutoHyphens w:val="0"/>
              <w:spacing w:before="40" w:after="40" w:line="200" w:lineRule="exact"/>
              <w:ind w:left="0" w:right="0"/>
              <w:jc w:val="right"/>
              <w:rPr>
                <w:b/>
                <w:sz w:val="18"/>
                <w:lang w:val="fr-FR"/>
              </w:rPr>
            </w:pPr>
            <w:r w:rsidRPr="00811324">
              <w:rPr>
                <w:b/>
                <w:sz w:val="18"/>
                <w:lang w:val="fr-FR"/>
              </w:rPr>
              <w:t>4</w:t>
            </w:r>
          </w:p>
        </w:tc>
      </w:tr>
      <w:tr w:rsidR="009C0882" w:rsidRPr="004F6106" w:rsidTr="00461564">
        <w:trPr>
          <w:trHeight w:val="240"/>
        </w:trPr>
        <w:tc>
          <w:tcPr>
            <w:tcW w:w="3119" w:type="dxa"/>
            <w:shd w:val="clear" w:color="auto" w:fill="auto"/>
          </w:tcPr>
          <w:p w:rsidR="009C0882" w:rsidRPr="004F6106" w:rsidRDefault="009C0882" w:rsidP="00811324">
            <w:pPr>
              <w:pStyle w:val="SingleTxtG"/>
              <w:suppressAutoHyphens w:val="0"/>
              <w:spacing w:before="40" w:after="40" w:line="200" w:lineRule="exact"/>
              <w:ind w:left="0" w:right="0"/>
              <w:jc w:val="left"/>
              <w:rPr>
                <w:sz w:val="18"/>
                <w:lang w:val="fr-FR"/>
              </w:rPr>
            </w:pPr>
            <w:r w:rsidRPr="004F6106">
              <w:rPr>
                <w:sz w:val="18"/>
                <w:lang w:val="fr-FR"/>
              </w:rPr>
              <w:t xml:space="preserve">Nigérienne </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7</w:t>
            </w:r>
            <w:r w:rsidR="00437747">
              <w:rPr>
                <w:sz w:val="18"/>
                <w:lang w:val="fr-FR"/>
              </w:rPr>
              <w:t xml:space="preserve"> </w:t>
            </w:r>
            <w:r w:rsidRPr="004F6106">
              <w:rPr>
                <w:sz w:val="18"/>
                <w:lang w:val="fr-FR"/>
              </w:rPr>
              <w:t>737</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1</w:t>
            </w:r>
            <w:r w:rsidR="00437747">
              <w:rPr>
                <w:sz w:val="18"/>
                <w:lang w:val="fr-FR"/>
              </w:rPr>
              <w:t xml:space="preserve"> </w:t>
            </w:r>
            <w:r w:rsidRPr="004F6106">
              <w:rPr>
                <w:sz w:val="18"/>
                <w:lang w:val="fr-FR"/>
              </w:rPr>
              <w:t>944</w:t>
            </w:r>
          </w:p>
        </w:tc>
        <w:tc>
          <w:tcPr>
            <w:tcW w:w="1418" w:type="dxa"/>
            <w:shd w:val="clear" w:color="auto" w:fill="auto"/>
            <w:vAlign w:val="bottom"/>
          </w:tcPr>
          <w:p w:rsidR="009C0882" w:rsidRPr="00811324" w:rsidRDefault="009C0882" w:rsidP="00811324">
            <w:pPr>
              <w:pStyle w:val="SingleTxtG"/>
              <w:suppressAutoHyphens w:val="0"/>
              <w:spacing w:before="40" w:after="40" w:line="200" w:lineRule="exact"/>
              <w:ind w:left="0" w:right="0"/>
              <w:jc w:val="right"/>
              <w:rPr>
                <w:b/>
                <w:sz w:val="18"/>
                <w:lang w:val="fr-FR"/>
              </w:rPr>
            </w:pPr>
            <w:r w:rsidRPr="00811324">
              <w:rPr>
                <w:b/>
                <w:sz w:val="18"/>
                <w:lang w:val="fr-FR"/>
              </w:rPr>
              <w:t>9</w:t>
            </w:r>
            <w:r w:rsidR="00437747">
              <w:rPr>
                <w:b/>
                <w:sz w:val="18"/>
                <w:lang w:val="fr-FR"/>
              </w:rPr>
              <w:t xml:space="preserve"> </w:t>
            </w:r>
            <w:r w:rsidRPr="00811324">
              <w:rPr>
                <w:b/>
                <w:sz w:val="18"/>
                <w:lang w:val="fr-FR"/>
              </w:rPr>
              <w:t>681</w:t>
            </w:r>
          </w:p>
        </w:tc>
      </w:tr>
      <w:tr w:rsidR="009C0882" w:rsidRPr="004F6106" w:rsidTr="00461564">
        <w:trPr>
          <w:trHeight w:val="240"/>
        </w:trPr>
        <w:tc>
          <w:tcPr>
            <w:tcW w:w="3119" w:type="dxa"/>
            <w:shd w:val="clear" w:color="auto" w:fill="auto"/>
          </w:tcPr>
          <w:p w:rsidR="009C0882" w:rsidRPr="004F6106" w:rsidRDefault="009C0882" w:rsidP="00811324">
            <w:pPr>
              <w:pStyle w:val="SingleTxtG"/>
              <w:suppressAutoHyphens w:val="0"/>
              <w:spacing w:before="40" w:after="40" w:line="200" w:lineRule="exact"/>
              <w:ind w:left="0" w:right="0"/>
              <w:jc w:val="left"/>
              <w:rPr>
                <w:sz w:val="18"/>
                <w:lang w:val="fr-FR"/>
              </w:rPr>
            </w:pPr>
            <w:r w:rsidRPr="004F6106">
              <w:rPr>
                <w:sz w:val="18"/>
                <w:lang w:val="fr-FR"/>
              </w:rPr>
              <w:t xml:space="preserve">Ougandaise </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1</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0</w:t>
            </w:r>
          </w:p>
        </w:tc>
        <w:tc>
          <w:tcPr>
            <w:tcW w:w="1418" w:type="dxa"/>
            <w:shd w:val="clear" w:color="auto" w:fill="auto"/>
            <w:vAlign w:val="bottom"/>
          </w:tcPr>
          <w:p w:rsidR="009C0882" w:rsidRPr="00811324" w:rsidRDefault="009C0882" w:rsidP="00811324">
            <w:pPr>
              <w:pStyle w:val="SingleTxtG"/>
              <w:suppressAutoHyphens w:val="0"/>
              <w:spacing w:before="40" w:after="40" w:line="200" w:lineRule="exact"/>
              <w:ind w:left="0" w:right="0"/>
              <w:jc w:val="right"/>
              <w:rPr>
                <w:b/>
                <w:sz w:val="18"/>
                <w:lang w:val="fr-FR"/>
              </w:rPr>
            </w:pPr>
            <w:r w:rsidRPr="00811324">
              <w:rPr>
                <w:b/>
                <w:sz w:val="18"/>
                <w:lang w:val="fr-FR"/>
              </w:rPr>
              <w:t>1</w:t>
            </w:r>
          </w:p>
        </w:tc>
      </w:tr>
      <w:tr w:rsidR="009C0882" w:rsidRPr="004F6106" w:rsidTr="00461564">
        <w:trPr>
          <w:trHeight w:val="240"/>
        </w:trPr>
        <w:tc>
          <w:tcPr>
            <w:tcW w:w="3119" w:type="dxa"/>
            <w:shd w:val="clear" w:color="auto" w:fill="auto"/>
          </w:tcPr>
          <w:p w:rsidR="009C0882" w:rsidRPr="004F6106" w:rsidRDefault="009C0882" w:rsidP="00811324">
            <w:pPr>
              <w:pStyle w:val="SingleTxtG"/>
              <w:suppressAutoHyphens w:val="0"/>
              <w:spacing w:before="40" w:after="40" w:line="200" w:lineRule="exact"/>
              <w:ind w:left="0" w:right="0"/>
              <w:jc w:val="left"/>
              <w:rPr>
                <w:sz w:val="18"/>
                <w:lang w:val="fr-FR"/>
              </w:rPr>
            </w:pPr>
            <w:r w:rsidRPr="004F6106">
              <w:rPr>
                <w:sz w:val="18"/>
                <w:lang w:val="fr-FR"/>
              </w:rPr>
              <w:t xml:space="preserve">Rwandaise </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1</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0</w:t>
            </w:r>
          </w:p>
        </w:tc>
        <w:tc>
          <w:tcPr>
            <w:tcW w:w="1418" w:type="dxa"/>
            <w:shd w:val="clear" w:color="auto" w:fill="auto"/>
            <w:vAlign w:val="bottom"/>
          </w:tcPr>
          <w:p w:rsidR="009C0882" w:rsidRPr="00811324" w:rsidRDefault="009C0882" w:rsidP="00811324">
            <w:pPr>
              <w:pStyle w:val="SingleTxtG"/>
              <w:suppressAutoHyphens w:val="0"/>
              <w:spacing w:before="40" w:after="40" w:line="200" w:lineRule="exact"/>
              <w:ind w:left="0" w:right="0"/>
              <w:jc w:val="right"/>
              <w:rPr>
                <w:b/>
                <w:sz w:val="18"/>
                <w:lang w:val="fr-FR"/>
              </w:rPr>
            </w:pPr>
            <w:r w:rsidRPr="00811324">
              <w:rPr>
                <w:b/>
                <w:sz w:val="18"/>
                <w:lang w:val="fr-FR"/>
              </w:rPr>
              <w:t>1</w:t>
            </w:r>
          </w:p>
        </w:tc>
      </w:tr>
      <w:tr w:rsidR="009C0882" w:rsidRPr="004F6106" w:rsidTr="00461564">
        <w:trPr>
          <w:trHeight w:val="240"/>
        </w:trPr>
        <w:tc>
          <w:tcPr>
            <w:tcW w:w="3119" w:type="dxa"/>
            <w:shd w:val="clear" w:color="auto" w:fill="auto"/>
          </w:tcPr>
          <w:p w:rsidR="009C0882" w:rsidRPr="004F6106" w:rsidRDefault="009C0882" w:rsidP="00811324">
            <w:pPr>
              <w:pStyle w:val="SingleTxtG"/>
              <w:suppressAutoHyphens w:val="0"/>
              <w:spacing w:before="40" w:after="40" w:line="200" w:lineRule="exact"/>
              <w:ind w:left="0" w:right="0"/>
              <w:jc w:val="left"/>
              <w:rPr>
                <w:sz w:val="18"/>
                <w:lang w:val="fr-FR"/>
              </w:rPr>
            </w:pPr>
            <w:r w:rsidRPr="004F6106">
              <w:rPr>
                <w:sz w:val="18"/>
                <w:lang w:val="fr-FR"/>
              </w:rPr>
              <w:t xml:space="preserve">Tchadienne </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65</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17</w:t>
            </w:r>
          </w:p>
        </w:tc>
        <w:tc>
          <w:tcPr>
            <w:tcW w:w="1418" w:type="dxa"/>
            <w:shd w:val="clear" w:color="auto" w:fill="auto"/>
            <w:vAlign w:val="bottom"/>
          </w:tcPr>
          <w:p w:rsidR="009C0882" w:rsidRPr="00811324" w:rsidRDefault="009C0882" w:rsidP="00811324">
            <w:pPr>
              <w:pStyle w:val="SingleTxtG"/>
              <w:suppressAutoHyphens w:val="0"/>
              <w:spacing w:before="40" w:after="40" w:line="200" w:lineRule="exact"/>
              <w:ind w:left="0" w:right="0"/>
              <w:jc w:val="right"/>
              <w:rPr>
                <w:b/>
                <w:sz w:val="18"/>
                <w:lang w:val="fr-FR"/>
              </w:rPr>
            </w:pPr>
            <w:r w:rsidRPr="00811324">
              <w:rPr>
                <w:b/>
                <w:sz w:val="18"/>
                <w:lang w:val="fr-FR"/>
              </w:rPr>
              <w:t>82</w:t>
            </w:r>
          </w:p>
        </w:tc>
      </w:tr>
      <w:tr w:rsidR="009C0882" w:rsidRPr="004F6106" w:rsidTr="00461564">
        <w:trPr>
          <w:trHeight w:val="240"/>
        </w:trPr>
        <w:tc>
          <w:tcPr>
            <w:tcW w:w="3119" w:type="dxa"/>
            <w:shd w:val="clear" w:color="auto" w:fill="auto"/>
          </w:tcPr>
          <w:p w:rsidR="009C0882" w:rsidRPr="004F6106" w:rsidRDefault="009C0882" w:rsidP="00461564">
            <w:pPr>
              <w:pStyle w:val="SingleTxtG"/>
              <w:keepNext/>
              <w:suppressAutoHyphens w:val="0"/>
              <w:spacing w:before="40" w:after="40" w:line="200" w:lineRule="exact"/>
              <w:ind w:left="0" w:right="0"/>
              <w:jc w:val="left"/>
              <w:rPr>
                <w:sz w:val="18"/>
                <w:lang w:val="fr-FR"/>
              </w:rPr>
            </w:pPr>
            <w:r w:rsidRPr="004F6106">
              <w:rPr>
                <w:sz w:val="18"/>
                <w:lang w:val="fr-FR"/>
              </w:rPr>
              <w:t xml:space="preserve">Togolaise </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19</w:t>
            </w:r>
          </w:p>
        </w:tc>
        <w:tc>
          <w:tcPr>
            <w:tcW w:w="1418" w:type="dxa"/>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16</w:t>
            </w:r>
          </w:p>
        </w:tc>
        <w:tc>
          <w:tcPr>
            <w:tcW w:w="1418" w:type="dxa"/>
            <w:shd w:val="clear" w:color="auto" w:fill="auto"/>
            <w:vAlign w:val="bottom"/>
          </w:tcPr>
          <w:p w:rsidR="009C0882" w:rsidRPr="00811324" w:rsidRDefault="009C0882" w:rsidP="00811324">
            <w:pPr>
              <w:pStyle w:val="SingleTxtG"/>
              <w:suppressAutoHyphens w:val="0"/>
              <w:spacing w:before="40" w:after="40" w:line="200" w:lineRule="exact"/>
              <w:ind w:left="0" w:right="0"/>
              <w:jc w:val="right"/>
              <w:rPr>
                <w:b/>
                <w:sz w:val="18"/>
                <w:lang w:val="fr-FR"/>
              </w:rPr>
            </w:pPr>
            <w:r w:rsidRPr="00811324">
              <w:rPr>
                <w:b/>
                <w:sz w:val="18"/>
                <w:lang w:val="fr-FR"/>
              </w:rPr>
              <w:t>35</w:t>
            </w:r>
          </w:p>
        </w:tc>
      </w:tr>
      <w:tr w:rsidR="009C0882" w:rsidRPr="004F6106" w:rsidTr="00461564">
        <w:trPr>
          <w:trHeight w:val="240"/>
        </w:trPr>
        <w:tc>
          <w:tcPr>
            <w:tcW w:w="3119" w:type="dxa"/>
            <w:tcBorders>
              <w:bottom w:val="single" w:sz="4" w:space="0" w:color="000000"/>
            </w:tcBorders>
            <w:shd w:val="clear" w:color="auto" w:fill="auto"/>
          </w:tcPr>
          <w:p w:rsidR="009C0882" w:rsidRPr="004F6106" w:rsidRDefault="009C0882" w:rsidP="00811324">
            <w:pPr>
              <w:pStyle w:val="SingleTxtG"/>
              <w:suppressAutoHyphens w:val="0"/>
              <w:spacing w:before="40" w:after="40" w:line="200" w:lineRule="exact"/>
              <w:ind w:left="0" w:right="0"/>
              <w:jc w:val="left"/>
              <w:rPr>
                <w:sz w:val="18"/>
                <w:lang w:val="fr-FR"/>
              </w:rPr>
            </w:pPr>
            <w:r w:rsidRPr="004F6106">
              <w:rPr>
                <w:sz w:val="18"/>
                <w:lang w:val="fr-FR"/>
              </w:rPr>
              <w:t xml:space="preserve">Turque </w:t>
            </w:r>
          </w:p>
        </w:tc>
        <w:tc>
          <w:tcPr>
            <w:tcW w:w="1418" w:type="dxa"/>
            <w:tcBorders>
              <w:bottom w:val="single" w:sz="4" w:space="0" w:color="000000"/>
            </w:tcBorders>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2</w:t>
            </w:r>
          </w:p>
        </w:tc>
        <w:tc>
          <w:tcPr>
            <w:tcW w:w="1418" w:type="dxa"/>
            <w:tcBorders>
              <w:bottom w:val="single" w:sz="4" w:space="0" w:color="000000"/>
            </w:tcBorders>
            <w:shd w:val="clear" w:color="auto" w:fill="auto"/>
            <w:vAlign w:val="bottom"/>
          </w:tcPr>
          <w:p w:rsidR="009C0882" w:rsidRPr="004F6106" w:rsidRDefault="009C0882" w:rsidP="00811324">
            <w:pPr>
              <w:pStyle w:val="SingleTxtG"/>
              <w:suppressAutoHyphens w:val="0"/>
              <w:spacing w:before="40" w:after="40" w:line="200" w:lineRule="exact"/>
              <w:ind w:left="0" w:right="0"/>
              <w:jc w:val="right"/>
              <w:rPr>
                <w:sz w:val="18"/>
                <w:lang w:val="fr-FR"/>
              </w:rPr>
            </w:pPr>
            <w:r w:rsidRPr="004F6106">
              <w:rPr>
                <w:sz w:val="18"/>
                <w:lang w:val="fr-FR"/>
              </w:rPr>
              <w:t>1</w:t>
            </w:r>
          </w:p>
        </w:tc>
        <w:tc>
          <w:tcPr>
            <w:tcW w:w="1418" w:type="dxa"/>
            <w:tcBorders>
              <w:bottom w:val="single" w:sz="4" w:space="0" w:color="000000"/>
            </w:tcBorders>
            <w:shd w:val="clear" w:color="auto" w:fill="auto"/>
            <w:vAlign w:val="bottom"/>
          </w:tcPr>
          <w:p w:rsidR="009C0882" w:rsidRPr="00811324" w:rsidRDefault="009C0882" w:rsidP="00811324">
            <w:pPr>
              <w:pStyle w:val="SingleTxtG"/>
              <w:suppressAutoHyphens w:val="0"/>
              <w:spacing w:before="40" w:after="40" w:line="200" w:lineRule="exact"/>
              <w:ind w:left="0" w:right="0"/>
              <w:jc w:val="right"/>
              <w:rPr>
                <w:b/>
                <w:sz w:val="18"/>
                <w:lang w:val="fr-FR"/>
              </w:rPr>
            </w:pPr>
            <w:r w:rsidRPr="00811324">
              <w:rPr>
                <w:b/>
                <w:sz w:val="18"/>
                <w:lang w:val="fr-FR"/>
              </w:rPr>
              <w:t>3</w:t>
            </w:r>
          </w:p>
        </w:tc>
      </w:tr>
      <w:tr w:rsidR="004F6106" w:rsidRPr="00811324" w:rsidTr="00461564">
        <w:trPr>
          <w:trHeight w:val="240"/>
        </w:trPr>
        <w:tc>
          <w:tcPr>
            <w:tcW w:w="3119" w:type="dxa"/>
            <w:tcBorders>
              <w:top w:val="single" w:sz="4" w:space="0" w:color="000000"/>
              <w:bottom w:val="single" w:sz="12" w:space="0" w:color="000000"/>
            </w:tcBorders>
            <w:shd w:val="clear" w:color="auto" w:fill="auto"/>
          </w:tcPr>
          <w:p w:rsidR="009C0882" w:rsidRPr="00811324" w:rsidRDefault="009C0882" w:rsidP="00811324">
            <w:pPr>
              <w:pStyle w:val="SingleTxtG"/>
              <w:suppressAutoHyphens w:val="0"/>
              <w:spacing w:before="80" w:after="80" w:line="200" w:lineRule="exact"/>
              <w:ind w:left="284" w:right="0"/>
              <w:jc w:val="left"/>
              <w:rPr>
                <w:b/>
                <w:sz w:val="18"/>
                <w:lang w:val="fr-FR"/>
              </w:rPr>
            </w:pPr>
            <w:r w:rsidRPr="00811324">
              <w:rPr>
                <w:b/>
                <w:sz w:val="18"/>
                <w:lang w:val="fr-FR"/>
              </w:rPr>
              <w:t xml:space="preserve">Total </w:t>
            </w:r>
          </w:p>
        </w:tc>
        <w:tc>
          <w:tcPr>
            <w:tcW w:w="1418" w:type="dxa"/>
            <w:tcBorders>
              <w:top w:val="single" w:sz="4" w:space="0" w:color="000000"/>
              <w:bottom w:val="single" w:sz="12" w:space="0" w:color="000000"/>
            </w:tcBorders>
            <w:shd w:val="clear" w:color="auto" w:fill="auto"/>
            <w:vAlign w:val="bottom"/>
          </w:tcPr>
          <w:p w:rsidR="009C0882" w:rsidRPr="00811324" w:rsidRDefault="009C0882" w:rsidP="00811324">
            <w:pPr>
              <w:pStyle w:val="SingleTxtG"/>
              <w:suppressAutoHyphens w:val="0"/>
              <w:spacing w:before="80" w:after="80" w:line="200" w:lineRule="exact"/>
              <w:ind w:left="0" w:right="0"/>
              <w:jc w:val="right"/>
              <w:rPr>
                <w:b/>
                <w:sz w:val="18"/>
                <w:lang w:val="fr-FR"/>
              </w:rPr>
            </w:pPr>
            <w:r w:rsidRPr="00811324">
              <w:rPr>
                <w:b/>
                <w:sz w:val="18"/>
                <w:lang w:val="fr-FR"/>
              </w:rPr>
              <w:t>7</w:t>
            </w:r>
            <w:r w:rsidR="00437747">
              <w:rPr>
                <w:b/>
                <w:sz w:val="18"/>
                <w:lang w:val="fr-FR"/>
              </w:rPr>
              <w:t xml:space="preserve"> </w:t>
            </w:r>
            <w:r w:rsidRPr="00811324">
              <w:rPr>
                <w:b/>
                <w:sz w:val="18"/>
                <w:lang w:val="fr-FR"/>
              </w:rPr>
              <w:t>920</w:t>
            </w:r>
          </w:p>
        </w:tc>
        <w:tc>
          <w:tcPr>
            <w:tcW w:w="1418" w:type="dxa"/>
            <w:tcBorders>
              <w:top w:val="single" w:sz="4" w:space="0" w:color="000000"/>
              <w:bottom w:val="single" w:sz="12" w:space="0" w:color="000000"/>
            </w:tcBorders>
            <w:shd w:val="clear" w:color="auto" w:fill="auto"/>
            <w:vAlign w:val="bottom"/>
          </w:tcPr>
          <w:p w:rsidR="009C0882" w:rsidRPr="00811324" w:rsidRDefault="009C0882" w:rsidP="00811324">
            <w:pPr>
              <w:pStyle w:val="SingleTxtG"/>
              <w:suppressAutoHyphens w:val="0"/>
              <w:spacing w:before="80" w:after="80" w:line="200" w:lineRule="exact"/>
              <w:ind w:left="0" w:right="0"/>
              <w:jc w:val="right"/>
              <w:rPr>
                <w:b/>
                <w:sz w:val="18"/>
                <w:lang w:val="fr-FR"/>
              </w:rPr>
            </w:pPr>
            <w:r w:rsidRPr="00811324">
              <w:rPr>
                <w:b/>
                <w:sz w:val="18"/>
                <w:lang w:val="fr-FR"/>
              </w:rPr>
              <w:t>2</w:t>
            </w:r>
            <w:r w:rsidR="00437747">
              <w:rPr>
                <w:b/>
                <w:sz w:val="18"/>
                <w:lang w:val="fr-FR"/>
              </w:rPr>
              <w:t xml:space="preserve"> </w:t>
            </w:r>
            <w:r w:rsidRPr="00811324">
              <w:rPr>
                <w:b/>
                <w:sz w:val="18"/>
                <w:lang w:val="fr-FR"/>
              </w:rPr>
              <w:t>030</w:t>
            </w:r>
          </w:p>
        </w:tc>
        <w:tc>
          <w:tcPr>
            <w:tcW w:w="1418" w:type="dxa"/>
            <w:tcBorders>
              <w:top w:val="single" w:sz="4" w:space="0" w:color="000000"/>
              <w:bottom w:val="single" w:sz="12" w:space="0" w:color="000000"/>
            </w:tcBorders>
            <w:shd w:val="clear" w:color="auto" w:fill="auto"/>
            <w:vAlign w:val="bottom"/>
          </w:tcPr>
          <w:p w:rsidR="009C0882" w:rsidRPr="00811324" w:rsidRDefault="009C0882" w:rsidP="00811324">
            <w:pPr>
              <w:pStyle w:val="SingleTxtG"/>
              <w:suppressAutoHyphens w:val="0"/>
              <w:spacing w:before="80" w:after="80" w:line="200" w:lineRule="exact"/>
              <w:ind w:left="0" w:right="0"/>
              <w:jc w:val="right"/>
              <w:rPr>
                <w:b/>
                <w:sz w:val="18"/>
                <w:lang w:val="fr-FR"/>
              </w:rPr>
            </w:pPr>
            <w:r w:rsidRPr="00811324">
              <w:rPr>
                <w:b/>
                <w:sz w:val="18"/>
                <w:lang w:val="fr-FR"/>
              </w:rPr>
              <w:t>9</w:t>
            </w:r>
            <w:r w:rsidR="00437747">
              <w:rPr>
                <w:b/>
                <w:sz w:val="18"/>
                <w:lang w:val="fr-FR"/>
              </w:rPr>
              <w:t xml:space="preserve"> </w:t>
            </w:r>
            <w:r w:rsidRPr="00811324">
              <w:rPr>
                <w:b/>
                <w:sz w:val="18"/>
                <w:lang w:val="fr-FR"/>
              </w:rPr>
              <w:t>950</w:t>
            </w:r>
          </w:p>
        </w:tc>
      </w:tr>
    </w:tbl>
    <w:p w:rsidR="009C0882" w:rsidRPr="004F6106" w:rsidRDefault="009C0882" w:rsidP="004F6106">
      <w:pPr>
        <w:pStyle w:val="SingleTxtG"/>
        <w:spacing w:before="120"/>
        <w:ind w:firstLine="170"/>
        <w:jc w:val="left"/>
        <w:rPr>
          <w:sz w:val="18"/>
          <w:szCs w:val="18"/>
          <w:lang w:val="fr-FR"/>
        </w:rPr>
      </w:pPr>
      <w:r w:rsidRPr="004F6106">
        <w:rPr>
          <w:i/>
          <w:sz w:val="18"/>
          <w:szCs w:val="18"/>
          <w:lang w:val="fr-FR"/>
        </w:rPr>
        <w:t>Source</w:t>
      </w:r>
      <w:r w:rsidRPr="004F6106">
        <w:rPr>
          <w:sz w:val="18"/>
          <w:szCs w:val="18"/>
          <w:lang w:val="fr-FR"/>
        </w:rPr>
        <w:t>: Annuaire</w:t>
      </w:r>
      <w:r w:rsidR="004F6106" w:rsidRPr="004F6106">
        <w:rPr>
          <w:sz w:val="18"/>
          <w:szCs w:val="18"/>
          <w:lang w:val="fr-FR"/>
        </w:rPr>
        <w:t xml:space="preserve"> </w:t>
      </w:r>
      <w:r w:rsidR="00371DB7">
        <w:rPr>
          <w:sz w:val="18"/>
          <w:szCs w:val="18"/>
          <w:lang w:val="fr-FR"/>
        </w:rPr>
        <w:t>s</w:t>
      </w:r>
      <w:r w:rsidR="004F6106" w:rsidRPr="004F6106">
        <w:rPr>
          <w:sz w:val="18"/>
          <w:szCs w:val="18"/>
          <w:lang w:val="fr-FR"/>
        </w:rPr>
        <w:t>tatistique, MESS/R, 2009-2010.</w:t>
      </w:r>
    </w:p>
    <w:p w:rsidR="009C0882" w:rsidRPr="009C0882" w:rsidRDefault="00441493" w:rsidP="005F7F96">
      <w:pPr>
        <w:pStyle w:val="H23G"/>
        <w:rPr>
          <w:lang w:val="fr-FR"/>
        </w:rPr>
      </w:pPr>
      <w:r>
        <w:rPr>
          <w:lang w:val="fr-FR"/>
        </w:rPr>
        <w:tab/>
        <w:t>6.</w:t>
      </w:r>
      <w:r>
        <w:rPr>
          <w:lang w:val="fr-FR"/>
        </w:rPr>
        <w:tab/>
      </w:r>
      <w:r w:rsidR="009C0882" w:rsidRPr="009C0882">
        <w:rPr>
          <w:lang w:val="fr-FR"/>
        </w:rPr>
        <w:t>Le droit de prendre part, dans des conditions d</w:t>
      </w:r>
      <w:r w:rsidR="008E1680">
        <w:rPr>
          <w:rFonts w:hint="eastAsia"/>
          <w:lang w:val="fr-FR"/>
        </w:rPr>
        <w:t>’</w:t>
      </w:r>
      <w:r w:rsidR="009C0882" w:rsidRPr="009C0882">
        <w:rPr>
          <w:lang w:val="fr-FR"/>
        </w:rPr>
        <w:t>égalité, aux activités culturelles</w:t>
      </w:r>
    </w:p>
    <w:p w:rsidR="009C0882" w:rsidRPr="009C0882" w:rsidRDefault="009C0882" w:rsidP="00437747">
      <w:pPr>
        <w:pStyle w:val="SingleTxtG"/>
        <w:numPr>
          <w:ilvl w:val="0"/>
          <w:numId w:val="3"/>
        </w:numPr>
        <w:spacing w:line="220" w:lineRule="atLeast"/>
        <w:ind w:left="1134" w:firstLine="0"/>
        <w:rPr>
          <w:lang w:val="fr-FR"/>
        </w:rPr>
      </w:pPr>
      <w:r w:rsidRPr="009C0882">
        <w:rPr>
          <w:lang w:val="fr-FR"/>
        </w:rPr>
        <w:t>L’</w:t>
      </w:r>
      <w:r w:rsidR="00E10089">
        <w:rPr>
          <w:lang w:val="fr-FR"/>
        </w:rPr>
        <w:t>article </w:t>
      </w:r>
      <w:r w:rsidRPr="009C0882">
        <w:rPr>
          <w:lang w:val="fr-FR"/>
        </w:rPr>
        <w:t>17</w:t>
      </w:r>
      <w:r w:rsidR="003D4C55">
        <w:rPr>
          <w:lang w:val="fr-FR"/>
        </w:rPr>
        <w:t xml:space="preserve"> de la Constitution dispose que </w:t>
      </w:r>
      <w:r w:rsidRPr="009C0882">
        <w:rPr>
          <w:lang w:val="fr-FR"/>
        </w:rPr>
        <w:t>«Chacun a droit au libre développement de sa personnalité dans les dimensions matérielle, intellectuelle, culturelle, artistique et religieuse, pourvu qu’il ne viole le droit d’autrui, ni n’enfreigne l’ordre constitutionnel, la loi et les bonnes mœurs</w:t>
      </w:r>
      <w:r w:rsidR="00437747">
        <w:rPr>
          <w:lang w:val="fr-FR"/>
        </w:rPr>
        <w:t>.</w:t>
      </w:r>
      <w:r w:rsidRPr="009C0882">
        <w:rPr>
          <w:lang w:val="fr-FR"/>
        </w:rPr>
        <w:t>».</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L’exercice de ce droit au regard des dispositions de la Constitution ne souffre d’aucune discrimination fondée sur la race, la religion et l’origine ethnique. La pratique du festival national annuel de la culture atteste si besoin en est que tous les </w:t>
      </w:r>
      <w:r w:rsidR="005D2564">
        <w:rPr>
          <w:lang w:val="fr-FR"/>
        </w:rPr>
        <w:t>N</w:t>
      </w:r>
      <w:r w:rsidRPr="009C0882">
        <w:rPr>
          <w:lang w:val="fr-FR"/>
        </w:rPr>
        <w:t xml:space="preserve">igériens participent en toute égalité à ces activités sans aucune distinction. </w:t>
      </w:r>
    </w:p>
    <w:p w:rsidR="009C0882" w:rsidRPr="009C0882" w:rsidRDefault="00441493" w:rsidP="005F7F96">
      <w:pPr>
        <w:pStyle w:val="H23G"/>
        <w:rPr>
          <w:lang w:val="fr-FR"/>
        </w:rPr>
      </w:pPr>
      <w:r>
        <w:rPr>
          <w:lang w:val="fr-FR"/>
        </w:rPr>
        <w:tab/>
        <w:t>7.</w:t>
      </w:r>
      <w:r>
        <w:rPr>
          <w:lang w:val="fr-FR"/>
        </w:rPr>
        <w:tab/>
      </w:r>
      <w:r w:rsidR="009C0882" w:rsidRPr="009C0882">
        <w:rPr>
          <w:lang w:val="fr-FR"/>
        </w:rPr>
        <w:t>Le droit d</w:t>
      </w:r>
      <w:r w:rsidR="008E1680">
        <w:rPr>
          <w:rFonts w:hint="eastAsia"/>
          <w:lang w:val="fr-FR"/>
        </w:rPr>
        <w:t>’</w:t>
      </w:r>
      <w:r w:rsidR="009C0882" w:rsidRPr="009C0882">
        <w:rPr>
          <w:lang w:val="fr-FR"/>
        </w:rPr>
        <w:t>accès à tous lieux et services destinés à l</w:t>
      </w:r>
      <w:r w:rsidR="008E1680">
        <w:rPr>
          <w:rFonts w:hint="eastAsia"/>
          <w:lang w:val="fr-FR"/>
        </w:rPr>
        <w:t>’</w:t>
      </w:r>
      <w:r w:rsidR="009C0882" w:rsidRPr="009C0882">
        <w:rPr>
          <w:lang w:val="fr-FR"/>
        </w:rPr>
        <w:t>usage du public</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Le droit d</w:t>
      </w:r>
      <w:r w:rsidR="008E1680">
        <w:rPr>
          <w:rFonts w:hint="eastAsia"/>
          <w:lang w:val="fr-FR"/>
        </w:rPr>
        <w:t>’</w:t>
      </w:r>
      <w:r w:rsidRPr="009C0882">
        <w:rPr>
          <w:lang w:val="fr-FR"/>
        </w:rPr>
        <w:t>accès à tous lieux et services destinés à l</w:t>
      </w:r>
      <w:r w:rsidR="008E1680">
        <w:rPr>
          <w:rFonts w:hint="eastAsia"/>
          <w:lang w:val="fr-FR"/>
        </w:rPr>
        <w:t>’</w:t>
      </w:r>
      <w:r w:rsidRPr="009C0882">
        <w:rPr>
          <w:lang w:val="fr-FR"/>
        </w:rPr>
        <w:t>usage du public en tant que principe général du droit est reconnu et garanti au Niger. Par conséquent, l’accès aux services de l’</w:t>
      </w:r>
      <w:r w:rsidR="00947E78">
        <w:rPr>
          <w:lang w:val="fr-FR"/>
        </w:rPr>
        <w:t>État</w:t>
      </w:r>
      <w:r w:rsidRPr="009C0882">
        <w:rPr>
          <w:lang w:val="fr-FR"/>
        </w:rPr>
        <w:t xml:space="preserve"> ne souffre d’aucune cause d’exclusion.</w:t>
      </w:r>
      <w:r w:rsidR="003F07CC">
        <w:rPr>
          <w:lang w:val="fr-FR"/>
        </w:rPr>
        <w:t xml:space="preserve"> </w:t>
      </w:r>
    </w:p>
    <w:p w:rsidR="009C0882" w:rsidRPr="009C0882" w:rsidRDefault="00441493" w:rsidP="005F7F96">
      <w:pPr>
        <w:pStyle w:val="H23G"/>
        <w:rPr>
          <w:lang w:val="fr-FR"/>
        </w:rPr>
      </w:pPr>
      <w:r>
        <w:rPr>
          <w:lang w:val="fr-FR"/>
        </w:rPr>
        <w:tab/>
        <w:t>8.</w:t>
      </w:r>
      <w:r>
        <w:rPr>
          <w:lang w:val="fr-FR"/>
        </w:rPr>
        <w:tab/>
      </w:r>
      <w:r w:rsidR="00572F64">
        <w:rPr>
          <w:lang w:val="fr-FR"/>
        </w:rPr>
        <w:t>Le d</w:t>
      </w:r>
      <w:r>
        <w:rPr>
          <w:lang w:val="fr-FR"/>
        </w:rPr>
        <w:t>roit de se marier</w:t>
      </w:r>
    </w:p>
    <w:p w:rsidR="009C0882" w:rsidRPr="009C0882" w:rsidRDefault="009C0882" w:rsidP="00CF08CB">
      <w:pPr>
        <w:pStyle w:val="SingleTxtG"/>
        <w:numPr>
          <w:ilvl w:val="0"/>
          <w:numId w:val="3"/>
        </w:numPr>
        <w:spacing w:line="220" w:lineRule="atLeast"/>
        <w:ind w:left="1134" w:firstLine="0"/>
        <w:rPr>
          <w:lang w:val="fr-FR"/>
        </w:rPr>
      </w:pPr>
      <w:r w:rsidRPr="009C0882">
        <w:rPr>
          <w:lang w:val="fr-FR"/>
        </w:rPr>
        <w:t xml:space="preserve">Au Niger, le mariage est régi aussi bien par la coutume que par le droit civil. Toutefois, la majorité des mariages est célébrée suivant la coutume. La loi </w:t>
      </w:r>
      <w:r w:rsidR="00461564">
        <w:rPr>
          <w:lang w:val="fr-FR"/>
        </w:rPr>
        <w:t>n</w:t>
      </w:r>
      <w:r w:rsidR="00461564" w:rsidRPr="0095191B">
        <w:rPr>
          <w:vertAlign w:val="superscript"/>
          <w:lang w:val="fr-FR"/>
        </w:rPr>
        <w:t>o</w:t>
      </w:r>
      <w:r w:rsidR="00461564">
        <w:rPr>
          <w:lang w:val="fr-FR"/>
        </w:rPr>
        <w:t> </w:t>
      </w:r>
      <w:r w:rsidRPr="009C0882">
        <w:rPr>
          <w:lang w:val="fr-FR"/>
        </w:rPr>
        <w:t>2004</w:t>
      </w:r>
      <w:r w:rsidR="00CF08CB">
        <w:rPr>
          <w:lang w:val="fr-FR"/>
        </w:rPr>
        <w:noBreakHyphen/>
      </w:r>
      <w:r w:rsidRPr="009C0882">
        <w:rPr>
          <w:lang w:val="fr-FR"/>
        </w:rPr>
        <w:t>50 portant organisation judiciaire stipule que les coutumes sont applicables en matière du droit de la famille à condition qu’elles ne soient pas contraires aux conventions internationales régulièrement ratifiées par le Niger.</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Le </w:t>
      </w:r>
      <w:r w:rsidR="00E04F29">
        <w:rPr>
          <w:lang w:val="fr-FR"/>
        </w:rPr>
        <w:t>C</w:t>
      </w:r>
      <w:r w:rsidRPr="009C0882">
        <w:rPr>
          <w:lang w:val="fr-FR"/>
        </w:rPr>
        <w:t>ode civil nigérien stipule que l’homme avant 18</w:t>
      </w:r>
      <w:r w:rsidR="00461564">
        <w:rPr>
          <w:lang w:val="fr-FR"/>
        </w:rPr>
        <w:t> </w:t>
      </w:r>
      <w:r w:rsidRPr="009C0882">
        <w:rPr>
          <w:lang w:val="fr-FR"/>
        </w:rPr>
        <w:t>ans et la femme avant 15</w:t>
      </w:r>
      <w:r w:rsidR="00461564">
        <w:rPr>
          <w:lang w:val="fr-FR"/>
        </w:rPr>
        <w:t> </w:t>
      </w:r>
      <w:r w:rsidRPr="009C0882">
        <w:rPr>
          <w:lang w:val="fr-FR"/>
        </w:rPr>
        <w:t>ans révolus ne peuvent contracter mariage. La coutume ne détermine pas d’âge légal au mariage. Le mariage polygamique est régi par la coutume et la religion. Les unions polygames sont très répandues aussi bien en milieu rural qu’en milieu urbain. La fréquence a peu changé passant de 38</w:t>
      </w:r>
      <w:r w:rsidR="00D245EA">
        <w:rPr>
          <w:lang w:val="fr-FR"/>
        </w:rPr>
        <w:t> %</w:t>
      </w:r>
      <w:r w:rsidRPr="009C0882">
        <w:rPr>
          <w:lang w:val="fr-FR"/>
        </w:rPr>
        <w:t xml:space="preserve"> de femmes et 24</w:t>
      </w:r>
      <w:r w:rsidR="00D245EA">
        <w:rPr>
          <w:lang w:val="fr-FR"/>
        </w:rPr>
        <w:t> %</w:t>
      </w:r>
      <w:r w:rsidRPr="009C0882">
        <w:rPr>
          <w:lang w:val="fr-FR"/>
        </w:rPr>
        <w:t xml:space="preserve"> </w:t>
      </w:r>
      <w:r w:rsidR="001D2EC2">
        <w:rPr>
          <w:lang w:val="fr-FR"/>
        </w:rPr>
        <w:t>d’</w:t>
      </w:r>
      <w:r w:rsidRPr="009C0882">
        <w:rPr>
          <w:lang w:val="fr-FR"/>
        </w:rPr>
        <w:t>hommes en union polygame en 2008 à 36</w:t>
      </w:r>
      <w:r w:rsidR="00D245EA">
        <w:rPr>
          <w:lang w:val="fr-FR"/>
        </w:rPr>
        <w:t> %</w:t>
      </w:r>
      <w:r w:rsidRPr="009C0882">
        <w:rPr>
          <w:lang w:val="fr-FR"/>
        </w:rPr>
        <w:t xml:space="preserve"> de femmes et 22</w:t>
      </w:r>
      <w:r w:rsidR="00D245EA">
        <w:rPr>
          <w:lang w:val="fr-FR"/>
        </w:rPr>
        <w:t> %</w:t>
      </w:r>
      <w:r w:rsidRPr="009C0882">
        <w:rPr>
          <w:lang w:val="fr-FR"/>
        </w:rPr>
        <w:t xml:space="preserve"> des hommes en</w:t>
      </w:r>
      <w:r w:rsidR="00461564">
        <w:rPr>
          <w:lang w:val="fr-FR"/>
        </w:rPr>
        <w:t> </w:t>
      </w:r>
      <w:r w:rsidRPr="009C0882">
        <w:rPr>
          <w:lang w:val="fr-FR"/>
        </w:rPr>
        <w:t>2006.</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Dans le cadre d</w:t>
      </w:r>
      <w:r w:rsidR="00306AE9">
        <w:rPr>
          <w:lang w:val="fr-FR"/>
        </w:rPr>
        <w:t>u</w:t>
      </w:r>
      <w:r w:rsidRPr="009C0882">
        <w:rPr>
          <w:lang w:val="fr-FR"/>
        </w:rPr>
        <w:t xml:space="preserve"> règlement des litiges en matière de droit de la famille, les tribunaux et les autorités coutumières sont compétents pour en connaître. Il n’existe à ce jour aucun texte de loi sur le droit de la famille.</w:t>
      </w:r>
    </w:p>
    <w:p w:rsidR="009C0882" w:rsidRPr="009C0882" w:rsidRDefault="00811324" w:rsidP="005F7F96">
      <w:pPr>
        <w:pStyle w:val="H1G"/>
        <w:rPr>
          <w:lang w:val="fr-FR"/>
        </w:rPr>
      </w:pPr>
      <w:bookmarkStart w:id="28" w:name="_Toc349659219"/>
      <w:r>
        <w:rPr>
          <w:lang w:val="fr-FR"/>
        </w:rPr>
        <w:tab/>
      </w:r>
      <w:r w:rsidR="005F7F96">
        <w:rPr>
          <w:lang w:val="fr-FR"/>
        </w:rPr>
        <w:t>F.</w:t>
      </w:r>
      <w:r>
        <w:rPr>
          <w:lang w:val="fr-FR"/>
        </w:rPr>
        <w:tab/>
      </w:r>
      <w:r w:rsidR="009C0882" w:rsidRPr="009C0882">
        <w:rPr>
          <w:lang w:val="fr-FR"/>
        </w:rPr>
        <w:t>Les réfugiés</w:t>
      </w:r>
      <w:bookmarkEnd w:id="28"/>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La législation nigérienne fait la distinction entre étrangers migrants et étrangers non migrants. Cette catégorisation est faite sur la base de la durée du séjour et de la fonction. Ainsi, selon l’</w:t>
      </w:r>
      <w:r w:rsidR="00E10089">
        <w:rPr>
          <w:lang w:val="fr-FR"/>
        </w:rPr>
        <w:t>article </w:t>
      </w:r>
      <w:r w:rsidRPr="009C0882">
        <w:rPr>
          <w:lang w:val="fr-FR"/>
        </w:rPr>
        <w:t>9 de l’</w:t>
      </w:r>
      <w:r w:rsidR="00DB49D5">
        <w:rPr>
          <w:lang w:val="fr-FR"/>
        </w:rPr>
        <w:t>o</w:t>
      </w:r>
      <w:r w:rsidRPr="009C0882">
        <w:rPr>
          <w:lang w:val="fr-FR"/>
        </w:rPr>
        <w:t xml:space="preserve">rdonnance </w:t>
      </w:r>
      <w:r w:rsidR="00461564">
        <w:rPr>
          <w:lang w:val="fr-FR"/>
        </w:rPr>
        <w:t>n</w:t>
      </w:r>
      <w:r w:rsidR="00461564" w:rsidRPr="0095191B">
        <w:rPr>
          <w:vertAlign w:val="superscript"/>
          <w:lang w:val="fr-FR"/>
        </w:rPr>
        <w:t>o</w:t>
      </w:r>
      <w:r w:rsidR="00461564">
        <w:rPr>
          <w:lang w:val="fr-FR"/>
        </w:rPr>
        <w:t> </w:t>
      </w:r>
      <w:r w:rsidRPr="009C0882">
        <w:rPr>
          <w:lang w:val="fr-FR"/>
        </w:rPr>
        <w:t>81-40 du 29 octobre 1981 régissant l’entrée et le séjour des étrangers au Niger, sont considérés comme étrangers non immigrants</w:t>
      </w:r>
      <w:r w:rsidR="003F07CC">
        <w:rPr>
          <w:lang w:val="fr-FR"/>
        </w:rPr>
        <w:t>:</w:t>
      </w:r>
      <w:r w:rsidRPr="009C0882">
        <w:rPr>
          <w:lang w:val="fr-FR"/>
        </w:rPr>
        <w:t xml:space="preserve"> les</w:t>
      </w:r>
      <w:r w:rsidR="00437747">
        <w:rPr>
          <w:lang w:val="fr-FR"/>
        </w:rPr>
        <w:t xml:space="preserve"> </w:t>
      </w:r>
      <w:r w:rsidRPr="009C0882">
        <w:rPr>
          <w:lang w:val="fr-FR"/>
        </w:rPr>
        <w:t>membres des missions diplomatiques et/ou des postes consulaires ainsi que les membres de leurs familles</w:t>
      </w:r>
      <w:r w:rsidR="003F07CC">
        <w:rPr>
          <w:lang w:val="fr-FR"/>
        </w:rPr>
        <w:t xml:space="preserve">; </w:t>
      </w:r>
      <w:r w:rsidRPr="009C0882">
        <w:rPr>
          <w:lang w:val="fr-FR"/>
        </w:rPr>
        <w:t>les officiers, fonctionnaires et autres agents étrangers autorisés à rentrer au Niger ainsi que leur famille, jusqu’à l’accomplissement de leur mission</w:t>
      </w:r>
      <w:r w:rsidR="003F07CC">
        <w:rPr>
          <w:lang w:val="fr-FR"/>
        </w:rPr>
        <w:t>;</w:t>
      </w:r>
      <w:r w:rsidRPr="009C0882">
        <w:rPr>
          <w:lang w:val="fr-FR"/>
        </w:rPr>
        <w:t xml:space="preserve"> et les voyageurs en transit.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Sont considérés comme étrangers immigrants tous les étrangers qui n’entrent dans aucun des trois sous-groupes ci-dessus. Ceci inclut les réfugiés et les demandeurs d’asile.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Le migrant en situation régulière bénéficie sur le territoire de la République du Niger des mêmes droits et libertés que les citoyens dans les conditions déterminées par la loi. Cependant, les étrangers résidents n’ont pas le droit de voter aux élections nationales, régionales et locales ou de se faire représenter par des partis politiques. Ils bénéficient cependant de tous les droits fondamentaux relatifs à la personne humaine, notamment les droits à la vie, à la sécurité, à l’égalité devant les tribunaux, les droits à la liberté d’expression, de s’organiser, à la propriété, de circuler librement sur le territoire national. </w:t>
      </w:r>
    </w:p>
    <w:p w:rsidR="009C0882" w:rsidRPr="009C0882" w:rsidRDefault="009C0882" w:rsidP="00437747">
      <w:pPr>
        <w:pStyle w:val="SingleTxtG"/>
        <w:numPr>
          <w:ilvl w:val="0"/>
          <w:numId w:val="3"/>
        </w:numPr>
        <w:spacing w:line="220" w:lineRule="atLeast"/>
        <w:ind w:left="1134" w:firstLine="0"/>
        <w:rPr>
          <w:lang w:val="fr-FR"/>
        </w:rPr>
      </w:pPr>
      <w:r w:rsidRPr="009C0882">
        <w:rPr>
          <w:lang w:val="fr-FR"/>
        </w:rPr>
        <w:t>Aux ter</w:t>
      </w:r>
      <w:r w:rsidR="00811324">
        <w:rPr>
          <w:lang w:val="fr-FR"/>
        </w:rPr>
        <w:t>mes de l’</w:t>
      </w:r>
      <w:r w:rsidR="00E10089">
        <w:rPr>
          <w:lang w:val="fr-FR"/>
        </w:rPr>
        <w:t>article </w:t>
      </w:r>
      <w:r w:rsidR="00811324">
        <w:rPr>
          <w:lang w:val="fr-FR"/>
        </w:rPr>
        <w:t>6 de la loi n</w:t>
      </w:r>
      <w:r w:rsidR="00811324" w:rsidRPr="00055CFB">
        <w:rPr>
          <w:vertAlign w:val="superscript"/>
          <w:lang w:val="fr-FR"/>
        </w:rPr>
        <w:t>o</w:t>
      </w:r>
      <w:r w:rsidR="00811324">
        <w:rPr>
          <w:lang w:val="fr-FR"/>
        </w:rPr>
        <w:t>°</w:t>
      </w:r>
      <w:r w:rsidRPr="009C0882">
        <w:rPr>
          <w:lang w:val="fr-FR"/>
        </w:rPr>
        <w:t>97-016 du 20</w:t>
      </w:r>
      <w:r w:rsidR="00461564">
        <w:rPr>
          <w:lang w:val="fr-FR"/>
        </w:rPr>
        <w:t> </w:t>
      </w:r>
      <w:r w:rsidRPr="009C0882">
        <w:rPr>
          <w:lang w:val="fr-FR"/>
        </w:rPr>
        <w:t xml:space="preserve">juin 1997 portant statut des </w:t>
      </w:r>
      <w:r w:rsidR="00811324" w:rsidRPr="009C0882">
        <w:rPr>
          <w:lang w:val="fr-FR"/>
        </w:rPr>
        <w:t>réfugiés</w:t>
      </w:r>
      <w:r w:rsidR="003F07CC">
        <w:rPr>
          <w:lang w:val="fr-FR"/>
        </w:rPr>
        <w:t>:</w:t>
      </w:r>
      <w:r w:rsidRPr="009C0882">
        <w:rPr>
          <w:lang w:val="fr-FR"/>
        </w:rPr>
        <w:t xml:space="preserve"> «les demandeurs et les bénéficiaires du statut de réfugiés ne peuvent être expulsés, refoulés ou extradés du territoire nigérien que pour des raisons de sécurité nationale ou d’ordre public. Aucun réfugié ne peut être expulsé, refoulé, extradé vers des frontières d’un territoire où sa vie et/ou sa liberté seraient menacées en raison de sa race, de sa religion, de sa nationalité</w:t>
      </w:r>
      <w:r w:rsidR="00F40FA4">
        <w:rPr>
          <w:lang w:val="fr-FR"/>
        </w:rPr>
        <w:t>,</w:t>
      </w:r>
      <w:r w:rsidRPr="009C0882">
        <w:rPr>
          <w:lang w:val="fr-FR"/>
        </w:rPr>
        <w:t xml:space="preserve"> de son appartenance à un certain groupe social ou de ses opinions politiques</w:t>
      </w:r>
      <w:r w:rsidR="00437747">
        <w:rPr>
          <w:lang w:val="fr-FR"/>
        </w:rPr>
        <w:t>.</w:t>
      </w:r>
      <w:r w:rsidRPr="009C0882">
        <w:rPr>
          <w:lang w:val="fr-FR"/>
        </w:rPr>
        <w:t>».</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w:t>
      </w:r>
      <w:r w:rsidR="00E10089">
        <w:rPr>
          <w:lang w:val="fr-FR"/>
        </w:rPr>
        <w:t>article </w:t>
      </w:r>
      <w:r w:rsidRPr="009C0882">
        <w:rPr>
          <w:lang w:val="fr-FR"/>
        </w:rPr>
        <w:t>7</w:t>
      </w:r>
      <w:r w:rsidR="00437747">
        <w:rPr>
          <w:lang w:val="fr-FR"/>
        </w:rPr>
        <w:t xml:space="preserve"> </w:t>
      </w:r>
      <w:r w:rsidRPr="009C0882">
        <w:rPr>
          <w:lang w:val="fr-FR"/>
        </w:rPr>
        <w:t>prévoit des conditions restrictives pour l’expulsion d’un refugié admis régulièrement sur le territoire du Niger. L’expulsion ne peut se faire qu’en exécution d’une décision rendue conformément à la procédure prévue par la</w:t>
      </w:r>
      <w:r w:rsidR="00461564">
        <w:rPr>
          <w:lang w:val="fr-FR"/>
        </w:rPr>
        <w:t> </w:t>
      </w:r>
      <w:r w:rsidRPr="009C0882">
        <w:rPr>
          <w:lang w:val="fr-FR"/>
        </w:rPr>
        <w:t>loi.</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Quant à l’</w:t>
      </w:r>
      <w:r w:rsidR="00E10089">
        <w:rPr>
          <w:lang w:val="fr-FR"/>
        </w:rPr>
        <w:t>article </w:t>
      </w:r>
      <w:r w:rsidRPr="009C0882">
        <w:rPr>
          <w:lang w:val="fr-FR"/>
        </w:rPr>
        <w:t xml:space="preserve">10, il place les </w:t>
      </w:r>
      <w:r w:rsidR="00811324" w:rsidRPr="009C0882">
        <w:rPr>
          <w:lang w:val="fr-FR"/>
        </w:rPr>
        <w:t>réfugiés</w:t>
      </w:r>
      <w:r w:rsidRPr="009C0882">
        <w:rPr>
          <w:lang w:val="fr-FR"/>
        </w:rPr>
        <w:t xml:space="preserve"> régulièrement admis au Niger aux mêmes pieds d’égalité de traitement que les nationaux en ce qui concerne l’accès à l’éducation, à la santé, au logement, à la sécurité de leur personne et de leurs biens ainsi que le libre choix de leur résidence et la liberté de circulation.</w:t>
      </w:r>
    </w:p>
    <w:p w:rsidR="009C0882" w:rsidRPr="009C0882" w:rsidRDefault="00811324" w:rsidP="00CF08CB">
      <w:pPr>
        <w:pStyle w:val="SingleTxtG"/>
        <w:numPr>
          <w:ilvl w:val="0"/>
          <w:numId w:val="3"/>
        </w:numPr>
        <w:spacing w:line="220" w:lineRule="atLeast"/>
        <w:ind w:left="1134" w:firstLine="0"/>
        <w:rPr>
          <w:lang w:val="fr-FR"/>
        </w:rPr>
      </w:pPr>
      <w:r>
        <w:rPr>
          <w:lang w:val="fr-FR"/>
        </w:rPr>
        <w:t>L’</w:t>
      </w:r>
      <w:r w:rsidR="00E10089">
        <w:rPr>
          <w:lang w:val="fr-FR"/>
        </w:rPr>
        <w:t>article </w:t>
      </w:r>
      <w:r>
        <w:rPr>
          <w:lang w:val="fr-FR"/>
        </w:rPr>
        <w:t>3 de la loi n</w:t>
      </w:r>
      <w:r w:rsidRPr="00055CFB">
        <w:rPr>
          <w:vertAlign w:val="superscript"/>
          <w:lang w:val="fr-FR"/>
        </w:rPr>
        <w:t>o</w:t>
      </w:r>
      <w:r>
        <w:rPr>
          <w:lang w:val="fr-FR"/>
        </w:rPr>
        <w:t>°</w:t>
      </w:r>
      <w:r w:rsidR="009C0882" w:rsidRPr="009C0882">
        <w:rPr>
          <w:lang w:val="fr-FR"/>
        </w:rPr>
        <w:t>97-016 du 20</w:t>
      </w:r>
      <w:r w:rsidR="00CF08CB">
        <w:rPr>
          <w:lang w:val="fr-FR"/>
        </w:rPr>
        <w:t> </w:t>
      </w:r>
      <w:r w:rsidR="009C0882" w:rsidRPr="009C0882">
        <w:rPr>
          <w:lang w:val="fr-FR"/>
        </w:rPr>
        <w:t>juin 1997 portant statut des réfugiés et son décret d’application n</w:t>
      </w:r>
      <w:r w:rsidRPr="00055CFB">
        <w:rPr>
          <w:vertAlign w:val="superscript"/>
          <w:lang w:val="fr-FR"/>
        </w:rPr>
        <w:t>o</w:t>
      </w:r>
      <w:r w:rsidR="009C0882" w:rsidRPr="009C0882">
        <w:rPr>
          <w:lang w:val="fr-FR"/>
        </w:rPr>
        <w:t>°98-382/PRN/MI/AT du 24</w:t>
      </w:r>
      <w:r w:rsidR="00CF08CB">
        <w:rPr>
          <w:lang w:val="fr-FR"/>
        </w:rPr>
        <w:t> </w:t>
      </w:r>
      <w:r w:rsidR="009C0882" w:rsidRPr="009C0882">
        <w:rPr>
          <w:lang w:val="fr-FR"/>
        </w:rPr>
        <w:t xml:space="preserve">septembre 1998 traitent des clauses d’exclusion au statut de </w:t>
      </w:r>
      <w:r w:rsidRPr="009C0882">
        <w:rPr>
          <w:lang w:val="fr-FR"/>
        </w:rPr>
        <w:t>réfugié</w:t>
      </w:r>
      <w:r w:rsidR="009C0882" w:rsidRPr="009C0882">
        <w:rPr>
          <w:lang w:val="fr-FR"/>
        </w:rPr>
        <w:t xml:space="preserve">. C’est ainsi que le statut de </w:t>
      </w:r>
      <w:r w:rsidRPr="009C0882">
        <w:rPr>
          <w:lang w:val="fr-FR"/>
        </w:rPr>
        <w:t>réfugié</w:t>
      </w:r>
      <w:r w:rsidR="009C0882" w:rsidRPr="009C0882">
        <w:rPr>
          <w:lang w:val="fr-FR"/>
        </w:rPr>
        <w:t xml:space="preserve"> est refusé à toute personne ayant commis un crime contre la paix, un crime de guerre, un crime contre l’humanité, crime grave de caractère non politique en dehors du pays d’accueil avant d’être admis comme refugié, être rendu coupable d’agissements contraires aux objectifs et aux principes de l’unité africaine, être rendu coupable d’agissements contraires aux buts et aux principes des Nations</w:t>
      </w:r>
      <w:r w:rsidR="00CF08CB">
        <w:rPr>
          <w:lang w:val="fr-FR"/>
        </w:rPr>
        <w:t> </w:t>
      </w:r>
      <w:r w:rsidR="009C0882" w:rsidRPr="009C0882">
        <w:rPr>
          <w:lang w:val="fr-FR"/>
        </w:rPr>
        <w:t xml:space="preserve">Unies. </w:t>
      </w:r>
    </w:p>
    <w:p w:rsidR="009C0882" w:rsidRPr="009C0882" w:rsidRDefault="009C0882" w:rsidP="00437747">
      <w:pPr>
        <w:pStyle w:val="SingleTxtG"/>
        <w:numPr>
          <w:ilvl w:val="0"/>
          <w:numId w:val="3"/>
        </w:numPr>
        <w:spacing w:line="220" w:lineRule="atLeast"/>
        <w:ind w:left="1134" w:firstLine="0"/>
        <w:rPr>
          <w:lang w:val="fr-FR"/>
        </w:rPr>
      </w:pPr>
      <w:r w:rsidRPr="009C0882">
        <w:rPr>
          <w:lang w:val="fr-FR"/>
        </w:rPr>
        <w:t>L’</w:t>
      </w:r>
      <w:r w:rsidR="00E10089">
        <w:rPr>
          <w:lang w:val="fr-FR"/>
        </w:rPr>
        <w:t>article </w:t>
      </w:r>
      <w:r w:rsidRPr="009C0882">
        <w:rPr>
          <w:lang w:val="fr-FR"/>
        </w:rPr>
        <w:t>6 de la loi traite des droits des demandeurs et des bénéficiaires du statut de réfugiés. Ces derniers ne peuvent faire l’objet d’expulsion, de refoulement et d’extradition du territoire nigérien que pour des raisons de sécurité nationale ou d’ordre public. Aussi, aucun refugié ne peut être expulsé, refoulé, extradé sur des frontières d’un territoire où sa vie et</w:t>
      </w:r>
      <w:r w:rsidR="00490CB3">
        <w:rPr>
          <w:lang w:val="fr-FR"/>
        </w:rPr>
        <w:t>/</w:t>
      </w:r>
      <w:r w:rsidRPr="009C0882">
        <w:rPr>
          <w:lang w:val="fr-FR"/>
        </w:rPr>
        <w:t>ou sa liberté seraient menacées. L’</w:t>
      </w:r>
      <w:r w:rsidR="00E10089">
        <w:rPr>
          <w:lang w:val="fr-FR"/>
        </w:rPr>
        <w:t>article </w:t>
      </w:r>
      <w:r w:rsidR="00811324">
        <w:rPr>
          <w:lang w:val="fr-FR"/>
        </w:rPr>
        <w:t>8 de la loi stipule qu’</w:t>
      </w:r>
      <w:r w:rsidRPr="009C0882">
        <w:rPr>
          <w:lang w:val="fr-FR"/>
        </w:rPr>
        <w:t xml:space="preserve">«aucune mesure d’expulsion contre un refugié régulièrement admis sur le </w:t>
      </w:r>
      <w:r w:rsidR="00490CB3">
        <w:rPr>
          <w:lang w:val="fr-FR"/>
        </w:rPr>
        <w:t>t</w:t>
      </w:r>
      <w:r w:rsidRPr="009C0882">
        <w:rPr>
          <w:lang w:val="fr-FR"/>
        </w:rPr>
        <w:t xml:space="preserve">erritoire du Niger ne peut être mise en exécution pendant le délai de recours, ni en cas de recours, avant la fin de la procédure. Les mêmes dispositions sont applicables aux personnes qui ont fait l’objet d’une décision procédant à l’annulation ou la cessation du statut de </w:t>
      </w:r>
      <w:r w:rsidR="00811324" w:rsidRPr="009C0882">
        <w:rPr>
          <w:lang w:val="fr-FR"/>
        </w:rPr>
        <w:t>réfugié</w:t>
      </w:r>
      <w:r w:rsidRPr="009C0882">
        <w:rPr>
          <w:lang w:val="fr-FR"/>
        </w:rPr>
        <w:t xml:space="preserve"> aussi longtemps que les délais de recours eux-mêmes ne sont pas épuisés</w:t>
      </w:r>
      <w:r w:rsidR="00437747">
        <w:rPr>
          <w:lang w:val="fr-FR"/>
        </w:rPr>
        <w:t>.</w:t>
      </w:r>
      <w:r w:rsidRPr="009C0882">
        <w:rPr>
          <w:lang w:val="fr-FR"/>
        </w:rPr>
        <w:t>».</w:t>
      </w:r>
    </w:p>
    <w:p w:rsidR="009C0882" w:rsidRPr="009C0882" w:rsidRDefault="009C0882" w:rsidP="006F3F09">
      <w:pPr>
        <w:pStyle w:val="SingleTxtG"/>
        <w:numPr>
          <w:ilvl w:val="0"/>
          <w:numId w:val="3"/>
        </w:numPr>
        <w:spacing w:line="220" w:lineRule="atLeast"/>
        <w:ind w:left="1134" w:firstLine="0"/>
        <w:rPr>
          <w:lang w:val="fr-FR"/>
        </w:rPr>
      </w:pPr>
      <w:r w:rsidRPr="009C0882">
        <w:rPr>
          <w:lang w:val="fr-FR"/>
        </w:rPr>
        <w:t xml:space="preserve">Avec l’appui de l’Organisation </w:t>
      </w:r>
      <w:r w:rsidR="006F3F09">
        <w:rPr>
          <w:lang w:val="fr-FR"/>
        </w:rPr>
        <w:t>i</w:t>
      </w:r>
      <w:r w:rsidRPr="009C0882">
        <w:rPr>
          <w:lang w:val="fr-FR"/>
        </w:rPr>
        <w:t xml:space="preserve">nternationale </w:t>
      </w:r>
      <w:r w:rsidR="006F3F09">
        <w:rPr>
          <w:lang w:val="fr-FR"/>
        </w:rPr>
        <w:t>pour les</w:t>
      </w:r>
      <w:r w:rsidR="006F3F09" w:rsidRPr="009C0882">
        <w:rPr>
          <w:lang w:val="fr-FR"/>
        </w:rPr>
        <w:t xml:space="preserve"> </w:t>
      </w:r>
      <w:r w:rsidR="006F3F09">
        <w:rPr>
          <w:lang w:val="fr-FR"/>
        </w:rPr>
        <w:t>m</w:t>
      </w:r>
      <w:r w:rsidRPr="009C0882">
        <w:rPr>
          <w:lang w:val="fr-FR"/>
        </w:rPr>
        <w:t>igration</w:t>
      </w:r>
      <w:r w:rsidR="006F3F09">
        <w:rPr>
          <w:lang w:val="fr-FR"/>
        </w:rPr>
        <w:t>s</w:t>
      </w:r>
      <w:r w:rsidR="00490CB3">
        <w:rPr>
          <w:lang w:val="fr-FR"/>
        </w:rPr>
        <w:t xml:space="preserve"> (OIM)</w:t>
      </w:r>
      <w:r w:rsidRPr="009C0882">
        <w:rPr>
          <w:lang w:val="fr-FR"/>
        </w:rPr>
        <w:t>, l’</w:t>
      </w:r>
      <w:r w:rsidR="00947E78">
        <w:rPr>
          <w:lang w:val="fr-FR"/>
        </w:rPr>
        <w:t>État</w:t>
      </w:r>
      <w:r w:rsidRPr="009C0882">
        <w:rPr>
          <w:lang w:val="fr-FR"/>
        </w:rPr>
        <w:t xml:space="preserve"> a créé en 2009 deux (2) centres d’accueil et d’assistance humanitaire pour migrants. Suite aux conflits en Côte d’Ivoire et en Libye qui ont vu l’arrivée massive des personnes fuyant la guerre, l’</w:t>
      </w:r>
      <w:r w:rsidR="00947E78">
        <w:rPr>
          <w:lang w:val="fr-FR"/>
        </w:rPr>
        <w:t>État</w:t>
      </w:r>
      <w:r w:rsidRPr="009C0882">
        <w:rPr>
          <w:lang w:val="fr-FR"/>
        </w:rPr>
        <w:t xml:space="preserve"> du Niger a pris plusieurs mesures pour y faire face. Figure parmi ces mesures, l’appel d’aide aux </w:t>
      </w:r>
      <w:r w:rsidR="00490CB3">
        <w:rPr>
          <w:lang w:val="fr-FR"/>
        </w:rPr>
        <w:t>i</w:t>
      </w:r>
      <w:r w:rsidRPr="009C0882">
        <w:rPr>
          <w:lang w:val="fr-FR"/>
        </w:rPr>
        <w:t xml:space="preserve">nstitutions </w:t>
      </w:r>
      <w:r w:rsidR="00490CB3">
        <w:rPr>
          <w:lang w:val="fr-FR"/>
        </w:rPr>
        <w:t>i</w:t>
      </w:r>
      <w:r w:rsidRPr="009C0882">
        <w:rPr>
          <w:lang w:val="fr-FR"/>
        </w:rPr>
        <w:t xml:space="preserve">nternationales, notamment </w:t>
      </w:r>
      <w:r w:rsidR="00490CB3">
        <w:rPr>
          <w:lang w:val="fr-FR"/>
        </w:rPr>
        <w:t>l’</w:t>
      </w:r>
      <w:r w:rsidRPr="009C0882">
        <w:rPr>
          <w:lang w:val="fr-FR"/>
        </w:rPr>
        <w:t>OCHA, les agences des Nations Unies implantées dans le pays et les ONG internationales et nationales à l’image de l’OIM, le CICR</w:t>
      </w:r>
      <w:r w:rsidR="003251CB">
        <w:rPr>
          <w:lang w:val="fr-FR"/>
        </w:rPr>
        <w:t>,</w:t>
      </w:r>
      <w:r w:rsidR="00461564">
        <w:rPr>
          <w:lang w:val="fr-FR"/>
        </w:rPr>
        <w:t> etc.</w:t>
      </w:r>
    </w:p>
    <w:p w:rsidR="009C0882" w:rsidRPr="009C0882" w:rsidRDefault="009C0882" w:rsidP="00461564">
      <w:pPr>
        <w:pStyle w:val="SingleTxtG"/>
        <w:numPr>
          <w:ilvl w:val="0"/>
          <w:numId w:val="3"/>
        </w:numPr>
        <w:spacing w:line="220" w:lineRule="atLeast"/>
        <w:ind w:left="1134" w:firstLine="0"/>
        <w:rPr>
          <w:lang w:val="fr-FR"/>
        </w:rPr>
      </w:pPr>
      <w:r w:rsidRPr="009C0882">
        <w:rPr>
          <w:lang w:val="fr-FR"/>
        </w:rPr>
        <w:t>L’</w:t>
      </w:r>
      <w:r w:rsidR="00947E78">
        <w:rPr>
          <w:lang w:val="fr-FR"/>
        </w:rPr>
        <w:t>État</w:t>
      </w:r>
      <w:r w:rsidRPr="009C0882">
        <w:rPr>
          <w:lang w:val="fr-FR"/>
        </w:rPr>
        <w:t xml:space="preserve"> nigérien a procédé à la création d’une Commission </w:t>
      </w:r>
      <w:r w:rsidR="007B63F9">
        <w:rPr>
          <w:lang w:val="fr-FR"/>
        </w:rPr>
        <w:t>n</w:t>
      </w:r>
      <w:r w:rsidRPr="009C0882">
        <w:rPr>
          <w:lang w:val="fr-FR"/>
        </w:rPr>
        <w:t>ationale d’</w:t>
      </w:r>
      <w:r w:rsidR="007B63F9">
        <w:rPr>
          <w:lang w:val="fr-FR"/>
        </w:rPr>
        <w:t>é</w:t>
      </w:r>
      <w:r w:rsidRPr="009C0882">
        <w:rPr>
          <w:lang w:val="fr-FR"/>
        </w:rPr>
        <w:t>ligibilité</w:t>
      </w:r>
      <w:r w:rsidR="003F07CC">
        <w:rPr>
          <w:lang w:val="fr-FR"/>
        </w:rPr>
        <w:t xml:space="preserve"> </w:t>
      </w:r>
      <w:r w:rsidRPr="009C0882">
        <w:rPr>
          <w:lang w:val="fr-FR"/>
        </w:rPr>
        <w:t xml:space="preserve">(CNE) au statut des réfugiés par </w:t>
      </w:r>
      <w:r w:rsidR="003911AA" w:rsidRPr="003911AA">
        <w:rPr>
          <w:lang w:val="fr-FR"/>
        </w:rPr>
        <w:t>a</w:t>
      </w:r>
      <w:r w:rsidRPr="003911AA">
        <w:rPr>
          <w:lang w:val="fr-FR"/>
        </w:rPr>
        <w:t>rrêté</w:t>
      </w:r>
      <w:r w:rsidRPr="009C0882">
        <w:rPr>
          <w:lang w:val="fr-FR"/>
        </w:rPr>
        <w:t xml:space="preserve"> </w:t>
      </w:r>
      <w:r w:rsidR="00461564">
        <w:rPr>
          <w:lang w:val="fr-FR"/>
        </w:rPr>
        <w:t>n</w:t>
      </w:r>
      <w:r w:rsidR="00461564" w:rsidRPr="0095191B">
        <w:rPr>
          <w:vertAlign w:val="superscript"/>
          <w:lang w:val="fr-FR"/>
        </w:rPr>
        <w:t>o</w:t>
      </w:r>
      <w:r w:rsidR="00461564">
        <w:rPr>
          <w:lang w:val="fr-FR"/>
        </w:rPr>
        <w:t> </w:t>
      </w:r>
      <w:r w:rsidRPr="009C0882">
        <w:rPr>
          <w:lang w:val="fr-FR"/>
        </w:rPr>
        <w:t>208/MI/AT/SP/CNE du 14</w:t>
      </w:r>
      <w:r w:rsidR="00461564">
        <w:rPr>
          <w:lang w:val="fr-FR"/>
        </w:rPr>
        <w:t> </w:t>
      </w:r>
      <w:r w:rsidRPr="009C0882">
        <w:rPr>
          <w:lang w:val="fr-FR"/>
        </w:rPr>
        <w:t xml:space="preserve">juillet 2008, portant règlement intérieur de la Commission </w:t>
      </w:r>
      <w:r w:rsidR="007B63F9">
        <w:rPr>
          <w:lang w:val="fr-FR"/>
        </w:rPr>
        <w:t>n</w:t>
      </w:r>
      <w:r w:rsidRPr="009C0882">
        <w:rPr>
          <w:lang w:val="fr-FR"/>
        </w:rPr>
        <w:t>ationale d’</w:t>
      </w:r>
      <w:r w:rsidR="007B63F9">
        <w:rPr>
          <w:lang w:val="fr-FR"/>
        </w:rPr>
        <w:t>é</w:t>
      </w:r>
      <w:r w:rsidRPr="009C0882">
        <w:rPr>
          <w:lang w:val="fr-FR"/>
        </w:rPr>
        <w:t xml:space="preserve">ligibilité.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Elle est placée sous la présidence du Ministre de l’</w:t>
      </w:r>
      <w:r w:rsidR="00AC334A">
        <w:rPr>
          <w:lang w:val="fr-FR"/>
        </w:rPr>
        <w:t>i</w:t>
      </w:r>
      <w:r w:rsidRPr="009C0882">
        <w:rPr>
          <w:lang w:val="fr-FR"/>
        </w:rPr>
        <w:t xml:space="preserve">ntérieur, de la </w:t>
      </w:r>
      <w:r w:rsidR="00AC334A">
        <w:rPr>
          <w:lang w:val="fr-FR"/>
        </w:rPr>
        <w:t>s</w:t>
      </w:r>
      <w:r w:rsidRPr="009C0882">
        <w:rPr>
          <w:lang w:val="fr-FR"/>
        </w:rPr>
        <w:t xml:space="preserve">écurité, de la </w:t>
      </w:r>
      <w:r w:rsidR="00AC334A">
        <w:rPr>
          <w:lang w:val="fr-FR"/>
        </w:rPr>
        <w:t>d</w:t>
      </w:r>
      <w:r w:rsidRPr="009C0882">
        <w:rPr>
          <w:lang w:val="fr-FR"/>
        </w:rPr>
        <w:t xml:space="preserve">écentralisation et des </w:t>
      </w:r>
      <w:r w:rsidR="00AC334A">
        <w:rPr>
          <w:lang w:val="fr-FR"/>
        </w:rPr>
        <w:t>a</w:t>
      </w:r>
      <w:r w:rsidRPr="009C0882">
        <w:rPr>
          <w:lang w:val="fr-FR"/>
        </w:rPr>
        <w:t xml:space="preserve">ffaires </w:t>
      </w:r>
      <w:r w:rsidR="00AC334A">
        <w:rPr>
          <w:lang w:val="fr-FR"/>
        </w:rPr>
        <w:t>r</w:t>
      </w:r>
      <w:r w:rsidRPr="009C0882">
        <w:rPr>
          <w:lang w:val="fr-FR"/>
        </w:rPr>
        <w:t>eligieuses. Elle est l’institution gouvernementale en charge de la mise en œuvre des textes et instruments</w:t>
      </w:r>
      <w:r w:rsidR="003F07CC">
        <w:rPr>
          <w:lang w:val="fr-FR"/>
        </w:rPr>
        <w:t xml:space="preserve"> </w:t>
      </w:r>
      <w:r w:rsidRPr="009C0882">
        <w:rPr>
          <w:lang w:val="fr-FR"/>
        </w:rPr>
        <w:t>juridiques relatifs aux réfugiés. Son mandat recouvre les aspects ci-après</w:t>
      </w:r>
      <w:r w:rsidR="003F07CC">
        <w:rPr>
          <w:lang w:val="fr-FR"/>
        </w:rPr>
        <w:t>:</w:t>
      </w:r>
    </w:p>
    <w:p w:rsidR="009C0882" w:rsidRPr="009C0882" w:rsidRDefault="00441493" w:rsidP="00495B7C">
      <w:pPr>
        <w:pStyle w:val="SingleTxtG"/>
        <w:numPr>
          <w:ilvl w:val="0"/>
          <w:numId w:val="4"/>
        </w:numPr>
        <w:ind w:left="1134" w:firstLine="567"/>
        <w:rPr>
          <w:lang w:val="fr-FR"/>
        </w:rPr>
      </w:pPr>
      <w:r>
        <w:rPr>
          <w:lang w:val="fr-FR"/>
        </w:rPr>
        <w:t>L</w:t>
      </w:r>
      <w:r w:rsidR="009C0882" w:rsidRPr="009C0882">
        <w:rPr>
          <w:lang w:val="fr-FR"/>
        </w:rPr>
        <w:t>a reconnaissance, l’annulation et la cessation du statut des réfugiés</w:t>
      </w:r>
      <w:r w:rsidR="003F07CC">
        <w:rPr>
          <w:lang w:val="fr-FR"/>
        </w:rPr>
        <w:t>;</w:t>
      </w:r>
    </w:p>
    <w:p w:rsidR="009C0882" w:rsidRPr="009C0882" w:rsidRDefault="00441493" w:rsidP="00495B7C">
      <w:pPr>
        <w:pStyle w:val="SingleTxtG"/>
        <w:numPr>
          <w:ilvl w:val="0"/>
          <w:numId w:val="4"/>
        </w:numPr>
        <w:ind w:left="1134" w:firstLine="567"/>
        <w:rPr>
          <w:lang w:val="fr-FR"/>
        </w:rPr>
      </w:pPr>
      <w:r>
        <w:rPr>
          <w:lang w:val="fr-FR"/>
        </w:rPr>
        <w:t>L</w:t>
      </w:r>
      <w:r w:rsidR="009C0882" w:rsidRPr="009C0882">
        <w:rPr>
          <w:lang w:val="fr-FR"/>
        </w:rPr>
        <w:t>a protection juridique et administrative des réfugiés</w:t>
      </w:r>
      <w:r w:rsidR="003F07CC">
        <w:rPr>
          <w:lang w:val="fr-FR"/>
        </w:rPr>
        <w:t>;</w:t>
      </w:r>
    </w:p>
    <w:p w:rsidR="009C0882" w:rsidRPr="009C0882" w:rsidRDefault="00441493" w:rsidP="00495B7C">
      <w:pPr>
        <w:pStyle w:val="SingleTxtG"/>
        <w:numPr>
          <w:ilvl w:val="0"/>
          <w:numId w:val="4"/>
        </w:numPr>
        <w:ind w:left="1134" w:firstLine="567"/>
        <w:rPr>
          <w:lang w:val="fr-FR"/>
        </w:rPr>
      </w:pPr>
      <w:r>
        <w:rPr>
          <w:lang w:val="fr-FR"/>
        </w:rPr>
        <w:t>E</w:t>
      </w:r>
      <w:r w:rsidR="009C0882" w:rsidRPr="009C0882">
        <w:rPr>
          <w:lang w:val="fr-FR"/>
        </w:rPr>
        <w:t>t l’application des textes relatifs aux réfugiés.</w:t>
      </w:r>
    </w:p>
    <w:p w:rsidR="009C0882" w:rsidRPr="009C0882" w:rsidRDefault="009C0882" w:rsidP="00732184">
      <w:pPr>
        <w:pStyle w:val="SingleTxtG"/>
        <w:numPr>
          <w:ilvl w:val="0"/>
          <w:numId w:val="3"/>
        </w:numPr>
        <w:spacing w:line="220" w:lineRule="atLeast"/>
        <w:ind w:left="1134" w:firstLine="0"/>
        <w:rPr>
          <w:lang w:val="fr-FR"/>
        </w:rPr>
      </w:pPr>
      <w:r w:rsidRPr="009C0882">
        <w:rPr>
          <w:lang w:val="fr-FR"/>
        </w:rPr>
        <w:t xml:space="preserve">La Commission est composée des représentants de certains départements ministériels impliqués ou concernés par les problèmes des refugiés (fonction publique, défense, santé publique, éducation, communication et culture), de l’Assemblée </w:t>
      </w:r>
      <w:r w:rsidR="00FA2C10">
        <w:rPr>
          <w:lang w:val="fr-FR"/>
        </w:rPr>
        <w:t>n</w:t>
      </w:r>
      <w:r w:rsidRPr="009C0882">
        <w:rPr>
          <w:lang w:val="fr-FR"/>
        </w:rPr>
        <w:t xml:space="preserve">ationale, de la société </w:t>
      </w:r>
      <w:r w:rsidR="00FA2C10">
        <w:rPr>
          <w:lang w:val="fr-FR"/>
        </w:rPr>
        <w:t>c</w:t>
      </w:r>
      <w:r w:rsidRPr="009C0882">
        <w:rPr>
          <w:lang w:val="fr-FR"/>
        </w:rPr>
        <w:t>ivile (les associations caritatives et associations d</w:t>
      </w:r>
      <w:r w:rsidR="00811324">
        <w:rPr>
          <w:lang w:val="fr-FR"/>
        </w:rPr>
        <w:t xml:space="preserve">e défense des droits de l’homme </w:t>
      </w:r>
      <w:r w:rsidRPr="009C0882">
        <w:rPr>
          <w:lang w:val="fr-FR"/>
        </w:rPr>
        <w:t>«</w:t>
      </w:r>
      <w:r w:rsidR="0067706C">
        <w:rPr>
          <w:lang w:val="fr-FR"/>
        </w:rPr>
        <w:t>C</w:t>
      </w:r>
      <w:r w:rsidRPr="009C0882">
        <w:rPr>
          <w:lang w:val="fr-FR"/>
        </w:rPr>
        <w:t>roix</w:t>
      </w:r>
      <w:r w:rsidR="0067706C">
        <w:rPr>
          <w:lang w:val="fr-FR"/>
        </w:rPr>
        <w:t>-R</w:t>
      </w:r>
      <w:r w:rsidRPr="009C0882">
        <w:rPr>
          <w:lang w:val="fr-FR"/>
        </w:rPr>
        <w:t>ouge nigérienn</w:t>
      </w:r>
      <w:r w:rsidR="00CC27B5">
        <w:rPr>
          <w:lang w:val="fr-FR"/>
        </w:rPr>
        <w:t>e, CARITAS-Niger») et le Haut-</w:t>
      </w:r>
      <w:r w:rsidRPr="009C0882">
        <w:rPr>
          <w:lang w:val="fr-FR"/>
        </w:rPr>
        <w:t xml:space="preserve">Commissariat </w:t>
      </w:r>
      <w:r w:rsidR="00732184">
        <w:rPr>
          <w:lang w:val="fr-FR"/>
        </w:rPr>
        <w:t>des Nations</w:t>
      </w:r>
      <w:r w:rsidR="00732184" w:rsidRPr="009C0882">
        <w:rPr>
          <w:lang w:val="fr-FR"/>
        </w:rPr>
        <w:t xml:space="preserve"> </w:t>
      </w:r>
      <w:r w:rsidR="00B13191">
        <w:rPr>
          <w:lang w:val="fr-FR"/>
        </w:rPr>
        <w:t xml:space="preserve">Unies </w:t>
      </w:r>
      <w:r w:rsidR="00732184">
        <w:rPr>
          <w:lang w:val="fr-FR"/>
        </w:rPr>
        <w:t>pour les r</w:t>
      </w:r>
      <w:r w:rsidRPr="009C0882">
        <w:rPr>
          <w:lang w:val="fr-FR"/>
        </w:rPr>
        <w:t>éfugiés en qualité d’observateur.</w:t>
      </w:r>
    </w:p>
    <w:p w:rsidR="009C0882" w:rsidRPr="009C0882" w:rsidRDefault="009C0882" w:rsidP="00437747">
      <w:pPr>
        <w:pStyle w:val="SingleTxtG"/>
        <w:numPr>
          <w:ilvl w:val="0"/>
          <w:numId w:val="3"/>
        </w:numPr>
        <w:spacing w:line="220" w:lineRule="atLeast"/>
        <w:ind w:left="1134" w:firstLine="0"/>
        <w:rPr>
          <w:lang w:val="fr-FR"/>
        </w:rPr>
      </w:pPr>
      <w:r w:rsidRPr="009C0882">
        <w:rPr>
          <w:lang w:val="fr-FR"/>
        </w:rPr>
        <w:t xml:space="preserve">Pour prétendre au statut de réfugié, le candidat adresse à la </w:t>
      </w:r>
      <w:r w:rsidR="004337AF">
        <w:rPr>
          <w:lang w:val="fr-FR"/>
        </w:rPr>
        <w:t>C</w:t>
      </w:r>
      <w:r w:rsidRPr="009C0882">
        <w:rPr>
          <w:lang w:val="fr-FR"/>
        </w:rPr>
        <w:t>ommission</w:t>
      </w:r>
      <w:r w:rsidR="003F07CC">
        <w:rPr>
          <w:lang w:val="fr-FR"/>
        </w:rPr>
        <w:t xml:space="preserve"> </w:t>
      </w:r>
      <w:r w:rsidRPr="009C0882">
        <w:rPr>
          <w:lang w:val="fr-FR"/>
        </w:rPr>
        <w:t>une demande manuscrite à laquelle il doit joindre sa pièce d’identité et une fiche de consultation. La procédure devant la Commission est gratuite et sans frais. Les décisions de la Commission doivent être motivées et communiquées non seulement au requérant aussi</w:t>
      </w:r>
      <w:r w:rsidR="003F07CC">
        <w:rPr>
          <w:lang w:val="fr-FR"/>
        </w:rPr>
        <w:t xml:space="preserve"> </w:t>
      </w:r>
      <w:r w:rsidR="00811324">
        <w:rPr>
          <w:lang w:val="fr-FR"/>
        </w:rPr>
        <w:t>au représentant du Haut-C</w:t>
      </w:r>
      <w:r w:rsidRPr="009C0882">
        <w:rPr>
          <w:lang w:val="fr-FR"/>
        </w:rPr>
        <w:t xml:space="preserve">ommissaire des </w:t>
      </w:r>
      <w:r w:rsidR="00732184">
        <w:rPr>
          <w:lang w:val="fr-FR"/>
        </w:rPr>
        <w:t>N</w:t>
      </w:r>
      <w:r w:rsidRPr="009C0882">
        <w:rPr>
          <w:lang w:val="fr-FR"/>
        </w:rPr>
        <w:t xml:space="preserve">ations Unies pour les </w:t>
      </w:r>
      <w:r w:rsidR="00732184">
        <w:rPr>
          <w:lang w:val="fr-FR"/>
        </w:rPr>
        <w:t>r</w:t>
      </w:r>
      <w:r w:rsidRPr="009C0882">
        <w:rPr>
          <w:lang w:val="fr-FR"/>
        </w:rPr>
        <w:t>éfugiés.</w:t>
      </w:r>
      <w:r w:rsidR="003F07CC">
        <w:rPr>
          <w:lang w:val="fr-FR"/>
        </w:rPr>
        <w:t xml:space="preserve"> </w:t>
      </w:r>
      <w:r w:rsidRPr="009C0882">
        <w:rPr>
          <w:lang w:val="fr-FR"/>
        </w:rPr>
        <w:t>L’</w:t>
      </w:r>
      <w:r w:rsidR="00E10089">
        <w:rPr>
          <w:lang w:val="fr-FR"/>
        </w:rPr>
        <w:t>article </w:t>
      </w:r>
      <w:r w:rsidR="00811324">
        <w:rPr>
          <w:lang w:val="fr-FR"/>
        </w:rPr>
        <w:t>14 du décret précise qu’</w:t>
      </w:r>
      <w:r w:rsidRPr="009C0882">
        <w:rPr>
          <w:lang w:val="fr-FR"/>
        </w:rPr>
        <w:t>«en cas d’arrivée massive des personnes en quête d’asile, et devant l’impossibilité matérielle de déterminer leur statut sur la base individuelle, la Commission peut décider de leur reconnaître collectivement le statut des réfugiés». Une fois le statut reconnu, le réfugié bénéficie d’une carte de réfugié et, en cas de besoin, un titre de voyage prévu à l’</w:t>
      </w:r>
      <w:r w:rsidR="00E10089">
        <w:rPr>
          <w:lang w:val="fr-FR"/>
        </w:rPr>
        <w:t>article </w:t>
      </w:r>
      <w:r w:rsidRPr="009C0882">
        <w:rPr>
          <w:lang w:val="fr-FR"/>
        </w:rPr>
        <w:t>28 de la Convention des Nations Unies du 28</w:t>
      </w:r>
      <w:r w:rsidR="00461564">
        <w:rPr>
          <w:lang w:val="fr-FR"/>
        </w:rPr>
        <w:t> </w:t>
      </w:r>
      <w:r w:rsidRPr="009C0882">
        <w:rPr>
          <w:lang w:val="fr-FR"/>
        </w:rPr>
        <w:t>juillet</w:t>
      </w:r>
      <w:r w:rsidR="00461564">
        <w:rPr>
          <w:lang w:val="fr-FR"/>
        </w:rPr>
        <w:t> </w:t>
      </w:r>
      <w:r w:rsidRPr="009C0882">
        <w:rPr>
          <w:lang w:val="fr-FR"/>
        </w:rPr>
        <w:t xml:space="preserve">1951. </w:t>
      </w:r>
    </w:p>
    <w:p w:rsidR="009C0882" w:rsidRPr="009C0882" w:rsidRDefault="009C0882" w:rsidP="00461564">
      <w:pPr>
        <w:pStyle w:val="SingleTxtG"/>
        <w:numPr>
          <w:ilvl w:val="0"/>
          <w:numId w:val="3"/>
        </w:numPr>
        <w:spacing w:line="220" w:lineRule="atLeast"/>
        <w:ind w:left="1134" w:firstLine="0"/>
        <w:rPr>
          <w:lang w:val="fr-FR"/>
        </w:rPr>
      </w:pPr>
      <w:r w:rsidRPr="009C0882">
        <w:rPr>
          <w:lang w:val="fr-FR"/>
        </w:rPr>
        <w:t>Pour mieux</w:t>
      </w:r>
      <w:r w:rsidR="003F07CC">
        <w:rPr>
          <w:lang w:val="fr-FR"/>
        </w:rPr>
        <w:t xml:space="preserve"> </w:t>
      </w:r>
      <w:r w:rsidRPr="009C0882">
        <w:rPr>
          <w:lang w:val="fr-FR"/>
        </w:rPr>
        <w:t>respecter les droits des demandeurs</w:t>
      </w:r>
      <w:r w:rsidR="003F07CC">
        <w:rPr>
          <w:lang w:val="fr-FR"/>
        </w:rPr>
        <w:t xml:space="preserve"> </w:t>
      </w:r>
      <w:r w:rsidRPr="009C0882">
        <w:rPr>
          <w:lang w:val="fr-FR"/>
        </w:rPr>
        <w:t>d’asile, l’</w:t>
      </w:r>
      <w:r w:rsidR="00947E78">
        <w:rPr>
          <w:lang w:val="fr-FR"/>
        </w:rPr>
        <w:t>État</w:t>
      </w:r>
      <w:r w:rsidR="00811324">
        <w:rPr>
          <w:lang w:val="fr-FR"/>
        </w:rPr>
        <w:t xml:space="preserve"> nigérien a pris l’</w:t>
      </w:r>
      <w:r w:rsidR="003911AA">
        <w:rPr>
          <w:lang w:val="fr-FR"/>
        </w:rPr>
        <w:t>a</w:t>
      </w:r>
      <w:r w:rsidR="00811324">
        <w:rPr>
          <w:lang w:val="fr-FR"/>
        </w:rPr>
        <w:t xml:space="preserve">rrêté </w:t>
      </w:r>
      <w:r w:rsidR="00461564">
        <w:rPr>
          <w:lang w:val="fr-FR"/>
        </w:rPr>
        <w:t>n</w:t>
      </w:r>
      <w:r w:rsidR="00461564" w:rsidRPr="0095191B">
        <w:rPr>
          <w:vertAlign w:val="superscript"/>
          <w:lang w:val="fr-FR"/>
        </w:rPr>
        <w:t>o</w:t>
      </w:r>
      <w:r w:rsidR="00461564">
        <w:rPr>
          <w:lang w:val="fr-FR"/>
        </w:rPr>
        <w:t> </w:t>
      </w:r>
      <w:r w:rsidRPr="009C0882">
        <w:rPr>
          <w:lang w:val="fr-FR"/>
        </w:rPr>
        <w:t>127/MI/D/DEC-R du 28</w:t>
      </w:r>
      <w:r w:rsidR="00461564">
        <w:rPr>
          <w:lang w:val="fr-FR"/>
        </w:rPr>
        <w:t> </w:t>
      </w:r>
      <w:r w:rsidRPr="009C0882">
        <w:rPr>
          <w:lang w:val="fr-FR"/>
        </w:rPr>
        <w:t xml:space="preserve">mars 2006, portant création, attributions et fonctionnement d’un Comité de </w:t>
      </w:r>
      <w:r w:rsidR="00D31C2A">
        <w:rPr>
          <w:lang w:val="fr-FR"/>
        </w:rPr>
        <w:t>r</w:t>
      </w:r>
      <w:r w:rsidRPr="009C0882">
        <w:rPr>
          <w:lang w:val="fr-FR"/>
        </w:rPr>
        <w:t xml:space="preserve">ecours </w:t>
      </w:r>
      <w:r w:rsidR="00D31C2A">
        <w:rPr>
          <w:lang w:val="fr-FR"/>
        </w:rPr>
        <w:t>g</w:t>
      </w:r>
      <w:r w:rsidRPr="009C0882">
        <w:rPr>
          <w:lang w:val="fr-FR"/>
        </w:rPr>
        <w:t>racieux (CRG). Ce texte détermine en même temps les attributions et la composition du comité ainsi que les modalités de recours et l’autorité compétente pour connaître du recours. Le Comité a pour attributions d’examiner les recours intentés contre les décisions de la Commission sous l’autorité</w:t>
      </w:r>
      <w:r w:rsidR="003F07CC">
        <w:rPr>
          <w:lang w:val="fr-FR"/>
        </w:rPr>
        <w:t xml:space="preserve"> </w:t>
      </w:r>
      <w:r w:rsidRPr="009C0882">
        <w:rPr>
          <w:lang w:val="fr-FR"/>
        </w:rPr>
        <w:t>du Ministre de l’</w:t>
      </w:r>
      <w:r w:rsidR="00F0197B">
        <w:rPr>
          <w:lang w:val="fr-FR"/>
        </w:rPr>
        <w:t>i</w:t>
      </w:r>
      <w:r w:rsidRPr="009C0882">
        <w:rPr>
          <w:lang w:val="fr-FR"/>
        </w:rPr>
        <w:t xml:space="preserve">ntérieur, de la </w:t>
      </w:r>
      <w:r w:rsidR="00F0197B">
        <w:rPr>
          <w:lang w:val="fr-FR"/>
        </w:rPr>
        <w:t>s</w:t>
      </w:r>
      <w:r w:rsidRPr="009C0882">
        <w:rPr>
          <w:lang w:val="fr-FR"/>
        </w:rPr>
        <w:t xml:space="preserve">écurité, de la </w:t>
      </w:r>
      <w:r w:rsidR="00F0197B">
        <w:rPr>
          <w:lang w:val="fr-FR"/>
        </w:rPr>
        <w:t>d</w:t>
      </w:r>
      <w:r w:rsidRPr="009C0882">
        <w:rPr>
          <w:lang w:val="fr-FR"/>
        </w:rPr>
        <w:t xml:space="preserve">écentralisation et des </w:t>
      </w:r>
      <w:r w:rsidR="00F0197B">
        <w:rPr>
          <w:lang w:val="fr-FR"/>
        </w:rPr>
        <w:t>a</w:t>
      </w:r>
      <w:r w:rsidRPr="009C0882">
        <w:rPr>
          <w:lang w:val="fr-FR"/>
        </w:rPr>
        <w:t>ffaires religieuses. Les requérants sont tenus d’exercer leur recours gracieux dans un délai de 60</w:t>
      </w:r>
      <w:r w:rsidR="00461564">
        <w:rPr>
          <w:lang w:val="fr-FR"/>
        </w:rPr>
        <w:t> </w:t>
      </w:r>
      <w:r w:rsidRPr="009C0882">
        <w:rPr>
          <w:lang w:val="fr-FR"/>
        </w:rPr>
        <w:t xml:space="preserve">jours à compter de la notification de la décision par la Commission </w:t>
      </w:r>
      <w:r w:rsidR="00044450">
        <w:rPr>
          <w:lang w:val="fr-FR"/>
        </w:rPr>
        <w:t>n</w:t>
      </w:r>
      <w:r w:rsidRPr="009C0882">
        <w:rPr>
          <w:lang w:val="fr-FR"/>
        </w:rPr>
        <w:t>ationale d’</w:t>
      </w:r>
      <w:r w:rsidR="00044450">
        <w:rPr>
          <w:lang w:val="fr-FR"/>
        </w:rPr>
        <w:t>é</w:t>
      </w:r>
      <w:r w:rsidRPr="009C0882">
        <w:rPr>
          <w:lang w:val="fr-FR"/>
        </w:rPr>
        <w:t xml:space="preserve">ligibilité au </w:t>
      </w:r>
      <w:r w:rsidR="00933D72">
        <w:rPr>
          <w:lang w:val="fr-FR"/>
        </w:rPr>
        <w:t>s</w:t>
      </w:r>
      <w:r w:rsidRPr="009C0882">
        <w:rPr>
          <w:lang w:val="fr-FR"/>
        </w:rPr>
        <w:t xml:space="preserve">tatut de </w:t>
      </w:r>
      <w:r w:rsidR="00933D72">
        <w:rPr>
          <w:lang w:val="fr-FR"/>
        </w:rPr>
        <w:t>r</w:t>
      </w:r>
      <w:r w:rsidRPr="009C0882">
        <w:rPr>
          <w:lang w:val="fr-FR"/>
        </w:rPr>
        <w:t>éfugiés. La procédure devant le Comité est gratuite et sans frais.</w:t>
      </w:r>
      <w:r w:rsidR="003F07CC">
        <w:rPr>
          <w:lang w:val="fr-FR"/>
        </w:rPr>
        <w:t xml:space="preserve"> </w:t>
      </w:r>
      <w:r w:rsidRPr="009C0882">
        <w:rPr>
          <w:lang w:val="fr-FR"/>
        </w:rPr>
        <w:t xml:space="preserve">Lorsque le requérant n’a pas obtenu gain de cause devant le </w:t>
      </w:r>
      <w:r w:rsidR="00F455AC">
        <w:rPr>
          <w:lang w:val="fr-FR"/>
        </w:rPr>
        <w:t>C</w:t>
      </w:r>
      <w:r w:rsidRPr="009C0882">
        <w:rPr>
          <w:lang w:val="fr-FR"/>
        </w:rPr>
        <w:t>omité de recours gracieux, il peut en vertu des dispositions de la loi saisir les juridictions nationales compétentes aux fins de</w:t>
      </w:r>
      <w:r w:rsidR="00461564">
        <w:rPr>
          <w:lang w:val="fr-FR"/>
        </w:rPr>
        <w:t> </w:t>
      </w:r>
      <w:r w:rsidRPr="009C0882">
        <w:rPr>
          <w:lang w:val="fr-FR"/>
        </w:rPr>
        <w:t xml:space="preserve">droit. </w:t>
      </w:r>
    </w:p>
    <w:p w:rsidR="009C0882" w:rsidRPr="009C0882" w:rsidRDefault="00811324" w:rsidP="00495B7C">
      <w:pPr>
        <w:pStyle w:val="SingleTxtG"/>
        <w:numPr>
          <w:ilvl w:val="0"/>
          <w:numId w:val="3"/>
        </w:numPr>
        <w:spacing w:line="220" w:lineRule="atLeast"/>
        <w:ind w:left="1134" w:firstLine="0"/>
        <w:rPr>
          <w:lang w:val="fr-FR"/>
        </w:rPr>
      </w:pPr>
      <w:r>
        <w:rPr>
          <w:lang w:val="fr-FR"/>
        </w:rPr>
        <w:t>À</w:t>
      </w:r>
      <w:r w:rsidR="009C0882" w:rsidRPr="009C0882">
        <w:rPr>
          <w:lang w:val="fr-FR"/>
        </w:rPr>
        <w:t xml:space="preserve"> côté de la Commission et du Comité, un</w:t>
      </w:r>
      <w:r w:rsidR="003F07CC">
        <w:rPr>
          <w:lang w:val="fr-FR"/>
        </w:rPr>
        <w:t xml:space="preserve"> </w:t>
      </w:r>
      <w:r w:rsidR="00F455AC">
        <w:rPr>
          <w:lang w:val="fr-FR"/>
        </w:rPr>
        <w:t>s</w:t>
      </w:r>
      <w:r w:rsidR="009C0882" w:rsidRPr="009C0882">
        <w:rPr>
          <w:lang w:val="fr-FR"/>
        </w:rPr>
        <w:t xml:space="preserve">ecrétariat </w:t>
      </w:r>
      <w:r w:rsidR="00F455AC">
        <w:rPr>
          <w:lang w:val="fr-FR"/>
        </w:rPr>
        <w:t>p</w:t>
      </w:r>
      <w:r w:rsidR="009C0882" w:rsidRPr="009C0882">
        <w:rPr>
          <w:lang w:val="fr-FR"/>
        </w:rPr>
        <w:t xml:space="preserve">ermanent a été mis en place. Il s’agit d’un service rattaché à la Direction </w:t>
      </w:r>
      <w:r w:rsidR="00F455AC">
        <w:rPr>
          <w:lang w:val="fr-FR"/>
        </w:rPr>
        <w:t>n</w:t>
      </w:r>
      <w:r w:rsidR="009C0882" w:rsidRPr="009C0882">
        <w:rPr>
          <w:lang w:val="fr-FR"/>
        </w:rPr>
        <w:t>ationale de l’</w:t>
      </w:r>
      <w:r w:rsidR="00F455AC">
        <w:rPr>
          <w:lang w:val="fr-FR"/>
        </w:rPr>
        <w:t>é</w:t>
      </w:r>
      <w:r w:rsidR="00947E78">
        <w:rPr>
          <w:lang w:val="fr-FR"/>
        </w:rPr>
        <w:t>tat</w:t>
      </w:r>
      <w:r w:rsidR="009C0882" w:rsidRPr="009C0882">
        <w:rPr>
          <w:lang w:val="fr-FR"/>
        </w:rPr>
        <w:t xml:space="preserve"> </w:t>
      </w:r>
      <w:r w:rsidR="00F455AC">
        <w:rPr>
          <w:lang w:val="fr-FR"/>
        </w:rPr>
        <w:t>c</w:t>
      </w:r>
      <w:r w:rsidR="009C0882" w:rsidRPr="009C0882">
        <w:rPr>
          <w:lang w:val="fr-FR"/>
        </w:rPr>
        <w:t xml:space="preserve">ivil et des </w:t>
      </w:r>
      <w:r w:rsidR="00F455AC">
        <w:rPr>
          <w:lang w:val="fr-FR"/>
        </w:rPr>
        <w:t>r</w:t>
      </w:r>
      <w:r w:rsidR="009C0882" w:rsidRPr="009C0882">
        <w:rPr>
          <w:lang w:val="fr-FR"/>
        </w:rPr>
        <w:t>éfugiés. Il est chargé de la préparation technique des dossiers des requérants d’asile à soumettre aux sessions de la CNE et du CRG. En outre, il veille à l’application correcte des décisions de ces deux instances.</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Pour</w:t>
      </w:r>
      <w:r w:rsidR="003F07CC">
        <w:rPr>
          <w:lang w:val="fr-FR"/>
        </w:rPr>
        <w:t xml:space="preserve"> </w:t>
      </w:r>
      <w:r w:rsidRPr="009C0882">
        <w:rPr>
          <w:lang w:val="fr-FR"/>
        </w:rPr>
        <w:t>faciliter l’insertion sociale des réfugiés au Niger, une assistance humanitaire d’une durée de 6 mois leur est accordée.</w:t>
      </w:r>
    </w:p>
    <w:p w:rsidR="009C0882" w:rsidRPr="009C0882" w:rsidRDefault="00CC27B5" w:rsidP="003251CB">
      <w:pPr>
        <w:pStyle w:val="HChG"/>
        <w:rPr>
          <w:lang w:val="fr-FR"/>
        </w:rPr>
      </w:pPr>
      <w:r>
        <w:rPr>
          <w:lang w:val="fr-FR"/>
        </w:rPr>
        <w:tab/>
      </w:r>
      <w:r>
        <w:rPr>
          <w:lang w:val="fr-FR"/>
        </w:rPr>
        <w:tab/>
      </w:r>
      <w:r w:rsidRPr="009C0882">
        <w:rPr>
          <w:lang w:val="fr-FR"/>
        </w:rPr>
        <w:t xml:space="preserve">Article </w:t>
      </w:r>
      <w:r w:rsidR="009C0882" w:rsidRPr="009C0882">
        <w:rPr>
          <w:lang w:val="fr-FR"/>
        </w:rPr>
        <w:t>6</w:t>
      </w:r>
    </w:p>
    <w:p w:rsidR="009C0882" w:rsidRPr="009C0882" w:rsidRDefault="009C0882" w:rsidP="00437747">
      <w:pPr>
        <w:pStyle w:val="SingleTxtG"/>
        <w:numPr>
          <w:ilvl w:val="0"/>
          <w:numId w:val="3"/>
        </w:numPr>
        <w:spacing w:line="220" w:lineRule="atLeast"/>
        <w:ind w:left="1134" w:firstLine="0"/>
        <w:rPr>
          <w:lang w:val="fr-FR"/>
        </w:rPr>
      </w:pPr>
      <w:r w:rsidRPr="009C0882">
        <w:rPr>
          <w:lang w:val="fr-FR"/>
        </w:rPr>
        <w:t>L’attachement à l’</w:t>
      </w:r>
      <w:r w:rsidR="00947E78">
        <w:rPr>
          <w:lang w:val="fr-FR"/>
        </w:rPr>
        <w:t>État</w:t>
      </w:r>
      <w:r w:rsidRPr="009C0882">
        <w:rPr>
          <w:lang w:val="fr-FR"/>
        </w:rPr>
        <w:t xml:space="preserve"> de droit et aux principes de la démocratie pluraliste ont été affirmés dans le préambule de la Constitution. C’est à ce titre qu’elle affirme à son </w:t>
      </w:r>
      <w:r w:rsidR="00E10089">
        <w:rPr>
          <w:lang w:val="fr-FR"/>
        </w:rPr>
        <w:t>article </w:t>
      </w:r>
      <w:r w:rsidRPr="009C0882">
        <w:rPr>
          <w:lang w:val="fr-FR"/>
        </w:rPr>
        <w:t xml:space="preserve">8 que «la République du Niger est un </w:t>
      </w:r>
      <w:r w:rsidR="00947E78">
        <w:rPr>
          <w:lang w:val="fr-FR"/>
        </w:rPr>
        <w:t>État</w:t>
      </w:r>
      <w:r w:rsidRPr="009C0882">
        <w:rPr>
          <w:lang w:val="fr-FR"/>
        </w:rPr>
        <w:t xml:space="preserve"> de droit. Elle assure à tous l’égalité devant la loi sans distinction de sexe, d’origine sociale, raciale, ethnique ou religieuse</w:t>
      </w:r>
      <w:r w:rsidR="00437747">
        <w:rPr>
          <w:lang w:val="fr-FR"/>
        </w:rPr>
        <w:t>.</w:t>
      </w:r>
      <w:r w:rsidRPr="009C0882">
        <w:rPr>
          <w:lang w:val="fr-FR"/>
        </w:rPr>
        <w:t>».</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w:t>
      </w:r>
      <w:r w:rsidR="00E10089">
        <w:rPr>
          <w:lang w:val="fr-FR"/>
        </w:rPr>
        <w:t>article </w:t>
      </w:r>
      <w:r w:rsidRPr="009C0882">
        <w:rPr>
          <w:lang w:val="fr-FR"/>
        </w:rPr>
        <w:t>10 consacre l’égalité de tous les citoyens en droits et en devoirs. Quant à l’</w:t>
      </w:r>
      <w:r w:rsidR="00E10089">
        <w:rPr>
          <w:lang w:val="fr-FR"/>
        </w:rPr>
        <w:t>article </w:t>
      </w:r>
      <w:r w:rsidRPr="009C0882">
        <w:rPr>
          <w:lang w:val="fr-FR"/>
        </w:rPr>
        <w:t>11, il affirme le caractère sacré de la personne humaine.</w:t>
      </w:r>
    </w:p>
    <w:p w:rsidR="009C0882" w:rsidRPr="009C0882" w:rsidRDefault="00055CFB" w:rsidP="00437747">
      <w:pPr>
        <w:pStyle w:val="SingleTxtG"/>
        <w:numPr>
          <w:ilvl w:val="0"/>
          <w:numId w:val="3"/>
        </w:numPr>
        <w:spacing w:line="220" w:lineRule="atLeast"/>
        <w:ind w:left="1134" w:firstLine="0"/>
        <w:rPr>
          <w:lang w:val="fr-FR"/>
        </w:rPr>
      </w:pPr>
      <w:r>
        <w:rPr>
          <w:lang w:val="fr-FR"/>
        </w:rPr>
        <w:t>L’</w:t>
      </w:r>
      <w:r w:rsidR="00E10089">
        <w:rPr>
          <w:lang w:val="fr-FR"/>
        </w:rPr>
        <w:t>article </w:t>
      </w:r>
      <w:r>
        <w:rPr>
          <w:lang w:val="fr-FR"/>
        </w:rPr>
        <w:t>102 du C</w:t>
      </w:r>
      <w:r w:rsidR="009C0882" w:rsidRPr="009C0882">
        <w:rPr>
          <w:lang w:val="fr-FR"/>
        </w:rPr>
        <w:t>ode pénal prévoit et punit «tout acte de discrimination raciale ou ethnique, de même que toute propagande régionaliste, toute manifestation contraire à la liberté de conscience et à la liberté de culte, susceptible de dresser les uns contre les autres les citoyens, d’une peine d’emprisonnement d’un à cinq ans et de l’interdiction de séjour».</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Le </w:t>
      </w:r>
      <w:r w:rsidR="005216DD">
        <w:rPr>
          <w:lang w:val="fr-FR"/>
        </w:rPr>
        <w:t>C</w:t>
      </w:r>
      <w:r w:rsidRPr="009C0882">
        <w:rPr>
          <w:lang w:val="fr-FR"/>
        </w:rPr>
        <w:t>ode du travail aussi garantit le libre et égal accès de tous à l’emploi sans aucune discrimination. Toute personne vivant sur le territoire du Niger remplissant les conditions prévues par la loi peut prétendre à un emploi sans aucune discrimination.</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C’est dire qu’au Niger, le cadre juridi</w:t>
      </w:r>
      <w:r w:rsidR="00055CFB">
        <w:rPr>
          <w:lang w:val="fr-FR"/>
        </w:rPr>
        <w:t>que consacre le principe de non-</w:t>
      </w:r>
      <w:r w:rsidRPr="009C0882">
        <w:rPr>
          <w:lang w:val="fr-FR"/>
        </w:rPr>
        <w:t>discrimination et par conséquent l’égalité de tous devant la</w:t>
      </w:r>
      <w:r w:rsidR="00461564">
        <w:rPr>
          <w:lang w:val="fr-FR"/>
        </w:rPr>
        <w:t> </w:t>
      </w:r>
      <w:r w:rsidRPr="009C0882">
        <w:rPr>
          <w:lang w:val="fr-FR"/>
        </w:rPr>
        <w:t>loi.</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Ainsi, toute personne qui s’estime victime d’une discrimination peut saisir les juridictions pour être rétablie dans ses droits ou pour obtenir réparation. </w:t>
      </w:r>
    </w:p>
    <w:p w:rsidR="009C0882" w:rsidRPr="009C0882" w:rsidRDefault="009C0882" w:rsidP="00437747">
      <w:pPr>
        <w:pStyle w:val="SingleTxtG"/>
        <w:numPr>
          <w:ilvl w:val="0"/>
          <w:numId w:val="3"/>
        </w:numPr>
        <w:spacing w:line="220" w:lineRule="atLeast"/>
        <w:ind w:left="1134" w:firstLine="0"/>
        <w:rPr>
          <w:lang w:val="fr-FR"/>
        </w:rPr>
      </w:pPr>
      <w:r w:rsidRPr="009C0882">
        <w:rPr>
          <w:lang w:val="fr-FR"/>
        </w:rPr>
        <w:t>L’</w:t>
      </w:r>
      <w:r w:rsidR="00E10089">
        <w:rPr>
          <w:lang w:val="fr-FR"/>
        </w:rPr>
        <w:t>article </w:t>
      </w:r>
      <w:r w:rsidRPr="009C0882">
        <w:rPr>
          <w:lang w:val="fr-FR"/>
        </w:rPr>
        <w:t>117 de la Constitution précise</w:t>
      </w:r>
      <w:r w:rsidR="00437747">
        <w:rPr>
          <w:lang w:val="fr-FR"/>
        </w:rPr>
        <w:t xml:space="preserve"> </w:t>
      </w:r>
      <w:r w:rsidRPr="009C0882">
        <w:rPr>
          <w:lang w:val="fr-FR"/>
        </w:rPr>
        <w:t>que «la justice est rendue sur le territoire national au nom du peuple et dans le respect strict de la règle de droit, ainsi que des droits et libertés de chaque citoyen. Les décisions de justice s’imposent à tous, aux pouvoirs publics comme aux citoyens. Elles ne peuvent être critiquées que par les voies et sous les formes autorisées par la</w:t>
      </w:r>
      <w:r w:rsidR="00461564">
        <w:rPr>
          <w:lang w:val="fr-FR"/>
        </w:rPr>
        <w:t> </w:t>
      </w:r>
      <w:r w:rsidRPr="009C0882">
        <w:rPr>
          <w:lang w:val="fr-FR"/>
        </w:rPr>
        <w:t>loi</w:t>
      </w:r>
      <w:r w:rsidR="00437747">
        <w:rPr>
          <w:lang w:val="fr-FR"/>
        </w:rPr>
        <w:t>.</w:t>
      </w:r>
      <w:r w:rsidRPr="009C0882">
        <w:rPr>
          <w:lang w:val="fr-FR"/>
        </w:rPr>
        <w:t>».</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La loi </w:t>
      </w:r>
      <w:r w:rsidR="008F524B">
        <w:rPr>
          <w:iCs/>
          <w:lang w:val="fr-FR"/>
        </w:rPr>
        <w:t>n</w:t>
      </w:r>
      <w:r w:rsidR="008F524B" w:rsidRPr="008F524B">
        <w:rPr>
          <w:iCs/>
          <w:vertAlign w:val="superscript"/>
          <w:lang w:val="fr-FR"/>
        </w:rPr>
        <w:t>o</w:t>
      </w:r>
      <w:r w:rsidR="008F524B">
        <w:rPr>
          <w:iCs/>
          <w:lang w:val="fr-FR"/>
        </w:rPr>
        <w:t> </w:t>
      </w:r>
      <w:r w:rsidRPr="009C0882">
        <w:rPr>
          <w:lang w:val="fr-FR"/>
        </w:rPr>
        <w:t>2004-50 du 22</w:t>
      </w:r>
      <w:r w:rsidR="00461564">
        <w:rPr>
          <w:lang w:val="fr-FR"/>
        </w:rPr>
        <w:t> </w:t>
      </w:r>
      <w:r w:rsidRPr="009C0882">
        <w:rPr>
          <w:lang w:val="fr-FR"/>
        </w:rPr>
        <w:t xml:space="preserve">juillet 2004 fixant l’organisation et la compétence des juridictions en République du Niger prévoit le principe général d’exercice des voies de recours contre les décisions rendues.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Au Niger, l’accès à la justice est libre et gratuit. De ce fait, toute personne qui s’estime être victime d’une discrimination quelconque peut saisir les juridictions compétentes pour demander réparation. Par exemple, en cas de polygamie une femme se sentant victime de discrimination peut demander divorce.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La loi offre plusieurs possibilités notamment la réparation civile sur la base de l’</w:t>
      </w:r>
      <w:r w:rsidR="00E10089">
        <w:rPr>
          <w:lang w:val="fr-FR"/>
        </w:rPr>
        <w:t>article </w:t>
      </w:r>
      <w:r w:rsidRPr="009C0882">
        <w:rPr>
          <w:lang w:val="fr-FR"/>
        </w:rPr>
        <w:t xml:space="preserve">1382 du </w:t>
      </w:r>
      <w:r w:rsidR="00E04F29">
        <w:rPr>
          <w:lang w:val="fr-FR"/>
        </w:rPr>
        <w:t>C</w:t>
      </w:r>
      <w:r w:rsidRPr="009C0882">
        <w:rPr>
          <w:lang w:val="fr-FR"/>
        </w:rPr>
        <w:t>ode civil qui oblige toute personne par le fait de laquelle un dommage est arrivé à le réparer.</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Au Niger, on n’enregistre aucune décision du tribunal du travail ou de l’inspection du travail relatif à la discrimination raciale.</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Les types de réparation et de satisfaction en cas de discrimination raciale, connus en droit interne, se résument au paiement des dommages et intérêts, à la réhabilitation dans la fonction avec reconstitution de carrière.</w:t>
      </w:r>
    </w:p>
    <w:p w:rsidR="009C0882" w:rsidRPr="009C0882" w:rsidRDefault="00CC27B5" w:rsidP="003251CB">
      <w:pPr>
        <w:pStyle w:val="HChG"/>
        <w:rPr>
          <w:lang w:val="fr-FR"/>
        </w:rPr>
      </w:pPr>
      <w:bookmarkStart w:id="29" w:name="_Toc349659220"/>
      <w:r>
        <w:rPr>
          <w:lang w:val="fr-FR"/>
        </w:rPr>
        <w:tab/>
      </w:r>
      <w:r>
        <w:rPr>
          <w:lang w:val="fr-FR"/>
        </w:rPr>
        <w:tab/>
      </w:r>
      <w:r w:rsidRPr="009C0882">
        <w:rPr>
          <w:lang w:val="fr-FR"/>
        </w:rPr>
        <w:t xml:space="preserve">Article </w:t>
      </w:r>
      <w:r w:rsidR="009C0882" w:rsidRPr="009C0882">
        <w:rPr>
          <w:lang w:val="fr-FR"/>
        </w:rPr>
        <w:t>7</w:t>
      </w:r>
      <w:bookmarkEnd w:id="29"/>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Le Niger a ratifié en 1968 la </w:t>
      </w:r>
      <w:r w:rsidR="00CB29F3">
        <w:rPr>
          <w:lang w:val="fr-FR"/>
        </w:rPr>
        <w:t>C</w:t>
      </w:r>
      <w:r w:rsidRPr="009C0882">
        <w:rPr>
          <w:lang w:val="fr-FR"/>
        </w:rPr>
        <w:t xml:space="preserve">onvention de l’UNESCO sur la lutte contre la discrimination dans le domaine de l’enseignement, et a adopté en 2000 le </w:t>
      </w:r>
      <w:r w:rsidR="00F61AD5">
        <w:rPr>
          <w:lang w:val="fr-FR"/>
        </w:rPr>
        <w:t>P</w:t>
      </w:r>
      <w:r w:rsidRPr="009C0882">
        <w:rPr>
          <w:lang w:val="fr-FR"/>
        </w:rPr>
        <w:t xml:space="preserve">lan d’action de Dakar pour une </w:t>
      </w:r>
      <w:r w:rsidR="00F61AD5">
        <w:rPr>
          <w:lang w:val="fr-FR"/>
        </w:rPr>
        <w:t>é</w:t>
      </w:r>
      <w:r w:rsidRPr="009C0882">
        <w:rPr>
          <w:lang w:val="fr-FR"/>
        </w:rPr>
        <w:t xml:space="preserve">ducation </w:t>
      </w:r>
      <w:r w:rsidR="00F61AD5">
        <w:rPr>
          <w:lang w:val="fr-FR"/>
        </w:rPr>
        <w:t>p</w:t>
      </w:r>
      <w:r w:rsidRPr="009C0882">
        <w:rPr>
          <w:lang w:val="fr-FR"/>
        </w:rPr>
        <w:t xml:space="preserve">our </w:t>
      </w:r>
      <w:r w:rsidR="00F61AD5">
        <w:rPr>
          <w:lang w:val="fr-FR"/>
        </w:rPr>
        <w:t>t</w:t>
      </w:r>
      <w:r w:rsidRPr="009C0882">
        <w:rPr>
          <w:lang w:val="fr-FR"/>
        </w:rPr>
        <w:t>ous.</w:t>
      </w:r>
    </w:p>
    <w:p w:rsidR="009C0882" w:rsidRPr="009C0882" w:rsidRDefault="009C0882" w:rsidP="00767F4F">
      <w:pPr>
        <w:pStyle w:val="SingleTxtG"/>
        <w:numPr>
          <w:ilvl w:val="0"/>
          <w:numId w:val="3"/>
        </w:numPr>
        <w:spacing w:line="220" w:lineRule="atLeast"/>
        <w:ind w:left="1134" w:firstLine="0"/>
        <w:rPr>
          <w:b/>
          <w:lang w:val="fr-FR"/>
        </w:rPr>
      </w:pPr>
      <w:r w:rsidRPr="009C0882">
        <w:rPr>
          <w:lang w:val="fr-FR"/>
        </w:rPr>
        <w:t xml:space="preserve">La loi d’orientation du système éducatif nigérien reconnait le droit à l’éducation des enfants handicapés tout comme l’ordonnance </w:t>
      </w:r>
      <w:r w:rsidR="0012087A">
        <w:rPr>
          <w:lang w:val="fr-FR"/>
        </w:rPr>
        <w:t>n</w:t>
      </w:r>
      <w:r w:rsidR="0012087A" w:rsidRPr="0095191B">
        <w:rPr>
          <w:vertAlign w:val="superscript"/>
          <w:lang w:val="fr-FR"/>
        </w:rPr>
        <w:t>o</w:t>
      </w:r>
      <w:r w:rsidR="0012087A">
        <w:rPr>
          <w:lang w:val="fr-FR"/>
        </w:rPr>
        <w:t> </w:t>
      </w:r>
      <w:r w:rsidRPr="009C0882">
        <w:rPr>
          <w:lang w:val="fr-FR"/>
        </w:rPr>
        <w:t>93-012 du 1</w:t>
      </w:r>
      <w:r w:rsidR="00811324">
        <w:rPr>
          <w:lang w:val="fr-FR"/>
        </w:rPr>
        <w:t>2</w:t>
      </w:r>
      <w:r w:rsidR="0012087A">
        <w:rPr>
          <w:lang w:val="fr-FR"/>
        </w:rPr>
        <w:t> </w:t>
      </w:r>
      <w:r w:rsidR="00811324">
        <w:rPr>
          <w:lang w:val="fr-FR"/>
        </w:rPr>
        <w:t>mars 1993 qui fixe les règles </w:t>
      </w:r>
      <w:r w:rsidR="00767F4F">
        <w:rPr>
          <w:lang w:val="fr-FR"/>
        </w:rPr>
        <w:t>a</w:t>
      </w:r>
      <w:r w:rsidR="00767F4F" w:rsidRPr="009C0882">
        <w:rPr>
          <w:lang w:val="fr-FR"/>
        </w:rPr>
        <w:t xml:space="preserve"> </w:t>
      </w:r>
      <w:r w:rsidRPr="009C0882">
        <w:rPr>
          <w:lang w:val="fr-FR"/>
        </w:rPr>
        <w:t>minima de protection sociale due aux p</w:t>
      </w:r>
      <w:r w:rsidR="007403C8">
        <w:rPr>
          <w:lang w:val="fr-FR"/>
        </w:rPr>
        <w:t xml:space="preserve">ersonnes handicapées. On compte </w:t>
      </w:r>
      <w:r w:rsidR="00767F4F">
        <w:rPr>
          <w:lang w:val="fr-FR"/>
        </w:rPr>
        <w:t>trois</w:t>
      </w:r>
      <w:r w:rsidRPr="009C0882">
        <w:rPr>
          <w:lang w:val="fr-FR"/>
        </w:rPr>
        <w:t xml:space="preserve"> écoles pour </w:t>
      </w:r>
      <w:proofErr w:type="spellStart"/>
      <w:r w:rsidRPr="009C0882">
        <w:rPr>
          <w:lang w:val="fr-FR"/>
        </w:rPr>
        <w:t>mal-entendants</w:t>
      </w:r>
      <w:proofErr w:type="spellEnd"/>
      <w:r w:rsidRPr="009C0882">
        <w:rPr>
          <w:lang w:val="fr-FR"/>
        </w:rPr>
        <w:t xml:space="preserve"> (Niamey, Maradi et Zinder) et </w:t>
      </w:r>
      <w:r w:rsidR="00767F4F">
        <w:rPr>
          <w:lang w:val="fr-FR"/>
        </w:rPr>
        <w:t>une</w:t>
      </w:r>
      <w:r w:rsidR="00767F4F" w:rsidRPr="009C0882">
        <w:rPr>
          <w:lang w:val="fr-FR"/>
        </w:rPr>
        <w:t xml:space="preserve"> </w:t>
      </w:r>
      <w:r w:rsidRPr="009C0882">
        <w:rPr>
          <w:lang w:val="fr-FR"/>
        </w:rPr>
        <w:t>pour aveugles à Niamey</w:t>
      </w:r>
      <w:r w:rsidR="003F07CC">
        <w:rPr>
          <w:lang w:val="fr-FR"/>
        </w:rPr>
        <w:t>;</w:t>
      </w:r>
      <w:r w:rsidRPr="009C0882">
        <w:rPr>
          <w:lang w:val="fr-FR"/>
        </w:rPr>
        <w:t xml:space="preserve"> les classes intégratrices: </w:t>
      </w:r>
      <w:r w:rsidR="00767F4F">
        <w:rPr>
          <w:lang w:val="fr-FR"/>
        </w:rPr>
        <w:t>cinq</w:t>
      </w:r>
      <w:r w:rsidR="00767F4F" w:rsidRPr="009C0882">
        <w:rPr>
          <w:lang w:val="fr-FR"/>
        </w:rPr>
        <w:t xml:space="preserve"> </w:t>
      </w:r>
      <w:r w:rsidRPr="009C0882">
        <w:rPr>
          <w:lang w:val="fr-FR"/>
        </w:rPr>
        <w:t>classes intégratrices pour aveugles dans les écoles publiques ordinaires (</w:t>
      </w:r>
      <w:proofErr w:type="spellStart"/>
      <w:r w:rsidRPr="009C0882">
        <w:rPr>
          <w:lang w:val="fr-FR"/>
        </w:rPr>
        <w:t>Konni</w:t>
      </w:r>
      <w:proofErr w:type="spellEnd"/>
      <w:r w:rsidRPr="009C0882">
        <w:rPr>
          <w:lang w:val="fr-FR"/>
        </w:rPr>
        <w:t>, Maradi, Zinder, Agadez et Tahoua).</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En 2007-2008, 995 enfants handicapés fréquentent une institution scolaire spécialisée. Ils étaient seulement 424 en 2000. Les filles représentent 36</w:t>
      </w:r>
      <w:r w:rsidR="00D245EA">
        <w:rPr>
          <w:lang w:val="fr-FR"/>
        </w:rPr>
        <w:t> %</w:t>
      </w:r>
      <w:r w:rsidRPr="009C0882">
        <w:rPr>
          <w:lang w:val="fr-FR"/>
        </w:rPr>
        <w:t xml:space="preserve"> des effectifs globaux scolarisés.</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Le Niger mène des actions dans le domaine de l’éducation des enfants à besoins spéciaux comme les enfants des nomades qui bénéficient de cantines scolaires. </w:t>
      </w:r>
    </w:p>
    <w:p w:rsidR="009C0882" w:rsidRPr="001326C2" w:rsidRDefault="009C0882" w:rsidP="00495B7C">
      <w:pPr>
        <w:pStyle w:val="SingleTxtG"/>
        <w:numPr>
          <w:ilvl w:val="0"/>
          <w:numId w:val="3"/>
        </w:numPr>
        <w:spacing w:line="220" w:lineRule="atLeast"/>
        <w:ind w:left="1134" w:firstLine="0"/>
        <w:rPr>
          <w:lang w:val="fr-FR"/>
        </w:rPr>
      </w:pPr>
      <w:r w:rsidRPr="009C0882">
        <w:rPr>
          <w:lang w:val="fr-FR"/>
        </w:rPr>
        <w:t xml:space="preserve">Des expériences novatrices sont en cours depuis 2004-2005 pour atteindre les enfants des zones rurales à habitats dispersés et ceux issus des zones nomades. Les </w:t>
      </w:r>
      <w:r w:rsidR="00101251">
        <w:rPr>
          <w:lang w:val="fr-FR"/>
        </w:rPr>
        <w:t>é</w:t>
      </w:r>
      <w:r w:rsidRPr="009C0882">
        <w:rPr>
          <w:lang w:val="fr-FR"/>
        </w:rPr>
        <w:t xml:space="preserve">coles </w:t>
      </w:r>
      <w:r w:rsidR="00101251">
        <w:rPr>
          <w:lang w:val="fr-FR"/>
        </w:rPr>
        <w:t>r</w:t>
      </w:r>
      <w:r w:rsidRPr="009C0882">
        <w:rPr>
          <w:lang w:val="fr-FR"/>
        </w:rPr>
        <w:t xml:space="preserve">urales </w:t>
      </w:r>
      <w:r w:rsidR="00101251">
        <w:rPr>
          <w:lang w:val="fr-FR"/>
        </w:rPr>
        <w:t>a</w:t>
      </w:r>
      <w:r w:rsidRPr="009C0882">
        <w:rPr>
          <w:lang w:val="fr-FR"/>
        </w:rPr>
        <w:t>lternatives (ERA) offrent un cycle de scolarisation primaire pour favoriser l’accès à l’é</w:t>
      </w:r>
      <w:r w:rsidRPr="001326C2">
        <w:rPr>
          <w:lang w:val="fr-FR"/>
        </w:rPr>
        <w:t xml:space="preserve">ducation grâce à des classes multigrades. </w:t>
      </w:r>
      <w:r w:rsidR="001326C2" w:rsidRPr="001326C2">
        <w:rPr>
          <w:lang w:val="fr-FR"/>
        </w:rPr>
        <w:t xml:space="preserve">Comme l’explique Louis-Martin Essono dans </w:t>
      </w:r>
      <w:r w:rsidR="001326C2" w:rsidRPr="001326C2">
        <w:rPr>
          <w:i/>
          <w:iCs/>
          <w:lang w:val="fr-FR"/>
        </w:rPr>
        <w:t>Les Classes Multigrades: pour développer la scolarisation en Afrique</w:t>
      </w:r>
      <w:r w:rsidR="001326C2">
        <w:rPr>
          <w:lang w:val="fr-FR"/>
        </w:rPr>
        <w:t xml:space="preserve">, </w:t>
      </w:r>
      <w:r w:rsidR="001326C2" w:rsidRPr="001326C2">
        <w:rPr>
          <w:lang w:val="fr-FR"/>
        </w:rPr>
        <w:t xml:space="preserve">«Les classes multigrades, contrairement aux classiques classes </w:t>
      </w:r>
      <w:proofErr w:type="spellStart"/>
      <w:r w:rsidR="001326C2" w:rsidRPr="001326C2">
        <w:rPr>
          <w:lang w:val="fr-FR"/>
        </w:rPr>
        <w:t>monogrades</w:t>
      </w:r>
      <w:proofErr w:type="spellEnd"/>
      <w:r w:rsidR="001326C2" w:rsidRPr="001326C2">
        <w:rPr>
          <w:lang w:val="fr-FR"/>
        </w:rPr>
        <w:t>, regroupent plusieurs niveaux ou plusieurs divisions [qui] sont confiées simultanément dans la même salle de classe à un même maître. Celui-ci a en charge des élèves d</w:t>
      </w:r>
      <w:r w:rsidR="001326C2" w:rsidRPr="001326C2">
        <w:rPr>
          <w:rFonts w:hint="eastAsia"/>
          <w:lang w:val="fr-FR"/>
        </w:rPr>
        <w:t>’</w:t>
      </w:r>
      <w:r w:rsidR="001326C2" w:rsidRPr="001326C2">
        <w:rPr>
          <w:lang w:val="fr-FR"/>
        </w:rPr>
        <w:t>âges, de capacités et de niveaux différents.»</w:t>
      </w:r>
      <w:r w:rsidR="00C677F0">
        <w:rPr>
          <w:lang w:val="fr-FR"/>
        </w:rPr>
        <w:t>.</w:t>
      </w:r>
    </w:p>
    <w:p w:rsidR="009C0882" w:rsidRPr="009C0882" w:rsidRDefault="009C0882" w:rsidP="00D60555">
      <w:pPr>
        <w:pStyle w:val="SingleTxtG"/>
        <w:numPr>
          <w:ilvl w:val="0"/>
          <w:numId w:val="3"/>
        </w:numPr>
        <w:spacing w:before="120" w:line="220" w:lineRule="atLeast"/>
        <w:ind w:left="1134" w:firstLine="0"/>
        <w:rPr>
          <w:lang w:val="fr-FR"/>
        </w:rPr>
      </w:pPr>
      <w:r w:rsidRPr="009C0882">
        <w:rPr>
          <w:lang w:val="fr-FR"/>
        </w:rPr>
        <w:t xml:space="preserve">Le Niger a adhéré à la </w:t>
      </w:r>
      <w:r w:rsidR="00D60555" w:rsidRPr="00D60555">
        <w:rPr>
          <w:lang w:val="fr-FR"/>
        </w:rPr>
        <w:t>Convention sur l’élimination de toutes les formes de discrimination à l’égard des femmes</w:t>
      </w:r>
      <w:r w:rsidRPr="009C0882">
        <w:rPr>
          <w:lang w:val="fr-FR"/>
        </w:rPr>
        <w:t xml:space="preserve"> en 1999. Cependant il a émis des réserves sur certaines dispositions notamment celles relatives à la prise de mesures appropriées pour abroger toute coutume et pratique discriminatoire à l’endroit de la femme, notamment en matière de succession, et celle concernant la modification des schémas et modèles de comportement socioculturels de l’homme et de la femme.</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 xml:space="preserve">Très peu de femmes ont accès à l’information compte tenu des canaux de communication limités (radios, télévision, journaux, structures associatives). </w:t>
      </w:r>
    </w:p>
    <w:p w:rsidR="009C0882" w:rsidRPr="009C0882" w:rsidRDefault="009C0882" w:rsidP="00495B7C">
      <w:pPr>
        <w:pStyle w:val="SingleTxtG"/>
        <w:numPr>
          <w:ilvl w:val="0"/>
          <w:numId w:val="3"/>
        </w:numPr>
        <w:spacing w:line="220" w:lineRule="atLeast"/>
        <w:ind w:left="1134" w:firstLine="0"/>
        <w:rPr>
          <w:lang w:val="fr-FR"/>
        </w:rPr>
      </w:pPr>
      <w:r w:rsidRPr="009C0882">
        <w:rPr>
          <w:lang w:val="fr-FR"/>
        </w:rPr>
        <w:t>En dépit de ces contraintes, plusieurs initiatives visant à rapprocher la justice des justiciables, ont été mises en œuvre par l’</w:t>
      </w:r>
      <w:r w:rsidR="00947E78">
        <w:rPr>
          <w:lang w:val="fr-FR"/>
        </w:rPr>
        <w:t>État</w:t>
      </w:r>
      <w:r w:rsidRPr="009C0882">
        <w:rPr>
          <w:lang w:val="fr-FR"/>
        </w:rPr>
        <w:t xml:space="preserve"> avec l’appui du Programme d’</w:t>
      </w:r>
      <w:r w:rsidR="00165952">
        <w:rPr>
          <w:lang w:val="fr-FR"/>
        </w:rPr>
        <w:t>a</w:t>
      </w:r>
      <w:r w:rsidRPr="009C0882">
        <w:rPr>
          <w:lang w:val="fr-FR"/>
        </w:rPr>
        <w:t xml:space="preserve">ppui à la </w:t>
      </w:r>
      <w:r w:rsidR="00165952">
        <w:rPr>
          <w:lang w:val="fr-FR"/>
        </w:rPr>
        <w:t>j</w:t>
      </w:r>
      <w:r w:rsidRPr="009C0882">
        <w:rPr>
          <w:lang w:val="fr-FR"/>
        </w:rPr>
        <w:t>ustice et à l’</w:t>
      </w:r>
      <w:r w:rsidR="00947E78">
        <w:rPr>
          <w:lang w:val="fr-FR"/>
        </w:rPr>
        <w:t>État</w:t>
      </w:r>
      <w:r w:rsidRPr="009C0882">
        <w:rPr>
          <w:lang w:val="fr-FR"/>
        </w:rPr>
        <w:t xml:space="preserve"> de </w:t>
      </w:r>
      <w:r w:rsidR="00165952">
        <w:rPr>
          <w:lang w:val="fr-FR"/>
        </w:rPr>
        <w:t>d</w:t>
      </w:r>
      <w:r w:rsidRPr="009C0882">
        <w:rPr>
          <w:lang w:val="fr-FR"/>
        </w:rPr>
        <w:t>roit. Ces initiatives ont, notamment, consisté en des offres de services (assistance juridique et judiciaire) à l’endroit des groupes vulnérables constitués des femmes et d’enfants. En outre,</w:t>
      </w:r>
      <w:r w:rsidR="003F07CC">
        <w:rPr>
          <w:lang w:val="fr-FR"/>
        </w:rPr>
        <w:t xml:space="preserve"> </w:t>
      </w:r>
      <w:r w:rsidRPr="009C0882">
        <w:rPr>
          <w:lang w:val="fr-FR"/>
        </w:rPr>
        <w:t xml:space="preserve">il faut relever l’effort mené par des associations comme l’Association des </w:t>
      </w:r>
      <w:r w:rsidR="007F2455">
        <w:rPr>
          <w:lang w:val="fr-FR"/>
        </w:rPr>
        <w:t>f</w:t>
      </w:r>
      <w:r w:rsidRPr="009C0882">
        <w:rPr>
          <w:lang w:val="fr-FR"/>
        </w:rPr>
        <w:t xml:space="preserve">emmes </w:t>
      </w:r>
      <w:r w:rsidR="007F2455">
        <w:rPr>
          <w:lang w:val="fr-FR"/>
        </w:rPr>
        <w:t>j</w:t>
      </w:r>
      <w:r w:rsidRPr="009C0882">
        <w:rPr>
          <w:lang w:val="fr-FR"/>
        </w:rPr>
        <w:t xml:space="preserve">uristes du Niger (AFJN) et l’Association </w:t>
      </w:r>
      <w:r w:rsidR="007F2455">
        <w:rPr>
          <w:lang w:val="fr-FR"/>
        </w:rPr>
        <w:t>n</w:t>
      </w:r>
      <w:r w:rsidRPr="009C0882">
        <w:rPr>
          <w:lang w:val="fr-FR"/>
        </w:rPr>
        <w:t xml:space="preserve">igérienne de </w:t>
      </w:r>
      <w:r w:rsidR="007F2455">
        <w:rPr>
          <w:lang w:val="fr-FR"/>
        </w:rPr>
        <w:t>d</w:t>
      </w:r>
      <w:r w:rsidRPr="009C0882">
        <w:rPr>
          <w:lang w:val="fr-FR"/>
        </w:rPr>
        <w:t xml:space="preserve">éfense des </w:t>
      </w:r>
      <w:r w:rsidR="007F2455">
        <w:rPr>
          <w:lang w:val="fr-FR"/>
        </w:rPr>
        <w:t>d</w:t>
      </w:r>
      <w:r w:rsidRPr="009C0882">
        <w:rPr>
          <w:lang w:val="fr-FR"/>
        </w:rPr>
        <w:t>roits de l’</w:t>
      </w:r>
      <w:r w:rsidR="007F2455">
        <w:rPr>
          <w:lang w:val="fr-FR"/>
        </w:rPr>
        <w:t>h</w:t>
      </w:r>
      <w:r w:rsidRPr="009C0882">
        <w:rPr>
          <w:lang w:val="fr-FR"/>
        </w:rPr>
        <w:t>omme (ANDDH) qui apportent une assistance juridique aux couches vulnérables particulièrement les enfants et les femmes</w:t>
      </w:r>
      <w:r w:rsidR="00336C4F">
        <w:rPr>
          <w:lang w:val="fr-FR"/>
        </w:rPr>
        <w:t>.</w:t>
      </w:r>
    </w:p>
    <w:p w:rsidR="009C0882" w:rsidRDefault="009C0882" w:rsidP="00695F19">
      <w:pPr>
        <w:pStyle w:val="SingleTxtG"/>
        <w:numPr>
          <w:ilvl w:val="0"/>
          <w:numId w:val="3"/>
        </w:numPr>
        <w:spacing w:line="220" w:lineRule="atLeast"/>
        <w:ind w:left="1134" w:firstLine="0"/>
        <w:rPr>
          <w:lang w:val="fr-FR"/>
        </w:rPr>
      </w:pPr>
      <w:r w:rsidRPr="009C0882">
        <w:rPr>
          <w:lang w:val="fr-FR"/>
        </w:rPr>
        <w:t>Afin de promouvoir les activités de sensibilisation et d’éducation en droits de l’homme en général et en matière de discrimination en particulier, le Niger célèbre chaque année entre autres</w:t>
      </w:r>
      <w:r w:rsidR="003F07CC">
        <w:rPr>
          <w:lang w:val="fr-FR"/>
        </w:rPr>
        <w:t>:</w:t>
      </w:r>
      <w:r w:rsidRPr="009C0882">
        <w:rPr>
          <w:lang w:val="fr-FR"/>
        </w:rPr>
        <w:t xml:space="preserve"> la </w:t>
      </w:r>
      <w:r w:rsidR="00E42DA1">
        <w:rPr>
          <w:lang w:val="fr-FR"/>
        </w:rPr>
        <w:t>J</w:t>
      </w:r>
      <w:r w:rsidRPr="009C0882">
        <w:rPr>
          <w:lang w:val="fr-FR"/>
        </w:rPr>
        <w:t>ournée de l’</w:t>
      </w:r>
      <w:r w:rsidR="00E42DA1">
        <w:rPr>
          <w:lang w:val="fr-FR"/>
        </w:rPr>
        <w:t>e</w:t>
      </w:r>
      <w:r w:rsidRPr="009C0882">
        <w:rPr>
          <w:lang w:val="fr-FR"/>
        </w:rPr>
        <w:t xml:space="preserve">nfant </w:t>
      </w:r>
      <w:r w:rsidR="00E42DA1">
        <w:rPr>
          <w:lang w:val="fr-FR"/>
        </w:rPr>
        <w:t>a</w:t>
      </w:r>
      <w:r w:rsidRPr="009C0882">
        <w:rPr>
          <w:lang w:val="fr-FR"/>
        </w:rPr>
        <w:t xml:space="preserve">fricain, la </w:t>
      </w:r>
      <w:r w:rsidR="00E42DA1">
        <w:rPr>
          <w:lang w:val="fr-FR"/>
        </w:rPr>
        <w:t>J</w:t>
      </w:r>
      <w:r w:rsidRPr="009C0882">
        <w:rPr>
          <w:lang w:val="fr-FR"/>
        </w:rPr>
        <w:t xml:space="preserve">ournée </w:t>
      </w:r>
      <w:r w:rsidR="00E42DA1">
        <w:rPr>
          <w:lang w:val="fr-FR"/>
        </w:rPr>
        <w:t>i</w:t>
      </w:r>
      <w:r w:rsidRPr="009C0882">
        <w:rPr>
          <w:lang w:val="fr-FR"/>
        </w:rPr>
        <w:t xml:space="preserve">nternationale du </w:t>
      </w:r>
      <w:r w:rsidR="004851E8">
        <w:rPr>
          <w:lang w:val="fr-FR"/>
        </w:rPr>
        <w:t>sida</w:t>
      </w:r>
      <w:r w:rsidRPr="009C0882">
        <w:rPr>
          <w:lang w:val="fr-FR"/>
        </w:rPr>
        <w:t xml:space="preserve">, la </w:t>
      </w:r>
      <w:r w:rsidR="00171986">
        <w:rPr>
          <w:lang w:val="fr-FR"/>
        </w:rPr>
        <w:t>J</w:t>
      </w:r>
      <w:r w:rsidRPr="009C0882">
        <w:rPr>
          <w:lang w:val="fr-FR"/>
        </w:rPr>
        <w:t xml:space="preserve">ournée </w:t>
      </w:r>
      <w:r w:rsidR="00E42DA1">
        <w:rPr>
          <w:lang w:val="fr-FR"/>
        </w:rPr>
        <w:t>i</w:t>
      </w:r>
      <w:r w:rsidRPr="009C0882">
        <w:rPr>
          <w:lang w:val="fr-FR"/>
        </w:rPr>
        <w:t xml:space="preserve">nternationale des </w:t>
      </w:r>
      <w:r w:rsidR="00E42DA1">
        <w:rPr>
          <w:lang w:val="fr-FR"/>
        </w:rPr>
        <w:t>d</w:t>
      </w:r>
      <w:r w:rsidRPr="009C0882">
        <w:rPr>
          <w:lang w:val="fr-FR"/>
        </w:rPr>
        <w:t>roits de l’</w:t>
      </w:r>
      <w:r w:rsidR="00E42DA1">
        <w:rPr>
          <w:lang w:val="fr-FR"/>
        </w:rPr>
        <w:t>h</w:t>
      </w:r>
      <w:r w:rsidRPr="009C0882">
        <w:rPr>
          <w:lang w:val="fr-FR"/>
        </w:rPr>
        <w:t xml:space="preserve">omme, la </w:t>
      </w:r>
      <w:r w:rsidR="00E42DA1">
        <w:rPr>
          <w:lang w:val="fr-FR"/>
        </w:rPr>
        <w:t>J</w:t>
      </w:r>
      <w:r w:rsidRPr="009C0882">
        <w:rPr>
          <w:lang w:val="fr-FR"/>
        </w:rPr>
        <w:t xml:space="preserve">ournée </w:t>
      </w:r>
      <w:r w:rsidR="00E42DA1">
        <w:rPr>
          <w:lang w:val="fr-FR"/>
        </w:rPr>
        <w:t>i</w:t>
      </w:r>
      <w:r w:rsidRPr="009C0882">
        <w:rPr>
          <w:lang w:val="fr-FR"/>
        </w:rPr>
        <w:t xml:space="preserve">nternationale de la </w:t>
      </w:r>
      <w:r w:rsidR="00E42DA1">
        <w:rPr>
          <w:lang w:val="fr-FR"/>
        </w:rPr>
        <w:t>f</w:t>
      </w:r>
      <w:r w:rsidRPr="009C0882">
        <w:rPr>
          <w:lang w:val="fr-FR"/>
        </w:rPr>
        <w:t xml:space="preserve">emme, la </w:t>
      </w:r>
      <w:r w:rsidR="00E42DA1">
        <w:rPr>
          <w:lang w:val="fr-FR"/>
        </w:rPr>
        <w:t>J</w:t>
      </w:r>
      <w:r w:rsidRPr="009C0882">
        <w:rPr>
          <w:lang w:val="fr-FR"/>
        </w:rPr>
        <w:t xml:space="preserve">ournée </w:t>
      </w:r>
      <w:r w:rsidR="00E42DA1">
        <w:rPr>
          <w:lang w:val="fr-FR"/>
        </w:rPr>
        <w:t>i</w:t>
      </w:r>
      <w:r w:rsidRPr="009C0882">
        <w:rPr>
          <w:lang w:val="fr-FR"/>
        </w:rPr>
        <w:t xml:space="preserve">nternationale des personnes handicapées, la </w:t>
      </w:r>
      <w:r w:rsidR="00E42DA1">
        <w:rPr>
          <w:lang w:val="fr-FR"/>
        </w:rPr>
        <w:t>J</w:t>
      </w:r>
      <w:r w:rsidRPr="009C0882">
        <w:rPr>
          <w:lang w:val="fr-FR"/>
        </w:rPr>
        <w:t xml:space="preserve">ournée </w:t>
      </w:r>
      <w:r w:rsidR="00E42DA1">
        <w:rPr>
          <w:lang w:val="fr-FR"/>
        </w:rPr>
        <w:t>m</w:t>
      </w:r>
      <w:r w:rsidRPr="009C0882">
        <w:rPr>
          <w:lang w:val="fr-FR"/>
        </w:rPr>
        <w:t xml:space="preserve">ondiale </w:t>
      </w:r>
      <w:r w:rsidR="00EE62A1">
        <w:rPr>
          <w:lang w:val="fr-FR"/>
        </w:rPr>
        <w:t xml:space="preserve">de l’aide </w:t>
      </w:r>
      <w:r w:rsidR="00E42DA1">
        <w:rPr>
          <w:lang w:val="fr-FR"/>
        </w:rPr>
        <w:t>h</w:t>
      </w:r>
      <w:r w:rsidRPr="009C0882">
        <w:rPr>
          <w:lang w:val="fr-FR"/>
        </w:rPr>
        <w:t xml:space="preserve">umanitaire, la </w:t>
      </w:r>
      <w:r w:rsidR="00E42DA1">
        <w:rPr>
          <w:lang w:val="fr-FR"/>
        </w:rPr>
        <w:t>J</w:t>
      </w:r>
      <w:r w:rsidRPr="009C0882">
        <w:rPr>
          <w:lang w:val="fr-FR"/>
        </w:rPr>
        <w:t xml:space="preserve">ournée </w:t>
      </w:r>
      <w:r w:rsidR="00E42DA1">
        <w:rPr>
          <w:lang w:val="fr-FR"/>
        </w:rPr>
        <w:t>i</w:t>
      </w:r>
      <w:r w:rsidRPr="009C0882">
        <w:rPr>
          <w:lang w:val="fr-FR"/>
        </w:rPr>
        <w:t xml:space="preserve">nternationale des </w:t>
      </w:r>
      <w:r w:rsidR="00E42DA1">
        <w:rPr>
          <w:lang w:val="fr-FR"/>
        </w:rPr>
        <w:t>m</w:t>
      </w:r>
      <w:r w:rsidRPr="009C0882">
        <w:rPr>
          <w:lang w:val="fr-FR"/>
        </w:rPr>
        <w:t xml:space="preserve">ines, la </w:t>
      </w:r>
      <w:r w:rsidR="00E42DA1">
        <w:rPr>
          <w:lang w:val="fr-FR"/>
        </w:rPr>
        <w:t>J</w:t>
      </w:r>
      <w:r w:rsidRPr="009C0882">
        <w:rPr>
          <w:lang w:val="fr-FR"/>
        </w:rPr>
        <w:t xml:space="preserve">ournée </w:t>
      </w:r>
      <w:r w:rsidR="00E42DA1">
        <w:rPr>
          <w:lang w:val="fr-FR"/>
        </w:rPr>
        <w:t>i</w:t>
      </w:r>
      <w:r w:rsidRPr="009C0882">
        <w:rPr>
          <w:lang w:val="fr-FR"/>
        </w:rPr>
        <w:t xml:space="preserve">nternationale des </w:t>
      </w:r>
      <w:r w:rsidR="00E42DA1">
        <w:rPr>
          <w:lang w:val="fr-FR"/>
        </w:rPr>
        <w:t>r</w:t>
      </w:r>
      <w:r w:rsidRPr="009C0882">
        <w:rPr>
          <w:lang w:val="fr-FR"/>
        </w:rPr>
        <w:t>éfugiés, 16</w:t>
      </w:r>
      <w:r w:rsidR="002C0C30">
        <w:rPr>
          <w:lang w:val="fr-FR"/>
        </w:rPr>
        <w:t> </w:t>
      </w:r>
      <w:r w:rsidRPr="009C0882">
        <w:rPr>
          <w:lang w:val="fr-FR"/>
        </w:rPr>
        <w:t>jours d’</w:t>
      </w:r>
      <w:r w:rsidR="00E42DA1">
        <w:rPr>
          <w:lang w:val="fr-FR"/>
        </w:rPr>
        <w:t>a</w:t>
      </w:r>
      <w:r w:rsidRPr="009C0882">
        <w:rPr>
          <w:lang w:val="fr-FR"/>
        </w:rPr>
        <w:t xml:space="preserve">ctivisme de lutte contre les violences faites aux femmes, la </w:t>
      </w:r>
      <w:r w:rsidR="00E42DA1">
        <w:rPr>
          <w:lang w:val="fr-FR"/>
        </w:rPr>
        <w:t>J</w:t>
      </w:r>
      <w:r w:rsidRPr="009C0882">
        <w:rPr>
          <w:lang w:val="fr-FR"/>
        </w:rPr>
        <w:t xml:space="preserve">ournée </w:t>
      </w:r>
      <w:r w:rsidR="00E42DA1">
        <w:rPr>
          <w:lang w:val="fr-FR"/>
        </w:rPr>
        <w:t>i</w:t>
      </w:r>
      <w:r w:rsidRPr="009C0882">
        <w:rPr>
          <w:lang w:val="fr-FR"/>
        </w:rPr>
        <w:t xml:space="preserve">nternationale de la </w:t>
      </w:r>
      <w:r w:rsidR="00E42DA1">
        <w:rPr>
          <w:lang w:val="fr-FR"/>
        </w:rPr>
        <w:t>f</w:t>
      </w:r>
      <w:r w:rsidRPr="009C0882">
        <w:rPr>
          <w:lang w:val="fr-FR"/>
        </w:rPr>
        <w:t xml:space="preserve">emme </w:t>
      </w:r>
      <w:r w:rsidR="00E42DA1">
        <w:rPr>
          <w:lang w:val="fr-FR"/>
        </w:rPr>
        <w:t>n</w:t>
      </w:r>
      <w:r w:rsidRPr="009C0882">
        <w:rPr>
          <w:lang w:val="fr-FR"/>
        </w:rPr>
        <w:t xml:space="preserve">igérienne, la </w:t>
      </w:r>
      <w:r w:rsidR="00E42DA1">
        <w:rPr>
          <w:lang w:val="fr-FR"/>
        </w:rPr>
        <w:t>J</w:t>
      </w:r>
      <w:r w:rsidRPr="009C0882">
        <w:rPr>
          <w:lang w:val="fr-FR"/>
        </w:rPr>
        <w:t xml:space="preserve">ournée </w:t>
      </w:r>
      <w:r w:rsidR="00E42DA1">
        <w:rPr>
          <w:lang w:val="fr-FR"/>
        </w:rPr>
        <w:t>i</w:t>
      </w:r>
      <w:r w:rsidRPr="009C0882">
        <w:rPr>
          <w:lang w:val="fr-FR"/>
        </w:rPr>
        <w:t xml:space="preserve">nternationale des </w:t>
      </w:r>
      <w:r w:rsidR="00E42DA1">
        <w:rPr>
          <w:lang w:val="fr-FR"/>
        </w:rPr>
        <w:t>m</w:t>
      </w:r>
      <w:r w:rsidRPr="009C0882">
        <w:rPr>
          <w:lang w:val="fr-FR"/>
        </w:rPr>
        <w:t xml:space="preserve">igrants, la </w:t>
      </w:r>
      <w:r w:rsidR="00E42DA1">
        <w:rPr>
          <w:lang w:val="fr-FR"/>
        </w:rPr>
        <w:t>J</w:t>
      </w:r>
      <w:r w:rsidRPr="009C0882">
        <w:rPr>
          <w:lang w:val="fr-FR"/>
        </w:rPr>
        <w:t xml:space="preserve">ournée de la </w:t>
      </w:r>
      <w:r w:rsidR="00E42DA1">
        <w:rPr>
          <w:lang w:val="fr-FR"/>
        </w:rPr>
        <w:t>c</w:t>
      </w:r>
      <w:r w:rsidRPr="009C0882">
        <w:rPr>
          <w:lang w:val="fr-FR"/>
        </w:rPr>
        <w:t xml:space="preserve">élébration de la Convention </w:t>
      </w:r>
      <w:r w:rsidR="00695F19">
        <w:rPr>
          <w:lang w:val="fr-FR"/>
        </w:rPr>
        <w:t>relative aux</w:t>
      </w:r>
      <w:r w:rsidR="00695F19" w:rsidRPr="009C0882">
        <w:rPr>
          <w:lang w:val="fr-FR"/>
        </w:rPr>
        <w:t xml:space="preserve"> </w:t>
      </w:r>
      <w:r w:rsidR="00E42DA1">
        <w:rPr>
          <w:lang w:val="fr-FR"/>
        </w:rPr>
        <w:t>d</w:t>
      </w:r>
      <w:r w:rsidRPr="009C0882">
        <w:rPr>
          <w:lang w:val="fr-FR"/>
        </w:rPr>
        <w:t>roits de</w:t>
      </w:r>
      <w:r w:rsidR="00695F19">
        <w:rPr>
          <w:lang w:val="fr-FR"/>
        </w:rPr>
        <w:t xml:space="preserve"> l’</w:t>
      </w:r>
      <w:r w:rsidRPr="009C0882">
        <w:rPr>
          <w:lang w:val="fr-FR"/>
        </w:rPr>
        <w:t xml:space="preserve">enfant, la </w:t>
      </w:r>
      <w:r w:rsidR="00E42DA1">
        <w:rPr>
          <w:lang w:val="fr-FR"/>
        </w:rPr>
        <w:t>J</w:t>
      </w:r>
      <w:r w:rsidRPr="009C0882">
        <w:rPr>
          <w:lang w:val="fr-FR"/>
        </w:rPr>
        <w:t xml:space="preserve">ournée nationale de la femme, la </w:t>
      </w:r>
      <w:r w:rsidR="00E42DA1">
        <w:rPr>
          <w:lang w:val="fr-FR"/>
        </w:rPr>
        <w:t>J</w:t>
      </w:r>
      <w:r w:rsidRPr="009C0882">
        <w:rPr>
          <w:lang w:val="fr-FR"/>
        </w:rPr>
        <w:t>ournée mondiale contre le travail des enfants</w:t>
      </w:r>
      <w:r>
        <w:rPr>
          <w:lang w:val="fr-FR"/>
        </w:rPr>
        <w:t>.</w:t>
      </w:r>
    </w:p>
    <w:p w:rsidR="009C0882" w:rsidRPr="009C0882" w:rsidRDefault="009C0882" w:rsidP="009C0882">
      <w:pPr>
        <w:pStyle w:val="SingleTxtG"/>
        <w:spacing w:before="240" w:after="0"/>
        <w:jc w:val="center"/>
        <w:rPr>
          <w:u w:val="single"/>
        </w:rPr>
      </w:pPr>
      <w:r>
        <w:rPr>
          <w:u w:val="single"/>
          <w:lang w:val="fr-FR"/>
        </w:rPr>
        <w:tab/>
      </w:r>
      <w:r>
        <w:rPr>
          <w:u w:val="single"/>
          <w:lang w:val="fr-FR"/>
        </w:rPr>
        <w:tab/>
      </w:r>
      <w:r>
        <w:rPr>
          <w:u w:val="single"/>
          <w:lang w:val="fr-FR"/>
        </w:rPr>
        <w:tab/>
      </w:r>
    </w:p>
    <w:sectPr w:rsidR="009C0882" w:rsidRPr="009C0882" w:rsidSect="0045492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663" w:rsidRDefault="00681663"/>
  </w:endnote>
  <w:endnote w:type="continuationSeparator" w:id="0">
    <w:p w:rsidR="00681663" w:rsidRDefault="00681663"/>
  </w:endnote>
  <w:endnote w:type="continuationNotice" w:id="1">
    <w:p w:rsidR="00681663" w:rsidRDefault="0068166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63" w:rsidRPr="009C0882" w:rsidRDefault="00681663" w:rsidP="009C0882">
    <w:pPr>
      <w:pStyle w:val="Footer"/>
      <w:tabs>
        <w:tab w:val="right" w:pos="9638"/>
      </w:tabs>
    </w:pPr>
    <w:r w:rsidRPr="009C0882">
      <w:rPr>
        <w:b/>
        <w:sz w:val="18"/>
      </w:rPr>
      <w:fldChar w:fldCharType="begin"/>
    </w:r>
    <w:r w:rsidRPr="009C0882">
      <w:rPr>
        <w:b/>
        <w:sz w:val="18"/>
      </w:rPr>
      <w:instrText xml:space="preserve"> PAGE  \* MERGEFORMAT </w:instrText>
    </w:r>
    <w:r w:rsidRPr="009C0882">
      <w:rPr>
        <w:b/>
        <w:sz w:val="18"/>
      </w:rPr>
      <w:fldChar w:fldCharType="separate"/>
    </w:r>
    <w:r>
      <w:rPr>
        <w:b/>
        <w:noProof/>
        <w:sz w:val="18"/>
      </w:rPr>
      <w:t>16</w:t>
    </w:r>
    <w:r w:rsidRPr="009C088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63" w:rsidRPr="009C0882" w:rsidRDefault="00681663" w:rsidP="009C0882">
    <w:pPr>
      <w:pStyle w:val="Footer"/>
      <w:tabs>
        <w:tab w:val="right" w:pos="9638"/>
      </w:tabs>
      <w:rPr>
        <w:b/>
        <w:sz w:val="18"/>
      </w:rPr>
    </w:pPr>
    <w:r>
      <w:tab/>
    </w:r>
    <w:r w:rsidRPr="009C0882">
      <w:rPr>
        <w:b/>
        <w:sz w:val="18"/>
      </w:rPr>
      <w:fldChar w:fldCharType="begin"/>
    </w:r>
    <w:r w:rsidRPr="009C0882">
      <w:rPr>
        <w:b/>
        <w:sz w:val="18"/>
      </w:rPr>
      <w:instrText xml:space="preserve"> PAGE  \* MERGEFORMAT </w:instrText>
    </w:r>
    <w:r w:rsidRPr="009C0882">
      <w:rPr>
        <w:b/>
        <w:sz w:val="18"/>
      </w:rPr>
      <w:fldChar w:fldCharType="separate"/>
    </w:r>
    <w:r>
      <w:rPr>
        <w:b/>
        <w:noProof/>
        <w:sz w:val="18"/>
      </w:rPr>
      <w:t>15</w:t>
    </w:r>
    <w:r w:rsidRPr="009C088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63" w:rsidRPr="009C0882" w:rsidRDefault="00681663" w:rsidP="00681663">
    <w:pPr>
      <w:pStyle w:val="Footer"/>
      <w:spacing w:before="120" w:line="240" w:lineRule="atLeast"/>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GE.14-41213</w:t>
    </w:r>
    <w:r>
      <w:rPr>
        <w:sz w:val="20"/>
      </w:rPr>
      <w:br/>
    </w:r>
    <w:r w:rsidRPr="00681663">
      <w:rPr>
        <w:rFonts w:ascii="C39T30Lfz" w:hAnsi="C39T30Lfz"/>
        <w:sz w:val="56"/>
      </w:rPr>
      <w:t></w:t>
    </w:r>
    <w:r w:rsidRPr="00681663">
      <w:rPr>
        <w:rFonts w:ascii="C39T30Lfz" w:hAnsi="C39T30Lfz"/>
        <w:sz w:val="56"/>
      </w:rPr>
      <w:t></w:t>
    </w:r>
    <w:r w:rsidRPr="00681663">
      <w:rPr>
        <w:rFonts w:ascii="C39T30Lfz" w:hAnsi="C39T30Lfz"/>
        <w:sz w:val="56"/>
      </w:rPr>
      <w:t></w:t>
    </w:r>
    <w:r w:rsidRPr="00681663">
      <w:rPr>
        <w:rFonts w:ascii="C39T30Lfz" w:hAnsi="C39T30Lfz"/>
        <w:sz w:val="56"/>
      </w:rPr>
      <w:t></w:t>
    </w:r>
    <w:r w:rsidRPr="00681663">
      <w:rPr>
        <w:rFonts w:ascii="C39T30Lfz" w:hAnsi="C39T30Lfz"/>
        <w:sz w:val="56"/>
      </w:rPr>
      <w:t></w:t>
    </w:r>
    <w:r w:rsidRPr="00681663">
      <w:rPr>
        <w:rFonts w:ascii="C39T30Lfz" w:hAnsi="C39T30Lfz"/>
        <w:sz w:val="56"/>
      </w:rPr>
      <w:t></w:t>
    </w:r>
    <w:r w:rsidRPr="00681663">
      <w:rPr>
        <w:rFonts w:ascii="C39T30Lfz" w:hAnsi="C39T30Lfz"/>
        <w:sz w:val="56"/>
      </w:rPr>
      <w:t></w:t>
    </w:r>
    <w:r w:rsidRPr="00681663">
      <w:rPr>
        <w:rFonts w:ascii="C39T30Lfz" w:hAnsi="C39T30Lfz"/>
        <w:sz w:val="56"/>
      </w:rPr>
      <w:t></w:t>
    </w:r>
    <w:r w:rsidRPr="00681663">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5-2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663" w:rsidRPr="00D27D5E" w:rsidRDefault="00681663" w:rsidP="00D27D5E">
      <w:pPr>
        <w:tabs>
          <w:tab w:val="right" w:pos="2155"/>
        </w:tabs>
        <w:spacing w:after="80"/>
        <w:ind w:left="680"/>
        <w:rPr>
          <w:u w:val="single"/>
        </w:rPr>
      </w:pPr>
      <w:r>
        <w:rPr>
          <w:u w:val="single"/>
        </w:rPr>
        <w:tab/>
      </w:r>
    </w:p>
  </w:footnote>
  <w:footnote w:type="continuationSeparator" w:id="0">
    <w:p w:rsidR="00681663" w:rsidRPr="00AA7FE7" w:rsidRDefault="00681663" w:rsidP="00AA7FE7">
      <w:pPr>
        <w:tabs>
          <w:tab w:val="right" w:pos="2155"/>
        </w:tabs>
        <w:spacing w:after="80"/>
        <w:ind w:left="680"/>
        <w:rPr>
          <w:u w:val="single"/>
        </w:rPr>
      </w:pPr>
      <w:r w:rsidRPr="00AA7FE7">
        <w:rPr>
          <w:u w:val="single"/>
        </w:rPr>
        <w:tab/>
      </w:r>
    </w:p>
  </w:footnote>
  <w:footnote w:type="continuationNotice" w:id="1">
    <w:p w:rsidR="00681663" w:rsidRDefault="00681663"/>
  </w:footnote>
  <w:footnote w:id="2">
    <w:p w:rsidR="00681663" w:rsidRPr="00831F91" w:rsidRDefault="00681663" w:rsidP="00066BB5">
      <w:pPr>
        <w:pStyle w:val="FootnoteText"/>
      </w:pPr>
      <w:r>
        <w:tab/>
      </w:r>
      <w:r w:rsidRPr="00831F91">
        <w:rPr>
          <w:rStyle w:val="FootnoteReference"/>
          <w:sz w:val="20"/>
          <w:vertAlign w:val="baseline"/>
        </w:rPr>
        <w:t>*</w:t>
      </w:r>
      <w:r>
        <w:rPr>
          <w:sz w:val="20"/>
        </w:rPr>
        <w:tab/>
      </w:r>
      <w:r>
        <w:t>L</w:t>
      </w:r>
      <w:r w:rsidRPr="0035354A">
        <w:rPr>
          <w:szCs w:val="18"/>
        </w:rPr>
        <w:t xml:space="preserve">e présent document réunit en un seul document les </w:t>
      </w:r>
      <w:r>
        <w:rPr>
          <w:szCs w:val="18"/>
        </w:rPr>
        <w:t>quinzième</w:t>
      </w:r>
      <w:r w:rsidRPr="0035354A">
        <w:rPr>
          <w:rStyle w:val="shorttext"/>
          <w:szCs w:val="18"/>
        </w:rPr>
        <w:t xml:space="preserve"> </w:t>
      </w:r>
      <w:r>
        <w:rPr>
          <w:rStyle w:val="shorttext"/>
          <w:szCs w:val="18"/>
        </w:rPr>
        <w:t xml:space="preserve">à </w:t>
      </w:r>
      <w:r w:rsidRPr="0035354A">
        <w:rPr>
          <w:rStyle w:val="hps"/>
          <w:szCs w:val="18"/>
        </w:rPr>
        <w:t>vingt et unième</w:t>
      </w:r>
      <w:r>
        <w:rPr>
          <w:szCs w:val="18"/>
          <w:lang w:eastAsia="en-GB"/>
        </w:rPr>
        <w:t xml:space="preserve"> rapports périodiques du Niger</w:t>
      </w:r>
      <w:r w:rsidRPr="004107D3">
        <w:rPr>
          <w:szCs w:val="18"/>
          <w:lang w:eastAsia="en-GB"/>
        </w:rPr>
        <w:t xml:space="preserve"> </w:t>
      </w:r>
      <w:r>
        <w:rPr>
          <w:szCs w:val="18"/>
          <w:lang w:eastAsia="en-GB"/>
        </w:rPr>
        <w:t>attendus en 1998</w:t>
      </w:r>
      <w:r w:rsidRPr="0035354A">
        <w:rPr>
          <w:szCs w:val="18"/>
        </w:rPr>
        <w:t>.</w:t>
      </w:r>
      <w:r>
        <w:rPr>
          <w:szCs w:val="18"/>
        </w:rPr>
        <w:t xml:space="preserve"> </w:t>
      </w:r>
      <w:r w:rsidRPr="0035354A">
        <w:rPr>
          <w:szCs w:val="18"/>
        </w:rPr>
        <w:t xml:space="preserve">Pour les </w:t>
      </w:r>
      <w:r>
        <w:rPr>
          <w:szCs w:val="18"/>
        </w:rPr>
        <w:t xml:space="preserve">onzième à quatorzième </w:t>
      </w:r>
      <w:r>
        <w:rPr>
          <w:rStyle w:val="hps"/>
          <w:color w:val="222222"/>
          <w:szCs w:val="18"/>
          <w:lang w:val="fr-FR"/>
        </w:rPr>
        <w:t xml:space="preserve">rapports </w:t>
      </w:r>
      <w:r>
        <w:rPr>
          <w:szCs w:val="18"/>
        </w:rPr>
        <w:t xml:space="preserve">et les </w:t>
      </w:r>
      <w:r w:rsidRPr="0035354A">
        <w:rPr>
          <w:szCs w:val="18"/>
        </w:rPr>
        <w:t xml:space="preserve">comptes rendus des séances que le </w:t>
      </w:r>
      <w:r>
        <w:rPr>
          <w:szCs w:val="18"/>
        </w:rPr>
        <w:t>C</w:t>
      </w:r>
      <w:r w:rsidRPr="0035354A">
        <w:rPr>
          <w:szCs w:val="18"/>
        </w:rPr>
        <w:t xml:space="preserve">omité a consacrées à leur examen, voir les documents </w:t>
      </w:r>
      <w:r w:rsidRPr="006E6659">
        <w:rPr>
          <w:szCs w:val="18"/>
        </w:rPr>
        <w:t>CERD/C/299/Add.18 et CERD/C/SR.1297 et 1301</w:t>
      </w:r>
      <w:r w:rsidRPr="00A75A63">
        <w:rPr>
          <w:szCs w:val="18"/>
        </w:rPr>
        <w:t>.</w:t>
      </w:r>
    </w:p>
  </w:footnote>
  <w:footnote w:id="3">
    <w:p w:rsidR="00681663" w:rsidRPr="00831F91" w:rsidRDefault="00681663" w:rsidP="00066BB5">
      <w:pPr>
        <w:pStyle w:val="FootnoteText"/>
        <w:rPr>
          <w:sz w:val="20"/>
        </w:rPr>
      </w:pPr>
      <w:r>
        <w:tab/>
      </w:r>
      <w:r w:rsidRPr="00831F91">
        <w:rPr>
          <w:rStyle w:val="FootnoteReference"/>
          <w:sz w:val="20"/>
          <w:vertAlign w:val="baseline"/>
        </w:rPr>
        <w:t>**</w:t>
      </w:r>
      <w:r>
        <w:rPr>
          <w:sz w:val="20"/>
        </w:rPr>
        <w:tab/>
      </w:r>
      <w:r>
        <w:t>Le présent document n’a pas</w:t>
      </w:r>
      <w:r w:rsidRPr="00C628F9">
        <w:t xml:space="preserve"> été revu par les services d’édition.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63" w:rsidRPr="009C0882" w:rsidRDefault="00681663">
    <w:pPr>
      <w:pStyle w:val="Header"/>
    </w:pPr>
    <w:r>
      <w:t>CERD/C/NER/15-21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63" w:rsidRPr="009C0882" w:rsidRDefault="00681663" w:rsidP="009C0882">
    <w:pPr>
      <w:pStyle w:val="Header"/>
      <w:jc w:val="right"/>
    </w:pPr>
    <w:r>
      <w:t>CERD/C/NER/15-21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65AAC"/>
    <w:multiLevelType w:val="hybridMultilevel"/>
    <w:tmpl w:val="E722AD8C"/>
    <w:lvl w:ilvl="0" w:tplc="8BACDEB2">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4B8B5AC4"/>
    <w:multiLevelType w:val="hybridMultilevel"/>
    <w:tmpl w:val="310C2A5E"/>
    <w:lvl w:ilvl="0" w:tplc="A55AE9BA">
      <w:start w:val="1"/>
      <w:numFmt w:val="decimal"/>
      <w:lvlText w:val="%1."/>
      <w:lvlJc w:val="left"/>
      <w:pPr>
        <w:ind w:left="1350" w:hanging="360"/>
      </w:pPr>
      <w:rPr>
        <w:rFonts w:ascii="Times New Roman" w:hAnsi="Times New Roman" w:cs="Times New Roman" w:hint="default"/>
        <w:b w:val="0"/>
        <w:i w:val="0"/>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43E21D9"/>
    <w:multiLevelType w:val="hybridMultilevel"/>
    <w:tmpl w:val="71AE89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626"/>
    <w:rsid w:val="00001531"/>
    <w:rsid w:val="0000483E"/>
    <w:rsid w:val="00004BA3"/>
    <w:rsid w:val="00007ED3"/>
    <w:rsid w:val="00013B5A"/>
    <w:rsid w:val="00014262"/>
    <w:rsid w:val="00014CBD"/>
    <w:rsid w:val="00016681"/>
    <w:rsid w:val="00016AC5"/>
    <w:rsid w:val="00016DA5"/>
    <w:rsid w:val="00026CF3"/>
    <w:rsid w:val="000339D5"/>
    <w:rsid w:val="00035B9E"/>
    <w:rsid w:val="00044450"/>
    <w:rsid w:val="00054609"/>
    <w:rsid w:val="00055CFB"/>
    <w:rsid w:val="00060871"/>
    <w:rsid w:val="00066BB5"/>
    <w:rsid w:val="000714DB"/>
    <w:rsid w:val="00074D57"/>
    <w:rsid w:val="000855C2"/>
    <w:rsid w:val="00090DF7"/>
    <w:rsid w:val="00092728"/>
    <w:rsid w:val="00092F4C"/>
    <w:rsid w:val="000961E2"/>
    <w:rsid w:val="000966DF"/>
    <w:rsid w:val="00097D0D"/>
    <w:rsid w:val="000A2DC8"/>
    <w:rsid w:val="000A6F55"/>
    <w:rsid w:val="000B0DE3"/>
    <w:rsid w:val="000B29A9"/>
    <w:rsid w:val="000B360D"/>
    <w:rsid w:val="000C1540"/>
    <w:rsid w:val="000C20A9"/>
    <w:rsid w:val="000C4487"/>
    <w:rsid w:val="000C5E15"/>
    <w:rsid w:val="000C72DE"/>
    <w:rsid w:val="000D1A8E"/>
    <w:rsid w:val="000D1B75"/>
    <w:rsid w:val="000D2E00"/>
    <w:rsid w:val="000E2A17"/>
    <w:rsid w:val="000E3A3F"/>
    <w:rsid w:val="000E7579"/>
    <w:rsid w:val="000F1C7B"/>
    <w:rsid w:val="000F41F2"/>
    <w:rsid w:val="000F6FBD"/>
    <w:rsid w:val="000F757A"/>
    <w:rsid w:val="00100692"/>
    <w:rsid w:val="00101251"/>
    <w:rsid w:val="00103742"/>
    <w:rsid w:val="00103E78"/>
    <w:rsid w:val="0010406B"/>
    <w:rsid w:val="0012087A"/>
    <w:rsid w:val="00120FFA"/>
    <w:rsid w:val="001231AD"/>
    <w:rsid w:val="001302FD"/>
    <w:rsid w:val="00130674"/>
    <w:rsid w:val="001312E6"/>
    <w:rsid w:val="001326C2"/>
    <w:rsid w:val="00137A7D"/>
    <w:rsid w:val="00143361"/>
    <w:rsid w:val="00143872"/>
    <w:rsid w:val="00144993"/>
    <w:rsid w:val="001450E6"/>
    <w:rsid w:val="001479FE"/>
    <w:rsid w:val="00150465"/>
    <w:rsid w:val="00150C73"/>
    <w:rsid w:val="00160540"/>
    <w:rsid w:val="00163A5B"/>
    <w:rsid w:val="00165952"/>
    <w:rsid w:val="001659C3"/>
    <w:rsid w:val="00171986"/>
    <w:rsid w:val="00192EEB"/>
    <w:rsid w:val="001939CF"/>
    <w:rsid w:val="00197832"/>
    <w:rsid w:val="001A20FB"/>
    <w:rsid w:val="001B3323"/>
    <w:rsid w:val="001B3867"/>
    <w:rsid w:val="001C13CB"/>
    <w:rsid w:val="001C3DA2"/>
    <w:rsid w:val="001C6D5B"/>
    <w:rsid w:val="001D2EC2"/>
    <w:rsid w:val="001D72C5"/>
    <w:rsid w:val="001D7F8A"/>
    <w:rsid w:val="001E0CC0"/>
    <w:rsid w:val="001E2A67"/>
    <w:rsid w:val="001E3FEB"/>
    <w:rsid w:val="001E4A02"/>
    <w:rsid w:val="001E4DE9"/>
    <w:rsid w:val="001E5241"/>
    <w:rsid w:val="001E68A8"/>
    <w:rsid w:val="001F3018"/>
    <w:rsid w:val="001F618E"/>
    <w:rsid w:val="001F63E7"/>
    <w:rsid w:val="00204BC1"/>
    <w:rsid w:val="0020752F"/>
    <w:rsid w:val="00210742"/>
    <w:rsid w:val="002133CD"/>
    <w:rsid w:val="00213725"/>
    <w:rsid w:val="00224FBB"/>
    <w:rsid w:val="00225A8C"/>
    <w:rsid w:val="00233DFB"/>
    <w:rsid w:val="00240147"/>
    <w:rsid w:val="0025222B"/>
    <w:rsid w:val="00253862"/>
    <w:rsid w:val="00255762"/>
    <w:rsid w:val="00260D16"/>
    <w:rsid w:val="002626D4"/>
    <w:rsid w:val="00262DD8"/>
    <w:rsid w:val="002659F1"/>
    <w:rsid w:val="00265CD7"/>
    <w:rsid w:val="002668CF"/>
    <w:rsid w:val="00275FA6"/>
    <w:rsid w:val="00276590"/>
    <w:rsid w:val="00287E79"/>
    <w:rsid w:val="00290D9B"/>
    <w:rsid w:val="002915D2"/>
    <w:rsid w:val="002926E8"/>
    <w:rsid w:val="002928F9"/>
    <w:rsid w:val="00294404"/>
    <w:rsid w:val="00296200"/>
    <w:rsid w:val="002A0BA5"/>
    <w:rsid w:val="002A1648"/>
    <w:rsid w:val="002A4045"/>
    <w:rsid w:val="002A5D07"/>
    <w:rsid w:val="002A6704"/>
    <w:rsid w:val="002B1237"/>
    <w:rsid w:val="002B5C13"/>
    <w:rsid w:val="002B66DF"/>
    <w:rsid w:val="002C0C30"/>
    <w:rsid w:val="002C39B0"/>
    <w:rsid w:val="002C4457"/>
    <w:rsid w:val="002C673F"/>
    <w:rsid w:val="002C7997"/>
    <w:rsid w:val="002D3F03"/>
    <w:rsid w:val="002D5745"/>
    <w:rsid w:val="002D66E3"/>
    <w:rsid w:val="002E0D40"/>
    <w:rsid w:val="002E0F2E"/>
    <w:rsid w:val="002E47F4"/>
    <w:rsid w:val="002E5B0C"/>
    <w:rsid w:val="002F406A"/>
    <w:rsid w:val="00300D06"/>
    <w:rsid w:val="003016B7"/>
    <w:rsid w:val="003017AE"/>
    <w:rsid w:val="00301F63"/>
    <w:rsid w:val="0030562F"/>
    <w:rsid w:val="00306AE9"/>
    <w:rsid w:val="00312DFE"/>
    <w:rsid w:val="003251CB"/>
    <w:rsid w:val="00336C4F"/>
    <w:rsid w:val="0034264E"/>
    <w:rsid w:val="00344452"/>
    <w:rsid w:val="00345F96"/>
    <w:rsid w:val="00350722"/>
    <w:rsid w:val="003515AA"/>
    <w:rsid w:val="003629C0"/>
    <w:rsid w:val="00370096"/>
    <w:rsid w:val="00370F7E"/>
    <w:rsid w:val="00371DB7"/>
    <w:rsid w:val="00374106"/>
    <w:rsid w:val="00380F17"/>
    <w:rsid w:val="00387184"/>
    <w:rsid w:val="003911AA"/>
    <w:rsid w:val="003976D5"/>
    <w:rsid w:val="003A27A3"/>
    <w:rsid w:val="003A35AB"/>
    <w:rsid w:val="003A3AF8"/>
    <w:rsid w:val="003A5B50"/>
    <w:rsid w:val="003A6ECA"/>
    <w:rsid w:val="003B191E"/>
    <w:rsid w:val="003B26B8"/>
    <w:rsid w:val="003C09FB"/>
    <w:rsid w:val="003D02C3"/>
    <w:rsid w:val="003D285E"/>
    <w:rsid w:val="003D4C55"/>
    <w:rsid w:val="003D6C68"/>
    <w:rsid w:val="003E2C03"/>
    <w:rsid w:val="003F07CC"/>
    <w:rsid w:val="003F5C15"/>
    <w:rsid w:val="004032BB"/>
    <w:rsid w:val="00406ED3"/>
    <w:rsid w:val="004159D0"/>
    <w:rsid w:val="004169E6"/>
    <w:rsid w:val="004337AF"/>
    <w:rsid w:val="004344FE"/>
    <w:rsid w:val="00435024"/>
    <w:rsid w:val="00435C28"/>
    <w:rsid w:val="00437563"/>
    <w:rsid w:val="00437747"/>
    <w:rsid w:val="00441493"/>
    <w:rsid w:val="00441544"/>
    <w:rsid w:val="00443959"/>
    <w:rsid w:val="00445F44"/>
    <w:rsid w:val="00450FED"/>
    <w:rsid w:val="0045137D"/>
    <w:rsid w:val="00454057"/>
    <w:rsid w:val="00454475"/>
    <w:rsid w:val="00454920"/>
    <w:rsid w:val="004556EF"/>
    <w:rsid w:val="00460006"/>
    <w:rsid w:val="00461564"/>
    <w:rsid w:val="00465878"/>
    <w:rsid w:val="00465EBB"/>
    <w:rsid w:val="0047042E"/>
    <w:rsid w:val="00472145"/>
    <w:rsid w:val="00475AA8"/>
    <w:rsid w:val="004851E8"/>
    <w:rsid w:val="00487626"/>
    <w:rsid w:val="00490CB3"/>
    <w:rsid w:val="004933B8"/>
    <w:rsid w:val="00495B7C"/>
    <w:rsid w:val="00497888"/>
    <w:rsid w:val="004A0FAA"/>
    <w:rsid w:val="004A3831"/>
    <w:rsid w:val="004A7C3A"/>
    <w:rsid w:val="004B14F4"/>
    <w:rsid w:val="004C72D1"/>
    <w:rsid w:val="004D3AEF"/>
    <w:rsid w:val="004D6F21"/>
    <w:rsid w:val="004E4642"/>
    <w:rsid w:val="004E6FB0"/>
    <w:rsid w:val="004F0B3E"/>
    <w:rsid w:val="004F44CD"/>
    <w:rsid w:val="004F5030"/>
    <w:rsid w:val="004F6106"/>
    <w:rsid w:val="005148F5"/>
    <w:rsid w:val="00520660"/>
    <w:rsid w:val="005216DD"/>
    <w:rsid w:val="00527EED"/>
    <w:rsid w:val="00540389"/>
    <w:rsid w:val="00543D5E"/>
    <w:rsid w:val="005465E7"/>
    <w:rsid w:val="005544ED"/>
    <w:rsid w:val="005557B4"/>
    <w:rsid w:val="0055627A"/>
    <w:rsid w:val="0056161C"/>
    <w:rsid w:val="00570C49"/>
    <w:rsid w:val="005711BA"/>
    <w:rsid w:val="00571F41"/>
    <w:rsid w:val="00572F64"/>
    <w:rsid w:val="00573126"/>
    <w:rsid w:val="0058004A"/>
    <w:rsid w:val="00584461"/>
    <w:rsid w:val="005867D9"/>
    <w:rsid w:val="00593658"/>
    <w:rsid w:val="005945F2"/>
    <w:rsid w:val="005952EC"/>
    <w:rsid w:val="005A0B36"/>
    <w:rsid w:val="005A4405"/>
    <w:rsid w:val="005B51FA"/>
    <w:rsid w:val="005C2BF5"/>
    <w:rsid w:val="005C6BD3"/>
    <w:rsid w:val="005C7F3E"/>
    <w:rsid w:val="005D2564"/>
    <w:rsid w:val="005E4CEA"/>
    <w:rsid w:val="005E5D1F"/>
    <w:rsid w:val="005F24C6"/>
    <w:rsid w:val="005F3A72"/>
    <w:rsid w:val="005F5D4B"/>
    <w:rsid w:val="005F7F96"/>
    <w:rsid w:val="00600CE3"/>
    <w:rsid w:val="00602CDB"/>
    <w:rsid w:val="006034FC"/>
    <w:rsid w:val="00610E65"/>
    <w:rsid w:val="0061145F"/>
    <w:rsid w:val="00611D43"/>
    <w:rsid w:val="00612D48"/>
    <w:rsid w:val="00616B45"/>
    <w:rsid w:val="00625AE3"/>
    <w:rsid w:val="00625FDD"/>
    <w:rsid w:val="00630D9B"/>
    <w:rsid w:val="00630FE9"/>
    <w:rsid w:val="00631953"/>
    <w:rsid w:val="00636564"/>
    <w:rsid w:val="00641ADE"/>
    <w:rsid w:val="006439EC"/>
    <w:rsid w:val="00644F16"/>
    <w:rsid w:val="00656DC6"/>
    <w:rsid w:val="00657120"/>
    <w:rsid w:val="00663082"/>
    <w:rsid w:val="006657AE"/>
    <w:rsid w:val="00673373"/>
    <w:rsid w:val="0067706C"/>
    <w:rsid w:val="00681663"/>
    <w:rsid w:val="006836B0"/>
    <w:rsid w:val="00684D71"/>
    <w:rsid w:val="00693E16"/>
    <w:rsid w:val="00695F19"/>
    <w:rsid w:val="00695FCB"/>
    <w:rsid w:val="006A23F1"/>
    <w:rsid w:val="006B4590"/>
    <w:rsid w:val="006B53B0"/>
    <w:rsid w:val="006B7F9B"/>
    <w:rsid w:val="006C340C"/>
    <w:rsid w:val="006C509A"/>
    <w:rsid w:val="006D7B0B"/>
    <w:rsid w:val="006E042F"/>
    <w:rsid w:val="006E1C22"/>
    <w:rsid w:val="006E3A39"/>
    <w:rsid w:val="006E6659"/>
    <w:rsid w:val="006E6AE5"/>
    <w:rsid w:val="006F39E4"/>
    <w:rsid w:val="006F3F09"/>
    <w:rsid w:val="006F5567"/>
    <w:rsid w:val="0070347C"/>
    <w:rsid w:val="00707EE0"/>
    <w:rsid w:val="007101AB"/>
    <w:rsid w:val="007176C1"/>
    <w:rsid w:val="00720B57"/>
    <w:rsid w:val="007231EF"/>
    <w:rsid w:val="007247A4"/>
    <w:rsid w:val="00732184"/>
    <w:rsid w:val="00732E1C"/>
    <w:rsid w:val="007403C8"/>
    <w:rsid w:val="00746C2C"/>
    <w:rsid w:val="00751D86"/>
    <w:rsid w:val="007556DF"/>
    <w:rsid w:val="0076020B"/>
    <w:rsid w:val="0076138C"/>
    <w:rsid w:val="007619A3"/>
    <w:rsid w:val="00761B6E"/>
    <w:rsid w:val="00762F0D"/>
    <w:rsid w:val="00767F4F"/>
    <w:rsid w:val="00770153"/>
    <w:rsid w:val="00772232"/>
    <w:rsid w:val="00780EF2"/>
    <w:rsid w:val="007828A8"/>
    <w:rsid w:val="007840AE"/>
    <w:rsid w:val="007842D2"/>
    <w:rsid w:val="0078670C"/>
    <w:rsid w:val="00793312"/>
    <w:rsid w:val="00794E82"/>
    <w:rsid w:val="007962B3"/>
    <w:rsid w:val="007A325E"/>
    <w:rsid w:val="007B11C4"/>
    <w:rsid w:val="007B2BF7"/>
    <w:rsid w:val="007B63F9"/>
    <w:rsid w:val="007B65CA"/>
    <w:rsid w:val="007C0A4E"/>
    <w:rsid w:val="007C0AD2"/>
    <w:rsid w:val="007C25D7"/>
    <w:rsid w:val="007C3303"/>
    <w:rsid w:val="007C5CBB"/>
    <w:rsid w:val="007D2050"/>
    <w:rsid w:val="007D73E8"/>
    <w:rsid w:val="007F1655"/>
    <w:rsid w:val="007F2455"/>
    <w:rsid w:val="007F55CB"/>
    <w:rsid w:val="007F633C"/>
    <w:rsid w:val="00805389"/>
    <w:rsid w:val="0080666F"/>
    <w:rsid w:val="008108F6"/>
    <w:rsid w:val="00811324"/>
    <w:rsid w:val="0081169D"/>
    <w:rsid w:val="00813294"/>
    <w:rsid w:val="00814C2C"/>
    <w:rsid w:val="00821E5F"/>
    <w:rsid w:val="00830F3C"/>
    <w:rsid w:val="00831F91"/>
    <w:rsid w:val="00841D3B"/>
    <w:rsid w:val="00842D84"/>
    <w:rsid w:val="00844008"/>
    <w:rsid w:val="00844750"/>
    <w:rsid w:val="008467F0"/>
    <w:rsid w:val="008572FF"/>
    <w:rsid w:val="0085799E"/>
    <w:rsid w:val="00860610"/>
    <w:rsid w:val="008665A5"/>
    <w:rsid w:val="00867E8B"/>
    <w:rsid w:val="008800BA"/>
    <w:rsid w:val="00881993"/>
    <w:rsid w:val="0088290C"/>
    <w:rsid w:val="00885BE7"/>
    <w:rsid w:val="00894074"/>
    <w:rsid w:val="008948DD"/>
    <w:rsid w:val="00895E36"/>
    <w:rsid w:val="00897D90"/>
    <w:rsid w:val="008A6069"/>
    <w:rsid w:val="008A7745"/>
    <w:rsid w:val="008B44C4"/>
    <w:rsid w:val="008C453E"/>
    <w:rsid w:val="008C5636"/>
    <w:rsid w:val="008D2259"/>
    <w:rsid w:val="008D2575"/>
    <w:rsid w:val="008D2CDE"/>
    <w:rsid w:val="008D44FA"/>
    <w:rsid w:val="008D7927"/>
    <w:rsid w:val="008E1680"/>
    <w:rsid w:val="008E386A"/>
    <w:rsid w:val="008E7FAE"/>
    <w:rsid w:val="008F4B10"/>
    <w:rsid w:val="008F524B"/>
    <w:rsid w:val="008F78B1"/>
    <w:rsid w:val="009107E8"/>
    <w:rsid w:val="00911BF7"/>
    <w:rsid w:val="00917AA9"/>
    <w:rsid w:val="00921D20"/>
    <w:rsid w:val="00930554"/>
    <w:rsid w:val="00932A7C"/>
    <w:rsid w:val="00933D72"/>
    <w:rsid w:val="00934985"/>
    <w:rsid w:val="00940A71"/>
    <w:rsid w:val="00946A0F"/>
    <w:rsid w:val="00947E78"/>
    <w:rsid w:val="0095191B"/>
    <w:rsid w:val="0097346D"/>
    <w:rsid w:val="009769FB"/>
    <w:rsid w:val="00977EC8"/>
    <w:rsid w:val="00992366"/>
    <w:rsid w:val="009A3F1E"/>
    <w:rsid w:val="009B4736"/>
    <w:rsid w:val="009B7F46"/>
    <w:rsid w:val="009C0882"/>
    <w:rsid w:val="009C1365"/>
    <w:rsid w:val="009C17F5"/>
    <w:rsid w:val="009C726A"/>
    <w:rsid w:val="009D259A"/>
    <w:rsid w:val="009D3A8C"/>
    <w:rsid w:val="009E0485"/>
    <w:rsid w:val="009E052C"/>
    <w:rsid w:val="009E6C41"/>
    <w:rsid w:val="009E7956"/>
    <w:rsid w:val="009F682A"/>
    <w:rsid w:val="00A00F69"/>
    <w:rsid w:val="00A0677A"/>
    <w:rsid w:val="00A11B5A"/>
    <w:rsid w:val="00A2492E"/>
    <w:rsid w:val="00A30A16"/>
    <w:rsid w:val="00A310FD"/>
    <w:rsid w:val="00A33746"/>
    <w:rsid w:val="00A37A0E"/>
    <w:rsid w:val="00A51F2E"/>
    <w:rsid w:val="00A541A9"/>
    <w:rsid w:val="00A55181"/>
    <w:rsid w:val="00A558C2"/>
    <w:rsid w:val="00A573FC"/>
    <w:rsid w:val="00A63EE5"/>
    <w:rsid w:val="00A664B3"/>
    <w:rsid w:val="00A71364"/>
    <w:rsid w:val="00A73D07"/>
    <w:rsid w:val="00A769E5"/>
    <w:rsid w:val="00A82B6C"/>
    <w:rsid w:val="00A876E5"/>
    <w:rsid w:val="00A92971"/>
    <w:rsid w:val="00A952D8"/>
    <w:rsid w:val="00A95761"/>
    <w:rsid w:val="00AA3673"/>
    <w:rsid w:val="00AA73D6"/>
    <w:rsid w:val="00AA7FE7"/>
    <w:rsid w:val="00AB3173"/>
    <w:rsid w:val="00AC01AA"/>
    <w:rsid w:val="00AC334A"/>
    <w:rsid w:val="00AC4C65"/>
    <w:rsid w:val="00AC67A1"/>
    <w:rsid w:val="00AC7977"/>
    <w:rsid w:val="00AC7FE6"/>
    <w:rsid w:val="00AD587C"/>
    <w:rsid w:val="00AE1D6D"/>
    <w:rsid w:val="00AE352C"/>
    <w:rsid w:val="00AF43B7"/>
    <w:rsid w:val="00AF61F1"/>
    <w:rsid w:val="00AF78D4"/>
    <w:rsid w:val="00B05B7B"/>
    <w:rsid w:val="00B10277"/>
    <w:rsid w:val="00B12E9A"/>
    <w:rsid w:val="00B13191"/>
    <w:rsid w:val="00B21BB3"/>
    <w:rsid w:val="00B32E2D"/>
    <w:rsid w:val="00B418CE"/>
    <w:rsid w:val="00B521FA"/>
    <w:rsid w:val="00B54A15"/>
    <w:rsid w:val="00B54DD7"/>
    <w:rsid w:val="00B54F33"/>
    <w:rsid w:val="00B61990"/>
    <w:rsid w:val="00B63500"/>
    <w:rsid w:val="00B63661"/>
    <w:rsid w:val="00B6509B"/>
    <w:rsid w:val="00B6724C"/>
    <w:rsid w:val="00B80C12"/>
    <w:rsid w:val="00B8210F"/>
    <w:rsid w:val="00B94A61"/>
    <w:rsid w:val="00B94CC5"/>
    <w:rsid w:val="00B97A00"/>
    <w:rsid w:val="00BA40CB"/>
    <w:rsid w:val="00BA71FD"/>
    <w:rsid w:val="00BA7355"/>
    <w:rsid w:val="00BB4FBC"/>
    <w:rsid w:val="00BB6D13"/>
    <w:rsid w:val="00BC0D4A"/>
    <w:rsid w:val="00BC2511"/>
    <w:rsid w:val="00BC31DC"/>
    <w:rsid w:val="00BC5929"/>
    <w:rsid w:val="00BC76FC"/>
    <w:rsid w:val="00BD279F"/>
    <w:rsid w:val="00BE0093"/>
    <w:rsid w:val="00BE0BFD"/>
    <w:rsid w:val="00BE4B6B"/>
    <w:rsid w:val="00BE6E04"/>
    <w:rsid w:val="00BF0556"/>
    <w:rsid w:val="00BF5226"/>
    <w:rsid w:val="00BF568B"/>
    <w:rsid w:val="00BF5FE0"/>
    <w:rsid w:val="00C03078"/>
    <w:rsid w:val="00C03431"/>
    <w:rsid w:val="00C10114"/>
    <w:rsid w:val="00C15F45"/>
    <w:rsid w:val="00C2262B"/>
    <w:rsid w:val="00C22CC1"/>
    <w:rsid w:val="00C23847"/>
    <w:rsid w:val="00C261F8"/>
    <w:rsid w:val="00C33100"/>
    <w:rsid w:val="00C41A7D"/>
    <w:rsid w:val="00C42D7E"/>
    <w:rsid w:val="00C45B7D"/>
    <w:rsid w:val="00C54E43"/>
    <w:rsid w:val="00C62379"/>
    <w:rsid w:val="00C633B2"/>
    <w:rsid w:val="00C6587A"/>
    <w:rsid w:val="00C677F0"/>
    <w:rsid w:val="00C70D79"/>
    <w:rsid w:val="00C74EE1"/>
    <w:rsid w:val="00C77F80"/>
    <w:rsid w:val="00C862DC"/>
    <w:rsid w:val="00C933CE"/>
    <w:rsid w:val="00C94068"/>
    <w:rsid w:val="00C95D5B"/>
    <w:rsid w:val="00CA40BD"/>
    <w:rsid w:val="00CB29F3"/>
    <w:rsid w:val="00CB3865"/>
    <w:rsid w:val="00CB5184"/>
    <w:rsid w:val="00CC01E4"/>
    <w:rsid w:val="00CC17BA"/>
    <w:rsid w:val="00CC27B5"/>
    <w:rsid w:val="00CD14DD"/>
    <w:rsid w:val="00CD1A71"/>
    <w:rsid w:val="00CD1FBB"/>
    <w:rsid w:val="00CD3831"/>
    <w:rsid w:val="00CD67E4"/>
    <w:rsid w:val="00CE2F65"/>
    <w:rsid w:val="00CE414C"/>
    <w:rsid w:val="00CF08CB"/>
    <w:rsid w:val="00CF2767"/>
    <w:rsid w:val="00CF2AC4"/>
    <w:rsid w:val="00CF32B4"/>
    <w:rsid w:val="00CF551A"/>
    <w:rsid w:val="00CF6F6D"/>
    <w:rsid w:val="00D016B5"/>
    <w:rsid w:val="00D01E5B"/>
    <w:rsid w:val="00D02A57"/>
    <w:rsid w:val="00D02C0D"/>
    <w:rsid w:val="00D034F1"/>
    <w:rsid w:val="00D03C70"/>
    <w:rsid w:val="00D10AA4"/>
    <w:rsid w:val="00D16432"/>
    <w:rsid w:val="00D211C7"/>
    <w:rsid w:val="00D245EA"/>
    <w:rsid w:val="00D2492E"/>
    <w:rsid w:val="00D27D5E"/>
    <w:rsid w:val="00D31C2A"/>
    <w:rsid w:val="00D32301"/>
    <w:rsid w:val="00D3418C"/>
    <w:rsid w:val="00D366CC"/>
    <w:rsid w:val="00D37345"/>
    <w:rsid w:val="00D405DF"/>
    <w:rsid w:val="00D44C4D"/>
    <w:rsid w:val="00D57D2D"/>
    <w:rsid w:val="00D60555"/>
    <w:rsid w:val="00D66618"/>
    <w:rsid w:val="00D677CB"/>
    <w:rsid w:val="00D7213D"/>
    <w:rsid w:val="00D8248E"/>
    <w:rsid w:val="00D935EA"/>
    <w:rsid w:val="00DB0031"/>
    <w:rsid w:val="00DB49D5"/>
    <w:rsid w:val="00DC156C"/>
    <w:rsid w:val="00DC1ED5"/>
    <w:rsid w:val="00DC3B41"/>
    <w:rsid w:val="00DE291A"/>
    <w:rsid w:val="00DE6D90"/>
    <w:rsid w:val="00DE70F0"/>
    <w:rsid w:val="00DF002F"/>
    <w:rsid w:val="00DF1F2B"/>
    <w:rsid w:val="00E02378"/>
    <w:rsid w:val="00E0244D"/>
    <w:rsid w:val="00E04F29"/>
    <w:rsid w:val="00E10089"/>
    <w:rsid w:val="00E26D24"/>
    <w:rsid w:val="00E30C4A"/>
    <w:rsid w:val="00E364A2"/>
    <w:rsid w:val="00E42D5E"/>
    <w:rsid w:val="00E42D72"/>
    <w:rsid w:val="00E42DA1"/>
    <w:rsid w:val="00E45C29"/>
    <w:rsid w:val="00E467E0"/>
    <w:rsid w:val="00E50085"/>
    <w:rsid w:val="00E51F66"/>
    <w:rsid w:val="00E54163"/>
    <w:rsid w:val="00E60C03"/>
    <w:rsid w:val="00E663F9"/>
    <w:rsid w:val="00E67565"/>
    <w:rsid w:val="00E72D6F"/>
    <w:rsid w:val="00E76B82"/>
    <w:rsid w:val="00E81E94"/>
    <w:rsid w:val="00E82607"/>
    <w:rsid w:val="00E82BD0"/>
    <w:rsid w:val="00E86209"/>
    <w:rsid w:val="00E90F29"/>
    <w:rsid w:val="00E928E2"/>
    <w:rsid w:val="00E944D5"/>
    <w:rsid w:val="00E9790E"/>
    <w:rsid w:val="00EA69ED"/>
    <w:rsid w:val="00EB7FD8"/>
    <w:rsid w:val="00EC0C5D"/>
    <w:rsid w:val="00EC1825"/>
    <w:rsid w:val="00EC232D"/>
    <w:rsid w:val="00EC3C1D"/>
    <w:rsid w:val="00EC5A42"/>
    <w:rsid w:val="00ED23A0"/>
    <w:rsid w:val="00ED2D05"/>
    <w:rsid w:val="00ED423F"/>
    <w:rsid w:val="00ED55B0"/>
    <w:rsid w:val="00ED68B9"/>
    <w:rsid w:val="00EE327D"/>
    <w:rsid w:val="00EE4172"/>
    <w:rsid w:val="00EE5F25"/>
    <w:rsid w:val="00EE62A1"/>
    <w:rsid w:val="00EE728C"/>
    <w:rsid w:val="00EF22F7"/>
    <w:rsid w:val="00EF5A14"/>
    <w:rsid w:val="00F0197B"/>
    <w:rsid w:val="00F04504"/>
    <w:rsid w:val="00F24749"/>
    <w:rsid w:val="00F24A80"/>
    <w:rsid w:val="00F27791"/>
    <w:rsid w:val="00F3101F"/>
    <w:rsid w:val="00F32A8A"/>
    <w:rsid w:val="00F34EB0"/>
    <w:rsid w:val="00F367F5"/>
    <w:rsid w:val="00F40FA4"/>
    <w:rsid w:val="00F41A6B"/>
    <w:rsid w:val="00F455AC"/>
    <w:rsid w:val="00F5430F"/>
    <w:rsid w:val="00F61AD5"/>
    <w:rsid w:val="00F63BC6"/>
    <w:rsid w:val="00F71BE9"/>
    <w:rsid w:val="00F746EE"/>
    <w:rsid w:val="00F839E3"/>
    <w:rsid w:val="00F87719"/>
    <w:rsid w:val="00F92709"/>
    <w:rsid w:val="00F969CC"/>
    <w:rsid w:val="00F976D8"/>
    <w:rsid w:val="00FA083B"/>
    <w:rsid w:val="00FA113A"/>
    <w:rsid w:val="00FA1EFA"/>
    <w:rsid w:val="00FA294B"/>
    <w:rsid w:val="00FA2C10"/>
    <w:rsid w:val="00FA36E1"/>
    <w:rsid w:val="00FA5A79"/>
    <w:rsid w:val="00FA7300"/>
    <w:rsid w:val="00FA7769"/>
    <w:rsid w:val="00FB0BFE"/>
    <w:rsid w:val="00FB206B"/>
    <w:rsid w:val="00FB4C51"/>
    <w:rsid w:val="00FB6AC9"/>
    <w:rsid w:val="00FC25E5"/>
    <w:rsid w:val="00FC6209"/>
    <w:rsid w:val="00FD26D2"/>
    <w:rsid w:val="00FD3890"/>
    <w:rsid w:val="00FD6396"/>
    <w:rsid w:val="00FD7924"/>
    <w:rsid w:val="00FE1BA7"/>
    <w:rsid w:val="00FE6646"/>
    <w:rsid w:val="00FE6E9F"/>
    <w:rsid w:val="00FE7335"/>
    <w:rsid w:val="00FF097A"/>
    <w:rsid w:val="00FF1DBD"/>
    <w:rsid w:val="00FF4F45"/>
    <w:rsid w:val="00FF61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link w:val="Heading1Char"/>
    <w:uiPriority w:val="9"/>
    <w:qFormat/>
    <w:rsid w:val="00D37345"/>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rsid w:val="009C17F5"/>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9C17F5"/>
    <w:pPr>
      <w:pBdr>
        <w:bottom w:val="single" w:sz="4" w:space="4" w:color="auto"/>
      </w:pBdr>
      <w:spacing w:line="240" w:lineRule="auto"/>
    </w:pPr>
    <w:rPr>
      <w:b/>
      <w:sz w:val="18"/>
    </w:rPr>
  </w:style>
  <w:style w:type="paragraph" w:styleId="FootnoteText">
    <w:name w:val="footnote text"/>
    <w:aliases w:val="5_G,Footnote Text Char Знак Знак,Footnote Text Char Знак,Текст сноски Знак Знак Знак Знак,stile 1"/>
    <w:basedOn w:val="Normal"/>
    <w:link w:val="FootnoteTextChar"/>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link w:val="FooterChar"/>
    <w:uiPriority w:val="99"/>
    <w:rsid w:val="009C17F5"/>
    <w:pPr>
      <w:spacing w:line="240" w:lineRule="auto"/>
    </w:pPr>
    <w:rPr>
      <w:sz w:val="16"/>
    </w:rPr>
  </w:style>
  <w:style w:type="character" w:styleId="Hyperlink">
    <w:name w:val="Hyperlink"/>
    <w:uiPriority w:val="99"/>
    <w:rsid w:val="00540389"/>
    <w:rPr>
      <w:color w:val="auto"/>
      <w:u w:val="none"/>
    </w:rPr>
  </w:style>
  <w:style w:type="character" w:styleId="FollowedHyperlink">
    <w:name w:val="FollowedHyperlink"/>
    <w:semiHidden/>
    <w:rsid w:val="00540389"/>
    <w:rPr>
      <w:color w:val="auto"/>
      <w:u w:val="none"/>
    </w:rPr>
  </w:style>
  <w:style w:type="table" w:styleId="TableGrid">
    <w:name w:val="Table Grid"/>
    <w:basedOn w:val="TableNormal"/>
    <w:uiPriority w:val="59"/>
    <w:rsid w:val="00204BC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uiPriority w:val="34"/>
    <w:qFormat/>
    <w:rsid w:val="009C0882"/>
    <w:pPr>
      <w:suppressAutoHyphens w:val="0"/>
      <w:spacing w:after="200" w:line="276" w:lineRule="auto"/>
      <w:ind w:left="720"/>
      <w:contextualSpacing/>
    </w:pPr>
    <w:rPr>
      <w:rFonts w:ascii="Calibri" w:eastAsia="Calibri" w:hAnsi="Calibri"/>
      <w:sz w:val="22"/>
      <w:szCs w:val="22"/>
      <w:lang w:val="fr-FR"/>
    </w:rPr>
  </w:style>
  <w:style w:type="paragraph" w:customStyle="1" w:styleId="Default">
    <w:name w:val="Default"/>
    <w:rsid w:val="009C0882"/>
    <w:pPr>
      <w:autoSpaceDE w:val="0"/>
      <w:autoSpaceDN w:val="0"/>
      <w:adjustRightInd w:val="0"/>
    </w:pPr>
    <w:rPr>
      <w:rFonts w:ascii="Arial" w:eastAsia="Calibri" w:hAnsi="Arial" w:cs="Arial"/>
      <w:color w:val="000000"/>
      <w:sz w:val="24"/>
      <w:szCs w:val="24"/>
      <w:lang w:val="fr-FR"/>
    </w:rPr>
  </w:style>
  <w:style w:type="character" w:customStyle="1" w:styleId="FootnoteTextChar">
    <w:name w:val="Footnote Text Char"/>
    <w:aliases w:val="5_G Char,Footnote Text Char Знак Знак Char,Footnote Text Char Знак Char,Текст сноски Знак Знак Знак Знак Char,stile 1 Char"/>
    <w:link w:val="FootnoteText"/>
    <w:rsid w:val="009C0882"/>
    <w:rPr>
      <w:sz w:val="18"/>
      <w:lang w:val="fr-CH" w:eastAsia="en-US"/>
    </w:rPr>
  </w:style>
  <w:style w:type="character" w:customStyle="1" w:styleId="HeaderChar">
    <w:name w:val="Header Char"/>
    <w:aliases w:val="6_G Char"/>
    <w:link w:val="Header"/>
    <w:uiPriority w:val="99"/>
    <w:rsid w:val="009C0882"/>
    <w:rPr>
      <w:b/>
      <w:sz w:val="18"/>
      <w:lang w:val="fr-CH" w:eastAsia="en-US"/>
    </w:rPr>
  </w:style>
  <w:style w:type="character" w:customStyle="1" w:styleId="FooterChar">
    <w:name w:val="Footer Char"/>
    <w:aliases w:val="3_G Char"/>
    <w:link w:val="Footer"/>
    <w:uiPriority w:val="99"/>
    <w:rsid w:val="009C0882"/>
    <w:rPr>
      <w:sz w:val="16"/>
      <w:lang w:val="fr-CH" w:eastAsia="en-US"/>
    </w:rPr>
  </w:style>
  <w:style w:type="paragraph" w:styleId="BalloonText">
    <w:name w:val="Balloon Text"/>
    <w:basedOn w:val="Normal"/>
    <w:link w:val="BalloonTextChar"/>
    <w:uiPriority w:val="99"/>
    <w:unhideWhenUsed/>
    <w:rsid w:val="009C0882"/>
    <w:pPr>
      <w:suppressAutoHyphens w:val="0"/>
      <w:spacing w:line="240" w:lineRule="auto"/>
    </w:pPr>
    <w:rPr>
      <w:rFonts w:ascii="Tahoma" w:eastAsia="Calibri" w:hAnsi="Tahoma"/>
      <w:sz w:val="16"/>
      <w:szCs w:val="16"/>
      <w:lang w:val="fr-FR"/>
    </w:rPr>
  </w:style>
  <w:style w:type="character" w:customStyle="1" w:styleId="BalloonTextChar">
    <w:name w:val="Balloon Text Char"/>
    <w:link w:val="BalloonText"/>
    <w:uiPriority w:val="99"/>
    <w:rsid w:val="009C0882"/>
    <w:rPr>
      <w:rFonts w:ascii="Tahoma" w:eastAsia="Calibri" w:hAnsi="Tahoma" w:cs="Tahoma"/>
      <w:sz w:val="16"/>
      <w:szCs w:val="16"/>
      <w:lang w:val="fr-FR" w:eastAsia="en-US"/>
    </w:rPr>
  </w:style>
  <w:style w:type="character" w:styleId="CommentReference">
    <w:name w:val="annotation reference"/>
    <w:uiPriority w:val="99"/>
    <w:unhideWhenUsed/>
    <w:rsid w:val="009C0882"/>
    <w:rPr>
      <w:sz w:val="16"/>
      <w:szCs w:val="16"/>
    </w:rPr>
  </w:style>
  <w:style w:type="paragraph" w:styleId="CommentText">
    <w:name w:val="annotation text"/>
    <w:basedOn w:val="Normal"/>
    <w:link w:val="CommentTextChar"/>
    <w:uiPriority w:val="99"/>
    <w:unhideWhenUsed/>
    <w:rsid w:val="009C0882"/>
    <w:pPr>
      <w:suppressAutoHyphens w:val="0"/>
      <w:spacing w:line="240" w:lineRule="auto"/>
    </w:pPr>
    <w:rPr>
      <w:rFonts w:ascii="Calibri" w:eastAsia="Calibri" w:hAnsi="Calibri"/>
      <w:lang w:val="fr-FR"/>
    </w:rPr>
  </w:style>
  <w:style w:type="character" w:customStyle="1" w:styleId="CommentTextChar">
    <w:name w:val="Comment Text Char"/>
    <w:link w:val="CommentText"/>
    <w:uiPriority w:val="99"/>
    <w:rsid w:val="009C0882"/>
    <w:rPr>
      <w:rFonts w:ascii="Calibri" w:eastAsia="Calibri" w:hAnsi="Calibri"/>
      <w:lang w:val="fr-FR" w:eastAsia="en-US"/>
    </w:rPr>
  </w:style>
  <w:style w:type="paragraph" w:styleId="CommentSubject">
    <w:name w:val="annotation subject"/>
    <w:basedOn w:val="CommentText"/>
    <w:next w:val="CommentText"/>
    <w:link w:val="CommentSubjectChar"/>
    <w:uiPriority w:val="99"/>
    <w:unhideWhenUsed/>
    <w:rsid w:val="009C0882"/>
    <w:rPr>
      <w:b/>
      <w:bCs/>
    </w:rPr>
  </w:style>
  <w:style w:type="character" w:customStyle="1" w:styleId="CommentSubjectChar">
    <w:name w:val="Comment Subject Char"/>
    <w:link w:val="CommentSubject"/>
    <w:uiPriority w:val="99"/>
    <w:rsid w:val="009C0882"/>
    <w:rPr>
      <w:rFonts w:ascii="Calibri" w:eastAsia="Calibri" w:hAnsi="Calibri"/>
      <w:b/>
      <w:bCs/>
      <w:lang w:val="fr-FR" w:eastAsia="en-US"/>
    </w:rPr>
  </w:style>
  <w:style w:type="character" w:customStyle="1" w:styleId="Heading1Char">
    <w:name w:val="Heading 1 Char"/>
    <w:aliases w:val="Table_G Char"/>
    <w:link w:val="Heading1"/>
    <w:uiPriority w:val="9"/>
    <w:rsid w:val="009C0882"/>
    <w:rPr>
      <w:lang w:val="fr-CH" w:eastAsia="en-US"/>
    </w:rPr>
  </w:style>
  <w:style w:type="character" w:customStyle="1" w:styleId="Heading2Char">
    <w:name w:val="Heading 2 Char"/>
    <w:link w:val="Heading2"/>
    <w:uiPriority w:val="9"/>
    <w:rsid w:val="009C0882"/>
    <w:rPr>
      <w:lang w:val="fr-CH" w:eastAsia="en-US"/>
    </w:rPr>
  </w:style>
  <w:style w:type="paragraph" w:styleId="TOC1">
    <w:name w:val="toc 1"/>
    <w:basedOn w:val="Normal"/>
    <w:next w:val="Normal"/>
    <w:autoRedefine/>
    <w:uiPriority w:val="39"/>
    <w:unhideWhenUsed/>
    <w:rsid w:val="009C0882"/>
    <w:pPr>
      <w:suppressAutoHyphens w:val="0"/>
      <w:spacing w:before="120" w:line="240" w:lineRule="auto"/>
    </w:pPr>
    <w:rPr>
      <w:rFonts w:ascii="Calibri" w:eastAsia="Calibri" w:hAnsi="Calibri"/>
      <w:b/>
      <w:bCs/>
      <w:i/>
      <w:iCs/>
      <w:sz w:val="24"/>
      <w:szCs w:val="24"/>
      <w:lang w:val="fr-FR"/>
    </w:rPr>
  </w:style>
  <w:style w:type="paragraph" w:styleId="TOC2">
    <w:name w:val="toc 2"/>
    <w:basedOn w:val="Normal"/>
    <w:next w:val="Normal"/>
    <w:autoRedefine/>
    <w:uiPriority w:val="39"/>
    <w:unhideWhenUsed/>
    <w:rsid w:val="009C0882"/>
    <w:pPr>
      <w:suppressAutoHyphens w:val="0"/>
      <w:spacing w:before="120" w:line="240" w:lineRule="auto"/>
      <w:ind w:left="220"/>
    </w:pPr>
    <w:rPr>
      <w:rFonts w:ascii="Calibri" w:eastAsia="Calibri" w:hAnsi="Calibri"/>
      <w:b/>
      <w:bCs/>
      <w:sz w:val="22"/>
      <w:szCs w:val="22"/>
      <w:lang w:val="fr-FR"/>
    </w:rPr>
  </w:style>
  <w:style w:type="paragraph" w:styleId="TOC3">
    <w:name w:val="toc 3"/>
    <w:basedOn w:val="Normal"/>
    <w:next w:val="Normal"/>
    <w:autoRedefine/>
    <w:uiPriority w:val="39"/>
    <w:unhideWhenUsed/>
    <w:rsid w:val="009C0882"/>
    <w:pPr>
      <w:suppressAutoHyphens w:val="0"/>
      <w:spacing w:line="240" w:lineRule="auto"/>
      <w:ind w:left="440"/>
    </w:pPr>
    <w:rPr>
      <w:rFonts w:ascii="Calibri" w:eastAsia="Calibri" w:hAnsi="Calibri"/>
      <w:lang w:val="fr-FR"/>
    </w:rPr>
  </w:style>
  <w:style w:type="paragraph" w:styleId="TOC4">
    <w:name w:val="toc 4"/>
    <w:basedOn w:val="Normal"/>
    <w:next w:val="Normal"/>
    <w:autoRedefine/>
    <w:uiPriority w:val="39"/>
    <w:unhideWhenUsed/>
    <w:rsid w:val="009C0882"/>
    <w:pPr>
      <w:suppressAutoHyphens w:val="0"/>
      <w:spacing w:line="240" w:lineRule="auto"/>
      <w:ind w:left="660"/>
    </w:pPr>
    <w:rPr>
      <w:rFonts w:ascii="Calibri" w:eastAsia="Calibri" w:hAnsi="Calibri"/>
      <w:lang w:val="fr-FR"/>
    </w:rPr>
  </w:style>
  <w:style w:type="paragraph" w:styleId="TOC5">
    <w:name w:val="toc 5"/>
    <w:basedOn w:val="Normal"/>
    <w:next w:val="Normal"/>
    <w:autoRedefine/>
    <w:uiPriority w:val="39"/>
    <w:unhideWhenUsed/>
    <w:rsid w:val="009C0882"/>
    <w:pPr>
      <w:suppressAutoHyphens w:val="0"/>
      <w:spacing w:line="240" w:lineRule="auto"/>
      <w:ind w:left="880"/>
    </w:pPr>
    <w:rPr>
      <w:rFonts w:ascii="Calibri" w:eastAsia="Calibri" w:hAnsi="Calibri"/>
      <w:lang w:val="fr-FR"/>
    </w:rPr>
  </w:style>
  <w:style w:type="paragraph" w:styleId="TOC6">
    <w:name w:val="toc 6"/>
    <w:basedOn w:val="Normal"/>
    <w:next w:val="Normal"/>
    <w:autoRedefine/>
    <w:uiPriority w:val="39"/>
    <w:unhideWhenUsed/>
    <w:rsid w:val="009C0882"/>
    <w:pPr>
      <w:suppressAutoHyphens w:val="0"/>
      <w:spacing w:line="240" w:lineRule="auto"/>
      <w:ind w:left="1100"/>
    </w:pPr>
    <w:rPr>
      <w:rFonts w:ascii="Calibri" w:eastAsia="Calibri" w:hAnsi="Calibri"/>
      <w:lang w:val="fr-FR"/>
    </w:rPr>
  </w:style>
  <w:style w:type="paragraph" w:styleId="TOC7">
    <w:name w:val="toc 7"/>
    <w:basedOn w:val="Normal"/>
    <w:next w:val="Normal"/>
    <w:autoRedefine/>
    <w:uiPriority w:val="39"/>
    <w:unhideWhenUsed/>
    <w:rsid w:val="009C0882"/>
    <w:pPr>
      <w:suppressAutoHyphens w:val="0"/>
      <w:spacing w:line="240" w:lineRule="auto"/>
      <w:ind w:left="1320"/>
    </w:pPr>
    <w:rPr>
      <w:rFonts w:ascii="Calibri" w:eastAsia="Calibri" w:hAnsi="Calibri"/>
      <w:lang w:val="fr-FR"/>
    </w:rPr>
  </w:style>
  <w:style w:type="paragraph" w:styleId="TOC8">
    <w:name w:val="toc 8"/>
    <w:basedOn w:val="Normal"/>
    <w:next w:val="Normal"/>
    <w:autoRedefine/>
    <w:uiPriority w:val="39"/>
    <w:unhideWhenUsed/>
    <w:rsid w:val="009C0882"/>
    <w:pPr>
      <w:suppressAutoHyphens w:val="0"/>
      <w:spacing w:line="240" w:lineRule="auto"/>
      <w:ind w:left="1540"/>
    </w:pPr>
    <w:rPr>
      <w:rFonts w:ascii="Calibri" w:eastAsia="Calibri" w:hAnsi="Calibri"/>
      <w:lang w:val="fr-FR"/>
    </w:rPr>
  </w:style>
  <w:style w:type="paragraph" w:styleId="TOC9">
    <w:name w:val="toc 9"/>
    <w:basedOn w:val="Normal"/>
    <w:next w:val="Normal"/>
    <w:autoRedefine/>
    <w:uiPriority w:val="39"/>
    <w:unhideWhenUsed/>
    <w:rsid w:val="009C0882"/>
    <w:pPr>
      <w:suppressAutoHyphens w:val="0"/>
      <w:spacing w:line="240" w:lineRule="auto"/>
      <w:ind w:left="1760"/>
    </w:pPr>
    <w:rPr>
      <w:rFonts w:ascii="Calibri" w:eastAsia="Calibri" w:hAnsi="Calibri"/>
      <w:lang w:val="fr-FR"/>
    </w:rPr>
  </w:style>
  <w:style w:type="paragraph" w:styleId="NormalWeb">
    <w:name w:val="Normal (Web)"/>
    <w:basedOn w:val="Normal"/>
    <w:uiPriority w:val="99"/>
    <w:unhideWhenUsed/>
    <w:rsid w:val="009C0882"/>
    <w:pPr>
      <w:suppressAutoHyphens w:val="0"/>
      <w:spacing w:before="240" w:after="240" w:line="240" w:lineRule="auto"/>
    </w:pPr>
    <w:rPr>
      <w:sz w:val="24"/>
      <w:szCs w:val="24"/>
      <w:lang w:val="fr-FR" w:eastAsia="fr-FR"/>
    </w:rPr>
  </w:style>
  <w:style w:type="paragraph" w:styleId="TableofFigures">
    <w:name w:val="table of figures"/>
    <w:basedOn w:val="Normal"/>
    <w:next w:val="Normal"/>
    <w:autoRedefine/>
    <w:rsid w:val="009C0882"/>
    <w:pPr>
      <w:widowControl w:val="0"/>
      <w:tabs>
        <w:tab w:val="left" w:pos="8413"/>
      </w:tabs>
      <w:suppressAutoHyphens w:val="0"/>
      <w:spacing w:line="240" w:lineRule="auto"/>
      <w:jc w:val="both"/>
    </w:pPr>
    <w:rPr>
      <w:b/>
      <w:iCs/>
      <w:sz w:val="22"/>
      <w:szCs w:val="22"/>
      <w:lang w:val="fr-FR" w:eastAsia="fr-FR"/>
    </w:rPr>
  </w:style>
  <w:style w:type="character" w:customStyle="1" w:styleId="shorttext">
    <w:name w:val="short_text"/>
    <w:rsid w:val="00FD6396"/>
  </w:style>
  <w:style w:type="character" w:customStyle="1" w:styleId="hps">
    <w:name w:val="hps"/>
    <w:rsid w:val="00FD6396"/>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google.fr/url?q=http://www.un.org/fr/mainbodies/secretariat/ocha.shtml&amp;sa=U&amp;ei=HJxLToaaGM61hAfPwI2ICA&amp;ved=0CBYQFjAC&amp;usg=AFQjCNHt3Laxc0qVr7oZQgC0ne6lsM6MYw"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CERD_F.dotm</Template>
  <TotalTime>0</TotalTime>
  <Pages>37</Pages>
  <Words>17265</Words>
  <Characters>94960</Characters>
  <Application>Microsoft Office Outlook</Application>
  <DocSecurity>4</DocSecurity>
  <Lines>791</Lines>
  <Paragraphs>224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CERD/</vt:lpstr>
      <vt:lpstr>CERD/</vt:lpstr>
    </vt:vector>
  </TitlesOfParts>
  <Company>CSD</Company>
  <LinksUpToDate>false</LinksUpToDate>
  <CharactersWithSpaces>112001</CharactersWithSpaces>
  <SharedDoc>false</SharedDoc>
  <HLinks>
    <vt:vector size="6" baseType="variant">
      <vt:variant>
        <vt:i4>983044</vt:i4>
      </vt:variant>
      <vt:variant>
        <vt:i4>0</vt:i4>
      </vt:variant>
      <vt:variant>
        <vt:i4>0</vt:i4>
      </vt:variant>
      <vt:variant>
        <vt:i4>5</vt:i4>
      </vt:variant>
      <vt:variant>
        <vt:lpwstr>http://www.google.fr/url?q=http://www.un.org/fr/mainbodies/secretariat/ocha.shtml&amp;sa=U&amp;ei=HJxLToaaGM61hAfPwI2ICA&amp;ved=0CBYQFjAC&amp;usg=AFQjCNHt3Laxc0qVr7oZQgC0ne6lsM6MYw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subject/>
  <dc:creator>Guest OHCHR</dc:creator>
  <cp:keywords/>
  <cp:lastModifiedBy>C. ROBERT</cp:lastModifiedBy>
  <cp:revision>2</cp:revision>
  <cp:lastPrinted>2014-02-07T16:06:00Z</cp:lastPrinted>
  <dcterms:created xsi:type="dcterms:W3CDTF">2014-02-27T07:10:00Z</dcterms:created>
  <dcterms:modified xsi:type="dcterms:W3CDTF">2014-02-27T07:10:00Z</dcterms:modified>
</cp:coreProperties>
</file>