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05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0563" w:rsidP="00E00563">
            <w:pPr>
              <w:jc w:val="right"/>
            </w:pPr>
            <w:r w:rsidRPr="00E00563">
              <w:rPr>
                <w:sz w:val="40"/>
              </w:rPr>
              <w:t>CRC</w:t>
            </w:r>
            <w:r>
              <w:t>/C/QAT/CO/3-4</w:t>
            </w:r>
          </w:p>
        </w:tc>
      </w:tr>
      <w:tr w:rsidR="002D5AAC" w:rsidRPr="00680ED3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0563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0563" w:rsidRDefault="00E00563" w:rsidP="00E00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2017</w:t>
            </w:r>
          </w:p>
          <w:p w:rsidR="00E00563" w:rsidRDefault="00E00563" w:rsidP="00E00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0563" w:rsidRPr="00B937DF" w:rsidRDefault="00E00563" w:rsidP="00E00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C38C4" w:rsidRPr="004C38C4" w:rsidRDefault="004C38C4" w:rsidP="004C38C4">
      <w:pPr>
        <w:spacing w:before="120"/>
        <w:rPr>
          <w:b/>
          <w:sz w:val="24"/>
          <w:szCs w:val="24"/>
        </w:rPr>
      </w:pPr>
      <w:r w:rsidRPr="004C38C4">
        <w:rPr>
          <w:b/>
          <w:sz w:val="24"/>
          <w:szCs w:val="24"/>
        </w:rPr>
        <w:t>Комитет по правам ребенка</w:t>
      </w:r>
      <w:bookmarkStart w:id="0" w:name="_GoBack"/>
      <w:bookmarkEnd w:id="0"/>
    </w:p>
    <w:p w:rsidR="00381C24" w:rsidRDefault="004C38C4" w:rsidP="004C38C4">
      <w:pPr>
        <w:pStyle w:val="HChGR"/>
      </w:pPr>
      <w:r>
        <w:tab/>
      </w:r>
      <w:r>
        <w:tab/>
      </w:r>
      <w:r w:rsidRPr="004C38C4">
        <w:t>Заключительные замечания по объединенным третьему и четвертому периодическим докладам Катара</w:t>
      </w:r>
      <w:r w:rsidRPr="004C38C4">
        <w:rPr>
          <w:rStyle w:val="aa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7544CD" w:rsidRPr="007544CD" w:rsidRDefault="007544CD" w:rsidP="007544CD">
      <w:pPr>
        <w:pStyle w:val="HChGR"/>
      </w:pPr>
      <w:r>
        <w:tab/>
      </w:r>
      <w:r w:rsidRPr="007544CD">
        <w:t>I.</w:t>
      </w:r>
      <w:r w:rsidRPr="007544CD">
        <w:tab/>
        <w:t>Введение</w:t>
      </w:r>
    </w:p>
    <w:p w:rsidR="007544CD" w:rsidRPr="007544CD" w:rsidRDefault="007544CD" w:rsidP="007544CD">
      <w:pPr>
        <w:pStyle w:val="SingleTxtGR"/>
      </w:pPr>
      <w:r w:rsidRPr="007544CD">
        <w:t>1.</w:t>
      </w:r>
      <w:r w:rsidRPr="007544CD">
        <w:tab/>
        <w:t>Комитет рассмотрел объединенные третий и четвертый периодические доклады Катара (CRC/C/QAT/3-4) на своих 2205-м и 2206-м заседаниях (см.</w:t>
      </w:r>
      <w:r w:rsidR="00BD7ED0">
        <w:t> </w:t>
      </w:r>
      <w:r w:rsidRPr="007544CD">
        <w:t xml:space="preserve">CRC/C/SR.2205 и 2206), состоявшихся 22 и 23 мая 2017 года, и на своем 2221-м </w:t>
      </w:r>
      <w:proofErr w:type="gramStart"/>
      <w:r w:rsidRPr="007544CD">
        <w:t>заседании</w:t>
      </w:r>
      <w:proofErr w:type="gramEnd"/>
      <w:r w:rsidRPr="007544CD">
        <w:t xml:space="preserve">, состоявшемся 2 июня 2017 года, принял </w:t>
      </w:r>
      <w:r w:rsidR="00BD7ED0">
        <w:t>настоящие</w:t>
      </w:r>
      <w:r w:rsidRPr="007544CD">
        <w:t xml:space="preserve"> заключ</w:t>
      </w:r>
      <w:r w:rsidRPr="007544CD">
        <w:t>и</w:t>
      </w:r>
      <w:r w:rsidRPr="007544CD">
        <w:t xml:space="preserve">тельные замечания. </w:t>
      </w:r>
    </w:p>
    <w:p w:rsidR="007544CD" w:rsidRPr="007544CD" w:rsidRDefault="007544CD" w:rsidP="007544CD">
      <w:pPr>
        <w:pStyle w:val="SingleTxtGR"/>
      </w:pPr>
      <w:r w:rsidRPr="007544CD">
        <w:t>2.</w:t>
      </w:r>
      <w:r w:rsidRPr="007544CD">
        <w:tab/>
        <w:t>Комитет приветствует представление объединенных третьего и четверт</w:t>
      </w:r>
      <w:r w:rsidRPr="007544CD">
        <w:t>о</w:t>
      </w:r>
      <w:r w:rsidRPr="007544CD">
        <w:t>го периодических докладов государства-участника и письменных ответов на подготовленный Комитетом перечень вопросов (CRC/C/QAT/Q/3-4/Add.1), к</w:t>
      </w:r>
      <w:r w:rsidRPr="007544CD">
        <w:t>о</w:t>
      </w:r>
      <w:r w:rsidRPr="007544CD">
        <w:t xml:space="preserve">торые позволили лучше понять положение </w:t>
      </w:r>
      <w:r w:rsidR="00BD7ED0">
        <w:t>в области прав</w:t>
      </w:r>
      <w:r w:rsidRPr="007544CD">
        <w:t xml:space="preserve"> детей в государстве-участнике. Комитет выражает признательность государству-участнику за ко</w:t>
      </w:r>
      <w:r w:rsidRPr="007544CD">
        <w:t>н</w:t>
      </w:r>
      <w:r w:rsidRPr="007544CD">
        <w:t xml:space="preserve">структивный диалог с его межведомственной делегацией. </w:t>
      </w:r>
    </w:p>
    <w:p w:rsidR="007544CD" w:rsidRPr="007544CD" w:rsidRDefault="007544CD" w:rsidP="00BD7ED0">
      <w:pPr>
        <w:pStyle w:val="HChGR"/>
      </w:pPr>
      <w:r>
        <w:tab/>
      </w:r>
      <w:r w:rsidRPr="007544CD">
        <w:t>II.</w:t>
      </w:r>
      <w:r w:rsidRPr="007544CD">
        <w:tab/>
        <w:t>Последующие меры, принятые государством-участником, и достигнутый им прогресс</w:t>
      </w:r>
    </w:p>
    <w:p w:rsidR="007544CD" w:rsidRPr="007544CD" w:rsidRDefault="007544CD" w:rsidP="007544CD">
      <w:pPr>
        <w:pStyle w:val="SingleTxtGR"/>
      </w:pPr>
      <w:r w:rsidRPr="007544CD">
        <w:t>3.</w:t>
      </w:r>
      <w:r w:rsidRPr="007544CD">
        <w:tab/>
        <w:t>Комитет приветствует прогресс, достигнутый государством-участником в некоторых областях, в том числе законодательные, институциональные и пол</w:t>
      </w:r>
      <w:r w:rsidRPr="007544CD">
        <w:t>и</w:t>
      </w:r>
      <w:r w:rsidRPr="007544CD">
        <w:t>тические меры, принятые с целью осуществления Конвенции, в частности З</w:t>
      </w:r>
      <w:r w:rsidRPr="007544CD">
        <w:t>а</w:t>
      </w:r>
      <w:r w:rsidRPr="007544CD">
        <w:t>кон № 15 2011 года о борьбе с торговлей людьми. Он также приветствует созд</w:t>
      </w:r>
      <w:r w:rsidRPr="007544CD">
        <w:t>а</w:t>
      </w:r>
      <w:r w:rsidRPr="007544CD">
        <w:t>ние в Национальном комитете по правам человека подразделения по правам женщин, детей и инвалидов.</w:t>
      </w:r>
    </w:p>
    <w:p w:rsidR="007544CD" w:rsidRPr="007544CD" w:rsidRDefault="007544CD" w:rsidP="007544CD">
      <w:pPr>
        <w:pStyle w:val="HChGR"/>
      </w:pPr>
      <w:r>
        <w:tab/>
      </w:r>
      <w:r w:rsidRPr="007544CD">
        <w:t>III.</w:t>
      </w:r>
      <w:r w:rsidRPr="007544CD">
        <w:tab/>
        <w:t xml:space="preserve">Основные проблемы, вызывающие </w:t>
      </w:r>
      <w:r w:rsidR="00217F11">
        <w:t>озабоченность</w:t>
      </w:r>
      <w:r w:rsidRPr="007544CD">
        <w:t>, и</w:t>
      </w:r>
      <w:r w:rsidR="00217F11">
        <w:t> </w:t>
      </w:r>
      <w:r w:rsidRPr="007544CD">
        <w:t>рекомендации</w:t>
      </w:r>
    </w:p>
    <w:p w:rsidR="007544CD" w:rsidRPr="007544CD" w:rsidRDefault="007544CD" w:rsidP="007544CD">
      <w:pPr>
        <w:pStyle w:val="SingleTxtGR"/>
      </w:pPr>
      <w:r w:rsidRPr="007544CD">
        <w:t>4.</w:t>
      </w:r>
      <w:r w:rsidRPr="007544CD">
        <w:tab/>
        <w:t>Комитет напоминает государству-участнику о неделимости и взаимозав</w:t>
      </w:r>
      <w:r w:rsidRPr="007544CD">
        <w:t>и</w:t>
      </w:r>
      <w:r w:rsidRPr="007544CD">
        <w:t xml:space="preserve">симости всех прав, закрепленных в Конвенции, и подчеркивает важность всех рекомендаций, содержащихся в настоящих заключительных замечаниях. </w:t>
      </w:r>
      <w:proofErr w:type="gramStart"/>
      <w:r w:rsidRPr="007544CD">
        <w:t>Ком</w:t>
      </w:r>
      <w:r w:rsidRPr="007544CD">
        <w:t>и</w:t>
      </w:r>
      <w:r w:rsidRPr="007544CD">
        <w:t>тет хотел бы обратить внимание государства-участника на рекомендации по следующим вопросам, в связи с которыми необходимо принять безотлагател</w:t>
      </w:r>
      <w:r w:rsidRPr="007544CD">
        <w:t>ь</w:t>
      </w:r>
      <w:r w:rsidRPr="007544CD">
        <w:t xml:space="preserve">ные меры: определение понятия </w:t>
      </w:r>
      <w:r w:rsidR="00BA36B9">
        <w:t>«</w:t>
      </w:r>
      <w:r w:rsidRPr="007544CD">
        <w:t>ребенок</w:t>
      </w:r>
      <w:r w:rsidR="00BA36B9">
        <w:t>»</w:t>
      </w:r>
      <w:r w:rsidRPr="007544CD">
        <w:t xml:space="preserve"> применительно к детским бракам </w:t>
      </w:r>
      <w:r w:rsidRPr="007544CD">
        <w:lastRenderedPageBreak/>
        <w:t xml:space="preserve">(пункт 12), </w:t>
      </w:r>
      <w:proofErr w:type="spellStart"/>
      <w:r w:rsidRPr="007544CD">
        <w:t>недискриминация</w:t>
      </w:r>
      <w:proofErr w:type="spellEnd"/>
      <w:r w:rsidRPr="007544CD">
        <w:t xml:space="preserve"> (пункты 14 и 16), гражданство (пункт 20), теле</w:t>
      </w:r>
      <w:r w:rsidRPr="007544CD">
        <w:t>с</w:t>
      </w:r>
      <w:r w:rsidRPr="007544CD">
        <w:t>ные наказания (пункт 22), дети-мигрант</w:t>
      </w:r>
      <w:r w:rsidR="00551187">
        <w:t>ы</w:t>
      </w:r>
      <w:r w:rsidRPr="007544CD">
        <w:t xml:space="preserve"> (пункт 34) и отправление правосуди</w:t>
      </w:r>
      <w:r w:rsidR="00300B36">
        <w:t>я</w:t>
      </w:r>
      <w:r w:rsidRPr="007544CD">
        <w:t xml:space="preserve"> по делам несовершеннолетних (пункт 37).</w:t>
      </w:r>
      <w:proofErr w:type="gramEnd"/>
    </w:p>
    <w:p w:rsidR="007544CD" w:rsidRPr="007544CD" w:rsidRDefault="007544CD" w:rsidP="007544CD">
      <w:pPr>
        <w:pStyle w:val="H1GR"/>
      </w:pPr>
      <w:r>
        <w:tab/>
      </w:r>
      <w:r w:rsidRPr="007544CD">
        <w:t>A.</w:t>
      </w:r>
      <w:r w:rsidRPr="007544CD">
        <w:tab/>
        <w:t>Общие меры по осуществлению (статьи 4, 42 и 44 (</w:t>
      </w:r>
      <w:r w:rsidR="00217F11">
        <w:t>пункт </w:t>
      </w:r>
      <w:r w:rsidRPr="007544CD">
        <w:t>6))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>Оговорки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5.</w:t>
      </w:r>
      <w:r w:rsidRPr="007544CD">
        <w:tab/>
      </w:r>
      <w:proofErr w:type="gramStart"/>
      <w:r w:rsidRPr="008034D1">
        <w:rPr>
          <w:b/>
        </w:rPr>
        <w:t>Комитет принимает к сведению представленную делегацией госуда</w:t>
      </w:r>
      <w:r w:rsidRPr="008034D1">
        <w:rPr>
          <w:b/>
        </w:rPr>
        <w:t>р</w:t>
      </w:r>
      <w:r w:rsidRPr="008034D1">
        <w:rPr>
          <w:b/>
        </w:rPr>
        <w:t xml:space="preserve">ства-участника информацию о том, что государство-участник в настоящее время </w:t>
      </w:r>
      <w:r w:rsidR="00217F11" w:rsidRPr="008034D1">
        <w:rPr>
          <w:b/>
        </w:rPr>
        <w:t xml:space="preserve">проводит обзор своих </w:t>
      </w:r>
      <w:r w:rsidRPr="008034D1">
        <w:rPr>
          <w:b/>
        </w:rPr>
        <w:t>оговор</w:t>
      </w:r>
      <w:r w:rsidR="00217F11" w:rsidRPr="008034D1">
        <w:rPr>
          <w:b/>
        </w:rPr>
        <w:t>ок</w:t>
      </w:r>
      <w:r w:rsidRPr="008034D1">
        <w:rPr>
          <w:b/>
        </w:rPr>
        <w:t xml:space="preserve"> </w:t>
      </w:r>
      <w:r w:rsidR="00551187">
        <w:rPr>
          <w:b/>
        </w:rPr>
        <w:t>по</w:t>
      </w:r>
      <w:r w:rsidRPr="008034D1">
        <w:rPr>
          <w:b/>
        </w:rPr>
        <w:t xml:space="preserve"> с</w:t>
      </w:r>
      <w:r w:rsidR="00300B36">
        <w:rPr>
          <w:b/>
        </w:rPr>
        <w:t>татьям 2 (</w:t>
      </w:r>
      <w:proofErr w:type="spellStart"/>
      <w:r w:rsidR="00300B36">
        <w:rPr>
          <w:b/>
        </w:rPr>
        <w:t>недискриминация</w:t>
      </w:r>
      <w:proofErr w:type="spellEnd"/>
      <w:r w:rsidR="00300B36">
        <w:rPr>
          <w:b/>
        </w:rPr>
        <w:t>) и 14 </w:t>
      </w:r>
      <w:r w:rsidRPr="008034D1">
        <w:rPr>
          <w:b/>
        </w:rPr>
        <w:t>(свобода мысли, совести и религии) с целью их снятия, и в соотве</w:t>
      </w:r>
      <w:r w:rsidRPr="008034D1">
        <w:rPr>
          <w:b/>
        </w:rPr>
        <w:t>т</w:t>
      </w:r>
      <w:r w:rsidRPr="008034D1">
        <w:rPr>
          <w:b/>
        </w:rPr>
        <w:t>ствии со своими предыдущими рекомендациями (см. CRC/C/QAT/CO/2, 2009 год, пункт 10)</w:t>
      </w:r>
      <w:r w:rsidR="002E5594" w:rsidRPr="008034D1">
        <w:rPr>
          <w:b/>
        </w:rPr>
        <w:t xml:space="preserve"> и</w:t>
      </w:r>
      <w:r w:rsidR="00BA36B9" w:rsidRPr="008034D1">
        <w:rPr>
          <w:b/>
        </w:rPr>
        <w:t xml:space="preserve"> </w:t>
      </w:r>
      <w:r w:rsidRPr="008034D1">
        <w:rPr>
          <w:b/>
        </w:rPr>
        <w:t>в свете Венской декларации и Программы действий, принятых</w:t>
      </w:r>
      <w:proofErr w:type="gramEnd"/>
      <w:r w:rsidRPr="008034D1">
        <w:rPr>
          <w:b/>
        </w:rPr>
        <w:t xml:space="preserve"> на Всемирной конференции по правам человека в 1993 году, </w:t>
      </w:r>
      <w:r w:rsidR="00E802CD" w:rsidRPr="008034D1">
        <w:rPr>
          <w:b/>
        </w:rPr>
        <w:t>настоятельно призывает государство</w:t>
      </w:r>
      <w:r w:rsidRPr="008034D1">
        <w:rPr>
          <w:b/>
        </w:rPr>
        <w:t xml:space="preserve">-участник снять оговорки, которые несовместимы с предметом и целью Конвенции. 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 xml:space="preserve">Законодательство 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6.</w:t>
      </w:r>
      <w:r w:rsidRPr="007544CD">
        <w:tab/>
      </w:r>
      <w:r w:rsidRPr="008034D1">
        <w:rPr>
          <w:b/>
        </w:rPr>
        <w:t>Отмечая, что процесс принятия проекта закона о правах ребенка, о</w:t>
      </w:r>
      <w:r w:rsidR="008034D1">
        <w:rPr>
          <w:b/>
        </w:rPr>
        <w:t> </w:t>
      </w:r>
      <w:r w:rsidRPr="008034D1">
        <w:rPr>
          <w:b/>
        </w:rPr>
        <w:t xml:space="preserve">котором было объявлено в ходе предыдущего обзора в 2009 году, до сих пор не завершен, Комитет </w:t>
      </w:r>
      <w:r w:rsidR="00E802CD" w:rsidRPr="008034D1">
        <w:rPr>
          <w:b/>
        </w:rPr>
        <w:t>напоминает о своей предыдущей</w:t>
      </w:r>
      <w:r w:rsidRPr="008034D1">
        <w:rPr>
          <w:b/>
        </w:rPr>
        <w:t xml:space="preserve"> рекомендаци</w:t>
      </w:r>
      <w:r w:rsidR="00551187">
        <w:rPr>
          <w:b/>
        </w:rPr>
        <w:t>и</w:t>
      </w:r>
      <w:r w:rsidRPr="008034D1">
        <w:rPr>
          <w:b/>
        </w:rPr>
        <w:t xml:space="preserve"> (см.</w:t>
      </w:r>
      <w:r w:rsidR="00E802CD" w:rsidRPr="008034D1">
        <w:rPr>
          <w:b/>
        </w:rPr>
        <w:t> </w:t>
      </w:r>
      <w:r w:rsidRPr="008034D1">
        <w:rPr>
          <w:b/>
        </w:rPr>
        <w:t>CRC/C/</w:t>
      </w:r>
      <w:r w:rsidR="00E802CD" w:rsidRPr="008034D1">
        <w:rPr>
          <w:b/>
        </w:rPr>
        <w:t xml:space="preserve"> </w:t>
      </w:r>
      <w:r w:rsidRPr="008034D1">
        <w:rPr>
          <w:b/>
        </w:rPr>
        <w:t xml:space="preserve">QAT/CO/2, пункт 12) и </w:t>
      </w:r>
      <w:r w:rsidR="00E802CD" w:rsidRPr="008034D1">
        <w:rPr>
          <w:b/>
        </w:rPr>
        <w:t>настоятельно призывает государство-участник</w:t>
      </w:r>
      <w:r w:rsidRPr="008034D1">
        <w:rPr>
          <w:b/>
        </w:rPr>
        <w:t xml:space="preserve"> в первоочередном порядке пересмотреть законопроект, с </w:t>
      </w:r>
      <w:proofErr w:type="gramStart"/>
      <w:r w:rsidRPr="008034D1">
        <w:rPr>
          <w:b/>
        </w:rPr>
        <w:t>тем</w:t>
      </w:r>
      <w:proofErr w:type="gramEnd"/>
      <w:r w:rsidRPr="008034D1">
        <w:rPr>
          <w:b/>
        </w:rPr>
        <w:t xml:space="preserve"> чт</w:t>
      </w:r>
      <w:r w:rsidRPr="008034D1">
        <w:rPr>
          <w:b/>
        </w:rPr>
        <w:t>о</w:t>
      </w:r>
      <w:r w:rsidRPr="008034D1">
        <w:rPr>
          <w:b/>
        </w:rPr>
        <w:t xml:space="preserve">бы обеспечить его полное соответствие </w:t>
      </w:r>
      <w:r w:rsidR="00E802CD" w:rsidRPr="008034D1">
        <w:rPr>
          <w:b/>
        </w:rPr>
        <w:t>положениям</w:t>
      </w:r>
      <w:r w:rsidRPr="008034D1">
        <w:rPr>
          <w:b/>
        </w:rPr>
        <w:t xml:space="preserve"> Конвенции, и принять все необходимые меры к тому, чтобы ускорить его принятие и обеспечить его эффективное осуществление. 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</w:r>
      <w:r w:rsidR="00E802CD">
        <w:t>Всеобъемлющая</w:t>
      </w:r>
      <w:r w:rsidRPr="007544CD">
        <w:t xml:space="preserve"> политика и стратегия</w:t>
      </w:r>
    </w:p>
    <w:p w:rsidR="007544CD" w:rsidRPr="007544CD" w:rsidRDefault="007544CD" w:rsidP="007544CD">
      <w:pPr>
        <w:pStyle w:val="SingleTxtGR"/>
        <w:rPr>
          <w:b/>
        </w:rPr>
      </w:pPr>
      <w:r w:rsidRPr="007544CD">
        <w:t>7.</w:t>
      </w:r>
      <w:r w:rsidRPr="007544CD">
        <w:tab/>
      </w:r>
      <w:r w:rsidRPr="008034D1">
        <w:rPr>
          <w:b/>
        </w:rPr>
        <w:t xml:space="preserve">Отмечая существование </w:t>
      </w:r>
      <w:r w:rsidR="00BA36B9" w:rsidRPr="008034D1">
        <w:rPr>
          <w:b/>
        </w:rPr>
        <w:t>«</w:t>
      </w:r>
      <w:r w:rsidRPr="008034D1">
        <w:rPr>
          <w:b/>
        </w:rPr>
        <w:t>Национального перспективного плана ра</w:t>
      </w:r>
      <w:r w:rsidRPr="008034D1">
        <w:rPr>
          <w:b/>
        </w:rPr>
        <w:t>з</w:t>
      </w:r>
      <w:r w:rsidRPr="008034D1">
        <w:rPr>
          <w:b/>
        </w:rPr>
        <w:t>вития Катара до 2030 года</w:t>
      </w:r>
      <w:r w:rsidR="00BA36B9" w:rsidRPr="008034D1">
        <w:rPr>
          <w:b/>
        </w:rPr>
        <w:t>»</w:t>
      </w:r>
      <w:r w:rsidRPr="008034D1">
        <w:rPr>
          <w:b/>
        </w:rPr>
        <w:t xml:space="preserve"> и его экономическ</w:t>
      </w:r>
      <w:r w:rsidR="00BA36B9" w:rsidRPr="008034D1">
        <w:rPr>
          <w:b/>
        </w:rPr>
        <w:t>ую</w:t>
      </w:r>
      <w:r w:rsidRPr="008034D1">
        <w:rPr>
          <w:b/>
        </w:rPr>
        <w:t>, экологическ</w:t>
      </w:r>
      <w:r w:rsidR="00BA36B9" w:rsidRPr="008034D1">
        <w:rPr>
          <w:b/>
        </w:rPr>
        <w:t>ую, гуман</w:t>
      </w:r>
      <w:r w:rsidR="00BA36B9" w:rsidRPr="008034D1">
        <w:rPr>
          <w:b/>
        </w:rPr>
        <w:t>и</w:t>
      </w:r>
      <w:r w:rsidR="00BA36B9" w:rsidRPr="008034D1">
        <w:rPr>
          <w:b/>
        </w:rPr>
        <w:t>тарную и социальную составляющие</w:t>
      </w:r>
      <w:r w:rsidRPr="008034D1">
        <w:rPr>
          <w:b/>
        </w:rPr>
        <w:t>, а также многочисленные стратегии и планы действий, косвенно связанные с правами детей, их развитием и бл</w:t>
      </w:r>
      <w:r w:rsidRPr="008034D1">
        <w:rPr>
          <w:b/>
        </w:rPr>
        <w:t>а</w:t>
      </w:r>
      <w:r w:rsidRPr="008034D1">
        <w:rPr>
          <w:b/>
        </w:rPr>
        <w:t>гополучием, Комитет выражает озабоченность в связи с тем, что эти стр</w:t>
      </w:r>
      <w:r w:rsidRPr="008034D1">
        <w:rPr>
          <w:b/>
        </w:rPr>
        <w:t>а</w:t>
      </w:r>
      <w:r w:rsidRPr="008034D1">
        <w:rPr>
          <w:b/>
        </w:rPr>
        <w:t xml:space="preserve">тегии </w:t>
      </w:r>
      <w:r w:rsidR="00BA36B9" w:rsidRPr="008034D1">
        <w:rPr>
          <w:b/>
        </w:rPr>
        <w:t xml:space="preserve">напрямую </w:t>
      </w:r>
      <w:r w:rsidRPr="008034D1">
        <w:rPr>
          <w:b/>
        </w:rPr>
        <w:t>не</w:t>
      </w:r>
      <w:r w:rsidR="00BA36B9" w:rsidRPr="008034D1">
        <w:rPr>
          <w:b/>
        </w:rPr>
        <w:t> </w:t>
      </w:r>
      <w:r w:rsidRPr="008034D1">
        <w:rPr>
          <w:b/>
        </w:rPr>
        <w:t xml:space="preserve">посвящены правам детей. </w:t>
      </w:r>
      <w:proofErr w:type="gramStart"/>
      <w:r w:rsidRPr="008034D1">
        <w:rPr>
          <w:b/>
        </w:rPr>
        <w:t xml:space="preserve">В этой связи он </w:t>
      </w:r>
      <w:r w:rsidR="00BA36B9" w:rsidRPr="008034D1">
        <w:rPr>
          <w:b/>
        </w:rPr>
        <w:t xml:space="preserve">напоминает о </w:t>
      </w:r>
      <w:r w:rsidRPr="008034D1">
        <w:rPr>
          <w:b/>
        </w:rPr>
        <w:t>сво</w:t>
      </w:r>
      <w:r w:rsidR="00BA36B9" w:rsidRPr="008034D1">
        <w:rPr>
          <w:b/>
        </w:rPr>
        <w:t>ей</w:t>
      </w:r>
      <w:r w:rsidRPr="008034D1">
        <w:rPr>
          <w:b/>
        </w:rPr>
        <w:t xml:space="preserve"> предыдущ</w:t>
      </w:r>
      <w:r w:rsidR="00BA36B9" w:rsidRPr="008034D1">
        <w:rPr>
          <w:b/>
        </w:rPr>
        <w:t>ей</w:t>
      </w:r>
      <w:r w:rsidRPr="008034D1">
        <w:rPr>
          <w:b/>
        </w:rPr>
        <w:t xml:space="preserve"> рекомендаци</w:t>
      </w:r>
      <w:r w:rsidR="00BA36B9" w:rsidRPr="008034D1">
        <w:rPr>
          <w:b/>
        </w:rPr>
        <w:t>и</w:t>
      </w:r>
      <w:r w:rsidRPr="008034D1">
        <w:rPr>
          <w:b/>
        </w:rPr>
        <w:t xml:space="preserve"> (</w:t>
      </w:r>
      <w:r w:rsidR="00551187">
        <w:rPr>
          <w:b/>
        </w:rPr>
        <w:t xml:space="preserve">см. </w:t>
      </w:r>
      <w:r w:rsidRPr="008034D1">
        <w:rPr>
          <w:b/>
        </w:rPr>
        <w:t>CRC/C/QAT/CO/2, пункт 14) и рек</w:t>
      </w:r>
      <w:r w:rsidRPr="008034D1">
        <w:rPr>
          <w:b/>
        </w:rPr>
        <w:t>о</w:t>
      </w:r>
      <w:r w:rsidRPr="008034D1">
        <w:rPr>
          <w:b/>
        </w:rPr>
        <w:t>мендует государству-участнику разработать конкретную национальную стратегию в интересах детей, охватывающую все затрагиваемые в Конве</w:t>
      </w:r>
      <w:r w:rsidRPr="008034D1">
        <w:rPr>
          <w:b/>
        </w:rPr>
        <w:t>н</w:t>
      </w:r>
      <w:r w:rsidRPr="008034D1">
        <w:rPr>
          <w:b/>
        </w:rPr>
        <w:t>ции вопросы, также создать механизмы оценки для регулярного анализа достигнутого прогресса, выявления возможных недостатков в процессе осуществления национального плана действий (см. CRC/C/QAT/3-4, пункт</w:t>
      </w:r>
      <w:r w:rsidR="005B5FAA">
        <w:rPr>
          <w:b/>
        </w:rPr>
        <w:t> </w:t>
      </w:r>
      <w:r w:rsidRPr="008034D1">
        <w:rPr>
          <w:b/>
        </w:rPr>
        <w:t>67) и принятия</w:t>
      </w:r>
      <w:proofErr w:type="gramEnd"/>
      <w:r w:rsidRPr="008034D1">
        <w:rPr>
          <w:b/>
        </w:rPr>
        <w:t xml:space="preserve"> мер для их исправления. 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>Сбор данных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8.</w:t>
      </w:r>
      <w:r w:rsidRPr="007544CD">
        <w:tab/>
      </w:r>
      <w:proofErr w:type="gramStart"/>
      <w:r w:rsidRPr="008034D1">
        <w:rPr>
          <w:b/>
        </w:rPr>
        <w:t>Ссылаясь на свое замечание общего порядка № 5 (2003) об общих м</w:t>
      </w:r>
      <w:r w:rsidRPr="008034D1">
        <w:rPr>
          <w:b/>
        </w:rPr>
        <w:t>е</w:t>
      </w:r>
      <w:r w:rsidRPr="008034D1">
        <w:rPr>
          <w:b/>
        </w:rPr>
        <w:t>рах по осуществлению Конвенции, Комитет рекомендует государству-участнику продолжать укреплять свои механизмы сбора данных и следить за тем, чтобы данные и показатели распространялись среди соответств</w:t>
      </w:r>
      <w:r w:rsidRPr="008034D1">
        <w:rPr>
          <w:b/>
        </w:rPr>
        <w:t>у</w:t>
      </w:r>
      <w:r w:rsidRPr="008034D1">
        <w:rPr>
          <w:b/>
        </w:rPr>
        <w:t>ющих министерств и использовались для разработки, мониторинга и оценки политики, программ и проектов в интересах</w:t>
      </w:r>
      <w:r w:rsidR="00BA36B9" w:rsidRPr="008034D1">
        <w:rPr>
          <w:b/>
        </w:rPr>
        <w:t xml:space="preserve"> </w:t>
      </w:r>
      <w:r w:rsidRPr="008034D1">
        <w:rPr>
          <w:b/>
        </w:rPr>
        <w:t>эффективного ос</w:t>
      </w:r>
      <w:r w:rsidRPr="008034D1">
        <w:rPr>
          <w:b/>
        </w:rPr>
        <w:t>у</w:t>
      </w:r>
      <w:r w:rsidRPr="008034D1">
        <w:rPr>
          <w:b/>
        </w:rPr>
        <w:t>ществления Конвенции (см. CRC/C/</w:t>
      </w:r>
      <w:r w:rsidR="00BA36B9" w:rsidRPr="008034D1">
        <w:rPr>
          <w:b/>
        </w:rPr>
        <w:t xml:space="preserve"> </w:t>
      </w:r>
      <w:r w:rsidRPr="008034D1">
        <w:rPr>
          <w:b/>
        </w:rPr>
        <w:t xml:space="preserve">QAT/CO/2, пункт 18). </w:t>
      </w:r>
      <w:proofErr w:type="gramEnd"/>
    </w:p>
    <w:p w:rsidR="007544CD" w:rsidRPr="007544CD" w:rsidRDefault="007544CD" w:rsidP="007544CD">
      <w:pPr>
        <w:pStyle w:val="H23GR"/>
      </w:pPr>
      <w:r w:rsidRPr="008034D1">
        <w:tab/>
      </w:r>
      <w:r w:rsidRPr="008034D1">
        <w:tab/>
        <w:t>Распространение информа</w:t>
      </w:r>
      <w:r w:rsidRPr="007544CD">
        <w:t xml:space="preserve">ции, </w:t>
      </w:r>
      <w:r w:rsidR="00300B99">
        <w:t>повышение уровня осведомленности</w:t>
      </w:r>
      <w:r w:rsidRPr="007544CD">
        <w:t xml:space="preserve"> и</w:t>
      </w:r>
      <w:r w:rsidR="00300B99">
        <w:t> </w:t>
      </w:r>
      <w:r w:rsidRPr="007544CD">
        <w:t xml:space="preserve">подготовка 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9.</w:t>
      </w:r>
      <w:r w:rsidRPr="007544CD">
        <w:tab/>
      </w:r>
      <w:r w:rsidRPr="008034D1">
        <w:rPr>
          <w:b/>
        </w:rPr>
        <w:t>Комитет рекомендует государству-участнику укреплять свои пр</w:t>
      </w:r>
      <w:r w:rsidRPr="008034D1">
        <w:rPr>
          <w:b/>
        </w:rPr>
        <w:t>о</w:t>
      </w:r>
      <w:r w:rsidRPr="008034D1">
        <w:rPr>
          <w:b/>
        </w:rPr>
        <w:t>граммы популяризации Конвенции, в том числе путем более активного привлечения СМИ</w:t>
      </w:r>
      <w:r w:rsidR="00300B99" w:rsidRPr="008034D1">
        <w:rPr>
          <w:b/>
        </w:rPr>
        <w:t xml:space="preserve"> и социальных сетей</w:t>
      </w:r>
      <w:r w:rsidRPr="008034D1">
        <w:rPr>
          <w:b/>
        </w:rPr>
        <w:t xml:space="preserve"> в удобной для детей форме</w:t>
      </w:r>
      <w:r w:rsidR="005B5FAA">
        <w:rPr>
          <w:b/>
        </w:rPr>
        <w:t>,</w:t>
      </w:r>
      <w:r w:rsidRPr="008034D1">
        <w:rPr>
          <w:b/>
        </w:rPr>
        <w:t xml:space="preserve"> поо</w:t>
      </w:r>
      <w:r w:rsidRPr="008034D1">
        <w:rPr>
          <w:b/>
        </w:rPr>
        <w:t>щ</w:t>
      </w:r>
      <w:r w:rsidRPr="008034D1">
        <w:rPr>
          <w:b/>
        </w:rPr>
        <w:lastRenderedPageBreak/>
        <w:t>рять участие самих детей в общественных информационно-просвети</w:t>
      </w:r>
      <w:r w:rsidR="008034D1">
        <w:rPr>
          <w:b/>
        </w:rPr>
        <w:t>-</w:t>
      </w:r>
      <w:proofErr w:type="spellStart"/>
      <w:r w:rsidRPr="008034D1">
        <w:rPr>
          <w:b/>
        </w:rPr>
        <w:t>тельских</w:t>
      </w:r>
      <w:proofErr w:type="spellEnd"/>
      <w:r w:rsidRPr="008034D1">
        <w:rPr>
          <w:b/>
        </w:rPr>
        <w:t xml:space="preserve"> мероприятиях и</w:t>
      </w:r>
      <w:r w:rsidR="00300B99" w:rsidRPr="008034D1">
        <w:rPr>
          <w:b/>
        </w:rPr>
        <w:t> </w:t>
      </w:r>
      <w:r w:rsidRPr="008034D1">
        <w:rPr>
          <w:b/>
        </w:rPr>
        <w:t>принимать адресные меры, ориентированные на родителей, социальных работников, педагогов и сотрудников правоохран</w:t>
      </w:r>
      <w:r w:rsidRPr="008034D1">
        <w:rPr>
          <w:b/>
        </w:rPr>
        <w:t>и</w:t>
      </w:r>
      <w:r w:rsidRPr="008034D1">
        <w:rPr>
          <w:b/>
        </w:rPr>
        <w:t xml:space="preserve">тельных органов. 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>Права детей и деловой сектор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10.</w:t>
      </w:r>
      <w:r w:rsidRPr="007544CD">
        <w:tab/>
      </w:r>
      <w:proofErr w:type="gramStart"/>
      <w:r w:rsidRPr="008034D1">
        <w:rPr>
          <w:b/>
        </w:rPr>
        <w:t>Принимая к сведению разработку катарских стандартов социальной ответственности корпораций и принятие многочисленных мер, касающи</w:t>
      </w:r>
      <w:r w:rsidRPr="008034D1">
        <w:rPr>
          <w:b/>
        </w:rPr>
        <w:t>х</w:t>
      </w:r>
      <w:r w:rsidRPr="008034D1">
        <w:rPr>
          <w:b/>
        </w:rPr>
        <w:t>ся социальной ответственности, Комитет выражает обеспокоенность в св</w:t>
      </w:r>
      <w:r w:rsidRPr="008034D1">
        <w:rPr>
          <w:b/>
        </w:rPr>
        <w:t>я</w:t>
      </w:r>
      <w:r w:rsidRPr="008034D1">
        <w:rPr>
          <w:b/>
        </w:rPr>
        <w:t xml:space="preserve">зи </w:t>
      </w:r>
      <w:r w:rsidR="00B57459">
        <w:rPr>
          <w:b/>
        </w:rPr>
        <w:t xml:space="preserve">с </w:t>
      </w:r>
      <w:r w:rsidRPr="008034D1">
        <w:rPr>
          <w:b/>
        </w:rPr>
        <w:t>тем, что в этих мерах и стандартах не учитывается детская проблем</w:t>
      </w:r>
      <w:r w:rsidRPr="008034D1">
        <w:rPr>
          <w:b/>
        </w:rPr>
        <w:t>а</w:t>
      </w:r>
      <w:r w:rsidRPr="008034D1">
        <w:rPr>
          <w:b/>
        </w:rPr>
        <w:t>тика, и со ссылкой на свое замечание общего порядка № 16 (2013) об обяз</w:t>
      </w:r>
      <w:r w:rsidRPr="008034D1">
        <w:rPr>
          <w:b/>
        </w:rPr>
        <w:t>а</w:t>
      </w:r>
      <w:r w:rsidRPr="008034D1">
        <w:rPr>
          <w:b/>
        </w:rPr>
        <w:t>тельствах государств, касающихся воздействия предпринимательской де</w:t>
      </w:r>
      <w:r w:rsidRPr="008034D1">
        <w:rPr>
          <w:b/>
        </w:rPr>
        <w:t>я</w:t>
      </w:r>
      <w:r w:rsidRPr="008034D1">
        <w:rPr>
          <w:b/>
        </w:rPr>
        <w:t>тельности на права детей, он рекомендует государству-участнику разраб</w:t>
      </w:r>
      <w:r w:rsidRPr="008034D1">
        <w:rPr>
          <w:b/>
        </w:rPr>
        <w:t>а</w:t>
      </w:r>
      <w:r w:rsidRPr="008034D1">
        <w:rPr>
          <w:b/>
        </w:rPr>
        <w:t xml:space="preserve">тывать и </w:t>
      </w:r>
      <w:r w:rsidR="00300B99" w:rsidRPr="008034D1">
        <w:rPr>
          <w:b/>
        </w:rPr>
        <w:t>применять нормативные</w:t>
      </w:r>
      <w:proofErr w:type="gramEnd"/>
      <w:r w:rsidR="00300B99" w:rsidRPr="008034D1">
        <w:rPr>
          <w:b/>
        </w:rPr>
        <w:t xml:space="preserve"> положения для обеспечения</w:t>
      </w:r>
      <w:r w:rsidRPr="008034D1">
        <w:rPr>
          <w:b/>
        </w:rPr>
        <w:t xml:space="preserve"> соблюдения деловым сектором международных и национальных норм в области прав человека и труд</w:t>
      </w:r>
      <w:r w:rsidR="00300B99" w:rsidRPr="008034D1">
        <w:rPr>
          <w:b/>
        </w:rPr>
        <w:t>а, касающихся</w:t>
      </w:r>
      <w:r w:rsidRPr="008034D1">
        <w:rPr>
          <w:b/>
        </w:rPr>
        <w:t xml:space="preserve"> прав детей.</w:t>
      </w:r>
    </w:p>
    <w:p w:rsidR="007544CD" w:rsidRPr="007544CD" w:rsidRDefault="007544CD" w:rsidP="007544CD">
      <w:pPr>
        <w:pStyle w:val="H1GR"/>
      </w:pPr>
      <w:r>
        <w:tab/>
      </w:r>
      <w:r w:rsidRPr="007544CD">
        <w:t>B.</w:t>
      </w:r>
      <w:r w:rsidRPr="007544CD">
        <w:tab/>
        <w:t xml:space="preserve">Определение ребенка (статья 1) </w:t>
      </w:r>
    </w:p>
    <w:p w:rsidR="007544CD" w:rsidRPr="007544CD" w:rsidRDefault="007544CD" w:rsidP="007544CD">
      <w:pPr>
        <w:pStyle w:val="SingleTxtGR"/>
      </w:pPr>
      <w:r w:rsidRPr="007544CD">
        <w:t>11.</w:t>
      </w:r>
      <w:r w:rsidRPr="007544CD">
        <w:tab/>
        <w:t xml:space="preserve">Комитет </w:t>
      </w:r>
      <w:r w:rsidR="00300B99">
        <w:t xml:space="preserve">продолжает </w:t>
      </w:r>
      <w:r w:rsidRPr="007544CD">
        <w:t>испытыва</w:t>
      </w:r>
      <w:r w:rsidR="00300B99">
        <w:t>ть</w:t>
      </w:r>
      <w:r w:rsidRPr="007544CD">
        <w:t xml:space="preserve"> серьезное беспокойство по поводу того, что минимальный возра</w:t>
      </w:r>
      <w:proofErr w:type="gramStart"/>
      <w:r w:rsidRPr="007544CD">
        <w:t>ст вст</w:t>
      </w:r>
      <w:proofErr w:type="gramEnd"/>
      <w:r w:rsidRPr="007544CD">
        <w:t>упления в брак в стране составляет 18 лет для</w:t>
      </w:r>
      <w:r w:rsidR="00BA36B9">
        <w:t xml:space="preserve"> </w:t>
      </w:r>
      <w:r w:rsidRPr="007544CD">
        <w:t xml:space="preserve">мальчиков и 16 лет для девочек. 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12.</w:t>
      </w:r>
      <w:r w:rsidRPr="007544CD">
        <w:tab/>
      </w:r>
      <w:r w:rsidRPr="008034D1">
        <w:rPr>
          <w:b/>
        </w:rPr>
        <w:t xml:space="preserve">Комитет </w:t>
      </w:r>
      <w:r w:rsidR="00784F2D" w:rsidRPr="008034D1">
        <w:rPr>
          <w:b/>
        </w:rPr>
        <w:t>напоминает о своей</w:t>
      </w:r>
      <w:r w:rsidRPr="008034D1">
        <w:rPr>
          <w:b/>
        </w:rPr>
        <w:t xml:space="preserve"> предыдущ</w:t>
      </w:r>
      <w:r w:rsidR="00784F2D" w:rsidRPr="008034D1">
        <w:rPr>
          <w:b/>
        </w:rPr>
        <w:t>ей</w:t>
      </w:r>
      <w:r w:rsidRPr="008034D1">
        <w:rPr>
          <w:b/>
        </w:rPr>
        <w:t xml:space="preserve"> рекомендаци</w:t>
      </w:r>
      <w:r w:rsidR="00784F2D" w:rsidRPr="008034D1">
        <w:rPr>
          <w:b/>
        </w:rPr>
        <w:t>и</w:t>
      </w:r>
      <w:r w:rsidRPr="008034D1">
        <w:rPr>
          <w:b/>
        </w:rPr>
        <w:t xml:space="preserve"> (см. CRC/C/</w:t>
      </w:r>
      <w:r w:rsidR="00784F2D" w:rsidRPr="008034D1">
        <w:rPr>
          <w:b/>
        </w:rPr>
        <w:t xml:space="preserve"> </w:t>
      </w:r>
      <w:r w:rsidRPr="008034D1">
        <w:rPr>
          <w:b/>
        </w:rPr>
        <w:t xml:space="preserve">QAT/CO/2, пункт 24) </w:t>
      </w:r>
      <w:r w:rsidR="00784F2D" w:rsidRPr="008034D1">
        <w:rPr>
          <w:b/>
        </w:rPr>
        <w:t xml:space="preserve">и </w:t>
      </w:r>
      <w:r w:rsidRPr="008034D1">
        <w:rPr>
          <w:b/>
        </w:rPr>
        <w:t>рекомендует государству-участнику повысить м</w:t>
      </w:r>
      <w:r w:rsidRPr="008034D1">
        <w:rPr>
          <w:b/>
        </w:rPr>
        <w:t>и</w:t>
      </w:r>
      <w:r w:rsidRPr="008034D1">
        <w:rPr>
          <w:b/>
        </w:rPr>
        <w:t>нимальный возра</w:t>
      </w:r>
      <w:proofErr w:type="gramStart"/>
      <w:r w:rsidRPr="008034D1">
        <w:rPr>
          <w:b/>
        </w:rPr>
        <w:t>ст вст</w:t>
      </w:r>
      <w:proofErr w:type="gramEnd"/>
      <w:r w:rsidRPr="008034D1">
        <w:rPr>
          <w:b/>
        </w:rPr>
        <w:t xml:space="preserve">упления в брак </w:t>
      </w:r>
      <w:r w:rsidR="00784F2D" w:rsidRPr="008034D1">
        <w:rPr>
          <w:b/>
        </w:rPr>
        <w:t xml:space="preserve">для </w:t>
      </w:r>
      <w:r w:rsidRPr="008034D1">
        <w:rPr>
          <w:b/>
        </w:rPr>
        <w:t>девочек до 18 лет.</w:t>
      </w:r>
    </w:p>
    <w:p w:rsidR="007544CD" w:rsidRPr="007544CD" w:rsidRDefault="007544CD" w:rsidP="007544CD">
      <w:pPr>
        <w:pStyle w:val="H1GR"/>
      </w:pPr>
      <w:r>
        <w:tab/>
      </w:r>
      <w:r w:rsidRPr="007544CD">
        <w:t>C.</w:t>
      </w:r>
      <w:r w:rsidRPr="007544CD">
        <w:tab/>
        <w:t>Общие принципы (статьи 2, 3, 6 и 12)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</w:r>
      <w:proofErr w:type="spellStart"/>
      <w:r w:rsidR="00784F2D">
        <w:t>Н</w:t>
      </w:r>
      <w:r w:rsidRPr="007544CD">
        <w:t>едискриминаци</w:t>
      </w:r>
      <w:r w:rsidR="00784F2D">
        <w:t>я</w:t>
      </w:r>
      <w:proofErr w:type="spellEnd"/>
    </w:p>
    <w:p w:rsidR="007544CD" w:rsidRPr="007544CD" w:rsidRDefault="007544CD" w:rsidP="007544CD">
      <w:pPr>
        <w:pStyle w:val="SingleTxtGR"/>
      </w:pPr>
      <w:r w:rsidRPr="007544CD">
        <w:t>13.</w:t>
      </w:r>
      <w:r w:rsidRPr="007544CD">
        <w:tab/>
      </w:r>
      <w:proofErr w:type="gramStart"/>
      <w:r w:rsidR="00784F2D">
        <w:t>Комитет признает</w:t>
      </w:r>
      <w:r w:rsidRPr="007544CD">
        <w:t>, что государство-участник принимает меры для пов</w:t>
      </w:r>
      <w:r w:rsidRPr="007544CD">
        <w:t>ы</w:t>
      </w:r>
      <w:r w:rsidRPr="007544CD">
        <w:t xml:space="preserve">шения </w:t>
      </w:r>
      <w:r w:rsidR="00784F2D">
        <w:t xml:space="preserve">уровня </w:t>
      </w:r>
      <w:r w:rsidRPr="007544CD">
        <w:t xml:space="preserve">образованности девочек, их безопасности и защищенности от насилия, </w:t>
      </w:r>
      <w:r w:rsidR="00D60E7B">
        <w:t>но</w:t>
      </w:r>
      <w:r w:rsidRPr="007544CD">
        <w:t xml:space="preserve"> по-прежнему глубоко обеспокоен тем, что, начиная с самых ранних этапов жизни, в течение всего детства и отрочества они продолжают подве</w:t>
      </w:r>
      <w:r w:rsidRPr="007544CD">
        <w:t>р</w:t>
      </w:r>
      <w:r w:rsidRPr="007544CD">
        <w:t xml:space="preserve">гаться множественным формам дискриминации по признаку пола </w:t>
      </w:r>
      <w:r w:rsidR="00784F2D">
        <w:t xml:space="preserve">по причине </w:t>
      </w:r>
      <w:r w:rsidRPr="007544CD">
        <w:t>сохранени</w:t>
      </w:r>
      <w:r w:rsidR="00784F2D">
        <w:t>я</w:t>
      </w:r>
      <w:r w:rsidRPr="007544CD">
        <w:t xml:space="preserve"> вредных традиционных представлений и норм, а также отсутствием систематической работы, в том числе</w:t>
      </w:r>
      <w:proofErr w:type="gramEnd"/>
      <w:r w:rsidRPr="007544CD">
        <w:t xml:space="preserve"> с религиозными лидерами, лицами, вли</w:t>
      </w:r>
      <w:r w:rsidRPr="007544CD">
        <w:t>я</w:t>
      </w:r>
      <w:r w:rsidRPr="007544CD">
        <w:t>ющими на общественное мнение, и средствами массовой информации, в целях искоренения и изменения дискриминационных взглядов и подходов.</w:t>
      </w:r>
    </w:p>
    <w:p w:rsidR="007544CD" w:rsidRPr="008034D1" w:rsidRDefault="007544CD" w:rsidP="007544CD">
      <w:pPr>
        <w:pStyle w:val="SingleTxtGR"/>
        <w:rPr>
          <w:b/>
        </w:rPr>
      </w:pPr>
      <w:r w:rsidRPr="007544CD">
        <w:t>14.</w:t>
      </w:r>
      <w:r w:rsidRPr="007544CD">
        <w:tab/>
      </w:r>
      <w:r w:rsidRPr="008034D1">
        <w:rPr>
          <w:b/>
        </w:rPr>
        <w:t>Комитет обращается к государству-участнику с настоятельным пр</w:t>
      </w:r>
      <w:r w:rsidRPr="008034D1">
        <w:rPr>
          <w:b/>
        </w:rPr>
        <w:t>и</w:t>
      </w:r>
      <w:r w:rsidRPr="008034D1">
        <w:rPr>
          <w:b/>
        </w:rPr>
        <w:t xml:space="preserve">зывом: </w:t>
      </w:r>
    </w:p>
    <w:p w:rsidR="007544CD" w:rsidRPr="008034D1" w:rsidRDefault="007544CD" w:rsidP="007544CD">
      <w:pPr>
        <w:pStyle w:val="SingleTxtGR"/>
        <w:rPr>
          <w:b/>
        </w:rPr>
      </w:pPr>
      <w:r w:rsidRPr="008034D1">
        <w:rPr>
          <w:b/>
        </w:rPr>
        <w:tab/>
        <w:t>а)</w:t>
      </w:r>
      <w:r w:rsidRPr="008034D1">
        <w:rPr>
          <w:b/>
        </w:rPr>
        <w:tab/>
      </w:r>
      <w:r w:rsidR="00784F2D" w:rsidRPr="008034D1">
        <w:rPr>
          <w:b/>
        </w:rPr>
        <w:t>р</w:t>
      </w:r>
      <w:r w:rsidRPr="008034D1">
        <w:rPr>
          <w:b/>
        </w:rPr>
        <w:t>азработать всеобъемлющую стратегию, в том числе четко определить цели и создать механизм мониторинга, для изменения или и</w:t>
      </w:r>
      <w:r w:rsidRPr="008034D1">
        <w:rPr>
          <w:b/>
        </w:rPr>
        <w:t>с</w:t>
      </w:r>
      <w:r w:rsidRPr="008034D1">
        <w:rPr>
          <w:b/>
        </w:rPr>
        <w:t>коренения негативных представлений и подходов, а также глубоко укор</w:t>
      </w:r>
      <w:r w:rsidRPr="008034D1">
        <w:rPr>
          <w:b/>
        </w:rPr>
        <w:t>е</w:t>
      </w:r>
      <w:r w:rsidRPr="008034D1">
        <w:rPr>
          <w:b/>
        </w:rPr>
        <w:t>нившихся стереотипов, которые носят дискриминационный характер по отношению к девочкам;</w:t>
      </w:r>
    </w:p>
    <w:p w:rsidR="007544CD" w:rsidRPr="008034D1" w:rsidRDefault="007544CD" w:rsidP="007544CD">
      <w:pPr>
        <w:pStyle w:val="SingleTxtGR"/>
        <w:rPr>
          <w:b/>
        </w:rPr>
      </w:pPr>
      <w:r w:rsidRPr="008034D1">
        <w:rPr>
          <w:b/>
        </w:rPr>
        <w:tab/>
        <w:t>b)</w:t>
      </w:r>
      <w:r w:rsidRPr="008034D1">
        <w:rPr>
          <w:b/>
        </w:rPr>
        <w:tab/>
      </w:r>
      <w:r w:rsidR="00784F2D" w:rsidRPr="008034D1">
        <w:rPr>
          <w:b/>
        </w:rPr>
        <w:t>п</w:t>
      </w:r>
      <w:r w:rsidRPr="008034D1">
        <w:rPr>
          <w:b/>
        </w:rPr>
        <w:t>редпринимать в координации с широким кругом заинтерес</w:t>
      </w:r>
      <w:r w:rsidRPr="008034D1">
        <w:rPr>
          <w:b/>
        </w:rPr>
        <w:t>о</w:t>
      </w:r>
      <w:r w:rsidRPr="008034D1">
        <w:rPr>
          <w:b/>
        </w:rPr>
        <w:t xml:space="preserve">ванных сторон, в первую очередь с девочками, такие усилия, которые бы </w:t>
      </w:r>
      <w:r w:rsidR="00784F2D" w:rsidRPr="008034D1">
        <w:rPr>
          <w:b/>
        </w:rPr>
        <w:t xml:space="preserve">способствовали </w:t>
      </w:r>
      <w:r w:rsidRPr="008034D1">
        <w:rPr>
          <w:b/>
        </w:rPr>
        <w:t>социальным и культурным переменам и созданию благ</w:t>
      </w:r>
      <w:r w:rsidRPr="008034D1">
        <w:rPr>
          <w:b/>
        </w:rPr>
        <w:t>о</w:t>
      </w:r>
      <w:r w:rsidRPr="008034D1">
        <w:rPr>
          <w:b/>
        </w:rPr>
        <w:t>приятной среды</w:t>
      </w:r>
      <w:r w:rsidR="00540A54" w:rsidRPr="008034D1">
        <w:rPr>
          <w:b/>
        </w:rPr>
        <w:t xml:space="preserve"> для поощрения равенства</w:t>
      </w:r>
      <w:r w:rsidRPr="008034D1">
        <w:rPr>
          <w:b/>
        </w:rPr>
        <w:t>, привлекая к этой работе все слои общества;</w:t>
      </w:r>
    </w:p>
    <w:p w:rsidR="007544CD" w:rsidRPr="008034D1" w:rsidRDefault="007544CD" w:rsidP="007544CD">
      <w:pPr>
        <w:pStyle w:val="SingleTxtGR"/>
        <w:rPr>
          <w:b/>
        </w:rPr>
      </w:pPr>
      <w:r w:rsidRPr="008034D1">
        <w:rPr>
          <w:b/>
        </w:rPr>
        <w:tab/>
        <w:t>c)</w:t>
      </w:r>
      <w:r w:rsidRPr="008034D1">
        <w:rPr>
          <w:b/>
        </w:rPr>
        <w:tab/>
      </w:r>
      <w:r w:rsidR="00784F2D" w:rsidRPr="008034D1">
        <w:rPr>
          <w:b/>
        </w:rPr>
        <w:t>о</w:t>
      </w:r>
      <w:r w:rsidRPr="008034D1">
        <w:rPr>
          <w:b/>
        </w:rPr>
        <w:t>существлять мониторинг эффективности таких усилий и р</w:t>
      </w:r>
      <w:r w:rsidRPr="008034D1">
        <w:rPr>
          <w:b/>
        </w:rPr>
        <w:t>е</w:t>
      </w:r>
      <w:r w:rsidRPr="008034D1">
        <w:rPr>
          <w:b/>
        </w:rPr>
        <w:t>гулярно оценивать прогресс в достижении поставленных целей, а также включить информацию об итогах оценки достигнутых результатов в свой следующий периодический доклад.</w:t>
      </w:r>
    </w:p>
    <w:p w:rsidR="007544CD" w:rsidRPr="007544CD" w:rsidRDefault="007544CD" w:rsidP="007544CD">
      <w:pPr>
        <w:pStyle w:val="SingleTxtGR"/>
      </w:pPr>
      <w:r w:rsidRPr="007544CD">
        <w:lastRenderedPageBreak/>
        <w:t>15.</w:t>
      </w:r>
      <w:r w:rsidRPr="007544CD">
        <w:tab/>
        <w:t>Комитет по-прежнему обеспокоен тем, что дети, рожденные вне брака, дети-инвалиды и дети трудящихся-мигрантов продолжают постоянно сталк</w:t>
      </w:r>
      <w:r w:rsidRPr="007544CD">
        <w:t>и</w:t>
      </w:r>
      <w:r w:rsidRPr="007544CD">
        <w:t xml:space="preserve">ваться с дискриминацией в государстве-участнике. </w:t>
      </w:r>
    </w:p>
    <w:p w:rsidR="007544CD" w:rsidRPr="0099216E" w:rsidRDefault="007544CD" w:rsidP="007544CD">
      <w:pPr>
        <w:pStyle w:val="SingleTxtGR"/>
        <w:rPr>
          <w:b/>
        </w:rPr>
      </w:pPr>
      <w:r w:rsidRPr="007544CD">
        <w:t>16.</w:t>
      </w:r>
      <w:r w:rsidRPr="007544CD">
        <w:tab/>
      </w:r>
      <w:proofErr w:type="gramStart"/>
      <w:r w:rsidRPr="0099216E">
        <w:rPr>
          <w:b/>
        </w:rPr>
        <w:t xml:space="preserve">Комитет </w:t>
      </w:r>
      <w:r w:rsidR="00540A54" w:rsidRPr="0099216E">
        <w:rPr>
          <w:b/>
        </w:rPr>
        <w:t>напоминает о своей</w:t>
      </w:r>
      <w:r w:rsidRPr="0099216E">
        <w:rPr>
          <w:b/>
        </w:rPr>
        <w:t xml:space="preserve"> предыдущ</w:t>
      </w:r>
      <w:r w:rsidR="00540A54" w:rsidRPr="0099216E">
        <w:rPr>
          <w:b/>
        </w:rPr>
        <w:t>ей</w:t>
      </w:r>
      <w:r w:rsidRPr="0099216E">
        <w:rPr>
          <w:b/>
        </w:rPr>
        <w:t xml:space="preserve"> рекомендаци</w:t>
      </w:r>
      <w:r w:rsidR="00540A54" w:rsidRPr="0099216E">
        <w:rPr>
          <w:b/>
        </w:rPr>
        <w:t>и</w:t>
      </w:r>
      <w:r w:rsidRPr="0099216E">
        <w:rPr>
          <w:b/>
        </w:rPr>
        <w:t xml:space="preserve"> (см. CRC/C/</w:t>
      </w:r>
      <w:r w:rsidR="00540A54" w:rsidRPr="0099216E">
        <w:rPr>
          <w:b/>
        </w:rPr>
        <w:t xml:space="preserve"> </w:t>
      </w:r>
      <w:r w:rsidRPr="0099216E">
        <w:rPr>
          <w:b/>
        </w:rPr>
        <w:t xml:space="preserve">QAT/CO/2, пункт 26) и обращается к государству-участнику с призывом разработать </w:t>
      </w:r>
      <w:proofErr w:type="spellStart"/>
      <w:r w:rsidR="00540A54" w:rsidRPr="0099216E">
        <w:rPr>
          <w:b/>
        </w:rPr>
        <w:t>про</w:t>
      </w:r>
      <w:r w:rsidRPr="0099216E">
        <w:rPr>
          <w:b/>
        </w:rPr>
        <w:t>активную</w:t>
      </w:r>
      <w:proofErr w:type="spellEnd"/>
      <w:r w:rsidRPr="0099216E">
        <w:rPr>
          <w:b/>
        </w:rPr>
        <w:t xml:space="preserve"> и комплексную стратегию </w:t>
      </w:r>
      <w:r w:rsidR="00540A54" w:rsidRPr="0099216E">
        <w:rPr>
          <w:b/>
        </w:rPr>
        <w:t xml:space="preserve">с целью </w:t>
      </w:r>
      <w:r w:rsidRPr="0099216E">
        <w:rPr>
          <w:b/>
        </w:rPr>
        <w:t xml:space="preserve">ликвидации </w:t>
      </w:r>
      <w:r w:rsidR="00540A54" w:rsidRPr="0099216E">
        <w:rPr>
          <w:b/>
        </w:rPr>
        <w:t>де</w:t>
      </w:r>
      <w:r w:rsidR="00540A54" w:rsidRPr="0099216E">
        <w:rPr>
          <w:b/>
        </w:rPr>
        <w:noBreakHyphen/>
        <w:t>юре и де</w:t>
      </w:r>
      <w:r w:rsidR="00540A54" w:rsidRPr="0099216E">
        <w:rPr>
          <w:b/>
        </w:rPr>
        <w:noBreakHyphen/>
        <w:t xml:space="preserve">факто </w:t>
      </w:r>
      <w:r w:rsidRPr="0099216E">
        <w:rPr>
          <w:b/>
        </w:rPr>
        <w:t>дискриминации детей по каким бы то ни было мотивам, уделяя особое внимание детям, рожденным вне брака, детям-инвалидам и детям трудящихся-мигрантов.</w:t>
      </w:r>
      <w:proofErr w:type="gramEnd"/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>Наилучш</w:t>
      </w:r>
      <w:r w:rsidR="00540A54">
        <w:t xml:space="preserve">ее обеспечение </w:t>
      </w:r>
      <w:r w:rsidRPr="007544CD">
        <w:t>интерес</w:t>
      </w:r>
      <w:r w:rsidR="00540A54">
        <w:t>ов</w:t>
      </w:r>
      <w:r w:rsidRPr="007544CD">
        <w:t xml:space="preserve"> ребенка</w:t>
      </w:r>
    </w:p>
    <w:p w:rsidR="00A1021A" w:rsidRPr="00C03C96" w:rsidRDefault="007544CD" w:rsidP="007544CD">
      <w:pPr>
        <w:pStyle w:val="SingleTxtGR"/>
        <w:rPr>
          <w:b/>
        </w:rPr>
      </w:pPr>
      <w:r w:rsidRPr="007544CD">
        <w:t>17.</w:t>
      </w:r>
      <w:r w:rsidRPr="007544CD">
        <w:tab/>
      </w:r>
      <w:r w:rsidRPr="00C03C96">
        <w:rPr>
          <w:b/>
        </w:rPr>
        <w:t>Комитет обеспокоен тем, что многие критерии определения наилу</w:t>
      </w:r>
      <w:r w:rsidRPr="00C03C96">
        <w:rPr>
          <w:b/>
        </w:rPr>
        <w:t>ч</w:t>
      </w:r>
      <w:r w:rsidRPr="00C03C96">
        <w:rPr>
          <w:b/>
        </w:rPr>
        <w:t>ших интересов ребенка, содержащиеся в законодательстве государства-участника, относятся к условиям, которые должны выполн</w:t>
      </w:r>
      <w:r w:rsidR="00A1021A" w:rsidRPr="00C03C96">
        <w:rPr>
          <w:b/>
        </w:rPr>
        <w:t>яться</w:t>
      </w:r>
      <w:r w:rsidRPr="00C03C96">
        <w:rPr>
          <w:b/>
        </w:rPr>
        <w:t xml:space="preserve"> взросл</w:t>
      </w:r>
      <w:r w:rsidRPr="00C03C96">
        <w:rPr>
          <w:b/>
        </w:rPr>
        <w:t>ы</w:t>
      </w:r>
      <w:r w:rsidRPr="00C03C96">
        <w:rPr>
          <w:b/>
        </w:rPr>
        <w:t xml:space="preserve">ми, а не к наилучшим интересам ребенка в каждом конкретном случае. </w:t>
      </w:r>
      <w:proofErr w:type="gramStart"/>
      <w:r w:rsidRPr="00C03C96">
        <w:rPr>
          <w:b/>
        </w:rPr>
        <w:t>С</w:t>
      </w:r>
      <w:r w:rsidR="00C03C96">
        <w:rPr>
          <w:b/>
        </w:rPr>
        <w:t> </w:t>
      </w:r>
      <w:r w:rsidRPr="00C03C96">
        <w:rPr>
          <w:b/>
        </w:rPr>
        <w:t xml:space="preserve">учетом своего замечания общего порядка № 14 (2013) о праве ребенка на </w:t>
      </w:r>
      <w:proofErr w:type="spellStart"/>
      <w:r w:rsidRPr="00C03C96">
        <w:rPr>
          <w:b/>
        </w:rPr>
        <w:t>уделение</w:t>
      </w:r>
      <w:proofErr w:type="spellEnd"/>
      <w:r w:rsidRPr="00C03C96">
        <w:rPr>
          <w:b/>
        </w:rPr>
        <w:t xml:space="preserve"> первоочередного внимания наилучшему обеспечению его интер</w:t>
      </w:r>
      <w:r w:rsidRPr="00C03C96">
        <w:rPr>
          <w:b/>
        </w:rPr>
        <w:t>е</w:t>
      </w:r>
      <w:r w:rsidRPr="00C03C96">
        <w:rPr>
          <w:b/>
        </w:rPr>
        <w:t>сов Комитет рекомендует государству-участнику активизировать усилия для обеспечения надлежащего учета и последовательного</w:t>
      </w:r>
      <w:r w:rsidR="002D0080">
        <w:rPr>
          <w:b/>
        </w:rPr>
        <w:t xml:space="preserve"> </w:t>
      </w:r>
      <w:r w:rsidRPr="00C03C96">
        <w:rPr>
          <w:b/>
        </w:rPr>
        <w:t>толкования и применения этого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</w:t>
      </w:r>
      <w:proofErr w:type="gramEnd"/>
      <w:r w:rsidRPr="00C03C96">
        <w:rPr>
          <w:b/>
        </w:rPr>
        <w:t xml:space="preserve"> них возде</w:t>
      </w:r>
      <w:r w:rsidRPr="00C03C96">
        <w:rPr>
          <w:b/>
        </w:rPr>
        <w:t>й</w:t>
      </w:r>
      <w:r w:rsidRPr="00C03C96">
        <w:rPr>
          <w:b/>
        </w:rPr>
        <w:t xml:space="preserve">ствие. В </w:t>
      </w:r>
      <w:r w:rsidR="00A1021A" w:rsidRPr="00C03C96">
        <w:rPr>
          <w:b/>
        </w:rPr>
        <w:t>этой связи государству-участнику рекомендуется разработать</w:t>
      </w:r>
      <w:r w:rsidR="00CB7A71">
        <w:rPr>
          <w:b/>
        </w:rPr>
        <w:t>, принимая во внимание конкретные ситуации, в которых оказываются д</w:t>
      </w:r>
      <w:r w:rsidR="00CB7A71">
        <w:rPr>
          <w:b/>
        </w:rPr>
        <w:t>е</w:t>
      </w:r>
      <w:r w:rsidR="00CB7A71">
        <w:rPr>
          <w:b/>
        </w:rPr>
        <w:t>ти, и их права,</w:t>
      </w:r>
      <w:r w:rsidR="00A1021A" w:rsidRPr="00C03C96">
        <w:rPr>
          <w:b/>
        </w:rPr>
        <w:t xml:space="preserve"> процедуры и критерии для оказания методической помощи всем соответствующим полномочным лицам</w:t>
      </w:r>
      <w:r w:rsidR="00DF2BD6" w:rsidRPr="00C03C96">
        <w:rPr>
          <w:b/>
        </w:rPr>
        <w:t xml:space="preserve"> и их подготовке по вопросам определения наилучших интересов ребенка в каждой области и </w:t>
      </w:r>
      <w:proofErr w:type="spellStart"/>
      <w:r w:rsidR="00DF2BD6" w:rsidRPr="00C03C96">
        <w:rPr>
          <w:b/>
        </w:rPr>
        <w:t>уделения</w:t>
      </w:r>
      <w:proofErr w:type="spellEnd"/>
      <w:r w:rsidR="00DF2BD6" w:rsidRPr="00C03C96">
        <w:rPr>
          <w:b/>
        </w:rPr>
        <w:t xml:space="preserve"> первоочередного внимания их обеспечению.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 xml:space="preserve">Уважение </w:t>
      </w:r>
      <w:r w:rsidR="00DF2BD6">
        <w:t>мнения</w:t>
      </w:r>
      <w:r w:rsidRPr="007544CD">
        <w:t xml:space="preserve"> ребенка</w:t>
      </w:r>
    </w:p>
    <w:p w:rsidR="007544CD" w:rsidRPr="002D0080" w:rsidRDefault="007544CD" w:rsidP="007544CD">
      <w:pPr>
        <w:pStyle w:val="SingleTxtGR"/>
        <w:rPr>
          <w:b/>
        </w:rPr>
      </w:pPr>
      <w:r w:rsidRPr="007544CD">
        <w:t>18.</w:t>
      </w:r>
      <w:r w:rsidRPr="007544CD">
        <w:tab/>
      </w:r>
      <w:r w:rsidRPr="002D0080">
        <w:rPr>
          <w:b/>
        </w:rPr>
        <w:t>Ссылаясь на свое замечание общего порядка № 12 (2009) о праве р</w:t>
      </w:r>
      <w:r w:rsidRPr="002D0080">
        <w:rPr>
          <w:b/>
        </w:rPr>
        <w:t>е</w:t>
      </w:r>
      <w:r w:rsidRPr="002D0080">
        <w:rPr>
          <w:b/>
        </w:rPr>
        <w:t xml:space="preserve">бенка быть заслушанным, Комитет рекомендует государству-участнику: </w:t>
      </w:r>
    </w:p>
    <w:p w:rsidR="007544CD" w:rsidRPr="002D0080" w:rsidRDefault="007544CD" w:rsidP="007544CD">
      <w:pPr>
        <w:pStyle w:val="SingleTxtGR"/>
        <w:rPr>
          <w:b/>
        </w:rPr>
      </w:pPr>
      <w:r w:rsidRPr="002D0080">
        <w:rPr>
          <w:b/>
        </w:rPr>
        <w:tab/>
        <w:t>а)</w:t>
      </w:r>
      <w:r w:rsidRPr="002D0080">
        <w:rPr>
          <w:b/>
        </w:rPr>
        <w:tab/>
      </w:r>
      <w:r w:rsidR="00DF2BD6" w:rsidRPr="002D0080">
        <w:rPr>
          <w:b/>
        </w:rPr>
        <w:t>а</w:t>
      </w:r>
      <w:r w:rsidRPr="002D0080">
        <w:rPr>
          <w:b/>
        </w:rPr>
        <w:t>ктивизировать работу по информированию детей об их пр</w:t>
      </w:r>
      <w:r w:rsidRPr="002D0080">
        <w:rPr>
          <w:b/>
        </w:rPr>
        <w:t>а</w:t>
      </w:r>
      <w:r w:rsidRPr="002D0080">
        <w:rPr>
          <w:b/>
        </w:rPr>
        <w:t xml:space="preserve">вах, </w:t>
      </w:r>
      <w:r w:rsidR="00DF2BD6" w:rsidRPr="002D0080">
        <w:rPr>
          <w:b/>
        </w:rPr>
        <w:t>закрепленных в</w:t>
      </w:r>
      <w:r w:rsidRPr="002D0080">
        <w:rPr>
          <w:b/>
        </w:rPr>
        <w:t xml:space="preserve"> Конвенци</w:t>
      </w:r>
      <w:r w:rsidR="00DF2BD6" w:rsidRPr="002D0080">
        <w:rPr>
          <w:b/>
        </w:rPr>
        <w:t>и</w:t>
      </w:r>
      <w:r w:rsidRPr="002D0080">
        <w:rPr>
          <w:b/>
        </w:rPr>
        <w:t xml:space="preserve">, </w:t>
      </w:r>
      <w:r w:rsidR="00DF2BD6" w:rsidRPr="002D0080">
        <w:rPr>
          <w:b/>
        </w:rPr>
        <w:t>с целью обеспечения</w:t>
      </w:r>
      <w:r w:rsidRPr="002D0080">
        <w:rPr>
          <w:b/>
        </w:rPr>
        <w:t xml:space="preserve"> </w:t>
      </w:r>
      <w:r w:rsidR="003402EE" w:rsidRPr="002D0080">
        <w:rPr>
          <w:b/>
        </w:rPr>
        <w:t xml:space="preserve">им </w:t>
      </w:r>
      <w:r w:rsidRPr="002D0080">
        <w:rPr>
          <w:b/>
        </w:rPr>
        <w:t>возможност</w:t>
      </w:r>
      <w:r w:rsidR="003402EE" w:rsidRPr="002D0080">
        <w:rPr>
          <w:b/>
        </w:rPr>
        <w:t>ей</w:t>
      </w:r>
      <w:r w:rsidRPr="002D0080">
        <w:rPr>
          <w:b/>
        </w:rPr>
        <w:t xml:space="preserve"> выражать свои мнения и принимать осознанные решения;</w:t>
      </w:r>
    </w:p>
    <w:p w:rsidR="007544CD" w:rsidRPr="002D0080" w:rsidRDefault="007544CD" w:rsidP="007544CD">
      <w:pPr>
        <w:pStyle w:val="SingleTxtGR"/>
        <w:rPr>
          <w:b/>
        </w:rPr>
      </w:pPr>
      <w:r w:rsidRPr="002D0080">
        <w:rPr>
          <w:b/>
        </w:rPr>
        <w:tab/>
      </w:r>
      <w:proofErr w:type="gramStart"/>
      <w:r w:rsidRPr="002D0080">
        <w:rPr>
          <w:b/>
        </w:rPr>
        <w:t>b)</w:t>
      </w:r>
      <w:r w:rsidRPr="002D0080">
        <w:rPr>
          <w:b/>
        </w:rPr>
        <w:tab/>
      </w:r>
      <w:r w:rsidR="003402EE" w:rsidRPr="002D0080">
        <w:rPr>
          <w:b/>
        </w:rPr>
        <w:t>о</w:t>
      </w:r>
      <w:r w:rsidRPr="002D0080">
        <w:rPr>
          <w:b/>
        </w:rPr>
        <w:t>беспечи</w:t>
      </w:r>
      <w:r w:rsidR="003402EE" w:rsidRPr="002D0080">
        <w:rPr>
          <w:b/>
        </w:rPr>
        <w:t>ва</w:t>
      </w:r>
      <w:r w:rsidRPr="002D0080">
        <w:rPr>
          <w:b/>
        </w:rPr>
        <w:t>ть, чтобы мнени</w:t>
      </w:r>
      <w:r w:rsidR="003402EE" w:rsidRPr="002D0080">
        <w:rPr>
          <w:b/>
        </w:rPr>
        <w:t>я</w:t>
      </w:r>
      <w:r w:rsidRPr="002D0080">
        <w:rPr>
          <w:b/>
        </w:rPr>
        <w:t xml:space="preserve"> детей должным образом учитыв</w:t>
      </w:r>
      <w:r w:rsidRPr="002D0080">
        <w:rPr>
          <w:b/>
        </w:rPr>
        <w:t>а</w:t>
      </w:r>
      <w:r w:rsidRPr="002D0080">
        <w:rPr>
          <w:b/>
        </w:rPr>
        <w:t>л</w:t>
      </w:r>
      <w:r w:rsidR="003402EE" w:rsidRPr="002D0080">
        <w:rPr>
          <w:b/>
        </w:rPr>
        <w:t>и</w:t>
      </w:r>
      <w:r w:rsidRPr="002D0080">
        <w:rPr>
          <w:b/>
        </w:rPr>
        <w:t xml:space="preserve">сь в судах, школах, </w:t>
      </w:r>
      <w:r w:rsidR="003402EE" w:rsidRPr="002D0080">
        <w:rPr>
          <w:b/>
        </w:rPr>
        <w:t xml:space="preserve">в рамках </w:t>
      </w:r>
      <w:r w:rsidRPr="002D0080">
        <w:rPr>
          <w:b/>
        </w:rPr>
        <w:t>административных и иных проце</w:t>
      </w:r>
      <w:r w:rsidR="003402EE" w:rsidRPr="002D0080">
        <w:rPr>
          <w:b/>
        </w:rPr>
        <w:t>ссов</w:t>
      </w:r>
      <w:r w:rsidRPr="002D0080">
        <w:rPr>
          <w:b/>
        </w:rPr>
        <w:t>, к</w:t>
      </w:r>
      <w:r w:rsidRPr="002D0080">
        <w:rPr>
          <w:b/>
        </w:rPr>
        <w:t>а</w:t>
      </w:r>
      <w:r w:rsidRPr="002D0080">
        <w:rPr>
          <w:b/>
        </w:rPr>
        <w:t>сающихся детей, а также в семье, в частности, посредством принятия соо</w:t>
      </w:r>
      <w:r w:rsidRPr="002D0080">
        <w:rPr>
          <w:b/>
        </w:rPr>
        <w:t>т</w:t>
      </w:r>
      <w:r w:rsidRPr="002D0080">
        <w:rPr>
          <w:b/>
        </w:rPr>
        <w:t xml:space="preserve">ветствующего законодательства, </w:t>
      </w:r>
      <w:r w:rsidR="003402EE" w:rsidRPr="002D0080">
        <w:rPr>
          <w:b/>
        </w:rPr>
        <w:t xml:space="preserve">проведения </w:t>
      </w:r>
      <w:r w:rsidRPr="002D0080">
        <w:rPr>
          <w:b/>
        </w:rPr>
        <w:t>соответствующей подготовки родителей и специалистов, работающих с детьми и в интересах детей, и разработки операционных процедур или инструкций для таких специал</w:t>
      </w:r>
      <w:r w:rsidRPr="002D0080">
        <w:rPr>
          <w:b/>
        </w:rPr>
        <w:t>и</w:t>
      </w:r>
      <w:r w:rsidRPr="002D0080">
        <w:rPr>
          <w:b/>
        </w:rPr>
        <w:t xml:space="preserve">стов </w:t>
      </w:r>
      <w:r w:rsidR="003402EE" w:rsidRPr="002D0080">
        <w:rPr>
          <w:b/>
        </w:rPr>
        <w:t>для</w:t>
      </w:r>
      <w:r w:rsidRPr="002D0080">
        <w:rPr>
          <w:b/>
        </w:rPr>
        <w:t xml:space="preserve"> обеспеч</w:t>
      </w:r>
      <w:r w:rsidR="003402EE" w:rsidRPr="002D0080">
        <w:rPr>
          <w:b/>
        </w:rPr>
        <w:t>ения</w:t>
      </w:r>
      <w:r w:rsidRPr="002D0080">
        <w:rPr>
          <w:b/>
        </w:rPr>
        <w:t xml:space="preserve"> уважени</w:t>
      </w:r>
      <w:r w:rsidR="003402EE" w:rsidRPr="002D0080">
        <w:rPr>
          <w:b/>
        </w:rPr>
        <w:t>я</w:t>
      </w:r>
      <w:r w:rsidRPr="002D0080">
        <w:rPr>
          <w:b/>
        </w:rPr>
        <w:t xml:space="preserve"> мнени</w:t>
      </w:r>
      <w:r w:rsidR="003402EE" w:rsidRPr="002D0080">
        <w:rPr>
          <w:b/>
        </w:rPr>
        <w:t>й детей в ходе административных</w:t>
      </w:r>
      <w:r w:rsidRPr="002D0080">
        <w:rPr>
          <w:b/>
        </w:rPr>
        <w:t xml:space="preserve"> и</w:t>
      </w:r>
      <w:proofErr w:type="gramEnd"/>
      <w:r w:rsidRPr="002D0080">
        <w:rPr>
          <w:b/>
        </w:rPr>
        <w:t xml:space="preserve"> судебн</w:t>
      </w:r>
      <w:r w:rsidR="003402EE" w:rsidRPr="002D0080">
        <w:rPr>
          <w:b/>
        </w:rPr>
        <w:t>ых процедур</w:t>
      </w:r>
      <w:r w:rsidRPr="002D0080">
        <w:rPr>
          <w:b/>
        </w:rPr>
        <w:t>.</w:t>
      </w:r>
    </w:p>
    <w:p w:rsidR="007544CD" w:rsidRPr="007544CD" w:rsidRDefault="007544CD" w:rsidP="007544CD">
      <w:pPr>
        <w:pStyle w:val="H1GR"/>
      </w:pPr>
      <w:r>
        <w:tab/>
      </w:r>
      <w:r w:rsidRPr="007544CD">
        <w:t>D.</w:t>
      </w:r>
      <w:r w:rsidRPr="007544CD">
        <w:tab/>
        <w:t>Гражданские права и свободы (статьи 7, 8 и 13–17)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>Гражданство</w:t>
      </w:r>
    </w:p>
    <w:p w:rsidR="007544CD" w:rsidRPr="007544CD" w:rsidRDefault="007544CD" w:rsidP="007544CD">
      <w:pPr>
        <w:pStyle w:val="SingleTxtGR"/>
      </w:pPr>
      <w:r w:rsidRPr="007544CD">
        <w:t>19.</w:t>
      </w:r>
      <w:r w:rsidRPr="007544CD">
        <w:tab/>
        <w:t xml:space="preserve">Комитет по-прежнему серьезно обеспокоен тем, что Закон о гражданстве не наделяет гражданством детей </w:t>
      </w:r>
      <w:r w:rsidR="00D60A0E">
        <w:t>катарских</w:t>
      </w:r>
      <w:r w:rsidRPr="007544CD">
        <w:t xml:space="preserve"> женщин, состоящих в браке с лиц</w:t>
      </w:r>
      <w:r w:rsidRPr="007544CD">
        <w:t>а</w:t>
      </w:r>
      <w:r w:rsidRPr="007544CD">
        <w:t>ми, не являющимися гражданами страны, в отличие от детей, отцами которых являются граждане Катара.</w:t>
      </w:r>
    </w:p>
    <w:p w:rsidR="007544CD" w:rsidRPr="006C552C" w:rsidRDefault="007544CD" w:rsidP="00074C13">
      <w:pPr>
        <w:pStyle w:val="SingleTxtGR"/>
        <w:keepNext/>
        <w:keepLines/>
        <w:rPr>
          <w:b/>
        </w:rPr>
      </w:pPr>
      <w:r w:rsidRPr="007544CD">
        <w:lastRenderedPageBreak/>
        <w:t>20.</w:t>
      </w:r>
      <w:r w:rsidRPr="007544CD">
        <w:tab/>
      </w:r>
      <w:r w:rsidRPr="006C552C">
        <w:rPr>
          <w:b/>
        </w:rPr>
        <w:t>Ссылаясь на свою предыдущую рекомендацию (см. CRC/C/</w:t>
      </w:r>
      <w:r w:rsidR="00074C13">
        <w:rPr>
          <w:b/>
        </w:rPr>
        <w:t xml:space="preserve"> </w:t>
      </w:r>
      <w:r w:rsidRPr="006C552C">
        <w:rPr>
          <w:b/>
        </w:rPr>
        <w:t>QAT/CO/2, пункт 34)</w:t>
      </w:r>
      <w:r w:rsidR="00D60A0E" w:rsidRPr="006C552C">
        <w:rPr>
          <w:b/>
        </w:rPr>
        <w:t xml:space="preserve"> и</w:t>
      </w:r>
      <w:r w:rsidRPr="006C552C">
        <w:rPr>
          <w:b/>
        </w:rPr>
        <w:t xml:space="preserve"> рекомендации других договорных органов и ун</w:t>
      </w:r>
      <w:r w:rsidRPr="006C552C">
        <w:rPr>
          <w:b/>
        </w:rPr>
        <w:t>и</w:t>
      </w:r>
      <w:r w:rsidRPr="006C552C">
        <w:rPr>
          <w:b/>
        </w:rPr>
        <w:t xml:space="preserve">версального периодического обзора, Комитет обращается к государству-участнику с настоятельным призывом пересмотреть свое законодательство о гражданстве, с тем чтобы гражданство могло передаваться </w:t>
      </w:r>
      <w:proofErr w:type="gramStart"/>
      <w:r w:rsidRPr="006C552C">
        <w:rPr>
          <w:b/>
        </w:rPr>
        <w:t>детям</w:t>
      </w:r>
      <w:proofErr w:type="gramEnd"/>
      <w:r w:rsidRPr="006C552C">
        <w:rPr>
          <w:b/>
        </w:rPr>
        <w:t xml:space="preserve"> как по материнской, так и по отцовской линиям без каких-либо различий, в час</w:t>
      </w:r>
      <w:r w:rsidRPr="006C552C">
        <w:rPr>
          <w:b/>
        </w:rPr>
        <w:t>т</w:t>
      </w:r>
      <w:r w:rsidRPr="006C552C">
        <w:rPr>
          <w:b/>
        </w:rPr>
        <w:t xml:space="preserve">ности детям, которые в противном случае станут апатридами. </w:t>
      </w:r>
      <w:proofErr w:type="gramStart"/>
      <w:r w:rsidRPr="006C552C">
        <w:rPr>
          <w:b/>
        </w:rPr>
        <w:t>Кроме того, Комитет рекомендует государству-участнику рассмотреть вопрос о рат</w:t>
      </w:r>
      <w:r w:rsidRPr="006C552C">
        <w:rPr>
          <w:b/>
        </w:rPr>
        <w:t>и</w:t>
      </w:r>
      <w:r w:rsidRPr="006C552C">
        <w:rPr>
          <w:b/>
        </w:rPr>
        <w:t>фикации Конвенции о статусе апатридов 1954 года и Конвенции о сокр</w:t>
      </w:r>
      <w:r w:rsidR="00412E5B">
        <w:rPr>
          <w:b/>
        </w:rPr>
        <w:t>а</w:t>
      </w:r>
      <w:r w:rsidR="00412E5B">
        <w:rPr>
          <w:b/>
        </w:rPr>
        <w:t xml:space="preserve">щении </w:t>
      </w:r>
      <w:proofErr w:type="spellStart"/>
      <w:r w:rsidR="00412E5B">
        <w:rPr>
          <w:b/>
        </w:rPr>
        <w:t>безгражданства</w:t>
      </w:r>
      <w:proofErr w:type="spellEnd"/>
      <w:r w:rsidR="00412E5B">
        <w:rPr>
          <w:b/>
        </w:rPr>
        <w:t xml:space="preserve"> 1961 года</w:t>
      </w:r>
      <w:r w:rsidRPr="006C552C">
        <w:rPr>
          <w:b/>
        </w:rPr>
        <w:t xml:space="preserve"> и для выполнения этих рекомендаций </w:t>
      </w:r>
      <w:r w:rsidR="00951747" w:rsidRPr="006C552C">
        <w:rPr>
          <w:b/>
        </w:rPr>
        <w:t>о</w:t>
      </w:r>
      <w:r w:rsidR="00951747" w:rsidRPr="006C552C">
        <w:rPr>
          <w:b/>
        </w:rPr>
        <w:t>б</w:t>
      </w:r>
      <w:r w:rsidR="00951747" w:rsidRPr="006C552C">
        <w:rPr>
          <w:b/>
        </w:rPr>
        <w:t>ратиться за</w:t>
      </w:r>
      <w:r w:rsidRPr="006C552C">
        <w:rPr>
          <w:b/>
        </w:rPr>
        <w:t xml:space="preserve"> технической помощью, в частности, </w:t>
      </w:r>
      <w:r w:rsidR="00951747" w:rsidRPr="006C552C">
        <w:rPr>
          <w:b/>
        </w:rPr>
        <w:t>к </w:t>
      </w:r>
      <w:r w:rsidRPr="006C552C">
        <w:rPr>
          <w:b/>
        </w:rPr>
        <w:t>Управлени</w:t>
      </w:r>
      <w:r w:rsidR="00951747" w:rsidRPr="006C552C">
        <w:rPr>
          <w:b/>
        </w:rPr>
        <w:t>ю</w:t>
      </w:r>
      <w:r w:rsidRPr="006C552C">
        <w:rPr>
          <w:b/>
        </w:rPr>
        <w:t xml:space="preserve"> Верховного комиссара Организации Объединенных Наций по делам беженцев (УВКБ) и Детск</w:t>
      </w:r>
      <w:r w:rsidR="00951747" w:rsidRPr="006C552C">
        <w:rPr>
          <w:b/>
        </w:rPr>
        <w:t>ому фонду</w:t>
      </w:r>
      <w:r w:rsidRPr="006C552C">
        <w:rPr>
          <w:b/>
        </w:rPr>
        <w:t xml:space="preserve"> Организации Объединенных Наций (ЮНИСЕФ).</w:t>
      </w:r>
      <w:proofErr w:type="gramEnd"/>
    </w:p>
    <w:p w:rsidR="007544CD" w:rsidRPr="007544CD" w:rsidRDefault="007544CD" w:rsidP="007544CD">
      <w:pPr>
        <w:pStyle w:val="H1GR"/>
      </w:pPr>
      <w:r>
        <w:tab/>
      </w:r>
      <w:r w:rsidRPr="007544CD">
        <w:t>E.</w:t>
      </w:r>
      <w:r w:rsidRPr="007544CD">
        <w:tab/>
        <w:t>Насилие в отношении детей (статьи 19, 24 (</w:t>
      </w:r>
      <w:r w:rsidR="00951747">
        <w:t xml:space="preserve">пункт </w:t>
      </w:r>
      <w:r w:rsidRPr="007544CD">
        <w:t xml:space="preserve">3), 28 (2), 34, 37 </w:t>
      </w:r>
      <w:r w:rsidR="00951747">
        <w:t xml:space="preserve">(пункт </w:t>
      </w:r>
      <w:r w:rsidRPr="007544CD">
        <w:t>a) и</w:t>
      </w:r>
      <w:r w:rsidR="00951747">
        <w:t> </w:t>
      </w:r>
      <w:r w:rsidRPr="007544CD">
        <w:t>39)</w:t>
      </w:r>
    </w:p>
    <w:p w:rsidR="007544CD" w:rsidRPr="007544CD" w:rsidRDefault="007544CD" w:rsidP="007544CD">
      <w:pPr>
        <w:pStyle w:val="H23GR"/>
      </w:pPr>
      <w:r w:rsidRPr="007544CD">
        <w:tab/>
      </w:r>
      <w:r w:rsidRPr="007544CD">
        <w:tab/>
        <w:t>Телесные наказания</w:t>
      </w:r>
    </w:p>
    <w:p w:rsidR="007544CD" w:rsidRPr="007544CD" w:rsidRDefault="007544CD" w:rsidP="007544CD">
      <w:pPr>
        <w:pStyle w:val="SingleTxtGR"/>
      </w:pPr>
      <w:r w:rsidRPr="007544CD">
        <w:t>21.</w:t>
      </w:r>
      <w:r w:rsidRPr="007544CD">
        <w:tab/>
        <w:t>Комитет по-прежнему глубоко обеспокоен тем, что телесные наказания являются законными и широко практикуются в семье, учреждениях альтерн</w:t>
      </w:r>
      <w:r w:rsidRPr="007544CD">
        <w:t>а</w:t>
      </w:r>
      <w:r w:rsidRPr="007544CD">
        <w:t>тивного ухода, детских учреждениях, школах, а также в качестве уголовного наказания.</w:t>
      </w:r>
    </w:p>
    <w:p w:rsidR="007544CD" w:rsidRPr="00074C13" w:rsidRDefault="007544CD" w:rsidP="007544CD">
      <w:pPr>
        <w:pStyle w:val="SingleTxtGR"/>
        <w:rPr>
          <w:b/>
        </w:rPr>
      </w:pPr>
      <w:r w:rsidRPr="007544CD">
        <w:t>22.</w:t>
      </w:r>
      <w:r w:rsidRPr="007544CD">
        <w:tab/>
      </w:r>
      <w:r w:rsidRPr="00074C13">
        <w:rPr>
          <w:b/>
        </w:rPr>
        <w:t>Ссылаясь на свое замечание общего порядка № 8 (2006) о праве р</w:t>
      </w:r>
      <w:r w:rsidRPr="00074C13">
        <w:rPr>
          <w:b/>
        </w:rPr>
        <w:t>е</w:t>
      </w:r>
      <w:r w:rsidRPr="00074C13">
        <w:rPr>
          <w:b/>
        </w:rPr>
        <w:t xml:space="preserve">бенка на защиту от телесных наказаний и </w:t>
      </w:r>
      <w:proofErr w:type="gramStart"/>
      <w:r w:rsidRPr="00074C13">
        <w:rPr>
          <w:b/>
        </w:rPr>
        <w:t>других</w:t>
      </w:r>
      <w:proofErr w:type="gramEnd"/>
      <w:r w:rsidRPr="00074C13">
        <w:rPr>
          <w:b/>
        </w:rPr>
        <w:t xml:space="preserve"> жестоких или унижа</w:t>
      </w:r>
      <w:r w:rsidRPr="00074C13">
        <w:rPr>
          <w:b/>
        </w:rPr>
        <w:t>ю</w:t>
      </w:r>
      <w:r w:rsidRPr="00074C13">
        <w:rPr>
          <w:b/>
        </w:rPr>
        <w:t>щих достоинство видов наказания, Комитет настоятельно рекомендует го</w:t>
      </w:r>
      <w:r w:rsidRPr="00074C13">
        <w:rPr>
          <w:b/>
        </w:rPr>
        <w:t>с</w:t>
      </w:r>
      <w:r w:rsidRPr="00074C13">
        <w:rPr>
          <w:b/>
        </w:rPr>
        <w:t xml:space="preserve">ударству-участнику: </w:t>
      </w:r>
    </w:p>
    <w:p w:rsidR="00BA36B9" w:rsidRPr="00074C13" w:rsidRDefault="007544CD" w:rsidP="007544CD">
      <w:pPr>
        <w:pStyle w:val="SingleTxtGR"/>
        <w:rPr>
          <w:b/>
        </w:rPr>
      </w:pPr>
      <w:r w:rsidRPr="00074C13">
        <w:rPr>
          <w:b/>
        </w:rPr>
        <w:tab/>
        <w:t>а)</w:t>
      </w:r>
      <w:r w:rsidRPr="00074C13">
        <w:rPr>
          <w:b/>
        </w:rPr>
        <w:tab/>
      </w:r>
      <w:r w:rsidR="00951747" w:rsidRPr="00074C13">
        <w:rPr>
          <w:b/>
        </w:rPr>
        <w:t>эксплицитно в</w:t>
      </w:r>
      <w:r w:rsidRPr="00074C13">
        <w:rPr>
          <w:b/>
        </w:rPr>
        <w:t xml:space="preserve"> законе о правах ребенка запретить применение к детям телесных </w:t>
      </w:r>
      <w:proofErr w:type="gramStart"/>
      <w:r w:rsidRPr="00074C13">
        <w:rPr>
          <w:b/>
        </w:rPr>
        <w:t>наказаний</w:t>
      </w:r>
      <w:proofErr w:type="gramEnd"/>
      <w:r w:rsidRPr="00074C13">
        <w:rPr>
          <w:b/>
        </w:rPr>
        <w:t xml:space="preserve"> где бы то ни было, в том числе в семье, </w:t>
      </w:r>
      <w:r w:rsidR="00951747" w:rsidRPr="00074C13">
        <w:rPr>
          <w:b/>
        </w:rPr>
        <w:t xml:space="preserve">школе и </w:t>
      </w:r>
      <w:r w:rsidRPr="00074C13">
        <w:rPr>
          <w:b/>
        </w:rPr>
        <w:t>системе правосудия</w:t>
      </w:r>
      <w:r w:rsidR="00951747" w:rsidRPr="00074C13">
        <w:rPr>
          <w:b/>
        </w:rPr>
        <w:t xml:space="preserve"> и</w:t>
      </w:r>
      <w:r w:rsidRPr="00074C13">
        <w:rPr>
          <w:b/>
        </w:rPr>
        <w:t xml:space="preserve"> без каких-либо исключений; </w:t>
      </w:r>
    </w:p>
    <w:p w:rsidR="00680ED3" w:rsidRPr="00B553B0" w:rsidRDefault="00680ED3" w:rsidP="00680ED3">
      <w:pPr>
        <w:pStyle w:val="SingleTxtGR"/>
        <w:rPr>
          <w:b/>
        </w:rPr>
      </w:pPr>
      <w:r>
        <w:tab/>
      </w:r>
      <w:r w:rsidRPr="00B553B0">
        <w:rPr>
          <w:b/>
        </w:rPr>
        <w:t>b)</w:t>
      </w:r>
      <w:r w:rsidRPr="00B553B0">
        <w:rPr>
          <w:b/>
        </w:rPr>
        <w:tab/>
        <w:t>обеспечить должный контроль и соблюдение запрета на теле</w:t>
      </w:r>
      <w:r w:rsidRPr="00B553B0">
        <w:rPr>
          <w:b/>
        </w:rPr>
        <w:t>с</w:t>
      </w:r>
      <w:r w:rsidRPr="00B553B0">
        <w:rPr>
          <w:b/>
        </w:rPr>
        <w:t>ные наказания, а также привлечение виновных к административной о</w:t>
      </w:r>
      <w:r w:rsidRPr="00B553B0">
        <w:rPr>
          <w:b/>
        </w:rPr>
        <w:t>т</w:t>
      </w:r>
      <w:r w:rsidRPr="00B553B0">
        <w:rPr>
          <w:b/>
        </w:rPr>
        <w:t xml:space="preserve">ветственности и суду;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</w:r>
      <w:proofErr w:type="gramStart"/>
      <w:r w:rsidRPr="00B553B0">
        <w:rPr>
          <w:b/>
        </w:rPr>
        <w:t>c)</w:t>
      </w:r>
      <w:r w:rsidRPr="00B553B0">
        <w:rPr>
          <w:b/>
        </w:rPr>
        <w:tab/>
        <w:t>содействовать использованию позитивных, ненасильственных и коллегиальных форм воспитания детей и поддержания дисциплины в семье, усилить подготовку учителей и других специалистов, работающих с детьми и в интересах детей, по вопросам использования позитивных мет</w:t>
      </w:r>
      <w:r w:rsidRPr="00B553B0">
        <w:rPr>
          <w:b/>
        </w:rPr>
        <w:t>о</w:t>
      </w:r>
      <w:r w:rsidRPr="00B553B0">
        <w:rPr>
          <w:b/>
        </w:rPr>
        <w:t>дов поддержания дисциплины и обеспечить, чтобы изучение руководящих принципов управления поведением стало частью всех программ подгото</w:t>
      </w:r>
      <w:r w:rsidRPr="00B553B0">
        <w:rPr>
          <w:b/>
        </w:rPr>
        <w:t>в</w:t>
      </w:r>
      <w:r w:rsidRPr="00B553B0">
        <w:rPr>
          <w:b/>
        </w:rPr>
        <w:t>ки без отрыва от производства;</w:t>
      </w:r>
      <w:proofErr w:type="gramEnd"/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d)</w:t>
      </w:r>
      <w:r w:rsidRPr="00B553B0">
        <w:rPr>
          <w:b/>
        </w:rPr>
        <w:tab/>
        <w:t xml:space="preserve">создать механизм подачи жалоб, позволяющий детям безопасно и конфиденциально сообщать о тех, кто практикует телесные наказания; </w:t>
      </w:r>
    </w:p>
    <w:p w:rsidR="00680ED3" w:rsidRPr="00535F5D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e)</w:t>
      </w:r>
      <w:r w:rsidRPr="00B553B0">
        <w:rPr>
          <w:b/>
        </w:rPr>
        <w:tab/>
        <w:t>проводить информационно-просветительские программы, в том числе кампании, учебные курсы и другие мероприятия, направленные на предупреждение телесных наказаний и поощрение позитивных измен</w:t>
      </w:r>
      <w:r w:rsidRPr="00B553B0">
        <w:rPr>
          <w:b/>
        </w:rPr>
        <w:t>е</w:t>
      </w:r>
      <w:r w:rsidRPr="00B553B0">
        <w:rPr>
          <w:b/>
        </w:rPr>
        <w:t xml:space="preserve">ний в отношении к применению телесных </w:t>
      </w:r>
      <w:proofErr w:type="gramStart"/>
      <w:r w:rsidRPr="00B553B0">
        <w:rPr>
          <w:b/>
        </w:rPr>
        <w:t>наказаний</w:t>
      </w:r>
      <w:proofErr w:type="gramEnd"/>
      <w:r w:rsidRPr="00B553B0">
        <w:rPr>
          <w:b/>
        </w:rPr>
        <w:t xml:space="preserve"> где бы то ни было.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Жестокое обращение и отсутствие заботы</w:t>
      </w:r>
    </w:p>
    <w:p w:rsidR="00680ED3" w:rsidRPr="00B553B0" w:rsidRDefault="00680ED3" w:rsidP="00680ED3">
      <w:pPr>
        <w:pStyle w:val="SingleTxtGR"/>
        <w:rPr>
          <w:b/>
        </w:rPr>
      </w:pPr>
      <w:r w:rsidRPr="00535F5D">
        <w:t>23.</w:t>
      </w:r>
      <w:r w:rsidRPr="00535F5D">
        <w:tab/>
      </w:r>
      <w:proofErr w:type="gramStart"/>
      <w:r w:rsidRPr="00B553B0">
        <w:rPr>
          <w:b/>
        </w:rPr>
        <w:t>Ссылаясь на свое замечани</w:t>
      </w:r>
      <w:r>
        <w:rPr>
          <w:b/>
        </w:rPr>
        <w:t>е</w:t>
      </w:r>
      <w:r w:rsidRPr="00B553B0">
        <w:rPr>
          <w:b/>
        </w:rPr>
        <w:t xml:space="preserve"> общего порядка № 13 (2011) о праве р</w:t>
      </w:r>
      <w:r w:rsidRPr="00B553B0">
        <w:rPr>
          <w:b/>
        </w:rPr>
        <w:t>е</w:t>
      </w:r>
      <w:r w:rsidRPr="00B553B0">
        <w:rPr>
          <w:b/>
        </w:rPr>
        <w:t>бенка на свободу от всех форм насилия и свою предыдущую рекомендацию (см. CRC/C/QAT/CO/2, пункты 49 и 65), а также учитывая задачу 16.2 Ц</w:t>
      </w:r>
      <w:r w:rsidRPr="00B553B0">
        <w:rPr>
          <w:b/>
        </w:rPr>
        <w:t>е</w:t>
      </w:r>
      <w:r w:rsidRPr="00B553B0">
        <w:rPr>
          <w:b/>
        </w:rPr>
        <w:t>лей в области устойчивого развития, направленную на то, чтобы положить конец надругательствам, эксплуатации, торговле и всем формам насилия и пыток в отношении детей, Комитет</w:t>
      </w:r>
      <w:proofErr w:type="gramEnd"/>
      <w:r w:rsidRPr="00B553B0">
        <w:rPr>
          <w:b/>
        </w:rPr>
        <w:t xml:space="preserve"> рекомендует государству-участнику: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lastRenderedPageBreak/>
        <w:tab/>
        <w:t>а)</w:t>
      </w:r>
      <w:r w:rsidRPr="00B553B0">
        <w:rPr>
          <w:b/>
        </w:rPr>
        <w:tab/>
        <w:t>продолжать укреплять информационно-просветительские и о</w:t>
      </w:r>
      <w:r w:rsidRPr="00B553B0">
        <w:rPr>
          <w:b/>
        </w:rPr>
        <w:t>б</w:t>
      </w:r>
      <w:r w:rsidRPr="00B553B0">
        <w:rPr>
          <w:b/>
        </w:rPr>
        <w:t>разовательные программы, в том числе кампании, с участием детей, а также сформулировать всеобъемлющую стратегию в области предупр</w:t>
      </w:r>
      <w:r w:rsidRPr="00B553B0">
        <w:rPr>
          <w:b/>
        </w:rPr>
        <w:t>е</w:t>
      </w:r>
      <w:r w:rsidRPr="00B553B0">
        <w:rPr>
          <w:b/>
        </w:rPr>
        <w:t>ждения и пресечения жестокого обращения с детьми;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b)</w:t>
      </w:r>
      <w:r w:rsidRPr="00B553B0">
        <w:rPr>
          <w:b/>
        </w:rPr>
        <w:tab/>
        <w:t xml:space="preserve">создать национальную базу данных </w:t>
      </w:r>
      <w:proofErr w:type="gramStart"/>
      <w:r w:rsidRPr="00B553B0">
        <w:rPr>
          <w:b/>
        </w:rPr>
        <w:t>о</w:t>
      </w:r>
      <w:proofErr w:type="gramEnd"/>
      <w:r w:rsidRPr="00B553B0">
        <w:rPr>
          <w:b/>
        </w:rPr>
        <w:t xml:space="preserve"> всех случаях бытового насилия в отношении детей и провести всестороннюю оценку масштабов, причин и характера такого насилия;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c)</w:t>
      </w:r>
      <w:r w:rsidRPr="00B553B0">
        <w:rPr>
          <w:b/>
        </w:rPr>
        <w:tab/>
        <w:t>поощрять осуществление общинных программ, направленных на предупреждение и пресечение бытового насилия, неправомерного обр</w:t>
      </w:r>
      <w:r w:rsidRPr="00B553B0">
        <w:rPr>
          <w:b/>
        </w:rPr>
        <w:t>а</w:t>
      </w:r>
      <w:r w:rsidRPr="00B553B0">
        <w:rPr>
          <w:b/>
        </w:rPr>
        <w:t xml:space="preserve">щения с детьми и безнадзорности, в том числе путем привлечения бывших жертв, добровольцев и членов общин и оказания им поддержки в плане прохождения соответствующей подготовки; </w:t>
      </w:r>
    </w:p>
    <w:p w:rsidR="00680ED3" w:rsidRPr="00535F5D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d)</w:t>
      </w:r>
      <w:r w:rsidRPr="00B553B0">
        <w:rPr>
          <w:b/>
        </w:rPr>
        <w:tab/>
        <w:t>принимать необходимые меры для того, чтобы с детьми, ста</w:t>
      </w:r>
      <w:r w:rsidRPr="00B553B0">
        <w:rPr>
          <w:b/>
        </w:rPr>
        <w:t>в</w:t>
      </w:r>
      <w:r w:rsidRPr="00B553B0">
        <w:rPr>
          <w:b/>
        </w:rPr>
        <w:t>шими жертвами торговли людьми, сексуальной эксплуатации и сексуал</w:t>
      </w:r>
      <w:r w:rsidRPr="00B553B0">
        <w:rPr>
          <w:b/>
        </w:rPr>
        <w:t>ь</w:t>
      </w:r>
      <w:r w:rsidRPr="00B553B0">
        <w:rPr>
          <w:b/>
        </w:rPr>
        <w:t>ных надругательств, не обращались как с правонарушителями.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Гендерное насилие</w:t>
      </w:r>
    </w:p>
    <w:p w:rsidR="00680ED3" w:rsidRPr="00B553B0" w:rsidRDefault="00680ED3" w:rsidP="00680ED3">
      <w:pPr>
        <w:pStyle w:val="SingleTxtGR"/>
        <w:rPr>
          <w:b/>
        </w:rPr>
      </w:pPr>
      <w:r w:rsidRPr="00535F5D">
        <w:t>24.</w:t>
      </w:r>
      <w:r w:rsidRPr="00535F5D">
        <w:tab/>
      </w:r>
      <w:proofErr w:type="gramStart"/>
      <w:r w:rsidRPr="00B553B0">
        <w:rPr>
          <w:b/>
        </w:rPr>
        <w:t>В свете задачи 5.2 Целей в области устойчивого развития, которая с</w:t>
      </w:r>
      <w:r w:rsidRPr="00B553B0">
        <w:rPr>
          <w:b/>
        </w:rPr>
        <w:t>о</w:t>
      </w:r>
      <w:r w:rsidRPr="00B553B0">
        <w:rPr>
          <w:b/>
        </w:rPr>
        <w:t>стоит в том, чтобы 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эксплуатации, и со ссылкой на р</w:t>
      </w:r>
      <w:r w:rsidRPr="00B553B0">
        <w:rPr>
          <w:b/>
        </w:rPr>
        <w:t>е</w:t>
      </w:r>
      <w:r w:rsidRPr="00B553B0">
        <w:rPr>
          <w:b/>
        </w:rPr>
        <w:t>комендации, вынесенные Комитетом по ликвидации дискриминации в о</w:t>
      </w:r>
      <w:r w:rsidRPr="00B553B0">
        <w:rPr>
          <w:b/>
        </w:rPr>
        <w:t>т</w:t>
      </w:r>
      <w:r w:rsidRPr="00B553B0">
        <w:rPr>
          <w:b/>
        </w:rPr>
        <w:t>ношении женщин (см. CEDAW/C/QAT/CO/1, пункт 24) и</w:t>
      </w:r>
      <w:proofErr w:type="gramEnd"/>
      <w:r w:rsidRPr="00B553B0">
        <w:rPr>
          <w:b/>
        </w:rPr>
        <w:t xml:space="preserve"> Комитетом по правам инвалидов (см. CRPD/C/QAT/CO/1, пункт 32), Комитет обращается к государству-участнику с настоятельным призывом: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</w:r>
      <w:proofErr w:type="gramStart"/>
      <w:r w:rsidRPr="00B553B0">
        <w:rPr>
          <w:b/>
        </w:rPr>
        <w:t>а)</w:t>
      </w:r>
      <w:r w:rsidRPr="00B553B0">
        <w:rPr>
          <w:b/>
        </w:rPr>
        <w:tab/>
        <w:t xml:space="preserve">создать всеобъемлющую систему защиты от бытового насилия, как это предусмотрено в Национальной стратегии развития на </w:t>
      </w:r>
      <w:r w:rsidR="00917590">
        <w:rPr>
          <w:b/>
        </w:rPr>
        <w:br/>
      </w:r>
      <w:r w:rsidRPr="00B553B0">
        <w:rPr>
          <w:b/>
        </w:rPr>
        <w:t>2011–2016 годы, и принять в четко установленные сроки конкретные зак</w:t>
      </w:r>
      <w:r w:rsidRPr="00B553B0">
        <w:rPr>
          <w:b/>
        </w:rPr>
        <w:t>о</w:t>
      </w:r>
      <w:r w:rsidRPr="00B553B0">
        <w:rPr>
          <w:b/>
        </w:rPr>
        <w:t>ны, криминализующие все формы насилия в отношении женщин и дев</w:t>
      </w:r>
      <w:r w:rsidRPr="00B553B0">
        <w:rPr>
          <w:b/>
        </w:rPr>
        <w:t>о</w:t>
      </w:r>
      <w:r w:rsidRPr="00B553B0">
        <w:rPr>
          <w:b/>
        </w:rPr>
        <w:t>чек, в том числе бытовое насилие и изнасилование в браке, без каких бы то ни было исключений;</w:t>
      </w:r>
      <w:proofErr w:type="gramEnd"/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b)</w:t>
      </w:r>
      <w:r w:rsidRPr="00B553B0">
        <w:rPr>
          <w:b/>
        </w:rPr>
        <w:tab/>
        <w:t>обеспечить независимое и тщательное расследование утве</w:t>
      </w:r>
      <w:r w:rsidRPr="00B553B0">
        <w:rPr>
          <w:b/>
        </w:rPr>
        <w:t>р</w:t>
      </w:r>
      <w:r w:rsidRPr="00B553B0">
        <w:rPr>
          <w:b/>
        </w:rPr>
        <w:t xml:space="preserve">ждений о совершении преступлений, связанных с гендерным насилием, и привлечение виновных к суду;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</w:r>
      <w:proofErr w:type="gramStart"/>
      <w:r w:rsidRPr="00B553B0">
        <w:rPr>
          <w:b/>
        </w:rPr>
        <w:t>c)</w:t>
      </w:r>
      <w:r w:rsidRPr="00B553B0">
        <w:rPr>
          <w:b/>
        </w:rPr>
        <w:tab/>
        <w:t>проводить регулярную и всеобъемлющую подготовку судей, а</w:t>
      </w:r>
      <w:r w:rsidRPr="00B553B0">
        <w:rPr>
          <w:b/>
        </w:rPr>
        <w:t>д</w:t>
      </w:r>
      <w:r w:rsidRPr="00B553B0">
        <w:rPr>
          <w:b/>
        </w:rPr>
        <w:t>вокатов, прокуроров, сотрудников полиции и представителей других соо</w:t>
      </w:r>
      <w:r w:rsidRPr="00B553B0">
        <w:rPr>
          <w:b/>
        </w:rPr>
        <w:t>т</w:t>
      </w:r>
      <w:r w:rsidRPr="00B553B0">
        <w:rPr>
          <w:b/>
        </w:rPr>
        <w:t>ветствующих профессиональных групп</w:t>
      </w:r>
      <w:r>
        <w:rPr>
          <w:b/>
        </w:rPr>
        <w:t xml:space="preserve"> по</w:t>
      </w:r>
      <w:r w:rsidRPr="00B553B0">
        <w:rPr>
          <w:b/>
        </w:rPr>
        <w:t xml:space="preserve"> учитывающим гендерную и де</w:t>
      </w:r>
      <w:r w:rsidRPr="00B553B0">
        <w:rPr>
          <w:b/>
        </w:rPr>
        <w:t>т</w:t>
      </w:r>
      <w:r w:rsidRPr="00B553B0">
        <w:rPr>
          <w:b/>
        </w:rPr>
        <w:t>скую специфику стандартным процедурам работы с детьми</w:t>
      </w:r>
      <w:r>
        <w:rPr>
          <w:b/>
        </w:rPr>
        <w:t>-</w:t>
      </w:r>
      <w:r w:rsidRPr="00B553B0">
        <w:rPr>
          <w:b/>
        </w:rPr>
        <w:t>жертвами, а также по вопросам негативного воздействия сложившихся в судебной с</w:t>
      </w:r>
      <w:r w:rsidRPr="00B553B0">
        <w:rPr>
          <w:b/>
        </w:rPr>
        <w:t>и</w:t>
      </w:r>
      <w:r w:rsidRPr="00B553B0">
        <w:rPr>
          <w:b/>
        </w:rPr>
        <w:t xml:space="preserve">стеме гендерных стереотипов на строгое соблюдение закона; </w:t>
      </w:r>
      <w:proofErr w:type="gramEnd"/>
    </w:p>
    <w:p w:rsidR="00680ED3" w:rsidRPr="00535F5D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d)</w:t>
      </w:r>
      <w:r w:rsidRPr="00B553B0">
        <w:rPr>
          <w:b/>
        </w:rPr>
        <w:tab/>
        <w:t>систематически собирать данные о насилии в отношении же</w:t>
      </w:r>
      <w:r w:rsidRPr="00B553B0">
        <w:rPr>
          <w:b/>
        </w:rPr>
        <w:t>н</w:t>
      </w:r>
      <w:r w:rsidRPr="00B553B0">
        <w:rPr>
          <w:b/>
        </w:rPr>
        <w:t>щин и девочек в разбивке по возрасту и характеру взаимоотношений ме</w:t>
      </w:r>
      <w:r w:rsidRPr="00B553B0">
        <w:rPr>
          <w:b/>
        </w:rPr>
        <w:t>ж</w:t>
      </w:r>
      <w:r w:rsidRPr="00B553B0">
        <w:rPr>
          <w:b/>
        </w:rPr>
        <w:t>ду жертвами и правонарушителями.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Вредная практика</w:t>
      </w:r>
    </w:p>
    <w:p w:rsidR="00680ED3" w:rsidRPr="00535F5D" w:rsidRDefault="00680ED3" w:rsidP="00680ED3">
      <w:pPr>
        <w:pStyle w:val="SingleTxtGR"/>
        <w:rPr>
          <w:b/>
        </w:rPr>
      </w:pPr>
      <w:r w:rsidRPr="00535F5D">
        <w:t>25.</w:t>
      </w:r>
      <w:r w:rsidRPr="00535F5D">
        <w:tab/>
      </w:r>
      <w:r w:rsidRPr="00B553B0">
        <w:rPr>
          <w:b/>
        </w:rPr>
        <w:t>Комитет настоятельно призывает государств</w:t>
      </w:r>
      <w:r>
        <w:rPr>
          <w:b/>
        </w:rPr>
        <w:t>о</w:t>
      </w:r>
      <w:r w:rsidRPr="00B553B0">
        <w:rPr>
          <w:b/>
        </w:rPr>
        <w:t>-участник в сотрудн</w:t>
      </w:r>
      <w:r w:rsidRPr="00B553B0">
        <w:rPr>
          <w:b/>
        </w:rPr>
        <w:t>и</w:t>
      </w:r>
      <w:r w:rsidRPr="00B553B0">
        <w:rPr>
          <w:b/>
        </w:rPr>
        <w:t>честве со средствами массовой информации, традиционными и религио</w:t>
      </w:r>
      <w:r w:rsidRPr="00B553B0">
        <w:rPr>
          <w:b/>
        </w:rPr>
        <w:t>з</w:t>
      </w:r>
      <w:r w:rsidRPr="00B553B0">
        <w:rPr>
          <w:b/>
        </w:rPr>
        <w:t>ными лидерами и семьями принимать эффективные меры для искорен</w:t>
      </w:r>
      <w:r w:rsidRPr="00B553B0">
        <w:rPr>
          <w:b/>
        </w:rPr>
        <w:t>е</w:t>
      </w:r>
      <w:r w:rsidRPr="00B553B0">
        <w:rPr>
          <w:b/>
        </w:rPr>
        <w:t>ния практики детских браков и повышения уровня информированност</w:t>
      </w:r>
      <w:proofErr w:type="gramStart"/>
      <w:r w:rsidRPr="00B553B0">
        <w:rPr>
          <w:b/>
        </w:rPr>
        <w:t>и о ее</w:t>
      </w:r>
      <w:proofErr w:type="gramEnd"/>
      <w:r w:rsidRPr="00B553B0">
        <w:rPr>
          <w:b/>
        </w:rPr>
        <w:t xml:space="preserve"> вредных последствиях. </w:t>
      </w:r>
      <w:proofErr w:type="gramStart"/>
      <w:r w:rsidRPr="00B553B0">
        <w:rPr>
          <w:b/>
        </w:rPr>
        <w:t>Помимо этого</w:t>
      </w:r>
      <w:r>
        <w:rPr>
          <w:b/>
        </w:rPr>
        <w:t>,</w:t>
      </w:r>
      <w:r w:rsidRPr="00B553B0">
        <w:rPr>
          <w:b/>
        </w:rPr>
        <w:t xml:space="preserve"> Комитет обращается к госуда</w:t>
      </w:r>
      <w:r w:rsidRPr="00B553B0">
        <w:rPr>
          <w:b/>
        </w:rPr>
        <w:t>р</w:t>
      </w:r>
      <w:r w:rsidRPr="00B553B0">
        <w:rPr>
          <w:b/>
        </w:rPr>
        <w:t>ству-участнику с настоятельным призывом искоренить практику полиг</w:t>
      </w:r>
      <w:r w:rsidRPr="00B553B0">
        <w:rPr>
          <w:b/>
        </w:rPr>
        <w:t>а</w:t>
      </w:r>
      <w:r w:rsidRPr="00B553B0">
        <w:rPr>
          <w:b/>
        </w:rPr>
        <w:t>мии, которая, как указано в совместной общей рекомендации № 31 Ком</w:t>
      </w:r>
      <w:r w:rsidRPr="00B553B0">
        <w:rPr>
          <w:b/>
        </w:rPr>
        <w:t>и</w:t>
      </w:r>
      <w:r w:rsidRPr="00B553B0">
        <w:rPr>
          <w:b/>
        </w:rPr>
        <w:t>тета по ликвидации дискриминации в отношении женщин/замечании о</w:t>
      </w:r>
      <w:r w:rsidRPr="00B553B0">
        <w:rPr>
          <w:b/>
        </w:rPr>
        <w:t>б</w:t>
      </w:r>
      <w:r w:rsidRPr="00B553B0">
        <w:rPr>
          <w:b/>
        </w:rPr>
        <w:t>щего порядка № 18 Комитета по правам ребенка (2014) о вредной практ</w:t>
      </w:r>
      <w:r w:rsidRPr="00B553B0">
        <w:rPr>
          <w:b/>
        </w:rPr>
        <w:t>и</w:t>
      </w:r>
      <w:r w:rsidRPr="00B553B0">
        <w:rPr>
          <w:b/>
        </w:rPr>
        <w:lastRenderedPageBreak/>
        <w:t>ке, причиняет детям эмоциональный и физический вред и нередко чревата серьезными последствиями для их благополучия.</w:t>
      </w:r>
      <w:proofErr w:type="gramEnd"/>
    </w:p>
    <w:p w:rsidR="00680ED3" w:rsidRPr="00535F5D" w:rsidRDefault="00680ED3" w:rsidP="00680ED3">
      <w:pPr>
        <w:pStyle w:val="H1GR"/>
      </w:pPr>
      <w:r>
        <w:tab/>
      </w:r>
      <w:r w:rsidRPr="00535F5D">
        <w:t>F.</w:t>
      </w:r>
      <w:r w:rsidRPr="00535F5D">
        <w:tab/>
        <w:t>Семейное окружение и альтернат</w:t>
      </w:r>
      <w:r>
        <w:t xml:space="preserve">ивный уход (статьи 5, 9–11, 18 (пункты </w:t>
      </w:r>
      <w:r w:rsidRPr="00535F5D">
        <w:t>1) и 2), 20, 21, 25 и 27 (</w:t>
      </w:r>
      <w:r>
        <w:t xml:space="preserve">пункт </w:t>
      </w:r>
      <w:r w:rsidRPr="00535F5D">
        <w:t>4))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Семейное окружение</w:t>
      </w:r>
    </w:p>
    <w:p w:rsidR="00680ED3" w:rsidRPr="00B553B0" w:rsidRDefault="00680ED3" w:rsidP="00680ED3">
      <w:pPr>
        <w:pStyle w:val="SingleTxtGR"/>
        <w:rPr>
          <w:b/>
        </w:rPr>
      </w:pPr>
      <w:r w:rsidRPr="00535F5D">
        <w:t>26.</w:t>
      </w:r>
      <w:r w:rsidRPr="00535F5D">
        <w:tab/>
      </w:r>
      <w:r w:rsidRPr="00B553B0">
        <w:rPr>
          <w:b/>
        </w:rPr>
        <w:t xml:space="preserve">Комитет рекомендует государству-участнику: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a)</w:t>
      </w:r>
      <w:r w:rsidRPr="00B553B0">
        <w:rPr>
          <w:b/>
        </w:rPr>
        <w:tab/>
        <w:t xml:space="preserve">обеспечить, чтобы матери и отцы несли равную юридическую ответственность за воспитание и развитие своих детей;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b)</w:t>
      </w:r>
      <w:r w:rsidRPr="00B553B0">
        <w:rPr>
          <w:b/>
        </w:rPr>
        <w:tab/>
        <w:t>обеспечить, чтобы все решения, касающиеся детей, в случае развода принимались с учетом положения каждого отдельного ребенка, и отменить все положения семейного законодательства, которые негативно сказываются на детях, в том числе те из них, которые:</w:t>
      </w:r>
    </w:p>
    <w:p w:rsidR="00680ED3" w:rsidRPr="00B553B0" w:rsidRDefault="00680ED3" w:rsidP="00680ED3">
      <w:pPr>
        <w:pStyle w:val="SingleTxtGR"/>
        <w:ind w:left="1701" w:hanging="567"/>
        <w:rPr>
          <w:b/>
        </w:rPr>
      </w:pPr>
      <w:r w:rsidRPr="00B553B0">
        <w:rPr>
          <w:b/>
        </w:rPr>
        <w:tab/>
        <w:t>i)</w:t>
      </w:r>
      <w:r w:rsidRPr="00B553B0">
        <w:rPr>
          <w:b/>
        </w:rPr>
        <w:tab/>
        <w:t>разрешают развод, особенно в тех случаях, когда брак расто</w:t>
      </w:r>
      <w:r w:rsidRPr="00B553B0">
        <w:rPr>
          <w:b/>
        </w:rPr>
        <w:t>р</w:t>
      </w:r>
      <w:r w:rsidRPr="00B553B0">
        <w:rPr>
          <w:b/>
        </w:rPr>
        <w:t>гается без каких-либо гарантий надлежащей защиты матери и ребе</w:t>
      </w:r>
      <w:r w:rsidRPr="00B553B0">
        <w:rPr>
          <w:b/>
        </w:rPr>
        <w:t>н</w:t>
      </w:r>
      <w:r w:rsidRPr="00B553B0">
        <w:rPr>
          <w:b/>
        </w:rPr>
        <w:t xml:space="preserve">ка; </w:t>
      </w:r>
    </w:p>
    <w:p w:rsidR="00680ED3" w:rsidRPr="00B553B0" w:rsidRDefault="00680ED3" w:rsidP="00680ED3">
      <w:pPr>
        <w:pStyle w:val="SingleTxtGR"/>
        <w:ind w:left="1701" w:hanging="567"/>
        <w:rPr>
          <w:b/>
        </w:rPr>
      </w:pPr>
      <w:r w:rsidRPr="00B553B0">
        <w:rPr>
          <w:b/>
        </w:rPr>
        <w:tab/>
      </w:r>
      <w:proofErr w:type="spellStart"/>
      <w:proofErr w:type="gramStart"/>
      <w:r w:rsidRPr="00B553B0">
        <w:rPr>
          <w:b/>
        </w:rPr>
        <w:t>ii</w:t>
      </w:r>
      <w:proofErr w:type="spellEnd"/>
      <w:r w:rsidRPr="00B553B0">
        <w:rPr>
          <w:b/>
        </w:rPr>
        <w:t>)</w:t>
      </w:r>
      <w:r w:rsidRPr="00B553B0">
        <w:rPr>
          <w:b/>
        </w:rPr>
        <w:tab/>
        <w:t>присуждают опеку над детьми матери или отцу на основе во</w:t>
      </w:r>
      <w:r w:rsidRPr="00B553B0">
        <w:rPr>
          <w:b/>
        </w:rPr>
        <w:t>з</w:t>
      </w:r>
      <w:r w:rsidRPr="00B553B0">
        <w:rPr>
          <w:b/>
        </w:rPr>
        <w:t xml:space="preserve">раста ребенка без оценки наилучших интересов каждого отдельного ребенка; </w:t>
      </w:r>
      <w:proofErr w:type="gramEnd"/>
    </w:p>
    <w:p w:rsidR="00680ED3" w:rsidRPr="00535F5D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c)</w:t>
      </w:r>
      <w:r w:rsidRPr="00B553B0">
        <w:rPr>
          <w:b/>
        </w:rPr>
        <w:tab/>
        <w:t>обеспечить, чтобы возможность ребенка высказать свое мнение в отношении опеки после развода рассматривалась как право, а не обяза</w:t>
      </w:r>
      <w:r w:rsidRPr="00B553B0">
        <w:rPr>
          <w:b/>
        </w:rPr>
        <w:t>н</w:t>
      </w:r>
      <w:r w:rsidRPr="00B553B0">
        <w:rPr>
          <w:b/>
        </w:rPr>
        <w:t>ность.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 xml:space="preserve">Дети, лишенные семейного окружения </w:t>
      </w:r>
    </w:p>
    <w:p w:rsidR="00680ED3" w:rsidRPr="00B553B0" w:rsidRDefault="00680ED3" w:rsidP="00680ED3">
      <w:pPr>
        <w:pStyle w:val="SingleTxtGR"/>
        <w:rPr>
          <w:b/>
        </w:rPr>
      </w:pPr>
      <w:r w:rsidRPr="00535F5D">
        <w:t>27.</w:t>
      </w:r>
      <w:r w:rsidRPr="00535F5D">
        <w:tab/>
      </w:r>
      <w:r w:rsidRPr="00B553B0">
        <w:rPr>
          <w:b/>
        </w:rPr>
        <w:t>Комитет обращает внимание государства-участника на Руководящие принципы по альтернативному уходу за детьми и рекомендует ему: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а)</w:t>
      </w:r>
      <w:r w:rsidRPr="00B553B0">
        <w:rPr>
          <w:b/>
        </w:rPr>
        <w:tab/>
        <w:t>поддерживать, насколько это возможно, и распространять без различий по признаку этнического или национального происхождения практику воспитания детей в семейном окружении, включая детей из с</w:t>
      </w:r>
      <w:r w:rsidRPr="00B553B0">
        <w:rPr>
          <w:b/>
        </w:rPr>
        <w:t>е</w:t>
      </w:r>
      <w:r w:rsidRPr="00B553B0">
        <w:rPr>
          <w:b/>
        </w:rPr>
        <w:t>мей с одним родителем, и создать систему патронатного воспитания детей, которые не могут оставаться в своих семьях, в целях сокращения практ</w:t>
      </w:r>
      <w:r w:rsidRPr="00B553B0">
        <w:rPr>
          <w:b/>
        </w:rPr>
        <w:t>и</w:t>
      </w:r>
      <w:r w:rsidRPr="00B553B0">
        <w:rPr>
          <w:b/>
        </w:rPr>
        <w:t xml:space="preserve">ки институционализации детей; 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b)</w:t>
      </w:r>
      <w:r w:rsidRPr="00B553B0">
        <w:rPr>
          <w:b/>
        </w:rPr>
        <w:tab/>
        <w:t>обеспечить надлежащие гарантии и четкие критерии, учит</w:t>
      </w:r>
      <w:r w:rsidRPr="00B553B0">
        <w:rPr>
          <w:b/>
        </w:rPr>
        <w:t>ы</w:t>
      </w:r>
      <w:r w:rsidRPr="00B553B0">
        <w:rPr>
          <w:b/>
        </w:rPr>
        <w:t>вающие потребности и наилучшие интересы ребенка, для определения необходимости помещения детей в учреждения альтернативного ухода;</w:t>
      </w:r>
    </w:p>
    <w:p w:rsidR="00680ED3" w:rsidRPr="00535F5D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c)</w:t>
      </w:r>
      <w:r w:rsidRPr="00B553B0">
        <w:rPr>
          <w:b/>
        </w:rPr>
        <w:tab/>
        <w:t>обеспечить периодический пересмотр решений о передаче детей в систему патронатного воспитания и помещении их в соответствующие учреждения и контролировать качество ухода за детьми в этих условиях, в частности путем создания доступных каналов для доведения до сведения, мониторинга и пресечения случаев ненадлежащего обращения с детьми</w:t>
      </w:r>
      <w:r>
        <w:rPr>
          <w:b/>
        </w:rPr>
        <w:t>.</w:t>
      </w:r>
      <w:r w:rsidRPr="00535F5D">
        <w:t xml:space="preserve"> 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Дети, содержащиеся в тюрьмах вместе со своими матерями</w:t>
      </w:r>
    </w:p>
    <w:p w:rsidR="00680ED3" w:rsidRPr="00535F5D" w:rsidRDefault="00680ED3" w:rsidP="00680ED3">
      <w:pPr>
        <w:pStyle w:val="SingleTxtGR"/>
        <w:rPr>
          <w:b/>
        </w:rPr>
      </w:pPr>
      <w:r w:rsidRPr="00535F5D">
        <w:t>28.</w:t>
      </w:r>
      <w:r w:rsidRPr="00535F5D">
        <w:tab/>
      </w:r>
      <w:proofErr w:type="gramStart"/>
      <w:r w:rsidRPr="00B553B0">
        <w:rPr>
          <w:b/>
        </w:rPr>
        <w:t>Комитет рекомендует государству-участнику уделять первоочередное внимание наилучшему обеспечению интересов ребенка путем изучения альтернатив содержанию матерей под стражей и, только в том случае, если такие альтернативы отсутствуют, предоставлять все необходимые людские и финансовые ресурсы и поддержку детям, живущим в заключении со св</w:t>
      </w:r>
      <w:r w:rsidRPr="00B553B0">
        <w:rPr>
          <w:b/>
        </w:rPr>
        <w:t>о</w:t>
      </w:r>
      <w:r w:rsidRPr="00B553B0">
        <w:rPr>
          <w:b/>
        </w:rPr>
        <w:t>ими матерями, и оказывать любую необходимую психологическую и иную поддержку детям, родители которых были приговорены к смертной казни.</w:t>
      </w:r>
      <w:proofErr w:type="gramEnd"/>
    </w:p>
    <w:p w:rsidR="00680ED3" w:rsidRPr="00535F5D" w:rsidRDefault="00680ED3" w:rsidP="00680ED3">
      <w:pPr>
        <w:pStyle w:val="H1GR"/>
      </w:pPr>
      <w:r>
        <w:lastRenderedPageBreak/>
        <w:tab/>
      </w:r>
      <w:r w:rsidRPr="00535F5D">
        <w:t>G.</w:t>
      </w:r>
      <w:r w:rsidRPr="00535F5D">
        <w:tab/>
        <w:t>Инвалидность, базовое медицинское обслуж</w:t>
      </w:r>
      <w:r>
        <w:t>ивание и </w:t>
      </w:r>
      <w:r w:rsidRPr="00535F5D">
        <w:t>социальное обеспечение (статьи 6, 18 (</w:t>
      </w:r>
      <w:r>
        <w:t>пункт 3), 23, 24, 26, 27 </w:t>
      </w:r>
      <w:r w:rsidRPr="00535F5D">
        <w:t>(</w:t>
      </w:r>
      <w:r>
        <w:t>пункты 1)–3</w:t>
      </w:r>
      <w:r w:rsidRPr="00535F5D">
        <w:t>) и 33)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Дети-инвалиды</w:t>
      </w:r>
    </w:p>
    <w:p w:rsidR="00680ED3" w:rsidRPr="00B553B0" w:rsidRDefault="00680ED3" w:rsidP="00680ED3">
      <w:pPr>
        <w:pStyle w:val="SingleTxtGR"/>
        <w:rPr>
          <w:b/>
        </w:rPr>
      </w:pPr>
      <w:r w:rsidRPr="00535F5D">
        <w:t>29.</w:t>
      </w:r>
      <w:r w:rsidRPr="00535F5D">
        <w:tab/>
      </w:r>
      <w:r w:rsidRPr="00B553B0">
        <w:rPr>
          <w:b/>
        </w:rPr>
        <w:t xml:space="preserve">Отмечая принятие Национальной стратегии в </w:t>
      </w:r>
      <w:r>
        <w:rPr>
          <w:b/>
        </w:rPr>
        <w:t>области здравоохран</w:t>
      </w:r>
      <w:r>
        <w:rPr>
          <w:b/>
        </w:rPr>
        <w:t>е</w:t>
      </w:r>
      <w:r>
        <w:rPr>
          <w:b/>
        </w:rPr>
        <w:t>ния на 2011–</w:t>
      </w:r>
      <w:r w:rsidRPr="00B553B0">
        <w:rPr>
          <w:b/>
        </w:rPr>
        <w:t xml:space="preserve">2016 годы, которая включает в себя компонент инклюзивного образования, </w:t>
      </w:r>
      <w:proofErr w:type="gramStart"/>
      <w:r w:rsidRPr="00B553B0">
        <w:rPr>
          <w:b/>
        </w:rPr>
        <w:t>и</w:t>
      </w:r>
      <w:proofErr w:type="gramEnd"/>
      <w:r w:rsidRPr="00B553B0">
        <w:rPr>
          <w:b/>
        </w:rPr>
        <w:t xml:space="preserve"> ссылаясь на свое замечание общего порядка № 9 (2006) по вопросу о правах детей-инвалидов, предыдущую рекомендацию Комитета (см. CRC/C/QAT/CO/2, пункт 51) и рекомендацию Комитета по правам и</w:t>
      </w:r>
      <w:r w:rsidRPr="00B553B0">
        <w:rPr>
          <w:b/>
        </w:rPr>
        <w:t>н</w:t>
      </w:r>
      <w:r w:rsidRPr="00B553B0">
        <w:rPr>
          <w:b/>
        </w:rPr>
        <w:t>валидов (см. CRPD/C/QAT/CO/1, пункты 16 и 44), Комитет рекомендует государству-участнику продолжать поощрять применение правозащитного подхода к вопросам инвалидности, уделяя особое внимание девочкам-инвалидам и детям-инвалидам, проживающим за пределами городов, и: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а)</w:t>
      </w:r>
      <w:r w:rsidRPr="00B553B0">
        <w:rPr>
          <w:b/>
        </w:rPr>
        <w:tab/>
        <w:t>продолжать собирать дезагрегированные данные о детях-инвалидах и разработать эффективную систему диагностирования инв</w:t>
      </w:r>
      <w:r w:rsidRPr="00B553B0">
        <w:rPr>
          <w:b/>
        </w:rPr>
        <w:t>а</w:t>
      </w:r>
      <w:r w:rsidRPr="00B553B0">
        <w:rPr>
          <w:b/>
        </w:rPr>
        <w:t>лидности, необходимую для реализации надлежащей политики и программ в интересах детей-инвалидов;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b)</w:t>
      </w:r>
      <w:r w:rsidRPr="00B553B0">
        <w:rPr>
          <w:b/>
        </w:rPr>
        <w:tab/>
        <w:t>активизировать меры по обеспечению детям-инвалидам дост</w:t>
      </w:r>
      <w:r w:rsidRPr="00B553B0">
        <w:rPr>
          <w:b/>
        </w:rPr>
        <w:t>у</w:t>
      </w:r>
      <w:r w:rsidRPr="00B553B0">
        <w:rPr>
          <w:b/>
        </w:rPr>
        <w:t>па к услугам здравоохранения, в том числе к программам ранней диагн</w:t>
      </w:r>
      <w:r w:rsidRPr="00B553B0">
        <w:rPr>
          <w:b/>
        </w:rPr>
        <w:t>о</w:t>
      </w:r>
      <w:r w:rsidRPr="00B553B0">
        <w:rPr>
          <w:b/>
        </w:rPr>
        <w:t>стики и лечения;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</w:r>
      <w:proofErr w:type="gramStart"/>
      <w:r w:rsidRPr="00B553B0">
        <w:rPr>
          <w:b/>
        </w:rPr>
        <w:t>c)</w:t>
      </w:r>
      <w:r w:rsidRPr="00B553B0">
        <w:rPr>
          <w:b/>
        </w:rPr>
        <w:tab/>
        <w:t>переориентировать ресурсы с финансирования раздельных учебных заведений на развитие качественного инклюзивного образования, предусматривающего предоставление разумных приспособлений и индив</w:t>
      </w:r>
      <w:r w:rsidRPr="00B553B0">
        <w:rPr>
          <w:b/>
        </w:rPr>
        <w:t>и</w:t>
      </w:r>
      <w:r w:rsidRPr="00B553B0">
        <w:rPr>
          <w:b/>
        </w:rPr>
        <w:t>дуальной поддержки, а также на создание доступной среды и разработку учебных программ для всех учащихся-инвалидов в общеобразовательных школах, равно как и обязательную подготовку по месту работы всех преп</w:t>
      </w:r>
      <w:r w:rsidRPr="00B553B0">
        <w:rPr>
          <w:b/>
        </w:rPr>
        <w:t>о</w:t>
      </w:r>
      <w:r w:rsidRPr="00B553B0">
        <w:rPr>
          <w:b/>
        </w:rPr>
        <w:t xml:space="preserve">давателей и всех сотрудников учебных заведений по вопросам оказания качественных услуг инклюзивного образования; </w:t>
      </w:r>
      <w:proofErr w:type="gramEnd"/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d)</w:t>
      </w:r>
      <w:r w:rsidRPr="00B553B0">
        <w:rPr>
          <w:b/>
        </w:rPr>
        <w:tab/>
        <w:t>готовить и направлять в школы учителей и сотрудников, сп</w:t>
      </w:r>
      <w:r w:rsidRPr="00B553B0">
        <w:rPr>
          <w:b/>
        </w:rPr>
        <w:t>е</w:t>
      </w:r>
      <w:r w:rsidRPr="00B553B0">
        <w:rPr>
          <w:b/>
        </w:rPr>
        <w:t>циализирующихся на работе в инклюзивных классах и способных оказ</w:t>
      </w:r>
      <w:r w:rsidRPr="00B553B0">
        <w:rPr>
          <w:b/>
        </w:rPr>
        <w:t>ы</w:t>
      </w:r>
      <w:r w:rsidRPr="00B553B0">
        <w:rPr>
          <w:b/>
        </w:rPr>
        <w:t>вать индивидуальную помощь и поддержку детям, испытывающим тру</w:t>
      </w:r>
      <w:r w:rsidRPr="00B553B0">
        <w:rPr>
          <w:b/>
        </w:rPr>
        <w:t>д</w:t>
      </w:r>
      <w:r w:rsidRPr="00B553B0">
        <w:rPr>
          <w:b/>
        </w:rPr>
        <w:t>ности с обучением;</w:t>
      </w:r>
    </w:p>
    <w:p w:rsidR="00680ED3" w:rsidRPr="00B553B0" w:rsidRDefault="00680ED3" w:rsidP="00680ED3">
      <w:pPr>
        <w:pStyle w:val="SingleTxtGR"/>
        <w:rPr>
          <w:b/>
        </w:rPr>
      </w:pPr>
      <w:r w:rsidRPr="00B553B0">
        <w:rPr>
          <w:b/>
        </w:rPr>
        <w:tab/>
        <w:t>e)</w:t>
      </w:r>
      <w:r w:rsidRPr="00B553B0">
        <w:rPr>
          <w:b/>
        </w:rPr>
        <w:tab/>
        <w:t>проводить для должностных лиц, общественности и семей пр</w:t>
      </w:r>
      <w:r w:rsidRPr="00B553B0">
        <w:rPr>
          <w:b/>
        </w:rPr>
        <w:t>о</w:t>
      </w:r>
      <w:r w:rsidRPr="00B553B0">
        <w:rPr>
          <w:b/>
        </w:rPr>
        <w:t>светительские кампании в целях искоренения стигматизации и предубе</w:t>
      </w:r>
      <w:r w:rsidRPr="00B553B0">
        <w:rPr>
          <w:b/>
        </w:rPr>
        <w:t>ж</w:t>
      </w:r>
      <w:r w:rsidRPr="00B553B0">
        <w:rPr>
          <w:b/>
        </w:rPr>
        <w:t xml:space="preserve">дений в отношении детей-инвалидов и поощрения позитивного отношения к таким детям; </w:t>
      </w:r>
    </w:p>
    <w:p w:rsidR="00680ED3" w:rsidRPr="00B553B0" w:rsidRDefault="00917590" w:rsidP="00680ED3">
      <w:pPr>
        <w:pStyle w:val="SingleTxtGR"/>
        <w:rPr>
          <w:b/>
        </w:rPr>
      </w:pPr>
      <w:r>
        <w:rPr>
          <w:b/>
        </w:rPr>
        <w:tab/>
        <w:t>f)</w:t>
      </w:r>
      <w:r w:rsidR="00680ED3" w:rsidRPr="00B553B0">
        <w:rPr>
          <w:b/>
        </w:rPr>
        <w:tab/>
        <w:t>гарантировать защиту прав детей-инвалидов и добиться того, чтобы с ними консультировались по всем касающимся их вопросам и чт</w:t>
      </w:r>
      <w:r w:rsidR="00680ED3" w:rsidRPr="00B553B0">
        <w:rPr>
          <w:b/>
        </w:rPr>
        <w:t>о</w:t>
      </w:r>
      <w:r w:rsidR="00680ED3" w:rsidRPr="00B553B0">
        <w:rPr>
          <w:b/>
        </w:rPr>
        <w:t xml:space="preserve">бы они получали и в этом отношении необходимую помощь. 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Здоровье подростков</w:t>
      </w:r>
    </w:p>
    <w:p w:rsidR="00680ED3" w:rsidRPr="00C90C7F" w:rsidRDefault="00680ED3" w:rsidP="00680ED3">
      <w:pPr>
        <w:pStyle w:val="SingleTxtGR"/>
        <w:rPr>
          <w:b/>
        </w:rPr>
      </w:pPr>
      <w:r w:rsidRPr="00535F5D">
        <w:t>30.</w:t>
      </w:r>
      <w:r w:rsidRPr="00535F5D">
        <w:tab/>
      </w:r>
      <w:r w:rsidRPr="00C90C7F">
        <w:rPr>
          <w:b/>
        </w:rPr>
        <w:t>Со ссылкой на свое замечание общего порядка № 4 (2003) о здоровье и развитии подростков в контексте Конвенции и рекомендацию Комитета по ликвидации дискриминации в отношении женщин (см. CEDAW/C/</w:t>
      </w:r>
      <w:r>
        <w:rPr>
          <w:b/>
        </w:rPr>
        <w:br/>
      </w:r>
      <w:r w:rsidRPr="00C90C7F">
        <w:rPr>
          <w:b/>
        </w:rPr>
        <w:t>QAT/CO/1, пункт </w:t>
      </w:r>
      <w:r w:rsidR="002F4715">
        <w:rPr>
          <w:b/>
        </w:rPr>
        <w:t>40)</w:t>
      </w:r>
      <w:r w:rsidRPr="00C90C7F">
        <w:rPr>
          <w:b/>
        </w:rPr>
        <w:t xml:space="preserve"> Комитет рекомендует государству-участнику:</w:t>
      </w:r>
    </w:p>
    <w:p w:rsidR="00680ED3" w:rsidRPr="00C90C7F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а)</w:t>
      </w:r>
      <w:r w:rsidRPr="00C90C7F">
        <w:rPr>
          <w:b/>
        </w:rPr>
        <w:tab/>
        <w:t>отменить уголовную ответственность за искусственное прер</w:t>
      </w:r>
      <w:r w:rsidRPr="00C90C7F">
        <w:rPr>
          <w:b/>
        </w:rPr>
        <w:t>ы</w:t>
      </w:r>
      <w:r w:rsidRPr="00C90C7F">
        <w:rPr>
          <w:b/>
        </w:rPr>
        <w:t>вание беременности вне зависимости от обстоятельств и обеспечить доступ к безопасным абортам и постоперационному уходу для девочек-подростков, а также внимательное отношение к их мнениям и их должный учет в пр</w:t>
      </w:r>
      <w:r w:rsidRPr="00C90C7F">
        <w:rPr>
          <w:b/>
        </w:rPr>
        <w:t>о</w:t>
      </w:r>
      <w:r w:rsidRPr="00C90C7F">
        <w:rPr>
          <w:b/>
        </w:rPr>
        <w:t xml:space="preserve">цессе принятия решений; </w:t>
      </w:r>
    </w:p>
    <w:p w:rsidR="00680ED3" w:rsidRPr="00C90C7F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b)</w:t>
      </w:r>
      <w:r w:rsidRPr="00C90C7F">
        <w:rPr>
          <w:b/>
        </w:rPr>
        <w:tab/>
        <w:t>разработать всеобъемлющую политику в области охраны се</w:t>
      </w:r>
      <w:r w:rsidRPr="00C90C7F">
        <w:rPr>
          <w:b/>
        </w:rPr>
        <w:t>к</w:t>
      </w:r>
      <w:r w:rsidRPr="00C90C7F">
        <w:rPr>
          <w:b/>
        </w:rPr>
        <w:t>суального и репродуктивного здоровья подростков, а также обеспечить включение курса сексуального и репродуктивного здоровья в обязател</w:t>
      </w:r>
      <w:r w:rsidRPr="00C90C7F">
        <w:rPr>
          <w:b/>
        </w:rPr>
        <w:t>ь</w:t>
      </w:r>
      <w:r w:rsidRPr="00C90C7F">
        <w:rPr>
          <w:b/>
        </w:rPr>
        <w:lastRenderedPageBreak/>
        <w:t xml:space="preserve">ную школьную учебную программу, ориентируя его на девочек-подростков и мальчиков-подростков и уделяя в нем особое внимание предупреждению ранней беременности и инфекций, передаваемых половым путем; </w:t>
      </w:r>
    </w:p>
    <w:p w:rsidR="00680ED3" w:rsidRPr="00C90C7F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c)</w:t>
      </w:r>
      <w:r w:rsidRPr="00C90C7F">
        <w:rPr>
          <w:b/>
        </w:rPr>
        <w:tab/>
        <w:t>бороться с употреблением наркотиков детьми и подростками, в частности предоставляя детям и подросткам точную и объективную и</w:t>
      </w:r>
      <w:r w:rsidRPr="00C90C7F">
        <w:rPr>
          <w:b/>
        </w:rPr>
        <w:t>н</w:t>
      </w:r>
      <w:r w:rsidRPr="00C90C7F">
        <w:rPr>
          <w:b/>
        </w:rPr>
        <w:t>формацию и обучая их навыкам безопасной жизнедеятельности для пред</w:t>
      </w:r>
      <w:r w:rsidRPr="00C90C7F">
        <w:rPr>
          <w:b/>
        </w:rPr>
        <w:t>у</w:t>
      </w:r>
      <w:r w:rsidRPr="00C90C7F">
        <w:rPr>
          <w:b/>
        </w:rPr>
        <w:t xml:space="preserve">преждения злоупотребления </w:t>
      </w:r>
      <w:proofErr w:type="spellStart"/>
      <w:r w:rsidRPr="00C90C7F">
        <w:rPr>
          <w:b/>
        </w:rPr>
        <w:t>психоактивными</w:t>
      </w:r>
      <w:proofErr w:type="spellEnd"/>
      <w:r w:rsidRPr="00C90C7F">
        <w:rPr>
          <w:b/>
        </w:rPr>
        <w:t xml:space="preserve"> веществами, включая табак и алкоголь, а также создавая доступные и ориентированные на молодежь службы по лечению наркозависимости и уменьшению ее вредоносных п</w:t>
      </w:r>
      <w:r w:rsidRPr="00C90C7F">
        <w:rPr>
          <w:b/>
        </w:rPr>
        <w:t>о</w:t>
      </w:r>
      <w:r w:rsidRPr="00C90C7F">
        <w:rPr>
          <w:b/>
        </w:rPr>
        <w:t>следствий;</w:t>
      </w:r>
    </w:p>
    <w:p w:rsidR="00680ED3" w:rsidRPr="00C90C7F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d)</w:t>
      </w:r>
      <w:r w:rsidRPr="00C90C7F">
        <w:rPr>
          <w:b/>
        </w:rPr>
        <w:tab/>
        <w:t>активизировать усилия по борьбе с детским ожирением путем регулирования торговли вредной для здоровья пищей, особенно в тех сл</w:t>
      </w:r>
      <w:r w:rsidRPr="00C90C7F">
        <w:rPr>
          <w:b/>
        </w:rPr>
        <w:t>у</w:t>
      </w:r>
      <w:r w:rsidRPr="00C90C7F">
        <w:rPr>
          <w:b/>
        </w:rPr>
        <w:t>чаях, когда объектами такой торговли являются дети, а также контрол</w:t>
      </w:r>
      <w:r w:rsidRPr="00C90C7F">
        <w:rPr>
          <w:b/>
        </w:rPr>
        <w:t>и</w:t>
      </w:r>
      <w:r w:rsidRPr="00C90C7F">
        <w:rPr>
          <w:b/>
        </w:rPr>
        <w:t xml:space="preserve">ровать доступность таких продуктов питания в школах и других местах; </w:t>
      </w:r>
    </w:p>
    <w:p w:rsidR="00680ED3" w:rsidRPr="00C90C7F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e)</w:t>
      </w:r>
      <w:r w:rsidRPr="00C90C7F">
        <w:rPr>
          <w:b/>
        </w:rPr>
        <w:tab/>
        <w:t>создать на общинном уровне службы психиатрической помощи и активизировать профилактическую работу в школах, в семье и в центрах по уходу за детьми.</w:t>
      </w:r>
    </w:p>
    <w:p w:rsidR="00680ED3" w:rsidRPr="00535F5D" w:rsidRDefault="00680ED3" w:rsidP="00680ED3">
      <w:pPr>
        <w:pStyle w:val="H1GR"/>
      </w:pPr>
      <w:r>
        <w:tab/>
      </w:r>
      <w:r w:rsidRPr="00535F5D">
        <w:t>H.</w:t>
      </w:r>
      <w:r w:rsidRPr="00535F5D">
        <w:tab/>
        <w:t>Образование, досуг и культурная деятельность (статьи 28–31)</w:t>
      </w:r>
    </w:p>
    <w:p w:rsidR="00680ED3" w:rsidRPr="00535F5D" w:rsidRDefault="00680ED3" w:rsidP="00680ED3">
      <w:pPr>
        <w:pStyle w:val="H23GR"/>
      </w:pPr>
      <w:r w:rsidRPr="00535F5D">
        <w:tab/>
      </w:r>
      <w:r w:rsidRPr="00535F5D">
        <w:tab/>
        <w:t>Образование, включая профессиональную подготовку и ориентацию/</w:t>
      </w:r>
      <w:r>
        <w:br/>
        <w:t>образование в области</w:t>
      </w:r>
      <w:r w:rsidRPr="00535F5D">
        <w:t xml:space="preserve"> прав человека</w:t>
      </w:r>
    </w:p>
    <w:p w:rsidR="00680ED3" w:rsidRPr="00C90C7F" w:rsidRDefault="00680ED3" w:rsidP="00680ED3">
      <w:pPr>
        <w:pStyle w:val="SingleTxtGR"/>
        <w:rPr>
          <w:b/>
        </w:rPr>
      </w:pPr>
      <w:r w:rsidRPr="00535F5D">
        <w:t>31.</w:t>
      </w:r>
      <w:r w:rsidRPr="00535F5D">
        <w:tab/>
      </w:r>
      <w:proofErr w:type="gramStart"/>
      <w:r w:rsidRPr="00C90C7F">
        <w:rPr>
          <w:b/>
        </w:rPr>
        <w:t>Приветствуя усилия, постоянно прилагаемые государством-участником для развития образования, Комитет напоминает о своей предыдущей рекомендации (см. CRC/C/QAT/CO/2, пункт 57) и, ссылаясь на свое замечание общего порядка № 1 (2001) о целях образования и рекоме</w:t>
      </w:r>
      <w:r w:rsidRPr="00C90C7F">
        <w:rPr>
          <w:b/>
        </w:rPr>
        <w:t>н</w:t>
      </w:r>
      <w:r w:rsidRPr="00C90C7F">
        <w:rPr>
          <w:b/>
        </w:rPr>
        <w:t>дацию Комитета по ликвидации дискриминации в отношении женщ</w:t>
      </w:r>
      <w:r w:rsidR="00917590">
        <w:rPr>
          <w:b/>
        </w:rPr>
        <w:t>ин (см. </w:t>
      </w:r>
      <w:r w:rsidRPr="00C90C7F">
        <w:rPr>
          <w:b/>
        </w:rPr>
        <w:t xml:space="preserve">CEDAW/C/QAT/CO/1, пункт 34), рекомендует государству-участнику: </w:t>
      </w:r>
      <w:proofErr w:type="gramEnd"/>
    </w:p>
    <w:p w:rsidR="00680ED3" w:rsidRPr="00C90C7F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а)</w:t>
      </w:r>
      <w:r w:rsidRPr="00C90C7F">
        <w:rPr>
          <w:b/>
        </w:rPr>
        <w:tab/>
        <w:t>активизировать усилия по расширению свободных от стере</w:t>
      </w:r>
      <w:r w:rsidRPr="00C90C7F">
        <w:rPr>
          <w:b/>
        </w:rPr>
        <w:t>о</w:t>
      </w:r>
      <w:r w:rsidRPr="00C90C7F">
        <w:rPr>
          <w:b/>
        </w:rPr>
        <w:t>типов образовательных программ, уделив внимание устранению структу</w:t>
      </w:r>
      <w:r w:rsidRPr="00C90C7F">
        <w:rPr>
          <w:b/>
        </w:rPr>
        <w:t>р</w:t>
      </w:r>
      <w:r w:rsidRPr="00C90C7F">
        <w:rPr>
          <w:b/>
        </w:rPr>
        <w:t>ных причин гендерной дискриминации, и обеспечить девочкам и мальч</w:t>
      </w:r>
      <w:r w:rsidRPr="00C90C7F">
        <w:rPr>
          <w:b/>
        </w:rPr>
        <w:t>и</w:t>
      </w:r>
      <w:r w:rsidRPr="00C90C7F">
        <w:rPr>
          <w:b/>
        </w:rPr>
        <w:t xml:space="preserve">кам более широкий выбор в плане получения образования и прохождения профессионально-технической подготовки; </w:t>
      </w:r>
    </w:p>
    <w:p w:rsidR="00680ED3" w:rsidRDefault="00680ED3" w:rsidP="00680ED3">
      <w:pPr>
        <w:pStyle w:val="SingleTxtGR"/>
        <w:rPr>
          <w:b/>
        </w:rPr>
      </w:pPr>
      <w:r w:rsidRPr="00C90C7F">
        <w:rPr>
          <w:b/>
        </w:rPr>
        <w:tab/>
        <w:t>b)</w:t>
      </w:r>
      <w:r w:rsidRPr="00C90C7F">
        <w:rPr>
          <w:b/>
        </w:rPr>
        <w:tab/>
        <w:t>разработать национальный план действий для развития обр</w:t>
      </w:r>
      <w:r w:rsidRPr="00C90C7F">
        <w:rPr>
          <w:b/>
        </w:rPr>
        <w:t>а</w:t>
      </w:r>
      <w:r w:rsidRPr="00C90C7F">
        <w:rPr>
          <w:b/>
        </w:rPr>
        <w:t>зования в области прав человека, как это было рекомендовано в рамках Всемирной программы образования в области прав человека.</w:t>
      </w:r>
    </w:p>
    <w:p w:rsidR="00680ED3" w:rsidRPr="00A22899" w:rsidRDefault="00680ED3" w:rsidP="00BE17E6">
      <w:pPr>
        <w:pStyle w:val="H1GR"/>
      </w:pPr>
      <w:r w:rsidRPr="00EE0DE4">
        <w:tab/>
      </w:r>
      <w:r w:rsidRPr="00A22899">
        <w:t>I.</w:t>
      </w:r>
      <w:r w:rsidRPr="00A22899">
        <w:tab/>
        <w:t xml:space="preserve">Специальные меры защиты (статьи 22, 30, 32, 33, 35, 36, </w:t>
      </w:r>
      <w:r w:rsidR="00BE17E6">
        <w:br/>
      </w:r>
      <w:r w:rsidRPr="00A22899">
        <w:t>37 b)–d) и 38–40)</w:t>
      </w:r>
    </w:p>
    <w:p w:rsidR="00680ED3" w:rsidRPr="00A22899" w:rsidRDefault="00680ED3" w:rsidP="00680ED3">
      <w:pPr>
        <w:pStyle w:val="H23GR"/>
      </w:pPr>
      <w:r w:rsidRPr="00A22899">
        <w:tab/>
      </w:r>
      <w:r w:rsidRPr="00A22899">
        <w:tab/>
        <w:t>Дети-просители убежища и дети-беженцы</w:t>
      </w:r>
    </w:p>
    <w:p w:rsidR="00680ED3" w:rsidRPr="00A44777" w:rsidRDefault="00680ED3" w:rsidP="00680ED3">
      <w:pPr>
        <w:pStyle w:val="SingleTxtGR"/>
        <w:rPr>
          <w:b/>
        </w:rPr>
      </w:pPr>
      <w:r w:rsidRPr="00A22899">
        <w:t>32.</w:t>
      </w:r>
      <w:r w:rsidRPr="00A22899">
        <w:tab/>
      </w:r>
      <w:r w:rsidRPr="00A44777">
        <w:rPr>
          <w:b/>
        </w:rPr>
        <w:t>Отмечая усилия, прилагаемые государством-участником для обесп</w:t>
      </w:r>
      <w:r w:rsidRPr="00A44777">
        <w:rPr>
          <w:b/>
        </w:rPr>
        <w:t>е</w:t>
      </w:r>
      <w:r w:rsidRPr="00A44777">
        <w:rPr>
          <w:b/>
        </w:rPr>
        <w:t>чения того, чтобы сирийские дети имели доступ к начальному образов</w:t>
      </w:r>
      <w:r w:rsidRPr="00A44777">
        <w:rPr>
          <w:b/>
        </w:rPr>
        <w:t>а</w:t>
      </w:r>
      <w:r w:rsidRPr="00A44777">
        <w:rPr>
          <w:b/>
        </w:rPr>
        <w:t xml:space="preserve">нию, </w:t>
      </w:r>
      <w:proofErr w:type="gramStart"/>
      <w:r w:rsidRPr="00A44777">
        <w:rPr>
          <w:b/>
        </w:rPr>
        <w:t>и</w:t>
      </w:r>
      <w:proofErr w:type="gramEnd"/>
      <w:r w:rsidRPr="00A44777">
        <w:rPr>
          <w:b/>
        </w:rPr>
        <w:t xml:space="preserve"> </w:t>
      </w:r>
      <w:r>
        <w:rPr>
          <w:b/>
        </w:rPr>
        <w:t xml:space="preserve">одобряя </w:t>
      </w:r>
      <w:r w:rsidRPr="00A44777">
        <w:rPr>
          <w:b/>
        </w:rPr>
        <w:t>укрепление мер, направленных на облегчение выдачи д</w:t>
      </w:r>
      <w:r w:rsidRPr="00A44777">
        <w:rPr>
          <w:b/>
        </w:rPr>
        <w:t>о</w:t>
      </w:r>
      <w:r w:rsidRPr="00A44777">
        <w:rPr>
          <w:b/>
        </w:rPr>
        <w:t>кументов регистрации актов гражданского состояния и рождения</w:t>
      </w:r>
      <w:r>
        <w:rPr>
          <w:b/>
        </w:rPr>
        <w:t xml:space="preserve">, с тем </w:t>
      </w:r>
      <w:r w:rsidRPr="00A44777">
        <w:rPr>
          <w:b/>
        </w:rPr>
        <w:t>чтобы каждый ребенок, родившийся в государстве-участнике, мо</w:t>
      </w:r>
      <w:r>
        <w:rPr>
          <w:b/>
        </w:rPr>
        <w:t>г</w:t>
      </w:r>
      <w:r w:rsidRPr="00A44777">
        <w:rPr>
          <w:b/>
        </w:rPr>
        <w:t xml:space="preserve"> пол</w:t>
      </w:r>
      <w:r w:rsidRPr="00A44777">
        <w:rPr>
          <w:b/>
        </w:rPr>
        <w:t>у</w:t>
      </w:r>
      <w:r w:rsidRPr="00A44777">
        <w:rPr>
          <w:b/>
        </w:rPr>
        <w:t>чить свидетельство о рождении, Комитет рекомендует государству-участнику: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а)</w:t>
      </w:r>
      <w:r w:rsidRPr="00A44777">
        <w:rPr>
          <w:b/>
        </w:rPr>
        <w:tab/>
        <w:t xml:space="preserve">улучшать координацию между правительственными и </w:t>
      </w:r>
      <w:r>
        <w:rPr>
          <w:b/>
        </w:rPr>
        <w:t>пол</w:t>
      </w:r>
      <w:r>
        <w:rPr>
          <w:b/>
        </w:rPr>
        <w:t>у</w:t>
      </w:r>
      <w:r>
        <w:rPr>
          <w:b/>
        </w:rPr>
        <w:t>правительственными</w:t>
      </w:r>
      <w:r w:rsidRPr="00A44777">
        <w:rPr>
          <w:b/>
        </w:rPr>
        <w:t xml:space="preserve"> учреждениями, занимающимися вопросами прав д</w:t>
      </w:r>
      <w:r w:rsidRPr="00A44777">
        <w:rPr>
          <w:b/>
        </w:rPr>
        <w:t>е</w:t>
      </w:r>
      <w:r w:rsidRPr="00A44777">
        <w:rPr>
          <w:b/>
        </w:rPr>
        <w:t>тей, и укреплять сотрудничество с УВКБ путем подписания меморандума о взаимопонимании;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lastRenderedPageBreak/>
        <w:tab/>
        <w:t>b)</w:t>
      </w:r>
      <w:r w:rsidRPr="00A44777">
        <w:rPr>
          <w:b/>
        </w:rPr>
        <w:tab/>
      </w:r>
      <w:r>
        <w:rPr>
          <w:b/>
        </w:rPr>
        <w:t>рассмотреть вопрос</w:t>
      </w:r>
      <w:r w:rsidRPr="00A44777">
        <w:rPr>
          <w:b/>
        </w:rPr>
        <w:t xml:space="preserve"> о присоединении к Конвенции о статусе беженцев, Конвенции о статусе апатридов и Конвенции о сокращении </w:t>
      </w:r>
      <w:proofErr w:type="spellStart"/>
      <w:r w:rsidRPr="00A44777">
        <w:rPr>
          <w:b/>
        </w:rPr>
        <w:t>бе</w:t>
      </w:r>
      <w:r w:rsidRPr="00A44777">
        <w:rPr>
          <w:b/>
        </w:rPr>
        <w:t>з</w:t>
      </w:r>
      <w:r w:rsidRPr="00A44777">
        <w:rPr>
          <w:b/>
        </w:rPr>
        <w:t>гражданства</w:t>
      </w:r>
      <w:proofErr w:type="spellEnd"/>
      <w:r w:rsidRPr="00A44777">
        <w:rPr>
          <w:b/>
        </w:rPr>
        <w:t>.</w:t>
      </w:r>
    </w:p>
    <w:p w:rsidR="00680ED3" w:rsidRPr="00A22899" w:rsidRDefault="00680ED3" w:rsidP="00680ED3">
      <w:pPr>
        <w:pStyle w:val="H23GR"/>
      </w:pPr>
      <w:r w:rsidRPr="00A22899">
        <w:tab/>
      </w:r>
      <w:r w:rsidRPr="00A22899">
        <w:tab/>
        <w:t>Дети в условиях миграции</w:t>
      </w:r>
    </w:p>
    <w:p w:rsidR="00680ED3" w:rsidRPr="00A22899" w:rsidRDefault="00680ED3" w:rsidP="00680ED3">
      <w:pPr>
        <w:pStyle w:val="SingleTxtGR"/>
      </w:pPr>
      <w:r w:rsidRPr="00A22899">
        <w:t>33.</w:t>
      </w:r>
      <w:r w:rsidRPr="00A22899">
        <w:tab/>
        <w:t>Отмечая принятие Закона № 21 (2015) о регулировании въезда, выезда и проживания иммигрантов, который защищает единство семьи, Комитет выр</w:t>
      </w:r>
      <w:r w:rsidRPr="00A22899">
        <w:t>а</w:t>
      </w:r>
      <w:r w:rsidRPr="00A22899">
        <w:t>жает серьезную обеспокоенность по поводу:</w:t>
      </w:r>
    </w:p>
    <w:p w:rsidR="00680ED3" w:rsidRPr="00A22899" w:rsidRDefault="00680ED3" w:rsidP="00680ED3">
      <w:pPr>
        <w:pStyle w:val="SingleTxtGR"/>
      </w:pPr>
      <w:r w:rsidRPr="00A22899">
        <w:tab/>
        <w:t>а)</w:t>
      </w:r>
      <w:r w:rsidRPr="00A22899">
        <w:tab/>
        <w:t>практики содержания под стражей или лишения свободы женщин-мигрантов с детьми в центрах для приема иммигрантов в ожидании депорт</w:t>
      </w:r>
      <w:r w:rsidRPr="00A22899">
        <w:t>а</w:t>
      </w:r>
      <w:r w:rsidRPr="00A22899">
        <w:t>ции;</w:t>
      </w:r>
    </w:p>
    <w:p w:rsidR="00680ED3" w:rsidRPr="00A22899" w:rsidRDefault="00680ED3" w:rsidP="00680ED3">
      <w:pPr>
        <w:pStyle w:val="SingleTxtGR"/>
      </w:pPr>
      <w:r w:rsidRPr="00A22899">
        <w:tab/>
        <w:t>b)</w:t>
      </w:r>
      <w:r w:rsidRPr="00A22899">
        <w:tab/>
        <w:t>последствий положения трудящихся-мигрантов, в частности же</w:t>
      </w:r>
      <w:r w:rsidRPr="00A22899">
        <w:t>н</w:t>
      </w:r>
      <w:r w:rsidRPr="00A22899">
        <w:t>щин, работающих в качестве домашней прислуги, для права их детей на семе</w:t>
      </w:r>
      <w:r w:rsidRPr="00A22899">
        <w:t>й</w:t>
      </w:r>
      <w:r w:rsidRPr="00A22899">
        <w:t xml:space="preserve">ное окружение на родине, в </w:t>
      </w:r>
      <w:proofErr w:type="gramStart"/>
      <w:r w:rsidRPr="00A22899">
        <w:t>частности</w:t>
      </w:r>
      <w:proofErr w:type="gramEnd"/>
      <w:r w:rsidRPr="00A22899">
        <w:t xml:space="preserve"> поскольку система спонсорства, прим</w:t>
      </w:r>
      <w:r w:rsidRPr="00A22899">
        <w:t>е</w:t>
      </w:r>
      <w:r w:rsidRPr="00A22899">
        <w:t>няемая к этим работникам, заставляет их трудиться в рабских условиях, а ко</w:t>
      </w:r>
      <w:r w:rsidRPr="00A22899">
        <w:t>н</w:t>
      </w:r>
      <w:r w:rsidRPr="00A22899">
        <w:t>фискации их паспортов и фактическое ограничение свободы их передвижения ограничивают их возможности вернуться на родину, тем самым лишая их детей семейного окружения.</w:t>
      </w:r>
    </w:p>
    <w:p w:rsidR="00680ED3" w:rsidRPr="00A44777" w:rsidRDefault="00680ED3" w:rsidP="00680ED3">
      <w:pPr>
        <w:pStyle w:val="SingleTxtGR"/>
        <w:rPr>
          <w:b/>
        </w:rPr>
      </w:pPr>
      <w:r w:rsidRPr="00A22899">
        <w:t>34.</w:t>
      </w:r>
      <w:r w:rsidRPr="00A22899">
        <w:tab/>
      </w:r>
      <w:r w:rsidRPr="00A44777">
        <w:rPr>
          <w:b/>
        </w:rPr>
        <w:t>Ссылаясь на рекомендации Специального докладчика по вопросу о правах человека мигрантов, содержащиеся в докладе о его поездке в Катар (A/HRC/26/35/Add.1), Комитет обращается к государству-участнику с настоятельным призывом: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a)</w:t>
      </w:r>
      <w:r w:rsidRPr="00A44777">
        <w:rPr>
          <w:b/>
        </w:rPr>
        <w:tab/>
      </w:r>
      <w:r>
        <w:rPr>
          <w:b/>
        </w:rPr>
        <w:t>воздерживаться в</w:t>
      </w:r>
      <w:r w:rsidRPr="00A44777">
        <w:rPr>
          <w:b/>
        </w:rPr>
        <w:t xml:space="preserve"> соответствии с принципами наилуч</w:t>
      </w:r>
      <w:r>
        <w:rPr>
          <w:b/>
        </w:rPr>
        <w:t>шего</w:t>
      </w:r>
      <w:r w:rsidRPr="00A44777">
        <w:rPr>
          <w:b/>
        </w:rPr>
        <w:t xml:space="preserve"> обеспечения интересов ребенка и защиты единства семьи от содержания детей и семей с детьми в закрытых центрах для иммигрантов; системат</w:t>
      </w:r>
      <w:r w:rsidRPr="00A44777">
        <w:rPr>
          <w:b/>
        </w:rPr>
        <w:t>и</w:t>
      </w:r>
      <w:r w:rsidRPr="00A44777">
        <w:rPr>
          <w:b/>
        </w:rPr>
        <w:t>чески использовать меры, не связанные с лишением свободы, вместо с</w:t>
      </w:r>
      <w:r w:rsidRPr="00A44777">
        <w:rPr>
          <w:b/>
        </w:rPr>
        <w:t>о</w:t>
      </w:r>
      <w:r w:rsidRPr="00A44777">
        <w:rPr>
          <w:b/>
        </w:rPr>
        <w:t>держания под стражей и создавать для этих категорий мигрантов приюты;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b)</w:t>
      </w:r>
      <w:r w:rsidRPr="00A44777">
        <w:rPr>
          <w:b/>
        </w:rPr>
        <w:tab/>
        <w:t>принимать все необходимые меры, в том числе меры законод</w:t>
      </w:r>
      <w:r w:rsidRPr="00A44777">
        <w:rPr>
          <w:b/>
        </w:rPr>
        <w:t>а</w:t>
      </w:r>
      <w:r w:rsidRPr="00A44777">
        <w:rPr>
          <w:b/>
        </w:rPr>
        <w:t xml:space="preserve">тельного характера, с </w:t>
      </w:r>
      <w:proofErr w:type="gramStart"/>
      <w:r w:rsidRPr="00A44777">
        <w:rPr>
          <w:b/>
        </w:rPr>
        <w:t>тем</w:t>
      </w:r>
      <w:proofErr w:type="gramEnd"/>
      <w:r w:rsidRPr="00A44777">
        <w:rPr>
          <w:b/>
        </w:rPr>
        <w:t xml:space="preserve"> чтобы обеспечить достойные условия труда для трудящихся-мигрантов, а также их право на семейную жизнь со своими детьми. В этой связи следует незамедлительно отменить систему спонсо</w:t>
      </w:r>
      <w:r w:rsidRPr="00A44777">
        <w:rPr>
          <w:b/>
        </w:rPr>
        <w:t>р</w:t>
      </w:r>
      <w:r w:rsidRPr="00A44777">
        <w:rPr>
          <w:b/>
        </w:rPr>
        <w:t>ства в отношении мигрантов, работающих в качестве домашней прислуги, а также обеспечить надлежащее регулирование труда мигрантов, в том числе труда домашней прислуги, и надзор за ним.</w:t>
      </w:r>
    </w:p>
    <w:p w:rsidR="00680ED3" w:rsidRPr="00A22899" w:rsidRDefault="00680ED3" w:rsidP="00680ED3">
      <w:pPr>
        <w:pStyle w:val="H23GR"/>
      </w:pPr>
      <w:r w:rsidRPr="00A22899">
        <w:tab/>
      </w:r>
      <w:r w:rsidRPr="00A22899">
        <w:tab/>
        <w:t>Экономическая эксплуатация, включая детский труд</w:t>
      </w:r>
    </w:p>
    <w:p w:rsidR="00680ED3" w:rsidRPr="00A44777" w:rsidRDefault="00680ED3" w:rsidP="00680ED3">
      <w:pPr>
        <w:pStyle w:val="SingleTxtGR"/>
        <w:rPr>
          <w:b/>
        </w:rPr>
      </w:pPr>
      <w:r w:rsidRPr="00A22899">
        <w:t>35.</w:t>
      </w:r>
      <w:r w:rsidRPr="00A22899">
        <w:tab/>
      </w:r>
      <w:proofErr w:type="gramStart"/>
      <w:r w:rsidRPr="00A44777">
        <w:rPr>
          <w:b/>
        </w:rPr>
        <w:t>Комитет разделяет обеспокоенность, выраженную в 2014 году Ком</w:t>
      </w:r>
      <w:r w:rsidRPr="00A44777">
        <w:rPr>
          <w:b/>
        </w:rPr>
        <w:t>и</w:t>
      </w:r>
      <w:r w:rsidRPr="00A44777">
        <w:rPr>
          <w:b/>
        </w:rPr>
        <w:t>тетом по ликвидации дискриминации в отношении женщин в отношении экономической и сексуальной эксплуатации девочек, работающих в кач</w:t>
      </w:r>
      <w:r w:rsidRPr="00A44777">
        <w:rPr>
          <w:b/>
        </w:rPr>
        <w:t>е</w:t>
      </w:r>
      <w:r w:rsidRPr="00A44777">
        <w:rPr>
          <w:b/>
        </w:rPr>
        <w:t>стве домашней прислуги (см. CEDAW/C/QAT/CO/1, пункт 25)</w:t>
      </w:r>
      <w:r>
        <w:rPr>
          <w:b/>
        </w:rPr>
        <w:t>,</w:t>
      </w:r>
      <w:r w:rsidRPr="00A44777">
        <w:rPr>
          <w:b/>
        </w:rPr>
        <w:t xml:space="preserve"> и обращае</w:t>
      </w:r>
      <w:r w:rsidRPr="00A44777">
        <w:rPr>
          <w:b/>
        </w:rPr>
        <w:t>т</w:t>
      </w:r>
      <w:r w:rsidRPr="00A44777">
        <w:rPr>
          <w:b/>
        </w:rPr>
        <w:t>ся к государству-участнику с настоятельным призывом обеспечить эффе</w:t>
      </w:r>
      <w:r w:rsidRPr="00A44777">
        <w:rPr>
          <w:b/>
        </w:rPr>
        <w:t>к</w:t>
      </w:r>
      <w:r w:rsidRPr="00A44777">
        <w:rPr>
          <w:b/>
        </w:rPr>
        <w:t>тивное применение законодательства, запрещающего наем детей в кач</w:t>
      </w:r>
      <w:r w:rsidRPr="00A44777">
        <w:rPr>
          <w:b/>
        </w:rPr>
        <w:t>е</w:t>
      </w:r>
      <w:r w:rsidRPr="00A44777">
        <w:rPr>
          <w:b/>
        </w:rPr>
        <w:t>стве домашней прислуги, и принять меры к тому, чтобы те, кто</w:t>
      </w:r>
      <w:proofErr w:type="gramEnd"/>
      <w:r w:rsidRPr="00A44777">
        <w:rPr>
          <w:b/>
        </w:rPr>
        <w:t xml:space="preserve"> использует детей в качестве домашней прислуги, привлекались к ответственности.</w:t>
      </w:r>
    </w:p>
    <w:p w:rsidR="00680ED3" w:rsidRPr="00A22899" w:rsidRDefault="00680ED3" w:rsidP="00680ED3">
      <w:pPr>
        <w:pStyle w:val="H23GR"/>
      </w:pPr>
      <w:r w:rsidRPr="00A22899">
        <w:tab/>
      </w:r>
      <w:r w:rsidRPr="00A22899">
        <w:tab/>
        <w:t xml:space="preserve">Отправление </w:t>
      </w:r>
      <w:r>
        <w:t>правосудия по делам</w:t>
      </w:r>
      <w:r w:rsidRPr="00A22899">
        <w:t xml:space="preserve"> несовершеннолетних</w:t>
      </w:r>
    </w:p>
    <w:p w:rsidR="00680ED3" w:rsidRPr="00A22899" w:rsidRDefault="00680ED3" w:rsidP="00680ED3">
      <w:pPr>
        <w:pStyle w:val="SingleTxtGR"/>
      </w:pPr>
      <w:r w:rsidRPr="00A22899">
        <w:t>36.</w:t>
      </w:r>
      <w:r w:rsidRPr="00A22899">
        <w:tab/>
        <w:t>Комитет принимает к сведению представленную государством-участником информацию о текущем обзоре системы отправления правосудия в отношении несовершеннолетних, а также о том, что проект закона о правах р</w:t>
      </w:r>
      <w:r w:rsidRPr="00A22899">
        <w:t>е</w:t>
      </w:r>
      <w:r w:rsidRPr="00A22899">
        <w:t xml:space="preserve">бенка в настоящее время находится на рассмотрении Постоянного комитета по законодательным вопросам. Вместе с тем он по-прежнему глубоко обеспокоен тем, что: </w:t>
      </w:r>
    </w:p>
    <w:p w:rsidR="00680ED3" w:rsidRPr="00A22899" w:rsidRDefault="00680ED3" w:rsidP="00680ED3">
      <w:pPr>
        <w:pStyle w:val="SingleTxtGR"/>
      </w:pPr>
      <w:r w:rsidRPr="00A22899">
        <w:tab/>
        <w:t>а)</w:t>
      </w:r>
      <w:r w:rsidRPr="00A22899">
        <w:tab/>
        <w:t>возраст наступления уголовной ответственности по-прежнему с</w:t>
      </w:r>
      <w:r w:rsidRPr="00A22899">
        <w:t>о</w:t>
      </w:r>
      <w:r w:rsidRPr="00A22899">
        <w:t>ставляет семь лет, т.е. является слишком низким;</w:t>
      </w:r>
    </w:p>
    <w:p w:rsidR="00680ED3" w:rsidRPr="00A22899" w:rsidRDefault="00680ED3" w:rsidP="00680ED3">
      <w:pPr>
        <w:pStyle w:val="SingleTxtGR"/>
      </w:pPr>
      <w:r w:rsidRPr="00A22899">
        <w:lastRenderedPageBreak/>
        <w:tab/>
        <w:t>b)</w:t>
      </w:r>
      <w:r w:rsidRPr="00A22899">
        <w:tab/>
        <w:t>наказание в виде пожизненного тюремного заключения, каторжных работ и порки может быть вынесено за ряд преступлений, совершенных детьми старше 16 лет, что было подтверждено государством-участником в ответах на перечень вопросов (пункт 72);</w:t>
      </w:r>
    </w:p>
    <w:p w:rsidR="00680ED3" w:rsidRPr="00A22899" w:rsidRDefault="00680ED3" w:rsidP="00680ED3">
      <w:pPr>
        <w:pStyle w:val="SingleTxtGR"/>
      </w:pPr>
      <w:r w:rsidRPr="00A22899">
        <w:tab/>
        <w:t>c)</w:t>
      </w:r>
      <w:r w:rsidRPr="00A22899">
        <w:tab/>
        <w:t>суд по делам несовершеннолетних, упомянутый в Национал</w:t>
      </w:r>
      <w:r>
        <w:t>ьной стратегии развития на 2011–</w:t>
      </w:r>
      <w:r w:rsidRPr="00A22899">
        <w:t>2016 годы, до сих пор не создан.</w:t>
      </w:r>
    </w:p>
    <w:p w:rsidR="00680ED3" w:rsidRPr="00A44777" w:rsidRDefault="00680ED3" w:rsidP="00680ED3">
      <w:pPr>
        <w:pStyle w:val="SingleTxtGR"/>
        <w:rPr>
          <w:b/>
        </w:rPr>
      </w:pPr>
      <w:r w:rsidRPr="00A22899">
        <w:t>37.</w:t>
      </w:r>
      <w:r w:rsidRPr="00A22899">
        <w:tab/>
      </w:r>
      <w:r w:rsidRPr="00A44777">
        <w:rPr>
          <w:b/>
        </w:rPr>
        <w:t xml:space="preserve">Комитет </w:t>
      </w:r>
      <w:r>
        <w:rPr>
          <w:b/>
        </w:rPr>
        <w:t>напоминает о</w:t>
      </w:r>
      <w:r w:rsidRPr="00A44777">
        <w:rPr>
          <w:b/>
        </w:rPr>
        <w:t xml:space="preserve"> </w:t>
      </w:r>
      <w:r>
        <w:rPr>
          <w:b/>
        </w:rPr>
        <w:t xml:space="preserve">своей </w:t>
      </w:r>
      <w:r w:rsidRPr="00A44777">
        <w:rPr>
          <w:b/>
        </w:rPr>
        <w:t>предыдущ</w:t>
      </w:r>
      <w:r>
        <w:rPr>
          <w:b/>
        </w:rPr>
        <w:t>ей</w:t>
      </w:r>
      <w:r w:rsidRPr="00A44777">
        <w:rPr>
          <w:b/>
        </w:rPr>
        <w:t xml:space="preserve"> рекомендаци</w:t>
      </w:r>
      <w:r>
        <w:rPr>
          <w:b/>
        </w:rPr>
        <w:t>и</w:t>
      </w:r>
      <w:r w:rsidRPr="00A44777">
        <w:rPr>
          <w:b/>
        </w:rPr>
        <w:t xml:space="preserve"> (см. CRC/C/</w:t>
      </w:r>
      <w:r>
        <w:rPr>
          <w:b/>
        </w:rPr>
        <w:br/>
      </w:r>
      <w:r w:rsidRPr="00A44777">
        <w:rPr>
          <w:b/>
        </w:rPr>
        <w:t>QAT/CO/2, пункт 71) и обращается к государству-участнику с настоятел</w:t>
      </w:r>
      <w:r w:rsidRPr="00A44777">
        <w:rPr>
          <w:b/>
        </w:rPr>
        <w:t>ь</w:t>
      </w:r>
      <w:r w:rsidRPr="00A44777">
        <w:rPr>
          <w:b/>
        </w:rPr>
        <w:t>ным призывом привести свою систему ювенальной юстиции в полное с</w:t>
      </w:r>
      <w:r w:rsidRPr="00A44777">
        <w:rPr>
          <w:b/>
        </w:rPr>
        <w:t>о</w:t>
      </w:r>
      <w:r w:rsidRPr="00A44777">
        <w:rPr>
          <w:b/>
        </w:rPr>
        <w:t xml:space="preserve">ответствие с Конвенцией и другими </w:t>
      </w:r>
      <w:r>
        <w:rPr>
          <w:b/>
        </w:rPr>
        <w:t>соответствующими стандартами. В </w:t>
      </w:r>
      <w:r w:rsidRPr="00A44777">
        <w:rPr>
          <w:b/>
        </w:rPr>
        <w:t>частности, Комитет обращается к государству-участнику с призывом: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а)</w:t>
      </w:r>
      <w:r w:rsidRPr="00A44777">
        <w:rPr>
          <w:b/>
        </w:rPr>
        <w:tab/>
        <w:t>ускорить принятие закона о правах ребенка и в срочном п</w:t>
      </w:r>
      <w:r w:rsidRPr="00A44777">
        <w:rPr>
          <w:b/>
        </w:rPr>
        <w:t>о</w:t>
      </w:r>
      <w:r w:rsidRPr="00A44777">
        <w:rPr>
          <w:b/>
        </w:rPr>
        <w:t xml:space="preserve">рядке повысить минимальный возраст </w:t>
      </w:r>
      <w:r>
        <w:rPr>
          <w:b/>
        </w:rPr>
        <w:t xml:space="preserve">наступления </w:t>
      </w:r>
      <w:r w:rsidRPr="00A44777">
        <w:rPr>
          <w:b/>
        </w:rPr>
        <w:t>уголовной отве</w:t>
      </w:r>
      <w:r w:rsidRPr="00A44777">
        <w:rPr>
          <w:b/>
        </w:rPr>
        <w:t>т</w:t>
      </w:r>
      <w:r w:rsidRPr="00A44777">
        <w:rPr>
          <w:b/>
        </w:rPr>
        <w:t xml:space="preserve">ственности, приведя его в соответствии с международно-признанными стандартами; 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b)</w:t>
      </w:r>
      <w:r w:rsidRPr="00A44777">
        <w:rPr>
          <w:b/>
        </w:rPr>
        <w:tab/>
        <w:t>отменить все внутренние правовые нормы, предусматрива</w:t>
      </w:r>
      <w:r w:rsidRPr="00A44777">
        <w:rPr>
          <w:b/>
        </w:rPr>
        <w:t>ю</w:t>
      </w:r>
      <w:r w:rsidRPr="00A44777">
        <w:rPr>
          <w:b/>
        </w:rPr>
        <w:t>щие пожизненное заключение, каторжные работы и порку за преступл</w:t>
      </w:r>
      <w:r w:rsidRPr="00A44777">
        <w:rPr>
          <w:b/>
        </w:rPr>
        <w:t>е</w:t>
      </w:r>
      <w:r w:rsidRPr="00A44777">
        <w:rPr>
          <w:b/>
        </w:rPr>
        <w:t>ния, совершенные лицами моложе 18 лет;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c)</w:t>
      </w:r>
      <w:r w:rsidRPr="00A44777">
        <w:rPr>
          <w:b/>
        </w:rPr>
        <w:tab/>
        <w:t xml:space="preserve">создать суд по делам несовершеннолетних, как это </w:t>
      </w:r>
      <w:proofErr w:type="spellStart"/>
      <w:proofErr w:type="gramStart"/>
      <w:r w:rsidRPr="00A44777">
        <w:rPr>
          <w:b/>
        </w:rPr>
        <w:t>преду</w:t>
      </w:r>
      <w:proofErr w:type="spellEnd"/>
      <w:r>
        <w:rPr>
          <w:b/>
        </w:rPr>
        <w:t>-</w:t>
      </w:r>
      <w:r w:rsidRPr="00A44777">
        <w:rPr>
          <w:b/>
        </w:rPr>
        <w:t>смотрено</w:t>
      </w:r>
      <w:proofErr w:type="gramEnd"/>
      <w:r w:rsidRPr="00A44777">
        <w:rPr>
          <w:b/>
        </w:rPr>
        <w:t xml:space="preserve"> в Национальной стратегии раз</w:t>
      </w:r>
      <w:r>
        <w:rPr>
          <w:b/>
        </w:rPr>
        <w:t>вития государства-участника (на </w:t>
      </w:r>
      <w:r w:rsidRPr="00A44777">
        <w:rPr>
          <w:b/>
        </w:rPr>
        <w:t>2011</w:t>
      </w:r>
      <w:r>
        <w:rPr>
          <w:b/>
        </w:rPr>
        <w:t>–</w:t>
      </w:r>
      <w:r w:rsidRPr="00A44777">
        <w:rPr>
          <w:b/>
        </w:rPr>
        <w:t>2016 годы);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d)</w:t>
      </w:r>
      <w:r w:rsidRPr="00A44777">
        <w:rPr>
          <w:b/>
        </w:rPr>
        <w:tab/>
        <w:t>обеспечить предоставление квалифицированной и независимой правовой помощи детям, вступившим в конфликт с законом, на ранней стадии процедуры и на всем протяжении судебного разбирательства;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e)</w:t>
      </w:r>
      <w:r w:rsidRPr="00A44777">
        <w:rPr>
          <w:b/>
        </w:rPr>
        <w:tab/>
        <w:t xml:space="preserve">поощрять использование внесудебных мер в отношении детей, обвиняемых в совершении уголовных преступлений, таких как </w:t>
      </w:r>
      <w:r>
        <w:rPr>
          <w:b/>
        </w:rPr>
        <w:t xml:space="preserve">выведение несовершеннолетних </w:t>
      </w:r>
      <w:proofErr w:type="gramStart"/>
      <w:r>
        <w:rPr>
          <w:b/>
        </w:rPr>
        <w:t>правонарушителей</w:t>
      </w:r>
      <w:proofErr w:type="gramEnd"/>
      <w:r>
        <w:rPr>
          <w:b/>
        </w:rPr>
        <w:t xml:space="preserve"> из системы уголовного правос</w:t>
      </w:r>
      <w:r>
        <w:rPr>
          <w:b/>
        </w:rPr>
        <w:t>у</w:t>
      </w:r>
      <w:r>
        <w:rPr>
          <w:b/>
        </w:rPr>
        <w:t xml:space="preserve">дия, пробация, </w:t>
      </w:r>
      <w:r w:rsidRPr="00A44777">
        <w:rPr>
          <w:b/>
        </w:rPr>
        <w:t xml:space="preserve">посредничество, </w:t>
      </w:r>
      <w:r>
        <w:rPr>
          <w:b/>
        </w:rPr>
        <w:t>консультирование</w:t>
      </w:r>
      <w:r w:rsidRPr="00A44777">
        <w:rPr>
          <w:b/>
        </w:rPr>
        <w:t xml:space="preserve"> или общественные р</w:t>
      </w:r>
      <w:r w:rsidRPr="00A44777">
        <w:rPr>
          <w:b/>
        </w:rPr>
        <w:t>а</w:t>
      </w:r>
      <w:r w:rsidRPr="00A44777">
        <w:rPr>
          <w:b/>
        </w:rPr>
        <w:t>боты</w:t>
      </w:r>
      <w:r>
        <w:rPr>
          <w:b/>
        </w:rPr>
        <w:t>,</w:t>
      </w:r>
      <w:r w:rsidRPr="00A44777">
        <w:rPr>
          <w:b/>
        </w:rPr>
        <w:t xml:space="preserve"> и, по возможности, </w:t>
      </w:r>
      <w:r>
        <w:rPr>
          <w:b/>
        </w:rPr>
        <w:t>использовать</w:t>
      </w:r>
      <w:r w:rsidRPr="00A44777">
        <w:rPr>
          <w:b/>
        </w:rPr>
        <w:t xml:space="preserve"> альтернативны</w:t>
      </w:r>
      <w:r>
        <w:rPr>
          <w:b/>
        </w:rPr>
        <w:t>е</w:t>
      </w:r>
      <w:r w:rsidRPr="00A44777">
        <w:rPr>
          <w:b/>
        </w:rPr>
        <w:t xml:space="preserve"> вид</w:t>
      </w:r>
      <w:r>
        <w:rPr>
          <w:b/>
        </w:rPr>
        <w:t>ы</w:t>
      </w:r>
      <w:r w:rsidRPr="00A44777">
        <w:rPr>
          <w:b/>
        </w:rPr>
        <w:t xml:space="preserve"> наказания, следя за тем, чтобы заключение под стражу использовалось </w:t>
      </w:r>
      <w:r>
        <w:rPr>
          <w:b/>
        </w:rPr>
        <w:t xml:space="preserve">лишь </w:t>
      </w:r>
      <w:r w:rsidRPr="00A44777">
        <w:rPr>
          <w:b/>
        </w:rPr>
        <w:t>в кач</w:t>
      </w:r>
      <w:r w:rsidRPr="00A44777">
        <w:rPr>
          <w:b/>
        </w:rPr>
        <w:t>е</w:t>
      </w:r>
      <w:r w:rsidRPr="00A44777">
        <w:rPr>
          <w:b/>
        </w:rPr>
        <w:t xml:space="preserve">стве крайней меры </w:t>
      </w:r>
      <w:r>
        <w:rPr>
          <w:b/>
        </w:rPr>
        <w:t xml:space="preserve">и </w:t>
      </w:r>
      <w:r w:rsidRPr="00A44777">
        <w:rPr>
          <w:b/>
        </w:rPr>
        <w:t xml:space="preserve">в течение </w:t>
      </w:r>
      <w:r>
        <w:rPr>
          <w:b/>
        </w:rPr>
        <w:t xml:space="preserve">как можно более </w:t>
      </w:r>
      <w:r w:rsidRPr="00A44777">
        <w:rPr>
          <w:b/>
        </w:rPr>
        <w:t>короткого срока и чтобы подобные меры регулярно пересматривались на предмет</w:t>
      </w:r>
      <w:r>
        <w:rPr>
          <w:b/>
        </w:rPr>
        <w:t xml:space="preserve"> их</w:t>
      </w:r>
      <w:r w:rsidRPr="00A44777">
        <w:rPr>
          <w:b/>
        </w:rPr>
        <w:t xml:space="preserve"> возможной о</w:t>
      </w:r>
      <w:r w:rsidRPr="00A44777">
        <w:rPr>
          <w:b/>
        </w:rPr>
        <w:t>т</w:t>
      </w:r>
      <w:r w:rsidRPr="00A44777">
        <w:rPr>
          <w:b/>
        </w:rPr>
        <w:t xml:space="preserve">мены; </w:t>
      </w:r>
    </w:p>
    <w:p w:rsidR="00680ED3" w:rsidRPr="00A44777" w:rsidRDefault="00680ED3" w:rsidP="00680ED3">
      <w:pPr>
        <w:pStyle w:val="SingleTxtGR"/>
        <w:rPr>
          <w:b/>
        </w:rPr>
      </w:pPr>
      <w:r w:rsidRPr="00A44777">
        <w:rPr>
          <w:b/>
        </w:rPr>
        <w:tab/>
        <w:t>f)</w:t>
      </w:r>
      <w:r w:rsidRPr="00A44777">
        <w:rPr>
          <w:b/>
        </w:rPr>
        <w:tab/>
        <w:t>обеспечивать</w:t>
      </w:r>
      <w:r>
        <w:rPr>
          <w:b/>
        </w:rPr>
        <w:t xml:space="preserve"> в</w:t>
      </w:r>
      <w:r w:rsidRPr="00A44777">
        <w:rPr>
          <w:b/>
        </w:rPr>
        <w:t xml:space="preserve"> случаях, когда заключение под стражу неизбе</w:t>
      </w:r>
      <w:r w:rsidRPr="00A44777">
        <w:rPr>
          <w:b/>
        </w:rPr>
        <w:t>ж</w:t>
      </w:r>
      <w:r w:rsidRPr="00A44777">
        <w:rPr>
          <w:b/>
        </w:rPr>
        <w:t>но, раздельное содержание детей и взрослых с соблюдением междунаро</w:t>
      </w:r>
      <w:r w:rsidRPr="00A44777">
        <w:rPr>
          <w:b/>
        </w:rPr>
        <w:t>д</w:t>
      </w:r>
      <w:r w:rsidRPr="00A44777">
        <w:rPr>
          <w:b/>
        </w:rPr>
        <w:t>ных стандартов, в том числе в отношении доступа к образованию и мед</w:t>
      </w:r>
      <w:r w:rsidRPr="00A44777">
        <w:rPr>
          <w:b/>
        </w:rPr>
        <w:t>и</w:t>
      </w:r>
      <w:r w:rsidRPr="00A44777">
        <w:rPr>
          <w:b/>
        </w:rPr>
        <w:t>цинской помощи.</w:t>
      </w:r>
    </w:p>
    <w:p w:rsidR="00680ED3" w:rsidRPr="00A22899" w:rsidRDefault="00680ED3" w:rsidP="00680ED3">
      <w:pPr>
        <w:pStyle w:val="H23GR"/>
      </w:pPr>
      <w:r w:rsidRPr="00A22899">
        <w:tab/>
      </w:r>
      <w:r w:rsidRPr="00A22899">
        <w:tab/>
        <w:t xml:space="preserve">Дети, </w:t>
      </w:r>
      <w:r>
        <w:t>являющиеся</w:t>
      </w:r>
      <w:r w:rsidRPr="00A22899">
        <w:t xml:space="preserve"> жертвами и свидетелями преступлений</w:t>
      </w:r>
    </w:p>
    <w:p w:rsidR="00680ED3" w:rsidRPr="00A44777" w:rsidRDefault="00680ED3" w:rsidP="00680ED3">
      <w:pPr>
        <w:pStyle w:val="SingleTxtGR"/>
        <w:rPr>
          <w:b/>
        </w:rPr>
      </w:pPr>
      <w:r w:rsidRPr="00A22899">
        <w:t>38.</w:t>
      </w:r>
      <w:r w:rsidRPr="00A22899">
        <w:tab/>
      </w:r>
      <w:proofErr w:type="gramStart"/>
      <w:r w:rsidRPr="00A44777">
        <w:rPr>
          <w:b/>
        </w:rPr>
        <w:t xml:space="preserve">Комитет рекомендует государству-участнику принять надлежащие законодательные и подзаконные акты для того, чтобы все дети, ставшие жертвами и/или свидетелями преступлений, например надругательств, </w:t>
      </w:r>
      <w:r>
        <w:rPr>
          <w:b/>
        </w:rPr>
        <w:t>б</w:t>
      </w:r>
      <w:r>
        <w:rPr>
          <w:b/>
        </w:rPr>
        <w:t>ы</w:t>
      </w:r>
      <w:r>
        <w:rPr>
          <w:b/>
        </w:rPr>
        <w:t xml:space="preserve">тового </w:t>
      </w:r>
      <w:r w:rsidRPr="00A44777">
        <w:rPr>
          <w:b/>
        </w:rPr>
        <w:t>насилия, сексуальной и экономической эксплуатации, похищений и торговли людьми, получали предусмотренную Конвенцией защиту, а также в полной мере учитывать Руководящие принципы, касающиеся правос</w:t>
      </w:r>
      <w:r w:rsidRPr="00A44777">
        <w:rPr>
          <w:b/>
        </w:rPr>
        <w:t>у</w:t>
      </w:r>
      <w:r w:rsidRPr="00A44777">
        <w:rPr>
          <w:b/>
        </w:rPr>
        <w:t>дия в вопросах, связанных с участием детей-жертв и свидетелей престу</w:t>
      </w:r>
      <w:r w:rsidRPr="00A44777">
        <w:rPr>
          <w:b/>
        </w:rPr>
        <w:t>п</w:t>
      </w:r>
      <w:r w:rsidRPr="00A44777">
        <w:rPr>
          <w:b/>
        </w:rPr>
        <w:t>ления, в частности не допуская ни</w:t>
      </w:r>
      <w:proofErr w:type="gramEnd"/>
      <w:r w:rsidRPr="00A44777">
        <w:rPr>
          <w:b/>
        </w:rPr>
        <w:t xml:space="preserve"> на одном из этапов судопроизводства прямых контактов детей-жертв и детей-свидетелей с </w:t>
      </w:r>
      <w:proofErr w:type="gramStart"/>
      <w:r w:rsidRPr="00A44777">
        <w:rPr>
          <w:b/>
        </w:rPr>
        <w:t>подозреваемыми</w:t>
      </w:r>
      <w:proofErr w:type="gramEnd"/>
      <w:r w:rsidRPr="00A44777">
        <w:rPr>
          <w:b/>
        </w:rPr>
        <w:t xml:space="preserve"> и применяя высокие требования к сбору доказательств. </w:t>
      </w:r>
    </w:p>
    <w:p w:rsidR="00680ED3" w:rsidRPr="00A22899" w:rsidRDefault="00680ED3" w:rsidP="00680ED3">
      <w:pPr>
        <w:pStyle w:val="H23GR"/>
      </w:pPr>
      <w:r w:rsidRPr="00A22899">
        <w:lastRenderedPageBreak/>
        <w:tab/>
      </w:r>
      <w:r w:rsidRPr="00A22899">
        <w:tab/>
        <w:t>Меры по выполнению предыд</w:t>
      </w:r>
      <w:r>
        <w:t>ущих заключительных замечаний и </w:t>
      </w:r>
      <w:r w:rsidRPr="00A22899">
        <w:t>рекомендаций Комитета в отношении осуществления Факультативного протокола к Конвенции, касающегося торговли детьми, детской проституции и детской порнографии</w:t>
      </w:r>
    </w:p>
    <w:p w:rsidR="00680ED3" w:rsidRPr="00A44777" w:rsidRDefault="00680ED3" w:rsidP="00680ED3">
      <w:pPr>
        <w:pStyle w:val="SingleTxtGR"/>
        <w:rPr>
          <w:b/>
        </w:rPr>
      </w:pPr>
      <w:r w:rsidRPr="00A22899">
        <w:t>39.</w:t>
      </w:r>
      <w:r w:rsidRPr="00A22899">
        <w:tab/>
      </w:r>
      <w:proofErr w:type="gramStart"/>
      <w:r w:rsidRPr="00A44777">
        <w:rPr>
          <w:b/>
        </w:rPr>
        <w:t>Приветствуя принятие Закона № 15 (2011) об уголовном преследов</w:t>
      </w:r>
      <w:r w:rsidRPr="00A44777">
        <w:rPr>
          <w:b/>
        </w:rPr>
        <w:t>а</w:t>
      </w:r>
      <w:r w:rsidRPr="00A44777">
        <w:rPr>
          <w:b/>
        </w:rPr>
        <w:t>нии за торговлю людьми,  Комитет выражает сожаление по поводу того, что сформулированные им в 2006 году заключительные замечания по пе</w:t>
      </w:r>
      <w:r w:rsidRPr="00A44777">
        <w:rPr>
          <w:b/>
        </w:rPr>
        <w:t>р</w:t>
      </w:r>
      <w:r w:rsidRPr="00A44777">
        <w:rPr>
          <w:b/>
        </w:rPr>
        <w:t>воначальному докладу государства-участника, представленному в соотве</w:t>
      </w:r>
      <w:r w:rsidRPr="00A44777">
        <w:rPr>
          <w:b/>
        </w:rPr>
        <w:t>т</w:t>
      </w:r>
      <w:r w:rsidRPr="00A44777">
        <w:rPr>
          <w:b/>
        </w:rPr>
        <w:t>ствии с Факультативным протоколом к Конвенции, касающимся торговли детьми, детской проституции и детской порнографии (CRC/C/OPSC/</w:t>
      </w:r>
      <w:r>
        <w:rPr>
          <w:b/>
        </w:rPr>
        <w:br/>
      </w:r>
      <w:r w:rsidRPr="00A44777">
        <w:rPr>
          <w:b/>
        </w:rPr>
        <w:t xml:space="preserve">QAT/1), не были выполнены в полном объеме, и </w:t>
      </w:r>
      <w:r>
        <w:rPr>
          <w:b/>
        </w:rPr>
        <w:t>напоминает</w:t>
      </w:r>
      <w:r w:rsidRPr="00A44777">
        <w:rPr>
          <w:b/>
        </w:rPr>
        <w:t>, в частности</w:t>
      </w:r>
      <w:proofErr w:type="gramEnd"/>
      <w:r w:rsidRPr="00A44777">
        <w:rPr>
          <w:b/>
        </w:rPr>
        <w:t xml:space="preserve">, </w:t>
      </w:r>
      <w:r>
        <w:rPr>
          <w:b/>
        </w:rPr>
        <w:t>о своей</w:t>
      </w:r>
      <w:r w:rsidRPr="00A44777">
        <w:rPr>
          <w:b/>
        </w:rPr>
        <w:t xml:space="preserve"> предыдущ</w:t>
      </w:r>
      <w:r>
        <w:rPr>
          <w:b/>
        </w:rPr>
        <w:t>ей</w:t>
      </w:r>
      <w:r w:rsidRPr="00A44777">
        <w:rPr>
          <w:b/>
        </w:rPr>
        <w:t xml:space="preserve"> рекомендаци</w:t>
      </w:r>
      <w:r>
        <w:rPr>
          <w:b/>
        </w:rPr>
        <w:t>и</w:t>
      </w:r>
      <w:r w:rsidRPr="00A44777">
        <w:rPr>
          <w:b/>
        </w:rPr>
        <w:t xml:space="preserve"> государству-участнику систематически собирать данные по всем </w:t>
      </w:r>
      <w:r>
        <w:rPr>
          <w:b/>
        </w:rPr>
        <w:t>областям</w:t>
      </w:r>
      <w:r w:rsidRPr="00A44777">
        <w:rPr>
          <w:b/>
        </w:rPr>
        <w:t>, охватываемым Факультативным пр</w:t>
      </w:r>
      <w:r w:rsidRPr="00A44777">
        <w:rPr>
          <w:b/>
        </w:rPr>
        <w:t>о</w:t>
      </w:r>
      <w:r w:rsidRPr="00A44777">
        <w:rPr>
          <w:b/>
        </w:rPr>
        <w:t xml:space="preserve">токолом, и привести свое законодательство в соответствие с положениями Факультативного протокола, с </w:t>
      </w:r>
      <w:proofErr w:type="gramStart"/>
      <w:r w:rsidRPr="00A44777">
        <w:rPr>
          <w:b/>
        </w:rPr>
        <w:t>тем</w:t>
      </w:r>
      <w:proofErr w:type="gramEnd"/>
      <w:r w:rsidRPr="00A44777">
        <w:rPr>
          <w:b/>
        </w:rPr>
        <w:t xml:space="preserve"> чтобы отменить требование двойной подсудности в целях обеспечения экстерриториальной юрисдикции. Ком</w:t>
      </w:r>
      <w:r w:rsidRPr="00A44777">
        <w:rPr>
          <w:b/>
        </w:rPr>
        <w:t>и</w:t>
      </w:r>
      <w:r w:rsidRPr="00A44777">
        <w:rPr>
          <w:b/>
        </w:rPr>
        <w:t xml:space="preserve">тет далее рекомендует государству-участнику принять меры </w:t>
      </w:r>
      <w:r>
        <w:rPr>
          <w:b/>
        </w:rPr>
        <w:t>в целях упр</w:t>
      </w:r>
      <w:r>
        <w:rPr>
          <w:b/>
        </w:rPr>
        <w:t>е</w:t>
      </w:r>
      <w:r>
        <w:rPr>
          <w:b/>
        </w:rPr>
        <w:t xml:space="preserve">ждения </w:t>
      </w:r>
      <w:r w:rsidRPr="00A44777">
        <w:rPr>
          <w:b/>
        </w:rPr>
        <w:t xml:space="preserve">сексуальной эксплуатации детей и детского </w:t>
      </w:r>
      <w:proofErr w:type="gramStart"/>
      <w:r w:rsidRPr="00A44777">
        <w:rPr>
          <w:b/>
        </w:rPr>
        <w:t>секс-туризма</w:t>
      </w:r>
      <w:proofErr w:type="gramEnd"/>
      <w:r w:rsidRPr="00A44777">
        <w:rPr>
          <w:b/>
        </w:rPr>
        <w:t>, в частн</w:t>
      </w:r>
      <w:r w:rsidRPr="00A44777">
        <w:rPr>
          <w:b/>
        </w:rPr>
        <w:t>о</w:t>
      </w:r>
      <w:r w:rsidRPr="00A44777">
        <w:rPr>
          <w:b/>
        </w:rPr>
        <w:t>сти в связи с проведением чемпионата мира по футболу ФИФА, который государство-участник будет принимать в 2022 году.</w:t>
      </w:r>
    </w:p>
    <w:p w:rsidR="00680ED3" w:rsidRPr="00A22899" w:rsidRDefault="00680ED3" w:rsidP="00BE17E6">
      <w:pPr>
        <w:pStyle w:val="H1GR"/>
      </w:pPr>
      <w:r w:rsidRPr="00750B28">
        <w:tab/>
      </w:r>
      <w:r w:rsidRPr="00A22899">
        <w:t>J.</w:t>
      </w:r>
      <w:r w:rsidRPr="00A22899">
        <w:tab/>
        <w:t>Ратификация Факультативного протокола, касающегося процедуры сообщений</w:t>
      </w:r>
    </w:p>
    <w:p w:rsidR="00680ED3" w:rsidRPr="003D47D6" w:rsidRDefault="00680ED3" w:rsidP="00680ED3">
      <w:pPr>
        <w:pStyle w:val="SingleTxtGR"/>
        <w:rPr>
          <w:b/>
        </w:rPr>
      </w:pPr>
      <w:r w:rsidRPr="00A22899">
        <w:t>40.</w:t>
      </w:r>
      <w:r w:rsidRPr="00A22899">
        <w:tab/>
      </w:r>
      <w:r w:rsidRPr="003D47D6">
        <w:rPr>
          <w:b/>
        </w:rPr>
        <w:t>В целях дальнейше</w:t>
      </w:r>
      <w:r>
        <w:rPr>
          <w:b/>
        </w:rPr>
        <w:t>го укрепления</w:t>
      </w:r>
      <w:r w:rsidRPr="003D47D6">
        <w:rPr>
          <w:b/>
        </w:rPr>
        <w:t xml:space="preserve"> работы по осуществлению прав д</w:t>
      </w:r>
      <w:r w:rsidRPr="003D47D6">
        <w:rPr>
          <w:b/>
        </w:rPr>
        <w:t>е</w:t>
      </w:r>
      <w:r w:rsidRPr="003D47D6">
        <w:rPr>
          <w:b/>
        </w:rPr>
        <w:t>тей Комитет рекомендует государству-участнику ратифицировать Факул</w:t>
      </w:r>
      <w:r w:rsidRPr="003D47D6">
        <w:rPr>
          <w:b/>
        </w:rPr>
        <w:t>ь</w:t>
      </w:r>
      <w:r w:rsidRPr="003D47D6">
        <w:rPr>
          <w:b/>
        </w:rPr>
        <w:t>тативный протокол к Конвенции о правах ребенка, касающийся процед</w:t>
      </w:r>
      <w:r w:rsidRPr="003D47D6">
        <w:rPr>
          <w:b/>
        </w:rPr>
        <w:t>у</w:t>
      </w:r>
      <w:r w:rsidRPr="003D47D6">
        <w:rPr>
          <w:b/>
        </w:rPr>
        <w:t xml:space="preserve">ры сообщений. </w:t>
      </w:r>
    </w:p>
    <w:p w:rsidR="00680ED3" w:rsidRPr="00A22899" w:rsidRDefault="00680ED3" w:rsidP="00BE17E6">
      <w:pPr>
        <w:pStyle w:val="H1GR"/>
      </w:pPr>
      <w:r w:rsidRPr="00EB2F60">
        <w:tab/>
      </w:r>
      <w:r w:rsidRPr="00A22899">
        <w:t>K.</w:t>
      </w:r>
      <w:r w:rsidRPr="00A22899">
        <w:tab/>
        <w:t>Ратификация международных договоров по правам человека</w:t>
      </w:r>
    </w:p>
    <w:p w:rsidR="00680ED3" w:rsidRPr="003D47D6" w:rsidRDefault="00680ED3" w:rsidP="00680ED3">
      <w:pPr>
        <w:pStyle w:val="SingleTxtGR"/>
        <w:rPr>
          <w:b/>
        </w:rPr>
      </w:pPr>
      <w:r w:rsidRPr="00A22899">
        <w:t>41.</w:t>
      </w:r>
      <w:r w:rsidRPr="00A22899">
        <w:tab/>
      </w:r>
      <w:r w:rsidRPr="003D47D6">
        <w:rPr>
          <w:b/>
        </w:rPr>
        <w:t xml:space="preserve">В целях дальнейшего </w:t>
      </w:r>
      <w:r>
        <w:rPr>
          <w:b/>
        </w:rPr>
        <w:t xml:space="preserve">укрепления работы по </w:t>
      </w:r>
      <w:r w:rsidRPr="003D47D6">
        <w:rPr>
          <w:b/>
        </w:rPr>
        <w:t xml:space="preserve">осуществлению прав </w:t>
      </w:r>
      <w:r>
        <w:rPr>
          <w:b/>
        </w:rPr>
        <w:t>д</w:t>
      </w:r>
      <w:r>
        <w:rPr>
          <w:b/>
        </w:rPr>
        <w:t>е</w:t>
      </w:r>
      <w:r>
        <w:rPr>
          <w:b/>
        </w:rPr>
        <w:t xml:space="preserve">тей </w:t>
      </w:r>
      <w:r w:rsidRPr="003D47D6">
        <w:rPr>
          <w:b/>
        </w:rPr>
        <w:t xml:space="preserve">Комитет рекомендует государству-участнику ребенка изучить </w:t>
      </w:r>
      <w:r>
        <w:rPr>
          <w:b/>
        </w:rPr>
        <w:t>вопрос о</w:t>
      </w:r>
      <w:r w:rsidRPr="003D47D6">
        <w:rPr>
          <w:b/>
        </w:rPr>
        <w:t xml:space="preserve"> ратификации следующих основных </w:t>
      </w:r>
      <w:r>
        <w:rPr>
          <w:b/>
        </w:rPr>
        <w:t>договоров по правам человека</w:t>
      </w:r>
      <w:r w:rsidRPr="003D47D6">
        <w:rPr>
          <w:b/>
        </w:rPr>
        <w:t>, учас</w:t>
      </w:r>
      <w:r w:rsidRPr="003D47D6">
        <w:rPr>
          <w:b/>
        </w:rPr>
        <w:t>т</w:t>
      </w:r>
      <w:r w:rsidRPr="003D47D6">
        <w:rPr>
          <w:b/>
        </w:rPr>
        <w:t>ником которых оно еще не является:</w:t>
      </w:r>
    </w:p>
    <w:p w:rsidR="00680ED3" w:rsidRPr="003D47D6" w:rsidRDefault="00680ED3" w:rsidP="00680ED3">
      <w:pPr>
        <w:pStyle w:val="SingleTxtGR"/>
        <w:rPr>
          <w:b/>
        </w:rPr>
      </w:pPr>
      <w:r w:rsidRPr="003D47D6">
        <w:rPr>
          <w:b/>
        </w:rPr>
        <w:tab/>
        <w:t>а)</w:t>
      </w:r>
      <w:r w:rsidRPr="003D47D6">
        <w:rPr>
          <w:b/>
        </w:rPr>
        <w:tab/>
        <w:t>Международного пакта о гражданских и политических правах и второго Факультативного протокола к нему, направленного на отмену смертной казни;</w:t>
      </w:r>
    </w:p>
    <w:p w:rsidR="00680ED3" w:rsidRPr="003D47D6" w:rsidRDefault="00680ED3" w:rsidP="00680ED3">
      <w:pPr>
        <w:pStyle w:val="SingleTxtGR"/>
        <w:rPr>
          <w:b/>
        </w:rPr>
      </w:pPr>
      <w:r w:rsidRPr="003D47D6">
        <w:rPr>
          <w:b/>
        </w:rPr>
        <w:tab/>
        <w:t>b)</w:t>
      </w:r>
      <w:r w:rsidRPr="003D47D6">
        <w:rPr>
          <w:b/>
        </w:rPr>
        <w:tab/>
        <w:t>Международного пакта об экономических, социальных и кул</w:t>
      </w:r>
      <w:r w:rsidRPr="003D47D6">
        <w:rPr>
          <w:b/>
        </w:rPr>
        <w:t>ь</w:t>
      </w:r>
      <w:r w:rsidRPr="003D47D6">
        <w:rPr>
          <w:b/>
        </w:rPr>
        <w:t xml:space="preserve">турных правах; </w:t>
      </w:r>
    </w:p>
    <w:p w:rsidR="00680ED3" w:rsidRPr="003D47D6" w:rsidRDefault="00680ED3" w:rsidP="00680ED3">
      <w:pPr>
        <w:pStyle w:val="SingleTxtGR"/>
        <w:rPr>
          <w:b/>
        </w:rPr>
      </w:pPr>
      <w:r w:rsidRPr="003D47D6">
        <w:rPr>
          <w:b/>
        </w:rPr>
        <w:tab/>
        <w:t>c)</w:t>
      </w:r>
      <w:r w:rsidRPr="003D47D6">
        <w:rPr>
          <w:b/>
        </w:rPr>
        <w:tab/>
        <w:t>Международной конвенции для защиты всех лиц от насил</w:t>
      </w:r>
      <w:r w:rsidRPr="003D47D6">
        <w:rPr>
          <w:b/>
        </w:rPr>
        <w:t>ь</w:t>
      </w:r>
      <w:r w:rsidRPr="003D47D6">
        <w:rPr>
          <w:b/>
        </w:rPr>
        <w:t>ственных исчезновений;</w:t>
      </w:r>
    </w:p>
    <w:p w:rsidR="00680ED3" w:rsidRPr="003D47D6" w:rsidRDefault="00680ED3" w:rsidP="00680ED3">
      <w:pPr>
        <w:pStyle w:val="SingleTxtGR"/>
        <w:rPr>
          <w:b/>
        </w:rPr>
      </w:pPr>
      <w:r w:rsidRPr="003D47D6">
        <w:rPr>
          <w:b/>
        </w:rPr>
        <w:tab/>
        <w:t>d)</w:t>
      </w:r>
      <w:r w:rsidRPr="003D47D6">
        <w:rPr>
          <w:b/>
        </w:rPr>
        <w:tab/>
        <w:t xml:space="preserve">Международной конвенции о защите прав всех трудящихся-мигрантов и членов их семей; </w:t>
      </w:r>
    </w:p>
    <w:p w:rsidR="00680ED3" w:rsidRPr="003D47D6" w:rsidRDefault="00680ED3" w:rsidP="00680ED3">
      <w:pPr>
        <w:pStyle w:val="SingleTxtGR"/>
        <w:rPr>
          <w:b/>
        </w:rPr>
      </w:pPr>
      <w:r w:rsidRPr="003D47D6">
        <w:rPr>
          <w:b/>
        </w:rPr>
        <w:tab/>
        <w:t>e)</w:t>
      </w:r>
      <w:r w:rsidRPr="003D47D6">
        <w:rPr>
          <w:b/>
        </w:rPr>
        <w:tab/>
        <w:t>Факультативного протокола к Конвенции против пыток и др</w:t>
      </w:r>
      <w:r w:rsidRPr="003D47D6">
        <w:rPr>
          <w:b/>
        </w:rPr>
        <w:t>у</w:t>
      </w:r>
      <w:r w:rsidRPr="003D47D6">
        <w:rPr>
          <w:b/>
        </w:rPr>
        <w:t>гих жестоких, бесчеловечных или унижающих достоинство видов обращ</w:t>
      </w:r>
      <w:r w:rsidRPr="003D47D6">
        <w:rPr>
          <w:b/>
        </w:rPr>
        <w:t>е</w:t>
      </w:r>
      <w:r>
        <w:rPr>
          <w:b/>
        </w:rPr>
        <w:t>ния и наказания.</w:t>
      </w:r>
    </w:p>
    <w:p w:rsidR="00680ED3" w:rsidRPr="00A22899" w:rsidRDefault="00680ED3" w:rsidP="00680ED3">
      <w:pPr>
        <w:pStyle w:val="HChGR"/>
      </w:pPr>
      <w:r w:rsidRPr="00EB2F60">
        <w:lastRenderedPageBreak/>
        <w:tab/>
      </w:r>
      <w:r w:rsidRPr="00A22899">
        <w:t>V.</w:t>
      </w:r>
      <w:r w:rsidRPr="00A22899">
        <w:tab/>
      </w:r>
      <w:r>
        <w:t>О</w:t>
      </w:r>
      <w:r w:rsidRPr="00A22899">
        <w:t>существлени</w:t>
      </w:r>
      <w:r>
        <w:t>е</w:t>
      </w:r>
      <w:r w:rsidRPr="00A22899">
        <w:t xml:space="preserve"> и представление докладов</w:t>
      </w:r>
    </w:p>
    <w:p w:rsidR="00680ED3" w:rsidRPr="00A22899" w:rsidRDefault="00680ED3" w:rsidP="00680ED3">
      <w:pPr>
        <w:pStyle w:val="H1GR"/>
      </w:pPr>
      <w:r w:rsidRPr="00EB2F60">
        <w:tab/>
      </w:r>
      <w:r w:rsidRPr="00A22899">
        <w:t>A.</w:t>
      </w:r>
      <w:r w:rsidRPr="00A22899">
        <w:tab/>
        <w:t>Последующие меры и распространение информации</w:t>
      </w:r>
    </w:p>
    <w:p w:rsidR="00680ED3" w:rsidRPr="003D47D6" w:rsidRDefault="00680ED3" w:rsidP="00680ED3">
      <w:pPr>
        <w:pStyle w:val="SingleTxtGR"/>
        <w:rPr>
          <w:b/>
        </w:rPr>
      </w:pPr>
      <w:r w:rsidRPr="00A22899">
        <w:t>42.</w:t>
      </w:r>
      <w:r w:rsidRPr="00A22899">
        <w:tab/>
      </w:r>
      <w:r w:rsidRPr="003D47D6">
        <w:rPr>
          <w:b/>
        </w:rPr>
        <w:t>Комитет рекомендует государству-участнику принять все надлеж</w:t>
      </w:r>
      <w:r w:rsidRPr="003D47D6">
        <w:rPr>
          <w:b/>
        </w:rPr>
        <w:t>а</w:t>
      </w:r>
      <w:r w:rsidRPr="003D47D6">
        <w:rPr>
          <w:b/>
        </w:rPr>
        <w:t xml:space="preserve">щие меры для обеспечения выполнения </w:t>
      </w:r>
      <w:r>
        <w:rPr>
          <w:b/>
        </w:rPr>
        <w:t xml:space="preserve">в полном объеме </w:t>
      </w:r>
      <w:r w:rsidRPr="003D47D6">
        <w:rPr>
          <w:b/>
        </w:rPr>
        <w:t>рекомендаций, содержащихся в настоящих заключительных замечаниях. Комитет</w:t>
      </w:r>
      <w:r w:rsidRPr="00C93357">
        <w:rPr>
          <w:b/>
        </w:rPr>
        <w:t xml:space="preserve"> </w:t>
      </w:r>
      <w:r w:rsidRPr="003D47D6">
        <w:rPr>
          <w:b/>
        </w:rPr>
        <w:t xml:space="preserve">также рекомендует обеспечить широкое распространение </w:t>
      </w:r>
      <w:r>
        <w:rPr>
          <w:b/>
        </w:rPr>
        <w:t xml:space="preserve">в стране </w:t>
      </w:r>
      <w:r w:rsidRPr="003D47D6">
        <w:rPr>
          <w:b/>
        </w:rPr>
        <w:t>объединенных третьего и четвертого периодических докладов, письменных ответов гос</w:t>
      </w:r>
      <w:r w:rsidRPr="003D47D6">
        <w:rPr>
          <w:b/>
        </w:rPr>
        <w:t>у</w:t>
      </w:r>
      <w:r w:rsidRPr="003D47D6">
        <w:rPr>
          <w:b/>
        </w:rPr>
        <w:t xml:space="preserve">дарства-участника на перечень вопросов и настоящих заключительных замечаний. </w:t>
      </w:r>
    </w:p>
    <w:p w:rsidR="00680ED3" w:rsidRPr="00A22899" w:rsidRDefault="00680ED3" w:rsidP="00680ED3">
      <w:pPr>
        <w:pStyle w:val="H1GR"/>
      </w:pPr>
      <w:r w:rsidRPr="00EB2F60">
        <w:tab/>
      </w:r>
      <w:r w:rsidRPr="00A22899">
        <w:t>B.</w:t>
      </w:r>
      <w:r w:rsidRPr="00A22899">
        <w:tab/>
        <w:t>Национальный ме</w:t>
      </w:r>
      <w:r>
        <w:t>ханизм представления докладов и </w:t>
      </w:r>
      <w:proofErr w:type="gramStart"/>
      <w:r w:rsidRPr="00A22899">
        <w:t>осуществления</w:t>
      </w:r>
      <w:proofErr w:type="gramEnd"/>
      <w:r w:rsidRPr="00A22899">
        <w:t xml:space="preserve"> последующих мер</w:t>
      </w:r>
    </w:p>
    <w:p w:rsidR="00680ED3" w:rsidRPr="00CE58DE" w:rsidRDefault="00680ED3" w:rsidP="00680ED3">
      <w:pPr>
        <w:pStyle w:val="SingleTxtGR"/>
        <w:rPr>
          <w:b/>
        </w:rPr>
      </w:pPr>
      <w:r w:rsidRPr="00A22899">
        <w:t>43.</w:t>
      </w:r>
      <w:r w:rsidRPr="00A22899">
        <w:tab/>
      </w:r>
      <w:r w:rsidRPr="00CE58DE">
        <w:rPr>
          <w:b/>
        </w:rPr>
        <w:t>Комитет рекомендует государству-участнику создать национальный механизм для представления докладов и осуществления последующих мер в качестве постоянно действующей государственной структуры, отвеча</w:t>
      </w:r>
      <w:r w:rsidRPr="00CE58DE">
        <w:rPr>
          <w:b/>
        </w:rPr>
        <w:t>ю</w:t>
      </w:r>
      <w:r w:rsidRPr="00CE58DE">
        <w:rPr>
          <w:b/>
        </w:rPr>
        <w:t xml:space="preserve">щей за координацию и подготовку </w:t>
      </w:r>
      <w:proofErr w:type="gramStart"/>
      <w:r w:rsidRPr="00CE58DE">
        <w:rPr>
          <w:b/>
        </w:rPr>
        <w:t>докладов</w:t>
      </w:r>
      <w:proofErr w:type="gramEnd"/>
      <w:r w:rsidRPr="00CE58DE">
        <w:rPr>
          <w:b/>
        </w:rPr>
        <w:t xml:space="preserve"> и взаимодействие с междун</w:t>
      </w:r>
      <w:r w:rsidRPr="00CE58DE">
        <w:rPr>
          <w:b/>
        </w:rPr>
        <w:t>а</w:t>
      </w:r>
      <w:r w:rsidRPr="00CE58DE">
        <w:rPr>
          <w:b/>
        </w:rPr>
        <w:t>родными и региональными правозащитными механизмами, а также за к</w:t>
      </w:r>
      <w:r w:rsidRPr="00CE58DE">
        <w:rPr>
          <w:b/>
        </w:rPr>
        <w:t>о</w:t>
      </w:r>
      <w:r w:rsidRPr="00CE58DE">
        <w:rPr>
          <w:b/>
        </w:rPr>
        <w:t>ординацию и мониторинг последующей деятельности на национальном уровне и ход выполнения договорных обязательств, а также рекомендаций и решений, принимаемых такими механизмами. Комитет подчеркивает, что такая структура должна быть постоянно укомплектована достаточным штатом собственных сотрудников и должна иметь возможность системат</w:t>
      </w:r>
      <w:r w:rsidRPr="00CE58DE">
        <w:rPr>
          <w:b/>
        </w:rPr>
        <w:t>и</w:t>
      </w:r>
      <w:r w:rsidRPr="00CE58DE">
        <w:rPr>
          <w:b/>
        </w:rPr>
        <w:t xml:space="preserve">чески консультироваться с национальным правозащитным учреждением и гражданским обществом. </w:t>
      </w:r>
    </w:p>
    <w:p w:rsidR="00680ED3" w:rsidRPr="00A22899" w:rsidRDefault="00680ED3" w:rsidP="00680ED3">
      <w:pPr>
        <w:pStyle w:val="H1GR"/>
      </w:pPr>
      <w:r w:rsidRPr="00EB2F60">
        <w:tab/>
      </w:r>
      <w:r w:rsidRPr="00A22899">
        <w:t>C.</w:t>
      </w:r>
      <w:r w:rsidRPr="00A22899">
        <w:tab/>
        <w:t xml:space="preserve">Следующий доклад </w:t>
      </w:r>
    </w:p>
    <w:p w:rsidR="00680ED3" w:rsidRPr="00CE58DE" w:rsidRDefault="00680ED3" w:rsidP="00680ED3">
      <w:pPr>
        <w:pStyle w:val="SingleTxtGR"/>
        <w:rPr>
          <w:b/>
        </w:rPr>
      </w:pPr>
      <w:r w:rsidRPr="00A22899">
        <w:t>44.</w:t>
      </w:r>
      <w:r w:rsidRPr="00A22899">
        <w:tab/>
      </w:r>
      <w:r w:rsidRPr="00CE58DE">
        <w:rPr>
          <w:b/>
        </w:rPr>
        <w:t>Комитет предлагает государству-участнику представить свои об</w:t>
      </w:r>
      <w:r w:rsidRPr="00CE58DE">
        <w:rPr>
          <w:b/>
        </w:rPr>
        <w:t>ъ</w:t>
      </w:r>
      <w:r w:rsidRPr="00CE58DE">
        <w:rPr>
          <w:b/>
        </w:rPr>
        <w:t xml:space="preserve">единенные пятый и шестой периодические доклады </w:t>
      </w:r>
      <w:r>
        <w:rPr>
          <w:b/>
        </w:rPr>
        <w:t>к</w:t>
      </w:r>
      <w:r w:rsidRPr="00CE58DE">
        <w:rPr>
          <w:b/>
        </w:rPr>
        <w:t xml:space="preserve"> 2 мая 2023 года и включить в них информацию о ходе выполнения настоящих заключител</w:t>
      </w:r>
      <w:r w:rsidRPr="00CE58DE">
        <w:rPr>
          <w:b/>
        </w:rPr>
        <w:t>ь</w:t>
      </w:r>
      <w:r w:rsidRPr="00CE58DE">
        <w:rPr>
          <w:b/>
        </w:rPr>
        <w:t>ных замечаний. Этот доклад должен быть составлен с соблюдением согл</w:t>
      </w:r>
      <w:r w:rsidRPr="00CE58DE">
        <w:rPr>
          <w:b/>
        </w:rPr>
        <w:t>а</w:t>
      </w:r>
      <w:r w:rsidRPr="00CE58DE">
        <w:rPr>
          <w:b/>
        </w:rPr>
        <w:t>сованных Комитетом руководящих принципов подготовки докладов по конкретным договорам, принятых 31 январ</w:t>
      </w:r>
      <w:r>
        <w:rPr>
          <w:b/>
        </w:rPr>
        <w:t>я 2014 года (CRC/C/58/Rev.3), а </w:t>
      </w:r>
      <w:r w:rsidRPr="00CE58DE">
        <w:rPr>
          <w:b/>
        </w:rPr>
        <w:t>его объем не должен превышать 21 200 слов (см. резолюцию 68/268 Ген</w:t>
      </w:r>
      <w:r w:rsidRPr="00CE58DE">
        <w:rPr>
          <w:b/>
        </w:rPr>
        <w:t>е</w:t>
      </w:r>
      <w:r w:rsidRPr="00CE58DE">
        <w:rPr>
          <w:b/>
        </w:rPr>
        <w:t>ральной Ассамблеи, пункт 16). В случае представления доклада, объем к</w:t>
      </w:r>
      <w:r w:rsidRPr="00CE58DE">
        <w:rPr>
          <w:b/>
        </w:rPr>
        <w:t>о</w:t>
      </w:r>
      <w:r w:rsidRPr="00CE58DE">
        <w:rPr>
          <w:b/>
        </w:rPr>
        <w:t>торого превышает установленное ограничение по количеству слов, гос</w:t>
      </w:r>
      <w:r w:rsidRPr="00CE58DE">
        <w:rPr>
          <w:b/>
        </w:rPr>
        <w:t>у</w:t>
      </w:r>
      <w:r w:rsidRPr="00CE58DE">
        <w:rPr>
          <w:b/>
        </w:rPr>
        <w:t>дарству-участнику будет предложено сократить доклад в соответствии с вышеупомянутой резолюцией. Если государство-участник не сможет пер</w:t>
      </w:r>
      <w:r w:rsidRPr="00CE58DE">
        <w:rPr>
          <w:b/>
        </w:rPr>
        <w:t>е</w:t>
      </w:r>
      <w:r w:rsidRPr="00CE58DE">
        <w:rPr>
          <w:b/>
        </w:rPr>
        <w:t>смотреть и вновь представить доклад, то его перевод для рассмотрения д</w:t>
      </w:r>
      <w:r w:rsidRPr="00CE58DE">
        <w:rPr>
          <w:b/>
        </w:rPr>
        <w:t>о</w:t>
      </w:r>
      <w:r w:rsidRPr="00CE58DE">
        <w:rPr>
          <w:b/>
        </w:rPr>
        <w:t xml:space="preserve">говорным органом не может быть гарантирован. </w:t>
      </w:r>
    </w:p>
    <w:p w:rsidR="00680ED3" w:rsidRPr="00CE58DE" w:rsidRDefault="00680ED3" w:rsidP="00680ED3">
      <w:pPr>
        <w:pStyle w:val="SingleTxtGR"/>
        <w:rPr>
          <w:b/>
        </w:rPr>
      </w:pPr>
      <w:r w:rsidRPr="00A22899">
        <w:t>45.</w:t>
      </w:r>
      <w:r w:rsidRPr="00A22899">
        <w:tab/>
      </w:r>
      <w:proofErr w:type="gramStart"/>
      <w:r w:rsidRPr="00CE58DE">
        <w:rPr>
          <w:b/>
        </w:rPr>
        <w:t>Комитет также предлагает государству-участнику представить о</w:t>
      </w:r>
      <w:r w:rsidRPr="00CE58DE">
        <w:rPr>
          <w:b/>
        </w:rPr>
        <w:t>б</w:t>
      </w:r>
      <w:r w:rsidRPr="00CE58DE">
        <w:rPr>
          <w:b/>
        </w:rPr>
        <w:t>новленный базовый документ, не превышающий по объему 42 400 слов, в соответствии с требованиями к общему базовому документу, содержащим</w:t>
      </w:r>
      <w:r w:rsidRPr="00CE58DE">
        <w:rPr>
          <w:b/>
        </w:rPr>
        <w:t>и</w:t>
      </w:r>
      <w:r w:rsidRPr="00CE58DE">
        <w:rPr>
          <w:b/>
        </w:rPr>
        <w:t>ся в согласованных руководящих принципах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</w:t>
      </w:r>
      <w:r w:rsidRPr="00CE58DE">
        <w:rPr>
          <w:b/>
        </w:rPr>
        <w:t>н</w:t>
      </w:r>
      <w:r w:rsidRPr="00CE58DE">
        <w:rPr>
          <w:b/>
        </w:rPr>
        <w:t>кретным договорам (см. HRI/GEN/2/Rev.6, глава I)</w:t>
      </w:r>
      <w:r>
        <w:rPr>
          <w:b/>
        </w:rPr>
        <w:t>,</w:t>
      </w:r>
      <w:r w:rsidRPr="00CE58DE">
        <w:rPr>
          <w:b/>
        </w:rPr>
        <w:t xml:space="preserve"> и пункт</w:t>
      </w:r>
      <w:r>
        <w:rPr>
          <w:b/>
        </w:rPr>
        <w:t>ом</w:t>
      </w:r>
      <w:r w:rsidRPr="00CE58DE">
        <w:rPr>
          <w:b/>
        </w:rPr>
        <w:t xml:space="preserve"> 16 резол</w:t>
      </w:r>
      <w:r w:rsidRPr="00CE58DE">
        <w:rPr>
          <w:b/>
        </w:rPr>
        <w:t>ю</w:t>
      </w:r>
      <w:r w:rsidRPr="00CE58DE">
        <w:rPr>
          <w:b/>
        </w:rPr>
        <w:t>ции</w:t>
      </w:r>
      <w:proofErr w:type="gramEnd"/>
      <w:r w:rsidRPr="00CE58DE">
        <w:rPr>
          <w:b/>
        </w:rPr>
        <w:t xml:space="preserve"> 68/268 Генеральной Ассамблеи.</w:t>
      </w:r>
    </w:p>
    <w:p w:rsidR="00680ED3" w:rsidRPr="00A22899" w:rsidRDefault="00680ED3" w:rsidP="00680ED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8C4" w:rsidRPr="00074C13" w:rsidRDefault="004C38C4" w:rsidP="004C38C4">
      <w:pPr>
        <w:pStyle w:val="SingleTxtGR"/>
        <w:rPr>
          <w:b/>
        </w:rPr>
      </w:pPr>
    </w:p>
    <w:sectPr w:rsidR="004C38C4" w:rsidRPr="00074C13" w:rsidSect="00E00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DC" w:rsidRPr="00A312BC" w:rsidRDefault="00D32CDC" w:rsidP="00A312BC"/>
  </w:endnote>
  <w:endnote w:type="continuationSeparator" w:id="0">
    <w:p w:rsidR="00D32CDC" w:rsidRPr="00A312BC" w:rsidRDefault="00D32C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3" w:rsidRPr="00E00563" w:rsidRDefault="00E00563">
    <w:pPr>
      <w:pStyle w:val="a8"/>
    </w:pPr>
    <w:r w:rsidRPr="00E00563">
      <w:rPr>
        <w:b/>
        <w:sz w:val="18"/>
      </w:rPr>
      <w:fldChar w:fldCharType="begin"/>
    </w:r>
    <w:r w:rsidRPr="00E00563">
      <w:rPr>
        <w:b/>
        <w:sz w:val="18"/>
      </w:rPr>
      <w:instrText xml:space="preserve"> PAGE  \* MERGEFORMAT </w:instrText>
    </w:r>
    <w:r w:rsidRPr="00E00563">
      <w:rPr>
        <w:b/>
        <w:sz w:val="18"/>
      </w:rPr>
      <w:fldChar w:fldCharType="separate"/>
    </w:r>
    <w:r w:rsidR="00F65941">
      <w:rPr>
        <w:b/>
        <w:noProof/>
        <w:sz w:val="18"/>
      </w:rPr>
      <w:t>12</w:t>
    </w:r>
    <w:r w:rsidRPr="00E00563">
      <w:rPr>
        <w:b/>
        <w:sz w:val="18"/>
      </w:rPr>
      <w:fldChar w:fldCharType="end"/>
    </w:r>
    <w:r>
      <w:rPr>
        <w:b/>
        <w:sz w:val="18"/>
      </w:rPr>
      <w:tab/>
    </w:r>
    <w:r>
      <w:t>GE.17-10395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3" w:rsidRPr="00E00563" w:rsidRDefault="00E00563" w:rsidP="00E00563">
    <w:pPr>
      <w:pStyle w:val="a8"/>
      <w:tabs>
        <w:tab w:val="clear" w:pos="9639"/>
        <w:tab w:val="right" w:pos="9638"/>
      </w:tabs>
      <w:rPr>
        <w:b/>
        <w:sz w:val="18"/>
      </w:rPr>
    </w:pPr>
    <w:r>
      <w:t>GE.17-10395</w:t>
    </w:r>
    <w:r>
      <w:tab/>
    </w:r>
    <w:r w:rsidRPr="00E00563">
      <w:rPr>
        <w:b/>
        <w:sz w:val="18"/>
      </w:rPr>
      <w:fldChar w:fldCharType="begin"/>
    </w:r>
    <w:r w:rsidRPr="00E00563">
      <w:rPr>
        <w:b/>
        <w:sz w:val="18"/>
      </w:rPr>
      <w:instrText xml:space="preserve"> PAGE  \* MERGEFORMAT </w:instrText>
    </w:r>
    <w:r w:rsidRPr="00E00563">
      <w:rPr>
        <w:b/>
        <w:sz w:val="18"/>
      </w:rPr>
      <w:fldChar w:fldCharType="separate"/>
    </w:r>
    <w:r w:rsidR="00F65941">
      <w:rPr>
        <w:b/>
        <w:noProof/>
        <w:sz w:val="18"/>
      </w:rPr>
      <w:t>13</w:t>
    </w:r>
    <w:r w:rsidRPr="00E005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00563" w:rsidRDefault="00E00563" w:rsidP="00E0056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17-10395  (R)</w:t>
    </w:r>
    <w:r w:rsidR="00680ED3">
      <w:rPr>
        <w:lang w:val="en-US"/>
      </w:rPr>
      <w:t xml:space="preserve">  </w:t>
    </w:r>
    <w:r w:rsidR="00680ED3">
      <w:t>03</w:t>
    </w:r>
    <w:r w:rsidR="00680ED3">
      <w:rPr>
        <w:lang w:val="en-US"/>
      </w:rPr>
      <w:t xml:space="preserve">0717  </w:t>
    </w:r>
    <w:r w:rsidR="00680ED3">
      <w:t>07</w:t>
    </w:r>
    <w:r>
      <w:rPr>
        <w:lang w:val="en-US"/>
      </w:rPr>
      <w:t>0717</w:t>
    </w:r>
    <w:r>
      <w:br/>
    </w:r>
    <w:r w:rsidRPr="00E00563">
      <w:rPr>
        <w:rFonts w:ascii="C39T30Lfz" w:hAnsi="C39T30Lfz"/>
        <w:spacing w:val="0"/>
        <w:w w:val="100"/>
        <w:sz w:val="56"/>
      </w:rPr>
      <w:t></w:t>
    </w:r>
    <w:r w:rsidRPr="00E00563">
      <w:rPr>
        <w:rFonts w:ascii="C39T30Lfz" w:hAnsi="C39T30Lfz"/>
        <w:spacing w:val="0"/>
        <w:w w:val="100"/>
        <w:sz w:val="56"/>
      </w:rPr>
      <w:t></w:t>
    </w:r>
    <w:r w:rsidRPr="00E00563">
      <w:rPr>
        <w:rFonts w:ascii="C39T30Lfz" w:hAnsi="C39T30Lfz"/>
        <w:spacing w:val="0"/>
        <w:w w:val="100"/>
        <w:sz w:val="56"/>
      </w:rPr>
      <w:t></w:t>
    </w:r>
    <w:r w:rsidRPr="00E00563">
      <w:rPr>
        <w:rFonts w:ascii="C39T30Lfz" w:hAnsi="C39T30Lfz"/>
        <w:spacing w:val="0"/>
        <w:w w:val="100"/>
        <w:sz w:val="56"/>
      </w:rPr>
      <w:t></w:t>
    </w:r>
    <w:r w:rsidRPr="00E00563">
      <w:rPr>
        <w:rFonts w:ascii="C39T30Lfz" w:hAnsi="C39T30Lfz"/>
        <w:spacing w:val="0"/>
        <w:w w:val="100"/>
        <w:sz w:val="56"/>
      </w:rPr>
      <w:t></w:t>
    </w:r>
    <w:r w:rsidRPr="00E00563">
      <w:rPr>
        <w:rFonts w:ascii="C39T30Lfz" w:hAnsi="C39T30Lfz"/>
        <w:spacing w:val="0"/>
        <w:w w:val="100"/>
        <w:sz w:val="56"/>
      </w:rPr>
      <w:t></w:t>
    </w:r>
    <w:r w:rsidRPr="00E00563">
      <w:rPr>
        <w:rFonts w:ascii="C39T30Lfz" w:hAnsi="C39T30Lfz"/>
        <w:spacing w:val="0"/>
        <w:w w:val="100"/>
        <w:sz w:val="56"/>
      </w:rPr>
      <w:t></w:t>
    </w:r>
    <w:r w:rsidRPr="00E00563">
      <w:rPr>
        <w:rFonts w:ascii="C39T30Lfz" w:hAnsi="C39T30Lfz"/>
        <w:spacing w:val="0"/>
        <w:w w:val="100"/>
        <w:sz w:val="56"/>
      </w:rPr>
      <w:t></w:t>
    </w:r>
    <w:r w:rsidRPr="00E0056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QAT/CO/3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QAT/CO/3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DC" w:rsidRPr="001075E9" w:rsidRDefault="00D32C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2CDC" w:rsidRDefault="00D32C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C38C4" w:rsidRPr="004C38C4" w:rsidRDefault="004C38C4">
      <w:pPr>
        <w:pStyle w:val="ad"/>
        <w:rPr>
          <w:sz w:val="20"/>
          <w:lang w:val="ru-RU"/>
        </w:rPr>
      </w:pPr>
      <w:r>
        <w:tab/>
      </w:r>
      <w:r w:rsidRPr="004C38C4">
        <w:rPr>
          <w:rStyle w:val="aa"/>
          <w:sz w:val="20"/>
          <w:vertAlign w:val="baseline"/>
          <w:lang w:val="ru-RU"/>
        </w:rPr>
        <w:t>*</w:t>
      </w:r>
      <w:r w:rsidRPr="004C38C4">
        <w:rPr>
          <w:rStyle w:val="aa"/>
          <w:vertAlign w:val="baseline"/>
          <w:lang w:val="ru-RU"/>
        </w:rPr>
        <w:tab/>
      </w:r>
      <w:r w:rsidRPr="004C38C4">
        <w:rPr>
          <w:lang w:val="ru-RU"/>
        </w:rPr>
        <w:t>Приняты Комитетом на его</w:t>
      </w:r>
      <w:r>
        <w:rPr>
          <w:lang w:val="ru-RU"/>
        </w:rPr>
        <w:t xml:space="preserve"> семьдесят пятой сессии (15 мая – </w:t>
      </w:r>
      <w:r w:rsidRPr="004C38C4">
        <w:rPr>
          <w:lang w:val="ru-RU"/>
        </w:rPr>
        <w:t>2 июня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3" w:rsidRPr="00E00563" w:rsidRDefault="00412E5B">
    <w:pPr>
      <w:pStyle w:val="a5"/>
    </w:pPr>
    <w:fldSimple w:instr=" TITLE  \* MERGEFORMAT ">
      <w:r w:rsidR="00F65941">
        <w:t>CRC/C/QAT/CO/3-4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3" w:rsidRPr="00E00563" w:rsidRDefault="00412E5B" w:rsidP="00E00563">
    <w:pPr>
      <w:pStyle w:val="a5"/>
      <w:jc w:val="right"/>
    </w:pPr>
    <w:fldSimple w:instr=" TITLE  \* MERGEFORMAT ">
      <w:r w:rsidR="00F65941">
        <w:t>CRC/C/QAT/CO/3-4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3" w:rsidRDefault="00E00563" w:rsidP="00E005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DC"/>
    <w:rsid w:val="00033EE1"/>
    <w:rsid w:val="00042B72"/>
    <w:rsid w:val="000558BD"/>
    <w:rsid w:val="00074C13"/>
    <w:rsid w:val="000B57E7"/>
    <w:rsid w:val="000B6373"/>
    <w:rsid w:val="000F09DF"/>
    <w:rsid w:val="000F61B2"/>
    <w:rsid w:val="001075E9"/>
    <w:rsid w:val="0011585E"/>
    <w:rsid w:val="00120CBA"/>
    <w:rsid w:val="00137F64"/>
    <w:rsid w:val="00180183"/>
    <w:rsid w:val="0018024D"/>
    <w:rsid w:val="00181D4E"/>
    <w:rsid w:val="0018649F"/>
    <w:rsid w:val="00196389"/>
    <w:rsid w:val="001B3EF6"/>
    <w:rsid w:val="001C7A89"/>
    <w:rsid w:val="0020782C"/>
    <w:rsid w:val="00217F11"/>
    <w:rsid w:val="00284D66"/>
    <w:rsid w:val="002A2EFC"/>
    <w:rsid w:val="002B0FF6"/>
    <w:rsid w:val="002B74B1"/>
    <w:rsid w:val="002C0E18"/>
    <w:rsid w:val="002D0080"/>
    <w:rsid w:val="002D5AAC"/>
    <w:rsid w:val="002E5067"/>
    <w:rsid w:val="002E5594"/>
    <w:rsid w:val="002F405F"/>
    <w:rsid w:val="002F4715"/>
    <w:rsid w:val="002F7EEC"/>
    <w:rsid w:val="00300B36"/>
    <w:rsid w:val="00300B99"/>
    <w:rsid w:val="00301299"/>
    <w:rsid w:val="00305C08"/>
    <w:rsid w:val="00307FB6"/>
    <w:rsid w:val="00317339"/>
    <w:rsid w:val="00322004"/>
    <w:rsid w:val="003279F3"/>
    <w:rsid w:val="003402C2"/>
    <w:rsid w:val="003402EE"/>
    <w:rsid w:val="00341EE7"/>
    <w:rsid w:val="00355074"/>
    <w:rsid w:val="00381C24"/>
    <w:rsid w:val="00385DF7"/>
    <w:rsid w:val="003958D0"/>
    <w:rsid w:val="003B00E5"/>
    <w:rsid w:val="00407B78"/>
    <w:rsid w:val="00412E5B"/>
    <w:rsid w:val="00424203"/>
    <w:rsid w:val="00452493"/>
    <w:rsid w:val="00453318"/>
    <w:rsid w:val="00454E07"/>
    <w:rsid w:val="00472C5C"/>
    <w:rsid w:val="004C38C4"/>
    <w:rsid w:val="0050108D"/>
    <w:rsid w:val="00513081"/>
    <w:rsid w:val="00517901"/>
    <w:rsid w:val="00526683"/>
    <w:rsid w:val="00540A54"/>
    <w:rsid w:val="00551187"/>
    <w:rsid w:val="005709E0"/>
    <w:rsid w:val="00572E19"/>
    <w:rsid w:val="005961C8"/>
    <w:rsid w:val="005B5FAA"/>
    <w:rsid w:val="005D7914"/>
    <w:rsid w:val="005E2B41"/>
    <w:rsid w:val="005F0B42"/>
    <w:rsid w:val="00680ED3"/>
    <w:rsid w:val="00681A10"/>
    <w:rsid w:val="006A1ED8"/>
    <w:rsid w:val="006C2031"/>
    <w:rsid w:val="006C552C"/>
    <w:rsid w:val="006D461A"/>
    <w:rsid w:val="006F35EE"/>
    <w:rsid w:val="007021FF"/>
    <w:rsid w:val="00712361"/>
    <w:rsid w:val="00712895"/>
    <w:rsid w:val="007544CD"/>
    <w:rsid w:val="00757357"/>
    <w:rsid w:val="00784F2D"/>
    <w:rsid w:val="007B4656"/>
    <w:rsid w:val="008034D1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17590"/>
    <w:rsid w:val="00951747"/>
    <w:rsid w:val="00951972"/>
    <w:rsid w:val="009608F3"/>
    <w:rsid w:val="0099216E"/>
    <w:rsid w:val="009A24AC"/>
    <w:rsid w:val="00A1021A"/>
    <w:rsid w:val="00A1070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57459"/>
    <w:rsid w:val="00B62458"/>
    <w:rsid w:val="00B937DF"/>
    <w:rsid w:val="00BA36B9"/>
    <w:rsid w:val="00BA684A"/>
    <w:rsid w:val="00BC18B2"/>
    <w:rsid w:val="00BD33EE"/>
    <w:rsid w:val="00BD7ED0"/>
    <w:rsid w:val="00BE17E6"/>
    <w:rsid w:val="00C03C96"/>
    <w:rsid w:val="00C106D6"/>
    <w:rsid w:val="00C60F0C"/>
    <w:rsid w:val="00C77793"/>
    <w:rsid w:val="00C805C9"/>
    <w:rsid w:val="00C92939"/>
    <w:rsid w:val="00CA1679"/>
    <w:rsid w:val="00CB151C"/>
    <w:rsid w:val="00CB7A71"/>
    <w:rsid w:val="00CE5A1A"/>
    <w:rsid w:val="00CF55F6"/>
    <w:rsid w:val="00D121D2"/>
    <w:rsid w:val="00D32CDC"/>
    <w:rsid w:val="00D33D63"/>
    <w:rsid w:val="00D53C43"/>
    <w:rsid w:val="00D60A0E"/>
    <w:rsid w:val="00D60E7B"/>
    <w:rsid w:val="00D90028"/>
    <w:rsid w:val="00D90138"/>
    <w:rsid w:val="00DD78D1"/>
    <w:rsid w:val="00DE32CD"/>
    <w:rsid w:val="00DF2BD6"/>
    <w:rsid w:val="00DF71B9"/>
    <w:rsid w:val="00E00563"/>
    <w:rsid w:val="00E35FC0"/>
    <w:rsid w:val="00E73F76"/>
    <w:rsid w:val="00E802CD"/>
    <w:rsid w:val="00E82DC6"/>
    <w:rsid w:val="00EA2C9F"/>
    <w:rsid w:val="00EA420E"/>
    <w:rsid w:val="00ED0BDA"/>
    <w:rsid w:val="00EE0DE4"/>
    <w:rsid w:val="00EF1360"/>
    <w:rsid w:val="00EF3220"/>
    <w:rsid w:val="00F34187"/>
    <w:rsid w:val="00F43903"/>
    <w:rsid w:val="00F65941"/>
    <w:rsid w:val="00F716E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13</Pages>
  <Words>4600</Words>
  <Characters>31666</Characters>
  <Application>Microsoft Office Word</Application>
  <DocSecurity>0</DocSecurity>
  <Lines>624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CRC/C/QAT/CO/3-4</vt:lpstr>
      <vt:lpstr>A/</vt:lpstr>
    </vt:vector>
  </TitlesOfParts>
  <Company>DCM</Company>
  <LinksUpToDate>false</LinksUpToDate>
  <CharactersWithSpaces>36285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CRC/C/QAT/CO/3-4</dc:title>
  <dc:subject/>
  <dc:creator>SHUVALOVA Natalia</dc:creator>
  <cp:keywords/>
  <cp:lastModifiedBy>Izotova Elena</cp:lastModifiedBy>
  <cp:revision>3</cp:revision>
  <cp:lastPrinted>2017-07-07T10:05:00Z</cp:lastPrinted>
  <dcterms:created xsi:type="dcterms:W3CDTF">2017-07-07T10:05:00Z</dcterms:created>
  <dcterms:modified xsi:type="dcterms:W3CDTF">2017-07-07T10:06:00Z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