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73" w:rsidRPr="005C6100" w:rsidRDefault="00A12673" w:rsidP="00A12673">
      <w:pPr>
        <w:spacing w:line="240" w:lineRule="auto"/>
        <w:rPr>
          <w:sz w:val="2"/>
          <w:lang w:val="fr-FR"/>
        </w:rPr>
        <w:sectPr w:rsidR="00A12673" w:rsidRPr="005C6100" w:rsidSect="00A12673">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r w:rsidRPr="005C6100">
        <w:rPr>
          <w:rStyle w:val="CommentReference"/>
          <w:lang w:val="fr-FR"/>
        </w:rPr>
        <w:commentReference w:id="0"/>
      </w:r>
      <w:bookmarkStart w:id="1" w:name="_GoBack"/>
      <w:bookmarkEnd w:id="1"/>
    </w:p>
    <w:p w:rsidR="005C6100" w:rsidRPr="005C6100" w:rsidRDefault="005C6100" w:rsidP="005C61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5C6100">
        <w:rPr>
          <w:lang w:val="fr-FR"/>
        </w:rPr>
        <w:lastRenderedPageBreak/>
        <w:t xml:space="preserve">Comité pour l’élimination de la discrimination </w:t>
      </w:r>
      <w:r w:rsidRPr="005C6100">
        <w:rPr>
          <w:lang w:val="fr-FR"/>
        </w:rPr>
        <w:br/>
        <w:t>à l’égard des femmes</w:t>
      </w:r>
    </w:p>
    <w:p w:rsidR="005C6100" w:rsidRPr="005C6100" w:rsidRDefault="005C6100" w:rsidP="005C6100">
      <w:pPr>
        <w:pStyle w:val="SingleTxt"/>
        <w:spacing w:after="0" w:line="120" w:lineRule="exact"/>
        <w:rPr>
          <w:b/>
          <w:sz w:val="10"/>
          <w:lang w:val="fr-FR"/>
        </w:rPr>
      </w:pPr>
    </w:p>
    <w:p w:rsidR="005C6100" w:rsidRPr="005C6100" w:rsidRDefault="005C6100" w:rsidP="005C6100">
      <w:pPr>
        <w:pStyle w:val="SingleTxt"/>
        <w:spacing w:after="0" w:line="120" w:lineRule="exact"/>
        <w:rPr>
          <w:b/>
          <w:sz w:val="10"/>
          <w:lang w:val="fr-FR"/>
        </w:rPr>
      </w:pPr>
    </w:p>
    <w:p w:rsidR="005C6100" w:rsidRPr="005C6100" w:rsidRDefault="005C6100" w:rsidP="005C6100">
      <w:pPr>
        <w:pStyle w:val="SingleTxt"/>
        <w:spacing w:after="0" w:line="120" w:lineRule="exact"/>
        <w:rPr>
          <w:b/>
          <w:sz w:val="10"/>
          <w:lang w:val="fr-FR"/>
        </w:rPr>
      </w:pPr>
    </w:p>
    <w:p w:rsidR="005C6100" w:rsidRPr="005C6100" w:rsidRDefault="005C6100" w:rsidP="005C61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C6100">
        <w:rPr>
          <w:lang w:val="fr-FR"/>
        </w:rPr>
        <w:tab/>
      </w:r>
      <w:r w:rsidRPr="005C6100">
        <w:rPr>
          <w:lang w:val="fr-FR"/>
        </w:rPr>
        <w:tab/>
        <w:t>Observations finales concernant le sixième rapport périodique du Burkina Faso</w:t>
      </w:r>
    </w:p>
    <w:p w:rsidR="005C6100" w:rsidRPr="005C6100" w:rsidRDefault="005C6100" w:rsidP="005C6100">
      <w:pPr>
        <w:pStyle w:val="SingleTxt"/>
        <w:spacing w:after="0" w:line="120" w:lineRule="exact"/>
        <w:rPr>
          <w:b/>
          <w:sz w:val="10"/>
          <w:lang w:val="fr-FR"/>
        </w:rPr>
      </w:pPr>
    </w:p>
    <w:p w:rsidR="005C6100" w:rsidRPr="005C6100" w:rsidRDefault="005C6100" w:rsidP="005C6100">
      <w:pPr>
        <w:pStyle w:val="SingleTxt"/>
        <w:spacing w:after="0" w:line="120" w:lineRule="exact"/>
        <w:rPr>
          <w:b/>
          <w:sz w:val="10"/>
          <w:lang w:val="fr-FR"/>
        </w:rPr>
      </w:pPr>
    </w:p>
    <w:p w:rsidR="005C6100" w:rsidRPr="005C6100" w:rsidRDefault="005C6100" w:rsidP="005C61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C6100">
        <w:rPr>
          <w:lang w:val="fr-FR"/>
        </w:rPr>
        <w:tab/>
      </w:r>
      <w:r w:rsidRPr="005C6100">
        <w:rPr>
          <w:lang w:val="fr-FR"/>
        </w:rPr>
        <w:tab/>
        <w:t>Additif</w:t>
      </w:r>
    </w:p>
    <w:p w:rsidR="005C6100" w:rsidRPr="005C6100" w:rsidRDefault="005C6100" w:rsidP="005C6100">
      <w:pPr>
        <w:pStyle w:val="SingleTxt"/>
        <w:spacing w:after="0" w:line="120" w:lineRule="exact"/>
        <w:rPr>
          <w:b/>
          <w:sz w:val="10"/>
          <w:lang w:val="fr-FR"/>
        </w:rPr>
      </w:pPr>
    </w:p>
    <w:p w:rsidR="005C6100" w:rsidRPr="005C6100" w:rsidRDefault="005C6100" w:rsidP="005C6100">
      <w:pPr>
        <w:pStyle w:val="SingleTxt"/>
        <w:spacing w:after="0" w:line="120" w:lineRule="exact"/>
        <w:rPr>
          <w:b/>
          <w:sz w:val="10"/>
          <w:lang w:val="fr-FR"/>
        </w:rPr>
      </w:pPr>
    </w:p>
    <w:p w:rsidR="007F6CBA" w:rsidRDefault="007F6CBA" w:rsidP="007F6CBA">
      <w:pPr>
        <w:framePr w:w="9792" w:h="432" w:hSpace="180" w:wrap="around" w:vAnchor="page" w:hAnchor="page" w:x="1228" w:y="13517"/>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line="240" w:lineRule="auto"/>
        <w:ind w:left="1267" w:right="1260" w:hanging="322"/>
        <w:rPr>
          <w:sz w:val="17"/>
          <w:lang w:val="fr-FR"/>
        </w:rPr>
      </w:pPr>
      <w:r w:rsidRPr="00E303E3">
        <w:rPr>
          <w:i/>
          <w:sz w:val="17"/>
          <w:lang w:val="fr-FR"/>
        </w:rPr>
        <w:t>Note</w:t>
      </w:r>
      <w:r>
        <w:rPr>
          <w:lang w:val="fr-FR"/>
        </w:rPr>
        <w:t> </w:t>
      </w:r>
      <w:r w:rsidRPr="00E303E3">
        <w:rPr>
          <w:sz w:val="17"/>
          <w:lang w:val="fr-FR"/>
        </w:rPr>
        <w:t xml:space="preserve">: </w:t>
      </w:r>
      <w:r>
        <w:rPr>
          <w:sz w:val="17"/>
          <w:lang w:val="fr-FR"/>
        </w:rPr>
        <w:t>l</w:t>
      </w:r>
      <w:r w:rsidRPr="00E303E3">
        <w:rPr>
          <w:sz w:val="17"/>
          <w:lang w:val="fr-FR"/>
        </w:rPr>
        <w:t>e présent document est distribué en anglais, espagnol et français seulement</w:t>
      </w:r>
      <w:r>
        <w:rPr>
          <w:sz w:val="17"/>
          <w:lang w:val="fr-FR"/>
        </w:rPr>
        <w:t>.</w:t>
      </w:r>
      <w:r w:rsidRPr="007F6CBA">
        <w:rPr>
          <w:noProof/>
          <w:w w:val="100"/>
          <w:sz w:val="17"/>
          <w:lang w:val="en-GB" w:eastAsia="en-GB"/>
        </w:rPr>
        <mc:AlternateContent>
          <mc:Choice Requires="wps">
            <w:drawing>
              <wp:anchor distT="0" distB="0" distL="114300" distR="114300" simplePos="0" relativeHeight="251659264" behindDoc="0" locked="0" layoutInCell="1" allowOverlap="1" wp14:anchorId="34E925B2" wp14:editId="6F57F661">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r>
        <w:rPr>
          <w:sz w:val="17"/>
          <w:lang w:val="fr-FR"/>
        </w:rPr>
        <w:t xml:space="preserve"> </w:t>
      </w:r>
    </w:p>
    <w:p w:rsidR="007F6CBA" w:rsidRPr="007F6CBA" w:rsidRDefault="007F6CBA" w:rsidP="007F6CBA">
      <w:pPr>
        <w:framePr w:w="9792" w:h="432" w:hSpace="180" w:wrap="around" w:vAnchor="page" w:hAnchor="page" w:x="1228" w:y="13517"/>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left="1267" w:right="1267" w:hanging="576"/>
        <w:rPr>
          <w:sz w:val="17"/>
        </w:rPr>
      </w:pPr>
      <w:r>
        <w:rPr>
          <w:sz w:val="17"/>
          <w:lang w:val="fr-FR"/>
        </w:rPr>
        <w:tab/>
        <w:t>*</w:t>
      </w:r>
      <w:r>
        <w:rPr>
          <w:sz w:val="17"/>
          <w:lang w:val="fr-FR"/>
        </w:rPr>
        <w:tab/>
      </w:r>
      <w:r w:rsidRPr="00E303E3">
        <w:rPr>
          <w:sz w:val="17"/>
          <w:lang w:val="fr-FR"/>
        </w:rPr>
        <w:t>Le présent document n’a pas fait l’objet d’une relecture sur le fond par les services d’édition.</w:t>
      </w:r>
    </w:p>
    <w:p w:rsidR="005C6100" w:rsidRPr="005C6100" w:rsidRDefault="005C6100" w:rsidP="005C61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pacing w:val="4"/>
          <w:sz w:val="20"/>
          <w:lang w:val="fr-FR"/>
        </w:rPr>
      </w:pPr>
      <w:r w:rsidRPr="005C6100">
        <w:rPr>
          <w:lang w:val="fr-FR"/>
        </w:rPr>
        <w:tab/>
      </w:r>
      <w:r w:rsidRPr="005C6100">
        <w:rPr>
          <w:lang w:val="fr-FR"/>
        </w:rPr>
        <w:tab/>
        <w:t xml:space="preserve">Renseignements reçus du Burkina Faso </w:t>
      </w:r>
      <w:r w:rsidR="00F645F7">
        <w:rPr>
          <w:lang w:val="fr-FR"/>
        </w:rPr>
        <w:br/>
      </w:r>
      <w:r w:rsidRPr="005C6100">
        <w:rPr>
          <w:lang w:val="fr-FR"/>
        </w:rPr>
        <w:t>au sujet de la suite donnée aux observations finales</w:t>
      </w:r>
      <w:r w:rsidRPr="00F645F7">
        <w:rPr>
          <w:b w:val="0"/>
          <w:spacing w:val="4"/>
          <w:sz w:val="20"/>
        </w:rPr>
        <w:t>*</w:t>
      </w:r>
    </w:p>
    <w:p w:rsidR="007F6CBA" w:rsidRPr="007F6CBA" w:rsidRDefault="007F6CBA" w:rsidP="007F6CBA">
      <w:pPr>
        <w:pStyle w:val="SingleTxt"/>
        <w:spacing w:after="0" w:line="120" w:lineRule="exact"/>
        <w:rPr>
          <w:sz w:val="10"/>
          <w:lang w:val="fr-FR"/>
        </w:rPr>
      </w:pPr>
    </w:p>
    <w:p w:rsidR="005C6100" w:rsidRPr="005C6100" w:rsidRDefault="005C6100" w:rsidP="007F6CBA">
      <w:pPr>
        <w:pStyle w:val="SingleTxt"/>
        <w:jc w:val="right"/>
        <w:rPr>
          <w:lang w:val="fr-FR"/>
        </w:rPr>
      </w:pPr>
      <w:r w:rsidRPr="005C6100">
        <w:rPr>
          <w:lang w:val="fr-FR"/>
        </w:rPr>
        <w:t>[Date de réception : 27 mai 2016]</w:t>
      </w:r>
    </w:p>
    <w:p w:rsidR="005C6100" w:rsidRPr="005C6100" w:rsidRDefault="005C6100" w:rsidP="005C6100">
      <w:pPr>
        <w:pStyle w:val="SingleTxt"/>
        <w:rPr>
          <w:lang w:val="fr-FR"/>
        </w:rPr>
      </w:pPr>
      <w:r w:rsidRPr="005C6100">
        <w:rPr>
          <w:lang w:val="fr-FR"/>
        </w:rPr>
        <w:br w:type="page"/>
      </w:r>
    </w:p>
    <w:p w:rsidR="007F6CBA" w:rsidRPr="007F6CBA" w:rsidRDefault="007F6CBA" w:rsidP="007F6CBA">
      <w:pPr>
        <w:pStyle w:val="HCH"/>
        <w:spacing w:after="120"/>
        <w:rPr>
          <w:lang w:val="fr-FR"/>
        </w:rPr>
      </w:pPr>
      <w:r>
        <w:rPr>
          <w:lang w:val="fr-FR"/>
        </w:rPr>
        <w:lastRenderedPageBreak/>
        <w:t>Table des matières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7F6CBA" w:rsidRPr="007F6CBA" w:rsidTr="007F6CBA">
        <w:tc>
          <w:tcPr>
            <w:tcW w:w="1060" w:type="dxa"/>
            <w:shd w:val="clear" w:color="auto" w:fill="auto"/>
          </w:tcPr>
          <w:p w:rsidR="007F6CBA" w:rsidRPr="007F6CBA" w:rsidRDefault="007F6CBA" w:rsidP="007F6CBA">
            <w:pPr>
              <w:spacing w:after="120" w:line="240" w:lineRule="auto"/>
              <w:jc w:val="right"/>
              <w:rPr>
                <w:i/>
                <w:sz w:val="14"/>
                <w:lang w:val="fr-FR"/>
              </w:rPr>
            </w:pPr>
          </w:p>
        </w:tc>
        <w:tc>
          <w:tcPr>
            <w:tcW w:w="7315" w:type="dxa"/>
            <w:shd w:val="clear" w:color="auto" w:fill="auto"/>
          </w:tcPr>
          <w:p w:rsidR="007F6CBA" w:rsidRPr="007F6CBA" w:rsidRDefault="007F6CBA" w:rsidP="007F6CBA">
            <w:pPr>
              <w:spacing w:after="120" w:line="240" w:lineRule="auto"/>
              <w:rPr>
                <w:i/>
                <w:sz w:val="14"/>
                <w:lang w:val="fr-FR"/>
              </w:rPr>
            </w:pPr>
          </w:p>
        </w:tc>
        <w:tc>
          <w:tcPr>
            <w:tcW w:w="994" w:type="dxa"/>
            <w:shd w:val="clear" w:color="auto" w:fill="auto"/>
          </w:tcPr>
          <w:p w:rsidR="007F6CBA" w:rsidRPr="007F6CBA" w:rsidRDefault="007F6CBA" w:rsidP="007F6CBA">
            <w:pPr>
              <w:spacing w:after="120" w:line="240" w:lineRule="auto"/>
              <w:jc w:val="right"/>
              <w:rPr>
                <w:i/>
                <w:sz w:val="14"/>
                <w:lang w:val="fr-FR"/>
              </w:rPr>
            </w:pPr>
          </w:p>
        </w:tc>
        <w:tc>
          <w:tcPr>
            <w:tcW w:w="533" w:type="dxa"/>
            <w:shd w:val="clear" w:color="auto" w:fill="auto"/>
          </w:tcPr>
          <w:p w:rsidR="007F6CBA" w:rsidRPr="007F6CBA" w:rsidRDefault="007F6CBA" w:rsidP="007F6CBA">
            <w:pPr>
              <w:spacing w:after="120" w:line="240" w:lineRule="auto"/>
              <w:jc w:val="right"/>
              <w:rPr>
                <w:i/>
                <w:sz w:val="14"/>
                <w:lang w:val="fr-FR"/>
              </w:rPr>
            </w:pPr>
            <w:r>
              <w:rPr>
                <w:i/>
                <w:sz w:val="14"/>
                <w:lang w:val="fr-FR"/>
              </w:rPr>
              <w:t>Page</w:t>
            </w:r>
          </w:p>
        </w:tc>
      </w:tr>
      <w:tr w:rsidR="007F6CBA" w:rsidRPr="007F6CBA" w:rsidTr="007F6CBA">
        <w:tc>
          <w:tcPr>
            <w:tcW w:w="9369" w:type="dxa"/>
            <w:gridSpan w:val="3"/>
            <w:shd w:val="clear" w:color="auto" w:fill="auto"/>
          </w:tcPr>
          <w:p w:rsidR="007F6CBA" w:rsidRPr="007F6CBA" w:rsidRDefault="007F6CBA" w:rsidP="007F6CBA">
            <w:pPr>
              <w:tabs>
                <w:tab w:val="left" w:pos="1296"/>
                <w:tab w:val="left" w:pos="1728"/>
                <w:tab w:val="right" w:leader="dot" w:pos="9360"/>
              </w:tabs>
              <w:suppressAutoHyphens/>
              <w:spacing w:after="120"/>
              <w:ind w:left="1080"/>
              <w:rPr>
                <w:spacing w:val="60"/>
                <w:sz w:val="17"/>
                <w:lang w:val="fr-FR"/>
              </w:rPr>
            </w:pPr>
            <w:r>
              <w:rPr>
                <w:lang w:val="fr-FR"/>
              </w:rPr>
              <w:tab/>
              <w:t>Introduction</w:t>
            </w:r>
            <w:r>
              <w:rPr>
                <w:spacing w:val="60"/>
                <w:sz w:val="17"/>
                <w:lang w:val="fr-FR"/>
              </w:rPr>
              <w:tab/>
            </w:r>
          </w:p>
        </w:tc>
        <w:tc>
          <w:tcPr>
            <w:tcW w:w="533" w:type="dxa"/>
            <w:shd w:val="clear" w:color="auto" w:fill="auto"/>
            <w:vAlign w:val="bottom"/>
          </w:tcPr>
          <w:p w:rsidR="007F6CBA" w:rsidRPr="007F6CBA" w:rsidRDefault="008F27A5" w:rsidP="007F6CBA">
            <w:pPr>
              <w:spacing w:after="120"/>
              <w:ind w:right="40"/>
              <w:jc w:val="right"/>
              <w:rPr>
                <w:lang w:val="fr-FR"/>
              </w:rPr>
            </w:pPr>
            <w:r>
              <w:rPr>
                <w:lang w:val="fr-FR"/>
              </w:rPr>
              <w:t>4</w:t>
            </w:r>
          </w:p>
        </w:tc>
      </w:tr>
      <w:tr w:rsidR="007F6CBA" w:rsidRPr="007F6CBA" w:rsidTr="007F6CBA">
        <w:tc>
          <w:tcPr>
            <w:tcW w:w="9369" w:type="dxa"/>
            <w:gridSpan w:val="3"/>
            <w:shd w:val="clear" w:color="auto" w:fill="auto"/>
          </w:tcPr>
          <w:p w:rsidR="007F6CBA" w:rsidRPr="007F6CBA" w:rsidRDefault="007F6CBA" w:rsidP="007F6CBA">
            <w:pPr>
              <w:pStyle w:val="ListParagraph"/>
              <w:numPr>
                <w:ilvl w:val="0"/>
                <w:numId w:val="11"/>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rPr>
                <w:lang w:val="fr-FR"/>
              </w:rPr>
            </w:pPr>
            <w:r w:rsidRPr="005C6100">
              <w:rPr>
                <w:lang w:val="fr-FR"/>
              </w:rPr>
              <w:t>L’évolution du cadre normatif et institutionnel</w:t>
            </w:r>
            <w:r>
              <w:rPr>
                <w:spacing w:val="60"/>
                <w:sz w:val="17"/>
                <w:lang w:val="fr-FR"/>
              </w:rPr>
              <w:tab/>
            </w:r>
          </w:p>
        </w:tc>
        <w:tc>
          <w:tcPr>
            <w:tcW w:w="533" w:type="dxa"/>
            <w:shd w:val="clear" w:color="auto" w:fill="auto"/>
            <w:vAlign w:val="bottom"/>
          </w:tcPr>
          <w:p w:rsidR="007F6CBA" w:rsidRPr="007F6CBA" w:rsidRDefault="008F27A5" w:rsidP="007F6CBA">
            <w:pPr>
              <w:spacing w:after="120"/>
              <w:ind w:right="40"/>
              <w:jc w:val="right"/>
              <w:rPr>
                <w:lang w:val="fr-FR"/>
              </w:rPr>
            </w:pPr>
            <w:r>
              <w:rPr>
                <w:lang w:val="fr-FR"/>
              </w:rPr>
              <w:t>4</w:t>
            </w:r>
          </w:p>
        </w:tc>
      </w:tr>
      <w:tr w:rsidR="007F6CBA" w:rsidRPr="007F6CBA" w:rsidTr="007F6CBA">
        <w:tc>
          <w:tcPr>
            <w:tcW w:w="9369" w:type="dxa"/>
            <w:gridSpan w:val="3"/>
            <w:shd w:val="clear" w:color="auto" w:fill="auto"/>
          </w:tcPr>
          <w:p w:rsidR="007F6CBA" w:rsidRPr="007F6CBA" w:rsidRDefault="007F6CBA" w:rsidP="007F6CBA">
            <w:pPr>
              <w:pStyle w:val="ListParagraph"/>
              <w:numPr>
                <w:ilvl w:val="1"/>
                <w:numId w:val="11"/>
              </w:numPr>
              <w:tabs>
                <w:tab w:val="left" w:pos="1296"/>
                <w:tab w:val="left" w:pos="1728"/>
                <w:tab w:val="left" w:pos="2160"/>
                <w:tab w:val="left" w:pos="2592"/>
                <w:tab w:val="left" w:pos="3024"/>
                <w:tab w:val="left" w:pos="3456"/>
                <w:tab w:val="right" w:leader="dot" w:pos="9360"/>
              </w:tabs>
              <w:suppressAutoHyphens/>
              <w:spacing w:after="120"/>
              <w:rPr>
                <w:lang w:val="fr-FR"/>
              </w:rPr>
            </w:pPr>
            <w:r w:rsidRPr="005C6100">
              <w:rPr>
                <w:lang w:val="fr-FR"/>
              </w:rPr>
              <w:t>Le dispositif normatif</w:t>
            </w:r>
            <w:r>
              <w:rPr>
                <w:spacing w:val="60"/>
                <w:sz w:val="17"/>
                <w:lang w:val="fr-FR"/>
              </w:rPr>
              <w:tab/>
            </w:r>
          </w:p>
        </w:tc>
        <w:tc>
          <w:tcPr>
            <w:tcW w:w="533" w:type="dxa"/>
            <w:shd w:val="clear" w:color="auto" w:fill="auto"/>
            <w:vAlign w:val="bottom"/>
          </w:tcPr>
          <w:p w:rsidR="007F6CBA" w:rsidRPr="007F6CBA" w:rsidRDefault="008F27A5" w:rsidP="007F6CBA">
            <w:pPr>
              <w:spacing w:after="120"/>
              <w:ind w:right="40"/>
              <w:jc w:val="right"/>
              <w:rPr>
                <w:lang w:val="fr-FR"/>
              </w:rPr>
            </w:pPr>
            <w:r>
              <w:rPr>
                <w:lang w:val="fr-FR"/>
              </w:rPr>
              <w:t>4</w:t>
            </w:r>
          </w:p>
        </w:tc>
      </w:tr>
      <w:tr w:rsidR="007F6CBA" w:rsidRPr="007F6CBA" w:rsidTr="007F6CBA">
        <w:tc>
          <w:tcPr>
            <w:tcW w:w="9369" w:type="dxa"/>
            <w:gridSpan w:val="3"/>
            <w:shd w:val="clear" w:color="auto" w:fill="auto"/>
          </w:tcPr>
          <w:p w:rsidR="007F6CBA" w:rsidRPr="005C6100" w:rsidRDefault="007F6CBA" w:rsidP="007F6CBA">
            <w:pPr>
              <w:pStyle w:val="ListParagraph"/>
              <w:numPr>
                <w:ilvl w:val="1"/>
                <w:numId w:val="11"/>
              </w:numPr>
              <w:tabs>
                <w:tab w:val="left" w:pos="1296"/>
                <w:tab w:val="left" w:pos="1728"/>
                <w:tab w:val="left" w:pos="2160"/>
                <w:tab w:val="left" w:pos="2592"/>
                <w:tab w:val="left" w:pos="3024"/>
                <w:tab w:val="left" w:pos="3456"/>
                <w:tab w:val="right" w:leader="dot" w:pos="9360"/>
              </w:tabs>
              <w:suppressAutoHyphens/>
              <w:spacing w:after="120"/>
              <w:rPr>
                <w:lang w:val="fr-FR"/>
              </w:rPr>
            </w:pPr>
            <w:r w:rsidRPr="005C6100">
              <w:rPr>
                <w:lang w:val="fr-FR"/>
              </w:rPr>
              <w:t>Le cadre institutionnel</w:t>
            </w:r>
            <w:r>
              <w:rPr>
                <w:spacing w:val="60"/>
                <w:sz w:val="17"/>
                <w:lang w:val="fr-FR"/>
              </w:rPr>
              <w:tab/>
            </w:r>
          </w:p>
        </w:tc>
        <w:tc>
          <w:tcPr>
            <w:tcW w:w="533" w:type="dxa"/>
            <w:shd w:val="clear" w:color="auto" w:fill="auto"/>
            <w:vAlign w:val="bottom"/>
          </w:tcPr>
          <w:p w:rsidR="007F6CBA" w:rsidRPr="007F6CBA" w:rsidRDefault="008F27A5" w:rsidP="007F6CBA">
            <w:pPr>
              <w:spacing w:after="120"/>
              <w:ind w:right="40"/>
              <w:jc w:val="right"/>
              <w:rPr>
                <w:lang w:val="fr-FR"/>
              </w:rPr>
            </w:pPr>
            <w:r>
              <w:rPr>
                <w:lang w:val="fr-FR"/>
              </w:rPr>
              <w:t>5</w:t>
            </w:r>
          </w:p>
        </w:tc>
      </w:tr>
      <w:tr w:rsidR="008F27A5" w:rsidRPr="007F6CBA" w:rsidTr="007F6CBA">
        <w:tc>
          <w:tcPr>
            <w:tcW w:w="9369" w:type="dxa"/>
            <w:gridSpan w:val="3"/>
            <w:shd w:val="clear" w:color="auto" w:fill="auto"/>
          </w:tcPr>
          <w:p w:rsidR="008F27A5" w:rsidRPr="005C6100" w:rsidRDefault="008F27A5" w:rsidP="008F27A5">
            <w:pPr>
              <w:pStyle w:val="ListParagraph"/>
              <w:numPr>
                <w:ilvl w:val="0"/>
                <w:numId w:val="11"/>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uppressAutoHyphens/>
              <w:spacing w:after="120"/>
              <w:rPr>
                <w:lang w:val="fr-FR"/>
              </w:rPr>
            </w:pPr>
            <w:r w:rsidRPr="008F27A5">
              <w:rPr>
                <w:lang w:val="fr-FR"/>
              </w:rPr>
              <w:t>Le processus d’élaboration du rapport et l’état de mise en œuvre  des recommandations</w:t>
            </w:r>
            <w:r>
              <w:rPr>
                <w:spacing w:val="60"/>
                <w:sz w:val="17"/>
                <w:lang w:val="fr-FR"/>
              </w:rPr>
              <w:tab/>
            </w:r>
          </w:p>
        </w:tc>
        <w:tc>
          <w:tcPr>
            <w:tcW w:w="533" w:type="dxa"/>
            <w:shd w:val="clear" w:color="auto" w:fill="auto"/>
            <w:vAlign w:val="bottom"/>
          </w:tcPr>
          <w:p w:rsidR="008F27A5" w:rsidRPr="007F6CBA" w:rsidRDefault="008F27A5" w:rsidP="007F6CBA">
            <w:pPr>
              <w:spacing w:after="120"/>
              <w:ind w:right="40"/>
              <w:jc w:val="right"/>
              <w:rPr>
                <w:lang w:val="fr-FR"/>
              </w:rPr>
            </w:pPr>
            <w:r>
              <w:rPr>
                <w:lang w:val="fr-FR"/>
              </w:rPr>
              <w:t>7</w:t>
            </w:r>
          </w:p>
        </w:tc>
      </w:tr>
      <w:tr w:rsidR="008F27A5" w:rsidRPr="007F6CBA" w:rsidTr="007F6CBA">
        <w:tc>
          <w:tcPr>
            <w:tcW w:w="9369" w:type="dxa"/>
            <w:gridSpan w:val="3"/>
            <w:shd w:val="clear" w:color="auto" w:fill="auto"/>
          </w:tcPr>
          <w:p w:rsidR="008F27A5" w:rsidRPr="005C6100" w:rsidRDefault="008F27A5" w:rsidP="008F27A5">
            <w:pPr>
              <w:pStyle w:val="ListParagraph"/>
              <w:numPr>
                <w:ilvl w:val="1"/>
                <w:numId w:val="11"/>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rPr>
                <w:lang w:val="fr-FR"/>
              </w:rPr>
            </w:pPr>
            <w:r w:rsidRPr="008F27A5">
              <w:rPr>
                <w:lang w:val="fr-FR"/>
              </w:rPr>
              <w:t>Le processus d’élaboration du rapport</w:t>
            </w:r>
            <w:r>
              <w:rPr>
                <w:spacing w:val="60"/>
                <w:sz w:val="17"/>
                <w:lang w:val="fr-FR"/>
              </w:rPr>
              <w:tab/>
            </w:r>
          </w:p>
        </w:tc>
        <w:tc>
          <w:tcPr>
            <w:tcW w:w="533" w:type="dxa"/>
            <w:shd w:val="clear" w:color="auto" w:fill="auto"/>
            <w:vAlign w:val="bottom"/>
          </w:tcPr>
          <w:p w:rsidR="008F27A5" w:rsidRPr="007F6CBA" w:rsidRDefault="008F27A5" w:rsidP="007F6CBA">
            <w:pPr>
              <w:spacing w:after="120"/>
              <w:ind w:right="40"/>
              <w:jc w:val="right"/>
              <w:rPr>
                <w:lang w:val="fr-FR"/>
              </w:rPr>
            </w:pPr>
            <w:r>
              <w:rPr>
                <w:lang w:val="fr-FR"/>
              </w:rPr>
              <w:t>7</w:t>
            </w:r>
          </w:p>
        </w:tc>
      </w:tr>
      <w:tr w:rsidR="008F27A5" w:rsidRPr="007F6CBA" w:rsidTr="007F6CBA">
        <w:tc>
          <w:tcPr>
            <w:tcW w:w="9369" w:type="dxa"/>
            <w:gridSpan w:val="3"/>
            <w:shd w:val="clear" w:color="auto" w:fill="auto"/>
          </w:tcPr>
          <w:p w:rsidR="008F27A5" w:rsidRPr="005C6100" w:rsidRDefault="008F27A5" w:rsidP="008F27A5">
            <w:pPr>
              <w:pStyle w:val="ListParagraph"/>
              <w:numPr>
                <w:ilvl w:val="1"/>
                <w:numId w:val="11"/>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rPr>
                <w:lang w:val="fr-FR"/>
              </w:rPr>
            </w:pPr>
            <w:r w:rsidRPr="008F27A5">
              <w:rPr>
                <w:lang w:val="fr-FR"/>
              </w:rPr>
              <w:t>L’état de mise en œuvre  des recommandations</w:t>
            </w:r>
            <w:r>
              <w:rPr>
                <w:spacing w:val="60"/>
                <w:sz w:val="17"/>
                <w:lang w:val="fr-FR"/>
              </w:rPr>
              <w:tab/>
            </w:r>
          </w:p>
        </w:tc>
        <w:tc>
          <w:tcPr>
            <w:tcW w:w="533" w:type="dxa"/>
            <w:shd w:val="clear" w:color="auto" w:fill="auto"/>
            <w:vAlign w:val="bottom"/>
          </w:tcPr>
          <w:p w:rsidR="008F27A5" w:rsidRPr="007F6CBA" w:rsidRDefault="008F27A5" w:rsidP="007F6CBA">
            <w:pPr>
              <w:spacing w:after="120"/>
              <w:ind w:right="40"/>
              <w:jc w:val="right"/>
              <w:rPr>
                <w:lang w:val="fr-FR"/>
              </w:rPr>
            </w:pPr>
            <w:r>
              <w:rPr>
                <w:lang w:val="fr-FR"/>
              </w:rPr>
              <w:t>7</w:t>
            </w:r>
          </w:p>
        </w:tc>
      </w:tr>
      <w:tr w:rsidR="007F6CBA" w:rsidRPr="007F6CBA" w:rsidTr="007F6CBA">
        <w:tc>
          <w:tcPr>
            <w:tcW w:w="9369" w:type="dxa"/>
            <w:gridSpan w:val="3"/>
            <w:shd w:val="clear" w:color="auto" w:fill="auto"/>
          </w:tcPr>
          <w:p w:rsidR="007F6CBA" w:rsidRPr="005C6100" w:rsidRDefault="007F6CBA" w:rsidP="007F6CBA">
            <w:pPr>
              <w:pStyle w:val="ListParagraph"/>
              <w:numPr>
                <w:ilvl w:val="2"/>
                <w:numId w:val="11"/>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rPr>
                <w:lang w:val="fr-FR"/>
              </w:rPr>
            </w:pPr>
            <w:r w:rsidRPr="005C6100">
              <w:rPr>
                <w:lang w:val="fr-FR"/>
              </w:rPr>
              <w:t>Recommandation 22 relative à l’adoption d’une loi spécifique sur les violences faites aux femmes et aux filles</w:t>
            </w:r>
            <w:r>
              <w:rPr>
                <w:spacing w:val="60"/>
                <w:sz w:val="17"/>
                <w:lang w:val="fr-FR"/>
              </w:rPr>
              <w:tab/>
            </w:r>
          </w:p>
        </w:tc>
        <w:tc>
          <w:tcPr>
            <w:tcW w:w="533" w:type="dxa"/>
            <w:shd w:val="clear" w:color="auto" w:fill="auto"/>
            <w:vAlign w:val="bottom"/>
          </w:tcPr>
          <w:p w:rsidR="007F6CBA" w:rsidRPr="007F6CBA" w:rsidRDefault="008F27A5" w:rsidP="007F6CBA">
            <w:pPr>
              <w:spacing w:after="120"/>
              <w:ind w:right="40"/>
              <w:jc w:val="right"/>
              <w:rPr>
                <w:lang w:val="fr-FR"/>
              </w:rPr>
            </w:pPr>
            <w:r>
              <w:rPr>
                <w:lang w:val="fr-FR"/>
              </w:rPr>
              <w:t>7</w:t>
            </w:r>
          </w:p>
        </w:tc>
      </w:tr>
      <w:tr w:rsidR="007F6CBA" w:rsidRPr="007F6CBA" w:rsidTr="007F6CBA">
        <w:tc>
          <w:tcPr>
            <w:tcW w:w="9369" w:type="dxa"/>
            <w:gridSpan w:val="3"/>
            <w:shd w:val="clear" w:color="auto" w:fill="auto"/>
          </w:tcPr>
          <w:p w:rsidR="007F6CBA" w:rsidRPr="005C6100" w:rsidRDefault="007F6CBA" w:rsidP="007F6CBA">
            <w:pPr>
              <w:pStyle w:val="ListParagraph"/>
              <w:numPr>
                <w:ilvl w:val="2"/>
                <w:numId w:val="11"/>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rPr>
                <w:lang w:val="fr-FR"/>
              </w:rPr>
            </w:pPr>
            <w:r w:rsidRPr="005C6100">
              <w:rPr>
                <w:lang w:val="fr-FR"/>
              </w:rPr>
              <w:t xml:space="preserve">Recommandation 50 relative à la suppression des dispositions sur la polygamie </w:t>
            </w:r>
            <w:r>
              <w:rPr>
                <w:lang w:val="fr-FR"/>
              </w:rPr>
              <w:br/>
            </w:r>
            <w:r w:rsidRPr="005C6100">
              <w:rPr>
                <w:lang w:val="fr-FR"/>
              </w:rPr>
              <w:t>et le mariage des enfants dans le code des personnes et de la famille</w:t>
            </w:r>
            <w:r>
              <w:rPr>
                <w:spacing w:val="60"/>
                <w:sz w:val="17"/>
                <w:lang w:val="fr-FR"/>
              </w:rPr>
              <w:tab/>
            </w:r>
          </w:p>
        </w:tc>
        <w:tc>
          <w:tcPr>
            <w:tcW w:w="533" w:type="dxa"/>
            <w:shd w:val="clear" w:color="auto" w:fill="auto"/>
            <w:vAlign w:val="bottom"/>
          </w:tcPr>
          <w:p w:rsidR="007F6CBA" w:rsidRPr="007F6CBA" w:rsidRDefault="00555290" w:rsidP="007F6CBA">
            <w:pPr>
              <w:spacing w:after="120"/>
              <w:ind w:right="40"/>
              <w:jc w:val="right"/>
              <w:rPr>
                <w:lang w:val="fr-FR"/>
              </w:rPr>
            </w:pPr>
            <w:r>
              <w:rPr>
                <w:lang w:val="fr-FR"/>
              </w:rPr>
              <w:t>15</w:t>
            </w:r>
          </w:p>
        </w:tc>
      </w:tr>
      <w:tr w:rsidR="007F6CBA" w:rsidRPr="007F6CBA" w:rsidTr="007F6CBA">
        <w:tc>
          <w:tcPr>
            <w:tcW w:w="9369" w:type="dxa"/>
            <w:gridSpan w:val="3"/>
            <w:shd w:val="clear" w:color="auto" w:fill="auto"/>
          </w:tcPr>
          <w:p w:rsidR="007F6CBA" w:rsidRPr="007F6CBA" w:rsidRDefault="007F6CBA" w:rsidP="007F6CBA">
            <w:pPr>
              <w:tabs>
                <w:tab w:val="left" w:pos="1296"/>
                <w:tab w:val="left" w:pos="1728"/>
                <w:tab w:val="right" w:leader="dot" w:pos="9360"/>
              </w:tabs>
              <w:suppressAutoHyphens/>
              <w:spacing w:after="120"/>
              <w:ind w:left="1080"/>
              <w:rPr>
                <w:spacing w:val="60"/>
                <w:sz w:val="17"/>
                <w:lang w:val="fr-FR"/>
              </w:rPr>
            </w:pPr>
            <w:r w:rsidRPr="008F27A5">
              <w:tab/>
            </w:r>
            <w:r w:rsidRPr="007F6CBA">
              <w:rPr>
                <w:lang w:val="en-GB"/>
              </w:rPr>
              <w:t>Conclusion</w:t>
            </w:r>
            <w:r>
              <w:rPr>
                <w:spacing w:val="60"/>
                <w:sz w:val="17"/>
                <w:lang w:val="en-GB"/>
              </w:rPr>
              <w:tab/>
            </w:r>
          </w:p>
        </w:tc>
        <w:tc>
          <w:tcPr>
            <w:tcW w:w="533" w:type="dxa"/>
            <w:shd w:val="clear" w:color="auto" w:fill="auto"/>
            <w:vAlign w:val="bottom"/>
          </w:tcPr>
          <w:p w:rsidR="007F6CBA" w:rsidRPr="007F6CBA" w:rsidRDefault="00555290" w:rsidP="007F6CBA">
            <w:pPr>
              <w:spacing w:after="120"/>
              <w:ind w:right="40"/>
              <w:jc w:val="right"/>
              <w:rPr>
                <w:lang w:val="fr-FR"/>
              </w:rPr>
            </w:pPr>
            <w:r>
              <w:rPr>
                <w:lang w:val="fr-FR"/>
              </w:rPr>
              <w:t>17</w:t>
            </w:r>
          </w:p>
        </w:tc>
      </w:tr>
    </w:tbl>
    <w:p w:rsidR="007F6CBA" w:rsidRDefault="007F6CBA" w:rsidP="005C6100">
      <w:pPr>
        <w:pStyle w:val="SingleTxt"/>
        <w:rPr>
          <w:lang w:val="en-GB"/>
        </w:rPr>
      </w:pPr>
    </w:p>
    <w:p w:rsidR="005C6100" w:rsidRPr="007F6CBA" w:rsidRDefault="005C6100" w:rsidP="005C6100">
      <w:pPr>
        <w:pStyle w:val="SingleTxt"/>
        <w:rPr>
          <w:b/>
          <w:lang w:val="en-GB"/>
        </w:rPr>
      </w:pPr>
      <w:r w:rsidRPr="007F6CBA">
        <w:rPr>
          <w:lang w:val="en-GB"/>
        </w:rPr>
        <w:br w:type="page"/>
      </w:r>
    </w:p>
    <w:p w:rsidR="005C6100" w:rsidRPr="007F6CBA" w:rsidRDefault="005C6100" w:rsidP="007F6C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F6CBA">
        <w:rPr>
          <w:lang w:val="en-GB"/>
        </w:rPr>
        <w:lastRenderedPageBreak/>
        <w:tab/>
      </w:r>
      <w:r w:rsidRPr="007F6CBA">
        <w:rPr>
          <w:lang w:val="en-GB"/>
        </w:rPr>
        <w:tab/>
        <w:t>Sigles et abréviations</w:t>
      </w:r>
    </w:p>
    <w:p w:rsidR="007F6CBA" w:rsidRPr="007F6CBA" w:rsidRDefault="007F6CBA" w:rsidP="007F6CBA">
      <w:pPr>
        <w:pStyle w:val="SingleTxt"/>
        <w:spacing w:after="0" w:line="120" w:lineRule="exact"/>
        <w:rPr>
          <w:sz w:val="10"/>
          <w:lang w:val="fr-FR"/>
        </w:rPr>
      </w:pPr>
    </w:p>
    <w:p w:rsidR="007F6CBA" w:rsidRPr="007F6CBA" w:rsidRDefault="007F6CBA" w:rsidP="007F6CBA">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7F6CBA" w:rsidRPr="007F6CBA" w:rsidTr="007F6CBA">
        <w:tc>
          <w:tcPr>
            <w:tcW w:w="3660" w:type="dxa"/>
            <w:shd w:val="clear" w:color="auto" w:fill="auto"/>
          </w:tcPr>
          <w:p w:rsidR="007F6CBA" w:rsidRPr="007F6CBA" w:rsidRDefault="007F6CBA" w:rsidP="007F6CBA">
            <w:pPr>
              <w:tabs>
                <w:tab w:val="left" w:pos="288"/>
                <w:tab w:val="left" w:pos="576"/>
                <w:tab w:val="left" w:pos="864"/>
                <w:tab w:val="left" w:pos="1152"/>
              </w:tabs>
              <w:suppressAutoHyphens/>
              <w:spacing w:before="40" w:after="120"/>
              <w:ind w:right="40"/>
              <w:rPr>
                <w:lang w:val="fr-FR"/>
              </w:rPr>
            </w:pPr>
            <w:r w:rsidRPr="005C6100">
              <w:rPr>
                <w:lang w:val="fr-FR"/>
              </w:rPr>
              <w:t>CAGIDH</w:t>
            </w:r>
          </w:p>
        </w:tc>
        <w:tc>
          <w:tcPr>
            <w:tcW w:w="3660" w:type="dxa"/>
            <w:shd w:val="clear" w:color="auto" w:fill="auto"/>
          </w:tcPr>
          <w:p w:rsidR="007F6CBA" w:rsidRPr="007F6CBA" w:rsidRDefault="007F6CBA" w:rsidP="007F6CBA">
            <w:pPr>
              <w:tabs>
                <w:tab w:val="left" w:pos="288"/>
                <w:tab w:val="left" w:pos="576"/>
                <w:tab w:val="left" w:pos="864"/>
                <w:tab w:val="left" w:pos="1152"/>
              </w:tabs>
              <w:suppressAutoHyphens/>
              <w:spacing w:before="40" w:after="120"/>
              <w:ind w:left="144" w:right="43"/>
              <w:rPr>
                <w:lang w:val="fr-FR"/>
              </w:rPr>
            </w:pPr>
            <w:r w:rsidRPr="005C6100">
              <w:rPr>
                <w:lang w:val="fr-FR"/>
              </w:rPr>
              <w:t>Commission des Affaires Générales, Institutionnelles et des Droits Humains</w:t>
            </w:r>
          </w:p>
        </w:tc>
      </w:tr>
      <w:tr w:rsidR="007F6CBA" w:rsidRPr="007F6CBA" w:rsidTr="007F6CBA">
        <w:tc>
          <w:tcPr>
            <w:tcW w:w="3660" w:type="dxa"/>
            <w:shd w:val="clear" w:color="auto" w:fill="auto"/>
          </w:tcPr>
          <w:p w:rsidR="007F6CBA" w:rsidRPr="007F6CBA" w:rsidRDefault="00F37E02" w:rsidP="007F6CBA">
            <w:pPr>
              <w:tabs>
                <w:tab w:val="left" w:pos="288"/>
                <w:tab w:val="left" w:pos="576"/>
                <w:tab w:val="left" w:pos="864"/>
                <w:tab w:val="left" w:pos="1152"/>
              </w:tabs>
              <w:suppressAutoHyphens/>
              <w:spacing w:before="40" w:after="120"/>
              <w:ind w:right="40"/>
              <w:rPr>
                <w:lang w:val="fr-FR"/>
              </w:rPr>
            </w:pPr>
            <w:r w:rsidRPr="005C6100">
              <w:rPr>
                <w:lang w:val="fr-FR"/>
              </w:rPr>
              <w:t>CEDEF</w:t>
            </w:r>
          </w:p>
        </w:tc>
        <w:tc>
          <w:tcPr>
            <w:tcW w:w="3660" w:type="dxa"/>
            <w:shd w:val="clear" w:color="auto" w:fill="auto"/>
          </w:tcPr>
          <w:p w:rsidR="007F6CBA" w:rsidRPr="007F6CBA" w:rsidRDefault="00F37E02" w:rsidP="007F6CBA">
            <w:pPr>
              <w:tabs>
                <w:tab w:val="left" w:pos="288"/>
                <w:tab w:val="left" w:pos="576"/>
                <w:tab w:val="left" w:pos="864"/>
                <w:tab w:val="left" w:pos="1152"/>
              </w:tabs>
              <w:suppressAutoHyphens/>
              <w:spacing w:before="40" w:after="120"/>
              <w:ind w:left="144" w:right="43"/>
              <w:rPr>
                <w:lang w:val="fr-FR"/>
              </w:rPr>
            </w:pPr>
            <w:r w:rsidRPr="005C6100">
              <w:rPr>
                <w:lang w:val="fr-FR"/>
              </w:rPr>
              <w:t>Convention sur l’Elimination de toutes les formes de Discrimination à l’Egard des Femmes</w:t>
            </w:r>
          </w:p>
        </w:tc>
      </w:tr>
      <w:tr w:rsidR="007F6CBA" w:rsidRPr="007F6CBA" w:rsidTr="007F6CBA">
        <w:tc>
          <w:tcPr>
            <w:tcW w:w="3660" w:type="dxa"/>
            <w:shd w:val="clear" w:color="auto" w:fill="auto"/>
          </w:tcPr>
          <w:p w:rsidR="007F6CBA" w:rsidRPr="007F6CBA" w:rsidRDefault="00F37E02" w:rsidP="007F6CBA">
            <w:pPr>
              <w:tabs>
                <w:tab w:val="left" w:pos="288"/>
                <w:tab w:val="left" w:pos="576"/>
                <w:tab w:val="left" w:pos="864"/>
                <w:tab w:val="left" w:pos="1152"/>
              </w:tabs>
              <w:suppressAutoHyphens/>
              <w:spacing w:before="40" w:after="120"/>
              <w:ind w:right="40"/>
              <w:rPr>
                <w:lang w:val="fr-FR"/>
              </w:rPr>
            </w:pPr>
            <w:r w:rsidRPr="005C6100">
              <w:rPr>
                <w:lang w:val="fr-FR"/>
              </w:rPr>
              <w:t>CNDH</w:t>
            </w:r>
          </w:p>
        </w:tc>
        <w:tc>
          <w:tcPr>
            <w:tcW w:w="3660" w:type="dxa"/>
            <w:shd w:val="clear" w:color="auto" w:fill="auto"/>
          </w:tcPr>
          <w:p w:rsidR="007F6CBA" w:rsidRPr="007F6CBA" w:rsidRDefault="00F37E02" w:rsidP="007F6CBA">
            <w:pPr>
              <w:tabs>
                <w:tab w:val="left" w:pos="288"/>
                <w:tab w:val="left" w:pos="576"/>
                <w:tab w:val="left" w:pos="864"/>
                <w:tab w:val="left" w:pos="1152"/>
              </w:tabs>
              <w:suppressAutoHyphens/>
              <w:spacing w:before="40" w:after="120"/>
              <w:ind w:left="144" w:right="43"/>
              <w:rPr>
                <w:lang w:val="fr-FR"/>
              </w:rPr>
            </w:pPr>
            <w:r w:rsidRPr="005C6100">
              <w:rPr>
                <w:lang w:val="fr-FR"/>
              </w:rPr>
              <w:t>Commission nationale des droits humains</w:t>
            </w:r>
          </w:p>
        </w:tc>
      </w:tr>
      <w:tr w:rsidR="007F6CBA" w:rsidRPr="007F6CBA" w:rsidTr="007F6CBA">
        <w:tc>
          <w:tcPr>
            <w:tcW w:w="3660" w:type="dxa"/>
            <w:shd w:val="clear" w:color="auto" w:fill="auto"/>
          </w:tcPr>
          <w:p w:rsidR="007F6CBA" w:rsidRPr="007F6CBA" w:rsidRDefault="00F37E02" w:rsidP="007F6CBA">
            <w:pPr>
              <w:tabs>
                <w:tab w:val="left" w:pos="288"/>
                <w:tab w:val="left" w:pos="576"/>
                <w:tab w:val="left" w:pos="864"/>
                <w:tab w:val="left" w:pos="1152"/>
              </w:tabs>
              <w:suppressAutoHyphens/>
              <w:spacing w:before="40" w:after="120"/>
              <w:ind w:right="40"/>
              <w:rPr>
                <w:lang w:val="fr-FR"/>
              </w:rPr>
            </w:pPr>
            <w:r w:rsidRPr="005C6100">
              <w:rPr>
                <w:lang w:val="fr-FR"/>
              </w:rPr>
              <w:t>CNSEF</w:t>
            </w:r>
          </w:p>
        </w:tc>
        <w:tc>
          <w:tcPr>
            <w:tcW w:w="3660" w:type="dxa"/>
            <w:shd w:val="clear" w:color="auto" w:fill="auto"/>
          </w:tcPr>
          <w:p w:rsidR="007F6CBA" w:rsidRPr="007F6CBA" w:rsidRDefault="00F37E02" w:rsidP="007F6CBA">
            <w:pPr>
              <w:tabs>
                <w:tab w:val="left" w:pos="288"/>
                <w:tab w:val="left" w:pos="576"/>
                <w:tab w:val="left" w:pos="864"/>
                <w:tab w:val="left" w:pos="1152"/>
              </w:tabs>
              <w:suppressAutoHyphens/>
              <w:spacing w:before="40" w:after="120"/>
              <w:ind w:left="144" w:right="43"/>
              <w:rPr>
                <w:lang w:val="fr-FR"/>
              </w:rPr>
            </w:pPr>
            <w:r w:rsidRPr="005C6100">
              <w:rPr>
                <w:lang w:val="fr-FR"/>
              </w:rPr>
              <w:t>Commission Nationale de Suivi de la mise en œuvre des Engagements du Burkina Faso en faveur de la Femme</w:t>
            </w:r>
          </w:p>
        </w:tc>
      </w:tr>
      <w:tr w:rsidR="007F6CBA" w:rsidRPr="007F6CBA" w:rsidTr="007F6CBA">
        <w:tc>
          <w:tcPr>
            <w:tcW w:w="3660" w:type="dxa"/>
            <w:shd w:val="clear" w:color="auto" w:fill="auto"/>
          </w:tcPr>
          <w:p w:rsidR="007F6CBA" w:rsidRPr="007F6CBA" w:rsidRDefault="00F37E02" w:rsidP="007F6CBA">
            <w:pPr>
              <w:tabs>
                <w:tab w:val="left" w:pos="288"/>
                <w:tab w:val="left" w:pos="576"/>
                <w:tab w:val="left" w:pos="864"/>
                <w:tab w:val="left" w:pos="1152"/>
              </w:tabs>
              <w:suppressAutoHyphens/>
              <w:spacing w:before="40" w:after="120"/>
              <w:ind w:right="40"/>
              <w:rPr>
                <w:lang w:val="fr-FR"/>
              </w:rPr>
            </w:pPr>
            <w:r w:rsidRPr="005C6100">
              <w:rPr>
                <w:lang w:val="fr-FR"/>
              </w:rPr>
              <w:t>COTEVAL</w:t>
            </w:r>
          </w:p>
        </w:tc>
        <w:tc>
          <w:tcPr>
            <w:tcW w:w="3660" w:type="dxa"/>
            <w:shd w:val="clear" w:color="auto" w:fill="auto"/>
          </w:tcPr>
          <w:p w:rsidR="007F6CBA" w:rsidRPr="007F6CBA" w:rsidRDefault="00F37E02" w:rsidP="007F6CBA">
            <w:pPr>
              <w:tabs>
                <w:tab w:val="left" w:pos="288"/>
                <w:tab w:val="left" w:pos="576"/>
                <w:tab w:val="left" w:pos="864"/>
                <w:tab w:val="left" w:pos="1152"/>
              </w:tabs>
              <w:suppressAutoHyphens/>
              <w:spacing w:before="40" w:after="120"/>
              <w:ind w:left="144" w:right="43"/>
              <w:rPr>
                <w:lang w:val="fr-FR"/>
              </w:rPr>
            </w:pPr>
            <w:r w:rsidRPr="005C6100">
              <w:rPr>
                <w:lang w:val="fr-FR"/>
              </w:rPr>
              <w:t>Comité Technique de Vérification des Avant Projets de Loi</w:t>
            </w:r>
          </w:p>
        </w:tc>
      </w:tr>
      <w:tr w:rsidR="00F37E02" w:rsidRPr="007F6CBA" w:rsidTr="007F6CBA">
        <w:tc>
          <w:tcPr>
            <w:tcW w:w="3660" w:type="dxa"/>
            <w:shd w:val="clear" w:color="auto" w:fill="auto"/>
          </w:tcPr>
          <w:p w:rsidR="00F37E02" w:rsidRPr="005C6100" w:rsidRDefault="00F37E02" w:rsidP="007F6CBA">
            <w:pPr>
              <w:tabs>
                <w:tab w:val="left" w:pos="288"/>
                <w:tab w:val="left" w:pos="576"/>
                <w:tab w:val="left" w:pos="864"/>
                <w:tab w:val="left" w:pos="1152"/>
              </w:tabs>
              <w:suppressAutoHyphens/>
              <w:spacing w:before="40" w:after="120"/>
              <w:ind w:right="40"/>
              <w:rPr>
                <w:lang w:val="fr-FR"/>
              </w:rPr>
            </w:pPr>
            <w:r w:rsidRPr="005C6100">
              <w:rPr>
                <w:lang w:val="fr-FR"/>
              </w:rPr>
              <w:t>MGF</w:t>
            </w:r>
          </w:p>
        </w:tc>
        <w:tc>
          <w:tcPr>
            <w:tcW w:w="3660" w:type="dxa"/>
            <w:shd w:val="clear" w:color="auto" w:fill="auto"/>
          </w:tcPr>
          <w:p w:rsidR="00F37E02" w:rsidRPr="005C6100" w:rsidRDefault="00F37E02" w:rsidP="007F6CBA">
            <w:pPr>
              <w:tabs>
                <w:tab w:val="left" w:pos="288"/>
                <w:tab w:val="left" w:pos="576"/>
                <w:tab w:val="left" w:pos="864"/>
                <w:tab w:val="left" w:pos="1152"/>
              </w:tabs>
              <w:suppressAutoHyphens/>
              <w:spacing w:before="40" w:after="120"/>
              <w:ind w:left="144" w:right="43"/>
              <w:rPr>
                <w:lang w:val="fr-FR"/>
              </w:rPr>
            </w:pPr>
            <w:r w:rsidRPr="005C6100">
              <w:rPr>
                <w:lang w:val="fr-FR"/>
              </w:rPr>
              <w:t>Mutilation Génitale Féminine</w:t>
            </w:r>
          </w:p>
        </w:tc>
      </w:tr>
      <w:tr w:rsidR="00F37E02" w:rsidRPr="007F6CBA" w:rsidTr="007F6CBA">
        <w:tc>
          <w:tcPr>
            <w:tcW w:w="3660" w:type="dxa"/>
            <w:shd w:val="clear" w:color="auto" w:fill="auto"/>
          </w:tcPr>
          <w:p w:rsidR="00F37E02" w:rsidRPr="005C6100" w:rsidRDefault="00F37E02" w:rsidP="007F6CBA">
            <w:pPr>
              <w:tabs>
                <w:tab w:val="left" w:pos="288"/>
                <w:tab w:val="left" w:pos="576"/>
                <w:tab w:val="left" w:pos="864"/>
                <w:tab w:val="left" w:pos="1152"/>
              </w:tabs>
              <w:suppressAutoHyphens/>
              <w:spacing w:before="40" w:after="120"/>
              <w:ind w:right="40"/>
              <w:rPr>
                <w:lang w:val="fr-FR"/>
              </w:rPr>
            </w:pPr>
            <w:r w:rsidRPr="005C6100">
              <w:rPr>
                <w:lang w:val="fr-FR"/>
              </w:rPr>
              <w:t>MPFG</w:t>
            </w:r>
          </w:p>
        </w:tc>
        <w:tc>
          <w:tcPr>
            <w:tcW w:w="3660" w:type="dxa"/>
            <w:shd w:val="clear" w:color="auto" w:fill="auto"/>
          </w:tcPr>
          <w:p w:rsidR="00F37E02" w:rsidRPr="005C6100" w:rsidRDefault="00F37E02" w:rsidP="007F6CBA">
            <w:pPr>
              <w:tabs>
                <w:tab w:val="left" w:pos="288"/>
                <w:tab w:val="left" w:pos="576"/>
                <w:tab w:val="left" w:pos="864"/>
                <w:tab w:val="left" w:pos="1152"/>
              </w:tabs>
              <w:suppressAutoHyphens/>
              <w:spacing w:before="40" w:after="120"/>
              <w:ind w:left="144" w:right="43"/>
              <w:rPr>
                <w:lang w:val="fr-FR"/>
              </w:rPr>
            </w:pPr>
            <w:r w:rsidRPr="005C6100">
              <w:rPr>
                <w:lang w:val="fr-FR"/>
              </w:rPr>
              <w:t>Ministère de la Promotion de la femme et du Genre</w:t>
            </w:r>
          </w:p>
        </w:tc>
      </w:tr>
      <w:tr w:rsidR="00F37E02" w:rsidRPr="007F6CBA" w:rsidTr="007F6CBA">
        <w:tc>
          <w:tcPr>
            <w:tcW w:w="3660" w:type="dxa"/>
            <w:shd w:val="clear" w:color="auto" w:fill="auto"/>
          </w:tcPr>
          <w:p w:rsidR="00F37E02" w:rsidRPr="005C6100" w:rsidRDefault="00F37E02" w:rsidP="007F6CBA">
            <w:pPr>
              <w:tabs>
                <w:tab w:val="left" w:pos="288"/>
                <w:tab w:val="left" w:pos="576"/>
                <w:tab w:val="left" w:pos="864"/>
                <w:tab w:val="left" w:pos="1152"/>
              </w:tabs>
              <w:suppressAutoHyphens/>
              <w:spacing w:before="40" w:after="120"/>
              <w:ind w:right="40"/>
              <w:rPr>
                <w:lang w:val="fr-FR"/>
              </w:rPr>
            </w:pPr>
            <w:r w:rsidRPr="005C6100">
              <w:rPr>
                <w:lang w:val="fr-FR"/>
              </w:rPr>
              <w:t>OPJ</w:t>
            </w:r>
          </w:p>
        </w:tc>
        <w:tc>
          <w:tcPr>
            <w:tcW w:w="3660" w:type="dxa"/>
            <w:shd w:val="clear" w:color="auto" w:fill="auto"/>
          </w:tcPr>
          <w:p w:rsidR="00F37E02" w:rsidRPr="005C6100" w:rsidRDefault="00F37E02" w:rsidP="007F6CBA">
            <w:pPr>
              <w:tabs>
                <w:tab w:val="left" w:pos="288"/>
                <w:tab w:val="left" w:pos="576"/>
                <w:tab w:val="left" w:pos="864"/>
                <w:tab w:val="left" w:pos="1152"/>
              </w:tabs>
              <w:suppressAutoHyphens/>
              <w:spacing w:before="40" w:after="120"/>
              <w:ind w:left="144" w:right="43"/>
              <w:rPr>
                <w:lang w:val="fr-FR"/>
              </w:rPr>
            </w:pPr>
            <w:r w:rsidRPr="005C6100">
              <w:rPr>
                <w:lang w:val="fr-FR"/>
              </w:rPr>
              <w:t>Officiers de Police Judiciaire</w:t>
            </w:r>
          </w:p>
        </w:tc>
      </w:tr>
      <w:tr w:rsidR="00F37E02" w:rsidRPr="007F6CBA" w:rsidTr="007F6CBA">
        <w:tc>
          <w:tcPr>
            <w:tcW w:w="3660" w:type="dxa"/>
            <w:shd w:val="clear" w:color="auto" w:fill="auto"/>
          </w:tcPr>
          <w:p w:rsidR="00F37E02" w:rsidRPr="005C6100" w:rsidRDefault="00F37E02" w:rsidP="007F6CBA">
            <w:pPr>
              <w:tabs>
                <w:tab w:val="left" w:pos="288"/>
                <w:tab w:val="left" w:pos="576"/>
                <w:tab w:val="left" w:pos="864"/>
                <w:tab w:val="left" w:pos="1152"/>
              </w:tabs>
              <w:suppressAutoHyphens/>
              <w:spacing w:before="40" w:after="120"/>
              <w:ind w:right="40"/>
              <w:rPr>
                <w:lang w:val="fr-FR"/>
              </w:rPr>
            </w:pPr>
            <w:r w:rsidRPr="005C6100">
              <w:rPr>
                <w:lang w:val="fr-FR"/>
              </w:rPr>
              <w:t>OSC</w:t>
            </w:r>
          </w:p>
        </w:tc>
        <w:tc>
          <w:tcPr>
            <w:tcW w:w="3660" w:type="dxa"/>
            <w:shd w:val="clear" w:color="auto" w:fill="auto"/>
          </w:tcPr>
          <w:p w:rsidR="00F37E02" w:rsidRPr="005C6100" w:rsidRDefault="00F37E02" w:rsidP="007F6CBA">
            <w:pPr>
              <w:tabs>
                <w:tab w:val="left" w:pos="288"/>
                <w:tab w:val="left" w:pos="576"/>
                <w:tab w:val="left" w:pos="864"/>
                <w:tab w:val="left" w:pos="1152"/>
              </w:tabs>
              <w:suppressAutoHyphens/>
              <w:spacing w:before="40" w:after="120"/>
              <w:ind w:left="144" w:right="43"/>
              <w:rPr>
                <w:lang w:val="fr-FR"/>
              </w:rPr>
            </w:pPr>
            <w:r w:rsidRPr="005C6100">
              <w:rPr>
                <w:lang w:val="fr-FR"/>
              </w:rPr>
              <w:t>Organisations de la Société Civile</w:t>
            </w:r>
          </w:p>
        </w:tc>
      </w:tr>
      <w:tr w:rsidR="00F37E02" w:rsidRPr="007F6CBA" w:rsidTr="007F6CBA">
        <w:tc>
          <w:tcPr>
            <w:tcW w:w="3660" w:type="dxa"/>
            <w:shd w:val="clear" w:color="auto" w:fill="auto"/>
          </w:tcPr>
          <w:p w:rsidR="00F37E02" w:rsidRPr="005C6100" w:rsidRDefault="00F37E02" w:rsidP="007F6CBA">
            <w:pPr>
              <w:tabs>
                <w:tab w:val="left" w:pos="288"/>
                <w:tab w:val="left" w:pos="576"/>
                <w:tab w:val="left" w:pos="864"/>
                <w:tab w:val="left" w:pos="1152"/>
              </w:tabs>
              <w:suppressAutoHyphens/>
              <w:spacing w:before="40" w:after="120"/>
              <w:ind w:right="40"/>
              <w:rPr>
                <w:lang w:val="fr-FR"/>
              </w:rPr>
            </w:pPr>
            <w:r w:rsidRPr="005C6100">
              <w:rPr>
                <w:lang w:val="fr-FR"/>
              </w:rPr>
              <w:t>PSCE/JF</w:t>
            </w:r>
          </w:p>
        </w:tc>
        <w:tc>
          <w:tcPr>
            <w:tcW w:w="3660" w:type="dxa"/>
            <w:shd w:val="clear" w:color="auto" w:fill="auto"/>
          </w:tcPr>
          <w:p w:rsidR="00F37E02" w:rsidRPr="005C6100" w:rsidRDefault="00F37E02" w:rsidP="007F6CBA">
            <w:pPr>
              <w:tabs>
                <w:tab w:val="left" w:pos="288"/>
                <w:tab w:val="left" w:pos="576"/>
                <w:tab w:val="left" w:pos="864"/>
                <w:tab w:val="left" w:pos="1152"/>
              </w:tabs>
              <w:suppressAutoHyphens/>
              <w:spacing w:before="40" w:after="120"/>
              <w:ind w:left="144" w:right="43"/>
              <w:rPr>
                <w:lang w:val="fr-FR"/>
              </w:rPr>
            </w:pPr>
            <w:r w:rsidRPr="005C6100">
              <w:rPr>
                <w:lang w:val="fr-FR"/>
              </w:rPr>
              <w:t>Programme Spécial de Création d’Emplois pour les Jeunes et les Femmes</w:t>
            </w:r>
          </w:p>
        </w:tc>
      </w:tr>
      <w:tr w:rsidR="00F37E02" w:rsidRPr="007F6CBA" w:rsidTr="007F6CBA">
        <w:tc>
          <w:tcPr>
            <w:tcW w:w="3660" w:type="dxa"/>
            <w:shd w:val="clear" w:color="auto" w:fill="auto"/>
          </w:tcPr>
          <w:p w:rsidR="00F37E02" w:rsidRPr="005C6100" w:rsidRDefault="00F37E02" w:rsidP="007F6CBA">
            <w:pPr>
              <w:tabs>
                <w:tab w:val="left" w:pos="288"/>
                <w:tab w:val="left" w:pos="576"/>
                <w:tab w:val="left" w:pos="864"/>
                <w:tab w:val="left" w:pos="1152"/>
              </w:tabs>
              <w:suppressAutoHyphens/>
              <w:spacing w:before="40" w:after="120"/>
              <w:ind w:right="40"/>
              <w:rPr>
                <w:lang w:val="fr-FR"/>
              </w:rPr>
            </w:pPr>
            <w:r w:rsidRPr="005C6100">
              <w:rPr>
                <w:lang w:val="fr-FR"/>
              </w:rPr>
              <w:t>SP/CONAP/Genre</w:t>
            </w:r>
          </w:p>
        </w:tc>
        <w:tc>
          <w:tcPr>
            <w:tcW w:w="3660" w:type="dxa"/>
            <w:shd w:val="clear" w:color="auto" w:fill="auto"/>
          </w:tcPr>
          <w:p w:rsidR="00F37E02" w:rsidRPr="005C6100" w:rsidRDefault="00F37E02" w:rsidP="007F6CBA">
            <w:pPr>
              <w:tabs>
                <w:tab w:val="left" w:pos="288"/>
                <w:tab w:val="left" w:pos="576"/>
                <w:tab w:val="left" w:pos="864"/>
                <w:tab w:val="left" w:pos="1152"/>
              </w:tabs>
              <w:suppressAutoHyphens/>
              <w:spacing w:before="40" w:after="120"/>
              <w:ind w:left="144" w:right="43"/>
              <w:rPr>
                <w:lang w:val="fr-FR"/>
              </w:rPr>
            </w:pPr>
            <w:r w:rsidRPr="005C6100">
              <w:rPr>
                <w:lang w:val="fr-FR"/>
              </w:rPr>
              <w:t>Secrétariat Permanent du Conseil National pour la Promotion du Genre</w:t>
            </w:r>
          </w:p>
        </w:tc>
      </w:tr>
      <w:tr w:rsidR="00F37E02" w:rsidRPr="007F6CBA" w:rsidTr="007F6CBA">
        <w:tc>
          <w:tcPr>
            <w:tcW w:w="3660" w:type="dxa"/>
            <w:shd w:val="clear" w:color="auto" w:fill="auto"/>
          </w:tcPr>
          <w:p w:rsidR="00F37E02" w:rsidRPr="005C6100" w:rsidRDefault="00F37E02" w:rsidP="007F6CBA">
            <w:pPr>
              <w:tabs>
                <w:tab w:val="left" w:pos="288"/>
                <w:tab w:val="left" w:pos="576"/>
                <w:tab w:val="left" w:pos="864"/>
                <w:tab w:val="left" w:pos="1152"/>
              </w:tabs>
              <w:suppressAutoHyphens/>
              <w:spacing w:before="40" w:after="120"/>
              <w:ind w:right="40"/>
              <w:rPr>
                <w:lang w:val="fr-FR"/>
              </w:rPr>
            </w:pPr>
            <w:r w:rsidRPr="005C6100">
              <w:rPr>
                <w:lang w:val="fr-FR"/>
              </w:rPr>
              <w:t>UIP</w:t>
            </w:r>
          </w:p>
        </w:tc>
        <w:tc>
          <w:tcPr>
            <w:tcW w:w="3660" w:type="dxa"/>
            <w:shd w:val="clear" w:color="auto" w:fill="auto"/>
          </w:tcPr>
          <w:p w:rsidR="00F37E02" w:rsidRPr="005C6100" w:rsidRDefault="00F37E02" w:rsidP="007F6CBA">
            <w:pPr>
              <w:tabs>
                <w:tab w:val="left" w:pos="288"/>
                <w:tab w:val="left" w:pos="576"/>
                <w:tab w:val="left" w:pos="864"/>
                <w:tab w:val="left" w:pos="1152"/>
              </w:tabs>
              <w:suppressAutoHyphens/>
              <w:spacing w:before="40" w:after="120"/>
              <w:ind w:left="144" w:right="43"/>
              <w:rPr>
                <w:lang w:val="fr-FR"/>
              </w:rPr>
            </w:pPr>
            <w:r w:rsidRPr="005C6100">
              <w:rPr>
                <w:lang w:val="fr-FR"/>
              </w:rPr>
              <w:t>Union Interparlementaire</w:t>
            </w:r>
          </w:p>
        </w:tc>
      </w:tr>
      <w:tr w:rsidR="00F37E02" w:rsidRPr="007F6CBA" w:rsidTr="007F6CBA">
        <w:tc>
          <w:tcPr>
            <w:tcW w:w="3660" w:type="dxa"/>
            <w:shd w:val="clear" w:color="auto" w:fill="auto"/>
          </w:tcPr>
          <w:p w:rsidR="00F37E02" w:rsidRPr="005C6100" w:rsidRDefault="00F37E02" w:rsidP="007F6CBA">
            <w:pPr>
              <w:tabs>
                <w:tab w:val="left" w:pos="288"/>
                <w:tab w:val="left" w:pos="576"/>
                <w:tab w:val="left" w:pos="864"/>
                <w:tab w:val="left" w:pos="1152"/>
              </w:tabs>
              <w:suppressAutoHyphens/>
              <w:spacing w:before="40" w:after="120"/>
              <w:ind w:right="40"/>
              <w:rPr>
                <w:lang w:val="fr-FR"/>
              </w:rPr>
            </w:pPr>
            <w:r w:rsidRPr="005C6100">
              <w:rPr>
                <w:lang w:val="fr-FR"/>
              </w:rPr>
              <w:t>UNESCO</w:t>
            </w:r>
          </w:p>
        </w:tc>
        <w:tc>
          <w:tcPr>
            <w:tcW w:w="3660" w:type="dxa"/>
            <w:shd w:val="clear" w:color="auto" w:fill="auto"/>
          </w:tcPr>
          <w:p w:rsidR="00F37E02" w:rsidRPr="005C6100" w:rsidRDefault="00F37E02" w:rsidP="007F6CBA">
            <w:pPr>
              <w:tabs>
                <w:tab w:val="left" w:pos="288"/>
                <w:tab w:val="left" w:pos="576"/>
                <w:tab w:val="left" w:pos="864"/>
                <w:tab w:val="left" w:pos="1152"/>
              </w:tabs>
              <w:suppressAutoHyphens/>
              <w:spacing w:before="40" w:after="120"/>
              <w:ind w:left="144" w:right="43"/>
              <w:rPr>
                <w:lang w:val="fr-FR"/>
              </w:rPr>
            </w:pPr>
            <w:r w:rsidRPr="005C6100">
              <w:rPr>
                <w:lang w:val="fr-FR"/>
              </w:rPr>
              <w:t>Organisation des Nations-Unies pour l’Education, la Science et la Culture</w:t>
            </w:r>
          </w:p>
        </w:tc>
      </w:tr>
    </w:tbl>
    <w:p w:rsidR="007F6CBA" w:rsidRDefault="007F6CBA" w:rsidP="005C6100">
      <w:pPr>
        <w:pStyle w:val="SingleTxt"/>
        <w:rPr>
          <w:lang w:val="fr-FR"/>
        </w:rPr>
      </w:pPr>
    </w:p>
    <w:p w:rsidR="005C6100" w:rsidRPr="005C6100" w:rsidRDefault="005C6100" w:rsidP="005C6100">
      <w:pPr>
        <w:pStyle w:val="SingleTxt"/>
        <w:rPr>
          <w:lang w:val="fr-FR"/>
        </w:rPr>
      </w:pPr>
      <w:r w:rsidRPr="005C6100">
        <w:rPr>
          <w:lang w:val="fr-FR"/>
        </w:rPr>
        <w:br w:type="page"/>
      </w:r>
    </w:p>
    <w:p w:rsidR="005C6100" w:rsidRDefault="005C6100" w:rsidP="00F37E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 w:name="_Toc379183522"/>
      <w:r w:rsidRPr="005C6100">
        <w:rPr>
          <w:lang w:val="fr-FR"/>
        </w:rPr>
        <w:tab/>
      </w:r>
      <w:r w:rsidRPr="005C6100">
        <w:rPr>
          <w:lang w:val="fr-FR"/>
        </w:rPr>
        <w:tab/>
        <w:t>Introduction</w:t>
      </w:r>
      <w:bookmarkEnd w:id="2"/>
    </w:p>
    <w:p w:rsidR="00F37E02" w:rsidRPr="00F37E02" w:rsidRDefault="00F37E02" w:rsidP="00F37E02">
      <w:pPr>
        <w:pStyle w:val="SingleTxt"/>
        <w:spacing w:after="0" w:line="120" w:lineRule="exact"/>
        <w:rPr>
          <w:sz w:val="10"/>
          <w:lang w:val="fr-FR"/>
        </w:rPr>
      </w:pPr>
    </w:p>
    <w:p w:rsidR="00F37E02" w:rsidRPr="00F37E02" w:rsidRDefault="00F37E02" w:rsidP="00F37E02">
      <w:pPr>
        <w:pStyle w:val="SingleTxt"/>
        <w:spacing w:after="0" w:line="120" w:lineRule="exact"/>
        <w:rPr>
          <w:sz w:val="10"/>
          <w:lang w:val="fr-FR"/>
        </w:rPr>
      </w:pPr>
    </w:p>
    <w:p w:rsidR="005C6100" w:rsidRPr="005C6100" w:rsidRDefault="005C6100" w:rsidP="00F37E02">
      <w:pPr>
        <w:pStyle w:val="SingleTxt"/>
        <w:numPr>
          <w:ilvl w:val="0"/>
          <w:numId w:val="12"/>
        </w:numPr>
        <w:tabs>
          <w:tab w:val="clear" w:pos="475"/>
          <w:tab w:val="num" w:pos="1742"/>
        </w:tabs>
        <w:ind w:left="1267"/>
        <w:rPr>
          <w:bCs/>
          <w:lang w:val="fr-FR"/>
        </w:rPr>
      </w:pPr>
      <w:r w:rsidRPr="005C6100">
        <w:rPr>
          <w:lang w:val="fr-FR"/>
        </w:rPr>
        <w:t>Le Burkina Faso a présenté le 5 octobre 2010, lors de la 47</w:t>
      </w:r>
      <w:r w:rsidRPr="005C6100">
        <w:rPr>
          <w:vertAlign w:val="superscript"/>
          <w:lang w:val="fr-FR"/>
        </w:rPr>
        <w:t>ème</w:t>
      </w:r>
      <w:r w:rsidRPr="005C6100">
        <w:rPr>
          <w:lang w:val="fr-FR"/>
        </w:rPr>
        <w:t xml:space="preserve"> session du Comité pour l’élimination de toutes les formes de discrimination à l’égard des femmes, son sixième rapport périodique relatif à l’application de la Convention sur l’Elimination de toutes les Formes de Discrimination à l’Egard des Femmes (CEDEF) pour la période 2001-2006. Lors de cette session, des recommandations ont été faites par le Comité pour améliorer davantage la situation de la femme au Burkina Faso. Aussi, a-t-il été demandé à l’</w:t>
      </w:r>
      <w:r w:rsidR="008F27A5">
        <w:rPr>
          <w:lang w:val="fr-FR"/>
        </w:rPr>
        <w:t>État</w:t>
      </w:r>
      <w:r w:rsidRPr="005C6100">
        <w:rPr>
          <w:lang w:val="fr-FR"/>
        </w:rPr>
        <w:t xml:space="preserve"> burkinabè, d’accorder une attention particulière à la mise en œuvre de ces recommandations et de rendre compte </w:t>
      </w:r>
      <w:r w:rsidRPr="005C6100">
        <w:rPr>
          <w:bCs/>
          <w:lang w:val="fr-FR"/>
        </w:rPr>
        <w:t>des actions entreprises et des résultats atteints dans son prochain rapport périodique en octobre 2014.</w:t>
      </w:r>
    </w:p>
    <w:p w:rsidR="005C6100" w:rsidRPr="005C6100" w:rsidRDefault="005C6100" w:rsidP="00F37E02">
      <w:pPr>
        <w:pStyle w:val="SingleTxt"/>
        <w:numPr>
          <w:ilvl w:val="0"/>
          <w:numId w:val="12"/>
        </w:numPr>
        <w:tabs>
          <w:tab w:val="clear" w:pos="475"/>
          <w:tab w:val="num" w:pos="1742"/>
        </w:tabs>
        <w:ind w:left="1267"/>
        <w:rPr>
          <w:bCs/>
          <w:lang w:val="fr-FR"/>
        </w:rPr>
      </w:pPr>
      <w:r w:rsidRPr="005C6100">
        <w:rPr>
          <w:bCs/>
          <w:lang w:val="fr-FR"/>
        </w:rPr>
        <w:t>Toutefois,</w:t>
      </w:r>
      <w:r w:rsidRPr="005C6100">
        <w:rPr>
          <w:b/>
          <w:bCs/>
          <w:lang w:val="fr-FR"/>
        </w:rPr>
        <w:t xml:space="preserve"> </w:t>
      </w:r>
      <w:r w:rsidRPr="005C6100">
        <w:rPr>
          <w:lang w:val="fr-FR"/>
        </w:rPr>
        <w:t xml:space="preserve">le Comité a demandé au Burkina Faso, de </w:t>
      </w:r>
      <w:r w:rsidRPr="005C6100">
        <w:rPr>
          <w:bCs/>
          <w:lang w:val="fr-FR"/>
        </w:rPr>
        <w:t>fournir dans deux (2) ans c’est-à-dire en 2012, des informations écrites sur les étapes de la mise en œuvre</w:t>
      </w:r>
      <w:r w:rsidRPr="005C6100">
        <w:rPr>
          <w:b/>
          <w:bCs/>
          <w:lang w:val="fr-FR"/>
        </w:rPr>
        <w:t xml:space="preserve"> </w:t>
      </w:r>
      <w:r w:rsidRPr="005C6100">
        <w:rPr>
          <w:bCs/>
          <w:lang w:val="fr-FR"/>
        </w:rPr>
        <w:t xml:space="preserve">des </w:t>
      </w:r>
      <w:r w:rsidRPr="005C6100">
        <w:rPr>
          <w:lang w:val="fr-FR"/>
        </w:rPr>
        <w:t>recommandations 22 et 50</w:t>
      </w:r>
      <w:r w:rsidRPr="005C6100">
        <w:rPr>
          <w:bCs/>
          <w:lang w:val="fr-FR"/>
        </w:rPr>
        <w:t xml:space="preserve"> </w:t>
      </w:r>
      <w:r w:rsidRPr="005C6100">
        <w:rPr>
          <w:lang w:val="fr-FR"/>
        </w:rPr>
        <w:t xml:space="preserve">relatives respectivement à l’adoption d’une loi spécifique sur les violences faites aux femmes d’une part, et la suppression de certaines dispositions (articles 257-262) du Code des personnes et de la famille sur la polygamie ainsi que l’harmonisation de l’âge de mariage à 18 ans pour les femmes et les hommes d’autre part. </w:t>
      </w:r>
    </w:p>
    <w:p w:rsidR="005C6100" w:rsidRPr="00F37E02" w:rsidRDefault="005C6100" w:rsidP="00F37E02">
      <w:pPr>
        <w:pStyle w:val="SingleTxt"/>
        <w:numPr>
          <w:ilvl w:val="0"/>
          <w:numId w:val="12"/>
        </w:numPr>
        <w:tabs>
          <w:tab w:val="clear" w:pos="475"/>
          <w:tab w:val="num" w:pos="1742"/>
        </w:tabs>
        <w:ind w:left="1267"/>
        <w:rPr>
          <w:bCs/>
          <w:lang w:val="fr-FR"/>
        </w:rPr>
      </w:pPr>
      <w:r w:rsidRPr="005C6100">
        <w:rPr>
          <w:lang w:val="fr-FR"/>
        </w:rPr>
        <w:t xml:space="preserve">Le présent rapport qui fait l’état des lieux des mesures prises pour mettre en œuvre ces recommandations, a été élaboré conformément aux directives de rédaction des rapports périodiques des </w:t>
      </w:r>
      <w:r w:rsidR="008F27A5">
        <w:rPr>
          <w:lang w:val="fr-FR"/>
        </w:rPr>
        <w:t>État</w:t>
      </w:r>
      <w:r w:rsidRPr="005C6100">
        <w:rPr>
          <w:lang w:val="fr-FR"/>
        </w:rPr>
        <w:t>s parties sur la mise en œuvre de la Convention sur l’Elimination de toutes les Formes de Discrimination à l’Egard des Femmes (CEDEF). Il comprend deux parties : l’évolution du cadre normatif et institutionnel (I), le processus d’élaboration du rapport et l’état de mise en œuvre de ces recommandations (II).</w:t>
      </w:r>
    </w:p>
    <w:p w:rsidR="00F37E02" w:rsidRPr="00F37E02" w:rsidRDefault="00F37E02" w:rsidP="00F37E02">
      <w:pPr>
        <w:pStyle w:val="SingleTxt"/>
        <w:spacing w:after="0" w:line="120" w:lineRule="exact"/>
        <w:rPr>
          <w:sz w:val="10"/>
          <w:lang w:val="fr-FR"/>
        </w:rPr>
      </w:pPr>
    </w:p>
    <w:p w:rsidR="00F37E02" w:rsidRPr="00F37E02" w:rsidRDefault="00F37E02" w:rsidP="00F37E02">
      <w:pPr>
        <w:pStyle w:val="SingleTxt"/>
        <w:spacing w:after="0" w:line="120" w:lineRule="exact"/>
        <w:rPr>
          <w:bCs/>
          <w:sz w:val="10"/>
          <w:lang w:val="fr-FR"/>
        </w:rPr>
      </w:pPr>
    </w:p>
    <w:p w:rsidR="005C6100" w:rsidRDefault="00F37E02" w:rsidP="00F37E0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3" w:name="_Toc379183523"/>
      <w:r>
        <w:rPr>
          <w:lang w:val="fr-FR"/>
        </w:rPr>
        <w:tab/>
        <w:t>I</w:t>
      </w:r>
      <w:r>
        <w:rPr>
          <w:lang w:val="fr-FR"/>
        </w:rPr>
        <w:tab/>
      </w:r>
      <w:r w:rsidR="005C6100" w:rsidRPr="005C6100">
        <w:rPr>
          <w:lang w:val="fr-FR"/>
        </w:rPr>
        <w:t>L’évolution du cadre normatif et institutionnel</w:t>
      </w:r>
      <w:bookmarkEnd w:id="3"/>
    </w:p>
    <w:p w:rsidR="00F37E02" w:rsidRPr="00F37E02" w:rsidRDefault="00F37E02" w:rsidP="00F37E02">
      <w:pPr>
        <w:pStyle w:val="SingleTxt"/>
        <w:spacing w:after="0" w:line="120" w:lineRule="exact"/>
        <w:rPr>
          <w:sz w:val="10"/>
          <w:lang w:val="fr-FR"/>
        </w:rPr>
      </w:pPr>
    </w:p>
    <w:p w:rsidR="00F37E02" w:rsidRPr="00F37E02" w:rsidRDefault="00F37E02" w:rsidP="00F37E02">
      <w:pPr>
        <w:pStyle w:val="SingleTxt"/>
        <w:spacing w:after="0" w:line="120" w:lineRule="exact"/>
        <w:rPr>
          <w:sz w:val="10"/>
          <w:lang w:val="fr-FR"/>
        </w:rPr>
      </w:pPr>
    </w:p>
    <w:p w:rsidR="005C6100" w:rsidRDefault="00F37E02" w:rsidP="00F37E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4" w:name="_Toc379183524"/>
      <w:r>
        <w:rPr>
          <w:lang w:val="fr-FR"/>
        </w:rPr>
        <w:tab/>
        <w:t>A.</w:t>
      </w:r>
      <w:r>
        <w:rPr>
          <w:lang w:val="fr-FR"/>
        </w:rPr>
        <w:tab/>
      </w:r>
      <w:r w:rsidR="005C6100" w:rsidRPr="005C6100">
        <w:rPr>
          <w:lang w:val="fr-FR"/>
        </w:rPr>
        <w:t>Le dispositif normatif</w:t>
      </w:r>
      <w:bookmarkEnd w:id="4"/>
    </w:p>
    <w:p w:rsidR="00F37E02" w:rsidRPr="00F37E02" w:rsidRDefault="00F37E02" w:rsidP="00F37E02">
      <w:pPr>
        <w:pStyle w:val="SingleTxt"/>
        <w:spacing w:after="0" w:line="120" w:lineRule="exact"/>
        <w:rPr>
          <w:sz w:val="10"/>
          <w:lang w:val="fr-FR"/>
        </w:rPr>
      </w:pPr>
    </w:p>
    <w:p w:rsidR="00F37E02" w:rsidRPr="00F37E02" w:rsidRDefault="00F37E02" w:rsidP="00F37E02">
      <w:pPr>
        <w:pStyle w:val="SingleTxt"/>
        <w:spacing w:after="0" w:line="120" w:lineRule="exact"/>
        <w:rPr>
          <w:sz w:val="10"/>
          <w:lang w:val="fr-FR"/>
        </w:rPr>
      </w:pPr>
    </w:p>
    <w:p w:rsidR="005C6100" w:rsidRPr="005C6100" w:rsidRDefault="005C6100" w:rsidP="00F37E02">
      <w:pPr>
        <w:pStyle w:val="SingleTxt"/>
        <w:numPr>
          <w:ilvl w:val="0"/>
          <w:numId w:val="12"/>
        </w:numPr>
        <w:tabs>
          <w:tab w:val="clear" w:pos="475"/>
          <w:tab w:val="num" w:pos="1742"/>
        </w:tabs>
        <w:ind w:left="1267"/>
        <w:rPr>
          <w:lang w:val="fr-FR"/>
        </w:rPr>
      </w:pPr>
      <w:r w:rsidRPr="005C6100">
        <w:rPr>
          <w:lang w:val="fr-FR"/>
        </w:rPr>
        <w:t>Le dispositif normatif burkinabè a beaucoup évolué depuis la présentation du 6</w:t>
      </w:r>
      <w:r w:rsidRPr="005C6100">
        <w:rPr>
          <w:vertAlign w:val="superscript"/>
          <w:lang w:val="fr-FR"/>
        </w:rPr>
        <w:t>e</w:t>
      </w:r>
      <w:r w:rsidR="00F37E02">
        <w:rPr>
          <w:lang w:val="fr-FR"/>
        </w:rPr>
        <w:t> </w:t>
      </w:r>
      <w:r w:rsidRPr="005C6100">
        <w:rPr>
          <w:lang w:val="fr-FR"/>
        </w:rPr>
        <w:t>rapport périodique sur l’état de la mise en œuvre de la Convention sur l’Elimination de toutes les formes de Discrimination à l’Egard des Femmes. Ces progrès se constatent au plan international, régional et national.</w:t>
      </w:r>
    </w:p>
    <w:p w:rsidR="005C6100" w:rsidRPr="005C6100" w:rsidRDefault="005C6100" w:rsidP="00F37E02">
      <w:pPr>
        <w:pStyle w:val="SingleTxt"/>
        <w:numPr>
          <w:ilvl w:val="0"/>
          <w:numId w:val="12"/>
        </w:numPr>
        <w:tabs>
          <w:tab w:val="clear" w:pos="475"/>
          <w:tab w:val="num" w:pos="1742"/>
        </w:tabs>
        <w:ind w:left="1267"/>
        <w:rPr>
          <w:lang w:val="fr-FR"/>
        </w:rPr>
      </w:pPr>
      <w:r w:rsidRPr="005C6100">
        <w:rPr>
          <w:b/>
          <w:lang w:val="fr-FR"/>
        </w:rPr>
        <w:t>Au plan international et</w:t>
      </w:r>
      <w:r w:rsidRPr="005C6100">
        <w:rPr>
          <w:lang w:val="fr-FR"/>
        </w:rPr>
        <w:t xml:space="preserve"> </w:t>
      </w:r>
      <w:r w:rsidRPr="005C6100">
        <w:rPr>
          <w:b/>
          <w:lang w:val="fr-FR"/>
        </w:rPr>
        <w:t>régional</w:t>
      </w:r>
      <w:r w:rsidRPr="005C6100">
        <w:rPr>
          <w:lang w:val="fr-FR"/>
        </w:rPr>
        <w:t>, deux conventions ont été ratifiées. Il s’agit de :</w:t>
      </w:r>
    </w:p>
    <w:p w:rsidR="005C6100" w:rsidRPr="005C6100" w:rsidRDefault="00F37E02" w:rsidP="00F37E02">
      <w:pPr>
        <w:pStyle w:val="SingleTxt"/>
        <w:tabs>
          <w:tab w:val="right" w:pos="1685"/>
        </w:tabs>
        <w:ind w:left="1742" w:hanging="475"/>
        <w:rPr>
          <w:b/>
          <w:lang w:val="fr-FR"/>
        </w:rPr>
      </w:pPr>
      <w:r>
        <w:rPr>
          <w:lang w:val="fr-FR"/>
        </w:rPr>
        <w:tab/>
        <w:t>•</w:t>
      </w:r>
      <w:r>
        <w:rPr>
          <w:lang w:val="fr-FR"/>
        </w:rPr>
        <w:tab/>
      </w:r>
      <w:r w:rsidRPr="005C6100">
        <w:rPr>
          <w:lang w:val="fr-FR"/>
        </w:rPr>
        <w:t>L</w:t>
      </w:r>
      <w:r w:rsidR="005C6100" w:rsidRPr="005C6100">
        <w:rPr>
          <w:lang w:val="fr-FR"/>
        </w:rPr>
        <w:t>a Convention de l’UNESCO sur la lutte contre la discrimination dans le domaine de l’enseignement, ratifiée le 4 septembre 2012</w:t>
      </w:r>
      <w:r>
        <w:rPr>
          <w:lang w:val="fr-FR"/>
        </w:rPr>
        <w:t>;</w:t>
      </w:r>
    </w:p>
    <w:p w:rsidR="005C6100" w:rsidRPr="005C6100" w:rsidRDefault="00F37E02" w:rsidP="00F37E02">
      <w:pPr>
        <w:pStyle w:val="SingleTxt"/>
        <w:tabs>
          <w:tab w:val="right" w:pos="1685"/>
        </w:tabs>
        <w:ind w:left="1742" w:hanging="475"/>
        <w:rPr>
          <w:b/>
          <w:lang w:val="fr-FR"/>
        </w:rPr>
      </w:pPr>
      <w:r>
        <w:rPr>
          <w:lang w:val="fr-FR"/>
        </w:rPr>
        <w:tab/>
        <w:t>•</w:t>
      </w:r>
      <w:r>
        <w:rPr>
          <w:lang w:val="fr-FR"/>
        </w:rPr>
        <w:tab/>
      </w:r>
      <w:r w:rsidRPr="005C6100">
        <w:rPr>
          <w:lang w:val="fr-FR"/>
        </w:rPr>
        <w:t xml:space="preserve">La </w:t>
      </w:r>
      <w:r w:rsidR="005C6100" w:rsidRPr="005C6100">
        <w:rPr>
          <w:lang w:val="fr-FR"/>
        </w:rPr>
        <w:t xml:space="preserve">Convention de l’Union africaine pour la protection et l’assistance aux personnes déplacées internes en Afrique, </w:t>
      </w:r>
      <w:r w:rsidR="005C6100" w:rsidRPr="005C6100">
        <w:rPr>
          <w:bCs/>
          <w:lang w:val="fr-FR"/>
        </w:rPr>
        <w:t>ratifiée</w:t>
      </w:r>
      <w:r w:rsidR="005C6100" w:rsidRPr="005C6100">
        <w:rPr>
          <w:lang w:val="fr-FR"/>
        </w:rPr>
        <w:t xml:space="preserve"> le 26 avril 2012</w:t>
      </w:r>
      <w:r w:rsidR="005C6100" w:rsidRPr="005C6100">
        <w:rPr>
          <w:bCs/>
          <w:lang w:val="fr-FR"/>
        </w:rPr>
        <w:t>.</w:t>
      </w:r>
    </w:p>
    <w:p w:rsidR="005C6100" w:rsidRPr="00F37E02" w:rsidRDefault="005C6100" w:rsidP="00F37E02">
      <w:pPr>
        <w:pStyle w:val="SingleTxt"/>
        <w:numPr>
          <w:ilvl w:val="0"/>
          <w:numId w:val="12"/>
        </w:numPr>
        <w:tabs>
          <w:tab w:val="clear" w:pos="475"/>
          <w:tab w:val="num" w:pos="1742"/>
        </w:tabs>
        <w:ind w:left="1267"/>
        <w:rPr>
          <w:lang w:val="fr-FR"/>
        </w:rPr>
      </w:pPr>
      <w:r w:rsidRPr="00F37E02">
        <w:rPr>
          <w:b/>
          <w:lang w:val="fr-FR"/>
        </w:rPr>
        <w:t>Au niveau national</w:t>
      </w:r>
      <w:r w:rsidRPr="00F37E02">
        <w:rPr>
          <w:lang w:val="fr-FR"/>
        </w:rPr>
        <w:t>, on peut noter l’adoption des lois suivantes :</w:t>
      </w:r>
    </w:p>
    <w:p w:rsidR="005C6100" w:rsidRPr="005C6100" w:rsidRDefault="00F37E02" w:rsidP="00F37E02">
      <w:pPr>
        <w:pStyle w:val="SingleTxt"/>
        <w:tabs>
          <w:tab w:val="right" w:pos="1685"/>
        </w:tabs>
        <w:ind w:left="1742" w:hanging="475"/>
        <w:rPr>
          <w:lang w:val="fr-FR"/>
        </w:rPr>
      </w:pPr>
      <w:r>
        <w:rPr>
          <w:lang w:val="fr-FR"/>
        </w:rPr>
        <w:tab/>
        <w:t>•</w:t>
      </w:r>
      <w:r>
        <w:rPr>
          <w:lang w:val="fr-FR"/>
        </w:rPr>
        <w:tab/>
      </w:r>
      <w:r w:rsidRPr="005C6100">
        <w:rPr>
          <w:lang w:val="fr-FR"/>
        </w:rPr>
        <w:t>L</w:t>
      </w:r>
      <w:r w:rsidR="005C6100" w:rsidRPr="005C6100">
        <w:rPr>
          <w:lang w:val="fr-FR"/>
        </w:rPr>
        <w:t>oi n°033-2012/AN du 11 juin 2012 portant révision de la Constitution qui consacre en son article 101, la constitutionnalisation du genre;</w:t>
      </w:r>
    </w:p>
    <w:p w:rsidR="005C6100" w:rsidRPr="005C6100" w:rsidRDefault="00F37E02" w:rsidP="00F37E02">
      <w:pPr>
        <w:pStyle w:val="SingleTxt"/>
        <w:tabs>
          <w:tab w:val="right" w:pos="1685"/>
        </w:tabs>
        <w:ind w:left="1742" w:hanging="475"/>
        <w:rPr>
          <w:b/>
          <w:lang w:val="fr-FR"/>
        </w:rPr>
      </w:pPr>
      <w:r>
        <w:rPr>
          <w:lang w:val="fr-FR"/>
        </w:rPr>
        <w:tab/>
        <w:t>•</w:t>
      </w:r>
      <w:r>
        <w:rPr>
          <w:lang w:val="fr-FR"/>
        </w:rPr>
        <w:tab/>
      </w:r>
      <w:r w:rsidRPr="005C6100">
        <w:rPr>
          <w:lang w:val="fr-FR"/>
        </w:rPr>
        <w:t>L</w:t>
      </w:r>
      <w:r w:rsidR="005C6100" w:rsidRPr="005C6100">
        <w:rPr>
          <w:lang w:val="fr-FR"/>
        </w:rPr>
        <w:t>oi n°034-2012/AN du 2 juillet 2012 portant Réorganisation agraire et foncière qui prévoit à son article 34 l’accès équitable et sécurisé de tous les acteurs à la terre rurale</w:t>
      </w:r>
      <w:r>
        <w:rPr>
          <w:lang w:val="fr-FR"/>
        </w:rPr>
        <w:t>;</w:t>
      </w:r>
    </w:p>
    <w:p w:rsidR="005C6100" w:rsidRPr="005C6100" w:rsidRDefault="00F37E02" w:rsidP="00F37E02">
      <w:pPr>
        <w:pStyle w:val="SingleTxt"/>
        <w:tabs>
          <w:tab w:val="right" w:pos="1685"/>
        </w:tabs>
        <w:ind w:left="1742" w:hanging="475"/>
        <w:rPr>
          <w:b/>
          <w:lang w:val="fr-FR"/>
        </w:rPr>
      </w:pPr>
      <w:r>
        <w:rPr>
          <w:lang w:val="fr-FR"/>
        </w:rPr>
        <w:tab/>
        <w:t>•</w:t>
      </w:r>
      <w:r>
        <w:rPr>
          <w:lang w:val="fr-FR"/>
        </w:rPr>
        <w:tab/>
      </w:r>
      <w:r w:rsidRPr="005C6100">
        <w:rPr>
          <w:lang w:val="fr-FR"/>
        </w:rPr>
        <w:t>L</w:t>
      </w:r>
      <w:r w:rsidR="005C6100" w:rsidRPr="005C6100">
        <w:rPr>
          <w:lang w:val="fr-FR"/>
        </w:rPr>
        <w:t xml:space="preserve">oi n°003-2011/AN du 05 avril 2011 </w:t>
      </w:r>
      <w:r>
        <w:rPr>
          <w:lang w:val="fr-FR"/>
        </w:rPr>
        <w:t>portant Code forestier.</w:t>
      </w:r>
    </w:p>
    <w:p w:rsidR="005C6100" w:rsidRPr="005C6100" w:rsidRDefault="005C6100" w:rsidP="00555290">
      <w:pPr>
        <w:pStyle w:val="SingleTxt"/>
        <w:numPr>
          <w:ilvl w:val="0"/>
          <w:numId w:val="12"/>
        </w:numPr>
        <w:tabs>
          <w:tab w:val="clear" w:pos="475"/>
          <w:tab w:val="num" w:pos="1742"/>
        </w:tabs>
        <w:ind w:left="1267"/>
        <w:rPr>
          <w:lang w:val="fr-FR"/>
        </w:rPr>
      </w:pPr>
      <w:r w:rsidRPr="005C6100">
        <w:rPr>
          <w:lang w:val="fr-FR"/>
        </w:rPr>
        <w:t>En plus de ces textes législatifs, l’on note l’adoption de nombreuses mesures</w:t>
      </w:r>
      <w:r w:rsidRPr="005C6100">
        <w:rPr>
          <w:b/>
          <w:lang w:val="fr-FR"/>
        </w:rPr>
        <w:t xml:space="preserve"> </w:t>
      </w:r>
      <w:r w:rsidRPr="005C6100">
        <w:rPr>
          <w:lang w:val="fr-FR"/>
        </w:rPr>
        <w:t>et politiques</w:t>
      </w:r>
      <w:r w:rsidRPr="005C6100">
        <w:rPr>
          <w:b/>
          <w:lang w:val="fr-FR"/>
        </w:rPr>
        <w:t xml:space="preserve"> </w:t>
      </w:r>
      <w:r w:rsidRPr="005C6100">
        <w:rPr>
          <w:lang w:val="fr-FR"/>
        </w:rPr>
        <w:t>visant à assurer la réduction des inégalités de genre et partant, le respect des droits humains pour un développement humain équitable et durable. L’on peut notamment relever :</w:t>
      </w:r>
    </w:p>
    <w:p w:rsidR="005C6100" w:rsidRPr="005C6100" w:rsidRDefault="00F37E02" w:rsidP="00F37E02">
      <w:pPr>
        <w:pStyle w:val="SingleTxt"/>
        <w:tabs>
          <w:tab w:val="right" w:pos="1685"/>
        </w:tabs>
        <w:ind w:left="1742" w:hanging="475"/>
        <w:rPr>
          <w:b/>
          <w:lang w:val="fr-FR"/>
        </w:rPr>
      </w:pPr>
      <w:r>
        <w:rPr>
          <w:lang w:val="fr-FR"/>
        </w:rPr>
        <w:tab/>
        <w:t>•</w:t>
      </w:r>
      <w:r>
        <w:rPr>
          <w:lang w:val="fr-FR"/>
        </w:rPr>
        <w:tab/>
      </w:r>
      <w:r w:rsidRPr="005C6100">
        <w:rPr>
          <w:lang w:val="fr-FR"/>
        </w:rPr>
        <w:t xml:space="preserve">Le </w:t>
      </w:r>
      <w:r w:rsidR="005C6100" w:rsidRPr="005C6100">
        <w:rPr>
          <w:lang w:val="fr-FR"/>
        </w:rPr>
        <w:t>lancement en février 2012, du Programme Spécial de Création d’Emplois pour les Jeunes et les Femmes (PSCE/JF) doté d’un budget de plus de 10,2 milliards de francs CFA pour la tranche 2012</w:t>
      </w:r>
      <w:r>
        <w:rPr>
          <w:lang w:val="fr-FR"/>
        </w:rPr>
        <w:t>;</w:t>
      </w:r>
      <w:r w:rsidR="005C6100" w:rsidRPr="005C6100">
        <w:rPr>
          <w:lang w:val="fr-FR"/>
        </w:rPr>
        <w:t xml:space="preserve"> </w:t>
      </w:r>
    </w:p>
    <w:p w:rsidR="005C6100" w:rsidRPr="005C6100" w:rsidRDefault="00F37E02" w:rsidP="00F37E02">
      <w:pPr>
        <w:pStyle w:val="SingleTxt"/>
        <w:tabs>
          <w:tab w:val="right" w:pos="1685"/>
        </w:tabs>
        <w:ind w:left="1742" w:hanging="475"/>
        <w:rPr>
          <w:b/>
          <w:lang w:val="fr-FR"/>
        </w:rPr>
      </w:pPr>
      <w:r>
        <w:rPr>
          <w:lang w:val="fr-FR"/>
        </w:rPr>
        <w:tab/>
        <w:t>•</w:t>
      </w:r>
      <w:r>
        <w:rPr>
          <w:lang w:val="fr-FR"/>
        </w:rPr>
        <w:tab/>
      </w:r>
      <w:r w:rsidRPr="005C6100">
        <w:rPr>
          <w:lang w:val="fr-FR"/>
        </w:rPr>
        <w:t>L</w:t>
      </w:r>
      <w:r w:rsidR="005C6100" w:rsidRPr="005C6100">
        <w:rPr>
          <w:lang w:val="fr-FR"/>
        </w:rPr>
        <w:t>’adoption en 2012, de la Politique nationale des droits humains et de la promotion civique ainsi que son premier plan d’action</w:t>
      </w:r>
      <w:r>
        <w:rPr>
          <w:lang w:val="fr-FR"/>
        </w:rPr>
        <w:t>;</w:t>
      </w:r>
    </w:p>
    <w:p w:rsidR="005C6100" w:rsidRPr="005C6100" w:rsidRDefault="00F37E02" w:rsidP="00F37E02">
      <w:pPr>
        <w:pStyle w:val="SingleTxt"/>
        <w:tabs>
          <w:tab w:val="right" w:pos="1685"/>
        </w:tabs>
        <w:ind w:left="1742" w:hanging="475"/>
        <w:rPr>
          <w:b/>
          <w:lang w:val="fr-FR"/>
        </w:rPr>
      </w:pPr>
      <w:r>
        <w:rPr>
          <w:lang w:val="fr-FR"/>
        </w:rPr>
        <w:tab/>
        <w:t>•</w:t>
      </w:r>
      <w:r>
        <w:rPr>
          <w:lang w:val="fr-FR"/>
        </w:rPr>
        <w:tab/>
      </w:r>
      <w:r w:rsidRPr="005C6100">
        <w:rPr>
          <w:lang w:val="fr-FR"/>
        </w:rPr>
        <w:t>L</w:t>
      </w:r>
      <w:r w:rsidR="005C6100" w:rsidRPr="005C6100">
        <w:rPr>
          <w:lang w:val="fr-FR"/>
        </w:rPr>
        <w:t>’adoption en 2011, d’un programme national d’accélération de l’alphabétisation avec pour objectif d’atteindre 60% d’alphabétisés à l’horizon 2015. Aussi, 14 509 centres d’alphabétisation ont-ils été ouverts entre 2011-2012 contre 9 763 en 2010-2011. Au niveau des inscrits on a enregistré 4341 hommes et 3689 femmes pour la période 2010-2011</w:t>
      </w:r>
      <w:r>
        <w:rPr>
          <w:lang w:val="fr-FR"/>
        </w:rPr>
        <w:t>;</w:t>
      </w:r>
    </w:p>
    <w:p w:rsidR="005C6100" w:rsidRPr="005C6100" w:rsidRDefault="00F37E02" w:rsidP="00F37E02">
      <w:pPr>
        <w:pStyle w:val="SingleTxt"/>
        <w:tabs>
          <w:tab w:val="right" w:pos="1685"/>
        </w:tabs>
        <w:ind w:left="1742" w:hanging="475"/>
        <w:rPr>
          <w:b/>
          <w:lang w:val="fr-FR"/>
        </w:rPr>
      </w:pPr>
      <w:r>
        <w:rPr>
          <w:lang w:val="fr-FR"/>
        </w:rPr>
        <w:tab/>
        <w:t>•</w:t>
      </w:r>
      <w:r>
        <w:rPr>
          <w:lang w:val="fr-FR"/>
        </w:rPr>
        <w:tab/>
      </w:r>
      <w:r w:rsidRPr="005C6100">
        <w:rPr>
          <w:lang w:val="fr-FR"/>
        </w:rPr>
        <w:t>L</w:t>
      </w:r>
      <w:r w:rsidR="005C6100" w:rsidRPr="005C6100">
        <w:rPr>
          <w:lang w:val="fr-FR"/>
        </w:rPr>
        <w:t>’adoption en 2011, du programme de prévention de la transmission mère-enfant du VIH pour la période 2011-2015</w:t>
      </w:r>
      <w:r>
        <w:rPr>
          <w:lang w:val="fr-FR"/>
        </w:rPr>
        <w:t>;</w:t>
      </w:r>
    </w:p>
    <w:p w:rsidR="005C6100" w:rsidRDefault="00F37E02" w:rsidP="00F37E02">
      <w:pPr>
        <w:pStyle w:val="SingleTxt"/>
        <w:tabs>
          <w:tab w:val="right" w:pos="1685"/>
        </w:tabs>
        <w:ind w:left="1742" w:hanging="475"/>
        <w:rPr>
          <w:lang w:val="fr-FR"/>
        </w:rPr>
      </w:pPr>
      <w:r>
        <w:rPr>
          <w:lang w:val="fr-FR"/>
        </w:rPr>
        <w:tab/>
        <w:t>•</w:t>
      </w:r>
      <w:r>
        <w:rPr>
          <w:lang w:val="fr-FR"/>
        </w:rPr>
        <w:tab/>
      </w:r>
      <w:r w:rsidRPr="005C6100">
        <w:rPr>
          <w:lang w:val="fr-FR"/>
        </w:rPr>
        <w:t>L</w:t>
      </w:r>
      <w:r w:rsidR="005C6100" w:rsidRPr="005C6100">
        <w:rPr>
          <w:lang w:val="fr-FR"/>
        </w:rPr>
        <w:t>’adoption de la Politique Nationale Genre le 8 juillet 2009</w:t>
      </w:r>
      <w:r>
        <w:rPr>
          <w:lang w:val="fr-FR"/>
        </w:rPr>
        <w:t>.</w:t>
      </w:r>
    </w:p>
    <w:p w:rsidR="00F37E02" w:rsidRPr="00F37E02" w:rsidRDefault="00F37E02" w:rsidP="00F37E02">
      <w:pPr>
        <w:pStyle w:val="SingleTxt"/>
        <w:tabs>
          <w:tab w:val="right" w:pos="1685"/>
        </w:tabs>
        <w:spacing w:after="0" w:line="120" w:lineRule="exact"/>
        <w:ind w:left="1742" w:hanging="475"/>
        <w:rPr>
          <w:sz w:val="10"/>
          <w:lang w:val="fr-FR"/>
        </w:rPr>
      </w:pPr>
    </w:p>
    <w:p w:rsidR="00F37E02" w:rsidRPr="00F37E02" w:rsidRDefault="00F37E02" w:rsidP="00F37E02">
      <w:pPr>
        <w:pStyle w:val="SingleTxt"/>
        <w:tabs>
          <w:tab w:val="right" w:pos="1685"/>
        </w:tabs>
        <w:spacing w:after="0" w:line="120" w:lineRule="exact"/>
        <w:ind w:left="1742" w:hanging="475"/>
        <w:rPr>
          <w:b/>
          <w:sz w:val="10"/>
          <w:lang w:val="fr-FR"/>
        </w:rPr>
      </w:pPr>
    </w:p>
    <w:p w:rsidR="005C6100" w:rsidRDefault="00F37E02" w:rsidP="00F37E0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5" w:name="_Toc379183525"/>
      <w:r>
        <w:rPr>
          <w:lang w:val="fr-FR"/>
        </w:rPr>
        <w:tab/>
      </w:r>
      <w:r w:rsidR="008F27A5">
        <w:rPr>
          <w:lang w:val="fr-FR"/>
        </w:rPr>
        <w:t>B</w:t>
      </w:r>
      <w:r>
        <w:rPr>
          <w:lang w:val="fr-FR"/>
        </w:rPr>
        <w:t>.</w:t>
      </w:r>
      <w:r>
        <w:rPr>
          <w:lang w:val="fr-FR"/>
        </w:rPr>
        <w:tab/>
      </w:r>
      <w:r w:rsidR="005C6100" w:rsidRPr="005C6100">
        <w:rPr>
          <w:lang w:val="fr-FR"/>
        </w:rPr>
        <w:t>Le cadre institutionnel</w:t>
      </w:r>
      <w:bookmarkEnd w:id="5"/>
    </w:p>
    <w:p w:rsidR="008F27A5" w:rsidRPr="008F27A5" w:rsidRDefault="008F27A5" w:rsidP="008F27A5">
      <w:pPr>
        <w:pStyle w:val="SingleTxt"/>
        <w:spacing w:after="0" w:line="120" w:lineRule="exact"/>
        <w:rPr>
          <w:sz w:val="10"/>
          <w:lang w:val="fr-FR"/>
        </w:rPr>
      </w:pPr>
    </w:p>
    <w:p w:rsidR="008F27A5" w:rsidRPr="008F27A5" w:rsidRDefault="008F27A5" w:rsidP="008F27A5">
      <w:pPr>
        <w:pStyle w:val="SingleTxt"/>
        <w:spacing w:after="0" w:line="120" w:lineRule="exact"/>
        <w:rPr>
          <w:sz w:val="10"/>
          <w:lang w:val="fr-FR"/>
        </w:rPr>
      </w:pPr>
    </w:p>
    <w:p w:rsidR="005C6100" w:rsidRPr="005C6100" w:rsidRDefault="005C6100" w:rsidP="008F27A5">
      <w:pPr>
        <w:pStyle w:val="SingleTxt"/>
        <w:numPr>
          <w:ilvl w:val="0"/>
          <w:numId w:val="12"/>
        </w:numPr>
        <w:tabs>
          <w:tab w:val="clear" w:pos="475"/>
          <w:tab w:val="num" w:pos="1742"/>
        </w:tabs>
        <w:ind w:left="1267"/>
        <w:rPr>
          <w:lang w:val="fr-FR"/>
        </w:rPr>
      </w:pPr>
      <w:r w:rsidRPr="005C6100">
        <w:rPr>
          <w:lang w:val="fr-FR"/>
        </w:rPr>
        <w:t>Le paysage institutionnel a fait l’objet des reformes suivantes :</w:t>
      </w:r>
    </w:p>
    <w:p w:rsidR="008F27A5" w:rsidRPr="008F27A5" w:rsidRDefault="008F27A5" w:rsidP="008F27A5">
      <w:pPr>
        <w:pStyle w:val="SingleTxt"/>
        <w:spacing w:after="0" w:line="120" w:lineRule="exact"/>
        <w:rPr>
          <w:b/>
          <w:sz w:val="10"/>
          <w:lang w:val="fr-FR"/>
        </w:rPr>
      </w:pPr>
    </w:p>
    <w:p w:rsidR="005C6100" w:rsidRDefault="005C6100" w:rsidP="008F27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C6100">
        <w:rPr>
          <w:lang w:val="fr-FR"/>
        </w:rPr>
        <w:tab/>
      </w:r>
      <w:r w:rsidRPr="005C6100">
        <w:rPr>
          <w:lang w:val="fr-FR"/>
        </w:rPr>
        <w:tab/>
        <w:t>Le Ministère de la promotion de la femme et du genre</w:t>
      </w:r>
    </w:p>
    <w:p w:rsidR="008F27A5" w:rsidRPr="008F27A5" w:rsidRDefault="008F27A5" w:rsidP="008F27A5">
      <w:pPr>
        <w:pStyle w:val="SingleTxt"/>
        <w:spacing w:after="0" w:line="120" w:lineRule="exact"/>
        <w:rPr>
          <w:sz w:val="10"/>
          <w:lang w:val="fr-FR"/>
        </w:rPr>
      </w:pPr>
    </w:p>
    <w:p w:rsidR="005C6100" w:rsidRDefault="005C6100" w:rsidP="008F27A5">
      <w:pPr>
        <w:pStyle w:val="SingleTxt"/>
        <w:numPr>
          <w:ilvl w:val="0"/>
          <w:numId w:val="12"/>
        </w:numPr>
        <w:tabs>
          <w:tab w:val="clear" w:pos="475"/>
          <w:tab w:val="num" w:pos="1742"/>
        </w:tabs>
        <w:ind w:left="1267"/>
        <w:rPr>
          <w:lang w:val="fr-FR"/>
        </w:rPr>
      </w:pPr>
      <w:r w:rsidRPr="005C6100">
        <w:rPr>
          <w:lang w:val="fr-FR"/>
        </w:rPr>
        <w:t>Dans le souci permanent d’assurer l’égalité de droit et de fait à tous les burkinabè, le Ministère de la Promotion de la Femme est devenu en 2013, Ministère de la Promotion de la Femme et du Genre (MPFG) pour prendre plus en compte la dimension genre dans ses attributions. Il est chargé d’assurer la mise en œuvre et le suivi de la politique gouvernementale en matière de promotion de la femme et du genre. Aussi, deux nouvelles directions générales ont-elles été créées : l’une pour la promotion de l’entreprenariat féminin et l’autre pour la promotion du genre afin de mettre l’accent sur la question d’autonomisation économique des femmes à tr</w:t>
      </w:r>
      <w:r w:rsidR="008F27A5">
        <w:rPr>
          <w:lang w:val="fr-FR"/>
        </w:rPr>
        <w:t>avers l’entreprenariat féminin.</w:t>
      </w:r>
    </w:p>
    <w:p w:rsidR="008F27A5" w:rsidRPr="008F27A5" w:rsidRDefault="008F27A5" w:rsidP="008F27A5">
      <w:pPr>
        <w:pStyle w:val="SingleTxt"/>
        <w:spacing w:after="0" w:line="120" w:lineRule="exact"/>
        <w:rPr>
          <w:sz w:val="10"/>
          <w:lang w:val="fr-FR"/>
        </w:rPr>
      </w:pPr>
    </w:p>
    <w:p w:rsidR="005C6100" w:rsidRDefault="005C6100" w:rsidP="008F27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C6100">
        <w:rPr>
          <w:lang w:val="fr-FR"/>
        </w:rPr>
        <w:tab/>
      </w:r>
      <w:r w:rsidRPr="005C6100">
        <w:rPr>
          <w:lang w:val="fr-FR"/>
        </w:rPr>
        <w:tab/>
        <w:t>Le Conseil national pou</w:t>
      </w:r>
      <w:r w:rsidR="008F27A5">
        <w:rPr>
          <w:lang w:val="fr-FR"/>
        </w:rPr>
        <w:t>r la promotion du genre (CONAP/</w:t>
      </w:r>
      <w:r w:rsidRPr="005C6100">
        <w:rPr>
          <w:lang w:val="fr-FR"/>
        </w:rPr>
        <w:t>Genre)</w:t>
      </w:r>
    </w:p>
    <w:p w:rsidR="008F27A5" w:rsidRPr="008F27A5" w:rsidRDefault="008F27A5" w:rsidP="008F27A5">
      <w:pPr>
        <w:pStyle w:val="SingleTxt"/>
        <w:spacing w:after="0" w:line="120" w:lineRule="exact"/>
        <w:rPr>
          <w:sz w:val="10"/>
          <w:lang w:val="fr-FR"/>
        </w:rPr>
      </w:pPr>
    </w:p>
    <w:p w:rsidR="005C6100" w:rsidRPr="005C6100" w:rsidRDefault="005C6100" w:rsidP="008F27A5">
      <w:pPr>
        <w:pStyle w:val="SingleTxt"/>
        <w:numPr>
          <w:ilvl w:val="0"/>
          <w:numId w:val="12"/>
        </w:numPr>
        <w:tabs>
          <w:tab w:val="clear" w:pos="475"/>
          <w:tab w:val="num" w:pos="1742"/>
        </w:tabs>
        <w:ind w:left="1267"/>
        <w:rPr>
          <w:lang w:val="fr-FR"/>
        </w:rPr>
      </w:pPr>
      <w:r w:rsidRPr="005C6100">
        <w:rPr>
          <w:lang w:val="fr-FR"/>
        </w:rPr>
        <w:t>Adoptée le 8 juillet 2009 par décret n°2009-672/PRES/PM/MEF/MPF, la Politique Nationale Genre est le cadre national d’orientation stratégique en matière de promotion de l’égalité des hommes et des femmes. Elle indique les priorités du gouvernement en matière de genre et constitue de ce fait, le document cadre de référence en matière de genre au Burkina Faso.</w:t>
      </w:r>
    </w:p>
    <w:p w:rsidR="005C6100" w:rsidRPr="005C6100" w:rsidRDefault="005C6100" w:rsidP="008F27A5">
      <w:pPr>
        <w:pStyle w:val="SingleTxt"/>
        <w:numPr>
          <w:ilvl w:val="0"/>
          <w:numId w:val="12"/>
        </w:numPr>
        <w:tabs>
          <w:tab w:val="clear" w:pos="475"/>
          <w:tab w:val="num" w:pos="1742"/>
        </w:tabs>
        <w:ind w:left="1267"/>
        <w:rPr>
          <w:lang w:val="fr-FR"/>
        </w:rPr>
      </w:pPr>
      <w:r w:rsidRPr="005C6100">
        <w:rPr>
          <w:lang w:val="fr-FR"/>
        </w:rPr>
        <w:t>Sa mise en œuvre nécessitant une synergie d’actions, un</w:t>
      </w:r>
      <w:r w:rsidRPr="005C6100">
        <w:rPr>
          <w:b/>
          <w:lang w:val="fr-FR"/>
        </w:rPr>
        <w:t xml:space="preserve"> </w:t>
      </w:r>
      <w:r w:rsidRPr="005C6100">
        <w:rPr>
          <w:lang w:val="fr-FR"/>
        </w:rPr>
        <w:t>dispositif institutionnel de pilotage assez représentatif de la diversité des acteurs a été mis en place</w:t>
      </w:r>
      <w:r w:rsidRPr="005C6100">
        <w:rPr>
          <w:i/>
          <w:lang w:val="fr-FR"/>
        </w:rPr>
        <w:t>.</w:t>
      </w:r>
      <w:r w:rsidRPr="005C6100">
        <w:rPr>
          <w:lang w:val="fr-FR"/>
        </w:rPr>
        <w:t xml:space="preserve"> Il en est ainsi du </w:t>
      </w:r>
      <w:r w:rsidRPr="005C6100">
        <w:rPr>
          <w:bCs/>
          <w:lang w:val="fr-FR"/>
        </w:rPr>
        <w:t xml:space="preserve">Conseil National pour la Promotion du Genre (CONAP/Genre) </w:t>
      </w:r>
      <w:r w:rsidRPr="005C6100">
        <w:rPr>
          <w:lang w:val="fr-FR"/>
        </w:rPr>
        <w:t>créé</w:t>
      </w:r>
      <w:r w:rsidRPr="005C6100">
        <w:rPr>
          <w:b/>
          <w:bCs/>
          <w:lang w:val="fr-FR"/>
        </w:rPr>
        <w:t xml:space="preserve"> </w:t>
      </w:r>
      <w:r w:rsidRPr="005C6100">
        <w:rPr>
          <w:bCs/>
          <w:lang w:val="fr-FR"/>
        </w:rPr>
        <w:t>le</w:t>
      </w:r>
      <w:r w:rsidRPr="005C6100">
        <w:rPr>
          <w:b/>
          <w:bCs/>
          <w:lang w:val="fr-FR"/>
        </w:rPr>
        <w:t xml:space="preserve"> </w:t>
      </w:r>
      <w:r w:rsidRPr="005C6100">
        <w:rPr>
          <w:bCs/>
          <w:lang w:val="fr-FR"/>
        </w:rPr>
        <w:t xml:space="preserve">11 février 2010 </w:t>
      </w:r>
      <w:r w:rsidRPr="005C6100">
        <w:rPr>
          <w:lang w:val="fr-FR"/>
        </w:rPr>
        <w:t xml:space="preserve">par décret </w:t>
      </w:r>
      <w:r w:rsidRPr="005C6100">
        <w:rPr>
          <w:bCs/>
          <w:lang w:val="fr-FR"/>
        </w:rPr>
        <w:t>N° 2010- 048/PRES/PM/MPF/MEF.</w:t>
      </w:r>
      <w:r w:rsidRPr="005C6100">
        <w:rPr>
          <w:b/>
          <w:bCs/>
          <w:lang w:val="fr-FR"/>
        </w:rPr>
        <w:t xml:space="preserve"> </w:t>
      </w:r>
      <w:r w:rsidRPr="005C6100">
        <w:rPr>
          <w:bCs/>
          <w:lang w:val="fr-FR"/>
        </w:rPr>
        <w:t xml:space="preserve">Organe </w:t>
      </w:r>
      <w:r w:rsidRPr="005C6100">
        <w:rPr>
          <w:lang w:val="fr-FR"/>
        </w:rPr>
        <w:t>national de décision et d’orientation</w:t>
      </w:r>
      <w:r w:rsidRPr="005C6100">
        <w:rPr>
          <w:bCs/>
          <w:lang w:val="fr-FR"/>
        </w:rPr>
        <w:t xml:space="preserve"> </w:t>
      </w:r>
      <w:r w:rsidRPr="005C6100">
        <w:rPr>
          <w:lang w:val="fr-FR"/>
        </w:rPr>
        <w:t>en matière de genre,</w:t>
      </w:r>
      <w:r w:rsidRPr="005C6100">
        <w:rPr>
          <w:bCs/>
          <w:lang w:val="fr-FR"/>
        </w:rPr>
        <w:t xml:space="preserve"> le</w:t>
      </w:r>
      <w:r w:rsidRPr="005C6100">
        <w:rPr>
          <w:b/>
          <w:bCs/>
          <w:lang w:val="fr-FR"/>
        </w:rPr>
        <w:t xml:space="preserve"> </w:t>
      </w:r>
      <w:r w:rsidRPr="005C6100">
        <w:rPr>
          <w:bCs/>
          <w:lang w:val="fr-FR"/>
        </w:rPr>
        <w:t xml:space="preserve">Conseil national </w:t>
      </w:r>
      <w:r w:rsidRPr="005C6100">
        <w:rPr>
          <w:lang w:val="fr-FR"/>
        </w:rPr>
        <w:t xml:space="preserve">est </w:t>
      </w:r>
      <w:r w:rsidRPr="005C6100">
        <w:rPr>
          <w:bCs/>
          <w:lang w:val="fr-FR"/>
        </w:rPr>
        <w:t xml:space="preserve">représenté au niveau régional et communal par </w:t>
      </w:r>
      <w:r w:rsidRPr="005C6100">
        <w:rPr>
          <w:lang w:val="fr-FR"/>
        </w:rPr>
        <w:t>les Conseils régionaux et communaux pour la promotion du genre.</w:t>
      </w:r>
    </w:p>
    <w:p w:rsidR="005C6100" w:rsidRPr="005C6100" w:rsidRDefault="005C6100" w:rsidP="008F27A5">
      <w:pPr>
        <w:pStyle w:val="SingleTxt"/>
        <w:numPr>
          <w:ilvl w:val="0"/>
          <w:numId w:val="12"/>
        </w:numPr>
        <w:tabs>
          <w:tab w:val="clear" w:pos="475"/>
          <w:tab w:val="num" w:pos="1742"/>
        </w:tabs>
        <w:ind w:left="1267"/>
        <w:rPr>
          <w:lang w:val="fr-FR"/>
        </w:rPr>
      </w:pPr>
      <w:r w:rsidRPr="005C6100">
        <w:rPr>
          <w:lang w:val="fr-FR"/>
        </w:rPr>
        <w:t xml:space="preserve">Il est doté d’un Secrétariat Permanent </w:t>
      </w:r>
      <w:r w:rsidRPr="005C6100">
        <w:rPr>
          <w:bCs/>
          <w:lang w:val="fr-FR"/>
        </w:rPr>
        <w:t xml:space="preserve">(SP/CONAP/Genre) </w:t>
      </w:r>
      <w:r w:rsidRPr="005C6100">
        <w:rPr>
          <w:lang w:val="fr-FR"/>
        </w:rPr>
        <w:t>placé sous l’autorité du ministre en charge de la promotion de la femme et du Genre. Le Secrétariat Permanent du</w:t>
      </w:r>
      <w:r w:rsidRPr="005C6100">
        <w:rPr>
          <w:b/>
          <w:bCs/>
          <w:lang w:val="fr-FR"/>
        </w:rPr>
        <w:t xml:space="preserve"> </w:t>
      </w:r>
      <w:r w:rsidRPr="005C6100">
        <w:rPr>
          <w:bCs/>
          <w:lang w:val="fr-FR"/>
        </w:rPr>
        <w:t>Conseil National pour la Promotion du Genre (SP/CONAP/Genre) est un organe permanent chargé</w:t>
      </w:r>
      <w:r w:rsidRPr="005C6100">
        <w:rPr>
          <w:lang w:val="fr-FR"/>
        </w:rPr>
        <w:t xml:space="preserve"> de coordonner et de gérer la mise en œuvre de la Politique nationale genre. </w:t>
      </w:r>
    </w:p>
    <w:p w:rsidR="005C6100" w:rsidRPr="008F27A5" w:rsidRDefault="005C6100" w:rsidP="008F27A5">
      <w:pPr>
        <w:pStyle w:val="SingleTxt"/>
        <w:numPr>
          <w:ilvl w:val="0"/>
          <w:numId w:val="12"/>
        </w:numPr>
        <w:tabs>
          <w:tab w:val="clear" w:pos="475"/>
          <w:tab w:val="num" w:pos="1742"/>
        </w:tabs>
        <w:ind w:left="1267"/>
        <w:rPr>
          <w:lang w:val="fr-FR"/>
        </w:rPr>
      </w:pPr>
      <w:r w:rsidRPr="005C6100">
        <w:rPr>
          <w:lang w:val="fr-FR"/>
        </w:rPr>
        <w:t xml:space="preserve">Il est également créé au sein des institutions et des départements ministériels, des organes permanents de coordination </w:t>
      </w:r>
      <w:r w:rsidRPr="005C6100">
        <w:rPr>
          <w:bCs/>
          <w:lang w:val="fr-FR"/>
        </w:rPr>
        <w:t>chargés de veiller à la prise en compte du genre dans les plans et programmes sectoriels.</w:t>
      </w:r>
    </w:p>
    <w:p w:rsidR="008F27A5" w:rsidRPr="008F27A5" w:rsidRDefault="008F27A5" w:rsidP="008F27A5">
      <w:pPr>
        <w:pStyle w:val="SingleTxt"/>
        <w:spacing w:after="0" w:line="120" w:lineRule="exact"/>
        <w:rPr>
          <w:bCs/>
          <w:sz w:val="10"/>
          <w:lang w:val="fr-FR"/>
        </w:rPr>
      </w:pPr>
    </w:p>
    <w:p w:rsidR="005C6100" w:rsidRDefault="005C6100" w:rsidP="008F27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C6100">
        <w:rPr>
          <w:lang w:val="fr-FR"/>
        </w:rPr>
        <w:tab/>
      </w:r>
      <w:r w:rsidRPr="005C6100">
        <w:rPr>
          <w:lang w:val="fr-FR"/>
        </w:rPr>
        <w:tab/>
        <w:t>Le Ministère des droits humains et de la promotion civique</w:t>
      </w:r>
    </w:p>
    <w:p w:rsidR="008F27A5" w:rsidRPr="008F27A5" w:rsidRDefault="008F27A5" w:rsidP="008F27A5">
      <w:pPr>
        <w:pStyle w:val="SingleTxt"/>
        <w:spacing w:after="0" w:line="120" w:lineRule="exact"/>
        <w:rPr>
          <w:sz w:val="10"/>
          <w:lang w:val="fr-FR"/>
        </w:rPr>
      </w:pPr>
    </w:p>
    <w:p w:rsidR="005C6100" w:rsidRPr="005C6100" w:rsidRDefault="005C6100" w:rsidP="008F27A5">
      <w:pPr>
        <w:pStyle w:val="SingleTxt"/>
        <w:numPr>
          <w:ilvl w:val="0"/>
          <w:numId w:val="12"/>
        </w:numPr>
        <w:tabs>
          <w:tab w:val="clear" w:pos="475"/>
          <w:tab w:val="num" w:pos="1742"/>
        </w:tabs>
        <w:ind w:left="1267"/>
        <w:rPr>
          <w:lang w:val="fr-FR"/>
        </w:rPr>
      </w:pPr>
      <w:r w:rsidRPr="005C6100">
        <w:rPr>
          <w:lang w:val="fr-FR"/>
        </w:rPr>
        <w:t>Ce Ministère, sous sa dénomination actuelle, a été créé par le décret n°2012-122/PRES/PM du 23</w:t>
      </w:r>
      <w:r w:rsidR="008F27A5">
        <w:rPr>
          <w:lang w:val="fr-FR"/>
        </w:rPr>
        <w:t> </w:t>
      </w:r>
      <w:r w:rsidRPr="005C6100">
        <w:rPr>
          <w:lang w:val="fr-FR"/>
        </w:rPr>
        <w:t>février 2012 portant composition du gouvernement. Auparavant, le remaniement ministériel d’avril 2011 l’avait fusionné avec le département de la justice. L’évolution institutionnelle avec l’intégration de l’aspect promotion civique traduit la volonté du gouvernement de promouvoir une citoyenneté responsable au moyen de la culture des valeurs et du respect des droits humains. Il dispose de sept (7) directions régionales opérationnelles disposant toutes d’un centre d’écoute et de documentation sur les droits humains comme à Ouagadougou. Ces structures permettent aux populations de bénéficier de services de proximité en matière de droits humains.</w:t>
      </w:r>
    </w:p>
    <w:p w:rsidR="008F27A5" w:rsidRPr="008F27A5" w:rsidRDefault="008F27A5" w:rsidP="008F27A5">
      <w:pPr>
        <w:pStyle w:val="SingleTxt"/>
        <w:spacing w:after="0" w:line="120" w:lineRule="exact"/>
        <w:rPr>
          <w:b/>
          <w:sz w:val="10"/>
          <w:lang w:val="fr-FR"/>
        </w:rPr>
      </w:pPr>
    </w:p>
    <w:p w:rsidR="005C6100" w:rsidRDefault="005C6100" w:rsidP="008F27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C6100">
        <w:rPr>
          <w:lang w:val="fr-FR"/>
        </w:rPr>
        <w:tab/>
      </w:r>
      <w:r w:rsidRPr="005C6100">
        <w:rPr>
          <w:lang w:val="fr-FR"/>
        </w:rPr>
        <w:tab/>
        <w:t>La Commission nationale des droits humains (CNDH)</w:t>
      </w:r>
    </w:p>
    <w:p w:rsidR="008F27A5" w:rsidRPr="008F27A5" w:rsidRDefault="008F27A5" w:rsidP="008F27A5">
      <w:pPr>
        <w:pStyle w:val="SingleTxt"/>
        <w:spacing w:after="0" w:line="120" w:lineRule="exact"/>
        <w:rPr>
          <w:sz w:val="10"/>
          <w:lang w:val="fr-FR"/>
        </w:rPr>
      </w:pPr>
    </w:p>
    <w:p w:rsidR="005C6100" w:rsidRPr="005C6100" w:rsidRDefault="005C6100" w:rsidP="008F27A5">
      <w:pPr>
        <w:pStyle w:val="SingleTxt"/>
        <w:numPr>
          <w:ilvl w:val="0"/>
          <w:numId w:val="12"/>
        </w:numPr>
        <w:tabs>
          <w:tab w:val="clear" w:pos="475"/>
          <w:tab w:val="num" w:pos="1742"/>
        </w:tabs>
        <w:ind w:left="1267"/>
        <w:rPr>
          <w:bCs/>
          <w:lang w:val="fr-FR"/>
        </w:rPr>
      </w:pPr>
      <w:r w:rsidRPr="005C6100">
        <w:rPr>
          <w:lang w:val="fr-FR"/>
        </w:rPr>
        <w:t>Initialement créée par le décret n</w:t>
      </w:r>
      <w:r w:rsidR="008F27A5" w:rsidRPr="008F27A5">
        <w:rPr>
          <w:vertAlign w:val="superscript"/>
          <w:lang w:val="fr-FR"/>
        </w:rPr>
        <w:t>o</w:t>
      </w:r>
      <w:r w:rsidRPr="005C6100">
        <w:rPr>
          <w:lang w:val="fr-FR"/>
        </w:rPr>
        <w:t>°2001-628/PRES/PM/MJPDH du 20</w:t>
      </w:r>
      <w:r w:rsidR="008F27A5">
        <w:rPr>
          <w:lang w:val="fr-FR"/>
        </w:rPr>
        <w:t> </w:t>
      </w:r>
      <w:r w:rsidRPr="005C6100">
        <w:rPr>
          <w:lang w:val="fr-FR"/>
        </w:rPr>
        <w:t>novembre 2001, la CNDH a été institutionnalisée par la loi n°062-2009/AN du 21 décembre 2009 pour la conformer aux principes de Paris. Les textes nécessaires au fonctionnement de la CNDH ont été adoptés. Il s’agit notamment du décret n</w:t>
      </w:r>
      <w:r w:rsidR="008F27A5" w:rsidRPr="008F27A5">
        <w:rPr>
          <w:vertAlign w:val="superscript"/>
          <w:lang w:val="fr-FR"/>
        </w:rPr>
        <w:t>o</w:t>
      </w:r>
      <w:r w:rsidRPr="005C6100">
        <w:rPr>
          <w:lang w:val="fr-FR"/>
        </w:rPr>
        <w:t>°2010-559/PRES/PM/MPDH du 21 septembre 2010 portant organisation et fonctionnement de la CNDH, du d</w:t>
      </w:r>
      <w:r w:rsidRPr="005C6100">
        <w:rPr>
          <w:bCs/>
          <w:lang w:val="fr-FR"/>
        </w:rPr>
        <w:t>écret n°2012-869/PRES/PM/MDHPC du 3</w:t>
      </w:r>
      <w:r w:rsidR="008F27A5">
        <w:rPr>
          <w:bCs/>
          <w:lang w:val="fr-FR"/>
        </w:rPr>
        <w:t> </w:t>
      </w:r>
      <w:r w:rsidRPr="005C6100">
        <w:rPr>
          <w:bCs/>
          <w:lang w:val="fr-FR"/>
        </w:rPr>
        <w:t>octobre 2012 portant nomination des commissaires</w:t>
      </w:r>
      <w:r w:rsidRPr="005C6100">
        <w:rPr>
          <w:lang w:val="fr-FR"/>
        </w:rPr>
        <w:t xml:space="preserve">. Ces nouveaux commissaires </w:t>
      </w:r>
      <w:r w:rsidRPr="005C6100">
        <w:rPr>
          <w:bCs/>
          <w:lang w:val="fr-FR"/>
        </w:rPr>
        <w:t xml:space="preserve">au nombre de 24, issus de ministères, d’associations, d’autorités coutumières et religieuses, de l’ordre des médecins et des avocats, </w:t>
      </w:r>
      <w:r w:rsidRPr="005C6100">
        <w:rPr>
          <w:lang w:val="fr-FR"/>
        </w:rPr>
        <w:t xml:space="preserve">ont prêté serment </w:t>
      </w:r>
      <w:r w:rsidRPr="005C6100">
        <w:rPr>
          <w:bCs/>
          <w:lang w:val="fr-FR"/>
        </w:rPr>
        <w:t>le 7 février 2013 et ont élu leur président.</w:t>
      </w:r>
    </w:p>
    <w:p w:rsidR="008F27A5" w:rsidRPr="008F27A5" w:rsidRDefault="008F27A5" w:rsidP="008F27A5">
      <w:pPr>
        <w:pStyle w:val="SingleTxt"/>
        <w:spacing w:after="0" w:line="120" w:lineRule="exact"/>
        <w:rPr>
          <w:b/>
          <w:sz w:val="10"/>
          <w:lang w:val="fr-FR"/>
        </w:rPr>
      </w:pPr>
    </w:p>
    <w:p w:rsidR="005C6100" w:rsidRDefault="005C6100" w:rsidP="008F27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C6100">
        <w:rPr>
          <w:lang w:val="fr-FR"/>
        </w:rPr>
        <w:tab/>
      </w:r>
      <w:r w:rsidRPr="005C6100">
        <w:rPr>
          <w:lang w:val="fr-FR"/>
        </w:rPr>
        <w:tab/>
        <w:t>Le Conseil national de lutte contre la pratique de l’excision</w:t>
      </w:r>
    </w:p>
    <w:p w:rsidR="008F27A5" w:rsidRPr="008F27A5" w:rsidRDefault="008F27A5" w:rsidP="008F27A5">
      <w:pPr>
        <w:pStyle w:val="SingleTxt"/>
        <w:spacing w:after="0" w:line="120" w:lineRule="exact"/>
        <w:rPr>
          <w:sz w:val="10"/>
          <w:lang w:val="fr-FR"/>
        </w:rPr>
      </w:pPr>
    </w:p>
    <w:p w:rsidR="005C6100" w:rsidRPr="005C6100" w:rsidRDefault="005C6100" w:rsidP="008F27A5">
      <w:pPr>
        <w:pStyle w:val="SingleTxt"/>
        <w:numPr>
          <w:ilvl w:val="0"/>
          <w:numId w:val="12"/>
        </w:numPr>
        <w:tabs>
          <w:tab w:val="clear" w:pos="475"/>
          <w:tab w:val="num" w:pos="1742"/>
        </w:tabs>
        <w:ind w:left="1267"/>
        <w:rPr>
          <w:lang w:val="fr-FR"/>
        </w:rPr>
      </w:pPr>
      <w:r w:rsidRPr="005C6100">
        <w:rPr>
          <w:lang w:val="fr-FR"/>
        </w:rPr>
        <w:t>Créé par décr</w:t>
      </w:r>
      <w:r w:rsidR="008F27A5">
        <w:rPr>
          <w:lang w:val="fr-FR"/>
        </w:rPr>
        <w:t xml:space="preserve">et n°2011-116/PRES/PM/MASSN du </w:t>
      </w:r>
      <w:r w:rsidRPr="005C6100">
        <w:rPr>
          <w:lang w:val="fr-FR"/>
        </w:rPr>
        <w:t xml:space="preserve">2 février 2011, le Conseil remplace le Comité national de lutte contre la pratique de l’excision mis en place le 18 mai 1990. Il a des pouvoirs de décision plus larges et sa mission est de travailler à l’éradication de la pratique de l’excision au Burkina Faso. </w:t>
      </w:r>
    </w:p>
    <w:p w:rsidR="005C6100" w:rsidRDefault="005C6100" w:rsidP="008F27A5">
      <w:pPr>
        <w:pStyle w:val="SingleTxt"/>
        <w:numPr>
          <w:ilvl w:val="0"/>
          <w:numId w:val="12"/>
        </w:numPr>
        <w:tabs>
          <w:tab w:val="clear" w:pos="475"/>
          <w:tab w:val="num" w:pos="1742"/>
        </w:tabs>
        <w:ind w:left="1267"/>
        <w:rPr>
          <w:lang w:val="fr-FR"/>
        </w:rPr>
      </w:pPr>
      <w:r w:rsidRPr="005C6100">
        <w:rPr>
          <w:lang w:val="fr-FR"/>
        </w:rPr>
        <w:t>Il est également important de noter la création le 11 janvier 2011, du Conseil national des organisations de la société civile. Cadre de concertation des acteurs privés intervenant dans le domaine des droits humains, le Conseil national des organisations de la société civile œuvre pour le renforcement de leurs actions sur le terrain.</w:t>
      </w:r>
    </w:p>
    <w:p w:rsidR="008F27A5" w:rsidRPr="008F27A5" w:rsidRDefault="008F27A5" w:rsidP="008F27A5">
      <w:pPr>
        <w:pStyle w:val="SingleTxt"/>
        <w:spacing w:after="0" w:line="120" w:lineRule="exact"/>
        <w:rPr>
          <w:sz w:val="10"/>
          <w:lang w:val="fr-FR"/>
        </w:rPr>
      </w:pPr>
    </w:p>
    <w:p w:rsidR="008F27A5" w:rsidRPr="008F27A5" w:rsidRDefault="008F27A5" w:rsidP="008F27A5">
      <w:pPr>
        <w:pStyle w:val="SingleTxt"/>
        <w:spacing w:after="0" w:line="120" w:lineRule="exact"/>
        <w:rPr>
          <w:sz w:val="10"/>
          <w:lang w:val="fr-FR"/>
        </w:rPr>
      </w:pPr>
    </w:p>
    <w:p w:rsidR="005C6100" w:rsidRDefault="008F27A5" w:rsidP="008F27A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6" w:name="_Toc379183526"/>
      <w:r>
        <w:rPr>
          <w:lang w:val="fr-FR"/>
        </w:rPr>
        <w:tab/>
        <w:t>II.</w:t>
      </w:r>
      <w:r>
        <w:rPr>
          <w:lang w:val="fr-FR"/>
        </w:rPr>
        <w:tab/>
      </w:r>
      <w:r w:rsidR="005C6100" w:rsidRPr="005C6100">
        <w:rPr>
          <w:lang w:val="fr-FR"/>
        </w:rPr>
        <w:t>Le processus d’élaboration du rapport et l’état de mise en œuvre des recommandations</w:t>
      </w:r>
      <w:bookmarkEnd w:id="6"/>
    </w:p>
    <w:p w:rsidR="008F27A5" w:rsidRPr="008F27A5" w:rsidRDefault="008F27A5" w:rsidP="008F27A5">
      <w:pPr>
        <w:pStyle w:val="SingleTxt"/>
        <w:spacing w:after="0" w:line="120" w:lineRule="exact"/>
        <w:rPr>
          <w:sz w:val="10"/>
          <w:lang w:val="fr-FR"/>
        </w:rPr>
      </w:pPr>
    </w:p>
    <w:p w:rsidR="008F27A5" w:rsidRPr="008F27A5" w:rsidRDefault="008F27A5" w:rsidP="008F27A5">
      <w:pPr>
        <w:pStyle w:val="SingleTxt"/>
        <w:spacing w:after="0" w:line="120" w:lineRule="exact"/>
        <w:rPr>
          <w:sz w:val="10"/>
          <w:lang w:val="fr-FR"/>
        </w:rPr>
      </w:pPr>
    </w:p>
    <w:p w:rsidR="005C6100" w:rsidRDefault="008F27A5" w:rsidP="008F27A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7" w:name="_Toc379183527"/>
      <w:r>
        <w:rPr>
          <w:lang w:val="fr-FR"/>
        </w:rPr>
        <w:tab/>
        <w:t>A.</w:t>
      </w:r>
      <w:r>
        <w:rPr>
          <w:lang w:val="fr-FR"/>
        </w:rPr>
        <w:tab/>
      </w:r>
      <w:r w:rsidR="005C6100" w:rsidRPr="005C6100">
        <w:rPr>
          <w:lang w:val="fr-FR"/>
        </w:rPr>
        <w:t>Le processus d’élaboration du rapport</w:t>
      </w:r>
      <w:bookmarkEnd w:id="7"/>
    </w:p>
    <w:p w:rsidR="008F27A5" w:rsidRPr="008F27A5" w:rsidRDefault="008F27A5" w:rsidP="008F27A5">
      <w:pPr>
        <w:pStyle w:val="SingleTxt"/>
        <w:spacing w:after="0" w:line="120" w:lineRule="exact"/>
        <w:rPr>
          <w:sz w:val="10"/>
          <w:lang w:val="fr-FR"/>
        </w:rPr>
      </w:pPr>
    </w:p>
    <w:p w:rsidR="008F27A5" w:rsidRPr="008F27A5" w:rsidRDefault="008F27A5" w:rsidP="008F27A5">
      <w:pPr>
        <w:pStyle w:val="SingleTxt"/>
        <w:spacing w:after="0" w:line="120" w:lineRule="exact"/>
        <w:rPr>
          <w:sz w:val="10"/>
          <w:lang w:val="fr-FR"/>
        </w:rPr>
      </w:pPr>
    </w:p>
    <w:p w:rsidR="005C6100" w:rsidRPr="005C6100" w:rsidRDefault="005C6100" w:rsidP="008F27A5">
      <w:pPr>
        <w:pStyle w:val="SingleTxt"/>
        <w:numPr>
          <w:ilvl w:val="0"/>
          <w:numId w:val="12"/>
        </w:numPr>
        <w:tabs>
          <w:tab w:val="clear" w:pos="475"/>
          <w:tab w:val="num" w:pos="1742"/>
        </w:tabs>
        <w:ind w:left="1267"/>
        <w:rPr>
          <w:lang w:val="fr-FR"/>
        </w:rPr>
      </w:pPr>
      <w:r w:rsidRPr="005C6100">
        <w:rPr>
          <w:lang w:val="fr-FR"/>
        </w:rPr>
        <w:t>Le présent rapport a été élaboré suivant une démarche participative respectant les étapes suivantes</w:t>
      </w:r>
      <w:r w:rsidR="008F27A5">
        <w:rPr>
          <w:lang w:val="fr-FR"/>
        </w:rPr>
        <w:t> </w:t>
      </w:r>
      <w:r w:rsidRPr="005C6100">
        <w:rPr>
          <w:lang w:val="fr-FR"/>
        </w:rPr>
        <w:t>:</w:t>
      </w:r>
    </w:p>
    <w:p w:rsidR="005C6100" w:rsidRPr="005C6100" w:rsidRDefault="008F27A5" w:rsidP="008F27A5">
      <w:pPr>
        <w:pStyle w:val="SingleTxt"/>
        <w:tabs>
          <w:tab w:val="right" w:pos="1685"/>
        </w:tabs>
        <w:ind w:left="1742" w:hanging="475"/>
        <w:rPr>
          <w:lang w:val="fr-FR"/>
        </w:rPr>
      </w:pPr>
      <w:r>
        <w:rPr>
          <w:lang w:val="fr-FR"/>
        </w:rPr>
        <w:tab/>
        <w:t>•</w:t>
      </w:r>
      <w:r>
        <w:rPr>
          <w:lang w:val="fr-FR"/>
        </w:rPr>
        <w:tab/>
      </w:r>
      <w:r w:rsidRPr="005C6100">
        <w:rPr>
          <w:lang w:val="fr-FR"/>
        </w:rPr>
        <w:t>L</w:t>
      </w:r>
      <w:r w:rsidR="005C6100" w:rsidRPr="005C6100">
        <w:rPr>
          <w:lang w:val="fr-FR"/>
        </w:rPr>
        <w:t xml:space="preserve">a mise en place d’un comité de rédaction composé de représentants de départements ministériels, d’institutions et d’organisations de la société civile (OSC); </w:t>
      </w:r>
    </w:p>
    <w:p w:rsidR="005C6100" w:rsidRPr="005C6100" w:rsidRDefault="008F27A5" w:rsidP="008F27A5">
      <w:pPr>
        <w:pStyle w:val="SingleTxt"/>
        <w:tabs>
          <w:tab w:val="right" w:pos="1685"/>
        </w:tabs>
        <w:ind w:left="1742" w:hanging="475"/>
        <w:rPr>
          <w:lang w:val="fr-FR"/>
        </w:rPr>
      </w:pPr>
      <w:r>
        <w:rPr>
          <w:lang w:val="fr-FR"/>
        </w:rPr>
        <w:tab/>
        <w:t>•</w:t>
      </w:r>
      <w:r>
        <w:rPr>
          <w:lang w:val="fr-FR"/>
        </w:rPr>
        <w:tab/>
      </w:r>
      <w:r w:rsidRPr="005C6100">
        <w:rPr>
          <w:lang w:val="fr-FR"/>
        </w:rPr>
        <w:t>L</w:t>
      </w:r>
      <w:r w:rsidR="005C6100" w:rsidRPr="005C6100">
        <w:rPr>
          <w:lang w:val="fr-FR"/>
        </w:rPr>
        <w:t>a collecte de données auprès des institutions publiques et privées</w:t>
      </w:r>
      <w:r w:rsidR="00F37E02">
        <w:rPr>
          <w:lang w:val="fr-FR"/>
        </w:rPr>
        <w:t>;</w:t>
      </w:r>
    </w:p>
    <w:p w:rsidR="005C6100" w:rsidRPr="005C6100" w:rsidRDefault="008F27A5" w:rsidP="008F27A5">
      <w:pPr>
        <w:pStyle w:val="SingleTxt"/>
        <w:tabs>
          <w:tab w:val="right" w:pos="1685"/>
        </w:tabs>
        <w:ind w:left="1742" w:hanging="475"/>
        <w:rPr>
          <w:lang w:val="fr-FR"/>
        </w:rPr>
      </w:pPr>
      <w:r>
        <w:rPr>
          <w:lang w:val="fr-FR"/>
        </w:rPr>
        <w:tab/>
        <w:t>•</w:t>
      </w:r>
      <w:r>
        <w:rPr>
          <w:lang w:val="fr-FR"/>
        </w:rPr>
        <w:tab/>
      </w:r>
      <w:r w:rsidRPr="005C6100">
        <w:rPr>
          <w:lang w:val="fr-FR"/>
        </w:rPr>
        <w:t>L</w:t>
      </w:r>
      <w:r w:rsidR="005C6100" w:rsidRPr="005C6100">
        <w:rPr>
          <w:lang w:val="fr-FR"/>
        </w:rPr>
        <w:t>a rédaction de l’avant-projet de rapport</w:t>
      </w:r>
      <w:r w:rsidR="00F37E02">
        <w:rPr>
          <w:lang w:val="fr-FR"/>
        </w:rPr>
        <w:t>;</w:t>
      </w:r>
    </w:p>
    <w:p w:rsidR="005C6100" w:rsidRPr="005C6100" w:rsidRDefault="008F27A5" w:rsidP="008F27A5">
      <w:pPr>
        <w:pStyle w:val="SingleTxt"/>
        <w:tabs>
          <w:tab w:val="right" w:pos="1685"/>
        </w:tabs>
        <w:ind w:left="1742" w:hanging="475"/>
        <w:rPr>
          <w:lang w:val="fr-FR"/>
        </w:rPr>
      </w:pPr>
      <w:r>
        <w:rPr>
          <w:lang w:val="fr-FR"/>
        </w:rPr>
        <w:tab/>
        <w:t>•</w:t>
      </w:r>
      <w:r>
        <w:rPr>
          <w:lang w:val="fr-FR"/>
        </w:rPr>
        <w:tab/>
      </w:r>
      <w:r w:rsidRPr="005C6100">
        <w:rPr>
          <w:lang w:val="fr-FR"/>
        </w:rPr>
        <w:t>L</w:t>
      </w:r>
      <w:r w:rsidR="005C6100" w:rsidRPr="005C6100">
        <w:rPr>
          <w:lang w:val="fr-FR"/>
        </w:rPr>
        <w:t>a validation du projet de rapport par un atelier national réunissant les membres de la Commission Nationale de Suivi de la mise en œuvre des Engagements du Burkina Faso en faveur de la Femme (CNSEF) et des cellules genre des départements ministériels et institutions ainsi que les représentants des OSC et des partenaires techniques et financiers;</w:t>
      </w:r>
    </w:p>
    <w:p w:rsidR="005C6100" w:rsidRDefault="008F27A5" w:rsidP="008F27A5">
      <w:pPr>
        <w:pStyle w:val="SingleTxt"/>
        <w:tabs>
          <w:tab w:val="right" w:pos="1685"/>
        </w:tabs>
        <w:ind w:left="1742" w:hanging="475"/>
        <w:rPr>
          <w:lang w:val="fr-FR"/>
        </w:rPr>
      </w:pPr>
      <w:r>
        <w:rPr>
          <w:lang w:val="fr-FR"/>
        </w:rPr>
        <w:tab/>
        <w:t>•</w:t>
      </w:r>
      <w:r>
        <w:rPr>
          <w:lang w:val="fr-FR"/>
        </w:rPr>
        <w:tab/>
      </w:r>
      <w:r w:rsidRPr="005C6100">
        <w:rPr>
          <w:lang w:val="fr-FR"/>
        </w:rPr>
        <w:t>L</w:t>
      </w:r>
      <w:r w:rsidR="005C6100" w:rsidRPr="005C6100">
        <w:rPr>
          <w:lang w:val="fr-FR"/>
        </w:rPr>
        <w:t>’adoption du rapport en Conseil des Ministres.</w:t>
      </w:r>
    </w:p>
    <w:p w:rsidR="008F27A5" w:rsidRPr="008F27A5" w:rsidRDefault="008F27A5" w:rsidP="008F27A5">
      <w:pPr>
        <w:pStyle w:val="SingleTxt"/>
        <w:tabs>
          <w:tab w:val="right" w:pos="1685"/>
        </w:tabs>
        <w:spacing w:after="0" w:line="120" w:lineRule="exact"/>
        <w:ind w:left="1742" w:hanging="475"/>
        <w:rPr>
          <w:sz w:val="10"/>
          <w:lang w:val="fr-FR"/>
        </w:rPr>
      </w:pPr>
    </w:p>
    <w:p w:rsidR="008F27A5" w:rsidRPr="008F27A5" w:rsidRDefault="008F27A5" w:rsidP="008F27A5">
      <w:pPr>
        <w:pStyle w:val="SingleTxt"/>
        <w:tabs>
          <w:tab w:val="right" w:pos="1685"/>
        </w:tabs>
        <w:spacing w:after="0" w:line="120" w:lineRule="exact"/>
        <w:ind w:left="1742" w:hanging="475"/>
        <w:rPr>
          <w:b/>
          <w:sz w:val="10"/>
          <w:lang w:val="fr-FR"/>
        </w:rPr>
      </w:pPr>
    </w:p>
    <w:p w:rsidR="005C6100" w:rsidRDefault="008F27A5" w:rsidP="008F27A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8" w:name="_Toc379183528"/>
      <w:r>
        <w:rPr>
          <w:lang w:val="fr-FR"/>
        </w:rPr>
        <w:tab/>
        <w:t>B.</w:t>
      </w:r>
      <w:r>
        <w:rPr>
          <w:lang w:val="fr-FR"/>
        </w:rPr>
        <w:tab/>
      </w:r>
      <w:r w:rsidR="005C6100" w:rsidRPr="005C6100">
        <w:rPr>
          <w:lang w:val="fr-FR"/>
        </w:rPr>
        <w:t>L’état de mise en œuvre des recommandations</w:t>
      </w:r>
      <w:bookmarkEnd w:id="8"/>
    </w:p>
    <w:p w:rsidR="008F27A5" w:rsidRPr="008F27A5" w:rsidRDefault="008F27A5" w:rsidP="008F27A5">
      <w:pPr>
        <w:pStyle w:val="SingleTxt"/>
        <w:spacing w:after="0" w:line="120" w:lineRule="exact"/>
        <w:rPr>
          <w:sz w:val="10"/>
          <w:lang w:val="fr-FR"/>
        </w:rPr>
      </w:pPr>
    </w:p>
    <w:p w:rsidR="008F27A5" w:rsidRPr="008F27A5" w:rsidRDefault="008F27A5" w:rsidP="008F27A5">
      <w:pPr>
        <w:pStyle w:val="SingleTxt"/>
        <w:spacing w:after="0" w:line="120" w:lineRule="exact"/>
        <w:rPr>
          <w:sz w:val="10"/>
          <w:lang w:val="fr-FR"/>
        </w:rPr>
      </w:pPr>
    </w:p>
    <w:p w:rsidR="005C6100" w:rsidRDefault="005C6100" w:rsidP="008F27A5">
      <w:pPr>
        <w:pStyle w:val="SingleTxt"/>
        <w:numPr>
          <w:ilvl w:val="0"/>
          <w:numId w:val="12"/>
        </w:numPr>
        <w:tabs>
          <w:tab w:val="clear" w:pos="475"/>
          <w:tab w:val="num" w:pos="1742"/>
        </w:tabs>
        <w:ind w:left="1267"/>
        <w:rPr>
          <w:lang w:val="fr-FR"/>
        </w:rPr>
      </w:pPr>
      <w:r w:rsidRPr="005C6100">
        <w:rPr>
          <w:lang w:val="fr-FR"/>
        </w:rPr>
        <w:t>Les recommandations 22 et 50, objet du présent rapport, comporte chacune, plusieurs sous recommandations. Aussi, convient-il de le</w:t>
      </w:r>
      <w:r w:rsidR="008F27A5">
        <w:rPr>
          <w:lang w:val="fr-FR"/>
        </w:rPr>
        <w:t>s présenter de façon détaillée.</w:t>
      </w:r>
    </w:p>
    <w:p w:rsidR="008F27A5" w:rsidRPr="008F27A5" w:rsidRDefault="008F27A5" w:rsidP="008F27A5">
      <w:pPr>
        <w:pStyle w:val="SingleTxt"/>
        <w:spacing w:after="0" w:line="120" w:lineRule="exact"/>
        <w:rPr>
          <w:sz w:val="10"/>
          <w:lang w:val="fr-FR"/>
        </w:rPr>
      </w:pPr>
    </w:p>
    <w:p w:rsidR="005C6100" w:rsidRDefault="008F27A5" w:rsidP="008F27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9" w:name="_Toc379183529"/>
      <w:r>
        <w:rPr>
          <w:lang w:val="fr-FR"/>
        </w:rPr>
        <w:tab/>
        <w:t>1.</w:t>
      </w:r>
      <w:r>
        <w:rPr>
          <w:lang w:val="fr-FR"/>
        </w:rPr>
        <w:tab/>
      </w:r>
      <w:r w:rsidR="005C6100" w:rsidRPr="005C6100">
        <w:rPr>
          <w:lang w:val="fr-FR"/>
        </w:rPr>
        <w:t xml:space="preserve">Recommandation 22 relative à l’adoption d’une loi spécifique </w:t>
      </w:r>
      <w:r>
        <w:rPr>
          <w:lang w:val="fr-FR"/>
        </w:rPr>
        <w:br/>
      </w:r>
      <w:r w:rsidR="005C6100" w:rsidRPr="005C6100">
        <w:rPr>
          <w:lang w:val="fr-FR"/>
        </w:rPr>
        <w:t>sur les violences faites aux femmes et aux filles</w:t>
      </w:r>
      <w:bookmarkEnd w:id="9"/>
    </w:p>
    <w:p w:rsidR="008F27A5" w:rsidRPr="008F27A5" w:rsidRDefault="008F27A5" w:rsidP="008F27A5">
      <w:pPr>
        <w:pStyle w:val="SingleTxt"/>
        <w:spacing w:after="0" w:line="120" w:lineRule="exact"/>
        <w:rPr>
          <w:sz w:val="10"/>
          <w:lang w:val="fr-FR"/>
        </w:rPr>
      </w:pPr>
    </w:p>
    <w:p w:rsidR="005C6100" w:rsidRPr="005C6100" w:rsidRDefault="008F27A5" w:rsidP="008F27A5">
      <w:pPr>
        <w:pStyle w:val="SingleTxt"/>
        <w:rPr>
          <w:lang w:val="fr-FR"/>
        </w:rPr>
      </w:pPr>
      <w:r>
        <w:rPr>
          <w:lang w:val="fr-FR"/>
        </w:rPr>
        <w:tab/>
      </w:r>
      <w:r w:rsidR="005C6100" w:rsidRPr="005C6100">
        <w:rPr>
          <w:lang w:val="fr-FR"/>
        </w:rPr>
        <w:t>« </w:t>
      </w:r>
      <w:r w:rsidR="005C6100" w:rsidRPr="008F27A5">
        <w:rPr>
          <w:i/>
          <w:lang w:val="fr-FR"/>
        </w:rPr>
        <w:t>Le comité réitère la totalité de sa recommandation précédente et conformément à sa recommandation générale N° 19, invite l’</w:t>
      </w:r>
      <w:r>
        <w:rPr>
          <w:i/>
          <w:lang w:val="fr-FR"/>
        </w:rPr>
        <w:t>État</w:t>
      </w:r>
      <w:r w:rsidR="005C6100" w:rsidRPr="008F27A5">
        <w:rPr>
          <w:i/>
          <w:lang w:val="fr-FR"/>
        </w:rPr>
        <w:t xml:space="preserve"> partie à promulguer une loi sur la violence faite aux femmes (y compris les violences domestiques) pour s’assurer que ces formes de violences sont interdites et punies, que les filles et les femmes victimes de ces actes ont accès à des moyens immédiats de protection ou de redressement de la situation et, enfin que les auteurs sont poursuivis et punis. Dans ce sens, le Comité invite l’</w:t>
      </w:r>
      <w:r>
        <w:rPr>
          <w:i/>
          <w:lang w:val="fr-FR"/>
        </w:rPr>
        <w:t>État</w:t>
      </w:r>
      <w:r w:rsidR="005C6100" w:rsidRPr="008F27A5">
        <w:rPr>
          <w:i/>
          <w:lang w:val="fr-FR"/>
        </w:rPr>
        <w:t xml:space="preserve"> partie à accorder une importance de premier plan à l’application des mesures globales pour régler toutes les formes de violence faites aux femmes et aux filles. Le Comité encourage l’</w:t>
      </w:r>
      <w:r>
        <w:rPr>
          <w:i/>
          <w:lang w:val="fr-FR"/>
        </w:rPr>
        <w:t>État</w:t>
      </w:r>
      <w:r w:rsidR="005C6100" w:rsidRPr="008F27A5">
        <w:rPr>
          <w:i/>
          <w:lang w:val="fr-FR"/>
        </w:rPr>
        <w:t xml:space="preserve"> partie à s’assurer de l’apport d’une assistance juridique aux victimes. Il recommande aussi à l’</w:t>
      </w:r>
      <w:r>
        <w:rPr>
          <w:i/>
          <w:lang w:val="fr-FR"/>
        </w:rPr>
        <w:t>État</w:t>
      </w:r>
      <w:r w:rsidR="005C6100" w:rsidRPr="008F27A5">
        <w:rPr>
          <w:i/>
          <w:lang w:val="fr-FR"/>
        </w:rPr>
        <w:t xml:space="preserve"> partie de mener des sessions de formations et d’éducation au profit des responsables judiciaires et publiques, surtout les agents d’application de la loi, de la santé, des travailleurs sociaux, des leaders communautaires et du public en général pour d’une part, les informer et sensibiliser sur le fait que toutes les formes de violence faites aux femmes sont inacceptables et d‘autre part, apporter un soutien approprié aux victimes de toute forme de violence faite aux femmes. Aussi, le Comité réitère à l’</w:t>
      </w:r>
      <w:r>
        <w:rPr>
          <w:i/>
          <w:lang w:val="fr-FR"/>
        </w:rPr>
        <w:t>État</w:t>
      </w:r>
      <w:r w:rsidR="005C6100" w:rsidRPr="008F27A5">
        <w:rPr>
          <w:i/>
          <w:lang w:val="fr-FR"/>
        </w:rPr>
        <w:t xml:space="preserve"> partie sa recommandation relative à la mise en place de refuges et de services conseil aux victimes des violences</w:t>
      </w:r>
      <w:r w:rsidR="005C6100" w:rsidRPr="005C6100">
        <w:rPr>
          <w:lang w:val="fr-FR"/>
        </w:rPr>
        <w:t> ».</w:t>
      </w:r>
    </w:p>
    <w:p w:rsidR="005C6100" w:rsidRPr="008F27A5" w:rsidRDefault="008F27A5" w:rsidP="008F27A5">
      <w:pPr>
        <w:pStyle w:val="SingleTxt"/>
        <w:rPr>
          <w:b/>
          <w:i/>
          <w:lang w:val="fr-FR"/>
        </w:rPr>
      </w:pPr>
      <w:r>
        <w:rPr>
          <w:lang w:val="fr-FR"/>
        </w:rPr>
        <w:tab/>
      </w:r>
      <w:r w:rsidR="005C6100" w:rsidRPr="008F27A5">
        <w:rPr>
          <w:b/>
          <w:i/>
          <w:lang w:val="fr-FR"/>
        </w:rPr>
        <w:t>Le comité réitère la totalité de sa recommandation précédente et conformément à sa recommandation générale N° 19, invite l’</w:t>
      </w:r>
      <w:r>
        <w:rPr>
          <w:b/>
          <w:i/>
          <w:lang w:val="fr-FR"/>
        </w:rPr>
        <w:t>État</w:t>
      </w:r>
      <w:r w:rsidR="005C6100" w:rsidRPr="008F27A5">
        <w:rPr>
          <w:b/>
          <w:i/>
          <w:lang w:val="fr-FR"/>
        </w:rPr>
        <w:t xml:space="preserve"> partie à promulguer une loi sur la violence faite aux femmes (y compris les violences domestiques) pour s’assurer que ces formes de violences sont interdites et punies, que les filles et les femmes victimes de ces actes ont accès à des moyens immédiats de protection ou de redressement de la situation et, enfin que les auteurs sont poursuivis et punis</w:t>
      </w:r>
    </w:p>
    <w:p w:rsidR="005C6100" w:rsidRPr="005C6100" w:rsidRDefault="005C6100" w:rsidP="008F27A5">
      <w:pPr>
        <w:pStyle w:val="SingleTxt"/>
        <w:numPr>
          <w:ilvl w:val="0"/>
          <w:numId w:val="12"/>
        </w:numPr>
        <w:tabs>
          <w:tab w:val="clear" w:pos="475"/>
          <w:tab w:val="num" w:pos="1742"/>
        </w:tabs>
        <w:ind w:left="1267"/>
        <w:rPr>
          <w:lang w:val="fr-FR"/>
        </w:rPr>
      </w:pPr>
      <w:r w:rsidRPr="005C6100">
        <w:rPr>
          <w:lang w:val="fr-FR"/>
        </w:rPr>
        <w:t xml:space="preserve">Le </w:t>
      </w:r>
      <w:r w:rsidR="008F27A5" w:rsidRPr="005C6100">
        <w:rPr>
          <w:lang w:val="fr-FR"/>
        </w:rPr>
        <w:t xml:space="preserve">Gouvernement </w:t>
      </w:r>
      <w:r w:rsidRPr="005C6100">
        <w:rPr>
          <w:lang w:val="fr-FR"/>
        </w:rPr>
        <w:t>burkinabè, avec l’appui du parlement, de la société civile, des partenaires techniques et financiers, a mis en œuvre des actions diverses pour la prise en compte du genre et la lutte contre les violences faites aux femmes et aux filles.</w:t>
      </w:r>
    </w:p>
    <w:p w:rsidR="005C6100" w:rsidRPr="005C6100" w:rsidRDefault="005C6100" w:rsidP="008F27A5">
      <w:pPr>
        <w:pStyle w:val="SingleTxt"/>
        <w:numPr>
          <w:ilvl w:val="0"/>
          <w:numId w:val="12"/>
        </w:numPr>
        <w:tabs>
          <w:tab w:val="clear" w:pos="475"/>
          <w:tab w:val="num" w:pos="1742"/>
        </w:tabs>
        <w:ind w:left="1267"/>
        <w:rPr>
          <w:lang w:val="fr-FR"/>
        </w:rPr>
      </w:pPr>
      <w:r w:rsidRPr="005C6100">
        <w:rPr>
          <w:lang w:val="fr-FR"/>
        </w:rPr>
        <w:t>C’est dans ce sens qu’une étude</w:t>
      </w:r>
      <w:r w:rsidRPr="005C6100">
        <w:rPr>
          <w:b/>
          <w:lang w:val="fr-FR"/>
        </w:rPr>
        <w:t xml:space="preserve"> </w:t>
      </w:r>
      <w:r w:rsidRPr="005C6100">
        <w:rPr>
          <w:lang w:val="fr-FR"/>
        </w:rPr>
        <w:t>sur</w:t>
      </w:r>
      <w:r w:rsidRPr="005C6100">
        <w:rPr>
          <w:b/>
          <w:lang w:val="fr-FR"/>
        </w:rPr>
        <w:t xml:space="preserve"> </w:t>
      </w:r>
      <w:r w:rsidRPr="005C6100">
        <w:rPr>
          <w:lang w:val="fr-FR"/>
        </w:rPr>
        <w:t>le renforcement des instruments juridiques relatifs aux violences faites aux femmes et aux filles a été réalisée en 2012. Elle a fait ressortir que le cadre législatif actuel pour lutter contre les violences faites aux femmes et aux filles présente des insuffisances.</w:t>
      </w:r>
      <w:bookmarkStart w:id="10" w:name="_Toc379182594"/>
      <w:bookmarkStart w:id="11" w:name="_Toc379182653"/>
      <w:bookmarkStart w:id="12" w:name="_Toc379183210"/>
      <w:bookmarkStart w:id="13" w:name="_Toc379183530"/>
    </w:p>
    <w:p w:rsidR="005C6100" w:rsidRPr="005C6100" w:rsidRDefault="005C6100" w:rsidP="008F27A5">
      <w:pPr>
        <w:pStyle w:val="SingleTxt"/>
        <w:numPr>
          <w:ilvl w:val="0"/>
          <w:numId w:val="12"/>
        </w:numPr>
        <w:tabs>
          <w:tab w:val="clear" w:pos="475"/>
          <w:tab w:val="num" w:pos="1742"/>
        </w:tabs>
        <w:ind w:left="1267"/>
        <w:rPr>
          <w:lang w:val="fr-FR"/>
        </w:rPr>
      </w:pPr>
      <w:r w:rsidRPr="005C6100">
        <w:rPr>
          <w:lang w:val="fr-FR"/>
        </w:rPr>
        <w:t>En effet, le code pénal reste restrictif dans son champ d’application et ne prend pas en compte certaines violences tolérées par la société comme les violences familiales et culturelles. En outre, il reste muet sur les besoins de protection et d’accompagnement des femmes et des filles victimes de violences et ne comporte pas de mesures de prévention. Aussi, un avant-projet de loi spécifique sur les violences faites aux femmes et aux filles a-t-il été élaboré.</w:t>
      </w:r>
      <w:bookmarkEnd w:id="10"/>
      <w:bookmarkEnd w:id="11"/>
      <w:bookmarkEnd w:id="12"/>
      <w:bookmarkEnd w:id="13"/>
    </w:p>
    <w:p w:rsidR="005C6100" w:rsidRPr="005C6100" w:rsidRDefault="005C6100" w:rsidP="008F27A5">
      <w:pPr>
        <w:pStyle w:val="SingleTxt"/>
        <w:numPr>
          <w:ilvl w:val="0"/>
          <w:numId w:val="12"/>
        </w:numPr>
        <w:tabs>
          <w:tab w:val="clear" w:pos="475"/>
          <w:tab w:val="num" w:pos="1742"/>
        </w:tabs>
        <w:ind w:left="1267"/>
        <w:rPr>
          <w:lang w:val="fr-FR"/>
        </w:rPr>
      </w:pPr>
      <w:r w:rsidRPr="005C6100">
        <w:rPr>
          <w:lang w:val="fr-FR"/>
        </w:rPr>
        <w:t>Cet avant-projet de loi vise à donner à l’</w:t>
      </w:r>
      <w:r w:rsidR="008F27A5">
        <w:rPr>
          <w:lang w:val="fr-FR"/>
        </w:rPr>
        <w:t>État</w:t>
      </w:r>
      <w:r w:rsidRPr="005C6100">
        <w:rPr>
          <w:lang w:val="fr-FR"/>
        </w:rPr>
        <w:t>, un cadre légal pour tenir ses engagements nationaux et internationaux relatifs aux droits de l’homme en général et ceux des femmes et des filles en particulier.</w:t>
      </w:r>
    </w:p>
    <w:p w:rsidR="005C6100" w:rsidRPr="005C6100" w:rsidRDefault="005C6100" w:rsidP="008F27A5">
      <w:pPr>
        <w:pStyle w:val="SingleTxt"/>
        <w:numPr>
          <w:ilvl w:val="0"/>
          <w:numId w:val="12"/>
        </w:numPr>
        <w:tabs>
          <w:tab w:val="clear" w:pos="475"/>
          <w:tab w:val="num" w:pos="1742"/>
        </w:tabs>
        <w:ind w:left="1267"/>
        <w:rPr>
          <w:lang w:val="fr-FR"/>
        </w:rPr>
      </w:pPr>
      <w:r w:rsidRPr="005C6100">
        <w:rPr>
          <w:lang w:val="fr-FR"/>
        </w:rPr>
        <w:t xml:space="preserve">Engagé dans des réformes législatives visant la modernisation de l’environnement juridique et surtout la prise en compte de l’évolution socio-économique et culturelle de la société burkinabè, le gouvernement a entrepris de relire le code pénal. Cette relecture tend à mettre à la disposition des acteurs judiciaires, un instrument juridique novateur, moderne et pratique prenant en compte les réalités socio-économique et culturelle telle que les violences à l’égard des femmes et des filles. Aussi, un avant-projet de loi portant code pénal a été élaboré dans lequel a été incorporé les dispositions de l’avant-projet de loi sur les violences à l’égard des femmes et des filles. Ce document a fait l’objet d’un atelier de validation tenu du 23 au 24 décembre 2013. </w:t>
      </w:r>
    </w:p>
    <w:p w:rsidR="005C6100" w:rsidRPr="005C6100" w:rsidRDefault="005C6100" w:rsidP="008F27A5">
      <w:pPr>
        <w:pStyle w:val="SingleTxt"/>
        <w:numPr>
          <w:ilvl w:val="0"/>
          <w:numId w:val="12"/>
        </w:numPr>
        <w:tabs>
          <w:tab w:val="clear" w:pos="475"/>
          <w:tab w:val="num" w:pos="1742"/>
        </w:tabs>
        <w:ind w:left="1267"/>
        <w:rPr>
          <w:lang w:val="fr-FR"/>
        </w:rPr>
      </w:pPr>
      <w:r w:rsidRPr="005C6100">
        <w:rPr>
          <w:lang w:val="fr-FR"/>
        </w:rPr>
        <w:t>L’intégration dans le futur code pénal, de dispositions spécifiques sur les violences faites aux femmes et aux filles, a pour but d’apporter une réponse adéquate et complète au caractère spécifique de ces violences en couvrant la prévention des violences, la répression de leurs auteurs, la protection, l’assistance et la prise en charge des victimes.</w:t>
      </w:r>
    </w:p>
    <w:p w:rsidR="005C6100" w:rsidRPr="005C6100" w:rsidRDefault="005C6100" w:rsidP="008F27A5">
      <w:pPr>
        <w:pStyle w:val="SingleTxt"/>
        <w:numPr>
          <w:ilvl w:val="0"/>
          <w:numId w:val="12"/>
        </w:numPr>
        <w:tabs>
          <w:tab w:val="clear" w:pos="475"/>
          <w:tab w:val="num" w:pos="1742"/>
        </w:tabs>
        <w:ind w:left="1267"/>
        <w:rPr>
          <w:lang w:val="fr-FR"/>
        </w:rPr>
      </w:pPr>
      <w:r w:rsidRPr="005C6100">
        <w:rPr>
          <w:lang w:val="fr-FR"/>
        </w:rPr>
        <w:t xml:space="preserve">Les dispositions intégrées sont relatives notamment aux violences familiales (articles 342 à 342-4), à l’exclusion familiale des filles pour cause de grossesse hors mariage ou de refus de mariage forcé (articles 391-6), l’exclusion sociale pour cause de sorcellerie (articles 366 à 366-4), le viol entre époux (articles 413-1) et le harcèlement sexuel (articles 412-2 à 412-3). Au total, vingt-sept (27) nouveaux articles ont été ajoutés tandis que certains anciens ont été modifiés. </w:t>
      </w:r>
    </w:p>
    <w:p w:rsidR="005C6100" w:rsidRPr="005C6100" w:rsidRDefault="005C6100" w:rsidP="008F27A5">
      <w:pPr>
        <w:pStyle w:val="SingleTxt"/>
        <w:numPr>
          <w:ilvl w:val="0"/>
          <w:numId w:val="12"/>
        </w:numPr>
        <w:tabs>
          <w:tab w:val="clear" w:pos="475"/>
          <w:tab w:val="num" w:pos="1742"/>
        </w:tabs>
        <w:ind w:left="1267"/>
        <w:rPr>
          <w:lang w:val="fr-FR"/>
        </w:rPr>
      </w:pPr>
      <w:r w:rsidRPr="005C6100">
        <w:rPr>
          <w:lang w:val="fr-FR"/>
        </w:rPr>
        <w:t>Par ailleurs, l’Assemblée nationale et l’Union interparlementaire (UIP) ont organisé en mars-avril 2011 à Ouagadougou, un atelier sur le thème « </w:t>
      </w:r>
      <w:r w:rsidRPr="005C6100">
        <w:rPr>
          <w:i/>
          <w:lang w:val="fr-FR"/>
        </w:rPr>
        <w:t>légiférer contre les violences faites aux femmes et aux filles : le rôle des parlements et parlementaires d’Afrique centrale et de l’Ouest </w:t>
      </w:r>
      <w:r w:rsidRPr="005C6100">
        <w:rPr>
          <w:lang w:val="fr-FR"/>
        </w:rPr>
        <w:t>». Les conclusions de cet atelier, ont recommandé l’adoption d’une loi spécifique sur les violences à l’égard des femmes et des filles.</w:t>
      </w:r>
    </w:p>
    <w:p w:rsidR="005C6100" w:rsidRPr="005C6100" w:rsidRDefault="008F27A5" w:rsidP="008F27A5">
      <w:pPr>
        <w:pStyle w:val="SingleTxt"/>
        <w:numPr>
          <w:ilvl w:val="0"/>
          <w:numId w:val="12"/>
        </w:numPr>
        <w:tabs>
          <w:tab w:val="clear" w:pos="475"/>
          <w:tab w:val="num" w:pos="1742"/>
        </w:tabs>
        <w:ind w:left="1267"/>
        <w:rPr>
          <w:lang w:val="fr-FR"/>
        </w:rPr>
      </w:pPr>
      <w:r>
        <w:rPr>
          <w:lang w:val="fr-FR"/>
        </w:rPr>
        <w:t>À</w:t>
      </w:r>
      <w:r w:rsidR="005C6100" w:rsidRPr="005C6100">
        <w:rPr>
          <w:lang w:val="fr-FR"/>
        </w:rPr>
        <w:t xml:space="preserve"> l’issue de cet atelier, l’Assemblée nationale a tenu plusieurs rencontres de concertation avec le gouvernement et les organisations de la société civile sur la nécessité de proposer une loi spécifique sur </w:t>
      </w:r>
      <w:r w:rsidR="005C6100" w:rsidRPr="005C6100">
        <w:rPr>
          <w:i/>
          <w:lang w:val="fr-FR"/>
        </w:rPr>
        <w:t>les violences faites aux femmes et aux filles au Burkina Faso</w:t>
      </w:r>
      <w:r w:rsidR="005C6100" w:rsidRPr="005C6100">
        <w:rPr>
          <w:lang w:val="fr-FR"/>
        </w:rPr>
        <w:t>. Ces rencontres ont abouti</w:t>
      </w:r>
      <w:r w:rsidR="005C6100" w:rsidRPr="005C6100" w:rsidDel="00827068">
        <w:rPr>
          <w:lang w:val="fr-FR"/>
        </w:rPr>
        <w:t xml:space="preserve"> </w:t>
      </w:r>
      <w:r w:rsidR="005C6100" w:rsidRPr="005C6100">
        <w:rPr>
          <w:lang w:val="fr-FR"/>
        </w:rPr>
        <w:t xml:space="preserve">à l’élaboration d’une proposition de loi spécifique lors d’un atelier national tenu en juin 2012 à Koudougou. Ont pris part à cet atelier, les parlementaires, les représentants de la société civile et des départements ministériels dont les compétences couvrent la question des violences faites aux femmes et aux filles, les autorités coutumières et religieuses, les partenaires techniques et financiers. </w:t>
      </w:r>
    </w:p>
    <w:p w:rsidR="005C6100" w:rsidRPr="005C6100" w:rsidRDefault="005C6100" w:rsidP="008F27A5">
      <w:pPr>
        <w:pStyle w:val="SingleTxt"/>
        <w:numPr>
          <w:ilvl w:val="0"/>
          <w:numId w:val="12"/>
        </w:numPr>
        <w:tabs>
          <w:tab w:val="clear" w:pos="475"/>
          <w:tab w:val="num" w:pos="1742"/>
        </w:tabs>
        <w:ind w:left="1267"/>
        <w:rPr>
          <w:lang w:val="fr-FR"/>
        </w:rPr>
      </w:pPr>
      <w:r w:rsidRPr="005C6100">
        <w:rPr>
          <w:lang w:val="fr-FR"/>
        </w:rPr>
        <w:t xml:space="preserve">S’inscrivant ainsi dans la droite ligne des réformes législatives engagées, la proposition de loi a été examinée par la Commission des Affaires Générales, Institutionnelles et des Droits Humains (CAGIDH) de l’Assemblée nationale avant sa transmission à la Comité Technique de Vérification des Avants Projets de Loi (COTEVAL). Un retard a été accusé pour l’adoption de cette proposition de loi compte tenu des changements intervenus au niveau de l’Assemblée nationale à l’issue des élections législatives et municipales couplées de 2012. Plus des 2/3 des membres de l’Assemblée nationale ont en effet été renouvelés. </w:t>
      </w:r>
    </w:p>
    <w:p w:rsidR="005C6100" w:rsidRPr="005C6100" w:rsidRDefault="005C6100" w:rsidP="008F27A5">
      <w:pPr>
        <w:pStyle w:val="SingleTxt"/>
        <w:numPr>
          <w:ilvl w:val="0"/>
          <w:numId w:val="12"/>
        </w:numPr>
        <w:tabs>
          <w:tab w:val="clear" w:pos="475"/>
          <w:tab w:val="num" w:pos="1742"/>
        </w:tabs>
        <w:ind w:left="1267"/>
        <w:rPr>
          <w:lang w:val="fr-FR"/>
        </w:rPr>
      </w:pPr>
      <w:r w:rsidRPr="005C6100">
        <w:rPr>
          <w:lang w:val="fr-FR"/>
        </w:rPr>
        <w:t>Cette proposition de loi spécifique sur les violences à l’égard des femmes et des filles vise à apporter une réponse adéquate et complète au caractère spécifique de ces violences en couvrant la répression des auteurs de ces violences, les aspects de prévention ainsi que de protection, d’assistance et de prise en charge des victimes. Elle permettra donc de prendre</w:t>
      </w:r>
      <w:r w:rsidRPr="005C6100">
        <w:rPr>
          <w:b/>
          <w:i/>
          <w:lang w:val="fr-FR"/>
        </w:rPr>
        <w:t xml:space="preserve"> </w:t>
      </w:r>
      <w:r w:rsidRPr="005C6100">
        <w:rPr>
          <w:lang w:val="fr-FR"/>
        </w:rPr>
        <w:t>des mesures globales pour répondre efficacement à la question des violences à l’égard des femmes et des filles.</w:t>
      </w:r>
    </w:p>
    <w:p w:rsidR="005C6100" w:rsidRPr="005C6100" w:rsidRDefault="005C6100" w:rsidP="008F27A5">
      <w:pPr>
        <w:pStyle w:val="SingleTxt"/>
        <w:numPr>
          <w:ilvl w:val="0"/>
          <w:numId w:val="12"/>
        </w:numPr>
        <w:tabs>
          <w:tab w:val="clear" w:pos="475"/>
          <w:tab w:val="num" w:pos="1742"/>
        </w:tabs>
        <w:ind w:left="1267"/>
        <w:rPr>
          <w:lang w:val="fr-FR"/>
        </w:rPr>
      </w:pPr>
      <w:r w:rsidRPr="005C6100">
        <w:rPr>
          <w:lang w:val="fr-FR"/>
        </w:rPr>
        <w:t>De façon générale, la proposition de loi comprend quatre-vingt-un (81) articles regroupés en six (6) titres :</w:t>
      </w:r>
    </w:p>
    <w:p w:rsidR="005C6100" w:rsidRPr="005C6100" w:rsidRDefault="008F27A5" w:rsidP="008F27A5">
      <w:pPr>
        <w:pStyle w:val="SingleTxt"/>
        <w:tabs>
          <w:tab w:val="right" w:pos="1685"/>
        </w:tabs>
        <w:ind w:left="1742" w:hanging="475"/>
        <w:rPr>
          <w:lang w:val="fr-FR"/>
        </w:rPr>
      </w:pPr>
      <w:r>
        <w:rPr>
          <w:lang w:val="fr-FR"/>
        </w:rPr>
        <w:tab/>
        <w:t>•</w:t>
      </w:r>
      <w:r>
        <w:rPr>
          <w:lang w:val="fr-FR"/>
        </w:rPr>
        <w:tab/>
      </w:r>
      <w:r w:rsidRPr="005C6100">
        <w:rPr>
          <w:lang w:val="fr-FR"/>
        </w:rPr>
        <w:t>L</w:t>
      </w:r>
      <w:r w:rsidR="005C6100" w:rsidRPr="005C6100">
        <w:rPr>
          <w:lang w:val="fr-FR"/>
        </w:rPr>
        <w:t>e titre 1 traite de l’objet et du champ d’application de la loi. Il indique les différents types de violences dont les femmes et les filles sont victimes et prévoit en plus, des mesures et procédures spéciales dérogatoires du droit commun pour les réprimer</w:t>
      </w:r>
      <w:r w:rsidR="00F37E02">
        <w:rPr>
          <w:lang w:val="fr-FR"/>
        </w:rPr>
        <w:t>;</w:t>
      </w:r>
    </w:p>
    <w:p w:rsidR="005C6100" w:rsidRPr="005C6100" w:rsidRDefault="008F27A5" w:rsidP="008F27A5">
      <w:pPr>
        <w:pStyle w:val="SingleTxt"/>
        <w:tabs>
          <w:tab w:val="right" w:pos="1685"/>
        </w:tabs>
        <w:ind w:left="1742" w:hanging="475"/>
        <w:rPr>
          <w:lang w:val="fr-FR"/>
        </w:rPr>
      </w:pPr>
      <w:r>
        <w:rPr>
          <w:lang w:val="fr-FR"/>
        </w:rPr>
        <w:tab/>
        <w:t>•</w:t>
      </w:r>
      <w:r>
        <w:rPr>
          <w:lang w:val="fr-FR"/>
        </w:rPr>
        <w:tab/>
      </w:r>
      <w:r w:rsidRPr="005C6100">
        <w:rPr>
          <w:lang w:val="fr-FR"/>
        </w:rPr>
        <w:t xml:space="preserve">Le </w:t>
      </w:r>
      <w:r w:rsidR="005C6100" w:rsidRPr="005C6100">
        <w:rPr>
          <w:lang w:val="fr-FR"/>
        </w:rPr>
        <w:t>titre 2 est relatif aux définitions et au lieu de commission des violences faites aux femmes et aux filles</w:t>
      </w:r>
      <w:r w:rsidR="00F37E02">
        <w:rPr>
          <w:lang w:val="fr-FR"/>
        </w:rPr>
        <w:t>;</w:t>
      </w:r>
    </w:p>
    <w:p w:rsidR="005C6100" w:rsidRPr="005C6100" w:rsidRDefault="008F27A5" w:rsidP="008F27A5">
      <w:pPr>
        <w:pStyle w:val="SingleTxt"/>
        <w:tabs>
          <w:tab w:val="right" w:pos="1685"/>
        </w:tabs>
        <w:ind w:left="1742" w:hanging="475"/>
        <w:rPr>
          <w:lang w:val="fr-FR"/>
        </w:rPr>
      </w:pPr>
      <w:r>
        <w:rPr>
          <w:lang w:val="fr-FR"/>
        </w:rPr>
        <w:tab/>
        <w:t>•</w:t>
      </w:r>
      <w:r>
        <w:rPr>
          <w:lang w:val="fr-FR"/>
        </w:rPr>
        <w:tab/>
      </w:r>
      <w:r w:rsidRPr="005C6100">
        <w:rPr>
          <w:lang w:val="fr-FR"/>
        </w:rPr>
        <w:t>L</w:t>
      </w:r>
      <w:r w:rsidR="005C6100" w:rsidRPr="005C6100">
        <w:rPr>
          <w:lang w:val="fr-FR"/>
        </w:rPr>
        <w:t>e titre 3 concerne les mesures préventives des violences. Il traite de la stratégie nationale, du plan d’actions, de la formation et du renforcement des capacités en matière de lutte contre les violences à l’égard des femmes et des filles</w:t>
      </w:r>
      <w:r w:rsidR="00F37E02">
        <w:rPr>
          <w:lang w:val="fr-FR"/>
        </w:rPr>
        <w:t>;</w:t>
      </w:r>
    </w:p>
    <w:p w:rsidR="005C6100" w:rsidRPr="005C6100" w:rsidRDefault="008F27A5" w:rsidP="008F27A5">
      <w:pPr>
        <w:pStyle w:val="SingleTxt"/>
        <w:tabs>
          <w:tab w:val="right" w:pos="1685"/>
        </w:tabs>
        <w:ind w:left="1742" w:hanging="475"/>
        <w:rPr>
          <w:lang w:val="fr-FR"/>
        </w:rPr>
      </w:pPr>
      <w:r>
        <w:rPr>
          <w:lang w:val="fr-FR"/>
        </w:rPr>
        <w:tab/>
        <w:t>•</w:t>
      </w:r>
      <w:r>
        <w:rPr>
          <w:lang w:val="fr-FR"/>
        </w:rPr>
        <w:tab/>
      </w:r>
      <w:r w:rsidRPr="005C6100">
        <w:rPr>
          <w:lang w:val="fr-FR"/>
        </w:rPr>
        <w:t>L</w:t>
      </w:r>
      <w:r w:rsidR="005C6100" w:rsidRPr="005C6100">
        <w:rPr>
          <w:lang w:val="fr-FR"/>
        </w:rPr>
        <w:t>e titre 4 traite de la protection, de l’assistance, du suivi et de l’évaluation ainsi que des droits des femmes et des filles victimes de violences</w:t>
      </w:r>
      <w:r w:rsidR="00F37E02">
        <w:rPr>
          <w:lang w:val="fr-FR"/>
        </w:rPr>
        <w:t>;</w:t>
      </w:r>
    </w:p>
    <w:p w:rsidR="005C6100" w:rsidRPr="005C6100" w:rsidRDefault="008F27A5" w:rsidP="008F27A5">
      <w:pPr>
        <w:pStyle w:val="SingleTxt"/>
        <w:tabs>
          <w:tab w:val="right" w:pos="1685"/>
        </w:tabs>
        <w:ind w:left="1742" w:hanging="475"/>
        <w:rPr>
          <w:lang w:val="fr-FR"/>
        </w:rPr>
      </w:pPr>
      <w:r>
        <w:rPr>
          <w:lang w:val="fr-FR"/>
        </w:rPr>
        <w:tab/>
        <w:t>•</w:t>
      </w:r>
      <w:r>
        <w:rPr>
          <w:lang w:val="fr-FR"/>
        </w:rPr>
        <w:tab/>
      </w:r>
      <w:r w:rsidRPr="005C6100">
        <w:rPr>
          <w:lang w:val="fr-FR"/>
        </w:rPr>
        <w:t>L</w:t>
      </w:r>
      <w:r w:rsidR="005C6100" w:rsidRPr="005C6100">
        <w:rPr>
          <w:lang w:val="fr-FR"/>
        </w:rPr>
        <w:t>e titre 5 est relatif aux infractions, à leur incrimination et aux procédures pénale et civile spéciales qui sont applicables en cette matière</w:t>
      </w:r>
      <w:r w:rsidR="00F37E02">
        <w:rPr>
          <w:lang w:val="fr-FR"/>
        </w:rPr>
        <w:t>;</w:t>
      </w:r>
    </w:p>
    <w:p w:rsidR="005C6100" w:rsidRPr="005C6100" w:rsidRDefault="008F27A5" w:rsidP="008F27A5">
      <w:pPr>
        <w:pStyle w:val="SingleTxt"/>
        <w:tabs>
          <w:tab w:val="right" w:pos="1685"/>
        </w:tabs>
        <w:ind w:left="1742" w:hanging="475"/>
        <w:rPr>
          <w:lang w:val="fr-FR"/>
        </w:rPr>
      </w:pPr>
      <w:r>
        <w:rPr>
          <w:lang w:val="fr-FR"/>
        </w:rPr>
        <w:tab/>
        <w:t>•</w:t>
      </w:r>
      <w:r>
        <w:rPr>
          <w:lang w:val="fr-FR"/>
        </w:rPr>
        <w:tab/>
      </w:r>
      <w:r w:rsidRPr="005C6100">
        <w:rPr>
          <w:lang w:val="fr-FR"/>
        </w:rPr>
        <w:t>L</w:t>
      </w:r>
      <w:r w:rsidR="005C6100" w:rsidRPr="005C6100">
        <w:rPr>
          <w:lang w:val="fr-FR"/>
        </w:rPr>
        <w:t>e titre 6 traite des dispositions finales.</w:t>
      </w:r>
    </w:p>
    <w:p w:rsidR="005C6100" w:rsidRPr="008F27A5" w:rsidRDefault="008F27A5" w:rsidP="008F27A5">
      <w:pPr>
        <w:pStyle w:val="SingleTxt"/>
        <w:rPr>
          <w:b/>
          <w:i/>
          <w:lang w:val="fr-FR"/>
        </w:rPr>
      </w:pPr>
      <w:r>
        <w:rPr>
          <w:b/>
          <w:i/>
          <w:lang w:val="fr-FR"/>
        </w:rPr>
        <w:tab/>
      </w:r>
      <w:r w:rsidR="005C6100" w:rsidRPr="008F27A5">
        <w:rPr>
          <w:b/>
          <w:i/>
          <w:lang w:val="fr-FR"/>
        </w:rPr>
        <w:t>Le Comité invite l’</w:t>
      </w:r>
      <w:r w:rsidRPr="008F27A5">
        <w:rPr>
          <w:b/>
          <w:i/>
          <w:lang w:val="fr-FR"/>
        </w:rPr>
        <w:t>État</w:t>
      </w:r>
      <w:r w:rsidR="005C6100" w:rsidRPr="008F27A5">
        <w:rPr>
          <w:b/>
          <w:i/>
          <w:lang w:val="fr-FR"/>
        </w:rPr>
        <w:t xml:space="preserve"> partie à accorder une importance de premier plan à l’application des mesures globales pour régler toutes les formes de violence faites aux femmes et aux filles.</w:t>
      </w:r>
    </w:p>
    <w:p w:rsidR="005C6100" w:rsidRPr="005C6100" w:rsidRDefault="005C6100" w:rsidP="008F27A5">
      <w:pPr>
        <w:pStyle w:val="SingleTxt"/>
        <w:numPr>
          <w:ilvl w:val="0"/>
          <w:numId w:val="12"/>
        </w:numPr>
        <w:tabs>
          <w:tab w:val="clear" w:pos="475"/>
          <w:tab w:val="num" w:pos="1742"/>
        </w:tabs>
        <w:ind w:left="1267"/>
        <w:rPr>
          <w:lang w:val="fr-FR"/>
        </w:rPr>
      </w:pPr>
      <w:r w:rsidRPr="005C6100">
        <w:rPr>
          <w:lang w:val="fr-FR"/>
        </w:rPr>
        <w:t>La proposition de loi spécifique sur les violences à l’égard des femmes et des filles prévoit plusieurs mesures visant à mettre fin à toutes les formes de violence à l’égard des femmes et des filles. On peut citer l’adoption et la mise en œuvre d’une stratégie nationale par le ministère des droits humains et de la promotion civique et le ministère de la promotion de la femme et du genre (article 14). L’élaboration et la mise en œuvre par le gouvernement, d’un plan national de sensibilisation et de prévention des violences à l’égard des femmes et des filles qui vise la mobilisation du grand public au moyen de campagnes d’information et de sensibilisation ciblant notamment les femmes, les jeunes garçons et les jeunes</w:t>
      </w:r>
      <w:r w:rsidRPr="005C6100">
        <w:rPr>
          <w:b/>
          <w:lang w:val="fr-FR"/>
        </w:rPr>
        <w:t xml:space="preserve"> </w:t>
      </w:r>
      <w:r w:rsidRPr="005C6100">
        <w:rPr>
          <w:lang w:val="fr-FR"/>
        </w:rPr>
        <w:t>filles, les chefs coutumiers, les leaders religieux, les enseignants et autres responsables de formation. Pour ce faire, la loi et tous les autres textes de loi portant prévention et répression des violences à l’égard des femmes et des filles seront traduits en langues nationales et vulgarisés dans tous les milieux.</w:t>
      </w:r>
    </w:p>
    <w:p w:rsidR="005C6100" w:rsidRPr="00184F5C" w:rsidRDefault="00184F5C" w:rsidP="00184F5C">
      <w:pPr>
        <w:pStyle w:val="SingleTxt"/>
        <w:rPr>
          <w:b/>
          <w:i/>
          <w:lang w:val="fr-FR"/>
        </w:rPr>
      </w:pPr>
      <w:r>
        <w:rPr>
          <w:lang w:val="fr-FR"/>
        </w:rPr>
        <w:tab/>
      </w:r>
      <w:r w:rsidR="005C6100" w:rsidRPr="00184F5C">
        <w:rPr>
          <w:b/>
          <w:i/>
          <w:lang w:val="fr-FR"/>
        </w:rPr>
        <w:t>Il recommande aussi à l’</w:t>
      </w:r>
      <w:r w:rsidR="008F27A5" w:rsidRPr="00184F5C">
        <w:rPr>
          <w:b/>
          <w:i/>
          <w:lang w:val="fr-FR"/>
        </w:rPr>
        <w:t>État</w:t>
      </w:r>
      <w:r w:rsidR="005C6100" w:rsidRPr="00184F5C">
        <w:rPr>
          <w:b/>
          <w:i/>
          <w:lang w:val="fr-FR"/>
        </w:rPr>
        <w:t xml:space="preserve"> partie de mener des sessions de formations et d’éducation au profit des responsables judiciaires et publiques, surtout les agents d’application de la loi, de la santé, des travailleurs sociaux, des leaders communautaires et du public en général pour d’une part, les informer et sensibiliser sur le fait que toutes les formes de violence faites aux femmes sont inacceptables et d’autre part, apporter un soutien approprié aux victimes de toute forme de violence faite aux </w:t>
      </w:r>
      <w:r>
        <w:rPr>
          <w:b/>
          <w:i/>
          <w:lang w:val="fr-FR"/>
        </w:rPr>
        <w:t>femmes.</w:t>
      </w:r>
    </w:p>
    <w:p w:rsidR="005C6100" w:rsidRPr="005C6100" w:rsidRDefault="005C6100" w:rsidP="00184F5C">
      <w:pPr>
        <w:pStyle w:val="SingleTxt"/>
        <w:numPr>
          <w:ilvl w:val="0"/>
          <w:numId w:val="12"/>
        </w:numPr>
        <w:tabs>
          <w:tab w:val="clear" w:pos="475"/>
          <w:tab w:val="num" w:pos="1742"/>
        </w:tabs>
        <w:ind w:left="1267"/>
        <w:rPr>
          <w:lang w:val="fr-FR"/>
        </w:rPr>
      </w:pPr>
      <w:r w:rsidRPr="005C6100">
        <w:rPr>
          <w:lang w:val="fr-FR"/>
        </w:rPr>
        <w:t>S’agissant de</w:t>
      </w:r>
      <w:r w:rsidRPr="005C6100">
        <w:rPr>
          <w:b/>
          <w:i/>
          <w:lang w:val="fr-FR"/>
        </w:rPr>
        <w:t xml:space="preserve"> </w:t>
      </w:r>
      <w:r w:rsidRPr="005C6100">
        <w:rPr>
          <w:lang w:val="fr-FR"/>
        </w:rPr>
        <w:t>ce point,</w:t>
      </w:r>
      <w:r w:rsidRPr="005C6100">
        <w:rPr>
          <w:b/>
          <w:i/>
          <w:lang w:val="fr-FR"/>
        </w:rPr>
        <w:t xml:space="preserve"> </w:t>
      </w:r>
      <w:r w:rsidRPr="005C6100">
        <w:rPr>
          <w:lang w:val="fr-FR"/>
        </w:rPr>
        <w:t>plusieurs actions ont été menées. On peut citer</w:t>
      </w:r>
      <w:r w:rsidR="002A31D0">
        <w:rPr>
          <w:lang w:val="fr-FR"/>
        </w:rPr>
        <w:t xml:space="preserve"> </w:t>
      </w:r>
      <w:r w:rsidRPr="005C6100">
        <w:rPr>
          <w:lang w:val="fr-FR"/>
        </w:rPr>
        <w:t xml:space="preserve">entre autres : </w:t>
      </w:r>
    </w:p>
    <w:p w:rsidR="005C6100" w:rsidRPr="005C6100" w:rsidRDefault="00184F5C" w:rsidP="002A31D0">
      <w:pPr>
        <w:pStyle w:val="SingleTxt"/>
        <w:tabs>
          <w:tab w:val="right" w:pos="1685"/>
        </w:tabs>
        <w:ind w:left="1742" w:hanging="475"/>
        <w:rPr>
          <w:lang w:val="fr-FR"/>
        </w:rPr>
      </w:pPr>
      <w:r>
        <w:rPr>
          <w:lang w:val="fr-FR"/>
        </w:rPr>
        <w:tab/>
        <w:t>•</w:t>
      </w:r>
      <w:r>
        <w:rPr>
          <w:lang w:val="fr-FR"/>
        </w:rPr>
        <w:tab/>
      </w:r>
      <w:r w:rsidRPr="005C6100">
        <w:rPr>
          <w:lang w:val="fr-FR"/>
        </w:rPr>
        <w:t>L</w:t>
      </w:r>
      <w:r w:rsidR="005C6100" w:rsidRPr="005C6100">
        <w:rPr>
          <w:lang w:val="fr-FR"/>
        </w:rPr>
        <w:t>a commémoration chaque année, de la journée internationale pour l’élimination des violences à l’égard des femmes sous un thème spécifique</w:t>
      </w:r>
      <w:r w:rsidR="00F37E02">
        <w:rPr>
          <w:lang w:val="fr-FR"/>
        </w:rPr>
        <w:t>;</w:t>
      </w:r>
    </w:p>
    <w:p w:rsidR="005C6100" w:rsidRPr="005C6100" w:rsidRDefault="00184F5C" w:rsidP="002A31D0">
      <w:pPr>
        <w:pStyle w:val="SingleTxt"/>
        <w:tabs>
          <w:tab w:val="right" w:pos="1685"/>
        </w:tabs>
        <w:ind w:left="1742" w:hanging="475"/>
        <w:rPr>
          <w:lang w:val="fr-FR"/>
        </w:rPr>
      </w:pPr>
      <w:r>
        <w:rPr>
          <w:lang w:val="fr-FR"/>
        </w:rPr>
        <w:tab/>
        <w:t>•</w:t>
      </w:r>
      <w:r>
        <w:rPr>
          <w:lang w:val="fr-FR"/>
        </w:rPr>
        <w:tab/>
      </w:r>
      <w:r w:rsidRPr="005C6100">
        <w:rPr>
          <w:lang w:val="fr-FR"/>
        </w:rPr>
        <w:t>L</w:t>
      </w:r>
      <w:r w:rsidR="005C6100" w:rsidRPr="005C6100">
        <w:rPr>
          <w:lang w:val="fr-FR"/>
        </w:rPr>
        <w:t xml:space="preserve">’organisation, du 19 au 21 novembre 2013 à Kaya, d’un atelier sous régional sur les violences basées sur le genre en milieu scolaire regroupant des participants venus du Burkina Faso, Benin, Togo, Côte-d’Ivoire, Mali, Niger, Burundi, France, les </w:t>
      </w:r>
      <w:r w:rsidR="008F27A5">
        <w:rPr>
          <w:lang w:val="fr-FR"/>
        </w:rPr>
        <w:t>État</w:t>
      </w:r>
      <w:r w:rsidR="005C6100" w:rsidRPr="005C6100">
        <w:rPr>
          <w:lang w:val="fr-FR"/>
        </w:rPr>
        <w:t>s Unis d’Amérique</w:t>
      </w:r>
      <w:r w:rsidR="00F37E02">
        <w:rPr>
          <w:lang w:val="fr-FR"/>
        </w:rPr>
        <w:t>;</w:t>
      </w:r>
    </w:p>
    <w:p w:rsidR="005C6100" w:rsidRPr="005C6100" w:rsidRDefault="00184F5C" w:rsidP="002A31D0">
      <w:pPr>
        <w:pStyle w:val="SingleTxt"/>
        <w:tabs>
          <w:tab w:val="right" w:pos="1685"/>
        </w:tabs>
        <w:ind w:left="1742" w:hanging="475"/>
        <w:rPr>
          <w:lang w:val="fr-FR"/>
        </w:rPr>
      </w:pPr>
      <w:r>
        <w:rPr>
          <w:lang w:val="fr-FR"/>
        </w:rPr>
        <w:tab/>
        <w:t>•</w:t>
      </w:r>
      <w:r>
        <w:rPr>
          <w:lang w:val="fr-FR"/>
        </w:rPr>
        <w:tab/>
      </w:r>
      <w:r w:rsidRPr="005C6100">
        <w:rPr>
          <w:lang w:val="fr-FR"/>
        </w:rPr>
        <w:t>L</w:t>
      </w:r>
      <w:r w:rsidR="005C6100" w:rsidRPr="005C6100">
        <w:rPr>
          <w:lang w:val="fr-FR"/>
        </w:rPr>
        <w:t>’organisation, du 23 au 25 octobre 2013 à Kaya, d’un atelier national sur la violence faite aux filles en milieu scolaire;</w:t>
      </w:r>
    </w:p>
    <w:p w:rsidR="005C6100" w:rsidRPr="005C6100" w:rsidRDefault="00184F5C" w:rsidP="002A31D0">
      <w:pPr>
        <w:pStyle w:val="SingleTxt"/>
        <w:tabs>
          <w:tab w:val="right" w:pos="1685"/>
        </w:tabs>
        <w:ind w:left="1742" w:hanging="475"/>
        <w:rPr>
          <w:lang w:val="fr-FR"/>
        </w:rPr>
      </w:pPr>
      <w:r>
        <w:rPr>
          <w:lang w:val="fr-FR"/>
        </w:rPr>
        <w:tab/>
        <w:t>•</w:t>
      </w:r>
      <w:r>
        <w:rPr>
          <w:lang w:val="fr-FR"/>
        </w:rPr>
        <w:tab/>
      </w:r>
      <w:r w:rsidRPr="005C6100">
        <w:rPr>
          <w:lang w:val="fr-FR"/>
        </w:rPr>
        <w:t>L</w:t>
      </w:r>
      <w:r w:rsidR="005C6100" w:rsidRPr="005C6100">
        <w:rPr>
          <w:lang w:val="fr-FR"/>
        </w:rPr>
        <w:t>a formation en septembre 2013, de … acteurs judiciaires sur la prise en charge judiciaire des violences basées sur le genre</w:t>
      </w:r>
      <w:r w:rsidR="00F37E02">
        <w:rPr>
          <w:lang w:val="fr-FR"/>
        </w:rPr>
        <w:t>;</w:t>
      </w:r>
    </w:p>
    <w:p w:rsidR="005C6100" w:rsidRPr="005C6100" w:rsidRDefault="00184F5C" w:rsidP="002A31D0">
      <w:pPr>
        <w:pStyle w:val="SingleTxt"/>
        <w:tabs>
          <w:tab w:val="right" w:pos="1685"/>
        </w:tabs>
        <w:ind w:left="1742" w:hanging="475"/>
        <w:rPr>
          <w:lang w:val="fr-FR"/>
        </w:rPr>
      </w:pPr>
      <w:r>
        <w:rPr>
          <w:lang w:val="fr-FR"/>
        </w:rPr>
        <w:tab/>
        <w:t>•</w:t>
      </w:r>
      <w:r>
        <w:rPr>
          <w:lang w:val="fr-FR"/>
        </w:rPr>
        <w:tab/>
      </w:r>
      <w:r w:rsidRPr="005C6100">
        <w:rPr>
          <w:lang w:val="fr-FR"/>
        </w:rPr>
        <w:t>L</w:t>
      </w:r>
      <w:r w:rsidR="005C6100" w:rsidRPr="005C6100">
        <w:rPr>
          <w:lang w:val="fr-FR"/>
        </w:rPr>
        <w:t>a formation en 2013,</w:t>
      </w:r>
      <w:r w:rsidR="005C6100" w:rsidRPr="005C6100" w:rsidDel="00827068">
        <w:rPr>
          <w:lang w:val="fr-FR"/>
        </w:rPr>
        <w:t xml:space="preserve"> </w:t>
      </w:r>
      <w:r w:rsidR="005C6100" w:rsidRPr="005C6100">
        <w:rPr>
          <w:lang w:val="fr-FR"/>
        </w:rPr>
        <w:t>de 33 officiers de police judiciaire (OPJ) de la région du Centre</w:t>
      </w:r>
      <w:r w:rsidR="002A31D0">
        <w:rPr>
          <w:lang w:val="fr-FR"/>
        </w:rPr>
        <w:t>-</w:t>
      </w:r>
      <w:r w:rsidR="005C6100" w:rsidRPr="005C6100">
        <w:rPr>
          <w:lang w:val="fr-FR"/>
        </w:rPr>
        <w:t>Est sur la prise en charge judiciaire des femmes en milieu carcéral</w:t>
      </w:r>
      <w:r w:rsidR="00F37E02">
        <w:rPr>
          <w:lang w:val="fr-FR"/>
        </w:rPr>
        <w:t>;</w:t>
      </w:r>
    </w:p>
    <w:p w:rsidR="005C6100" w:rsidRPr="005C6100" w:rsidRDefault="00184F5C" w:rsidP="002A31D0">
      <w:pPr>
        <w:pStyle w:val="SingleTxt"/>
        <w:tabs>
          <w:tab w:val="right" w:pos="1685"/>
        </w:tabs>
        <w:ind w:left="1742" w:hanging="475"/>
        <w:rPr>
          <w:lang w:val="fr-FR"/>
        </w:rPr>
      </w:pPr>
      <w:r>
        <w:rPr>
          <w:lang w:val="fr-FR"/>
        </w:rPr>
        <w:tab/>
        <w:t>•</w:t>
      </w:r>
      <w:r>
        <w:rPr>
          <w:lang w:val="fr-FR"/>
        </w:rPr>
        <w:tab/>
      </w:r>
      <w:r w:rsidRPr="005C6100">
        <w:rPr>
          <w:lang w:val="fr-FR"/>
        </w:rPr>
        <w:t>L</w:t>
      </w:r>
      <w:r w:rsidR="005C6100" w:rsidRPr="005C6100">
        <w:rPr>
          <w:lang w:val="fr-FR"/>
        </w:rPr>
        <w:t>a formation en 2012, de 412 parajuristes dont 238 femmes et 174 hommes sur la protection des femmes et des hommes victimes de violences domestiques</w:t>
      </w:r>
      <w:r w:rsidR="00F37E02">
        <w:rPr>
          <w:lang w:val="fr-FR"/>
        </w:rPr>
        <w:t>;</w:t>
      </w:r>
      <w:r w:rsidR="005C6100" w:rsidRPr="005C6100">
        <w:rPr>
          <w:lang w:val="fr-FR"/>
        </w:rPr>
        <w:t xml:space="preserve"> </w:t>
      </w:r>
    </w:p>
    <w:p w:rsidR="005C6100" w:rsidRPr="005C6100" w:rsidRDefault="002A31D0" w:rsidP="002A31D0">
      <w:pPr>
        <w:pStyle w:val="SingleTxt"/>
        <w:tabs>
          <w:tab w:val="right" w:pos="1685"/>
        </w:tabs>
        <w:ind w:left="1742" w:hanging="475"/>
        <w:rPr>
          <w:lang w:val="fr-FR"/>
        </w:rPr>
      </w:pPr>
      <w:r>
        <w:rPr>
          <w:lang w:val="fr-FR"/>
        </w:rPr>
        <w:tab/>
        <w:t>•</w:t>
      </w:r>
      <w:r>
        <w:rPr>
          <w:lang w:val="fr-FR"/>
        </w:rPr>
        <w:tab/>
      </w:r>
      <w:r w:rsidRPr="005C6100">
        <w:rPr>
          <w:lang w:val="fr-FR"/>
        </w:rPr>
        <w:t>L</w:t>
      </w:r>
      <w:r w:rsidR="005C6100" w:rsidRPr="005C6100">
        <w:rPr>
          <w:lang w:val="fr-FR"/>
        </w:rPr>
        <w:t>a formation en 2012, de 50 agents du Ministère de la Promotion de la Femme et du Genre sur les techniques d’écoute et de communication pour une meilleure prise en charge des victimes de violences</w:t>
      </w:r>
      <w:r w:rsidR="00F37E02">
        <w:rPr>
          <w:lang w:val="fr-FR"/>
        </w:rPr>
        <w:t>;</w:t>
      </w:r>
    </w:p>
    <w:p w:rsidR="005C6100" w:rsidRPr="005C6100" w:rsidRDefault="002A31D0" w:rsidP="002A31D0">
      <w:pPr>
        <w:pStyle w:val="SingleTxt"/>
        <w:tabs>
          <w:tab w:val="right" w:pos="1685"/>
        </w:tabs>
        <w:ind w:left="1742" w:hanging="475"/>
        <w:rPr>
          <w:lang w:val="fr-FR"/>
        </w:rPr>
      </w:pPr>
      <w:r>
        <w:rPr>
          <w:lang w:val="fr-FR"/>
        </w:rPr>
        <w:tab/>
        <w:t>•</w:t>
      </w:r>
      <w:r>
        <w:rPr>
          <w:lang w:val="fr-FR"/>
        </w:rPr>
        <w:tab/>
      </w:r>
      <w:r w:rsidRPr="005C6100">
        <w:rPr>
          <w:lang w:val="fr-FR"/>
        </w:rPr>
        <w:t>L</w:t>
      </w:r>
      <w:r w:rsidR="005C6100" w:rsidRPr="005C6100">
        <w:rPr>
          <w:lang w:val="fr-FR"/>
        </w:rPr>
        <w:t>’organisation, du 22 novembre au 4 décembre 2012, de rencontres de concertation avec les leaders coutumiers et religieux sur les violences à l’égard des femmes et des filles</w:t>
      </w:r>
      <w:r w:rsidR="00F37E02">
        <w:rPr>
          <w:lang w:val="fr-FR"/>
        </w:rPr>
        <w:t>;</w:t>
      </w:r>
    </w:p>
    <w:p w:rsidR="005C6100" w:rsidRPr="005C6100" w:rsidRDefault="002A31D0" w:rsidP="002A31D0">
      <w:pPr>
        <w:pStyle w:val="SingleTxt"/>
        <w:tabs>
          <w:tab w:val="right" w:pos="1685"/>
        </w:tabs>
        <w:ind w:left="1742" w:hanging="475"/>
        <w:rPr>
          <w:lang w:val="fr-FR"/>
        </w:rPr>
      </w:pPr>
      <w:r>
        <w:rPr>
          <w:lang w:val="fr-FR"/>
        </w:rPr>
        <w:tab/>
        <w:t>•</w:t>
      </w:r>
      <w:r>
        <w:rPr>
          <w:lang w:val="fr-FR"/>
        </w:rPr>
        <w:tab/>
      </w:r>
      <w:r w:rsidRPr="005C6100">
        <w:rPr>
          <w:lang w:val="fr-FR"/>
        </w:rPr>
        <w:t>L</w:t>
      </w:r>
      <w:r w:rsidR="005C6100" w:rsidRPr="005C6100">
        <w:rPr>
          <w:lang w:val="fr-FR"/>
        </w:rPr>
        <w:t>a vulgarisation en 2012, de 2 000 copies de la Déclaration solennelle des chefs d'</w:t>
      </w:r>
      <w:r w:rsidR="008F27A5">
        <w:rPr>
          <w:lang w:val="fr-FR"/>
        </w:rPr>
        <w:t>État</w:t>
      </w:r>
      <w:r w:rsidR="005C6100" w:rsidRPr="005C6100">
        <w:rPr>
          <w:lang w:val="fr-FR"/>
        </w:rPr>
        <w:t xml:space="preserve"> et de Gouvernement sur l'égalité entre les sexes en Afrique</w:t>
      </w:r>
      <w:r w:rsidR="00F37E02">
        <w:rPr>
          <w:lang w:val="fr-FR"/>
        </w:rPr>
        <w:t>;</w:t>
      </w:r>
    </w:p>
    <w:p w:rsidR="005C6100" w:rsidRPr="005C6100" w:rsidRDefault="002A31D0" w:rsidP="002A31D0">
      <w:pPr>
        <w:pStyle w:val="SingleTxt"/>
        <w:tabs>
          <w:tab w:val="right" w:pos="1685"/>
        </w:tabs>
        <w:ind w:left="1742" w:hanging="475"/>
        <w:rPr>
          <w:lang w:val="fr-FR"/>
        </w:rPr>
      </w:pPr>
      <w:r>
        <w:rPr>
          <w:lang w:val="fr-FR"/>
        </w:rPr>
        <w:tab/>
        <w:t>•</w:t>
      </w:r>
      <w:r>
        <w:rPr>
          <w:lang w:val="fr-FR"/>
        </w:rPr>
        <w:tab/>
      </w:r>
      <w:r w:rsidRPr="005C6100">
        <w:rPr>
          <w:lang w:val="fr-FR"/>
        </w:rPr>
        <w:t>L</w:t>
      </w:r>
      <w:r w:rsidR="005C6100" w:rsidRPr="005C6100">
        <w:rPr>
          <w:lang w:val="fr-FR"/>
        </w:rPr>
        <w:t>’organisation en octobre 2012, d’un atelier de concertation tripartite pour la prise en compte des violences faites aux femmes et aux filles et non prises en compte dans le code pénal</w:t>
      </w:r>
      <w:r w:rsidR="00F37E02">
        <w:rPr>
          <w:lang w:val="fr-FR"/>
        </w:rPr>
        <w:t>;</w:t>
      </w:r>
    </w:p>
    <w:p w:rsidR="005C6100" w:rsidRPr="005C6100" w:rsidRDefault="002A31D0" w:rsidP="002A31D0">
      <w:pPr>
        <w:pStyle w:val="SingleTxt"/>
        <w:tabs>
          <w:tab w:val="right" w:pos="1685"/>
        </w:tabs>
        <w:ind w:left="1742" w:hanging="475"/>
        <w:rPr>
          <w:lang w:val="fr-FR"/>
        </w:rPr>
      </w:pPr>
      <w:r>
        <w:rPr>
          <w:lang w:val="fr-FR"/>
        </w:rPr>
        <w:tab/>
        <w:t>•</w:t>
      </w:r>
      <w:r>
        <w:rPr>
          <w:lang w:val="fr-FR"/>
        </w:rPr>
        <w:tab/>
      </w:r>
      <w:r w:rsidRPr="005C6100">
        <w:rPr>
          <w:lang w:val="fr-FR"/>
        </w:rPr>
        <w:t>L</w:t>
      </w:r>
      <w:r w:rsidR="005C6100" w:rsidRPr="005C6100">
        <w:rPr>
          <w:lang w:val="fr-FR"/>
        </w:rPr>
        <w:t>’organisation en 2012, de 2 189 séances de sensibilisation contre la pratique des mutilations génitales féminines et la prise en charge de 65 victimes de séquelles d’excision</w:t>
      </w:r>
      <w:r w:rsidR="00F37E02">
        <w:rPr>
          <w:lang w:val="fr-FR"/>
        </w:rPr>
        <w:t>;</w:t>
      </w:r>
    </w:p>
    <w:p w:rsidR="005C6100" w:rsidRPr="005C6100" w:rsidRDefault="002A31D0" w:rsidP="002A31D0">
      <w:pPr>
        <w:pStyle w:val="SingleTxt"/>
        <w:tabs>
          <w:tab w:val="right" w:pos="1685"/>
        </w:tabs>
        <w:ind w:left="1742" w:hanging="475"/>
        <w:rPr>
          <w:lang w:val="fr-FR"/>
        </w:rPr>
      </w:pPr>
      <w:r>
        <w:rPr>
          <w:lang w:val="fr-FR"/>
        </w:rPr>
        <w:tab/>
        <w:t>•</w:t>
      </w:r>
      <w:r>
        <w:rPr>
          <w:lang w:val="fr-FR"/>
        </w:rPr>
        <w:tab/>
      </w:r>
      <w:r w:rsidRPr="005C6100">
        <w:rPr>
          <w:lang w:val="fr-FR"/>
        </w:rPr>
        <w:t>L</w:t>
      </w:r>
      <w:r w:rsidR="005C6100" w:rsidRPr="005C6100">
        <w:rPr>
          <w:lang w:val="fr-FR"/>
        </w:rPr>
        <w:t xml:space="preserve">e Burkina Faso a présenté au nom du Groupe Africain, la résolution </w:t>
      </w:r>
      <w:hyperlink r:id="rId16" w:history="1">
        <w:r w:rsidR="005C6100" w:rsidRPr="00555290">
          <w:rPr>
            <w:rStyle w:val="Hyperlink"/>
            <w:lang w:val="fr-FR"/>
          </w:rPr>
          <w:t>A/</w:t>
        </w:r>
        <w:r w:rsidRPr="00555290">
          <w:rPr>
            <w:rStyle w:val="Hyperlink"/>
            <w:lang w:val="fr-FR"/>
          </w:rPr>
          <w:t>C</w:t>
        </w:r>
        <w:r w:rsidR="005C6100" w:rsidRPr="00555290">
          <w:rPr>
            <w:rStyle w:val="Hyperlink"/>
            <w:lang w:val="fr-FR"/>
          </w:rPr>
          <w:t>.3/67/L.21</w:t>
        </w:r>
      </w:hyperlink>
      <w:r w:rsidR="005C6100" w:rsidRPr="005C6100">
        <w:rPr>
          <w:lang w:val="fr-FR"/>
        </w:rPr>
        <w:t xml:space="preserve"> sur l’intensification de l’action mondiale visant à éliminer les mutilations génitales féminines, adoptée par l’Assemblée Générale des Nations Unies le 17 octobre 2012;</w:t>
      </w:r>
    </w:p>
    <w:p w:rsidR="005C6100" w:rsidRPr="005C6100" w:rsidRDefault="002A31D0" w:rsidP="002A31D0">
      <w:pPr>
        <w:pStyle w:val="SingleTxt"/>
        <w:tabs>
          <w:tab w:val="right" w:pos="1685"/>
        </w:tabs>
        <w:ind w:left="1742" w:hanging="475"/>
        <w:rPr>
          <w:lang w:val="fr-FR"/>
        </w:rPr>
      </w:pPr>
      <w:r>
        <w:rPr>
          <w:lang w:val="fr-FR"/>
        </w:rPr>
        <w:tab/>
        <w:t>•</w:t>
      </w:r>
      <w:r>
        <w:rPr>
          <w:lang w:val="fr-FR"/>
        </w:rPr>
        <w:tab/>
      </w:r>
      <w:r w:rsidRPr="005C6100">
        <w:rPr>
          <w:lang w:val="fr-FR"/>
        </w:rPr>
        <w:t>L</w:t>
      </w:r>
      <w:r w:rsidR="005C6100" w:rsidRPr="005C6100">
        <w:rPr>
          <w:lang w:val="fr-FR"/>
        </w:rPr>
        <w:t>a mise en œuvre en 2012, d’un projet conjoint Burkina Faso/Mali pour l’abandon de la pratique de l’excision</w:t>
      </w:r>
      <w:r w:rsidR="00F37E02">
        <w:rPr>
          <w:lang w:val="fr-FR"/>
        </w:rPr>
        <w:t>;</w:t>
      </w:r>
    </w:p>
    <w:p w:rsidR="002A31D0" w:rsidRDefault="002A31D0" w:rsidP="002A31D0">
      <w:pPr>
        <w:pStyle w:val="SingleTxt"/>
        <w:tabs>
          <w:tab w:val="right" w:pos="1685"/>
        </w:tabs>
        <w:ind w:left="1742" w:hanging="475"/>
        <w:rPr>
          <w:lang w:val="fr-FR"/>
        </w:rPr>
      </w:pPr>
      <w:r>
        <w:rPr>
          <w:lang w:val="fr-FR"/>
        </w:rPr>
        <w:tab/>
        <w:t>•</w:t>
      </w:r>
      <w:r>
        <w:rPr>
          <w:lang w:val="fr-FR"/>
        </w:rPr>
        <w:tab/>
      </w:r>
      <w:r w:rsidRPr="005C6100">
        <w:rPr>
          <w:lang w:val="fr-FR"/>
        </w:rPr>
        <w:t>L</w:t>
      </w:r>
      <w:r w:rsidR="005C6100" w:rsidRPr="005C6100">
        <w:rPr>
          <w:lang w:val="fr-FR"/>
        </w:rPr>
        <w:t>e changement en 2012, du numéro vert pour la dénonciation des violences faites aux enfants en trois chiffres (116), facile à retenir par les enfants. Ainsi, 157 cas de violences contre les enfants ont été dénoncés de septembre 2011 à avril 2012</w:t>
      </w:r>
      <w:r w:rsidR="00F37E02">
        <w:rPr>
          <w:lang w:val="fr-FR"/>
        </w:rPr>
        <w:t>;</w:t>
      </w:r>
      <w:r w:rsidR="005C6100" w:rsidRPr="005C6100">
        <w:rPr>
          <w:lang w:val="fr-FR"/>
        </w:rPr>
        <w:t xml:space="preserve"> </w:t>
      </w:r>
    </w:p>
    <w:p w:rsidR="005C6100" w:rsidRPr="005C6100" w:rsidRDefault="002A31D0" w:rsidP="002A31D0">
      <w:pPr>
        <w:pStyle w:val="SingleTxt"/>
        <w:tabs>
          <w:tab w:val="right" w:pos="1685"/>
        </w:tabs>
        <w:ind w:left="1742" w:hanging="475"/>
        <w:rPr>
          <w:lang w:val="fr-FR"/>
        </w:rPr>
      </w:pPr>
      <w:r>
        <w:rPr>
          <w:lang w:val="fr-FR"/>
        </w:rPr>
        <w:tab/>
        <w:t>•</w:t>
      </w:r>
      <w:r>
        <w:rPr>
          <w:lang w:val="fr-FR"/>
        </w:rPr>
        <w:tab/>
      </w:r>
      <w:r w:rsidRPr="005C6100">
        <w:rPr>
          <w:lang w:val="fr-FR"/>
        </w:rPr>
        <w:t>L</w:t>
      </w:r>
      <w:r w:rsidR="005C6100" w:rsidRPr="005C6100">
        <w:rPr>
          <w:lang w:val="fr-FR"/>
        </w:rPr>
        <w:t>a prise en charge psycho-médicale de 50 femmes victimes de viol en 2011.</w:t>
      </w:r>
    </w:p>
    <w:p w:rsidR="005C6100" w:rsidRPr="005C6100" w:rsidRDefault="005C6100" w:rsidP="002A31D0">
      <w:pPr>
        <w:pStyle w:val="SingleTxt"/>
        <w:numPr>
          <w:ilvl w:val="0"/>
          <w:numId w:val="12"/>
        </w:numPr>
        <w:tabs>
          <w:tab w:val="clear" w:pos="475"/>
          <w:tab w:val="num" w:pos="1742"/>
        </w:tabs>
        <w:ind w:left="1267"/>
        <w:rPr>
          <w:lang w:val="fr-FR"/>
        </w:rPr>
      </w:pPr>
      <w:r w:rsidRPr="005C6100">
        <w:rPr>
          <w:lang w:val="fr-FR"/>
        </w:rPr>
        <w:t>En plus de ces actions déjà menées, la proposition de loi portant prévention, répression des violences à l’égard des femmes et des filles et prise en charge des victimes en cours d’adoption, prévoit des actions de formation pour le renforcement des capacités en matière de lutte contre les violences à l’égard des femmes et des filles. L’article 17, dispose que l’</w:t>
      </w:r>
      <w:r w:rsidR="008F27A5">
        <w:rPr>
          <w:lang w:val="fr-FR"/>
        </w:rPr>
        <w:t>État</w:t>
      </w:r>
      <w:r w:rsidRPr="005C6100">
        <w:rPr>
          <w:lang w:val="fr-FR"/>
        </w:rPr>
        <w:t xml:space="preserve"> assure la formation aussi bien des cadres de l’administration publique que des acteurs du secteur privé à la perception des problèmes liés aux violences à l’égard des femmes et des filles et à la prise en charge des victimes. De même, il organise des formations spécialisées à l’intention des forces de défense et de sécurité, des magistrats, avocats, notaires, huissiers de justice, des agents des services sociaux et de la santé, du personnel des centres d’écoute et des organisations de la société civile par le biais de programmes multidisciplinaires ad hoc.</w:t>
      </w:r>
    </w:p>
    <w:p w:rsidR="005C6100" w:rsidRPr="005C6100" w:rsidRDefault="002A31D0" w:rsidP="005C6100">
      <w:pPr>
        <w:pStyle w:val="SingleTxt"/>
        <w:rPr>
          <w:b/>
          <w:lang w:val="fr-FR"/>
        </w:rPr>
      </w:pPr>
      <w:r>
        <w:rPr>
          <w:b/>
          <w:i/>
          <w:lang w:val="fr-FR"/>
        </w:rPr>
        <w:tab/>
      </w:r>
      <w:r w:rsidR="005C6100" w:rsidRPr="005C6100">
        <w:rPr>
          <w:b/>
          <w:i/>
          <w:lang w:val="fr-FR"/>
        </w:rPr>
        <w:t>Le Comité encourage l’</w:t>
      </w:r>
      <w:r w:rsidR="008F27A5">
        <w:rPr>
          <w:b/>
          <w:i/>
          <w:lang w:val="fr-FR"/>
        </w:rPr>
        <w:t>État</w:t>
      </w:r>
      <w:r w:rsidR="005C6100" w:rsidRPr="005C6100">
        <w:rPr>
          <w:b/>
          <w:i/>
          <w:lang w:val="fr-FR"/>
        </w:rPr>
        <w:t xml:space="preserve"> partie à s’assurer de l’apport d’une assistance juridique aux victimes.</w:t>
      </w:r>
    </w:p>
    <w:p w:rsidR="005C6100" w:rsidRPr="005C6100" w:rsidRDefault="005C6100" w:rsidP="002A31D0">
      <w:pPr>
        <w:pStyle w:val="SingleTxt"/>
        <w:numPr>
          <w:ilvl w:val="0"/>
          <w:numId w:val="12"/>
        </w:numPr>
        <w:tabs>
          <w:tab w:val="clear" w:pos="475"/>
          <w:tab w:val="num" w:pos="1742"/>
        </w:tabs>
        <w:ind w:left="1267"/>
        <w:rPr>
          <w:lang w:val="fr-FR"/>
        </w:rPr>
      </w:pPr>
      <w:r w:rsidRPr="005C6100">
        <w:rPr>
          <w:lang w:val="fr-FR"/>
        </w:rPr>
        <w:t>L’</w:t>
      </w:r>
      <w:r w:rsidR="008F27A5">
        <w:rPr>
          <w:lang w:val="fr-FR"/>
        </w:rPr>
        <w:t>État</w:t>
      </w:r>
      <w:r w:rsidRPr="005C6100">
        <w:rPr>
          <w:lang w:val="fr-FR"/>
        </w:rPr>
        <w:t xml:space="preserve"> burkinabè a adopté deux décrets en vue de permettre aux personnes physiques vulnérables demandeur ou défenseur à l’action, d’exercer leurs droits en justice : le premier décret, adopté le 22 juillet 2009, porte sur la création d’une assistance judiciaire au Burkina Faso et le second décret en date du 11 juin 2013, est relatif à la mise en place d’un fonds d’assistance judiciaire.</w:t>
      </w:r>
    </w:p>
    <w:p w:rsidR="005C6100" w:rsidRPr="005C6100" w:rsidRDefault="005C6100" w:rsidP="002A31D0">
      <w:pPr>
        <w:pStyle w:val="SingleTxt"/>
        <w:numPr>
          <w:ilvl w:val="0"/>
          <w:numId w:val="12"/>
        </w:numPr>
        <w:tabs>
          <w:tab w:val="clear" w:pos="475"/>
          <w:tab w:val="num" w:pos="1742"/>
        </w:tabs>
        <w:ind w:left="1267"/>
        <w:rPr>
          <w:lang w:val="fr-FR"/>
        </w:rPr>
      </w:pPr>
      <w:r w:rsidRPr="005C6100">
        <w:rPr>
          <w:lang w:val="fr-FR"/>
        </w:rPr>
        <w:t xml:space="preserve">L’accès au fonds est ouvert à toute personne physique burkinabè ou étrangère vivant au Burkina Faso sous condition de réciprocité, qui n’est pas en mesure d’exercer ses droits en justice en raison de l’insuffisance de ses revenus. </w:t>
      </w:r>
    </w:p>
    <w:p w:rsidR="005C6100" w:rsidRPr="005C6100" w:rsidRDefault="005C6100" w:rsidP="002A31D0">
      <w:pPr>
        <w:pStyle w:val="SingleTxt"/>
        <w:numPr>
          <w:ilvl w:val="0"/>
          <w:numId w:val="12"/>
        </w:numPr>
        <w:tabs>
          <w:tab w:val="clear" w:pos="475"/>
          <w:tab w:val="num" w:pos="1742"/>
        </w:tabs>
        <w:ind w:left="1267"/>
        <w:rPr>
          <w:lang w:val="fr-FR"/>
        </w:rPr>
      </w:pPr>
      <w:r w:rsidRPr="005C6100">
        <w:rPr>
          <w:lang w:val="fr-FR"/>
        </w:rPr>
        <w:t>Les victimes d’actes d’atteinte à la vie ou à l’intégrité corporelle tels que les coups et blessures graves, les actes de tortures exercés par des agents de l’</w:t>
      </w:r>
      <w:r w:rsidR="008F27A5">
        <w:rPr>
          <w:lang w:val="fr-FR"/>
        </w:rPr>
        <w:t>État</w:t>
      </w:r>
      <w:r w:rsidRPr="005C6100">
        <w:rPr>
          <w:lang w:val="fr-FR"/>
        </w:rPr>
        <w:t xml:space="preserve"> dans l’exercice de leur fonction et leurs ayants droit n’ont pas besoin de prouver leur état d’indigence pour bénéficier du fonds. </w:t>
      </w:r>
    </w:p>
    <w:p w:rsidR="005C6100" w:rsidRPr="005C6100" w:rsidRDefault="005C6100" w:rsidP="002A31D0">
      <w:pPr>
        <w:pStyle w:val="SingleTxt"/>
        <w:numPr>
          <w:ilvl w:val="0"/>
          <w:numId w:val="12"/>
        </w:numPr>
        <w:tabs>
          <w:tab w:val="clear" w:pos="475"/>
          <w:tab w:val="num" w:pos="1742"/>
        </w:tabs>
        <w:ind w:left="1267"/>
        <w:rPr>
          <w:lang w:val="fr-FR"/>
        </w:rPr>
      </w:pPr>
      <w:r w:rsidRPr="005C6100">
        <w:rPr>
          <w:lang w:val="fr-FR"/>
        </w:rPr>
        <w:t>Toutefois, en cas de condamnation pécuniaire au profit de l’assisté demandeur, tous les frais avancés par l’</w:t>
      </w:r>
      <w:r w:rsidR="008F27A5">
        <w:rPr>
          <w:lang w:val="fr-FR"/>
        </w:rPr>
        <w:t>État</w:t>
      </w:r>
      <w:r w:rsidRPr="005C6100">
        <w:rPr>
          <w:lang w:val="fr-FR"/>
        </w:rPr>
        <w:t xml:space="preserve"> lui seront retenus sur le montant de la condamnation. Une telle mesure n’est pas de nature à encourager les personnes vulnérables telles que les femmes et les filles qui sont en général démunies.</w:t>
      </w:r>
    </w:p>
    <w:p w:rsidR="005C6100" w:rsidRPr="005C6100" w:rsidRDefault="005C6100" w:rsidP="002A31D0">
      <w:pPr>
        <w:pStyle w:val="SingleTxt"/>
        <w:numPr>
          <w:ilvl w:val="0"/>
          <w:numId w:val="12"/>
        </w:numPr>
        <w:tabs>
          <w:tab w:val="clear" w:pos="475"/>
          <w:tab w:val="num" w:pos="1742"/>
        </w:tabs>
        <w:ind w:left="1267"/>
        <w:rPr>
          <w:lang w:val="fr-FR"/>
        </w:rPr>
      </w:pPr>
      <w:r w:rsidRPr="005C6100">
        <w:rPr>
          <w:lang w:val="fr-FR"/>
        </w:rPr>
        <w:t>Par ailleurs, la future loi spécifique prévoit en son article 38, la création d’un fonds d’appui à la prise en charge des femmes et des filles victimes de violence en vue d’assurer la viabilité financière des mesures et structures de prise en charge. Le financement du fonds d’appui qui a pour vocation d’accompagner les victimes dans les procédures judiciaires, est assuré par l’</w:t>
      </w:r>
      <w:r w:rsidR="008F27A5">
        <w:rPr>
          <w:lang w:val="fr-FR"/>
        </w:rPr>
        <w:t>État</w:t>
      </w:r>
      <w:r w:rsidRPr="005C6100">
        <w:rPr>
          <w:lang w:val="fr-FR"/>
        </w:rPr>
        <w:t xml:space="preserve"> et ses partenaires techniques et financiers. </w:t>
      </w:r>
    </w:p>
    <w:p w:rsidR="005C6100" w:rsidRPr="005C6100" w:rsidRDefault="005C6100" w:rsidP="002A31D0">
      <w:pPr>
        <w:pStyle w:val="SingleTxt"/>
        <w:numPr>
          <w:ilvl w:val="0"/>
          <w:numId w:val="12"/>
        </w:numPr>
        <w:tabs>
          <w:tab w:val="clear" w:pos="475"/>
          <w:tab w:val="num" w:pos="1742"/>
        </w:tabs>
        <w:ind w:left="1267"/>
        <w:rPr>
          <w:lang w:val="fr-FR"/>
        </w:rPr>
      </w:pPr>
      <w:r w:rsidRPr="005C6100">
        <w:rPr>
          <w:lang w:val="fr-FR"/>
        </w:rPr>
        <w:t>Enfin, pour le suivi et l’évaluation de l’application effective de la loi, l’</w:t>
      </w:r>
      <w:r w:rsidR="008F27A5">
        <w:rPr>
          <w:lang w:val="fr-FR"/>
        </w:rPr>
        <w:t>État</w:t>
      </w:r>
      <w:r w:rsidRPr="005C6100">
        <w:rPr>
          <w:lang w:val="fr-FR"/>
        </w:rPr>
        <w:t xml:space="preserve"> mettra en place un observatoire de suivi des violences faites aux femmes et aux filles rattaché au Ministère de la Promotion de la Femme et du Genre qui aura en charge l’élaboration d’un plan national de lutte contre les violences faites aux femmes et aux filles et la mise en place d’un comité de suivi du plan national. Un rapport sera annuellement produit par l’</w:t>
      </w:r>
      <w:r w:rsidR="008F27A5">
        <w:rPr>
          <w:lang w:val="fr-FR"/>
        </w:rPr>
        <w:t>État</w:t>
      </w:r>
      <w:r w:rsidRPr="005C6100">
        <w:rPr>
          <w:lang w:val="fr-FR"/>
        </w:rPr>
        <w:t xml:space="preserve"> conformément au plan d’action.</w:t>
      </w:r>
    </w:p>
    <w:p w:rsidR="005C6100" w:rsidRPr="005C6100" w:rsidRDefault="005C6100" w:rsidP="002A31D0">
      <w:pPr>
        <w:pStyle w:val="SingleTxt"/>
        <w:numPr>
          <w:ilvl w:val="0"/>
          <w:numId w:val="12"/>
        </w:numPr>
        <w:tabs>
          <w:tab w:val="clear" w:pos="475"/>
          <w:tab w:val="num" w:pos="1742"/>
        </w:tabs>
        <w:ind w:left="1267"/>
        <w:rPr>
          <w:lang w:val="fr-FR"/>
        </w:rPr>
      </w:pPr>
      <w:r w:rsidRPr="005C6100">
        <w:rPr>
          <w:lang w:val="fr-FR"/>
        </w:rPr>
        <w:t>En conséquence, l’adoption et la mise en œuvre effective de la loi spécifique sur les violences faites aux femmes et aux filles sera une avancée considérable dans la protection et la promotion des droits des femmes et des filles au Burkina Faso. Elle viendra renforcer les actions déjà entreprises pour la promotion et la protection des droits des femmes et des filles au Burkina Faso.</w:t>
      </w:r>
    </w:p>
    <w:p w:rsidR="005C6100" w:rsidRPr="005C6100" w:rsidRDefault="005C6100" w:rsidP="002A31D0">
      <w:pPr>
        <w:pStyle w:val="SingleTxt"/>
        <w:numPr>
          <w:ilvl w:val="0"/>
          <w:numId w:val="12"/>
        </w:numPr>
        <w:tabs>
          <w:tab w:val="clear" w:pos="475"/>
          <w:tab w:val="num" w:pos="1742"/>
        </w:tabs>
        <w:ind w:left="1267"/>
        <w:rPr>
          <w:lang w:val="fr-FR"/>
        </w:rPr>
      </w:pPr>
      <w:r w:rsidRPr="005C6100">
        <w:rPr>
          <w:lang w:val="fr-FR"/>
        </w:rPr>
        <w:t>En effet, les victimes de violences bénéficient de services divers tels que</w:t>
      </w:r>
      <w:r w:rsidRPr="005C6100">
        <w:rPr>
          <w:i/>
          <w:lang w:val="fr-FR"/>
        </w:rPr>
        <w:t xml:space="preserve">, </w:t>
      </w:r>
      <w:r w:rsidRPr="005C6100">
        <w:rPr>
          <w:lang w:val="fr-FR"/>
        </w:rPr>
        <w:t xml:space="preserve">les services d’accueil, de conseils et d’orientation dont le nombre et les capacités restent insuffisants. Certaines structures de la société civile disposent aussi de centres d’accueil et de prise en charge et assurent des services d’accompagnement technique et financier : mise à disposition d’un avocat, prise en charge sanitaire, hébergement provisoire de la victime, etc. Ainsi, en 2012 3 940 femmes </w:t>
      </w:r>
      <w:bookmarkStart w:id="14" w:name="_Toc188714313"/>
      <w:r w:rsidRPr="005C6100">
        <w:rPr>
          <w:lang w:val="fr-FR"/>
        </w:rPr>
        <w:t>ont bénéficié d’une prise en charge sanitaire, 200 personnes d’une prise en charge juridique et 88 d’une prise en charge psychologique.</w:t>
      </w:r>
      <w:bookmarkEnd w:id="14"/>
    </w:p>
    <w:p w:rsidR="005C6100" w:rsidRPr="005C6100" w:rsidRDefault="005C6100" w:rsidP="002A31D0">
      <w:pPr>
        <w:pStyle w:val="SingleTxt"/>
        <w:numPr>
          <w:ilvl w:val="0"/>
          <w:numId w:val="12"/>
        </w:numPr>
        <w:tabs>
          <w:tab w:val="clear" w:pos="475"/>
          <w:tab w:val="num" w:pos="1742"/>
        </w:tabs>
        <w:ind w:left="1267"/>
        <w:rPr>
          <w:lang w:val="fr-FR"/>
        </w:rPr>
      </w:pPr>
      <w:r w:rsidRPr="005C6100">
        <w:rPr>
          <w:lang w:val="fr-FR"/>
        </w:rPr>
        <w:t>Ces différentes mesures et actions</w:t>
      </w:r>
      <w:r w:rsidRPr="005C6100">
        <w:rPr>
          <w:b/>
          <w:i/>
          <w:lang w:val="fr-FR"/>
        </w:rPr>
        <w:t xml:space="preserve"> </w:t>
      </w:r>
      <w:r w:rsidRPr="005C6100">
        <w:rPr>
          <w:lang w:val="fr-FR"/>
        </w:rPr>
        <w:t>ont souvent permis aux femmes de briser le silence. En effet, les services juridiques du gouvernement connaissent une fréquentation de plus en plus accrue des femmes pour obtenir des conseils et de l’assistance. Ainsi, de 2010 à 2012, plusieurs femmes ont recouru à ces services et ont bénéficié d’appui-conseil même si, elles hésitent encore, à engager des poursuites judiciaires. Les tableaux ci-dessous en donne une illustration :</w:t>
      </w:r>
    </w:p>
    <w:p w:rsidR="002A31D0" w:rsidRPr="002A31D0" w:rsidRDefault="002A31D0" w:rsidP="002A31D0">
      <w:pPr>
        <w:pStyle w:val="SingleTxt"/>
        <w:spacing w:after="0" w:line="120" w:lineRule="exact"/>
        <w:rPr>
          <w:sz w:val="10"/>
          <w:lang w:val="fr-FR"/>
        </w:rPr>
      </w:pPr>
    </w:p>
    <w:p w:rsidR="005C6100" w:rsidRDefault="002A31D0" w:rsidP="002A31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2A31D0">
        <w:rPr>
          <w:b w:val="0"/>
          <w:lang w:val="fr-FR"/>
        </w:rPr>
        <w:tab/>
      </w:r>
      <w:r w:rsidRPr="002A31D0">
        <w:rPr>
          <w:b w:val="0"/>
          <w:lang w:val="fr-FR"/>
        </w:rPr>
        <w:tab/>
      </w:r>
      <w:r w:rsidR="005C6100" w:rsidRPr="002A31D0">
        <w:rPr>
          <w:b w:val="0"/>
          <w:lang w:val="fr-FR"/>
        </w:rPr>
        <w:t>Tableau 1</w:t>
      </w:r>
      <w:r w:rsidRPr="002A31D0">
        <w:rPr>
          <w:b w:val="0"/>
          <w:lang w:val="fr-FR"/>
        </w:rPr>
        <w:t xml:space="preserve"> </w:t>
      </w:r>
      <w:r w:rsidRPr="002A31D0">
        <w:rPr>
          <w:b w:val="0"/>
          <w:lang w:val="fr-FR"/>
        </w:rPr>
        <w:br/>
      </w:r>
      <w:r w:rsidR="005C6100" w:rsidRPr="005C6100">
        <w:rPr>
          <w:bCs/>
          <w:lang w:val="fr-FR"/>
        </w:rPr>
        <w:t xml:space="preserve">Le nombre de personnes ayant fréquenté les services d’appui-conseil </w:t>
      </w:r>
      <w:r>
        <w:rPr>
          <w:bCs/>
          <w:lang w:val="fr-FR"/>
        </w:rPr>
        <w:br/>
      </w:r>
      <w:r w:rsidR="005C6100" w:rsidRPr="005C6100">
        <w:rPr>
          <w:bCs/>
          <w:lang w:val="fr-FR"/>
        </w:rPr>
        <w:t>de 2010 à 2012</w:t>
      </w:r>
    </w:p>
    <w:p w:rsidR="002A31D0" w:rsidRPr="002A31D0" w:rsidRDefault="002A31D0" w:rsidP="002A31D0">
      <w:pPr>
        <w:pStyle w:val="SingleTxt"/>
        <w:keepNext/>
        <w:keepLines/>
        <w:spacing w:after="0" w:line="120" w:lineRule="exact"/>
        <w:rPr>
          <w:sz w:val="10"/>
          <w:lang w:val="fr-FR"/>
        </w:rPr>
      </w:pPr>
    </w:p>
    <w:p w:rsidR="002A31D0" w:rsidRPr="002A31D0" w:rsidRDefault="002A31D0" w:rsidP="002A31D0">
      <w:pPr>
        <w:pStyle w:val="SingleTxt"/>
        <w:keepNext/>
        <w:keepLines/>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3960"/>
        <w:gridCol w:w="1215"/>
        <w:gridCol w:w="1215"/>
        <w:gridCol w:w="930"/>
      </w:tblGrid>
      <w:tr w:rsidR="00D61C14" w:rsidRPr="002A31D0" w:rsidTr="00D61C14">
        <w:trPr>
          <w:tblHeader/>
        </w:trPr>
        <w:tc>
          <w:tcPr>
            <w:tcW w:w="3960" w:type="dxa"/>
            <w:vMerge w:val="restart"/>
            <w:tcBorders>
              <w:top w:val="single" w:sz="4" w:space="0" w:color="auto"/>
            </w:tcBorders>
            <w:shd w:val="clear" w:color="auto" w:fill="auto"/>
            <w:vAlign w:val="bottom"/>
          </w:tcPr>
          <w:p w:rsidR="00D61C14" w:rsidRPr="002A31D0" w:rsidRDefault="00D61C14" w:rsidP="002A31D0">
            <w:pPr>
              <w:tabs>
                <w:tab w:val="left" w:pos="288"/>
                <w:tab w:val="left" w:pos="576"/>
                <w:tab w:val="left" w:pos="864"/>
                <w:tab w:val="left" w:pos="1152"/>
              </w:tabs>
              <w:suppressAutoHyphens/>
              <w:spacing w:before="81" w:after="81" w:line="160" w:lineRule="exact"/>
              <w:ind w:right="40"/>
              <w:rPr>
                <w:i/>
                <w:sz w:val="14"/>
                <w:lang w:val="fr-FR"/>
              </w:rPr>
            </w:pPr>
            <w:r w:rsidRPr="002A31D0">
              <w:rPr>
                <w:i/>
                <w:sz w:val="14"/>
                <w:lang w:val="fr-FR"/>
              </w:rPr>
              <w:t>Usagers</w:t>
            </w:r>
          </w:p>
        </w:tc>
        <w:tc>
          <w:tcPr>
            <w:tcW w:w="2430" w:type="dxa"/>
            <w:gridSpan w:val="2"/>
            <w:tcBorders>
              <w:top w:val="single" w:sz="4" w:space="0" w:color="auto"/>
              <w:bottom w:val="single" w:sz="4" w:space="0" w:color="auto"/>
            </w:tcBorders>
            <w:shd w:val="clear" w:color="auto" w:fill="auto"/>
            <w:vAlign w:val="bottom"/>
          </w:tcPr>
          <w:p w:rsidR="00D61C14" w:rsidRPr="002A31D0" w:rsidRDefault="00D61C14" w:rsidP="00D61C14">
            <w:pPr>
              <w:tabs>
                <w:tab w:val="left" w:pos="288"/>
                <w:tab w:val="left" w:pos="576"/>
                <w:tab w:val="left" w:pos="864"/>
                <w:tab w:val="left" w:pos="1152"/>
              </w:tabs>
              <w:suppressAutoHyphens/>
              <w:spacing w:before="81" w:after="81" w:line="160" w:lineRule="exact"/>
              <w:ind w:left="144" w:right="43"/>
              <w:jc w:val="center"/>
              <w:rPr>
                <w:i/>
                <w:sz w:val="14"/>
                <w:lang w:val="fr-FR"/>
              </w:rPr>
            </w:pPr>
            <w:r w:rsidRPr="002A31D0">
              <w:rPr>
                <w:i/>
                <w:sz w:val="14"/>
                <w:lang w:val="fr-FR"/>
              </w:rPr>
              <w:t>Sexe</w:t>
            </w:r>
          </w:p>
        </w:tc>
        <w:tc>
          <w:tcPr>
            <w:tcW w:w="930" w:type="dxa"/>
            <w:vMerge w:val="restart"/>
            <w:tcBorders>
              <w:top w:val="single" w:sz="4" w:space="0" w:color="auto"/>
            </w:tcBorders>
            <w:shd w:val="clear" w:color="auto" w:fill="auto"/>
            <w:vAlign w:val="bottom"/>
          </w:tcPr>
          <w:p w:rsidR="00D61C14" w:rsidRPr="002A31D0" w:rsidRDefault="00D61C14" w:rsidP="002A31D0">
            <w:pPr>
              <w:tabs>
                <w:tab w:val="left" w:pos="288"/>
                <w:tab w:val="left" w:pos="576"/>
                <w:tab w:val="left" w:pos="864"/>
                <w:tab w:val="left" w:pos="1152"/>
              </w:tabs>
              <w:suppressAutoHyphens/>
              <w:spacing w:before="81" w:after="81" w:line="160" w:lineRule="exact"/>
              <w:ind w:left="144" w:right="43"/>
              <w:jc w:val="right"/>
              <w:rPr>
                <w:b/>
                <w:sz w:val="14"/>
                <w:lang w:val="fr-FR"/>
              </w:rPr>
            </w:pPr>
            <w:r w:rsidRPr="002A31D0">
              <w:rPr>
                <w:b/>
                <w:sz w:val="14"/>
                <w:lang w:val="fr-FR"/>
              </w:rPr>
              <w:t>Total</w:t>
            </w:r>
          </w:p>
        </w:tc>
      </w:tr>
      <w:tr w:rsidR="00D61C14" w:rsidRPr="002A31D0" w:rsidTr="00D61C14">
        <w:trPr>
          <w:tblHeader/>
        </w:trPr>
        <w:tc>
          <w:tcPr>
            <w:tcW w:w="3960" w:type="dxa"/>
            <w:vMerge/>
            <w:tcBorders>
              <w:bottom w:val="single" w:sz="12" w:space="0" w:color="auto"/>
            </w:tcBorders>
            <w:shd w:val="clear" w:color="auto" w:fill="auto"/>
            <w:vAlign w:val="bottom"/>
          </w:tcPr>
          <w:p w:rsidR="00D61C14" w:rsidRPr="002A31D0" w:rsidRDefault="00D61C14" w:rsidP="002A31D0">
            <w:pPr>
              <w:tabs>
                <w:tab w:val="left" w:pos="288"/>
                <w:tab w:val="left" w:pos="576"/>
                <w:tab w:val="left" w:pos="864"/>
                <w:tab w:val="left" w:pos="1152"/>
              </w:tabs>
              <w:suppressAutoHyphens/>
              <w:spacing w:before="81" w:after="81" w:line="160" w:lineRule="exact"/>
              <w:ind w:right="40"/>
              <w:rPr>
                <w:i/>
                <w:sz w:val="14"/>
                <w:lang w:val="fr-FR"/>
              </w:rPr>
            </w:pPr>
          </w:p>
        </w:tc>
        <w:tc>
          <w:tcPr>
            <w:tcW w:w="1215" w:type="dxa"/>
            <w:tcBorders>
              <w:top w:val="single" w:sz="4" w:space="0" w:color="auto"/>
              <w:bottom w:val="single" w:sz="12" w:space="0" w:color="auto"/>
            </w:tcBorders>
            <w:shd w:val="clear" w:color="auto" w:fill="auto"/>
            <w:vAlign w:val="bottom"/>
          </w:tcPr>
          <w:p w:rsidR="00D61C14" w:rsidRPr="002A31D0" w:rsidRDefault="00D61C14" w:rsidP="002A31D0">
            <w:pPr>
              <w:tabs>
                <w:tab w:val="left" w:pos="288"/>
                <w:tab w:val="left" w:pos="576"/>
                <w:tab w:val="left" w:pos="864"/>
                <w:tab w:val="left" w:pos="1152"/>
              </w:tabs>
              <w:suppressAutoHyphens/>
              <w:spacing w:before="81" w:after="81" w:line="160" w:lineRule="exact"/>
              <w:ind w:left="144" w:right="43"/>
              <w:jc w:val="right"/>
              <w:rPr>
                <w:i/>
                <w:sz w:val="14"/>
                <w:lang w:val="fr-FR"/>
              </w:rPr>
            </w:pPr>
            <w:r w:rsidRPr="002A31D0">
              <w:rPr>
                <w:i/>
                <w:sz w:val="14"/>
                <w:lang w:val="fr-FR"/>
              </w:rPr>
              <w:t>Féminin</w:t>
            </w:r>
          </w:p>
        </w:tc>
        <w:tc>
          <w:tcPr>
            <w:tcW w:w="1215" w:type="dxa"/>
            <w:tcBorders>
              <w:top w:val="single" w:sz="4" w:space="0" w:color="auto"/>
              <w:bottom w:val="single" w:sz="12" w:space="0" w:color="auto"/>
            </w:tcBorders>
            <w:shd w:val="clear" w:color="auto" w:fill="auto"/>
            <w:vAlign w:val="bottom"/>
          </w:tcPr>
          <w:p w:rsidR="00D61C14" w:rsidRPr="002A31D0" w:rsidRDefault="00D61C14" w:rsidP="002A31D0">
            <w:pPr>
              <w:tabs>
                <w:tab w:val="left" w:pos="288"/>
                <w:tab w:val="left" w:pos="576"/>
                <w:tab w:val="left" w:pos="864"/>
                <w:tab w:val="left" w:pos="1152"/>
              </w:tabs>
              <w:suppressAutoHyphens/>
              <w:spacing w:before="81" w:after="81" w:line="160" w:lineRule="exact"/>
              <w:ind w:left="144" w:right="43"/>
              <w:jc w:val="right"/>
              <w:rPr>
                <w:i/>
                <w:sz w:val="14"/>
                <w:lang w:val="fr-FR"/>
              </w:rPr>
            </w:pPr>
            <w:r w:rsidRPr="002A31D0">
              <w:rPr>
                <w:i/>
                <w:sz w:val="14"/>
                <w:lang w:val="fr-FR"/>
              </w:rPr>
              <w:t>Masculin</w:t>
            </w:r>
          </w:p>
        </w:tc>
        <w:tc>
          <w:tcPr>
            <w:tcW w:w="930" w:type="dxa"/>
            <w:vMerge/>
            <w:tcBorders>
              <w:bottom w:val="single" w:sz="12" w:space="0" w:color="auto"/>
            </w:tcBorders>
            <w:shd w:val="clear" w:color="auto" w:fill="auto"/>
            <w:vAlign w:val="bottom"/>
          </w:tcPr>
          <w:p w:rsidR="00D61C14" w:rsidRPr="002A31D0" w:rsidRDefault="00D61C14" w:rsidP="002A31D0">
            <w:pPr>
              <w:tabs>
                <w:tab w:val="left" w:pos="288"/>
                <w:tab w:val="left" w:pos="576"/>
                <w:tab w:val="left" w:pos="864"/>
                <w:tab w:val="left" w:pos="1152"/>
              </w:tabs>
              <w:suppressAutoHyphens/>
              <w:spacing w:before="81" w:after="81" w:line="160" w:lineRule="exact"/>
              <w:ind w:left="144" w:right="43"/>
              <w:jc w:val="right"/>
              <w:rPr>
                <w:i/>
                <w:sz w:val="14"/>
                <w:lang w:val="fr-FR"/>
              </w:rPr>
            </w:pPr>
          </w:p>
        </w:tc>
      </w:tr>
      <w:tr w:rsidR="002A31D0" w:rsidRPr="002A31D0" w:rsidTr="00D61C14">
        <w:trPr>
          <w:trHeight w:hRule="exact" w:val="115"/>
          <w:tblHeader/>
        </w:trPr>
        <w:tc>
          <w:tcPr>
            <w:tcW w:w="3960" w:type="dxa"/>
            <w:tcBorders>
              <w:top w:val="single" w:sz="12" w:space="0" w:color="auto"/>
            </w:tcBorders>
            <w:shd w:val="clear" w:color="auto" w:fill="auto"/>
            <w:vAlign w:val="bottom"/>
          </w:tcPr>
          <w:p w:rsidR="002A31D0" w:rsidRPr="002A31D0" w:rsidRDefault="002A31D0" w:rsidP="002A31D0">
            <w:pPr>
              <w:tabs>
                <w:tab w:val="left" w:pos="288"/>
                <w:tab w:val="left" w:pos="576"/>
                <w:tab w:val="left" w:pos="864"/>
                <w:tab w:val="left" w:pos="1152"/>
              </w:tabs>
              <w:suppressAutoHyphens/>
              <w:spacing w:before="40" w:after="40" w:line="210" w:lineRule="exact"/>
              <w:ind w:right="40"/>
              <w:rPr>
                <w:sz w:val="17"/>
                <w:lang w:val="fr-FR"/>
              </w:rPr>
            </w:pPr>
          </w:p>
        </w:tc>
        <w:tc>
          <w:tcPr>
            <w:tcW w:w="1215" w:type="dxa"/>
            <w:tcBorders>
              <w:top w:val="single" w:sz="12" w:space="0" w:color="auto"/>
            </w:tcBorders>
            <w:shd w:val="clear" w:color="auto" w:fill="auto"/>
            <w:vAlign w:val="bottom"/>
          </w:tcPr>
          <w:p w:rsidR="002A31D0" w:rsidRPr="002A31D0" w:rsidRDefault="002A31D0" w:rsidP="002A31D0">
            <w:pPr>
              <w:tabs>
                <w:tab w:val="left" w:pos="288"/>
                <w:tab w:val="left" w:pos="576"/>
                <w:tab w:val="left" w:pos="864"/>
                <w:tab w:val="left" w:pos="1152"/>
              </w:tabs>
              <w:suppressAutoHyphens/>
              <w:spacing w:before="40" w:after="40" w:line="210" w:lineRule="exact"/>
              <w:ind w:left="144" w:right="43"/>
              <w:jc w:val="right"/>
              <w:rPr>
                <w:sz w:val="17"/>
                <w:lang w:val="fr-FR"/>
              </w:rPr>
            </w:pPr>
          </w:p>
        </w:tc>
        <w:tc>
          <w:tcPr>
            <w:tcW w:w="1215" w:type="dxa"/>
            <w:tcBorders>
              <w:top w:val="single" w:sz="12" w:space="0" w:color="auto"/>
            </w:tcBorders>
            <w:shd w:val="clear" w:color="auto" w:fill="auto"/>
            <w:vAlign w:val="bottom"/>
          </w:tcPr>
          <w:p w:rsidR="002A31D0" w:rsidRPr="002A31D0" w:rsidRDefault="002A31D0" w:rsidP="002A31D0">
            <w:pPr>
              <w:tabs>
                <w:tab w:val="left" w:pos="288"/>
                <w:tab w:val="left" w:pos="576"/>
                <w:tab w:val="left" w:pos="864"/>
                <w:tab w:val="left" w:pos="1152"/>
              </w:tabs>
              <w:suppressAutoHyphens/>
              <w:spacing w:before="40" w:after="40" w:line="210" w:lineRule="exact"/>
              <w:ind w:left="144" w:right="43"/>
              <w:jc w:val="right"/>
              <w:rPr>
                <w:sz w:val="17"/>
                <w:lang w:val="fr-FR"/>
              </w:rPr>
            </w:pPr>
          </w:p>
        </w:tc>
        <w:tc>
          <w:tcPr>
            <w:tcW w:w="930" w:type="dxa"/>
            <w:tcBorders>
              <w:top w:val="single" w:sz="12" w:space="0" w:color="auto"/>
            </w:tcBorders>
            <w:shd w:val="clear" w:color="auto" w:fill="auto"/>
            <w:vAlign w:val="bottom"/>
          </w:tcPr>
          <w:p w:rsidR="002A31D0" w:rsidRPr="002A31D0" w:rsidRDefault="002A31D0" w:rsidP="002A31D0">
            <w:pPr>
              <w:tabs>
                <w:tab w:val="left" w:pos="288"/>
                <w:tab w:val="left" w:pos="576"/>
                <w:tab w:val="left" w:pos="864"/>
                <w:tab w:val="left" w:pos="1152"/>
              </w:tabs>
              <w:suppressAutoHyphens/>
              <w:spacing w:before="40" w:after="40" w:line="210" w:lineRule="exact"/>
              <w:ind w:left="144" w:right="43"/>
              <w:jc w:val="right"/>
              <w:rPr>
                <w:sz w:val="17"/>
                <w:lang w:val="fr-FR"/>
              </w:rPr>
            </w:pPr>
          </w:p>
        </w:tc>
      </w:tr>
      <w:tr w:rsidR="00D61C14" w:rsidRPr="002A31D0" w:rsidTr="00D61C14">
        <w:tc>
          <w:tcPr>
            <w:tcW w:w="3960" w:type="dxa"/>
            <w:shd w:val="clear" w:color="auto" w:fill="auto"/>
            <w:vAlign w:val="bottom"/>
          </w:tcPr>
          <w:p w:rsidR="002A31D0" w:rsidRPr="002A31D0" w:rsidRDefault="002A31D0" w:rsidP="00D61C14">
            <w:pPr>
              <w:tabs>
                <w:tab w:val="left" w:pos="288"/>
                <w:tab w:val="left" w:pos="576"/>
                <w:tab w:val="left" w:pos="864"/>
                <w:tab w:val="left" w:pos="1152"/>
              </w:tabs>
              <w:suppressAutoHyphens/>
              <w:spacing w:before="40" w:after="40" w:line="210" w:lineRule="exact"/>
              <w:ind w:right="40"/>
              <w:rPr>
                <w:sz w:val="17"/>
                <w:lang w:val="fr-FR"/>
              </w:rPr>
            </w:pPr>
            <w:r w:rsidRPr="002A31D0">
              <w:rPr>
                <w:sz w:val="17"/>
                <w:lang w:val="fr-FR"/>
              </w:rPr>
              <w:t xml:space="preserve">Victime de mariage forcé </w:t>
            </w:r>
          </w:p>
        </w:tc>
        <w:tc>
          <w:tcPr>
            <w:tcW w:w="1215" w:type="dxa"/>
            <w:shd w:val="clear" w:color="auto" w:fill="auto"/>
            <w:vAlign w:val="bottom"/>
          </w:tcPr>
          <w:p w:rsidR="002A31D0" w:rsidRPr="002A31D0" w:rsidRDefault="002A31D0" w:rsidP="00D61C14">
            <w:pPr>
              <w:tabs>
                <w:tab w:val="left" w:pos="288"/>
                <w:tab w:val="left" w:pos="576"/>
                <w:tab w:val="left" w:pos="864"/>
                <w:tab w:val="left" w:pos="1152"/>
              </w:tabs>
              <w:suppressAutoHyphens/>
              <w:spacing w:before="40" w:after="40" w:line="210" w:lineRule="exact"/>
              <w:ind w:left="144" w:right="43"/>
              <w:jc w:val="right"/>
              <w:rPr>
                <w:sz w:val="17"/>
                <w:lang w:val="fr-FR"/>
              </w:rPr>
            </w:pPr>
            <w:r w:rsidRPr="002A31D0">
              <w:rPr>
                <w:sz w:val="17"/>
                <w:lang w:val="fr-FR"/>
              </w:rPr>
              <w:t>2174</w:t>
            </w:r>
          </w:p>
        </w:tc>
        <w:tc>
          <w:tcPr>
            <w:tcW w:w="1215" w:type="dxa"/>
            <w:shd w:val="clear" w:color="auto" w:fill="auto"/>
            <w:vAlign w:val="bottom"/>
          </w:tcPr>
          <w:p w:rsidR="002A31D0" w:rsidRPr="002A31D0" w:rsidRDefault="002A31D0" w:rsidP="00D61C14">
            <w:pPr>
              <w:tabs>
                <w:tab w:val="left" w:pos="288"/>
                <w:tab w:val="left" w:pos="576"/>
                <w:tab w:val="left" w:pos="864"/>
                <w:tab w:val="left" w:pos="1152"/>
              </w:tabs>
              <w:suppressAutoHyphens/>
              <w:spacing w:before="40" w:after="40" w:line="210" w:lineRule="exact"/>
              <w:ind w:left="144" w:right="43"/>
              <w:jc w:val="right"/>
              <w:rPr>
                <w:sz w:val="17"/>
                <w:lang w:val="fr-FR"/>
              </w:rPr>
            </w:pPr>
            <w:r w:rsidRPr="002A31D0">
              <w:rPr>
                <w:sz w:val="17"/>
                <w:lang w:val="fr-FR"/>
              </w:rPr>
              <w:t xml:space="preserve">286 </w:t>
            </w:r>
          </w:p>
        </w:tc>
        <w:tc>
          <w:tcPr>
            <w:tcW w:w="930" w:type="dxa"/>
            <w:shd w:val="clear" w:color="auto" w:fill="auto"/>
            <w:vAlign w:val="bottom"/>
          </w:tcPr>
          <w:p w:rsidR="002A31D0" w:rsidRPr="00D61C14" w:rsidRDefault="00FF5F63" w:rsidP="002A31D0">
            <w:pPr>
              <w:tabs>
                <w:tab w:val="left" w:pos="288"/>
                <w:tab w:val="left" w:pos="576"/>
                <w:tab w:val="left" w:pos="864"/>
                <w:tab w:val="left" w:pos="1152"/>
              </w:tabs>
              <w:suppressAutoHyphens/>
              <w:spacing w:before="40" w:after="40" w:line="210" w:lineRule="exact"/>
              <w:ind w:left="144" w:right="43"/>
              <w:jc w:val="right"/>
              <w:rPr>
                <w:b/>
                <w:sz w:val="17"/>
                <w:lang w:val="fr-FR"/>
              </w:rPr>
            </w:pPr>
            <w:r w:rsidRPr="00D61C14">
              <w:rPr>
                <w:b/>
                <w:sz w:val="17"/>
                <w:lang w:val="fr-FR"/>
              </w:rPr>
              <w:t>2 460</w:t>
            </w:r>
          </w:p>
        </w:tc>
      </w:tr>
      <w:tr w:rsidR="00FF5F63" w:rsidRPr="002A31D0" w:rsidTr="00D61C14">
        <w:tc>
          <w:tcPr>
            <w:tcW w:w="3960" w:type="dxa"/>
            <w:shd w:val="clear" w:color="auto" w:fill="auto"/>
            <w:vAlign w:val="bottom"/>
          </w:tcPr>
          <w:p w:rsidR="002A31D0" w:rsidRPr="002A31D0" w:rsidRDefault="002A31D0" w:rsidP="00D61C14">
            <w:pPr>
              <w:tabs>
                <w:tab w:val="left" w:pos="288"/>
                <w:tab w:val="left" w:pos="576"/>
                <w:tab w:val="left" w:pos="864"/>
                <w:tab w:val="left" w:pos="1152"/>
              </w:tabs>
              <w:suppressAutoHyphens/>
              <w:spacing w:before="40" w:after="40" w:line="210" w:lineRule="exact"/>
              <w:ind w:right="40"/>
              <w:rPr>
                <w:sz w:val="17"/>
                <w:lang w:val="fr-FR"/>
              </w:rPr>
            </w:pPr>
            <w:r w:rsidRPr="002A31D0">
              <w:rPr>
                <w:sz w:val="17"/>
                <w:lang w:val="fr-FR"/>
              </w:rPr>
              <w:t xml:space="preserve">Victime de mariage précoce </w:t>
            </w:r>
          </w:p>
        </w:tc>
        <w:tc>
          <w:tcPr>
            <w:tcW w:w="1215" w:type="dxa"/>
            <w:shd w:val="clear" w:color="auto" w:fill="auto"/>
            <w:vAlign w:val="bottom"/>
          </w:tcPr>
          <w:p w:rsidR="002A31D0" w:rsidRPr="002A31D0" w:rsidRDefault="002A31D0" w:rsidP="00D61C14">
            <w:pPr>
              <w:tabs>
                <w:tab w:val="left" w:pos="288"/>
                <w:tab w:val="left" w:pos="576"/>
                <w:tab w:val="left" w:pos="864"/>
                <w:tab w:val="left" w:pos="1152"/>
              </w:tabs>
              <w:suppressAutoHyphens/>
              <w:spacing w:before="40" w:after="40" w:line="210" w:lineRule="exact"/>
              <w:ind w:left="144" w:right="43"/>
              <w:jc w:val="right"/>
              <w:rPr>
                <w:sz w:val="17"/>
                <w:lang w:val="fr-FR"/>
              </w:rPr>
            </w:pPr>
            <w:r w:rsidRPr="002A31D0">
              <w:rPr>
                <w:sz w:val="17"/>
                <w:lang w:val="fr-FR"/>
              </w:rPr>
              <w:t xml:space="preserve">445 </w:t>
            </w:r>
          </w:p>
        </w:tc>
        <w:tc>
          <w:tcPr>
            <w:tcW w:w="1215" w:type="dxa"/>
            <w:shd w:val="clear" w:color="auto" w:fill="auto"/>
            <w:vAlign w:val="bottom"/>
          </w:tcPr>
          <w:p w:rsidR="002A31D0" w:rsidRPr="002A31D0" w:rsidRDefault="002A31D0" w:rsidP="00D61C14">
            <w:pPr>
              <w:tabs>
                <w:tab w:val="left" w:pos="288"/>
                <w:tab w:val="left" w:pos="576"/>
                <w:tab w:val="left" w:pos="864"/>
                <w:tab w:val="left" w:pos="1152"/>
              </w:tabs>
              <w:suppressAutoHyphens/>
              <w:spacing w:before="40" w:after="40" w:line="210" w:lineRule="exact"/>
              <w:ind w:left="144" w:right="43"/>
              <w:jc w:val="right"/>
              <w:rPr>
                <w:sz w:val="17"/>
                <w:lang w:val="fr-FR"/>
              </w:rPr>
            </w:pPr>
            <w:r w:rsidRPr="002A31D0">
              <w:rPr>
                <w:sz w:val="17"/>
                <w:lang w:val="fr-FR"/>
              </w:rPr>
              <w:t xml:space="preserve">40 </w:t>
            </w:r>
          </w:p>
        </w:tc>
        <w:tc>
          <w:tcPr>
            <w:tcW w:w="930" w:type="dxa"/>
            <w:shd w:val="clear" w:color="auto" w:fill="auto"/>
            <w:vAlign w:val="bottom"/>
          </w:tcPr>
          <w:p w:rsidR="002A31D0" w:rsidRPr="00D61C14" w:rsidRDefault="00FF5F63" w:rsidP="002A31D0">
            <w:pPr>
              <w:tabs>
                <w:tab w:val="left" w:pos="288"/>
                <w:tab w:val="left" w:pos="576"/>
                <w:tab w:val="left" w:pos="864"/>
                <w:tab w:val="left" w:pos="1152"/>
              </w:tabs>
              <w:suppressAutoHyphens/>
              <w:spacing w:before="40" w:after="40" w:line="210" w:lineRule="exact"/>
              <w:ind w:left="144" w:right="43"/>
              <w:jc w:val="right"/>
              <w:rPr>
                <w:b/>
                <w:sz w:val="17"/>
                <w:lang w:val="fr-FR"/>
              </w:rPr>
            </w:pPr>
            <w:r w:rsidRPr="00D61C14">
              <w:rPr>
                <w:b/>
                <w:sz w:val="17"/>
                <w:lang w:val="fr-FR"/>
              </w:rPr>
              <w:t>485</w:t>
            </w:r>
          </w:p>
        </w:tc>
      </w:tr>
      <w:tr w:rsidR="002A31D0" w:rsidRPr="002A31D0" w:rsidTr="00D61C14">
        <w:tc>
          <w:tcPr>
            <w:tcW w:w="3960" w:type="dxa"/>
            <w:shd w:val="clear" w:color="auto" w:fill="auto"/>
            <w:vAlign w:val="bottom"/>
          </w:tcPr>
          <w:p w:rsidR="002A31D0" w:rsidRPr="002A31D0" w:rsidRDefault="002A31D0" w:rsidP="00D61C14">
            <w:pPr>
              <w:tabs>
                <w:tab w:val="left" w:pos="288"/>
                <w:tab w:val="left" w:pos="576"/>
                <w:tab w:val="left" w:pos="864"/>
                <w:tab w:val="left" w:pos="1152"/>
              </w:tabs>
              <w:suppressAutoHyphens/>
              <w:spacing w:before="40" w:after="40" w:line="210" w:lineRule="exact"/>
              <w:ind w:right="40"/>
              <w:rPr>
                <w:sz w:val="17"/>
                <w:lang w:val="fr-FR"/>
              </w:rPr>
            </w:pPr>
            <w:r w:rsidRPr="002A31D0">
              <w:rPr>
                <w:sz w:val="17"/>
                <w:lang w:val="fr-FR"/>
              </w:rPr>
              <w:t xml:space="preserve">Filles mères </w:t>
            </w:r>
          </w:p>
        </w:tc>
        <w:tc>
          <w:tcPr>
            <w:tcW w:w="1215" w:type="dxa"/>
            <w:shd w:val="clear" w:color="auto" w:fill="auto"/>
            <w:vAlign w:val="bottom"/>
          </w:tcPr>
          <w:p w:rsidR="002A31D0" w:rsidRPr="002A31D0" w:rsidRDefault="002A31D0" w:rsidP="00D61C14">
            <w:pPr>
              <w:tabs>
                <w:tab w:val="left" w:pos="288"/>
                <w:tab w:val="left" w:pos="576"/>
                <w:tab w:val="left" w:pos="864"/>
                <w:tab w:val="left" w:pos="1152"/>
              </w:tabs>
              <w:suppressAutoHyphens/>
              <w:spacing w:before="40" w:after="40" w:line="210" w:lineRule="exact"/>
              <w:ind w:left="144" w:right="43"/>
              <w:jc w:val="right"/>
              <w:rPr>
                <w:sz w:val="17"/>
                <w:lang w:val="fr-FR"/>
              </w:rPr>
            </w:pPr>
            <w:r w:rsidRPr="002A31D0">
              <w:rPr>
                <w:sz w:val="17"/>
                <w:lang w:val="fr-FR"/>
              </w:rPr>
              <w:t>550</w:t>
            </w:r>
          </w:p>
        </w:tc>
        <w:tc>
          <w:tcPr>
            <w:tcW w:w="1215" w:type="dxa"/>
            <w:shd w:val="clear" w:color="auto" w:fill="auto"/>
            <w:vAlign w:val="bottom"/>
          </w:tcPr>
          <w:p w:rsidR="002A31D0" w:rsidRPr="002A31D0" w:rsidRDefault="002A31D0" w:rsidP="00D61C14">
            <w:pPr>
              <w:tabs>
                <w:tab w:val="left" w:pos="288"/>
                <w:tab w:val="left" w:pos="576"/>
                <w:tab w:val="left" w:pos="864"/>
                <w:tab w:val="left" w:pos="1152"/>
              </w:tabs>
              <w:suppressAutoHyphens/>
              <w:spacing w:before="40" w:after="40" w:line="210" w:lineRule="exact"/>
              <w:ind w:left="144" w:right="43"/>
              <w:jc w:val="right"/>
              <w:rPr>
                <w:sz w:val="17"/>
                <w:lang w:val="fr-FR"/>
              </w:rPr>
            </w:pPr>
            <w:r w:rsidRPr="002A31D0">
              <w:rPr>
                <w:sz w:val="17"/>
                <w:lang w:val="fr-FR"/>
              </w:rPr>
              <w:t>48</w:t>
            </w:r>
          </w:p>
        </w:tc>
        <w:tc>
          <w:tcPr>
            <w:tcW w:w="930" w:type="dxa"/>
            <w:shd w:val="clear" w:color="auto" w:fill="auto"/>
            <w:vAlign w:val="bottom"/>
          </w:tcPr>
          <w:p w:rsidR="002A31D0" w:rsidRPr="00D61C14" w:rsidRDefault="00FF5F63" w:rsidP="002A31D0">
            <w:pPr>
              <w:tabs>
                <w:tab w:val="left" w:pos="288"/>
                <w:tab w:val="left" w:pos="576"/>
                <w:tab w:val="left" w:pos="864"/>
                <w:tab w:val="left" w:pos="1152"/>
              </w:tabs>
              <w:suppressAutoHyphens/>
              <w:spacing w:before="40" w:after="40" w:line="210" w:lineRule="exact"/>
              <w:ind w:left="144" w:right="43"/>
              <w:jc w:val="right"/>
              <w:rPr>
                <w:b/>
                <w:sz w:val="17"/>
                <w:lang w:val="fr-FR"/>
              </w:rPr>
            </w:pPr>
            <w:r w:rsidRPr="00D61C14">
              <w:rPr>
                <w:b/>
                <w:sz w:val="17"/>
                <w:lang w:val="fr-FR"/>
              </w:rPr>
              <w:t>598</w:t>
            </w:r>
          </w:p>
        </w:tc>
      </w:tr>
      <w:tr w:rsidR="002A31D0" w:rsidRPr="002A31D0" w:rsidTr="00D61C14">
        <w:tc>
          <w:tcPr>
            <w:tcW w:w="3960" w:type="dxa"/>
            <w:shd w:val="clear" w:color="auto" w:fill="auto"/>
            <w:vAlign w:val="bottom"/>
          </w:tcPr>
          <w:p w:rsidR="002A31D0" w:rsidRPr="002A31D0" w:rsidRDefault="002A31D0" w:rsidP="00D61C14">
            <w:pPr>
              <w:tabs>
                <w:tab w:val="left" w:pos="288"/>
                <w:tab w:val="left" w:pos="576"/>
                <w:tab w:val="left" w:pos="864"/>
                <w:tab w:val="left" w:pos="1152"/>
              </w:tabs>
              <w:suppressAutoHyphens/>
              <w:spacing w:before="40" w:after="40" w:line="210" w:lineRule="exact"/>
              <w:ind w:right="40"/>
              <w:rPr>
                <w:sz w:val="17"/>
                <w:lang w:val="fr-FR"/>
              </w:rPr>
            </w:pPr>
            <w:r w:rsidRPr="002A31D0">
              <w:rPr>
                <w:sz w:val="17"/>
                <w:lang w:val="fr-FR"/>
              </w:rPr>
              <w:t xml:space="preserve">Victime de grossesse non désirée et/ou contestée </w:t>
            </w:r>
          </w:p>
        </w:tc>
        <w:tc>
          <w:tcPr>
            <w:tcW w:w="1215" w:type="dxa"/>
            <w:shd w:val="clear" w:color="auto" w:fill="auto"/>
            <w:vAlign w:val="bottom"/>
          </w:tcPr>
          <w:p w:rsidR="002A31D0" w:rsidRPr="002A31D0" w:rsidRDefault="002A31D0" w:rsidP="00D61C14">
            <w:pPr>
              <w:tabs>
                <w:tab w:val="left" w:pos="288"/>
                <w:tab w:val="left" w:pos="576"/>
                <w:tab w:val="left" w:pos="864"/>
                <w:tab w:val="left" w:pos="1152"/>
              </w:tabs>
              <w:suppressAutoHyphens/>
              <w:spacing w:before="40" w:after="40" w:line="210" w:lineRule="exact"/>
              <w:ind w:left="144" w:right="43"/>
              <w:jc w:val="right"/>
              <w:rPr>
                <w:sz w:val="17"/>
                <w:lang w:val="fr-FR"/>
              </w:rPr>
            </w:pPr>
            <w:r w:rsidRPr="002A31D0">
              <w:rPr>
                <w:sz w:val="17"/>
                <w:lang w:val="fr-FR"/>
              </w:rPr>
              <w:t xml:space="preserve">4831 </w:t>
            </w:r>
          </w:p>
        </w:tc>
        <w:tc>
          <w:tcPr>
            <w:tcW w:w="1215" w:type="dxa"/>
            <w:shd w:val="clear" w:color="auto" w:fill="auto"/>
            <w:vAlign w:val="bottom"/>
          </w:tcPr>
          <w:p w:rsidR="002A31D0" w:rsidRPr="002A31D0" w:rsidRDefault="002A31D0" w:rsidP="00D61C14">
            <w:pPr>
              <w:tabs>
                <w:tab w:val="left" w:pos="288"/>
                <w:tab w:val="left" w:pos="576"/>
                <w:tab w:val="left" w:pos="864"/>
                <w:tab w:val="left" w:pos="1152"/>
              </w:tabs>
              <w:suppressAutoHyphens/>
              <w:spacing w:before="40" w:after="40" w:line="210" w:lineRule="exact"/>
              <w:ind w:left="144" w:right="43"/>
              <w:jc w:val="right"/>
              <w:rPr>
                <w:sz w:val="17"/>
                <w:lang w:val="fr-FR"/>
              </w:rPr>
            </w:pPr>
            <w:r w:rsidRPr="002A31D0">
              <w:rPr>
                <w:sz w:val="17"/>
                <w:lang w:val="fr-FR"/>
              </w:rPr>
              <w:t xml:space="preserve">826 </w:t>
            </w:r>
          </w:p>
        </w:tc>
        <w:tc>
          <w:tcPr>
            <w:tcW w:w="930" w:type="dxa"/>
            <w:shd w:val="clear" w:color="auto" w:fill="auto"/>
            <w:vAlign w:val="bottom"/>
          </w:tcPr>
          <w:p w:rsidR="002A31D0" w:rsidRPr="00D61C14" w:rsidRDefault="002A31D0" w:rsidP="002A31D0">
            <w:pPr>
              <w:tabs>
                <w:tab w:val="left" w:pos="288"/>
                <w:tab w:val="left" w:pos="576"/>
                <w:tab w:val="left" w:pos="864"/>
                <w:tab w:val="left" w:pos="1152"/>
              </w:tabs>
              <w:suppressAutoHyphens/>
              <w:spacing w:before="40" w:after="40" w:line="210" w:lineRule="exact"/>
              <w:ind w:left="144" w:right="43"/>
              <w:jc w:val="right"/>
              <w:rPr>
                <w:b/>
                <w:sz w:val="17"/>
                <w:lang w:val="fr-FR"/>
              </w:rPr>
            </w:pPr>
            <w:r w:rsidRPr="00D61C14">
              <w:rPr>
                <w:b/>
                <w:sz w:val="17"/>
                <w:lang w:val="fr-FR"/>
              </w:rPr>
              <w:t>5 657</w:t>
            </w:r>
          </w:p>
        </w:tc>
      </w:tr>
      <w:tr w:rsidR="002A31D0" w:rsidRPr="002A31D0" w:rsidTr="00D61C14">
        <w:tc>
          <w:tcPr>
            <w:tcW w:w="3960" w:type="dxa"/>
            <w:shd w:val="clear" w:color="auto" w:fill="auto"/>
            <w:vAlign w:val="bottom"/>
          </w:tcPr>
          <w:p w:rsidR="002A31D0" w:rsidRPr="002A31D0" w:rsidRDefault="002A31D0" w:rsidP="00D61C14">
            <w:pPr>
              <w:tabs>
                <w:tab w:val="left" w:pos="288"/>
                <w:tab w:val="left" w:pos="576"/>
                <w:tab w:val="left" w:pos="864"/>
                <w:tab w:val="left" w:pos="1152"/>
              </w:tabs>
              <w:suppressAutoHyphens/>
              <w:spacing w:before="40" w:after="40" w:line="210" w:lineRule="exact"/>
              <w:ind w:right="40"/>
              <w:rPr>
                <w:sz w:val="17"/>
                <w:lang w:val="fr-FR"/>
              </w:rPr>
            </w:pPr>
            <w:r w:rsidRPr="002A31D0">
              <w:rPr>
                <w:sz w:val="17"/>
                <w:lang w:val="fr-FR"/>
              </w:rPr>
              <w:t xml:space="preserve">Victime de violences conjugales </w:t>
            </w:r>
          </w:p>
        </w:tc>
        <w:tc>
          <w:tcPr>
            <w:tcW w:w="1215" w:type="dxa"/>
            <w:shd w:val="clear" w:color="auto" w:fill="auto"/>
            <w:vAlign w:val="bottom"/>
          </w:tcPr>
          <w:p w:rsidR="002A31D0" w:rsidRPr="002A31D0" w:rsidRDefault="002A31D0" w:rsidP="00D61C14">
            <w:pPr>
              <w:tabs>
                <w:tab w:val="left" w:pos="288"/>
                <w:tab w:val="left" w:pos="576"/>
                <w:tab w:val="left" w:pos="864"/>
                <w:tab w:val="left" w:pos="1152"/>
              </w:tabs>
              <w:suppressAutoHyphens/>
              <w:spacing w:before="40" w:after="40" w:line="210" w:lineRule="exact"/>
              <w:ind w:left="144" w:right="43"/>
              <w:jc w:val="right"/>
              <w:rPr>
                <w:sz w:val="17"/>
                <w:lang w:val="fr-FR"/>
              </w:rPr>
            </w:pPr>
            <w:r w:rsidRPr="002A31D0">
              <w:rPr>
                <w:sz w:val="17"/>
                <w:lang w:val="fr-FR"/>
              </w:rPr>
              <w:t xml:space="preserve">913 </w:t>
            </w:r>
          </w:p>
        </w:tc>
        <w:tc>
          <w:tcPr>
            <w:tcW w:w="1215" w:type="dxa"/>
            <w:shd w:val="clear" w:color="auto" w:fill="auto"/>
            <w:vAlign w:val="bottom"/>
          </w:tcPr>
          <w:p w:rsidR="002A31D0" w:rsidRPr="002A31D0" w:rsidRDefault="002A31D0" w:rsidP="00D61C14">
            <w:pPr>
              <w:tabs>
                <w:tab w:val="left" w:pos="288"/>
                <w:tab w:val="left" w:pos="576"/>
                <w:tab w:val="left" w:pos="864"/>
                <w:tab w:val="left" w:pos="1152"/>
              </w:tabs>
              <w:suppressAutoHyphens/>
              <w:spacing w:before="40" w:after="40" w:line="210" w:lineRule="exact"/>
              <w:ind w:left="144" w:right="43"/>
              <w:jc w:val="right"/>
              <w:rPr>
                <w:sz w:val="17"/>
                <w:lang w:val="fr-FR"/>
              </w:rPr>
            </w:pPr>
            <w:r w:rsidRPr="002A31D0">
              <w:rPr>
                <w:sz w:val="17"/>
                <w:lang w:val="fr-FR"/>
              </w:rPr>
              <w:t>207</w:t>
            </w:r>
          </w:p>
        </w:tc>
        <w:tc>
          <w:tcPr>
            <w:tcW w:w="930" w:type="dxa"/>
            <w:shd w:val="clear" w:color="auto" w:fill="auto"/>
            <w:vAlign w:val="bottom"/>
          </w:tcPr>
          <w:p w:rsidR="002A31D0" w:rsidRPr="00D61C14" w:rsidRDefault="002A31D0" w:rsidP="002A31D0">
            <w:pPr>
              <w:tabs>
                <w:tab w:val="left" w:pos="288"/>
                <w:tab w:val="left" w:pos="576"/>
                <w:tab w:val="left" w:pos="864"/>
                <w:tab w:val="left" w:pos="1152"/>
              </w:tabs>
              <w:suppressAutoHyphens/>
              <w:spacing w:before="40" w:after="40" w:line="210" w:lineRule="exact"/>
              <w:ind w:left="144" w:right="43"/>
              <w:jc w:val="right"/>
              <w:rPr>
                <w:b/>
                <w:sz w:val="17"/>
                <w:lang w:val="fr-FR"/>
              </w:rPr>
            </w:pPr>
            <w:r w:rsidRPr="00D61C14">
              <w:rPr>
                <w:b/>
                <w:sz w:val="17"/>
                <w:lang w:val="fr-FR"/>
              </w:rPr>
              <w:t>1 120</w:t>
            </w:r>
          </w:p>
        </w:tc>
      </w:tr>
      <w:tr w:rsidR="002A31D0" w:rsidRPr="002A31D0" w:rsidTr="00D61C14">
        <w:tc>
          <w:tcPr>
            <w:tcW w:w="3960" w:type="dxa"/>
            <w:shd w:val="clear" w:color="auto" w:fill="auto"/>
            <w:vAlign w:val="bottom"/>
          </w:tcPr>
          <w:p w:rsidR="002A31D0" w:rsidRPr="002A31D0" w:rsidRDefault="002A31D0" w:rsidP="00D61C14">
            <w:pPr>
              <w:tabs>
                <w:tab w:val="left" w:pos="288"/>
                <w:tab w:val="left" w:pos="576"/>
                <w:tab w:val="left" w:pos="864"/>
                <w:tab w:val="left" w:pos="1152"/>
              </w:tabs>
              <w:suppressAutoHyphens/>
              <w:spacing w:before="40" w:after="40" w:line="210" w:lineRule="exact"/>
              <w:ind w:right="40"/>
              <w:rPr>
                <w:sz w:val="17"/>
                <w:lang w:val="fr-FR"/>
              </w:rPr>
            </w:pPr>
            <w:r w:rsidRPr="002A31D0">
              <w:rPr>
                <w:sz w:val="17"/>
                <w:lang w:val="fr-FR"/>
              </w:rPr>
              <w:t xml:space="preserve">Victime de Mutilations génitales féminines (MGF) </w:t>
            </w:r>
          </w:p>
        </w:tc>
        <w:tc>
          <w:tcPr>
            <w:tcW w:w="1215" w:type="dxa"/>
            <w:shd w:val="clear" w:color="auto" w:fill="auto"/>
            <w:vAlign w:val="bottom"/>
          </w:tcPr>
          <w:p w:rsidR="002A31D0" w:rsidRPr="002A31D0" w:rsidRDefault="002A31D0" w:rsidP="00D61C14">
            <w:pPr>
              <w:tabs>
                <w:tab w:val="left" w:pos="288"/>
                <w:tab w:val="left" w:pos="576"/>
                <w:tab w:val="left" w:pos="864"/>
                <w:tab w:val="left" w:pos="1152"/>
              </w:tabs>
              <w:suppressAutoHyphens/>
              <w:spacing w:before="40" w:after="40" w:line="210" w:lineRule="exact"/>
              <w:ind w:left="144" w:right="43"/>
              <w:jc w:val="right"/>
              <w:rPr>
                <w:sz w:val="17"/>
                <w:lang w:val="fr-FR"/>
              </w:rPr>
            </w:pPr>
            <w:r w:rsidRPr="002A31D0">
              <w:rPr>
                <w:sz w:val="17"/>
                <w:lang w:val="fr-FR"/>
              </w:rPr>
              <w:t>168</w:t>
            </w:r>
          </w:p>
        </w:tc>
        <w:tc>
          <w:tcPr>
            <w:tcW w:w="1215" w:type="dxa"/>
            <w:shd w:val="clear" w:color="auto" w:fill="auto"/>
            <w:vAlign w:val="bottom"/>
          </w:tcPr>
          <w:p w:rsidR="002A31D0" w:rsidRPr="002A31D0" w:rsidRDefault="002A31D0" w:rsidP="00D61C14">
            <w:pPr>
              <w:tabs>
                <w:tab w:val="left" w:pos="288"/>
                <w:tab w:val="left" w:pos="576"/>
                <w:tab w:val="left" w:pos="864"/>
                <w:tab w:val="left" w:pos="1152"/>
              </w:tabs>
              <w:suppressAutoHyphens/>
              <w:spacing w:before="40" w:after="40" w:line="210" w:lineRule="exact"/>
              <w:ind w:left="144" w:right="43"/>
              <w:jc w:val="right"/>
              <w:rPr>
                <w:sz w:val="17"/>
                <w:lang w:val="fr-FR"/>
              </w:rPr>
            </w:pPr>
            <w:r>
              <w:rPr>
                <w:sz w:val="17"/>
                <w:lang w:val="fr-FR"/>
              </w:rPr>
              <w:t>–</w:t>
            </w:r>
          </w:p>
        </w:tc>
        <w:tc>
          <w:tcPr>
            <w:tcW w:w="930" w:type="dxa"/>
            <w:shd w:val="clear" w:color="auto" w:fill="auto"/>
            <w:vAlign w:val="bottom"/>
          </w:tcPr>
          <w:p w:rsidR="002A31D0" w:rsidRPr="00D61C14" w:rsidRDefault="002A31D0" w:rsidP="002A31D0">
            <w:pPr>
              <w:tabs>
                <w:tab w:val="left" w:pos="288"/>
                <w:tab w:val="left" w:pos="576"/>
                <w:tab w:val="left" w:pos="864"/>
                <w:tab w:val="left" w:pos="1152"/>
              </w:tabs>
              <w:suppressAutoHyphens/>
              <w:spacing w:before="40" w:after="40" w:line="210" w:lineRule="exact"/>
              <w:ind w:left="144" w:right="43"/>
              <w:jc w:val="right"/>
              <w:rPr>
                <w:b/>
                <w:sz w:val="17"/>
                <w:lang w:val="fr-FR"/>
              </w:rPr>
            </w:pPr>
            <w:r w:rsidRPr="00D61C14">
              <w:rPr>
                <w:b/>
                <w:sz w:val="17"/>
                <w:lang w:val="fr-FR"/>
              </w:rPr>
              <w:t>168</w:t>
            </w:r>
          </w:p>
        </w:tc>
      </w:tr>
      <w:tr w:rsidR="002A31D0" w:rsidRPr="002A31D0" w:rsidTr="00D61C14">
        <w:tc>
          <w:tcPr>
            <w:tcW w:w="3960" w:type="dxa"/>
            <w:tcBorders>
              <w:bottom w:val="single" w:sz="12" w:space="0" w:color="auto"/>
            </w:tcBorders>
            <w:shd w:val="clear" w:color="auto" w:fill="auto"/>
            <w:vAlign w:val="bottom"/>
          </w:tcPr>
          <w:p w:rsidR="002A31D0" w:rsidRPr="002A31D0" w:rsidRDefault="002A31D0" w:rsidP="002A31D0">
            <w:pPr>
              <w:tabs>
                <w:tab w:val="left" w:pos="288"/>
                <w:tab w:val="left" w:pos="576"/>
                <w:tab w:val="left" w:pos="864"/>
                <w:tab w:val="left" w:pos="1152"/>
              </w:tabs>
              <w:suppressAutoHyphens/>
              <w:spacing w:before="40" w:after="40" w:line="210" w:lineRule="exact"/>
              <w:ind w:right="40"/>
              <w:rPr>
                <w:sz w:val="17"/>
                <w:lang w:val="fr-FR"/>
              </w:rPr>
            </w:pPr>
            <w:r w:rsidRPr="002A31D0">
              <w:rPr>
                <w:sz w:val="17"/>
                <w:lang w:val="fr-FR"/>
              </w:rPr>
              <w:t>Victime d’autres formes de violences</w:t>
            </w:r>
          </w:p>
        </w:tc>
        <w:tc>
          <w:tcPr>
            <w:tcW w:w="1215" w:type="dxa"/>
            <w:tcBorders>
              <w:bottom w:val="single" w:sz="12" w:space="0" w:color="auto"/>
            </w:tcBorders>
            <w:shd w:val="clear" w:color="auto" w:fill="auto"/>
            <w:vAlign w:val="bottom"/>
          </w:tcPr>
          <w:p w:rsidR="002A31D0" w:rsidRPr="002A31D0" w:rsidRDefault="002A31D0" w:rsidP="00D61C14">
            <w:pPr>
              <w:tabs>
                <w:tab w:val="left" w:pos="288"/>
                <w:tab w:val="left" w:pos="576"/>
                <w:tab w:val="left" w:pos="864"/>
                <w:tab w:val="left" w:pos="1152"/>
              </w:tabs>
              <w:suppressAutoHyphens/>
              <w:spacing w:before="40" w:after="40" w:line="210" w:lineRule="exact"/>
              <w:ind w:left="144" w:right="43"/>
              <w:jc w:val="right"/>
              <w:rPr>
                <w:sz w:val="17"/>
                <w:lang w:val="fr-FR"/>
              </w:rPr>
            </w:pPr>
            <w:r w:rsidRPr="002A31D0">
              <w:rPr>
                <w:sz w:val="17"/>
                <w:lang w:val="fr-FR"/>
              </w:rPr>
              <w:t>948</w:t>
            </w:r>
          </w:p>
        </w:tc>
        <w:tc>
          <w:tcPr>
            <w:tcW w:w="1215" w:type="dxa"/>
            <w:tcBorders>
              <w:bottom w:val="single" w:sz="12" w:space="0" w:color="auto"/>
            </w:tcBorders>
            <w:shd w:val="clear" w:color="auto" w:fill="auto"/>
            <w:vAlign w:val="bottom"/>
          </w:tcPr>
          <w:p w:rsidR="002A31D0" w:rsidRPr="002A31D0" w:rsidRDefault="002A31D0" w:rsidP="00D61C14">
            <w:pPr>
              <w:tabs>
                <w:tab w:val="left" w:pos="288"/>
                <w:tab w:val="left" w:pos="576"/>
                <w:tab w:val="left" w:pos="864"/>
                <w:tab w:val="left" w:pos="1152"/>
              </w:tabs>
              <w:suppressAutoHyphens/>
              <w:spacing w:before="40" w:after="40" w:line="210" w:lineRule="exact"/>
              <w:ind w:left="144" w:right="43"/>
              <w:jc w:val="right"/>
              <w:rPr>
                <w:sz w:val="17"/>
                <w:lang w:val="fr-FR"/>
              </w:rPr>
            </w:pPr>
            <w:r w:rsidRPr="002A31D0">
              <w:rPr>
                <w:sz w:val="17"/>
                <w:lang w:val="fr-FR"/>
              </w:rPr>
              <w:t>485</w:t>
            </w:r>
          </w:p>
        </w:tc>
        <w:tc>
          <w:tcPr>
            <w:tcW w:w="930" w:type="dxa"/>
            <w:tcBorders>
              <w:bottom w:val="single" w:sz="12" w:space="0" w:color="auto"/>
            </w:tcBorders>
            <w:shd w:val="clear" w:color="auto" w:fill="auto"/>
            <w:vAlign w:val="bottom"/>
          </w:tcPr>
          <w:p w:rsidR="002A31D0" w:rsidRPr="00D61C14" w:rsidRDefault="002A31D0" w:rsidP="002A31D0">
            <w:pPr>
              <w:tabs>
                <w:tab w:val="left" w:pos="288"/>
                <w:tab w:val="left" w:pos="576"/>
                <w:tab w:val="left" w:pos="864"/>
                <w:tab w:val="left" w:pos="1152"/>
              </w:tabs>
              <w:suppressAutoHyphens/>
              <w:spacing w:before="40" w:after="40" w:line="210" w:lineRule="exact"/>
              <w:ind w:left="144" w:right="43"/>
              <w:jc w:val="right"/>
              <w:rPr>
                <w:b/>
                <w:sz w:val="17"/>
                <w:lang w:val="fr-FR"/>
              </w:rPr>
            </w:pPr>
            <w:r w:rsidRPr="00D61C14">
              <w:rPr>
                <w:b/>
                <w:sz w:val="17"/>
                <w:lang w:val="fr-FR"/>
              </w:rPr>
              <w:t>1 433</w:t>
            </w:r>
          </w:p>
        </w:tc>
      </w:tr>
    </w:tbl>
    <w:p w:rsidR="002A31D0" w:rsidRPr="00D61C14" w:rsidRDefault="002A31D0" w:rsidP="00D61C14">
      <w:pPr>
        <w:pStyle w:val="SingleTxt"/>
        <w:spacing w:after="0" w:line="120" w:lineRule="exact"/>
        <w:rPr>
          <w:sz w:val="10"/>
          <w:lang w:val="fr-FR"/>
        </w:rPr>
      </w:pPr>
    </w:p>
    <w:p w:rsidR="005C6100" w:rsidRPr="005C6100" w:rsidRDefault="005C6100" w:rsidP="00D61C14">
      <w:pPr>
        <w:pStyle w:val="FootnoteText"/>
        <w:tabs>
          <w:tab w:val="right" w:pos="1476"/>
          <w:tab w:val="left" w:pos="1548"/>
          <w:tab w:val="right" w:pos="1836"/>
          <w:tab w:val="left" w:pos="1908"/>
        </w:tabs>
        <w:ind w:left="1548" w:right="1267" w:hanging="288"/>
        <w:rPr>
          <w:lang w:val="fr-FR"/>
        </w:rPr>
      </w:pPr>
      <w:r w:rsidRPr="00D61C14">
        <w:rPr>
          <w:i/>
          <w:lang w:val="fr-FR"/>
        </w:rPr>
        <w:t>Source</w:t>
      </w:r>
      <w:r w:rsidRPr="005C6100">
        <w:rPr>
          <w:b/>
          <w:lang w:val="fr-FR"/>
        </w:rPr>
        <w:t> </w:t>
      </w:r>
      <w:r w:rsidRPr="00D61C14">
        <w:rPr>
          <w:lang w:val="fr-FR"/>
        </w:rPr>
        <w:t>:</w:t>
      </w:r>
      <w:r w:rsidRPr="005C6100">
        <w:rPr>
          <w:lang w:val="fr-FR"/>
        </w:rPr>
        <w:t xml:space="preserve"> </w:t>
      </w:r>
      <w:r w:rsidR="00D61C14" w:rsidRPr="005C6100">
        <w:rPr>
          <w:lang w:val="fr-FR"/>
        </w:rPr>
        <w:t xml:space="preserve">Rapports </w:t>
      </w:r>
      <w:r w:rsidRPr="005C6100">
        <w:rPr>
          <w:lang w:val="fr-FR"/>
        </w:rPr>
        <w:t>d’activités de la Direction Générale de la Promotion de la Femme du Ministère de la Promotion de la Femme et du Genre et annuaire statistique du Ministère de l’Action Sociale et de la Solidarité Nationale</w:t>
      </w:r>
    </w:p>
    <w:p w:rsidR="00D61C14" w:rsidRPr="00D61C14" w:rsidRDefault="00D61C14" w:rsidP="00D61C14">
      <w:pPr>
        <w:pStyle w:val="SingleTxt"/>
        <w:spacing w:after="0" w:line="120" w:lineRule="exact"/>
        <w:rPr>
          <w:sz w:val="10"/>
          <w:lang w:val="fr-FR"/>
        </w:rPr>
      </w:pPr>
    </w:p>
    <w:p w:rsidR="00D61C14" w:rsidRPr="00D61C14" w:rsidRDefault="00D61C14" w:rsidP="00D61C14">
      <w:pPr>
        <w:pStyle w:val="SingleTxt"/>
        <w:spacing w:after="0" w:line="120" w:lineRule="exact"/>
        <w:rPr>
          <w:sz w:val="10"/>
          <w:lang w:val="fr-FR"/>
        </w:rPr>
      </w:pPr>
    </w:p>
    <w:p w:rsidR="005C6100" w:rsidRDefault="00D61C14" w:rsidP="00D61C1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D61C14">
        <w:rPr>
          <w:b w:val="0"/>
          <w:lang w:val="fr-FR"/>
        </w:rPr>
        <w:tab/>
      </w:r>
      <w:r w:rsidRPr="00D61C14">
        <w:rPr>
          <w:b w:val="0"/>
          <w:lang w:val="fr-FR"/>
        </w:rPr>
        <w:tab/>
      </w:r>
      <w:r w:rsidR="005C6100" w:rsidRPr="00D61C14">
        <w:rPr>
          <w:b w:val="0"/>
          <w:lang w:val="fr-FR"/>
        </w:rPr>
        <w:t>Tableau 2</w:t>
      </w:r>
      <w:r w:rsidRPr="00D61C14">
        <w:rPr>
          <w:b w:val="0"/>
          <w:lang w:val="fr-FR"/>
        </w:rPr>
        <w:t xml:space="preserve"> </w:t>
      </w:r>
      <w:r w:rsidRPr="00D61C14">
        <w:rPr>
          <w:b w:val="0"/>
          <w:lang w:val="fr-FR"/>
        </w:rPr>
        <w:br/>
      </w:r>
      <w:r w:rsidR="005C6100" w:rsidRPr="005C6100">
        <w:rPr>
          <w:bCs/>
          <w:lang w:val="fr-FR"/>
        </w:rPr>
        <w:t>Le nombre de personne ayant bénéficié d’appui-conseil de 2010 à 2012</w:t>
      </w:r>
    </w:p>
    <w:p w:rsidR="00D61C14" w:rsidRPr="00D61C14" w:rsidRDefault="00D61C14" w:rsidP="00D61C14">
      <w:pPr>
        <w:pStyle w:val="SingleTxt"/>
        <w:spacing w:after="0" w:line="120" w:lineRule="exact"/>
        <w:rPr>
          <w:sz w:val="10"/>
          <w:lang w:val="fr-FR"/>
        </w:rPr>
      </w:pPr>
    </w:p>
    <w:p w:rsidR="00D61C14" w:rsidRPr="00D61C14" w:rsidRDefault="00D61C14" w:rsidP="00D61C14">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3960"/>
        <w:gridCol w:w="1215"/>
        <w:gridCol w:w="1215"/>
        <w:gridCol w:w="930"/>
      </w:tblGrid>
      <w:tr w:rsidR="00D61C14" w:rsidRPr="002A31D0" w:rsidTr="00D61C14">
        <w:trPr>
          <w:tblHeader/>
        </w:trPr>
        <w:tc>
          <w:tcPr>
            <w:tcW w:w="3960" w:type="dxa"/>
            <w:vMerge w:val="restart"/>
            <w:tcBorders>
              <w:top w:val="single" w:sz="4" w:space="0" w:color="auto"/>
            </w:tcBorders>
            <w:shd w:val="clear" w:color="auto" w:fill="auto"/>
            <w:vAlign w:val="bottom"/>
          </w:tcPr>
          <w:p w:rsidR="00D61C14" w:rsidRPr="002A31D0" w:rsidRDefault="00D61C14" w:rsidP="00D61C14">
            <w:pPr>
              <w:tabs>
                <w:tab w:val="left" w:pos="288"/>
                <w:tab w:val="left" w:pos="576"/>
                <w:tab w:val="left" w:pos="864"/>
                <w:tab w:val="left" w:pos="1152"/>
              </w:tabs>
              <w:suppressAutoHyphens/>
              <w:spacing w:before="81" w:after="81" w:line="160" w:lineRule="exact"/>
              <w:ind w:right="40"/>
              <w:rPr>
                <w:i/>
                <w:sz w:val="14"/>
                <w:lang w:val="fr-FR"/>
              </w:rPr>
            </w:pPr>
            <w:r w:rsidRPr="002A31D0">
              <w:rPr>
                <w:i/>
                <w:sz w:val="14"/>
                <w:lang w:val="fr-FR"/>
              </w:rPr>
              <w:t>Usagers</w:t>
            </w:r>
          </w:p>
        </w:tc>
        <w:tc>
          <w:tcPr>
            <w:tcW w:w="2430" w:type="dxa"/>
            <w:gridSpan w:val="2"/>
            <w:tcBorders>
              <w:top w:val="single" w:sz="4" w:space="0" w:color="auto"/>
              <w:bottom w:val="single" w:sz="4" w:space="0" w:color="auto"/>
            </w:tcBorders>
            <w:shd w:val="clear" w:color="auto" w:fill="auto"/>
            <w:vAlign w:val="bottom"/>
          </w:tcPr>
          <w:p w:rsidR="00D61C14" w:rsidRPr="002A31D0" w:rsidRDefault="00D61C14" w:rsidP="00D61C14">
            <w:pPr>
              <w:tabs>
                <w:tab w:val="left" w:pos="288"/>
                <w:tab w:val="left" w:pos="576"/>
                <w:tab w:val="left" w:pos="864"/>
                <w:tab w:val="left" w:pos="1152"/>
              </w:tabs>
              <w:suppressAutoHyphens/>
              <w:spacing w:before="81" w:after="81" w:line="160" w:lineRule="exact"/>
              <w:ind w:left="144" w:right="43"/>
              <w:jc w:val="center"/>
              <w:rPr>
                <w:i/>
                <w:sz w:val="14"/>
                <w:lang w:val="fr-FR"/>
              </w:rPr>
            </w:pPr>
            <w:r w:rsidRPr="002A31D0">
              <w:rPr>
                <w:i/>
                <w:sz w:val="14"/>
                <w:lang w:val="fr-FR"/>
              </w:rPr>
              <w:t>Sexe</w:t>
            </w:r>
          </w:p>
        </w:tc>
        <w:tc>
          <w:tcPr>
            <w:tcW w:w="930" w:type="dxa"/>
            <w:vMerge w:val="restart"/>
            <w:tcBorders>
              <w:top w:val="single" w:sz="4" w:space="0" w:color="auto"/>
            </w:tcBorders>
            <w:shd w:val="clear" w:color="auto" w:fill="auto"/>
            <w:vAlign w:val="bottom"/>
          </w:tcPr>
          <w:p w:rsidR="00D61C14" w:rsidRPr="002A31D0" w:rsidRDefault="00D61C14" w:rsidP="00D61C14">
            <w:pPr>
              <w:tabs>
                <w:tab w:val="left" w:pos="288"/>
                <w:tab w:val="left" w:pos="576"/>
                <w:tab w:val="left" w:pos="864"/>
                <w:tab w:val="left" w:pos="1152"/>
              </w:tabs>
              <w:suppressAutoHyphens/>
              <w:spacing w:before="81" w:after="81" w:line="160" w:lineRule="exact"/>
              <w:ind w:left="144" w:right="43"/>
              <w:jc w:val="right"/>
              <w:rPr>
                <w:b/>
                <w:sz w:val="14"/>
                <w:lang w:val="fr-FR"/>
              </w:rPr>
            </w:pPr>
            <w:r w:rsidRPr="002A31D0">
              <w:rPr>
                <w:b/>
                <w:sz w:val="14"/>
                <w:lang w:val="fr-FR"/>
              </w:rPr>
              <w:t>Total</w:t>
            </w:r>
          </w:p>
        </w:tc>
      </w:tr>
      <w:tr w:rsidR="00D61C14" w:rsidRPr="002A31D0" w:rsidTr="00D61C14">
        <w:trPr>
          <w:tblHeader/>
        </w:trPr>
        <w:tc>
          <w:tcPr>
            <w:tcW w:w="3960" w:type="dxa"/>
            <w:vMerge/>
            <w:tcBorders>
              <w:bottom w:val="single" w:sz="12" w:space="0" w:color="auto"/>
            </w:tcBorders>
            <w:shd w:val="clear" w:color="auto" w:fill="auto"/>
            <w:vAlign w:val="bottom"/>
          </w:tcPr>
          <w:p w:rsidR="00D61C14" w:rsidRPr="002A31D0" w:rsidRDefault="00D61C14" w:rsidP="00D61C14">
            <w:pPr>
              <w:tabs>
                <w:tab w:val="left" w:pos="288"/>
                <w:tab w:val="left" w:pos="576"/>
                <w:tab w:val="left" w:pos="864"/>
                <w:tab w:val="left" w:pos="1152"/>
              </w:tabs>
              <w:suppressAutoHyphens/>
              <w:spacing w:before="81" w:after="81" w:line="160" w:lineRule="exact"/>
              <w:ind w:right="40"/>
              <w:rPr>
                <w:i/>
                <w:sz w:val="14"/>
                <w:lang w:val="fr-FR"/>
              </w:rPr>
            </w:pPr>
          </w:p>
        </w:tc>
        <w:tc>
          <w:tcPr>
            <w:tcW w:w="1215" w:type="dxa"/>
            <w:tcBorders>
              <w:top w:val="single" w:sz="4" w:space="0" w:color="auto"/>
              <w:bottom w:val="single" w:sz="12" w:space="0" w:color="auto"/>
            </w:tcBorders>
            <w:shd w:val="clear" w:color="auto" w:fill="auto"/>
            <w:vAlign w:val="bottom"/>
          </w:tcPr>
          <w:p w:rsidR="00D61C14" w:rsidRPr="002A31D0" w:rsidRDefault="00D61C14" w:rsidP="00D61C14">
            <w:pPr>
              <w:tabs>
                <w:tab w:val="left" w:pos="288"/>
                <w:tab w:val="left" w:pos="576"/>
                <w:tab w:val="left" w:pos="864"/>
                <w:tab w:val="left" w:pos="1152"/>
              </w:tabs>
              <w:suppressAutoHyphens/>
              <w:spacing w:before="81" w:after="81" w:line="160" w:lineRule="exact"/>
              <w:ind w:left="144" w:right="43"/>
              <w:jc w:val="right"/>
              <w:rPr>
                <w:i/>
                <w:sz w:val="14"/>
                <w:lang w:val="fr-FR"/>
              </w:rPr>
            </w:pPr>
            <w:r w:rsidRPr="002A31D0">
              <w:rPr>
                <w:i/>
                <w:sz w:val="14"/>
                <w:lang w:val="fr-FR"/>
              </w:rPr>
              <w:t>Féminin</w:t>
            </w:r>
          </w:p>
        </w:tc>
        <w:tc>
          <w:tcPr>
            <w:tcW w:w="1215" w:type="dxa"/>
            <w:tcBorders>
              <w:top w:val="single" w:sz="4" w:space="0" w:color="auto"/>
              <w:bottom w:val="single" w:sz="12" w:space="0" w:color="auto"/>
            </w:tcBorders>
            <w:shd w:val="clear" w:color="auto" w:fill="auto"/>
            <w:vAlign w:val="bottom"/>
          </w:tcPr>
          <w:p w:rsidR="00D61C14" w:rsidRPr="002A31D0" w:rsidRDefault="00D61C14" w:rsidP="00D61C14">
            <w:pPr>
              <w:tabs>
                <w:tab w:val="left" w:pos="288"/>
                <w:tab w:val="left" w:pos="576"/>
                <w:tab w:val="left" w:pos="864"/>
                <w:tab w:val="left" w:pos="1152"/>
              </w:tabs>
              <w:suppressAutoHyphens/>
              <w:spacing w:before="81" w:after="81" w:line="160" w:lineRule="exact"/>
              <w:ind w:left="144" w:right="43"/>
              <w:jc w:val="right"/>
              <w:rPr>
                <w:i/>
                <w:sz w:val="14"/>
                <w:lang w:val="fr-FR"/>
              </w:rPr>
            </w:pPr>
            <w:r w:rsidRPr="002A31D0">
              <w:rPr>
                <w:i/>
                <w:sz w:val="14"/>
                <w:lang w:val="fr-FR"/>
              </w:rPr>
              <w:t>Masculin</w:t>
            </w:r>
          </w:p>
        </w:tc>
        <w:tc>
          <w:tcPr>
            <w:tcW w:w="930" w:type="dxa"/>
            <w:vMerge/>
            <w:tcBorders>
              <w:bottom w:val="single" w:sz="12" w:space="0" w:color="auto"/>
            </w:tcBorders>
            <w:shd w:val="clear" w:color="auto" w:fill="auto"/>
            <w:vAlign w:val="bottom"/>
          </w:tcPr>
          <w:p w:rsidR="00D61C14" w:rsidRPr="002A31D0" w:rsidRDefault="00D61C14" w:rsidP="00D61C14">
            <w:pPr>
              <w:tabs>
                <w:tab w:val="left" w:pos="288"/>
                <w:tab w:val="left" w:pos="576"/>
                <w:tab w:val="left" w:pos="864"/>
                <w:tab w:val="left" w:pos="1152"/>
              </w:tabs>
              <w:suppressAutoHyphens/>
              <w:spacing w:before="81" w:after="81" w:line="160" w:lineRule="exact"/>
              <w:ind w:left="144" w:right="43"/>
              <w:jc w:val="right"/>
              <w:rPr>
                <w:i/>
                <w:sz w:val="14"/>
                <w:lang w:val="fr-FR"/>
              </w:rPr>
            </w:pPr>
          </w:p>
        </w:tc>
      </w:tr>
      <w:tr w:rsidR="00D61C14" w:rsidRPr="002A31D0" w:rsidTr="00D61C14">
        <w:trPr>
          <w:trHeight w:hRule="exact" w:val="115"/>
          <w:tblHeader/>
        </w:trPr>
        <w:tc>
          <w:tcPr>
            <w:tcW w:w="3960" w:type="dxa"/>
            <w:tcBorders>
              <w:top w:val="single" w:sz="12" w:space="0" w:color="auto"/>
            </w:tcBorders>
            <w:shd w:val="clear" w:color="auto" w:fill="auto"/>
            <w:vAlign w:val="bottom"/>
          </w:tcPr>
          <w:p w:rsidR="00D61C14" w:rsidRPr="002A31D0" w:rsidRDefault="00D61C14" w:rsidP="00D61C14">
            <w:pPr>
              <w:tabs>
                <w:tab w:val="left" w:pos="288"/>
                <w:tab w:val="left" w:pos="576"/>
                <w:tab w:val="left" w:pos="864"/>
                <w:tab w:val="left" w:pos="1152"/>
              </w:tabs>
              <w:suppressAutoHyphens/>
              <w:spacing w:before="40" w:after="40" w:line="210" w:lineRule="exact"/>
              <w:ind w:right="40"/>
              <w:rPr>
                <w:sz w:val="17"/>
                <w:lang w:val="fr-FR"/>
              </w:rPr>
            </w:pPr>
          </w:p>
        </w:tc>
        <w:tc>
          <w:tcPr>
            <w:tcW w:w="1215" w:type="dxa"/>
            <w:tcBorders>
              <w:top w:val="single" w:sz="12" w:space="0" w:color="auto"/>
            </w:tcBorders>
            <w:shd w:val="clear" w:color="auto" w:fill="auto"/>
            <w:vAlign w:val="bottom"/>
          </w:tcPr>
          <w:p w:rsidR="00D61C14" w:rsidRPr="002A31D0" w:rsidRDefault="00D61C14" w:rsidP="00D61C14">
            <w:pPr>
              <w:tabs>
                <w:tab w:val="left" w:pos="288"/>
                <w:tab w:val="left" w:pos="576"/>
                <w:tab w:val="left" w:pos="864"/>
                <w:tab w:val="left" w:pos="1152"/>
              </w:tabs>
              <w:suppressAutoHyphens/>
              <w:spacing w:before="40" w:after="40" w:line="210" w:lineRule="exact"/>
              <w:ind w:left="144" w:right="43"/>
              <w:jc w:val="right"/>
              <w:rPr>
                <w:sz w:val="17"/>
                <w:lang w:val="fr-FR"/>
              </w:rPr>
            </w:pPr>
          </w:p>
        </w:tc>
        <w:tc>
          <w:tcPr>
            <w:tcW w:w="1215" w:type="dxa"/>
            <w:tcBorders>
              <w:top w:val="single" w:sz="12" w:space="0" w:color="auto"/>
            </w:tcBorders>
            <w:shd w:val="clear" w:color="auto" w:fill="auto"/>
            <w:vAlign w:val="bottom"/>
          </w:tcPr>
          <w:p w:rsidR="00D61C14" w:rsidRPr="002A31D0" w:rsidRDefault="00D61C14" w:rsidP="00D61C14">
            <w:pPr>
              <w:tabs>
                <w:tab w:val="left" w:pos="288"/>
                <w:tab w:val="left" w:pos="576"/>
                <w:tab w:val="left" w:pos="864"/>
                <w:tab w:val="left" w:pos="1152"/>
              </w:tabs>
              <w:suppressAutoHyphens/>
              <w:spacing w:before="40" w:after="40" w:line="210" w:lineRule="exact"/>
              <w:ind w:left="144" w:right="43"/>
              <w:jc w:val="right"/>
              <w:rPr>
                <w:sz w:val="17"/>
                <w:lang w:val="fr-FR"/>
              </w:rPr>
            </w:pPr>
          </w:p>
        </w:tc>
        <w:tc>
          <w:tcPr>
            <w:tcW w:w="930" w:type="dxa"/>
            <w:tcBorders>
              <w:top w:val="single" w:sz="12" w:space="0" w:color="auto"/>
            </w:tcBorders>
            <w:shd w:val="clear" w:color="auto" w:fill="auto"/>
            <w:vAlign w:val="bottom"/>
          </w:tcPr>
          <w:p w:rsidR="00D61C14" w:rsidRPr="002A31D0" w:rsidRDefault="00D61C14" w:rsidP="00D61C14">
            <w:pPr>
              <w:tabs>
                <w:tab w:val="left" w:pos="288"/>
                <w:tab w:val="left" w:pos="576"/>
                <w:tab w:val="left" w:pos="864"/>
                <w:tab w:val="left" w:pos="1152"/>
              </w:tabs>
              <w:suppressAutoHyphens/>
              <w:spacing w:before="40" w:after="40" w:line="210" w:lineRule="exact"/>
              <w:ind w:left="144" w:right="43"/>
              <w:jc w:val="right"/>
              <w:rPr>
                <w:sz w:val="17"/>
                <w:lang w:val="fr-FR"/>
              </w:rPr>
            </w:pPr>
          </w:p>
        </w:tc>
      </w:tr>
      <w:tr w:rsidR="00D61C14" w:rsidRPr="002A31D0" w:rsidTr="00D61C14">
        <w:tc>
          <w:tcPr>
            <w:tcW w:w="3960" w:type="dxa"/>
            <w:shd w:val="clear" w:color="auto" w:fill="auto"/>
            <w:vAlign w:val="bottom"/>
          </w:tcPr>
          <w:p w:rsidR="00D61C14" w:rsidRPr="002A31D0" w:rsidRDefault="00D61C14" w:rsidP="00D61C14">
            <w:pPr>
              <w:tabs>
                <w:tab w:val="left" w:pos="288"/>
                <w:tab w:val="left" w:pos="576"/>
                <w:tab w:val="left" w:pos="864"/>
                <w:tab w:val="left" w:pos="1152"/>
              </w:tabs>
              <w:suppressAutoHyphens/>
              <w:spacing w:before="40" w:after="40" w:line="210" w:lineRule="exact"/>
              <w:ind w:right="40"/>
              <w:rPr>
                <w:sz w:val="17"/>
                <w:lang w:val="fr-FR"/>
              </w:rPr>
            </w:pPr>
            <w:r w:rsidRPr="00D61C14">
              <w:rPr>
                <w:sz w:val="17"/>
                <w:lang w:val="fr-FR"/>
              </w:rPr>
              <w:t>Victime de mariage forcé</w:t>
            </w:r>
          </w:p>
        </w:tc>
        <w:tc>
          <w:tcPr>
            <w:tcW w:w="1215" w:type="dxa"/>
            <w:shd w:val="clear" w:color="auto" w:fill="auto"/>
            <w:vAlign w:val="bottom"/>
          </w:tcPr>
          <w:p w:rsidR="00D61C14" w:rsidRPr="001B135E" w:rsidRDefault="00D61C14" w:rsidP="00D61C14">
            <w:pPr>
              <w:tabs>
                <w:tab w:val="left" w:pos="288"/>
                <w:tab w:val="left" w:pos="576"/>
                <w:tab w:val="left" w:pos="864"/>
                <w:tab w:val="left" w:pos="1152"/>
              </w:tabs>
              <w:suppressAutoHyphens/>
              <w:spacing w:before="40" w:after="40" w:line="210" w:lineRule="exact"/>
              <w:ind w:left="144" w:right="43"/>
              <w:jc w:val="right"/>
              <w:rPr>
                <w:sz w:val="17"/>
                <w:lang w:val="fr-FR"/>
              </w:rPr>
            </w:pPr>
            <w:r w:rsidRPr="001B135E">
              <w:rPr>
                <w:sz w:val="17"/>
                <w:lang w:val="fr-FR"/>
              </w:rPr>
              <w:t>1177</w:t>
            </w:r>
          </w:p>
        </w:tc>
        <w:tc>
          <w:tcPr>
            <w:tcW w:w="1215" w:type="dxa"/>
            <w:shd w:val="clear" w:color="auto" w:fill="auto"/>
            <w:vAlign w:val="bottom"/>
          </w:tcPr>
          <w:p w:rsidR="00D61C14" w:rsidRPr="001B135E" w:rsidRDefault="00D61C14" w:rsidP="00D61C14">
            <w:pPr>
              <w:tabs>
                <w:tab w:val="left" w:pos="288"/>
                <w:tab w:val="left" w:pos="576"/>
                <w:tab w:val="left" w:pos="864"/>
                <w:tab w:val="left" w:pos="1152"/>
              </w:tabs>
              <w:suppressAutoHyphens/>
              <w:spacing w:before="40" w:after="40" w:line="210" w:lineRule="exact"/>
              <w:ind w:left="144" w:right="43"/>
              <w:jc w:val="right"/>
              <w:rPr>
                <w:sz w:val="17"/>
                <w:lang w:val="fr-FR"/>
              </w:rPr>
            </w:pPr>
            <w:r w:rsidRPr="001B135E">
              <w:rPr>
                <w:sz w:val="17"/>
                <w:lang w:val="fr-FR"/>
              </w:rPr>
              <w:t>130</w:t>
            </w:r>
          </w:p>
        </w:tc>
        <w:tc>
          <w:tcPr>
            <w:tcW w:w="930" w:type="dxa"/>
            <w:shd w:val="clear" w:color="auto" w:fill="auto"/>
            <w:vAlign w:val="bottom"/>
          </w:tcPr>
          <w:p w:rsidR="00D61C14" w:rsidRPr="00D61C14" w:rsidRDefault="00D61C14" w:rsidP="00D61C14">
            <w:pPr>
              <w:tabs>
                <w:tab w:val="left" w:pos="288"/>
                <w:tab w:val="left" w:pos="576"/>
                <w:tab w:val="left" w:pos="864"/>
                <w:tab w:val="left" w:pos="1152"/>
              </w:tabs>
              <w:suppressAutoHyphens/>
              <w:spacing w:before="40" w:after="40" w:line="210" w:lineRule="exact"/>
              <w:ind w:left="144" w:right="43"/>
              <w:jc w:val="right"/>
              <w:rPr>
                <w:b/>
                <w:sz w:val="17"/>
                <w:lang w:val="fr-FR"/>
              </w:rPr>
            </w:pPr>
            <w:r w:rsidRPr="00D61C14">
              <w:rPr>
                <w:b/>
                <w:sz w:val="17"/>
                <w:lang w:val="fr-FR"/>
              </w:rPr>
              <w:t>1307</w:t>
            </w:r>
          </w:p>
        </w:tc>
      </w:tr>
      <w:tr w:rsidR="00D61C14" w:rsidRPr="002A31D0" w:rsidTr="00D61C14">
        <w:tc>
          <w:tcPr>
            <w:tcW w:w="3960" w:type="dxa"/>
            <w:shd w:val="clear" w:color="auto" w:fill="auto"/>
          </w:tcPr>
          <w:p w:rsidR="00D61C14" w:rsidRPr="00D61C14" w:rsidRDefault="00D61C14" w:rsidP="00D61C14">
            <w:pPr>
              <w:tabs>
                <w:tab w:val="left" w:pos="288"/>
                <w:tab w:val="left" w:pos="576"/>
                <w:tab w:val="left" w:pos="864"/>
                <w:tab w:val="left" w:pos="1152"/>
              </w:tabs>
              <w:suppressAutoHyphens/>
              <w:spacing w:before="40" w:after="40" w:line="210" w:lineRule="exact"/>
              <w:ind w:right="40"/>
              <w:rPr>
                <w:sz w:val="17"/>
                <w:lang w:val="fr-FR"/>
              </w:rPr>
            </w:pPr>
            <w:r w:rsidRPr="00D61C14">
              <w:rPr>
                <w:sz w:val="17"/>
                <w:lang w:val="fr-FR"/>
              </w:rPr>
              <w:t xml:space="preserve">Victime de mariage précoce </w:t>
            </w:r>
          </w:p>
        </w:tc>
        <w:tc>
          <w:tcPr>
            <w:tcW w:w="1215" w:type="dxa"/>
            <w:shd w:val="clear" w:color="auto" w:fill="auto"/>
            <w:vAlign w:val="bottom"/>
          </w:tcPr>
          <w:p w:rsidR="00D61C14" w:rsidRPr="001B135E" w:rsidRDefault="00D61C14" w:rsidP="00D61C14">
            <w:pPr>
              <w:tabs>
                <w:tab w:val="left" w:pos="288"/>
                <w:tab w:val="left" w:pos="576"/>
                <w:tab w:val="left" w:pos="864"/>
                <w:tab w:val="left" w:pos="1152"/>
              </w:tabs>
              <w:suppressAutoHyphens/>
              <w:spacing w:before="40" w:after="40" w:line="210" w:lineRule="exact"/>
              <w:ind w:left="144" w:right="43"/>
              <w:jc w:val="right"/>
              <w:rPr>
                <w:sz w:val="17"/>
                <w:lang w:val="fr-FR"/>
              </w:rPr>
            </w:pPr>
            <w:r w:rsidRPr="001B135E">
              <w:rPr>
                <w:sz w:val="17"/>
                <w:lang w:val="fr-FR"/>
              </w:rPr>
              <w:t>241</w:t>
            </w:r>
          </w:p>
        </w:tc>
        <w:tc>
          <w:tcPr>
            <w:tcW w:w="1215" w:type="dxa"/>
            <w:shd w:val="clear" w:color="auto" w:fill="auto"/>
            <w:vAlign w:val="bottom"/>
          </w:tcPr>
          <w:p w:rsidR="00D61C14" w:rsidRPr="001B135E" w:rsidRDefault="00D61C14" w:rsidP="00D61C14">
            <w:pPr>
              <w:tabs>
                <w:tab w:val="left" w:pos="288"/>
                <w:tab w:val="left" w:pos="576"/>
                <w:tab w:val="left" w:pos="864"/>
                <w:tab w:val="left" w:pos="1152"/>
              </w:tabs>
              <w:suppressAutoHyphens/>
              <w:spacing w:before="40" w:after="40" w:line="210" w:lineRule="exact"/>
              <w:ind w:left="144" w:right="43"/>
              <w:jc w:val="right"/>
              <w:rPr>
                <w:sz w:val="17"/>
                <w:lang w:val="fr-FR"/>
              </w:rPr>
            </w:pPr>
            <w:r w:rsidRPr="001B135E">
              <w:rPr>
                <w:sz w:val="17"/>
                <w:lang w:val="fr-FR"/>
              </w:rPr>
              <w:t>24</w:t>
            </w:r>
          </w:p>
        </w:tc>
        <w:tc>
          <w:tcPr>
            <w:tcW w:w="930" w:type="dxa"/>
            <w:shd w:val="clear" w:color="auto" w:fill="auto"/>
            <w:vAlign w:val="bottom"/>
          </w:tcPr>
          <w:p w:rsidR="00D61C14" w:rsidRPr="00D61C14" w:rsidRDefault="00D61C14" w:rsidP="00D61C14">
            <w:pPr>
              <w:tabs>
                <w:tab w:val="left" w:pos="288"/>
                <w:tab w:val="left" w:pos="576"/>
                <w:tab w:val="left" w:pos="864"/>
                <w:tab w:val="left" w:pos="1152"/>
              </w:tabs>
              <w:suppressAutoHyphens/>
              <w:spacing w:before="40" w:after="40" w:line="210" w:lineRule="exact"/>
              <w:ind w:left="144" w:right="43"/>
              <w:jc w:val="right"/>
              <w:rPr>
                <w:b/>
                <w:sz w:val="17"/>
                <w:lang w:val="fr-FR"/>
              </w:rPr>
            </w:pPr>
            <w:r w:rsidRPr="00D61C14">
              <w:rPr>
                <w:b/>
                <w:sz w:val="17"/>
                <w:lang w:val="fr-FR"/>
              </w:rPr>
              <w:t>625</w:t>
            </w:r>
          </w:p>
        </w:tc>
      </w:tr>
      <w:tr w:rsidR="00D61C14" w:rsidRPr="002A31D0" w:rsidTr="00D61C14">
        <w:tc>
          <w:tcPr>
            <w:tcW w:w="3960" w:type="dxa"/>
            <w:shd w:val="clear" w:color="auto" w:fill="auto"/>
          </w:tcPr>
          <w:p w:rsidR="00D61C14" w:rsidRPr="00D61C14" w:rsidRDefault="00D61C14" w:rsidP="00D61C14">
            <w:pPr>
              <w:tabs>
                <w:tab w:val="left" w:pos="288"/>
                <w:tab w:val="left" w:pos="576"/>
                <w:tab w:val="left" w:pos="864"/>
                <w:tab w:val="left" w:pos="1152"/>
              </w:tabs>
              <w:suppressAutoHyphens/>
              <w:spacing w:before="40" w:after="40" w:line="210" w:lineRule="exact"/>
              <w:ind w:right="40"/>
              <w:rPr>
                <w:sz w:val="17"/>
                <w:lang w:val="fr-FR"/>
              </w:rPr>
            </w:pPr>
            <w:r w:rsidRPr="00D61C14">
              <w:rPr>
                <w:sz w:val="17"/>
                <w:lang w:val="fr-FR"/>
              </w:rPr>
              <w:t xml:space="preserve">Filles mères </w:t>
            </w:r>
          </w:p>
        </w:tc>
        <w:tc>
          <w:tcPr>
            <w:tcW w:w="1215" w:type="dxa"/>
            <w:shd w:val="clear" w:color="auto" w:fill="auto"/>
            <w:vAlign w:val="bottom"/>
          </w:tcPr>
          <w:p w:rsidR="00D61C14" w:rsidRPr="001B135E" w:rsidRDefault="00D61C14" w:rsidP="00D61C14">
            <w:pPr>
              <w:tabs>
                <w:tab w:val="left" w:pos="288"/>
                <w:tab w:val="left" w:pos="576"/>
                <w:tab w:val="left" w:pos="864"/>
                <w:tab w:val="left" w:pos="1152"/>
              </w:tabs>
              <w:suppressAutoHyphens/>
              <w:spacing w:before="40" w:after="40" w:line="210" w:lineRule="exact"/>
              <w:ind w:left="144" w:right="43"/>
              <w:jc w:val="right"/>
              <w:rPr>
                <w:sz w:val="17"/>
                <w:lang w:val="fr-FR"/>
              </w:rPr>
            </w:pPr>
            <w:r w:rsidRPr="001B135E">
              <w:rPr>
                <w:sz w:val="17"/>
                <w:lang w:val="fr-FR"/>
              </w:rPr>
              <w:t>342</w:t>
            </w:r>
          </w:p>
        </w:tc>
        <w:tc>
          <w:tcPr>
            <w:tcW w:w="1215" w:type="dxa"/>
            <w:shd w:val="clear" w:color="auto" w:fill="auto"/>
            <w:vAlign w:val="bottom"/>
          </w:tcPr>
          <w:p w:rsidR="00D61C14" w:rsidRPr="001B135E" w:rsidRDefault="00D61C14" w:rsidP="00D61C14">
            <w:pPr>
              <w:tabs>
                <w:tab w:val="left" w:pos="288"/>
                <w:tab w:val="left" w:pos="576"/>
                <w:tab w:val="left" w:pos="864"/>
                <w:tab w:val="left" w:pos="1152"/>
              </w:tabs>
              <w:suppressAutoHyphens/>
              <w:spacing w:before="40" w:after="40" w:line="210" w:lineRule="exact"/>
              <w:ind w:left="144" w:right="43"/>
              <w:jc w:val="right"/>
              <w:rPr>
                <w:sz w:val="17"/>
                <w:lang w:val="fr-FR"/>
              </w:rPr>
            </w:pPr>
            <w:r w:rsidRPr="001B135E">
              <w:rPr>
                <w:sz w:val="17"/>
                <w:lang w:val="fr-FR"/>
              </w:rPr>
              <w:t>26</w:t>
            </w:r>
          </w:p>
        </w:tc>
        <w:tc>
          <w:tcPr>
            <w:tcW w:w="930" w:type="dxa"/>
            <w:shd w:val="clear" w:color="auto" w:fill="auto"/>
            <w:vAlign w:val="bottom"/>
          </w:tcPr>
          <w:p w:rsidR="00D61C14" w:rsidRPr="00D61C14" w:rsidRDefault="00D61C14" w:rsidP="00D61C14">
            <w:pPr>
              <w:tabs>
                <w:tab w:val="left" w:pos="288"/>
                <w:tab w:val="left" w:pos="576"/>
                <w:tab w:val="left" w:pos="864"/>
                <w:tab w:val="left" w:pos="1152"/>
              </w:tabs>
              <w:suppressAutoHyphens/>
              <w:spacing w:before="40" w:after="40" w:line="210" w:lineRule="exact"/>
              <w:ind w:left="144" w:right="43"/>
              <w:jc w:val="right"/>
              <w:rPr>
                <w:b/>
                <w:sz w:val="17"/>
                <w:lang w:val="fr-FR"/>
              </w:rPr>
            </w:pPr>
            <w:r w:rsidRPr="00D61C14">
              <w:rPr>
                <w:b/>
                <w:sz w:val="17"/>
                <w:lang w:val="fr-FR"/>
              </w:rPr>
              <w:t>368</w:t>
            </w:r>
          </w:p>
        </w:tc>
      </w:tr>
      <w:tr w:rsidR="00D61C14" w:rsidRPr="002A31D0" w:rsidTr="00D61C14">
        <w:tc>
          <w:tcPr>
            <w:tcW w:w="3960" w:type="dxa"/>
            <w:shd w:val="clear" w:color="auto" w:fill="auto"/>
          </w:tcPr>
          <w:p w:rsidR="00D61C14" w:rsidRPr="00D61C14" w:rsidRDefault="00D61C14" w:rsidP="00D61C14">
            <w:pPr>
              <w:tabs>
                <w:tab w:val="left" w:pos="288"/>
                <w:tab w:val="left" w:pos="576"/>
                <w:tab w:val="left" w:pos="864"/>
                <w:tab w:val="left" w:pos="1152"/>
              </w:tabs>
              <w:suppressAutoHyphens/>
              <w:spacing w:before="40" w:after="40" w:line="210" w:lineRule="exact"/>
              <w:ind w:right="40"/>
              <w:rPr>
                <w:sz w:val="17"/>
                <w:lang w:val="fr-FR"/>
              </w:rPr>
            </w:pPr>
            <w:r w:rsidRPr="00D61C14">
              <w:rPr>
                <w:sz w:val="17"/>
                <w:lang w:val="fr-FR"/>
              </w:rPr>
              <w:t xml:space="preserve">Victime de grossesse non désirée et/ou contestée </w:t>
            </w:r>
          </w:p>
        </w:tc>
        <w:tc>
          <w:tcPr>
            <w:tcW w:w="1215" w:type="dxa"/>
            <w:shd w:val="clear" w:color="auto" w:fill="auto"/>
            <w:vAlign w:val="bottom"/>
          </w:tcPr>
          <w:p w:rsidR="00D61C14" w:rsidRPr="001B135E" w:rsidRDefault="00D61C14" w:rsidP="00D61C14">
            <w:pPr>
              <w:tabs>
                <w:tab w:val="left" w:pos="288"/>
                <w:tab w:val="left" w:pos="576"/>
                <w:tab w:val="left" w:pos="864"/>
                <w:tab w:val="left" w:pos="1152"/>
              </w:tabs>
              <w:suppressAutoHyphens/>
              <w:spacing w:before="40" w:after="40" w:line="210" w:lineRule="exact"/>
              <w:ind w:left="144" w:right="43"/>
              <w:jc w:val="right"/>
              <w:rPr>
                <w:sz w:val="17"/>
                <w:lang w:val="fr-FR"/>
              </w:rPr>
            </w:pPr>
            <w:r w:rsidRPr="001B135E">
              <w:rPr>
                <w:sz w:val="17"/>
                <w:lang w:val="fr-FR"/>
              </w:rPr>
              <w:t>2319</w:t>
            </w:r>
          </w:p>
        </w:tc>
        <w:tc>
          <w:tcPr>
            <w:tcW w:w="1215" w:type="dxa"/>
            <w:shd w:val="clear" w:color="auto" w:fill="auto"/>
            <w:vAlign w:val="bottom"/>
          </w:tcPr>
          <w:p w:rsidR="00D61C14" w:rsidRPr="001B135E" w:rsidRDefault="00D61C14" w:rsidP="00D61C14">
            <w:pPr>
              <w:tabs>
                <w:tab w:val="left" w:pos="288"/>
                <w:tab w:val="left" w:pos="576"/>
                <w:tab w:val="left" w:pos="864"/>
                <w:tab w:val="left" w:pos="1152"/>
              </w:tabs>
              <w:suppressAutoHyphens/>
              <w:spacing w:before="40" w:after="40" w:line="210" w:lineRule="exact"/>
              <w:ind w:left="144" w:right="43"/>
              <w:jc w:val="right"/>
              <w:rPr>
                <w:sz w:val="17"/>
                <w:lang w:val="fr-FR"/>
              </w:rPr>
            </w:pPr>
            <w:r w:rsidRPr="001B135E">
              <w:rPr>
                <w:sz w:val="17"/>
                <w:lang w:val="fr-FR"/>
              </w:rPr>
              <w:t>371</w:t>
            </w:r>
          </w:p>
        </w:tc>
        <w:tc>
          <w:tcPr>
            <w:tcW w:w="930" w:type="dxa"/>
            <w:shd w:val="clear" w:color="auto" w:fill="auto"/>
            <w:vAlign w:val="bottom"/>
          </w:tcPr>
          <w:p w:rsidR="00D61C14" w:rsidRPr="00D61C14" w:rsidRDefault="00D61C14" w:rsidP="00D61C14">
            <w:pPr>
              <w:tabs>
                <w:tab w:val="left" w:pos="288"/>
                <w:tab w:val="left" w:pos="576"/>
                <w:tab w:val="left" w:pos="864"/>
                <w:tab w:val="left" w:pos="1152"/>
              </w:tabs>
              <w:suppressAutoHyphens/>
              <w:spacing w:before="40" w:after="40" w:line="210" w:lineRule="exact"/>
              <w:ind w:left="144" w:right="43"/>
              <w:jc w:val="right"/>
              <w:rPr>
                <w:b/>
                <w:sz w:val="17"/>
                <w:lang w:val="fr-FR"/>
              </w:rPr>
            </w:pPr>
            <w:r w:rsidRPr="00D61C14">
              <w:rPr>
                <w:b/>
                <w:sz w:val="17"/>
                <w:lang w:val="fr-FR"/>
              </w:rPr>
              <w:t>2690</w:t>
            </w:r>
          </w:p>
        </w:tc>
      </w:tr>
      <w:tr w:rsidR="00D61C14" w:rsidRPr="002A31D0" w:rsidTr="00D61C14">
        <w:tc>
          <w:tcPr>
            <w:tcW w:w="3960" w:type="dxa"/>
            <w:shd w:val="clear" w:color="auto" w:fill="auto"/>
          </w:tcPr>
          <w:p w:rsidR="00D61C14" w:rsidRPr="00D61C14" w:rsidRDefault="00D61C14" w:rsidP="00D61C14">
            <w:pPr>
              <w:tabs>
                <w:tab w:val="left" w:pos="288"/>
                <w:tab w:val="left" w:pos="576"/>
                <w:tab w:val="left" w:pos="864"/>
                <w:tab w:val="left" w:pos="1152"/>
              </w:tabs>
              <w:suppressAutoHyphens/>
              <w:spacing w:before="40" w:after="40" w:line="210" w:lineRule="exact"/>
              <w:ind w:right="40"/>
              <w:rPr>
                <w:sz w:val="17"/>
                <w:lang w:val="fr-FR"/>
              </w:rPr>
            </w:pPr>
            <w:r w:rsidRPr="00D61C14">
              <w:rPr>
                <w:sz w:val="17"/>
                <w:lang w:val="fr-FR"/>
              </w:rPr>
              <w:t xml:space="preserve">Victime de violences conjugales </w:t>
            </w:r>
          </w:p>
        </w:tc>
        <w:tc>
          <w:tcPr>
            <w:tcW w:w="1215" w:type="dxa"/>
            <w:shd w:val="clear" w:color="auto" w:fill="auto"/>
            <w:vAlign w:val="bottom"/>
          </w:tcPr>
          <w:p w:rsidR="00D61C14" w:rsidRPr="001B135E" w:rsidRDefault="00D61C14" w:rsidP="00D61C14">
            <w:pPr>
              <w:tabs>
                <w:tab w:val="left" w:pos="288"/>
                <w:tab w:val="left" w:pos="576"/>
                <w:tab w:val="left" w:pos="864"/>
                <w:tab w:val="left" w:pos="1152"/>
              </w:tabs>
              <w:suppressAutoHyphens/>
              <w:spacing w:before="40" w:after="40" w:line="210" w:lineRule="exact"/>
              <w:ind w:left="144" w:right="43"/>
              <w:jc w:val="right"/>
              <w:rPr>
                <w:sz w:val="17"/>
                <w:lang w:val="fr-FR"/>
              </w:rPr>
            </w:pPr>
            <w:r w:rsidRPr="001B135E">
              <w:rPr>
                <w:sz w:val="17"/>
                <w:lang w:val="fr-FR"/>
              </w:rPr>
              <w:t>568</w:t>
            </w:r>
          </w:p>
        </w:tc>
        <w:tc>
          <w:tcPr>
            <w:tcW w:w="1215" w:type="dxa"/>
            <w:shd w:val="clear" w:color="auto" w:fill="auto"/>
            <w:vAlign w:val="bottom"/>
          </w:tcPr>
          <w:p w:rsidR="00D61C14" w:rsidRPr="001B135E" w:rsidRDefault="00D61C14" w:rsidP="00D61C14">
            <w:pPr>
              <w:tabs>
                <w:tab w:val="left" w:pos="288"/>
                <w:tab w:val="left" w:pos="576"/>
                <w:tab w:val="left" w:pos="864"/>
                <w:tab w:val="left" w:pos="1152"/>
              </w:tabs>
              <w:suppressAutoHyphens/>
              <w:spacing w:before="40" w:after="40" w:line="210" w:lineRule="exact"/>
              <w:ind w:left="144" w:right="43"/>
              <w:jc w:val="right"/>
              <w:rPr>
                <w:sz w:val="17"/>
                <w:lang w:val="fr-FR"/>
              </w:rPr>
            </w:pPr>
            <w:r w:rsidRPr="001B135E">
              <w:rPr>
                <w:sz w:val="17"/>
                <w:lang w:val="fr-FR"/>
              </w:rPr>
              <w:t>116</w:t>
            </w:r>
          </w:p>
        </w:tc>
        <w:tc>
          <w:tcPr>
            <w:tcW w:w="930" w:type="dxa"/>
            <w:shd w:val="clear" w:color="auto" w:fill="auto"/>
            <w:vAlign w:val="bottom"/>
          </w:tcPr>
          <w:p w:rsidR="00D61C14" w:rsidRPr="00D61C14" w:rsidRDefault="00D61C14" w:rsidP="00D61C14">
            <w:pPr>
              <w:tabs>
                <w:tab w:val="left" w:pos="288"/>
                <w:tab w:val="left" w:pos="576"/>
                <w:tab w:val="left" w:pos="864"/>
                <w:tab w:val="left" w:pos="1152"/>
              </w:tabs>
              <w:suppressAutoHyphens/>
              <w:spacing w:before="40" w:after="40" w:line="210" w:lineRule="exact"/>
              <w:ind w:left="144" w:right="43"/>
              <w:jc w:val="right"/>
              <w:rPr>
                <w:b/>
                <w:sz w:val="17"/>
                <w:lang w:val="fr-FR"/>
              </w:rPr>
            </w:pPr>
            <w:r w:rsidRPr="00D61C14">
              <w:rPr>
                <w:b/>
                <w:sz w:val="17"/>
                <w:lang w:val="fr-FR"/>
              </w:rPr>
              <w:t>684</w:t>
            </w:r>
          </w:p>
        </w:tc>
      </w:tr>
      <w:tr w:rsidR="00D61C14" w:rsidRPr="002A31D0" w:rsidTr="00D61C14">
        <w:tc>
          <w:tcPr>
            <w:tcW w:w="3960" w:type="dxa"/>
            <w:shd w:val="clear" w:color="auto" w:fill="auto"/>
          </w:tcPr>
          <w:p w:rsidR="00D61C14" w:rsidRPr="00D61C14" w:rsidRDefault="00D61C14" w:rsidP="00D61C14">
            <w:pPr>
              <w:tabs>
                <w:tab w:val="left" w:pos="288"/>
                <w:tab w:val="left" w:pos="576"/>
                <w:tab w:val="left" w:pos="864"/>
                <w:tab w:val="left" w:pos="1152"/>
              </w:tabs>
              <w:suppressAutoHyphens/>
              <w:spacing w:before="40" w:after="40" w:line="210" w:lineRule="exact"/>
              <w:ind w:right="40"/>
              <w:rPr>
                <w:sz w:val="17"/>
                <w:lang w:val="fr-FR"/>
              </w:rPr>
            </w:pPr>
            <w:r w:rsidRPr="00D61C14">
              <w:rPr>
                <w:sz w:val="17"/>
                <w:lang w:val="fr-FR"/>
              </w:rPr>
              <w:t xml:space="preserve">Victime de Mutilations génitales féminines (MGF) </w:t>
            </w:r>
          </w:p>
        </w:tc>
        <w:tc>
          <w:tcPr>
            <w:tcW w:w="1215" w:type="dxa"/>
            <w:shd w:val="clear" w:color="auto" w:fill="auto"/>
            <w:vAlign w:val="bottom"/>
          </w:tcPr>
          <w:p w:rsidR="00D61C14" w:rsidRPr="001B135E" w:rsidRDefault="00D61C14" w:rsidP="00D61C14">
            <w:pPr>
              <w:tabs>
                <w:tab w:val="left" w:pos="288"/>
                <w:tab w:val="left" w:pos="576"/>
                <w:tab w:val="left" w:pos="864"/>
                <w:tab w:val="left" w:pos="1152"/>
              </w:tabs>
              <w:suppressAutoHyphens/>
              <w:spacing w:before="40" w:after="40" w:line="210" w:lineRule="exact"/>
              <w:ind w:left="144" w:right="43"/>
              <w:jc w:val="right"/>
              <w:rPr>
                <w:sz w:val="17"/>
                <w:lang w:val="fr-FR"/>
              </w:rPr>
            </w:pPr>
            <w:r w:rsidRPr="001B135E">
              <w:rPr>
                <w:sz w:val="17"/>
                <w:lang w:val="fr-FR"/>
              </w:rPr>
              <w:t>95</w:t>
            </w:r>
          </w:p>
        </w:tc>
        <w:tc>
          <w:tcPr>
            <w:tcW w:w="1215" w:type="dxa"/>
            <w:shd w:val="clear" w:color="auto" w:fill="auto"/>
            <w:vAlign w:val="bottom"/>
          </w:tcPr>
          <w:p w:rsidR="00D61C14" w:rsidRPr="001B135E" w:rsidRDefault="00D61C14" w:rsidP="00D61C14">
            <w:pPr>
              <w:tabs>
                <w:tab w:val="left" w:pos="288"/>
                <w:tab w:val="left" w:pos="576"/>
                <w:tab w:val="left" w:pos="864"/>
                <w:tab w:val="left" w:pos="1152"/>
              </w:tabs>
              <w:suppressAutoHyphens/>
              <w:spacing w:before="40" w:after="40" w:line="210" w:lineRule="exact"/>
              <w:ind w:left="144" w:right="43"/>
              <w:jc w:val="right"/>
              <w:rPr>
                <w:sz w:val="17"/>
                <w:lang w:val="fr-FR"/>
              </w:rPr>
            </w:pPr>
            <w:r w:rsidRPr="001B135E">
              <w:rPr>
                <w:sz w:val="17"/>
                <w:lang w:val="fr-FR"/>
              </w:rPr>
              <w:t>-</w:t>
            </w:r>
          </w:p>
        </w:tc>
        <w:tc>
          <w:tcPr>
            <w:tcW w:w="930" w:type="dxa"/>
            <w:shd w:val="clear" w:color="auto" w:fill="auto"/>
            <w:vAlign w:val="bottom"/>
          </w:tcPr>
          <w:p w:rsidR="00D61C14" w:rsidRPr="00D61C14" w:rsidRDefault="00D61C14" w:rsidP="00D61C14">
            <w:pPr>
              <w:tabs>
                <w:tab w:val="left" w:pos="288"/>
                <w:tab w:val="left" w:pos="576"/>
                <w:tab w:val="left" w:pos="864"/>
                <w:tab w:val="left" w:pos="1152"/>
              </w:tabs>
              <w:suppressAutoHyphens/>
              <w:spacing w:before="40" w:after="40" w:line="210" w:lineRule="exact"/>
              <w:ind w:left="144" w:right="43"/>
              <w:jc w:val="right"/>
              <w:rPr>
                <w:b/>
                <w:sz w:val="17"/>
                <w:lang w:val="fr-FR"/>
              </w:rPr>
            </w:pPr>
            <w:r w:rsidRPr="00D61C14">
              <w:rPr>
                <w:b/>
                <w:sz w:val="17"/>
                <w:lang w:val="fr-FR"/>
              </w:rPr>
              <w:t>95</w:t>
            </w:r>
          </w:p>
        </w:tc>
      </w:tr>
      <w:tr w:rsidR="00D61C14" w:rsidRPr="002A31D0" w:rsidTr="00D61C14">
        <w:tc>
          <w:tcPr>
            <w:tcW w:w="3960" w:type="dxa"/>
            <w:tcBorders>
              <w:bottom w:val="single" w:sz="12" w:space="0" w:color="auto"/>
            </w:tcBorders>
            <w:shd w:val="clear" w:color="auto" w:fill="auto"/>
            <w:vAlign w:val="bottom"/>
          </w:tcPr>
          <w:p w:rsidR="00D61C14" w:rsidRPr="002A31D0" w:rsidRDefault="00D61C14" w:rsidP="00D61C14">
            <w:pPr>
              <w:tabs>
                <w:tab w:val="left" w:pos="288"/>
                <w:tab w:val="left" w:pos="576"/>
                <w:tab w:val="left" w:pos="864"/>
                <w:tab w:val="left" w:pos="1152"/>
              </w:tabs>
              <w:suppressAutoHyphens/>
              <w:spacing w:before="40" w:after="40" w:line="210" w:lineRule="exact"/>
              <w:ind w:right="40"/>
              <w:rPr>
                <w:sz w:val="17"/>
                <w:lang w:val="fr-FR"/>
              </w:rPr>
            </w:pPr>
            <w:r w:rsidRPr="00D61C14">
              <w:rPr>
                <w:sz w:val="17"/>
                <w:lang w:val="fr-FR"/>
              </w:rPr>
              <w:t>Victime d’autres formes de violences</w:t>
            </w:r>
          </w:p>
        </w:tc>
        <w:tc>
          <w:tcPr>
            <w:tcW w:w="1215" w:type="dxa"/>
            <w:tcBorders>
              <w:bottom w:val="single" w:sz="12" w:space="0" w:color="auto"/>
            </w:tcBorders>
            <w:shd w:val="clear" w:color="auto" w:fill="auto"/>
            <w:vAlign w:val="bottom"/>
          </w:tcPr>
          <w:p w:rsidR="00D61C14" w:rsidRPr="001B135E" w:rsidRDefault="00D61C14" w:rsidP="00D61C14">
            <w:pPr>
              <w:tabs>
                <w:tab w:val="left" w:pos="288"/>
                <w:tab w:val="left" w:pos="576"/>
                <w:tab w:val="left" w:pos="864"/>
                <w:tab w:val="left" w:pos="1152"/>
              </w:tabs>
              <w:suppressAutoHyphens/>
              <w:spacing w:before="40" w:after="40" w:line="210" w:lineRule="exact"/>
              <w:ind w:left="144" w:right="43"/>
              <w:jc w:val="right"/>
              <w:rPr>
                <w:sz w:val="17"/>
                <w:lang w:val="fr-FR"/>
              </w:rPr>
            </w:pPr>
            <w:r w:rsidRPr="001B135E">
              <w:rPr>
                <w:sz w:val="17"/>
                <w:lang w:val="fr-FR"/>
              </w:rPr>
              <w:t>518</w:t>
            </w:r>
          </w:p>
        </w:tc>
        <w:tc>
          <w:tcPr>
            <w:tcW w:w="1215" w:type="dxa"/>
            <w:tcBorders>
              <w:bottom w:val="single" w:sz="12" w:space="0" w:color="auto"/>
            </w:tcBorders>
            <w:shd w:val="clear" w:color="auto" w:fill="auto"/>
            <w:vAlign w:val="bottom"/>
          </w:tcPr>
          <w:p w:rsidR="00D61C14" w:rsidRPr="001B135E" w:rsidRDefault="00D61C14" w:rsidP="00D61C14">
            <w:pPr>
              <w:tabs>
                <w:tab w:val="left" w:pos="288"/>
                <w:tab w:val="left" w:pos="576"/>
                <w:tab w:val="left" w:pos="864"/>
                <w:tab w:val="left" w:pos="1152"/>
              </w:tabs>
              <w:suppressAutoHyphens/>
              <w:spacing w:before="40" w:after="40" w:line="210" w:lineRule="exact"/>
              <w:ind w:left="144" w:right="43"/>
              <w:jc w:val="right"/>
              <w:rPr>
                <w:sz w:val="17"/>
                <w:lang w:val="fr-FR"/>
              </w:rPr>
            </w:pPr>
            <w:r w:rsidRPr="001B135E">
              <w:rPr>
                <w:sz w:val="17"/>
                <w:lang w:val="fr-FR"/>
              </w:rPr>
              <w:t>248</w:t>
            </w:r>
          </w:p>
        </w:tc>
        <w:tc>
          <w:tcPr>
            <w:tcW w:w="930" w:type="dxa"/>
            <w:tcBorders>
              <w:bottom w:val="single" w:sz="12" w:space="0" w:color="auto"/>
            </w:tcBorders>
            <w:shd w:val="clear" w:color="auto" w:fill="auto"/>
            <w:vAlign w:val="bottom"/>
          </w:tcPr>
          <w:p w:rsidR="00D61C14" w:rsidRPr="00D61C14" w:rsidRDefault="00D61C14" w:rsidP="00D61C14">
            <w:pPr>
              <w:tabs>
                <w:tab w:val="left" w:pos="288"/>
                <w:tab w:val="left" w:pos="576"/>
                <w:tab w:val="left" w:pos="864"/>
                <w:tab w:val="left" w:pos="1152"/>
              </w:tabs>
              <w:suppressAutoHyphens/>
              <w:spacing w:before="40" w:after="40" w:line="210" w:lineRule="exact"/>
              <w:ind w:left="144" w:right="43"/>
              <w:jc w:val="right"/>
              <w:rPr>
                <w:b/>
                <w:sz w:val="17"/>
                <w:lang w:val="fr-FR"/>
              </w:rPr>
            </w:pPr>
            <w:r w:rsidRPr="00D61C14">
              <w:rPr>
                <w:b/>
                <w:sz w:val="17"/>
                <w:lang w:val="fr-FR"/>
              </w:rPr>
              <w:t>766</w:t>
            </w:r>
          </w:p>
        </w:tc>
      </w:tr>
    </w:tbl>
    <w:p w:rsidR="00D61C14" w:rsidRPr="00555290" w:rsidRDefault="00D61C14" w:rsidP="00555290">
      <w:pPr>
        <w:pStyle w:val="SingleTxt"/>
        <w:spacing w:after="0" w:line="120" w:lineRule="exact"/>
        <w:rPr>
          <w:sz w:val="10"/>
          <w:lang w:val="fr-FR"/>
        </w:rPr>
      </w:pPr>
    </w:p>
    <w:p w:rsidR="005C6100" w:rsidRDefault="005C6100" w:rsidP="00555290">
      <w:pPr>
        <w:pStyle w:val="FootnoteText"/>
        <w:tabs>
          <w:tab w:val="right" w:pos="1476"/>
          <w:tab w:val="left" w:pos="1548"/>
          <w:tab w:val="right" w:pos="1836"/>
          <w:tab w:val="left" w:pos="1908"/>
        </w:tabs>
        <w:ind w:left="1548" w:right="1267" w:hanging="288"/>
        <w:rPr>
          <w:lang w:val="fr-FR"/>
        </w:rPr>
      </w:pPr>
      <w:r w:rsidRPr="00555290">
        <w:rPr>
          <w:i/>
          <w:lang w:val="fr-FR"/>
        </w:rPr>
        <w:t>Source</w:t>
      </w:r>
      <w:r w:rsidRPr="005C6100">
        <w:rPr>
          <w:b/>
          <w:lang w:val="fr-FR"/>
        </w:rPr>
        <w:t> </w:t>
      </w:r>
      <w:r w:rsidRPr="005C6100">
        <w:rPr>
          <w:lang w:val="fr-FR"/>
        </w:rPr>
        <w:t xml:space="preserve">: </w:t>
      </w:r>
      <w:r w:rsidR="00555290" w:rsidRPr="005C6100">
        <w:rPr>
          <w:lang w:val="fr-FR"/>
        </w:rPr>
        <w:t>A</w:t>
      </w:r>
      <w:r w:rsidRPr="005C6100">
        <w:rPr>
          <w:lang w:val="fr-FR"/>
        </w:rPr>
        <w:t>nnuaire statistique du Ministère de l’Action Sociale et de la Solidarité Nationale</w:t>
      </w:r>
    </w:p>
    <w:p w:rsidR="00555290" w:rsidRPr="00555290" w:rsidRDefault="00555290" w:rsidP="00555290">
      <w:pPr>
        <w:pStyle w:val="FootnoteText"/>
        <w:tabs>
          <w:tab w:val="right" w:pos="1476"/>
          <w:tab w:val="left" w:pos="1548"/>
          <w:tab w:val="right" w:pos="1836"/>
          <w:tab w:val="left" w:pos="1908"/>
        </w:tabs>
        <w:spacing w:line="120" w:lineRule="exact"/>
        <w:ind w:left="1548" w:right="1267" w:hanging="288"/>
        <w:rPr>
          <w:sz w:val="10"/>
          <w:lang w:val="fr-FR"/>
        </w:rPr>
      </w:pPr>
    </w:p>
    <w:p w:rsidR="00555290" w:rsidRPr="00555290" w:rsidRDefault="00555290" w:rsidP="00555290">
      <w:pPr>
        <w:pStyle w:val="FootnoteText"/>
        <w:tabs>
          <w:tab w:val="right" w:pos="1476"/>
          <w:tab w:val="left" w:pos="1548"/>
          <w:tab w:val="right" w:pos="1836"/>
          <w:tab w:val="left" w:pos="1908"/>
        </w:tabs>
        <w:spacing w:line="120" w:lineRule="exact"/>
        <w:ind w:left="1548" w:right="1267" w:hanging="288"/>
        <w:rPr>
          <w:b/>
          <w:sz w:val="10"/>
          <w:lang w:val="fr-FR"/>
        </w:rPr>
      </w:pPr>
    </w:p>
    <w:p w:rsidR="005C6100" w:rsidRPr="005C6100" w:rsidRDefault="005C6100" w:rsidP="00555290">
      <w:pPr>
        <w:pStyle w:val="SingleTxt"/>
        <w:numPr>
          <w:ilvl w:val="0"/>
          <w:numId w:val="12"/>
        </w:numPr>
        <w:tabs>
          <w:tab w:val="clear" w:pos="475"/>
          <w:tab w:val="num" w:pos="1742"/>
        </w:tabs>
        <w:ind w:left="1267"/>
        <w:rPr>
          <w:lang w:val="fr-FR"/>
        </w:rPr>
      </w:pPr>
      <w:r w:rsidRPr="005C6100">
        <w:rPr>
          <w:lang w:val="fr-FR"/>
        </w:rPr>
        <w:t xml:space="preserve">En matière de mutilation génitale féminine (MGF), le nombre de personnes condamnées et détenues dans les établissements pénitentiaires pour cause de mutilation génitale féminine est passé de 42 en 2009 à 13 au 31 décembre 2012, soit une baisse de 30,95%. Cependant, la vigilance et les actions de sensibilisation se poursuivent pour l’éradication complète des MGF car la pratique continue dans la clandestinité et concerne des filles d’un âge de plus en plus précoce. </w:t>
      </w:r>
    </w:p>
    <w:p w:rsidR="005C6100" w:rsidRPr="005C6100" w:rsidRDefault="00555290" w:rsidP="005C6100">
      <w:pPr>
        <w:pStyle w:val="SingleTxt"/>
        <w:rPr>
          <w:b/>
          <w:lang w:val="fr-FR"/>
        </w:rPr>
      </w:pPr>
      <w:r>
        <w:rPr>
          <w:b/>
          <w:i/>
          <w:lang w:val="fr-FR"/>
        </w:rPr>
        <w:tab/>
      </w:r>
      <w:r w:rsidR="005C6100" w:rsidRPr="005C6100">
        <w:rPr>
          <w:b/>
          <w:i/>
          <w:lang w:val="fr-FR"/>
        </w:rPr>
        <w:t>Le Comité encourage l’</w:t>
      </w:r>
      <w:r w:rsidR="008F27A5">
        <w:rPr>
          <w:b/>
          <w:i/>
          <w:lang w:val="fr-FR"/>
        </w:rPr>
        <w:t>État</w:t>
      </w:r>
      <w:r w:rsidR="005C6100" w:rsidRPr="005C6100">
        <w:rPr>
          <w:b/>
          <w:i/>
          <w:lang w:val="fr-FR"/>
        </w:rPr>
        <w:t xml:space="preserve"> partie à s’assurer de l’apport d’une assistance juridique aux victimes et réitère sa recommandation relative à la mise en place de refuges et de services conseil aux victimes des violences</w:t>
      </w:r>
      <w:r w:rsidR="005C6100" w:rsidRPr="005C6100">
        <w:rPr>
          <w:b/>
          <w:lang w:val="fr-FR"/>
        </w:rPr>
        <w:t xml:space="preserve"> </w:t>
      </w:r>
    </w:p>
    <w:p w:rsidR="005C6100" w:rsidRPr="005C6100" w:rsidRDefault="005C6100" w:rsidP="00555290">
      <w:pPr>
        <w:pStyle w:val="SingleTxt"/>
        <w:numPr>
          <w:ilvl w:val="0"/>
          <w:numId w:val="12"/>
        </w:numPr>
        <w:tabs>
          <w:tab w:val="clear" w:pos="475"/>
          <w:tab w:val="num" w:pos="1742"/>
        </w:tabs>
        <w:ind w:left="1267"/>
        <w:rPr>
          <w:lang w:val="fr-FR"/>
        </w:rPr>
      </w:pPr>
      <w:r w:rsidRPr="005C6100">
        <w:rPr>
          <w:lang w:val="fr-FR"/>
        </w:rPr>
        <w:t>Les actions menées pour la mise en œuvre de cette sous-recommandation se résument ainsi qu’il suit :</w:t>
      </w:r>
    </w:p>
    <w:p w:rsidR="005C6100" w:rsidRPr="005C6100" w:rsidRDefault="00555290" w:rsidP="00555290">
      <w:pPr>
        <w:pStyle w:val="SingleTxt"/>
        <w:tabs>
          <w:tab w:val="right" w:pos="1685"/>
        </w:tabs>
        <w:ind w:left="1742" w:hanging="475"/>
        <w:rPr>
          <w:lang w:val="fr-FR"/>
        </w:rPr>
      </w:pPr>
      <w:r>
        <w:rPr>
          <w:lang w:val="fr-FR"/>
        </w:rPr>
        <w:tab/>
        <w:t>•</w:t>
      </w:r>
      <w:r>
        <w:rPr>
          <w:lang w:val="fr-FR"/>
        </w:rPr>
        <w:tab/>
      </w:r>
      <w:r w:rsidRPr="005C6100">
        <w:rPr>
          <w:lang w:val="fr-FR"/>
        </w:rPr>
        <w:t>L</w:t>
      </w:r>
      <w:r w:rsidR="005C6100" w:rsidRPr="005C6100">
        <w:rPr>
          <w:lang w:val="fr-FR"/>
        </w:rPr>
        <w:t>’existence de treize (13) centres d’accueil reconnus par le Ministère de l’Action Sociale et de la Solidarité Nationale</w:t>
      </w:r>
      <w:r w:rsidR="00F37E02">
        <w:rPr>
          <w:lang w:val="fr-FR"/>
        </w:rPr>
        <w:t>;</w:t>
      </w:r>
    </w:p>
    <w:p w:rsidR="005C6100" w:rsidRPr="005C6100" w:rsidRDefault="00555290" w:rsidP="00555290">
      <w:pPr>
        <w:pStyle w:val="SingleTxt"/>
        <w:tabs>
          <w:tab w:val="right" w:pos="1685"/>
        </w:tabs>
        <w:ind w:left="1742" w:hanging="475"/>
        <w:rPr>
          <w:lang w:val="fr-FR"/>
        </w:rPr>
      </w:pPr>
      <w:r>
        <w:rPr>
          <w:lang w:val="fr-FR"/>
        </w:rPr>
        <w:tab/>
        <w:t>•</w:t>
      </w:r>
      <w:r>
        <w:rPr>
          <w:lang w:val="fr-FR"/>
        </w:rPr>
        <w:tab/>
      </w:r>
      <w:r w:rsidRPr="005C6100">
        <w:rPr>
          <w:lang w:val="fr-FR"/>
        </w:rPr>
        <w:t>L</w:t>
      </w:r>
      <w:r w:rsidR="005C6100" w:rsidRPr="005C6100">
        <w:rPr>
          <w:lang w:val="fr-FR"/>
        </w:rPr>
        <w:t>’adoption, en 2012, d’un plan d’action national de lutte contre l’exclusion sociale des personnes accusées de sorcellerie</w:t>
      </w:r>
      <w:r w:rsidR="00F37E02">
        <w:rPr>
          <w:lang w:val="fr-FR"/>
        </w:rPr>
        <w:t>;</w:t>
      </w:r>
    </w:p>
    <w:p w:rsidR="005C6100" w:rsidRPr="005C6100" w:rsidRDefault="00555290" w:rsidP="00555290">
      <w:pPr>
        <w:pStyle w:val="SingleTxt"/>
        <w:tabs>
          <w:tab w:val="right" w:pos="1685"/>
        </w:tabs>
        <w:ind w:left="1742" w:hanging="475"/>
        <w:rPr>
          <w:lang w:val="fr-FR"/>
        </w:rPr>
      </w:pPr>
      <w:r>
        <w:rPr>
          <w:lang w:val="fr-FR"/>
        </w:rPr>
        <w:tab/>
        <w:t>•</w:t>
      </w:r>
      <w:r>
        <w:rPr>
          <w:lang w:val="fr-FR"/>
        </w:rPr>
        <w:tab/>
      </w:r>
      <w:r w:rsidRPr="005C6100">
        <w:rPr>
          <w:lang w:val="fr-FR"/>
        </w:rPr>
        <w:t>L</w:t>
      </w:r>
      <w:r w:rsidR="005C6100" w:rsidRPr="005C6100">
        <w:rPr>
          <w:lang w:val="fr-FR"/>
        </w:rPr>
        <w:t>a construction par le gouvernement, d’un nouveau centre plus commode pour la délocalisation du centre Delwendé de Tanghin abritant 327 femmes</w:t>
      </w:r>
      <w:r>
        <w:rPr>
          <w:lang w:val="fr-FR"/>
        </w:rPr>
        <w:t xml:space="preserve"> </w:t>
      </w:r>
      <w:r w:rsidR="005C6100" w:rsidRPr="005C6100">
        <w:rPr>
          <w:lang w:val="fr-FR"/>
        </w:rPr>
        <w:t>accusées de sorcellerie</w:t>
      </w:r>
      <w:r>
        <w:rPr>
          <w:lang w:val="fr-FR"/>
        </w:rPr>
        <w:t xml:space="preserve"> </w:t>
      </w:r>
      <w:r w:rsidR="005C6100" w:rsidRPr="005C6100">
        <w:rPr>
          <w:lang w:val="fr-FR"/>
        </w:rPr>
        <w:t xml:space="preserve">et exclues de leur communauté en 2011; </w:t>
      </w:r>
    </w:p>
    <w:p w:rsidR="005C6100" w:rsidRPr="005C6100" w:rsidRDefault="00555290" w:rsidP="00555290">
      <w:pPr>
        <w:pStyle w:val="SingleTxt"/>
        <w:tabs>
          <w:tab w:val="right" w:pos="1685"/>
        </w:tabs>
        <w:ind w:left="1742" w:hanging="475"/>
        <w:rPr>
          <w:lang w:val="fr-FR"/>
        </w:rPr>
      </w:pPr>
      <w:r>
        <w:rPr>
          <w:lang w:val="fr-FR"/>
        </w:rPr>
        <w:tab/>
        <w:t>•</w:t>
      </w:r>
      <w:r>
        <w:rPr>
          <w:lang w:val="fr-FR"/>
        </w:rPr>
        <w:tab/>
      </w:r>
      <w:r w:rsidRPr="005C6100">
        <w:rPr>
          <w:lang w:val="fr-FR"/>
        </w:rPr>
        <w:t>L</w:t>
      </w:r>
      <w:r w:rsidR="005C6100" w:rsidRPr="005C6100">
        <w:rPr>
          <w:lang w:val="fr-FR"/>
        </w:rPr>
        <w:t>a médiation familiale et la prise en charge psychosociale et matérielle des femmes accusées de sorcellerie par les travailleurs sociaux (écoute, sensibilisation, accueil et hébergement)</w:t>
      </w:r>
      <w:r w:rsidR="00F37E02">
        <w:rPr>
          <w:lang w:val="fr-FR"/>
        </w:rPr>
        <w:t>;</w:t>
      </w:r>
    </w:p>
    <w:p w:rsidR="005C6100" w:rsidRPr="005C6100" w:rsidRDefault="00555290" w:rsidP="00555290">
      <w:pPr>
        <w:pStyle w:val="SingleTxt"/>
        <w:tabs>
          <w:tab w:val="right" w:pos="1685"/>
        </w:tabs>
        <w:ind w:left="1742" w:hanging="475"/>
        <w:rPr>
          <w:lang w:val="fr-FR"/>
        </w:rPr>
      </w:pPr>
      <w:r>
        <w:rPr>
          <w:lang w:val="fr-FR"/>
        </w:rPr>
        <w:tab/>
        <w:t>•</w:t>
      </w:r>
      <w:r>
        <w:rPr>
          <w:lang w:val="fr-FR"/>
        </w:rPr>
        <w:tab/>
      </w:r>
      <w:r w:rsidRPr="005C6100">
        <w:rPr>
          <w:lang w:val="fr-FR"/>
        </w:rPr>
        <w:t>L</w:t>
      </w:r>
      <w:r w:rsidR="005C6100" w:rsidRPr="005C6100">
        <w:rPr>
          <w:lang w:val="fr-FR"/>
        </w:rPr>
        <w:t>’octroi d’une subvention annuelle de vingt-cinq million (25 000 000) de francs CFA aux cours de solidarité et centres accueillant les exclus sociaux y compris les femmes accusées de sorcellerie</w:t>
      </w:r>
      <w:r w:rsidR="00F37E02">
        <w:rPr>
          <w:lang w:val="fr-FR"/>
        </w:rPr>
        <w:t>;</w:t>
      </w:r>
    </w:p>
    <w:p w:rsidR="005C6100" w:rsidRPr="005C6100" w:rsidRDefault="00555290" w:rsidP="00555290">
      <w:pPr>
        <w:pStyle w:val="SingleTxt"/>
        <w:tabs>
          <w:tab w:val="right" w:pos="1685"/>
        </w:tabs>
        <w:ind w:left="1742" w:hanging="475"/>
        <w:rPr>
          <w:lang w:val="fr-FR"/>
        </w:rPr>
      </w:pPr>
      <w:r>
        <w:rPr>
          <w:lang w:val="fr-FR"/>
        </w:rPr>
        <w:tab/>
        <w:t>•</w:t>
      </w:r>
      <w:r>
        <w:rPr>
          <w:lang w:val="fr-FR"/>
        </w:rPr>
        <w:tab/>
      </w:r>
      <w:r w:rsidRPr="005C6100">
        <w:rPr>
          <w:lang w:val="fr-FR"/>
        </w:rPr>
        <w:t>L</w:t>
      </w:r>
      <w:r w:rsidR="005C6100" w:rsidRPr="005C6100">
        <w:rPr>
          <w:lang w:val="fr-FR"/>
        </w:rPr>
        <w:t>’équipement de 11 centres d’écoutes publics et privés dans trois (03) régions en nattes, sceaux, bancs, ustensiles de cuisine</w:t>
      </w:r>
      <w:r w:rsidR="00F37E02">
        <w:rPr>
          <w:lang w:val="fr-FR"/>
        </w:rPr>
        <w:t>;</w:t>
      </w:r>
    </w:p>
    <w:p w:rsidR="005C6100" w:rsidRPr="005C6100" w:rsidRDefault="00555290" w:rsidP="00555290">
      <w:pPr>
        <w:pStyle w:val="SingleTxt"/>
        <w:tabs>
          <w:tab w:val="right" w:pos="1685"/>
        </w:tabs>
        <w:ind w:left="1742" w:hanging="475"/>
        <w:rPr>
          <w:lang w:val="fr-FR"/>
        </w:rPr>
      </w:pPr>
      <w:r>
        <w:rPr>
          <w:lang w:val="fr-FR"/>
        </w:rPr>
        <w:tab/>
        <w:t>•</w:t>
      </w:r>
      <w:r>
        <w:rPr>
          <w:lang w:val="fr-FR"/>
        </w:rPr>
        <w:tab/>
      </w:r>
      <w:r w:rsidRPr="005C6100">
        <w:rPr>
          <w:lang w:val="fr-FR"/>
        </w:rPr>
        <w:t>L</w:t>
      </w:r>
      <w:r w:rsidR="005C6100" w:rsidRPr="005C6100">
        <w:rPr>
          <w:lang w:val="fr-FR"/>
        </w:rPr>
        <w:t>e plaidoyer auprès des leaders communautaires de trois (03) régions pour la mise en place de structures d’accueil des femmes victimes de violences.</w:t>
      </w:r>
    </w:p>
    <w:p w:rsidR="005C6100" w:rsidRPr="005C6100" w:rsidRDefault="005C6100" w:rsidP="00555290">
      <w:pPr>
        <w:pStyle w:val="SingleTxt"/>
        <w:numPr>
          <w:ilvl w:val="0"/>
          <w:numId w:val="12"/>
        </w:numPr>
        <w:tabs>
          <w:tab w:val="clear" w:pos="475"/>
          <w:tab w:val="num" w:pos="1742"/>
        </w:tabs>
        <w:ind w:left="1267"/>
        <w:rPr>
          <w:lang w:val="fr-FR"/>
        </w:rPr>
      </w:pPr>
      <w:r w:rsidRPr="005C6100">
        <w:rPr>
          <w:lang w:val="fr-FR"/>
        </w:rPr>
        <w:t>En outre, la proposition de loi spécifique sur les violences à l’égard des femmes et des filles stipule en son article 24 que l’</w:t>
      </w:r>
      <w:r w:rsidR="008F27A5">
        <w:rPr>
          <w:lang w:val="fr-FR"/>
        </w:rPr>
        <w:t>État</w:t>
      </w:r>
      <w:r w:rsidRPr="005C6100">
        <w:rPr>
          <w:lang w:val="fr-FR"/>
        </w:rPr>
        <w:t xml:space="preserve"> veille à la création de centres de prise en charge intégrés et en garantit l’accès aux femmes et aux filles victimes de violences. Ces centres de prise en charge intégrés accueillent en urgence les victimes, leur offrent la sécurité, leur assurent des services d’appui complets, notamment une prise en charge médicale leur permettant de bénéficier de soins de santé complets et gratuits, un accompagnement psychosocial et éventuellement une orientation vers des instances judiciaires. Mais il existe déjà, des unités spécialisées de prise en charge des femmes et filles victimes de violence au niveau des brigades de gendarmerie et de commissariat de police. En outre une unité composée de quatre officiers de police judiciaire a été détachée auprès du MPFG en vue de prendre en charge les femmes victimes de violences.</w:t>
      </w:r>
    </w:p>
    <w:p w:rsidR="005C6100" w:rsidRPr="005C6100" w:rsidRDefault="005C6100" w:rsidP="00555290">
      <w:pPr>
        <w:pStyle w:val="SingleTxt"/>
        <w:numPr>
          <w:ilvl w:val="0"/>
          <w:numId w:val="12"/>
        </w:numPr>
        <w:tabs>
          <w:tab w:val="clear" w:pos="475"/>
          <w:tab w:val="num" w:pos="1742"/>
        </w:tabs>
        <w:ind w:left="1267"/>
        <w:rPr>
          <w:lang w:val="fr-FR"/>
        </w:rPr>
      </w:pPr>
      <w:r w:rsidRPr="005C6100">
        <w:rPr>
          <w:lang w:val="fr-FR"/>
        </w:rPr>
        <w:t xml:space="preserve">L’article 22 prévoit le traitement diligent des cas de violences à travers la mise en place de structures spécialisées dans la lutte contre les violences faites aux femmes et aux filles. Ces structures qui sont créées au sein de la police et de la gendarmerie nationales, sont chargées d’accueillir et d’écouter les femmes et les filles victimes de violences ou menacées de violences, d’examiner rapidement les mesures urgentes que requièrent les circonstances, de convoquer, d’entendre et de procéder au besoin à l’arrestation des auteurs. </w:t>
      </w:r>
    </w:p>
    <w:p w:rsidR="005C6100" w:rsidRPr="005C6100" w:rsidRDefault="005C6100" w:rsidP="00555290">
      <w:pPr>
        <w:pStyle w:val="SingleTxt"/>
        <w:numPr>
          <w:ilvl w:val="0"/>
          <w:numId w:val="12"/>
        </w:numPr>
        <w:tabs>
          <w:tab w:val="clear" w:pos="475"/>
          <w:tab w:val="num" w:pos="1742"/>
        </w:tabs>
        <w:ind w:left="1267"/>
        <w:rPr>
          <w:lang w:val="fr-FR"/>
        </w:rPr>
      </w:pPr>
      <w:r w:rsidRPr="005C6100">
        <w:rPr>
          <w:lang w:val="fr-FR"/>
        </w:rPr>
        <w:t>L’article 26 dispose que l’</w:t>
      </w:r>
      <w:r w:rsidR="008F27A5">
        <w:rPr>
          <w:lang w:val="fr-FR"/>
        </w:rPr>
        <w:t>État</w:t>
      </w:r>
      <w:r w:rsidRPr="005C6100">
        <w:rPr>
          <w:lang w:val="fr-FR"/>
        </w:rPr>
        <w:t xml:space="preserve"> met en place des cellules d’écoute et d’accompagnement de proximité en faveur des femmes et des filles exposées aux violences. </w:t>
      </w:r>
    </w:p>
    <w:p w:rsidR="005C6100" w:rsidRPr="005C6100" w:rsidRDefault="005C6100" w:rsidP="00555290">
      <w:pPr>
        <w:pStyle w:val="SingleTxt"/>
        <w:numPr>
          <w:ilvl w:val="0"/>
          <w:numId w:val="12"/>
        </w:numPr>
        <w:tabs>
          <w:tab w:val="clear" w:pos="475"/>
          <w:tab w:val="num" w:pos="1742"/>
        </w:tabs>
        <w:ind w:left="1267"/>
        <w:rPr>
          <w:lang w:val="fr-FR"/>
        </w:rPr>
      </w:pPr>
      <w:r w:rsidRPr="005C6100">
        <w:rPr>
          <w:lang w:val="fr-FR"/>
        </w:rPr>
        <w:t>Tous ces centres et cellules assurent les prestations pluridisciplinaires suivantes : l’information des victimes, le soutien psychologique et psychiatrique, le soutien social, le soutien sanitaire, le service des officiers de police judiciaire, le suivi des demandes juridiques et administratives et la facilité d’accès aux centres d’accueil (article 28 alinéa 2).</w:t>
      </w:r>
    </w:p>
    <w:p w:rsidR="00555290" w:rsidRPr="00555290" w:rsidRDefault="00555290" w:rsidP="00555290">
      <w:pPr>
        <w:pStyle w:val="SingleTxt"/>
        <w:spacing w:after="0" w:line="120" w:lineRule="exact"/>
        <w:rPr>
          <w:sz w:val="10"/>
          <w:lang w:val="fr-FR"/>
        </w:rPr>
      </w:pPr>
      <w:bookmarkStart w:id="15" w:name="_Toc379183531"/>
    </w:p>
    <w:p w:rsidR="005C6100" w:rsidRDefault="00555290" w:rsidP="005552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2.</w:t>
      </w:r>
      <w:r>
        <w:rPr>
          <w:lang w:val="fr-FR"/>
        </w:rPr>
        <w:tab/>
      </w:r>
      <w:r w:rsidR="005C6100" w:rsidRPr="005C6100">
        <w:rPr>
          <w:lang w:val="fr-FR"/>
        </w:rPr>
        <w:t xml:space="preserve">Recommandation 50 relative à la suppression des dispositions </w:t>
      </w:r>
      <w:r>
        <w:rPr>
          <w:lang w:val="fr-FR"/>
        </w:rPr>
        <w:br/>
      </w:r>
      <w:r w:rsidR="005C6100" w:rsidRPr="005C6100">
        <w:rPr>
          <w:lang w:val="fr-FR"/>
        </w:rPr>
        <w:t xml:space="preserve">sur la polygamie et le mariage des enfants dans le code </w:t>
      </w:r>
      <w:r>
        <w:rPr>
          <w:lang w:val="fr-FR"/>
        </w:rPr>
        <w:br/>
      </w:r>
      <w:r w:rsidR="005C6100" w:rsidRPr="005C6100">
        <w:rPr>
          <w:lang w:val="fr-FR"/>
        </w:rPr>
        <w:t>des personnes et de la famille</w:t>
      </w:r>
      <w:bookmarkEnd w:id="15"/>
    </w:p>
    <w:p w:rsidR="00555290" w:rsidRPr="00555290" w:rsidRDefault="00555290" w:rsidP="00555290">
      <w:pPr>
        <w:pStyle w:val="SingleTxt"/>
        <w:spacing w:after="0" w:line="120" w:lineRule="exact"/>
        <w:rPr>
          <w:sz w:val="10"/>
          <w:lang w:val="fr-FR"/>
        </w:rPr>
      </w:pPr>
    </w:p>
    <w:p w:rsidR="005C6100" w:rsidRPr="005C6100" w:rsidRDefault="00555290" w:rsidP="005C6100">
      <w:pPr>
        <w:pStyle w:val="SingleTxt"/>
        <w:rPr>
          <w:b/>
          <w:lang w:val="fr-FR"/>
        </w:rPr>
      </w:pPr>
      <w:r>
        <w:rPr>
          <w:i/>
          <w:lang w:val="fr-FR"/>
        </w:rPr>
        <w:tab/>
      </w:r>
      <w:r w:rsidR="005C6100" w:rsidRPr="00555290">
        <w:rPr>
          <w:lang w:val="fr-FR"/>
        </w:rPr>
        <w:t>« </w:t>
      </w:r>
      <w:r w:rsidR="005C6100" w:rsidRPr="005C6100">
        <w:rPr>
          <w:i/>
          <w:lang w:val="fr-FR"/>
        </w:rPr>
        <w:t>Le Comité demande à l’</w:t>
      </w:r>
      <w:r w:rsidR="008F27A5">
        <w:rPr>
          <w:i/>
          <w:lang w:val="fr-FR"/>
        </w:rPr>
        <w:t>État</w:t>
      </w:r>
      <w:r w:rsidR="005C6100" w:rsidRPr="005C6100">
        <w:rPr>
          <w:i/>
          <w:lang w:val="fr-FR"/>
        </w:rPr>
        <w:t xml:space="preserve"> partie d’abroger toutes les lois sur la vie familiale qui sont discriminatoires à l’égard de la femme et réitère sa précédente recommandation à l’</w:t>
      </w:r>
      <w:r w:rsidR="008F27A5">
        <w:rPr>
          <w:i/>
          <w:lang w:val="fr-FR"/>
        </w:rPr>
        <w:t>État</w:t>
      </w:r>
      <w:r w:rsidR="005C6100" w:rsidRPr="005C6100">
        <w:rPr>
          <w:i/>
          <w:lang w:val="fr-FR"/>
        </w:rPr>
        <w:t xml:space="preserve"> partie d’éliminer les dispositions du Code sur la polygamie (Articles 257-262 dudit Code) conformément à l’article 16 de la Convention et l’article 14 de la Convention sur le droit des enfants, à la lumière de la recommandation générale N° 21 du Comité. Il demande à l’</w:t>
      </w:r>
      <w:r w:rsidR="008F27A5">
        <w:rPr>
          <w:i/>
          <w:lang w:val="fr-FR"/>
        </w:rPr>
        <w:t>État</w:t>
      </w:r>
      <w:r w:rsidR="005C6100" w:rsidRPr="005C6100">
        <w:rPr>
          <w:i/>
          <w:lang w:val="fr-FR"/>
        </w:rPr>
        <w:t xml:space="preserve"> partie d’accélérer la réforme législative du Code des personnes et de la famille pour disposer d’un standard minimum d’âge légal de mariage à 18 ans pour les femmes et les hommes (Article 238 du Code) en vue de garantir l’égalité dans les lois sur la famille. Le Comité demande aussi à l’</w:t>
      </w:r>
      <w:r w:rsidR="008F27A5">
        <w:rPr>
          <w:i/>
          <w:lang w:val="fr-FR"/>
        </w:rPr>
        <w:t>État</w:t>
      </w:r>
      <w:r w:rsidR="005C6100" w:rsidRPr="005C6100">
        <w:rPr>
          <w:i/>
          <w:lang w:val="fr-FR"/>
        </w:rPr>
        <w:t xml:space="preserve"> partie de prendre toutes les dispositions légales et toute autre mesure appropriée pour combattre les mariages des enfants</w:t>
      </w:r>
      <w:r w:rsidR="005C6100" w:rsidRPr="00555290">
        <w:rPr>
          <w:lang w:val="fr-FR"/>
        </w:rPr>
        <w:t> ».</w:t>
      </w:r>
    </w:p>
    <w:p w:rsidR="005C6100" w:rsidRPr="00555290" w:rsidRDefault="00555290" w:rsidP="005C6100">
      <w:pPr>
        <w:pStyle w:val="SingleTxt"/>
        <w:rPr>
          <w:b/>
          <w:lang w:val="fr-FR"/>
        </w:rPr>
      </w:pPr>
      <w:r>
        <w:rPr>
          <w:b/>
          <w:i/>
          <w:lang w:val="fr-FR"/>
        </w:rPr>
        <w:tab/>
      </w:r>
      <w:r w:rsidR="005C6100" w:rsidRPr="00555290">
        <w:rPr>
          <w:b/>
          <w:lang w:val="fr-FR"/>
        </w:rPr>
        <w:t>« </w:t>
      </w:r>
      <w:r w:rsidR="005C6100" w:rsidRPr="005C6100">
        <w:rPr>
          <w:b/>
          <w:i/>
          <w:lang w:val="fr-FR"/>
        </w:rPr>
        <w:t>Le Comité demande à l’</w:t>
      </w:r>
      <w:r w:rsidR="008F27A5">
        <w:rPr>
          <w:b/>
          <w:i/>
          <w:lang w:val="fr-FR"/>
        </w:rPr>
        <w:t>État</w:t>
      </w:r>
      <w:r w:rsidR="005C6100" w:rsidRPr="005C6100">
        <w:rPr>
          <w:b/>
          <w:i/>
          <w:lang w:val="fr-FR"/>
        </w:rPr>
        <w:t xml:space="preserve"> partie d’abroger toutes les lois sur la vie familiale qui sont discriminatoires à l’égard de la femme et réitère sa précédente recommandation à l’</w:t>
      </w:r>
      <w:r w:rsidR="008F27A5">
        <w:rPr>
          <w:b/>
          <w:i/>
          <w:lang w:val="fr-FR"/>
        </w:rPr>
        <w:t>État</w:t>
      </w:r>
      <w:r w:rsidR="005C6100" w:rsidRPr="005C6100">
        <w:rPr>
          <w:b/>
          <w:i/>
          <w:lang w:val="fr-FR"/>
        </w:rPr>
        <w:t xml:space="preserve"> partie d’éliminer les dispositions du Code sur la polygamie (Articles 257-262 dudit Code) conformément à l’article 16 de la Convention et l’article 14 de la Convention sur le droit des enfants, à la lumière de la recommandation générale N° 21 du Comité.</w:t>
      </w:r>
      <w:r>
        <w:rPr>
          <w:b/>
          <w:lang w:val="fr-FR"/>
        </w:rPr>
        <w:t> »</w:t>
      </w:r>
    </w:p>
    <w:p w:rsidR="005C6100" w:rsidRPr="005C6100" w:rsidRDefault="005C6100" w:rsidP="00555290">
      <w:pPr>
        <w:pStyle w:val="SingleTxt"/>
        <w:numPr>
          <w:ilvl w:val="0"/>
          <w:numId w:val="12"/>
        </w:numPr>
        <w:tabs>
          <w:tab w:val="clear" w:pos="475"/>
          <w:tab w:val="num" w:pos="1742"/>
        </w:tabs>
        <w:ind w:left="1267"/>
        <w:rPr>
          <w:lang w:val="fr-FR"/>
        </w:rPr>
      </w:pPr>
      <w:r w:rsidRPr="005C6100">
        <w:rPr>
          <w:lang w:val="fr-FR"/>
        </w:rPr>
        <w:t>L’</w:t>
      </w:r>
      <w:r w:rsidR="008F27A5">
        <w:rPr>
          <w:lang w:val="fr-FR"/>
        </w:rPr>
        <w:t>État</w:t>
      </w:r>
      <w:r w:rsidRPr="005C6100">
        <w:rPr>
          <w:lang w:val="fr-FR"/>
        </w:rPr>
        <w:t xml:space="preserve"> burkinabè a entrepris une procédure de révision des dispositions du code des personnes et de la famille. C’est ainsi qu’en décembre 2012, une étude a été diligentée par le gouvernement en vue de relever toutes les dispositions du code défavorables aux femmes. Cette étude a recommandé l’abrogation pure et simple des dispositions du code sur la polygamie en raison du statut d’infériorité dans lequel elles placent la femme par rapport à l’homme (article 257 à 263, article 272). </w:t>
      </w:r>
    </w:p>
    <w:p w:rsidR="005C6100" w:rsidRPr="005C6100" w:rsidRDefault="005C6100" w:rsidP="00555290">
      <w:pPr>
        <w:pStyle w:val="SingleTxt"/>
        <w:numPr>
          <w:ilvl w:val="0"/>
          <w:numId w:val="12"/>
        </w:numPr>
        <w:tabs>
          <w:tab w:val="clear" w:pos="475"/>
          <w:tab w:val="num" w:pos="1742"/>
        </w:tabs>
        <w:ind w:left="1267"/>
        <w:rPr>
          <w:lang w:val="fr-FR"/>
        </w:rPr>
      </w:pPr>
      <w:r w:rsidRPr="005C6100">
        <w:rPr>
          <w:lang w:val="fr-FR"/>
        </w:rPr>
        <w:t>Les résultats de cette étude ont été reversés au Comité de révision pour prise en compte.</w:t>
      </w:r>
    </w:p>
    <w:p w:rsidR="005C6100" w:rsidRPr="005C6100" w:rsidRDefault="005C6100" w:rsidP="00555290">
      <w:pPr>
        <w:pStyle w:val="SingleTxt"/>
        <w:numPr>
          <w:ilvl w:val="0"/>
          <w:numId w:val="12"/>
        </w:numPr>
        <w:tabs>
          <w:tab w:val="clear" w:pos="475"/>
          <w:tab w:val="num" w:pos="1742"/>
        </w:tabs>
        <w:ind w:left="1267"/>
        <w:rPr>
          <w:lang w:val="fr-FR"/>
        </w:rPr>
      </w:pPr>
      <w:r w:rsidRPr="005C6100">
        <w:rPr>
          <w:lang w:val="fr-FR"/>
        </w:rPr>
        <w:t>Toutefois, l’abrogation des dispositions sur la polygamie nécessite un consensus sur le plan national. La question est très délicate et n’a pas encore reçu l’assentiment de toutes les catégories socioculturelles. Ce qui a justifié la lenteur dans le processus de révision du code. En effet, la première session ordinaire de l’année 2012 de la Commission Nationale pour le Suivi de la mise en œuvre des Engagements du Burkina Faso en faveur de la femme, tenue du 07 au 08 août 2012 à Ouagadougou, a porté sur le thème « la problématique de la polygamie : causes, conséquences et défis juridiques ». Elle a connu la participation des membres statutaires de la commission que sont les représentants des structures étatiques, des organisations de la société civile, des leaders coutumiers et religieux. A l’issue des débats, il ressort que la polygamie est une pratique culturelle. A la suite de cette session, certaines communautés ont manifesté leur mécontentement et menacé même d’organiser une marche si l’on persiste à supprimer la polygamie du code des personnes et de la famille. De ce fait, la tendance sur la question de sa suppression est à la prudence compte tenu des réalités socioculturelles. Le véritable problème actuel est de savoir comment parvenir à l’épanouissement de chaque membre de la famille polygame (homme, femmes et enfants).</w:t>
      </w:r>
    </w:p>
    <w:p w:rsidR="005C6100" w:rsidRPr="005C6100" w:rsidRDefault="00555290" w:rsidP="005C6100">
      <w:pPr>
        <w:pStyle w:val="SingleTxt"/>
        <w:rPr>
          <w:b/>
          <w:lang w:val="fr-FR"/>
        </w:rPr>
      </w:pPr>
      <w:r>
        <w:rPr>
          <w:b/>
          <w:i/>
          <w:lang w:val="fr-FR"/>
        </w:rPr>
        <w:tab/>
      </w:r>
      <w:r w:rsidR="005C6100" w:rsidRPr="005C6100">
        <w:rPr>
          <w:b/>
          <w:i/>
          <w:lang w:val="fr-FR"/>
        </w:rPr>
        <w:t>Il demande à l’</w:t>
      </w:r>
      <w:r w:rsidR="008F27A5">
        <w:rPr>
          <w:b/>
          <w:i/>
          <w:lang w:val="fr-FR"/>
        </w:rPr>
        <w:t>État</w:t>
      </w:r>
      <w:r w:rsidR="005C6100" w:rsidRPr="005C6100">
        <w:rPr>
          <w:b/>
          <w:i/>
          <w:lang w:val="fr-FR"/>
        </w:rPr>
        <w:t xml:space="preserve"> partie d’accélérer la réforme législative du Code des personnes et de la famille pour disposer d’un standard minimum d’âge légal de mariage à 18 ans pour les femmes et les hommes (Article 238 du Code) en vue de garantir l’égalité dans les lois sur la famille. Le Comité demande aussi à l’</w:t>
      </w:r>
      <w:r w:rsidR="008F27A5">
        <w:rPr>
          <w:b/>
          <w:i/>
          <w:lang w:val="fr-FR"/>
        </w:rPr>
        <w:t>État</w:t>
      </w:r>
      <w:r w:rsidR="005C6100" w:rsidRPr="005C6100">
        <w:rPr>
          <w:b/>
          <w:i/>
          <w:lang w:val="fr-FR"/>
        </w:rPr>
        <w:t xml:space="preserve"> partie de prendre toutes les dispositions légales et toute autre mesure appropriée pour combattre les mariages des enfants ».</w:t>
      </w:r>
    </w:p>
    <w:p w:rsidR="005C6100" w:rsidRPr="005C6100" w:rsidRDefault="005C6100" w:rsidP="00555290">
      <w:pPr>
        <w:pStyle w:val="SingleTxt"/>
        <w:numPr>
          <w:ilvl w:val="0"/>
          <w:numId w:val="12"/>
        </w:numPr>
        <w:tabs>
          <w:tab w:val="clear" w:pos="475"/>
          <w:tab w:val="num" w:pos="1742"/>
        </w:tabs>
        <w:ind w:left="1267"/>
        <w:rPr>
          <w:lang w:val="fr-FR"/>
        </w:rPr>
      </w:pPr>
      <w:r w:rsidRPr="005C6100">
        <w:rPr>
          <w:lang w:val="fr-FR"/>
        </w:rPr>
        <w:t xml:space="preserve">S’agissant du mariage, l’étude ci-dessus citée recommande la fixation de l’âge minimum des futurs époux à 18 ans aussi bien pour l’homme que pour la femme. En effet, l’article 238 actuel du code fixe cet âge à 20 ans pour le garçon avec dispense à 18 ans et 17 ans pour la fille avec dispense à 15 ans. Cette disposition n’est pas conforme à celles de la convention sur les droits de l’enfant qui définit l’enfant comme tout être humain âgé de moins de 18 ans. Aussi, les conclusions de l’étude reformulent-elles ledit article en ces termes : « Le mariage ne peut être contracté qu’entre un homme âgé d’au moins dix-huit (18) ans et une femme âgée d’au moins dix-huit (18) ans ». Cette reformulation permet d’instaurer une égalité entre les futurs époux et d’uniformiser l’âge de mariage. </w:t>
      </w:r>
    </w:p>
    <w:p w:rsidR="005C6100" w:rsidRPr="005C6100" w:rsidRDefault="005C6100" w:rsidP="00555290">
      <w:pPr>
        <w:pStyle w:val="SingleTxt"/>
        <w:numPr>
          <w:ilvl w:val="0"/>
          <w:numId w:val="12"/>
        </w:numPr>
        <w:tabs>
          <w:tab w:val="clear" w:pos="475"/>
          <w:tab w:val="num" w:pos="1742"/>
        </w:tabs>
        <w:ind w:left="1267"/>
        <w:rPr>
          <w:lang w:val="fr-FR"/>
        </w:rPr>
      </w:pPr>
      <w:r w:rsidRPr="005C6100">
        <w:rPr>
          <w:lang w:val="fr-FR"/>
        </w:rPr>
        <w:t xml:space="preserve">En outre, l’avant-projet de loi portant code pénal prévoit en son article 371, une définition large du mariage afin de permettre de punir toutes les formes de mariage forcé et/ou précoce. Il érige donc en infraction (article 371-1), le mariage forcé et précoce et prévoit une peine de un (1) à trois (3) ans si la victime est mineure. Le maximum de la peine est encouru si la victime a moins de treize (13) ans. </w:t>
      </w:r>
    </w:p>
    <w:p w:rsidR="005C6100" w:rsidRPr="005C6100" w:rsidRDefault="005C6100" w:rsidP="00555290">
      <w:pPr>
        <w:pStyle w:val="SingleTxt"/>
        <w:numPr>
          <w:ilvl w:val="0"/>
          <w:numId w:val="12"/>
        </w:numPr>
        <w:tabs>
          <w:tab w:val="clear" w:pos="475"/>
          <w:tab w:val="num" w:pos="1742"/>
        </w:tabs>
        <w:ind w:left="1267"/>
        <w:rPr>
          <w:lang w:val="fr-FR"/>
        </w:rPr>
      </w:pPr>
      <w:r w:rsidRPr="005C6100">
        <w:rPr>
          <w:lang w:val="fr-FR"/>
        </w:rPr>
        <w:t>En plus de la réforme du cadre juridique, plusieurs autres actions ont été réalisées. Il s’agit notamment</w:t>
      </w:r>
      <w:r w:rsidR="00555290">
        <w:rPr>
          <w:lang w:val="fr-FR"/>
        </w:rPr>
        <w:t xml:space="preserve"> </w:t>
      </w:r>
      <w:r w:rsidRPr="005C6100">
        <w:rPr>
          <w:lang w:val="fr-FR"/>
        </w:rPr>
        <w:t>de</w:t>
      </w:r>
      <w:r w:rsidR="00555290">
        <w:rPr>
          <w:lang w:val="fr-FR"/>
        </w:rPr>
        <w:t> </w:t>
      </w:r>
      <w:r w:rsidRPr="005C6100">
        <w:rPr>
          <w:lang w:val="fr-FR"/>
        </w:rPr>
        <w:t>:</w:t>
      </w:r>
    </w:p>
    <w:p w:rsidR="005C6100" w:rsidRPr="005C6100" w:rsidRDefault="00555290" w:rsidP="00555290">
      <w:pPr>
        <w:pStyle w:val="SingleTxt"/>
        <w:tabs>
          <w:tab w:val="right" w:pos="1685"/>
        </w:tabs>
        <w:ind w:left="1742" w:hanging="475"/>
        <w:rPr>
          <w:bCs/>
          <w:lang w:val="fr-FR"/>
        </w:rPr>
      </w:pPr>
      <w:r>
        <w:rPr>
          <w:lang w:val="fr-FR"/>
        </w:rPr>
        <w:tab/>
        <w:t>•</w:t>
      </w:r>
      <w:r>
        <w:rPr>
          <w:lang w:val="fr-FR"/>
        </w:rPr>
        <w:tab/>
      </w:r>
      <w:r w:rsidRPr="005C6100">
        <w:rPr>
          <w:lang w:val="fr-FR"/>
        </w:rPr>
        <w:t>L</w:t>
      </w:r>
      <w:r w:rsidR="005C6100" w:rsidRPr="005C6100">
        <w:rPr>
          <w:lang w:val="fr-FR"/>
        </w:rPr>
        <w:t xml:space="preserve">’organisation d’un panel le 24 novembre 2011 à Ouagadougou sur le thème </w:t>
      </w:r>
      <w:r w:rsidR="005C6100" w:rsidRPr="005C6100">
        <w:rPr>
          <w:b/>
          <w:lang w:val="fr-FR"/>
        </w:rPr>
        <w:t>« </w:t>
      </w:r>
      <w:r w:rsidR="005C6100" w:rsidRPr="005C6100">
        <w:rPr>
          <w:b/>
          <w:i/>
          <w:lang w:val="fr-FR"/>
        </w:rPr>
        <w:t>les mariages forcés et/ou précoces</w:t>
      </w:r>
      <w:r w:rsidR="005C6100" w:rsidRPr="005C6100">
        <w:rPr>
          <w:b/>
          <w:lang w:val="fr-FR"/>
        </w:rPr>
        <w:t xml:space="preserve"> » </w:t>
      </w:r>
      <w:r w:rsidR="005C6100" w:rsidRPr="005C6100">
        <w:rPr>
          <w:lang w:val="fr-FR"/>
        </w:rPr>
        <w:t xml:space="preserve">en vue de contribuer, par l’information et la sensibilisation, à la lutte contre le mariage forcé et/ou précoce des jeunes filles. Ont participé à ce panel, les autorités administratives, les chefs coutumiers et religieux, les élèves des établissements secondaires de la ville d’Ouagadougou, les représentants des organisations de la société civile et les praticiens du </w:t>
      </w:r>
      <w:r>
        <w:rPr>
          <w:lang w:val="fr-FR"/>
        </w:rPr>
        <w:t>droit;</w:t>
      </w:r>
    </w:p>
    <w:p w:rsidR="005C6100" w:rsidRPr="005C6100" w:rsidRDefault="00555290" w:rsidP="00555290">
      <w:pPr>
        <w:pStyle w:val="SingleTxt"/>
        <w:tabs>
          <w:tab w:val="right" w:pos="1685"/>
        </w:tabs>
        <w:ind w:left="1742" w:hanging="475"/>
        <w:rPr>
          <w:bCs/>
          <w:lang w:val="fr-FR"/>
        </w:rPr>
      </w:pPr>
      <w:r>
        <w:rPr>
          <w:bCs/>
          <w:lang w:val="fr-FR"/>
        </w:rPr>
        <w:tab/>
        <w:t>•</w:t>
      </w:r>
      <w:r>
        <w:rPr>
          <w:bCs/>
          <w:lang w:val="fr-FR"/>
        </w:rPr>
        <w:tab/>
      </w:r>
      <w:r w:rsidRPr="005C6100">
        <w:rPr>
          <w:bCs/>
          <w:lang w:val="fr-FR"/>
        </w:rPr>
        <w:t>L</w:t>
      </w:r>
      <w:r w:rsidR="005C6100" w:rsidRPr="005C6100">
        <w:rPr>
          <w:bCs/>
          <w:lang w:val="fr-FR"/>
        </w:rPr>
        <w:t>a mise en œuvre de 2008 à 2010, d’un projet pilote intitulé</w:t>
      </w:r>
      <w:r w:rsidR="005C6100" w:rsidRPr="005C6100">
        <w:rPr>
          <w:b/>
          <w:bCs/>
          <w:i/>
          <w:lang w:val="fr-FR"/>
        </w:rPr>
        <w:t xml:space="preserve"> « Éliminer le mariage précoce au Burkina Faso : un Plan pour la Protection, le Renforcement et l’Action Communautaire » </w:t>
      </w:r>
      <w:r w:rsidR="005C6100" w:rsidRPr="005C6100">
        <w:rPr>
          <w:bCs/>
          <w:lang w:val="fr-FR"/>
        </w:rPr>
        <w:t>dans cinq (05) régions du pays.</w:t>
      </w:r>
      <w:r w:rsidR="005C6100" w:rsidRPr="005C6100">
        <w:rPr>
          <w:b/>
          <w:bCs/>
          <w:i/>
          <w:lang w:val="fr-FR"/>
        </w:rPr>
        <w:t xml:space="preserve"> </w:t>
      </w:r>
      <w:r w:rsidR="005C6100" w:rsidRPr="005C6100">
        <w:rPr>
          <w:bCs/>
          <w:lang w:val="fr-FR"/>
        </w:rPr>
        <w:t>Le projet avait pour but</w:t>
      </w:r>
      <w:r w:rsidR="005C6100" w:rsidRPr="005C6100">
        <w:rPr>
          <w:b/>
          <w:lang w:val="fr-FR"/>
        </w:rPr>
        <w:t xml:space="preserve"> </w:t>
      </w:r>
      <w:r w:rsidR="005C6100" w:rsidRPr="005C6100">
        <w:rPr>
          <w:lang w:val="fr-FR"/>
        </w:rPr>
        <w:t>d’augmenter la sécurité humaine des adolescentes qui sont mariées ou courant le risque d’un mariage précoce à travers une approche multisectorielle intégrée en vue d’améliorer l’éducation, la santé et le statut social. Il a abouti notamment aux résultats suivants </w:t>
      </w:r>
      <w:r w:rsidR="005C6100" w:rsidRPr="005C6100">
        <w:rPr>
          <w:bCs/>
          <w:lang w:val="fr-FR"/>
        </w:rPr>
        <w:t>:</w:t>
      </w:r>
    </w:p>
    <w:p w:rsidR="005C6100" w:rsidRPr="005C6100" w:rsidRDefault="00555290" w:rsidP="0055529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right="1260" w:hanging="950"/>
        <w:rPr>
          <w:bCs/>
          <w:lang w:val="fr-FR"/>
        </w:rPr>
      </w:pPr>
      <w:r>
        <w:rPr>
          <w:lang w:val="fr-FR"/>
        </w:rPr>
        <w:tab/>
        <w:t>–</w:t>
      </w:r>
      <w:r>
        <w:rPr>
          <w:lang w:val="fr-FR"/>
        </w:rPr>
        <w:tab/>
      </w:r>
      <w:r w:rsidRPr="005C6100">
        <w:rPr>
          <w:lang w:val="fr-FR"/>
        </w:rPr>
        <w:t>L</w:t>
      </w:r>
      <w:r w:rsidR="005C6100" w:rsidRPr="005C6100">
        <w:rPr>
          <w:lang w:val="fr-FR"/>
        </w:rPr>
        <w:t>’amélioration</w:t>
      </w:r>
      <w:r w:rsidR="005C6100" w:rsidRPr="005C6100">
        <w:rPr>
          <w:bCs/>
          <w:lang w:val="fr-FR"/>
        </w:rPr>
        <w:t xml:space="preserve"> de la situation socio-économique des adolescentes : formation de 144 mères-éducatrices afin de renforcer leurs compétences pour aider d’autres adolescentes</w:t>
      </w:r>
      <w:r w:rsidR="00F37E02">
        <w:rPr>
          <w:bCs/>
          <w:lang w:val="fr-FR"/>
        </w:rPr>
        <w:t>;</w:t>
      </w:r>
      <w:r w:rsidR="005C6100" w:rsidRPr="005C6100">
        <w:rPr>
          <w:bCs/>
          <w:lang w:val="fr-FR"/>
        </w:rPr>
        <w:t xml:space="preserve"> octroi de bourse complète à 143 filles et d’appui financier à 286 adolescentes et jeunes âgées entre 12 et 19 ans</w:t>
      </w:r>
      <w:r w:rsidR="00F37E02">
        <w:rPr>
          <w:bCs/>
          <w:lang w:val="fr-FR"/>
        </w:rPr>
        <w:t>;</w:t>
      </w:r>
      <w:r w:rsidR="005C6100" w:rsidRPr="005C6100">
        <w:rPr>
          <w:bCs/>
          <w:lang w:val="fr-FR"/>
        </w:rPr>
        <w:t xml:space="preserve"> prestation sanitaire (suivi de grossesse, réparation des séquelles de l’excision, planification familiale, consultation prénatale) à </w:t>
      </w:r>
      <w:r w:rsidR="005C6100" w:rsidRPr="005C6100">
        <w:rPr>
          <w:lang w:val="fr-FR"/>
        </w:rPr>
        <w:t>150 adolescentes environ;</w:t>
      </w:r>
    </w:p>
    <w:p w:rsidR="005C6100" w:rsidRPr="005C6100" w:rsidRDefault="00555290" w:rsidP="0055529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right="1260" w:hanging="950"/>
        <w:rPr>
          <w:bCs/>
          <w:lang w:val="fr-FR"/>
        </w:rPr>
      </w:pPr>
      <w:r>
        <w:rPr>
          <w:lang w:val="fr-FR"/>
        </w:rPr>
        <w:tab/>
        <w:t>–</w:t>
      </w:r>
      <w:r>
        <w:rPr>
          <w:lang w:val="fr-FR"/>
        </w:rPr>
        <w:tab/>
      </w:r>
      <w:r w:rsidRPr="005C6100">
        <w:rPr>
          <w:lang w:val="fr-FR"/>
        </w:rPr>
        <w:t>L</w:t>
      </w:r>
      <w:r w:rsidR="005C6100" w:rsidRPr="005C6100">
        <w:rPr>
          <w:lang w:val="fr-FR"/>
        </w:rPr>
        <w:t>’assistance psychosociale à 332 victimes de mariage précoce et condamnation de neuf (9) personnes âgées entre 50 et 65 ans pour pratique de mariage précoce d’adolescentes âgées entre 12 et 17 ans</w:t>
      </w:r>
      <w:r w:rsidR="00F37E02">
        <w:rPr>
          <w:lang w:val="fr-FR"/>
        </w:rPr>
        <w:t>;</w:t>
      </w:r>
    </w:p>
    <w:p w:rsidR="005C6100" w:rsidRPr="005C6100" w:rsidRDefault="00555290" w:rsidP="0055529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right="1260" w:hanging="950"/>
        <w:rPr>
          <w:lang w:val="fr-FR"/>
        </w:rPr>
      </w:pPr>
      <w:r>
        <w:rPr>
          <w:lang w:val="fr-FR"/>
        </w:rPr>
        <w:tab/>
        <w:t>–</w:t>
      </w:r>
      <w:r>
        <w:rPr>
          <w:lang w:val="fr-FR"/>
        </w:rPr>
        <w:tab/>
        <w:t>L</w:t>
      </w:r>
      <w:r w:rsidR="005C6100" w:rsidRPr="005C6100">
        <w:rPr>
          <w:lang w:val="fr-FR"/>
        </w:rPr>
        <w:t>’organisation de s</w:t>
      </w:r>
      <w:r>
        <w:rPr>
          <w:bCs/>
          <w:lang w:val="fr-FR"/>
        </w:rPr>
        <w:t>ept (</w:t>
      </w:r>
      <w:r w:rsidR="005C6100" w:rsidRPr="005C6100">
        <w:rPr>
          <w:bCs/>
          <w:lang w:val="fr-FR"/>
        </w:rPr>
        <w:t xml:space="preserve">7) rencontres de plaidoyer </w:t>
      </w:r>
      <w:r w:rsidR="005C6100" w:rsidRPr="005C6100">
        <w:rPr>
          <w:lang w:val="fr-FR"/>
        </w:rPr>
        <w:t xml:space="preserve">en direction des chefs coutumiers et religieux. Ces rencontres ont permis de toucher 950 personnes et </w:t>
      </w:r>
      <w:r w:rsidR="005C6100" w:rsidRPr="005C6100">
        <w:rPr>
          <w:bCs/>
          <w:lang w:val="fr-FR"/>
        </w:rPr>
        <w:t>d’établir un partenariat avec 120 leaders communautaires (chefs coutumiers et autorités religieuses) afin d’obtenir leur soutien pour l’application des lois existantes et le respect des droits humains des adolescentes</w:t>
      </w:r>
      <w:r w:rsidR="00F37E02">
        <w:rPr>
          <w:bCs/>
          <w:lang w:val="fr-FR"/>
        </w:rPr>
        <w:t>;</w:t>
      </w:r>
      <w:r w:rsidR="005C6100" w:rsidRPr="005C6100">
        <w:rPr>
          <w:bCs/>
          <w:lang w:val="fr-FR"/>
        </w:rPr>
        <w:t xml:space="preserve"> </w:t>
      </w:r>
    </w:p>
    <w:p w:rsidR="005C6100" w:rsidRPr="005C6100" w:rsidRDefault="00555290" w:rsidP="0055529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right="1260" w:hanging="950"/>
        <w:rPr>
          <w:lang w:val="fr-FR"/>
        </w:rPr>
      </w:pPr>
      <w:r>
        <w:rPr>
          <w:bCs/>
          <w:lang w:val="fr-FR"/>
        </w:rPr>
        <w:tab/>
        <w:t>–</w:t>
      </w:r>
      <w:r>
        <w:rPr>
          <w:bCs/>
          <w:lang w:val="fr-FR"/>
        </w:rPr>
        <w:tab/>
      </w:r>
      <w:r w:rsidRPr="005C6100">
        <w:rPr>
          <w:bCs/>
          <w:lang w:val="fr-FR"/>
        </w:rPr>
        <w:t>L</w:t>
      </w:r>
      <w:r w:rsidR="005C6100" w:rsidRPr="005C6100">
        <w:rPr>
          <w:bCs/>
          <w:lang w:val="fr-FR"/>
        </w:rPr>
        <w:t xml:space="preserve">a </w:t>
      </w:r>
      <w:r w:rsidR="005C6100" w:rsidRPr="005C6100">
        <w:rPr>
          <w:lang w:val="fr-FR"/>
        </w:rPr>
        <w:t>formation</w:t>
      </w:r>
      <w:r w:rsidR="005C6100" w:rsidRPr="005C6100">
        <w:rPr>
          <w:bCs/>
          <w:lang w:val="fr-FR"/>
        </w:rPr>
        <w:t xml:space="preserve"> de </w:t>
      </w:r>
      <w:r w:rsidR="005C6100" w:rsidRPr="005C6100">
        <w:rPr>
          <w:lang w:val="fr-FR"/>
        </w:rPr>
        <w:t>33 travailleurs sociaux sur l’utilisation du guide de prise en charge psychosociale et juridique et de 48 médecins et infirmiers en vue d’améliorer la qualité des soins et des services</w:t>
      </w:r>
      <w:r w:rsidR="00F37E02">
        <w:rPr>
          <w:lang w:val="fr-FR"/>
        </w:rPr>
        <w:t>;</w:t>
      </w:r>
    </w:p>
    <w:p w:rsidR="005C6100" w:rsidRPr="005C6100" w:rsidRDefault="00555290" w:rsidP="00555290">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right="1260" w:hanging="950"/>
        <w:rPr>
          <w:lang w:val="fr-FR"/>
        </w:rPr>
      </w:pPr>
      <w:r>
        <w:rPr>
          <w:lang w:val="fr-FR"/>
        </w:rPr>
        <w:tab/>
        <w:t>–</w:t>
      </w:r>
      <w:r>
        <w:rPr>
          <w:lang w:val="fr-FR"/>
        </w:rPr>
        <w:tab/>
      </w:r>
      <w:r w:rsidRPr="005C6100">
        <w:rPr>
          <w:lang w:val="fr-FR"/>
        </w:rPr>
        <w:t>L</w:t>
      </w:r>
      <w:r w:rsidR="005C6100" w:rsidRPr="005C6100">
        <w:rPr>
          <w:lang w:val="fr-FR"/>
        </w:rPr>
        <w:t>’inscription de la lutte contre le mariage des enfants parmi les actions prioritaires de nombreuses organisations de la société civile.</w:t>
      </w:r>
    </w:p>
    <w:p w:rsidR="005C6100" w:rsidRPr="005C6100" w:rsidRDefault="005C6100" w:rsidP="00555290">
      <w:pPr>
        <w:pStyle w:val="SingleTxt"/>
        <w:numPr>
          <w:ilvl w:val="0"/>
          <w:numId w:val="12"/>
        </w:numPr>
        <w:tabs>
          <w:tab w:val="clear" w:pos="475"/>
          <w:tab w:val="num" w:pos="1742"/>
        </w:tabs>
        <w:ind w:left="1267"/>
        <w:rPr>
          <w:lang w:val="fr-FR"/>
        </w:rPr>
      </w:pPr>
      <w:r w:rsidRPr="005C6100">
        <w:rPr>
          <w:lang w:val="fr-FR"/>
        </w:rPr>
        <w:t>Au regard des acquis, une requête de financement a été transmise aux partenaires techniques et financiers pour l’extension du projet aux treize régions. Les négociations sont toujours en cours.</w:t>
      </w:r>
    </w:p>
    <w:p w:rsidR="00555290" w:rsidRPr="00555290" w:rsidRDefault="00555290" w:rsidP="00555290">
      <w:pPr>
        <w:pStyle w:val="SingleTxt"/>
        <w:spacing w:after="0" w:line="120" w:lineRule="exact"/>
        <w:rPr>
          <w:b/>
          <w:sz w:val="10"/>
          <w:lang w:val="fr-FR"/>
        </w:rPr>
      </w:pPr>
      <w:bookmarkStart w:id="16" w:name="_Toc379183532"/>
    </w:p>
    <w:p w:rsidR="00555290" w:rsidRPr="00555290" w:rsidRDefault="00555290" w:rsidP="00555290">
      <w:pPr>
        <w:pStyle w:val="SingleTxt"/>
        <w:spacing w:after="0" w:line="120" w:lineRule="exact"/>
        <w:rPr>
          <w:b/>
          <w:sz w:val="10"/>
          <w:lang w:val="fr-FR"/>
        </w:rPr>
      </w:pPr>
    </w:p>
    <w:p w:rsidR="005C6100" w:rsidRDefault="005C6100" w:rsidP="005552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C6100">
        <w:rPr>
          <w:lang w:val="fr-FR"/>
        </w:rPr>
        <w:tab/>
      </w:r>
      <w:r w:rsidRPr="005C6100">
        <w:rPr>
          <w:lang w:val="fr-FR"/>
        </w:rPr>
        <w:tab/>
        <w:t>Conclusion</w:t>
      </w:r>
      <w:bookmarkEnd w:id="16"/>
    </w:p>
    <w:p w:rsidR="00555290" w:rsidRPr="00555290" w:rsidRDefault="00555290" w:rsidP="00555290">
      <w:pPr>
        <w:pStyle w:val="SingleTxt"/>
        <w:spacing w:after="0" w:line="120" w:lineRule="exact"/>
        <w:rPr>
          <w:sz w:val="10"/>
          <w:lang w:val="fr-FR"/>
        </w:rPr>
      </w:pPr>
    </w:p>
    <w:p w:rsidR="00555290" w:rsidRPr="00555290" w:rsidRDefault="00555290" w:rsidP="00555290">
      <w:pPr>
        <w:pStyle w:val="SingleTxt"/>
        <w:spacing w:after="0" w:line="120" w:lineRule="exact"/>
        <w:rPr>
          <w:sz w:val="10"/>
          <w:lang w:val="fr-FR"/>
        </w:rPr>
      </w:pPr>
    </w:p>
    <w:p w:rsidR="005C6100" w:rsidRPr="005C6100" w:rsidRDefault="005C6100" w:rsidP="00555290">
      <w:pPr>
        <w:pStyle w:val="SingleTxt"/>
        <w:numPr>
          <w:ilvl w:val="0"/>
          <w:numId w:val="12"/>
        </w:numPr>
        <w:tabs>
          <w:tab w:val="clear" w:pos="475"/>
          <w:tab w:val="num" w:pos="1742"/>
        </w:tabs>
        <w:ind w:left="1267"/>
        <w:rPr>
          <w:lang w:val="fr-FR"/>
        </w:rPr>
      </w:pPr>
      <w:r w:rsidRPr="005C6100">
        <w:rPr>
          <w:lang w:val="fr-FR"/>
        </w:rPr>
        <w:t>De façon générale, on note une nette progression en ce qui concerne la mise en œuvre de la recommandation sur l’adoption</w:t>
      </w:r>
      <w:r w:rsidRPr="005C6100" w:rsidDel="002F6570">
        <w:rPr>
          <w:lang w:val="fr-FR"/>
        </w:rPr>
        <w:t xml:space="preserve"> </w:t>
      </w:r>
      <w:r w:rsidRPr="005C6100">
        <w:rPr>
          <w:lang w:val="fr-FR"/>
        </w:rPr>
        <w:t xml:space="preserve">de la loi portant prévention, répression des violences à l’égard des femmes et des filles et prise en charge des victimes. Son processus d’adoption est enclenché et sera sans doute terminé courant 2014. </w:t>
      </w:r>
    </w:p>
    <w:p w:rsidR="005C6100" w:rsidRPr="005C6100" w:rsidRDefault="005C6100" w:rsidP="00555290">
      <w:pPr>
        <w:pStyle w:val="SingleTxt"/>
        <w:numPr>
          <w:ilvl w:val="0"/>
          <w:numId w:val="12"/>
        </w:numPr>
        <w:tabs>
          <w:tab w:val="clear" w:pos="475"/>
          <w:tab w:val="num" w:pos="1742"/>
        </w:tabs>
        <w:ind w:left="1267"/>
        <w:rPr>
          <w:lang w:val="fr-FR"/>
        </w:rPr>
      </w:pPr>
      <w:r w:rsidRPr="005C6100">
        <w:rPr>
          <w:lang w:val="fr-FR"/>
        </w:rPr>
        <w:t>Pour ce qui est de la mise en œuvre de la recommandation relative à l’élimination des dispositions du code des personnes et de la famille sur la polygamie, le défi reste d’actualité. Des efforts restent à faire et le gouvernement ainsi que ses partenaires s’engagent à élaborer des stratégies et à intensifier les sensibilisations en vue d’amener les populations à une prise de conscience sur la problématique très sensible de la polygamie. Par ailleurs, les réformes entreprises pour l’harmonisation de l’âge minimum de mariage et la suppression des mariages d’enfants sont en cours d’adoption.</w:t>
      </w:r>
    </w:p>
    <w:p w:rsidR="005C6100" w:rsidRPr="005C6100" w:rsidRDefault="005C6100" w:rsidP="00555290">
      <w:pPr>
        <w:pStyle w:val="SingleTxt"/>
        <w:numPr>
          <w:ilvl w:val="0"/>
          <w:numId w:val="12"/>
        </w:numPr>
        <w:tabs>
          <w:tab w:val="clear" w:pos="475"/>
          <w:tab w:val="num" w:pos="1742"/>
        </w:tabs>
        <w:ind w:left="1267"/>
        <w:rPr>
          <w:lang w:val="fr-FR"/>
        </w:rPr>
      </w:pPr>
      <w:r w:rsidRPr="005C6100">
        <w:rPr>
          <w:lang w:val="fr-FR"/>
        </w:rPr>
        <w:t>Le Burkina Faso reste conscient des défis majeurs à relever pour une effectivité des droits de la femme et de l’enfant. Aussi, s’engage-t-il avec l’appui de ses partenaires au développement à œuvrer pour l’égalité des sexes, gage d’un développement humain durable.</w:t>
      </w:r>
    </w:p>
    <w:p w:rsidR="005C6100" w:rsidRPr="00555290" w:rsidRDefault="00555290" w:rsidP="00555290">
      <w:pPr>
        <w:pStyle w:val="SingleTxt"/>
        <w:spacing w:after="0" w:line="240" w:lineRule="auto"/>
        <w:rPr>
          <w:lang w:val="fr-FR"/>
        </w:rPr>
      </w:pPr>
      <w:r>
        <w:rPr>
          <w:noProof/>
          <w:w w:val="100"/>
          <w:lang w:val="en-GB" w:eastAsia="en-GB"/>
        </w:rPr>
        <mc:AlternateContent>
          <mc:Choice Requires="wps">
            <w:drawing>
              <wp:anchor distT="0" distB="0" distL="114300" distR="114300" simplePos="0" relativeHeight="251660288"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5C6100" w:rsidRPr="00555290" w:rsidSect="00A12673">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6-29T10:19:00Z" w:initials="Start">
    <w:p w:rsidR="00D61C14" w:rsidRPr="005C6100" w:rsidRDefault="00D61C14">
      <w:pPr>
        <w:pStyle w:val="CommentText"/>
        <w:rPr>
          <w:lang w:val="en-GB"/>
        </w:rPr>
      </w:pPr>
      <w:r>
        <w:fldChar w:fldCharType="begin"/>
      </w:r>
      <w:r w:rsidRPr="005C6100">
        <w:rPr>
          <w:rStyle w:val="CommentReference"/>
          <w:lang w:val="en-GB"/>
        </w:rPr>
        <w:instrText xml:space="preserve"> </w:instrText>
      </w:r>
      <w:r w:rsidRPr="005C6100">
        <w:rPr>
          <w:lang w:val="en-GB"/>
        </w:rPr>
        <w:instrText>PAGE \# "'Page: '#'</w:instrText>
      </w:r>
      <w:r w:rsidRPr="005C6100">
        <w:rPr>
          <w:lang w:val="en-GB"/>
        </w:rPr>
        <w:br/>
        <w:instrText>'"</w:instrText>
      </w:r>
      <w:r w:rsidRPr="005C6100">
        <w:rPr>
          <w:rStyle w:val="CommentReference"/>
          <w:lang w:val="en-GB"/>
        </w:rPr>
        <w:instrText xml:space="preserve"> </w:instrText>
      </w:r>
      <w:r>
        <w:fldChar w:fldCharType="end"/>
      </w:r>
      <w:r>
        <w:rPr>
          <w:rStyle w:val="CommentReference"/>
        </w:rPr>
        <w:annotationRef/>
      </w:r>
      <w:r w:rsidRPr="005C6100">
        <w:rPr>
          <w:lang w:val="en-GB"/>
        </w:rPr>
        <w:t>&lt;&lt;ODS JOB NO&gt;&gt;N1616535F&lt;&lt;ODS JOB NO&gt;&gt;</w:t>
      </w:r>
    </w:p>
    <w:p w:rsidR="00D61C14" w:rsidRPr="005C6100" w:rsidRDefault="00D61C14">
      <w:pPr>
        <w:pStyle w:val="CommentText"/>
        <w:rPr>
          <w:lang w:val="en-GB"/>
        </w:rPr>
      </w:pPr>
      <w:r w:rsidRPr="005C6100">
        <w:rPr>
          <w:lang w:val="en-GB"/>
        </w:rPr>
        <w:t>&lt;&lt;ODS DOC SYMBOL1&gt;&gt;CEDAW/C/BFA/CO/6/Add.1&lt;&lt;ODS DOC SYMBOL1&gt;&gt;</w:t>
      </w:r>
    </w:p>
    <w:p w:rsidR="00D61C14" w:rsidRDefault="00D61C1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C14" w:rsidRDefault="00D61C14" w:rsidP="00F3330B">
      <w:pPr>
        <w:spacing w:line="240" w:lineRule="auto"/>
      </w:pPr>
      <w:r>
        <w:separator/>
      </w:r>
    </w:p>
  </w:endnote>
  <w:endnote w:type="continuationSeparator" w:id="0">
    <w:p w:rsidR="00D61C14" w:rsidRDefault="00D61C14"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D61C14" w:rsidTr="00A12673">
      <w:tc>
        <w:tcPr>
          <w:tcW w:w="5028" w:type="dxa"/>
          <w:shd w:val="clear" w:color="auto" w:fill="auto"/>
        </w:tcPr>
        <w:p w:rsidR="00D61C14" w:rsidRPr="00A12673" w:rsidRDefault="00D61C14" w:rsidP="00A1267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F3141">
            <w:rPr>
              <w:b w:val="0"/>
              <w:w w:val="103"/>
              <w:sz w:val="14"/>
            </w:rPr>
            <w:t>16-09506</w:t>
          </w:r>
          <w:r>
            <w:rPr>
              <w:b w:val="0"/>
              <w:w w:val="103"/>
              <w:sz w:val="14"/>
            </w:rPr>
            <w:fldChar w:fldCharType="end"/>
          </w:r>
        </w:p>
      </w:tc>
      <w:tc>
        <w:tcPr>
          <w:tcW w:w="5028" w:type="dxa"/>
          <w:shd w:val="clear" w:color="auto" w:fill="auto"/>
        </w:tcPr>
        <w:p w:rsidR="00D61C14" w:rsidRPr="00A12673" w:rsidRDefault="00D61C14" w:rsidP="00A12673">
          <w:pPr>
            <w:pStyle w:val="Footer"/>
            <w:rPr>
              <w:w w:val="103"/>
            </w:rPr>
          </w:pPr>
          <w:r>
            <w:rPr>
              <w:w w:val="103"/>
            </w:rPr>
            <w:fldChar w:fldCharType="begin"/>
          </w:r>
          <w:r>
            <w:rPr>
              <w:w w:val="103"/>
            </w:rPr>
            <w:instrText xml:space="preserve"> PAGE  \* Arabic  \* MERGEFORMAT </w:instrText>
          </w:r>
          <w:r>
            <w:rPr>
              <w:w w:val="103"/>
            </w:rPr>
            <w:fldChar w:fldCharType="separate"/>
          </w:r>
          <w:r w:rsidR="00115B49">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15B49">
            <w:rPr>
              <w:noProof/>
              <w:w w:val="103"/>
            </w:rPr>
            <w:t>2</w:t>
          </w:r>
          <w:r>
            <w:rPr>
              <w:w w:val="103"/>
            </w:rPr>
            <w:fldChar w:fldCharType="end"/>
          </w:r>
        </w:p>
      </w:tc>
    </w:tr>
  </w:tbl>
  <w:p w:rsidR="00D61C14" w:rsidRPr="00A12673" w:rsidRDefault="00D61C14" w:rsidP="00A126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D61C14" w:rsidTr="00A12673">
      <w:tc>
        <w:tcPr>
          <w:tcW w:w="5028" w:type="dxa"/>
          <w:shd w:val="clear" w:color="auto" w:fill="auto"/>
        </w:tcPr>
        <w:p w:rsidR="00D61C14" w:rsidRPr="00A12673" w:rsidRDefault="00D61C14" w:rsidP="00A1267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F3141">
            <w:rPr>
              <w:noProof/>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F3141">
            <w:rPr>
              <w:noProof/>
              <w:w w:val="103"/>
            </w:rPr>
            <w:t>17</w:t>
          </w:r>
          <w:r>
            <w:rPr>
              <w:w w:val="103"/>
            </w:rPr>
            <w:fldChar w:fldCharType="end"/>
          </w:r>
        </w:p>
      </w:tc>
      <w:tc>
        <w:tcPr>
          <w:tcW w:w="5028" w:type="dxa"/>
          <w:shd w:val="clear" w:color="auto" w:fill="auto"/>
        </w:tcPr>
        <w:p w:rsidR="00D61C14" w:rsidRPr="00A12673" w:rsidRDefault="00D61C14" w:rsidP="00A1267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F3141">
            <w:rPr>
              <w:b w:val="0"/>
              <w:w w:val="103"/>
              <w:sz w:val="14"/>
            </w:rPr>
            <w:t>16-09506</w:t>
          </w:r>
          <w:r>
            <w:rPr>
              <w:b w:val="0"/>
              <w:w w:val="103"/>
              <w:sz w:val="14"/>
            </w:rPr>
            <w:fldChar w:fldCharType="end"/>
          </w:r>
        </w:p>
      </w:tc>
    </w:tr>
  </w:tbl>
  <w:p w:rsidR="00D61C14" w:rsidRPr="00A12673" w:rsidRDefault="00D61C14" w:rsidP="00A126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C14" w:rsidRDefault="00D61C14">
    <w:pPr>
      <w:pStyle w:val="Footer"/>
    </w:pPr>
    <w:r>
      <w:rPr>
        <w:noProof/>
        <w:lang w:val="en-GB" w:eastAsia="en-GB"/>
      </w:rPr>
      <w:drawing>
        <wp:anchor distT="0" distB="0" distL="114300" distR="114300" simplePos="0" relativeHeight="251658240" behindDoc="0" locked="0" layoutInCell="1" allowOverlap="1" wp14:anchorId="3F6BD882" wp14:editId="275DD409">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CEDAW/C/BFA/CO/6/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BFA/CO/6/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D61C14" w:rsidTr="00A12673">
      <w:tc>
        <w:tcPr>
          <w:tcW w:w="3758" w:type="dxa"/>
        </w:tcPr>
        <w:p w:rsidR="00D61C14" w:rsidRDefault="00D61C14" w:rsidP="00A12673">
          <w:pPr>
            <w:pStyle w:val="Footer"/>
            <w:rPr>
              <w:b w:val="0"/>
              <w:sz w:val="20"/>
            </w:rPr>
          </w:pPr>
          <w:r>
            <w:rPr>
              <w:b w:val="0"/>
              <w:sz w:val="20"/>
            </w:rPr>
            <w:t>16-09506X (F)</w:t>
          </w:r>
        </w:p>
        <w:p w:rsidR="00D61C14" w:rsidRPr="00A12673" w:rsidRDefault="00D61C14" w:rsidP="00A12673">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6F3141">
            <w:rPr>
              <w:rFonts w:ascii="Barcode 3 of 9 by request" w:hAnsi="Barcode 3 of 9 by request"/>
              <w:b w:val="0"/>
              <w:spacing w:val="0"/>
              <w:w w:val="100"/>
              <w:sz w:val="24"/>
            </w:rPr>
            <w:t>*1609506*</w:t>
          </w:r>
          <w:r>
            <w:rPr>
              <w:rFonts w:ascii="Barcode 3 of 9 by request" w:hAnsi="Barcode 3 of 9 by request"/>
              <w:b w:val="0"/>
              <w:spacing w:val="0"/>
              <w:w w:val="100"/>
              <w:sz w:val="24"/>
            </w:rPr>
            <w:fldChar w:fldCharType="end"/>
          </w:r>
        </w:p>
      </w:tc>
      <w:tc>
        <w:tcPr>
          <w:tcW w:w="5028" w:type="dxa"/>
        </w:tcPr>
        <w:p w:rsidR="00D61C14" w:rsidRDefault="00D61C14" w:rsidP="00A12673">
          <w:pPr>
            <w:pStyle w:val="Footer"/>
            <w:spacing w:line="240" w:lineRule="atLeast"/>
            <w:jc w:val="right"/>
            <w:rPr>
              <w:b w:val="0"/>
              <w:sz w:val="20"/>
            </w:rPr>
          </w:pPr>
          <w:r>
            <w:rPr>
              <w:b w:val="0"/>
              <w:noProof/>
              <w:sz w:val="20"/>
              <w:lang w:val="en-GB" w:eastAsia="en-GB"/>
            </w:rPr>
            <w:drawing>
              <wp:inline distT="0" distB="0" distL="0" distR="0" wp14:anchorId="559C2AD2" wp14:editId="6323940D">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D61C14" w:rsidRPr="00A12673" w:rsidRDefault="00D61C14" w:rsidP="00A12673">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C14" w:rsidRPr="003E47D8" w:rsidRDefault="00D61C14" w:rsidP="003E47D8">
      <w:pPr>
        <w:pStyle w:val="Footer"/>
        <w:spacing w:after="80"/>
        <w:rPr>
          <w:sz w:val="16"/>
        </w:rPr>
      </w:pPr>
      <w:r w:rsidRPr="003E47D8">
        <w:rPr>
          <w:sz w:val="16"/>
        </w:rPr>
        <w:t>__________________</w:t>
      </w:r>
    </w:p>
  </w:footnote>
  <w:footnote w:type="continuationSeparator" w:id="0">
    <w:p w:rsidR="00D61C14" w:rsidRPr="003E47D8" w:rsidRDefault="00D61C14"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D61C14" w:rsidRPr="008F27A5" w:rsidTr="00A12673">
      <w:trPr>
        <w:trHeight w:hRule="exact" w:val="864"/>
      </w:trPr>
      <w:tc>
        <w:tcPr>
          <w:tcW w:w="4838" w:type="dxa"/>
          <w:shd w:val="clear" w:color="auto" w:fill="auto"/>
          <w:vAlign w:val="bottom"/>
        </w:tcPr>
        <w:p w:rsidR="00D61C14" w:rsidRPr="00A12673" w:rsidRDefault="00D61C14" w:rsidP="00A1267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F3141">
            <w:rPr>
              <w:b/>
              <w:color w:val="000000"/>
            </w:rPr>
            <w:t>CEDAW/C/BFA/CO/6/Add.1</w:t>
          </w:r>
          <w:r>
            <w:rPr>
              <w:b/>
              <w:color w:val="000000"/>
            </w:rPr>
            <w:fldChar w:fldCharType="end"/>
          </w:r>
        </w:p>
      </w:tc>
      <w:tc>
        <w:tcPr>
          <w:tcW w:w="5028" w:type="dxa"/>
          <w:shd w:val="clear" w:color="auto" w:fill="auto"/>
          <w:vAlign w:val="bottom"/>
        </w:tcPr>
        <w:p w:rsidR="00D61C14" w:rsidRDefault="00D61C14" w:rsidP="00A12673">
          <w:pPr>
            <w:pStyle w:val="Header"/>
          </w:pPr>
        </w:p>
      </w:tc>
    </w:tr>
  </w:tbl>
  <w:p w:rsidR="00D61C14" w:rsidRPr="00A12673" w:rsidRDefault="00D61C14" w:rsidP="00A12673">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D61C14" w:rsidRPr="008F27A5" w:rsidTr="00A12673">
      <w:trPr>
        <w:trHeight w:hRule="exact" w:val="864"/>
      </w:trPr>
      <w:tc>
        <w:tcPr>
          <w:tcW w:w="4838" w:type="dxa"/>
          <w:shd w:val="clear" w:color="auto" w:fill="auto"/>
          <w:vAlign w:val="bottom"/>
        </w:tcPr>
        <w:p w:rsidR="00D61C14" w:rsidRDefault="00D61C14" w:rsidP="00A12673">
          <w:pPr>
            <w:pStyle w:val="Header"/>
          </w:pPr>
        </w:p>
      </w:tc>
      <w:tc>
        <w:tcPr>
          <w:tcW w:w="5028" w:type="dxa"/>
          <w:shd w:val="clear" w:color="auto" w:fill="auto"/>
          <w:vAlign w:val="bottom"/>
        </w:tcPr>
        <w:p w:rsidR="00D61C14" w:rsidRPr="00A12673" w:rsidRDefault="00D61C14" w:rsidP="00A1267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F3141">
            <w:rPr>
              <w:b/>
              <w:color w:val="000000"/>
            </w:rPr>
            <w:t>CEDAW/C/BFA/CO/6/Add.1</w:t>
          </w:r>
          <w:r>
            <w:rPr>
              <w:b/>
              <w:color w:val="000000"/>
            </w:rPr>
            <w:fldChar w:fldCharType="end"/>
          </w:r>
        </w:p>
      </w:tc>
    </w:tr>
  </w:tbl>
  <w:p w:rsidR="00D61C14" w:rsidRPr="00A12673" w:rsidRDefault="00D61C14" w:rsidP="00A12673">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D61C14" w:rsidRPr="008F27A5" w:rsidTr="00A12673">
      <w:trPr>
        <w:gridAfter w:val="1"/>
        <w:wAfter w:w="12" w:type="dxa"/>
        <w:trHeight w:hRule="exact" w:val="864"/>
      </w:trPr>
      <w:tc>
        <w:tcPr>
          <w:tcW w:w="1267" w:type="dxa"/>
          <w:tcBorders>
            <w:bottom w:val="single" w:sz="4" w:space="0" w:color="auto"/>
          </w:tcBorders>
          <w:shd w:val="clear" w:color="auto" w:fill="auto"/>
          <w:vAlign w:val="bottom"/>
        </w:tcPr>
        <w:p w:rsidR="00D61C14" w:rsidRDefault="00D61C14" w:rsidP="00A12673">
          <w:pPr>
            <w:pStyle w:val="Header"/>
            <w:spacing w:after="120"/>
          </w:pPr>
        </w:p>
      </w:tc>
      <w:tc>
        <w:tcPr>
          <w:tcW w:w="2059" w:type="dxa"/>
          <w:tcBorders>
            <w:bottom w:val="single" w:sz="4" w:space="0" w:color="auto"/>
          </w:tcBorders>
          <w:shd w:val="clear" w:color="auto" w:fill="auto"/>
          <w:vAlign w:val="bottom"/>
        </w:tcPr>
        <w:p w:rsidR="00D61C14" w:rsidRPr="00A12673" w:rsidRDefault="00D61C14" w:rsidP="00A1267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D61C14" w:rsidRDefault="00D61C14" w:rsidP="00A12673">
          <w:pPr>
            <w:pStyle w:val="Header"/>
            <w:spacing w:after="120"/>
          </w:pPr>
        </w:p>
      </w:tc>
      <w:tc>
        <w:tcPr>
          <w:tcW w:w="6523" w:type="dxa"/>
          <w:gridSpan w:val="3"/>
          <w:tcBorders>
            <w:bottom w:val="single" w:sz="4" w:space="0" w:color="auto"/>
          </w:tcBorders>
          <w:shd w:val="clear" w:color="auto" w:fill="auto"/>
          <w:vAlign w:val="bottom"/>
        </w:tcPr>
        <w:p w:rsidR="00D61C14" w:rsidRPr="005C6100" w:rsidRDefault="00D61C14" w:rsidP="00A12673">
          <w:pPr>
            <w:spacing w:after="80" w:line="240" w:lineRule="auto"/>
            <w:jc w:val="right"/>
            <w:rPr>
              <w:position w:val="-4"/>
              <w:lang w:val="en-GB"/>
            </w:rPr>
          </w:pPr>
          <w:r w:rsidRPr="005C6100">
            <w:rPr>
              <w:position w:val="-4"/>
              <w:sz w:val="40"/>
              <w:lang w:val="en-GB"/>
            </w:rPr>
            <w:t>CEDAW</w:t>
          </w:r>
          <w:r w:rsidRPr="005C6100">
            <w:rPr>
              <w:position w:val="-4"/>
              <w:lang w:val="en-GB"/>
            </w:rPr>
            <w:t>/C/BFA/CO/6/Add.1</w:t>
          </w:r>
        </w:p>
      </w:tc>
    </w:tr>
    <w:tr w:rsidR="00D61C14" w:rsidRPr="00A12673" w:rsidTr="00A12673">
      <w:trPr>
        <w:trHeight w:hRule="exact" w:val="2880"/>
      </w:trPr>
      <w:tc>
        <w:tcPr>
          <w:tcW w:w="1267" w:type="dxa"/>
          <w:tcBorders>
            <w:top w:val="single" w:sz="4" w:space="0" w:color="auto"/>
            <w:bottom w:val="single" w:sz="12" w:space="0" w:color="auto"/>
          </w:tcBorders>
          <w:shd w:val="clear" w:color="auto" w:fill="auto"/>
        </w:tcPr>
        <w:p w:rsidR="00D61C14" w:rsidRPr="00A12673" w:rsidRDefault="00D61C14" w:rsidP="00A12673">
          <w:pPr>
            <w:pStyle w:val="Header"/>
            <w:spacing w:before="120" w:line="240" w:lineRule="auto"/>
            <w:ind w:left="-72"/>
            <w:jc w:val="center"/>
          </w:pPr>
          <w:r>
            <w:t xml:space="preserve">  </w:t>
          </w:r>
          <w:r>
            <w:rPr>
              <w:noProof/>
              <w:lang w:val="en-GB" w:eastAsia="en-GB"/>
            </w:rPr>
            <w:drawing>
              <wp:inline distT="0" distB="0" distL="0" distR="0" wp14:anchorId="7BF7312D" wp14:editId="55267538">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61C14" w:rsidRPr="00A12673" w:rsidRDefault="00D61C14" w:rsidP="00A12673">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D61C14" w:rsidRPr="005C6100" w:rsidRDefault="00D61C14" w:rsidP="00A12673">
          <w:pPr>
            <w:pStyle w:val="Header"/>
            <w:spacing w:before="109"/>
            <w:rPr>
              <w:lang w:val="fr-CA"/>
            </w:rPr>
          </w:pPr>
        </w:p>
      </w:tc>
      <w:tc>
        <w:tcPr>
          <w:tcW w:w="3180" w:type="dxa"/>
          <w:gridSpan w:val="2"/>
          <w:tcBorders>
            <w:top w:val="single" w:sz="4" w:space="0" w:color="auto"/>
            <w:bottom w:val="single" w:sz="12" w:space="0" w:color="auto"/>
          </w:tcBorders>
          <w:shd w:val="clear" w:color="auto" w:fill="auto"/>
        </w:tcPr>
        <w:p w:rsidR="00D61C14" w:rsidRPr="005C6100" w:rsidRDefault="00D61C14" w:rsidP="00A12673">
          <w:pPr>
            <w:pStyle w:val="Distribution"/>
            <w:rPr>
              <w:color w:val="000000"/>
              <w:lang w:val="fr-CA"/>
            </w:rPr>
          </w:pPr>
          <w:r w:rsidRPr="005C6100">
            <w:rPr>
              <w:color w:val="000000"/>
              <w:lang w:val="fr-CA"/>
            </w:rPr>
            <w:t>Distr. générale</w:t>
          </w:r>
        </w:p>
        <w:p w:rsidR="00D61C14" w:rsidRPr="005C6100" w:rsidRDefault="00D61C14" w:rsidP="00A12673">
          <w:pPr>
            <w:pStyle w:val="Publication"/>
            <w:rPr>
              <w:color w:val="000000"/>
              <w:lang w:val="fr-CA"/>
            </w:rPr>
          </w:pPr>
          <w:r w:rsidRPr="005C6100">
            <w:rPr>
              <w:color w:val="000000"/>
              <w:lang w:val="fr-CA"/>
            </w:rPr>
            <w:t>9 juin 2016</w:t>
          </w:r>
        </w:p>
        <w:p w:rsidR="00D61C14" w:rsidRPr="005C6100" w:rsidRDefault="00D61C14" w:rsidP="00A12673"/>
        <w:p w:rsidR="00D61C14" w:rsidRPr="005C6100" w:rsidRDefault="00D61C14" w:rsidP="005C6100">
          <w:pPr>
            <w:pStyle w:val="Original"/>
            <w:rPr>
              <w:color w:val="000000"/>
              <w:lang w:val="fr-CA"/>
            </w:rPr>
          </w:pPr>
          <w:r w:rsidRPr="005C6100">
            <w:rPr>
              <w:color w:val="000000"/>
              <w:lang w:val="fr-CA"/>
            </w:rPr>
            <w:t xml:space="preserve">Original : </w:t>
          </w:r>
          <w:r w:rsidRPr="005C6100">
            <w:rPr>
              <w:lang w:val="fr-CA"/>
            </w:rPr>
            <w:t>Français</w:t>
          </w:r>
        </w:p>
      </w:tc>
    </w:tr>
  </w:tbl>
  <w:p w:rsidR="00D61C14" w:rsidRPr="005C6100" w:rsidRDefault="00D61C14" w:rsidP="00A12673">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5373F69"/>
    <w:multiLevelType w:val="hybridMultilevel"/>
    <w:tmpl w:val="0B144D5E"/>
    <w:lvl w:ilvl="0" w:tplc="9B40670E">
      <w:start w:val="1"/>
      <w:numFmt w:val="upperLetter"/>
      <w:lvlText w:val="%1."/>
      <w:lvlJc w:val="left"/>
      <w:pPr>
        <w:ind w:left="1134" w:hanging="56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93411B"/>
    <w:multiLevelType w:val="multilevel"/>
    <w:tmpl w:val="7F0A3AB8"/>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F7447"/>
    <w:multiLevelType w:val="hybridMultilevel"/>
    <w:tmpl w:val="66BEFB84"/>
    <w:lvl w:ilvl="0" w:tplc="A1E2FA92">
      <w:start w:val="1"/>
      <w:numFmt w:val="decimal"/>
      <w:lvlText w:val="%1."/>
      <w:lvlJc w:val="left"/>
      <w:pPr>
        <w:ind w:left="1134" w:firstLine="0"/>
      </w:pPr>
      <w:rPr>
        <w:rFonts w:hint="default"/>
        <w:b w:val="0"/>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EFB7CA8"/>
    <w:multiLevelType w:val="hybridMultilevel"/>
    <w:tmpl w:val="497ECBE6"/>
    <w:lvl w:ilvl="0" w:tplc="09A45646">
      <w:start w:val="1"/>
      <w:numFmt w:val="upperLetter"/>
      <w:lvlText w:val="%1."/>
      <w:lvlJc w:val="left"/>
      <w:pPr>
        <w:ind w:left="1134" w:hanging="56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493B52"/>
    <w:multiLevelType w:val="hybridMultilevel"/>
    <w:tmpl w:val="17989DCC"/>
    <w:lvl w:ilvl="0" w:tplc="4A842BB4">
      <w:start w:val="1"/>
      <w:numFmt w:val="upperRoman"/>
      <w:lvlText w:val="%1."/>
      <w:lvlJc w:val="left"/>
      <w:pPr>
        <w:ind w:left="1134" w:hanging="56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3101CD1"/>
    <w:multiLevelType w:val="hybridMultilevel"/>
    <w:tmpl w:val="58CAA41E"/>
    <w:lvl w:ilvl="0" w:tplc="5DD05B26">
      <w:start w:val="1"/>
      <w:numFmt w:val="decimal"/>
      <w:lvlText w:val="%1."/>
      <w:lvlJc w:val="left"/>
      <w:pPr>
        <w:ind w:left="1134"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A433E1A"/>
    <w:multiLevelType w:val="singleLevel"/>
    <w:tmpl w:val="69846946"/>
    <w:lvl w:ilvl="0">
      <w:start w:val="1"/>
      <w:numFmt w:val="decimal"/>
      <w:lvlRestart w:val="0"/>
      <w:lvlText w:val="%1."/>
      <w:lvlJc w:val="left"/>
      <w:pPr>
        <w:tabs>
          <w:tab w:val="num" w:pos="475"/>
        </w:tabs>
        <w:ind w:left="0" w:firstLine="0"/>
      </w:pPr>
      <w:rPr>
        <w:w w:val="100"/>
      </w:rPr>
    </w:lvl>
  </w:abstractNum>
  <w:num w:numId="1">
    <w:abstractNumId w:val="4"/>
  </w:num>
  <w:num w:numId="2">
    <w:abstractNumId w:val="3"/>
  </w:num>
  <w:num w:numId="3">
    <w:abstractNumId w:val="5"/>
  </w:num>
  <w:num w:numId="4">
    <w:abstractNumId w:val="8"/>
  </w:num>
  <w:num w:numId="5">
    <w:abstractNumId w:val="0"/>
  </w:num>
  <w:num w:numId="6">
    <w:abstractNumId w:val="9"/>
  </w:num>
  <w:num w:numId="7">
    <w:abstractNumId w:val="1"/>
  </w:num>
  <w:num w:numId="8">
    <w:abstractNumId w:val="7"/>
  </w:num>
  <w:num w:numId="9">
    <w:abstractNumId w:val="10"/>
  </w:num>
  <w:num w:numId="10">
    <w:abstractNumId w:val="6"/>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SortMethod w:val="0003"/>
  <w:revisionView w:markup="0"/>
  <w:defaultTabStop w:val="475"/>
  <w:doNotHyphenateCaps/>
  <w:evenAndOddHeaders/>
  <w:characterSpacingControl w:val="doNotCompress"/>
  <w:hdrShapeDefaults>
    <o:shapedefaults v:ext="edit" spidmax="1228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9506*"/>
    <w:docVar w:name="CreationDt" w:val="29/06/2016 10:19 AM"/>
    <w:docVar w:name="DocCategory" w:val="Doc"/>
    <w:docVar w:name="DocType" w:val="Final"/>
    <w:docVar w:name="DutyStation" w:val="New York"/>
    <w:docVar w:name="FooterJN" w:val="16-09506"/>
    <w:docVar w:name="jobn" w:val="16-09506 (F)"/>
    <w:docVar w:name="jobnDT" w:val="16-09506 (F)   290616"/>
    <w:docVar w:name="jobnDTDT" w:val="16-09506 (F)   290616   290616"/>
    <w:docVar w:name="JobNo" w:val="1609506F"/>
    <w:docVar w:name="JobNo2" w:val="1616535F"/>
    <w:docVar w:name="LocalDrive" w:val="0"/>
    <w:docVar w:name="OandT" w:val="BO"/>
    <w:docVar w:name="PaperSize" w:val="Letter"/>
    <w:docVar w:name="sss1" w:val="CEDAW/C/BFA/CO/6/Add.1"/>
    <w:docVar w:name="sss2" w:val="-"/>
    <w:docVar w:name="Symbol1" w:val="CEDAW/C/BFA/CO/6/Add.1"/>
    <w:docVar w:name="Symbol2" w:val="-"/>
  </w:docVars>
  <w:rsids>
    <w:rsidRoot w:val="000C2E60"/>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2E60"/>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5B49"/>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568A"/>
    <w:rsid w:val="00177D83"/>
    <w:rsid w:val="00180387"/>
    <w:rsid w:val="001818CC"/>
    <w:rsid w:val="0018224A"/>
    <w:rsid w:val="001836CE"/>
    <w:rsid w:val="00183EBF"/>
    <w:rsid w:val="00184F5C"/>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31D0"/>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2F5A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290"/>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100"/>
    <w:rsid w:val="005C65C2"/>
    <w:rsid w:val="005C765D"/>
    <w:rsid w:val="005C7B4D"/>
    <w:rsid w:val="005D7CA9"/>
    <w:rsid w:val="005E0F5F"/>
    <w:rsid w:val="005E4A21"/>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3141"/>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45FC"/>
    <w:rsid w:val="00765152"/>
    <w:rsid w:val="007658F9"/>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97F0C"/>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CBA"/>
    <w:rsid w:val="007F6F95"/>
    <w:rsid w:val="007F77CB"/>
    <w:rsid w:val="00800903"/>
    <w:rsid w:val="008040BA"/>
    <w:rsid w:val="00804131"/>
    <w:rsid w:val="00804565"/>
    <w:rsid w:val="00806A3B"/>
    <w:rsid w:val="00807CA4"/>
    <w:rsid w:val="008100FD"/>
    <w:rsid w:val="008114C3"/>
    <w:rsid w:val="00813B52"/>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7A5"/>
    <w:rsid w:val="008F2C00"/>
    <w:rsid w:val="008F3DAE"/>
    <w:rsid w:val="008F6630"/>
    <w:rsid w:val="008F7622"/>
    <w:rsid w:val="0090311E"/>
    <w:rsid w:val="0090438E"/>
    <w:rsid w:val="00906110"/>
    <w:rsid w:val="0090704E"/>
    <w:rsid w:val="0091108F"/>
    <w:rsid w:val="00912181"/>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267D"/>
    <w:rsid w:val="009C5249"/>
    <w:rsid w:val="009C70D0"/>
    <w:rsid w:val="009C7F1B"/>
    <w:rsid w:val="009D5A2E"/>
    <w:rsid w:val="009D702B"/>
    <w:rsid w:val="009E0573"/>
    <w:rsid w:val="009E06DE"/>
    <w:rsid w:val="009E09FA"/>
    <w:rsid w:val="009E246F"/>
    <w:rsid w:val="009E76A1"/>
    <w:rsid w:val="009F004A"/>
    <w:rsid w:val="009F235E"/>
    <w:rsid w:val="009F25E2"/>
    <w:rsid w:val="009F29EB"/>
    <w:rsid w:val="009F2D3B"/>
    <w:rsid w:val="009F3C78"/>
    <w:rsid w:val="009F5ACE"/>
    <w:rsid w:val="009F7FE9"/>
    <w:rsid w:val="00A00A92"/>
    <w:rsid w:val="00A02426"/>
    <w:rsid w:val="00A0589C"/>
    <w:rsid w:val="00A05A3A"/>
    <w:rsid w:val="00A06CAB"/>
    <w:rsid w:val="00A12673"/>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1DF6"/>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1C14"/>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036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49BA"/>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37E02"/>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5F7"/>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475B"/>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5F63"/>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A12673"/>
    <w:rPr>
      <w:sz w:val="16"/>
      <w:szCs w:val="16"/>
    </w:rPr>
  </w:style>
  <w:style w:type="paragraph" w:styleId="CommentText">
    <w:name w:val="annotation text"/>
    <w:basedOn w:val="Normal"/>
    <w:link w:val="CommentTextChar"/>
    <w:uiPriority w:val="99"/>
    <w:semiHidden/>
    <w:unhideWhenUsed/>
    <w:rsid w:val="00A12673"/>
    <w:pPr>
      <w:spacing w:line="240" w:lineRule="auto"/>
    </w:pPr>
    <w:rPr>
      <w:szCs w:val="20"/>
    </w:rPr>
  </w:style>
  <w:style w:type="character" w:customStyle="1" w:styleId="CommentTextChar">
    <w:name w:val="Comment Text Char"/>
    <w:basedOn w:val="DefaultParagraphFont"/>
    <w:link w:val="CommentText"/>
    <w:uiPriority w:val="99"/>
    <w:semiHidden/>
    <w:rsid w:val="00A12673"/>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A12673"/>
    <w:rPr>
      <w:b/>
      <w:bCs/>
    </w:rPr>
  </w:style>
  <w:style w:type="character" w:customStyle="1" w:styleId="CommentSubjectChar">
    <w:name w:val="Comment Subject Char"/>
    <w:basedOn w:val="CommentTextChar"/>
    <w:link w:val="CommentSubject"/>
    <w:uiPriority w:val="99"/>
    <w:semiHidden/>
    <w:rsid w:val="00A12673"/>
    <w:rPr>
      <w:rFonts w:ascii="Times New Roman" w:hAnsi="Times New Roman"/>
      <w:b/>
      <w:bCs/>
      <w:spacing w:val="4"/>
      <w:w w:val="103"/>
      <w:kern w:val="14"/>
      <w:lang w:val="fr-CA"/>
    </w:rPr>
  </w:style>
  <w:style w:type="paragraph" w:customStyle="1" w:styleId="SingleTxtG">
    <w:name w:val="_ Single Txt_G"/>
    <w:basedOn w:val="Normal"/>
    <w:rsid w:val="002A31D0"/>
    <w:pPr>
      <w:suppressAutoHyphens/>
      <w:spacing w:after="120" w:line="240" w:lineRule="atLeast"/>
      <w:ind w:left="1134" w:right="1134"/>
      <w:jc w:val="both"/>
    </w:pPr>
    <w:rPr>
      <w:rFonts w:eastAsia="Times New Roman"/>
      <w:spacing w:val="0"/>
      <w:w w:val="100"/>
      <w:kern w:val="0"/>
      <w:szCs w:val="20"/>
      <w:lang w:val="en-GB"/>
    </w:rPr>
  </w:style>
  <w:style w:type="character" w:styleId="Hyperlink">
    <w:name w:val="Hyperlink"/>
    <w:basedOn w:val="DefaultParagraphFont"/>
    <w:uiPriority w:val="99"/>
    <w:unhideWhenUsed/>
    <w:rsid w:val="00555290"/>
    <w:rPr>
      <w:color w:val="0000FF"/>
      <w:u w:val="none"/>
    </w:rPr>
  </w:style>
  <w:style w:type="character" w:styleId="FollowedHyperlink">
    <w:name w:val="FollowedHyperlink"/>
    <w:basedOn w:val="DefaultParagraphFont"/>
    <w:uiPriority w:val="99"/>
    <w:semiHidden/>
    <w:unhideWhenUsed/>
    <w:rsid w:val="00555290"/>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A12673"/>
    <w:rPr>
      <w:sz w:val="16"/>
      <w:szCs w:val="16"/>
    </w:rPr>
  </w:style>
  <w:style w:type="paragraph" w:styleId="CommentText">
    <w:name w:val="annotation text"/>
    <w:basedOn w:val="Normal"/>
    <w:link w:val="CommentTextChar"/>
    <w:uiPriority w:val="99"/>
    <w:semiHidden/>
    <w:unhideWhenUsed/>
    <w:rsid w:val="00A12673"/>
    <w:pPr>
      <w:spacing w:line="240" w:lineRule="auto"/>
    </w:pPr>
    <w:rPr>
      <w:szCs w:val="20"/>
    </w:rPr>
  </w:style>
  <w:style w:type="character" w:customStyle="1" w:styleId="CommentTextChar">
    <w:name w:val="Comment Text Char"/>
    <w:basedOn w:val="DefaultParagraphFont"/>
    <w:link w:val="CommentText"/>
    <w:uiPriority w:val="99"/>
    <w:semiHidden/>
    <w:rsid w:val="00A12673"/>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A12673"/>
    <w:rPr>
      <w:b/>
      <w:bCs/>
    </w:rPr>
  </w:style>
  <w:style w:type="character" w:customStyle="1" w:styleId="CommentSubjectChar">
    <w:name w:val="Comment Subject Char"/>
    <w:basedOn w:val="CommentTextChar"/>
    <w:link w:val="CommentSubject"/>
    <w:uiPriority w:val="99"/>
    <w:semiHidden/>
    <w:rsid w:val="00A12673"/>
    <w:rPr>
      <w:rFonts w:ascii="Times New Roman" w:hAnsi="Times New Roman"/>
      <w:b/>
      <w:bCs/>
      <w:spacing w:val="4"/>
      <w:w w:val="103"/>
      <w:kern w:val="14"/>
      <w:lang w:val="fr-CA"/>
    </w:rPr>
  </w:style>
  <w:style w:type="paragraph" w:customStyle="1" w:styleId="SingleTxtG">
    <w:name w:val="_ Single Txt_G"/>
    <w:basedOn w:val="Normal"/>
    <w:rsid w:val="002A31D0"/>
    <w:pPr>
      <w:suppressAutoHyphens/>
      <w:spacing w:after="120" w:line="240" w:lineRule="atLeast"/>
      <w:ind w:left="1134" w:right="1134"/>
      <w:jc w:val="both"/>
    </w:pPr>
    <w:rPr>
      <w:rFonts w:eastAsia="Times New Roman"/>
      <w:spacing w:val="0"/>
      <w:w w:val="100"/>
      <w:kern w:val="0"/>
      <w:szCs w:val="20"/>
      <w:lang w:val="en-GB"/>
    </w:rPr>
  </w:style>
  <w:style w:type="character" w:styleId="Hyperlink">
    <w:name w:val="Hyperlink"/>
    <w:basedOn w:val="DefaultParagraphFont"/>
    <w:uiPriority w:val="99"/>
    <w:unhideWhenUsed/>
    <w:rsid w:val="00555290"/>
    <w:rPr>
      <w:color w:val="0000FF"/>
      <w:u w:val="none"/>
    </w:rPr>
  </w:style>
  <w:style w:type="character" w:styleId="FollowedHyperlink">
    <w:name w:val="FollowedHyperlink"/>
    <w:basedOn w:val="DefaultParagraphFont"/>
    <w:uiPriority w:val="99"/>
    <w:semiHidden/>
    <w:unhideWhenUsed/>
    <w:rsid w:val="00555290"/>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fr/A/C.3/67/L.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FE8CE-566D-43BA-8DF8-932B5C0A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6447</Words>
  <Characters>36754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43115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Front Desk 1</dc:creator>
  <cp:keywords/>
  <dc:description/>
  <cp:lastModifiedBy>Front Desk 1</cp:lastModifiedBy>
  <cp:revision>12</cp:revision>
  <cp:lastPrinted>2016-06-29T15:56:00Z</cp:lastPrinted>
  <dcterms:created xsi:type="dcterms:W3CDTF">2016-06-29T14:18:00Z</dcterms:created>
  <dcterms:modified xsi:type="dcterms:W3CDTF">2016-06-29T15:57:00Z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1609506F</vt:lpwstr>
  </property>
  <property fmtid="{D5CDD505-2E9C-101B-9397-08002B2CF9AE}" pid="3" name="ODSRefJobNo">
    <vt:lpwstr>1616535F</vt:lpwstr>
  </property>
  <property fmtid="{D5CDD505-2E9C-101B-9397-08002B2CF9AE}" pid="4" name="Symbol1">
    <vt:lpwstr>CEDAW/C/BFA/CO/6/Add.1</vt:lpwstr>
  </property>
  <property fmtid="{D5CDD505-2E9C-101B-9397-08002B2CF9AE}" pid="5" name="Symbol2">
    <vt:lpwstr/>
  </property>
  <property fmtid="{D5CDD505-2E9C-101B-9397-08002B2CF9AE}" pid="6" name="Translator">
    <vt:lpwstr/>
  </property>
  <property fmtid="{D5CDD505-2E9C-101B-9397-08002B2CF9AE}" pid="7" name="Operator">
    <vt:lpwstr>BO</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29 juin 2016</vt:lpwstr>
  </property>
  <property fmtid="{D5CDD505-2E9C-101B-9397-08002B2CF9AE}" pid="12" name="Original">
    <vt:lpwstr>anglais</vt:lpwstr>
  </property>
  <property fmtid="{D5CDD505-2E9C-101B-9397-08002B2CF9AE}" pid="13" name="Release Date">
    <vt:lpwstr>290616</vt:lpwstr>
  </property>
</Properties>
</file>