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7D26B6">
                <w:t>C/NPL/CO/2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7D26B6">
                <w:rPr>
                  <w:lang w:val="en-US"/>
                </w:rPr>
                <w:t>15 April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EA2EE4" w:rsidRPr="00D769F8" w:rsidRDefault="00EA2EE4" w:rsidP="00D769F8">
      <w:pPr>
        <w:pStyle w:val="SingleTxtGR"/>
        <w:spacing w:before="120"/>
        <w:ind w:left="0"/>
        <w:rPr>
          <w:b/>
          <w:sz w:val="24"/>
          <w:szCs w:val="24"/>
        </w:rPr>
      </w:pPr>
      <w:r w:rsidRPr="00D769F8">
        <w:rPr>
          <w:b/>
          <w:sz w:val="24"/>
          <w:szCs w:val="24"/>
        </w:rPr>
        <w:t>Комитет по правам человека</w:t>
      </w:r>
    </w:p>
    <w:p w:rsidR="00EA2EE4" w:rsidRPr="001F546D" w:rsidRDefault="00D769F8" w:rsidP="00D769F8">
      <w:pPr>
        <w:pStyle w:val="HChGR"/>
        <w:rPr>
          <w:b w:val="0"/>
          <w:sz w:val="20"/>
        </w:rPr>
      </w:pPr>
      <w:r>
        <w:tab/>
      </w:r>
      <w:r>
        <w:tab/>
      </w:r>
      <w:r w:rsidR="00EA2EE4">
        <w:t>Заключительные замечания по второму периодическому докладу Непала</w:t>
      </w:r>
      <w:r w:rsidR="00EA2EE4" w:rsidRPr="00491D68">
        <w:rPr>
          <w:b w:val="0"/>
          <w:sz w:val="18"/>
          <w:szCs w:val="18"/>
        </w:rPr>
        <w:footnoteReference w:customMarkFollows="1" w:id="1"/>
        <w:t>*</w:t>
      </w:r>
    </w:p>
    <w:p w:rsidR="00EA2EE4" w:rsidRDefault="00EA2EE4" w:rsidP="001104B7">
      <w:pPr>
        <w:pStyle w:val="SingleTxtGR"/>
      </w:pPr>
      <w:r w:rsidRPr="00F1428F">
        <w:t>1.</w:t>
      </w:r>
      <w:r w:rsidRPr="00F1428F">
        <w:tab/>
      </w:r>
      <w:r>
        <w:t>Комитет</w:t>
      </w:r>
      <w:r w:rsidRPr="00F1428F">
        <w:t xml:space="preserve"> </w:t>
      </w:r>
      <w:r>
        <w:t>рассмотрел</w:t>
      </w:r>
      <w:r w:rsidRPr="00F1428F">
        <w:t xml:space="preserve"> </w:t>
      </w:r>
      <w:r>
        <w:t>второй</w:t>
      </w:r>
      <w:r w:rsidRPr="00F1428F">
        <w:t xml:space="preserve"> </w:t>
      </w:r>
      <w:r>
        <w:t>периодический</w:t>
      </w:r>
      <w:r w:rsidRPr="00F1428F">
        <w:t xml:space="preserve"> </w:t>
      </w:r>
      <w:r>
        <w:t>доклад</w:t>
      </w:r>
      <w:r w:rsidRPr="00F1428F">
        <w:t xml:space="preserve">, </w:t>
      </w:r>
      <w:r>
        <w:t>представленный</w:t>
      </w:r>
      <w:r w:rsidRPr="00F1428F">
        <w:t xml:space="preserve"> </w:t>
      </w:r>
      <w:r>
        <w:t>Н</w:t>
      </w:r>
      <w:r>
        <w:t>е</w:t>
      </w:r>
      <w:r>
        <w:t>палом</w:t>
      </w:r>
      <w:r w:rsidRPr="00F1428F">
        <w:t xml:space="preserve"> (</w:t>
      </w:r>
      <w:r w:rsidRPr="00F1428F">
        <w:rPr>
          <w:lang w:val="en-GB"/>
        </w:rPr>
        <w:t>CCPR</w:t>
      </w:r>
      <w:r w:rsidRPr="00F1428F">
        <w:t>/</w:t>
      </w:r>
      <w:r w:rsidRPr="00F1428F">
        <w:rPr>
          <w:lang w:val="en-GB"/>
        </w:rPr>
        <w:t>C</w:t>
      </w:r>
      <w:r w:rsidRPr="00F1428F">
        <w:t>/</w:t>
      </w:r>
      <w:r w:rsidRPr="00F1428F">
        <w:rPr>
          <w:lang w:val="en-GB"/>
        </w:rPr>
        <w:t>NPL</w:t>
      </w:r>
      <w:r w:rsidRPr="00F1428F">
        <w:t>/2)</w:t>
      </w:r>
      <w:r w:rsidR="006F76FE">
        <w:t>,</w:t>
      </w:r>
      <w:r w:rsidRPr="00F1428F">
        <w:t xml:space="preserve"> </w:t>
      </w:r>
      <w:r>
        <w:t>на своих</w:t>
      </w:r>
      <w:r w:rsidRPr="00F1428F">
        <w:t xml:space="preserve"> 3050</w:t>
      </w:r>
      <w:r>
        <w:t>-м</w:t>
      </w:r>
      <w:r w:rsidRPr="00F1428F">
        <w:t xml:space="preserve"> </w:t>
      </w:r>
      <w:r>
        <w:t>и</w:t>
      </w:r>
      <w:r w:rsidRPr="00F1428F">
        <w:t xml:space="preserve"> 3051</w:t>
      </w:r>
      <w:r>
        <w:t>-м</w:t>
      </w:r>
      <w:r w:rsidRPr="00F1428F">
        <w:t xml:space="preserve"> </w:t>
      </w:r>
      <w:r>
        <w:t>заседаниях</w:t>
      </w:r>
      <w:r w:rsidRPr="00F1428F">
        <w:t xml:space="preserve"> (</w:t>
      </w:r>
      <w:r w:rsidRPr="00F1428F">
        <w:rPr>
          <w:lang w:val="en-GB"/>
        </w:rPr>
        <w:t>CCPR</w:t>
      </w:r>
      <w:r w:rsidRPr="00F1428F">
        <w:t>/</w:t>
      </w:r>
      <w:r w:rsidRPr="00F1428F">
        <w:rPr>
          <w:lang w:val="en-GB"/>
        </w:rPr>
        <w:t>C</w:t>
      </w:r>
      <w:r w:rsidRPr="00F1428F">
        <w:t>/</w:t>
      </w:r>
      <w:r w:rsidRPr="00F1428F">
        <w:rPr>
          <w:lang w:val="en-GB"/>
        </w:rPr>
        <w:t>SR</w:t>
      </w:r>
      <w:r w:rsidRPr="00F1428F">
        <w:t xml:space="preserve">.3050 </w:t>
      </w:r>
      <w:r>
        <w:t>и</w:t>
      </w:r>
      <w:r w:rsidRPr="00F1428F">
        <w:t xml:space="preserve"> </w:t>
      </w:r>
      <w:r w:rsidRPr="00F1428F">
        <w:rPr>
          <w:lang w:val="en-GB"/>
        </w:rPr>
        <w:t>CCPR</w:t>
      </w:r>
      <w:r w:rsidRPr="00F1428F">
        <w:t>/</w:t>
      </w:r>
      <w:r w:rsidRPr="00F1428F">
        <w:rPr>
          <w:lang w:val="en-GB"/>
        </w:rPr>
        <w:t>C</w:t>
      </w:r>
      <w:r w:rsidRPr="00F1428F">
        <w:t>/</w:t>
      </w:r>
      <w:r w:rsidRPr="00F1428F">
        <w:rPr>
          <w:lang w:val="en-GB"/>
        </w:rPr>
        <w:t>SR</w:t>
      </w:r>
      <w:r w:rsidRPr="00F1428F">
        <w:t xml:space="preserve">.3051), </w:t>
      </w:r>
      <w:r>
        <w:t xml:space="preserve">состоявшихся 18 и 19 марта </w:t>
      </w:r>
      <w:r w:rsidRPr="00F1428F">
        <w:t>2014</w:t>
      </w:r>
      <w:r>
        <w:t xml:space="preserve"> года</w:t>
      </w:r>
      <w:r w:rsidRPr="00F1428F">
        <w:t xml:space="preserve">. </w:t>
      </w:r>
      <w:r>
        <w:t>На своем</w:t>
      </w:r>
      <w:r w:rsidRPr="00F1428F">
        <w:t xml:space="preserve"> 3061</w:t>
      </w:r>
      <w:r>
        <w:t>-м</w:t>
      </w:r>
      <w:r w:rsidRPr="00F1428F">
        <w:t xml:space="preserve"> </w:t>
      </w:r>
      <w:r>
        <w:t>з</w:t>
      </w:r>
      <w:r>
        <w:t>а</w:t>
      </w:r>
      <w:r>
        <w:t>седании</w:t>
      </w:r>
      <w:r w:rsidRPr="00F1428F">
        <w:t xml:space="preserve"> (</w:t>
      </w:r>
      <w:r w:rsidRPr="00F1428F">
        <w:rPr>
          <w:lang w:val="en-GB"/>
        </w:rPr>
        <w:t>CCPR</w:t>
      </w:r>
      <w:r w:rsidRPr="00F1428F">
        <w:t>/</w:t>
      </w:r>
      <w:r w:rsidRPr="00F1428F">
        <w:rPr>
          <w:lang w:val="en-GB"/>
        </w:rPr>
        <w:t>C</w:t>
      </w:r>
      <w:r w:rsidRPr="00F1428F">
        <w:t>/</w:t>
      </w:r>
      <w:r w:rsidRPr="00F1428F">
        <w:rPr>
          <w:lang w:val="en-GB"/>
        </w:rPr>
        <w:t>SR</w:t>
      </w:r>
      <w:r w:rsidRPr="00F1428F">
        <w:t>.3061),</w:t>
      </w:r>
      <w:r>
        <w:t xml:space="preserve"> состоявшемся 26 марта 2014 года, он принял ниж</w:t>
      </w:r>
      <w:r>
        <w:t>е</w:t>
      </w:r>
      <w:r>
        <w:t>следующие з</w:t>
      </w:r>
      <w:r>
        <w:t>а</w:t>
      </w:r>
      <w:r>
        <w:t>ключительные замечания.</w:t>
      </w:r>
    </w:p>
    <w:p w:rsidR="00EA2EE4" w:rsidRPr="00F1428F" w:rsidRDefault="00630C65" w:rsidP="00630C65">
      <w:pPr>
        <w:pStyle w:val="H1GR"/>
      </w:pPr>
      <w:r>
        <w:tab/>
      </w:r>
      <w:r w:rsidR="00EA2EE4" w:rsidRPr="00F1428F">
        <w:t>А.</w:t>
      </w:r>
      <w:r w:rsidR="00EA2EE4" w:rsidRPr="00F1428F">
        <w:tab/>
        <w:t>Введение</w:t>
      </w:r>
    </w:p>
    <w:p w:rsidR="00EA2EE4" w:rsidRDefault="00EA2EE4" w:rsidP="001104B7">
      <w:pPr>
        <w:pStyle w:val="SingleTxtGR"/>
      </w:pPr>
      <w:r>
        <w:t>2.</w:t>
      </w:r>
      <w:r>
        <w:tab/>
        <w:t>Комитет приветствует представление второго периодического доклада Непала, подлежавшего представлению в 1997 году, и изложенную в нем инфо</w:t>
      </w:r>
      <w:r>
        <w:t>р</w:t>
      </w:r>
      <w:r>
        <w:t>мацию. Он выражает признательность за возможность провести конструкти</w:t>
      </w:r>
      <w:r>
        <w:t>в</w:t>
      </w:r>
      <w:r>
        <w:t xml:space="preserve">ный диалог с делегацией государства-участника </w:t>
      </w:r>
      <w:r w:rsidR="006F76FE">
        <w:t>по вопросу о</w:t>
      </w:r>
      <w:r>
        <w:t xml:space="preserve"> мер</w:t>
      </w:r>
      <w:r w:rsidR="006F76FE">
        <w:t>ах</w:t>
      </w:r>
      <w:r>
        <w:t>, принятых государством-участником со вр</w:t>
      </w:r>
      <w:r>
        <w:t>е</w:t>
      </w:r>
      <w:r>
        <w:t>мени проведения ег</w:t>
      </w:r>
      <w:r w:rsidR="006F76FE">
        <w:t>о последнего обзора в 1994</w:t>
      </w:r>
      <w:r w:rsidR="00630C65">
        <w:t> </w:t>
      </w:r>
      <w:r w:rsidR="006F76FE">
        <w:t>году</w:t>
      </w:r>
      <w:r>
        <w:t xml:space="preserve"> по выполнению положений Пакта. Комитет пр</w:t>
      </w:r>
      <w:r>
        <w:t>и</w:t>
      </w:r>
      <w:r>
        <w:t>знателен государству-участнику за его письменные ответы (</w:t>
      </w:r>
      <w:r w:rsidRPr="00F1428F">
        <w:rPr>
          <w:lang w:val="en-GB"/>
        </w:rPr>
        <w:t>CCPR</w:t>
      </w:r>
      <w:r w:rsidRPr="00F1428F">
        <w:t>/</w:t>
      </w:r>
      <w:r w:rsidRPr="00F1428F">
        <w:rPr>
          <w:lang w:val="en-GB"/>
        </w:rPr>
        <w:t>C</w:t>
      </w:r>
      <w:r w:rsidRPr="00F1428F">
        <w:t>/</w:t>
      </w:r>
      <w:r w:rsidRPr="00F1428F">
        <w:rPr>
          <w:lang w:val="en-GB"/>
        </w:rPr>
        <w:t>NPL</w:t>
      </w:r>
      <w:r w:rsidRPr="00F1428F">
        <w:t>/</w:t>
      </w:r>
      <w:r w:rsidRPr="00F1428F">
        <w:rPr>
          <w:lang w:val="en-GB"/>
        </w:rPr>
        <w:t>Q</w:t>
      </w:r>
      <w:r w:rsidRPr="00F1428F">
        <w:t>/2/</w:t>
      </w:r>
      <w:r w:rsidRPr="00F1428F">
        <w:rPr>
          <w:lang w:val="en-GB"/>
        </w:rPr>
        <w:t>Add</w:t>
      </w:r>
      <w:r w:rsidRPr="00F1428F">
        <w:t>.1)</w:t>
      </w:r>
      <w:r>
        <w:t xml:space="preserve"> на перечень в</w:t>
      </w:r>
      <w:r>
        <w:t>о</w:t>
      </w:r>
      <w:r>
        <w:t>просов, которые были дополнены устными ответами д</w:t>
      </w:r>
      <w:r>
        <w:t>е</w:t>
      </w:r>
      <w:r>
        <w:t>легаци</w:t>
      </w:r>
      <w:r w:rsidR="006F76FE">
        <w:t>и</w:t>
      </w:r>
      <w:r>
        <w:t>.</w:t>
      </w:r>
    </w:p>
    <w:p w:rsidR="00EA2EE4" w:rsidRPr="00630C65" w:rsidRDefault="00630C65" w:rsidP="00630C65">
      <w:pPr>
        <w:pStyle w:val="H1GR"/>
      </w:pPr>
      <w:r>
        <w:tab/>
      </w:r>
      <w:r w:rsidR="00EA2EE4" w:rsidRPr="00630C65">
        <w:t>В.</w:t>
      </w:r>
      <w:r w:rsidR="00EA2EE4" w:rsidRPr="00630C65">
        <w:tab/>
        <w:t>Позитивные аспекты</w:t>
      </w:r>
    </w:p>
    <w:p w:rsidR="00EA2EE4" w:rsidRDefault="00EA2EE4" w:rsidP="001104B7">
      <w:pPr>
        <w:pStyle w:val="SingleTxtGR"/>
      </w:pPr>
      <w:r>
        <w:t>3.</w:t>
      </w:r>
      <w:r>
        <w:tab/>
        <w:t>Комитет приветствует нижеследующие законодательные и институци</w:t>
      </w:r>
      <w:r>
        <w:t>о</w:t>
      </w:r>
      <w:r>
        <w:t>нальные меры, принятые государством-участником:</w:t>
      </w:r>
    </w:p>
    <w:p w:rsidR="00EA2EE4" w:rsidRDefault="00EA2EE4" w:rsidP="001104B7">
      <w:pPr>
        <w:pStyle w:val="SingleTxtGR"/>
      </w:pPr>
      <w:r>
        <w:tab/>
        <w:t>а)</w:t>
      </w:r>
      <w:r>
        <w:tab/>
        <w:t>подписание Всеобъемлющего мирного соглашения в 2006 году;</w:t>
      </w:r>
    </w:p>
    <w:p w:rsidR="00EA2EE4" w:rsidRPr="001B3244" w:rsidRDefault="00EA2EE4" w:rsidP="001104B7">
      <w:pPr>
        <w:pStyle w:val="SingleTxtGR"/>
      </w:pPr>
      <w:r>
        <w:tab/>
      </w:r>
      <w:r>
        <w:rPr>
          <w:lang w:val="en-US"/>
        </w:rPr>
        <w:t>b</w:t>
      </w:r>
      <w:r w:rsidRPr="001B3244">
        <w:t>)</w:t>
      </w:r>
      <w:r>
        <w:tab/>
        <w:t>принятие временной Конституции в 2007 году;</w:t>
      </w:r>
    </w:p>
    <w:p w:rsidR="00EA2EE4" w:rsidRPr="001B3244" w:rsidRDefault="00EA2EE4" w:rsidP="001104B7">
      <w:pPr>
        <w:pStyle w:val="SingleTxtGR"/>
      </w:pPr>
      <w:r w:rsidRPr="001B3244">
        <w:tab/>
      </w:r>
      <w:r>
        <w:rPr>
          <w:lang w:val="en-US"/>
        </w:rPr>
        <w:t>c</w:t>
      </w:r>
      <w:r w:rsidRPr="001B3244">
        <w:t>)</w:t>
      </w:r>
      <w:r>
        <w:tab/>
        <w:t xml:space="preserve">включение третьего варианта в графу </w:t>
      </w:r>
      <w:proofErr w:type="spellStart"/>
      <w:r>
        <w:t>гендерная</w:t>
      </w:r>
      <w:proofErr w:type="spellEnd"/>
      <w:r>
        <w:t xml:space="preserve"> принадлежность в различных официальных документах, в том числе в свидетельств</w:t>
      </w:r>
      <w:r w:rsidR="006F76FE">
        <w:t>ах</w:t>
      </w:r>
      <w:r>
        <w:t xml:space="preserve"> о гражда</w:t>
      </w:r>
      <w:r>
        <w:t>н</w:t>
      </w:r>
      <w:r>
        <w:t>стве, в соотве</w:t>
      </w:r>
      <w:r>
        <w:t>т</w:t>
      </w:r>
      <w:r>
        <w:t>ствии с решением Верховного суда от 21 декабря 2007 года; и</w:t>
      </w:r>
    </w:p>
    <w:p w:rsidR="00EA2EE4" w:rsidRDefault="00EA2EE4" w:rsidP="001104B7">
      <w:pPr>
        <w:pStyle w:val="SingleTxtGR"/>
      </w:pPr>
      <w:r w:rsidRPr="001B3244">
        <w:tab/>
      </w:r>
      <w:r>
        <w:rPr>
          <w:lang w:val="en-US"/>
        </w:rPr>
        <w:t>d</w:t>
      </w:r>
      <w:r w:rsidRPr="001B3244">
        <w:t>)</w:t>
      </w:r>
      <w:r>
        <w:tab/>
        <w:t>созыв второго Учредительного собрания в январе 2014 года и н</w:t>
      </w:r>
      <w:r>
        <w:t>а</w:t>
      </w:r>
      <w:r>
        <w:t>значение К</w:t>
      </w:r>
      <w:r>
        <w:t>а</w:t>
      </w:r>
      <w:r>
        <w:t>бинета министров в феврале 2014 года.</w:t>
      </w:r>
    </w:p>
    <w:p w:rsidR="00EA2EE4" w:rsidRDefault="00EA2EE4" w:rsidP="001104B7">
      <w:pPr>
        <w:pStyle w:val="SingleTxtGR"/>
      </w:pPr>
      <w:r>
        <w:t>4.</w:t>
      </w:r>
      <w:r>
        <w:tab/>
        <w:t>Комитет приветствует ратификацию государством-участником нижесл</w:t>
      </w:r>
      <w:r>
        <w:t>е</w:t>
      </w:r>
      <w:r>
        <w:t>дующих международных договоров:</w:t>
      </w:r>
    </w:p>
    <w:p w:rsidR="00EA2EE4" w:rsidRPr="001B3244" w:rsidRDefault="00EA2EE4" w:rsidP="001104B7">
      <w:pPr>
        <w:pStyle w:val="SingleTxtGR"/>
      </w:pPr>
      <w:r>
        <w:tab/>
        <w:t>а)</w:t>
      </w:r>
      <w:r>
        <w:tab/>
        <w:t>второго Факультативного протокола к Международному пакту о гражданских и политических правах, направленного на отмену смертной казни, в 1998 году;</w:t>
      </w:r>
    </w:p>
    <w:p w:rsidR="00EA2EE4" w:rsidRPr="001B3244" w:rsidRDefault="00EA2EE4" w:rsidP="001104B7">
      <w:pPr>
        <w:pStyle w:val="SingleTxtGR"/>
      </w:pPr>
      <w:r w:rsidRPr="001B3244">
        <w:tab/>
      </w:r>
      <w:r>
        <w:rPr>
          <w:lang w:val="en-US"/>
        </w:rPr>
        <w:t>b</w:t>
      </w:r>
      <w:r w:rsidRPr="001B3244">
        <w:t>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уч</w:t>
      </w:r>
      <w:r>
        <w:t>а</w:t>
      </w:r>
      <w:r>
        <w:t>стия детей в вооруженных конфликтах, в 2006 году;</w:t>
      </w:r>
    </w:p>
    <w:p w:rsidR="00EA2EE4" w:rsidRPr="001B3244" w:rsidRDefault="00EA2EE4" w:rsidP="001104B7">
      <w:pPr>
        <w:pStyle w:val="SingleTxtGR"/>
      </w:pPr>
      <w:r w:rsidRPr="001B3244">
        <w:tab/>
      </w:r>
      <w:r>
        <w:rPr>
          <w:lang w:val="en-US"/>
        </w:rPr>
        <w:t>c</w:t>
      </w:r>
      <w:r w:rsidRPr="001B3244">
        <w:t>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торговли детьми, детской проституции и детской порнографии, в 2007</w:t>
      </w:r>
      <w:r w:rsidR="00630C65">
        <w:t> </w:t>
      </w:r>
      <w:r>
        <w:t>году;</w:t>
      </w:r>
    </w:p>
    <w:p w:rsidR="00EA2EE4" w:rsidRPr="001B3244" w:rsidRDefault="00EA2EE4" w:rsidP="001104B7">
      <w:pPr>
        <w:pStyle w:val="SingleTxtGR"/>
      </w:pPr>
      <w:r w:rsidRPr="001B3244">
        <w:tab/>
      </w:r>
      <w:r>
        <w:rPr>
          <w:lang w:val="en-US"/>
        </w:rPr>
        <w:t>d</w:t>
      </w:r>
      <w:r w:rsidRPr="001B3244">
        <w:t>)</w:t>
      </w:r>
      <w:r>
        <w:tab/>
        <w:t>Факультативного протокола к Конвенции о ликвидации всех форм дискрим</w:t>
      </w:r>
      <w:r>
        <w:t>и</w:t>
      </w:r>
      <w:r w:rsidR="006F76FE">
        <w:t>нации в отношении женщин</w:t>
      </w:r>
      <w:r>
        <w:t xml:space="preserve"> в 2007 году;</w:t>
      </w:r>
    </w:p>
    <w:p w:rsidR="00EA2EE4" w:rsidRPr="001B3244" w:rsidRDefault="00EA2EE4" w:rsidP="001104B7">
      <w:pPr>
        <w:pStyle w:val="SingleTxtGR"/>
      </w:pPr>
      <w:r w:rsidRPr="001B3244">
        <w:tab/>
      </w:r>
      <w:r>
        <w:rPr>
          <w:lang w:val="en-US"/>
        </w:rPr>
        <w:t>e</w:t>
      </w:r>
      <w:r w:rsidRPr="001B3244">
        <w:t>)</w:t>
      </w:r>
      <w:r>
        <w:tab/>
        <w:t>Конвенции Организации Объединенных Наций против трансн</w:t>
      </w:r>
      <w:r>
        <w:t>а</w:t>
      </w:r>
      <w:r>
        <w:t xml:space="preserve">циональной организованной преступности в 2006 году и </w:t>
      </w:r>
      <w:r w:rsidR="006F76FE">
        <w:t>П</w:t>
      </w:r>
      <w:r>
        <w:t>ротокола о пред</w:t>
      </w:r>
      <w:r>
        <w:t>у</w:t>
      </w:r>
      <w:r>
        <w:t>преждении и пресечении торговли людьми, особенно женщинами и детьми, и наказании за нее, дополня</w:t>
      </w:r>
      <w:r>
        <w:t>ю</w:t>
      </w:r>
      <w:r>
        <w:t>щего эту Конвенцию, в 2008 году; и</w:t>
      </w:r>
    </w:p>
    <w:p w:rsidR="00EA2EE4" w:rsidRDefault="00EA2EE4" w:rsidP="001104B7">
      <w:pPr>
        <w:pStyle w:val="SingleTxtGR"/>
      </w:pPr>
      <w:r w:rsidRPr="001B3244">
        <w:tab/>
      </w:r>
      <w:r>
        <w:rPr>
          <w:lang w:val="en-US"/>
        </w:rPr>
        <w:t>f</w:t>
      </w:r>
      <w:r w:rsidRPr="001B3244">
        <w:t>)</w:t>
      </w:r>
      <w:r>
        <w:tab/>
        <w:t>Конвенции о правах инвалидов и Факультативного протокола к ней в 2010 году.</w:t>
      </w:r>
    </w:p>
    <w:p w:rsidR="00EA2EE4" w:rsidRDefault="00630C65" w:rsidP="00630C65">
      <w:pPr>
        <w:pStyle w:val="H1GR"/>
      </w:pPr>
      <w:r>
        <w:tab/>
      </w:r>
      <w:r w:rsidR="00EA2EE4">
        <w:t>С.</w:t>
      </w:r>
      <w:r w:rsidR="00EA2EE4">
        <w:tab/>
        <w:t>Основные вопросы, вызывающие обеспокоенность, и</w:t>
      </w:r>
      <w:r>
        <w:t> </w:t>
      </w:r>
      <w:r w:rsidR="00EA2EE4">
        <w:t>рекомендации</w:t>
      </w:r>
    </w:p>
    <w:p w:rsidR="00EA2EE4" w:rsidRPr="001B3244" w:rsidRDefault="00630C65" w:rsidP="00630C65">
      <w:pPr>
        <w:pStyle w:val="H23GR"/>
      </w:pPr>
      <w:r>
        <w:tab/>
      </w:r>
      <w:r>
        <w:tab/>
      </w:r>
      <w:r w:rsidR="00EA2EE4">
        <w:t>Безнаказанность за грубые нарушения, совершенные во время конфликта</w:t>
      </w:r>
    </w:p>
    <w:p w:rsidR="00EA2EE4" w:rsidRDefault="00EA2EE4" w:rsidP="001104B7">
      <w:pPr>
        <w:pStyle w:val="SingleTxtGR"/>
      </w:pPr>
      <w:r>
        <w:t>5.</w:t>
      </w:r>
      <w:r>
        <w:tab/>
        <w:t>Комитет обеспокоен преобладающей культурой безнаказанности за гр</w:t>
      </w:r>
      <w:r>
        <w:t>у</w:t>
      </w:r>
      <w:r>
        <w:t>бые нарушения международного права прав человека и серьезные нарушения международного гуманитарного права, совершенные в ходе десятилетнего ко</w:t>
      </w:r>
      <w:r>
        <w:t>н</w:t>
      </w:r>
      <w:r>
        <w:t>фликта в период с 1996 по 2006 год, включая внесудебные казни, насильстве</w:t>
      </w:r>
      <w:r>
        <w:t>н</w:t>
      </w:r>
      <w:r>
        <w:t>ные исчезновения, пытки, сексуальное насилие и произвольные задержания. В</w:t>
      </w:r>
      <w:r w:rsidR="00630C65">
        <w:t> </w:t>
      </w:r>
      <w:r>
        <w:t>частности, он выражает обеспокоенность:</w:t>
      </w:r>
    </w:p>
    <w:p w:rsidR="00EA2EE4" w:rsidRDefault="00EA2EE4" w:rsidP="001104B7">
      <w:pPr>
        <w:pStyle w:val="SingleTxtGR"/>
      </w:pPr>
      <w:r>
        <w:tab/>
        <w:t>а)</w:t>
      </w:r>
      <w:r>
        <w:tab/>
        <w:t xml:space="preserve">в связи с </w:t>
      </w:r>
      <w:proofErr w:type="spellStart"/>
      <w:r w:rsidR="006F76FE">
        <w:t>непроведением</w:t>
      </w:r>
      <w:proofErr w:type="spellEnd"/>
      <w:r>
        <w:t xml:space="preserve"> расследований и преследования вино</w:t>
      </w:r>
      <w:r>
        <w:t>в</w:t>
      </w:r>
      <w:r>
        <w:t>ных, что усугубляется политическим вмешательством в деятельность системы уголовного правосудия,</w:t>
      </w:r>
      <w:r w:rsidR="006F76FE">
        <w:t xml:space="preserve"> в том числе отказом полиции </w:t>
      </w:r>
      <w:r>
        <w:t>регистр</w:t>
      </w:r>
      <w:r w:rsidR="006F76FE">
        <w:t>ировать</w:t>
      </w:r>
      <w:r>
        <w:t xml:space="preserve"> первы</w:t>
      </w:r>
      <w:r w:rsidR="006F76FE">
        <w:t>е</w:t>
      </w:r>
      <w:r>
        <w:t xml:space="preserve"> информационны</w:t>
      </w:r>
      <w:r w:rsidR="006F76FE">
        <w:t>е</w:t>
      </w:r>
      <w:r>
        <w:t xml:space="preserve"> отчет</w:t>
      </w:r>
      <w:r w:rsidR="006F76FE">
        <w:t>ы,</w:t>
      </w:r>
      <w:r>
        <w:t xml:space="preserve"> давлением, оказываемым на сотрудников правоохр</w:t>
      </w:r>
      <w:r>
        <w:t>а</w:t>
      </w:r>
      <w:r>
        <w:t>нительных органов с целью помешать им в проведении расследований</w:t>
      </w:r>
      <w:r w:rsidR="006F76FE">
        <w:t xml:space="preserve"> опред</w:t>
      </w:r>
      <w:r w:rsidR="006F76FE">
        <w:t>е</w:t>
      </w:r>
      <w:r w:rsidR="006F76FE">
        <w:t>ленных дел</w:t>
      </w:r>
      <w:r>
        <w:t xml:space="preserve"> и преследовании</w:t>
      </w:r>
      <w:r w:rsidR="006F76FE">
        <w:t xml:space="preserve"> виновных</w:t>
      </w:r>
      <w:r>
        <w:t>, а та</w:t>
      </w:r>
      <w:r>
        <w:t>к</w:t>
      </w:r>
      <w:r>
        <w:t>же массовым снятием обвинений, предъявленных лицам, обвиненным в нарушениях прав человека, отмечая при этом, что в рамках системы уголовного правосудия не было успешно дов</w:t>
      </w:r>
      <w:r>
        <w:t>е</w:t>
      </w:r>
      <w:r>
        <w:t>дено до конца ни одно дело, связанное с этим конфликтом;</w:t>
      </w:r>
    </w:p>
    <w:p w:rsidR="00EA2EE4" w:rsidRPr="001B3244" w:rsidRDefault="00EA2EE4" w:rsidP="001104B7">
      <w:pPr>
        <w:pStyle w:val="SingleTxtGR"/>
      </w:pPr>
      <w:r w:rsidRPr="001B3244">
        <w:tab/>
      </w:r>
      <w:r>
        <w:rPr>
          <w:lang w:val="en-US"/>
        </w:rPr>
        <w:t>b</w:t>
      </w:r>
      <w:r w:rsidRPr="001B3244">
        <w:t>)</w:t>
      </w:r>
      <w:r>
        <w:tab/>
        <w:t xml:space="preserve">в связи с отказом в предоставлении эффективных средств защиты жертвам, отмечая при этом, что по </w:t>
      </w:r>
      <w:r w:rsidR="006F76FE">
        <w:t>программе в</w:t>
      </w:r>
      <w:r>
        <w:t xml:space="preserve">ременной экстренной помощи лишь весьма ограниченная денежная помощь была предоставлена некоторым жертвам и их родственникам, тогда как остальные, </w:t>
      </w:r>
      <w:r w:rsidR="006F76FE">
        <w:t>в том числе</w:t>
      </w:r>
      <w:r>
        <w:t xml:space="preserve"> жертв</w:t>
      </w:r>
      <w:r w:rsidR="006F76FE">
        <w:t>ы</w:t>
      </w:r>
      <w:r>
        <w:t xml:space="preserve"> пыток, изнасилований и других форм </w:t>
      </w:r>
      <w:r w:rsidR="006F76FE">
        <w:t>сексуального</w:t>
      </w:r>
      <w:r>
        <w:t xml:space="preserve"> насилия, вообще были исключ</w:t>
      </w:r>
      <w:r>
        <w:t>е</w:t>
      </w:r>
      <w:r>
        <w:t>ны;</w:t>
      </w:r>
      <w:r w:rsidR="00630C65">
        <w:t> </w:t>
      </w:r>
      <w:r>
        <w:t>и</w:t>
      </w:r>
    </w:p>
    <w:p w:rsidR="00EA2EE4" w:rsidRDefault="00EA2EE4" w:rsidP="00696407">
      <w:pPr>
        <w:pStyle w:val="SingleTxtGR"/>
        <w:pageBreakBefore/>
      </w:pPr>
      <w:r w:rsidRPr="001B3244">
        <w:tab/>
      </w:r>
      <w:r>
        <w:rPr>
          <w:lang w:val="en-US"/>
        </w:rPr>
        <w:t>c</w:t>
      </w:r>
      <w:r w:rsidRPr="001B3244">
        <w:t>)</w:t>
      </w:r>
      <w:r>
        <w:tab/>
        <w:t>в связи с отсутствием системы проверки в целях исключения лиц, обвиняемых в серьезных нарушениях прав человека, из числа тех, кто может занимать госуда</w:t>
      </w:r>
      <w:r>
        <w:t>р</w:t>
      </w:r>
      <w:r>
        <w:t>ственные должности, и существующей вместо этого практикой продвижения таких лиц по службе (статьи 2, 3, 6, 7, 9, 10 и 16).</w:t>
      </w:r>
    </w:p>
    <w:p w:rsidR="00EA2EE4" w:rsidRPr="00630C65" w:rsidRDefault="00EA2EE4" w:rsidP="001104B7">
      <w:pPr>
        <w:pStyle w:val="SingleTxtGR"/>
        <w:rPr>
          <w:b/>
        </w:rPr>
      </w:pPr>
      <w:r w:rsidRPr="00630C65">
        <w:rPr>
          <w:b/>
        </w:rPr>
        <w:t>Государству-участнику следует:</w:t>
      </w:r>
    </w:p>
    <w:p w:rsidR="00EA2EE4" w:rsidRPr="00630C65" w:rsidRDefault="00EA2EE4" w:rsidP="001104B7">
      <w:pPr>
        <w:pStyle w:val="SingleTxtGR"/>
        <w:rPr>
          <w:b/>
        </w:rPr>
      </w:pPr>
      <w:r w:rsidRPr="00630C65">
        <w:rPr>
          <w:b/>
        </w:rPr>
        <w:tab/>
        <w:t>а)</w:t>
      </w:r>
      <w:r w:rsidRPr="00630C65">
        <w:rPr>
          <w:b/>
        </w:rPr>
        <w:tab/>
        <w:t>обеспечить во внутреннем законодательстве</w:t>
      </w:r>
      <w:r w:rsidR="006F76FE" w:rsidRPr="00630C65">
        <w:rPr>
          <w:b/>
        </w:rPr>
        <w:t xml:space="preserve"> прямое</w:t>
      </w:r>
      <w:r w:rsidRPr="00630C65">
        <w:rPr>
          <w:b/>
        </w:rPr>
        <w:t xml:space="preserve"> запрещ</w:t>
      </w:r>
      <w:r w:rsidRPr="00630C65">
        <w:rPr>
          <w:b/>
        </w:rPr>
        <w:t>е</w:t>
      </w:r>
      <w:r w:rsidRPr="00630C65">
        <w:rPr>
          <w:b/>
        </w:rPr>
        <w:t>ние всех грубых нарушений международного права прав человека, вкл</w:t>
      </w:r>
      <w:r w:rsidRPr="00630C65">
        <w:rPr>
          <w:b/>
        </w:rPr>
        <w:t>ю</w:t>
      </w:r>
      <w:r w:rsidRPr="00630C65">
        <w:rPr>
          <w:b/>
        </w:rPr>
        <w:t>чая пытки и насильственные исчезновения, в качестве уголовных прест</w:t>
      </w:r>
      <w:r w:rsidRPr="00630C65">
        <w:rPr>
          <w:b/>
        </w:rPr>
        <w:t>у</w:t>
      </w:r>
      <w:r w:rsidRPr="00630C65">
        <w:rPr>
          <w:b/>
        </w:rPr>
        <w:t xml:space="preserve">плений; </w:t>
      </w:r>
    </w:p>
    <w:p w:rsidR="00EA2EE4" w:rsidRPr="00630C65" w:rsidRDefault="00EA2EE4" w:rsidP="001104B7">
      <w:pPr>
        <w:pStyle w:val="SingleTxtGR"/>
        <w:rPr>
          <w:b/>
        </w:rPr>
      </w:pPr>
      <w:r w:rsidRPr="00630C65">
        <w:rPr>
          <w:b/>
        </w:rPr>
        <w:tab/>
      </w:r>
      <w:r w:rsidRPr="00630C65">
        <w:rPr>
          <w:b/>
          <w:lang w:val="en-US"/>
        </w:rPr>
        <w:t>b</w:t>
      </w:r>
      <w:r w:rsidRPr="00630C65">
        <w:rPr>
          <w:b/>
        </w:rPr>
        <w:t>)</w:t>
      </w:r>
      <w:r w:rsidRPr="00630C65">
        <w:rPr>
          <w:b/>
        </w:rPr>
        <w:tab/>
        <w:t xml:space="preserve">положить конец всем формам политического вмешательства в деятельность системы уголовного правосудия и провести независимые и тщательные расследования по всем предполагаемым делам, связанным с нарушениями прав человека в ходе конфликта, а также </w:t>
      </w:r>
      <w:r w:rsidR="006F76FE" w:rsidRPr="00630C65">
        <w:rPr>
          <w:b/>
        </w:rPr>
        <w:t>без дальнейших проволочек</w:t>
      </w:r>
      <w:r w:rsidRPr="00630C65">
        <w:rPr>
          <w:b/>
        </w:rPr>
        <w:t xml:space="preserve"> привлечь к отве</w:t>
      </w:r>
      <w:r w:rsidRPr="00630C65">
        <w:rPr>
          <w:b/>
        </w:rPr>
        <w:t>т</w:t>
      </w:r>
      <w:r w:rsidRPr="00630C65">
        <w:rPr>
          <w:b/>
        </w:rPr>
        <w:t xml:space="preserve">ственности виновных. Комитет подчеркивает, что механизмы правосудия переходного периода не в состоянии справиться с задачей уголовного преследования </w:t>
      </w:r>
      <w:r w:rsidR="001104B7" w:rsidRPr="00630C65">
        <w:rPr>
          <w:b/>
        </w:rPr>
        <w:t xml:space="preserve">по </w:t>
      </w:r>
      <w:r w:rsidRPr="00630C65">
        <w:rPr>
          <w:b/>
        </w:rPr>
        <w:t>делам о серьезных н</w:t>
      </w:r>
      <w:r w:rsidRPr="00630C65">
        <w:rPr>
          <w:b/>
        </w:rPr>
        <w:t>а</w:t>
      </w:r>
      <w:r w:rsidRPr="00630C65">
        <w:rPr>
          <w:b/>
        </w:rPr>
        <w:t>рушениях прав человека;</w:t>
      </w:r>
    </w:p>
    <w:p w:rsidR="00EA2EE4" w:rsidRPr="002C592C" w:rsidRDefault="00EA2EE4" w:rsidP="001104B7">
      <w:pPr>
        <w:pStyle w:val="SingleTxtGR"/>
        <w:rPr>
          <w:b/>
        </w:rPr>
      </w:pPr>
      <w:r w:rsidRPr="00630C65">
        <w:rPr>
          <w:b/>
        </w:rPr>
        <w:tab/>
      </w:r>
      <w:r w:rsidRPr="00630C65">
        <w:rPr>
          <w:b/>
          <w:lang w:val="en-US"/>
        </w:rPr>
        <w:t>c</w:t>
      </w:r>
      <w:r w:rsidRPr="00630C65">
        <w:rPr>
          <w:b/>
        </w:rPr>
        <w:t>)</w:t>
      </w:r>
      <w:r w:rsidRPr="00630C65">
        <w:rPr>
          <w:b/>
        </w:rPr>
        <w:tab/>
        <w:t>в приоритетном порядке и без дальнейших про</w:t>
      </w:r>
      <w:r w:rsidR="001104B7" w:rsidRPr="00630C65">
        <w:rPr>
          <w:b/>
        </w:rPr>
        <w:t>волочек</w:t>
      </w:r>
      <w:r w:rsidRPr="00630C65">
        <w:rPr>
          <w:b/>
        </w:rPr>
        <w:t xml:space="preserve"> создать механизм правосудия переходного периода в соответствии с судебным пр</w:t>
      </w:r>
      <w:r w:rsidRPr="00630C65">
        <w:rPr>
          <w:b/>
        </w:rPr>
        <w:t>и</w:t>
      </w:r>
      <w:r w:rsidRPr="00630C65">
        <w:rPr>
          <w:b/>
        </w:rPr>
        <w:t>казом Верховного суда от 2 января 2014 года и обеспечить его эффективное и независимое функционирование в соответствии с международным пр</w:t>
      </w:r>
      <w:r w:rsidRPr="00630C65">
        <w:rPr>
          <w:b/>
        </w:rPr>
        <w:t>а</w:t>
      </w:r>
      <w:r w:rsidRPr="00630C65">
        <w:rPr>
          <w:b/>
        </w:rPr>
        <w:t>вом и стандартами, в том числе посредством запрета амнистий в случае грубых нарушений международного права прав человека и серьезных н</w:t>
      </w:r>
      <w:r w:rsidRPr="00630C65">
        <w:rPr>
          <w:b/>
        </w:rPr>
        <w:t>а</w:t>
      </w:r>
      <w:r w:rsidRPr="00630C65">
        <w:rPr>
          <w:b/>
        </w:rPr>
        <w:t>рушений международного гуманитарного права;</w:t>
      </w:r>
    </w:p>
    <w:p w:rsidR="002C592C" w:rsidRPr="001271CA" w:rsidRDefault="002C592C" w:rsidP="003B0B65">
      <w:pPr>
        <w:pStyle w:val="SingleTxtGR"/>
        <w:rPr>
          <w:b/>
        </w:rPr>
      </w:pPr>
      <w:r w:rsidRPr="001271CA">
        <w:rPr>
          <w:b/>
        </w:rPr>
        <w:tab/>
      </w:r>
      <w:r w:rsidRPr="001271CA">
        <w:rPr>
          <w:b/>
          <w:lang w:val="en-US"/>
        </w:rPr>
        <w:t>d</w:t>
      </w:r>
      <w:r w:rsidRPr="001271CA">
        <w:rPr>
          <w:b/>
        </w:rPr>
        <w:t>)</w:t>
      </w:r>
      <w:r w:rsidRPr="001271CA">
        <w:rPr>
          <w:b/>
        </w:rPr>
        <w:tab/>
        <w:t>обеспечить предоставление всем жертвам эффективных средств правовой защиты, включая соответствующую компенсацию, ре</w:t>
      </w:r>
      <w:r w:rsidRPr="001271CA">
        <w:rPr>
          <w:b/>
        </w:rPr>
        <w:t>с</w:t>
      </w:r>
      <w:r w:rsidRPr="001271CA">
        <w:rPr>
          <w:b/>
        </w:rPr>
        <w:t>титуцию и реабилитацию, с учетом Основных принципов и руководящих положений, каса</w:t>
      </w:r>
      <w:r w:rsidRPr="001271CA">
        <w:rPr>
          <w:b/>
        </w:rPr>
        <w:t>ю</w:t>
      </w:r>
      <w:r w:rsidRPr="001271CA">
        <w:rPr>
          <w:b/>
        </w:rPr>
        <w:t>щихся права на правовую защиту и возмещение ущерба, для жертв грубых нарушений международных норм в области прав челов</w:t>
      </w:r>
      <w:r w:rsidRPr="001271CA">
        <w:rPr>
          <w:b/>
        </w:rPr>
        <w:t>е</w:t>
      </w:r>
      <w:r w:rsidRPr="001271CA">
        <w:rPr>
          <w:b/>
        </w:rPr>
        <w:t>ка и серьезных нарушений международного гуманитарного права (резол</w:t>
      </w:r>
      <w:r w:rsidRPr="001271CA">
        <w:rPr>
          <w:b/>
        </w:rPr>
        <w:t>ю</w:t>
      </w:r>
      <w:r w:rsidRPr="001271CA">
        <w:rPr>
          <w:b/>
        </w:rPr>
        <w:t>ция 60/147 Генеральной А</w:t>
      </w:r>
      <w:r w:rsidRPr="001271CA">
        <w:rPr>
          <w:b/>
        </w:rPr>
        <w:t>с</w:t>
      </w:r>
      <w:r w:rsidRPr="001271CA">
        <w:rPr>
          <w:b/>
        </w:rPr>
        <w:t>самблеи); и</w:t>
      </w:r>
    </w:p>
    <w:p w:rsidR="002C592C" w:rsidRPr="001271CA" w:rsidRDefault="002C592C" w:rsidP="003B0B65">
      <w:pPr>
        <w:pStyle w:val="SingleTxtGR"/>
        <w:rPr>
          <w:b/>
        </w:rPr>
      </w:pPr>
      <w:r w:rsidRPr="001271CA">
        <w:rPr>
          <w:b/>
        </w:rPr>
        <w:tab/>
        <w:t>е)</w:t>
      </w:r>
      <w:r w:rsidRPr="001271CA">
        <w:rPr>
          <w:b/>
        </w:rPr>
        <w:tab/>
        <w:t>принять руководящие положения в отношении контрольных проверок, с тем чтобы не допустить занятия государственных должностей теми, кто обвиняется в нарушениях положений Пакта, и их продвижения по службе.</w:t>
      </w:r>
    </w:p>
    <w:p w:rsidR="002C592C" w:rsidRPr="001271CA" w:rsidRDefault="002C592C" w:rsidP="003B0B65">
      <w:pPr>
        <w:pStyle w:val="H23GR"/>
      </w:pPr>
      <w:r w:rsidRPr="001271CA">
        <w:tab/>
      </w:r>
      <w:r w:rsidRPr="001271CA">
        <w:tab/>
        <w:t>Соображения, принятые в соответствии с первым Факультативным протоколом к Пакту</w:t>
      </w:r>
    </w:p>
    <w:p w:rsidR="002C592C" w:rsidRDefault="002C592C" w:rsidP="003B0B65">
      <w:pPr>
        <w:pStyle w:val="SingleTxtGR"/>
      </w:pPr>
      <w:r>
        <w:t>6.</w:t>
      </w:r>
      <w:r>
        <w:tab/>
        <w:t>Приветствуя выраженную делегацией государства-участника решимость в полной мере выполнить соображения Комитета, принятые в соответствии с первым Факульт</w:t>
      </w:r>
      <w:r>
        <w:t>а</w:t>
      </w:r>
      <w:r>
        <w:t>тивным протоколом, и отмечая, что некоторым жертвам была предоставлена "временная помощь", Комитет, тем не менее, выражает обесп</w:t>
      </w:r>
      <w:r>
        <w:t>о</w:t>
      </w:r>
      <w:r>
        <w:t>коенность в связи с невыполнением государством-участником соображений К</w:t>
      </w:r>
      <w:r>
        <w:t>о</w:t>
      </w:r>
      <w:r>
        <w:t>митета (статья 2).</w:t>
      </w:r>
    </w:p>
    <w:p w:rsidR="002C592C" w:rsidRPr="000C6661" w:rsidRDefault="002C592C" w:rsidP="003B0B65">
      <w:pPr>
        <w:pStyle w:val="SingleTxtGR"/>
        <w:rPr>
          <w:b/>
        </w:rPr>
      </w:pPr>
      <w:r w:rsidRPr="000C6661">
        <w:rPr>
          <w:b/>
        </w:rPr>
        <w:t>Комитет настоятельно призывает государство-участник предпринять ко</w:t>
      </w:r>
      <w:r w:rsidRPr="000C6661">
        <w:rPr>
          <w:b/>
        </w:rPr>
        <w:t>н</w:t>
      </w:r>
      <w:r w:rsidRPr="000C6661">
        <w:rPr>
          <w:b/>
        </w:rPr>
        <w:t>кретные шаги в целях всестороннего выполнения всех соображений по и</w:t>
      </w:r>
      <w:r w:rsidRPr="000C6661">
        <w:rPr>
          <w:b/>
        </w:rPr>
        <w:t>н</w:t>
      </w:r>
      <w:r w:rsidRPr="000C6661">
        <w:rPr>
          <w:b/>
        </w:rPr>
        <w:t>дивидуальным сообщениям, принятых Комитетом, в частности посредс</w:t>
      </w:r>
      <w:r w:rsidRPr="000C6661">
        <w:rPr>
          <w:b/>
        </w:rPr>
        <w:t>т</w:t>
      </w:r>
      <w:r w:rsidRPr="000C6661">
        <w:rPr>
          <w:b/>
        </w:rPr>
        <w:t>вом провед</w:t>
      </w:r>
      <w:r w:rsidRPr="000C6661">
        <w:rPr>
          <w:b/>
        </w:rPr>
        <w:t>е</w:t>
      </w:r>
      <w:r w:rsidRPr="000C6661">
        <w:rPr>
          <w:b/>
        </w:rPr>
        <w:t>ния оперативных, тщательных и независимых расследований, привлечения к ответственности виновных и предоставления эффективных средств правовой защиты и возмещения ущерба жертвам без дальнейших промедлений. Комитет вновь заявляет, что механизмы правосудия пер</w:t>
      </w:r>
      <w:r w:rsidRPr="000C6661">
        <w:rPr>
          <w:b/>
        </w:rPr>
        <w:t>е</w:t>
      </w:r>
      <w:r w:rsidRPr="000C6661">
        <w:rPr>
          <w:b/>
        </w:rPr>
        <w:t>ходного периода являются н</w:t>
      </w:r>
      <w:r w:rsidRPr="000C6661">
        <w:rPr>
          <w:b/>
        </w:rPr>
        <w:t>е</w:t>
      </w:r>
      <w:r w:rsidRPr="000C6661">
        <w:rPr>
          <w:b/>
        </w:rPr>
        <w:t>достаточными для решения задачи уголовного преследования за серьезные нарушения прав челов</w:t>
      </w:r>
      <w:r w:rsidRPr="000C6661">
        <w:rPr>
          <w:b/>
        </w:rPr>
        <w:t>е</w:t>
      </w:r>
      <w:r w:rsidRPr="000C6661">
        <w:rPr>
          <w:b/>
        </w:rPr>
        <w:t>ка.</w:t>
      </w:r>
    </w:p>
    <w:p w:rsidR="002C592C" w:rsidRDefault="002C592C" w:rsidP="003B0B65">
      <w:pPr>
        <w:pStyle w:val="H23GR"/>
      </w:pPr>
      <w:r>
        <w:tab/>
      </w:r>
      <w:r>
        <w:tab/>
        <w:t>Национальная комиссия по правам человека (НКПЧ)</w:t>
      </w:r>
    </w:p>
    <w:p w:rsidR="002C592C" w:rsidRDefault="002C592C" w:rsidP="003B0B65">
      <w:pPr>
        <w:pStyle w:val="SingleTxtGR"/>
      </w:pPr>
      <w:r>
        <w:t>7.</w:t>
      </w:r>
      <w:r>
        <w:tab/>
        <w:t>Комитет обеспокоен введением ограничений в отношении независимого и эффективного функционирования НКПЧ в результате принятия Национальн</w:t>
      </w:r>
      <w:r>
        <w:t>о</w:t>
      </w:r>
      <w:r>
        <w:t>го закона о правах человека в 2012 году. Принимая к сведению решение Ве</w:t>
      </w:r>
      <w:r>
        <w:t>р</w:t>
      </w:r>
      <w:r>
        <w:t>ховного суда от 6 марта 2013 года, в котором различные положения этого закона были признаны недействительными, Комитет, тем не менее, выражает сожал</w:t>
      </w:r>
      <w:r>
        <w:t>е</w:t>
      </w:r>
      <w:r>
        <w:t>ние в связи с отсутствием прогресса в деле приведения этого закона в соотве</w:t>
      </w:r>
      <w:r>
        <w:t>т</w:t>
      </w:r>
      <w:r>
        <w:t>ствие с Парижскими принципами. Он с сожалением констатирует также недо</w:t>
      </w:r>
      <w:r>
        <w:t>с</w:t>
      </w:r>
      <w:r>
        <w:t>таточно полное выполнение рекомендаций, принятых НКПЧ, несмотря на то, что в соответствии с внутренним правом они являются обязательными (ст</w:t>
      </w:r>
      <w:r>
        <w:t>а</w:t>
      </w:r>
      <w:r>
        <w:t>тья 2).</w:t>
      </w:r>
    </w:p>
    <w:p w:rsidR="002C592C" w:rsidRPr="000C6661" w:rsidRDefault="002C592C" w:rsidP="003B0B65">
      <w:pPr>
        <w:pStyle w:val="SingleTxtGR"/>
        <w:rPr>
          <w:b/>
        </w:rPr>
      </w:pPr>
      <w:r w:rsidRPr="000C6661">
        <w:rPr>
          <w:b/>
        </w:rPr>
        <w:t>Государству-участнику следует внести поправки в Национальный закон о правах человека 2068 (2012 год), с тем чтобы привести его в соответствие с Парижскими принципами (резолюция 48/134 Генеральной Ассамблеи, пр</w:t>
      </w:r>
      <w:r w:rsidRPr="000C6661">
        <w:rPr>
          <w:b/>
        </w:rPr>
        <w:t>и</w:t>
      </w:r>
      <w:r w:rsidRPr="000C6661">
        <w:rPr>
          <w:b/>
        </w:rPr>
        <w:t>ложение) и с решением Верховного суда от 6 марта 2013 года, чтобы обесп</w:t>
      </w:r>
      <w:r w:rsidRPr="000C6661">
        <w:rPr>
          <w:b/>
        </w:rPr>
        <w:t>е</w:t>
      </w:r>
      <w:r w:rsidRPr="000C6661">
        <w:rPr>
          <w:b/>
        </w:rPr>
        <w:t>чить независимое и эффективное функционирование Комиссии. Ему след</w:t>
      </w:r>
      <w:r w:rsidRPr="000C6661">
        <w:rPr>
          <w:b/>
        </w:rPr>
        <w:t>у</w:t>
      </w:r>
      <w:r w:rsidRPr="000C6661">
        <w:rPr>
          <w:b/>
        </w:rPr>
        <w:t>ет также внести поправки в пр</w:t>
      </w:r>
      <w:r w:rsidRPr="000C6661">
        <w:rPr>
          <w:b/>
        </w:rPr>
        <w:t>о</w:t>
      </w:r>
      <w:r w:rsidRPr="000C6661">
        <w:rPr>
          <w:b/>
        </w:rPr>
        <w:t>цедуры, регулирующие назначение членов Комиссии, для обеспечения справедливого, инклюзивного и прозрачного процесса отбора, а также обеспечить эффективное выполнение рекоменд</w:t>
      </w:r>
      <w:r w:rsidRPr="000C6661">
        <w:rPr>
          <w:b/>
        </w:rPr>
        <w:t>а</w:t>
      </w:r>
      <w:r w:rsidRPr="000C6661">
        <w:rPr>
          <w:b/>
        </w:rPr>
        <w:t>ций, принятых НКПЧ.</w:t>
      </w:r>
    </w:p>
    <w:p w:rsidR="002C592C" w:rsidRDefault="002C592C" w:rsidP="003B0B65">
      <w:pPr>
        <w:pStyle w:val="H23GR"/>
      </w:pPr>
      <w:r>
        <w:tab/>
      </w:r>
      <w:r>
        <w:tab/>
        <w:t>Гендерное равенство</w:t>
      </w:r>
    </w:p>
    <w:p w:rsidR="002C592C" w:rsidRDefault="002C592C" w:rsidP="003B0B65">
      <w:pPr>
        <w:pStyle w:val="SingleTxtGR"/>
      </w:pPr>
      <w:r>
        <w:t>8.</w:t>
      </w:r>
      <w:r>
        <w:tab/>
        <w:t>Отмечая шаги, предпринятые государством-участником в целях поощр</w:t>
      </w:r>
      <w:r>
        <w:t>е</w:t>
      </w:r>
      <w:r>
        <w:t>ния гендерного равенства, Комитет, тем не менее, выражает обеспокоенность по поводу чре</w:t>
      </w:r>
      <w:r>
        <w:t>з</w:t>
      </w:r>
      <w:r>
        <w:t>вычайно низкой представленности женщин, в частности далитов и представительниц коренных народов, на должностях высокого уровня, св</w:t>
      </w:r>
      <w:r>
        <w:t>я</w:t>
      </w:r>
      <w:r>
        <w:t>занных с принятием решений. Комитет выражает сожаление в связи с сохран</w:t>
      </w:r>
      <w:r>
        <w:t>е</w:t>
      </w:r>
      <w:r>
        <w:t>нием патриархальных подходов и глубоко укоренившихся стереотипов, увек</w:t>
      </w:r>
      <w:r>
        <w:t>о</w:t>
      </w:r>
      <w:r>
        <w:t>вечивающих дискриминацию женщин во всех сферах жизни, а также в связи с преобладанием вредной традиционной практики, такой как детские браки, си</w:t>
      </w:r>
      <w:r>
        <w:t>с</w:t>
      </w:r>
      <w:r>
        <w:t>тема выплаты приданого, предпочтение детей мужского пола, обвинения в ко</w:t>
      </w:r>
      <w:r>
        <w:t>л</w:t>
      </w:r>
      <w:r>
        <w:t xml:space="preserve">довстве и </w:t>
      </w:r>
      <w:r>
        <w:rPr>
          <w:i/>
        </w:rPr>
        <w:t>чаупади</w:t>
      </w:r>
      <w:r>
        <w:t xml:space="preserve"> (статьи 2, 3 и 26).</w:t>
      </w:r>
    </w:p>
    <w:p w:rsidR="002C592C" w:rsidRPr="000C6661" w:rsidRDefault="002C592C" w:rsidP="003B0B65">
      <w:pPr>
        <w:pStyle w:val="SingleTxtGR"/>
        <w:rPr>
          <w:b/>
        </w:rPr>
      </w:pPr>
      <w:r w:rsidRPr="000C6661">
        <w:rPr>
          <w:b/>
        </w:rPr>
        <w:t>Государству-участнику следует принять все необходимые меры к тому, чт</w:t>
      </w:r>
      <w:r w:rsidRPr="000C6661">
        <w:rPr>
          <w:b/>
        </w:rPr>
        <w:t>о</w:t>
      </w:r>
      <w:r w:rsidRPr="000C6661">
        <w:rPr>
          <w:b/>
        </w:rPr>
        <w:t>бы обеспечить эффективное применение и соблюдение существующей но</w:t>
      </w:r>
      <w:r w:rsidRPr="000C6661">
        <w:rPr>
          <w:b/>
        </w:rPr>
        <w:t>р</w:t>
      </w:r>
      <w:r w:rsidRPr="000C6661">
        <w:rPr>
          <w:b/>
        </w:rPr>
        <w:t>мативно-правовой базы и политики по вопросам гендерного равенства и недискриминации, продолжать направлять усилия на увеличение пре</w:t>
      </w:r>
      <w:r w:rsidRPr="000C6661">
        <w:rPr>
          <w:b/>
        </w:rPr>
        <w:t>д</w:t>
      </w:r>
      <w:r w:rsidRPr="000C6661">
        <w:rPr>
          <w:b/>
        </w:rPr>
        <w:t>ставленности женщин на должностях, связанных с принятием решений, и разработать конкретные стратегии, направленные на искоренение генде</w:t>
      </w:r>
      <w:r w:rsidRPr="000C6661">
        <w:rPr>
          <w:b/>
        </w:rPr>
        <w:t>р</w:t>
      </w:r>
      <w:r w:rsidRPr="000C6661">
        <w:rPr>
          <w:b/>
        </w:rPr>
        <w:t>ных стереотипов в отношении роли женщин, в том числе в рамках камп</w:t>
      </w:r>
      <w:r w:rsidRPr="000C6661">
        <w:rPr>
          <w:b/>
        </w:rPr>
        <w:t>а</w:t>
      </w:r>
      <w:r w:rsidRPr="000C6661">
        <w:rPr>
          <w:b/>
        </w:rPr>
        <w:t>ний по повышению осв</w:t>
      </w:r>
      <w:r w:rsidRPr="000C6661">
        <w:rPr>
          <w:b/>
        </w:rPr>
        <w:t>е</w:t>
      </w:r>
      <w:r w:rsidRPr="000C6661">
        <w:rPr>
          <w:b/>
        </w:rPr>
        <w:t>домленности общества. Ему следует также принять соответствующие меры, с тем чтобы: а) прямо запретить все формы вре</w:t>
      </w:r>
      <w:r w:rsidRPr="000C6661">
        <w:rPr>
          <w:b/>
        </w:rPr>
        <w:t>д</w:t>
      </w:r>
      <w:r w:rsidRPr="000C6661">
        <w:rPr>
          <w:b/>
        </w:rPr>
        <w:t>ной традиционной практики во внутреннем законод</w:t>
      </w:r>
      <w:r w:rsidRPr="000C6661">
        <w:rPr>
          <w:b/>
        </w:rPr>
        <w:t>а</w:t>
      </w:r>
      <w:r w:rsidRPr="000C6661">
        <w:rPr>
          <w:b/>
        </w:rPr>
        <w:t xml:space="preserve">тельстве и обеспечить его эффективное осуществление на практике; </w:t>
      </w:r>
      <w:r w:rsidRPr="000C6661">
        <w:rPr>
          <w:b/>
          <w:lang w:val="en-US"/>
        </w:rPr>
        <w:t>b</w:t>
      </w:r>
      <w:r w:rsidRPr="000C6661">
        <w:rPr>
          <w:b/>
        </w:rPr>
        <w:t>) проводить информацио</w:t>
      </w:r>
      <w:r w:rsidRPr="000C6661">
        <w:rPr>
          <w:b/>
        </w:rPr>
        <w:t>н</w:t>
      </w:r>
      <w:r w:rsidRPr="000C6661">
        <w:rPr>
          <w:b/>
        </w:rPr>
        <w:t>но-просветительские кампании по вопросам, связанным с запрещением и негативными последствиями такой практики, особенно в сельских ра</w:t>
      </w:r>
      <w:r w:rsidRPr="000C6661">
        <w:rPr>
          <w:b/>
        </w:rPr>
        <w:t>й</w:t>
      </w:r>
      <w:r w:rsidRPr="000C6661">
        <w:rPr>
          <w:b/>
        </w:rPr>
        <w:t>онах; и с) побуждать население сообщать о таких правонарушениях, ра</w:t>
      </w:r>
      <w:r w:rsidRPr="000C6661">
        <w:rPr>
          <w:b/>
        </w:rPr>
        <w:t>с</w:t>
      </w:r>
      <w:r w:rsidRPr="000C6661">
        <w:rPr>
          <w:b/>
        </w:rPr>
        <w:t>следовать жалобы жертв и привлекать виновных к ответс</w:t>
      </w:r>
      <w:r w:rsidRPr="000C6661">
        <w:rPr>
          <w:b/>
        </w:rPr>
        <w:t>т</w:t>
      </w:r>
      <w:r w:rsidRPr="000C6661">
        <w:rPr>
          <w:b/>
        </w:rPr>
        <w:t>венности.</w:t>
      </w:r>
    </w:p>
    <w:p w:rsidR="002C592C" w:rsidRDefault="002C592C" w:rsidP="003B0B65">
      <w:pPr>
        <w:pStyle w:val="H23GR"/>
      </w:pPr>
      <w:r>
        <w:tab/>
      </w:r>
      <w:r>
        <w:tab/>
        <w:t>Дискриминация по кастовому признаку</w:t>
      </w:r>
    </w:p>
    <w:p w:rsidR="002C592C" w:rsidRDefault="002C592C" w:rsidP="003B0B65">
      <w:pPr>
        <w:pStyle w:val="SingleTxtGR"/>
      </w:pPr>
      <w:r>
        <w:t>9.</w:t>
      </w:r>
      <w:r>
        <w:tab/>
        <w:t>Приветствуя принятие Закона о дискриминации по кастовому признаку и неприк</w:t>
      </w:r>
      <w:r>
        <w:t>а</w:t>
      </w:r>
      <w:r>
        <w:t>саемости (правонарушения и меры наказания) в 2011 году, Комитет, тем не менее, по-прежнему обеспокоен его неэффективным применением и сохр</w:t>
      </w:r>
      <w:r>
        <w:t>а</w:t>
      </w:r>
      <w:r>
        <w:t>нением де-факто дискриминации общины далитов. Он с сожалением констат</w:t>
      </w:r>
      <w:r>
        <w:t>и</w:t>
      </w:r>
      <w:r>
        <w:t>рует также недостаточность ресурсов, выделяемых Национальной комиссии по делам далитов, и неэффективное выполнение ее рекомендаций (статьи 2 и 26).</w:t>
      </w:r>
    </w:p>
    <w:p w:rsidR="002C592C" w:rsidRPr="000C6661" w:rsidRDefault="002C592C" w:rsidP="003B0B65">
      <w:pPr>
        <w:pStyle w:val="SingleTxtGR"/>
        <w:rPr>
          <w:b/>
        </w:rPr>
      </w:pPr>
      <w:r w:rsidRPr="000C6661">
        <w:rPr>
          <w:b/>
        </w:rPr>
        <w:t>Государству-участнику следует активизировать свои меры по применению Закона о дискриминации по кастовому признаку и неприкасаемости (пр</w:t>
      </w:r>
      <w:r w:rsidRPr="000C6661">
        <w:rPr>
          <w:b/>
        </w:rPr>
        <w:t>а</w:t>
      </w:r>
      <w:r w:rsidRPr="000C6661">
        <w:rPr>
          <w:b/>
        </w:rPr>
        <w:t>вонарушения и меры наказания) и устранить все формы дискриминации общины д</w:t>
      </w:r>
      <w:r w:rsidRPr="000C6661">
        <w:rPr>
          <w:b/>
        </w:rPr>
        <w:t>а</w:t>
      </w:r>
      <w:r w:rsidRPr="000C6661">
        <w:rPr>
          <w:b/>
        </w:rPr>
        <w:t>литов. Ему следует также обеспечить условия для эффективного выполнения мандата Национальной комиссии по делам далитов за счет выделения достаточных ресурсов, а также действенное выполнение ее р</w:t>
      </w:r>
      <w:r w:rsidRPr="000C6661">
        <w:rPr>
          <w:b/>
        </w:rPr>
        <w:t>е</w:t>
      </w:r>
      <w:r w:rsidRPr="000C6661">
        <w:rPr>
          <w:b/>
        </w:rPr>
        <w:t>комендаций.</w:t>
      </w:r>
    </w:p>
    <w:p w:rsidR="002C592C" w:rsidRDefault="002C592C" w:rsidP="003B0B65">
      <w:pPr>
        <w:pStyle w:val="H23GR"/>
      </w:pPr>
      <w:r>
        <w:tab/>
      </w:r>
      <w:r>
        <w:tab/>
        <w:t>Внесудебные казни, пытки и неправомерное обращение</w:t>
      </w:r>
    </w:p>
    <w:p w:rsidR="002C592C" w:rsidRDefault="002C592C" w:rsidP="003B0B65">
      <w:pPr>
        <w:pStyle w:val="SingleTxtGR"/>
      </w:pPr>
      <w:r>
        <w:t>10.</w:t>
      </w:r>
      <w:r>
        <w:tab/>
        <w:t>Комитет обеспокоен сообщениями о случаях противозаконных убийств в регионе тераев, смерти в местах содержания под стражей, а также официал</w:t>
      </w:r>
      <w:r>
        <w:t>ь</w:t>
      </w:r>
      <w:r>
        <w:t>ным подтверждением широкого применения пыток и неправомерного обращ</w:t>
      </w:r>
      <w:r>
        <w:t>е</w:t>
      </w:r>
      <w:r>
        <w:t>ния в местах содержания под стражей. Он глубоко обеспокоен тем, что госуда</w:t>
      </w:r>
      <w:r>
        <w:t>р</w:t>
      </w:r>
      <w:r>
        <w:t>ство-участник не приняло законодательство, определяющее пытки и квалиф</w:t>
      </w:r>
      <w:r>
        <w:t>и</w:t>
      </w:r>
      <w:r>
        <w:t xml:space="preserve">цирующее их в качестве преступлений, </w:t>
      </w:r>
      <w:r w:rsidR="00F47A95">
        <w:t>и</w:t>
      </w:r>
      <w:r>
        <w:t xml:space="preserve"> отсутствием конкретной и всеобъе</w:t>
      </w:r>
      <w:r>
        <w:t>м</w:t>
      </w:r>
      <w:r>
        <w:t>лющей информации о расследованиях, привлечении к ответственности вино</w:t>
      </w:r>
      <w:r>
        <w:t>в</w:t>
      </w:r>
      <w:r>
        <w:t>ных, вынесенных им приговорах и назначенных мерах наказания, а также бе</w:t>
      </w:r>
      <w:r>
        <w:t>з</w:t>
      </w:r>
      <w:r>
        <w:t>наказанностью сотрудников правоохранительных органов, причастных к т</w:t>
      </w:r>
      <w:r>
        <w:t>а</w:t>
      </w:r>
      <w:r>
        <w:t>ким нарушениям прав человека (статьи 2, 6, 7, 9, 10 и 14).</w:t>
      </w:r>
    </w:p>
    <w:p w:rsidR="002C592C" w:rsidRPr="000C6661" w:rsidRDefault="002C592C" w:rsidP="003B0B65">
      <w:pPr>
        <w:pStyle w:val="SingleTxtGR"/>
        <w:rPr>
          <w:b/>
        </w:rPr>
      </w:pPr>
      <w:r w:rsidRPr="000C6661">
        <w:rPr>
          <w:b/>
        </w:rPr>
        <w:t>Государству-участнику следует предпринять практические шаги, напра</w:t>
      </w:r>
      <w:r w:rsidRPr="000C6661">
        <w:rPr>
          <w:b/>
        </w:rPr>
        <w:t>в</w:t>
      </w:r>
      <w:r w:rsidRPr="000C6661">
        <w:rPr>
          <w:b/>
        </w:rPr>
        <w:t>ленные на предупреждение чрезмерного применения силы сотрудниками правоохранительных органов, обеспечив соблюдение ими Кодекса повед</w:t>
      </w:r>
      <w:r w:rsidRPr="000C6661">
        <w:rPr>
          <w:b/>
        </w:rPr>
        <w:t>е</w:t>
      </w:r>
      <w:r w:rsidRPr="000C6661">
        <w:rPr>
          <w:b/>
        </w:rPr>
        <w:t>ния должностных лиц по поддержанию правопорядка (резолюция 34/169 Генеральной Ассамблеи) и Основных принципов применения силы и огн</w:t>
      </w:r>
      <w:r w:rsidRPr="000C6661">
        <w:rPr>
          <w:b/>
        </w:rPr>
        <w:t>е</w:t>
      </w:r>
      <w:r w:rsidRPr="000C6661">
        <w:rPr>
          <w:b/>
        </w:rPr>
        <w:t>стрельного оружия должнос</w:t>
      </w:r>
      <w:r w:rsidRPr="000C6661">
        <w:rPr>
          <w:b/>
        </w:rPr>
        <w:t>т</w:t>
      </w:r>
      <w:r w:rsidRPr="000C6661">
        <w:rPr>
          <w:b/>
        </w:rPr>
        <w:t>ными лицами по поддержанию правопорядка (1990 год). Ему следует принять надлеж</w:t>
      </w:r>
      <w:r w:rsidRPr="000C6661">
        <w:rPr>
          <w:b/>
        </w:rPr>
        <w:t>а</w:t>
      </w:r>
      <w:r w:rsidRPr="000C6661">
        <w:rPr>
          <w:b/>
        </w:rPr>
        <w:t>щие меры для искоренения пыток и неправомерного обращения, в том числе путем принятия законодател</w:t>
      </w:r>
      <w:r w:rsidRPr="000C6661">
        <w:rPr>
          <w:b/>
        </w:rPr>
        <w:t>ь</w:t>
      </w:r>
      <w:r w:rsidRPr="000C6661">
        <w:rPr>
          <w:b/>
        </w:rPr>
        <w:t>ства, определяющего и запрещающего пытки и предусматривающего сан</w:t>
      </w:r>
      <w:r w:rsidRPr="000C6661">
        <w:rPr>
          <w:b/>
        </w:rPr>
        <w:t>к</w:t>
      </w:r>
      <w:r w:rsidRPr="000C6661">
        <w:rPr>
          <w:b/>
        </w:rPr>
        <w:t>ции и средства правовой защиты, соразмерные тяжести этого преступл</w:t>
      </w:r>
      <w:r w:rsidRPr="000C6661">
        <w:rPr>
          <w:b/>
        </w:rPr>
        <w:t>е</w:t>
      </w:r>
      <w:r w:rsidRPr="000C6661">
        <w:rPr>
          <w:b/>
        </w:rPr>
        <w:t>ния, в соответствии с международными стандартами. Ему следует обесп</w:t>
      </w:r>
      <w:r w:rsidRPr="000C6661">
        <w:rPr>
          <w:b/>
        </w:rPr>
        <w:t>е</w:t>
      </w:r>
      <w:r w:rsidRPr="000C6661">
        <w:rPr>
          <w:b/>
        </w:rPr>
        <w:t>чить также прохождение сотрудниками правоохранительных органов по</w:t>
      </w:r>
      <w:r w:rsidRPr="000C6661">
        <w:rPr>
          <w:b/>
        </w:rPr>
        <w:t>д</w:t>
      </w:r>
      <w:r w:rsidRPr="000C6661">
        <w:rPr>
          <w:b/>
        </w:rPr>
        <w:t>готовки по вопросам предупреждения пыток и неправомерного о</w:t>
      </w:r>
      <w:r w:rsidRPr="000C6661">
        <w:rPr>
          <w:b/>
        </w:rPr>
        <w:t>б</w:t>
      </w:r>
      <w:r w:rsidRPr="000C6661">
        <w:rPr>
          <w:b/>
        </w:rPr>
        <w:t>ращения и расследования этих актов с использованием во всех учебных пр</w:t>
      </w:r>
      <w:r w:rsidRPr="000C6661">
        <w:rPr>
          <w:b/>
        </w:rPr>
        <w:t>о</w:t>
      </w:r>
      <w:r w:rsidRPr="000C6661">
        <w:rPr>
          <w:b/>
        </w:rPr>
        <w:t>граммах Руководства по эффективному расследованию и документированию пыток и других жестоких, бесчеловечных или унижающих достоинство видов о</w:t>
      </w:r>
      <w:r w:rsidRPr="000C6661">
        <w:rPr>
          <w:b/>
        </w:rPr>
        <w:t>б</w:t>
      </w:r>
      <w:r w:rsidRPr="000C6661">
        <w:rPr>
          <w:b/>
        </w:rPr>
        <w:t>ращения и наказания (Стамбульский протокол). Государству-участнику следует обеспечить, чтобы по всем заявлениям о противозаконных убийс</w:t>
      </w:r>
      <w:r w:rsidRPr="000C6661">
        <w:rPr>
          <w:b/>
        </w:rPr>
        <w:t>т</w:t>
      </w:r>
      <w:r w:rsidRPr="000C6661">
        <w:rPr>
          <w:b/>
        </w:rPr>
        <w:t>вах, применению пыток и неправомерного обращения проводились эффе</w:t>
      </w:r>
      <w:r w:rsidRPr="000C6661">
        <w:rPr>
          <w:b/>
        </w:rPr>
        <w:t>к</w:t>
      </w:r>
      <w:r w:rsidRPr="000C6661">
        <w:rPr>
          <w:b/>
        </w:rPr>
        <w:t>тивные расследования, чтобы предполагаемые виновные привлекались к ответственности и в случае их осуждения наказывались соответствующ</w:t>
      </w:r>
      <w:r w:rsidRPr="000C6661">
        <w:rPr>
          <w:b/>
        </w:rPr>
        <w:t>и</w:t>
      </w:r>
      <w:r w:rsidRPr="000C6661">
        <w:rPr>
          <w:b/>
        </w:rPr>
        <w:t>ми санкциями, а жертвам и их семьям предоставлялись эффе</w:t>
      </w:r>
      <w:r w:rsidRPr="000C6661">
        <w:rPr>
          <w:b/>
        </w:rPr>
        <w:t>к</w:t>
      </w:r>
      <w:r w:rsidRPr="000C6661">
        <w:rPr>
          <w:b/>
        </w:rPr>
        <w:t>тивные средства правовой защиты.</w:t>
      </w:r>
    </w:p>
    <w:p w:rsidR="002C592C" w:rsidRDefault="002C592C" w:rsidP="003B0B65">
      <w:pPr>
        <w:pStyle w:val="H23GR"/>
      </w:pPr>
      <w:r>
        <w:tab/>
      </w:r>
      <w:r>
        <w:tab/>
        <w:t>Произвольные задержания</w:t>
      </w:r>
    </w:p>
    <w:p w:rsidR="002C592C" w:rsidRDefault="002C592C" w:rsidP="003B0B65">
      <w:pPr>
        <w:pStyle w:val="SingleTxtGR"/>
      </w:pPr>
      <w:r>
        <w:t>11.</w:t>
      </w:r>
      <w:r>
        <w:tab/>
        <w:t>Отмечая, что статьей 24 временной Конституции предусмотрены опред</w:t>
      </w:r>
      <w:r>
        <w:t>е</w:t>
      </w:r>
      <w:r>
        <w:t>ленные правовые гарантии лицам, лишенным свободы, такие как право быть информированным об основаниях для ареста и право на доступ к суду в теч</w:t>
      </w:r>
      <w:r>
        <w:t>е</w:t>
      </w:r>
      <w:r>
        <w:t>ние 24 часов, Комитет, тем не менее, выражает свою обеспокоенность по пов</w:t>
      </w:r>
      <w:r>
        <w:t>о</w:t>
      </w:r>
      <w:r>
        <w:t>ду неуважения таких прав на практике. Он выражает также обеспокоенность по поводу отсутствия в законодательс</w:t>
      </w:r>
      <w:r>
        <w:t>т</w:t>
      </w:r>
      <w:r>
        <w:t>ве и на практике эффективных гарантий прав задержанных на уведомление их ближайших родственников об их заде</w:t>
      </w:r>
      <w:r>
        <w:t>р</w:t>
      </w:r>
      <w:r>
        <w:t>жании и на доступ к врачу с момента ареста, а также по поводу практики вед</w:t>
      </w:r>
      <w:r>
        <w:t>е</w:t>
      </w:r>
      <w:r>
        <w:t>ния ложных или ненадлежащих записей о содержании под стражей и содерж</w:t>
      </w:r>
      <w:r>
        <w:t>а</w:t>
      </w:r>
      <w:r>
        <w:t>ния задержанных в неофициальных местах лишения свободы (статьи 9, 10 и 14).</w:t>
      </w:r>
    </w:p>
    <w:p w:rsidR="002C592C" w:rsidRPr="000C6661" w:rsidRDefault="002C592C" w:rsidP="003B0B65">
      <w:pPr>
        <w:pStyle w:val="SingleTxtGR"/>
        <w:rPr>
          <w:b/>
        </w:rPr>
      </w:pPr>
      <w:r w:rsidRPr="000C6661">
        <w:rPr>
          <w:b/>
        </w:rPr>
        <w:t>Государству-участнику следует принять необходимые меры, направленные на обеспечение того, чтобы ни одно лицо, находящееся под его юрисдикц</w:t>
      </w:r>
      <w:r w:rsidRPr="000C6661">
        <w:rPr>
          <w:b/>
        </w:rPr>
        <w:t>и</w:t>
      </w:r>
      <w:r w:rsidRPr="000C6661">
        <w:rPr>
          <w:b/>
        </w:rPr>
        <w:t>ей, не подвергалось произвольному аресту или задержанию и чтобы заде</w:t>
      </w:r>
      <w:r w:rsidRPr="000C6661">
        <w:rPr>
          <w:b/>
        </w:rPr>
        <w:t>р</w:t>
      </w:r>
      <w:r w:rsidRPr="000C6661">
        <w:rPr>
          <w:b/>
        </w:rPr>
        <w:t>жанным л</w:t>
      </w:r>
      <w:r w:rsidRPr="000C6661">
        <w:rPr>
          <w:b/>
        </w:rPr>
        <w:t>и</w:t>
      </w:r>
      <w:r w:rsidRPr="000C6661">
        <w:rPr>
          <w:b/>
        </w:rPr>
        <w:t>цам предоставлялись все правовые гарантии в соответствии со статьями 9 и 14 Пакта. Ему следует также на регулярной основе публик</w:t>
      </w:r>
      <w:r w:rsidRPr="000C6661">
        <w:rPr>
          <w:b/>
        </w:rPr>
        <w:t>о</w:t>
      </w:r>
      <w:r w:rsidRPr="000C6661">
        <w:rPr>
          <w:b/>
        </w:rPr>
        <w:t>вать информацию обо всех официальных местах содержания под стражей и прямо запретить и криминализир</w:t>
      </w:r>
      <w:r w:rsidRPr="000C6661">
        <w:rPr>
          <w:b/>
        </w:rPr>
        <w:t>о</w:t>
      </w:r>
      <w:r w:rsidRPr="000C6661">
        <w:rPr>
          <w:b/>
        </w:rPr>
        <w:t>вать использование неофициальных мест лишения свободы.</w:t>
      </w:r>
    </w:p>
    <w:p w:rsidR="002C592C" w:rsidRDefault="002C592C" w:rsidP="003B0B65">
      <w:pPr>
        <w:pStyle w:val="H23GR"/>
      </w:pPr>
      <w:r>
        <w:tab/>
      </w:r>
      <w:r>
        <w:tab/>
        <w:t>Условия содержания под стражей</w:t>
      </w:r>
    </w:p>
    <w:p w:rsidR="002C592C" w:rsidRDefault="002C592C" w:rsidP="003B0B65">
      <w:pPr>
        <w:pStyle w:val="SingleTxtGR"/>
      </w:pPr>
      <w:r>
        <w:t>12.</w:t>
      </w:r>
      <w:r>
        <w:tab/>
        <w:t>Приветствуя введение концепции открытых тюрем и системы общинных тюрем, Комитет, тем не менее, выражает обеспокоенность по поводу перепо</w:t>
      </w:r>
      <w:r>
        <w:t>л</w:t>
      </w:r>
      <w:r>
        <w:t>ненности тюрем и других пенитенциарных учреждений, антисанитарных усл</w:t>
      </w:r>
      <w:r>
        <w:t>о</w:t>
      </w:r>
      <w:r>
        <w:t>вий содержания и ненадл</w:t>
      </w:r>
      <w:r>
        <w:t>е</w:t>
      </w:r>
      <w:r>
        <w:t>жащего предоставления базовых услуг и удобств, включая медицинское обслуживание и надлежащие помещения для конфиде</w:t>
      </w:r>
      <w:r>
        <w:t>н</w:t>
      </w:r>
      <w:r>
        <w:t>циальных встреч с адвокатами (статьи 9 и 10).</w:t>
      </w:r>
    </w:p>
    <w:p w:rsidR="002C592C" w:rsidRPr="0089157E" w:rsidRDefault="002C592C" w:rsidP="003B0B65">
      <w:pPr>
        <w:pStyle w:val="SingleTxtGR"/>
        <w:rPr>
          <w:b/>
        </w:rPr>
      </w:pPr>
      <w:r w:rsidRPr="0089157E">
        <w:rPr>
          <w:b/>
        </w:rPr>
        <w:t>Государству-участнику следует принять безотлагательные меры для созд</w:t>
      </w:r>
      <w:r w:rsidRPr="0089157E">
        <w:rPr>
          <w:b/>
        </w:rPr>
        <w:t>а</w:t>
      </w:r>
      <w:r w:rsidRPr="0089157E">
        <w:rPr>
          <w:b/>
        </w:rPr>
        <w:t>ния системы регулярного и независимого мониторинга мест содержания под стражей, уменьшения переполненности тюрем и улучшения условий содержания в соответствии с Минимальными стандартными правилами обращения с закл</w:t>
      </w:r>
      <w:r w:rsidRPr="0089157E">
        <w:rPr>
          <w:b/>
        </w:rPr>
        <w:t>ю</w:t>
      </w:r>
      <w:r w:rsidRPr="0089157E">
        <w:rPr>
          <w:b/>
        </w:rPr>
        <w:t>ченными. В связи с этим государству-участнику следует рассмотреть вопрос не только о строительстве новых тюрем, но и об и</w:t>
      </w:r>
      <w:r w:rsidRPr="0089157E">
        <w:rPr>
          <w:b/>
        </w:rPr>
        <w:t>с</w:t>
      </w:r>
      <w:r w:rsidRPr="0089157E">
        <w:rPr>
          <w:b/>
        </w:rPr>
        <w:t>пользовании мер, альтернативных досудебному содержанию под стражей, таких как залог и домашний арест, и о вынесении приговоров, не связа</w:t>
      </w:r>
      <w:r w:rsidRPr="0089157E">
        <w:rPr>
          <w:b/>
        </w:rPr>
        <w:t>н</w:t>
      </w:r>
      <w:r w:rsidRPr="0089157E">
        <w:rPr>
          <w:b/>
        </w:rPr>
        <w:t>ных с содержанием под стражей, таких, например, как условные пригов</w:t>
      </w:r>
      <w:r w:rsidRPr="0089157E">
        <w:rPr>
          <w:b/>
        </w:rPr>
        <w:t>о</w:t>
      </w:r>
      <w:r w:rsidRPr="0089157E">
        <w:rPr>
          <w:b/>
        </w:rPr>
        <w:t>ры, взятие на поруки и общественные работы. Государству-участнику та</w:t>
      </w:r>
      <w:r w:rsidRPr="0089157E">
        <w:rPr>
          <w:b/>
        </w:rPr>
        <w:t>к</w:t>
      </w:r>
      <w:r w:rsidRPr="0089157E">
        <w:rPr>
          <w:b/>
        </w:rPr>
        <w:t>же следует создать конфиденциальный механизм для получения и рассмо</w:t>
      </w:r>
      <w:r w:rsidRPr="0089157E">
        <w:rPr>
          <w:b/>
        </w:rPr>
        <w:t>т</w:t>
      </w:r>
      <w:r w:rsidRPr="0089157E">
        <w:rPr>
          <w:b/>
        </w:rPr>
        <w:t>рения жалоб, под</w:t>
      </w:r>
      <w:r w:rsidRPr="0089157E">
        <w:rPr>
          <w:b/>
        </w:rPr>
        <w:t>а</w:t>
      </w:r>
      <w:r w:rsidRPr="0089157E">
        <w:rPr>
          <w:b/>
        </w:rPr>
        <w:t>ваемых лицами, содержащимися под стражей.</w:t>
      </w:r>
    </w:p>
    <w:p w:rsidR="001C73DD" w:rsidRDefault="001C73DD" w:rsidP="001C73DD">
      <w:pPr>
        <w:pStyle w:val="H23GR"/>
      </w:pPr>
      <w:r>
        <w:tab/>
      </w:r>
      <w:r>
        <w:tab/>
        <w:t>Насилие в отношении женщин</w:t>
      </w:r>
    </w:p>
    <w:p w:rsidR="002C592C" w:rsidRDefault="002C592C" w:rsidP="003B0B65">
      <w:pPr>
        <w:pStyle w:val="SingleTxtGR"/>
      </w:pPr>
      <w:r>
        <w:t>13.</w:t>
      </w:r>
      <w:r>
        <w:tab/>
        <w:t>Отмечая принятие различных законов и мер политики, направленных на искоренение насилия в отношении женщин, Комитет, тем не менее, выражает обеспокоенность по поводу их неэффективного применения, отсутствия вс</w:t>
      </w:r>
      <w:r>
        <w:t>е</w:t>
      </w:r>
      <w:r>
        <w:t>объемлющей системы сбора данных по делам, касающимся различных типов насилия в отношении женщин, а та</w:t>
      </w:r>
      <w:r>
        <w:t>к</w:t>
      </w:r>
      <w:r>
        <w:t>же продолжающих поступать сообщений о широко распространенном сексуальном и домашнем насилии в отношении женщин и девочек. Он обеспокоен также узким определением изнасилования, отсутствием прогресса в деле отмены ограниченного 35 сутками срока для п</w:t>
      </w:r>
      <w:r>
        <w:t>о</w:t>
      </w:r>
      <w:r>
        <w:t>дачи жалоб на изнасилование и несоразмерно мягких наказаний за изнасилов</w:t>
      </w:r>
      <w:r>
        <w:t>а</w:t>
      </w:r>
      <w:r>
        <w:t>ние в браке. Комитет с сожалением констатирует далее продолжающееся укл</w:t>
      </w:r>
      <w:r>
        <w:t>о</w:t>
      </w:r>
      <w:r>
        <w:t>нение полиции от регистрации жалоб, проведения расследований и привлеч</w:t>
      </w:r>
      <w:r>
        <w:t>е</w:t>
      </w:r>
      <w:r>
        <w:t>ния к ответственности виновных по делам об изнасилованиях, а также скло</w:t>
      </w:r>
      <w:r>
        <w:t>н</w:t>
      </w:r>
      <w:r>
        <w:t>ность передавать такие дела для урегулирования в рамках неформальных мех</w:t>
      </w:r>
      <w:r>
        <w:t>а</w:t>
      </w:r>
      <w:r>
        <w:t>низмов отправления пр</w:t>
      </w:r>
      <w:r>
        <w:t>а</w:t>
      </w:r>
      <w:r>
        <w:t>восудия (статьи 2, 3 и 7).</w:t>
      </w:r>
    </w:p>
    <w:p w:rsidR="002C592C" w:rsidRPr="0089157E" w:rsidRDefault="002C592C" w:rsidP="003B0B65">
      <w:pPr>
        <w:pStyle w:val="SingleTxtGR"/>
        <w:rPr>
          <w:b/>
        </w:rPr>
      </w:pPr>
      <w:r w:rsidRPr="0089157E">
        <w:rPr>
          <w:b/>
        </w:rPr>
        <w:t>Государству-участнику следует обеспечить закрепление определения всех форм и проявлений насилия в отношении женщин и их запрета в соотве</w:t>
      </w:r>
      <w:r w:rsidRPr="0089157E">
        <w:rPr>
          <w:b/>
        </w:rPr>
        <w:t>т</w:t>
      </w:r>
      <w:r w:rsidRPr="0089157E">
        <w:rPr>
          <w:b/>
        </w:rPr>
        <w:t>ствии с внутренним правом, предусмотрев меры наказания, соразмерные тяжести этого преступления, согласно международным стандартам. Ему следует создать вс</w:t>
      </w:r>
      <w:r w:rsidRPr="0089157E">
        <w:rPr>
          <w:b/>
        </w:rPr>
        <w:t>е</w:t>
      </w:r>
      <w:r w:rsidRPr="0089157E">
        <w:rPr>
          <w:b/>
        </w:rPr>
        <w:t>объемлющую общенациональную систему сбора данных по делам, касающимся различных типов насилия в отношении женщин, с</w:t>
      </w:r>
      <w:r w:rsidR="00B910D9">
        <w:rPr>
          <w:b/>
        </w:rPr>
        <w:t> </w:t>
      </w:r>
      <w:r w:rsidRPr="0089157E">
        <w:rPr>
          <w:b/>
        </w:rPr>
        <w:t>тем чтобы государство-участник могло принять на вооружение адресные стратегии и оценивать их эффективность. Ему следует также проводить информационно-просветительские кампании по вопросам негативных п</w:t>
      </w:r>
      <w:r w:rsidRPr="0089157E">
        <w:rPr>
          <w:b/>
        </w:rPr>
        <w:t>о</w:t>
      </w:r>
      <w:r w:rsidRPr="0089157E">
        <w:rPr>
          <w:b/>
        </w:rPr>
        <w:t>следствий насилия в отношении женщин, информировать женщин об их правах и существующих механизмах защиты и содействовать подаче жалоб жертвами. Государству-участнику следует также обеспечить, чтобы случаи насилия в отношении женщин тщательно расследовались, виновные пр</w:t>
      </w:r>
      <w:r w:rsidRPr="0089157E">
        <w:rPr>
          <w:b/>
        </w:rPr>
        <w:t>и</w:t>
      </w:r>
      <w:r w:rsidRPr="0089157E">
        <w:rPr>
          <w:b/>
        </w:rPr>
        <w:t>влекались к ответственности и в случае осуждения наказывались соотве</w:t>
      </w:r>
      <w:r w:rsidRPr="0089157E">
        <w:rPr>
          <w:b/>
        </w:rPr>
        <w:t>т</w:t>
      </w:r>
      <w:r w:rsidRPr="0089157E">
        <w:rPr>
          <w:b/>
        </w:rPr>
        <w:t>ствующими санкциями, а жертвы − имели доступ к эффективным средс</w:t>
      </w:r>
      <w:r w:rsidRPr="0089157E">
        <w:rPr>
          <w:b/>
        </w:rPr>
        <w:t>т</w:t>
      </w:r>
      <w:r w:rsidRPr="0089157E">
        <w:rPr>
          <w:b/>
        </w:rPr>
        <w:t>вам правовой и физич</w:t>
      </w:r>
      <w:r w:rsidRPr="0089157E">
        <w:rPr>
          <w:b/>
        </w:rPr>
        <w:t>е</w:t>
      </w:r>
      <w:r w:rsidRPr="0089157E">
        <w:rPr>
          <w:b/>
        </w:rPr>
        <w:t>ской защиты.</w:t>
      </w:r>
    </w:p>
    <w:p w:rsidR="002C592C" w:rsidRPr="0089157E" w:rsidRDefault="002C592C" w:rsidP="003B0B65">
      <w:pPr>
        <w:pStyle w:val="H23GR"/>
      </w:pPr>
      <w:r>
        <w:tab/>
      </w:r>
      <w:r>
        <w:tab/>
      </w:r>
      <w:r w:rsidRPr="0089157E">
        <w:t>Беженцы</w:t>
      </w:r>
    </w:p>
    <w:p w:rsidR="002C592C" w:rsidRDefault="002C592C" w:rsidP="003B0B65">
      <w:pPr>
        <w:pStyle w:val="SingleTxtGR"/>
      </w:pPr>
      <w:r>
        <w:t>14.</w:t>
      </w:r>
      <w:r>
        <w:tab/>
        <w:t>Выражая признательность государству-участнику за прием на своей те</w:t>
      </w:r>
      <w:r>
        <w:t>р</w:t>
      </w:r>
      <w:r>
        <w:t>ритории значительного числа беженцев и просителей убежища, Комитет, тем не менее, с обеспокоенностью отмечает, что с 1995 года тибетским беженцам не выдаются документы, удостоверяющие личность, что создает для большинства тибетских беженцев угрозу применения финансовых санкций в соответствии с Иммиграционными правилами 1994 года за нелегальный въезд или присутствие на территории государства-участника, задержания, депортации и принудител</w:t>
      </w:r>
      <w:r>
        <w:t>ь</w:t>
      </w:r>
      <w:r>
        <w:t>ной высылки. Он выражает также обеспокоенность в связи с ограничениями, введенными в отношении прав тибетских беженцев на тот случай, если гос</w:t>
      </w:r>
      <w:r>
        <w:t>у</w:t>
      </w:r>
      <w:r>
        <w:t>дарство-участник сочтет какую-либо деятельность подрывающей дружестве</w:t>
      </w:r>
      <w:r>
        <w:t>н</w:t>
      </w:r>
      <w:r>
        <w:t>ные взаимоотношения с его соседом. Комитет обеспокоен также отсутствием законодательства, обеспечивающего надлежащую защиту от принудительной высылки (статьи 2, 7, 9 13, 19, 26 и 27).</w:t>
      </w:r>
    </w:p>
    <w:p w:rsidR="002C592C" w:rsidRPr="00D302AA" w:rsidRDefault="002C592C" w:rsidP="003B0B65">
      <w:pPr>
        <w:pStyle w:val="SingleTxtGR"/>
        <w:rPr>
          <w:b/>
        </w:rPr>
      </w:pPr>
      <w:r w:rsidRPr="00D302AA">
        <w:rPr>
          <w:b/>
        </w:rPr>
        <w:t>Государству-участнику следует принять национальное законодательство о беженцах в соответствии с международными стандартами, строго приде</w:t>
      </w:r>
      <w:r w:rsidRPr="00D302AA">
        <w:rPr>
          <w:b/>
        </w:rPr>
        <w:t>р</w:t>
      </w:r>
      <w:r w:rsidRPr="00D302AA">
        <w:rPr>
          <w:b/>
        </w:rPr>
        <w:t>живаться принципа недопустимости принудительной высылки и освоб</w:t>
      </w:r>
      <w:r w:rsidRPr="00D302AA">
        <w:rPr>
          <w:b/>
        </w:rPr>
        <w:t>о</w:t>
      </w:r>
      <w:r w:rsidRPr="00D302AA">
        <w:rPr>
          <w:b/>
        </w:rPr>
        <w:t>дить беженцев и просителей убежища от применения санкций в соответс</w:t>
      </w:r>
      <w:r w:rsidRPr="00D302AA">
        <w:rPr>
          <w:b/>
        </w:rPr>
        <w:t>т</w:t>
      </w:r>
      <w:r w:rsidRPr="00D302AA">
        <w:rPr>
          <w:b/>
        </w:rPr>
        <w:t>вии с Иммиграционными правилами 1994 года. Ему следует провести вс</w:t>
      </w:r>
      <w:r w:rsidRPr="00D302AA">
        <w:rPr>
          <w:b/>
        </w:rPr>
        <w:t>е</w:t>
      </w:r>
      <w:r w:rsidRPr="00D302AA">
        <w:rPr>
          <w:b/>
        </w:rPr>
        <w:t>общую регистрацию тибетцев, долгое время находящихся на его террит</w:t>
      </w:r>
      <w:r w:rsidRPr="00D302AA">
        <w:rPr>
          <w:b/>
        </w:rPr>
        <w:t>о</w:t>
      </w:r>
      <w:r w:rsidRPr="00D302AA">
        <w:rPr>
          <w:b/>
        </w:rPr>
        <w:t>рии, для обеспечения того, чтобы все л</w:t>
      </w:r>
      <w:r w:rsidRPr="00D302AA">
        <w:rPr>
          <w:b/>
        </w:rPr>
        <w:t>и</w:t>
      </w:r>
      <w:r w:rsidRPr="00D302AA">
        <w:rPr>
          <w:b/>
        </w:rPr>
        <w:t>ца имели надлежащие документы, а также обеспечения того, чтобы в законодательстве и на практике прос</w:t>
      </w:r>
      <w:r w:rsidRPr="00D302AA">
        <w:rPr>
          <w:b/>
        </w:rPr>
        <w:t>и</w:t>
      </w:r>
      <w:r w:rsidRPr="00D302AA">
        <w:rPr>
          <w:b/>
        </w:rPr>
        <w:t>тели убежища были ограждены от произвольных ограничений их прав в соответствии с Пактом, включая свободу выражения мнений, собраний и ассоциации. Ему следует также гарантировать доступ на свою территорию всем тибетцам, которые могут иметь законные основания претенд</w:t>
      </w:r>
      <w:r w:rsidRPr="00D302AA">
        <w:rPr>
          <w:b/>
        </w:rPr>
        <w:t>о</w:t>
      </w:r>
      <w:r w:rsidRPr="00D302AA">
        <w:rPr>
          <w:b/>
        </w:rPr>
        <w:t>вать на статус беженца, и переадресовывать их в Управление Верховного комисс</w:t>
      </w:r>
      <w:r w:rsidRPr="00D302AA">
        <w:rPr>
          <w:b/>
        </w:rPr>
        <w:t>а</w:t>
      </w:r>
      <w:r w:rsidRPr="00D302AA">
        <w:rPr>
          <w:b/>
        </w:rPr>
        <w:t>ра Орг</w:t>
      </w:r>
      <w:r w:rsidRPr="00D302AA">
        <w:rPr>
          <w:b/>
        </w:rPr>
        <w:t>а</w:t>
      </w:r>
      <w:r w:rsidRPr="00D302AA">
        <w:rPr>
          <w:b/>
        </w:rPr>
        <w:t>низации Объединенных Наций по делам беженцев.</w:t>
      </w:r>
    </w:p>
    <w:p w:rsidR="002C592C" w:rsidRPr="0089157E" w:rsidRDefault="002C592C" w:rsidP="003B0B65">
      <w:pPr>
        <w:pStyle w:val="H23GR"/>
      </w:pPr>
      <w:r>
        <w:tab/>
      </w:r>
      <w:r>
        <w:tab/>
      </w:r>
      <w:r w:rsidRPr="0089157E">
        <w:t>Телесные наказания</w:t>
      </w:r>
    </w:p>
    <w:p w:rsidR="002C592C" w:rsidRDefault="002C592C" w:rsidP="003B0B65">
      <w:pPr>
        <w:pStyle w:val="SingleTxtGR"/>
      </w:pPr>
      <w:r>
        <w:t>15.</w:t>
      </w:r>
      <w:r>
        <w:tab/>
        <w:t>Отмечая принятие общенациональной политики по охране детства в 2012</w:t>
      </w:r>
      <w:r w:rsidR="00B910D9">
        <w:t> </w:t>
      </w:r>
      <w:r>
        <w:t>году, Комитет, тем не менее, констатирует, что применение телесных нак</w:t>
      </w:r>
      <w:r>
        <w:t>а</w:t>
      </w:r>
      <w:r>
        <w:t>заний по-прежнему вызывает обеспокоенность, особенно дома, где они трад</w:t>
      </w:r>
      <w:r>
        <w:t>и</w:t>
      </w:r>
      <w:r>
        <w:t>ционно продолжают использоваться в качестве меры дисциплинарного возде</w:t>
      </w:r>
      <w:r>
        <w:t>й</w:t>
      </w:r>
      <w:r>
        <w:t>ствия родителями и опекунами (ст</w:t>
      </w:r>
      <w:r>
        <w:t>а</w:t>
      </w:r>
      <w:r>
        <w:t>тьи 7 и 24).</w:t>
      </w:r>
    </w:p>
    <w:p w:rsidR="002C592C" w:rsidRPr="00D302AA" w:rsidRDefault="002C592C" w:rsidP="003B0B65">
      <w:pPr>
        <w:pStyle w:val="SingleTxtGR"/>
        <w:rPr>
          <w:b/>
        </w:rPr>
      </w:pPr>
      <w:r w:rsidRPr="00D302AA">
        <w:rPr>
          <w:b/>
        </w:rPr>
        <w:t>Государству-участнику следует предпринять практические шаги, в том числе, в случае необходимости, на уровне законодательных мер, с целью положить конец применению телесных наказаний в любых обстоятельс</w:t>
      </w:r>
      <w:r w:rsidRPr="00D302AA">
        <w:rPr>
          <w:b/>
        </w:rPr>
        <w:t>т</w:t>
      </w:r>
      <w:r w:rsidRPr="00D302AA">
        <w:rPr>
          <w:b/>
        </w:rPr>
        <w:t>вах. Ему следует поощрять ненасильственные виды дисциплинарного во</w:t>
      </w:r>
      <w:r w:rsidRPr="00D302AA">
        <w:rPr>
          <w:b/>
        </w:rPr>
        <w:t>з</w:t>
      </w:r>
      <w:r w:rsidRPr="00D302AA">
        <w:rPr>
          <w:b/>
        </w:rPr>
        <w:t>действия в качестве альтернатив телесным наказаниям и проводить ка</w:t>
      </w:r>
      <w:r w:rsidRPr="00D302AA">
        <w:rPr>
          <w:b/>
        </w:rPr>
        <w:t>м</w:t>
      </w:r>
      <w:r w:rsidRPr="00D302AA">
        <w:rPr>
          <w:b/>
        </w:rPr>
        <w:t>пании по информированию общес</w:t>
      </w:r>
      <w:r w:rsidRPr="00D302AA">
        <w:rPr>
          <w:b/>
        </w:rPr>
        <w:t>т</w:t>
      </w:r>
      <w:r w:rsidRPr="00D302AA">
        <w:rPr>
          <w:b/>
        </w:rPr>
        <w:t>венности о вредных последствиях такой практики.</w:t>
      </w:r>
    </w:p>
    <w:p w:rsidR="002C592C" w:rsidRPr="0089157E" w:rsidRDefault="002C592C" w:rsidP="003B0B65">
      <w:pPr>
        <w:pStyle w:val="H23GR"/>
      </w:pPr>
      <w:r>
        <w:tab/>
      </w:r>
      <w:r>
        <w:tab/>
      </w:r>
      <w:r w:rsidRPr="0089157E">
        <w:t>Справедливое судебное разбирательство</w:t>
      </w:r>
    </w:p>
    <w:p w:rsidR="002C592C" w:rsidRDefault="002C592C" w:rsidP="003B0B65">
      <w:pPr>
        <w:pStyle w:val="SingleTxtGR"/>
      </w:pPr>
      <w:r>
        <w:t>16.</w:t>
      </w:r>
      <w:r>
        <w:tab/>
        <w:t>Комитет обеспокоен необеспеченностью уважения права хранить молч</w:t>
      </w:r>
      <w:r>
        <w:t>а</w:t>
      </w:r>
      <w:r>
        <w:t>ние на практике, отсутствием правовой ясности в вопросе о недопустимости использования доказательств, полученных под принуждением, а также недост</w:t>
      </w:r>
      <w:r>
        <w:t>а</w:t>
      </w:r>
      <w:r>
        <w:t>точным предоставлением услуг правовой помощи. Он также вновь выражает уже озвученную им ранее обеспокоенность по поводу квазисудебных полном</w:t>
      </w:r>
      <w:r>
        <w:t>о</w:t>
      </w:r>
      <w:r>
        <w:t>чий руководителей районных администраций (РРА), чей двойной статус в кач</w:t>
      </w:r>
      <w:r>
        <w:t>е</w:t>
      </w:r>
      <w:r>
        <w:t>стве представителей исполнительной и судебной власти в уголовных делах пр</w:t>
      </w:r>
      <w:r>
        <w:t>о</w:t>
      </w:r>
      <w:r>
        <w:t>тиворечит статье 14 Пакта.</w:t>
      </w:r>
    </w:p>
    <w:p w:rsidR="002C592C" w:rsidRPr="00D302AA" w:rsidRDefault="002C592C" w:rsidP="003B0B65">
      <w:pPr>
        <w:pStyle w:val="SingleTxtGR"/>
        <w:rPr>
          <w:b/>
        </w:rPr>
      </w:pPr>
      <w:r w:rsidRPr="00D302AA">
        <w:rPr>
          <w:b/>
        </w:rPr>
        <w:t>Государству-участнику следует принять эффективные меры с целью г</w:t>
      </w:r>
      <w:r w:rsidRPr="00D302AA">
        <w:rPr>
          <w:b/>
        </w:rPr>
        <w:t>а</w:t>
      </w:r>
      <w:r w:rsidRPr="00D302AA">
        <w:rPr>
          <w:b/>
        </w:rPr>
        <w:t>рантировать право на справедливое судебное разбирательство в соответс</w:t>
      </w:r>
      <w:r w:rsidRPr="00D302AA">
        <w:rPr>
          <w:b/>
        </w:rPr>
        <w:t>т</w:t>
      </w:r>
      <w:r w:rsidRPr="00D302AA">
        <w:rPr>
          <w:b/>
        </w:rPr>
        <w:t>вии со статьей 14 Пакта и замечанием общего порядка № 32 (2007 год) о равенстве перед судами и трибуналами и праве каждого на справедливое судебное разбирательство. В частности, государству-участнику следует де</w:t>
      </w:r>
      <w:r w:rsidRPr="00D302AA">
        <w:rPr>
          <w:b/>
        </w:rPr>
        <w:t>й</w:t>
      </w:r>
      <w:r w:rsidRPr="00D302AA">
        <w:rPr>
          <w:b/>
        </w:rPr>
        <w:t>ственным образом обеспечить право хранить молчание на практике, вн</w:t>
      </w:r>
      <w:r w:rsidRPr="00D302AA">
        <w:rPr>
          <w:b/>
        </w:rPr>
        <w:t>е</w:t>
      </w:r>
      <w:r w:rsidRPr="00D302AA">
        <w:rPr>
          <w:b/>
        </w:rPr>
        <w:t>сти поправки в Закон о доказательствах с целью уточнения того, что ни один обвиняемый не должен прину</w:t>
      </w:r>
      <w:r w:rsidRPr="00D302AA">
        <w:rPr>
          <w:b/>
        </w:rPr>
        <w:t>ж</w:t>
      </w:r>
      <w:r w:rsidRPr="00D302AA">
        <w:rPr>
          <w:b/>
        </w:rPr>
        <w:t>даться к даче показаний, и обеспечить, чтобы доказательства, полученные под принуждением, признавались н</w:t>
      </w:r>
      <w:r w:rsidRPr="00D302AA">
        <w:rPr>
          <w:b/>
        </w:rPr>
        <w:t>е</w:t>
      </w:r>
      <w:r w:rsidRPr="00D302AA">
        <w:rPr>
          <w:b/>
        </w:rPr>
        <w:t>допустимыми, а также обеспечить, чтобы право на юридическую помощь по внутреннему законодательству гарантировалось на практике. Ему сл</w:t>
      </w:r>
      <w:r w:rsidRPr="00D302AA">
        <w:rPr>
          <w:b/>
        </w:rPr>
        <w:t>е</w:t>
      </w:r>
      <w:r w:rsidRPr="00D302AA">
        <w:rPr>
          <w:b/>
        </w:rPr>
        <w:t>дует также ограничить судебные полномочия РРА делами м</w:t>
      </w:r>
      <w:r w:rsidRPr="00D302AA">
        <w:rPr>
          <w:b/>
        </w:rPr>
        <w:t>а</w:t>
      </w:r>
      <w:r w:rsidRPr="00D302AA">
        <w:rPr>
          <w:b/>
        </w:rPr>
        <w:t>лой тяжести и внести поправки в законы, наделяющие РРА судебными полномочиями, в</w:t>
      </w:r>
      <w:r w:rsidR="00B910D9">
        <w:rPr>
          <w:b/>
        </w:rPr>
        <w:t> </w:t>
      </w:r>
      <w:r w:rsidRPr="00D302AA">
        <w:rPr>
          <w:b/>
        </w:rPr>
        <w:t>соответствии с требованиями статьи 14 Пакта.</w:t>
      </w:r>
    </w:p>
    <w:p w:rsidR="002C592C" w:rsidRPr="0089157E" w:rsidRDefault="002C592C" w:rsidP="003B0B65">
      <w:pPr>
        <w:pStyle w:val="H23GR"/>
      </w:pPr>
      <w:r>
        <w:tab/>
      </w:r>
      <w:r>
        <w:tab/>
      </w:r>
      <w:r w:rsidRPr="0089157E">
        <w:t>Ювенальная юстиция</w:t>
      </w:r>
    </w:p>
    <w:p w:rsidR="002C592C" w:rsidRDefault="002C592C" w:rsidP="003B0B65">
      <w:pPr>
        <w:pStyle w:val="SingleTxtGR"/>
      </w:pPr>
      <w:r>
        <w:t>17.</w:t>
      </w:r>
      <w:r>
        <w:tab/>
        <w:t>Комитет выражает обеспокоенность в связи с низким возрастом уголо</w:t>
      </w:r>
      <w:r>
        <w:t>в</w:t>
      </w:r>
      <w:r>
        <w:t>ной ответственности, установленным на уровне 10 лет, и систематическим н</w:t>
      </w:r>
      <w:r>
        <w:t>е</w:t>
      </w:r>
      <w:r>
        <w:t>подкреплением права детей на справедливое судебное разбирательство эффе</w:t>
      </w:r>
      <w:r>
        <w:t>к</w:t>
      </w:r>
      <w:r>
        <w:t>тивными процессуальными гарантиями, соответствующими их возрасту. Он с сожалением констатирует также, что Закон о детях 1992 года, предусматр</w:t>
      </w:r>
      <w:r>
        <w:t>и</w:t>
      </w:r>
      <w:r>
        <w:t>вающий создание независимого суда по делам несовершеннолетних, в полной мере не исполняется (статья 14).</w:t>
      </w:r>
    </w:p>
    <w:p w:rsidR="002C592C" w:rsidRPr="00D302AA" w:rsidRDefault="002C592C" w:rsidP="003B0B65">
      <w:pPr>
        <w:pStyle w:val="SingleTxtGR"/>
        <w:rPr>
          <w:b/>
        </w:rPr>
      </w:pPr>
      <w:r w:rsidRPr="00D302AA">
        <w:rPr>
          <w:b/>
        </w:rPr>
        <w:t>Государству-участнику следует повысить минимальный возраст уголовной ответственности до приемлемого уровня в соответствии с международн</w:t>
      </w:r>
      <w:r w:rsidRPr="00D302AA">
        <w:rPr>
          <w:b/>
        </w:rPr>
        <w:t>ы</w:t>
      </w:r>
      <w:r w:rsidRPr="00D302AA">
        <w:rPr>
          <w:b/>
        </w:rPr>
        <w:t>ми стандарт</w:t>
      </w:r>
      <w:r w:rsidRPr="00D302AA">
        <w:rPr>
          <w:b/>
        </w:rPr>
        <w:t>а</w:t>
      </w:r>
      <w:r w:rsidRPr="00D302AA">
        <w:rPr>
          <w:b/>
        </w:rPr>
        <w:t>ми и создать независимый суд по делам несовершеннолетних, с тем чтобы учитывать их возраст и желательность содействия их перево</w:t>
      </w:r>
      <w:r w:rsidRPr="00D302AA">
        <w:rPr>
          <w:b/>
        </w:rPr>
        <w:t>с</w:t>
      </w:r>
      <w:r w:rsidRPr="00D302AA">
        <w:rPr>
          <w:b/>
        </w:rPr>
        <w:t>питанию.</w:t>
      </w:r>
    </w:p>
    <w:p w:rsidR="002C592C" w:rsidRPr="003C518A" w:rsidRDefault="002C592C" w:rsidP="003B0B65">
      <w:pPr>
        <w:pStyle w:val="H23GR"/>
      </w:pPr>
      <w:r>
        <w:tab/>
      </w:r>
      <w:r>
        <w:tab/>
      </w:r>
      <w:r w:rsidRPr="003C518A">
        <w:t>Торговля людьми и кабальный труд</w:t>
      </w:r>
    </w:p>
    <w:p w:rsidR="002C592C" w:rsidRPr="003C518A" w:rsidRDefault="002C592C" w:rsidP="003B0B65">
      <w:pPr>
        <w:pStyle w:val="SingleTxtGR"/>
      </w:pPr>
      <w:r w:rsidRPr="003C518A">
        <w:t>18.</w:t>
      </w:r>
      <w:r w:rsidRPr="003C518A">
        <w:tab/>
        <w:t>Комитет выражает обеспокоенность по поводу неэффективного примен</w:t>
      </w:r>
      <w:r w:rsidRPr="003C518A">
        <w:t>е</w:t>
      </w:r>
      <w:r w:rsidRPr="003C518A">
        <w:t>ния Закона о борьбе с торговлей людьми и их незаконной перевозкой 2007 года и сохранения практики торговли людьми для целей сексуальной эксплуатации, принудительного труда, кабального труда, бытового рабства и заключения бр</w:t>
      </w:r>
      <w:r w:rsidRPr="003C518A">
        <w:t>а</w:t>
      </w:r>
      <w:r w:rsidRPr="003C518A">
        <w:t>ка, а также торговли человеческими органами. Он обеспокоен также предпол</w:t>
      </w:r>
      <w:r w:rsidRPr="003C518A">
        <w:t>а</w:t>
      </w:r>
      <w:r w:rsidRPr="003C518A">
        <w:t>гаемой причастностью государственных должностных лиц к преступлениям, связанным с торговлей людьми. Кроме того, Комитет обеспокоен тем, что де</w:t>
      </w:r>
      <w:r w:rsidRPr="003C518A">
        <w:t>т</w:t>
      </w:r>
      <w:r w:rsidRPr="003C518A">
        <w:t xml:space="preserve">ский труд и традиционные формы кабального труда, такие как </w:t>
      </w:r>
      <w:proofErr w:type="spellStart"/>
      <w:r w:rsidRPr="003C518A">
        <w:t>халия</w:t>
      </w:r>
      <w:proofErr w:type="spellEnd"/>
      <w:r w:rsidRPr="003C518A">
        <w:t xml:space="preserve">, </w:t>
      </w:r>
      <w:proofErr w:type="spellStart"/>
      <w:r w:rsidRPr="003C518A">
        <w:t>камайя</w:t>
      </w:r>
      <w:proofErr w:type="spellEnd"/>
      <w:r w:rsidRPr="003C518A">
        <w:t xml:space="preserve"> и </w:t>
      </w:r>
      <w:proofErr w:type="spellStart"/>
      <w:r w:rsidRPr="003C518A">
        <w:t>камлари</w:t>
      </w:r>
      <w:proofErr w:type="spellEnd"/>
      <w:r w:rsidRPr="003C518A">
        <w:t xml:space="preserve">, все еще широко используются в некоторых регионах государства-участника (статьи 8 и 24). </w:t>
      </w:r>
    </w:p>
    <w:p w:rsidR="002C592C" w:rsidRPr="003C518A" w:rsidRDefault="002C592C" w:rsidP="003B0B65">
      <w:pPr>
        <w:pStyle w:val="SingleTxtGR"/>
        <w:rPr>
          <w:b/>
        </w:rPr>
      </w:pPr>
      <w:r w:rsidRPr="003C518A">
        <w:rPr>
          <w:b/>
        </w:rPr>
        <w:t>Государству-участнику следует активизировать свои усилия по предупре</w:t>
      </w:r>
      <w:r w:rsidRPr="003C518A">
        <w:rPr>
          <w:b/>
        </w:rPr>
        <w:t>ж</w:t>
      </w:r>
      <w:r w:rsidRPr="003C518A">
        <w:rPr>
          <w:b/>
        </w:rPr>
        <w:t>дению и пресечению торговли людьми, торговли человеческими органами и кабального труда и наказанию виновных, в том числе создать систему сбора и анализа данных в целях выявления тенденций и осуществления эффективных стратегий, а также принять меры, направленные на расш</w:t>
      </w:r>
      <w:r w:rsidRPr="003C518A">
        <w:rPr>
          <w:b/>
        </w:rPr>
        <w:t>и</w:t>
      </w:r>
      <w:r w:rsidRPr="003C518A">
        <w:rPr>
          <w:b/>
        </w:rPr>
        <w:t>рение прав и возможностей уязвимых групп для устранения риска их эк</w:t>
      </w:r>
      <w:r w:rsidRPr="003C518A">
        <w:rPr>
          <w:b/>
        </w:rPr>
        <w:t>с</w:t>
      </w:r>
      <w:r w:rsidRPr="003C518A">
        <w:rPr>
          <w:b/>
        </w:rPr>
        <w:t>плуатации. Ему следует также обеспечить эффективное осуществление З</w:t>
      </w:r>
      <w:r w:rsidRPr="003C518A">
        <w:rPr>
          <w:b/>
        </w:rPr>
        <w:t>а</w:t>
      </w:r>
      <w:r w:rsidRPr="003C518A">
        <w:rPr>
          <w:b/>
        </w:rPr>
        <w:t>кона о борьбе с торговлей людьми и их незаконной перевозкой 2007 года, привлекать к ответственности и наказывать виновных, в том числе гос</w:t>
      </w:r>
      <w:r w:rsidRPr="003C518A">
        <w:rPr>
          <w:b/>
        </w:rPr>
        <w:t>у</w:t>
      </w:r>
      <w:r w:rsidRPr="003C518A">
        <w:rPr>
          <w:b/>
        </w:rPr>
        <w:t>дарственных должностных лиц, причастных к преступлениям, связанным с торговлей людьми, и предоставлять жертвам надлежащую защиту и п</w:t>
      </w:r>
      <w:r w:rsidRPr="003C518A">
        <w:rPr>
          <w:b/>
        </w:rPr>
        <w:t>о</w:t>
      </w:r>
      <w:r w:rsidRPr="003C518A">
        <w:rPr>
          <w:b/>
        </w:rPr>
        <w:t xml:space="preserve">мощь. </w:t>
      </w:r>
    </w:p>
    <w:p w:rsidR="002C592C" w:rsidRPr="00605A08" w:rsidRDefault="002C592C" w:rsidP="003B0B65">
      <w:pPr>
        <w:pStyle w:val="H23GR"/>
      </w:pPr>
      <w:r>
        <w:tab/>
      </w:r>
      <w:r>
        <w:tab/>
      </w:r>
      <w:r w:rsidRPr="00605A08">
        <w:t>Свобода выражения мнений</w:t>
      </w:r>
    </w:p>
    <w:p w:rsidR="002C592C" w:rsidRPr="003C518A" w:rsidRDefault="002C592C" w:rsidP="003B0B65">
      <w:pPr>
        <w:pStyle w:val="SingleTxtGR"/>
      </w:pPr>
      <w:r w:rsidRPr="003C518A">
        <w:t>19.</w:t>
      </w:r>
      <w:r w:rsidRPr="003C518A">
        <w:tab/>
        <w:t>Комитет выражает обеспокоенность в связи с размытыми и чересчур ш</w:t>
      </w:r>
      <w:r w:rsidRPr="003C518A">
        <w:t>и</w:t>
      </w:r>
      <w:r w:rsidRPr="003C518A">
        <w:t>рокими ограничениями права на свободу выражения мнений в соответствии со статьей 12 временной Конституции, а также в связи с сообщениями о том, что журналисты и правозащитники подвергаются физическим нападениям, угрозам убийством, преследованиям и репрессиям со стороны сил безопасности, пол</w:t>
      </w:r>
      <w:r w:rsidRPr="003C518A">
        <w:t>и</w:t>
      </w:r>
      <w:r w:rsidRPr="003C518A">
        <w:t>ции, вооруженных групп и молодежных секций политических партий (ст</w:t>
      </w:r>
      <w:r w:rsidRPr="003C518A">
        <w:t>а</w:t>
      </w:r>
      <w:r w:rsidRPr="003C518A">
        <w:t>тья</w:t>
      </w:r>
      <w:r>
        <w:t> </w:t>
      </w:r>
      <w:r w:rsidRPr="003C518A">
        <w:t xml:space="preserve">19). </w:t>
      </w:r>
    </w:p>
    <w:p w:rsidR="002C592C" w:rsidRPr="003C518A" w:rsidRDefault="002C592C" w:rsidP="003B0B65">
      <w:pPr>
        <w:pStyle w:val="SingleTxtGR"/>
        <w:rPr>
          <w:b/>
        </w:rPr>
      </w:pPr>
      <w:r w:rsidRPr="003C518A">
        <w:rPr>
          <w:b/>
        </w:rPr>
        <w:t xml:space="preserve">Государству-участнику следует гарантировать в законодательстве и на практике право на свободу выражения мнений всем лицам, в том числе </w:t>
      </w:r>
      <w:proofErr w:type="spellStart"/>
      <w:r w:rsidRPr="003C518A">
        <w:rPr>
          <w:b/>
        </w:rPr>
        <w:t>н</w:t>
      </w:r>
      <w:r w:rsidRPr="003C518A">
        <w:rPr>
          <w:b/>
        </w:rPr>
        <w:t>е</w:t>
      </w:r>
      <w:r w:rsidRPr="003C518A">
        <w:rPr>
          <w:b/>
        </w:rPr>
        <w:t>гражданам</w:t>
      </w:r>
      <w:proofErr w:type="spellEnd"/>
      <w:r w:rsidRPr="003C518A">
        <w:rPr>
          <w:b/>
        </w:rPr>
        <w:t>, а также обеспечить, чтобы любое ограничение этого права с</w:t>
      </w:r>
      <w:r w:rsidRPr="003C518A">
        <w:rPr>
          <w:b/>
        </w:rPr>
        <w:t>о</w:t>
      </w:r>
      <w:r w:rsidRPr="003C518A">
        <w:rPr>
          <w:b/>
        </w:rPr>
        <w:t>ответствовало тем ограничениям, которые установлены в пункте 3 ст</w:t>
      </w:r>
      <w:r w:rsidRPr="003C518A">
        <w:rPr>
          <w:b/>
        </w:rPr>
        <w:t>а</w:t>
      </w:r>
      <w:r w:rsidRPr="003C518A">
        <w:rPr>
          <w:b/>
        </w:rPr>
        <w:t>тьи</w:t>
      </w:r>
      <w:r>
        <w:rPr>
          <w:b/>
        </w:rPr>
        <w:t> </w:t>
      </w:r>
      <w:r w:rsidRPr="003C518A">
        <w:rPr>
          <w:b/>
        </w:rPr>
        <w:t>19 Пакта и замечании общего порядка № 34 Комитета (2011 год) о св</w:t>
      </w:r>
      <w:r w:rsidRPr="003C518A">
        <w:rPr>
          <w:b/>
        </w:rPr>
        <w:t>о</w:t>
      </w:r>
      <w:r w:rsidRPr="003C518A">
        <w:rPr>
          <w:b/>
        </w:rPr>
        <w:t>боде мнений и их выражения. Ему следует также расследовать все случаи угроз журналистам и правозащитникам и нападений на них, привлекать виновных к ответственности и предоставлять жертвам эффективные сре</w:t>
      </w:r>
      <w:r w:rsidRPr="003C518A">
        <w:rPr>
          <w:b/>
        </w:rPr>
        <w:t>д</w:t>
      </w:r>
      <w:r w:rsidRPr="003C518A">
        <w:rPr>
          <w:b/>
        </w:rPr>
        <w:t>ства правовой защиты.</w:t>
      </w:r>
    </w:p>
    <w:p w:rsidR="002C592C" w:rsidRPr="00414190" w:rsidRDefault="002C592C" w:rsidP="00BE530C">
      <w:pPr>
        <w:pStyle w:val="H23GR"/>
        <w:pageBreakBefore/>
      </w:pPr>
      <w:r>
        <w:tab/>
      </w:r>
      <w:r>
        <w:tab/>
      </w:r>
      <w:r w:rsidRPr="00414190">
        <w:t>Регистрация рождений и гражданство</w:t>
      </w:r>
    </w:p>
    <w:p w:rsidR="002C592C" w:rsidRPr="003C518A" w:rsidRDefault="002C592C" w:rsidP="003B0B65">
      <w:pPr>
        <w:pStyle w:val="SingleTxtGR"/>
      </w:pPr>
      <w:r w:rsidRPr="003C518A">
        <w:t>20.</w:t>
      </w:r>
      <w:r w:rsidRPr="003C518A">
        <w:tab/>
        <w:t>Комитет, по достоинству оценивая предпринимавшиеся до сих пор ус</w:t>
      </w:r>
      <w:r w:rsidRPr="003C518A">
        <w:t>и</w:t>
      </w:r>
      <w:r w:rsidRPr="003C518A">
        <w:t>лия, вместе с тем выражает обеспокоенность по поводу незначительного числа регистраций рождений, особенно в сельских районах, и трудностей, с которыми сталкиваются женщины в процессе регистрации. Он с сожалением констатир</w:t>
      </w:r>
      <w:r w:rsidRPr="003C518A">
        <w:t>у</w:t>
      </w:r>
      <w:r w:rsidRPr="003C518A">
        <w:t>ет также, что действующее законодательство не предусматривает предоставл</w:t>
      </w:r>
      <w:r w:rsidRPr="003C518A">
        <w:t>е</w:t>
      </w:r>
      <w:r w:rsidRPr="003C518A">
        <w:t>ние гражданства родившимся на его территории детям, которые в противном случае могут стать апатридами. Кроме того, приветствуя запуск общенаци</w:t>
      </w:r>
      <w:r w:rsidRPr="003C518A">
        <w:t>о</w:t>
      </w:r>
      <w:r w:rsidRPr="003C518A">
        <w:t>нальных к</w:t>
      </w:r>
      <w:r w:rsidR="00BE530C">
        <w:t>а</w:t>
      </w:r>
      <w:r w:rsidRPr="003C518A">
        <w:t>мпаний по выдаче документов, Комитет, тем не менее, обеспокоен тем, что более 4 млн. человек все еще не имеют свидетельств о гражданстве, наличие которых имеет основополагающее значение для пользования правами, гарантированными Пактом, включая право голоса. Помимо этого</w:t>
      </w:r>
      <w:r w:rsidR="00BE530C">
        <w:t>,</w:t>
      </w:r>
      <w:r w:rsidRPr="003C518A">
        <w:t xml:space="preserve"> он обеспок</w:t>
      </w:r>
      <w:r w:rsidRPr="003C518A">
        <w:t>о</w:t>
      </w:r>
      <w:r w:rsidRPr="003C518A">
        <w:t>ен тем, что женщины лишены равных с мужчинами прав на приобретение и п</w:t>
      </w:r>
      <w:r w:rsidRPr="003C518A">
        <w:t>е</w:t>
      </w:r>
      <w:r w:rsidRPr="003C518A">
        <w:t>редачу гражданства (статьи 3, 16, 24, 25 и 26).</w:t>
      </w:r>
    </w:p>
    <w:p w:rsidR="002C592C" w:rsidRPr="003C518A" w:rsidRDefault="002C592C" w:rsidP="003B0B65">
      <w:pPr>
        <w:pStyle w:val="SingleTxtGR"/>
        <w:rPr>
          <w:b/>
        </w:rPr>
      </w:pPr>
      <w:r w:rsidRPr="003C518A">
        <w:rPr>
          <w:b/>
        </w:rPr>
        <w:t>Государству-участнику следует внести поправки в Закон о регистрации рождений, смертей и других актов гражданского состояния для обеспеч</w:t>
      </w:r>
      <w:r w:rsidRPr="003C518A">
        <w:rPr>
          <w:b/>
        </w:rPr>
        <w:t>е</w:t>
      </w:r>
      <w:r w:rsidRPr="003C518A">
        <w:rPr>
          <w:b/>
        </w:rPr>
        <w:t>ния регистрации рождений всех детей, рождающихся на его территории, и создать эффективную систему регистрации рождений, являющуюся бе</w:t>
      </w:r>
      <w:r w:rsidRPr="003C518A">
        <w:rPr>
          <w:b/>
        </w:rPr>
        <w:t>с</w:t>
      </w:r>
      <w:r w:rsidRPr="003C518A">
        <w:rPr>
          <w:b/>
        </w:rPr>
        <w:t>платной на всех этапах. Ему следует также продолжать активизировать усилия по устранению барьеров, особенно для женщин и людей, прож</w:t>
      </w:r>
      <w:r w:rsidRPr="003C518A">
        <w:rPr>
          <w:b/>
        </w:rPr>
        <w:t>и</w:t>
      </w:r>
      <w:r w:rsidRPr="003C518A">
        <w:rPr>
          <w:b/>
        </w:rPr>
        <w:t>вающих в сельских районах, в деле получения свидетельств о гражданстве и свидетельств о рождении. Государству-участнику следует обеспечить, чтобы положения о гражданстве в новой Конституции гарантировали ра</w:t>
      </w:r>
      <w:r w:rsidRPr="003C518A">
        <w:rPr>
          <w:b/>
        </w:rPr>
        <w:t>в</w:t>
      </w:r>
      <w:r w:rsidRPr="003C518A">
        <w:rPr>
          <w:b/>
        </w:rPr>
        <w:t>ное прав</w:t>
      </w:r>
      <w:r w:rsidR="00BE530C">
        <w:rPr>
          <w:b/>
        </w:rPr>
        <w:t>о</w:t>
      </w:r>
      <w:r w:rsidRPr="003C518A">
        <w:rPr>
          <w:b/>
        </w:rPr>
        <w:t xml:space="preserve"> женщин на приобретение, передачу и сохранение гражданства. </w:t>
      </w:r>
    </w:p>
    <w:p w:rsidR="002C592C" w:rsidRPr="003C518A" w:rsidRDefault="002C592C" w:rsidP="003B0B65">
      <w:pPr>
        <w:pStyle w:val="SingleTxtGR"/>
      </w:pPr>
      <w:r w:rsidRPr="003C518A">
        <w:t>21.</w:t>
      </w:r>
      <w:r w:rsidRPr="003C518A">
        <w:tab/>
        <w:t>В соответствии с пунктом 5 правила 71 правил процедуры Комитета г</w:t>
      </w:r>
      <w:r w:rsidRPr="003C518A">
        <w:t>о</w:t>
      </w:r>
      <w:r w:rsidRPr="003C518A">
        <w:t>сударству-участнику следует в течение одного года представить соответству</w:t>
      </w:r>
      <w:r w:rsidRPr="003C518A">
        <w:t>ю</w:t>
      </w:r>
      <w:r w:rsidRPr="003C518A">
        <w:t xml:space="preserve">щую информацию о выполнении им рекомендаций Комитета, содержащихся в пунктах 5, 7 и 10 выше. </w:t>
      </w:r>
    </w:p>
    <w:p w:rsidR="002C592C" w:rsidRPr="00D507E7" w:rsidRDefault="002C592C" w:rsidP="003B0B65">
      <w:pPr>
        <w:pStyle w:val="SingleTxtGR"/>
      </w:pPr>
      <w:r w:rsidRPr="003C518A">
        <w:t>22.</w:t>
      </w:r>
      <w:r w:rsidRPr="003C518A">
        <w:tab/>
        <w:t>Комитет просит государство-участник включить в свой следующий п</w:t>
      </w:r>
      <w:r w:rsidRPr="003C518A">
        <w:t>е</w:t>
      </w:r>
      <w:r w:rsidRPr="003C518A">
        <w:t>риодический доклад, который полежит представлению 28 марта 2018 года, ко</w:t>
      </w:r>
      <w:r w:rsidRPr="003C518A">
        <w:t>н</w:t>
      </w:r>
      <w:r w:rsidRPr="003C518A">
        <w:t>кретную обновленную информацию о выполнении всех его рекомендаций и п</w:t>
      </w:r>
      <w:r w:rsidRPr="003C518A">
        <w:t>о</w:t>
      </w:r>
      <w:r w:rsidRPr="003C518A">
        <w:t>ложений Пакта в целом.</w:t>
      </w:r>
    </w:p>
    <w:p w:rsidR="002C592C" w:rsidRPr="00BE530C" w:rsidRDefault="00BE530C" w:rsidP="00BE53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592C" w:rsidRPr="00BE530C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65" w:rsidRDefault="003B0B65">
      <w:r>
        <w:rPr>
          <w:lang w:val="en-US"/>
        </w:rPr>
        <w:tab/>
      </w:r>
      <w:r>
        <w:separator/>
      </w:r>
    </w:p>
  </w:endnote>
  <w:endnote w:type="continuationSeparator" w:id="0">
    <w:p w:rsidR="003B0B65" w:rsidRDefault="003B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5" w:rsidRPr="00043CD4" w:rsidRDefault="003B0B65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42498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5" w:rsidRPr="005F0588" w:rsidRDefault="003B0B65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42498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B0B65" w:rsidTr="00611264">
      <w:trPr>
        <w:trHeight w:val="438"/>
      </w:trPr>
      <w:tc>
        <w:tcPr>
          <w:tcW w:w="4068" w:type="dxa"/>
          <w:vAlign w:val="bottom"/>
        </w:tcPr>
        <w:p w:rsidR="003B0B65" w:rsidRDefault="003B0B65" w:rsidP="00611264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42498</w:t>
          </w:r>
          <w:r>
            <w:rPr>
              <w:lang w:val="en-US"/>
            </w:rPr>
            <w:t xml:space="preserve">  (R)  140514  140514</w:t>
          </w:r>
        </w:p>
      </w:tc>
      <w:tc>
        <w:tcPr>
          <w:tcW w:w="4663" w:type="dxa"/>
          <w:vMerge w:val="restart"/>
          <w:vAlign w:val="bottom"/>
        </w:tcPr>
        <w:p w:rsidR="003B0B65" w:rsidRDefault="003B0B65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B0B65" w:rsidRDefault="003B0B65" w:rsidP="00611264">
          <w:pPr>
            <w:jc w:val="right"/>
          </w:pPr>
          <w:r>
            <w:pict>
              <v:shape id="_x0000_i1027" type="#_x0000_t75" style="width:50.25pt;height:50.25pt">
                <v:imagedata r:id="rId2" o:title="2&amp;Size=2&amp;Lang=R"/>
              </v:shape>
            </w:pict>
          </w:r>
        </w:p>
      </w:tc>
    </w:tr>
    <w:tr w:rsidR="003B0B65" w:rsidRPr="00797A78" w:rsidTr="00611264">
      <w:tc>
        <w:tcPr>
          <w:tcW w:w="4068" w:type="dxa"/>
          <w:vAlign w:val="bottom"/>
        </w:tcPr>
        <w:p w:rsidR="003B0B65" w:rsidRPr="00326E97" w:rsidRDefault="003B0B65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26E9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B0B65" w:rsidRDefault="003B0B65" w:rsidP="00611264"/>
      </w:tc>
      <w:tc>
        <w:tcPr>
          <w:tcW w:w="1124" w:type="dxa"/>
          <w:vMerge/>
        </w:tcPr>
        <w:p w:rsidR="003B0B65" w:rsidRDefault="003B0B65" w:rsidP="00611264"/>
      </w:tc>
    </w:tr>
  </w:tbl>
  <w:p w:rsidR="003B0B65" w:rsidRDefault="003B0B65" w:rsidP="00381289">
    <w:pPr>
      <w:spacing w:line="240" w:lineRule="auto"/>
      <w:rPr>
        <w:sz w:val="2"/>
        <w:szCs w:val="2"/>
        <w:lang w:val="en-US"/>
      </w:rPr>
    </w:pPr>
  </w:p>
  <w:p w:rsidR="003B0B65" w:rsidRPr="002D7E3C" w:rsidRDefault="003B0B65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3B0B65" w:rsidRDefault="003B0B65" w:rsidP="006E7AF7">
                <w:pPr>
                  <w:rPr>
                    <w:lang w:val="en-US"/>
                  </w:rPr>
                </w:pPr>
              </w:p>
              <w:p w:rsidR="003B0B65" w:rsidRDefault="003B0B65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65" w:rsidRPr="00F71F63" w:rsidRDefault="003B0B6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B0B65" w:rsidRPr="00F71F63" w:rsidRDefault="003B0B6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B0B65" w:rsidRPr="00635E86" w:rsidRDefault="003B0B65" w:rsidP="00635E86">
      <w:pPr>
        <w:pStyle w:val="Footer"/>
      </w:pPr>
    </w:p>
  </w:footnote>
  <w:footnote w:id="1">
    <w:p w:rsidR="003B0B65" w:rsidRPr="00D830B7" w:rsidRDefault="003B0B65" w:rsidP="00EA2EE4">
      <w:pPr>
        <w:pStyle w:val="FootnoteText"/>
        <w:rPr>
          <w:sz w:val="20"/>
          <w:lang w:val="ru-RU"/>
        </w:rPr>
      </w:pPr>
      <w:r>
        <w:tab/>
      </w:r>
      <w:r w:rsidRPr="00491D68">
        <w:rPr>
          <w:rStyle w:val="FootnoteReference"/>
          <w:szCs w:val="18"/>
          <w:vertAlign w:val="baseline"/>
          <w:lang w:val="ru-RU"/>
        </w:rPr>
        <w:t>*</w:t>
      </w:r>
      <w:r w:rsidRPr="00491D68">
        <w:rPr>
          <w:szCs w:val="18"/>
          <w:lang w:val="ru-RU"/>
        </w:rPr>
        <w:tab/>
      </w:r>
      <w:r>
        <w:rPr>
          <w:lang w:val="ru-RU"/>
        </w:rPr>
        <w:t>Приняты Комитетом на его 110-й сессии (10−28 марта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5" w:rsidRPr="00043CD4" w:rsidRDefault="003B0B65" w:rsidP="00043CD4">
    <w:pPr>
      <w:pStyle w:val="Header"/>
    </w:pPr>
    <w:r>
      <w:t>CCPR/C/NPL/CO/2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5" w:rsidRPr="005F0588" w:rsidRDefault="003B0B65">
    <w:pPr>
      <w:pStyle w:val="Header"/>
      <w:rPr>
        <w:lang w:val="en-US"/>
      </w:rPr>
    </w:pPr>
    <w:r>
      <w:rPr>
        <w:lang w:val="en-US"/>
      </w:rPr>
      <w:tab/>
    </w:r>
    <w:r>
      <w:t>CCPR/C/NPL/CO/2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6B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CD4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04B7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C73DD"/>
    <w:rsid w:val="001D07F7"/>
    <w:rsid w:val="001D7B8F"/>
    <w:rsid w:val="001E48EE"/>
    <w:rsid w:val="001F2D04"/>
    <w:rsid w:val="001F546D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592C"/>
    <w:rsid w:val="002C6A71"/>
    <w:rsid w:val="002C6D5F"/>
    <w:rsid w:val="002D15EA"/>
    <w:rsid w:val="002D6C07"/>
    <w:rsid w:val="002E0CE6"/>
    <w:rsid w:val="002E1163"/>
    <w:rsid w:val="002E43F3"/>
    <w:rsid w:val="003215F5"/>
    <w:rsid w:val="00326E97"/>
    <w:rsid w:val="0032769A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0B65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1D68"/>
    <w:rsid w:val="004A0DE8"/>
    <w:rsid w:val="004A4CB7"/>
    <w:rsid w:val="004A57B5"/>
    <w:rsid w:val="004B19DA"/>
    <w:rsid w:val="004C014E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C6B24"/>
    <w:rsid w:val="005D346D"/>
    <w:rsid w:val="005E74AB"/>
    <w:rsid w:val="00606A3E"/>
    <w:rsid w:val="00611264"/>
    <w:rsid w:val="006115AA"/>
    <w:rsid w:val="006120AE"/>
    <w:rsid w:val="00630C65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640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6F76FE"/>
    <w:rsid w:val="0070327E"/>
    <w:rsid w:val="00707B5F"/>
    <w:rsid w:val="00735602"/>
    <w:rsid w:val="007356A6"/>
    <w:rsid w:val="0075279B"/>
    <w:rsid w:val="00753748"/>
    <w:rsid w:val="00762446"/>
    <w:rsid w:val="00781ACB"/>
    <w:rsid w:val="007A79EB"/>
    <w:rsid w:val="007D26B6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53F88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65B86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10D9"/>
    <w:rsid w:val="00BB17DC"/>
    <w:rsid w:val="00BB1AF9"/>
    <w:rsid w:val="00BB4C4A"/>
    <w:rsid w:val="00BC7F12"/>
    <w:rsid w:val="00BD3CAE"/>
    <w:rsid w:val="00BD5F3C"/>
    <w:rsid w:val="00BE530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769F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2EE4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7A95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10</Pages>
  <Words>3477</Words>
  <Characters>24203</Characters>
  <Application>Microsoft Office Outlook</Application>
  <DocSecurity>4</DocSecurity>
  <Lines>456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1442498</vt:lpstr>
    </vt:vector>
  </TitlesOfParts>
  <Company>CSD</Company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1442498</dc:title>
  <dc:subject>Dratchov</dc:subject>
  <dc:creator>Chvets</dc:creator>
  <cp:keywords/>
  <dc:description/>
  <cp:lastModifiedBy>Chvets</cp:lastModifiedBy>
  <cp:revision>2</cp:revision>
  <cp:lastPrinted>1601-01-01T00:00:00Z</cp:lastPrinted>
  <dcterms:created xsi:type="dcterms:W3CDTF">2014-05-14T13:50:00Z</dcterms:created>
  <dcterms:modified xsi:type="dcterms:W3CDTF">2014-05-14T13:50:00Z</dcterms:modified>
</cp:coreProperties>
</file>