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D00EEE">
        <w:trPr>
          <w:cantSplit/>
          <w:trHeight w:hRule="exact" w:val="851"/>
        </w:trPr>
        <w:tc>
          <w:tcPr>
            <w:tcW w:w="1276" w:type="dxa"/>
            <w:tcBorders>
              <w:bottom w:val="single" w:sz="4" w:space="0" w:color="auto"/>
            </w:tcBorders>
            <w:vAlign w:val="bottom"/>
          </w:tcPr>
          <w:p w:rsidR="00307688" w:rsidRPr="00DA7116" w:rsidRDefault="00307688" w:rsidP="00D00EEE">
            <w:pPr>
              <w:pStyle w:val="SingleTxtG"/>
              <w:rPr>
                <w:lang w:val="fr-CH"/>
              </w:rPr>
            </w:pPr>
          </w:p>
        </w:tc>
        <w:tc>
          <w:tcPr>
            <w:tcW w:w="2268" w:type="dxa"/>
            <w:tcBorders>
              <w:bottom w:val="single" w:sz="4" w:space="0" w:color="auto"/>
            </w:tcBorders>
            <w:vAlign w:val="bottom"/>
          </w:tcPr>
          <w:p w:rsidR="00307688" w:rsidRPr="00B97172" w:rsidRDefault="00307688" w:rsidP="00D00EE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159C6" w:rsidP="00D00EEE">
            <w:pPr>
              <w:suppressAutoHyphens w:val="0"/>
              <w:spacing w:after="20"/>
              <w:jc w:val="right"/>
            </w:pPr>
            <w:r w:rsidRPr="00D159C6">
              <w:rPr>
                <w:sz w:val="40"/>
              </w:rPr>
              <w:t>CERD</w:t>
            </w:r>
            <w:r>
              <w:t>/C/MRT/CO/8-14/Add.1</w:t>
            </w:r>
          </w:p>
        </w:tc>
      </w:tr>
      <w:tr w:rsidR="00307688" w:rsidTr="00D00EEE">
        <w:trPr>
          <w:cantSplit/>
          <w:trHeight w:hRule="exact" w:val="2835"/>
        </w:trPr>
        <w:tc>
          <w:tcPr>
            <w:tcW w:w="1276" w:type="dxa"/>
            <w:tcBorders>
              <w:top w:val="single" w:sz="4" w:space="0" w:color="auto"/>
              <w:bottom w:val="single" w:sz="12" w:space="0" w:color="auto"/>
            </w:tcBorders>
          </w:tcPr>
          <w:p w:rsidR="00307688" w:rsidRDefault="00307688" w:rsidP="00D00EEE">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D00EEE">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D00EEE">
            <w:pPr>
              <w:spacing w:before="120" w:line="420" w:lineRule="exact"/>
            </w:pPr>
          </w:p>
        </w:tc>
        <w:tc>
          <w:tcPr>
            <w:tcW w:w="2835" w:type="dxa"/>
            <w:tcBorders>
              <w:top w:val="single" w:sz="4" w:space="0" w:color="auto"/>
              <w:bottom w:val="single" w:sz="12" w:space="0" w:color="auto"/>
            </w:tcBorders>
          </w:tcPr>
          <w:p w:rsidR="00307688" w:rsidRDefault="00D159C6" w:rsidP="00D00EEE">
            <w:pPr>
              <w:spacing w:before="240"/>
            </w:pPr>
            <w:r>
              <w:t>Distr.: General</w:t>
            </w:r>
          </w:p>
          <w:p w:rsidR="00D159C6" w:rsidRDefault="00D159C6" w:rsidP="00D00EEE">
            <w:pPr>
              <w:suppressAutoHyphens w:val="0"/>
            </w:pPr>
            <w:r>
              <w:t>16 July 2019</w:t>
            </w:r>
          </w:p>
          <w:p w:rsidR="00617CAB" w:rsidRDefault="00BE6215" w:rsidP="00D00EEE">
            <w:pPr>
              <w:suppressAutoHyphens w:val="0"/>
            </w:pPr>
            <w:r>
              <w:t xml:space="preserve">English </w:t>
            </w:r>
          </w:p>
          <w:p w:rsidR="00D159C6" w:rsidRDefault="00D159C6" w:rsidP="00617CAB">
            <w:pPr>
              <w:suppressAutoHyphens w:val="0"/>
            </w:pPr>
            <w:r>
              <w:t xml:space="preserve">Original: </w:t>
            </w:r>
            <w:r w:rsidR="00617CAB">
              <w:t>French</w:t>
            </w:r>
            <w:r w:rsidR="00BE6215">
              <w:br/>
              <w:t>English, French and Spanish Only</w:t>
            </w:r>
          </w:p>
        </w:tc>
      </w:tr>
    </w:tbl>
    <w:p w:rsidR="00BE6215" w:rsidRPr="00A15F5C" w:rsidRDefault="00BE6215" w:rsidP="00A15F5C">
      <w:pPr>
        <w:spacing w:before="120"/>
        <w:rPr>
          <w:b/>
          <w:bCs/>
          <w:sz w:val="24"/>
          <w:szCs w:val="24"/>
        </w:rPr>
      </w:pPr>
      <w:r w:rsidRPr="00A15F5C">
        <w:rPr>
          <w:b/>
          <w:bCs/>
          <w:sz w:val="24"/>
          <w:szCs w:val="24"/>
        </w:rPr>
        <w:t>Committee on the Elimination of Racial Discrimination</w:t>
      </w:r>
    </w:p>
    <w:p w:rsidR="00BE6215" w:rsidRPr="00FD7DF7" w:rsidRDefault="00BE6215" w:rsidP="00AE35CA">
      <w:pPr>
        <w:pStyle w:val="HChG"/>
      </w:pPr>
      <w:r w:rsidRPr="00FD7DF7">
        <w:tab/>
      </w:r>
      <w:r w:rsidRPr="00FD7DF7">
        <w:tab/>
        <w:t>Concluding observations on the combined eighth to fourteenth periodic reports of Mauritania</w:t>
      </w:r>
    </w:p>
    <w:p w:rsidR="00BE6215" w:rsidRPr="00FD7DF7" w:rsidRDefault="00BE6215" w:rsidP="00AE35CA">
      <w:pPr>
        <w:pStyle w:val="H23G"/>
      </w:pPr>
      <w:r w:rsidRPr="00FD7DF7">
        <w:tab/>
      </w:r>
      <w:r w:rsidRPr="00FD7DF7">
        <w:tab/>
        <w:t>Addendum</w:t>
      </w:r>
    </w:p>
    <w:p w:rsidR="00BE6215" w:rsidRPr="00FD7DF7" w:rsidRDefault="00BE6215" w:rsidP="00AE35CA">
      <w:pPr>
        <w:pStyle w:val="HChG"/>
      </w:pPr>
      <w:r w:rsidRPr="00FD7DF7">
        <w:tab/>
      </w:r>
      <w:r w:rsidRPr="00FD7DF7">
        <w:tab/>
        <w:t>Information received from Mauritania on follow-up to the concluding observations</w:t>
      </w:r>
      <w:r w:rsidRPr="00AE35CA">
        <w:rPr>
          <w:b w:val="0"/>
          <w:bCs/>
        </w:rPr>
        <w:footnoteReference w:customMarkFollows="1" w:id="1"/>
        <w:t>*</w:t>
      </w:r>
    </w:p>
    <w:p w:rsidR="00BE6215" w:rsidRPr="00FD7DF7" w:rsidRDefault="00BE6215" w:rsidP="00AE35CA">
      <w:pPr>
        <w:pStyle w:val="SingleTxtG"/>
        <w:jc w:val="right"/>
      </w:pPr>
      <w:r w:rsidRPr="00FD7DF7">
        <w:t>[Date received: 8 July 2019]</w:t>
      </w:r>
    </w:p>
    <w:p w:rsidR="00D159C6" w:rsidRDefault="00D159C6" w:rsidP="000C00A8">
      <w:pPr>
        <w:pStyle w:val="SingleTxtG"/>
      </w:pPr>
    </w:p>
    <w:p w:rsidR="0004798A" w:rsidRPr="00FD7DF7" w:rsidRDefault="00D159C6" w:rsidP="0027374E">
      <w:pPr>
        <w:pStyle w:val="HChG"/>
      </w:pPr>
      <w:r>
        <w:br w:type="page"/>
      </w:r>
      <w:r w:rsidR="0004798A" w:rsidRPr="00FD7DF7">
        <w:lastRenderedPageBreak/>
        <w:tab/>
      </w:r>
      <w:r w:rsidR="0004798A" w:rsidRPr="00FD7DF7">
        <w:tab/>
        <w:t>Introduction</w:t>
      </w:r>
    </w:p>
    <w:p w:rsidR="0004798A" w:rsidRPr="00FD7DF7" w:rsidRDefault="0004798A" w:rsidP="000C00A8">
      <w:pPr>
        <w:pStyle w:val="SingleTxtG"/>
      </w:pPr>
      <w:r w:rsidRPr="00FD7DF7">
        <w:t>1.</w:t>
      </w:r>
      <w:r w:rsidRPr="00FD7DF7">
        <w:tab/>
        <w:t xml:space="preserve">The Committee on the Elimination of Racial Discrimination considered the combined eighth to fourteenth periodic reports of the Islamic Republic of Mauritania at its 2628th and 2629th meetings, held on 1 and 2 May 2018. </w:t>
      </w:r>
    </w:p>
    <w:p w:rsidR="0004798A" w:rsidRPr="00FD7DF7" w:rsidRDefault="0004798A" w:rsidP="000C00A8">
      <w:pPr>
        <w:pStyle w:val="SingleTxtG"/>
      </w:pPr>
      <w:r w:rsidRPr="00FD7DF7">
        <w:t>2.</w:t>
      </w:r>
      <w:r w:rsidRPr="00FD7DF7">
        <w:tab/>
        <w:t>At its meetings on 9 and 10 May 2018, the Committee</w:t>
      </w:r>
      <w:r w:rsidR="00CA138D">
        <w:t xml:space="preserve"> </w:t>
      </w:r>
      <w:r w:rsidRPr="00FD7DF7">
        <w:t>addressed comments and recommendations to the Mauritanian State, requesting it to take the necessary action for the application and implementation of those recommendations between now and the submission of its combined fifteenth and sixteenth periodic reports, scheduled for 12 January 2022.</w:t>
      </w:r>
    </w:p>
    <w:p w:rsidR="0004798A" w:rsidRPr="00FD7DF7" w:rsidRDefault="0004798A" w:rsidP="000C00A8">
      <w:pPr>
        <w:pStyle w:val="SingleTxtG"/>
      </w:pPr>
      <w:r w:rsidRPr="00FD7DF7">
        <w:t>3.</w:t>
      </w:r>
      <w:r w:rsidRPr="00FD7DF7">
        <w:tab/>
        <w:t>The Committee also requested the State party, in accordance with article 9 (1) of the Convention and rule 65 of its rules of procedure, to provide, within one year of the adoption of the concluding observations, information on its implementation of the recommendations contained in paragraphs 8, 24 and 30. The present follow-up report provides information on the measures taken by the Government to provide follow-up to those recommendations.</w:t>
      </w:r>
    </w:p>
    <w:p w:rsidR="0004798A" w:rsidRPr="00FD7DF7" w:rsidRDefault="0004798A" w:rsidP="00114BBF">
      <w:pPr>
        <w:pStyle w:val="H1G"/>
      </w:pPr>
      <w:r w:rsidRPr="00FD7DF7">
        <w:tab/>
      </w:r>
      <w:r w:rsidRPr="00FD7DF7">
        <w:tab/>
        <w:t>Paragraph 8</w:t>
      </w:r>
    </w:p>
    <w:p w:rsidR="0004798A" w:rsidRPr="00FD7DF7" w:rsidRDefault="0004798A" w:rsidP="000C00A8">
      <w:pPr>
        <w:pStyle w:val="SingleTxtG"/>
      </w:pPr>
      <w:r w:rsidRPr="00FD7DF7">
        <w:t>4.</w:t>
      </w:r>
      <w:r w:rsidRPr="00FD7DF7">
        <w:tab/>
      </w:r>
      <w:r w:rsidRPr="00F53549">
        <w:rPr>
          <w:b/>
          <w:bCs/>
        </w:rPr>
        <w:t>The Committee recommends that the State party revise its new legislation relating to the criminalization of discrimination in order to bring it into full compliance with the Convention, taking due account of the concerns raised by the Special Rapporteurs of the Human Rights Council. The State party should ensure that the law contains a definition of racial discrimination that encompasses all the elements set out in article 1 of the Convention and that it provides sufficient legal protections against racial discrimination.</w:t>
      </w:r>
    </w:p>
    <w:p w:rsidR="0004798A" w:rsidRPr="00FD7DF7" w:rsidRDefault="0004798A" w:rsidP="000C00A8">
      <w:pPr>
        <w:pStyle w:val="SingleTxtG"/>
      </w:pPr>
      <w:r w:rsidRPr="00FD7DF7">
        <w:t>5.</w:t>
      </w:r>
      <w:r w:rsidRPr="00FD7DF7">
        <w:tab/>
        <w:t xml:space="preserve">The Government takes note of this recommendation regarding the revision of Act No. 023/2018 criminalizing discrimination </w:t>
      </w:r>
      <w:bookmarkStart w:id="0" w:name="_GoBack"/>
      <w:bookmarkEnd w:id="0"/>
      <w:r w:rsidRPr="00FD7DF7">
        <w:t>and will undertake the necessary consultations with all interested persons and bodies to ensure that it addresses the concerns raised.</w:t>
      </w:r>
    </w:p>
    <w:p w:rsidR="0004798A" w:rsidRPr="00FD7DF7" w:rsidRDefault="0004798A" w:rsidP="00114BBF">
      <w:pPr>
        <w:pStyle w:val="H1G"/>
      </w:pPr>
      <w:r w:rsidRPr="00FD7DF7">
        <w:tab/>
      </w:r>
      <w:r w:rsidRPr="00FD7DF7">
        <w:tab/>
        <w:t>Paragraph 24</w:t>
      </w:r>
    </w:p>
    <w:p w:rsidR="0004798A" w:rsidRPr="00FD7DF7" w:rsidRDefault="0004798A" w:rsidP="000C00A8">
      <w:pPr>
        <w:pStyle w:val="SingleTxtG"/>
      </w:pPr>
      <w:r w:rsidRPr="00FD7DF7">
        <w:t>6.</w:t>
      </w:r>
      <w:r w:rsidRPr="00FD7DF7">
        <w:tab/>
      </w:r>
      <w:r w:rsidRPr="00F53549">
        <w:rPr>
          <w:b/>
          <w:bCs/>
        </w:rPr>
        <w:t>The Committee recommends that the State party intensify its efforts to find sustainable solutions for the resettlement of all Mauritanian returnees from Senegal in economic and social life, including by promoting their access to employment, education and health care and expediting their reinstatement in the administration, access to landownership and receipt of civil status documents, including for children. The Committee recommends that the State party ratify and implement the 1954 Convention relating to the Status of Stateless Persons and the 1961 Convention on the Reduction of Statelessness. The Committee also recommends that the State party expedite the adoption of the bill on the right to asylum in Mauritania.</w:t>
      </w:r>
    </w:p>
    <w:p w:rsidR="0004798A" w:rsidRPr="00FD7DF7" w:rsidRDefault="0004798A" w:rsidP="000C00A8">
      <w:pPr>
        <w:pStyle w:val="SingleTxtG"/>
      </w:pPr>
      <w:r w:rsidRPr="00FD7DF7">
        <w:t>7.</w:t>
      </w:r>
      <w:r w:rsidRPr="00FD7DF7">
        <w:tab/>
        <w:t>With respect to the pending humanitarian issues that constitute the Government</w:t>
      </w:r>
      <w:r w:rsidR="004733A2">
        <w:t>’</w:t>
      </w:r>
      <w:r w:rsidRPr="00FD7DF7">
        <w:t>s chief concern, the voluntary return of 24,536 Mauritanians (5,817 families) who had sought refuge in Senegal to 118 specially adapted sites in five of the country</w:t>
      </w:r>
      <w:r w:rsidR="004733A2">
        <w:t>’</w:t>
      </w:r>
      <w:r w:rsidRPr="00FD7DF7">
        <w:t xml:space="preserve">s </w:t>
      </w:r>
      <w:proofErr w:type="spellStart"/>
      <w:r w:rsidRPr="00FD7DF7">
        <w:t>wilayas</w:t>
      </w:r>
      <w:proofErr w:type="spellEnd"/>
      <w:r w:rsidRPr="00FD7DF7">
        <w:t xml:space="preserve"> (</w:t>
      </w:r>
      <w:proofErr w:type="spellStart"/>
      <w:r w:rsidRPr="00FD7DF7">
        <w:t>Trarza</w:t>
      </w:r>
      <w:proofErr w:type="spellEnd"/>
      <w:r w:rsidRPr="00FD7DF7">
        <w:t xml:space="preserve">, </w:t>
      </w:r>
      <w:proofErr w:type="spellStart"/>
      <w:r w:rsidRPr="00FD7DF7">
        <w:t>Brakna</w:t>
      </w:r>
      <w:proofErr w:type="spellEnd"/>
      <w:r w:rsidRPr="00FD7DF7">
        <w:t xml:space="preserve">, </w:t>
      </w:r>
      <w:proofErr w:type="spellStart"/>
      <w:r w:rsidRPr="00FD7DF7">
        <w:t>Gorgol</w:t>
      </w:r>
      <w:proofErr w:type="spellEnd"/>
      <w:r w:rsidRPr="00FD7DF7">
        <w:t xml:space="preserve">, </w:t>
      </w:r>
      <w:proofErr w:type="spellStart"/>
      <w:r w:rsidRPr="00FD7DF7">
        <w:t>Guidimakha</w:t>
      </w:r>
      <w:proofErr w:type="spellEnd"/>
      <w:r w:rsidRPr="00FD7DF7">
        <w:t xml:space="preserve"> and </w:t>
      </w:r>
      <w:proofErr w:type="spellStart"/>
      <w:r w:rsidRPr="00FD7DF7">
        <w:t>Assaba</w:t>
      </w:r>
      <w:proofErr w:type="spellEnd"/>
      <w:r w:rsidRPr="00FD7DF7">
        <w:t>) was organized in a transparent and inclusive manner.</w:t>
      </w:r>
    </w:p>
    <w:p w:rsidR="0004798A" w:rsidRPr="00FD7DF7" w:rsidRDefault="0004798A" w:rsidP="000C00A8">
      <w:pPr>
        <w:pStyle w:val="SingleTxtG"/>
      </w:pPr>
      <w:r w:rsidRPr="00FD7DF7">
        <w:t>8.</w:t>
      </w:r>
      <w:r w:rsidRPr="00FD7DF7">
        <w:tab/>
        <w:t>The organized return of Mauritanian refugees from Senegal was the result of a tripartite agreement signed on 12 November 2007 between Mauritania, Senegal and the Office of the United Nations High Commissioner for Refugees. The agreement is based on principles of humanitarian law relating to voluntary repatriation and the preservation of family unity in conditions that respect human dignity. Under the terms of the agreement, Mauritania is responsible for guaranteeing the security and dignity of returnees and ensuring that they are reintegrated into the country</w:t>
      </w:r>
      <w:r w:rsidR="004733A2">
        <w:t>’</w:t>
      </w:r>
      <w:r w:rsidRPr="00FD7DF7">
        <w:t xml:space="preserve">s economic and social fabric. </w:t>
      </w:r>
    </w:p>
    <w:p w:rsidR="0004798A" w:rsidRPr="00FD7DF7" w:rsidRDefault="0004798A" w:rsidP="000C00A8">
      <w:pPr>
        <w:pStyle w:val="SingleTxtG"/>
      </w:pPr>
      <w:r w:rsidRPr="00FD7DF7">
        <w:t>9.</w:t>
      </w:r>
      <w:r w:rsidRPr="00FD7DF7">
        <w:tab/>
        <w:t>The State has put in place a mechanism to ensure the voluntary and organized repatriation of these refugees as well as their economic and social rei</w:t>
      </w:r>
      <w:r w:rsidR="008C18A4">
        <w:t>22</w:t>
      </w:r>
      <w:r w:rsidRPr="00FD7DF7">
        <w:t xml:space="preserve">ntegration. In 2008, </w:t>
      </w:r>
      <w:r w:rsidRPr="00FD7DF7">
        <w:lastRenderedPageBreak/>
        <w:t>it set up the National Agency for Refugee Assistance and Reintegration (ANAIR) to manage the reception and reintegration of returnees.</w:t>
      </w:r>
    </w:p>
    <w:p w:rsidR="0004798A" w:rsidRPr="00FD7DF7" w:rsidRDefault="0004798A" w:rsidP="000C00A8">
      <w:pPr>
        <w:pStyle w:val="SingleTxtG"/>
      </w:pPr>
      <w:r w:rsidRPr="00FD7DF7">
        <w:t>10.</w:t>
      </w:r>
      <w:r w:rsidRPr="00FD7DF7">
        <w:tab/>
        <w:t>The central and local governments have also been mobilized in this process, playing a key role in helping returnees to become property-owners or homeowners or to set themselves up as farmers by resolving any disputes that might have arisen.</w:t>
      </w:r>
    </w:p>
    <w:p w:rsidR="0004798A" w:rsidRPr="00FD7DF7" w:rsidRDefault="0004798A" w:rsidP="000C00A8">
      <w:pPr>
        <w:pStyle w:val="SingleTxtG"/>
      </w:pPr>
      <w:r w:rsidRPr="00FD7DF7">
        <w:t>11.</w:t>
      </w:r>
      <w:r w:rsidRPr="00FD7DF7">
        <w:tab/>
        <w:t xml:space="preserve">The return operation was finalized on 25 March 2012 during a ceremony held in Rosso, which was attended by the President of the Republic and the then United Nations High Commissioner for Refugees, Mr. Antonio </w:t>
      </w:r>
      <w:proofErr w:type="spellStart"/>
      <w:r w:rsidRPr="00FD7DF7">
        <w:t>Guterres</w:t>
      </w:r>
      <w:proofErr w:type="spellEnd"/>
      <w:r w:rsidRPr="00FD7DF7">
        <w:t>, now Secretary-General of the United Nations.</w:t>
      </w:r>
    </w:p>
    <w:p w:rsidR="0004798A" w:rsidRPr="00FD7DF7" w:rsidRDefault="0004798A" w:rsidP="00114BBF">
      <w:pPr>
        <w:pStyle w:val="H23G"/>
      </w:pPr>
      <w:r w:rsidRPr="00FD7DF7">
        <w:tab/>
      </w:r>
      <w:r w:rsidRPr="00FD7DF7">
        <w:tab/>
        <w:t>Integration</w:t>
      </w:r>
    </w:p>
    <w:p w:rsidR="0004798A" w:rsidRPr="00FD7DF7" w:rsidRDefault="0004798A" w:rsidP="000C00A8">
      <w:pPr>
        <w:pStyle w:val="SingleTxtG"/>
      </w:pPr>
      <w:r w:rsidRPr="00FD7DF7">
        <w:t>12.</w:t>
      </w:r>
      <w:r w:rsidRPr="00FD7DF7">
        <w:tab/>
        <w:t>In addition, the Government established a national commission to draw up a register of public employees and State contract workers affected by the events of 1989. The commission has compiled a list of all the public employees and State contract workers concerned, in Mauritania and abroad, with a view to helping them find employment. Some 1,159 public employees and State contract workers have had their rights reinstated under arrangements put forward by the commission and agreed to by representatives of the persons in question.</w:t>
      </w:r>
    </w:p>
    <w:p w:rsidR="0004798A" w:rsidRPr="00FD7DF7" w:rsidRDefault="0004798A" w:rsidP="000C00A8">
      <w:pPr>
        <w:pStyle w:val="SingleTxtG"/>
      </w:pPr>
      <w:r w:rsidRPr="00FD7DF7">
        <w:t>13.</w:t>
      </w:r>
      <w:r w:rsidRPr="00FD7DF7">
        <w:tab/>
        <w:t>The consultation process begun in 2008 between the authorities and rights holders led to the resolution of the pending humanitarian issues in accordance with Mauritanian law, Islamic values and international conventions and treaties. The settlement involved the award of compensation (</w:t>
      </w:r>
      <w:proofErr w:type="spellStart"/>
      <w:r w:rsidRPr="00FD7DF7">
        <w:t>diya</w:t>
      </w:r>
      <w:proofErr w:type="spellEnd"/>
      <w:r w:rsidRPr="00FD7DF7">
        <w:t xml:space="preserve">) to rights holders and the invocation by the Government of the duty of memory and forgiveness on the occasion of the Day of National Reconciliation, celebrated on 25 March 2009 in </w:t>
      </w:r>
      <w:proofErr w:type="spellStart"/>
      <w:r w:rsidRPr="00FD7DF7">
        <w:t>Kaédi</w:t>
      </w:r>
      <w:proofErr w:type="spellEnd"/>
      <w:r w:rsidRPr="00FD7DF7">
        <w:t xml:space="preserve"> (prayer in memory of the victims and</w:t>
      </w:r>
      <w:r w:rsidR="00CA138D">
        <w:t xml:space="preserve"> </w:t>
      </w:r>
      <w:r w:rsidRPr="00FD7DF7">
        <w:t xml:space="preserve">speech by the President of the Republic). </w:t>
      </w:r>
    </w:p>
    <w:p w:rsidR="0004798A" w:rsidRPr="00FD7DF7" w:rsidRDefault="0004798A" w:rsidP="000C00A8">
      <w:pPr>
        <w:pStyle w:val="SingleTxtG"/>
      </w:pPr>
      <w:r w:rsidRPr="00FD7DF7">
        <w:t>14.</w:t>
      </w:r>
      <w:r w:rsidRPr="00FD7DF7">
        <w:tab/>
        <w:t xml:space="preserve">The integration of returnees into the social and economic fabric involved significant actions by the National Agency for Refugee Assistance and Reintegration (ANAIR), including: </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Education: through the construction of 23 classrooms;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Agriculture: the installation of 12 fences over an area of 670 hectares in </w:t>
      </w:r>
      <w:proofErr w:type="spellStart"/>
      <w:r w:rsidR="0004798A" w:rsidRPr="00FD7DF7">
        <w:t>Brakna</w:t>
      </w:r>
      <w:proofErr w:type="spellEnd"/>
      <w:r w:rsidR="0004798A" w:rsidRPr="00FD7DF7">
        <w:t xml:space="preserve"> and </w:t>
      </w:r>
      <w:proofErr w:type="spellStart"/>
      <w:r w:rsidR="0004798A" w:rsidRPr="00FD7DF7">
        <w:t>Gorgol</w:t>
      </w:r>
      <w:proofErr w:type="spellEnd"/>
      <w:r w:rsidR="0004798A" w:rsidRPr="00FD7DF7">
        <w:t xml:space="preserve"> to protect crop fields during rain; fencing and support for the development of 42 hectares of market gardening land for women;</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Training: training of 87 women through two workshops in drip irrigation and traditional market gardening irrigation; the training of 25 veterinary assistants; training and occupational integration of nine fishermen in maritime artisanal fishing through the acquisition of two equipped</w:t>
      </w:r>
      <w:r w:rsidR="00CA138D">
        <w:t xml:space="preserve"> </w:t>
      </w:r>
      <w:r w:rsidR="0004798A" w:rsidRPr="00FD7DF7">
        <w:t>pirogues; and the training of 25 petrol</w:t>
      </w:r>
      <w:r w:rsidR="00CA138D">
        <w:t xml:space="preserve"> </w:t>
      </w:r>
      <w:r w:rsidR="0004798A" w:rsidRPr="00FD7DF7">
        <w:t>station attendants;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Livestock and animal health: through the installation of four fences over an area of 300 hectares, in </w:t>
      </w:r>
      <w:proofErr w:type="spellStart"/>
      <w:r w:rsidR="0004798A" w:rsidRPr="00FD7DF7">
        <w:t>Brakna</w:t>
      </w:r>
      <w:proofErr w:type="spellEnd"/>
      <w:r w:rsidR="0004798A" w:rsidRPr="00FD7DF7">
        <w:t xml:space="preserve"> and </w:t>
      </w:r>
      <w:proofErr w:type="spellStart"/>
      <w:r w:rsidR="0004798A" w:rsidRPr="00FD7DF7">
        <w:t>Gorgol</w:t>
      </w:r>
      <w:proofErr w:type="spellEnd"/>
      <w:r w:rsidR="0004798A" w:rsidRPr="00FD7DF7">
        <w:t>, for the protection of the grazing reserves designated for the livestock of returnees; the construction of three livestock vaccination parks; the introduction of artificial insemination (currently under development) for 92 eligible cows; and the acquisition of more than 11,000 livestock, including 5,128 dairy cattle, as well as livestock feed and supplies for fattening sheep and small-scale poultry farming;</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Hydraulics: through the provision and equipment of two boreholes (</w:t>
      </w:r>
      <w:proofErr w:type="spellStart"/>
      <w:r w:rsidR="0004798A" w:rsidRPr="00FD7DF7">
        <w:t>Debay</w:t>
      </w:r>
      <w:proofErr w:type="spellEnd"/>
      <w:r w:rsidR="0004798A" w:rsidRPr="00FD7DF7">
        <w:t xml:space="preserve"> </w:t>
      </w:r>
      <w:proofErr w:type="spellStart"/>
      <w:r w:rsidR="0004798A" w:rsidRPr="00FD7DF7">
        <w:t>M</w:t>
      </w:r>
      <w:r w:rsidR="004733A2">
        <w:t>’</w:t>
      </w:r>
      <w:r w:rsidR="0004798A" w:rsidRPr="00FD7DF7">
        <w:t>Begnek</w:t>
      </w:r>
      <w:proofErr w:type="spellEnd"/>
      <w:r w:rsidR="0004798A" w:rsidRPr="00FD7DF7">
        <w:t xml:space="preserve"> in </w:t>
      </w:r>
      <w:proofErr w:type="spellStart"/>
      <w:r w:rsidR="0004798A" w:rsidRPr="00FD7DF7">
        <w:t>Trarza</w:t>
      </w:r>
      <w:proofErr w:type="spellEnd"/>
      <w:r w:rsidR="0004798A" w:rsidRPr="00FD7DF7">
        <w:t xml:space="preserve"> et </w:t>
      </w:r>
      <w:proofErr w:type="spellStart"/>
      <w:r w:rsidR="0004798A" w:rsidRPr="00FD7DF7">
        <w:t>Worou</w:t>
      </w:r>
      <w:proofErr w:type="spellEnd"/>
      <w:r w:rsidR="0004798A" w:rsidRPr="00FD7DF7">
        <w:t xml:space="preserve"> </w:t>
      </w:r>
      <w:proofErr w:type="spellStart"/>
      <w:r w:rsidR="0004798A" w:rsidRPr="00FD7DF7">
        <w:t>Amedou</w:t>
      </w:r>
      <w:proofErr w:type="spellEnd"/>
      <w:r w:rsidR="0004798A" w:rsidRPr="00FD7DF7">
        <w:t xml:space="preserve"> </w:t>
      </w:r>
      <w:proofErr w:type="spellStart"/>
      <w:r w:rsidR="0004798A" w:rsidRPr="00FD7DF7">
        <w:t>Hawa</w:t>
      </w:r>
      <w:proofErr w:type="spellEnd"/>
      <w:r w:rsidR="0004798A" w:rsidRPr="00FD7DF7">
        <w:t xml:space="preserve"> </w:t>
      </w:r>
      <w:proofErr w:type="spellStart"/>
      <w:r w:rsidR="0004798A" w:rsidRPr="00FD7DF7">
        <w:t>Dia</w:t>
      </w:r>
      <w:proofErr w:type="spellEnd"/>
      <w:r w:rsidR="0004798A" w:rsidRPr="00FD7DF7">
        <w:t xml:space="preserve"> in </w:t>
      </w:r>
      <w:proofErr w:type="spellStart"/>
      <w:r w:rsidR="0004798A" w:rsidRPr="00FD7DF7">
        <w:t>Brakna</w:t>
      </w:r>
      <w:proofErr w:type="spellEnd"/>
      <w:r w:rsidR="0004798A" w:rsidRPr="00FD7DF7">
        <w:t xml:space="preserve">); the provision and installation of three river water treatment units in </w:t>
      </w:r>
      <w:proofErr w:type="spellStart"/>
      <w:r w:rsidR="0004798A" w:rsidRPr="00FD7DF7">
        <w:t>Trarza</w:t>
      </w:r>
      <w:proofErr w:type="spellEnd"/>
      <w:r w:rsidR="0004798A" w:rsidRPr="00FD7DF7">
        <w:t xml:space="preserve">; the development of four boreholes in </w:t>
      </w:r>
      <w:proofErr w:type="spellStart"/>
      <w:r w:rsidR="0004798A" w:rsidRPr="00FD7DF7">
        <w:t>Brakna</w:t>
      </w:r>
      <w:proofErr w:type="spellEnd"/>
      <w:r w:rsidR="0004798A" w:rsidRPr="00FD7DF7">
        <w:t xml:space="preserve"> (purchase and installation of</w:t>
      </w:r>
      <w:r w:rsidR="00CA138D">
        <w:t xml:space="preserve"> </w:t>
      </w:r>
      <w:r w:rsidR="0004798A" w:rsidRPr="00FD7DF7">
        <w:t xml:space="preserve">powertrains in </w:t>
      </w:r>
      <w:proofErr w:type="spellStart"/>
      <w:r w:rsidR="0004798A" w:rsidRPr="00FD7DF7">
        <w:t>Boynguel</w:t>
      </w:r>
      <w:proofErr w:type="spellEnd"/>
      <w:r w:rsidR="0004798A" w:rsidRPr="00FD7DF7">
        <w:t xml:space="preserve"> </w:t>
      </w:r>
      <w:proofErr w:type="spellStart"/>
      <w:r w:rsidR="0004798A" w:rsidRPr="00FD7DF7">
        <w:t>Thylé</w:t>
      </w:r>
      <w:proofErr w:type="spellEnd"/>
      <w:r w:rsidR="0004798A" w:rsidRPr="00FD7DF7">
        <w:t xml:space="preserve">, </w:t>
      </w:r>
      <w:proofErr w:type="spellStart"/>
      <w:r w:rsidR="0004798A" w:rsidRPr="00FD7DF7">
        <w:t>Hamdalaye</w:t>
      </w:r>
      <w:proofErr w:type="spellEnd"/>
      <w:r w:rsidR="0004798A" w:rsidRPr="00FD7DF7">
        <w:t xml:space="preserve">, Dar Salam and </w:t>
      </w:r>
      <w:proofErr w:type="spellStart"/>
      <w:r w:rsidR="0004798A" w:rsidRPr="00FD7DF7">
        <w:t>Houdallay</w:t>
      </w:r>
      <w:proofErr w:type="spellEnd"/>
      <w:r w:rsidR="0004798A" w:rsidRPr="00FD7DF7">
        <w:t>); the drilling of new boreholes; and the expansion of the water network.</w:t>
      </w:r>
    </w:p>
    <w:p w:rsidR="0004798A" w:rsidRPr="00FD7DF7" w:rsidRDefault="0004798A" w:rsidP="000C00A8">
      <w:pPr>
        <w:pStyle w:val="SingleTxtG"/>
      </w:pPr>
      <w:r w:rsidRPr="00FD7DF7">
        <w:t>15.</w:t>
      </w:r>
      <w:r w:rsidRPr="00FD7DF7">
        <w:tab/>
        <w:t>In addition, ANAIR has: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Made available housing plots for each family; </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Provided income-generating activity programmes for returned families; </w:t>
      </w:r>
    </w:p>
    <w:p w:rsidR="0004798A" w:rsidRPr="00FD7DF7" w:rsidRDefault="001D02DE" w:rsidP="001D02DE">
      <w:pPr>
        <w:pStyle w:val="Bullet1G"/>
        <w:numPr>
          <w:ilvl w:val="0"/>
          <w:numId w:val="0"/>
        </w:numPr>
        <w:tabs>
          <w:tab w:val="left" w:pos="1701"/>
        </w:tabs>
        <w:ind w:left="1701" w:hanging="170"/>
      </w:pPr>
      <w:r w:rsidRPr="00FD7DF7">
        <w:lastRenderedPageBreak/>
        <w:t>•</w:t>
      </w:r>
      <w:r w:rsidRPr="00FD7DF7">
        <w:tab/>
      </w:r>
      <w:r w:rsidR="0004798A" w:rsidRPr="00FD7DF7">
        <w:t>Created and stocked 52 community food stores with food products and provided basic medicines and dyeing equipment to women</w:t>
      </w:r>
      <w:r w:rsidR="004733A2">
        <w:t>’</w:t>
      </w:r>
      <w:r w:rsidR="0004798A" w:rsidRPr="00FD7DF7">
        <w:t>s cooperatives;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Issued various civil status documents to returnees; and </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Provided electricity and equipment to eight community markets (solar freezers, butchering equipment, gas cylinders, etc.). </w:t>
      </w:r>
    </w:p>
    <w:p w:rsidR="0004798A" w:rsidRPr="00FD7DF7" w:rsidRDefault="0004798A" w:rsidP="000C00A8">
      <w:pPr>
        <w:pStyle w:val="SingleTxtG"/>
      </w:pPr>
      <w:r w:rsidRPr="00FD7DF7">
        <w:t>16.</w:t>
      </w:r>
      <w:r w:rsidRPr="00FD7DF7">
        <w:tab/>
        <w:t xml:space="preserve">In addition, the Government has established a national commission to draw up a register of public employees and State contract workers affected by the events of 1989. This work has led to the rehabilitation of these victims as well as to concrete proposals for their reintegration. </w:t>
      </w:r>
    </w:p>
    <w:p w:rsidR="0004798A" w:rsidRPr="00FD7DF7" w:rsidRDefault="0004798A" w:rsidP="00371330">
      <w:pPr>
        <w:pStyle w:val="SingleTxtG"/>
      </w:pPr>
      <w:r w:rsidRPr="00FD7DF7">
        <w:t>17.</w:t>
      </w:r>
      <w:r w:rsidRPr="00FD7DF7">
        <w:tab/>
        <w:t xml:space="preserve">After completing the resettlement of all Mauritanian returnees from Senegal, the Government decided to disband the ANAIR and entrusted the continuation of efforts to integrate returnees to the national </w:t>
      </w:r>
      <w:proofErr w:type="spellStart"/>
      <w:r w:rsidRPr="00FD7DF7">
        <w:t>Tadamoun</w:t>
      </w:r>
      <w:proofErr w:type="spellEnd"/>
      <w:r w:rsidRPr="00FD7DF7">
        <w:t xml:space="preserve"> agency, which carried out the following activities through its specialized returnee programmes: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Distribution of 1,382 cows with calves to 6,693 families (29,798 individuals);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Distribution of 23,600 metres of wire fencing for</w:t>
      </w:r>
      <w:r w:rsidR="00CA138D">
        <w:t xml:space="preserve"> </w:t>
      </w:r>
      <w:r w:rsidR="0004798A" w:rsidRPr="00FD7DF7">
        <w:t>crop protection to 857 families (2,852 individuals);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Implementation of the pilot project on sustainable livelihoods for returnees and host communities in the Senegal River Valley, benefiting 4,179 families (27,163 citizens);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Development of 11 agricultural areas totalling 754 hectares and</w:t>
      </w:r>
      <w:r w:rsidR="00CA138D">
        <w:t xml:space="preserve"> </w:t>
      </w:r>
      <w:r w:rsidR="0004798A" w:rsidRPr="00FD7DF7">
        <w:t xml:space="preserve">digging of a 4-kilometre channel of water to irrigate 500 hectares of land, benefiting 5,846 people. </w:t>
      </w:r>
    </w:p>
    <w:p w:rsidR="0004798A" w:rsidRPr="00FD7DF7" w:rsidRDefault="0004798A" w:rsidP="0029439D">
      <w:pPr>
        <w:pStyle w:val="H23G"/>
      </w:pPr>
      <w:r w:rsidRPr="00FD7DF7">
        <w:tab/>
      </w:r>
      <w:r w:rsidRPr="00FD7DF7">
        <w:tab/>
        <w:t>Registration</w:t>
      </w:r>
    </w:p>
    <w:p w:rsidR="0004798A" w:rsidRPr="00FD7DF7" w:rsidRDefault="0004798A" w:rsidP="000C00A8">
      <w:pPr>
        <w:pStyle w:val="SingleTxtG"/>
      </w:pPr>
      <w:r w:rsidRPr="00FD7DF7">
        <w:t>18.</w:t>
      </w:r>
      <w:r w:rsidRPr="00FD7DF7">
        <w:tab/>
        <w:t>The registration of refugees was carried out by the National Agency for the Registration of Persons and Secure Documents (ANRPTS), which also undertook the following activities: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The opening of reception centres for repatriates in the </w:t>
      </w:r>
      <w:proofErr w:type="spellStart"/>
      <w:r w:rsidR="0004798A" w:rsidRPr="00FD7DF7">
        <w:t>wilayas</w:t>
      </w:r>
      <w:proofErr w:type="spellEnd"/>
      <w:r w:rsidR="0004798A" w:rsidRPr="00FD7DF7">
        <w:t xml:space="preserve"> of </w:t>
      </w:r>
      <w:proofErr w:type="spellStart"/>
      <w:r w:rsidR="0004798A" w:rsidRPr="00FD7DF7">
        <w:t>Trarza</w:t>
      </w:r>
      <w:proofErr w:type="spellEnd"/>
      <w:r w:rsidR="0004798A" w:rsidRPr="00FD7DF7">
        <w:t xml:space="preserve">, </w:t>
      </w:r>
      <w:proofErr w:type="spellStart"/>
      <w:r w:rsidR="0004798A" w:rsidRPr="00FD7DF7">
        <w:t>Gorgol</w:t>
      </w:r>
      <w:proofErr w:type="spellEnd"/>
      <w:r w:rsidR="0004798A" w:rsidRPr="00FD7DF7">
        <w:t xml:space="preserve">, </w:t>
      </w:r>
      <w:proofErr w:type="spellStart"/>
      <w:r w:rsidR="0004798A" w:rsidRPr="00FD7DF7">
        <w:t>Brakna</w:t>
      </w:r>
      <w:proofErr w:type="spellEnd"/>
      <w:r w:rsidR="0004798A" w:rsidRPr="00FD7DF7">
        <w:t xml:space="preserve">, </w:t>
      </w:r>
      <w:proofErr w:type="spellStart"/>
      <w:r w:rsidR="0004798A" w:rsidRPr="00FD7DF7">
        <w:t>Guidimakha</w:t>
      </w:r>
      <w:proofErr w:type="spellEnd"/>
      <w:r w:rsidR="0004798A" w:rsidRPr="00FD7DF7">
        <w:t xml:space="preserve"> and </w:t>
      </w:r>
      <w:proofErr w:type="spellStart"/>
      <w:r w:rsidR="0004798A" w:rsidRPr="00FD7DF7">
        <w:t>Assaba</w:t>
      </w:r>
      <w:proofErr w:type="spellEnd"/>
      <w:r w:rsidR="0004798A" w:rsidRPr="00FD7DF7">
        <w:t xml:space="preserve">. </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 xml:space="preserve">The issuance of birth certificates from the Civil Status Census. </w:t>
      </w:r>
    </w:p>
    <w:p w:rsidR="0004798A" w:rsidRPr="00FD7DF7" w:rsidRDefault="0004798A" w:rsidP="000C00A8">
      <w:pPr>
        <w:pStyle w:val="SingleTxtG"/>
      </w:pPr>
      <w:r w:rsidRPr="00FD7DF7">
        <w:t>19.</w:t>
      </w:r>
      <w:r w:rsidRPr="00FD7DF7">
        <w:tab/>
        <w:t xml:space="preserve">Those measures allowed for the creation of a database and the issuance of civil status documents to 57,000 returnees (all returnees repatriated under the above-mentioned agreement in addition to other persons who have since returned by their own means), all through a dedicated commission of representatives of returnees charged with ruling on each case submitted to it. </w:t>
      </w:r>
    </w:p>
    <w:p w:rsidR="0004798A" w:rsidRPr="00FD7DF7" w:rsidRDefault="0004798A" w:rsidP="000C00A8">
      <w:pPr>
        <w:pStyle w:val="SingleTxtG"/>
      </w:pPr>
      <w:r w:rsidRPr="00FD7DF7">
        <w:t>20.</w:t>
      </w:r>
      <w:r w:rsidRPr="00FD7DF7">
        <w:tab/>
        <w:t>The Government has also taken other measures through the Ministry of Rural Development:</w:t>
      </w:r>
    </w:p>
    <w:p w:rsidR="0004798A" w:rsidRDefault="0004798A" w:rsidP="0029439D">
      <w:pPr>
        <w:pStyle w:val="H23G"/>
      </w:pPr>
      <w:r w:rsidRPr="00FD7DF7">
        <w:tab/>
      </w:r>
      <w:r w:rsidRPr="00FD7DF7">
        <w:tab/>
        <w:t>Table 1</w:t>
      </w:r>
      <w:r w:rsidRPr="00FD7DF7">
        <w:br/>
        <w:t>Land plots allocated for farming</w:t>
      </w:r>
      <w:r w:rsidR="00CA138D">
        <w:t xml:space="preserve">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369"/>
        <w:gridCol w:w="1276"/>
        <w:gridCol w:w="1276"/>
        <w:gridCol w:w="1559"/>
        <w:gridCol w:w="1417"/>
      </w:tblGrid>
      <w:tr w:rsidR="00FE47EF" w:rsidRPr="00D00EEE" w:rsidTr="00757D8A">
        <w:trPr>
          <w:cantSplit/>
        </w:trPr>
        <w:tc>
          <w:tcPr>
            <w:tcW w:w="1474" w:type="dxa"/>
            <w:tcBorders>
              <w:top w:val="single" w:sz="4" w:space="0" w:color="auto"/>
              <w:bottom w:val="single" w:sz="12" w:space="0" w:color="auto"/>
            </w:tcBorders>
            <w:shd w:val="clear" w:color="auto" w:fill="auto"/>
            <w:vAlign w:val="bottom"/>
          </w:tcPr>
          <w:p w:rsidR="00FE47EF" w:rsidRPr="00D00EEE" w:rsidRDefault="00FE47EF" w:rsidP="0051203F">
            <w:pPr>
              <w:spacing w:before="80" w:after="80" w:line="200" w:lineRule="exact"/>
              <w:ind w:right="113"/>
              <w:rPr>
                <w:i/>
                <w:sz w:val="16"/>
              </w:rPr>
            </w:pPr>
            <w:r w:rsidRPr="0051203F">
              <w:rPr>
                <w:i/>
                <w:sz w:val="16"/>
              </w:rPr>
              <w:t>Commune</w:t>
            </w:r>
          </w:p>
        </w:tc>
        <w:tc>
          <w:tcPr>
            <w:tcW w:w="369" w:type="dxa"/>
            <w:tcBorders>
              <w:top w:val="single" w:sz="4" w:space="0" w:color="auto"/>
              <w:bottom w:val="single" w:sz="12" w:space="0" w:color="auto"/>
            </w:tcBorders>
            <w:shd w:val="clear" w:color="auto" w:fill="auto"/>
            <w:vAlign w:val="bottom"/>
          </w:tcPr>
          <w:p w:rsidR="00FE47EF" w:rsidRPr="00D00EEE" w:rsidRDefault="00FE47EF" w:rsidP="00D00EEE">
            <w:pPr>
              <w:spacing w:before="80" w:after="80" w:line="200" w:lineRule="exact"/>
              <w:ind w:right="113"/>
              <w:jc w:val="right"/>
              <w:rPr>
                <w:i/>
                <w:sz w:val="16"/>
              </w:rPr>
            </w:pPr>
          </w:p>
        </w:tc>
        <w:tc>
          <w:tcPr>
            <w:tcW w:w="1276" w:type="dxa"/>
            <w:tcBorders>
              <w:top w:val="single" w:sz="4" w:space="0" w:color="auto"/>
              <w:bottom w:val="single" w:sz="12" w:space="0" w:color="auto"/>
            </w:tcBorders>
            <w:shd w:val="clear" w:color="auto" w:fill="auto"/>
            <w:vAlign w:val="bottom"/>
          </w:tcPr>
          <w:p w:rsidR="00FE47EF" w:rsidRPr="00D00EEE" w:rsidRDefault="00FE47EF" w:rsidP="0051203F">
            <w:pPr>
              <w:spacing w:before="80" w:after="80" w:line="200" w:lineRule="exact"/>
              <w:ind w:right="113"/>
              <w:jc w:val="right"/>
              <w:rPr>
                <w:i/>
                <w:sz w:val="16"/>
              </w:rPr>
            </w:pPr>
            <w:r w:rsidRPr="0051203F">
              <w:rPr>
                <w:i/>
                <w:sz w:val="16"/>
              </w:rPr>
              <w:t>Number of cooperatives</w:t>
            </w:r>
          </w:p>
        </w:tc>
        <w:tc>
          <w:tcPr>
            <w:tcW w:w="1276" w:type="dxa"/>
            <w:tcBorders>
              <w:top w:val="single" w:sz="4" w:space="0" w:color="auto"/>
              <w:bottom w:val="single" w:sz="12" w:space="0" w:color="auto"/>
            </w:tcBorders>
            <w:shd w:val="clear" w:color="auto" w:fill="auto"/>
            <w:vAlign w:val="bottom"/>
          </w:tcPr>
          <w:p w:rsidR="00FE47EF" w:rsidRPr="00D00EEE" w:rsidRDefault="00FE47EF" w:rsidP="00D00EEE">
            <w:pPr>
              <w:spacing w:before="80" w:after="80" w:line="200" w:lineRule="exact"/>
              <w:ind w:right="113"/>
              <w:jc w:val="right"/>
              <w:rPr>
                <w:i/>
                <w:sz w:val="16"/>
              </w:rPr>
            </w:pPr>
            <w:r w:rsidRPr="0051203F">
              <w:rPr>
                <w:i/>
                <w:sz w:val="16"/>
              </w:rPr>
              <w:t>Number of beneficiaries</w:t>
            </w:r>
          </w:p>
        </w:tc>
        <w:tc>
          <w:tcPr>
            <w:tcW w:w="1559" w:type="dxa"/>
            <w:tcBorders>
              <w:top w:val="single" w:sz="4" w:space="0" w:color="auto"/>
              <w:bottom w:val="single" w:sz="12" w:space="0" w:color="auto"/>
            </w:tcBorders>
            <w:shd w:val="clear" w:color="auto" w:fill="auto"/>
            <w:vAlign w:val="bottom"/>
          </w:tcPr>
          <w:p w:rsidR="00FE47EF" w:rsidRPr="00D00EEE" w:rsidRDefault="00FE47EF" w:rsidP="00757D8A">
            <w:pPr>
              <w:spacing w:before="80" w:after="80" w:line="200" w:lineRule="exact"/>
              <w:ind w:right="113"/>
              <w:jc w:val="right"/>
              <w:rPr>
                <w:i/>
                <w:sz w:val="16"/>
              </w:rPr>
            </w:pPr>
            <w:r w:rsidRPr="00FE47EF">
              <w:rPr>
                <w:i/>
                <w:sz w:val="16"/>
              </w:rPr>
              <w:t>Surface area</w:t>
            </w:r>
            <w:r w:rsidR="00757D8A">
              <w:rPr>
                <w:i/>
                <w:sz w:val="16"/>
              </w:rPr>
              <w:br/>
            </w:r>
            <w:r w:rsidRPr="00FE47EF">
              <w:rPr>
                <w:i/>
                <w:sz w:val="16"/>
              </w:rPr>
              <w:t>(ha)</w:t>
            </w:r>
          </w:p>
        </w:tc>
        <w:tc>
          <w:tcPr>
            <w:tcW w:w="1417" w:type="dxa"/>
            <w:tcBorders>
              <w:top w:val="single" w:sz="4" w:space="0" w:color="auto"/>
              <w:bottom w:val="single" w:sz="12" w:space="0" w:color="auto"/>
            </w:tcBorders>
          </w:tcPr>
          <w:p w:rsidR="00FE47EF" w:rsidRPr="00D00EEE" w:rsidRDefault="00FE47EF" w:rsidP="00D00EEE">
            <w:pPr>
              <w:spacing w:before="80" w:after="80" w:line="200" w:lineRule="exact"/>
              <w:ind w:right="113"/>
              <w:jc w:val="right"/>
              <w:rPr>
                <w:i/>
                <w:sz w:val="16"/>
              </w:rPr>
            </w:pPr>
            <w:r w:rsidRPr="00FE47EF">
              <w:rPr>
                <w:i/>
                <w:sz w:val="16"/>
              </w:rPr>
              <w:t>Processing units provided</w:t>
            </w:r>
          </w:p>
        </w:tc>
      </w:tr>
      <w:tr w:rsidR="00FE47EF" w:rsidRPr="00D00EEE" w:rsidTr="00757D8A">
        <w:trPr>
          <w:cantSplit/>
        </w:trPr>
        <w:tc>
          <w:tcPr>
            <w:tcW w:w="1474" w:type="dxa"/>
            <w:tcBorders>
              <w:top w:val="single" w:sz="12" w:space="0" w:color="auto"/>
            </w:tcBorders>
            <w:shd w:val="clear" w:color="auto" w:fill="auto"/>
            <w:vAlign w:val="bottom"/>
          </w:tcPr>
          <w:p w:rsidR="00FE47EF" w:rsidRPr="00D00EEE" w:rsidRDefault="003E3DE4" w:rsidP="00D00EEE">
            <w:pPr>
              <w:suppressAutoHyphens w:val="0"/>
              <w:spacing w:before="40" w:after="40" w:line="220" w:lineRule="exact"/>
              <w:ind w:right="113"/>
              <w:rPr>
                <w:sz w:val="18"/>
              </w:rPr>
            </w:pPr>
            <w:r w:rsidRPr="003E3DE4">
              <w:rPr>
                <w:sz w:val="18"/>
              </w:rPr>
              <w:t>Rosso</w:t>
            </w:r>
          </w:p>
        </w:tc>
        <w:tc>
          <w:tcPr>
            <w:tcW w:w="369" w:type="dxa"/>
            <w:tcBorders>
              <w:top w:val="single" w:sz="12" w:space="0" w:color="auto"/>
            </w:tcBorders>
            <w:shd w:val="clear" w:color="auto" w:fill="auto"/>
            <w:vAlign w:val="bottom"/>
          </w:tcPr>
          <w:p w:rsidR="00FE47EF" w:rsidRPr="00D00EEE" w:rsidRDefault="00FE47EF" w:rsidP="00D00EEE">
            <w:pPr>
              <w:suppressAutoHyphens w:val="0"/>
              <w:spacing w:before="40" w:after="40" w:line="220" w:lineRule="exact"/>
              <w:ind w:right="113"/>
              <w:jc w:val="right"/>
              <w:rPr>
                <w:sz w:val="18"/>
              </w:rPr>
            </w:pPr>
          </w:p>
        </w:tc>
        <w:tc>
          <w:tcPr>
            <w:tcW w:w="1276" w:type="dxa"/>
            <w:tcBorders>
              <w:top w:val="single" w:sz="12" w:space="0" w:color="auto"/>
            </w:tcBorders>
            <w:shd w:val="clear" w:color="auto" w:fill="auto"/>
            <w:vAlign w:val="bottom"/>
          </w:tcPr>
          <w:p w:rsidR="00FE47EF" w:rsidRPr="00D00EEE" w:rsidRDefault="006A45B2" w:rsidP="00D00EEE">
            <w:pPr>
              <w:suppressAutoHyphens w:val="0"/>
              <w:spacing w:before="40" w:after="40" w:line="220" w:lineRule="exact"/>
              <w:ind w:right="113"/>
              <w:jc w:val="right"/>
              <w:rPr>
                <w:sz w:val="18"/>
              </w:rPr>
            </w:pPr>
            <w:r>
              <w:rPr>
                <w:sz w:val="18"/>
              </w:rPr>
              <w:t>127</w:t>
            </w:r>
          </w:p>
        </w:tc>
        <w:tc>
          <w:tcPr>
            <w:tcW w:w="1276" w:type="dxa"/>
            <w:tcBorders>
              <w:top w:val="single" w:sz="12" w:space="0" w:color="auto"/>
            </w:tcBorders>
            <w:shd w:val="clear" w:color="auto" w:fill="auto"/>
            <w:vAlign w:val="bottom"/>
          </w:tcPr>
          <w:p w:rsidR="00FE47EF" w:rsidRPr="00D00EEE" w:rsidRDefault="006A45B2" w:rsidP="00D00EEE">
            <w:pPr>
              <w:suppressAutoHyphens w:val="0"/>
              <w:spacing w:before="40" w:after="40" w:line="220" w:lineRule="exact"/>
              <w:ind w:right="113"/>
              <w:jc w:val="right"/>
              <w:rPr>
                <w:sz w:val="18"/>
              </w:rPr>
            </w:pPr>
            <w:r>
              <w:rPr>
                <w:sz w:val="18"/>
              </w:rPr>
              <w:t>7</w:t>
            </w:r>
            <w:r w:rsidR="00D243F7">
              <w:rPr>
                <w:sz w:val="18"/>
              </w:rPr>
              <w:t xml:space="preserve"> </w:t>
            </w:r>
            <w:r>
              <w:rPr>
                <w:sz w:val="18"/>
              </w:rPr>
              <w:t>655</w:t>
            </w:r>
          </w:p>
        </w:tc>
        <w:tc>
          <w:tcPr>
            <w:tcW w:w="1559" w:type="dxa"/>
            <w:tcBorders>
              <w:top w:val="single" w:sz="12" w:space="0" w:color="auto"/>
            </w:tcBorders>
            <w:shd w:val="clear" w:color="auto" w:fill="auto"/>
            <w:vAlign w:val="bottom"/>
          </w:tcPr>
          <w:p w:rsidR="00FE47EF" w:rsidRPr="00D00EEE" w:rsidRDefault="006A45B2" w:rsidP="00D00EEE">
            <w:pPr>
              <w:suppressAutoHyphens w:val="0"/>
              <w:spacing w:before="40" w:after="40" w:line="220" w:lineRule="exact"/>
              <w:ind w:right="113"/>
              <w:jc w:val="right"/>
              <w:rPr>
                <w:sz w:val="18"/>
              </w:rPr>
            </w:pPr>
            <w:r>
              <w:rPr>
                <w:sz w:val="18"/>
              </w:rPr>
              <w:t>2</w:t>
            </w:r>
            <w:r w:rsidR="00D243F7">
              <w:rPr>
                <w:sz w:val="18"/>
              </w:rPr>
              <w:t xml:space="preserve"> </w:t>
            </w:r>
            <w:r>
              <w:rPr>
                <w:sz w:val="18"/>
              </w:rPr>
              <w:t>003.3</w:t>
            </w:r>
          </w:p>
        </w:tc>
        <w:tc>
          <w:tcPr>
            <w:tcW w:w="1417" w:type="dxa"/>
            <w:tcBorders>
              <w:top w:val="single" w:sz="12" w:space="0" w:color="auto"/>
            </w:tcBorders>
          </w:tcPr>
          <w:p w:rsidR="00FE47EF" w:rsidRPr="00D00EEE" w:rsidRDefault="006A45B2" w:rsidP="00D00EEE">
            <w:pPr>
              <w:suppressAutoHyphens w:val="0"/>
              <w:spacing w:before="40" w:after="40" w:line="220" w:lineRule="exact"/>
              <w:ind w:right="113"/>
              <w:jc w:val="right"/>
              <w:rPr>
                <w:sz w:val="18"/>
              </w:rPr>
            </w:pPr>
            <w:r>
              <w:rPr>
                <w:sz w:val="18"/>
              </w:rPr>
              <w:t>27</w:t>
            </w:r>
          </w:p>
        </w:tc>
      </w:tr>
      <w:tr w:rsidR="00FE47EF" w:rsidRPr="00D00EEE" w:rsidTr="00757D8A">
        <w:trPr>
          <w:cantSplit/>
        </w:trPr>
        <w:tc>
          <w:tcPr>
            <w:tcW w:w="1474" w:type="dxa"/>
            <w:shd w:val="clear" w:color="auto" w:fill="auto"/>
            <w:vAlign w:val="bottom"/>
          </w:tcPr>
          <w:p w:rsidR="00FE47EF" w:rsidRPr="00D00EEE" w:rsidRDefault="006A45B2" w:rsidP="00D00EEE">
            <w:pPr>
              <w:suppressAutoHyphens w:val="0"/>
              <w:spacing w:before="40" w:after="40" w:line="220" w:lineRule="exact"/>
              <w:ind w:right="113"/>
              <w:rPr>
                <w:sz w:val="18"/>
              </w:rPr>
            </w:pPr>
            <w:proofErr w:type="spellStart"/>
            <w:r w:rsidRPr="009E01BB">
              <w:rPr>
                <w:sz w:val="18"/>
              </w:rPr>
              <w:t>Boghé</w:t>
            </w:r>
            <w:proofErr w:type="spellEnd"/>
          </w:p>
        </w:tc>
        <w:tc>
          <w:tcPr>
            <w:tcW w:w="369" w:type="dxa"/>
            <w:shd w:val="clear" w:color="auto" w:fill="auto"/>
            <w:vAlign w:val="bottom"/>
          </w:tcPr>
          <w:p w:rsidR="00FE47EF" w:rsidRPr="00D00EEE" w:rsidRDefault="00FE47EF" w:rsidP="00D00EEE">
            <w:pPr>
              <w:suppressAutoHyphens w:val="0"/>
              <w:spacing w:before="40" w:after="40" w:line="220" w:lineRule="exact"/>
              <w:ind w:right="113"/>
              <w:jc w:val="right"/>
              <w:rPr>
                <w:sz w:val="18"/>
              </w:rPr>
            </w:pPr>
          </w:p>
        </w:tc>
        <w:tc>
          <w:tcPr>
            <w:tcW w:w="1276" w:type="dxa"/>
            <w:shd w:val="clear" w:color="auto" w:fill="auto"/>
            <w:vAlign w:val="bottom"/>
          </w:tcPr>
          <w:p w:rsidR="00FE47EF" w:rsidRPr="00D00EEE" w:rsidRDefault="008E2A20" w:rsidP="00D00EEE">
            <w:pPr>
              <w:suppressAutoHyphens w:val="0"/>
              <w:spacing w:before="40" w:after="40" w:line="220" w:lineRule="exact"/>
              <w:ind w:right="113"/>
              <w:jc w:val="right"/>
              <w:rPr>
                <w:sz w:val="18"/>
              </w:rPr>
            </w:pPr>
            <w:r>
              <w:rPr>
                <w:sz w:val="18"/>
              </w:rPr>
              <w:t>194</w:t>
            </w:r>
          </w:p>
        </w:tc>
        <w:tc>
          <w:tcPr>
            <w:tcW w:w="1276" w:type="dxa"/>
            <w:shd w:val="clear" w:color="auto" w:fill="auto"/>
            <w:vAlign w:val="bottom"/>
          </w:tcPr>
          <w:p w:rsidR="00FE47EF" w:rsidRPr="00D00EEE" w:rsidRDefault="008E2A20" w:rsidP="00D00EEE">
            <w:pPr>
              <w:suppressAutoHyphens w:val="0"/>
              <w:spacing w:before="40" w:after="40" w:line="220" w:lineRule="exact"/>
              <w:ind w:right="113"/>
              <w:jc w:val="right"/>
              <w:rPr>
                <w:sz w:val="18"/>
              </w:rPr>
            </w:pPr>
            <w:r>
              <w:rPr>
                <w:sz w:val="18"/>
              </w:rPr>
              <w:t>19</w:t>
            </w:r>
            <w:r w:rsidR="00D243F7">
              <w:rPr>
                <w:sz w:val="18"/>
              </w:rPr>
              <w:t xml:space="preserve"> </w:t>
            </w:r>
            <w:r>
              <w:rPr>
                <w:sz w:val="18"/>
              </w:rPr>
              <w:t>878</w:t>
            </w:r>
          </w:p>
        </w:tc>
        <w:tc>
          <w:tcPr>
            <w:tcW w:w="1559" w:type="dxa"/>
            <w:shd w:val="clear" w:color="auto" w:fill="auto"/>
            <w:vAlign w:val="bottom"/>
          </w:tcPr>
          <w:p w:rsidR="00FE47EF" w:rsidRPr="00D00EEE" w:rsidRDefault="008E2A20" w:rsidP="00D00EEE">
            <w:pPr>
              <w:suppressAutoHyphens w:val="0"/>
              <w:spacing w:before="40" w:after="40" w:line="220" w:lineRule="exact"/>
              <w:ind w:right="113"/>
              <w:jc w:val="right"/>
              <w:rPr>
                <w:sz w:val="18"/>
              </w:rPr>
            </w:pPr>
            <w:r>
              <w:rPr>
                <w:sz w:val="18"/>
              </w:rPr>
              <w:t>693.7</w:t>
            </w:r>
          </w:p>
        </w:tc>
        <w:tc>
          <w:tcPr>
            <w:tcW w:w="1417" w:type="dxa"/>
          </w:tcPr>
          <w:p w:rsidR="00FE47EF" w:rsidRPr="00D00EEE" w:rsidRDefault="008E2A20" w:rsidP="00D00EEE">
            <w:pPr>
              <w:suppressAutoHyphens w:val="0"/>
              <w:spacing w:before="40" w:after="40" w:line="220" w:lineRule="exact"/>
              <w:ind w:right="113"/>
              <w:jc w:val="right"/>
              <w:rPr>
                <w:sz w:val="18"/>
              </w:rPr>
            </w:pPr>
            <w:r>
              <w:rPr>
                <w:sz w:val="18"/>
              </w:rPr>
              <w:t>33</w:t>
            </w:r>
          </w:p>
        </w:tc>
      </w:tr>
      <w:tr w:rsidR="00FE47EF" w:rsidRPr="00D00EEE" w:rsidTr="00757D8A">
        <w:trPr>
          <w:cantSplit/>
        </w:trPr>
        <w:tc>
          <w:tcPr>
            <w:tcW w:w="1474" w:type="dxa"/>
            <w:shd w:val="clear" w:color="auto" w:fill="auto"/>
            <w:vAlign w:val="bottom"/>
          </w:tcPr>
          <w:p w:rsidR="00FE47EF" w:rsidRPr="00D00EEE" w:rsidRDefault="00911DFC" w:rsidP="00D00EEE">
            <w:pPr>
              <w:suppressAutoHyphens w:val="0"/>
              <w:spacing w:before="40" w:after="40" w:line="220" w:lineRule="exact"/>
              <w:ind w:right="113"/>
              <w:rPr>
                <w:sz w:val="18"/>
              </w:rPr>
            </w:pPr>
            <w:proofErr w:type="spellStart"/>
            <w:r w:rsidRPr="008E2A20">
              <w:rPr>
                <w:sz w:val="18"/>
              </w:rPr>
              <w:t>Kaédi</w:t>
            </w:r>
            <w:proofErr w:type="spellEnd"/>
          </w:p>
        </w:tc>
        <w:tc>
          <w:tcPr>
            <w:tcW w:w="369" w:type="dxa"/>
            <w:shd w:val="clear" w:color="auto" w:fill="auto"/>
            <w:vAlign w:val="bottom"/>
          </w:tcPr>
          <w:p w:rsidR="00FE47EF" w:rsidRPr="00D00EEE" w:rsidRDefault="00FE47EF" w:rsidP="00D00EEE">
            <w:pPr>
              <w:suppressAutoHyphens w:val="0"/>
              <w:spacing w:before="40" w:after="40" w:line="220" w:lineRule="exact"/>
              <w:ind w:right="113"/>
              <w:jc w:val="right"/>
              <w:rPr>
                <w:sz w:val="18"/>
              </w:rPr>
            </w:pPr>
          </w:p>
        </w:tc>
        <w:tc>
          <w:tcPr>
            <w:tcW w:w="1276" w:type="dxa"/>
            <w:shd w:val="clear" w:color="auto" w:fill="auto"/>
            <w:vAlign w:val="bottom"/>
          </w:tcPr>
          <w:p w:rsidR="00FE47EF" w:rsidRPr="00D00EEE" w:rsidRDefault="00911DFC" w:rsidP="00D00EEE">
            <w:pPr>
              <w:suppressAutoHyphens w:val="0"/>
              <w:spacing w:before="40" w:after="40" w:line="220" w:lineRule="exact"/>
              <w:ind w:right="113"/>
              <w:jc w:val="right"/>
              <w:rPr>
                <w:sz w:val="18"/>
              </w:rPr>
            </w:pPr>
            <w:r>
              <w:rPr>
                <w:sz w:val="18"/>
              </w:rPr>
              <w:t>60</w:t>
            </w:r>
          </w:p>
        </w:tc>
        <w:tc>
          <w:tcPr>
            <w:tcW w:w="1276" w:type="dxa"/>
            <w:shd w:val="clear" w:color="auto" w:fill="auto"/>
            <w:vAlign w:val="bottom"/>
          </w:tcPr>
          <w:p w:rsidR="00FE47EF" w:rsidRPr="00D00EEE" w:rsidRDefault="00911DFC" w:rsidP="00D00EEE">
            <w:pPr>
              <w:suppressAutoHyphens w:val="0"/>
              <w:spacing w:before="40" w:after="40" w:line="220" w:lineRule="exact"/>
              <w:ind w:right="113"/>
              <w:jc w:val="right"/>
              <w:rPr>
                <w:sz w:val="18"/>
              </w:rPr>
            </w:pPr>
            <w:r>
              <w:rPr>
                <w:sz w:val="18"/>
              </w:rPr>
              <w:t>2</w:t>
            </w:r>
            <w:r w:rsidR="00D243F7">
              <w:rPr>
                <w:sz w:val="18"/>
              </w:rPr>
              <w:t xml:space="preserve"> </w:t>
            </w:r>
            <w:r>
              <w:rPr>
                <w:sz w:val="18"/>
              </w:rPr>
              <w:t>808</w:t>
            </w:r>
          </w:p>
        </w:tc>
        <w:tc>
          <w:tcPr>
            <w:tcW w:w="1559" w:type="dxa"/>
            <w:shd w:val="clear" w:color="auto" w:fill="auto"/>
            <w:vAlign w:val="bottom"/>
          </w:tcPr>
          <w:p w:rsidR="00FE47EF" w:rsidRPr="00D00EEE" w:rsidRDefault="00911DFC" w:rsidP="004A6E2F">
            <w:pPr>
              <w:suppressAutoHyphens w:val="0"/>
              <w:spacing w:before="40" w:after="40" w:line="220" w:lineRule="exact"/>
              <w:ind w:right="113"/>
              <w:jc w:val="right"/>
              <w:rPr>
                <w:sz w:val="18"/>
              </w:rPr>
            </w:pPr>
            <w:r>
              <w:rPr>
                <w:sz w:val="18"/>
              </w:rPr>
              <w:t>129</w:t>
            </w:r>
          </w:p>
        </w:tc>
        <w:tc>
          <w:tcPr>
            <w:tcW w:w="1417" w:type="dxa"/>
          </w:tcPr>
          <w:p w:rsidR="00FE47EF" w:rsidRPr="00D00EEE" w:rsidRDefault="00911DFC" w:rsidP="001375AD">
            <w:pPr>
              <w:suppressAutoHyphens w:val="0"/>
              <w:spacing w:before="40" w:after="40" w:line="220" w:lineRule="exact"/>
              <w:ind w:right="146"/>
              <w:jc w:val="right"/>
              <w:rPr>
                <w:sz w:val="18"/>
              </w:rPr>
            </w:pPr>
            <w:r>
              <w:rPr>
                <w:sz w:val="18"/>
              </w:rPr>
              <w:t>7</w:t>
            </w:r>
          </w:p>
        </w:tc>
      </w:tr>
      <w:tr w:rsidR="00FE47EF" w:rsidRPr="00D00EEE" w:rsidTr="00757D8A">
        <w:trPr>
          <w:cantSplit/>
        </w:trPr>
        <w:tc>
          <w:tcPr>
            <w:tcW w:w="1474" w:type="dxa"/>
            <w:shd w:val="clear" w:color="auto" w:fill="auto"/>
            <w:vAlign w:val="bottom"/>
          </w:tcPr>
          <w:p w:rsidR="00FE47EF" w:rsidRPr="00D00EEE" w:rsidRDefault="00911DFC" w:rsidP="00D00EEE">
            <w:pPr>
              <w:suppressAutoHyphens w:val="0"/>
              <w:spacing w:before="40" w:after="40" w:line="220" w:lineRule="exact"/>
              <w:ind w:right="113"/>
              <w:rPr>
                <w:sz w:val="18"/>
              </w:rPr>
            </w:pPr>
            <w:proofErr w:type="spellStart"/>
            <w:r w:rsidRPr="009E01BB">
              <w:rPr>
                <w:sz w:val="18"/>
              </w:rPr>
              <w:t>Gouraye</w:t>
            </w:r>
            <w:proofErr w:type="spellEnd"/>
          </w:p>
        </w:tc>
        <w:tc>
          <w:tcPr>
            <w:tcW w:w="369" w:type="dxa"/>
            <w:shd w:val="clear" w:color="auto" w:fill="auto"/>
            <w:vAlign w:val="bottom"/>
          </w:tcPr>
          <w:p w:rsidR="00FE47EF" w:rsidRPr="00D00EEE" w:rsidRDefault="00FE47EF" w:rsidP="00D00EEE">
            <w:pPr>
              <w:suppressAutoHyphens w:val="0"/>
              <w:spacing w:before="40" w:after="40" w:line="220" w:lineRule="exact"/>
              <w:ind w:right="113"/>
              <w:jc w:val="right"/>
              <w:rPr>
                <w:sz w:val="18"/>
              </w:rPr>
            </w:pPr>
          </w:p>
        </w:tc>
        <w:tc>
          <w:tcPr>
            <w:tcW w:w="1276" w:type="dxa"/>
            <w:shd w:val="clear" w:color="auto" w:fill="auto"/>
            <w:vAlign w:val="bottom"/>
          </w:tcPr>
          <w:p w:rsidR="00FE47EF" w:rsidRPr="00D00EEE" w:rsidRDefault="00664436" w:rsidP="00D00EEE">
            <w:pPr>
              <w:suppressAutoHyphens w:val="0"/>
              <w:spacing w:before="40" w:after="40" w:line="220" w:lineRule="exact"/>
              <w:ind w:right="113"/>
              <w:jc w:val="right"/>
              <w:rPr>
                <w:sz w:val="18"/>
              </w:rPr>
            </w:pPr>
            <w:r>
              <w:rPr>
                <w:sz w:val="18"/>
              </w:rPr>
              <w:t>30</w:t>
            </w:r>
          </w:p>
        </w:tc>
        <w:tc>
          <w:tcPr>
            <w:tcW w:w="1276" w:type="dxa"/>
            <w:shd w:val="clear" w:color="auto" w:fill="auto"/>
            <w:vAlign w:val="bottom"/>
          </w:tcPr>
          <w:p w:rsidR="00FE47EF" w:rsidRPr="00D00EEE" w:rsidRDefault="00664436" w:rsidP="00D00EEE">
            <w:pPr>
              <w:suppressAutoHyphens w:val="0"/>
              <w:spacing w:before="40" w:after="40" w:line="220" w:lineRule="exact"/>
              <w:ind w:right="113"/>
              <w:jc w:val="right"/>
              <w:rPr>
                <w:sz w:val="18"/>
              </w:rPr>
            </w:pPr>
            <w:r>
              <w:rPr>
                <w:sz w:val="18"/>
              </w:rPr>
              <w:t>527</w:t>
            </w:r>
          </w:p>
        </w:tc>
        <w:tc>
          <w:tcPr>
            <w:tcW w:w="1559" w:type="dxa"/>
            <w:shd w:val="clear" w:color="auto" w:fill="auto"/>
            <w:vAlign w:val="bottom"/>
          </w:tcPr>
          <w:p w:rsidR="00FE47EF" w:rsidRPr="00D00EEE" w:rsidRDefault="00664436" w:rsidP="00D00EEE">
            <w:pPr>
              <w:suppressAutoHyphens w:val="0"/>
              <w:spacing w:before="40" w:after="40" w:line="220" w:lineRule="exact"/>
              <w:ind w:right="113"/>
              <w:jc w:val="right"/>
              <w:rPr>
                <w:sz w:val="18"/>
              </w:rPr>
            </w:pPr>
            <w:r>
              <w:rPr>
                <w:sz w:val="18"/>
              </w:rPr>
              <w:t>26.3</w:t>
            </w:r>
          </w:p>
        </w:tc>
        <w:tc>
          <w:tcPr>
            <w:tcW w:w="1417" w:type="dxa"/>
          </w:tcPr>
          <w:p w:rsidR="00FE47EF" w:rsidRPr="00D00EEE" w:rsidRDefault="00664436" w:rsidP="00D00EEE">
            <w:pPr>
              <w:suppressAutoHyphens w:val="0"/>
              <w:spacing w:before="40" w:after="40" w:line="220" w:lineRule="exact"/>
              <w:ind w:right="113"/>
              <w:jc w:val="right"/>
              <w:rPr>
                <w:sz w:val="18"/>
              </w:rPr>
            </w:pPr>
            <w:r>
              <w:rPr>
                <w:sz w:val="18"/>
              </w:rPr>
              <w:t>0</w:t>
            </w:r>
          </w:p>
        </w:tc>
      </w:tr>
      <w:tr w:rsidR="00FE47EF" w:rsidRPr="00D00EEE" w:rsidTr="00757D8A">
        <w:trPr>
          <w:cantSplit/>
        </w:trPr>
        <w:tc>
          <w:tcPr>
            <w:tcW w:w="1474" w:type="dxa"/>
            <w:tcBorders>
              <w:bottom w:val="single" w:sz="4" w:space="0" w:color="auto"/>
            </w:tcBorders>
            <w:shd w:val="clear" w:color="auto" w:fill="auto"/>
            <w:vAlign w:val="bottom"/>
          </w:tcPr>
          <w:p w:rsidR="00FE47EF" w:rsidRPr="00D00EEE" w:rsidRDefault="00664436" w:rsidP="00D00EEE">
            <w:pPr>
              <w:suppressAutoHyphens w:val="0"/>
              <w:spacing w:before="40" w:after="40" w:line="220" w:lineRule="exact"/>
              <w:ind w:right="113"/>
              <w:rPr>
                <w:sz w:val="18"/>
              </w:rPr>
            </w:pPr>
            <w:proofErr w:type="spellStart"/>
            <w:r w:rsidRPr="009E01BB">
              <w:rPr>
                <w:sz w:val="18"/>
              </w:rPr>
              <w:t>Foum</w:t>
            </w:r>
            <w:proofErr w:type="spellEnd"/>
            <w:r w:rsidRPr="009E01BB">
              <w:rPr>
                <w:sz w:val="18"/>
              </w:rPr>
              <w:t xml:space="preserve"> </w:t>
            </w:r>
            <w:proofErr w:type="spellStart"/>
            <w:r w:rsidRPr="009E01BB">
              <w:rPr>
                <w:sz w:val="18"/>
              </w:rPr>
              <w:t>Gleita</w:t>
            </w:r>
            <w:proofErr w:type="spellEnd"/>
          </w:p>
        </w:tc>
        <w:tc>
          <w:tcPr>
            <w:tcW w:w="369" w:type="dxa"/>
            <w:tcBorders>
              <w:bottom w:val="single" w:sz="4" w:space="0" w:color="auto"/>
            </w:tcBorders>
            <w:shd w:val="clear" w:color="auto" w:fill="auto"/>
            <w:vAlign w:val="bottom"/>
          </w:tcPr>
          <w:p w:rsidR="00FE47EF" w:rsidRPr="00D00EEE" w:rsidRDefault="00FE47EF" w:rsidP="00D00EEE">
            <w:pPr>
              <w:suppressAutoHyphens w:val="0"/>
              <w:spacing w:before="40" w:after="40" w:line="220" w:lineRule="exact"/>
              <w:ind w:right="113"/>
              <w:jc w:val="right"/>
              <w:rPr>
                <w:sz w:val="18"/>
              </w:rPr>
            </w:pPr>
          </w:p>
        </w:tc>
        <w:tc>
          <w:tcPr>
            <w:tcW w:w="1276" w:type="dxa"/>
            <w:tcBorders>
              <w:bottom w:val="single" w:sz="4" w:space="0" w:color="auto"/>
            </w:tcBorders>
            <w:shd w:val="clear" w:color="auto" w:fill="auto"/>
            <w:vAlign w:val="bottom"/>
          </w:tcPr>
          <w:p w:rsidR="00FE47EF" w:rsidRPr="00D00EEE" w:rsidRDefault="00BF628A" w:rsidP="00D00EEE">
            <w:pPr>
              <w:suppressAutoHyphens w:val="0"/>
              <w:spacing w:before="40" w:after="40" w:line="220" w:lineRule="exact"/>
              <w:ind w:right="113"/>
              <w:jc w:val="right"/>
              <w:rPr>
                <w:sz w:val="18"/>
              </w:rPr>
            </w:pPr>
            <w:r>
              <w:rPr>
                <w:sz w:val="18"/>
              </w:rPr>
              <w:t>103</w:t>
            </w:r>
          </w:p>
        </w:tc>
        <w:tc>
          <w:tcPr>
            <w:tcW w:w="1276" w:type="dxa"/>
            <w:tcBorders>
              <w:bottom w:val="single" w:sz="4" w:space="0" w:color="auto"/>
            </w:tcBorders>
            <w:shd w:val="clear" w:color="auto" w:fill="auto"/>
            <w:vAlign w:val="bottom"/>
          </w:tcPr>
          <w:p w:rsidR="00FE47EF" w:rsidRPr="00D00EEE" w:rsidRDefault="00BF628A" w:rsidP="00D00EEE">
            <w:pPr>
              <w:suppressAutoHyphens w:val="0"/>
              <w:spacing w:before="40" w:after="40" w:line="220" w:lineRule="exact"/>
              <w:ind w:right="113"/>
              <w:jc w:val="right"/>
              <w:rPr>
                <w:sz w:val="18"/>
              </w:rPr>
            </w:pPr>
            <w:r>
              <w:rPr>
                <w:sz w:val="18"/>
              </w:rPr>
              <w:t>3</w:t>
            </w:r>
            <w:r w:rsidR="001375AD">
              <w:rPr>
                <w:sz w:val="18"/>
              </w:rPr>
              <w:t xml:space="preserve"> </w:t>
            </w:r>
            <w:r>
              <w:rPr>
                <w:sz w:val="18"/>
              </w:rPr>
              <w:t>647</w:t>
            </w:r>
          </w:p>
        </w:tc>
        <w:tc>
          <w:tcPr>
            <w:tcW w:w="1559" w:type="dxa"/>
            <w:tcBorders>
              <w:bottom w:val="single" w:sz="4" w:space="0" w:color="auto"/>
            </w:tcBorders>
            <w:shd w:val="clear" w:color="auto" w:fill="auto"/>
            <w:vAlign w:val="bottom"/>
          </w:tcPr>
          <w:p w:rsidR="00FE47EF" w:rsidRPr="00D00EEE" w:rsidRDefault="00BF628A" w:rsidP="00D00EEE">
            <w:pPr>
              <w:suppressAutoHyphens w:val="0"/>
              <w:spacing w:before="40" w:after="40" w:line="220" w:lineRule="exact"/>
              <w:ind w:right="113"/>
              <w:jc w:val="right"/>
              <w:rPr>
                <w:sz w:val="18"/>
              </w:rPr>
            </w:pPr>
            <w:r>
              <w:rPr>
                <w:sz w:val="18"/>
              </w:rPr>
              <w:t>158</w:t>
            </w:r>
          </w:p>
        </w:tc>
        <w:tc>
          <w:tcPr>
            <w:tcW w:w="1417" w:type="dxa"/>
            <w:tcBorders>
              <w:bottom w:val="single" w:sz="4" w:space="0" w:color="auto"/>
            </w:tcBorders>
          </w:tcPr>
          <w:p w:rsidR="00FE47EF" w:rsidRPr="00D00EEE" w:rsidRDefault="00BF628A" w:rsidP="00D00EEE">
            <w:pPr>
              <w:suppressAutoHyphens w:val="0"/>
              <w:spacing w:before="40" w:after="40" w:line="220" w:lineRule="exact"/>
              <w:ind w:right="113"/>
              <w:jc w:val="right"/>
              <w:rPr>
                <w:sz w:val="18"/>
              </w:rPr>
            </w:pPr>
            <w:r>
              <w:rPr>
                <w:sz w:val="18"/>
              </w:rPr>
              <w:t>0</w:t>
            </w:r>
          </w:p>
        </w:tc>
      </w:tr>
      <w:tr w:rsidR="00FE47EF" w:rsidRPr="00D00EEE" w:rsidTr="00757D8A">
        <w:trPr>
          <w:cantSplit/>
        </w:trPr>
        <w:tc>
          <w:tcPr>
            <w:tcW w:w="1474" w:type="dxa"/>
            <w:tcBorders>
              <w:top w:val="single" w:sz="4" w:space="0" w:color="auto"/>
              <w:bottom w:val="single" w:sz="12" w:space="0" w:color="auto"/>
            </w:tcBorders>
            <w:shd w:val="clear" w:color="auto" w:fill="auto"/>
            <w:vAlign w:val="bottom"/>
          </w:tcPr>
          <w:p w:rsidR="00FE47EF" w:rsidRPr="00997D39" w:rsidRDefault="00FB6532" w:rsidP="00997D39">
            <w:pPr>
              <w:tabs>
                <w:tab w:val="left" w:pos="430"/>
              </w:tabs>
              <w:suppressAutoHyphens w:val="0"/>
              <w:spacing w:before="80" w:after="80" w:line="220" w:lineRule="exact"/>
              <w:ind w:left="283"/>
              <w:rPr>
                <w:b/>
                <w:sz w:val="18"/>
              </w:rPr>
            </w:pPr>
            <w:r w:rsidRPr="00997D39">
              <w:rPr>
                <w:b/>
                <w:sz w:val="18"/>
              </w:rPr>
              <w:tab/>
            </w:r>
            <w:r w:rsidR="00BF628A" w:rsidRPr="00997D39">
              <w:rPr>
                <w:b/>
                <w:sz w:val="18"/>
              </w:rPr>
              <w:t>To</w:t>
            </w:r>
            <w:r w:rsidR="00AD6802" w:rsidRPr="00997D39">
              <w:rPr>
                <w:b/>
                <w:sz w:val="18"/>
              </w:rPr>
              <w:t>tal</w:t>
            </w:r>
          </w:p>
        </w:tc>
        <w:tc>
          <w:tcPr>
            <w:tcW w:w="369" w:type="dxa"/>
            <w:tcBorders>
              <w:top w:val="single" w:sz="4" w:space="0" w:color="auto"/>
              <w:bottom w:val="single" w:sz="12" w:space="0" w:color="auto"/>
            </w:tcBorders>
            <w:shd w:val="clear" w:color="auto" w:fill="auto"/>
            <w:vAlign w:val="bottom"/>
          </w:tcPr>
          <w:p w:rsidR="00FE47EF" w:rsidRPr="000E7464" w:rsidRDefault="00FE47EF" w:rsidP="00CB2A46">
            <w:pPr>
              <w:suppressAutoHyphens w:val="0"/>
              <w:spacing w:before="120" w:after="40" w:line="220" w:lineRule="exact"/>
              <w:ind w:right="113"/>
              <w:jc w:val="right"/>
              <w:rPr>
                <w:b/>
                <w:bCs/>
                <w:sz w:val="18"/>
              </w:rPr>
            </w:pPr>
          </w:p>
        </w:tc>
        <w:tc>
          <w:tcPr>
            <w:tcW w:w="1276" w:type="dxa"/>
            <w:tcBorders>
              <w:top w:val="single" w:sz="4" w:space="0" w:color="auto"/>
              <w:bottom w:val="single" w:sz="12" w:space="0" w:color="auto"/>
            </w:tcBorders>
            <w:shd w:val="clear" w:color="auto" w:fill="auto"/>
            <w:vAlign w:val="bottom"/>
          </w:tcPr>
          <w:p w:rsidR="00FE47EF" w:rsidRPr="00997D39" w:rsidRDefault="00183242" w:rsidP="00997D39">
            <w:pPr>
              <w:suppressAutoHyphens w:val="0"/>
              <w:spacing w:before="80" w:after="80" w:line="220" w:lineRule="exact"/>
              <w:ind w:right="113"/>
              <w:jc w:val="right"/>
              <w:rPr>
                <w:b/>
                <w:sz w:val="18"/>
              </w:rPr>
            </w:pPr>
            <w:r w:rsidRPr="00997D39">
              <w:rPr>
                <w:b/>
                <w:sz w:val="18"/>
              </w:rPr>
              <w:t>514</w:t>
            </w:r>
          </w:p>
        </w:tc>
        <w:tc>
          <w:tcPr>
            <w:tcW w:w="1276" w:type="dxa"/>
            <w:tcBorders>
              <w:top w:val="single" w:sz="4" w:space="0" w:color="auto"/>
              <w:bottom w:val="single" w:sz="12" w:space="0" w:color="auto"/>
            </w:tcBorders>
            <w:shd w:val="clear" w:color="auto" w:fill="auto"/>
            <w:vAlign w:val="bottom"/>
          </w:tcPr>
          <w:p w:rsidR="00FE47EF" w:rsidRPr="00997D39" w:rsidRDefault="00183242" w:rsidP="00997D39">
            <w:pPr>
              <w:suppressAutoHyphens w:val="0"/>
              <w:spacing w:before="80" w:after="80" w:line="220" w:lineRule="exact"/>
              <w:ind w:right="113"/>
              <w:jc w:val="right"/>
              <w:rPr>
                <w:b/>
                <w:sz w:val="18"/>
              </w:rPr>
            </w:pPr>
            <w:r w:rsidRPr="00997D39">
              <w:rPr>
                <w:b/>
                <w:sz w:val="18"/>
              </w:rPr>
              <w:t>34 515</w:t>
            </w:r>
          </w:p>
        </w:tc>
        <w:tc>
          <w:tcPr>
            <w:tcW w:w="1559" w:type="dxa"/>
            <w:tcBorders>
              <w:top w:val="single" w:sz="4" w:space="0" w:color="auto"/>
              <w:bottom w:val="single" w:sz="12" w:space="0" w:color="auto"/>
            </w:tcBorders>
            <w:shd w:val="clear" w:color="auto" w:fill="auto"/>
            <w:vAlign w:val="bottom"/>
          </w:tcPr>
          <w:p w:rsidR="00FE47EF" w:rsidRPr="00997D39" w:rsidRDefault="00183242" w:rsidP="00997D39">
            <w:pPr>
              <w:suppressAutoHyphens w:val="0"/>
              <w:spacing w:before="80" w:after="80" w:line="220" w:lineRule="exact"/>
              <w:ind w:right="113"/>
              <w:jc w:val="right"/>
              <w:rPr>
                <w:b/>
                <w:sz w:val="18"/>
              </w:rPr>
            </w:pPr>
            <w:r w:rsidRPr="00997D39">
              <w:rPr>
                <w:b/>
                <w:sz w:val="18"/>
              </w:rPr>
              <w:t>3</w:t>
            </w:r>
            <w:r w:rsidR="004A6E2F" w:rsidRPr="00997D39">
              <w:rPr>
                <w:b/>
                <w:sz w:val="18"/>
              </w:rPr>
              <w:t xml:space="preserve"> </w:t>
            </w:r>
            <w:r w:rsidRPr="00997D39">
              <w:rPr>
                <w:b/>
                <w:sz w:val="18"/>
              </w:rPr>
              <w:t>010.3</w:t>
            </w:r>
          </w:p>
        </w:tc>
        <w:tc>
          <w:tcPr>
            <w:tcW w:w="1417" w:type="dxa"/>
            <w:tcBorders>
              <w:top w:val="single" w:sz="4" w:space="0" w:color="auto"/>
              <w:bottom w:val="single" w:sz="12" w:space="0" w:color="auto"/>
            </w:tcBorders>
          </w:tcPr>
          <w:p w:rsidR="00FE47EF" w:rsidRPr="00997D39" w:rsidRDefault="00183242" w:rsidP="00997D39">
            <w:pPr>
              <w:suppressAutoHyphens w:val="0"/>
              <w:spacing w:before="80" w:after="80" w:line="220" w:lineRule="exact"/>
              <w:ind w:right="113"/>
              <w:jc w:val="right"/>
              <w:rPr>
                <w:b/>
                <w:sz w:val="18"/>
              </w:rPr>
            </w:pPr>
            <w:r w:rsidRPr="00997D39">
              <w:rPr>
                <w:b/>
                <w:sz w:val="18"/>
              </w:rPr>
              <w:t>67</w:t>
            </w:r>
          </w:p>
        </w:tc>
      </w:tr>
    </w:tbl>
    <w:p w:rsidR="002D01B8" w:rsidRPr="00D00EEE" w:rsidRDefault="002D01B8" w:rsidP="00D00EEE">
      <w:pPr>
        <w:pStyle w:val="SingleTxtG"/>
      </w:pPr>
    </w:p>
    <w:p w:rsidR="0004798A" w:rsidRDefault="0004798A" w:rsidP="001375AD">
      <w:pPr>
        <w:pStyle w:val="H23G"/>
      </w:pPr>
      <w:r w:rsidRPr="00FD7DF7">
        <w:lastRenderedPageBreak/>
        <w:tab/>
      </w:r>
      <w:r w:rsidRPr="00FD7DF7">
        <w:tab/>
        <w:t>Table 2</w:t>
      </w:r>
      <w:r w:rsidRPr="00FD7DF7">
        <w:br/>
        <w:t>For Mauritanian repatriates from Senegal</w:t>
      </w:r>
    </w:p>
    <w:tbl>
      <w:tblPr>
        <w:tblW w:w="72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993"/>
        <w:gridCol w:w="1417"/>
        <w:gridCol w:w="1417"/>
        <w:gridCol w:w="1702"/>
      </w:tblGrid>
      <w:tr w:rsidR="00C73519" w:rsidRPr="00C73519" w:rsidTr="00312400">
        <w:trPr>
          <w:cantSplit/>
          <w:tblHeader/>
        </w:trPr>
        <w:tc>
          <w:tcPr>
            <w:tcW w:w="1701" w:type="dxa"/>
            <w:tcBorders>
              <w:top w:val="single" w:sz="4" w:space="0" w:color="auto"/>
              <w:bottom w:val="single" w:sz="12" w:space="0" w:color="auto"/>
            </w:tcBorders>
            <w:shd w:val="clear" w:color="auto" w:fill="auto"/>
            <w:vAlign w:val="bottom"/>
          </w:tcPr>
          <w:p w:rsidR="0004798A" w:rsidRPr="00C73519" w:rsidRDefault="0004798A" w:rsidP="00C73519">
            <w:pPr>
              <w:pStyle w:val="SingleTxtG"/>
              <w:suppressAutoHyphens w:val="0"/>
              <w:spacing w:before="80" w:after="80" w:line="200" w:lineRule="exact"/>
              <w:ind w:left="0" w:right="113"/>
              <w:jc w:val="left"/>
              <w:rPr>
                <w:i/>
                <w:sz w:val="16"/>
              </w:rPr>
            </w:pPr>
            <w:r w:rsidRPr="00C73519">
              <w:rPr>
                <w:i/>
                <w:sz w:val="16"/>
              </w:rPr>
              <w:t>Commune</w:t>
            </w:r>
          </w:p>
        </w:tc>
        <w:tc>
          <w:tcPr>
            <w:tcW w:w="993" w:type="dxa"/>
            <w:tcBorders>
              <w:top w:val="single" w:sz="4" w:space="0" w:color="auto"/>
              <w:bottom w:val="single" w:sz="12" w:space="0" w:color="auto"/>
            </w:tcBorders>
            <w:shd w:val="clear" w:color="auto" w:fill="auto"/>
            <w:vAlign w:val="bottom"/>
          </w:tcPr>
          <w:p w:rsidR="0004798A" w:rsidRPr="00C73519" w:rsidRDefault="0004798A" w:rsidP="00C73519">
            <w:pPr>
              <w:pStyle w:val="SingleTxtG"/>
              <w:suppressAutoHyphens w:val="0"/>
              <w:spacing w:before="80" w:after="80" w:line="200" w:lineRule="exact"/>
              <w:ind w:left="0" w:right="113"/>
              <w:jc w:val="right"/>
              <w:rPr>
                <w:i/>
                <w:sz w:val="16"/>
              </w:rPr>
            </w:pPr>
            <w:r w:rsidRPr="00C73519">
              <w:rPr>
                <w:i/>
                <w:sz w:val="16"/>
              </w:rPr>
              <w:t>Number of cooperatives</w:t>
            </w:r>
          </w:p>
        </w:tc>
        <w:tc>
          <w:tcPr>
            <w:tcW w:w="1417" w:type="dxa"/>
            <w:tcBorders>
              <w:top w:val="single" w:sz="4" w:space="0" w:color="auto"/>
              <w:bottom w:val="single" w:sz="12" w:space="0" w:color="auto"/>
            </w:tcBorders>
            <w:shd w:val="clear" w:color="auto" w:fill="auto"/>
            <w:vAlign w:val="bottom"/>
          </w:tcPr>
          <w:p w:rsidR="0004798A" w:rsidRPr="00C73519" w:rsidRDefault="0004798A" w:rsidP="00C73519">
            <w:pPr>
              <w:pStyle w:val="SingleTxtG"/>
              <w:suppressAutoHyphens w:val="0"/>
              <w:spacing w:before="80" w:after="80" w:line="200" w:lineRule="exact"/>
              <w:ind w:left="0" w:right="113"/>
              <w:jc w:val="right"/>
              <w:rPr>
                <w:i/>
                <w:sz w:val="16"/>
              </w:rPr>
            </w:pPr>
            <w:r w:rsidRPr="00C73519">
              <w:rPr>
                <w:i/>
                <w:sz w:val="16"/>
              </w:rPr>
              <w:t>Number of beneficiaries</w:t>
            </w:r>
          </w:p>
        </w:tc>
        <w:tc>
          <w:tcPr>
            <w:tcW w:w="1417" w:type="dxa"/>
            <w:tcBorders>
              <w:top w:val="single" w:sz="4" w:space="0" w:color="auto"/>
              <w:bottom w:val="single" w:sz="12" w:space="0" w:color="auto"/>
            </w:tcBorders>
            <w:shd w:val="clear" w:color="auto" w:fill="auto"/>
            <w:vAlign w:val="bottom"/>
          </w:tcPr>
          <w:p w:rsidR="0004798A" w:rsidRPr="00C73519" w:rsidRDefault="0004798A" w:rsidP="006C2F58">
            <w:pPr>
              <w:pStyle w:val="SingleTxtG"/>
              <w:suppressAutoHyphens w:val="0"/>
              <w:spacing w:before="80" w:after="80" w:line="200" w:lineRule="exact"/>
              <w:ind w:left="0" w:right="113"/>
              <w:jc w:val="right"/>
              <w:rPr>
                <w:i/>
                <w:sz w:val="16"/>
              </w:rPr>
            </w:pPr>
            <w:r w:rsidRPr="00C73519">
              <w:rPr>
                <w:i/>
                <w:sz w:val="16"/>
              </w:rPr>
              <w:t>Surface area</w:t>
            </w:r>
            <w:r w:rsidR="006C2F58">
              <w:rPr>
                <w:i/>
                <w:sz w:val="16"/>
              </w:rPr>
              <w:br/>
            </w:r>
            <w:r w:rsidRPr="00C73519">
              <w:rPr>
                <w:i/>
                <w:sz w:val="16"/>
              </w:rPr>
              <w:t>(ha)</w:t>
            </w:r>
          </w:p>
        </w:tc>
        <w:tc>
          <w:tcPr>
            <w:tcW w:w="1702" w:type="dxa"/>
            <w:tcBorders>
              <w:top w:val="single" w:sz="4" w:space="0" w:color="auto"/>
              <w:bottom w:val="single" w:sz="12" w:space="0" w:color="auto"/>
            </w:tcBorders>
            <w:shd w:val="clear" w:color="auto" w:fill="auto"/>
            <w:vAlign w:val="bottom"/>
          </w:tcPr>
          <w:p w:rsidR="0004798A" w:rsidRPr="00C73519" w:rsidRDefault="0004798A" w:rsidP="00C73519">
            <w:pPr>
              <w:pStyle w:val="SingleTxtG"/>
              <w:suppressAutoHyphens w:val="0"/>
              <w:spacing w:before="80" w:after="80" w:line="200" w:lineRule="exact"/>
              <w:ind w:left="0" w:right="113"/>
              <w:jc w:val="right"/>
              <w:rPr>
                <w:i/>
                <w:sz w:val="16"/>
              </w:rPr>
            </w:pPr>
            <w:r w:rsidRPr="00C73519">
              <w:rPr>
                <w:i/>
                <w:sz w:val="16"/>
              </w:rPr>
              <w:t xml:space="preserve">Comment </w:t>
            </w:r>
          </w:p>
        </w:tc>
      </w:tr>
      <w:tr w:rsidR="0004798A" w:rsidRPr="00C73519" w:rsidTr="00312400">
        <w:trPr>
          <w:cantSplit/>
        </w:trPr>
        <w:tc>
          <w:tcPr>
            <w:tcW w:w="1701" w:type="dxa"/>
            <w:tcBorders>
              <w:top w:val="single" w:sz="12" w:space="0" w:color="auto"/>
            </w:tcBorders>
            <w:shd w:val="clear" w:color="auto" w:fill="auto"/>
          </w:tcPr>
          <w:p w:rsidR="0004798A" w:rsidRPr="00C73519" w:rsidRDefault="0004798A" w:rsidP="00C73519">
            <w:pPr>
              <w:pStyle w:val="SingleTxtG"/>
              <w:suppressAutoHyphens w:val="0"/>
              <w:spacing w:before="40" w:after="40" w:line="220" w:lineRule="exact"/>
              <w:ind w:left="0" w:right="113"/>
              <w:jc w:val="left"/>
              <w:rPr>
                <w:sz w:val="18"/>
              </w:rPr>
            </w:pPr>
            <w:r w:rsidRPr="00C73519">
              <w:rPr>
                <w:sz w:val="18"/>
              </w:rPr>
              <w:t>Rosso</w:t>
            </w:r>
          </w:p>
        </w:tc>
        <w:tc>
          <w:tcPr>
            <w:tcW w:w="993" w:type="dxa"/>
            <w:tcBorders>
              <w:top w:val="single" w:sz="12"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r w:rsidRPr="00C73519">
              <w:rPr>
                <w:sz w:val="18"/>
              </w:rPr>
              <w:t>49</w:t>
            </w:r>
          </w:p>
        </w:tc>
        <w:tc>
          <w:tcPr>
            <w:tcW w:w="1417" w:type="dxa"/>
            <w:tcBorders>
              <w:top w:val="single" w:sz="12"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r w:rsidRPr="00C73519">
              <w:rPr>
                <w:sz w:val="18"/>
              </w:rPr>
              <w:t>1 927</w:t>
            </w:r>
          </w:p>
        </w:tc>
        <w:tc>
          <w:tcPr>
            <w:tcW w:w="1417" w:type="dxa"/>
            <w:tcBorders>
              <w:top w:val="single" w:sz="12"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r w:rsidRPr="00C73519">
              <w:rPr>
                <w:sz w:val="18"/>
              </w:rPr>
              <w:t>1 324.3</w:t>
            </w:r>
          </w:p>
        </w:tc>
        <w:tc>
          <w:tcPr>
            <w:tcW w:w="1702" w:type="dxa"/>
            <w:tcBorders>
              <w:top w:val="single" w:sz="12"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p>
        </w:tc>
      </w:tr>
      <w:tr w:rsidR="00312400" w:rsidRPr="00C73519" w:rsidTr="00312400">
        <w:trPr>
          <w:cantSplit/>
        </w:trPr>
        <w:tc>
          <w:tcPr>
            <w:tcW w:w="1701" w:type="dxa"/>
            <w:tcBorders>
              <w:bottom w:val="single" w:sz="4" w:space="0" w:color="auto"/>
            </w:tcBorders>
            <w:shd w:val="clear" w:color="auto" w:fill="auto"/>
          </w:tcPr>
          <w:p w:rsidR="0004798A" w:rsidRPr="00C73519" w:rsidRDefault="0004798A" w:rsidP="00C73519">
            <w:pPr>
              <w:pStyle w:val="SingleTxtG"/>
              <w:suppressAutoHyphens w:val="0"/>
              <w:spacing w:before="40" w:after="40" w:line="220" w:lineRule="exact"/>
              <w:ind w:left="0" w:right="113"/>
              <w:jc w:val="left"/>
              <w:rPr>
                <w:sz w:val="18"/>
              </w:rPr>
            </w:pPr>
            <w:proofErr w:type="spellStart"/>
            <w:r w:rsidRPr="00C73519">
              <w:rPr>
                <w:sz w:val="18"/>
              </w:rPr>
              <w:t>Kaédi</w:t>
            </w:r>
            <w:proofErr w:type="spellEnd"/>
          </w:p>
        </w:tc>
        <w:tc>
          <w:tcPr>
            <w:tcW w:w="993" w:type="dxa"/>
            <w:tcBorders>
              <w:bottom w:val="single" w:sz="4"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r w:rsidRPr="00C73519">
              <w:rPr>
                <w:sz w:val="18"/>
              </w:rPr>
              <w:t>6</w:t>
            </w:r>
          </w:p>
        </w:tc>
        <w:tc>
          <w:tcPr>
            <w:tcW w:w="1417" w:type="dxa"/>
            <w:tcBorders>
              <w:bottom w:val="single" w:sz="4"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r w:rsidRPr="00C73519">
              <w:rPr>
                <w:sz w:val="18"/>
              </w:rPr>
              <w:t>747</w:t>
            </w:r>
          </w:p>
        </w:tc>
        <w:tc>
          <w:tcPr>
            <w:tcW w:w="1417" w:type="dxa"/>
            <w:tcBorders>
              <w:bottom w:val="single" w:sz="4"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r w:rsidRPr="00C73519">
              <w:rPr>
                <w:sz w:val="18"/>
              </w:rPr>
              <w:t>307</w:t>
            </w:r>
          </w:p>
        </w:tc>
        <w:tc>
          <w:tcPr>
            <w:tcW w:w="1702" w:type="dxa"/>
            <w:tcBorders>
              <w:bottom w:val="single" w:sz="4" w:space="0" w:color="auto"/>
            </w:tcBorders>
            <w:shd w:val="clear" w:color="auto" w:fill="auto"/>
            <w:vAlign w:val="bottom"/>
          </w:tcPr>
          <w:p w:rsidR="0004798A" w:rsidRPr="00C73519" w:rsidRDefault="0004798A" w:rsidP="00C73519">
            <w:pPr>
              <w:pStyle w:val="SingleTxtG"/>
              <w:suppressAutoHyphens w:val="0"/>
              <w:spacing w:before="40" w:after="40" w:line="220" w:lineRule="exact"/>
              <w:ind w:left="0" w:right="113"/>
              <w:jc w:val="right"/>
              <w:rPr>
                <w:sz w:val="18"/>
              </w:rPr>
            </w:pPr>
          </w:p>
        </w:tc>
      </w:tr>
      <w:tr w:rsidR="008077F3" w:rsidRPr="00C73519" w:rsidTr="00312400">
        <w:trPr>
          <w:cantSplit/>
        </w:trPr>
        <w:tc>
          <w:tcPr>
            <w:tcW w:w="1701" w:type="dxa"/>
            <w:tcBorders>
              <w:top w:val="single" w:sz="4" w:space="0" w:color="auto"/>
              <w:bottom w:val="single" w:sz="12" w:space="0" w:color="auto"/>
            </w:tcBorders>
            <w:shd w:val="clear" w:color="auto" w:fill="auto"/>
          </w:tcPr>
          <w:p w:rsidR="0004798A" w:rsidRPr="008C2FD5" w:rsidRDefault="00741F8D" w:rsidP="008C2FD5">
            <w:pPr>
              <w:pStyle w:val="SingleTxtG"/>
              <w:tabs>
                <w:tab w:val="left" w:pos="530"/>
              </w:tabs>
              <w:suppressAutoHyphens w:val="0"/>
              <w:spacing w:before="80" w:after="80" w:line="220" w:lineRule="exact"/>
              <w:ind w:left="283" w:right="0"/>
              <w:jc w:val="left"/>
              <w:rPr>
                <w:b/>
                <w:sz w:val="18"/>
              </w:rPr>
            </w:pPr>
            <w:r w:rsidRPr="008C2FD5">
              <w:rPr>
                <w:b/>
                <w:sz w:val="18"/>
              </w:rPr>
              <w:tab/>
            </w:r>
            <w:r w:rsidR="0004798A" w:rsidRPr="008C2FD5">
              <w:rPr>
                <w:b/>
                <w:sz w:val="18"/>
              </w:rPr>
              <w:t>Total</w:t>
            </w:r>
          </w:p>
        </w:tc>
        <w:tc>
          <w:tcPr>
            <w:tcW w:w="993"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r w:rsidRPr="008C2FD5">
              <w:rPr>
                <w:b/>
                <w:sz w:val="18"/>
              </w:rPr>
              <w:t>55</w:t>
            </w:r>
          </w:p>
        </w:tc>
        <w:tc>
          <w:tcPr>
            <w:tcW w:w="1417"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r w:rsidRPr="008C2FD5">
              <w:rPr>
                <w:b/>
                <w:sz w:val="18"/>
              </w:rPr>
              <w:t>2 674</w:t>
            </w:r>
          </w:p>
        </w:tc>
        <w:tc>
          <w:tcPr>
            <w:tcW w:w="1417"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r w:rsidRPr="008C2FD5">
              <w:rPr>
                <w:b/>
                <w:sz w:val="18"/>
              </w:rPr>
              <w:t>1 631.3</w:t>
            </w:r>
          </w:p>
        </w:tc>
        <w:tc>
          <w:tcPr>
            <w:tcW w:w="1702"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p>
        </w:tc>
      </w:tr>
    </w:tbl>
    <w:p w:rsidR="0004798A" w:rsidRPr="00A22EA7" w:rsidRDefault="0004798A" w:rsidP="00A22EA7">
      <w:pPr>
        <w:spacing w:before="120"/>
        <w:ind w:left="1134" w:right="1134" w:firstLine="170"/>
        <w:rPr>
          <w:sz w:val="18"/>
        </w:rPr>
      </w:pPr>
      <w:r w:rsidRPr="00A22EA7">
        <w:rPr>
          <w:sz w:val="18"/>
        </w:rPr>
        <w:t xml:space="preserve">N.B.: In </w:t>
      </w:r>
      <w:proofErr w:type="spellStart"/>
      <w:r w:rsidRPr="00A22EA7">
        <w:rPr>
          <w:sz w:val="18"/>
        </w:rPr>
        <w:t>Boghé</w:t>
      </w:r>
      <w:proofErr w:type="spellEnd"/>
      <w:r w:rsidRPr="00A22EA7">
        <w:rPr>
          <w:sz w:val="18"/>
        </w:rPr>
        <w:t>, repatriates were introduced into existin</w:t>
      </w:r>
      <w:r w:rsidR="00C144F2">
        <w:rPr>
          <w:sz w:val="18"/>
        </w:rPr>
        <w:t>g cooperatives in small groups.</w:t>
      </w:r>
    </w:p>
    <w:p w:rsidR="0004798A" w:rsidRPr="00FD7DF7" w:rsidRDefault="0004798A" w:rsidP="008E1C49">
      <w:pPr>
        <w:pStyle w:val="H23G"/>
      </w:pPr>
      <w:r w:rsidRPr="00FD7DF7">
        <w:tab/>
      </w:r>
      <w:r w:rsidRPr="00FD7DF7">
        <w:tab/>
        <w:t>Table 3</w:t>
      </w:r>
      <w:r w:rsidRPr="00FD7DF7">
        <w:br/>
        <w:t xml:space="preserve">For Mauritanian returnees from Senegal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993"/>
        <w:gridCol w:w="1417"/>
        <w:gridCol w:w="1417"/>
        <w:gridCol w:w="1843"/>
      </w:tblGrid>
      <w:tr w:rsidR="00FD209D" w:rsidRPr="00FD209D" w:rsidTr="006C2F58">
        <w:trPr>
          <w:cantSplit/>
          <w:tblHeader/>
        </w:trPr>
        <w:tc>
          <w:tcPr>
            <w:tcW w:w="1701" w:type="dxa"/>
            <w:tcBorders>
              <w:top w:val="single" w:sz="4" w:space="0" w:color="auto"/>
              <w:bottom w:val="single" w:sz="12" w:space="0" w:color="auto"/>
            </w:tcBorders>
            <w:shd w:val="clear" w:color="auto" w:fill="auto"/>
            <w:vAlign w:val="bottom"/>
          </w:tcPr>
          <w:p w:rsidR="0004798A" w:rsidRPr="00FD209D" w:rsidRDefault="0004798A" w:rsidP="00FD209D">
            <w:pPr>
              <w:pStyle w:val="SingleTxtG"/>
              <w:suppressAutoHyphens w:val="0"/>
              <w:spacing w:before="80" w:after="80" w:line="200" w:lineRule="exact"/>
              <w:ind w:left="0" w:right="113"/>
              <w:jc w:val="left"/>
              <w:rPr>
                <w:i/>
                <w:sz w:val="16"/>
              </w:rPr>
            </w:pPr>
            <w:r w:rsidRPr="00FD209D">
              <w:rPr>
                <w:i/>
                <w:sz w:val="16"/>
              </w:rPr>
              <w:t>Commune</w:t>
            </w:r>
          </w:p>
        </w:tc>
        <w:tc>
          <w:tcPr>
            <w:tcW w:w="993" w:type="dxa"/>
            <w:tcBorders>
              <w:top w:val="single" w:sz="4" w:space="0" w:color="auto"/>
              <w:bottom w:val="single" w:sz="12" w:space="0" w:color="auto"/>
            </w:tcBorders>
            <w:shd w:val="clear" w:color="auto" w:fill="auto"/>
            <w:vAlign w:val="bottom"/>
          </w:tcPr>
          <w:p w:rsidR="0004798A" w:rsidRPr="00FD209D" w:rsidRDefault="0004798A" w:rsidP="00FD209D">
            <w:pPr>
              <w:pStyle w:val="SingleTxtG"/>
              <w:suppressAutoHyphens w:val="0"/>
              <w:spacing w:before="80" w:after="80" w:line="200" w:lineRule="exact"/>
              <w:ind w:left="0" w:right="113"/>
              <w:jc w:val="right"/>
              <w:rPr>
                <w:i/>
                <w:sz w:val="16"/>
              </w:rPr>
            </w:pPr>
            <w:r w:rsidRPr="00FD209D">
              <w:rPr>
                <w:i/>
                <w:sz w:val="16"/>
              </w:rPr>
              <w:t>Number of</w:t>
            </w:r>
            <w:r w:rsidR="00CA138D" w:rsidRPr="00FD209D">
              <w:rPr>
                <w:i/>
                <w:sz w:val="16"/>
              </w:rPr>
              <w:t xml:space="preserve"> </w:t>
            </w:r>
            <w:r w:rsidRPr="00FD209D">
              <w:rPr>
                <w:i/>
                <w:sz w:val="16"/>
              </w:rPr>
              <w:t>cooperatives</w:t>
            </w:r>
          </w:p>
        </w:tc>
        <w:tc>
          <w:tcPr>
            <w:tcW w:w="1417" w:type="dxa"/>
            <w:tcBorders>
              <w:top w:val="single" w:sz="4" w:space="0" w:color="auto"/>
              <w:bottom w:val="single" w:sz="12" w:space="0" w:color="auto"/>
            </w:tcBorders>
            <w:shd w:val="clear" w:color="auto" w:fill="auto"/>
            <w:vAlign w:val="bottom"/>
          </w:tcPr>
          <w:p w:rsidR="0004798A" w:rsidRPr="00FD209D" w:rsidRDefault="0004798A" w:rsidP="00FD209D">
            <w:pPr>
              <w:pStyle w:val="SingleTxtG"/>
              <w:suppressAutoHyphens w:val="0"/>
              <w:spacing w:before="80" w:after="80" w:line="200" w:lineRule="exact"/>
              <w:ind w:left="0" w:right="113"/>
              <w:jc w:val="right"/>
              <w:rPr>
                <w:i/>
                <w:sz w:val="16"/>
              </w:rPr>
            </w:pPr>
            <w:r w:rsidRPr="00FD209D">
              <w:rPr>
                <w:i/>
                <w:sz w:val="16"/>
              </w:rPr>
              <w:t>Number of beneficiaries</w:t>
            </w:r>
          </w:p>
        </w:tc>
        <w:tc>
          <w:tcPr>
            <w:tcW w:w="1417" w:type="dxa"/>
            <w:tcBorders>
              <w:top w:val="single" w:sz="4" w:space="0" w:color="auto"/>
              <w:bottom w:val="single" w:sz="12" w:space="0" w:color="auto"/>
            </w:tcBorders>
            <w:shd w:val="clear" w:color="auto" w:fill="auto"/>
            <w:vAlign w:val="bottom"/>
          </w:tcPr>
          <w:p w:rsidR="0004798A" w:rsidRPr="00FD209D" w:rsidRDefault="0004798A" w:rsidP="006C2F58">
            <w:pPr>
              <w:pStyle w:val="SingleTxtG"/>
              <w:suppressAutoHyphens w:val="0"/>
              <w:spacing w:before="80" w:after="80" w:line="200" w:lineRule="exact"/>
              <w:ind w:left="0" w:right="113"/>
              <w:jc w:val="right"/>
              <w:rPr>
                <w:i/>
                <w:sz w:val="16"/>
              </w:rPr>
            </w:pPr>
            <w:r w:rsidRPr="00FD209D">
              <w:rPr>
                <w:i/>
                <w:sz w:val="16"/>
              </w:rPr>
              <w:t>Surface area</w:t>
            </w:r>
            <w:r w:rsidR="006C2F58">
              <w:rPr>
                <w:i/>
                <w:sz w:val="16"/>
              </w:rPr>
              <w:br/>
            </w:r>
            <w:r w:rsidRPr="00FD209D">
              <w:rPr>
                <w:i/>
                <w:sz w:val="16"/>
              </w:rPr>
              <w:t>(ha)</w:t>
            </w:r>
          </w:p>
        </w:tc>
        <w:tc>
          <w:tcPr>
            <w:tcW w:w="1843" w:type="dxa"/>
            <w:tcBorders>
              <w:top w:val="single" w:sz="4" w:space="0" w:color="auto"/>
              <w:bottom w:val="single" w:sz="12" w:space="0" w:color="auto"/>
            </w:tcBorders>
            <w:shd w:val="clear" w:color="auto" w:fill="auto"/>
            <w:vAlign w:val="bottom"/>
          </w:tcPr>
          <w:p w:rsidR="0004798A" w:rsidRPr="00FD209D" w:rsidRDefault="0004798A" w:rsidP="00FD209D">
            <w:pPr>
              <w:pStyle w:val="SingleTxtG"/>
              <w:suppressAutoHyphens w:val="0"/>
              <w:spacing w:before="80" w:after="80" w:line="200" w:lineRule="exact"/>
              <w:ind w:left="0" w:right="113"/>
              <w:jc w:val="right"/>
              <w:rPr>
                <w:i/>
                <w:sz w:val="16"/>
              </w:rPr>
            </w:pPr>
            <w:r w:rsidRPr="00FD209D">
              <w:rPr>
                <w:i/>
                <w:sz w:val="16"/>
              </w:rPr>
              <w:t>Comment</w:t>
            </w:r>
          </w:p>
        </w:tc>
      </w:tr>
      <w:tr w:rsidR="006C2F58" w:rsidRPr="00FD209D" w:rsidTr="006C2F58">
        <w:trPr>
          <w:cantSplit/>
        </w:trPr>
        <w:tc>
          <w:tcPr>
            <w:tcW w:w="1701" w:type="dxa"/>
            <w:tcBorders>
              <w:top w:val="single" w:sz="12" w:space="0" w:color="auto"/>
            </w:tcBorders>
            <w:shd w:val="clear" w:color="auto" w:fill="auto"/>
          </w:tcPr>
          <w:p w:rsidR="0004798A" w:rsidRPr="00FD209D" w:rsidRDefault="0004798A" w:rsidP="00FD209D">
            <w:pPr>
              <w:pStyle w:val="SingleTxtG"/>
              <w:suppressAutoHyphens w:val="0"/>
              <w:spacing w:before="40" w:after="40" w:line="220" w:lineRule="exact"/>
              <w:ind w:left="0" w:right="113"/>
              <w:jc w:val="left"/>
              <w:rPr>
                <w:sz w:val="18"/>
              </w:rPr>
            </w:pPr>
            <w:r w:rsidRPr="00FD209D">
              <w:rPr>
                <w:sz w:val="18"/>
              </w:rPr>
              <w:t>Rosso</w:t>
            </w:r>
          </w:p>
        </w:tc>
        <w:tc>
          <w:tcPr>
            <w:tcW w:w="993" w:type="dxa"/>
            <w:tcBorders>
              <w:top w:val="single" w:sz="12"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10</w:t>
            </w:r>
          </w:p>
        </w:tc>
        <w:tc>
          <w:tcPr>
            <w:tcW w:w="1417" w:type="dxa"/>
            <w:tcBorders>
              <w:top w:val="single" w:sz="12"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936</w:t>
            </w:r>
          </w:p>
        </w:tc>
        <w:tc>
          <w:tcPr>
            <w:tcW w:w="1417" w:type="dxa"/>
            <w:tcBorders>
              <w:top w:val="single" w:sz="12"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562</w:t>
            </w:r>
          </w:p>
        </w:tc>
        <w:tc>
          <w:tcPr>
            <w:tcW w:w="1843" w:type="dxa"/>
            <w:tcBorders>
              <w:top w:val="single" w:sz="12"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For 18 villages</w:t>
            </w:r>
          </w:p>
        </w:tc>
      </w:tr>
      <w:tr w:rsidR="0004798A" w:rsidRPr="00FD209D" w:rsidTr="006C2F58">
        <w:trPr>
          <w:cantSplit/>
        </w:trPr>
        <w:tc>
          <w:tcPr>
            <w:tcW w:w="1701" w:type="dxa"/>
            <w:shd w:val="clear" w:color="auto" w:fill="auto"/>
          </w:tcPr>
          <w:p w:rsidR="0004798A" w:rsidRPr="00FD209D" w:rsidRDefault="0004798A" w:rsidP="00FD209D">
            <w:pPr>
              <w:pStyle w:val="SingleTxtG"/>
              <w:suppressAutoHyphens w:val="0"/>
              <w:spacing w:before="40" w:after="40" w:line="220" w:lineRule="exact"/>
              <w:ind w:left="0" w:right="113"/>
              <w:jc w:val="left"/>
              <w:rPr>
                <w:sz w:val="18"/>
              </w:rPr>
            </w:pPr>
            <w:proofErr w:type="spellStart"/>
            <w:r w:rsidRPr="00FD209D">
              <w:rPr>
                <w:sz w:val="18"/>
              </w:rPr>
              <w:t>Boghé</w:t>
            </w:r>
            <w:proofErr w:type="spellEnd"/>
          </w:p>
        </w:tc>
        <w:tc>
          <w:tcPr>
            <w:tcW w:w="993" w:type="dxa"/>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21</w:t>
            </w:r>
          </w:p>
        </w:tc>
        <w:tc>
          <w:tcPr>
            <w:tcW w:w="1417" w:type="dxa"/>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1 374</w:t>
            </w:r>
          </w:p>
        </w:tc>
        <w:tc>
          <w:tcPr>
            <w:tcW w:w="1417" w:type="dxa"/>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812</w:t>
            </w:r>
          </w:p>
        </w:tc>
        <w:tc>
          <w:tcPr>
            <w:tcW w:w="1843" w:type="dxa"/>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5 processing units</w:t>
            </w:r>
          </w:p>
        </w:tc>
      </w:tr>
      <w:tr w:rsidR="006C2F58" w:rsidRPr="00FD209D" w:rsidTr="006C2F58">
        <w:trPr>
          <w:cantSplit/>
        </w:trPr>
        <w:tc>
          <w:tcPr>
            <w:tcW w:w="1701" w:type="dxa"/>
            <w:tcBorders>
              <w:bottom w:val="single" w:sz="4" w:space="0" w:color="auto"/>
            </w:tcBorders>
            <w:shd w:val="clear" w:color="auto" w:fill="auto"/>
          </w:tcPr>
          <w:p w:rsidR="0004798A" w:rsidRPr="00FD209D" w:rsidRDefault="0004798A" w:rsidP="00FD209D">
            <w:pPr>
              <w:pStyle w:val="SingleTxtG"/>
              <w:suppressAutoHyphens w:val="0"/>
              <w:spacing w:before="40" w:after="40" w:line="220" w:lineRule="exact"/>
              <w:ind w:left="0" w:right="113"/>
              <w:jc w:val="left"/>
              <w:rPr>
                <w:sz w:val="18"/>
              </w:rPr>
            </w:pPr>
            <w:proofErr w:type="spellStart"/>
            <w:r w:rsidRPr="00FD209D">
              <w:rPr>
                <w:sz w:val="18"/>
              </w:rPr>
              <w:t>Kaédi</w:t>
            </w:r>
            <w:proofErr w:type="spellEnd"/>
          </w:p>
        </w:tc>
        <w:tc>
          <w:tcPr>
            <w:tcW w:w="993" w:type="dxa"/>
            <w:tcBorders>
              <w:bottom w:val="single" w:sz="4"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5*</w:t>
            </w:r>
          </w:p>
        </w:tc>
        <w:tc>
          <w:tcPr>
            <w:tcW w:w="1417" w:type="dxa"/>
            <w:tcBorders>
              <w:bottom w:val="single" w:sz="4"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300</w:t>
            </w:r>
          </w:p>
        </w:tc>
        <w:tc>
          <w:tcPr>
            <w:tcW w:w="1417" w:type="dxa"/>
            <w:tcBorders>
              <w:bottom w:val="single" w:sz="4"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100</w:t>
            </w:r>
          </w:p>
        </w:tc>
        <w:tc>
          <w:tcPr>
            <w:tcW w:w="1843" w:type="dxa"/>
            <w:tcBorders>
              <w:bottom w:val="single" w:sz="4" w:space="0" w:color="auto"/>
            </w:tcBorders>
            <w:shd w:val="clear" w:color="auto" w:fill="auto"/>
            <w:vAlign w:val="bottom"/>
          </w:tcPr>
          <w:p w:rsidR="0004798A" w:rsidRPr="00FD209D" w:rsidRDefault="0004798A" w:rsidP="00FD209D">
            <w:pPr>
              <w:pStyle w:val="SingleTxtG"/>
              <w:suppressAutoHyphens w:val="0"/>
              <w:spacing w:before="40" w:after="40" w:line="220" w:lineRule="exact"/>
              <w:ind w:left="0" w:right="113"/>
              <w:jc w:val="right"/>
              <w:rPr>
                <w:sz w:val="18"/>
              </w:rPr>
            </w:pPr>
            <w:r w:rsidRPr="00FD209D">
              <w:rPr>
                <w:sz w:val="18"/>
              </w:rPr>
              <w:t xml:space="preserve">For 5 villages </w:t>
            </w:r>
          </w:p>
        </w:tc>
      </w:tr>
      <w:tr w:rsidR="00D243F7" w:rsidRPr="00FD209D" w:rsidTr="006C2F58">
        <w:trPr>
          <w:cantSplit/>
        </w:trPr>
        <w:tc>
          <w:tcPr>
            <w:tcW w:w="1701" w:type="dxa"/>
            <w:tcBorders>
              <w:top w:val="single" w:sz="4" w:space="0" w:color="auto"/>
              <w:bottom w:val="single" w:sz="12" w:space="0" w:color="auto"/>
            </w:tcBorders>
            <w:shd w:val="clear" w:color="auto" w:fill="auto"/>
          </w:tcPr>
          <w:p w:rsidR="0004798A" w:rsidRPr="008C2FD5" w:rsidRDefault="004E5F84" w:rsidP="008C2FD5">
            <w:pPr>
              <w:pStyle w:val="SingleTxtG"/>
              <w:tabs>
                <w:tab w:val="left" w:pos="560"/>
              </w:tabs>
              <w:suppressAutoHyphens w:val="0"/>
              <w:spacing w:before="80" w:after="80" w:line="220" w:lineRule="exact"/>
              <w:ind w:left="283" w:right="0"/>
              <w:jc w:val="left"/>
              <w:rPr>
                <w:b/>
                <w:sz w:val="18"/>
              </w:rPr>
            </w:pPr>
            <w:r w:rsidRPr="008C2FD5">
              <w:rPr>
                <w:b/>
                <w:sz w:val="18"/>
              </w:rPr>
              <w:tab/>
            </w:r>
            <w:r w:rsidR="0004798A" w:rsidRPr="008C2FD5">
              <w:rPr>
                <w:b/>
                <w:sz w:val="18"/>
              </w:rPr>
              <w:t>Total</w:t>
            </w:r>
          </w:p>
        </w:tc>
        <w:tc>
          <w:tcPr>
            <w:tcW w:w="993"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r w:rsidRPr="008C2FD5">
              <w:rPr>
                <w:b/>
                <w:sz w:val="18"/>
              </w:rPr>
              <w:t>31</w:t>
            </w:r>
          </w:p>
        </w:tc>
        <w:tc>
          <w:tcPr>
            <w:tcW w:w="1417"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r w:rsidRPr="008C2FD5">
              <w:rPr>
                <w:b/>
                <w:sz w:val="18"/>
              </w:rPr>
              <w:t>2 610</w:t>
            </w:r>
          </w:p>
        </w:tc>
        <w:tc>
          <w:tcPr>
            <w:tcW w:w="1417"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r w:rsidRPr="008C2FD5">
              <w:rPr>
                <w:b/>
                <w:sz w:val="18"/>
              </w:rPr>
              <w:t>1 474</w:t>
            </w:r>
          </w:p>
        </w:tc>
        <w:tc>
          <w:tcPr>
            <w:tcW w:w="1843" w:type="dxa"/>
            <w:tcBorders>
              <w:top w:val="single" w:sz="4" w:space="0" w:color="auto"/>
              <w:bottom w:val="single" w:sz="12" w:space="0" w:color="auto"/>
            </w:tcBorders>
            <w:shd w:val="clear" w:color="auto" w:fill="auto"/>
            <w:vAlign w:val="bottom"/>
          </w:tcPr>
          <w:p w:rsidR="0004798A" w:rsidRPr="008C2FD5" w:rsidRDefault="0004798A" w:rsidP="008C2FD5">
            <w:pPr>
              <w:pStyle w:val="SingleTxtG"/>
              <w:suppressAutoHyphens w:val="0"/>
              <w:spacing w:before="80" w:after="80" w:line="220" w:lineRule="exact"/>
              <w:ind w:left="0" w:right="113"/>
              <w:jc w:val="right"/>
              <w:rPr>
                <w:b/>
                <w:sz w:val="18"/>
              </w:rPr>
            </w:pPr>
          </w:p>
        </w:tc>
      </w:tr>
    </w:tbl>
    <w:p w:rsidR="0004798A" w:rsidRPr="00FD7DF7" w:rsidRDefault="0004798A" w:rsidP="00B36325">
      <w:pPr>
        <w:pStyle w:val="SingleTxtG"/>
        <w:spacing w:before="120" w:after="240"/>
        <w:ind w:firstLine="170"/>
        <w:jc w:val="left"/>
      </w:pPr>
      <w:r w:rsidRPr="00B36325">
        <w:rPr>
          <w:sz w:val="18"/>
          <w:lang w:eastAsia="en-US"/>
        </w:rPr>
        <w:t>*</w:t>
      </w:r>
      <w:r w:rsidR="00CA138D" w:rsidRPr="00B36325">
        <w:rPr>
          <w:sz w:val="18"/>
          <w:lang w:eastAsia="en-US"/>
        </w:rPr>
        <w:t xml:space="preserve"> </w:t>
      </w:r>
      <w:r w:rsidR="00731BAD" w:rsidRPr="00B36325">
        <w:rPr>
          <w:sz w:val="18"/>
          <w:lang w:eastAsia="en-US"/>
        </w:rPr>
        <w:t xml:space="preserve"> </w:t>
      </w:r>
      <w:r w:rsidRPr="00B36325">
        <w:rPr>
          <w:sz w:val="18"/>
          <w:lang w:eastAsia="en-US"/>
        </w:rPr>
        <w:t xml:space="preserve">The land plot was recently established by </w:t>
      </w:r>
      <w:proofErr w:type="spellStart"/>
      <w:r w:rsidRPr="00B36325">
        <w:rPr>
          <w:sz w:val="18"/>
          <w:lang w:eastAsia="en-US"/>
        </w:rPr>
        <w:t>Tadamoun</w:t>
      </w:r>
      <w:proofErr w:type="spellEnd"/>
      <w:r w:rsidRPr="00B36325">
        <w:rPr>
          <w:sz w:val="18"/>
          <w:lang w:eastAsia="en-US"/>
        </w:rPr>
        <w:t xml:space="preserve"> and the</w:t>
      </w:r>
      <w:r w:rsidR="00CA138D" w:rsidRPr="00B36325">
        <w:rPr>
          <w:sz w:val="18"/>
          <w:lang w:eastAsia="en-US"/>
        </w:rPr>
        <w:t xml:space="preserve"> </w:t>
      </w:r>
      <w:r w:rsidRPr="00B36325">
        <w:rPr>
          <w:sz w:val="18"/>
          <w:lang w:eastAsia="en-US"/>
        </w:rPr>
        <w:t xml:space="preserve">cooperatives are yet to be </w:t>
      </w:r>
      <w:r w:rsidR="00B36325">
        <w:t>registered.</w:t>
      </w:r>
    </w:p>
    <w:p w:rsidR="0004798A" w:rsidRPr="00FD7DF7" w:rsidRDefault="0004798A" w:rsidP="008E1C49">
      <w:pPr>
        <w:pStyle w:val="SingleTxtG"/>
      </w:pPr>
      <w:r w:rsidRPr="00FD7DF7">
        <w:t>21.</w:t>
      </w:r>
      <w:r w:rsidRPr="00FD7DF7">
        <w:tab/>
        <w:t>The Government has prepared a draft bill on issues related to asylum and migration.</w:t>
      </w:r>
    </w:p>
    <w:p w:rsidR="0004798A" w:rsidRPr="00FD7DF7" w:rsidRDefault="0004798A" w:rsidP="000C00A8">
      <w:pPr>
        <w:pStyle w:val="SingleTxtG"/>
      </w:pPr>
      <w:r w:rsidRPr="00FD7DF7">
        <w:t>22.</w:t>
      </w:r>
      <w:r w:rsidRPr="00FD7DF7">
        <w:tab/>
        <w:t>This draft bill introduces legislation that touches on all topics relating to the rights of foreigners and is accompanied by a graduated system of dissuasive penalties applicable to foreign nationals who break the law and anyone who assists them in doing so. The draft text is pending adoption by the Council of Ministers.</w:t>
      </w:r>
    </w:p>
    <w:p w:rsidR="0004798A" w:rsidRPr="00FD7DF7" w:rsidRDefault="0004798A" w:rsidP="008E1C49">
      <w:pPr>
        <w:pStyle w:val="H1G"/>
      </w:pPr>
      <w:r w:rsidRPr="00FD7DF7">
        <w:tab/>
      </w:r>
      <w:r w:rsidRPr="00FD7DF7">
        <w:tab/>
        <w:t xml:space="preserve">Paragraph 30 </w:t>
      </w:r>
    </w:p>
    <w:p w:rsidR="0004798A" w:rsidRPr="00FD7DF7" w:rsidRDefault="0004798A" w:rsidP="000C00A8">
      <w:pPr>
        <w:pStyle w:val="SingleTxtG"/>
      </w:pPr>
      <w:r w:rsidRPr="00FD7DF7">
        <w:t>23.</w:t>
      </w:r>
      <w:r w:rsidRPr="00FD7DF7">
        <w:tab/>
      </w:r>
      <w:r w:rsidRPr="00CE526C">
        <w:rPr>
          <w:b/>
          <w:bCs/>
        </w:rPr>
        <w:t>The Committee encourages the State party to adopt a declaratory system for non-governmental organizations and associations for the defence of human rights, including those working to combat racial discrimination, slavery or slavery-like practices. It also recommends that the State party prevent any arbitrary interference in their activities and protect them from such interference and from any intimidation or harassment, and that it investigate any such cases that are brought to its attention. The Committee also recommends that the State party ensure that its laws do not prevent criticism of human rights violations.</w:t>
      </w:r>
    </w:p>
    <w:p w:rsidR="0004798A" w:rsidRPr="00FD7DF7" w:rsidRDefault="0004798A" w:rsidP="000C00A8">
      <w:pPr>
        <w:pStyle w:val="SingleTxtG"/>
      </w:pPr>
      <w:r w:rsidRPr="00FD7DF7">
        <w:t>24.</w:t>
      </w:r>
      <w:r w:rsidRPr="00FD7DF7">
        <w:tab/>
        <w:t xml:space="preserve">Freedom of association is guaranteed by the Constitution and the law, fully respected by the Government and freely exercised by citizens. </w:t>
      </w:r>
    </w:p>
    <w:p w:rsidR="0004798A" w:rsidRPr="00FD7DF7" w:rsidRDefault="0004798A" w:rsidP="000C00A8">
      <w:pPr>
        <w:pStyle w:val="SingleTxtG"/>
      </w:pPr>
      <w:r w:rsidRPr="00FD7DF7">
        <w:t>25.</w:t>
      </w:r>
      <w:r w:rsidRPr="00FD7DF7">
        <w:tab/>
        <w:t>The right to organize is recognized by the reference, in the preamble of the Constitution, to the democratic principles defined in the Universal Declaration of Human Rights of 10 December 1948 and the African Charter on Human and Peoples</w:t>
      </w:r>
      <w:r w:rsidR="004733A2">
        <w:t>’</w:t>
      </w:r>
      <w:r w:rsidRPr="00FD7DF7">
        <w:t xml:space="preserve"> Rights of 28 June 1981. The preamble</w:t>
      </w:r>
      <w:r w:rsidR="004733A2">
        <w:t>’</w:t>
      </w:r>
      <w:r w:rsidRPr="00FD7DF7">
        <w:t>s proclamation</w:t>
      </w:r>
      <w:r w:rsidR="00CA138D">
        <w:t xml:space="preserve"> </w:t>
      </w:r>
      <w:r w:rsidRPr="00FD7DF7">
        <w:t>is fully confirmed by article 20 of the Constitution, which enshrines the freedoms of opinion, thought, assembly and association.</w:t>
      </w:r>
    </w:p>
    <w:p w:rsidR="0004798A" w:rsidRPr="00FD7DF7" w:rsidRDefault="0004798A" w:rsidP="000C00A8">
      <w:pPr>
        <w:pStyle w:val="SingleTxtG"/>
      </w:pPr>
      <w:r w:rsidRPr="00FD7DF7">
        <w:t>26.</w:t>
      </w:r>
      <w:r w:rsidRPr="00FD7DF7">
        <w:tab/>
        <w:t>Non-governmental organizations and associations are regulated by Act No. 64.098 of 9 June 1964, as amended by Act No. 73.007 of 23 June 1973 and Act No. 73.157 of 2 July 1973, which regulates the exercise of the right to organize and protects associations from all intimidation, harassment and arbitrary interference. Human rights defenders and members of recognized organizations enjoy the protection of the law and may engage in their activities freely, without constraint or intimidation.</w:t>
      </w:r>
    </w:p>
    <w:p w:rsidR="0004798A" w:rsidRPr="00FD7DF7" w:rsidRDefault="0004798A" w:rsidP="000C00A8">
      <w:pPr>
        <w:pStyle w:val="SingleTxtG"/>
      </w:pPr>
      <w:r w:rsidRPr="00FD7DF7">
        <w:lastRenderedPageBreak/>
        <w:t>27.</w:t>
      </w:r>
      <w:r w:rsidRPr="00FD7DF7">
        <w:tab/>
        <w:t>The Government has developed a bill, in consultation with civil society, to repeal and replace Act No 64.098 of 9 June 1964 on associations. The bill is currently in the process of being adopted.</w:t>
      </w:r>
    </w:p>
    <w:p w:rsidR="0004798A" w:rsidRPr="00FD7DF7" w:rsidRDefault="0004798A" w:rsidP="000C00A8">
      <w:pPr>
        <w:pStyle w:val="SingleTxtG"/>
      </w:pPr>
      <w:r w:rsidRPr="00FD7DF7">
        <w:t>28.</w:t>
      </w:r>
      <w:r w:rsidRPr="00FD7DF7">
        <w:tab/>
        <w:t>Civil society organizations, which carry out their activities freely, are, in our view, an important means of civic participation in the development, implementation and monitoring of public policies, as well as in the consolidation of democracy through effective institutions that respect the rule of law.</w:t>
      </w:r>
    </w:p>
    <w:p w:rsidR="0004798A" w:rsidRPr="00FD7DF7" w:rsidRDefault="0004798A" w:rsidP="000C00A8">
      <w:pPr>
        <w:pStyle w:val="SingleTxtG"/>
      </w:pPr>
      <w:r w:rsidRPr="00FD7DF7">
        <w:t>29.</w:t>
      </w:r>
      <w:r w:rsidRPr="00FD7DF7">
        <w:tab/>
        <w:t xml:space="preserve">In order to improve the organization of the non-profit sphere and respond adequately to the participation and involvement requirements of civil society organizations, the Government is undertaking modernization and professionalization activities to create the conditions necessary for the emergence of a dynamic and credible civil society, notably by: </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Improving the legal framework through the finalization of a draft bill on associations, networks and foundations;</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NGO structuring and capacity-building through the establishment of a monitoring mechanism and the restructuring of the Support Fund for the Professionalization of Non-</w:t>
      </w:r>
      <w:proofErr w:type="gramStart"/>
      <w:r w:rsidR="0004798A" w:rsidRPr="00FD7DF7">
        <w:t>governmental</w:t>
      </w:r>
      <w:proofErr w:type="gramEnd"/>
      <w:r w:rsidR="0004798A" w:rsidRPr="00FD7DF7">
        <w:t xml:space="preserve"> Organizations (FAPONG); </w:t>
      </w:r>
    </w:p>
    <w:p w:rsidR="0004798A" w:rsidRPr="00FD7DF7" w:rsidRDefault="001D02DE" w:rsidP="001D02DE">
      <w:pPr>
        <w:pStyle w:val="Bullet1G"/>
        <w:numPr>
          <w:ilvl w:val="0"/>
          <w:numId w:val="0"/>
        </w:numPr>
        <w:tabs>
          <w:tab w:val="left" w:pos="1701"/>
        </w:tabs>
        <w:ind w:left="1701" w:hanging="170"/>
      </w:pPr>
      <w:r w:rsidRPr="00FD7DF7">
        <w:t>•</w:t>
      </w:r>
      <w:r w:rsidRPr="00FD7DF7">
        <w:tab/>
      </w:r>
      <w:r w:rsidR="0004798A" w:rsidRPr="00FD7DF7">
        <w:t>Making operational the Non-State Actors</w:t>
      </w:r>
      <w:r w:rsidR="004733A2">
        <w:t>’</w:t>
      </w:r>
      <w:r w:rsidR="0004798A" w:rsidRPr="00FD7DF7">
        <w:t xml:space="preserve"> Platform (PFANE).</w:t>
      </w:r>
    </w:p>
    <w:p w:rsidR="0004798A" w:rsidRPr="00FD7DF7" w:rsidRDefault="0004798A" w:rsidP="000C00A8">
      <w:pPr>
        <w:pStyle w:val="SingleTxtG"/>
      </w:pPr>
      <w:r w:rsidRPr="00FD7DF7">
        <w:t>30.</w:t>
      </w:r>
      <w:r w:rsidRPr="00FD7DF7">
        <w:tab/>
        <w:t>In conclusion, the Government of the Islamic Republic of Mauritania wishes the information provided to be taken into consideration and remains committed to continuing its constructive dialogue with the Committee and successfully implementing the comments and recommendations made.</w:t>
      </w:r>
    </w:p>
    <w:p w:rsidR="007268F9" w:rsidRPr="00342AC8" w:rsidRDefault="004140C6" w:rsidP="004140C6">
      <w:pPr>
        <w:pStyle w:val="SingleTxtG"/>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D3" w:rsidRPr="00A0297D" w:rsidRDefault="00B26FD3" w:rsidP="00A0297D">
      <w:pPr>
        <w:pStyle w:val="Footer"/>
      </w:pPr>
    </w:p>
  </w:endnote>
  <w:endnote w:type="continuationSeparator" w:id="0">
    <w:p w:rsidR="00B26FD3" w:rsidRPr="00A0297D" w:rsidRDefault="00B26FD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6" w:rsidRDefault="00D159C6" w:rsidP="00D159C6">
    <w:pPr>
      <w:pStyle w:val="Footer"/>
      <w:tabs>
        <w:tab w:val="right" w:pos="9638"/>
      </w:tabs>
    </w:pPr>
    <w:r w:rsidRPr="00D159C6">
      <w:rPr>
        <w:b/>
        <w:bCs/>
        <w:sz w:val="18"/>
      </w:rPr>
      <w:fldChar w:fldCharType="begin"/>
    </w:r>
    <w:r w:rsidRPr="00D159C6">
      <w:rPr>
        <w:b/>
        <w:bCs/>
        <w:sz w:val="18"/>
      </w:rPr>
      <w:instrText xml:space="preserve"> PAGE  \* MERGEFORMAT </w:instrText>
    </w:r>
    <w:r w:rsidRPr="00D159C6">
      <w:rPr>
        <w:b/>
        <w:bCs/>
        <w:sz w:val="18"/>
      </w:rPr>
      <w:fldChar w:fldCharType="separate"/>
    </w:r>
    <w:r w:rsidR="003B6CDC">
      <w:rPr>
        <w:b/>
        <w:bCs/>
        <w:noProof/>
        <w:sz w:val="18"/>
      </w:rPr>
      <w:t>2</w:t>
    </w:r>
    <w:r w:rsidRPr="00D159C6">
      <w:rPr>
        <w:b/>
        <w:bCs/>
        <w:sz w:val="18"/>
      </w:rPr>
      <w:fldChar w:fldCharType="end"/>
    </w:r>
    <w:r>
      <w:tab/>
      <w:t>GE.19-12087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6" w:rsidRDefault="00D159C6" w:rsidP="00D159C6">
    <w:pPr>
      <w:pStyle w:val="Footer"/>
      <w:tabs>
        <w:tab w:val="right" w:pos="9638"/>
      </w:tabs>
    </w:pPr>
    <w:r>
      <w:t>GE.19-12087</w:t>
    </w:r>
    <w:r>
      <w:tab/>
    </w:r>
    <w:r w:rsidRPr="00D159C6">
      <w:rPr>
        <w:b/>
        <w:bCs/>
        <w:sz w:val="18"/>
      </w:rPr>
      <w:fldChar w:fldCharType="begin"/>
    </w:r>
    <w:r w:rsidRPr="00D159C6">
      <w:rPr>
        <w:b/>
        <w:bCs/>
        <w:sz w:val="18"/>
      </w:rPr>
      <w:instrText xml:space="preserve"> PAGE  \* MERGEFORMAT </w:instrText>
    </w:r>
    <w:r w:rsidRPr="00D159C6">
      <w:rPr>
        <w:b/>
        <w:bCs/>
        <w:sz w:val="18"/>
      </w:rPr>
      <w:fldChar w:fldCharType="separate"/>
    </w:r>
    <w:r w:rsidR="003B6CDC">
      <w:rPr>
        <w:b/>
        <w:bCs/>
        <w:noProof/>
        <w:sz w:val="18"/>
      </w:rPr>
      <w:t>5</w:t>
    </w:r>
    <w:r w:rsidRPr="00D159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D159C6"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159C6" w:rsidRDefault="00D159C6" w:rsidP="00D159C6">
    <w:r>
      <w:t>GE.19-12087</w:t>
    </w:r>
    <w:r w:rsidR="00CA138D">
      <w:t xml:space="preserve"> </w:t>
    </w:r>
    <w:r>
      <w:t>(</w:t>
    </w:r>
    <w:proofErr w:type="gramStart"/>
    <w:r>
      <w:t>E)</w:t>
    </w:r>
    <w:r w:rsidR="00CA138D">
      <w:t xml:space="preserve">  </w:t>
    </w:r>
    <w:r w:rsidR="0027374E">
      <w:t>260719</w:t>
    </w:r>
    <w:proofErr w:type="gramEnd"/>
    <w:r w:rsidR="00CA138D">
      <w:t xml:space="preserve">  </w:t>
    </w:r>
    <w:r w:rsidR="0027374E">
      <w:t>260719</w:t>
    </w:r>
  </w:p>
  <w:p w:rsidR="00D159C6" w:rsidRPr="00D159C6" w:rsidRDefault="00D159C6" w:rsidP="00D159C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MRT/CO/8-1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RT/CO/8-1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D3" w:rsidRPr="00A0297D" w:rsidRDefault="00B26FD3" w:rsidP="00A0297D">
      <w:pPr>
        <w:tabs>
          <w:tab w:val="right" w:pos="2155"/>
        </w:tabs>
        <w:spacing w:after="80" w:line="240" w:lineRule="auto"/>
        <w:ind w:left="680"/>
      </w:pPr>
      <w:r>
        <w:rPr>
          <w:u w:val="single"/>
        </w:rPr>
        <w:tab/>
      </w:r>
    </w:p>
  </w:footnote>
  <w:footnote w:type="continuationSeparator" w:id="0">
    <w:p w:rsidR="00B26FD3" w:rsidRPr="00A0297D" w:rsidRDefault="00B26FD3" w:rsidP="00A0297D">
      <w:pPr>
        <w:tabs>
          <w:tab w:val="right" w:pos="2155"/>
        </w:tabs>
        <w:spacing w:after="80" w:line="240" w:lineRule="auto"/>
        <w:ind w:left="680"/>
      </w:pPr>
      <w:r>
        <w:rPr>
          <w:u w:val="single"/>
        </w:rPr>
        <w:tab/>
      </w:r>
    </w:p>
  </w:footnote>
  <w:footnote w:id="1">
    <w:p w:rsidR="00BE6215" w:rsidRPr="00D4026F" w:rsidRDefault="00BE6215" w:rsidP="00BE6215">
      <w:pPr>
        <w:pStyle w:val="FootnoteText"/>
        <w:spacing w:after="240"/>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6" w:rsidRDefault="00D159C6" w:rsidP="00D159C6">
    <w:pPr>
      <w:pStyle w:val="Header"/>
    </w:pPr>
    <w:r>
      <w:t>CERD/C/MRT/CO/8-14/Add.1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6" w:rsidRDefault="00D159C6" w:rsidP="00D159C6">
    <w:pPr>
      <w:pStyle w:val="Header"/>
      <w:jc w:val="right"/>
    </w:pPr>
    <w:r>
      <w:t>CERD/C/MRT/CO/8-14/Add.1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6FD3"/>
    <w:rsid w:val="00046E92"/>
    <w:rsid w:val="0004798A"/>
    <w:rsid w:val="00054325"/>
    <w:rsid w:val="000857BA"/>
    <w:rsid w:val="000C00A8"/>
    <w:rsid w:val="000E7464"/>
    <w:rsid w:val="00114BBF"/>
    <w:rsid w:val="00123EFC"/>
    <w:rsid w:val="001375AD"/>
    <w:rsid w:val="00183242"/>
    <w:rsid w:val="001D02DE"/>
    <w:rsid w:val="00247E2C"/>
    <w:rsid w:val="0027374E"/>
    <w:rsid w:val="0029439D"/>
    <w:rsid w:val="002D01B8"/>
    <w:rsid w:val="002D6C53"/>
    <w:rsid w:val="002F5595"/>
    <w:rsid w:val="002F55B3"/>
    <w:rsid w:val="003008B8"/>
    <w:rsid w:val="00307688"/>
    <w:rsid w:val="00312400"/>
    <w:rsid w:val="00334F6A"/>
    <w:rsid w:val="00342AC8"/>
    <w:rsid w:val="00371330"/>
    <w:rsid w:val="003B4550"/>
    <w:rsid w:val="003B6CDC"/>
    <w:rsid w:val="003E3DE4"/>
    <w:rsid w:val="004140C6"/>
    <w:rsid w:val="00461253"/>
    <w:rsid w:val="004733A2"/>
    <w:rsid w:val="004A6E2F"/>
    <w:rsid w:val="004E5F84"/>
    <w:rsid w:val="005042C2"/>
    <w:rsid w:val="0051203F"/>
    <w:rsid w:val="00557F19"/>
    <w:rsid w:val="00617CAB"/>
    <w:rsid w:val="006539BF"/>
    <w:rsid w:val="00664436"/>
    <w:rsid w:val="00671529"/>
    <w:rsid w:val="006A45B2"/>
    <w:rsid w:val="006C2F58"/>
    <w:rsid w:val="007268F9"/>
    <w:rsid w:val="00731BAD"/>
    <w:rsid w:val="00735147"/>
    <w:rsid w:val="00741F8D"/>
    <w:rsid w:val="00757D8A"/>
    <w:rsid w:val="007C52B0"/>
    <w:rsid w:val="007D4B17"/>
    <w:rsid w:val="007F655F"/>
    <w:rsid w:val="008077F3"/>
    <w:rsid w:val="00883988"/>
    <w:rsid w:val="008C18A4"/>
    <w:rsid w:val="008C2FD5"/>
    <w:rsid w:val="008E0F96"/>
    <w:rsid w:val="008E1C49"/>
    <w:rsid w:val="008E2A20"/>
    <w:rsid w:val="00911DFC"/>
    <w:rsid w:val="009411B4"/>
    <w:rsid w:val="00997D39"/>
    <w:rsid w:val="009D0139"/>
    <w:rsid w:val="009E01BB"/>
    <w:rsid w:val="009F5CDC"/>
    <w:rsid w:val="00A0297D"/>
    <w:rsid w:val="00A15F5C"/>
    <w:rsid w:val="00A22EA7"/>
    <w:rsid w:val="00A64194"/>
    <w:rsid w:val="00A775CF"/>
    <w:rsid w:val="00AD6802"/>
    <w:rsid w:val="00AE35CA"/>
    <w:rsid w:val="00B06045"/>
    <w:rsid w:val="00B26FD3"/>
    <w:rsid w:val="00B36325"/>
    <w:rsid w:val="00BE6215"/>
    <w:rsid w:val="00BF628A"/>
    <w:rsid w:val="00C01462"/>
    <w:rsid w:val="00C144F2"/>
    <w:rsid w:val="00C2556D"/>
    <w:rsid w:val="00C35A27"/>
    <w:rsid w:val="00C73519"/>
    <w:rsid w:val="00C93799"/>
    <w:rsid w:val="00CA138D"/>
    <w:rsid w:val="00CB1FB9"/>
    <w:rsid w:val="00CB2A46"/>
    <w:rsid w:val="00CC023D"/>
    <w:rsid w:val="00CE526C"/>
    <w:rsid w:val="00D00EEE"/>
    <w:rsid w:val="00D159C6"/>
    <w:rsid w:val="00D243F7"/>
    <w:rsid w:val="00DA7116"/>
    <w:rsid w:val="00E02C2B"/>
    <w:rsid w:val="00ED6C48"/>
    <w:rsid w:val="00F37440"/>
    <w:rsid w:val="00F53549"/>
    <w:rsid w:val="00F65F5D"/>
    <w:rsid w:val="00F86A3A"/>
    <w:rsid w:val="00FB6532"/>
    <w:rsid w:val="00FD209D"/>
    <w:rsid w:val="00FE47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F1446C-07CF-4129-8D87-8158920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FA0E-7D61-413F-87EC-C6A64FB2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2229</Words>
  <Characters>12465</Characters>
  <Application>Microsoft Office Word</Application>
  <DocSecurity>0</DocSecurity>
  <Lines>314</Lines>
  <Paragraphs>148</Paragraphs>
  <ScaleCrop>false</ScaleCrop>
  <HeadingPairs>
    <vt:vector size="2" baseType="variant">
      <vt:variant>
        <vt:lpstr>Title</vt:lpstr>
      </vt:variant>
      <vt:variant>
        <vt:i4>1</vt:i4>
      </vt:variant>
    </vt:vector>
  </HeadingPairs>
  <TitlesOfParts>
    <vt:vector size="1" baseType="lpstr">
      <vt:lpstr>CERD/C/MRT/CO/8-14/Add.1</vt:lpstr>
    </vt:vector>
  </TitlesOfParts>
  <Company>DCM</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CERD/C/MRT/CO/8-14/Add.1</dc:title>
  <dc:subject>1912087</dc:subject>
  <dc:creator>ROLLAND</dc:creator>
  <cp:keywords/>
  <dc:description/>
  <cp:lastModifiedBy>Edna Kay</cp:lastModifiedBy>
  <cp:revision>2</cp:revision>
  <cp:lastPrinted>2019-07-26T12:50:00Z</cp:lastPrinted>
  <dcterms:created xsi:type="dcterms:W3CDTF">2019-07-26T12:50:00Z</dcterms:created>
  <dcterms:modified xsi:type="dcterms:W3CDTF">2019-07-26T12:50:00Z</dcterms:modified>
</cp:coreProperties>
</file>