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837AC" w:rsidP="004837AC">
            <w:pPr>
              <w:bidi w:val="0"/>
              <w:spacing w:after="20"/>
              <w:jc w:val="left"/>
              <w:rPr>
                <w:szCs w:val="20"/>
              </w:rPr>
            </w:pPr>
            <w:r w:rsidRPr="004837AC">
              <w:rPr>
                <w:sz w:val="40"/>
                <w:szCs w:val="20"/>
              </w:rPr>
              <w:t>CCPR</w:t>
            </w:r>
            <w:r>
              <w:rPr>
                <w:szCs w:val="20"/>
              </w:rPr>
              <w:t>/C/SR.2952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837AC" w:rsidRDefault="004837AC" w:rsidP="004837AC">
            <w:pPr>
              <w:bidi w:val="0"/>
              <w:spacing w:before="240"/>
              <w:jc w:val="left"/>
            </w:pPr>
            <w:r>
              <w:t>Distr.: General</w:t>
            </w:r>
          </w:p>
          <w:p w:rsidR="004837AC" w:rsidRDefault="004837AC" w:rsidP="0006757F">
            <w:pPr>
              <w:bidi w:val="0"/>
              <w:jc w:val="left"/>
            </w:pPr>
            <w:r>
              <w:t xml:space="preserve">25 </w:t>
            </w:r>
            <w:r w:rsidR="0006757F">
              <w:rPr>
                <w:lang w:val="fr-CH"/>
              </w:rPr>
              <w:t>April</w:t>
            </w:r>
            <w:r>
              <w:t xml:space="preserve"> 2013</w:t>
            </w:r>
          </w:p>
          <w:p w:rsidR="004837AC" w:rsidRDefault="004837AC" w:rsidP="004837AC">
            <w:pPr>
              <w:bidi w:val="0"/>
              <w:jc w:val="left"/>
            </w:pPr>
            <w:r>
              <w:t>Arabic</w:t>
            </w:r>
          </w:p>
          <w:p w:rsidR="00257225" w:rsidRPr="008B4BC6" w:rsidRDefault="004837AC" w:rsidP="004837AC">
            <w:pPr>
              <w:bidi w:val="0"/>
              <w:jc w:val="left"/>
            </w:pPr>
            <w:r>
              <w:t>Original: French</w:t>
            </w:r>
          </w:p>
        </w:tc>
      </w:tr>
    </w:tbl>
    <w:p w:rsidR="004837AC" w:rsidRPr="00921AAE" w:rsidRDefault="004837AC" w:rsidP="00CF430B">
      <w:pPr>
        <w:spacing w:before="120" w:line="380" w:lineRule="exact"/>
        <w:rPr>
          <w:rFonts w:hint="cs"/>
          <w:b/>
          <w:bCs/>
          <w:szCs w:val="36"/>
          <w:rtl/>
          <w:lang w:val="fr-CH"/>
        </w:rPr>
      </w:pPr>
      <w:r w:rsidRPr="00921AAE">
        <w:rPr>
          <w:rFonts w:hint="cs"/>
          <w:b/>
          <w:bCs/>
          <w:szCs w:val="36"/>
          <w:rtl/>
          <w:lang w:val="fr-CH"/>
        </w:rPr>
        <w:t>اللجنة المعنية بحقوق الإنسان</w:t>
      </w:r>
    </w:p>
    <w:p w:rsidR="004837AC" w:rsidRPr="00921AAE" w:rsidRDefault="004837AC" w:rsidP="00CF430B">
      <w:pPr>
        <w:spacing w:line="380" w:lineRule="exact"/>
        <w:rPr>
          <w:rFonts w:hint="cs"/>
          <w:b/>
          <w:bCs/>
          <w:rtl/>
          <w:lang w:val="fr-CH"/>
        </w:rPr>
      </w:pPr>
      <w:r>
        <w:rPr>
          <w:rFonts w:hint="cs"/>
          <w:b/>
          <w:bCs/>
          <w:rtl/>
          <w:lang w:val="fr-CH"/>
        </w:rPr>
        <w:t>الدورة السابع</w:t>
      </w:r>
      <w:r w:rsidRPr="00921AAE">
        <w:rPr>
          <w:rFonts w:hint="cs"/>
          <w:b/>
          <w:bCs/>
          <w:rtl/>
          <w:lang w:val="fr-CH"/>
        </w:rPr>
        <w:t>ة بعد المائة</w:t>
      </w:r>
    </w:p>
    <w:p w:rsidR="004837AC" w:rsidRPr="00921AAE" w:rsidRDefault="004837AC" w:rsidP="00AC087F">
      <w:pPr>
        <w:spacing w:before="120" w:line="380" w:lineRule="exact"/>
        <w:rPr>
          <w:rFonts w:hint="cs"/>
          <w:b/>
          <w:bCs/>
          <w:rtl/>
          <w:lang w:val="fr-CH"/>
        </w:rPr>
      </w:pPr>
      <w:r w:rsidRPr="00921AAE">
        <w:rPr>
          <w:rFonts w:hint="cs"/>
          <w:b/>
          <w:bCs/>
          <w:rtl/>
          <w:lang w:val="fr-CH"/>
        </w:rPr>
        <w:t>محضر موجز للجلسة 295</w:t>
      </w:r>
      <w:r>
        <w:rPr>
          <w:rFonts w:hint="cs"/>
          <w:b/>
          <w:bCs/>
          <w:rtl/>
          <w:lang w:val="fr-CH"/>
        </w:rPr>
        <w:t>2</w:t>
      </w:r>
    </w:p>
    <w:p w:rsidR="004837AC" w:rsidRPr="00921AAE" w:rsidRDefault="004837AC" w:rsidP="00AC087F">
      <w:pPr>
        <w:spacing w:line="380" w:lineRule="exact"/>
        <w:rPr>
          <w:rFonts w:hint="cs"/>
          <w:rtl/>
          <w:lang w:val="fr-CH"/>
        </w:rPr>
      </w:pPr>
      <w:r w:rsidRPr="00921AAE">
        <w:rPr>
          <w:rFonts w:hint="cs"/>
          <w:rtl/>
          <w:lang w:val="fr-CH"/>
        </w:rPr>
        <w:t>المعق</w:t>
      </w:r>
      <w:r>
        <w:rPr>
          <w:rFonts w:hint="cs"/>
          <w:rtl/>
          <w:lang w:val="fr-CH"/>
        </w:rPr>
        <w:t>ودة في قصر ويلسون، جنيف، يوم الاثنين</w:t>
      </w:r>
      <w:r w:rsidRPr="00921AAE">
        <w:rPr>
          <w:rFonts w:hint="cs"/>
          <w:rtl/>
          <w:lang w:val="fr-CH"/>
        </w:rPr>
        <w:t xml:space="preserve"> </w:t>
      </w:r>
      <w:r>
        <w:rPr>
          <w:rFonts w:hint="cs"/>
          <w:rtl/>
          <w:lang w:val="fr-CH"/>
        </w:rPr>
        <w:t>11</w:t>
      </w:r>
      <w:r w:rsidRPr="00921AAE">
        <w:rPr>
          <w:rFonts w:hint="cs"/>
          <w:rtl/>
          <w:lang w:val="fr-CH"/>
        </w:rPr>
        <w:t xml:space="preserve"> </w:t>
      </w:r>
      <w:r>
        <w:rPr>
          <w:rFonts w:hint="cs"/>
          <w:rtl/>
          <w:lang w:val="fr-CH"/>
        </w:rPr>
        <w:t>آذار/مارس</w:t>
      </w:r>
      <w:r w:rsidRPr="00921AAE">
        <w:rPr>
          <w:rFonts w:hint="cs"/>
          <w:rtl/>
          <w:lang w:val="fr-CH"/>
        </w:rPr>
        <w:t xml:space="preserve"> 201</w:t>
      </w:r>
      <w:r>
        <w:rPr>
          <w:rFonts w:hint="cs"/>
          <w:rtl/>
          <w:lang w:val="fr-CH"/>
        </w:rPr>
        <w:t>3</w:t>
      </w:r>
      <w:r w:rsidRPr="00921AAE">
        <w:rPr>
          <w:rFonts w:hint="cs"/>
          <w:rtl/>
          <w:lang w:val="fr-CH"/>
        </w:rPr>
        <w:t>، الساعة 00/15</w:t>
      </w:r>
    </w:p>
    <w:p w:rsidR="004837AC" w:rsidRDefault="004837AC" w:rsidP="00EA3CBD">
      <w:pPr>
        <w:pStyle w:val="SingleTxtGA"/>
        <w:tabs>
          <w:tab w:val="clear" w:pos="1928"/>
          <w:tab w:val="clear" w:pos="2608"/>
          <w:tab w:val="clear" w:pos="3289"/>
          <w:tab w:val="clear" w:pos="3969"/>
          <w:tab w:val="clear" w:pos="4649"/>
          <w:tab w:val="clear" w:pos="5330"/>
        </w:tabs>
        <w:spacing w:before="240"/>
        <w:ind w:left="0"/>
        <w:rPr>
          <w:rFonts w:hint="cs"/>
          <w:rtl/>
          <w:lang w:val="fr-CH"/>
        </w:rPr>
      </w:pPr>
      <w:r w:rsidRPr="00EA3CBD">
        <w:rPr>
          <w:rFonts w:hint="cs"/>
          <w:i/>
          <w:iCs/>
          <w:rtl/>
        </w:rPr>
        <w:t>الرئيس</w:t>
      </w:r>
      <w:r w:rsidRPr="00E06172">
        <w:rPr>
          <w:rFonts w:hint="cs"/>
          <w:i/>
          <w:iCs/>
          <w:rtl/>
          <w:lang w:val="fr-CH"/>
        </w:rPr>
        <w:t>:</w:t>
      </w:r>
      <w:r>
        <w:rPr>
          <w:rFonts w:hint="cs"/>
          <w:rtl/>
          <w:lang w:val="fr-CH"/>
        </w:rPr>
        <w:tab/>
      </w:r>
      <w:r>
        <w:rPr>
          <w:rFonts w:hint="cs"/>
          <w:rtl/>
          <w:lang/>
        </w:rPr>
        <w:t xml:space="preserve">السير نايجل </w:t>
      </w:r>
      <w:r w:rsidRPr="00CF430B">
        <w:rPr>
          <w:rFonts w:hint="cs"/>
          <w:b/>
          <w:bCs/>
          <w:rtl/>
          <w:lang/>
        </w:rPr>
        <w:t>رودلي</w:t>
      </w:r>
    </w:p>
    <w:p w:rsidR="004837AC" w:rsidRPr="00982D8B" w:rsidRDefault="004837AC" w:rsidP="00EA3CBD">
      <w:pPr>
        <w:spacing w:before="360" w:line="380" w:lineRule="exact"/>
        <w:rPr>
          <w:rFonts w:hint="cs"/>
          <w:sz w:val="36"/>
          <w:szCs w:val="36"/>
          <w:rtl/>
        </w:rPr>
      </w:pPr>
      <w:r>
        <w:rPr>
          <w:rFonts w:hint="cs"/>
          <w:sz w:val="36"/>
          <w:szCs w:val="36"/>
          <w:rtl/>
        </w:rPr>
        <w:t>المحتويات</w:t>
      </w:r>
    </w:p>
    <w:p w:rsidR="004837AC" w:rsidRDefault="004837AC" w:rsidP="00FA17BD">
      <w:pPr>
        <w:pStyle w:val="SingleTxtGA"/>
        <w:spacing w:before="120" w:after="0"/>
        <w:ind w:left="1060"/>
        <w:rPr>
          <w:rFonts w:hint="cs"/>
          <w:rtl/>
          <w:lang/>
        </w:rPr>
      </w:pPr>
      <w:r>
        <w:rPr>
          <w:rFonts w:hint="cs"/>
          <w:rtl/>
          <w:lang/>
        </w:rPr>
        <w:t>النظر في التقارير المقدمة من الدول الأطراف بموجب المادة 40 من العهد</w:t>
      </w:r>
    </w:p>
    <w:p w:rsidR="004837AC" w:rsidRPr="00C56FFF" w:rsidRDefault="004837AC" w:rsidP="00FA17BD">
      <w:pPr>
        <w:pStyle w:val="SingleTxtGA"/>
        <w:tabs>
          <w:tab w:val="clear" w:pos="1928"/>
          <w:tab w:val="left" w:pos="1659"/>
        </w:tabs>
        <w:spacing w:before="120" w:after="0"/>
        <w:rPr>
          <w:rFonts w:hint="cs"/>
          <w:i/>
          <w:iCs/>
          <w:rtl/>
        </w:rPr>
      </w:pPr>
      <w:r>
        <w:rPr>
          <w:rFonts w:hint="cs"/>
          <w:rtl/>
          <w:lang/>
        </w:rPr>
        <w:tab/>
      </w:r>
      <w:r w:rsidRPr="00E51350">
        <w:rPr>
          <w:rFonts w:hint="cs"/>
          <w:i/>
          <w:iCs/>
          <w:rtl/>
          <w:lang/>
        </w:rPr>
        <w:t>التقرير ال</w:t>
      </w:r>
      <w:r>
        <w:rPr>
          <w:rFonts w:hint="cs"/>
          <w:i/>
          <w:iCs/>
          <w:rtl/>
          <w:lang/>
        </w:rPr>
        <w:t>دوري الثالث لباراغوا</w:t>
      </w:r>
      <w:r>
        <w:rPr>
          <w:rFonts w:hint="eastAsia"/>
          <w:i/>
          <w:iCs/>
          <w:rtl/>
          <w:lang/>
        </w:rPr>
        <w:t>ي</w:t>
      </w:r>
    </w:p>
    <w:p w:rsidR="004837AC" w:rsidRPr="00A81E59" w:rsidRDefault="004837AC" w:rsidP="00A81E59">
      <w:pPr>
        <w:pStyle w:val="SingleTxtGA"/>
        <w:rPr>
          <w:rFonts w:hint="cs"/>
          <w:i/>
          <w:iCs/>
          <w:rtl/>
        </w:rPr>
      </w:pPr>
      <w:r w:rsidRPr="00A81E59">
        <w:rPr>
          <w:i/>
          <w:iCs/>
          <w:rtl/>
        </w:rPr>
        <w:br w:type="page"/>
      </w:r>
      <w:r w:rsidRPr="00A81E59">
        <w:rPr>
          <w:rFonts w:hint="cs"/>
          <w:i/>
          <w:iCs/>
          <w:rtl/>
        </w:rPr>
        <w:t>افتتحت الجلسة الساعة 00/15.</w:t>
      </w:r>
    </w:p>
    <w:p w:rsidR="004837AC" w:rsidRPr="00103BD6" w:rsidRDefault="00103BD6" w:rsidP="00103BD6">
      <w:pPr>
        <w:pStyle w:val="H23GA"/>
        <w:rPr>
          <w:rFonts w:hint="cs"/>
          <w:rtl/>
          <w:lang/>
        </w:rPr>
      </w:pPr>
      <w:r>
        <w:rPr>
          <w:rtl/>
          <w:lang/>
        </w:rPr>
        <w:tab/>
      </w:r>
      <w:r>
        <w:rPr>
          <w:rFonts w:hint="cs"/>
          <w:rtl/>
          <w:lang/>
        </w:rPr>
        <w:tab/>
      </w:r>
      <w:r w:rsidR="004837AC" w:rsidRPr="00103BD6">
        <w:rPr>
          <w:rFonts w:hint="cs"/>
          <w:rtl/>
          <w:lang/>
        </w:rPr>
        <w:t xml:space="preserve">النظر في </w:t>
      </w:r>
      <w:r w:rsidR="004837AC" w:rsidRPr="00103BD6">
        <w:rPr>
          <w:rFonts w:hint="cs"/>
          <w:rtl/>
        </w:rPr>
        <w:t>التقارير</w:t>
      </w:r>
      <w:r w:rsidR="004837AC" w:rsidRPr="00103BD6">
        <w:rPr>
          <w:rFonts w:hint="cs"/>
          <w:rtl/>
          <w:lang/>
        </w:rPr>
        <w:t xml:space="preserve"> المقدمة من الدول ا</w:t>
      </w:r>
      <w:r w:rsidR="00AC087F">
        <w:rPr>
          <w:rFonts w:hint="cs"/>
          <w:rtl/>
          <w:lang/>
        </w:rPr>
        <w:t>لأطراف بموجب المادة 40 من العهد</w:t>
      </w:r>
    </w:p>
    <w:p w:rsidR="004837AC" w:rsidRPr="00046318" w:rsidRDefault="004837AC" w:rsidP="00046318">
      <w:pPr>
        <w:pStyle w:val="H4GA"/>
        <w:rPr>
          <w:rFonts w:hint="cs"/>
          <w:rtl/>
        </w:rPr>
      </w:pPr>
      <w:r w:rsidRPr="00046318">
        <w:rPr>
          <w:rtl/>
        </w:rPr>
        <w:tab/>
      </w:r>
      <w:r w:rsidRPr="00046318">
        <w:rPr>
          <w:rFonts w:hint="cs"/>
          <w:rtl/>
        </w:rPr>
        <w:tab/>
      </w:r>
      <w:r w:rsidR="00046318" w:rsidRPr="00046318">
        <w:rPr>
          <w:rFonts w:hint="cs"/>
          <w:rtl/>
          <w:lang/>
        </w:rPr>
        <w:t>التقري</w:t>
      </w:r>
      <w:r w:rsidRPr="00046318">
        <w:rPr>
          <w:rFonts w:hint="cs"/>
          <w:rtl/>
          <w:lang/>
        </w:rPr>
        <w:t>ر الدوري الثالث لباراغوا</w:t>
      </w:r>
      <w:r w:rsidRPr="00046318">
        <w:rPr>
          <w:rFonts w:hint="eastAsia"/>
          <w:rtl/>
          <w:lang/>
        </w:rPr>
        <w:t>ي</w:t>
      </w:r>
      <w:r w:rsidRPr="00046318">
        <w:rPr>
          <w:rFonts w:hint="cs"/>
          <w:rtl/>
        </w:rPr>
        <w:t xml:space="preserve"> </w:t>
      </w:r>
      <w:r w:rsidRPr="00046318">
        <w:rPr>
          <w:rFonts w:hint="cs"/>
          <w:i w:val="0"/>
          <w:iCs w:val="0"/>
          <w:spacing w:val="4"/>
          <w:rtl/>
        </w:rPr>
        <w:t>(</w:t>
      </w:r>
      <w:r w:rsidRPr="00046318">
        <w:rPr>
          <w:i w:val="0"/>
          <w:iCs w:val="0"/>
          <w:spacing w:val="4"/>
        </w:rPr>
        <w:t>CCPR/C/PRY/3</w:t>
      </w:r>
      <w:r w:rsidRPr="00046318">
        <w:rPr>
          <w:rFonts w:hint="cs"/>
          <w:i w:val="0"/>
          <w:iCs w:val="0"/>
          <w:spacing w:val="4"/>
          <w:rtl/>
        </w:rPr>
        <w:t>، و</w:t>
      </w:r>
      <w:r w:rsidRPr="00046318">
        <w:rPr>
          <w:i w:val="0"/>
          <w:iCs w:val="0"/>
          <w:spacing w:val="4"/>
        </w:rPr>
        <w:t>CCPR/C/PRY/Q/3</w:t>
      </w:r>
      <w:r w:rsidRPr="00046318">
        <w:rPr>
          <w:rFonts w:hint="cs"/>
          <w:i w:val="0"/>
          <w:iCs w:val="0"/>
          <w:spacing w:val="4"/>
          <w:rtl/>
        </w:rPr>
        <w:t>،</w:t>
      </w:r>
      <w:r w:rsidRPr="00046318">
        <w:rPr>
          <w:rFonts w:hint="cs"/>
          <w:i w:val="0"/>
          <w:iCs w:val="0"/>
          <w:rtl/>
        </w:rPr>
        <w:t xml:space="preserve"> و</w:t>
      </w:r>
      <w:r w:rsidRPr="00046318">
        <w:rPr>
          <w:i w:val="0"/>
          <w:iCs w:val="0"/>
        </w:rPr>
        <w:t>CCPR/C/PRY/Q/3/</w:t>
      </w:r>
      <w:proofErr w:type="spellStart"/>
      <w:r w:rsidRPr="00046318">
        <w:rPr>
          <w:i w:val="0"/>
          <w:iCs w:val="0"/>
        </w:rPr>
        <w:t>Add.1</w:t>
      </w:r>
      <w:proofErr w:type="spellEnd"/>
      <w:r w:rsidRPr="00046318">
        <w:rPr>
          <w:rFonts w:hint="cs"/>
          <w:i w:val="0"/>
          <w:iCs w:val="0"/>
          <w:rtl/>
        </w:rPr>
        <w:t>)</w:t>
      </w:r>
    </w:p>
    <w:p w:rsidR="004837AC" w:rsidRPr="00450E12" w:rsidRDefault="00E053E1" w:rsidP="00E053E1">
      <w:pPr>
        <w:pStyle w:val="SingleTxtGA"/>
        <w:rPr>
          <w:rFonts w:hint="cs"/>
          <w:i/>
          <w:iCs/>
          <w:rtl/>
        </w:rPr>
      </w:pPr>
      <w:r>
        <w:rPr>
          <w:rFonts w:hint="cs"/>
          <w:rtl/>
          <w:lang/>
        </w:rPr>
        <w:t>1-</w:t>
      </w:r>
      <w:r>
        <w:rPr>
          <w:rFonts w:hint="cs"/>
          <w:rtl/>
          <w:lang/>
        </w:rPr>
        <w:tab/>
      </w:r>
      <w:r w:rsidR="004837AC" w:rsidRPr="00450E12">
        <w:rPr>
          <w:rFonts w:hint="cs"/>
          <w:i/>
          <w:iCs/>
          <w:rtl/>
          <w:lang/>
        </w:rPr>
        <w:t>بدعوة من الرئيس جلس أعضاء وفد باراغوا</w:t>
      </w:r>
      <w:r w:rsidR="004837AC" w:rsidRPr="00450E12">
        <w:rPr>
          <w:rFonts w:hint="eastAsia"/>
          <w:i/>
          <w:iCs/>
          <w:rtl/>
          <w:lang/>
        </w:rPr>
        <w:t>ي</w:t>
      </w:r>
      <w:r w:rsidR="004837AC" w:rsidRPr="00450E12">
        <w:rPr>
          <w:rFonts w:hint="cs"/>
          <w:i/>
          <w:iCs/>
          <w:rtl/>
          <w:lang/>
        </w:rPr>
        <w:t xml:space="preserve"> </w:t>
      </w:r>
      <w:r w:rsidR="00450E12">
        <w:rPr>
          <w:rFonts w:hint="cs"/>
          <w:i/>
          <w:iCs/>
          <w:rtl/>
          <w:lang/>
        </w:rPr>
        <w:t>إلى طاولة اللجنة.</w:t>
      </w:r>
    </w:p>
    <w:p w:rsidR="004837AC" w:rsidRDefault="004837AC" w:rsidP="00EE7809">
      <w:pPr>
        <w:pStyle w:val="SingleTxtGA"/>
        <w:rPr>
          <w:rFonts w:hint="cs"/>
          <w:rtl/>
        </w:rPr>
      </w:pPr>
      <w:r>
        <w:rPr>
          <w:rFonts w:hint="cs"/>
          <w:rtl/>
          <w:lang/>
        </w:rPr>
        <w:t>2-</w:t>
      </w:r>
      <w:r>
        <w:rPr>
          <w:rFonts w:hint="cs"/>
          <w:rtl/>
          <w:lang/>
        </w:rPr>
        <w:tab/>
      </w:r>
      <w:r w:rsidRPr="00E51350">
        <w:rPr>
          <w:rFonts w:hint="cs"/>
          <w:b/>
          <w:bCs/>
          <w:rtl/>
          <w:lang/>
        </w:rPr>
        <w:t>الرئيس</w:t>
      </w:r>
      <w:r>
        <w:rPr>
          <w:rFonts w:hint="cs"/>
          <w:rtl/>
          <w:lang/>
        </w:rPr>
        <w:t xml:space="preserve"> رحب بالوفد.</w:t>
      </w:r>
    </w:p>
    <w:p w:rsidR="004837AC" w:rsidRDefault="004837AC" w:rsidP="00B552BA">
      <w:pPr>
        <w:pStyle w:val="SingleTxtGA"/>
        <w:rPr>
          <w:rFonts w:hint="cs"/>
          <w:rtl/>
        </w:rPr>
      </w:pPr>
      <w:r>
        <w:rPr>
          <w:rFonts w:hint="cs"/>
          <w:rtl/>
        </w:rPr>
        <w:t>3-</w:t>
      </w:r>
      <w:r>
        <w:rPr>
          <w:rFonts w:hint="cs"/>
          <w:rtl/>
        </w:rPr>
        <w:tab/>
      </w:r>
      <w:r w:rsidRPr="00842250">
        <w:rPr>
          <w:rFonts w:hint="cs"/>
          <w:b/>
          <w:bCs/>
          <w:rtl/>
        </w:rPr>
        <w:t xml:space="preserve">السيدة </w:t>
      </w:r>
      <w:proofErr w:type="spellStart"/>
      <w:r w:rsidRPr="00842250">
        <w:rPr>
          <w:rFonts w:hint="cs"/>
          <w:b/>
          <w:bCs/>
          <w:rtl/>
          <w:lang/>
        </w:rPr>
        <w:t>سغوبيا</w:t>
      </w:r>
      <w:proofErr w:type="spellEnd"/>
      <w:r w:rsidRPr="00842250">
        <w:rPr>
          <w:rFonts w:hint="cs"/>
          <w:b/>
          <w:bCs/>
          <w:rtl/>
        </w:rPr>
        <w:t xml:space="preserve"> </w:t>
      </w:r>
      <w:proofErr w:type="spellStart"/>
      <w:r w:rsidRPr="00842250">
        <w:rPr>
          <w:rFonts w:hint="cs"/>
          <w:b/>
          <w:bCs/>
          <w:rtl/>
        </w:rPr>
        <w:t>أزوكاس</w:t>
      </w:r>
      <w:proofErr w:type="spellEnd"/>
      <w:r>
        <w:rPr>
          <w:rFonts w:hint="cs"/>
          <w:rtl/>
        </w:rPr>
        <w:t xml:space="preserve"> (باراغواي) قالت إن حكومة باراغواي تتعاون تعاون</w:t>
      </w:r>
      <w:r w:rsidR="0015318C">
        <w:rPr>
          <w:rFonts w:hint="cs"/>
          <w:rtl/>
        </w:rPr>
        <w:t xml:space="preserve">اً </w:t>
      </w:r>
      <w:r>
        <w:rPr>
          <w:rFonts w:hint="cs"/>
          <w:rtl/>
        </w:rPr>
        <w:t>مستمر</w:t>
      </w:r>
      <w:r w:rsidR="0015318C">
        <w:rPr>
          <w:rFonts w:hint="cs"/>
          <w:rtl/>
        </w:rPr>
        <w:t xml:space="preserve">اً </w:t>
      </w:r>
      <w:r>
        <w:rPr>
          <w:rFonts w:hint="cs"/>
          <w:rtl/>
        </w:rPr>
        <w:t>مع جميع الآليات الدولية لحقوق الإنسان، مثلما يتجلى ذلك في زيارة</w:t>
      </w:r>
      <w:r w:rsidRPr="0062554A">
        <w:rPr>
          <w:rFonts w:hint="cs"/>
          <w:rtl/>
          <w:lang/>
        </w:rPr>
        <w:t xml:space="preserve"> </w:t>
      </w:r>
      <w:r>
        <w:rPr>
          <w:rFonts w:hint="cs"/>
          <w:rtl/>
          <w:lang/>
        </w:rPr>
        <w:t xml:space="preserve">نائبة المفوضة السامية لحقوق الإنسان والعديد من المقررين الخاصين. وأحد الأمثلة الأخرى على إرادة التعاون هذه هو إعادة هيكلة اللجنة المشتركة بين </w:t>
      </w:r>
      <w:r w:rsidR="00B122CB">
        <w:rPr>
          <w:rFonts w:hint="cs"/>
          <w:rtl/>
          <w:lang/>
        </w:rPr>
        <w:t>المؤسسات</w:t>
      </w:r>
      <w:r>
        <w:rPr>
          <w:rFonts w:hint="cs"/>
          <w:rtl/>
          <w:lang/>
        </w:rPr>
        <w:t xml:space="preserve">، المكلفة بضمان تنفيذ القرارات والتوصيات الصادرة عن </w:t>
      </w:r>
      <w:r w:rsidR="00B122CB">
        <w:rPr>
          <w:rFonts w:hint="cs"/>
          <w:rtl/>
          <w:lang/>
        </w:rPr>
        <w:t>منظومة البلدان الأمريكية لحماية حقوق الإنسان</w:t>
      </w:r>
      <w:r>
        <w:rPr>
          <w:rFonts w:hint="cs"/>
          <w:rtl/>
          <w:lang/>
        </w:rPr>
        <w:t>، حيث وُسع نطاق ولايتها لتغطي أيض</w:t>
      </w:r>
      <w:r w:rsidR="0015318C">
        <w:rPr>
          <w:rFonts w:hint="cs"/>
          <w:rtl/>
          <w:lang/>
        </w:rPr>
        <w:t xml:space="preserve">اً </w:t>
      </w:r>
      <w:r>
        <w:rPr>
          <w:rFonts w:hint="cs"/>
          <w:rtl/>
        </w:rPr>
        <w:t xml:space="preserve">الآليات الدولية الأخرى، ومنها اللجنة </w:t>
      </w:r>
      <w:r w:rsidR="00B122CB">
        <w:rPr>
          <w:rFonts w:hint="cs"/>
          <w:rtl/>
        </w:rPr>
        <w:t>المشتركة</w:t>
      </w:r>
      <w:r>
        <w:rPr>
          <w:rFonts w:hint="cs"/>
          <w:rtl/>
        </w:rPr>
        <w:t xml:space="preserve">، ويرأسها الآن نائب الرئيس وتشرف عليها وزارة العدل والعمل. كما </w:t>
      </w:r>
      <w:r>
        <w:rPr>
          <w:rFonts w:hint="cs"/>
          <w:rtl/>
          <w:lang/>
        </w:rPr>
        <w:t>اتخذت جميع الخطوات المناسبة لمتابعة طلبات مجلس حقوق الإنسان المتعلقة بالأحداث التي وقعت في مدينة</w:t>
      </w:r>
      <w:r w:rsidRPr="00E74E68">
        <w:rPr>
          <w:rFonts w:hint="cs"/>
          <w:rtl/>
          <w:lang/>
        </w:rPr>
        <w:t xml:space="preserve"> </w:t>
      </w:r>
      <w:proofErr w:type="spellStart"/>
      <w:r>
        <w:rPr>
          <w:rFonts w:hint="cs"/>
          <w:rtl/>
          <w:lang/>
        </w:rPr>
        <w:t>كوروغواتي</w:t>
      </w:r>
      <w:proofErr w:type="spellEnd"/>
      <w:r>
        <w:rPr>
          <w:rFonts w:hint="cs"/>
          <w:rtl/>
        </w:rPr>
        <w:t xml:space="preserve">. وتنفذ وزارة الداخلية توصيات اللجنة الفرعية المعنية بمنع التعذيب </w:t>
      </w:r>
      <w:r>
        <w:rPr>
          <w:rFonts w:hint="cs"/>
          <w:rtl/>
          <w:lang/>
        </w:rPr>
        <w:t>وغيره من ضروب المعاملة أو</w:t>
      </w:r>
      <w:r w:rsidR="00B552BA">
        <w:rPr>
          <w:rFonts w:hint="eastAsia"/>
          <w:rtl/>
          <w:lang/>
        </w:rPr>
        <w:t> </w:t>
      </w:r>
      <w:r>
        <w:rPr>
          <w:rFonts w:hint="cs"/>
          <w:rtl/>
          <w:lang/>
        </w:rPr>
        <w:t>العقوبة القاسية أو اللاإنسانية أو المهينة وتعمل بالأخص من أجل إنشاء نظام لتسجيل حالات التوقيف بشكل منتظم. وفي كانون الأول/ديسمبر 2012، أنشئت الآلية الوطنية لمنع التعذيب التي ينص ع</w:t>
      </w:r>
      <w:r>
        <w:rPr>
          <w:rFonts w:hint="cs"/>
          <w:rtl/>
        </w:rPr>
        <w:t>ليها البروتوكول الاختياري الملحق باتفاقية مناهضة التعذيب. وتشكل حماية حقوق الإنسان وتعزيزها عنصر</w:t>
      </w:r>
      <w:r w:rsidR="0015318C">
        <w:rPr>
          <w:rFonts w:hint="cs"/>
          <w:rtl/>
        </w:rPr>
        <w:t xml:space="preserve">اً </w:t>
      </w:r>
      <w:r>
        <w:rPr>
          <w:rFonts w:hint="cs"/>
          <w:rtl/>
        </w:rPr>
        <w:t>أساسي</w:t>
      </w:r>
      <w:r w:rsidR="0015318C">
        <w:rPr>
          <w:rFonts w:hint="cs"/>
          <w:rtl/>
        </w:rPr>
        <w:t xml:space="preserve">اً </w:t>
      </w:r>
      <w:r>
        <w:rPr>
          <w:rFonts w:hint="cs"/>
          <w:rtl/>
        </w:rPr>
        <w:t>في السياسات العامة. ومنذ عام 2009، مكنت شبكة حقوق الإنسان التابعة للسلطة التنفيذية القطاع العام من العمل بشراكة مع غيره من الجهات الفاعلة المعنية، مما نتج عنه وضع الخطة الوطنية لحقوق الإنسان، التي اعتمدت مؤخرا</w:t>
      </w:r>
      <w:r w:rsidR="00AC087F">
        <w:rPr>
          <w:rFonts w:hint="cs"/>
          <w:rtl/>
        </w:rPr>
        <w:t>ً</w:t>
      </w:r>
      <w:r>
        <w:rPr>
          <w:rFonts w:hint="cs"/>
          <w:rtl/>
        </w:rPr>
        <w:t>. وقد عُززت المؤسسات العامة. وعلى سبيل المثال، أصبحت الأمانة المعنية بوضع المرأة وزارة (وزارة المرأة)، وأصبح المعهد الوطني لحماية الأشخاص الضعفاء بوجه خاص الأمانة المعنية بحقوق الأشخاص ذوي الإعاقة وأنشئت أمانة لمكافحة الفساد</w:t>
      </w:r>
      <w:r w:rsidR="000202A4">
        <w:rPr>
          <w:rFonts w:hint="cs"/>
          <w:rtl/>
        </w:rPr>
        <w:t>. ومن المزمع أيض</w:t>
      </w:r>
      <w:r w:rsidR="0015318C">
        <w:rPr>
          <w:rFonts w:hint="cs"/>
          <w:rtl/>
        </w:rPr>
        <w:t xml:space="preserve">اً </w:t>
      </w:r>
      <w:r w:rsidR="000202A4">
        <w:rPr>
          <w:rFonts w:hint="cs"/>
          <w:rtl/>
        </w:rPr>
        <w:t xml:space="preserve">فصل حقيبتي </w:t>
      </w:r>
      <w:r>
        <w:rPr>
          <w:rFonts w:hint="cs"/>
          <w:rtl/>
        </w:rPr>
        <w:t>العدل</w:t>
      </w:r>
      <w:r w:rsidR="000202A4">
        <w:rPr>
          <w:rFonts w:hint="cs"/>
          <w:rtl/>
        </w:rPr>
        <w:t xml:space="preserve"> والعمل، المجمّ</w:t>
      </w:r>
      <w:r>
        <w:rPr>
          <w:rFonts w:hint="cs"/>
          <w:rtl/>
        </w:rPr>
        <w:t>عتين حالي</w:t>
      </w:r>
      <w:r w:rsidR="0015318C">
        <w:rPr>
          <w:rFonts w:hint="cs"/>
          <w:rtl/>
        </w:rPr>
        <w:t xml:space="preserve">اً </w:t>
      </w:r>
      <w:r>
        <w:rPr>
          <w:rFonts w:hint="cs"/>
          <w:rtl/>
        </w:rPr>
        <w:t>في وزارة واحدة.</w:t>
      </w:r>
    </w:p>
    <w:p w:rsidR="004837AC" w:rsidRDefault="004837AC" w:rsidP="000202A4">
      <w:pPr>
        <w:pStyle w:val="SingleTxtGA"/>
        <w:rPr>
          <w:rFonts w:hint="cs"/>
          <w:rtl/>
        </w:rPr>
      </w:pPr>
      <w:r>
        <w:rPr>
          <w:rFonts w:hint="cs"/>
          <w:rtl/>
        </w:rPr>
        <w:t>4-</w:t>
      </w:r>
      <w:r>
        <w:rPr>
          <w:rFonts w:hint="cs"/>
          <w:rtl/>
        </w:rPr>
        <w:tab/>
        <w:t xml:space="preserve">وعلى الصعيد التشريعي، تجدر الإشارة إلى اعتماد القانون رقم 4788 </w:t>
      </w:r>
      <w:r w:rsidR="000202A4">
        <w:rPr>
          <w:rFonts w:hint="cs"/>
          <w:rtl/>
        </w:rPr>
        <w:t>لمكافحة</w:t>
      </w:r>
      <w:r>
        <w:rPr>
          <w:rFonts w:hint="cs"/>
          <w:rtl/>
        </w:rPr>
        <w:t xml:space="preserve"> الاتجار بالأشخاص، لكي يكمل السياسية المطبقة </w:t>
      </w:r>
      <w:r w:rsidR="000202A4">
        <w:rPr>
          <w:rFonts w:hint="cs"/>
          <w:rtl/>
        </w:rPr>
        <w:t>من قبل</w:t>
      </w:r>
      <w:r>
        <w:rPr>
          <w:rFonts w:hint="cs"/>
          <w:rtl/>
        </w:rPr>
        <w:t xml:space="preserve"> لمكافحة هذه الممارسة. وجرى التصديق على اتفاقية منظمة العمل الدولية (رقم 189) المتعلقة بالعمل اللائق للعمال المنزليين، ويجري النظر حالي</w:t>
      </w:r>
      <w:r w:rsidR="0015318C">
        <w:rPr>
          <w:rFonts w:hint="cs"/>
          <w:rtl/>
        </w:rPr>
        <w:t xml:space="preserve">اً </w:t>
      </w:r>
      <w:r>
        <w:rPr>
          <w:rFonts w:hint="cs"/>
          <w:rtl/>
        </w:rPr>
        <w:t xml:space="preserve">في مشروع قانون لمكافحة العنف القائم على نوع الجنس. ومع ذلك، تدرك باراغواي أن هناك صعوبات ما زالت </w:t>
      </w:r>
      <w:r w:rsidR="007E6E1F">
        <w:rPr>
          <w:rFonts w:hint="cs"/>
          <w:rtl/>
        </w:rPr>
        <w:t>تحو</w:t>
      </w:r>
      <w:r w:rsidR="000202A4">
        <w:rPr>
          <w:rFonts w:hint="cs"/>
          <w:rtl/>
        </w:rPr>
        <w:t>ل دون</w:t>
      </w:r>
      <w:r>
        <w:rPr>
          <w:rFonts w:hint="cs"/>
          <w:rtl/>
        </w:rPr>
        <w:t xml:space="preserve"> تنفيذ العهد دون تحفظ، وتأمل أن تتغلب على هذه العوائق بمساعدة المجتمع المدني وبتوجيهات اللجنة.</w:t>
      </w:r>
    </w:p>
    <w:p w:rsidR="004837AC" w:rsidRDefault="004837AC" w:rsidP="00875FEA">
      <w:pPr>
        <w:pStyle w:val="SingleTxtGA"/>
        <w:rPr>
          <w:rFonts w:hint="cs"/>
          <w:rtl/>
        </w:rPr>
      </w:pPr>
      <w:r>
        <w:rPr>
          <w:rFonts w:hint="cs"/>
          <w:rtl/>
        </w:rPr>
        <w:t>5-</w:t>
      </w:r>
      <w:r>
        <w:rPr>
          <w:rFonts w:hint="cs"/>
          <w:rtl/>
        </w:rPr>
        <w:tab/>
      </w:r>
      <w:r w:rsidRPr="001A6E69">
        <w:rPr>
          <w:rFonts w:hint="cs"/>
          <w:b/>
          <w:bCs/>
          <w:rtl/>
          <w:lang/>
        </w:rPr>
        <w:t xml:space="preserve">السيد </w:t>
      </w:r>
      <w:proofErr w:type="spellStart"/>
      <w:r w:rsidRPr="001A6E69">
        <w:rPr>
          <w:rFonts w:hint="cs"/>
          <w:b/>
          <w:bCs/>
          <w:rtl/>
          <w:lang/>
        </w:rPr>
        <w:t>ريفاس</w:t>
      </w:r>
      <w:proofErr w:type="spellEnd"/>
      <w:r w:rsidRPr="001A6E69">
        <w:rPr>
          <w:rFonts w:hint="cs"/>
          <w:b/>
          <w:bCs/>
          <w:rtl/>
          <w:lang/>
        </w:rPr>
        <w:t xml:space="preserve"> </w:t>
      </w:r>
      <w:proofErr w:type="spellStart"/>
      <w:r w:rsidRPr="001A6E69">
        <w:rPr>
          <w:rFonts w:hint="cs"/>
          <w:b/>
          <w:bCs/>
          <w:rtl/>
          <w:lang/>
        </w:rPr>
        <w:t>بالاسيوس</w:t>
      </w:r>
      <w:proofErr w:type="spellEnd"/>
      <w:r>
        <w:rPr>
          <w:rFonts w:hint="cs"/>
          <w:rtl/>
          <w:lang/>
        </w:rPr>
        <w:t xml:space="preserve"> و</w:t>
      </w:r>
      <w:r w:rsidRPr="001A6E69">
        <w:rPr>
          <w:rFonts w:hint="cs"/>
          <w:b/>
          <w:bCs/>
          <w:rtl/>
          <w:lang/>
        </w:rPr>
        <w:t xml:space="preserve">السيد </w:t>
      </w:r>
      <w:proofErr w:type="spellStart"/>
      <w:r w:rsidRPr="001A6E69">
        <w:rPr>
          <w:rFonts w:hint="cs"/>
          <w:b/>
          <w:bCs/>
          <w:rtl/>
          <w:lang/>
        </w:rPr>
        <w:t>أكينو</w:t>
      </w:r>
      <w:proofErr w:type="spellEnd"/>
      <w:r w:rsidRPr="001A6E69">
        <w:rPr>
          <w:rFonts w:hint="cs"/>
          <w:b/>
          <w:bCs/>
          <w:rtl/>
        </w:rPr>
        <w:t xml:space="preserve"> </w:t>
      </w:r>
      <w:r>
        <w:rPr>
          <w:rFonts w:hint="cs"/>
          <w:rtl/>
        </w:rPr>
        <w:t xml:space="preserve">(باراغواي) قدما بإيجاز الردود الخطية للدولة الطرف على قائمة </w:t>
      </w:r>
      <w:r w:rsidR="00875FEA">
        <w:rPr>
          <w:rFonts w:hint="cs"/>
          <w:rtl/>
        </w:rPr>
        <w:t>المسائل المقرر تناولها</w:t>
      </w:r>
      <w:r>
        <w:rPr>
          <w:rFonts w:hint="cs"/>
          <w:rtl/>
        </w:rPr>
        <w:t xml:space="preserve">، التي ترد في الوثيقة </w:t>
      </w:r>
      <w:r w:rsidRPr="00120E16">
        <w:t>CCPR/C/PRY/Q/3/</w:t>
      </w:r>
      <w:proofErr w:type="spellStart"/>
      <w:r w:rsidRPr="00120E16">
        <w:t>Add.1</w:t>
      </w:r>
      <w:proofErr w:type="spellEnd"/>
      <w:r>
        <w:rPr>
          <w:rFonts w:hint="cs"/>
          <w:rtl/>
        </w:rPr>
        <w:t>، كما استكملا هذه الردود ببعض التوضيحات.</w:t>
      </w:r>
    </w:p>
    <w:p w:rsidR="004837AC" w:rsidRDefault="004837AC" w:rsidP="00833968">
      <w:pPr>
        <w:pStyle w:val="SingleTxtGA"/>
        <w:rPr>
          <w:rFonts w:hint="cs"/>
          <w:rtl/>
        </w:rPr>
      </w:pPr>
      <w:r>
        <w:rPr>
          <w:rFonts w:hint="cs"/>
          <w:rtl/>
        </w:rPr>
        <w:t>6-</w:t>
      </w:r>
      <w:r>
        <w:rPr>
          <w:rFonts w:hint="cs"/>
          <w:rtl/>
        </w:rPr>
        <w:tab/>
        <w:t xml:space="preserve">وقالا إن مشروع القانون المتعلق بمكافحة جميع أشكال التمييز لم يُعتمد بعد لأن بعض فئات المجتمع تعترض عليه. ويُعالِج </w:t>
      </w:r>
      <w:r>
        <w:rPr>
          <w:rFonts w:hint="cs"/>
          <w:rtl/>
          <w:lang/>
        </w:rPr>
        <w:t>شكاوى السكان الأصليين المتعلقة بالملكية معهد</w:t>
      </w:r>
      <w:r w:rsidR="00104B57">
        <w:rPr>
          <w:rFonts w:hint="eastAsia"/>
          <w:rtl/>
          <w:lang/>
        </w:rPr>
        <w:t> </w:t>
      </w:r>
      <w:r>
        <w:rPr>
          <w:rFonts w:hint="cs"/>
          <w:rtl/>
          <w:lang/>
        </w:rPr>
        <w:t>باراغواي لشؤون الشعوب الأصلية ومركز مساعدة الشعوب الأصلية، على نحو يتماشى مع اتفاقية منظمة العمل الدولية (رقم 169) المتعلقة بالشعوب الأصلية والقبلية؛ وتعالجَ هذه المسألة أيض</w:t>
      </w:r>
      <w:r w:rsidR="0015318C">
        <w:rPr>
          <w:rFonts w:hint="cs"/>
          <w:rtl/>
          <w:lang/>
        </w:rPr>
        <w:t xml:space="preserve">اً </w:t>
      </w:r>
      <w:r>
        <w:rPr>
          <w:rFonts w:hint="cs"/>
          <w:rtl/>
          <w:lang/>
        </w:rPr>
        <w:t>في إطار السياسة العامة للتنمية الاجتماعية للفترة 2010-2020، ويوفَّر تدريب خاص للموظفين العاملين في هذا المجال. وقد صادقت باراغواي على اتفاقية حقوق الأشخاص ذوي الإعاقة. وما زال يتعين عليها تكييف تشريعاتها لكي تكفل للمعوقين ممارسة حق التصويت، لكن سيُوضع مسبق</w:t>
      </w:r>
      <w:r w:rsidR="0015318C">
        <w:rPr>
          <w:rFonts w:hint="cs"/>
          <w:rtl/>
          <w:lang/>
        </w:rPr>
        <w:t xml:space="preserve">اً </w:t>
      </w:r>
      <w:r>
        <w:rPr>
          <w:rFonts w:hint="cs"/>
          <w:rtl/>
          <w:lang/>
        </w:rPr>
        <w:t xml:space="preserve">مشروع تجريبي في العاصمة لتسهيل مشاركة الأشخاص ذوي الإعاقة في الانتخابات العامة التي ستنظم في 21 </w:t>
      </w:r>
      <w:r>
        <w:rPr>
          <w:rtl/>
          <w:lang/>
        </w:rPr>
        <w:t>نيسان/أبريل</w:t>
      </w:r>
      <w:r>
        <w:rPr>
          <w:rFonts w:hint="cs"/>
          <w:rtl/>
          <w:lang/>
        </w:rPr>
        <w:t xml:space="preserve"> 2018. وتجري مكافحة التمييز ضد المثليين ومزدوجي الميول الجنسية ومغايري الهوية الجنسانية في</w:t>
      </w:r>
      <w:r w:rsidR="00833968">
        <w:rPr>
          <w:rFonts w:hint="eastAsia"/>
          <w:rtl/>
          <w:lang/>
        </w:rPr>
        <w:t> </w:t>
      </w:r>
      <w:r>
        <w:rPr>
          <w:rFonts w:hint="cs"/>
          <w:rtl/>
          <w:lang/>
        </w:rPr>
        <w:t xml:space="preserve">إطار الخطة الوطنية لحقوق الإنسان، وكذلك عن طريق البرامج التي تدعم هؤلاء الأشخاص وحملات التوعية التي تستهدف الموظفين الحكوميين. ويمكن الإبلاغ عن أي فعل تمييزي يرتكبه موظفون عموميون عن طريق الاتصال برقم خاص. </w:t>
      </w:r>
      <w:r>
        <w:rPr>
          <w:rFonts w:hint="cs"/>
          <w:rtl/>
        </w:rPr>
        <w:t xml:space="preserve">وفي </w:t>
      </w:r>
      <w:r>
        <w:rPr>
          <w:rtl/>
        </w:rPr>
        <w:t>آذار/مارس</w:t>
      </w:r>
      <w:r>
        <w:rPr>
          <w:rFonts w:hint="cs"/>
          <w:rtl/>
        </w:rPr>
        <w:t xml:space="preserve"> 2012، اعتُمد نص يجبر الموظفين في قطاع الصحة على تقديم خدمة عالية الجودة وبشكل إنساني، ودون تمييز، لكل امرأة </w:t>
      </w:r>
      <w:r w:rsidR="000A142D">
        <w:rPr>
          <w:rFonts w:hint="cs"/>
          <w:rtl/>
        </w:rPr>
        <w:t>ت</w:t>
      </w:r>
      <w:r w:rsidR="009A4B7D">
        <w:rPr>
          <w:rFonts w:hint="cs"/>
          <w:rtl/>
        </w:rPr>
        <w:t>ُ</w:t>
      </w:r>
      <w:r w:rsidR="000A142D">
        <w:rPr>
          <w:rFonts w:hint="cs"/>
          <w:rtl/>
        </w:rPr>
        <w:t>خضع</w:t>
      </w:r>
      <w:r>
        <w:rPr>
          <w:rFonts w:hint="cs"/>
          <w:rtl/>
        </w:rPr>
        <w:t xml:space="preserve"> لعملية إجهاض. وقد عُدلت التشريعات لكي يصبح تعريف التعذيب متماشي</w:t>
      </w:r>
      <w:r w:rsidR="0015318C">
        <w:rPr>
          <w:rFonts w:hint="cs"/>
          <w:rtl/>
        </w:rPr>
        <w:t xml:space="preserve">اً </w:t>
      </w:r>
      <w:r>
        <w:rPr>
          <w:rFonts w:hint="cs"/>
          <w:rtl/>
        </w:rPr>
        <w:t xml:space="preserve">مع العهد واتفاقية مناهضة التعذيب. وتواصل اللجنة المشتركة بين </w:t>
      </w:r>
      <w:r w:rsidR="000A142D">
        <w:rPr>
          <w:rFonts w:hint="cs"/>
          <w:rtl/>
        </w:rPr>
        <w:t>المؤسسات</w:t>
      </w:r>
      <w:r>
        <w:rPr>
          <w:rFonts w:hint="cs"/>
          <w:rtl/>
        </w:rPr>
        <w:t xml:space="preserve"> والمعنية بزيارة مراكز احتجاز المراهقين </w:t>
      </w:r>
      <w:r w:rsidR="000A142D">
        <w:rPr>
          <w:rFonts w:hint="cs"/>
          <w:rtl/>
        </w:rPr>
        <w:t>المخالفين للقانون</w:t>
      </w:r>
      <w:r>
        <w:rPr>
          <w:rFonts w:hint="cs"/>
          <w:rtl/>
        </w:rPr>
        <w:t xml:space="preserve"> إجراء زيارات تفتيش للأحداث المحتجزين، وتقوم وحدات حقوق الإنسان التابعة للمحكمة العليا والنيابة العامة ومكتب المدعي العام ووزارة العدل والعمل، بزيارات إلى مؤسسات احتجاز الراشدين. وأُجريت دراسة بشأن استخدام الحبس الانفرادي، وأدى تحليل لأسباب اكتظاظ السجون إلى </w:t>
      </w:r>
      <w:r w:rsidR="000A142D">
        <w:rPr>
          <w:rFonts w:hint="cs"/>
          <w:rtl/>
        </w:rPr>
        <w:t>وضع</w:t>
      </w:r>
      <w:r>
        <w:rPr>
          <w:rFonts w:hint="cs"/>
          <w:rtl/>
        </w:rPr>
        <w:t xml:space="preserve"> مجموعة كاملة من الإصلاحات والتدابير الإدارية الرامية إلى البحث عن حلول لهذه المشكلة. ويعاقَب</w:t>
      </w:r>
      <w:r w:rsidRPr="00670E36">
        <w:rPr>
          <w:rFonts w:hint="cs"/>
          <w:rtl/>
        </w:rPr>
        <w:t xml:space="preserve"> </w:t>
      </w:r>
      <w:r>
        <w:rPr>
          <w:rFonts w:hint="cs"/>
          <w:rtl/>
        </w:rPr>
        <w:t>على سوء معاملة الأطفال بموجب القانون رقم 1600/00 المتعلق بالعنف داخل الأسرة، وبموجب قانون العقوبات عندما يحدث في بيئة مؤسسية، و</w:t>
      </w:r>
      <w:r w:rsidR="000A142D">
        <w:rPr>
          <w:rFonts w:hint="cs"/>
          <w:rtl/>
        </w:rPr>
        <w:t>تخضع</w:t>
      </w:r>
      <w:r>
        <w:rPr>
          <w:rFonts w:hint="cs"/>
          <w:rtl/>
        </w:rPr>
        <w:t xml:space="preserve"> القضايا من هذا النوع </w:t>
      </w:r>
      <w:r w:rsidR="000A142D">
        <w:rPr>
          <w:rFonts w:hint="cs"/>
          <w:rtl/>
        </w:rPr>
        <w:t>ل</w:t>
      </w:r>
      <w:r>
        <w:rPr>
          <w:rFonts w:hint="cs"/>
          <w:rtl/>
        </w:rPr>
        <w:t>إجراء خاص أمام محكمة متخصصة. ومن المفترض تقديم مشروع القانون المتعلق بحماية الأطفال إلى البرلمان في عام</w:t>
      </w:r>
      <w:r w:rsidR="00483868">
        <w:rPr>
          <w:rFonts w:hint="eastAsia"/>
          <w:rtl/>
        </w:rPr>
        <w:t> </w:t>
      </w:r>
      <w:r>
        <w:rPr>
          <w:rFonts w:hint="cs"/>
          <w:rtl/>
        </w:rPr>
        <w:t>2013، وقد وضعت أمانة الطفولة خط</w:t>
      </w:r>
      <w:r w:rsidR="0015318C">
        <w:rPr>
          <w:rFonts w:hint="cs"/>
          <w:rtl/>
        </w:rPr>
        <w:t xml:space="preserve">اً </w:t>
      </w:r>
      <w:r>
        <w:rPr>
          <w:rFonts w:hint="cs"/>
          <w:rtl/>
        </w:rPr>
        <w:t>هاتفي</w:t>
      </w:r>
      <w:r w:rsidR="0015318C">
        <w:rPr>
          <w:rFonts w:hint="cs"/>
          <w:rtl/>
        </w:rPr>
        <w:t xml:space="preserve">اً </w:t>
      </w:r>
      <w:r>
        <w:rPr>
          <w:rFonts w:hint="cs"/>
          <w:rtl/>
        </w:rPr>
        <w:t>خاص</w:t>
      </w:r>
      <w:r w:rsidR="0015318C">
        <w:rPr>
          <w:rFonts w:hint="cs"/>
          <w:rtl/>
        </w:rPr>
        <w:t xml:space="preserve">اً </w:t>
      </w:r>
      <w:r>
        <w:rPr>
          <w:rFonts w:hint="cs"/>
          <w:rtl/>
        </w:rPr>
        <w:t>لتسهيل</w:t>
      </w:r>
      <w:r w:rsidR="006E725A">
        <w:rPr>
          <w:rFonts w:hint="cs"/>
          <w:rtl/>
        </w:rPr>
        <w:t xml:space="preserve"> الإبلاغ عن حالات سوء المعاملة.</w:t>
      </w:r>
    </w:p>
    <w:p w:rsidR="004837AC" w:rsidRDefault="004837AC" w:rsidP="007C27C1">
      <w:pPr>
        <w:pStyle w:val="SingleTxtGA"/>
        <w:rPr>
          <w:rFonts w:hint="cs"/>
          <w:rtl/>
        </w:rPr>
      </w:pPr>
      <w:r>
        <w:rPr>
          <w:rFonts w:hint="cs"/>
          <w:rtl/>
        </w:rPr>
        <w:t>7-</w:t>
      </w:r>
      <w:r>
        <w:rPr>
          <w:rFonts w:hint="cs"/>
          <w:rtl/>
        </w:rPr>
        <w:tab/>
        <w:t>وباعتماد القانون رقم 4423 لعام 2011، أصبح مكتب المدعي العام مستقل</w:t>
      </w:r>
      <w:r w:rsidR="0015318C">
        <w:rPr>
          <w:rFonts w:hint="cs"/>
          <w:rtl/>
        </w:rPr>
        <w:t xml:space="preserve">اً </w:t>
      </w:r>
      <w:r>
        <w:rPr>
          <w:rFonts w:hint="cs"/>
          <w:rtl/>
        </w:rPr>
        <w:t>ولم</w:t>
      </w:r>
      <w:r w:rsidR="00284EEB">
        <w:rPr>
          <w:rFonts w:hint="eastAsia"/>
          <w:rtl/>
        </w:rPr>
        <w:t> </w:t>
      </w:r>
      <w:r>
        <w:rPr>
          <w:rFonts w:hint="cs"/>
          <w:rtl/>
        </w:rPr>
        <w:t>يعد تابع</w:t>
      </w:r>
      <w:r w:rsidR="0015318C">
        <w:rPr>
          <w:rFonts w:hint="cs"/>
          <w:rtl/>
        </w:rPr>
        <w:t xml:space="preserve">اً </w:t>
      </w:r>
      <w:r>
        <w:rPr>
          <w:rFonts w:hint="cs"/>
          <w:rtl/>
        </w:rPr>
        <w:t>للمحكمة العليا، ويضم في الوقت الراهن 33 مدعي</w:t>
      </w:r>
      <w:r w:rsidR="0015318C">
        <w:rPr>
          <w:rFonts w:hint="cs"/>
          <w:rtl/>
        </w:rPr>
        <w:t xml:space="preserve">اً </w:t>
      </w:r>
      <w:r>
        <w:rPr>
          <w:rFonts w:hint="cs"/>
          <w:rtl/>
        </w:rPr>
        <w:t>عام</w:t>
      </w:r>
      <w:r w:rsidR="0015318C">
        <w:rPr>
          <w:rFonts w:hint="cs"/>
          <w:rtl/>
        </w:rPr>
        <w:t xml:space="preserve">اً </w:t>
      </w:r>
      <w:r>
        <w:rPr>
          <w:rFonts w:hint="cs"/>
          <w:rtl/>
        </w:rPr>
        <w:t>عينوا عن طريق امتحانات تنافسية ويجري حالي</w:t>
      </w:r>
      <w:r w:rsidR="0015318C">
        <w:rPr>
          <w:rFonts w:hint="cs"/>
          <w:rtl/>
        </w:rPr>
        <w:t xml:space="preserve">اً </w:t>
      </w:r>
      <w:r>
        <w:rPr>
          <w:rFonts w:hint="cs"/>
          <w:rtl/>
        </w:rPr>
        <w:t xml:space="preserve">اختيار 100 مرشح. وقد وضعت وزارة العدل والعمل تدابير مختلفة ترمي إلى تحسين تسجيل الأطفال، وذلك بالتعاون مع وزارة الداخلية وأمانة </w:t>
      </w:r>
      <w:r w:rsidR="00AD7136">
        <w:rPr>
          <w:rFonts w:hint="cs"/>
          <w:rtl/>
        </w:rPr>
        <w:t>الطفولة</w:t>
      </w:r>
      <w:r>
        <w:rPr>
          <w:rFonts w:hint="cs"/>
          <w:rtl/>
        </w:rPr>
        <w:t xml:space="preserve">؛ وفي كانون الأول/ديسمبر 2012، كان هناك ما يزيد على </w:t>
      </w:r>
      <w:r w:rsidR="007C27C1">
        <w:rPr>
          <w:rFonts w:hint="cs"/>
          <w:rtl/>
        </w:rPr>
        <w:t>000 3</w:t>
      </w:r>
      <w:r>
        <w:rPr>
          <w:rFonts w:hint="cs"/>
          <w:rtl/>
        </w:rPr>
        <w:t xml:space="preserve"> طفل مسجل في</w:t>
      </w:r>
      <w:r w:rsidR="004750A1">
        <w:rPr>
          <w:rFonts w:hint="eastAsia"/>
          <w:rtl/>
        </w:rPr>
        <w:t> </w:t>
      </w:r>
      <w:r>
        <w:rPr>
          <w:rFonts w:hint="cs"/>
          <w:rtl/>
        </w:rPr>
        <w:t xml:space="preserve">المناطق الريفية ومناطق الشعوب الأصلية القريبة من الحدود، وسُجلت </w:t>
      </w:r>
      <w:r w:rsidR="007C27C1">
        <w:rPr>
          <w:rFonts w:hint="cs"/>
          <w:rtl/>
        </w:rPr>
        <w:t>540 365</w:t>
      </w:r>
      <w:r>
        <w:rPr>
          <w:rFonts w:hint="cs"/>
          <w:rtl/>
        </w:rPr>
        <w:t xml:space="preserve"> ولادة في إطار البرنامج العام للتسجيل. ويتمثل أحد أهداف الوزارة ذا</w:t>
      </w:r>
      <w:r w:rsidR="00AD7136">
        <w:rPr>
          <w:rFonts w:hint="cs"/>
          <w:rtl/>
        </w:rPr>
        <w:t>ت الأولوية في فتح مكاتب ل</w:t>
      </w:r>
      <w:r>
        <w:rPr>
          <w:rFonts w:hint="cs"/>
          <w:rtl/>
        </w:rPr>
        <w:t>لحالة المدنية في المستشفيات والمؤسسات التعليمية في جميع أنحاء البلد. وقد اشتركت دائرة الحالة المدنية وإدارة التحقق من الهوية والشرطة الوطنية في تنظيم حملات للتسجيل وإصدار وثائق الهوية في أوساط المجتمعات الأصلية. وتنفذ وزارة العدل والعمل برنامج</w:t>
      </w:r>
      <w:r w:rsidR="0015318C">
        <w:rPr>
          <w:rFonts w:hint="cs"/>
          <w:rtl/>
        </w:rPr>
        <w:t xml:space="preserve">اً </w:t>
      </w:r>
      <w:r>
        <w:rPr>
          <w:rFonts w:hint="cs"/>
          <w:rtl/>
        </w:rPr>
        <w:t>مكرس</w:t>
      </w:r>
      <w:r w:rsidR="0015318C">
        <w:rPr>
          <w:rFonts w:hint="cs"/>
          <w:rtl/>
        </w:rPr>
        <w:t xml:space="preserve">اً </w:t>
      </w:r>
      <w:r>
        <w:rPr>
          <w:rFonts w:hint="cs"/>
          <w:rtl/>
        </w:rPr>
        <w:t>بشكل خاص للأطفال الذين يعيشون مع أمهاتهم في السجن.</w:t>
      </w:r>
    </w:p>
    <w:p w:rsidR="004837AC" w:rsidRDefault="004837AC" w:rsidP="00AE2219">
      <w:pPr>
        <w:pStyle w:val="SingleTxtGA"/>
        <w:rPr>
          <w:rFonts w:hint="cs"/>
          <w:rtl/>
          <w:lang/>
        </w:rPr>
      </w:pPr>
      <w:r>
        <w:rPr>
          <w:rFonts w:hint="cs"/>
          <w:rtl/>
        </w:rPr>
        <w:t>8-</w:t>
      </w:r>
      <w:r>
        <w:rPr>
          <w:rFonts w:hint="cs"/>
          <w:rtl/>
        </w:rPr>
        <w:tab/>
        <w:t>ورفضت الدائرة الدستورية في المحكمة العليا الشكوى التي قدمتها منظمات غير حكومية للطعن في دستورية القانون رقم 4013 لعام 2010 المتعلق با</w:t>
      </w:r>
      <w:r>
        <w:rPr>
          <w:rFonts w:hint="cs"/>
          <w:rtl/>
          <w:lang/>
        </w:rPr>
        <w:t>لاستنكاف الضميري، وذلك من حيث الشكل، لكن أصحاب الشكوى أعلنوا أنهم سيرفعون شكواهم من جديد لكي يُنظر فيها من حيث أسسها الموضوعية. وفيما يخص حرية الرأي والتعبير، تطبق السلطات القضائية بشكل متزايد المعيار الدولي المتمثل في "نية إلحاق الضرر". ومن الممكن ممارسة الحق في التجمع السلمي دون أي قيود. وتنظَّم تدخلات الشرطة في المظاهرات السلمية بالاستناد إلى دليل استخدام القوة، ودليل التزامات الشرطة، ودليل عمليات الشرطة.</w:t>
      </w:r>
    </w:p>
    <w:p w:rsidR="004837AC" w:rsidRDefault="004837AC" w:rsidP="00E60073">
      <w:pPr>
        <w:pStyle w:val="SingleTxtGA"/>
        <w:rPr>
          <w:rFonts w:hint="cs"/>
          <w:rtl/>
        </w:rPr>
      </w:pPr>
      <w:r>
        <w:rPr>
          <w:rFonts w:hint="cs"/>
          <w:rtl/>
          <w:lang/>
        </w:rPr>
        <w:t>9-</w:t>
      </w:r>
      <w:r>
        <w:rPr>
          <w:rFonts w:hint="cs"/>
          <w:rtl/>
          <w:lang/>
        </w:rPr>
        <w:tab/>
        <w:t xml:space="preserve">وتنشر باراغواي معلومات عن العهد والالتزامات المنبثقة عنه بوسائل مختلفة، منها بالأخص </w:t>
      </w:r>
      <w:r w:rsidR="008E4891">
        <w:rPr>
          <w:rFonts w:hint="cs"/>
          <w:rtl/>
          <w:lang/>
        </w:rPr>
        <w:t>الكتيبات و</w:t>
      </w:r>
      <w:r>
        <w:rPr>
          <w:rFonts w:hint="cs"/>
          <w:rtl/>
          <w:lang/>
        </w:rPr>
        <w:t xml:space="preserve">المواقع الشبكية الرسمية للهيئات المعنية. وتولي باراغواي أهمية خاصة للمشاورات مع المجتمع المدني من أجل إعداد تقاريرها الدورية، التي يجري </w:t>
      </w:r>
      <w:r w:rsidR="008E4891">
        <w:rPr>
          <w:rFonts w:hint="cs"/>
          <w:rtl/>
          <w:lang/>
        </w:rPr>
        <w:t>إعدادها وفق</w:t>
      </w:r>
      <w:r w:rsidR="0015318C">
        <w:rPr>
          <w:rFonts w:hint="cs"/>
          <w:rtl/>
          <w:lang/>
        </w:rPr>
        <w:t xml:space="preserve">اً </w:t>
      </w:r>
      <w:r w:rsidR="008E4891">
        <w:rPr>
          <w:rFonts w:hint="cs"/>
          <w:rtl/>
          <w:lang/>
        </w:rPr>
        <w:t xml:space="preserve">للمبادئ التوجيهية </w:t>
      </w:r>
      <w:r>
        <w:rPr>
          <w:rFonts w:hint="cs"/>
          <w:rtl/>
          <w:lang/>
        </w:rPr>
        <w:t xml:space="preserve">لهيئات </w:t>
      </w:r>
      <w:r w:rsidR="008E4891">
        <w:rPr>
          <w:rFonts w:hint="cs"/>
          <w:rtl/>
          <w:lang/>
        </w:rPr>
        <w:t xml:space="preserve">معاهدات </w:t>
      </w:r>
      <w:r w:rsidR="00E60073">
        <w:rPr>
          <w:rFonts w:hint="cs"/>
          <w:rtl/>
          <w:lang/>
        </w:rPr>
        <w:t>حقوق</w:t>
      </w:r>
      <w:r w:rsidR="008E4891">
        <w:rPr>
          <w:rFonts w:hint="cs"/>
          <w:rtl/>
          <w:lang/>
        </w:rPr>
        <w:t xml:space="preserve"> الإنسان، في صفوف عامة</w:t>
      </w:r>
      <w:r>
        <w:rPr>
          <w:rFonts w:hint="cs"/>
          <w:rtl/>
        </w:rPr>
        <w:t xml:space="preserve"> ونشرها أيض</w:t>
      </w:r>
      <w:r w:rsidR="0015318C">
        <w:rPr>
          <w:rFonts w:hint="cs"/>
          <w:rtl/>
        </w:rPr>
        <w:t xml:space="preserve">اً </w:t>
      </w:r>
      <w:r>
        <w:rPr>
          <w:rFonts w:hint="cs"/>
          <w:rtl/>
        </w:rPr>
        <w:t>بين</w:t>
      </w:r>
      <w:r w:rsidR="00594E06">
        <w:rPr>
          <w:rFonts w:hint="eastAsia"/>
          <w:rtl/>
        </w:rPr>
        <w:t> </w:t>
      </w:r>
      <w:r>
        <w:rPr>
          <w:rFonts w:hint="cs"/>
          <w:rtl/>
        </w:rPr>
        <w:t>الجمهور.</w:t>
      </w:r>
    </w:p>
    <w:p w:rsidR="004837AC" w:rsidRDefault="004837AC" w:rsidP="00690BD4">
      <w:pPr>
        <w:pStyle w:val="SingleTxtGA"/>
        <w:rPr>
          <w:rFonts w:hint="cs"/>
          <w:rtl/>
        </w:rPr>
      </w:pPr>
      <w:r>
        <w:rPr>
          <w:rFonts w:hint="cs"/>
          <w:rtl/>
        </w:rPr>
        <w:t>10-</w:t>
      </w:r>
      <w:r>
        <w:rPr>
          <w:rFonts w:hint="cs"/>
          <w:rtl/>
        </w:rPr>
        <w:tab/>
      </w:r>
      <w:r w:rsidRPr="007A4BAF">
        <w:rPr>
          <w:rFonts w:hint="cs"/>
          <w:b/>
          <w:bCs/>
          <w:rtl/>
        </w:rPr>
        <w:t>السيد</w:t>
      </w:r>
      <w:r w:rsidRPr="007A4BAF">
        <w:rPr>
          <w:rFonts w:hint="cs"/>
          <w:b/>
          <w:bCs/>
          <w:rtl/>
          <w:lang/>
        </w:rPr>
        <w:t xml:space="preserve"> سالفيولي</w:t>
      </w:r>
      <w:r>
        <w:rPr>
          <w:rFonts w:hint="cs"/>
          <w:rtl/>
        </w:rPr>
        <w:t xml:space="preserve"> أشاد بالعدد الكبير من المبادرات التي اتخذتها الدولة الطرف، لكنه تساءل عن سبب بطء تطبيق </w:t>
      </w:r>
      <w:r w:rsidR="00000458">
        <w:rPr>
          <w:rFonts w:hint="cs"/>
          <w:rtl/>
        </w:rPr>
        <w:t>ال</w:t>
      </w:r>
      <w:r>
        <w:rPr>
          <w:rFonts w:hint="cs"/>
          <w:rtl/>
        </w:rPr>
        <w:t xml:space="preserve">بعض منها. وأشار بارتياح إلى توسيع نطاق ولاية اللجنة المشتركة بين </w:t>
      </w:r>
      <w:r w:rsidR="00690BD4">
        <w:rPr>
          <w:rFonts w:hint="cs"/>
          <w:rtl/>
        </w:rPr>
        <w:t>المؤسسات</w:t>
      </w:r>
      <w:r>
        <w:rPr>
          <w:rFonts w:hint="cs"/>
          <w:rtl/>
        </w:rPr>
        <w:t xml:space="preserve"> وقال إنه يود الحصول على توضيحات بشأن هذا الموضوع. وقال إن من المستحسن تقديم أمثلة على تطبيق المحاكم لأحكام العهد. وفيما يخص قضية </w:t>
      </w:r>
      <w:proofErr w:type="spellStart"/>
      <w:r w:rsidRPr="00DF7053">
        <w:rPr>
          <w:rFonts w:hint="cs"/>
          <w:i/>
          <w:iCs/>
          <w:rtl/>
          <w:lang/>
        </w:rPr>
        <w:t>أسينسي</w:t>
      </w:r>
      <w:proofErr w:type="spellEnd"/>
      <w:r>
        <w:rPr>
          <w:rFonts w:hint="cs"/>
          <w:rtl/>
        </w:rPr>
        <w:t xml:space="preserve"> ضد </w:t>
      </w:r>
      <w:r w:rsidRPr="00DF7053">
        <w:rPr>
          <w:rFonts w:hint="cs"/>
          <w:i/>
          <w:iCs/>
          <w:rtl/>
        </w:rPr>
        <w:t>باراغواي</w:t>
      </w:r>
      <w:r>
        <w:rPr>
          <w:rFonts w:hint="cs"/>
          <w:rtl/>
        </w:rPr>
        <w:t>، قال إن الدولة الطرف أعلنت أنها اتخذت الجزء الأساسي من التدابير التي طلبتها منها اللجنة، لكن يبدو أنها ركزت استجابتها هذه على السلطة القضائية في حين أن لجميع أجهزة الدولة، لا سيما السلطة التنفيذية، دور</w:t>
      </w:r>
      <w:r w:rsidR="0015318C">
        <w:rPr>
          <w:rFonts w:hint="cs"/>
          <w:rtl/>
        </w:rPr>
        <w:t xml:space="preserve">اً </w:t>
      </w:r>
      <w:r>
        <w:rPr>
          <w:rFonts w:hint="cs"/>
          <w:rtl/>
        </w:rPr>
        <w:t>ينبغي أن تضطلع به في هذا الصدد. ودعا السيد</w:t>
      </w:r>
      <w:r w:rsidRPr="00DF7053">
        <w:rPr>
          <w:rFonts w:hint="cs"/>
          <w:b/>
          <w:bCs/>
          <w:rtl/>
          <w:lang/>
        </w:rPr>
        <w:t xml:space="preserve"> </w:t>
      </w:r>
      <w:r w:rsidRPr="00DF7053">
        <w:rPr>
          <w:rFonts w:hint="cs"/>
          <w:rtl/>
          <w:lang/>
        </w:rPr>
        <w:t>سالفيولي</w:t>
      </w:r>
      <w:r w:rsidRPr="00DF7053">
        <w:rPr>
          <w:rFonts w:hint="cs"/>
          <w:rtl/>
        </w:rPr>
        <w:t xml:space="preserve"> </w:t>
      </w:r>
      <w:r>
        <w:rPr>
          <w:rFonts w:hint="cs"/>
          <w:rtl/>
        </w:rPr>
        <w:t>الوفد أيض</w:t>
      </w:r>
      <w:r w:rsidR="0015318C">
        <w:rPr>
          <w:rFonts w:hint="cs"/>
          <w:rtl/>
        </w:rPr>
        <w:t xml:space="preserve">اً </w:t>
      </w:r>
      <w:r>
        <w:rPr>
          <w:rFonts w:hint="cs"/>
          <w:rtl/>
        </w:rPr>
        <w:t>إلى بيان الإجراءات المتخذة للاستجابة للقرارين الآخرين اللذين اتخذتهما اللجنة لاحق</w:t>
      </w:r>
      <w:r w:rsidR="0015318C">
        <w:rPr>
          <w:rFonts w:hint="cs"/>
          <w:rtl/>
        </w:rPr>
        <w:t xml:space="preserve">اً </w:t>
      </w:r>
      <w:r>
        <w:rPr>
          <w:rFonts w:hint="cs"/>
          <w:rtl/>
        </w:rPr>
        <w:t>بشأن قضيتي</w:t>
      </w:r>
      <w:r w:rsidRPr="00CD4654">
        <w:rPr>
          <w:rFonts w:hint="cs"/>
          <w:rtl/>
          <w:lang/>
        </w:rPr>
        <w:t xml:space="preserve"> </w:t>
      </w:r>
      <w:proofErr w:type="spellStart"/>
      <w:r w:rsidRPr="00CD4654">
        <w:rPr>
          <w:rFonts w:hint="cs"/>
          <w:i/>
          <w:iCs/>
          <w:rtl/>
          <w:lang/>
        </w:rPr>
        <w:t>بلانكو</w:t>
      </w:r>
      <w:proofErr w:type="spellEnd"/>
      <w:r w:rsidRPr="00CD4654">
        <w:rPr>
          <w:rFonts w:hint="cs"/>
          <w:i/>
          <w:iCs/>
          <w:rtl/>
          <w:lang/>
        </w:rPr>
        <w:t xml:space="preserve"> </w:t>
      </w:r>
      <w:proofErr w:type="spellStart"/>
      <w:r w:rsidRPr="00CD4654">
        <w:rPr>
          <w:rFonts w:hint="cs"/>
          <w:i/>
          <w:iCs/>
          <w:rtl/>
          <w:lang/>
        </w:rPr>
        <w:t>دومينغيث</w:t>
      </w:r>
      <w:proofErr w:type="spellEnd"/>
      <w:r>
        <w:t> </w:t>
      </w:r>
      <w:r>
        <w:rPr>
          <w:rFonts w:hint="cs"/>
          <w:rtl/>
        </w:rPr>
        <w:t xml:space="preserve">ضد </w:t>
      </w:r>
      <w:r w:rsidRPr="00CD4654">
        <w:rPr>
          <w:rFonts w:hint="cs"/>
          <w:i/>
          <w:iCs/>
          <w:rtl/>
        </w:rPr>
        <w:t>باراغواي</w:t>
      </w:r>
      <w:r>
        <w:rPr>
          <w:rFonts w:hint="cs"/>
          <w:rtl/>
        </w:rPr>
        <w:t xml:space="preserve"> </w:t>
      </w:r>
      <w:proofErr w:type="spellStart"/>
      <w:r>
        <w:rPr>
          <w:rFonts w:hint="cs"/>
          <w:rtl/>
        </w:rPr>
        <w:t>و</w:t>
      </w:r>
      <w:r w:rsidRPr="00CD4654">
        <w:rPr>
          <w:rFonts w:hint="cs"/>
          <w:i/>
          <w:iCs/>
          <w:rtl/>
          <w:lang/>
        </w:rPr>
        <w:t>بينيتيث</w:t>
      </w:r>
      <w:proofErr w:type="spellEnd"/>
      <w:r w:rsidRPr="00CD4654">
        <w:rPr>
          <w:rFonts w:hint="cs"/>
          <w:i/>
          <w:iCs/>
          <w:rtl/>
          <w:lang/>
        </w:rPr>
        <w:t xml:space="preserve"> </w:t>
      </w:r>
      <w:proofErr w:type="spellStart"/>
      <w:r w:rsidRPr="00CD4654">
        <w:rPr>
          <w:rFonts w:hint="cs"/>
          <w:i/>
          <w:iCs/>
          <w:rtl/>
          <w:lang/>
        </w:rPr>
        <w:t>غامارّا</w:t>
      </w:r>
      <w:proofErr w:type="spellEnd"/>
      <w:r w:rsidRPr="00CD4654">
        <w:rPr>
          <w:rFonts w:hint="cs"/>
          <w:rtl/>
        </w:rPr>
        <w:t xml:space="preserve"> </w:t>
      </w:r>
      <w:r>
        <w:rPr>
          <w:rFonts w:hint="cs"/>
          <w:rtl/>
        </w:rPr>
        <w:t xml:space="preserve">ضد </w:t>
      </w:r>
      <w:r w:rsidRPr="00CD4654">
        <w:rPr>
          <w:rFonts w:hint="cs"/>
          <w:i/>
          <w:iCs/>
          <w:rtl/>
        </w:rPr>
        <w:t>باراغواي</w:t>
      </w:r>
      <w:r>
        <w:rPr>
          <w:rFonts w:hint="cs"/>
          <w:rtl/>
        </w:rPr>
        <w:t>.</w:t>
      </w:r>
    </w:p>
    <w:p w:rsidR="004837AC" w:rsidRDefault="004837AC" w:rsidP="00863530">
      <w:pPr>
        <w:pStyle w:val="SingleTxtGA"/>
        <w:rPr>
          <w:rFonts w:hint="cs"/>
          <w:rtl/>
        </w:rPr>
      </w:pPr>
      <w:r>
        <w:rPr>
          <w:rFonts w:hint="cs"/>
          <w:rtl/>
        </w:rPr>
        <w:t>11-</w:t>
      </w:r>
      <w:r>
        <w:rPr>
          <w:rFonts w:hint="cs"/>
          <w:rtl/>
        </w:rPr>
        <w:tab/>
        <w:t>وقال السيد</w:t>
      </w:r>
      <w:r w:rsidRPr="00A571F1">
        <w:rPr>
          <w:rFonts w:hint="cs"/>
          <w:rtl/>
        </w:rPr>
        <w:t xml:space="preserve"> </w:t>
      </w:r>
      <w:r w:rsidRPr="00DF7053">
        <w:rPr>
          <w:rFonts w:hint="cs"/>
          <w:rtl/>
          <w:lang/>
        </w:rPr>
        <w:t>سالفيولي</w:t>
      </w:r>
      <w:r w:rsidRPr="00DF7053">
        <w:rPr>
          <w:rFonts w:hint="cs"/>
          <w:rtl/>
        </w:rPr>
        <w:t xml:space="preserve"> </w:t>
      </w:r>
      <w:r>
        <w:rPr>
          <w:rFonts w:hint="cs"/>
          <w:rtl/>
        </w:rPr>
        <w:t>إنه يود الحصول على توضيحات بشأن التطبيق الفعلي لح</w:t>
      </w:r>
      <w:r w:rsidR="00863530">
        <w:rPr>
          <w:rFonts w:hint="cs"/>
          <w:rtl/>
        </w:rPr>
        <w:t>ق الشعوب الأصلية في التشاور</w:t>
      </w:r>
      <w:r>
        <w:rPr>
          <w:rFonts w:hint="cs"/>
          <w:rtl/>
        </w:rPr>
        <w:t xml:space="preserve"> واستفسر عما إذا كان</w:t>
      </w:r>
      <w:r w:rsidR="00863530">
        <w:rPr>
          <w:rFonts w:hint="cs"/>
          <w:rtl/>
        </w:rPr>
        <w:t>ت</w:t>
      </w:r>
      <w:r>
        <w:rPr>
          <w:rFonts w:hint="cs"/>
          <w:rtl/>
        </w:rPr>
        <w:t xml:space="preserve"> المشاورات تجري بالفعل، وعن الأسلوب المتبع فيها والمسائل المحددة التي تشكل موضوعها</w:t>
      </w:r>
      <w:r w:rsidR="00863530">
        <w:rPr>
          <w:rFonts w:hint="cs"/>
          <w:rtl/>
        </w:rPr>
        <w:t>،</w:t>
      </w:r>
      <w:r>
        <w:rPr>
          <w:rFonts w:hint="cs"/>
          <w:rtl/>
        </w:rPr>
        <w:t xml:space="preserve"> وعن الجماعات التي يجري التشاور معها، علم</w:t>
      </w:r>
      <w:r w:rsidR="0015318C">
        <w:rPr>
          <w:rFonts w:hint="cs"/>
          <w:rtl/>
        </w:rPr>
        <w:t xml:space="preserve">اً </w:t>
      </w:r>
      <w:r>
        <w:rPr>
          <w:rFonts w:hint="cs"/>
          <w:rtl/>
        </w:rPr>
        <w:t>بأن منظمات غير حكومية موثوق فيها أفادت بأنه لا توجد أي آلية تضمن حق الشعوب الأصلية في أن تستشار وأن تعبر عن موافقتها المسبقة والحرة والمستنيرة بشأن البرامج والقرارات التي تعنيها. وفي ظل الانتقادات التي أعربت عنها المجتمعات الأصلية، سأل السيد</w:t>
      </w:r>
      <w:r w:rsidRPr="00DF7053">
        <w:rPr>
          <w:rFonts w:hint="cs"/>
          <w:b/>
          <w:bCs/>
          <w:rtl/>
          <w:lang/>
        </w:rPr>
        <w:t xml:space="preserve"> </w:t>
      </w:r>
      <w:r w:rsidRPr="00DF7053">
        <w:rPr>
          <w:rFonts w:hint="cs"/>
          <w:rtl/>
          <w:lang/>
        </w:rPr>
        <w:t>سالفيولي</w:t>
      </w:r>
      <w:r w:rsidRPr="00DF7053">
        <w:rPr>
          <w:rFonts w:hint="cs"/>
          <w:rtl/>
        </w:rPr>
        <w:t xml:space="preserve"> </w:t>
      </w:r>
      <w:r>
        <w:rPr>
          <w:rFonts w:hint="cs"/>
          <w:rtl/>
        </w:rPr>
        <w:t>الوفد أيضا</w:t>
      </w:r>
      <w:r w:rsidR="00EA2D78">
        <w:rPr>
          <w:rFonts w:hint="cs"/>
          <w:rtl/>
        </w:rPr>
        <w:t>ً</w:t>
      </w:r>
      <w:r>
        <w:rPr>
          <w:rFonts w:hint="cs"/>
          <w:rtl/>
        </w:rPr>
        <w:t xml:space="preserve"> عما إذا كان يستطيع تقديم تقييم لسير عمل </w:t>
      </w:r>
      <w:r>
        <w:rPr>
          <w:rFonts w:hint="cs"/>
          <w:rtl/>
          <w:lang/>
        </w:rPr>
        <w:t>معهد باراغواي لشؤون الشعوب الأصلية</w:t>
      </w:r>
      <w:r>
        <w:rPr>
          <w:rFonts w:hint="cs"/>
          <w:rtl/>
        </w:rPr>
        <w:t>، وتأكيد ما إذا كان المعهد يؤدي بالفعل</w:t>
      </w:r>
      <w:r w:rsidR="00863530">
        <w:rPr>
          <w:rFonts w:hint="cs"/>
          <w:rtl/>
        </w:rPr>
        <w:t xml:space="preserve"> مهمته</w:t>
      </w:r>
      <w:r>
        <w:rPr>
          <w:rFonts w:hint="cs"/>
          <w:rtl/>
        </w:rPr>
        <w:t xml:space="preserve"> المتمثلة في ضمان حصول الشعوب الأصلية على سندات الملكية لأراضي </w:t>
      </w:r>
      <w:r w:rsidR="00863530">
        <w:rPr>
          <w:rFonts w:hint="cs"/>
          <w:rtl/>
        </w:rPr>
        <w:t>أجدادهم.</w:t>
      </w:r>
    </w:p>
    <w:p w:rsidR="004837AC" w:rsidRPr="00A858D5" w:rsidRDefault="004837AC" w:rsidP="00EA2D78">
      <w:pPr>
        <w:pStyle w:val="SingleTxtGA"/>
        <w:rPr>
          <w:rFonts w:hint="cs"/>
          <w:rtl/>
        </w:rPr>
      </w:pPr>
      <w:r>
        <w:rPr>
          <w:rFonts w:hint="cs"/>
          <w:rtl/>
        </w:rPr>
        <w:t>12-</w:t>
      </w:r>
      <w:r>
        <w:rPr>
          <w:rFonts w:hint="cs"/>
          <w:rtl/>
        </w:rPr>
        <w:tab/>
        <w:t>وأشار السيد</w:t>
      </w:r>
      <w:r w:rsidRPr="00DF7053">
        <w:rPr>
          <w:rFonts w:hint="cs"/>
          <w:b/>
          <w:bCs/>
          <w:rtl/>
          <w:lang/>
        </w:rPr>
        <w:t xml:space="preserve"> </w:t>
      </w:r>
      <w:r w:rsidRPr="00DF7053">
        <w:rPr>
          <w:rFonts w:hint="cs"/>
          <w:rtl/>
          <w:lang/>
        </w:rPr>
        <w:t>سالفيولي</w:t>
      </w:r>
      <w:r w:rsidRPr="00DF7053">
        <w:rPr>
          <w:rFonts w:hint="cs"/>
          <w:rtl/>
        </w:rPr>
        <w:t xml:space="preserve"> </w:t>
      </w:r>
      <w:r>
        <w:rPr>
          <w:rFonts w:hint="cs"/>
          <w:rtl/>
        </w:rPr>
        <w:t>إلى أوجه التقدم المحرز في تنفيذ قرارات</w:t>
      </w:r>
      <w:r w:rsidRPr="00AF5F4D">
        <w:rPr>
          <w:rtl/>
        </w:rPr>
        <w:t xml:space="preserve"> محكمة البلدان الأمريكية لحقوق الإنسان</w:t>
      </w:r>
      <w:r>
        <w:rPr>
          <w:rFonts w:hint="cs"/>
          <w:rtl/>
        </w:rPr>
        <w:t xml:space="preserve"> في قضايا </w:t>
      </w:r>
      <w:proofErr w:type="spellStart"/>
      <w:r w:rsidRPr="00C127F2">
        <w:rPr>
          <w:rFonts w:hint="cs"/>
          <w:i/>
          <w:iCs/>
          <w:rtl/>
          <w:lang/>
        </w:rPr>
        <w:t>ياكيي</w:t>
      </w:r>
      <w:proofErr w:type="spellEnd"/>
      <w:r w:rsidRPr="00C127F2">
        <w:rPr>
          <w:rFonts w:hint="cs"/>
          <w:i/>
          <w:iCs/>
          <w:rtl/>
          <w:lang/>
        </w:rPr>
        <w:t xml:space="preserve"> أكسا</w:t>
      </w:r>
      <w:r>
        <w:rPr>
          <w:rFonts w:hint="cs"/>
          <w:rtl/>
          <w:lang/>
        </w:rPr>
        <w:t xml:space="preserve"> </w:t>
      </w:r>
      <w:proofErr w:type="spellStart"/>
      <w:r>
        <w:rPr>
          <w:rFonts w:hint="cs"/>
          <w:rtl/>
          <w:lang/>
        </w:rPr>
        <w:t>و</w:t>
      </w:r>
      <w:r w:rsidR="00EA2D78">
        <w:rPr>
          <w:rFonts w:hint="cs"/>
          <w:i/>
          <w:iCs/>
          <w:rtl/>
          <w:lang/>
        </w:rPr>
        <w:t>ساه</w:t>
      </w:r>
      <w:r w:rsidRPr="00C127F2">
        <w:rPr>
          <w:rFonts w:hint="cs"/>
          <w:i/>
          <w:iCs/>
          <w:rtl/>
          <w:lang/>
        </w:rPr>
        <w:t>وياماكسا</w:t>
      </w:r>
      <w:proofErr w:type="spellEnd"/>
      <w:r w:rsidRPr="00C127F2">
        <w:rPr>
          <w:rFonts w:hint="cs"/>
          <w:i/>
          <w:iCs/>
          <w:rtl/>
          <w:lang/>
        </w:rPr>
        <w:t xml:space="preserve"> </w:t>
      </w:r>
      <w:proofErr w:type="spellStart"/>
      <w:r>
        <w:rPr>
          <w:rFonts w:hint="cs"/>
          <w:rtl/>
          <w:lang/>
        </w:rPr>
        <w:t>و</w:t>
      </w:r>
      <w:r w:rsidRPr="00C127F2">
        <w:rPr>
          <w:rFonts w:hint="cs"/>
          <w:i/>
          <w:iCs/>
          <w:rtl/>
          <w:lang/>
        </w:rPr>
        <w:t>كساموك</w:t>
      </w:r>
      <w:proofErr w:type="spellEnd"/>
      <w:r w:rsidRPr="00C127F2">
        <w:rPr>
          <w:rFonts w:hint="cs"/>
          <w:i/>
          <w:iCs/>
          <w:rtl/>
          <w:lang/>
        </w:rPr>
        <w:t xml:space="preserve"> كاسيك</w:t>
      </w:r>
      <w:r>
        <w:rPr>
          <w:rFonts w:hint="cs"/>
          <w:rtl/>
          <w:lang/>
        </w:rPr>
        <w:t>، وقال إنه يود الحصول على تفاصيل بهذا الشأن. وأخيرا</w:t>
      </w:r>
      <w:r w:rsidR="0015318C">
        <w:rPr>
          <w:rFonts w:hint="cs"/>
          <w:rtl/>
          <w:lang/>
        </w:rPr>
        <w:t>ً</w:t>
      </w:r>
      <w:r>
        <w:rPr>
          <w:rFonts w:hint="cs"/>
          <w:rtl/>
          <w:lang/>
        </w:rPr>
        <w:t xml:space="preserve">، </w:t>
      </w:r>
      <w:r w:rsidRPr="00160E08">
        <w:rPr>
          <w:rFonts w:hint="cs"/>
          <w:rtl/>
          <w:lang/>
        </w:rPr>
        <w:t xml:space="preserve">استفسر عن التقدم المحرز في التحقيقات التي جرت بشأن موضوع الإعدام خارج نطاق </w:t>
      </w:r>
      <w:r w:rsidRPr="00590F3F">
        <w:rPr>
          <w:rFonts w:hint="cs"/>
          <w:rtl/>
          <w:lang/>
        </w:rPr>
        <w:t xml:space="preserve">القضاء </w:t>
      </w:r>
      <w:r w:rsidRPr="00590F3F">
        <w:rPr>
          <w:rFonts w:hint="cs"/>
          <w:rtl/>
        </w:rPr>
        <w:t>على أيدي قتلة مأجورين في كانون الأول/</w:t>
      </w:r>
      <w:r w:rsidRPr="00A858D5">
        <w:rPr>
          <w:rFonts w:hint="cs"/>
          <w:rtl/>
        </w:rPr>
        <w:t>ديسمبر</w:t>
      </w:r>
      <w:r>
        <w:rPr>
          <w:rFonts w:hint="cs"/>
          <w:rtl/>
        </w:rPr>
        <w:t xml:space="preserve"> 2012</w:t>
      </w:r>
      <w:r w:rsidR="00C22D21">
        <w:rPr>
          <w:rFonts w:hint="cs"/>
          <w:rtl/>
        </w:rPr>
        <w:t xml:space="preserve"> وشباط</w:t>
      </w:r>
      <w:r w:rsidRPr="00A858D5">
        <w:rPr>
          <w:rFonts w:hint="cs"/>
          <w:rtl/>
        </w:rPr>
        <w:t xml:space="preserve">/فبراير 2013، للسيد فيدال </w:t>
      </w:r>
      <w:proofErr w:type="spellStart"/>
      <w:r w:rsidRPr="00A858D5">
        <w:rPr>
          <w:rFonts w:hint="cs"/>
          <w:rtl/>
        </w:rPr>
        <w:t>فيغا</w:t>
      </w:r>
      <w:proofErr w:type="spellEnd"/>
      <w:r w:rsidRPr="00A858D5">
        <w:rPr>
          <w:rFonts w:hint="cs"/>
          <w:rtl/>
        </w:rPr>
        <w:t xml:space="preserve"> والسيد بنجامين </w:t>
      </w:r>
      <w:proofErr w:type="spellStart"/>
      <w:r w:rsidRPr="00A858D5">
        <w:rPr>
          <w:rFonts w:hint="cs"/>
          <w:rtl/>
          <w:lang/>
        </w:rPr>
        <w:t>ليزكانو</w:t>
      </w:r>
      <w:proofErr w:type="spellEnd"/>
      <w:r w:rsidRPr="00A858D5">
        <w:rPr>
          <w:rFonts w:hint="cs"/>
          <w:rtl/>
        </w:rPr>
        <w:t>، وهما قائدان مزارعان ومدافعان عن حقوق الإنسان.</w:t>
      </w:r>
    </w:p>
    <w:p w:rsidR="004837AC" w:rsidRDefault="004837AC" w:rsidP="00E632E5">
      <w:pPr>
        <w:pStyle w:val="SingleTxtGA"/>
        <w:rPr>
          <w:rFonts w:hint="cs"/>
          <w:rtl/>
        </w:rPr>
      </w:pPr>
      <w:r w:rsidRPr="00A858D5">
        <w:rPr>
          <w:rFonts w:hint="cs"/>
          <w:rtl/>
        </w:rPr>
        <w:t>13-</w:t>
      </w:r>
      <w:r w:rsidRPr="00A858D5">
        <w:rPr>
          <w:rFonts w:hint="cs"/>
          <w:rtl/>
        </w:rPr>
        <w:tab/>
      </w:r>
      <w:r w:rsidR="006F24A0">
        <w:rPr>
          <w:rFonts w:hint="cs"/>
          <w:b/>
          <w:bCs/>
          <w:rtl/>
          <w:lang/>
        </w:rPr>
        <w:t xml:space="preserve">السيد </w:t>
      </w:r>
      <w:proofErr w:type="spellStart"/>
      <w:r w:rsidR="006F24A0">
        <w:rPr>
          <w:rFonts w:hint="cs"/>
          <w:b/>
          <w:bCs/>
          <w:rtl/>
          <w:lang/>
        </w:rPr>
        <w:t>ن</w:t>
      </w:r>
      <w:r w:rsidRPr="003B07E0">
        <w:rPr>
          <w:rFonts w:hint="cs"/>
          <w:b/>
          <w:bCs/>
          <w:rtl/>
          <w:lang/>
        </w:rPr>
        <w:t>ومان</w:t>
      </w:r>
      <w:proofErr w:type="spellEnd"/>
      <w:r>
        <w:rPr>
          <w:rFonts w:hint="cs"/>
          <w:rtl/>
        </w:rPr>
        <w:t xml:space="preserve"> استفسر عن سبب استمرار </w:t>
      </w:r>
      <w:r w:rsidR="00EA2D78">
        <w:rPr>
          <w:rFonts w:hint="cs"/>
          <w:rtl/>
        </w:rPr>
        <w:t>أمين المظالم</w:t>
      </w:r>
      <w:r>
        <w:rPr>
          <w:rFonts w:hint="cs"/>
          <w:rtl/>
        </w:rPr>
        <w:t xml:space="preserve"> السابق في الاضطلاع بهذه المهمة على الرغم من انتهاء ولايته منذ خمس سنوات، وعدم تعيين خلف له حتى الآن</w:t>
      </w:r>
      <w:r w:rsidR="00EA2D78">
        <w:rPr>
          <w:rFonts w:hint="cs"/>
          <w:rtl/>
        </w:rPr>
        <w:t>،</w:t>
      </w:r>
      <w:r>
        <w:rPr>
          <w:rFonts w:hint="cs"/>
          <w:rtl/>
        </w:rPr>
        <w:t xml:space="preserve"> وعما</w:t>
      </w:r>
      <w:r w:rsidR="00E632E5">
        <w:rPr>
          <w:rFonts w:hint="eastAsia"/>
          <w:rtl/>
        </w:rPr>
        <w:t> </w:t>
      </w:r>
      <w:r>
        <w:rPr>
          <w:rFonts w:hint="cs"/>
          <w:rtl/>
        </w:rPr>
        <w:t>يُتوقَّع عمله من أجل ضمان تجديد الولاية بفعالية واستقلالية.</w:t>
      </w:r>
    </w:p>
    <w:p w:rsidR="004837AC" w:rsidRPr="00A858D5" w:rsidRDefault="004837AC" w:rsidP="00D207D0">
      <w:pPr>
        <w:pStyle w:val="SingleTxtGA"/>
        <w:rPr>
          <w:rFonts w:hint="cs"/>
          <w:rtl/>
          <w:lang/>
        </w:rPr>
      </w:pPr>
      <w:r w:rsidRPr="00DA26DB">
        <w:rPr>
          <w:rFonts w:hint="cs"/>
          <w:rtl/>
        </w:rPr>
        <w:t>14-</w:t>
      </w:r>
      <w:r w:rsidRPr="00DA26DB">
        <w:rPr>
          <w:rFonts w:hint="cs"/>
          <w:rtl/>
        </w:rPr>
        <w:tab/>
        <w:t xml:space="preserve">وفيما يخص حالات الطوارئ المعلن عنها في عامي 2010 </w:t>
      </w:r>
      <w:proofErr w:type="spellStart"/>
      <w:r w:rsidRPr="00DA26DB">
        <w:rPr>
          <w:rFonts w:hint="cs"/>
          <w:rtl/>
        </w:rPr>
        <w:t>و2011</w:t>
      </w:r>
      <w:proofErr w:type="spellEnd"/>
      <w:r w:rsidRPr="00DA26DB">
        <w:rPr>
          <w:rFonts w:hint="cs"/>
          <w:rtl/>
        </w:rPr>
        <w:t xml:space="preserve">، قال السيد </w:t>
      </w:r>
      <w:proofErr w:type="spellStart"/>
      <w:r w:rsidR="00095940">
        <w:rPr>
          <w:rFonts w:hint="cs"/>
          <w:rtl/>
          <w:lang/>
        </w:rPr>
        <w:t>ن</w:t>
      </w:r>
      <w:r w:rsidRPr="00DA26DB">
        <w:rPr>
          <w:rFonts w:hint="cs"/>
          <w:rtl/>
          <w:lang/>
        </w:rPr>
        <w:t>ومان</w:t>
      </w:r>
      <w:proofErr w:type="spellEnd"/>
      <w:r w:rsidRPr="00DA26DB">
        <w:rPr>
          <w:rFonts w:hint="cs"/>
          <w:rtl/>
        </w:rPr>
        <w:t xml:space="preserve"> إنه يود أن يعرف بالتحديد الحقوق المكفولة بموجب العهد التي</w:t>
      </w:r>
      <w:r w:rsidRPr="00DA26DB">
        <w:rPr>
          <w:rFonts w:hint="cs"/>
          <w:rtl/>
          <w:lang/>
        </w:rPr>
        <w:t xml:space="preserve"> جرى التنازل عنها، وإلى </w:t>
      </w:r>
      <w:r w:rsidR="00C22D21">
        <w:rPr>
          <w:rFonts w:hint="cs"/>
          <w:rtl/>
          <w:lang/>
        </w:rPr>
        <w:t xml:space="preserve">أي </w:t>
      </w:r>
      <w:r w:rsidRPr="00DA26DB">
        <w:rPr>
          <w:rFonts w:hint="cs"/>
          <w:rtl/>
          <w:lang/>
        </w:rPr>
        <w:t>حد و</w:t>
      </w:r>
      <w:r>
        <w:rPr>
          <w:rFonts w:hint="cs"/>
          <w:rtl/>
          <w:lang/>
        </w:rPr>
        <w:t xml:space="preserve">لأي أسباب </w:t>
      </w:r>
      <w:r w:rsidRPr="00DA26DB">
        <w:rPr>
          <w:rFonts w:hint="cs"/>
          <w:rtl/>
          <w:lang/>
        </w:rPr>
        <w:t>كان ذلك</w:t>
      </w:r>
      <w:r>
        <w:rPr>
          <w:rFonts w:hint="cs"/>
          <w:rtl/>
          <w:lang/>
        </w:rPr>
        <w:t xml:space="preserve">، وما إذا كان ذلك التنازل </w:t>
      </w:r>
      <w:r w:rsidR="00C22D21">
        <w:rPr>
          <w:rFonts w:hint="cs"/>
          <w:rtl/>
          <w:lang/>
        </w:rPr>
        <w:t>يقتصر حصراً على ما</w:t>
      </w:r>
      <w:r w:rsidR="00D207D0">
        <w:rPr>
          <w:rFonts w:hint="eastAsia"/>
          <w:rtl/>
          <w:lang/>
        </w:rPr>
        <w:t> </w:t>
      </w:r>
      <w:r>
        <w:rPr>
          <w:rFonts w:hint="cs"/>
          <w:rtl/>
          <w:lang/>
        </w:rPr>
        <w:t xml:space="preserve">يفرضه الوضع </w:t>
      </w:r>
      <w:r w:rsidR="00C22D21">
        <w:rPr>
          <w:rFonts w:hint="cs"/>
          <w:rtl/>
          <w:lang/>
        </w:rPr>
        <w:t>المبرر ل</w:t>
      </w:r>
      <w:r>
        <w:rPr>
          <w:rFonts w:hint="cs"/>
          <w:rtl/>
          <w:lang/>
        </w:rPr>
        <w:t xml:space="preserve">لإعلان عن حالة </w:t>
      </w:r>
      <w:r w:rsidR="00C22D21">
        <w:rPr>
          <w:rFonts w:hint="cs"/>
          <w:rtl/>
          <w:lang/>
        </w:rPr>
        <w:t xml:space="preserve">الطوارئ. </w:t>
      </w:r>
      <w:r>
        <w:rPr>
          <w:rFonts w:hint="cs"/>
          <w:rtl/>
          <w:lang/>
        </w:rPr>
        <w:t>أخيرا</w:t>
      </w:r>
      <w:r w:rsidR="00C22D21">
        <w:rPr>
          <w:rFonts w:hint="cs"/>
          <w:rtl/>
          <w:lang/>
        </w:rPr>
        <w:t>ً</w:t>
      </w:r>
      <w:r>
        <w:rPr>
          <w:rFonts w:hint="cs"/>
          <w:rtl/>
          <w:lang/>
        </w:rPr>
        <w:t>، وفيما يخص موضوع الأطفال الجنود، قال إن من المفيد الحصول على توضيحات بشأن التدابير المتخذة لضمان التقيد بالتعديلات التي أدخلت على التشريعات من أجل وقف هذه الممارسة.</w:t>
      </w:r>
    </w:p>
    <w:p w:rsidR="004837AC" w:rsidRPr="00827F3A" w:rsidRDefault="004837AC" w:rsidP="004A6195">
      <w:pPr>
        <w:pStyle w:val="SingleTxtGA"/>
        <w:rPr>
          <w:rFonts w:hint="cs"/>
          <w:spacing w:val="-4"/>
          <w:rtl/>
        </w:rPr>
      </w:pPr>
      <w:r w:rsidRPr="00827F3A">
        <w:rPr>
          <w:rFonts w:hint="cs"/>
          <w:spacing w:val="-4"/>
          <w:rtl/>
        </w:rPr>
        <w:t>15-</w:t>
      </w:r>
      <w:r w:rsidRPr="00827F3A">
        <w:rPr>
          <w:rFonts w:hint="cs"/>
          <w:spacing w:val="-4"/>
          <w:rtl/>
        </w:rPr>
        <w:tab/>
      </w:r>
      <w:r w:rsidRPr="00827F3A">
        <w:rPr>
          <w:rFonts w:hint="cs"/>
          <w:b/>
          <w:bCs/>
          <w:spacing w:val="-4"/>
          <w:rtl/>
        </w:rPr>
        <w:t>السيدة موتوك</w:t>
      </w:r>
      <w:r w:rsidRPr="00827F3A">
        <w:rPr>
          <w:rFonts w:hint="cs"/>
          <w:spacing w:val="-4"/>
          <w:rtl/>
        </w:rPr>
        <w:t xml:space="preserve"> استفسرت عما تنوي الدولة الطرف فعله ليتسنى اعتماد مشروع قانون مكافحة جميع أشكال التمييز، </w:t>
      </w:r>
      <w:r w:rsidR="00D207D0" w:rsidRPr="00827F3A">
        <w:rPr>
          <w:rFonts w:hint="cs"/>
          <w:spacing w:val="-4"/>
          <w:rtl/>
        </w:rPr>
        <w:t>المعل</w:t>
      </w:r>
      <w:r w:rsidR="00000458">
        <w:rPr>
          <w:rFonts w:hint="cs"/>
          <w:spacing w:val="-4"/>
          <w:rtl/>
        </w:rPr>
        <w:t>ّ</w:t>
      </w:r>
      <w:r w:rsidR="00D207D0" w:rsidRPr="00827F3A">
        <w:rPr>
          <w:rFonts w:hint="cs"/>
          <w:spacing w:val="-4"/>
          <w:rtl/>
        </w:rPr>
        <w:t>ق</w:t>
      </w:r>
      <w:r w:rsidRPr="00827F3A">
        <w:rPr>
          <w:rFonts w:hint="cs"/>
          <w:spacing w:val="-4"/>
          <w:rtl/>
        </w:rPr>
        <w:t xml:space="preserve"> في البرلمان منذ عام 2007 بسبب اعتراض بعض المجموعات المحافظة عليه. وقالت إنها تود معرفة التدابير التي تتخذها الدولة الطرف من</w:t>
      </w:r>
      <w:r w:rsidR="00187803">
        <w:rPr>
          <w:rFonts w:hint="cs"/>
          <w:spacing w:val="-4"/>
          <w:rtl/>
        </w:rPr>
        <w:t xml:space="preserve"> أجل القضاء على ظاهرة عبودية الدَّ</w:t>
      </w:r>
      <w:r w:rsidRPr="00827F3A">
        <w:rPr>
          <w:rFonts w:hint="cs"/>
          <w:spacing w:val="-4"/>
          <w:rtl/>
        </w:rPr>
        <w:t>ين، وهي ممارسة تتعرض لها بالأخص المجتمعات الأصلية في</w:t>
      </w:r>
      <w:r w:rsidR="00374288" w:rsidRPr="00827F3A">
        <w:rPr>
          <w:rFonts w:hint="eastAsia"/>
          <w:spacing w:val="-4"/>
          <w:rtl/>
        </w:rPr>
        <w:t> </w:t>
      </w:r>
      <w:proofErr w:type="spellStart"/>
      <w:r w:rsidRPr="00827F3A">
        <w:rPr>
          <w:rFonts w:hint="cs"/>
          <w:spacing w:val="-4"/>
          <w:rtl/>
        </w:rPr>
        <w:t>تشاكو</w:t>
      </w:r>
      <w:proofErr w:type="spellEnd"/>
      <w:r w:rsidRPr="00827F3A">
        <w:rPr>
          <w:rFonts w:hint="cs"/>
          <w:spacing w:val="-4"/>
          <w:rtl/>
        </w:rPr>
        <w:t>. وبما أن الدولة الطرف قد أفادت بأنها وقعت على اتفاقية منظمة العمل الدولية رقم</w:t>
      </w:r>
      <w:r w:rsidR="00374288" w:rsidRPr="00827F3A">
        <w:rPr>
          <w:rFonts w:hint="eastAsia"/>
          <w:spacing w:val="-4"/>
          <w:rtl/>
        </w:rPr>
        <w:t> </w:t>
      </w:r>
      <w:r w:rsidRPr="00827F3A">
        <w:rPr>
          <w:rFonts w:hint="cs"/>
          <w:spacing w:val="-4"/>
          <w:rtl/>
        </w:rPr>
        <w:t xml:space="preserve">189، وأنها </w:t>
      </w:r>
      <w:r w:rsidR="00D207D0" w:rsidRPr="00827F3A">
        <w:rPr>
          <w:rFonts w:hint="cs"/>
          <w:spacing w:val="-4"/>
          <w:rtl/>
        </w:rPr>
        <w:t xml:space="preserve">أصبحت تفرض </w:t>
      </w:r>
      <w:r w:rsidRPr="00827F3A">
        <w:rPr>
          <w:rFonts w:hint="cs"/>
          <w:spacing w:val="-4"/>
          <w:rtl/>
        </w:rPr>
        <w:t xml:space="preserve">عقوبات جنائية على عمل الأطفال، فقد استفسرت السيدة موتوك عما إذا صدرت بالفعل إدانات جنائية </w:t>
      </w:r>
      <w:r w:rsidR="00D207D0" w:rsidRPr="00827F3A">
        <w:rPr>
          <w:rFonts w:hint="cs"/>
          <w:spacing w:val="-4"/>
          <w:rtl/>
        </w:rPr>
        <w:t>بحق</w:t>
      </w:r>
      <w:r w:rsidRPr="00827F3A">
        <w:rPr>
          <w:rFonts w:hint="cs"/>
          <w:spacing w:val="-4"/>
          <w:rtl/>
        </w:rPr>
        <w:t xml:space="preserve"> من ينتهكون قانون العمل المنزلي. وأخيرا</w:t>
      </w:r>
      <w:r w:rsidR="00827F3A">
        <w:rPr>
          <w:rFonts w:hint="cs"/>
          <w:spacing w:val="-4"/>
          <w:rtl/>
        </w:rPr>
        <w:t>ً</w:t>
      </w:r>
      <w:r w:rsidRPr="00827F3A">
        <w:rPr>
          <w:rFonts w:hint="cs"/>
          <w:spacing w:val="-4"/>
          <w:rtl/>
        </w:rPr>
        <w:t xml:space="preserve">، قالت إن من المفيد معرفة عدد </w:t>
      </w:r>
      <w:r w:rsidR="00D207D0" w:rsidRPr="00827F3A">
        <w:rPr>
          <w:rFonts w:hint="cs"/>
          <w:spacing w:val="-4"/>
          <w:rtl/>
        </w:rPr>
        <w:t xml:space="preserve">حالات </w:t>
      </w:r>
      <w:r w:rsidRPr="00827F3A">
        <w:rPr>
          <w:rFonts w:hint="cs"/>
          <w:spacing w:val="-4"/>
          <w:rtl/>
        </w:rPr>
        <w:t xml:space="preserve">العقوبة البدنية </w:t>
      </w:r>
      <w:r w:rsidR="004A6195">
        <w:rPr>
          <w:rFonts w:hint="cs"/>
          <w:spacing w:val="-4"/>
          <w:rtl/>
        </w:rPr>
        <w:t>بحق</w:t>
      </w:r>
      <w:r w:rsidRPr="00827F3A">
        <w:rPr>
          <w:rFonts w:hint="cs"/>
          <w:spacing w:val="-4"/>
          <w:rtl/>
        </w:rPr>
        <w:t xml:space="preserve"> الأطفال التي رفعت بشأنها دع</w:t>
      </w:r>
      <w:r w:rsidR="00D207D0" w:rsidRPr="00827F3A">
        <w:rPr>
          <w:rFonts w:hint="cs"/>
          <w:spacing w:val="-4"/>
          <w:rtl/>
        </w:rPr>
        <w:t>ا</w:t>
      </w:r>
      <w:r w:rsidRPr="00827F3A">
        <w:rPr>
          <w:rFonts w:hint="cs"/>
          <w:spacing w:val="-4"/>
          <w:rtl/>
        </w:rPr>
        <w:t>وى</w:t>
      </w:r>
      <w:r w:rsidR="00374288" w:rsidRPr="00827F3A">
        <w:rPr>
          <w:rFonts w:hint="eastAsia"/>
          <w:spacing w:val="-4"/>
          <w:rtl/>
        </w:rPr>
        <w:t> </w:t>
      </w:r>
      <w:r w:rsidRPr="00827F3A">
        <w:rPr>
          <w:rFonts w:hint="cs"/>
          <w:spacing w:val="-4"/>
          <w:rtl/>
        </w:rPr>
        <w:t>جنائية.</w:t>
      </w:r>
    </w:p>
    <w:p w:rsidR="004837AC" w:rsidRDefault="004837AC" w:rsidP="00827F3A">
      <w:pPr>
        <w:pStyle w:val="SingleTxtGA"/>
        <w:rPr>
          <w:rFonts w:hint="cs"/>
          <w:rtl/>
        </w:rPr>
      </w:pPr>
      <w:r>
        <w:rPr>
          <w:rFonts w:hint="cs"/>
          <w:rtl/>
        </w:rPr>
        <w:t>16-</w:t>
      </w:r>
      <w:r>
        <w:rPr>
          <w:rFonts w:hint="cs"/>
          <w:rtl/>
        </w:rPr>
        <w:tab/>
      </w:r>
      <w:r w:rsidRPr="00945891">
        <w:rPr>
          <w:rFonts w:hint="cs"/>
          <w:b/>
          <w:bCs/>
          <w:rtl/>
          <w:lang/>
        </w:rPr>
        <w:t xml:space="preserve">السيدة </w:t>
      </w:r>
      <w:proofErr w:type="spellStart"/>
      <w:r w:rsidRPr="00945891">
        <w:rPr>
          <w:rFonts w:hint="cs"/>
          <w:b/>
          <w:bCs/>
          <w:rtl/>
          <w:lang/>
        </w:rPr>
        <w:t>و</w:t>
      </w:r>
      <w:r w:rsidR="00886CDB">
        <w:rPr>
          <w:rFonts w:hint="cs"/>
          <w:b/>
          <w:bCs/>
          <w:rtl/>
          <w:lang/>
        </w:rPr>
        <w:t>ا</w:t>
      </w:r>
      <w:r w:rsidRPr="00945891">
        <w:rPr>
          <w:rFonts w:hint="cs"/>
          <w:b/>
          <w:bCs/>
          <w:rtl/>
          <w:lang/>
        </w:rPr>
        <w:t>ترفال</w:t>
      </w:r>
      <w:proofErr w:type="spellEnd"/>
      <w:r>
        <w:rPr>
          <w:rFonts w:hint="cs"/>
          <w:rtl/>
          <w:lang/>
        </w:rPr>
        <w:t xml:space="preserve"> استفسرت عن الطريقة التي تنوي </w:t>
      </w:r>
      <w:r w:rsidR="00827F3A">
        <w:rPr>
          <w:rFonts w:hint="cs"/>
          <w:rtl/>
          <w:lang/>
        </w:rPr>
        <w:t xml:space="preserve">بها </w:t>
      </w:r>
      <w:r>
        <w:rPr>
          <w:rFonts w:hint="cs"/>
          <w:rtl/>
          <w:lang/>
        </w:rPr>
        <w:t xml:space="preserve">الدولة الطرف </w:t>
      </w:r>
      <w:r w:rsidR="00827F3A">
        <w:rPr>
          <w:rFonts w:hint="cs"/>
          <w:rtl/>
          <w:lang/>
        </w:rPr>
        <w:t>تنفيذ</w:t>
      </w:r>
      <w:r>
        <w:rPr>
          <w:rFonts w:hint="cs"/>
          <w:rtl/>
          <w:lang/>
        </w:rPr>
        <w:t xml:space="preserve"> </w:t>
      </w:r>
      <w:r>
        <w:rPr>
          <w:rFonts w:hint="cs"/>
          <w:rtl/>
        </w:rPr>
        <w:t xml:space="preserve">اتفاقية </w:t>
      </w:r>
      <w:r w:rsidRPr="00945891">
        <w:rPr>
          <w:rFonts w:hint="cs"/>
          <w:rtl/>
        </w:rPr>
        <w:t>منظمة العمل الدولية رقم 189،</w:t>
      </w:r>
      <w:r>
        <w:rPr>
          <w:rFonts w:hint="cs"/>
          <w:rtl/>
        </w:rPr>
        <w:t xml:space="preserve"> وعما تقوم به لضمان أجر متساو عن عمل ذي قيمة متساوية. وقالت إنها تود معرفة ما إذا اعتُمد مشروع القانون المتعلق بإنشاء أمانة لحقوق الأشخاص ذوي الإعاقة، وشجعت الدولة الطرف على أن تسحب من قانون الانتخابات الأحكام التي تحرم الأشخاص الصم والبكم من حق التصويت وعلى أن تتخذ التدابير اللازمة ليتسنى لجميع الأشخاص ذوي الإعاقة ممارسة هذا الحق بمساعدة شخص محل ثقتهم ومن اختيارهم. وأضافت أن من المفيد أيض</w:t>
      </w:r>
      <w:r w:rsidR="0015318C">
        <w:rPr>
          <w:rFonts w:hint="cs"/>
          <w:rtl/>
        </w:rPr>
        <w:t xml:space="preserve">اً </w:t>
      </w:r>
      <w:r>
        <w:rPr>
          <w:rFonts w:hint="cs"/>
          <w:rtl/>
        </w:rPr>
        <w:t>معرفة ما إذا كان مشروع قانون مكافحة جميع أشكال التمييز سيشمل أيض</w:t>
      </w:r>
      <w:r w:rsidR="0015318C">
        <w:rPr>
          <w:rFonts w:hint="cs"/>
          <w:rtl/>
        </w:rPr>
        <w:t xml:space="preserve">اً </w:t>
      </w:r>
      <w:r>
        <w:rPr>
          <w:rFonts w:hint="cs"/>
          <w:rtl/>
        </w:rPr>
        <w:t>الأشخاص ذوي الإعاقة.</w:t>
      </w:r>
    </w:p>
    <w:p w:rsidR="004837AC" w:rsidRDefault="004837AC" w:rsidP="00827F3A">
      <w:pPr>
        <w:pStyle w:val="SingleTxtGA"/>
        <w:rPr>
          <w:rFonts w:hint="cs"/>
          <w:rtl/>
        </w:rPr>
      </w:pPr>
      <w:r>
        <w:rPr>
          <w:rFonts w:hint="cs"/>
          <w:rtl/>
        </w:rPr>
        <w:t>17-</w:t>
      </w:r>
      <w:r>
        <w:rPr>
          <w:rFonts w:hint="cs"/>
          <w:rtl/>
        </w:rPr>
        <w:tab/>
        <w:t xml:space="preserve">وفيما يخص العنف ضد </w:t>
      </w:r>
      <w:r w:rsidR="00827F3A">
        <w:rPr>
          <w:rFonts w:hint="cs"/>
          <w:rtl/>
        </w:rPr>
        <w:t>المرأة</w:t>
      </w:r>
      <w:r>
        <w:rPr>
          <w:rFonts w:hint="cs"/>
          <w:rtl/>
        </w:rPr>
        <w:t xml:space="preserve">، </w:t>
      </w:r>
      <w:r w:rsidR="00827F3A">
        <w:rPr>
          <w:rFonts w:hint="cs"/>
          <w:rtl/>
        </w:rPr>
        <w:t>يا حبّذا لو بيّن</w:t>
      </w:r>
      <w:r>
        <w:rPr>
          <w:rFonts w:hint="cs"/>
          <w:rtl/>
        </w:rPr>
        <w:t xml:space="preserve"> الوفد في بيان عدد التحقيقات التي جرت وعدد القضايا التي حُكم فيها بعقوبات، وطبيعة العقوبات والتعويضات المقدمة للضحايا. و</w:t>
      </w:r>
      <w:r w:rsidR="00827F3A">
        <w:rPr>
          <w:rFonts w:hint="cs"/>
          <w:rtl/>
        </w:rPr>
        <w:t>يا حبّذا</w:t>
      </w:r>
      <w:r>
        <w:rPr>
          <w:rFonts w:hint="cs"/>
          <w:rtl/>
        </w:rPr>
        <w:t xml:space="preserve"> </w:t>
      </w:r>
      <w:r w:rsidR="00827F3A">
        <w:rPr>
          <w:rFonts w:hint="cs"/>
          <w:rtl/>
        </w:rPr>
        <w:t xml:space="preserve">أيضاً لو أوضح </w:t>
      </w:r>
      <w:r>
        <w:rPr>
          <w:rFonts w:hint="cs"/>
          <w:rtl/>
        </w:rPr>
        <w:t>الوفد ما إذا كان هناك برنامج يرمي إلى مساعدة مرتكبي هذا النوع من أعمال العنف على تغيير سلوكهم.</w:t>
      </w:r>
    </w:p>
    <w:p w:rsidR="004837AC" w:rsidRDefault="004837AC" w:rsidP="006D2233">
      <w:pPr>
        <w:pStyle w:val="SingleTxtGA"/>
        <w:rPr>
          <w:rFonts w:hint="cs"/>
          <w:rtl/>
        </w:rPr>
      </w:pPr>
      <w:r>
        <w:rPr>
          <w:rFonts w:hint="cs"/>
          <w:rtl/>
        </w:rPr>
        <w:t>18-</w:t>
      </w:r>
      <w:r>
        <w:rPr>
          <w:rFonts w:hint="cs"/>
          <w:rtl/>
        </w:rPr>
        <w:tab/>
        <w:t xml:space="preserve">ودعت </w:t>
      </w:r>
      <w:r w:rsidRPr="00504D98">
        <w:rPr>
          <w:rFonts w:hint="cs"/>
          <w:rtl/>
          <w:lang/>
        </w:rPr>
        <w:t xml:space="preserve">السيدة </w:t>
      </w:r>
      <w:proofErr w:type="spellStart"/>
      <w:r w:rsidRPr="00504D98">
        <w:rPr>
          <w:rFonts w:hint="cs"/>
          <w:rtl/>
          <w:lang/>
        </w:rPr>
        <w:t>و</w:t>
      </w:r>
      <w:r w:rsidR="00175486">
        <w:rPr>
          <w:rFonts w:hint="cs"/>
          <w:rtl/>
          <w:lang/>
        </w:rPr>
        <w:t>ا</w:t>
      </w:r>
      <w:r w:rsidRPr="00504D98">
        <w:rPr>
          <w:rFonts w:hint="cs"/>
          <w:rtl/>
          <w:lang/>
        </w:rPr>
        <w:t>ترفال</w:t>
      </w:r>
      <w:proofErr w:type="spellEnd"/>
      <w:r>
        <w:rPr>
          <w:rFonts w:hint="cs"/>
          <w:rtl/>
          <w:lang/>
        </w:rPr>
        <w:t xml:space="preserve"> الوفد أيض</w:t>
      </w:r>
      <w:r w:rsidR="0015318C">
        <w:rPr>
          <w:rFonts w:hint="cs"/>
          <w:rtl/>
          <w:lang/>
        </w:rPr>
        <w:t xml:space="preserve">اً </w:t>
      </w:r>
      <w:r>
        <w:rPr>
          <w:rFonts w:hint="cs"/>
          <w:rtl/>
          <w:lang/>
        </w:rPr>
        <w:t xml:space="preserve">إلى </w:t>
      </w:r>
      <w:r>
        <w:rPr>
          <w:rFonts w:hint="cs"/>
          <w:rtl/>
        </w:rPr>
        <w:t>تحديد عدد الحالات التي جُرِّم فيها الإجهاض بموجب المادة 109 من قانون العقوبات والعقوبات المحكوم بها في هذه الحالات. وقالت إن على الدولة الطرف أن تتخذ التدابير اللازمة لتمكين جميع النساء والفتيات ضحايا الاغتصاب أو سفاح المحارم من الحصول بكل شرعية على خدمات الإجهاض.</w:t>
      </w:r>
    </w:p>
    <w:p w:rsidR="004837AC" w:rsidRDefault="004837AC" w:rsidP="00001077">
      <w:pPr>
        <w:pStyle w:val="SingleTxtGA"/>
        <w:rPr>
          <w:rFonts w:hint="cs"/>
          <w:rtl/>
        </w:rPr>
      </w:pPr>
      <w:r>
        <w:rPr>
          <w:rFonts w:hint="cs"/>
          <w:rtl/>
        </w:rPr>
        <w:t>19-</w:t>
      </w:r>
      <w:r>
        <w:rPr>
          <w:rFonts w:hint="cs"/>
          <w:rtl/>
        </w:rPr>
        <w:tab/>
        <w:t>وأخيرا</w:t>
      </w:r>
      <w:r w:rsidR="0015318C">
        <w:rPr>
          <w:rFonts w:hint="cs"/>
          <w:rtl/>
        </w:rPr>
        <w:t>ً</w:t>
      </w:r>
      <w:r>
        <w:rPr>
          <w:rFonts w:hint="cs"/>
          <w:rtl/>
        </w:rPr>
        <w:t xml:space="preserve">، قالت </w:t>
      </w:r>
      <w:r w:rsidRPr="00504D98">
        <w:rPr>
          <w:rFonts w:hint="cs"/>
          <w:rtl/>
          <w:lang/>
        </w:rPr>
        <w:t xml:space="preserve">السيدة </w:t>
      </w:r>
      <w:proofErr w:type="spellStart"/>
      <w:r w:rsidRPr="00504D98">
        <w:rPr>
          <w:rFonts w:hint="cs"/>
          <w:rtl/>
          <w:lang/>
        </w:rPr>
        <w:t>و</w:t>
      </w:r>
      <w:r w:rsidR="00466717">
        <w:rPr>
          <w:rFonts w:hint="cs"/>
          <w:rtl/>
          <w:lang/>
        </w:rPr>
        <w:t>ا</w:t>
      </w:r>
      <w:r w:rsidRPr="00504D98">
        <w:rPr>
          <w:rFonts w:hint="cs"/>
          <w:rtl/>
          <w:lang/>
        </w:rPr>
        <w:t>ترفال</w:t>
      </w:r>
      <w:proofErr w:type="spellEnd"/>
      <w:r>
        <w:rPr>
          <w:rFonts w:hint="cs"/>
          <w:rtl/>
          <w:lang/>
        </w:rPr>
        <w:t xml:space="preserve"> إن </w:t>
      </w:r>
      <w:r>
        <w:rPr>
          <w:rFonts w:hint="cs"/>
          <w:rtl/>
        </w:rPr>
        <w:t>من المستحسن تقديم معلومات عن العقوبات المحكوم بها في حالات الاتجار بالأشخاص منذ اعتماد القانون رقم 3440/08 وعن التدابير الإضافية المتخذة لمنع الاتجار بالأشخاص الأكثر ضعفا</w:t>
      </w:r>
      <w:r w:rsidR="00466717">
        <w:rPr>
          <w:rFonts w:hint="cs"/>
          <w:rtl/>
        </w:rPr>
        <w:t>ً</w:t>
      </w:r>
      <w:r>
        <w:rPr>
          <w:rFonts w:hint="cs"/>
          <w:rtl/>
        </w:rPr>
        <w:t>، لا سيما النساء والأطفال واللاجئون وملتمسو اللجوء.</w:t>
      </w:r>
    </w:p>
    <w:p w:rsidR="004837AC" w:rsidRDefault="004837AC" w:rsidP="00FF03E1">
      <w:pPr>
        <w:pStyle w:val="SingleTxtGA"/>
        <w:rPr>
          <w:rFonts w:hint="cs"/>
          <w:rtl/>
        </w:rPr>
      </w:pPr>
      <w:r>
        <w:rPr>
          <w:rFonts w:hint="cs"/>
          <w:rtl/>
        </w:rPr>
        <w:t>20-</w:t>
      </w:r>
      <w:r>
        <w:rPr>
          <w:rFonts w:hint="cs"/>
          <w:rtl/>
        </w:rPr>
        <w:tab/>
      </w:r>
      <w:r w:rsidRPr="007B4CBD">
        <w:rPr>
          <w:rFonts w:hint="cs"/>
          <w:b/>
          <w:bCs/>
          <w:rtl/>
        </w:rPr>
        <w:t>السيد بوزيد</w:t>
      </w:r>
      <w:r>
        <w:rPr>
          <w:rFonts w:hint="cs"/>
          <w:rtl/>
        </w:rPr>
        <w:t xml:space="preserve"> استفسر، فيما يخص موضوع حالة الطوارئ </w:t>
      </w:r>
      <w:r w:rsidR="00FF03E1">
        <w:rPr>
          <w:rFonts w:hint="cs"/>
          <w:rtl/>
        </w:rPr>
        <w:t>التي يعلَن</w:t>
      </w:r>
      <w:r>
        <w:rPr>
          <w:rFonts w:hint="cs"/>
          <w:rtl/>
        </w:rPr>
        <w:t xml:space="preserve"> عنها بموجب القانون رقم 3994 في عام 2010، عن صلاحيات واختصاصات النظام الذي أنشأه الكونغرس من أجل مراقبة تنفيذ هذا القانون، والطريقة التي يمكن أن يتدخل بها هذا النظام لوقف حدوث انتهاكات حقوق الإنسان وقياس التقدم المحرز خلال حالة الطوارئ.</w:t>
      </w:r>
    </w:p>
    <w:p w:rsidR="004837AC" w:rsidRDefault="004837AC" w:rsidP="00122EBA">
      <w:pPr>
        <w:pStyle w:val="SingleTxtGA"/>
        <w:rPr>
          <w:rFonts w:hint="cs"/>
          <w:rtl/>
        </w:rPr>
      </w:pPr>
      <w:r>
        <w:rPr>
          <w:rFonts w:hint="cs"/>
          <w:rtl/>
        </w:rPr>
        <w:t>21-</w:t>
      </w:r>
      <w:r>
        <w:rPr>
          <w:rFonts w:hint="cs"/>
          <w:rtl/>
        </w:rPr>
        <w:tab/>
      </w:r>
      <w:r w:rsidRPr="007032AB">
        <w:rPr>
          <w:rFonts w:hint="cs"/>
          <w:b/>
          <w:bCs/>
          <w:rtl/>
        </w:rPr>
        <w:t xml:space="preserve">السيد </w:t>
      </w:r>
      <w:proofErr w:type="spellStart"/>
      <w:r w:rsidRPr="007032AB">
        <w:rPr>
          <w:rFonts w:hint="cs"/>
          <w:b/>
          <w:bCs/>
          <w:rtl/>
        </w:rPr>
        <w:t>شاني</w:t>
      </w:r>
      <w:proofErr w:type="spellEnd"/>
      <w:r>
        <w:rPr>
          <w:rFonts w:hint="cs"/>
          <w:rtl/>
        </w:rPr>
        <w:t xml:space="preserve"> استفسر عن التدابير المتخذة لضمان التحاق الأطفال المعوقين بالمدارس، وبالأخص عن وسائل النقل المخصصة لهم. وقال إنه في حين ينبغي الإشادة بالمبادرة الرامية إلى توسيع نطاق المساعدة الطبية المقدمة للنساء قبل عمليات الإجهاض وبعدها، </w:t>
      </w:r>
      <w:r w:rsidR="00122EBA">
        <w:rPr>
          <w:rFonts w:hint="cs"/>
          <w:rtl/>
        </w:rPr>
        <w:t>يجوز التساؤل عن كيفية</w:t>
      </w:r>
      <w:r>
        <w:rPr>
          <w:rFonts w:hint="cs"/>
          <w:rtl/>
        </w:rPr>
        <w:t xml:space="preserve"> التوفيق بين هذه المبادرة وتجريم الإجهاض </w:t>
      </w:r>
      <w:r w:rsidR="00122EBA">
        <w:rPr>
          <w:rFonts w:hint="cs"/>
          <w:rtl/>
        </w:rPr>
        <w:t>وكيفية تماشي العقوبات</w:t>
      </w:r>
      <w:r>
        <w:rPr>
          <w:rFonts w:hint="cs"/>
          <w:rtl/>
        </w:rPr>
        <w:t xml:space="preserve"> الإضافية التي ت</w:t>
      </w:r>
      <w:r w:rsidR="000E7325">
        <w:rPr>
          <w:rFonts w:hint="cs"/>
          <w:rtl/>
        </w:rPr>
        <w:t>ُنزل بموظف طبي يجري عملية إجهاض</w:t>
      </w:r>
      <w:r>
        <w:rPr>
          <w:rFonts w:hint="cs"/>
          <w:rtl/>
        </w:rPr>
        <w:t xml:space="preserve"> مع المادة 6 من العهد التي تكفل الحق في الحياة.</w:t>
      </w:r>
    </w:p>
    <w:p w:rsidR="004837AC" w:rsidRDefault="004837AC" w:rsidP="00757735">
      <w:pPr>
        <w:pStyle w:val="SingleTxtGA"/>
        <w:rPr>
          <w:rFonts w:hint="cs"/>
          <w:rtl/>
        </w:rPr>
      </w:pPr>
      <w:r>
        <w:rPr>
          <w:rFonts w:hint="cs"/>
          <w:rtl/>
        </w:rPr>
        <w:t>22-</w:t>
      </w:r>
      <w:r>
        <w:rPr>
          <w:rFonts w:hint="cs"/>
          <w:rtl/>
        </w:rPr>
        <w:tab/>
      </w:r>
      <w:r w:rsidRPr="007F0F30">
        <w:rPr>
          <w:rFonts w:hint="cs"/>
          <w:b/>
          <w:bCs/>
          <w:rtl/>
        </w:rPr>
        <w:t xml:space="preserve">السيد </w:t>
      </w:r>
      <w:proofErr w:type="spellStart"/>
      <w:r w:rsidRPr="007F0F30">
        <w:rPr>
          <w:rFonts w:hint="cs"/>
          <w:b/>
          <w:bCs/>
          <w:rtl/>
          <w:lang/>
        </w:rPr>
        <w:t>رودريغز</w:t>
      </w:r>
      <w:proofErr w:type="spellEnd"/>
      <w:r w:rsidRPr="007F0F30">
        <w:rPr>
          <w:rFonts w:hint="cs"/>
          <w:b/>
          <w:bCs/>
          <w:rtl/>
          <w:lang/>
        </w:rPr>
        <w:t xml:space="preserve"> </w:t>
      </w:r>
      <w:proofErr w:type="spellStart"/>
      <w:r w:rsidRPr="007F0F30">
        <w:rPr>
          <w:rFonts w:hint="cs"/>
          <w:b/>
          <w:bCs/>
          <w:rtl/>
          <w:lang/>
        </w:rPr>
        <w:t>رسيا</w:t>
      </w:r>
      <w:proofErr w:type="spellEnd"/>
      <w:r>
        <w:rPr>
          <w:rFonts w:hint="cs"/>
          <w:rtl/>
          <w:lang/>
        </w:rPr>
        <w:t xml:space="preserve"> استفسر </w:t>
      </w:r>
      <w:r>
        <w:rPr>
          <w:rFonts w:hint="cs"/>
          <w:rtl/>
        </w:rPr>
        <w:t xml:space="preserve">عن سبب ما تواجهه الدولة الطرف من صعوبات </w:t>
      </w:r>
      <w:r w:rsidR="00D33507">
        <w:rPr>
          <w:rFonts w:hint="cs"/>
          <w:rtl/>
        </w:rPr>
        <w:t>جمّة</w:t>
      </w:r>
      <w:r>
        <w:rPr>
          <w:rFonts w:hint="cs"/>
          <w:rtl/>
        </w:rPr>
        <w:t xml:space="preserve"> في تحديد حالات التعذيب والاتجار بالبشر، وإجراء تحقيقات في هذه القضايا، وإدانة الجناة، على الرغم مما تبذله من جهود مؤسسية كبيرة في مجال حماية حقوق الإنسان وما</w:t>
      </w:r>
      <w:r w:rsidR="004A616C">
        <w:rPr>
          <w:rFonts w:hint="eastAsia"/>
          <w:rtl/>
        </w:rPr>
        <w:t> </w:t>
      </w:r>
      <w:r>
        <w:rPr>
          <w:rFonts w:hint="cs"/>
          <w:rtl/>
        </w:rPr>
        <w:t>تنفذه من خطط وبرامج عديدة في هذا المجال. وقال إنه يود معرفة أسباب عدم السماح للأشخاص الصم والبكم والأشخاص المحرومين من حريتهم بالتصويت، و</w:t>
      </w:r>
      <w:r w:rsidR="00D33507">
        <w:rPr>
          <w:rFonts w:hint="cs"/>
          <w:rtl/>
        </w:rPr>
        <w:t xml:space="preserve">أيضاً معرفة </w:t>
      </w:r>
      <w:r>
        <w:rPr>
          <w:rFonts w:hint="cs"/>
          <w:rtl/>
        </w:rPr>
        <w:t>ما إذا كانت الدولة الطرف تعتزم اتخاذ التدابير اللازمة لرفع القيود عن حق هاتين المجموعتين في</w:t>
      </w:r>
      <w:r w:rsidR="00A62D56">
        <w:rPr>
          <w:rFonts w:hint="eastAsia"/>
          <w:rtl/>
        </w:rPr>
        <w:t> </w:t>
      </w:r>
      <w:r>
        <w:rPr>
          <w:rFonts w:hint="cs"/>
          <w:rtl/>
        </w:rPr>
        <w:t>التصويت. وطلب من الوفد أن يبين طريقة تنفيذ توصيات لجنة الحقيقة والعدالة فيما يخص الحق في معرفة الحقيقة، والتحقيقات، والجبر. وقد يرغب الوفد أيض</w:t>
      </w:r>
      <w:r w:rsidR="0015318C">
        <w:rPr>
          <w:rFonts w:hint="cs"/>
          <w:rtl/>
        </w:rPr>
        <w:t xml:space="preserve">اً </w:t>
      </w:r>
      <w:r>
        <w:rPr>
          <w:rFonts w:hint="cs"/>
          <w:rtl/>
        </w:rPr>
        <w:t xml:space="preserve">في بيان الطريقة التي يسير بها إجراء تعويض ضحايا انتهاكات حقوق الإنسان، الذي وضعه </w:t>
      </w:r>
      <w:r w:rsidR="00D33507">
        <w:rPr>
          <w:rFonts w:hint="cs"/>
          <w:rtl/>
        </w:rPr>
        <w:t>أمين المظالم</w:t>
      </w:r>
      <w:r>
        <w:rPr>
          <w:rFonts w:hint="cs"/>
          <w:rtl/>
        </w:rPr>
        <w:t>. وأخيرا</w:t>
      </w:r>
      <w:r w:rsidR="00D33507">
        <w:rPr>
          <w:rFonts w:hint="cs"/>
          <w:rtl/>
        </w:rPr>
        <w:t>ً</w:t>
      </w:r>
      <w:r>
        <w:rPr>
          <w:rFonts w:hint="cs"/>
          <w:rtl/>
        </w:rPr>
        <w:t>، سيكون من المفيد معرفة ما إذا شرعت الدولة الطرف في اقتراح استراتيجية إقليمية في مجال مكافحة الاتجار بالبشر.</w:t>
      </w:r>
    </w:p>
    <w:p w:rsidR="004837AC" w:rsidRPr="00595FC8" w:rsidRDefault="004837AC" w:rsidP="005D5DC5">
      <w:pPr>
        <w:pStyle w:val="SingleTxtGA"/>
        <w:rPr>
          <w:rFonts w:hint="cs"/>
          <w:rtl/>
          <w:lang/>
        </w:rPr>
      </w:pPr>
      <w:r>
        <w:rPr>
          <w:rFonts w:hint="cs"/>
          <w:rtl/>
        </w:rPr>
        <w:t>23-</w:t>
      </w:r>
      <w:r>
        <w:rPr>
          <w:rFonts w:hint="cs"/>
          <w:rtl/>
        </w:rPr>
        <w:tab/>
      </w:r>
      <w:r w:rsidRPr="00595FC8">
        <w:rPr>
          <w:rFonts w:hint="cs"/>
          <w:b/>
          <w:bCs/>
          <w:rtl/>
        </w:rPr>
        <w:t>الرئيس</w:t>
      </w:r>
      <w:r>
        <w:rPr>
          <w:rFonts w:hint="cs"/>
          <w:rtl/>
        </w:rPr>
        <w:t xml:space="preserve"> اقترح</w:t>
      </w:r>
      <w:r w:rsidRPr="00465A0A">
        <w:rPr>
          <w:rFonts w:hint="cs"/>
          <w:i/>
          <w:iCs/>
          <w:rtl/>
          <w:lang/>
        </w:rPr>
        <w:t xml:space="preserve"> </w:t>
      </w:r>
      <w:r w:rsidRPr="00595FC8">
        <w:rPr>
          <w:rFonts w:hint="cs"/>
          <w:rtl/>
          <w:lang/>
        </w:rPr>
        <w:t xml:space="preserve">رفع الجلسة لبضع دقائق </w:t>
      </w:r>
      <w:r>
        <w:rPr>
          <w:rFonts w:hint="cs"/>
          <w:rtl/>
          <w:lang/>
        </w:rPr>
        <w:t xml:space="preserve">بغية </w:t>
      </w:r>
      <w:r w:rsidRPr="00595FC8">
        <w:rPr>
          <w:rFonts w:hint="cs"/>
          <w:rtl/>
          <w:lang/>
        </w:rPr>
        <w:t xml:space="preserve">تمكين </w:t>
      </w:r>
      <w:r>
        <w:rPr>
          <w:rFonts w:hint="cs"/>
          <w:rtl/>
          <w:lang/>
        </w:rPr>
        <w:t>ال</w:t>
      </w:r>
      <w:r w:rsidRPr="00595FC8">
        <w:rPr>
          <w:rFonts w:hint="cs"/>
          <w:rtl/>
          <w:lang/>
        </w:rPr>
        <w:t>وفد من إعداد ردوده</w:t>
      </w:r>
      <w:r>
        <w:rPr>
          <w:rFonts w:hint="cs"/>
          <w:rtl/>
          <w:lang/>
        </w:rPr>
        <w:t xml:space="preserve"> على أسئلة أعضاء اللجنة</w:t>
      </w:r>
      <w:r w:rsidRPr="00595FC8">
        <w:rPr>
          <w:rFonts w:hint="cs"/>
          <w:rtl/>
          <w:lang/>
        </w:rPr>
        <w:t>.</w:t>
      </w:r>
    </w:p>
    <w:p w:rsidR="004837AC" w:rsidRPr="005D5DC5" w:rsidRDefault="004837AC" w:rsidP="005D5DC5">
      <w:pPr>
        <w:pStyle w:val="SingleTxtGA"/>
        <w:rPr>
          <w:rFonts w:hint="cs"/>
          <w:i/>
          <w:iCs/>
          <w:rtl/>
          <w:lang/>
        </w:rPr>
      </w:pPr>
      <w:r w:rsidRPr="005D5DC5">
        <w:rPr>
          <w:rFonts w:hint="cs"/>
          <w:i/>
          <w:iCs/>
          <w:rtl/>
          <w:lang/>
        </w:rPr>
        <w:t>عُلقت الجلسة الساعة 45/16؛ واستؤنفت الساعة 10/17.</w:t>
      </w:r>
    </w:p>
    <w:p w:rsidR="004837AC" w:rsidRDefault="004837AC" w:rsidP="00BD2780">
      <w:pPr>
        <w:pStyle w:val="SingleTxtGA"/>
        <w:rPr>
          <w:rFonts w:hint="cs"/>
          <w:rtl/>
        </w:rPr>
      </w:pPr>
      <w:r>
        <w:rPr>
          <w:rFonts w:hint="cs"/>
          <w:rtl/>
          <w:lang/>
        </w:rPr>
        <w:t>24-</w:t>
      </w:r>
      <w:r>
        <w:rPr>
          <w:rFonts w:hint="cs"/>
          <w:rtl/>
          <w:lang/>
        </w:rPr>
        <w:tab/>
      </w:r>
      <w:r>
        <w:rPr>
          <w:rFonts w:hint="cs"/>
          <w:b/>
          <w:bCs/>
          <w:rtl/>
          <w:lang/>
        </w:rPr>
        <w:t>السيد</w:t>
      </w:r>
      <w:r w:rsidRPr="007D2321">
        <w:rPr>
          <w:rFonts w:hint="cs"/>
          <w:b/>
          <w:bCs/>
          <w:rtl/>
          <w:lang/>
        </w:rPr>
        <w:t xml:space="preserve"> </w:t>
      </w:r>
      <w:proofErr w:type="spellStart"/>
      <w:r>
        <w:rPr>
          <w:rFonts w:hint="cs"/>
          <w:b/>
          <w:bCs/>
          <w:rtl/>
          <w:lang/>
        </w:rPr>
        <w:t>دياس</w:t>
      </w:r>
      <w:proofErr w:type="spellEnd"/>
      <w:r>
        <w:rPr>
          <w:rFonts w:hint="cs"/>
          <w:b/>
          <w:bCs/>
          <w:rtl/>
          <w:lang/>
        </w:rPr>
        <w:t xml:space="preserve"> فيرون </w:t>
      </w:r>
      <w:r w:rsidRPr="00C127F2">
        <w:rPr>
          <w:rFonts w:hint="cs"/>
          <w:rtl/>
          <w:lang/>
        </w:rPr>
        <w:t>(باراغواي) قال</w:t>
      </w:r>
      <w:r w:rsidRPr="00C127F2">
        <w:rPr>
          <w:rFonts w:hint="cs"/>
          <w:rtl/>
        </w:rPr>
        <w:t xml:space="preserve"> </w:t>
      </w:r>
      <w:r>
        <w:rPr>
          <w:rFonts w:hint="cs"/>
          <w:rtl/>
        </w:rPr>
        <w:t>إن الدوائر المختصة في النيابة العامة تحقق حالي</w:t>
      </w:r>
      <w:r w:rsidR="0015318C">
        <w:rPr>
          <w:rFonts w:hint="cs"/>
          <w:rtl/>
        </w:rPr>
        <w:t xml:space="preserve">اً </w:t>
      </w:r>
      <w:r>
        <w:rPr>
          <w:rFonts w:hint="cs"/>
          <w:rtl/>
        </w:rPr>
        <w:t xml:space="preserve">في قضيتي </w:t>
      </w:r>
      <w:r w:rsidRPr="00E25300">
        <w:rPr>
          <w:rFonts w:hint="cs"/>
          <w:i/>
          <w:iCs/>
          <w:rtl/>
        </w:rPr>
        <w:t xml:space="preserve">فيدال </w:t>
      </w:r>
      <w:proofErr w:type="spellStart"/>
      <w:r w:rsidRPr="00E25300">
        <w:rPr>
          <w:rFonts w:hint="cs"/>
          <w:i/>
          <w:iCs/>
          <w:rtl/>
        </w:rPr>
        <w:t>فيغا</w:t>
      </w:r>
      <w:proofErr w:type="spellEnd"/>
      <w:r>
        <w:rPr>
          <w:rFonts w:hint="cs"/>
          <w:rtl/>
        </w:rPr>
        <w:t xml:space="preserve"> و</w:t>
      </w:r>
      <w:r w:rsidRPr="00E25300">
        <w:rPr>
          <w:rFonts w:hint="cs"/>
          <w:i/>
          <w:iCs/>
          <w:rtl/>
        </w:rPr>
        <w:t xml:space="preserve">بنجامين </w:t>
      </w:r>
      <w:proofErr w:type="spellStart"/>
      <w:r w:rsidRPr="00E25300">
        <w:rPr>
          <w:rFonts w:hint="cs"/>
          <w:i/>
          <w:iCs/>
          <w:rtl/>
          <w:lang/>
        </w:rPr>
        <w:t>ليزكانو</w:t>
      </w:r>
      <w:proofErr w:type="spellEnd"/>
      <w:r>
        <w:rPr>
          <w:rFonts w:hint="cs"/>
          <w:rtl/>
          <w:lang/>
        </w:rPr>
        <w:t xml:space="preserve">؛ وفي </w:t>
      </w:r>
      <w:r w:rsidR="00BD2780">
        <w:rPr>
          <w:rFonts w:hint="cs"/>
          <w:rtl/>
          <w:lang/>
        </w:rPr>
        <w:t>القضيتين</w:t>
      </w:r>
      <w:r>
        <w:rPr>
          <w:rFonts w:hint="cs"/>
          <w:rtl/>
          <w:lang/>
        </w:rPr>
        <w:t xml:space="preserve">، كان </w:t>
      </w:r>
      <w:r w:rsidRPr="00F22CE1">
        <w:rPr>
          <w:rFonts w:hint="cs"/>
          <w:rtl/>
          <w:lang/>
        </w:rPr>
        <w:t>الوصف المعتمد هو</w:t>
      </w:r>
      <w:r>
        <w:rPr>
          <w:rFonts w:hint="cs"/>
          <w:rtl/>
          <w:lang/>
        </w:rPr>
        <w:t xml:space="preserve"> القتل العمد</w:t>
      </w:r>
      <w:r w:rsidR="00BD2780">
        <w:rPr>
          <w:rFonts w:hint="cs"/>
          <w:rtl/>
        </w:rPr>
        <w:t>. و</w:t>
      </w:r>
      <w:r>
        <w:rPr>
          <w:rFonts w:hint="cs"/>
          <w:rtl/>
        </w:rPr>
        <w:t xml:space="preserve">حكومة باراغواي </w:t>
      </w:r>
      <w:r w:rsidR="00BD2780">
        <w:rPr>
          <w:rFonts w:hint="cs"/>
          <w:rtl/>
        </w:rPr>
        <w:t>هي أول من يود إلقاء الضوء على هات</w:t>
      </w:r>
      <w:r>
        <w:rPr>
          <w:rFonts w:hint="cs"/>
          <w:rtl/>
        </w:rPr>
        <w:t>ين القضيتين وستبلغ اللجنة بمعلومات عن التقدم المحرز في الإجراءات الجارية في أقرب وقت ممكن.</w:t>
      </w:r>
    </w:p>
    <w:p w:rsidR="004837AC" w:rsidRDefault="004837AC" w:rsidP="00BD2780">
      <w:pPr>
        <w:pStyle w:val="SingleTxtGA"/>
        <w:rPr>
          <w:rFonts w:hint="cs"/>
          <w:rtl/>
        </w:rPr>
      </w:pPr>
      <w:r>
        <w:rPr>
          <w:rFonts w:hint="cs"/>
          <w:rtl/>
        </w:rPr>
        <w:t>25-</w:t>
      </w:r>
      <w:r>
        <w:rPr>
          <w:rFonts w:hint="cs"/>
          <w:rtl/>
        </w:rPr>
        <w:tab/>
      </w:r>
      <w:r>
        <w:rPr>
          <w:rFonts w:hint="cs"/>
          <w:b/>
          <w:bCs/>
          <w:rtl/>
          <w:lang/>
        </w:rPr>
        <w:t>السيدة</w:t>
      </w:r>
      <w:r w:rsidRPr="007D2321">
        <w:rPr>
          <w:rFonts w:hint="cs"/>
          <w:b/>
          <w:bCs/>
          <w:rtl/>
          <w:lang/>
        </w:rPr>
        <w:t xml:space="preserve"> </w:t>
      </w:r>
      <w:proofErr w:type="spellStart"/>
      <w:r>
        <w:rPr>
          <w:rFonts w:hint="cs"/>
          <w:b/>
          <w:bCs/>
          <w:rtl/>
          <w:lang/>
        </w:rPr>
        <w:t>مورا</w:t>
      </w:r>
      <w:proofErr w:type="spellEnd"/>
      <w:r>
        <w:rPr>
          <w:rFonts w:hint="cs"/>
          <w:b/>
          <w:bCs/>
          <w:rtl/>
          <w:lang/>
        </w:rPr>
        <w:t xml:space="preserve"> </w:t>
      </w:r>
      <w:r w:rsidRPr="00C127F2">
        <w:rPr>
          <w:rFonts w:hint="cs"/>
          <w:rtl/>
          <w:lang/>
        </w:rPr>
        <w:t>(باراغواي) قال</w:t>
      </w:r>
      <w:r>
        <w:rPr>
          <w:rFonts w:hint="cs"/>
          <w:rtl/>
        </w:rPr>
        <w:t>ت</w:t>
      </w:r>
      <w:r w:rsidRPr="00C127F2">
        <w:rPr>
          <w:rFonts w:hint="cs"/>
          <w:rtl/>
        </w:rPr>
        <w:t xml:space="preserve"> </w:t>
      </w:r>
      <w:r>
        <w:rPr>
          <w:rFonts w:hint="cs"/>
          <w:rtl/>
        </w:rPr>
        <w:t xml:space="preserve">إن آراء اللجنة بشأن قضيتي </w:t>
      </w:r>
      <w:proofErr w:type="spellStart"/>
      <w:r w:rsidRPr="00CD4654">
        <w:rPr>
          <w:rFonts w:hint="cs"/>
          <w:i/>
          <w:iCs/>
          <w:rtl/>
          <w:lang/>
        </w:rPr>
        <w:t>بلانكو</w:t>
      </w:r>
      <w:proofErr w:type="spellEnd"/>
      <w:r w:rsidRPr="00CD4654">
        <w:rPr>
          <w:rFonts w:hint="cs"/>
          <w:i/>
          <w:iCs/>
          <w:rtl/>
          <w:lang/>
        </w:rPr>
        <w:t xml:space="preserve"> </w:t>
      </w:r>
      <w:proofErr w:type="spellStart"/>
      <w:r w:rsidRPr="00CD4654">
        <w:rPr>
          <w:rFonts w:hint="cs"/>
          <w:i/>
          <w:iCs/>
          <w:rtl/>
          <w:lang/>
        </w:rPr>
        <w:t>دومينغيث</w:t>
      </w:r>
      <w:proofErr w:type="spellEnd"/>
      <w:r>
        <w:rPr>
          <w:rFonts w:hint="cs"/>
          <w:rtl/>
        </w:rPr>
        <w:t xml:space="preserve"> </w:t>
      </w:r>
      <w:proofErr w:type="spellStart"/>
      <w:r>
        <w:rPr>
          <w:rFonts w:hint="cs"/>
          <w:rtl/>
        </w:rPr>
        <w:t>و</w:t>
      </w:r>
      <w:r w:rsidRPr="00CD4654">
        <w:rPr>
          <w:rFonts w:hint="cs"/>
          <w:i/>
          <w:iCs/>
          <w:rtl/>
          <w:lang/>
        </w:rPr>
        <w:t>بينيتيث</w:t>
      </w:r>
      <w:proofErr w:type="spellEnd"/>
      <w:r w:rsidRPr="00CD4654">
        <w:rPr>
          <w:rFonts w:hint="cs"/>
          <w:i/>
          <w:iCs/>
          <w:rtl/>
          <w:lang/>
        </w:rPr>
        <w:t xml:space="preserve"> </w:t>
      </w:r>
      <w:proofErr w:type="spellStart"/>
      <w:r w:rsidRPr="00CD4654">
        <w:rPr>
          <w:rFonts w:hint="cs"/>
          <w:i/>
          <w:iCs/>
          <w:rtl/>
          <w:lang/>
        </w:rPr>
        <w:t>غامارّا</w:t>
      </w:r>
      <w:proofErr w:type="spellEnd"/>
      <w:r w:rsidRPr="00CD4654">
        <w:rPr>
          <w:rFonts w:hint="cs"/>
          <w:rtl/>
        </w:rPr>
        <w:t xml:space="preserve"> </w:t>
      </w:r>
      <w:r>
        <w:rPr>
          <w:rFonts w:hint="cs"/>
          <w:rtl/>
        </w:rPr>
        <w:t>نشرت ف</w:t>
      </w:r>
      <w:r w:rsidR="00BD2780">
        <w:rPr>
          <w:rFonts w:hint="cs"/>
          <w:rtl/>
        </w:rPr>
        <w:t>ي الجريدة الرسمية وإن</w:t>
      </w:r>
      <w:r>
        <w:rPr>
          <w:rFonts w:hint="cs"/>
          <w:rtl/>
        </w:rPr>
        <w:t xml:space="preserve"> فريق</w:t>
      </w:r>
      <w:r w:rsidR="0015318C">
        <w:rPr>
          <w:rFonts w:hint="cs"/>
          <w:rtl/>
        </w:rPr>
        <w:t xml:space="preserve">اً </w:t>
      </w:r>
      <w:r>
        <w:rPr>
          <w:rFonts w:hint="cs"/>
          <w:rtl/>
        </w:rPr>
        <w:t>عامل</w:t>
      </w:r>
      <w:r w:rsidR="0015318C">
        <w:rPr>
          <w:rFonts w:hint="cs"/>
          <w:rtl/>
        </w:rPr>
        <w:t xml:space="preserve">اً </w:t>
      </w:r>
      <w:r>
        <w:rPr>
          <w:rFonts w:hint="cs"/>
          <w:rtl/>
        </w:rPr>
        <w:t>قد شُكّل من ممثلي الدولة وأقارب الضحايا. وأبرم هؤلاء اتفاقات للجبر تشمل بالأخص الاعتراف العلني بالمسؤولية الدولية للدولة. وإلى جانب ذلك، من المتوقع إجراء تعديلات تشريعية مهمة لأن عمليات الإعدام خارج القانون لا تشكل حتى الآن مخالفة جنائية في القانون الداخلي. وأخير</w:t>
      </w:r>
      <w:r w:rsidR="0015318C">
        <w:rPr>
          <w:rFonts w:hint="cs"/>
          <w:rtl/>
        </w:rPr>
        <w:t xml:space="preserve">اً </w:t>
      </w:r>
      <w:r>
        <w:rPr>
          <w:rFonts w:hint="cs"/>
          <w:rtl/>
        </w:rPr>
        <w:t>ستتخذ تدابير من أجل تقديم تعويضات مالية لأقارب الضحايا، وفق</w:t>
      </w:r>
      <w:r w:rsidR="0015318C">
        <w:rPr>
          <w:rFonts w:hint="cs"/>
          <w:rtl/>
        </w:rPr>
        <w:t xml:space="preserve">اً </w:t>
      </w:r>
      <w:r>
        <w:rPr>
          <w:rFonts w:hint="cs"/>
          <w:rtl/>
        </w:rPr>
        <w:t>للقانون المتعلق بتعويض ضحايا انتهاكات حقوق الإنسان التي ارتكبت خلال عهد النظام الديكتاتوري.</w:t>
      </w:r>
    </w:p>
    <w:p w:rsidR="004837AC" w:rsidRDefault="004837AC" w:rsidP="00D4683C">
      <w:pPr>
        <w:pStyle w:val="SingleTxtGA"/>
        <w:rPr>
          <w:rFonts w:hint="cs"/>
          <w:rtl/>
        </w:rPr>
      </w:pPr>
      <w:r>
        <w:rPr>
          <w:rFonts w:hint="cs"/>
          <w:rtl/>
        </w:rPr>
        <w:t>26-</w:t>
      </w:r>
      <w:r>
        <w:rPr>
          <w:rFonts w:hint="cs"/>
          <w:rtl/>
        </w:rPr>
        <w:tab/>
      </w:r>
      <w:r w:rsidRPr="00631BB4">
        <w:rPr>
          <w:rFonts w:hint="cs"/>
          <w:b/>
          <w:bCs/>
          <w:rtl/>
        </w:rPr>
        <w:t xml:space="preserve">السيد </w:t>
      </w:r>
      <w:proofErr w:type="spellStart"/>
      <w:r w:rsidRPr="00631BB4">
        <w:rPr>
          <w:rFonts w:hint="cs"/>
          <w:b/>
          <w:bCs/>
          <w:rtl/>
        </w:rPr>
        <w:t>أو</w:t>
      </w:r>
      <w:r w:rsidR="00D4683C">
        <w:rPr>
          <w:rFonts w:hint="cs"/>
          <w:b/>
          <w:bCs/>
          <w:rtl/>
        </w:rPr>
        <w:t>ر</w:t>
      </w:r>
      <w:r w:rsidRPr="00631BB4">
        <w:rPr>
          <w:rFonts w:hint="cs"/>
          <w:b/>
          <w:bCs/>
          <w:rtl/>
        </w:rPr>
        <w:t>وي</w:t>
      </w:r>
      <w:proofErr w:type="spellEnd"/>
      <w:r>
        <w:rPr>
          <w:rFonts w:hint="cs"/>
          <w:rtl/>
          <w:lang/>
        </w:rPr>
        <w:t xml:space="preserve"> (باراغواي) قال</w:t>
      </w:r>
      <w:r w:rsidR="00D4683C">
        <w:rPr>
          <w:rFonts w:hint="cs"/>
          <w:rtl/>
          <w:lang/>
        </w:rPr>
        <w:t>، بخصوص</w:t>
      </w:r>
      <w:r>
        <w:rPr>
          <w:rFonts w:hint="cs"/>
          <w:rtl/>
          <w:lang/>
        </w:rPr>
        <w:t xml:space="preserve"> آراء اللجنة في قضية </w:t>
      </w:r>
      <w:proofErr w:type="spellStart"/>
      <w:r w:rsidRPr="00DF7053">
        <w:rPr>
          <w:rFonts w:hint="cs"/>
          <w:i/>
          <w:iCs/>
          <w:rtl/>
          <w:lang/>
        </w:rPr>
        <w:t>أسينس</w:t>
      </w:r>
      <w:r w:rsidRPr="00631BB4">
        <w:rPr>
          <w:rFonts w:hint="cs"/>
          <w:i/>
          <w:iCs/>
          <w:rtl/>
          <w:lang/>
        </w:rPr>
        <w:t>ي</w:t>
      </w:r>
      <w:proofErr w:type="spellEnd"/>
      <w:r w:rsidRPr="00631BB4">
        <w:rPr>
          <w:rFonts w:hint="cs"/>
          <w:i/>
          <w:iCs/>
          <w:rtl/>
        </w:rPr>
        <w:t xml:space="preserve"> </w:t>
      </w:r>
      <w:proofErr w:type="spellStart"/>
      <w:r w:rsidRPr="00631BB4">
        <w:rPr>
          <w:rFonts w:hint="cs"/>
          <w:i/>
          <w:iCs/>
          <w:rtl/>
          <w:lang/>
        </w:rPr>
        <w:t>مارتينيس</w:t>
      </w:r>
      <w:proofErr w:type="spellEnd"/>
      <w:r w:rsidR="00D4683C">
        <w:rPr>
          <w:rFonts w:hint="cs"/>
          <w:rtl/>
        </w:rPr>
        <w:t>،</w:t>
      </w:r>
      <w:r>
        <w:rPr>
          <w:rFonts w:hint="cs"/>
          <w:rtl/>
        </w:rPr>
        <w:t xml:space="preserve"> إنه عندما تمنح محكمة لأب طفل حق الزيارة ولا تحترم الأم ذلك القرار بمنع طفلها من رؤية أبيه متذرعة بحجج مختلفة، تفقد الأم حضانتها للطفل. وبما أن المادة 95 من قانون الطفولة جد مقتضبة وقابلة لتفسيرات تعسفية، فقد أعدت أمانة الطف</w:t>
      </w:r>
      <w:r w:rsidR="00D4683C">
        <w:rPr>
          <w:rFonts w:hint="cs"/>
          <w:rtl/>
        </w:rPr>
        <w:t>ولة</w:t>
      </w:r>
      <w:r>
        <w:rPr>
          <w:rFonts w:hint="cs"/>
          <w:rtl/>
        </w:rPr>
        <w:t xml:space="preserve"> مشروع</w:t>
      </w:r>
      <w:r w:rsidR="0015318C">
        <w:rPr>
          <w:rFonts w:hint="cs"/>
          <w:rtl/>
        </w:rPr>
        <w:t xml:space="preserve">اً </w:t>
      </w:r>
      <w:r>
        <w:rPr>
          <w:rFonts w:hint="cs"/>
          <w:rtl/>
        </w:rPr>
        <w:t xml:space="preserve">لتعديلها بغية </w:t>
      </w:r>
      <w:r w:rsidR="00D4683C">
        <w:rPr>
          <w:rFonts w:hint="cs"/>
          <w:rtl/>
        </w:rPr>
        <w:t>توضيح</w:t>
      </w:r>
      <w:r>
        <w:rPr>
          <w:rFonts w:hint="cs"/>
          <w:rtl/>
        </w:rPr>
        <w:t xml:space="preserve"> معناها ونطاقها.</w:t>
      </w:r>
    </w:p>
    <w:p w:rsidR="004837AC" w:rsidRDefault="004837AC" w:rsidP="000E75EF">
      <w:pPr>
        <w:pStyle w:val="SingleTxtGA"/>
        <w:rPr>
          <w:rFonts w:hint="cs"/>
          <w:rtl/>
        </w:rPr>
      </w:pPr>
      <w:r>
        <w:rPr>
          <w:rFonts w:hint="cs"/>
          <w:rtl/>
        </w:rPr>
        <w:t>27-</w:t>
      </w:r>
      <w:r>
        <w:rPr>
          <w:rFonts w:hint="cs"/>
          <w:rtl/>
        </w:rPr>
        <w:tab/>
      </w:r>
      <w:r w:rsidRPr="00315BA7">
        <w:rPr>
          <w:rFonts w:hint="cs"/>
          <w:b/>
          <w:bCs/>
          <w:rtl/>
        </w:rPr>
        <w:t xml:space="preserve">السيد </w:t>
      </w:r>
      <w:proofErr w:type="spellStart"/>
      <w:r w:rsidRPr="00315BA7">
        <w:rPr>
          <w:rFonts w:hint="cs"/>
          <w:b/>
          <w:bCs/>
          <w:rtl/>
          <w:lang/>
        </w:rPr>
        <w:t>نونييز</w:t>
      </w:r>
      <w:proofErr w:type="spellEnd"/>
      <w:r>
        <w:rPr>
          <w:rFonts w:hint="cs"/>
          <w:rtl/>
        </w:rPr>
        <w:t xml:space="preserve"> (باراغواي) قال إن القرار الأول الذي شكل سابقة قضائية فيما يخص الاستنكاف الضميري هو الحكم رقم 68 الذي أصدرته محكمة العدل العليا في نيسان/</w:t>
      </w:r>
      <w:r w:rsidR="000E75EF">
        <w:rPr>
          <w:rFonts w:hint="cs"/>
          <w:rtl/>
        </w:rPr>
        <w:t xml:space="preserve"> </w:t>
      </w:r>
      <w:r w:rsidRPr="00091C26">
        <w:rPr>
          <w:rFonts w:hint="cs"/>
          <w:spacing w:val="-4"/>
          <w:rtl/>
        </w:rPr>
        <w:t>أبريل</w:t>
      </w:r>
      <w:r w:rsidR="000E75EF" w:rsidRPr="00091C26">
        <w:rPr>
          <w:rFonts w:hint="eastAsia"/>
          <w:spacing w:val="-4"/>
          <w:rtl/>
        </w:rPr>
        <w:t> </w:t>
      </w:r>
      <w:r w:rsidRPr="00091C26">
        <w:rPr>
          <w:rFonts w:hint="cs"/>
          <w:spacing w:val="-4"/>
          <w:rtl/>
        </w:rPr>
        <w:t xml:space="preserve">1996 بشأن طعن </w:t>
      </w:r>
      <w:proofErr w:type="spellStart"/>
      <w:r w:rsidRPr="00091C26">
        <w:rPr>
          <w:rFonts w:hint="cs"/>
          <w:spacing w:val="-4"/>
          <w:rtl/>
          <w:lang/>
        </w:rPr>
        <w:t>ألخاندرو</w:t>
      </w:r>
      <w:proofErr w:type="spellEnd"/>
      <w:r w:rsidRPr="00091C26">
        <w:rPr>
          <w:rFonts w:hint="cs"/>
          <w:spacing w:val="-4"/>
          <w:rtl/>
          <w:lang/>
        </w:rPr>
        <w:t xml:space="preserve"> خوسيه </w:t>
      </w:r>
      <w:proofErr w:type="spellStart"/>
      <w:r w:rsidRPr="00091C26">
        <w:rPr>
          <w:rFonts w:hint="cs"/>
          <w:spacing w:val="-4"/>
          <w:rtl/>
          <w:lang/>
        </w:rPr>
        <w:t>رييرا</w:t>
      </w:r>
      <w:proofErr w:type="spellEnd"/>
      <w:r w:rsidRPr="00091C26">
        <w:rPr>
          <w:rFonts w:hint="cs"/>
          <w:spacing w:val="-4"/>
          <w:rtl/>
        </w:rPr>
        <w:t xml:space="preserve"> </w:t>
      </w:r>
      <w:proofErr w:type="spellStart"/>
      <w:r w:rsidRPr="00091C26">
        <w:rPr>
          <w:rFonts w:hint="cs"/>
          <w:spacing w:val="-4"/>
          <w:rtl/>
        </w:rPr>
        <w:t>غاغلياردوني</w:t>
      </w:r>
      <w:proofErr w:type="spellEnd"/>
      <w:r w:rsidRPr="00091C26">
        <w:rPr>
          <w:rFonts w:hint="cs"/>
          <w:spacing w:val="-4"/>
          <w:rtl/>
        </w:rPr>
        <w:t xml:space="preserve"> في دستورية </w:t>
      </w:r>
      <w:r w:rsidR="00977D93" w:rsidRPr="00091C26">
        <w:rPr>
          <w:rFonts w:hint="cs"/>
          <w:spacing w:val="-4"/>
          <w:rtl/>
        </w:rPr>
        <w:t>ال</w:t>
      </w:r>
      <w:r w:rsidRPr="00091C26">
        <w:rPr>
          <w:rFonts w:hint="cs"/>
          <w:spacing w:val="-4"/>
          <w:rtl/>
        </w:rPr>
        <w:t>قانون. وقد كسب</w:t>
      </w:r>
      <w:r>
        <w:rPr>
          <w:rFonts w:hint="cs"/>
          <w:rtl/>
        </w:rPr>
        <w:t xml:space="preserve"> </w:t>
      </w:r>
      <w:proofErr w:type="spellStart"/>
      <w:r>
        <w:rPr>
          <w:rFonts w:hint="cs"/>
          <w:rtl/>
        </w:rPr>
        <w:t>غاغلياردوني</w:t>
      </w:r>
      <w:proofErr w:type="spellEnd"/>
      <w:r>
        <w:rPr>
          <w:rFonts w:hint="cs"/>
          <w:rtl/>
        </w:rPr>
        <w:t xml:space="preserve"> القضية لأن المحكمة العليا اعتبرت أن غياب قانون ينظم تطبيق الحكم الدستوري الذي يكرس الحق في الاستنكاف الضميري ليس عائق</w:t>
      </w:r>
      <w:r w:rsidR="0015318C">
        <w:rPr>
          <w:rFonts w:hint="cs"/>
          <w:rtl/>
        </w:rPr>
        <w:t xml:space="preserve">اً </w:t>
      </w:r>
      <w:r>
        <w:rPr>
          <w:rFonts w:hint="cs"/>
          <w:rtl/>
        </w:rPr>
        <w:t>يمنع من ممارسة هذا الحق.</w:t>
      </w:r>
    </w:p>
    <w:p w:rsidR="004837AC" w:rsidRDefault="004837AC" w:rsidP="00DB01F7">
      <w:pPr>
        <w:pStyle w:val="SingleTxtGA"/>
        <w:rPr>
          <w:rFonts w:hint="cs"/>
          <w:rtl/>
        </w:rPr>
      </w:pPr>
      <w:r>
        <w:rPr>
          <w:rFonts w:hint="cs"/>
          <w:rtl/>
        </w:rPr>
        <w:t>28-</w:t>
      </w:r>
      <w:r>
        <w:rPr>
          <w:rFonts w:hint="cs"/>
          <w:rtl/>
        </w:rPr>
        <w:tab/>
      </w:r>
      <w:r w:rsidRPr="00193BD2">
        <w:rPr>
          <w:rFonts w:hint="cs"/>
          <w:b/>
          <w:bCs/>
          <w:rtl/>
        </w:rPr>
        <w:t>السيد صغير كارمونا</w:t>
      </w:r>
      <w:r>
        <w:rPr>
          <w:rFonts w:hint="cs"/>
          <w:rtl/>
        </w:rPr>
        <w:t xml:space="preserve"> (باراغواي) أوضح أن سبب عدم تعيين خلف يحل محل </w:t>
      </w:r>
      <w:r w:rsidR="00757735">
        <w:rPr>
          <w:rFonts w:hint="cs"/>
          <w:rtl/>
        </w:rPr>
        <w:t>أمين المظالم</w:t>
      </w:r>
      <w:r>
        <w:rPr>
          <w:rFonts w:hint="cs"/>
          <w:rtl/>
        </w:rPr>
        <w:t xml:space="preserve"> حتى الآن هو أن من الصعب جدا على المرشحين أن يحصلوا على الأغلبية بنسبة الثلثين التي يفرضها الدستور. وفي حال لم يتفق مجلس النواب على اختيار مرشح، تجدد ولاية شاغل المنصب تلقائيا. ويُؤمل أن يتغير توزيع </w:t>
      </w:r>
      <w:r>
        <w:rPr>
          <w:rFonts w:hint="cs"/>
          <w:rtl/>
          <w:lang/>
        </w:rPr>
        <w:t xml:space="preserve">الكتل البرلمانية وأن يُعيَّن </w:t>
      </w:r>
      <w:r w:rsidR="00757735">
        <w:rPr>
          <w:rFonts w:hint="cs"/>
          <w:rtl/>
          <w:lang/>
        </w:rPr>
        <w:t>أمين مظالم جديد</w:t>
      </w:r>
      <w:r>
        <w:rPr>
          <w:rFonts w:hint="cs"/>
          <w:rtl/>
          <w:lang/>
        </w:rPr>
        <w:t xml:space="preserve"> في نهاية المطاف بعد انتخابات نيسان/أبريل 2013. وأضاف أن مشروع القانون المتعلق با</w:t>
      </w:r>
      <w:r w:rsidR="00757735">
        <w:rPr>
          <w:rFonts w:hint="cs"/>
          <w:rtl/>
          <w:lang/>
        </w:rPr>
        <w:t>لتمييز</w:t>
      </w:r>
      <w:r>
        <w:rPr>
          <w:rFonts w:hint="cs"/>
          <w:rtl/>
          <w:lang/>
        </w:rPr>
        <w:t xml:space="preserve"> لم</w:t>
      </w:r>
      <w:r w:rsidR="00DB01F7">
        <w:rPr>
          <w:rFonts w:hint="eastAsia"/>
          <w:rtl/>
          <w:lang/>
        </w:rPr>
        <w:t> </w:t>
      </w:r>
      <w:r>
        <w:rPr>
          <w:rFonts w:hint="cs"/>
          <w:rtl/>
          <w:lang/>
        </w:rPr>
        <w:t>يُعتمد بعد لأن بعض فئات المجتمع المحافظة جد</w:t>
      </w:r>
      <w:r w:rsidR="0015318C">
        <w:rPr>
          <w:rFonts w:hint="cs"/>
          <w:rtl/>
          <w:lang/>
        </w:rPr>
        <w:t xml:space="preserve">اً </w:t>
      </w:r>
      <w:r>
        <w:rPr>
          <w:rFonts w:hint="cs"/>
          <w:rtl/>
          <w:lang/>
        </w:rPr>
        <w:t>تعترض عليه بشدة، لخوفها</w:t>
      </w:r>
      <w:r w:rsidR="00757735">
        <w:rPr>
          <w:rFonts w:hint="cs"/>
          <w:rtl/>
          <w:lang/>
        </w:rPr>
        <w:t xml:space="preserve"> - خطأ - من أن يفتح اعتماده الباب</w:t>
      </w:r>
      <w:r>
        <w:rPr>
          <w:rFonts w:hint="cs"/>
          <w:rtl/>
          <w:lang/>
        </w:rPr>
        <w:t xml:space="preserve"> أمام مشاريع مثل تلك التي ترمي إلى السماح بالزواج بين المثليين.</w:t>
      </w:r>
      <w:r>
        <w:rPr>
          <w:rFonts w:hint="cs"/>
          <w:rtl/>
        </w:rPr>
        <w:t xml:space="preserve"> ويبذل صائغو مشروع القانون المتعلق بالتمييز كل ما في وسعهم لكي ينظر البرلمان في المشروع لكن رئيس مجلس الشيوخ لا يريد إدراجه على جدول الأعمال، معتقد</w:t>
      </w:r>
      <w:r w:rsidR="0015318C">
        <w:rPr>
          <w:rFonts w:hint="cs"/>
          <w:rtl/>
        </w:rPr>
        <w:t xml:space="preserve">اً </w:t>
      </w:r>
      <w:r w:rsidR="00757735">
        <w:rPr>
          <w:rFonts w:hint="cs"/>
          <w:rtl/>
        </w:rPr>
        <w:t>أن حظوظه في الاعتماد منعدمة.</w:t>
      </w:r>
    </w:p>
    <w:p w:rsidR="004837AC" w:rsidRPr="00295C5E" w:rsidRDefault="004837AC" w:rsidP="0015318C">
      <w:pPr>
        <w:pStyle w:val="SingleTxtGA"/>
        <w:rPr>
          <w:rFonts w:hint="cs"/>
          <w:spacing w:val="2"/>
          <w:rtl/>
        </w:rPr>
      </w:pPr>
      <w:r w:rsidRPr="00295C5E">
        <w:rPr>
          <w:rFonts w:hint="cs"/>
          <w:spacing w:val="2"/>
          <w:rtl/>
        </w:rPr>
        <w:t>29-</w:t>
      </w:r>
      <w:r w:rsidRPr="00295C5E">
        <w:rPr>
          <w:rFonts w:hint="cs"/>
          <w:spacing w:val="2"/>
          <w:rtl/>
        </w:rPr>
        <w:tab/>
      </w:r>
      <w:r w:rsidRPr="00295C5E">
        <w:rPr>
          <w:rFonts w:hint="cs"/>
          <w:b/>
          <w:bCs/>
          <w:spacing w:val="2"/>
          <w:rtl/>
        </w:rPr>
        <w:t xml:space="preserve">السيد </w:t>
      </w:r>
      <w:proofErr w:type="spellStart"/>
      <w:r w:rsidRPr="00295C5E">
        <w:rPr>
          <w:rFonts w:hint="cs"/>
          <w:b/>
          <w:bCs/>
          <w:spacing w:val="2"/>
          <w:rtl/>
        </w:rPr>
        <w:t>أو</w:t>
      </w:r>
      <w:r w:rsidR="003C0078" w:rsidRPr="00295C5E">
        <w:rPr>
          <w:rFonts w:hint="cs"/>
          <w:b/>
          <w:bCs/>
          <w:spacing w:val="2"/>
          <w:rtl/>
        </w:rPr>
        <w:t>ر</w:t>
      </w:r>
      <w:r w:rsidRPr="00295C5E">
        <w:rPr>
          <w:rFonts w:hint="cs"/>
          <w:b/>
          <w:bCs/>
          <w:spacing w:val="2"/>
          <w:rtl/>
        </w:rPr>
        <w:t>وي</w:t>
      </w:r>
      <w:proofErr w:type="spellEnd"/>
      <w:r w:rsidRPr="00295C5E">
        <w:rPr>
          <w:rFonts w:hint="cs"/>
          <w:spacing w:val="2"/>
          <w:rtl/>
          <w:lang/>
        </w:rPr>
        <w:t xml:space="preserve"> (باراغواي) قال، بشأن حظر تجنيد القصر في الجيش، إن التدابير الرئيسية في هذا الصدد اتخذت على المستوى التشريعي؛ فقد ألغيت على سبيل المثال المادة</w:t>
      </w:r>
      <w:r w:rsidR="00105D49" w:rsidRPr="00295C5E">
        <w:rPr>
          <w:rFonts w:hint="eastAsia"/>
          <w:spacing w:val="2"/>
          <w:rtl/>
          <w:lang/>
        </w:rPr>
        <w:t> </w:t>
      </w:r>
      <w:r w:rsidR="003C0078" w:rsidRPr="00295C5E">
        <w:rPr>
          <w:rFonts w:hint="cs"/>
          <w:spacing w:val="2"/>
          <w:rtl/>
          <w:lang/>
        </w:rPr>
        <w:t>1</w:t>
      </w:r>
      <w:r w:rsidRPr="00295C5E">
        <w:rPr>
          <w:rFonts w:hint="cs"/>
          <w:spacing w:val="2"/>
          <w:rtl/>
          <w:lang/>
        </w:rPr>
        <w:t xml:space="preserve">0 من القانون المتعلق بالخدمة العسكرية الإجبارية، التي كانت تنص على أن إدماج القاصر في القوات المسلحة أمر </w:t>
      </w:r>
      <w:r w:rsidRPr="00295C5E">
        <w:rPr>
          <w:rFonts w:hint="cs"/>
          <w:spacing w:val="2"/>
          <w:rtl/>
        </w:rPr>
        <w:t xml:space="preserve">يحرره. وأضاف أنه في ثقافة عسكرية </w:t>
      </w:r>
      <w:r w:rsidR="003C0078" w:rsidRPr="00295C5E">
        <w:rPr>
          <w:rFonts w:hint="cs"/>
          <w:spacing w:val="2"/>
          <w:rtl/>
        </w:rPr>
        <w:t xml:space="preserve">بالأساس، </w:t>
      </w:r>
      <w:r w:rsidRPr="00295C5E">
        <w:rPr>
          <w:rFonts w:hint="cs"/>
          <w:spacing w:val="2"/>
          <w:rtl/>
        </w:rPr>
        <w:t>مثل ثقافة باراغواي، يمكن أن تكون التعديلات التشريعية أي شيء ماعدا أن تكون تعديلات دون جدوى. وفي آذار/مارس 2006، أصدر رئيس الجمهورية، بصفته قائد القوات المسلحة، مرسوم</w:t>
      </w:r>
      <w:r w:rsidR="0015318C">
        <w:rPr>
          <w:rFonts w:hint="cs"/>
          <w:spacing w:val="2"/>
          <w:rtl/>
        </w:rPr>
        <w:t xml:space="preserve">اً </w:t>
      </w:r>
      <w:r w:rsidRPr="00295C5E">
        <w:rPr>
          <w:rFonts w:hint="cs"/>
          <w:spacing w:val="2"/>
          <w:rtl/>
        </w:rPr>
        <w:t xml:space="preserve">يحظر </w:t>
      </w:r>
      <w:r w:rsidRPr="00295C5E">
        <w:rPr>
          <w:rFonts w:hint="cs"/>
          <w:spacing w:val="2"/>
          <w:rtl/>
          <w:lang/>
        </w:rPr>
        <w:t>تجنيد القصر دون سن 18 سنة ويحدد المسؤولية العسكرية والجنائية والإدارية لكل من لا يتقيد بهذا الحظر.</w:t>
      </w:r>
      <w:r w:rsidRPr="00295C5E">
        <w:rPr>
          <w:rFonts w:hint="cs"/>
          <w:spacing w:val="2"/>
          <w:rtl/>
        </w:rPr>
        <w:t xml:space="preserve"> ويمكن تقديم الشكاوى المتعلقة بالتجنيد الجبري للأطفال إلى العديد من الآليات، منها الإدارة العامة لحقوق الإنسان في أمانة الطفولة والمراهقة. وتنص المادة 5 من قانون الطفولة على واجب إبلاغ </w:t>
      </w:r>
      <w:r w:rsidR="003C0078" w:rsidRPr="00295C5E">
        <w:rPr>
          <w:rFonts w:hint="cs"/>
          <w:spacing w:val="2"/>
          <w:rtl/>
        </w:rPr>
        <w:t>أمين المظالم</w:t>
      </w:r>
      <w:r w:rsidRPr="00295C5E">
        <w:rPr>
          <w:rFonts w:hint="cs"/>
          <w:spacing w:val="2"/>
          <w:rtl/>
        </w:rPr>
        <w:t xml:space="preserve"> دون تأخير بأي انتهاك لحقوق الطفل والمراهق، بما في ذلك حالات التجنيد والعمل الجبريين. ومن صلاحية </w:t>
      </w:r>
      <w:r w:rsidR="003C0078" w:rsidRPr="00295C5E">
        <w:rPr>
          <w:rFonts w:hint="cs"/>
          <w:spacing w:val="2"/>
          <w:rtl/>
        </w:rPr>
        <w:t>أمين المظالم</w:t>
      </w:r>
      <w:r w:rsidRPr="00295C5E">
        <w:rPr>
          <w:rFonts w:hint="cs"/>
          <w:spacing w:val="2"/>
          <w:rtl/>
        </w:rPr>
        <w:t xml:space="preserve"> أن يزور بمبادرته الخاصة جميع الأماكن التي يوجد فيها أطفال، لا سيما الثكنات العسكرية. وإلى جانب ذلك، أنشأ </w:t>
      </w:r>
      <w:r w:rsidR="0015318C">
        <w:rPr>
          <w:rFonts w:hint="cs"/>
          <w:spacing w:val="2"/>
          <w:rtl/>
        </w:rPr>
        <w:t>أمين المظالم</w:t>
      </w:r>
      <w:r w:rsidRPr="00295C5E">
        <w:rPr>
          <w:rFonts w:hint="cs"/>
          <w:spacing w:val="2"/>
          <w:rtl/>
        </w:rPr>
        <w:t xml:space="preserve"> إدارة لحقوق الطفل يمكن توجيه الشكاوى إليها. ويتاح الخط الهاتفي 147 الخاص بالطوارئ على مدار الساعة. ويقدم هذا الخط مساعدة فورية للأشخاص المعرضين للخطر أو يوجههم إلى الهيئة المختصة. ومنذ سن القوانين التي تحظر التجنيد الجبري للأطفال، لم تسجل أي شكوى أو </w:t>
      </w:r>
      <w:r w:rsidR="003C0078" w:rsidRPr="00295C5E">
        <w:rPr>
          <w:rFonts w:hint="cs"/>
          <w:spacing w:val="2"/>
          <w:rtl/>
        </w:rPr>
        <w:t>أي ادعاءات</w:t>
      </w:r>
      <w:r w:rsidRPr="00295C5E">
        <w:rPr>
          <w:rFonts w:hint="cs"/>
          <w:spacing w:val="2"/>
          <w:rtl/>
        </w:rPr>
        <w:t xml:space="preserve"> بشأن هذا النوع من الأفعال. وفي المقابل، أُبلغ عن حالات </w:t>
      </w:r>
      <w:r w:rsidR="003C0078" w:rsidRPr="00295C5E">
        <w:rPr>
          <w:rFonts w:hint="cs"/>
          <w:spacing w:val="2"/>
          <w:rtl/>
        </w:rPr>
        <w:t xml:space="preserve">منعزلة من </w:t>
      </w:r>
      <w:r w:rsidRPr="00295C5E">
        <w:rPr>
          <w:rFonts w:hint="cs"/>
          <w:spacing w:val="2"/>
          <w:rtl/>
        </w:rPr>
        <w:t>سوء المعاملة أو حالات وفيات قصر في صفوف الجيش. وتُعرض على العدالة حالي</w:t>
      </w:r>
      <w:r w:rsidR="0015318C">
        <w:rPr>
          <w:rFonts w:hint="cs"/>
          <w:spacing w:val="2"/>
          <w:rtl/>
        </w:rPr>
        <w:t xml:space="preserve">اً </w:t>
      </w:r>
      <w:r w:rsidRPr="00295C5E">
        <w:rPr>
          <w:rFonts w:hint="cs"/>
          <w:spacing w:val="2"/>
          <w:rtl/>
        </w:rPr>
        <w:t xml:space="preserve">قضية تتعلق بطفلين اختطفهما والدهما في </w:t>
      </w:r>
      <w:r w:rsidRPr="00295C5E">
        <w:rPr>
          <w:spacing w:val="2"/>
          <w:rtl/>
        </w:rPr>
        <w:t>شباط/</w:t>
      </w:r>
      <w:r w:rsidR="00105D49" w:rsidRPr="00295C5E">
        <w:rPr>
          <w:rFonts w:hint="cs"/>
          <w:spacing w:val="2"/>
          <w:rtl/>
        </w:rPr>
        <w:t xml:space="preserve"> </w:t>
      </w:r>
      <w:r w:rsidRPr="00295C5E">
        <w:rPr>
          <w:rFonts w:hint="cs"/>
          <w:spacing w:val="2"/>
          <w:rtl/>
        </w:rPr>
        <w:t>فبراير</w:t>
      </w:r>
      <w:r w:rsidR="00105D49" w:rsidRPr="00295C5E">
        <w:rPr>
          <w:rFonts w:hint="eastAsia"/>
          <w:spacing w:val="2"/>
          <w:rtl/>
        </w:rPr>
        <w:t> </w:t>
      </w:r>
      <w:r w:rsidRPr="00295C5E">
        <w:rPr>
          <w:rFonts w:hint="cs"/>
          <w:spacing w:val="2"/>
          <w:rtl/>
        </w:rPr>
        <w:t>2013 ولم يجندهما في الجيش النظامي، وإنما في مجموعة شبه مسلحة سرية، تسمى جيش شعب باراغواي. ولم تدخر المحكمة أي جهد في العثور على الطفلين لكن مهمتها هذه صعبة بصورة خاصة بما أن المجموعة شبه المسلحة سرية. وفضل</w:t>
      </w:r>
      <w:r w:rsidR="0015318C">
        <w:rPr>
          <w:rFonts w:hint="cs"/>
          <w:spacing w:val="2"/>
          <w:rtl/>
        </w:rPr>
        <w:t xml:space="preserve">اً </w:t>
      </w:r>
      <w:r w:rsidRPr="00295C5E">
        <w:rPr>
          <w:rFonts w:hint="cs"/>
          <w:spacing w:val="2"/>
          <w:rtl/>
        </w:rPr>
        <w:t>عن ذ</w:t>
      </w:r>
      <w:r w:rsidR="00A27959">
        <w:rPr>
          <w:rFonts w:hint="cs"/>
          <w:spacing w:val="2"/>
          <w:rtl/>
        </w:rPr>
        <w:t>لك، اتخذت السلطات العامة تدابير</w:t>
      </w:r>
      <w:r w:rsidRPr="00295C5E">
        <w:rPr>
          <w:rFonts w:hint="cs"/>
          <w:spacing w:val="2"/>
          <w:rtl/>
        </w:rPr>
        <w:t xml:space="preserve"> من أجل تقديم تعويضات للقصر المجندين ضحايا سوء المعاملة أو أقارب القصر الذين ماتوا أثناء </w:t>
      </w:r>
      <w:r w:rsidR="003C0078" w:rsidRPr="00295C5E">
        <w:rPr>
          <w:rFonts w:hint="cs"/>
          <w:spacing w:val="2"/>
          <w:rtl/>
        </w:rPr>
        <w:t>الخدمة</w:t>
      </w:r>
      <w:r w:rsidRPr="00295C5E">
        <w:rPr>
          <w:rFonts w:hint="cs"/>
          <w:spacing w:val="2"/>
          <w:rtl/>
        </w:rPr>
        <w:t xml:space="preserve"> العسكرية. وفي قضية </w:t>
      </w:r>
      <w:proofErr w:type="spellStart"/>
      <w:r w:rsidRPr="00295C5E">
        <w:rPr>
          <w:rFonts w:hint="cs"/>
          <w:i/>
          <w:iCs/>
          <w:spacing w:val="2"/>
          <w:rtl/>
        </w:rPr>
        <w:t>مارسيلينو</w:t>
      </w:r>
      <w:proofErr w:type="spellEnd"/>
      <w:r w:rsidRPr="00295C5E">
        <w:rPr>
          <w:rFonts w:hint="cs"/>
          <w:i/>
          <w:iCs/>
          <w:spacing w:val="2"/>
          <w:rtl/>
        </w:rPr>
        <w:t xml:space="preserve"> غوميس </w:t>
      </w:r>
      <w:proofErr w:type="spellStart"/>
      <w:r w:rsidRPr="00295C5E">
        <w:rPr>
          <w:rFonts w:hint="cs"/>
          <w:i/>
          <w:iCs/>
          <w:spacing w:val="2"/>
          <w:rtl/>
        </w:rPr>
        <w:t>بار</w:t>
      </w:r>
      <w:r w:rsidR="003C0078" w:rsidRPr="00295C5E">
        <w:rPr>
          <w:rFonts w:hint="cs"/>
          <w:i/>
          <w:iCs/>
          <w:spacing w:val="2"/>
          <w:rtl/>
        </w:rPr>
        <w:t>يديس</w:t>
      </w:r>
      <w:proofErr w:type="spellEnd"/>
      <w:r w:rsidR="003C0078" w:rsidRPr="00295C5E">
        <w:rPr>
          <w:rFonts w:hint="cs"/>
          <w:i/>
          <w:iCs/>
          <w:spacing w:val="2"/>
          <w:rtl/>
        </w:rPr>
        <w:t xml:space="preserve"> </w:t>
      </w:r>
      <w:proofErr w:type="spellStart"/>
      <w:r w:rsidR="003C0078" w:rsidRPr="00295C5E">
        <w:rPr>
          <w:rFonts w:hint="cs"/>
          <w:i/>
          <w:iCs/>
          <w:spacing w:val="2"/>
          <w:rtl/>
        </w:rPr>
        <w:t>وكريستان</w:t>
      </w:r>
      <w:proofErr w:type="spellEnd"/>
      <w:r w:rsidRPr="00295C5E">
        <w:rPr>
          <w:rFonts w:hint="cs"/>
          <w:i/>
          <w:iCs/>
          <w:spacing w:val="2"/>
          <w:rtl/>
        </w:rPr>
        <w:t xml:space="preserve"> </w:t>
      </w:r>
      <w:proofErr w:type="spellStart"/>
      <w:r w:rsidRPr="00295C5E">
        <w:rPr>
          <w:rFonts w:hint="cs"/>
          <w:i/>
          <w:iCs/>
          <w:spacing w:val="2"/>
          <w:rtl/>
        </w:rPr>
        <w:t>أرييل</w:t>
      </w:r>
      <w:proofErr w:type="spellEnd"/>
      <w:r w:rsidRPr="00295C5E">
        <w:rPr>
          <w:rFonts w:hint="cs"/>
          <w:i/>
          <w:iCs/>
          <w:spacing w:val="2"/>
          <w:rtl/>
        </w:rPr>
        <w:t xml:space="preserve"> </w:t>
      </w:r>
      <w:proofErr w:type="spellStart"/>
      <w:r w:rsidRPr="00295C5E">
        <w:rPr>
          <w:rFonts w:hint="cs"/>
          <w:i/>
          <w:iCs/>
          <w:spacing w:val="2"/>
          <w:rtl/>
        </w:rPr>
        <w:t>نونيس</w:t>
      </w:r>
      <w:proofErr w:type="spellEnd"/>
      <w:r w:rsidRPr="00295C5E">
        <w:rPr>
          <w:rFonts w:hint="cs"/>
          <w:spacing w:val="2"/>
          <w:rtl/>
        </w:rPr>
        <w:t>، اعترفت الدولة بمسؤوليتها الدولية فيما يتعلق بالأخص بانتهاكات السلامة الشخصية وعدم احترام الحق في الحياة الذي كان هذان القاصران المجندان ضحيتين له، ورقَّت</w:t>
      </w:r>
      <w:r w:rsidR="003C0078" w:rsidRPr="00295C5E">
        <w:rPr>
          <w:rFonts w:hint="cs"/>
          <w:spacing w:val="2"/>
          <w:rtl/>
        </w:rPr>
        <w:t xml:space="preserve"> رمزياً</w:t>
      </w:r>
      <w:r w:rsidRPr="00295C5E">
        <w:rPr>
          <w:rFonts w:hint="cs"/>
          <w:spacing w:val="2"/>
          <w:rtl/>
        </w:rPr>
        <w:t xml:space="preserve"> 67 مجند</w:t>
      </w:r>
      <w:r w:rsidR="0015318C">
        <w:rPr>
          <w:rFonts w:hint="cs"/>
          <w:spacing w:val="2"/>
          <w:rtl/>
        </w:rPr>
        <w:t xml:space="preserve">اً </w:t>
      </w:r>
      <w:r w:rsidRPr="00295C5E">
        <w:rPr>
          <w:rFonts w:hint="cs"/>
          <w:spacing w:val="2"/>
          <w:rtl/>
        </w:rPr>
        <w:t>ماتوا خلال أداء خدمتهم إلى رتب أعلى بعد وفاتهم، كما</w:t>
      </w:r>
      <w:r w:rsidR="0015318C">
        <w:rPr>
          <w:rFonts w:hint="eastAsia"/>
          <w:spacing w:val="2"/>
          <w:rtl/>
        </w:rPr>
        <w:t> </w:t>
      </w:r>
      <w:r w:rsidRPr="00295C5E">
        <w:rPr>
          <w:rFonts w:hint="cs"/>
          <w:spacing w:val="2"/>
          <w:rtl/>
        </w:rPr>
        <w:t>استفاد ورثتهم من معاشات مدى الحياة.</w:t>
      </w:r>
    </w:p>
    <w:p w:rsidR="004837AC" w:rsidRDefault="004837AC" w:rsidP="00466203">
      <w:pPr>
        <w:pStyle w:val="SingleTxtGA"/>
        <w:rPr>
          <w:rFonts w:hint="cs"/>
          <w:rtl/>
        </w:rPr>
      </w:pPr>
      <w:r>
        <w:rPr>
          <w:rFonts w:hint="cs"/>
          <w:rtl/>
        </w:rPr>
        <w:t>30-</w:t>
      </w:r>
      <w:r>
        <w:rPr>
          <w:rFonts w:hint="cs"/>
          <w:rtl/>
        </w:rPr>
        <w:tab/>
      </w:r>
      <w:r w:rsidRPr="003317F1">
        <w:rPr>
          <w:rFonts w:hint="cs"/>
          <w:b/>
          <w:bCs/>
          <w:rtl/>
        </w:rPr>
        <w:t xml:space="preserve">السيدة </w:t>
      </w:r>
      <w:proofErr w:type="spellStart"/>
      <w:r w:rsidRPr="003317F1">
        <w:rPr>
          <w:rFonts w:hint="cs"/>
          <w:b/>
          <w:bCs/>
          <w:rtl/>
        </w:rPr>
        <w:t>س</w:t>
      </w:r>
      <w:r w:rsidR="00245206">
        <w:rPr>
          <w:rFonts w:hint="cs"/>
          <w:b/>
          <w:bCs/>
          <w:rtl/>
        </w:rPr>
        <w:t>ي</w:t>
      </w:r>
      <w:r w:rsidRPr="003317F1">
        <w:rPr>
          <w:rFonts w:hint="cs"/>
          <w:b/>
          <w:bCs/>
          <w:rtl/>
        </w:rPr>
        <w:t>لفيرو</w:t>
      </w:r>
      <w:proofErr w:type="spellEnd"/>
      <w:r>
        <w:rPr>
          <w:rFonts w:hint="cs"/>
          <w:rtl/>
        </w:rPr>
        <w:t xml:space="preserve"> (باراغواي) قالت إن الإجهاض يشكل مخالفة جنائية في باراغواي ولهذا فإن عدد</w:t>
      </w:r>
      <w:r w:rsidR="000666BF">
        <w:rPr>
          <w:rFonts w:hint="cs"/>
          <w:rtl/>
        </w:rPr>
        <w:t xml:space="preserve">اً </w:t>
      </w:r>
      <w:r>
        <w:rPr>
          <w:rFonts w:hint="cs"/>
          <w:rtl/>
        </w:rPr>
        <w:t>كبير</w:t>
      </w:r>
      <w:r w:rsidR="000666BF">
        <w:rPr>
          <w:rFonts w:hint="cs"/>
          <w:rtl/>
        </w:rPr>
        <w:t xml:space="preserve">اً </w:t>
      </w:r>
      <w:r>
        <w:rPr>
          <w:rFonts w:hint="cs"/>
          <w:rtl/>
        </w:rPr>
        <w:t>من عمليات الإجهاض تُجرى سريا</w:t>
      </w:r>
      <w:r w:rsidR="00245206">
        <w:rPr>
          <w:rFonts w:hint="cs"/>
          <w:rtl/>
        </w:rPr>
        <w:t>ً</w:t>
      </w:r>
      <w:r>
        <w:rPr>
          <w:rFonts w:hint="cs"/>
          <w:rtl/>
        </w:rPr>
        <w:t xml:space="preserve">. وحسب إحصائيات وزارة الصحة، بلغ عدد عمليات الإجهاض </w:t>
      </w:r>
      <w:r w:rsidR="007C7EC2">
        <w:rPr>
          <w:rFonts w:hint="cs"/>
          <w:rtl/>
        </w:rPr>
        <w:t>في صفوف</w:t>
      </w:r>
      <w:r>
        <w:rPr>
          <w:rFonts w:hint="cs"/>
          <w:rtl/>
        </w:rPr>
        <w:t xml:space="preserve"> نساء الفئة العمرية 20-39 سنة </w:t>
      </w:r>
      <w:r w:rsidR="00466203">
        <w:rPr>
          <w:rFonts w:hint="cs"/>
          <w:rtl/>
        </w:rPr>
        <w:t>589 2</w:t>
      </w:r>
      <w:r w:rsidR="007C7EC2">
        <w:rPr>
          <w:rFonts w:hint="cs"/>
          <w:rtl/>
        </w:rPr>
        <w:t xml:space="preserve"> عملية في عام 2008 </w:t>
      </w:r>
      <w:proofErr w:type="spellStart"/>
      <w:r w:rsidR="007C7EC2">
        <w:rPr>
          <w:rFonts w:hint="cs"/>
          <w:rtl/>
        </w:rPr>
        <w:t>و</w:t>
      </w:r>
      <w:r w:rsidR="00466203">
        <w:rPr>
          <w:rFonts w:hint="cs"/>
          <w:rtl/>
        </w:rPr>
        <w:t>008</w:t>
      </w:r>
      <w:proofErr w:type="spellEnd"/>
      <w:r w:rsidR="00466203">
        <w:rPr>
          <w:rFonts w:hint="cs"/>
          <w:rtl/>
        </w:rPr>
        <w:t xml:space="preserve"> 3</w:t>
      </w:r>
      <w:r w:rsidR="007C7EC2">
        <w:rPr>
          <w:rFonts w:hint="cs"/>
          <w:rtl/>
        </w:rPr>
        <w:t xml:space="preserve"> عمليات</w:t>
      </w:r>
      <w:r>
        <w:rPr>
          <w:rFonts w:hint="cs"/>
          <w:rtl/>
        </w:rPr>
        <w:t xml:space="preserve"> في عام 2009 </w:t>
      </w:r>
      <w:proofErr w:type="spellStart"/>
      <w:r>
        <w:rPr>
          <w:rFonts w:hint="cs"/>
          <w:rtl/>
        </w:rPr>
        <w:t>و</w:t>
      </w:r>
      <w:r w:rsidR="00466203">
        <w:rPr>
          <w:rFonts w:hint="cs"/>
          <w:rtl/>
        </w:rPr>
        <w:t>790</w:t>
      </w:r>
      <w:proofErr w:type="spellEnd"/>
      <w:r w:rsidR="00466203">
        <w:rPr>
          <w:rFonts w:hint="cs"/>
          <w:rtl/>
        </w:rPr>
        <w:t xml:space="preserve"> 2</w:t>
      </w:r>
      <w:r>
        <w:rPr>
          <w:rFonts w:hint="cs"/>
          <w:rtl/>
        </w:rPr>
        <w:t xml:space="preserve"> عملية في عام 2010. وأضافت أنه لا توجد </w:t>
      </w:r>
      <w:r w:rsidR="007C7EC2">
        <w:rPr>
          <w:rFonts w:hint="cs"/>
          <w:rtl/>
        </w:rPr>
        <w:t>حالياً</w:t>
      </w:r>
      <w:r>
        <w:rPr>
          <w:rFonts w:hint="cs"/>
          <w:rtl/>
        </w:rPr>
        <w:t xml:space="preserve"> إحصاءات نهائية بخصوص عامي 2011 </w:t>
      </w:r>
      <w:proofErr w:type="spellStart"/>
      <w:r>
        <w:rPr>
          <w:rFonts w:hint="cs"/>
          <w:rtl/>
        </w:rPr>
        <w:t>و2012</w:t>
      </w:r>
      <w:proofErr w:type="spellEnd"/>
      <w:r>
        <w:rPr>
          <w:rFonts w:hint="cs"/>
          <w:rtl/>
        </w:rPr>
        <w:t xml:space="preserve">. والعدد المؤقت هو 513 عملية فيما يخص عام 2011، </w:t>
      </w:r>
      <w:proofErr w:type="spellStart"/>
      <w:r>
        <w:rPr>
          <w:rFonts w:hint="cs"/>
          <w:rtl/>
        </w:rPr>
        <w:t>و95</w:t>
      </w:r>
      <w:proofErr w:type="spellEnd"/>
      <w:r>
        <w:rPr>
          <w:rFonts w:hint="cs"/>
          <w:rtl/>
        </w:rPr>
        <w:t xml:space="preserve"> عملية فيما يخص </w:t>
      </w:r>
      <w:r w:rsidR="007C7EC2">
        <w:rPr>
          <w:rFonts w:hint="cs"/>
          <w:rtl/>
        </w:rPr>
        <w:t>ال</w:t>
      </w:r>
      <w:r>
        <w:rPr>
          <w:rFonts w:hint="cs"/>
          <w:rtl/>
        </w:rPr>
        <w:t xml:space="preserve">فترة </w:t>
      </w:r>
      <w:r w:rsidR="007C7EC2">
        <w:rPr>
          <w:rFonts w:hint="cs"/>
          <w:rtl/>
        </w:rPr>
        <w:t xml:space="preserve">من </w:t>
      </w:r>
      <w:r>
        <w:rPr>
          <w:rFonts w:hint="cs"/>
          <w:rtl/>
        </w:rPr>
        <w:t>كانون الثاني/يناير</w:t>
      </w:r>
      <w:r w:rsidR="007C7EC2">
        <w:rPr>
          <w:rFonts w:hint="cs"/>
          <w:rtl/>
        </w:rPr>
        <w:t xml:space="preserve"> إلى</w:t>
      </w:r>
      <w:r>
        <w:rPr>
          <w:rFonts w:hint="cs"/>
          <w:rtl/>
        </w:rPr>
        <w:t xml:space="preserve"> نيسان/أبريل 2012. ومن الممكن تقديم إحصائيات بشأن الفئتين العمريتين الأخريين (15-19 سنة </w:t>
      </w:r>
      <w:proofErr w:type="spellStart"/>
      <w:r>
        <w:rPr>
          <w:rFonts w:hint="cs"/>
          <w:rtl/>
        </w:rPr>
        <w:t>و40</w:t>
      </w:r>
      <w:proofErr w:type="spellEnd"/>
      <w:r>
        <w:rPr>
          <w:rFonts w:hint="cs"/>
          <w:rtl/>
        </w:rPr>
        <w:t>-49 سنة) إلى اللجنة في وقت لاحق.</w:t>
      </w:r>
    </w:p>
    <w:p w:rsidR="004837AC" w:rsidRDefault="004837AC" w:rsidP="007116B8">
      <w:pPr>
        <w:pStyle w:val="SingleTxtGA"/>
        <w:rPr>
          <w:rFonts w:hint="cs"/>
          <w:rtl/>
          <w:lang/>
        </w:rPr>
      </w:pPr>
      <w:r>
        <w:rPr>
          <w:rFonts w:hint="cs"/>
          <w:rtl/>
        </w:rPr>
        <w:t>31-</w:t>
      </w:r>
      <w:r>
        <w:rPr>
          <w:rFonts w:hint="cs"/>
          <w:rtl/>
        </w:rPr>
        <w:tab/>
      </w:r>
      <w:r w:rsidRPr="001A6E69">
        <w:rPr>
          <w:rFonts w:hint="cs"/>
          <w:b/>
          <w:bCs/>
          <w:rtl/>
          <w:lang/>
        </w:rPr>
        <w:t xml:space="preserve">السيد </w:t>
      </w:r>
      <w:proofErr w:type="spellStart"/>
      <w:r w:rsidRPr="001A6E69">
        <w:rPr>
          <w:rFonts w:hint="cs"/>
          <w:b/>
          <w:bCs/>
          <w:rtl/>
          <w:lang/>
        </w:rPr>
        <w:t>ريفاس</w:t>
      </w:r>
      <w:proofErr w:type="spellEnd"/>
      <w:r w:rsidRPr="001A6E69">
        <w:rPr>
          <w:rFonts w:hint="cs"/>
          <w:b/>
          <w:bCs/>
          <w:rtl/>
          <w:lang/>
        </w:rPr>
        <w:t xml:space="preserve"> </w:t>
      </w:r>
      <w:proofErr w:type="spellStart"/>
      <w:r w:rsidRPr="001A6E69">
        <w:rPr>
          <w:rFonts w:hint="cs"/>
          <w:b/>
          <w:bCs/>
          <w:rtl/>
          <w:lang/>
        </w:rPr>
        <w:t>بالاسيوس</w:t>
      </w:r>
      <w:proofErr w:type="spellEnd"/>
      <w:r>
        <w:rPr>
          <w:rFonts w:hint="cs"/>
          <w:rtl/>
          <w:lang/>
        </w:rPr>
        <w:t xml:space="preserve"> </w:t>
      </w:r>
      <w:r>
        <w:rPr>
          <w:rFonts w:hint="cs"/>
          <w:rtl/>
        </w:rPr>
        <w:t>(باراغواي) قال إن باراغواي تقر بضرورة مواءمة تشريعاتها الوطنية مع اتفاقية حقوق الأشخاص ذوي الإعاقة. وأضاف أن محكمة العد</w:t>
      </w:r>
      <w:r w:rsidR="0081116A">
        <w:rPr>
          <w:rFonts w:hint="cs"/>
          <w:rtl/>
        </w:rPr>
        <w:t>الة</w:t>
      </w:r>
      <w:r>
        <w:rPr>
          <w:rFonts w:hint="cs"/>
          <w:rtl/>
        </w:rPr>
        <w:t xml:space="preserve"> الانتخابي</w:t>
      </w:r>
      <w:r w:rsidR="007116B8">
        <w:rPr>
          <w:rFonts w:hint="cs"/>
          <w:rtl/>
        </w:rPr>
        <w:t>ة</w:t>
      </w:r>
      <w:r>
        <w:rPr>
          <w:rFonts w:hint="cs"/>
          <w:rtl/>
        </w:rPr>
        <w:t xml:space="preserve"> العليا بدأت حملة بعنوان "انتخابات من السهل المشاركة فيها"، ترمي إلى ضمان مشاركة الأشخاص ذوي الإعاقة في الانتخابات. وستُنفَّذ خطة تجريبية في البداية في</w:t>
      </w:r>
      <w:r w:rsidR="007116B8">
        <w:rPr>
          <w:rFonts w:hint="eastAsia"/>
          <w:rtl/>
        </w:rPr>
        <w:t> </w:t>
      </w:r>
      <w:proofErr w:type="spellStart"/>
      <w:r>
        <w:rPr>
          <w:rFonts w:hint="cs"/>
          <w:rtl/>
          <w:lang/>
        </w:rPr>
        <w:t>أسونسيون</w:t>
      </w:r>
      <w:proofErr w:type="spellEnd"/>
      <w:r>
        <w:rPr>
          <w:rFonts w:hint="cs"/>
          <w:rtl/>
          <w:lang/>
        </w:rPr>
        <w:t xml:space="preserve">، بمناسبة انتخابات </w:t>
      </w:r>
      <w:r w:rsidR="007116B8">
        <w:rPr>
          <w:rFonts w:hint="cs"/>
          <w:rtl/>
          <w:lang/>
        </w:rPr>
        <w:t>نيسان/أبريل</w:t>
      </w:r>
      <w:r>
        <w:rPr>
          <w:rFonts w:hint="cs"/>
          <w:rtl/>
          <w:lang/>
        </w:rPr>
        <w:t xml:space="preserve"> 2013، وستُطبَّق بعد ذلك تدريجي</w:t>
      </w:r>
      <w:r w:rsidR="000666BF">
        <w:rPr>
          <w:rFonts w:hint="cs"/>
          <w:rtl/>
          <w:lang/>
        </w:rPr>
        <w:t xml:space="preserve">اً </w:t>
      </w:r>
      <w:r>
        <w:rPr>
          <w:rFonts w:hint="cs"/>
          <w:rtl/>
          <w:lang/>
        </w:rPr>
        <w:t>في جميع أنحاء البلد.</w:t>
      </w:r>
    </w:p>
    <w:p w:rsidR="004837AC" w:rsidRDefault="004837AC" w:rsidP="00466203">
      <w:pPr>
        <w:pStyle w:val="SingleTxtGA"/>
        <w:rPr>
          <w:rFonts w:hint="cs"/>
          <w:rtl/>
          <w:lang/>
        </w:rPr>
      </w:pPr>
      <w:r>
        <w:rPr>
          <w:rFonts w:hint="cs"/>
          <w:rtl/>
          <w:lang/>
        </w:rPr>
        <w:t>32-</w:t>
      </w:r>
      <w:r>
        <w:rPr>
          <w:rFonts w:hint="cs"/>
          <w:rtl/>
          <w:lang/>
        </w:rPr>
        <w:tab/>
      </w:r>
      <w:r w:rsidRPr="00842250">
        <w:rPr>
          <w:rFonts w:hint="cs"/>
          <w:b/>
          <w:bCs/>
          <w:rtl/>
        </w:rPr>
        <w:t xml:space="preserve">السيدة </w:t>
      </w:r>
      <w:proofErr w:type="spellStart"/>
      <w:r w:rsidRPr="00842250">
        <w:rPr>
          <w:rFonts w:hint="cs"/>
          <w:b/>
          <w:bCs/>
          <w:rtl/>
          <w:lang/>
        </w:rPr>
        <w:t>سغوبيا</w:t>
      </w:r>
      <w:proofErr w:type="spellEnd"/>
      <w:r w:rsidRPr="00842250">
        <w:rPr>
          <w:rFonts w:hint="cs"/>
          <w:b/>
          <w:bCs/>
          <w:rtl/>
        </w:rPr>
        <w:t xml:space="preserve"> </w:t>
      </w:r>
      <w:proofErr w:type="spellStart"/>
      <w:r w:rsidRPr="00842250">
        <w:rPr>
          <w:rFonts w:hint="cs"/>
          <w:b/>
          <w:bCs/>
          <w:rtl/>
        </w:rPr>
        <w:t>أزوكاس</w:t>
      </w:r>
      <w:proofErr w:type="spellEnd"/>
      <w:r>
        <w:rPr>
          <w:rFonts w:hint="cs"/>
          <w:rtl/>
        </w:rPr>
        <w:t xml:space="preserve"> (باراغواي) أضافت أن مشروع القانون المتعلق بإنشاء أمانة </w:t>
      </w:r>
      <w:r w:rsidR="00466203">
        <w:rPr>
          <w:rFonts w:hint="cs"/>
          <w:rtl/>
        </w:rPr>
        <w:t>ا</w:t>
      </w:r>
      <w:r>
        <w:rPr>
          <w:rFonts w:hint="cs"/>
          <w:rtl/>
        </w:rPr>
        <w:t xml:space="preserve">لأشخاص المعوقين اعتُمد وأن بلدية </w:t>
      </w:r>
      <w:proofErr w:type="spellStart"/>
      <w:r>
        <w:rPr>
          <w:rFonts w:hint="cs"/>
          <w:rtl/>
          <w:lang/>
        </w:rPr>
        <w:t>أسونسيون</w:t>
      </w:r>
      <w:proofErr w:type="spellEnd"/>
      <w:r>
        <w:rPr>
          <w:rFonts w:hint="cs"/>
          <w:rtl/>
          <w:lang/>
        </w:rPr>
        <w:t xml:space="preserve"> اتخذت تدابير لبناء ممرات منحدرة في</w:t>
      </w:r>
      <w:r w:rsidR="00B36F1B">
        <w:rPr>
          <w:rFonts w:hint="eastAsia"/>
          <w:rtl/>
          <w:lang/>
        </w:rPr>
        <w:t> </w:t>
      </w:r>
      <w:r>
        <w:rPr>
          <w:rFonts w:hint="cs"/>
          <w:rtl/>
          <w:lang/>
        </w:rPr>
        <w:t>الشوارع وتهيئة جميع المباني العامة لتيسير وصول الأشخاص المعوقين إليها. وفي وسائل النقل العامة، يحجز مقعدان في مقدمة ا</w:t>
      </w:r>
      <w:r w:rsidR="00D571FB">
        <w:rPr>
          <w:rFonts w:hint="cs"/>
          <w:rtl/>
          <w:lang/>
        </w:rPr>
        <w:t>لعربات</w:t>
      </w:r>
      <w:r>
        <w:rPr>
          <w:rFonts w:hint="cs"/>
          <w:rtl/>
          <w:lang/>
        </w:rPr>
        <w:t xml:space="preserve"> للأشخاص المعوقين وتجري حالي</w:t>
      </w:r>
      <w:r w:rsidR="000666BF">
        <w:rPr>
          <w:rFonts w:hint="cs"/>
          <w:rtl/>
          <w:lang/>
        </w:rPr>
        <w:t xml:space="preserve">اً </w:t>
      </w:r>
      <w:r>
        <w:rPr>
          <w:rFonts w:hint="cs"/>
          <w:rtl/>
          <w:lang/>
        </w:rPr>
        <w:t xml:space="preserve">أعمال لتثبيت نظم ميكانيكية أو </w:t>
      </w:r>
      <w:proofErr w:type="spellStart"/>
      <w:r w:rsidR="00D571FB">
        <w:rPr>
          <w:rFonts w:hint="cs"/>
          <w:rtl/>
          <w:lang/>
        </w:rPr>
        <w:t>كهرمائية</w:t>
      </w:r>
      <w:proofErr w:type="spellEnd"/>
      <w:r w:rsidR="00D571FB">
        <w:rPr>
          <w:rFonts w:hint="cs"/>
          <w:rtl/>
          <w:lang/>
        </w:rPr>
        <w:t xml:space="preserve"> تيسر وصول الأشخاص بكراسٍ</w:t>
      </w:r>
      <w:r>
        <w:rPr>
          <w:rFonts w:hint="cs"/>
          <w:rtl/>
          <w:lang/>
        </w:rPr>
        <w:t xml:space="preserve"> متحركة إلى وسائل النقل العامة. لكن تكييف </w:t>
      </w:r>
      <w:r w:rsidR="00D571FB">
        <w:rPr>
          <w:rFonts w:hint="cs"/>
          <w:rtl/>
          <w:lang/>
        </w:rPr>
        <w:t>العربات</w:t>
      </w:r>
      <w:r>
        <w:rPr>
          <w:rFonts w:hint="cs"/>
          <w:rtl/>
          <w:lang/>
        </w:rPr>
        <w:t xml:space="preserve"> ينطوي على تكاليف ومن غير المؤكد </w:t>
      </w:r>
      <w:r w:rsidR="00D571FB">
        <w:rPr>
          <w:rFonts w:hint="cs"/>
          <w:rtl/>
          <w:lang/>
        </w:rPr>
        <w:t>أن تستطيع الدولة</w:t>
      </w:r>
      <w:r>
        <w:rPr>
          <w:rFonts w:hint="cs"/>
          <w:rtl/>
          <w:lang/>
        </w:rPr>
        <w:t xml:space="preserve"> تحم</w:t>
      </w:r>
      <w:r w:rsidR="00D571FB">
        <w:rPr>
          <w:rFonts w:hint="cs"/>
          <w:rtl/>
          <w:lang/>
        </w:rPr>
        <w:t>ّ</w:t>
      </w:r>
      <w:r>
        <w:rPr>
          <w:rFonts w:hint="cs"/>
          <w:rtl/>
          <w:lang/>
        </w:rPr>
        <w:t>ل التكاليف بأكملها وتفادي ألا تنعكس هذه النفقات على ثمن التذاكر.</w:t>
      </w:r>
    </w:p>
    <w:p w:rsidR="004837AC" w:rsidRPr="00295C5E" w:rsidRDefault="004837AC" w:rsidP="00834B05">
      <w:pPr>
        <w:pStyle w:val="SingleTxtGA"/>
        <w:rPr>
          <w:rFonts w:hint="cs"/>
          <w:spacing w:val="2"/>
          <w:rtl/>
          <w:lang/>
        </w:rPr>
      </w:pPr>
      <w:r w:rsidRPr="00295C5E">
        <w:rPr>
          <w:rFonts w:hint="cs"/>
          <w:spacing w:val="2"/>
          <w:rtl/>
          <w:lang/>
        </w:rPr>
        <w:t>33-</w:t>
      </w:r>
      <w:r w:rsidRPr="00295C5E">
        <w:rPr>
          <w:rFonts w:hint="cs"/>
          <w:spacing w:val="2"/>
          <w:rtl/>
          <w:lang/>
        </w:rPr>
        <w:tab/>
      </w:r>
      <w:r w:rsidRPr="00295C5E">
        <w:rPr>
          <w:rFonts w:hint="cs"/>
          <w:b/>
          <w:bCs/>
          <w:spacing w:val="2"/>
          <w:rtl/>
        </w:rPr>
        <w:t>السيدة</w:t>
      </w:r>
      <w:r w:rsidRPr="00295C5E">
        <w:rPr>
          <w:rFonts w:hint="cs"/>
          <w:spacing w:val="2"/>
          <w:rtl/>
          <w:lang/>
        </w:rPr>
        <w:t xml:space="preserve"> </w:t>
      </w:r>
      <w:proofErr w:type="spellStart"/>
      <w:r w:rsidRPr="00295C5E">
        <w:rPr>
          <w:rFonts w:hint="cs"/>
          <w:b/>
          <w:bCs/>
          <w:spacing w:val="2"/>
          <w:rtl/>
          <w:lang/>
        </w:rPr>
        <w:t>سيلفيرو</w:t>
      </w:r>
      <w:proofErr w:type="spellEnd"/>
      <w:r w:rsidRPr="00295C5E">
        <w:rPr>
          <w:rFonts w:hint="cs"/>
          <w:b/>
          <w:bCs/>
          <w:spacing w:val="2"/>
          <w:rtl/>
          <w:lang/>
        </w:rPr>
        <w:t xml:space="preserve"> </w:t>
      </w:r>
      <w:proofErr w:type="spellStart"/>
      <w:r w:rsidRPr="00295C5E">
        <w:rPr>
          <w:rFonts w:hint="cs"/>
          <w:b/>
          <w:bCs/>
          <w:spacing w:val="2"/>
          <w:rtl/>
          <w:lang/>
        </w:rPr>
        <w:t>سالغيرو</w:t>
      </w:r>
      <w:proofErr w:type="spellEnd"/>
      <w:r w:rsidRPr="00295C5E">
        <w:rPr>
          <w:rFonts w:hint="cs"/>
          <w:spacing w:val="2"/>
          <w:rtl/>
          <w:lang/>
        </w:rPr>
        <w:t xml:space="preserve"> </w:t>
      </w:r>
      <w:r w:rsidRPr="00295C5E">
        <w:rPr>
          <w:rFonts w:hint="cs"/>
          <w:spacing w:val="2"/>
          <w:rtl/>
        </w:rPr>
        <w:t>(باراغواي) قالت إن أوجه تقدم كبيرة قد أحرزت في</w:t>
      </w:r>
      <w:r w:rsidR="004257CF" w:rsidRPr="00295C5E">
        <w:rPr>
          <w:rFonts w:hint="eastAsia"/>
          <w:spacing w:val="2"/>
          <w:rtl/>
        </w:rPr>
        <w:t> </w:t>
      </w:r>
      <w:r w:rsidRPr="00295C5E">
        <w:rPr>
          <w:rFonts w:hint="cs"/>
          <w:spacing w:val="2"/>
          <w:rtl/>
          <w:lang/>
        </w:rPr>
        <w:t>مجال رعاية ضحايا العنف داخل الأسرة وحمايتهم وفي مجال المعاقبة على هذه الأفعال. وتنجز وزارة الداخلية ووزارة الصحة ووزارة التعليم والنيابة العامة أن</w:t>
      </w:r>
      <w:r w:rsidR="00B36F1B" w:rsidRPr="00295C5E">
        <w:rPr>
          <w:rFonts w:hint="cs"/>
          <w:spacing w:val="2"/>
          <w:rtl/>
          <w:lang/>
        </w:rPr>
        <w:t>شطتها بالتنسيق فيما</w:t>
      </w:r>
      <w:r w:rsidR="00834B05" w:rsidRPr="00295C5E">
        <w:rPr>
          <w:rFonts w:hint="eastAsia"/>
          <w:spacing w:val="2"/>
          <w:rtl/>
          <w:lang/>
        </w:rPr>
        <w:t> </w:t>
      </w:r>
      <w:r w:rsidR="00B36F1B" w:rsidRPr="00295C5E">
        <w:rPr>
          <w:rFonts w:hint="cs"/>
          <w:spacing w:val="2"/>
          <w:rtl/>
          <w:lang/>
        </w:rPr>
        <w:t>بينها. وأنشأ</w:t>
      </w:r>
      <w:r w:rsidRPr="00295C5E">
        <w:rPr>
          <w:rFonts w:hint="cs"/>
          <w:spacing w:val="2"/>
          <w:rtl/>
          <w:lang/>
        </w:rPr>
        <w:t xml:space="preserve">ت وزارة المرأة </w:t>
      </w:r>
      <w:r w:rsidR="00B36F1B" w:rsidRPr="00295C5E">
        <w:rPr>
          <w:rFonts w:hint="cs"/>
          <w:spacing w:val="2"/>
          <w:rtl/>
          <w:lang/>
        </w:rPr>
        <w:t>دوائر</w:t>
      </w:r>
      <w:r w:rsidRPr="00295C5E">
        <w:rPr>
          <w:rFonts w:hint="cs"/>
          <w:spacing w:val="2"/>
          <w:rtl/>
          <w:lang/>
        </w:rPr>
        <w:t xml:space="preserve"> في أربع مقاطعات في مناطق حدودية من أجل معالجة قضايا العنف ضد </w:t>
      </w:r>
      <w:r w:rsidR="00B36F1B" w:rsidRPr="00295C5E">
        <w:rPr>
          <w:rFonts w:hint="cs"/>
          <w:spacing w:val="2"/>
          <w:rtl/>
          <w:lang/>
        </w:rPr>
        <w:t>المرأة</w:t>
      </w:r>
      <w:r w:rsidRPr="00295C5E">
        <w:rPr>
          <w:rFonts w:hint="cs"/>
          <w:spacing w:val="2"/>
          <w:rtl/>
          <w:lang/>
        </w:rPr>
        <w:t xml:space="preserve"> وأتاحت خط</w:t>
      </w:r>
      <w:r w:rsidR="000666BF">
        <w:rPr>
          <w:rFonts w:hint="cs"/>
          <w:spacing w:val="2"/>
          <w:rtl/>
          <w:lang/>
        </w:rPr>
        <w:t xml:space="preserve">اً </w:t>
      </w:r>
      <w:r w:rsidRPr="00295C5E">
        <w:rPr>
          <w:rFonts w:hint="cs"/>
          <w:spacing w:val="2"/>
          <w:rtl/>
          <w:lang/>
        </w:rPr>
        <w:t>هاتفي</w:t>
      </w:r>
      <w:r w:rsidR="000666BF">
        <w:rPr>
          <w:rFonts w:hint="cs"/>
          <w:spacing w:val="2"/>
          <w:rtl/>
          <w:lang/>
        </w:rPr>
        <w:t xml:space="preserve">اً </w:t>
      </w:r>
      <w:r w:rsidRPr="00295C5E">
        <w:rPr>
          <w:rFonts w:hint="cs"/>
          <w:spacing w:val="2"/>
          <w:rtl/>
        </w:rPr>
        <w:t>مفتوح</w:t>
      </w:r>
      <w:r w:rsidR="000666BF">
        <w:rPr>
          <w:rFonts w:hint="cs"/>
          <w:spacing w:val="2"/>
          <w:rtl/>
        </w:rPr>
        <w:t xml:space="preserve">اً </w:t>
      </w:r>
      <w:r w:rsidRPr="00295C5E">
        <w:rPr>
          <w:rFonts w:hint="cs"/>
          <w:spacing w:val="2"/>
          <w:rtl/>
        </w:rPr>
        <w:t xml:space="preserve">على مدار الساعة </w:t>
      </w:r>
      <w:r w:rsidR="00B36F1B" w:rsidRPr="00295C5E">
        <w:rPr>
          <w:rFonts w:hint="cs"/>
          <w:spacing w:val="2"/>
          <w:rtl/>
        </w:rPr>
        <w:t>ل</w:t>
      </w:r>
      <w:r w:rsidRPr="00295C5E">
        <w:rPr>
          <w:rFonts w:hint="cs"/>
          <w:spacing w:val="2"/>
          <w:rtl/>
        </w:rPr>
        <w:t xml:space="preserve">لحالات </w:t>
      </w:r>
      <w:r w:rsidR="00B36F1B" w:rsidRPr="00295C5E">
        <w:rPr>
          <w:rFonts w:hint="cs"/>
          <w:spacing w:val="2"/>
          <w:rtl/>
        </w:rPr>
        <w:t>الطارئة</w:t>
      </w:r>
      <w:r w:rsidRPr="00295C5E">
        <w:rPr>
          <w:rFonts w:hint="cs"/>
          <w:spacing w:val="2"/>
          <w:rtl/>
        </w:rPr>
        <w:t xml:space="preserve">. وإلى جانب ذلك، وُضع سجل مركزي تسجَّل فيه جميع قضايا العنف داخل الأسرة التي تبلّغ بها السلطات المختصة. وشُكل فريق عامل مشترك بين </w:t>
      </w:r>
      <w:r w:rsidR="00B36F1B" w:rsidRPr="00295C5E">
        <w:rPr>
          <w:rFonts w:hint="cs"/>
          <w:spacing w:val="2"/>
          <w:rtl/>
        </w:rPr>
        <w:t>المؤسسات</w:t>
      </w:r>
      <w:r w:rsidRPr="00295C5E">
        <w:rPr>
          <w:rFonts w:hint="cs"/>
          <w:spacing w:val="2"/>
          <w:rtl/>
        </w:rPr>
        <w:t xml:space="preserve"> على مستوى المقاطعات من أجل وضع سياسات للتوعية والوقاية. وهناك مشروع قانون متعلق بالعنف داخل الأسرة يجري النظر فيه ونشره حاليا</w:t>
      </w:r>
      <w:r w:rsidR="00660116" w:rsidRPr="00295C5E">
        <w:rPr>
          <w:rFonts w:hint="cs"/>
          <w:spacing w:val="2"/>
          <w:rtl/>
        </w:rPr>
        <w:t>ً</w:t>
      </w:r>
      <w:r w:rsidR="00295C5E" w:rsidRPr="00295C5E">
        <w:rPr>
          <w:rFonts w:hint="cs"/>
          <w:spacing w:val="2"/>
          <w:rtl/>
        </w:rPr>
        <w:t xml:space="preserve">؛ </w:t>
      </w:r>
      <w:proofErr w:type="spellStart"/>
      <w:r w:rsidR="00295C5E" w:rsidRPr="00295C5E">
        <w:rPr>
          <w:rFonts w:hint="cs"/>
          <w:spacing w:val="2"/>
          <w:rtl/>
        </w:rPr>
        <w:t>وينص</w:t>
      </w:r>
      <w:proofErr w:type="spellEnd"/>
      <w:r w:rsidR="00295C5E" w:rsidRPr="00295C5E">
        <w:rPr>
          <w:rFonts w:hint="cs"/>
          <w:spacing w:val="2"/>
          <w:rtl/>
        </w:rPr>
        <w:t xml:space="preserve"> مشروع </w:t>
      </w:r>
      <w:r w:rsidRPr="00295C5E">
        <w:rPr>
          <w:rFonts w:hint="cs"/>
          <w:spacing w:val="2"/>
          <w:rtl/>
        </w:rPr>
        <w:t>القانون هذا بالأخص على إنزال عقوبات بالهيئات العامة التي لا تفي بواجب حماية النساء ضحايا العنف داخل الأسرة. وتعالج وزارة المرأة جميع جوانب الاتجار بالنساء والفتيات. وافتُتح مركز للاستقبال في منطقة العاصمة ويجري بناء مركزين آخرين في المناطق الحدودية. ويعد حالي</w:t>
      </w:r>
      <w:r w:rsidR="000666BF">
        <w:rPr>
          <w:rFonts w:hint="cs"/>
          <w:spacing w:val="2"/>
          <w:rtl/>
        </w:rPr>
        <w:t xml:space="preserve">اً </w:t>
      </w:r>
      <w:r w:rsidRPr="00295C5E">
        <w:rPr>
          <w:rFonts w:hint="cs"/>
          <w:spacing w:val="2"/>
          <w:rtl/>
        </w:rPr>
        <w:t xml:space="preserve">فريق عامل مشترك بين </w:t>
      </w:r>
      <w:r w:rsidR="00B36F1B" w:rsidRPr="00295C5E">
        <w:rPr>
          <w:rFonts w:hint="cs"/>
          <w:spacing w:val="2"/>
          <w:rtl/>
        </w:rPr>
        <w:t>المؤسسات</w:t>
      </w:r>
      <w:r w:rsidRPr="00295C5E">
        <w:rPr>
          <w:rFonts w:hint="cs"/>
          <w:spacing w:val="2"/>
          <w:rtl/>
        </w:rPr>
        <w:t xml:space="preserve"> مشروع قانون بشأن الاتجار بالأشخاص. وعلى المستوى الإقليمي، أُعد كتيب عن النساء ضحايا الاتجار والاستغلال الجنسي ويجري التحضير لتنظيم حملة ضد الاتجار بالأشخاص في منطقة </w:t>
      </w:r>
      <w:r w:rsidRPr="00295C5E">
        <w:rPr>
          <w:rFonts w:hint="cs"/>
          <w:spacing w:val="2"/>
          <w:rtl/>
          <w:lang/>
        </w:rPr>
        <w:t>بلدان السوق المشتركة لبلدان المخروط الجنوبي.</w:t>
      </w:r>
    </w:p>
    <w:p w:rsidR="004837AC" w:rsidRDefault="004837AC" w:rsidP="003276D9">
      <w:pPr>
        <w:pStyle w:val="SingleTxtGA"/>
        <w:rPr>
          <w:rFonts w:hint="cs"/>
          <w:rtl/>
        </w:rPr>
      </w:pPr>
      <w:r>
        <w:rPr>
          <w:rFonts w:hint="cs"/>
          <w:rtl/>
          <w:lang/>
        </w:rPr>
        <w:t>34-</w:t>
      </w:r>
      <w:r>
        <w:rPr>
          <w:rFonts w:hint="cs"/>
          <w:rtl/>
          <w:lang/>
        </w:rPr>
        <w:tab/>
      </w:r>
      <w:r>
        <w:rPr>
          <w:rFonts w:hint="cs"/>
          <w:b/>
          <w:bCs/>
          <w:rtl/>
          <w:lang/>
        </w:rPr>
        <w:t>السيد</w:t>
      </w:r>
      <w:r w:rsidRPr="007D2321">
        <w:rPr>
          <w:rFonts w:hint="cs"/>
          <w:b/>
          <w:bCs/>
          <w:rtl/>
          <w:lang/>
        </w:rPr>
        <w:t xml:space="preserve"> </w:t>
      </w:r>
      <w:proofErr w:type="spellStart"/>
      <w:r>
        <w:rPr>
          <w:rFonts w:hint="cs"/>
          <w:b/>
          <w:bCs/>
          <w:rtl/>
          <w:lang/>
        </w:rPr>
        <w:t>دياس</w:t>
      </w:r>
      <w:proofErr w:type="spellEnd"/>
      <w:r>
        <w:rPr>
          <w:rFonts w:hint="cs"/>
          <w:b/>
          <w:bCs/>
          <w:rtl/>
          <w:lang/>
        </w:rPr>
        <w:t xml:space="preserve"> فيرون </w:t>
      </w:r>
      <w:r w:rsidRPr="00C127F2">
        <w:rPr>
          <w:rFonts w:hint="cs"/>
          <w:rtl/>
          <w:lang/>
        </w:rPr>
        <w:t xml:space="preserve">(باراغواي) </w:t>
      </w:r>
      <w:r>
        <w:rPr>
          <w:rFonts w:hint="cs"/>
          <w:rtl/>
          <w:lang/>
        </w:rPr>
        <w:t>أضاف أن حكومة باراغواي</w:t>
      </w:r>
      <w:r>
        <w:rPr>
          <w:rFonts w:hint="cs"/>
          <w:rtl/>
        </w:rPr>
        <w:t xml:space="preserve"> تهتم اهتمام</w:t>
      </w:r>
      <w:r w:rsidR="000666BF">
        <w:rPr>
          <w:rFonts w:hint="cs"/>
          <w:rtl/>
        </w:rPr>
        <w:t xml:space="preserve">اً </w:t>
      </w:r>
      <w:r>
        <w:rPr>
          <w:rFonts w:hint="cs"/>
          <w:rtl/>
        </w:rPr>
        <w:t>بالغ</w:t>
      </w:r>
      <w:r w:rsidR="000666BF">
        <w:rPr>
          <w:rFonts w:hint="cs"/>
          <w:rtl/>
        </w:rPr>
        <w:t xml:space="preserve">اً </w:t>
      </w:r>
      <w:r>
        <w:rPr>
          <w:rFonts w:hint="cs"/>
          <w:rtl/>
        </w:rPr>
        <w:t>بموضوع الاتجار بالأشخاص، ولذلك بدأت في عام 2011 البرنامج الوطني لمكافحة الاتجار، الذي تتمثل محاوره الثلاثة الكبرى في الوقاية، و</w:t>
      </w:r>
      <w:r w:rsidR="003276D9">
        <w:rPr>
          <w:rFonts w:hint="cs"/>
          <w:rtl/>
        </w:rPr>
        <w:t>الحظر</w:t>
      </w:r>
      <w:r>
        <w:rPr>
          <w:rFonts w:hint="cs"/>
          <w:rtl/>
        </w:rPr>
        <w:t>، ومساعدة الضحايا. وبفضل المساعدة القضائية المقدمة بالأخص من الأرجنتين</w:t>
      </w:r>
      <w:r w:rsidRPr="00193BD2">
        <w:rPr>
          <w:rFonts w:hint="cs"/>
          <w:rtl/>
        </w:rPr>
        <w:t xml:space="preserve"> </w:t>
      </w:r>
      <w:r>
        <w:rPr>
          <w:rFonts w:hint="cs"/>
          <w:rtl/>
        </w:rPr>
        <w:t>وإسبانيا والبرازيل وشيلي، تسنت إعادة 100 مواطن من مواطني باراغواي إلى وطنهم في عام 2012. وصدرت ثماني إدانات ضد أفراد المجموعات الإجرامية التي تنظم هذا الاتجار وحكم عليهم بعقوبات بالسجن لمدة تتراوح بين أربع وثماني سنوات.</w:t>
      </w:r>
    </w:p>
    <w:p w:rsidR="004837AC" w:rsidRDefault="004837AC" w:rsidP="007F10BB">
      <w:pPr>
        <w:pStyle w:val="SingleTxtGA"/>
        <w:rPr>
          <w:rFonts w:hint="cs"/>
          <w:rtl/>
        </w:rPr>
      </w:pPr>
      <w:r>
        <w:rPr>
          <w:rFonts w:hint="cs"/>
          <w:rtl/>
        </w:rPr>
        <w:t>35-</w:t>
      </w:r>
      <w:r>
        <w:rPr>
          <w:rFonts w:hint="cs"/>
          <w:rtl/>
        </w:rPr>
        <w:tab/>
      </w:r>
      <w:r w:rsidRPr="00193BD2">
        <w:rPr>
          <w:rFonts w:hint="cs"/>
          <w:b/>
          <w:bCs/>
          <w:rtl/>
        </w:rPr>
        <w:t>السيد صغير كارمونا</w:t>
      </w:r>
      <w:r>
        <w:rPr>
          <w:rFonts w:hint="cs"/>
          <w:rtl/>
        </w:rPr>
        <w:t xml:space="preserve"> (باراغواي) قال إنه على مدى </w:t>
      </w:r>
      <w:r w:rsidR="003268D0">
        <w:rPr>
          <w:rFonts w:hint="cs"/>
          <w:rtl/>
        </w:rPr>
        <w:t>السنوات الخمس</w:t>
      </w:r>
      <w:r>
        <w:rPr>
          <w:rFonts w:hint="cs"/>
          <w:rtl/>
        </w:rPr>
        <w:t xml:space="preserve"> الماضية، لم</w:t>
      </w:r>
      <w:r w:rsidR="007F10BB">
        <w:rPr>
          <w:rFonts w:hint="eastAsia"/>
          <w:rtl/>
        </w:rPr>
        <w:t> </w:t>
      </w:r>
      <w:r>
        <w:rPr>
          <w:rFonts w:hint="cs"/>
          <w:rtl/>
        </w:rPr>
        <w:t xml:space="preserve">يُعلن عن حالة الطوارئ إلا مرتين، في عام 2010 ثم في عام 2011. </w:t>
      </w:r>
      <w:proofErr w:type="spellStart"/>
      <w:r>
        <w:rPr>
          <w:rFonts w:hint="cs"/>
          <w:rtl/>
        </w:rPr>
        <w:t>وينص</w:t>
      </w:r>
      <w:proofErr w:type="spellEnd"/>
      <w:r>
        <w:rPr>
          <w:rFonts w:hint="cs"/>
          <w:rtl/>
        </w:rPr>
        <w:t xml:space="preserve"> الدستور على أنه لا يجوز الإعلان عن حالة الطوارئ إلا في ظروف معينة، والهدف من ذلك هو الحيلولة دون وقوع </w:t>
      </w:r>
      <w:r w:rsidR="003268D0">
        <w:rPr>
          <w:rFonts w:hint="cs"/>
          <w:rtl/>
        </w:rPr>
        <w:t>تجاوز</w:t>
      </w:r>
      <w:r>
        <w:rPr>
          <w:rFonts w:hint="cs"/>
          <w:rtl/>
        </w:rPr>
        <w:t>ات. وبصورة خاصة، يجب بيان أسباب القيود وطبيعتها على نحو مفصل. وفي عام 2010، أُعلن عن حالة الطوارئ عقب اضطرابات وقعت في بعض المقاطعات الموجودة على الحدود مع البرازيل. وقد كانت مجموعات من المجرمين وتجار المخدرات تزرع الرعب في هذه المقاطعات وتعيق سير عمل المؤسسات العامة على نحو جيد. وخول القانون المعلِن عن حالة الطوارئ الذي اعتمده الكونغرس في عام 2010 للسلطة التنفيذية توقيف الأشخاص المشتبه في اشتراكهم في أنشطة هذه المجموعات الإجرامية. وجرت عمليات التوقيف في كل حالة على حدة و</w:t>
      </w:r>
      <w:r w:rsidR="00C377F5">
        <w:rPr>
          <w:rFonts w:hint="cs"/>
          <w:rtl/>
        </w:rPr>
        <w:t>كان بإمكان كل مشتبه ب</w:t>
      </w:r>
      <w:r>
        <w:rPr>
          <w:rFonts w:hint="cs"/>
          <w:rtl/>
        </w:rPr>
        <w:t>ه مغادرة البلد أو تقديم طعن من أجل المثول أمام المحكمة.</w:t>
      </w:r>
    </w:p>
    <w:p w:rsidR="004837AC" w:rsidRDefault="004837AC" w:rsidP="0070092F">
      <w:pPr>
        <w:pStyle w:val="SingleTxtGA"/>
        <w:rPr>
          <w:rFonts w:hint="cs"/>
          <w:rtl/>
        </w:rPr>
      </w:pPr>
      <w:r>
        <w:rPr>
          <w:rFonts w:hint="cs"/>
          <w:rtl/>
        </w:rPr>
        <w:t>36-</w:t>
      </w:r>
      <w:r>
        <w:rPr>
          <w:rFonts w:hint="cs"/>
          <w:rtl/>
        </w:rPr>
        <w:tab/>
      </w:r>
      <w:r w:rsidRPr="005167D1">
        <w:rPr>
          <w:rFonts w:hint="cs"/>
          <w:b/>
          <w:bCs/>
          <w:rtl/>
        </w:rPr>
        <w:t xml:space="preserve">السيد </w:t>
      </w:r>
      <w:proofErr w:type="spellStart"/>
      <w:r w:rsidRPr="005167D1">
        <w:rPr>
          <w:rFonts w:hint="cs"/>
          <w:b/>
          <w:bCs/>
          <w:rtl/>
        </w:rPr>
        <w:t>دوارت</w:t>
      </w:r>
      <w:r w:rsidR="0070092F">
        <w:rPr>
          <w:rFonts w:hint="cs"/>
          <w:b/>
          <w:bCs/>
          <w:rtl/>
        </w:rPr>
        <w:t>ي</w:t>
      </w:r>
      <w:proofErr w:type="spellEnd"/>
      <w:r w:rsidRPr="005167D1">
        <w:rPr>
          <w:rFonts w:hint="cs"/>
          <w:b/>
          <w:bCs/>
          <w:rtl/>
        </w:rPr>
        <w:t xml:space="preserve"> فان </w:t>
      </w:r>
      <w:proofErr w:type="spellStart"/>
      <w:r w:rsidRPr="005167D1">
        <w:rPr>
          <w:rFonts w:hint="cs"/>
          <w:b/>
          <w:bCs/>
          <w:rtl/>
        </w:rPr>
        <w:t>هامبيك</w:t>
      </w:r>
      <w:proofErr w:type="spellEnd"/>
      <w:r>
        <w:rPr>
          <w:rFonts w:hint="cs"/>
          <w:rtl/>
        </w:rPr>
        <w:t xml:space="preserve"> (باراغواي) قال إن البعثة الدبلوماسية لباراغوا</w:t>
      </w:r>
      <w:r>
        <w:rPr>
          <w:rFonts w:hint="eastAsia"/>
          <w:rtl/>
        </w:rPr>
        <w:t>ي</w:t>
      </w:r>
      <w:r>
        <w:rPr>
          <w:rFonts w:hint="cs"/>
          <w:rtl/>
        </w:rPr>
        <w:t xml:space="preserve"> في نيويورك قد أبلغت في عامي 2010 </w:t>
      </w:r>
      <w:proofErr w:type="spellStart"/>
      <w:r>
        <w:rPr>
          <w:rFonts w:hint="cs"/>
          <w:rtl/>
        </w:rPr>
        <w:t>و2011</w:t>
      </w:r>
      <w:proofErr w:type="spellEnd"/>
      <w:r>
        <w:rPr>
          <w:rFonts w:hint="cs"/>
          <w:rtl/>
        </w:rPr>
        <w:t xml:space="preserve"> الدول الأطراف الأخرى في العهد بالإعلان عن حالة الطوارئ، وألحقت ببلاغها القوانين ذات الصلة التي اعتمدها الكونغرس، على النحو الذي تقتضيه المادة 4 من العهد.</w:t>
      </w:r>
    </w:p>
    <w:p w:rsidR="004837AC" w:rsidRDefault="004837AC" w:rsidP="00295C5E">
      <w:pPr>
        <w:pStyle w:val="SingleTxtGA"/>
        <w:keepNext/>
        <w:keepLines/>
        <w:rPr>
          <w:rFonts w:hint="cs"/>
          <w:rtl/>
        </w:rPr>
      </w:pPr>
      <w:r>
        <w:rPr>
          <w:rFonts w:hint="cs"/>
          <w:rtl/>
          <w:lang/>
        </w:rPr>
        <w:t>37-</w:t>
      </w:r>
      <w:r>
        <w:rPr>
          <w:rFonts w:hint="cs"/>
          <w:rtl/>
          <w:lang/>
        </w:rPr>
        <w:tab/>
      </w:r>
      <w:r>
        <w:rPr>
          <w:rFonts w:hint="cs"/>
          <w:b/>
          <w:bCs/>
          <w:rtl/>
        </w:rPr>
        <w:t>السيدة</w:t>
      </w:r>
      <w:r>
        <w:rPr>
          <w:rFonts w:hint="cs"/>
          <w:rtl/>
          <w:lang/>
        </w:rPr>
        <w:t xml:space="preserve"> </w:t>
      </w:r>
      <w:proofErr w:type="spellStart"/>
      <w:r w:rsidRPr="00B81039">
        <w:rPr>
          <w:rFonts w:hint="cs"/>
          <w:b/>
          <w:bCs/>
          <w:rtl/>
          <w:lang/>
        </w:rPr>
        <w:t>سيلفيرو</w:t>
      </w:r>
      <w:proofErr w:type="spellEnd"/>
      <w:r w:rsidRPr="00B81039">
        <w:rPr>
          <w:rFonts w:hint="cs"/>
          <w:b/>
          <w:bCs/>
          <w:rtl/>
          <w:lang/>
        </w:rPr>
        <w:t xml:space="preserve"> </w:t>
      </w:r>
      <w:proofErr w:type="spellStart"/>
      <w:r w:rsidRPr="00B81039">
        <w:rPr>
          <w:rFonts w:hint="cs"/>
          <w:b/>
          <w:bCs/>
          <w:rtl/>
          <w:lang/>
        </w:rPr>
        <w:t>سالغيرو</w:t>
      </w:r>
      <w:proofErr w:type="spellEnd"/>
      <w:r>
        <w:rPr>
          <w:rFonts w:hint="cs"/>
          <w:rtl/>
          <w:lang/>
        </w:rPr>
        <w:t xml:space="preserve"> </w:t>
      </w:r>
      <w:r>
        <w:rPr>
          <w:rFonts w:hint="cs"/>
          <w:rtl/>
        </w:rPr>
        <w:t>(باراغواي) قالت، بشأن التدابير المتخذة لإنفاذ اتفاقية منظمة العمل الدولية (رقم 189) المتعلقة بالعمال المنزليين والعاملات المنزليات، إن فريق</w:t>
      </w:r>
      <w:r w:rsidR="000666BF">
        <w:rPr>
          <w:rFonts w:hint="cs"/>
          <w:rtl/>
        </w:rPr>
        <w:t xml:space="preserve">اً </w:t>
      </w:r>
      <w:r>
        <w:rPr>
          <w:rFonts w:hint="cs"/>
          <w:rtl/>
        </w:rPr>
        <w:t>عامل</w:t>
      </w:r>
      <w:r w:rsidR="000666BF">
        <w:rPr>
          <w:rFonts w:hint="cs"/>
          <w:rtl/>
        </w:rPr>
        <w:t xml:space="preserve">اً </w:t>
      </w:r>
      <w:r>
        <w:rPr>
          <w:rFonts w:hint="cs"/>
          <w:rtl/>
        </w:rPr>
        <w:t>مشترك</w:t>
      </w:r>
      <w:r w:rsidR="000666BF">
        <w:rPr>
          <w:rFonts w:hint="cs"/>
          <w:rtl/>
        </w:rPr>
        <w:t xml:space="preserve">اً </w:t>
      </w:r>
      <w:r>
        <w:rPr>
          <w:rFonts w:hint="cs"/>
          <w:rtl/>
        </w:rPr>
        <w:t xml:space="preserve">بين </w:t>
      </w:r>
      <w:r w:rsidR="00F91A60">
        <w:rPr>
          <w:rFonts w:hint="cs"/>
          <w:rtl/>
        </w:rPr>
        <w:t>المؤسسات</w:t>
      </w:r>
      <w:r>
        <w:rPr>
          <w:rFonts w:hint="cs"/>
          <w:rtl/>
        </w:rPr>
        <w:t xml:space="preserve"> مؤلف</w:t>
      </w:r>
      <w:r w:rsidR="000666BF">
        <w:rPr>
          <w:rFonts w:hint="cs"/>
          <w:rtl/>
        </w:rPr>
        <w:t xml:space="preserve">اً </w:t>
      </w:r>
      <w:r>
        <w:rPr>
          <w:rFonts w:hint="cs"/>
          <w:rtl/>
        </w:rPr>
        <w:t>من ممثلين عن النقابات وعمال منزليين سيقدم مشروع قانون بشأن العمال المنزليين. وقد أعد معهد الحماية الاجتماعية خطة لصالح العاملات المنزليات ترمي إلى ضمان حصول هؤلاء النساء على الرعاية الطبية في جميع أرجاء البلد.</w:t>
      </w:r>
    </w:p>
    <w:p w:rsidR="004837AC" w:rsidRDefault="004837AC" w:rsidP="00DB3AA9">
      <w:pPr>
        <w:pStyle w:val="SingleTxtGA"/>
        <w:rPr>
          <w:rFonts w:hint="cs"/>
          <w:rtl/>
        </w:rPr>
      </w:pPr>
      <w:r>
        <w:rPr>
          <w:rFonts w:hint="cs"/>
          <w:rtl/>
        </w:rPr>
        <w:t>38-</w:t>
      </w:r>
      <w:r>
        <w:rPr>
          <w:rFonts w:hint="cs"/>
          <w:rtl/>
        </w:rPr>
        <w:tab/>
      </w:r>
      <w:r w:rsidRPr="00842250">
        <w:rPr>
          <w:rFonts w:hint="cs"/>
          <w:b/>
          <w:bCs/>
          <w:rtl/>
        </w:rPr>
        <w:t xml:space="preserve">السيدة </w:t>
      </w:r>
      <w:proofErr w:type="spellStart"/>
      <w:r w:rsidRPr="00842250">
        <w:rPr>
          <w:rFonts w:hint="cs"/>
          <w:b/>
          <w:bCs/>
          <w:rtl/>
          <w:lang/>
        </w:rPr>
        <w:t>سغوبيا</w:t>
      </w:r>
      <w:proofErr w:type="spellEnd"/>
      <w:r w:rsidRPr="00842250">
        <w:rPr>
          <w:rFonts w:hint="cs"/>
          <w:b/>
          <w:bCs/>
          <w:rtl/>
        </w:rPr>
        <w:t xml:space="preserve"> </w:t>
      </w:r>
      <w:proofErr w:type="spellStart"/>
      <w:r w:rsidRPr="00842250">
        <w:rPr>
          <w:rFonts w:hint="cs"/>
          <w:b/>
          <w:bCs/>
          <w:rtl/>
        </w:rPr>
        <w:t>أزوكاس</w:t>
      </w:r>
      <w:proofErr w:type="spellEnd"/>
      <w:r>
        <w:rPr>
          <w:rFonts w:hint="cs"/>
          <w:rtl/>
        </w:rPr>
        <w:t xml:space="preserve"> (باراغواي) أشارت إلى أ</w:t>
      </w:r>
      <w:r w:rsidR="00DB3AA9">
        <w:rPr>
          <w:rFonts w:hint="cs"/>
          <w:rtl/>
        </w:rPr>
        <w:t xml:space="preserve">ن وزارة العدل والعمل تضم دائرة </w:t>
      </w:r>
      <w:r>
        <w:rPr>
          <w:rFonts w:hint="cs"/>
          <w:rtl/>
        </w:rPr>
        <w:t>مكلفة بالأخص بحماية العاملات المنزليات وأن م</w:t>
      </w:r>
      <w:r w:rsidR="00DB3AA9">
        <w:rPr>
          <w:rFonts w:hint="cs"/>
          <w:rtl/>
        </w:rPr>
        <w:t>ن المتوقع بداية خطة من أجل تكافؤ</w:t>
      </w:r>
      <w:r>
        <w:rPr>
          <w:rFonts w:hint="cs"/>
          <w:rtl/>
        </w:rPr>
        <w:t xml:space="preserve"> الفرص ترتكز على العمل المنزلي، وذلك بدعم من برنامج الأمم المتحدة الإنمائي وبالتعاون مع منظمة العمل الدولية.</w:t>
      </w:r>
    </w:p>
    <w:p w:rsidR="004837AC" w:rsidRDefault="004837AC" w:rsidP="00A45FB8">
      <w:pPr>
        <w:pStyle w:val="SingleTxtGA"/>
        <w:rPr>
          <w:rFonts w:hint="cs"/>
          <w:rtl/>
        </w:rPr>
      </w:pPr>
      <w:r>
        <w:rPr>
          <w:rFonts w:hint="cs"/>
          <w:rtl/>
        </w:rPr>
        <w:t>39-</w:t>
      </w:r>
      <w:r>
        <w:rPr>
          <w:rFonts w:hint="cs"/>
          <w:rtl/>
        </w:rPr>
        <w:tab/>
      </w:r>
      <w:r w:rsidRPr="00BD1007">
        <w:rPr>
          <w:rFonts w:hint="cs"/>
          <w:b/>
          <w:bCs/>
          <w:rtl/>
        </w:rPr>
        <w:t>الرئيس</w:t>
      </w:r>
      <w:r>
        <w:rPr>
          <w:rFonts w:hint="cs"/>
          <w:rtl/>
        </w:rPr>
        <w:t xml:space="preserve"> شكر الوفد ودعاه إلى مواصلة الرد على الأسئلة في الجلسة المقبلة.</w:t>
      </w:r>
    </w:p>
    <w:p w:rsidR="004837AC" w:rsidRPr="007E6186" w:rsidRDefault="004837AC" w:rsidP="00E47D47">
      <w:pPr>
        <w:pStyle w:val="SingleTxtGA"/>
        <w:rPr>
          <w:rFonts w:hint="cs"/>
          <w:i/>
          <w:iCs/>
          <w:rtl/>
        </w:rPr>
      </w:pPr>
      <w:r w:rsidRPr="007E6186">
        <w:rPr>
          <w:rFonts w:hint="cs"/>
          <w:i/>
          <w:iCs/>
          <w:rtl/>
        </w:rPr>
        <w:t>رفعت الجلسة الساعة 00/18.</w:t>
      </w:r>
    </w:p>
    <w:p w:rsidR="008B4BC6" w:rsidRPr="00E54EB8" w:rsidRDefault="00E54EB8" w:rsidP="00E54EB8">
      <w:pPr>
        <w:spacing w:before="120"/>
        <w:jc w:val="center"/>
        <w:rPr>
          <w:rFonts w:hint="cs"/>
          <w:u w:val="single"/>
          <w:rtl/>
        </w:rPr>
      </w:pPr>
      <w:r>
        <w:rPr>
          <w:u w:val="single"/>
          <w:rtl/>
        </w:rPr>
        <w:tab/>
      </w:r>
      <w:r>
        <w:rPr>
          <w:u w:val="single"/>
          <w:rtl/>
        </w:rPr>
        <w:tab/>
      </w:r>
      <w:r>
        <w:rPr>
          <w:u w:val="single"/>
          <w:rtl/>
        </w:rPr>
        <w:tab/>
      </w:r>
    </w:p>
    <w:sectPr w:rsidR="008B4BC6" w:rsidRPr="00E54EB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12" w:rsidRPr="00FE6865" w:rsidRDefault="00E26D12" w:rsidP="00FE6865">
      <w:pPr>
        <w:pStyle w:val="Footer"/>
      </w:pPr>
    </w:p>
  </w:endnote>
  <w:endnote w:type="continuationSeparator" w:id="0">
    <w:p w:rsidR="00E26D12" w:rsidRDefault="00E26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Pr="004837AC" w:rsidRDefault="003C0078" w:rsidP="004837AC">
    <w:pPr>
      <w:pStyle w:val="Footer"/>
      <w:tabs>
        <w:tab w:val="right" w:pos="9598"/>
      </w:tabs>
    </w:pPr>
    <w:r>
      <w:t>GE.13-41826</w:t>
    </w:r>
    <w:r>
      <w:tab/>
    </w:r>
    <w:r w:rsidRPr="004837AC">
      <w:rPr>
        <w:b/>
        <w:sz w:val="18"/>
      </w:rPr>
      <w:fldChar w:fldCharType="begin"/>
    </w:r>
    <w:r w:rsidRPr="004837AC">
      <w:rPr>
        <w:b/>
        <w:sz w:val="18"/>
      </w:rPr>
      <w:instrText xml:space="preserve"> PAGE  \* MERGEFORMAT </w:instrText>
    </w:r>
    <w:r w:rsidRPr="004837AC">
      <w:rPr>
        <w:b/>
        <w:sz w:val="18"/>
      </w:rPr>
      <w:fldChar w:fldCharType="separate"/>
    </w:r>
    <w:r w:rsidR="0006757F">
      <w:rPr>
        <w:b/>
        <w:noProof/>
        <w:sz w:val="18"/>
      </w:rPr>
      <w:t>10</w:t>
    </w:r>
    <w:r w:rsidRPr="004837A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Pr="004837AC" w:rsidRDefault="003C0078" w:rsidP="004837AC">
    <w:pPr>
      <w:pStyle w:val="Footer"/>
      <w:tabs>
        <w:tab w:val="right" w:pos="9598"/>
      </w:tabs>
      <w:rPr>
        <w:b/>
        <w:sz w:val="18"/>
      </w:rPr>
    </w:pPr>
    <w:r w:rsidRPr="004837AC">
      <w:rPr>
        <w:b/>
        <w:sz w:val="18"/>
      </w:rPr>
      <w:fldChar w:fldCharType="begin"/>
    </w:r>
    <w:r w:rsidRPr="004837AC">
      <w:rPr>
        <w:b/>
        <w:sz w:val="18"/>
      </w:rPr>
      <w:instrText xml:space="preserve"> PAGE  \* MERGEFORMAT </w:instrText>
    </w:r>
    <w:r w:rsidRPr="004837AC">
      <w:rPr>
        <w:b/>
        <w:sz w:val="18"/>
      </w:rPr>
      <w:fldChar w:fldCharType="separate"/>
    </w:r>
    <w:r w:rsidR="0006757F">
      <w:rPr>
        <w:b/>
        <w:noProof/>
        <w:sz w:val="18"/>
      </w:rPr>
      <w:t>11</w:t>
    </w:r>
    <w:r w:rsidRPr="004837AC">
      <w:rPr>
        <w:b/>
        <w:sz w:val="18"/>
      </w:rPr>
      <w:fldChar w:fldCharType="end"/>
    </w:r>
    <w:r>
      <w:rPr>
        <w:b/>
        <w:sz w:val="18"/>
      </w:rPr>
      <w:tab/>
    </w:r>
    <w:r>
      <w:t>GE.13-41826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Default="003C0078" w:rsidP="00F32007">
    <w:pPr>
      <w:pStyle w:val="footnoteText0"/>
      <w:pBdr>
        <w:bottom w:val="single" w:sz="4" w:space="1" w:color="auto"/>
      </w:pBdr>
      <w:tabs>
        <w:tab w:val="clear" w:pos="1021"/>
      </w:tabs>
      <w:ind w:left="0" w:right="0" w:firstLine="0"/>
      <w:rPr>
        <w:rFonts w:hint="cs"/>
        <w:rtl/>
      </w:rPr>
    </w:pPr>
  </w:p>
  <w:p w:rsidR="003C0078" w:rsidRPr="00236B1D" w:rsidRDefault="003C0078" w:rsidP="00CA0180">
    <w:pPr>
      <w:pStyle w:val="footnoteText0"/>
      <w:ind w:firstLine="680"/>
      <w:rPr>
        <w:rtl/>
      </w:rPr>
    </w:pPr>
    <w:r w:rsidRPr="00236B1D">
      <w:rPr>
        <w:rtl/>
      </w:rPr>
      <w:t>هذا المحضر قابل للتصويب.</w:t>
    </w:r>
  </w:p>
  <w:p w:rsidR="003C0078" w:rsidRPr="00236B1D" w:rsidRDefault="003C0078" w:rsidP="00CA0180">
    <w:pPr>
      <w:pStyle w:val="footnoteText0"/>
      <w:ind w:firstLine="680"/>
      <w:rPr>
        <w:rtl/>
      </w:rPr>
    </w:pPr>
    <w:r w:rsidRPr="00236B1D">
      <w:rPr>
        <w:rtl/>
      </w:rPr>
      <w:t xml:space="preserve">وينبغي </w:t>
    </w:r>
    <w:r>
      <w:rPr>
        <w:rFonts w:hint="cs"/>
        <w:rtl/>
      </w:rPr>
      <w:t xml:space="preserve">تقديم </w:t>
    </w:r>
    <w:r w:rsidRPr="00236B1D">
      <w:rPr>
        <w:rtl/>
      </w:rPr>
      <w:t xml:space="preserve">التصويبات </w:t>
    </w:r>
    <w:r>
      <w:rPr>
        <w:rFonts w:hint="cs"/>
        <w:rtl/>
      </w:rPr>
      <w:t xml:space="preserve">بإحدى </w:t>
    </w:r>
    <w:r w:rsidRPr="00236B1D">
      <w:rPr>
        <w:rtl/>
      </w:rPr>
      <w:t>لغات العمل</w:t>
    </w:r>
    <w:r>
      <w:rPr>
        <w:rFonts w:hint="cs"/>
        <w:rtl/>
      </w:rPr>
      <w:t xml:space="preserve"> وعرضها </w:t>
    </w:r>
    <w:r w:rsidRPr="00236B1D">
      <w:rPr>
        <w:rtl/>
      </w:rPr>
      <w:t xml:space="preserve">في مذكرة </w:t>
    </w:r>
    <w:r>
      <w:rPr>
        <w:rFonts w:hint="cs"/>
        <w:rtl/>
      </w:rPr>
      <w:t xml:space="preserve">وإدراجها في </w:t>
    </w:r>
    <w:r w:rsidRPr="00236B1D">
      <w:rPr>
        <w:rtl/>
      </w:rPr>
      <w:t xml:space="preserve">نسخة من المحضر. وينبغي </w:t>
    </w:r>
    <w:r>
      <w:rPr>
        <w:rFonts w:hint="cs"/>
        <w:rtl/>
      </w:rPr>
      <w:t xml:space="preserve">إرسال هذه التصويبات </w:t>
    </w:r>
    <w:r>
      <w:rPr>
        <w:rFonts w:hint="cs"/>
        <w:i/>
        <w:iCs/>
        <w:rtl/>
      </w:rPr>
      <w:t xml:space="preserve">في غضون </w:t>
    </w:r>
    <w:r w:rsidRPr="005115B8">
      <w:rPr>
        <w:i/>
        <w:iCs/>
        <w:rtl/>
      </w:rPr>
      <w:t>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3C0078" w:rsidRDefault="003C0078" w:rsidP="0007270B">
    <w:pPr>
      <w:pStyle w:val="footnoteText0"/>
      <w:spacing w:after="240"/>
      <w:ind w:firstLine="680"/>
    </w:pPr>
    <w:r>
      <w:rPr>
        <w:rFonts w:hint="cs"/>
        <w:rtl/>
      </w:rPr>
      <w:t>وتُدرج</w:t>
    </w:r>
    <w:r w:rsidRPr="00236B1D">
      <w:rPr>
        <w:rtl/>
      </w:rPr>
      <w:t xml:space="preserve"> تصويبات محاضر </w:t>
    </w:r>
    <w:r>
      <w:rPr>
        <w:rFonts w:hint="cs"/>
        <w:rtl/>
      </w:rPr>
      <w:t>ال</w:t>
    </w:r>
    <w:r w:rsidRPr="00236B1D">
      <w:rPr>
        <w:rtl/>
      </w:rPr>
      <w:t xml:space="preserve">جلسات </w:t>
    </w:r>
    <w:r>
      <w:rPr>
        <w:rFonts w:hint="cs"/>
        <w:rtl/>
      </w:rPr>
      <w:t xml:space="preserve">العامة للجنة </w:t>
    </w:r>
    <w:r w:rsidRPr="00236B1D">
      <w:rPr>
        <w:rtl/>
      </w:rPr>
      <w:t xml:space="preserve">في وثيقة تصويب واحدة تصدر </w:t>
    </w:r>
    <w:r>
      <w:rPr>
        <w:rFonts w:hint="cs"/>
        <w:rtl/>
      </w:rPr>
      <w:t xml:space="preserve">بُعيد </w:t>
    </w:r>
    <w:r w:rsidRPr="00236B1D">
      <w:rPr>
        <w:rtl/>
      </w:rPr>
      <w:t>نهاية</w:t>
    </w:r>
    <w:r>
      <w:rPr>
        <w:rFonts w:hint="cs"/>
        <w:rtl/>
      </w:rPr>
      <w:t> </w:t>
    </w:r>
    <w:r w:rsidRPr="00236B1D">
      <w:rPr>
        <w:rtl/>
      </w:rPr>
      <w:t>الدورة</w:t>
    </w:r>
    <w:r>
      <w:rPr>
        <w:rtl/>
      </w:rPr>
      <w:t>.</w:t>
    </w:r>
  </w:p>
  <w:p w:rsidR="003C0078" w:rsidRPr="00CA0180" w:rsidRDefault="003C0078" w:rsidP="00CA0180">
    <w:pPr>
      <w:pStyle w:val="Footer"/>
      <w:jc w:val="right"/>
      <w:rPr>
        <w:sz w:val="20"/>
        <w:szCs w:val="20"/>
        <w:rtl/>
      </w:rPr>
    </w:pPr>
    <w:r w:rsidRPr="00CA0180">
      <w:rPr>
        <w:sz w:val="20"/>
        <w:szCs w:val="20"/>
      </w:rPr>
      <w:t>(A)   GE.13-41826</w:t>
    </w:r>
    <w:r w:rsidRPr="00CA0180">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pt;margin-top:734.55pt;width:91.5pt;height:25.5pt;z-index:-1;mso-position-horizontal-relative:text;mso-position-vertical-relative:page" wrapcoords="-177 0 -177 20965 21600 20965 21600 0 -177 0" o:allowincell="f">
          <v:imagedata r:id="rId1" o:title="PleaseRecycleArabic"/>
          <w10:wrap type="square" anchory="page"/>
        </v:shape>
      </w:pict>
    </w:r>
    <w:r w:rsidR="00A27959">
      <w:rPr>
        <w:sz w:val="20"/>
        <w:szCs w:val="20"/>
      </w:rPr>
      <w:t xml:space="preserve">    240413    250413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12" w:rsidRDefault="00E26D12" w:rsidP="007E4686">
      <w:pPr>
        <w:pStyle w:val="Footer"/>
        <w:bidi/>
        <w:spacing w:after="80" w:line="200" w:lineRule="exact"/>
        <w:ind w:left="680"/>
      </w:pPr>
      <w:r>
        <w:rPr>
          <w:rFonts w:hint="cs"/>
          <w:rtl/>
        </w:rPr>
        <w:t>__________</w:t>
      </w:r>
    </w:p>
  </w:footnote>
  <w:footnote w:type="continuationSeparator" w:id="0">
    <w:p w:rsidR="00E26D12" w:rsidRDefault="00E26D12"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Pr="004837AC" w:rsidRDefault="003C0078" w:rsidP="004837AC">
    <w:pPr>
      <w:pStyle w:val="Header"/>
      <w:jc w:val="right"/>
    </w:pPr>
    <w:r w:rsidRPr="004837AC">
      <w:t>CCPR/C/SR.2952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Pr="004837AC" w:rsidRDefault="003C0078" w:rsidP="004837AC">
    <w:pPr>
      <w:pStyle w:val="Header"/>
      <w:jc w:val="left"/>
    </w:pPr>
    <w:r w:rsidRPr="004837AC">
      <w:t>CCPR/C/SR.2952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8" w:rsidRDefault="003C007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3C0078" w:rsidRPr="008F6743" w:rsidRDefault="003C007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7E749B"/>
    <w:multiLevelType w:val="hybridMultilevel"/>
    <w:tmpl w:val="A1804DB6"/>
    <w:lvl w:ilvl="0" w:tplc="924CE382">
      <w:start w:val="1"/>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C30"/>
    <w:rsid w:val="00000458"/>
    <w:rsid w:val="00001077"/>
    <w:rsid w:val="000202A4"/>
    <w:rsid w:val="00040E25"/>
    <w:rsid w:val="00042149"/>
    <w:rsid w:val="00045938"/>
    <w:rsid w:val="00046318"/>
    <w:rsid w:val="000648EA"/>
    <w:rsid w:val="000666BF"/>
    <w:rsid w:val="0006757F"/>
    <w:rsid w:val="0007270B"/>
    <w:rsid w:val="00091C26"/>
    <w:rsid w:val="000957C8"/>
    <w:rsid w:val="00095940"/>
    <w:rsid w:val="0009629E"/>
    <w:rsid w:val="00097049"/>
    <w:rsid w:val="000A04D5"/>
    <w:rsid w:val="000A142D"/>
    <w:rsid w:val="000B52F2"/>
    <w:rsid w:val="000D0EAE"/>
    <w:rsid w:val="000D5380"/>
    <w:rsid w:val="000D6654"/>
    <w:rsid w:val="000E103D"/>
    <w:rsid w:val="000E7325"/>
    <w:rsid w:val="000E75EF"/>
    <w:rsid w:val="000F0264"/>
    <w:rsid w:val="000F2EBF"/>
    <w:rsid w:val="000F3A9F"/>
    <w:rsid w:val="000F5FF6"/>
    <w:rsid w:val="001022B5"/>
    <w:rsid w:val="00103BD6"/>
    <w:rsid w:val="00104B57"/>
    <w:rsid w:val="00105D49"/>
    <w:rsid w:val="00113FA5"/>
    <w:rsid w:val="00122EBA"/>
    <w:rsid w:val="001455A0"/>
    <w:rsid w:val="0015318C"/>
    <w:rsid w:val="001602A3"/>
    <w:rsid w:val="00175486"/>
    <w:rsid w:val="00187803"/>
    <w:rsid w:val="001A5161"/>
    <w:rsid w:val="001A60BD"/>
    <w:rsid w:val="001C6D53"/>
    <w:rsid w:val="00232277"/>
    <w:rsid w:val="0023736D"/>
    <w:rsid w:val="00245206"/>
    <w:rsid w:val="00257225"/>
    <w:rsid w:val="00284EEB"/>
    <w:rsid w:val="00295C5E"/>
    <w:rsid w:val="00310160"/>
    <w:rsid w:val="003268D0"/>
    <w:rsid w:val="003276D9"/>
    <w:rsid w:val="00341A8C"/>
    <w:rsid w:val="003519E6"/>
    <w:rsid w:val="00355F81"/>
    <w:rsid w:val="00374288"/>
    <w:rsid w:val="00377FF3"/>
    <w:rsid w:val="003B4356"/>
    <w:rsid w:val="003C0078"/>
    <w:rsid w:val="003C6791"/>
    <w:rsid w:val="003F08A8"/>
    <w:rsid w:val="004250E3"/>
    <w:rsid w:val="0042554D"/>
    <w:rsid w:val="004257CF"/>
    <w:rsid w:val="00450E12"/>
    <w:rsid w:val="00466203"/>
    <w:rsid w:val="00466717"/>
    <w:rsid w:val="00472A81"/>
    <w:rsid w:val="004750A1"/>
    <w:rsid w:val="004837AC"/>
    <w:rsid w:val="00483868"/>
    <w:rsid w:val="004856B8"/>
    <w:rsid w:val="004A20A6"/>
    <w:rsid w:val="004A616C"/>
    <w:rsid w:val="004A6195"/>
    <w:rsid w:val="004B2C92"/>
    <w:rsid w:val="004D6A3A"/>
    <w:rsid w:val="004F4AD7"/>
    <w:rsid w:val="00557CD3"/>
    <w:rsid w:val="00571432"/>
    <w:rsid w:val="005732A2"/>
    <w:rsid w:val="005762A5"/>
    <w:rsid w:val="00590BA3"/>
    <w:rsid w:val="00594E06"/>
    <w:rsid w:val="005B46D9"/>
    <w:rsid w:val="005B7AE0"/>
    <w:rsid w:val="005D5DC5"/>
    <w:rsid w:val="005E23F5"/>
    <w:rsid w:val="005E459F"/>
    <w:rsid w:val="005F146F"/>
    <w:rsid w:val="005F71B6"/>
    <w:rsid w:val="00644E05"/>
    <w:rsid w:val="00654786"/>
    <w:rsid w:val="00660116"/>
    <w:rsid w:val="00660FD4"/>
    <w:rsid w:val="00665BE4"/>
    <w:rsid w:val="00682EFA"/>
    <w:rsid w:val="00690BD4"/>
    <w:rsid w:val="006A4425"/>
    <w:rsid w:val="006B00A4"/>
    <w:rsid w:val="006B4669"/>
    <w:rsid w:val="006D2233"/>
    <w:rsid w:val="006D3CFA"/>
    <w:rsid w:val="006E725A"/>
    <w:rsid w:val="006F24A0"/>
    <w:rsid w:val="006F6BF8"/>
    <w:rsid w:val="0070092F"/>
    <w:rsid w:val="00707BDF"/>
    <w:rsid w:val="00710727"/>
    <w:rsid w:val="007116B8"/>
    <w:rsid w:val="00715F45"/>
    <w:rsid w:val="0072608F"/>
    <w:rsid w:val="00731815"/>
    <w:rsid w:val="00731B84"/>
    <w:rsid w:val="00734565"/>
    <w:rsid w:val="00734AE7"/>
    <w:rsid w:val="00757735"/>
    <w:rsid w:val="0079344E"/>
    <w:rsid w:val="007C27C1"/>
    <w:rsid w:val="007C7EC2"/>
    <w:rsid w:val="007E197F"/>
    <w:rsid w:val="007E2786"/>
    <w:rsid w:val="007E4686"/>
    <w:rsid w:val="007E6186"/>
    <w:rsid w:val="007E6E1F"/>
    <w:rsid w:val="007F10BB"/>
    <w:rsid w:val="007F68C4"/>
    <w:rsid w:val="0081116A"/>
    <w:rsid w:val="008153DE"/>
    <w:rsid w:val="00827F3A"/>
    <w:rsid w:val="00833968"/>
    <w:rsid w:val="00834B05"/>
    <w:rsid w:val="00852A10"/>
    <w:rsid w:val="00862634"/>
    <w:rsid w:val="00863530"/>
    <w:rsid w:val="00866C59"/>
    <w:rsid w:val="00875FEA"/>
    <w:rsid w:val="00877306"/>
    <w:rsid w:val="00885524"/>
    <w:rsid w:val="00886CDB"/>
    <w:rsid w:val="008A6242"/>
    <w:rsid w:val="008B4BC6"/>
    <w:rsid w:val="008E4891"/>
    <w:rsid w:val="008F6743"/>
    <w:rsid w:val="00901E57"/>
    <w:rsid w:val="009070DF"/>
    <w:rsid w:val="00935F0E"/>
    <w:rsid w:val="0095208F"/>
    <w:rsid w:val="00977B3F"/>
    <w:rsid w:val="00977D93"/>
    <w:rsid w:val="009814AE"/>
    <w:rsid w:val="009901D3"/>
    <w:rsid w:val="00996BBE"/>
    <w:rsid w:val="009A4B7D"/>
    <w:rsid w:val="009B2C03"/>
    <w:rsid w:val="009D17B9"/>
    <w:rsid w:val="009D1DD5"/>
    <w:rsid w:val="009F722C"/>
    <w:rsid w:val="00A26157"/>
    <w:rsid w:val="00A265C3"/>
    <w:rsid w:val="00A27959"/>
    <w:rsid w:val="00A43F9A"/>
    <w:rsid w:val="00A45FB8"/>
    <w:rsid w:val="00A53F38"/>
    <w:rsid w:val="00A543D4"/>
    <w:rsid w:val="00A571F1"/>
    <w:rsid w:val="00A62D56"/>
    <w:rsid w:val="00A81E59"/>
    <w:rsid w:val="00AC087F"/>
    <w:rsid w:val="00AD0014"/>
    <w:rsid w:val="00AD4CF2"/>
    <w:rsid w:val="00AD7136"/>
    <w:rsid w:val="00AE2219"/>
    <w:rsid w:val="00AF0BBA"/>
    <w:rsid w:val="00B122CB"/>
    <w:rsid w:val="00B25159"/>
    <w:rsid w:val="00B30468"/>
    <w:rsid w:val="00B30613"/>
    <w:rsid w:val="00B309AC"/>
    <w:rsid w:val="00B36F1B"/>
    <w:rsid w:val="00B44E31"/>
    <w:rsid w:val="00B541AF"/>
    <w:rsid w:val="00B552BA"/>
    <w:rsid w:val="00BA4F7E"/>
    <w:rsid w:val="00BB2C41"/>
    <w:rsid w:val="00BC55C8"/>
    <w:rsid w:val="00BC5C10"/>
    <w:rsid w:val="00BD2780"/>
    <w:rsid w:val="00BE2964"/>
    <w:rsid w:val="00C21623"/>
    <w:rsid w:val="00C22D21"/>
    <w:rsid w:val="00C24FBD"/>
    <w:rsid w:val="00C377F5"/>
    <w:rsid w:val="00C473BA"/>
    <w:rsid w:val="00C611ED"/>
    <w:rsid w:val="00C6490A"/>
    <w:rsid w:val="00C64FE1"/>
    <w:rsid w:val="00C726D2"/>
    <w:rsid w:val="00C74296"/>
    <w:rsid w:val="00C8345E"/>
    <w:rsid w:val="00CA0180"/>
    <w:rsid w:val="00CA5F7C"/>
    <w:rsid w:val="00CF430B"/>
    <w:rsid w:val="00D207D0"/>
    <w:rsid w:val="00D33507"/>
    <w:rsid w:val="00D4683C"/>
    <w:rsid w:val="00D51067"/>
    <w:rsid w:val="00D571FB"/>
    <w:rsid w:val="00D75657"/>
    <w:rsid w:val="00D960AD"/>
    <w:rsid w:val="00DA0E0E"/>
    <w:rsid w:val="00DB01F7"/>
    <w:rsid w:val="00DB0885"/>
    <w:rsid w:val="00DB0C39"/>
    <w:rsid w:val="00DB3AA9"/>
    <w:rsid w:val="00DB7679"/>
    <w:rsid w:val="00DF1702"/>
    <w:rsid w:val="00DF4DD8"/>
    <w:rsid w:val="00DF668E"/>
    <w:rsid w:val="00E04826"/>
    <w:rsid w:val="00E053E1"/>
    <w:rsid w:val="00E14D2B"/>
    <w:rsid w:val="00E20DBA"/>
    <w:rsid w:val="00E26D12"/>
    <w:rsid w:val="00E47D47"/>
    <w:rsid w:val="00E54EB8"/>
    <w:rsid w:val="00E60073"/>
    <w:rsid w:val="00E632E5"/>
    <w:rsid w:val="00E6524A"/>
    <w:rsid w:val="00E65C53"/>
    <w:rsid w:val="00E660D6"/>
    <w:rsid w:val="00E771AB"/>
    <w:rsid w:val="00EA2D78"/>
    <w:rsid w:val="00EA3CBD"/>
    <w:rsid w:val="00EA796F"/>
    <w:rsid w:val="00EB077B"/>
    <w:rsid w:val="00EC50B9"/>
    <w:rsid w:val="00ED26A0"/>
    <w:rsid w:val="00EE7809"/>
    <w:rsid w:val="00F1727A"/>
    <w:rsid w:val="00F32007"/>
    <w:rsid w:val="00F34764"/>
    <w:rsid w:val="00F42C30"/>
    <w:rsid w:val="00F54E3C"/>
    <w:rsid w:val="00F874BD"/>
    <w:rsid w:val="00F91A60"/>
    <w:rsid w:val="00FA17BD"/>
    <w:rsid w:val="00FB1D0B"/>
    <w:rsid w:val="00FE55A3"/>
    <w:rsid w:val="00FE6865"/>
    <w:rsid w:val="00FF03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11</Pages>
  <Words>3352</Words>
  <Characters>19112</Characters>
  <Application>Microsoft Office Outlook</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Mouatta-Ben Hamidane</vt:lpstr>
    </vt:vector>
  </TitlesOfParts>
  <Company>CSD</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Mouatta-Ben Hamidane</dc:title>
  <dc:subject/>
  <dc:creator>Joumana</dc:creator>
  <cp:keywords/>
  <dc:description/>
  <cp:lastModifiedBy>Joumana</cp:lastModifiedBy>
  <cp:revision>2</cp:revision>
  <cp:lastPrinted>2013-04-24T15:18:00Z</cp:lastPrinted>
  <dcterms:created xsi:type="dcterms:W3CDTF">2013-04-25T12:17:00Z</dcterms:created>
  <dcterms:modified xsi:type="dcterms:W3CDTF">2013-04-25T12:17:00Z</dcterms:modified>
</cp:coreProperties>
</file>