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F40" w:rsidRDefault="00274F40">
      <w:pPr>
        <w:rPr>
          <w:sz w:val="2"/>
        </w:rPr>
      </w:pPr>
    </w:p>
    <w:tbl>
      <w:tblPr>
        <w:tblW w:w="9639" w:type="dxa"/>
        <w:tblInd w:w="8" w:type="dxa"/>
        <w:tblBorders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81"/>
        <w:gridCol w:w="4458"/>
      </w:tblGrid>
      <w:tr w:rsidR="00274F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81" w:type="dxa"/>
          </w:tcPr>
          <w:p w:rsidR="00274F40" w:rsidRDefault="00274F40">
            <w:pPr>
              <w:rPr>
                <w:b/>
                <w:sz w:val="30"/>
              </w:rPr>
            </w:pPr>
            <w:r>
              <w:rPr>
                <w:b/>
                <w:sz w:val="30"/>
              </w:rPr>
              <w:t xml:space="preserve">ОРГАНИЗАЦИЯ </w:t>
            </w:r>
            <w:r>
              <w:rPr>
                <w:b/>
                <w:sz w:val="30"/>
              </w:rPr>
              <w:br/>
              <w:t>ОБЪЕДИНЕННЫХ НАЦИЙ</w:t>
            </w:r>
          </w:p>
          <w:p w:rsidR="00274F40" w:rsidRDefault="00274F40">
            <w:pPr>
              <w:tabs>
                <w:tab w:val="left" w:pos="0"/>
                <w:tab w:val="left" w:pos="7086"/>
              </w:tabs>
              <w:suppressAutoHyphens/>
              <w:rPr>
                <w:b/>
                <w:sz w:val="20"/>
              </w:rPr>
            </w:pPr>
          </w:p>
        </w:tc>
        <w:tc>
          <w:tcPr>
            <w:tcW w:w="4458" w:type="dxa"/>
          </w:tcPr>
          <w:p w:rsidR="00274F40" w:rsidRDefault="00274F40">
            <w:pPr>
              <w:pStyle w:val="Heading1"/>
              <w:jc w:val="right"/>
              <w:rPr>
                <w:sz w:val="72"/>
              </w:rPr>
            </w:pPr>
            <w:r>
              <w:rPr>
                <w:sz w:val="72"/>
              </w:rPr>
              <w:t>CCPR</w:t>
            </w:r>
          </w:p>
        </w:tc>
      </w:tr>
    </w:tbl>
    <w:p w:rsidR="00274F40" w:rsidRDefault="00274F40"/>
    <w:tbl>
      <w:tblPr>
        <w:tblW w:w="9639" w:type="dxa"/>
        <w:tblInd w:w="8" w:type="dxa"/>
        <w:tblBorders>
          <w:bottom w:val="single" w:sz="2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4961"/>
        <w:gridCol w:w="3260"/>
      </w:tblGrid>
      <w:tr w:rsidR="00274F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8" w:type="dxa"/>
          </w:tcPr>
          <w:bookmarkStart w:id="0" w:name="_MON_1113892296"/>
          <w:bookmarkEnd w:id="0"/>
          <w:p w:rsidR="00274F40" w:rsidRDefault="00274F40">
            <w:pPr>
              <w:tabs>
                <w:tab w:val="left" w:pos="0"/>
                <w:tab w:val="left" w:pos="7086"/>
              </w:tabs>
              <w:suppressAutoHyphens/>
              <w:ind w:right="270"/>
              <w:rPr>
                <w:sz w:val="2"/>
              </w:rPr>
            </w:pPr>
            <w:r>
              <w:rPr>
                <w:sz w:val="20"/>
              </w:rPr>
              <w:object w:dxaOrig="1207" w:dyaOrig="98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49.5pt" o:ole="" fillcolor="window">
                  <v:imagedata r:id="rId7" o:title=""/>
                </v:shape>
                <o:OLEObject Type="Embed" ProgID="Word.Picture.8" ShapeID="_x0000_i1025" DrawAspect="Content" ObjectID="_1395158970" r:id="rId8"/>
              </w:object>
            </w:r>
          </w:p>
          <w:p w:rsidR="00274F40" w:rsidRDefault="00274F40">
            <w:pPr>
              <w:tabs>
                <w:tab w:val="left" w:pos="0"/>
                <w:tab w:val="left" w:pos="7086"/>
              </w:tabs>
              <w:suppressAutoHyphens/>
              <w:ind w:left="30" w:right="270"/>
              <w:rPr>
                <w:vanish/>
                <w:sz w:val="20"/>
              </w:rPr>
            </w:pPr>
          </w:p>
          <w:p w:rsidR="00274F40" w:rsidRDefault="00274F40">
            <w:pPr>
              <w:tabs>
                <w:tab w:val="left" w:pos="0"/>
                <w:tab w:val="left" w:pos="7086"/>
              </w:tabs>
              <w:suppressAutoHyphens/>
              <w:rPr>
                <w:sz w:val="20"/>
              </w:rPr>
            </w:pPr>
          </w:p>
        </w:tc>
        <w:tc>
          <w:tcPr>
            <w:tcW w:w="4961" w:type="dxa"/>
          </w:tcPr>
          <w:p w:rsidR="00274F40" w:rsidRDefault="00274F40">
            <w:pPr>
              <w:tabs>
                <w:tab w:val="left" w:pos="0"/>
                <w:tab w:val="left" w:pos="7086"/>
              </w:tabs>
              <w:suppressAutoHyphens/>
              <w:ind w:right="284"/>
              <w:rPr>
                <w:sz w:val="32"/>
              </w:rPr>
            </w:pPr>
            <w:r>
              <w:rPr>
                <w:sz w:val="32"/>
              </w:rPr>
              <w:t xml:space="preserve">МЕЖДУНАРОДНЫЙ ПАКТ </w:t>
            </w:r>
            <w:r>
              <w:rPr>
                <w:sz w:val="32"/>
              </w:rPr>
              <w:br/>
              <w:t xml:space="preserve">О ГРАЖДАНСКИХ </w:t>
            </w:r>
            <w:r>
              <w:rPr>
                <w:sz w:val="32"/>
              </w:rPr>
              <w:br/>
              <w:t xml:space="preserve">И ПОЛИТИЧЕСКИХ </w:t>
            </w:r>
            <w:r>
              <w:rPr>
                <w:sz w:val="32"/>
              </w:rPr>
              <w:br/>
              <w:t>ПРАВАХ</w:t>
            </w:r>
          </w:p>
          <w:p w:rsidR="00274F40" w:rsidRDefault="00274F40">
            <w:pPr>
              <w:tabs>
                <w:tab w:val="left" w:pos="0"/>
                <w:tab w:val="left" w:pos="7086"/>
              </w:tabs>
              <w:suppressAutoHyphens/>
              <w:ind w:right="284"/>
              <w:rPr>
                <w:sz w:val="32"/>
              </w:rPr>
            </w:pPr>
          </w:p>
        </w:tc>
        <w:tc>
          <w:tcPr>
            <w:tcW w:w="3260" w:type="dxa"/>
          </w:tcPr>
          <w:p w:rsidR="00274F40" w:rsidRDefault="00274F40" w:rsidP="0021610E">
            <w:pPr>
              <w:spacing w:line="240" w:lineRule="auto"/>
              <w:rPr>
                <w:sz w:val="22"/>
              </w:rPr>
            </w:pPr>
            <w:r>
              <w:rPr>
                <w:sz w:val="22"/>
                <w:lang w:val="en-US"/>
              </w:rPr>
              <w:t>Distr</w:t>
            </w:r>
            <w:r>
              <w:rPr>
                <w:sz w:val="22"/>
              </w:rPr>
              <w:t>.</w:t>
            </w:r>
          </w:p>
          <w:p w:rsidR="00274F40" w:rsidRDefault="00274F40" w:rsidP="0021610E">
            <w:pPr>
              <w:spacing w:line="240" w:lineRule="auto"/>
              <w:rPr>
                <w:sz w:val="22"/>
              </w:rPr>
            </w:pPr>
            <w:r>
              <w:rPr>
                <w:sz w:val="22"/>
                <w:lang w:val="en-US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RESTRICTED"/>
                    <w:listEntry w:val="LIMITED"/>
                  </w:ddList>
                </w:ffData>
              </w:fldChar>
            </w:r>
            <w:bookmarkStart w:id="1" w:name="ПолеСоСписком1"/>
            <w:r>
              <w:rPr>
                <w:sz w:val="22"/>
              </w:rPr>
              <w:instrText xml:space="preserve"> </w:instrText>
            </w:r>
            <w:r>
              <w:rPr>
                <w:sz w:val="22"/>
                <w:lang w:val="en-US"/>
              </w:rPr>
              <w:instrText>FORMDROPDOWN</w:instrText>
            </w:r>
            <w:r>
              <w:rPr>
                <w:sz w:val="22"/>
              </w:rPr>
              <w:instrText xml:space="preserve">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end"/>
            </w:r>
            <w:bookmarkEnd w:id="1"/>
          </w:p>
          <w:p w:rsidR="00274F40" w:rsidRDefault="00274F40" w:rsidP="0021610E">
            <w:pPr>
              <w:spacing w:line="240" w:lineRule="auto"/>
              <w:rPr>
                <w:sz w:val="22"/>
              </w:rPr>
            </w:pPr>
          </w:p>
          <w:p w:rsidR="00274F40" w:rsidRPr="0021610E" w:rsidRDefault="00274F40" w:rsidP="0021610E">
            <w:pPr>
              <w:spacing w:line="240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fldChar w:fldCharType="begin"/>
            </w:r>
            <w:r w:rsidRPr="0021610E">
              <w:rPr>
                <w:sz w:val="22"/>
                <w:lang w:val="en-US"/>
              </w:rPr>
              <w:instrText xml:space="preserve"> </w:instrText>
            </w:r>
            <w:r>
              <w:rPr>
                <w:sz w:val="22"/>
                <w:lang w:val="en-US"/>
              </w:rPr>
              <w:instrText>FILLIN</w:instrText>
            </w:r>
            <w:r w:rsidRPr="0021610E">
              <w:rPr>
                <w:sz w:val="22"/>
                <w:lang w:val="en-US"/>
              </w:rPr>
              <w:instrText xml:space="preserve">  "</w:instrText>
            </w:r>
            <w:r>
              <w:rPr>
                <w:sz w:val="22"/>
              </w:rPr>
              <w:instrText>Введите</w:instrText>
            </w:r>
            <w:r w:rsidRPr="0021610E">
              <w:rPr>
                <w:sz w:val="22"/>
                <w:lang w:val="en-US"/>
              </w:rPr>
              <w:instrText xml:space="preserve"> </w:instrText>
            </w:r>
            <w:r>
              <w:rPr>
                <w:sz w:val="22"/>
              </w:rPr>
              <w:instrText>символ</w:instrText>
            </w:r>
            <w:r w:rsidRPr="0021610E">
              <w:rPr>
                <w:sz w:val="22"/>
                <w:lang w:val="en-US"/>
              </w:rPr>
              <w:instrText xml:space="preserve"> </w:instrText>
            </w:r>
            <w:r>
              <w:rPr>
                <w:sz w:val="22"/>
              </w:rPr>
              <w:instrText>документа</w:instrText>
            </w:r>
            <w:r w:rsidRPr="0021610E">
              <w:rPr>
                <w:sz w:val="22"/>
                <w:lang w:val="en-US"/>
              </w:rPr>
              <w:instrText xml:space="preserve">" \* </w:instrText>
            </w:r>
            <w:r>
              <w:rPr>
                <w:sz w:val="22"/>
                <w:lang w:val="en-US"/>
              </w:rPr>
              <w:instrText>MERGEFORMAT</w:instrText>
            </w:r>
            <w:r w:rsidRPr="0021610E">
              <w:rPr>
                <w:sz w:val="22"/>
                <w:lang w:val="en-US"/>
              </w:rPr>
              <w:instrText xml:space="preserve"> </w:instrText>
            </w:r>
            <w:r>
              <w:rPr>
                <w:sz w:val="22"/>
                <w:lang w:val="en-US"/>
              </w:rPr>
              <w:fldChar w:fldCharType="separate"/>
            </w:r>
            <w:r w:rsidR="00BC7F63">
              <w:rPr>
                <w:sz w:val="22"/>
                <w:lang w:val="en-US"/>
              </w:rPr>
              <w:t>CCPR</w:t>
            </w:r>
            <w:r w:rsidR="00BC7F63" w:rsidRPr="0021610E">
              <w:rPr>
                <w:sz w:val="22"/>
                <w:lang w:val="en-US"/>
              </w:rPr>
              <w:t>/</w:t>
            </w:r>
            <w:r w:rsidR="00BC7F63">
              <w:rPr>
                <w:sz w:val="22"/>
                <w:lang w:val="en-US"/>
              </w:rPr>
              <w:t>C</w:t>
            </w:r>
            <w:r w:rsidR="00BC7F63" w:rsidRPr="0021610E">
              <w:rPr>
                <w:sz w:val="22"/>
                <w:lang w:val="en-US"/>
              </w:rPr>
              <w:t>/</w:t>
            </w:r>
            <w:r w:rsidR="00BC7F63">
              <w:rPr>
                <w:sz w:val="22"/>
                <w:lang w:val="en-US"/>
              </w:rPr>
              <w:t>SR</w:t>
            </w:r>
            <w:r w:rsidR="00BC7F63" w:rsidRPr="0021610E">
              <w:rPr>
                <w:sz w:val="22"/>
                <w:lang w:val="en-US"/>
              </w:rPr>
              <w:t>.24</w:t>
            </w:r>
            <w:r w:rsidR="0004105C">
              <w:rPr>
                <w:sz w:val="22"/>
                <w:lang w:val="en-US"/>
              </w:rPr>
              <w:t>5</w:t>
            </w:r>
            <w:r w:rsidR="00DB176B">
              <w:rPr>
                <w:sz w:val="22"/>
                <w:lang w:val="en-US"/>
              </w:rPr>
              <w:t>8</w:t>
            </w:r>
            <w:r>
              <w:rPr>
                <w:sz w:val="22"/>
                <w:lang w:val="en-US"/>
              </w:rPr>
              <w:fldChar w:fldCharType="end"/>
            </w:r>
          </w:p>
          <w:p w:rsidR="00274F40" w:rsidRPr="0021610E" w:rsidRDefault="00274F40" w:rsidP="0021610E">
            <w:pPr>
              <w:spacing w:line="240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fldChar w:fldCharType="begin"/>
            </w:r>
            <w:r w:rsidRPr="0021610E">
              <w:rPr>
                <w:sz w:val="22"/>
                <w:lang w:val="en-US"/>
              </w:rPr>
              <w:instrText xml:space="preserve"> </w:instrText>
            </w:r>
            <w:r>
              <w:rPr>
                <w:sz w:val="22"/>
                <w:lang w:val="en-US"/>
              </w:rPr>
              <w:instrText>FILLIN</w:instrText>
            </w:r>
            <w:r w:rsidRPr="0021610E">
              <w:rPr>
                <w:sz w:val="22"/>
                <w:lang w:val="en-US"/>
              </w:rPr>
              <w:instrText xml:space="preserve">  "</w:instrText>
            </w:r>
            <w:r>
              <w:rPr>
                <w:sz w:val="22"/>
              </w:rPr>
              <w:instrText>Введите</w:instrText>
            </w:r>
            <w:r w:rsidRPr="0021610E">
              <w:rPr>
                <w:sz w:val="22"/>
                <w:lang w:val="en-US"/>
              </w:rPr>
              <w:instrText xml:space="preserve"> </w:instrText>
            </w:r>
            <w:r>
              <w:rPr>
                <w:sz w:val="22"/>
              </w:rPr>
              <w:instrText>дату</w:instrText>
            </w:r>
            <w:r w:rsidRPr="0021610E">
              <w:rPr>
                <w:sz w:val="22"/>
                <w:lang w:val="en-US"/>
              </w:rPr>
              <w:instrText xml:space="preserve"> </w:instrText>
            </w:r>
            <w:r>
              <w:rPr>
                <w:sz w:val="22"/>
              </w:rPr>
              <w:instrText>документа</w:instrText>
            </w:r>
            <w:r w:rsidRPr="0021610E">
              <w:rPr>
                <w:sz w:val="22"/>
                <w:lang w:val="en-US"/>
              </w:rPr>
              <w:instrText xml:space="preserve">" \* </w:instrText>
            </w:r>
            <w:r>
              <w:rPr>
                <w:sz w:val="22"/>
                <w:lang w:val="en-US"/>
              </w:rPr>
              <w:instrText>MERGEFORMAT</w:instrText>
            </w:r>
            <w:r w:rsidRPr="0021610E">
              <w:rPr>
                <w:sz w:val="22"/>
                <w:lang w:val="en-US"/>
              </w:rPr>
              <w:instrText xml:space="preserve"> </w:instrText>
            </w:r>
            <w:r>
              <w:rPr>
                <w:sz w:val="22"/>
                <w:lang w:val="en-US"/>
              </w:rPr>
              <w:fldChar w:fldCharType="separate"/>
            </w:r>
            <w:r w:rsidR="0021610E" w:rsidRPr="0021610E">
              <w:rPr>
                <w:sz w:val="22"/>
                <w:lang w:val="en-US"/>
              </w:rPr>
              <w:t>11 April 2008</w:t>
            </w:r>
            <w:r>
              <w:rPr>
                <w:sz w:val="22"/>
                <w:lang w:val="en-US"/>
              </w:rPr>
              <w:fldChar w:fldCharType="end"/>
            </w:r>
          </w:p>
          <w:p w:rsidR="00274F40" w:rsidRPr="0021610E" w:rsidRDefault="00274F40" w:rsidP="0021610E">
            <w:pPr>
              <w:spacing w:line="240" w:lineRule="auto"/>
              <w:rPr>
                <w:sz w:val="22"/>
                <w:lang w:val="en-US"/>
              </w:rPr>
            </w:pPr>
          </w:p>
          <w:p w:rsidR="00274F40" w:rsidRDefault="00274F40" w:rsidP="0021610E">
            <w:pPr>
              <w:spacing w:line="240" w:lineRule="auto"/>
              <w:rPr>
                <w:sz w:val="22"/>
              </w:rPr>
            </w:pPr>
            <w:r>
              <w:rPr>
                <w:sz w:val="22"/>
                <w:lang w:val="en-US"/>
              </w:rPr>
              <w:t>RUSSIAN</w:t>
            </w:r>
          </w:p>
          <w:p w:rsidR="00274F40" w:rsidRDefault="00274F40" w:rsidP="0021610E">
            <w:pPr>
              <w:tabs>
                <w:tab w:val="left" w:pos="0"/>
                <w:tab w:val="left" w:pos="7086"/>
              </w:tabs>
              <w:suppressAutoHyphens/>
              <w:rPr>
                <w:sz w:val="22"/>
              </w:rPr>
            </w:pPr>
            <w:r>
              <w:rPr>
                <w:sz w:val="22"/>
                <w:lang w:val="en-US"/>
              </w:rPr>
              <w:t>Original</w:t>
            </w:r>
            <w:r>
              <w:rPr>
                <w:sz w:val="22"/>
              </w:rPr>
              <w:t xml:space="preserve">:  </w:t>
            </w:r>
            <w:r>
              <w:rPr>
                <w:sz w:val="22"/>
                <w:lang w:val="en-US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result w:val="1"/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</w:ddList>
                </w:ffData>
              </w:fldChar>
            </w:r>
            <w:bookmarkStart w:id="2" w:name="ПолеСоСписком2"/>
            <w:r>
              <w:rPr>
                <w:sz w:val="22"/>
              </w:rPr>
              <w:instrText xml:space="preserve"> </w:instrText>
            </w:r>
            <w:r>
              <w:rPr>
                <w:sz w:val="22"/>
                <w:lang w:val="en-US"/>
              </w:rPr>
              <w:instrText>FORMDROPDOWN</w:instrText>
            </w:r>
            <w:r>
              <w:rPr>
                <w:sz w:val="22"/>
              </w:rPr>
              <w:instrText xml:space="preserve">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end"/>
            </w:r>
            <w:bookmarkEnd w:id="2"/>
          </w:p>
        </w:tc>
      </w:tr>
    </w:tbl>
    <w:p w:rsidR="00BC7F63" w:rsidRDefault="00BC7F63" w:rsidP="0021610E">
      <w:pPr>
        <w:spacing w:line="240" w:lineRule="auto"/>
        <w:jc w:val="center"/>
        <w:rPr>
          <w:lang w:val="en-US"/>
        </w:rPr>
      </w:pPr>
    </w:p>
    <w:p w:rsidR="00274F40" w:rsidRDefault="00274F40" w:rsidP="0021610E">
      <w:pPr>
        <w:spacing w:line="240" w:lineRule="auto"/>
        <w:jc w:val="center"/>
      </w:pPr>
      <w:r>
        <w:t>КОМИТЕТ ПО ПРАВАМ ЧЕЛОВЕКА</w:t>
      </w:r>
    </w:p>
    <w:p w:rsidR="00274F40" w:rsidRDefault="00274F40" w:rsidP="0021610E">
      <w:pPr>
        <w:spacing w:line="240" w:lineRule="auto"/>
        <w:jc w:val="center"/>
        <w:rPr>
          <w:sz w:val="16"/>
        </w:rPr>
      </w:pPr>
    </w:p>
    <w:p w:rsidR="00274F40" w:rsidRDefault="00BC7F63" w:rsidP="0021610E">
      <w:pPr>
        <w:spacing w:line="240" w:lineRule="auto"/>
        <w:jc w:val="center"/>
      </w:pPr>
      <w:r>
        <w:t xml:space="preserve">Девяностая </w:t>
      </w:r>
      <w:r w:rsidR="00274F40">
        <w:t>сессия</w:t>
      </w:r>
    </w:p>
    <w:p w:rsidR="00274F40" w:rsidRDefault="00274F40" w:rsidP="0021610E">
      <w:pPr>
        <w:spacing w:line="240" w:lineRule="auto"/>
        <w:jc w:val="center"/>
      </w:pPr>
    </w:p>
    <w:p w:rsidR="00274F40" w:rsidRDefault="00274F40" w:rsidP="0021610E">
      <w:pPr>
        <w:spacing w:line="240" w:lineRule="auto"/>
        <w:jc w:val="center"/>
      </w:pPr>
      <w:r>
        <w:t>КРАТКИЙ ОТЧЕТ 2</w:t>
      </w:r>
      <w:r w:rsidR="00BC7F63">
        <w:t>4</w:t>
      </w:r>
      <w:r w:rsidR="00A00F30">
        <w:t>5</w:t>
      </w:r>
      <w:r w:rsidR="00CD6C4D">
        <w:t>8</w:t>
      </w:r>
      <w:r>
        <w:t>-</w:t>
      </w:r>
      <w:r w:rsidR="00A00F30">
        <w:t xml:space="preserve">м </w:t>
      </w:r>
      <w:r>
        <w:t>ЗАСЕДАНИ</w:t>
      </w:r>
      <w:r w:rsidR="00A00F30">
        <w:t>И*</w:t>
      </w:r>
      <w:r>
        <w:t>,</w:t>
      </w:r>
    </w:p>
    <w:p w:rsidR="00274F40" w:rsidRDefault="00274F40" w:rsidP="0021610E">
      <w:pPr>
        <w:spacing w:line="240" w:lineRule="auto"/>
        <w:jc w:val="center"/>
      </w:pPr>
    </w:p>
    <w:p w:rsidR="00274F40" w:rsidRDefault="00274F40" w:rsidP="0021610E">
      <w:pPr>
        <w:spacing w:line="240" w:lineRule="auto"/>
        <w:jc w:val="center"/>
      </w:pPr>
      <w:r>
        <w:t xml:space="preserve">состоявшемся во Дворце Вильсона в Женеве </w:t>
      </w:r>
    </w:p>
    <w:p w:rsidR="00274F40" w:rsidRDefault="00274F40" w:rsidP="0021610E">
      <w:pPr>
        <w:spacing w:line="240" w:lineRule="auto"/>
        <w:jc w:val="center"/>
      </w:pPr>
      <w:r>
        <w:t>в</w:t>
      </w:r>
      <w:r w:rsidR="00BD51F1">
        <w:t xml:space="preserve"> </w:t>
      </w:r>
      <w:r w:rsidR="00A00F30">
        <w:t>среду</w:t>
      </w:r>
      <w:r>
        <w:t xml:space="preserve">, </w:t>
      </w:r>
      <w:r w:rsidR="00A00F30">
        <w:t>11</w:t>
      </w:r>
      <w:r>
        <w:t xml:space="preserve"> июля 200</w:t>
      </w:r>
      <w:r w:rsidR="008637CC">
        <w:t>7</w:t>
      </w:r>
      <w:r>
        <w:t> года, в 1</w:t>
      </w:r>
      <w:r w:rsidR="00BD51F1">
        <w:t>5</w:t>
      </w:r>
      <w:r>
        <w:t> час. 00 мин.</w:t>
      </w:r>
    </w:p>
    <w:p w:rsidR="00274F40" w:rsidRDefault="00274F40" w:rsidP="0021610E">
      <w:pPr>
        <w:spacing w:line="240" w:lineRule="auto"/>
        <w:jc w:val="center"/>
        <w:rPr>
          <w:sz w:val="16"/>
        </w:rPr>
      </w:pPr>
    </w:p>
    <w:p w:rsidR="00274F40" w:rsidRDefault="00274F40" w:rsidP="0021610E">
      <w:pPr>
        <w:spacing w:line="240" w:lineRule="auto"/>
        <w:jc w:val="center"/>
      </w:pPr>
      <w:r>
        <w:rPr>
          <w:u w:val="single"/>
        </w:rPr>
        <w:t>Председатель</w:t>
      </w:r>
      <w:r>
        <w:t>:  г-</w:t>
      </w:r>
      <w:r w:rsidR="00BD51F1">
        <w:t>н</w:t>
      </w:r>
      <w:r>
        <w:t xml:space="preserve"> </w:t>
      </w:r>
      <w:r w:rsidR="00BD51F1">
        <w:t xml:space="preserve">РИВАС ПОСАДА </w:t>
      </w:r>
    </w:p>
    <w:p w:rsidR="00CD6C4D" w:rsidRDefault="00CD6C4D" w:rsidP="0021610E">
      <w:pPr>
        <w:spacing w:line="240" w:lineRule="auto"/>
        <w:jc w:val="center"/>
      </w:pPr>
    </w:p>
    <w:p w:rsidR="00274F40" w:rsidRDefault="00274F40" w:rsidP="0021610E">
      <w:pPr>
        <w:spacing w:line="240" w:lineRule="auto"/>
        <w:jc w:val="center"/>
      </w:pPr>
      <w:r>
        <w:t>СОДЕРЖАНИЕ</w:t>
      </w:r>
    </w:p>
    <w:p w:rsidR="00274F40" w:rsidRDefault="00274F40" w:rsidP="0021610E">
      <w:pPr>
        <w:spacing w:line="240" w:lineRule="auto"/>
        <w:jc w:val="center"/>
      </w:pPr>
    </w:p>
    <w:p w:rsidR="00CD6C4D" w:rsidRPr="00A00F30" w:rsidRDefault="00A00F30" w:rsidP="0021610E">
      <w:pPr>
        <w:spacing w:line="240" w:lineRule="auto"/>
      </w:pPr>
      <w:r>
        <w:t>РАССМОТРЕНИЕ ДОКЛАДОВ, ПРЕДСТАВЛЕННЫХ ГОСУДАРСТВАМИ-УЧАСТНИКА</w:t>
      </w:r>
      <w:r w:rsidR="00044330">
        <w:t>МИ</w:t>
      </w:r>
      <w:r>
        <w:t xml:space="preserve"> В СООТВЕТСТВИИ СО СТАТЬЕЙ 40 ПАКТА (</w:t>
      </w:r>
      <w:r>
        <w:rPr>
          <w:i/>
        </w:rPr>
        <w:t>продолжение</w:t>
      </w:r>
      <w:r>
        <w:t>)</w:t>
      </w:r>
    </w:p>
    <w:p w:rsidR="00CD6C4D" w:rsidRDefault="00CD6C4D" w:rsidP="0021610E">
      <w:pPr>
        <w:spacing w:line="240" w:lineRule="auto"/>
      </w:pPr>
    </w:p>
    <w:p w:rsidR="00A00F30" w:rsidRPr="00A00F30" w:rsidRDefault="00A00F30" w:rsidP="0021610E">
      <w:pPr>
        <w:spacing w:line="240" w:lineRule="auto"/>
      </w:pPr>
      <w:r>
        <w:rPr>
          <w:u w:val="single"/>
        </w:rPr>
        <w:t>Третий периодический доклад Судана</w:t>
      </w:r>
    </w:p>
    <w:p w:rsidR="00A00F30" w:rsidRDefault="00A00F30" w:rsidP="0021610E">
      <w:pPr>
        <w:spacing w:line="240" w:lineRule="auto"/>
      </w:pPr>
    </w:p>
    <w:p w:rsidR="00274F40" w:rsidRDefault="00274F40" w:rsidP="0021610E">
      <w:pPr>
        <w:spacing w:line="240" w:lineRule="auto"/>
        <w:rPr>
          <w:u w:val="single"/>
        </w:rPr>
      </w:pPr>
      <w:r>
        <w:rPr>
          <w:u w:val="single"/>
        </w:rPr>
        <w:t>______________</w:t>
      </w:r>
    </w:p>
    <w:p w:rsidR="00CD6C4D" w:rsidRDefault="00CD6C4D" w:rsidP="0021610E">
      <w:pPr>
        <w:spacing w:line="240" w:lineRule="auto"/>
      </w:pPr>
    </w:p>
    <w:p w:rsidR="00472C7D" w:rsidRDefault="00CD6C4D" w:rsidP="0021610E">
      <w:pPr>
        <w:spacing w:line="240" w:lineRule="auto"/>
      </w:pPr>
      <w:r>
        <w:t>*</w:t>
      </w:r>
      <w:r>
        <w:tab/>
      </w:r>
      <w:r w:rsidR="00472C7D">
        <w:t>Кратки</w:t>
      </w:r>
      <w:r w:rsidR="00AD2076">
        <w:t>е</w:t>
      </w:r>
      <w:r w:rsidR="00472C7D">
        <w:t xml:space="preserve"> отчет</w:t>
      </w:r>
      <w:r w:rsidR="00AD2076">
        <w:t>ы</w:t>
      </w:r>
      <w:r w:rsidR="00472C7D">
        <w:t xml:space="preserve"> о </w:t>
      </w:r>
      <w:r w:rsidR="00AD2076">
        <w:t xml:space="preserve">2456-м и 2457-м </w:t>
      </w:r>
      <w:r w:rsidR="00472C7D">
        <w:t>заседания</w:t>
      </w:r>
      <w:r w:rsidR="00AD2076">
        <w:t>х</w:t>
      </w:r>
      <w:r w:rsidR="00472C7D">
        <w:t xml:space="preserve"> не составлял</w:t>
      </w:r>
      <w:r w:rsidR="00AD2076">
        <w:t>и</w:t>
      </w:r>
      <w:r w:rsidR="00472C7D">
        <w:t>с</w:t>
      </w:r>
      <w:r w:rsidR="00AD2076">
        <w:t>ь</w:t>
      </w:r>
      <w:r w:rsidR="00472C7D">
        <w:t>.</w:t>
      </w:r>
    </w:p>
    <w:p w:rsidR="00472C7D" w:rsidRDefault="00472C7D" w:rsidP="0021610E">
      <w:pPr>
        <w:spacing w:line="240" w:lineRule="auto"/>
      </w:pPr>
      <w:r>
        <w:t>______________</w:t>
      </w:r>
    </w:p>
    <w:p w:rsidR="00472C7D" w:rsidRDefault="00472C7D" w:rsidP="0021610E">
      <w:pPr>
        <w:spacing w:line="240" w:lineRule="auto"/>
      </w:pPr>
    </w:p>
    <w:p w:rsidR="00274F40" w:rsidRDefault="00274F40" w:rsidP="0021610E">
      <w:pPr>
        <w:spacing w:line="240" w:lineRule="auto"/>
      </w:pPr>
      <w:r>
        <w:tab/>
        <w:t>В настоящий отчет могут вноситься поправки.</w:t>
      </w:r>
    </w:p>
    <w:p w:rsidR="00274F40" w:rsidRPr="007E0AB8" w:rsidRDefault="00274F40" w:rsidP="0021610E">
      <w:pPr>
        <w:spacing w:line="240" w:lineRule="auto"/>
        <w:rPr>
          <w:sz w:val="16"/>
          <w:szCs w:val="16"/>
        </w:rPr>
      </w:pPr>
    </w:p>
    <w:p w:rsidR="00274F40" w:rsidRDefault="00274F40" w:rsidP="0021610E">
      <w:pPr>
        <w:spacing w:line="240" w:lineRule="auto"/>
      </w:pPr>
      <w:r>
        <w:tab/>
        <w:t xml:space="preserve">Поправки должны представляться на одном из рабочих языков.  Они должны быть изложены в пояснительной записке, а также внесены в один из экземпляров отчета.  Поправки должны направляться </w:t>
      </w:r>
      <w:r>
        <w:rPr>
          <w:u w:val="single"/>
        </w:rPr>
        <w:t>в течение одной недели с момента выпуска настоящего документа</w:t>
      </w:r>
      <w:r>
        <w:t xml:space="preserve"> в Секцию редактирования официальных отчетов, комната Е.4108, Дворец Наций, Женева.</w:t>
      </w:r>
    </w:p>
    <w:p w:rsidR="00472C7D" w:rsidRPr="00472C7D" w:rsidRDefault="00472C7D" w:rsidP="0021610E">
      <w:pPr>
        <w:spacing w:line="240" w:lineRule="auto"/>
        <w:rPr>
          <w:sz w:val="16"/>
          <w:szCs w:val="16"/>
        </w:rPr>
      </w:pPr>
    </w:p>
    <w:p w:rsidR="00274F40" w:rsidRDefault="00274F40" w:rsidP="0021610E">
      <w:pPr>
        <w:spacing w:line="240" w:lineRule="auto"/>
        <w:rPr>
          <w:lang w:val="fr-CH"/>
        </w:rPr>
      </w:pPr>
      <w:r>
        <w:tab/>
        <w:t>Любые поправки к отчетам об открытых заседаниях Комитета на этой сессии будут сведены в единое исправление, которое будет издано вскоре после окончания сессии.</w:t>
      </w:r>
    </w:p>
    <w:p w:rsidR="0021610E" w:rsidRDefault="0021610E" w:rsidP="0021610E">
      <w:pPr>
        <w:spacing w:line="240" w:lineRule="auto"/>
        <w:rPr>
          <w:lang w:val="fr-CH"/>
        </w:rPr>
      </w:pPr>
    </w:p>
    <w:p w:rsidR="0021610E" w:rsidRDefault="0021610E" w:rsidP="0021610E">
      <w:pPr>
        <w:spacing w:line="240" w:lineRule="auto"/>
        <w:rPr>
          <w:lang w:val="fr-CH"/>
        </w:rPr>
      </w:pPr>
    </w:p>
    <w:p w:rsidR="0021610E" w:rsidRPr="0021610E" w:rsidRDefault="0021610E" w:rsidP="0021610E">
      <w:pPr>
        <w:spacing w:line="240" w:lineRule="auto"/>
        <w:rPr>
          <w:lang w:val="fr-CH"/>
        </w:rPr>
      </w:pPr>
      <w:r>
        <w:rPr>
          <w:lang w:val="fr-CH"/>
        </w:rPr>
        <w:t>GE.07-42978   (EXT)</w:t>
      </w:r>
    </w:p>
    <w:p w:rsidR="000A12B9" w:rsidRDefault="00AD2076" w:rsidP="0021610E">
      <w:pPr>
        <w:spacing w:line="240" w:lineRule="auto"/>
        <w:jc w:val="center"/>
        <w:rPr>
          <w:i/>
          <w:iCs/>
        </w:rPr>
      </w:pPr>
      <w:r>
        <w:rPr>
          <w:i/>
          <w:iCs/>
        </w:rPr>
        <w:br w:type="page"/>
        <w:t xml:space="preserve">Заседание открывается в 15 час. </w:t>
      </w:r>
      <w:r w:rsidR="00241251">
        <w:rPr>
          <w:i/>
          <w:iCs/>
        </w:rPr>
        <w:t>0</w:t>
      </w:r>
      <w:r w:rsidR="008637CC">
        <w:rPr>
          <w:i/>
          <w:iCs/>
        </w:rPr>
        <w:t>5</w:t>
      </w:r>
      <w:r w:rsidR="00274F40">
        <w:rPr>
          <w:i/>
          <w:iCs/>
        </w:rPr>
        <w:t xml:space="preserve"> мин.</w:t>
      </w:r>
    </w:p>
    <w:p w:rsidR="0004105C" w:rsidRDefault="0004105C" w:rsidP="0021610E">
      <w:pPr>
        <w:spacing w:line="240" w:lineRule="auto"/>
      </w:pPr>
    </w:p>
    <w:p w:rsidR="00AD2076" w:rsidRDefault="00AD2076" w:rsidP="0021610E">
      <w:pPr>
        <w:spacing w:line="240" w:lineRule="auto"/>
      </w:pPr>
      <w:r>
        <w:t>РАССМОТРЕНИЕ ДОКЛАДОВ, ПРЕДСТАВЛЕННЫ</w:t>
      </w:r>
      <w:r w:rsidR="00DF6375">
        <w:t>Х</w:t>
      </w:r>
      <w:r>
        <w:t xml:space="preserve"> ГОСУДАРСТВАМИ-УЧАСТНИКА</w:t>
      </w:r>
      <w:r w:rsidR="0027465A">
        <w:t>МИ</w:t>
      </w:r>
      <w:r>
        <w:t xml:space="preserve"> В СООТВЕТСТВИИ СО СТАТЬЕЙ 40 ПАКТА </w:t>
      </w:r>
      <w:r w:rsidR="0027465A">
        <w:t xml:space="preserve">(пункт 6 повестки дня) </w:t>
      </w:r>
      <w:r>
        <w:t>(</w:t>
      </w:r>
      <w:r>
        <w:rPr>
          <w:i/>
        </w:rPr>
        <w:t>продолжение</w:t>
      </w:r>
      <w:r>
        <w:t>)</w:t>
      </w:r>
    </w:p>
    <w:p w:rsidR="00AD2076" w:rsidRPr="00AD2076" w:rsidRDefault="00AD2076" w:rsidP="0021610E">
      <w:pPr>
        <w:spacing w:line="240" w:lineRule="auto"/>
      </w:pPr>
    </w:p>
    <w:p w:rsidR="0004105C" w:rsidRPr="00AD2076" w:rsidRDefault="0027465A" w:rsidP="0021610E">
      <w:pPr>
        <w:spacing w:line="240" w:lineRule="auto"/>
      </w:pPr>
      <w:r>
        <w:rPr>
          <w:u w:val="single"/>
        </w:rPr>
        <w:t>Третий период</w:t>
      </w:r>
      <w:r w:rsidR="00DF6375">
        <w:rPr>
          <w:u w:val="single"/>
        </w:rPr>
        <w:t>и</w:t>
      </w:r>
      <w:r>
        <w:rPr>
          <w:u w:val="single"/>
        </w:rPr>
        <w:t xml:space="preserve">ческий доклад Судана </w:t>
      </w:r>
      <w:r w:rsidR="0004105C" w:rsidRPr="00AD2076">
        <w:t>(</w:t>
      </w:r>
      <w:r w:rsidR="0004105C" w:rsidRPr="00F22BAC">
        <w:rPr>
          <w:u w:val="single"/>
          <w:lang w:val="en-US"/>
        </w:rPr>
        <w:t>CCPR</w:t>
      </w:r>
      <w:r w:rsidR="0004105C" w:rsidRPr="00AD2076">
        <w:rPr>
          <w:u w:val="single"/>
        </w:rPr>
        <w:t>/</w:t>
      </w:r>
      <w:r w:rsidR="0004105C" w:rsidRPr="00F22BAC">
        <w:rPr>
          <w:u w:val="single"/>
          <w:lang w:val="en-US"/>
        </w:rPr>
        <w:t>C</w:t>
      </w:r>
      <w:r w:rsidR="0004105C" w:rsidRPr="00AD2076">
        <w:rPr>
          <w:u w:val="single"/>
        </w:rPr>
        <w:t>/</w:t>
      </w:r>
      <w:r w:rsidR="0004105C" w:rsidRPr="00F22BAC">
        <w:rPr>
          <w:u w:val="single"/>
          <w:lang w:val="en-US"/>
        </w:rPr>
        <w:t>SDN</w:t>
      </w:r>
      <w:r w:rsidR="0004105C" w:rsidRPr="00AD2076">
        <w:rPr>
          <w:u w:val="single"/>
        </w:rPr>
        <w:t xml:space="preserve">/3;  </w:t>
      </w:r>
      <w:r w:rsidR="0004105C" w:rsidRPr="00F22BAC">
        <w:rPr>
          <w:u w:val="single"/>
          <w:lang w:val="en-US"/>
        </w:rPr>
        <w:t>CCPR</w:t>
      </w:r>
      <w:r w:rsidR="0004105C" w:rsidRPr="00AD2076">
        <w:rPr>
          <w:u w:val="single"/>
        </w:rPr>
        <w:t>/</w:t>
      </w:r>
      <w:r w:rsidR="0004105C" w:rsidRPr="00F22BAC">
        <w:rPr>
          <w:u w:val="single"/>
          <w:lang w:val="en-US"/>
        </w:rPr>
        <w:t>C</w:t>
      </w:r>
      <w:r w:rsidR="0004105C" w:rsidRPr="00AD2076">
        <w:rPr>
          <w:u w:val="single"/>
        </w:rPr>
        <w:t>/</w:t>
      </w:r>
      <w:r w:rsidR="0004105C" w:rsidRPr="00F22BAC">
        <w:rPr>
          <w:u w:val="single"/>
          <w:lang w:val="en-US"/>
        </w:rPr>
        <w:t>SDN</w:t>
      </w:r>
      <w:r w:rsidR="0004105C" w:rsidRPr="00AD2076">
        <w:rPr>
          <w:u w:val="single"/>
        </w:rPr>
        <w:t>/</w:t>
      </w:r>
      <w:r w:rsidR="0004105C" w:rsidRPr="00F22BAC">
        <w:rPr>
          <w:u w:val="single"/>
          <w:lang w:val="en-US"/>
        </w:rPr>
        <w:t>Q</w:t>
      </w:r>
      <w:r w:rsidR="0004105C" w:rsidRPr="00AD2076">
        <w:rPr>
          <w:u w:val="single"/>
        </w:rPr>
        <w:t xml:space="preserve">/3  </w:t>
      </w:r>
      <w:r w:rsidR="0004105C" w:rsidRPr="00F22BAC">
        <w:rPr>
          <w:u w:val="single"/>
          <w:lang w:val="en-US"/>
        </w:rPr>
        <w:t>CCPR</w:t>
      </w:r>
      <w:r w:rsidR="0004105C" w:rsidRPr="00AD2076">
        <w:rPr>
          <w:u w:val="single"/>
        </w:rPr>
        <w:t>/</w:t>
      </w:r>
      <w:r w:rsidR="0004105C" w:rsidRPr="00F22BAC">
        <w:rPr>
          <w:u w:val="single"/>
          <w:lang w:val="en-US"/>
        </w:rPr>
        <w:t>C</w:t>
      </w:r>
      <w:r w:rsidR="0004105C" w:rsidRPr="00AD2076">
        <w:rPr>
          <w:u w:val="single"/>
        </w:rPr>
        <w:t>/</w:t>
      </w:r>
      <w:r w:rsidR="0004105C" w:rsidRPr="00F22BAC">
        <w:rPr>
          <w:u w:val="single"/>
          <w:lang w:val="en-US"/>
        </w:rPr>
        <w:t>SDN</w:t>
      </w:r>
      <w:r w:rsidR="0004105C" w:rsidRPr="00AD2076">
        <w:rPr>
          <w:u w:val="single"/>
        </w:rPr>
        <w:t>/</w:t>
      </w:r>
      <w:r w:rsidR="0004105C" w:rsidRPr="00F22BAC">
        <w:rPr>
          <w:u w:val="single"/>
          <w:lang w:val="en-US"/>
        </w:rPr>
        <w:t>Q</w:t>
      </w:r>
      <w:r w:rsidR="0004105C" w:rsidRPr="00AD2076">
        <w:rPr>
          <w:u w:val="single"/>
        </w:rPr>
        <w:t>/3/</w:t>
      </w:r>
      <w:r w:rsidR="0004105C" w:rsidRPr="00F22BAC">
        <w:rPr>
          <w:u w:val="single"/>
          <w:lang w:val="en-US"/>
        </w:rPr>
        <w:t>Add</w:t>
      </w:r>
      <w:r w:rsidR="0004105C" w:rsidRPr="00AD2076">
        <w:rPr>
          <w:u w:val="single"/>
        </w:rPr>
        <w:t>.1</w:t>
      </w:r>
      <w:r w:rsidR="00F22BAC" w:rsidRPr="00AD2076">
        <w:rPr>
          <w:u w:val="single"/>
        </w:rPr>
        <w:t xml:space="preserve"> </w:t>
      </w:r>
      <w:r w:rsidR="00DF6375">
        <w:rPr>
          <w:u w:val="single"/>
        </w:rPr>
        <w:t>(</w:t>
      </w:r>
      <w:r w:rsidR="00F22BAC" w:rsidRPr="00F22BAC">
        <w:rPr>
          <w:u w:val="single"/>
        </w:rPr>
        <w:t>только</w:t>
      </w:r>
      <w:r w:rsidR="00F22BAC" w:rsidRPr="00AD2076">
        <w:rPr>
          <w:u w:val="single"/>
        </w:rPr>
        <w:t xml:space="preserve"> </w:t>
      </w:r>
      <w:r w:rsidR="00F22BAC" w:rsidRPr="00F22BAC">
        <w:rPr>
          <w:u w:val="single"/>
        </w:rPr>
        <w:t>на</w:t>
      </w:r>
      <w:r w:rsidR="00F22BAC" w:rsidRPr="00AD2076">
        <w:rPr>
          <w:u w:val="single"/>
        </w:rPr>
        <w:t xml:space="preserve"> </w:t>
      </w:r>
      <w:r w:rsidR="00F22BAC" w:rsidRPr="00F22BAC">
        <w:rPr>
          <w:u w:val="single"/>
        </w:rPr>
        <w:t>арабском</w:t>
      </w:r>
      <w:r w:rsidR="00F22BAC" w:rsidRPr="00AD2076">
        <w:rPr>
          <w:u w:val="single"/>
        </w:rPr>
        <w:t xml:space="preserve"> </w:t>
      </w:r>
      <w:r w:rsidR="00F22BAC" w:rsidRPr="00F22BAC">
        <w:rPr>
          <w:u w:val="single"/>
        </w:rPr>
        <w:t>языке</w:t>
      </w:r>
      <w:r w:rsidR="00F22BAC" w:rsidRPr="00AD2076">
        <w:t>))</w:t>
      </w:r>
    </w:p>
    <w:p w:rsidR="0004105C" w:rsidRPr="00AD2076" w:rsidRDefault="0004105C" w:rsidP="0021610E">
      <w:pPr>
        <w:spacing w:line="240" w:lineRule="auto"/>
      </w:pPr>
    </w:p>
    <w:p w:rsidR="000A12B9" w:rsidRPr="004E51B5" w:rsidRDefault="00274F40" w:rsidP="0021610E">
      <w:pPr>
        <w:spacing w:line="240" w:lineRule="auto"/>
        <w:rPr>
          <w:i/>
          <w:iCs/>
        </w:rPr>
      </w:pPr>
      <w:r>
        <w:t>1.</w:t>
      </w:r>
      <w:r>
        <w:tab/>
      </w:r>
      <w:r w:rsidR="004E51B5">
        <w:rPr>
          <w:i/>
        </w:rPr>
        <w:t>По приглашению председат</w:t>
      </w:r>
      <w:r w:rsidR="00DF6375">
        <w:rPr>
          <w:i/>
        </w:rPr>
        <w:t>е</w:t>
      </w:r>
      <w:r w:rsidR="004E51B5">
        <w:rPr>
          <w:i/>
        </w:rPr>
        <w:t>л</w:t>
      </w:r>
      <w:r w:rsidR="00DF6375">
        <w:rPr>
          <w:i/>
        </w:rPr>
        <w:t>я</w:t>
      </w:r>
      <w:r w:rsidR="004E51B5">
        <w:rPr>
          <w:i/>
        </w:rPr>
        <w:t xml:space="preserve"> г-</w:t>
      </w:r>
      <w:r w:rsidR="00DF6375">
        <w:rPr>
          <w:i/>
        </w:rPr>
        <w:t>н</w:t>
      </w:r>
      <w:r w:rsidR="004E51B5">
        <w:rPr>
          <w:i/>
        </w:rPr>
        <w:t xml:space="preserve"> Абдулдаим Замрауи, </w:t>
      </w:r>
      <w:r w:rsidR="00DF6375">
        <w:rPr>
          <w:i/>
        </w:rPr>
        <w:t xml:space="preserve">г-н </w:t>
      </w:r>
      <w:r w:rsidR="004E51B5">
        <w:rPr>
          <w:i/>
        </w:rPr>
        <w:t xml:space="preserve">Ибрагим М.И. Мохамед Хеир, </w:t>
      </w:r>
      <w:r w:rsidR="00DF6375">
        <w:rPr>
          <w:i/>
        </w:rPr>
        <w:t xml:space="preserve">г-н </w:t>
      </w:r>
      <w:r w:rsidR="004E51B5">
        <w:rPr>
          <w:i/>
        </w:rPr>
        <w:t xml:space="preserve">Омар </w:t>
      </w:r>
      <w:r w:rsidR="00DF6375">
        <w:rPr>
          <w:i/>
        </w:rPr>
        <w:t>Д</w:t>
      </w:r>
      <w:r w:rsidR="004E51B5">
        <w:rPr>
          <w:i/>
        </w:rPr>
        <w:t xml:space="preserve">.Ф. Мохамед, </w:t>
      </w:r>
      <w:r w:rsidR="00DF6375">
        <w:rPr>
          <w:i/>
        </w:rPr>
        <w:t xml:space="preserve">г-н </w:t>
      </w:r>
      <w:r w:rsidR="004E51B5">
        <w:rPr>
          <w:i/>
        </w:rPr>
        <w:t xml:space="preserve">Абдулла Ахмед Махди, </w:t>
      </w:r>
      <w:r w:rsidR="00DF6375">
        <w:rPr>
          <w:i/>
        </w:rPr>
        <w:t xml:space="preserve">г-н </w:t>
      </w:r>
      <w:r w:rsidR="004E51B5">
        <w:rPr>
          <w:i/>
        </w:rPr>
        <w:t>М</w:t>
      </w:r>
      <w:r w:rsidR="00DF6375">
        <w:rPr>
          <w:i/>
        </w:rPr>
        <w:t>у</w:t>
      </w:r>
      <w:r w:rsidR="004E51B5">
        <w:rPr>
          <w:i/>
        </w:rPr>
        <w:t>стафа Мата</w:t>
      </w:r>
      <w:r w:rsidR="00DF6375">
        <w:rPr>
          <w:i/>
        </w:rPr>
        <w:t>р</w:t>
      </w:r>
      <w:r w:rsidR="004E51B5">
        <w:rPr>
          <w:i/>
        </w:rPr>
        <w:t xml:space="preserve"> и</w:t>
      </w:r>
      <w:r w:rsidR="00362F28" w:rsidRPr="00362F28">
        <w:rPr>
          <w:i/>
        </w:rPr>
        <w:t xml:space="preserve"> </w:t>
      </w:r>
      <w:r w:rsidR="00362F28">
        <w:rPr>
          <w:i/>
        </w:rPr>
        <w:t>г</w:t>
      </w:r>
      <w:r w:rsidR="00362F28">
        <w:rPr>
          <w:i/>
        </w:rPr>
        <w:noBreakHyphen/>
        <w:t>н М</w:t>
      </w:r>
      <w:r w:rsidR="004E51B5">
        <w:rPr>
          <w:i/>
        </w:rPr>
        <w:t>охамед Хассан</w:t>
      </w:r>
      <w:r w:rsidR="00362F28">
        <w:rPr>
          <w:i/>
        </w:rPr>
        <w:t xml:space="preserve"> </w:t>
      </w:r>
      <w:r w:rsidR="00B53711">
        <w:rPr>
          <w:i/>
        </w:rPr>
        <w:t>Хеир</w:t>
      </w:r>
      <w:r w:rsidR="00362F28">
        <w:rPr>
          <w:i/>
        </w:rPr>
        <w:t>,</w:t>
      </w:r>
      <w:r w:rsidR="00B53711">
        <w:rPr>
          <w:i/>
        </w:rPr>
        <w:t xml:space="preserve"> г-жа Ботина М</w:t>
      </w:r>
      <w:r w:rsidR="00362F28">
        <w:rPr>
          <w:i/>
        </w:rPr>
        <w:t>а</w:t>
      </w:r>
      <w:r w:rsidR="00B53711">
        <w:rPr>
          <w:i/>
        </w:rPr>
        <w:t>хмуд Абдулазиз, г-жа Р</w:t>
      </w:r>
      <w:r w:rsidR="00362F28">
        <w:rPr>
          <w:i/>
        </w:rPr>
        <w:t>а</w:t>
      </w:r>
      <w:r w:rsidR="00B53711">
        <w:rPr>
          <w:i/>
        </w:rPr>
        <w:t>хман Салих Элобейд и г-жа И</w:t>
      </w:r>
      <w:r w:rsidR="00362F28">
        <w:rPr>
          <w:i/>
        </w:rPr>
        <w:t>г</w:t>
      </w:r>
      <w:r w:rsidR="00B53711">
        <w:rPr>
          <w:i/>
        </w:rPr>
        <w:t>ба</w:t>
      </w:r>
      <w:r w:rsidR="00362F28">
        <w:rPr>
          <w:i/>
        </w:rPr>
        <w:t>л</w:t>
      </w:r>
      <w:r w:rsidR="00B53711">
        <w:rPr>
          <w:i/>
        </w:rPr>
        <w:t xml:space="preserve"> Эламин занимают места за столом Комитета.</w:t>
      </w:r>
    </w:p>
    <w:p w:rsidR="000A12B9" w:rsidRDefault="000A12B9" w:rsidP="0021610E">
      <w:pPr>
        <w:spacing w:line="240" w:lineRule="auto"/>
        <w:rPr>
          <w:i/>
          <w:iCs/>
        </w:rPr>
      </w:pPr>
    </w:p>
    <w:p w:rsidR="000A12B9" w:rsidRDefault="00274F40" w:rsidP="0021610E">
      <w:pPr>
        <w:spacing w:line="240" w:lineRule="auto"/>
      </w:pPr>
      <w:r>
        <w:t>2.</w:t>
      </w:r>
      <w:r>
        <w:tab/>
      </w:r>
      <w:r w:rsidR="00830403">
        <w:rPr>
          <w:u w:val="single"/>
        </w:rPr>
        <w:t>Г-</w:t>
      </w:r>
      <w:r w:rsidR="00C07A41">
        <w:rPr>
          <w:u w:val="single"/>
        </w:rPr>
        <w:t>н</w:t>
      </w:r>
      <w:r w:rsidR="00830403">
        <w:rPr>
          <w:u w:val="single"/>
        </w:rPr>
        <w:t xml:space="preserve"> </w:t>
      </w:r>
      <w:r w:rsidR="00B53711">
        <w:rPr>
          <w:u w:val="single"/>
        </w:rPr>
        <w:t>ИБРА</w:t>
      </w:r>
      <w:r w:rsidR="00362F28">
        <w:rPr>
          <w:u w:val="single"/>
        </w:rPr>
        <w:t>Г</w:t>
      </w:r>
      <w:r w:rsidR="00B53711">
        <w:rPr>
          <w:u w:val="single"/>
        </w:rPr>
        <w:t xml:space="preserve">ИМ </w:t>
      </w:r>
      <w:r w:rsidR="00362F28">
        <w:rPr>
          <w:u w:val="single"/>
        </w:rPr>
        <w:t>М.И</w:t>
      </w:r>
      <w:r w:rsidR="00B53711">
        <w:rPr>
          <w:u w:val="single"/>
        </w:rPr>
        <w:t>. МОХАМЕД ХЕИР</w:t>
      </w:r>
      <w:r w:rsidR="00C07A41">
        <w:t xml:space="preserve"> </w:t>
      </w:r>
      <w:r w:rsidR="00B53711">
        <w:t xml:space="preserve">(Судан) заявляет, что суданское правительство </w:t>
      </w:r>
      <w:r w:rsidR="00362F28">
        <w:t xml:space="preserve">стремится </w:t>
      </w:r>
      <w:r w:rsidR="00B53711">
        <w:t xml:space="preserve">сотрудничать с Комитетом по правам человека, </w:t>
      </w:r>
      <w:r w:rsidR="008D233F">
        <w:t xml:space="preserve">равно как и </w:t>
      </w:r>
      <w:r w:rsidR="00B53711">
        <w:t>с Советом по правам человека и другими договорными органами.  Он благодарит Комитет за его заключительные замечания по предыдущему докладу в 1997</w:t>
      </w:r>
      <w:r w:rsidR="001C019B">
        <w:t> </w:t>
      </w:r>
      <w:r w:rsidR="00B53711">
        <w:t xml:space="preserve">году, которые </w:t>
      </w:r>
      <w:r w:rsidR="001C019B">
        <w:t xml:space="preserve">оказались </w:t>
      </w:r>
      <w:r w:rsidR="00B53711">
        <w:t>весьма полезны</w:t>
      </w:r>
      <w:r w:rsidR="001C019B">
        <w:t>ми</w:t>
      </w:r>
      <w:r w:rsidR="00B53711">
        <w:t xml:space="preserve"> для правительства.  Впервые усилия правительства были признаны</w:t>
      </w:r>
      <w:r w:rsidR="001C019B">
        <w:t xml:space="preserve"> объективно</w:t>
      </w:r>
      <w:r w:rsidR="00B53711">
        <w:t xml:space="preserve">, что вселяет надежду, тогда как ранее в его адрес высказывались только критические замечания о </w:t>
      </w:r>
      <w:r w:rsidR="008D233F">
        <w:t xml:space="preserve">по поводу </w:t>
      </w:r>
      <w:r w:rsidR="00B53711">
        <w:t>положени</w:t>
      </w:r>
      <w:r w:rsidR="008D233F">
        <w:t>я</w:t>
      </w:r>
      <w:r w:rsidR="00B53711">
        <w:t xml:space="preserve"> </w:t>
      </w:r>
      <w:r w:rsidR="001C019B">
        <w:t xml:space="preserve">в области </w:t>
      </w:r>
      <w:r w:rsidR="00B53711">
        <w:t>прав человека.</w:t>
      </w:r>
    </w:p>
    <w:p w:rsidR="000A12B9" w:rsidRDefault="000A12B9" w:rsidP="0021610E">
      <w:pPr>
        <w:spacing w:line="240" w:lineRule="auto"/>
      </w:pPr>
    </w:p>
    <w:p w:rsidR="000A12B9" w:rsidRDefault="00830403" w:rsidP="0021610E">
      <w:pPr>
        <w:spacing w:line="240" w:lineRule="auto"/>
      </w:pPr>
      <w:r>
        <w:t>3.</w:t>
      </w:r>
      <w:r>
        <w:tab/>
      </w:r>
      <w:r w:rsidR="009B6D30">
        <w:t xml:space="preserve">Сегодня правительство уделяет первоочередное внимание тому, что происходит на местах.  </w:t>
      </w:r>
      <w:r w:rsidR="001C019B">
        <w:t>Как показал о</w:t>
      </w:r>
      <w:r w:rsidR="009B6D30">
        <w:t>пыт</w:t>
      </w:r>
      <w:r w:rsidR="001C019B">
        <w:t xml:space="preserve">, </w:t>
      </w:r>
      <w:r w:rsidR="009B6D30">
        <w:t>недостаточно провозглашать принципы и</w:t>
      </w:r>
      <w:r w:rsidR="001C019B">
        <w:t>ли</w:t>
      </w:r>
      <w:r w:rsidR="009B6D30">
        <w:t xml:space="preserve"> принимать законодательные меры</w:t>
      </w:r>
      <w:r w:rsidR="001C019B">
        <w:t>;</w:t>
      </w:r>
      <w:r w:rsidR="009B6D30">
        <w:t xml:space="preserve">  необходимо также </w:t>
      </w:r>
      <w:r w:rsidR="001C019B">
        <w:t xml:space="preserve">следить за их практическим </w:t>
      </w:r>
      <w:r w:rsidR="009B6D30">
        <w:t>применение</w:t>
      </w:r>
      <w:r w:rsidR="001C019B">
        <w:t>м</w:t>
      </w:r>
      <w:r w:rsidR="009B6D30">
        <w:t xml:space="preserve">.  По этой причине оно уделяло большое внимание сбору большого </w:t>
      </w:r>
      <w:r w:rsidR="006E0391">
        <w:t xml:space="preserve">массива </w:t>
      </w:r>
      <w:r w:rsidR="009B6D30">
        <w:t xml:space="preserve">статистических данных, которые, к сожалению, не удалось </w:t>
      </w:r>
      <w:r w:rsidR="006E0391">
        <w:t xml:space="preserve">заблаговременно </w:t>
      </w:r>
      <w:r w:rsidR="009B6D30">
        <w:t xml:space="preserve">передать Комитету.  </w:t>
      </w:r>
      <w:r w:rsidR="00242602">
        <w:t xml:space="preserve">Эти статистические данные свидетельствуют о том, насколько изменилась ситуация </w:t>
      </w:r>
      <w:r w:rsidR="006E0391">
        <w:t xml:space="preserve">по сравнению с </w:t>
      </w:r>
      <w:r w:rsidR="00242602">
        <w:t>1997 год</w:t>
      </w:r>
      <w:r w:rsidR="006E0391">
        <w:t>ом</w:t>
      </w:r>
      <w:r w:rsidR="00242602">
        <w:t xml:space="preserve">.  Можно сказать, что Судан переживает </w:t>
      </w:r>
      <w:r w:rsidR="006E0391">
        <w:t xml:space="preserve">подлинную </w:t>
      </w:r>
      <w:r w:rsidR="00242602">
        <w:t>революцию в области гражданских и политических прав:  многопартийность, свобод</w:t>
      </w:r>
      <w:r w:rsidR="006E0391">
        <w:t>а</w:t>
      </w:r>
      <w:r w:rsidR="00242602">
        <w:t xml:space="preserve"> прессы,</w:t>
      </w:r>
      <w:r w:rsidR="006E0391">
        <w:t xml:space="preserve"> большое </w:t>
      </w:r>
      <w:r w:rsidR="00242602">
        <w:t xml:space="preserve">увеличение числа газет, радиовещательных и телевизионных станций, доступ женщин к </w:t>
      </w:r>
      <w:r w:rsidR="006E0391">
        <w:t>высшему образованию</w:t>
      </w:r>
      <w:r w:rsidR="008D233F">
        <w:t xml:space="preserve"> и т.д.;  </w:t>
      </w:r>
      <w:r w:rsidR="00242602">
        <w:t>ничего подобного не существовало десять лет тому назад.</w:t>
      </w:r>
    </w:p>
    <w:p w:rsidR="00947816" w:rsidRDefault="00947816" w:rsidP="0021610E">
      <w:pPr>
        <w:spacing w:line="240" w:lineRule="auto"/>
      </w:pPr>
    </w:p>
    <w:p w:rsidR="000A12B9" w:rsidRDefault="00082467" w:rsidP="0021610E">
      <w:pPr>
        <w:spacing w:line="240" w:lineRule="auto"/>
      </w:pPr>
      <w:r>
        <w:t>4.</w:t>
      </w:r>
      <w:r>
        <w:tab/>
      </w:r>
      <w:r w:rsidR="00242602">
        <w:t xml:space="preserve">Конечно, проблемы </w:t>
      </w:r>
      <w:r w:rsidR="0056677D">
        <w:t>по</w:t>
      </w:r>
      <w:r w:rsidR="0056677D">
        <w:noBreakHyphen/>
        <w:t xml:space="preserve">прежнему </w:t>
      </w:r>
      <w:r w:rsidR="00242602">
        <w:t xml:space="preserve">существуют, как об  этом свидетельствует кризис в Дарфуре.  Но правительство согласилось на развертывание совместных сил Организации Объединенных Наций и Африканского союза в этом регионе оно уверено в том, что будет найдено политическое решение, как это </w:t>
      </w:r>
      <w:r w:rsidR="0056677D">
        <w:t>прояви</w:t>
      </w:r>
      <w:r w:rsidR="00242602">
        <w:t xml:space="preserve">лось в </w:t>
      </w:r>
      <w:r w:rsidR="0056677D">
        <w:t>Ю</w:t>
      </w:r>
      <w:r w:rsidR="00242602">
        <w:t xml:space="preserve">жном Судане, где никаких военных действий </w:t>
      </w:r>
      <w:r w:rsidR="0056677D">
        <w:t xml:space="preserve">не наблюдается </w:t>
      </w:r>
      <w:r w:rsidR="00242602">
        <w:t>после заключения соглашения о перемирии, положивше</w:t>
      </w:r>
      <w:r w:rsidR="0056677D">
        <w:t>го</w:t>
      </w:r>
      <w:r w:rsidR="00242602">
        <w:t xml:space="preserve"> конец </w:t>
      </w:r>
      <w:r w:rsidR="0056677D">
        <w:t xml:space="preserve">девятнадцатилетней </w:t>
      </w:r>
      <w:r w:rsidR="00242602">
        <w:t>гражданской войн</w:t>
      </w:r>
      <w:r w:rsidR="0056677D">
        <w:t>е</w:t>
      </w:r>
      <w:r w:rsidR="00242602">
        <w:t xml:space="preserve">.  В связи с этим следует подчеркнуть, что население </w:t>
      </w:r>
      <w:r w:rsidR="0056677D">
        <w:t>Ю</w:t>
      </w:r>
      <w:r w:rsidR="00242602">
        <w:t xml:space="preserve">жного Судана </w:t>
      </w:r>
      <w:r w:rsidR="0056677D">
        <w:t xml:space="preserve">осуществило </w:t>
      </w:r>
      <w:r w:rsidR="00242602">
        <w:t>свое право на самоопределение, право</w:t>
      </w:r>
      <w:r w:rsidR="00DD2502">
        <w:t>,</w:t>
      </w:r>
      <w:r w:rsidR="00242602">
        <w:t xml:space="preserve"> </w:t>
      </w:r>
      <w:r w:rsidR="00235E44">
        <w:t xml:space="preserve">редко реализуемое, хотя оно является первым правом, закрепленным в Пакте.  Это историческое достижение, которое Комитет обязательно оценит по достоинству.  Правительство предоставляет в распоряжение Комитета два доклада, </w:t>
      </w:r>
      <w:r w:rsidR="00DD2502">
        <w:t xml:space="preserve">касающихся </w:t>
      </w:r>
      <w:r w:rsidR="00235E44">
        <w:t>осуществлени</w:t>
      </w:r>
      <w:r w:rsidR="00DD2502">
        <w:t>я</w:t>
      </w:r>
      <w:r w:rsidR="00235E44">
        <w:t xml:space="preserve"> соответственно Глобального соглашения о мир</w:t>
      </w:r>
      <w:r w:rsidR="00DD2502">
        <w:t xml:space="preserve">ном урегулировании на юге </w:t>
      </w:r>
      <w:r w:rsidR="00235E44">
        <w:t>Судан</w:t>
      </w:r>
      <w:r w:rsidR="00DD2502">
        <w:t>а</w:t>
      </w:r>
      <w:r w:rsidR="00235E44">
        <w:t xml:space="preserve"> и </w:t>
      </w:r>
      <w:r w:rsidR="00DD2502">
        <w:t>С</w:t>
      </w:r>
      <w:r w:rsidR="00235E44">
        <w:t>оглашени</w:t>
      </w:r>
      <w:r w:rsidR="00DD2502">
        <w:t>я</w:t>
      </w:r>
      <w:r w:rsidR="00235E44">
        <w:t xml:space="preserve"> </w:t>
      </w:r>
      <w:r w:rsidR="00DD2502">
        <w:t xml:space="preserve">о мирном урегулировании в </w:t>
      </w:r>
      <w:r w:rsidR="00235E44">
        <w:t>Дарфур</w:t>
      </w:r>
      <w:r w:rsidR="00DD2502">
        <w:t>е</w:t>
      </w:r>
      <w:r w:rsidR="00235E44">
        <w:t>.</w:t>
      </w:r>
    </w:p>
    <w:p w:rsidR="000A12B9" w:rsidRDefault="000A12B9" w:rsidP="0021610E">
      <w:pPr>
        <w:spacing w:line="240" w:lineRule="auto"/>
      </w:pPr>
    </w:p>
    <w:p w:rsidR="000A12B9" w:rsidRDefault="00F566DB" w:rsidP="0021610E">
      <w:pPr>
        <w:spacing w:line="240" w:lineRule="auto"/>
      </w:pPr>
      <w:r>
        <w:t>5.</w:t>
      </w:r>
      <w:r>
        <w:tab/>
      </w:r>
      <w:r w:rsidR="00235E44">
        <w:rPr>
          <w:u w:val="single"/>
        </w:rPr>
        <w:t>Г-н ЗАМРАУИ</w:t>
      </w:r>
      <w:r w:rsidR="00E52534">
        <w:t xml:space="preserve"> </w:t>
      </w:r>
      <w:r w:rsidR="00235E44">
        <w:t>(Судан) говорит, что суданское правительство п</w:t>
      </w:r>
      <w:r w:rsidR="00DD2502">
        <w:t xml:space="preserve">риветствует </w:t>
      </w:r>
      <w:r w:rsidR="00235E44">
        <w:t xml:space="preserve">факт рассмотрения его третьего периодического доклада </w:t>
      </w:r>
      <w:r w:rsidR="00DD2502">
        <w:t xml:space="preserve">в </w:t>
      </w:r>
      <w:r w:rsidR="00235E44">
        <w:t>Комитет</w:t>
      </w:r>
      <w:r w:rsidR="00DD2502">
        <w:t>е</w:t>
      </w:r>
      <w:r w:rsidR="00235E44">
        <w:t xml:space="preserve">, будучи уверенным в том, что это диалог будет конструктивным.  </w:t>
      </w:r>
      <w:r w:rsidR="00DD2502">
        <w:t>П</w:t>
      </w:r>
      <w:r w:rsidR="00235E44">
        <w:t>осле подготовки док</w:t>
      </w:r>
      <w:r w:rsidR="00CC69B0">
        <w:t>лада</w:t>
      </w:r>
      <w:r w:rsidR="006A4FAC">
        <w:t xml:space="preserve"> произошли важные события</w:t>
      </w:r>
      <w:r w:rsidR="00CC69B0">
        <w:t xml:space="preserve">, в частности </w:t>
      </w:r>
      <w:r w:rsidR="006A4FAC">
        <w:t xml:space="preserve">были </w:t>
      </w:r>
      <w:r w:rsidR="00CC69B0">
        <w:t>подписан</w:t>
      </w:r>
      <w:r w:rsidR="006A4FAC">
        <w:t>ы</w:t>
      </w:r>
      <w:r w:rsidR="00CC69B0">
        <w:t xml:space="preserve"> мирны</w:t>
      </w:r>
      <w:r w:rsidR="006A4FAC">
        <w:t>е</w:t>
      </w:r>
      <w:r w:rsidR="00CC69B0">
        <w:t xml:space="preserve"> со</w:t>
      </w:r>
      <w:r w:rsidR="00617E41">
        <w:t>глашени</w:t>
      </w:r>
      <w:r w:rsidR="006A4FAC">
        <w:t>я</w:t>
      </w:r>
      <w:r w:rsidR="00617E41">
        <w:t xml:space="preserve"> и принят</w:t>
      </w:r>
      <w:r w:rsidR="006A4FAC">
        <w:t>а</w:t>
      </w:r>
      <w:r w:rsidR="00617E41">
        <w:t xml:space="preserve"> </w:t>
      </w:r>
      <w:r w:rsidR="006A4FAC">
        <w:t xml:space="preserve">в 2005 году </w:t>
      </w:r>
      <w:r w:rsidR="00617E41">
        <w:t>временн</w:t>
      </w:r>
      <w:r w:rsidR="006A4FAC">
        <w:t>ая</w:t>
      </w:r>
      <w:r w:rsidR="00617E41">
        <w:t xml:space="preserve"> Конституци</w:t>
      </w:r>
      <w:r w:rsidR="006A4FAC">
        <w:t>я.</w:t>
      </w:r>
      <w:r w:rsidR="00617E41">
        <w:t xml:space="preserve"> </w:t>
      </w:r>
      <w:r w:rsidR="006A4FAC">
        <w:t xml:space="preserve"> Д</w:t>
      </w:r>
      <w:r w:rsidR="00617E41">
        <w:t xml:space="preserve">елегация постарается обновить представленную информацию с учетом </w:t>
      </w:r>
      <w:r w:rsidR="006A4FAC">
        <w:t>последних событий</w:t>
      </w:r>
      <w:r w:rsidR="00617E41">
        <w:t>.</w:t>
      </w:r>
    </w:p>
    <w:p w:rsidR="000A12B9" w:rsidRDefault="000A12B9" w:rsidP="0021610E">
      <w:pPr>
        <w:spacing w:line="240" w:lineRule="auto"/>
      </w:pPr>
    </w:p>
    <w:p w:rsidR="00617E41" w:rsidRDefault="003165B7" w:rsidP="0021610E">
      <w:pPr>
        <w:spacing w:line="240" w:lineRule="auto"/>
      </w:pPr>
      <w:r>
        <w:t>6.</w:t>
      </w:r>
      <w:r>
        <w:tab/>
      </w:r>
      <w:r w:rsidR="00617E41">
        <w:t xml:space="preserve">Временная конституция 2005 года представляет собой большой шаг вперед.  Она позволила урегулировать ситуацию в </w:t>
      </w:r>
      <w:r w:rsidR="00C918EC">
        <w:t>Ю</w:t>
      </w:r>
      <w:r w:rsidR="00617E41">
        <w:t>жном Судане, а также и в других регионах.  Она более справедливо распределил</w:t>
      </w:r>
      <w:r w:rsidR="00C918EC">
        <w:t>а</w:t>
      </w:r>
      <w:r w:rsidR="00617E41">
        <w:t xml:space="preserve"> </w:t>
      </w:r>
      <w:r w:rsidR="00095A0A">
        <w:t>богатства и полномочия и создал</w:t>
      </w:r>
      <w:r w:rsidR="00C918EC">
        <w:t>а</w:t>
      </w:r>
      <w:r w:rsidR="00095A0A">
        <w:t xml:space="preserve"> институты, необходимые для перехода к демократии.  Каждый федеральный штат имеет свою собственную конституцию</w:t>
      </w:r>
      <w:r w:rsidR="008D233F">
        <w:t xml:space="preserve">; </w:t>
      </w:r>
      <w:r w:rsidR="00095A0A">
        <w:t xml:space="preserve"> кроме того</w:t>
      </w:r>
      <w:r w:rsidR="008D233F">
        <w:t>,</w:t>
      </w:r>
      <w:r w:rsidR="00095A0A">
        <w:t xml:space="preserve"> предпринята широкая </w:t>
      </w:r>
      <w:r w:rsidR="00C918EC">
        <w:t xml:space="preserve">законодательная </w:t>
      </w:r>
      <w:r w:rsidR="00095A0A">
        <w:t>реформа.  В</w:t>
      </w:r>
      <w:r w:rsidR="00C918EC">
        <w:t> </w:t>
      </w:r>
      <w:r w:rsidR="00095A0A">
        <w:t>стране приняты новые законы о политических партиях, государственной службе</w:t>
      </w:r>
      <w:r w:rsidR="008D401A">
        <w:t xml:space="preserve"> </w:t>
      </w:r>
      <w:r w:rsidR="00095A0A">
        <w:t xml:space="preserve">и вооруженных силах, </w:t>
      </w:r>
      <w:r w:rsidR="009C713E">
        <w:t xml:space="preserve">а в стадии изучения находятся </w:t>
      </w:r>
      <w:r w:rsidR="00095A0A">
        <w:t>законы о выборах, полиции и основных правах</w:t>
      </w:r>
      <w:r w:rsidR="00241A31">
        <w:t>.</w:t>
      </w:r>
      <w:r w:rsidR="00095A0A">
        <w:t xml:space="preserve">  Однако, как уже говорилось, правительство не ограничивается </w:t>
      </w:r>
      <w:r w:rsidR="00241A31">
        <w:t xml:space="preserve">принятием </w:t>
      </w:r>
      <w:r w:rsidR="00095A0A">
        <w:t xml:space="preserve">законов, оно также стремится обеспечить их </w:t>
      </w:r>
      <w:r w:rsidR="00241A31">
        <w:t xml:space="preserve">практическое </w:t>
      </w:r>
      <w:r w:rsidR="00095A0A">
        <w:t>применение.  По</w:t>
      </w:r>
      <w:r w:rsidR="008D233F">
        <w:t> </w:t>
      </w:r>
      <w:r w:rsidR="00095A0A">
        <w:t xml:space="preserve">этой причине, изложив в своем докладе правовую базу применения Пакта, оно с помощью исчерпывающих статистических данных </w:t>
      </w:r>
      <w:r w:rsidR="00241A31">
        <w:t>про</w:t>
      </w:r>
      <w:r w:rsidR="00095A0A">
        <w:t xml:space="preserve">информирует о </w:t>
      </w:r>
      <w:r w:rsidR="00241A31">
        <w:t xml:space="preserve">фактическом </w:t>
      </w:r>
      <w:r w:rsidR="00095A0A">
        <w:t>применени</w:t>
      </w:r>
      <w:r w:rsidR="00241A31">
        <w:t>и законодательств</w:t>
      </w:r>
      <w:r w:rsidR="00095A0A">
        <w:t xml:space="preserve">.  Например, эти статистические данные свидетельствуют о том, что положение в области равенства </w:t>
      </w:r>
      <w:r w:rsidR="00241A31">
        <w:t xml:space="preserve">между </w:t>
      </w:r>
      <w:r w:rsidR="00095A0A">
        <w:t>мужчин</w:t>
      </w:r>
      <w:r w:rsidR="00241A31">
        <w:t>ами</w:t>
      </w:r>
      <w:r w:rsidR="00095A0A">
        <w:t xml:space="preserve"> и женщин</w:t>
      </w:r>
      <w:r w:rsidR="00241A31">
        <w:t>ами</w:t>
      </w:r>
      <w:r w:rsidR="00095A0A">
        <w:t xml:space="preserve"> улучшилось, что права женщин лучше гарантируются и что </w:t>
      </w:r>
      <w:r w:rsidR="003836DE">
        <w:t xml:space="preserve">женщины </w:t>
      </w:r>
      <w:r w:rsidR="00095A0A">
        <w:t xml:space="preserve">все чаще </w:t>
      </w:r>
      <w:r w:rsidR="003836DE">
        <w:t>вы</w:t>
      </w:r>
      <w:r w:rsidR="00095A0A">
        <w:t xml:space="preserve">полняют политические, законодательные и судебные функции.  Другие статистические данные показывают, что </w:t>
      </w:r>
      <w:r w:rsidR="003836DE">
        <w:t xml:space="preserve">сотрудники </w:t>
      </w:r>
      <w:r w:rsidR="00095A0A">
        <w:t xml:space="preserve">органов безопасности </w:t>
      </w:r>
      <w:r w:rsidR="003836DE">
        <w:t xml:space="preserve">привлекались судами к ответственности </w:t>
      </w:r>
      <w:r w:rsidR="00095A0A">
        <w:t>за нарушение прав человека, что доказывает, что никто не стоит выше закона.  Статистические данные также свидетельствуют об изменениях в области информации и политики.</w:t>
      </w:r>
    </w:p>
    <w:p w:rsidR="00617E41" w:rsidRDefault="00617E41" w:rsidP="0021610E">
      <w:pPr>
        <w:spacing w:line="240" w:lineRule="auto"/>
      </w:pPr>
    </w:p>
    <w:p w:rsidR="000A12B9" w:rsidRPr="00BA0054" w:rsidRDefault="003165B7" w:rsidP="0021610E">
      <w:pPr>
        <w:spacing w:line="240" w:lineRule="auto"/>
      </w:pPr>
      <w:r>
        <w:t>7.</w:t>
      </w:r>
      <w:r>
        <w:tab/>
      </w:r>
      <w:r w:rsidR="00222FE2" w:rsidRPr="00222FE2">
        <w:t>Конечно</w:t>
      </w:r>
      <w:r w:rsidR="00222FE2">
        <w:t>, ситуация далека от совершенства</w:t>
      </w:r>
      <w:r w:rsidR="003836DE">
        <w:t>,</w:t>
      </w:r>
      <w:r w:rsidR="00222FE2">
        <w:t xml:space="preserve"> и нарушения </w:t>
      </w:r>
      <w:r w:rsidR="003836DE">
        <w:t>прав по</w:t>
      </w:r>
      <w:r w:rsidR="003836DE">
        <w:noBreakHyphen/>
        <w:t xml:space="preserve">прежнему </w:t>
      </w:r>
      <w:r w:rsidR="00222FE2">
        <w:t>продо</w:t>
      </w:r>
      <w:r w:rsidR="008D401A">
        <w:t>л</w:t>
      </w:r>
      <w:r w:rsidR="00222FE2">
        <w:t>жаются.  Но главное заключается в том, чтобы гарантировать эффективность механизмов, созданных для борьбы с этими нарушениями.  В отношении Дарфура делегация считает необходимым заверить Комитет в том, что правительство выполняет свои обязательства по защите гражданских лиц и по борьбе с насилиями в отношени</w:t>
      </w:r>
      <w:r w:rsidR="008D233F">
        <w:t>и</w:t>
      </w:r>
      <w:r w:rsidR="00222FE2">
        <w:t xml:space="preserve"> женщин.  Оно сотрудничает с Советом по правам человека и надеется, что международное сообщество будет поступать таким же образом, а не умножать бесплодную конфронтацию.  Именно руководствуясь этим духом сотрудничества, правительство приступает к диалогу с Комитетом, будучи убежденным в том, что их отношения только выиграют от этого и что это позволит </w:t>
      </w:r>
      <w:r w:rsidR="003836DE">
        <w:t xml:space="preserve">более эффективно </w:t>
      </w:r>
      <w:r w:rsidR="00222FE2">
        <w:t>примен</w:t>
      </w:r>
      <w:r w:rsidR="003836DE">
        <w:t>ять</w:t>
      </w:r>
      <w:r w:rsidR="00222FE2">
        <w:t xml:space="preserve"> положени</w:t>
      </w:r>
      <w:r w:rsidR="003836DE">
        <w:t>я</w:t>
      </w:r>
      <w:r w:rsidR="00222FE2">
        <w:t xml:space="preserve"> Пакта в Судане.</w:t>
      </w:r>
    </w:p>
    <w:p w:rsidR="00AE583A" w:rsidRPr="00BA0054" w:rsidRDefault="00AE583A" w:rsidP="0021610E">
      <w:pPr>
        <w:spacing w:line="240" w:lineRule="auto"/>
      </w:pPr>
    </w:p>
    <w:p w:rsidR="00696A91" w:rsidRPr="00696A91" w:rsidRDefault="009A3B3D" w:rsidP="0021610E">
      <w:pPr>
        <w:spacing w:line="240" w:lineRule="auto"/>
      </w:pPr>
      <w:r w:rsidRPr="00696A91">
        <w:t>8.</w:t>
      </w:r>
      <w:r w:rsidRPr="00696A91">
        <w:tab/>
      </w:r>
      <w:r w:rsidR="00C506AB" w:rsidRPr="00C506AB">
        <w:rPr>
          <w:u w:val="single"/>
        </w:rPr>
        <w:t>ПРЕДСЕДАТЕЛЬ</w:t>
      </w:r>
      <w:r w:rsidR="00C506AB">
        <w:t xml:space="preserve"> предлагает делегации ответить на 15 первых вопросов, содержащихся в перечне вопросов, переданны</w:t>
      </w:r>
      <w:r w:rsidR="00E00556">
        <w:t>х</w:t>
      </w:r>
      <w:r w:rsidR="00C506AB">
        <w:t xml:space="preserve"> ей Комитетом.</w:t>
      </w:r>
    </w:p>
    <w:p w:rsidR="00696A91" w:rsidRPr="00696A91" w:rsidRDefault="00696A91" w:rsidP="0021610E">
      <w:pPr>
        <w:spacing w:line="240" w:lineRule="auto"/>
      </w:pPr>
    </w:p>
    <w:p w:rsidR="00D377DB" w:rsidRPr="00C506AB" w:rsidRDefault="009A3B3D" w:rsidP="0021610E">
      <w:pPr>
        <w:spacing w:line="240" w:lineRule="auto"/>
      </w:pPr>
      <w:r w:rsidRPr="00D377DB">
        <w:t>9.</w:t>
      </w:r>
      <w:r w:rsidRPr="00D377DB">
        <w:tab/>
      </w:r>
      <w:r w:rsidR="00C506AB">
        <w:rPr>
          <w:u w:val="single"/>
        </w:rPr>
        <w:t>Г-н ЗАМРАУИ</w:t>
      </w:r>
      <w:r w:rsidR="00C506AB">
        <w:t xml:space="preserve"> (Судан) говорит, что он попытается уточнить ответы, уже сообщенные его правительством.  В отношении места Пакта во внутр</w:t>
      </w:r>
      <w:r w:rsidR="008D401A">
        <w:t>е</w:t>
      </w:r>
      <w:r w:rsidR="00C506AB">
        <w:t xml:space="preserve">ннем </w:t>
      </w:r>
      <w:r w:rsidR="00E00556">
        <w:t>праве</w:t>
      </w:r>
      <w:r w:rsidR="00C506AB">
        <w:t xml:space="preserve"> следует напомнить, что согласно пункту 3 статьи 27 временной Конституции 2005 года люб</w:t>
      </w:r>
      <w:r w:rsidR="00E00556">
        <w:t>ые</w:t>
      </w:r>
      <w:r w:rsidR="00C506AB">
        <w:t xml:space="preserve"> международны</w:t>
      </w:r>
      <w:r w:rsidR="00E00556">
        <w:t>е</w:t>
      </w:r>
      <w:r w:rsidR="00C506AB">
        <w:t xml:space="preserve"> договор</w:t>
      </w:r>
      <w:r w:rsidR="00E00556">
        <w:t>ы</w:t>
      </w:r>
      <w:r w:rsidR="00C506AB">
        <w:t>, ратифицированны</w:t>
      </w:r>
      <w:r w:rsidR="00E00556">
        <w:t>е</w:t>
      </w:r>
      <w:r w:rsidR="00C506AB">
        <w:t xml:space="preserve"> Суданом, инкорпориру</w:t>
      </w:r>
      <w:r w:rsidR="008D233F">
        <w:t>ю</w:t>
      </w:r>
      <w:r w:rsidR="00C506AB">
        <w:t xml:space="preserve">тся во вторую часть Конституции и тем самым на них можно ссылаться в трибуналах.  </w:t>
      </w:r>
      <w:r w:rsidR="00E00556">
        <w:t>Поэтому</w:t>
      </w:r>
      <w:r w:rsidR="00C506AB">
        <w:t xml:space="preserve"> любой национальный закон, вступающий в коллизию с той или иной международной нормой, будет считаться неконституционным.  Любое лицо, считающее себя жертвой нарушения своих конституционных прав, может обращаться в Конституционный суд, который является компетентным органом в вопросах защиты прав человека и основных свобод.  Н</w:t>
      </w:r>
      <w:r w:rsidR="00E00556">
        <w:t>апример, было подано</w:t>
      </w:r>
      <w:r w:rsidR="00C506AB">
        <w:t xml:space="preserve"> </w:t>
      </w:r>
      <w:r w:rsidR="00E00556">
        <w:t xml:space="preserve">заявление об установлении факта </w:t>
      </w:r>
      <w:r w:rsidR="00A54756">
        <w:t>неконституционност</w:t>
      </w:r>
      <w:r w:rsidR="00E00556">
        <w:t>и</w:t>
      </w:r>
      <w:r w:rsidR="00A54756">
        <w:t xml:space="preserve"> закона 2006 года о добровольно</w:t>
      </w:r>
      <w:r w:rsidR="008D233F">
        <w:t>й</w:t>
      </w:r>
      <w:r w:rsidR="00A54756">
        <w:t xml:space="preserve"> р</w:t>
      </w:r>
      <w:r w:rsidR="008D233F">
        <w:t>абот</w:t>
      </w:r>
      <w:r w:rsidR="00A54756">
        <w:t xml:space="preserve">е на том основании, что </w:t>
      </w:r>
      <w:r w:rsidR="00DF2261">
        <w:t xml:space="preserve">он </w:t>
      </w:r>
      <w:r w:rsidR="00A54756">
        <w:t>нарушал право на свободу ассоциации.  Еще одн</w:t>
      </w:r>
      <w:r w:rsidR="00DF2261">
        <w:t>о</w:t>
      </w:r>
      <w:r w:rsidR="00A54756">
        <w:t xml:space="preserve"> </w:t>
      </w:r>
      <w:r w:rsidR="00DF2261">
        <w:t xml:space="preserve">заявление было подано </w:t>
      </w:r>
      <w:r w:rsidR="00A54756">
        <w:t>по поводу вынесения несовершенно</w:t>
      </w:r>
      <w:r w:rsidR="00A97583">
        <w:t>л</w:t>
      </w:r>
      <w:r w:rsidR="00A54756">
        <w:t>етнему смертного приговора.  Жалобы могут п</w:t>
      </w:r>
      <w:r w:rsidR="008D233F">
        <w:t>одава</w:t>
      </w:r>
      <w:r w:rsidR="00A54756">
        <w:t>ться через адвоката или законного представителя, групп</w:t>
      </w:r>
      <w:r w:rsidR="00DF2261">
        <w:t>у</w:t>
      </w:r>
      <w:r w:rsidR="00A54756">
        <w:t xml:space="preserve"> лиц или политическ</w:t>
      </w:r>
      <w:r w:rsidR="00DF2261">
        <w:t>ую</w:t>
      </w:r>
      <w:r w:rsidR="00A54756">
        <w:t xml:space="preserve"> парти</w:t>
      </w:r>
      <w:r w:rsidR="00DF2261">
        <w:t>ю</w:t>
      </w:r>
      <w:r w:rsidR="00A54756">
        <w:t xml:space="preserve">.  Заявитель должен платить сумму, равную 50 долл., а затем равную 1 000 долл. после принятия его жалобы, но он может освобождаться от </w:t>
      </w:r>
      <w:r w:rsidR="00DF2261">
        <w:t>у</w:t>
      </w:r>
      <w:r w:rsidR="00A54756">
        <w:t>платы расходов в соответствии со статьей 19-6 закона о создании Конституционного суда.</w:t>
      </w:r>
    </w:p>
    <w:p w:rsidR="00D377DB" w:rsidRDefault="00D377DB" w:rsidP="0021610E">
      <w:pPr>
        <w:spacing w:line="240" w:lineRule="auto"/>
      </w:pPr>
    </w:p>
    <w:p w:rsidR="000A12B9" w:rsidRPr="00D377DB" w:rsidRDefault="00744C62" w:rsidP="0021610E">
      <w:pPr>
        <w:spacing w:line="240" w:lineRule="auto"/>
      </w:pPr>
      <w:r>
        <w:t>10.</w:t>
      </w:r>
      <w:r>
        <w:tab/>
      </w:r>
      <w:r w:rsidR="000A6F42">
        <w:t xml:space="preserve">Что же касается вопросов, относящихся к Комиссии по правам человека </w:t>
      </w:r>
      <w:r w:rsidR="00DF2261">
        <w:t>Ю</w:t>
      </w:r>
      <w:r w:rsidR="000A6F42">
        <w:t>жно</w:t>
      </w:r>
      <w:r w:rsidR="00DF2261">
        <w:t>го</w:t>
      </w:r>
      <w:r w:rsidR="000A6F42">
        <w:t xml:space="preserve"> Судан</w:t>
      </w:r>
      <w:r w:rsidR="00DF2261">
        <w:t>а</w:t>
      </w:r>
      <w:r w:rsidR="000A6F42">
        <w:t xml:space="preserve">, то наиболее компетентным лицом для ответов является г-жа Джой Квафе, </w:t>
      </w:r>
      <w:r w:rsidR="00DF2261">
        <w:t xml:space="preserve">которая </w:t>
      </w:r>
      <w:r w:rsidR="000A6F42">
        <w:t>представ</w:t>
      </w:r>
      <w:r w:rsidR="00DF2261">
        <w:t>ляет</w:t>
      </w:r>
      <w:r w:rsidR="000A6F42">
        <w:t xml:space="preserve"> правительств</w:t>
      </w:r>
      <w:r w:rsidR="00DF2261">
        <w:t>о</w:t>
      </w:r>
      <w:r w:rsidR="000A6F42">
        <w:t xml:space="preserve"> Южного Судана, </w:t>
      </w:r>
      <w:r w:rsidR="00DF2261">
        <w:t xml:space="preserve">но </w:t>
      </w:r>
      <w:r w:rsidR="000A6F42">
        <w:t>которая не смогла присутствовать на заседании.  Однако она должна прибыть в скором времени</w:t>
      </w:r>
      <w:r w:rsidR="00DF2261">
        <w:t>,</w:t>
      </w:r>
      <w:r w:rsidR="000A6F42">
        <w:t xml:space="preserve"> и делегация заверяет Комитет, что он получит ответы на свои вопросы до </w:t>
      </w:r>
      <w:r w:rsidR="00DF2261">
        <w:t xml:space="preserve">завершения </w:t>
      </w:r>
      <w:r w:rsidR="000A6F42">
        <w:t>рассмотрения периодического доклада.</w:t>
      </w:r>
    </w:p>
    <w:p w:rsidR="000A12B9" w:rsidRDefault="000A12B9" w:rsidP="0021610E">
      <w:pPr>
        <w:spacing w:line="240" w:lineRule="auto"/>
      </w:pPr>
    </w:p>
    <w:p w:rsidR="000A12B9" w:rsidRDefault="00744C62" w:rsidP="0021610E">
      <w:pPr>
        <w:spacing w:line="240" w:lineRule="auto"/>
      </w:pPr>
      <w:r>
        <w:t>11.</w:t>
      </w:r>
      <w:r>
        <w:tab/>
      </w:r>
      <w:r w:rsidR="000A6F42">
        <w:t>В отношении нарушений, соверш</w:t>
      </w:r>
      <w:r w:rsidR="00FC541C">
        <w:t>а</w:t>
      </w:r>
      <w:r w:rsidR="000A6F42">
        <w:t>е</w:t>
      </w:r>
      <w:r w:rsidR="00FC541C">
        <w:t>м</w:t>
      </w:r>
      <w:r w:rsidR="000A6F42">
        <w:t>ых сотрудниками сил безопасности</w:t>
      </w:r>
      <w:r w:rsidR="00FC541C">
        <w:t>,</w:t>
      </w:r>
      <w:r w:rsidR="000A6F42">
        <w:t xml:space="preserve"> надо знать, что, согласно закон</w:t>
      </w:r>
      <w:r w:rsidR="001E5181">
        <w:t xml:space="preserve">ам, применимым к полиции и армии, никто в этих формированиях не может привлекаться к ответственности без предварительного снятия </w:t>
      </w:r>
      <w:r w:rsidR="00FC541C">
        <w:t>с н</w:t>
      </w:r>
      <w:r w:rsidR="001E5181">
        <w:t xml:space="preserve">его иммунитета.  Решение о снятии иммунитета принимается Верховным главнокомандующим </w:t>
      </w:r>
      <w:r w:rsidR="00FC541C">
        <w:t xml:space="preserve">вооруженных сил </w:t>
      </w:r>
      <w:r w:rsidR="001E5181">
        <w:t>или Министерством внутренних дел</w:t>
      </w:r>
      <w:r w:rsidR="000A6F42">
        <w:t xml:space="preserve"> </w:t>
      </w:r>
      <w:r w:rsidR="001E5181">
        <w:t xml:space="preserve">в случае полиции.  </w:t>
      </w:r>
      <w:r w:rsidR="00FC541C">
        <w:t>Но</w:t>
      </w:r>
      <w:r w:rsidR="001E5181">
        <w:t xml:space="preserve"> в случае отказа прокуратура может обжаловать решение в соответствии с законом о Конституционном суде.  Кроме того лишение иммунитета не является необходимым в случае очевидного пре</w:t>
      </w:r>
      <w:r w:rsidR="00FC541C">
        <w:t>ступле</w:t>
      </w:r>
      <w:r w:rsidR="001E5181">
        <w:t>ния.  Вследствие этого иммунитет член</w:t>
      </w:r>
      <w:r w:rsidR="00FC541C">
        <w:t>ов сил безопасности</w:t>
      </w:r>
      <w:r w:rsidR="001E5181">
        <w:t xml:space="preserve"> не позволяет им уклоняться от правосудия, как об этом свидетельству</w:t>
      </w:r>
      <w:r w:rsidR="00FC541C">
        <w:t>ю</w:t>
      </w:r>
      <w:r w:rsidR="001E5181">
        <w:t>т очень подробные статистические данные, которые правительство собрало для Комитета.</w:t>
      </w:r>
    </w:p>
    <w:p w:rsidR="000A12B9" w:rsidRDefault="000A12B9" w:rsidP="0021610E">
      <w:pPr>
        <w:spacing w:line="240" w:lineRule="auto"/>
      </w:pPr>
    </w:p>
    <w:p w:rsidR="000A12B9" w:rsidRPr="000408E0" w:rsidRDefault="00526978" w:rsidP="0021610E">
      <w:pPr>
        <w:spacing w:line="240" w:lineRule="auto"/>
      </w:pPr>
      <w:r>
        <w:t>12.</w:t>
      </w:r>
      <w:r>
        <w:tab/>
      </w:r>
      <w:r w:rsidR="001E5181">
        <w:t xml:space="preserve">Суданская делегация передала в секретариат подробные статистические данные о приговорах и вынесенных наказаниях в отношении членов сил безопасности (документы без номера, только на английском языке).  Г-н Замрауи </w:t>
      </w:r>
      <w:r w:rsidR="00FC4DCB">
        <w:t xml:space="preserve">упоминает несколько случаев (фигурирующих в переданных документах) с полицейскими и военнослужащими, которые были признаны виновными в </w:t>
      </w:r>
      <w:r w:rsidR="00FC541C">
        <w:t xml:space="preserve">умышленных </w:t>
      </w:r>
      <w:r w:rsidR="00FC4DCB">
        <w:t>убийствах в различных штатах (Хартум, Западный Кордофан, Синнар, Кадариф, Красное море) и приговорены к тюремному заключению сроком от шести месяцев до четырех лет.  Кроме того, суды постановили выплатить компенсацию жертвам в сумм</w:t>
      </w:r>
      <w:r w:rsidR="006A5FC8">
        <w:t>е</w:t>
      </w:r>
      <w:r w:rsidR="00FC4DCB">
        <w:t xml:space="preserve"> от 2 до 30 млн. </w:t>
      </w:r>
      <w:r w:rsidR="006A5FC8">
        <w:t xml:space="preserve">динаров </w:t>
      </w:r>
      <w:r w:rsidR="00FC4DCB">
        <w:t>(максимальная сумма</w:t>
      </w:r>
      <w:r w:rsidR="006A5FC8">
        <w:t>,</w:t>
      </w:r>
      <w:r w:rsidR="00FC4DCB">
        <w:t xml:space="preserve"> предусмотренная законом).  Затем г-н Замрауи упоминает несколько случаев с военнослужащими, размещенными в Дарфуре, которые были </w:t>
      </w:r>
      <w:r w:rsidR="006A5FC8">
        <w:t xml:space="preserve">осуждены </w:t>
      </w:r>
      <w:r w:rsidR="00FC4DCB">
        <w:t>в 2005 и</w:t>
      </w:r>
      <w:r w:rsidR="006A5FC8">
        <w:t xml:space="preserve"> </w:t>
      </w:r>
      <w:r w:rsidR="00FC4DCB">
        <w:t xml:space="preserve">2006 годах за изнасилование, грабеж и вооруженные ограбления </w:t>
      </w:r>
      <w:r w:rsidR="006A5FC8">
        <w:t xml:space="preserve">и приговорены к </w:t>
      </w:r>
      <w:r w:rsidR="00FC4DCB">
        <w:t>тюремно</w:t>
      </w:r>
      <w:r w:rsidR="006A5FC8">
        <w:t>му</w:t>
      </w:r>
      <w:r w:rsidR="00FC4DCB">
        <w:t xml:space="preserve"> заключени</w:t>
      </w:r>
      <w:r w:rsidR="006A5FC8">
        <w:t>ю</w:t>
      </w:r>
      <w:r w:rsidR="00FC4DCB">
        <w:t xml:space="preserve"> </w:t>
      </w:r>
      <w:r w:rsidR="008256F9">
        <w:t>сроком от двух (в том числе 50 ударов кнутом) до пяти лет</w:t>
      </w:r>
      <w:r w:rsidR="00FC4DCB">
        <w:t>.</w:t>
      </w:r>
      <w:r w:rsidR="00B146B3">
        <w:t xml:space="preserve">  Он</w:t>
      </w:r>
      <w:r w:rsidR="008256F9">
        <w:t> </w:t>
      </w:r>
      <w:r w:rsidR="00B146B3">
        <w:t xml:space="preserve">также </w:t>
      </w:r>
      <w:r w:rsidR="006A5FC8">
        <w:t xml:space="preserve">упоминает </w:t>
      </w:r>
      <w:r w:rsidR="00B146B3">
        <w:t>случа</w:t>
      </w:r>
      <w:r w:rsidR="006A5FC8">
        <w:t>й</w:t>
      </w:r>
      <w:r w:rsidR="00B146B3">
        <w:t xml:space="preserve"> с военнослужащим и полицейским, которые были приговорены за убийство к смертной казни </w:t>
      </w:r>
      <w:r w:rsidR="006A5FC8">
        <w:t xml:space="preserve">через </w:t>
      </w:r>
      <w:r w:rsidR="00B146B3">
        <w:t>повешени</w:t>
      </w:r>
      <w:r w:rsidR="006A5FC8">
        <w:t>е</w:t>
      </w:r>
      <w:r w:rsidR="00B146B3">
        <w:t>.</w:t>
      </w:r>
    </w:p>
    <w:p w:rsidR="000A12B9" w:rsidRDefault="000A12B9" w:rsidP="0021610E">
      <w:pPr>
        <w:spacing w:line="240" w:lineRule="auto"/>
        <w:jc w:val="both"/>
      </w:pPr>
    </w:p>
    <w:p w:rsidR="000A12B9" w:rsidRPr="00655694" w:rsidRDefault="00E57344" w:rsidP="0021610E">
      <w:pPr>
        <w:spacing w:line="240" w:lineRule="auto"/>
        <w:rPr>
          <w:i/>
        </w:rPr>
      </w:pPr>
      <w:r>
        <w:t>13.</w:t>
      </w:r>
      <w:r>
        <w:tab/>
      </w:r>
      <w:r w:rsidR="00052CF8" w:rsidRPr="00052CF8">
        <w:rPr>
          <w:u w:val="single"/>
        </w:rPr>
        <w:t>Г-</w:t>
      </w:r>
      <w:r w:rsidR="004824AB" w:rsidRPr="00052CF8">
        <w:rPr>
          <w:u w:val="single"/>
        </w:rPr>
        <w:t>н</w:t>
      </w:r>
      <w:r w:rsidR="006A5FC8">
        <w:rPr>
          <w:u w:val="single"/>
        </w:rPr>
        <w:t xml:space="preserve"> </w:t>
      </w:r>
      <w:r w:rsidR="00052CF8" w:rsidRPr="00052CF8">
        <w:rPr>
          <w:u w:val="single"/>
        </w:rPr>
        <w:t>ХЕИР</w:t>
      </w:r>
      <w:r w:rsidR="00D502C4">
        <w:t xml:space="preserve"> </w:t>
      </w:r>
      <w:r w:rsidR="00052CF8">
        <w:t>(Судан)</w:t>
      </w:r>
      <w:r w:rsidR="00543DDD">
        <w:t xml:space="preserve"> уточняет, что суданская делегация может представить Комитету полный перечень военнослужащих, сотрудников национальной безопасности и полиц</w:t>
      </w:r>
      <w:r w:rsidR="00C23A57">
        <w:t>ейских</w:t>
      </w:r>
      <w:r w:rsidR="00543DDD">
        <w:t>, которые был</w:t>
      </w:r>
      <w:r w:rsidR="008256F9">
        <w:t>и признаны виновными в нарушении</w:t>
      </w:r>
      <w:r w:rsidR="00543DDD">
        <w:t xml:space="preserve"> прав человека и осуждены в период 1990-2004 годов.  Он добавляет, что этот список </w:t>
      </w:r>
      <w:r w:rsidR="00C23A57">
        <w:t xml:space="preserve">регулярно </w:t>
      </w:r>
      <w:r w:rsidR="00543DDD">
        <w:t xml:space="preserve">передается </w:t>
      </w:r>
      <w:r w:rsidR="008256F9">
        <w:t xml:space="preserve">правозащитными </w:t>
      </w:r>
      <w:r w:rsidR="00543DDD">
        <w:t>организациям</w:t>
      </w:r>
      <w:r w:rsidR="008256F9">
        <w:t xml:space="preserve"> </w:t>
      </w:r>
      <w:r w:rsidR="00543DDD">
        <w:t xml:space="preserve">в Судане, а также соответствующим </w:t>
      </w:r>
      <w:r w:rsidR="00C23A57">
        <w:t>С</w:t>
      </w:r>
      <w:r w:rsidR="00543DDD">
        <w:t xml:space="preserve">пециальным докладчикам.  Приводя примеры, взятые из этого списка, г-н Хеир указывает, что в одном из дел </w:t>
      </w:r>
      <w:r w:rsidR="00C23A57">
        <w:t xml:space="preserve">обвинявшийся </w:t>
      </w:r>
      <w:r w:rsidR="00543DDD">
        <w:t>полицейский был оправдан.  Сотрудник пенитенциарной полиции, который был признан виновным в обладании наркотическим средствами и их продаже</w:t>
      </w:r>
      <w:r w:rsidR="00C23A57">
        <w:t>,</w:t>
      </w:r>
      <w:r w:rsidR="00543DDD">
        <w:t xml:space="preserve"> был приговорен к двухлетнему тюремному заключению.  Несколько сотрудников национальн</w:t>
      </w:r>
      <w:r w:rsidR="00C23A57">
        <w:t>ых</w:t>
      </w:r>
      <w:r w:rsidR="00543DDD">
        <w:t xml:space="preserve"> </w:t>
      </w:r>
      <w:r w:rsidR="00C23A57">
        <w:t xml:space="preserve">сил </w:t>
      </w:r>
      <w:r w:rsidR="00543DDD">
        <w:t xml:space="preserve">безопасности, признанные виновными в </w:t>
      </w:r>
      <w:r w:rsidR="00C23A57">
        <w:t xml:space="preserve">умышленном </w:t>
      </w:r>
      <w:r w:rsidR="00543DDD">
        <w:t>убийстве, были приговорены к различным срокам тюремного заключения и к выплате "цены крови".</w:t>
      </w:r>
    </w:p>
    <w:p w:rsidR="000A12B9" w:rsidRDefault="000A12B9" w:rsidP="0021610E">
      <w:pPr>
        <w:spacing w:line="240" w:lineRule="auto"/>
      </w:pPr>
    </w:p>
    <w:p w:rsidR="00D965C9" w:rsidRPr="00D965C9" w:rsidRDefault="00A53308" w:rsidP="0021610E">
      <w:pPr>
        <w:spacing w:line="240" w:lineRule="auto"/>
      </w:pPr>
      <w:r>
        <w:rPr>
          <w:iCs/>
        </w:rPr>
        <w:t>14.</w:t>
      </w:r>
      <w:r>
        <w:rPr>
          <w:iCs/>
        </w:rPr>
        <w:tab/>
      </w:r>
      <w:r w:rsidR="00D42F17">
        <w:rPr>
          <w:iCs/>
        </w:rPr>
        <w:t xml:space="preserve">В других делах, касавшихся девяти сотрудников </w:t>
      </w:r>
      <w:r w:rsidR="00C23A57">
        <w:rPr>
          <w:iCs/>
        </w:rPr>
        <w:t xml:space="preserve">сил </w:t>
      </w:r>
      <w:r w:rsidR="00D42F17">
        <w:rPr>
          <w:iCs/>
        </w:rPr>
        <w:t>национальной безопасности, все обвиняемые были приговорены к смерти.  Однако законом предусматривается, что семьи жертв могут потребовать, чтобы виновный не подвергался казни, а выпла</w:t>
      </w:r>
      <w:r w:rsidR="00C36A87">
        <w:rPr>
          <w:iCs/>
        </w:rPr>
        <w:t>т</w:t>
      </w:r>
      <w:r w:rsidR="00D42F17">
        <w:rPr>
          <w:iCs/>
        </w:rPr>
        <w:t xml:space="preserve">ил "цену крови", которая равноценна примерно 30 000-40 000 долл.  В четырех случаях семьи согласились с </w:t>
      </w:r>
      <w:r w:rsidR="00C36A87">
        <w:rPr>
          <w:iCs/>
        </w:rPr>
        <w:t>у</w:t>
      </w:r>
      <w:r w:rsidR="00D42F17">
        <w:rPr>
          <w:iCs/>
        </w:rPr>
        <w:t xml:space="preserve">платой "цены крови", </w:t>
      </w:r>
      <w:r w:rsidR="00E55FC7">
        <w:rPr>
          <w:iCs/>
        </w:rPr>
        <w:t xml:space="preserve">а </w:t>
      </w:r>
      <w:r w:rsidR="00D42F17">
        <w:rPr>
          <w:iCs/>
        </w:rPr>
        <w:t>в четыре</w:t>
      </w:r>
      <w:r w:rsidR="00C36A87">
        <w:rPr>
          <w:iCs/>
        </w:rPr>
        <w:t>х</w:t>
      </w:r>
      <w:r w:rsidR="00D42F17">
        <w:rPr>
          <w:iCs/>
        </w:rPr>
        <w:t xml:space="preserve"> других сотрудник</w:t>
      </w:r>
      <w:r w:rsidR="00C36A87">
        <w:rPr>
          <w:iCs/>
        </w:rPr>
        <w:t>и</w:t>
      </w:r>
      <w:r w:rsidR="00D42F17">
        <w:rPr>
          <w:iCs/>
        </w:rPr>
        <w:t xml:space="preserve"> </w:t>
      </w:r>
      <w:r w:rsidR="00C36A87">
        <w:rPr>
          <w:iCs/>
        </w:rPr>
        <w:t xml:space="preserve">сил </w:t>
      </w:r>
      <w:r w:rsidR="00D42F17">
        <w:rPr>
          <w:iCs/>
        </w:rPr>
        <w:t>национальной безопасности были казнены.</w:t>
      </w:r>
    </w:p>
    <w:p w:rsidR="00D965C9" w:rsidRDefault="00D965C9" w:rsidP="0021610E">
      <w:pPr>
        <w:spacing w:line="240" w:lineRule="auto"/>
        <w:rPr>
          <w:iCs/>
        </w:rPr>
      </w:pPr>
    </w:p>
    <w:p w:rsidR="0065537D" w:rsidRPr="00F83F92" w:rsidRDefault="00A94F74" w:rsidP="0021610E">
      <w:pPr>
        <w:spacing w:line="240" w:lineRule="auto"/>
        <w:rPr>
          <w:iCs/>
        </w:rPr>
      </w:pPr>
      <w:r>
        <w:rPr>
          <w:iCs/>
        </w:rPr>
        <w:t>15.</w:t>
      </w:r>
      <w:r>
        <w:rPr>
          <w:iCs/>
        </w:rPr>
        <w:tab/>
      </w:r>
      <w:r w:rsidR="00F83F92">
        <w:rPr>
          <w:iCs/>
          <w:u w:val="single"/>
        </w:rPr>
        <w:t>Г-н ЗАМРАУИ</w:t>
      </w:r>
      <w:r w:rsidR="00F83F92">
        <w:rPr>
          <w:iCs/>
        </w:rPr>
        <w:t xml:space="preserve"> (Судан) приводит также и другие </w:t>
      </w:r>
      <w:r w:rsidR="00C36A87">
        <w:rPr>
          <w:iCs/>
        </w:rPr>
        <w:t xml:space="preserve">случаи </w:t>
      </w:r>
      <w:r w:rsidR="00F83F92">
        <w:rPr>
          <w:iCs/>
        </w:rPr>
        <w:t>выплаты компенсации жертвам нарушени</w:t>
      </w:r>
      <w:r w:rsidR="00C36A87">
        <w:rPr>
          <w:iCs/>
        </w:rPr>
        <w:t>й</w:t>
      </w:r>
      <w:r w:rsidR="00F83F92">
        <w:rPr>
          <w:iCs/>
        </w:rPr>
        <w:t xml:space="preserve"> прав человека, совершенных </w:t>
      </w:r>
      <w:r w:rsidR="00C36A87">
        <w:rPr>
          <w:iCs/>
        </w:rPr>
        <w:t xml:space="preserve">членами сил </w:t>
      </w:r>
      <w:r w:rsidR="00F83F92">
        <w:rPr>
          <w:iCs/>
        </w:rPr>
        <w:t>безопасности.  Суммы, уплачиваемые в возмещение убытков правопреемникам жертв, составля</w:t>
      </w:r>
      <w:r w:rsidR="00E55FC7">
        <w:rPr>
          <w:iCs/>
        </w:rPr>
        <w:t>ю</w:t>
      </w:r>
      <w:r w:rsidR="00F83F92">
        <w:rPr>
          <w:iCs/>
        </w:rPr>
        <w:t>т от 5 и до 30 млн. динаров.</w:t>
      </w:r>
    </w:p>
    <w:p w:rsidR="000A12B9" w:rsidRDefault="000A12B9" w:rsidP="0021610E">
      <w:pPr>
        <w:spacing w:line="240" w:lineRule="auto"/>
        <w:rPr>
          <w:iCs/>
        </w:rPr>
      </w:pPr>
    </w:p>
    <w:p w:rsidR="0065537D" w:rsidRPr="0065537D" w:rsidRDefault="00BC1665" w:rsidP="0021610E">
      <w:pPr>
        <w:spacing w:line="240" w:lineRule="auto"/>
      </w:pPr>
      <w:r>
        <w:rPr>
          <w:iCs/>
        </w:rPr>
        <w:t>16.</w:t>
      </w:r>
      <w:r w:rsidRPr="00BC1665">
        <w:rPr>
          <w:iCs/>
        </w:rPr>
        <w:tab/>
      </w:r>
      <w:r w:rsidR="004824AB" w:rsidRPr="00FC4976">
        <w:rPr>
          <w:iCs/>
          <w:u w:val="single"/>
        </w:rPr>
        <w:t xml:space="preserve">Г-н </w:t>
      </w:r>
      <w:r w:rsidR="004824AB">
        <w:rPr>
          <w:iCs/>
          <w:u w:val="single"/>
        </w:rPr>
        <w:t>МАТАР</w:t>
      </w:r>
      <w:r w:rsidR="004824AB">
        <w:rPr>
          <w:iCs/>
        </w:rPr>
        <w:t xml:space="preserve"> (Судан), отвечая на вопрос </w:t>
      </w:r>
      <w:r w:rsidR="00F83F92">
        <w:rPr>
          <w:iCs/>
        </w:rPr>
        <w:t xml:space="preserve">об общей амнистии, объявленной в июне </w:t>
      </w:r>
      <w:r w:rsidR="00F83F92" w:rsidRPr="00F83F92">
        <w:rPr>
          <w:iCs/>
        </w:rPr>
        <w:t>2006 года</w:t>
      </w:r>
      <w:r w:rsidR="00F83F92">
        <w:rPr>
          <w:iCs/>
        </w:rPr>
        <w:t xml:space="preserve"> (вопрос 5), говорит, что это решение представляло собой первый шаг в осуществлении Соглашения о мир</w:t>
      </w:r>
      <w:r w:rsidR="00A32778">
        <w:rPr>
          <w:iCs/>
        </w:rPr>
        <w:t>ном урегулировании</w:t>
      </w:r>
      <w:r w:rsidR="00F83F92">
        <w:rPr>
          <w:iCs/>
        </w:rPr>
        <w:t xml:space="preserve">, подписанного в Абудже.  </w:t>
      </w:r>
      <w:r w:rsidR="00A32778">
        <w:rPr>
          <w:iCs/>
        </w:rPr>
        <w:t xml:space="preserve">Эта </w:t>
      </w:r>
      <w:r w:rsidR="00F83F92">
        <w:rPr>
          <w:iCs/>
        </w:rPr>
        <w:t>амнисти</w:t>
      </w:r>
      <w:r w:rsidR="00A32778">
        <w:rPr>
          <w:iCs/>
        </w:rPr>
        <w:t>я</w:t>
      </w:r>
      <w:r w:rsidR="00F83F92">
        <w:rPr>
          <w:iCs/>
        </w:rPr>
        <w:t xml:space="preserve"> </w:t>
      </w:r>
      <w:r w:rsidR="00A32778">
        <w:rPr>
          <w:iCs/>
        </w:rPr>
        <w:t xml:space="preserve">касалась </w:t>
      </w:r>
      <w:r w:rsidR="00F83F92">
        <w:rPr>
          <w:iCs/>
        </w:rPr>
        <w:t>лиц</w:t>
      </w:r>
      <w:r w:rsidR="00A32778">
        <w:rPr>
          <w:iCs/>
        </w:rPr>
        <w:t>, которые воевали</w:t>
      </w:r>
      <w:r w:rsidR="00F83F92">
        <w:rPr>
          <w:iCs/>
        </w:rPr>
        <w:t xml:space="preserve"> в Дарфуре</w:t>
      </w:r>
      <w:r w:rsidR="00A32778">
        <w:rPr>
          <w:iCs/>
        </w:rPr>
        <w:t xml:space="preserve"> и </w:t>
      </w:r>
      <w:r w:rsidR="00F83F92">
        <w:rPr>
          <w:iCs/>
        </w:rPr>
        <w:t xml:space="preserve">нападали на военнослужащих или гражданских лиц;  </w:t>
      </w:r>
      <w:r w:rsidR="00A32778">
        <w:rPr>
          <w:iCs/>
        </w:rPr>
        <w:t xml:space="preserve">она </w:t>
      </w:r>
      <w:r w:rsidR="00F83F92">
        <w:rPr>
          <w:iCs/>
        </w:rPr>
        <w:t>также распространялась на их сообщников.  Преступления, предусмотренные амнистией, не включали военные преступления в смысле международного права.  Процедура амнистии была упрощена:  мятежные группировки сообщают властям фамилии лиц, могущих воспользоваться амнистией, а власти затем выдают именные сертификаты о помиловании, подписываемые руководителем прокуратуры соответствующей провинции.</w:t>
      </w:r>
    </w:p>
    <w:p w:rsidR="0065537D" w:rsidRDefault="0065537D" w:rsidP="0021610E">
      <w:pPr>
        <w:spacing w:line="240" w:lineRule="auto"/>
      </w:pPr>
    </w:p>
    <w:p w:rsidR="0065537D" w:rsidRPr="009469B2" w:rsidRDefault="00EB2DD5" w:rsidP="0021610E">
      <w:pPr>
        <w:spacing w:line="240" w:lineRule="auto"/>
        <w:rPr>
          <w:iCs/>
        </w:rPr>
      </w:pPr>
      <w:r>
        <w:rPr>
          <w:iCs/>
        </w:rPr>
        <w:t>17.</w:t>
      </w:r>
      <w:r>
        <w:rPr>
          <w:iCs/>
        </w:rPr>
        <w:tab/>
      </w:r>
      <w:r w:rsidR="00F83F92">
        <w:rPr>
          <w:iCs/>
        </w:rPr>
        <w:t>В отношении сотрудничества Судана с Международным уголовным судом необходимо напомнить, что Судан не подписал Статута Суда.  Суданские власти считают, что ре</w:t>
      </w:r>
      <w:r w:rsidR="00881294">
        <w:rPr>
          <w:iCs/>
        </w:rPr>
        <w:t xml:space="preserve">золюция </w:t>
      </w:r>
      <w:r w:rsidR="00F83F92">
        <w:rPr>
          <w:iCs/>
        </w:rPr>
        <w:t>Совета безопасности, передавш</w:t>
      </w:r>
      <w:r w:rsidR="00881294">
        <w:rPr>
          <w:iCs/>
        </w:rPr>
        <w:t>ая</w:t>
      </w:r>
      <w:r w:rsidR="00F83F92">
        <w:rPr>
          <w:iCs/>
        </w:rPr>
        <w:t xml:space="preserve"> Прокурору Суда вопрос о ситуации в Дарфуре, имеет политический характер и не соответствует основополагающему принципу недискриминации, в связи с чем они предлагают Комитету воздержаться от </w:t>
      </w:r>
      <w:r w:rsidR="00881294">
        <w:rPr>
          <w:iCs/>
        </w:rPr>
        <w:t xml:space="preserve">рассуждений </w:t>
      </w:r>
      <w:r w:rsidR="00F83F92">
        <w:rPr>
          <w:iCs/>
        </w:rPr>
        <w:t>по</w:t>
      </w:r>
      <w:r w:rsidR="005B30DF">
        <w:rPr>
          <w:iCs/>
        </w:rPr>
        <w:t>литическ</w:t>
      </w:r>
      <w:r w:rsidR="00881294">
        <w:rPr>
          <w:iCs/>
        </w:rPr>
        <w:t>ого</w:t>
      </w:r>
      <w:r w:rsidR="005B30DF">
        <w:rPr>
          <w:iCs/>
        </w:rPr>
        <w:t xml:space="preserve"> </w:t>
      </w:r>
      <w:r w:rsidR="00881294">
        <w:rPr>
          <w:iCs/>
        </w:rPr>
        <w:t>характера</w:t>
      </w:r>
      <w:r w:rsidR="005B30DF">
        <w:rPr>
          <w:iCs/>
        </w:rPr>
        <w:t xml:space="preserve">.  Они считают, что Международный уголовный суд не обладает необходимой компетенцией </w:t>
      </w:r>
      <w:r w:rsidR="00881294">
        <w:rPr>
          <w:iCs/>
        </w:rPr>
        <w:t>для рассмо</w:t>
      </w:r>
      <w:r w:rsidR="005B30DF">
        <w:rPr>
          <w:iCs/>
        </w:rPr>
        <w:t>тр</w:t>
      </w:r>
      <w:r w:rsidR="00881294">
        <w:rPr>
          <w:iCs/>
        </w:rPr>
        <w:t>ения</w:t>
      </w:r>
      <w:r w:rsidR="005B30DF">
        <w:rPr>
          <w:iCs/>
        </w:rPr>
        <w:t xml:space="preserve"> вопрос</w:t>
      </w:r>
      <w:r w:rsidR="00881294">
        <w:rPr>
          <w:iCs/>
        </w:rPr>
        <w:t>ов</w:t>
      </w:r>
      <w:r w:rsidR="00E55FC7">
        <w:rPr>
          <w:iCs/>
        </w:rPr>
        <w:t>, связанных</w:t>
      </w:r>
      <w:r w:rsidR="005B30DF">
        <w:rPr>
          <w:iCs/>
        </w:rPr>
        <w:t xml:space="preserve"> с ситуацией в Дарфуре</w:t>
      </w:r>
      <w:r w:rsidR="00881294">
        <w:rPr>
          <w:iCs/>
        </w:rPr>
        <w:t>,</w:t>
      </w:r>
      <w:r w:rsidR="005B30DF">
        <w:rPr>
          <w:iCs/>
        </w:rPr>
        <w:t xml:space="preserve"> и что речь идет о полномочиях, </w:t>
      </w:r>
      <w:r w:rsidR="00881294">
        <w:rPr>
          <w:iCs/>
        </w:rPr>
        <w:t>до</w:t>
      </w:r>
      <w:r w:rsidR="005B30DF">
        <w:rPr>
          <w:iCs/>
        </w:rPr>
        <w:t xml:space="preserve">полняющих национальную юрисдикцию.  </w:t>
      </w:r>
      <w:r w:rsidR="00881294">
        <w:rPr>
          <w:iCs/>
        </w:rPr>
        <w:t xml:space="preserve">Хотя </w:t>
      </w:r>
      <w:r w:rsidR="005B30DF">
        <w:rPr>
          <w:iCs/>
        </w:rPr>
        <w:t xml:space="preserve">Совет безопасности передал Международному уголовному суду вопрос о ситуации в Дарфуре, </w:t>
      </w:r>
      <w:r w:rsidR="00E55FC7">
        <w:rPr>
          <w:iCs/>
        </w:rPr>
        <w:t xml:space="preserve">последний </w:t>
      </w:r>
      <w:r w:rsidR="005B30DF">
        <w:rPr>
          <w:iCs/>
        </w:rPr>
        <w:t>некомпетентен рассматривать эт</w:t>
      </w:r>
      <w:r w:rsidR="00881294">
        <w:rPr>
          <w:iCs/>
        </w:rPr>
        <w:t>от</w:t>
      </w:r>
      <w:r w:rsidR="005B30DF">
        <w:rPr>
          <w:iCs/>
        </w:rPr>
        <w:t xml:space="preserve"> вопрос.  Кроме того, Суд может рассматривать вопросы лишь в том случае, если соответствующее государство не хочет осуществлять свою внутреннюю компетенцию.  Палата первой инстанции Суда пренебрегла этим принципо</w:t>
      </w:r>
      <w:r w:rsidR="005065DF">
        <w:rPr>
          <w:iCs/>
        </w:rPr>
        <w:t>м</w:t>
      </w:r>
      <w:r w:rsidR="005B30DF">
        <w:rPr>
          <w:iCs/>
        </w:rPr>
        <w:t xml:space="preserve"> в нарушение международного права.  Более того, Международный уголовный суд направил </w:t>
      </w:r>
      <w:r w:rsidR="005065DF">
        <w:rPr>
          <w:iCs/>
        </w:rPr>
        <w:t xml:space="preserve">несколько </w:t>
      </w:r>
      <w:r w:rsidR="00E55FC7">
        <w:rPr>
          <w:iCs/>
        </w:rPr>
        <w:t xml:space="preserve">делегаций в </w:t>
      </w:r>
      <w:r w:rsidR="005B30DF">
        <w:rPr>
          <w:iCs/>
        </w:rPr>
        <w:t xml:space="preserve">Судан для изучения </w:t>
      </w:r>
      <w:r w:rsidR="005065DF">
        <w:rPr>
          <w:iCs/>
        </w:rPr>
        <w:t xml:space="preserve">мер, </w:t>
      </w:r>
      <w:r w:rsidR="005B30DF">
        <w:rPr>
          <w:iCs/>
        </w:rPr>
        <w:t>прин</w:t>
      </w:r>
      <w:r w:rsidR="005065DF">
        <w:rPr>
          <w:iCs/>
        </w:rPr>
        <w:t xml:space="preserve">имаемых </w:t>
      </w:r>
      <w:r w:rsidR="005B30DF">
        <w:rPr>
          <w:iCs/>
        </w:rPr>
        <w:t>национальными властями, но их мнение не было учтено в решени</w:t>
      </w:r>
      <w:r w:rsidR="005065DF">
        <w:rPr>
          <w:iCs/>
        </w:rPr>
        <w:t>ях</w:t>
      </w:r>
      <w:r w:rsidR="005B30DF">
        <w:rPr>
          <w:iCs/>
        </w:rPr>
        <w:t xml:space="preserve"> Суда.  </w:t>
      </w:r>
      <w:r w:rsidR="00E55FC7">
        <w:rPr>
          <w:iCs/>
        </w:rPr>
        <w:t xml:space="preserve">Требования </w:t>
      </w:r>
      <w:r w:rsidR="005B30DF">
        <w:rPr>
          <w:iCs/>
        </w:rPr>
        <w:t xml:space="preserve">Суда об аресте с целью выдачи </w:t>
      </w:r>
      <w:r w:rsidR="005065DF">
        <w:rPr>
          <w:iCs/>
        </w:rPr>
        <w:t xml:space="preserve">подозреваемых лиц </w:t>
      </w:r>
      <w:r w:rsidR="005B30DF">
        <w:rPr>
          <w:iCs/>
        </w:rPr>
        <w:t>противоречат принципам</w:t>
      </w:r>
      <w:r w:rsidR="009469B2">
        <w:rPr>
          <w:iCs/>
        </w:rPr>
        <w:t xml:space="preserve"> международного сотрудничества, изложенным в статьях </w:t>
      </w:r>
      <w:r w:rsidR="009469B2">
        <w:rPr>
          <w:iCs/>
          <w:lang w:val="en-US"/>
        </w:rPr>
        <w:t>IX</w:t>
      </w:r>
      <w:r w:rsidR="009469B2">
        <w:rPr>
          <w:iCs/>
        </w:rPr>
        <w:t xml:space="preserve"> и </w:t>
      </w:r>
      <w:r w:rsidR="009469B2">
        <w:rPr>
          <w:iCs/>
          <w:lang w:val="en-US"/>
        </w:rPr>
        <w:t>X</w:t>
      </w:r>
      <w:r w:rsidR="009469B2">
        <w:rPr>
          <w:iCs/>
        </w:rPr>
        <w:t xml:space="preserve"> Статута</w:t>
      </w:r>
      <w:r w:rsidR="00E55FC7">
        <w:rPr>
          <w:iCs/>
        </w:rPr>
        <w:t>,</w:t>
      </w:r>
      <w:r w:rsidR="009469B2">
        <w:rPr>
          <w:iCs/>
        </w:rPr>
        <w:t xml:space="preserve"> и не имеют никаких </w:t>
      </w:r>
      <w:r w:rsidR="005065DF">
        <w:rPr>
          <w:iCs/>
        </w:rPr>
        <w:t xml:space="preserve">правовых </w:t>
      </w:r>
      <w:r w:rsidR="009469B2">
        <w:rPr>
          <w:iCs/>
        </w:rPr>
        <w:t xml:space="preserve">оснований.  Более того, они лишают </w:t>
      </w:r>
      <w:r w:rsidR="005065DF">
        <w:rPr>
          <w:iCs/>
        </w:rPr>
        <w:t xml:space="preserve">подозреваемых </w:t>
      </w:r>
      <w:r w:rsidR="009469B2">
        <w:rPr>
          <w:iCs/>
        </w:rPr>
        <w:t>лиц гарантий, предусмотренных в пунк</w:t>
      </w:r>
      <w:r w:rsidR="005065DF">
        <w:rPr>
          <w:iCs/>
        </w:rPr>
        <w:t>т</w:t>
      </w:r>
      <w:r w:rsidR="009469B2">
        <w:rPr>
          <w:iCs/>
        </w:rPr>
        <w:t>е</w:t>
      </w:r>
      <w:r w:rsidR="005065DF">
        <w:rPr>
          <w:iCs/>
        </w:rPr>
        <w:t xml:space="preserve"> </w:t>
      </w:r>
      <w:r w:rsidR="009469B2">
        <w:rPr>
          <w:iCs/>
        </w:rPr>
        <w:t xml:space="preserve">3 статьи 20 и в пункте 2 статьи 89 Статута.  </w:t>
      </w:r>
      <w:r w:rsidR="005065DF">
        <w:rPr>
          <w:iCs/>
        </w:rPr>
        <w:t>В заключение г</w:t>
      </w:r>
      <w:r w:rsidR="00E55FC7">
        <w:rPr>
          <w:iCs/>
        </w:rPr>
        <w:noBreakHyphen/>
      </w:r>
      <w:r w:rsidR="009469B2">
        <w:rPr>
          <w:iCs/>
        </w:rPr>
        <w:t>н</w:t>
      </w:r>
      <w:r w:rsidR="00E55FC7">
        <w:rPr>
          <w:iCs/>
        </w:rPr>
        <w:t> </w:t>
      </w:r>
      <w:r w:rsidR="009469B2">
        <w:rPr>
          <w:iCs/>
        </w:rPr>
        <w:t xml:space="preserve">Матар </w:t>
      </w:r>
      <w:r w:rsidR="00AA150F">
        <w:rPr>
          <w:iCs/>
        </w:rPr>
        <w:t>говорит</w:t>
      </w:r>
      <w:r w:rsidR="009469B2">
        <w:rPr>
          <w:iCs/>
        </w:rPr>
        <w:t xml:space="preserve">, что Судан намерен </w:t>
      </w:r>
      <w:r w:rsidR="00E55FC7">
        <w:rPr>
          <w:iCs/>
        </w:rPr>
        <w:t xml:space="preserve">осуществлять </w:t>
      </w:r>
      <w:r w:rsidR="009469B2">
        <w:rPr>
          <w:iCs/>
        </w:rPr>
        <w:t>свое суверенное право</w:t>
      </w:r>
      <w:r w:rsidR="00AA150F">
        <w:rPr>
          <w:iCs/>
        </w:rPr>
        <w:t>,</w:t>
      </w:r>
      <w:r w:rsidR="009469B2">
        <w:rPr>
          <w:iCs/>
        </w:rPr>
        <w:t xml:space="preserve"> преслед</w:t>
      </w:r>
      <w:r w:rsidR="00AA150F">
        <w:rPr>
          <w:iCs/>
        </w:rPr>
        <w:t>уя</w:t>
      </w:r>
      <w:r w:rsidR="009469B2">
        <w:rPr>
          <w:iCs/>
        </w:rPr>
        <w:t xml:space="preserve"> авторов уголовных преступлений без какой-либо дискриминации.  Он также намерен использовать </w:t>
      </w:r>
      <w:r w:rsidR="00AA150F">
        <w:rPr>
          <w:iCs/>
        </w:rPr>
        <w:t xml:space="preserve">такие </w:t>
      </w:r>
      <w:r w:rsidR="009469B2">
        <w:rPr>
          <w:iCs/>
        </w:rPr>
        <w:t>процедуры об</w:t>
      </w:r>
      <w:r w:rsidR="00AA150F">
        <w:rPr>
          <w:iCs/>
        </w:rPr>
        <w:t xml:space="preserve">щего </w:t>
      </w:r>
      <w:r w:rsidR="009469B2">
        <w:rPr>
          <w:iCs/>
        </w:rPr>
        <w:t>права, действующие в Дарфуре</w:t>
      </w:r>
      <w:r w:rsidR="00AA150F">
        <w:rPr>
          <w:iCs/>
        </w:rPr>
        <w:t xml:space="preserve">, </w:t>
      </w:r>
      <w:r w:rsidR="009469B2">
        <w:rPr>
          <w:iCs/>
        </w:rPr>
        <w:t>ка</w:t>
      </w:r>
      <w:r w:rsidR="00AA150F">
        <w:rPr>
          <w:iCs/>
        </w:rPr>
        <w:t>к примирение</w:t>
      </w:r>
      <w:r w:rsidR="009469B2">
        <w:rPr>
          <w:iCs/>
        </w:rPr>
        <w:t xml:space="preserve">, </w:t>
      </w:r>
      <w:r w:rsidR="00AA150F">
        <w:rPr>
          <w:iCs/>
        </w:rPr>
        <w:t xml:space="preserve">выплата </w:t>
      </w:r>
      <w:r w:rsidR="009469B2">
        <w:rPr>
          <w:iCs/>
        </w:rPr>
        <w:t>компенсации между племенами или этническими группами и т.д.</w:t>
      </w:r>
    </w:p>
    <w:p w:rsidR="0065537D" w:rsidRDefault="0065537D" w:rsidP="0021610E">
      <w:pPr>
        <w:spacing w:line="240" w:lineRule="auto"/>
        <w:rPr>
          <w:iCs/>
        </w:rPr>
      </w:pPr>
    </w:p>
    <w:p w:rsidR="000A12B9" w:rsidRPr="00FC4976" w:rsidRDefault="000A23FA" w:rsidP="0021610E">
      <w:pPr>
        <w:spacing w:line="240" w:lineRule="auto"/>
        <w:rPr>
          <w:iCs/>
        </w:rPr>
      </w:pPr>
      <w:r>
        <w:rPr>
          <w:iCs/>
        </w:rPr>
        <w:t>18.</w:t>
      </w:r>
      <w:r>
        <w:rPr>
          <w:iCs/>
        </w:rPr>
        <w:tab/>
      </w:r>
      <w:r w:rsidR="00075CDC">
        <w:rPr>
          <w:iCs/>
        </w:rPr>
        <w:t xml:space="preserve">В отношении осуществления </w:t>
      </w:r>
      <w:r w:rsidR="00AA150F">
        <w:rPr>
          <w:iCs/>
        </w:rPr>
        <w:t>Г</w:t>
      </w:r>
      <w:r w:rsidR="00075CDC">
        <w:rPr>
          <w:iCs/>
        </w:rPr>
        <w:t>лобального соглашения о мир</w:t>
      </w:r>
      <w:r w:rsidR="00AA150F">
        <w:rPr>
          <w:iCs/>
        </w:rPr>
        <w:t xml:space="preserve">ном урегулировании </w:t>
      </w:r>
      <w:r w:rsidR="00075CDC">
        <w:rPr>
          <w:iCs/>
        </w:rPr>
        <w:t>(вопрос 6) г</w:t>
      </w:r>
      <w:r w:rsidR="00075CDC">
        <w:rPr>
          <w:iCs/>
        </w:rPr>
        <w:noBreakHyphen/>
        <w:t xml:space="preserve">н Матар указывает, что, </w:t>
      </w:r>
      <w:r w:rsidR="00AA150F">
        <w:rPr>
          <w:iCs/>
        </w:rPr>
        <w:t xml:space="preserve">соглашаясь с </w:t>
      </w:r>
      <w:r w:rsidR="00075CDC">
        <w:rPr>
          <w:iCs/>
        </w:rPr>
        <w:t>право</w:t>
      </w:r>
      <w:r w:rsidR="00AA150F">
        <w:rPr>
          <w:iCs/>
        </w:rPr>
        <w:t>м</w:t>
      </w:r>
      <w:r w:rsidR="00075CDC">
        <w:rPr>
          <w:iCs/>
        </w:rPr>
        <w:t xml:space="preserve"> на самоопределение южного региона Судана</w:t>
      </w:r>
      <w:r w:rsidR="00AA150F">
        <w:rPr>
          <w:iCs/>
        </w:rPr>
        <w:t>,</w:t>
      </w:r>
      <w:r w:rsidR="00075CDC">
        <w:rPr>
          <w:iCs/>
        </w:rPr>
        <w:t xml:space="preserve"> суданские власти </w:t>
      </w:r>
      <w:r w:rsidR="00AA150F">
        <w:rPr>
          <w:iCs/>
        </w:rPr>
        <w:t>признали</w:t>
      </w:r>
      <w:r w:rsidR="00075CDC">
        <w:rPr>
          <w:iCs/>
        </w:rPr>
        <w:t xml:space="preserve">, что созданы все условия для того, чтобы жители этого региона </w:t>
      </w:r>
      <w:r w:rsidR="00AA150F">
        <w:rPr>
          <w:iCs/>
        </w:rPr>
        <w:t xml:space="preserve">в ходе референдума </w:t>
      </w:r>
      <w:r w:rsidR="00075CDC">
        <w:rPr>
          <w:iCs/>
        </w:rPr>
        <w:t>выбрали между федеральным государством и</w:t>
      </w:r>
      <w:r w:rsidR="00AA150F">
        <w:rPr>
          <w:iCs/>
        </w:rPr>
        <w:t xml:space="preserve"> отделением</w:t>
      </w:r>
      <w:r w:rsidR="00075CDC">
        <w:rPr>
          <w:iCs/>
        </w:rPr>
        <w:t xml:space="preserve">.  Помимо образования правительства Южного Судана, правомочного создавать региональные институты и быть представленным в федеральном правительстве, суданские власти приняли три </w:t>
      </w:r>
      <w:r w:rsidR="00A5667C">
        <w:rPr>
          <w:iCs/>
        </w:rPr>
        <w:t xml:space="preserve">особо </w:t>
      </w:r>
      <w:r w:rsidR="00075CDC">
        <w:rPr>
          <w:iCs/>
        </w:rPr>
        <w:t>важные меры в пользу права на самоопределение южного региона.  Во</w:t>
      </w:r>
      <w:r w:rsidR="00075CDC">
        <w:rPr>
          <w:iCs/>
        </w:rPr>
        <w:noBreakHyphen/>
        <w:t xml:space="preserve">первых, </w:t>
      </w:r>
      <w:r w:rsidR="00A5667C">
        <w:rPr>
          <w:iCs/>
        </w:rPr>
        <w:t>к</w:t>
      </w:r>
      <w:r w:rsidR="00075CDC">
        <w:rPr>
          <w:iCs/>
        </w:rPr>
        <w:t xml:space="preserve">омиссии было поручено определить прохождение </w:t>
      </w:r>
      <w:r w:rsidR="00B3599F">
        <w:rPr>
          <w:iCs/>
        </w:rPr>
        <w:t xml:space="preserve">линии границы между севером и югом страны, соблюдая границу 1956 года, установленную </w:t>
      </w:r>
      <w:r w:rsidR="00A5667C">
        <w:rPr>
          <w:iCs/>
        </w:rPr>
        <w:t xml:space="preserve">сразу же </w:t>
      </w:r>
      <w:r w:rsidR="00B3599F">
        <w:rPr>
          <w:iCs/>
        </w:rPr>
        <w:t>после независимости Судана.  Работ</w:t>
      </w:r>
      <w:r w:rsidR="00A5667C">
        <w:rPr>
          <w:iCs/>
        </w:rPr>
        <w:t>ы</w:t>
      </w:r>
      <w:r w:rsidR="00B3599F">
        <w:rPr>
          <w:iCs/>
        </w:rPr>
        <w:t xml:space="preserve"> этой Комиссии в составе экспертов север</w:t>
      </w:r>
      <w:r w:rsidR="00A5667C">
        <w:rPr>
          <w:iCs/>
        </w:rPr>
        <w:t xml:space="preserve">ных </w:t>
      </w:r>
      <w:r w:rsidR="00B3599F">
        <w:rPr>
          <w:iCs/>
        </w:rPr>
        <w:t>и ю</w:t>
      </w:r>
      <w:r w:rsidR="00A5667C">
        <w:rPr>
          <w:iCs/>
        </w:rPr>
        <w:t>жных</w:t>
      </w:r>
      <w:r w:rsidR="00B3599F">
        <w:rPr>
          <w:iCs/>
        </w:rPr>
        <w:t xml:space="preserve"> </w:t>
      </w:r>
      <w:r w:rsidR="00A5667C">
        <w:rPr>
          <w:iCs/>
        </w:rPr>
        <w:t xml:space="preserve">регионов </w:t>
      </w:r>
      <w:r w:rsidR="00B3599F">
        <w:rPr>
          <w:iCs/>
        </w:rPr>
        <w:t>страны уже продвинул</w:t>
      </w:r>
      <w:r w:rsidR="00A5667C">
        <w:rPr>
          <w:iCs/>
        </w:rPr>
        <w:t>и</w:t>
      </w:r>
      <w:r w:rsidR="00B3599F">
        <w:rPr>
          <w:iCs/>
        </w:rPr>
        <w:t>сь</w:t>
      </w:r>
      <w:r w:rsidR="00635768" w:rsidRPr="00635768">
        <w:rPr>
          <w:iCs/>
        </w:rPr>
        <w:t xml:space="preserve"> </w:t>
      </w:r>
      <w:r w:rsidR="00635768">
        <w:rPr>
          <w:iCs/>
        </w:rPr>
        <w:t>далеко</w:t>
      </w:r>
      <w:r w:rsidR="00B3599F">
        <w:rPr>
          <w:iCs/>
        </w:rPr>
        <w:t>.  Кроме того, обе стороны правительства национального единства совместно приняли положени</w:t>
      </w:r>
      <w:r w:rsidR="00A5667C">
        <w:rPr>
          <w:iCs/>
        </w:rPr>
        <w:t>я</w:t>
      </w:r>
      <w:r w:rsidR="00B3599F">
        <w:rPr>
          <w:iCs/>
        </w:rPr>
        <w:t xml:space="preserve"> по урегулированию вопросов, связанных с администрацией региона А</w:t>
      </w:r>
      <w:r w:rsidR="00A5667C">
        <w:rPr>
          <w:iCs/>
        </w:rPr>
        <w:t>бией</w:t>
      </w:r>
      <w:r w:rsidR="00B3599F">
        <w:rPr>
          <w:iCs/>
        </w:rPr>
        <w:t xml:space="preserve">, расположенного на </w:t>
      </w:r>
      <w:r w:rsidR="00635768">
        <w:rPr>
          <w:iCs/>
        </w:rPr>
        <w:t xml:space="preserve">северном и южном </w:t>
      </w:r>
      <w:r w:rsidR="00A5667C">
        <w:rPr>
          <w:iCs/>
        </w:rPr>
        <w:t>рубеж</w:t>
      </w:r>
      <w:r w:rsidR="00635768">
        <w:rPr>
          <w:iCs/>
        </w:rPr>
        <w:t>ах</w:t>
      </w:r>
      <w:r w:rsidR="00A5667C">
        <w:rPr>
          <w:iCs/>
        </w:rPr>
        <w:t xml:space="preserve"> </w:t>
      </w:r>
      <w:r w:rsidR="00B3599F">
        <w:rPr>
          <w:iCs/>
        </w:rPr>
        <w:t xml:space="preserve">страны.  </w:t>
      </w:r>
      <w:r w:rsidR="00B3599F" w:rsidRPr="00B3599F">
        <w:rPr>
          <w:iCs/>
        </w:rPr>
        <w:t>Во</w:t>
      </w:r>
      <w:r w:rsidR="00B3599F" w:rsidRPr="00B3599F">
        <w:rPr>
          <w:iCs/>
        </w:rPr>
        <w:noBreakHyphen/>
        <w:t>вторых,</w:t>
      </w:r>
      <w:r w:rsidR="00B3599F">
        <w:rPr>
          <w:iCs/>
        </w:rPr>
        <w:t xml:space="preserve"> федеральные власти намерены способствовать возвращению перемещ</w:t>
      </w:r>
      <w:r w:rsidR="00F071B4">
        <w:rPr>
          <w:iCs/>
        </w:rPr>
        <w:t>е</w:t>
      </w:r>
      <w:r w:rsidR="00B3599F">
        <w:rPr>
          <w:iCs/>
        </w:rPr>
        <w:t>нных лиц Южного Судана, имея в виду облегчить будущую перепись населения.  Наконец, Президент Республики решил создать совет по переписи населения, который должен позволить</w:t>
      </w:r>
      <w:r w:rsidR="00F071B4">
        <w:rPr>
          <w:iCs/>
        </w:rPr>
        <w:t xml:space="preserve"> осуществить</w:t>
      </w:r>
      <w:r w:rsidR="00B3599F">
        <w:rPr>
          <w:iCs/>
        </w:rPr>
        <w:t>, в частности, перепись населения на севере страны.  В настоящее время проводится первая опытная перепись в ожидании переписи, предусмотренной на 2008 год.</w:t>
      </w:r>
      <w:r w:rsidR="00075CDC">
        <w:rPr>
          <w:iCs/>
        </w:rPr>
        <w:t xml:space="preserve"> </w:t>
      </w:r>
    </w:p>
    <w:p w:rsidR="000A12B9" w:rsidRDefault="000A12B9" w:rsidP="0021610E">
      <w:pPr>
        <w:spacing w:line="240" w:lineRule="auto"/>
        <w:rPr>
          <w:iCs/>
        </w:rPr>
      </w:pPr>
    </w:p>
    <w:p w:rsidR="000A12B9" w:rsidRDefault="00340C1D" w:rsidP="0021610E">
      <w:pPr>
        <w:spacing w:line="240" w:lineRule="auto"/>
        <w:rPr>
          <w:iCs/>
        </w:rPr>
      </w:pPr>
      <w:r>
        <w:rPr>
          <w:iCs/>
        </w:rPr>
        <w:t>19.</w:t>
      </w:r>
      <w:r>
        <w:rPr>
          <w:iCs/>
        </w:rPr>
        <w:tab/>
      </w:r>
      <w:r w:rsidR="004824AB" w:rsidRPr="00052CF8">
        <w:rPr>
          <w:u w:val="single"/>
        </w:rPr>
        <w:t>Г-н ХЕИР</w:t>
      </w:r>
      <w:r w:rsidR="004824AB">
        <w:t xml:space="preserve"> (Судан)</w:t>
      </w:r>
      <w:r w:rsidR="00617BD1">
        <w:t xml:space="preserve"> уточняет, что суданская делегация передала в </w:t>
      </w:r>
      <w:r w:rsidR="00635768">
        <w:t>с</w:t>
      </w:r>
      <w:r w:rsidR="00617BD1">
        <w:t xml:space="preserve">екретариат документ примерно на 20 страницах, содержащий </w:t>
      </w:r>
      <w:r w:rsidR="00F071B4">
        <w:t xml:space="preserve">подготовленный в конце мая 2007 года </w:t>
      </w:r>
      <w:r w:rsidR="00617BD1">
        <w:t xml:space="preserve">доклад </w:t>
      </w:r>
      <w:r w:rsidR="00F071B4">
        <w:t>относительно</w:t>
      </w:r>
      <w:r w:rsidR="00617BD1">
        <w:t xml:space="preserve"> осуществлени</w:t>
      </w:r>
      <w:r w:rsidR="00F071B4">
        <w:t>я</w:t>
      </w:r>
      <w:r w:rsidR="00617BD1">
        <w:t xml:space="preserve"> Глобального соглашения о мир</w:t>
      </w:r>
      <w:r w:rsidR="00F071B4">
        <w:t>ном урегулировании</w:t>
      </w:r>
      <w:r w:rsidR="00617BD1">
        <w:t xml:space="preserve">.  Комитет найдет в </w:t>
      </w:r>
      <w:r w:rsidR="00F071B4">
        <w:t>нем</w:t>
      </w:r>
      <w:r w:rsidR="00617BD1">
        <w:t xml:space="preserve"> информацию о различных вопросах, касающихся как севера, так и юга Судана.</w:t>
      </w:r>
    </w:p>
    <w:p w:rsidR="000A12B9" w:rsidRDefault="000A12B9" w:rsidP="0021610E">
      <w:pPr>
        <w:spacing w:line="240" w:lineRule="auto"/>
        <w:rPr>
          <w:iCs/>
        </w:rPr>
      </w:pPr>
    </w:p>
    <w:p w:rsidR="000A12B9" w:rsidRPr="007E0924" w:rsidRDefault="00340C1D" w:rsidP="0021610E">
      <w:pPr>
        <w:spacing w:line="240" w:lineRule="auto"/>
        <w:rPr>
          <w:i/>
          <w:iCs/>
        </w:rPr>
      </w:pPr>
      <w:r>
        <w:rPr>
          <w:iCs/>
        </w:rPr>
        <w:t>20.</w:t>
      </w:r>
      <w:r>
        <w:rPr>
          <w:iCs/>
        </w:rPr>
        <w:tab/>
      </w:r>
      <w:r w:rsidR="007C6F84" w:rsidRPr="00FC4976">
        <w:rPr>
          <w:iCs/>
          <w:u w:val="single"/>
        </w:rPr>
        <w:t xml:space="preserve">Г-н </w:t>
      </w:r>
      <w:r w:rsidR="007C6F84">
        <w:rPr>
          <w:iCs/>
          <w:u w:val="single"/>
        </w:rPr>
        <w:t>МАТАР</w:t>
      </w:r>
      <w:r w:rsidR="007C6F84">
        <w:rPr>
          <w:iCs/>
        </w:rPr>
        <w:t xml:space="preserve"> (Судан)</w:t>
      </w:r>
      <w:r w:rsidR="00617BD1">
        <w:rPr>
          <w:iCs/>
        </w:rPr>
        <w:t xml:space="preserve"> </w:t>
      </w:r>
      <w:r w:rsidR="00F071B4">
        <w:rPr>
          <w:iCs/>
        </w:rPr>
        <w:t xml:space="preserve">говорит </w:t>
      </w:r>
      <w:r w:rsidR="00617BD1">
        <w:rPr>
          <w:iCs/>
        </w:rPr>
        <w:t xml:space="preserve">по поводу недискриминации, что статья 63 закона 1983 года гласит, что земли передаются семьям, а не исключительно мужу, поскольку кадастр обязан применять закон, согласно которому земельная собственность принадлежит обоим супругам.  В случае </w:t>
      </w:r>
      <w:r w:rsidR="00F071B4">
        <w:rPr>
          <w:iCs/>
        </w:rPr>
        <w:t xml:space="preserve">смерти </w:t>
      </w:r>
      <w:r w:rsidR="00617BD1">
        <w:rPr>
          <w:iCs/>
        </w:rPr>
        <w:t xml:space="preserve">мужа жена и дети становятся владельцами всей земельной собственности.  Земля также не может быть продана без согласия </w:t>
      </w:r>
      <w:r w:rsidR="00F071B4">
        <w:rPr>
          <w:iCs/>
        </w:rPr>
        <w:t>жены</w:t>
      </w:r>
      <w:r w:rsidR="00617BD1">
        <w:rPr>
          <w:iCs/>
        </w:rPr>
        <w:t xml:space="preserve">.  Что же касается супружеской измены, то в </w:t>
      </w:r>
      <w:r w:rsidR="00F071B4">
        <w:rPr>
          <w:iCs/>
        </w:rPr>
        <w:t>У</w:t>
      </w:r>
      <w:r w:rsidR="00617BD1">
        <w:rPr>
          <w:iCs/>
        </w:rPr>
        <w:t xml:space="preserve">головном кодексе не предусматривается никакого различия между мужчиной и женщиной, так как в нем используется термин "лицо".  Факт беременности женщины недостаточен для доказательства того, что она совершила преступление супружеской измены.  Если женщина утверждает, что ее беременность </w:t>
      </w:r>
      <w:r w:rsidR="00746E71">
        <w:rPr>
          <w:iCs/>
        </w:rPr>
        <w:t xml:space="preserve">стала результатом </w:t>
      </w:r>
      <w:r w:rsidR="00617BD1">
        <w:rPr>
          <w:iCs/>
        </w:rPr>
        <w:t>изнасиловани</w:t>
      </w:r>
      <w:r w:rsidR="00746E71">
        <w:rPr>
          <w:iCs/>
        </w:rPr>
        <w:t>я,</w:t>
      </w:r>
      <w:r w:rsidR="00617BD1">
        <w:rPr>
          <w:iCs/>
        </w:rPr>
        <w:t xml:space="preserve"> и если она приводит доказательства этого изнасилования, </w:t>
      </w:r>
      <w:r w:rsidR="00746E71">
        <w:rPr>
          <w:iCs/>
        </w:rPr>
        <w:t xml:space="preserve">то </w:t>
      </w:r>
      <w:r w:rsidR="00617BD1">
        <w:rPr>
          <w:iCs/>
        </w:rPr>
        <w:t xml:space="preserve">суд не может ее судить по </w:t>
      </w:r>
      <w:r w:rsidR="00746E71">
        <w:rPr>
          <w:iCs/>
        </w:rPr>
        <w:t xml:space="preserve">факту </w:t>
      </w:r>
      <w:r w:rsidR="00617BD1">
        <w:rPr>
          <w:iCs/>
        </w:rPr>
        <w:t>супружеской измены.  С группой экспертов, созданной Советом по правам человека</w:t>
      </w:r>
      <w:r w:rsidR="00746E71">
        <w:rPr>
          <w:iCs/>
        </w:rPr>
        <w:t>,</w:t>
      </w:r>
      <w:r w:rsidR="00617BD1">
        <w:rPr>
          <w:iCs/>
        </w:rPr>
        <w:t xml:space="preserve"> достигнуто согла</w:t>
      </w:r>
      <w:r w:rsidR="00746E71">
        <w:rPr>
          <w:iCs/>
        </w:rPr>
        <w:t xml:space="preserve">сие </w:t>
      </w:r>
      <w:r w:rsidR="00617BD1">
        <w:rPr>
          <w:iCs/>
        </w:rPr>
        <w:t>организ</w:t>
      </w:r>
      <w:r w:rsidR="00746E71">
        <w:rPr>
          <w:iCs/>
        </w:rPr>
        <w:t>ов</w:t>
      </w:r>
      <w:r w:rsidR="00617BD1">
        <w:rPr>
          <w:iCs/>
        </w:rPr>
        <w:t>а</w:t>
      </w:r>
      <w:r w:rsidR="00746E71">
        <w:rPr>
          <w:iCs/>
        </w:rPr>
        <w:t>ть</w:t>
      </w:r>
      <w:r w:rsidR="00617BD1">
        <w:rPr>
          <w:iCs/>
        </w:rPr>
        <w:t xml:space="preserve"> дв</w:t>
      </w:r>
      <w:r w:rsidR="00746E71">
        <w:rPr>
          <w:iCs/>
        </w:rPr>
        <w:t>а</w:t>
      </w:r>
      <w:r w:rsidR="00617BD1">
        <w:rPr>
          <w:iCs/>
        </w:rPr>
        <w:t xml:space="preserve"> семинар</w:t>
      </w:r>
      <w:r w:rsidR="00746E71">
        <w:rPr>
          <w:iCs/>
        </w:rPr>
        <w:t>а</w:t>
      </w:r>
      <w:r w:rsidR="00617BD1">
        <w:rPr>
          <w:iCs/>
        </w:rPr>
        <w:t xml:space="preserve"> в Хартуме, чтобы определить, существует ли путаница в отношении средств, </w:t>
      </w:r>
      <w:r w:rsidR="00746E71">
        <w:rPr>
          <w:iCs/>
        </w:rPr>
        <w:t xml:space="preserve">позволяющих </w:t>
      </w:r>
      <w:r w:rsidR="00617BD1">
        <w:rPr>
          <w:iCs/>
        </w:rPr>
        <w:t>доказа</w:t>
      </w:r>
      <w:r w:rsidR="00746E71">
        <w:rPr>
          <w:iCs/>
        </w:rPr>
        <w:t>ть</w:t>
      </w:r>
      <w:r w:rsidR="00617BD1">
        <w:rPr>
          <w:iCs/>
        </w:rPr>
        <w:t xml:space="preserve"> супружескую измену.  Правительство указало, что оно готово изменить закон, если он может вызывать путаницу. </w:t>
      </w:r>
    </w:p>
    <w:p w:rsidR="000A12B9" w:rsidRDefault="000A12B9" w:rsidP="0021610E">
      <w:pPr>
        <w:spacing w:line="240" w:lineRule="auto"/>
        <w:rPr>
          <w:iCs/>
        </w:rPr>
      </w:pPr>
    </w:p>
    <w:p w:rsidR="000A12B9" w:rsidRPr="007E0924" w:rsidRDefault="00340C1D" w:rsidP="0021610E">
      <w:pPr>
        <w:spacing w:line="240" w:lineRule="auto"/>
        <w:rPr>
          <w:i/>
          <w:iCs/>
        </w:rPr>
      </w:pPr>
      <w:r>
        <w:rPr>
          <w:iCs/>
        </w:rPr>
        <w:t>21.</w:t>
      </w:r>
      <w:r>
        <w:rPr>
          <w:iCs/>
        </w:rPr>
        <w:tab/>
      </w:r>
      <w:r w:rsidR="00617BD1">
        <w:rPr>
          <w:iCs/>
        </w:rPr>
        <w:t>Законодательство о гражданстве было изменено в 2005 году</w:t>
      </w:r>
      <w:r w:rsidR="00746E71">
        <w:rPr>
          <w:iCs/>
        </w:rPr>
        <w:t xml:space="preserve">, и теперь </w:t>
      </w:r>
      <w:r w:rsidR="00617BD1">
        <w:rPr>
          <w:iCs/>
        </w:rPr>
        <w:t xml:space="preserve">новорожденный может иметь гражданство своей матери.  Что же касается закона, требующего, чтобы отец или опекун будущей супруги одобрял брак, то фактически речь идет о социальном институте, который существует во многих других странах и который направлен на </w:t>
      </w:r>
      <w:r w:rsidR="00A73D11">
        <w:rPr>
          <w:iCs/>
        </w:rPr>
        <w:t xml:space="preserve">то, чтобы </w:t>
      </w:r>
      <w:r w:rsidR="00617BD1">
        <w:rPr>
          <w:iCs/>
        </w:rPr>
        <w:t>гарантирова</w:t>
      </w:r>
      <w:r w:rsidR="00A73D11">
        <w:rPr>
          <w:iCs/>
        </w:rPr>
        <w:t>ть</w:t>
      </w:r>
      <w:r w:rsidR="00617BD1">
        <w:rPr>
          <w:iCs/>
        </w:rPr>
        <w:t xml:space="preserve"> соблюдени</w:t>
      </w:r>
      <w:r w:rsidR="00A73D11">
        <w:rPr>
          <w:iCs/>
        </w:rPr>
        <w:t>е</w:t>
      </w:r>
      <w:r w:rsidR="00617BD1">
        <w:rPr>
          <w:iCs/>
        </w:rPr>
        <w:t xml:space="preserve"> прав жены после заключения брака.  В Судане этот закон был упрощен</w:t>
      </w:r>
      <w:r w:rsidR="00635768">
        <w:rPr>
          <w:iCs/>
        </w:rPr>
        <w:t xml:space="preserve">; </w:t>
      </w:r>
      <w:r w:rsidR="00A73D11">
        <w:rPr>
          <w:iCs/>
        </w:rPr>
        <w:t xml:space="preserve"> он</w:t>
      </w:r>
      <w:r w:rsidR="00617BD1">
        <w:rPr>
          <w:iCs/>
        </w:rPr>
        <w:t xml:space="preserve"> предусматривает, что брак заключается с согласия обоих супругов в присутствии двух свидетелей и двух лиц, представляющих каждый интересы одного из супругов.  Таким образом, не только отец имеет право представлять будущую супругу, поскольку фактически речь идет о законном представителе</w:t>
      </w:r>
      <w:r w:rsidR="004659B6">
        <w:rPr>
          <w:iCs/>
        </w:rPr>
        <w:t xml:space="preserve">, которым может быть дядя, родственник, сосед или же друг, так как закон не </w:t>
      </w:r>
      <w:r w:rsidR="00A73D11">
        <w:rPr>
          <w:iCs/>
        </w:rPr>
        <w:t xml:space="preserve">содержит </w:t>
      </w:r>
      <w:r w:rsidR="004659B6">
        <w:rPr>
          <w:iCs/>
        </w:rPr>
        <w:t>никаких уточнений на этот счет.  Кроме того, присутствие этого законного представителя не является условием законности брака.  Оба будущих супруга могут высказать свое согласие или возражать против брака в суде или в местных органах власти.</w:t>
      </w:r>
    </w:p>
    <w:p w:rsidR="000A12B9" w:rsidRDefault="000A12B9" w:rsidP="0021610E">
      <w:pPr>
        <w:spacing w:line="240" w:lineRule="auto"/>
        <w:rPr>
          <w:iCs/>
        </w:rPr>
      </w:pPr>
    </w:p>
    <w:p w:rsidR="000A12B9" w:rsidRDefault="00616625" w:rsidP="0021610E">
      <w:pPr>
        <w:spacing w:line="240" w:lineRule="auto"/>
        <w:rPr>
          <w:iCs/>
        </w:rPr>
      </w:pPr>
      <w:r>
        <w:rPr>
          <w:iCs/>
        </w:rPr>
        <w:t>22.</w:t>
      </w:r>
      <w:r>
        <w:rPr>
          <w:iCs/>
        </w:rPr>
        <w:tab/>
      </w:r>
      <w:r w:rsidR="004659B6">
        <w:rPr>
          <w:iCs/>
        </w:rPr>
        <w:t>Что касается свободы передвижения женщин, то статья 42 Конституции гарантирует каждому гражданину свободу передвижения, выбор</w:t>
      </w:r>
      <w:r w:rsidR="00635768">
        <w:rPr>
          <w:iCs/>
        </w:rPr>
        <w:t>а</w:t>
      </w:r>
      <w:r w:rsidR="004659B6">
        <w:rPr>
          <w:iCs/>
        </w:rPr>
        <w:t xml:space="preserve"> места своего проживания и право покидать страну и возвращаться в нее.  </w:t>
      </w:r>
      <w:r w:rsidR="00A73D11">
        <w:rPr>
          <w:iCs/>
        </w:rPr>
        <w:t>З</w:t>
      </w:r>
      <w:r w:rsidR="004659B6">
        <w:rPr>
          <w:iCs/>
        </w:rPr>
        <w:t xml:space="preserve">акон о паспортах и иммиграции предусматривает это право без какой-либо дискриминации.  13 ноября </w:t>
      </w:r>
      <w:r w:rsidR="004659B6" w:rsidRPr="004659B6">
        <w:rPr>
          <w:iCs/>
        </w:rPr>
        <w:t>2003 года</w:t>
      </w:r>
      <w:r w:rsidR="004659B6">
        <w:rPr>
          <w:iCs/>
        </w:rPr>
        <w:t xml:space="preserve"> Совет министров издал декрет № 43, который отменяет обязанность для жен</w:t>
      </w:r>
      <w:r w:rsidR="00635768">
        <w:rPr>
          <w:iCs/>
        </w:rPr>
        <w:t>щин</w:t>
      </w:r>
      <w:r w:rsidR="004659B6">
        <w:rPr>
          <w:iCs/>
        </w:rPr>
        <w:t xml:space="preserve"> получать разрешение своего отца или своего </w:t>
      </w:r>
      <w:r w:rsidR="00D9798D">
        <w:rPr>
          <w:iCs/>
        </w:rPr>
        <w:t>о</w:t>
      </w:r>
      <w:r w:rsidR="004659B6">
        <w:rPr>
          <w:iCs/>
        </w:rPr>
        <w:t xml:space="preserve">пекуна </w:t>
      </w:r>
      <w:r w:rsidR="00A73D11">
        <w:rPr>
          <w:iCs/>
        </w:rPr>
        <w:t xml:space="preserve">на </w:t>
      </w:r>
      <w:r w:rsidR="004659B6">
        <w:rPr>
          <w:iCs/>
        </w:rPr>
        <w:t>како</w:t>
      </w:r>
      <w:r w:rsidR="00A73D11">
        <w:rPr>
          <w:iCs/>
        </w:rPr>
        <w:t>е</w:t>
      </w:r>
      <w:r w:rsidR="004659B6">
        <w:rPr>
          <w:iCs/>
        </w:rPr>
        <w:t>-либо п</w:t>
      </w:r>
      <w:r w:rsidR="00D9798D">
        <w:rPr>
          <w:iCs/>
        </w:rPr>
        <w:t>ередвижени</w:t>
      </w:r>
      <w:r w:rsidR="00A73D11">
        <w:rPr>
          <w:iCs/>
        </w:rPr>
        <w:t>е</w:t>
      </w:r>
      <w:r w:rsidR="00D9798D">
        <w:rPr>
          <w:iCs/>
        </w:rPr>
        <w:t>.</w:t>
      </w:r>
    </w:p>
    <w:p w:rsidR="005943CE" w:rsidRDefault="005943CE" w:rsidP="0021610E">
      <w:pPr>
        <w:spacing w:line="240" w:lineRule="auto"/>
        <w:rPr>
          <w:iCs/>
        </w:rPr>
      </w:pPr>
    </w:p>
    <w:p w:rsidR="000A12B9" w:rsidRDefault="005943CE" w:rsidP="0021610E">
      <w:pPr>
        <w:spacing w:line="240" w:lineRule="auto"/>
        <w:rPr>
          <w:iCs/>
        </w:rPr>
      </w:pPr>
      <w:r>
        <w:rPr>
          <w:iCs/>
        </w:rPr>
        <w:t>23.</w:t>
      </w:r>
      <w:r>
        <w:rPr>
          <w:iCs/>
        </w:rPr>
        <w:tab/>
      </w:r>
      <w:r w:rsidR="007C6F84">
        <w:rPr>
          <w:u w:val="single"/>
        </w:rPr>
        <w:t>Г-н ЗАМРАУИ</w:t>
      </w:r>
      <w:r w:rsidR="00D9798D">
        <w:t xml:space="preserve"> (Судан) уточняет в отношении земельной собственности и регистрации земельных участков, что они либо покупаются лицом</w:t>
      </w:r>
      <w:r w:rsidR="00A73D11">
        <w:t xml:space="preserve"> </w:t>
      </w:r>
      <w:r w:rsidR="00A73D11">
        <w:noBreakHyphen/>
      </w:r>
      <w:r w:rsidR="00D9798D">
        <w:t xml:space="preserve"> будь-то мужчиной или женщиной</w:t>
      </w:r>
      <w:r w:rsidR="008C4B60">
        <w:t>,</w:t>
      </w:r>
      <w:r w:rsidR="00A73D11">
        <w:t xml:space="preserve"> </w:t>
      </w:r>
      <w:r w:rsidR="00A73D11">
        <w:noBreakHyphen/>
      </w:r>
      <w:r w:rsidR="00D9798D">
        <w:t xml:space="preserve"> котор</w:t>
      </w:r>
      <w:r w:rsidR="00A73D11">
        <w:t>о</w:t>
      </w:r>
      <w:r w:rsidR="00D9798D">
        <w:t>е станов</w:t>
      </w:r>
      <w:r w:rsidR="00A73D11">
        <w:t>и</w:t>
      </w:r>
      <w:r w:rsidR="00D9798D">
        <w:t xml:space="preserve">тся ее </w:t>
      </w:r>
      <w:r w:rsidR="00A73D11">
        <w:t xml:space="preserve">владельцем </w:t>
      </w:r>
      <w:r w:rsidR="00D9798D">
        <w:t>и может располагать им</w:t>
      </w:r>
      <w:r w:rsidR="00A73D11">
        <w:t>и</w:t>
      </w:r>
      <w:r w:rsidR="00D9798D">
        <w:t xml:space="preserve"> по своему усмотрению, либо передаются государств</w:t>
      </w:r>
      <w:r w:rsidR="00A73D11">
        <w:t>о</w:t>
      </w:r>
      <w:r w:rsidR="00D9798D">
        <w:t>м семьям в обмен на символические суммы.  Эти земли ранее регистрировались на имя мужа, но после многочисленных жалоб был издан декрет, запрещающий мужу распо</w:t>
      </w:r>
      <w:r w:rsidR="008C4B60">
        <w:t>ряжа</w:t>
      </w:r>
      <w:r w:rsidR="00D9798D">
        <w:t>ть</w:t>
      </w:r>
      <w:r w:rsidR="008C4B60">
        <w:t>ся</w:t>
      </w:r>
      <w:r w:rsidR="00D9798D">
        <w:t xml:space="preserve"> землей без согласия его жены.  Затем этот декрет был изменен</w:t>
      </w:r>
      <w:r w:rsidR="00A73D11">
        <w:t>,</w:t>
      </w:r>
      <w:r w:rsidR="00D9798D">
        <w:t xml:space="preserve"> и выделяемые земельные участки отныне регистрируются на имя обоих супругов.  При этом </w:t>
      </w:r>
      <w:r w:rsidR="00A73D11">
        <w:t xml:space="preserve">женщины, </w:t>
      </w:r>
      <w:r w:rsidR="00D9798D">
        <w:t>не состоящие в браке</w:t>
      </w:r>
      <w:r w:rsidR="00A73D11">
        <w:t>,</w:t>
      </w:r>
      <w:r w:rsidR="00D9798D">
        <w:t xml:space="preserve"> и вдовы могут также получать зем</w:t>
      </w:r>
      <w:r w:rsidR="00A73D11">
        <w:t>ельные участки</w:t>
      </w:r>
      <w:r w:rsidR="00D9798D">
        <w:t>, которые регистрир</w:t>
      </w:r>
      <w:r w:rsidR="00556F37">
        <w:t xml:space="preserve">уются </w:t>
      </w:r>
      <w:r w:rsidR="00D9798D">
        <w:t>на их имя.  Таким образом</w:t>
      </w:r>
      <w:r w:rsidR="00556F37">
        <w:t>,</w:t>
      </w:r>
      <w:r w:rsidR="00D9798D">
        <w:t xml:space="preserve"> идея о том, что земля не может регистрироваться на имя женщины</w:t>
      </w:r>
      <w:r w:rsidR="00556F37">
        <w:t>,</w:t>
      </w:r>
      <w:r w:rsidR="00D9798D">
        <w:t xml:space="preserve"> ошибочна.  </w:t>
      </w:r>
    </w:p>
    <w:p w:rsidR="000A12B9" w:rsidRDefault="000A12B9" w:rsidP="0021610E">
      <w:pPr>
        <w:spacing w:line="240" w:lineRule="auto"/>
        <w:rPr>
          <w:iCs/>
        </w:rPr>
      </w:pPr>
    </w:p>
    <w:p w:rsidR="000A12B9" w:rsidRDefault="00877436" w:rsidP="0021610E">
      <w:pPr>
        <w:spacing w:line="240" w:lineRule="auto"/>
        <w:rPr>
          <w:iCs/>
        </w:rPr>
      </w:pPr>
      <w:r>
        <w:rPr>
          <w:iCs/>
        </w:rPr>
        <w:t>24.</w:t>
      </w:r>
      <w:r>
        <w:rPr>
          <w:iCs/>
        </w:rPr>
        <w:tab/>
      </w:r>
      <w:r w:rsidR="00556F37">
        <w:rPr>
          <w:iCs/>
        </w:rPr>
        <w:t xml:space="preserve">Что касается </w:t>
      </w:r>
      <w:r w:rsidR="00D9798D">
        <w:rPr>
          <w:iCs/>
        </w:rPr>
        <w:t xml:space="preserve">статистических данных о </w:t>
      </w:r>
      <w:r w:rsidR="00556F37">
        <w:rPr>
          <w:iCs/>
        </w:rPr>
        <w:t xml:space="preserve">заявлениях о </w:t>
      </w:r>
      <w:r w:rsidR="00D9798D">
        <w:rPr>
          <w:iCs/>
        </w:rPr>
        <w:t>преступления</w:t>
      </w:r>
      <w:r w:rsidR="00556F37">
        <w:rPr>
          <w:iCs/>
        </w:rPr>
        <w:t>х</w:t>
      </w:r>
      <w:r w:rsidR="008C4B60">
        <w:rPr>
          <w:iCs/>
        </w:rPr>
        <w:t>,</w:t>
      </w:r>
      <w:r w:rsidR="00D9798D">
        <w:rPr>
          <w:iCs/>
        </w:rPr>
        <w:t xml:space="preserve"> якобы совершенны</w:t>
      </w:r>
      <w:r w:rsidR="00556F37">
        <w:rPr>
          <w:iCs/>
        </w:rPr>
        <w:t>х</w:t>
      </w:r>
      <w:r w:rsidR="00D9798D">
        <w:rPr>
          <w:iCs/>
        </w:rPr>
        <w:t xml:space="preserve"> в Дарфуре</w:t>
      </w:r>
      <w:r w:rsidR="00556F37">
        <w:rPr>
          <w:iCs/>
        </w:rPr>
        <w:t>,</w:t>
      </w:r>
      <w:r w:rsidR="00D9798D">
        <w:rPr>
          <w:iCs/>
        </w:rPr>
        <w:t xml:space="preserve"> и их рассмотрения</w:t>
      </w:r>
      <w:r w:rsidR="00556F37">
        <w:rPr>
          <w:iCs/>
        </w:rPr>
        <w:t xml:space="preserve"> и </w:t>
      </w:r>
      <w:r w:rsidR="00D9798D">
        <w:rPr>
          <w:iCs/>
        </w:rPr>
        <w:t>расследования</w:t>
      </w:r>
      <w:r w:rsidR="00556F37">
        <w:rPr>
          <w:iCs/>
        </w:rPr>
        <w:t xml:space="preserve">, то </w:t>
      </w:r>
      <w:r w:rsidR="00D9798D">
        <w:rPr>
          <w:iCs/>
        </w:rPr>
        <w:t xml:space="preserve">следует напомнить, что </w:t>
      </w:r>
      <w:r w:rsidR="00556F37">
        <w:rPr>
          <w:iCs/>
        </w:rPr>
        <w:t xml:space="preserve">в этом регионе эти </w:t>
      </w:r>
      <w:r w:rsidR="00D9798D">
        <w:rPr>
          <w:iCs/>
        </w:rPr>
        <w:t xml:space="preserve">факты начали наблюдаться в 2003 году и что ситуация в области безопасности ухудшилась в 2004 году.  В связи с этим в начале </w:t>
      </w:r>
      <w:r w:rsidR="00D9798D" w:rsidRPr="00D9798D">
        <w:rPr>
          <w:iCs/>
        </w:rPr>
        <w:t>2005 года</w:t>
      </w:r>
      <w:r w:rsidR="00D9798D">
        <w:rPr>
          <w:iCs/>
        </w:rPr>
        <w:t xml:space="preserve"> правительство создало национальную следственную комиссию в составе юристов и правозащитников, которой было поручено расследовать </w:t>
      </w:r>
      <w:r w:rsidR="00556F37">
        <w:rPr>
          <w:iCs/>
        </w:rPr>
        <w:t xml:space="preserve">заявления о </w:t>
      </w:r>
      <w:r w:rsidR="00D9798D">
        <w:rPr>
          <w:iCs/>
        </w:rPr>
        <w:t>нарушени</w:t>
      </w:r>
      <w:r w:rsidR="00556F37">
        <w:rPr>
          <w:iCs/>
        </w:rPr>
        <w:t>и</w:t>
      </w:r>
      <w:r w:rsidR="00D9798D">
        <w:rPr>
          <w:iCs/>
        </w:rPr>
        <w:t xml:space="preserve"> международного гуманитарного права и прав человека.  Эта комиссия посетила Дарфур, </w:t>
      </w:r>
      <w:r w:rsidR="00417101">
        <w:rPr>
          <w:iCs/>
        </w:rPr>
        <w:t>где она за</w:t>
      </w:r>
      <w:r w:rsidR="00D9798D">
        <w:rPr>
          <w:iCs/>
        </w:rPr>
        <w:t>слуша</w:t>
      </w:r>
      <w:r w:rsidR="00417101">
        <w:rPr>
          <w:iCs/>
        </w:rPr>
        <w:t>ла</w:t>
      </w:r>
      <w:r w:rsidR="00D9798D">
        <w:rPr>
          <w:iCs/>
        </w:rPr>
        <w:t xml:space="preserve"> свидетелей, а затем подготовила и представила Президенту Республики доклад, подтверждающий, что в Дарфуре были совершены тяжкие </w:t>
      </w:r>
      <w:r w:rsidR="00F938C1">
        <w:rPr>
          <w:iCs/>
        </w:rPr>
        <w:t xml:space="preserve">нарушения международного гуманитарного права и прав человека.  Поскольку </w:t>
      </w:r>
      <w:r w:rsidR="00417101">
        <w:rPr>
          <w:iCs/>
        </w:rPr>
        <w:t>показания</w:t>
      </w:r>
      <w:r w:rsidR="00F938C1">
        <w:rPr>
          <w:iCs/>
        </w:rPr>
        <w:t xml:space="preserve">, собранные </w:t>
      </w:r>
      <w:r w:rsidR="00417101">
        <w:rPr>
          <w:iCs/>
        </w:rPr>
        <w:t xml:space="preserve">этой </w:t>
      </w:r>
      <w:r w:rsidR="00F938C1">
        <w:rPr>
          <w:iCs/>
        </w:rPr>
        <w:t>Комиссией</w:t>
      </w:r>
      <w:r w:rsidR="00417101">
        <w:rPr>
          <w:iCs/>
        </w:rPr>
        <w:t>,</w:t>
      </w:r>
      <w:r w:rsidR="00F938C1">
        <w:rPr>
          <w:iCs/>
        </w:rPr>
        <w:t xml:space="preserve"> не принимаются судом, </w:t>
      </w:r>
      <w:r w:rsidR="00417101">
        <w:rPr>
          <w:iCs/>
        </w:rPr>
        <w:t xml:space="preserve">она </w:t>
      </w:r>
      <w:r w:rsidR="00F938C1">
        <w:rPr>
          <w:iCs/>
        </w:rPr>
        <w:t xml:space="preserve">рекомендовала создать комиссию </w:t>
      </w:r>
      <w:r w:rsidR="008C4B60">
        <w:rPr>
          <w:iCs/>
        </w:rPr>
        <w:t xml:space="preserve">для полицейского </w:t>
      </w:r>
      <w:r w:rsidR="00F938C1">
        <w:rPr>
          <w:iCs/>
        </w:rPr>
        <w:t xml:space="preserve">расследования.  Эта </w:t>
      </w:r>
      <w:r w:rsidR="00417101">
        <w:rPr>
          <w:iCs/>
        </w:rPr>
        <w:t>к</w:t>
      </w:r>
      <w:r w:rsidR="00F938C1">
        <w:rPr>
          <w:iCs/>
        </w:rPr>
        <w:t xml:space="preserve">омиссия, возглавляемая членом Верховного суда и включающая </w:t>
      </w:r>
      <w:r w:rsidR="00417101">
        <w:rPr>
          <w:iCs/>
        </w:rPr>
        <w:t xml:space="preserve">еще одного </w:t>
      </w:r>
      <w:r w:rsidR="00F938C1">
        <w:rPr>
          <w:iCs/>
        </w:rPr>
        <w:t xml:space="preserve">судью </w:t>
      </w:r>
      <w:r w:rsidR="00417101">
        <w:rPr>
          <w:iCs/>
        </w:rPr>
        <w:t xml:space="preserve">и </w:t>
      </w:r>
      <w:r w:rsidR="00F938C1">
        <w:rPr>
          <w:iCs/>
        </w:rPr>
        <w:t xml:space="preserve">трех прокуроров, провела расследование </w:t>
      </w:r>
      <w:r w:rsidR="00F730B8">
        <w:rPr>
          <w:iCs/>
        </w:rPr>
        <w:t xml:space="preserve">фактов </w:t>
      </w:r>
      <w:r w:rsidR="00F938C1">
        <w:rPr>
          <w:iCs/>
        </w:rPr>
        <w:t>в Шатта</w:t>
      </w:r>
      <w:r w:rsidR="00F730B8">
        <w:rPr>
          <w:iCs/>
        </w:rPr>
        <w:t>й</w:t>
      </w:r>
      <w:r w:rsidR="00F938C1">
        <w:rPr>
          <w:iCs/>
        </w:rPr>
        <w:t>е, Тавил</w:t>
      </w:r>
      <w:r w:rsidR="00F730B8">
        <w:rPr>
          <w:iCs/>
        </w:rPr>
        <w:t>е</w:t>
      </w:r>
      <w:r w:rsidR="00F938C1">
        <w:rPr>
          <w:iCs/>
        </w:rPr>
        <w:t>, Кайлек</w:t>
      </w:r>
      <w:r w:rsidR="00F730B8">
        <w:rPr>
          <w:iCs/>
        </w:rPr>
        <w:t>е</w:t>
      </w:r>
      <w:r w:rsidR="00F938C1">
        <w:rPr>
          <w:iCs/>
        </w:rPr>
        <w:t>, Эль-Фашер</w:t>
      </w:r>
      <w:r w:rsidR="00F730B8">
        <w:rPr>
          <w:iCs/>
        </w:rPr>
        <w:t>е</w:t>
      </w:r>
      <w:r w:rsidR="00F938C1">
        <w:rPr>
          <w:iCs/>
        </w:rPr>
        <w:t xml:space="preserve"> и Бурам</w:t>
      </w:r>
      <w:r w:rsidR="00F730B8">
        <w:rPr>
          <w:iCs/>
        </w:rPr>
        <w:t xml:space="preserve">е, а также в </w:t>
      </w:r>
      <w:r w:rsidR="00F938C1">
        <w:rPr>
          <w:iCs/>
        </w:rPr>
        <w:t>других регионах.  Она установила личность 12</w:t>
      </w:r>
      <w:r w:rsidR="008C4B60">
        <w:rPr>
          <w:iCs/>
        </w:rPr>
        <w:t> </w:t>
      </w:r>
      <w:r w:rsidR="00F938C1">
        <w:rPr>
          <w:iCs/>
        </w:rPr>
        <w:t>подозреваемых</w:t>
      </w:r>
      <w:r w:rsidR="008C4B60">
        <w:rPr>
          <w:iCs/>
        </w:rPr>
        <w:t xml:space="preserve">; </w:t>
      </w:r>
      <w:r w:rsidR="00F938C1">
        <w:rPr>
          <w:iCs/>
        </w:rPr>
        <w:t xml:space="preserve"> более чем 150 </w:t>
      </w:r>
      <w:r w:rsidR="00F730B8">
        <w:rPr>
          <w:iCs/>
        </w:rPr>
        <w:t xml:space="preserve">лицам </w:t>
      </w:r>
      <w:r w:rsidR="00F938C1">
        <w:rPr>
          <w:iCs/>
        </w:rPr>
        <w:t>были предъявлены обвинения.  В отношении двух военнослужащих был</w:t>
      </w:r>
      <w:r w:rsidR="00F730B8">
        <w:rPr>
          <w:iCs/>
        </w:rPr>
        <w:t>о</w:t>
      </w:r>
      <w:r w:rsidR="00F938C1">
        <w:rPr>
          <w:iCs/>
        </w:rPr>
        <w:t xml:space="preserve"> возбужден</w:t>
      </w:r>
      <w:r w:rsidR="00F730B8">
        <w:rPr>
          <w:iCs/>
        </w:rPr>
        <w:t>о</w:t>
      </w:r>
      <w:r w:rsidR="00F938C1">
        <w:rPr>
          <w:iCs/>
        </w:rPr>
        <w:t xml:space="preserve"> уголовн</w:t>
      </w:r>
      <w:r w:rsidR="00F730B8">
        <w:rPr>
          <w:iCs/>
        </w:rPr>
        <w:t>о</w:t>
      </w:r>
      <w:r w:rsidR="00F938C1">
        <w:rPr>
          <w:iCs/>
        </w:rPr>
        <w:t>е преследовани</w:t>
      </w:r>
      <w:r w:rsidR="00F730B8">
        <w:rPr>
          <w:iCs/>
        </w:rPr>
        <w:t>е</w:t>
      </w:r>
      <w:r w:rsidR="00F938C1">
        <w:rPr>
          <w:iCs/>
        </w:rPr>
        <w:t xml:space="preserve"> по </w:t>
      </w:r>
      <w:r w:rsidR="00F730B8">
        <w:rPr>
          <w:iCs/>
        </w:rPr>
        <w:t xml:space="preserve">фактам </w:t>
      </w:r>
      <w:r w:rsidR="00F938C1">
        <w:rPr>
          <w:iCs/>
        </w:rPr>
        <w:t>пыт</w:t>
      </w:r>
      <w:r w:rsidR="00F730B8">
        <w:rPr>
          <w:iCs/>
        </w:rPr>
        <w:t>о</w:t>
      </w:r>
      <w:r w:rsidR="00F938C1">
        <w:rPr>
          <w:iCs/>
        </w:rPr>
        <w:t xml:space="preserve">к, а также были </w:t>
      </w:r>
      <w:r w:rsidR="00F730B8">
        <w:rPr>
          <w:iCs/>
        </w:rPr>
        <w:t xml:space="preserve">поданы </w:t>
      </w:r>
      <w:r w:rsidR="00F938C1">
        <w:rPr>
          <w:iCs/>
        </w:rPr>
        <w:t>жалобы в отношении банд, действующих в Дарфуре.</w:t>
      </w:r>
      <w:r w:rsidR="00D32B79">
        <w:rPr>
          <w:iCs/>
        </w:rPr>
        <w:t xml:space="preserve">  Следственная комиссия передала дела неко</w:t>
      </w:r>
      <w:r w:rsidR="00F730B8">
        <w:rPr>
          <w:iCs/>
        </w:rPr>
        <w:t xml:space="preserve">торых </w:t>
      </w:r>
      <w:r w:rsidR="00D32B79">
        <w:rPr>
          <w:iCs/>
        </w:rPr>
        <w:t>офицеров вооруженных сил и членов народной самообороны в уголовный суд, который вынес соответствующ</w:t>
      </w:r>
      <w:r w:rsidR="00F730B8">
        <w:rPr>
          <w:iCs/>
        </w:rPr>
        <w:t>и</w:t>
      </w:r>
      <w:r w:rsidR="00D32B79">
        <w:rPr>
          <w:iCs/>
        </w:rPr>
        <w:t>е наказани</w:t>
      </w:r>
      <w:r w:rsidR="00F730B8">
        <w:rPr>
          <w:iCs/>
        </w:rPr>
        <w:t>я</w:t>
      </w:r>
      <w:r w:rsidR="00D32B79">
        <w:rPr>
          <w:iCs/>
        </w:rPr>
        <w:t xml:space="preserve">.  Все </w:t>
      </w:r>
      <w:r w:rsidR="008C4B60">
        <w:rPr>
          <w:iCs/>
        </w:rPr>
        <w:t>эти лица</w:t>
      </w:r>
      <w:r w:rsidR="00D32B79">
        <w:rPr>
          <w:iCs/>
        </w:rPr>
        <w:t xml:space="preserve"> обжаловали вынесенные приговоры, и </w:t>
      </w:r>
      <w:r w:rsidR="00661C06">
        <w:rPr>
          <w:iCs/>
        </w:rPr>
        <w:t xml:space="preserve">в настоящее время </w:t>
      </w:r>
      <w:r w:rsidR="00D32B79">
        <w:rPr>
          <w:iCs/>
        </w:rPr>
        <w:t xml:space="preserve">компетентные власти изучают эти </w:t>
      </w:r>
      <w:r w:rsidR="00661C06">
        <w:rPr>
          <w:iCs/>
        </w:rPr>
        <w:t>апелляции</w:t>
      </w:r>
      <w:r w:rsidR="00D32B79">
        <w:rPr>
          <w:iCs/>
        </w:rPr>
        <w:t xml:space="preserve">, прежде чем передать </w:t>
      </w:r>
      <w:r w:rsidR="00661C06">
        <w:rPr>
          <w:iCs/>
        </w:rPr>
        <w:t xml:space="preserve">их </w:t>
      </w:r>
      <w:r w:rsidR="00E9693C">
        <w:rPr>
          <w:iCs/>
        </w:rPr>
        <w:t xml:space="preserve">дела </w:t>
      </w:r>
      <w:r w:rsidR="00D32B79">
        <w:rPr>
          <w:iCs/>
        </w:rPr>
        <w:t xml:space="preserve">судам второй инстанции. </w:t>
      </w:r>
    </w:p>
    <w:p w:rsidR="000A12B9" w:rsidRDefault="000A12B9" w:rsidP="0021610E">
      <w:pPr>
        <w:spacing w:line="240" w:lineRule="auto"/>
        <w:rPr>
          <w:iCs/>
        </w:rPr>
      </w:pPr>
    </w:p>
    <w:p w:rsidR="000A12B9" w:rsidRDefault="002A219F" w:rsidP="0021610E">
      <w:pPr>
        <w:spacing w:line="240" w:lineRule="auto"/>
        <w:rPr>
          <w:iCs/>
        </w:rPr>
      </w:pPr>
      <w:r>
        <w:rPr>
          <w:iCs/>
        </w:rPr>
        <w:t>25.</w:t>
      </w:r>
      <w:r>
        <w:rPr>
          <w:iCs/>
        </w:rPr>
        <w:tab/>
      </w:r>
      <w:r w:rsidR="00D32B79">
        <w:rPr>
          <w:iCs/>
        </w:rPr>
        <w:t xml:space="preserve">Специальный уголовный суд по </w:t>
      </w:r>
      <w:r w:rsidR="00E9693C">
        <w:rPr>
          <w:iCs/>
        </w:rPr>
        <w:t xml:space="preserve">делу </w:t>
      </w:r>
      <w:r w:rsidR="00D32B79">
        <w:rPr>
          <w:iCs/>
        </w:rPr>
        <w:t xml:space="preserve">о событиях в Дарфуре </w:t>
      </w:r>
      <w:r w:rsidR="00661C06">
        <w:rPr>
          <w:iCs/>
        </w:rPr>
        <w:t xml:space="preserve">рассмотрел девять дел </w:t>
      </w:r>
      <w:r w:rsidR="00D32B79">
        <w:rPr>
          <w:iCs/>
        </w:rPr>
        <w:t xml:space="preserve">и приговорил авторов </w:t>
      </w:r>
      <w:r w:rsidR="00661C06">
        <w:rPr>
          <w:iCs/>
        </w:rPr>
        <w:t xml:space="preserve">нарушений либо к </w:t>
      </w:r>
      <w:r w:rsidR="00D32B79">
        <w:rPr>
          <w:iCs/>
        </w:rPr>
        <w:t>тюремно</w:t>
      </w:r>
      <w:r w:rsidR="00661C06">
        <w:rPr>
          <w:iCs/>
        </w:rPr>
        <w:t>му</w:t>
      </w:r>
      <w:r w:rsidR="00D32B79">
        <w:rPr>
          <w:iCs/>
        </w:rPr>
        <w:t xml:space="preserve"> заключени</w:t>
      </w:r>
      <w:r w:rsidR="00661C06">
        <w:rPr>
          <w:iCs/>
        </w:rPr>
        <w:t xml:space="preserve">ю, либо к </w:t>
      </w:r>
      <w:r w:rsidR="00D32B79">
        <w:rPr>
          <w:iCs/>
        </w:rPr>
        <w:t xml:space="preserve">смертной казни.  Было вынесено более 70 приговоров в связи с насилиями в отношении женщин.  Специальный уголовный </w:t>
      </w:r>
      <w:r w:rsidR="006B76B1">
        <w:rPr>
          <w:iCs/>
        </w:rPr>
        <w:t>суд</w:t>
      </w:r>
      <w:r w:rsidR="00661C06">
        <w:rPr>
          <w:iCs/>
        </w:rPr>
        <w:t xml:space="preserve"> в </w:t>
      </w:r>
      <w:r w:rsidR="006B76B1">
        <w:rPr>
          <w:iCs/>
        </w:rPr>
        <w:t>Эль-Фашер</w:t>
      </w:r>
      <w:r w:rsidR="00661C06">
        <w:rPr>
          <w:iCs/>
        </w:rPr>
        <w:t>е</w:t>
      </w:r>
      <w:r w:rsidR="006B76B1">
        <w:rPr>
          <w:iCs/>
        </w:rPr>
        <w:t xml:space="preserve"> также рассмотрел </w:t>
      </w:r>
      <w:r w:rsidR="00661C06">
        <w:rPr>
          <w:iCs/>
        </w:rPr>
        <w:t xml:space="preserve">несколько дел </w:t>
      </w:r>
      <w:r w:rsidR="006B76B1">
        <w:rPr>
          <w:iCs/>
        </w:rPr>
        <w:t xml:space="preserve">и приговорил </w:t>
      </w:r>
      <w:r w:rsidR="0094525B">
        <w:rPr>
          <w:iCs/>
        </w:rPr>
        <w:t xml:space="preserve">нескольких </w:t>
      </w:r>
      <w:r w:rsidR="006B76B1">
        <w:rPr>
          <w:iCs/>
        </w:rPr>
        <w:t>военнослужащих</w:t>
      </w:r>
      <w:r w:rsidR="0094525B">
        <w:rPr>
          <w:iCs/>
        </w:rPr>
        <w:t xml:space="preserve"> к смертной казни</w:t>
      </w:r>
      <w:r w:rsidR="006B76B1">
        <w:rPr>
          <w:iCs/>
        </w:rPr>
        <w:t>.  На севере Дарфура Специальный суд рассмотрел 80 дел, связанных с насилиями в отношении женщин</w:t>
      </w:r>
      <w:r w:rsidR="0094525B">
        <w:rPr>
          <w:iCs/>
        </w:rPr>
        <w:t>,</w:t>
      </w:r>
      <w:r w:rsidR="006B76B1">
        <w:rPr>
          <w:iCs/>
        </w:rPr>
        <w:t xml:space="preserve"> и вынес около 70</w:t>
      </w:r>
      <w:r w:rsidR="00E9693C">
        <w:rPr>
          <w:iCs/>
        </w:rPr>
        <w:t> </w:t>
      </w:r>
      <w:r w:rsidR="006B76B1">
        <w:rPr>
          <w:iCs/>
        </w:rPr>
        <w:t>приговоров, в том числе о тюремном заключении.  В некоторых делах обвиняемые были освобождены из-за отсутствия доказательств.  Следует напомнить, что эти специальные суды рассматривают лишь самые тяжкие преступления, такие</w:t>
      </w:r>
      <w:r w:rsidR="0094525B">
        <w:rPr>
          <w:iCs/>
        </w:rPr>
        <w:t>,</w:t>
      </w:r>
      <w:r w:rsidR="006B76B1">
        <w:rPr>
          <w:iCs/>
        </w:rPr>
        <w:t xml:space="preserve"> как вооруженные грабежи, насили</w:t>
      </w:r>
      <w:r w:rsidR="0094525B">
        <w:rPr>
          <w:iCs/>
        </w:rPr>
        <w:t>я</w:t>
      </w:r>
      <w:r w:rsidR="006B76B1">
        <w:rPr>
          <w:iCs/>
        </w:rPr>
        <w:t xml:space="preserve"> в отношении женщин, </w:t>
      </w:r>
      <w:r w:rsidR="0094525B">
        <w:rPr>
          <w:iCs/>
        </w:rPr>
        <w:t xml:space="preserve">сельские </w:t>
      </w:r>
      <w:r w:rsidR="006B76B1">
        <w:rPr>
          <w:iCs/>
        </w:rPr>
        <w:t>по</w:t>
      </w:r>
      <w:r w:rsidR="0094525B">
        <w:rPr>
          <w:iCs/>
        </w:rPr>
        <w:t>джоги</w:t>
      </w:r>
      <w:r w:rsidR="006B76B1">
        <w:rPr>
          <w:iCs/>
        </w:rPr>
        <w:t>, нападени</w:t>
      </w:r>
      <w:r w:rsidR="0094525B">
        <w:rPr>
          <w:iCs/>
        </w:rPr>
        <w:t>я</w:t>
      </w:r>
      <w:r w:rsidR="006B76B1">
        <w:rPr>
          <w:iCs/>
        </w:rPr>
        <w:t xml:space="preserve"> на гражданских лиц.</w:t>
      </w:r>
    </w:p>
    <w:p w:rsidR="00782327" w:rsidRDefault="00782327" w:rsidP="0021610E">
      <w:pPr>
        <w:spacing w:line="240" w:lineRule="auto"/>
        <w:rPr>
          <w:iCs/>
        </w:rPr>
      </w:pPr>
    </w:p>
    <w:p w:rsidR="000A12B9" w:rsidRPr="00782327" w:rsidRDefault="0069427C" w:rsidP="0021610E">
      <w:pPr>
        <w:spacing w:line="240" w:lineRule="auto"/>
        <w:rPr>
          <w:iCs/>
        </w:rPr>
      </w:pPr>
      <w:r>
        <w:rPr>
          <w:iCs/>
        </w:rPr>
        <w:t>26.</w:t>
      </w:r>
      <w:r>
        <w:rPr>
          <w:iCs/>
        </w:rPr>
        <w:tab/>
      </w:r>
      <w:r w:rsidR="006B76B1">
        <w:rPr>
          <w:iCs/>
        </w:rPr>
        <w:t xml:space="preserve">Что касается </w:t>
      </w:r>
      <w:r w:rsidR="00E9693C">
        <w:rPr>
          <w:iCs/>
        </w:rPr>
        <w:t xml:space="preserve">правовой </w:t>
      </w:r>
      <w:r w:rsidR="0094525B">
        <w:rPr>
          <w:iCs/>
        </w:rPr>
        <w:t xml:space="preserve">ситуации </w:t>
      </w:r>
      <w:r w:rsidR="006B76B1">
        <w:rPr>
          <w:iCs/>
        </w:rPr>
        <w:t xml:space="preserve">и отношений с Международным уголовным судом, то совершенно </w:t>
      </w:r>
      <w:r w:rsidR="0094525B">
        <w:rPr>
          <w:iCs/>
        </w:rPr>
        <w:t>очевидно</w:t>
      </w:r>
      <w:r w:rsidR="006B76B1">
        <w:rPr>
          <w:iCs/>
        </w:rPr>
        <w:t xml:space="preserve">, что никто не </w:t>
      </w:r>
      <w:r w:rsidR="0094525B">
        <w:rPr>
          <w:iCs/>
        </w:rPr>
        <w:t xml:space="preserve">должен ускользать </w:t>
      </w:r>
      <w:r w:rsidR="006B76B1">
        <w:rPr>
          <w:iCs/>
        </w:rPr>
        <w:t xml:space="preserve">от закона, и все те, кто располагает доказательствами о </w:t>
      </w:r>
      <w:r w:rsidR="00027988">
        <w:rPr>
          <w:iCs/>
        </w:rPr>
        <w:t xml:space="preserve">фактах </w:t>
      </w:r>
      <w:r w:rsidR="006B76B1">
        <w:rPr>
          <w:iCs/>
        </w:rPr>
        <w:t>совершени</w:t>
      </w:r>
      <w:r w:rsidR="00027988">
        <w:rPr>
          <w:iCs/>
        </w:rPr>
        <w:t>я</w:t>
      </w:r>
      <w:r w:rsidR="006B76B1">
        <w:rPr>
          <w:iCs/>
        </w:rPr>
        <w:t xml:space="preserve"> насилия, обязаны сообщать об этом.  Национальные суды продолжат судебн</w:t>
      </w:r>
      <w:r w:rsidR="00027988">
        <w:rPr>
          <w:iCs/>
        </w:rPr>
        <w:t>ы</w:t>
      </w:r>
      <w:r w:rsidR="006B76B1">
        <w:rPr>
          <w:iCs/>
        </w:rPr>
        <w:t xml:space="preserve">е </w:t>
      </w:r>
      <w:r w:rsidR="00027988">
        <w:rPr>
          <w:iCs/>
        </w:rPr>
        <w:t>преследования за</w:t>
      </w:r>
      <w:r w:rsidR="006B76B1">
        <w:rPr>
          <w:iCs/>
        </w:rPr>
        <w:t xml:space="preserve"> преступления, совершенны</w:t>
      </w:r>
      <w:r w:rsidR="00027988">
        <w:rPr>
          <w:iCs/>
        </w:rPr>
        <w:t>е</w:t>
      </w:r>
      <w:r w:rsidR="006B76B1">
        <w:rPr>
          <w:iCs/>
        </w:rPr>
        <w:t xml:space="preserve"> в Дарф</w:t>
      </w:r>
      <w:r w:rsidR="00027988">
        <w:rPr>
          <w:iCs/>
        </w:rPr>
        <w:t>у</w:t>
      </w:r>
      <w:r w:rsidR="006B76B1">
        <w:rPr>
          <w:iCs/>
        </w:rPr>
        <w:t>р</w:t>
      </w:r>
      <w:r w:rsidR="00027988">
        <w:rPr>
          <w:iCs/>
        </w:rPr>
        <w:t>е</w:t>
      </w:r>
      <w:r w:rsidR="006B76B1">
        <w:rPr>
          <w:iCs/>
        </w:rPr>
        <w:t>.</w:t>
      </w:r>
    </w:p>
    <w:p w:rsidR="000A12B9" w:rsidRDefault="000A12B9" w:rsidP="0021610E">
      <w:pPr>
        <w:spacing w:line="240" w:lineRule="auto"/>
        <w:rPr>
          <w:iCs/>
        </w:rPr>
      </w:pPr>
    </w:p>
    <w:p w:rsidR="000A12B9" w:rsidRPr="00474250" w:rsidRDefault="0069427C" w:rsidP="0021610E">
      <w:pPr>
        <w:spacing w:line="240" w:lineRule="auto"/>
        <w:rPr>
          <w:iCs/>
        </w:rPr>
      </w:pPr>
      <w:r>
        <w:rPr>
          <w:iCs/>
        </w:rPr>
        <w:t>27.</w:t>
      </w:r>
      <w:r>
        <w:rPr>
          <w:iCs/>
        </w:rPr>
        <w:tab/>
      </w:r>
      <w:r w:rsidR="007C6F84">
        <w:rPr>
          <w:u w:val="single"/>
        </w:rPr>
        <w:t>Г</w:t>
      </w:r>
      <w:r w:rsidR="007C6F84">
        <w:rPr>
          <w:u w:val="single"/>
        </w:rPr>
        <w:noBreakHyphen/>
        <w:t xml:space="preserve">жа </w:t>
      </w:r>
      <w:r w:rsidR="00AF0C69">
        <w:rPr>
          <w:u w:val="single"/>
        </w:rPr>
        <w:t>АБДУЛАЗИЗ</w:t>
      </w:r>
      <w:r w:rsidR="00474250">
        <w:t xml:space="preserve"> </w:t>
      </w:r>
      <w:r w:rsidR="007C6F84">
        <w:t>(Судан)</w:t>
      </w:r>
      <w:r w:rsidR="00AF0C69">
        <w:t>, говоря о представ</w:t>
      </w:r>
      <w:r w:rsidR="00027988">
        <w:t xml:space="preserve">ленности </w:t>
      </w:r>
      <w:r w:rsidR="00AF0C69">
        <w:t xml:space="preserve">женщин, поясняет, что </w:t>
      </w:r>
      <w:r w:rsidR="00027988">
        <w:t xml:space="preserve">временная </w:t>
      </w:r>
      <w:r w:rsidR="00AF0C69">
        <w:t>Конституция Судана предусматривает равенство между мужчинами и женщинами и всем гарантирует одинаковые гражданские, политически, экономические, культурные и социальные права, включая право на равное вознаграждение за труд.  Т</w:t>
      </w:r>
      <w:r w:rsidR="00027988">
        <w:t>ем самым</w:t>
      </w:r>
      <w:r w:rsidR="00AF0C69">
        <w:t xml:space="preserve"> государство стремится поддерживать права женщин и бороться с любой формой дискриминации, а также </w:t>
      </w:r>
      <w:r w:rsidR="00151988">
        <w:t xml:space="preserve">с </w:t>
      </w:r>
      <w:r w:rsidR="00AF0C69">
        <w:t>практик</w:t>
      </w:r>
      <w:r w:rsidR="00151988">
        <w:t>ой</w:t>
      </w:r>
      <w:r w:rsidR="00AF0C69">
        <w:t>, уще</w:t>
      </w:r>
      <w:r w:rsidR="00151988">
        <w:t xml:space="preserve">мляющей </w:t>
      </w:r>
      <w:r w:rsidR="00E9693C">
        <w:t xml:space="preserve">их </w:t>
      </w:r>
      <w:r w:rsidR="00AF0C69">
        <w:t>достоинств</w:t>
      </w:r>
      <w:r w:rsidR="00151988">
        <w:t>о</w:t>
      </w:r>
      <w:r w:rsidR="00AF0C69">
        <w:t xml:space="preserve">.  Оно обеспечивает охрану здоровья женщин и детей, а также беременных женщин.  </w:t>
      </w:r>
      <w:r w:rsidR="00AD576B">
        <w:t xml:space="preserve">Оно поддерживает права ребенка в той форме, </w:t>
      </w:r>
      <w:r w:rsidR="00151988">
        <w:t xml:space="preserve">в </w:t>
      </w:r>
      <w:r w:rsidR="00AD576B">
        <w:t>ка</w:t>
      </w:r>
      <w:r w:rsidR="00151988">
        <w:t>кой</w:t>
      </w:r>
      <w:r w:rsidR="00AD576B">
        <w:t xml:space="preserve"> они закреплены в региональных и международных договорах, участником которых является Судан.</w:t>
      </w:r>
    </w:p>
    <w:p w:rsidR="000A12B9" w:rsidRDefault="000A12B9" w:rsidP="0021610E">
      <w:pPr>
        <w:spacing w:line="240" w:lineRule="auto"/>
        <w:rPr>
          <w:iCs/>
        </w:rPr>
      </w:pPr>
    </w:p>
    <w:p w:rsidR="000A12B9" w:rsidRPr="005158FC" w:rsidRDefault="0069427C" w:rsidP="0021610E">
      <w:pPr>
        <w:spacing w:line="240" w:lineRule="auto"/>
        <w:rPr>
          <w:iCs/>
        </w:rPr>
      </w:pPr>
      <w:r>
        <w:rPr>
          <w:iCs/>
        </w:rPr>
        <w:t>28.</w:t>
      </w:r>
      <w:r>
        <w:rPr>
          <w:iCs/>
        </w:rPr>
        <w:tab/>
      </w:r>
      <w:r w:rsidR="00AD576B">
        <w:rPr>
          <w:iCs/>
        </w:rPr>
        <w:t xml:space="preserve">Около половины (49%) женщин грамотны.  На их долю приходится 55% учащихся средних школ и 58% дипломированных специалистов, они занимают 41% высоких постов </w:t>
      </w:r>
      <w:r w:rsidR="00DF47DE">
        <w:rPr>
          <w:iCs/>
        </w:rPr>
        <w:t xml:space="preserve">и 22% </w:t>
      </w:r>
      <w:r w:rsidR="00AD576B">
        <w:rPr>
          <w:iCs/>
        </w:rPr>
        <w:t>административных постов.  На их долю приходится 19,7% членов Национально</w:t>
      </w:r>
      <w:r w:rsidR="00DF47DE">
        <w:rPr>
          <w:iCs/>
        </w:rPr>
        <w:t>й</w:t>
      </w:r>
      <w:r w:rsidR="00AD576B">
        <w:rPr>
          <w:iCs/>
        </w:rPr>
        <w:t xml:space="preserve"> </w:t>
      </w:r>
      <w:r w:rsidR="00DF47DE">
        <w:rPr>
          <w:iCs/>
        </w:rPr>
        <w:t xml:space="preserve">ассамблеи </w:t>
      </w:r>
      <w:r w:rsidR="00AD576B">
        <w:rPr>
          <w:iCs/>
        </w:rPr>
        <w:t xml:space="preserve">и 8,6% постов государственных министров.  </w:t>
      </w:r>
      <w:r w:rsidR="00DF47DE">
        <w:rPr>
          <w:iCs/>
        </w:rPr>
        <w:t xml:space="preserve">Наконец, они занимают 6,8% постов в национальных министерствах.  </w:t>
      </w:r>
      <w:r w:rsidR="00AD576B">
        <w:rPr>
          <w:iCs/>
        </w:rPr>
        <w:t xml:space="preserve">Судан гарантирует женщинам посты в судебной системе.  </w:t>
      </w:r>
      <w:r w:rsidR="00DF47DE">
        <w:rPr>
          <w:iCs/>
        </w:rPr>
        <w:t>Т</w:t>
      </w:r>
      <w:r w:rsidR="00AD576B">
        <w:rPr>
          <w:iCs/>
        </w:rPr>
        <w:t>ак, 6 женщин заседают в Верховном суде, а 31 - в апелляционных судах.  В</w:t>
      </w:r>
      <w:r w:rsidR="00DF47DE">
        <w:rPr>
          <w:iCs/>
        </w:rPr>
        <w:t> </w:t>
      </w:r>
      <w:r w:rsidR="00AD576B">
        <w:rPr>
          <w:iCs/>
        </w:rPr>
        <w:t xml:space="preserve">Министерстве юстиции более 35% советников являются женщинами, причем на всех уровнях.  </w:t>
      </w:r>
      <w:r w:rsidR="00F84607">
        <w:rPr>
          <w:iCs/>
        </w:rPr>
        <w:t xml:space="preserve">В сельском хозяйстве заняты </w:t>
      </w:r>
      <w:r w:rsidR="00AD576B">
        <w:rPr>
          <w:iCs/>
        </w:rPr>
        <w:t xml:space="preserve">87% </w:t>
      </w:r>
      <w:r w:rsidR="00F84607">
        <w:rPr>
          <w:iCs/>
        </w:rPr>
        <w:t>женщин</w:t>
      </w:r>
      <w:r w:rsidR="00AD576B">
        <w:rPr>
          <w:iCs/>
        </w:rPr>
        <w:t xml:space="preserve">. </w:t>
      </w:r>
    </w:p>
    <w:p w:rsidR="008F28C0" w:rsidRDefault="008F28C0" w:rsidP="0021610E">
      <w:pPr>
        <w:spacing w:line="240" w:lineRule="auto"/>
        <w:rPr>
          <w:iCs/>
        </w:rPr>
      </w:pPr>
    </w:p>
    <w:p w:rsidR="000A12B9" w:rsidRDefault="0069427C" w:rsidP="0021610E">
      <w:pPr>
        <w:spacing w:line="240" w:lineRule="auto"/>
        <w:rPr>
          <w:iCs/>
        </w:rPr>
      </w:pPr>
      <w:r>
        <w:rPr>
          <w:iCs/>
        </w:rPr>
        <w:t>29.</w:t>
      </w:r>
      <w:r w:rsidR="00A17A2B">
        <w:rPr>
          <w:iCs/>
        </w:rPr>
        <w:tab/>
      </w:r>
      <w:r w:rsidR="007C6F84">
        <w:rPr>
          <w:u w:val="single"/>
        </w:rPr>
        <w:t>Г-н ЗАМРАУИ</w:t>
      </w:r>
      <w:r w:rsidR="007C6F84">
        <w:t xml:space="preserve"> (Судан)</w:t>
      </w:r>
      <w:r w:rsidR="00C24AA2">
        <w:t xml:space="preserve"> говорит, что в соответствии с законом 1991 года нижеперечисленные преступления наказ</w:t>
      </w:r>
      <w:r w:rsidR="00E9693C">
        <w:t xml:space="preserve">ываются </w:t>
      </w:r>
      <w:r w:rsidR="00C24AA2">
        <w:t xml:space="preserve">смертной казнью, а именно:  подстрекательство к войне против государства (статья 51), шпионаж против страны (статья 53), </w:t>
      </w:r>
      <w:r w:rsidR="00F84607">
        <w:t xml:space="preserve">умышленное </w:t>
      </w:r>
      <w:r w:rsidR="00C24AA2">
        <w:t xml:space="preserve">убийство (статьи 126 и 130). подстрекательство несовершеннолетних к самоубийству (статья 134), супружеская измена (статья 120), противоестественные половые </w:t>
      </w:r>
      <w:r w:rsidR="00F84607">
        <w:t>с</w:t>
      </w:r>
      <w:r w:rsidR="00C24AA2">
        <w:t>ношения (статья 148), изнасиловани</w:t>
      </w:r>
      <w:r w:rsidR="00F84607">
        <w:t>е</w:t>
      </w:r>
      <w:r w:rsidR="00C24AA2">
        <w:t xml:space="preserve"> (статья </w:t>
      </w:r>
      <w:r w:rsidR="00F84607">
        <w:t>1</w:t>
      </w:r>
      <w:r w:rsidR="00C24AA2">
        <w:t xml:space="preserve">49), преступления </w:t>
      </w:r>
      <w:r w:rsidR="00F84607">
        <w:t xml:space="preserve">по мотивам </w:t>
      </w:r>
      <w:r w:rsidR="00C24AA2">
        <w:t>чести (статья 150) и измена государственного служащего (статья 177).</w:t>
      </w:r>
    </w:p>
    <w:p w:rsidR="000A12B9" w:rsidRDefault="000A12B9" w:rsidP="0021610E">
      <w:pPr>
        <w:spacing w:line="240" w:lineRule="auto"/>
        <w:rPr>
          <w:iCs/>
        </w:rPr>
      </w:pPr>
    </w:p>
    <w:p w:rsidR="000A12B9" w:rsidRPr="00C24AA2" w:rsidRDefault="001D390C" w:rsidP="0021610E">
      <w:pPr>
        <w:spacing w:line="240" w:lineRule="auto"/>
        <w:rPr>
          <w:iCs/>
        </w:rPr>
      </w:pPr>
      <w:r>
        <w:rPr>
          <w:iCs/>
        </w:rPr>
        <w:t>30.</w:t>
      </w:r>
      <w:r>
        <w:rPr>
          <w:iCs/>
        </w:rPr>
        <w:tab/>
      </w:r>
      <w:r w:rsidR="00C24AA2">
        <w:rPr>
          <w:iCs/>
        </w:rPr>
        <w:t xml:space="preserve">Что касается применения смертной казни </w:t>
      </w:r>
      <w:r w:rsidR="00F84607">
        <w:rPr>
          <w:iCs/>
        </w:rPr>
        <w:t xml:space="preserve">в отношении </w:t>
      </w:r>
      <w:r w:rsidR="00C24AA2">
        <w:rPr>
          <w:iCs/>
        </w:rPr>
        <w:t xml:space="preserve">несовершеннолетних в возрасте </w:t>
      </w:r>
      <w:r w:rsidR="00F84607">
        <w:rPr>
          <w:iCs/>
        </w:rPr>
        <w:t xml:space="preserve">до </w:t>
      </w:r>
      <w:r w:rsidR="00C24AA2">
        <w:rPr>
          <w:iCs/>
        </w:rPr>
        <w:t xml:space="preserve"> 18 лет, что оно четко запрещено временной национальной Конституцией, которая</w:t>
      </w:r>
      <w:r w:rsidR="00F84607">
        <w:rPr>
          <w:iCs/>
        </w:rPr>
        <w:t>,</w:t>
      </w:r>
      <w:r w:rsidR="00C24AA2">
        <w:rPr>
          <w:iCs/>
        </w:rPr>
        <w:t xml:space="preserve"> тем не менее</w:t>
      </w:r>
      <w:r w:rsidR="00F84607">
        <w:rPr>
          <w:iCs/>
        </w:rPr>
        <w:t>,</w:t>
      </w:r>
      <w:r w:rsidR="00C24AA2">
        <w:rPr>
          <w:iCs/>
        </w:rPr>
        <w:t xml:space="preserve"> предусматривает исключени</w:t>
      </w:r>
      <w:r w:rsidR="00F84607">
        <w:rPr>
          <w:iCs/>
        </w:rPr>
        <w:t>я</w:t>
      </w:r>
      <w:r w:rsidR="00C24AA2">
        <w:rPr>
          <w:iCs/>
        </w:rPr>
        <w:t xml:space="preserve"> в случае умышленного убийства или преступлений, наказуемых смертью в соответствии с закон</w:t>
      </w:r>
      <w:r w:rsidR="00F84607">
        <w:rPr>
          <w:iCs/>
        </w:rPr>
        <w:t>а</w:t>
      </w:r>
      <w:r w:rsidR="00C24AA2">
        <w:rPr>
          <w:iCs/>
        </w:rPr>
        <w:t>м</w:t>
      </w:r>
      <w:r w:rsidR="00F84607">
        <w:rPr>
          <w:iCs/>
        </w:rPr>
        <w:t>и</w:t>
      </w:r>
      <w:r w:rsidR="00C24AA2">
        <w:rPr>
          <w:iCs/>
        </w:rPr>
        <w:t xml:space="preserve"> шариата (</w:t>
      </w:r>
      <w:r w:rsidR="00C24AA2">
        <w:rPr>
          <w:i/>
          <w:iCs/>
          <w:lang w:val="en-US"/>
        </w:rPr>
        <w:t>houdoud</w:t>
      </w:r>
      <w:r w:rsidR="00C24AA2">
        <w:rPr>
          <w:iCs/>
        </w:rPr>
        <w:t xml:space="preserve">).  Как гласит статья 5 </w:t>
      </w:r>
      <w:r w:rsidR="00C564F7">
        <w:rPr>
          <w:iCs/>
        </w:rPr>
        <w:t>временной национальной К</w:t>
      </w:r>
      <w:r w:rsidR="00C24AA2">
        <w:rPr>
          <w:iCs/>
        </w:rPr>
        <w:t>онституции, правовой основой в северных штатах Судана является исламский закон (шариат)</w:t>
      </w:r>
      <w:r w:rsidR="00C564F7">
        <w:rPr>
          <w:iCs/>
        </w:rPr>
        <w:t>,</w:t>
      </w:r>
      <w:r w:rsidR="00C24AA2">
        <w:rPr>
          <w:iCs/>
        </w:rPr>
        <w:t xml:space="preserve"> но дело обстоит </w:t>
      </w:r>
      <w:r w:rsidR="00C564F7">
        <w:rPr>
          <w:iCs/>
        </w:rPr>
        <w:t>иначе</w:t>
      </w:r>
      <w:r w:rsidR="008555CC">
        <w:rPr>
          <w:iCs/>
        </w:rPr>
        <w:t xml:space="preserve"> в южных штатах</w:t>
      </w:r>
      <w:r w:rsidR="00C24AA2">
        <w:rPr>
          <w:iCs/>
        </w:rPr>
        <w:t xml:space="preserve">, </w:t>
      </w:r>
      <w:r w:rsidR="008555CC">
        <w:rPr>
          <w:iCs/>
        </w:rPr>
        <w:t xml:space="preserve">где </w:t>
      </w:r>
      <w:r w:rsidR="00C24AA2">
        <w:rPr>
          <w:iCs/>
        </w:rPr>
        <w:t xml:space="preserve">наблюдаются некоторые различия между положениями, регулирующими применение смертной казни в отношении несовершеннолетних в возрасте </w:t>
      </w:r>
      <w:r w:rsidR="00C564F7">
        <w:rPr>
          <w:iCs/>
        </w:rPr>
        <w:t xml:space="preserve">до </w:t>
      </w:r>
      <w:r w:rsidR="00C24AA2">
        <w:rPr>
          <w:iCs/>
        </w:rPr>
        <w:t>18 лет</w:t>
      </w:r>
      <w:r w:rsidR="00C564F7">
        <w:rPr>
          <w:iCs/>
        </w:rPr>
        <w:t xml:space="preserve">, во </w:t>
      </w:r>
      <w:r w:rsidR="00C24AA2">
        <w:rPr>
          <w:iCs/>
        </w:rPr>
        <w:t xml:space="preserve"> временной национальной Конституци</w:t>
      </w:r>
      <w:r w:rsidR="00C564F7">
        <w:rPr>
          <w:iCs/>
        </w:rPr>
        <w:t>и</w:t>
      </w:r>
      <w:r w:rsidR="00C24AA2">
        <w:rPr>
          <w:iCs/>
        </w:rPr>
        <w:t xml:space="preserve"> и </w:t>
      </w:r>
      <w:r w:rsidR="00C564F7">
        <w:rPr>
          <w:iCs/>
        </w:rPr>
        <w:t xml:space="preserve">во </w:t>
      </w:r>
      <w:r w:rsidR="00C24AA2">
        <w:rPr>
          <w:iCs/>
        </w:rPr>
        <w:t>временной конституци</w:t>
      </w:r>
      <w:r w:rsidR="00C564F7">
        <w:rPr>
          <w:iCs/>
        </w:rPr>
        <w:t>и</w:t>
      </w:r>
      <w:r w:rsidR="00C24AA2">
        <w:rPr>
          <w:iCs/>
        </w:rPr>
        <w:t xml:space="preserve"> </w:t>
      </w:r>
      <w:r w:rsidR="00C564F7">
        <w:rPr>
          <w:iCs/>
        </w:rPr>
        <w:t>Ю</w:t>
      </w:r>
      <w:r w:rsidR="00C24AA2">
        <w:rPr>
          <w:iCs/>
        </w:rPr>
        <w:t>жного Судана.</w:t>
      </w:r>
    </w:p>
    <w:p w:rsidR="000A12B9" w:rsidRDefault="000A12B9" w:rsidP="0021610E">
      <w:pPr>
        <w:spacing w:line="240" w:lineRule="auto"/>
        <w:rPr>
          <w:iCs/>
        </w:rPr>
      </w:pPr>
    </w:p>
    <w:p w:rsidR="000A12B9" w:rsidRPr="002E524B" w:rsidRDefault="00FC5089" w:rsidP="0021610E">
      <w:pPr>
        <w:spacing w:line="240" w:lineRule="auto"/>
        <w:rPr>
          <w:iCs/>
        </w:rPr>
      </w:pPr>
      <w:r>
        <w:rPr>
          <w:iCs/>
        </w:rPr>
        <w:t>31.</w:t>
      </w:r>
      <w:r>
        <w:rPr>
          <w:iCs/>
        </w:rPr>
        <w:tab/>
      </w:r>
      <w:r w:rsidR="00C24AA2">
        <w:rPr>
          <w:iCs/>
        </w:rPr>
        <w:t xml:space="preserve">Смертная казнь производится через повешение.  Лица, приговоренные к смертной казни </w:t>
      </w:r>
      <w:r w:rsidR="00C564F7">
        <w:rPr>
          <w:iCs/>
        </w:rPr>
        <w:t xml:space="preserve">на основании </w:t>
      </w:r>
      <w:r w:rsidR="00C24AA2">
        <w:rPr>
          <w:iCs/>
        </w:rPr>
        <w:t>вышеуказанных исключений, могут обращаться в Конституционный суд</w:t>
      </w:r>
      <w:r w:rsidR="00C564F7">
        <w:rPr>
          <w:iCs/>
        </w:rPr>
        <w:t>.</w:t>
      </w:r>
      <w:r w:rsidR="00C24AA2">
        <w:rPr>
          <w:iCs/>
        </w:rPr>
        <w:t xml:space="preserve">  </w:t>
      </w:r>
      <w:r w:rsidR="00C564F7">
        <w:rPr>
          <w:iCs/>
        </w:rPr>
        <w:t>П</w:t>
      </w:r>
      <w:r w:rsidR="00C24AA2">
        <w:rPr>
          <w:iCs/>
        </w:rPr>
        <w:t xml:space="preserve">риговор остается в силе, если с ним согласны </w:t>
      </w:r>
      <w:r w:rsidR="00C564F7">
        <w:rPr>
          <w:iCs/>
        </w:rPr>
        <w:t xml:space="preserve">семь </w:t>
      </w:r>
      <w:r w:rsidR="00C24AA2">
        <w:rPr>
          <w:iCs/>
        </w:rPr>
        <w:t xml:space="preserve">из </w:t>
      </w:r>
      <w:r w:rsidR="00C564F7">
        <w:rPr>
          <w:iCs/>
        </w:rPr>
        <w:t xml:space="preserve">девяти </w:t>
      </w:r>
      <w:r w:rsidR="00C24AA2">
        <w:rPr>
          <w:iCs/>
        </w:rPr>
        <w:t xml:space="preserve">членов Конституционного суда.  Международный пакт по гражданским и политическим правам, который </w:t>
      </w:r>
      <w:r w:rsidR="00C564F7">
        <w:rPr>
          <w:iCs/>
        </w:rPr>
        <w:t xml:space="preserve">согласно </w:t>
      </w:r>
      <w:r w:rsidR="008555CC">
        <w:rPr>
          <w:iCs/>
        </w:rPr>
        <w:t xml:space="preserve">пункту 3 </w:t>
      </w:r>
      <w:r w:rsidR="00C24AA2">
        <w:rPr>
          <w:iCs/>
        </w:rPr>
        <w:t>стать</w:t>
      </w:r>
      <w:r w:rsidR="008555CC">
        <w:rPr>
          <w:iCs/>
        </w:rPr>
        <w:t>и</w:t>
      </w:r>
      <w:r w:rsidR="00F73CAA">
        <w:rPr>
          <w:iCs/>
        </w:rPr>
        <w:t> </w:t>
      </w:r>
      <w:r w:rsidR="00C24AA2">
        <w:rPr>
          <w:iCs/>
        </w:rPr>
        <w:t>27</w:t>
      </w:r>
      <w:r w:rsidR="00F73CAA">
        <w:rPr>
          <w:iCs/>
        </w:rPr>
        <w:t xml:space="preserve"> временной Конституции Судана имеет конституционную силу, должным образом </w:t>
      </w:r>
      <w:r w:rsidR="000D79A3">
        <w:rPr>
          <w:iCs/>
        </w:rPr>
        <w:t xml:space="preserve">принимается во внимание </w:t>
      </w:r>
      <w:r w:rsidR="00F73CAA">
        <w:rPr>
          <w:iCs/>
        </w:rPr>
        <w:t>как таковой.  В</w:t>
      </w:r>
      <w:r w:rsidR="008555CC">
        <w:rPr>
          <w:iCs/>
        </w:rPr>
        <w:t> </w:t>
      </w:r>
      <w:r w:rsidR="00F73CAA">
        <w:rPr>
          <w:iCs/>
        </w:rPr>
        <w:t xml:space="preserve">настоящее время в Конституционном суде </w:t>
      </w:r>
      <w:r w:rsidR="000D79A3">
        <w:rPr>
          <w:iCs/>
        </w:rPr>
        <w:t xml:space="preserve">находится </w:t>
      </w:r>
      <w:r w:rsidR="00F73CAA">
        <w:rPr>
          <w:iCs/>
        </w:rPr>
        <w:t xml:space="preserve">дело о смертном приговоре за умышленное убийство.  Защитник </w:t>
      </w:r>
      <w:r w:rsidR="008555CC">
        <w:rPr>
          <w:iCs/>
        </w:rPr>
        <w:t xml:space="preserve">осужденного </w:t>
      </w:r>
      <w:r w:rsidR="00F73CAA">
        <w:rPr>
          <w:iCs/>
        </w:rPr>
        <w:t xml:space="preserve">направил первое обжалование этого приговора, указав, что возраст его клиента составлял менее 18 лет в момент </w:t>
      </w:r>
      <w:r w:rsidR="000D79A3">
        <w:rPr>
          <w:iCs/>
        </w:rPr>
        <w:t>совершения преступления</w:t>
      </w:r>
      <w:r w:rsidR="00F73CAA">
        <w:rPr>
          <w:iCs/>
        </w:rPr>
        <w:t>.  Апелляционный суд отклонил эт</w:t>
      </w:r>
      <w:r w:rsidR="000D79A3">
        <w:rPr>
          <w:iCs/>
        </w:rPr>
        <w:t>о</w:t>
      </w:r>
      <w:r w:rsidR="00F73CAA">
        <w:rPr>
          <w:iCs/>
        </w:rPr>
        <w:t xml:space="preserve"> </w:t>
      </w:r>
      <w:r w:rsidR="000D79A3">
        <w:rPr>
          <w:iCs/>
        </w:rPr>
        <w:t>обжалование,</w:t>
      </w:r>
      <w:r w:rsidR="00F73CAA">
        <w:rPr>
          <w:iCs/>
        </w:rPr>
        <w:t xml:space="preserve"> поскольку медицинская комиссия опровергла это утверждение.  </w:t>
      </w:r>
      <w:r w:rsidR="000D79A3">
        <w:rPr>
          <w:iCs/>
        </w:rPr>
        <w:t>К</w:t>
      </w:r>
      <w:r w:rsidR="00F73CAA">
        <w:rPr>
          <w:iCs/>
        </w:rPr>
        <w:t>онституционные суд должен вынести свое решение в ближайшее время.</w:t>
      </w:r>
    </w:p>
    <w:p w:rsidR="000A12B9" w:rsidRDefault="000A12B9" w:rsidP="0021610E">
      <w:pPr>
        <w:spacing w:line="240" w:lineRule="auto"/>
        <w:rPr>
          <w:iCs/>
        </w:rPr>
      </w:pPr>
    </w:p>
    <w:p w:rsidR="000A12B9" w:rsidRDefault="00B51833" w:rsidP="0021610E">
      <w:pPr>
        <w:spacing w:line="240" w:lineRule="auto"/>
        <w:rPr>
          <w:iCs/>
        </w:rPr>
      </w:pPr>
      <w:r>
        <w:rPr>
          <w:iCs/>
        </w:rPr>
        <w:t>32.</w:t>
      </w:r>
      <w:r>
        <w:rPr>
          <w:iCs/>
        </w:rPr>
        <w:tab/>
      </w:r>
      <w:r w:rsidR="002C0745" w:rsidRPr="002C0745">
        <w:rPr>
          <w:iCs/>
          <w:u w:val="single"/>
        </w:rPr>
        <w:t xml:space="preserve">Г-н </w:t>
      </w:r>
      <w:r w:rsidR="007C6F84">
        <w:rPr>
          <w:iCs/>
          <w:u w:val="single"/>
        </w:rPr>
        <w:t>МАТАР</w:t>
      </w:r>
      <w:r w:rsidR="002C0745">
        <w:rPr>
          <w:iCs/>
        </w:rPr>
        <w:t xml:space="preserve"> </w:t>
      </w:r>
      <w:r w:rsidR="00A42FD9">
        <w:rPr>
          <w:iCs/>
        </w:rPr>
        <w:t>(</w:t>
      </w:r>
      <w:r w:rsidR="00A42FD9">
        <w:t>С</w:t>
      </w:r>
      <w:r w:rsidR="007C6F84">
        <w:t>удан)</w:t>
      </w:r>
      <w:r w:rsidR="00DE498E">
        <w:t>, отвечая на просьбу представить статистические данные о случаях насили</w:t>
      </w:r>
      <w:r w:rsidR="000D79A3">
        <w:t>й</w:t>
      </w:r>
      <w:r w:rsidR="00DE498E">
        <w:t xml:space="preserve"> в отношении женщин, </w:t>
      </w:r>
      <w:r w:rsidR="000D79A3">
        <w:t xml:space="preserve">по фактам </w:t>
      </w:r>
      <w:r w:rsidR="00DE498E">
        <w:t>которых был</w:t>
      </w:r>
      <w:r w:rsidR="000D79A3">
        <w:t>и</w:t>
      </w:r>
      <w:r w:rsidR="00DE498E">
        <w:t xml:space="preserve"> возбужден</w:t>
      </w:r>
      <w:r w:rsidR="000D79A3">
        <w:t>ы</w:t>
      </w:r>
      <w:r w:rsidR="00DE498E">
        <w:t xml:space="preserve"> судебн</w:t>
      </w:r>
      <w:r w:rsidR="000D79A3">
        <w:t>ы</w:t>
      </w:r>
      <w:r w:rsidR="00DE498E">
        <w:t>е преследовани</w:t>
      </w:r>
      <w:r w:rsidR="000D79A3">
        <w:t>я</w:t>
      </w:r>
      <w:r w:rsidR="00DE498E">
        <w:t xml:space="preserve"> (вопрос 10)</w:t>
      </w:r>
      <w:r w:rsidR="000D79A3">
        <w:t>,</w:t>
      </w:r>
      <w:r w:rsidR="00DE498E">
        <w:t xml:space="preserve"> предлагает Комитету обратиться к подробным статистическим данным, которые были ему представлены в письменной форме.  Сознавая масштабы насилий в отношении женщин в Дарфур</w:t>
      </w:r>
      <w:r w:rsidR="005B1014">
        <w:t>е</w:t>
      </w:r>
      <w:r w:rsidR="00DE498E">
        <w:t xml:space="preserve"> </w:t>
      </w:r>
      <w:r w:rsidR="005B1014">
        <w:t xml:space="preserve">по причине </w:t>
      </w:r>
      <w:r w:rsidR="00DE498E">
        <w:t>конфликт</w:t>
      </w:r>
      <w:r w:rsidR="005B1014">
        <w:t>а,</w:t>
      </w:r>
      <w:r w:rsidR="00DE498E">
        <w:t xml:space="preserve"> правительство разработало план действий, в рамках которого в трех штатах Дарфура были созданы комиссии по борьбе с насилием в отношении женщин.  Эти комиссии в составе представителей правительства, зарубежных неправительственных организаций, учреждений Организации Объединенных Наций и наблюдателей</w:t>
      </w:r>
      <w:r w:rsidR="005B1014">
        <w:noBreakHyphen/>
        <w:t>правозащитников,</w:t>
      </w:r>
      <w:r w:rsidR="00DE498E">
        <w:t xml:space="preserve"> пра</w:t>
      </w:r>
      <w:r w:rsidR="00DB2CE1">
        <w:t>вомочны собирать жалобы, свидетельствующие о насилиях в отношении женщин, передавать их судебным властям и присутствовать на заседаниях суда.  Благодаря этим комиссия</w:t>
      </w:r>
      <w:r w:rsidR="00121E64">
        <w:t>м</w:t>
      </w:r>
      <w:r w:rsidR="00DB2CE1">
        <w:t xml:space="preserve"> </w:t>
      </w:r>
      <w:r w:rsidR="00475FF3">
        <w:t xml:space="preserve">ранее молчавшие </w:t>
      </w:r>
      <w:r w:rsidR="00DB2CE1">
        <w:t>женщины</w:t>
      </w:r>
      <w:r w:rsidR="00070671">
        <w:noBreakHyphen/>
      </w:r>
      <w:r w:rsidR="00DB2CE1">
        <w:t>жертв</w:t>
      </w:r>
      <w:r w:rsidR="00070671">
        <w:t>ы</w:t>
      </w:r>
      <w:r w:rsidR="00DB2CE1">
        <w:t xml:space="preserve"> насилий</w:t>
      </w:r>
      <w:r w:rsidR="00070671">
        <w:t>,</w:t>
      </w:r>
      <w:r w:rsidR="00DB2CE1">
        <w:t xml:space="preserve"> опаса</w:t>
      </w:r>
      <w:r w:rsidR="00070671">
        <w:t xml:space="preserve">вшиеся </w:t>
      </w:r>
      <w:r w:rsidR="00DB2CE1">
        <w:t>репрессий и испытыва</w:t>
      </w:r>
      <w:r w:rsidR="00070671">
        <w:t>вш</w:t>
      </w:r>
      <w:r w:rsidR="00DB2CE1">
        <w:t xml:space="preserve">ие недоверие к полиции, отныне </w:t>
      </w:r>
      <w:r w:rsidR="00070671">
        <w:t xml:space="preserve">приобрели </w:t>
      </w:r>
      <w:r w:rsidR="00DB2CE1">
        <w:t xml:space="preserve">голос.  </w:t>
      </w:r>
      <w:r w:rsidR="00431539">
        <w:t>П</w:t>
      </w:r>
      <w:r w:rsidR="00DB2CE1">
        <w:t>лан действий предусматривает также увеличение числа женщин в полицейских органах</w:t>
      </w:r>
      <w:r w:rsidR="00431539">
        <w:t>, имея в виду поощрять жертвы обращаться с жалобами</w:t>
      </w:r>
      <w:r w:rsidR="00DB2CE1">
        <w:t>.</w:t>
      </w:r>
    </w:p>
    <w:p w:rsidR="000A12B9" w:rsidRDefault="000A12B9" w:rsidP="0021610E">
      <w:pPr>
        <w:spacing w:line="240" w:lineRule="auto"/>
        <w:rPr>
          <w:iCs/>
        </w:rPr>
      </w:pPr>
    </w:p>
    <w:p w:rsidR="000A12B9" w:rsidRDefault="00A70456" w:rsidP="0021610E">
      <w:pPr>
        <w:spacing w:line="240" w:lineRule="auto"/>
        <w:rPr>
          <w:iCs/>
        </w:rPr>
      </w:pPr>
      <w:r>
        <w:rPr>
          <w:iCs/>
        </w:rPr>
        <w:t>33.</w:t>
      </w:r>
      <w:r>
        <w:rPr>
          <w:iCs/>
        </w:rPr>
        <w:tab/>
      </w:r>
      <w:r w:rsidR="00DB2CE1">
        <w:rPr>
          <w:iCs/>
        </w:rPr>
        <w:t xml:space="preserve">Борьба с насилием в отношении женщин не ограничивается провинцией Дарфур, а ведется </w:t>
      </w:r>
      <w:r w:rsidR="00121E64">
        <w:rPr>
          <w:iCs/>
        </w:rPr>
        <w:t>на</w:t>
      </w:r>
      <w:r w:rsidR="00DB2CE1">
        <w:rPr>
          <w:iCs/>
        </w:rPr>
        <w:t xml:space="preserve"> всей территории страны.  В Министерстве юстиции создана специальная структура.  Недавно изданный декрет позволяет женщинам - жертвам насилий п</w:t>
      </w:r>
      <w:r w:rsidR="00431539">
        <w:rPr>
          <w:iCs/>
        </w:rPr>
        <w:t>рям</w:t>
      </w:r>
      <w:r w:rsidR="00DB2CE1">
        <w:rPr>
          <w:iCs/>
        </w:rPr>
        <w:t>о</w:t>
      </w:r>
      <w:r w:rsidR="00431539">
        <w:rPr>
          <w:iCs/>
        </w:rPr>
        <w:t xml:space="preserve"> обращаться за </w:t>
      </w:r>
      <w:r w:rsidR="00F8467E">
        <w:rPr>
          <w:iCs/>
        </w:rPr>
        <w:t>медицинско</w:t>
      </w:r>
      <w:r w:rsidR="00431539">
        <w:rPr>
          <w:iCs/>
        </w:rPr>
        <w:t>й</w:t>
      </w:r>
      <w:r w:rsidR="00F8467E">
        <w:rPr>
          <w:iCs/>
        </w:rPr>
        <w:t xml:space="preserve"> </w:t>
      </w:r>
      <w:r w:rsidR="00431539">
        <w:rPr>
          <w:iCs/>
        </w:rPr>
        <w:t>помощью</w:t>
      </w:r>
      <w:r w:rsidR="00F8467E">
        <w:rPr>
          <w:iCs/>
        </w:rPr>
        <w:t>, в которо</w:t>
      </w:r>
      <w:r w:rsidR="00431539">
        <w:rPr>
          <w:iCs/>
        </w:rPr>
        <w:t>й</w:t>
      </w:r>
      <w:r w:rsidR="00F8467E">
        <w:rPr>
          <w:iCs/>
        </w:rPr>
        <w:t xml:space="preserve"> они нуждаются, тогда как ранее они должны были выполн</w:t>
      </w:r>
      <w:r w:rsidR="00E80C58">
        <w:rPr>
          <w:iCs/>
        </w:rPr>
        <w:t>я</w:t>
      </w:r>
      <w:r w:rsidR="00F8467E">
        <w:rPr>
          <w:iCs/>
        </w:rPr>
        <w:t xml:space="preserve">ть </w:t>
      </w:r>
      <w:r w:rsidR="00E80C58">
        <w:rPr>
          <w:iCs/>
        </w:rPr>
        <w:t xml:space="preserve">определенные </w:t>
      </w:r>
      <w:r w:rsidR="00F8467E">
        <w:rPr>
          <w:iCs/>
        </w:rPr>
        <w:t xml:space="preserve">предварительные условия, чтобы </w:t>
      </w:r>
      <w:r w:rsidR="00E80C58">
        <w:rPr>
          <w:iCs/>
        </w:rPr>
        <w:t xml:space="preserve">ее </w:t>
      </w:r>
      <w:r w:rsidR="00F8467E">
        <w:rPr>
          <w:iCs/>
        </w:rPr>
        <w:t xml:space="preserve">получить.  Частным больницам и медицинским </w:t>
      </w:r>
      <w:r w:rsidR="00E80C58">
        <w:rPr>
          <w:iCs/>
        </w:rPr>
        <w:t xml:space="preserve">пунктам </w:t>
      </w:r>
      <w:r w:rsidR="00F8467E">
        <w:rPr>
          <w:iCs/>
        </w:rPr>
        <w:t xml:space="preserve">неправительственных организаций и учреждений </w:t>
      </w:r>
      <w:r w:rsidR="00E80C58">
        <w:rPr>
          <w:iCs/>
        </w:rPr>
        <w:t>О</w:t>
      </w:r>
      <w:r w:rsidR="00F8467E">
        <w:rPr>
          <w:iCs/>
        </w:rPr>
        <w:t xml:space="preserve">рганизации Объединенных Наций, </w:t>
      </w:r>
      <w:r w:rsidR="00E80C58">
        <w:rPr>
          <w:iCs/>
        </w:rPr>
        <w:t xml:space="preserve">действующих </w:t>
      </w:r>
      <w:r w:rsidR="00F8467E">
        <w:rPr>
          <w:iCs/>
        </w:rPr>
        <w:t>на местах, отныне разрешено принимать этих женщин, что ранее было запрещено.  В стране проводится серьезная работа</w:t>
      </w:r>
      <w:r w:rsidR="00E80C58">
        <w:rPr>
          <w:iCs/>
        </w:rPr>
        <w:t xml:space="preserve"> </w:t>
      </w:r>
      <w:r w:rsidR="00F8467E">
        <w:rPr>
          <w:iCs/>
        </w:rPr>
        <w:t>с</w:t>
      </w:r>
      <w:r w:rsidR="00D3392C">
        <w:rPr>
          <w:iCs/>
        </w:rPr>
        <w:t xml:space="preserve"> </w:t>
      </w:r>
      <w:r w:rsidR="00F8467E">
        <w:rPr>
          <w:iCs/>
        </w:rPr>
        <w:t xml:space="preserve">целью укрепить сотрудничество между государством, средствами массовой информации и религиозными властями </w:t>
      </w:r>
      <w:r w:rsidR="00D3392C">
        <w:rPr>
          <w:iCs/>
        </w:rPr>
        <w:t xml:space="preserve">в области повсеместной </w:t>
      </w:r>
      <w:r w:rsidR="00F8467E">
        <w:rPr>
          <w:iCs/>
        </w:rPr>
        <w:t xml:space="preserve">борьбы </w:t>
      </w:r>
      <w:r w:rsidR="00D3392C">
        <w:rPr>
          <w:iCs/>
        </w:rPr>
        <w:t xml:space="preserve">с </w:t>
      </w:r>
      <w:r w:rsidR="00F8467E">
        <w:rPr>
          <w:iCs/>
        </w:rPr>
        <w:t>насили</w:t>
      </w:r>
      <w:r w:rsidR="00D3392C">
        <w:rPr>
          <w:iCs/>
        </w:rPr>
        <w:t>ями</w:t>
      </w:r>
      <w:r w:rsidR="00F8467E">
        <w:rPr>
          <w:iCs/>
        </w:rPr>
        <w:t xml:space="preserve"> в отношении женщин.  Например, широкие информационные кампании</w:t>
      </w:r>
      <w:r w:rsidR="00D3392C">
        <w:rPr>
          <w:iCs/>
        </w:rPr>
        <w:t xml:space="preserve">, разъясняющие </w:t>
      </w:r>
      <w:r w:rsidR="00F8467E">
        <w:rPr>
          <w:iCs/>
        </w:rPr>
        <w:t>необходимост</w:t>
      </w:r>
      <w:r w:rsidR="00D3392C">
        <w:rPr>
          <w:iCs/>
        </w:rPr>
        <w:t>ь</w:t>
      </w:r>
      <w:r w:rsidR="00F8467E">
        <w:rPr>
          <w:iCs/>
        </w:rPr>
        <w:t xml:space="preserve"> наказывать авторов насилия в отношении женщин</w:t>
      </w:r>
      <w:r w:rsidR="00492E1E">
        <w:rPr>
          <w:iCs/>
        </w:rPr>
        <w:t>, в</w:t>
      </w:r>
      <w:r w:rsidR="00D3392C">
        <w:rPr>
          <w:iCs/>
        </w:rPr>
        <w:t xml:space="preserve"> том числе </w:t>
      </w:r>
      <w:r w:rsidR="00492E1E">
        <w:rPr>
          <w:iCs/>
        </w:rPr>
        <w:t>государственны</w:t>
      </w:r>
      <w:r w:rsidR="00D3392C">
        <w:rPr>
          <w:iCs/>
        </w:rPr>
        <w:t>х</w:t>
      </w:r>
      <w:r w:rsidR="00492E1E">
        <w:rPr>
          <w:iCs/>
        </w:rPr>
        <w:t xml:space="preserve"> служащи</w:t>
      </w:r>
      <w:r w:rsidR="00D3392C">
        <w:rPr>
          <w:iCs/>
        </w:rPr>
        <w:t>х</w:t>
      </w:r>
      <w:r w:rsidR="00492E1E">
        <w:rPr>
          <w:iCs/>
        </w:rPr>
        <w:t xml:space="preserve">, </w:t>
      </w:r>
      <w:r w:rsidR="00D3392C">
        <w:rPr>
          <w:iCs/>
        </w:rPr>
        <w:t xml:space="preserve">транслировались </w:t>
      </w:r>
      <w:r w:rsidR="00492E1E">
        <w:rPr>
          <w:iCs/>
        </w:rPr>
        <w:t xml:space="preserve">тремя национальными телевизионными </w:t>
      </w:r>
      <w:r w:rsidR="00D3392C">
        <w:rPr>
          <w:iCs/>
        </w:rPr>
        <w:t xml:space="preserve">компаниями; </w:t>
      </w:r>
      <w:r w:rsidR="00492E1E">
        <w:rPr>
          <w:iCs/>
        </w:rPr>
        <w:t xml:space="preserve"> в ближайшее время должны появиться публикации на эту тему.  </w:t>
      </w:r>
      <w:r w:rsidR="00D3392C">
        <w:rPr>
          <w:iCs/>
        </w:rPr>
        <w:t xml:space="preserve">Со своей стороны, </w:t>
      </w:r>
      <w:r w:rsidR="00121E64">
        <w:rPr>
          <w:iCs/>
        </w:rPr>
        <w:t>с</w:t>
      </w:r>
      <w:r w:rsidR="00492E1E">
        <w:rPr>
          <w:iCs/>
        </w:rPr>
        <w:t xml:space="preserve">пециальная структура в Министерстве юстиции разработала модули </w:t>
      </w:r>
      <w:r w:rsidR="0092325C">
        <w:rPr>
          <w:iCs/>
        </w:rPr>
        <w:t xml:space="preserve">соответствующей </w:t>
      </w:r>
      <w:r w:rsidR="00492E1E">
        <w:rPr>
          <w:iCs/>
        </w:rPr>
        <w:t xml:space="preserve">подготовки для магистратов, </w:t>
      </w:r>
      <w:r w:rsidR="0092325C">
        <w:rPr>
          <w:iCs/>
        </w:rPr>
        <w:t xml:space="preserve">сотрудников </w:t>
      </w:r>
      <w:r w:rsidR="00492E1E">
        <w:rPr>
          <w:iCs/>
        </w:rPr>
        <w:t>полиции и военнослужащих.</w:t>
      </w:r>
    </w:p>
    <w:p w:rsidR="000A12B9" w:rsidRDefault="000A12B9" w:rsidP="0021610E">
      <w:pPr>
        <w:spacing w:line="240" w:lineRule="auto"/>
        <w:rPr>
          <w:iCs/>
        </w:rPr>
      </w:pPr>
    </w:p>
    <w:p w:rsidR="000A12B9" w:rsidRPr="00492E1E" w:rsidRDefault="00FD4D66" w:rsidP="0021610E">
      <w:pPr>
        <w:spacing w:line="240" w:lineRule="auto"/>
        <w:rPr>
          <w:iCs/>
        </w:rPr>
      </w:pPr>
      <w:r>
        <w:rPr>
          <w:iCs/>
        </w:rPr>
        <w:t>34.</w:t>
      </w:r>
      <w:r w:rsidRPr="00A42FD9">
        <w:rPr>
          <w:i/>
          <w:iCs/>
        </w:rPr>
        <w:tab/>
      </w:r>
      <w:r w:rsidR="00492E1E" w:rsidRPr="00492E1E">
        <w:rPr>
          <w:iCs/>
        </w:rPr>
        <w:t>Все</w:t>
      </w:r>
      <w:r w:rsidR="00492E1E">
        <w:rPr>
          <w:i/>
          <w:iCs/>
        </w:rPr>
        <w:t xml:space="preserve"> </w:t>
      </w:r>
      <w:r w:rsidR="00492E1E">
        <w:rPr>
          <w:iCs/>
        </w:rPr>
        <w:t>эти меры способствовали с</w:t>
      </w:r>
      <w:r w:rsidR="0092325C">
        <w:rPr>
          <w:iCs/>
        </w:rPr>
        <w:t>ущ</w:t>
      </w:r>
      <w:r w:rsidR="00492E1E">
        <w:rPr>
          <w:iCs/>
        </w:rPr>
        <w:t>е</w:t>
      </w:r>
      <w:r w:rsidR="0092325C">
        <w:rPr>
          <w:iCs/>
        </w:rPr>
        <w:t xml:space="preserve">ственному </w:t>
      </w:r>
      <w:r w:rsidR="00492E1E">
        <w:rPr>
          <w:iCs/>
        </w:rPr>
        <w:t>сокращению масштабов насилия в отношении женщин, в частности в Дарфур</w:t>
      </w:r>
      <w:r w:rsidR="0092325C">
        <w:rPr>
          <w:iCs/>
        </w:rPr>
        <w:t>е</w:t>
      </w:r>
      <w:r w:rsidR="00492E1E">
        <w:rPr>
          <w:iCs/>
        </w:rPr>
        <w:t xml:space="preserve">.  Суданское правительство </w:t>
      </w:r>
      <w:r w:rsidR="0092325C">
        <w:rPr>
          <w:iCs/>
        </w:rPr>
        <w:t xml:space="preserve">твердо намерено </w:t>
      </w:r>
      <w:r w:rsidR="00492E1E">
        <w:rPr>
          <w:iCs/>
        </w:rPr>
        <w:t>продолжать свои действия в этой области, в частности принимая все необходимые меры, чтобы авторы таких насилий, к</w:t>
      </w:r>
      <w:r w:rsidR="0092325C">
        <w:rPr>
          <w:iCs/>
        </w:rPr>
        <w:t>ем</w:t>
      </w:r>
      <w:r w:rsidR="00492E1E">
        <w:rPr>
          <w:iCs/>
        </w:rPr>
        <w:t xml:space="preserve"> бы они ни были, не оста</w:t>
      </w:r>
      <w:r w:rsidR="0092325C">
        <w:rPr>
          <w:iCs/>
        </w:rPr>
        <w:t>ва</w:t>
      </w:r>
      <w:r w:rsidR="00492E1E">
        <w:rPr>
          <w:iCs/>
        </w:rPr>
        <w:t>лись безнаказанными.</w:t>
      </w:r>
    </w:p>
    <w:p w:rsidR="00EA58B3" w:rsidRDefault="00EA58B3" w:rsidP="0021610E">
      <w:pPr>
        <w:spacing w:line="240" w:lineRule="auto"/>
        <w:rPr>
          <w:iCs/>
        </w:rPr>
      </w:pPr>
    </w:p>
    <w:p w:rsidR="003D5F24" w:rsidRDefault="005E419E" w:rsidP="0021610E">
      <w:pPr>
        <w:spacing w:line="240" w:lineRule="auto"/>
      </w:pPr>
      <w:r w:rsidRPr="005E419E">
        <w:rPr>
          <w:iCs/>
        </w:rPr>
        <w:t>35.</w:t>
      </w:r>
      <w:r w:rsidRPr="005E419E">
        <w:rPr>
          <w:iCs/>
        </w:rPr>
        <w:tab/>
      </w:r>
      <w:r w:rsidR="007C6F84">
        <w:rPr>
          <w:u w:val="single"/>
        </w:rPr>
        <w:t>Г-н ЗАМРАУИ</w:t>
      </w:r>
      <w:r w:rsidR="007C6F84">
        <w:t xml:space="preserve"> (Судан)</w:t>
      </w:r>
      <w:r w:rsidR="00674B2B">
        <w:t xml:space="preserve">, обращаясь к вопросу о принятых мерах по борьбе с калечением женских половых органов, напоминает, что практика </w:t>
      </w:r>
      <w:r w:rsidR="0092325C">
        <w:t xml:space="preserve">иссечения </w:t>
      </w:r>
      <w:r w:rsidR="00674B2B">
        <w:t xml:space="preserve">является древней традицией, которая присуща </w:t>
      </w:r>
      <w:r w:rsidR="0092325C">
        <w:t>не только С</w:t>
      </w:r>
      <w:r w:rsidR="00674B2B">
        <w:t>уда</w:t>
      </w:r>
      <w:r w:rsidR="0092325C">
        <w:t>ну</w:t>
      </w:r>
      <w:r w:rsidR="00674B2B">
        <w:t xml:space="preserve">, </w:t>
      </w:r>
      <w:r w:rsidR="0092325C">
        <w:t xml:space="preserve">но и многим </w:t>
      </w:r>
      <w:r w:rsidR="00674B2B">
        <w:t>страна</w:t>
      </w:r>
      <w:r w:rsidR="0092325C">
        <w:t>м</w:t>
      </w:r>
      <w:r w:rsidR="00674B2B">
        <w:t xml:space="preserve"> Африки.  Правительство, </w:t>
      </w:r>
      <w:r w:rsidR="00047E22">
        <w:t xml:space="preserve">понимая </w:t>
      </w:r>
      <w:r w:rsidR="00674B2B">
        <w:t>опасные последствия этой практики для девочек</w:t>
      </w:r>
      <w:r w:rsidR="00047E22">
        <w:t> </w:t>
      </w:r>
      <w:r w:rsidR="00047E22">
        <w:noBreakHyphen/>
        <w:t> </w:t>
      </w:r>
      <w:r w:rsidR="00047E22" w:rsidRPr="00047E22">
        <w:t>жертв</w:t>
      </w:r>
      <w:r w:rsidR="00047E22">
        <w:t xml:space="preserve"> такой практики</w:t>
      </w:r>
      <w:r w:rsidR="00674B2B">
        <w:t>, приступило к активной борьбе против этого обычая,  В это</w:t>
      </w:r>
      <w:r w:rsidR="00047E22">
        <w:t>й борьбе</w:t>
      </w:r>
      <w:r w:rsidR="00674B2B">
        <w:t xml:space="preserve"> оно </w:t>
      </w:r>
      <w:r w:rsidR="00047E22">
        <w:t xml:space="preserve">руководствуется </w:t>
      </w:r>
      <w:r w:rsidR="00674B2B">
        <w:t>пункт</w:t>
      </w:r>
      <w:r w:rsidR="00047E22">
        <w:t>ом</w:t>
      </w:r>
      <w:r w:rsidR="00674B2B">
        <w:t xml:space="preserve"> 3 статьи 32 временной национальной Конституции, который обязывает государство бороться с традициями, </w:t>
      </w:r>
      <w:r w:rsidR="00047E22">
        <w:t xml:space="preserve">ущемляющими </w:t>
      </w:r>
      <w:r w:rsidR="00674B2B">
        <w:t>достоинств</w:t>
      </w:r>
      <w:r w:rsidR="00047E22">
        <w:t>о</w:t>
      </w:r>
      <w:r w:rsidR="00674B2B">
        <w:t xml:space="preserve"> женщин, </w:t>
      </w:r>
      <w:r w:rsidR="00047E22">
        <w:t xml:space="preserve">а также </w:t>
      </w:r>
      <w:r w:rsidR="00674B2B">
        <w:t>пункт</w:t>
      </w:r>
      <w:r w:rsidR="00047E22">
        <w:t>ом</w:t>
      </w:r>
      <w:r w:rsidR="00674B2B">
        <w:t xml:space="preserve"> 5 статьи 32</w:t>
      </w:r>
      <w:r w:rsidR="00047E22">
        <w:t xml:space="preserve">, согласно </w:t>
      </w:r>
      <w:r w:rsidR="00674B2B">
        <w:t>котор</w:t>
      </w:r>
      <w:r w:rsidR="00047E22">
        <w:t>ому</w:t>
      </w:r>
      <w:r w:rsidR="00674B2B">
        <w:t xml:space="preserve"> оно обязано защищать права детей в соответствии с ратифицированными им региональными и международными договорами.  К тому же</w:t>
      </w:r>
      <w:r w:rsidR="003D5F24">
        <w:t>,</w:t>
      </w:r>
      <w:r w:rsidR="00674B2B">
        <w:t xml:space="preserve"> согласно Уголовному кодексу </w:t>
      </w:r>
      <w:r w:rsidR="003D5F24">
        <w:t xml:space="preserve">иссечение женских половых органов </w:t>
      </w:r>
      <w:r w:rsidR="00674B2B">
        <w:t>относится к правонарушениям в форме нанесения побоев и ран и в этом качестве может повлечь за собой с</w:t>
      </w:r>
      <w:r w:rsidR="003D5F24">
        <w:t>оответствующие наказания</w:t>
      </w:r>
    </w:p>
    <w:p w:rsidR="003D5F24" w:rsidRDefault="003D5F24" w:rsidP="0021610E">
      <w:pPr>
        <w:spacing w:line="240" w:lineRule="auto"/>
      </w:pPr>
    </w:p>
    <w:p w:rsidR="000A12B9" w:rsidRPr="00C0489E" w:rsidRDefault="002249DD" w:rsidP="0021610E">
      <w:pPr>
        <w:spacing w:line="240" w:lineRule="auto"/>
        <w:rPr>
          <w:iCs/>
        </w:rPr>
      </w:pPr>
      <w:r>
        <w:rPr>
          <w:iCs/>
        </w:rPr>
        <w:t>36.</w:t>
      </w:r>
      <w:r>
        <w:rPr>
          <w:iCs/>
        </w:rPr>
        <w:tab/>
      </w:r>
      <w:r w:rsidR="00674B2B">
        <w:rPr>
          <w:iCs/>
        </w:rPr>
        <w:t xml:space="preserve">Организации гражданского общества при поддержке правительства </w:t>
      </w:r>
      <w:r w:rsidR="003D5F24">
        <w:rPr>
          <w:iCs/>
        </w:rPr>
        <w:t xml:space="preserve">организовали </w:t>
      </w:r>
      <w:r w:rsidR="00674B2B">
        <w:rPr>
          <w:iCs/>
        </w:rPr>
        <w:t xml:space="preserve">многочисленные успешные информационные кампании, семинары и </w:t>
      </w:r>
      <w:r w:rsidR="003D5F24">
        <w:rPr>
          <w:iCs/>
        </w:rPr>
        <w:t>другие инициативные мероприятия, осуждающие иссечение женских половых органов.</w:t>
      </w:r>
      <w:r w:rsidR="00674B2B">
        <w:rPr>
          <w:iCs/>
        </w:rPr>
        <w:t xml:space="preserve">  </w:t>
      </w:r>
      <w:r w:rsidR="003D5F24">
        <w:rPr>
          <w:iCs/>
        </w:rPr>
        <w:t>С</w:t>
      </w:r>
      <w:r w:rsidR="00674B2B">
        <w:rPr>
          <w:iCs/>
        </w:rPr>
        <w:t xml:space="preserve">овет </w:t>
      </w:r>
      <w:r w:rsidR="003D5F24">
        <w:rPr>
          <w:iCs/>
        </w:rPr>
        <w:t xml:space="preserve">организации </w:t>
      </w:r>
      <w:r w:rsidR="00674B2B">
        <w:rPr>
          <w:iCs/>
        </w:rPr>
        <w:t xml:space="preserve">врачей также занял позицию, опубликовав решение, запрещающее врачам и медицинскому персоналу практиковать </w:t>
      </w:r>
      <w:r w:rsidR="003D5F24">
        <w:rPr>
          <w:iCs/>
        </w:rPr>
        <w:t>иссечение женских половых органов</w:t>
      </w:r>
      <w:r w:rsidR="00674B2B">
        <w:rPr>
          <w:iCs/>
        </w:rPr>
        <w:t xml:space="preserve">.  Целесообразно напомнить, что в прошлом </w:t>
      </w:r>
      <w:r w:rsidR="003D5F24">
        <w:rPr>
          <w:iCs/>
        </w:rPr>
        <w:t xml:space="preserve">иссечение женских половых органов </w:t>
      </w:r>
      <w:r w:rsidR="00674B2B">
        <w:rPr>
          <w:iCs/>
        </w:rPr>
        <w:t>с</w:t>
      </w:r>
      <w:r w:rsidR="003D5F24">
        <w:rPr>
          <w:iCs/>
        </w:rPr>
        <w:t> </w:t>
      </w:r>
      <w:r w:rsidR="00674B2B">
        <w:rPr>
          <w:iCs/>
        </w:rPr>
        <w:t>помощью врачей иногда поощрялась в интересах обеспечения здоровья девочек.  Со</w:t>
      </w:r>
      <w:r w:rsidR="00121E64">
        <w:rPr>
          <w:iCs/>
        </w:rPr>
        <w:t> </w:t>
      </w:r>
      <w:r w:rsidR="00674B2B">
        <w:rPr>
          <w:iCs/>
        </w:rPr>
        <w:t>своей стороны</w:t>
      </w:r>
      <w:r w:rsidR="003D5F24">
        <w:rPr>
          <w:iCs/>
        </w:rPr>
        <w:t>,</w:t>
      </w:r>
      <w:r w:rsidR="00674B2B">
        <w:rPr>
          <w:iCs/>
        </w:rPr>
        <w:t xml:space="preserve"> Совет исламской религии </w:t>
      </w:r>
      <w:r w:rsidR="003D5F24">
        <w:rPr>
          <w:iCs/>
        </w:rPr>
        <w:t xml:space="preserve">издал </w:t>
      </w:r>
      <w:r w:rsidR="00B30F03">
        <w:rPr>
          <w:iCs/>
        </w:rPr>
        <w:t xml:space="preserve">фатву </w:t>
      </w:r>
      <w:r w:rsidR="00121E64">
        <w:rPr>
          <w:iCs/>
        </w:rPr>
        <w:t>(</w:t>
      </w:r>
      <w:r w:rsidR="003D5F24">
        <w:rPr>
          <w:iCs/>
        </w:rPr>
        <w:t>религиозны</w:t>
      </w:r>
      <w:r w:rsidR="00B30F03">
        <w:rPr>
          <w:iCs/>
        </w:rPr>
        <w:t>й</w:t>
      </w:r>
      <w:r w:rsidR="003D5F24">
        <w:rPr>
          <w:iCs/>
        </w:rPr>
        <w:t xml:space="preserve"> </w:t>
      </w:r>
      <w:r w:rsidR="00B30F03">
        <w:rPr>
          <w:iCs/>
        </w:rPr>
        <w:t>указ</w:t>
      </w:r>
      <w:r w:rsidR="00121E64">
        <w:rPr>
          <w:iCs/>
        </w:rPr>
        <w:t>)</w:t>
      </w:r>
      <w:r w:rsidR="00674B2B">
        <w:rPr>
          <w:iCs/>
        </w:rPr>
        <w:t>, категорически запрещающ</w:t>
      </w:r>
      <w:r w:rsidR="00B30F03">
        <w:rPr>
          <w:iCs/>
        </w:rPr>
        <w:t>ий</w:t>
      </w:r>
      <w:r w:rsidR="00674B2B">
        <w:rPr>
          <w:iCs/>
        </w:rPr>
        <w:t xml:space="preserve"> </w:t>
      </w:r>
      <w:r w:rsidR="00B30F03">
        <w:rPr>
          <w:iCs/>
        </w:rPr>
        <w:t>эту практику</w:t>
      </w:r>
      <w:r w:rsidR="00674B2B">
        <w:rPr>
          <w:iCs/>
        </w:rPr>
        <w:t>.  Наконец, вопрос о борьбе с э</w:t>
      </w:r>
      <w:r w:rsidR="00B30F03">
        <w:rPr>
          <w:iCs/>
        </w:rPr>
        <w:t xml:space="preserve">той практикой </w:t>
      </w:r>
      <w:r w:rsidR="00674B2B">
        <w:rPr>
          <w:iCs/>
        </w:rPr>
        <w:t xml:space="preserve">включен в </w:t>
      </w:r>
      <w:r w:rsidR="00B30F03">
        <w:rPr>
          <w:iCs/>
        </w:rPr>
        <w:t xml:space="preserve">учебную </w:t>
      </w:r>
      <w:r w:rsidR="00674B2B">
        <w:rPr>
          <w:iCs/>
        </w:rPr>
        <w:t xml:space="preserve">программу подготовки акушерок, а также </w:t>
      </w:r>
      <w:r w:rsidR="00B30F03">
        <w:rPr>
          <w:iCs/>
        </w:rPr>
        <w:t xml:space="preserve">в </w:t>
      </w:r>
      <w:r w:rsidR="00674B2B">
        <w:rPr>
          <w:iCs/>
        </w:rPr>
        <w:t xml:space="preserve">программу подготовки по другим медицинским специальностям.  Число </w:t>
      </w:r>
      <w:r w:rsidR="00B30F03">
        <w:rPr>
          <w:iCs/>
        </w:rPr>
        <w:t>иссечен</w:t>
      </w:r>
      <w:r w:rsidR="00674B2B">
        <w:rPr>
          <w:iCs/>
        </w:rPr>
        <w:t>ий значительно сократилось, в частности в столи</w:t>
      </w:r>
      <w:r w:rsidR="007F1622">
        <w:rPr>
          <w:iCs/>
        </w:rPr>
        <w:t>чных городах</w:t>
      </w:r>
      <w:r w:rsidR="00674B2B">
        <w:rPr>
          <w:iCs/>
        </w:rPr>
        <w:t>.  Тем не менее правительство намерено принять и другие меры для активизации борьбы с этой практикой, в частности укрепив сотрудничество между государством, организациями гражданского общества и международными организациями.</w:t>
      </w:r>
    </w:p>
    <w:p w:rsidR="000A12B9" w:rsidRDefault="000A12B9" w:rsidP="0021610E">
      <w:pPr>
        <w:spacing w:line="240" w:lineRule="auto"/>
        <w:rPr>
          <w:iCs/>
        </w:rPr>
      </w:pPr>
    </w:p>
    <w:p w:rsidR="000A12B9" w:rsidRPr="00280FEA" w:rsidRDefault="00832A4D" w:rsidP="0021610E">
      <w:pPr>
        <w:spacing w:line="240" w:lineRule="auto"/>
        <w:rPr>
          <w:iCs/>
        </w:rPr>
      </w:pPr>
      <w:r>
        <w:rPr>
          <w:iCs/>
        </w:rPr>
        <w:t>37.</w:t>
      </w:r>
      <w:r>
        <w:rPr>
          <w:iCs/>
        </w:rPr>
        <w:tab/>
      </w:r>
      <w:r w:rsidR="0049380D">
        <w:rPr>
          <w:iCs/>
        </w:rPr>
        <w:t>В отношении утверждений о продолжающихся тяжких насилиях, совершаемых вспомогательными полицейскими формированиями в Дарфуре при активном или пассивном со</w:t>
      </w:r>
      <w:r w:rsidR="007F1622">
        <w:rPr>
          <w:iCs/>
        </w:rPr>
        <w:t>у</w:t>
      </w:r>
      <w:r w:rsidR="0049380D">
        <w:rPr>
          <w:iCs/>
        </w:rPr>
        <w:t xml:space="preserve">частии властей (вопрос 12), г-н Замрауи считает целесообразным кратко напомнить о контексте, в котором возник этот конфликт.  Военные действия были порождены конфликтом интересов между кочевыми скотоводческими племенами и оседлыми </w:t>
      </w:r>
      <w:r w:rsidR="007F1622">
        <w:rPr>
          <w:iCs/>
        </w:rPr>
        <w:t xml:space="preserve">земледельческими </w:t>
      </w:r>
      <w:r w:rsidR="0049380D">
        <w:rPr>
          <w:iCs/>
        </w:rPr>
        <w:t xml:space="preserve">племенами, </w:t>
      </w:r>
      <w:r w:rsidR="007F1622">
        <w:rPr>
          <w:iCs/>
        </w:rPr>
        <w:t xml:space="preserve">который подогревался </w:t>
      </w:r>
      <w:r w:rsidR="0049380D">
        <w:rPr>
          <w:iCs/>
        </w:rPr>
        <w:t>нехватк</w:t>
      </w:r>
      <w:r w:rsidR="007F1622">
        <w:rPr>
          <w:iCs/>
        </w:rPr>
        <w:t>ой</w:t>
      </w:r>
      <w:r w:rsidR="0049380D">
        <w:rPr>
          <w:iCs/>
        </w:rPr>
        <w:t xml:space="preserve"> водных ресурсов и пастбищ в результате засухи.  Нельзя утверждать, что это было единственной причиной конфликта, но это послужило одной из </w:t>
      </w:r>
      <w:r w:rsidR="007F1622">
        <w:rPr>
          <w:iCs/>
        </w:rPr>
        <w:t>глав</w:t>
      </w:r>
      <w:r w:rsidR="0049380D">
        <w:rPr>
          <w:iCs/>
        </w:rPr>
        <w:t xml:space="preserve">ных причин.  Прочие факторы </w:t>
      </w:r>
      <w:r w:rsidR="007F1622">
        <w:rPr>
          <w:iCs/>
        </w:rPr>
        <w:t xml:space="preserve">также </w:t>
      </w:r>
      <w:r w:rsidR="0049380D">
        <w:rPr>
          <w:iCs/>
        </w:rPr>
        <w:t xml:space="preserve">способствовали усилению нестабильности в регионе:  </w:t>
      </w:r>
      <w:r w:rsidR="00A95CCB">
        <w:rPr>
          <w:iCs/>
        </w:rPr>
        <w:t>огр</w:t>
      </w:r>
      <w:r w:rsidR="007F1622">
        <w:rPr>
          <w:iCs/>
        </w:rPr>
        <w:t xml:space="preserve">омный приток </w:t>
      </w:r>
      <w:r w:rsidR="00A95CCB">
        <w:rPr>
          <w:iCs/>
        </w:rPr>
        <w:t>оружи</w:t>
      </w:r>
      <w:r w:rsidR="007F1622">
        <w:rPr>
          <w:iCs/>
        </w:rPr>
        <w:t>я</w:t>
      </w:r>
      <w:r w:rsidR="00A95CCB">
        <w:rPr>
          <w:iCs/>
        </w:rPr>
        <w:t xml:space="preserve"> из соседних государств, низкий уровень развития, недостаточная инфраструктура, </w:t>
      </w:r>
      <w:r w:rsidR="00303F91">
        <w:rPr>
          <w:iCs/>
        </w:rPr>
        <w:t xml:space="preserve">замкнутость </w:t>
      </w:r>
      <w:r w:rsidR="00A95CCB">
        <w:rPr>
          <w:iCs/>
        </w:rPr>
        <w:t>населения</w:t>
      </w:r>
      <w:r w:rsidR="00303F91">
        <w:rPr>
          <w:iCs/>
        </w:rPr>
        <w:t xml:space="preserve"> </w:t>
      </w:r>
      <w:r w:rsidR="00A95CCB">
        <w:rPr>
          <w:iCs/>
        </w:rPr>
        <w:t>и т.д.</w:t>
      </w:r>
    </w:p>
    <w:p w:rsidR="000A12B9" w:rsidRDefault="000A12B9" w:rsidP="0021610E">
      <w:pPr>
        <w:spacing w:line="240" w:lineRule="auto"/>
        <w:rPr>
          <w:iCs/>
        </w:rPr>
      </w:pPr>
    </w:p>
    <w:p w:rsidR="000A12B9" w:rsidRPr="007A1A71" w:rsidRDefault="00832A4D" w:rsidP="0021610E">
      <w:pPr>
        <w:spacing w:line="240" w:lineRule="auto"/>
        <w:rPr>
          <w:i/>
          <w:iCs/>
        </w:rPr>
      </w:pPr>
      <w:r>
        <w:rPr>
          <w:iCs/>
        </w:rPr>
        <w:t>38.</w:t>
      </w:r>
      <w:r>
        <w:rPr>
          <w:iCs/>
        </w:rPr>
        <w:tab/>
      </w:r>
      <w:r w:rsidR="00A95CCB">
        <w:rPr>
          <w:iCs/>
        </w:rPr>
        <w:t xml:space="preserve">Присутствие вооруженных формирований в Дарфуре - известный факт.  Некоторые из них представляют скотоводческие племена, а другие - </w:t>
      </w:r>
      <w:r w:rsidR="00303F91">
        <w:rPr>
          <w:iCs/>
        </w:rPr>
        <w:t xml:space="preserve">земледельческие </w:t>
      </w:r>
      <w:r w:rsidR="00A95CCB">
        <w:rPr>
          <w:iCs/>
        </w:rPr>
        <w:t xml:space="preserve">племена.  </w:t>
      </w:r>
      <w:r w:rsidR="00303F91">
        <w:rPr>
          <w:iCs/>
        </w:rPr>
        <w:t>Д</w:t>
      </w:r>
      <w:r w:rsidR="00121E64">
        <w:rPr>
          <w:iCs/>
        </w:rPr>
        <w:t>ж</w:t>
      </w:r>
      <w:r w:rsidR="00A95CCB">
        <w:rPr>
          <w:iCs/>
        </w:rPr>
        <w:t>ан</w:t>
      </w:r>
      <w:r w:rsidR="00303F91">
        <w:rPr>
          <w:iCs/>
        </w:rPr>
        <w:t>д</w:t>
      </w:r>
      <w:r w:rsidR="00A95CCB">
        <w:rPr>
          <w:iCs/>
        </w:rPr>
        <w:t>жавиды представляют собой отдельную группу, которая состоит из членов обеих категорий племен.  Каковой бы ни была их различная мотивация, эти вооруженные группы действительно были причиной трагических инцидентов:  по</w:t>
      </w:r>
      <w:r w:rsidR="00303F91">
        <w:rPr>
          <w:iCs/>
        </w:rPr>
        <w:t>д</w:t>
      </w:r>
      <w:r w:rsidR="00A95CCB">
        <w:rPr>
          <w:iCs/>
        </w:rPr>
        <w:t>жо</w:t>
      </w:r>
      <w:r w:rsidR="00303F91">
        <w:rPr>
          <w:iCs/>
        </w:rPr>
        <w:t>ги</w:t>
      </w:r>
      <w:r w:rsidR="00A95CCB">
        <w:rPr>
          <w:iCs/>
        </w:rPr>
        <w:t xml:space="preserve"> дерев</w:t>
      </w:r>
      <w:r w:rsidR="00303F91">
        <w:rPr>
          <w:iCs/>
        </w:rPr>
        <w:t>е</w:t>
      </w:r>
      <w:r w:rsidR="00A95CCB">
        <w:rPr>
          <w:iCs/>
        </w:rPr>
        <w:t>н</w:t>
      </w:r>
      <w:r w:rsidR="00303F91">
        <w:rPr>
          <w:iCs/>
        </w:rPr>
        <w:t>ь</w:t>
      </w:r>
      <w:r w:rsidR="00A95CCB">
        <w:rPr>
          <w:iCs/>
        </w:rPr>
        <w:t xml:space="preserve">, массовые убийства гражданских лиц, грабеж урожая и т.д.  По </w:t>
      </w:r>
      <w:r w:rsidR="00851672">
        <w:rPr>
          <w:iCs/>
        </w:rPr>
        <w:t xml:space="preserve">факту </w:t>
      </w:r>
      <w:r w:rsidR="00A95CCB">
        <w:rPr>
          <w:iCs/>
        </w:rPr>
        <w:t xml:space="preserve">событий, имевших место в 2003 и 2004 годах, т.е. во время самого разгара конфликта, были проведены расследования.  Некоторые из них продолжаются, а другие завершены.  Некоторые </w:t>
      </w:r>
      <w:r w:rsidR="00851672">
        <w:rPr>
          <w:iCs/>
        </w:rPr>
        <w:t xml:space="preserve">осужденные </w:t>
      </w:r>
      <w:r w:rsidR="00A95CCB">
        <w:rPr>
          <w:iCs/>
        </w:rPr>
        <w:t>подозреваемы</w:t>
      </w:r>
      <w:r w:rsidR="00851672">
        <w:rPr>
          <w:iCs/>
        </w:rPr>
        <w:t xml:space="preserve">е </w:t>
      </w:r>
      <w:r w:rsidR="00A95CCB">
        <w:rPr>
          <w:iCs/>
        </w:rPr>
        <w:t>п</w:t>
      </w:r>
      <w:r w:rsidR="00851672">
        <w:rPr>
          <w:iCs/>
        </w:rPr>
        <w:t xml:space="preserve">одали </w:t>
      </w:r>
      <w:r w:rsidR="00A95CCB">
        <w:rPr>
          <w:iCs/>
        </w:rPr>
        <w:t>апелляци</w:t>
      </w:r>
      <w:r w:rsidR="00851672">
        <w:rPr>
          <w:iCs/>
        </w:rPr>
        <w:t>ю</w:t>
      </w:r>
      <w:r w:rsidR="00A95CCB">
        <w:rPr>
          <w:iCs/>
        </w:rPr>
        <w:t>;  судебное производство продолжается.</w:t>
      </w:r>
    </w:p>
    <w:p w:rsidR="008E436E" w:rsidRPr="00FB77C8" w:rsidRDefault="008E436E" w:rsidP="0021610E">
      <w:pPr>
        <w:spacing w:line="240" w:lineRule="auto"/>
        <w:rPr>
          <w:iCs/>
        </w:rPr>
      </w:pPr>
    </w:p>
    <w:p w:rsidR="000A12B9" w:rsidRPr="003A270F" w:rsidRDefault="007515F1" w:rsidP="0021610E">
      <w:pPr>
        <w:spacing w:line="240" w:lineRule="auto"/>
        <w:rPr>
          <w:iCs/>
        </w:rPr>
      </w:pPr>
      <w:r>
        <w:rPr>
          <w:iCs/>
        </w:rPr>
        <w:t>39.</w:t>
      </w:r>
      <w:r>
        <w:rPr>
          <w:iCs/>
        </w:rPr>
        <w:tab/>
      </w:r>
      <w:r w:rsidR="00A95CCB">
        <w:rPr>
          <w:iCs/>
        </w:rPr>
        <w:t xml:space="preserve">Утверждения о соучастии властей не обоснованы.  Некоторые задаются вопросом, почему расследования и судопроизводство </w:t>
      </w:r>
      <w:r w:rsidR="00851672">
        <w:rPr>
          <w:iCs/>
        </w:rPr>
        <w:t>продолжаются столь долго</w:t>
      </w:r>
      <w:r w:rsidR="00A95CCB">
        <w:rPr>
          <w:iCs/>
        </w:rPr>
        <w:t xml:space="preserve">.  Надо понимать, что отсутствие безопасности, отсутствие базовой инфраструктуры (дороги, средства сообщения и т.д.), нежелание спасшихся людей свидетельствовать, не говоря уже о размерах территории, представляют собой те трудности, которые </w:t>
      </w:r>
      <w:r w:rsidR="00851672">
        <w:rPr>
          <w:iCs/>
        </w:rPr>
        <w:t xml:space="preserve">тормозят </w:t>
      </w:r>
      <w:r w:rsidR="00A95CCB">
        <w:rPr>
          <w:iCs/>
        </w:rPr>
        <w:t>ход работы следственных комиссий.  Кроме того, некоторые члены вооруженных формирований скрываются за пределами территори</w:t>
      </w:r>
      <w:r w:rsidR="00851672">
        <w:rPr>
          <w:iCs/>
        </w:rPr>
        <w:t>и</w:t>
      </w:r>
      <w:r w:rsidR="00A95CCB">
        <w:rPr>
          <w:iCs/>
        </w:rPr>
        <w:t>, находящ</w:t>
      </w:r>
      <w:r w:rsidR="00121E64">
        <w:rPr>
          <w:iCs/>
        </w:rPr>
        <w:t>ей</w:t>
      </w:r>
      <w:r w:rsidR="00A95CCB">
        <w:rPr>
          <w:iCs/>
        </w:rPr>
        <w:t>ся под юрисдикцией суданского государства, ч</w:t>
      </w:r>
      <w:r w:rsidR="00851672">
        <w:rPr>
          <w:iCs/>
        </w:rPr>
        <w:t>ем</w:t>
      </w:r>
      <w:r w:rsidR="00A95CCB">
        <w:rPr>
          <w:iCs/>
        </w:rPr>
        <w:t xml:space="preserve"> объясняет</w:t>
      </w:r>
      <w:r w:rsidR="00851672">
        <w:rPr>
          <w:iCs/>
        </w:rPr>
        <w:t>ся</w:t>
      </w:r>
      <w:r w:rsidR="00A95CCB">
        <w:rPr>
          <w:iCs/>
        </w:rPr>
        <w:t xml:space="preserve"> отсутствие результатов некоторых расследований.  Тем не менее государство </w:t>
      </w:r>
      <w:r w:rsidR="00A95CCB" w:rsidRPr="00A95CCB">
        <w:rPr>
          <w:iCs/>
        </w:rPr>
        <w:t>по</w:t>
      </w:r>
      <w:r w:rsidR="00A95CCB" w:rsidRPr="00A95CCB">
        <w:rPr>
          <w:iCs/>
        </w:rPr>
        <w:noBreakHyphen/>
        <w:t>прежнему</w:t>
      </w:r>
      <w:r w:rsidR="00A95CCB">
        <w:rPr>
          <w:iCs/>
        </w:rPr>
        <w:t xml:space="preserve"> полно решимость принять все возможные меры, чтобы виновные </w:t>
      </w:r>
      <w:r w:rsidR="00DA22E3">
        <w:rPr>
          <w:iCs/>
        </w:rPr>
        <w:t>понесли наказание</w:t>
      </w:r>
      <w:r w:rsidR="00A95CCB">
        <w:rPr>
          <w:iCs/>
        </w:rPr>
        <w:t>.  Он</w:t>
      </w:r>
      <w:r w:rsidR="00DA22E3">
        <w:rPr>
          <w:iCs/>
        </w:rPr>
        <w:t>о</w:t>
      </w:r>
      <w:r w:rsidR="00A95CCB">
        <w:rPr>
          <w:iCs/>
        </w:rPr>
        <w:t xml:space="preserve"> надеется, что продолжение сотрудничества с вооруженными силами, развернутыми Организацией Объединенных Наций и Африканским союзом, позволит восстановить спокойную обстановку, необходимую для осуществления правосудия.</w:t>
      </w:r>
    </w:p>
    <w:p w:rsidR="000A12B9" w:rsidRDefault="000A12B9" w:rsidP="0021610E">
      <w:pPr>
        <w:spacing w:line="240" w:lineRule="auto"/>
        <w:rPr>
          <w:iCs/>
        </w:rPr>
      </w:pPr>
    </w:p>
    <w:p w:rsidR="000A12B9" w:rsidRDefault="002F63B0" w:rsidP="0021610E">
      <w:pPr>
        <w:spacing w:line="240" w:lineRule="auto"/>
        <w:rPr>
          <w:iCs/>
        </w:rPr>
      </w:pPr>
      <w:r>
        <w:rPr>
          <w:iCs/>
        </w:rPr>
        <w:t>40.</w:t>
      </w:r>
      <w:r>
        <w:rPr>
          <w:iCs/>
        </w:rPr>
        <w:tab/>
      </w:r>
      <w:r w:rsidR="003A270F">
        <w:rPr>
          <w:iCs/>
          <w:u w:val="single"/>
        </w:rPr>
        <w:t xml:space="preserve">Г-н </w:t>
      </w:r>
      <w:r w:rsidR="007C6F84">
        <w:rPr>
          <w:iCs/>
          <w:u w:val="single"/>
        </w:rPr>
        <w:t>МАТАР</w:t>
      </w:r>
      <w:r w:rsidR="003A270F">
        <w:rPr>
          <w:iCs/>
        </w:rPr>
        <w:t xml:space="preserve"> (С</w:t>
      </w:r>
      <w:r w:rsidR="007C6F84">
        <w:rPr>
          <w:iCs/>
        </w:rPr>
        <w:t>удан</w:t>
      </w:r>
      <w:r w:rsidR="003A270F">
        <w:rPr>
          <w:iCs/>
        </w:rPr>
        <w:t>)</w:t>
      </w:r>
      <w:r w:rsidR="004B2653">
        <w:rPr>
          <w:iCs/>
        </w:rPr>
        <w:t>, отвечая на вопрос 13, касающийся мер, пр</w:t>
      </w:r>
      <w:r w:rsidR="00DA22E3">
        <w:rPr>
          <w:iCs/>
        </w:rPr>
        <w:t xml:space="preserve">есекающих </w:t>
      </w:r>
      <w:r w:rsidR="004B2653">
        <w:rPr>
          <w:iCs/>
        </w:rPr>
        <w:t>пытк</w:t>
      </w:r>
      <w:r w:rsidR="00DA22E3">
        <w:rPr>
          <w:iCs/>
        </w:rPr>
        <w:t>и</w:t>
      </w:r>
      <w:r w:rsidR="004B2653">
        <w:rPr>
          <w:iCs/>
        </w:rPr>
        <w:t xml:space="preserve"> и жестоко</w:t>
      </w:r>
      <w:r w:rsidR="00DA22E3">
        <w:rPr>
          <w:iCs/>
        </w:rPr>
        <w:t>е</w:t>
      </w:r>
      <w:r w:rsidR="004B2653">
        <w:rPr>
          <w:iCs/>
        </w:rPr>
        <w:t xml:space="preserve"> обращени</w:t>
      </w:r>
      <w:r w:rsidR="00DA22E3">
        <w:rPr>
          <w:iCs/>
        </w:rPr>
        <w:t>е</w:t>
      </w:r>
      <w:r w:rsidR="004B2653">
        <w:rPr>
          <w:iCs/>
        </w:rPr>
        <w:t xml:space="preserve"> со стороны </w:t>
      </w:r>
      <w:r w:rsidR="00DA22E3">
        <w:rPr>
          <w:iCs/>
        </w:rPr>
        <w:t xml:space="preserve">членов сил </w:t>
      </w:r>
      <w:r w:rsidR="004B2653">
        <w:rPr>
          <w:iCs/>
        </w:rPr>
        <w:t xml:space="preserve">национальной безопасности в ходе арестов и содержания под стражей, указывает, что статья 33 временной национальной </w:t>
      </w:r>
      <w:r w:rsidR="00DA22E3">
        <w:rPr>
          <w:iCs/>
        </w:rPr>
        <w:t>К</w:t>
      </w:r>
      <w:r w:rsidR="004B2653">
        <w:rPr>
          <w:iCs/>
        </w:rPr>
        <w:t>онституции четко запрещает пытку и унижающ</w:t>
      </w:r>
      <w:r w:rsidR="00DA22E3">
        <w:rPr>
          <w:iCs/>
        </w:rPr>
        <w:t>и</w:t>
      </w:r>
      <w:r w:rsidR="004B2653">
        <w:rPr>
          <w:iCs/>
        </w:rPr>
        <w:t xml:space="preserve">е достоинство </w:t>
      </w:r>
      <w:r w:rsidR="00DA22E3">
        <w:rPr>
          <w:iCs/>
        </w:rPr>
        <w:t xml:space="preserve">виды </w:t>
      </w:r>
      <w:r w:rsidR="004B2653">
        <w:rPr>
          <w:iCs/>
        </w:rPr>
        <w:t>обращени</w:t>
      </w:r>
      <w:r w:rsidR="00DA22E3">
        <w:rPr>
          <w:iCs/>
        </w:rPr>
        <w:t>я</w:t>
      </w:r>
      <w:r w:rsidR="004B2653">
        <w:rPr>
          <w:iCs/>
        </w:rPr>
        <w:t xml:space="preserve">.  Тем не менее </w:t>
      </w:r>
      <w:r w:rsidR="004B2653" w:rsidRPr="004B2653">
        <w:rPr>
          <w:iCs/>
        </w:rPr>
        <w:t>по</w:t>
      </w:r>
      <w:r w:rsidR="004B2653" w:rsidRPr="004B2653">
        <w:rPr>
          <w:iCs/>
        </w:rPr>
        <w:noBreakHyphen/>
        <w:t>прежнему</w:t>
      </w:r>
      <w:r w:rsidR="004B2653">
        <w:rPr>
          <w:iCs/>
        </w:rPr>
        <w:t xml:space="preserve"> наблюдаются случаи нарушения этого положения и они должны наказываться.  С этой целью запрещение пыток и уголовная ответственность авторо</w:t>
      </w:r>
      <w:r w:rsidR="00DA22E3">
        <w:rPr>
          <w:iCs/>
        </w:rPr>
        <w:t>в</w:t>
      </w:r>
      <w:r w:rsidR="004B2653">
        <w:rPr>
          <w:iCs/>
        </w:rPr>
        <w:t xml:space="preserve"> актов пытки будут четко предусмотрены в новых готовящихся законах о полиции, армии и безопасности.  Главное состоит в том, чтобы принять такие законы, которые не позволят виновным пользоваться каким-либо иммунитетом.  </w:t>
      </w:r>
      <w:r w:rsidR="000F7D62">
        <w:rPr>
          <w:iCs/>
        </w:rPr>
        <w:t>Ц</w:t>
      </w:r>
      <w:r w:rsidR="004B2653">
        <w:rPr>
          <w:iCs/>
        </w:rPr>
        <w:t>елый ряд дел, касающихся пыток со стороны военнослужащих и полицейских, завершились осуждением обвиняемых, причем наказания колебались от тюремного заключения до смертной казни.  Кроме того, С</w:t>
      </w:r>
      <w:r w:rsidR="000F7D62">
        <w:rPr>
          <w:iCs/>
        </w:rPr>
        <w:t>у</w:t>
      </w:r>
      <w:r w:rsidR="004B2653">
        <w:rPr>
          <w:iCs/>
        </w:rPr>
        <w:t xml:space="preserve">дан обязался перед группой экспертов, назначенной Советом по правам человека, принять меры к тому, чтобы все официальные инструкции в армии или полиции содержали положения, четко запрещающие пытки и предусматривающие уголовную ответственность любого </w:t>
      </w:r>
      <w:r w:rsidR="000F7D62">
        <w:rPr>
          <w:iCs/>
        </w:rPr>
        <w:t>лица</w:t>
      </w:r>
      <w:r w:rsidR="004B2653">
        <w:rPr>
          <w:iCs/>
        </w:rPr>
        <w:t xml:space="preserve">, который будет </w:t>
      </w:r>
      <w:r w:rsidR="000F7D62">
        <w:rPr>
          <w:iCs/>
        </w:rPr>
        <w:t xml:space="preserve">признан </w:t>
      </w:r>
      <w:r w:rsidR="004B2653">
        <w:rPr>
          <w:iCs/>
        </w:rPr>
        <w:t>виновн</w:t>
      </w:r>
      <w:r w:rsidR="000F7D62">
        <w:rPr>
          <w:iCs/>
        </w:rPr>
        <w:t>ым</w:t>
      </w:r>
      <w:r w:rsidR="004B2653">
        <w:rPr>
          <w:iCs/>
        </w:rPr>
        <w:t xml:space="preserve"> в актах пыток.</w:t>
      </w:r>
    </w:p>
    <w:p w:rsidR="000A12B9" w:rsidRDefault="000A12B9" w:rsidP="0021610E">
      <w:pPr>
        <w:spacing w:line="240" w:lineRule="auto"/>
        <w:rPr>
          <w:iCs/>
        </w:rPr>
      </w:pPr>
    </w:p>
    <w:p w:rsidR="003A270F" w:rsidRDefault="002F63B0" w:rsidP="0021610E">
      <w:pPr>
        <w:spacing w:line="240" w:lineRule="auto"/>
        <w:rPr>
          <w:iCs/>
        </w:rPr>
      </w:pPr>
      <w:r>
        <w:rPr>
          <w:iCs/>
        </w:rPr>
        <w:t>41.</w:t>
      </w:r>
      <w:r>
        <w:rPr>
          <w:iCs/>
        </w:rPr>
        <w:tab/>
      </w:r>
      <w:r w:rsidR="004B2653">
        <w:rPr>
          <w:iCs/>
        </w:rPr>
        <w:t xml:space="preserve">Судан </w:t>
      </w:r>
      <w:r w:rsidR="000F7D62">
        <w:rPr>
          <w:iCs/>
        </w:rPr>
        <w:t xml:space="preserve">твердо </w:t>
      </w:r>
      <w:r w:rsidR="004B2653">
        <w:rPr>
          <w:iCs/>
        </w:rPr>
        <w:t xml:space="preserve">намерен присоединиться к </w:t>
      </w:r>
      <w:r w:rsidR="000F7D62">
        <w:rPr>
          <w:iCs/>
        </w:rPr>
        <w:t>К</w:t>
      </w:r>
      <w:r w:rsidR="004B2653">
        <w:rPr>
          <w:iCs/>
        </w:rPr>
        <w:t xml:space="preserve">онвенции против пыток и других жестоких, бесчеловечных или унижающих достоинство видов обращения и наказания, причем без каких-либо оговорок.  Он готов признать компетенцию Комитета против пыток </w:t>
      </w:r>
      <w:r w:rsidR="000F7D62">
        <w:rPr>
          <w:iCs/>
        </w:rPr>
        <w:t xml:space="preserve">в том, что касается </w:t>
      </w:r>
      <w:r w:rsidR="004B2653">
        <w:rPr>
          <w:iCs/>
        </w:rPr>
        <w:t>проведения расследований на его территории.  Кроме того, в настоящее время парламентом изучается законопроект о создании органа</w:t>
      </w:r>
      <w:r w:rsidR="000F7D62">
        <w:rPr>
          <w:iCs/>
        </w:rPr>
        <w:t xml:space="preserve">, которому будет поручено собирать </w:t>
      </w:r>
      <w:r w:rsidR="004B2653">
        <w:rPr>
          <w:iCs/>
        </w:rPr>
        <w:t>жалоб</w:t>
      </w:r>
      <w:r w:rsidR="000F7D62">
        <w:rPr>
          <w:iCs/>
        </w:rPr>
        <w:t>ы</w:t>
      </w:r>
      <w:r w:rsidR="004B2653">
        <w:rPr>
          <w:iCs/>
        </w:rPr>
        <w:t xml:space="preserve"> </w:t>
      </w:r>
      <w:r w:rsidR="000F7D62">
        <w:rPr>
          <w:iCs/>
        </w:rPr>
        <w:t xml:space="preserve">по фактам </w:t>
      </w:r>
      <w:r w:rsidR="004B2653">
        <w:rPr>
          <w:iCs/>
        </w:rPr>
        <w:t>пыток.</w:t>
      </w:r>
    </w:p>
    <w:p w:rsidR="003A270F" w:rsidRDefault="003A270F" w:rsidP="0021610E">
      <w:pPr>
        <w:spacing w:line="240" w:lineRule="auto"/>
        <w:rPr>
          <w:iCs/>
        </w:rPr>
      </w:pPr>
    </w:p>
    <w:p w:rsidR="000A12B9" w:rsidRPr="00052CF8" w:rsidRDefault="002F63B0" w:rsidP="0021610E">
      <w:pPr>
        <w:spacing w:line="240" w:lineRule="auto"/>
        <w:rPr>
          <w:iCs/>
        </w:rPr>
      </w:pPr>
      <w:r>
        <w:rPr>
          <w:iCs/>
        </w:rPr>
        <w:t>42.</w:t>
      </w:r>
      <w:r>
        <w:rPr>
          <w:iCs/>
        </w:rPr>
        <w:tab/>
      </w:r>
      <w:r w:rsidR="00052CF8">
        <w:rPr>
          <w:iCs/>
          <w:u w:val="single"/>
        </w:rPr>
        <w:t>ПРЕДСЕДАТЕЛЬ</w:t>
      </w:r>
      <w:r w:rsidR="00052CF8">
        <w:rPr>
          <w:iCs/>
        </w:rPr>
        <w:t xml:space="preserve"> </w:t>
      </w:r>
      <w:r w:rsidR="004B2653">
        <w:rPr>
          <w:iCs/>
        </w:rPr>
        <w:t>благодарит суданскую делегацию за</w:t>
      </w:r>
      <w:r w:rsidR="000F7D62">
        <w:rPr>
          <w:iCs/>
        </w:rPr>
        <w:t xml:space="preserve"> очень подробные ответы Комитету</w:t>
      </w:r>
      <w:r w:rsidR="004B2653">
        <w:rPr>
          <w:iCs/>
        </w:rPr>
        <w:t xml:space="preserve">.  Тем не менее он сожалеет, что письменные ответы не были представлены на языках Комитета.  </w:t>
      </w:r>
      <w:r w:rsidR="000F7D62">
        <w:rPr>
          <w:iCs/>
        </w:rPr>
        <w:t>Н</w:t>
      </w:r>
      <w:r w:rsidR="004B2653">
        <w:rPr>
          <w:iCs/>
        </w:rPr>
        <w:t>апоминая, что членам Комитета следует выделить достаточное время для дополнительных вопросов, он просит делегацию быть более краткой на следующем заседании.</w:t>
      </w:r>
    </w:p>
    <w:p w:rsidR="000A12B9" w:rsidRDefault="000A12B9" w:rsidP="0021610E">
      <w:pPr>
        <w:spacing w:line="240" w:lineRule="auto"/>
        <w:rPr>
          <w:iCs/>
        </w:rPr>
      </w:pPr>
    </w:p>
    <w:p w:rsidR="000A12B9" w:rsidRDefault="002F63B0" w:rsidP="0021610E">
      <w:pPr>
        <w:spacing w:line="240" w:lineRule="auto"/>
        <w:rPr>
          <w:iCs/>
        </w:rPr>
      </w:pPr>
      <w:r>
        <w:rPr>
          <w:iCs/>
        </w:rPr>
        <w:t>43.</w:t>
      </w:r>
      <w:r>
        <w:rPr>
          <w:iCs/>
        </w:rPr>
        <w:tab/>
      </w:r>
      <w:r w:rsidR="004B2653">
        <w:rPr>
          <w:i/>
          <w:iCs/>
        </w:rPr>
        <w:t>Суданская делегация покидает зал заседаний</w:t>
      </w:r>
      <w:r w:rsidR="00086474">
        <w:rPr>
          <w:i/>
          <w:iCs/>
        </w:rPr>
        <w:t>.</w:t>
      </w:r>
    </w:p>
    <w:p w:rsidR="00642553" w:rsidRDefault="00642553" w:rsidP="0021610E">
      <w:pPr>
        <w:spacing w:line="240" w:lineRule="auto"/>
        <w:rPr>
          <w:iCs/>
        </w:rPr>
      </w:pPr>
    </w:p>
    <w:p w:rsidR="000A12B9" w:rsidRDefault="004B2653" w:rsidP="0021610E">
      <w:pPr>
        <w:spacing w:line="240" w:lineRule="auto"/>
        <w:jc w:val="center"/>
        <w:rPr>
          <w:i/>
          <w:iCs/>
        </w:rPr>
      </w:pPr>
      <w:r>
        <w:rPr>
          <w:i/>
        </w:rPr>
        <w:t>З</w:t>
      </w:r>
      <w:r w:rsidR="00B71FA6">
        <w:rPr>
          <w:i/>
        </w:rPr>
        <w:t>аседани</w:t>
      </w:r>
      <w:r>
        <w:rPr>
          <w:i/>
        </w:rPr>
        <w:t>е</w:t>
      </w:r>
      <w:r w:rsidR="00B71FA6">
        <w:rPr>
          <w:i/>
        </w:rPr>
        <w:t xml:space="preserve"> зак</w:t>
      </w:r>
      <w:r w:rsidR="00E1632F">
        <w:rPr>
          <w:i/>
        </w:rPr>
        <w:t xml:space="preserve">рывается </w:t>
      </w:r>
      <w:r w:rsidR="00B71FA6">
        <w:rPr>
          <w:i/>
        </w:rPr>
        <w:t>в 1</w:t>
      </w:r>
      <w:r>
        <w:rPr>
          <w:i/>
        </w:rPr>
        <w:t>8</w:t>
      </w:r>
      <w:r w:rsidR="00F10992">
        <w:rPr>
          <w:i/>
        </w:rPr>
        <w:t> </w:t>
      </w:r>
      <w:r w:rsidR="00B71FA6">
        <w:rPr>
          <w:i/>
        </w:rPr>
        <w:t xml:space="preserve">час. </w:t>
      </w:r>
      <w:r>
        <w:rPr>
          <w:i/>
        </w:rPr>
        <w:t>0</w:t>
      </w:r>
      <w:r w:rsidR="00B71FA6">
        <w:rPr>
          <w:i/>
        </w:rPr>
        <w:t>0 мин.</w:t>
      </w:r>
    </w:p>
    <w:p w:rsidR="00B71FA6" w:rsidRPr="00E416C5" w:rsidRDefault="00B71FA6" w:rsidP="0021610E">
      <w:pPr>
        <w:spacing w:line="240" w:lineRule="auto"/>
        <w:jc w:val="center"/>
        <w:rPr>
          <w:i/>
          <w:iCs/>
        </w:rPr>
      </w:pPr>
    </w:p>
    <w:p w:rsidR="0021610E" w:rsidRPr="0021610E" w:rsidRDefault="0021610E" w:rsidP="0021610E">
      <w:pPr>
        <w:spacing w:line="240" w:lineRule="auto"/>
        <w:jc w:val="center"/>
        <w:rPr>
          <w:lang w:val="fr-CH"/>
        </w:rPr>
      </w:pPr>
      <w:r>
        <w:rPr>
          <w:lang w:val="fr-CH"/>
        </w:rPr>
        <w:t>-----</w:t>
      </w:r>
    </w:p>
    <w:sectPr w:rsidR="0021610E" w:rsidRPr="0021610E" w:rsidSect="0021610E">
      <w:headerReference w:type="even" r:id="rId9"/>
      <w:headerReference w:type="default" r:id="rId10"/>
      <w:footnotePr>
        <w:numFmt w:val="upperRoman"/>
      </w:footnotePr>
      <w:type w:val="continuous"/>
      <w:pgSz w:w="11906" w:h="16838"/>
      <w:pgMar w:top="1134" w:right="851" w:bottom="1985" w:left="1701" w:header="851" w:footer="851" w:gutter="0"/>
      <w:cols w:space="720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A4E" w:rsidRDefault="00267A4E">
      <w:r>
        <w:separator/>
      </w:r>
    </w:p>
  </w:endnote>
  <w:endnote w:type="continuationSeparator" w:id="0">
    <w:p w:rsidR="00267A4E" w:rsidRDefault="00267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A4E" w:rsidRDefault="00267A4E">
      <w:r>
        <w:separator/>
      </w:r>
    </w:p>
  </w:footnote>
  <w:footnote w:type="continuationSeparator" w:id="0">
    <w:p w:rsidR="00267A4E" w:rsidRDefault="00267A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A1C" w:rsidRDefault="00BE7A1C">
    <w:pPr>
      <w:pStyle w:val="Header"/>
      <w:rPr>
        <w:lang w:val="fr-FR"/>
      </w:rPr>
    </w:pPr>
    <w:r>
      <w:rPr>
        <w:lang w:val="fr-FR"/>
      </w:rPr>
      <w:t>CCPR/C/SR.2</w:t>
    </w:r>
    <w:r>
      <w:t>4</w:t>
    </w:r>
    <w:r w:rsidR="0004105C">
      <w:rPr>
        <w:lang w:val="en-US"/>
      </w:rPr>
      <w:t>5</w:t>
    </w:r>
    <w:r w:rsidR="00DB176B">
      <w:rPr>
        <w:lang w:val="en-US"/>
      </w:rPr>
      <w:t>8</w:t>
    </w:r>
  </w:p>
  <w:p w:rsidR="00BE7A1C" w:rsidRDefault="00BE7A1C">
    <w:pPr>
      <w:pStyle w:val="Header"/>
      <w:rPr>
        <w:rStyle w:val="PageNumber"/>
        <w:lang w:val="fr-FR"/>
      </w:rPr>
    </w:pPr>
    <w:r>
      <w:rPr>
        <w:lang w:val="fr-FR"/>
      </w:rPr>
      <w:t xml:space="preserve">page </w:t>
    </w:r>
    <w:r>
      <w:rPr>
        <w:rStyle w:val="PageNumber"/>
      </w:rPr>
      <w:fldChar w:fldCharType="begin"/>
    </w:r>
    <w:r>
      <w:rPr>
        <w:rStyle w:val="PageNumber"/>
        <w:lang w:val="fr-FR"/>
      </w:rPr>
      <w:instrText xml:space="preserve"> PAGE </w:instrText>
    </w:r>
    <w:r>
      <w:rPr>
        <w:rStyle w:val="PageNumber"/>
      </w:rPr>
      <w:fldChar w:fldCharType="separate"/>
    </w:r>
    <w:r w:rsidR="00E416C5">
      <w:rPr>
        <w:rStyle w:val="PageNumber"/>
        <w:noProof/>
        <w:lang w:val="fr-FR"/>
      </w:rPr>
      <w:t>2</w:t>
    </w:r>
    <w:r>
      <w:rPr>
        <w:rStyle w:val="PageNumber"/>
      </w:rPr>
      <w:fldChar w:fldCharType="end"/>
    </w:r>
  </w:p>
  <w:p w:rsidR="00BE7A1C" w:rsidRDefault="00BE7A1C">
    <w:pPr>
      <w:pStyle w:val="Header"/>
      <w:rPr>
        <w:rStyle w:val="PageNumber"/>
        <w:lang w:val="fr-F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A1C" w:rsidRDefault="00BE7A1C" w:rsidP="00E416C5">
    <w:pPr>
      <w:pStyle w:val="Header"/>
      <w:tabs>
        <w:tab w:val="left" w:pos="7371"/>
      </w:tabs>
      <w:rPr>
        <w:lang w:val="fr-FR"/>
      </w:rPr>
    </w:pPr>
    <w:r>
      <w:rPr>
        <w:lang w:val="en-US"/>
      </w:rPr>
      <w:tab/>
    </w:r>
    <w:r>
      <w:rPr>
        <w:lang w:val="en-US"/>
      </w:rPr>
      <w:tab/>
    </w:r>
    <w:r>
      <w:rPr>
        <w:lang w:val="fr-FR"/>
      </w:rPr>
      <w:t>CCPR/C/SR.2</w:t>
    </w:r>
    <w:r>
      <w:t>4</w:t>
    </w:r>
    <w:r w:rsidR="0004105C">
      <w:rPr>
        <w:lang w:val="en-US"/>
      </w:rPr>
      <w:t>5</w:t>
    </w:r>
    <w:r w:rsidR="00DB176B">
      <w:rPr>
        <w:lang w:val="en-US"/>
      </w:rPr>
      <w:t>8</w:t>
    </w:r>
  </w:p>
  <w:p w:rsidR="00BE7A1C" w:rsidRDefault="00BE7A1C" w:rsidP="00E416C5">
    <w:pPr>
      <w:pStyle w:val="Header"/>
      <w:tabs>
        <w:tab w:val="left" w:pos="7371"/>
      </w:tabs>
      <w:rPr>
        <w:rStyle w:val="PageNumber"/>
        <w:lang w:val="en-US"/>
      </w:rPr>
    </w:pPr>
    <w:r>
      <w:rPr>
        <w:lang w:val="fr-FR"/>
      </w:rPr>
      <w:tab/>
    </w:r>
    <w:r>
      <w:rPr>
        <w:lang w:val="fr-FR"/>
      </w:rP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416C5">
      <w:rPr>
        <w:rStyle w:val="PageNumber"/>
        <w:noProof/>
      </w:rPr>
      <w:t>3</w:t>
    </w:r>
    <w:r>
      <w:rPr>
        <w:rStyle w:val="PageNumber"/>
      </w:rPr>
      <w:fldChar w:fldCharType="end"/>
    </w:r>
  </w:p>
  <w:p w:rsidR="00BE7A1C" w:rsidRDefault="00BE7A1C">
    <w:pPr>
      <w:pStyle w:val="Header"/>
      <w:tabs>
        <w:tab w:val="left" w:pos="6237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BE4BB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CB000F"/>
    <w:multiLevelType w:val="singleLevel"/>
    <w:tmpl w:val="C5EC9460"/>
    <w:lvl w:ilvl="0">
      <w:start w:val="1"/>
      <w:numFmt w:val="bullet"/>
      <w:pStyle w:val="ListBullet"/>
      <w:lvlText w:val="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activeWritingStyle w:appName="MSWord" w:lang="fr-FR" w:vendorID="9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numFmt w:val="upperRoman"/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5D7E"/>
    <w:rsid w:val="0000534E"/>
    <w:rsid w:val="00006F40"/>
    <w:rsid w:val="00026233"/>
    <w:rsid w:val="00027880"/>
    <w:rsid w:val="00027988"/>
    <w:rsid w:val="00030A57"/>
    <w:rsid w:val="000310A6"/>
    <w:rsid w:val="000359AF"/>
    <w:rsid w:val="000408E0"/>
    <w:rsid w:val="0004105C"/>
    <w:rsid w:val="00042B9F"/>
    <w:rsid w:val="00044330"/>
    <w:rsid w:val="00047370"/>
    <w:rsid w:val="00047E22"/>
    <w:rsid w:val="00052CF8"/>
    <w:rsid w:val="00053B93"/>
    <w:rsid w:val="000676E3"/>
    <w:rsid w:val="00070671"/>
    <w:rsid w:val="000707D6"/>
    <w:rsid w:val="00073218"/>
    <w:rsid w:val="00075CDC"/>
    <w:rsid w:val="00082467"/>
    <w:rsid w:val="00086337"/>
    <w:rsid w:val="00086474"/>
    <w:rsid w:val="0009089F"/>
    <w:rsid w:val="00095A0A"/>
    <w:rsid w:val="000A12B9"/>
    <w:rsid w:val="000A215C"/>
    <w:rsid w:val="000A23FA"/>
    <w:rsid w:val="000A3261"/>
    <w:rsid w:val="000A6F42"/>
    <w:rsid w:val="000B03DF"/>
    <w:rsid w:val="000B7F10"/>
    <w:rsid w:val="000D79A3"/>
    <w:rsid w:val="000F0EA9"/>
    <w:rsid w:val="000F7D62"/>
    <w:rsid w:val="00103BC1"/>
    <w:rsid w:val="0011374D"/>
    <w:rsid w:val="00121E64"/>
    <w:rsid w:val="00122005"/>
    <w:rsid w:val="001269AE"/>
    <w:rsid w:val="00140B6E"/>
    <w:rsid w:val="00150324"/>
    <w:rsid w:val="00151988"/>
    <w:rsid w:val="00152650"/>
    <w:rsid w:val="00160F45"/>
    <w:rsid w:val="001806D1"/>
    <w:rsid w:val="00180B06"/>
    <w:rsid w:val="00183ED5"/>
    <w:rsid w:val="001A7C95"/>
    <w:rsid w:val="001C019B"/>
    <w:rsid w:val="001C5CBE"/>
    <w:rsid w:val="001D1074"/>
    <w:rsid w:val="001D390C"/>
    <w:rsid w:val="001E5181"/>
    <w:rsid w:val="001E763E"/>
    <w:rsid w:val="001F18F2"/>
    <w:rsid w:val="001F2192"/>
    <w:rsid w:val="00201DDE"/>
    <w:rsid w:val="00202E02"/>
    <w:rsid w:val="00212DDE"/>
    <w:rsid w:val="0021610E"/>
    <w:rsid w:val="00222E88"/>
    <w:rsid w:val="00222FE2"/>
    <w:rsid w:val="002249DD"/>
    <w:rsid w:val="002271F0"/>
    <w:rsid w:val="002329E1"/>
    <w:rsid w:val="00235E44"/>
    <w:rsid w:val="002368F1"/>
    <w:rsid w:val="00241251"/>
    <w:rsid w:val="00241A31"/>
    <w:rsid w:val="00242602"/>
    <w:rsid w:val="00247A67"/>
    <w:rsid w:val="002524BE"/>
    <w:rsid w:val="00252828"/>
    <w:rsid w:val="00253043"/>
    <w:rsid w:val="00267A4E"/>
    <w:rsid w:val="00270039"/>
    <w:rsid w:val="0027465A"/>
    <w:rsid w:val="00274F40"/>
    <w:rsid w:val="00275C4D"/>
    <w:rsid w:val="00276F85"/>
    <w:rsid w:val="002804A5"/>
    <w:rsid w:val="00280FEA"/>
    <w:rsid w:val="00282B3A"/>
    <w:rsid w:val="00284A6A"/>
    <w:rsid w:val="00291056"/>
    <w:rsid w:val="002918AE"/>
    <w:rsid w:val="002A219F"/>
    <w:rsid w:val="002B0F5F"/>
    <w:rsid w:val="002C0745"/>
    <w:rsid w:val="002C51B4"/>
    <w:rsid w:val="002D7387"/>
    <w:rsid w:val="002E524B"/>
    <w:rsid w:val="002F14C5"/>
    <w:rsid w:val="002F515D"/>
    <w:rsid w:val="002F63B0"/>
    <w:rsid w:val="00303F91"/>
    <w:rsid w:val="00310492"/>
    <w:rsid w:val="0031221C"/>
    <w:rsid w:val="003165B7"/>
    <w:rsid w:val="003255FF"/>
    <w:rsid w:val="0032739E"/>
    <w:rsid w:val="00337D2F"/>
    <w:rsid w:val="00340C1D"/>
    <w:rsid w:val="00341943"/>
    <w:rsid w:val="00346AB8"/>
    <w:rsid w:val="0034753C"/>
    <w:rsid w:val="00361ADA"/>
    <w:rsid w:val="00362F28"/>
    <w:rsid w:val="00364259"/>
    <w:rsid w:val="003836DE"/>
    <w:rsid w:val="00391DE4"/>
    <w:rsid w:val="003A175F"/>
    <w:rsid w:val="003A270F"/>
    <w:rsid w:val="003A2911"/>
    <w:rsid w:val="003B6A43"/>
    <w:rsid w:val="003C45F8"/>
    <w:rsid w:val="003D09D4"/>
    <w:rsid w:val="003D5F24"/>
    <w:rsid w:val="003E20F0"/>
    <w:rsid w:val="003E4472"/>
    <w:rsid w:val="003E53C1"/>
    <w:rsid w:val="003E5FA4"/>
    <w:rsid w:val="003F2BBA"/>
    <w:rsid w:val="003F4787"/>
    <w:rsid w:val="00417101"/>
    <w:rsid w:val="0042292C"/>
    <w:rsid w:val="00426F52"/>
    <w:rsid w:val="00431539"/>
    <w:rsid w:val="00437ACA"/>
    <w:rsid w:val="00453683"/>
    <w:rsid w:val="0045493D"/>
    <w:rsid w:val="00454EDD"/>
    <w:rsid w:val="00456C31"/>
    <w:rsid w:val="004659B6"/>
    <w:rsid w:val="00472C7D"/>
    <w:rsid w:val="00474250"/>
    <w:rsid w:val="00475FF3"/>
    <w:rsid w:val="004824AB"/>
    <w:rsid w:val="0048773A"/>
    <w:rsid w:val="0049247E"/>
    <w:rsid w:val="00492E1E"/>
    <w:rsid w:val="004930F9"/>
    <w:rsid w:val="0049380D"/>
    <w:rsid w:val="00495215"/>
    <w:rsid w:val="004A02F1"/>
    <w:rsid w:val="004A17FD"/>
    <w:rsid w:val="004A63D9"/>
    <w:rsid w:val="004B2653"/>
    <w:rsid w:val="004D3273"/>
    <w:rsid w:val="004E51B5"/>
    <w:rsid w:val="004E5267"/>
    <w:rsid w:val="004F08D8"/>
    <w:rsid w:val="00503357"/>
    <w:rsid w:val="005065DF"/>
    <w:rsid w:val="00513C56"/>
    <w:rsid w:val="005158FC"/>
    <w:rsid w:val="00526978"/>
    <w:rsid w:val="005330FC"/>
    <w:rsid w:val="00543DDD"/>
    <w:rsid w:val="0055071C"/>
    <w:rsid w:val="00552B0F"/>
    <w:rsid w:val="00556F37"/>
    <w:rsid w:val="00563B49"/>
    <w:rsid w:val="0056677D"/>
    <w:rsid w:val="005728AC"/>
    <w:rsid w:val="00573DED"/>
    <w:rsid w:val="00580123"/>
    <w:rsid w:val="00586DA9"/>
    <w:rsid w:val="0059393C"/>
    <w:rsid w:val="005943CE"/>
    <w:rsid w:val="005A247F"/>
    <w:rsid w:val="005A331A"/>
    <w:rsid w:val="005A4A8D"/>
    <w:rsid w:val="005A5B53"/>
    <w:rsid w:val="005A6CFD"/>
    <w:rsid w:val="005A6DAD"/>
    <w:rsid w:val="005B1014"/>
    <w:rsid w:val="005B2898"/>
    <w:rsid w:val="005B30DF"/>
    <w:rsid w:val="005B5761"/>
    <w:rsid w:val="005C0BEA"/>
    <w:rsid w:val="005C2536"/>
    <w:rsid w:val="005D334D"/>
    <w:rsid w:val="005D435E"/>
    <w:rsid w:val="005D56D5"/>
    <w:rsid w:val="005D6244"/>
    <w:rsid w:val="005E4052"/>
    <w:rsid w:val="005E419E"/>
    <w:rsid w:val="005E7945"/>
    <w:rsid w:val="005F6382"/>
    <w:rsid w:val="005F7755"/>
    <w:rsid w:val="00611D5B"/>
    <w:rsid w:val="00615DE8"/>
    <w:rsid w:val="00616625"/>
    <w:rsid w:val="00617BD1"/>
    <w:rsid w:val="00617E41"/>
    <w:rsid w:val="00631C8F"/>
    <w:rsid w:val="006337F4"/>
    <w:rsid w:val="00635768"/>
    <w:rsid w:val="00642553"/>
    <w:rsid w:val="00642864"/>
    <w:rsid w:val="00644B2D"/>
    <w:rsid w:val="00647A74"/>
    <w:rsid w:val="0065537D"/>
    <w:rsid w:val="00655694"/>
    <w:rsid w:val="00661C06"/>
    <w:rsid w:val="00662A72"/>
    <w:rsid w:val="00663F09"/>
    <w:rsid w:val="00674B2B"/>
    <w:rsid w:val="00690D68"/>
    <w:rsid w:val="0069427C"/>
    <w:rsid w:val="006959FC"/>
    <w:rsid w:val="00696A91"/>
    <w:rsid w:val="006A4FAC"/>
    <w:rsid w:val="006A5FC8"/>
    <w:rsid w:val="006A6018"/>
    <w:rsid w:val="006B6C96"/>
    <w:rsid w:val="006B76B1"/>
    <w:rsid w:val="006C0721"/>
    <w:rsid w:val="006C2BE4"/>
    <w:rsid w:val="006C61AF"/>
    <w:rsid w:val="006D5D7E"/>
    <w:rsid w:val="006E0391"/>
    <w:rsid w:val="006E1858"/>
    <w:rsid w:val="006E3480"/>
    <w:rsid w:val="006F34A9"/>
    <w:rsid w:val="006F498A"/>
    <w:rsid w:val="0070115C"/>
    <w:rsid w:val="00701756"/>
    <w:rsid w:val="00702434"/>
    <w:rsid w:val="00725D19"/>
    <w:rsid w:val="00733149"/>
    <w:rsid w:val="007337EB"/>
    <w:rsid w:val="00744C62"/>
    <w:rsid w:val="00746E71"/>
    <w:rsid w:val="007515F1"/>
    <w:rsid w:val="007518EC"/>
    <w:rsid w:val="007713C8"/>
    <w:rsid w:val="00780179"/>
    <w:rsid w:val="00782327"/>
    <w:rsid w:val="00785CE4"/>
    <w:rsid w:val="007A1A71"/>
    <w:rsid w:val="007C6F84"/>
    <w:rsid w:val="007D144D"/>
    <w:rsid w:val="007D59E8"/>
    <w:rsid w:val="007E0924"/>
    <w:rsid w:val="007E0AB8"/>
    <w:rsid w:val="007E10B7"/>
    <w:rsid w:val="007E19B9"/>
    <w:rsid w:val="007F09E9"/>
    <w:rsid w:val="007F0AC4"/>
    <w:rsid w:val="007F1622"/>
    <w:rsid w:val="008256F9"/>
    <w:rsid w:val="00826336"/>
    <w:rsid w:val="00830403"/>
    <w:rsid w:val="00832A4D"/>
    <w:rsid w:val="0084233C"/>
    <w:rsid w:val="0084535E"/>
    <w:rsid w:val="00851672"/>
    <w:rsid w:val="008555CC"/>
    <w:rsid w:val="008637CC"/>
    <w:rsid w:val="0086560C"/>
    <w:rsid w:val="00871B5B"/>
    <w:rsid w:val="00872177"/>
    <w:rsid w:val="00874A4C"/>
    <w:rsid w:val="00877436"/>
    <w:rsid w:val="00881294"/>
    <w:rsid w:val="00884925"/>
    <w:rsid w:val="008863B5"/>
    <w:rsid w:val="008954C6"/>
    <w:rsid w:val="008A1958"/>
    <w:rsid w:val="008B090A"/>
    <w:rsid w:val="008B0E50"/>
    <w:rsid w:val="008B11AC"/>
    <w:rsid w:val="008B1EC1"/>
    <w:rsid w:val="008C4B60"/>
    <w:rsid w:val="008D233F"/>
    <w:rsid w:val="008D397F"/>
    <w:rsid w:val="008D401A"/>
    <w:rsid w:val="008E436E"/>
    <w:rsid w:val="008E60D0"/>
    <w:rsid w:val="008F28C0"/>
    <w:rsid w:val="00906ECD"/>
    <w:rsid w:val="00911353"/>
    <w:rsid w:val="009146FC"/>
    <w:rsid w:val="00914E1F"/>
    <w:rsid w:val="0092325C"/>
    <w:rsid w:val="00932686"/>
    <w:rsid w:val="00944B2E"/>
    <w:rsid w:val="0094525B"/>
    <w:rsid w:val="009469B2"/>
    <w:rsid w:val="00947816"/>
    <w:rsid w:val="00951051"/>
    <w:rsid w:val="00962796"/>
    <w:rsid w:val="00963747"/>
    <w:rsid w:val="009646AD"/>
    <w:rsid w:val="00981A54"/>
    <w:rsid w:val="00982313"/>
    <w:rsid w:val="00991391"/>
    <w:rsid w:val="009A3B3D"/>
    <w:rsid w:val="009B1A28"/>
    <w:rsid w:val="009B1D46"/>
    <w:rsid w:val="009B2C42"/>
    <w:rsid w:val="009B4387"/>
    <w:rsid w:val="009B6D30"/>
    <w:rsid w:val="009C012E"/>
    <w:rsid w:val="009C473C"/>
    <w:rsid w:val="009C713E"/>
    <w:rsid w:val="009C76FD"/>
    <w:rsid w:val="009D298F"/>
    <w:rsid w:val="009E13F2"/>
    <w:rsid w:val="009F70D7"/>
    <w:rsid w:val="00A00F30"/>
    <w:rsid w:val="00A048A9"/>
    <w:rsid w:val="00A17A2B"/>
    <w:rsid w:val="00A2461E"/>
    <w:rsid w:val="00A32778"/>
    <w:rsid w:val="00A3582F"/>
    <w:rsid w:val="00A42FD9"/>
    <w:rsid w:val="00A44954"/>
    <w:rsid w:val="00A51D3E"/>
    <w:rsid w:val="00A53308"/>
    <w:rsid w:val="00A54756"/>
    <w:rsid w:val="00A5667C"/>
    <w:rsid w:val="00A62938"/>
    <w:rsid w:val="00A70456"/>
    <w:rsid w:val="00A71303"/>
    <w:rsid w:val="00A73D11"/>
    <w:rsid w:val="00A82344"/>
    <w:rsid w:val="00A94F74"/>
    <w:rsid w:val="00A95CCB"/>
    <w:rsid w:val="00A97583"/>
    <w:rsid w:val="00AA150F"/>
    <w:rsid w:val="00AB0A50"/>
    <w:rsid w:val="00AC0A0E"/>
    <w:rsid w:val="00AC5A05"/>
    <w:rsid w:val="00AD2076"/>
    <w:rsid w:val="00AD576B"/>
    <w:rsid w:val="00AE1A69"/>
    <w:rsid w:val="00AE38CF"/>
    <w:rsid w:val="00AE583A"/>
    <w:rsid w:val="00AF0C69"/>
    <w:rsid w:val="00B02056"/>
    <w:rsid w:val="00B146B3"/>
    <w:rsid w:val="00B201BA"/>
    <w:rsid w:val="00B226D2"/>
    <w:rsid w:val="00B30F03"/>
    <w:rsid w:val="00B31E6D"/>
    <w:rsid w:val="00B3599F"/>
    <w:rsid w:val="00B35C63"/>
    <w:rsid w:val="00B42B65"/>
    <w:rsid w:val="00B4423A"/>
    <w:rsid w:val="00B473EF"/>
    <w:rsid w:val="00B47FA3"/>
    <w:rsid w:val="00B51833"/>
    <w:rsid w:val="00B53711"/>
    <w:rsid w:val="00B5739C"/>
    <w:rsid w:val="00B71FA6"/>
    <w:rsid w:val="00B728C8"/>
    <w:rsid w:val="00B75476"/>
    <w:rsid w:val="00B7777D"/>
    <w:rsid w:val="00B829EA"/>
    <w:rsid w:val="00B925C6"/>
    <w:rsid w:val="00B93E5C"/>
    <w:rsid w:val="00B94273"/>
    <w:rsid w:val="00B975F5"/>
    <w:rsid w:val="00BA0054"/>
    <w:rsid w:val="00BA13B4"/>
    <w:rsid w:val="00BA30C7"/>
    <w:rsid w:val="00BA50F5"/>
    <w:rsid w:val="00BC1665"/>
    <w:rsid w:val="00BC7F63"/>
    <w:rsid w:val="00BD51F1"/>
    <w:rsid w:val="00BE7A1C"/>
    <w:rsid w:val="00BF2284"/>
    <w:rsid w:val="00BF2E00"/>
    <w:rsid w:val="00BF5459"/>
    <w:rsid w:val="00C0489E"/>
    <w:rsid w:val="00C06896"/>
    <w:rsid w:val="00C07A41"/>
    <w:rsid w:val="00C10698"/>
    <w:rsid w:val="00C23A57"/>
    <w:rsid w:val="00C24AA2"/>
    <w:rsid w:val="00C35095"/>
    <w:rsid w:val="00C36A87"/>
    <w:rsid w:val="00C374FD"/>
    <w:rsid w:val="00C41F3C"/>
    <w:rsid w:val="00C45E0F"/>
    <w:rsid w:val="00C5063C"/>
    <w:rsid w:val="00C506AB"/>
    <w:rsid w:val="00C55427"/>
    <w:rsid w:val="00C564F7"/>
    <w:rsid w:val="00C61122"/>
    <w:rsid w:val="00C666D6"/>
    <w:rsid w:val="00C72417"/>
    <w:rsid w:val="00C82AF4"/>
    <w:rsid w:val="00C82C3E"/>
    <w:rsid w:val="00C91704"/>
    <w:rsid w:val="00C918EC"/>
    <w:rsid w:val="00CA58CA"/>
    <w:rsid w:val="00CB6118"/>
    <w:rsid w:val="00CC2662"/>
    <w:rsid w:val="00CC407C"/>
    <w:rsid w:val="00CC69B0"/>
    <w:rsid w:val="00CD6C4D"/>
    <w:rsid w:val="00CE19F5"/>
    <w:rsid w:val="00D03DAF"/>
    <w:rsid w:val="00D1422F"/>
    <w:rsid w:val="00D21D1C"/>
    <w:rsid w:val="00D248C0"/>
    <w:rsid w:val="00D269F0"/>
    <w:rsid w:val="00D32B79"/>
    <w:rsid w:val="00D338F9"/>
    <w:rsid w:val="00D3392C"/>
    <w:rsid w:val="00D339C8"/>
    <w:rsid w:val="00D34A5B"/>
    <w:rsid w:val="00D377DB"/>
    <w:rsid w:val="00D42F17"/>
    <w:rsid w:val="00D502C4"/>
    <w:rsid w:val="00D512CA"/>
    <w:rsid w:val="00D61F86"/>
    <w:rsid w:val="00D66EE9"/>
    <w:rsid w:val="00D71617"/>
    <w:rsid w:val="00D82492"/>
    <w:rsid w:val="00D833ED"/>
    <w:rsid w:val="00D86328"/>
    <w:rsid w:val="00D95975"/>
    <w:rsid w:val="00D965C9"/>
    <w:rsid w:val="00D9798D"/>
    <w:rsid w:val="00DA22E3"/>
    <w:rsid w:val="00DA4109"/>
    <w:rsid w:val="00DA4468"/>
    <w:rsid w:val="00DB14EA"/>
    <w:rsid w:val="00DB176B"/>
    <w:rsid w:val="00DB2CE1"/>
    <w:rsid w:val="00DB7AA7"/>
    <w:rsid w:val="00DC6841"/>
    <w:rsid w:val="00DD1E95"/>
    <w:rsid w:val="00DD2502"/>
    <w:rsid w:val="00DD4B2B"/>
    <w:rsid w:val="00DD6A63"/>
    <w:rsid w:val="00DD73AB"/>
    <w:rsid w:val="00DE498E"/>
    <w:rsid w:val="00DF2261"/>
    <w:rsid w:val="00DF4549"/>
    <w:rsid w:val="00DF47DE"/>
    <w:rsid w:val="00DF6375"/>
    <w:rsid w:val="00E00556"/>
    <w:rsid w:val="00E14F33"/>
    <w:rsid w:val="00E150A6"/>
    <w:rsid w:val="00E1632F"/>
    <w:rsid w:val="00E22FD9"/>
    <w:rsid w:val="00E3079E"/>
    <w:rsid w:val="00E416C5"/>
    <w:rsid w:val="00E50162"/>
    <w:rsid w:val="00E52534"/>
    <w:rsid w:val="00E55FC7"/>
    <w:rsid w:val="00E57344"/>
    <w:rsid w:val="00E751B3"/>
    <w:rsid w:val="00E75647"/>
    <w:rsid w:val="00E80C58"/>
    <w:rsid w:val="00E82D06"/>
    <w:rsid w:val="00E9693C"/>
    <w:rsid w:val="00E96B0B"/>
    <w:rsid w:val="00EA58B3"/>
    <w:rsid w:val="00EB2DD5"/>
    <w:rsid w:val="00EC0A73"/>
    <w:rsid w:val="00EC4741"/>
    <w:rsid w:val="00ED589F"/>
    <w:rsid w:val="00EE1292"/>
    <w:rsid w:val="00EE511A"/>
    <w:rsid w:val="00F01FD2"/>
    <w:rsid w:val="00F071B4"/>
    <w:rsid w:val="00F07478"/>
    <w:rsid w:val="00F10992"/>
    <w:rsid w:val="00F225E5"/>
    <w:rsid w:val="00F22BAC"/>
    <w:rsid w:val="00F234C1"/>
    <w:rsid w:val="00F352C6"/>
    <w:rsid w:val="00F52F79"/>
    <w:rsid w:val="00F566DB"/>
    <w:rsid w:val="00F56ED6"/>
    <w:rsid w:val="00F60A35"/>
    <w:rsid w:val="00F730B8"/>
    <w:rsid w:val="00F73CAA"/>
    <w:rsid w:val="00F83F92"/>
    <w:rsid w:val="00F84607"/>
    <w:rsid w:val="00F8467E"/>
    <w:rsid w:val="00F938C1"/>
    <w:rsid w:val="00F94667"/>
    <w:rsid w:val="00FA51B4"/>
    <w:rsid w:val="00FB31AA"/>
    <w:rsid w:val="00FB77C8"/>
    <w:rsid w:val="00FB7FF9"/>
    <w:rsid w:val="00FC339D"/>
    <w:rsid w:val="00FC3E1B"/>
    <w:rsid w:val="00FC4976"/>
    <w:rsid w:val="00FC4DCB"/>
    <w:rsid w:val="00FC5089"/>
    <w:rsid w:val="00FC541C"/>
    <w:rsid w:val="00FD2119"/>
    <w:rsid w:val="00FD4D66"/>
    <w:rsid w:val="00FD7E23"/>
    <w:rsid w:val="00FE317B"/>
    <w:rsid w:val="00FE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ООН"/>
    <w:qFormat/>
    <w:pPr>
      <w:tabs>
        <w:tab w:val="left" w:pos="567"/>
        <w:tab w:val="left" w:pos="1134"/>
        <w:tab w:val="left" w:pos="1701"/>
        <w:tab w:val="left" w:pos="2268"/>
        <w:tab w:val="left" w:pos="6237"/>
      </w:tabs>
      <w:spacing w:line="288" w:lineRule="auto"/>
    </w:pPr>
    <w:rPr>
      <w:sz w:val="24"/>
      <w:lang w:val="ru-R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u w:val="single"/>
    </w:rPr>
  </w:style>
  <w:style w:type="paragraph" w:styleId="Heading6">
    <w:name w:val="heading 6"/>
    <w:basedOn w:val="Normal"/>
    <w:next w:val="Normal"/>
    <w:qFormat/>
    <w:pPr>
      <w:outlineLvl w:val="5"/>
    </w:pPr>
    <w:rPr>
      <w:b/>
      <w:u w:val="single"/>
    </w:rPr>
  </w:style>
  <w:style w:type="paragraph" w:styleId="Heading7">
    <w:name w:val="heading 7"/>
    <w:basedOn w:val="Normal"/>
    <w:next w:val="Normal"/>
    <w:qFormat/>
    <w:pPr>
      <w:keepNext/>
      <w:tabs>
        <w:tab w:val="left" w:pos="0"/>
        <w:tab w:val="left" w:pos="567"/>
        <w:tab w:val="left" w:pos="1134"/>
        <w:tab w:val="left" w:pos="1701"/>
        <w:tab w:val="left" w:pos="2268"/>
        <w:tab w:val="left" w:pos="6237"/>
        <w:tab w:val="left" w:pos="7086"/>
      </w:tabs>
      <w:suppressAutoHyphens/>
      <w:spacing w:line="312" w:lineRule="auto"/>
      <w:ind w:right="283"/>
      <w:outlineLvl w:val="6"/>
    </w:pPr>
    <w:rPr>
      <w:b/>
      <w:sz w:val="30"/>
    </w:rPr>
  </w:style>
  <w:style w:type="paragraph" w:styleId="Heading8">
    <w:name w:val="heading 8"/>
    <w:basedOn w:val="Normal"/>
    <w:next w:val="Normal"/>
    <w:qFormat/>
    <w:pPr>
      <w:keepNext/>
      <w:tabs>
        <w:tab w:val="left" w:pos="0"/>
        <w:tab w:val="left" w:pos="567"/>
        <w:tab w:val="left" w:pos="1134"/>
        <w:tab w:val="left" w:pos="1701"/>
        <w:tab w:val="left" w:pos="2268"/>
        <w:tab w:val="left" w:pos="6237"/>
        <w:tab w:val="left" w:pos="7086"/>
      </w:tabs>
      <w:suppressAutoHyphens/>
      <w:spacing w:line="240" w:lineRule="auto"/>
      <w:ind w:right="283"/>
      <w:outlineLvl w:val="7"/>
    </w:pPr>
    <w:rPr>
      <w:sz w:val="3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  <w:pPr>
      <w:spacing w:line="240" w:lineRule="auto"/>
    </w:pPr>
  </w:style>
  <w:style w:type="paragraph" w:styleId="EndnoteText">
    <w:name w:val="endnote text"/>
    <w:basedOn w:val="Normal"/>
    <w:semiHidden/>
    <w:pPr>
      <w:spacing w:line="240" w:lineRule="auto"/>
    </w:pPr>
  </w:style>
  <w:style w:type="character" w:styleId="EndnoteReference">
    <w:name w:val="endnote reference"/>
    <w:semiHidden/>
    <w:rPr>
      <w:rFonts w:ascii="Times New Roman" w:hAnsi="Times New Roman"/>
      <w:b/>
      <w:dstrike w:val="0"/>
      <w:color w:val="auto"/>
      <w:sz w:val="24"/>
      <w:vertAlign w:val="superscript"/>
    </w:rPr>
  </w:style>
  <w:style w:type="character" w:styleId="FootnoteReference">
    <w:name w:val="footnote reference"/>
    <w:semiHidden/>
    <w:rPr>
      <w:rFonts w:ascii="Times New Roman" w:hAnsi="Times New Roman"/>
      <w:b/>
      <w:dstrike w:val="0"/>
      <w:color w:val="auto"/>
      <w:sz w:val="24"/>
      <w:vertAlign w:val="superscript"/>
    </w:rPr>
  </w:style>
  <w:style w:type="paragraph" w:customStyle="1" w:styleId="1">
    <w:name w:val="текст 1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customStyle="1" w:styleId="2">
    <w:name w:val="текст 2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styleId="Header">
    <w:name w:val="header"/>
    <w:basedOn w:val="Normal"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  <w:spacing w:line="240" w:lineRule="auto"/>
    </w:pPr>
  </w:style>
  <w:style w:type="paragraph" w:styleId="Footer">
    <w:name w:val="footer"/>
    <w:basedOn w:val="Normal"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  <w:spacing w:line="240" w:lineRule="auto"/>
    </w:p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Subtitle">
    <w:name w:val="Subtitle"/>
    <w:basedOn w:val="Normal"/>
    <w:qFormat/>
    <w:pPr>
      <w:jc w:val="center"/>
    </w:pPr>
    <w:rPr>
      <w:u w:val="single"/>
    </w:rPr>
  </w:style>
  <w:style w:type="paragraph" w:customStyle="1" w:styleId="a">
    <w:name w:val="Нумерованный абзац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customStyle="1" w:styleId="10">
    <w:name w:val="Заголовок 10"/>
    <w:basedOn w:val="Title"/>
  </w:style>
  <w:style w:type="paragraph" w:customStyle="1" w:styleId="11">
    <w:name w:val="Заголовок 11"/>
    <w:basedOn w:val="Subtitle"/>
  </w:style>
  <w:style w:type="paragraph" w:customStyle="1" w:styleId="12">
    <w:name w:val="Заголовок 12"/>
    <w:basedOn w:val="Normal"/>
    <w:pPr>
      <w:jc w:val="center"/>
    </w:pPr>
    <w:rPr>
      <w:i/>
    </w:rPr>
  </w:style>
  <w:style w:type="paragraph" w:customStyle="1" w:styleId="13">
    <w:name w:val="Заголовок 13"/>
    <w:basedOn w:val="Normal"/>
    <w:pPr>
      <w:jc w:val="center"/>
    </w:pPr>
    <w:rPr>
      <w:b/>
      <w:i/>
    </w:rPr>
  </w:style>
  <w:style w:type="paragraph" w:customStyle="1" w:styleId="14">
    <w:name w:val="Заголовок 14"/>
    <w:basedOn w:val="Normal"/>
    <w:pPr>
      <w:jc w:val="center"/>
    </w:pPr>
    <w:rPr>
      <w:b/>
      <w:u w:val="single"/>
    </w:rPr>
  </w:style>
  <w:style w:type="paragraph" w:customStyle="1" w:styleId="15">
    <w:name w:val="Заголовок 15"/>
    <w:basedOn w:val="Normal"/>
    <w:pPr>
      <w:jc w:val="center"/>
    </w:pPr>
    <w:rPr>
      <w:i/>
      <w:u w:val="single"/>
    </w:rPr>
  </w:style>
  <w:style w:type="paragraph" w:customStyle="1" w:styleId="16">
    <w:name w:val="Заголовок 16"/>
    <w:basedOn w:val="Normal"/>
    <w:pPr>
      <w:jc w:val="center"/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CCP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CCPR</Template>
  <TotalTime>5</TotalTime>
  <Pages>1</Pages>
  <Words>5317</Words>
  <Characters>30313</Characters>
  <Application>Microsoft Office Word</Application>
  <DocSecurity>4</DocSecurity>
  <Lines>252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ОРГАНИЗАЦИЯ</vt:lpstr>
    </vt:vector>
  </TitlesOfParts>
  <Company> </Company>
  <LinksUpToDate>false</LinksUpToDate>
  <CharactersWithSpaces>35559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</dc:title>
  <dc:subject/>
  <dc:creator>Каспарова</dc:creator>
  <cp:keywords/>
  <dc:description/>
  <cp:lastModifiedBy>CSD</cp:lastModifiedBy>
  <cp:revision>3</cp:revision>
  <cp:lastPrinted>2008-04-11T08:30:00Z</cp:lastPrinted>
  <dcterms:created xsi:type="dcterms:W3CDTF">2008-04-11T08:28:00Z</dcterms:created>
  <dcterms:modified xsi:type="dcterms:W3CDTF">2008-04-11T08:32:00Z</dcterms:modified>
</cp:coreProperties>
</file>