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93" w:rsidRDefault="007E2693">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7E2693" w:rsidRDefault="00F82ACB" w:rsidP="00F82ACB">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7E2693" w:rsidRDefault="007E2693" w:rsidP="00094161">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sidR="00F73941">
        <w:rPr>
          <w:szCs w:val="22"/>
          <w:lang w:eastAsia="en-US"/>
        </w:rPr>
        <w:t>CCPR/C/SR.2202</w:t>
      </w:r>
      <w:r w:rsidR="00F73941">
        <w:rPr>
          <w:szCs w:val="22"/>
          <w:lang w:eastAsia="en-US"/>
        </w:rPr>
        <w:br/>
      </w:r>
      <w:r w:rsidR="00F82ACB">
        <w:rPr>
          <w:szCs w:val="22"/>
          <w:lang w:eastAsia="en-US"/>
        </w:rPr>
        <w:t>1</w:t>
      </w:r>
      <w:r w:rsidR="00094161">
        <w:rPr>
          <w:szCs w:val="22"/>
          <w:lang w:eastAsia="en-US"/>
        </w:rPr>
        <w:t>6</w:t>
      </w:r>
      <w:r w:rsidR="00F82ACB">
        <w:rPr>
          <w:szCs w:val="22"/>
          <w:lang w:eastAsia="en-US"/>
        </w:rPr>
        <w:t xml:space="preserve"> February 2009</w:t>
      </w:r>
      <w:r>
        <w:fldChar w:fldCharType="end"/>
      </w:r>
    </w:p>
    <w:p w:rsidR="007E2693" w:rsidRDefault="007E2693">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7E2693" w:rsidRDefault="003E6A0F" w:rsidP="003E6A0F">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FRENCH</w:t>
      </w:r>
    </w:p>
    <w:p w:rsidR="007E2693" w:rsidRDefault="007E2693">
      <w:pPr>
        <w:spacing w:before="0" w:line="380" w:lineRule="exact"/>
        <w:jc w:val="both"/>
        <w:rPr>
          <w:rFonts w:hint="cs"/>
          <w:rtl/>
        </w:rPr>
      </w:pPr>
    </w:p>
    <w:p w:rsidR="00121699" w:rsidRPr="00D20C30" w:rsidRDefault="00121699" w:rsidP="00121699">
      <w:pPr>
        <w:spacing w:before="0" w:line="380" w:lineRule="exact"/>
        <w:jc w:val="center"/>
        <w:rPr>
          <w:rFonts w:hint="cs"/>
          <w:sz w:val="28"/>
          <w:szCs w:val="36"/>
          <w:rtl/>
        </w:rPr>
      </w:pPr>
      <w:r w:rsidRPr="00D20C30">
        <w:rPr>
          <w:rFonts w:hint="cs"/>
          <w:sz w:val="28"/>
          <w:szCs w:val="36"/>
          <w:rtl/>
        </w:rPr>
        <w:t>اللجنة المعنية بحقوق الإنسان</w:t>
      </w:r>
    </w:p>
    <w:p w:rsidR="00121699" w:rsidRDefault="00121699" w:rsidP="00121699">
      <w:pPr>
        <w:spacing w:before="0" w:line="380" w:lineRule="exact"/>
        <w:jc w:val="center"/>
        <w:rPr>
          <w:rFonts w:hint="cs"/>
          <w:rtl/>
        </w:rPr>
      </w:pPr>
      <w:r>
        <w:rPr>
          <w:rFonts w:hint="cs"/>
          <w:rtl/>
        </w:rPr>
        <w:t>الدورة الحادية والثمانون</w:t>
      </w:r>
    </w:p>
    <w:p w:rsidR="00D20C30" w:rsidRPr="00D20C30" w:rsidRDefault="00121699" w:rsidP="00D20C30">
      <w:pPr>
        <w:spacing w:before="0" w:line="380" w:lineRule="exact"/>
        <w:jc w:val="center"/>
        <w:rPr>
          <w:rFonts w:hint="cs"/>
          <w:sz w:val="28"/>
          <w:szCs w:val="36"/>
          <w:rtl/>
        </w:rPr>
      </w:pPr>
      <w:r w:rsidRPr="00D20C30">
        <w:rPr>
          <w:rFonts w:hint="cs"/>
          <w:sz w:val="28"/>
          <w:szCs w:val="36"/>
          <w:rtl/>
        </w:rPr>
        <w:t>محضر موجز للجزء الأول (العلني)</w:t>
      </w:r>
      <w:r w:rsidRPr="00D20C30">
        <w:rPr>
          <w:rStyle w:val="FootnoteReference"/>
          <w:sz w:val="28"/>
          <w:szCs w:val="34"/>
          <w:rtl/>
        </w:rPr>
        <w:footnoteReference w:customMarkFollows="1" w:id="1"/>
        <w:sym w:font="Symbol" w:char="F02A"/>
      </w:r>
      <w:r w:rsidR="006356BC" w:rsidRPr="00D20C30">
        <w:rPr>
          <w:rFonts w:hint="cs"/>
          <w:sz w:val="28"/>
          <w:szCs w:val="36"/>
          <w:rtl/>
        </w:rPr>
        <w:t xml:space="preserve"> من الجلسة 2202</w:t>
      </w:r>
    </w:p>
    <w:p w:rsidR="006356BC" w:rsidRDefault="006356BC" w:rsidP="00D20C30">
      <w:pPr>
        <w:spacing w:before="0" w:line="380" w:lineRule="exact"/>
        <w:jc w:val="center"/>
        <w:rPr>
          <w:rFonts w:hint="cs"/>
          <w:rtl/>
        </w:rPr>
      </w:pPr>
      <w:r>
        <w:rPr>
          <w:rFonts w:hint="cs"/>
          <w:rtl/>
        </w:rPr>
        <w:t>المعقودة في قصر ويلسون، جنيف،</w:t>
      </w:r>
      <w:r w:rsidR="00D20C30">
        <w:rPr>
          <w:rFonts w:hint="cs"/>
          <w:rtl/>
        </w:rPr>
        <w:t xml:space="preserve"> </w:t>
      </w:r>
      <w:r w:rsidR="00D20C30">
        <w:rPr>
          <w:rtl/>
        </w:rPr>
        <w:br/>
      </w:r>
      <w:r>
        <w:rPr>
          <w:rFonts w:hint="cs"/>
          <w:rtl/>
        </w:rPr>
        <w:t>يوم 15 تموز/يوليه 2004، الساعة 00/10</w:t>
      </w:r>
    </w:p>
    <w:p w:rsidR="006356BC" w:rsidRDefault="006356BC" w:rsidP="00121699">
      <w:pPr>
        <w:spacing w:before="0" w:line="380" w:lineRule="exact"/>
        <w:jc w:val="center"/>
        <w:rPr>
          <w:rFonts w:hint="cs"/>
          <w:rtl/>
        </w:rPr>
      </w:pPr>
      <w:r w:rsidRPr="00D20C30">
        <w:rPr>
          <w:rFonts w:hint="cs"/>
          <w:u w:val="single"/>
          <w:rtl/>
        </w:rPr>
        <w:t>الرئيس</w:t>
      </w:r>
      <w:r>
        <w:rPr>
          <w:rFonts w:hint="cs"/>
          <w:rtl/>
        </w:rPr>
        <w:t>:</w:t>
      </w:r>
      <w:r>
        <w:rPr>
          <w:rFonts w:hint="cs"/>
          <w:rtl/>
        </w:rPr>
        <w:tab/>
      </w:r>
      <w:r w:rsidR="006D69B7">
        <w:rPr>
          <w:rFonts w:hint="cs"/>
          <w:rtl/>
        </w:rPr>
        <w:t xml:space="preserve">  </w:t>
      </w:r>
      <w:r>
        <w:rPr>
          <w:rFonts w:hint="cs"/>
          <w:rtl/>
        </w:rPr>
        <w:t>السيد عمر</w:t>
      </w:r>
    </w:p>
    <w:p w:rsidR="006356BC" w:rsidRPr="006356BC" w:rsidRDefault="006356BC">
      <w:pPr>
        <w:spacing w:before="120" w:after="120"/>
        <w:jc w:val="center"/>
        <w:rPr>
          <w:sz w:val="36"/>
          <w:szCs w:val="36"/>
          <w:rtl/>
        </w:rPr>
      </w:pPr>
      <w:r w:rsidRPr="006356BC">
        <w:rPr>
          <w:sz w:val="36"/>
          <w:szCs w:val="36"/>
          <w:rtl/>
        </w:rPr>
        <w:t>المحتويات</w:t>
      </w:r>
    </w:p>
    <w:p w:rsidR="006356BC" w:rsidRDefault="006356BC" w:rsidP="006356BC">
      <w:pPr>
        <w:spacing w:before="0" w:line="380" w:lineRule="exact"/>
        <w:rPr>
          <w:rFonts w:hint="cs"/>
          <w:i/>
          <w:iCs/>
          <w:spacing w:val="-6"/>
          <w:sz w:val="30"/>
          <w:rtl/>
        </w:rPr>
      </w:pPr>
      <w:r w:rsidRPr="006356BC">
        <w:rPr>
          <w:rFonts w:hint="cs"/>
          <w:b/>
          <w:bCs/>
          <w:spacing w:val="-6"/>
          <w:sz w:val="36"/>
          <w:szCs w:val="36"/>
          <w:rtl/>
        </w:rPr>
        <w:t>النظر في التقارير المقدمة من الدول الأطراف بموجب المادة 40 من العهد</w:t>
      </w:r>
      <w:r w:rsidRPr="006356BC">
        <w:rPr>
          <w:rFonts w:hint="cs"/>
          <w:spacing w:val="-6"/>
          <w:sz w:val="36"/>
          <w:szCs w:val="36"/>
          <w:rtl/>
        </w:rPr>
        <w:t xml:space="preserve"> </w:t>
      </w:r>
      <w:r w:rsidRPr="006356BC">
        <w:rPr>
          <w:rFonts w:hint="cs"/>
          <w:spacing w:val="-6"/>
          <w:sz w:val="30"/>
          <w:rtl/>
        </w:rPr>
        <w:t>(البند 6 من جدول الأعمال) (</w:t>
      </w:r>
      <w:r w:rsidRPr="006356BC">
        <w:rPr>
          <w:rFonts w:hint="cs"/>
          <w:i/>
          <w:iCs/>
          <w:spacing w:val="-6"/>
          <w:sz w:val="30"/>
          <w:rtl/>
        </w:rPr>
        <w:t>تابع)</w:t>
      </w:r>
    </w:p>
    <w:p w:rsidR="006356BC" w:rsidRPr="006356BC" w:rsidRDefault="006356BC" w:rsidP="006356BC">
      <w:pPr>
        <w:spacing w:before="0" w:line="380" w:lineRule="exact"/>
        <w:rPr>
          <w:rFonts w:hint="cs"/>
          <w:sz w:val="30"/>
          <w:rtl/>
        </w:rPr>
      </w:pPr>
      <w:r>
        <w:rPr>
          <w:rFonts w:hint="cs"/>
          <w:spacing w:val="-6"/>
          <w:sz w:val="30"/>
          <w:rtl/>
        </w:rPr>
        <w:tab/>
      </w:r>
      <w:r w:rsidRPr="006356BC">
        <w:rPr>
          <w:rFonts w:hint="cs"/>
          <w:b/>
          <w:bCs/>
          <w:sz w:val="30"/>
          <w:rtl/>
        </w:rPr>
        <w:t>تقرير ناميبيا الأولي</w:t>
      </w:r>
      <w:r w:rsidRPr="006356BC">
        <w:rPr>
          <w:rFonts w:hint="cs"/>
          <w:sz w:val="30"/>
          <w:rtl/>
        </w:rPr>
        <w:t xml:space="preserve"> (</w:t>
      </w:r>
      <w:r w:rsidRPr="006356BC">
        <w:rPr>
          <w:rFonts w:hint="cs"/>
          <w:i/>
          <w:iCs/>
          <w:sz w:val="30"/>
          <w:rtl/>
        </w:rPr>
        <w:t>تابع</w:t>
      </w:r>
      <w:r w:rsidRPr="006356BC">
        <w:rPr>
          <w:rFonts w:hint="cs"/>
          <w:sz w:val="30"/>
          <w:rtl/>
        </w:rPr>
        <w:t>)</w:t>
      </w:r>
    </w:p>
    <w:p w:rsidR="006356BC" w:rsidRPr="00306E04" w:rsidRDefault="006356BC">
      <w:pPr>
        <w:tabs>
          <w:tab w:val="left" w:pos="7371"/>
        </w:tabs>
        <w:jc w:val="both"/>
        <w:rPr>
          <w:rStyle w:val="FootnoteReference"/>
          <w:bCs w:val="0"/>
          <w:sz w:val="30"/>
          <w:rtl/>
        </w:rPr>
      </w:pPr>
    </w:p>
    <w:p w:rsidR="00F82ACB" w:rsidRDefault="00F82ACB" w:rsidP="00F82ACB">
      <w:pPr>
        <w:spacing w:before="0" w:line="380" w:lineRule="exact"/>
        <w:jc w:val="center"/>
        <w:rPr>
          <w:rFonts w:hint="cs"/>
          <w:i/>
          <w:iCs/>
          <w:rtl/>
        </w:rPr>
      </w:pPr>
      <w:r>
        <w:rPr>
          <w:rFonts w:hint="cs"/>
          <w:i/>
          <w:iCs/>
          <w:rtl/>
        </w:rPr>
        <w:t>افتتحت الجلسة الساعة 05/10</w:t>
      </w:r>
    </w:p>
    <w:p w:rsidR="00F82ACB" w:rsidRPr="00F82ACB" w:rsidRDefault="00F82ACB" w:rsidP="00F82ACB">
      <w:pPr>
        <w:spacing w:before="0" w:line="380" w:lineRule="exact"/>
        <w:rPr>
          <w:rFonts w:hint="cs"/>
          <w:rtl/>
        </w:rPr>
      </w:pPr>
      <w:r w:rsidRPr="00F82ACB">
        <w:rPr>
          <w:rFonts w:hint="cs"/>
          <w:b/>
          <w:bCs/>
          <w:sz w:val="28"/>
          <w:szCs w:val="36"/>
          <w:rtl/>
        </w:rPr>
        <w:t xml:space="preserve">النظر في التقارير المقدمة من الدول الأطراف بموجب المادة 40 من العهد </w:t>
      </w:r>
      <w:r>
        <w:rPr>
          <w:rFonts w:hint="cs"/>
          <w:rtl/>
        </w:rPr>
        <w:t>(البند 6 من جدول الأعمال) (</w:t>
      </w:r>
      <w:r>
        <w:rPr>
          <w:rFonts w:hint="cs"/>
          <w:i/>
          <w:iCs/>
          <w:rtl/>
        </w:rPr>
        <w:t>تابع</w:t>
      </w:r>
      <w:r>
        <w:rPr>
          <w:rFonts w:hint="cs"/>
          <w:rtl/>
        </w:rPr>
        <w:t>)</w:t>
      </w:r>
    </w:p>
    <w:p w:rsidR="00F82ACB" w:rsidRDefault="00F82ACB" w:rsidP="00F82ACB">
      <w:pPr>
        <w:spacing w:before="0" w:line="380" w:lineRule="exact"/>
        <w:rPr>
          <w:rFonts w:hint="cs"/>
          <w:rtl/>
        </w:rPr>
      </w:pPr>
      <w:r>
        <w:rPr>
          <w:rFonts w:hint="cs"/>
          <w:rtl/>
        </w:rPr>
        <w:tab/>
      </w:r>
      <w:r>
        <w:rPr>
          <w:rFonts w:hint="cs"/>
          <w:b/>
          <w:bCs/>
          <w:rtl/>
        </w:rPr>
        <w:t>تقرير ناميبيا</w:t>
      </w:r>
      <w:r w:rsidR="006D69B7">
        <w:rPr>
          <w:rFonts w:hint="cs"/>
          <w:b/>
          <w:bCs/>
          <w:rtl/>
        </w:rPr>
        <w:t xml:space="preserve"> الأولي </w:t>
      </w:r>
      <w:r w:rsidR="006D69B7">
        <w:rPr>
          <w:rFonts w:hint="cs"/>
          <w:rtl/>
        </w:rPr>
        <w:t>(</w:t>
      </w:r>
      <w:r w:rsidR="006D69B7" w:rsidRPr="006D69B7">
        <w:rPr>
          <w:rFonts w:hint="cs"/>
          <w:i/>
          <w:iCs/>
          <w:rtl/>
        </w:rPr>
        <w:t>تابع</w:t>
      </w:r>
      <w:r w:rsidR="006D69B7">
        <w:rPr>
          <w:rFonts w:hint="cs"/>
          <w:rtl/>
        </w:rPr>
        <w:t>)</w:t>
      </w:r>
      <w:r>
        <w:rPr>
          <w:rFonts w:hint="cs"/>
          <w:b/>
          <w:bCs/>
          <w:rtl/>
        </w:rPr>
        <w:t xml:space="preserve"> </w:t>
      </w:r>
      <w:r>
        <w:rPr>
          <w:rFonts w:hint="cs"/>
          <w:rtl/>
        </w:rPr>
        <w:t>(</w:t>
      </w:r>
      <w:r w:rsidR="0065522A">
        <w:t>CCPR/C/</w:t>
      </w:r>
      <w:r>
        <w:t>NAM/2003/1</w:t>
      </w:r>
      <w:r>
        <w:rPr>
          <w:rFonts w:hint="cs"/>
          <w:rtl/>
        </w:rPr>
        <w:t xml:space="preserve">؛ </w:t>
      </w:r>
      <w:r>
        <w:t>CCPR/C/81/L/NAM</w:t>
      </w:r>
      <w:r>
        <w:rPr>
          <w:rFonts w:hint="cs"/>
          <w:rtl/>
        </w:rPr>
        <w:t>)</w:t>
      </w:r>
    </w:p>
    <w:p w:rsidR="00F82ACB" w:rsidRPr="00F82ACB" w:rsidRDefault="00F82ACB" w:rsidP="00F82ACB">
      <w:pPr>
        <w:spacing w:before="0" w:line="380" w:lineRule="exact"/>
        <w:rPr>
          <w:rFonts w:hint="cs"/>
          <w:i/>
          <w:iCs/>
          <w:rtl/>
        </w:rPr>
      </w:pPr>
      <w:r>
        <w:rPr>
          <w:rFonts w:hint="cs"/>
          <w:rtl/>
        </w:rPr>
        <w:t>1-</w:t>
      </w:r>
      <w:r>
        <w:rPr>
          <w:rFonts w:hint="cs"/>
          <w:rtl/>
        </w:rPr>
        <w:tab/>
      </w:r>
      <w:r>
        <w:rPr>
          <w:rFonts w:hint="cs"/>
          <w:i/>
          <w:iCs/>
          <w:rtl/>
        </w:rPr>
        <w:t>بناء على دعوة الرئيس جلس أعضاء الوفد الناميبي إلى مائدة اللجنة.</w:t>
      </w:r>
    </w:p>
    <w:p w:rsidR="00121699" w:rsidRDefault="00121699" w:rsidP="0065522A">
      <w:pPr>
        <w:spacing w:before="0" w:line="380" w:lineRule="exact"/>
        <w:rPr>
          <w:rFonts w:hint="cs"/>
          <w:rtl/>
        </w:rPr>
      </w:pPr>
      <w:r>
        <w:rPr>
          <w:rFonts w:hint="cs"/>
          <w:rtl/>
        </w:rPr>
        <w:t>2-</w:t>
      </w:r>
      <w:r>
        <w:rPr>
          <w:rFonts w:hint="cs"/>
          <w:rtl/>
        </w:rPr>
        <w:tab/>
      </w:r>
      <w:r w:rsidRPr="00F82ACB">
        <w:rPr>
          <w:rFonts w:hint="cs"/>
          <w:b/>
          <w:bCs/>
          <w:rtl/>
        </w:rPr>
        <w:t xml:space="preserve">السيد </w:t>
      </w:r>
      <w:proofErr w:type="spellStart"/>
      <w:r w:rsidRPr="00F82ACB">
        <w:rPr>
          <w:rFonts w:hint="cs"/>
          <w:b/>
          <w:bCs/>
          <w:sz w:val="30"/>
          <w:rtl/>
        </w:rPr>
        <w:t>كاتجافيفي</w:t>
      </w:r>
      <w:proofErr w:type="spellEnd"/>
      <w:r w:rsidRPr="00F82ACB">
        <w:rPr>
          <w:rFonts w:hint="cs"/>
          <w:b/>
          <w:bCs/>
          <w:sz w:val="16"/>
          <w:szCs w:val="24"/>
          <w:rtl/>
        </w:rPr>
        <w:t xml:space="preserve"> </w:t>
      </w:r>
      <w:r>
        <w:rPr>
          <w:rFonts w:hint="cs"/>
          <w:rtl/>
        </w:rPr>
        <w:t xml:space="preserve">(ناميبيا) رد على السؤال المتصل بالتدابير المتخذة </w:t>
      </w:r>
      <w:r w:rsidR="00F82ACB">
        <w:rPr>
          <w:rFonts w:hint="cs"/>
          <w:rtl/>
        </w:rPr>
        <w:t>ل</w:t>
      </w:r>
      <w:r>
        <w:rPr>
          <w:rFonts w:hint="cs"/>
          <w:rtl/>
        </w:rPr>
        <w:t>مكافحة فيروس نقص المناعة البشري/متلازمة نقص المناعة المكتسب (الإيدز) وبيَّن أن الحكومة الناميبية نش</w:t>
      </w:r>
      <w:r w:rsidR="00F82ACB">
        <w:rPr>
          <w:rFonts w:hint="cs"/>
          <w:rtl/>
        </w:rPr>
        <w:t xml:space="preserve">اطاً كبيراً </w:t>
      </w:r>
      <w:r>
        <w:rPr>
          <w:rFonts w:hint="cs"/>
          <w:rtl/>
        </w:rPr>
        <w:t>للغاية</w:t>
      </w:r>
      <w:r w:rsidR="00F82ACB">
        <w:rPr>
          <w:rFonts w:hint="cs"/>
          <w:rtl/>
        </w:rPr>
        <w:t xml:space="preserve"> سواءً</w:t>
      </w:r>
      <w:r w:rsidR="006D69B7">
        <w:rPr>
          <w:rFonts w:hint="cs"/>
          <w:rtl/>
        </w:rPr>
        <w:t xml:space="preserve"> </w:t>
      </w:r>
      <w:r>
        <w:rPr>
          <w:rFonts w:hint="cs"/>
          <w:rtl/>
        </w:rPr>
        <w:t xml:space="preserve">من حيث الوقاية والمعالجة وتوعية الناس </w:t>
      </w:r>
      <w:r w:rsidR="00F82ACB">
        <w:rPr>
          <w:rFonts w:hint="cs"/>
          <w:rtl/>
        </w:rPr>
        <w:t xml:space="preserve">أو من حيث العناية. </w:t>
      </w:r>
      <w:r>
        <w:rPr>
          <w:rFonts w:hint="cs"/>
          <w:rtl/>
        </w:rPr>
        <w:t xml:space="preserve">وبيَّن أن هذا الكفاح الذي </w:t>
      </w:r>
      <w:r w:rsidR="00F82ACB">
        <w:rPr>
          <w:rFonts w:hint="cs"/>
          <w:rtl/>
        </w:rPr>
        <w:t>نصبته الحكومة كأول</w:t>
      </w:r>
      <w:r w:rsidR="0065522A">
        <w:rPr>
          <w:rFonts w:hint="cs"/>
          <w:rtl/>
        </w:rPr>
        <w:t>و</w:t>
      </w:r>
      <w:r w:rsidR="00F82ACB">
        <w:rPr>
          <w:rFonts w:hint="cs"/>
          <w:rtl/>
        </w:rPr>
        <w:t>ية من أولوياتها</w:t>
      </w:r>
      <w:r w:rsidR="006D69B7">
        <w:rPr>
          <w:rFonts w:hint="cs"/>
          <w:rtl/>
        </w:rPr>
        <w:t xml:space="preserve"> </w:t>
      </w:r>
      <w:r>
        <w:rPr>
          <w:rFonts w:hint="cs"/>
          <w:rtl/>
        </w:rPr>
        <w:t xml:space="preserve">هو كفاح يتم في إطار الجهود الكبيرة التي تبذلها الديمقراطية الناميبية الفتية لتعزيز قدرات البلد، وتطبيق اللامركزية </w:t>
      </w:r>
      <w:r w:rsidR="0065522A">
        <w:rPr>
          <w:rFonts w:hint="cs"/>
          <w:rtl/>
        </w:rPr>
        <w:t>و</w:t>
      </w:r>
      <w:r>
        <w:rPr>
          <w:rFonts w:hint="cs"/>
          <w:rtl/>
        </w:rPr>
        <w:t xml:space="preserve">الحكم السديد، وتعزيز الصحة والتعليم </w:t>
      </w:r>
      <w:r w:rsidR="00F82ACB">
        <w:rPr>
          <w:rFonts w:hint="cs"/>
          <w:rtl/>
        </w:rPr>
        <w:t xml:space="preserve">واضعة في الحسبان </w:t>
      </w:r>
      <w:r>
        <w:rPr>
          <w:rFonts w:hint="cs"/>
          <w:rtl/>
        </w:rPr>
        <w:t xml:space="preserve">أوجه التفاوت الخطيرة المتوارثة </w:t>
      </w:r>
      <w:r w:rsidR="0065522A">
        <w:rPr>
          <w:rtl/>
        </w:rPr>
        <w:br/>
      </w:r>
      <w:r w:rsidR="00F82ACB">
        <w:rPr>
          <w:rFonts w:hint="cs"/>
          <w:rtl/>
        </w:rPr>
        <w:t>عن</w:t>
      </w:r>
      <w:r>
        <w:rPr>
          <w:rFonts w:hint="cs"/>
          <w:rtl/>
        </w:rPr>
        <w:t xml:space="preserve"> الماضي.</w:t>
      </w:r>
    </w:p>
    <w:p w:rsidR="00121699" w:rsidRDefault="00121699" w:rsidP="0065522A">
      <w:pPr>
        <w:spacing w:before="0" w:line="380" w:lineRule="exact"/>
        <w:rPr>
          <w:rFonts w:hint="cs"/>
          <w:rtl/>
        </w:rPr>
      </w:pPr>
      <w:r>
        <w:rPr>
          <w:rFonts w:hint="cs"/>
          <w:rtl/>
        </w:rPr>
        <w:t>3-</w:t>
      </w:r>
      <w:r>
        <w:rPr>
          <w:rFonts w:hint="cs"/>
          <w:rtl/>
        </w:rPr>
        <w:tab/>
        <w:t xml:space="preserve">وأعرب </w:t>
      </w:r>
      <w:r w:rsidRPr="006D69B7">
        <w:rPr>
          <w:rFonts w:hint="cs"/>
          <w:rtl/>
        </w:rPr>
        <w:t xml:space="preserve">السيد </w:t>
      </w:r>
      <w:proofErr w:type="spellStart"/>
      <w:r w:rsidRPr="006D69B7">
        <w:rPr>
          <w:rFonts w:hint="cs"/>
          <w:rtl/>
        </w:rPr>
        <w:t>كاتجافيفي</w:t>
      </w:r>
      <w:proofErr w:type="spellEnd"/>
      <w:r w:rsidRPr="006D69B7">
        <w:rPr>
          <w:rFonts w:hint="cs"/>
          <w:rtl/>
        </w:rPr>
        <w:t xml:space="preserve"> ع</w:t>
      </w:r>
      <w:r>
        <w:rPr>
          <w:rFonts w:hint="cs"/>
          <w:rtl/>
        </w:rPr>
        <w:t xml:space="preserve">ن ارتياحه للحوار القائم مع اللجنة وبيَّن إن الملاحظات المقدمة ستعود بمنفعة كبيرة على بلده </w:t>
      </w:r>
      <w:r w:rsidR="0065522A">
        <w:rPr>
          <w:rFonts w:hint="cs"/>
          <w:rtl/>
        </w:rPr>
        <w:t xml:space="preserve">كما </w:t>
      </w:r>
      <w:r>
        <w:rPr>
          <w:rFonts w:hint="cs"/>
          <w:rtl/>
        </w:rPr>
        <w:t xml:space="preserve">ستساعده </w:t>
      </w:r>
      <w:r w:rsidR="001E4BB0">
        <w:rPr>
          <w:rFonts w:hint="cs"/>
          <w:rtl/>
        </w:rPr>
        <w:t xml:space="preserve">على إعداد التقارير </w:t>
      </w:r>
      <w:r>
        <w:rPr>
          <w:rFonts w:hint="cs"/>
          <w:rtl/>
        </w:rPr>
        <w:t>التي سيقدمها إلى اللجنة في المستقبل.</w:t>
      </w:r>
    </w:p>
    <w:p w:rsidR="00121699" w:rsidRDefault="00121699" w:rsidP="0065522A">
      <w:pPr>
        <w:spacing w:before="0" w:line="380" w:lineRule="exact"/>
        <w:rPr>
          <w:rFonts w:hint="cs"/>
          <w:rtl/>
        </w:rPr>
      </w:pPr>
      <w:r>
        <w:rPr>
          <w:rFonts w:hint="cs"/>
          <w:rtl/>
        </w:rPr>
        <w:t>4-</w:t>
      </w:r>
      <w:r>
        <w:rPr>
          <w:rFonts w:hint="cs"/>
          <w:rtl/>
        </w:rPr>
        <w:tab/>
      </w:r>
      <w:r w:rsidRPr="00EA5213">
        <w:rPr>
          <w:rFonts w:hint="cs"/>
          <w:b/>
          <w:bCs/>
          <w:sz w:val="30"/>
          <w:rtl/>
        </w:rPr>
        <w:t xml:space="preserve">السيد </w:t>
      </w:r>
      <w:proofErr w:type="spellStart"/>
      <w:r w:rsidRPr="00EA5213">
        <w:rPr>
          <w:rFonts w:hint="cs"/>
          <w:b/>
          <w:bCs/>
          <w:sz w:val="30"/>
          <w:rtl/>
        </w:rPr>
        <w:t>نوجوما</w:t>
      </w:r>
      <w:proofErr w:type="spellEnd"/>
      <w:r w:rsidRPr="001E4BB0">
        <w:rPr>
          <w:rFonts w:hint="cs"/>
          <w:b/>
          <w:bCs/>
          <w:rtl/>
        </w:rPr>
        <w:t xml:space="preserve"> </w:t>
      </w:r>
      <w:r>
        <w:rPr>
          <w:rFonts w:hint="cs"/>
          <w:rtl/>
        </w:rPr>
        <w:t xml:space="preserve">(ناميبيا) أجاب بادئ ذي بدء عن الأسئلة المطروحة بشأن اللجنة الانتخابية. وقال إن اللجنة هي هيئة مستقلة منشأة بموجب المادة 3 من قانون الانتخابات وهي مخولة بسلطة </w:t>
      </w:r>
      <w:proofErr w:type="spellStart"/>
      <w:r>
        <w:rPr>
          <w:rFonts w:hint="cs"/>
          <w:rtl/>
        </w:rPr>
        <w:t>حصرية</w:t>
      </w:r>
      <w:proofErr w:type="spellEnd"/>
      <w:r>
        <w:rPr>
          <w:rFonts w:hint="cs"/>
          <w:rtl/>
        </w:rPr>
        <w:t xml:space="preserve"> لتنظيم الانتخابات المنصوص عليها في القانون والإشراف عليها ومراقبتها </w:t>
      </w:r>
      <w:r w:rsidR="001E4BB0">
        <w:rPr>
          <w:rFonts w:hint="cs"/>
          <w:rtl/>
        </w:rPr>
        <w:t xml:space="preserve">بكل </w:t>
      </w:r>
      <w:r>
        <w:rPr>
          <w:rFonts w:hint="cs"/>
          <w:rtl/>
        </w:rPr>
        <w:t>إنصاف ونزاهة. وبيَّن أن اللجنة تتألف</w:t>
      </w:r>
      <w:r w:rsidR="001E4BB0">
        <w:rPr>
          <w:rFonts w:hint="cs"/>
          <w:rtl/>
        </w:rPr>
        <w:t xml:space="preserve">، عملاً </w:t>
      </w:r>
      <w:r>
        <w:rPr>
          <w:rFonts w:hint="cs"/>
          <w:rtl/>
        </w:rPr>
        <w:t>المادة 5 من قانون الانتخا</w:t>
      </w:r>
      <w:r w:rsidR="001E4BB0">
        <w:rPr>
          <w:rFonts w:hint="cs"/>
          <w:rtl/>
        </w:rPr>
        <w:t>بات، من ر</w:t>
      </w:r>
      <w:r>
        <w:rPr>
          <w:rFonts w:hint="cs"/>
          <w:rtl/>
        </w:rPr>
        <w:t xml:space="preserve">ئيس </w:t>
      </w:r>
      <w:r w:rsidR="001E4BB0">
        <w:rPr>
          <w:rFonts w:hint="cs"/>
          <w:rtl/>
        </w:rPr>
        <w:t>-</w:t>
      </w:r>
      <w:r>
        <w:rPr>
          <w:rFonts w:hint="cs"/>
          <w:rtl/>
        </w:rPr>
        <w:t xml:space="preserve"> </w:t>
      </w:r>
      <w:r w:rsidR="001E4BB0">
        <w:rPr>
          <w:rFonts w:hint="cs"/>
          <w:rtl/>
        </w:rPr>
        <w:t xml:space="preserve">هو </w:t>
      </w:r>
      <w:r>
        <w:rPr>
          <w:rFonts w:hint="cs"/>
          <w:rtl/>
        </w:rPr>
        <w:t xml:space="preserve">أحد قضاة محكمة النقض أو المحكمة العليا </w:t>
      </w:r>
      <w:r w:rsidR="001E4BB0">
        <w:rPr>
          <w:rFonts w:hint="cs"/>
          <w:rtl/>
        </w:rPr>
        <w:t>-</w:t>
      </w:r>
      <w:r>
        <w:rPr>
          <w:rFonts w:hint="cs"/>
          <w:rtl/>
        </w:rPr>
        <w:t xml:space="preserve"> ومن أربعة أعضاء يعينهم رئيس الجمهورية بموافقة البرلمان. وقال فيما يتعلق بالقضاة أنه يتم تعيينهم في ناميبيا بموجب المادة 82 من الدستور التي </w:t>
      </w:r>
      <w:proofErr w:type="spellStart"/>
      <w:r>
        <w:rPr>
          <w:rFonts w:hint="cs"/>
          <w:rtl/>
        </w:rPr>
        <w:t>تنص</w:t>
      </w:r>
      <w:proofErr w:type="spellEnd"/>
      <w:r>
        <w:rPr>
          <w:rFonts w:hint="cs"/>
          <w:rtl/>
        </w:rPr>
        <w:t xml:space="preserve"> على أن جميع قضاة محكمة النق</w:t>
      </w:r>
      <w:r w:rsidR="001E4BB0">
        <w:rPr>
          <w:rFonts w:hint="cs"/>
          <w:rtl/>
        </w:rPr>
        <w:t xml:space="preserve">ض </w:t>
      </w:r>
      <w:r>
        <w:rPr>
          <w:rFonts w:hint="cs"/>
          <w:rtl/>
        </w:rPr>
        <w:t>والمحكمة العليا يعيَّنون من طرف رئيس الجمهورية بناء</w:t>
      </w:r>
      <w:r w:rsidR="001E4BB0">
        <w:rPr>
          <w:rFonts w:hint="cs"/>
          <w:rtl/>
        </w:rPr>
        <w:t>ً</w:t>
      </w:r>
      <w:r>
        <w:rPr>
          <w:rFonts w:hint="cs"/>
          <w:rtl/>
        </w:rPr>
        <w:t xml:space="preserve"> عل</w:t>
      </w:r>
      <w:r w:rsidR="001E4BB0">
        <w:rPr>
          <w:rFonts w:hint="cs"/>
          <w:rtl/>
        </w:rPr>
        <w:t>ى توصية لجنة القضاء. وأضاف أنه يجوز لرئيس الجمهورية أن يعيَّن، ب</w:t>
      </w:r>
      <w:r>
        <w:rPr>
          <w:rFonts w:hint="cs"/>
          <w:rtl/>
        </w:rPr>
        <w:t>ناءً على طلب رئيس محكمة النق</w:t>
      </w:r>
      <w:r w:rsidR="001E4BB0">
        <w:rPr>
          <w:rFonts w:hint="cs"/>
          <w:rtl/>
        </w:rPr>
        <w:t xml:space="preserve">ض، قضاة بالإنابة </w:t>
      </w:r>
      <w:r>
        <w:rPr>
          <w:rFonts w:hint="cs"/>
          <w:rtl/>
        </w:rPr>
        <w:t>في محكمة النق</w:t>
      </w:r>
      <w:r w:rsidR="001E4BB0">
        <w:rPr>
          <w:rFonts w:hint="cs"/>
          <w:rtl/>
        </w:rPr>
        <w:t>ض</w:t>
      </w:r>
      <w:r>
        <w:rPr>
          <w:rFonts w:hint="cs"/>
          <w:rtl/>
        </w:rPr>
        <w:t xml:space="preserve"> لشغل مناصب شاغرة مؤقت</w:t>
      </w:r>
      <w:r w:rsidR="001E4BB0">
        <w:rPr>
          <w:rFonts w:hint="cs"/>
          <w:rtl/>
        </w:rPr>
        <w:t>ة</w:t>
      </w:r>
      <w:r>
        <w:rPr>
          <w:rFonts w:hint="cs"/>
          <w:rtl/>
        </w:rPr>
        <w:t xml:space="preserve"> أو ل</w:t>
      </w:r>
      <w:r w:rsidR="001E4BB0">
        <w:rPr>
          <w:rFonts w:hint="cs"/>
          <w:rtl/>
        </w:rPr>
        <w:t xml:space="preserve">لنظر في قضايا تتعلق بمسائل دستورية </w:t>
      </w:r>
      <w:r>
        <w:rPr>
          <w:rFonts w:hint="cs"/>
          <w:rtl/>
        </w:rPr>
        <w:t>أو بمراعاة الحريات والحقوق الأساسية. و</w:t>
      </w:r>
      <w:r w:rsidR="001E4BB0">
        <w:rPr>
          <w:rFonts w:hint="cs"/>
          <w:rtl/>
        </w:rPr>
        <w:t xml:space="preserve">بيَّن أن لجنة القضاء هي التي تقوم، في حال </w:t>
      </w:r>
      <w:r>
        <w:rPr>
          <w:rFonts w:hint="cs"/>
          <w:rtl/>
        </w:rPr>
        <w:t xml:space="preserve">ارتكاب القاضي لخطأ </w:t>
      </w:r>
      <w:r w:rsidR="001E4BB0">
        <w:rPr>
          <w:rFonts w:hint="cs"/>
          <w:rtl/>
        </w:rPr>
        <w:t xml:space="preserve">بالتحقيق في الأمر أو </w:t>
      </w:r>
      <w:r w:rsidR="0065522A">
        <w:rPr>
          <w:rFonts w:hint="cs"/>
          <w:rtl/>
        </w:rPr>
        <w:t xml:space="preserve">بتعيين </w:t>
      </w:r>
      <w:r w:rsidR="001E4BB0">
        <w:rPr>
          <w:rFonts w:hint="cs"/>
          <w:rtl/>
        </w:rPr>
        <w:t xml:space="preserve">أشخاص من أصحاب المهنة في القطاع </w:t>
      </w:r>
      <w:r>
        <w:rPr>
          <w:rFonts w:hint="cs"/>
          <w:rtl/>
        </w:rPr>
        <w:t xml:space="preserve">الخاص </w:t>
      </w:r>
      <w:r w:rsidR="001E4BB0">
        <w:rPr>
          <w:rFonts w:hint="cs"/>
          <w:rtl/>
        </w:rPr>
        <w:t xml:space="preserve">لإجراء هذا التحقيق عملاً </w:t>
      </w:r>
      <w:r>
        <w:rPr>
          <w:rFonts w:hint="cs"/>
          <w:rtl/>
        </w:rPr>
        <w:t xml:space="preserve">بالقانون المنصب على </w:t>
      </w:r>
      <w:r w:rsidR="001E4BB0">
        <w:rPr>
          <w:rtl/>
        </w:rPr>
        <w:br/>
      </w:r>
      <w:r>
        <w:rPr>
          <w:rFonts w:hint="cs"/>
          <w:rtl/>
        </w:rPr>
        <w:t>لجنة القضاء.</w:t>
      </w:r>
    </w:p>
    <w:p w:rsidR="00121699" w:rsidRDefault="00121699" w:rsidP="001E4BB0">
      <w:pPr>
        <w:spacing w:before="0" w:line="380" w:lineRule="exact"/>
        <w:rPr>
          <w:rFonts w:hint="cs"/>
          <w:rtl/>
        </w:rPr>
      </w:pPr>
      <w:r>
        <w:rPr>
          <w:rFonts w:hint="cs"/>
          <w:rtl/>
        </w:rPr>
        <w:t>5-</w:t>
      </w:r>
      <w:r>
        <w:rPr>
          <w:rFonts w:hint="cs"/>
          <w:rtl/>
        </w:rPr>
        <w:tab/>
        <w:t xml:space="preserve">وقال إن أحد أعضاء اللجنة تساءل عن الحماية الموفرة للموظفين العاملين في المنطقة الحرة لأغراض التصدير؛ وبيَّن </w:t>
      </w:r>
      <w:r w:rsidR="0065522A">
        <w:rPr>
          <w:rFonts w:hint="cs"/>
          <w:rtl/>
        </w:rPr>
        <w:t xml:space="preserve">السيد </w:t>
      </w:r>
      <w:proofErr w:type="spellStart"/>
      <w:r w:rsidR="0065522A">
        <w:rPr>
          <w:rFonts w:hint="cs"/>
          <w:rtl/>
        </w:rPr>
        <w:t>نوجو</w:t>
      </w:r>
      <w:r w:rsidR="001E4BB0">
        <w:rPr>
          <w:rFonts w:hint="cs"/>
          <w:rtl/>
        </w:rPr>
        <w:t>ما</w:t>
      </w:r>
      <w:proofErr w:type="spellEnd"/>
      <w:r w:rsidR="001E4BB0">
        <w:rPr>
          <w:rFonts w:hint="cs"/>
          <w:rtl/>
        </w:rPr>
        <w:t xml:space="preserve"> أنهم </w:t>
      </w:r>
      <w:r>
        <w:rPr>
          <w:rFonts w:hint="cs"/>
          <w:rtl/>
        </w:rPr>
        <w:t xml:space="preserve">يتمتعون بنفس الحقوق التي يتمتع </w:t>
      </w:r>
      <w:proofErr w:type="spellStart"/>
      <w:r>
        <w:rPr>
          <w:rFonts w:hint="cs"/>
          <w:rtl/>
        </w:rPr>
        <w:t>بها</w:t>
      </w:r>
      <w:proofErr w:type="spellEnd"/>
      <w:r>
        <w:rPr>
          <w:rFonts w:hint="cs"/>
          <w:rtl/>
        </w:rPr>
        <w:t xml:space="preserve"> جميع ا</w:t>
      </w:r>
      <w:r w:rsidR="001E4BB0">
        <w:rPr>
          <w:rFonts w:hint="cs"/>
          <w:rtl/>
        </w:rPr>
        <w:t xml:space="preserve">لعاملين </w:t>
      </w:r>
      <w:r>
        <w:rPr>
          <w:rFonts w:hint="cs"/>
          <w:rtl/>
        </w:rPr>
        <w:t xml:space="preserve">الآخرين وأن قانون العمل الجديد الذي سيدخل حيِّز النفاذ عما قريب يحتوي أحكاماً تضمن المساواة في الحقوق للجميع. </w:t>
      </w:r>
    </w:p>
    <w:p w:rsidR="00121699" w:rsidRDefault="00121699" w:rsidP="0065522A">
      <w:pPr>
        <w:spacing w:before="0" w:line="380" w:lineRule="exact"/>
        <w:rPr>
          <w:rFonts w:hint="cs"/>
          <w:rtl/>
        </w:rPr>
      </w:pPr>
      <w:r>
        <w:rPr>
          <w:rFonts w:hint="cs"/>
          <w:rtl/>
        </w:rPr>
        <w:t>6-</w:t>
      </w:r>
      <w:r>
        <w:rPr>
          <w:rFonts w:hint="cs"/>
          <w:rtl/>
        </w:rPr>
        <w:tab/>
        <w:t xml:space="preserve">وأوضح أن البرلمان اعتمد قانوناً يحظر التمييز العنصري </w:t>
      </w:r>
      <w:r w:rsidR="00831935">
        <w:rPr>
          <w:rFonts w:hint="cs"/>
          <w:rtl/>
        </w:rPr>
        <w:t xml:space="preserve">ونظريات الفصل العنصري التي عانت </w:t>
      </w:r>
      <w:r>
        <w:rPr>
          <w:rFonts w:hint="cs"/>
          <w:rtl/>
        </w:rPr>
        <w:t xml:space="preserve">منها أغلبية الناميبيين </w:t>
      </w:r>
      <w:r w:rsidR="00831935">
        <w:rPr>
          <w:rFonts w:hint="cs"/>
          <w:rtl/>
        </w:rPr>
        <w:t xml:space="preserve">خلال عقود. </w:t>
      </w:r>
      <w:r>
        <w:rPr>
          <w:rFonts w:hint="cs"/>
          <w:rtl/>
        </w:rPr>
        <w:t>وأضاف أنه تم تطب</w:t>
      </w:r>
      <w:r w:rsidR="00831935">
        <w:rPr>
          <w:rFonts w:hint="cs"/>
          <w:rtl/>
        </w:rPr>
        <w:t xml:space="preserve">يق نوع من "التمييز الإيجابي" لتقويم أوجه </w:t>
      </w:r>
      <w:r>
        <w:rPr>
          <w:rFonts w:hint="cs"/>
          <w:rtl/>
        </w:rPr>
        <w:t>الجور المتوارث</w:t>
      </w:r>
      <w:r w:rsidR="0065522A">
        <w:rPr>
          <w:rFonts w:hint="cs"/>
          <w:rtl/>
        </w:rPr>
        <w:t>ة</w:t>
      </w:r>
      <w:r>
        <w:rPr>
          <w:rFonts w:hint="cs"/>
          <w:rtl/>
        </w:rPr>
        <w:t xml:space="preserve"> عن القوانين التمييزية القديمة. وقال إن الحكومة تقوم على سبيل المثال بشراء الأراضي من المنتجين الزراعيين البيض الذين يودون بيعها وتعيد توزيعها. وأوضح أن النساء </w:t>
      </w:r>
      <w:r w:rsidR="0065522A">
        <w:rPr>
          <w:rFonts w:hint="cs"/>
          <w:rtl/>
        </w:rPr>
        <w:t xml:space="preserve">تسلمن </w:t>
      </w:r>
      <w:r w:rsidR="00831935">
        <w:rPr>
          <w:rFonts w:hint="cs"/>
          <w:rtl/>
        </w:rPr>
        <w:t xml:space="preserve">زمام الأمور في عدد من الأسر التي أعيد توطينها بتلك الطريقة. </w:t>
      </w:r>
      <w:r>
        <w:rPr>
          <w:rFonts w:hint="cs"/>
          <w:rtl/>
        </w:rPr>
        <w:t xml:space="preserve">وأضاف أن جميع التدابير المتخذة تهدف إلى الحد من الفقر وضمان الأمن الغذائي وتشجيع التنمية. وذكّر بأن الدستور الناميبي </w:t>
      </w:r>
      <w:proofErr w:type="spellStart"/>
      <w:r>
        <w:rPr>
          <w:rFonts w:hint="cs"/>
          <w:rtl/>
        </w:rPr>
        <w:t>ينص</w:t>
      </w:r>
      <w:proofErr w:type="spellEnd"/>
      <w:r>
        <w:rPr>
          <w:rFonts w:hint="cs"/>
          <w:rtl/>
        </w:rPr>
        <w:t xml:space="preserve"> في المادة 10 على عدم جواز تعريض </w:t>
      </w:r>
      <w:r w:rsidR="00831935">
        <w:rPr>
          <w:rFonts w:hint="cs"/>
          <w:rtl/>
        </w:rPr>
        <w:t xml:space="preserve">أحد </w:t>
      </w:r>
      <w:r>
        <w:rPr>
          <w:rFonts w:hint="cs"/>
          <w:rtl/>
        </w:rPr>
        <w:t xml:space="preserve">للتمييز على أساس جنسه أو عرقه أو لونه أو أصله </w:t>
      </w:r>
      <w:proofErr w:type="spellStart"/>
      <w:r>
        <w:rPr>
          <w:rFonts w:hint="cs"/>
          <w:rtl/>
        </w:rPr>
        <w:t>الإثني</w:t>
      </w:r>
      <w:proofErr w:type="spellEnd"/>
      <w:r>
        <w:rPr>
          <w:rFonts w:hint="cs"/>
          <w:rtl/>
        </w:rPr>
        <w:t xml:space="preserve"> أو معتقداته الدينية أو وضعه الاجتماعي أو الاقتصادي. وقال إن الحكومة قا</w:t>
      </w:r>
      <w:r w:rsidR="00831935">
        <w:rPr>
          <w:rFonts w:hint="cs"/>
          <w:rtl/>
        </w:rPr>
        <w:t>مت بتصحيح أوجه عدم المساواة حيث</w:t>
      </w:r>
      <w:r>
        <w:rPr>
          <w:rFonts w:hint="cs"/>
          <w:rtl/>
        </w:rPr>
        <w:t xml:space="preserve">ما وجدت باعتماد نصوص تشريعية </w:t>
      </w:r>
      <w:r w:rsidR="00831935">
        <w:rPr>
          <w:rFonts w:hint="cs"/>
          <w:rtl/>
        </w:rPr>
        <w:t>ك</w:t>
      </w:r>
      <w:r>
        <w:rPr>
          <w:rFonts w:hint="cs"/>
          <w:rtl/>
        </w:rPr>
        <w:t>قانون المساواة بين الزوجين</w:t>
      </w:r>
      <w:r w:rsidR="0065522A">
        <w:rPr>
          <w:rFonts w:hint="cs"/>
          <w:rtl/>
        </w:rPr>
        <w:t>،</w:t>
      </w:r>
      <w:r>
        <w:rPr>
          <w:rFonts w:hint="cs"/>
          <w:rtl/>
        </w:rPr>
        <w:t xml:space="preserve"> على سبيل المثال</w:t>
      </w:r>
      <w:r w:rsidR="0065522A">
        <w:rPr>
          <w:rFonts w:hint="cs"/>
          <w:rtl/>
        </w:rPr>
        <w:t>،</w:t>
      </w:r>
      <w:r>
        <w:rPr>
          <w:rFonts w:hint="cs"/>
          <w:rtl/>
        </w:rPr>
        <w:t xml:space="preserve"> وهو يعطي النساء </w:t>
      </w:r>
      <w:r w:rsidR="00831935">
        <w:rPr>
          <w:rFonts w:hint="cs"/>
          <w:rtl/>
        </w:rPr>
        <w:t>على وجه الخصوص الحق في الملك من جديد،</w:t>
      </w:r>
      <w:r>
        <w:rPr>
          <w:rFonts w:hint="cs"/>
          <w:rtl/>
        </w:rPr>
        <w:t xml:space="preserve"> والقانون المنصب على تعديل قانون حظر التمييز العنصري</w:t>
      </w:r>
      <w:r w:rsidR="0065522A">
        <w:rPr>
          <w:rFonts w:hint="cs"/>
          <w:rtl/>
        </w:rPr>
        <w:t>،</w:t>
      </w:r>
      <w:r>
        <w:rPr>
          <w:rFonts w:hint="cs"/>
          <w:rtl/>
        </w:rPr>
        <w:t xml:space="preserve"> وقانون الإجراء الإيجابي.</w:t>
      </w:r>
    </w:p>
    <w:p w:rsidR="00121699" w:rsidRDefault="00121699" w:rsidP="00831935">
      <w:pPr>
        <w:spacing w:before="0" w:line="380" w:lineRule="exact"/>
        <w:rPr>
          <w:rFonts w:hint="cs"/>
          <w:rtl/>
        </w:rPr>
      </w:pPr>
      <w:r>
        <w:rPr>
          <w:rFonts w:hint="cs"/>
          <w:rtl/>
        </w:rPr>
        <w:t>7-</w:t>
      </w:r>
      <w:r>
        <w:rPr>
          <w:rFonts w:hint="cs"/>
          <w:rtl/>
        </w:rPr>
        <w:tab/>
        <w:t>وبيَّن</w:t>
      </w:r>
      <w:r w:rsidR="0065522A">
        <w:rPr>
          <w:rFonts w:hint="cs"/>
          <w:rtl/>
        </w:rPr>
        <w:t>،</w:t>
      </w:r>
      <w:r>
        <w:rPr>
          <w:rFonts w:hint="cs"/>
          <w:rtl/>
        </w:rPr>
        <w:t xml:space="preserve"> فيما يتعلق بالصلح الوطني</w:t>
      </w:r>
      <w:r w:rsidR="0065522A">
        <w:rPr>
          <w:rFonts w:hint="cs"/>
          <w:rtl/>
        </w:rPr>
        <w:t>،</w:t>
      </w:r>
      <w:r>
        <w:rPr>
          <w:rFonts w:hint="cs"/>
          <w:rtl/>
        </w:rPr>
        <w:t xml:space="preserve"> أنه تم اتخاذ تدابير خاصة لتوحيد البلد و</w:t>
      </w:r>
      <w:r w:rsidR="00831935">
        <w:rPr>
          <w:rFonts w:hint="cs"/>
          <w:rtl/>
        </w:rPr>
        <w:t xml:space="preserve">المواءمة بين </w:t>
      </w:r>
      <w:r>
        <w:rPr>
          <w:rFonts w:hint="cs"/>
          <w:rtl/>
        </w:rPr>
        <w:t xml:space="preserve">السكان الذين </w:t>
      </w:r>
      <w:r w:rsidR="00831935">
        <w:rPr>
          <w:rFonts w:hint="cs"/>
          <w:rtl/>
        </w:rPr>
        <w:t xml:space="preserve">جرى تقسيمهم إلى </w:t>
      </w:r>
      <w:proofErr w:type="spellStart"/>
      <w:r>
        <w:rPr>
          <w:rFonts w:hint="cs"/>
          <w:rtl/>
        </w:rPr>
        <w:t>إثنيات</w:t>
      </w:r>
      <w:proofErr w:type="spellEnd"/>
      <w:r>
        <w:rPr>
          <w:rFonts w:hint="cs"/>
          <w:rtl/>
        </w:rPr>
        <w:t xml:space="preserve"> وتعر</w:t>
      </w:r>
      <w:r w:rsidR="0065522A">
        <w:rPr>
          <w:rFonts w:hint="cs"/>
          <w:rtl/>
        </w:rPr>
        <w:t>ي</w:t>
      </w:r>
      <w:r>
        <w:rPr>
          <w:rFonts w:hint="cs"/>
          <w:rtl/>
        </w:rPr>
        <w:t>ض أغلبهم لتمييز تلقائي</w:t>
      </w:r>
      <w:r w:rsidR="00831935">
        <w:rPr>
          <w:rFonts w:hint="cs"/>
          <w:rtl/>
        </w:rPr>
        <w:t xml:space="preserve"> من قبل</w:t>
      </w:r>
      <w:r>
        <w:rPr>
          <w:rFonts w:hint="cs"/>
          <w:rtl/>
        </w:rPr>
        <w:t xml:space="preserve">. وقال إن الناميبيين أصبحوا </w:t>
      </w:r>
      <w:r w:rsidR="00831935">
        <w:rPr>
          <w:rFonts w:hint="cs"/>
          <w:rtl/>
        </w:rPr>
        <w:t>سواسية أمام القانون اليوم، وإن</w:t>
      </w:r>
      <w:r>
        <w:rPr>
          <w:rFonts w:hint="cs"/>
          <w:rtl/>
        </w:rPr>
        <w:t xml:space="preserve"> الحكومة </w:t>
      </w:r>
      <w:r w:rsidR="00831935">
        <w:rPr>
          <w:rFonts w:hint="cs"/>
          <w:rtl/>
        </w:rPr>
        <w:t xml:space="preserve">طبقت سياسة </w:t>
      </w:r>
      <w:r>
        <w:rPr>
          <w:rFonts w:hint="cs"/>
          <w:rtl/>
        </w:rPr>
        <w:t xml:space="preserve">صلح وطني بهدف إقامة السلم والوحدة </w:t>
      </w:r>
      <w:r w:rsidR="00831935">
        <w:rPr>
          <w:rFonts w:hint="cs"/>
          <w:rtl/>
        </w:rPr>
        <w:t>وتدعيم الولاء</w:t>
      </w:r>
      <w:r w:rsidR="0065522A">
        <w:rPr>
          <w:rFonts w:hint="cs"/>
          <w:rtl/>
        </w:rPr>
        <w:t xml:space="preserve"> العام</w:t>
      </w:r>
      <w:r w:rsidR="00831935">
        <w:rPr>
          <w:rFonts w:hint="cs"/>
          <w:rtl/>
        </w:rPr>
        <w:t xml:space="preserve"> للدولة الناميبية.</w:t>
      </w:r>
    </w:p>
    <w:p w:rsidR="00121699" w:rsidRDefault="0065522A" w:rsidP="00831935">
      <w:pPr>
        <w:spacing w:before="0" w:line="380" w:lineRule="exact"/>
        <w:rPr>
          <w:rFonts w:hint="cs"/>
          <w:rtl/>
        </w:rPr>
      </w:pPr>
      <w:r>
        <w:rPr>
          <w:rFonts w:hint="cs"/>
          <w:rtl/>
        </w:rPr>
        <w:t>8</w:t>
      </w:r>
      <w:r w:rsidR="00831935">
        <w:rPr>
          <w:rFonts w:hint="cs"/>
          <w:rtl/>
        </w:rPr>
        <w:t>-</w:t>
      </w:r>
      <w:r w:rsidR="00121699">
        <w:rPr>
          <w:rFonts w:hint="cs"/>
          <w:rtl/>
        </w:rPr>
        <w:tab/>
        <w:t xml:space="preserve">وأصرّ السيد </w:t>
      </w:r>
      <w:proofErr w:type="spellStart"/>
      <w:r w:rsidR="00121699">
        <w:rPr>
          <w:rFonts w:hint="cs"/>
          <w:rtl/>
        </w:rPr>
        <w:t>نوجوما</w:t>
      </w:r>
      <w:proofErr w:type="spellEnd"/>
      <w:r>
        <w:rPr>
          <w:rFonts w:hint="cs"/>
          <w:rtl/>
        </w:rPr>
        <w:t>،</w:t>
      </w:r>
      <w:r w:rsidR="00121699">
        <w:rPr>
          <w:rFonts w:hint="cs"/>
          <w:rtl/>
        </w:rPr>
        <w:t xml:space="preserve"> فيما يتعلق بمسألة محاكمة معتقلي منطقة </w:t>
      </w:r>
      <w:proofErr w:type="spellStart"/>
      <w:r w:rsidR="00121699">
        <w:rPr>
          <w:rFonts w:hint="cs"/>
          <w:rtl/>
        </w:rPr>
        <w:t>كابريجي</w:t>
      </w:r>
      <w:proofErr w:type="spellEnd"/>
      <w:r w:rsidR="00121699">
        <w:rPr>
          <w:rFonts w:hint="cs"/>
          <w:rtl/>
        </w:rPr>
        <w:t xml:space="preserve"> بتهمة الخيانة، على أن المتهمين </w:t>
      </w:r>
      <w:r w:rsidR="00831935">
        <w:rPr>
          <w:rFonts w:hint="cs"/>
          <w:rtl/>
        </w:rPr>
        <w:t xml:space="preserve">لم يحرموا من المساعدة القضائية ولكنهم لم </w:t>
      </w:r>
      <w:r w:rsidR="00121699">
        <w:rPr>
          <w:rFonts w:hint="cs"/>
          <w:rtl/>
        </w:rPr>
        <w:t xml:space="preserve">يعترفوا باختصاص ناميبيا في محاكمتهم زعماً أن منطقة </w:t>
      </w:r>
      <w:proofErr w:type="spellStart"/>
      <w:r w:rsidR="00121699">
        <w:rPr>
          <w:rFonts w:hint="cs"/>
          <w:rtl/>
        </w:rPr>
        <w:t>كابري</w:t>
      </w:r>
      <w:r w:rsidR="00831935">
        <w:rPr>
          <w:rFonts w:hint="cs"/>
          <w:rtl/>
        </w:rPr>
        <w:t>في</w:t>
      </w:r>
      <w:proofErr w:type="spellEnd"/>
      <w:r w:rsidR="00121699">
        <w:rPr>
          <w:rFonts w:hint="cs"/>
          <w:rtl/>
        </w:rPr>
        <w:t xml:space="preserve"> لم تكن تعتبر جزءاً من ناميبيا. وبيَّن أنه تم </w:t>
      </w:r>
      <w:r>
        <w:rPr>
          <w:rFonts w:hint="cs"/>
          <w:rtl/>
        </w:rPr>
        <w:t xml:space="preserve">إيجاد </w:t>
      </w:r>
      <w:r w:rsidR="00121699">
        <w:rPr>
          <w:rFonts w:hint="cs"/>
          <w:rtl/>
        </w:rPr>
        <w:t xml:space="preserve">حل </w:t>
      </w:r>
      <w:r w:rsidR="00831935">
        <w:rPr>
          <w:rFonts w:hint="cs"/>
          <w:rtl/>
        </w:rPr>
        <w:t>ل</w:t>
      </w:r>
      <w:r w:rsidR="00121699">
        <w:rPr>
          <w:rFonts w:hint="cs"/>
          <w:rtl/>
        </w:rPr>
        <w:t xml:space="preserve">هذا المشكل وأن المتهمين </w:t>
      </w:r>
      <w:r w:rsidR="00831935">
        <w:rPr>
          <w:rFonts w:hint="cs"/>
          <w:rtl/>
        </w:rPr>
        <w:t xml:space="preserve">حصلوا على المساعدة القضائية. </w:t>
      </w:r>
    </w:p>
    <w:p w:rsidR="00121699" w:rsidRDefault="00121699" w:rsidP="0065522A">
      <w:pPr>
        <w:spacing w:before="0" w:line="380" w:lineRule="exact"/>
        <w:rPr>
          <w:rFonts w:hint="cs"/>
          <w:rtl/>
        </w:rPr>
      </w:pPr>
      <w:r w:rsidRPr="006D69B7">
        <w:rPr>
          <w:rFonts w:hint="cs"/>
          <w:spacing w:val="0"/>
          <w:rtl/>
        </w:rPr>
        <w:t>9-</w:t>
      </w:r>
      <w:r w:rsidRPr="006D69B7">
        <w:rPr>
          <w:rFonts w:hint="cs"/>
          <w:spacing w:val="0"/>
          <w:rtl/>
        </w:rPr>
        <w:tab/>
        <w:t>وقال</w:t>
      </w:r>
      <w:r w:rsidR="00831935" w:rsidRPr="006D69B7">
        <w:rPr>
          <w:rFonts w:hint="cs"/>
          <w:spacing w:val="0"/>
          <w:rtl/>
        </w:rPr>
        <w:t>،</w:t>
      </w:r>
      <w:r w:rsidRPr="006D69B7">
        <w:rPr>
          <w:rFonts w:hint="cs"/>
          <w:spacing w:val="0"/>
          <w:rtl/>
        </w:rPr>
        <w:t xml:space="preserve"> فيما يتعلق بمسألة التعذيب</w:t>
      </w:r>
      <w:r w:rsidR="0065522A">
        <w:rPr>
          <w:rFonts w:hint="cs"/>
          <w:spacing w:val="0"/>
          <w:rtl/>
        </w:rPr>
        <w:t>،</w:t>
      </w:r>
      <w:r w:rsidRPr="006D69B7">
        <w:rPr>
          <w:rFonts w:hint="cs"/>
          <w:spacing w:val="0"/>
          <w:rtl/>
        </w:rPr>
        <w:t xml:space="preserve"> إنه ينبغي التذكير بأن ناميبيا طرف في اتفاقية مناهضة التعذيب. وبيَّن أن </w:t>
      </w:r>
      <w:r w:rsidR="0065522A">
        <w:rPr>
          <w:spacing w:val="0"/>
          <w:rtl/>
        </w:rPr>
        <w:br/>
      </w:r>
      <w:r w:rsidRPr="006D69B7">
        <w:rPr>
          <w:rFonts w:hint="cs"/>
          <w:spacing w:val="0"/>
          <w:rtl/>
        </w:rPr>
        <w:t xml:space="preserve">المادة 8 من دستور ناميبيا </w:t>
      </w:r>
      <w:proofErr w:type="spellStart"/>
      <w:r w:rsidR="00831935" w:rsidRPr="006D69B7">
        <w:rPr>
          <w:rFonts w:hint="cs"/>
          <w:spacing w:val="0"/>
          <w:rtl/>
        </w:rPr>
        <w:t>ت</w:t>
      </w:r>
      <w:r w:rsidR="00F76C5B" w:rsidRPr="006D69B7">
        <w:rPr>
          <w:rFonts w:hint="cs"/>
          <w:spacing w:val="0"/>
          <w:rtl/>
        </w:rPr>
        <w:t>نص</w:t>
      </w:r>
      <w:proofErr w:type="spellEnd"/>
      <w:r w:rsidR="0065522A">
        <w:rPr>
          <w:rFonts w:hint="cs"/>
          <w:spacing w:val="0"/>
          <w:rtl/>
        </w:rPr>
        <w:t>،</w:t>
      </w:r>
      <w:r w:rsidR="00F76C5B" w:rsidRPr="006D69B7">
        <w:rPr>
          <w:rFonts w:hint="cs"/>
          <w:spacing w:val="0"/>
          <w:rtl/>
        </w:rPr>
        <w:t xml:space="preserve"> بالإضافة إ</w:t>
      </w:r>
      <w:r w:rsidRPr="006D69B7">
        <w:rPr>
          <w:rFonts w:hint="cs"/>
          <w:spacing w:val="0"/>
          <w:rtl/>
        </w:rPr>
        <w:t>لى ذلك</w:t>
      </w:r>
      <w:r w:rsidR="00831935" w:rsidRPr="006D69B7">
        <w:rPr>
          <w:rFonts w:hint="cs"/>
          <w:spacing w:val="0"/>
          <w:rtl/>
        </w:rPr>
        <w:t>،</w:t>
      </w:r>
      <w:r w:rsidRPr="006D69B7">
        <w:rPr>
          <w:rFonts w:hint="cs"/>
          <w:spacing w:val="0"/>
          <w:rtl/>
        </w:rPr>
        <w:t xml:space="preserve"> </w:t>
      </w:r>
      <w:r w:rsidR="00831935" w:rsidRPr="006D69B7">
        <w:rPr>
          <w:rFonts w:hint="cs"/>
          <w:spacing w:val="0"/>
          <w:rtl/>
        </w:rPr>
        <w:t xml:space="preserve">على </w:t>
      </w:r>
      <w:r w:rsidRPr="006D69B7">
        <w:rPr>
          <w:rFonts w:hint="cs"/>
          <w:spacing w:val="0"/>
          <w:rtl/>
        </w:rPr>
        <w:t xml:space="preserve">أنه لا يجوز تعريض أحد للتعذيب أو لغيره من ضروب المعاملة أو العقوبة القاسية أو </w:t>
      </w:r>
      <w:proofErr w:type="spellStart"/>
      <w:r w:rsidRPr="006D69B7">
        <w:rPr>
          <w:rFonts w:hint="cs"/>
          <w:spacing w:val="0"/>
          <w:rtl/>
        </w:rPr>
        <w:t>اللاإنسانية</w:t>
      </w:r>
      <w:proofErr w:type="spellEnd"/>
      <w:r w:rsidRPr="006D69B7">
        <w:rPr>
          <w:rFonts w:hint="cs"/>
          <w:spacing w:val="0"/>
          <w:rtl/>
        </w:rPr>
        <w:t xml:space="preserve"> أو المهينة. وقال إن محكمة النقض أعلنت في قضية </w:t>
      </w:r>
      <w:r w:rsidRPr="006D69B7">
        <w:rPr>
          <w:i/>
          <w:iCs/>
          <w:spacing w:val="0"/>
        </w:rPr>
        <w:t>Ex parte Attorney-General</w:t>
      </w:r>
      <w:r w:rsidR="0065522A">
        <w:rPr>
          <w:i/>
          <w:iCs/>
          <w:spacing w:val="0"/>
        </w:rPr>
        <w:t xml:space="preserve">, Namibia: </w:t>
      </w:r>
      <w:r w:rsidR="0065522A" w:rsidRPr="006D69B7">
        <w:rPr>
          <w:i/>
          <w:iCs/>
          <w:spacing w:val="0"/>
        </w:rPr>
        <w:t>In Re Corporal Punishment by Organs of the state</w:t>
      </w:r>
      <w:r w:rsidRPr="006D69B7">
        <w:rPr>
          <w:rFonts w:hint="cs"/>
          <w:i/>
          <w:iCs/>
          <w:spacing w:val="0"/>
          <w:rtl/>
        </w:rPr>
        <w:t xml:space="preserve"> </w:t>
      </w:r>
      <w:r w:rsidRPr="006D69B7">
        <w:rPr>
          <w:rFonts w:hint="cs"/>
          <w:spacing w:val="0"/>
          <w:rtl/>
        </w:rPr>
        <w:t xml:space="preserve">على سبيل المثال، </w:t>
      </w:r>
      <w:r w:rsidR="00F76C5B" w:rsidRPr="006D69B7">
        <w:rPr>
          <w:rFonts w:hint="cs"/>
          <w:spacing w:val="0"/>
          <w:rtl/>
        </w:rPr>
        <w:t>أ</w:t>
      </w:r>
      <w:r w:rsidRPr="006D69B7">
        <w:rPr>
          <w:rFonts w:hint="cs"/>
          <w:spacing w:val="0"/>
          <w:rtl/>
        </w:rPr>
        <w:t>ن التعذيب وجميع</w:t>
      </w:r>
      <w:r>
        <w:rPr>
          <w:rFonts w:hint="cs"/>
          <w:rtl/>
        </w:rPr>
        <w:t xml:space="preserve"> العقوبات البدنية منافية للقوانين </w:t>
      </w:r>
      <w:r w:rsidR="00F76C5B">
        <w:rPr>
          <w:rFonts w:hint="cs"/>
          <w:rtl/>
        </w:rPr>
        <w:t>متمسكة بأحكام الاتفاقية مباشرة. وأضاف أنه عندما يتم التثبت من تورط أحد رجال الشرطة في عملية التعذيب</w:t>
      </w:r>
      <w:r>
        <w:rPr>
          <w:rFonts w:hint="cs"/>
          <w:rtl/>
        </w:rPr>
        <w:t xml:space="preserve"> يجوز للضحية أن تباشر إجراءات قضائية. و</w:t>
      </w:r>
      <w:r w:rsidR="00F76C5B">
        <w:rPr>
          <w:rFonts w:hint="cs"/>
          <w:rtl/>
        </w:rPr>
        <w:t xml:space="preserve">أوضح أنه </w:t>
      </w:r>
      <w:r>
        <w:rPr>
          <w:rFonts w:hint="cs"/>
          <w:rtl/>
        </w:rPr>
        <w:t>وقعت حالات تمت فيها المطالبة بالتعويض عن أفعال مماثلة.</w:t>
      </w:r>
    </w:p>
    <w:p w:rsidR="00121699" w:rsidRDefault="00121699" w:rsidP="00F76C5B">
      <w:pPr>
        <w:spacing w:before="0" w:line="380" w:lineRule="exact"/>
        <w:rPr>
          <w:rFonts w:hint="cs"/>
          <w:rtl/>
        </w:rPr>
      </w:pPr>
      <w:r>
        <w:rPr>
          <w:rFonts w:hint="cs"/>
          <w:rtl/>
        </w:rPr>
        <w:t>10-</w:t>
      </w:r>
      <w:r>
        <w:rPr>
          <w:rFonts w:hint="cs"/>
          <w:rtl/>
        </w:rPr>
        <w:tab/>
        <w:t>وقال</w:t>
      </w:r>
      <w:r w:rsidR="0065522A">
        <w:rPr>
          <w:rFonts w:hint="cs"/>
          <w:rtl/>
        </w:rPr>
        <w:t>،</w:t>
      </w:r>
      <w:r>
        <w:rPr>
          <w:rFonts w:hint="cs"/>
          <w:rtl/>
        </w:rPr>
        <w:t xml:space="preserve"> فيما يتعلق بد</w:t>
      </w:r>
      <w:r w:rsidR="00F76C5B">
        <w:rPr>
          <w:rFonts w:hint="cs"/>
          <w:rtl/>
        </w:rPr>
        <w:t>ُ</w:t>
      </w:r>
      <w:r>
        <w:rPr>
          <w:rFonts w:hint="cs"/>
          <w:rtl/>
        </w:rPr>
        <w:t>ور رعاية ا</w:t>
      </w:r>
      <w:r w:rsidR="00F76C5B">
        <w:rPr>
          <w:rFonts w:hint="cs"/>
          <w:rtl/>
        </w:rPr>
        <w:t>لمرأة</w:t>
      </w:r>
      <w:r w:rsidR="0065522A">
        <w:rPr>
          <w:rFonts w:hint="cs"/>
          <w:rtl/>
        </w:rPr>
        <w:t>،</w:t>
      </w:r>
      <w:r w:rsidR="00F76C5B">
        <w:rPr>
          <w:rFonts w:hint="cs"/>
          <w:rtl/>
        </w:rPr>
        <w:t xml:space="preserve"> </w:t>
      </w:r>
      <w:r>
        <w:rPr>
          <w:rFonts w:hint="cs"/>
          <w:rtl/>
        </w:rPr>
        <w:t xml:space="preserve">إنه تم إنشاء عدد من تلك الدور بالتعاون مع وحدة حماية المرأة والطفل </w:t>
      </w:r>
      <w:r w:rsidR="00F76C5B">
        <w:rPr>
          <w:rFonts w:hint="cs"/>
          <w:rtl/>
        </w:rPr>
        <w:t xml:space="preserve">التابعة لدوائر الشرطة. وأضاف إن تلك الدور توفر </w:t>
      </w:r>
      <w:r>
        <w:rPr>
          <w:rFonts w:hint="cs"/>
          <w:rtl/>
        </w:rPr>
        <w:t xml:space="preserve">الرعاية والحماية للنساء الضعيفات وأن أغلبها </w:t>
      </w:r>
      <w:r w:rsidR="00F76C5B">
        <w:rPr>
          <w:rFonts w:hint="cs"/>
          <w:rtl/>
        </w:rPr>
        <w:t xml:space="preserve">موجود في مكان خفي لتمكين المرأة من قصدها لتكون في </w:t>
      </w:r>
      <w:r>
        <w:rPr>
          <w:rFonts w:hint="cs"/>
          <w:rtl/>
        </w:rPr>
        <w:t>مأمن أكبر.</w:t>
      </w:r>
    </w:p>
    <w:p w:rsidR="00121699" w:rsidRDefault="00121699" w:rsidP="00F76C5B">
      <w:pPr>
        <w:spacing w:before="0" w:line="380" w:lineRule="exact"/>
        <w:rPr>
          <w:rFonts w:hint="cs"/>
          <w:rtl/>
        </w:rPr>
      </w:pPr>
      <w:r>
        <w:rPr>
          <w:rFonts w:hint="cs"/>
          <w:rtl/>
        </w:rPr>
        <w:t>11-</w:t>
      </w:r>
      <w:r>
        <w:rPr>
          <w:rFonts w:hint="cs"/>
          <w:rtl/>
        </w:rPr>
        <w:tab/>
        <w:t>وبيَّن</w:t>
      </w:r>
      <w:r w:rsidR="0065522A">
        <w:rPr>
          <w:rFonts w:hint="cs"/>
          <w:rtl/>
        </w:rPr>
        <w:t>،</w:t>
      </w:r>
      <w:r>
        <w:rPr>
          <w:rFonts w:hint="cs"/>
          <w:rtl/>
        </w:rPr>
        <w:t xml:space="preserve"> بصدد جوب مثول </w:t>
      </w:r>
      <w:r w:rsidR="00F76C5B">
        <w:rPr>
          <w:rFonts w:hint="cs"/>
          <w:rtl/>
        </w:rPr>
        <w:t xml:space="preserve">كل </w:t>
      </w:r>
      <w:r>
        <w:rPr>
          <w:rFonts w:hint="cs"/>
          <w:rtl/>
        </w:rPr>
        <w:t xml:space="preserve">شخص </w:t>
      </w:r>
      <w:r w:rsidR="00F76C5B">
        <w:rPr>
          <w:rFonts w:hint="cs"/>
          <w:rtl/>
        </w:rPr>
        <w:t xml:space="preserve">موقوف أمام أحد القضاة في فترة لا تتجاوز 48 ساعة من وقت توقيفه، وفيما يتعلق أيضاً بحقه في أن يحاكم خلال مهلة معقولة </w:t>
      </w:r>
      <w:r>
        <w:rPr>
          <w:rFonts w:hint="cs"/>
          <w:rtl/>
        </w:rPr>
        <w:t xml:space="preserve">من الزمن، أنه تمت مضاعفة عدد المحاكم </w:t>
      </w:r>
      <w:r w:rsidR="00F76C5B">
        <w:rPr>
          <w:rFonts w:hint="cs"/>
          <w:rtl/>
        </w:rPr>
        <w:t xml:space="preserve">المخولة بتناول قضايا مدنية ثانوية وأن ذلك </w:t>
      </w:r>
      <w:r>
        <w:rPr>
          <w:rFonts w:hint="cs"/>
          <w:rtl/>
        </w:rPr>
        <w:t>سيسمح بتعجيل الإجراءات وبتخفيف عبء المحاكم.</w:t>
      </w:r>
    </w:p>
    <w:p w:rsidR="00121699" w:rsidRDefault="00121699" w:rsidP="00F76C5B">
      <w:pPr>
        <w:spacing w:before="0" w:line="380" w:lineRule="exact"/>
        <w:rPr>
          <w:rFonts w:hint="cs"/>
          <w:rtl/>
        </w:rPr>
      </w:pPr>
      <w:r>
        <w:rPr>
          <w:rFonts w:hint="cs"/>
          <w:rtl/>
        </w:rPr>
        <w:t>12-</w:t>
      </w:r>
      <w:r>
        <w:rPr>
          <w:rFonts w:hint="cs"/>
          <w:rtl/>
        </w:rPr>
        <w:tab/>
      </w:r>
      <w:r w:rsidRPr="00F76C5B">
        <w:rPr>
          <w:rFonts w:hint="cs"/>
          <w:b/>
          <w:bCs/>
          <w:sz w:val="30"/>
          <w:rtl/>
        </w:rPr>
        <w:t>الرئيس</w:t>
      </w:r>
      <w:r>
        <w:rPr>
          <w:rFonts w:hint="cs"/>
          <w:rtl/>
        </w:rPr>
        <w:t xml:space="preserve"> دعا أعضاء اللجنة إلى طرح أسئلة أو تقديم ملاحظات أخرى. </w:t>
      </w:r>
    </w:p>
    <w:p w:rsidR="00121699" w:rsidRDefault="00121699" w:rsidP="0065522A">
      <w:pPr>
        <w:spacing w:before="0" w:line="380" w:lineRule="exact"/>
        <w:rPr>
          <w:rFonts w:hint="cs"/>
          <w:b/>
          <w:rtl/>
        </w:rPr>
      </w:pPr>
      <w:r w:rsidRPr="006D69B7">
        <w:rPr>
          <w:rFonts w:hint="cs"/>
          <w:b/>
          <w:rtl/>
        </w:rPr>
        <w:t>13-</w:t>
      </w:r>
      <w:r>
        <w:rPr>
          <w:rFonts w:hint="cs"/>
          <w:b/>
          <w:i/>
          <w:iCs/>
          <w:rtl/>
        </w:rPr>
        <w:tab/>
      </w:r>
      <w:r w:rsidR="006D69B7">
        <w:rPr>
          <w:rFonts w:hint="cs"/>
          <w:bCs/>
          <w:sz w:val="30"/>
          <w:rtl/>
        </w:rPr>
        <w:t xml:space="preserve">السيدة </w:t>
      </w:r>
      <w:proofErr w:type="spellStart"/>
      <w:r w:rsidR="006D69B7">
        <w:rPr>
          <w:rFonts w:hint="cs"/>
          <w:bCs/>
          <w:sz w:val="30"/>
          <w:rtl/>
        </w:rPr>
        <w:t>و</w:t>
      </w:r>
      <w:r w:rsidRPr="00F76C5B">
        <w:rPr>
          <w:rFonts w:hint="cs"/>
          <w:bCs/>
          <w:sz w:val="30"/>
          <w:rtl/>
        </w:rPr>
        <w:t>دجوود</w:t>
      </w:r>
      <w:proofErr w:type="spellEnd"/>
      <w:r>
        <w:rPr>
          <w:rFonts w:hint="cs"/>
          <w:b/>
          <w:sz w:val="36"/>
          <w:szCs w:val="36"/>
          <w:rtl/>
        </w:rPr>
        <w:t xml:space="preserve"> </w:t>
      </w:r>
      <w:r>
        <w:rPr>
          <w:rFonts w:hint="cs"/>
          <w:b/>
          <w:rtl/>
        </w:rPr>
        <w:t xml:space="preserve">تساءلت عن الموقف الذي اتخذته ناميبيا تجاه أهل اللواط. وقالت حتى وإن </w:t>
      </w:r>
      <w:r w:rsidR="00F76C5B">
        <w:rPr>
          <w:rFonts w:hint="cs"/>
          <w:b/>
          <w:rtl/>
        </w:rPr>
        <w:t>لم يكن اللواط محظوراً فيها إلاَّ "</w:t>
      </w:r>
      <w:r>
        <w:rPr>
          <w:rFonts w:hint="cs"/>
          <w:b/>
          <w:rtl/>
        </w:rPr>
        <w:t xml:space="preserve">بحكم أخلاقي" </w:t>
      </w:r>
      <w:r w:rsidR="00F76C5B">
        <w:rPr>
          <w:rFonts w:hint="cs"/>
          <w:b/>
          <w:rtl/>
        </w:rPr>
        <w:t xml:space="preserve">يمنع على وجه الخصوص إظهار هذا الميل الجنسي بأي شكل كان أمام العامة، سيتصدى </w:t>
      </w:r>
      <w:r>
        <w:rPr>
          <w:rFonts w:hint="cs"/>
          <w:b/>
          <w:rtl/>
        </w:rPr>
        <w:t xml:space="preserve">المجتمع الناميبي في يوم من الأيام لمشكل حماية أهل اللواط كما حصل في بلدان أخرى. </w:t>
      </w:r>
      <w:r w:rsidR="00F76C5B">
        <w:rPr>
          <w:rFonts w:hint="cs"/>
          <w:b/>
          <w:rtl/>
        </w:rPr>
        <w:t xml:space="preserve">وأضافت أنه لا يمكن </w:t>
      </w:r>
      <w:r>
        <w:rPr>
          <w:rFonts w:hint="cs"/>
          <w:b/>
          <w:rtl/>
        </w:rPr>
        <w:t xml:space="preserve">الاكتفاء بالقول </w:t>
      </w:r>
      <w:r w:rsidR="0065522A">
        <w:rPr>
          <w:rFonts w:hint="cs"/>
          <w:b/>
          <w:rtl/>
        </w:rPr>
        <w:t>إ</w:t>
      </w:r>
      <w:r>
        <w:rPr>
          <w:rFonts w:hint="cs"/>
          <w:b/>
          <w:rtl/>
        </w:rPr>
        <w:t xml:space="preserve">ن هذه المسألة </w:t>
      </w:r>
      <w:r w:rsidR="00F76C5B">
        <w:rPr>
          <w:rFonts w:hint="cs"/>
          <w:b/>
          <w:rtl/>
        </w:rPr>
        <w:t>تتعلق بالحياة الخاصة ولكن يجب القيام</w:t>
      </w:r>
      <w:r w:rsidR="0065522A">
        <w:rPr>
          <w:rFonts w:hint="cs"/>
          <w:b/>
          <w:rtl/>
        </w:rPr>
        <w:t>،</w:t>
      </w:r>
      <w:r w:rsidR="00F76C5B">
        <w:rPr>
          <w:rFonts w:hint="cs"/>
          <w:b/>
          <w:rtl/>
        </w:rPr>
        <w:t xml:space="preserve"> على سبيل المثال، بتوعية رجال الشرطة </w:t>
      </w:r>
      <w:r>
        <w:rPr>
          <w:rFonts w:hint="cs"/>
          <w:b/>
          <w:rtl/>
        </w:rPr>
        <w:t xml:space="preserve">لضرورة التحقيق في الشكاوى </w:t>
      </w:r>
      <w:r w:rsidR="00F76C5B">
        <w:rPr>
          <w:rFonts w:hint="cs"/>
          <w:b/>
          <w:rtl/>
        </w:rPr>
        <w:t xml:space="preserve">المقدمة من ضحايا </w:t>
      </w:r>
      <w:r>
        <w:rPr>
          <w:rFonts w:hint="cs"/>
          <w:b/>
          <w:rtl/>
        </w:rPr>
        <w:t>يتعرضون للعنف ل</w:t>
      </w:r>
      <w:r w:rsidR="00F76C5B">
        <w:rPr>
          <w:rFonts w:hint="cs"/>
          <w:b/>
          <w:rtl/>
        </w:rPr>
        <w:t xml:space="preserve">أنهم من أهل اللواط، كما يجب إفهام رجال الشرطة أنه لا يجوز لهم أن يتركوا معتقداتهم الشخصية تتحكم بهم لدى ممارستهم مهامهم. </w:t>
      </w:r>
      <w:r w:rsidR="0065522A">
        <w:rPr>
          <w:rFonts w:hint="cs"/>
          <w:b/>
          <w:rtl/>
        </w:rPr>
        <w:t>و</w:t>
      </w:r>
      <w:r>
        <w:rPr>
          <w:rFonts w:hint="cs"/>
          <w:b/>
          <w:rtl/>
        </w:rPr>
        <w:t>أعربت، فيما يتعلق بفيروس نقص المناعة البشري/الإيدز، عن أسفها للموقف الذي اتخذته بلدان مجاورة لناميبيا التي برفضها لواقع المرض لم تسع</w:t>
      </w:r>
      <w:r w:rsidR="00F76C5B">
        <w:rPr>
          <w:rFonts w:hint="cs"/>
          <w:b/>
          <w:rtl/>
        </w:rPr>
        <w:t>َ</w:t>
      </w:r>
      <w:r>
        <w:rPr>
          <w:rFonts w:hint="cs"/>
          <w:b/>
          <w:rtl/>
        </w:rPr>
        <w:t xml:space="preserve"> للحصول على </w:t>
      </w:r>
      <w:r w:rsidR="00F76C5B">
        <w:rPr>
          <w:rFonts w:hint="cs"/>
          <w:b/>
          <w:rtl/>
        </w:rPr>
        <w:t>ال</w:t>
      </w:r>
      <w:r>
        <w:rPr>
          <w:rFonts w:hint="cs"/>
          <w:b/>
          <w:rtl/>
        </w:rPr>
        <w:t xml:space="preserve">علاج </w:t>
      </w:r>
      <w:r w:rsidR="00F76C5B">
        <w:rPr>
          <w:rFonts w:hint="cs"/>
          <w:b/>
          <w:rtl/>
        </w:rPr>
        <w:t xml:space="preserve">الذي قد يساعد الأشخاص المصابين </w:t>
      </w:r>
      <w:r>
        <w:rPr>
          <w:rFonts w:hint="cs"/>
          <w:b/>
          <w:rtl/>
        </w:rPr>
        <w:t xml:space="preserve">أو لم تفكر في وسائل </w:t>
      </w:r>
      <w:r w:rsidR="00F76C5B">
        <w:rPr>
          <w:rFonts w:hint="cs"/>
          <w:b/>
          <w:rtl/>
        </w:rPr>
        <w:t xml:space="preserve">مثل التثقيف </w:t>
      </w:r>
      <w:r>
        <w:rPr>
          <w:rFonts w:hint="cs"/>
          <w:b/>
          <w:rtl/>
        </w:rPr>
        <w:t>الجنسي في المد</w:t>
      </w:r>
      <w:r w:rsidR="00F76C5B">
        <w:rPr>
          <w:rFonts w:hint="cs"/>
          <w:b/>
          <w:rtl/>
        </w:rPr>
        <w:t>ارس،</w:t>
      </w:r>
      <w:r>
        <w:rPr>
          <w:rFonts w:hint="cs"/>
          <w:b/>
          <w:rtl/>
        </w:rPr>
        <w:t xml:space="preserve"> و</w:t>
      </w:r>
      <w:r w:rsidR="00F76C5B">
        <w:rPr>
          <w:rFonts w:hint="cs"/>
          <w:b/>
          <w:rtl/>
        </w:rPr>
        <w:t xml:space="preserve">حمل المدمنين على المخدرات على استخدام </w:t>
      </w:r>
      <w:proofErr w:type="spellStart"/>
      <w:r>
        <w:rPr>
          <w:rFonts w:hint="cs"/>
          <w:b/>
          <w:rtl/>
        </w:rPr>
        <w:t>محقنات</w:t>
      </w:r>
      <w:proofErr w:type="spellEnd"/>
      <w:r>
        <w:rPr>
          <w:rFonts w:hint="cs"/>
          <w:b/>
          <w:rtl/>
        </w:rPr>
        <w:t xml:space="preserve"> وحيدة الاست</w:t>
      </w:r>
      <w:r w:rsidR="00F76C5B">
        <w:rPr>
          <w:rFonts w:hint="cs"/>
          <w:b/>
          <w:rtl/>
        </w:rPr>
        <w:t xml:space="preserve">عمال، بل والحث على استخدام </w:t>
      </w:r>
      <w:proofErr w:type="spellStart"/>
      <w:r w:rsidR="00F76C5B">
        <w:rPr>
          <w:rFonts w:hint="cs"/>
          <w:b/>
          <w:rtl/>
        </w:rPr>
        <w:t>الرُفال</w:t>
      </w:r>
      <w:proofErr w:type="spellEnd"/>
      <w:r w:rsidR="00F76C5B">
        <w:rPr>
          <w:rFonts w:hint="cs"/>
          <w:b/>
          <w:rtl/>
        </w:rPr>
        <w:t xml:space="preserve"> </w:t>
      </w:r>
      <w:r>
        <w:rPr>
          <w:rFonts w:hint="cs"/>
          <w:b/>
          <w:rtl/>
        </w:rPr>
        <w:t>لأغراض النظافة. و</w:t>
      </w:r>
      <w:r w:rsidR="00F76C5B">
        <w:rPr>
          <w:rFonts w:hint="cs"/>
          <w:b/>
          <w:rtl/>
        </w:rPr>
        <w:t xml:space="preserve">أخيراً </w:t>
      </w:r>
      <w:r>
        <w:rPr>
          <w:rFonts w:hint="cs"/>
          <w:b/>
          <w:rtl/>
        </w:rPr>
        <w:t>بيَّ</w:t>
      </w:r>
      <w:r w:rsidR="0065522A">
        <w:rPr>
          <w:rFonts w:hint="cs"/>
          <w:b/>
          <w:rtl/>
        </w:rPr>
        <w:t>ن</w:t>
      </w:r>
      <w:r>
        <w:rPr>
          <w:rFonts w:hint="cs"/>
          <w:b/>
          <w:rtl/>
        </w:rPr>
        <w:t xml:space="preserve">ت أن مكافحة فيروس نقص المناعة البشري/الإيدز حتى وإن كانت </w:t>
      </w:r>
      <w:r w:rsidR="00F76C5B">
        <w:rPr>
          <w:rFonts w:hint="cs"/>
          <w:b/>
          <w:rtl/>
        </w:rPr>
        <w:t xml:space="preserve">تقع في نطاق </w:t>
      </w:r>
      <w:r>
        <w:rPr>
          <w:rFonts w:hint="cs"/>
          <w:b/>
          <w:rtl/>
        </w:rPr>
        <w:t xml:space="preserve">الحقوق الاقتصادية والاجتماعية فهي </w:t>
      </w:r>
      <w:r w:rsidR="00F26588">
        <w:rPr>
          <w:rFonts w:hint="cs"/>
          <w:b/>
          <w:rtl/>
        </w:rPr>
        <w:t xml:space="preserve">مسألة هامة للغاية في إطار الحق في الحياة </w:t>
      </w:r>
      <w:r>
        <w:rPr>
          <w:rFonts w:hint="cs"/>
          <w:b/>
          <w:rtl/>
        </w:rPr>
        <w:t>أيضاً</w:t>
      </w:r>
      <w:r w:rsidR="00F26588">
        <w:rPr>
          <w:rFonts w:hint="cs"/>
          <w:b/>
          <w:rtl/>
        </w:rPr>
        <w:t>.</w:t>
      </w:r>
    </w:p>
    <w:p w:rsidR="00121699" w:rsidRDefault="00121699" w:rsidP="0065522A">
      <w:pPr>
        <w:spacing w:before="0" w:line="380" w:lineRule="exact"/>
        <w:rPr>
          <w:rFonts w:hint="cs"/>
          <w:b/>
          <w:rtl/>
        </w:rPr>
      </w:pPr>
      <w:r>
        <w:rPr>
          <w:rFonts w:hint="cs"/>
          <w:b/>
          <w:rtl/>
        </w:rPr>
        <w:t>14-</w:t>
      </w:r>
      <w:r>
        <w:rPr>
          <w:rFonts w:hint="cs"/>
          <w:b/>
          <w:rtl/>
        </w:rPr>
        <w:tab/>
      </w:r>
      <w:r w:rsidRPr="00F26588">
        <w:rPr>
          <w:rFonts w:hint="cs"/>
          <w:bCs/>
          <w:sz w:val="30"/>
          <w:rtl/>
        </w:rPr>
        <w:t xml:space="preserve">السير </w:t>
      </w:r>
      <w:proofErr w:type="spellStart"/>
      <w:r w:rsidRPr="00F26588">
        <w:rPr>
          <w:rFonts w:hint="cs"/>
          <w:bCs/>
          <w:sz w:val="30"/>
          <w:rtl/>
        </w:rPr>
        <w:t>ن</w:t>
      </w:r>
      <w:r w:rsidR="006D69B7">
        <w:rPr>
          <w:rFonts w:hint="cs"/>
          <w:bCs/>
          <w:sz w:val="30"/>
          <w:rtl/>
        </w:rPr>
        <w:t>ا</w:t>
      </w:r>
      <w:r w:rsidRPr="00F26588">
        <w:rPr>
          <w:rFonts w:hint="cs"/>
          <w:bCs/>
          <w:sz w:val="30"/>
          <w:rtl/>
        </w:rPr>
        <w:t>يجل</w:t>
      </w:r>
      <w:proofErr w:type="spellEnd"/>
      <w:r w:rsidRPr="00F26588">
        <w:rPr>
          <w:rFonts w:hint="cs"/>
          <w:bCs/>
          <w:sz w:val="30"/>
          <w:rtl/>
        </w:rPr>
        <w:t xml:space="preserve"> </w:t>
      </w:r>
      <w:proofErr w:type="spellStart"/>
      <w:r w:rsidRPr="00F26588">
        <w:rPr>
          <w:rFonts w:hint="cs"/>
          <w:bCs/>
          <w:sz w:val="30"/>
          <w:rtl/>
        </w:rPr>
        <w:t>رودلي</w:t>
      </w:r>
      <w:proofErr w:type="spellEnd"/>
      <w:r>
        <w:rPr>
          <w:rFonts w:hint="cs"/>
          <w:b/>
          <w:sz w:val="36"/>
          <w:szCs w:val="36"/>
          <w:rtl/>
        </w:rPr>
        <w:t xml:space="preserve"> </w:t>
      </w:r>
      <w:r>
        <w:rPr>
          <w:rFonts w:hint="cs"/>
          <w:b/>
          <w:rtl/>
        </w:rPr>
        <w:t xml:space="preserve">أعرب عن رغبته في الرجوع إلى مسألة المساعدة القضائية وقال </w:t>
      </w:r>
      <w:r w:rsidR="0065522A">
        <w:rPr>
          <w:rFonts w:hint="cs"/>
          <w:b/>
          <w:rtl/>
        </w:rPr>
        <w:t>إ</w:t>
      </w:r>
      <w:r>
        <w:rPr>
          <w:rFonts w:hint="cs"/>
          <w:b/>
          <w:rtl/>
        </w:rPr>
        <w:t xml:space="preserve">نه لا يفهم </w:t>
      </w:r>
      <w:r w:rsidR="00F26588">
        <w:rPr>
          <w:rFonts w:hint="cs"/>
          <w:b/>
          <w:rtl/>
        </w:rPr>
        <w:t xml:space="preserve">تماماً </w:t>
      </w:r>
      <w:r>
        <w:rPr>
          <w:rFonts w:hint="cs"/>
          <w:b/>
          <w:rtl/>
        </w:rPr>
        <w:t xml:space="preserve">لماذا </w:t>
      </w:r>
      <w:r w:rsidR="00F26588">
        <w:rPr>
          <w:rFonts w:hint="cs"/>
          <w:b/>
          <w:rtl/>
        </w:rPr>
        <w:t xml:space="preserve">ينبغي لمحكمة </w:t>
      </w:r>
      <w:r>
        <w:rPr>
          <w:rFonts w:hint="cs"/>
          <w:b/>
          <w:rtl/>
        </w:rPr>
        <w:t>النقض أن ت</w:t>
      </w:r>
      <w:r w:rsidR="0065522A">
        <w:rPr>
          <w:rFonts w:hint="cs"/>
          <w:b/>
          <w:rtl/>
        </w:rPr>
        <w:t>ُ</w:t>
      </w:r>
      <w:r>
        <w:rPr>
          <w:rFonts w:hint="cs"/>
          <w:b/>
          <w:rtl/>
        </w:rPr>
        <w:t>ق</w:t>
      </w:r>
      <w:r w:rsidR="0065522A">
        <w:rPr>
          <w:rFonts w:hint="cs"/>
          <w:b/>
          <w:rtl/>
        </w:rPr>
        <w:t>ِ</w:t>
      </w:r>
      <w:r>
        <w:rPr>
          <w:rFonts w:hint="cs"/>
          <w:b/>
          <w:rtl/>
        </w:rPr>
        <w:t>ر أنه يجب على ا</w:t>
      </w:r>
      <w:r w:rsidR="00F26588">
        <w:rPr>
          <w:rFonts w:hint="cs"/>
          <w:b/>
          <w:rtl/>
        </w:rPr>
        <w:t xml:space="preserve">لدولة أن توفر </w:t>
      </w:r>
      <w:r w:rsidR="0065522A">
        <w:rPr>
          <w:rFonts w:hint="cs"/>
          <w:b/>
          <w:rtl/>
        </w:rPr>
        <w:t xml:space="preserve">تلك </w:t>
      </w:r>
      <w:r w:rsidR="00F26588">
        <w:rPr>
          <w:rFonts w:hint="cs"/>
          <w:b/>
          <w:rtl/>
        </w:rPr>
        <w:t xml:space="preserve">المساعدة في </w:t>
      </w:r>
      <w:r>
        <w:rPr>
          <w:rFonts w:hint="cs"/>
          <w:b/>
          <w:rtl/>
        </w:rPr>
        <w:t xml:space="preserve">حالات لم تضمن لها </w:t>
      </w:r>
      <w:r w:rsidR="00F26588">
        <w:rPr>
          <w:rFonts w:hint="cs"/>
          <w:b/>
          <w:rtl/>
        </w:rPr>
        <w:t xml:space="preserve">الدولة تلك المساعدة، علماً بأنه </w:t>
      </w:r>
      <w:r>
        <w:rPr>
          <w:rFonts w:hint="cs"/>
          <w:b/>
          <w:rtl/>
        </w:rPr>
        <w:t>يوجد في ناميبيا منذ عام 1990 نظام فعال لتقديم المساعدة القضائية. وأضاف أن محكمة النقض أكدت</w:t>
      </w:r>
      <w:r w:rsidR="00F26588">
        <w:rPr>
          <w:rFonts w:hint="cs"/>
          <w:b/>
          <w:rtl/>
        </w:rPr>
        <w:t xml:space="preserve">، على ما يبدو، سريان أحكام </w:t>
      </w:r>
      <w:r>
        <w:rPr>
          <w:rFonts w:hint="cs"/>
          <w:b/>
          <w:rtl/>
        </w:rPr>
        <w:t xml:space="preserve">العهد فيما يتعلق بمنح المساعدة القضائية، وقال إنه </w:t>
      </w:r>
      <w:r w:rsidR="00F26588">
        <w:rPr>
          <w:rFonts w:hint="cs"/>
          <w:b/>
          <w:rtl/>
        </w:rPr>
        <w:t xml:space="preserve">يود الحصول على عرض يبين الوضع </w:t>
      </w:r>
      <w:r>
        <w:rPr>
          <w:rFonts w:hint="cs"/>
          <w:b/>
          <w:rtl/>
        </w:rPr>
        <w:t xml:space="preserve">الحقيقي </w:t>
      </w:r>
      <w:r w:rsidR="00F26588">
        <w:rPr>
          <w:rFonts w:hint="cs"/>
          <w:b/>
          <w:rtl/>
        </w:rPr>
        <w:t xml:space="preserve">السائد قبل </w:t>
      </w:r>
      <w:r>
        <w:rPr>
          <w:rFonts w:hint="cs"/>
          <w:b/>
          <w:rtl/>
        </w:rPr>
        <w:t>صدور أمر محكمة النقض وبعده.</w:t>
      </w:r>
    </w:p>
    <w:p w:rsidR="00121699" w:rsidRDefault="00121699" w:rsidP="0065522A">
      <w:pPr>
        <w:spacing w:before="0" w:line="380" w:lineRule="exact"/>
        <w:rPr>
          <w:rFonts w:hint="cs"/>
          <w:rtl/>
        </w:rPr>
      </w:pPr>
      <w:r>
        <w:rPr>
          <w:rFonts w:hint="cs"/>
          <w:b/>
          <w:rtl/>
        </w:rPr>
        <w:t>15-</w:t>
      </w:r>
      <w:r>
        <w:rPr>
          <w:rFonts w:hint="cs"/>
          <w:b/>
          <w:rtl/>
        </w:rPr>
        <w:tab/>
      </w:r>
      <w:r>
        <w:rPr>
          <w:rFonts w:hint="cs"/>
          <w:rtl/>
        </w:rPr>
        <w:t>و</w:t>
      </w:r>
      <w:r w:rsidR="00F26588">
        <w:rPr>
          <w:rFonts w:hint="cs"/>
          <w:rtl/>
        </w:rPr>
        <w:t>أوضح، ف</w:t>
      </w:r>
      <w:r>
        <w:rPr>
          <w:rFonts w:hint="cs"/>
          <w:rtl/>
        </w:rPr>
        <w:t>يما يتعلق بمسألة التعذيب</w:t>
      </w:r>
      <w:r w:rsidR="0065522A">
        <w:rPr>
          <w:rFonts w:hint="cs"/>
          <w:rtl/>
        </w:rPr>
        <w:t>،</w:t>
      </w:r>
      <w:r>
        <w:rPr>
          <w:rFonts w:hint="cs"/>
          <w:rtl/>
        </w:rPr>
        <w:t xml:space="preserve"> أن لجنة مناهضة التعذيب كانت قد استرعت الانتباه بنفسها إلى عدم وجود تشريعات تجرِّم التعذيب </w:t>
      </w:r>
      <w:r w:rsidR="00F26588">
        <w:rPr>
          <w:rFonts w:hint="cs"/>
          <w:rtl/>
        </w:rPr>
        <w:t xml:space="preserve">حسب المنصوص عليه في اتفاقية مناهضة التعذيب. </w:t>
      </w:r>
      <w:r>
        <w:rPr>
          <w:rFonts w:hint="cs"/>
          <w:rtl/>
        </w:rPr>
        <w:t xml:space="preserve">وأضاف أن </w:t>
      </w:r>
      <w:r w:rsidR="00F26588">
        <w:rPr>
          <w:rFonts w:hint="cs"/>
          <w:rtl/>
        </w:rPr>
        <w:t xml:space="preserve">توفير </w:t>
      </w:r>
      <w:r>
        <w:rPr>
          <w:rFonts w:hint="cs"/>
          <w:rtl/>
        </w:rPr>
        <w:t xml:space="preserve">إمكانية رفع دعوى مدنية في هذا الصدد لا يعتبر كافياً </w:t>
      </w:r>
      <w:r w:rsidR="00F26588">
        <w:rPr>
          <w:rFonts w:hint="cs"/>
          <w:rtl/>
        </w:rPr>
        <w:t>بموجب ذا</w:t>
      </w:r>
      <w:r w:rsidR="0065522A">
        <w:rPr>
          <w:rFonts w:hint="cs"/>
          <w:rtl/>
        </w:rPr>
        <w:t>ك</w:t>
      </w:r>
      <w:r w:rsidR="00F26588">
        <w:rPr>
          <w:rFonts w:hint="cs"/>
          <w:rtl/>
        </w:rPr>
        <w:t xml:space="preserve"> الصك ولا بموجب العهد (</w:t>
      </w:r>
      <w:r>
        <w:rPr>
          <w:rFonts w:hint="cs"/>
          <w:rtl/>
        </w:rPr>
        <w:t xml:space="preserve">المادة 2 مقروءة اقتراناً بالمادة 7) </w:t>
      </w:r>
      <w:r w:rsidR="00F26588">
        <w:rPr>
          <w:rFonts w:hint="cs"/>
          <w:rtl/>
        </w:rPr>
        <w:t xml:space="preserve">الذي </w:t>
      </w:r>
      <w:r>
        <w:rPr>
          <w:rFonts w:hint="cs"/>
          <w:rtl/>
        </w:rPr>
        <w:t xml:space="preserve">يوجب مباشرة </w:t>
      </w:r>
      <w:r w:rsidR="00F26588">
        <w:rPr>
          <w:rFonts w:hint="cs"/>
          <w:rtl/>
        </w:rPr>
        <w:t xml:space="preserve">إجراءات جنائية ضد وكلاء الدولة المتورطين في التعذيب. وتساءل كيف </w:t>
      </w:r>
      <w:r w:rsidR="00030E83">
        <w:rPr>
          <w:rFonts w:hint="cs"/>
          <w:rtl/>
        </w:rPr>
        <w:t>يجيز القانون الع</w:t>
      </w:r>
      <w:r w:rsidR="00F26588">
        <w:rPr>
          <w:rFonts w:hint="cs"/>
          <w:rtl/>
        </w:rPr>
        <w:t xml:space="preserve">ام تجريم التعذيب، وفي حال رفع دعوى </w:t>
      </w:r>
      <w:r>
        <w:rPr>
          <w:rFonts w:hint="cs"/>
          <w:rtl/>
        </w:rPr>
        <w:t>مدنية ما هي الشكوى التي يمكن أن ي</w:t>
      </w:r>
      <w:r w:rsidR="00F26588">
        <w:rPr>
          <w:rFonts w:hint="cs"/>
          <w:rtl/>
        </w:rPr>
        <w:t xml:space="preserve">رفعها شخص لم يتعرض للتعذيب بنفسه ولكن يعتبر مهدداً بالتعرض له لأن </w:t>
      </w:r>
      <w:r>
        <w:rPr>
          <w:rFonts w:hint="cs"/>
          <w:rtl/>
        </w:rPr>
        <w:t xml:space="preserve">أحد المقربين إليه تعرض </w:t>
      </w:r>
      <w:r w:rsidR="00F26588">
        <w:rPr>
          <w:rFonts w:hint="cs"/>
          <w:rtl/>
        </w:rPr>
        <w:t xml:space="preserve">له. </w:t>
      </w:r>
    </w:p>
    <w:p w:rsidR="00121699" w:rsidRDefault="00121699" w:rsidP="006D69B7">
      <w:pPr>
        <w:spacing w:before="0" w:line="380" w:lineRule="exact"/>
        <w:rPr>
          <w:rFonts w:hint="cs"/>
          <w:rtl/>
        </w:rPr>
      </w:pPr>
      <w:r>
        <w:rPr>
          <w:rFonts w:hint="cs"/>
          <w:rtl/>
        </w:rPr>
        <w:t>16-</w:t>
      </w:r>
      <w:r>
        <w:rPr>
          <w:rFonts w:hint="cs"/>
          <w:rtl/>
        </w:rPr>
        <w:tab/>
      </w:r>
      <w:r w:rsidRPr="00030E83">
        <w:rPr>
          <w:rFonts w:hint="cs"/>
          <w:b/>
          <w:bCs/>
          <w:sz w:val="30"/>
          <w:rtl/>
        </w:rPr>
        <w:t xml:space="preserve">السيد </w:t>
      </w:r>
      <w:proofErr w:type="spellStart"/>
      <w:r w:rsidRPr="00030E83">
        <w:rPr>
          <w:rFonts w:hint="cs"/>
          <w:b/>
          <w:bCs/>
          <w:sz w:val="30"/>
          <w:rtl/>
        </w:rPr>
        <w:t>ب</w:t>
      </w:r>
      <w:r w:rsidR="006D69B7">
        <w:rPr>
          <w:rFonts w:hint="cs"/>
          <w:b/>
          <w:bCs/>
          <w:sz w:val="30"/>
          <w:rtl/>
        </w:rPr>
        <w:t>اغواتي</w:t>
      </w:r>
      <w:proofErr w:type="spellEnd"/>
      <w:r>
        <w:rPr>
          <w:rFonts w:hint="cs"/>
          <w:sz w:val="36"/>
          <w:szCs w:val="36"/>
          <w:rtl/>
        </w:rPr>
        <w:t xml:space="preserve"> </w:t>
      </w:r>
      <w:r>
        <w:rPr>
          <w:rFonts w:hint="cs"/>
          <w:rtl/>
        </w:rPr>
        <w:t>سأل</w:t>
      </w:r>
      <w:r w:rsidR="00030E83">
        <w:rPr>
          <w:rFonts w:hint="cs"/>
          <w:rtl/>
        </w:rPr>
        <w:t>،</w:t>
      </w:r>
      <w:r>
        <w:rPr>
          <w:rFonts w:hint="cs"/>
          <w:rtl/>
        </w:rPr>
        <w:t xml:space="preserve"> فيما يتعلق بمكافحة فيروس نقس المناعة البشري/الإيدز</w:t>
      </w:r>
      <w:r w:rsidR="0065522A">
        <w:rPr>
          <w:rFonts w:hint="cs"/>
          <w:rtl/>
        </w:rPr>
        <w:t>،</w:t>
      </w:r>
      <w:r>
        <w:rPr>
          <w:rFonts w:hint="cs"/>
          <w:rtl/>
        </w:rPr>
        <w:t xml:space="preserve"> إن كانت ناميبيا تطلب مساعدة منظمة الصحة العالمية التي تتوافر لديها برامج كاملة للغاية في هذا المجال. وقال</w:t>
      </w:r>
      <w:r w:rsidR="0065522A">
        <w:rPr>
          <w:rFonts w:hint="cs"/>
          <w:rtl/>
        </w:rPr>
        <w:t>،</w:t>
      </w:r>
      <w:r>
        <w:rPr>
          <w:rFonts w:hint="cs"/>
          <w:rtl/>
        </w:rPr>
        <w:t xml:space="preserve"> فيما يتعلق بالإجراءات الإيجابية المنصوص عليها في المادة 10 من الدستور إن القانون المنصب على الإجراء الإيجابي سيعتمد عما قريب على حد ما فهم</w:t>
      </w:r>
      <w:r w:rsidR="00030E83">
        <w:rPr>
          <w:rFonts w:hint="cs"/>
          <w:rtl/>
        </w:rPr>
        <w:t xml:space="preserve">، وأضاف أنه يود معرفة ما هي المشاريع المزمع </w:t>
      </w:r>
      <w:r>
        <w:rPr>
          <w:rFonts w:hint="cs"/>
          <w:rtl/>
        </w:rPr>
        <w:t>تطبيقها في إطار هذا القانون وما هو نوع الإجراءات الإيجابية المزمع اتخاذها</w:t>
      </w:r>
      <w:r w:rsidR="00030E83">
        <w:rPr>
          <w:rFonts w:hint="cs"/>
          <w:rtl/>
        </w:rPr>
        <w:t xml:space="preserve">، هل ستنطوي على تطبيق سياسة الحصص مثلاً. وبين أنه يود الحصول </w:t>
      </w:r>
      <w:r>
        <w:rPr>
          <w:rFonts w:hint="cs"/>
          <w:rtl/>
        </w:rPr>
        <w:t>على معلومات مفصلة أكثر بشأن هذا الموضوع. وتساءل</w:t>
      </w:r>
      <w:r w:rsidR="00030E83">
        <w:rPr>
          <w:rFonts w:hint="cs"/>
          <w:rtl/>
        </w:rPr>
        <w:t>،</w:t>
      </w:r>
      <w:r>
        <w:rPr>
          <w:rFonts w:hint="cs"/>
          <w:rtl/>
        </w:rPr>
        <w:t xml:space="preserve"> فيما يتعلق بعزل القضاة لخطأ يرتكبونه، ما هي الإجراءات المتخذة ومن يباشر تلك الإجراءات، ومن يشرف عليها، وإن كان الشخص المكلف بهذا التحقي</w:t>
      </w:r>
      <w:r w:rsidR="00030E83">
        <w:rPr>
          <w:rFonts w:hint="cs"/>
          <w:rtl/>
        </w:rPr>
        <w:t xml:space="preserve">ق يعيَّن من طرف الرئيس وكيف </w:t>
      </w:r>
      <w:r w:rsidR="0065522A">
        <w:rPr>
          <w:rFonts w:hint="cs"/>
          <w:rtl/>
        </w:rPr>
        <w:t xml:space="preserve">يمكن </w:t>
      </w:r>
      <w:r w:rsidR="00030E83">
        <w:rPr>
          <w:rFonts w:hint="cs"/>
          <w:rtl/>
        </w:rPr>
        <w:t>إثبات أ</w:t>
      </w:r>
      <w:r>
        <w:rPr>
          <w:rFonts w:hint="cs"/>
          <w:rtl/>
        </w:rPr>
        <w:t>ن القاضي ارتكب خطأً.</w:t>
      </w:r>
    </w:p>
    <w:p w:rsidR="00121699" w:rsidRPr="002D1846" w:rsidRDefault="00121699" w:rsidP="0065522A">
      <w:pPr>
        <w:spacing w:before="0" w:line="380" w:lineRule="exact"/>
        <w:rPr>
          <w:rFonts w:hint="cs"/>
          <w:spacing w:val="0"/>
          <w:rtl/>
        </w:rPr>
      </w:pPr>
      <w:r>
        <w:rPr>
          <w:rFonts w:hint="cs"/>
          <w:rtl/>
        </w:rPr>
        <w:t>17-</w:t>
      </w:r>
      <w:r>
        <w:rPr>
          <w:rFonts w:hint="cs"/>
          <w:rtl/>
        </w:rPr>
        <w:tab/>
      </w:r>
      <w:r w:rsidRPr="00030E83">
        <w:rPr>
          <w:rFonts w:hint="cs"/>
          <w:b/>
          <w:bCs/>
          <w:sz w:val="30"/>
          <w:rtl/>
        </w:rPr>
        <w:t xml:space="preserve">السيد </w:t>
      </w:r>
      <w:proofErr w:type="spellStart"/>
      <w:r w:rsidRPr="00030E83">
        <w:rPr>
          <w:rFonts w:hint="cs"/>
          <w:b/>
          <w:bCs/>
          <w:sz w:val="30"/>
          <w:rtl/>
        </w:rPr>
        <w:t>شيرر</w:t>
      </w:r>
      <w:proofErr w:type="spellEnd"/>
      <w:r>
        <w:rPr>
          <w:rFonts w:hint="cs"/>
          <w:rtl/>
        </w:rPr>
        <w:t xml:space="preserve"> قال إنه يود الحصول على معلومات إضافية عن كيفية إعمال بعض الحقوق بموجب القانون الناميبي</w:t>
      </w:r>
      <w:r w:rsidR="00030E83">
        <w:rPr>
          <w:rFonts w:hint="cs"/>
          <w:rtl/>
        </w:rPr>
        <w:t>،</w:t>
      </w:r>
      <w:r>
        <w:rPr>
          <w:rFonts w:hint="cs"/>
          <w:rtl/>
        </w:rPr>
        <w:t xml:space="preserve"> علماً بأنه لا يوجد قانون عقوبات</w:t>
      </w:r>
      <w:r w:rsidR="00030E83">
        <w:rPr>
          <w:rFonts w:hint="cs"/>
          <w:rtl/>
        </w:rPr>
        <w:t xml:space="preserve"> في ناميبيا</w:t>
      </w:r>
      <w:r>
        <w:rPr>
          <w:rFonts w:hint="cs"/>
          <w:rtl/>
        </w:rPr>
        <w:t>. وقال إنه يود، على سبيل المثال، معرفة ما إذا كانت أحكام اتفاقية مناهضة التعذيب ت</w:t>
      </w:r>
      <w:r w:rsidR="00030E83">
        <w:rPr>
          <w:rFonts w:hint="cs"/>
          <w:rtl/>
        </w:rPr>
        <w:t>طبق بصورة مباشرة عملاً با</w:t>
      </w:r>
      <w:r>
        <w:rPr>
          <w:rFonts w:hint="cs"/>
          <w:rtl/>
        </w:rPr>
        <w:t>لمادة 144 من الدستور</w:t>
      </w:r>
      <w:r w:rsidR="00030E83">
        <w:rPr>
          <w:rFonts w:hint="cs"/>
          <w:rtl/>
        </w:rPr>
        <w:t>،</w:t>
      </w:r>
      <w:r>
        <w:rPr>
          <w:rFonts w:hint="cs"/>
          <w:rtl/>
        </w:rPr>
        <w:t xml:space="preserve"> أو ما إذا كان </w:t>
      </w:r>
      <w:r w:rsidR="00030E83">
        <w:rPr>
          <w:rFonts w:hint="cs"/>
          <w:rtl/>
        </w:rPr>
        <w:t xml:space="preserve">ينبغي الرجوع على آلية من </w:t>
      </w:r>
      <w:r>
        <w:rPr>
          <w:rFonts w:hint="cs"/>
          <w:rtl/>
        </w:rPr>
        <w:t xml:space="preserve">آليات القانون الناميبي لإعمالها إعمالاً كلياً. وسأل، فيما يتعلق </w:t>
      </w:r>
      <w:r w:rsidR="00F666DA">
        <w:rPr>
          <w:rFonts w:hint="cs"/>
          <w:rtl/>
        </w:rPr>
        <w:t xml:space="preserve">بالجرائم المصنفة في الطرف الآخر من سلم الجرائم حسب خطورتها، ما هي النصوص التي تضبط وقائع </w:t>
      </w:r>
      <w:r>
        <w:rPr>
          <w:rFonts w:hint="cs"/>
          <w:rtl/>
        </w:rPr>
        <w:t>مثل المظاهرات في الشوارع أو التشرد</w:t>
      </w:r>
      <w:r w:rsidR="00F666DA">
        <w:rPr>
          <w:rFonts w:hint="cs"/>
          <w:rtl/>
        </w:rPr>
        <w:t>،</w:t>
      </w:r>
      <w:r>
        <w:rPr>
          <w:rFonts w:hint="cs"/>
          <w:rtl/>
        </w:rPr>
        <w:t xml:space="preserve"> وهي </w:t>
      </w:r>
      <w:r w:rsidR="00F666DA">
        <w:rPr>
          <w:rFonts w:hint="cs"/>
          <w:rtl/>
        </w:rPr>
        <w:t xml:space="preserve">وقائع </w:t>
      </w:r>
      <w:r w:rsidR="00F666DA" w:rsidRPr="002D1846">
        <w:rPr>
          <w:rFonts w:hint="cs"/>
          <w:spacing w:val="0"/>
          <w:rtl/>
        </w:rPr>
        <w:t xml:space="preserve">غير مشمولة عادة في القانون العام ولكن يتم التذرع بقمعها أحياناً </w:t>
      </w:r>
      <w:r w:rsidRPr="002D1846">
        <w:rPr>
          <w:rFonts w:hint="cs"/>
          <w:spacing w:val="0"/>
          <w:rtl/>
        </w:rPr>
        <w:t xml:space="preserve">لارتكاب انتهاكات. وسأل هل تضبط </w:t>
      </w:r>
      <w:r w:rsidR="00F666DA" w:rsidRPr="002D1846">
        <w:rPr>
          <w:rFonts w:hint="cs"/>
          <w:spacing w:val="0"/>
          <w:rtl/>
        </w:rPr>
        <w:t xml:space="preserve">تلك الوقائع بقوانين صدرت قبل </w:t>
      </w:r>
      <w:r w:rsidRPr="002D1846">
        <w:rPr>
          <w:rFonts w:hint="cs"/>
          <w:spacing w:val="0"/>
          <w:rtl/>
        </w:rPr>
        <w:t>الاستقلال؟ وبيَّن أنه يودّ</w:t>
      </w:r>
      <w:r w:rsidR="00F666DA" w:rsidRPr="002D1846">
        <w:rPr>
          <w:rFonts w:hint="cs"/>
          <w:spacing w:val="0"/>
          <w:rtl/>
        </w:rPr>
        <w:t>،</w:t>
      </w:r>
      <w:r w:rsidRPr="002D1846">
        <w:rPr>
          <w:rFonts w:hint="cs"/>
          <w:spacing w:val="0"/>
          <w:rtl/>
        </w:rPr>
        <w:t xml:space="preserve"> بصفة عامة</w:t>
      </w:r>
      <w:r w:rsidR="00F666DA" w:rsidRPr="002D1846">
        <w:rPr>
          <w:rFonts w:hint="cs"/>
          <w:spacing w:val="0"/>
          <w:rtl/>
        </w:rPr>
        <w:t>،</w:t>
      </w:r>
      <w:r w:rsidRPr="002D1846">
        <w:rPr>
          <w:rFonts w:hint="cs"/>
          <w:spacing w:val="0"/>
          <w:rtl/>
        </w:rPr>
        <w:t xml:space="preserve"> معرفة ما هو بالضبط </w:t>
      </w:r>
      <w:r w:rsidRPr="002D1846">
        <w:rPr>
          <w:rFonts w:hint="cs"/>
          <w:i/>
          <w:iCs/>
          <w:spacing w:val="0"/>
          <w:rtl/>
        </w:rPr>
        <w:t>القانون العام</w:t>
      </w:r>
      <w:r w:rsidRPr="002D1846">
        <w:rPr>
          <w:rFonts w:hint="cs"/>
          <w:spacing w:val="0"/>
          <w:rtl/>
        </w:rPr>
        <w:t xml:space="preserve"> الذي يحكم الجرائم الجنائية في ناميبيا</w:t>
      </w:r>
      <w:r w:rsidR="00F666DA" w:rsidRPr="002D1846">
        <w:rPr>
          <w:rFonts w:hint="cs"/>
          <w:spacing w:val="0"/>
          <w:rtl/>
        </w:rPr>
        <w:t>،</w:t>
      </w:r>
      <w:r w:rsidRPr="002D1846">
        <w:rPr>
          <w:rFonts w:hint="cs"/>
          <w:spacing w:val="0"/>
          <w:rtl/>
        </w:rPr>
        <w:t xml:space="preserve"> علماً بأن قانون العقوبات يعتمد على القانون الإنكليزي وليس على </w:t>
      </w:r>
      <w:r w:rsidRPr="002D1846">
        <w:rPr>
          <w:rFonts w:hint="cs"/>
          <w:i/>
          <w:iCs/>
          <w:spacing w:val="0"/>
          <w:rtl/>
        </w:rPr>
        <w:t>القانون العام</w:t>
      </w:r>
      <w:r w:rsidRPr="002D1846">
        <w:rPr>
          <w:rFonts w:hint="cs"/>
          <w:spacing w:val="0"/>
          <w:rtl/>
        </w:rPr>
        <w:t xml:space="preserve"> في</w:t>
      </w:r>
      <w:r w:rsidRPr="002D1846">
        <w:rPr>
          <w:rFonts w:hint="cs"/>
          <w:i/>
          <w:iCs/>
          <w:spacing w:val="0"/>
          <w:rtl/>
        </w:rPr>
        <w:t xml:space="preserve"> </w:t>
      </w:r>
      <w:r w:rsidRPr="002D1846">
        <w:rPr>
          <w:rFonts w:hint="cs"/>
          <w:spacing w:val="0"/>
          <w:rtl/>
        </w:rPr>
        <w:t>جنوب أفريقيا.</w:t>
      </w:r>
    </w:p>
    <w:p w:rsidR="00121699" w:rsidRDefault="00121699" w:rsidP="0065522A">
      <w:pPr>
        <w:spacing w:before="0" w:line="380" w:lineRule="exact"/>
        <w:rPr>
          <w:rFonts w:hint="cs"/>
          <w:sz w:val="30"/>
          <w:rtl/>
        </w:rPr>
      </w:pPr>
      <w:r>
        <w:rPr>
          <w:rFonts w:hint="cs"/>
          <w:rtl/>
        </w:rPr>
        <w:t>18-</w:t>
      </w:r>
      <w:r>
        <w:rPr>
          <w:rFonts w:hint="cs"/>
          <w:rtl/>
        </w:rPr>
        <w:tab/>
      </w:r>
      <w:r w:rsidRPr="00F666DA">
        <w:rPr>
          <w:rFonts w:hint="cs"/>
          <w:b/>
          <w:bCs/>
          <w:sz w:val="30"/>
          <w:rtl/>
        </w:rPr>
        <w:t xml:space="preserve">السيد </w:t>
      </w:r>
      <w:proofErr w:type="spellStart"/>
      <w:r w:rsidRPr="00F666DA">
        <w:rPr>
          <w:rFonts w:hint="cs"/>
          <w:b/>
          <w:bCs/>
          <w:sz w:val="30"/>
          <w:rtl/>
        </w:rPr>
        <w:t>نوجوما</w:t>
      </w:r>
      <w:proofErr w:type="spellEnd"/>
      <w:r>
        <w:rPr>
          <w:rFonts w:hint="cs"/>
          <w:sz w:val="36"/>
          <w:szCs w:val="36"/>
          <w:rtl/>
        </w:rPr>
        <w:t xml:space="preserve"> </w:t>
      </w:r>
      <w:r>
        <w:rPr>
          <w:rFonts w:hint="cs"/>
          <w:sz w:val="30"/>
          <w:rtl/>
        </w:rPr>
        <w:t>(ناميبيا) أجاب عن الأسئلة التي طرحها أعضاء اللجنة وركز على أن المساعدة القضائية تمنح لكل شخص معوز بدون تمييز. وقال</w:t>
      </w:r>
      <w:r w:rsidR="0065522A">
        <w:rPr>
          <w:rFonts w:hint="cs"/>
          <w:sz w:val="30"/>
          <w:rtl/>
        </w:rPr>
        <w:t>،</w:t>
      </w:r>
      <w:r>
        <w:rPr>
          <w:rFonts w:hint="cs"/>
          <w:sz w:val="30"/>
          <w:rtl/>
        </w:rPr>
        <w:t xml:space="preserve"> فيما يتعلق بقضية الخيانة التي أشار إليها أعضاء اللجنة</w:t>
      </w:r>
      <w:r w:rsidR="00F666DA">
        <w:rPr>
          <w:rFonts w:hint="cs"/>
          <w:sz w:val="30"/>
          <w:rtl/>
        </w:rPr>
        <w:t>،</w:t>
      </w:r>
      <w:r>
        <w:rPr>
          <w:rFonts w:hint="cs"/>
          <w:sz w:val="30"/>
          <w:rtl/>
        </w:rPr>
        <w:t xml:space="preserve"> إن المتهمين رفضوا كل مساعدة قضائية ولم يعترفوا حتى بقانونية المحكمة</w:t>
      </w:r>
      <w:r w:rsidR="00F666DA">
        <w:rPr>
          <w:rFonts w:hint="cs"/>
          <w:sz w:val="30"/>
          <w:rtl/>
        </w:rPr>
        <w:t>،</w:t>
      </w:r>
      <w:r>
        <w:rPr>
          <w:rFonts w:hint="cs"/>
          <w:sz w:val="30"/>
          <w:rtl/>
        </w:rPr>
        <w:t xml:space="preserve"> وعندما غيروا رأيهم اضطرت الدولة إلى </w:t>
      </w:r>
      <w:r w:rsidR="00F666DA">
        <w:rPr>
          <w:rFonts w:hint="cs"/>
          <w:sz w:val="30"/>
          <w:rtl/>
        </w:rPr>
        <w:t xml:space="preserve">تحديد من لا تتوافر له الموارد الكافية لتسديد </w:t>
      </w:r>
      <w:r>
        <w:rPr>
          <w:rFonts w:hint="cs"/>
          <w:sz w:val="30"/>
          <w:rtl/>
        </w:rPr>
        <w:t xml:space="preserve">أتعاب المحامي. وقال فيما يتعلق بمصادر قانون العقوبات </w:t>
      </w:r>
      <w:r w:rsidR="0065522A">
        <w:rPr>
          <w:rFonts w:hint="cs"/>
          <w:sz w:val="30"/>
          <w:rtl/>
        </w:rPr>
        <w:t>إ</w:t>
      </w:r>
      <w:r>
        <w:rPr>
          <w:rFonts w:hint="cs"/>
          <w:sz w:val="30"/>
          <w:rtl/>
        </w:rPr>
        <w:t>ن</w:t>
      </w:r>
      <w:r w:rsidR="00F666DA">
        <w:rPr>
          <w:rFonts w:hint="cs"/>
          <w:sz w:val="30"/>
          <w:rtl/>
        </w:rPr>
        <w:t xml:space="preserve">ه يعتمد بصورة رئيسية على </w:t>
      </w:r>
      <w:r>
        <w:rPr>
          <w:rFonts w:hint="cs"/>
          <w:sz w:val="30"/>
          <w:rtl/>
        </w:rPr>
        <w:t>قانون الإجراءات الج</w:t>
      </w:r>
      <w:r w:rsidR="00F666DA">
        <w:rPr>
          <w:rFonts w:hint="cs"/>
          <w:sz w:val="30"/>
          <w:rtl/>
        </w:rPr>
        <w:t xml:space="preserve">نائية </w:t>
      </w:r>
      <w:r>
        <w:rPr>
          <w:rFonts w:hint="cs"/>
          <w:sz w:val="30"/>
          <w:rtl/>
        </w:rPr>
        <w:t xml:space="preserve">الذي يجري إصلاحه </w:t>
      </w:r>
      <w:r w:rsidR="00F666DA">
        <w:rPr>
          <w:rFonts w:hint="cs"/>
          <w:sz w:val="30"/>
          <w:rtl/>
        </w:rPr>
        <w:t>الآن</w:t>
      </w:r>
      <w:r>
        <w:rPr>
          <w:rFonts w:hint="cs"/>
          <w:sz w:val="30"/>
          <w:rtl/>
        </w:rPr>
        <w:t xml:space="preserve">. وأضاف أنه يتم إلى جانب ذلك تدوين المبادئ العامة </w:t>
      </w:r>
      <w:r w:rsidR="00F666DA">
        <w:rPr>
          <w:rFonts w:hint="cs"/>
          <w:sz w:val="30"/>
          <w:rtl/>
        </w:rPr>
        <w:t>ل</w:t>
      </w:r>
      <w:r>
        <w:rPr>
          <w:rFonts w:hint="cs"/>
          <w:sz w:val="30"/>
          <w:rtl/>
        </w:rPr>
        <w:t>قانون العقوبات وأن لجنة إصلاح القانون وتطويره ستنظر فيها.</w:t>
      </w:r>
    </w:p>
    <w:p w:rsidR="00121699" w:rsidRDefault="00121699" w:rsidP="0065522A">
      <w:pPr>
        <w:spacing w:before="0" w:line="380" w:lineRule="exact"/>
        <w:rPr>
          <w:rFonts w:hint="cs"/>
          <w:rtl/>
        </w:rPr>
      </w:pPr>
      <w:r>
        <w:rPr>
          <w:rFonts w:hint="cs"/>
          <w:sz w:val="30"/>
          <w:rtl/>
        </w:rPr>
        <w:t>19-</w:t>
      </w:r>
      <w:r>
        <w:rPr>
          <w:rFonts w:hint="cs"/>
          <w:sz w:val="30"/>
          <w:rtl/>
        </w:rPr>
        <w:tab/>
      </w:r>
      <w:r>
        <w:rPr>
          <w:rFonts w:hint="cs"/>
          <w:rtl/>
        </w:rPr>
        <w:t>وبيَّن</w:t>
      </w:r>
      <w:r w:rsidR="0065522A">
        <w:rPr>
          <w:rFonts w:hint="cs"/>
          <w:rtl/>
        </w:rPr>
        <w:t>،</w:t>
      </w:r>
      <w:r>
        <w:rPr>
          <w:rFonts w:hint="cs"/>
          <w:rtl/>
        </w:rPr>
        <w:t xml:space="preserve"> فيما يتعلق بمكافحة فيروس نقص المناعة البشري/الإيدز أن ناميبيا تتعاون مع منظمة الصحة العالمية وتطبق توجيهاتها. وأضاف أنه يتم إعمال مشاريع لتوزيع الأدوية النوعية ومضادات فيروس النسخ العكسي بالتعاون مع جميع الشركاء الإنمائيين. وذكر</w:t>
      </w:r>
      <w:r w:rsidR="00F666DA">
        <w:rPr>
          <w:rFonts w:hint="cs"/>
          <w:rtl/>
        </w:rPr>
        <w:t>،</w:t>
      </w:r>
      <w:r>
        <w:rPr>
          <w:rFonts w:hint="cs"/>
          <w:rtl/>
        </w:rPr>
        <w:t xml:space="preserve"> في جملة تدابير التمييز الإيجابي العديدة</w:t>
      </w:r>
      <w:r w:rsidR="00F666DA">
        <w:rPr>
          <w:rFonts w:hint="cs"/>
          <w:rtl/>
        </w:rPr>
        <w:t>،</w:t>
      </w:r>
      <w:r>
        <w:rPr>
          <w:rFonts w:hint="cs"/>
          <w:rtl/>
        </w:rPr>
        <w:t xml:space="preserve"> التدابير سمحت بوضع قطاع صيد الأسماك بين أيدي الناميبيين كلياً، كما ذكر برنامج</w:t>
      </w:r>
      <w:r w:rsidR="00F666DA">
        <w:rPr>
          <w:rFonts w:hint="cs"/>
          <w:rtl/>
        </w:rPr>
        <w:t xml:space="preserve">اً </w:t>
      </w:r>
      <w:r w:rsidR="0065522A">
        <w:rPr>
          <w:rFonts w:hint="cs"/>
          <w:rtl/>
        </w:rPr>
        <w:t xml:space="preserve">لإعادة </w:t>
      </w:r>
      <w:r w:rsidR="00F666DA">
        <w:rPr>
          <w:rFonts w:hint="cs"/>
          <w:rtl/>
        </w:rPr>
        <w:t xml:space="preserve">توطنين الأمهات غير المتزوجات في الأرياف، وهو يسمح، في جملة أمور، بتحسين مستوى </w:t>
      </w:r>
      <w:r>
        <w:rPr>
          <w:rFonts w:hint="cs"/>
          <w:rtl/>
        </w:rPr>
        <w:t>الأمن الغذائي للسكان.</w:t>
      </w:r>
    </w:p>
    <w:p w:rsidR="00121699" w:rsidRDefault="00121699" w:rsidP="0000595C">
      <w:pPr>
        <w:spacing w:before="0" w:line="380" w:lineRule="exact"/>
        <w:rPr>
          <w:rFonts w:hint="cs"/>
          <w:rtl/>
        </w:rPr>
      </w:pPr>
      <w:r>
        <w:rPr>
          <w:rFonts w:hint="cs"/>
          <w:rtl/>
        </w:rPr>
        <w:t>20-</w:t>
      </w:r>
      <w:r>
        <w:rPr>
          <w:rFonts w:hint="cs"/>
          <w:rtl/>
        </w:rPr>
        <w:tab/>
        <w:t>وقال</w:t>
      </w:r>
      <w:r w:rsidR="0065522A">
        <w:rPr>
          <w:rFonts w:hint="cs"/>
          <w:rtl/>
        </w:rPr>
        <w:t>،</w:t>
      </w:r>
      <w:r>
        <w:rPr>
          <w:rFonts w:hint="cs"/>
          <w:rtl/>
        </w:rPr>
        <w:t xml:space="preserve"> فيما يتعلق بمسألة عزل القضاة</w:t>
      </w:r>
      <w:r w:rsidR="0000595C">
        <w:rPr>
          <w:rFonts w:hint="cs"/>
          <w:rtl/>
        </w:rPr>
        <w:t>،</w:t>
      </w:r>
      <w:r>
        <w:rPr>
          <w:rFonts w:hint="cs"/>
          <w:rtl/>
        </w:rPr>
        <w:t xml:space="preserve"> إن الحالة لم تواجَه بعد ولكن يتم العزل</w:t>
      </w:r>
      <w:r w:rsidR="0000595C">
        <w:rPr>
          <w:rFonts w:hint="cs"/>
          <w:rtl/>
        </w:rPr>
        <w:t>،</w:t>
      </w:r>
      <w:r>
        <w:rPr>
          <w:rFonts w:hint="cs"/>
          <w:rtl/>
        </w:rPr>
        <w:t xml:space="preserve"> مبدئياً</w:t>
      </w:r>
      <w:r w:rsidR="0000595C">
        <w:rPr>
          <w:rFonts w:hint="cs"/>
          <w:rtl/>
        </w:rPr>
        <w:t>،</w:t>
      </w:r>
      <w:r>
        <w:rPr>
          <w:rFonts w:hint="cs"/>
          <w:rtl/>
        </w:rPr>
        <w:t xml:space="preserve"> بعد </w:t>
      </w:r>
      <w:r w:rsidR="0000595C">
        <w:rPr>
          <w:rFonts w:hint="cs"/>
          <w:rtl/>
        </w:rPr>
        <w:t xml:space="preserve">تحقيق لجنة القضاء والبرلمان. </w:t>
      </w:r>
      <w:r>
        <w:rPr>
          <w:rFonts w:hint="cs"/>
          <w:rtl/>
        </w:rPr>
        <w:t xml:space="preserve">وبيَّن أن المادة 84 من الدستور </w:t>
      </w:r>
      <w:proofErr w:type="spellStart"/>
      <w:r>
        <w:rPr>
          <w:rFonts w:hint="cs"/>
          <w:rtl/>
        </w:rPr>
        <w:t>تنص</w:t>
      </w:r>
      <w:proofErr w:type="spellEnd"/>
      <w:r>
        <w:rPr>
          <w:rFonts w:hint="cs"/>
          <w:rtl/>
        </w:rPr>
        <w:t xml:space="preserve"> على أنه لا يجوز إلا لرئيس الجمهورية أن يعزل القضاة بناء</w:t>
      </w:r>
      <w:r w:rsidR="0000595C">
        <w:rPr>
          <w:rFonts w:hint="cs"/>
          <w:rtl/>
        </w:rPr>
        <w:t>ً</w:t>
      </w:r>
      <w:r>
        <w:rPr>
          <w:rFonts w:hint="cs"/>
          <w:rtl/>
        </w:rPr>
        <w:t xml:space="preserve"> على توصية من لجنة القضاء وبمبرر العجز العقلي أو الخطأ الفادح.</w:t>
      </w:r>
    </w:p>
    <w:p w:rsidR="00121699" w:rsidRDefault="00121699" w:rsidP="0000595C">
      <w:pPr>
        <w:spacing w:before="0" w:line="380" w:lineRule="exact"/>
        <w:rPr>
          <w:rFonts w:hint="cs"/>
          <w:rtl/>
        </w:rPr>
      </w:pPr>
      <w:r>
        <w:rPr>
          <w:rFonts w:hint="cs"/>
          <w:rtl/>
        </w:rPr>
        <w:t>21-</w:t>
      </w:r>
      <w:r>
        <w:rPr>
          <w:rFonts w:hint="cs"/>
          <w:rtl/>
        </w:rPr>
        <w:tab/>
        <w:t>وأخيراً</w:t>
      </w:r>
      <w:r w:rsidR="0065522A">
        <w:rPr>
          <w:rFonts w:hint="cs"/>
          <w:rtl/>
        </w:rPr>
        <w:t>،</w:t>
      </w:r>
      <w:r>
        <w:rPr>
          <w:rFonts w:hint="cs"/>
          <w:rtl/>
        </w:rPr>
        <w:t xml:space="preserve"> بيَّن أن اللواط يُعتبَر من خصوصيات الحياة الشخصية وأن أهل اللواط لا يتعرضون للملاحقة </w:t>
      </w:r>
      <w:r w:rsidR="0000595C">
        <w:rPr>
          <w:rtl/>
        </w:rPr>
        <w:br/>
      </w:r>
      <w:r w:rsidR="0000595C">
        <w:rPr>
          <w:rFonts w:hint="cs"/>
          <w:rtl/>
        </w:rPr>
        <w:t>أو ال</w:t>
      </w:r>
      <w:r>
        <w:rPr>
          <w:rFonts w:hint="cs"/>
          <w:rtl/>
        </w:rPr>
        <w:t xml:space="preserve">مضايقة </w:t>
      </w:r>
      <w:r w:rsidR="0000595C">
        <w:rPr>
          <w:rFonts w:hint="cs"/>
          <w:rtl/>
        </w:rPr>
        <w:t>أو</w:t>
      </w:r>
      <w:r>
        <w:rPr>
          <w:rFonts w:hint="cs"/>
          <w:rtl/>
        </w:rPr>
        <w:t xml:space="preserve"> </w:t>
      </w:r>
      <w:r w:rsidR="0000595C">
        <w:rPr>
          <w:rFonts w:hint="cs"/>
          <w:rtl/>
        </w:rPr>
        <w:t>التوقيف أو الضرب.</w:t>
      </w:r>
      <w:r>
        <w:rPr>
          <w:rFonts w:hint="cs"/>
          <w:rtl/>
        </w:rPr>
        <w:t xml:space="preserve"> وأضاف أن تدريب الشرطة يركز في هذا الموضوع كما في مواضيع أخرى على وجوب مراعاة الحقوق المعترف </w:t>
      </w:r>
      <w:proofErr w:type="spellStart"/>
      <w:r>
        <w:rPr>
          <w:rFonts w:hint="cs"/>
          <w:rtl/>
        </w:rPr>
        <w:t>بها</w:t>
      </w:r>
      <w:proofErr w:type="spellEnd"/>
      <w:r>
        <w:rPr>
          <w:rFonts w:hint="cs"/>
          <w:rtl/>
        </w:rPr>
        <w:t xml:space="preserve"> للجميع بموجب المعاهدات الدولية. </w:t>
      </w:r>
    </w:p>
    <w:p w:rsidR="00121699" w:rsidRDefault="00121699" w:rsidP="0065522A">
      <w:pPr>
        <w:spacing w:before="0" w:line="380" w:lineRule="exact"/>
        <w:rPr>
          <w:rFonts w:hint="cs"/>
          <w:rtl/>
        </w:rPr>
      </w:pPr>
      <w:r>
        <w:rPr>
          <w:rFonts w:hint="cs"/>
          <w:rtl/>
        </w:rPr>
        <w:t>22-</w:t>
      </w:r>
      <w:r>
        <w:rPr>
          <w:rFonts w:hint="cs"/>
          <w:rtl/>
        </w:rPr>
        <w:tab/>
      </w:r>
      <w:r w:rsidRPr="0000595C">
        <w:rPr>
          <w:rFonts w:hint="cs"/>
          <w:b/>
          <w:bCs/>
          <w:rtl/>
        </w:rPr>
        <w:t xml:space="preserve">الرئيس </w:t>
      </w:r>
      <w:r>
        <w:rPr>
          <w:rFonts w:hint="cs"/>
          <w:rtl/>
        </w:rPr>
        <w:t>أعلن أن اللجنة أنهت بذلك نظرها في تقرير ناميبيا الأولي. وقال إنه يمكن للوفد الناميبي أن يقدم</w:t>
      </w:r>
      <w:r w:rsidR="0000595C">
        <w:rPr>
          <w:rFonts w:hint="cs"/>
          <w:rtl/>
        </w:rPr>
        <w:t>،</w:t>
      </w:r>
      <w:r>
        <w:rPr>
          <w:rFonts w:hint="cs"/>
          <w:rtl/>
        </w:rPr>
        <w:t xml:space="preserve"> بالطبع</w:t>
      </w:r>
      <w:r w:rsidR="0000595C">
        <w:rPr>
          <w:rFonts w:hint="cs"/>
          <w:rtl/>
        </w:rPr>
        <w:t>،</w:t>
      </w:r>
      <w:r>
        <w:rPr>
          <w:rFonts w:hint="cs"/>
          <w:rtl/>
        </w:rPr>
        <w:t xml:space="preserve"> معلومات تكميلية </w:t>
      </w:r>
      <w:r w:rsidR="0000595C">
        <w:rPr>
          <w:rFonts w:hint="cs"/>
          <w:rtl/>
        </w:rPr>
        <w:t xml:space="preserve">خطياً </w:t>
      </w:r>
      <w:r>
        <w:rPr>
          <w:rFonts w:hint="cs"/>
          <w:rtl/>
        </w:rPr>
        <w:t xml:space="preserve">قبل يوم الاثنين الموافق 19 تموز/يوليه للتمكن من أخذ تلك المعلومات في الاعتبار في الملاحظات الختامية. وأضاف أن التقرير الأولي الذي تم النظر فيه </w:t>
      </w:r>
      <w:r w:rsidR="0000595C">
        <w:rPr>
          <w:rFonts w:hint="cs"/>
          <w:rtl/>
        </w:rPr>
        <w:t xml:space="preserve">على التو </w:t>
      </w:r>
      <w:r>
        <w:rPr>
          <w:rFonts w:hint="cs"/>
          <w:rtl/>
        </w:rPr>
        <w:t xml:space="preserve">يُبرِز تماماً </w:t>
      </w:r>
      <w:r w:rsidR="0000595C">
        <w:rPr>
          <w:rFonts w:hint="cs"/>
          <w:rtl/>
        </w:rPr>
        <w:t>ما بذلته ناميبيا من جهود</w:t>
      </w:r>
      <w:r>
        <w:rPr>
          <w:rFonts w:hint="cs"/>
          <w:rtl/>
        </w:rPr>
        <w:t xml:space="preserve"> لإنشاء دولة ديمقراطية وإقامة نظام ديمقراطي. و</w:t>
      </w:r>
      <w:r w:rsidR="00A94E4C">
        <w:rPr>
          <w:rFonts w:hint="cs"/>
          <w:rtl/>
        </w:rPr>
        <w:t xml:space="preserve">لهذا لا تستحق ناميبيا المودة فحسب بل وتستحق الدعم والمساعدة، أيضاً، </w:t>
      </w:r>
      <w:r>
        <w:rPr>
          <w:rFonts w:hint="cs"/>
          <w:rtl/>
        </w:rPr>
        <w:t xml:space="preserve">لتعزيز قدراتها ولا </w:t>
      </w:r>
      <w:proofErr w:type="spellStart"/>
      <w:r>
        <w:rPr>
          <w:rFonts w:hint="cs"/>
          <w:rtl/>
        </w:rPr>
        <w:t>سيما</w:t>
      </w:r>
      <w:proofErr w:type="spellEnd"/>
      <w:r>
        <w:rPr>
          <w:rFonts w:hint="cs"/>
          <w:rtl/>
        </w:rPr>
        <w:t xml:space="preserve"> في مجال حقوق الإنسان. وأوضح أن هذا التقرير ي</w:t>
      </w:r>
      <w:r w:rsidR="00A94E4C">
        <w:rPr>
          <w:rFonts w:hint="cs"/>
          <w:rtl/>
        </w:rPr>
        <w:t xml:space="preserve">برز وعياً </w:t>
      </w:r>
      <w:r w:rsidR="0065522A">
        <w:rPr>
          <w:rFonts w:hint="cs"/>
          <w:rtl/>
        </w:rPr>
        <w:t>ح</w:t>
      </w:r>
      <w:r w:rsidR="00A94E4C">
        <w:rPr>
          <w:rFonts w:hint="cs"/>
          <w:rtl/>
        </w:rPr>
        <w:t xml:space="preserve">اداً بالمشاكل القائمة وتصميماً واضحاً على تغيير الأمور بغض النظر عن وِقر الماضي التاريخي والثقافي. </w:t>
      </w:r>
      <w:r>
        <w:rPr>
          <w:rFonts w:hint="cs"/>
          <w:rtl/>
        </w:rPr>
        <w:t xml:space="preserve">وبيَّن أن التقرير يكشف أيضاً عن </w:t>
      </w:r>
      <w:r w:rsidR="00A94E4C">
        <w:rPr>
          <w:rFonts w:hint="cs"/>
          <w:rtl/>
        </w:rPr>
        <w:t xml:space="preserve">غايات مشجعة، كإلغاء عقوبة </w:t>
      </w:r>
      <w:r>
        <w:rPr>
          <w:rFonts w:hint="cs"/>
          <w:rtl/>
        </w:rPr>
        <w:t xml:space="preserve">الإعدام في جميع الظروف ولجميع الأسباب أو الانفتاح لجهات فاعلة اجتماعية أخرى ولا </w:t>
      </w:r>
      <w:proofErr w:type="spellStart"/>
      <w:r>
        <w:rPr>
          <w:rFonts w:hint="cs"/>
          <w:rtl/>
        </w:rPr>
        <w:t>سيما</w:t>
      </w:r>
      <w:proofErr w:type="spellEnd"/>
      <w:r>
        <w:rPr>
          <w:rFonts w:hint="cs"/>
          <w:rtl/>
        </w:rPr>
        <w:t xml:space="preserve"> للمنظمات غير الحكومية.</w:t>
      </w:r>
    </w:p>
    <w:p w:rsidR="00121699" w:rsidRDefault="00121699" w:rsidP="0065522A">
      <w:pPr>
        <w:spacing w:before="0" w:line="380" w:lineRule="exact"/>
        <w:rPr>
          <w:rFonts w:hint="cs"/>
          <w:rtl/>
        </w:rPr>
      </w:pPr>
      <w:r>
        <w:rPr>
          <w:rFonts w:hint="cs"/>
          <w:rtl/>
        </w:rPr>
        <w:t>23-</w:t>
      </w:r>
      <w:r>
        <w:rPr>
          <w:rFonts w:hint="cs"/>
          <w:rtl/>
        </w:rPr>
        <w:tab/>
        <w:t xml:space="preserve">واستطرد قائلاً إن بعض النقاط ما زالت </w:t>
      </w:r>
      <w:r w:rsidR="002D022C">
        <w:rPr>
          <w:rFonts w:hint="cs"/>
          <w:rtl/>
        </w:rPr>
        <w:t xml:space="preserve">إشكالية، على </w:t>
      </w:r>
      <w:r>
        <w:rPr>
          <w:rFonts w:hint="cs"/>
          <w:rtl/>
        </w:rPr>
        <w:t>الرغم من ذلك</w:t>
      </w:r>
      <w:r w:rsidR="002D022C">
        <w:rPr>
          <w:rFonts w:hint="cs"/>
          <w:rtl/>
        </w:rPr>
        <w:t>،</w:t>
      </w:r>
      <w:r>
        <w:rPr>
          <w:rFonts w:hint="cs"/>
          <w:rtl/>
        </w:rPr>
        <w:t xml:space="preserve"> بل ومثيرة للقلق وهي </w:t>
      </w:r>
      <w:r w:rsidR="002D022C">
        <w:rPr>
          <w:rtl/>
        </w:rPr>
        <w:br/>
      </w:r>
      <w:r w:rsidR="002D022C">
        <w:rPr>
          <w:rFonts w:hint="cs"/>
          <w:rtl/>
        </w:rPr>
        <w:t xml:space="preserve">لا تتصل بالقواعد </w:t>
      </w:r>
      <w:r w:rsidR="0065522A">
        <w:rPr>
          <w:rFonts w:hint="cs"/>
          <w:rtl/>
        </w:rPr>
        <w:t xml:space="preserve">إنما </w:t>
      </w:r>
      <w:r w:rsidR="002D022C">
        <w:rPr>
          <w:rFonts w:hint="cs"/>
          <w:rtl/>
        </w:rPr>
        <w:t>بإعمال</w:t>
      </w:r>
      <w:r>
        <w:rPr>
          <w:rFonts w:hint="cs"/>
          <w:rtl/>
        </w:rPr>
        <w:t xml:space="preserve"> </w:t>
      </w:r>
      <w:r w:rsidR="002D022C">
        <w:rPr>
          <w:rFonts w:hint="cs"/>
          <w:rtl/>
        </w:rPr>
        <w:t xml:space="preserve">تلك القواعد فعلياً. </w:t>
      </w:r>
      <w:r>
        <w:rPr>
          <w:rFonts w:hint="cs"/>
          <w:rtl/>
        </w:rPr>
        <w:t>وبيَّن أن ما يثير اهتمام اللجنة بصورة مباشرة أكثر</w:t>
      </w:r>
      <w:r w:rsidR="002D022C">
        <w:rPr>
          <w:rFonts w:hint="cs"/>
          <w:rtl/>
        </w:rPr>
        <w:t>،</w:t>
      </w:r>
      <w:r>
        <w:rPr>
          <w:rFonts w:hint="cs"/>
          <w:rtl/>
        </w:rPr>
        <w:t xml:space="preserve"> هو مسألة الصلات بين العهد والقانون الوضعي من جهة</w:t>
      </w:r>
      <w:r w:rsidR="002D022C">
        <w:rPr>
          <w:rFonts w:hint="cs"/>
          <w:rtl/>
        </w:rPr>
        <w:t>،</w:t>
      </w:r>
      <w:r>
        <w:rPr>
          <w:rFonts w:hint="cs"/>
          <w:rtl/>
        </w:rPr>
        <w:t xml:space="preserve"> وبين العهد والقانون العرفي من جهة أخرى</w:t>
      </w:r>
      <w:r w:rsidR="002D022C">
        <w:rPr>
          <w:rFonts w:hint="cs"/>
          <w:rtl/>
        </w:rPr>
        <w:t>.</w:t>
      </w:r>
      <w:r>
        <w:rPr>
          <w:rFonts w:hint="cs"/>
          <w:rtl/>
        </w:rPr>
        <w:t xml:space="preserve"> وبيَّن فيما يتعلق بالموضوع الأول </w:t>
      </w:r>
      <w:r w:rsidR="002D022C">
        <w:rPr>
          <w:rFonts w:hint="cs"/>
          <w:rtl/>
        </w:rPr>
        <w:t xml:space="preserve">أن </w:t>
      </w:r>
      <w:r>
        <w:rPr>
          <w:rFonts w:hint="cs"/>
          <w:rtl/>
        </w:rPr>
        <w:t>القانون الوضعي ما زال محدوداً ولا يسمح بوضع تقييم صحيح لمدى تطبيق العهد في ناميبيا. وقال إن مسألة التعذيب هي مثال جيد في هذا الصدد. وأوضح أن ناميبيا طرف في اتفاقية مناهضة التعذيب</w:t>
      </w:r>
      <w:r w:rsidR="002D022C">
        <w:rPr>
          <w:rFonts w:hint="cs"/>
          <w:rtl/>
        </w:rPr>
        <w:t>،</w:t>
      </w:r>
      <w:r>
        <w:rPr>
          <w:rFonts w:hint="cs"/>
          <w:rtl/>
        </w:rPr>
        <w:t xml:space="preserve"> وأنه يمكن</w:t>
      </w:r>
      <w:r w:rsidR="002D022C">
        <w:rPr>
          <w:rFonts w:hint="cs"/>
          <w:rtl/>
        </w:rPr>
        <w:t>،</w:t>
      </w:r>
      <w:r>
        <w:rPr>
          <w:rFonts w:hint="cs"/>
          <w:rtl/>
        </w:rPr>
        <w:t xml:space="preserve"> على ما يبدو</w:t>
      </w:r>
      <w:r w:rsidR="002D022C">
        <w:rPr>
          <w:rFonts w:hint="cs"/>
          <w:rtl/>
        </w:rPr>
        <w:t>،</w:t>
      </w:r>
      <w:r>
        <w:rPr>
          <w:rFonts w:hint="cs"/>
          <w:rtl/>
        </w:rPr>
        <w:t xml:space="preserve"> التمسك </w:t>
      </w:r>
      <w:r w:rsidR="002D022C">
        <w:rPr>
          <w:rFonts w:hint="cs"/>
          <w:rtl/>
        </w:rPr>
        <w:t xml:space="preserve">فيها </w:t>
      </w:r>
      <w:r>
        <w:rPr>
          <w:rFonts w:hint="cs"/>
          <w:rtl/>
        </w:rPr>
        <w:t>بهذا الصك بصورة مباشرة أمام المحاكم</w:t>
      </w:r>
      <w:r w:rsidR="002D022C">
        <w:rPr>
          <w:rFonts w:hint="cs"/>
          <w:rtl/>
        </w:rPr>
        <w:t>،</w:t>
      </w:r>
      <w:r>
        <w:rPr>
          <w:rFonts w:hint="cs"/>
          <w:rtl/>
        </w:rPr>
        <w:t xml:space="preserve"> ولكنه أضاف أن مبدأ قانونية العقوبات والجرائم </w:t>
      </w:r>
      <w:r w:rsidR="002D022C">
        <w:rPr>
          <w:rFonts w:hint="cs"/>
          <w:rtl/>
        </w:rPr>
        <w:t>إجمالاً، وكافة القواعد الجنائية التي ينبغي وضعها إطار مسألة التعذيب،</w:t>
      </w:r>
      <w:r>
        <w:rPr>
          <w:rFonts w:hint="cs"/>
          <w:rtl/>
        </w:rPr>
        <w:t xml:space="preserve"> ما زالت غير محددة بل وغير متوافرة. </w:t>
      </w:r>
      <w:r w:rsidR="002D022C">
        <w:rPr>
          <w:rFonts w:hint="cs"/>
          <w:rtl/>
        </w:rPr>
        <w:t xml:space="preserve">وقال إنه يجب على </w:t>
      </w:r>
      <w:r>
        <w:rPr>
          <w:rFonts w:hint="cs"/>
          <w:rtl/>
        </w:rPr>
        <w:t xml:space="preserve">القانون المحلي </w:t>
      </w:r>
      <w:r w:rsidR="002D022C">
        <w:rPr>
          <w:rFonts w:hint="cs"/>
          <w:rtl/>
        </w:rPr>
        <w:t xml:space="preserve">أن يحدد </w:t>
      </w:r>
      <w:r>
        <w:rPr>
          <w:rFonts w:hint="cs"/>
          <w:rtl/>
        </w:rPr>
        <w:t>العقوبات التي يمكن تطبيقها في حال وقوع التعذيب.</w:t>
      </w:r>
    </w:p>
    <w:p w:rsidR="00121699" w:rsidRDefault="00121699" w:rsidP="002D022C">
      <w:pPr>
        <w:spacing w:before="0" w:line="380" w:lineRule="exact"/>
        <w:rPr>
          <w:rFonts w:ascii="Symbol" w:hAnsi="Symbol" w:hint="cs"/>
          <w:rtl/>
        </w:rPr>
      </w:pPr>
      <w:r>
        <w:rPr>
          <w:rFonts w:hint="cs"/>
          <w:rtl/>
        </w:rPr>
        <w:t>24-</w:t>
      </w:r>
      <w:r>
        <w:rPr>
          <w:rFonts w:hint="cs"/>
          <w:rtl/>
        </w:rPr>
        <w:tab/>
        <w:t>و</w:t>
      </w:r>
      <w:r w:rsidR="002D022C">
        <w:rPr>
          <w:rFonts w:hint="cs"/>
          <w:rtl/>
        </w:rPr>
        <w:t xml:space="preserve">أفاد، </w:t>
      </w:r>
      <w:r>
        <w:rPr>
          <w:rFonts w:hint="cs"/>
          <w:rtl/>
        </w:rPr>
        <w:t>فيما يتعلق بالموضوع الثاني</w:t>
      </w:r>
      <w:r w:rsidR="002D022C">
        <w:rPr>
          <w:rFonts w:hint="cs"/>
          <w:rtl/>
        </w:rPr>
        <w:t>،</w:t>
      </w:r>
      <w:r>
        <w:rPr>
          <w:rFonts w:hint="cs"/>
          <w:rtl/>
        </w:rPr>
        <w:t xml:space="preserve"> إن ال</w:t>
      </w:r>
      <w:r w:rsidR="002D022C">
        <w:rPr>
          <w:rFonts w:hint="cs"/>
          <w:rtl/>
        </w:rPr>
        <w:t xml:space="preserve">قانون العرفي غامض عموماً وإن تقدير أهميته قد يختلف باختلاف المناطق </w:t>
      </w:r>
      <w:r>
        <w:rPr>
          <w:rFonts w:hint="cs"/>
          <w:rtl/>
        </w:rPr>
        <w:t>وال</w:t>
      </w:r>
      <w:r w:rsidR="002D022C">
        <w:rPr>
          <w:rFonts w:hint="cs"/>
          <w:rtl/>
        </w:rPr>
        <w:t xml:space="preserve">جماعات، مما </w:t>
      </w:r>
      <w:r>
        <w:rPr>
          <w:rFonts w:hint="cs"/>
          <w:rtl/>
        </w:rPr>
        <w:t>يجعل منه مصدر انتهاك</w:t>
      </w:r>
      <w:r w:rsidR="002D022C">
        <w:rPr>
          <w:rFonts w:hint="cs"/>
          <w:rtl/>
        </w:rPr>
        <w:t xml:space="preserve">ات في أحيان كثيرة. </w:t>
      </w:r>
      <w:r>
        <w:rPr>
          <w:rFonts w:hint="cs"/>
          <w:rtl/>
        </w:rPr>
        <w:t>وأضاف أنه يجب</w:t>
      </w:r>
      <w:r w:rsidR="002D022C">
        <w:rPr>
          <w:rFonts w:hint="cs"/>
          <w:rtl/>
        </w:rPr>
        <w:t xml:space="preserve">، </w:t>
      </w:r>
      <w:r>
        <w:rPr>
          <w:rFonts w:hint="cs"/>
          <w:rtl/>
        </w:rPr>
        <w:t>في جميع الأحوال</w:t>
      </w:r>
      <w:r w:rsidR="002D022C">
        <w:rPr>
          <w:rFonts w:hint="cs"/>
          <w:rtl/>
        </w:rPr>
        <w:t xml:space="preserve">، التأكد، فور ما تتعهد الدولة </w:t>
      </w:r>
      <w:r>
        <w:rPr>
          <w:rFonts w:hint="cs"/>
          <w:rtl/>
        </w:rPr>
        <w:t>بالتزامات دولية</w:t>
      </w:r>
      <w:r w:rsidR="002D022C">
        <w:rPr>
          <w:rFonts w:hint="cs"/>
          <w:rtl/>
        </w:rPr>
        <w:t>،</w:t>
      </w:r>
      <w:r>
        <w:rPr>
          <w:rFonts w:hint="cs"/>
          <w:rtl/>
        </w:rPr>
        <w:t xml:space="preserve"> </w:t>
      </w:r>
      <w:r w:rsidR="002D022C">
        <w:rPr>
          <w:rFonts w:hint="cs"/>
          <w:rtl/>
        </w:rPr>
        <w:t xml:space="preserve">من مطابقة قانونها </w:t>
      </w:r>
      <w:r>
        <w:rPr>
          <w:rFonts w:hint="cs"/>
          <w:rtl/>
        </w:rPr>
        <w:t xml:space="preserve">المدوَّن </w:t>
      </w:r>
      <w:r w:rsidR="002D022C">
        <w:rPr>
          <w:rFonts w:hint="cs"/>
          <w:rtl/>
        </w:rPr>
        <w:t xml:space="preserve">وقانونها غير </w:t>
      </w:r>
      <w:r>
        <w:rPr>
          <w:rFonts w:hint="cs"/>
          <w:rtl/>
        </w:rPr>
        <w:t xml:space="preserve">المدون </w:t>
      </w:r>
      <w:r w:rsidR="002D022C">
        <w:rPr>
          <w:rFonts w:hint="cs"/>
          <w:rtl/>
        </w:rPr>
        <w:t xml:space="preserve">لتلك الالتزامات. </w:t>
      </w:r>
      <w:r>
        <w:rPr>
          <w:rFonts w:hint="cs"/>
          <w:rtl/>
        </w:rPr>
        <w:t>وبيّ</w:t>
      </w:r>
      <w:r>
        <w:rPr>
          <w:rFonts w:ascii="Symbol" w:hAnsi="Symbol" w:hint="cs"/>
          <w:rtl/>
        </w:rPr>
        <w:t>َن أن الأم</w:t>
      </w:r>
      <w:r w:rsidR="0065522A">
        <w:rPr>
          <w:rFonts w:ascii="Symbol" w:hAnsi="Symbol" w:hint="cs"/>
          <w:rtl/>
        </w:rPr>
        <w:t>و</w:t>
      </w:r>
      <w:r>
        <w:rPr>
          <w:rFonts w:ascii="Symbol" w:hAnsi="Symbol" w:hint="cs"/>
          <w:rtl/>
        </w:rPr>
        <w:t>ر ليس</w:t>
      </w:r>
      <w:r w:rsidR="002D022C">
        <w:rPr>
          <w:rFonts w:ascii="Symbol" w:hAnsi="Symbol" w:hint="cs"/>
          <w:rtl/>
        </w:rPr>
        <w:t>ت</w:t>
      </w:r>
      <w:r>
        <w:rPr>
          <w:rFonts w:ascii="Symbol" w:hAnsi="Symbol" w:hint="cs"/>
          <w:rtl/>
        </w:rPr>
        <w:t xml:space="preserve"> كذلك على ما يبدو</w:t>
      </w:r>
      <w:r w:rsidR="002D022C">
        <w:rPr>
          <w:rFonts w:ascii="Symbol" w:hAnsi="Symbol" w:hint="cs"/>
          <w:rtl/>
        </w:rPr>
        <w:t>،</w:t>
      </w:r>
      <w:r>
        <w:rPr>
          <w:rFonts w:ascii="Symbol" w:hAnsi="Symbol" w:hint="cs"/>
          <w:rtl/>
        </w:rPr>
        <w:t xml:space="preserve"> </w:t>
      </w:r>
      <w:r w:rsidR="002D022C">
        <w:rPr>
          <w:rFonts w:ascii="Symbol" w:hAnsi="Symbol" w:hint="cs"/>
          <w:rtl/>
        </w:rPr>
        <w:t xml:space="preserve">ولا </w:t>
      </w:r>
      <w:proofErr w:type="spellStart"/>
      <w:r w:rsidR="002D022C">
        <w:rPr>
          <w:rFonts w:ascii="Symbol" w:hAnsi="Symbol" w:hint="cs"/>
          <w:rtl/>
        </w:rPr>
        <w:t>سيما</w:t>
      </w:r>
      <w:proofErr w:type="spellEnd"/>
      <w:r w:rsidR="002D022C">
        <w:rPr>
          <w:rFonts w:ascii="Symbol" w:hAnsi="Symbol" w:hint="cs"/>
          <w:rtl/>
        </w:rPr>
        <w:t xml:space="preserve"> </w:t>
      </w:r>
      <w:r>
        <w:rPr>
          <w:rFonts w:ascii="Symbol" w:hAnsi="Symbol" w:hint="cs"/>
          <w:rtl/>
        </w:rPr>
        <w:t>فيما يتعلق بوضع المرأة. وأضاف أن كون 54 في المائة من الزيجات غير مسجلة لـه وقع خاص على وضع المرأة، والنَسَب، والإرث، والمساواة بين الجنسين.</w:t>
      </w:r>
    </w:p>
    <w:p w:rsidR="00121699" w:rsidRDefault="00121699" w:rsidP="0065522A">
      <w:pPr>
        <w:spacing w:before="0" w:line="380" w:lineRule="exact"/>
        <w:rPr>
          <w:rFonts w:ascii="Symbol" w:hAnsi="Symbol" w:hint="cs"/>
          <w:rtl/>
        </w:rPr>
      </w:pPr>
      <w:r>
        <w:rPr>
          <w:rFonts w:ascii="Symbol" w:hAnsi="Symbol" w:hint="cs"/>
          <w:rtl/>
        </w:rPr>
        <w:t>25-</w:t>
      </w:r>
      <w:r>
        <w:rPr>
          <w:rFonts w:ascii="Symbol" w:hAnsi="Symbol" w:hint="cs"/>
          <w:rtl/>
        </w:rPr>
        <w:tab/>
        <w:t>و</w:t>
      </w:r>
      <w:r w:rsidR="00070C13">
        <w:rPr>
          <w:rFonts w:ascii="Symbol" w:hAnsi="Symbol" w:hint="cs"/>
          <w:rtl/>
        </w:rPr>
        <w:t xml:space="preserve">قال </w:t>
      </w:r>
      <w:r w:rsidR="00070C13">
        <w:rPr>
          <w:rFonts w:ascii="Symbol" w:hAnsi="Symbol" w:hint="eastAsia"/>
          <w:rtl/>
        </w:rPr>
        <w:t>عن</w:t>
      </w:r>
      <w:r w:rsidR="00070C13">
        <w:rPr>
          <w:rFonts w:ascii="Symbol" w:hAnsi="Symbol" w:hint="cs"/>
          <w:rtl/>
        </w:rPr>
        <w:t xml:space="preserve"> ا</w:t>
      </w:r>
      <w:r>
        <w:rPr>
          <w:rFonts w:ascii="Symbol" w:hAnsi="Symbol" w:hint="cs"/>
          <w:rtl/>
        </w:rPr>
        <w:t xml:space="preserve">للجنة قدمت </w:t>
      </w:r>
      <w:r w:rsidR="00070C13">
        <w:rPr>
          <w:rFonts w:ascii="Symbol" w:hAnsi="Symbol" w:hint="cs"/>
          <w:rtl/>
        </w:rPr>
        <w:t xml:space="preserve">ملاحظات </w:t>
      </w:r>
      <w:r>
        <w:rPr>
          <w:rFonts w:ascii="Symbol" w:hAnsi="Symbol" w:hint="cs"/>
          <w:rtl/>
        </w:rPr>
        <w:t>إلى ناميبيا و</w:t>
      </w:r>
      <w:r w:rsidR="0065522A">
        <w:rPr>
          <w:rFonts w:ascii="Symbol" w:hAnsi="Symbol" w:hint="cs"/>
          <w:rtl/>
        </w:rPr>
        <w:t xml:space="preserve">إنه </w:t>
      </w:r>
      <w:r>
        <w:rPr>
          <w:rFonts w:ascii="Symbol" w:hAnsi="Symbol" w:hint="cs"/>
          <w:rtl/>
        </w:rPr>
        <w:t>يجب أن ت</w:t>
      </w:r>
      <w:r w:rsidR="00070C13">
        <w:rPr>
          <w:rFonts w:ascii="Symbol" w:hAnsi="Symbol" w:hint="cs"/>
          <w:rtl/>
        </w:rPr>
        <w:t xml:space="preserve">ُتابع تلك الملاحظات على </w:t>
      </w:r>
      <w:r>
        <w:rPr>
          <w:rFonts w:ascii="Symbol" w:hAnsi="Symbol" w:hint="cs"/>
          <w:rtl/>
        </w:rPr>
        <w:t xml:space="preserve">النحو الواجب. وأوضح أنه لا يمكن التمسك بحجة عدم التدخل في شؤون السلطة القضائية للتملص من الالتزامات الدولية التي تعهدت </w:t>
      </w:r>
      <w:proofErr w:type="spellStart"/>
      <w:r>
        <w:rPr>
          <w:rFonts w:ascii="Symbol" w:hAnsi="Symbol" w:hint="cs"/>
          <w:rtl/>
        </w:rPr>
        <w:t>بها</w:t>
      </w:r>
      <w:proofErr w:type="spellEnd"/>
      <w:r>
        <w:rPr>
          <w:rFonts w:ascii="Symbol" w:hAnsi="Symbol" w:hint="cs"/>
          <w:rtl/>
        </w:rPr>
        <w:t xml:space="preserve"> الدولة. وأضاف أن اللجنة تتوقع </w:t>
      </w:r>
      <w:r w:rsidR="00070C13">
        <w:rPr>
          <w:rFonts w:ascii="Symbol" w:hAnsi="Symbol" w:hint="cs"/>
          <w:rtl/>
        </w:rPr>
        <w:t xml:space="preserve">من </w:t>
      </w:r>
      <w:r>
        <w:rPr>
          <w:rFonts w:ascii="Symbol" w:hAnsi="Symbol" w:hint="cs"/>
          <w:rtl/>
        </w:rPr>
        <w:t xml:space="preserve">ناميبيا </w:t>
      </w:r>
      <w:r w:rsidR="00070C13">
        <w:rPr>
          <w:rFonts w:ascii="Symbol" w:hAnsi="Symbol" w:hint="cs"/>
          <w:rtl/>
        </w:rPr>
        <w:t xml:space="preserve">أن تتخذ </w:t>
      </w:r>
      <w:r>
        <w:rPr>
          <w:rFonts w:ascii="Symbol" w:hAnsi="Symbol" w:hint="cs"/>
          <w:rtl/>
        </w:rPr>
        <w:t>مبادرات وإجراءات في هذا المجال. وأخي</w:t>
      </w:r>
      <w:r w:rsidR="00070C13">
        <w:rPr>
          <w:rFonts w:ascii="Symbol" w:hAnsi="Symbol" w:hint="cs"/>
          <w:rtl/>
        </w:rPr>
        <w:t>راً</w:t>
      </w:r>
      <w:r w:rsidR="0065522A">
        <w:rPr>
          <w:rFonts w:ascii="Symbol" w:hAnsi="Symbol" w:hint="cs"/>
          <w:rtl/>
        </w:rPr>
        <w:t>،</w:t>
      </w:r>
      <w:r w:rsidR="00070C13">
        <w:rPr>
          <w:rFonts w:ascii="Symbol" w:hAnsi="Symbol" w:hint="cs"/>
          <w:rtl/>
        </w:rPr>
        <w:t xml:space="preserve"> قال إنه يجب طرح مسألة العنف [على المناقشة]، </w:t>
      </w:r>
      <w:r>
        <w:rPr>
          <w:rFonts w:ascii="Symbol" w:hAnsi="Symbol" w:hint="cs"/>
          <w:rtl/>
        </w:rPr>
        <w:t xml:space="preserve">فالعنف المنزلي واقع في ناميبيا كما في </w:t>
      </w:r>
      <w:r w:rsidR="00070C13">
        <w:rPr>
          <w:rFonts w:ascii="Symbol" w:hAnsi="Symbol" w:hint="cs"/>
          <w:rtl/>
        </w:rPr>
        <w:t>عدد كبير للغاية من البلدان الأخرى، ويجب على الد</w:t>
      </w:r>
      <w:r>
        <w:rPr>
          <w:rFonts w:ascii="Symbol" w:hAnsi="Symbol" w:hint="cs"/>
          <w:rtl/>
        </w:rPr>
        <w:t>ولة الطرف أ</w:t>
      </w:r>
      <w:r w:rsidR="00070C13">
        <w:rPr>
          <w:rFonts w:ascii="Symbol" w:hAnsi="Symbol" w:hint="cs"/>
          <w:rtl/>
        </w:rPr>
        <w:t>ن</w:t>
      </w:r>
      <w:r>
        <w:rPr>
          <w:rFonts w:ascii="Symbol" w:hAnsi="Symbol" w:hint="cs"/>
          <w:rtl/>
        </w:rPr>
        <w:t xml:space="preserve"> تبذل قصارى جهودها فيما يتعلق بوضع النساء والأطفال الذين يتعرضون للضرب</w:t>
      </w:r>
      <w:r w:rsidR="00070C13">
        <w:rPr>
          <w:rFonts w:ascii="Symbol" w:hAnsi="Symbol" w:hint="cs"/>
          <w:rtl/>
        </w:rPr>
        <w:t>،</w:t>
      </w:r>
      <w:r>
        <w:rPr>
          <w:rFonts w:ascii="Symbol" w:hAnsi="Symbol" w:hint="cs"/>
          <w:rtl/>
        </w:rPr>
        <w:t xml:space="preserve"> </w:t>
      </w:r>
      <w:r w:rsidR="00070C13">
        <w:rPr>
          <w:rFonts w:ascii="Symbol" w:hAnsi="Symbol" w:hint="cs"/>
          <w:rtl/>
        </w:rPr>
        <w:t xml:space="preserve">بل وأن تبذل </w:t>
      </w:r>
      <w:r>
        <w:rPr>
          <w:rFonts w:ascii="Symbol" w:hAnsi="Symbol" w:hint="cs"/>
          <w:rtl/>
        </w:rPr>
        <w:t xml:space="preserve">قصارى جهودها أيضاً على صعيد الوقاية والتربية. وبيَّن فيما يتعلق بالعنف الذي تمارسه الشرطة أن الأمر </w:t>
      </w:r>
      <w:r w:rsidR="00070C13">
        <w:rPr>
          <w:rFonts w:ascii="Symbol" w:hAnsi="Symbol" w:hint="cs"/>
          <w:rtl/>
        </w:rPr>
        <w:t>يوجب إنشاء آليات و</w:t>
      </w:r>
      <w:r>
        <w:rPr>
          <w:rFonts w:ascii="Symbol" w:hAnsi="Symbol" w:hint="cs"/>
          <w:rtl/>
        </w:rPr>
        <w:t>إقرار إجراءات خارجية ومستقلة للقيام بالتحقيق والملاحقة</w:t>
      </w:r>
      <w:r w:rsidR="00070C13">
        <w:rPr>
          <w:rFonts w:ascii="Symbol" w:hAnsi="Symbol" w:hint="cs"/>
          <w:rtl/>
        </w:rPr>
        <w:t>،</w:t>
      </w:r>
      <w:r>
        <w:rPr>
          <w:rFonts w:ascii="Symbol" w:hAnsi="Symbol" w:hint="cs"/>
          <w:rtl/>
        </w:rPr>
        <w:t xml:space="preserve"> </w:t>
      </w:r>
      <w:r w:rsidR="00070C13">
        <w:rPr>
          <w:rFonts w:ascii="Symbol" w:hAnsi="Symbol" w:hint="cs"/>
          <w:rtl/>
        </w:rPr>
        <w:t xml:space="preserve">كما يتطلب </w:t>
      </w:r>
      <w:r>
        <w:rPr>
          <w:rFonts w:ascii="Symbol" w:hAnsi="Symbol" w:hint="cs"/>
          <w:rtl/>
        </w:rPr>
        <w:t xml:space="preserve">توفير تدريب أفضل للشرطة. </w:t>
      </w:r>
    </w:p>
    <w:p w:rsidR="00121699" w:rsidRDefault="00121699" w:rsidP="00C44C20">
      <w:pPr>
        <w:spacing w:before="0" w:line="380" w:lineRule="exact"/>
        <w:rPr>
          <w:rFonts w:ascii="Symbol" w:hAnsi="Symbol" w:hint="cs"/>
          <w:rtl/>
        </w:rPr>
      </w:pPr>
      <w:r>
        <w:rPr>
          <w:rFonts w:ascii="Symbol" w:hAnsi="Symbol" w:hint="cs"/>
          <w:rtl/>
        </w:rPr>
        <w:t>26-</w:t>
      </w:r>
      <w:r>
        <w:rPr>
          <w:rFonts w:ascii="Symbol" w:hAnsi="Symbol" w:hint="cs"/>
          <w:rtl/>
        </w:rPr>
        <w:tab/>
      </w:r>
      <w:r w:rsidRPr="00070C13">
        <w:rPr>
          <w:rFonts w:ascii="Symbol" w:hAnsi="Symbol" w:hint="cs"/>
          <w:b/>
          <w:bCs/>
          <w:rtl/>
        </w:rPr>
        <w:t xml:space="preserve">السيد </w:t>
      </w:r>
      <w:proofErr w:type="spellStart"/>
      <w:r w:rsidRPr="00070C13">
        <w:rPr>
          <w:rFonts w:ascii="Symbol" w:hAnsi="Symbol" w:hint="cs"/>
          <w:b/>
          <w:bCs/>
          <w:rtl/>
        </w:rPr>
        <w:t>نوجوما</w:t>
      </w:r>
      <w:proofErr w:type="spellEnd"/>
      <w:r>
        <w:rPr>
          <w:rFonts w:ascii="Symbol" w:hAnsi="Symbol" w:hint="cs"/>
          <w:rtl/>
        </w:rPr>
        <w:t xml:space="preserve"> (ناميبيا) أعرب عن شكره للجنة لِما أقامته من حوار مثمر يجب أن يستمر. وقال إن اللجنة باسترعاء الانتباه إلى أوجه النقص الموجودة في التقرير الأولي ستساعد ناميبيا على تقديم تقارير أفضل في المستقبل. وبيَّن أن الالتزام بخدمة قضية حقوق الإنسان هو</w:t>
      </w:r>
      <w:r w:rsidR="00C44C20">
        <w:rPr>
          <w:rFonts w:ascii="Symbol" w:hAnsi="Symbol" w:hint="cs"/>
          <w:rtl/>
        </w:rPr>
        <w:t xml:space="preserve"> التزام شخصي، وأن عدداً كبيراً من الناس يعتبرون هذا الالتزام قليل الأهمية على المستوى المادي، وهذا هو سبب افتقار ناميبيا للقدرات في هذا المجال. وأعرب عن أمله في أن تساعد اللجنة </w:t>
      </w:r>
      <w:r>
        <w:rPr>
          <w:rFonts w:ascii="Symbol" w:hAnsi="Symbol" w:hint="cs"/>
          <w:rtl/>
        </w:rPr>
        <w:t xml:space="preserve">ناميبيا </w:t>
      </w:r>
      <w:r w:rsidR="00C44C20">
        <w:rPr>
          <w:rFonts w:ascii="Symbol" w:hAnsi="Symbol" w:hint="cs"/>
          <w:rtl/>
        </w:rPr>
        <w:t xml:space="preserve">على تزويد نفسها بقدرات مستديمة لحماية حقوق الإنسان وتعزيزها. </w:t>
      </w:r>
    </w:p>
    <w:p w:rsidR="00121699" w:rsidRDefault="00121699" w:rsidP="002D1846">
      <w:pPr>
        <w:spacing w:before="0" w:line="380" w:lineRule="exact"/>
        <w:rPr>
          <w:rFonts w:ascii="Symbol" w:hAnsi="Symbol" w:hint="cs"/>
          <w:i/>
          <w:iCs/>
          <w:rtl/>
        </w:rPr>
      </w:pPr>
      <w:r>
        <w:rPr>
          <w:rFonts w:ascii="Symbol" w:hAnsi="Symbol" w:hint="cs"/>
          <w:rtl/>
        </w:rPr>
        <w:t>27-</w:t>
      </w:r>
      <w:r>
        <w:rPr>
          <w:rFonts w:ascii="Symbol" w:hAnsi="Symbol" w:hint="cs"/>
          <w:rtl/>
        </w:rPr>
        <w:tab/>
      </w:r>
      <w:r>
        <w:rPr>
          <w:rFonts w:ascii="Symbol" w:hAnsi="Symbol" w:hint="cs"/>
          <w:i/>
          <w:iCs/>
          <w:rtl/>
        </w:rPr>
        <w:t>انسحب الوفد الناميبي.</w:t>
      </w:r>
    </w:p>
    <w:p w:rsidR="00121699" w:rsidRDefault="00121699" w:rsidP="002D1846">
      <w:pPr>
        <w:spacing w:before="0" w:line="380" w:lineRule="exact"/>
        <w:jc w:val="center"/>
        <w:rPr>
          <w:rFonts w:ascii="Symbol" w:hAnsi="Symbol" w:hint="cs"/>
          <w:i/>
          <w:iCs/>
          <w:rtl/>
        </w:rPr>
      </w:pPr>
      <w:r>
        <w:rPr>
          <w:rFonts w:ascii="Symbol" w:hAnsi="Symbol" w:hint="cs"/>
          <w:i/>
          <w:iCs/>
          <w:rtl/>
        </w:rPr>
        <w:t>اختتم الجزء الأول (العلني) للجلسة الساعة 10/11</w:t>
      </w:r>
    </w:p>
    <w:p w:rsidR="007E2693" w:rsidRPr="002D1846" w:rsidRDefault="006D69B7" w:rsidP="002D1846">
      <w:pPr>
        <w:spacing w:before="0" w:line="380" w:lineRule="exact"/>
        <w:jc w:val="center"/>
        <w:rPr>
          <w:rFonts w:ascii="Symbol" w:hAnsi="Symbol" w:hint="cs"/>
          <w:szCs w:val="32"/>
          <w:rtl/>
        </w:rPr>
      </w:pPr>
      <w:r>
        <w:rPr>
          <w:rFonts w:ascii="Symbol" w:hAnsi="Symbol" w:hint="cs"/>
          <w:szCs w:val="32"/>
          <w:rtl/>
        </w:rPr>
        <w:t>_ _ _ _ _</w:t>
      </w:r>
    </w:p>
    <w:sectPr w:rsidR="007E2693" w:rsidRPr="002D1846" w:rsidSect="00F82ACB">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01" w:rsidRDefault="00743B01">
      <w:r>
        <w:separator/>
      </w:r>
    </w:p>
  </w:endnote>
  <w:endnote w:type="continuationSeparator" w:id="0">
    <w:p w:rsidR="00743B01" w:rsidRDefault="0074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93" w:rsidRDefault="007E2693" w:rsidP="00094161">
    <w:pPr>
      <w:pStyle w:val="Footer"/>
      <w:bidi w:val="0"/>
      <w:jc w:val="right"/>
      <w:rPr>
        <w:rtl/>
        <w:lang w:eastAsia="en-US"/>
      </w:rPr>
    </w:pPr>
    <w:r>
      <w:rPr>
        <w:szCs w:val="22"/>
        <w:lang w:eastAsia="en-US"/>
      </w:rPr>
      <w:t>(A)     GE.0</w:t>
    </w:r>
    <w:r w:rsidR="006356BC">
      <w:rPr>
        <w:szCs w:val="22"/>
        <w:lang w:eastAsia="en-US"/>
      </w:rPr>
      <w:t>4</w:t>
    </w:r>
    <w:r>
      <w:rPr>
        <w:szCs w:val="22"/>
        <w:lang w:eastAsia="en-US"/>
      </w:rPr>
      <w:t>-</w:t>
    </w:r>
    <w:r w:rsidR="006356BC">
      <w:rPr>
        <w:szCs w:val="22"/>
        <w:lang w:eastAsia="en-US"/>
      </w:rPr>
      <w:t>42828    160109    1</w:t>
    </w:r>
    <w:r w:rsidR="00094161">
      <w:rPr>
        <w:szCs w:val="22"/>
        <w:lang w:eastAsia="en-US"/>
      </w:rPr>
      <w:t>6</w:t>
    </w:r>
    <w:r w:rsidR="006356BC">
      <w:rPr>
        <w:szCs w:val="22"/>
        <w:lang w:eastAsia="en-US"/>
      </w:rPr>
      <w:t>0209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01" w:rsidRDefault="00743B01">
      <w:pPr>
        <w:pStyle w:val="FootnoteText"/>
        <w:numPr>
          <w:ilvl w:val="0"/>
          <w:numId w:val="0"/>
        </w:numPr>
        <w:ind w:right="0"/>
        <w:rPr>
          <w:szCs w:val="22"/>
          <w:lang w:eastAsia="en-US"/>
        </w:rPr>
      </w:pPr>
      <w:r>
        <w:separator/>
      </w:r>
    </w:p>
  </w:footnote>
  <w:footnote w:type="continuationSeparator" w:id="0">
    <w:p w:rsidR="00743B01" w:rsidRDefault="00743B01">
      <w:r>
        <w:continuationSeparator/>
      </w:r>
    </w:p>
  </w:footnote>
  <w:footnote w:id="1">
    <w:p w:rsidR="00121699" w:rsidRPr="006D69B7" w:rsidRDefault="00121699" w:rsidP="0065522A">
      <w:pPr>
        <w:pStyle w:val="FootnoteText"/>
        <w:numPr>
          <w:ilvl w:val="0"/>
          <w:numId w:val="0"/>
        </w:numPr>
        <w:spacing w:line="300" w:lineRule="exact"/>
        <w:ind w:left="720"/>
        <w:rPr>
          <w:rFonts w:hint="cs"/>
          <w:sz w:val="20"/>
          <w:rtl/>
        </w:rPr>
      </w:pPr>
      <w:r w:rsidRPr="006D69B7">
        <w:rPr>
          <w:rStyle w:val="FootnoteReference"/>
          <w:bCs w:val="0"/>
          <w:sz w:val="18"/>
          <w:szCs w:val="26"/>
          <w:vertAlign w:val="baseline"/>
          <w:rtl/>
        </w:rPr>
        <w:sym w:font="Symbol" w:char="F02A"/>
      </w:r>
      <w:r w:rsidRPr="006D69B7">
        <w:rPr>
          <w:rFonts w:hint="cs"/>
          <w:sz w:val="20"/>
          <w:rtl/>
        </w:rPr>
        <w:tab/>
        <w:t xml:space="preserve">يصدر المحضر الموجز </w:t>
      </w:r>
      <w:r w:rsidR="0065522A">
        <w:rPr>
          <w:rFonts w:hint="cs"/>
          <w:sz w:val="20"/>
          <w:rtl/>
        </w:rPr>
        <w:t>لل</w:t>
      </w:r>
      <w:r w:rsidRPr="006D69B7">
        <w:rPr>
          <w:rFonts w:hint="cs"/>
          <w:sz w:val="20"/>
          <w:rtl/>
        </w:rPr>
        <w:t xml:space="preserve">جزء الثاني (المغلق) من الجلسة في الوثيقة </w:t>
      </w:r>
      <w:r w:rsidRPr="006D69B7">
        <w:rPr>
          <w:sz w:val="20"/>
        </w:rPr>
        <w:t>CCPR/C/SR.2202/Add.1</w:t>
      </w:r>
      <w:r w:rsidR="003E6A0F">
        <w:rPr>
          <w:rFonts w:hint="cs"/>
          <w:sz w:val="20"/>
          <w:rtl/>
        </w:rPr>
        <w:t>.</w:t>
      </w:r>
    </w:p>
    <w:p w:rsidR="006356BC" w:rsidRPr="006D69B7" w:rsidRDefault="00863119" w:rsidP="00863119">
      <w:pPr>
        <w:spacing w:before="0" w:after="120" w:line="280" w:lineRule="exact"/>
        <w:jc w:val="both"/>
        <w:rPr>
          <w:rFonts w:hint="cs"/>
          <w:sz w:val="20"/>
          <w:szCs w:val="28"/>
        </w:rPr>
      </w:pPr>
      <w:r>
        <w:rPr>
          <w:rFonts w:hint="cs"/>
          <w:sz w:val="20"/>
          <w:szCs w:val="28"/>
          <w:rtl/>
        </w:rPr>
        <w:t>____________________</w:t>
      </w:r>
    </w:p>
    <w:p w:rsidR="00121699" w:rsidRPr="006D69B7" w:rsidRDefault="00121699" w:rsidP="006356BC">
      <w:pPr>
        <w:pStyle w:val="FootnoteText"/>
        <w:numPr>
          <w:ilvl w:val="0"/>
          <w:numId w:val="0"/>
        </w:numPr>
        <w:spacing w:line="320" w:lineRule="exact"/>
        <w:ind w:left="-51" w:right="0"/>
        <w:rPr>
          <w:rFonts w:hint="cs"/>
          <w:sz w:val="20"/>
          <w:rtl/>
        </w:rPr>
      </w:pPr>
      <w:r w:rsidRPr="006D69B7">
        <w:rPr>
          <w:rFonts w:hint="cs"/>
          <w:sz w:val="20"/>
          <w:rtl/>
        </w:rPr>
        <w:tab/>
      </w:r>
      <w:r w:rsidRPr="006D69B7">
        <w:rPr>
          <w:rFonts w:hint="cs"/>
          <w:sz w:val="20"/>
          <w:rtl/>
        </w:rPr>
        <w:tab/>
        <w:t>هذا المحضر قابل للتصويب.</w:t>
      </w:r>
    </w:p>
    <w:p w:rsidR="00121699" w:rsidRPr="006D69B7" w:rsidRDefault="00121699" w:rsidP="003E6A0F">
      <w:pPr>
        <w:spacing w:before="0" w:after="120" w:line="280" w:lineRule="exact"/>
        <w:jc w:val="both"/>
        <w:rPr>
          <w:rFonts w:hint="cs"/>
          <w:spacing w:val="0"/>
          <w:sz w:val="20"/>
          <w:szCs w:val="28"/>
          <w:rtl/>
        </w:rPr>
      </w:pPr>
      <w:r w:rsidRPr="006D69B7">
        <w:rPr>
          <w:rFonts w:hint="cs"/>
          <w:sz w:val="20"/>
          <w:szCs w:val="28"/>
          <w:rtl/>
        </w:rPr>
        <w:tab/>
        <w:t>وينبغي أن تقدم التصويبات بواحدة من لغات العمل. كما ينبغي أن ت</w:t>
      </w:r>
      <w:r w:rsidR="003E6A0F">
        <w:rPr>
          <w:rFonts w:hint="cs"/>
          <w:sz w:val="20"/>
          <w:szCs w:val="28"/>
          <w:rtl/>
        </w:rPr>
        <w:t xml:space="preserve">رد في مذكرة، مع إدخالها على نسخة من المحضر ذاته. وينبغي أن ترسل التصويبات </w:t>
      </w:r>
      <w:r w:rsidRPr="006D69B7">
        <w:rPr>
          <w:rFonts w:hint="cs"/>
          <w:spacing w:val="0"/>
          <w:sz w:val="20"/>
          <w:szCs w:val="28"/>
          <w:u w:val="single"/>
          <w:rtl/>
        </w:rPr>
        <w:t>خ</w:t>
      </w:r>
      <w:r w:rsidR="006D69B7" w:rsidRPr="006D69B7">
        <w:rPr>
          <w:rFonts w:hint="cs"/>
          <w:spacing w:val="0"/>
          <w:sz w:val="20"/>
          <w:szCs w:val="28"/>
          <w:u w:val="single"/>
          <w:rtl/>
        </w:rPr>
        <w:t>لال</w:t>
      </w:r>
      <w:r w:rsidRPr="006D69B7">
        <w:rPr>
          <w:rFonts w:hint="cs"/>
          <w:spacing w:val="0"/>
          <w:sz w:val="20"/>
          <w:szCs w:val="28"/>
          <w:u w:val="single"/>
          <w:rtl/>
        </w:rPr>
        <w:t xml:space="preserve"> أسبوع </w:t>
      </w:r>
      <w:r w:rsidR="003E6A0F">
        <w:rPr>
          <w:rFonts w:hint="cs"/>
          <w:spacing w:val="0"/>
          <w:sz w:val="20"/>
          <w:szCs w:val="28"/>
          <w:u w:val="single"/>
          <w:rtl/>
        </w:rPr>
        <w:t>على الأكثر من تاريخ هذه الوثيقة</w:t>
      </w:r>
      <w:r w:rsidR="003E6A0F" w:rsidRPr="003E6A0F">
        <w:rPr>
          <w:rFonts w:hint="cs"/>
          <w:spacing w:val="0"/>
          <w:sz w:val="20"/>
          <w:szCs w:val="28"/>
          <w:rtl/>
        </w:rPr>
        <w:t xml:space="preserve"> </w:t>
      </w:r>
      <w:r w:rsidR="003E6A0F">
        <w:rPr>
          <w:rFonts w:hint="cs"/>
          <w:spacing w:val="0"/>
          <w:sz w:val="20"/>
          <w:szCs w:val="28"/>
          <w:rtl/>
        </w:rPr>
        <w:t>إ</w:t>
      </w:r>
      <w:r w:rsidRPr="006D69B7">
        <w:rPr>
          <w:rFonts w:hint="cs"/>
          <w:spacing w:val="0"/>
          <w:sz w:val="20"/>
          <w:szCs w:val="28"/>
          <w:rtl/>
        </w:rPr>
        <w:t>لى قسم تحرير الوثائق</w:t>
      </w:r>
      <w:r w:rsidR="009F15D9" w:rsidRPr="006D69B7">
        <w:rPr>
          <w:rFonts w:hint="cs"/>
          <w:spacing w:val="0"/>
          <w:sz w:val="20"/>
          <w:szCs w:val="28"/>
          <w:rtl/>
        </w:rPr>
        <w:t xml:space="preserve">: </w:t>
      </w:r>
      <w:r w:rsidR="009F15D9" w:rsidRPr="006D69B7">
        <w:rPr>
          <w:spacing w:val="0"/>
          <w:sz w:val="20"/>
          <w:szCs w:val="28"/>
        </w:rPr>
        <w:t>Editing Section, room E. 4108, Palais des Nations, Geneva</w:t>
      </w:r>
      <w:r w:rsidR="009F15D9" w:rsidRPr="006D69B7">
        <w:rPr>
          <w:rFonts w:hint="cs"/>
          <w:spacing w:val="0"/>
          <w:sz w:val="20"/>
          <w:szCs w:val="28"/>
          <w:rtl/>
        </w:rPr>
        <w:t>.</w:t>
      </w:r>
    </w:p>
    <w:p w:rsidR="009F15D9" w:rsidRPr="006D69B7" w:rsidRDefault="009F15D9" w:rsidP="003E6A0F">
      <w:pPr>
        <w:spacing w:before="0" w:after="120" w:line="280" w:lineRule="exact"/>
        <w:jc w:val="both"/>
        <w:rPr>
          <w:rFonts w:hint="cs"/>
          <w:spacing w:val="0"/>
          <w:sz w:val="20"/>
          <w:szCs w:val="28"/>
          <w:rtl/>
        </w:rPr>
      </w:pPr>
      <w:r w:rsidRPr="006D69B7">
        <w:rPr>
          <w:rFonts w:hint="cs"/>
          <w:spacing w:val="0"/>
          <w:sz w:val="20"/>
          <w:szCs w:val="28"/>
          <w:rtl/>
        </w:rPr>
        <w:tab/>
      </w:r>
      <w:r w:rsidRPr="006D69B7">
        <w:rPr>
          <w:rFonts w:hint="cs"/>
          <w:sz w:val="20"/>
          <w:szCs w:val="28"/>
          <w:rtl/>
        </w:rPr>
        <w:t>وس</w:t>
      </w:r>
      <w:r w:rsidR="003E6A0F">
        <w:rPr>
          <w:rFonts w:hint="cs"/>
          <w:sz w:val="20"/>
          <w:szCs w:val="28"/>
          <w:rtl/>
        </w:rPr>
        <w:t>تصدر بعد نهاية الدورة بأمد وجيز وثيقة تصويب واحدة للمحاضر الموجزة للجلسات</w:t>
      </w:r>
      <w:r w:rsidRPr="006D69B7">
        <w:rPr>
          <w:rFonts w:hint="cs"/>
          <w:spacing w:val="0"/>
          <w:sz w:val="20"/>
          <w:szCs w:val="2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02"/>
    </w:tblGrid>
    <w:tr w:rsidR="00F82ACB" w:rsidTr="00F82ACB">
      <w:tblPrEx>
        <w:tblCellMar>
          <w:top w:w="0" w:type="dxa"/>
          <w:bottom w:w="0" w:type="dxa"/>
        </w:tblCellMar>
      </w:tblPrEx>
      <w:tc>
        <w:tcPr>
          <w:tcW w:w="2002" w:type="dxa"/>
          <w:shd w:val="clear" w:color="auto" w:fill="auto"/>
        </w:tcPr>
        <w:p w:rsidR="00F82ACB" w:rsidRDefault="00F82ACB" w:rsidP="00F82ACB">
          <w:pPr>
            <w:pStyle w:val="Header"/>
            <w:bidi w:val="0"/>
          </w:pPr>
          <w:r>
            <w:t>CCPR/C/SR.2202</w:t>
          </w:r>
        </w:p>
        <w:p w:rsidR="00F82ACB" w:rsidRDefault="00F82ACB" w:rsidP="00F82ACB">
          <w:pPr>
            <w:pStyle w:val="Header"/>
            <w:bidi w:val="0"/>
          </w:pPr>
          <w:r>
            <w:t>Page</w:t>
          </w:r>
          <w:r>
            <w:rPr>
              <w:rtl/>
            </w:rPr>
            <w:t xml:space="preserve">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094161">
            <w:rPr>
              <w:noProof/>
            </w:rPr>
            <w:t>6</w:t>
          </w:r>
          <w:r>
            <w:rPr>
              <w:rtl/>
            </w:rPr>
            <w:fldChar w:fldCharType="end"/>
          </w:r>
        </w:p>
      </w:tc>
    </w:tr>
  </w:tbl>
  <w:p w:rsidR="00F82ACB" w:rsidRPr="00F82ACB" w:rsidRDefault="00F82ACB" w:rsidP="00F82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ACB" w:rsidRDefault="00F82ACB" w:rsidP="00F82ACB">
    <w:pPr>
      <w:pStyle w:val="Header"/>
      <w:bidi w:val="0"/>
    </w:pPr>
    <w:r>
      <w:t>CCPR/C/SR.2202</w:t>
    </w:r>
  </w:p>
  <w:p w:rsidR="00F82ACB" w:rsidRPr="00F82ACB" w:rsidRDefault="00F82ACB" w:rsidP="00F82ACB">
    <w:pPr>
      <w:pStyle w:val="Header"/>
      <w:bidi w:val="0"/>
    </w:pPr>
    <w:r>
      <w:t>Page</w:t>
    </w:r>
    <w:r>
      <w:rPr>
        <w:rtl/>
      </w:rPr>
      <w:t xml:space="preserve">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094161">
      <w:rPr>
        <w:noProof/>
      </w:rPr>
      <w:t>5</w:t>
    </w:r>
    <w:r>
      <w:rPr>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93" w:rsidRDefault="007E2693">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7E2693" w:rsidRDefault="007E2693">
    <w:pPr>
      <w:pBdr>
        <w:bottom w:val="single" w:sz="6" w:space="1" w:color="auto"/>
      </w:pBdr>
      <w:bidi w:val="0"/>
      <w:spacing w:before="0" w:after="0"/>
      <w:rPr>
        <w:rFonts w:cs="Times New Roman"/>
        <w:szCs w:val="22"/>
        <w:lang w:eastAsia="en-US"/>
      </w:rPr>
    </w:pPr>
  </w:p>
  <w:p w:rsidR="007E2693" w:rsidRDefault="007E2693" w:rsidP="00154346">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3887336"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7E2693" w:rsidRDefault="007E2693">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7E2693" w:rsidRDefault="007E2693">
    <w:pPr>
      <w:pStyle w:val="Header"/>
      <w:bidi w:val="0"/>
      <w:rPr>
        <w:szCs w:val="22"/>
        <w:lang w:eastAsia="en-US"/>
      </w:rPr>
    </w:pPr>
  </w:p>
  <w:p w:rsidR="007E2693" w:rsidRDefault="007E2693">
    <w:pPr>
      <w:pStyle w:val="Header"/>
      <w:bidi w:val="0"/>
      <w:rPr>
        <w:szCs w:val="22"/>
        <w:lang w:eastAsia="en-US"/>
      </w:rPr>
    </w:pPr>
  </w:p>
  <w:p w:rsidR="007E2693" w:rsidRDefault="007E2693">
    <w:pPr>
      <w:pStyle w:val="Header"/>
      <w:bidi w:val="0"/>
      <w:rPr>
        <w:szCs w:val="22"/>
        <w:lang w:eastAsia="en-US"/>
      </w:rPr>
    </w:pPr>
  </w:p>
  <w:p w:rsidR="007E2693" w:rsidRDefault="007E2693">
    <w:pPr>
      <w:pStyle w:val="Header"/>
      <w:bidi w:val="0"/>
      <w:rPr>
        <w:rtl/>
        <w:lang w:eastAsia="en-US"/>
      </w:rPr>
    </w:pPr>
  </w:p>
  <w:p w:rsidR="007E2693" w:rsidRDefault="007E2693">
    <w:pPr>
      <w:pStyle w:val="Header"/>
      <w:bidi w:val="0"/>
      <w:rPr>
        <w:rtl/>
        <w:lang w:eastAsia="en-US"/>
      </w:rPr>
    </w:pPr>
  </w:p>
  <w:p w:rsidR="007E2693" w:rsidRDefault="007E2693" w:rsidP="000C21E8">
    <w:pPr>
      <w:pStyle w:val="Header"/>
      <w:pBdr>
        <w:bottom w:val="single" w:sz="36" w:space="1" w:color="auto"/>
      </w:pBdr>
      <w:bidi w:val="0"/>
      <w:spacing w:before="12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941"/>
    <w:rsid w:val="0000595C"/>
    <w:rsid w:val="0002364C"/>
    <w:rsid w:val="00030E83"/>
    <w:rsid w:val="00070C13"/>
    <w:rsid w:val="00094161"/>
    <w:rsid w:val="000C21E8"/>
    <w:rsid w:val="00121699"/>
    <w:rsid w:val="00154346"/>
    <w:rsid w:val="001E4BB0"/>
    <w:rsid w:val="00270AAF"/>
    <w:rsid w:val="00295FC0"/>
    <w:rsid w:val="002D022C"/>
    <w:rsid w:val="002D1846"/>
    <w:rsid w:val="003E6A0F"/>
    <w:rsid w:val="00425E84"/>
    <w:rsid w:val="004551D8"/>
    <w:rsid w:val="00513E4B"/>
    <w:rsid w:val="006356BC"/>
    <w:rsid w:val="0065522A"/>
    <w:rsid w:val="00680869"/>
    <w:rsid w:val="00695BBB"/>
    <w:rsid w:val="006D69B7"/>
    <w:rsid w:val="00711A0F"/>
    <w:rsid w:val="00743B01"/>
    <w:rsid w:val="00746913"/>
    <w:rsid w:val="007E2693"/>
    <w:rsid w:val="00831935"/>
    <w:rsid w:val="00863119"/>
    <w:rsid w:val="0096240A"/>
    <w:rsid w:val="009B6358"/>
    <w:rsid w:val="009F15D9"/>
    <w:rsid w:val="00A94E4C"/>
    <w:rsid w:val="00AE695D"/>
    <w:rsid w:val="00B93D93"/>
    <w:rsid w:val="00C328BD"/>
    <w:rsid w:val="00C44C20"/>
    <w:rsid w:val="00C97930"/>
    <w:rsid w:val="00CA230A"/>
    <w:rsid w:val="00D20C30"/>
    <w:rsid w:val="00D93707"/>
    <w:rsid w:val="00E07105"/>
    <w:rsid w:val="00EA5213"/>
    <w:rsid w:val="00F26588"/>
    <w:rsid w:val="00F46735"/>
    <w:rsid w:val="00F666DA"/>
    <w:rsid w:val="00F73941"/>
    <w:rsid w:val="00F76C5B"/>
    <w:rsid w:val="00F82AC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spacing w:before="0" w:after="120" w:line="340" w:lineRule="exact"/>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6</Pages>
  <Words>2118</Words>
  <Characters>12079</Characters>
  <Application>Microsoft Office Word</Application>
  <DocSecurity>4</DocSecurity>
  <Lines>100</Lines>
  <Paragraphs>28</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Buhnam</dc:creator>
  <cp:keywords/>
  <dc:description/>
  <cp:lastModifiedBy>Buhnam</cp:lastModifiedBy>
  <cp:revision>2</cp:revision>
  <cp:lastPrinted>2009-02-13T10:37:00Z</cp:lastPrinted>
  <dcterms:created xsi:type="dcterms:W3CDTF">2009-02-13T16:07:00Z</dcterms:created>
  <dcterms:modified xsi:type="dcterms:W3CDTF">2009-02-13T16:07:00Z</dcterms:modified>
</cp:coreProperties>
</file>